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427EA6">
        <w:trPr>
          <w:cantSplit/>
        </w:trPr>
        <w:tc>
          <w:tcPr>
            <w:tcW w:w="1418" w:type="dxa"/>
            <w:vAlign w:val="center"/>
          </w:tcPr>
          <w:p w:rsidR="00427EA6" w:rsidRPr="00697BC1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2F6D9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2F6D9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2"/>
              </w:rPr>
            </w:pPr>
          </w:p>
        </w:tc>
        <w:tc>
          <w:tcPr>
            <w:tcW w:w="3793" w:type="dxa"/>
          </w:tcPr>
          <w:p w:rsidR="002545AA" w:rsidRPr="002F6D9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  <w:szCs w:val="22"/>
              </w:rPr>
            </w:pPr>
          </w:p>
        </w:tc>
        <w:tc>
          <w:tcPr>
            <w:tcW w:w="4762" w:type="dxa"/>
          </w:tcPr>
          <w:p w:rsidR="002545AA" w:rsidRPr="002F6D91" w:rsidRDefault="002545AA" w:rsidP="002F6D91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bCs/>
                <w:sz w:val="24"/>
                <w:szCs w:val="22"/>
              </w:rPr>
            </w:pPr>
            <w:r w:rsidRPr="002F6D91">
              <w:rPr>
                <w:sz w:val="24"/>
                <w:szCs w:val="22"/>
                <w:lang w:val="en-GB"/>
              </w:rPr>
              <w:t>Ginebra</w:t>
            </w:r>
            <w:r w:rsidRPr="002F6D91">
              <w:rPr>
                <w:sz w:val="24"/>
                <w:szCs w:val="22"/>
              </w:rPr>
              <w:t xml:space="preserve">, </w:t>
            </w:r>
            <w:r w:rsidR="00DE640B" w:rsidRPr="002F6D91">
              <w:rPr>
                <w:sz w:val="24"/>
                <w:szCs w:val="22"/>
              </w:rPr>
              <w:t>31 de agosto de 2017</w:t>
            </w:r>
          </w:p>
        </w:tc>
      </w:tr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2545AA" w:rsidRPr="00E35001" w:rsidRDefault="00DE640B" w:rsidP="00DE640B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E640B">
              <w:rPr>
                <w:b/>
              </w:rPr>
              <w:t>Corrigéndum 1 a 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2545AA" w:rsidRPr="00E35001">
              <w:rPr>
                <w:b/>
              </w:rPr>
              <w:t xml:space="preserve">Carta Colectiva TSB </w:t>
            </w:r>
            <w:r>
              <w:rPr>
                <w:b/>
                <w:szCs w:val="24"/>
              </w:rPr>
              <w:t>3</w:t>
            </w:r>
            <w:r w:rsidR="002545AA" w:rsidRPr="00E35001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13</w:t>
            </w:r>
          </w:p>
          <w:p w:rsidR="002545AA" w:rsidRPr="00E35001" w:rsidRDefault="002545AA" w:rsidP="00DE640B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35001">
              <w:t>CE </w:t>
            </w:r>
            <w:r w:rsidR="00DE640B">
              <w:t>13</w:t>
            </w:r>
            <w:r w:rsidRPr="00E35001">
              <w:t>/</w:t>
            </w:r>
            <w:bookmarkEnd w:id="0"/>
            <w:r w:rsidR="00DE640B">
              <w:t>TK</w:t>
            </w:r>
          </w:p>
        </w:tc>
        <w:tc>
          <w:tcPr>
            <w:tcW w:w="4762" w:type="dxa"/>
            <w:vMerge w:val="restart"/>
          </w:tcPr>
          <w:p w:rsidR="002F6D91" w:rsidRDefault="002F6D91" w:rsidP="002F6D91">
            <w:pPr>
              <w:tabs>
                <w:tab w:val="clear" w:pos="794"/>
              </w:tabs>
              <w:spacing w:before="40" w:after="40"/>
              <w:ind w:left="360" w:hanging="283"/>
            </w:pPr>
            <w:r>
              <w:t>A:</w:t>
            </w:r>
          </w:p>
          <w:p w:rsidR="002545AA" w:rsidRPr="00E35001" w:rsidRDefault="002F6D91" w:rsidP="002F6D91">
            <w:pPr>
              <w:tabs>
                <w:tab w:val="clear" w:pos="794"/>
              </w:tabs>
              <w:spacing w:before="40" w:after="40"/>
              <w:ind w:left="360" w:hanging="283"/>
            </w:pPr>
            <w:r>
              <w:t>–</w:t>
            </w:r>
            <w:r>
              <w:tab/>
              <w:t>l</w:t>
            </w:r>
            <w:r w:rsidR="002545AA" w:rsidRPr="00E35001">
              <w:t>as Administraciones de los Estados Miembros de la Unión;</w:t>
            </w:r>
          </w:p>
          <w:p w:rsidR="002545AA" w:rsidRPr="00E35001" w:rsidRDefault="002F6D91" w:rsidP="002F6D91">
            <w:pPr>
              <w:tabs>
                <w:tab w:val="clear" w:pos="794"/>
              </w:tabs>
              <w:spacing w:before="0" w:after="40"/>
              <w:ind w:left="360" w:hanging="283"/>
            </w:pPr>
            <w:r>
              <w:t>–</w:t>
            </w:r>
            <w:r w:rsidR="002545AA" w:rsidRPr="00E35001">
              <w:tab/>
            </w:r>
            <w:r w:rsidRPr="002F6D91">
              <w:t>los Miembros de Sector del UIT-T;</w:t>
            </w:r>
          </w:p>
          <w:p w:rsidR="002545AA" w:rsidRPr="00E35001" w:rsidRDefault="002F6D91" w:rsidP="002F6D91">
            <w:pPr>
              <w:tabs>
                <w:tab w:val="clear" w:pos="794"/>
              </w:tabs>
              <w:spacing w:before="0" w:after="40"/>
              <w:ind w:left="360" w:hanging="283"/>
            </w:pPr>
            <w:r>
              <w:t>–</w:t>
            </w:r>
            <w:r w:rsidR="002545AA" w:rsidRPr="00E35001">
              <w:tab/>
            </w:r>
            <w:r w:rsidRPr="002F6D91">
              <w:t>los Asociados de la Comisión de Estudio 13 del UIT-T</w:t>
            </w:r>
            <w:r>
              <w:t>;</w:t>
            </w:r>
          </w:p>
          <w:p w:rsidR="002545AA" w:rsidRPr="00E35001" w:rsidRDefault="002F6D91" w:rsidP="002F6D91">
            <w:pPr>
              <w:tabs>
                <w:tab w:val="clear" w:pos="794"/>
              </w:tabs>
              <w:spacing w:before="40" w:after="40"/>
              <w:ind w:left="360" w:hanging="283"/>
              <w:rPr>
                <w:bCs/>
              </w:rPr>
            </w:pPr>
            <w:r>
              <w:t>–</w:t>
            </w:r>
            <w:r w:rsidR="002545AA" w:rsidRPr="00E35001">
              <w:tab/>
            </w:r>
            <w:r>
              <w:t>l</w:t>
            </w:r>
            <w:r w:rsidR="002545AA" w:rsidRPr="00E35001">
              <w:t>as Instituciones Académicas de la UIT</w:t>
            </w:r>
          </w:p>
        </w:tc>
      </w:tr>
      <w:tr w:rsidR="002545AA" w:rsidRPr="00E35001" w:rsidTr="002C58A4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E35001" w:rsidRDefault="00DE640B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DE640B">
              <w:t>+41 22 730 5126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E35001" w:rsidRDefault="00DA0962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DE640B" w:rsidRPr="00C41A2B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E35001" w:rsidRDefault="00DA0962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DE640B" w:rsidRPr="00C41A2B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  <w:trHeight w:val="680"/>
        </w:trPr>
        <w:tc>
          <w:tcPr>
            <w:tcW w:w="1070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E35001" w:rsidRDefault="002545AA" w:rsidP="00DE640B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E35001">
              <w:rPr>
                <w:b/>
                <w:bCs/>
                <w:szCs w:val="24"/>
              </w:rPr>
              <w:t xml:space="preserve">Reunión de la Comisión de Estudio </w:t>
            </w:r>
            <w:r w:rsidR="00DE640B">
              <w:rPr>
                <w:b/>
                <w:bCs/>
                <w:szCs w:val="24"/>
              </w:rPr>
              <w:t>13</w:t>
            </w:r>
            <w:r w:rsidRPr="00E35001">
              <w:rPr>
                <w:b/>
                <w:bCs/>
                <w:szCs w:val="24"/>
              </w:rPr>
              <w:t xml:space="preserve">, Ginebra, </w:t>
            </w:r>
            <w:r w:rsidR="00DE640B" w:rsidRPr="00DE640B">
              <w:rPr>
                <w:b/>
                <w:bCs/>
                <w:szCs w:val="24"/>
              </w:rPr>
              <w:t>6-17 de noviembre de 2017</w:t>
            </w:r>
          </w:p>
        </w:tc>
      </w:tr>
    </w:tbl>
    <w:p w:rsidR="002545AA" w:rsidRPr="00E35001" w:rsidRDefault="00DE640B" w:rsidP="002F6D91">
      <w:pPr>
        <w:pStyle w:val="Normalaftertitle0"/>
      </w:pPr>
      <w:bookmarkStart w:id="1" w:name="ditulogo"/>
      <w:bookmarkEnd w:id="1"/>
      <w:r w:rsidRPr="00DE640B">
        <w:t>Estimado(a) Señor(a):</w:t>
      </w:r>
    </w:p>
    <w:p w:rsidR="00DE640B" w:rsidRPr="00DE640B" w:rsidRDefault="00DE640B" w:rsidP="00CC6F32">
      <w:pPr>
        <w:rPr>
          <w:lang w:val="es-ES"/>
        </w:rPr>
      </w:pPr>
      <w:r w:rsidRPr="00DE640B">
        <w:rPr>
          <w:lang w:val="es-ES"/>
        </w:rPr>
        <w:t>Le informamos que la reunión de la JCA-IMT2020 se ha desplazado al viernes 10 de noviembre, de las 16</w:t>
      </w:r>
      <w:r w:rsidR="00130E1F">
        <w:rPr>
          <w:lang w:val="es-ES"/>
        </w:rPr>
        <w:t>.</w:t>
      </w:r>
      <w:r w:rsidRPr="00DE640B">
        <w:rPr>
          <w:lang w:val="es-ES"/>
        </w:rPr>
        <w:t>00 a las 17</w:t>
      </w:r>
      <w:r w:rsidR="00130E1F">
        <w:rPr>
          <w:lang w:val="es-ES"/>
        </w:rPr>
        <w:t>.</w:t>
      </w:r>
      <w:r w:rsidR="00CC6F32">
        <w:rPr>
          <w:lang w:val="es-ES"/>
        </w:rPr>
        <w:t>30</w:t>
      </w:r>
      <w:r w:rsidRPr="00DE640B">
        <w:rPr>
          <w:lang w:val="es-ES"/>
        </w:rPr>
        <w:t xml:space="preserve"> horas.</w:t>
      </w:r>
    </w:p>
    <w:p w:rsidR="00DE640B" w:rsidRPr="00DE640B" w:rsidRDefault="00DE640B" w:rsidP="00DE640B">
      <w:pPr>
        <w:rPr>
          <w:lang w:val="es-ES"/>
        </w:rPr>
      </w:pPr>
      <w:r w:rsidRPr="00DE640B">
        <w:rPr>
          <w:lang w:val="es-ES"/>
        </w:rPr>
        <w:t>Además, llamamos su atención respecto de la plenaria de apertura, que se celebrará el lunes 13 de noviembre de 2017, por la mañana. Las reuniones de las Cuestiones comenz</w:t>
      </w:r>
      <w:r w:rsidR="00130E1F">
        <w:rPr>
          <w:lang w:val="es-ES"/>
        </w:rPr>
        <w:t>arán el 6 de noviembre de 2017.</w:t>
      </w:r>
    </w:p>
    <w:p w:rsidR="00DE640B" w:rsidRPr="00DE640B" w:rsidRDefault="00DE640B" w:rsidP="002F6D91">
      <w:pPr>
        <w:rPr>
          <w:lang w:val="es-ES"/>
        </w:rPr>
      </w:pPr>
      <w:r w:rsidRPr="00DE640B">
        <w:rPr>
          <w:lang w:val="es-ES"/>
        </w:rPr>
        <w:t>El Presidente y el mentor de la CE</w:t>
      </w:r>
      <w:r w:rsidR="00130E1F">
        <w:rPr>
          <w:lang w:val="es-ES"/>
        </w:rPr>
        <w:t> </w:t>
      </w:r>
      <w:r w:rsidRPr="00DE640B">
        <w:rPr>
          <w:lang w:val="es-ES"/>
        </w:rPr>
        <w:t>13 harán una presentación por los nuevos participantes en la</w:t>
      </w:r>
      <w:r w:rsidR="002F6D91">
        <w:rPr>
          <w:lang w:val="es-ES"/>
        </w:rPr>
        <w:t> </w:t>
      </w:r>
      <w:r w:rsidRPr="00DE640B">
        <w:rPr>
          <w:lang w:val="es-ES"/>
        </w:rPr>
        <w:t>CE</w:t>
      </w:r>
      <w:r w:rsidR="00130E1F">
        <w:rPr>
          <w:lang w:val="es-ES"/>
        </w:rPr>
        <w:t> </w:t>
      </w:r>
      <w:r w:rsidRPr="00DE640B">
        <w:rPr>
          <w:lang w:val="es-ES"/>
        </w:rPr>
        <w:t>13 el martes 7 de noviembre, de las 13</w:t>
      </w:r>
      <w:r w:rsidR="00130E1F">
        <w:rPr>
          <w:lang w:val="es-ES"/>
        </w:rPr>
        <w:t>.</w:t>
      </w:r>
      <w:r w:rsidRPr="00DE640B">
        <w:rPr>
          <w:lang w:val="es-ES"/>
        </w:rPr>
        <w:t>30 a las 14</w:t>
      </w:r>
      <w:r w:rsidR="00130E1F">
        <w:rPr>
          <w:lang w:val="es-ES"/>
        </w:rPr>
        <w:t>.30 horas.</w:t>
      </w:r>
    </w:p>
    <w:p w:rsidR="00DE640B" w:rsidRPr="00DE640B" w:rsidRDefault="00DE640B" w:rsidP="00DE640B">
      <w:pPr>
        <w:rPr>
          <w:lang w:val="es-ES"/>
        </w:rPr>
      </w:pPr>
      <w:r w:rsidRPr="00DE640B">
        <w:rPr>
          <w:lang w:val="es-ES"/>
        </w:rPr>
        <w:t>Se celebrará, en paralelo con la reunión de la CE</w:t>
      </w:r>
      <w:r w:rsidR="00130E1F">
        <w:rPr>
          <w:lang w:val="es-ES"/>
        </w:rPr>
        <w:t> </w:t>
      </w:r>
      <w:r w:rsidRPr="00DE640B">
        <w:rPr>
          <w:lang w:val="es-ES"/>
        </w:rPr>
        <w:t>13, una sesión de formación práctica sobre reducción de la disparidad en materia de normalización. La sesión está prevista inicialmente</w:t>
      </w:r>
      <w:r>
        <w:rPr>
          <w:lang w:val="es-ES"/>
        </w:rPr>
        <w:t xml:space="preserve"> para el 8 de noviembre.</w:t>
      </w:r>
    </w:p>
    <w:p w:rsidR="002545AA" w:rsidRDefault="00DE640B" w:rsidP="00130E1F">
      <w:pPr>
        <w:rPr>
          <w:lang w:val="es-ES"/>
        </w:rPr>
      </w:pPr>
      <w:r w:rsidRPr="00DE640B">
        <w:rPr>
          <w:lang w:val="es-ES"/>
        </w:rPr>
        <w:t xml:space="preserve">Se presentarán otras mejoras del plan de gestión del tiempo en forma de revisión del </w:t>
      </w:r>
      <w:r w:rsidR="00130E1F">
        <w:rPr>
          <w:lang w:val="es-ES"/>
        </w:rPr>
        <w:t>D</w:t>
      </w:r>
      <w:r w:rsidRPr="00DE640B">
        <w:rPr>
          <w:lang w:val="es-ES"/>
        </w:rPr>
        <w:t>ocumento</w:t>
      </w:r>
      <w:r w:rsidR="00130E1F">
        <w:rPr>
          <w:lang w:val="es-ES"/>
        </w:rPr>
        <w:t> </w:t>
      </w:r>
      <w:hyperlink r:id="rId11" w:history="1">
        <w:r w:rsidRPr="00DE640B">
          <w:rPr>
            <w:rStyle w:val="Hyperlink"/>
            <w:lang w:val="es-ES"/>
          </w:rPr>
          <w:t>TD057/PLEN</w:t>
        </w:r>
      </w:hyperlink>
      <w:r w:rsidRPr="00DE640B">
        <w:rPr>
          <w:lang w:val="es-ES"/>
        </w:rPr>
        <w:t xml:space="preserve"> en el sitio web de la Comisión de Estudio 13.</w:t>
      </w:r>
    </w:p>
    <w:p w:rsidR="002545AA" w:rsidRPr="00E35001" w:rsidRDefault="002545AA" w:rsidP="008043AC">
      <w:pPr>
        <w:spacing w:before="0"/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DE640B" w:rsidRPr="00B877C7" w:rsidTr="00FC71D0">
        <w:trPr>
          <w:cantSplit/>
          <w:trHeight w:val="1955"/>
          <w:jc w:val="center"/>
        </w:trPr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3AC" w:rsidRDefault="008043AC" w:rsidP="008043AC">
            <w:r w:rsidRPr="00DE640B">
              <w:t>Atentamente,</w:t>
            </w:r>
          </w:p>
          <w:p w:rsidR="00364FB3" w:rsidRDefault="00364FB3" w:rsidP="008043AC"/>
          <w:p w:rsidR="00DA0962" w:rsidRPr="00E35001" w:rsidRDefault="00DA0962" w:rsidP="008043AC">
            <w:bookmarkStart w:id="2" w:name="_GoBack"/>
            <w:bookmarkEnd w:id="2"/>
          </w:p>
          <w:p w:rsidR="00DE640B" w:rsidRPr="00B877C7" w:rsidRDefault="00DE640B" w:rsidP="00364FB3">
            <w:pPr>
              <w:spacing w:before="0"/>
              <w:rPr>
                <w:lang w:val="es-ES"/>
              </w:rPr>
            </w:pPr>
            <w:r w:rsidRPr="00910645">
              <w:rPr>
                <w:lang w:val="es-ES"/>
              </w:rPr>
              <w:t>Chaesub Lee</w:t>
            </w:r>
            <w:r w:rsidRPr="00B877C7">
              <w:rPr>
                <w:lang w:val="es-ES"/>
              </w:rPr>
              <w:br/>
              <w:t xml:space="preserve">Director </w:t>
            </w:r>
            <w:r>
              <w:rPr>
                <w:lang w:val="es-ES"/>
              </w:rPr>
              <w:t xml:space="preserve">de la Oficina de </w:t>
            </w:r>
            <w:r w:rsidR="00910645">
              <w:rPr>
                <w:lang w:val="es-ES"/>
              </w:rPr>
              <w:br/>
            </w:r>
            <w:r>
              <w:rPr>
                <w:lang w:val="es-ES"/>
              </w:rPr>
              <w:t>Normalización de las Telecomunicaciones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E640B" w:rsidRPr="00B877C7" w:rsidRDefault="00DE640B" w:rsidP="00F3147E">
            <w:pPr>
              <w:spacing w:before="0"/>
              <w:ind w:left="113" w:right="113"/>
              <w:jc w:val="center"/>
              <w:rPr>
                <w:lang w:val="es-ES"/>
              </w:rPr>
            </w:pPr>
            <w:r w:rsidRPr="00B877C7">
              <w:rPr>
                <w:rFonts w:ascii="Calibri" w:eastAsia="SimSun" w:hAnsi="Calibri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6FA40986" wp14:editId="030E4CB3">
                  <wp:extent cx="1113155" cy="1113155"/>
                  <wp:effectExtent l="0" t="0" r="0" b="0"/>
                  <wp:docPr id="6" name="Picture 6" descr="Title: Latest meeting information - Description: This QR code redirects to the latest meeeting information at:&#10;http://handle.itu.int/11.1002/groups/s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tle: Latest meeting information - Description: This QR code redirects to the latest meeeting information at:&#10;http://handle.itu.int/11.1002/groups/s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77C7">
              <w:rPr>
                <w:rFonts w:ascii="Calibri" w:eastAsia="SimSun" w:hAnsi="Calibri" w:cs="Arial"/>
                <w:sz w:val="16"/>
                <w:szCs w:val="16"/>
                <w:lang w:val="es-ES" w:eastAsia="zh-CN"/>
              </w:rPr>
              <w:t xml:space="preserve"> </w:t>
            </w:r>
            <w:r w:rsidRPr="00B877C7">
              <w:rPr>
                <w:rFonts w:ascii="Calibri" w:eastAsia="SimSun" w:hAnsi="Calibri" w:cs="Arial"/>
                <w:sz w:val="20"/>
                <w:lang w:val="es-ES" w:eastAsia="zh-CN"/>
              </w:rPr>
              <w:t>ITU-T SG13</w:t>
            </w:r>
          </w:p>
        </w:tc>
      </w:tr>
      <w:tr w:rsidR="00DE640B" w:rsidRPr="001205A7" w:rsidTr="00FC71D0">
        <w:trPr>
          <w:cantSplit/>
          <w:trHeight w:val="227"/>
          <w:jc w:val="center"/>
        </w:trPr>
        <w:tc>
          <w:tcPr>
            <w:tcW w:w="6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640B" w:rsidRPr="00B877C7" w:rsidRDefault="00DE640B" w:rsidP="00F314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lang w:val="es-E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0B" w:rsidRPr="00B877C7" w:rsidRDefault="00DE640B" w:rsidP="00F3147E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val="es-ES" w:eastAsia="zh-CN"/>
              </w:rPr>
            </w:pPr>
            <w:r w:rsidRPr="00FC71D0">
              <w:rPr>
                <w:sz w:val="20"/>
                <w:szCs w:val="16"/>
                <w:lang w:val="es-ES"/>
              </w:rPr>
              <w:t>Información más reciente para la reunión</w:t>
            </w:r>
          </w:p>
        </w:tc>
      </w:tr>
    </w:tbl>
    <w:p w:rsidR="002545AA" w:rsidRPr="00E35001" w:rsidRDefault="002545AA" w:rsidP="002F6D91">
      <w:pPr>
        <w:rPr>
          <w:bCs/>
        </w:rPr>
      </w:pPr>
    </w:p>
    <w:sectPr w:rsidR="002545AA" w:rsidRPr="00E35001" w:rsidSect="002545A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0B" w:rsidRDefault="00DE640B">
      <w:r>
        <w:separator/>
      </w:r>
    </w:p>
  </w:endnote>
  <w:endnote w:type="continuationSeparator" w:id="0">
    <w:p w:rsidR="00DE640B" w:rsidRDefault="00DE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F370D3" w:rsidRDefault="00F370D3" w:rsidP="00F370D3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sz w:val="18"/>
        <w:szCs w:val="18"/>
      </w:rPr>
    </w:pPr>
    <w:r w:rsidRPr="009B382E">
      <w:rPr>
        <w:sz w:val="18"/>
        <w:szCs w:val="18"/>
      </w:rPr>
      <w:t xml:space="preserve">Unión Internacional de Telecomunicaciones • Place des </w:t>
    </w:r>
    <w:proofErr w:type="spellStart"/>
    <w:r w:rsidRPr="009B382E">
      <w:rPr>
        <w:sz w:val="18"/>
        <w:szCs w:val="18"/>
      </w:rPr>
      <w:t>Nations</w:t>
    </w:r>
    <w:proofErr w:type="spellEnd"/>
    <w:r w:rsidRPr="009B382E">
      <w:rPr>
        <w:sz w:val="18"/>
        <w:szCs w:val="18"/>
      </w:rPr>
      <w:t>, CH</w:t>
    </w:r>
    <w:r w:rsidRPr="009B382E">
      <w:rPr>
        <w:sz w:val="18"/>
        <w:szCs w:val="18"/>
      </w:rPr>
      <w:noBreakHyphen/>
      <w:t xml:space="preserve">1211 Ginebra 20, Suiza </w:t>
    </w:r>
    <w:r w:rsidRPr="009B382E">
      <w:rPr>
        <w:sz w:val="18"/>
        <w:szCs w:val="18"/>
      </w:rPr>
      <w:br/>
      <w:t xml:space="preserve">Tel.: +41 22 730 5111 • Fax: +41 22 733 7256 • Correo-e: </w:t>
    </w:r>
    <w:hyperlink r:id="rId1" w:history="1">
      <w:r w:rsidRPr="009B382E">
        <w:rPr>
          <w:color w:val="0000FF"/>
          <w:sz w:val="18"/>
          <w:u w:val="single"/>
        </w:rPr>
        <w:t>itumail@itu.int</w:t>
      </w:r>
    </w:hyperlink>
    <w:r w:rsidRPr="009B382E">
      <w:rPr>
        <w:sz w:val="18"/>
        <w:szCs w:val="18"/>
      </w:rPr>
      <w:t xml:space="preserve"> • </w:t>
    </w:r>
    <w:hyperlink r:id="rId2" w:history="1">
      <w:r w:rsidRPr="009B382E">
        <w:rPr>
          <w:color w:val="0000FF"/>
          <w:sz w:val="18"/>
          <w:u w:val="single"/>
        </w:rPr>
        <w:t>www.itu.int</w:t>
      </w:r>
    </w:hyperlink>
    <w:r w:rsidRPr="009B382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0B" w:rsidRDefault="00DE640B">
      <w:r>
        <w:t>____________________</w:t>
      </w:r>
    </w:p>
  </w:footnote>
  <w:footnote w:type="continuationSeparator" w:id="0">
    <w:p w:rsidR="00DE640B" w:rsidRDefault="00DE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DA0962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DE640B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0E1F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2F6D91"/>
    <w:rsid w:val="00303D62"/>
    <w:rsid w:val="00313DBB"/>
    <w:rsid w:val="00324783"/>
    <w:rsid w:val="00327BC9"/>
    <w:rsid w:val="00335367"/>
    <w:rsid w:val="0033768F"/>
    <w:rsid w:val="00364FB3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4F7C5E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043AC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0645"/>
    <w:rsid w:val="0091255A"/>
    <w:rsid w:val="00932843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C6F32"/>
    <w:rsid w:val="00D027A3"/>
    <w:rsid w:val="00D119EC"/>
    <w:rsid w:val="00DA0962"/>
    <w:rsid w:val="00DA16FC"/>
    <w:rsid w:val="00DA7E46"/>
    <w:rsid w:val="00DD77C9"/>
    <w:rsid w:val="00DD7900"/>
    <w:rsid w:val="00DE640B"/>
    <w:rsid w:val="00DF4D66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370D3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C71D0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DE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171106-TD-PLEN-0057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A4C6-83A1-406A-8AAC-01ADD88B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1746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7</cp:revision>
  <cp:lastPrinted>2017-09-12T11:05:00Z</cp:lastPrinted>
  <dcterms:created xsi:type="dcterms:W3CDTF">2017-09-01T08:59:00Z</dcterms:created>
  <dcterms:modified xsi:type="dcterms:W3CDTF">2017-09-12T11:06:00Z</dcterms:modified>
</cp:coreProperties>
</file>