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260"/>
        <w:gridCol w:w="3119"/>
        <w:gridCol w:w="1984"/>
      </w:tblGrid>
      <w:tr w:rsidR="00FA46A0" w14:paraId="6F4AA195" w14:textId="77777777" w:rsidTr="001D34B2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072" w14:textId="0739B348" w:rsidR="00FA46A0" w:rsidRDefault="009747C5" w:rsidP="006E1462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E3F02F6" wp14:editId="7261652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0D65FD74" w14:textId="3468B083" w:rsidR="00FA46A0" w:rsidRPr="006E1462" w:rsidRDefault="00B61012">
            <w:pPr>
              <w:spacing w:before="0"/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</w:pPr>
            <w:r w:rsidRPr="006E1462"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  <w:t>国际电信联盟</w:t>
            </w:r>
          </w:p>
          <w:p w14:paraId="1CB8FE2B" w14:textId="2F485494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85D8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14:paraId="38E36D9A" w14:textId="77777777" w:rsidTr="00432AB6">
        <w:trPr>
          <w:cantSplit/>
          <w:trHeight w:val="1349"/>
        </w:trPr>
        <w:tc>
          <w:tcPr>
            <w:tcW w:w="4678" w:type="dxa"/>
            <w:gridSpan w:val="3"/>
            <w:vAlign w:val="center"/>
          </w:tcPr>
          <w:p w14:paraId="1D25C38C" w14:textId="77777777" w:rsidR="00FA46A0" w:rsidRDefault="00FA46A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CCB936C" w14:textId="1AE805DD" w:rsidR="00FA46A0" w:rsidRPr="00190338" w:rsidRDefault="001D34B2" w:rsidP="00D63491">
            <w:pPr>
              <w:pStyle w:val="Tabletext"/>
              <w:spacing w:before="480" w:after="120"/>
              <w:ind w:left="-108"/>
              <w:rPr>
                <w:sz w:val="22"/>
                <w:szCs w:val="22"/>
              </w:rPr>
            </w:pPr>
            <w:r w:rsidRPr="00190338">
              <w:rPr>
                <w:sz w:val="22"/>
                <w:szCs w:val="22"/>
              </w:rPr>
              <w:t>2019</w:t>
            </w:r>
            <w:r w:rsidRPr="00190338">
              <w:rPr>
                <w:sz w:val="22"/>
                <w:szCs w:val="22"/>
              </w:rPr>
              <w:t>年</w:t>
            </w:r>
            <w:r w:rsidR="00F727C0" w:rsidRPr="00190338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Pr="00190338">
              <w:rPr>
                <w:sz w:val="22"/>
                <w:szCs w:val="22"/>
              </w:rPr>
              <w:t>月</w:t>
            </w:r>
            <w:r w:rsidR="009C602E" w:rsidRPr="00190338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9C602E" w:rsidRPr="00190338">
              <w:rPr>
                <w:sz w:val="22"/>
                <w:szCs w:val="22"/>
                <w:lang w:eastAsia="zh-CN"/>
              </w:rPr>
              <w:t>2</w:t>
            </w:r>
            <w:r w:rsidRPr="00190338">
              <w:rPr>
                <w:sz w:val="22"/>
                <w:szCs w:val="22"/>
              </w:rPr>
              <w:t>日</w:t>
            </w:r>
            <w:r w:rsidR="00F727C0" w:rsidRPr="00190338">
              <w:rPr>
                <w:rFonts w:hint="eastAsia"/>
                <w:sz w:val="22"/>
                <w:szCs w:val="22"/>
                <w:lang w:eastAsia="zh-CN"/>
              </w:rPr>
              <w:t>，</w:t>
            </w:r>
            <w:proofErr w:type="spellStart"/>
            <w:r w:rsidR="00F727C0" w:rsidRPr="00190338">
              <w:rPr>
                <w:sz w:val="22"/>
                <w:szCs w:val="22"/>
              </w:rPr>
              <w:t>日内瓦</w:t>
            </w:r>
            <w:proofErr w:type="spellEnd"/>
          </w:p>
        </w:tc>
      </w:tr>
      <w:tr w:rsidR="00FA46A0" w14:paraId="07B4A902" w14:textId="77777777" w:rsidTr="00DB1092">
        <w:trPr>
          <w:cantSplit/>
          <w:trHeight w:val="746"/>
        </w:trPr>
        <w:tc>
          <w:tcPr>
            <w:tcW w:w="1418" w:type="dxa"/>
            <w:gridSpan w:val="2"/>
          </w:tcPr>
          <w:p w14:paraId="07F07ED8" w14:textId="2BFB5A8A" w:rsidR="00FA46A0" w:rsidRPr="00DB1092" w:rsidRDefault="009C602E" w:rsidP="00DC5663">
            <w:pPr>
              <w:pStyle w:val="Tabletext"/>
              <w:rPr>
                <w:bCs/>
                <w:sz w:val="22"/>
                <w:szCs w:val="22"/>
              </w:rPr>
            </w:pPr>
            <w:r w:rsidRPr="00DB1092">
              <w:rPr>
                <w:rFonts w:hint="eastAsia"/>
                <w:bCs/>
                <w:sz w:val="22"/>
                <w:szCs w:val="22"/>
                <w:lang w:eastAsia="zh-CN"/>
              </w:rPr>
              <w:t>文号</w:t>
            </w:r>
            <w:r w:rsidR="00B61012" w:rsidRPr="00DB1092">
              <w:rPr>
                <w:bCs/>
                <w:sz w:val="22"/>
                <w:szCs w:val="22"/>
              </w:rPr>
              <w:t>：</w:t>
            </w:r>
          </w:p>
        </w:tc>
        <w:tc>
          <w:tcPr>
            <w:tcW w:w="3260" w:type="dxa"/>
          </w:tcPr>
          <w:p w14:paraId="7FE49D80" w14:textId="77777777" w:rsidR="009C602E" w:rsidRPr="00190338" w:rsidRDefault="009C602E" w:rsidP="009C602E">
            <w:pPr>
              <w:pStyle w:val="Tabletext"/>
              <w:rPr>
                <w:b/>
                <w:sz w:val="22"/>
                <w:szCs w:val="22"/>
                <w:lang w:eastAsia="zh-CN"/>
              </w:rPr>
            </w:pPr>
            <w:r w:rsidRPr="00190338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Pr="00190338">
              <w:rPr>
                <w:rFonts w:hint="eastAsia"/>
                <w:b/>
                <w:sz w:val="22"/>
                <w:szCs w:val="22"/>
                <w:lang w:eastAsia="zh-CN"/>
              </w:rPr>
              <w:t>7/13</w:t>
            </w:r>
            <w:r w:rsidRPr="00190338">
              <w:rPr>
                <w:rFonts w:hint="eastAsia"/>
                <w:b/>
                <w:sz w:val="22"/>
                <w:szCs w:val="22"/>
                <w:lang w:eastAsia="zh-CN"/>
              </w:rPr>
              <w:t>号集体函补遗</w:t>
            </w:r>
            <w:r w:rsidRPr="00190338">
              <w:rPr>
                <w:b/>
                <w:sz w:val="22"/>
                <w:szCs w:val="22"/>
                <w:lang w:eastAsia="zh-CN"/>
              </w:rPr>
              <w:t xml:space="preserve"> 1</w:t>
            </w:r>
          </w:p>
          <w:p w14:paraId="78FFED47" w14:textId="007B45DE" w:rsidR="001D34B2" w:rsidRPr="00190338" w:rsidRDefault="009C602E" w:rsidP="009C602E">
            <w:pPr>
              <w:pStyle w:val="Tabletext"/>
              <w:rPr>
                <w:bCs/>
                <w:sz w:val="22"/>
                <w:szCs w:val="22"/>
                <w:lang w:eastAsia="zh-CN"/>
              </w:rPr>
            </w:pPr>
            <w:r w:rsidRPr="00190338">
              <w:rPr>
                <w:sz w:val="22"/>
                <w:szCs w:val="22"/>
                <w:lang w:eastAsia="zh-CN"/>
              </w:rPr>
              <w:t>SG13/TK</w:t>
            </w:r>
          </w:p>
        </w:tc>
        <w:tc>
          <w:tcPr>
            <w:tcW w:w="5103" w:type="dxa"/>
            <w:gridSpan w:val="2"/>
            <w:vMerge w:val="restart"/>
          </w:tcPr>
          <w:p w14:paraId="3BACC63B" w14:textId="77777777" w:rsidR="009C602E" w:rsidRPr="00190338" w:rsidRDefault="009C602E" w:rsidP="009C602E">
            <w:pPr>
              <w:pStyle w:val="Tabletext"/>
              <w:ind w:left="283" w:hanging="391"/>
              <w:rPr>
                <w:sz w:val="22"/>
                <w:szCs w:val="22"/>
                <w:lang w:eastAsia="zh-CN"/>
              </w:rPr>
            </w:pPr>
            <w:r w:rsidRPr="00190338">
              <w:rPr>
                <w:sz w:val="22"/>
                <w:szCs w:val="22"/>
                <w:lang w:eastAsia="zh-CN"/>
              </w:rPr>
              <w:t>-</w:t>
            </w:r>
            <w:r w:rsidRPr="00190338">
              <w:rPr>
                <w:sz w:val="22"/>
                <w:szCs w:val="22"/>
                <w:lang w:eastAsia="zh-CN"/>
              </w:rPr>
              <w:tab/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致国际电联各成员国主管部门；</w:t>
            </w:r>
          </w:p>
          <w:p w14:paraId="6E3DA0D8" w14:textId="77777777" w:rsidR="009C602E" w:rsidRPr="00190338" w:rsidRDefault="009C602E" w:rsidP="009C602E">
            <w:pPr>
              <w:pStyle w:val="Tabletext"/>
              <w:ind w:left="283" w:hanging="391"/>
              <w:rPr>
                <w:sz w:val="22"/>
                <w:szCs w:val="22"/>
                <w:lang w:eastAsia="zh-CN"/>
              </w:rPr>
            </w:pPr>
            <w:r w:rsidRPr="00190338">
              <w:rPr>
                <w:sz w:val="22"/>
                <w:szCs w:val="22"/>
                <w:lang w:eastAsia="zh-CN"/>
              </w:rPr>
              <w:t>-</w:t>
            </w:r>
            <w:r w:rsidRPr="00190338">
              <w:rPr>
                <w:sz w:val="22"/>
                <w:szCs w:val="22"/>
                <w:lang w:eastAsia="zh-CN"/>
              </w:rPr>
              <w:tab/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致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ITU-T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部门成员；</w:t>
            </w:r>
          </w:p>
          <w:p w14:paraId="4D506F63" w14:textId="77777777" w:rsidR="009C602E" w:rsidRPr="00190338" w:rsidRDefault="009C602E" w:rsidP="009C602E">
            <w:pPr>
              <w:pStyle w:val="Tabletext"/>
              <w:ind w:left="283" w:hanging="391"/>
              <w:rPr>
                <w:sz w:val="22"/>
                <w:szCs w:val="22"/>
                <w:lang w:eastAsia="zh-CN"/>
              </w:rPr>
            </w:pPr>
            <w:r w:rsidRPr="00190338">
              <w:rPr>
                <w:sz w:val="22"/>
                <w:szCs w:val="22"/>
                <w:lang w:eastAsia="zh-CN"/>
              </w:rPr>
              <w:t>-</w:t>
            </w:r>
            <w:r w:rsidRPr="00190338">
              <w:rPr>
                <w:sz w:val="22"/>
                <w:szCs w:val="22"/>
                <w:lang w:eastAsia="zh-CN"/>
              </w:rPr>
              <w:tab/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致参加第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研究组工作的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ITU-T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部门准成员；</w:t>
            </w:r>
          </w:p>
          <w:p w14:paraId="41DE4973" w14:textId="21CDF89E" w:rsidR="00FA46A0" w:rsidRPr="00190338" w:rsidRDefault="009C602E" w:rsidP="009C602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190338">
              <w:rPr>
                <w:sz w:val="22"/>
                <w:szCs w:val="22"/>
              </w:rPr>
              <w:t>-</w:t>
            </w:r>
            <w:r w:rsidRPr="00190338">
              <w:rPr>
                <w:sz w:val="22"/>
                <w:szCs w:val="22"/>
              </w:rPr>
              <w:tab/>
            </w:r>
            <w:r w:rsidRPr="00190338">
              <w:rPr>
                <w:rFonts w:hint="eastAsia"/>
                <w:sz w:val="22"/>
                <w:szCs w:val="22"/>
              </w:rPr>
              <w:t>致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ITU-T</w:t>
            </w:r>
            <w:r w:rsidRPr="00190338">
              <w:rPr>
                <w:rFonts w:hint="eastAsia"/>
                <w:sz w:val="22"/>
                <w:szCs w:val="22"/>
                <w:lang w:eastAsia="zh-CN"/>
              </w:rPr>
              <w:t>学术成员</w:t>
            </w:r>
          </w:p>
        </w:tc>
      </w:tr>
      <w:tr w:rsidR="009C602E" w14:paraId="005DA28B" w14:textId="77777777" w:rsidTr="00DB1092">
        <w:trPr>
          <w:cantSplit/>
          <w:trHeight w:val="221"/>
        </w:trPr>
        <w:tc>
          <w:tcPr>
            <w:tcW w:w="1418" w:type="dxa"/>
            <w:gridSpan w:val="2"/>
          </w:tcPr>
          <w:p w14:paraId="38C4583E" w14:textId="6F8C4CAB" w:rsidR="009C602E" w:rsidRPr="00DB1092" w:rsidRDefault="009C602E" w:rsidP="009C602E">
            <w:pPr>
              <w:pStyle w:val="Tabletext"/>
              <w:rPr>
                <w:bCs/>
                <w:sz w:val="22"/>
                <w:szCs w:val="22"/>
              </w:rPr>
            </w:pPr>
            <w:proofErr w:type="spellStart"/>
            <w:r w:rsidRPr="00DB1092">
              <w:rPr>
                <w:bCs/>
                <w:sz w:val="22"/>
                <w:szCs w:val="22"/>
              </w:rPr>
              <w:t>电话</w:t>
            </w:r>
            <w:proofErr w:type="spellEnd"/>
            <w:r w:rsidRPr="00DB1092">
              <w:rPr>
                <w:bCs/>
                <w:sz w:val="22"/>
                <w:szCs w:val="22"/>
              </w:rPr>
              <w:t>：</w:t>
            </w:r>
          </w:p>
        </w:tc>
        <w:tc>
          <w:tcPr>
            <w:tcW w:w="3260" w:type="dxa"/>
          </w:tcPr>
          <w:p w14:paraId="5F7A03EF" w14:textId="055415BB" w:rsidR="009C602E" w:rsidRPr="00190338" w:rsidRDefault="009C602E" w:rsidP="009C602E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190338">
              <w:rPr>
                <w:sz w:val="22"/>
                <w:szCs w:val="22"/>
              </w:rPr>
              <w:t xml:space="preserve">+41 22 730 </w:t>
            </w:r>
            <w:r w:rsidR="00432AB6" w:rsidRPr="00432AB6">
              <w:rPr>
                <w:sz w:val="22"/>
                <w:szCs w:val="22"/>
              </w:rPr>
              <w:t>5126</w:t>
            </w:r>
          </w:p>
        </w:tc>
        <w:tc>
          <w:tcPr>
            <w:tcW w:w="5103" w:type="dxa"/>
            <w:gridSpan w:val="2"/>
            <w:vMerge/>
          </w:tcPr>
          <w:p w14:paraId="66F5D79D" w14:textId="77777777" w:rsidR="009C602E" w:rsidRPr="00190338" w:rsidRDefault="009C602E" w:rsidP="009C60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9C602E" w14:paraId="53D79225" w14:textId="77777777" w:rsidTr="00DB1092">
        <w:trPr>
          <w:cantSplit/>
          <w:trHeight w:val="221"/>
        </w:trPr>
        <w:tc>
          <w:tcPr>
            <w:tcW w:w="1418" w:type="dxa"/>
            <w:gridSpan w:val="2"/>
          </w:tcPr>
          <w:p w14:paraId="23314F51" w14:textId="7D343C86" w:rsidR="009C602E" w:rsidRPr="00DB1092" w:rsidRDefault="009C602E" w:rsidP="009C602E">
            <w:pPr>
              <w:pStyle w:val="Tabletext"/>
              <w:rPr>
                <w:bCs/>
                <w:sz w:val="22"/>
                <w:szCs w:val="22"/>
              </w:rPr>
            </w:pPr>
            <w:proofErr w:type="spellStart"/>
            <w:r w:rsidRPr="00DB1092">
              <w:rPr>
                <w:bCs/>
                <w:sz w:val="22"/>
                <w:szCs w:val="22"/>
              </w:rPr>
              <w:t>传真</w:t>
            </w:r>
            <w:proofErr w:type="spellEnd"/>
            <w:r w:rsidRPr="00DB1092">
              <w:rPr>
                <w:bCs/>
                <w:sz w:val="22"/>
                <w:szCs w:val="22"/>
              </w:rPr>
              <w:t>：</w:t>
            </w:r>
          </w:p>
        </w:tc>
        <w:tc>
          <w:tcPr>
            <w:tcW w:w="3260" w:type="dxa"/>
          </w:tcPr>
          <w:p w14:paraId="35BC9F55" w14:textId="5802CB87" w:rsidR="009C602E" w:rsidRPr="00190338" w:rsidRDefault="009C602E" w:rsidP="009C602E">
            <w:pPr>
              <w:pStyle w:val="Tabletext"/>
              <w:rPr>
                <w:b/>
                <w:sz w:val="22"/>
                <w:szCs w:val="22"/>
              </w:rPr>
            </w:pPr>
            <w:r w:rsidRPr="00190338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20395DFE" w14:textId="77777777" w:rsidR="009C602E" w:rsidRPr="00190338" w:rsidRDefault="009C602E" w:rsidP="009C602E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9C602E" w14:paraId="222C0A05" w14:textId="77777777" w:rsidTr="00DB1092">
        <w:trPr>
          <w:cantSplit/>
          <w:trHeight w:val="282"/>
        </w:trPr>
        <w:tc>
          <w:tcPr>
            <w:tcW w:w="1418" w:type="dxa"/>
            <w:gridSpan w:val="2"/>
          </w:tcPr>
          <w:p w14:paraId="100E6A1D" w14:textId="7E46D4C7" w:rsidR="009C602E" w:rsidRPr="00DB1092" w:rsidRDefault="009C602E" w:rsidP="009C602E">
            <w:pPr>
              <w:pStyle w:val="Tabletext"/>
              <w:rPr>
                <w:bCs/>
                <w:sz w:val="22"/>
                <w:szCs w:val="22"/>
              </w:rPr>
            </w:pPr>
            <w:proofErr w:type="spellStart"/>
            <w:r w:rsidRPr="00DB1092">
              <w:rPr>
                <w:bCs/>
                <w:sz w:val="22"/>
                <w:szCs w:val="22"/>
              </w:rPr>
              <w:t>电子邮件</w:t>
            </w:r>
            <w:proofErr w:type="spellEnd"/>
            <w:r w:rsidRPr="00DB1092">
              <w:rPr>
                <w:bCs/>
                <w:sz w:val="22"/>
                <w:szCs w:val="22"/>
              </w:rPr>
              <w:t>：</w:t>
            </w:r>
          </w:p>
        </w:tc>
        <w:tc>
          <w:tcPr>
            <w:tcW w:w="3260" w:type="dxa"/>
          </w:tcPr>
          <w:p w14:paraId="140997C1" w14:textId="665B1907" w:rsidR="009C602E" w:rsidRPr="00432AB6" w:rsidRDefault="00432AB6" w:rsidP="009C602E">
            <w:pPr>
              <w:pStyle w:val="Tabletext"/>
              <w:rPr>
                <w:bCs/>
                <w:sz w:val="22"/>
                <w:szCs w:val="22"/>
              </w:rPr>
            </w:pPr>
            <w:hyperlink r:id="rId8" w:history="1">
              <w:r w:rsidRPr="00432AB6">
                <w:rPr>
                  <w:rStyle w:val="Hyperlink"/>
                  <w:bCs/>
                  <w:sz w:val="22"/>
                  <w:szCs w:val="22"/>
                </w:rPr>
                <w:t>tsbsg13@itu.int</w:t>
              </w:r>
            </w:hyperlink>
            <w:r w:rsidRPr="00432A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F0F89F3" w14:textId="77777777" w:rsidR="009C602E" w:rsidRPr="00190338" w:rsidRDefault="009C602E" w:rsidP="009C602E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9C602E" w14:paraId="6766986B" w14:textId="77777777" w:rsidTr="00DB1092">
        <w:trPr>
          <w:cantSplit/>
          <w:trHeight w:val="282"/>
        </w:trPr>
        <w:tc>
          <w:tcPr>
            <w:tcW w:w="1418" w:type="dxa"/>
            <w:gridSpan w:val="2"/>
          </w:tcPr>
          <w:p w14:paraId="61D9DACA" w14:textId="388223EB" w:rsidR="009C602E" w:rsidRPr="00DB1092" w:rsidRDefault="009C602E" w:rsidP="009C602E">
            <w:pPr>
              <w:pStyle w:val="Tabletext"/>
              <w:rPr>
                <w:bCs/>
                <w:sz w:val="22"/>
                <w:szCs w:val="22"/>
                <w:lang w:eastAsia="zh-CN"/>
              </w:rPr>
            </w:pPr>
            <w:r w:rsidRPr="00DB1092">
              <w:rPr>
                <w:rFonts w:hint="eastAsia"/>
                <w:bCs/>
                <w:sz w:val="22"/>
                <w:szCs w:val="22"/>
                <w:lang w:eastAsia="zh-CN"/>
              </w:rPr>
              <w:t>网址</w:t>
            </w:r>
            <w:r w:rsidR="00DB1092">
              <w:rPr>
                <w:rFonts w:hint="eastAsia"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260" w:type="dxa"/>
          </w:tcPr>
          <w:p w14:paraId="7DAB6958" w14:textId="48939051" w:rsidR="009C602E" w:rsidRPr="00190338" w:rsidRDefault="0041743A" w:rsidP="009C602E">
            <w:pPr>
              <w:pStyle w:val="Tabletext"/>
              <w:rPr>
                <w:rStyle w:val="Hyperlink"/>
                <w:sz w:val="22"/>
                <w:szCs w:val="22"/>
              </w:rPr>
            </w:pPr>
            <w:hyperlink r:id="rId9" w:history="1">
              <w:r w:rsidR="009C602E" w:rsidRPr="00190338">
                <w:rPr>
                  <w:rStyle w:val="Hyperlink"/>
                  <w:sz w:val="22"/>
                  <w:szCs w:val="22"/>
                </w:rPr>
                <w:t>http://itu.int/go/tsg13</w:t>
              </w:r>
            </w:hyperlink>
            <w:r w:rsidR="009C602E" w:rsidRPr="001903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33F55FBD" w14:textId="77777777" w:rsidR="009C602E" w:rsidRPr="00190338" w:rsidRDefault="009C602E" w:rsidP="009C602E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9C602E" w14:paraId="27F8F120" w14:textId="77777777" w:rsidTr="00432AB6">
        <w:trPr>
          <w:cantSplit/>
          <w:trHeight w:val="858"/>
        </w:trPr>
        <w:tc>
          <w:tcPr>
            <w:tcW w:w="1418" w:type="dxa"/>
            <w:gridSpan w:val="2"/>
          </w:tcPr>
          <w:p w14:paraId="0882E612" w14:textId="6D7902CF" w:rsidR="009C602E" w:rsidRPr="00DB1092" w:rsidRDefault="009C602E" w:rsidP="009C602E">
            <w:pPr>
              <w:pStyle w:val="Tabletext"/>
              <w:rPr>
                <w:bCs/>
                <w:sz w:val="22"/>
                <w:szCs w:val="22"/>
              </w:rPr>
            </w:pPr>
            <w:r w:rsidRPr="00DB1092">
              <w:rPr>
                <w:rFonts w:hint="eastAsia"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363" w:type="dxa"/>
            <w:gridSpan w:val="3"/>
          </w:tcPr>
          <w:p w14:paraId="20C10567" w14:textId="652CAD3F" w:rsidR="009C602E" w:rsidRPr="00190338" w:rsidRDefault="009C602E" w:rsidP="009C602E">
            <w:pPr>
              <w:pStyle w:val="Tabletext"/>
              <w:rPr>
                <w:b/>
                <w:sz w:val="22"/>
                <w:szCs w:val="22"/>
                <w:lang w:eastAsia="zh-CN"/>
              </w:rPr>
            </w:pPr>
            <w:r w:rsidRPr="00190338">
              <w:rPr>
                <w:rFonts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Pr="00190338">
              <w:rPr>
                <w:rFonts w:hint="eastAsia"/>
                <w:b/>
                <w:bCs/>
                <w:sz w:val="22"/>
                <w:szCs w:val="22"/>
                <w:lang w:eastAsia="zh-CN"/>
              </w:rPr>
              <w:t>13</w:t>
            </w:r>
            <w:r w:rsidRPr="00190338">
              <w:rPr>
                <w:rFonts w:hint="eastAsia"/>
                <w:b/>
                <w:bCs/>
                <w:sz w:val="22"/>
                <w:szCs w:val="22"/>
                <w:lang w:eastAsia="zh-CN"/>
              </w:rPr>
              <w:t>研究组会议；</w:t>
            </w:r>
            <w:r w:rsidRPr="00190338">
              <w:rPr>
                <w:b/>
                <w:bCs/>
                <w:sz w:val="22"/>
                <w:szCs w:val="22"/>
                <w:lang w:eastAsia="zh-CN"/>
              </w:rPr>
              <w:t>2019</w:t>
            </w:r>
            <w:r w:rsidRPr="00190338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190338">
              <w:rPr>
                <w:rFonts w:hint="eastAsia"/>
                <w:b/>
                <w:bCs/>
                <w:sz w:val="22"/>
                <w:szCs w:val="22"/>
                <w:lang w:eastAsia="zh-CN"/>
              </w:rPr>
              <w:t>3</w:t>
            </w:r>
            <w:r w:rsidRPr="00190338">
              <w:rPr>
                <w:rFonts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190338">
              <w:rPr>
                <w:b/>
                <w:bCs/>
                <w:sz w:val="22"/>
                <w:szCs w:val="22"/>
                <w:lang w:eastAsia="zh-CN"/>
              </w:rPr>
              <w:t>4-14</w:t>
            </w:r>
            <w:r w:rsidRPr="00190338">
              <w:rPr>
                <w:rFonts w:hint="eastAsia"/>
                <w:b/>
                <w:bCs/>
                <w:sz w:val="22"/>
                <w:szCs w:val="22"/>
                <w:lang w:eastAsia="zh-CN"/>
              </w:rPr>
              <w:t>日，津巴布韦维多利亚瀑布</w:t>
            </w:r>
          </w:p>
        </w:tc>
      </w:tr>
    </w:tbl>
    <w:p w14:paraId="0FF56CDF" w14:textId="77777777" w:rsidR="009C602E" w:rsidRPr="00190338" w:rsidRDefault="009C602E" w:rsidP="009C602E">
      <w:pPr>
        <w:spacing w:before="240"/>
        <w:rPr>
          <w:sz w:val="22"/>
          <w:szCs w:val="22"/>
          <w:lang w:eastAsia="zh-CN"/>
        </w:rPr>
      </w:pPr>
      <w:bookmarkStart w:id="0" w:name="Duties"/>
      <w:bookmarkEnd w:id="0"/>
      <w:proofErr w:type="spellStart"/>
      <w:r w:rsidRPr="00190338">
        <w:rPr>
          <w:rFonts w:hint="eastAsia"/>
          <w:sz w:val="22"/>
          <w:szCs w:val="22"/>
        </w:rPr>
        <w:t>尊敬的先生</w:t>
      </w:r>
      <w:proofErr w:type="spellEnd"/>
      <w:r w:rsidRPr="00190338">
        <w:rPr>
          <w:rFonts w:hint="eastAsia"/>
          <w:sz w:val="22"/>
          <w:szCs w:val="22"/>
        </w:rPr>
        <w:t>/</w:t>
      </w:r>
      <w:proofErr w:type="spellStart"/>
      <w:r w:rsidRPr="00190338">
        <w:rPr>
          <w:rFonts w:hint="eastAsia"/>
          <w:sz w:val="22"/>
          <w:szCs w:val="22"/>
        </w:rPr>
        <w:t>女士</w:t>
      </w:r>
      <w:proofErr w:type="spellEnd"/>
      <w:r w:rsidRPr="00190338">
        <w:rPr>
          <w:rFonts w:hint="eastAsia"/>
          <w:sz w:val="22"/>
          <w:szCs w:val="22"/>
        </w:rPr>
        <w:t>，</w:t>
      </w:r>
    </w:p>
    <w:p w14:paraId="555E56F7" w14:textId="0F1FE2AD" w:rsidR="009C602E" w:rsidRPr="00190338" w:rsidRDefault="009C602E" w:rsidP="00190338">
      <w:pPr>
        <w:spacing w:before="240"/>
        <w:ind w:firstLineChars="200" w:firstLine="440"/>
        <w:rPr>
          <w:sz w:val="22"/>
          <w:szCs w:val="22"/>
          <w:lang w:eastAsia="zh-CN"/>
        </w:rPr>
      </w:pPr>
      <w:proofErr w:type="spellStart"/>
      <w:r w:rsidRPr="00190338">
        <w:rPr>
          <w:rFonts w:hint="eastAsia"/>
          <w:sz w:val="22"/>
          <w:szCs w:val="22"/>
        </w:rPr>
        <w:t>除了</w:t>
      </w:r>
      <w:proofErr w:type="spellEnd"/>
      <w:r w:rsidRPr="00190338">
        <w:rPr>
          <w:rFonts w:hint="eastAsia"/>
          <w:sz w:val="22"/>
          <w:szCs w:val="22"/>
        </w:rPr>
        <w:t>2018</w:t>
      </w:r>
      <w:r w:rsidRPr="00190338">
        <w:rPr>
          <w:rFonts w:hint="eastAsia"/>
          <w:sz w:val="22"/>
          <w:szCs w:val="22"/>
        </w:rPr>
        <w:t>年</w:t>
      </w:r>
      <w:r w:rsidRPr="00190338">
        <w:rPr>
          <w:rFonts w:hint="eastAsia"/>
          <w:sz w:val="22"/>
          <w:szCs w:val="22"/>
        </w:rPr>
        <w:t>12</w:t>
      </w:r>
      <w:r w:rsidRPr="00190338">
        <w:rPr>
          <w:rFonts w:hint="eastAsia"/>
          <w:sz w:val="22"/>
          <w:szCs w:val="22"/>
        </w:rPr>
        <w:t>月</w:t>
      </w:r>
      <w:r w:rsidRPr="00190338">
        <w:rPr>
          <w:rFonts w:hint="eastAsia"/>
          <w:sz w:val="22"/>
          <w:szCs w:val="22"/>
        </w:rPr>
        <w:t>7</w:t>
      </w:r>
      <w:proofErr w:type="spellStart"/>
      <w:r w:rsidRPr="00190338">
        <w:rPr>
          <w:rFonts w:hint="eastAsia"/>
          <w:sz w:val="22"/>
          <w:szCs w:val="22"/>
        </w:rPr>
        <w:t>日第</w:t>
      </w:r>
      <w:proofErr w:type="spellEnd"/>
      <w:r w:rsidR="00190338" w:rsidRPr="00432AB6">
        <w:rPr>
          <w:rStyle w:val="Hyperlink"/>
          <w:sz w:val="22"/>
          <w:szCs w:val="18"/>
        </w:rPr>
        <w:fldChar w:fldCharType="begin"/>
      </w:r>
      <w:r w:rsidR="00190338" w:rsidRPr="00432AB6">
        <w:rPr>
          <w:rStyle w:val="Hyperlink"/>
          <w:sz w:val="22"/>
          <w:szCs w:val="18"/>
        </w:rPr>
        <w:instrText xml:space="preserve"> HYPERLINK "https://www.itu.int/md/T17-SG13-COL-0007/en" </w:instrText>
      </w:r>
      <w:r w:rsidR="00190338" w:rsidRPr="00432AB6">
        <w:rPr>
          <w:rStyle w:val="Hyperlink"/>
          <w:sz w:val="22"/>
          <w:szCs w:val="18"/>
        </w:rPr>
        <w:fldChar w:fldCharType="separate"/>
      </w:r>
      <w:r w:rsidR="00190338" w:rsidRPr="00432AB6">
        <w:rPr>
          <w:rStyle w:val="Hyperlink"/>
          <w:sz w:val="22"/>
          <w:szCs w:val="18"/>
        </w:rPr>
        <w:t>7/SG13</w:t>
      </w:r>
      <w:r w:rsidR="00190338" w:rsidRPr="00432AB6">
        <w:rPr>
          <w:rStyle w:val="Hyperlink"/>
          <w:sz w:val="22"/>
          <w:szCs w:val="18"/>
        </w:rPr>
        <w:fldChar w:fldCharType="end"/>
      </w:r>
      <w:proofErr w:type="spellStart"/>
      <w:r w:rsidRPr="00190338">
        <w:rPr>
          <w:rFonts w:hint="eastAsia"/>
          <w:sz w:val="22"/>
          <w:szCs w:val="22"/>
        </w:rPr>
        <w:t>号集体函中提供的信息之外，我很高兴地通知你</w:t>
      </w:r>
      <w:proofErr w:type="spellEnd"/>
      <w:r w:rsidRPr="00190338">
        <w:rPr>
          <w:rFonts w:hint="eastAsia"/>
          <w:sz w:val="22"/>
          <w:szCs w:val="22"/>
        </w:rPr>
        <w:t>，</w:t>
      </w:r>
      <w:r w:rsidRPr="00190338">
        <w:rPr>
          <w:rFonts w:hint="eastAsia"/>
          <w:b/>
          <w:bCs/>
          <w:sz w:val="22"/>
          <w:szCs w:val="22"/>
          <w:lang w:eastAsia="zh-CN"/>
        </w:rPr>
        <w:t>本次</w:t>
      </w:r>
      <w:proofErr w:type="spellStart"/>
      <w:r w:rsidRPr="00190338">
        <w:rPr>
          <w:rFonts w:hint="eastAsia"/>
          <w:b/>
          <w:bCs/>
          <w:sz w:val="22"/>
          <w:szCs w:val="22"/>
        </w:rPr>
        <w:t>会议</w:t>
      </w:r>
      <w:proofErr w:type="spellEnd"/>
      <w:r w:rsidRPr="00190338">
        <w:rPr>
          <w:rFonts w:hint="eastAsia"/>
          <w:b/>
          <w:bCs/>
          <w:sz w:val="22"/>
          <w:szCs w:val="22"/>
          <w:lang w:val="en-US" w:eastAsia="zh-CN"/>
        </w:rPr>
        <w:t>的地点</w:t>
      </w:r>
      <w:r w:rsidRPr="00190338">
        <w:rPr>
          <w:rFonts w:hint="eastAsia"/>
          <w:sz w:val="22"/>
          <w:szCs w:val="22"/>
          <w:lang w:val="en-US" w:eastAsia="zh-CN"/>
        </w:rPr>
        <w:t>是</w:t>
      </w:r>
      <w:proofErr w:type="spellStart"/>
      <w:r w:rsidRPr="00190338">
        <w:rPr>
          <w:rFonts w:hint="eastAsia"/>
          <w:sz w:val="22"/>
          <w:szCs w:val="22"/>
        </w:rPr>
        <w:t>津巴布韦维多利亚瀑布市维多利亚瀑布</w:t>
      </w:r>
      <w:r w:rsidRPr="00190338">
        <w:rPr>
          <w:rFonts w:hint="eastAsia"/>
          <w:b/>
          <w:bCs/>
          <w:sz w:val="22"/>
          <w:szCs w:val="22"/>
        </w:rPr>
        <w:t>王国酒店</w:t>
      </w:r>
      <w:proofErr w:type="spellEnd"/>
      <w:r w:rsidRPr="00190338">
        <w:rPr>
          <w:rFonts w:hint="eastAsia"/>
          <w:sz w:val="22"/>
          <w:szCs w:val="22"/>
          <w:lang w:eastAsia="zh-CN"/>
        </w:rPr>
        <w:t>，地址为</w:t>
      </w:r>
      <w:r w:rsidRPr="00190338">
        <w:rPr>
          <w:sz w:val="22"/>
          <w:szCs w:val="22"/>
          <w:u w:val="single"/>
          <w:lang w:eastAsia="zh-CN"/>
        </w:rPr>
        <w:t>The Kingdom Hotel at Victoria Falls</w:t>
      </w:r>
      <w:r w:rsidRPr="00190338">
        <w:rPr>
          <w:rFonts w:hint="eastAsia"/>
          <w:sz w:val="22"/>
          <w:szCs w:val="22"/>
          <w:u w:val="single"/>
          <w:lang w:eastAsia="zh-CN"/>
        </w:rPr>
        <w:t>，</w:t>
      </w:r>
      <w:r w:rsidR="00432AB6">
        <w:rPr>
          <w:sz w:val="22"/>
          <w:szCs w:val="22"/>
          <w:u w:val="single"/>
        </w:rPr>
        <w:t>1 Mallet D</w:t>
      </w:r>
      <w:r w:rsidRPr="00190338">
        <w:rPr>
          <w:sz w:val="22"/>
          <w:szCs w:val="22"/>
          <w:u w:val="single"/>
        </w:rPr>
        <w:t>rive, Victoria Falls, Zimbabwe</w:t>
      </w:r>
      <w:r w:rsidRPr="00190338">
        <w:rPr>
          <w:rFonts w:hint="eastAsia"/>
          <w:sz w:val="22"/>
          <w:szCs w:val="22"/>
        </w:rPr>
        <w:t>。</w:t>
      </w:r>
    </w:p>
    <w:p w14:paraId="1F3B252A" w14:textId="6C9A62AE" w:rsidR="009C602E" w:rsidRPr="00190338" w:rsidRDefault="009C602E" w:rsidP="002C5F76">
      <w:pPr>
        <w:spacing w:before="240"/>
        <w:ind w:firstLineChars="200" w:firstLine="440"/>
        <w:rPr>
          <w:sz w:val="22"/>
          <w:szCs w:val="22"/>
          <w:lang w:eastAsia="zh-CN"/>
        </w:rPr>
      </w:pPr>
      <w:r w:rsidRPr="00190338">
        <w:rPr>
          <w:rFonts w:hint="eastAsia"/>
          <w:sz w:val="22"/>
          <w:szCs w:val="22"/>
          <w:lang w:eastAsia="zh-CN"/>
        </w:rPr>
        <w:t>如需在会议所在酒店预订房间，请使用代码</w:t>
      </w:r>
      <w:r w:rsidRPr="00190338">
        <w:rPr>
          <w:rFonts w:hint="eastAsia"/>
          <w:b/>
          <w:bCs/>
          <w:sz w:val="22"/>
          <w:szCs w:val="22"/>
          <w:lang w:eastAsia="zh-CN"/>
        </w:rPr>
        <w:t>“</w:t>
      </w:r>
      <w:r w:rsidR="002C5F76" w:rsidRPr="00190338">
        <w:rPr>
          <w:b/>
          <w:bCs/>
          <w:sz w:val="22"/>
          <w:szCs w:val="22"/>
          <w:u w:val="single"/>
          <w:lang w:eastAsia="zh-CN"/>
        </w:rPr>
        <w:t>ITU –2019 Conference</w:t>
      </w:r>
      <w:r w:rsidRPr="00190338">
        <w:rPr>
          <w:rFonts w:hint="eastAsia"/>
          <w:b/>
          <w:bCs/>
          <w:sz w:val="22"/>
          <w:szCs w:val="22"/>
          <w:lang w:eastAsia="zh-CN"/>
        </w:rPr>
        <w:t>”</w:t>
      </w:r>
      <w:r w:rsidR="002C5F76" w:rsidRPr="00190338">
        <w:rPr>
          <w:rFonts w:hint="eastAsia"/>
          <w:b/>
          <w:bCs/>
          <w:sz w:val="22"/>
          <w:szCs w:val="22"/>
          <w:lang w:eastAsia="zh-CN"/>
        </w:rPr>
        <w:t>，</w:t>
      </w:r>
      <w:r w:rsidR="002C5F76" w:rsidRPr="00190338">
        <w:rPr>
          <w:b/>
          <w:bCs/>
          <w:sz w:val="22"/>
          <w:szCs w:val="22"/>
          <w:lang w:eastAsia="zh-CN"/>
        </w:rPr>
        <w:t>并向</w:t>
      </w:r>
      <w:hyperlink r:id="rId10" w:history="1">
        <w:r w:rsidR="002C5F76" w:rsidRPr="00190338">
          <w:rPr>
            <w:rStyle w:val="Hyperlink"/>
            <w:rFonts w:hint="eastAsia"/>
            <w:sz w:val="22"/>
            <w:szCs w:val="22"/>
            <w:lang w:eastAsia="zh-CN"/>
          </w:rPr>
          <w:t>hotels@legacyhotels.co.za</w:t>
        </w:r>
      </w:hyperlink>
      <w:r w:rsidRPr="00190338">
        <w:rPr>
          <w:rFonts w:hint="eastAsia"/>
          <w:sz w:val="22"/>
          <w:szCs w:val="22"/>
          <w:lang w:eastAsia="zh-CN"/>
        </w:rPr>
        <w:t>；</w:t>
      </w:r>
      <w:r w:rsidR="002C5F76" w:rsidRPr="00190338">
        <w:rPr>
          <w:rStyle w:val="Hyperlink"/>
          <w:rFonts w:cstheme="majorBidi"/>
          <w:sz w:val="22"/>
          <w:szCs w:val="22"/>
          <w:lang w:val="en-US"/>
        </w:rPr>
        <w:fldChar w:fldCharType="begin"/>
      </w:r>
      <w:r w:rsidR="002C5F76" w:rsidRPr="00190338">
        <w:rPr>
          <w:rStyle w:val="Hyperlink"/>
          <w:rFonts w:cstheme="majorBidi"/>
          <w:sz w:val="22"/>
          <w:szCs w:val="22"/>
          <w:lang w:val="en-US" w:eastAsia="zh-CN"/>
        </w:rPr>
        <w:instrText xml:space="preserve"> HYPERLINK "mailto:edube@legacyafricahotels.com" </w:instrText>
      </w:r>
      <w:r w:rsidR="002C5F76" w:rsidRPr="00190338">
        <w:rPr>
          <w:rStyle w:val="Hyperlink"/>
          <w:rFonts w:cstheme="majorBidi"/>
          <w:sz w:val="22"/>
          <w:szCs w:val="22"/>
          <w:lang w:val="en-US"/>
        </w:rPr>
        <w:fldChar w:fldCharType="separate"/>
      </w:r>
      <w:r w:rsidR="002C5F76" w:rsidRPr="00190338">
        <w:rPr>
          <w:rStyle w:val="Hyperlink"/>
          <w:rFonts w:cstheme="majorBidi"/>
          <w:sz w:val="22"/>
          <w:szCs w:val="22"/>
          <w:lang w:val="en-US" w:eastAsia="zh-CN"/>
        </w:rPr>
        <w:t>edube@legacyafricahotels.com</w:t>
      </w:r>
      <w:r w:rsidR="002C5F76" w:rsidRPr="00190338">
        <w:rPr>
          <w:rStyle w:val="Hyperlink"/>
          <w:rFonts w:cstheme="majorBidi"/>
          <w:sz w:val="22"/>
          <w:szCs w:val="22"/>
          <w:lang w:val="en-US"/>
        </w:rPr>
        <w:fldChar w:fldCharType="end"/>
      </w:r>
      <w:r w:rsidRPr="00190338">
        <w:rPr>
          <w:rFonts w:hint="eastAsia"/>
          <w:sz w:val="22"/>
          <w:szCs w:val="22"/>
          <w:lang w:eastAsia="zh-CN"/>
        </w:rPr>
        <w:t>；</w:t>
      </w:r>
      <w:r w:rsidR="002C5F76" w:rsidRPr="00190338">
        <w:rPr>
          <w:rStyle w:val="Hyperlink"/>
          <w:rFonts w:cstheme="majorBidi"/>
          <w:sz w:val="22"/>
          <w:szCs w:val="22"/>
          <w:lang w:val="en-US"/>
        </w:rPr>
        <w:fldChar w:fldCharType="begin"/>
      </w:r>
      <w:r w:rsidR="002C5F76" w:rsidRPr="00190338">
        <w:rPr>
          <w:rStyle w:val="Hyperlink"/>
          <w:rFonts w:cstheme="majorBidi"/>
          <w:sz w:val="22"/>
          <w:szCs w:val="22"/>
          <w:lang w:val="en-US" w:eastAsia="zh-CN"/>
        </w:rPr>
        <w:instrText xml:space="preserve"> HYPERLINK "mailto:lmvhiringi@legacyafricahotels.com" </w:instrText>
      </w:r>
      <w:r w:rsidR="002C5F76" w:rsidRPr="00190338">
        <w:rPr>
          <w:rStyle w:val="Hyperlink"/>
          <w:rFonts w:cstheme="majorBidi"/>
          <w:sz w:val="22"/>
          <w:szCs w:val="22"/>
          <w:lang w:val="en-US"/>
        </w:rPr>
        <w:fldChar w:fldCharType="separate"/>
      </w:r>
      <w:r w:rsidR="002C5F76" w:rsidRPr="00190338">
        <w:rPr>
          <w:rStyle w:val="Hyperlink"/>
          <w:rFonts w:cstheme="majorBidi"/>
          <w:sz w:val="22"/>
          <w:szCs w:val="22"/>
          <w:lang w:val="en-US" w:eastAsia="zh-CN"/>
        </w:rPr>
        <w:t>lmvhiringi@legacyafricahotels.com</w:t>
      </w:r>
      <w:r w:rsidR="002C5F76" w:rsidRPr="00190338">
        <w:rPr>
          <w:rStyle w:val="Hyperlink"/>
          <w:rFonts w:cstheme="majorBidi"/>
          <w:sz w:val="22"/>
          <w:szCs w:val="22"/>
          <w:lang w:val="en-US"/>
        </w:rPr>
        <w:fldChar w:fldCharType="end"/>
      </w:r>
      <w:r w:rsidRPr="00190338">
        <w:rPr>
          <w:rFonts w:hint="eastAsia"/>
          <w:sz w:val="22"/>
          <w:szCs w:val="22"/>
          <w:lang w:eastAsia="zh-CN"/>
        </w:rPr>
        <w:t>发送电子邮件，或致电</w:t>
      </w:r>
      <w:r w:rsidRPr="00190338">
        <w:rPr>
          <w:rFonts w:hint="eastAsia"/>
          <w:sz w:val="22"/>
          <w:szCs w:val="22"/>
          <w:lang w:eastAsia="zh-CN"/>
        </w:rPr>
        <w:t xml:space="preserve"> + 263 83 2844275 - 9</w:t>
      </w:r>
      <w:r w:rsidRPr="00190338">
        <w:rPr>
          <w:rFonts w:hint="eastAsia"/>
          <w:sz w:val="22"/>
          <w:szCs w:val="22"/>
          <w:lang w:eastAsia="zh-CN"/>
        </w:rPr>
        <w:t>。由于王国酒店的客房数量有限，代表们可以在任何一家酒店预订房间，其它可以考虑的主要酒店有象山酒店（</w:t>
      </w:r>
      <w:r w:rsidRPr="00190338">
        <w:rPr>
          <w:sz w:val="22"/>
          <w:szCs w:val="22"/>
          <w:lang w:eastAsia="zh-CN"/>
        </w:rPr>
        <w:t>Elephant Hills Hotel</w:t>
      </w:r>
      <w:r w:rsidRPr="00190338">
        <w:rPr>
          <w:rFonts w:hint="eastAsia"/>
          <w:sz w:val="22"/>
          <w:szCs w:val="22"/>
          <w:lang w:eastAsia="zh-CN"/>
        </w:rPr>
        <w:t>）、赞比西河旅店（</w:t>
      </w:r>
      <w:proofErr w:type="spellStart"/>
      <w:r w:rsidRPr="00190338">
        <w:rPr>
          <w:sz w:val="22"/>
          <w:szCs w:val="22"/>
          <w:lang w:eastAsia="zh-CN"/>
        </w:rPr>
        <w:t>A’Zambezi</w:t>
      </w:r>
      <w:proofErr w:type="spellEnd"/>
      <w:r w:rsidRPr="00190338">
        <w:rPr>
          <w:sz w:val="22"/>
          <w:szCs w:val="22"/>
          <w:lang w:eastAsia="zh-CN"/>
        </w:rPr>
        <w:t xml:space="preserve"> River Lodge</w:t>
      </w:r>
      <w:r w:rsidRPr="00190338">
        <w:rPr>
          <w:rFonts w:hint="eastAsia"/>
          <w:sz w:val="22"/>
          <w:szCs w:val="22"/>
          <w:lang w:eastAsia="zh-CN"/>
        </w:rPr>
        <w:t>）、彩虹维多利亚瀑布酒店（</w:t>
      </w:r>
      <w:r w:rsidRPr="00190338">
        <w:rPr>
          <w:sz w:val="22"/>
          <w:szCs w:val="22"/>
          <w:lang w:eastAsia="zh-CN"/>
        </w:rPr>
        <w:t>Rainbow Victoria Falls Hotel</w:t>
      </w:r>
      <w:r w:rsidRPr="00190338">
        <w:rPr>
          <w:rFonts w:hint="eastAsia"/>
          <w:sz w:val="22"/>
          <w:szCs w:val="22"/>
          <w:lang w:eastAsia="zh-CN"/>
        </w:rPr>
        <w:t>）、斯坦利和利文斯顿精品酒店（</w:t>
      </w:r>
      <w:r w:rsidRPr="00190338">
        <w:rPr>
          <w:sz w:val="22"/>
          <w:szCs w:val="22"/>
          <w:lang w:eastAsia="zh-CN"/>
        </w:rPr>
        <w:t>Stanley &amp; Livingstone Boutique Hotel</w:t>
      </w:r>
      <w:r w:rsidRPr="00190338">
        <w:rPr>
          <w:rFonts w:hint="eastAsia"/>
          <w:sz w:val="22"/>
          <w:szCs w:val="22"/>
          <w:lang w:eastAsia="zh-CN"/>
        </w:rPr>
        <w:t>）。请注意，</w:t>
      </w:r>
      <w:r w:rsidRPr="00190338">
        <w:rPr>
          <w:rFonts w:hint="eastAsia"/>
          <w:b/>
          <w:bCs/>
          <w:sz w:val="22"/>
          <w:szCs w:val="22"/>
          <w:lang w:eastAsia="zh-CN"/>
        </w:rPr>
        <w:t>协商价格</w:t>
      </w:r>
      <w:r w:rsidRPr="00190338">
        <w:rPr>
          <w:rFonts w:hint="eastAsia"/>
          <w:sz w:val="22"/>
          <w:szCs w:val="22"/>
          <w:lang w:eastAsia="zh-CN"/>
        </w:rPr>
        <w:t>适用于</w:t>
      </w:r>
      <w:r w:rsidRPr="00190338">
        <w:rPr>
          <w:rFonts w:hint="eastAsia"/>
          <w:sz w:val="22"/>
          <w:szCs w:val="22"/>
          <w:u w:val="single"/>
          <w:lang w:eastAsia="zh-CN"/>
        </w:rPr>
        <w:t>赞比西河旅店和彩虹维多利亚瀑布酒店</w:t>
      </w:r>
      <w:r w:rsidRPr="00190338">
        <w:rPr>
          <w:rFonts w:hint="eastAsia"/>
          <w:sz w:val="22"/>
          <w:szCs w:val="22"/>
          <w:lang w:eastAsia="zh-CN"/>
        </w:rPr>
        <w:t>。在这两家酒店预订时，请参阅附件</w:t>
      </w:r>
      <w:r w:rsidRPr="00190338">
        <w:rPr>
          <w:rFonts w:hint="eastAsia"/>
          <w:sz w:val="22"/>
          <w:szCs w:val="22"/>
          <w:lang w:eastAsia="zh-CN"/>
        </w:rPr>
        <w:t>A</w:t>
      </w:r>
      <w:r w:rsidRPr="00190338">
        <w:rPr>
          <w:rFonts w:hint="eastAsia"/>
          <w:sz w:val="22"/>
          <w:szCs w:val="22"/>
          <w:lang w:eastAsia="zh-CN"/>
        </w:rPr>
        <w:t>并引用“</w:t>
      </w:r>
      <w:r w:rsidRPr="00190338">
        <w:rPr>
          <w:rFonts w:hint="eastAsia"/>
          <w:sz w:val="22"/>
          <w:szCs w:val="22"/>
          <w:lang w:eastAsia="zh-CN"/>
        </w:rPr>
        <w:t>POTRAZ/ITU</w:t>
      </w:r>
      <w:r w:rsidR="002C5F76" w:rsidRPr="00190338">
        <w:rPr>
          <w:rFonts w:hint="eastAsia"/>
          <w:sz w:val="22"/>
          <w:szCs w:val="22"/>
          <w:lang w:eastAsia="zh-CN"/>
        </w:rPr>
        <w:t xml:space="preserve"> </w:t>
      </w:r>
      <w:r w:rsidR="002C5F76" w:rsidRPr="00190338">
        <w:rPr>
          <w:sz w:val="22"/>
          <w:szCs w:val="22"/>
          <w:lang w:eastAsia="zh-CN"/>
        </w:rPr>
        <w:t>Meeting</w:t>
      </w:r>
      <w:r w:rsidRPr="00190338">
        <w:rPr>
          <w:rFonts w:hint="eastAsia"/>
          <w:sz w:val="22"/>
          <w:szCs w:val="22"/>
          <w:lang w:eastAsia="zh-CN"/>
        </w:rPr>
        <w:t>”，以便您得到特惠房价。</w:t>
      </w:r>
    </w:p>
    <w:p w14:paraId="3B0D7128" w14:textId="77777777" w:rsidR="009C602E" w:rsidRPr="00190338" w:rsidRDefault="009C602E" w:rsidP="002C5F76">
      <w:pPr>
        <w:spacing w:before="240"/>
        <w:ind w:firstLineChars="200" w:firstLine="440"/>
        <w:rPr>
          <w:sz w:val="22"/>
          <w:szCs w:val="22"/>
          <w:lang w:eastAsia="zh-CN"/>
        </w:rPr>
      </w:pPr>
      <w:r w:rsidRPr="00190338">
        <w:rPr>
          <w:rFonts w:hint="eastAsia"/>
          <w:sz w:val="22"/>
          <w:szCs w:val="22"/>
          <w:lang w:eastAsia="zh-CN"/>
        </w:rPr>
        <w:t>请注意，主办组织津巴布韦邮电管理局（</w:t>
      </w:r>
      <w:r w:rsidRPr="00190338">
        <w:rPr>
          <w:rFonts w:hint="eastAsia"/>
          <w:sz w:val="22"/>
          <w:szCs w:val="22"/>
          <w:lang w:eastAsia="zh-CN"/>
        </w:rPr>
        <w:t>POTRAZ</w:t>
      </w:r>
      <w:r w:rsidRPr="00190338">
        <w:rPr>
          <w:rFonts w:hint="eastAsia"/>
          <w:sz w:val="22"/>
          <w:szCs w:val="22"/>
          <w:lang w:eastAsia="zh-CN"/>
        </w:rPr>
        <w:t>）将在全体会议上提供</w:t>
      </w:r>
      <w:r w:rsidRPr="00190338">
        <w:rPr>
          <w:rFonts w:hint="eastAsia"/>
          <w:sz w:val="22"/>
          <w:szCs w:val="22"/>
          <w:u w:val="single"/>
          <w:lang w:eastAsia="zh-CN"/>
        </w:rPr>
        <w:t>法语和英语</w:t>
      </w:r>
      <w:r w:rsidRPr="00190338">
        <w:rPr>
          <w:rFonts w:hint="eastAsia"/>
          <w:b/>
          <w:bCs/>
          <w:sz w:val="22"/>
          <w:szCs w:val="22"/>
          <w:lang w:eastAsia="zh-CN"/>
        </w:rPr>
        <w:t>口译</w:t>
      </w:r>
      <w:r w:rsidRPr="00190338">
        <w:rPr>
          <w:rFonts w:hint="eastAsia"/>
          <w:sz w:val="22"/>
          <w:szCs w:val="22"/>
          <w:lang w:eastAsia="zh-CN"/>
        </w:rPr>
        <w:t>的礼遇。</w:t>
      </w:r>
    </w:p>
    <w:p w14:paraId="0DBAEE84" w14:textId="77777777" w:rsidR="009C602E" w:rsidRPr="00190338" w:rsidRDefault="009C602E" w:rsidP="002C5F76">
      <w:pPr>
        <w:spacing w:before="240"/>
        <w:ind w:firstLineChars="200" w:firstLine="440"/>
        <w:rPr>
          <w:sz w:val="22"/>
          <w:szCs w:val="22"/>
          <w:lang w:eastAsia="zh-CN"/>
        </w:rPr>
      </w:pPr>
      <w:r w:rsidRPr="00190338">
        <w:rPr>
          <w:rFonts w:hint="eastAsia"/>
          <w:sz w:val="22"/>
          <w:szCs w:val="22"/>
          <w:lang w:eastAsia="zh-CN"/>
        </w:rPr>
        <w:t>此外，主办方将提供</w:t>
      </w:r>
      <w:r w:rsidRPr="00190338">
        <w:rPr>
          <w:rFonts w:hint="eastAsia"/>
          <w:sz w:val="22"/>
          <w:szCs w:val="22"/>
          <w:u w:val="single"/>
          <w:lang w:eastAsia="zh-CN"/>
        </w:rPr>
        <w:t>往返机场</w:t>
      </w:r>
      <w:r w:rsidRPr="00190338">
        <w:rPr>
          <w:rFonts w:hint="eastAsia"/>
          <w:sz w:val="22"/>
          <w:szCs w:val="22"/>
          <w:lang w:eastAsia="zh-CN"/>
        </w:rPr>
        <w:t>和维多利亚瀑布市</w:t>
      </w:r>
      <w:r w:rsidRPr="00190338">
        <w:rPr>
          <w:rFonts w:hint="eastAsia"/>
          <w:sz w:val="22"/>
          <w:szCs w:val="22"/>
          <w:u w:val="single"/>
          <w:lang w:eastAsia="zh-CN"/>
        </w:rPr>
        <w:t>各酒店</w:t>
      </w:r>
      <w:r w:rsidRPr="00190338">
        <w:rPr>
          <w:rFonts w:hint="eastAsia"/>
          <w:sz w:val="22"/>
          <w:szCs w:val="22"/>
          <w:lang w:eastAsia="zh-CN"/>
        </w:rPr>
        <w:t>以及往返</w:t>
      </w:r>
      <w:r w:rsidRPr="00190338">
        <w:rPr>
          <w:rFonts w:hint="eastAsia"/>
          <w:sz w:val="22"/>
          <w:szCs w:val="22"/>
          <w:u w:val="single"/>
          <w:lang w:eastAsia="zh-CN"/>
        </w:rPr>
        <w:t>各酒店和会场</w:t>
      </w:r>
      <w:r w:rsidRPr="00190338">
        <w:rPr>
          <w:rFonts w:hint="eastAsia"/>
          <w:sz w:val="22"/>
          <w:szCs w:val="22"/>
          <w:lang w:eastAsia="zh-CN"/>
        </w:rPr>
        <w:t>之间的</w:t>
      </w:r>
      <w:r w:rsidRPr="00190338">
        <w:rPr>
          <w:rFonts w:hint="eastAsia"/>
          <w:b/>
          <w:bCs/>
          <w:sz w:val="22"/>
          <w:szCs w:val="22"/>
          <w:lang w:eastAsia="zh-CN"/>
        </w:rPr>
        <w:t>班车</w:t>
      </w:r>
      <w:r w:rsidRPr="00190338">
        <w:rPr>
          <w:rFonts w:hint="eastAsia"/>
          <w:sz w:val="22"/>
          <w:szCs w:val="22"/>
          <w:lang w:eastAsia="zh-CN"/>
        </w:rPr>
        <w:t>。为了使</w:t>
      </w:r>
      <w:r w:rsidRPr="00190338">
        <w:rPr>
          <w:rFonts w:hint="eastAsia"/>
          <w:sz w:val="22"/>
          <w:szCs w:val="22"/>
          <w:lang w:eastAsia="zh-CN"/>
        </w:rPr>
        <w:t>POTRAZ</w:t>
      </w:r>
      <w:r w:rsidRPr="00190338">
        <w:rPr>
          <w:rFonts w:hint="eastAsia"/>
          <w:sz w:val="22"/>
          <w:szCs w:val="22"/>
          <w:lang w:eastAsia="zh-CN"/>
        </w:rPr>
        <w:t>能够安排机场接送和各酒店之间的班车服务，请将您的行程和酒店预订信息发送至</w:t>
      </w:r>
      <w:r w:rsidRPr="00190338">
        <w:rPr>
          <w:rFonts w:hint="eastAsia"/>
          <w:sz w:val="22"/>
          <w:szCs w:val="22"/>
          <w:lang w:eastAsia="zh-CN"/>
        </w:rPr>
        <w:t>:</w:t>
      </w:r>
    </w:p>
    <w:p w14:paraId="575CEF68" w14:textId="77777777" w:rsidR="009C602E" w:rsidRPr="00190338" w:rsidRDefault="009C602E" w:rsidP="009C602E">
      <w:pPr>
        <w:spacing w:before="240"/>
        <w:rPr>
          <w:sz w:val="22"/>
          <w:szCs w:val="22"/>
        </w:rPr>
      </w:pPr>
      <w:proofErr w:type="spellStart"/>
      <w:r w:rsidRPr="00190338">
        <w:rPr>
          <w:b/>
          <w:bCs/>
          <w:sz w:val="22"/>
          <w:szCs w:val="22"/>
        </w:rPr>
        <w:t>Tsitsi</w:t>
      </w:r>
      <w:proofErr w:type="spellEnd"/>
      <w:r w:rsidRPr="00190338">
        <w:rPr>
          <w:b/>
          <w:bCs/>
          <w:sz w:val="22"/>
          <w:szCs w:val="22"/>
        </w:rPr>
        <w:t xml:space="preserve"> </w:t>
      </w:r>
      <w:proofErr w:type="spellStart"/>
      <w:r w:rsidRPr="00190338">
        <w:rPr>
          <w:b/>
          <w:bCs/>
          <w:sz w:val="22"/>
          <w:szCs w:val="22"/>
        </w:rPr>
        <w:t>Muyemayema</w:t>
      </w:r>
      <w:proofErr w:type="spellEnd"/>
      <w:r w:rsidRPr="00190338">
        <w:rPr>
          <w:b/>
          <w:bCs/>
          <w:sz w:val="22"/>
          <w:szCs w:val="22"/>
        </w:rPr>
        <w:tab/>
      </w:r>
      <w:r w:rsidRPr="00190338">
        <w:rPr>
          <w:b/>
          <w:bCs/>
          <w:sz w:val="22"/>
          <w:szCs w:val="22"/>
        </w:rPr>
        <w:tab/>
      </w:r>
      <w:r w:rsidRPr="00190338">
        <w:rPr>
          <w:b/>
          <w:bCs/>
          <w:sz w:val="22"/>
          <w:szCs w:val="22"/>
        </w:rPr>
        <w:tab/>
      </w:r>
      <w:r w:rsidRPr="00190338">
        <w:rPr>
          <w:b/>
          <w:bCs/>
          <w:sz w:val="22"/>
          <w:szCs w:val="22"/>
        </w:rPr>
        <w:tab/>
      </w:r>
      <w:r w:rsidRPr="00190338">
        <w:rPr>
          <w:b/>
          <w:bCs/>
          <w:sz w:val="22"/>
          <w:szCs w:val="22"/>
        </w:rPr>
        <w:tab/>
      </w:r>
      <w:r w:rsidRPr="00190338">
        <w:rPr>
          <w:b/>
          <w:bCs/>
          <w:sz w:val="22"/>
          <w:szCs w:val="22"/>
        </w:rPr>
        <w:tab/>
      </w:r>
      <w:r w:rsidRPr="00190338">
        <w:rPr>
          <w:b/>
          <w:bCs/>
          <w:sz w:val="22"/>
          <w:szCs w:val="22"/>
        </w:rPr>
        <w:tab/>
        <w:t xml:space="preserve">Norah </w:t>
      </w:r>
      <w:proofErr w:type="spellStart"/>
      <w:r w:rsidRPr="00190338">
        <w:rPr>
          <w:b/>
          <w:bCs/>
          <w:sz w:val="22"/>
          <w:szCs w:val="22"/>
        </w:rPr>
        <w:t>Zaranyika</w:t>
      </w:r>
      <w:proofErr w:type="spellEnd"/>
      <w:r w:rsidRPr="00190338">
        <w:rPr>
          <w:sz w:val="22"/>
          <w:szCs w:val="22"/>
        </w:rPr>
        <w:br/>
      </w:r>
      <w:proofErr w:type="spellStart"/>
      <w:proofErr w:type="gramStart"/>
      <w:r w:rsidRPr="00190338">
        <w:rPr>
          <w:sz w:val="22"/>
          <w:szCs w:val="22"/>
          <w:lang w:val="fr-CH"/>
        </w:rPr>
        <w:t>电子邮件</w:t>
      </w:r>
      <w:proofErr w:type="spellEnd"/>
      <w:r w:rsidRPr="00190338">
        <w:rPr>
          <w:sz w:val="22"/>
          <w:szCs w:val="22"/>
        </w:rPr>
        <w:t xml:space="preserve"> :</w:t>
      </w:r>
      <w:proofErr w:type="gramEnd"/>
      <w:r w:rsidRPr="00190338">
        <w:rPr>
          <w:sz w:val="22"/>
          <w:szCs w:val="22"/>
        </w:rPr>
        <w:tab/>
      </w:r>
      <w:hyperlink r:id="rId11" w:history="1">
        <w:r w:rsidRPr="00190338">
          <w:rPr>
            <w:rStyle w:val="Hyperlink"/>
            <w:sz w:val="22"/>
            <w:szCs w:val="22"/>
          </w:rPr>
          <w:t>muyemayema@potraz.gov.zw</w:t>
        </w:r>
      </w:hyperlink>
      <w:r w:rsidRPr="00190338">
        <w:rPr>
          <w:sz w:val="22"/>
          <w:szCs w:val="22"/>
        </w:rPr>
        <w:tab/>
      </w:r>
      <w:r w:rsidRPr="00190338">
        <w:rPr>
          <w:sz w:val="22"/>
          <w:szCs w:val="22"/>
        </w:rPr>
        <w:tab/>
      </w:r>
      <w:r w:rsidRPr="00190338">
        <w:rPr>
          <w:sz w:val="22"/>
          <w:szCs w:val="22"/>
        </w:rPr>
        <w:tab/>
      </w:r>
      <w:proofErr w:type="spellStart"/>
      <w:r w:rsidRPr="00190338">
        <w:rPr>
          <w:sz w:val="22"/>
          <w:szCs w:val="22"/>
          <w:lang w:val="fr-CH"/>
        </w:rPr>
        <w:t>电子邮件</w:t>
      </w:r>
      <w:proofErr w:type="spellEnd"/>
      <w:r w:rsidRPr="00190338">
        <w:rPr>
          <w:sz w:val="22"/>
          <w:szCs w:val="22"/>
        </w:rPr>
        <w:t xml:space="preserve"> : </w:t>
      </w:r>
      <w:r w:rsidRPr="00190338">
        <w:rPr>
          <w:sz w:val="22"/>
          <w:szCs w:val="22"/>
        </w:rPr>
        <w:tab/>
      </w:r>
      <w:hyperlink r:id="rId12" w:history="1">
        <w:r w:rsidRPr="00190338">
          <w:rPr>
            <w:rStyle w:val="Hyperlink"/>
            <w:sz w:val="22"/>
            <w:szCs w:val="22"/>
          </w:rPr>
          <w:t>zaranyika@potraz.gov.zw</w:t>
        </w:r>
      </w:hyperlink>
      <w:r w:rsidRPr="00190338">
        <w:rPr>
          <w:sz w:val="22"/>
          <w:szCs w:val="22"/>
        </w:rPr>
        <w:t xml:space="preserve"> </w:t>
      </w:r>
      <w:r w:rsidRPr="00190338">
        <w:rPr>
          <w:sz w:val="22"/>
          <w:szCs w:val="22"/>
        </w:rPr>
        <w:br/>
      </w:r>
      <w:proofErr w:type="spellStart"/>
      <w:r w:rsidRPr="00190338">
        <w:rPr>
          <w:sz w:val="22"/>
          <w:szCs w:val="22"/>
          <w:lang w:val="fr-CH"/>
        </w:rPr>
        <w:t>电话</w:t>
      </w:r>
      <w:proofErr w:type="spellEnd"/>
      <w:r w:rsidRPr="00190338">
        <w:rPr>
          <w:sz w:val="22"/>
          <w:szCs w:val="22"/>
        </w:rPr>
        <w:t>:</w:t>
      </w:r>
      <w:r w:rsidRPr="00190338">
        <w:rPr>
          <w:sz w:val="22"/>
          <w:szCs w:val="22"/>
        </w:rPr>
        <w:tab/>
        <w:t>+263 242 333032</w:t>
      </w:r>
      <w:r w:rsidRPr="00190338">
        <w:rPr>
          <w:sz w:val="22"/>
          <w:szCs w:val="22"/>
        </w:rPr>
        <w:tab/>
      </w:r>
      <w:r w:rsidRPr="00190338">
        <w:rPr>
          <w:sz w:val="22"/>
          <w:szCs w:val="22"/>
        </w:rPr>
        <w:tab/>
      </w:r>
      <w:r w:rsidRPr="00190338">
        <w:rPr>
          <w:sz w:val="22"/>
          <w:szCs w:val="22"/>
        </w:rPr>
        <w:tab/>
      </w:r>
      <w:r w:rsidRPr="00190338">
        <w:rPr>
          <w:sz w:val="22"/>
          <w:szCs w:val="22"/>
        </w:rPr>
        <w:tab/>
      </w:r>
      <w:r w:rsidRPr="00190338">
        <w:rPr>
          <w:sz w:val="22"/>
          <w:szCs w:val="22"/>
        </w:rPr>
        <w:tab/>
      </w:r>
      <w:proofErr w:type="spellStart"/>
      <w:r w:rsidRPr="00190338">
        <w:rPr>
          <w:rFonts w:cs="Arial"/>
          <w:sz w:val="22"/>
          <w:szCs w:val="22"/>
          <w:lang w:val="fr-CH"/>
        </w:rPr>
        <w:t>电话</w:t>
      </w:r>
      <w:proofErr w:type="spellEnd"/>
      <w:r w:rsidRPr="00190338">
        <w:rPr>
          <w:sz w:val="22"/>
          <w:szCs w:val="22"/>
        </w:rPr>
        <w:t>:+263 242 333151</w:t>
      </w:r>
      <w:r w:rsidRPr="00190338">
        <w:rPr>
          <w:sz w:val="22"/>
          <w:szCs w:val="22"/>
        </w:rPr>
        <w:br/>
      </w:r>
      <w:r w:rsidRPr="00190338">
        <w:rPr>
          <w:rFonts w:hint="eastAsia"/>
          <w:sz w:val="22"/>
          <w:szCs w:val="22"/>
          <w:lang w:val="fr-CH" w:eastAsia="zh-CN"/>
        </w:rPr>
        <w:t>手机</w:t>
      </w:r>
      <w:r w:rsidRPr="00190338">
        <w:rPr>
          <w:sz w:val="22"/>
          <w:szCs w:val="22"/>
        </w:rPr>
        <w:t>: +</w:t>
      </w:r>
      <w:r w:rsidRPr="00190338">
        <w:rPr>
          <w:rFonts w:cs="Arial"/>
          <w:sz w:val="22"/>
          <w:szCs w:val="22"/>
        </w:rPr>
        <w:t xml:space="preserve">263 773 004 495  </w:t>
      </w:r>
      <w:r w:rsidRPr="00190338">
        <w:rPr>
          <w:rFonts w:cs="Arial"/>
          <w:sz w:val="22"/>
          <w:szCs w:val="22"/>
        </w:rPr>
        <w:tab/>
      </w:r>
      <w:r w:rsidRPr="00190338">
        <w:rPr>
          <w:rFonts w:cs="Arial"/>
          <w:sz w:val="22"/>
          <w:szCs w:val="22"/>
        </w:rPr>
        <w:tab/>
      </w:r>
      <w:r w:rsidRPr="00190338">
        <w:rPr>
          <w:rFonts w:cs="Arial"/>
          <w:sz w:val="22"/>
          <w:szCs w:val="22"/>
        </w:rPr>
        <w:tab/>
      </w:r>
      <w:r w:rsidRPr="00190338">
        <w:rPr>
          <w:rFonts w:cs="Arial"/>
          <w:sz w:val="22"/>
          <w:szCs w:val="22"/>
        </w:rPr>
        <w:tab/>
      </w:r>
      <w:r w:rsidRPr="00190338">
        <w:rPr>
          <w:rFonts w:cs="Arial"/>
          <w:sz w:val="22"/>
          <w:szCs w:val="22"/>
        </w:rPr>
        <w:tab/>
      </w:r>
      <w:r w:rsidRPr="00190338">
        <w:rPr>
          <w:rFonts w:hint="eastAsia"/>
          <w:sz w:val="22"/>
          <w:szCs w:val="22"/>
          <w:lang w:val="fr-CH" w:eastAsia="zh-CN"/>
        </w:rPr>
        <w:t>手机</w:t>
      </w:r>
      <w:r w:rsidRPr="00190338">
        <w:rPr>
          <w:sz w:val="22"/>
          <w:szCs w:val="22"/>
        </w:rPr>
        <w:t>:</w:t>
      </w:r>
      <w:r w:rsidRPr="00190338">
        <w:rPr>
          <w:sz w:val="22"/>
          <w:szCs w:val="22"/>
        </w:rPr>
        <w:tab/>
        <w:t>+263 712 871 341</w:t>
      </w:r>
    </w:p>
    <w:p w14:paraId="14FB01CE" w14:textId="39218C26" w:rsidR="002C5F76" w:rsidRPr="00190338" w:rsidRDefault="009C602E" w:rsidP="002C5F76">
      <w:pPr>
        <w:keepNext/>
        <w:keepLines/>
        <w:spacing w:before="240"/>
        <w:ind w:firstLineChars="200" w:firstLine="440"/>
        <w:rPr>
          <w:sz w:val="22"/>
          <w:szCs w:val="22"/>
        </w:rPr>
      </w:pPr>
      <w:r w:rsidRPr="00190338">
        <w:rPr>
          <w:rFonts w:hint="eastAsia"/>
          <w:sz w:val="22"/>
          <w:szCs w:val="22"/>
          <w:lang w:eastAsia="zh-CN"/>
        </w:rPr>
        <w:lastRenderedPageBreak/>
        <w:t>祝您与会愉快，富有成果。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C602E" w:rsidRPr="00190338" w14:paraId="2DE4F68D" w14:textId="77777777" w:rsidTr="002C5F76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31B12732" w14:textId="7D85E6FA" w:rsidR="009C602E" w:rsidRPr="00190338" w:rsidRDefault="009C602E" w:rsidP="00346EA5">
            <w:pPr>
              <w:keepNext/>
              <w:keepLines/>
              <w:spacing w:before="480"/>
              <w:rPr>
                <w:sz w:val="22"/>
                <w:szCs w:val="22"/>
                <w:lang w:eastAsia="zh-CN"/>
              </w:rPr>
            </w:pPr>
            <w:r w:rsidRPr="00190338">
              <w:rPr>
                <w:rFonts w:hint="eastAsia"/>
                <w:sz w:val="22"/>
                <w:szCs w:val="22"/>
                <w:lang w:eastAsia="zh-CN"/>
              </w:rPr>
              <w:t>顺致敬意，</w:t>
            </w:r>
          </w:p>
          <w:p w14:paraId="74396D45" w14:textId="77777777" w:rsidR="009C602E" w:rsidRPr="00190338" w:rsidRDefault="009C602E" w:rsidP="00346EA5">
            <w:pPr>
              <w:keepNext/>
              <w:keepLines/>
              <w:spacing w:before="0"/>
              <w:rPr>
                <w:sz w:val="22"/>
                <w:szCs w:val="22"/>
                <w:lang w:eastAsia="zh-CN"/>
              </w:rPr>
            </w:pPr>
          </w:p>
          <w:p w14:paraId="5A21F48A" w14:textId="37ED249D" w:rsidR="009C602E" w:rsidRPr="00190338" w:rsidRDefault="009C602E" w:rsidP="002C5F76">
            <w:pPr>
              <w:keepNext/>
              <w:keepLines/>
              <w:spacing w:before="0"/>
              <w:rPr>
                <w:rFonts w:ascii="KaiTi" w:eastAsia="KaiTi" w:hAnsi="KaiTi"/>
                <w:sz w:val="22"/>
                <w:szCs w:val="22"/>
                <w:lang w:eastAsia="zh-CN"/>
              </w:rPr>
            </w:pPr>
            <w:r w:rsidRPr="00190338">
              <w:rPr>
                <w:rFonts w:ascii="KaiTi" w:eastAsia="KaiTi" w:hAnsi="KaiTi" w:hint="eastAsia"/>
                <w:sz w:val="22"/>
                <w:szCs w:val="22"/>
                <w:lang w:eastAsia="zh-CN"/>
              </w:rPr>
              <w:t>（</w:t>
            </w:r>
            <w:r w:rsidR="002C5F76" w:rsidRPr="00190338">
              <w:rPr>
                <w:rFonts w:ascii="KaiTi" w:eastAsia="KaiTi" w:hAnsi="KaiTi" w:hint="eastAsia"/>
                <w:sz w:val="22"/>
                <w:szCs w:val="22"/>
                <w:lang w:eastAsia="zh-CN"/>
              </w:rPr>
              <w:t>原件</w:t>
            </w:r>
            <w:r w:rsidR="002C5F76" w:rsidRPr="00190338">
              <w:rPr>
                <w:rFonts w:ascii="KaiTi" w:eastAsia="KaiTi" w:hAnsi="KaiTi"/>
                <w:sz w:val="22"/>
                <w:szCs w:val="22"/>
                <w:lang w:eastAsia="zh-CN"/>
              </w:rPr>
              <w:t>已签</w:t>
            </w:r>
            <w:r w:rsidRPr="00190338">
              <w:rPr>
                <w:rFonts w:ascii="KaiTi" w:eastAsia="KaiTi" w:hAnsi="KaiTi" w:hint="eastAsia"/>
                <w:sz w:val="22"/>
                <w:szCs w:val="22"/>
                <w:lang w:eastAsia="zh-CN"/>
              </w:rPr>
              <w:t>）</w:t>
            </w:r>
          </w:p>
          <w:p w14:paraId="63AF315D" w14:textId="77777777" w:rsidR="009C602E" w:rsidRPr="00190338" w:rsidRDefault="009C602E" w:rsidP="00346EA5">
            <w:pPr>
              <w:keepNext/>
              <w:keepLines/>
              <w:spacing w:before="0"/>
              <w:rPr>
                <w:sz w:val="22"/>
                <w:szCs w:val="22"/>
                <w:lang w:eastAsia="zh-CN"/>
              </w:rPr>
            </w:pPr>
          </w:p>
          <w:p w14:paraId="5305B7D1" w14:textId="77777777" w:rsidR="009C602E" w:rsidRPr="00190338" w:rsidRDefault="009C602E" w:rsidP="00346EA5">
            <w:pPr>
              <w:keepNext/>
              <w:keepLines/>
              <w:spacing w:before="0"/>
              <w:rPr>
                <w:sz w:val="22"/>
                <w:szCs w:val="22"/>
                <w:lang w:eastAsia="zh-CN"/>
              </w:rPr>
            </w:pPr>
            <w:r w:rsidRPr="00190338">
              <w:rPr>
                <w:rFonts w:hint="eastAsia"/>
                <w:sz w:val="22"/>
                <w:szCs w:val="22"/>
                <w:lang w:eastAsia="zh-CN"/>
              </w:rPr>
              <w:t>电信标准化局主任</w:t>
            </w:r>
          </w:p>
          <w:p w14:paraId="6A1B5E0D" w14:textId="534A2E92" w:rsidR="00432AB6" w:rsidRPr="00432AB6" w:rsidRDefault="009C602E" w:rsidP="00432AB6">
            <w:pPr>
              <w:spacing w:before="0"/>
              <w:rPr>
                <w:lang w:eastAsia="zh-CN"/>
              </w:rPr>
            </w:pPr>
            <w:r w:rsidRPr="00190338">
              <w:rPr>
                <w:rFonts w:hint="eastAsia"/>
                <w:sz w:val="22"/>
                <w:szCs w:val="22"/>
                <w:lang w:eastAsia="zh-CN"/>
              </w:rPr>
              <w:t>李在摄</w:t>
            </w:r>
            <w:r w:rsidR="00432AB6">
              <w:rPr>
                <w:sz w:val="22"/>
                <w:szCs w:val="22"/>
                <w:lang w:eastAsia="zh-CN"/>
              </w:rPr>
              <w:br/>
            </w:r>
            <w:r w:rsidR="00432AB6">
              <w:rPr>
                <w:b/>
                <w:bCs/>
                <w:lang w:eastAsia="zh-CN"/>
              </w:rPr>
              <w:br/>
            </w:r>
            <w:r w:rsidR="00432AB6" w:rsidRPr="00447C00">
              <w:rPr>
                <w:rFonts w:hint="eastAsia"/>
                <w:b/>
                <w:bCs/>
                <w:lang w:eastAsia="zh-CN"/>
              </w:rPr>
              <w:t>附件</w:t>
            </w:r>
            <w:r w:rsidR="00432AB6" w:rsidRPr="00432AB6">
              <w:rPr>
                <w:b/>
                <w:bCs/>
                <w:lang w:eastAsia="zh-CN"/>
              </w:rPr>
              <w:t>：</w:t>
            </w:r>
            <w:r w:rsidR="00432AB6" w:rsidRPr="00432AB6">
              <w:rPr>
                <w:lang w:eastAsia="zh-CN"/>
              </w:rPr>
              <w:t>1</w:t>
            </w:r>
            <w:r w:rsidR="00432AB6">
              <w:rPr>
                <w:rFonts w:hint="eastAsia"/>
                <w:lang w:eastAsia="zh-CN"/>
              </w:rPr>
              <w:t>件</w:t>
            </w:r>
          </w:p>
          <w:p w14:paraId="1D69B082" w14:textId="15726B4F" w:rsidR="009C602E" w:rsidRPr="00432AB6" w:rsidRDefault="009C602E" w:rsidP="00346EA5">
            <w:pPr>
              <w:keepNext/>
              <w:keepLines/>
              <w:spacing w:before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A52E0F" w14:textId="77777777" w:rsidR="009C602E" w:rsidRPr="00190338" w:rsidRDefault="009C602E" w:rsidP="00346EA5">
            <w:pPr>
              <w:keepNext/>
              <w:keepLines/>
              <w:spacing w:before="0"/>
              <w:ind w:left="113" w:right="113"/>
              <w:jc w:val="center"/>
              <w:rPr>
                <w:sz w:val="22"/>
                <w:szCs w:val="22"/>
              </w:rPr>
            </w:pPr>
            <w:r w:rsidRPr="00190338">
              <w:rPr>
                <w:rFonts w:cs="Arial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721DC4A" wp14:editId="490CDBAC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338">
              <w:rPr>
                <w:rFonts w:cs="Arial"/>
                <w:sz w:val="22"/>
                <w:szCs w:val="22"/>
                <w:lang w:eastAsia="zh-CN"/>
              </w:rPr>
              <w:t xml:space="preserve"> ITU-T SG13</w:t>
            </w:r>
          </w:p>
        </w:tc>
      </w:tr>
      <w:tr w:rsidR="009C602E" w:rsidRPr="00B70109" w14:paraId="7E0FAC2F" w14:textId="77777777" w:rsidTr="002C5F76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43D357DD" w14:textId="77777777" w:rsidR="009C602E" w:rsidRPr="00190338" w:rsidRDefault="009C602E" w:rsidP="00346EA5">
            <w:pPr>
              <w:spacing w:before="480"/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E8E" w14:textId="77777777" w:rsidR="009C602E" w:rsidRPr="00190338" w:rsidRDefault="009C602E" w:rsidP="00346EA5">
            <w:pPr>
              <w:spacing w:before="0"/>
              <w:jc w:val="center"/>
              <w:rPr>
                <w:rFonts w:cs="Arial"/>
                <w:noProof/>
                <w:sz w:val="16"/>
                <w:szCs w:val="16"/>
                <w:lang w:eastAsia="zh-CN"/>
              </w:rPr>
            </w:pPr>
            <w:r w:rsidRPr="00190338">
              <w:rPr>
                <w:rFonts w:hint="eastAsia"/>
                <w:sz w:val="20"/>
                <w:szCs w:val="18"/>
                <w:lang w:eastAsia="zh-CN"/>
              </w:rPr>
              <w:t>最新会议信息</w:t>
            </w:r>
          </w:p>
        </w:tc>
      </w:tr>
    </w:tbl>
    <w:p w14:paraId="77CFE39B" w14:textId="77777777" w:rsidR="00432AB6" w:rsidRDefault="00432AB6" w:rsidP="002C5F76">
      <w:pPr>
        <w:spacing w:before="480"/>
        <w:jc w:val="center"/>
        <w:rPr>
          <w:b/>
          <w:bCs/>
          <w:sz w:val="28"/>
          <w:szCs w:val="28"/>
        </w:rPr>
      </w:pPr>
    </w:p>
    <w:p w14:paraId="4029122F" w14:textId="77777777" w:rsidR="00432AB6" w:rsidRDefault="00432A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A4D75AB" w14:textId="7D5BA72B" w:rsidR="009C602E" w:rsidRPr="00EC47C2" w:rsidRDefault="009C602E" w:rsidP="002C5F76">
      <w:pPr>
        <w:spacing w:before="480"/>
        <w:jc w:val="center"/>
        <w:rPr>
          <w:rFonts w:cs="Calibri"/>
          <w:b/>
          <w:bCs/>
          <w:color w:val="800000"/>
          <w:szCs w:val="28"/>
        </w:rPr>
      </w:pPr>
      <w:r w:rsidRPr="00190338">
        <w:rPr>
          <w:b/>
          <w:bCs/>
          <w:sz w:val="28"/>
          <w:szCs w:val="28"/>
        </w:rPr>
        <w:lastRenderedPageBreak/>
        <w:t>ANNEX A</w:t>
      </w:r>
      <w:r w:rsidRPr="00190338">
        <w:rPr>
          <w:rFonts w:cs="Calibri"/>
          <w:b/>
          <w:bCs/>
          <w:color w:val="800000"/>
          <w:szCs w:val="28"/>
        </w:rPr>
        <w:t xml:space="preserve"> </w:t>
      </w:r>
    </w:p>
    <w:p w14:paraId="48A7FEDB" w14:textId="77777777" w:rsidR="009C602E" w:rsidRPr="0030048C" w:rsidRDefault="009C602E" w:rsidP="009C602E">
      <w:pPr>
        <w:spacing w:before="240"/>
        <w:jc w:val="center"/>
        <w:rPr>
          <w:b/>
          <w:bCs/>
          <w:sz w:val="26"/>
          <w:szCs w:val="26"/>
        </w:rPr>
      </w:pPr>
      <w:r w:rsidRPr="0030048C">
        <w:rPr>
          <w:b/>
          <w:bCs/>
          <w:sz w:val="26"/>
          <w:szCs w:val="26"/>
        </w:rPr>
        <w:t>Special Accommodation Rates (USD) for ITU</w:t>
      </w:r>
      <w:r>
        <w:rPr>
          <w:b/>
          <w:bCs/>
          <w:sz w:val="26"/>
          <w:szCs w:val="26"/>
        </w:rPr>
        <w:t>-T</w:t>
      </w:r>
      <w:r w:rsidRPr="0030048C">
        <w:rPr>
          <w:b/>
          <w:bCs/>
          <w:sz w:val="26"/>
          <w:szCs w:val="26"/>
        </w:rPr>
        <w:t xml:space="preserve"> Study Group 13 Meeting, </w:t>
      </w:r>
      <w:r>
        <w:rPr>
          <w:b/>
          <w:bCs/>
          <w:sz w:val="26"/>
          <w:szCs w:val="26"/>
        </w:rPr>
        <w:br/>
      </w:r>
      <w:r w:rsidRPr="0030048C">
        <w:rPr>
          <w:b/>
          <w:bCs/>
          <w:sz w:val="26"/>
          <w:szCs w:val="26"/>
        </w:rPr>
        <w:t>4-14 March 2019, Victoria Falls, Zimbabwe</w:t>
      </w:r>
    </w:p>
    <w:p w14:paraId="6FE8FA50" w14:textId="77777777" w:rsidR="009C602E" w:rsidRPr="0030048C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right="586"/>
        <w:textAlignment w:val="auto"/>
        <w:outlineLvl w:val="0"/>
        <w:rPr>
          <w:rFonts w:ascii="Arial" w:eastAsia="Arial" w:hAnsi="Arial" w:cs="Arial"/>
          <w:b/>
          <w:bCs/>
          <w:szCs w:val="22"/>
          <w:u w:color="000000"/>
          <w:lang w:val="en-US" w:bidi="en-US"/>
        </w:rPr>
      </w:pPr>
    </w:p>
    <w:p w14:paraId="57D7B856" w14:textId="77777777" w:rsidR="009C602E" w:rsidRPr="0030048C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"/>
        <w:textAlignment w:val="auto"/>
        <w:rPr>
          <w:rFonts w:ascii="Arial" w:eastAsia="Calibri" w:cs="Calibri"/>
          <w:b/>
          <w:sz w:val="29"/>
          <w:szCs w:val="22"/>
          <w:lang w:val="en-US" w:bidi="en-US"/>
        </w:rPr>
      </w:pPr>
    </w:p>
    <w:tbl>
      <w:tblPr>
        <w:tblW w:w="1002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735"/>
        <w:gridCol w:w="1574"/>
        <w:gridCol w:w="2210"/>
        <w:gridCol w:w="2146"/>
      </w:tblGrid>
      <w:tr w:rsidR="009C602E" w:rsidRPr="000307F8" w14:paraId="3A4E7CFA" w14:textId="77777777" w:rsidTr="00346EA5">
        <w:trPr>
          <w:trHeight w:val="555"/>
        </w:trPr>
        <w:tc>
          <w:tcPr>
            <w:tcW w:w="2360" w:type="dxa"/>
          </w:tcPr>
          <w:p w14:paraId="09C79D07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10"/>
              <w:jc w:val="center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Hotel</w:t>
            </w:r>
          </w:p>
        </w:tc>
        <w:tc>
          <w:tcPr>
            <w:tcW w:w="1735" w:type="dxa"/>
          </w:tcPr>
          <w:p w14:paraId="49DFCA98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09"/>
              <w:jc w:val="center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Room Type</w:t>
            </w:r>
          </w:p>
        </w:tc>
        <w:tc>
          <w:tcPr>
            <w:tcW w:w="1574" w:type="dxa"/>
          </w:tcPr>
          <w:p w14:paraId="296BF3C6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04"/>
              <w:jc w:val="center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Single BB</w:t>
            </w:r>
          </w:p>
        </w:tc>
        <w:tc>
          <w:tcPr>
            <w:tcW w:w="2210" w:type="dxa"/>
          </w:tcPr>
          <w:p w14:paraId="2D73C281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10"/>
              <w:jc w:val="center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Double/Twin BB</w:t>
            </w:r>
          </w:p>
          <w:p w14:paraId="4CF9A4F5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9"/>
              <w:ind w:left="110"/>
              <w:jc w:val="center"/>
              <w:textAlignment w:val="auto"/>
              <w:rPr>
                <w:rFonts w:eastAsia="Calibri" w:cs="Calibri"/>
                <w:b/>
                <w:i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i/>
                <w:szCs w:val="24"/>
                <w:lang w:val="en-US" w:bidi="en-US"/>
              </w:rPr>
              <w:t>Per Person Sharing</w:t>
            </w:r>
          </w:p>
        </w:tc>
        <w:tc>
          <w:tcPr>
            <w:tcW w:w="2146" w:type="dxa"/>
          </w:tcPr>
          <w:p w14:paraId="203A1988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3" w:lineRule="exact"/>
              <w:ind w:left="105"/>
              <w:jc w:val="center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Dinner and</w:t>
            </w:r>
          </w:p>
          <w:p w14:paraId="6FF237AB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05"/>
              <w:jc w:val="center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Beverage</w:t>
            </w:r>
          </w:p>
        </w:tc>
      </w:tr>
      <w:tr w:rsidR="009C602E" w:rsidRPr="000307F8" w14:paraId="4B7B25F3" w14:textId="77777777" w:rsidTr="00346EA5">
        <w:trPr>
          <w:trHeight w:val="841"/>
        </w:trPr>
        <w:tc>
          <w:tcPr>
            <w:tcW w:w="2360" w:type="dxa"/>
          </w:tcPr>
          <w:p w14:paraId="701D6559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2" w:lineRule="auto"/>
              <w:ind w:left="110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Rainbow Victoria Falls Hotel</w:t>
            </w:r>
          </w:p>
        </w:tc>
        <w:tc>
          <w:tcPr>
            <w:tcW w:w="1735" w:type="dxa"/>
          </w:tcPr>
          <w:p w14:paraId="32C60211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9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Standard</w:t>
            </w:r>
          </w:p>
          <w:p w14:paraId="714A0E08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</w:p>
          <w:p w14:paraId="41092A2A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09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Deluxe</w:t>
            </w:r>
          </w:p>
        </w:tc>
        <w:tc>
          <w:tcPr>
            <w:tcW w:w="1574" w:type="dxa"/>
          </w:tcPr>
          <w:p w14:paraId="17A35E68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4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US$190.00</w:t>
            </w:r>
          </w:p>
          <w:p w14:paraId="71698AC1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</w:p>
          <w:p w14:paraId="78FCF92F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04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US$220.00</w:t>
            </w:r>
          </w:p>
        </w:tc>
        <w:tc>
          <w:tcPr>
            <w:tcW w:w="2210" w:type="dxa"/>
          </w:tcPr>
          <w:p w14:paraId="1BF06FA5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10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US$135.00</w:t>
            </w:r>
          </w:p>
          <w:p w14:paraId="71F7D23F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</w:p>
          <w:p w14:paraId="4B49BBC3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" w:line="239" w:lineRule="exact"/>
              <w:ind w:left="110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US$190.00</w:t>
            </w:r>
          </w:p>
        </w:tc>
        <w:tc>
          <w:tcPr>
            <w:tcW w:w="2146" w:type="dxa"/>
          </w:tcPr>
          <w:p w14:paraId="66B511DD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5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US$30</w:t>
            </w:r>
          </w:p>
        </w:tc>
      </w:tr>
      <w:tr w:rsidR="009C602E" w:rsidRPr="000307F8" w14:paraId="1A6B8A32" w14:textId="77777777" w:rsidTr="00346EA5">
        <w:trPr>
          <w:trHeight w:val="836"/>
        </w:trPr>
        <w:tc>
          <w:tcPr>
            <w:tcW w:w="2360" w:type="dxa"/>
          </w:tcPr>
          <w:p w14:paraId="4E6BACE0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7" w:lineRule="auto"/>
              <w:ind w:left="110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b/>
                <w:szCs w:val="24"/>
                <w:lang w:val="en-US" w:bidi="en-US"/>
              </w:rPr>
              <w:t>A’ Zambezi River Lodge</w:t>
            </w:r>
          </w:p>
        </w:tc>
        <w:tc>
          <w:tcPr>
            <w:tcW w:w="1735" w:type="dxa"/>
          </w:tcPr>
          <w:p w14:paraId="13D3DFCD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9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Standard</w:t>
            </w:r>
          </w:p>
          <w:p w14:paraId="423D6775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</w:p>
          <w:p w14:paraId="48B6BEE2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9" w:lineRule="exact"/>
              <w:ind w:left="109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Luxury Suite</w:t>
            </w:r>
          </w:p>
        </w:tc>
        <w:tc>
          <w:tcPr>
            <w:tcW w:w="1574" w:type="dxa"/>
          </w:tcPr>
          <w:p w14:paraId="25C5B39A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4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US$270.00</w:t>
            </w:r>
          </w:p>
          <w:p w14:paraId="2C87EA12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</w:p>
          <w:p w14:paraId="752B872F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9" w:lineRule="exact"/>
              <w:ind w:left="104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US$380.00</w:t>
            </w:r>
          </w:p>
        </w:tc>
        <w:tc>
          <w:tcPr>
            <w:tcW w:w="2210" w:type="dxa"/>
          </w:tcPr>
          <w:p w14:paraId="21EDFD54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10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US$170.00</w:t>
            </w:r>
          </w:p>
          <w:p w14:paraId="421C3EAE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10"/>
              <w:textAlignment w:val="auto"/>
              <w:rPr>
                <w:rFonts w:eastAsia="Calibri" w:cs="Calibri"/>
                <w:b/>
                <w:szCs w:val="24"/>
                <w:lang w:val="en-US" w:bidi="en-US"/>
              </w:rPr>
            </w:pPr>
          </w:p>
          <w:p w14:paraId="509D77C5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39" w:lineRule="exact"/>
              <w:ind w:left="110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US$215.00</w:t>
            </w:r>
          </w:p>
        </w:tc>
        <w:tc>
          <w:tcPr>
            <w:tcW w:w="2146" w:type="dxa"/>
          </w:tcPr>
          <w:p w14:paraId="4408A33F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8" w:lineRule="exact"/>
              <w:ind w:left="105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US$35</w:t>
            </w:r>
          </w:p>
        </w:tc>
      </w:tr>
    </w:tbl>
    <w:p w14:paraId="2AA15FA1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rFonts w:eastAsia="Calibri" w:cs="Calibri"/>
          <w:b/>
          <w:szCs w:val="22"/>
          <w:lang w:val="en-US" w:bidi="en-US"/>
        </w:rPr>
      </w:pPr>
    </w:p>
    <w:p w14:paraId="0BDE7790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181"/>
        <w:ind w:left="200"/>
        <w:textAlignment w:val="auto"/>
        <w:rPr>
          <w:rFonts w:eastAsia="Calibri" w:cs="Calibri"/>
          <w:b/>
          <w:szCs w:val="24"/>
          <w:lang w:val="en-US" w:bidi="en-US"/>
        </w:rPr>
      </w:pPr>
      <w:r w:rsidRPr="000307F8">
        <w:rPr>
          <w:rFonts w:eastAsia="Calibri" w:cs="Calibri"/>
          <w:b/>
          <w:szCs w:val="24"/>
          <w:lang w:val="en-US" w:bidi="en-US"/>
        </w:rPr>
        <w:t>Terms and Conditions</w:t>
      </w:r>
      <w:r w:rsidRPr="000307F8">
        <w:rPr>
          <w:rFonts w:eastAsia="Calibri" w:cs="Calibri"/>
          <w:b/>
          <w:szCs w:val="24"/>
          <w:lang w:val="en-US" w:bidi="en-US"/>
        </w:rPr>
        <w:br/>
      </w:r>
    </w:p>
    <w:p w14:paraId="709D7B25" w14:textId="77777777" w:rsidR="009C602E" w:rsidRPr="000307F8" w:rsidRDefault="009C602E" w:rsidP="009C602E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1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szCs w:val="24"/>
          <w:lang w:val="en-US" w:bidi="en-US"/>
        </w:rPr>
        <w:t>Rates are inclusive of</w:t>
      </w:r>
      <w:r w:rsidRPr="000307F8">
        <w:rPr>
          <w:rFonts w:eastAsia="Calibri" w:cs="Calibri"/>
          <w:spacing w:val="-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VAT</w:t>
      </w:r>
    </w:p>
    <w:p w14:paraId="648A1E3E" w14:textId="77777777" w:rsidR="009C602E" w:rsidRPr="000307F8" w:rsidRDefault="009C602E" w:rsidP="009C602E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szCs w:val="24"/>
          <w:lang w:val="en-US" w:bidi="en-US"/>
        </w:rPr>
        <w:t>Rates are net, that is exclusive of</w:t>
      </w:r>
      <w:r w:rsidRPr="000307F8">
        <w:rPr>
          <w:rFonts w:eastAsia="Calibri" w:cs="Calibri"/>
          <w:spacing w:val="-18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commission</w:t>
      </w:r>
    </w:p>
    <w:p w14:paraId="21B72EA1" w14:textId="77777777" w:rsidR="009C602E" w:rsidRPr="000307F8" w:rsidRDefault="009C602E" w:rsidP="009C602E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1" w:line="266" w:lineRule="exact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szCs w:val="24"/>
          <w:lang w:val="en-US" w:bidi="en-US"/>
        </w:rPr>
        <w:t>Rates are inclusive of</w:t>
      </w:r>
      <w:r w:rsidRPr="000307F8">
        <w:rPr>
          <w:rFonts w:eastAsia="Calibri" w:cs="Calibri"/>
          <w:spacing w:val="-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breakfast</w:t>
      </w:r>
    </w:p>
    <w:p w14:paraId="0B84A4DE" w14:textId="77777777" w:rsidR="009C602E" w:rsidRPr="000307F8" w:rsidRDefault="009C602E" w:rsidP="009C602E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szCs w:val="24"/>
          <w:lang w:val="en-US" w:bidi="en-US"/>
        </w:rPr>
        <w:t>Child policy is as</w:t>
      </w:r>
      <w:r w:rsidRPr="000307F8">
        <w:rPr>
          <w:rFonts w:eastAsia="Calibri" w:cs="Calibri"/>
          <w:spacing w:val="-10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follows:</w:t>
      </w:r>
    </w:p>
    <w:p w14:paraId="7AB58BF9" w14:textId="77777777" w:rsidR="009C602E" w:rsidRPr="000307F8" w:rsidRDefault="009C602E" w:rsidP="009C602E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ab/>
        <w:t xml:space="preserve">Infants refer to guests under the age of 2 years </w:t>
      </w:r>
    </w:p>
    <w:p w14:paraId="21C7B98F" w14:textId="77777777" w:rsidR="009C602E" w:rsidRPr="000307F8" w:rsidRDefault="009C602E" w:rsidP="009C602E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ab/>
        <w:t>Children refer to guests under the age of 12 years</w:t>
      </w:r>
    </w:p>
    <w:p w14:paraId="06265E39" w14:textId="77777777" w:rsidR="009C602E" w:rsidRPr="000307F8" w:rsidRDefault="009C602E" w:rsidP="009C602E">
      <w:pPr>
        <w:pStyle w:val="ListParagraph"/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0" w:line="225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50% of the total amount quoted is required within 72 hours of making an enquiry to</w:t>
      </w:r>
    </w:p>
    <w:p w14:paraId="08F957D3" w14:textId="77777777" w:rsidR="009C602E" w:rsidRPr="000307F8" w:rsidRDefault="009C602E" w:rsidP="009C602E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proofErr w:type="gramStart"/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guarantee</w:t>
      </w:r>
      <w:proofErr w:type="gramEnd"/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 xml:space="preserve"> your booking.</w:t>
      </w:r>
    </w:p>
    <w:p w14:paraId="60AAE615" w14:textId="77777777" w:rsidR="009C602E" w:rsidRPr="000307F8" w:rsidRDefault="009C602E" w:rsidP="009C602E">
      <w:pPr>
        <w:pStyle w:val="ListParagraph"/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Full payment is required 2 weeks before the function date.</w:t>
      </w:r>
    </w:p>
    <w:p w14:paraId="1749A8D2" w14:textId="77777777" w:rsidR="009C602E" w:rsidRPr="000307F8" w:rsidRDefault="009C602E" w:rsidP="009C602E">
      <w:pPr>
        <w:pStyle w:val="ListParagraph"/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465"/>
        </w:tabs>
        <w:spacing w:before="0" w:line="266" w:lineRule="exact"/>
        <w:rPr>
          <w:rFonts w:asciiTheme="minorHAnsi" w:eastAsia="Calibri" w:hAnsiTheme="minorHAnsi" w:cs="Calibri"/>
          <w:sz w:val="24"/>
          <w:szCs w:val="24"/>
          <w:lang w:val="en-US" w:bidi="en-US"/>
        </w:rPr>
      </w:pPr>
      <w:r w:rsidRPr="000307F8">
        <w:rPr>
          <w:rFonts w:asciiTheme="minorHAnsi" w:eastAsia="Calibri" w:hAnsiTheme="minorHAnsi" w:cs="Calibri"/>
          <w:sz w:val="24"/>
          <w:szCs w:val="24"/>
          <w:lang w:val="en-US" w:bidi="en-US"/>
        </w:rPr>
        <w:t>Rates are subject to change without notice</w:t>
      </w:r>
    </w:p>
    <w:p w14:paraId="7FDE370F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38"/>
        <w:textAlignment w:val="auto"/>
        <w:rPr>
          <w:rFonts w:eastAsia="Calibri" w:cs="Calibri"/>
          <w:szCs w:val="24"/>
          <w:lang w:val="en-US" w:bidi="en-US"/>
        </w:rPr>
      </w:pPr>
    </w:p>
    <w:p w14:paraId="0AF33230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b/>
          <w:bCs/>
          <w:szCs w:val="24"/>
          <w:lang w:val="en-US" w:bidi="en-US"/>
        </w:rPr>
        <w:t>Cancellation Policy</w:t>
      </w:r>
      <w:r w:rsidRPr="000307F8">
        <w:rPr>
          <w:rFonts w:eastAsia="Calibri" w:cs="Calibri"/>
          <w:b/>
          <w:bCs/>
          <w:szCs w:val="24"/>
          <w:lang w:val="en-US" w:bidi="en-US"/>
        </w:rPr>
        <w:br/>
      </w:r>
    </w:p>
    <w:p w14:paraId="2ED9191B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38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szCs w:val="24"/>
          <w:lang w:val="en-US" w:bidi="en-US"/>
        </w:rPr>
        <w:t>Accommodation and conference rooms booked are subject to the following policy.</w:t>
      </w:r>
    </w:p>
    <w:p w14:paraId="59A4E717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szCs w:val="24"/>
          <w:lang w:val="en-US" w:bidi="en-US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5546"/>
      </w:tblGrid>
      <w:tr w:rsidR="009C602E" w:rsidRPr="000307F8" w14:paraId="7C3C0BEB" w14:textId="77777777" w:rsidTr="00346EA5">
        <w:trPr>
          <w:trHeight w:val="269"/>
        </w:trPr>
        <w:tc>
          <w:tcPr>
            <w:tcW w:w="2778" w:type="dxa"/>
          </w:tcPr>
          <w:p w14:paraId="264245BC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200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15 - 29 Days</w:t>
            </w:r>
          </w:p>
        </w:tc>
        <w:tc>
          <w:tcPr>
            <w:tcW w:w="5546" w:type="dxa"/>
          </w:tcPr>
          <w:p w14:paraId="5779F1BF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1494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50% refund is made</w:t>
            </w:r>
          </w:p>
        </w:tc>
      </w:tr>
      <w:tr w:rsidR="009C602E" w:rsidRPr="000307F8" w14:paraId="7CB239E2" w14:textId="77777777" w:rsidTr="00346EA5">
        <w:trPr>
          <w:trHeight w:val="268"/>
        </w:trPr>
        <w:tc>
          <w:tcPr>
            <w:tcW w:w="2778" w:type="dxa"/>
          </w:tcPr>
          <w:p w14:paraId="26A226EA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200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8 - 14 Days</w:t>
            </w:r>
          </w:p>
        </w:tc>
        <w:tc>
          <w:tcPr>
            <w:tcW w:w="5546" w:type="dxa"/>
          </w:tcPr>
          <w:p w14:paraId="35BBB241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1494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25% refund is made</w:t>
            </w:r>
          </w:p>
        </w:tc>
      </w:tr>
      <w:tr w:rsidR="009C602E" w:rsidRPr="000307F8" w14:paraId="1E4E5E42" w14:textId="77777777" w:rsidTr="00346EA5">
        <w:trPr>
          <w:trHeight w:val="403"/>
        </w:trPr>
        <w:tc>
          <w:tcPr>
            <w:tcW w:w="2778" w:type="dxa"/>
          </w:tcPr>
          <w:p w14:paraId="5C637DDF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200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0 - 7 Days</w:t>
            </w:r>
          </w:p>
        </w:tc>
        <w:tc>
          <w:tcPr>
            <w:tcW w:w="5546" w:type="dxa"/>
          </w:tcPr>
          <w:p w14:paraId="6FE0CE11" w14:textId="77777777" w:rsidR="009C602E" w:rsidRPr="000307F8" w:rsidRDefault="009C602E" w:rsidP="00346EA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0" w:line="249" w:lineRule="exact"/>
              <w:ind w:left="1494"/>
              <w:textAlignment w:val="auto"/>
              <w:rPr>
                <w:rFonts w:eastAsia="Calibri" w:cs="Calibri"/>
                <w:szCs w:val="24"/>
                <w:lang w:val="en-US" w:bidi="en-US"/>
              </w:rPr>
            </w:pPr>
            <w:r w:rsidRPr="000307F8">
              <w:rPr>
                <w:rFonts w:eastAsia="Calibri" w:cs="Calibri"/>
                <w:szCs w:val="24"/>
                <w:lang w:val="en-US" w:bidi="en-US"/>
              </w:rPr>
              <w:t>No refund</w:t>
            </w:r>
          </w:p>
        </w:tc>
      </w:tr>
    </w:tbl>
    <w:p w14:paraId="3F82DC06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szCs w:val="24"/>
          <w:lang w:val="en-US" w:bidi="en-US"/>
        </w:rPr>
      </w:pPr>
    </w:p>
    <w:p w14:paraId="1A3FA80D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465"/>
        </w:tabs>
        <w:overflowPunct/>
        <w:adjustRightInd/>
        <w:spacing w:before="0" w:line="266" w:lineRule="exact"/>
        <w:ind w:left="464" w:hanging="180"/>
        <w:textAlignment w:val="auto"/>
        <w:rPr>
          <w:rFonts w:eastAsia="Calibri" w:cs="Calibri"/>
          <w:b/>
          <w:bCs/>
          <w:szCs w:val="24"/>
          <w:lang w:val="en-US" w:bidi="en-US"/>
        </w:rPr>
      </w:pPr>
      <w:r w:rsidRPr="000307F8">
        <w:rPr>
          <w:rFonts w:eastAsia="Calibri" w:cs="Calibri"/>
          <w:b/>
          <w:bCs/>
          <w:szCs w:val="24"/>
          <w:lang w:val="en-US" w:bidi="en-US"/>
        </w:rPr>
        <w:t>No Shows</w:t>
      </w:r>
      <w:r w:rsidRPr="000307F8">
        <w:rPr>
          <w:rFonts w:eastAsia="Calibri" w:cs="Calibri"/>
          <w:b/>
          <w:bCs/>
          <w:szCs w:val="24"/>
          <w:lang w:val="en-US" w:bidi="en-US"/>
        </w:rPr>
        <w:br/>
      </w:r>
    </w:p>
    <w:p w14:paraId="171EB458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 w:line="249" w:lineRule="exact"/>
        <w:ind w:left="200" w:firstLine="84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szCs w:val="24"/>
          <w:lang w:val="en-US" w:bidi="en-US"/>
        </w:rPr>
        <w:t>Guests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with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a</w:t>
      </w:r>
      <w:r w:rsidRPr="000307F8">
        <w:rPr>
          <w:rFonts w:eastAsia="Calibri" w:cs="Calibri"/>
          <w:spacing w:val="-2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valid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room</w:t>
      </w:r>
      <w:r w:rsidRPr="000307F8">
        <w:rPr>
          <w:rFonts w:eastAsia="Calibri" w:cs="Calibri"/>
          <w:spacing w:val="-2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reservation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who</w:t>
      </w:r>
      <w:r w:rsidRPr="000307F8">
        <w:rPr>
          <w:rFonts w:eastAsia="Calibri" w:cs="Calibri"/>
          <w:spacing w:val="-4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do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not</w:t>
      </w:r>
      <w:r w:rsidRPr="000307F8">
        <w:rPr>
          <w:rFonts w:eastAsia="Calibri" w:cs="Calibri"/>
          <w:spacing w:val="-5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arrive</w:t>
      </w:r>
      <w:r w:rsidRPr="000307F8">
        <w:rPr>
          <w:rFonts w:eastAsia="Calibri" w:cs="Calibri"/>
          <w:spacing w:val="-2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on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the</w:t>
      </w:r>
      <w:r w:rsidRPr="000307F8">
        <w:rPr>
          <w:rFonts w:eastAsia="Calibri" w:cs="Calibri"/>
          <w:spacing w:val="-2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day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of</w:t>
      </w:r>
      <w:r w:rsidRPr="000307F8">
        <w:rPr>
          <w:rFonts w:eastAsia="Calibri" w:cs="Calibri"/>
          <w:spacing w:val="-2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the</w:t>
      </w:r>
      <w:r w:rsidRPr="000307F8">
        <w:rPr>
          <w:rFonts w:eastAsia="Calibri" w:cs="Calibri"/>
          <w:spacing w:val="-2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reservation</w:t>
      </w:r>
      <w:r w:rsidRPr="000307F8">
        <w:rPr>
          <w:rFonts w:eastAsia="Calibri" w:cs="Calibri"/>
          <w:spacing w:val="-3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will</w:t>
      </w:r>
    </w:p>
    <w:p w14:paraId="0FF96199" w14:textId="608FA1D6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firstLine="84"/>
        <w:textAlignment w:val="auto"/>
        <w:rPr>
          <w:rFonts w:eastAsia="Calibri" w:cs="Calibri"/>
          <w:szCs w:val="24"/>
          <w:lang w:val="en-US" w:bidi="en-US"/>
        </w:rPr>
      </w:pPr>
      <w:r w:rsidRPr="000307F8">
        <w:rPr>
          <w:rFonts w:eastAsia="Calibri" w:cs="Calibri"/>
          <w:szCs w:val="24"/>
          <w:lang w:val="en-US" w:bidi="en-US"/>
        </w:rPr>
        <w:t>be</w:t>
      </w:r>
      <w:r w:rsidRPr="000307F8">
        <w:rPr>
          <w:rFonts w:eastAsia="Calibri" w:cs="Calibri"/>
          <w:spacing w:val="16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considered</w:t>
      </w:r>
      <w:r w:rsidRPr="000307F8">
        <w:rPr>
          <w:rFonts w:eastAsia="Calibri" w:cs="Calibri"/>
          <w:spacing w:val="1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no</w:t>
      </w:r>
      <w:r w:rsidR="00432AB6">
        <w:rPr>
          <w:rFonts w:eastAsia="Calibri" w:cs="Calibri"/>
          <w:spacing w:val="16"/>
          <w:szCs w:val="24"/>
          <w:lang w:val="en-US" w:bidi="en-US"/>
        </w:rPr>
        <w:t>-</w:t>
      </w:r>
      <w:bookmarkStart w:id="1" w:name="_GoBack"/>
      <w:bookmarkEnd w:id="1"/>
      <w:r w:rsidRPr="000307F8">
        <w:rPr>
          <w:rFonts w:eastAsia="Calibri" w:cs="Calibri"/>
          <w:szCs w:val="24"/>
          <w:lang w:val="en-US" w:bidi="en-US"/>
        </w:rPr>
        <w:t>shows</w:t>
      </w:r>
      <w:r w:rsidRPr="000307F8">
        <w:rPr>
          <w:rFonts w:eastAsia="Calibri" w:cs="Calibri"/>
          <w:spacing w:val="1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and</w:t>
      </w:r>
      <w:r w:rsidRPr="000307F8">
        <w:rPr>
          <w:rFonts w:eastAsia="Calibri" w:cs="Calibri"/>
          <w:spacing w:val="16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the</w:t>
      </w:r>
      <w:r w:rsidRPr="000307F8">
        <w:rPr>
          <w:rFonts w:eastAsia="Calibri" w:cs="Calibri"/>
          <w:spacing w:val="16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applicable</w:t>
      </w:r>
      <w:r w:rsidRPr="000307F8">
        <w:rPr>
          <w:rFonts w:eastAsia="Calibri" w:cs="Calibri"/>
          <w:spacing w:val="1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room</w:t>
      </w:r>
      <w:r w:rsidRPr="000307F8">
        <w:rPr>
          <w:rFonts w:eastAsia="Calibri" w:cs="Calibri"/>
          <w:spacing w:val="1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rate</w:t>
      </w:r>
      <w:r w:rsidRPr="000307F8">
        <w:rPr>
          <w:rFonts w:eastAsia="Calibri" w:cs="Calibri"/>
          <w:spacing w:val="1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equal</w:t>
      </w:r>
      <w:r w:rsidRPr="000307F8">
        <w:rPr>
          <w:rFonts w:eastAsia="Calibri" w:cs="Calibri"/>
          <w:spacing w:val="18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to</w:t>
      </w:r>
      <w:r w:rsidRPr="000307F8">
        <w:rPr>
          <w:rFonts w:eastAsia="Calibri" w:cs="Calibri"/>
          <w:spacing w:val="14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one</w:t>
      </w:r>
      <w:r w:rsidRPr="000307F8">
        <w:rPr>
          <w:rFonts w:eastAsia="Calibri" w:cs="Calibri"/>
          <w:spacing w:val="1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night</w:t>
      </w:r>
      <w:r w:rsidRPr="000307F8">
        <w:rPr>
          <w:rFonts w:eastAsia="Calibri" w:cs="Calibri"/>
          <w:spacing w:val="14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stay</w:t>
      </w:r>
      <w:r w:rsidRPr="000307F8">
        <w:rPr>
          <w:rFonts w:eastAsia="Calibri" w:cs="Calibri"/>
          <w:spacing w:val="17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will</w:t>
      </w:r>
      <w:r w:rsidRPr="000307F8">
        <w:rPr>
          <w:rFonts w:eastAsia="Calibri" w:cs="Calibri"/>
          <w:spacing w:val="19"/>
          <w:szCs w:val="24"/>
          <w:lang w:val="en-US" w:bidi="en-US"/>
        </w:rPr>
        <w:t xml:space="preserve"> </w:t>
      </w:r>
      <w:r w:rsidRPr="000307F8">
        <w:rPr>
          <w:rFonts w:eastAsia="Calibri" w:cs="Calibri"/>
          <w:szCs w:val="24"/>
          <w:lang w:val="en-US" w:bidi="en-US"/>
        </w:rPr>
        <w:t>be</w:t>
      </w:r>
    </w:p>
    <w:p w14:paraId="6D21E4F3" w14:textId="77777777" w:rsidR="009C602E" w:rsidRPr="000307F8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ind w:left="200" w:firstLine="84"/>
        <w:textAlignment w:val="auto"/>
        <w:rPr>
          <w:rFonts w:eastAsia="Calibri" w:cs="Calibri"/>
          <w:szCs w:val="24"/>
          <w:lang w:val="en-US" w:bidi="en-US"/>
        </w:rPr>
      </w:pPr>
      <w:proofErr w:type="gramStart"/>
      <w:r w:rsidRPr="000307F8">
        <w:rPr>
          <w:rFonts w:eastAsia="Calibri" w:cs="Calibri"/>
          <w:szCs w:val="24"/>
          <w:lang w:val="en-US" w:bidi="en-US"/>
        </w:rPr>
        <w:t>charged</w:t>
      </w:r>
      <w:proofErr w:type="gramEnd"/>
      <w:r w:rsidRPr="000307F8">
        <w:rPr>
          <w:rFonts w:eastAsia="Calibri" w:cs="Calibri"/>
          <w:szCs w:val="24"/>
          <w:lang w:val="en-US" w:bidi="en-US"/>
        </w:rPr>
        <w:t>.</w:t>
      </w:r>
    </w:p>
    <w:p w14:paraId="48592B39" w14:textId="77777777" w:rsidR="009C602E" w:rsidRPr="0030048C" w:rsidRDefault="009C602E" w:rsidP="009C602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0"/>
        <w:textAlignment w:val="auto"/>
        <w:rPr>
          <w:rFonts w:eastAsia="Calibri" w:cs="Calibri"/>
          <w:szCs w:val="22"/>
          <w:lang w:val="en-US" w:bidi="en-US"/>
        </w:rPr>
      </w:pPr>
    </w:p>
    <w:p w14:paraId="59AD0D6A" w14:textId="77777777" w:rsidR="00DB1092" w:rsidRDefault="00DB1092" w:rsidP="00411C49">
      <w:pPr>
        <w:pStyle w:val="Reasons"/>
      </w:pPr>
    </w:p>
    <w:p w14:paraId="5EE89484" w14:textId="77777777" w:rsidR="00DB1092" w:rsidRDefault="00DB1092">
      <w:pPr>
        <w:jc w:val="center"/>
      </w:pPr>
      <w:r>
        <w:t>______________</w:t>
      </w:r>
    </w:p>
    <w:sectPr w:rsidR="00DB1092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B5CAC" w14:textId="77777777" w:rsidR="003B57BB" w:rsidRDefault="003B57BB">
      <w:r>
        <w:separator/>
      </w:r>
    </w:p>
  </w:endnote>
  <w:endnote w:type="continuationSeparator" w:id="0">
    <w:p w14:paraId="00A90381" w14:textId="77777777" w:rsidR="003B57BB" w:rsidRDefault="003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407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9483" w14:textId="77777777" w:rsidR="003B57BB" w:rsidRDefault="003B57BB">
      <w:r>
        <w:t>____________________    ____________________</w:t>
      </w:r>
    </w:p>
  </w:footnote>
  <w:footnote w:type="continuationSeparator" w:id="0">
    <w:p w14:paraId="77B9254E" w14:textId="77777777" w:rsidR="003B57BB" w:rsidRDefault="003B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C96CD" w14:textId="3931A850" w:rsidR="00FA46A0" w:rsidRDefault="006B5C44" w:rsidP="002C5F76">
    <w:pPr>
      <w:pStyle w:val="Header"/>
      <w:spacing w:after="240"/>
      <w:rPr>
        <w:lang w:eastAsia="zh-CN"/>
      </w:rPr>
    </w:pPr>
    <w:r>
      <w:rPr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41743A">
      <w:rPr>
        <w:rStyle w:val="PageNumber"/>
        <w:noProof/>
        <w:lang w:eastAsia="zh-CN"/>
      </w:rPr>
      <w:t>3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 w:rsidR="002C5F76">
      <w:rPr>
        <w:rStyle w:val="PageNumber"/>
        <w:rFonts w:cstheme="minorHAnsi"/>
        <w:lang w:eastAsia="zh-CN"/>
      </w:rPr>
      <w:br/>
    </w:r>
    <w:r w:rsidRPr="00011DE1">
      <w:rPr>
        <w:rStyle w:val="PageNumber"/>
        <w:rFonts w:cstheme="minorHAnsi"/>
        <w:lang w:eastAsia="zh-CN"/>
      </w:rPr>
      <w:t>第</w:t>
    </w:r>
    <w:r w:rsidR="002C5F76">
      <w:rPr>
        <w:rStyle w:val="PageNumber"/>
        <w:rFonts w:cstheme="minorHAnsi"/>
        <w:lang w:eastAsia="zh-CN"/>
      </w:rPr>
      <w:t>7/13</w:t>
    </w:r>
    <w:r w:rsidRPr="00011DE1">
      <w:rPr>
        <w:rStyle w:val="PageNumber"/>
        <w:rFonts w:cstheme="minorHAnsi"/>
        <w:lang w:eastAsia="zh-CN"/>
      </w:rPr>
      <w:t>号</w:t>
    </w:r>
    <w:r w:rsidR="002C5F76">
      <w:rPr>
        <w:rStyle w:val="PageNumber"/>
        <w:rFonts w:cstheme="minorHAnsi" w:hint="eastAsia"/>
        <w:lang w:eastAsia="zh-CN"/>
      </w:rPr>
      <w:t>集体函补遗</w:t>
    </w:r>
    <w:r w:rsidR="002C5F76">
      <w:rPr>
        <w:rStyle w:val="PageNumber"/>
        <w:rFonts w:cstheme="minorHAnsi" w:hint="eastAsia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133FC"/>
    <w:multiLevelType w:val="hybridMultilevel"/>
    <w:tmpl w:val="240E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0"/>
    <w:rsid w:val="00022E6B"/>
    <w:rsid w:val="0003065F"/>
    <w:rsid w:val="0006009D"/>
    <w:rsid w:val="000922EB"/>
    <w:rsid w:val="000B15C8"/>
    <w:rsid w:val="001018E1"/>
    <w:rsid w:val="00112F37"/>
    <w:rsid w:val="00162441"/>
    <w:rsid w:val="00177249"/>
    <w:rsid w:val="00190338"/>
    <w:rsid w:val="00190F22"/>
    <w:rsid w:val="001A34EC"/>
    <w:rsid w:val="001C01B4"/>
    <w:rsid w:val="001C3B2A"/>
    <w:rsid w:val="001D34B2"/>
    <w:rsid w:val="001E6015"/>
    <w:rsid w:val="00243B7A"/>
    <w:rsid w:val="00272937"/>
    <w:rsid w:val="00282EA0"/>
    <w:rsid w:val="002C5F76"/>
    <w:rsid w:val="00356B73"/>
    <w:rsid w:val="0036382E"/>
    <w:rsid w:val="003746A5"/>
    <w:rsid w:val="003B57BB"/>
    <w:rsid w:val="003D318C"/>
    <w:rsid w:val="003D4690"/>
    <w:rsid w:val="003F72EC"/>
    <w:rsid w:val="00402342"/>
    <w:rsid w:val="0041743A"/>
    <w:rsid w:val="00432AB6"/>
    <w:rsid w:val="00453CEA"/>
    <w:rsid w:val="00487330"/>
    <w:rsid w:val="004D651A"/>
    <w:rsid w:val="00503ADB"/>
    <w:rsid w:val="005351DD"/>
    <w:rsid w:val="00562718"/>
    <w:rsid w:val="005A5062"/>
    <w:rsid w:val="005A7FFB"/>
    <w:rsid w:val="005E003C"/>
    <w:rsid w:val="005F485F"/>
    <w:rsid w:val="00621C1E"/>
    <w:rsid w:val="006558B2"/>
    <w:rsid w:val="006911F1"/>
    <w:rsid w:val="0069373C"/>
    <w:rsid w:val="006B5C44"/>
    <w:rsid w:val="006C67F5"/>
    <w:rsid w:val="006E1462"/>
    <w:rsid w:val="007118C0"/>
    <w:rsid w:val="00730A58"/>
    <w:rsid w:val="00731BDE"/>
    <w:rsid w:val="0079763E"/>
    <w:rsid w:val="007A5D37"/>
    <w:rsid w:val="007A65E8"/>
    <w:rsid w:val="009149D2"/>
    <w:rsid w:val="0094426D"/>
    <w:rsid w:val="009636DD"/>
    <w:rsid w:val="00963900"/>
    <w:rsid w:val="009747C5"/>
    <w:rsid w:val="009778FF"/>
    <w:rsid w:val="009B2EB5"/>
    <w:rsid w:val="009C602E"/>
    <w:rsid w:val="00A00EC8"/>
    <w:rsid w:val="00A72C30"/>
    <w:rsid w:val="00AB1AFF"/>
    <w:rsid w:val="00AB5A85"/>
    <w:rsid w:val="00B1578E"/>
    <w:rsid w:val="00B2488F"/>
    <w:rsid w:val="00B4669D"/>
    <w:rsid w:val="00B61012"/>
    <w:rsid w:val="00B6344E"/>
    <w:rsid w:val="00B86A16"/>
    <w:rsid w:val="00C95BF6"/>
    <w:rsid w:val="00D16828"/>
    <w:rsid w:val="00D26508"/>
    <w:rsid w:val="00D5288D"/>
    <w:rsid w:val="00D62702"/>
    <w:rsid w:val="00D63491"/>
    <w:rsid w:val="00D72E80"/>
    <w:rsid w:val="00D91506"/>
    <w:rsid w:val="00D92346"/>
    <w:rsid w:val="00DB1092"/>
    <w:rsid w:val="00DC5663"/>
    <w:rsid w:val="00DE501E"/>
    <w:rsid w:val="00E577CE"/>
    <w:rsid w:val="00E70690"/>
    <w:rsid w:val="00EA2114"/>
    <w:rsid w:val="00EA6885"/>
    <w:rsid w:val="00EA7B5A"/>
    <w:rsid w:val="00EC15F4"/>
    <w:rsid w:val="00EE05DE"/>
    <w:rsid w:val="00EF6C8A"/>
    <w:rsid w:val="00F0450B"/>
    <w:rsid w:val="00F13FDB"/>
    <w:rsid w:val="00F22314"/>
    <w:rsid w:val="00F24B75"/>
    <w:rsid w:val="00F455C9"/>
    <w:rsid w:val="00F475D7"/>
    <w:rsid w:val="00F6205A"/>
    <w:rsid w:val="00F667C8"/>
    <w:rsid w:val="00F727C0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66C77C4"/>
  <w15:docId w15:val="{3FB7BE32-4FF9-4C24-B73A-F37D1EF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D2650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C602E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eastAsia="SimSun" w:hAnsi="Times New Roman"/>
      <w:sz w:val="22"/>
    </w:rPr>
  </w:style>
  <w:style w:type="table" w:customStyle="1" w:styleId="TableGrid1">
    <w:name w:val="Table Grid1"/>
    <w:basedOn w:val="TableNormal"/>
    <w:next w:val="TableGrid"/>
    <w:rsid w:val="009C602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C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aranyika@potraz.gov.z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yemayema@potraz.gov.z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otels@legacyhotels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1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24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SG5</dc:creator>
  <cp:lastModifiedBy>Osvath, Alexandra</cp:lastModifiedBy>
  <cp:revision>7</cp:revision>
  <cp:lastPrinted>2019-02-28T09:28:00Z</cp:lastPrinted>
  <dcterms:created xsi:type="dcterms:W3CDTF">2019-02-25T17:54:00Z</dcterms:created>
  <dcterms:modified xsi:type="dcterms:W3CDTF">2019-02-28T09:28:00Z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