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1124F2" w:rsidTr="00427EA6">
        <w:trPr>
          <w:cantSplit/>
        </w:trPr>
        <w:tc>
          <w:tcPr>
            <w:tcW w:w="1418" w:type="dxa"/>
            <w:vAlign w:val="center"/>
          </w:tcPr>
          <w:p w:rsidR="00427EA6" w:rsidRPr="001124F2" w:rsidRDefault="00CD4AE3" w:rsidP="009246F7">
            <w:pPr>
              <w:tabs>
                <w:tab w:val="right" w:pos="8732"/>
              </w:tabs>
              <w:spacing w:before="0"/>
              <w:rPr>
                <w:b/>
                <w:bCs/>
                <w:iCs/>
                <w:color w:val="FFFFFF"/>
                <w:sz w:val="30"/>
                <w:szCs w:val="30"/>
              </w:rPr>
            </w:pPr>
            <w:r w:rsidRPr="001124F2">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1124F2" w:rsidRDefault="00427EA6" w:rsidP="009246F7">
            <w:pPr>
              <w:spacing w:before="0"/>
              <w:rPr>
                <w:rFonts w:cs="Times New Roman Bold"/>
                <w:b/>
                <w:bCs/>
                <w:smallCaps/>
                <w:sz w:val="26"/>
                <w:szCs w:val="26"/>
              </w:rPr>
            </w:pPr>
            <w:r w:rsidRPr="001124F2">
              <w:rPr>
                <w:rFonts w:cs="Times New Roman Bold"/>
                <w:b/>
                <w:bCs/>
                <w:smallCaps/>
                <w:sz w:val="36"/>
                <w:szCs w:val="36"/>
              </w:rPr>
              <w:t>Unión Internacional de Telecomunicaciones</w:t>
            </w:r>
          </w:p>
          <w:p w:rsidR="00427EA6" w:rsidRPr="001124F2" w:rsidRDefault="00427EA6" w:rsidP="009246F7">
            <w:pPr>
              <w:tabs>
                <w:tab w:val="right" w:pos="8732"/>
              </w:tabs>
              <w:spacing w:before="0"/>
              <w:rPr>
                <w:b/>
                <w:bCs/>
                <w:iCs/>
                <w:color w:val="FFFFFF"/>
                <w:sz w:val="30"/>
                <w:szCs w:val="30"/>
              </w:rPr>
            </w:pPr>
            <w:r w:rsidRPr="001124F2">
              <w:rPr>
                <w:rFonts w:cs="Times New Roman Bold"/>
                <w:b/>
                <w:bCs/>
                <w:iCs/>
                <w:smallCaps/>
                <w:sz w:val="28"/>
                <w:szCs w:val="28"/>
              </w:rPr>
              <w:t>Oficina de Normalización de las Telecomunicaciones</w:t>
            </w:r>
          </w:p>
        </w:tc>
        <w:tc>
          <w:tcPr>
            <w:tcW w:w="1984" w:type="dxa"/>
            <w:vAlign w:val="center"/>
          </w:tcPr>
          <w:p w:rsidR="00427EA6" w:rsidRPr="001124F2" w:rsidRDefault="00427EA6" w:rsidP="009246F7">
            <w:pPr>
              <w:spacing w:before="0"/>
              <w:jc w:val="right"/>
              <w:rPr>
                <w:color w:val="FFFFFF"/>
                <w:sz w:val="26"/>
                <w:szCs w:val="26"/>
              </w:rPr>
            </w:pPr>
          </w:p>
        </w:tc>
      </w:tr>
    </w:tbl>
    <w:p w:rsidR="002545AA" w:rsidRPr="001124F2" w:rsidRDefault="002545AA" w:rsidP="009246F7">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1124F2" w:rsidTr="002C58A4">
        <w:trPr>
          <w:cantSplit/>
          <w:trHeight w:val="649"/>
        </w:trPr>
        <w:tc>
          <w:tcPr>
            <w:tcW w:w="1084" w:type="dxa"/>
            <w:gridSpan w:val="2"/>
          </w:tcPr>
          <w:p w:rsidR="002545AA" w:rsidRPr="001124F2" w:rsidRDefault="002545AA" w:rsidP="009246F7">
            <w:pPr>
              <w:tabs>
                <w:tab w:val="left" w:pos="4111"/>
              </w:tabs>
              <w:spacing w:before="10"/>
              <w:ind w:left="57"/>
              <w:rPr>
                <w:szCs w:val="24"/>
              </w:rPr>
            </w:pPr>
          </w:p>
        </w:tc>
        <w:tc>
          <w:tcPr>
            <w:tcW w:w="3793" w:type="dxa"/>
          </w:tcPr>
          <w:p w:rsidR="002545AA" w:rsidRPr="001124F2" w:rsidRDefault="002545AA" w:rsidP="009246F7">
            <w:pPr>
              <w:tabs>
                <w:tab w:val="left" w:pos="4111"/>
              </w:tabs>
              <w:spacing w:before="10"/>
              <w:ind w:left="57"/>
              <w:rPr>
                <w:b/>
              </w:rPr>
            </w:pPr>
          </w:p>
        </w:tc>
        <w:tc>
          <w:tcPr>
            <w:tcW w:w="4762" w:type="dxa"/>
          </w:tcPr>
          <w:p w:rsidR="002545AA" w:rsidRPr="001124F2" w:rsidRDefault="002545AA" w:rsidP="009246F7">
            <w:pPr>
              <w:pStyle w:val="Tabletext0"/>
              <w:tabs>
                <w:tab w:val="clear" w:pos="1134"/>
                <w:tab w:val="clear" w:pos="2268"/>
                <w:tab w:val="left" w:pos="794"/>
                <w:tab w:val="left" w:pos="1191"/>
                <w:tab w:val="left" w:pos="1588"/>
              </w:tabs>
              <w:spacing w:before="240" w:after="120"/>
              <w:rPr>
                <w:bCs/>
              </w:rPr>
            </w:pPr>
            <w:r w:rsidRPr="001124F2">
              <w:t xml:space="preserve">Ginebra, </w:t>
            </w:r>
            <w:r w:rsidR="001124F2">
              <w:t>12 de febrero de 2019</w:t>
            </w:r>
          </w:p>
        </w:tc>
      </w:tr>
      <w:tr w:rsidR="002545AA" w:rsidRPr="001124F2" w:rsidTr="002C58A4">
        <w:trPr>
          <w:cantSplit/>
          <w:trHeight w:val="649"/>
        </w:trPr>
        <w:tc>
          <w:tcPr>
            <w:tcW w:w="1084" w:type="dxa"/>
            <w:gridSpan w:val="2"/>
          </w:tcPr>
          <w:p w:rsidR="002545AA" w:rsidRPr="001124F2" w:rsidRDefault="002545AA" w:rsidP="009246F7">
            <w:pPr>
              <w:tabs>
                <w:tab w:val="left" w:pos="4111"/>
              </w:tabs>
              <w:spacing w:before="40" w:after="40"/>
              <w:ind w:left="57"/>
              <w:rPr>
                <w:szCs w:val="24"/>
              </w:rPr>
            </w:pPr>
            <w:r w:rsidRPr="001124F2">
              <w:rPr>
                <w:szCs w:val="24"/>
              </w:rPr>
              <w:t>Ref.:</w:t>
            </w:r>
          </w:p>
        </w:tc>
        <w:tc>
          <w:tcPr>
            <w:tcW w:w="3793" w:type="dxa"/>
          </w:tcPr>
          <w:p w:rsidR="002545AA" w:rsidRPr="001124F2" w:rsidRDefault="00501F9D" w:rsidP="009246F7">
            <w:pPr>
              <w:tabs>
                <w:tab w:val="left" w:pos="4111"/>
              </w:tabs>
              <w:spacing w:before="40" w:after="40"/>
              <w:ind w:left="57"/>
              <w:rPr>
                <w:b/>
                <w:szCs w:val="24"/>
              </w:rPr>
            </w:pPr>
            <w:r w:rsidRPr="001124F2">
              <w:rPr>
                <w:b/>
              </w:rPr>
              <w:t xml:space="preserve">Addéndum 1 a la </w:t>
            </w:r>
            <w:r w:rsidRPr="001124F2">
              <w:rPr>
                <w:b/>
              </w:rPr>
              <w:br/>
            </w:r>
            <w:r w:rsidR="002545AA" w:rsidRPr="001124F2">
              <w:rPr>
                <w:b/>
              </w:rPr>
              <w:t xml:space="preserve">Carta Colectiva TSB </w:t>
            </w:r>
            <w:r w:rsidR="0083579B">
              <w:rPr>
                <w:b/>
                <w:szCs w:val="24"/>
              </w:rPr>
              <w:t>7</w:t>
            </w:r>
            <w:r w:rsidR="002545AA" w:rsidRPr="001124F2">
              <w:rPr>
                <w:b/>
                <w:szCs w:val="24"/>
              </w:rPr>
              <w:t>/</w:t>
            </w:r>
            <w:r w:rsidR="0083579B">
              <w:rPr>
                <w:b/>
                <w:szCs w:val="24"/>
              </w:rPr>
              <w:t>13</w:t>
            </w:r>
          </w:p>
          <w:p w:rsidR="002545AA" w:rsidRPr="001124F2" w:rsidRDefault="002545AA" w:rsidP="009246F7">
            <w:pPr>
              <w:tabs>
                <w:tab w:val="left" w:pos="4111"/>
              </w:tabs>
              <w:spacing w:before="0" w:after="40"/>
              <w:ind w:left="57"/>
              <w:rPr>
                <w:u w:val="single"/>
              </w:rPr>
            </w:pPr>
            <w:bookmarkStart w:id="0" w:name="lt_pId018"/>
            <w:r w:rsidRPr="001124F2">
              <w:t>CE </w:t>
            </w:r>
            <w:r w:rsidR="00501F9D" w:rsidRPr="001124F2">
              <w:t>13</w:t>
            </w:r>
            <w:r w:rsidRPr="001124F2">
              <w:t>/</w:t>
            </w:r>
            <w:bookmarkEnd w:id="0"/>
            <w:r w:rsidR="00501F9D" w:rsidRPr="001124F2">
              <w:t>TK</w:t>
            </w:r>
          </w:p>
        </w:tc>
        <w:tc>
          <w:tcPr>
            <w:tcW w:w="4762" w:type="dxa"/>
            <w:vMerge w:val="restart"/>
          </w:tcPr>
          <w:p w:rsidR="002545AA" w:rsidRPr="001124F2" w:rsidRDefault="002545AA" w:rsidP="009246F7">
            <w:pPr>
              <w:tabs>
                <w:tab w:val="left" w:pos="4111"/>
              </w:tabs>
              <w:spacing w:before="40" w:after="40"/>
              <w:ind w:left="57"/>
              <w:rPr>
                <w:bCs/>
              </w:rPr>
            </w:pPr>
            <w:r w:rsidRPr="001124F2">
              <w:rPr>
                <w:bCs/>
              </w:rPr>
              <w:t>A:</w:t>
            </w:r>
          </w:p>
          <w:p w:rsidR="002545AA" w:rsidRPr="001124F2" w:rsidRDefault="002545AA" w:rsidP="009246F7">
            <w:pPr>
              <w:tabs>
                <w:tab w:val="clear" w:pos="794"/>
                <w:tab w:val="left" w:pos="218"/>
              </w:tabs>
              <w:spacing w:before="0" w:after="40"/>
              <w:ind w:left="218" w:hanging="161"/>
            </w:pPr>
            <w:r w:rsidRPr="001124F2">
              <w:t>-</w:t>
            </w:r>
            <w:r w:rsidRPr="001124F2">
              <w:tab/>
              <w:t>Las Administraciones de los Estados Miembros de la Unión;</w:t>
            </w:r>
          </w:p>
          <w:p w:rsidR="002545AA" w:rsidRPr="001124F2" w:rsidRDefault="00501F9D" w:rsidP="009246F7">
            <w:pPr>
              <w:tabs>
                <w:tab w:val="clear" w:pos="794"/>
                <w:tab w:val="left" w:pos="218"/>
              </w:tabs>
              <w:spacing w:before="0" w:after="40"/>
              <w:ind w:left="57"/>
            </w:pPr>
            <w:r w:rsidRPr="001124F2">
              <w:t>-</w:t>
            </w:r>
            <w:r w:rsidRPr="001124F2">
              <w:tab/>
              <w:t>Los Miembros del Sector UIT-</w:t>
            </w:r>
            <w:r w:rsidR="002545AA" w:rsidRPr="001124F2">
              <w:t>T;</w:t>
            </w:r>
          </w:p>
          <w:p w:rsidR="002545AA" w:rsidRPr="001124F2" w:rsidRDefault="002545AA" w:rsidP="009246F7">
            <w:pPr>
              <w:tabs>
                <w:tab w:val="clear" w:pos="794"/>
                <w:tab w:val="left" w:pos="218"/>
              </w:tabs>
              <w:spacing w:before="0" w:after="40"/>
              <w:ind w:left="218" w:hanging="161"/>
            </w:pPr>
            <w:r w:rsidRPr="001124F2">
              <w:t>-</w:t>
            </w:r>
            <w:r w:rsidRPr="001124F2">
              <w:tab/>
              <w:t xml:space="preserve">Los Asociados </w:t>
            </w:r>
            <w:r w:rsidR="00501F9D" w:rsidRPr="001124F2">
              <w:t>de la Comisión de Estudio 13 del UIT-T</w:t>
            </w:r>
            <w:r w:rsidRPr="001124F2">
              <w:t>; y a</w:t>
            </w:r>
          </w:p>
          <w:p w:rsidR="002545AA" w:rsidRPr="001124F2" w:rsidRDefault="002545AA" w:rsidP="009246F7">
            <w:pPr>
              <w:tabs>
                <w:tab w:val="clear" w:pos="794"/>
                <w:tab w:val="left" w:pos="218"/>
              </w:tabs>
              <w:spacing w:before="0" w:after="40"/>
              <w:ind w:left="57"/>
              <w:rPr>
                <w:bCs/>
              </w:rPr>
            </w:pPr>
            <w:r w:rsidRPr="001124F2">
              <w:t>-</w:t>
            </w:r>
            <w:r w:rsidRPr="001124F2">
              <w:tab/>
              <w:t>Las Instituciones Académicas de la UIT</w:t>
            </w:r>
          </w:p>
        </w:tc>
      </w:tr>
      <w:tr w:rsidR="002545AA" w:rsidRPr="001124F2" w:rsidTr="002C58A4">
        <w:trPr>
          <w:cantSplit/>
          <w:trHeight w:val="390"/>
        </w:trPr>
        <w:tc>
          <w:tcPr>
            <w:tcW w:w="1084" w:type="dxa"/>
            <w:gridSpan w:val="2"/>
          </w:tcPr>
          <w:p w:rsidR="002545AA" w:rsidRPr="001124F2" w:rsidRDefault="002545AA" w:rsidP="009246F7">
            <w:pPr>
              <w:tabs>
                <w:tab w:val="left" w:pos="4111"/>
              </w:tabs>
              <w:spacing w:before="40" w:after="40"/>
              <w:ind w:left="57"/>
              <w:rPr>
                <w:szCs w:val="24"/>
              </w:rPr>
            </w:pPr>
            <w:r w:rsidRPr="001124F2">
              <w:rPr>
                <w:szCs w:val="24"/>
              </w:rPr>
              <w:t>Tel.:</w:t>
            </w:r>
          </w:p>
        </w:tc>
        <w:tc>
          <w:tcPr>
            <w:tcW w:w="3793" w:type="dxa"/>
          </w:tcPr>
          <w:p w:rsidR="002545AA" w:rsidRPr="001124F2" w:rsidRDefault="002545AA" w:rsidP="009246F7">
            <w:pPr>
              <w:tabs>
                <w:tab w:val="left" w:pos="4111"/>
              </w:tabs>
              <w:spacing w:before="40" w:after="40"/>
              <w:ind w:left="57"/>
            </w:pPr>
            <w:r w:rsidRPr="001124F2">
              <w:t xml:space="preserve">+41 22 730 </w:t>
            </w:r>
            <w:r w:rsidR="00501F9D" w:rsidRPr="001124F2">
              <w:t>5126</w:t>
            </w:r>
          </w:p>
        </w:tc>
        <w:tc>
          <w:tcPr>
            <w:tcW w:w="4762" w:type="dxa"/>
            <w:vMerge/>
          </w:tcPr>
          <w:p w:rsidR="002545AA" w:rsidRPr="001124F2" w:rsidRDefault="002545AA" w:rsidP="009246F7">
            <w:pPr>
              <w:tabs>
                <w:tab w:val="left" w:pos="4111"/>
              </w:tabs>
              <w:spacing w:beforeLines="40" w:before="96" w:after="40"/>
              <w:ind w:left="57"/>
              <w:rPr>
                <w:bCs/>
              </w:rPr>
            </w:pPr>
          </w:p>
        </w:tc>
      </w:tr>
      <w:tr w:rsidR="002545AA" w:rsidRPr="001124F2" w:rsidTr="002C58A4">
        <w:trPr>
          <w:cantSplit/>
          <w:trHeight w:val="431"/>
        </w:trPr>
        <w:tc>
          <w:tcPr>
            <w:tcW w:w="1084" w:type="dxa"/>
            <w:gridSpan w:val="2"/>
          </w:tcPr>
          <w:p w:rsidR="002545AA" w:rsidRPr="001124F2" w:rsidRDefault="002545AA" w:rsidP="009246F7">
            <w:pPr>
              <w:tabs>
                <w:tab w:val="left" w:pos="4111"/>
              </w:tabs>
              <w:spacing w:before="40" w:after="40"/>
              <w:ind w:left="57"/>
              <w:rPr>
                <w:szCs w:val="24"/>
              </w:rPr>
            </w:pPr>
            <w:r w:rsidRPr="001124F2">
              <w:rPr>
                <w:szCs w:val="24"/>
              </w:rPr>
              <w:t>Fax:</w:t>
            </w:r>
          </w:p>
        </w:tc>
        <w:tc>
          <w:tcPr>
            <w:tcW w:w="3793" w:type="dxa"/>
          </w:tcPr>
          <w:p w:rsidR="002545AA" w:rsidRPr="001124F2" w:rsidRDefault="002545AA" w:rsidP="009246F7">
            <w:pPr>
              <w:tabs>
                <w:tab w:val="left" w:pos="4111"/>
              </w:tabs>
              <w:spacing w:before="40" w:after="40"/>
              <w:ind w:left="57"/>
            </w:pPr>
            <w:r w:rsidRPr="001124F2">
              <w:t>+41 22 730 5853</w:t>
            </w:r>
          </w:p>
        </w:tc>
        <w:tc>
          <w:tcPr>
            <w:tcW w:w="4762" w:type="dxa"/>
            <w:vMerge/>
          </w:tcPr>
          <w:p w:rsidR="002545AA" w:rsidRPr="001124F2" w:rsidRDefault="002545AA" w:rsidP="009246F7">
            <w:pPr>
              <w:tabs>
                <w:tab w:val="left" w:pos="4111"/>
              </w:tabs>
              <w:spacing w:beforeLines="40" w:before="96" w:after="40"/>
              <w:ind w:left="57"/>
              <w:rPr>
                <w:bCs/>
              </w:rPr>
            </w:pPr>
          </w:p>
        </w:tc>
      </w:tr>
      <w:tr w:rsidR="002545AA" w:rsidRPr="001124F2" w:rsidTr="002C58A4">
        <w:trPr>
          <w:cantSplit/>
        </w:trPr>
        <w:tc>
          <w:tcPr>
            <w:tcW w:w="1084" w:type="dxa"/>
            <w:gridSpan w:val="2"/>
          </w:tcPr>
          <w:p w:rsidR="002545AA" w:rsidRPr="001124F2" w:rsidRDefault="002545AA" w:rsidP="009246F7">
            <w:pPr>
              <w:tabs>
                <w:tab w:val="left" w:pos="4111"/>
              </w:tabs>
              <w:spacing w:before="40" w:after="40"/>
              <w:ind w:left="57"/>
              <w:rPr>
                <w:szCs w:val="24"/>
              </w:rPr>
            </w:pPr>
            <w:r w:rsidRPr="001124F2">
              <w:rPr>
                <w:szCs w:val="24"/>
              </w:rPr>
              <w:t>Correo-e:</w:t>
            </w:r>
          </w:p>
        </w:tc>
        <w:tc>
          <w:tcPr>
            <w:tcW w:w="3793" w:type="dxa"/>
          </w:tcPr>
          <w:p w:rsidR="002545AA" w:rsidRPr="001124F2" w:rsidRDefault="00C90077" w:rsidP="009246F7">
            <w:pPr>
              <w:tabs>
                <w:tab w:val="left" w:pos="4111"/>
              </w:tabs>
              <w:spacing w:before="40" w:after="40"/>
              <w:ind w:left="57"/>
            </w:pPr>
            <w:hyperlink r:id="rId9" w:history="1">
              <w:r w:rsidR="00501F9D" w:rsidRPr="001124F2">
                <w:rPr>
                  <w:rStyle w:val="Hyperlink"/>
                  <w:szCs w:val="24"/>
                </w:rPr>
                <w:t>tsbsg13@itu.int</w:t>
              </w:r>
            </w:hyperlink>
          </w:p>
        </w:tc>
        <w:tc>
          <w:tcPr>
            <w:tcW w:w="4762" w:type="dxa"/>
            <w:vMerge/>
          </w:tcPr>
          <w:p w:rsidR="002545AA" w:rsidRPr="001124F2" w:rsidRDefault="002545AA" w:rsidP="009246F7">
            <w:pPr>
              <w:tabs>
                <w:tab w:val="left" w:pos="4111"/>
              </w:tabs>
              <w:spacing w:beforeLines="40" w:before="96" w:after="40"/>
              <w:ind w:left="57"/>
            </w:pPr>
          </w:p>
        </w:tc>
      </w:tr>
      <w:tr w:rsidR="002545AA" w:rsidRPr="001124F2" w:rsidTr="002C58A4">
        <w:trPr>
          <w:cantSplit/>
        </w:trPr>
        <w:tc>
          <w:tcPr>
            <w:tcW w:w="1084" w:type="dxa"/>
            <w:gridSpan w:val="2"/>
          </w:tcPr>
          <w:p w:rsidR="002545AA" w:rsidRPr="001124F2" w:rsidRDefault="002545AA" w:rsidP="009246F7">
            <w:pPr>
              <w:tabs>
                <w:tab w:val="left" w:pos="4111"/>
              </w:tabs>
              <w:spacing w:before="40" w:after="40"/>
              <w:ind w:left="57"/>
              <w:rPr>
                <w:szCs w:val="24"/>
              </w:rPr>
            </w:pPr>
            <w:r w:rsidRPr="001124F2">
              <w:rPr>
                <w:szCs w:val="24"/>
              </w:rPr>
              <w:t>Web:</w:t>
            </w:r>
          </w:p>
        </w:tc>
        <w:tc>
          <w:tcPr>
            <w:tcW w:w="3793" w:type="dxa"/>
          </w:tcPr>
          <w:p w:rsidR="002545AA" w:rsidRPr="001124F2" w:rsidRDefault="00C90077" w:rsidP="009246F7">
            <w:pPr>
              <w:tabs>
                <w:tab w:val="left" w:pos="4111"/>
              </w:tabs>
              <w:spacing w:before="40" w:after="40"/>
              <w:ind w:left="57"/>
            </w:pPr>
            <w:hyperlink r:id="rId10" w:history="1">
              <w:r w:rsidR="00501F9D" w:rsidRPr="001124F2">
                <w:rPr>
                  <w:rStyle w:val="Hyperlink"/>
                </w:rPr>
                <w:t>http://itu.int/go/tsg13</w:t>
              </w:r>
            </w:hyperlink>
          </w:p>
        </w:tc>
        <w:tc>
          <w:tcPr>
            <w:tcW w:w="4762" w:type="dxa"/>
            <w:vMerge/>
          </w:tcPr>
          <w:p w:rsidR="002545AA" w:rsidRPr="001124F2" w:rsidRDefault="002545AA" w:rsidP="009246F7">
            <w:pPr>
              <w:tabs>
                <w:tab w:val="left" w:pos="4111"/>
              </w:tabs>
              <w:spacing w:beforeLines="40" w:before="96" w:after="40"/>
              <w:ind w:left="57"/>
            </w:pPr>
          </w:p>
        </w:tc>
      </w:tr>
      <w:tr w:rsidR="002545AA" w:rsidRPr="001124F2" w:rsidTr="002C58A4">
        <w:trPr>
          <w:cantSplit/>
          <w:trHeight w:val="680"/>
        </w:trPr>
        <w:tc>
          <w:tcPr>
            <w:tcW w:w="1070" w:type="dxa"/>
          </w:tcPr>
          <w:p w:rsidR="002545AA" w:rsidRPr="001124F2" w:rsidRDefault="002545AA" w:rsidP="009246F7">
            <w:pPr>
              <w:tabs>
                <w:tab w:val="left" w:pos="4111"/>
              </w:tabs>
              <w:spacing w:before="40" w:after="40"/>
              <w:ind w:left="57"/>
              <w:rPr>
                <w:szCs w:val="24"/>
              </w:rPr>
            </w:pPr>
            <w:r w:rsidRPr="001124F2">
              <w:rPr>
                <w:szCs w:val="24"/>
              </w:rPr>
              <w:t>Asunto:</w:t>
            </w:r>
          </w:p>
        </w:tc>
        <w:tc>
          <w:tcPr>
            <w:tcW w:w="8569" w:type="dxa"/>
            <w:gridSpan w:val="3"/>
          </w:tcPr>
          <w:p w:rsidR="002545AA" w:rsidRPr="001124F2" w:rsidRDefault="002545AA" w:rsidP="007D1EF9">
            <w:pPr>
              <w:tabs>
                <w:tab w:val="left" w:pos="4111"/>
              </w:tabs>
              <w:spacing w:before="40" w:after="40"/>
              <w:ind w:left="57"/>
              <w:rPr>
                <w:b/>
                <w:bCs/>
              </w:rPr>
            </w:pPr>
            <w:r w:rsidRPr="001124F2">
              <w:rPr>
                <w:b/>
                <w:bCs/>
                <w:szCs w:val="24"/>
              </w:rPr>
              <w:t xml:space="preserve">Reunión de la Comisión de Estudio </w:t>
            </w:r>
            <w:r w:rsidR="007D1EF9">
              <w:rPr>
                <w:b/>
                <w:bCs/>
                <w:szCs w:val="24"/>
              </w:rPr>
              <w:t>13</w:t>
            </w:r>
            <w:r w:rsidR="00AA304E">
              <w:rPr>
                <w:b/>
                <w:bCs/>
                <w:szCs w:val="24"/>
              </w:rPr>
              <w:t xml:space="preserve">; </w:t>
            </w:r>
            <w:r w:rsidR="00AA304E" w:rsidRPr="00AA304E">
              <w:rPr>
                <w:b/>
                <w:bCs/>
                <w:szCs w:val="24"/>
              </w:rPr>
              <w:t>Victoria Falls (</w:t>
            </w:r>
            <w:proofErr w:type="spellStart"/>
            <w:r w:rsidR="00AA304E" w:rsidRPr="00AA304E">
              <w:rPr>
                <w:b/>
                <w:bCs/>
                <w:szCs w:val="24"/>
              </w:rPr>
              <w:t>Zimbabwe</w:t>
            </w:r>
            <w:proofErr w:type="spellEnd"/>
            <w:r w:rsidR="00AA304E" w:rsidRPr="00AA304E">
              <w:rPr>
                <w:b/>
                <w:bCs/>
                <w:szCs w:val="24"/>
              </w:rPr>
              <w:t>), 4-14 de marzo de</w:t>
            </w:r>
            <w:r w:rsidR="007D1EF9">
              <w:rPr>
                <w:b/>
                <w:bCs/>
                <w:szCs w:val="24"/>
              </w:rPr>
              <w:t> </w:t>
            </w:r>
            <w:r w:rsidR="00AA304E" w:rsidRPr="00AA304E">
              <w:rPr>
                <w:b/>
                <w:bCs/>
                <w:szCs w:val="24"/>
              </w:rPr>
              <w:t>2019</w:t>
            </w:r>
          </w:p>
        </w:tc>
      </w:tr>
    </w:tbl>
    <w:p w:rsidR="002545AA" w:rsidRPr="001124F2" w:rsidRDefault="002545AA" w:rsidP="009246F7">
      <w:pPr>
        <w:pStyle w:val="ITUintr"/>
        <w:tabs>
          <w:tab w:val="clear" w:pos="737"/>
          <w:tab w:val="clear" w:pos="1134"/>
          <w:tab w:val="left" w:pos="794"/>
        </w:tabs>
        <w:spacing w:before="240" w:after="0"/>
        <w:ind w:right="91"/>
        <w:rPr>
          <w:rFonts w:asciiTheme="minorHAnsi" w:hAnsiTheme="minorHAnsi"/>
          <w:sz w:val="24"/>
        </w:rPr>
      </w:pPr>
      <w:bookmarkStart w:id="1" w:name="ditulogo"/>
      <w:bookmarkEnd w:id="1"/>
      <w:r w:rsidRPr="001124F2">
        <w:rPr>
          <w:rFonts w:asciiTheme="minorHAnsi" w:hAnsiTheme="minorHAnsi"/>
          <w:sz w:val="24"/>
        </w:rPr>
        <w:t>Muy Señora mía/Muy Señor mío:</w:t>
      </w:r>
    </w:p>
    <w:p w:rsidR="00501F9D" w:rsidRPr="001124F2" w:rsidRDefault="00501F9D" w:rsidP="009246F7">
      <w:r w:rsidRPr="001124F2">
        <w:t xml:space="preserve">Además de la información facilitada en la Carta Colectiva </w:t>
      </w:r>
      <w:hyperlink r:id="rId11" w:history="1">
        <w:r w:rsidRPr="001124F2">
          <w:rPr>
            <w:rStyle w:val="Hyperlink"/>
          </w:rPr>
          <w:t>7/SG13</w:t>
        </w:r>
      </w:hyperlink>
      <w:r w:rsidRPr="001124F2">
        <w:t xml:space="preserve"> del 7 de diciembre de 2018, me complace informarle que el </w:t>
      </w:r>
      <w:r w:rsidRPr="001124F2">
        <w:rPr>
          <w:b/>
          <w:bCs/>
        </w:rPr>
        <w:t>lugar de celebración</w:t>
      </w:r>
      <w:r w:rsidRPr="001124F2">
        <w:t xml:space="preserve"> es </w:t>
      </w:r>
      <w:r w:rsidRPr="004F453A">
        <w:rPr>
          <w:b/>
          <w:bCs/>
          <w:u w:val="single"/>
        </w:rPr>
        <w:t xml:space="preserve">el </w:t>
      </w:r>
      <w:r w:rsidRPr="001124F2">
        <w:rPr>
          <w:b/>
          <w:bCs/>
          <w:u w:val="single"/>
        </w:rPr>
        <w:t xml:space="preserve">Kingdom Hotel </w:t>
      </w:r>
      <w:r w:rsidRPr="0083579B">
        <w:rPr>
          <w:u w:val="single"/>
        </w:rPr>
        <w:t xml:space="preserve">de Victoria Falls, 1 </w:t>
      </w:r>
      <w:proofErr w:type="spellStart"/>
      <w:r w:rsidR="009A77AD">
        <w:rPr>
          <w:u w:val="single"/>
        </w:rPr>
        <w:t>Mallet</w:t>
      </w:r>
      <w:proofErr w:type="spellEnd"/>
      <w:r w:rsidR="009A77AD">
        <w:rPr>
          <w:u w:val="single"/>
        </w:rPr>
        <w:t xml:space="preserve"> D</w:t>
      </w:r>
      <w:r w:rsidRPr="0083579B">
        <w:rPr>
          <w:u w:val="single"/>
        </w:rPr>
        <w:t>rive, Victoria Falls (</w:t>
      </w:r>
      <w:proofErr w:type="spellStart"/>
      <w:r w:rsidRPr="0083579B">
        <w:rPr>
          <w:u w:val="single"/>
        </w:rPr>
        <w:t>Zimbabwe</w:t>
      </w:r>
      <w:proofErr w:type="spellEnd"/>
      <w:r w:rsidRPr="0083579B">
        <w:rPr>
          <w:u w:val="single"/>
        </w:rPr>
        <w:t>)</w:t>
      </w:r>
      <w:r w:rsidRPr="0083579B">
        <w:t>.</w:t>
      </w:r>
    </w:p>
    <w:p w:rsidR="00501F9D" w:rsidRPr="001124F2" w:rsidRDefault="00501F9D" w:rsidP="009246F7">
      <w:r w:rsidRPr="001124F2">
        <w:t xml:space="preserve">Para hacer su reserva en el hotel del lugar de celebración, sírvase utilizar el código </w:t>
      </w:r>
      <w:r w:rsidR="001124F2">
        <w:t>"</w:t>
      </w:r>
      <w:r w:rsidR="0083579B">
        <w:rPr>
          <w:b/>
          <w:bCs/>
          <w:u w:val="single"/>
        </w:rPr>
        <w:t>ITU</w:t>
      </w:r>
      <w:r w:rsidR="004F453A" w:rsidRPr="001E4B8A">
        <w:rPr>
          <w:b/>
          <w:bCs/>
          <w:u w:val="single"/>
        </w:rPr>
        <w:t xml:space="preserve"> –</w:t>
      </w:r>
      <w:r w:rsidR="0083579B" w:rsidRPr="001E4B8A">
        <w:rPr>
          <w:b/>
          <w:bCs/>
          <w:u w:val="single"/>
        </w:rPr>
        <w:t>2019 Conference</w:t>
      </w:r>
      <w:r w:rsidR="001124F2">
        <w:t>"</w:t>
      </w:r>
      <w:r w:rsidRPr="001124F2">
        <w:t xml:space="preserve"> y enviar un correo-e a la dirección </w:t>
      </w:r>
      <w:hyperlink r:id="rId12" w:history="1">
        <w:r w:rsidRPr="001124F2">
          <w:rPr>
            <w:rStyle w:val="Hyperlink"/>
          </w:rPr>
          <w:t>hotels@legacyhotels.co.za</w:t>
        </w:r>
      </w:hyperlink>
      <w:r w:rsidRPr="001124F2">
        <w:t xml:space="preserve">; </w:t>
      </w:r>
      <w:hyperlink r:id="rId13" w:history="1">
        <w:r w:rsidRPr="001124F2">
          <w:rPr>
            <w:rStyle w:val="Hyperlink"/>
          </w:rPr>
          <w:t>edube@legacyafricahotels.com</w:t>
        </w:r>
      </w:hyperlink>
      <w:r w:rsidRPr="001124F2">
        <w:t xml:space="preserve">; </w:t>
      </w:r>
      <w:hyperlink r:id="rId14" w:history="1">
        <w:r w:rsidRPr="001124F2">
          <w:rPr>
            <w:rStyle w:val="Hyperlink"/>
          </w:rPr>
          <w:t>lmvhiringi@legacyafricahotels.com</w:t>
        </w:r>
      </w:hyperlink>
      <w:r w:rsidRPr="001124F2">
        <w:t xml:space="preserve"> o llame al teléfono +263 83 2844275 </w:t>
      </w:r>
      <w:r w:rsidR="004F453A">
        <w:t>-</w:t>
      </w:r>
      <w:r w:rsidRPr="001124F2">
        <w:t xml:space="preserve"> 9. Se insta a los delegados a reservar en cualquiera de los hoteles, dado que el número de habitaciones disponibles en el Kingdom Hotel es limitado. Otros hoteles que pueden considerar los delegados son el Elephant Hills Hotel, el A’Zambezi River Lodge, el Rainbow Victoria Falls Hotel y el Stanley &amp; Livingstone Boutique Hotel. </w:t>
      </w:r>
      <w:r w:rsidRPr="004F453A">
        <w:t xml:space="preserve">Obsérvese </w:t>
      </w:r>
      <w:r w:rsidRPr="001124F2">
        <w:t xml:space="preserve">que la </w:t>
      </w:r>
      <w:r w:rsidRPr="001124F2">
        <w:rPr>
          <w:b/>
          <w:bCs/>
        </w:rPr>
        <w:t>tarifa negociada</w:t>
      </w:r>
      <w:r w:rsidRPr="001124F2">
        <w:t xml:space="preserve"> es aplicable en el </w:t>
      </w:r>
      <w:r w:rsidRPr="001124F2">
        <w:rPr>
          <w:u w:val="single"/>
        </w:rPr>
        <w:t>A’</w:t>
      </w:r>
      <w:r w:rsidR="009246F7">
        <w:rPr>
          <w:u w:val="single"/>
        </w:rPr>
        <w:t xml:space="preserve"> </w:t>
      </w:r>
      <w:r w:rsidRPr="001124F2">
        <w:rPr>
          <w:u w:val="single"/>
        </w:rPr>
        <w:t>Zambezi River Lodge y el Rainbow Victoria Falls Hotel</w:t>
      </w:r>
      <w:r w:rsidRPr="001124F2">
        <w:t xml:space="preserve">. Remítase al Anexo A y cite en su reserva </w:t>
      </w:r>
      <w:r w:rsidR="001124F2">
        <w:t>"</w:t>
      </w:r>
      <w:r w:rsidRPr="001124F2">
        <w:t>POTRAZ/ITU Meeting</w:t>
      </w:r>
      <w:r w:rsidR="001124F2">
        <w:t>"</w:t>
      </w:r>
      <w:r w:rsidRPr="001124F2">
        <w:t xml:space="preserve"> para beneficiarse de la tarifa especial en estos dos hoteles.</w:t>
      </w:r>
    </w:p>
    <w:p w:rsidR="00501F9D" w:rsidRPr="001124F2" w:rsidRDefault="00501F9D" w:rsidP="009246F7">
      <w:r w:rsidRPr="001124F2">
        <w:t xml:space="preserve">Sírvase tomar nota de que, por cortesía de la organización anfitriona POTRAZ, se facilitarán servicios de </w:t>
      </w:r>
      <w:r w:rsidRPr="001124F2">
        <w:rPr>
          <w:b/>
          <w:bCs/>
        </w:rPr>
        <w:t>interpretación</w:t>
      </w:r>
      <w:r w:rsidRPr="001124F2">
        <w:t xml:space="preserve"> en francés e in</w:t>
      </w:r>
      <w:r w:rsidR="004F453A">
        <w:t>glés en las sesiones plenarias.</w:t>
      </w:r>
    </w:p>
    <w:p w:rsidR="002545AA" w:rsidRPr="001124F2" w:rsidRDefault="00501F9D" w:rsidP="009246F7">
      <w:r w:rsidRPr="001124F2">
        <w:t xml:space="preserve">Además, el anfitrión ofrecerá </w:t>
      </w:r>
      <w:r w:rsidRPr="004F453A">
        <w:rPr>
          <w:b/>
          <w:bCs/>
        </w:rPr>
        <w:t>autobuses lanzadera</w:t>
      </w:r>
      <w:r w:rsidRPr="001124F2">
        <w:t xml:space="preserve"> </w:t>
      </w:r>
      <w:r w:rsidRPr="004F453A">
        <w:rPr>
          <w:u w:val="single"/>
        </w:rPr>
        <w:t>entre el aeropuerto y los hoteles</w:t>
      </w:r>
      <w:r w:rsidRPr="001124F2">
        <w:t xml:space="preserve"> de Victoria Falls, y </w:t>
      </w:r>
      <w:r w:rsidRPr="004F453A">
        <w:rPr>
          <w:u w:val="single"/>
        </w:rPr>
        <w:t>entre los hoteles y el lugar de celebración</w:t>
      </w:r>
      <w:r w:rsidRPr="001124F2">
        <w:t>. A fin de permitir que POTRAZ adopte disposiciones para la recogida en el aeropuerto y los servicios de autobuses lanzadera entre los hoteles, sírvase enviar sus itinerarios e información sobre sus reservas de hotel a:</w:t>
      </w:r>
    </w:p>
    <w:p w:rsidR="00501F9D" w:rsidRPr="001124F2" w:rsidRDefault="00501F9D" w:rsidP="009246F7">
      <w:pPr>
        <w:spacing w:before="240"/>
      </w:pPr>
      <w:r w:rsidRPr="001124F2">
        <w:rPr>
          <w:b/>
          <w:bCs/>
        </w:rPr>
        <w:t>Tsitsi Muyemayema</w:t>
      </w:r>
      <w:r w:rsidRPr="001124F2">
        <w:rPr>
          <w:b/>
          <w:bCs/>
        </w:rPr>
        <w:tab/>
      </w:r>
      <w:r w:rsidRPr="001124F2">
        <w:rPr>
          <w:b/>
          <w:bCs/>
        </w:rPr>
        <w:tab/>
      </w:r>
      <w:r w:rsidRPr="001124F2">
        <w:rPr>
          <w:b/>
          <w:bCs/>
        </w:rPr>
        <w:tab/>
      </w:r>
      <w:r w:rsidRPr="001124F2">
        <w:rPr>
          <w:b/>
          <w:bCs/>
        </w:rPr>
        <w:tab/>
      </w:r>
      <w:r w:rsidRPr="001124F2">
        <w:rPr>
          <w:b/>
          <w:bCs/>
        </w:rPr>
        <w:tab/>
      </w:r>
      <w:r w:rsidRPr="001124F2">
        <w:rPr>
          <w:b/>
          <w:bCs/>
        </w:rPr>
        <w:tab/>
      </w:r>
      <w:r w:rsidRPr="001124F2">
        <w:rPr>
          <w:b/>
          <w:bCs/>
        </w:rPr>
        <w:tab/>
        <w:t>Norah Zaranyika</w:t>
      </w:r>
      <w:r w:rsidRPr="001124F2">
        <w:br/>
        <w:t>Correo-e:</w:t>
      </w:r>
      <w:r w:rsidRPr="001124F2">
        <w:tab/>
      </w:r>
      <w:hyperlink r:id="rId15" w:history="1">
        <w:r w:rsidRPr="001124F2">
          <w:rPr>
            <w:color w:val="0000FF"/>
            <w:u w:val="single"/>
          </w:rPr>
          <w:t>muyemayema@potraz.gov.zw</w:t>
        </w:r>
      </w:hyperlink>
      <w:r w:rsidRPr="001124F2">
        <w:tab/>
      </w:r>
      <w:r w:rsidRPr="001124F2">
        <w:tab/>
      </w:r>
      <w:r w:rsidRPr="001124F2">
        <w:tab/>
        <w:t xml:space="preserve">Correo-e: </w:t>
      </w:r>
      <w:r w:rsidRPr="001124F2">
        <w:tab/>
      </w:r>
      <w:hyperlink r:id="rId16" w:history="1">
        <w:r w:rsidRPr="001124F2">
          <w:rPr>
            <w:color w:val="0000FF"/>
            <w:u w:val="single"/>
          </w:rPr>
          <w:t>zaranyika@potraz.gov.zw</w:t>
        </w:r>
      </w:hyperlink>
      <w:r w:rsidRPr="001124F2">
        <w:t xml:space="preserve"> </w:t>
      </w:r>
      <w:r w:rsidRPr="001124F2">
        <w:br/>
        <w:t>Teléfono:</w:t>
      </w:r>
      <w:r w:rsidRPr="001124F2">
        <w:tab/>
        <w:t>+263 242 333032</w:t>
      </w:r>
      <w:r w:rsidRPr="001124F2">
        <w:tab/>
      </w:r>
      <w:r w:rsidRPr="001124F2">
        <w:tab/>
      </w:r>
      <w:r w:rsidRPr="001124F2">
        <w:tab/>
      </w:r>
      <w:r w:rsidRPr="001124F2">
        <w:tab/>
      </w:r>
      <w:r w:rsidRPr="001124F2">
        <w:tab/>
      </w:r>
      <w:r w:rsidRPr="001124F2">
        <w:rPr>
          <w:rFonts w:cs="Arial"/>
          <w:szCs w:val="22"/>
        </w:rPr>
        <w:t>Teléfono</w:t>
      </w:r>
      <w:r w:rsidRPr="001124F2">
        <w:t>:</w:t>
      </w:r>
      <w:r w:rsidRPr="001124F2">
        <w:tab/>
        <w:t>+263 242 333151</w:t>
      </w:r>
      <w:r w:rsidRPr="001124F2">
        <w:br/>
        <w:t>Móvil</w:t>
      </w:r>
      <w:r w:rsidR="001124F2">
        <w:t>:</w:t>
      </w:r>
      <w:r w:rsidRPr="001124F2">
        <w:tab/>
      </w:r>
      <w:r w:rsidRPr="001124F2">
        <w:tab/>
        <w:t>+</w:t>
      </w:r>
      <w:r w:rsidRPr="001124F2">
        <w:rPr>
          <w:rFonts w:cs="Arial"/>
          <w:szCs w:val="22"/>
        </w:rPr>
        <w:t>263 773 004 495</w:t>
      </w:r>
      <w:r w:rsidRPr="001124F2">
        <w:rPr>
          <w:rFonts w:cs="Arial"/>
          <w:szCs w:val="22"/>
        </w:rPr>
        <w:tab/>
      </w:r>
      <w:r w:rsidRPr="001124F2">
        <w:rPr>
          <w:rFonts w:cs="Arial"/>
          <w:szCs w:val="22"/>
        </w:rPr>
        <w:tab/>
      </w:r>
      <w:r w:rsidRPr="001124F2">
        <w:rPr>
          <w:rFonts w:cs="Arial"/>
          <w:szCs w:val="22"/>
        </w:rPr>
        <w:tab/>
      </w:r>
      <w:r w:rsidRPr="001124F2">
        <w:rPr>
          <w:rFonts w:cs="Arial"/>
          <w:szCs w:val="22"/>
        </w:rPr>
        <w:tab/>
      </w:r>
      <w:r w:rsidR="001124F2">
        <w:rPr>
          <w:rFonts w:cs="Arial"/>
          <w:szCs w:val="22"/>
        </w:rPr>
        <w:tab/>
      </w:r>
      <w:r w:rsidRPr="001124F2">
        <w:rPr>
          <w:rFonts w:cs="Arial"/>
          <w:szCs w:val="22"/>
        </w:rPr>
        <w:t>Móvil</w:t>
      </w:r>
      <w:r w:rsidRPr="001124F2">
        <w:t>:</w:t>
      </w:r>
      <w:r w:rsidRPr="001124F2">
        <w:tab/>
      </w:r>
      <w:r w:rsidRPr="001124F2">
        <w:tab/>
        <w:t>+263 712 871 341</w:t>
      </w:r>
    </w:p>
    <w:p w:rsidR="002545AA" w:rsidRPr="001124F2" w:rsidRDefault="002545AA" w:rsidP="009246F7">
      <w:pPr>
        <w:keepNext/>
        <w:keepLines/>
        <w:rPr>
          <w:bCs/>
        </w:rPr>
      </w:pPr>
      <w:r w:rsidRPr="001124F2">
        <w:rPr>
          <w:bCs/>
        </w:rPr>
        <w:lastRenderedPageBreak/>
        <w:t>Le deseo una reunión agradable y productiva.</w:t>
      </w:r>
    </w:p>
    <w:tbl>
      <w:tblPr>
        <w:tblStyle w:val="TableGrid"/>
        <w:tblW w:w="9629" w:type="dxa"/>
        <w:tblLook w:val="04A0" w:firstRow="1" w:lastRow="0" w:firstColumn="1" w:lastColumn="0" w:noHBand="0" w:noVBand="1"/>
      </w:tblPr>
      <w:tblGrid>
        <w:gridCol w:w="6345"/>
        <w:gridCol w:w="3284"/>
      </w:tblGrid>
      <w:tr w:rsidR="00501F9D" w:rsidRPr="001124F2" w:rsidTr="00501F9D">
        <w:trPr>
          <w:trHeight w:val="1738"/>
        </w:trPr>
        <w:tc>
          <w:tcPr>
            <w:tcW w:w="6345" w:type="dxa"/>
            <w:vMerge w:val="restart"/>
            <w:tcBorders>
              <w:top w:val="nil"/>
              <w:left w:val="nil"/>
            </w:tcBorders>
          </w:tcPr>
          <w:p w:rsidR="00501F9D" w:rsidRDefault="00501F9D" w:rsidP="009246F7">
            <w:pPr>
              <w:keepNext/>
              <w:keepLines/>
              <w:spacing w:before="360"/>
              <w:rPr>
                <w:bCs/>
              </w:rPr>
            </w:pPr>
            <w:r w:rsidRPr="001124F2">
              <w:rPr>
                <w:bCs/>
              </w:rPr>
              <w:t>Atentamente,</w:t>
            </w:r>
          </w:p>
          <w:p w:rsidR="009A77AD" w:rsidRPr="00A566F8" w:rsidRDefault="00A566F8" w:rsidP="00A566F8">
            <w:pPr>
              <w:keepNext/>
              <w:keepLines/>
              <w:spacing w:before="480"/>
              <w:rPr>
                <w:bCs/>
                <w:i/>
                <w:iCs/>
              </w:rPr>
            </w:pPr>
            <w:r w:rsidRPr="00A566F8">
              <w:rPr>
                <w:bCs/>
                <w:i/>
                <w:iCs/>
              </w:rPr>
              <w:t>(firmado)</w:t>
            </w:r>
          </w:p>
          <w:p w:rsidR="00501F9D" w:rsidRPr="001124F2" w:rsidRDefault="00501F9D" w:rsidP="00A566F8">
            <w:pPr>
              <w:keepNext/>
              <w:keepLines/>
              <w:spacing w:before="480"/>
              <w:ind w:right="91"/>
            </w:pPr>
            <w:r w:rsidRPr="001124F2">
              <w:t>Chaesub Lee</w:t>
            </w:r>
            <w:r w:rsidRPr="001124F2">
              <w:br/>
              <w:t>Director de la Oficina de Normalización</w:t>
            </w:r>
            <w:r w:rsidRPr="001124F2">
              <w:br/>
              <w:t>de las Telecomunicaciones</w:t>
            </w:r>
          </w:p>
        </w:tc>
        <w:tc>
          <w:tcPr>
            <w:tcW w:w="3284" w:type="dxa"/>
            <w:tcBorders>
              <w:bottom w:val="nil"/>
            </w:tcBorders>
            <w:textDirection w:val="btLr"/>
            <w:vAlign w:val="center"/>
          </w:tcPr>
          <w:p w:rsidR="00501F9D" w:rsidRPr="001124F2" w:rsidRDefault="00501F9D" w:rsidP="009246F7">
            <w:pPr>
              <w:spacing w:before="0"/>
              <w:ind w:left="113" w:right="113"/>
              <w:jc w:val="center"/>
            </w:pPr>
            <w:r w:rsidRPr="001124F2">
              <w:rPr>
                <w:rFonts w:ascii="Calibri" w:eastAsia="SimSun" w:hAnsi="Calibri" w:cs="Arial"/>
                <w:noProof/>
                <w:sz w:val="16"/>
                <w:szCs w:val="16"/>
                <w:lang w:val="en-US" w:eastAsia="zh-CN"/>
              </w:rPr>
              <w:drawing>
                <wp:inline distT="0" distB="0" distL="0" distR="0" wp14:anchorId="27E795CD" wp14:editId="7A6A8F0B">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1124F2">
              <w:rPr>
                <w:rFonts w:ascii="Calibri" w:eastAsia="SimSun" w:hAnsi="Calibri" w:cs="Arial"/>
                <w:sz w:val="20"/>
                <w:lang w:eastAsia="zh-CN"/>
              </w:rPr>
              <w:t>UIT-T CE 13</w:t>
            </w:r>
          </w:p>
        </w:tc>
      </w:tr>
      <w:tr w:rsidR="00501F9D" w:rsidRPr="001124F2" w:rsidTr="00501F9D">
        <w:tc>
          <w:tcPr>
            <w:tcW w:w="6345" w:type="dxa"/>
            <w:vMerge/>
            <w:tcBorders>
              <w:left w:val="nil"/>
              <w:bottom w:val="nil"/>
            </w:tcBorders>
          </w:tcPr>
          <w:p w:rsidR="00501F9D" w:rsidRPr="001124F2" w:rsidRDefault="00501F9D" w:rsidP="009246F7">
            <w:pPr>
              <w:keepNext/>
              <w:keepLines/>
              <w:spacing w:before="360"/>
              <w:rPr>
                <w:bCs/>
              </w:rPr>
            </w:pPr>
          </w:p>
        </w:tc>
        <w:tc>
          <w:tcPr>
            <w:tcW w:w="3284" w:type="dxa"/>
            <w:tcBorders>
              <w:top w:val="nil"/>
            </w:tcBorders>
            <w:vAlign w:val="center"/>
          </w:tcPr>
          <w:p w:rsidR="00501F9D" w:rsidRPr="001124F2" w:rsidRDefault="00501F9D" w:rsidP="009246F7">
            <w:pPr>
              <w:spacing w:before="0"/>
              <w:jc w:val="center"/>
              <w:rPr>
                <w:rFonts w:ascii="Calibri" w:eastAsia="SimSun" w:hAnsi="Calibri" w:cs="Arial"/>
                <w:noProof/>
                <w:sz w:val="16"/>
                <w:szCs w:val="16"/>
                <w:lang w:eastAsia="zh-CN"/>
              </w:rPr>
            </w:pPr>
            <w:r w:rsidRPr="001124F2">
              <w:rPr>
                <w:sz w:val="20"/>
                <w:szCs w:val="18"/>
              </w:rPr>
              <w:t>Última información sobre la reunión</w:t>
            </w:r>
          </w:p>
        </w:tc>
      </w:tr>
    </w:tbl>
    <w:p w:rsidR="002545AA" w:rsidRPr="007D1EF9" w:rsidRDefault="00501F9D" w:rsidP="009A77AD">
      <w:pPr>
        <w:spacing w:before="480"/>
        <w:rPr>
          <w:bCs/>
          <w:lang w:val="en-US"/>
        </w:rPr>
      </w:pPr>
      <w:proofErr w:type="spellStart"/>
      <w:r w:rsidRPr="007D1EF9">
        <w:rPr>
          <w:b/>
          <w:bCs/>
          <w:lang w:val="en-US"/>
        </w:rPr>
        <w:t>Anexos</w:t>
      </w:r>
      <w:proofErr w:type="spellEnd"/>
      <w:r w:rsidRPr="007D1EF9">
        <w:rPr>
          <w:bCs/>
          <w:lang w:val="en-US"/>
        </w:rPr>
        <w:t>: 1</w:t>
      </w:r>
    </w:p>
    <w:p w:rsidR="002545AA" w:rsidRPr="007D1EF9" w:rsidRDefault="002545AA" w:rsidP="009246F7">
      <w:pPr>
        <w:ind w:right="91"/>
        <w:rPr>
          <w:bCs/>
          <w:lang w:val="en-US"/>
        </w:rPr>
      </w:pPr>
      <w:r w:rsidRPr="007D1EF9">
        <w:rPr>
          <w:bCs/>
          <w:lang w:val="en-US"/>
        </w:rPr>
        <w:br w:type="page"/>
      </w:r>
    </w:p>
    <w:p w:rsidR="002545AA" w:rsidRDefault="00BC1FB8" w:rsidP="009246F7">
      <w:pPr>
        <w:pStyle w:val="AnnexNotitle"/>
        <w:spacing w:after="240"/>
        <w:rPr>
          <w:bCs/>
          <w:szCs w:val="24"/>
          <w:lang w:val="en-GB"/>
        </w:rPr>
      </w:pPr>
      <w:proofErr w:type="spellStart"/>
      <w:r w:rsidRPr="007D1EF9">
        <w:rPr>
          <w:bCs/>
          <w:lang w:val="en-US"/>
        </w:rPr>
        <w:lastRenderedPageBreak/>
        <w:t>Anexo</w:t>
      </w:r>
      <w:proofErr w:type="spellEnd"/>
      <w:r w:rsidRPr="007D1EF9">
        <w:rPr>
          <w:bCs/>
          <w:lang w:val="en-US"/>
        </w:rPr>
        <w:t xml:space="preserve"> </w:t>
      </w:r>
      <w:r w:rsidR="002545AA" w:rsidRPr="007D1EF9">
        <w:rPr>
          <w:bCs/>
          <w:caps/>
          <w:lang w:val="en-US"/>
        </w:rPr>
        <w:t>A</w:t>
      </w:r>
      <w:r w:rsidR="00E25441" w:rsidRPr="007D1EF9">
        <w:rPr>
          <w:bCs/>
          <w:caps/>
          <w:lang w:val="en-US"/>
        </w:rPr>
        <w:br/>
      </w:r>
      <w:r w:rsidR="00501F9D" w:rsidRPr="001124F2">
        <w:rPr>
          <w:bCs/>
          <w:szCs w:val="24"/>
          <w:lang w:val="en-GB"/>
        </w:rPr>
        <w:t>Special Accommodation Rates (USD) for ITU-T Study Group 13 Meeting</w:t>
      </w:r>
      <w:proofErr w:type="gramStart"/>
      <w:r w:rsidR="00501F9D" w:rsidRPr="001124F2">
        <w:rPr>
          <w:bCs/>
          <w:szCs w:val="24"/>
          <w:lang w:val="en-GB"/>
        </w:rPr>
        <w:t>,</w:t>
      </w:r>
      <w:proofErr w:type="gramEnd"/>
      <w:r w:rsidR="00501F9D" w:rsidRPr="001124F2">
        <w:rPr>
          <w:bCs/>
          <w:szCs w:val="24"/>
          <w:lang w:val="en-GB"/>
        </w:rPr>
        <w:br/>
        <w:t>4-14 March 2019, Victoria Falls, Zimbabwe</w:t>
      </w:r>
    </w:p>
    <w:tbl>
      <w:tblPr>
        <w:tblStyle w:val="TableGrid"/>
        <w:tblW w:w="0" w:type="auto"/>
        <w:tblLook w:val="04A0" w:firstRow="1" w:lastRow="0" w:firstColumn="1" w:lastColumn="0" w:noHBand="0" w:noVBand="1"/>
      </w:tblPr>
      <w:tblGrid>
        <w:gridCol w:w="2009"/>
        <w:gridCol w:w="2029"/>
        <w:gridCol w:w="1769"/>
        <w:gridCol w:w="2042"/>
        <w:gridCol w:w="1780"/>
      </w:tblGrid>
      <w:tr w:rsidR="004F453A" w:rsidTr="007544EF">
        <w:tc>
          <w:tcPr>
            <w:tcW w:w="2009" w:type="dxa"/>
          </w:tcPr>
          <w:p w:rsidR="004F453A" w:rsidRPr="007544EF" w:rsidRDefault="004F453A" w:rsidP="007544EF">
            <w:pPr>
              <w:pStyle w:val="Tablehead0"/>
            </w:pPr>
            <w:r w:rsidRPr="007544EF">
              <w:t>Hotel</w:t>
            </w:r>
          </w:p>
        </w:tc>
        <w:tc>
          <w:tcPr>
            <w:tcW w:w="2029" w:type="dxa"/>
          </w:tcPr>
          <w:p w:rsidR="004F453A" w:rsidRPr="007544EF" w:rsidRDefault="004F453A" w:rsidP="007544EF">
            <w:pPr>
              <w:pStyle w:val="Tablehead0"/>
            </w:pPr>
            <w:r w:rsidRPr="007544EF">
              <w:t>Room Type</w:t>
            </w:r>
          </w:p>
        </w:tc>
        <w:tc>
          <w:tcPr>
            <w:tcW w:w="1769" w:type="dxa"/>
          </w:tcPr>
          <w:p w:rsidR="004F453A" w:rsidRPr="007544EF" w:rsidRDefault="004F453A" w:rsidP="007544EF">
            <w:pPr>
              <w:pStyle w:val="Tablehead0"/>
            </w:pPr>
            <w:r w:rsidRPr="007544EF">
              <w:t>Single BB</w:t>
            </w:r>
          </w:p>
        </w:tc>
        <w:tc>
          <w:tcPr>
            <w:tcW w:w="2042" w:type="dxa"/>
          </w:tcPr>
          <w:p w:rsidR="004F453A" w:rsidRPr="007D1EF9" w:rsidRDefault="004F453A" w:rsidP="007544EF">
            <w:pPr>
              <w:pStyle w:val="Tablehead0"/>
              <w:rPr>
                <w:lang w:val="en-US"/>
              </w:rPr>
            </w:pPr>
            <w:r w:rsidRPr="007D1EF9">
              <w:rPr>
                <w:lang w:val="en-US"/>
              </w:rPr>
              <w:t xml:space="preserve">Double/Twin BB </w:t>
            </w:r>
            <w:r w:rsidRPr="007D1EF9">
              <w:rPr>
                <w:i/>
                <w:iCs/>
                <w:lang w:val="en-US"/>
              </w:rPr>
              <w:t>Per Person Sharing</w:t>
            </w:r>
          </w:p>
        </w:tc>
        <w:tc>
          <w:tcPr>
            <w:tcW w:w="1780" w:type="dxa"/>
          </w:tcPr>
          <w:p w:rsidR="004F453A" w:rsidRPr="007544EF" w:rsidRDefault="004F453A" w:rsidP="007544EF">
            <w:pPr>
              <w:pStyle w:val="Tablehead0"/>
            </w:pPr>
            <w:proofErr w:type="spellStart"/>
            <w:r w:rsidRPr="007544EF">
              <w:t>Dinner</w:t>
            </w:r>
            <w:proofErr w:type="spellEnd"/>
            <w:r w:rsidRPr="007544EF">
              <w:t xml:space="preserve"> and </w:t>
            </w:r>
            <w:proofErr w:type="spellStart"/>
            <w:r w:rsidRPr="007544EF">
              <w:t>Beverage</w:t>
            </w:r>
            <w:proofErr w:type="spellEnd"/>
          </w:p>
        </w:tc>
      </w:tr>
      <w:tr w:rsidR="004F453A" w:rsidTr="007544EF">
        <w:tc>
          <w:tcPr>
            <w:tcW w:w="2009" w:type="dxa"/>
          </w:tcPr>
          <w:p w:rsidR="004F453A" w:rsidRPr="004F453A" w:rsidRDefault="004F453A" w:rsidP="009246F7">
            <w:pPr>
              <w:pStyle w:val="Tabletext0"/>
              <w:rPr>
                <w:b/>
                <w:bCs/>
                <w:lang w:val="en-GB"/>
              </w:rPr>
            </w:pPr>
            <w:r w:rsidRPr="004F453A">
              <w:rPr>
                <w:b/>
                <w:bCs/>
                <w:lang w:val="en-GB"/>
              </w:rPr>
              <w:t>Rainbow Victoria Falls Hotel</w:t>
            </w:r>
          </w:p>
        </w:tc>
        <w:tc>
          <w:tcPr>
            <w:tcW w:w="2029" w:type="dxa"/>
          </w:tcPr>
          <w:p w:rsidR="004F453A" w:rsidRDefault="004F453A" w:rsidP="009246F7">
            <w:pPr>
              <w:pStyle w:val="Tabletext0"/>
              <w:rPr>
                <w:lang w:val="en-GB"/>
              </w:rPr>
            </w:pPr>
            <w:r w:rsidRPr="004F453A">
              <w:rPr>
                <w:lang w:val="en-GB"/>
              </w:rPr>
              <w:t>Standard</w:t>
            </w:r>
          </w:p>
          <w:p w:rsidR="004F453A" w:rsidRPr="004F453A" w:rsidRDefault="004F453A" w:rsidP="009246F7">
            <w:pPr>
              <w:pStyle w:val="Tabletext0"/>
              <w:rPr>
                <w:lang w:val="en-GB"/>
              </w:rPr>
            </w:pPr>
          </w:p>
          <w:p w:rsidR="004F453A" w:rsidRDefault="004F453A" w:rsidP="009246F7">
            <w:pPr>
              <w:pStyle w:val="Tabletext0"/>
              <w:rPr>
                <w:lang w:val="en-GB"/>
              </w:rPr>
            </w:pPr>
            <w:r w:rsidRPr="004F453A">
              <w:rPr>
                <w:lang w:val="en-GB"/>
              </w:rPr>
              <w:t>Deluxe</w:t>
            </w:r>
          </w:p>
        </w:tc>
        <w:tc>
          <w:tcPr>
            <w:tcW w:w="1769" w:type="dxa"/>
          </w:tcPr>
          <w:p w:rsidR="004F453A" w:rsidRDefault="004F453A" w:rsidP="009246F7">
            <w:pPr>
              <w:pStyle w:val="Tabletext0"/>
              <w:rPr>
                <w:lang w:val="en-GB"/>
              </w:rPr>
            </w:pPr>
            <w:r w:rsidRPr="004F453A">
              <w:rPr>
                <w:lang w:val="en-GB"/>
              </w:rPr>
              <w:t>US$190.00</w:t>
            </w:r>
          </w:p>
          <w:p w:rsidR="004F453A" w:rsidRPr="004F453A" w:rsidRDefault="004F453A" w:rsidP="009246F7">
            <w:pPr>
              <w:pStyle w:val="Tabletext0"/>
              <w:rPr>
                <w:lang w:val="en-GB"/>
              </w:rPr>
            </w:pPr>
          </w:p>
          <w:p w:rsidR="004F453A" w:rsidRDefault="004F453A" w:rsidP="009246F7">
            <w:pPr>
              <w:pStyle w:val="Tabletext0"/>
              <w:rPr>
                <w:lang w:val="en-GB"/>
              </w:rPr>
            </w:pPr>
            <w:r w:rsidRPr="004F453A">
              <w:rPr>
                <w:lang w:val="en-GB"/>
              </w:rPr>
              <w:t>US$220.00</w:t>
            </w:r>
          </w:p>
        </w:tc>
        <w:tc>
          <w:tcPr>
            <w:tcW w:w="2042" w:type="dxa"/>
          </w:tcPr>
          <w:p w:rsidR="004F453A" w:rsidRDefault="004F453A" w:rsidP="009246F7">
            <w:pPr>
              <w:pStyle w:val="Tabletext0"/>
              <w:rPr>
                <w:lang w:val="en-GB"/>
              </w:rPr>
            </w:pPr>
            <w:r w:rsidRPr="004F453A">
              <w:rPr>
                <w:lang w:val="en-GB"/>
              </w:rPr>
              <w:t>US$135.00</w:t>
            </w:r>
          </w:p>
          <w:p w:rsidR="004F453A" w:rsidRPr="004F453A" w:rsidRDefault="004F453A" w:rsidP="009246F7">
            <w:pPr>
              <w:pStyle w:val="Tabletext0"/>
              <w:rPr>
                <w:lang w:val="en-GB"/>
              </w:rPr>
            </w:pPr>
          </w:p>
          <w:p w:rsidR="004F453A" w:rsidRDefault="004F453A" w:rsidP="009246F7">
            <w:pPr>
              <w:pStyle w:val="Tabletext0"/>
              <w:rPr>
                <w:lang w:val="en-GB"/>
              </w:rPr>
            </w:pPr>
            <w:r w:rsidRPr="004F453A">
              <w:rPr>
                <w:lang w:val="en-GB"/>
              </w:rPr>
              <w:t>US$190.00</w:t>
            </w:r>
          </w:p>
        </w:tc>
        <w:tc>
          <w:tcPr>
            <w:tcW w:w="1780" w:type="dxa"/>
          </w:tcPr>
          <w:p w:rsidR="004F453A" w:rsidRDefault="004F453A" w:rsidP="009246F7">
            <w:pPr>
              <w:pStyle w:val="Tabletext0"/>
              <w:rPr>
                <w:lang w:val="en-GB"/>
              </w:rPr>
            </w:pPr>
            <w:r w:rsidRPr="004F453A">
              <w:rPr>
                <w:lang w:val="en-GB"/>
              </w:rPr>
              <w:t>US$30</w:t>
            </w:r>
          </w:p>
        </w:tc>
      </w:tr>
      <w:tr w:rsidR="004F453A" w:rsidTr="007544EF">
        <w:tc>
          <w:tcPr>
            <w:tcW w:w="2009" w:type="dxa"/>
          </w:tcPr>
          <w:p w:rsidR="004F453A" w:rsidRPr="004F453A" w:rsidRDefault="004F453A" w:rsidP="009246F7">
            <w:pPr>
              <w:pStyle w:val="Tabletext0"/>
              <w:rPr>
                <w:b/>
                <w:bCs/>
                <w:lang w:val="en-GB"/>
              </w:rPr>
            </w:pPr>
            <w:r w:rsidRPr="004F453A">
              <w:rPr>
                <w:b/>
                <w:bCs/>
                <w:lang w:val="en-GB"/>
              </w:rPr>
              <w:t>A’ Zambezi River Lodge</w:t>
            </w:r>
          </w:p>
        </w:tc>
        <w:tc>
          <w:tcPr>
            <w:tcW w:w="2029" w:type="dxa"/>
          </w:tcPr>
          <w:p w:rsidR="004F453A" w:rsidRDefault="004F453A" w:rsidP="009246F7">
            <w:pPr>
              <w:pStyle w:val="Tabletext0"/>
              <w:rPr>
                <w:lang w:val="en-GB"/>
              </w:rPr>
            </w:pPr>
            <w:r w:rsidRPr="004F453A">
              <w:rPr>
                <w:lang w:val="en-GB"/>
              </w:rPr>
              <w:t>Standard</w:t>
            </w:r>
          </w:p>
          <w:p w:rsidR="004F453A" w:rsidRPr="004F453A" w:rsidRDefault="004F453A" w:rsidP="009246F7">
            <w:pPr>
              <w:pStyle w:val="Tabletext0"/>
              <w:rPr>
                <w:lang w:val="en-GB"/>
              </w:rPr>
            </w:pPr>
          </w:p>
          <w:p w:rsidR="004F453A" w:rsidRDefault="004F453A" w:rsidP="009246F7">
            <w:pPr>
              <w:pStyle w:val="Tabletext0"/>
              <w:rPr>
                <w:lang w:val="en-GB"/>
              </w:rPr>
            </w:pPr>
            <w:r w:rsidRPr="004F453A">
              <w:rPr>
                <w:lang w:val="en-GB"/>
              </w:rPr>
              <w:t>Luxury Suite</w:t>
            </w:r>
          </w:p>
        </w:tc>
        <w:tc>
          <w:tcPr>
            <w:tcW w:w="1769" w:type="dxa"/>
          </w:tcPr>
          <w:p w:rsidR="004F453A" w:rsidRDefault="004F453A" w:rsidP="009246F7">
            <w:pPr>
              <w:pStyle w:val="Tabletext0"/>
              <w:rPr>
                <w:lang w:val="en-GB"/>
              </w:rPr>
            </w:pPr>
            <w:r w:rsidRPr="004F453A">
              <w:rPr>
                <w:lang w:val="en-GB"/>
              </w:rPr>
              <w:t>US$270.00</w:t>
            </w:r>
          </w:p>
          <w:p w:rsidR="004F453A" w:rsidRPr="004F453A" w:rsidRDefault="004F453A" w:rsidP="009246F7">
            <w:pPr>
              <w:pStyle w:val="Tabletext0"/>
              <w:rPr>
                <w:lang w:val="en-GB"/>
              </w:rPr>
            </w:pPr>
          </w:p>
          <w:p w:rsidR="004F453A" w:rsidRDefault="004F453A" w:rsidP="009246F7">
            <w:pPr>
              <w:pStyle w:val="Tabletext0"/>
              <w:rPr>
                <w:lang w:val="en-GB"/>
              </w:rPr>
            </w:pPr>
            <w:r w:rsidRPr="004F453A">
              <w:rPr>
                <w:lang w:val="en-GB"/>
              </w:rPr>
              <w:t>US$380.00</w:t>
            </w:r>
          </w:p>
        </w:tc>
        <w:tc>
          <w:tcPr>
            <w:tcW w:w="2042" w:type="dxa"/>
          </w:tcPr>
          <w:p w:rsidR="004F453A" w:rsidRDefault="004F453A" w:rsidP="009246F7">
            <w:pPr>
              <w:pStyle w:val="Tabletext0"/>
              <w:rPr>
                <w:lang w:val="en-GB"/>
              </w:rPr>
            </w:pPr>
            <w:r w:rsidRPr="004F453A">
              <w:rPr>
                <w:lang w:val="en-GB"/>
              </w:rPr>
              <w:t>US$170.00</w:t>
            </w:r>
          </w:p>
          <w:p w:rsidR="004F453A" w:rsidRPr="004F453A" w:rsidRDefault="004F453A" w:rsidP="009246F7">
            <w:pPr>
              <w:pStyle w:val="Tabletext0"/>
              <w:rPr>
                <w:lang w:val="en-GB"/>
              </w:rPr>
            </w:pPr>
          </w:p>
          <w:p w:rsidR="004F453A" w:rsidRDefault="004F453A" w:rsidP="009246F7">
            <w:pPr>
              <w:pStyle w:val="Tabletext0"/>
              <w:rPr>
                <w:lang w:val="en-GB"/>
              </w:rPr>
            </w:pPr>
            <w:r w:rsidRPr="004F453A">
              <w:rPr>
                <w:lang w:val="en-GB"/>
              </w:rPr>
              <w:t>US$215.00</w:t>
            </w:r>
          </w:p>
        </w:tc>
        <w:tc>
          <w:tcPr>
            <w:tcW w:w="1780" w:type="dxa"/>
          </w:tcPr>
          <w:p w:rsidR="004F453A" w:rsidRDefault="004F453A" w:rsidP="009246F7">
            <w:pPr>
              <w:pStyle w:val="Tabletext0"/>
              <w:rPr>
                <w:lang w:val="en-GB"/>
              </w:rPr>
            </w:pPr>
            <w:r w:rsidRPr="004F453A">
              <w:rPr>
                <w:lang w:val="en-GB"/>
              </w:rPr>
              <w:t>US$35</w:t>
            </w:r>
          </w:p>
        </w:tc>
      </w:tr>
    </w:tbl>
    <w:p w:rsidR="00501F9D" w:rsidRPr="001124F2" w:rsidRDefault="005D79CA" w:rsidP="009246F7">
      <w:pPr>
        <w:pStyle w:val="Headingb0"/>
        <w:rPr>
          <w:rFonts w:eastAsia="Calibri"/>
          <w:lang w:val="en-GB" w:bidi="en-US"/>
        </w:rPr>
      </w:pPr>
      <w:r w:rsidRPr="001124F2">
        <w:rPr>
          <w:rFonts w:eastAsia="Calibri"/>
          <w:lang w:val="en-GB" w:bidi="en-US"/>
        </w:rPr>
        <w:t>Terms and Conditions</w:t>
      </w:r>
    </w:p>
    <w:p w:rsidR="005D79CA" w:rsidRPr="001124F2" w:rsidRDefault="005D79CA" w:rsidP="009246F7">
      <w:pPr>
        <w:pStyle w:val="enumlev1"/>
        <w:rPr>
          <w:rFonts w:eastAsia="Calibri"/>
          <w:lang w:val="en-GB" w:bidi="en-US"/>
        </w:rPr>
      </w:pPr>
      <w:r w:rsidRPr="001124F2">
        <w:rPr>
          <w:rFonts w:eastAsia="Calibri"/>
          <w:lang w:val="en-GB" w:bidi="en-US"/>
        </w:rPr>
        <w:t>•</w:t>
      </w:r>
      <w:r w:rsidRPr="001124F2">
        <w:rPr>
          <w:rFonts w:eastAsia="Calibri"/>
          <w:lang w:val="en-GB" w:bidi="en-US"/>
        </w:rPr>
        <w:tab/>
        <w:t>Rates are inclusive of</w:t>
      </w:r>
      <w:r w:rsidRPr="001124F2">
        <w:rPr>
          <w:rFonts w:eastAsia="Calibri"/>
          <w:spacing w:val="-7"/>
          <w:lang w:val="en-GB" w:bidi="en-US"/>
        </w:rPr>
        <w:t xml:space="preserve"> </w:t>
      </w:r>
      <w:r w:rsidRPr="001124F2">
        <w:rPr>
          <w:rFonts w:eastAsia="Calibri"/>
          <w:lang w:val="en-GB" w:bidi="en-US"/>
        </w:rPr>
        <w:t>VAT</w:t>
      </w:r>
    </w:p>
    <w:p w:rsidR="005D79CA" w:rsidRPr="001124F2" w:rsidRDefault="005D79CA" w:rsidP="009246F7">
      <w:pPr>
        <w:pStyle w:val="enumlev1"/>
        <w:rPr>
          <w:rFonts w:eastAsia="Calibri"/>
          <w:lang w:val="en-GB" w:bidi="en-US"/>
        </w:rPr>
      </w:pPr>
      <w:r w:rsidRPr="001124F2">
        <w:rPr>
          <w:rFonts w:eastAsia="Calibri"/>
          <w:lang w:val="en-GB" w:bidi="en-US"/>
        </w:rPr>
        <w:t>•</w:t>
      </w:r>
      <w:r w:rsidRPr="001124F2">
        <w:rPr>
          <w:rFonts w:eastAsia="Calibri"/>
          <w:lang w:val="en-GB" w:bidi="en-US"/>
        </w:rPr>
        <w:tab/>
        <w:t xml:space="preserve">Rates are </w:t>
      </w:r>
      <w:proofErr w:type="gramStart"/>
      <w:r w:rsidRPr="001124F2">
        <w:rPr>
          <w:rFonts w:eastAsia="Calibri"/>
          <w:lang w:val="en-GB" w:bidi="en-US"/>
        </w:rPr>
        <w:t>net, that</w:t>
      </w:r>
      <w:proofErr w:type="gramEnd"/>
      <w:r w:rsidRPr="001124F2">
        <w:rPr>
          <w:rFonts w:eastAsia="Calibri"/>
          <w:lang w:val="en-GB" w:bidi="en-US"/>
        </w:rPr>
        <w:t xml:space="preserve"> is exclusive of</w:t>
      </w:r>
      <w:r w:rsidRPr="001124F2">
        <w:rPr>
          <w:rFonts w:eastAsia="Calibri"/>
          <w:spacing w:val="-18"/>
          <w:lang w:val="en-GB" w:bidi="en-US"/>
        </w:rPr>
        <w:t xml:space="preserve"> </w:t>
      </w:r>
      <w:r w:rsidRPr="001124F2">
        <w:rPr>
          <w:rFonts w:eastAsia="Calibri"/>
          <w:lang w:val="en-GB" w:bidi="en-US"/>
        </w:rPr>
        <w:t>commission</w:t>
      </w:r>
    </w:p>
    <w:p w:rsidR="005D79CA" w:rsidRPr="001124F2" w:rsidRDefault="005D79CA" w:rsidP="009246F7">
      <w:pPr>
        <w:pStyle w:val="enumlev1"/>
        <w:rPr>
          <w:rFonts w:eastAsia="Calibri"/>
          <w:lang w:val="en-GB" w:bidi="en-US"/>
        </w:rPr>
      </w:pPr>
      <w:r w:rsidRPr="001124F2">
        <w:rPr>
          <w:rFonts w:eastAsia="Calibri"/>
          <w:lang w:val="en-GB" w:bidi="en-US"/>
        </w:rPr>
        <w:t>•</w:t>
      </w:r>
      <w:r w:rsidRPr="001124F2">
        <w:rPr>
          <w:rFonts w:eastAsia="Calibri"/>
          <w:lang w:val="en-GB" w:bidi="en-US"/>
        </w:rPr>
        <w:tab/>
        <w:t>Rates are inclusive of</w:t>
      </w:r>
      <w:r w:rsidRPr="001124F2">
        <w:rPr>
          <w:rFonts w:eastAsia="Calibri"/>
          <w:spacing w:val="-7"/>
          <w:lang w:val="en-GB" w:bidi="en-US"/>
        </w:rPr>
        <w:t xml:space="preserve"> </w:t>
      </w:r>
      <w:r w:rsidRPr="001124F2">
        <w:rPr>
          <w:rFonts w:eastAsia="Calibri"/>
          <w:lang w:val="en-GB" w:bidi="en-US"/>
        </w:rPr>
        <w:t>breakfast</w:t>
      </w:r>
    </w:p>
    <w:p w:rsidR="005D79CA" w:rsidRPr="001124F2" w:rsidRDefault="005D79CA" w:rsidP="009246F7">
      <w:pPr>
        <w:pStyle w:val="enumlev1"/>
        <w:rPr>
          <w:rFonts w:eastAsia="Calibri"/>
          <w:lang w:val="en-GB" w:bidi="en-US"/>
        </w:rPr>
      </w:pPr>
      <w:r w:rsidRPr="001124F2">
        <w:rPr>
          <w:rFonts w:eastAsia="Calibri"/>
          <w:lang w:val="en-GB" w:bidi="en-US"/>
        </w:rPr>
        <w:t>•</w:t>
      </w:r>
      <w:r w:rsidRPr="001124F2">
        <w:rPr>
          <w:rFonts w:eastAsia="Calibri"/>
          <w:lang w:val="en-GB" w:bidi="en-US"/>
        </w:rPr>
        <w:tab/>
        <w:t>Child policy is as</w:t>
      </w:r>
      <w:r w:rsidRPr="001124F2">
        <w:rPr>
          <w:rFonts w:eastAsia="Calibri"/>
          <w:spacing w:val="-10"/>
          <w:lang w:val="en-GB" w:bidi="en-US"/>
        </w:rPr>
        <w:t xml:space="preserve"> </w:t>
      </w:r>
      <w:r w:rsidRPr="001124F2">
        <w:rPr>
          <w:rFonts w:eastAsia="Calibri"/>
          <w:lang w:val="en-GB" w:bidi="en-US"/>
        </w:rPr>
        <w:t>follows:</w:t>
      </w:r>
    </w:p>
    <w:p w:rsidR="005D79CA" w:rsidRPr="001124F2" w:rsidRDefault="005D79CA" w:rsidP="009246F7">
      <w:pPr>
        <w:pStyle w:val="enumlev2"/>
        <w:rPr>
          <w:rFonts w:eastAsia="Calibri"/>
          <w:lang w:val="en-GB" w:bidi="en-US"/>
        </w:rPr>
      </w:pPr>
      <w:r w:rsidRPr="001124F2">
        <w:rPr>
          <w:rFonts w:eastAsia="Calibri"/>
          <w:lang w:val="en-GB" w:bidi="en-US"/>
        </w:rPr>
        <w:tab/>
        <w:t xml:space="preserve">Infants refer to guests under the age of 2 years </w:t>
      </w:r>
    </w:p>
    <w:p w:rsidR="005D79CA" w:rsidRPr="001124F2" w:rsidRDefault="005D79CA" w:rsidP="009246F7">
      <w:pPr>
        <w:pStyle w:val="enumlev2"/>
        <w:rPr>
          <w:rFonts w:eastAsia="Calibri"/>
          <w:lang w:val="en-GB" w:bidi="en-US"/>
        </w:rPr>
      </w:pPr>
      <w:r w:rsidRPr="001124F2">
        <w:rPr>
          <w:rFonts w:eastAsia="Calibri"/>
          <w:lang w:val="en-GB" w:bidi="en-US"/>
        </w:rPr>
        <w:tab/>
        <w:t>Children refer to guests under the age of 12 years</w:t>
      </w:r>
    </w:p>
    <w:p w:rsidR="005D79CA" w:rsidRPr="001124F2" w:rsidRDefault="005D79CA" w:rsidP="009246F7">
      <w:pPr>
        <w:pStyle w:val="enumlev1"/>
        <w:rPr>
          <w:rFonts w:eastAsia="Calibri"/>
          <w:lang w:val="en-GB" w:bidi="en-US"/>
        </w:rPr>
      </w:pPr>
      <w:r w:rsidRPr="001124F2">
        <w:rPr>
          <w:rFonts w:eastAsia="Calibri"/>
          <w:lang w:val="en-GB" w:bidi="en-US"/>
        </w:rPr>
        <w:t>•</w:t>
      </w:r>
      <w:r w:rsidRPr="001124F2">
        <w:rPr>
          <w:rFonts w:eastAsia="Calibri"/>
          <w:lang w:val="en-GB" w:bidi="en-US"/>
        </w:rPr>
        <w:tab/>
        <w:t>50% of the total amount quoted is required within 72 hours of making an enquiry to guarantee your booking.</w:t>
      </w:r>
    </w:p>
    <w:p w:rsidR="005D79CA" w:rsidRPr="001124F2" w:rsidRDefault="005D79CA" w:rsidP="009246F7">
      <w:pPr>
        <w:pStyle w:val="enumlev1"/>
        <w:rPr>
          <w:rFonts w:eastAsia="Calibri"/>
          <w:lang w:val="en-GB" w:bidi="en-US"/>
        </w:rPr>
      </w:pPr>
      <w:r w:rsidRPr="001124F2">
        <w:rPr>
          <w:rFonts w:eastAsia="Calibri"/>
          <w:lang w:val="en-GB" w:bidi="en-US"/>
        </w:rPr>
        <w:t>•</w:t>
      </w:r>
      <w:r w:rsidRPr="001124F2">
        <w:rPr>
          <w:rFonts w:eastAsia="Calibri"/>
          <w:lang w:val="en-GB" w:bidi="en-US"/>
        </w:rPr>
        <w:tab/>
        <w:t>Full payment is required 2 weeks before the function date.</w:t>
      </w:r>
    </w:p>
    <w:p w:rsidR="005D79CA" w:rsidRPr="001124F2" w:rsidRDefault="005D79CA" w:rsidP="009246F7">
      <w:pPr>
        <w:pStyle w:val="enumlev1"/>
        <w:rPr>
          <w:rFonts w:eastAsia="Calibri"/>
          <w:lang w:val="en-GB" w:bidi="en-US"/>
        </w:rPr>
      </w:pPr>
      <w:r w:rsidRPr="001124F2">
        <w:rPr>
          <w:rFonts w:eastAsia="Calibri"/>
          <w:lang w:val="en-GB" w:bidi="en-US"/>
        </w:rPr>
        <w:t>•</w:t>
      </w:r>
      <w:r w:rsidRPr="001124F2">
        <w:rPr>
          <w:rFonts w:eastAsia="Calibri"/>
          <w:lang w:val="en-GB" w:bidi="en-US"/>
        </w:rPr>
        <w:tab/>
        <w:t>Rates are subject to change without notice</w:t>
      </w:r>
    </w:p>
    <w:p w:rsidR="005D79CA" w:rsidRPr="001124F2" w:rsidRDefault="005D79CA" w:rsidP="009246F7">
      <w:pPr>
        <w:pStyle w:val="Headingb0"/>
        <w:rPr>
          <w:rFonts w:eastAsia="Calibri"/>
          <w:lang w:val="en-GB" w:bidi="en-US"/>
        </w:rPr>
      </w:pPr>
      <w:r w:rsidRPr="001124F2">
        <w:rPr>
          <w:rFonts w:eastAsia="Calibri"/>
          <w:lang w:val="en-GB" w:bidi="en-US"/>
        </w:rPr>
        <w:t>Cancellation Policy</w:t>
      </w:r>
    </w:p>
    <w:p w:rsidR="005D79CA" w:rsidRPr="001124F2" w:rsidRDefault="005D79CA" w:rsidP="009246F7">
      <w:pPr>
        <w:rPr>
          <w:rFonts w:eastAsia="Calibri"/>
          <w:lang w:val="en-GB" w:bidi="en-US"/>
        </w:rPr>
      </w:pPr>
      <w:r w:rsidRPr="001124F2">
        <w:rPr>
          <w:rFonts w:eastAsia="Calibri"/>
          <w:lang w:val="en-GB" w:bidi="en-US"/>
        </w:rPr>
        <w:t>Accommodation and conference rooms booked are subject to the following policy.</w:t>
      </w:r>
    </w:p>
    <w:p w:rsidR="005D79CA" w:rsidRPr="001124F2" w:rsidRDefault="005D79CA" w:rsidP="009246F7">
      <w:pPr>
        <w:spacing w:before="0"/>
        <w:rPr>
          <w:rFonts w:eastAsia="Calibri"/>
          <w:lang w:val="en-GB" w:bidi="en-US"/>
        </w:rPr>
      </w:pPr>
    </w:p>
    <w:tbl>
      <w:tblPr>
        <w:tblW w:w="0" w:type="auto"/>
        <w:tblInd w:w="526" w:type="dxa"/>
        <w:tblLayout w:type="fixed"/>
        <w:tblCellMar>
          <w:left w:w="0" w:type="dxa"/>
          <w:right w:w="0" w:type="dxa"/>
        </w:tblCellMar>
        <w:tblLook w:val="01E0" w:firstRow="1" w:lastRow="1" w:firstColumn="1" w:lastColumn="1" w:noHBand="0" w:noVBand="0"/>
      </w:tblPr>
      <w:tblGrid>
        <w:gridCol w:w="2778"/>
        <w:gridCol w:w="5546"/>
      </w:tblGrid>
      <w:tr w:rsidR="005D79CA" w:rsidRPr="001124F2" w:rsidTr="009426EE">
        <w:trPr>
          <w:trHeight w:val="269"/>
        </w:trPr>
        <w:tc>
          <w:tcPr>
            <w:tcW w:w="2778" w:type="dxa"/>
          </w:tcPr>
          <w:p w:rsidR="005D79CA" w:rsidRPr="001124F2" w:rsidRDefault="005D79CA" w:rsidP="009246F7">
            <w:pPr>
              <w:widowControl w:val="0"/>
              <w:tabs>
                <w:tab w:val="clear" w:pos="794"/>
                <w:tab w:val="clear" w:pos="1191"/>
                <w:tab w:val="clear" w:pos="1588"/>
                <w:tab w:val="clear" w:pos="1985"/>
              </w:tabs>
              <w:overflowPunct/>
              <w:adjustRightInd/>
              <w:spacing w:before="0"/>
              <w:ind w:left="200"/>
              <w:textAlignment w:val="auto"/>
              <w:rPr>
                <w:rFonts w:eastAsia="Calibri" w:cs="Calibri"/>
                <w:sz w:val="24"/>
                <w:szCs w:val="24"/>
                <w:lang w:val="en-GB" w:bidi="en-US"/>
              </w:rPr>
            </w:pPr>
            <w:r w:rsidRPr="001124F2">
              <w:rPr>
                <w:rFonts w:eastAsia="Calibri" w:cs="Calibri"/>
                <w:sz w:val="24"/>
                <w:szCs w:val="24"/>
                <w:lang w:val="en-GB" w:bidi="en-US"/>
              </w:rPr>
              <w:t>15 - 29 Days</w:t>
            </w:r>
          </w:p>
        </w:tc>
        <w:tc>
          <w:tcPr>
            <w:tcW w:w="5546" w:type="dxa"/>
          </w:tcPr>
          <w:p w:rsidR="005D79CA" w:rsidRPr="001124F2" w:rsidRDefault="005D79CA" w:rsidP="009246F7">
            <w:pPr>
              <w:widowControl w:val="0"/>
              <w:tabs>
                <w:tab w:val="clear" w:pos="794"/>
                <w:tab w:val="clear" w:pos="1191"/>
                <w:tab w:val="clear" w:pos="1588"/>
                <w:tab w:val="clear" w:pos="1985"/>
              </w:tabs>
              <w:overflowPunct/>
              <w:adjustRightInd/>
              <w:spacing w:before="0"/>
              <w:ind w:left="1494"/>
              <w:textAlignment w:val="auto"/>
              <w:rPr>
                <w:rFonts w:eastAsia="Calibri" w:cs="Calibri"/>
                <w:sz w:val="24"/>
                <w:szCs w:val="24"/>
                <w:lang w:val="en-GB" w:bidi="en-US"/>
              </w:rPr>
            </w:pPr>
            <w:r w:rsidRPr="001124F2">
              <w:rPr>
                <w:rFonts w:eastAsia="Calibri" w:cs="Calibri"/>
                <w:sz w:val="24"/>
                <w:szCs w:val="24"/>
                <w:lang w:val="en-GB" w:bidi="en-US"/>
              </w:rPr>
              <w:t>50% refund is made</w:t>
            </w:r>
          </w:p>
        </w:tc>
      </w:tr>
      <w:tr w:rsidR="005D79CA" w:rsidRPr="001124F2" w:rsidTr="009426EE">
        <w:trPr>
          <w:trHeight w:val="268"/>
        </w:trPr>
        <w:tc>
          <w:tcPr>
            <w:tcW w:w="2778" w:type="dxa"/>
          </w:tcPr>
          <w:p w:rsidR="005D79CA" w:rsidRPr="001124F2" w:rsidRDefault="005D79CA" w:rsidP="009246F7">
            <w:pPr>
              <w:widowControl w:val="0"/>
              <w:tabs>
                <w:tab w:val="clear" w:pos="794"/>
                <w:tab w:val="clear" w:pos="1191"/>
                <w:tab w:val="clear" w:pos="1588"/>
                <w:tab w:val="clear" w:pos="1985"/>
              </w:tabs>
              <w:overflowPunct/>
              <w:adjustRightInd/>
              <w:spacing w:before="0"/>
              <w:ind w:left="200"/>
              <w:textAlignment w:val="auto"/>
              <w:rPr>
                <w:rFonts w:eastAsia="Calibri" w:cs="Calibri"/>
                <w:sz w:val="24"/>
                <w:szCs w:val="24"/>
                <w:lang w:val="en-GB" w:bidi="en-US"/>
              </w:rPr>
            </w:pPr>
            <w:r w:rsidRPr="001124F2">
              <w:rPr>
                <w:rFonts w:eastAsia="Calibri" w:cs="Calibri"/>
                <w:sz w:val="24"/>
                <w:szCs w:val="24"/>
                <w:lang w:val="en-GB" w:bidi="en-US"/>
              </w:rPr>
              <w:t>8 - 14 Days</w:t>
            </w:r>
          </w:p>
        </w:tc>
        <w:tc>
          <w:tcPr>
            <w:tcW w:w="5546" w:type="dxa"/>
          </w:tcPr>
          <w:p w:rsidR="005D79CA" w:rsidRPr="001124F2" w:rsidRDefault="005D79CA" w:rsidP="009246F7">
            <w:pPr>
              <w:widowControl w:val="0"/>
              <w:tabs>
                <w:tab w:val="clear" w:pos="794"/>
                <w:tab w:val="clear" w:pos="1191"/>
                <w:tab w:val="clear" w:pos="1588"/>
                <w:tab w:val="clear" w:pos="1985"/>
              </w:tabs>
              <w:overflowPunct/>
              <w:adjustRightInd/>
              <w:spacing w:before="0"/>
              <w:ind w:left="1494"/>
              <w:textAlignment w:val="auto"/>
              <w:rPr>
                <w:rFonts w:eastAsia="Calibri" w:cs="Calibri"/>
                <w:sz w:val="24"/>
                <w:szCs w:val="24"/>
                <w:lang w:val="en-GB" w:bidi="en-US"/>
              </w:rPr>
            </w:pPr>
            <w:r w:rsidRPr="001124F2">
              <w:rPr>
                <w:rFonts w:eastAsia="Calibri" w:cs="Calibri"/>
                <w:sz w:val="24"/>
                <w:szCs w:val="24"/>
                <w:lang w:val="en-GB" w:bidi="en-US"/>
              </w:rPr>
              <w:t>25% refund is made</w:t>
            </w:r>
          </w:p>
        </w:tc>
      </w:tr>
      <w:tr w:rsidR="005D79CA" w:rsidRPr="001124F2" w:rsidTr="005D79CA">
        <w:trPr>
          <w:trHeight w:val="203"/>
        </w:trPr>
        <w:tc>
          <w:tcPr>
            <w:tcW w:w="2778" w:type="dxa"/>
          </w:tcPr>
          <w:p w:rsidR="005D79CA" w:rsidRPr="001124F2" w:rsidRDefault="005D79CA" w:rsidP="009246F7">
            <w:pPr>
              <w:widowControl w:val="0"/>
              <w:tabs>
                <w:tab w:val="clear" w:pos="794"/>
                <w:tab w:val="clear" w:pos="1191"/>
                <w:tab w:val="clear" w:pos="1588"/>
                <w:tab w:val="clear" w:pos="1985"/>
              </w:tabs>
              <w:overflowPunct/>
              <w:adjustRightInd/>
              <w:spacing w:before="0"/>
              <w:ind w:left="200"/>
              <w:textAlignment w:val="auto"/>
              <w:rPr>
                <w:rFonts w:eastAsia="Calibri" w:cs="Calibri"/>
                <w:sz w:val="24"/>
                <w:szCs w:val="24"/>
                <w:lang w:val="en-GB" w:bidi="en-US"/>
              </w:rPr>
            </w:pPr>
            <w:r w:rsidRPr="001124F2">
              <w:rPr>
                <w:rFonts w:eastAsia="Calibri" w:cs="Calibri"/>
                <w:sz w:val="24"/>
                <w:szCs w:val="24"/>
                <w:lang w:val="en-GB" w:bidi="en-US"/>
              </w:rPr>
              <w:t>0 - 7 Days</w:t>
            </w:r>
          </w:p>
        </w:tc>
        <w:tc>
          <w:tcPr>
            <w:tcW w:w="5546" w:type="dxa"/>
          </w:tcPr>
          <w:p w:rsidR="005D79CA" w:rsidRPr="001124F2" w:rsidRDefault="005D79CA" w:rsidP="009246F7">
            <w:pPr>
              <w:widowControl w:val="0"/>
              <w:tabs>
                <w:tab w:val="clear" w:pos="794"/>
                <w:tab w:val="clear" w:pos="1191"/>
                <w:tab w:val="clear" w:pos="1588"/>
                <w:tab w:val="clear" w:pos="1985"/>
              </w:tabs>
              <w:overflowPunct/>
              <w:adjustRightInd/>
              <w:spacing w:before="0"/>
              <w:ind w:left="1494"/>
              <w:textAlignment w:val="auto"/>
              <w:rPr>
                <w:rFonts w:eastAsia="Calibri" w:cs="Calibri"/>
                <w:sz w:val="24"/>
                <w:szCs w:val="24"/>
                <w:lang w:val="en-GB" w:bidi="en-US"/>
              </w:rPr>
            </w:pPr>
            <w:r w:rsidRPr="001124F2">
              <w:rPr>
                <w:rFonts w:eastAsia="Calibri" w:cs="Calibri"/>
                <w:sz w:val="24"/>
                <w:szCs w:val="24"/>
                <w:lang w:val="en-GB" w:bidi="en-US"/>
              </w:rPr>
              <w:t>No refund</w:t>
            </w:r>
          </w:p>
        </w:tc>
      </w:tr>
    </w:tbl>
    <w:p w:rsidR="005D79CA" w:rsidRPr="001124F2" w:rsidRDefault="005D79CA" w:rsidP="009246F7">
      <w:pPr>
        <w:pStyle w:val="Headingb0"/>
        <w:rPr>
          <w:rFonts w:eastAsia="Calibri"/>
          <w:lang w:val="en-GB" w:bidi="en-US"/>
        </w:rPr>
      </w:pPr>
      <w:r w:rsidRPr="001124F2">
        <w:rPr>
          <w:rFonts w:eastAsia="Calibri"/>
          <w:lang w:val="en-GB" w:bidi="en-US"/>
        </w:rPr>
        <w:t>No Shows</w:t>
      </w:r>
    </w:p>
    <w:p w:rsidR="005D79CA" w:rsidRPr="001124F2" w:rsidRDefault="005D79CA" w:rsidP="009246F7">
      <w:pPr>
        <w:rPr>
          <w:rFonts w:eastAsia="Calibri"/>
          <w:lang w:val="en-GB" w:bidi="en-US"/>
        </w:rPr>
      </w:pPr>
      <w:r w:rsidRPr="001124F2">
        <w:rPr>
          <w:rFonts w:eastAsia="Calibri"/>
          <w:lang w:val="en-GB" w:bidi="en-US"/>
        </w:rPr>
        <w:t xml:space="preserve">Guests with a valid room reservation who do not arrive on the day of the reservation will be considered </w:t>
      </w:r>
      <w:r w:rsidR="00C90077">
        <w:rPr>
          <w:rFonts w:eastAsia="Calibri"/>
          <w:lang w:val="en-GB" w:bidi="en-US"/>
        </w:rPr>
        <w:br/>
      </w:r>
      <w:bookmarkStart w:id="2" w:name="_GoBack"/>
      <w:bookmarkEnd w:id="2"/>
      <w:r w:rsidRPr="001124F2">
        <w:rPr>
          <w:rFonts w:eastAsia="Calibri"/>
          <w:lang w:val="en-GB" w:bidi="en-US"/>
        </w:rPr>
        <w:t>no</w:t>
      </w:r>
      <w:r w:rsidR="00C90077">
        <w:rPr>
          <w:rFonts w:eastAsia="Calibri"/>
          <w:lang w:val="en-GB"/>
        </w:rPr>
        <w:t>-</w:t>
      </w:r>
      <w:r w:rsidRPr="001124F2">
        <w:rPr>
          <w:rFonts w:eastAsia="Calibri"/>
          <w:lang w:val="en-GB" w:bidi="en-US"/>
        </w:rPr>
        <w:t>shows and the applicable room rate equal to one night stay will be charged.</w:t>
      </w:r>
    </w:p>
    <w:p w:rsidR="005D79CA" w:rsidRPr="009246F7" w:rsidRDefault="005D79CA" w:rsidP="009246F7">
      <w:pPr>
        <w:pStyle w:val="Reasons"/>
      </w:pPr>
    </w:p>
    <w:p w:rsidR="005D79CA" w:rsidRPr="00C90077" w:rsidRDefault="005D79CA" w:rsidP="009246F7">
      <w:pPr>
        <w:jc w:val="center"/>
        <w:rPr>
          <w:lang w:val="en-US"/>
        </w:rPr>
      </w:pPr>
      <w:r w:rsidRPr="00C90077">
        <w:rPr>
          <w:lang w:val="en-US"/>
        </w:rPr>
        <w:t>______________</w:t>
      </w:r>
    </w:p>
    <w:sectPr w:rsidR="005D79CA" w:rsidRPr="00C90077" w:rsidSect="002545AA">
      <w:headerReference w:type="even" r:id="rId18"/>
      <w:headerReference w:type="default" r:id="rId19"/>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9D" w:rsidRDefault="00501F9D">
      <w:r>
        <w:separator/>
      </w:r>
    </w:p>
  </w:endnote>
  <w:endnote w:type="continuationSeparator" w:id="0">
    <w:p w:rsidR="00501F9D" w:rsidRDefault="0050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9D" w:rsidRDefault="00501F9D">
      <w:r>
        <w:t>____________________</w:t>
      </w:r>
    </w:p>
  </w:footnote>
  <w:footnote w:type="continuationSeparator" w:id="0">
    <w:p w:rsidR="00501F9D" w:rsidRDefault="00501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90077">
          <w:rPr>
            <w:noProof/>
            <w:sz w:val="18"/>
            <w:szCs w:val="18"/>
          </w:rPr>
          <w:t>2</w:t>
        </w:r>
        <w:r w:rsidRPr="00F55157">
          <w:rPr>
            <w:noProof/>
            <w:sz w:val="18"/>
            <w:szCs w:val="18"/>
          </w:rPr>
          <w:fldChar w:fldCharType="end"/>
        </w:r>
        <w:r>
          <w:rPr>
            <w:noProof/>
            <w:sz w:val="18"/>
            <w:szCs w:val="18"/>
          </w:rPr>
          <w:t xml:space="preserve"> -</w:t>
        </w:r>
        <w:r>
          <w:rPr>
            <w:noProof/>
            <w:sz w:val="18"/>
            <w:szCs w:val="18"/>
          </w:rPr>
          <w:br/>
        </w:r>
        <w:proofErr w:type="spellStart"/>
        <w:r w:rsidR="00214F71">
          <w:rPr>
            <w:bCs/>
            <w:sz w:val="18"/>
            <w:szCs w:val="18"/>
          </w:rPr>
          <w:t>Add</w:t>
        </w:r>
        <w:proofErr w:type="spellEnd"/>
        <w:r w:rsidR="00214F71">
          <w:rPr>
            <w:bCs/>
            <w:sz w:val="18"/>
            <w:szCs w:val="18"/>
          </w:rPr>
          <w:t xml:space="preserve">. 1 a la </w:t>
        </w:r>
        <w:r w:rsidRPr="001A50AB">
          <w:rPr>
            <w:bCs/>
            <w:sz w:val="18"/>
            <w:szCs w:val="18"/>
          </w:rPr>
          <w:t xml:space="preserve">Carta Colectiva </w:t>
        </w:r>
        <w:r w:rsidR="00214F71">
          <w:rPr>
            <w:bCs/>
            <w:sz w:val="18"/>
            <w:szCs w:val="18"/>
          </w:rPr>
          <w:t>7</w:t>
        </w:r>
        <w:r w:rsidRPr="001A50AB">
          <w:rPr>
            <w:bCs/>
            <w:sz w:val="18"/>
            <w:szCs w:val="18"/>
          </w:rPr>
          <w:t>/</w:t>
        </w:r>
        <w:r w:rsidR="00214F71">
          <w:rPr>
            <w:bCs/>
            <w:sz w:val="18"/>
            <w:szCs w:val="18"/>
          </w:rPr>
          <w:t>13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147801"/>
      <w:docPartObj>
        <w:docPartGallery w:val="Page Numbers (Top of Page)"/>
        <w:docPartUnique/>
      </w:docPartObj>
    </w:sdtPr>
    <w:sdtEndPr>
      <w:rPr>
        <w:noProof/>
        <w:sz w:val="18"/>
        <w:szCs w:val="18"/>
      </w:rPr>
    </w:sdtEndPr>
    <w:sdtContent>
      <w:p w:rsidR="00BC1FB8" w:rsidRPr="00214F71" w:rsidRDefault="00214F71" w:rsidP="00214F71">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90077">
          <w:rPr>
            <w:noProof/>
            <w:sz w:val="18"/>
            <w:szCs w:val="18"/>
          </w:rPr>
          <w:t>3</w:t>
        </w:r>
        <w:r w:rsidRPr="00F55157">
          <w:rPr>
            <w:noProof/>
            <w:sz w:val="18"/>
            <w:szCs w:val="18"/>
          </w:rPr>
          <w:fldChar w:fldCharType="end"/>
        </w:r>
        <w:r>
          <w:rPr>
            <w:noProof/>
            <w:sz w:val="18"/>
            <w:szCs w:val="18"/>
          </w:rPr>
          <w:t xml:space="preserve"> -</w:t>
        </w:r>
        <w:r>
          <w:rPr>
            <w:noProof/>
            <w:sz w:val="18"/>
            <w:szCs w:val="18"/>
          </w:rPr>
          <w:br/>
        </w:r>
        <w:proofErr w:type="spellStart"/>
        <w:r>
          <w:rPr>
            <w:bCs/>
            <w:sz w:val="18"/>
            <w:szCs w:val="18"/>
          </w:rPr>
          <w:t>Add</w:t>
        </w:r>
        <w:proofErr w:type="spellEnd"/>
        <w:r>
          <w:rPr>
            <w:bCs/>
            <w:sz w:val="18"/>
            <w:szCs w:val="18"/>
          </w:rPr>
          <w:t xml:space="preserve">. 1 a la </w:t>
        </w:r>
        <w:r w:rsidRPr="001A50AB">
          <w:rPr>
            <w:bCs/>
            <w:sz w:val="18"/>
            <w:szCs w:val="18"/>
          </w:rPr>
          <w:t xml:space="preserve">Carta Colectiva </w:t>
        </w:r>
        <w:r>
          <w:rPr>
            <w:bCs/>
            <w:sz w:val="18"/>
            <w:szCs w:val="18"/>
          </w:rPr>
          <w:t>7</w:t>
        </w:r>
        <w:r w:rsidRPr="001A50AB">
          <w:rPr>
            <w:bCs/>
            <w:sz w:val="18"/>
            <w:szCs w:val="18"/>
          </w:rPr>
          <w:t>/</w:t>
        </w:r>
        <w:r>
          <w:rPr>
            <w:bCs/>
            <w:sz w:val="18"/>
            <w:szCs w:val="18"/>
          </w:rPr>
          <w:t>13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133FC"/>
    <w:multiLevelType w:val="hybridMultilevel"/>
    <w:tmpl w:val="240E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24F2"/>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14F71"/>
    <w:rsid w:val="00221C83"/>
    <w:rsid w:val="00252EFB"/>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453A"/>
    <w:rsid w:val="004F5584"/>
    <w:rsid w:val="00501F9D"/>
    <w:rsid w:val="00505119"/>
    <w:rsid w:val="005267F7"/>
    <w:rsid w:val="00535F99"/>
    <w:rsid w:val="00545669"/>
    <w:rsid w:val="00555E45"/>
    <w:rsid w:val="00560EDA"/>
    <w:rsid w:val="00567B54"/>
    <w:rsid w:val="0057186B"/>
    <w:rsid w:val="005827E3"/>
    <w:rsid w:val="00586B1D"/>
    <w:rsid w:val="005B4854"/>
    <w:rsid w:val="005B6711"/>
    <w:rsid w:val="005D79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544EF"/>
    <w:rsid w:val="00781E2A"/>
    <w:rsid w:val="007A6373"/>
    <w:rsid w:val="007B34FB"/>
    <w:rsid w:val="007D1EF9"/>
    <w:rsid w:val="008134A7"/>
    <w:rsid w:val="00823E22"/>
    <w:rsid w:val="008258C2"/>
    <w:rsid w:val="00833CCA"/>
    <w:rsid w:val="0083579B"/>
    <w:rsid w:val="00846D89"/>
    <w:rsid w:val="008505BD"/>
    <w:rsid w:val="00850C78"/>
    <w:rsid w:val="00855B98"/>
    <w:rsid w:val="008731BF"/>
    <w:rsid w:val="008C17AD"/>
    <w:rsid w:val="008D02CD"/>
    <w:rsid w:val="008F29BD"/>
    <w:rsid w:val="0091255A"/>
    <w:rsid w:val="009246F7"/>
    <w:rsid w:val="00934054"/>
    <w:rsid w:val="0095172A"/>
    <w:rsid w:val="00963CD8"/>
    <w:rsid w:val="00975A06"/>
    <w:rsid w:val="009900B7"/>
    <w:rsid w:val="009A77AD"/>
    <w:rsid w:val="009D3E5C"/>
    <w:rsid w:val="009D4C42"/>
    <w:rsid w:val="009F0942"/>
    <w:rsid w:val="00A119A2"/>
    <w:rsid w:val="00A41330"/>
    <w:rsid w:val="00A42718"/>
    <w:rsid w:val="00A54E47"/>
    <w:rsid w:val="00A566F8"/>
    <w:rsid w:val="00A6120F"/>
    <w:rsid w:val="00A85283"/>
    <w:rsid w:val="00AA304E"/>
    <w:rsid w:val="00AA30D4"/>
    <w:rsid w:val="00AD1512"/>
    <w:rsid w:val="00AE7093"/>
    <w:rsid w:val="00AF276D"/>
    <w:rsid w:val="00B00CEC"/>
    <w:rsid w:val="00B07A99"/>
    <w:rsid w:val="00B17920"/>
    <w:rsid w:val="00B321C3"/>
    <w:rsid w:val="00B422BC"/>
    <w:rsid w:val="00B43F77"/>
    <w:rsid w:val="00B44D9D"/>
    <w:rsid w:val="00B616C2"/>
    <w:rsid w:val="00B6560A"/>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90077"/>
    <w:rsid w:val="00CB3300"/>
    <w:rsid w:val="00CC1DE4"/>
    <w:rsid w:val="00CD4AE3"/>
    <w:rsid w:val="00D027A3"/>
    <w:rsid w:val="00D119EC"/>
    <w:rsid w:val="00D74EE8"/>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ube@legacyafricahotel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otels@legacyhotels.co.za"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zaranyika@potraz.gov.z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3-COL-0007/en" TargetMode="External"/><Relationship Id="rId5" Type="http://schemas.openxmlformats.org/officeDocument/2006/relationships/webSettings" Target="webSettings.xml"/><Relationship Id="rId15" Type="http://schemas.openxmlformats.org/officeDocument/2006/relationships/hyperlink" Target="mailto:muyemayema@potraz.gov.zw" TargetMode="External"/><Relationship Id="rId10" Type="http://schemas.openxmlformats.org/officeDocument/2006/relationships/hyperlink" Target="http://itu.int/go/tsg1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lmvhiringi@legacyafrica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3833-A5D6-4226-9B7F-7CA986D5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613</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4304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12</cp:revision>
  <cp:lastPrinted>2019-02-28T09:00:00Z</cp:lastPrinted>
  <dcterms:created xsi:type="dcterms:W3CDTF">2019-02-19T17:16:00Z</dcterms:created>
  <dcterms:modified xsi:type="dcterms:W3CDTF">2019-02-28T09:05:00Z</dcterms:modified>
</cp:coreProperties>
</file>