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93319E" w:rsidRPr="00D5462B" w:rsidRDefault="0093319E" w:rsidP="00A3657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93319E" w:rsidRPr="00A33F07" w:rsidTr="0015799A">
        <w:trPr>
          <w:cantSplit/>
          <w:trHeight w:val="649"/>
        </w:trPr>
        <w:tc>
          <w:tcPr>
            <w:tcW w:w="1084" w:type="dxa"/>
            <w:gridSpan w:val="2"/>
          </w:tcPr>
          <w:p w:rsidR="0093319E" w:rsidRPr="00A33F07" w:rsidRDefault="0093319E" w:rsidP="00A36572">
            <w:pPr>
              <w:tabs>
                <w:tab w:val="left" w:pos="4111"/>
              </w:tabs>
              <w:spacing w:before="10"/>
              <w:ind w:left="57"/>
              <w:rPr>
                <w:szCs w:val="24"/>
              </w:rPr>
            </w:pPr>
          </w:p>
        </w:tc>
        <w:tc>
          <w:tcPr>
            <w:tcW w:w="3793" w:type="dxa"/>
          </w:tcPr>
          <w:p w:rsidR="0093319E" w:rsidRPr="00A33F07" w:rsidRDefault="0093319E" w:rsidP="00A36572">
            <w:pPr>
              <w:tabs>
                <w:tab w:val="left" w:pos="4111"/>
              </w:tabs>
              <w:spacing w:before="10"/>
              <w:ind w:left="57"/>
              <w:rPr>
                <w:b/>
              </w:rPr>
            </w:pPr>
          </w:p>
        </w:tc>
        <w:tc>
          <w:tcPr>
            <w:tcW w:w="4762" w:type="dxa"/>
          </w:tcPr>
          <w:p w:rsidR="0093319E" w:rsidRPr="00A33F07" w:rsidRDefault="0093319E" w:rsidP="00062EA9">
            <w:pPr>
              <w:spacing w:before="240" w:after="120"/>
              <w:rPr>
                <w:bCs/>
              </w:rPr>
            </w:pPr>
            <w:r w:rsidRPr="00A33F07">
              <w:t>Ginebra, 28 de marzo de 2019</w:t>
            </w:r>
          </w:p>
        </w:tc>
      </w:tr>
      <w:tr w:rsidR="0093319E" w:rsidRPr="00A33F07" w:rsidTr="0015799A">
        <w:trPr>
          <w:cantSplit/>
          <w:trHeight w:val="649"/>
        </w:trPr>
        <w:tc>
          <w:tcPr>
            <w:tcW w:w="1084" w:type="dxa"/>
            <w:gridSpan w:val="2"/>
          </w:tcPr>
          <w:p w:rsidR="0093319E" w:rsidRPr="00A33F07" w:rsidRDefault="0093319E" w:rsidP="00A36572">
            <w:pPr>
              <w:tabs>
                <w:tab w:val="left" w:pos="4111"/>
              </w:tabs>
              <w:spacing w:before="40" w:after="40"/>
              <w:ind w:left="57"/>
              <w:rPr>
                <w:szCs w:val="24"/>
              </w:rPr>
            </w:pPr>
            <w:r w:rsidRPr="00A33F07">
              <w:rPr>
                <w:szCs w:val="24"/>
              </w:rPr>
              <w:t>Ref.:</w:t>
            </w:r>
          </w:p>
        </w:tc>
        <w:tc>
          <w:tcPr>
            <w:tcW w:w="3793" w:type="dxa"/>
          </w:tcPr>
          <w:p w:rsidR="0093319E" w:rsidRPr="00A33F07" w:rsidRDefault="0093319E" w:rsidP="00062EA9">
            <w:pPr>
              <w:tabs>
                <w:tab w:val="left" w:pos="4111"/>
              </w:tabs>
              <w:spacing w:before="40" w:after="40"/>
              <w:ind w:left="57"/>
              <w:rPr>
                <w:b/>
                <w:szCs w:val="24"/>
              </w:rPr>
            </w:pPr>
            <w:r w:rsidRPr="00A33F07">
              <w:rPr>
                <w:b/>
              </w:rPr>
              <w:t xml:space="preserve">Carta Colectiva TSB </w:t>
            </w:r>
            <w:r w:rsidRPr="00A33F07">
              <w:rPr>
                <w:b/>
                <w:szCs w:val="24"/>
              </w:rPr>
              <w:t>8/13</w:t>
            </w:r>
          </w:p>
          <w:p w:rsidR="0093319E" w:rsidRPr="00A33F07" w:rsidRDefault="00FD7327" w:rsidP="00A36572">
            <w:pPr>
              <w:tabs>
                <w:tab w:val="left" w:pos="4111"/>
              </w:tabs>
              <w:spacing w:before="0" w:after="40"/>
              <w:ind w:left="57"/>
              <w:rPr>
                <w:u w:val="single"/>
              </w:rPr>
            </w:pPr>
            <w:r w:rsidRPr="001124F2">
              <w:t>CE</w:t>
            </w:r>
            <w:r w:rsidRPr="00A33F07">
              <w:t xml:space="preserve"> </w:t>
            </w:r>
            <w:r w:rsidR="0093319E" w:rsidRPr="00A33F07">
              <w:t>13/TK</w:t>
            </w:r>
          </w:p>
        </w:tc>
        <w:tc>
          <w:tcPr>
            <w:tcW w:w="4762" w:type="dxa"/>
            <w:vMerge w:val="restart"/>
          </w:tcPr>
          <w:p w:rsidR="0093319E" w:rsidRPr="00A33F07" w:rsidRDefault="0093319E" w:rsidP="00A36572">
            <w:pPr>
              <w:tabs>
                <w:tab w:val="left" w:pos="4111"/>
              </w:tabs>
              <w:spacing w:before="40" w:after="40"/>
              <w:ind w:left="57"/>
              <w:rPr>
                <w:bCs/>
              </w:rPr>
            </w:pPr>
            <w:r w:rsidRPr="00A33F07">
              <w:rPr>
                <w:bCs/>
              </w:rPr>
              <w:t>A:</w:t>
            </w:r>
          </w:p>
          <w:p w:rsidR="0093319E" w:rsidRPr="00A33F07" w:rsidRDefault="0093319E" w:rsidP="0066147E">
            <w:pPr>
              <w:tabs>
                <w:tab w:val="clear" w:pos="794"/>
                <w:tab w:val="left" w:pos="644"/>
              </w:tabs>
              <w:spacing w:before="0" w:after="40"/>
              <w:ind w:left="397" w:hanging="340"/>
            </w:pPr>
            <w:r w:rsidRPr="00A33F07">
              <w:t>–</w:t>
            </w:r>
            <w:r w:rsidRPr="00A33F07">
              <w:tab/>
              <w:t>las Administraciones de los Estados Miembros de la Unión;</w:t>
            </w:r>
          </w:p>
          <w:p w:rsidR="0093319E" w:rsidRPr="00A33F07" w:rsidRDefault="0093319E" w:rsidP="0066147E">
            <w:pPr>
              <w:tabs>
                <w:tab w:val="clear" w:pos="794"/>
                <w:tab w:val="left" w:pos="644"/>
              </w:tabs>
              <w:spacing w:before="0" w:after="40"/>
              <w:ind w:left="397" w:hanging="340"/>
            </w:pPr>
            <w:r w:rsidRPr="00A33F07">
              <w:t>–</w:t>
            </w:r>
            <w:r w:rsidRPr="00A33F07">
              <w:tab/>
              <w:t>los Miembros del Sector UIT</w:t>
            </w:r>
            <w:r w:rsidRPr="00A33F07">
              <w:noBreakHyphen/>
              <w:t>T;</w:t>
            </w:r>
          </w:p>
          <w:p w:rsidR="0093319E" w:rsidRPr="00A33F07" w:rsidRDefault="0093319E" w:rsidP="0066147E">
            <w:pPr>
              <w:tabs>
                <w:tab w:val="clear" w:pos="794"/>
                <w:tab w:val="left" w:pos="644"/>
              </w:tabs>
              <w:spacing w:before="0" w:after="40"/>
              <w:ind w:left="397" w:hanging="340"/>
            </w:pPr>
            <w:r w:rsidRPr="00A33F07">
              <w:t>–</w:t>
            </w:r>
            <w:r w:rsidRPr="00A33F07">
              <w:tab/>
              <w:t>los Asociados del UIT-T que participan en los trabajos de la Comisión de Estudio 13;</w:t>
            </w:r>
          </w:p>
          <w:p w:rsidR="0093319E" w:rsidRPr="00A33F07" w:rsidRDefault="0093319E" w:rsidP="0066147E">
            <w:pPr>
              <w:tabs>
                <w:tab w:val="clear" w:pos="794"/>
                <w:tab w:val="left" w:pos="644"/>
              </w:tabs>
              <w:spacing w:before="0" w:after="40"/>
              <w:ind w:left="397" w:hanging="340"/>
              <w:rPr>
                <w:bCs/>
              </w:rPr>
            </w:pPr>
            <w:r w:rsidRPr="00A33F07">
              <w:t>–</w:t>
            </w:r>
            <w:r w:rsidRPr="00A33F07">
              <w:tab/>
              <w:t>las Instituciones Académicas de la UIT</w:t>
            </w:r>
          </w:p>
        </w:tc>
      </w:tr>
      <w:tr w:rsidR="0093319E" w:rsidRPr="00A33F07" w:rsidTr="0015799A">
        <w:trPr>
          <w:cantSplit/>
          <w:trHeight w:val="390"/>
        </w:trPr>
        <w:tc>
          <w:tcPr>
            <w:tcW w:w="1084" w:type="dxa"/>
            <w:gridSpan w:val="2"/>
          </w:tcPr>
          <w:p w:rsidR="0093319E" w:rsidRPr="00A33F07" w:rsidRDefault="0093319E" w:rsidP="00A36572">
            <w:pPr>
              <w:tabs>
                <w:tab w:val="left" w:pos="4111"/>
              </w:tabs>
              <w:spacing w:before="40" w:after="40"/>
              <w:ind w:left="57"/>
              <w:rPr>
                <w:szCs w:val="24"/>
              </w:rPr>
            </w:pPr>
            <w:r w:rsidRPr="00A33F07">
              <w:rPr>
                <w:szCs w:val="24"/>
              </w:rPr>
              <w:t>Tel.:</w:t>
            </w:r>
          </w:p>
        </w:tc>
        <w:tc>
          <w:tcPr>
            <w:tcW w:w="3793" w:type="dxa"/>
          </w:tcPr>
          <w:p w:rsidR="0093319E" w:rsidRPr="00A33F07" w:rsidRDefault="0093319E" w:rsidP="00A36572">
            <w:pPr>
              <w:tabs>
                <w:tab w:val="left" w:pos="4111"/>
              </w:tabs>
              <w:spacing w:before="40" w:after="40"/>
              <w:ind w:left="57"/>
            </w:pPr>
            <w:r w:rsidRPr="00A33F07">
              <w:t>+41 22 730 5126</w:t>
            </w:r>
          </w:p>
        </w:tc>
        <w:tc>
          <w:tcPr>
            <w:tcW w:w="4762" w:type="dxa"/>
            <w:vMerge/>
          </w:tcPr>
          <w:p w:rsidR="0093319E" w:rsidRPr="00A33F07" w:rsidRDefault="0093319E" w:rsidP="00A36572">
            <w:pPr>
              <w:tabs>
                <w:tab w:val="left" w:pos="4111"/>
              </w:tabs>
              <w:spacing w:beforeLines="40" w:before="96" w:after="40"/>
              <w:ind w:left="57"/>
              <w:rPr>
                <w:bCs/>
              </w:rPr>
            </w:pPr>
          </w:p>
        </w:tc>
      </w:tr>
      <w:tr w:rsidR="0093319E" w:rsidRPr="00A33F07" w:rsidTr="0015799A">
        <w:trPr>
          <w:cantSplit/>
          <w:trHeight w:val="431"/>
        </w:trPr>
        <w:tc>
          <w:tcPr>
            <w:tcW w:w="1084" w:type="dxa"/>
            <w:gridSpan w:val="2"/>
          </w:tcPr>
          <w:p w:rsidR="0093319E" w:rsidRPr="00A33F07" w:rsidRDefault="0093319E" w:rsidP="00A36572">
            <w:pPr>
              <w:tabs>
                <w:tab w:val="left" w:pos="4111"/>
              </w:tabs>
              <w:spacing w:before="40" w:after="40"/>
              <w:ind w:left="57"/>
              <w:rPr>
                <w:szCs w:val="24"/>
              </w:rPr>
            </w:pPr>
            <w:r w:rsidRPr="00A33F07">
              <w:rPr>
                <w:szCs w:val="24"/>
              </w:rPr>
              <w:t>Fax:</w:t>
            </w:r>
          </w:p>
        </w:tc>
        <w:tc>
          <w:tcPr>
            <w:tcW w:w="3793" w:type="dxa"/>
          </w:tcPr>
          <w:p w:rsidR="0093319E" w:rsidRPr="00A33F07" w:rsidRDefault="0093319E" w:rsidP="00A36572">
            <w:pPr>
              <w:tabs>
                <w:tab w:val="left" w:pos="4111"/>
              </w:tabs>
              <w:spacing w:before="40" w:after="40"/>
              <w:ind w:left="57"/>
            </w:pPr>
            <w:r w:rsidRPr="00A33F07">
              <w:t>+41 22 730 5853</w:t>
            </w:r>
          </w:p>
        </w:tc>
        <w:tc>
          <w:tcPr>
            <w:tcW w:w="4762" w:type="dxa"/>
            <w:vMerge/>
          </w:tcPr>
          <w:p w:rsidR="0093319E" w:rsidRPr="00A33F07" w:rsidRDefault="0093319E" w:rsidP="00A36572">
            <w:pPr>
              <w:tabs>
                <w:tab w:val="left" w:pos="4111"/>
              </w:tabs>
              <w:spacing w:beforeLines="40" w:before="96" w:after="40"/>
              <w:ind w:left="57"/>
              <w:rPr>
                <w:bCs/>
              </w:rPr>
            </w:pPr>
          </w:p>
        </w:tc>
      </w:tr>
      <w:tr w:rsidR="0093319E" w:rsidRPr="00A33F07" w:rsidTr="0015799A">
        <w:trPr>
          <w:cantSplit/>
        </w:trPr>
        <w:tc>
          <w:tcPr>
            <w:tcW w:w="1084" w:type="dxa"/>
            <w:gridSpan w:val="2"/>
          </w:tcPr>
          <w:p w:rsidR="0093319E" w:rsidRPr="00A33F07" w:rsidRDefault="0093319E" w:rsidP="00A36572">
            <w:pPr>
              <w:tabs>
                <w:tab w:val="left" w:pos="4111"/>
              </w:tabs>
              <w:spacing w:before="40" w:after="40"/>
              <w:ind w:left="57"/>
              <w:rPr>
                <w:szCs w:val="24"/>
              </w:rPr>
            </w:pPr>
            <w:r w:rsidRPr="00A33F07">
              <w:rPr>
                <w:szCs w:val="24"/>
              </w:rPr>
              <w:t>Correo-e:</w:t>
            </w:r>
          </w:p>
        </w:tc>
        <w:tc>
          <w:tcPr>
            <w:tcW w:w="3793" w:type="dxa"/>
          </w:tcPr>
          <w:p w:rsidR="0093319E" w:rsidRPr="00A33F07" w:rsidRDefault="008F0598" w:rsidP="00A36572">
            <w:pPr>
              <w:tabs>
                <w:tab w:val="left" w:pos="4111"/>
              </w:tabs>
              <w:spacing w:before="40" w:after="40"/>
              <w:ind w:left="57"/>
            </w:pPr>
            <w:hyperlink r:id="rId9" w:history="1">
              <w:r w:rsidR="0093319E" w:rsidRPr="00A33F07">
                <w:rPr>
                  <w:rStyle w:val="Hyperlink"/>
                </w:rPr>
                <w:t>tsbsg13@itu.int</w:t>
              </w:r>
            </w:hyperlink>
          </w:p>
        </w:tc>
        <w:tc>
          <w:tcPr>
            <w:tcW w:w="4762" w:type="dxa"/>
            <w:vMerge/>
          </w:tcPr>
          <w:p w:rsidR="0093319E" w:rsidRPr="00A33F07" w:rsidRDefault="0093319E" w:rsidP="00A36572">
            <w:pPr>
              <w:tabs>
                <w:tab w:val="left" w:pos="4111"/>
              </w:tabs>
              <w:spacing w:beforeLines="40" w:before="96" w:after="40"/>
              <w:ind w:left="57"/>
            </w:pPr>
          </w:p>
        </w:tc>
      </w:tr>
      <w:tr w:rsidR="0093319E" w:rsidRPr="00A33F07" w:rsidTr="0015799A">
        <w:trPr>
          <w:cantSplit/>
        </w:trPr>
        <w:tc>
          <w:tcPr>
            <w:tcW w:w="1084" w:type="dxa"/>
            <w:gridSpan w:val="2"/>
          </w:tcPr>
          <w:p w:rsidR="0093319E" w:rsidRPr="00A33F07" w:rsidRDefault="0093319E" w:rsidP="00A36572">
            <w:pPr>
              <w:tabs>
                <w:tab w:val="left" w:pos="4111"/>
              </w:tabs>
              <w:spacing w:before="40" w:after="40"/>
              <w:ind w:left="57"/>
              <w:rPr>
                <w:szCs w:val="24"/>
              </w:rPr>
            </w:pPr>
            <w:r w:rsidRPr="00A33F07">
              <w:rPr>
                <w:szCs w:val="24"/>
              </w:rPr>
              <w:t>Web:</w:t>
            </w:r>
          </w:p>
        </w:tc>
        <w:tc>
          <w:tcPr>
            <w:tcW w:w="3793" w:type="dxa"/>
          </w:tcPr>
          <w:p w:rsidR="0093319E" w:rsidRPr="00A33F07" w:rsidRDefault="008F0598" w:rsidP="00A36572">
            <w:pPr>
              <w:tabs>
                <w:tab w:val="left" w:pos="4111"/>
              </w:tabs>
              <w:spacing w:before="40" w:after="40"/>
              <w:ind w:left="57"/>
            </w:pPr>
            <w:hyperlink r:id="rId10" w:history="1">
              <w:r w:rsidR="0093319E" w:rsidRPr="00A33F07">
                <w:rPr>
                  <w:rStyle w:val="Hyperlink"/>
                </w:rPr>
                <w:t>http://itu.int/go/tsg13</w:t>
              </w:r>
            </w:hyperlink>
          </w:p>
        </w:tc>
        <w:tc>
          <w:tcPr>
            <w:tcW w:w="4762" w:type="dxa"/>
            <w:vMerge/>
          </w:tcPr>
          <w:p w:rsidR="0093319E" w:rsidRPr="00A33F07" w:rsidRDefault="0093319E" w:rsidP="00A36572">
            <w:pPr>
              <w:tabs>
                <w:tab w:val="left" w:pos="4111"/>
              </w:tabs>
              <w:spacing w:beforeLines="40" w:before="96" w:after="40"/>
              <w:ind w:left="57"/>
            </w:pPr>
          </w:p>
        </w:tc>
      </w:tr>
      <w:tr w:rsidR="0093319E" w:rsidRPr="00A33F07" w:rsidTr="0015799A">
        <w:trPr>
          <w:cantSplit/>
          <w:trHeight w:val="680"/>
        </w:trPr>
        <w:tc>
          <w:tcPr>
            <w:tcW w:w="1070" w:type="dxa"/>
          </w:tcPr>
          <w:p w:rsidR="0093319E" w:rsidRPr="00A33F07" w:rsidRDefault="0093319E" w:rsidP="00A36572">
            <w:pPr>
              <w:tabs>
                <w:tab w:val="left" w:pos="4111"/>
              </w:tabs>
              <w:spacing w:after="40"/>
              <w:ind w:left="57"/>
              <w:rPr>
                <w:szCs w:val="24"/>
              </w:rPr>
            </w:pPr>
            <w:r w:rsidRPr="00A33F07">
              <w:rPr>
                <w:szCs w:val="24"/>
              </w:rPr>
              <w:t>Asunto:</w:t>
            </w:r>
          </w:p>
        </w:tc>
        <w:tc>
          <w:tcPr>
            <w:tcW w:w="8569" w:type="dxa"/>
            <w:gridSpan w:val="3"/>
          </w:tcPr>
          <w:p w:rsidR="0093319E" w:rsidRPr="00A33F07" w:rsidRDefault="0093319E" w:rsidP="00062EA9">
            <w:pPr>
              <w:tabs>
                <w:tab w:val="left" w:pos="4111"/>
              </w:tabs>
              <w:spacing w:after="40"/>
              <w:ind w:left="57"/>
              <w:rPr>
                <w:b/>
                <w:bCs/>
              </w:rPr>
            </w:pPr>
            <w:r w:rsidRPr="00A33F07">
              <w:rPr>
                <w:b/>
                <w:bCs/>
                <w:szCs w:val="24"/>
              </w:rPr>
              <w:t>Reunión de los Grupos de Trabajo 1, 2 y 3/13 (Ginebra, 28 de junio de 2019)</w:t>
            </w:r>
          </w:p>
        </w:tc>
      </w:tr>
    </w:tbl>
    <w:p w:rsidR="0093319E" w:rsidRPr="00A33F07" w:rsidRDefault="0093319E" w:rsidP="00A33F07">
      <w:r w:rsidRPr="00A33F07">
        <w:t>Muy Señora mía/Muy Señor mío:</w:t>
      </w:r>
    </w:p>
    <w:p w:rsidR="0093319E" w:rsidRPr="00A33F07" w:rsidRDefault="0093319E" w:rsidP="00062EA9">
      <w:r w:rsidRPr="00A33F07">
        <w:t>Con mi acuerdo a lo solicitado por el Presidente de la Comisión de Estudio 13 (Sr. Leo Lehmann), y según lo aprobado en la reunión de dicha Comisión (Victoria Falls (</w:t>
      </w:r>
      <w:proofErr w:type="spellStart"/>
      <w:r w:rsidRPr="00A33F07">
        <w:t>Zimbabwe</w:t>
      </w:r>
      <w:proofErr w:type="spellEnd"/>
      <w:r w:rsidRPr="00A33F07">
        <w:t>), del 4 al 14 de marzo de 2019), me complace invitarle a asistir a la reunión del GT 1/13 (</w:t>
      </w:r>
      <w:r w:rsidRPr="00A33F07">
        <w:rPr>
          <w:i/>
          <w:iCs/>
        </w:rPr>
        <w:t>Redes y sistemas IMT-2020</w:t>
      </w:r>
      <w:r w:rsidRPr="00A33F07">
        <w:t>), GT 2/13 (</w:t>
      </w:r>
      <w:r w:rsidRPr="00A33F07">
        <w:rPr>
          <w:i/>
          <w:iCs/>
        </w:rPr>
        <w:t xml:space="preserve">Computación en la nube y </w:t>
      </w:r>
      <w:proofErr w:type="spellStart"/>
      <w:r w:rsidRPr="00A33F07">
        <w:rPr>
          <w:i/>
          <w:iCs/>
        </w:rPr>
        <w:t>macrodatos</w:t>
      </w:r>
      <w:proofErr w:type="spellEnd"/>
      <w:r w:rsidRPr="00A33F07">
        <w:t>) y GT 3/13 (</w:t>
      </w:r>
      <w:r w:rsidRPr="00A33F07">
        <w:rPr>
          <w:i/>
          <w:iCs/>
        </w:rPr>
        <w:t>Evolución de la red y confianza</w:t>
      </w:r>
      <w:r w:rsidRPr="00A33F07">
        <w:t>), que se celebrarán en la Sede de la UIT en Ginebra, el día 28 de junio de 2019.</w:t>
      </w:r>
    </w:p>
    <w:p w:rsidR="0093319E" w:rsidRPr="00A33F07" w:rsidRDefault="0093319E" w:rsidP="002171F1">
      <w:r w:rsidRPr="00A33F07">
        <w:t>Los principales objetivos de estas reuniones son estudiar la posibilidad de iniciar el proceso de aprobación para los siguientes proyectos de Recomendación UIT-T, según corresponda, en función de los resultados de las reuniones de los Grupos de Relator celebradas en días previos (del 17 a</w:t>
      </w:r>
      <w:r w:rsidR="00552705">
        <w:t>l 28 de junio de 2019, Ginebra).</w:t>
      </w:r>
    </w:p>
    <w:p w:rsidR="0093319E" w:rsidRPr="00A33F07" w:rsidRDefault="0093319E" w:rsidP="000E4CF3">
      <w:pPr>
        <w:pStyle w:val="headingb"/>
      </w:pPr>
      <w:r w:rsidRPr="00A33F07">
        <w:t>GT 1/13:</w:t>
      </w:r>
    </w:p>
    <w:p w:rsidR="0093319E" w:rsidRPr="00A33F07" w:rsidRDefault="0093319E" w:rsidP="00062EA9">
      <w:pPr>
        <w:pStyle w:val="enumlev1"/>
      </w:pPr>
      <w:r w:rsidRPr="00A33F07">
        <w:rPr>
          <w:rFonts w:cstheme="minorHAnsi"/>
        </w:rPr>
        <w:t>•</w:t>
      </w:r>
      <w:r w:rsidRPr="00A33F07">
        <w:rPr>
          <w:rFonts w:cstheme="minorHAnsi"/>
        </w:rPr>
        <w:tab/>
      </w:r>
      <w:r w:rsidRPr="00A33F07">
        <w:t xml:space="preserve">Y.IMT-2020.qos "Arquitectura funcional de </w:t>
      </w:r>
      <w:proofErr w:type="spellStart"/>
      <w:r w:rsidRPr="00A33F07">
        <w:t>QoS</w:t>
      </w:r>
      <w:proofErr w:type="spellEnd"/>
      <w:r w:rsidRPr="00A33F07">
        <w:t xml:space="preserve"> para las redes IMT</w:t>
      </w:r>
      <w:r w:rsidRPr="00A33F07">
        <w:noBreakHyphen/>
        <w:t>2020", C6/13</w:t>
      </w:r>
    </w:p>
    <w:p w:rsidR="0093319E" w:rsidRPr="00A33F07" w:rsidRDefault="0093319E" w:rsidP="00A41108">
      <w:pPr>
        <w:pStyle w:val="enumlev1"/>
      </w:pPr>
      <w:r w:rsidRPr="00A33F07">
        <w:rPr>
          <w:rFonts w:cstheme="minorHAnsi"/>
        </w:rPr>
        <w:t>•</w:t>
      </w:r>
      <w:r w:rsidRPr="00A33F07">
        <w:rPr>
          <w:rFonts w:cstheme="minorHAnsi"/>
        </w:rPr>
        <w:tab/>
      </w:r>
      <w:r w:rsidRPr="00A33F07">
        <w:t>Y.ICN-</w:t>
      </w:r>
      <w:proofErr w:type="spellStart"/>
      <w:r w:rsidRPr="00A33F07">
        <w:t>FnChain</w:t>
      </w:r>
      <w:proofErr w:type="spellEnd"/>
      <w:r w:rsidRPr="00A33F07">
        <w:t xml:space="preserve"> "Marco para el encadenamiento de las funciones de servicio en las ICN", C22/13</w:t>
      </w:r>
    </w:p>
    <w:p w:rsidR="00552705" w:rsidRDefault="0093319E" w:rsidP="00350CD9">
      <w:pPr>
        <w:pStyle w:val="enumlev1"/>
      </w:pPr>
      <w:r w:rsidRPr="00A33F07">
        <w:rPr>
          <w:rFonts w:cstheme="minorHAnsi"/>
        </w:rPr>
        <w:t>•</w:t>
      </w:r>
      <w:r w:rsidRPr="00A33F07">
        <w:rPr>
          <w:rFonts w:cstheme="minorHAnsi"/>
        </w:rPr>
        <w:tab/>
      </w:r>
      <w:r w:rsidRPr="00A33F07">
        <w:t>Y.ICN-DS-</w:t>
      </w:r>
      <w:proofErr w:type="spellStart"/>
      <w:r w:rsidRPr="00A33F07">
        <w:t>frame</w:t>
      </w:r>
      <w:proofErr w:type="spellEnd"/>
      <w:r w:rsidRPr="00A33F07">
        <w:t xml:space="preserve"> "Marco para el servicio de directorio para la gestión de grandes números de objetos nombrados heterogéneamente en las IMT-2020, C22/13</w:t>
      </w:r>
    </w:p>
    <w:p w:rsidR="0093319E" w:rsidRPr="00A33F07" w:rsidRDefault="00552705" w:rsidP="00350CD9">
      <w:pPr>
        <w:pStyle w:val="enumlev1"/>
      </w:pPr>
      <w:r>
        <w:t>•</w:t>
      </w:r>
      <w:r>
        <w:tab/>
      </w:r>
      <w:r w:rsidR="0093319E" w:rsidRPr="00A33F07">
        <w:t>Y.FMC-</w:t>
      </w:r>
      <w:proofErr w:type="spellStart"/>
      <w:r w:rsidR="0093319E" w:rsidRPr="00A33F07">
        <w:t>arch</w:t>
      </w:r>
      <w:proofErr w:type="spellEnd"/>
      <w:r w:rsidR="0093319E" w:rsidRPr="00A33F07">
        <w:t xml:space="preserve"> </w:t>
      </w:r>
      <w:r w:rsidR="00A33F07">
        <w:t>"</w:t>
      </w:r>
      <w:r w:rsidR="0093319E" w:rsidRPr="00A33F07">
        <w:t>Arquitectura funcional para dar soporte a la conv</w:t>
      </w:r>
      <w:r w:rsidR="00A33F07">
        <w:t>ergencia móvil en las redes IMT</w:t>
      </w:r>
      <w:r w:rsidR="00A33F07">
        <w:noBreakHyphen/>
      </w:r>
      <w:r w:rsidR="0093319E" w:rsidRPr="00A33F07">
        <w:t>2020</w:t>
      </w:r>
      <w:r w:rsidR="00A33F07">
        <w:t>"</w:t>
      </w:r>
      <w:r w:rsidR="0093319E" w:rsidRPr="00A33F07">
        <w:t>, C23/13</w:t>
      </w:r>
    </w:p>
    <w:p w:rsidR="0093319E" w:rsidRPr="00A33F07" w:rsidRDefault="0093319E" w:rsidP="000E4CF3">
      <w:pPr>
        <w:pStyle w:val="headingb"/>
      </w:pPr>
      <w:r w:rsidRPr="00A33F07">
        <w:t>GT 2/13:</w:t>
      </w:r>
    </w:p>
    <w:p w:rsidR="0093319E" w:rsidRPr="00A33F07" w:rsidRDefault="0093319E" w:rsidP="00A33F07">
      <w:pPr>
        <w:pStyle w:val="enumlev1"/>
      </w:pPr>
      <w:r w:rsidRPr="00A33F07">
        <w:rPr>
          <w:rFonts w:cstheme="minorHAnsi"/>
        </w:rPr>
        <w:t>•</w:t>
      </w:r>
      <w:r w:rsidRPr="00A33F07">
        <w:rPr>
          <w:rFonts w:cstheme="minorHAnsi"/>
        </w:rPr>
        <w:tab/>
      </w:r>
      <w:r w:rsidRPr="00A33F07">
        <w:t>Y.DPI-</w:t>
      </w:r>
      <w:proofErr w:type="spellStart"/>
      <w:r w:rsidRPr="00A33F07">
        <w:t>ArchFN</w:t>
      </w:r>
      <w:proofErr w:type="spellEnd"/>
      <w:r w:rsidRPr="00A33F07">
        <w:t xml:space="preserve">, </w:t>
      </w:r>
      <w:r w:rsidR="00A33F07">
        <w:t>"</w:t>
      </w:r>
      <w:r w:rsidRPr="00A33F07">
        <w:t>Arquitectura funcional de la inspección detallada de paquetes en las redes futuras</w:t>
      </w:r>
      <w:r w:rsidR="00A33F07">
        <w:t>"</w:t>
      </w:r>
      <w:r w:rsidRPr="00A33F07">
        <w:t>, C7/13</w:t>
      </w:r>
    </w:p>
    <w:p w:rsidR="0093319E" w:rsidRPr="00A33F07" w:rsidRDefault="0093319E" w:rsidP="00A33F07">
      <w:pPr>
        <w:pStyle w:val="enumlev1"/>
      </w:pPr>
      <w:r w:rsidRPr="00A33F07">
        <w:t>•</w:t>
      </w:r>
      <w:r w:rsidRPr="00A33F07">
        <w:tab/>
      </w:r>
      <w:proofErr w:type="spellStart"/>
      <w:r w:rsidRPr="00A33F07">
        <w:t>Y.bDPI-Mec</w:t>
      </w:r>
      <w:proofErr w:type="spellEnd"/>
      <w:r w:rsidRPr="00A33F07">
        <w:t xml:space="preserve">, </w:t>
      </w:r>
      <w:r w:rsidR="00A33F07">
        <w:t>"</w:t>
      </w:r>
      <w:r w:rsidRPr="00A33F07">
        <w:t xml:space="preserve">Mecanismo de inspección detallada de paquetes en </w:t>
      </w:r>
      <w:r w:rsidR="00A33F07">
        <w:t xml:space="preserve">contexto de red de </w:t>
      </w:r>
      <w:proofErr w:type="spellStart"/>
      <w:r w:rsidR="00A33F07">
        <w:t>macrodatos</w:t>
      </w:r>
      <w:proofErr w:type="spellEnd"/>
      <w:r w:rsidR="00A33F07">
        <w:t>"</w:t>
      </w:r>
      <w:r w:rsidRPr="00A33F07">
        <w:t>, C7/13</w:t>
      </w:r>
    </w:p>
    <w:p w:rsidR="0093319E" w:rsidRPr="00A33F07" w:rsidRDefault="0093319E" w:rsidP="00A33F07">
      <w:pPr>
        <w:pStyle w:val="enumlev1"/>
      </w:pPr>
      <w:r w:rsidRPr="00A33F07">
        <w:t>•</w:t>
      </w:r>
      <w:r w:rsidRPr="00A33F07">
        <w:tab/>
      </w:r>
      <w:proofErr w:type="spellStart"/>
      <w:r w:rsidRPr="00A33F07">
        <w:t>Y.bDDN-req</w:t>
      </w:r>
      <w:proofErr w:type="spellEnd"/>
      <w:r w:rsidRPr="00A33F07">
        <w:t xml:space="preserve">, </w:t>
      </w:r>
      <w:r w:rsidR="00A33F07">
        <w:t>"</w:t>
      </w:r>
      <w:r w:rsidRPr="00A33F07">
        <w:t xml:space="preserve">Requisitos de la constitución de redes basadas en </w:t>
      </w:r>
      <w:proofErr w:type="spellStart"/>
      <w:r w:rsidRPr="00A33F07">
        <w:t>macrodatos</w:t>
      </w:r>
      <w:proofErr w:type="spellEnd"/>
      <w:r w:rsidR="00A33F07">
        <w:t>"</w:t>
      </w:r>
      <w:r w:rsidRPr="00A33F07">
        <w:t>, C7/13</w:t>
      </w:r>
    </w:p>
    <w:p w:rsidR="0093319E" w:rsidRPr="00A33F07" w:rsidRDefault="0093319E" w:rsidP="008E1F85">
      <w:pPr>
        <w:pStyle w:val="enumlev1"/>
      </w:pPr>
      <w:r w:rsidRPr="00A33F07">
        <w:t>•</w:t>
      </w:r>
      <w:r w:rsidRPr="00A33F07">
        <w:tab/>
      </w:r>
      <w:proofErr w:type="spellStart"/>
      <w:r w:rsidRPr="00A33F07">
        <w:t>Y.ccdc-reqts</w:t>
      </w:r>
      <w:proofErr w:type="spellEnd"/>
      <w:r w:rsidRPr="00A33F07">
        <w:t>, "Visión general y requisitos de alto nivel de la nube distribuida", C17/13</w:t>
      </w:r>
    </w:p>
    <w:p w:rsidR="0093319E" w:rsidRPr="00A33F07" w:rsidRDefault="0093319E" w:rsidP="00A33F07">
      <w:pPr>
        <w:pStyle w:val="enumlev1"/>
        <w:rPr>
          <w:b/>
          <w:bCs/>
        </w:rPr>
      </w:pPr>
      <w:r w:rsidRPr="00A33F07">
        <w:t>•</w:t>
      </w:r>
      <w:r w:rsidRPr="00A33F07">
        <w:tab/>
      </w:r>
      <w:proofErr w:type="spellStart"/>
      <w:r w:rsidRPr="00A33F07">
        <w:t>Y.cslm-metadata</w:t>
      </w:r>
      <w:proofErr w:type="spellEnd"/>
      <w:r w:rsidRPr="00A33F07">
        <w:t xml:space="preserve">, </w:t>
      </w:r>
      <w:r w:rsidR="00A33F07">
        <w:t>"</w:t>
      </w:r>
      <w:r w:rsidRPr="00A33F07">
        <w:t>Marco de metadatos para gestión del ciclo de vida del servicio de nube</w:t>
      </w:r>
      <w:r w:rsidR="00A33F07">
        <w:t>"</w:t>
      </w:r>
      <w:r w:rsidRPr="00A33F07">
        <w:t xml:space="preserve"> C19/13</w:t>
      </w:r>
    </w:p>
    <w:p w:rsidR="0093319E" w:rsidRPr="00A33F07" w:rsidRDefault="00A33F07" w:rsidP="000E4CF3">
      <w:pPr>
        <w:pStyle w:val="headingb"/>
      </w:pPr>
      <w:r>
        <w:t>GT 3/13:</w:t>
      </w:r>
    </w:p>
    <w:p w:rsidR="0093319E" w:rsidRPr="00A33F07" w:rsidRDefault="0093319E" w:rsidP="00A33F07">
      <w:pPr>
        <w:pStyle w:val="enumlev1"/>
      </w:pPr>
      <w:r w:rsidRPr="00A33F07">
        <w:rPr>
          <w:rFonts w:cstheme="minorHAnsi"/>
        </w:rPr>
        <w:t>•</w:t>
      </w:r>
      <w:r w:rsidRPr="00A33F07">
        <w:rPr>
          <w:rFonts w:cstheme="minorHAnsi"/>
        </w:rPr>
        <w:tab/>
      </w:r>
      <w:proofErr w:type="spellStart"/>
      <w:r w:rsidRPr="00A33F07">
        <w:t>Y.farms</w:t>
      </w:r>
      <w:proofErr w:type="spellEnd"/>
      <w:r w:rsidRPr="00A33F07">
        <w:t xml:space="preserve">, </w:t>
      </w:r>
      <w:r w:rsidR="00A33F07">
        <w:t>"</w:t>
      </w:r>
      <w:r w:rsidRPr="00A33F07">
        <w:t>Modelo de servicio para la mitigación del riesgo basada en las redes</w:t>
      </w:r>
      <w:r w:rsidR="00A33F07">
        <w:t>"</w:t>
      </w:r>
      <w:r w:rsidRPr="00A33F07">
        <w:t xml:space="preserve"> C1/13</w:t>
      </w:r>
    </w:p>
    <w:p w:rsidR="0093319E" w:rsidRPr="00A33F07" w:rsidRDefault="00A33F07" w:rsidP="00A33F07">
      <w:pPr>
        <w:pStyle w:val="enumlev1"/>
      </w:pPr>
      <w:r>
        <w:t>•</w:t>
      </w:r>
      <w:r>
        <w:tab/>
        <w:t>Y.QKDN_FR, "</w:t>
      </w:r>
      <w:r w:rsidR="0093319E" w:rsidRPr="00A33F07">
        <w:t>Marco para redes destinadas a dar soporte a la distribución de claves cuánticas</w:t>
      </w:r>
      <w:r>
        <w:t>"</w:t>
      </w:r>
      <w:r w:rsidR="0093319E" w:rsidRPr="00A33F07">
        <w:t>, C16/13</w:t>
      </w:r>
    </w:p>
    <w:p w:rsidR="00212ABA" w:rsidRDefault="00212ABA" w:rsidP="00212ABA">
      <w:pPr>
        <w:rPr>
          <w:lang w:val="es-ES"/>
        </w:rPr>
      </w:pPr>
      <w:r>
        <w:rPr>
          <w:lang w:val="es-ES"/>
        </w:rPr>
        <w:lastRenderedPageBreak/>
        <w:t>Además, antes de las reuniones de los Grupos de Trabajo de la CE 13 se celebrarán en el mismo lugar las siguientes reuniones:</w:t>
      </w:r>
    </w:p>
    <w:p w:rsidR="00212ABA" w:rsidRDefault="00212ABA" w:rsidP="00212ABA">
      <w:pPr>
        <w:pStyle w:val="enumlev1"/>
        <w:rPr>
          <w:lang w:val="es-ES"/>
        </w:rPr>
      </w:pPr>
      <w:r w:rsidRPr="00212ABA">
        <w:rPr>
          <w:lang w:val="es-ES"/>
        </w:rPr>
        <w:t>–</w:t>
      </w:r>
      <w:r>
        <w:rPr>
          <w:lang w:val="es-ES"/>
        </w:rPr>
        <w:tab/>
        <w:t xml:space="preserve">Taller del </w:t>
      </w:r>
      <w:r w:rsidRPr="004333E3">
        <w:rPr>
          <w:lang w:val="es-ES"/>
        </w:rPr>
        <w:t xml:space="preserve">GT-ML5G, sobre </w:t>
      </w:r>
      <w:r>
        <w:rPr>
          <w:lang w:val="es-ES"/>
        </w:rPr>
        <w:t>"A</w:t>
      </w:r>
      <w:r w:rsidRPr="004333E3">
        <w:rPr>
          <w:lang w:val="es-ES"/>
        </w:rPr>
        <w:t>prendizaje automático para 5G</w:t>
      </w:r>
      <w:r>
        <w:rPr>
          <w:lang w:val="es-ES"/>
        </w:rPr>
        <w:t xml:space="preserve"> y más allá" el día 17 de junio de 2019, y reunión del </w:t>
      </w:r>
      <w:r w:rsidRPr="004333E3">
        <w:rPr>
          <w:lang w:val="es-ES"/>
        </w:rPr>
        <w:t>GT-ML5G</w:t>
      </w:r>
      <w:r>
        <w:rPr>
          <w:lang w:val="es-ES"/>
        </w:rPr>
        <w:t xml:space="preserve"> del 18 al 20 de junio de 2019. </w:t>
      </w:r>
      <w:r w:rsidRPr="000811B0">
        <w:rPr>
          <w:lang w:val="es-ES"/>
        </w:rPr>
        <w:t xml:space="preserve"> </w:t>
      </w:r>
      <w:hyperlink r:id="rId11" w:history="1">
        <w:r w:rsidRPr="000811B0">
          <w:rPr>
            <w:rStyle w:val="Hyperlink"/>
            <w:lang w:val="es-ES"/>
          </w:rPr>
          <w:t>https://www.itu.int/en/ITU-T/focusgroups/ml5g/Pages/default.aspx</w:t>
        </w:r>
      </w:hyperlink>
    </w:p>
    <w:p w:rsidR="00212ABA" w:rsidRDefault="00212ABA" w:rsidP="00212ABA">
      <w:pPr>
        <w:pStyle w:val="enumlev1"/>
        <w:rPr>
          <w:rStyle w:val="Hyperlink"/>
          <w:lang w:val="es-ES"/>
        </w:rPr>
      </w:pPr>
      <w:r w:rsidRPr="00212ABA">
        <w:rPr>
          <w:lang w:val="es-ES"/>
        </w:rPr>
        <w:t>–</w:t>
      </w:r>
      <w:r>
        <w:rPr>
          <w:lang w:val="es-ES"/>
        </w:rPr>
        <w:tab/>
        <w:t xml:space="preserve">Reunión de la </w:t>
      </w:r>
      <w:r w:rsidRPr="004333E3">
        <w:rPr>
          <w:lang w:val="es-ES"/>
        </w:rPr>
        <w:t>Actividad Conjunta de Coordinación sobre las IMT</w:t>
      </w:r>
      <w:r>
        <w:rPr>
          <w:lang w:val="es-ES"/>
        </w:rPr>
        <w:t>-</w:t>
      </w:r>
      <w:r w:rsidRPr="004333E3">
        <w:rPr>
          <w:lang w:val="es-ES"/>
        </w:rPr>
        <w:t>2020 (JCA-IMT2020)</w:t>
      </w:r>
      <w:r>
        <w:rPr>
          <w:lang w:val="es-ES"/>
        </w:rPr>
        <w:t>,</w:t>
      </w:r>
      <w:r w:rsidRPr="000811B0">
        <w:rPr>
          <w:lang w:val="es-ES"/>
        </w:rPr>
        <w:t xml:space="preserve"> 21 </w:t>
      </w:r>
      <w:r>
        <w:rPr>
          <w:lang w:val="es-ES"/>
        </w:rPr>
        <w:t>de junio de</w:t>
      </w:r>
      <w:r w:rsidRPr="000811B0">
        <w:rPr>
          <w:lang w:val="es-ES"/>
        </w:rPr>
        <w:t xml:space="preserve"> 2019.</w:t>
      </w:r>
      <w:r w:rsidRPr="000811B0">
        <w:rPr>
          <w:lang w:val="es-ES"/>
        </w:rPr>
        <w:br/>
      </w:r>
      <w:hyperlink r:id="rId12" w:history="1">
        <w:r w:rsidRPr="000811B0">
          <w:rPr>
            <w:rStyle w:val="Hyperlink"/>
            <w:lang w:val="es-ES"/>
          </w:rPr>
          <w:t>https://www.itu.int/en/ITU-T/jca/imt2020/Pages/default.aspx</w:t>
        </w:r>
      </w:hyperlink>
    </w:p>
    <w:p w:rsidR="00212ABA" w:rsidRPr="000811B0" w:rsidRDefault="00212ABA" w:rsidP="00212ABA">
      <w:pPr>
        <w:pStyle w:val="enumlev1"/>
        <w:rPr>
          <w:lang w:val="es-ES"/>
        </w:rPr>
      </w:pPr>
      <w:r w:rsidRPr="00212ABA">
        <w:rPr>
          <w:lang w:val="es-ES"/>
        </w:rPr>
        <w:t>–</w:t>
      </w:r>
      <w:r w:rsidRPr="00212ABA">
        <w:rPr>
          <w:lang w:val="es-ES"/>
        </w:rPr>
        <w:tab/>
      </w:r>
      <w:r>
        <w:rPr>
          <w:lang w:val="es-ES"/>
        </w:rPr>
        <w:t>La CE 11 celebrará reuniones de Grupo de Relator del 17 al 26 de junio de 2019, seguidas de reuniones de los GT1/11, GT2/11 y GT3/11 el día 26 de junio de 2019.</w:t>
      </w:r>
    </w:p>
    <w:p w:rsidR="0093319E" w:rsidRPr="00A33F07" w:rsidRDefault="0093319E" w:rsidP="00A33F07">
      <w:r w:rsidRPr="00A33F07">
        <w:t xml:space="preserve">La reunión del GT 1/13 comenzará a las 09.30 horas, seguida de las reuniones del GT 2/13 y del GT 3/13. La inscripción de los participantes comenzará a las 08.30 horas en la </w:t>
      </w:r>
      <w:hyperlink r:id="rId13" w:history="1">
        <w:r w:rsidRPr="00A33F07">
          <w:rPr>
            <w:rStyle w:val="Hyperlink"/>
          </w:rPr>
          <w:t xml:space="preserve">entrada del edificio de </w:t>
        </w:r>
        <w:proofErr w:type="spellStart"/>
        <w:r w:rsidRPr="00A33F07">
          <w:rPr>
            <w:rStyle w:val="Hyperlink"/>
          </w:rPr>
          <w:t>Montbrillant</w:t>
        </w:r>
        <w:proofErr w:type="spellEnd"/>
      </w:hyperlink>
      <w:r w:rsidRPr="00A33F07">
        <w:t xml:space="preserve">. Se mostrará la atribución de salas de reunión en las pantallas de la Sede de la UIT y en línea </w:t>
      </w:r>
      <w:hyperlink r:id="rId14" w:history="1">
        <w:r w:rsidRPr="00A33F07">
          <w:rPr>
            <w:rStyle w:val="Hyperlink"/>
          </w:rPr>
          <w:t>aquí</w:t>
        </w:r>
      </w:hyperlink>
      <w:r w:rsidRPr="00A33F07">
        <w:t>.</w:t>
      </w:r>
    </w:p>
    <w:p w:rsidR="0093319E" w:rsidRPr="00A33F07" w:rsidRDefault="0093319E" w:rsidP="005A3AAA">
      <w:pPr>
        <w:pStyle w:val="headingb"/>
      </w:pPr>
      <w:r w:rsidRPr="00A33F07">
        <w:t>Plazos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399"/>
      </w:tblGrid>
      <w:tr w:rsidR="0093319E" w:rsidRPr="00A33F07" w:rsidTr="000837CE">
        <w:tc>
          <w:tcPr>
            <w:tcW w:w="2278" w:type="dxa"/>
            <w:shd w:val="clear" w:color="auto" w:fill="auto"/>
            <w:vAlign w:val="center"/>
          </w:tcPr>
          <w:p w:rsidR="0093319E" w:rsidRPr="00A33F07" w:rsidRDefault="0093319E" w:rsidP="008E1F85">
            <w:pPr>
              <w:pStyle w:val="Tabletext0"/>
            </w:pPr>
            <w:r w:rsidRPr="00A33F07">
              <w:t>28 de abril de 2019</w:t>
            </w:r>
          </w:p>
        </w:tc>
        <w:tc>
          <w:tcPr>
            <w:tcW w:w="7577" w:type="dxa"/>
            <w:shd w:val="clear" w:color="auto" w:fill="auto"/>
            <w:vAlign w:val="center"/>
          </w:tcPr>
          <w:p w:rsidR="0093319E" w:rsidRPr="00A33F07" w:rsidRDefault="0093319E" w:rsidP="00A33F07">
            <w:pPr>
              <w:pStyle w:val="Tabletext0"/>
              <w:ind w:left="284" w:hanging="284"/>
            </w:pPr>
            <w:r w:rsidRPr="00A33F07">
              <w:t>–</w:t>
            </w:r>
            <w:r w:rsidRPr="00A33F07">
              <w:tab/>
            </w:r>
            <w:hyperlink r:id="rId15" w:history="1">
              <w:r w:rsidRPr="00A33F07">
                <w:rPr>
                  <w:color w:val="0000FF"/>
                  <w:u w:val="single"/>
                </w:rPr>
                <w:t>Presentación de las contribuciones de los miembros del UIT-T</w:t>
              </w:r>
            </w:hyperlink>
            <w:r w:rsidRPr="00A33F07">
              <w:t xml:space="preserve"> para las que se requiere traducción</w:t>
            </w:r>
          </w:p>
        </w:tc>
      </w:tr>
      <w:tr w:rsidR="0093319E" w:rsidRPr="00A33F07" w:rsidTr="000837CE">
        <w:tc>
          <w:tcPr>
            <w:tcW w:w="2278" w:type="dxa"/>
            <w:shd w:val="clear" w:color="auto" w:fill="auto"/>
            <w:vAlign w:val="center"/>
          </w:tcPr>
          <w:p w:rsidR="0093319E" w:rsidRPr="00A33F07" w:rsidRDefault="0093319E" w:rsidP="008E1F85">
            <w:pPr>
              <w:pStyle w:val="Tabletext0"/>
            </w:pPr>
            <w:r w:rsidRPr="00A33F07">
              <w:t>28 de mayo de 2019</w:t>
            </w:r>
          </w:p>
        </w:tc>
        <w:tc>
          <w:tcPr>
            <w:tcW w:w="7577" w:type="dxa"/>
            <w:shd w:val="clear" w:color="auto" w:fill="auto"/>
            <w:vAlign w:val="center"/>
          </w:tcPr>
          <w:p w:rsidR="0093319E" w:rsidRPr="00A33F07" w:rsidRDefault="0093319E" w:rsidP="005A3AAA">
            <w:pPr>
              <w:pStyle w:val="Tabletext0"/>
            </w:pPr>
            <w:r w:rsidRPr="00A33F07">
              <w:t>–</w:t>
            </w:r>
            <w:r w:rsidRPr="00A33F07">
              <w:tab/>
              <w:t xml:space="preserve">Preinscripción (en línea a través de la </w:t>
            </w:r>
            <w:hyperlink r:id="rId16" w:history="1">
              <w:r w:rsidRPr="00A33F07">
                <w:rPr>
                  <w:color w:val="0000FF"/>
                  <w:u w:val="single"/>
                </w:rPr>
                <w:t>página web de la Comisión de Estudio</w:t>
              </w:r>
            </w:hyperlink>
            <w:r w:rsidRPr="00A33F07">
              <w:t>)</w:t>
            </w:r>
          </w:p>
          <w:p w:rsidR="0093319E" w:rsidRPr="00A33F07" w:rsidRDefault="0093319E" w:rsidP="00A33F07">
            <w:pPr>
              <w:pStyle w:val="Tabletext0"/>
              <w:ind w:left="284" w:hanging="284"/>
            </w:pPr>
            <w:r w:rsidRPr="00A33F07">
              <w:t>–</w:t>
            </w:r>
            <w:r w:rsidRPr="00A33F07">
              <w:tab/>
              <w:t xml:space="preserve">Presentación de solicitudes para obtener cartas de apoyo a la obtención de visado (puede encontrar una plantilla de solicitud </w:t>
            </w:r>
            <w:hyperlink r:id="rId17" w:history="1">
              <w:r w:rsidRPr="00A33F07">
                <w:rPr>
                  <w:color w:val="0000FF"/>
                  <w:u w:val="single"/>
                </w:rPr>
                <w:t>aquí</w:t>
              </w:r>
            </w:hyperlink>
            <w:r w:rsidRPr="00A33F07">
              <w:t>)</w:t>
            </w:r>
          </w:p>
        </w:tc>
      </w:tr>
      <w:tr w:rsidR="0093319E" w:rsidRPr="00A33F07" w:rsidTr="000837CE">
        <w:tc>
          <w:tcPr>
            <w:tcW w:w="2278" w:type="dxa"/>
            <w:shd w:val="clear" w:color="auto" w:fill="auto"/>
            <w:vAlign w:val="center"/>
          </w:tcPr>
          <w:p w:rsidR="0093319E" w:rsidRPr="00A33F07" w:rsidRDefault="0093319E" w:rsidP="008E1F85">
            <w:pPr>
              <w:pStyle w:val="Tabletext0"/>
            </w:pPr>
            <w:r w:rsidRPr="00A33F07">
              <w:t>15 de junio de 2019</w:t>
            </w:r>
          </w:p>
        </w:tc>
        <w:tc>
          <w:tcPr>
            <w:tcW w:w="7577" w:type="dxa"/>
            <w:shd w:val="clear" w:color="auto" w:fill="auto"/>
            <w:vAlign w:val="center"/>
          </w:tcPr>
          <w:p w:rsidR="0093319E" w:rsidRPr="00A33F07" w:rsidRDefault="0093319E" w:rsidP="005A3AAA">
            <w:pPr>
              <w:pStyle w:val="Tabletext0"/>
            </w:pPr>
            <w:r w:rsidRPr="00A33F07">
              <w:t>–</w:t>
            </w:r>
            <w:r w:rsidRPr="00A33F07">
              <w:tab/>
            </w:r>
            <w:hyperlink r:id="rId18" w:history="1">
              <w:r w:rsidRPr="00A33F07">
                <w:rPr>
                  <w:color w:val="0000FF"/>
                  <w:u w:val="single"/>
                </w:rPr>
                <w:t>Presentación de las contribuciones de los Miembros del UIT-T</w:t>
              </w:r>
            </w:hyperlink>
            <w:r w:rsidRPr="00A33F07">
              <w:t xml:space="preserve"> </w:t>
            </w:r>
          </w:p>
        </w:tc>
      </w:tr>
    </w:tbl>
    <w:p w:rsidR="0093319E" w:rsidRPr="00A33F07" w:rsidRDefault="0093319E" w:rsidP="00A36572"/>
    <w:p w:rsidR="0093319E" w:rsidRPr="00A33F07" w:rsidRDefault="0093319E" w:rsidP="00A33F07">
      <w:r w:rsidRPr="00A33F07">
        <w:t xml:space="preserve">En el </w:t>
      </w:r>
      <w:r w:rsidRPr="00A33F07">
        <w:rPr>
          <w:b/>
          <w:bCs/>
        </w:rPr>
        <w:t>Anexo A</w:t>
      </w:r>
      <w:r w:rsidRPr="00A33F07">
        <w:t xml:space="preserve"> se facilita información práctica sobre la reunión. Los proyectos de </w:t>
      </w:r>
      <w:r w:rsidRPr="00A33F07">
        <w:rPr>
          <w:b/>
          <w:bCs/>
        </w:rPr>
        <w:t>orden del día</w:t>
      </w:r>
      <w:r w:rsidRPr="00A33F07">
        <w:t xml:space="preserve"> de las reuniones, tal y como fueron preparados por los Presidentes de los Grupos de Trabajo 1/13, 2/13 y 3/13, figuran en el </w:t>
      </w:r>
      <w:r w:rsidRPr="00A33F07">
        <w:rPr>
          <w:b/>
          <w:bCs/>
        </w:rPr>
        <w:t>Anexo B</w:t>
      </w:r>
      <w:r w:rsidRPr="00A33F07">
        <w:t>.</w:t>
      </w:r>
    </w:p>
    <w:p w:rsidR="0093319E" w:rsidRPr="00A33F07" w:rsidRDefault="0093319E" w:rsidP="00F40676">
      <w:pPr>
        <w:rPr>
          <w:bCs/>
        </w:rPr>
      </w:pPr>
      <w:r w:rsidRPr="00A33F07">
        <w:rPr>
          <w:bCs/>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7"/>
      </w:tblGrid>
      <w:tr w:rsidR="0093319E" w:rsidRPr="00A33F07" w:rsidTr="008E5562">
        <w:trPr>
          <w:cantSplit/>
          <w:trHeight w:val="1955"/>
        </w:trPr>
        <w:tc>
          <w:tcPr>
            <w:tcW w:w="6237" w:type="dxa"/>
            <w:vMerge w:val="restart"/>
            <w:tcBorders>
              <w:right w:val="single" w:sz="4" w:space="0" w:color="auto"/>
            </w:tcBorders>
          </w:tcPr>
          <w:p w:rsidR="0093319E" w:rsidRPr="00A33F07" w:rsidRDefault="00845CCD" w:rsidP="00A36572">
            <w:pPr>
              <w:spacing w:before="240"/>
              <w:rPr>
                <w:bCs/>
              </w:rPr>
            </w:pPr>
            <w:r>
              <w:rPr>
                <w:bCs/>
              </w:rPr>
              <w:t>Atentamente,</w:t>
            </w:r>
          </w:p>
          <w:p w:rsidR="0093319E" w:rsidRPr="00A33F07" w:rsidRDefault="0093319E" w:rsidP="00A36572">
            <w:pPr>
              <w:spacing w:before="240"/>
              <w:rPr>
                <w:bCs/>
                <w:i/>
                <w:iCs/>
              </w:rPr>
            </w:pPr>
            <w:bookmarkStart w:id="0" w:name="_GoBack"/>
            <w:r w:rsidRPr="00A33F07">
              <w:rPr>
                <w:bCs/>
                <w:i/>
                <w:iCs/>
              </w:rPr>
              <w:t>(firmado)</w:t>
            </w:r>
          </w:p>
          <w:bookmarkEnd w:id="0"/>
          <w:p w:rsidR="0093319E" w:rsidRPr="00A33F07" w:rsidRDefault="0093319E" w:rsidP="00A36572">
            <w:pPr>
              <w:spacing w:before="240"/>
              <w:ind w:right="91"/>
            </w:pPr>
            <w:r w:rsidRPr="00A33F07">
              <w:t>Chaesub Lee</w:t>
            </w:r>
            <w:r w:rsidRPr="00A33F07">
              <w:br/>
              <w:t>Director de la Oficina de Normalización</w:t>
            </w:r>
            <w:r w:rsidRPr="00A33F07">
              <w:br/>
              <w:t>de las Telecomunicaciones</w:t>
            </w:r>
          </w:p>
        </w:tc>
        <w:tc>
          <w:tcPr>
            <w:tcW w:w="3397" w:type="dxa"/>
            <w:tcBorders>
              <w:top w:val="single" w:sz="4" w:space="0" w:color="auto"/>
              <w:left w:val="single" w:sz="4" w:space="0" w:color="auto"/>
              <w:right w:val="single" w:sz="4" w:space="0" w:color="auto"/>
            </w:tcBorders>
            <w:textDirection w:val="btLr"/>
            <w:vAlign w:val="center"/>
          </w:tcPr>
          <w:p w:rsidR="0093319E" w:rsidRPr="00A33F07" w:rsidRDefault="0093319E" w:rsidP="00552705">
            <w:pPr>
              <w:spacing w:before="0"/>
              <w:ind w:left="113" w:right="113"/>
              <w:jc w:val="center"/>
            </w:pPr>
            <w:r w:rsidRPr="00A33F07">
              <w:rPr>
                <w:rFonts w:ascii="Calibri" w:eastAsia="SimSun" w:hAnsi="Calibri" w:cs="Arial"/>
                <w:noProof/>
                <w:sz w:val="16"/>
                <w:szCs w:val="16"/>
                <w:lang w:val="en-US" w:eastAsia="zh-CN"/>
              </w:rPr>
              <w:drawing>
                <wp:inline distT="0" distB="0" distL="0" distR="0" wp14:anchorId="7939BEFD" wp14:editId="3760DA89">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A33F07">
              <w:rPr>
                <w:rFonts w:ascii="Calibri" w:eastAsia="SimSun" w:hAnsi="Calibri" w:cs="Arial"/>
                <w:sz w:val="16"/>
                <w:szCs w:val="16"/>
                <w:lang w:eastAsia="zh-CN"/>
              </w:rPr>
              <w:t xml:space="preserve"> </w:t>
            </w:r>
            <w:bookmarkStart w:id="1" w:name="lt_pId086"/>
            <w:r w:rsidR="00552705" w:rsidRPr="00A33F07">
              <w:rPr>
                <w:rFonts w:ascii="Calibri" w:eastAsia="SimSun" w:hAnsi="Calibri" w:cs="Arial"/>
                <w:sz w:val="20"/>
                <w:lang w:eastAsia="zh-CN"/>
              </w:rPr>
              <w:t>CE</w:t>
            </w:r>
            <w:r w:rsidR="00552705">
              <w:rPr>
                <w:rFonts w:ascii="Calibri" w:eastAsia="SimSun" w:hAnsi="Calibri" w:cs="Arial"/>
                <w:sz w:val="20"/>
                <w:lang w:eastAsia="zh-CN"/>
              </w:rPr>
              <w:t xml:space="preserve"> </w:t>
            </w:r>
            <w:r w:rsidR="00552705" w:rsidRPr="00A33F07">
              <w:rPr>
                <w:rFonts w:ascii="Calibri" w:eastAsia="SimSun" w:hAnsi="Calibri" w:cs="Arial"/>
                <w:sz w:val="20"/>
                <w:lang w:eastAsia="zh-CN"/>
              </w:rPr>
              <w:t>13</w:t>
            </w:r>
            <w:r w:rsidR="00552705">
              <w:rPr>
                <w:rFonts w:ascii="Calibri" w:eastAsia="SimSun" w:hAnsi="Calibri" w:cs="Arial"/>
                <w:sz w:val="20"/>
                <w:lang w:eastAsia="zh-CN"/>
              </w:rPr>
              <w:t xml:space="preserve"> del </w:t>
            </w:r>
            <w:r w:rsidRPr="00A33F07">
              <w:rPr>
                <w:rFonts w:ascii="Calibri" w:eastAsia="SimSun" w:hAnsi="Calibri" w:cs="Arial"/>
                <w:sz w:val="20"/>
                <w:lang w:eastAsia="zh-CN"/>
              </w:rPr>
              <w:t>UIT-T</w:t>
            </w:r>
            <w:bookmarkEnd w:id="1"/>
          </w:p>
        </w:tc>
      </w:tr>
      <w:tr w:rsidR="0093319E" w:rsidRPr="00A33F07" w:rsidTr="008E5562">
        <w:trPr>
          <w:cantSplit/>
          <w:trHeight w:val="227"/>
        </w:trPr>
        <w:tc>
          <w:tcPr>
            <w:tcW w:w="6237" w:type="dxa"/>
            <w:vMerge/>
            <w:tcBorders>
              <w:right w:val="single" w:sz="4" w:space="0" w:color="auto"/>
            </w:tcBorders>
          </w:tcPr>
          <w:p w:rsidR="0093319E" w:rsidRPr="00A33F07" w:rsidRDefault="0093319E" w:rsidP="00A36572">
            <w:pPr>
              <w:spacing w:before="480"/>
            </w:pPr>
          </w:p>
        </w:tc>
        <w:tc>
          <w:tcPr>
            <w:tcW w:w="3397" w:type="dxa"/>
            <w:tcBorders>
              <w:left w:val="single" w:sz="4" w:space="0" w:color="auto"/>
              <w:bottom w:val="single" w:sz="4" w:space="0" w:color="auto"/>
              <w:right w:val="single" w:sz="4" w:space="0" w:color="auto"/>
            </w:tcBorders>
            <w:vAlign w:val="center"/>
          </w:tcPr>
          <w:p w:rsidR="0093319E" w:rsidRPr="00A33F07" w:rsidRDefault="0093319E" w:rsidP="00A36572">
            <w:pPr>
              <w:spacing w:before="0"/>
              <w:jc w:val="center"/>
              <w:rPr>
                <w:rFonts w:ascii="Calibri" w:eastAsia="SimSun" w:hAnsi="Calibri" w:cs="Arial"/>
                <w:noProof/>
                <w:sz w:val="16"/>
                <w:szCs w:val="16"/>
                <w:lang w:eastAsia="zh-CN"/>
              </w:rPr>
            </w:pPr>
            <w:r w:rsidRPr="00A33F07">
              <w:rPr>
                <w:bCs/>
                <w:sz w:val="20"/>
                <w:szCs w:val="16"/>
              </w:rPr>
              <w:t>Última información sobre la reunión</w:t>
            </w:r>
          </w:p>
        </w:tc>
      </w:tr>
    </w:tbl>
    <w:p w:rsidR="0093319E" w:rsidRPr="0093319E" w:rsidRDefault="0093319E" w:rsidP="00845CCD">
      <w:pPr>
        <w:tabs>
          <w:tab w:val="clear" w:pos="1191"/>
          <w:tab w:val="clear" w:pos="1588"/>
          <w:tab w:val="clear" w:pos="1985"/>
          <w:tab w:val="left" w:pos="4248"/>
        </w:tabs>
        <w:spacing w:before="360"/>
        <w:rPr>
          <w:lang w:val="en-GB"/>
        </w:rPr>
      </w:pPr>
      <w:proofErr w:type="spellStart"/>
      <w:r w:rsidRPr="00FD7327">
        <w:rPr>
          <w:b/>
          <w:bCs/>
          <w:lang w:val="en-GB"/>
        </w:rPr>
        <w:t>Anexos</w:t>
      </w:r>
      <w:proofErr w:type="spellEnd"/>
      <w:r w:rsidRPr="00FD7327">
        <w:rPr>
          <w:lang w:val="en-GB"/>
        </w:rPr>
        <w:t>:</w:t>
      </w:r>
      <w:r w:rsidRPr="00B30D22">
        <w:rPr>
          <w:lang w:val="en-GB"/>
        </w:rPr>
        <w:t xml:space="preserve"> 2</w:t>
      </w:r>
    </w:p>
    <w:p w:rsidR="0093319E" w:rsidRPr="0093319E" w:rsidRDefault="0093319E">
      <w:pPr>
        <w:tabs>
          <w:tab w:val="clear" w:pos="794"/>
          <w:tab w:val="clear" w:pos="1191"/>
          <w:tab w:val="clear" w:pos="1588"/>
          <w:tab w:val="clear" w:pos="1985"/>
        </w:tabs>
        <w:overflowPunct/>
        <w:autoSpaceDE/>
        <w:autoSpaceDN/>
        <w:adjustRightInd/>
        <w:spacing w:before="0"/>
        <w:textAlignment w:val="auto"/>
        <w:rPr>
          <w:bCs/>
          <w:lang w:val="en-GB"/>
        </w:rPr>
      </w:pPr>
      <w:r w:rsidRPr="0093319E">
        <w:rPr>
          <w:bCs/>
          <w:lang w:val="en-GB"/>
        </w:rPr>
        <w:br w:type="page"/>
      </w:r>
    </w:p>
    <w:p w:rsidR="0093319E" w:rsidRPr="0093319E" w:rsidRDefault="0093319E" w:rsidP="008E1F85">
      <w:pPr>
        <w:spacing w:before="240"/>
        <w:ind w:right="-194"/>
        <w:jc w:val="center"/>
        <w:rPr>
          <w:b/>
          <w:bCs/>
          <w:sz w:val="28"/>
          <w:szCs w:val="28"/>
          <w:lang w:val="en-GB"/>
        </w:rPr>
      </w:pPr>
      <w:r w:rsidRPr="0093319E">
        <w:rPr>
          <w:b/>
          <w:bCs/>
          <w:sz w:val="28"/>
          <w:szCs w:val="28"/>
          <w:lang w:val="en-GB"/>
        </w:rPr>
        <w:lastRenderedPageBreak/>
        <w:t>ANNEX A</w:t>
      </w:r>
    </w:p>
    <w:p w:rsidR="0093319E" w:rsidRPr="0093319E" w:rsidRDefault="0093319E" w:rsidP="008E1F85">
      <w:pPr>
        <w:tabs>
          <w:tab w:val="left" w:pos="1418"/>
          <w:tab w:val="left" w:pos="1702"/>
          <w:tab w:val="left" w:pos="2160"/>
        </w:tabs>
        <w:spacing w:after="120"/>
        <w:ind w:right="91"/>
        <w:jc w:val="center"/>
        <w:rPr>
          <w:b/>
          <w:bCs/>
          <w:szCs w:val="24"/>
          <w:lang w:val="en-GB"/>
        </w:rPr>
      </w:pPr>
      <w:r w:rsidRPr="0093319E">
        <w:rPr>
          <w:b/>
          <w:bCs/>
          <w:szCs w:val="24"/>
          <w:lang w:val="en-GB"/>
        </w:rPr>
        <w:t>WORKING METHODS AND FACILITIES</w:t>
      </w:r>
    </w:p>
    <w:p w:rsidR="0093319E" w:rsidRPr="0093319E" w:rsidRDefault="0093319E" w:rsidP="008E1F85">
      <w:pPr>
        <w:spacing w:after="120"/>
        <w:rPr>
          <w:rFonts w:eastAsia="SimSun"/>
          <w:b/>
          <w:bCs/>
          <w:szCs w:val="22"/>
          <w:lang w:val="en-GB" w:eastAsia="zh-CN"/>
        </w:rPr>
      </w:pPr>
      <w:r w:rsidRPr="0093319E">
        <w:rPr>
          <w:rFonts w:eastAsia="SimSun"/>
          <w:b/>
          <w:bCs/>
          <w:szCs w:val="22"/>
          <w:lang w:val="en-GB" w:eastAsia="zh-CN"/>
        </w:rPr>
        <w:t>DOCUMENT SUBMISSION AND ACCESS</w:t>
      </w:r>
      <w:r w:rsidRPr="0093319E">
        <w:rPr>
          <w:rFonts w:eastAsia="SimSun"/>
          <w:lang w:val="en-GB"/>
        </w:rPr>
        <w:t>:</w:t>
      </w:r>
      <w:r w:rsidRPr="0093319E">
        <w:rPr>
          <w:rFonts w:eastAsia="SimSun"/>
          <w:b/>
          <w:bCs/>
          <w:szCs w:val="22"/>
          <w:lang w:val="en-GB" w:eastAsia="zh-CN"/>
        </w:rPr>
        <w:t xml:space="preserve"> </w:t>
      </w:r>
      <w:r w:rsidRPr="0093319E">
        <w:rPr>
          <w:rFonts w:eastAsia="SimSun"/>
          <w:szCs w:val="22"/>
          <w:lang w:val="en-GB" w:eastAsia="zh-CN"/>
        </w:rPr>
        <w:t xml:space="preserve">The meeting will be run paperless. Member Contributions should be submitted using </w:t>
      </w:r>
      <w:hyperlink r:id="rId20" w:history="1">
        <w:r w:rsidRPr="0093319E">
          <w:rPr>
            <w:rStyle w:val="Hyperlink"/>
            <w:rFonts w:eastAsia="SimSun"/>
            <w:szCs w:val="22"/>
            <w:lang w:val="en-GB" w:eastAsia="zh-CN"/>
          </w:rPr>
          <w:t>Direct Document Posting</w:t>
        </w:r>
      </w:hyperlink>
      <w:r w:rsidRPr="0093319E">
        <w:rPr>
          <w:rFonts w:eastAsia="SimSun"/>
          <w:szCs w:val="22"/>
          <w:lang w:val="en-GB" w:eastAsia="zh-CN"/>
        </w:rPr>
        <w:t xml:space="preserve">; draft TDs should be submitted by email to the study group secretariat using the </w:t>
      </w:r>
      <w:hyperlink r:id="rId21" w:history="1">
        <w:r w:rsidRPr="0093319E">
          <w:rPr>
            <w:rStyle w:val="Hyperlink"/>
            <w:rFonts w:eastAsia="SimSun"/>
            <w:szCs w:val="22"/>
            <w:lang w:val="en-GB" w:eastAsia="zh-CN"/>
          </w:rPr>
          <w:t>appropriate template</w:t>
        </w:r>
      </w:hyperlink>
      <w:r w:rsidRPr="0093319E">
        <w:rPr>
          <w:rFonts w:eastAsia="SimSun"/>
          <w:szCs w:val="22"/>
          <w:lang w:val="en-GB" w:eastAsia="zh-CN"/>
        </w:rPr>
        <w:t>. Access to meeting documents is provided from the study group homepage, and is restricted to ITU-T Members/</w:t>
      </w:r>
      <w:hyperlink r:id="rId22" w:history="1">
        <w:r w:rsidRPr="0093319E">
          <w:rPr>
            <w:rStyle w:val="Hyperlink"/>
            <w:rFonts w:eastAsia="SimSun"/>
            <w:szCs w:val="22"/>
            <w:lang w:val="en-GB" w:eastAsia="zh-CN"/>
          </w:rPr>
          <w:t>TIES account holders</w:t>
        </w:r>
      </w:hyperlink>
      <w:r w:rsidRPr="0093319E">
        <w:rPr>
          <w:rFonts w:eastAsia="SimSun"/>
          <w:szCs w:val="22"/>
          <w:lang w:val="en-GB" w:eastAsia="zh-CN"/>
        </w:rPr>
        <w:t xml:space="preserve">. </w:t>
      </w:r>
    </w:p>
    <w:p w:rsidR="0093319E" w:rsidRPr="0093319E" w:rsidRDefault="0093319E" w:rsidP="008E1F85">
      <w:pPr>
        <w:rPr>
          <w:szCs w:val="22"/>
          <w:lang w:val="en-GB"/>
        </w:rPr>
      </w:pPr>
      <w:r w:rsidRPr="0093319E">
        <w:rPr>
          <w:b/>
          <w:bCs/>
          <w:szCs w:val="22"/>
          <w:lang w:val="en-GB"/>
        </w:rPr>
        <w:t>WIRELESS LAN</w:t>
      </w:r>
      <w:r w:rsidRPr="0093319E">
        <w:rPr>
          <w:szCs w:val="22"/>
          <w:lang w:val="en-GB"/>
        </w:rPr>
        <w:t xml:space="preserve"> facilities are available to delegates in all ITU meeting rooms (SSID: “</w:t>
      </w:r>
      <w:proofErr w:type="spellStart"/>
      <w:r w:rsidRPr="0093319E">
        <w:rPr>
          <w:szCs w:val="22"/>
          <w:lang w:val="en-GB"/>
        </w:rPr>
        <w:t>ITUwifi</w:t>
      </w:r>
      <w:proofErr w:type="spellEnd"/>
      <w:r w:rsidRPr="0093319E">
        <w:rPr>
          <w:szCs w:val="22"/>
          <w:lang w:val="en-GB"/>
        </w:rPr>
        <w:t>”, Key: itu@GVA1211). Detailed information is available on</w:t>
      </w:r>
      <w:r w:rsidRPr="0093319E">
        <w:rPr>
          <w:szCs w:val="22"/>
          <w:lang w:val="en-GB"/>
        </w:rPr>
        <w:noBreakHyphen/>
        <w:t>site and on the ITU</w:t>
      </w:r>
      <w:r w:rsidRPr="0093319E">
        <w:rPr>
          <w:szCs w:val="22"/>
          <w:lang w:val="en-GB"/>
        </w:rPr>
        <w:noBreakHyphen/>
        <w:t>T website (</w:t>
      </w:r>
      <w:hyperlink r:id="rId23" w:history="1">
        <w:r w:rsidRPr="0093319E">
          <w:rPr>
            <w:rStyle w:val="Hyperlink"/>
            <w:szCs w:val="22"/>
            <w:lang w:val="en-GB"/>
          </w:rPr>
          <w:t>http://itu.int/ITU-T/edh/faqs-support.html</w:t>
        </w:r>
      </w:hyperlink>
      <w:r w:rsidRPr="0093319E">
        <w:rPr>
          <w:szCs w:val="22"/>
          <w:lang w:val="en-GB"/>
        </w:rPr>
        <w:t xml:space="preserve">). </w:t>
      </w:r>
    </w:p>
    <w:p w:rsidR="0093319E" w:rsidRPr="0093319E" w:rsidRDefault="0093319E" w:rsidP="008E1F85">
      <w:pPr>
        <w:spacing w:after="120"/>
        <w:rPr>
          <w:rFonts w:eastAsia="SimSun"/>
          <w:szCs w:val="22"/>
          <w:lang w:val="en-GB" w:eastAsia="zh-CN"/>
        </w:rPr>
      </w:pPr>
      <w:r w:rsidRPr="0093319E">
        <w:rPr>
          <w:rFonts w:eastAsia="SimSun"/>
          <w:b/>
          <w:bCs/>
          <w:szCs w:val="22"/>
          <w:lang w:val="en-GB" w:eastAsia="zh-CN"/>
        </w:rPr>
        <w:t>E-LOCKERS</w:t>
      </w:r>
      <w:r w:rsidRPr="0093319E">
        <w:rPr>
          <w:rFonts w:eastAsia="SimSun"/>
          <w:szCs w:val="22"/>
          <w:lang w:val="en-GB" w:eastAsia="zh-CN"/>
        </w:rPr>
        <w:t xml:space="preserve"> are available for the duration of the meeting using delegates’ ITU-T RFID identity badges. The e</w:t>
      </w:r>
      <w:r w:rsidRPr="0093319E">
        <w:rPr>
          <w:rFonts w:eastAsia="SimSun"/>
          <w:szCs w:val="22"/>
          <w:lang w:val="en-GB" w:eastAsia="zh-CN"/>
        </w:rPr>
        <w:noBreakHyphen/>
        <w:t>lockers are</w:t>
      </w:r>
      <w:r w:rsidRPr="0093319E" w:rsidDel="00A015F3">
        <w:rPr>
          <w:rFonts w:eastAsia="SimSun"/>
          <w:szCs w:val="22"/>
          <w:lang w:val="en-GB" w:eastAsia="zh-CN"/>
        </w:rPr>
        <w:t xml:space="preserve"> </w:t>
      </w:r>
      <w:r w:rsidRPr="0093319E">
        <w:rPr>
          <w:rFonts w:eastAsia="SimSun"/>
          <w:szCs w:val="22"/>
          <w:lang w:val="en-GB" w:eastAsia="zh-CN"/>
        </w:rPr>
        <w:t xml:space="preserve">located immediately after the registration area on the ground floor of the </w:t>
      </w:r>
      <w:hyperlink r:id="rId24" w:history="1">
        <w:proofErr w:type="spellStart"/>
        <w:r w:rsidRPr="0093319E">
          <w:rPr>
            <w:rStyle w:val="Hyperlink"/>
            <w:rFonts w:eastAsia="SimSun"/>
            <w:szCs w:val="22"/>
            <w:lang w:val="en-GB" w:eastAsia="zh-CN"/>
          </w:rPr>
          <w:t>Montbrillant</w:t>
        </w:r>
        <w:proofErr w:type="spellEnd"/>
        <w:r w:rsidRPr="0093319E">
          <w:rPr>
            <w:rStyle w:val="Hyperlink"/>
            <w:rFonts w:eastAsia="SimSun"/>
            <w:szCs w:val="22"/>
            <w:lang w:val="en-GB" w:eastAsia="zh-CN"/>
          </w:rPr>
          <w:t xml:space="preserve"> building</w:t>
        </w:r>
      </w:hyperlink>
      <w:r w:rsidRPr="0093319E">
        <w:rPr>
          <w:rFonts w:eastAsia="SimSun"/>
          <w:szCs w:val="22"/>
          <w:lang w:val="en-GB" w:eastAsia="zh-CN"/>
        </w:rPr>
        <w:t>.</w:t>
      </w:r>
    </w:p>
    <w:p w:rsidR="0093319E" w:rsidRPr="0093319E" w:rsidRDefault="0093319E" w:rsidP="008E1F85">
      <w:pPr>
        <w:rPr>
          <w:szCs w:val="22"/>
          <w:lang w:val="en-GB"/>
        </w:rPr>
      </w:pPr>
      <w:r w:rsidRPr="0093319E">
        <w:rPr>
          <w:b/>
          <w:bCs/>
          <w:szCs w:val="22"/>
          <w:lang w:val="en-GB"/>
        </w:rPr>
        <w:t>PRINTERS</w:t>
      </w:r>
      <w:r w:rsidRPr="0093319E">
        <w:rPr>
          <w:szCs w:val="22"/>
          <w:lang w:val="en-GB"/>
        </w:rPr>
        <w:t xml:space="preserve"> are available in the delegates’ lounges and near all </w:t>
      </w:r>
      <w:hyperlink r:id="rId25" w:history="1">
        <w:r w:rsidRPr="0093319E">
          <w:rPr>
            <w:rStyle w:val="Hyperlink"/>
            <w:szCs w:val="22"/>
            <w:lang w:val="en-GB"/>
          </w:rPr>
          <w:t>major meeting rooms</w:t>
        </w:r>
      </w:hyperlink>
      <w:r w:rsidRPr="0093319E">
        <w:rPr>
          <w:szCs w:val="22"/>
          <w:lang w:val="en-GB"/>
        </w:rPr>
        <w:t>. To avoid the need to install drivers on delegates’ computer, documents may be “e</w:t>
      </w:r>
      <w:r w:rsidRPr="0093319E">
        <w:rPr>
          <w:szCs w:val="22"/>
          <w:lang w:val="en-GB"/>
        </w:rPr>
        <w:noBreakHyphen/>
        <w:t>printed” by emailing them to the desired printer.</w:t>
      </w:r>
      <w:r w:rsidRPr="0093319E">
        <w:rPr>
          <w:szCs w:val="22"/>
          <w:lang w:val="en-GB"/>
        </w:rPr>
        <w:br/>
        <w:t>Details at:</w:t>
      </w:r>
      <w:r w:rsidRPr="0093319E">
        <w:rPr>
          <w:lang w:val="en-GB"/>
        </w:rPr>
        <w:t xml:space="preserve"> </w:t>
      </w:r>
      <w:hyperlink r:id="rId26" w:history="1">
        <w:r w:rsidRPr="0093319E">
          <w:rPr>
            <w:rStyle w:val="Hyperlink"/>
            <w:szCs w:val="22"/>
            <w:lang w:val="en-GB"/>
          </w:rPr>
          <w:t>http://itu.int/go/e-print</w:t>
        </w:r>
      </w:hyperlink>
      <w:r w:rsidRPr="0093319E">
        <w:rPr>
          <w:szCs w:val="22"/>
          <w:lang w:val="en-GB"/>
        </w:rPr>
        <w:t>.</w:t>
      </w:r>
    </w:p>
    <w:p w:rsidR="0093319E" w:rsidRPr="0093319E" w:rsidRDefault="0093319E" w:rsidP="008E1F85">
      <w:pPr>
        <w:rPr>
          <w:szCs w:val="22"/>
          <w:lang w:val="en-GB"/>
        </w:rPr>
      </w:pPr>
      <w:r w:rsidRPr="0093319E">
        <w:rPr>
          <w:b/>
          <w:bCs/>
          <w:szCs w:val="22"/>
          <w:lang w:val="en-GB"/>
        </w:rPr>
        <w:t xml:space="preserve">LOAN LAPTOPS </w:t>
      </w:r>
      <w:r w:rsidRPr="0093319E">
        <w:rPr>
          <w:szCs w:val="22"/>
          <w:lang w:val="en-GB"/>
        </w:rPr>
        <w:t>for delegates are available from the ITU Service Desk (</w:t>
      </w:r>
      <w:hyperlink r:id="rId27" w:history="1">
        <w:r w:rsidRPr="0093319E">
          <w:rPr>
            <w:rStyle w:val="Hyperlink"/>
            <w:szCs w:val="22"/>
            <w:lang w:val="en-GB"/>
          </w:rPr>
          <w:t>servicedesk@itu.int</w:t>
        </w:r>
      </w:hyperlink>
      <w:r w:rsidRPr="0093319E">
        <w:rPr>
          <w:szCs w:val="22"/>
          <w:lang w:val="en-GB"/>
        </w:rPr>
        <w:t>) on a first-come, first</w:t>
      </w:r>
      <w:r w:rsidRPr="0093319E">
        <w:rPr>
          <w:szCs w:val="22"/>
          <w:lang w:val="en-GB"/>
        </w:rPr>
        <w:noBreakHyphen/>
        <w:t>served basis.</w:t>
      </w:r>
    </w:p>
    <w:p w:rsidR="0093319E" w:rsidRPr="0093319E" w:rsidRDefault="0093319E" w:rsidP="008E1F85">
      <w:pPr>
        <w:tabs>
          <w:tab w:val="clear" w:pos="794"/>
          <w:tab w:val="clear" w:pos="1191"/>
          <w:tab w:val="clear" w:pos="1588"/>
          <w:tab w:val="clear" w:pos="1985"/>
        </w:tabs>
        <w:spacing w:before="200" w:after="120"/>
        <w:ind w:right="91"/>
        <w:jc w:val="center"/>
        <w:rPr>
          <w:b/>
          <w:bCs/>
          <w:szCs w:val="24"/>
          <w:lang w:val="en-GB"/>
        </w:rPr>
      </w:pPr>
      <w:r w:rsidRPr="0093319E">
        <w:rPr>
          <w:b/>
          <w:bCs/>
          <w:szCs w:val="24"/>
          <w:lang w:val="en-GB"/>
        </w:rPr>
        <w:t>PRE-REGISTRATION</w:t>
      </w:r>
    </w:p>
    <w:p w:rsidR="0093319E" w:rsidRPr="0093319E" w:rsidRDefault="0093319E" w:rsidP="008E1F85">
      <w:pPr>
        <w:pStyle w:val="Normalaftertitle"/>
        <w:spacing w:before="120"/>
        <w:rPr>
          <w:b/>
          <w:bCs/>
          <w:szCs w:val="22"/>
          <w:lang w:val="en-GB"/>
        </w:rPr>
      </w:pPr>
      <w:r w:rsidRPr="0093319E">
        <w:rPr>
          <w:b/>
          <w:bCs/>
          <w:szCs w:val="22"/>
          <w:lang w:val="en-GB"/>
        </w:rPr>
        <w:t xml:space="preserve">PRE-REGISTRATION: </w:t>
      </w:r>
      <w:r w:rsidRPr="0093319E">
        <w:rPr>
          <w:szCs w:val="22"/>
          <w:lang w:val="en-GB"/>
        </w:rPr>
        <w:t xml:space="preserve">Pre-registration is to be done </w:t>
      </w:r>
      <w:hyperlink r:id="rId28" w:history="1">
        <w:r w:rsidRPr="0093319E">
          <w:rPr>
            <w:rStyle w:val="Hyperlink"/>
            <w:szCs w:val="22"/>
            <w:lang w:val="en-GB"/>
          </w:rPr>
          <w:t>online</w:t>
        </w:r>
      </w:hyperlink>
      <w:r w:rsidRPr="0093319E">
        <w:rPr>
          <w:szCs w:val="22"/>
          <w:lang w:val="en-GB"/>
        </w:rPr>
        <w:t xml:space="preserve"> via the study group home page </w:t>
      </w:r>
      <w:r w:rsidRPr="0093319E">
        <w:rPr>
          <w:b/>
          <w:bCs/>
          <w:szCs w:val="22"/>
          <w:lang w:val="en-GB"/>
        </w:rPr>
        <w:t>at least one month before the meeting</w:t>
      </w:r>
      <w:r w:rsidRPr="0093319E">
        <w:rPr>
          <w:szCs w:val="22"/>
          <w:lang w:val="en-GB"/>
        </w:rPr>
        <w:t>. Additionally, and within the same deadline, focal points are requested to send by e-mail (</w:t>
      </w:r>
      <w:hyperlink r:id="rId29" w:history="1">
        <w:r w:rsidRPr="0093319E">
          <w:rPr>
            <w:rStyle w:val="Hyperlink"/>
            <w:szCs w:val="22"/>
            <w:lang w:val="en-GB"/>
          </w:rPr>
          <w:t>tsbreg@itu.int</w:t>
        </w:r>
      </w:hyperlink>
      <w:r w:rsidRPr="0093319E">
        <w:rPr>
          <w:szCs w:val="22"/>
          <w:lang w:val="en-GB"/>
        </w:rPr>
        <w:t xml:space="preserve">), letter or fax, the list of people who are authorized to represent their organization, indicating the names of the head and deputy head of delegation. </w:t>
      </w:r>
    </w:p>
    <w:p w:rsidR="0093319E" w:rsidRPr="0093319E" w:rsidRDefault="0093319E" w:rsidP="008E1F85">
      <w:pPr>
        <w:tabs>
          <w:tab w:val="left" w:pos="1418"/>
          <w:tab w:val="left" w:pos="1702"/>
          <w:tab w:val="left" w:pos="2160"/>
        </w:tabs>
        <w:spacing w:before="200" w:after="120"/>
        <w:ind w:right="91"/>
        <w:jc w:val="center"/>
        <w:rPr>
          <w:b/>
          <w:bCs/>
          <w:szCs w:val="24"/>
          <w:lang w:val="en-GB"/>
        </w:rPr>
      </w:pPr>
      <w:r w:rsidRPr="0093319E">
        <w:rPr>
          <w:b/>
          <w:bCs/>
          <w:szCs w:val="24"/>
          <w:lang w:val="en-GB"/>
        </w:rPr>
        <w:t>VISITING GENEVA: HOTELS, PUBLIC TRANSPORT AND VISAS</w:t>
      </w:r>
    </w:p>
    <w:p w:rsidR="0093319E" w:rsidRPr="0093319E" w:rsidRDefault="0093319E" w:rsidP="008E1F85">
      <w:pPr>
        <w:pStyle w:val="Normalaftertitle"/>
        <w:spacing w:before="120"/>
        <w:rPr>
          <w:b/>
          <w:bCs/>
          <w:szCs w:val="22"/>
          <w:lang w:val="en-GB"/>
        </w:rPr>
      </w:pPr>
      <w:r w:rsidRPr="0093319E">
        <w:rPr>
          <w:b/>
          <w:bCs/>
          <w:szCs w:val="22"/>
          <w:lang w:val="en-GB"/>
        </w:rPr>
        <w:t>VISITORS TO GENEVA</w:t>
      </w:r>
      <w:r w:rsidRPr="0093319E">
        <w:rPr>
          <w:szCs w:val="22"/>
          <w:lang w:val="en-GB"/>
        </w:rPr>
        <w:t xml:space="preserve">: Practical information for delegates attending ITU meetings in Geneva can be found at: </w:t>
      </w:r>
      <w:hyperlink r:id="rId30" w:history="1">
        <w:r w:rsidRPr="0093319E">
          <w:rPr>
            <w:rStyle w:val="Hyperlink"/>
            <w:szCs w:val="22"/>
            <w:lang w:val="en-GB"/>
          </w:rPr>
          <w:t>http://itu.int/en/delegates-corner</w:t>
        </w:r>
      </w:hyperlink>
      <w:r w:rsidRPr="0093319E">
        <w:rPr>
          <w:szCs w:val="22"/>
          <w:lang w:val="en-GB"/>
        </w:rPr>
        <w:t>.</w:t>
      </w:r>
    </w:p>
    <w:p w:rsidR="0093319E" w:rsidRPr="0093319E" w:rsidRDefault="0093319E" w:rsidP="008E1F85">
      <w:pPr>
        <w:spacing w:after="120"/>
        <w:rPr>
          <w:rStyle w:val="Hyperlink"/>
          <w:szCs w:val="22"/>
          <w:lang w:val="en-GB"/>
        </w:rPr>
      </w:pPr>
      <w:r w:rsidRPr="0093319E">
        <w:rPr>
          <w:b/>
          <w:bCs/>
          <w:szCs w:val="22"/>
          <w:lang w:val="en-GB"/>
        </w:rPr>
        <w:t>HOTEL DISCOUNTS</w:t>
      </w:r>
      <w:r w:rsidRPr="0093319E">
        <w:rPr>
          <w:szCs w:val="22"/>
          <w:lang w:val="en-GB"/>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Pr="0093319E">
          <w:rPr>
            <w:rStyle w:val="Hyperlink"/>
            <w:szCs w:val="22"/>
            <w:lang w:val="en-GB"/>
          </w:rPr>
          <w:t>http://itu.int/travel/</w:t>
        </w:r>
      </w:hyperlink>
      <w:r w:rsidRPr="0093319E">
        <w:rPr>
          <w:rStyle w:val="Hyperlink"/>
          <w:szCs w:val="22"/>
          <w:lang w:val="en-GB"/>
        </w:rPr>
        <w:t xml:space="preserve">. </w:t>
      </w:r>
    </w:p>
    <w:p w:rsidR="0093319E" w:rsidRPr="00537FB2" w:rsidRDefault="0093319E" w:rsidP="008E1F85">
      <w:pPr>
        <w:spacing w:before="60"/>
        <w:textAlignment w:val="auto"/>
        <w:rPr>
          <w:rFonts w:ascii="Calibri" w:hAnsi="Calibri"/>
          <w:szCs w:val="22"/>
          <w:lang w:val="en-US"/>
        </w:rPr>
      </w:pPr>
      <w:r w:rsidRPr="00537FB2">
        <w:rPr>
          <w:rFonts w:ascii="Calibri" w:hAnsi="Calibri"/>
          <w:b/>
          <w:bCs/>
          <w:szCs w:val="22"/>
          <w:lang w:val="en-US"/>
        </w:rPr>
        <w:t>VISA SUPPORT</w:t>
      </w:r>
      <w:r w:rsidRPr="00537FB2">
        <w:rPr>
          <w:rFonts w:ascii="Calibri" w:hAnsi="Calibri"/>
          <w:szCs w:val="22"/>
          <w:lang w:val="en-U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93319E" w:rsidRPr="00537FB2" w:rsidRDefault="0093319E" w:rsidP="008E1F85">
      <w:pPr>
        <w:spacing w:before="60"/>
        <w:textAlignment w:val="auto"/>
        <w:rPr>
          <w:rFonts w:ascii="Calibri" w:hAnsi="Calibri"/>
          <w:szCs w:val="22"/>
          <w:lang w:val="en-US"/>
        </w:rPr>
      </w:pPr>
      <w:r w:rsidRPr="00537FB2">
        <w:rPr>
          <w:rFonts w:ascii="Calibri" w:hAnsi="Calibri"/>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537FB2">
        <w:rPr>
          <w:rFonts w:ascii="Calibri" w:hAnsi="Calibri"/>
          <w:b/>
          <w:bCs/>
          <w:szCs w:val="22"/>
          <w:lang w:val="en-US"/>
        </w:rPr>
        <w:t>no later than one month before the meeting</w:t>
      </w:r>
      <w:r w:rsidRPr="00537FB2">
        <w:rPr>
          <w:rFonts w:ascii="Calibri" w:hAnsi="Calibri"/>
          <w:szCs w:val="22"/>
          <w:lang w:val="en-US"/>
        </w:rPr>
        <w:t xml:space="preserve"> by e</w:t>
      </w:r>
      <w:r>
        <w:rPr>
          <w:rFonts w:ascii="Calibri" w:hAnsi="Calibri"/>
          <w:szCs w:val="22"/>
          <w:lang w:val="en-US"/>
        </w:rPr>
        <w:t>-</w:t>
      </w:r>
      <w:r w:rsidRPr="00537FB2">
        <w:rPr>
          <w:rFonts w:ascii="Calibri" w:hAnsi="Calibri"/>
          <w:szCs w:val="22"/>
          <w:lang w:val="en-US"/>
        </w:rPr>
        <w:t>mail (</w:t>
      </w:r>
      <w:hyperlink r:id="rId32" w:history="1">
        <w:r w:rsidRPr="00537FB2">
          <w:rPr>
            <w:rFonts w:ascii="Calibri" w:hAnsi="Calibri"/>
            <w:color w:val="0000FF"/>
            <w:szCs w:val="22"/>
            <w:u w:val="single"/>
            <w:lang w:val="en-US"/>
          </w:rPr>
          <w:t>tsbreg@itu.int</w:t>
        </w:r>
      </w:hyperlink>
      <w:r w:rsidRPr="00537FB2">
        <w:rPr>
          <w:rFonts w:ascii="Calibri" w:hAnsi="Calibri"/>
          <w:szCs w:val="22"/>
          <w:lang w:val="en-US"/>
        </w:rPr>
        <w:t>) or fax (+41 22 730 5853), bearing the words “</w:t>
      </w:r>
      <w:r w:rsidRPr="00537FB2">
        <w:rPr>
          <w:rFonts w:ascii="Calibri" w:hAnsi="Calibri"/>
          <w:b/>
          <w:bCs/>
          <w:szCs w:val="22"/>
          <w:lang w:val="en-US"/>
        </w:rPr>
        <w:t>visa support</w:t>
      </w:r>
      <w:r w:rsidRPr="00537FB2">
        <w:rPr>
          <w:rFonts w:ascii="Calibri" w:hAnsi="Calibri"/>
          <w:szCs w:val="22"/>
          <w:lang w:val="en-US"/>
        </w:rPr>
        <w:t xml:space="preserve">”. A sample request can be found </w:t>
      </w:r>
      <w:hyperlink r:id="rId33" w:history="1">
        <w:r w:rsidRPr="00537FB2">
          <w:rPr>
            <w:rFonts w:ascii="Calibri" w:hAnsi="Calibri"/>
            <w:color w:val="0000FF"/>
            <w:szCs w:val="22"/>
            <w:u w:val="single"/>
            <w:lang w:val="en-US"/>
          </w:rPr>
          <w:t>here</w:t>
        </w:r>
      </w:hyperlink>
      <w:r w:rsidRPr="00537FB2">
        <w:rPr>
          <w:rFonts w:ascii="Calibri" w:hAnsi="Calibri"/>
          <w:szCs w:val="22"/>
          <w:lang w:val="en-US"/>
        </w:rPr>
        <w:t>.</w:t>
      </w:r>
    </w:p>
    <w:p w:rsidR="0093319E" w:rsidRPr="00B30D22" w:rsidRDefault="0093319E" w:rsidP="008E1F85">
      <w:pPr>
        <w:spacing w:before="60"/>
        <w:rPr>
          <w:b/>
          <w:bCs/>
          <w:lang w:val="en-GB"/>
        </w:rPr>
      </w:pPr>
      <w:r w:rsidRPr="00B30D22">
        <w:rPr>
          <w:b/>
          <w:bCs/>
          <w:lang w:val="en-GB"/>
        </w:rPr>
        <w:br w:type="page"/>
      </w:r>
    </w:p>
    <w:p w:rsidR="0093319E" w:rsidRPr="0093319E" w:rsidRDefault="0093319E" w:rsidP="008E1F85">
      <w:pPr>
        <w:pStyle w:val="AnnexNo"/>
        <w:rPr>
          <w:b/>
          <w:bCs/>
          <w:lang w:val="en-GB"/>
        </w:rPr>
      </w:pPr>
      <w:r w:rsidRPr="0093319E">
        <w:rPr>
          <w:b/>
          <w:lang w:val="en-GB"/>
        </w:rPr>
        <w:lastRenderedPageBreak/>
        <w:t>ANNEX B</w:t>
      </w:r>
    </w:p>
    <w:p w:rsidR="0093319E" w:rsidRPr="0093319E" w:rsidRDefault="0093319E" w:rsidP="008E1F85">
      <w:pPr>
        <w:pStyle w:val="AnnexNo"/>
        <w:spacing w:before="240"/>
        <w:rPr>
          <w:lang w:val="en-GB"/>
        </w:rPr>
      </w:pPr>
      <w:r w:rsidRPr="0093319E">
        <w:rPr>
          <w:b/>
          <w:lang w:val="en-GB"/>
        </w:rPr>
        <w:t>Meeting of Working Parties 1/13, 2/13 and 3/13</w:t>
      </w:r>
      <w:r w:rsidRPr="0093319E">
        <w:rPr>
          <w:b/>
          <w:lang w:val="en-GB"/>
        </w:rPr>
        <w:br/>
        <w:t>Geneva, 28 June 2019</w:t>
      </w:r>
    </w:p>
    <w:p w:rsidR="0093319E" w:rsidRPr="0093319E" w:rsidRDefault="0093319E" w:rsidP="008E1F85">
      <w:pPr>
        <w:pStyle w:val="AnnexNo"/>
        <w:spacing w:before="240"/>
        <w:rPr>
          <w:b/>
          <w:lang w:val="en-GB"/>
        </w:rPr>
      </w:pPr>
      <w:r w:rsidRPr="0093319E">
        <w:rPr>
          <w:b/>
          <w:lang w:val="en-GB"/>
        </w:rPr>
        <w:t>Draft agenda</w:t>
      </w:r>
    </w:p>
    <w:p w:rsidR="0093319E" w:rsidRPr="0093319E" w:rsidRDefault="0093319E" w:rsidP="008E1F85">
      <w:pPr>
        <w:rPr>
          <w:lang w:val="en-GB"/>
        </w:rPr>
      </w:pPr>
    </w:p>
    <w:p w:rsidR="0093319E" w:rsidRPr="0093319E" w:rsidRDefault="0093319E" w:rsidP="008E1F85">
      <w:pPr>
        <w:pStyle w:val="enumlev1"/>
        <w:rPr>
          <w:lang w:val="en-GB"/>
        </w:rPr>
      </w:pPr>
      <w:r w:rsidRPr="0093319E">
        <w:rPr>
          <w:lang w:val="en-GB"/>
        </w:rPr>
        <w:t>1</w:t>
      </w:r>
      <w:r w:rsidRPr="0093319E">
        <w:rPr>
          <w:lang w:val="en-GB"/>
        </w:rPr>
        <w:tab/>
        <w:t>Opening remarks and welcome</w:t>
      </w:r>
    </w:p>
    <w:p w:rsidR="0093319E" w:rsidRPr="008E1F85" w:rsidRDefault="0093319E" w:rsidP="008E1F85">
      <w:pPr>
        <w:pStyle w:val="enumlev1"/>
        <w:rPr>
          <w:lang w:val="en-GB"/>
        </w:rPr>
      </w:pPr>
      <w:r w:rsidRPr="0093319E">
        <w:rPr>
          <w:lang w:val="en-GB"/>
        </w:rPr>
        <w:t>2</w:t>
      </w:r>
      <w:r w:rsidRPr="0093319E">
        <w:rPr>
          <w:lang w:val="en-GB"/>
        </w:rPr>
        <w:tab/>
        <w:t>Approval of the agenda for the plenary meetings of Working Parties 1, 2 and 3/13</w:t>
      </w:r>
    </w:p>
    <w:p w:rsidR="0093319E" w:rsidRPr="0093319E" w:rsidRDefault="0093319E" w:rsidP="008E1F85">
      <w:pPr>
        <w:pStyle w:val="enumlev1"/>
        <w:rPr>
          <w:lang w:val="en-GB"/>
        </w:rPr>
      </w:pPr>
      <w:r w:rsidRPr="0093319E">
        <w:rPr>
          <w:lang w:val="en-GB"/>
        </w:rPr>
        <w:t>3</w:t>
      </w:r>
      <w:r w:rsidRPr="0093319E">
        <w:rPr>
          <w:lang w:val="en-GB"/>
        </w:rPr>
        <w:tab/>
        <w:t xml:space="preserve">Review the results of Rapporteur Group meetings </w:t>
      </w:r>
    </w:p>
    <w:p w:rsidR="0093319E" w:rsidRPr="0093319E" w:rsidRDefault="0093319E" w:rsidP="008E1F85">
      <w:pPr>
        <w:pStyle w:val="enumlev1"/>
        <w:rPr>
          <w:lang w:val="en-GB"/>
        </w:rPr>
      </w:pPr>
      <w:r w:rsidRPr="0093319E">
        <w:rPr>
          <w:lang w:val="en-GB"/>
        </w:rPr>
        <w:t>4</w:t>
      </w:r>
      <w:r w:rsidRPr="0093319E">
        <w:rPr>
          <w:lang w:val="en-GB"/>
        </w:rPr>
        <w:tab/>
        <w:t>Consent of draft Recommendations</w:t>
      </w:r>
    </w:p>
    <w:p w:rsidR="0093319E" w:rsidRPr="0093319E" w:rsidRDefault="0093319E" w:rsidP="008E1F85">
      <w:pPr>
        <w:pStyle w:val="enumlev1"/>
        <w:rPr>
          <w:lang w:val="en-GB"/>
        </w:rPr>
      </w:pPr>
      <w:r w:rsidRPr="0093319E">
        <w:rPr>
          <w:lang w:val="en-GB"/>
        </w:rPr>
        <w:t>5</w:t>
      </w:r>
      <w:r w:rsidRPr="0093319E">
        <w:rPr>
          <w:lang w:val="en-GB"/>
        </w:rPr>
        <w:tab/>
        <w:t xml:space="preserve">Agreement on new work items </w:t>
      </w:r>
    </w:p>
    <w:p w:rsidR="0093319E" w:rsidRPr="0093319E" w:rsidRDefault="0093319E" w:rsidP="008E1F85">
      <w:pPr>
        <w:pStyle w:val="enumlev1"/>
        <w:rPr>
          <w:lang w:val="en-GB"/>
        </w:rPr>
      </w:pPr>
      <w:r w:rsidRPr="0093319E">
        <w:rPr>
          <w:lang w:val="en-GB"/>
        </w:rPr>
        <w:t>6</w:t>
      </w:r>
      <w:r w:rsidRPr="0093319E">
        <w:rPr>
          <w:lang w:val="en-GB"/>
        </w:rPr>
        <w:tab/>
        <w:t>Approval of Outgoing Liaison Statements</w:t>
      </w:r>
    </w:p>
    <w:p w:rsidR="0093319E" w:rsidRPr="0093319E" w:rsidRDefault="0093319E" w:rsidP="008E1F85">
      <w:pPr>
        <w:pStyle w:val="enumlev1"/>
        <w:rPr>
          <w:lang w:val="en-GB"/>
        </w:rPr>
      </w:pPr>
      <w:r w:rsidRPr="0093319E">
        <w:rPr>
          <w:lang w:val="en-GB"/>
        </w:rPr>
        <w:t>7</w:t>
      </w:r>
      <w:r w:rsidRPr="0093319E">
        <w:rPr>
          <w:lang w:val="en-GB"/>
        </w:rPr>
        <w:tab/>
        <w:t>Agreement on future activities</w:t>
      </w:r>
    </w:p>
    <w:p w:rsidR="0093319E" w:rsidRPr="0093319E" w:rsidRDefault="0093319E" w:rsidP="008E1F85">
      <w:pPr>
        <w:pStyle w:val="enumlev1"/>
        <w:rPr>
          <w:lang w:val="en-GB"/>
        </w:rPr>
      </w:pPr>
      <w:r w:rsidRPr="0093319E">
        <w:rPr>
          <w:lang w:val="en-GB"/>
        </w:rPr>
        <w:t>8</w:t>
      </w:r>
      <w:r w:rsidRPr="0093319E">
        <w:rPr>
          <w:lang w:val="en-GB"/>
        </w:rPr>
        <w:tab/>
        <w:t>Miscellaneous</w:t>
      </w:r>
    </w:p>
    <w:p w:rsidR="0093319E" w:rsidRPr="0093319E" w:rsidRDefault="0093319E" w:rsidP="008E1F85">
      <w:pPr>
        <w:pStyle w:val="enumlev1"/>
        <w:rPr>
          <w:lang w:val="en-GB"/>
        </w:rPr>
      </w:pPr>
      <w:r w:rsidRPr="0093319E">
        <w:rPr>
          <w:lang w:val="en-GB"/>
        </w:rPr>
        <w:t>9</w:t>
      </w:r>
      <w:r w:rsidRPr="0093319E">
        <w:rPr>
          <w:lang w:val="en-GB"/>
        </w:rPr>
        <w:tab/>
        <w:t>Closure of the meeting</w:t>
      </w:r>
      <w:r w:rsidRPr="0093319E">
        <w:rPr>
          <w:lang w:val="en-GB"/>
        </w:rPr>
        <w:br/>
      </w:r>
      <w:r w:rsidRPr="0093319E">
        <w:rPr>
          <w:lang w:val="en-GB"/>
        </w:rPr>
        <w:br/>
      </w:r>
    </w:p>
    <w:p w:rsidR="0093319E" w:rsidRPr="00977A25" w:rsidRDefault="0093319E" w:rsidP="008E1F85">
      <w:pPr>
        <w:jc w:val="center"/>
      </w:pPr>
      <w:r>
        <w:t>_____________________</w:t>
      </w:r>
    </w:p>
    <w:p w:rsidR="0093319E" w:rsidRPr="00D5462B" w:rsidRDefault="0093319E" w:rsidP="00A36572">
      <w:pPr>
        <w:ind w:right="91"/>
        <w:rPr>
          <w:bCs/>
        </w:rPr>
      </w:pPr>
    </w:p>
    <w:p w:rsidR="0093319E" w:rsidRPr="0093319E" w:rsidRDefault="0093319E" w:rsidP="0093319E">
      <w:pPr>
        <w:pStyle w:val="Body"/>
      </w:pPr>
    </w:p>
    <w:sectPr w:rsidR="0093319E" w:rsidRPr="0093319E" w:rsidSect="002545AA">
      <w:headerReference w:type="even" r:id="rId34"/>
      <w:headerReference w:type="defaul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9E" w:rsidRDefault="0093319E">
      <w:r>
        <w:separator/>
      </w:r>
    </w:p>
  </w:endnote>
  <w:endnote w:type="continuationSeparator" w:id="0">
    <w:p w:rsidR="0093319E" w:rsidRDefault="0093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7048D3">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9E" w:rsidRDefault="0093319E">
      <w:r>
        <w:t>____________________</w:t>
      </w:r>
    </w:p>
  </w:footnote>
  <w:footnote w:type="continuationSeparator" w:id="0">
    <w:p w:rsidR="0093319E" w:rsidRDefault="0093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A33F07">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F0598">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33F07">
          <w:rPr>
            <w:bCs/>
            <w:sz w:val="18"/>
            <w:szCs w:val="18"/>
          </w:rPr>
          <w:t>8</w:t>
        </w:r>
        <w:r w:rsidRPr="001A50AB">
          <w:rPr>
            <w:bCs/>
            <w:sz w:val="18"/>
            <w:szCs w:val="18"/>
          </w:rPr>
          <w:t>/</w:t>
        </w:r>
        <w:r w:rsidR="00A33F07">
          <w:rPr>
            <w:bCs/>
            <w:sz w:val="18"/>
            <w:szCs w:val="18"/>
          </w:rPr>
          <w:t>13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A33F07">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F0598">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33F07">
          <w:rPr>
            <w:bCs/>
            <w:sz w:val="18"/>
            <w:szCs w:val="18"/>
          </w:rPr>
          <w:t>8</w:t>
        </w:r>
        <w:r w:rsidRPr="001A50AB">
          <w:rPr>
            <w:bCs/>
            <w:sz w:val="18"/>
            <w:szCs w:val="18"/>
          </w:rPr>
          <w:t>/</w:t>
        </w:r>
        <w:r w:rsidR="00A33F07">
          <w:rPr>
            <w:bCs/>
            <w:sz w:val="18"/>
            <w:szCs w:val="18"/>
          </w:rPr>
          <w:t>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12ABA"/>
    <w:rsid w:val="002171F1"/>
    <w:rsid w:val="00221C83"/>
    <w:rsid w:val="002545AA"/>
    <w:rsid w:val="00257FB4"/>
    <w:rsid w:val="00265CF9"/>
    <w:rsid w:val="00271D3E"/>
    <w:rsid w:val="0027571F"/>
    <w:rsid w:val="00291F65"/>
    <w:rsid w:val="002C1570"/>
    <w:rsid w:val="00301090"/>
    <w:rsid w:val="00303D62"/>
    <w:rsid w:val="00313DBB"/>
    <w:rsid w:val="00324783"/>
    <w:rsid w:val="00327BC9"/>
    <w:rsid w:val="00335367"/>
    <w:rsid w:val="0033768F"/>
    <w:rsid w:val="00350CD9"/>
    <w:rsid w:val="00370759"/>
    <w:rsid w:val="00370C2D"/>
    <w:rsid w:val="00383451"/>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A3B38"/>
    <w:rsid w:val="004C1AD1"/>
    <w:rsid w:val="004C4144"/>
    <w:rsid w:val="004E26E4"/>
    <w:rsid w:val="004F0A81"/>
    <w:rsid w:val="004F5584"/>
    <w:rsid w:val="00505119"/>
    <w:rsid w:val="005267F7"/>
    <w:rsid w:val="00535F99"/>
    <w:rsid w:val="00545669"/>
    <w:rsid w:val="00552705"/>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4F78"/>
    <w:rsid w:val="006B5061"/>
    <w:rsid w:val="006E24F0"/>
    <w:rsid w:val="006F6581"/>
    <w:rsid w:val="007048D3"/>
    <w:rsid w:val="007128A1"/>
    <w:rsid w:val="00715D93"/>
    <w:rsid w:val="00720BA2"/>
    <w:rsid w:val="00781E2A"/>
    <w:rsid w:val="007A6373"/>
    <w:rsid w:val="007B34FB"/>
    <w:rsid w:val="008134A7"/>
    <w:rsid w:val="00823E22"/>
    <w:rsid w:val="008258C2"/>
    <w:rsid w:val="00826230"/>
    <w:rsid w:val="00833CCA"/>
    <w:rsid w:val="00845CCD"/>
    <w:rsid w:val="00846D89"/>
    <w:rsid w:val="008505BD"/>
    <w:rsid w:val="00850C78"/>
    <w:rsid w:val="00855B98"/>
    <w:rsid w:val="008C17AD"/>
    <w:rsid w:val="008D02CD"/>
    <w:rsid w:val="008F0598"/>
    <w:rsid w:val="008F29BD"/>
    <w:rsid w:val="0091255A"/>
    <w:rsid w:val="0093106A"/>
    <w:rsid w:val="0093319E"/>
    <w:rsid w:val="00934054"/>
    <w:rsid w:val="0095172A"/>
    <w:rsid w:val="00963CD8"/>
    <w:rsid w:val="00975A06"/>
    <w:rsid w:val="009900B7"/>
    <w:rsid w:val="009D3E5C"/>
    <w:rsid w:val="009D4C42"/>
    <w:rsid w:val="009F0942"/>
    <w:rsid w:val="00A1120B"/>
    <w:rsid w:val="00A119A2"/>
    <w:rsid w:val="00A33F07"/>
    <w:rsid w:val="00A41330"/>
    <w:rsid w:val="00A42718"/>
    <w:rsid w:val="00A54E47"/>
    <w:rsid w:val="00A6120F"/>
    <w:rsid w:val="00A85283"/>
    <w:rsid w:val="00AA30D4"/>
    <w:rsid w:val="00AD1512"/>
    <w:rsid w:val="00AE7093"/>
    <w:rsid w:val="00AF276D"/>
    <w:rsid w:val="00B00CEC"/>
    <w:rsid w:val="00B07A99"/>
    <w:rsid w:val="00B17920"/>
    <w:rsid w:val="00B30D22"/>
    <w:rsid w:val="00B321C3"/>
    <w:rsid w:val="00B422BC"/>
    <w:rsid w:val="00B43F77"/>
    <w:rsid w:val="00B44D9D"/>
    <w:rsid w:val="00B616C2"/>
    <w:rsid w:val="00B95F0A"/>
    <w:rsid w:val="00B96180"/>
    <w:rsid w:val="00BC172A"/>
    <w:rsid w:val="00BC1FB8"/>
    <w:rsid w:val="00C0097C"/>
    <w:rsid w:val="00C05882"/>
    <w:rsid w:val="00C16A3C"/>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81BDA"/>
    <w:rsid w:val="00DA16FC"/>
    <w:rsid w:val="00DA7E46"/>
    <w:rsid w:val="00DD77C9"/>
    <w:rsid w:val="00DD7900"/>
    <w:rsid w:val="00DE21EE"/>
    <w:rsid w:val="00DF4D66"/>
    <w:rsid w:val="00DF5926"/>
    <w:rsid w:val="00DF61F3"/>
    <w:rsid w:val="00E25441"/>
    <w:rsid w:val="00E5040E"/>
    <w:rsid w:val="00E764E2"/>
    <w:rsid w:val="00E81A56"/>
    <w:rsid w:val="00E839B0"/>
    <w:rsid w:val="00E85734"/>
    <w:rsid w:val="00E92C09"/>
    <w:rsid w:val="00EA3374"/>
    <w:rsid w:val="00EB4E19"/>
    <w:rsid w:val="00EF4FA4"/>
    <w:rsid w:val="00F40676"/>
    <w:rsid w:val="00F40F4E"/>
    <w:rsid w:val="00F41F44"/>
    <w:rsid w:val="00F42E35"/>
    <w:rsid w:val="00F453C5"/>
    <w:rsid w:val="00F55157"/>
    <w:rsid w:val="00F6461F"/>
    <w:rsid w:val="00F81188"/>
    <w:rsid w:val="00F8524F"/>
    <w:rsid w:val="00F85832"/>
    <w:rsid w:val="00F904D8"/>
    <w:rsid w:val="00FA4A45"/>
    <w:rsid w:val="00FB1841"/>
    <w:rsid w:val="00FD2B2D"/>
    <w:rsid w:val="00FD2B88"/>
    <w:rsid w:val="00FD7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ListParagraphChar">
    <w:name w:val="List Paragraph Char"/>
    <w:basedOn w:val="DefaultParagraphFont"/>
    <w:link w:val="ListParagraph"/>
    <w:uiPriority w:val="34"/>
    <w:locked/>
    <w:rsid w:val="00212ABA"/>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jca/imt2020/Pages/default.aspx"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tsg13" TargetMode="External"/><Relationship Id="rId20" Type="http://schemas.openxmlformats.org/officeDocument/2006/relationships/hyperlink" Target="http://itu.int/net/ITU-T/ddp/"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l5g/Pages/default.aspx"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studygroups/2017-2020/13/Pages/default.aspx" TargetMode="External"/><Relationship Id="rId36" Type="http://schemas.openxmlformats.org/officeDocument/2006/relationships/footer" Target="footer1.xm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en/delegates-corner"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483F-6CB7-4A19-B13F-FDA87C30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1232</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33</cp:revision>
  <cp:lastPrinted>2019-04-08T14:47:00Z</cp:lastPrinted>
  <dcterms:created xsi:type="dcterms:W3CDTF">2019-04-02T11:44:00Z</dcterms:created>
  <dcterms:modified xsi:type="dcterms:W3CDTF">2019-04-08T14:47:00Z</dcterms:modified>
</cp:coreProperties>
</file>