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9E103F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9E103F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9E103F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9E103F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9E103F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17322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470" w:type="pct"/>
          </w:tcPr>
          <w:p w:rsidR="00AB0E56" w:rsidRPr="00E06C01" w:rsidRDefault="00AB0E56" w:rsidP="00D846B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D846B0">
              <w:rPr>
                <w:rFonts w:eastAsiaTheme="minorEastAsia"/>
                <w:lang w:eastAsia="zh-CN"/>
              </w:rPr>
              <w:t>19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D846B0">
              <w:rPr>
                <w:rFonts w:eastAsiaTheme="minorEastAsia" w:hint="cs"/>
                <w:rtl/>
                <w:lang w:eastAsia="zh-CN" w:bidi="ar-EG"/>
              </w:rPr>
              <w:t xml:space="preserve">يوليو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9E103F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Pr="00E06C01" w:rsidRDefault="00636C69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D846B0">
              <w:rPr>
                <w:rFonts w:eastAsiaTheme="minorEastAsia"/>
                <w:b/>
                <w:lang w:eastAsia="zh-CN" w:bidi="ar-SY"/>
              </w:rPr>
              <w:t>9/13</w:t>
            </w:r>
          </w:p>
        </w:tc>
        <w:tc>
          <w:tcPr>
            <w:tcW w:w="2470" w:type="pct"/>
            <w:vMerge w:val="restart"/>
          </w:tcPr>
          <w:p w:rsidR="00D846B0" w:rsidRPr="00D846B0" w:rsidRDefault="00D846B0" w:rsidP="00152EC4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D846B0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D846B0" w:rsidRPr="00D846B0" w:rsidRDefault="00D846B0" w:rsidP="00152EC4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D846B0">
              <w:rPr>
                <w:rFonts w:eastAsiaTheme="minorEastAsia" w:hint="cs"/>
                <w:rtl/>
                <w:lang w:eastAsia="zh-CN"/>
              </w:rPr>
              <w:t>-</w:t>
            </w:r>
            <w:r w:rsidRPr="00D846B0">
              <w:rPr>
                <w:rFonts w:eastAsiaTheme="minorEastAsia"/>
                <w:rtl/>
                <w:lang w:eastAsia="zh-CN"/>
              </w:rPr>
              <w:tab/>
            </w:r>
            <w:r w:rsidRPr="00D846B0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D846B0" w:rsidRPr="00D846B0" w:rsidRDefault="00D846B0" w:rsidP="00152EC4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D846B0">
              <w:rPr>
                <w:rFonts w:eastAsiaTheme="minorEastAsia" w:hint="cs"/>
                <w:rtl/>
                <w:lang w:eastAsia="zh-CN"/>
              </w:rPr>
              <w:t>-</w:t>
            </w:r>
            <w:r w:rsidRPr="00D846B0">
              <w:rPr>
                <w:rFonts w:eastAsiaTheme="minorEastAsia"/>
                <w:rtl/>
                <w:lang w:eastAsia="zh-CN"/>
              </w:rPr>
              <w:tab/>
            </w:r>
            <w:r w:rsidRPr="00D846B0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D846B0" w:rsidRPr="00D846B0" w:rsidRDefault="00D846B0" w:rsidP="00152EC4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D846B0">
              <w:rPr>
                <w:rFonts w:eastAsiaTheme="minorEastAsia" w:hint="cs"/>
                <w:rtl/>
                <w:lang w:eastAsia="zh-CN"/>
              </w:rPr>
              <w:t>-</w:t>
            </w:r>
            <w:r w:rsidRPr="00D846B0">
              <w:rPr>
                <w:rFonts w:eastAsiaTheme="minorEastAsia"/>
                <w:rtl/>
                <w:lang w:eastAsia="zh-CN"/>
              </w:rPr>
              <w:tab/>
            </w:r>
            <w:r w:rsidRPr="00D846B0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D846B0">
              <w:rPr>
                <w:rFonts w:eastAsiaTheme="minorEastAsia" w:hint="eastAsia"/>
                <w:rtl/>
                <w:lang w:eastAsia="zh-CN"/>
              </w:rPr>
              <w:t> </w:t>
            </w:r>
            <w:r w:rsidRPr="00D846B0">
              <w:rPr>
                <w:rFonts w:eastAsiaTheme="minorEastAsia" w:hint="cs"/>
                <w:rtl/>
                <w:lang w:eastAsia="zh-CN"/>
              </w:rPr>
              <w:t xml:space="preserve">أعمال لجنة الدراسات </w:t>
            </w:r>
            <w:r w:rsidRPr="00D846B0">
              <w:rPr>
                <w:rFonts w:eastAsiaTheme="minorEastAsia"/>
                <w:lang w:eastAsia="zh-CN"/>
              </w:rPr>
              <w:t>13</w:t>
            </w:r>
            <w:r w:rsidRPr="00D846B0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636C69" w:rsidRPr="00E06C01" w:rsidRDefault="00D846B0" w:rsidP="00152EC4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D846B0">
              <w:rPr>
                <w:rFonts w:eastAsiaTheme="minorEastAsia" w:hint="cs"/>
                <w:rtl/>
                <w:lang w:eastAsia="zh-CN"/>
              </w:rPr>
              <w:t>-</w:t>
            </w:r>
            <w:r w:rsidRPr="00D846B0">
              <w:rPr>
                <w:rFonts w:eastAsiaTheme="minorEastAsia"/>
                <w:rtl/>
                <w:lang w:eastAsia="zh-CN"/>
              </w:rPr>
              <w:tab/>
            </w:r>
            <w:r w:rsidRPr="00D846B0">
              <w:rPr>
                <w:rFonts w:eastAsiaTheme="minorEastAsia" w:hint="cs"/>
                <w:rtl/>
                <w:lang w:eastAsia="zh-CN"/>
              </w:rPr>
              <w:t>الهيئات الأكاديمية المنضمة إلى الاتحاد</w:t>
            </w:r>
          </w:p>
        </w:tc>
      </w:tr>
      <w:tr w:rsidR="00636C69" w:rsidRPr="00E06C01" w:rsidTr="009E103F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636C69" w:rsidRPr="00E06C01" w:rsidRDefault="00636C69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636C69" w:rsidRPr="00E06C01" w:rsidRDefault="00636C69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846B0" w:rsidRPr="00E06C01" w:rsidTr="009E103F">
        <w:trPr>
          <w:cantSplit/>
          <w:trHeight w:val="340"/>
          <w:jc w:val="center"/>
        </w:trPr>
        <w:tc>
          <w:tcPr>
            <w:tcW w:w="796" w:type="pct"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C450F">
              <w:rPr>
                <w:rFonts w:eastAsiaTheme="minorEastAsia"/>
                <w:lang w:val="en-GB"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846B0" w:rsidRPr="00E06C01" w:rsidTr="009E103F">
        <w:trPr>
          <w:cantSplit/>
          <w:trHeight w:val="340"/>
          <w:jc w:val="center"/>
        </w:trPr>
        <w:tc>
          <w:tcPr>
            <w:tcW w:w="796" w:type="pct"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FC450F">
              <w:rPr>
                <w:rFonts w:eastAsiaTheme="minorEastAsia"/>
                <w:lang w:val="en-GB"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846B0" w:rsidRPr="00E06C01" w:rsidTr="009E103F">
        <w:trPr>
          <w:cantSplit/>
          <w:jc w:val="center"/>
        </w:trPr>
        <w:tc>
          <w:tcPr>
            <w:tcW w:w="796" w:type="pct"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D846B0" w:rsidRPr="00E06C01" w:rsidRDefault="00C26F7C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D846B0" w:rsidRPr="00FC450F">
                <w:rPr>
                  <w:rStyle w:val="Hyperlink"/>
                  <w:lang w:val="en-GB"/>
                </w:rPr>
                <w:t>tsbsg13@itu.int</w:t>
              </w:r>
            </w:hyperlink>
          </w:p>
        </w:tc>
        <w:tc>
          <w:tcPr>
            <w:tcW w:w="2470" w:type="pct"/>
            <w:vMerge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846B0" w:rsidRPr="00E06C01" w:rsidTr="009E103F">
        <w:trPr>
          <w:cantSplit/>
          <w:jc w:val="center"/>
        </w:trPr>
        <w:tc>
          <w:tcPr>
            <w:tcW w:w="796" w:type="pct"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D846B0" w:rsidRPr="00E06C01" w:rsidRDefault="00C26F7C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D846B0" w:rsidRPr="00FC450F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http://itu.int/go/tsg13</w:t>
              </w:r>
            </w:hyperlink>
          </w:p>
        </w:tc>
        <w:tc>
          <w:tcPr>
            <w:tcW w:w="2470" w:type="pct"/>
          </w:tcPr>
          <w:p w:rsidR="00D846B0" w:rsidRPr="00E06C01" w:rsidRDefault="00D846B0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152EC4" w:rsidRPr="00E06C01" w:rsidTr="009E103F">
        <w:trPr>
          <w:cantSplit/>
          <w:jc w:val="center"/>
        </w:trPr>
        <w:tc>
          <w:tcPr>
            <w:tcW w:w="796" w:type="pct"/>
          </w:tcPr>
          <w:p w:rsidR="00152EC4" w:rsidRPr="00E17322" w:rsidRDefault="00152EC4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152EC4" w:rsidRPr="00E17322" w:rsidRDefault="00152EC4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E06C01" w:rsidRPr="00E06C01" w:rsidTr="009E103F">
        <w:trPr>
          <w:cantSplit/>
          <w:jc w:val="center"/>
        </w:trPr>
        <w:tc>
          <w:tcPr>
            <w:tcW w:w="796" w:type="pct"/>
          </w:tcPr>
          <w:p w:rsidR="00E06C01" w:rsidRPr="00E17322" w:rsidRDefault="00E06C01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17322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17322" w:rsidRDefault="00D846B0" w:rsidP="00B5012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E17322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E17322">
              <w:rPr>
                <w:rFonts w:eastAsiaTheme="minorEastAsia"/>
                <w:b/>
                <w:bCs/>
                <w:lang w:eastAsia="zh-CN"/>
              </w:rPr>
              <w:t>13</w:t>
            </w:r>
            <w:r w:rsidR="00385A62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التابعة لقطاع تقييس الاتصالات</w:t>
            </w:r>
            <w:r w:rsidRPr="00E17322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؛ </w:t>
            </w:r>
            <w:r w:rsidRPr="00E17322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Pr="00E17322">
              <w:rPr>
                <w:rFonts w:eastAsiaTheme="minorEastAsia"/>
                <w:b/>
                <w:bCs/>
                <w:lang w:eastAsia="zh-CN"/>
              </w:rPr>
              <w:t>25-14</w:t>
            </w:r>
            <w:r w:rsidRPr="00E17322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أكتوبر </w:t>
            </w:r>
            <w:r w:rsidR="00B50128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D846B0" w:rsidRPr="00237776" w:rsidRDefault="002D2596" w:rsidP="009E103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4"/>
          <w:rtl/>
          <w:lang w:eastAsia="zh-CN" w:bidi="ar-SY"/>
        </w:rPr>
      </w:pPr>
      <w:r w:rsidRPr="00237776">
        <w:rPr>
          <w:rFonts w:eastAsiaTheme="minorEastAsia" w:hint="cs"/>
          <w:spacing w:val="4"/>
          <w:rtl/>
          <w:lang w:eastAsia="zh-CN" w:bidi="ar-SY"/>
        </w:rPr>
        <w:t>يسرني</w:t>
      </w:r>
      <w:r w:rsidR="00D846B0" w:rsidRPr="00237776">
        <w:rPr>
          <w:rFonts w:eastAsiaTheme="minorEastAsia" w:hint="cs"/>
          <w:spacing w:val="4"/>
          <w:rtl/>
          <w:lang w:eastAsia="zh-CN" w:bidi="ar-SY"/>
        </w:rPr>
        <w:t xml:space="preserve"> أن أدعوكم إلى حضور الاجتماع المقبل للجنة الدراسات </w:t>
      </w:r>
      <w:r w:rsidR="00D846B0" w:rsidRPr="00237776">
        <w:rPr>
          <w:rFonts w:eastAsiaTheme="minorEastAsia"/>
          <w:spacing w:val="4"/>
          <w:lang w:eastAsia="zh-CN" w:bidi="ar-SY"/>
        </w:rPr>
        <w:t>13</w:t>
      </w:r>
      <w:r w:rsidR="00D846B0" w:rsidRPr="00237776">
        <w:rPr>
          <w:rFonts w:eastAsiaTheme="minorEastAsia" w:hint="cs"/>
          <w:spacing w:val="4"/>
          <w:rtl/>
          <w:lang w:eastAsia="zh-CN" w:bidi="ar-SY"/>
        </w:rPr>
        <w:t xml:space="preserve"> (</w:t>
      </w:r>
      <w:r w:rsidR="002F3948" w:rsidRPr="00237776">
        <w:rPr>
          <w:rFonts w:eastAsiaTheme="minorEastAsia" w:hint="eastAsia"/>
          <w:spacing w:val="4"/>
          <w:sz w:val="8"/>
          <w:szCs w:val="16"/>
          <w:rtl/>
          <w:lang w:eastAsia="zh-CN" w:bidi="ar-SY"/>
        </w:rPr>
        <w:t> </w:t>
      </w:r>
      <w:r w:rsidR="00D846B0" w:rsidRPr="00237776">
        <w:rPr>
          <w:rFonts w:eastAsiaTheme="minorEastAsia" w:hint="cs"/>
          <w:i/>
          <w:iCs/>
          <w:spacing w:val="4"/>
          <w:rtl/>
          <w:lang w:eastAsia="zh-CN" w:bidi="ar-SY"/>
        </w:rPr>
        <w:t>شبكات المستقبل، مع التركيز على الشبكات المتنقلة الدولية-</w:t>
      </w:r>
      <w:r w:rsidR="00D846B0" w:rsidRPr="00237776">
        <w:rPr>
          <w:rFonts w:eastAsiaTheme="minorEastAsia"/>
          <w:i/>
          <w:iCs/>
          <w:spacing w:val="4"/>
          <w:lang w:eastAsia="zh-CN" w:bidi="ar-SY"/>
        </w:rPr>
        <w:t>2020</w:t>
      </w:r>
      <w:r w:rsidR="00D846B0" w:rsidRPr="00237776">
        <w:rPr>
          <w:rFonts w:eastAsiaTheme="minorEastAsia" w:hint="cs"/>
          <w:i/>
          <w:iCs/>
          <w:spacing w:val="4"/>
          <w:rtl/>
          <w:lang w:eastAsia="zh-CN" w:bidi="ar-SY"/>
        </w:rPr>
        <w:t xml:space="preserve"> </w:t>
      </w:r>
      <w:r w:rsidR="00D846B0" w:rsidRPr="00237776">
        <w:rPr>
          <w:rFonts w:eastAsiaTheme="minorEastAsia"/>
          <w:i/>
          <w:iCs/>
          <w:spacing w:val="4"/>
          <w:lang w:eastAsia="zh-CN" w:bidi="ar-SY"/>
        </w:rPr>
        <w:t>(IMT</w:t>
      </w:r>
      <w:r w:rsidR="00D846B0" w:rsidRPr="00237776">
        <w:rPr>
          <w:rFonts w:eastAsiaTheme="minorEastAsia"/>
          <w:i/>
          <w:iCs/>
          <w:spacing w:val="4"/>
          <w:lang w:eastAsia="zh-CN" w:bidi="ar-SY"/>
        </w:rPr>
        <w:noBreakHyphen/>
        <w:t>2020)</w:t>
      </w:r>
      <w:r w:rsidR="00D846B0" w:rsidRPr="00237776">
        <w:rPr>
          <w:rFonts w:eastAsiaTheme="minorEastAsia" w:hint="cs"/>
          <w:i/>
          <w:iCs/>
          <w:spacing w:val="4"/>
          <w:rtl/>
          <w:lang w:eastAsia="zh-CN" w:bidi="ar-SY"/>
        </w:rPr>
        <w:t xml:space="preserve"> والحوسبة السحابية </w:t>
      </w:r>
      <w:r w:rsidR="00D846B0" w:rsidRPr="00237776">
        <w:rPr>
          <w:rFonts w:eastAsiaTheme="minorEastAsia"/>
          <w:i/>
          <w:iCs/>
          <w:spacing w:val="4"/>
          <w:rtl/>
          <w:lang w:eastAsia="zh-CN"/>
        </w:rPr>
        <w:t>والبنى التحتية للشبكات الموثوقة</w:t>
      </w:r>
      <w:r w:rsidR="00D846B0" w:rsidRPr="00237776">
        <w:rPr>
          <w:rFonts w:eastAsiaTheme="minorEastAsia" w:hint="cs"/>
          <w:spacing w:val="4"/>
          <w:rtl/>
          <w:lang w:eastAsia="zh-CN" w:bidi="ar-SY"/>
        </w:rPr>
        <w:t>) الذي سيعقد في مقر الاتحاد بجنيف، في</w:t>
      </w:r>
      <w:r w:rsidR="00D846B0" w:rsidRPr="00237776">
        <w:rPr>
          <w:rFonts w:eastAsiaTheme="minorEastAsia" w:hint="eastAsia"/>
          <w:spacing w:val="4"/>
          <w:rtl/>
          <w:lang w:eastAsia="zh-CN" w:bidi="ar-SY"/>
        </w:rPr>
        <w:t> </w:t>
      </w:r>
      <w:r w:rsidR="00D846B0" w:rsidRPr="00237776">
        <w:rPr>
          <w:rFonts w:eastAsiaTheme="minorEastAsia" w:hint="cs"/>
          <w:spacing w:val="4"/>
          <w:rtl/>
          <w:lang w:eastAsia="zh-CN" w:bidi="ar-SY"/>
        </w:rPr>
        <w:t xml:space="preserve">الفترة من </w:t>
      </w:r>
      <w:r w:rsidR="009E103F" w:rsidRPr="00237776">
        <w:rPr>
          <w:rFonts w:eastAsiaTheme="minorEastAsia"/>
          <w:spacing w:val="4"/>
          <w:lang w:eastAsia="zh-CN" w:bidi="ar-SY"/>
        </w:rPr>
        <w:t>14</w:t>
      </w:r>
      <w:r w:rsidR="00D846B0" w:rsidRPr="00237776">
        <w:rPr>
          <w:rFonts w:eastAsiaTheme="minorEastAsia" w:hint="eastAsia"/>
          <w:spacing w:val="4"/>
          <w:rtl/>
          <w:lang w:eastAsia="zh-CN" w:bidi="ar-SY"/>
        </w:rPr>
        <w:t> </w:t>
      </w:r>
      <w:r w:rsidR="00D846B0" w:rsidRPr="00237776">
        <w:rPr>
          <w:rFonts w:eastAsiaTheme="minorEastAsia" w:hint="cs"/>
          <w:spacing w:val="4"/>
          <w:rtl/>
          <w:lang w:eastAsia="zh-CN" w:bidi="ar-SY"/>
        </w:rPr>
        <w:t>إلى</w:t>
      </w:r>
      <w:r w:rsidR="00D846B0" w:rsidRPr="00237776">
        <w:rPr>
          <w:rFonts w:eastAsiaTheme="minorEastAsia" w:hint="eastAsia"/>
          <w:spacing w:val="4"/>
          <w:rtl/>
          <w:lang w:eastAsia="zh-CN" w:bidi="ar-SY"/>
        </w:rPr>
        <w:t> </w:t>
      </w:r>
      <w:r w:rsidR="00D846B0" w:rsidRPr="00237776">
        <w:rPr>
          <w:rFonts w:eastAsiaTheme="minorEastAsia"/>
          <w:spacing w:val="4"/>
          <w:lang w:eastAsia="zh-CN" w:bidi="ar-SY"/>
        </w:rPr>
        <w:t>2</w:t>
      </w:r>
      <w:r w:rsidR="009E103F" w:rsidRPr="00237776">
        <w:rPr>
          <w:rFonts w:eastAsiaTheme="minorEastAsia"/>
          <w:spacing w:val="4"/>
          <w:lang w:eastAsia="zh-CN" w:bidi="ar-SY"/>
        </w:rPr>
        <w:t>5</w:t>
      </w:r>
      <w:r w:rsidR="00D846B0" w:rsidRPr="00237776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9E103F" w:rsidRPr="00237776">
        <w:rPr>
          <w:rFonts w:eastAsiaTheme="minorEastAsia" w:hint="cs"/>
          <w:spacing w:val="4"/>
          <w:rtl/>
          <w:lang w:eastAsia="zh-CN" w:bidi="ar-EG"/>
        </w:rPr>
        <w:t>أكتوبر</w:t>
      </w:r>
      <w:r w:rsidR="00D846B0" w:rsidRPr="00237776">
        <w:rPr>
          <w:rFonts w:eastAsiaTheme="minorEastAsia" w:hint="cs"/>
          <w:spacing w:val="4"/>
          <w:rtl/>
          <w:lang w:eastAsia="zh-CN" w:bidi="ar-SY"/>
        </w:rPr>
        <w:t>.</w:t>
      </w:r>
    </w:p>
    <w:p w:rsidR="00D846B0" w:rsidRDefault="00D846B0" w:rsidP="009E103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FC450F">
        <w:rPr>
          <w:rFonts w:eastAsiaTheme="minorEastAsia" w:hint="cs"/>
          <w:rtl/>
          <w:lang w:eastAsia="zh-CN" w:bidi="ar-SY"/>
        </w:rPr>
        <w:t xml:space="preserve">وستُعقد الجلسة العامة الافتتاحية صباح يوم الإثنين </w:t>
      </w:r>
      <w:r w:rsidR="009E103F">
        <w:rPr>
          <w:rFonts w:eastAsiaTheme="minorEastAsia"/>
          <w:lang w:eastAsia="zh-CN" w:bidi="ar-SY"/>
        </w:rPr>
        <w:t>14</w:t>
      </w:r>
      <w:r w:rsidR="009E103F">
        <w:rPr>
          <w:rFonts w:eastAsiaTheme="minorEastAsia" w:hint="cs"/>
          <w:rtl/>
          <w:lang w:eastAsia="zh-CN" w:bidi="ar-EG"/>
        </w:rPr>
        <w:t xml:space="preserve"> أكتوبر </w:t>
      </w:r>
      <w:r w:rsidR="009E103F">
        <w:rPr>
          <w:rFonts w:eastAsiaTheme="minorEastAsia"/>
          <w:lang w:eastAsia="zh-CN" w:bidi="ar-EG"/>
        </w:rPr>
        <w:t>2019</w:t>
      </w:r>
      <w:r w:rsidRPr="00FC450F">
        <w:rPr>
          <w:rFonts w:eastAsiaTheme="minorEastAsia" w:hint="cs"/>
          <w:rtl/>
          <w:lang w:eastAsia="zh-CN" w:bidi="ar-SY"/>
        </w:rPr>
        <w:t xml:space="preserve">. ويمكن الاطلاع على </w:t>
      </w:r>
      <w:r w:rsidRPr="00FC450F">
        <w:rPr>
          <w:rFonts w:eastAsiaTheme="minorEastAsia" w:hint="cs"/>
          <w:rtl/>
          <w:lang w:eastAsia="zh-CN"/>
        </w:rPr>
        <w:t>الوثائق، والتفاصيل بشأن المشاركة عن ب</w:t>
      </w:r>
      <w:r w:rsidR="00237776">
        <w:rPr>
          <w:rFonts w:eastAsiaTheme="minorEastAsia" w:hint="cs"/>
          <w:rtl/>
          <w:lang w:eastAsia="zh-CN"/>
        </w:rPr>
        <w:t>ُ</w:t>
      </w:r>
      <w:r w:rsidRPr="00FC450F">
        <w:rPr>
          <w:rFonts w:eastAsiaTheme="minorEastAsia" w:hint="cs"/>
          <w:rtl/>
          <w:lang w:eastAsia="zh-CN"/>
        </w:rPr>
        <w:t xml:space="preserve">عد وغيرها من المعلومات ذات الصلة في </w:t>
      </w:r>
      <w:hyperlink r:id="rId13" w:history="1">
        <w:r w:rsidRPr="00FC450F">
          <w:rPr>
            <w:rStyle w:val="Hyperlink"/>
            <w:rFonts w:eastAsiaTheme="minorEastAsia" w:hint="cs"/>
            <w:rtl/>
            <w:lang w:eastAsia="zh-CN"/>
          </w:rPr>
          <w:t>الصفحة الرئيسية للجنة الدراسات</w:t>
        </w:r>
      </w:hyperlink>
      <w:r w:rsidRPr="00FC450F">
        <w:rPr>
          <w:rFonts w:eastAsiaTheme="minorEastAsia" w:hint="cs"/>
          <w:rtl/>
          <w:lang w:eastAsia="zh-CN"/>
        </w:rPr>
        <w:t>.</w:t>
      </w:r>
    </w:p>
    <w:p w:rsidR="009E103F" w:rsidRPr="00FC450F" w:rsidRDefault="009E103F" w:rsidP="00FD401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1A0907">
        <w:rPr>
          <w:rFonts w:eastAsiaTheme="minorEastAsia" w:hint="cs"/>
          <w:rtl/>
          <w:lang w:eastAsia="zh-CN"/>
        </w:rPr>
        <w:t>ومن المقرر تنظيم</w:t>
      </w:r>
      <w:r w:rsidRPr="001A0907">
        <w:rPr>
          <w:rFonts w:eastAsiaTheme="minorEastAsia"/>
          <w:rtl/>
          <w:lang w:eastAsia="zh-CN"/>
        </w:rPr>
        <w:t xml:space="preserve"> جلسة تدريب عملي لمدة نصف يوم للمندوبين من البلدان النامية ب</w:t>
      </w:r>
      <w:r w:rsidRPr="001A0907">
        <w:rPr>
          <w:rFonts w:eastAsiaTheme="minorEastAsia" w:hint="cs"/>
          <w:rtl/>
          <w:lang w:eastAsia="zh-CN"/>
        </w:rPr>
        <w:t xml:space="preserve">شأن </w:t>
      </w:r>
      <w:r w:rsidRPr="001A0907">
        <w:rPr>
          <w:rFonts w:eastAsiaTheme="minorEastAsia"/>
          <w:rtl/>
          <w:lang w:eastAsia="zh-CN"/>
        </w:rPr>
        <w:t>سد الفجوة التقييسية</w:t>
      </w:r>
      <w:r w:rsidR="00FD401F">
        <w:rPr>
          <w:rFonts w:eastAsiaTheme="minorEastAsia" w:hint="eastAsia"/>
          <w:rtl/>
          <w:lang w:eastAsia="zh-CN"/>
        </w:rPr>
        <w:t> </w:t>
      </w:r>
      <w:r w:rsidRPr="001A0907">
        <w:rPr>
          <w:rFonts w:eastAsiaTheme="minorEastAsia"/>
          <w:lang w:eastAsia="zh-CN" w:bidi="ar-SY"/>
        </w:rPr>
        <w:t>(BSG)</w:t>
      </w:r>
      <w:r w:rsidRPr="001A0907">
        <w:rPr>
          <w:rFonts w:eastAsiaTheme="minorEastAsia" w:hint="cs"/>
          <w:rtl/>
          <w:lang w:eastAsia="zh-CN"/>
        </w:rPr>
        <w:t>، صباح يوم</w:t>
      </w:r>
      <w:r w:rsidRPr="001A0907">
        <w:rPr>
          <w:rFonts w:eastAsiaTheme="minorEastAsia" w:hint="eastAsia"/>
          <w:rtl/>
          <w:lang w:eastAsia="zh-CN"/>
        </w:rPr>
        <w:t> </w:t>
      </w:r>
      <w:r w:rsidR="001A0907">
        <w:rPr>
          <w:rFonts w:eastAsiaTheme="minorEastAsia"/>
          <w:lang w:eastAsia="zh-CN" w:bidi="ar-SY"/>
        </w:rPr>
        <w:t>22</w:t>
      </w:r>
      <w:r w:rsidRPr="001A0907">
        <w:rPr>
          <w:rFonts w:eastAsiaTheme="minorEastAsia" w:hint="cs"/>
          <w:rtl/>
          <w:lang w:eastAsia="zh-CN"/>
        </w:rPr>
        <w:t xml:space="preserve"> </w:t>
      </w:r>
      <w:r w:rsidR="001A0907">
        <w:rPr>
          <w:rFonts w:eastAsiaTheme="minorEastAsia" w:hint="cs"/>
          <w:rtl/>
          <w:lang w:eastAsia="zh-CN"/>
        </w:rPr>
        <w:t>أكتوبر</w:t>
      </w:r>
      <w:r w:rsidRPr="001A0907">
        <w:rPr>
          <w:rFonts w:eastAsiaTheme="minorEastAsia" w:hint="cs"/>
          <w:rtl/>
          <w:lang w:eastAsia="zh-CN"/>
        </w:rPr>
        <w:t xml:space="preserve"> </w:t>
      </w:r>
      <w:r w:rsidRPr="001A0907">
        <w:rPr>
          <w:rFonts w:eastAsiaTheme="minorEastAsia"/>
          <w:lang w:eastAsia="zh-CN" w:bidi="ar-SY"/>
        </w:rPr>
        <w:t>2019</w:t>
      </w:r>
      <w:r w:rsidR="00262DEE">
        <w:rPr>
          <w:rFonts w:eastAsiaTheme="minorEastAsia" w:hint="cs"/>
          <w:rtl/>
          <w:lang w:eastAsia="zh-CN"/>
        </w:rPr>
        <w:t>.</w:t>
      </w:r>
    </w:p>
    <w:p w:rsidR="00D846B0" w:rsidRPr="00FC450F" w:rsidRDefault="00D846B0" w:rsidP="00B77D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FC450F">
        <w:rPr>
          <w:rFonts w:eastAsiaTheme="minorEastAsia" w:hint="cs"/>
          <w:rtl/>
          <w:lang w:eastAsia="zh-CN" w:bidi="ar-SY"/>
        </w:rPr>
        <w:t xml:space="preserve">وسيقدم السيد ماركو كاروجي، </w:t>
      </w:r>
      <w:r>
        <w:rPr>
          <w:rFonts w:eastAsiaTheme="minorEastAsia" w:hint="cs"/>
          <w:rtl/>
          <w:lang w:eastAsia="zh-CN" w:bidi="ar-SY"/>
        </w:rPr>
        <w:t xml:space="preserve">المرشد </w:t>
      </w:r>
      <w:r w:rsidRPr="00FC450F">
        <w:rPr>
          <w:rFonts w:eastAsiaTheme="minorEastAsia" w:hint="cs"/>
          <w:rtl/>
          <w:lang w:eastAsia="zh-CN" w:bidi="ar-SY"/>
        </w:rPr>
        <w:t xml:space="preserve">في لجنة الدراسات </w:t>
      </w:r>
      <w:r w:rsidRPr="00FC450F">
        <w:rPr>
          <w:rFonts w:eastAsiaTheme="minorEastAsia"/>
          <w:lang w:eastAsia="zh-CN" w:bidi="ar-SY"/>
        </w:rPr>
        <w:t>13</w:t>
      </w:r>
      <w:r w:rsidRPr="00FC450F">
        <w:rPr>
          <w:rFonts w:eastAsiaTheme="minorEastAsia" w:hint="cs"/>
          <w:rtl/>
          <w:lang w:eastAsia="zh-CN" w:bidi="ar-SY"/>
        </w:rPr>
        <w:t xml:space="preserve">، عرضاً للمشاركين الجدد في أعمال اللجنة يوم </w:t>
      </w:r>
      <w:r w:rsidR="009E103F">
        <w:rPr>
          <w:rFonts w:eastAsiaTheme="minorEastAsia" w:hint="cs"/>
          <w:rtl/>
          <w:lang w:eastAsia="zh-CN" w:bidi="ar-SY"/>
        </w:rPr>
        <w:t xml:space="preserve">الثلاثاء </w:t>
      </w:r>
      <w:r w:rsidR="009E103F">
        <w:rPr>
          <w:rFonts w:eastAsiaTheme="minorEastAsia"/>
          <w:lang w:eastAsia="zh-CN" w:bidi="ar-SY"/>
        </w:rPr>
        <w:t>15</w:t>
      </w:r>
      <w:r>
        <w:rPr>
          <w:rFonts w:eastAsiaTheme="minorEastAsia" w:hint="eastAsia"/>
          <w:rtl/>
          <w:lang w:eastAsia="zh-CN" w:bidi="ar-SY"/>
        </w:rPr>
        <w:t> </w:t>
      </w:r>
      <w:r w:rsidR="009E103F">
        <w:rPr>
          <w:rFonts w:eastAsiaTheme="minorEastAsia" w:hint="cs"/>
          <w:rtl/>
          <w:lang w:eastAsia="zh-CN" w:bidi="ar-SY"/>
        </w:rPr>
        <w:t>أكتوبر</w:t>
      </w:r>
      <w:r w:rsidRPr="00FC450F">
        <w:rPr>
          <w:rFonts w:eastAsiaTheme="minorEastAsia" w:hint="cs"/>
          <w:rtl/>
          <w:lang w:eastAsia="zh-CN" w:bidi="ar-SY"/>
        </w:rPr>
        <w:t xml:space="preserve"> من الساعة</w:t>
      </w:r>
      <w:r w:rsidR="00B77D69"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/>
          <w:lang w:eastAsia="zh-CN" w:bidi="ar-SY"/>
        </w:rPr>
        <w:t>13</w:t>
      </w:r>
      <w:r w:rsidR="002F3948">
        <w:rPr>
          <w:rFonts w:eastAsiaTheme="minorEastAsia"/>
          <w:lang w:eastAsia="zh-CN" w:bidi="ar-SY"/>
        </w:rPr>
        <w:t>:</w:t>
      </w:r>
      <w:r w:rsidRPr="00FC450F">
        <w:rPr>
          <w:rFonts w:eastAsiaTheme="minorEastAsia"/>
          <w:lang w:eastAsia="zh-CN" w:bidi="ar-SY"/>
        </w:rPr>
        <w:t>30</w:t>
      </w:r>
      <w:r w:rsidRPr="00FC450F">
        <w:rPr>
          <w:rFonts w:eastAsiaTheme="minorEastAsia" w:hint="cs"/>
          <w:rtl/>
          <w:lang w:eastAsia="zh-CN" w:bidi="ar-SY"/>
        </w:rPr>
        <w:t xml:space="preserve"> إلى الساعة </w:t>
      </w:r>
      <w:r w:rsidRPr="00FC450F">
        <w:rPr>
          <w:rFonts w:eastAsiaTheme="minorEastAsia"/>
          <w:lang w:eastAsia="zh-CN" w:bidi="ar-SY"/>
        </w:rPr>
        <w:t>14</w:t>
      </w:r>
      <w:r w:rsidR="002F3948">
        <w:rPr>
          <w:rFonts w:eastAsiaTheme="minorEastAsia"/>
          <w:lang w:eastAsia="zh-CN" w:bidi="ar-SY"/>
        </w:rPr>
        <w:t>:</w:t>
      </w:r>
      <w:r w:rsidRPr="00FC450F">
        <w:rPr>
          <w:rFonts w:eastAsiaTheme="minorEastAsia"/>
          <w:lang w:eastAsia="zh-CN" w:bidi="ar-SY"/>
        </w:rPr>
        <w:t>30</w:t>
      </w:r>
      <w:r w:rsidRPr="00FC450F">
        <w:rPr>
          <w:rFonts w:eastAsiaTheme="minorEastAsia" w:hint="cs"/>
          <w:rtl/>
          <w:lang w:eastAsia="zh-CN" w:bidi="ar-SY"/>
        </w:rPr>
        <w:t>.</w:t>
      </w:r>
    </w:p>
    <w:p w:rsidR="00D846B0" w:rsidRPr="00CF2DE6" w:rsidRDefault="00D846B0" w:rsidP="003750A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/>
        </w:rPr>
      </w:pPr>
      <w:r w:rsidRPr="00FC450F">
        <w:rPr>
          <w:rFonts w:eastAsiaTheme="minorEastAsia" w:hint="cs"/>
          <w:spacing w:val="2"/>
          <w:rtl/>
          <w:lang w:eastAsia="zh-CN" w:bidi="ar-EG"/>
        </w:rPr>
        <w:t xml:space="preserve">وبالإضافة إلى ذلك، </w:t>
      </w:r>
      <w:r w:rsidR="003750A6">
        <w:rPr>
          <w:rFonts w:eastAsiaTheme="minorEastAsia" w:hint="cs"/>
          <w:spacing w:val="2"/>
          <w:rtl/>
          <w:lang w:eastAsia="zh-CN" w:bidi="ar-EG"/>
        </w:rPr>
        <w:t>ستُعقد الاجتماعات التالية</w:t>
      </w:r>
      <w:r w:rsidR="00CF2DE6">
        <w:rPr>
          <w:rFonts w:eastAsiaTheme="minorEastAsia" w:hint="cs"/>
          <w:spacing w:val="2"/>
          <w:rtl/>
          <w:lang w:eastAsia="zh-CN" w:bidi="ar-EG"/>
        </w:rPr>
        <w:t xml:space="preserve"> جنباً إلى جنب مع اجتماع لجنة الدراسات </w:t>
      </w:r>
      <w:r w:rsidR="002F3948">
        <w:rPr>
          <w:rFonts w:eastAsiaTheme="minorEastAsia"/>
          <w:spacing w:val="2"/>
          <w:lang w:eastAsia="zh-CN" w:bidi="ar-EG"/>
        </w:rPr>
        <w:t>1</w:t>
      </w:r>
      <w:r w:rsidR="00CF2DE6">
        <w:rPr>
          <w:rFonts w:eastAsiaTheme="minorEastAsia"/>
          <w:spacing w:val="2"/>
          <w:lang w:eastAsia="zh-CN" w:bidi="ar-EG"/>
        </w:rPr>
        <w:t>3</w:t>
      </w:r>
      <w:r w:rsidR="00337C0D">
        <w:rPr>
          <w:rFonts w:eastAsiaTheme="minorEastAsia" w:hint="cs"/>
          <w:spacing w:val="2"/>
          <w:rtl/>
          <w:lang w:eastAsia="zh-CN"/>
        </w:rPr>
        <w:t xml:space="preserve"> في نفس المكان:</w:t>
      </w:r>
    </w:p>
    <w:p w:rsidR="009E103F" w:rsidRDefault="009E103F" w:rsidP="002F3948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-</w:t>
      </w:r>
      <w:r>
        <w:rPr>
          <w:rFonts w:eastAsiaTheme="minorEastAsia" w:hint="cs"/>
          <w:rtl/>
          <w:lang w:eastAsia="zh-CN" w:bidi="ar-EG"/>
        </w:rPr>
        <w:tab/>
      </w:r>
      <w:hyperlink r:id="rId14" w:history="1">
        <w:r w:rsidR="00337C0D" w:rsidRPr="002F3948">
          <w:rPr>
            <w:rStyle w:val="Hyperlink"/>
            <w:rFonts w:eastAsiaTheme="minorEastAsia" w:hint="cs"/>
            <w:rtl/>
            <w:lang w:eastAsia="zh-CN" w:bidi="ar-EG"/>
          </w:rPr>
          <w:t xml:space="preserve">ورشة العمل الخامسة </w:t>
        </w:r>
        <w:r w:rsidR="00337C0D" w:rsidRPr="002F3948">
          <w:rPr>
            <w:rStyle w:val="Hyperlink"/>
            <w:rtl/>
          </w:rPr>
          <w:t xml:space="preserve">للفريق المتخصص المعني بتكنولوجيا شبكات </w:t>
        </w:r>
        <w:r w:rsidR="00500DDA" w:rsidRPr="002F3948">
          <w:rPr>
            <w:rStyle w:val="Hyperlink"/>
          </w:rPr>
          <w:t>2030</w:t>
        </w:r>
        <w:r w:rsidR="00337C0D" w:rsidRPr="002F3948">
          <w:rPr>
            <w:rStyle w:val="Hyperlink"/>
            <w:rtl/>
          </w:rPr>
          <w:t xml:space="preserve"> التابع لقطاع تقييس الاتصالات</w:t>
        </w:r>
        <w:r w:rsidR="00500DDA" w:rsidRPr="002F3948">
          <w:rPr>
            <w:rStyle w:val="Hyperlink"/>
            <w:rFonts w:eastAsiaTheme="minorEastAsia" w:hint="cs"/>
            <w:rtl/>
            <w:lang w:eastAsia="zh-CN"/>
          </w:rPr>
          <w:t xml:space="preserve"> بشأن </w:t>
        </w:r>
        <w:r w:rsidR="00DA6386" w:rsidRPr="002F3948">
          <w:rPr>
            <w:rStyle w:val="Hyperlink"/>
            <w:rFonts w:eastAsiaTheme="minorEastAsia" w:hint="cs"/>
            <w:rtl/>
            <w:lang w:eastAsia="zh-CN"/>
          </w:rPr>
          <w:t xml:space="preserve">تكنولوجيا </w:t>
        </w:r>
        <w:r w:rsidR="00500DDA" w:rsidRPr="002F3948">
          <w:rPr>
            <w:rStyle w:val="Hyperlink"/>
            <w:rFonts w:eastAsiaTheme="minorEastAsia" w:hint="cs"/>
            <w:rtl/>
            <w:lang w:eastAsia="zh-CN"/>
          </w:rPr>
          <w:t xml:space="preserve">شبكات </w:t>
        </w:r>
        <w:r w:rsidR="00500DDA" w:rsidRPr="002F3948">
          <w:rPr>
            <w:rStyle w:val="Hyperlink"/>
            <w:rFonts w:eastAsiaTheme="minorEastAsia"/>
            <w:lang w:eastAsia="zh-CN"/>
          </w:rPr>
          <w:t>2030</w:t>
        </w:r>
      </w:hyperlink>
      <w:r w:rsidR="00337C0D">
        <w:rPr>
          <w:rFonts w:eastAsiaTheme="minorEastAsia" w:hint="cs"/>
          <w:rtl/>
          <w:lang w:eastAsia="zh-CN" w:bidi="ar-EG"/>
        </w:rPr>
        <w:t xml:space="preserve"> </w:t>
      </w:r>
      <w:r w:rsidR="00500DDA">
        <w:rPr>
          <w:rFonts w:eastAsiaTheme="minorEastAsia" w:hint="cs"/>
          <w:rtl/>
          <w:lang w:eastAsia="zh-CN" w:bidi="ar-EG"/>
        </w:rPr>
        <w:t xml:space="preserve">في </w:t>
      </w:r>
      <w:r w:rsidR="00500DDA">
        <w:rPr>
          <w:rFonts w:eastAsiaTheme="minorEastAsia"/>
          <w:lang w:eastAsia="zh-CN" w:bidi="ar-EG"/>
        </w:rPr>
        <w:t>14</w:t>
      </w:r>
      <w:r w:rsidR="00500DDA">
        <w:rPr>
          <w:rFonts w:eastAsiaTheme="minorEastAsia" w:hint="cs"/>
          <w:rtl/>
          <w:lang w:eastAsia="zh-CN" w:bidi="ar-EG"/>
        </w:rPr>
        <w:t xml:space="preserve"> و</w:t>
      </w:r>
      <w:r w:rsidR="00500DDA">
        <w:rPr>
          <w:rFonts w:eastAsiaTheme="minorEastAsia"/>
          <w:lang w:eastAsia="zh-CN" w:bidi="ar-EG"/>
        </w:rPr>
        <w:t>15</w:t>
      </w:r>
      <w:r w:rsidR="00500DDA">
        <w:rPr>
          <w:rFonts w:eastAsiaTheme="minorEastAsia" w:hint="cs"/>
          <w:rtl/>
          <w:lang w:eastAsia="zh-CN"/>
        </w:rPr>
        <w:t xml:space="preserve"> و</w:t>
      </w:r>
      <w:r w:rsidR="00500DDA">
        <w:rPr>
          <w:rFonts w:eastAsiaTheme="minorEastAsia"/>
          <w:lang w:eastAsia="zh-CN"/>
        </w:rPr>
        <w:t>16</w:t>
      </w:r>
      <w:r w:rsidR="00500DDA">
        <w:rPr>
          <w:rFonts w:eastAsiaTheme="minorEastAsia" w:hint="cs"/>
          <w:rtl/>
          <w:lang w:eastAsia="zh-CN" w:bidi="ar-EG"/>
        </w:rPr>
        <w:t xml:space="preserve"> أكتوبر </w:t>
      </w:r>
      <w:r w:rsidR="00500DDA">
        <w:rPr>
          <w:rFonts w:eastAsiaTheme="minorEastAsia"/>
          <w:lang w:eastAsia="zh-CN" w:bidi="ar-EG"/>
        </w:rPr>
        <w:t>2019</w:t>
      </w:r>
      <w:r>
        <w:rPr>
          <w:rFonts w:eastAsiaTheme="minorEastAsia" w:hint="cs"/>
          <w:rtl/>
          <w:lang w:eastAsia="zh-CN" w:bidi="ar-EG"/>
        </w:rPr>
        <w:t>؛</w:t>
      </w:r>
    </w:p>
    <w:p w:rsidR="009E103F" w:rsidRPr="002F3948" w:rsidRDefault="009E103F" w:rsidP="002F3948">
      <w:pPr>
        <w:rPr>
          <w:rFonts w:eastAsiaTheme="minorEastAsia"/>
          <w:spacing w:val="-2"/>
          <w:rtl/>
          <w:lang w:eastAsia="zh-CN" w:bidi="ar-EG"/>
        </w:rPr>
      </w:pPr>
      <w:r w:rsidRPr="002F3948">
        <w:rPr>
          <w:rFonts w:eastAsiaTheme="minorEastAsia" w:hint="cs"/>
          <w:spacing w:val="-2"/>
          <w:rtl/>
          <w:lang w:eastAsia="zh-CN" w:bidi="ar-EG"/>
        </w:rPr>
        <w:t>-</w:t>
      </w:r>
      <w:r w:rsidRPr="002F3948">
        <w:rPr>
          <w:rFonts w:eastAsiaTheme="minorEastAsia" w:hint="cs"/>
          <w:spacing w:val="-2"/>
          <w:rtl/>
          <w:lang w:eastAsia="zh-CN" w:bidi="ar-EG"/>
        </w:rPr>
        <w:tab/>
      </w:r>
      <w:hyperlink r:id="rId15" w:history="1">
        <w:r w:rsidR="00500DDA" w:rsidRPr="002F3948">
          <w:rPr>
            <w:rStyle w:val="Hyperlink"/>
            <w:rFonts w:eastAsiaTheme="minorEastAsia" w:hint="cs"/>
            <w:spacing w:val="-2"/>
            <w:rtl/>
            <w:lang w:eastAsia="zh-CN" w:bidi="ar-EG"/>
          </w:rPr>
          <w:t xml:space="preserve">اجتماع </w:t>
        </w:r>
        <w:r w:rsidR="00500DDA" w:rsidRPr="002F3948">
          <w:rPr>
            <w:rStyle w:val="Hyperlink"/>
            <w:rFonts w:hint="cs"/>
            <w:spacing w:val="-2"/>
            <w:rtl/>
          </w:rPr>
          <w:t>ا</w:t>
        </w:r>
        <w:r w:rsidR="00500DDA" w:rsidRPr="002F3948">
          <w:rPr>
            <w:rStyle w:val="Hyperlink"/>
            <w:spacing w:val="-2"/>
            <w:rtl/>
          </w:rPr>
          <w:t xml:space="preserve">لفريق المتخصص المعني بتكنولوجيا شبكات </w:t>
        </w:r>
        <w:r w:rsidR="00500DDA" w:rsidRPr="002F3948">
          <w:rPr>
            <w:rStyle w:val="Hyperlink"/>
            <w:spacing w:val="-2"/>
          </w:rPr>
          <w:t>2030</w:t>
        </w:r>
      </w:hyperlink>
      <w:r w:rsidR="00500DDA" w:rsidRPr="002F3948">
        <w:rPr>
          <w:spacing w:val="-2"/>
          <w:rtl/>
        </w:rPr>
        <w:t xml:space="preserve"> التابع لقطاع تقييس الاتصالات</w:t>
      </w:r>
      <w:r w:rsidR="00500DDA" w:rsidRPr="002F3948">
        <w:rPr>
          <w:rFonts w:eastAsiaTheme="minorEastAsia" w:hint="cs"/>
          <w:spacing w:val="-2"/>
          <w:rtl/>
          <w:lang w:eastAsia="zh-CN"/>
        </w:rPr>
        <w:t xml:space="preserve"> في</w:t>
      </w:r>
      <w:r w:rsidRPr="002F3948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2F3948">
        <w:rPr>
          <w:rFonts w:eastAsiaTheme="minorEastAsia"/>
          <w:spacing w:val="-2"/>
          <w:lang w:eastAsia="zh-CN" w:bidi="ar-EG"/>
        </w:rPr>
        <w:t>18-16</w:t>
      </w:r>
      <w:r w:rsidRPr="002F3948">
        <w:rPr>
          <w:rFonts w:eastAsiaTheme="minorEastAsia" w:hint="cs"/>
          <w:spacing w:val="-2"/>
          <w:rtl/>
          <w:lang w:eastAsia="zh-CN" w:bidi="ar-EG"/>
        </w:rPr>
        <w:t xml:space="preserve"> أكتوبر </w:t>
      </w:r>
      <w:r w:rsidRPr="002F3948">
        <w:rPr>
          <w:rFonts w:eastAsiaTheme="minorEastAsia"/>
          <w:spacing w:val="-2"/>
          <w:lang w:eastAsia="zh-CN" w:bidi="ar-EG"/>
        </w:rPr>
        <w:t>2019</w:t>
      </w:r>
      <w:r w:rsidRPr="002F3948">
        <w:rPr>
          <w:rFonts w:eastAsiaTheme="minorEastAsia" w:hint="cs"/>
          <w:spacing w:val="-2"/>
          <w:rtl/>
          <w:lang w:eastAsia="zh-CN" w:bidi="ar-EG"/>
        </w:rPr>
        <w:t>؛</w:t>
      </w:r>
    </w:p>
    <w:p w:rsidR="009E103F" w:rsidRPr="002F3948" w:rsidRDefault="009E103F" w:rsidP="002F3948">
      <w:pPr>
        <w:rPr>
          <w:rFonts w:eastAsiaTheme="minorEastAsia"/>
          <w:spacing w:val="-2"/>
          <w:rtl/>
          <w:lang w:eastAsia="zh-CN" w:bidi="ar-EG"/>
        </w:rPr>
      </w:pPr>
      <w:r w:rsidRPr="002F3948">
        <w:rPr>
          <w:rFonts w:eastAsiaTheme="minorEastAsia" w:hint="cs"/>
          <w:spacing w:val="-2"/>
          <w:rtl/>
          <w:lang w:eastAsia="zh-CN" w:bidi="ar-EG"/>
        </w:rPr>
        <w:t>-</w:t>
      </w:r>
      <w:r w:rsidRPr="002F3948">
        <w:rPr>
          <w:rFonts w:eastAsiaTheme="minorEastAsia" w:hint="cs"/>
          <w:spacing w:val="-2"/>
          <w:rtl/>
          <w:lang w:eastAsia="zh-CN" w:bidi="ar-EG"/>
        </w:rPr>
        <w:tab/>
      </w:r>
      <w:r w:rsidRPr="002F3948">
        <w:rPr>
          <w:rFonts w:eastAsiaTheme="minorEastAsia" w:hint="cs"/>
          <w:spacing w:val="-2"/>
          <w:rtl/>
          <w:lang w:eastAsia="zh-CN" w:bidi="ar-SY"/>
        </w:rPr>
        <w:t>اجتماع نشاط التنسيق المشترك بشأن الاتصالات</w:t>
      </w:r>
      <w:r w:rsidR="002529BC" w:rsidRPr="002F3948">
        <w:rPr>
          <w:rFonts w:eastAsiaTheme="minorEastAsia" w:hint="cs"/>
          <w:spacing w:val="-2"/>
          <w:rtl/>
          <w:lang w:eastAsia="zh-CN" w:bidi="ar-SY"/>
        </w:rPr>
        <w:t xml:space="preserve"> المتنقلة الدولية-</w:t>
      </w:r>
      <w:r w:rsidRPr="002F3948">
        <w:rPr>
          <w:rFonts w:eastAsiaTheme="minorEastAsia"/>
          <w:spacing w:val="-2"/>
          <w:lang w:eastAsia="zh-CN" w:bidi="ar-SY"/>
        </w:rPr>
        <w:t>2020</w:t>
      </w:r>
      <w:r w:rsidRPr="002F3948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2F3948">
        <w:rPr>
          <w:rFonts w:eastAsiaTheme="minorEastAsia"/>
          <w:spacing w:val="-2"/>
          <w:lang w:eastAsia="zh-CN" w:bidi="ar-EG"/>
        </w:rPr>
        <w:t>(</w:t>
      </w:r>
      <w:hyperlink r:id="rId16" w:history="1">
        <w:r w:rsidR="002F3948" w:rsidRPr="002F3948">
          <w:rPr>
            <w:rStyle w:val="Hyperlink"/>
            <w:rFonts w:eastAsiaTheme="minorEastAsia"/>
            <w:spacing w:val="-2"/>
            <w:lang w:val="en-GB" w:eastAsia="zh-CN" w:bidi="ar-EG"/>
          </w:rPr>
          <w:t>JCA-IMT2020</w:t>
        </w:r>
      </w:hyperlink>
      <w:r w:rsidRPr="002F3948">
        <w:rPr>
          <w:rFonts w:eastAsiaTheme="minorEastAsia"/>
          <w:spacing w:val="-2"/>
          <w:lang w:eastAsia="zh-CN" w:bidi="ar-EG"/>
        </w:rPr>
        <w:t>)</w:t>
      </w:r>
      <w:r w:rsidRPr="002F3948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2529BC" w:rsidRPr="002F3948">
        <w:rPr>
          <w:rFonts w:eastAsiaTheme="minorEastAsia" w:hint="cs"/>
          <w:spacing w:val="-2"/>
          <w:rtl/>
          <w:lang w:eastAsia="zh-CN"/>
        </w:rPr>
        <w:t xml:space="preserve">مساء </w:t>
      </w:r>
      <w:r w:rsidRPr="002F3948">
        <w:rPr>
          <w:rFonts w:eastAsiaTheme="minorEastAsia" w:hint="cs"/>
          <w:spacing w:val="-2"/>
          <w:rtl/>
          <w:lang w:eastAsia="zh-CN" w:bidi="ar-EG"/>
        </w:rPr>
        <w:t xml:space="preserve">يوم </w:t>
      </w:r>
      <w:r w:rsidR="002529BC" w:rsidRPr="002F3948">
        <w:rPr>
          <w:rFonts w:eastAsiaTheme="minorEastAsia"/>
          <w:spacing w:val="-2"/>
          <w:lang w:eastAsia="zh-CN" w:bidi="ar-EG"/>
        </w:rPr>
        <w:t>17</w:t>
      </w:r>
      <w:r w:rsidRPr="002F3948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2529BC" w:rsidRPr="002F3948">
        <w:rPr>
          <w:rFonts w:eastAsiaTheme="minorEastAsia" w:hint="cs"/>
          <w:spacing w:val="-2"/>
          <w:rtl/>
          <w:lang w:eastAsia="zh-CN" w:bidi="ar-EG"/>
        </w:rPr>
        <w:t>أكتوبر</w:t>
      </w:r>
      <w:r w:rsidRPr="002F3948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2F3948">
        <w:rPr>
          <w:rFonts w:eastAsiaTheme="minorEastAsia"/>
          <w:spacing w:val="-2"/>
          <w:lang w:eastAsia="zh-CN" w:bidi="ar-EG"/>
        </w:rPr>
        <w:t>2019</w:t>
      </w:r>
      <w:r w:rsidRPr="002F3948">
        <w:rPr>
          <w:rFonts w:eastAsiaTheme="minorEastAsia" w:hint="cs"/>
          <w:spacing w:val="-2"/>
          <w:rtl/>
          <w:lang w:eastAsia="zh-CN" w:bidi="ar-EG"/>
        </w:rPr>
        <w:t>.</w:t>
      </w:r>
    </w:p>
    <w:p w:rsidR="009E103F" w:rsidRPr="009E103F" w:rsidRDefault="009E103F" w:rsidP="00CF7687">
      <w:pPr>
        <w:rPr>
          <w:rFonts w:eastAsiaTheme="minorEastAsia"/>
          <w:rtl/>
          <w:lang w:eastAsia="zh-CN" w:bidi="ar-EG"/>
        </w:rPr>
      </w:pPr>
      <w:r w:rsidRPr="003750A6">
        <w:rPr>
          <w:rFonts w:hint="cs"/>
          <w:rtl/>
          <w:lang w:bidi="ar-EG"/>
        </w:rPr>
        <w:t xml:space="preserve">ويُرجى ملاحظة أن التسجيل لكل حدث من هذه الأحداث يجري بشكل </w:t>
      </w:r>
      <w:r w:rsidRPr="003750A6">
        <w:rPr>
          <w:rFonts w:hint="cs"/>
          <w:u w:val="single"/>
          <w:rtl/>
          <w:lang w:bidi="ar-EG"/>
        </w:rPr>
        <w:t>منفصل</w:t>
      </w:r>
      <w:r w:rsidRPr="003750A6">
        <w:rPr>
          <w:rFonts w:hint="cs"/>
          <w:rtl/>
          <w:lang w:bidi="ar-EG"/>
        </w:rPr>
        <w:t xml:space="preserve"> عن التسجيل في</w:t>
      </w:r>
      <w:r w:rsidRPr="003750A6">
        <w:rPr>
          <w:rFonts w:hint="eastAsia"/>
          <w:rtl/>
          <w:lang w:bidi="ar-EG"/>
        </w:rPr>
        <w:t> </w:t>
      </w:r>
      <w:r w:rsidRPr="003750A6">
        <w:rPr>
          <w:rFonts w:hint="cs"/>
          <w:rtl/>
          <w:lang w:bidi="ar-EG"/>
        </w:rPr>
        <w:t>اجتماع لجنة الدراسات</w:t>
      </w:r>
      <w:r w:rsidRPr="003750A6">
        <w:rPr>
          <w:rFonts w:hint="eastAsia"/>
          <w:rtl/>
          <w:lang w:bidi="ar-EG"/>
        </w:rPr>
        <w:t> </w:t>
      </w:r>
      <w:r w:rsidR="00CF7687">
        <w:rPr>
          <w:lang w:bidi="ar-EG"/>
        </w:rPr>
        <w:t>13</w:t>
      </w:r>
      <w:r w:rsidRPr="003750A6">
        <w:rPr>
          <w:rFonts w:hint="cs"/>
          <w:rtl/>
          <w:lang w:bidi="ar-EG"/>
        </w:rPr>
        <w:t>.</w:t>
      </w:r>
    </w:p>
    <w:p w:rsidR="00D846B0" w:rsidRDefault="00D846B0" w:rsidP="00D846B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FC450F">
        <w:rPr>
          <w:rFonts w:eastAsiaTheme="minorEastAsia" w:hint="cs"/>
          <w:rtl/>
          <w:lang w:eastAsia="zh-CN" w:bidi="ar-SY"/>
        </w:rPr>
        <w:lastRenderedPageBreak/>
        <w:t>وسيُفتتح الاجتماع في الساعة</w:t>
      </w:r>
      <w:r w:rsidRPr="00FC450F"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/>
          <w:lang w:eastAsia="zh-CN" w:bidi="ar-SY"/>
        </w:rPr>
        <w:t>09</w:t>
      </w:r>
      <w:r w:rsidR="002F3948">
        <w:rPr>
          <w:rFonts w:eastAsiaTheme="minorEastAsia"/>
          <w:lang w:eastAsia="zh-CN" w:bidi="ar-SY"/>
        </w:rPr>
        <w:t>:</w:t>
      </w:r>
      <w:r w:rsidRPr="00FC450F">
        <w:rPr>
          <w:rFonts w:eastAsiaTheme="minorEastAsia"/>
          <w:lang w:eastAsia="zh-CN" w:bidi="ar-SY"/>
        </w:rPr>
        <w:t>30</w:t>
      </w:r>
      <w:r w:rsidRPr="00FC450F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Pr="00FC450F"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/>
          <w:lang w:eastAsia="zh-CN" w:bidi="ar-SY"/>
        </w:rPr>
        <w:t>08</w:t>
      </w:r>
      <w:r w:rsidR="002F3948">
        <w:rPr>
          <w:rFonts w:eastAsiaTheme="minorEastAsia"/>
          <w:lang w:eastAsia="zh-CN" w:bidi="ar-SY"/>
        </w:rPr>
        <w:t>:</w:t>
      </w:r>
      <w:r w:rsidRPr="00FC450F">
        <w:rPr>
          <w:rFonts w:eastAsiaTheme="minorEastAsia"/>
          <w:lang w:eastAsia="zh-CN" w:bidi="ar-SY"/>
        </w:rPr>
        <w:t>00</w:t>
      </w:r>
      <w:r w:rsidRPr="00FC450F">
        <w:rPr>
          <w:rFonts w:eastAsiaTheme="minorEastAsia" w:hint="cs"/>
          <w:rtl/>
          <w:lang w:eastAsia="zh-CN" w:bidi="ar-EG"/>
        </w:rPr>
        <w:t xml:space="preserve"> عند </w:t>
      </w:r>
      <w:hyperlink r:id="rId17" w:history="1">
        <w:r w:rsidRPr="00FC450F">
          <w:rPr>
            <w:rStyle w:val="Hyperlink"/>
            <w:rFonts w:eastAsiaTheme="minorEastAsia" w:hint="cs"/>
            <w:rtl/>
            <w:lang w:eastAsia="zh-CN" w:bidi="ar-EG"/>
          </w:rPr>
          <w:t>مدخل مبنى مونبريان</w:t>
        </w:r>
      </w:hyperlink>
      <w:r w:rsidRPr="00FC450F">
        <w:rPr>
          <w:rFonts w:eastAsiaTheme="minorEastAsia" w:hint="cs"/>
          <w:rtl/>
          <w:lang w:eastAsia="zh-CN" w:bidi="ar-SY"/>
        </w:rPr>
        <w:t xml:space="preserve">. وستُعرض يومياً التفاصيل المتعلقة بقاعات الاجتماع على الشاشات </w:t>
      </w:r>
      <w:r>
        <w:rPr>
          <w:rFonts w:eastAsiaTheme="minorEastAsia" w:hint="cs"/>
          <w:rtl/>
          <w:lang w:eastAsia="zh-CN" w:bidi="ar-SY"/>
        </w:rPr>
        <w:t>في </w:t>
      </w:r>
      <w:r w:rsidRPr="00FC450F">
        <w:rPr>
          <w:rFonts w:eastAsiaTheme="minorEastAsia" w:hint="cs"/>
          <w:rtl/>
          <w:lang w:eastAsia="zh-CN" w:bidi="ar-SY"/>
        </w:rPr>
        <w:t>مقر</w:t>
      </w:r>
      <w:r w:rsidRPr="00FC450F"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 w:hint="cs"/>
          <w:rtl/>
          <w:lang w:eastAsia="zh-CN" w:bidi="ar-SY"/>
        </w:rPr>
        <w:t xml:space="preserve">الاتحاد، وفي </w:t>
      </w:r>
      <w:r w:rsidRPr="00FC450F">
        <w:rPr>
          <w:rFonts w:eastAsiaTheme="minorEastAsia" w:hint="cs"/>
          <w:rtl/>
          <w:lang w:eastAsia="zh-CN"/>
        </w:rPr>
        <w:t>ال</w:t>
      </w:r>
      <w:r w:rsidRPr="00FC450F">
        <w:rPr>
          <w:rFonts w:eastAsiaTheme="minorEastAsia"/>
          <w:rtl/>
          <w:lang w:eastAsia="zh-CN"/>
        </w:rPr>
        <w:t xml:space="preserve">موقع </w:t>
      </w:r>
      <w:r w:rsidRPr="00FC450F">
        <w:rPr>
          <w:rFonts w:eastAsiaTheme="minorEastAsia" w:hint="cs"/>
          <w:rtl/>
          <w:lang w:eastAsia="zh-CN"/>
        </w:rPr>
        <w:t>ال</w:t>
      </w:r>
      <w:r w:rsidRPr="00FC450F">
        <w:rPr>
          <w:rFonts w:eastAsiaTheme="minorEastAsia"/>
          <w:rtl/>
          <w:lang w:eastAsia="zh-CN"/>
        </w:rPr>
        <w:t xml:space="preserve">إلكتروني </w:t>
      </w:r>
      <w:hyperlink r:id="rId18" w:history="1">
        <w:r w:rsidRPr="00FC450F">
          <w:rPr>
            <w:rStyle w:val="Hyperlink"/>
            <w:rFonts w:eastAsiaTheme="minorEastAsia" w:hint="cs"/>
            <w:rtl/>
            <w:lang w:eastAsia="zh-CN" w:bidi="ar-SY"/>
          </w:rPr>
          <w:t>هنا</w:t>
        </w:r>
      </w:hyperlink>
      <w:r w:rsidRPr="00FC450F">
        <w:rPr>
          <w:rFonts w:eastAsiaTheme="minorEastAsia" w:hint="cs"/>
          <w:rtl/>
          <w:lang w:eastAsia="zh-CN" w:bidi="ar-SY"/>
        </w:rPr>
        <w:t>.</w:t>
      </w:r>
    </w:p>
    <w:p w:rsidR="00152EC4" w:rsidRPr="00152EC4" w:rsidRDefault="00152EC4" w:rsidP="00152EC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b/>
          <w:bCs/>
          <w:rtl/>
          <w:lang w:eastAsia="zh-CN" w:bidi="ar-SY"/>
        </w:rPr>
      </w:pPr>
      <w:r w:rsidRPr="00152EC4">
        <w:rPr>
          <w:rFonts w:eastAsiaTheme="minorEastAsia" w:hint="cs"/>
          <w:b/>
          <w:bCs/>
          <w:rtl/>
          <w:lang w:eastAsia="zh-CN"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D846B0" w:rsidRPr="00FC450F" w:rsidTr="009E103F">
        <w:tc>
          <w:tcPr>
            <w:tcW w:w="2221" w:type="dxa"/>
            <w:vAlign w:val="center"/>
          </w:tcPr>
          <w:p w:rsidR="00D846B0" w:rsidRPr="00FC450F" w:rsidRDefault="009E103F" w:rsidP="00152EC4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14</w:t>
            </w:r>
            <w:r w:rsidR="00D846B0" w:rsidRPr="00FC450F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أغسطس</w:t>
            </w:r>
            <w:r w:rsidR="00D846B0" w:rsidRPr="00FC450F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D846B0" w:rsidRPr="00FC450F">
              <w:rPr>
                <w:rFonts w:eastAsiaTheme="minorEastAsia"/>
                <w:lang w:eastAsia="zh-CN" w:bidi="ar-SY"/>
              </w:rPr>
              <w:t>201</w:t>
            </w:r>
            <w:r>
              <w:rPr>
                <w:rFonts w:eastAsiaTheme="minorEastAsia"/>
                <w:lang w:eastAsia="zh-CN" w:bidi="ar-SY"/>
              </w:rPr>
              <w:t>9</w:t>
            </w:r>
          </w:p>
        </w:tc>
        <w:tc>
          <w:tcPr>
            <w:tcW w:w="7371" w:type="dxa"/>
            <w:vAlign w:val="center"/>
          </w:tcPr>
          <w:p w:rsidR="00D846B0" w:rsidRPr="00FC450F" w:rsidRDefault="00D846B0" w:rsidP="00152EC4">
            <w:pPr>
              <w:keepNext/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318" w:hanging="318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hyperlink r:id="rId19" w:history="1">
              <w:r w:rsidRPr="00FC450F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D846B0" w:rsidRPr="00FC450F" w:rsidTr="009E103F">
        <w:tc>
          <w:tcPr>
            <w:tcW w:w="2221" w:type="dxa"/>
            <w:vAlign w:val="center"/>
          </w:tcPr>
          <w:p w:rsidR="00D846B0" w:rsidRPr="00FC450F" w:rsidRDefault="009E103F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eastAsia="zh-CN" w:bidi="ar-SY"/>
              </w:rPr>
              <w:t>2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سبتمبر </w:t>
            </w:r>
            <w:r>
              <w:rPr>
                <w:rFonts w:eastAsiaTheme="minorEastAsia"/>
                <w:lang w:eastAsia="zh-CN" w:bidi="ar-EG"/>
              </w:rPr>
              <w:t>2019</w:t>
            </w:r>
          </w:p>
        </w:tc>
        <w:tc>
          <w:tcPr>
            <w:tcW w:w="7371" w:type="dxa"/>
            <w:vAlign w:val="center"/>
          </w:tcPr>
          <w:p w:rsidR="00D846B0" w:rsidRPr="00FC450F" w:rsidRDefault="00D846B0" w:rsidP="00152EC4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r w:rsidRPr="00FC450F">
              <w:rPr>
                <w:rFonts w:eastAsiaTheme="minorEastAsia" w:hint="cs"/>
                <w:rtl/>
                <w:lang w:eastAsia="zh-CN" w:bidi="ar-EG"/>
              </w:rPr>
              <w:t xml:space="preserve">تقديم 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طلبات الحصول على مِنح </w:t>
            </w:r>
            <w:r w:rsidRPr="00FC450F">
              <w:rPr>
                <w:rFonts w:eastAsiaTheme="minorEastAsia"/>
                <w:rtl/>
                <w:lang w:eastAsia="zh-CN" w:bidi="ar-SY"/>
              </w:rPr>
              <w:t>(</w:t>
            </w:r>
            <w:r w:rsidRPr="00FC450F">
              <w:rPr>
                <w:rFonts w:eastAsiaTheme="minorEastAsia"/>
                <w:rtl/>
                <w:lang w:eastAsia="zh-CN"/>
              </w:rPr>
              <w:t>من خلال نموذج</w:t>
            </w:r>
            <w:r w:rsidRPr="00FC450F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Pr="00FC450F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 انظر الملحق </w:t>
            </w:r>
            <w:r w:rsidRPr="00FC450F">
              <w:rPr>
                <w:rFonts w:eastAsiaTheme="minorEastAsia"/>
                <w:lang w:eastAsia="zh-CN" w:bidi="ar-SY"/>
              </w:rPr>
              <w:t>A</w:t>
            </w:r>
            <w:r w:rsidRPr="00FC450F">
              <w:rPr>
                <w:rFonts w:eastAsiaTheme="minorEastAsia"/>
                <w:rtl/>
                <w:lang w:eastAsia="zh-CN" w:bidi="ar-SY"/>
              </w:rPr>
              <w:t>)</w:t>
            </w:r>
          </w:p>
          <w:p w:rsidR="00D846B0" w:rsidRPr="00FC450F" w:rsidRDefault="00D846B0" w:rsidP="00152EC4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318" w:hanging="318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تقديم طلبات توفير الترجمة الشفوية </w:t>
            </w:r>
            <w:r w:rsidRPr="00FC450F">
              <w:rPr>
                <w:rFonts w:eastAsiaTheme="minorEastAsia"/>
                <w:rtl/>
                <w:lang w:eastAsia="zh-CN" w:bidi="ar-SY"/>
              </w:rPr>
              <w:t>(من خلال نموذج التسجيل الإلكتروني)</w:t>
            </w:r>
          </w:p>
        </w:tc>
      </w:tr>
      <w:tr w:rsidR="009E103F" w:rsidRPr="00FC450F" w:rsidTr="009E103F">
        <w:tc>
          <w:tcPr>
            <w:tcW w:w="2221" w:type="dxa"/>
            <w:vAlign w:val="center"/>
          </w:tcPr>
          <w:p w:rsidR="009E103F" w:rsidRPr="00FC450F" w:rsidRDefault="009E103F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eastAsia="zh-CN" w:bidi="ar-SY"/>
              </w:rPr>
              <w:t>14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سبتمبر </w:t>
            </w:r>
            <w:r>
              <w:rPr>
                <w:rFonts w:eastAsiaTheme="minorEastAsia"/>
                <w:lang w:eastAsia="zh-CN" w:bidi="ar-EG"/>
              </w:rPr>
              <w:t>2019</w:t>
            </w:r>
          </w:p>
        </w:tc>
        <w:tc>
          <w:tcPr>
            <w:tcW w:w="7371" w:type="dxa"/>
            <w:vAlign w:val="center"/>
          </w:tcPr>
          <w:p w:rsidR="009E103F" w:rsidRPr="00FC450F" w:rsidRDefault="009E103F" w:rsidP="00152EC4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التسجيل المسبق</w:t>
            </w:r>
            <w:r w:rsidRPr="00FC450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FC450F">
              <w:rPr>
                <w:rFonts w:eastAsiaTheme="minorEastAsia"/>
                <w:rtl/>
                <w:lang w:eastAsia="zh-CN" w:bidi="ar-SY"/>
              </w:rPr>
              <w:t>(من خلال نموذج التسجيل الإلكتروني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في </w:t>
            </w:r>
            <w:hyperlink r:id="rId20" w:history="1">
              <w:r w:rsidRPr="00FC450F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الصفحة الرئيسية للجنة الدراسات</w:t>
              </w:r>
            </w:hyperlink>
            <w:r w:rsidRPr="00FC450F">
              <w:rPr>
                <w:rFonts w:eastAsiaTheme="minorEastAsia" w:hint="cs"/>
                <w:rtl/>
                <w:lang w:eastAsia="zh-CN" w:bidi="ar-SY"/>
              </w:rPr>
              <w:t>)</w:t>
            </w:r>
          </w:p>
          <w:p w:rsidR="009E103F" w:rsidRPr="00FC450F" w:rsidRDefault="009E103F" w:rsidP="00152EC4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318" w:hanging="318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تقديم </w:t>
            </w:r>
            <w:r w:rsidRPr="00FC450F">
              <w:rPr>
                <w:rFonts w:eastAsiaTheme="minorEastAsia"/>
                <w:rtl/>
                <w:lang w:eastAsia="zh-CN" w:bidi="ar-SY"/>
              </w:rPr>
              <w:t>طلبات الحصول على رسائل دعم طلب التأشيرة</w:t>
            </w:r>
            <w:r w:rsidRPr="00FC450F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FC450F">
              <w:rPr>
                <w:rFonts w:eastAsiaTheme="minorEastAsia"/>
                <w:rtl/>
                <w:lang w:eastAsia="zh-CN" w:bidi="ar-SY"/>
              </w:rPr>
              <w:t>(</w:t>
            </w:r>
            <w:r w:rsidRPr="00FC450F">
              <w:rPr>
                <w:rFonts w:eastAsiaTheme="minorEastAsia"/>
                <w:rtl/>
                <w:lang w:eastAsia="zh-CN"/>
              </w:rPr>
              <w:t>من خلال نموذج</w:t>
            </w:r>
            <w:r w:rsidRPr="00FC450F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Pr="00FC450F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 انظر الملحق </w:t>
            </w:r>
            <w:r w:rsidRPr="00FC450F">
              <w:rPr>
                <w:rFonts w:eastAsiaTheme="minorEastAsia"/>
                <w:lang w:eastAsia="zh-CN" w:bidi="ar-SY"/>
              </w:rPr>
              <w:t>A</w:t>
            </w:r>
            <w:r w:rsidRPr="00FC450F">
              <w:rPr>
                <w:rFonts w:eastAsiaTheme="minorEastAsia"/>
                <w:rtl/>
                <w:lang w:eastAsia="zh-CN" w:bidi="ar-SY"/>
              </w:rPr>
              <w:t>)</w:t>
            </w:r>
          </w:p>
        </w:tc>
      </w:tr>
      <w:tr w:rsidR="009E103F" w:rsidRPr="00FC450F" w:rsidTr="009E103F">
        <w:tc>
          <w:tcPr>
            <w:tcW w:w="2221" w:type="dxa"/>
            <w:vAlign w:val="center"/>
          </w:tcPr>
          <w:p w:rsidR="009E103F" w:rsidRPr="00FC450F" w:rsidRDefault="009E103F" w:rsidP="00152EC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eastAsia="zh-CN" w:bidi="ar-SY"/>
              </w:rPr>
              <w:t>1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أكتوبر </w:t>
            </w:r>
            <w:r>
              <w:rPr>
                <w:rFonts w:eastAsiaTheme="minorEastAsia"/>
                <w:lang w:eastAsia="zh-CN" w:bidi="ar-EG"/>
              </w:rPr>
              <w:t>2019</w:t>
            </w:r>
          </w:p>
        </w:tc>
        <w:tc>
          <w:tcPr>
            <w:tcW w:w="7371" w:type="dxa"/>
            <w:vAlign w:val="center"/>
          </w:tcPr>
          <w:p w:rsidR="009E103F" w:rsidRPr="00FC450F" w:rsidRDefault="009E103F" w:rsidP="00152EC4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FC450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FC450F">
              <w:rPr>
                <w:rFonts w:eastAsiaTheme="minorEastAsia"/>
                <w:rtl/>
                <w:lang w:eastAsia="zh-CN" w:bidi="ar-SY"/>
              </w:rPr>
              <w:tab/>
            </w:r>
            <w:hyperlink r:id="rId21" w:history="1">
              <w:r w:rsidRPr="00A94D9D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:rsidR="00D846B0" w:rsidRPr="000A46CD" w:rsidRDefault="00D846B0" w:rsidP="00BF6AA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0A46CD">
        <w:rPr>
          <w:rFonts w:eastAsiaTheme="minorEastAsia" w:hint="cs"/>
          <w:rtl/>
          <w:lang w:eastAsia="zh-CN" w:bidi="ar-SY"/>
        </w:rPr>
        <w:t>وترد معلومات عملية عن الاجتماع في</w:t>
      </w:r>
      <w:r w:rsidRPr="000A46CD">
        <w:rPr>
          <w:rFonts w:eastAsiaTheme="minorEastAsia" w:hint="eastAsia"/>
          <w:rtl/>
          <w:lang w:eastAsia="zh-CN" w:bidi="ar-SY"/>
        </w:rPr>
        <w:t> </w:t>
      </w:r>
      <w:r w:rsidRPr="000A46CD">
        <w:rPr>
          <w:rFonts w:eastAsiaTheme="minorEastAsia" w:hint="cs"/>
          <w:b/>
          <w:bCs/>
          <w:rtl/>
          <w:lang w:eastAsia="zh-CN" w:bidi="ar-SY"/>
        </w:rPr>
        <w:t>الملحق</w:t>
      </w:r>
      <w:r w:rsidRPr="000A46CD">
        <w:rPr>
          <w:rFonts w:eastAsiaTheme="minorEastAsia" w:hint="eastAsia"/>
          <w:b/>
          <w:bCs/>
          <w:rtl/>
          <w:lang w:eastAsia="zh-CN" w:bidi="ar-EG"/>
        </w:rPr>
        <w:t> </w:t>
      </w:r>
      <w:r w:rsidRPr="000A46CD">
        <w:rPr>
          <w:rFonts w:eastAsiaTheme="minorEastAsia"/>
          <w:b/>
          <w:bCs/>
          <w:lang w:eastAsia="zh-CN" w:bidi="ar-SY"/>
        </w:rPr>
        <w:t>A</w:t>
      </w:r>
      <w:r w:rsidRPr="000A46CD">
        <w:rPr>
          <w:rFonts w:eastAsiaTheme="minorEastAsia" w:hint="cs"/>
          <w:rtl/>
          <w:lang w:eastAsia="zh-CN" w:bidi="ar-EG"/>
        </w:rPr>
        <w:t>. و</w:t>
      </w:r>
      <w:r w:rsidRPr="000A46CD">
        <w:rPr>
          <w:rFonts w:eastAsiaTheme="minorEastAsia" w:hint="cs"/>
          <w:rtl/>
          <w:lang w:eastAsia="zh-CN"/>
        </w:rPr>
        <w:t xml:space="preserve">يرد </w:t>
      </w:r>
      <w:r w:rsidRPr="000A46CD">
        <w:rPr>
          <w:rFonts w:eastAsiaTheme="minorEastAsia" w:hint="cs"/>
          <w:rtl/>
          <w:lang w:eastAsia="zh-CN" w:bidi="ar-SY"/>
        </w:rPr>
        <w:t xml:space="preserve">في </w:t>
      </w:r>
      <w:r w:rsidRPr="000A46CD">
        <w:rPr>
          <w:rFonts w:eastAsiaTheme="minorEastAsia" w:hint="cs"/>
          <w:b/>
          <w:bCs/>
          <w:rtl/>
          <w:lang w:eastAsia="zh-CN" w:bidi="ar-SY"/>
        </w:rPr>
        <w:t xml:space="preserve">الملحق </w:t>
      </w:r>
      <w:r w:rsidRPr="000A46CD">
        <w:rPr>
          <w:rFonts w:eastAsiaTheme="minorEastAsia"/>
          <w:b/>
          <w:bCs/>
          <w:lang w:eastAsia="zh-CN" w:bidi="ar-SY"/>
        </w:rPr>
        <w:t>B</w:t>
      </w:r>
      <w:r w:rsidRPr="000A46CD">
        <w:rPr>
          <w:rFonts w:eastAsiaTheme="minorEastAsia" w:hint="cs"/>
          <w:rtl/>
          <w:lang w:eastAsia="zh-CN" w:bidi="ar-SY"/>
        </w:rPr>
        <w:t xml:space="preserve"> مشروع </w:t>
      </w:r>
      <w:r w:rsidRPr="000A46CD">
        <w:rPr>
          <w:rFonts w:eastAsiaTheme="minorEastAsia" w:hint="cs"/>
          <w:b/>
          <w:bCs/>
          <w:rtl/>
          <w:lang w:eastAsia="zh-CN" w:bidi="ar-SY"/>
        </w:rPr>
        <w:t>جدول أعمال</w:t>
      </w:r>
      <w:r w:rsidRPr="000A46CD">
        <w:rPr>
          <w:rFonts w:eastAsiaTheme="minorEastAsia" w:hint="cs"/>
          <w:rtl/>
          <w:lang w:eastAsia="zh-CN" w:bidi="ar-SY"/>
        </w:rPr>
        <w:t xml:space="preserve"> الاجتماع الذي أعده </w:t>
      </w:r>
      <w:r w:rsidRPr="000A46CD">
        <w:rPr>
          <w:rFonts w:eastAsiaTheme="minorEastAsia" w:hint="cs"/>
          <w:rtl/>
          <w:lang w:eastAsia="zh-CN"/>
        </w:rPr>
        <w:t>السيد</w:t>
      </w:r>
      <w:r w:rsidR="000A46CD" w:rsidRPr="000A46CD">
        <w:rPr>
          <w:rFonts w:eastAsiaTheme="minorEastAsia" w:hint="cs"/>
          <w:rtl/>
          <w:lang w:eastAsia="zh-CN"/>
        </w:rPr>
        <w:t> </w:t>
      </w:r>
      <w:r w:rsidRPr="000A46CD">
        <w:rPr>
          <w:rFonts w:eastAsiaTheme="minorEastAsia"/>
          <w:rtl/>
          <w:lang w:eastAsia="zh-CN"/>
        </w:rPr>
        <w:t>ليو</w:t>
      </w:r>
      <w:r w:rsidR="000A46CD" w:rsidRPr="000A46CD">
        <w:rPr>
          <w:rFonts w:eastAsiaTheme="minorEastAsia" w:hint="cs"/>
          <w:rtl/>
          <w:lang w:eastAsia="zh-CN"/>
        </w:rPr>
        <w:t> </w:t>
      </w:r>
      <w:r w:rsidRPr="000A46CD">
        <w:rPr>
          <w:rFonts w:eastAsiaTheme="minorEastAsia"/>
          <w:rtl/>
          <w:lang w:eastAsia="zh-CN"/>
        </w:rPr>
        <w:t>ليمان (</w:t>
      </w:r>
      <w:r w:rsidRPr="000A46CD">
        <w:rPr>
          <w:rFonts w:eastAsiaTheme="minorEastAsia" w:hint="cs"/>
          <w:rtl/>
          <w:lang w:eastAsia="zh-CN"/>
        </w:rPr>
        <w:t>سويسرا)</w:t>
      </w:r>
      <w:r w:rsidRPr="000A46CD">
        <w:rPr>
          <w:rFonts w:eastAsiaTheme="minorEastAsia" w:hint="cs"/>
          <w:rtl/>
          <w:lang w:eastAsia="zh-CN" w:bidi="ar-SY"/>
        </w:rPr>
        <w:t xml:space="preserve">، </w:t>
      </w:r>
      <w:r w:rsidRPr="000A46CD">
        <w:rPr>
          <w:rFonts w:eastAsiaTheme="minorEastAsia" w:hint="cs"/>
          <w:b/>
          <w:bCs/>
          <w:rtl/>
          <w:lang w:eastAsia="zh-CN" w:bidi="ar-SY"/>
        </w:rPr>
        <w:t>ومشروع</w:t>
      </w:r>
      <w:r w:rsidRPr="000A46CD">
        <w:rPr>
          <w:rFonts w:eastAsiaTheme="minorEastAsia" w:hint="cs"/>
          <w:rtl/>
          <w:lang w:eastAsia="zh-CN" w:bidi="ar-SY"/>
        </w:rPr>
        <w:t xml:space="preserve"> </w:t>
      </w:r>
      <w:r w:rsidRPr="000A46CD">
        <w:rPr>
          <w:rFonts w:eastAsiaTheme="minorEastAsia" w:hint="cs"/>
          <w:b/>
          <w:bCs/>
          <w:rtl/>
          <w:lang w:eastAsia="zh-CN" w:bidi="ar-SY"/>
        </w:rPr>
        <w:t>خطة زمنية</w:t>
      </w:r>
      <w:r w:rsidRPr="000A46CD">
        <w:rPr>
          <w:rFonts w:eastAsiaTheme="minorEastAsia" w:hint="cs"/>
          <w:rtl/>
          <w:lang w:eastAsia="zh-CN" w:bidi="ar-SY"/>
        </w:rPr>
        <w:t xml:space="preserve"> أعدها فريق إدارة لجنة الدراسات </w:t>
      </w:r>
      <w:r w:rsidRPr="000A46CD">
        <w:rPr>
          <w:rFonts w:eastAsiaTheme="minorEastAsia"/>
          <w:lang w:eastAsia="zh-CN" w:bidi="ar-SY"/>
        </w:rPr>
        <w:t>13</w:t>
      </w:r>
      <w:r w:rsidRPr="000A46CD">
        <w:rPr>
          <w:rFonts w:eastAsiaTheme="minorEastAsia" w:hint="cs"/>
          <w:rtl/>
          <w:lang w:eastAsia="zh-CN" w:bidi="ar-SY"/>
        </w:rPr>
        <w:t>. وسينشر مزيد من التحسينات على الخطة الزمنية كمراج</w:t>
      </w:r>
      <w:r w:rsidRPr="000A46CD">
        <w:rPr>
          <w:rFonts w:eastAsiaTheme="minorEastAsia" w:hint="cs"/>
          <w:rtl/>
          <w:lang w:eastAsia="zh-CN" w:bidi="ar-EG"/>
        </w:rPr>
        <w:t>َ</w:t>
      </w:r>
      <w:r w:rsidRPr="000A46CD">
        <w:rPr>
          <w:rFonts w:eastAsiaTheme="minorEastAsia" w:hint="cs"/>
          <w:rtl/>
          <w:lang w:eastAsia="zh-CN" w:bidi="ar-SY"/>
        </w:rPr>
        <w:t>عة للوثيقة</w:t>
      </w:r>
      <w:r w:rsidR="000A46CD">
        <w:rPr>
          <w:rFonts w:eastAsiaTheme="minorEastAsia" w:hint="eastAsia"/>
          <w:rtl/>
          <w:lang w:eastAsia="zh-CN" w:bidi="ar-SY"/>
        </w:rPr>
        <w:t> </w:t>
      </w:r>
      <w:hyperlink r:id="rId22" w:history="1">
        <w:r w:rsidR="00BF6AAF" w:rsidRPr="00C871CB">
          <w:rPr>
            <w:rStyle w:val="Hyperlink"/>
          </w:rPr>
          <w:t>TD188/PLEN</w:t>
        </w:r>
      </w:hyperlink>
      <w:r w:rsidRPr="000A46CD">
        <w:rPr>
          <w:rFonts w:eastAsiaTheme="minorEastAsia" w:hint="cs"/>
          <w:rtl/>
          <w:lang w:eastAsia="zh-CN" w:bidi="ar-SY"/>
        </w:rPr>
        <w:t xml:space="preserve"> المتاحة في </w:t>
      </w:r>
      <w:hyperlink r:id="rId23" w:history="1">
        <w:r w:rsidRPr="000A46CD">
          <w:rPr>
            <w:rStyle w:val="Hyperlink"/>
            <w:rFonts w:eastAsiaTheme="minorEastAsia" w:hint="cs"/>
            <w:rtl/>
            <w:lang w:eastAsia="zh-CN" w:bidi="ar-SY"/>
          </w:rPr>
          <w:t>الموقع الإلكتروني</w:t>
        </w:r>
      </w:hyperlink>
      <w:r w:rsidRPr="000A46CD">
        <w:rPr>
          <w:rFonts w:eastAsiaTheme="minorEastAsia" w:hint="cs"/>
          <w:rtl/>
          <w:lang w:eastAsia="zh-CN" w:bidi="ar-SY"/>
        </w:rPr>
        <w:t xml:space="preserve"> للجنة الدراسات </w:t>
      </w:r>
      <w:r w:rsidRPr="000A46CD">
        <w:rPr>
          <w:rFonts w:eastAsiaTheme="minorEastAsia"/>
          <w:lang w:eastAsia="zh-CN" w:bidi="ar-SY"/>
        </w:rPr>
        <w:t>13</w:t>
      </w:r>
      <w:r w:rsidRPr="000A46CD">
        <w:rPr>
          <w:rFonts w:eastAsiaTheme="minorEastAsia" w:hint="cs"/>
          <w:rtl/>
          <w:lang w:eastAsia="zh-CN" w:bidi="ar-SY"/>
        </w:rPr>
        <w:t>.</w:t>
      </w:r>
    </w:p>
    <w:p w:rsidR="00D846B0" w:rsidRDefault="00D846B0" w:rsidP="000A46C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846B0" w:rsidTr="009E103F">
        <w:trPr>
          <w:trHeight w:val="2516"/>
        </w:trPr>
        <w:tc>
          <w:tcPr>
            <w:tcW w:w="3014" w:type="pct"/>
            <w:vAlign w:val="center"/>
          </w:tcPr>
          <w:p w:rsidR="00D846B0" w:rsidRDefault="00D846B0" w:rsidP="009E103F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D846B0" w:rsidRPr="00184085" w:rsidRDefault="00D846B0" w:rsidP="009E103F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</w:t>
            </w:r>
            <w:bookmarkStart w:id="0" w:name="_GoBack"/>
            <w:bookmarkEnd w:id="0"/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توقيع)</w:t>
            </w:r>
          </w:p>
          <w:p w:rsidR="00D846B0" w:rsidRDefault="00D846B0" w:rsidP="009E103F">
            <w:pPr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D846B0" w:rsidRDefault="00D846B0" w:rsidP="009E103F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2F18BF4" wp14:editId="4792ED3A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7D69" w:rsidRDefault="00B77D69" w:rsidP="00D846B0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2F3948">
                                      <w:rPr>
                                        <w:rFonts w:eastAsia="SimSun" w:cs="Arial"/>
                                        <w:noProof/>
                                        <w:sz w:val="16"/>
                                        <w:szCs w:val="16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36B4C48E" wp14:editId="4FE55559">
                                          <wp:extent cx="1113576" cy="1113576"/>
                                          <wp:effectExtent l="0" t="0" r="0" b="0"/>
                                          <wp:docPr id="54" name="Picture 54" descr="This QR code redirects to the latest meeeting information at:&#10;http://handle.itu.int/11.1002/groups/sg1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M:\TSBDOC\2017-2020\Working_methods\Handle_IDs\Handle-IDs_per_group\SG13\Unitag_QRCode_148708932550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2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-9698" r="9698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3576" cy="11135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B77D69" w:rsidRPr="002D3794" w:rsidRDefault="00B77D69" w:rsidP="0090164B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77D69" w:rsidRPr="002D3794" w:rsidRDefault="00B77D69" w:rsidP="00D846B0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13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18BF4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:rsidR="00B77D69" w:rsidRDefault="00B77D69" w:rsidP="00D846B0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2F3948">
                                <w:rPr>
                                  <w:rFonts w:eastAsia="SimSun" w:cs="Arial"/>
                                  <w:noProof/>
                                  <w:sz w:val="16"/>
                                  <w:szCs w:val="16"/>
                                  <w:lang w:val="en-GB" w:eastAsia="en-GB"/>
                                </w:rPr>
                                <w:drawing>
                                  <wp:inline distT="0" distB="0" distL="0" distR="0" wp14:anchorId="36B4C48E" wp14:editId="4FE55559">
                                    <wp:extent cx="1113576" cy="1113576"/>
                                    <wp:effectExtent l="0" t="0" r="0" b="0"/>
                                    <wp:docPr id="54" name="Picture 54" descr="This QR code redirects to the latest meeeting information at:&#10;http://handle.itu.int/11.1002/groups/sg1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M:\TSBDOC\2017-2020\Working_methods\Handle_IDs\Handle-IDs_per_group\SG13\Unitag_QRCode_148708932550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2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9698" r="96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3576" cy="1113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77D69" w:rsidRPr="002D3794" w:rsidRDefault="00B77D69" w:rsidP="0090164B">
                              <w:pPr>
                                <w:pBdr>
                                  <w:bottom w:val="single" w:sz="4" w:space="1" w:color="auto"/>
                                </w:pBd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:rsidR="00B77D69" w:rsidRPr="002D3794" w:rsidRDefault="00B77D69" w:rsidP="00D846B0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13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D846B0" w:rsidRDefault="00D846B0" w:rsidP="0090164B">
      <w:pPr>
        <w:spacing w:before="620"/>
        <w:rPr>
          <w:rtl/>
        </w:rPr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>
        <w:rPr>
          <w:lang w:bidi="ar-SY"/>
        </w:rPr>
        <w:t>2</w:t>
      </w:r>
    </w:p>
    <w:p w:rsidR="00D846B0" w:rsidRDefault="00D846B0" w:rsidP="00D846B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D846B0" w:rsidRPr="00724F82" w:rsidRDefault="00D846B0" w:rsidP="00D846B0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:rsidR="00D846B0" w:rsidRPr="00724F82" w:rsidRDefault="00D846B0" w:rsidP="0052252C">
      <w:pPr>
        <w:pStyle w:val="Annextitle"/>
        <w:spacing w:after="240"/>
        <w:rPr>
          <w:rFonts w:eastAsia="Batang"/>
          <w:rtl/>
        </w:rPr>
      </w:pPr>
      <w:r w:rsidRPr="00724F82">
        <w:rPr>
          <w:rFonts w:eastAsia="Batang"/>
          <w:rtl/>
        </w:rPr>
        <w:t>معلومات عملية عن الاجتماع</w:t>
      </w:r>
    </w:p>
    <w:p w:rsidR="00D846B0" w:rsidRPr="00724F82" w:rsidRDefault="00D846B0" w:rsidP="00D846B0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36"/>
          <w:szCs w:val="36"/>
          <w:rtl/>
          <w:lang w:bidi="ar-EG"/>
        </w:rPr>
      </w:pPr>
      <w:r w:rsidRPr="00724F82">
        <w:rPr>
          <w:rFonts w:eastAsia="Batang"/>
          <w:b/>
          <w:bCs/>
          <w:sz w:val="36"/>
          <w:szCs w:val="36"/>
          <w:rtl/>
        </w:rPr>
        <w:t>أساليب العمل والمرافق المتاحة</w:t>
      </w:r>
    </w:p>
    <w:p w:rsidR="00D846B0" w:rsidRPr="00724F82" w:rsidRDefault="00D846B0" w:rsidP="00D846B0">
      <w:pPr>
        <w:rPr>
          <w:spacing w:val="4"/>
          <w:rtl/>
        </w:rPr>
      </w:pPr>
      <w:r w:rsidRPr="00724F82">
        <w:rPr>
          <w:b/>
          <w:bCs/>
          <w:spacing w:val="4"/>
          <w:rtl/>
          <w:lang w:val="en-GB"/>
        </w:rPr>
        <w:t>تقديم الوثائق والنفاذ إليها:</w:t>
      </w:r>
      <w:r w:rsidRPr="00724F82"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25" w:history="1">
        <w:r w:rsidRPr="00724F82">
          <w:rPr>
            <w:color w:val="0000FF"/>
            <w:spacing w:val="4"/>
            <w:u w:val="single"/>
            <w:rtl/>
            <w:lang w:val="en-GB"/>
          </w:rPr>
          <w:t>النشر المباشر للوثائق</w:t>
        </w:r>
      </w:hyperlink>
      <w:r w:rsidRPr="00724F82">
        <w:rPr>
          <w:spacing w:val="4"/>
          <w:rtl/>
          <w:lang w:val="en-GB"/>
        </w:rPr>
        <w:t xml:space="preserve">؛ كما ينبغي تقديم مشاريع الوثائق المؤقتة إلى </w:t>
      </w:r>
      <w:r w:rsidRPr="00724F82">
        <w:rPr>
          <w:color w:val="000000"/>
          <w:spacing w:val="4"/>
          <w:rtl/>
        </w:rPr>
        <w:t>أمانة لجان الدراسات</w:t>
      </w:r>
      <w:r w:rsidRPr="00724F82">
        <w:rPr>
          <w:spacing w:val="4"/>
          <w:rtl/>
          <w:lang w:val="en-GB"/>
        </w:rPr>
        <w:t xml:space="preserve"> عن طريق </w:t>
      </w:r>
      <w:hyperlink r:id="rId26" w:history="1">
        <w:r w:rsidRPr="00C71EDE">
          <w:rPr>
            <w:rStyle w:val="Hyperlink"/>
            <w:spacing w:val="4"/>
            <w:rtl/>
            <w:lang w:val="en-GB"/>
          </w:rPr>
          <w:t>البريد الإلكتروني</w:t>
        </w:r>
      </w:hyperlink>
      <w:r w:rsidRPr="00724F82">
        <w:rPr>
          <w:spacing w:val="4"/>
          <w:rtl/>
          <w:lang w:val="en-GB"/>
        </w:rPr>
        <w:t xml:space="preserve"> وباستخدام </w:t>
      </w:r>
      <w:hyperlink r:id="rId27" w:history="1">
        <w:r w:rsidRPr="00724F82">
          <w:rPr>
            <w:color w:val="0000FF"/>
            <w:spacing w:val="4"/>
            <w:u w:val="single"/>
            <w:rtl/>
            <w:lang w:val="en-GB"/>
          </w:rPr>
          <w:t>النموذج المناسب</w:t>
        </w:r>
      </w:hyperlink>
      <w:r w:rsidRPr="00724F82">
        <w:rPr>
          <w:spacing w:val="4"/>
          <w:rtl/>
          <w:lang w:val="en-GB"/>
        </w:rPr>
        <w:t xml:space="preserve">. </w:t>
      </w:r>
      <w:r w:rsidRPr="00724F82">
        <w:rPr>
          <w:color w:val="000000"/>
          <w:spacing w:val="4"/>
          <w:rtl/>
        </w:rPr>
        <w:t>ويتاح النفاذ إلى وثائق الاجتماع من الصفحة الرئيسية للجنة الدراسات ويقتصر على أعضاء قطاع تقييس الاتصالات</w:t>
      </w:r>
      <w:r w:rsidRPr="00724F82">
        <w:rPr>
          <w:spacing w:val="4"/>
          <w:rtl/>
          <w:lang w:val="en-GB"/>
        </w:rPr>
        <w:t>/</w:t>
      </w:r>
      <w:hyperlink r:id="rId28" w:history="1">
        <w:r w:rsidRPr="00724F82">
          <w:rPr>
            <w:color w:val="0000FF"/>
            <w:spacing w:val="4"/>
            <w:u w:val="single"/>
            <w:rtl/>
          </w:rPr>
          <w:t xml:space="preserve">أصحاب الحسابات في خدمة تبادل معلومات الاتصالات </w:t>
        </w:r>
        <w:r w:rsidRPr="00724F82">
          <w:rPr>
            <w:color w:val="0000FF"/>
            <w:spacing w:val="4"/>
            <w:u w:val="single"/>
          </w:rPr>
          <w:t>(TIES)</w:t>
        </w:r>
      </w:hyperlink>
      <w:r w:rsidRPr="00724F82">
        <w:rPr>
          <w:spacing w:val="4"/>
          <w:rtl/>
        </w:rPr>
        <w:t>.</w:t>
      </w:r>
    </w:p>
    <w:p w:rsidR="00D846B0" w:rsidRPr="00724F82" w:rsidRDefault="00D846B0" w:rsidP="00D846B0">
      <w:pPr>
        <w:rPr>
          <w:rtl/>
        </w:rPr>
      </w:pPr>
      <w:r w:rsidRPr="00724F82">
        <w:rPr>
          <w:b/>
          <w:bCs/>
          <w:rtl/>
          <w:lang w:val="en-GB" w:bidi="ar-SY"/>
        </w:rPr>
        <w:t>الترجمة الشفوية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:rsidR="00D846B0" w:rsidRPr="00724F82" w:rsidRDefault="00D846B0" w:rsidP="00D846B0">
      <w:pPr>
        <w:rPr>
          <w:rtl/>
          <w:lang w:val="en-GB" w:bidi="ar-SY"/>
        </w:rPr>
      </w:pPr>
      <w:r w:rsidRPr="00724F82">
        <w:rPr>
          <w:b/>
          <w:bCs/>
          <w:rtl/>
          <w:lang w:val="en-GB" w:bidi="ar-SY"/>
        </w:rPr>
        <w:t>الشبكة المحلية اللاسلكية:</w:t>
      </w:r>
      <w:r w:rsidRPr="00724F82">
        <w:rPr>
          <w:rtl/>
          <w:lang w:val="en-GB" w:bidi="ar-SY"/>
        </w:rPr>
        <w:t xml:space="preserve"> تُتاح خدماتها للمندوبين في جميع قاعات الاجتماع بالاتحاد</w:t>
      </w:r>
      <w:r w:rsidRPr="00724F82">
        <w:rPr>
          <w:rtl/>
          <w:lang w:val="en-GB"/>
        </w:rPr>
        <w:t xml:space="preserve"> (معرّف الهوية: </w:t>
      </w:r>
      <w:r w:rsidRPr="00724F82">
        <w:t>“ITUwifi”</w:t>
      </w:r>
      <w:r w:rsidRPr="00724F82">
        <w:rPr>
          <w:rtl/>
          <w:lang w:val="en-GB"/>
        </w:rPr>
        <w:t>، كلمة السر: </w:t>
      </w:r>
      <w:r w:rsidRPr="00724F82">
        <w:t>itu@GVA1211</w:t>
      </w:r>
      <w:r w:rsidRPr="00724F82">
        <w:rPr>
          <w:rtl/>
          <w:lang w:val="en-GB" w:bidi="ar-EG"/>
        </w:rPr>
        <w:t xml:space="preserve">). </w:t>
      </w:r>
      <w:r w:rsidRPr="00724F82">
        <w:rPr>
          <w:rtl/>
          <w:lang w:val="en-GB" w:bidi="ar-SY"/>
        </w:rPr>
        <w:t xml:space="preserve">وتوجد معلومات تفصيلية في </w:t>
      </w:r>
      <w:r w:rsidRPr="00724F82">
        <w:rPr>
          <w:color w:val="000000"/>
          <w:rtl/>
        </w:rPr>
        <w:t>مكان الاجتماع</w:t>
      </w:r>
      <w:r w:rsidRPr="00724F82">
        <w:rPr>
          <w:rtl/>
          <w:lang w:val="en-GB" w:bidi="ar-SY"/>
        </w:rPr>
        <w:t xml:space="preserve"> وفي الموقع الإلكتروني لقطاع تقييس الاتصالات </w:t>
      </w:r>
      <w:r w:rsidRPr="00724F82">
        <w:rPr>
          <w:lang w:bidi="ar-SY"/>
        </w:rPr>
        <w:t>(</w:t>
      </w:r>
      <w:hyperlink r:id="rId29" w:history="1">
        <w:r w:rsidRPr="00724F82">
          <w:rPr>
            <w:color w:val="0000FF"/>
            <w:u w:val="single"/>
            <w:lang w:val="en-GB"/>
          </w:rPr>
          <w:t>http://itu.int/ITU-T/edh/faqs-support.html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SY"/>
        </w:rPr>
        <w:t>.</w:t>
      </w:r>
    </w:p>
    <w:p w:rsidR="00D846B0" w:rsidRPr="00724F82" w:rsidRDefault="00D846B0" w:rsidP="00D846B0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الخزائن الإلكترونية:</w:t>
      </w:r>
      <w:r w:rsidRPr="00724F82">
        <w:rPr>
          <w:rtl/>
          <w:lang w:val="en-GB" w:bidi="ar-EG"/>
        </w:rPr>
        <w:t xml:space="preserve"> تُتاح </w:t>
      </w:r>
      <w:r w:rsidRPr="00724F82">
        <w:rPr>
          <w:rtl/>
          <w:lang w:val="en-GB" w:bidi="ar-SY"/>
        </w:rPr>
        <w:t xml:space="preserve">طوال فترة الاجتماع </w:t>
      </w:r>
      <w:r w:rsidRPr="00724F82">
        <w:rPr>
          <w:color w:val="000000"/>
          <w:rtl/>
        </w:rPr>
        <w:t xml:space="preserve">باستخدام شارات قطاع تقييس الاتصالات لتعرف الهوية </w:t>
      </w:r>
      <w:r w:rsidRPr="00724F82">
        <w:rPr>
          <w:rtl/>
          <w:lang w:val="en-GB" w:bidi="ar-EG"/>
        </w:rPr>
        <w:t>بواسطة التردد الراديوي </w:t>
      </w:r>
      <w:r w:rsidRPr="00724F82">
        <w:rPr>
          <w:lang w:bidi="ar-SY"/>
        </w:rPr>
        <w:t>(RFID)</w:t>
      </w:r>
      <w:r w:rsidRPr="00724F82"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30" w:history="1">
        <w:r w:rsidRPr="00724F82">
          <w:rPr>
            <w:color w:val="0000FF"/>
            <w:u w:val="single"/>
            <w:rtl/>
            <w:lang w:val="en-GB" w:bidi="ar-EG"/>
          </w:rPr>
          <w:t>مبنى مونبريان</w:t>
        </w:r>
      </w:hyperlink>
      <w:r w:rsidRPr="00724F82">
        <w:rPr>
          <w:rtl/>
          <w:lang w:val="en-GB" w:bidi="ar-EG"/>
        </w:rPr>
        <w:t>.</w:t>
      </w:r>
    </w:p>
    <w:p w:rsidR="00D846B0" w:rsidRPr="00724F82" w:rsidRDefault="00D846B0" w:rsidP="00D846B0">
      <w:pPr>
        <w:rPr>
          <w:spacing w:val="4"/>
          <w:rtl/>
          <w:lang w:val="en-GB"/>
        </w:rPr>
      </w:pPr>
      <w:r w:rsidRPr="00724F82">
        <w:rPr>
          <w:b/>
          <w:bCs/>
          <w:spacing w:val="4"/>
          <w:rtl/>
          <w:lang w:val="en-GB" w:bidi="ar-EG"/>
        </w:rPr>
        <w:t>الطابعات</w:t>
      </w:r>
      <w:r w:rsidRPr="00724F82">
        <w:rPr>
          <w:spacing w:val="4"/>
          <w:rtl/>
          <w:lang w:val="en-GB" w:bidi="ar-EG"/>
        </w:rPr>
        <w:t>: تُتاح طابعات في القاعات المكرسة للمندوبين و</w:t>
      </w:r>
      <w:r w:rsidRPr="00724F82">
        <w:rPr>
          <w:color w:val="000000"/>
          <w:spacing w:val="4"/>
          <w:rtl/>
        </w:rPr>
        <w:t xml:space="preserve">بالقرب من جميع </w:t>
      </w:r>
      <w:hyperlink r:id="rId31" w:history="1">
        <w:r w:rsidRPr="00724F82">
          <w:rPr>
            <w:color w:val="0000FF"/>
            <w:spacing w:val="4"/>
            <w:u w:val="single"/>
            <w:rtl/>
          </w:rPr>
          <w:t>قاعات الاجتماع الرئيسية</w:t>
        </w:r>
      </w:hyperlink>
      <w:r w:rsidRPr="00724F82">
        <w:rPr>
          <w:color w:val="000000"/>
          <w:spacing w:val="4"/>
          <w:rtl/>
        </w:rPr>
        <w:t xml:space="preserve">. </w:t>
      </w:r>
      <w:r w:rsidRPr="00724F82">
        <w:rPr>
          <w:spacing w:val="4"/>
          <w:rtl/>
          <w:lang w:val="en-GB" w:bidi="ar-EG"/>
        </w:rPr>
        <w:t>ولتفادي الحاجة إلى تركيب</w:t>
      </w:r>
      <w:r w:rsidRPr="00724F82">
        <w:rPr>
          <w:spacing w:val="4"/>
          <w:rtl/>
          <w:lang w:val="en-GB"/>
        </w:rPr>
        <w:t xml:space="preserve"> برامج تشغيل في حواسيب المندوبين، يمكن</w:t>
      </w:r>
      <w:r w:rsidRPr="00724F82">
        <w:rPr>
          <w:spacing w:val="4"/>
          <w:rtl/>
          <w:lang w:val="en-GB" w:bidi="ar-EG"/>
        </w:rPr>
        <w:t xml:space="preserve"> "طباعة الوثائق إلكترونياً"</w:t>
      </w:r>
      <w:r w:rsidRPr="00724F82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32" w:history="1">
        <w:r w:rsidRPr="00724F82">
          <w:rPr>
            <w:color w:val="0000FF"/>
            <w:u w:val="single"/>
            <w:lang w:val="en-GB"/>
          </w:rPr>
          <w:t>http://itu.int/go/e-print</w:t>
        </w:r>
      </w:hyperlink>
      <w:r w:rsidRPr="00724F82">
        <w:rPr>
          <w:spacing w:val="4"/>
          <w:rtl/>
        </w:rPr>
        <w:t>.</w:t>
      </w:r>
    </w:p>
    <w:p w:rsidR="00D846B0" w:rsidRPr="00724F82" w:rsidRDefault="00D846B0" w:rsidP="00D846B0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استعارة الحواسيب المحمولة</w:t>
      </w:r>
      <w:r w:rsidRPr="00724F82">
        <w:rPr>
          <w:rtl/>
          <w:lang w:val="en-GB" w:bidi="ar-EG"/>
        </w:rPr>
        <w:t xml:space="preserve">: سيُوفر مكتب الخدمة في الاتحاد </w:t>
      </w:r>
      <w:r w:rsidRPr="00724F82">
        <w:rPr>
          <w:lang w:bidi="ar-SY"/>
        </w:rPr>
        <w:t>(</w:t>
      </w:r>
      <w:hyperlink r:id="rId33" w:history="1">
        <w:r w:rsidRPr="00724F82">
          <w:rPr>
            <w:color w:val="0000FF"/>
            <w:u w:val="single"/>
            <w:lang w:val="en-GB"/>
          </w:rPr>
          <w:t>servicedesk@itu.int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EG"/>
        </w:rPr>
        <w:t xml:space="preserve"> </w:t>
      </w:r>
      <w:r w:rsidRPr="00724F82"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D846B0" w:rsidRPr="00724F82" w:rsidRDefault="00D846B0" w:rsidP="00D846B0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التسجيل المسبق والمندوبون الجدد والمِنح</w:t>
      </w:r>
      <w:r w:rsidRPr="00724F82">
        <w:rPr>
          <w:rFonts w:hint="cs"/>
          <w:b/>
          <w:bCs/>
          <w:kern w:val="32"/>
          <w:sz w:val="26"/>
          <w:szCs w:val="36"/>
          <w:rtl/>
          <w:lang w:bidi="ar-EG"/>
        </w:rPr>
        <w:t xml:space="preserve"> و</w:t>
      </w:r>
      <w:r w:rsidRPr="00724F82">
        <w:rPr>
          <w:b/>
          <w:bCs/>
          <w:kern w:val="32"/>
          <w:sz w:val="26"/>
          <w:szCs w:val="36"/>
          <w:rtl/>
          <w:lang w:bidi="ar-EG"/>
        </w:rPr>
        <w:t>رسالة دعم الحصول على التأشيرة</w:t>
      </w:r>
    </w:p>
    <w:p w:rsidR="00D846B0" w:rsidRPr="00724F82" w:rsidRDefault="00D846B0" w:rsidP="00D846B0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t>التسجيل المسبق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المسبق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34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hyperlink r:id="rId35" w:history="1">
        <w:r w:rsidRPr="009676AF">
          <w:rPr>
            <w:rStyle w:val="Hyperlink"/>
            <w:rFonts w:hint="cs"/>
            <w:rtl/>
          </w:rPr>
          <w:t>الصفحة الرئيسية للجنة الدراسات</w:t>
        </w:r>
      </w:hyperlink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r w:rsidRPr="00724F82">
        <w:rPr>
          <w:rFonts w:hint="cs"/>
          <w:rtl/>
        </w:rPr>
        <w:t xml:space="preserve">وكما هو مبين في </w:t>
      </w:r>
      <w:hyperlink r:id="rId36" w:history="1">
        <w:r w:rsidRPr="00B318B9">
          <w:rPr>
            <w:rStyle w:val="Hyperlink"/>
            <w:rFonts w:hint="cs"/>
            <w:rtl/>
          </w:rPr>
          <w:t xml:space="preserve">الرسالة المعممة </w:t>
        </w:r>
        <w:r w:rsidRPr="00B318B9">
          <w:rPr>
            <w:rStyle w:val="Hyperlink"/>
          </w:rPr>
          <w:t>68</w:t>
        </w:r>
        <w:r w:rsidRPr="00B318B9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724F82">
        <w:rPr>
          <w:rFonts w:hint="cs"/>
          <w:rtl/>
          <w:lang w:bidi="ar-EG"/>
        </w:rPr>
        <w:t xml:space="preserve">، </w:t>
      </w:r>
      <w:r w:rsidRPr="00724F82">
        <w:rPr>
          <w:rtl/>
          <w:lang w:bidi="ar-EG"/>
        </w:rPr>
        <w:t xml:space="preserve">يتطلب </w:t>
      </w:r>
      <w:r w:rsidRPr="00724F82">
        <w:rPr>
          <w:rFonts w:hint="cs"/>
          <w:rtl/>
          <w:lang w:bidi="ar-EG"/>
        </w:rPr>
        <w:t xml:space="preserve">نظام </w:t>
      </w:r>
      <w:r w:rsidRPr="00724F82">
        <w:rPr>
          <w:rtl/>
          <w:lang w:bidi="ar-EG"/>
        </w:rPr>
        <w:t xml:space="preserve">التسجيل </w:t>
      </w:r>
      <w:r w:rsidRPr="00724F82">
        <w:rPr>
          <w:rFonts w:hint="cs"/>
          <w:rtl/>
          <w:lang w:bidi="ar-EG"/>
        </w:rPr>
        <w:t xml:space="preserve">الجديد </w:t>
      </w:r>
      <w:r w:rsidRPr="00724F82">
        <w:rPr>
          <w:rtl/>
          <w:lang w:bidi="ar-EG"/>
        </w:rPr>
        <w:t>موافقة مسؤول الاتصال</w:t>
      </w:r>
      <w:r w:rsidRPr="00724F82">
        <w:rPr>
          <w:rFonts w:hint="cs"/>
          <w:rtl/>
          <w:lang w:bidi="ar-EG"/>
        </w:rPr>
        <w:t xml:space="preserve"> فيما يتعلق بجميع طلبات التسجيل.</w:t>
      </w:r>
      <w:r w:rsidRPr="00724F82">
        <w:rPr>
          <w:rtl/>
        </w:rPr>
        <w:t xml:space="preserve"> </w:t>
      </w:r>
      <w:r w:rsidRPr="00724F82">
        <w:rPr>
          <w:color w:val="000000"/>
          <w:rtl/>
        </w:rPr>
        <w:t>ويدعى الأعضاء إلى إشراك النساء في وفودهم كلما أمكن</w:t>
      </w:r>
      <w:r w:rsidRPr="00724F82">
        <w:rPr>
          <w:rtl/>
          <w:lang w:bidi="ar-EG"/>
        </w:rPr>
        <w:t>.</w:t>
      </w:r>
    </w:p>
    <w:p w:rsidR="00D846B0" w:rsidRPr="00724F82" w:rsidRDefault="00D846B0" w:rsidP="00D846B0">
      <w:pPr>
        <w:rPr>
          <w:spacing w:val="4"/>
          <w:rtl/>
          <w:lang w:bidi="ar-EG"/>
        </w:rPr>
      </w:pPr>
      <w:r w:rsidRPr="00724F82">
        <w:rPr>
          <w:spacing w:val="4"/>
          <w:rtl/>
          <w:lang w:bidi="ar-EG"/>
        </w:rPr>
        <w:t xml:space="preserve">يدعى </w:t>
      </w:r>
      <w:r w:rsidRPr="00724F82">
        <w:rPr>
          <w:b/>
          <w:bCs/>
          <w:spacing w:val="4"/>
          <w:rtl/>
          <w:lang w:bidi="ar-EG"/>
        </w:rPr>
        <w:t>المندوبون الجدد</w:t>
      </w:r>
      <w:r w:rsidRPr="00724F82">
        <w:rPr>
          <w:spacing w:val="4"/>
          <w:rtl/>
          <w:lang w:bidi="ar-EG"/>
        </w:rPr>
        <w:t xml:space="preserve"> إلى حضور برنامج إرشادي يشمل</w:t>
      </w:r>
      <w:r w:rsidRPr="00724F82"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 w:rsidRPr="00724F82">
        <w:rPr>
          <w:spacing w:val="4"/>
          <w:rtl/>
          <w:lang w:bidi="ar-EG"/>
        </w:rPr>
        <w:t>. وإذا كنتم ترغبون في المشاركة، يرجى الاتصال من خلال عنوان البريد الإلكتروني </w:t>
      </w:r>
      <w:hyperlink r:id="rId37" w:history="1">
        <w:r w:rsidRPr="00724F82">
          <w:rPr>
            <w:color w:val="0000FF"/>
            <w:u w:val="single"/>
            <w:lang w:val="en-GB"/>
          </w:rPr>
          <w:t>ITU-Tmembership@itu.int</w:t>
        </w:r>
      </w:hyperlink>
      <w:r w:rsidRPr="00724F82"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8" w:history="1">
        <w:r w:rsidRPr="00724F82">
          <w:rPr>
            <w:color w:val="0000FF"/>
            <w:spacing w:val="4"/>
            <w:u w:val="single"/>
            <w:rtl/>
            <w:lang w:bidi="ar-EG"/>
          </w:rPr>
          <w:t>هنا</w:t>
        </w:r>
      </w:hyperlink>
      <w:r w:rsidRPr="00724F82">
        <w:rPr>
          <w:spacing w:val="4"/>
          <w:rtl/>
          <w:lang w:bidi="ar-EG"/>
        </w:rPr>
        <w:t>.</w:t>
      </w:r>
    </w:p>
    <w:p w:rsidR="00D846B0" w:rsidRPr="004D5994" w:rsidRDefault="00D846B0" w:rsidP="002F3948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t>المِنح</w:t>
      </w:r>
      <w:r w:rsidRPr="00724F82">
        <w:rPr>
          <w:rtl/>
          <w:lang w:bidi="ar-EG"/>
        </w:rPr>
        <w:t>: سيتم تقديم</w:t>
      </w:r>
      <w:r w:rsidRPr="00724F82">
        <w:rPr>
          <w:rtl/>
        </w:rPr>
        <w:t xml:space="preserve"> منحتين جزئيتين لكل إدارة تبعاً للتمويل المتاح، وذلك لتيسير</w:t>
      </w:r>
      <w:r w:rsidR="008D0FC6">
        <w:rPr>
          <w:rFonts w:hint="cs"/>
          <w:rtl/>
        </w:rPr>
        <w:t xml:space="preserve"> مشاركة </w:t>
      </w:r>
      <w:hyperlink r:id="rId39" w:history="1">
        <w:r w:rsidR="008D0FC6" w:rsidRPr="002F3948">
          <w:rPr>
            <w:rStyle w:val="Hyperlink"/>
            <w:rFonts w:hint="cs"/>
            <w:rtl/>
          </w:rPr>
          <w:t>البلدان المستحقة</w:t>
        </w:r>
      </w:hyperlink>
      <w:r w:rsidR="008D0FC6">
        <w:rPr>
          <w:rFonts w:hint="cs"/>
          <w:rtl/>
        </w:rPr>
        <w:t xml:space="preserve">. </w:t>
      </w:r>
      <w:r w:rsidRPr="00724F82">
        <w:rPr>
          <w:rtl/>
          <w:lang w:bidi="ar-EG"/>
        </w:rPr>
        <w:t xml:space="preserve">وفي إطار نظام التسجيل الجديد، سترسَل </w:t>
      </w:r>
      <w:r w:rsidR="002F3948">
        <w:rPr>
          <w:rFonts w:hint="cs"/>
          <w:rtl/>
          <w:lang w:bidi="ar-EG"/>
        </w:rPr>
        <w:t>نماذج</w:t>
      </w:r>
      <w:r w:rsidRPr="00724F82">
        <w:rPr>
          <w:rtl/>
          <w:lang w:bidi="ar-EG"/>
        </w:rPr>
        <w:t xml:space="preserve"> طلب المنح إلى </w:t>
      </w:r>
      <w:r w:rsidR="00774980">
        <w:rPr>
          <w:color w:val="000000"/>
          <w:rtl/>
        </w:rPr>
        <w:t xml:space="preserve">المسجلين المؤهلين </w:t>
      </w:r>
      <w:r w:rsidRPr="00774980">
        <w:rPr>
          <w:rtl/>
          <w:lang w:bidi="ar-EG"/>
        </w:rPr>
        <w:t>الذين</w:t>
      </w:r>
      <w:r w:rsidRPr="00724F82">
        <w:rPr>
          <w:rtl/>
          <w:lang w:bidi="ar-EG"/>
        </w:rPr>
        <w:t xml:space="preserve"> يضعون علامة في المربع المناسب في </w:t>
      </w:r>
      <w:r w:rsidR="002F3948">
        <w:rPr>
          <w:rFonts w:hint="cs"/>
          <w:rtl/>
          <w:lang w:bidi="ar-EG"/>
        </w:rPr>
        <w:t xml:space="preserve">نموذج </w:t>
      </w:r>
      <w:r w:rsidRPr="00724F82">
        <w:rPr>
          <w:rtl/>
          <w:lang w:bidi="ar-EG"/>
        </w:rPr>
        <w:t xml:space="preserve">التسجيل. </w:t>
      </w:r>
      <w:r w:rsidRPr="00724F82">
        <w:rPr>
          <w:b/>
          <w:bCs/>
          <w:rtl/>
        </w:rPr>
        <w:t>ويجب استلام طلبات</w:t>
      </w:r>
      <w:r w:rsidRPr="00724F82">
        <w:rPr>
          <w:rFonts w:hint="cs"/>
          <w:b/>
          <w:bCs/>
          <w:rtl/>
        </w:rPr>
        <w:t xml:space="preserve"> المنح</w:t>
      </w:r>
      <w:r w:rsidRPr="00724F82">
        <w:rPr>
          <w:b/>
          <w:bCs/>
          <w:rtl/>
        </w:rPr>
        <w:t xml:space="preserve"> </w:t>
      </w:r>
      <w:r w:rsidRPr="00724F82">
        <w:rPr>
          <w:b/>
          <w:bCs/>
          <w:color w:val="000000"/>
          <w:rtl/>
        </w:rPr>
        <w:t xml:space="preserve">قبل بدء الاجتماع بستة أسابيع على </w:t>
      </w:r>
      <w:r w:rsidRPr="00774980">
        <w:rPr>
          <w:b/>
          <w:bCs/>
          <w:color w:val="000000"/>
          <w:rtl/>
        </w:rPr>
        <w:t>الأقل</w:t>
      </w:r>
      <w:r w:rsidR="009E103F" w:rsidRPr="00774980">
        <w:rPr>
          <w:rFonts w:hint="cs"/>
          <w:b/>
          <w:bCs/>
          <w:color w:val="000000"/>
          <w:rtl/>
          <w:lang w:bidi="ar-EG"/>
        </w:rPr>
        <w:t xml:space="preserve"> (</w:t>
      </w:r>
      <w:r w:rsidR="009E103F" w:rsidRPr="0051503B">
        <w:rPr>
          <w:b/>
          <w:bCs/>
          <w:color w:val="000000"/>
          <w:lang w:bidi="ar-EG"/>
        </w:rPr>
        <w:t>2</w:t>
      </w:r>
      <w:r w:rsidR="009E103F" w:rsidRPr="0051503B">
        <w:rPr>
          <w:rFonts w:hint="cs"/>
          <w:b/>
          <w:bCs/>
          <w:color w:val="000000"/>
          <w:rtl/>
          <w:lang w:bidi="ar-EG"/>
        </w:rPr>
        <w:t xml:space="preserve"> سبتمبر </w:t>
      </w:r>
      <w:r w:rsidR="009E103F" w:rsidRPr="0051503B">
        <w:rPr>
          <w:b/>
          <w:bCs/>
          <w:color w:val="000000"/>
          <w:lang w:bidi="ar-EG"/>
        </w:rPr>
        <w:t>2019</w:t>
      </w:r>
      <w:r w:rsidR="009E103F" w:rsidRPr="00774980">
        <w:rPr>
          <w:rFonts w:hint="cs"/>
          <w:b/>
          <w:bCs/>
          <w:color w:val="000000"/>
          <w:rtl/>
          <w:lang w:bidi="ar-EG"/>
        </w:rPr>
        <w:t>)</w:t>
      </w:r>
      <w:r w:rsidRPr="00774980">
        <w:rPr>
          <w:rFonts w:hint="cs"/>
          <w:b/>
          <w:bCs/>
          <w:rtl/>
        </w:rPr>
        <w:t xml:space="preserve">، </w:t>
      </w:r>
      <w:r w:rsidRPr="00774980">
        <w:rPr>
          <w:b/>
          <w:bCs/>
          <w:rtl/>
        </w:rPr>
        <w:t>ولذلك يوصى</w:t>
      </w:r>
      <w:r w:rsidRPr="00724F82">
        <w:rPr>
          <w:b/>
          <w:bCs/>
          <w:rtl/>
        </w:rPr>
        <w:t xml:space="preserve"> بشدة بالتسجيل لحضور الحدث </w:t>
      </w:r>
      <w:r w:rsidRPr="00724F82">
        <w:rPr>
          <w:rFonts w:hint="cs"/>
          <w:b/>
          <w:bCs/>
          <w:rtl/>
        </w:rPr>
        <w:t>والشروع في عملية تقديم الطلب قبل الاجتماع بسبعة أسابيع على الأقل</w:t>
      </w:r>
      <w:r w:rsidRPr="00774980">
        <w:rPr>
          <w:rtl/>
        </w:rPr>
        <w:t>.</w:t>
      </w:r>
      <w:r w:rsidR="004D5994" w:rsidRPr="00774980">
        <w:rPr>
          <w:rFonts w:hint="cs"/>
          <w:rtl/>
        </w:rPr>
        <w:t xml:space="preserve"> </w:t>
      </w:r>
      <w:r w:rsidR="004D5994" w:rsidRPr="00774980">
        <w:rPr>
          <w:rFonts w:hint="cs"/>
          <w:rtl/>
          <w:lang w:bidi="ar-EG"/>
        </w:rPr>
        <w:t>ويُرجى ملاحظة أن قرار تقديم منحة يتوقف على معايي</w:t>
      </w:r>
      <w:r w:rsidR="00774980">
        <w:rPr>
          <w:rFonts w:hint="cs"/>
          <w:rtl/>
          <w:lang w:bidi="ar-EG"/>
        </w:rPr>
        <w:t>ر منها: الميزانية المتاحة لدى الاتحاد</w:t>
      </w:r>
      <w:r w:rsidR="004D5994" w:rsidRPr="00774980">
        <w:rPr>
          <w:rtl/>
          <w:lang w:bidi="ar-SY"/>
        </w:rPr>
        <w:t>؛</w:t>
      </w:r>
      <w:r w:rsidR="00E27B20">
        <w:rPr>
          <w:rFonts w:hint="cs"/>
          <w:rtl/>
          <w:lang w:bidi="ar-SY"/>
        </w:rPr>
        <w:t xml:space="preserve"> والمشاركة الفع</w:t>
      </w:r>
      <w:r w:rsidR="00CB6EE3">
        <w:rPr>
          <w:rFonts w:hint="cs"/>
          <w:rtl/>
          <w:lang w:bidi="ar-SY"/>
        </w:rPr>
        <w:t>ّ</w:t>
      </w:r>
      <w:r w:rsidR="00E27B20">
        <w:rPr>
          <w:rFonts w:hint="cs"/>
          <w:rtl/>
          <w:lang w:bidi="ar-SY"/>
        </w:rPr>
        <w:t>الة</w:t>
      </w:r>
      <w:r w:rsidR="007A4421">
        <w:rPr>
          <w:rFonts w:hint="cs"/>
          <w:rtl/>
          <w:lang w:bidi="ar-SY"/>
        </w:rPr>
        <w:t>،</w:t>
      </w:r>
      <w:r w:rsidR="004D5994" w:rsidRPr="00774980">
        <w:rPr>
          <w:rtl/>
          <w:lang w:bidi="ar-SY"/>
        </w:rPr>
        <w:t xml:space="preserve"> </w:t>
      </w:r>
      <w:r w:rsidR="00E27B20">
        <w:rPr>
          <w:rFonts w:hint="cs"/>
          <w:rtl/>
          <w:lang w:bidi="ar-EG"/>
        </w:rPr>
        <w:t xml:space="preserve">بما في ذلك </w:t>
      </w:r>
      <w:r w:rsidR="00E27B20">
        <w:rPr>
          <w:color w:val="000000"/>
          <w:rtl/>
        </w:rPr>
        <w:t>تقديم مساهمات مكتوبة ذات صلة؛</w:t>
      </w:r>
      <w:r w:rsidR="00E27B20" w:rsidRPr="00774980">
        <w:rPr>
          <w:rFonts w:hint="cs"/>
          <w:rtl/>
          <w:lang w:bidi="ar-EG"/>
        </w:rPr>
        <w:t xml:space="preserve"> </w:t>
      </w:r>
      <w:r w:rsidR="004D5994" w:rsidRPr="00774980">
        <w:rPr>
          <w:rFonts w:hint="cs"/>
          <w:rtl/>
          <w:lang w:bidi="ar-EG"/>
        </w:rPr>
        <w:t>والتوزيع المنصف بين البلدان والمناطق؛ والتوازن بين الجنسين</w:t>
      </w:r>
      <w:r w:rsidR="004D5994" w:rsidRPr="00774980">
        <w:rPr>
          <w:rtl/>
          <w:lang w:bidi="ar-SY"/>
        </w:rPr>
        <w:t>.</w:t>
      </w:r>
    </w:p>
    <w:p w:rsidR="00D846B0" w:rsidRPr="00724F82" w:rsidRDefault="00D846B0" w:rsidP="00D846B0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t xml:space="preserve">دعم </w:t>
      </w:r>
      <w:r w:rsidR="003114FE">
        <w:rPr>
          <w:rFonts w:hint="cs"/>
          <w:b/>
          <w:bCs/>
          <w:rtl/>
          <w:lang w:bidi="ar-EG"/>
        </w:rPr>
        <w:t xml:space="preserve">طلب </w:t>
      </w:r>
      <w:r w:rsidRPr="00724F82">
        <w:rPr>
          <w:b/>
          <w:bCs/>
          <w:rtl/>
          <w:lang w:bidi="ar-EG"/>
        </w:rPr>
        <w:t>الحصول على التأشيرة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>يجب طلب التأشيرة</w:t>
      </w:r>
      <w:r w:rsidRPr="00724F82">
        <w:rPr>
          <w:rFonts w:hint="cs"/>
          <w:color w:val="000000"/>
          <w:rtl/>
        </w:rPr>
        <w:t>، إذا كانت لازمة،</w:t>
      </w:r>
      <w:r w:rsidRPr="00724F82">
        <w:rPr>
          <w:color w:val="000000"/>
          <w:rtl/>
        </w:rPr>
        <w:t xml:space="preserve"> </w:t>
      </w:r>
      <w:r w:rsidRPr="00724F82">
        <w:rPr>
          <w:rtl/>
          <w:lang w:bidi="ar-EG"/>
        </w:rPr>
        <w:t>قبل القدوم إلى سويسرا</w:t>
      </w:r>
      <w:r w:rsidRPr="00724F82">
        <w:rPr>
          <w:color w:val="000000"/>
          <w:rtl/>
          <w:lang w:bidi="ar-EG"/>
        </w:rPr>
        <w:t xml:space="preserve">، </w:t>
      </w:r>
      <w:r w:rsidRPr="00724F82">
        <w:rPr>
          <w:color w:val="000000"/>
          <w:rtl/>
        </w:rPr>
        <w:t xml:space="preserve">ويتم الحصول عليها من السفارة أو القنصلية التي تمثل سويسرا في بلدكم، وإلا فمن أقرب مكتب لها من بلد </w:t>
      </w:r>
      <w:r w:rsidRPr="00724F82">
        <w:rPr>
          <w:color w:val="000000"/>
          <w:rtl/>
        </w:rPr>
        <w:lastRenderedPageBreak/>
        <w:t>المغادرة في حالة عدم وجود مثل هذا المكتب في بلدكم</w:t>
      </w:r>
      <w:r w:rsidRPr="00724F82">
        <w:rPr>
          <w:rtl/>
          <w:lang w:bidi="ar-EG"/>
        </w:rPr>
        <w:t xml:space="preserve">. </w:t>
      </w:r>
      <w:r w:rsidRPr="00724F82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724F82">
        <w:rPr>
          <w:rtl/>
          <w:lang w:bidi="ar-EG"/>
        </w:rPr>
        <w:t>.</w:t>
      </w:r>
    </w:p>
    <w:p w:rsidR="00D846B0" w:rsidRPr="00724F82" w:rsidRDefault="00D846B0" w:rsidP="00D846B0">
      <w:pPr>
        <w:rPr>
          <w:rtl/>
          <w:lang w:bidi="ar-EG"/>
        </w:rPr>
      </w:pPr>
      <w:r w:rsidRPr="00724F82">
        <w:rPr>
          <w:rtl/>
          <w:lang w:bidi="ar-EG"/>
        </w:rPr>
        <w:t>وإذا واجهتم صعوبة بهذا الشأن يمكن للاتحاد، بناءً على طلب رسمي من الإدارة</w:t>
      </w:r>
      <w:r w:rsidRPr="00724F82">
        <w:rPr>
          <w:rtl/>
          <w:lang w:bidi="ar-SY"/>
        </w:rPr>
        <w:t xml:space="preserve"> </w:t>
      </w:r>
      <w:r w:rsidRPr="00724F82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724F82">
        <w:rPr>
          <w:color w:val="000000"/>
          <w:rtl/>
        </w:rPr>
        <w:t xml:space="preserve">وينبغي توجيه الطلبات من خلال وضع علامة في المربع المناسب في استمارة التسجيل </w:t>
      </w:r>
      <w:r w:rsidRPr="00724F82">
        <w:rPr>
          <w:b/>
          <w:bCs/>
          <w:color w:val="000000"/>
          <w:rtl/>
        </w:rPr>
        <w:t>قبل الاجتماع بشهر على الأقل</w:t>
      </w:r>
      <w:r w:rsidRPr="00724F82">
        <w:rPr>
          <w:rtl/>
          <w:lang w:bidi="ar-EG"/>
        </w:rPr>
        <w:t xml:space="preserve">. وينبغي إرسال الطلبات إلى </w:t>
      </w:r>
      <w:r w:rsidRPr="00724F82">
        <w:rPr>
          <w:color w:val="000000"/>
          <w:rtl/>
        </w:rPr>
        <w:t xml:space="preserve">قسم السفر في الاتحاد </w:t>
      </w:r>
      <w:r w:rsidRPr="00724F82">
        <w:rPr>
          <w:szCs w:val="22"/>
        </w:rPr>
        <w:t>(</w:t>
      </w:r>
      <w:hyperlink r:id="rId40" w:history="1">
        <w:r w:rsidRPr="00724F82">
          <w:rPr>
            <w:color w:val="0000FF"/>
            <w:szCs w:val="22"/>
            <w:u w:val="single"/>
          </w:rPr>
          <w:t>travel@itu.int</w:t>
        </w:r>
      </w:hyperlink>
      <w:r w:rsidRPr="00724F82">
        <w:rPr>
          <w:szCs w:val="22"/>
        </w:rPr>
        <w:t>)</w:t>
      </w:r>
      <w:r w:rsidRPr="00724F82">
        <w:rPr>
          <w:rtl/>
          <w:lang w:bidi="ar-EG"/>
        </w:rPr>
        <w:t xml:space="preserve"> </w:t>
      </w:r>
      <w:r w:rsidRPr="00724F82">
        <w:rPr>
          <w:rFonts w:hint="cs"/>
          <w:rtl/>
          <w:lang w:bidi="ar-EG"/>
        </w:rPr>
        <w:t xml:space="preserve">حاملة عبارة </w:t>
      </w:r>
      <w:r w:rsidRPr="00724F82">
        <w:rPr>
          <w:rFonts w:hint="cs"/>
          <w:b/>
          <w:bCs/>
          <w:rtl/>
          <w:lang w:bidi="ar-EG"/>
        </w:rPr>
        <w:t>"دعم طلب</w:t>
      </w:r>
      <w:r w:rsidRPr="00724F82">
        <w:rPr>
          <w:rtl/>
        </w:rPr>
        <w:t> </w:t>
      </w:r>
      <w:r w:rsidRPr="00724F82">
        <w:rPr>
          <w:b/>
          <w:bCs/>
          <w:rtl/>
          <w:lang w:bidi="ar-EG"/>
        </w:rPr>
        <w:t>التأشيرة"</w:t>
      </w:r>
      <w:r w:rsidRPr="00724F82">
        <w:rPr>
          <w:rtl/>
          <w:lang w:bidi="ar-EG"/>
        </w:rPr>
        <w:t>.</w:t>
      </w:r>
    </w:p>
    <w:p w:rsidR="00D846B0" w:rsidRPr="00724F82" w:rsidRDefault="00D846B0" w:rsidP="00D846B0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زيارة جنيف: الفنادق والنقل العام</w:t>
      </w:r>
    </w:p>
    <w:p w:rsidR="00D846B0" w:rsidRPr="00724F82" w:rsidRDefault="00D846B0" w:rsidP="00D846B0">
      <w:pPr>
        <w:keepNext/>
        <w:spacing w:before="240"/>
        <w:rPr>
          <w:b/>
          <w:bCs/>
          <w:rtl/>
        </w:rPr>
      </w:pPr>
      <w:r w:rsidRPr="00724F82">
        <w:rPr>
          <w:b/>
          <w:bCs/>
          <w:rtl/>
        </w:rPr>
        <w:t>الزائرون القاصدون جنيف:</w:t>
      </w:r>
      <w:r w:rsidRPr="00724F82">
        <w:rPr>
          <w:rtl/>
        </w:rPr>
        <w:t xml:space="preserve"> </w:t>
      </w:r>
      <w:r w:rsidRPr="00724F82"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41" w:history="1">
        <w:r w:rsidRPr="00724F82">
          <w:rPr>
            <w:color w:val="0000FF"/>
            <w:u w:val="single"/>
            <w:lang w:val="en-GB"/>
          </w:rPr>
          <w:t>http://itu.int/en/delegates-corner</w:t>
        </w:r>
      </w:hyperlink>
      <w:r w:rsidRPr="00724F82">
        <w:rPr>
          <w:color w:val="000000"/>
          <w:rtl/>
        </w:rPr>
        <w:t>.</w:t>
      </w:r>
    </w:p>
    <w:p w:rsidR="00D846B0" w:rsidRPr="00724F82" w:rsidRDefault="00D846B0" w:rsidP="00D846B0">
      <w:pPr>
        <w:rPr>
          <w:rtl/>
          <w:lang w:bidi="ar-EG"/>
        </w:rPr>
      </w:pPr>
      <w:r w:rsidRPr="00724F82">
        <w:rPr>
          <w:b/>
          <w:bCs/>
          <w:rtl/>
        </w:rPr>
        <w:t>التخفيضات التي تمنحها الفنادق:</w:t>
      </w:r>
      <w:r w:rsidRPr="00724F82"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Pr="00724F82">
        <w:rPr>
          <w:rFonts w:hint="cs"/>
          <w:rtl/>
        </w:rPr>
        <w:t>الاستفادة مجاناً من</w:t>
      </w:r>
      <w:r w:rsidRPr="00724F82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724F82">
        <w:rPr>
          <w:rtl/>
          <w:lang w:bidi="ar-EG"/>
        </w:rPr>
        <w:t xml:space="preserve">التخفيضات في الموقع التالي: </w:t>
      </w:r>
      <w:hyperlink r:id="rId42" w:history="1">
        <w:r w:rsidRPr="00724F82">
          <w:rPr>
            <w:color w:val="0000FF"/>
            <w:u w:val="single"/>
            <w:lang w:val="en-GB"/>
          </w:rPr>
          <w:t>http://itu.int/travel/</w:t>
        </w:r>
      </w:hyperlink>
      <w:r w:rsidRPr="00724F82">
        <w:rPr>
          <w:rtl/>
          <w:lang w:bidi="ar-EG"/>
        </w:rPr>
        <w:t>.</w:t>
      </w:r>
    </w:p>
    <w:p w:rsidR="00D846B0" w:rsidRPr="00724F82" w:rsidRDefault="00D846B0" w:rsidP="00D846B0">
      <w:pPr>
        <w:rPr>
          <w:rFonts w:eastAsiaTheme="minorEastAsia"/>
          <w:sz w:val="26"/>
          <w:szCs w:val="36"/>
          <w:rtl/>
          <w:lang w:eastAsia="zh-CN" w:bidi="ar-SY"/>
        </w:rPr>
      </w:pPr>
      <w:r w:rsidRPr="00724F82">
        <w:rPr>
          <w:rtl/>
        </w:rPr>
        <w:br w:type="page"/>
      </w:r>
    </w:p>
    <w:p w:rsidR="004D5994" w:rsidRPr="004D5994" w:rsidRDefault="004D5994" w:rsidP="00CD78FA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jc w:val="center"/>
        <w:textAlignment w:val="baseline"/>
        <w:rPr>
          <w:rFonts w:cs="Times New Roman"/>
          <w:b/>
          <w:sz w:val="24"/>
          <w:szCs w:val="24"/>
          <w:lang w:val="en-GB"/>
        </w:rPr>
      </w:pPr>
      <w:r w:rsidRPr="004D5994">
        <w:rPr>
          <w:rFonts w:cs="Times New Roman"/>
          <w:b/>
          <w:sz w:val="28"/>
          <w:szCs w:val="20"/>
          <w:lang w:val="en-GB"/>
        </w:rPr>
        <w:lastRenderedPageBreak/>
        <w:t>ANNEX B</w:t>
      </w:r>
      <w:r w:rsidRPr="004D5994">
        <w:rPr>
          <w:rFonts w:cs="Times New Roman"/>
          <w:b/>
          <w:sz w:val="28"/>
          <w:szCs w:val="20"/>
          <w:lang w:val="en-GB"/>
        </w:rPr>
        <w:br/>
        <w:t>Draft agenda and time plan</w:t>
      </w:r>
    </w:p>
    <w:p w:rsidR="004D5994" w:rsidRPr="004D5994" w:rsidRDefault="004D5994" w:rsidP="00CD78FA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jc w:val="center"/>
        <w:textAlignment w:val="baseline"/>
        <w:rPr>
          <w:rFonts w:cs="Times New Roman"/>
          <w:b/>
          <w:sz w:val="28"/>
          <w:szCs w:val="20"/>
          <w:lang w:val="en-GB"/>
        </w:rPr>
      </w:pPr>
      <w:r w:rsidRPr="004D5994">
        <w:rPr>
          <w:rFonts w:cs="Times New Roman"/>
          <w:b/>
          <w:sz w:val="24"/>
          <w:szCs w:val="24"/>
          <w:lang w:val="en-GB"/>
        </w:rPr>
        <w:t>Draft agenda for the plenary meetings of Study Group 13</w:t>
      </w:r>
      <w:r w:rsidRPr="004D5994">
        <w:rPr>
          <w:rFonts w:cs="Times New Roman"/>
          <w:b/>
          <w:sz w:val="24"/>
          <w:szCs w:val="24"/>
          <w:lang w:val="en-GB"/>
        </w:rPr>
        <w:br/>
        <w:t>(Geneva, 14-25 October 2019)</w:t>
      </w:r>
    </w:p>
    <w:p w:rsidR="004D5994" w:rsidRPr="004D5994" w:rsidRDefault="004D5994" w:rsidP="00CD78FA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64" w:lineRule="auto"/>
        <w:jc w:val="left"/>
        <w:textAlignment w:val="baseline"/>
        <w:rPr>
          <w:rFonts w:cs="Times New Roman"/>
          <w:b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 xml:space="preserve">NOTE - Updates to the agenda can be found in </w:t>
      </w:r>
      <w:hyperlink r:id="rId43" w:history="1">
        <w:r w:rsidRPr="004D5994">
          <w:rPr>
            <w:rFonts w:cs="Times New Roman"/>
            <w:color w:val="0000FF"/>
            <w:szCs w:val="22"/>
            <w:u w:val="single"/>
            <w:lang w:val="en-GB"/>
          </w:rPr>
          <w:t>TD187/PLEN</w:t>
        </w:r>
      </w:hyperlink>
      <w:r w:rsidRPr="004D5994">
        <w:rPr>
          <w:rFonts w:cs="Times New Roman"/>
          <w:szCs w:val="22"/>
          <w:lang w:val="en-GB"/>
        </w:rPr>
        <w:t>.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</w:t>
      </w:r>
      <w:r w:rsidRPr="004D5994">
        <w:rPr>
          <w:rFonts w:cs="Times New Roman"/>
          <w:szCs w:val="22"/>
          <w:lang w:val="en-GB"/>
        </w:rPr>
        <w:tab/>
        <w:t>Opening of the meeting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2</w:t>
      </w:r>
      <w:r w:rsidRPr="004D5994">
        <w:rPr>
          <w:rFonts w:cs="Times New Roman"/>
          <w:szCs w:val="22"/>
          <w:lang w:val="en-GB"/>
        </w:rPr>
        <w:tab/>
        <w:t>Welcome remarks by the TSB Director and SG13 chairman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3</w:t>
      </w:r>
      <w:r w:rsidRPr="004D5994">
        <w:rPr>
          <w:rFonts w:cs="Times New Roman"/>
          <w:szCs w:val="22"/>
          <w:lang w:val="en-GB"/>
        </w:rPr>
        <w:tab/>
        <w:t>Chairman’s comments and key objectives for this meeting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4</w:t>
      </w:r>
      <w:r w:rsidRPr="004D5994">
        <w:rPr>
          <w:rFonts w:cs="Times New Roman"/>
          <w:szCs w:val="22"/>
          <w:lang w:val="en-GB"/>
        </w:rPr>
        <w:tab/>
        <w:t xml:space="preserve">Approval of the agenda 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5</w:t>
      </w:r>
      <w:r w:rsidRPr="004D5994">
        <w:rPr>
          <w:rFonts w:cs="Times New Roman"/>
          <w:szCs w:val="22"/>
          <w:lang w:val="en-GB"/>
        </w:rPr>
        <w:tab/>
        <w:t>Brief reports on activities since the March 2019 Study Group 13 meeting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5.1</w:t>
      </w:r>
      <w:r w:rsidRPr="004D5994">
        <w:rPr>
          <w:rFonts w:cs="Times New Roman"/>
          <w:szCs w:val="22"/>
          <w:lang w:val="en-GB"/>
        </w:rPr>
        <w:tab/>
        <w:t>TSAG (23-27 September 2019)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5.2</w:t>
      </w:r>
      <w:r w:rsidRPr="004D5994">
        <w:rPr>
          <w:rFonts w:cs="Times New Roman"/>
          <w:szCs w:val="22"/>
          <w:lang w:val="en-GB"/>
        </w:rPr>
        <w:tab/>
        <w:t>FG ML5G (18-20 June 2019)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5.3</w:t>
      </w:r>
      <w:r w:rsidRPr="004D5994">
        <w:rPr>
          <w:rFonts w:cs="Times New Roman"/>
          <w:szCs w:val="22"/>
          <w:lang w:val="en-GB"/>
        </w:rPr>
        <w:tab/>
        <w:t>FG NET2030 (21-23 May 2019 and 16-18 October 2019)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5.4</w:t>
      </w:r>
      <w:r w:rsidRPr="004D5994">
        <w:rPr>
          <w:rFonts w:cs="Times New Roman"/>
          <w:szCs w:val="22"/>
          <w:lang w:val="en-GB"/>
        </w:rPr>
        <w:tab/>
        <w:t>SG13RG-EECAT (23 May 2019)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5.5       JCA-IMT2020 (2 July 2019)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5.6       WP1/13, WP2/13 and WP3/13 meetings (28 June 2019)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5.7</w:t>
      </w:r>
      <w:r w:rsidRPr="004D5994">
        <w:rPr>
          <w:rFonts w:cs="Times New Roman"/>
          <w:szCs w:val="22"/>
          <w:lang w:val="en-GB"/>
        </w:rPr>
        <w:tab/>
        <w:t>Rapporteur activities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5.8</w:t>
      </w:r>
      <w:r w:rsidRPr="004D5994">
        <w:rPr>
          <w:rFonts w:cs="Times New Roman"/>
          <w:szCs w:val="22"/>
          <w:lang w:val="en-GB"/>
        </w:rPr>
        <w:tab/>
        <w:t xml:space="preserve">Workshops 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5.9</w:t>
      </w:r>
      <w:r w:rsidRPr="004D5994">
        <w:rPr>
          <w:rFonts w:cs="Times New Roman"/>
          <w:szCs w:val="22"/>
          <w:lang w:val="en-GB"/>
        </w:rPr>
        <w:tab/>
        <w:t xml:space="preserve">Recommendation approvals 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5.10</w:t>
      </w:r>
      <w:r w:rsidRPr="004D5994">
        <w:rPr>
          <w:rFonts w:cs="Times New Roman"/>
          <w:szCs w:val="22"/>
          <w:lang w:val="en-GB"/>
        </w:rPr>
        <w:tab/>
        <w:t>Others as identified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6</w:t>
      </w:r>
      <w:r w:rsidRPr="004D5994">
        <w:rPr>
          <w:rFonts w:cs="Times New Roman"/>
          <w:szCs w:val="22"/>
          <w:lang w:val="en-GB"/>
        </w:rPr>
        <w:tab/>
        <w:t>Organization of the work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6.1</w:t>
      </w:r>
      <w:r w:rsidRPr="004D5994">
        <w:rPr>
          <w:rFonts w:cs="Times New Roman"/>
          <w:szCs w:val="22"/>
          <w:lang w:val="en-GB"/>
        </w:rPr>
        <w:tab/>
        <w:t xml:space="preserve">Objectives and guidelines for the meetings of working parties and ad-hoc groups 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6.2</w:t>
      </w:r>
      <w:r w:rsidRPr="004D5994">
        <w:rPr>
          <w:rFonts w:cs="Times New Roman"/>
          <w:szCs w:val="22"/>
          <w:lang w:val="en-GB"/>
        </w:rPr>
        <w:tab/>
        <w:t>Bridging the Standardization Gap - Questionnaires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6.3</w:t>
      </w:r>
      <w:r w:rsidRPr="004D5994">
        <w:rPr>
          <w:rFonts w:cs="Times New Roman"/>
          <w:szCs w:val="22"/>
          <w:lang w:val="en-GB"/>
        </w:rPr>
        <w:tab/>
        <w:t>Review of the Ad-hoc group on Next Study Period progress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6.4</w:t>
      </w:r>
      <w:r w:rsidRPr="004D5994">
        <w:rPr>
          <w:rFonts w:cs="Times New Roman"/>
          <w:szCs w:val="22"/>
          <w:lang w:val="en-GB"/>
        </w:rPr>
        <w:tab/>
        <w:t>Review the SG13 action plan for IMT-2020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6.5</w:t>
      </w:r>
      <w:r w:rsidRPr="004D5994">
        <w:rPr>
          <w:rFonts w:cs="Times New Roman"/>
          <w:szCs w:val="22"/>
          <w:lang w:val="en-GB"/>
        </w:rPr>
        <w:tab/>
        <w:t>Approval of the work plan for the meeting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6.6</w:t>
      </w:r>
      <w:r w:rsidRPr="004D5994">
        <w:rPr>
          <w:rFonts w:cs="Times New Roman"/>
          <w:szCs w:val="22"/>
          <w:lang w:val="en-GB"/>
        </w:rPr>
        <w:tab/>
        <w:t>Document allocation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6.7</w:t>
      </w:r>
      <w:r w:rsidRPr="004D5994">
        <w:rPr>
          <w:rFonts w:cs="Times New Roman"/>
          <w:szCs w:val="22"/>
          <w:lang w:val="en-GB"/>
        </w:rPr>
        <w:tab/>
        <w:t xml:space="preserve">Left-overs from the previous meeting – WP1/13 Vice-chairman </w:t>
      </w:r>
      <w:proofErr w:type="gramStart"/>
      <w:r w:rsidRPr="004D5994">
        <w:rPr>
          <w:rFonts w:cs="Times New Roman"/>
          <w:szCs w:val="22"/>
          <w:lang w:val="en-GB"/>
        </w:rPr>
        <w:t>nomination</w:t>
      </w:r>
      <w:proofErr w:type="gramEnd"/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ab/>
        <w:t>6.8</w:t>
      </w:r>
      <w:r w:rsidRPr="004D5994">
        <w:rPr>
          <w:rFonts w:cs="Times New Roman"/>
          <w:szCs w:val="22"/>
          <w:lang w:val="en-GB"/>
        </w:rPr>
        <w:tab/>
        <w:t>Conduct and facilities available for the meeting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7</w:t>
      </w:r>
      <w:r w:rsidRPr="004D5994">
        <w:rPr>
          <w:rFonts w:cs="Times New Roman"/>
          <w:szCs w:val="22"/>
          <w:lang w:val="en-GB"/>
        </w:rPr>
        <w:tab/>
        <w:t>Documents addressed to the plenary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8</w:t>
      </w:r>
      <w:r w:rsidRPr="004D5994">
        <w:rPr>
          <w:rFonts w:cs="Times New Roman"/>
          <w:szCs w:val="22"/>
          <w:lang w:val="en-GB"/>
        </w:rPr>
        <w:tab/>
        <w:t>Approval of outgoing Liaison Statements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9</w:t>
      </w:r>
      <w:r w:rsidRPr="004D5994">
        <w:rPr>
          <w:rFonts w:cs="Times New Roman"/>
          <w:szCs w:val="22"/>
          <w:lang w:val="en-GB"/>
        </w:rPr>
        <w:tab/>
        <w:t>Approval of working party reports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10</w:t>
      </w:r>
      <w:r w:rsidRPr="004D5994">
        <w:rPr>
          <w:rFonts w:cs="Times New Roman"/>
          <w:szCs w:val="22"/>
          <w:lang w:val="en-GB"/>
        </w:rPr>
        <w:tab/>
        <w:t>Rapporteur appointments, other nominations, if required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pacing w:val="-4"/>
          <w:szCs w:val="22"/>
          <w:lang w:val="en-GB"/>
        </w:rPr>
      </w:pPr>
      <w:r w:rsidRPr="004D5994">
        <w:rPr>
          <w:rFonts w:cs="Times New Roman"/>
          <w:spacing w:val="-4"/>
          <w:szCs w:val="22"/>
          <w:lang w:val="en-GB"/>
        </w:rPr>
        <w:t>11</w:t>
      </w:r>
      <w:r w:rsidRPr="004D5994">
        <w:rPr>
          <w:rFonts w:cs="Times New Roman"/>
          <w:spacing w:val="-4"/>
          <w:szCs w:val="22"/>
          <w:lang w:val="en-GB"/>
        </w:rPr>
        <w:tab/>
        <w:t>Consideration of approval of Recommendations in accordance with Recommendation ITU-T A.8, if any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12</w:t>
      </w:r>
      <w:r w:rsidRPr="004D5994">
        <w:rPr>
          <w:rFonts w:cs="Times New Roman"/>
          <w:szCs w:val="22"/>
          <w:lang w:val="en-GB"/>
        </w:rPr>
        <w:tab/>
        <w:t>Initiation of approval procedures for draft Recommendations under provisions of WTSA-16 Resolution 1, if any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13</w:t>
      </w:r>
      <w:r w:rsidRPr="004D5994">
        <w:rPr>
          <w:rFonts w:cs="Times New Roman"/>
          <w:szCs w:val="22"/>
          <w:lang w:val="en-GB"/>
        </w:rPr>
        <w:tab/>
        <w:t>Initiation of approval procedures for draft Recommendations under provisions of Recommendation ITU T A.8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14</w:t>
      </w:r>
      <w:r w:rsidRPr="004D5994">
        <w:rPr>
          <w:rFonts w:cs="Times New Roman"/>
          <w:szCs w:val="22"/>
          <w:lang w:val="en-GB"/>
        </w:rPr>
        <w:tab/>
        <w:t xml:space="preserve">Approval of other texts (Appendices, </w:t>
      </w:r>
      <w:proofErr w:type="gramStart"/>
      <w:r w:rsidRPr="004D5994">
        <w:rPr>
          <w:rFonts w:cs="Times New Roman"/>
          <w:szCs w:val="22"/>
          <w:lang w:val="en-GB"/>
        </w:rPr>
        <w:t>Supplements, ...)</w:t>
      </w:r>
      <w:proofErr w:type="gramEnd"/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15</w:t>
      </w:r>
      <w:r w:rsidRPr="004D5994">
        <w:rPr>
          <w:rFonts w:cs="Times New Roman"/>
          <w:szCs w:val="22"/>
          <w:lang w:val="en-GB"/>
        </w:rPr>
        <w:tab/>
        <w:t>Updating of the Study Group 13 work programme and agreement on the new work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16</w:t>
      </w:r>
      <w:r w:rsidRPr="004D5994">
        <w:rPr>
          <w:rFonts w:cs="Times New Roman"/>
          <w:szCs w:val="22"/>
          <w:lang w:val="en-GB"/>
        </w:rPr>
        <w:tab/>
        <w:t>Approval of correspondence and interim activities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17</w:t>
      </w:r>
      <w:r w:rsidRPr="004D5994">
        <w:rPr>
          <w:rFonts w:cs="Times New Roman"/>
          <w:szCs w:val="22"/>
          <w:lang w:val="en-GB"/>
        </w:rPr>
        <w:tab/>
        <w:t>Liaison and interaction with other groups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18</w:t>
      </w:r>
      <w:r w:rsidRPr="004D5994">
        <w:rPr>
          <w:rFonts w:cs="Times New Roman"/>
          <w:szCs w:val="22"/>
          <w:lang w:val="en-GB"/>
        </w:rPr>
        <w:tab/>
        <w:t xml:space="preserve">Planning for the participation of Study Group 13 at workshops and seminars 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19</w:t>
      </w:r>
      <w:r w:rsidRPr="004D5994">
        <w:rPr>
          <w:rFonts w:cs="Times New Roman"/>
          <w:szCs w:val="22"/>
          <w:lang w:val="en-GB"/>
        </w:rPr>
        <w:tab/>
        <w:t>Future activities</w:t>
      </w:r>
    </w:p>
    <w:p w:rsidR="004D5994" w:rsidRP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20</w:t>
      </w:r>
      <w:r w:rsidRPr="004D5994">
        <w:rPr>
          <w:rFonts w:cs="Times New Roman"/>
          <w:szCs w:val="22"/>
          <w:lang w:val="en-GB"/>
        </w:rPr>
        <w:tab/>
        <w:t>Miscellaneous</w:t>
      </w:r>
    </w:p>
    <w:p w:rsidR="004D5994" w:rsidRDefault="004D5994" w:rsidP="00CD78FA">
      <w:pPr>
        <w:keepLines/>
        <w:tabs>
          <w:tab w:val="clear" w:pos="1134"/>
          <w:tab w:val="left" w:pos="567"/>
          <w:tab w:val="left" w:pos="794"/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bidi w:val="0"/>
        <w:adjustRightInd w:val="0"/>
        <w:spacing w:before="0" w:line="264" w:lineRule="auto"/>
        <w:ind w:left="567" w:hanging="567"/>
        <w:jc w:val="left"/>
        <w:textAlignment w:val="baseline"/>
        <w:rPr>
          <w:rFonts w:cs="Times New Roman"/>
          <w:color w:val="000000"/>
          <w:szCs w:val="22"/>
          <w:lang w:val="en-GB"/>
        </w:rPr>
      </w:pPr>
      <w:r w:rsidRPr="004D5994">
        <w:rPr>
          <w:rFonts w:cs="Times New Roman"/>
          <w:szCs w:val="22"/>
          <w:lang w:val="en-GB"/>
        </w:rPr>
        <w:t>21</w:t>
      </w:r>
      <w:r w:rsidRPr="004D5994">
        <w:rPr>
          <w:rFonts w:cs="Times New Roman"/>
          <w:szCs w:val="22"/>
          <w:lang w:val="en-GB"/>
        </w:rPr>
        <w:tab/>
        <w:t>Closing of the meeting</w:t>
      </w:r>
    </w:p>
    <w:p w:rsidR="00D846B0" w:rsidRDefault="00D846B0" w:rsidP="00D846B0">
      <w:pPr>
        <w:rPr>
          <w:rFonts w:eastAsiaTheme="minorEastAsia"/>
          <w:rtl/>
          <w:lang w:val="en-GB" w:eastAsia="zh-CN" w:bidi="ar-EG"/>
        </w:rPr>
        <w:sectPr w:rsidR="00D846B0" w:rsidSect="008B5B5D">
          <w:headerReference w:type="default" r:id="rId44"/>
          <w:footerReference w:type="default" r:id="rId45"/>
          <w:footerReference w:type="first" r:id="rId46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E00542" w:rsidRPr="00E00542" w:rsidRDefault="00E00542" w:rsidP="00E0054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szCs w:val="20"/>
          <w:lang w:val="en-GB"/>
        </w:rPr>
      </w:pPr>
      <w:r w:rsidRPr="00E00542">
        <w:rPr>
          <w:rFonts w:cs="Times New Roman"/>
          <w:szCs w:val="20"/>
          <w:lang w:val="en-GB"/>
        </w:rPr>
        <w:lastRenderedPageBreak/>
        <w:t xml:space="preserve">NOTE - Updates to the </w:t>
      </w:r>
      <w:proofErr w:type="spellStart"/>
      <w:r w:rsidRPr="00E00542">
        <w:rPr>
          <w:rFonts w:cs="Times New Roman"/>
          <w:szCs w:val="20"/>
          <w:lang w:val="en-GB"/>
        </w:rPr>
        <w:t>timeplan</w:t>
      </w:r>
      <w:proofErr w:type="spellEnd"/>
      <w:r w:rsidRPr="00E00542">
        <w:rPr>
          <w:rFonts w:cs="Times New Roman"/>
          <w:szCs w:val="20"/>
          <w:lang w:val="en-GB"/>
        </w:rPr>
        <w:t xml:space="preserve"> can be found in </w:t>
      </w:r>
      <w:hyperlink r:id="rId47" w:history="1">
        <w:r w:rsidRPr="00E00542">
          <w:rPr>
            <w:rFonts w:cs="Times New Roman"/>
            <w:color w:val="0000FF"/>
            <w:szCs w:val="20"/>
            <w:u w:val="single"/>
            <w:lang w:val="en-GB"/>
          </w:rPr>
          <w:t>TD188/PLEN</w:t>
        </w:r>
      </w:hyperlink>
      <w:r w:rsidRPr="00E00542">
        <w:rPr>
          <w:rFonts w:cs="Times New Roman"/>
          <w:szCs w:val="20"/>
          <w:lang w:val="en-GB"/>
        </w:rPr>
        <w:t>.</w:t>
      </w:r>
    </w:p>
    <w:p w:rsidR="00E00542" w:rsidRPr="00E00542" w:rsidRDefault="00E00542" w:rsidP="00E00542">
      <w:pPr>
        <w:keepNext/>
        <w:keepLines/>
        <w:tabs>
          <w:tab w:val="clear" w:pos="1134"/>
        </w:tabs>
        <w:bidi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GB" w:eastAsia="ja-JP"/>
        </w:rPr>
      </w:pPr>
      <w:r w:rsidRPr="00E00542">
        <w:rPr>
          <w:rFonts w:eastAsia="MS Mincho" w:cs="Times New Roman"/>
          <w:b/>
          <w:noProof/>
          <w:sz w:val="28"/>
          <w:szCs w:val="24"/>
          <w:lang w:val="en-GB" w:eastAsia="zh-CN"/>
        </w:rPr>
        <w:t>Study Group</w:t>
      </w:r>
      <w:r w:rsidRPr="00E00542">
        <w:rPr>
          <w:rFonts w:eastAsia="MS Mincho" w:cs="Times New Roman"/>
          <w:b/>
          <w:sz w:val="28"/>
          <w:szCs w:val="24"/>
          <w:lang w:val="en-GB" w:eastAsia="ja-JP"/>
        </w:rPr>
        <w:t xml:space="preserve"> 13 meeting draft time plan </w:t>
      </w:r>
      <w:r w:rsidRPr="00E00542">
        <w:rPr>
          <w:rFonts w:eastAsia="MS Mincho" w:cs="Times New Roman"/>
          <w:b/>
          <w:sz w:val="28"/>
          <w:szCs w:val="24"/>
          <w:lang w:val="en-GB" w:eastAsia="ja-JP"/>
        </w:rPr>
        <w:br/>
      </w:r>
      <w:r w:rsidRPr="00E00542">
        <w:rPr>
          <w:rFonts w:cs="Times New Roman"/>
          <w:b/>
          <w:sz w:val="28"/>
          <w:szCs w:val="24"/>
          <w:lang w:val="en-GB" w:eastAsia="ja-JP"/>
        </w:rPr>
        <w:t>Geneva, 14-25 October 2019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E00542" w:rsidRPr="00E00542" w:rsidTr="0044332C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Monday 14 October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Tuesday 15 October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Wednesday 16 October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Thursday 17 October</w:t>
            </w:r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 xml:space="preserve">Friday 18 October </w:t>
            </w: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1B97A49F" wp14:editId="2393274E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5F579002" wp14:editId="3D3C912A">
                  <wp:extent cx="160867" cy="132010"/>
                  <wp:effectExtent l="0" t="0" r="0" b="1905"/>
                  <wp:docPr id="12" name="Picture 1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5799DC70" wp14:editId="44AA88E8">
                  <wp:extent cx="160867" cy="132010"/>
                  <wp:effectExtent l="0" t="0" r="0" b="1905"/>
                  <wp:docPr id="3" name="Picture 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5D530C6A" wp14:editId="56101A12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42C4FD08" wp14:editId="1A2BE33E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color w:val="000000"/>
                <w:szCs w:val="20"/>
                <w:lang w:val="en-GB"/>
              </w:rPr>
            </w:pPr>
            <w:r w:rsidRPr="00E00542">
              <w:rPr>
                <w:rFonts w:cs="Times New Roman"/>
                <w:b/>
                <w:bCs/>
                <w:color w:val="000000"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color w:val="000000"/>
                <w:szCs w:val="20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FF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337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FF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337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FF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344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FF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344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Cs w:val="20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Cs w:val="20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Cs w:val="20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Cs w:val="20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Cs w:val="20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E00542">
              <w:rPr>
                <w:rFonts w:eastAsia="Calibri" w:cs="Times New Roman"/>
                <w:bCs/>
                <w:color w:val="000000"/>
                <w:sz w:val="18"/>
                <w:szCs w:val="18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E00542">
              <w:rPr>
                <w:rFonts w:eastAsia="Calibri" w:cs="Times New Roman"/>
                <w:bCs/>
                <w:color w:val="000000"/>
                <w:sz w:val="18"/>
                <w:szCs w:val="18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Cs w:val="20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Cs w:val="20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  <w:r w:rsidRPr="00E00542" w:rsidDel="008B627C">
              <w:rPr>
                <w:rFonts w:eastAsia="Calibri" w:cs="Times New Roman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 xml:space="preserve"> x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 xml:space="preserve">x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ourier New" w:hAnsi="Courier New" w:cs="Courier New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eastAsia="Calibri" w:cs="Times New Roman"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 xml:space="preserve">x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 xml:space="preserve">x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 xml:space="preserve">x 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1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</w:rPr>
              <w:t>Newcomers info sessions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eastAsia="Calibri" w:cs="Times New Roman"/>
                <w:bCs/>
                <w:color w:val="000000"/>
                <w:sz w:val="16"/>
                <w:szCs w:val="16"/>
                <w:lang w:val="en-GB"/>
              </w:rPr>
              <w:t>x</w:t>
            </w:r>
            <w:r w:rsidRPr="00E00542">
              <w:rPr>
                <w:rFonts w:cs="Times New Roman Bold"/>
                <w:b/>
                <w:bCs/>
                <w:color w:val="000000"/>
                <w:sz w:val="16"/>
                <w:szCs w:val="16"/>
                <w:vertAlign w:val="superscript"/>
                <w:lang w:val="fr-CH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BFBFBF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</w:rPr>
            </w:pPr>
            <w:r w:rsidRPr="00E00542">
              <w:rPr>
                <w:rFonts w:cs="Times New Roman"/>
                <w:b/>
                <w:sz w:val="16"/>
                <w:szCs w:val="16"/>
              </w:rPr>
              <w:t>FG NET2030 Workshop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</w:rPr>
            </w:pPr>
            <w:r w:rsidRPr="00E00542">
              <w:rPr>
                <w:rFonts w:cs="Times New Roman"/>
                <w:b/>
                <w:sz w:val="16"/>
                <w:szCs w:val="16"/>
              </w:rPr>
              <w:t>FG NET2030 Meeting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</w:rPr>
            </w:pPr>
            <w:r w:rsidRPr="00E00542">
              <w:rPr>
                <w:rFonts w:cs="Times New Roman"/>
                <w:b/>
                <w:sz w:val="16"/>
                <w:szCs w:val="16"/>
              </w:rPr>
              <w:t>NSP Ad-hoc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eastAsia="Calibri" w:cs="Times New Roman"/>
                <w:bCs/>
                <w:color w:val="000000"/>
                <w:sz w:val="16"/>
                <w:szCs w:val="16"/>
                <w:lang w:val="en-GB"/>
              </w:rPr>
              <w:t>x</w:t>
            </w:r>
            <w:r w:rsidRPr="00E00542">
              <w:rPr>
                <w:rFonts w:cs="Times New Roman Bold"/>
                <w:b/>
                <w:bCs/>
                <w:color w:val="000000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</w:rPr>
            </w:pPr>
            <w:r w:rsidRPr="00E00542">
              <w:rPr>
                <w:rFonts w:cs="Times New Roman"/>
                <w:b/>
                <w:sz w:val="16"/>
                <w:szCs w:val="16"/>
              </w:rPr>
              <w:t>JCA-IMT2020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  <w:r w:rsidRPr="00E00542">
              <w:rPr>
                <w:rFonts w:cs="Times New Roman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16"/>
                <w:szCs w:val="16"/>
                <w:lang w:val="fr-CH"/>
              </w:rPr>
            </w:pPr>
          </w:p>
        </w:tc>
      </w:tr>
      <w:tr w:rsidR="00E00542" w:rsidRPr="00E00542" w:rsidTr="0044332C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eastAsia="Calibri" w:cs="Times New Roman"/>
                <w:b/>
                <w:bCs/>
                <w:sz w:val="16"/>
                <w:szCs w:val="16"/>
              </w:rPr>
              <w:t>Sessions</w:t>
            </w:r>
            <w:r w:rsidRPr="00E00542">
              <w:rPr>
                <w:rFonts w:cs="Times New Roman"/>
                <w:b/>
                <w:bCs/>
                <w:sz w:val="16"/>
                <w:szCs w:val="16"/>
              </w:rPr>
              <w:t xml:space="preserve"> times: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0 - 0830-0930;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1 - 0930-1045;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2 - 1115-1230;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Lunch (Lu) - 1230-1430;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3 - 1430-1545;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4 - 1615-1730;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5 - 1800-1930</w:t>
            </w:r>
          </w:p>
        </w:tc>
      </w:tr>
      <w:tr w:rsidR="00E00542" w:rsidRPr="00E00542" w:rsidTr="0044332C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E00542">
              <w:rPr>
                <w:rFonts w:cs="Times New Roman"/>
                <w:b/>
                <w:bCs/>
                <w:sz w:val="16"/>
                <w:szCs w:val="16"/>
              </w:rPr>
              <w:t>Key</w:t>
            </w:r>
            <w:r w:rsidRPr="00E00542">
              <w:rPr>
                <w:rFonts w:cs="Times New Roman"/>
                <w:sz w:val="16"/>
                <w:szCs w:val="16"/>
              </w:rPr>
              <w:t>: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Cs w:val="22"/>
                <w:lang w:val="en-GB"/>
              </w:rPr>
              <w:sym w:font="Webdings" w:char="F0B9"/>
            </w:r>
            <w:r w:rsidRPr="00E00542">
              <w:rPr>
                <w:rFonts w:cs="Times New Roman"/>
                <w:sz w:val="16"/>
                <w:szCs w:val="16"/>
              </w:rPr>
              <w:t xml:space="preserve"> – </w:t>
            </w:r>
            <w:r w:rsidRPr="00E00542">
              <w:rPr>
                <w:rFonts w:cs="Times New Roman"/>
                <w:sz w:val="16"/>
                <w:szCs w:val="16"/>
                <w:lang w:val="en-GB"/>
              </w:rPr>
              <w:t>Webcast;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R – Remote participation</w:t>
            </w:r>
          </w:p>
        </w:tc>
      </w:tr>
    </w:tbl>
    <w:p w:rsidR="00E00542" w:rsidRPr="00E00542" w:rsidRDefault="00E00542" w:rsidP="00E00542">
      <w:pPr>
        <w:keepNext/>
        <w:keepLines/>
        <w:tabs>
          <w:tab w:val="clear" w:pos="1134"/>
        </w:tabs>
        <w:bidi w:val="0"/>
        <w:spacing w:before="240" w:after="120" w:line="240" w:lineRule="auto"/>
        <w:jc w:val="center"/>
        <w:rPr>
          <w:rFonts w:eastAsia="MS Mincho" w:cs="Times New Roman"/>
          <w:b/>
          <w:noProof/>
          <w:sz w:val="28"/>
          <w:szCs w:val="24"/>
          <w:lang w:val="en-GB" w:eastAsia="zh-CN"/>
        </w:rPr>
      </w:pPr>
      <w:r w:rsidRPr="00E00542">
        <w:rPr>
          <w:rFonts w:eastAsia="MS Mincho" w:cs="Times New Roman"/>
          <w:b/>
          <w:noProof/>
          <w:sz w:val="28"/>
          <w:szCs w:val="24"/>
          <w:lang w:val="en-GB" w:eastAsia="zh-CN"/>
        </w:rPr>
        <w:lastRenderedPageBreak/>
        <w:t>Study Group 13 meeting draft time plan,</w:t>
      </w:r>
      <w:r w:rsidRPr="00E00542">
        <w:rPr>
          <w:rFonts w:eastAsia="MS Mincho" w:cs="Times New Roman"/>
          <w:b/>
          <w:noProof/>
          <w:sz w:val="28"/>
          <w:szCs w:val="24"/>
          <w:lang w:val="en-GB" w:eastAsia="zh-CN"/>
        </w:rPr>
        <w:br/>
        <w:t>Geneva, 14-25 October 2019</w:t>
      </w:r>
    </w:p>
    <w:tbl>
      <w:tblPr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E00542" w:rsidRPr="00E00542" w:rsidTr="0044332C">
        <w:trPr>
          <w:trHeight w:val="270"/>
          <w:jc w:val="center"/>
        </w:trPr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Monday 21 October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Tuesday 22 October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Wednesday 23 October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Thursday 24 October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Friday 25 October</w:t>
            </w: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20B97201" wp14:editId="055757D9">
                  <wp:extent cx="163830" cy="136525"/>
                  <wp:effectExtent l="0" t="0" r="7620" b="0"/>
                  <wp:docPr id="13" name="Picture 1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02D1DE40" wp14:editId="4847FC7D">
                  <wp:extent cx="163830" cy="136525"/>
                  <wp:effectExtent l="0" t="0" r="7620" b="0"/>
                  <wp:docPr id="15" name="Picture 15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0CAE2CF2" wp14:editId="10FEE8C1">
                  <wp:extent cx="163830" cy="136525"/>
                  <wp:effectExtent l="0" t="0" r="7620" b="0"/>
                  <wp:docPr id="14" name="Picture 14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1E33E75E" wp14:editId="483FBDEA">
                  <wp:extent cx="163830" cy="136525"/>
                  <wp:effectExtent l="0" t="0" r="7620" b="0"/>
                  <wp:docPr id="17" name="Picture 17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50659FC2" wp14:editId="65AEC8F0">
                  <wp:extent cx="163830" cy="136525"/>
                  <wp:effectExtent l="0" t="0" r="7620" b="0"/>
                  <wp:docPr id="18" name="Picture 18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FF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color w:val="FF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 xml:space="preserve">Leadership team training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eastAsia="Calibri" w:cs="Times New Roman"/>
                <w:bCs/>
                <w:color w:val="000000"/>
                <w:sz w:val="16"/>
                <w:szCs w:val="16"/>
                <w:lang w:val="en-GB"/>
              </w:rPr>
              <w:t>x</w:t>
            </w:r>
            <w:r w:rsidRPr="00E00542">
              <w:rPr>
                <w:rFonts w:cs="Times New Roman Bold"/>
                <w:b/>
                <w:bCs/>
                <w:color w:val="000000"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E00542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NSP Ad-hoc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sz w:val="16"/>
                <w:szCs w:val="16"/>
                <w:lang w:val="en-GB"/>
              </w:rPr>
              <w:t>BSG training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  <w:r w:rsidRPr="00E00542">
              <w:rPr>
                <w:rFonts w:cs="Times New Roman"/>
                <w:b/>
                <w:bCs/>
                <w:sz w:val="16"/>
                <w:szCs w:val="16"/>
              </w:rPr>
              <w:t>Session times: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0 - 0830-0930;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1 - 0930-1045;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2 - 1115-1230;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Lunch – 1230-1430;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3 - 1430-1545;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4 - 1615-1730;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5 – 1800-1930</w:t>
            </w:r>
          </w:p>
        </w:tc>
      </w:tr>
      <w:tr w:rsidR="00E00542" w:rsidRPr="00E00542" w:rsidTr="0044332C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542" w:rsidRPr="00E00542" w:rsidRDefault="00E00542" w:rsidP="00E0054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E00542">
              <w:rPr>
                <w:rFonts w:cs="Times New Roman"/>
                <w:b/>
                <w:bCs/>
                <w:sz w:val="16"/>
                <w:szCs w:val="16"/>
              </w:rPr>
              <w:t>Key</w:t>
            </w:r>
            <w:r w:rsidRPr="00E00542">
              <w:rPr>
                <w:rFonts w:cs="Times New Roman"/>
                <w:sz w:val="16"/>
                <w:szCs w:val="16"/>
              </w:rPr>
              <w:t>: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Cs w:val="22"/>
                <w:lang w:val="en-GB"/>
              </w:rPr>
              <w:sym w:font="Webdings" w:char="F0B9"/>
            </w:r>
            <w:r w:rsidRPr="00E00542">
              <w:rPr>
                <w:rFonts w:cs="Times New Roman"/>
                <w:sz w:val="16"/>
                <w:szCs w:val="16"/>
                <w:lang w:val="en-GB"/>
              </w:rPr>
              <w:t xml:space="preserve"> - Webcast;</w:t>
            </w:r>
            <w:r w:rsidRPr="00E00542">
              <w:rPr>
                <w:rFonts w:cs="Times New Roman"/>
                <w:szCs w:val="20"/>
                <w:lang w:val="en-GB"/>
              </w:rPr>
              <w:t xml:space="preserve">   </w:t>
            </w:r>
            <w:r w:rsidRPr="00E00542">
              <w:rPr>
                <w:rFonts w:cs="Times New Roman"/>
                <w:sz w:val="16"/>
                <w:szCs w:val="16"/>
              </w:rPr>
              <w:t>R - Remote participation</w:t>
            </w:r>
          </w:p>
        </w:tc>
      </w:tr>
    </w:tbl>
    <w:p w:rsidR="00E00542" w:rsidRPr="00E00542" w:rsidRDefault="00E00542" w:rsidP="00E0054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center"/>
        <w:textAlignment w:val="baseline"/>
        <w:rPr>
          <w:rFonts w:cs="Times New Roman"/>
          <w:szCs w:val="20"/>
          <w:lang w:val="en-GB"/>
        </w:rPr>
      </w:pPr>
    </w:p>
    <w:p w:rsidR="004D5994" w:rsidRPr="00E00542" w:rsidRDefault="004D5994" w:rsidP="00D846B0">
      <w:pPr>
        <w:rPr>
          <w:rFonts w:eastAsiaTheme="minorEastAsia"/>
          <w:rtl/>
          <w:lang w:val="en-GB" w:eastAsia="zh-CN" w:bidi="ar-EG"/>
        </w:rPr>
        <w:sectPr w:rsidR="004D5994" w:rsidRPr="00E00542" w:rsidSect="00D846B0">
          <w:headerReference w:type="first" r:id="rId50"/>
          <w:footerReference w:type="first" r:id="rId51"/>
          <w:pgSz w:w="16840" w:h="11907" w:orient="landscape" w:code="9"/>
          <w:pgMar w:top="1134" w:right="1418" w:bottom="1134" w:left="1134" w:header="709" w:footer="709" w:gutter="0"/>
          <w:cols w:space="708"/>
          <w:titlePg/>
          <w:docGrid w:linePitch="360"/>
        </w:sectPr>
      </w:pPr>
    </w:p>
    <w:p w:rsidR="004D5994" w:rsidRPr="004D5994" w:rsidRDefault="004D5994" w:rsidP="004D5994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cs="Times New Roman"/>
          <w:b/>
          <w:bCs/>
          <w:szCs w:val="20"/>
          <w:lang w:val="en-GB"/>
        </w:rPr>
      </w:pPr>
      <w:r w:rsidRPr="004D5994">
        <w:rPr>
          <w:rFonts w:cs="Times New Roman"/>
          <w:b/>
          <w:bCs/>
          <w:szCs w:val="20"/>
          <w:lang w:val="en-GB"/>
        </w:rPr>
        <w:lastRenderedPageBreak/>
        <w:t xml:space="preserve">                       Notes</w:t>
      </w:r>
      <w:r w:rsidRPr="004D5994">
        <w:rPr>
          <w:rFonts w:cs="Times New Roman"/>
          <w:b/>
          <w:bCs/>
          <w:szCs w:val="20"/>
          <w:lang w:val="en-GB"/>
        </w:rPr>
        <w:br/>
      </w:r>
    </w:p>
    <w:tbl>
      <w:tblPr>
        <w:tblW w:w="7432" w:type="dxa"/>
        <w:tblInd w:w="1158" w:type="dxa"/>
        <w:tblLook w:val="04A0" w:firstRow="1" w:lastRow="0" w:firstColumn="1" w:lastColumn="0" w:noHBand="0" w:noVBand="1"/>
      </w:tblPr>
      <w:tblGrid>
        <w:gridCol w:w="328"/>
        <w:gridCol w:w="7104"/>
      </w:tblGrid>
      <w:tr w:rsidR="004D5994" w:rsidRPr="004D5994" w:rsidTr="004D5994">
        <w:trPr>
          <w:trHeight w:val="369"/>
        </w:trPr>
        <w:tc>
          <w:tcPr>
            <w:tcW w:w="209" w:type="dxa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b/>
                <w:color w:val="000000"/>
                <w:szCs w:val="20"/>
                <w:lang w:val="en-GB"/>
              </w:rPr>
            </w:pPr>
            <w:r w:rsidRPr="004D5994">
              <w:rPr>
                <w:rFonts w:cs="Times New Roman"/>
                <w:b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7223" w:type="dxa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bCs/>
                <w:szCs w:val="20"/>
                <w:lang w:val="en-GB"/>
              </w:rPr>
            </w:pPr>
            <w:r w:rsidRPr="004D5994">
              <w:rPr>
                <w:rFonts w:cs="Times New Roman"/>
                <w:bCs/>
                <w:color w:val="808080"/>
                <w:szCs w:val="20"/>
                <w:lang w:val="en-GB"/>
              </w:rPr>
              <w:t xml:space="preserve"> </w:t>
            </w:r>
            <w:r w:rsidRPr="004D5994">
              <w:rPr>
                <w:rFonts w:cs="Times New Roman"/>
                <w:bCs/>
                <w:szCs w:val="20"/>
                <w:lang w:val="en-GB"/>
              </w:rPr>
              <w:t>Session timing 13:00 – 14:30</w:t>
            </w:r>
          </w:p>
        </w:tc>
      </w:tr>
      <w:tr w:rsidR="004D5994" w:rsidRPr="004D5994" w:rsidTr="004D5994">
        <w:trPr>
          <w:trHeight w:val="369"/>
        </w:trPr>
        <w:tc>
          <w:tcPr>
            <w:tcW w:w="209" w:type="dxa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Times New Roman"/>
                <w:b/>
                <w:color w:val="000000"/>
                <w:szCs w:val="20"/>
                <w:lang w:val="en-GB"/>
              </w:rPr>
            </w:pPr>
            <w:r w:rsidRPr="004D5994">
              <w:rPr>
                <w:rFonts w:cs="Times New Roman"/>
                <w:b/>
                <w:color w:val="000000"/>
                <w:szCs w:val="20"/>
                <w:lang w:val="en-GB"/>
              </w:rPr>
              <w:t>2</w:t>
            </w:r>
          </w:p>
        </w:tc>
        <w:tc>
          <w:tcPr>
            <w:tcW w:w="7223" w:type="dxa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bCs/>
                <w:color w:val="000000"/>
                <w:szCs w:val="20"/>
                <w:lang w:val="en-GB"/>
              </w:rPr>
            </w:pPr>
            <w:r w:rsidRPr="004D5994">
              <w:rPr>
                <w:rFonts w:cs="Times New Roman"/>
                <w:bCs/>
                <w:color w:val="000000"/>
                <w:szCs w:val="20"/>
                <w:lang w:val="en-GB"/>
              </w:rPr>
              <w:t>Session timing 12:30 – 13:30</w:t>
            </w:r>
          </w:p>
        </w:tc>
      </w:tr>
      <w:tr w:rsidR="004D5994" w:rsidRPr="004D5994" w:rsidTr="004D5994">
        <w:trPr>
          <w:trHeight w:val="369"/>
        </w:trPr>
        <w:tc>
          <w:tcPr>
            <w:tcW w:w="209" w:type="dxa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b/>
                <w:color w:val="000000"/>
                <w:szCs w:val="20"/>
                <w:lang w:val="en-GB"/>
              </w:rPr>
            </w:pPr>
            <w:r w:rsidRPr="004D5994">
              <w:rPr>
                <w:rFonts w:cs="Times New Roman"/>
                <w:b/>
                <w:color w:val="000000"/>
                <w:szCs w:val="20"/>
                <w:lang w:val="en-GB"/>
              </w:rPr>
              <w:t>3</w:t>
            </w:r>
          </w:p>
        </w:tc>
        <w:tc>
          <w:tcPr>
            <w:tcW w:w="7223" w:type="dxa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bCs/>
                <w:color w:val="000000"/>
                <w:szCs w:val="20"/>
                <w:lang w:val="en-GB"/>
              </w:rPr>
            </w:pPr>
            <w:r w:rsidRPr="004D5994">
              <w:rPr>
                <w:rFonts w:cs="Times New Roman"/>
                <w:bCs/>
                <w:szCs w:val="20"/>
                <w:lang w:val="en-GB"/>
              </w:rPr>
              <w:t>Session timing 13:30 – 14:30</w:t>
            </w:r>
          </w:p>
        </w:tc>
      </w:tr>
    </w:tbl>
    <w:p w:rsidR="004D5994" w:rsidRPr="004D5994" w:rsidRDefault="004D5994" w:rsidP="004D5994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center"/>
        <w:textAlignment w:val="baseline"/>
        <w:rPr>
          <w:rFonts w:cs="Times New Roman"/>
          <w:b/>
          <w:szCs w:val="20"/>
          <w:shd w:val="clear" w:color="auto" w:fill="FFFFFF"/>
          <w:lang w:val="en-GB"/>
        </w:rPr>
      </w:pPr>
    </w:p>
    <w:p w:rsidR="004D5994" w:rsidRPr="004D5994" w:rsidRDefault="004D5994" w:rsidP="004D5994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b/>
          <w:szCs w:val="20"/>
          <w:shd w:val="clear" w:color="auto" w:fill="FFFFFF"/>
          <w:lang w:val="en-GB"/>
        </w:rPr>
      </w:pPr>
      <w:r w:rsidRPr="004D5994">
        <w:rPr>
          <w:rFonts w:cs="Times New Roman"/>
          <w:b/>
          <w:szCs w:val="20"/>
          <w:shd w:val="clear" w:color="auto" w:fill="FFFFFF"/>
          <w:lang w:val="en-GB"/>
        </w:rPr>
        <w:t xml:space="preserve">                         Legend</w:t>
      </w:r>
      <w:r w:rsidRPr="004D5994">
        <w:rPr>
          <w:rFonts w:cs="Times New Roman"/>
          <w:b/>
          <w:szCs w:val="20"/>
          <w:shd w:val="clear" w:color="auto" w:fill="FFFFFF"/>
          <w:lang w:val="en-GB"/>
        </w:rPr>
        <w:br/>
      </w:r>
    </w:p>
    <w:tbl>
      <w:tblPr>
        <w:tblW w:w="7947" w:type="dxa"/>
        <w:tblInd w:w="1248" w:type="dxa"/>
        <w:tblLook w:val="04A0" w:firstRow="1" w:lastRow="0" w:firstColumn="1" w:lastColumn="0" w:noHBand="0" w:noVBand="1"/>
      </w:tblPr>
      <w:tblGrid>
        <w:gridCol w:w="1870"/>
        <w:gridCol w:w="6077"/>
      </w:tblGrid>
      <w:tr w:rsidR="004D5994" w:rsidRPr="004D5994" w:rsidTr="004D5994">
        <w:trPr>
          <w:trHeight w:val="348"/>
        </w:trPr>
        <w:tc>
          <w:tcPr>
            <w:tcW w:w="1870" w:type="dxa"/>
            <w:shd w:val="clear" w:color="auto" w:fill="auto"/>
            <w:vAlign w:val="center"/>
            <w:hideMark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Cs w:val="20"/>
                <w:lang w:val="en-GB"/>
              </w:rPr>
            </w:pPr>
            <w:r w:rsidRPr="004D5994">
              <w:rPr>
                <w:rFonts w:cs="Times New Roman"/>
                <w:b/>
                <w:szCs w:val="20"/>
                <w:shd w:val="clear" w:color="auto" w:fill="FFFFFF"/>
                <w:lang w:val="en-GB"/>
              </w:rPr>
              <w:t>FG Workshop</w:t>
            </w:r>
            <w:r w:rsidRPr="004D5994">
              <w:rPr>
                <w:rFonts w:cs="Times New Roman"/>
                <w:b/>
                <w:szCs w:val="20"/>
                <w:lang w:val="en-GB"/>
              </w:rPr>
              <w:t>:</w:t>
            </w:r>
          </w:p>
        </w:tc>
        <w:tc>
          <w:tcPr>
            <w:tcW w:w="6077" w:type="dxa"/>
            <w:vAlign w:val="center"/>
            <w:hideMark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bCs/>
                <w:szCs w:val="20"/>
                <w:shd w:val="clear" w:color="auto" w:fill="FFFFFF"/>
                <w:lang w:val="en-GB"/>
              </w:rPr>
            </w:pPr>
            <w:r w:rsidRPr="004D5994">
              <w:rPr>
                <w:rFonts w:cs="Times New Roman"/>
                <w:bCs/>
                <w:szCs w:val="20"/>
                <w:shd w:val="clear" w:color="auto" w:fill="FFFFFF"/>
                <w:lang w:val="en-GB"/>
              </w:rPr>
              <w:t>5</w:t>
            </w:r>
            <w:r w:rsidRPr="004D5994">
              <w:rPr>
                <w:rFonts w:cs="Times New Roman"/>
                <w:bCs/>
                <w:szCs w:val="20"/>
                <w:shd w:val="clear" w:color="auto" w:fill="FFFFFF"/>
                <w:vertAlign w:val="superscript"/>
                <w:lang w:val="en-GB"/>
              </w:rPr>
              <w:t>th</w:t>
            </w:r>
            <w:r w:rsidRPr="004D5994">
              <w:rPr>
                <w:rFonts w:cs="Times New Roman"/>
                <w:bCs/>
                <w:szCs w:val="20"/>
                <w:shd w:val="clear" w:color="auto" w:fill="FFFFFF"/>
                <w:lang w:val="en-GB"/>
              </w:rPr>
              <w:t xml:space="preserve"> Workshop on Network 2030</w:t>
            </w:r>
            <w:hyperlink r:id="rId52" w:history="1"/>
          </w:p>
        </w:tc>
      </w:tr>
      <w:tr w:rsidR="004D5994" w:rsidRPr="004D5994" w:rsidTr="004D5994">
        <w:trPr>
          <w:trHeight w:val="372"/>
        </w:trPr>
        <w:tc>
          <w:tcPr>
            <w:tcW w:w="1870" w:type="dxa"/>
            <w:shd w:val="clear" w:color="auto" w:fill="auto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Cs w:val="20"/>
                <w:lang w:val="en-GB"/>
              </w:rPr>
            </w:pPr>
            <w:r w:rsidRPr="004D5994">
              <w:rPr>
                <w:rFonts w:cs="Times New Roman"/>
                <w:b/>
                <w:szCs w:val="20"/>
                <w:lang w:val="en-GB"/>
              </w:rPr>
              <w:t>NSP:</w:t>
            </w:r>
          </w:p>
        </w:tc>
        <w:tc>
          <w:tcPr>
            <w:tcW w:w="6077" w:type="dxa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bCs/>
                <w:szCs w:val="20"/>
                <w:shd w:val="clear" w:color="auto" w:fill="FFFFFF"/>
                <w:lang w:val="en-GB"/>
              </w:rPr>
            </w:pPr>
            <w:r w:rsidRPr="004D5994">
              <w:rPr>
                <w:rFonts w:cs="Times New Roman"/>
                <w:bCs/>
                <w:szCs w:val="20"/>
                <w:shd w:val="clear" w:color="auto" w:fill="FFFFFF"/>
                <w:lang w:val="en-GB"/>
              </w:rPr>
              <w:t>Next Study Period</w:t>
            </w:r>
          </w:p>
        </w:tc>
      </w:tr>
      <w:tr w:rsidR="004D5994" w:rsidRPr="004D5994" w:rsidTr="004D5994">
        <w:trPr>
          <w:trHeight w:val="348"/>
        </w:trPr>
        <w:tc>
          <w:tcPr>
            <w:tcW w:w="1870" w:type="dxa"/>
            <w:shd w:val="clear" w:color="auto" w:fill="auto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Cs w:val="20"/>
                <w:lang w:val="en-GB"/>
              </w:rPr>
            </w:pPr>
            <w:r w:rsidRPr="004D5994">
              <w:rPr>
                <w:rFonts w:cs="Times New Roman"/>
                <w:b/>
                <w:szCs w:val="20"/>
                <w:lang w:val="en-GB"/>
              </w:rPr>
              <w:t>BSG:</w:t>
            </w:r>
          </w:p>
        </w:tc>
        <w:tc>
          <w:tcPr>
            <w:tcW w:w="6077" w:type="dxa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bCs/>
                <w:szCs w:val="20"/>
                <w:shd w:val="clear" w:color="auto" w:fill="FFFFFF"/>
                <w:lang w:val="en-GB"/>
              </w:rPr>
            </w:pPr>
            <w:r w:rsidRPr="004D5994">
              <w:rPr>
                <w:rFonts w:cs="Times New Roman"/>
                <w:bCs/>
                <w:szCs w:val="20"/>
                <w:shd w:val="clear" w:color="auto" w:fill="FFFFFF"/>
                <w:lang w:val="en-GB"/>
              </w:rPr>
              <w:t>Bridging Standardization Gap</w:t>
            </w:r>
          </w:p>
        </w:tc>
      </w:tr>
      <w:tr w:rsidR="004D5994" w:rsidRPr="004D5994" w:rsidTr="004D5994">
        <w:trPr>
          <w:trHeight w:val="335"/>
        </w:trPr>
        <w:tc>
          <w:tcPr>
            <w:tcW w:w="1870" w:type="dxa"/>
            <w:shd w:val="clear" w:color="auto" w:fill="auto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/>
                <w:szCs w:val="20"/>
                <w:lang w:val="en-GB"/>
              </w:rPr>
            </w:pPr>
            <w:r w:rsidRPr="004D5994">
              <w:rPr>
                <w:rFonts w:cs="Times New Roman"/>
                <w:b/>
                <w:szCs w:val="20"/>
                <w:lang w:val="en-GB"/>
              </w:rPr>
              <w:t>JCA:</w:t>
            </w:r>
          </w:p>
        </w:tc>
        <w:tc>
          <w:tcPr>
            <w:tcW w:w="6077" w:type="dxa"/>
            <w:vAlign w:val="center"/>
          </w:tcPr>
          <w:p w:rsidR="004D5994" w:rsidRPr="004D5994" w:rsidRDefault="004D5994" w:rsidP="004D599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b/>
                <w:szCs w:val="20"/>
                <w:shd w:val="clear" w:color="auto" w:fill="B8CCE4"/>
                <w:lang w:val="en-GB"/>
              </w:rPr>
            </w:pPr>
            <w:r w:rsidRPr="004D5994">
              <w:rPr>
                <w:rFonts w:cs="Times New Roman"/>
                <w:bCs/>
                <w:szCs w:val="20"/>
                <w:shd w:val="clear" w:color="auto" w:fill="FFFFFF"/>
                <w:lang w:val="en-GB"/>
              </w:rPr>
              <w:t>Joint Coordination Activity</w:t>
            </w:r>
          </w:p>
        </w:tc>
      </w:tr>
    </w:tbl>
    <w:p w:rsidR="003367F2" w:rsidRDefault="003367F2" w:rsidP="002F3948">
      <w:pPr>
        <w:spacing w:before="600"/>
        <w:jc w:val="center"/>
        <w:rPr>
          <w:rtl/>
          <w:lang w:val="en-GB"/>
        </w:rPr>
      </w:pPr>
    </w:p>
    <w:p w:rsidR="003367F2" w:rsidRPr="00B70109" w:rsidRDefault="003367F2" w:rsidP="003367F2">
      <w:pPr>
        <w:jc w:val="center"/>
      </w:pPr>
      <w:r w:rsidRPr="00B70109">
        <w:t>_____________________</w:t>
      </w:r>
    </w:p>
    <w:p w:rsidR="003367F2" w:rsidRPr="004D5994" w:rsidRDefault="003367F2" w:rsidP="002F3948">
      <w:pPr>
        <w:spacing w:before="600"/>
        <w:jc w:val="center"/>
        <w:rPr>
          <w:lang w:val="en-GB"/>
        </w:rPr>
      </w:pPr>
    </w:p>
    <w:sectPr w:rsidR="003367F2" w:rsidRPr="004D5994" w:rsidSect="004D5994">
      <w:footerReference w:type="first" r:id="rId53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69" w:rsidRDefault="00B77D69" w:rsidP="00E07379">
      <w:pPr>
        <w:spacing w:before="0" w:line="240" w:lineRule="auto"/>
      </w:pPr>
      <w:r>
        <w:separator/>
      </w:r>
    </w:p>
  </w:endnote>
  <w:endnote w:type="continuationSeparator" w:id="0">
    <w:p w:rsidR="00B77D69" w:rsidRDefault="00B77D6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69" w:rsidRPr="00665956" w:rsidRDefault="00B77D69" w:rsidP="006D758A">
    <w:pPr>
      <w:pStyle w:val="Footer"/>
      <w:tabs>
        <w:tab w:val="clear" w:pos="1134"/>
        <w:tab w:val="clear" w:pos="5812"/>
        <w:tab w:val="center" w:pos="5103"/>
        <w:tab w:val="right" w:pos="14288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69" w:rsidRPr="00B50128" w:rsidRDefault="00B77D69" w:rsidP="00B50128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B5012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B5012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5012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B5012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B5012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5012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B50128">
      <w:rPr>
        <w:rFonts w:cs="Calibri"/>
        <w:caps/>
        <w:noProof/>
        <w:color w:val="0070C0"/>
        <w:sz w:val="18"/>
        <w:szCs w:val="18"/>
        <w:lang w:val="fr-CH"/>
      </w:rPr>
      <w:br/>
    </w:r>
    <w:r w:rsidRPr="00B50128">
      <w:rPr>
        <w:rFonts w:cs="Calibri"/>
        <w:noProof/>
        <w:color w:val="0070C0"/>
        <w:sz w:val="18"/>
        <w:szCs w:val="18"/>
        <w:lang w:val="fr-CH"/>
      </w:rPr>
      <w:t>Tel:</w:t>
    </w:r>
    <w:r w:rsidRPr="00B5012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B50128">
      <w:rPr>
        <w:rFonts w:cs="Calibri"/>
        <w:noProof/>
        <w:color w:val="0070C0"/>
        <w:sz w:val="18"/>
        <w:szCs w:val="18"/>
        <w:lang w:val="fr-CH"/>
      </w:rPr>
      <w:t>Fax</w:t>
    </w:r>
    <w:r w:rsidRPr="00B5012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B50128">
      <w:rPr>
        <w:rFonts w:cs="Calibri"/>
        <w:noProof/>
        <w:color w:val="0070C0"/>
        <w:sz w:val="18"/>
        <w:szCs w:val="18"/>
        <w:lang w:val="fr-CH"/>
      </w:rPr>
      <w:t>mail</w:t>
    </w:r>
    <w:r w:rsidRPr="00B5012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B5012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B5012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B5012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69" w:rsidRPr="00665956" w:rsidRDefault="00B77D69" w:rsidP="00E00542">
    <w:pPr>
      <w:pStyle w:val="Footer"/>
      <w:tabs>
        <w:tab w:val="clear" w:pos="5812"/>
        <w:tab w:val="clear" w:pos="9639"/>
        <w:tab w:val="center" w:pos="7938"/>
        <w:tab w:val="right" w:pos="14288"/>
      </w:tabs>
      <w:spacing w:before="0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>
      <w:rPr>
        <w:noProof/>
      </w:rPr>
      <w:t>P:\ARA\ITU-T\COM-T\COM13\COLL\009A.docx</w:t>
    </w:r>
    <w:r>
      <w:rPr>
        <w:noProof/>
      </w:rPr>
      <w:fldChar w:fldCharType="end"/>
    </w:r>
    <w:r w:rsidRPr="00665956">
      <w:t xml:space="preserve">   (</w:t>
    </w:r>
    <w:r>
      <w:t>459199</w:t>
    </w:r>
    <w:r w:rsidRPr="00665956">
      <w:t>)</w:t>
    </w:r>
    <w:r w:rsidRPr="00665956"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90164B">
      <w:rPr>
        <w:noProof/>
      </w:rPr>
      <w:t>30.07.19</w:t>
    </w:r>
    <w:r w:rsidRPr="00665956">
      <w:fldChar w:fldCharType="end"/>
    </w:r>
    <w:r w:rsidRPr="00665956"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07.06.16</w:t>
    </w:r>
    <w:r w:rsidRPr="0066595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8A" w:rsidRPr="00665956" w:rsidRDefault="006D758A" w:rsidP="006D758A">
    <w:pPr>
      <w:pStyle w:val="Footer"/>
      <w:tabs>
        <w:tab w:val="clear" w:pos="5812"/>
        <w:tab w:val="center" w:pos="5103"/>
        <w:tab w:val="right" w:pos="14288"/>
      </w:tabs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69" w:rsidRDefault="00B77D69" w:rsidP="00E07379">
      <w:pPr>
        <w:spacing w:before="0" w:line="240" w:lineRule="auto"/>
      </w:pPr>
      <w:r>
        <w:separator/>
      </w:r>
    </w:p>
  </w:footnote>
  <w:footnote w:type="continuationSeparator" w:id="0">
    <w:p w:rsidR="00B77D69" w:rsidRDefault="00B77D6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69" w:rsidRPr="00EA3862" w:rsidRDefault="00B77D69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C26F7C">
      <w:rPr>
        <w:rStyle w:val="PageNumber"/>
        <w:rFonts w:cs="Traditional Arabic"/>
        <w:noProof/>
        <w:szCs w:val="26"/>
      </w:rPr>
      <w:t>7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B77D69" w:rsidRPr="00EA3862" w:rsidRDefault="00B77D69" w:rsidP="002F3948">
    <w:pPr>
      <w:spacing w:before="0" w:after="240"/>
      <w:jc w:val="center"/>
      <w:rPr>
        <w:rStyle w:val="PageNumber"/>
        <w:rFonts w:cs="Traditional Arabic"/>
        <w:szCs w:val="26"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>
      <w:rPr>
        <w:rStyle w:val="PageNumber"/>
        <w:rFonts w:cs="Traditional Arabic"/>
        <w:szCs w:val="26"/>
        <w:lang w:bidi="ar-EG"/>
      </w:rPr>
      <w:t>9/13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69" w:rsidRPr="00EA3862" w:rsidRDefault="00B77D69" w:rsidP="00D846B0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C26F7C">
      <w:rPr>
        <w:rStyle w:val="PageNumber"/>
        <w:rFonts w:cs="Traditional Arabic"/>
        <w:noProof/>
        <w:szCs w:val="26"/>
      </w:rPr>
      <w:t>8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B77D69" w:rsidRPr="00EA3862" w:rsidRDefault="00B77D69" w:rsidP="00E00542">
    <w:pPr>
      <w:spacing w:before="0" w:after="12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>
      <w:rPr>
        <w:rStyle w:val="PageNumber"/>
        <w:rFonts w:cs="Traditional Arabic"/>
        <w:szCs w:val="26"/>
        <w:lang w:bidi="ar-EG"/>
      </w:rPr>
      <w:t>9/13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0"/>
    <w:rsid w:val="000124CC"/>
    <w:rsid w:val="00041F8B"/>
    <w:rsid w:val="00046444"/>
    <w:rsid w:val="0006023B"/>
    <w:rsid w:val="0008638B"/>
    <w:rsid w:val="00090574"/>
    <w:rsid w:val="00092FC2"/>
    <w:rsid w:val="000A1677"/>
    <w:rsid w:val="000A46CD"/>
    <w:rsid w:val="000B407F"/>
    <w:rsid w:val="000C13C2"/>
    <w:rsid w:val="000D4C64"/>
    <w:rsid w:val="000F0B1C"/>
    <w:rsid w:val="000F1D42"/>
    <w:rsid w:val="000F4D07"/>
    <w:rsid w:val="00102A03"/>
    <w:rsid w:val="001040A3"/>
    <w:rsid w:val="00152EC4"/>
    <w:rsid w:val="00173915"/>
    <w:rsid w:val="001A0907"/>
    <w:rsid w:val="0022345D"/>
    <w:rsid w:val="00225854"/>
    <w:rsid w:val="0023283D"/>
    <w:rsid w:val="00237776"/>
    <w:rsid w:val="002529BC"/>
    <w:rsid w:val="00252E0C"/>
    <w:rsid w:val="00262DEE"/>
    <w:rsid w:val="00276881"/>
    <w:rsid w:val="002837CD"/>
    <w:rsid w:val="002916BE"/>
    <w:rsid w:val="002978F4"/>
    <w:rsid w:val="002B028D"/>
    <w:rsid w:val="002B435E"/>
    <w:rsid w:val="002C4DAE"/>
    <w:rsid w:val="002D2596"/>
    <w:rsid w:val="002D6669"/>
    <w:rsid w:val="002E6541"/>
    <w:rsid w:val="002F3948"/>
    <w:rsid w:val="002F5560"/>
    <w:rsid w:val="0030486B"/>
    <w:rsid w:val="003114FE"/>
    <w:rsid w:val="003231B9"/>
    <w:rsid w:val="003275AC"/>
    <w:rsid w:val="00333D29"/>
    <w:rsid w:val="003367F2"/>
    <w:rsid w:val="00337C0D"/>
    <w:rsid w:val="003409F4"/>
    <w:rsid w:val="00357185"/>
    <w:rsid w:val="003750A6"/>
    <w:rsid w:val="00385A62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97703"/>
    <w:rsid w:val="004A71D3"/>
    <w:rsid w:val="004B0153"/>
    <w:rsid w:val="004C52BC"/>
    <w:rsid w:val="004D5994"/>
    <w:rsid w:val="004F0F06"/>
    <w:rsid w:val="00500DDA"/>
    <w:rsid w:val="00501E0E"/>
    <w:rsid w:val="0051503B"/>
    <w:rsid w:val="005204D7"/>
    <w:rsid w:val="0052252C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D758A"/>
    <w:rsid w:val="006F267F"/>
    <w:rsid w:val="006F63F7"/>
    <w:rsid w:val="006F6F03"/>
    <w:rsid w:val="00706D7A"/>
    <w:rsid w:val="00726AEC"/>
    <w:rsid w:val="007530CA"/>
    <w:rsid w:val="00774980"/>
    <w:rsid w:val="007915EF"/>
    <w:rsid w:val="0079553D"/>
    <w:rsid w:val="007A4421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C17"/>
    <w:rsid w:val="008B5B5D"/>
    <w:rsid w:val="008D0FC6"/>
    <w:rsid w:val="0090164B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E103F"/>
    <w:rsid w:val="009F1C12"/>
    <w:rsid w:val="00A124CB"/>
    <w:rsid w:val="00A2167A"/>
    <w:rsid w:val="00A25A43"/>
    <w:rsid w:val="00A3295B"/>
    <w:rsid w:val="00A41738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50128"/>
    <w:rsid w:val="00B66B9A"/>
    <w:rsid w:val="00B77D69"/>
    <w:rsid w:val="00B82089"/>
    <w:rsid w:val="00B970AE"/>
    <w:rsid w:val="00BA1427"/>
    <w:rsid w:val="00BB30D7"/>
    <w:rsid w:val="00BD0C50"/>
    <w:rsid w:val="00BE49D0"/>
    <w:rsid w:val="00BF2C38"/>
    <w:rsid w:val="00BF6AAF"/>
    <w:rsid w:val="00C23331"/>
    <w:rsid w:val="00C265DA"/>
    <w:rsid w:val="00C26F7C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6EE3"/>
    <w:rsid w:val="00CC3CD2"/>
    <w:rsid w:val="00CC43BE"/>
    <w:rsid w:val="00CD123C"/>
    <w:rsid w:val="00CD2085"/>
    <w:rsid w:val="00CD78FA"/>
    <w:rsid w:val="00CE2EE1"/>
    <w:rsid w:val="00CF2DE6"/>
    <w:rsid w:val="00CF3FFD"/>
    <w:rsid w:val="00CF5ED3"/>
    <w:rsid w:val="00CF7687"/>
    <w:rsid w:val="00D0494C"/>
    <w:rsid w:val="00D14BEB"/>
    <w:rsid w:val="00D21C89"/>
    <w:rsid w:val="00D45542"/>
    <w:rsid w:val="00D77D0F"/>
    <w:rsid w:val="00D8335C"/>
    <w:rsid w:val="00D846B0"/>
    <w:rsid w:val="00DA1CF0"/>
    <w:rsid w:val="00DA6386"/>
    <w:rsid w:val="00DB2271"/>
    <w:rsid w:val="00DB5659"/>
    <w:rsid w:val="00DC24B4"/>
    <w:rsid w:val="00DD7A05"/>
    <w:rsid w:val="00DF16DC"/>
    <w:rsid w:val="00DF5361"/>
    <w:rsid w:val="00E00542"/>
    <w:rsid w:val="00E009A1"/>
    <w:rsid w:val="00E00D15"/>
    <w:rsid w:val="00E06C01"/>
    <w:rsid w:val="00E071BE"/>
    <w:rsid w:val="00E07379"/>
    <w:rsid w:val="00E14494"/>
    <w:rsid w:val="00E17033"/>
    <w:rsid w:val="00E17322"/>
    <w:rsid w:val="00E22744"/>
    <w:rsid w:val="00E27B20"/>
    <w:rsid w:val="00E32189"/>
    <w:rsid w:val="00E45211"/>
    <w:rsid w:val="00E7380C"/>
    <w:rsid w:val="00E74BE7"/>
    <w:rsid w:val="00E86CC9"/>
    <w:rsid w:val="00E96624"/>
    <w:rsid w:val="00EA3862"/>
    <w:rsid w:val="00EC318F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735AE"/>
    <w:rsid w:val="00F84366"/>
    <w:rsid w:val="00F85089"/>
    <w:rsid w:val="00F85564"/>
    <w:rsid w:val="00F86CFA"/>
    <w:rsid w:val="00FD2867"/>
    <w:rsid w:val="00FD401F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27FBEC"/>
  <w15:chartTrackingRefBased/>
  <w15:docId w15:val="{8406DB1F-6ADC-45D1-8732-87EA5374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uiPriority w:val="39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uiPriority w:val="39"/>
    <w:rsid w:val="0022345D"/>
    <w:pPr>
      <w:spacing w:before="80"/>
    </w:pPr>
  </w:style>
  <w:style w:type="paragraph" w:styleId="TOC5">
    <w:name w:val="toc 5"/>
    <w:basedOn w:val="TOC4"/>
    <w:uiPriority w:val="39"/>
    <w:rsid w:val="0022345D"/>
  </w:style>
  <w:style w:type="paragraph" w:styleId="TOC6">
    <w:name w:val="toc 6"/>
    <w:basedOn w:val="TOC4"/>
    <w:uiPriority w:val="39"/>
    <w:rsid w:val="0022345D"/>
  </w:style>
  <w:style w:type="paragraph" w:styleId="TOC7">
    <w:name w:val="toc 7"/>
    <w:basedOn w:val="TOC4"/>
    <w:uiPriority w:val="39"/>
    <w:rsid w:val="0022345D"/>
  </w:style>
  <w:style w:type="paragraph" w:styleId="TOC8">
    <w:name w:val="toc 8"/>
    <w:basedOn w:val="TOC4"/>
    <w:uiPriority w:val="39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846B0"/>
  </w:style>
  <w:style w:type="paragraph" w:customStyle="1" w:styleId="Normalaftertitle0">
    <w:name w:val="Normal_after_title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D846B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D846B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D846B0"/>
    <w:pPr>
      <w:tabs>
        <w:tab w:val="clear" w:pos="1134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paragraph" w:customStyle="1" w:styleId="Equation">
    <w:name w:val="Equation"/>
    <w:basedOn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D846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846B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D846B0"/>
    <w:pPr>
      <w:keepNext w:val="0"/>
      <w:bidi w:val="0"/>
      <w:spacing w:before="480" w:line="240" w:lineRule="auto"/>
    </w:pPr>
    <w:rPr>
      <w:rFonts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D846B0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styleId="Index1">
    <w:name w:val="index 1"/>
    <w:basedOn w:val="Normal"/>
    <w:next w:val="Normal"/>
    <w:uiPriority w:val="99"/>
    <w:semiHidden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Partref">
    <w:name w:val="Part_ref"/>
    <w:basedOn w:val="Annexref"/>
    <w:next w:val="Parttitle"/>
    <w:rsid w:val="00D84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D846B0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846B0"/>
  </w:style>
  <w:style w:type="paragraph" w:customStyle="1" w:styleId="Questionref">
    <w:name w:val="Question_ref"/>
    <w:basedOn w:val="Recref"/>
    <w:next w:val="Questiondate"/>
    <w:rsid w:val="00D846B0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846B0"/>
  </w:style>
  <w:style w:type="paragraph" w:customStyle="1" w:styleId="RepNo">
    <w:name w:val="Rep_No"/>
    <w:basedOn w:val="RecNo"/>
    <w:next w:val="Reptitle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D846B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D846B0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D846B0"/>
  </w:style>
  <w:style w:type="paragraph" w:customStyle="1" w:styleId="Tableref">
    <w:name w:val="Table_ref"/>
    <w:basedOn w:val="Normal"/>
    <w:next w:val="Tabletitle"/>
    <w:rsid w:val="00D846B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character" w:customStyle="1" w:styleId="Appdef">
    <w:name w:val="App_def"/>
    <w:basedOn w:val="DefaultParagraphFont"/>
    <w:rsid w:val="00D846B0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D846B0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D846B0"/>
    <w:rPr>
      <w:rFonts w:ascii="Calibri" w:hAnsi="Calibri"/>
      <w:b/>
    </w:rPr>
  </w:style>
  <w:style w:type="character" w:customStyle="1" w:styleId="Artref">
    <w:name w:val="Art_ref"/>
    <w:basedOn w:val="DefaultParagraphFont"/>
    <w:rsid w:val="00D846B0"/>
  </w:style>
  <w:style w:type="character" w:customStyle="1" w:styleId="Recdef">
    <w:name w:val="Rec_def"/>
    <w:basedOn w:val="DefaultParagraphFont"/>
    <w:rsid w:val="00D846B0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D846B0"/>
    <w:rPr>
      <w:rFonts w:ascii="Calibri" w:hAnsi="Calibri"/>
      <w:b/>
      <w:sz w:val="22"/>
    </w:rPr>
  </w:style>
  <w:style w:type="paragraph" w:customStyle="1" w:styleId="Formal">
    <w:name w:val="Formal"/>
    <w:basedOn w:val="ASN1"/>
    <w:rsid w:val="00D846B0"/>
    <w:rPr>
      <w:b w:val="0"/>
    </w:rPr>
  </w:style>
  <w:style w:type="paragraph" w:customStyle="1" w:styleId="Figure">
    <w:name w:val="Figure"/>
    <w:basedOn w:val="Normal"/>
    <w:next w:val="Figuretitle"/>
    <w:rsid w:val="00D846B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center"/>
      <w:textAlignment w:val="baseline"/>
    </w:pPr>
    <w:rPr>
      <w:rFonts w:cs="Times New Roman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D84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Border">
    <w:name w:val="Border"/>
    <w:basedOn w:val="Tabletext"/>
    <w:rsid w:val="00D846B0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cs="Times New Roman"/>
      <w:b/>
      <w:noProof/>
      <w:sz w:val="22"/>
      <w:szCs w:val="20"/>
      <w:lang w:val="en-GB" w:bidi="ar-SA"/>
    </w:rPr>
  </w:style>
  <w:style w:type="paragraph" w:styleId="NormalIndent">
    <w:name w:val="Normal Indent"/>
    <w:basedOn w:val="Normal"/>
    <w:uiPriority w:val="99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cs="Times New Roman"/>
      <w:szCs w:val="20"/>
      <w:lang w:val="en-GB"/>
    </w:rPr>
  </w:style>
  <w:style w:type="paragraph" w:styleId="Index4">
    <w:name w:val="index 4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cs="Times New Roman"/>
      <w:szCs w:val="20"/>
      <w:lang w:val="en-GB"/>
    </w:rPr>
  </w:style>
  <w:style w:type="paragraph" w:styleId="Index5">
    <w:name w:val="index 5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cs="Times New Roman"/>
      <w:szCs w:val="20"/>
      <w:lang w:val="en-GB"/>
    </w:rPr>
  </w:style>
  <w:style w:type="paragraph" w:styleId="Index6">
    <w:name w:val="index 6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cs="Times New Roman"/>
      <w:szCs w:val="20"/>
      <w:lang w:val="en-GB"/>
    </w:rPr>
  </w:style>
  <w:style w:type="paragraph" w:styleId="Index7">
    <w:name w:val="index 7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character" w:styleId="LineNumber">
    <w:name w:val="line number"/>
    <w:basedOn w:val="DefaultParagraphFont"/>
    <w:rsid w:val="00D846B0"/>
  </w:style>
  <w:style w:type="paragraph" w:customStyle="1" w:styleId="Section30">
    <w:name w:val="Section_3"/>
    <w:basedOn w:val="Section1"/>
    <w:rsid w:val="00D846B0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cs="Times New Roman"/>
      <w:b w:val="0"/>
      <w:bCs w:val="0"/>
      <w:sz w:val="22"/>
      <w:szCs w:val="20"/>
      <w:lang w:val="en-GB" w:bidi="ar-SA"/>
    </w:rPr>
  </w:style>
  <w:style w:type="paragraph" w:customStyle="1" w:styleId="TableTextS5">
    <w:name w:val="Table_TextS5"/>
    <w:basedOn w:val="Normal"/>
    <w:rsid w:val="00D846B0"/>
    <w:pP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D846B0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Cs w:val="20"/>
      <w:lang w:val="en-GB"/>
    </w:rPr>
  </w:style>
  <w:style w:type="paragraph" w:customStyle="1" w:styleId="LetterStart">
    <w:name w:val="Letter_Start"/>
    <w:basedOn w:val="Normal"/>
    <w:rsid w:val="00D846B0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D846B0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D846B0"/>
    <w:rPr>
      <w:rFonts w:ascii="Calibri" w:eastAsia="Times New Roman" w:hAnsi="Calibri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846B0"/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D846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0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styleId="NormalWeb">
    <w:name w:val="Normal (Web)"/>
    <w:basedOn w:val="Normal"/>
    <w:rsid w:val="00D846B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D846B0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="SimSun" w:hAnsi="Times New Roman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D846B0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D84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6B0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4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46B0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D846B0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D846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rsid w:val="00D846B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D846B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qFormat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D846B0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D846B0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ind w:left="1134" w:hanging="1134"/>
      <w:jc w:val="left"/>
      <w:textAlignment w:val="baseline"/>
      <w:outlineLvl w:val="0"/>
    </w:pPr>
    <w:rPr>
      <w:rFonts w:eastAsia="SimSun" w:cs="Arial"/>
      <w:b/>
      <w:sz w:val="28"/>
      <w:szCs w:val="22"/>
      <w:lang w:val="en-GB"/>
    </w:rPr>
  </w:style>
  <w:style w:type="paragraph" w:customStyle="1" w:styleId="Heading21">
    <w:name w:val="Heading 21"/>
    <w:basedOn w:val="Heading1"/>
    <w:next w:val="Normal"/>
    <w:qFormat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1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31">
    <w:name w:val="Heading 31"/>
    <w:basedOn w:val="Heading1"/>
    <w:next w:val="Normal"/>
    <w:uiPriority w:val="9"/>
    <w:qFormat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2"/>
    </w:pPr>
    <w:rPr>
      <w:rFonts w:eastAsia="SimSun" w:cs="Arial"/>
      <w:bCs w:val="0"/>
      <w:kern w:val="0"/>
      <w:sz w:val="24"/>
      <w:szCs w:val="22"/>
      <w:lang w:val="en-GB" w:bidi="ar-SA"/>
    </w:rPr>
  </w:style>
  <w:style w:type="paragraph" w:customStyle="1" w:styleId="Heading41">
    <w:name w:val="Heading 41"/>
    <w:basedOn w:val="Heading3"/>
    <w:next w:val="Normal"/>
    <w:uiPriority w:val="9"/>
    <w:qFormat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  <w:outlineLvl w:val="3"/>
    </w:pPr>
    <w:rPr>
      <w:rFonts w:eastAsia="SimSun" w:cs="Arial"/>
      <w:bCs w:val="0"/>
      <w:kern w:val="0"/>
      <w:sz w:val="24"/>
      <w:szCs w:val="22"/>
      <w:lang w:val="en-GB" w:bidi="ar-SA"/>
    </w:rPr>
  </w:style>
  <w:style w:type="paragraph" w:customStyle="1" w:styleId="Heading51">
    <w:name w:val="Heading 51"/>
    <w:basedOn w:val="Heading4"/>
    <w:next w:val="Normal"/>
    <w:qFormat/>
    <w:locked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5"/>
    </w:pPr>
    <w:rPr>
      <w:rFonts w:eastAsia="SimSun" w:cs="Arial"/>
      <w:bCs w:val="0"/>
      <w:kern w:val="0"/>
      <w:sz w:val="24"/>
      <w:szCs w:val="22"/>
      <w:lang w:val="en-GB" w:bidi="ar-SA"/>
    </w:rPr>
  </w:style>
  <w:style w:type="paragraph" w:customStyle="1" w:styleId="Heading71">
    <w:name w:val="Heading 71"/>
    <w:basedOn w:val="Heading6"/>
    <w:next w:val="Normal"/>
    <w:qFormat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6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81">
    <w:name w:val="Heading 81"/>
    <w:basedOn w:val="Heading6"/>
    <w:next w:val="Normal"/>
    <w:qFormat/>
    <w:locked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7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91">
    <w:name w:val="Heading 91"/>
    <w:basedOn w:val="Heading6"/>
    <w:next w:val="Normal"/>
    <w:qFormat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8"/>
    </w:pPr>
    <w:rPr>
      <w:rFonts w:cs="Times New Roman"/>
      <w:bCs w:val="0"/>
      <w:kern w:val="0"/>
      <w:sz w:val="24"/>
      <w:szCs w:val="20"/>
      <w:lang w:val="en-GB" w:bidi="ar-SA"/>
    </w:rPr>
  </w:style>
  <w:style w:type="numbering" w:customStyle="1" w:styleId="NoList11">
    <w:name w:val="No List11"/>
    <w:next w:val="NoList"/>
    <w:uiPriority w:val="99"/>
    <w:semiHidden/>
    <w:unhideWhenUsed/>
    <w:rsid w:val="00D846B0"/>
  </w:style>
  <w:style w:type="character" w:customStyle="1" w:styleId="FootnoteReference1">
    <w:name w:val="Footnote Reference1"/>
    <w:basedOn w:val="DefaultParagraphFont"/>
    <w:rsid w:val="00D846B0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D846B0"/>
    <w:pPr>
      <w:keepLines/>
      <w:tabs>
        <w:tab w:val="clear" w:pos="1134"/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eastAsia="SimSun" w:cs="Arial"/>
      <w:szCs w:val="22"/>
      <w:lang w:val="en-GB"/>
    </w:rPr>
  </w:style>
  <w:style w:type="paragraph" w:customStyle="1" w:styleId="Index11">
    <w:name w:val="Index 11"/>
    <w:basedOn w:val="Normal"/>
    <w:next w:val="Normal"/>
    <w:semiHidden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21">
    <w:name w:val="Index 21"/>
    <w:basedOn w:val="Normal"/>
    <w:next w:val="Normal"/>
    <w:semiHidden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31">
    <w:name w:val="Index 31"/>
    <w:basedOn w:val="Normal"/>
    <w:next w:val="Normal"/>
    <w:semiHidden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21">
    <w:name w:val="TOC 21"/>
    <w:basedOn w:val="TOC1"/>
    <w:next w:val="TOC2"/>
    <w:rsid w:val="00D846B0"/>
    <w:pPr>
      <w:keepLines/>
      <w:tabs>
        <w:tab w:val="clear" w:pos="964"/>
        <w:tab w:val="clear" w:pos="1134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31">
    <w:name w:val="TOC 31"/>
    <w:basedOn w:val="TOC2"/>
    <w:next w:val="TOC3"/>
    <w:rsid w:val="00D846B0"/>
    <w:pPr>
      <w:tabs>
        <w:tab w:val="clear" w:pos="680"/>
        <w:tab w:val="clear" w:pos="1417"/>
        <w:tab w:val="clear" w:pos="8788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41">
    <w:name w:val="TOC 41"/>
    <w:basedOn w:val="TOC3"/>
    <w:next w:val="TOC4"/>
    <w:rsid w:val="00D846B0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51">
    <w:name w:val="TOC 51"/>
    <w:basedOn w:val="TOC4"/>
    <w:next w:val="TOC5"/>
    <w:rsid w:val="00D846B0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61">
    <w:name w:val="TOC 61"/>
    <w:basedOn w:val="TOC4"/>
    <w:next w:val="TOC6"/>
    <w:semiHidden/>
    <w:rsid w:val="00D846B0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71">
    <w:name w:val="TOC 71"/>
    <w:basedOn w:val="TOC4"/>
    <w:next w:val="TOC7"/>
    <w:semiHidden/>
    <w:rsid w:val="00D846B0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81">
    <w:name w:val="TOC 81"/>
    <w:basedOn w:val="TOC4"/>
    <w:next w:val="TOC8"/>
    <w:semiHidden/>
    <w:rsid w:val="00D846B0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NormalIndent1">
    <w:name w:val="Normal Indent1"/>
    <w:basedOn w:val="Normal"/>
    <w:next w:val="NormalIndent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41">
    <w:name w:val="Index 41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51">
    <w:name w:val="Index 51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61">
    <w:name w:val="Index 61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71">
    <w:name w:val="Index 71"/>
    <w:basedOn w:val="Normal"/>
    <w:next w:val="Normal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Heading1">
    <w:name w:val="Index Heading1"/>
    <w:basedOn w:val="Normal"/>
    <w:next w:val="Index1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BodyText21">
    <w:name w:val="Body Text 21"/>
    <w:basedOn w:val="Normal"/>
    <w:next w:val="BodyText2"/>
    <w:rsid w:val="00D846B0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eastAsia="SimSun" w:cs="Arial"/>
      <w:szCs w:val="22"/>
      <w:lang w:val="en-GB"/>
    </w:rPr>
  </w:style>
  <w:style w:type="paragraph" w:customStyle="1" w:styleId="BodyText31">
    <w:name w:val="Body Text 31"/>
    <w:basedOn w:val="Normal"/>
    <w:next w:val="BodyText3"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eastAsia="SimSun" w:cs="Arial"/>
      <w:szCs w:val="22"/>
      <w:lang w:val="en-GB"/>
    </w:rPr>
  </w:style>
  <w:style w:type="paragraph" w:customStyle="1" w:styleId="CommentText1">
    <w:name w:val="Comment Text1"/>
    <w:basedOn w:val="Normal"/>
    <w:next w:val="CommentText"/>
    <w:semiHidden/>
    <w:unhideWhenUsed/>
    <w:rsid w:val="00D846B0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eastAsia="SimSun" w:cs="Arial"/>
      <w:szCs w:val="22"/>
      <w:lang w:val="en-GB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D846B0"/>
    <w:rPr>
      <w:b/>
      <w:bCs/>
    </w:rPr>
  </w:style>
  <w:style w:type="paragraph" w:customStyle="1" w:styleId="AnnexNotitle">
    <w:name w:val="Annex_No &amp; title"/>
    <w:basedOn w:val="Normal"/>
    <w:next w:val="Normal"/>
    <w:rsid w:val="00D846B0"/>
    <w:pPr>
      <w:keepNext/>
      <w:keepLines/>
      <w:tabs>
        <w:tab w:val="clear" w:pos="1134"/>
      </w:tabs>
      <w:bidi w:val="0"/>
      <w:spacing w:before="240" w:line="240" w:lineRule="auto"/>
      <w:jc w:val="center"/>
    </w:pPr>
    <w:rPr>
      <w:rFonts w:ascii="Times New Roman" w:hAnsi="Times New Roman" w:cs="Times New Roman"/>
      <w:b/>
      <w:sz w:val="28"/>
      <w:szCs w:val="24"/>
      <w:lang w:val="en-GB" w:eastAsia="ja-JP"/>
    </w:rPr>
  </w:style>
  <w:style w:type="character" w:customStyle="1" w:styleId="Heading1Char1">
    <w:name w:val="Heading 1 Char1"/>
    <w:basedOn w:val="DefaultParagraphFont"/>
    <w:uiPriority w:val="9"/>
    <w:rsid w:val="00D846B0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D846B0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D846B0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D846B0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D846B0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D846B0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D846B0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D846B0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D846B0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D846B0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D846B0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D846B0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D846B0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D846B0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D846B0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D846B0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D846B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2"/>
    <w:uiPriority w:val="99"/>
    <w:unhideWhenUsed/>
    <w:rsid w:val="00D846B0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rsid w:val="00D846B0"/>
    <w:rPr>
      <w:rFonts w:ascii="Consolas" w:eastAsia="Times New Roman" w:hAnsi="Consolas" w:cs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D846B0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  <w:style w:type="table" w:customStyle="1" w:styleId="TableGrid2">
    <w:name w:val="Table Grid2"/>
    <w:basedOn w:val="TableNormal"/>
    <w:next w:val="TableGrid"/>
    <w:rsid w:val="004D5994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4D5994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00542"/>
  </w:style>
  <w:style w:type="table" w:customStyle="1" w:styleId="TableGrid3">
    <w:name w:val="Table Grid3"/>
    <w:basedOn w:val="TableNormal"/>
    <w:next w:val="TableGrid"/>
    <w:rsid w:val="00E0054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E0054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00542"/>
  </w:style>
  <w:style w:type="table" w:customStyle="1" w:styleId="TableGrid21">
    <w:name w:val="Table Grid21"/>
    <w:basedOn w:val="TableNormal"/>
    <w:next w:val="TableGrid"/>
    <w:rsid w:val="00E0054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E0054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0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ar/ITU-T/studygroups/2017-2020/13/Pages/default.aspx" TargetMode="External"/><Relationship Id="rId18" Type="http://schemas.openxmlformats.org/officeDocument/2006/relationships/hyperlink" Target="http://handle.itu.int/11.1002/apps/meeting-rooms" TargetMode="External"/><Relationship Id="rId26" Type="http://schemas.openxmlformats.org/officeDocument/2006/relationships/hyperlink" Target="mailto:tsbsg13@itu.int" TargetMode="External"/><Relationship Id="rId39" Type="http://schemas.openxmlformats.org/officeDocument/2006/relationships/hyperlink" Target="https://www.itu.int/en/ITU-T/gap/Documents/Fellowships_BSG_EligibleCountries.pdf" TargetMode="Externa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://www.itu.int/en/ITU-T/studygroups/2017-2020/13/Pages/default.aspx" TargetMode="External"/><Relationship Id="rId42" Type="http://schemas.openxmlformats.org/officeDocument/2006/relationships/hyperlink" Target="http://itu.int/travel/" TargetMode="External"/><Relationship Id="rId47" Type="http://schemas.openxmlformats.org/officeDocument/2006/relationships/hyperlink" Target="https://www.itu.int/md/T17-SG13-190304-TD-PLEN-0188/en" TargetMode="External"/><Relationship Id="rId50" Type="http://schemas.openxmlformats.org/officeDocument/2006/relationships/header" Target="header2.xm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3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hyperlink" Target="http://itu.int/net/ITU-T/ddp/" TargetMode="External"/><Relationship Id="rId33" Type="http://schemas.openxmlformats.org/officeDocument/2006/relationships/hyperlink" Target="mailto:servicedesk@itu.int" TargetMode="External"/><Relationship Id="rId38" Type="http://schemas.openxmlformats.org/officeDocument/2006/relationships/hyperlink" Target="https://www.itu.int/en/ITU-T/info/Documents/ITU-T-Newcomer-Guide.pdf" TargetMode="Externa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mt2020/Pages/default.aspx" TargetMode="External"/><Relationship Id="rId20" Type="http://schemas.openxmlformats.org/officeDocument/2006/relationships/hyperlink" Target="https://www.itu.int/en/ITU-T/studygroups/2017-2020/13/Pages/default.aspx" TargetMode="External"/><Relationship Id="rId29" Type="http://schemas.openxmlformats.org/officeDocument/2006/relationships/hyperlink" Target="http://itu.int/ITU-T/edh/faqs-support.html" TargetMode="External"/><Relationship Id="rId41" Type="http://schemas.openxmlformats.org/officeDocument/2006/relationships/hyperlink" Target="http://itu.int/en/delegates-corner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itu.int/go/e-print" TargetMode="External"/><Relationship Id="rId37" Type="http://schemas.openxmlformats.org/officeDocument/2006/relationships/hyperlink" Target="mailto:ITU-Tmembership@itu.int" TargetMode="External"/><Relationship Id="rId40" Type="http://schemas.openxmlformats.org/officeDocument/2006/relationships/hyperlink" Target="mailto:travel@itu.int" TargetMode="External"/><Relationship Id="rId45" Type="http://schemas.openxmlformats.org/officeDocument/2006/relationships/footer" Target="footer1.xml"/><Relationship Id="rId53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focusgroups/net2030/Pages/default.aspx" TargetMode="External"/><Relationship Id="rId23" Type="http://schemas.openxmlformats.org/officeDocument/2006/relationships/hyperlink" Target="https://www.itu.int/en/ITU-T/studygroups/2017-2020/13/Pages/default.aspx" TargetMode="External"/><Relationship Id="rId28" Type="http://schemas.openxmlformats.org/officeDocument/2006/relationships/hyperlink" Target="http://www.itu.int/TIES/" TargetMode="External"/><Relationship Id="rId36" Type="http://schemas.openxmlformats.org/officeDocument/2006/relationships/hyperlink" Target="https://www.itu.int/md/T17-TSB-CIR-0068" TargetMode="External"/><Relationship Id="rId49" Type="http://schemas.openxmlformats.org/officeDocument/2006/relationships/image" Target="cid:image001.jpg@01D2C7DB.3546BFC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en/about/Documents/itu-plan.pdf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www.itu.int/en/ITU-T/Workshops-and-Seminars/201807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focusgroups/net2030/Pages/default.aspx" TargetMode="External"/><Relationship Id="rId22" Type="http://schemas.openxmlformats.org/officeDocument/2006/relationships/hyperlink" Target="https://www.itu.int/md/T17-SG13-190304-TD-PLEN-0188/en" TargetMode="External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https://www.itu.int/ar/ITU-T/studygroups/2017-2020/13/Pages/default.aspx" TargetMode="External"/><Relationship Id="rId43" Type="http://schemas.openxmlformats.org/officeDocument/2006/relationships/hyperlink" Target="https://www.itu.int/md/T17-SG13-190304-TD-PLEN-0187/en" TargetMode="External"/><Relationship Id="rId48" Type="http://schemas.openxmlformats.org/officeDocument/2006/relationships/image" Target="media/image3.jpeg"/><Relationship Id="rId8" Type="http://schemas.openxmlformats.org/officeDocument/2006/relationships/footnotes" Target="footnote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purl.org/dc/terms/"/>
    <ds:schemaRef ds:uri="de10a323-94a9-4e93-88b4-ea964576960d"/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3E1CA0-A135-408B-B16D-63F596C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Osvath, Alexandra</cp:lastModifiedBy>
  <cp:revision>20</cp:revision>
  <cp:lastPrinted>2019-07-31T15:10:00Z</cp:lastPrinted>
  <dcterms:created xsi:type="dcterms:W3CDTF">2019-07-26T10:09:00Z</dcterms:created>
  <dcterms:modified xsi:type="dcterms:W3CDTF">2019-07-31T15:10:00Z</dcterms:modified>
  <cp:category>Conference document</cp:category>
</cp:coreProperties>
</file>