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0792AC2" w14:textId="77777777" w:rsidTr="00D517B2">
        <w:trPr>
          <w:cantSplit/>
          <w:trHeight w:val="1134"/>
        </w:trPr>
        <w:tc>
          <w:tcPr>
            <w:tcW w:w="798" w:type="pct"/>
          </w:tcPr>
          <w:p w14:paraId="3D11884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40DF89B" wp14:editId="270714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4A619E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33DAF4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2"/>
        <w:gridCol w:w="4532"/>
      </w:tblGrid>
      <w:tr w:rsidR="00D517B2" w:rsidRPr="00D517B2" w14:paraId="480FCD17" w14:textId="77777777" w:rsidTr="001F1DF7">
        <w:trPr>
          <w:cantSplit/>
          <w:trHeight w:val="340"/>
          <w:jc w:val="center"/>
        </w:trPr>
        <w:tc>
          <w:tcPr>
            <w:tcW w:w="796" w:type="pct"/>
          </w:tcPr>
          <w:p w14:paraId="4369F54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3" w:type="pct"/>
          </w:tcPr>
          <w:p w14:paraId="52F42D8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7C82FC23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AF5EB40" w14:textId="77777777" w:rsidTr="001F1DF7">
        <w:trPr>
          <w:cantSplit/>
          <w:trHeight w:val="148"/>
          <w:jc w:val="center"/>
        </w:trPr>
        <w:tc>
          <w:tcPr>
            <w:tcW w:w="796" w:type="pct"/>
          </w:tcPr>
          <w:p w14:paraId="213BC74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3" w:type="pct"/>
          </w:tcPr>
          <w:p w14:paraId="0D595D3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3859E012" w14:textId="7B3E8814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70975">
              <w:rPr>
                <w:position w:val="2"/>
              </w:rPr>
              <w:t>17</w:t>
            </w:r>
            <w:r w:rsidRPr="005920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70975">
              <w:rPr>
                <w:rFonts w:hint="cs"/>
                <w:position w:val="2"/>
                <w:rtl/>
                <w:lang w:bidi="ar-EG"/>
              </w:rPr>
              <w:t>سبتمبر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74E8D185" w14:textId="77777777" w:rsidTr="001F1DF7">
        <w:trPr>
          <w:cantSplit/>
          <w:trHeight w:val="340"/>
          <w:jc w:val="center"/>
        </w:trPr>
        <w:tc>
          <w:tcPr>
            <w:tcW w:w="796" w:type="pct"/>
          </w:tcPr>
          <w:p w14:paraId="774EF8D9" w14:textId="77777777" w:rsidR="00D517B2" w:rsidRPr="00B54F20" w:rsidRDefault="00D517B2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3" w:type="pct"/>
          </w:tcPr>
          <w:p w14:paraId="3504DA38" w14:textId="1F97F792" w:rsidR="00D517B2" w:rsidRDefault="00D517B2" w:rsidP="00B8285F">
            <w:pPr>
              <w:spacing w:before="60" w:after="60" w:line="26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483F46">
              <w:rPr>
                <w:b/>
                <w:position w:val="2"/>
              </w:rPr>
              <w:t>10</w:t>
            </w:r>
            <w:r w:rsidR="005920CA">
              <w:rPr>
                <w:b/>
                <w:position w:val="2"/>
              </w:rPr>
              <w:t>/17</w:t>
            </w:r>
          </w:p>
          <w:p w14:paraId="2BAD8DC0" w14:textId="4E926000" w:rsidR="00D653AF" w:rsidRPr="00D653AF" w:rsidRDefault="00D653AF" w:rsidP="00B8285F">
            <w:pPr>
              <w:spacing w:before="60" w:after="60" w:line="260" w:lineRule="exact"/>
              <w:jc w:val="left"/>
              <w:rPr>
                <w:bCs/>
                <w:position w:val="2"/>
              </w:rPr>
            </w:pPr>
            <w:r w:rsidRPr="00D653AF">
              <w:rPr>
                <w:bCs/>
                <w:position w:val="2"/>
              </w:rPr>
              <w:t>SG17/XY</w:t>
            </w:r>
          </w:p>
        </w:tc>
        <w:tc>
          <w:tcPr>
            <w:tcW w:w="2351" w:type="pct"/>
            <w:vMerge w:val="restart"/>
          </w:tcPr>
          <w:p w14:paraId="3C23CE66" w14:textId="77777777" w:rsidR="00D517B2" w:rsidRPr="00707F44" w:rsidRDefault="00D517B2" w:rsidP="00B8285F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07F4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4B1FC1E" w14:textId="77777777" w:rsidR="00D517B2" w:rsidRPr="00D517B2" w:rsidRDefault="00D517B2" w:rsidP="00B8285F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B21D54D" w14:textId="77777777" w:rsidR="00D517B2" w:rsidRPr="00D517B2" w:rsidRDefault="00D517B2" w:rsidP="00B8285F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5C00D2F9" w14:textId="6E54D09A" w:rsidR="00D517B2" w:rsidRPr="001F1DF7" w:rsidRDefault="00D517B2" w:rsidP="00B8285F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spacing w:val="-8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1F1DF7">
              <w:rPr>
                <w:rFonts w:hint="cs"/>
                <w:spacing w:val="-8"/>
                <w:position w:val="2"/>
                <w:rtl/>
              </w:rPr>
              <w:t>المنتسبين إلى</w:t>
            </w:r>
            <w:r w:rsidR="001F1DF7" w:rsidRPr="001F1DF7">
              <w:rPr>
                <w:rFonts w:hint="cs"/>
                <w:spacing w:val="-8"/>
                <w:position w:val="2"/>
                <w:rtl/>
              </w:rPr>
              <w:t xml:space="preserve"> لجنة الدراسات </w:t>
            </w:r>
            <w:r w:rsidR="001F1DF7" w:rsidRPr="001F1DF7">
              <w:rPr>
                <w:spacing w:val="-8"/>
                <w:position w:val="2"/>
              </w:rPr>
              <w:t>17</w:t>
            </w:r>
            <w:r w:rsidRPr="001F1DF7">
              <w:rPr>
                <w:rFonts w:hint="cs"/>
                <w:spacing w:val="-8"/>
                <w:position w:val="2"/>
                <w:rtl/>
              </w:rPr>
              <w:t xml:space="preserve"> </w:t>
            </w:r>
            <w:r w:rsidR="001F1DF7" w:rsidRPr="001F1DF7">
              <w:rPr>
                <w:rFonts w:hint="cs"/>
                <w:spacing w:val="-8"/>
                <w:position w:val="2"/>
                <w:rtl/>
              </w:rPr>
              <w:t>ل</w:t>
            </w:r>
            <w:r w:rsidRPr="001F1DF7">
              <w:rPr>
                <w:rFonts w:hint="cs"/>
                <w:spacing w:val="-8"/>
                <w:position w:val="2"/>
                <w:rtl/>
              </w:rPr>
              <w:t>قطاع تقييس الاتصالات</w:t>
            </w:r>
            <w:r w:rsidR="005920CA" w:rsidRPr="001F1DF7">
              <w:rPr>
                <w:rFonts w:hint="cs"/>
                <w:spacing w:val="-8"/>
                <w:position w:val="2"/>
                <w:rtl/>
                <w:lang w:bidi="ar-EG"/>
              </w:rPr>
              <w:t>؛</w:t>
            </w:r>
          </w:p>
          <w:p w14:paraId="26AA78CB" w14:textId="77777777" w:rsidR="00D517B2" w:rsidRPr="00D517B2" w:rsidRDefault="00D517B2" w:rsidP="00B8285F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147787A5" w14:textId="77777777" w:rsidTr="001F1DF7">
        <w:trPr>
          <w:cantSplit/>
          <w:trHeight w:val="340"/>
          <w:jc w:val="center"/>
        </w:trPr>
        <w:tc>
          <w:tcPr>
            <w:tcW w:w="796" w:type="pct"/>
          </w:tcPr>
          <w:p w14:paraId="22BAC9FD" w14:textId="77777777" w:rsidR="00D517B2" w:rsidRPr="00B54F20" w:rsidRDefault="00D517B2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3" w:type="pct"/>
          </w:tcPr>
          <w:p w14:paraId="72E3AD53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  <w:vMerge/>
          </w:tcPr>
          <w:p w14:paraId="237D2EC2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B42EA77" w14:textId="77777777" w:rsidTr="001F1DF7">
        <w:trPr>
          <w:cantSplit/>
          <w:trHeight w:val="340"/>
          <w:jc w:val="center"/>
        </w:trPr>
        <w:tc>
          <w:tcPr>
            <w:tcW w:w="796" w:type="pct"/>
          </w:tcPr>
          <w:p w14:paraId="489B7D23" w14:textId="77777777" w:rsidR="00D517B2" w:rsidRPr="00B54F20" w:rsidRDefault="00D517B2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3" w:type="pct"/>
          </w:tcPr>
          <w:p w14:paraId="101C8A66" w14:textId="784A2084" w:rsidR="00D517B2" w:rsidRPr="00D517B2" w:rsidRDefault="00D517B2" w:rsidP="00B8285F">
            <w:pPr>
              <w:spacing w:before="60" w:after="60" w:line="26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5920CA">
              <w:rPr>
                <w:position w:val="2"/>
              </w:rPr>
              <w:t>6206</w:t>
            </w:r>
          </w:p>
        </w:tc>
        <w:tc>
          <w:tcPr>
            <w:tcW w:w="2351" w:type="pct"/>
            <w:vMerge/>
          </w:tcPr>
          <w:p w14:paraId="31F62700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A35A157" w14:textId="77777777" w:rsidTr="001F1DF7">
        <w:trPr>
          <w:cantSplit/>
          <w:trHeight w:val="340"/>
          <w:jc w:val="center"/>
        </w:trPr>
        <w:tc>
          <w:tcPr>
            <w:tcW w:w="796" w:type="pct"/>
          </w:tcPr>
          <w:p w14:paraId="6129AB4C" w14:textId="77777777" w:rsidR="00D517B2" w:rsidRPr="00B54F20" w:rsidRDefault="00D517B2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3" w:type="pct"/>
          </w:tcPr>
          <w:p w14:paraId="169D7B2C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1" w:type="pct"/>
            <w:vMerge/>
          </w:tcPr>
          <w:p w14:paraId="328B046D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7493ECF" w14:textId="77777777" w:rsidTr="001F1DF7">
        <w:trPr>
          <w:cantSplit/>
          <w:jc w:val="center"/>
        </w:trPr>
        <w:tc>
          <w:tcPr>
            <w:tcW w:w="796" w:type="pct"/>
          </w:tcPr>
          <w:p w14:paraId="167B54FC" w14:textId="77777777" w:rsidR="00D517B2" w:rsidRPr="00B54F20" w:rsidRDefault="00D517B2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3" w:type="pct"/>
          </w:tcPr>
          <w:p w14:paraId="1477FAE0" w14:textId="1864DE9E" w:rsidR="00D517B2" w:rsidRPr="005920CA" w:rsidRDefault="00E10AEA" w:rsidP="00B8285F">
            <w:pPr>
              <w:spacing w:before="60" w:after="60" w:line="26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122C57" w:rsidRPr="00874FE3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351" w:type="pct"/>
            <w:vMerge/>
          </w:tcPr>
          <w:p w14:paraId="59E0271C" w14:textId="77777777" w:rsidR="00D517B2" w:rsidRPr="00D517B2" w:rsidRDefault="00D517B2" w:rsidP="00B8285F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122C57" w:rsidRPr="00D517B2" w14:paraId="693DE6B0" w14:textId="77777777" w:rsidTr="001F1DF7">
        <w:trPr>
          <w:cantSplit/>
          <w:jc w:val="center"/>
        </w:trPr>
        <w:tc>
          <w:tcPr>
            <w:tcW w:w="796" w:type="pct"/>
          </w:tcPr>
          <w:p w14:paraId="0E36BF9B" w14:textId="1E834BD7" w:rsidR="00122C57" w:rsidRPr="00B54F20" w:rsidRDefault="00122C57" w:rsidP="00B8285F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853" w:type="pct"/>
          </w:tcPr>
          <w:p w14:paraId="65614BFD" w14:textId="5A762A1E" w:rsidR="00122C57" w:rsidRDefault="00E10AEA" w:rsidP="00B8285F">
            <w:pPr>
              <w:spacing w:before="60" w:after="60" w:line="260" w:lineRule="exact"/>
              <w:jc w:val="left"/>
            </w:pPr>
            <w:hyperlink r:id="rId10" w:history="1">
              <w:r w:rsidR="00122C57" w:rsidRPr="00874FE3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2351" w:type="pct"/>
          </w:tcPr>
          <w:p w14:paraId="60AD08F7" w14:textId="77777777" w:rsidR="00122C57" w:rsidRPr="00D517B2" w:rsidRDefault="00122C57" w:rsidP="00B8285F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73EB86" w14:textId="77777777" w:rsidTr="001F1DF7">
        <w:trPr>
          <w:cantSplit/>
          <w:jc w:val="center"/>
        </w:trPr>
        <w:tc>
          <w:tcPr>
            <w:tcW w:w="796" w:type="pct"/>
          </w:tcPr>
          <w:p w14:paraId="1FFB3250" w14:textId="77777777" w:rsidR="00D517B2" w:rsidRPr="00B54F20" w:rsidRDefault="00D517B2" w:rsidP="001B76DB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3" w:type="pct"/>
          </w:tcPr>
          <w:p w14:paraId="02C5F9DD" w14:textId="77777777" w:rsidR="00D517B2" w:rsidRPr="00D517B2" w:rsidRDefault="00D517B2" w:rsidP="001B76DB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000F3BC0" w14:textId="77777777" w:rsidR="00D517B2" w:rsidRPr="00D517B2" w:rsidRDefault="00D517B2" w:rsidP="001B76DB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F179AE" w14:textId="77777777" w:rsidTr="00D517B2">
        <w:trPr>
          <w:cantSplit/>
          <w:jc w:val="center"/>
        </w:trPr>
        <w:tc>
          <w:tcPr>
            <w:tcW w:w="796" w:type="pct"/>
          </w:tcPr>
          <w:p w14:paraId="711F5C0C" w14:textId="77777777" w:rsidR="00D517B2" w:rsidRPr="00B54F20" w:rsidRDefault="00D517B2" w:rsidP="00833668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B1B289A" w14:textId="6D877F46" w:rsidR="00D517B2" w:rsidRPr="008529F0" w:rsidRDefault="005920CA" w:rsidP="00833668">
            <w:pPr>
              <w:spacing w:before="0" w:line="300" w:lineRule="exact"/>
              <w:jc w:val="left"/>
              <w:rPr>
                <w:spacing w:val="-6"/>
                <w:position w:val="2"/>
                <w:rtl/>
                <w:lang w:bidi="ar-EG"/>
              </w:rPr>
            </w:pP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>جلسة عامة إلكترونية خاصة</w:t>
            </w:r>
            <w:r w:rsidR="00D517B2"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>ل</w:t>
            </w:r>
            <w:r w:rsidR="00D517B2"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لجنة الدراسات </w:t>
            </w:r>
            <w:r w:rsidRPr="008529F0">
              <w:rPr>
                <w:b/>
                <w:bCs/>
                <w:spacing w:val="-6"/>
                <w:position w:val="2"/>
              </w:rPr>
              <w:t>17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لقطاع تقييس الاتصالات؛</w:t>
            </w:r>
            <w:r w:rsidR="008529F0"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="00483F46" w:rsidRPr="008529F0">
              <w:rPr>
                <w:rFonts w:hint="cs"/>
                <w:b/>
                <w:bCs/>
                <w:spacing w:val="-6"/>
                <w:position w:val="2"/>
                <w:rtl/>
              </w:rPr>
              <w:t>(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>اجتماع افتراضي</w:t>
            </w:r>
            <w:r w:rsidR="00D517B2"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، </w:t>
            </w:r>
            <w:r w:rsidR="00483F46" w:rsidRPr="008529F0">
              <w:rPr>
                <w:b/>
                <w:bCs/>
                <w:spacing w:val="-6"/>
                <w:position w:val="2"/>
              </w:rPr>
              <w:t>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="00483F46"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يناير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="00483F46" w:rsidRPr="008529F0">
              <w:rPr>
                <w:b/>
                <w:bCs/>
                <w:spacing w:val="-6"/>
                <w:position w:val="2"/>
                <w:lang w:bidi="ar-EG"/>
              </w:rPr>
              <w:t>2021</w:t>
            </w:r>
            <w:r w:rsidR="00483F46"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)</w:t>
            </w:r>
          </w:p>
        </w:tc>
      </w:tr>
    </w:tbl>
    <w:p w14:paraId="0D09072F" w14:textId="77777777" w:rsidR="00833668" w:rsidRPr="00833668" w:rsidRDefault="00833668" w:rsidP="000C6197">
      <w:pPr>
        <w:spacing w:before="600"/>
        <w:rPr>
          <w:rtl/>
          <w:lang w:bidi="ar-EG"/>
        </w:rPr>
      </w:pPr>
      <w:r w:rsidRPr="00833668">
        <w:rPr>
          <w:rFonts w:hint="cs"/>
          <w:rtl/>
          <w:lang w:bidi="ar-SY"/>
        </w:rPr>
        <w:t>حضرات السادة والسيدات،</w:t>
      </w:r>
    </w:p>
    <w:p w14:paraId="2E655BD5" w14:textId="77777777" w:rsidR="00833668" w:rsidRPr="00833668" w:rsidRDefault="00833668" w:rsidP="00833668">
      <w:pPr>
        <w:rPr>
          <w:rtl/>
          <w:lang w:bidi="ar-EG"/>
        </w:rPr>
      </w:pPr>
      <w:r w:rsidRPr="00833668">
        <w:rPr>
          <w:rFonts w:hint="cs"/>
          <w:rtl/>
        </w:rPr>
        <w:t>تحية طيبة وبعد،</w:t>
      </w:r>
    </w:p>
    <w:p w14:paraId="0180D858" w14:textId="2D1FEA8C" w:rsidR="00833668" w:rsidRPr="00C979CD" w:rsidRDefault="00833668" w:rsidP="00833668">
      <w:pPr>
        <w:rPr>
          <w:rtl/>
          <w:lang w:bidi="ar-SY"/>
        </w:rPr>
      </w:pPr>
      <w:r w:rsidRPr="00C979CD">
        <w:rPr>
          <w:rFonts w:hint="cs"/>
          <w:rtl/>
          <w:lang w:bidi="ar-SY"/>
        </w:rPr>
        <w:t xml:space="preserve">يسعدني أن أدعوكم إلى حضور الجلسة العامة الإلكترونية الخاصة للجنة الدراسات </w:t>
      </w:r>
      <w:r w:rsidRPr="00C979CD">
        <w:rPr>
          <w:lang w:bidi="ar-SY"/>
        </w:rPr>
        <w:t>17</w:t>
      </w:r>
      <w:r w:rsidRPr="00C979CD">
        <w:rPr>
          <w:rFonts w:hint="cs"/>
          <w:rtl/>
          <w:lang w:bidi="ar-EG"/>
        </w:rPr>
        <w:t xml:space="preserve"> لقطاع تقييس الاتصالات (الأمن)، </w:t>
      </w:r>
      <w:r w:rsidRPr="00C979CD">
        <w:rPr>
          <w:rFonts w:hint="cs"/>
          <w:rtl/>
          <w:lang w:bidi="ar-SY"/>
        </w:rPr>
        <w:t>التي ستجتمع في اجتماع افتراضي</w:t>
      </w:r>
      <w:r w:rsidRPr="00C979CD">
        <w:rPr>
          <w:rFonts w:hint="cs"/>
          <w:rtl/>
        </w:rPr>
        <w:t xml:space="preserve"> يجري باللغة ا</w:t>
      </w:r>
      <w:r w:rsidRPr="00C979CD">
        <w:rPr>
          <w:rFonts w:hint="cs"/>
          <w:rtl/>
          <w:lang w:bidi="ar-SY"/>
        </w:rPr>
        <w:t xml:space="preserve">لإنكليزية فقط يوم </w:t>
      </w:r>
      <w:r w:rsidR="00BE1548" w:rsidRPr="00C979CD">
        <w:rPr>
          <w:lang w:bidi="ar-SY"/>
        </w:rPr>
        <w:t>7</w:t>
      </w:r>
      <w:r w:rsidRPr="00C979CD">
        <w:rPr>
          <w:rFonts w:hint="cs"/>
          <w:rtl/>
          <w:lang w:bidi="ar-EG"/>
        </w:rPr>
        <w:t xml:space="preserve"> </w:t>
      </w:r>
      <w:r w:rsidR="00BE1548" w:rsidRPr="00C979CD">
        <w:rPr>
          <w:rFonts w:hint="cs"/>
          <w:rtl/>
          <w:lang w:bidi="ar-EG"/>
        </w:rPr>
        <w:t>يناير</w:t>
      </w:r>
      <w:r w:rsidRPr="00C979CD">
        <w:rPr>
          <w:rFonts w:hint="cs"/>
          <w:rtl/>
          <w:lang w:bidi="ar-EG"/>
        </w:rPr>
        <w:t xml:space="preserve"> </w:t>
      </w:r>
      <w:r w:rsidR="00BE1548" w:rsidRPr="00C979CD">
        <w:rPr>
          <w:lang w:bidi="ar-SY"/>
        </w:rPr>
        <w:t>2021</w:t>
      </w:r>
      <w:r w:rsidRPr="00C979CD">
        <w:rPr>
          <w:rFonts w:hint="cs"/>
          <w:rtl/>
          <w:lang w:bidi="ar-EG"/>
        </w:rPr>
        <w:t xml:space="preserve"> الساعة </w:t>
      </w:r>
      <w:r w:rsidRPr="00C979CD">
        <w:rPr>
          <w:lang w:bidi="ar-SY"/>
        </w:rPr>
        <w:t>15:</w:t>
      </w:r>
      <w:r w:rsidR="00BE1548" w:rsidRPr="00C979CD">
        <w:rPr>
          <w:lang w:bidi="ar-SY"/>
        </w:rPr>
        <w:t>3</w:t>
      </w:r>
      <w:r w:rsidRPr="00C979CD">
        <w:rPr>
          <w:lang w:bidi="ar-SY"/>
        </w:rPr>
        <w:t>0-1</w:t>
      </w:r>
      <w:r w:rsidR="00BE1548" w:rsidRPr="00C979CD">
        <w:rPr>
          <w:lang w:bidi="ar-SY"/>
        </w:rPr>
        <w:t>3</w:t>
      </w:r>
      <w:r w:rsidRPr="00C979CD">
        <w:rPr>
          <w:lang w:bidi="ar-SY"/>
        </w:rPr>
        <w:t>:30</w:t>
      </w:r>
      <w:r w:rsidRPr="00C979CD">
        <w:rPr>
          <w:rFonts w:hint="cs"/>
          <w:rtl/>
          <w:lang w:bidi="ar-EG"/>
        </w:rPr>
        <w:t xml:space="preserve"> </w:t>
      </w:r>
      <w:r w:rsidR="00C31D25" w:rsidRPr="00C979CD">
        <w:rPr>
          <w:rFonts w:hint="cs"/>
          <w:rtl/>
          <w:lang w:bidi="ar-EG"/>
        </w:rPr>
        <w:t>بتوقيت وسط أوروبا</w:t>
      </w:r>
      <w:r w:rsidRPr="00C979CD">
        <w:rPr>
          <w:rFonts w:hint="cs"/>
          <w:rtl/>
          <w:lang w:bidi="ar-EG"/>
        </w:rPr>
        <w:t>.</w:t>
      </w:r>
    </w:p>
    <w:p w14:paraId="46F852E7" w14:textId="1A973A93" w:rsidR="00833668" w:rsidRPr="00833668" w:rsidRDefault="00A80CB3" w:rsidP="00833668">
      <w:pPr>
        <w:rPr>
          <w:rtl/>
          <w:lang w:bidi="ar-EG"/>
        </w:rPr>
      </w:pPr>
      <w:r>
        <w:rPr>
          <w:rFonts w:hint="cs"/>
          <w:rtl/>
          <w:lang w:bidi="ar-EG"/>
        </w:rPr>
        <w:t>وستقوم</w:t>
      </w:r>
      <w:r w:rsidR="00833668" w:rsidRPr="00833668">
        <w:rPr>
          <w:rFonts w:hint="cs"/>
          <w:rtl/>
          <w:lang w:bidi="ar-EG"/>
        </w:rPr>
        <w:t xml:space="preserve"> هذه الجلسة العامة الإلكترونية الخاصة </w:t>
      </w:r>
      <w:r>
        <w:rPr>
          <w:rFonts w:hint="cs"/>
          <w:rtl/>
          <w:lang w:bidi="ar-EG"/>
        </w:rPr>
        <w:t xml:space="preserve">بالتخطيط لاجتماعات لجنة الدراسات </w:t>
      </w:r>
      <w:r>
        <w:rPr>
          <w:lang w:bidi="ar-EG"/>
        </w:rPr>
        <w:t>17</w:t>
      </w:r>
      <w:r w:rsidR="00E274C3">
        <w:rPr>
          <w:rFonts w:hint="cs"/>
          <w:rtl/>
        </w:rPr>
        <w:t xml:space="preserve"> المقبلة</w:t>
      </w:r>
      <w:r>
        <w:rPr>
          <w:rFonts w:hint="cs"/>
          <w:rtl/>
          <w:lang w:bidi="ar-EG"/>
        </w:rPr>
        <w:t xml:space="preserve"> واتخاذ</w:t>
      </w:r>
      <w:r w:rsidR="00833668" w:rsidRPr="00833668">
        <w:rPr>
          <w:rFonts w:hint="cs"/>
          <w:rtl/>
          <w:lang w:bidi="ar-EG"/>
        </w:rPr>
        <w:t xml:space="preserve"> القرارات الضرورية </w:t>
      </w:r>
      <w:r>
        <w:rPr>
          <w:rFonts w:hint="cs"/>
          <w:rtl/>
          <w:lang w:bidi="ar-EG"/>
        </w:rPr>
        <w:t xml:space="preserve">فقط بشأن ثمانية بنود تم تحديدها في الاجتماع الأخير للجنة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(الاجتماع الافتراضي،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أغسطس -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) (انظر الملحق </w:t>
      </w:r>
      <w:r>
        <w:rPr>
          <w:lang w:bidi="ar-EG"/>
        </w:rPr>
        <w:t>A</w:t>
      </w:r>
      <w:r>
        <w:rPr>
          <w:rFonts w:hint="cs"/>
          <w:rtl/>
          <w:lang w:bidi="ar-EG"/>
        </w:rPr>
        <w:t>)</w:t>
      </w:r>
      <w:r w:rsidR="00833668" w:rsidRPr="00833668">
        <w:rPr>
          <w:rFonts w:hint="cs"/>
          <w:rtl/>
          <w:lang w:bidi="ar-EG"/>
        </w:rPr>
        <w:t>، ولذلك لا يُطلب من أعضاء قطاع تقييس الاتصالات تقديم أي مساهمات إلى هذه الجلسة العامة الإلكترونية.</w:t>
      </w:r>
    </w:p>
    <w:p w14:paraId="3F9144D5" w14:textId="77777777" w:rsidR="00833668" w:rsidRPr="00833668" w:rsidRDefault="00833668" w:rsidP="00833668">
      <w:pPr>
        <w:rPr>
          <w:rtl/>
          <w:lang w:bidi="ar-EG"/>
        </w:rPr>
      </w:pPr>
      <w:r w:rsidRPr="00833668">
        <w:rPr>
          <w:rFonts w:hint="cs"/>
          <w:rtl/>
          <w:lang w:bidi="ar-SY"/>
        </w:rPr>
        <w:t xml:space="preserve">والتسجيل المسبق إلزامي ويجب أن يتم إلكترونياً من خلال الصفحة الرئيسية للجنة الدراسات </w:t>
      </w:r>
      <w:r w:rsidRPr="00833668">
        <w:rPr>
          <w:rFonts w:hint="cs"/>
          <w:b/>
          <w:bCs/>
          <w:rtl/>
          <w:lang w:bidi="ar-SY"/>
        </w:rPr>
        <w:t>قبل بداية الاجتماع بشهر واحد على الأقل</w:t>
      </w:r>
      <w:r w:rsidRPr="00833668">
        <w:rPr>
          <w:rFonts w:hint="cs"/>
          <w:rtl/>
          <w:lang w:bidi="ar-SY"/>
        </w:rPr>
        <w:t xml:space="preserve">. </w:t>
      </w:r>
      <w:r w:rsidRPr="00833668">
        <w:rPr>
          <w:rFonts w:hint="cs"/>
          <w:rtl/>
        </w:rPr>
        <w:t>وكما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</w:rPr>
        <w:t xml:space="preserve">هو مبين في </w:t>
      </w:r>
      <w:hyperlink r:id="rId11" w:history="1">
        <w:r w:rsidRPr="00833668">
          <w:rPr>
            <w:rStyle w:val="Hyperlink"/>
            <w:rFonts w:hint="cs"/>
            <w:rtl/>
          </w:rPr>
          <w:t xml:space="preserve">الرسالة المعممة </w:t>
        </w:r>
        <w:r w:rsidRPr="00833668">
          <w:rPr>
            <w:rStyle w:val="Hyperlink"/>
            <w:lang w:bidi="ar-SY"/>
          </w:rPr>
          <w:t>68</w:t>
        </w:r>
        <w:r w:rsidRPr="00833668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833668">
        <w:rPr>
          <w:rFonts w:hint="cs"/>
          <w:rtl/>
          <w:lang w:bidi="ar-EG"/>
        </w:rPr>
        <w:t xml:space="preserve">، </w:t>
      </w:r>
      <w:r w:rsidRPr="00833668">
        <w:rPr>
          <w:rtl/>
          <w:lang w:bidi="ar-EG"/>
        </w:rPr>
        <w:t xml:space="preserve">يتطلب </w:t>
      </w:r>
      <w:r w:rsidRPr="00833668">
        <w:rPr>
          <w:rFonts w:hint="cs"/>
          <w:rtl/>
          <w:lang w:bidi="ar-EG"/>
        </w:rPr>
        <w:t xml:space="preserve">نظام </w:t>
      </w:r>
      <w:r w:rsidRPr="00833668">
        <w:rPr>
          <w:rtl/>
          <w:lang w:bidi="ar-EG"/>
        </w:rPr>
        <w:t xml:space="preserve">التسجيل </w:t>
      </w:r>
      <w:r w:rsidRPr="00833668">
        <w:rPr>
          <w:rFonts w:hint="cs"/>
          <w:rtl/>
          <w:lang w:bidi="ar-EG"/>
        </w:rPr>
        <w:t xml:space="preserve">لقطاع تقييس الاتصالات </w:t>
      </w:r>
      <w:r w:rsidRPr="00833668">
        <w:rPr>
          <w:rtl/>
          <w:lang w:bidi="ar-EG"/>
        </w:rPr>
        <w:t>موافقة مسؤول الاتصال</w:t>
      </w:r>
      <w:r w:rsidRPr="00833668">
        <w:rPr>
          <w:rFonts w:hint="cs"/>
          <w:rtl/>
          <w:lang w:bidi="ar-EG"/>
        </w:rPr>
        <w:t xml:space="preserve"> فيما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  <w:lang w:bidi="ar-EG"/>
        </w:rPr>
        <w:t xml:space="preserve">يتعلق بجميع طلبات التسجيل؛ </w:t>
      </w:r>
      <w:r w:rsidRPr="00833668">
        <w:rPr>
          <w:rtl/>
          <w:lang w:bidi="ar-EG"/>
        </w:rPr>
        <w:t xml:space="preserve">وتوضح </w:t>
      </w:r>
      <w:hyperlink r:id="rId12" w:history="1">
        <w:r w:rsidRPr="00833668">
          <w:rPr>
            <w:rStyle w:val="Hyperlink"/>
            <w:rtl/>
            <w:lang w:bidi="ar-EG"/>
          </w:rPr>
          <w:t xml:space="preserve">الرسالة المعممة </w:t>
        </w:r>
        <w:r w:rsidRPr="00833668">
          <w:rPr>
            <w:rStyle w:val="Hyperlink"/>
            <w:lang w:bidi="ar-SY"/>
          </w:rPr>
          <w:t>118</w:t>
        </w:r>
        <w:r w:rsidRPr="00833668">
          <w:rPr>
            <w:rStyle w:val="Hyperlink"/>
            <w:rFonts w:hint="cs"/>
            <w:rtl/>
            <w:lang w:bidi="ar-EG"/>
          </w:rPr>
          <w:t xml:space="preserve"> </w:t>
        </w:r>
        <w:r w:rsidRPr="00833668">
          <w:rPr>
            <w:rStyle w:val="Hyperlink"/>
            <w:rtl/>
            <w:lang w:bidi="ar-EG"/>
          </w:rPr>
          <w:t>لمكتب تقييس الاتصالات</w:t>
        </w:r>
      </w:hyperlink>
      <w:r w:rsidRPr="00833668">
        <w:rPr>
          <w:rtl/>
          <w:lang w:bidi="ar-EG"/>
        </w:rPr>
        <w:t xml:space="preserve"> كيفية إعداد الموافقة الأوتوماتية على هذه الطلبات</w:t>
      </w:r>
      <w:r w:rsidRPr="00833668">
        <w:rPr>
          <w:rFonts w:hint="cs"/>
          <w:rtl/>
          <w:lang w:bidi="ar-EG"/>
        </w:rPr>
        <w:t>.</w:t>
      </w:r>
      <w:r w:rsidRPr="00833668">
        <w:rPr>
          <w:rtl/>
        </w:rPr>
        <w:t xml:space="preserve"> وي</w:t>
      </w:r>
      <w:r w:rsidRPr="00833668">
        <w:rPr>
          <w:rFonts w:hint="cs"/>
          <w:rtl/>
        </w:rPr>
        <w:t>ُ</w:t>
      </w:r>
      <w:r w:rsidRPr="00833668">
        <w:rPr>
          <w:rtl/>
        </w:rPr>
        <w:t>دعى الأعضاء إلى إشراك النساء في وفودهم كلما</w:t>
      </w:r>
      <w:r w:rsidRPr="00833668">
        <w:rPr>
          <w:rFonts w:hint="cs"/>
          <w:rtl/>
        </w:rPr>
        <w:t> </w:t>
      </w:r>
      <w:r w:rsidRPr="00833668">
        <w:rPr>
          <w:rtl/>
        </w:rPr>
        <w:t>أمكن</w:t>
      </w:r>
      <w:r w:rsidRPr="00833668">
        <w:rPr>
          <w:rtl/>
          <w:lang w:bidi="ar-EG"/>
        </w:rPr>
        <w:t>.</w:t>
      </w:r>
    </w:p>
    <w:p w14:paraId="430A674F" w14:textId="233A2FC4" w:rsidR="00833668" w:rsidRPr="00833668" w:rsidRDefault="00833668" w:rsidP="00833668">
      <w:pPr>
        <w:rPr>
          <w:spacing w:val="-4"/>
          <w:lang w:bidi="ar-SY"/>
        </w:rPr>
      </w:pPr>
      <w:r w:rsidRPr="00833668">
        <w:rPr>
          <w:rFonts w:hint="cs"/>
          <w:spacing w:val="-4"/>
          <w:rtl/>
          <w:lang w:bidi="ar-EG"/>
        </w:rPr>
        <w:t>و</w:t>
      </w:r>
      <w:r w:rsidRPr="00833668">
        <w:rPr>
          <w:rFonts w:hint="cs"/>
          <w:spacing w:val="-4"/>
          <w:rtl/>
        </w:rPr>
        <w:t xml:space="preserve">يرد </w:t>
      </w:r>
      <w:r w:rsidRPr="00833668">
        <w:rPr>
          <w:rFonts w:hint="cs"/>
          <w:spacing w:val="-4"/>
          <w:rtl/>
          <w:lang w:bidi="ar-SY"/>
        </w:rPr>
        <w:t xml:space="preserve">في </w:t>
      </w:r>
      <w:r w:rsidRPr="00833668">
        <w:rPr>
          <w:rFonts w:hint="cs"/>
          <w:b/>
          <w:bCs/>
          <w:spacing w:val="-4"/>
          <w:rtl/>
          <w:lang w:bidi="ar-SY"/>
        </w:rPr>
        <w:t>الملحق</w:t>
      </w:r>
      <w:r w:rsidRPr="00833668">
        <w:rPr>
          <w:rFonts w:hint="eastAsia"/>
          <w:b/>
          <w:bCs/>
          <w:spacing w:val="-4"/>
          <w:rtl/>
          <w:lang w:bidi="ar-SY"/>
        </w:rPr>
        <w:t> </w:t>
      </w:r>
      <w:r w:rsidRPr="00833668">
        <w:rPr>
          <w:b/>
          <w:bCs/>
          <w:spacing w:val="-4"/>
          <w:lang w:bidi="ar-SY"/>
        </w:rPr>
        <w:t>A</w:t>
      </w:r>
      <w:r w:rsidRPr="00833668">
        <w:rPr>
          <w:rFonts w:hint="cs"/>
          <w:spacing w:val="-4"/>
          <w:rtl/>
          <w:lang w:bidi="ar-SY"/>
        </w:rPr>
        <w:t xml:space="preserve"> مشروع </w:t>
      </w:r>
      <w:r w:rsidRPr="00833668">
        <w:rPr>
          <w:rFonts w:hint="cs"/>
          <w:b/>
          <w:bCs/>
          <w:spacing w:val="-4"/>
          <w:rtl/>
          <w:lang w:bidi="ar-SY"/>
        </w:rPr>
        <w:t>جدول</w:t>
      </w:r>
      <w:r w:rsidRPr="00833668">
        <w:rPr>
          <w:rFonts w:hint="eastAsia"/>
          <w:b/>
          <w:bCs/>
          <w:spacing w:val="-4"/>
          <w:rtl/>
          <w:lang w:bidi="ar-SY"/>
        </w:rPr>
        <w:t> </w:t>
      </w:r>
      <w:r w:rsidRPr="00833668">
        <w:rPr>
          <w:rFonts w:hint="cs"/>
          <w:b/>
          <w:bCs/>
          <w:spacing w:val="-4"/>
          <w:rtl/>
          <w:lang w:bidi="ar-SY"/>
        </w:rPr>
        <w:t>أعمال</w:t>
      </w:r>
      <w:r w:rsidRPr="00833668">
        <w:rPr>
          <w:rFonts w:hint="cs"/>
          <w:spacing w:val="-4"/>
          <w:rtl/>
          <w:lang w:bidi="ar-SY"/>
        </w:rPr>
        <w:t xml:space="preserve"> الاجتماع الذي أُعد بالاتفاق مع </w:t>
      </w:r>
      <w:r w:rsidRPr="00833668">
        <w:rPr>
          <w:rFonts w:hint="cs"/>
          <w:spacing w:val="-4"/>
          <w:rtl/>
        </w:rPr>
        <w:t>السيد </w:t>
      </w:r>
      <w:proofErr w:type="spellStart"/>
      <w:r w:rsidRPr="00833668">
        <w:rPr>
          <w:spacing w:val="-4"/>
          <w:rtl/>
        </w:rPr>
        <w:t>هيونغ</w:t>
      </w:r>
      <w:proofErr w:type="spellEnd"/>
      <w:r w:rsidRPr="00833668">
        <w:rPr>
          <w:rFonts w:hint="cs"/>
          <w:spacing w:val="-4"/>
          <w:rtl/>
        </w:rPr>
        <w:t> </w:t>
      </w:r>
      <w:r w:rsidRPr="00833668">
        <w:rPr>
          <w:spacing w:val="-4"/>
          <w:rtl/>
        </w:rPr>
        <w:t>يول</w:t>
      </w:r>
      <w:r w:rsidRPr="00833668">
        <w:rPr>
          <w:rFonts w:hint="cs"/>
          <w:spacing w:val="-4"/>
          <w:rtl/>
        </w:rPr>
        <w:t> </w:t>
      </w:r>
      <w:r w:rsidRPr="00833668">
        <w:rPr>
          <w:spacing w:val="-4"/>
          <w:rtl/>
        </w:rPr>
        <w:t>يوم (جمهورية كوريا</w:t>
      </w:r>
      <w:r w:rsidRPr="00833668">
        <w:rPr>
          <w:rFonts w:hint="cs"/>
          <w:spacing w:val="-4"/>
          <w:rtl/>
        </w:rPr>
        <w:t>)</w:t>
      </w:r>
      <w:r w:rsidRPr="00833668">
        <w:rPr>
          <w:spacing w:val="-4"/>
          <w:lang w:bidi="ar-SY"/>
        </w:rPr>
        <w:t xml:space="preserve"> </w:t>
      </w:r>
      <w:r w:rsidRPr="00833668">
        <w:rPr>
          <w:rFonts w:hint="cs"/>
          <w:spacing w:val="-4"/>
          <w:rtl/>
        </w:rPr>
        <w:t>رئيس لجنة الدراسات</w:t>
      </w:r>
      <w:r w:rsidRPr="00833668">
        <w:rPr>
          <w:rFonts w:hint="cs"/>
          <w:spacing w:val="-4"/>
          <w:rtl/>
          <w:lang w:bidi="ar-EG"/>
        </w:rPr>
        <w:t xml:space="preserve">. وستتاح معلومات عملية عن الانضمام إلى هذه الجلسة العامة الإلكترونية ووثائق الاجتماع في </w:t>
      </w:r>
      <w:hyperlink r:id="rId13" w:history="1">
        <w:r w:rsidRPr="00833668">
          <w:rPr>
            <w:rStyle w:val="Hyperlink"/>
            <w:rFonts w:hint="cs"/>
            <w:spacing w:val="-4"/>
            <w:rtl/>
            <w:lang w:bidi="ar-EG"/>
          </w:rPr>
          <w:t>الصفحة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الرئيسية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للجنة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الدراسات</w:t>
        </w:r>
      </w:hyperlink>
      <w:r w:rsidRPr="00833668">
        <w:rPr>
          <w:rFonts w:hint="cs"/>
          <w:spacing w:val="-4"/>
          <w:rtl/>
          <w:lang w:bidi="ar-EG"/>
        </w:rPr>
        <w:t>.</w:t>
      </w:r>
    </w:p>
    <w:p w14:paraId="13BEE0E9" w14:textId="012A29EE" w:rsidR="00D517B2" w:rsidRPr="00D517B2" w:rsidRDefault="00833668" w:rsidP="00833668">
      <w:pPr>
        <w:rPr>
          <w:rtl/>
        </w:rPr>
      </w:pPr>
      <w:r w:rsidRPr="00833668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5D269044" w14:textId="77777777" w:rsidTr="00955175">
        <w:trPr>
          <w:trHeight w:val="2974"/>
        </w:trPr>
        <w:tc>
          <w:tcPr>
            <w:tcW w:w="3014" w:type="pct"/>
          </w:tcPr>
          <w:p w14:paraId="1CC6FDF9" w14:textId="63FF20AF" w:rsid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D95C4CC" w14:textId="50FD2DBA" w:rsidR="00503CE7" w:rsidRPr="00503CE7" w:rsidRDefault="00503CE7" w:rsidP="00B8285F">
            <w:pPr>
              <w:spacing w:before="600" w:after="720"/>
              <w:ind w:left="-57"/>
              <w:jc w:val="left"/>
              <w:rPr>
                <w:i/>
                <w:iCs/>
                <w:rtl/>
                <w:lang w:bidi="ar-EG"/>
              </w:rPr>
            </w:pPr>
            <w:r w:rsidRPr="00503CE7">
              <w:rPr>
                <w:rFonts w:hint="cs"/>
                <w:i/>
                <w:iCs/>
                <w:rtl/>
                <w:lang w:bidi="ar-EG"/>
              </w:rPr>
              <w:t>(توقيع)</w:t>
            </w:r>
          </w:p>
          <w:p w14:paraId="2F43226F" w14:textId="19BC330C" w:rsidR="00D517B2" w:rsidRPr="00D517B2" w:rsidRDefault="00D517B2" w:rsidP="00503CE7">
            <w:pPr>
              <w:spacing w:before="720"/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D8CC9CD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5A3689A" wp14:editId="78F0BB7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B65933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4E364273" wp14:editId="12A00AC0">
                                          <wp:extent cx="1119600" cy="1080000"/>
                                          <wp:effectExtent l="0" t="0" r="4445" b="635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A88C2F5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3451A0" w14:textId="12D72956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9598D"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3689A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CB65933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4E364273" wp14:editId="12A00AC0">
                                    <wp:extent cx="1119600" cy="1080000"/>
                                    <wp:effectExtent l="0" t="0" r="4445" b="635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88C2F5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23451A0" w14:textId="12D72956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9598D"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67C572A" w14:textId="0D6D1528" w:rsidR="00BF2277" w:rsidRDefault="00BF2277" w:rsidP="00BF2277">
      <w:pPr>
        <w:spacing w:before="240"/>
        <w:ind w:right="-194"/>
        <w:jc w:val="left"/>
        <w:rPr>
          <w:lang w:bidi="ar-EG"/>
        </w:rPr>
      </w:pPr>
      <w:r w:rsidRPr="00BF2277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52AF4D72" w14:textId="4D2273D8" w:rsidR="008F6907" w:rsidRPr="008F6907" w:rsidRDefault="00596808" w:rsidP="0022537F">
      <w:pPr>
        <w:bidi w:val="0"/>
        <w:spacing w:before="240"/>
        <w:ind w:right="-193"/>
        <w:jc w:val="center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BF2277">
        <w:rPr>
          <w:rtl/>
          <w:lang w:bidi="ar-EG"/>
        </w:rPr>
        <w:br w:type="page"/>
      </w:r>
      <w:bookmarkStart w:id="0" w:name="_Hlk51256660"/>
      <w:r w:rsidR="0022537F" w:rsidRPr="00874FE3">
        <w:rPr>
          <w:b/>
          <w:bCs/>
          <w:sz w:val="28"/>
          <w:szCs w:val="24"/>
        </w:rPr>
        <w:lastRenderedPageBreak/>
        <w:t xml:space="preserve">ANNEX </w:t>
      </w:r>
      <w:r w:rsidR="0022537F">
        <w:rPr>
          <w:b/>
          <w:bCs/>
          <w:sz w:val="28"/>
          <w:szCs w:val="24"/>
        </w:rPr>
        <w:t>A</w:t>
      </w:r>
      <w:r w:rsidR="0022537F" w:rsidRPr="00874FE3">
        <w:br/>
      </w:r>
      <w:r w:rsidR="0022537F" w:rsidRPr="00874FE3">
        <w:rPr>
          <w:b/>
          <w:bCs/>
          <w:sz w:val="28"/>
          <w:szCs w:val="28"/>
        </w:rPr>
        <w:t xml:space="preserve">Agenda for </w:t>
      </w:r>
      <w:r w:rsidR="0022537F">
        <w:rPr>
          <w:b/>
          <w:bCs/>
          <w:sz w:val="28"/>
          <w:szCs w:val="28"/>
        </w:rPr>
        <w:t>Special e-</w:t>
      </w:r>
      <w:r w:rsidR="0022537F" w:rsidRPr="00874FE3">
        <w:rPr>
          <w:b/>
          <w:bCs/>
          <w:sz w:val="28"/>
          <w:szCs w:val="28"/>
        </w:rPr>
        <w:t>Plenary Meeting of ITU-T SG17</w:t>
      </w:r>
      <w:r w:rsidR="0022537F" w:rsidRPr="00874FE3">
        <w:rPr>
          <w:b/>
          <w:bCs/>
          <w:sz w:val="28"/>
          <w:szCs w:val="28"/>
        </w:rPr>
        <w:br/>
      </w:r>
      <w:r w:rsidR="0022537F">
        <w:rPr>
          <w:b/>
          <w:bCs/>
          <w:sz w:val="28"/>
          <w:szCs w:val="28"/>
        </w:rPr>
        <w:t>Virtual</w:t>
      </w:r>
      <w:r w:rsidR="0022537F" w:rsidRPr="00874FE3">
        <w:rPr>
          <w:b/>
          <w:bCs/>
          <w:sz w:val="28"/>
          <w:szCs w:val="28"/>
        </w:rPr>
        <w:t xml:space="preserve">, </w:t>
      </w:r>
      <w:r w:rsidR="0022537F" w:rsidRPr="00FC259D">
        <w:rPr>
          <w:b/>
          <w:bCs/>
          <w:sz w:val="28"/>
          <w:szCs w:val="28"/>
        </w:rPr>
        <w:t>13:30-15:30</w:t>
      </w:r>
      <w:r w:rsidR="0022537F">
        <w:rPr>
          <w:b/>
          <w:bCs/>
          <w:sz w:val="28"/>
          <w:szCs w:val="28"/>
        </w:rPr>
        <w:t xml:space="preserve"> CET, 7 January 2021</w:t>
      </w:r>
    </w:p>
    <w:p w14:paraId="2A3AE568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Batang" w:hAnsi="Calibri" w:cs="Calibri"/>
          <w:b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>NOTE - Updates to this agenda can be found in</w:t>
      </w:r>
      <w:hyperlink r:id="rId15" w:history="1">
        <w:r w:rsidRPr="008F6907">
          <w:rPr>
            <w:rFonts w:ascii="Calibri" w:eastAsia="Batang" w:hAnsi="Calibri" w:cs="Calibri"/>
            <w:color w:val="0000FF"/>
            <w:lang w:val="en-GB" w:eastAsia="en-US"/>
          </w:rPr>
          <w:t xml:space="preserve"> </w:t>
        </w:r>
        <w:r w:rsidRPr="008F6907">
          <w:rPr>
            <w:rFonts w:ascii="Calibri" w:eastAsia="Batang" w:hAnsi="Calibri" w:cs="Calibri"/>
            <w:color w:val="0000FF"/>
            <w:u w:val="single"/>
            <w:lang w:val="en-GB" w:eastAsia="en-US"/>
          </w:rPr>
          <w:t>TD3428</w:t>
        </w:r>
      </w:hyperlink>
    </w:p>
    <w:bookmarkEnd w:id="0"/>
    <w:p w14:paraId="307F9C33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360" w:lineRule="auto"/>
        <w:ind w:left="369" w:hanging="369"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Opening remarks and welcome </w:t>
      </w:r>
    </w:p>
    <w:p w14:paraId="2A982D11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Approval of the agenda </w:t>
      </w:r>
    </w:p>
    <w:p w14:paraId="2B05A52B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Calibri"/>
          <w:lang w:val="en-GB" w:eastAsia="ko-KR"/>
        </w:rPr>
      </w:pPr>
      <w:r w:rsidRPr="008F6907">
        <w:rPr>
          <w:rFonts w:ascii="Calibri" w:eastAsia="Batang" w:hAnsi="Calibri" w:cs="Calibri"/>
          <w:lang w:val="en-GB" w:eastAsia="ko-KR"/>
        </w:rPr>
        <w:t xml:space="preserve">Intellectual Property Rights </w:t>
      </w:r>
    </w:p>
    <w:p w14:paraId="129E1ABF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>Draft Recommendations for TAP approval</w:t>
      </w:r>
      <w:r w:rsidRPr="008F6907">
        <w:rPr>
          <w:rFonts w:ascii="Calibri" w:eastAsia="Batang" w:hAnsi="Calibri" w:cs="Calibri"/>
          <w:lang w:val="en-GB" w:eastAsia="en-US"/>
        </w:rPr>
        <w:t xml:space="preserve"> </w:t>
      </w:r>
    </w:p>
    <w:p w14:paraId="5674C6BC" w14:textId="77777777" w:rsidR="008F6907" w:rsidRPr="008F6907" w:rsidRDefault="008F6907" w:rsidP="008F6907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>X.1054rev (</w:t>
      </w:r>
      <w:hyperlink r:id="rId16" w:history="1">
        <w:r w:rsidRPr="008F6907">
          <w:rPr>
            <w:rFonts w:ascii="Calibri" w:eastAsia="Batang" w:hAnsi="Calibri" w:cs="Calibri"/>
            <w:color w:val="0000FF"/>
            <w:u w:val="single"/>
            <w:lang w:eastAsia="en-US"/>
          </w:rPr>
          <w:t>R56</w:t>
        </w:r>
      </w:hyperlink>
      <w:r w:rsidRPr="008F6907">
        <w:rPr>
          <w:rFonts w:ascii="Calibri" w:eastAsia="Batang" w:hAnsi="Calibri" w:cs="Calibri"/>
          <w:u w:val="single"/>
          <w:lang w:val="en-GB" w:eastAsia="en-US"/>
        </w:rPr>
        <w:t>)</w:t>
      </w:r>
      <w:r w:rsidRPr="008F6907">
        <w:rPr>
          <w:rFonts w:ascii="Calibri" w:eastAsia="Batang" w:hAnsi="Calibri" w:cs="Calibri"/>
          <w:lang w:val="en-GB" w:eastAsia="en-US"/>
        </w:rPr>
        <w:t>, X.1217 (</w:t>
      </w:r>
      <w:hyperlink r:id="rId17" w:history="1">
        <w:r w:rsidRPr="008F6907">
          <w:rPr>
            <w:rFonts w:ascii="Calibri" w:eastAsia="Batang" w:hAnsi="Calibri" w:cs="Calibri"/>
            <w:color w:val="0000FF"/>
            <w:u w:val="single"/>
            <w:lang w:eastAsia="en-US"/>
          </w:rPr>
          <w:t>R72</w:t>
        </w:r>
      </w:hyperlink>
      <w:r w:rsidRPr="008F6907">
        <w:rPr>
          <w:rFonts w:ascii="Calibri" w:eastAsia="Batang" w:hAnsi="Calibri" w:cs="Calibri"/>
          <w:lang w:val="en-GB" w:eastAsia="en-US"/>
        </w:rPr>
        <w:t>), X.1368 (</w:t>
      </w:r>
      <w:hyperlink r:id="rId18" w:history="1">
        <w:r w:rsidRPr="008F6907">
          <w:rPr>
            <w:rFonts w:ascii="Calibri" w:eastAsia="Batang" w:hAnsi="Calibri" w:cs="Calibri"/>
            <w:color w:val="0000FF"/>
            <w:u w:val="single"/>
            <w:lang w:eastAsia="en-US"/>
          </w:rPr>
          <w:t>R73</w:t>
        </w:r>
      </w:hyperlink>
      <w:r w:rsidRPr="008F6907">
        <w:rPr>
          <w:rFonts w:ascii="Calibri" w:eastAsia="Batang" w:hAnsi="Calibri" w:cs="Calibri"/>
          <w:lang w:val="en-GB" w:eastAsia="en-US"/>
        </w:rPr>
        <w:t>), X.1376 (</w:t>
      </w:r>
      <w:hyperlink r:id="rId19" w:history="1">
        <w:r w:rsidRPr="008F6907">
          <w:rPr>
            <w:rFonts w:ascii="Calibri" w:eastAsia="Batang" w:hAnsi="Calibri" w:cs="Calibri"/>
            <w:color w:val="0000FF"/>
            <w:u w:val="single"/>
            <w:lang w:eastAsia="en-US"/>
          </w:rPr>
          <w:t>R74</w:t>
        </w:r>
      </w:hyperlink>
      <w:r w:rsidRPr="008F6907">
        <w:rPr>
          <w:rFonts w:ascii="Calibri" w:eastAsia="Batang" w:hAnsi="Calibri" w:cs="Calibri"/>
          <w:lang w:val="en-GB" w:eastAsia="en-US"/>
        </w:rPr>
        <w:t>), X.1811 (</w:t>
      </w:r>
      <w:hyperlink r:id="rId20" w:history="1">
        <w:r w:rsidRPr="008F6907">
          <w:rPr>
            <w:rFonts w:ascii="Calibri" w:eastAsia="Batang" w:hAnsi="Calibri" w:cs="Calibri"/>
            <w:color w:val="0000FF"/>
            <w:u w:val="single"/>
            <w:lang w:eastAsia="en-US"/>
          </w:rPr>
          <w:t>R75</w:t>
        </w:r>
      </w:hyperlink>
      <w:r w:rsidRPr="008F6907">
        <w:rPr>
          <w:rFonts w:ascii="Calibri" w:eastAsia="Batang" w:hAnsi="Calibri" w:cs="Calibri"/>
          <w:lang w:val="en-GB" w:eastAsia="en-US"/>
        </w:rPr>
        <w:t>)</w:t>
      </w:r>
    </w:p>
    <w:p w14:paraId="58F900B9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Draft </w:t>
      </w:r>
      <w:r w:rsidRPr="008F6907">
        <w:rPr>
          <w:rFonts w:ascii="Calibri" w:eastAsia="Batang" w:hAnsi="Calibri" w:cs="Calibri"/>
          <w:lang w:val="en-GB" w:eastAsia="en-US"/>
        </w:rPr>
        <w:t>Recommendations</w:t>
      </w: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 for </w:t>
      </w:r>
      <w:r w:rsidRPr="008F6907">
        <w:rPr>
          <w:rFonts w:ascii="Calibri" w:eastAsia="Batang" w:hAnsi="Calibri" w:cs="Calibri"/>
          <w:lang w:val="en-GB" w:eastAsia="en-US"/>
        </w:rPr>
        <w:t>TAP determination</w:t>
      </w:r>
    </w:p>
    <w:p w14:paraId="639D9EA8" w14:textId="77777777" w:rsidR="008F6907" w:rsidRPr="008F6907" w:rsidRDefault="008F6907" w:rsidP="008F6907">
      <w:pPr>
        <w:numPr>
          <w:ilvl w:val="0"/>
          <w:numId w:val="1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Calibri"/>
          <w:lang w:val="en-GB" w:eastAsia="ko-KR"/>
        </w:rPr>
      </w:pPr>
      <w:r w:rsidRPr="008F6907">
        <w:rPr>
          <w:rFonts w:ascii="Calibri" w:eastAsia="Batang" w:hAnsi="Calibri" w:cs="Calibri"/>
          <w:lang w:val="en-GB" w:eastAsia="en-US"/>
        </w:rPr>
        <w:t>X.1252rev (</w:t>
      </w:r>
      <w:r w:rsidRPr="008F6907">
        <w:rPr>
          <w:rFonts w:ascii="Calibri" w:eastAsia="Batang" w:hAnsi="Calibri" w:cs="Calibri"/>
          <w:color w:val="0000FF"/>
          <w:u w:val="single"/>
          <w:lang w:val="en-GB" w:eastAsia="en-US"/>
        </w:rPr>
        <w:t>TD3286</w:t>
      </w:r>
      <w:r w:rsidRPr="008F6907">
        <w:rPr>
          <w:rFonts w:ascii="Calibri" w:eastAsia="Batang" w:hAnsi="Calibri" w:cs="Calibri"/>
          <w:lang w:val="en-GB" w:eastAsia="en-US"/>
        </w:rPr>
        <w:t xml:space="preserve">) </w:t>
      </w:r>
    </w:p>
    <w:p w14:paraId="30DC90FD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>Draft Recommendations for AAP consent</w:t>
      </w:r>
    </w:p>
    <w:p w14:paraId="18B2FA5A" w14:textId="77777777" w:rsidR="008F6907" w:rsidRPr="008F6907" w:rsidRDefault="008F6907" w:rsidP="008F6907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proofErr w:type="spellStart"/>
      <w:r w:rsidRPr="008F6907">
        <w:rPr>
          <w:rFonts w:ascii="Calibri" w:eastAsia="Batang" w:hAnsi="Calibri" w:cs="Calibri"/>
          <w:lang w:val="en-GB" w:eastAsia="en-US"/>
        </w:rPr>
        <w:t>X.sec</w:t>
      </w:r>
      <w:proofErr w:type="spellEnd"/>
      <w:r w:rsidRPr="008F6907">
        <w:rPr>
          <w:rFonts w:ascii="Calibri" w:eastAsia="Batang" w:hAnsi="Calibri" w:cs="Calibri"/>
          <w:lang w:val="en-GB" w:eastAsia="en-US"/>
        </w:rPr>
        <w:t>-QKDN-km (</w:t>
      </w:r>
      <w:hyperlink r:id="rId21" w:history="1">
        <w:r w:rsidRPr="008F6907">
          <w:rPr>
            <w:rFonts w:ascii="Calibri" w:eastAsia="Batang" w:hAnsi="Calibri" w:cs="Calibri"/>
            <w:color w:val="0000FF"/>
            <w:u w:val="single"/>
            <w:lang w:val="en-GB" w:eastAsia="en-US"/>
          </w:rPr>
          <w:t>TD3316</w:t>
        </w:r>
      </w:hyperlink>
      <w:r w:rsidRPr="008F6907">
        <w:rPr>
          <w:rFonts w:ascii="Calibri" w:eastAsia="Batang" w:hAnsi="Calibri" w:cs="Calibri"/>
          <w:lang w:val="en-GB" w:eastAsia="en-US"/>
        </w:rPr>
        <w:t xml:space="preserve">) </w:t>
      </w:r>
    </w:p>
    <w:p w14:paraId="253B0A44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ind w:left="360" w:hanging="360"/>
        <w:contextualSpacing/>
        <w:jc w:val="left"/>
        <w:textAlignment w:val="baseline"/>
        <w:rPr>
          <w:rFonts w:ascii="Calibri" w:eastAsia="Calibri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ko-KR"/>
        </w:rPr>
        <w:t>Proposed new work item X.1251rev (</w:t>
      </w:r>
      <w:hyperlink r:id="rId22" w:history="1">
        <w:r w:rsidRPr="008F6907">
          <w:rPr>
            <w:rFonts w:ascii="Calibri" w:eastAsia="Batang" w:hAnsi="Calibri" w:cs="Calibri"/>
            <w:color w:val="0000FF"/>
            <w:u w:val="single"/>
            <w:lang w:val="en-GB" w:eastAsia="ko-KR"/>
          </w:rPr>
          <w:t>C872</w:t>
        </w:r>
      </w:hyperlink>
      <w:r w:rsidRPr="008F6907">
        <w:rPr>
          <w:rFonts w:ascii="Calibri" w:eastAsia="Batang" w:hAnsi="Calibri" w:cs="Calibri"/>
          <w:lang w:val="en-GB" w:eastAsia="ko-KR"/>
        </w:rPr>
        <w:t>)</w:t>
      </w:r>
    </w:p>
    <w:p w14:paraId="650595B0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ind w:left="360" w:hanging="360"/>
        <w:contextualSpacing/>
        <w:jc w:val="left"/>
        <w:textAlignment w:val="baseline"/>
        <w:rPr>
          <w:rFonts w:ascii="Calibri" w:eastAsia="Calibri" w:hAnsi="Calibri" w:cs="Calibri"/>
          <w:lang w:val="en-GB" w:eastAsia="en-US"/>
        </w:rPr>
      </w:pPr>
      <w:r w:rsidRPr="008F6907">
        <w:rPr>
          <w:rFonts w:ascii="Calibri" w:eastAsia="Calibri" w:hAnsi="Calibri" w:cs="Calibri"/>
          <w:lang w:val="en-GB" w:eastAsia="en-US"/>
        </w:rPr>
        <w:t>Appointment of Interregnum Rapporteurs and Associate Rapporteurs</w:t>
      </w:r>
    </w:p>
    <w:p w14:paraId="224C699D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ind w:left="360" w:hanging="360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Future </w:t>
      </w:r>
      <w:r w:rsidRPr="008F6907">
        <w:rPr>
          <w:rFonts w:ascii="Calibri" w:eastAsia="Calibri" w:hAnsi="Calibri" w:cs="Calibri"/>
          <w:lang w:val="en-GB" w:eastAsia="en-US"/>
        </w:rPr>
        <w:t xml:space="preserve">SG17 </w:t>
      </w: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meetings </w:t>
      </w:r>
    </w:p>
    <w:p w14:paraId="687C7C5B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ind w:left="360" w:hanging="360"/>
        <w:contextualSpacing/>
        <w:jc w:val="left"/>
        <w:textAlignment w:val="baseline"/>
        <w:rPr>
          <w:rFonts w:ascii="Calibri" w:eastAsia="Calibri" w:hAnsi="Calibri" w:cs="Calibri"/>
          <w:lang w:val="en-GB" w:eastAsia="en-US"/>
        </w:rPr>
      </w:pPr>
      <w:r w:rsidRPr="008F6907">
        <w:rPr>
          <w:rFonts w:ascii="Calibri" w:eastAsia="Calibri" w:hAnsi="Calibri" w:cs="Calibri"/>
          <w:lang w:val="en-GB" w:eastAsia="en-US"/>
        </w:rPr>
        <w:t>AOB</w:t>
      </w:r>
    </w:p>
    <w:p w14:paraId="0ABBA47A" w14:textId="77777777" w:rsidR="008F6907" w:rsidRPr="008F6907" w:rsidRDefault="008F6907" w:rsidP="008F69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360" w:lineRule="auto"/>
        <w:ind w:left="360" w:hanging="360"/>
        <w:contextualSpacing/>
        <w:jc w:val="left"/>
        <w:textAlignment w:val="baseline"/>
        <w:rPr>
          <w:rFonts w:ascii="Calibri" w:eastAsia="Batang" w:hAnsi="Calibri" w:cs="Times New Roman"/>
          <w:szCs w:val="20"/>
          <w:lang w:val="en-GB" w:eastAsia="en-US"/>
        </w:rPr>
      </w:pPr>
      <w:r w:rsidRPr="008F6907">
        <w:rPr>
          <w:rFonts w:ascii="Calibri" w:eastAsia="Batang" w:hAnsi="Calibri" w:cs="Times New Roman"/>
          <w:szCs w:val="20"/>
          <w:lang w:val="en-GB" w:eastAsia="en-US"/>
        </w:rPr>
        <w:t xml:space="preserve">Adjournment </w:t>
      </w:r>
    </w:p>
    <w:p w14:paraId="5BA181A2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</w:p>
    <w:p w14:paraId="5DF70F39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 xml:space="preserve">Note: </w:t>
      </w:r>
    </w:p>
    <w:p w14:paraId="6A0FE2B5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>An open and extended SG17 management team meeting is scheduled on 13:30-14:30 CET, 6 January 2021.</w:t>
      </w:r>
    </w:p>
    <w:p w14:paraId="7E793442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</w:p>
    <w:p w14:paraId="0AD6C782" w14:textId="77777777" w:rsidR="008F6907" w:rsidRPr="008F6907" w:rsidRDefault="008F6907" w:rsidP="008F69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ascii="Calibri" w:eastAsia="Batang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>_____________________</w:t>
      </w:r>
    </w:p>
    <w:sectPr w:rsidR="008F6907" w:rsidRPr="008F6907" w:rsidSect="006C3242">
      <w:head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5975" w14:textId="77777777" w:rsidR="005E6F8D" w:rsidRDefault="005E6F8D" w:rsidP="006C3242">
      <w:pPr>
        <w:spacing w:before="0" w:line="240" w:lineRule="auto"/>
      </w:pPr>
      <w:r>
        <w:separator/>
      </w:r>
    </w:p>
  </w:endnote>
  <w:endnote w:type="continuationSeparator" w:id="0">
    <w:p w14:paraId="6B05439F" w14:textId="77777777" w:rsidR="005E6F8D" w:rsidRDefault="005E6F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DC1A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International </w:t>
    </w:r>
    <w:proofErr w:type="spellStart"/>
    <w:r w:rsidRPr="00CC04BA">
      <w:rPr>
        <w:rFonts w:eastAsia="Times New Roman"/>
        <w:color w:val="0070C0"/>
        <w:sz w:val="20"/>
        <w:szCs w:val="20"/>
        <w:lang w:val="fr-CH" w:eastAsia="en-US"/>
      </w:rPr>
      <w:t>Telecommunication</w:t>
    </w:r>
    <w:proofErr w:type="spellEnd"/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Union • Place des Nations • CH</w:t>
    </w:r>
    <w:r w:rsidRPr="00CC04BA">
      <w:rPr>
        <w:rFonts w:eastAsia="Times New Roman"/>
        <w:color w:val="0070C0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CC04BA">
      <w:rPr>
        <w:rFonts w:eastAsia="Times New Roman"/>
        <w:color w:val="0070C0"/>
        <w:sz w:val="20"/>
        <w:szCs w:val="20"/>
        <w:lang w:val="fr-CH" w:eastAsia="en-US"/>
      </w:rPr>
      <w:t>Switzerland</w:t>
    </w:r>
    <w:proofErr w:type="spellEnd"/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</w:t>
    </w:r>
    <w:r w:rsidRPr="00CC04BA">
      <w:rPr>
        <w:rFonts w:eastAsia="Times New Roman"/>
        <w:color w:val="0070C0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CC04BA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itumail@itu.int</w:t>
      </w:r>
    </w:hyperlink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• </w:t>
    </w:r>
    <w:hyperlink r:id="rId2" w:history="1">
      <w:r w:rsidRPr="00CC04BA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www.itu.int</w:t>
      </w:r>
    </w:hyperlink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27DD" w14:textId="77777777" w:rsidR="005E6F8D" w:rsidRDefault="005E6F8D" w:rsidP="006C3242">
      <w:pPr>
        <w:spacing w:before="0" w:line="240" w:lineRule="auto"/>
      </w:pPr>
      <w:r>
        <w:separator/>
      </w:r>
    </w:p>
  </w:footnote>
  <w:footnote w:type="continuationSeparator" w:id="0">
    <w:p w14:paraId="7C3E5FAD" w14:textId="77777777" w:rsidR="005E6F8D" w:rsidRDefault="005E6F8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9E6A" w14:textId="35D89ABF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170975">
      <w:rPr>
        <w:sz w:val="20"/>
        <w:szCs w:val="20"/>
        <w:lang w:val="en-GB"/>
      </w:rPr>
      <w:t>10</w:t>
    </w:r>
    <w:r w:rsidR="004B54C9">
      <w:rPr>
        <w:sz w:val="20"/>
        <w:szCs w:val="20"/>
        <w:lang w:val="en-GB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D"/>
    <w:rsid w:val="0006468A"/>
    <w:rsid w:val="00090574"/>
    <w:rsid w:val="000933DD"/>
    <w:rsid w:val="000B3B62"/>
    <w:rsid w:val="000C1C0E"/>
    <w:rsid w:val="000C548A"/>
    <w:rsid w:val="000C6197"/>
    <w:rsid w:val="00122C57"/>
    <w:rsid w:val="00170975"/>
    <w:rsid w:val="001B76DB"/>
    <w:rsid w:val="001C0169"/>
    <w:rsid w:val="001D1D50"/>
    <w:rsid w:val="001D6745"/>
    <w:rsid w:val="001E446E"/>
    <w:rsid w:val="001F1DF7"/>
    <w:rsid w:val="002154EE"/>
    <w:rsid w:val="0022537F"/>
    <w:rsid w:val="002276D2"/>
    <w:rsid w:val="0023283D"/>
    <w:rsid w:val="00243ECE"/>
    <w:rsid w:val="0026373E"/>
    <w:rsid w:val="00266155"/>
    <w:rsid w:val="00271C43"/>
    <w:rsid w:val="00284ABC"/>
    <w:rsid w:val="00290728"/>
    <w:rsid w:val="0029598D"/>
    <w:rsid w:val="002978F4"/>
    <w:rsid w:val="002B028D"/>
    <w:rsid w:val="002E196B"/>
    <w:rsid w:val="002E601E"/>
    <w:rsid w:val="002E6541"/>
    <w:rsid w:val="002E7292"/>
    <w:rsid w:val="002F73F5"/>
    <w:rsid w:val="00306FA3"/>
    <w:rsid w:val="00334924"/>
    <w:rsid w:val="003409BC"/>
    <w:rsid w:val="00357185"/>
    <w:rsid w:val="003577B7"/>
    <w:rsid w:val="00383829"/>
    <w:rsid w:val="003A3046"/>
    <w:rsid w:val="003F4B29"/>
    <w:rsid w:val="00400EC6"/>
    <w:rsid w:val="00401CBE"/>
    <w:rsid w:val="0042686F"/>
    <w:rsid w:val="004317D8"/>
    <w:rsid w:val="00434183"/>
    <w:rsid w:val="00443869"/>
    <w:rsid w:val="00447F32"/>
    <w:rsid w:val="004538BD"/>
    <w:rsid w:val="00483F46"/>
    <w:rsid w:val="004B54C9"/>
    <w:rsid w:val="004E11DC"/>
    <w:rsid w:val="00503CE7"/>
    <w:rsid w:val="00525DDD"/>
    <w:rsid w:val="00532C73"/>
    <w:rsid w:val="005409AC"/>
    <w:rsid w:val="0055516A"/>
    <w:rsid w:val="0058491B"/>
    <w:rsid w:val="005920CA"/>
    <w:rsid w:val="00592EA5"/>
    <w:rsid w:val="00595B52"/>
    <w:rsid w:val="00596808"/>
    <w:rsid w:val="005A3170"/>
    <w:rsid w:val="005C40BB"/>
    <w:rsid w:val="005E6F8D"/>
    <w:rsid w:val="0067119D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07F44"/>
    <w:rsid w:val="007115CB"/>
    <w:rsid w:val="00722F0D"/>
    <w:rsid w:val="0074420E"/>
    <w:rsid w:val="00754052"/>
    <w:rsid w:val="00782144"/>
    <w:rsid w:val="00783E26"/>
    <w:rsid w:val="007C3BC7"/>
    <w:rsid w:val="007C3BCD"/>
    <w:rsid w:val="007D4ACF"/>
    <w:rsid w:val="007E3ADB"/>
    <w:rsid w:val="007F0787"/>
    <w:rsid w:val="008021AE"/>
    <w:rsid w:val="00810B7B"/>
    <w:rsid w:val="0082358A"/>
    <w:rsid w:val="008235CD"/>
    <w:rsid w:val="008247DE"/>
    <w:rsid w:val="00833668"/>
    <w:rsid w:val="00840B10"/>
    <w:rsid w:val="008513CB"/>
    <w:rsid w:val="008529F0"/>
    <w:rsid w:val="008A7F84"/>
    <w:rsid w:val="008F6907"/>
    <w:rsid w:val="009036C7"/>
    <w:rsid w:val="0091702E"/>
    <w:rsid w:val="00923B0C"/>
    <w:rsid w:val="0094021C"/>
    <w:rsid w:val="00952F86"/>
    <w:rsid w:val="00955175"/>
    <w:rsid w:val="00982B28"/>
    <w:rsid w:val="00993532"/>
    <w:rsid w:val="009D313F"/>
    <w:rsid w:val="00A47A5A"/>
    <w:rsid w:val="00A6683B"/>
    <w:rsid w:val="00A80CB3"/>
    <w:rsid w:val="00A97840"/>
    <w:rsid w:val="00A97F94"/>
    <w:rsid w:val="00AA7EA2"/>
    <w:rsid w:val="00AF6B5C"/>
    <w:rsid w:val="00B03099"/>
    <w:rsid w:val="00B05BC8"/>
    <w:rsid w:val="00B43DF1"/>
    <w:rsid w:val="00B54F20"/>
    <w:rsid w:val="00B64B47"/>
    <w:rsid w:val="00B8285F"/>
    <w:rsid w:val="00BE1548"/>
    <w:rsid w:val="00BF2277"/>
    <w:rsid w:val="00C002DE"/>
    <w:rsid w:val="00C31D25"/>
    <w:rsid w:val="00C53BF8"/>
    <w:rsid w:val="00C66157"/>
    <w:rsid w:val="00C674FE"/>
    <w:rsid w:val="00C67501"/>
    <w:rsid w:val="00C75633"/>
    <w:rsid w:val="00C979CD"/>
    <w:rsid w:val="00CC04BA"/>
    <w:rsid w:val="00CE2EE1"/>
    <w:rsid w:val="00CE3349"/>
    <w:rsid w:val="00CE36E5"/>
    <w:rsid w:val="00CF27F5"/>
    <w:rsid w:val="00CF3FFD"/>
    <w:rsid w:val="00D10CCF"/>
    <w:rsid w:val="00D22846"/>
    <w:rsid w:val="00D517B2"/>
    <w:rsid w:val="00D653AF"/>
    <w:rsid w:val="00D73CEC"/>
    <w:rsid w:val="00D77D0F"/>
    <w:rsid w:val="00DA1CF0"/>
    <w:rsid w:val="00DC1E02"/>
    <w:rsid w:val="00DC24B4"/>
    <w:rsid w:val="00DC55B9"/>
    <w:rsid w:val="00DC5FB0"/>
    <w:rsid w:val="00DD1EBB"/>
    <w:rsid w:val="00DF16DC"/>
    <w:rsid w:val="00DF3DF0"/>
    <w:rsid w:val="00E10AEA"/>
    <w:rsid w:val="00E151BB"/>
    <w:rsid w:val="00E21C34"/>
    <w:rsid w:val="00E274C3"/>
    <w:rsid w:val="00E45211"/>
    <w:rsid w:val="00E473C5"/>
    <w:rsid w:val="00E92863"/>
    <w:rsid w:val="00EB796D"/>
    <w:rsid w:val="00EC5D5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099309"/>
  <w15:chartTrackingRefBased/>
  <w15:docId w15:val="{8A475045-8EE6-45DA-A771-BDF373B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7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SG17-200824-TD-PLEN-331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R-007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SG17-R-0056" TargetMode="External"/><Relationship Id="rId20" Type="http://schemas.openxmlformats.org/officeDocument/2006/relationships/hyperlink" Target="https://www.itu.int/md/meetingdoc.asp?lang=en&amp;parent=T17-SG17-R-00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210107-TD-PLEN-3428/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SG17-C-087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9D0F-E98F-4F54-889D-08C08832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Bilani, Joumana</cp:lastModifiedBy>
  <cp:revision>13</cp:revision>
  <cp:lastPrinted>2020-04-03T09:12:00Z</cp:lastPrinted>
  <dcterms:created xsi:type="dcterms:W3CDTF">2020-09-18T08:35:00Z</dcterms:created>
  <dcterms:modified xsi:type="dcterms:W3CDTF">2020-09-30T12:16:00Z</dcterms:modified>
</cp:coreProperties>
</file>