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73F280CF" w14:textId="77777777" w:rsidTr="00CE218B">
        <w:trPr>
          <w:cantSplit/>
          <w:trHeight w:val="15"/>
        </w:trPr>
        <w:tc>
          <w:tcPr>
            <w:tcW w:w="1418" w:type="dxa"/>
            <w:gridSpan w:val="2"/>
            <w:vAlign w:val="center"/>
          </w:tcPr>
          <w:p w14:paraId="7B8379B8" w14:textId="77777777" w:rsidR="002C3E7B" w:rsidRPr="00B70109" w:rsidRDefault="000A402E" w:rsidP="00CE218B">
            <w:pPr>
              <w:spacing w:before="0"/>
              <w:jc w:val="center"/>
              <w:rPr>
                <w:rFonts w:cs="Times New Roman Bold"/>
                <w:b/>
                <w:bCs/>
                <w:smallCaps/>
                <w:sz w:val="26"/>
                <w:szCs w:val="26"/>
              </w:rPr>
            </w:pPr>
            <w:r>
              <w:rPr>
                <w:noProof/>
                <w:lang w:val="en-US" w:eastAsia="zh-CN"/>
              </w:rPr>
              <w:drawing>
                <wp:inline distT="0" distB="0" distL="0" distR="0" wp14:anchorId="33B28F3F" wp14:editId="642E376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7DE1753C"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D5B867E"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B4367D0" w14:textId="77777777" w:rsidR="002C3E7B" w:rsidRPr="00B70109" w:rsidRDefault="002C3E7B" w:rsidP="00CE218B">
            <w:pPr>
              <w:spacing w:before="0"/>
              <w:jc w:val="center"/>
              <w:rPr>
                <w:rFonts w:ascii="Verdana" w:hAnsi="Verdana"/>
                <w:color w:val="FFFFFF"/>
                <w:sz w:val="26"/>
                <w:szCs w:val="26"/>
              </w:rPr>
            </w:pPr>
          </w:p>
        </w:tc>
      </w:tr>
      <w:tr w:rsidR="000305E1" w:rsidRPr="00B70109" w14:paraId="4CEA61E3" w14:textId="77777777" w:rsidTr="00CE218B">
        <w:trPr>
          <w:cantSplit/>
          <w:trHeight w:val="254"/>
        </w:trPr>
        <w:tc>
          <w:tcPr>
            <w:tcW w:w="5387" w:type="dxa"/>
            <w:gridSpan w:val="3"/>
            <w:vAlign w:val="center"/>
          </w:tcPr>
          <w:p w14:paraId="394474C5" w14:textId="77777777" w:rsidR="000305E1" w:rsidRPr="00B70109" w:rsidRDefault="000305E1" w:rsidP="00A129C1">
            <w:pPr>
              <w:pStyle w:val="Tabletext"/>
              <w:jc w:val="right"/>
            </w:pPr>
          </w:p>
        </w:tc>
        <w:tc>
          <w:tcPr>
            <w:tcW w:w="4678" w:type="dxa"/>
            <w:gridSpan w:val="2"/>
            <w:vAlign w:val="center"/>
          </w:tcPr>
          <w:p w14:paraId="12406EE1" w14:textId="18D87511" w:rsidR="000305E1" w:rsidRPr="00B70109" w:rsidRDefault="000305E1" w:rsidP="00707C2A">
            <w:pPr>
              <w:pStyle w:val="Tabletext"/>
              <w:spacing w:before="240" w:after="120"/>
            </w:pPr>
            <w:r w:rsidRPr="00B70109">
              <w:t>Geneva,</w:t>
            </w:r>
            <w:r w:rsidR="00707C2A">
              <w:t xml:space="preserve"> 22 January 2019</w:t>
            </w:r>
          </w:p>
        </w:tc>
      </w:tr>
      <w:tr w:rsidR="0038260B" w:rsidRPr="00B70109" w14:paraId="7E9FA4CE" w14:textId="77777777" w:rsidTr="00CE218B">
        <w:trPr>
          <w:cantSplit/>
          <w:trHeight w:val="746"/>
        </w:trPr>
        <w:tc>
          <w:tcPr>
            <w:tcW w:w="993" w:type="dxa"/>
          </w:tcPr>
          <w:p w14:paraId="56BA2B7D"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3F233513" w14:textId="77777777" w:rsidR="0038260B" w:rsidRPr="00B70109" w:rsidRDefault="0038260B" w:rsidP="007101C0">
            <w:pPr>
              <w:pStyle w:val="Tabletext"/>
              <w:rPr>
                <w:b/>
              </w:rPr>
            </w:pPr>
            <w:r w:rsidRPr="00B70109">
              <w:rPr>
                <w:b/>
              </w:rPr>
              <w:t xml:space="preserve">TSB Collective letter </w:t>
            </w:r>
            <w:r w:rsidR="007101C0">
              <w:rPr>
                <w:b/>
              </w:rPr>
              <w:t>3</w:t>
            </w:r>
            <w:r w:rsidR="007101C0" w:rsidRPr="0084552E">
              <w:rPr>
                <w:b/>
              </w:rPr>
              <w:t>/SG20RG-EECAT</w:t>
            </w:r>
          </w:p>
          <w:p w14:paraId="44B7EB80" w14:textId="77777777" w:rsidR="00C87A03" w:rsidRPr="00B70109" w:rsidRDefault="00C87A03" w:rsidP="007101C0">
            <w:pPr>
              <w:pStyle w:val="Tabletext"/>
            </w:pPr>
            <w:r w:rsidRPr="00B70109">
              <w:t>SG</w:t>
            </w:r>
            <w:r w:rsidR="007101C0">
              <w:t>20</w:t>
            </w:r>
            <w:r w:rsidRPr="00B70109">
              <w:t>/</w:t>
            </w:r>
            <w:r w:rsidR="007101C0">
              <w:t>CB</w:t>
            </w:r>
          </w:p>
        </w:tc>
        <w:tc>
          <w:tcPr>
            <w:tcW w:w="4678" w:type="dxa"/>
            <w:gridSpan w:val="2"/>
            <w:vMerge w:val="restart"/>
          </w:tcPr>
          <w:p w14:paraId="5ED25FEB" w14:textId="77777777" w:rsidR="0038260B" w:rsidRPr="00B70109" w:rsidRDefault="007101C0" w:rsidP="00CE218B">
            <w:pPr>
              <w:pStyle w:val="Tabletext"/>
              <w:ind w:left="283" w:hanging="283"/>
            </w:pPr>
            <w:r>
              <w:t xml:space="preserve"> </w:t>
            </w:r>
            <w:r w:rsidR="0038260B" w:rsidRPr="00B70109">
              <w:t>-</w:t>
            </w:r>
            <w:r w:rsidR="0038260B" w:rsidRPr="00B70109">
              <w:tab/>
              <w:t xml:space="preserve">To Administrations of Member States of the Union; </w:t>
            </w:r>
          </w:p>
          <w:p w14:paraId="47B6B315"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4700F802"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7101C0">
              <w:t>20</w:t>
            </w:r>
            <w:r w:rsidRPr="00B70109">
              <w:t xml:space="preserve">; </w:t>
            </w:r>
          </w:p>
          <w:p w14:paraId="0B37343B" w14:textId="77777777" w:rsidR="0038260B" w:rsidRDefault="0038260B" w:rsidP="00F42EF2">
            <w:pPr>
              <w:pStyle w:val="Tabletext"/>
              <w:ind w:left="283" w:hanging="283"/>
            </w:pPr>
            <w:r w:rsidRPr="00B70109">
              <w:t>-</w:t>
            </w:r>
            <w:r w:rsidRPr="00B70109">
              <w:tab/>
              <w:t>To ITU Academia</w:t>
            </w:r>
            <w:r w:rsidR="007101C0">
              <w:t>;</w:t>
            </w:r>
          </w:p>
          <w:p w14:paraId="5FDB6431" w14:textId="77777777" w:rsidR="007101C0" w:rsidRPr="00B70109" w:rsidRDefault="007101C0" w:rsidP="00F42EF2">
            <w:pPr>
              <w:pStyle w:val="Tabletext"/>
              <w:ind w:left="283" w:hanging="283"/>
            </w:pPr>
            <w:r>
              <w:t>-</w:t>
            </w:r>
            <w:r>
              <w:tab/>
              <w:t>To the ITU Area Office for CIS</w:t>
            </w:r>
          </w:p>
        </w:tc>
      </w:tr>
      <w:bookmarkEnd w:id="0"/>
      <w:tr w:rsidR="0038260B" w:rsidRPr="00B70109" w14:paraId="37C032DF" w14:textId="77777777" w:rsidTr="00CE218B">
        <w:trPr>
          <w:cantSplit/>
          <w:trHeight w:val="221"/>
        </w:trPr>
        <w:tc>
          <w:tcPr>
            <w:tcW w:w="993" w:type="dxa"/>
          </w:tcPr>
          <w:p w14:paraId="4D828073" w14:textId="77777777" w:rsidR="0038260B" w:rsidRPr="00B70109" w:rsidRDefault="0038260B" w:rsidP="00A129C1">
            <w:pPr>
              <w:pStyle w:val="Tabletext"/>
            </w:pPr>
            <w:r w:rsidRPr="00B70109">
              <w:t>Tel:</w:t>
            </w:r>
          </w:p>
        </w:tc>
        <w:tc>
          <w:tcPr>
            <w:tcW w:w="4394" w:type="dxa"/>
            <w:gridSpan w:val="2"/>
          </w:tcPr>
          <w:p w14:paraId="2286A14F" w14:textId="77777777" w:rsidR="0038260B" w:rsidRPr="00B70109" w:rsidRDefault="0038260B" w:rsidP="00830DBC">
            <w:pPr>
              <w:pStyle w:val="Tabletext"/>
              <w:rPr>
                <w:b/>
              </w:rPr>
            </w:pPr>
            <w:r w:rsidRPr="00B70109">
              <w:t xml:space="preserve">+41 22 730 </w:t>
            </w:r>
            <w:r w:rsidR="007101C0">
              <w:t>6301</w:t>
            </w:r>
          </w:p>
        </w:tc>
        <w:tc>
          <w:tcPr>
            <w:tcW w:w="4678" w:type="dxa"/>
            <w:gridSpan w:val="2"/>
            <w:vMerge/>
          </w:tcPr>
          <w:p w14:paraId="21E70BE6" w14:textId="77777777" w:rsidR="0038260B" w:rsidRPr="00B70109" w:rsidRDefault="0038260B" w:rsidP="00CE218B">
            <w:pPr>
              <w:pStyle w:val="Tabletext"/>
              <w:ind w:left="283" w:hanging="283"/>
            </w:pPr>
          </w:p>
        </w:tc>
      </w:tr>
      <w:tr w:rsidR="0038260B" w:rsidRPr="00B70109" w14:paraId="08431CC6" w14:textId="77777777" w:rsidTr="00CE218B">
        <w:trPr>
          <w:cantSplit/>
          <w:trHeight w:val="282"/>
        </w:trPr>
        <w:tc>
          <w:tcPr>
            <w:tcW w:w="993" w:type="dxa"/>
          </w:tcPr>
          <w:p w14:paraId="636C7751" w14:textId="77777777" w:rsidR="0038260B" w:rsidRPr="00B70109" w:rsidRDefault="0038260B" w:rsidP="00A129C1">
            <w:pPr>
              <w:pStyle w:val="Tabletext"/>
            </w:pPr>
            <w:r w:rsidRPr="00B70109">
              <w:t>Fax:</w:t>
            </w:r>
          </w:p>
        </w:tc>
        <w:tc>
          <w:tcPr>
            <w:tcW w:w="4394" w:type="dxa"/>
            <w:gridSpan w:val="2"/>
          </w:tcPr>
          <w:p w14:paraId="532A4441" w14:textId="77777777" w:rsidR="0038260B" w:rsidRPr="00B70109" w:rsidRDefault="0038260B" w:rsidP="00A129C1">
            <w:pPr>
              <w:pStyle w:val="Tabletext"/>
              <w:rPr>
                <w:b/>
              </w:rPr>
            </w:pPr>
            <w:r w:rsidRPr="00B70109">
              <w:t>+41 22 730 5853</w:t>
            </w:r>
          </w:p>
        </w:tc>
        <w:tc>
          <w:tcPr>
            <w:tcW w:w="4678" w:type="dxa"/>
            <w:gridSpan w:val="2"/>
            <w:vMerge/>
          </w:tcPr>
          <w:p w14:paraId="178945B0" w14:textId="77777777" w:rsidR="0038260B" w:rsidRPr="00B70109" w:rsidRDefault="0038260B" w:rsidP="00CE218B">
            <w:pPr>
              <w:pStyle w:val="Tabletext"/>
              <w:ind w:left="283" w:hanging="283"/>
            </w:pPr>
          </w:p>
        </w:tc>
      </w:tr>
      <w:tr w:rsidR="0038260B" w:rsidRPr="00B70109" w14:paraId="70F5DF99" w14:textId="77777777" w:rsidTr="00CE218B">
        <w:trPr>
          <w:cantSplit/>
          <w:trHeight w:val="376"/>
        </w:trPr>
        <w:tc>
          <w:tcPr>
            <w:tcW w:w="993" w:type="dxa"/>
          </w:tcPr>
          <w:p w14:paraId="11B39560" w14:textId="77777777" w:rsidR="0038260B" w:rsidRPr="00B70109" w:rsidRDefault="0038260B" w:rsidP="0038260B">
            <w:pPr>
              <w:pStyle w:val="Tabletext"/>
            </w:pPr>
            <w:r w:rsidRPr="00B70109">
              <w:t>E</w:t>
            </w:r>
            <w:r w:rsidR="00905875">
              <w:t>-</w:t>
            </w:r>
            <w:r w:rsidRPr="00B70109">
              <w:t>mail:</w:t>
            </w:r>
          </w:p>
        </w:tc>
        <w:tc>
          <w:tcPr>
            <w:tcW w:w="4394" w:type="dxa"/>
            <w:gridSpan w:val="2"/>
          </w:tcPr>
          <w:p w14:paraId="31763541" w14:textId="77777777" w:rsidR="0038260B" w:rsidRPr="00B70109" w:rsidRDefault="00992608" w:rsidP="007101C0">
            <w:pPr>
              <w:pStyle w:val="Tabletext"/>
            </w:pPr>
            <w:hyperlink r:id="rId9" w:history="1">
              <w:r w:rsidR="007101C0" w:rsidRPr="00A7079D">
                <w:rPr>
                  <w:rStyle w:val="Hyperlink"/>
                </w:rPr>
                <w:t>tsbsg20@itu.int</w:t>
              </w:r>
            </w:hyperlink>
            <w:r w:rsidR="007101C0">
              <w:t xml:space="preserve"> </w:t>
            </w:r>
          </w:p>
        </w:tc>
        <w:tc>
          <w:tcPr>
            <w:tcW w:w="4678" w:type="dxa"/>
            <w:gridSpan w:val="2"/>
            <w:vMerge/>
          </w:tcPr>
          <w:p w14:paraId="1EE5CCFE" w14:textId="77777777" w:rsidR="0038260B" w:rsidRPr="00B70109" w:rsidRDefault="0038260B" w:rsidP="00CE218B">
            <w:pPr>
              <w:pStyle w:val="Tabletext"/>
              <w:ind w:left="283" w:hanging="283"/>
            </w:pPr>
          </w:p>
        </w:tc>
      </w:tr>
      <w:tr w:rsidR="0038260B" w:rsidRPr="00B70109" w14:paraId="10D48BB7" w14:textId="77777777" w:rsidTr="00CE218B">
        <w:trPr>
          <w:cantSplit/>
          <w:trHeight w:val="80"/>
        </w:trPr>
        <w:tc>
          <w:tcPr>
            <w:tcW w:w="993" w:type="dxa"/>
          </w:tcPr>
          <w:p w14:paraId="238FDAAF" w14:textId="77777777" w:rsidR="0038260B" w:rsidRPr="00B70109" w:rsidRDefault="0038260B" w:rsidP="0038260B">
            <w:pPr>
              <w:pStyle w:val="Tabletext"/>
            </w:pPr>
            <w:r w:rsidRPr="00B70109">
              <w:t>Web:</w:t>
            </w:r>
          </w:p>
        </w:tc>
        <w:tc>
          <w:tcPr>
            <w:tcW w:w="4394" w:type="dxa"/>
            <w:gridSpan w:val="2"/>
          </w:tcPr>
          <w:p w14:paraId="60C526D7" w14:textId="77777777" w:rsidR="0038260B" w:rsidRPr="00B70109" w:rsidRDefault="00992608" w:rsidP="001850FC">
            <w:pPr>
              <w:pStyle w:val="Tabletext"/>
            </w:pPr>
            <w:hyperlink r:id="rId10" w:history="1">
              <w:r w:rsidR="007101C0" w:rsidRPr="005216A2">
                <w:rPr>
                  <w:rStyle w:val="Hyperlink"/>
                </w:rPr>
                <w:t>http://itu.int/go/tsg20rgeecat</w:t>
              </w:r>
            </w:hyperlink>
          </w:p>
        </w:tc>
        <w:tc>
          <w:tcPr>
            <w:tcW w:w="4678" w:type="dxa"/>
            <w:gridSpan w:val="2"/>
            <w:vMerge/>
          </w:tcPr>
          <w:p w14:paraId="066FF9F3" w14:textId="77777777" w:rsidR="0038260B" w:rsidRPr="00B70109" w:rsidRDefault="0038260B" w:rsidP="0038260B">
            <w:pPr>
              <w:pStyle w:val="Tabletext"/>
            </w:pPr>
          </w:p>
        </w:tc>
      </w:tr>
      <w:tr w:rsidR="00951309" w:rsidRPr="00B70109" w14:paraId="08086E50" w14:textId="77777777" w:rsidTr="00CE218B">
        <w:trPr>
          <w:cantSplit/>
          <w:trHeight w:val="80"/>
        </w:trPr>
        <w:tc>
          <w:tcPr>
            <w:tcW w:w="993" w:type="dxa"/>
          </w:tcPr>
          <w:p w14:paraId="450093F1" w14:textId="77777777" w:rsidR="00951309" w:rsidRPr="00B70109" w:rsidRDefault="00951309" w:rsidP="00A129C1">
            <w:pPr>
              <w:pStyle w:val="Tabletext"/>
            </w:pPr>
            <w:r w:rsidRPr="00B70109">
              <w:t>Subject:</w:t>
            </w:r>
          </w:p>
        </w:tc>
        <w:tc>
          <w:tcPr>
            <w:tcW w:w="9072" w:type="dxa"/>
            <w:gridSpan w:val="4"/>
          </w:tcPr>
          <w:p w14:paraId="423861B0" w14:textId="77777777" w:rsidR="00951309" w:rsidRPr="00B70109" w:rsidRDefault="00501F4A" w:rsidP="00341B07">
            <w:pPr>
              <w:pStyle w:val="Tabletext"/>
            </w:pPr>
            <w:r w:rsidRPr="00B70109">
              <w:rPr>
                <w:b/>
                <w:bCs/>
              </w:rPr>
              <w:t xml:space="preserve">Meeting of Study Group </w:t>
            </w:r>
            <w:r w:rsidR="001E1BBE">
              <w:rPr>
                <w:b/>
                <w:bCs/>
              </w:rPr>
              <w:t xml:space="preserve">20 Regional Group for </w:t>
            </w:r>
            <w:r w:rsidR="001E1BBE" w:rsidRPr="00042CDD">
              <w:rPr>
                <w:b/>
                <w:bCs/>
              </w:rPr>
              <w:t>Eastern Europe, Central Asia and Transcaucasia</w:t>
            </w:r>
            <w:r w:rsidR="001E1BBE" w:rsidRPr="00042CDD" w:rsidDel="00042CDD">
              <w:rPr>
                <w:b/>
                <w:bCs/>
              </w:rPr>
              <w:t xml:space="preserve"> </w:t>
            </w:r>
            <w:r w:rsidR="001E1BBE">
              <w:rPr>
                <w:b/>
                <w:bCs/>
              </w:rPr>
              <w:t>(SG20RG-EECAT)</w:t>
            </w:r>
          </w:p>
        </w:tc>
      </w:tr>
    </w:tbl>
    <w:p w14:paraId="467CB094" w14:textId="77777777" w:rsidR="000B46FB" w:rsidRPr="00B70109" w:rsidRDefault="000B46FB" w:rsidP="00CE218B">
      <w:pPr>
        <w:spacing w:before="240"/>
      </w:pPr>
      <w:bookmarkStart w:id="1" w:name="StartTyping_E"/>
      <w:bookmarkEnd w:id="1"/>
      <w:r w:rsidRPr="00B70109">
        <w:t>Dear Sir/Madam,</w:t>
      </w:r>
    </w:p>
    <w:p w14:paraId="388EFC7A" w14:textId="078FF6C8" w:rsidR="001C0948" w:rsidRDefault="001C0948" w:rsidP="00841D1F">
      <w:r w:rsidRPr="00B70109">
        <w:t xml:space="preserve">It is my pleasure to invite you to attend </w:t>
      </w:r>
      <w:r w:rsidR="00025A7B" w:rsidRPr="00B70109">
        <w:t xml:space="preserve">the </w:t>
      </w:r>
      <w:r w:rsidR="001E1BBE">
        <w:t>third</w:t>
      </w:r>
      <w:r w:rsidR="00025A7B" w:rsidRPr="00B70109">
        <w:t xml:space="preserve"> meeting of </w:t>
      </w:r>
      <w:r w:rsidR="00EF75C7">
        <w:t xml:space="preserve">ITU-T </w:t>
      </w:r>
      <w:r w:rsidR="001E1BBE">
        <w:t>St</w:t>
      </w:r>
      <w:r w:rsidR="001E1BBE" w:rsidRPr="00B64145">
        <w:t>udy Group 20 Regional Group for Eastern Europe, Central Asia and Transcaucasia</w:t>
      </w:r>
      <w:r w:rsidR="001E1BBE" w:rsidRPr="00B64145" w:rsidDel="00042CDD">
        <w:t xml:space="preserve"> </w:t>
      </w:r>
      <w:r w:rsidR="001E1BBE" w:rsidRPr="00B64145">
        <w:t>(SG20RG-EECAT)</w:t>
      </w:r>
      <w:r w:rsidR="00B50540" w:rsidRPr="00B70109">
        <w:t>,</w:t>
      </w:r>
      <w:r w:rsidRPr="00B70109">
        <w:t xml:space="preserve"> which </w:t>
      </w:r>
      <w:r w:rsidR="00025A7B" w:rsidRPr="00B70109">
        <w:t xml:space="preserve">will </w:t>
      </w:r>
      <w:r w:rsidR="009616FE" w:rsidRPr="00B70109">
        <w:t>be held</w:t>
      </w:r>
      <w:r w:rsidRPr="00B70109">
        <w:t xml:space="preserve"> </w:t>
      </w:r>
      <w:r w:rsidR="001E1BBE">
        <w:t xml:space="preserve">in Minsk, Belarus on 26 and 27 February </w:t>
      </w:r>
      <w:r w:rsidR="00D24BB2">
        <w:t xml:space="preserve">2019 </w:t>
      </w:r>
      <w:r w:rsidR="001E1BBE">
        <w:t>(from 16h30-1</w:t>
      </w:r>
      <w:r w:rsidR="00841D1F">
        <w:t>7</w:t>
      </w:r>
      <w:r w:rsidR="001E1BBE">
        <w:t>h</w:t>
      </w:r>
      <w:r w:rsidR="00841D1F">
        <w:t>3</w:t>
      </w:r>
      <w:r w:rsidR="001E1BBE">
        <w:t xml:space="preserve">0) and 28 February </w:t>
      </w:r>
      <w:r w:rsidR="00D24BB2">
        <w:t xml:space="preserve">2019 </w:t>
      </w:r>
      <w:r w:rsidR="001E1BBE">
        <w:t>(09h30-1</w:t>
      </w:r>
      <w:r w:rsidR="00841D1F">
        <w:t>3</w:t>
      </w:r>
      <w:r w:rsidR="001E1BBE">
        <w:t>h</w:t>
      </w:r>
      <w:r w:rsidR="00841D1F">
        <w:t>0</w:t>
      </w:r>
      <w:r w:rsidR="001E1BBE">
        <w:t xml:space="preserve">0) at the kind invitation of </w:t>
      </w:r>
      <w:r w:rsidR="002B198F">
        <w:t xml:space="preserve">the Ministry of Communication and </w:t>
      </w:r>
      <w:proofErr w:type="spellStart"/>
      <w:r w:rsidR="002B198F">
        <w:t>Informatization</w:t>
      </w:r>
      <w:proofErr w:type="spellEnd"/>
      <w:r w:rsidR="002B198F">
        <w:t xml:space="preserve"> of the Republic of Belarus and OJSC “</w:t>
      </w:r>
      <w:proofErr w:type="spellStart"/>
      <w:r w:rsidR="002B198F">
        <w:t>Giprosvjaz</w:t>
      </w:r>
      <w:proofErr w:type="spellEnd"/>
      <w:r w:rsidR="002B198F">
        <w:t xml:space="preserve">” and will take place at the Hotel "Belarus", </w:t>
      </w:r>
      <w:proofErr w:type="spellStart"/>
      <w:r w:rsidR="002B198F">
        <w:t>Starazhowskaya</w:t>
      </w:r>
      <w:proofErr w:type="spellEnd"/>
      <w:r w:rsidR="002B198F">
        <w:t xml:space="preserve"> Street 15, Minsk, Belarus</w:t>
      </w:r>
      <w:r w:rsidR="001E1BBE">
        <w:t>.</w:t>
      </w:r>
    </w:p>
    <w:p w14:paraId="49051B64" w14:textId="1CBE0528" w:rsidR="00861D8A" w:rsidRDefault="001E1BBE" w:rsidP="00DE56BC">
      <w:r>
        <w:t xml:space="preserve">The meeting will be held in conjunction with the </w:t>
      </w:r>
      <w:hyperlink r:id="rId11" w:history="1">
        <w:r w:rsidR="001C791B" w:rsidRPr="00EF75C7">
          <w:rPr>
            <w:rStyle w:val="Hyperlink"/>
            <w:b/>
            <w:bCs/>
          </w:rPr>
          <w:t xml:space="preserve">Forum on </w:t>
        </w:r>
        <w:r w:rsidRPr="00EF75C7">
          <w:rPr>
            <w:rStyle w:val="Hyperlink"/>
            <w:b/>
            <w:bCs/>
          </w:rPr>
          <w:t>"Smart sustainable cities: technological trends, success stories and future prospects"</w:t>
        </w:r>
      </w:hyperlink>
      <w:r w:rsidR="001C791B" w:rsidRPr="00707C2A">
        <w:rPr>
          <w:rStyle w:val="Hyperlink"/>
          <w:u w:val="none"/>
        </w:rPr>
        <w:t xml:space="preserve"> </w:t>
      </w:r>
      <w:r w:rsidR="009B11F5">
        <w:t xml:space="preserve">which will take place </w:t>
      </w:r>
      <w:r w:rsidR="001C791B">
        <w:t xml:space="preserve">from </w:t>
      </w:r>
      <w:r w:rsidR="009B11F5">
        <w:t>26</w:t>
      </w:r>
      <w:r w:rsidR="001C791B">
        <w:t xml:space="preserve"> to </w:t>
      </w:r>
      <w:r w:rsidR="009B11F5">
        <w:t>27</w:t>
      </w:r>
      <w:r w:rsidR="001C791B">
        <w:t xml:space="preserve"> </w:t>
      </w:r>
      <w:r w:rsidR="009B11F5">
        <w:t xml:space="preserve">February 2019 </w:t>
      </w:r>
      <w:r w:rsidR="001C791B">
        <w:t>and the</w:t>
      </w:r>
      <w:r w:rsidR="001C791B" w:rsidRPr="00EF75C7">
        <w:rPr>
          <w:b/>
          <w:bCs/>
        </w:rPr>
        <w:t xml:space="preserve"> ITU Training on “Key performance indicators for smart sustainable cities to achieve the SDGs”</w:t>
      </w:r>
      <w:r w:rsidR="001C791B">
        <w:t xml:space="preserve"> on 27 February</w:t>
      </w:r>
      <w:r w:rsidR="00615A3B">
        <w:t xml:space="preserve"> 2019 (11</w:t>
      </w:r>
      <w:r w:rsidR="00DE56BC">
        <w:t>h</w:t>
      </w:r>
      <w:r w:rsidR="00707C2A">
        <w:t>30-</w:t>
      </w:r>
      <w:r w:rsidR="00615A3B">
        <w:t>16</w:t>
      </w:r>
      <w:r w:rsidR="00DE56BC">
        <w:t>h</w:t>
      </w:r>
      <w:r w:rsidR="00615A3B">
        <w:t>00)</w:t>
      </w:r>
      <w:r w:rsidR="001C791B">
        <w:t xml:space="preserve"> in Minsk, Belarus, </w:t>
      </w:r>
      <w:r w:rsidR="009B11F5">
        <w:t>at the same venue.</w:t>
      </w:r>
      <w:r w:rsidR="00861D8A">
        <w:t xml:space="preserve"> </w:t>
      </w:r>
    </w:p>
    <w:p w14:paraId="60789E93" w14:textId="6368AF58" w:rsidR="001E1BBE" w:rsidRPr="00B70109" w:rsidRDefault="00861D8A" w:rsidP="007C626C">
      <w:r>
        <w:t xml:space="preserve">The </w:t>
      </w:r>
      <w:r w:rsidRPr="00861D8A">
        <w:rPr>
          <w:b/>
          <w:bCs/>
        </w:rPr>
        <w:t>Forum on "Smart sustainable cities: technological trends, success stories and future prospects"</w:t>
      </w:r>
      <w:r>
        <w:t xml:space="preserve"> is being </w:t>
      </w:r>
      <w:r w:rsidR="00DE56BC">
        <w:t xml:space="preserve">jointly </w:t>
      </w:r>
      <w:r>
        <w:t>organized by the International Telecommunication Union (ITU),</w:t>
      </w:r>
      <w:r w:rsidR="007C626C">
        <w:t xml:space="preserve"> the United Nations Human Settlements Programme (UN-Habitat) and</w:t>
      </w:r>
      <w:r>
        <w:t xml:space="preserve"> the </w:t>
      </w:r>
      <w:r w:rsidRPr="00861D8A">
        <w:t>United Nations Development Programme</w:t>
      </w:r>
      <w:r>
        <w:t xml:space="preserve"> (UNDP).</w:t>
      </w:r>
    </w:p>
    <w:p w14:paraId="11E40B43" w14:textId="6AB2930F" w:rsidR="00615A3B" w:rsidRDefault="00615A3B" w:rsidP="00615A3B">
      <w:r w:rsidRPr="00FE4EBB">
        <w:rPr>
          <w:szCs w:val="22"/>
        </w:rPr>
        <w:t xml:space="preserve">Participation in the </w:t>
      </w:r>
      <w:r>
        <w:rPr>
          <w:szCs w:val="22"/>
        </w:rPr>
        <w:t xml:space="preserve">Forum and Training </w:t>
      </w:r>
      <w:r w:rsidRPr="00FE4EBB">
        <w:rPr>
          <w:szCs w:val="22"/>
        </w:rPr>
        <w:t xml:space="preserve">is free of charge and open to any participants </w:t>
      </w:r>
      <w:r>
        <w:rPr>
          <w:szCs w:val="22"/>
        </w:rPr>
        <w:t>who</w:t>
      </w:r>
      <w:r w:rsidRPr="00FE4EBB">
        <w:rPr>
          <w:szCs w:val="22"/>
        </w:rPr>
        <w:t xml:space="preserve"> share an interest </w:t>
      </w:r>
      <w:r w:rsidRPr="00A309D9">
        <w:rPr>
          <w:szCs w:val="22"/>
        </w:rPr>
        <w:t>in</w:t>
      </w:r>
      <w:r>
        <w:rPr>
          <w:szCs w:val="22"/>
        </w:rPr>
        <w:t xml:space="preserve"> topics related to smart sustainable cities. </w:t>
      </w:r>
    </w:p>
    <w:p w14:paraId="518A86CE" w14:textId="16A60E6B" w:rsidR="009B11F5" w:rsidRDefault="009B11F5" w:rsidP="009B11F5">
      <w:r w:rsidRPr="005521F4">
        <w:t xml:space="preserve">The </w:t>
      </w:r>
      <w:r>
        <w:t xml:space="preserve">SG20RG-EECAT </w:t>
      </w:r>
      <w:r w:rsidRPr="005521F4">
        <w:t xml:space="preserve">meeting will be restricted to delegates and representatives from Member States, Sector Members and Associates of </w:t>
      </w:r>
      <w:r>
        <w:t>ITU-T Study Group 20</w:t>
      </w:r>
      <w:r w:rsidRPr="005521F4">
        <w:t xml:space="preserve"> in the region</w:t>
      </w:r>
      <w:r>
        <w:t xml:space="preserve"> respectively</w:t>
      </w:r>
      <w:r w:rsidRPr="005521F4">
        <w:t xml:space="preserve">, in conformity with </w:t>
      </w:r>
      <w:r>
        <w:t xml:space="preserve">clause </w:t>
      </w:r>
      <w:r w:rsidRPr="005521F4">
        <w:t xml:space="preserve">2.3.3 of </w:t>
      </w:r>
      <w:r>
        <w:t xml:space="preserve">WTSA </w:t>
      </w:r>
      <w:r w:rsidRPr="005521F4">
        <w:t>Resolution</w:t>
      </w:r>
      <w:r>
        <w:t> </w:t>
      </w:r>
      <w:r w:rsidRPr="005521F4">
        <w:t xml:space="preserve">1 </w:t>
      </w:r>
      <w:r>
        <w:t xml:space="preserve">(Rev. </w:t>
      </w:r>
      <w:proofErr w:type="spellStart"/>
      <w:r>
        <w:t>Hammamet</w:t>
      </w:r>
      <w:proofErr w:type="spellEnd"/>
      <w:r>
        <w:t>, 2016).</w:t>
      </w:r>
    </w:p>
    <w:p w14:paraId="39862A63" w14:textId="77777777" w:rsidR="00615A3B" w:rsidRPr="00B70109" w:rsidRDefault="00615A3B" w:rsidP="00615A3B">
      <w:r w:rsidRPr="00636D8E">
        <w:t xml:space="preserve">Exceptionally, registration for this meeting will not use focal point approval announced in TSB Circular 68. The previous procedures apply, as detailed in </w:t>
      </w:r>
      <w:r w:rsidRPr="00636D8E">
        <w:rPr>
          <w:b/>
          <w:bCs/>
        </w:rPr>
        <w:t>Annex A</w:t>
      </w:r>
      <w:r w:rsidRPr="00636D8E">
        <w:t>.</w:t>
      </w:r>
    </w:p>
    <w:p w14:paraId="2B4C251C" w14:textId="48F14852" w:rsidR="00615A3B" w:rsidRPr="000F77F5" w:rsidRDefault="004617D7" w:rsidP="004617D7">
      <w:pPr>
        <w:spacing w:before="240" w:after="120"/>
        <w:rPr>
          <w:b/>
          <w:bCs/>
          <w:szCs w:val="18"/>
        </w:rPr>
      </w:pPr>
      <w:r>
        <w:rPr>
          <w:b/>
          <w:bCs/>
          <w:szCs w:val="18"/>
        </w:rPr>
        <w:t>Key deadlines</w:t>
      </w:r>
      <w:r w:rsidR="00615A3B">
        <w:rPr>
          <w:b/>
          <w:bCs/>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13"/>
      </w:tblGrid>
      <w:tr w:rsidR="00615A3B" w:rsidRPr="00831917" w14:paraId="2D771CE6" w14:textId="77777777" w:rsidTr="000D4954">
        <w:tc>
          <w:tcPr>
            <w:tcW w:w="1980" w:type="dxa"/>
            <w:shd w:val="clear" w:color="auto" w:fill="auto"/>
          </w:tcPr>
          <w:p w14:paraId="233875D2" w14:textId="649440A6" w:rsidR="00615A3B" w:rsidRPr="000C6ABD" w:rsidRDefault="004617D7" w:rsidP="000D4954">
            <w:pPr>
              <w:pStyle w:val="TableText0"/>
              <w:rPr>
                <w:rFonts w:asciiTheme="minorHAnsi" w:hAnsiTheme="minorHAnsi"/>
                <w:b/>
                <w:bCs/>
                <w:szCs w:val="22"/>
              </w:rPr>
            </w:pPr>
            <w:r>
              <w:rPr>
                <w:rFonts w:asciiTheme="minorHAnsi" w:hAnsiTheme="minorHAnsi"/>
                <w:b/>
                <w:bCs/>
                <w:szCs w:val="22"/>
              </w:rPr>
              <w:t>4 February</w:t>
            </w:r>
            <w:r w:rsidR="00615A3B" w:rsidRPr="000C6ABD">
              <w:rPr>
                <w:rFonts w:asciiTheme="minorHAnsi" w:hAnsiTheme="minorHAnsi"/>
                <w:b/>
                <w:bCs/>
                <w:szCs w:val="22"/>
              </w:rPr>
              <w:t xml:space="preserve"> 201</w:t>
            </w:r>
            <w:r w:rsidR="00615A3B">
              <w:rPr>
                <w:rFonts w:asciiTheme="minorHAnsi" w:hAnsiTheme="minorHAnsi"/>
                <w:b/>
                <w:bCs/>
                <w:szCs w:val="22"/>
              </w:rPr>
              <w:t>9</w:t>
            </w:r>
          </w:p>
        </w:tc>
        <w:tc>
          <w:tcPr>
            <w:tcW w:w="7513" w:type="dxa"/>
            <w:shd w:val="clear" w:color="auto" w:fill="auto"/>
          </w:tcPr>
          <w:p w14:paraId="480CC890" w14:textId="1DD7D61F" w:rsidR="00615A3B" w:rsidRPr="000F77F5" w:rsidRDefault="00615A3B" w:rsidP="000D4954">
            <w:pPr>
              <w:pStyle w:val="TableText0"/>
              <w:rPr>
                <w:rFonts w:asciiTheme="minorHAnsi" w:hAnsiTheme="minorHAnsi"/>
                <w:szCs w:val="22"/>
              </w:rPr>
            </w:pPr>
            <w:r w:rsidRPr="000F77F5">
              <w:rPr>
                <w:rFonts w:asciiTheme="minorHAnsi" w:hAnsiTheme="minorHAnsi"/>
                <w:szCs w:val="22"/>
              </w:rPr>
              <w:t>- fellowship requests</w:t>
            </w:r>
            <w:r>
              <w:rPr>
                <w:rFonts w:asciiTheme="minorHAnsi" w:hAnsiTheme="minorHAnsi"/>
                <w:szCs w:val="22"/>
              </w:rPr>
              <w:t xml:space="preserve"> (application</w:t>
            </w:r>
            <w:r w:rsidRPr="00446E76">
              <w:rPr>
                <w:rFonts w:asciiTheme="minorHAnsi" w:hAnsiTheme="minorHAnsi"/>
                <w:szCs w:val="22"/>
              </w:rPr>
              <w:t xml:space="preserve"> form and guidelines can be </w:t>
            </w:r>
            <w:r>
              <w:rPr>
                <w:rFonts w:asciiTheme="minorHAnsi" w:hAnsiTheme="minorHAnsi"/>
                <w:szCs w:val="22"/>
              </w:rPr>
              <w:t xml:space="preserve">found </w:t>
            </w:r>
            <w:hyperlink r:id="rId12" w:history="1">
              <w:r w:rsidRPr="00D4542C">
                <w:rPr>
                  <w:rStyle w:val="Hyperlink"/>
                  <w:rFonts w:asciiTheme="minorHAnsi" w:hAnsiTheme="minorHAnsi"/>
                  <w:szCs w:val="22"/>
                </w:rPr>
                <w:t>here</w:t>
              </w:r>
            </w:hyperlink>
            <w:r>
              <w:rPr>
                <w:rFonts w:asciiTheme="minorHAnsi" w:hAnsiTheme="minorHAnsi"/>
                <w:szCs w:val="22"/>
              </w:rPr>
              <w:t>)</w:t>
            </w:r>
          </w:p>
        </w:tc>
      </w:tr>
      <w:tr w:rsidR="00615A3B" w:rsidRPr="00831917" w14:paraId="01C8549D" w14:textId="77777777" w:rsidTr="000D4954">
        <w:tc>
          <w:tcPr>
            <w:tcW w:w="1980" w:type="dxa"/>
            <w:shd w:val="clear" w:color="auto" w:fill="auto"/>
          </w:tcPr>
          <w:p w14:paraId="4D9C5C33" w14:textId="5DBD53C5" w:rsidR="00615A3B" w:rsidRPr="000C6ABD" w:rsidRDefault="00400487" w:rsidP="00400487">
            <w:pPr>
              <w:pStyle w:val="TableText0"/>
              <w:rPr>
                <w:rFonts w:asciiTheme="minorHAnsi" w:hAnsiTheme="minorHAnsi"/>
                <w:b/>
                <w:bCs/>
                <w:szCs w:val="22"/>
              </w:rPr>
            </w:pPr>
            <w:r>
              <w:rPr>
                <w:rFonts w:asciiTheme="minorHAnsi" w:hAnsiTheme="minorHAnsi"/>
                <w:b/>
                <w:szCs w:val="18"/>
              </w:rPr>
              <w:t>4</w:t>
            </w:r>
            <w:r w:rsidR="004617D7">
              <w:rPr>
                <w:rFonts w:asciiTheme="minorHAnsi" w:hAnsiTheme="minorHAnsi"/>
                <w:b/>
                <w:szCs w:val="18"/>
              </w:rPr>
              <w:t xml:space="preserve"> </w:t>
            </w:r>
            <w:r>
              <w:rPr>
                <w:rFonts w:asciiTheme="minorHAnsi" w:hAnsiTheme="minorHAnsi"/>
                <w:b/>
                <w:szCs w:val="18"/>
              </w:rPr>
              <w:t>February</w:t>
            </w:r>
            <w:r w:rsidR="00615A3B">
              <w:rPr>
                <w:rFonts w:asciiTheme="minorHAnsi" w:hAnsiTheme="minorHAnsi"/>
                <w:b/>
                <w:szCs w:val="18"/>
              </w:rPr>
              <w:t xml:space="preserve"> 2019</w:t>
            </w:r>
          </w:p>
        </w:tc>
        <w:tc>
          <w:tcPr>
            <w:tcW w:w="7513" w:type="dxa"/>
            <w:shd w:val="clear" w:color="auto" w:fill="auto"/>
          </w:tcPr>
          <w:p w14:paraId="0289F6A9" w14:textId="77777777" w:rsidR="00615A3B" w:rsidRPr="000F77F5" w:rsidRDefault="00615A3B" w:rsidP="000D4954">
            <w:pPr>
              <w:pStyle w:val="TableText0"/>
              <w:rPr>
                <w:rFonts w:asciiTheme="minorHAnsi" w:hAnsiTheme="minorHAnsi"/>
                <w:szCs w:val="22"/>
              </w:rPr>
            </w:pPr>
            <w:r>
              <w:rPr>
                <w:rFonts w:asciiTheme="minorHAnsi" w:hAnsiTheme="minorHAnsi"/>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Pr="000F77F5">
              <w:rPr>
                <w:rFonts w:asciiTheme="minorHAnsi" w:hAnsiTheme="minorHAnsi"/>
              </w:rPr>
              <w:t xml:space="preserve"> </w:t>
            </w:r>
          </w:p>
        </w:tc>
      </w:tr>
      <w:tr w:rsidR="00615A3B" w:rsidRPr="00831917" w14:paraId="3D74BA52" w14:textId="77777777" w:rsidTr="000D4954">
        <w:tc>
          <w:tcPr>
            <w:tcW w:w="1980" w:type="dxa"/>
            <w:shd w:val="clear" w:color="auto" w:fill="auto"/>
          </w:tcPr>
          <w:p w14:paraId="7D62CCBF" w14:textId="0C769A04" w:rsidR="00615A3B" w:rsidRDefault="00400487" w:rsidP="00400487">
            <w:pPr>
              <w:pStyle w:val="TableText0"/>
              <w:rPr>
                <w:rFonts w:asciiTheme="minorHAnsi" w:hAnsiTheme="minorHAnsi"/>
                <w:b/>
                <w:szCs w:val="18"/>
              </w:rPr>
            </w:pPr>
            <w:r>
              <w:rPr>
                <w:rFonts w:asciiTheme="minorHAnsi" w:hAnsiTheme="minorHAnsi"/>
                <w:b/>
                <w:szCs w:val="18"/>
              </w:rPr>
              <w:t>4 February</w:t>
            </w:r>
            <w:r w:rsidR="00615A3B">
              <w:rPr>
                <w:rFonts w:asciiTheme="minorHAnsi" w:hAnsiTheme="minorHAnsi"/>
                <w:b/>
                <w:szCs w:val="18"/>
              </w:rPr>
              <w:t xml:space="preserve"> 2019</w:t>
            </w:r>
          </w:p>
        </w:tc>
        <w:tc>
          <w:tcPr>
            <w:tcW w:w="7513" w:type="dxa"/>
            <w:shd w:val="clear" w:color="auto" w:fill="auto"/>
          </w:tcPr>
          <w:p w14:paraId="5255B7B0" w14:textId="77777777" w:rsidR="00615A3B" w:rsidRPr="000F77F5" w:rsidRDefault="00615A3B" w:rsidP="000D4954">
            <w:pPr>
              <w:pStyle w:val="TableText0"/>
              <w:rPr>
                <w:rFonts w:asciiTheme="minorHAnsi" w:hAnsiTheme="minorHAnsi"/>
              </w:rPr>
            </w:pPr>
            <w:r w:rsidRPr="000F77F5">
              <w:rPr>
                <w:rFonts w:asciiTheme="minorHAnsi" w:hAnsiTheme="minorHAnsi"/>
              </w:rPr>
              <w:t>- pre-registration</w:t>
            </w:r>
          </w:p>
        </w:tc>
      </w:tr>
      <w:tr w:rsidR="00615A3B" w:rsidRPr="00937D73" w14:paraId="7EC46A7D" w14:textId="77777777" w:rsidTr="000D4954">
        <w:tc>
          <w:tcPr>
            <w:tcW w:w="1980" w:type="dxa"/>
            <w:shd w:val="clear" w:color="auto" w:fill="auto"/>
          </w:tcPr>
          <w:p w14:paraId="421CBE65" w14:textId="77777777" w:rsidR="00615A3B" w:rsidRPr="000C6ABD" w:rsidRDefault="00615A3B" w:rsidP="000D4954">
            <w:pPr>
              <w:pStyle w:val="TableText0"/>
              <w:rPr>
                <w:rFonts w:asciiTheme="minorHAnsi" w:hAnsiTheme="minorHAnsi"/>
                <w:b/>
                <w:bCs/>
                <w:szCs w:val="22"/>
                <w:highlight w:val="yellow"/>
              </w:rPr>
            </w:pPr>
            <w:r>
              <w:rPr>
                <w:rFonts w:asciiTheme="minorHAnsi" w:hAnsiTheme="minorHAnsi"/>
                <w:b/>
                <w:szCs w:val="18"/>
              </w:rPr>
              <w:t xml:space="preserve">13 February </w:t>
            </w:r>
            <w:r w:rsidRPr="000C6ABD">
              <w:rPr>
                <w:rFonts w:asciiTheme="minorHAnsi" w:hAnsiTheme="minorHAnsi"/>
                <w:b/>
                <w:szCs w:val="18"/>
              </w:rPr>
              <w:t>201</w:t>
            </w:r>
            <w:r>
              <w:rPr>
                <w:rFonts w:asciiTheme="minorHAnsi" w:hAnsiTheme="minorHAnsi"/>
                <w:b/>
                <w:szCs w:val="18"/>
              </w:rPr>
              <w:t>9</w:t>
            </w:r>
          </w:p>
        </w:tc>
        <w:tc>
          <w:tcPr>
            <w:tcW w:w="7513" w:type="dxa"/>
            <w:shd w:val="clear" w:color="auto" w:fill="auto"/>
          </w:tcPr>
          <w:p w14:paraId="63C10407" w14:textId="77777777" w:rsidR="00615A3B" w:rsidRPr="000F77F5" w:rsidRDefault="00615A3B" w:rsidP="000D4954">
            <w:pPr>
              <w:pStyle w:val="TableText0"/>
              <w:rPr>
                <w:rFonts w:asciiTheme="minorHAnsi" w:hAnsiTheme="minorHAnsi"/>
                <w:szCs w:val="22"/>
              </w:rPr>
            </w:pPr>
            <w:r w:rsidRPr="000F77F5">
              <w:rPr>
                <w:rFonts w:asciiTheme="minorHAnsi" w:hAnsiTheme="minorHAnsi"/>
                <w:szCs w:val="22"/>
              </w:rPr>
              <w:t xml:space="preserve">- final deadline for contributions for </w:t>
            </w:r>
            <w:r>
              <w:rPr>
                <w:rFonts w:asciiTheme="minorHAnsi" w:hAnsiTheme="minorHAnsi"/>
                <w:b/>
                <w:bCs/>
                <w:szCs w:val="22"/>
              </w:rPr>
              <w:t>SG20RG-EECAT</w:t>
            </w:r>
          </w:p>
        </w:tc>
      </w:tr>
    </w:tbl>
    <w:p w14:paraId="4A62803A" w14:textId="4530326D" w:rsidR="009B11F5" w:rsidRPr="000778A3" w:rsidRDefault="009B11F5" w:rsidP="009B11F5">
      <w:pPr>
        <w:rPr>
          <w:szCs w:val="24"/>
        </w:rPr>
      </w:pPr>
      <w:r w:rsidRPr="000778A3">
        <w:rPr>
          <w:szCs w:val="24"/>
        </w:rPr>
        <w:t xml:space="preserve">Additional information about </w:t>
      </w:r>
      <w:r>
        <w:rPr>
          <w:szCs w:val="24"/>
        </w:rPr>
        <w:t xml:space="preserve">the </w:t>
      </w:r>
      <w:r>
        <w:t xml:space="preserve">SG20RG-EECAT </w:t>
      </w:r>
      <w:r w:rsidRPr="000778A3">
        <w:rPr>
          <w:szCs w:val="24"/>
        </w:rPr>
        <w:t xml:space="preserve">meeting is </w:t>
      </w:r>
      <w:r>
        <w:rPr>
          <w:szCs w:val="24"/>
        </w:rPr>
        <w:t xml:space="preserve">available </w:t>
      </w:r>
      <w:r w:rsidRPr="000778A3">
        <w:rPr>
          <w:szCs w:val="24"/>
        </w:rPr>
        <w:t xml:space="preserve">in </w:t>
      </w:r>
      <w:r w:rsidRPr="000778A3">
        <w:rPr>
          <w:b/>
          <w:bCs/>
          <w:szCs w:val="24"/>
        </w:rPr>
        <w:t>Annex A</w:t>
      </w:r>
      <w:r w:rsidRPr="000778A3">
        <w:rPr>
          <w:szCs w:val="24"/>
        </w:rPr>
        <w:t>.</w:t>
      </w:r>
    </w:p>
    <w:p w14:paraId="3FDE006B" w14:textId="77777777" w:rsidR="009B11F5" w:rsidRPr="00B70109" w:rsidRDefault="009B11F5" w:rsidP="000D071A">
      <w:r w:rsidRPr="000778A3">
        <w:rPr>
          <w:szCs w:val="24"/>
        </w:rPr>
        <w:t xml:space="preserve">The draft </w:t>
      </w:r>
      <w:r>
        <w:rPr>
          <w:szCs w:val="24"/>
        </w:rPr>
        <w:t>agenda</w:t>
      </w:r>
      <w:r w:rsidRPr="000778A3">
        <w:rPr>
          <w:szCs w:val="24"/>
        </w:rPr>
        <w:t xml:space="preserve"> of the </w:t>
      </w:r>
      <w:r>
        <w:rPr>
          <w:szCs w:val="24"/>
        </w:rPr>
        <w:t>S</w:t>
      </w:r>
      <w:r>
        <w:t xml:space="preserve">G20RG-EECAT </w:t>
      </w:r>
      <w:r w:rsidRPr="000778A3">
        <w:rPr>
          <w:szCs w:val="24"/>
        </w:rPr>
        <w:t>meeting</w:t>
      </w:r>
      <w:r>
        <w:rPr>
          <w:szCs w:val="24"/>
        </w:rPr>
        <w:t>,</w:t>
      </w:r>
      <w:r w:rsidRPr="000778A3">
        <w:rPr>
          <w:szCs w:val="24"/>
        </w:rPr>
        <w:t xml:space="preserve"> </w:t>
      </w:r>
      <w:r>
        <w:t>prepared by Mr Alexey BORODIN (Chairman of SG20RG-EECAT, Russian Federation) is</w:t>
      </w:r>
      <w:r w:rsidRPr="000778A3">
        <w:rPr>
          <w:szCs w:val="24"/>
        </w:rPr>
        <w:t xml:space="preserve"> set out in </w:t>
      </w:r>
      <w:r w:rsidRPr="000778A3">
        <w:rPr>
          <w:b/>
          <w:bCs/>
          <w:szCs w:val="24"/>
        </w:rPr>
        <w:t>Annex B</w:t>
      </w:r>
      <w:r>
        <w:rPr>
          <w:szCs w:val="24"/>
        </w:rPr>
        <w:t xml:space="preserve">. </w:t>
      </w:r>
      <w:r w:rsidRPr="000778A3">
        <w:rPr>
          <w:szCs w:val="24"/>
        </w:rPr>
        <w:t>Practical information relating to the</w:t>
      </w:r>
      <w:r>
        <w:rPr>
          <w:szCs w:val="24"/>
        </w:rPr>
        <w:t xml:space="preserve"> venue will be posted on the </w:t>
      </w:r>
      <w:hyperlink r:id="rId13" w:history="1">
        <w:r w:rsidRPr="00FC30FA">
          <w:rPr>
            <w:rStyle w:val="Hyperlink"/>
            <w:szCs w:val="24"/>
          </w:rPr>
          <w:t>SG20RG-EECAT</w:t>
        </w:r>
      </w:hyperlink>
      <w:r>
        <w:rPr>
          <w:szCs w:val="24"/>
        </w:rPr>
        <w:t xml:space="preserve"> webpage.</w:t>
      </w:r>
    </w:p>
    <w:p w14:paraId="42C2F06C" w14:textId="77777777" w:rsidR="000B46FB" w:rsidRPr="00B70109" w:rsidRDefault="001C0948" w:rsidP="009B11F5">
      <w:pPr>
        <w:keepNext/>
        <w:keepLines/>
        <w:tabs>
          <w:tab w:val="left" w:pos="5904"/>
        </w:tabs>
        <w:spacing w:before="240"/>
      </w:pPr>
      <w:r w:rsidRPr="00B7010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14:paraId="21178D44" w14:textId="77777777" w:rsidTr="007A5A97">
        <w:trPr>
          <w:cantSplit/>
          <w:trHeight w:val="1955"/>
        </w:trPr>
        <w:tc>
          <w:tcPr>
            <w:tcW w:w="6663" w:type="dxa"/>
            <w:vMerge w:val="restart"/>
            <w:tcBorders>
              <w:right w:val="single" w:sz="4" w:space="0" w:color="auto"/>
            </w:tcBorders>
          </w:tcPr>
          <w:p w14:paraId="4B8E3A1F" w14:textId="3EB9D871" w:rsidR="0057770B" w:rsidRDefault="0057770B" w:rsidP="00C76E40">
            <w:pPr>
              <w:keepNext/>
              <w:keepLines/>
              <w:spacing w:before="480"/>
            </w:pPr>
            <w:r w:rsidRPr="00B70109">
              <w:t>Yours faithfully,</w:t>
            </w:r>
          </w:p>
          <w:p w14:paraId="2A589DC4" w14:textId="238E2ACB" w:rsidR="00BC5760" w:rsidRDefault="00BC5760" w:rsidP="00491EEB">
            <w:pPr>
              <w:keepNext/>
              <w:keepLines/>
              <w:spacing w:before="0"/>
            </w:pPr>
            <w:bookmarkStart w:id="2" w:name="_GoBack"/>
            <w:bookmarkEnd w:id="2"/>
          </w:p>
          <w:p w14:paraId="1FB94EA0" w14:textId="7AB12B9B" w:rsidR="00D85F20" w:rsidRPr="00992608" w:rsidRDefault="00992608" w:rsidP="00491EEB">
            <w:pPr>
              <w:keepNext/>
              <w:keepLines/>
              <w:spacing w:before="0"/>
              <w:rPr>
                <w:i/>
                <w:iCs/>
              </w:rPr>
            </w:pPr>
            <w:r w:rsidRPr="00992608">
              <w:rPr>
                <w:i/>
                <w:iCs/>
              </w:rPr>
              <w:t>(signed)</w:t>
            </w:r>
          </w:p>
          <w:p w14:paraId="096093D0" w14:textId="77777777" w:rsidR="00BC5760" w:rsidRPr="00B70109" w:rsidRDefault="00BC5760" w:rsidP="00491EEB">
            <w:pPr>
              <w:keepNext/>
              <w:keepLines/>
              <w:spacing w:before="0"/>
            </w:pPr>
          </w:p>
          <w:p w14:paraId="59135360" w14:textId="77777777" w:rsidR="0057770B" w:rsidRPr="00B70109" w:rsidRDefault="0057770B" w:rsidP="00C76E40">
            <w:pPr>
              <w:keepNext/>
              <w:keepLines/>
              <w:spacing w:before="0"/>
            </w:pPr>
            <w:r w:rsidRPr="00B70109">
              <w:rPr>
                <w:szCs w:val="24"/>
              </w:rPr>
              <w:t>Chaesub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5726849" w14:textId="77777777" w:rsidR="0057770B" w:rsidRPr="00B70109" w:rsidRDefault="009B11F5" w:rsidP="00491EEB">
            <w:pPr>
              <w:keepNext/>
              <w:keepLines/>
              <w:spacing w:before="0"/>
              <w:ind w:left="113" w:right="113"/>
              <w:jc w:val="center"/>
            </w:pPr>
            <w:r>
              <w:rPr>
                <w:noProof/>
                <w:lang w:val="en-US" w:eastAsia="zh-CN"/>
              </w:rPr>
              <w:drawing>
                <wp:inline distT="0" distB="0" distL="0" distR="0" wp14:anchorId="1A21F207" wp14:editId="234EB63C">
                  <wp:extent cx="887095" cy="894080"/>
                  <wp:effectExtent l="0" t="0" r="8255" b="1270"/>
                  <wp:docPr id="2" name="Picture 2" descr="cid:image001.jpg@01D2BDE3.B73C8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D2BDE3.B73C8B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87095" cy="894080"/>
                          </a:xfrm>
                          <a:prstGeom prst="rect">
                            <a:avLst/>
                          </a:prstGeom>
                          <a:noFill/>
                          <a:ln>
                            <a:noFill/>
                          </a:ln>
                        </pic:spPr>
                      </pic:pic>
                    </a:graphicData>
                  </a:graphic>
                </wp:inline>
              </w:drawing>
            </w:r>
          </w:p>
        </w:tc>
      </w:tr>
      <w:tr w:rsidR="0057770B" w:rsidRPr="00B70109" w14:paraId="7789A99B" w14:textId="77777777" w:rsidTr="007A5A97">
        <w:trPr>
          <w:cantSplit/>
          <w:trHeight w:val="227"/>
        </w:trPr>
        <w:tc>
          <w:tcPr>
            <w:tcW w:w="6663" w:type="dxa"/>
            <w:vMerge/>
            <w:tcBorders>
              <w:right w:val="single" w:sz="4" w:space="0" w:color="auto"/>
            </w:tcBorders>
          </w:tcPr>
          <w:p w14:paraId="1F932DE4"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C54428A" w14:textId="77777777"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14:paraId="773C9AB6" w14:textId="271121BA" w:rsidR="00384E5D" w:rsidRPr="00B70109" w:rsidRDefault="0024485F" w:rsidP="00C73F4A">
      <w:pPr>
        <w:spacing w:before="240"/>
      </w:pPr>
      <w:r w:rsidRPr="00B70109">
        <w:rPr>
          <w:b/>
          <w:bCs/>
        </w:rPr>
        <w:t>Annex</w:t>
      </w:r>
      <w:r w:rsidRPr="009B11F5">
        <w:rPr>
          <w:b/>
          <w:bCs/>
        </w:rPr>
        <w:t>es</w:t>
      </w:r>
      <w:r w:rsidRPr="009B11F5">
        <w:t>:</w:t>
      </w:r>
      <w:r w:rsidRPr="00B70109">
        <w:t xml:space="preserve"> </w:t>
      </w:r>
      <w:r w:rsidR="00C73F4A">
        <w:t>2</w:t>
      </w:r>
      <w:r w:rsidR="00384E5D" w:rsidRPr="00B70109">
        <w:br w:type="page"/>
      </w:r>
    </w:p>
    <w:p w14:paraId="6B083E9C"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3656E8AC"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F28EE05" w14:textId="77777777" w:rsidR="009B11F5" w:rsidRPr="005444BD" w:rsidRDefault="009B11F5" w:rsidP="009B11F5">
      <w:pPr>
        <w:pStyle w:val="Normalaftertitle0"/>
        <w:spacing w:before="120"/>
        <w:rPr>
          <w:szCs w:val="18"/>
        </w:rPr>
      </w:pPr>
      <w:r w:rsidRPr="005444BD">
        <w:rPr>
          <w:b/>
          <w:bCs/>
          <w:szCs w:val="18"/>
        </w:rPr>
        <w:t xml:space="preserve">DEADLINES FOR CONTRIBUTIONS: </w:t>
      </w:r>
      <w:r w:rsidRPr="00DA674D">
        <w:rPr>
          <w:szCs w:val="18"/>
        </w:rPr>
        <w:t xml:space="preserve">The deadline for contributions for </w:t>
      </w:r>
      <w:r>
        <w:rPr>
          <w:b/>
          <w:bCs/>
          <w:szCs w:val="18"/>
        </w:rPr>
        <w:t>SG20RG-EECAT</w:t>
      </w:r>
      <w:r>
        <w:rPr>
          <w:szCs w:val="18"/>
        </w:rPr>
        <w:t xml:space="preserve"> is </w:t>
      </w:r>
      <w:r w:rsidRPr="009B11F5">
        <w:rPr>
          <w:b/>
          <w:bCs/>
          <w:szCs w:val="18"/>
        </w:rPr>
        <w:t>13 February 2019</w:t>
      </w:r>
      <w:r>
        <w:rPr>
          <w:szCs w:val="18"/>
        </w:rPr>
        <w:t xml:space="preserve">. You are invited to submit your contributions by e-mail to the </w:t>
      </w:r>
      <w:r w:rsidRPr="00B66305">
        <w:rPr>
          <w:szCs w:val="18"/>
        </w:rPr>
        <w:t>following address</w:t>
      </w:r>
      <w:r>
        <w:rPr>
          <w:szCs w:val="18"/>
        </w:rPr>
        <w:t xml:space="preserve">: </w:t>
      </w:r>
      <w:hyperlink r:id="rId16" w:history="1"/>
      <w:hyperlink r:id="rId17" w:history="1">
        <w:r w:rsidRPr="00961E51">
          <w:rPr>
            <w:rStyle w:val="Hyperlink"/>
            <w:szCs w:val="18"/>
          </w:rPr>
          <w:t>tsbsg20@itu.int</w:t>
        </w:r>
      </w:hyperlink>
      <w:r>
        <w:rPr>
          <w:szCs w:val="18"/>
        </w:rPr>
        <w:t>.</w:t>
      </w:r>
    </w:p>
    <w:p w14:paraId="203FFFFF" w14:textId="77777777" w:rsidR="009B11F5" w:rsidRPr="005444BD" w:rsidRDefault="009B11F5" w:rsidP="009B11F5">
      <w:pPr>
        <w:spacing w:after="120"/>
        <w:rPr>
          <w:szCs w:val="18"/>
        </w:rPr>
      </w:pPr>
      <w:r w:rsidRPr="005444BD">
        <w:rPr>
          <w:b/>
          <w:bCs/>
          <w:szCs w:val="18"/>
        </w:rPr>
        <w:t>TEMPLATES:</w:t>
      </w:r>
      <w:r w:rsidRPr="005444BD">
        <w:rPr>
          <w:szCs w:val="18"/>
        </w:rPr>
        <w:t xml:space="preserve"> Please use the provided set of templates to p</w:t>
      </w:r>
      <w:r>
        <w:rPr>
          <w:szCs w:val="18"/>
        </w:rPr>
        <w:t xml:space="preserve">repare your meeting documents. </w:t>
      </w:r>
      <w:r w:rsidRPr="005444BD">
        <w:rPr>
          <w:szCs w:val="18"/>
        </w:rPr>
        <w:t>The templates are accessible from each ITU</w:t>
      </w:r>
      <w:r w:rsidRPr="005444BD">
        <w:rPr>
          <w:szCs w:val="18"/>
        </w:rPr>
        <w:noBreakHyphen/>
        <w:t>T study group web page, under “Delegate resources” (</w:t>
      </w:r>
      <w:hyperlink r:id="rId18" w:history="1">
        <w:r w:rsidRPr="005444BD">
          <w:rPr>
            <w:rStyle w:val="Hyperlink"/>
            <w:szCs w:val="18"/>
          </w:rPr>
          <w:t>http://itu.int/ITU-T/studygroups/templates</w:t>
        </w:r>
      </w:hyperlink>
      <w:r>
        <w:rPr>
          <w:szCs w:val="18"/>
        </w:rPr>
        <w:t>).</w:t>
      </w:r>
      <w:r w:rsidRPr="005444BD">
        <w:rPr>
          <w:szCs w:val="18"/>
        </w:rPr>
        <w:t xml:space="preserve"> The name, fax and telephone numbers and e-mail address of the person to be contacted about the contribution should be indicated on the cover page of all documents.</w:t>
      </w:r>
    </w:p>
    <w:p w14:paraId="524CACBB" w14:textId="77777777" w:rsidR="009B11F5" w:rsidRPr="005444BD" w:rsidRDefault="009B11F5" w:rsidP="009B11F5">
      <w:pPr>
        <w:tabs>
          <w:tab w:val="left" w:pos="1418"/>
          <w:tab w:val="left" w:pos="1702"/>
          <w:tab w:val="left" w:pos="2160"/>
        </w:tabs>
        <w:spacing w:before="240" w:after="120"/>
        <w:ind w:right="91"/>
        <w:jc w:val="center"/>
        <w:rPr>
          <w:b/>
          <w:bCs/>
          <w:sz w:val="26"/>
          <w:szCs w:val="26"/>
        </w:rPr>
      </w:pPr>
      <w:r w:rsidRPr="005444BD">
        <w:rPr>
          <w:b/>
          <w:bCs/>
          <w:sz w:val="26"/>
          <w:szCs w:val="26"/>
        </w:rPr>
        <w:t>WORK METHODS AND FACILITIES</w:t>
      </w:r>
    </w:p>
    <w:p w14:paraId="628B6CA1" w14:textId="77777777" w:rsidR="009B11F5" w:rsidRDefault="009B11F5" w:rsidP="002B198F">
      <w:pPr>
        <w:rPr>
          <w:rFonts w:cstheme="majorBidi"/>
          <w:szCs w:val="22"/>
        </w:rPr>
      </w:pPr>
      <w:r>
        <w:rPr>
          <w:rFonts w:cstheme="majorBidi"/>
          <w:b/>
          <w:bCs/>
          <w:szCs w:val="22"/>
        </w:rPr>
        <w:t>WORKING LANGUAGE</w:t>
      </w:r>
      <w:r w:rsidRPr="000778A3">
        <w:rPr>
          <w:rFonts w:cstheme="majorBidi"/>
          <w:b/>
          <w:bCs/>
          <w:szCs w:val="22"/>
        </w:rPr>
        <w:t xml:space="preserve">: </w:t>
      </w:r>
      <w:r>
        <w:rPr>
          <w:rFonts w:cstheme="majorBidi"/>
          <w:szCs w:val="22"/>
        </w:rPr>
        <w:t>T</w:t>
      </w:r>
      <w:r w:rsidRPr="000778A3">
        <w:rPr>
          <w:rFonts w:cstheme="majorBidi"/>
          <w:szCs w:val="22"/>
        </w:rPr>
        <w:t>h</w:t>
      </w:r>
      <w:r>
        <w:rPr>
          <w:rFonts w:cstheme="majorBidi"/>
          <w:szCs w:val="22"/>
        </w:rPr>
        <w:t>e working language</w:t>
      </w:r>
      <w:r w:rsidR="002B198F">
        <w:rPr>
          <w:rFonts w:cstheme="majorBidi"/>
          <w:szCs w:val="22"/>
        </w:rPr>
        <w:t>s</w:t>
      </w:r>
      <w:r>
        <w:rPr>
          <w:rFonts w:cstheme="majorBidi"/>
          <w:szCs w:val="22"/>
        </w:rPr>
        <w:t xml:space="preserve"> of the meeting will </w:t>
      </w:r>
      <w:r w:rsidRPr="002B198F">
        <w:rPr>
          <w:rFonts w:cstheme="majorBidi"/>
          <w:szCs w:val="22"/>
        </w:rPr>
        <w:t>be Russian</w:t>
      </w:r>
      <w:r w:rsidR="002B198F" w:rsidRPr="002B198F">
        <w:rPr>
          <w:rFonts w:cstheme="majorBidi"/>
          <w:szCs w:val="22"/>
        </w:rPr>
        <w:t xml:space="preserve"> and</w:t>
      </w:r>
      <w:r w:rsidR="002B198F">
        <w:rPr>
          <w:rFonts w:cstheme="majorBidi"/>
          <w:szCs w:val="22"/>
        </w:rPr>
        <w:t xml:space="preserve"> English with simultaneous interpretation</w:t>
      </w:r>
      <w:r w:rsidRPr="00291206">
        <w:rPr>
          <w:rFonts w:cstheme="majorBidi"/>
          <w:szCs w:val="22"/>
        </w:rPr>
        <w:t>.</w:t>
      </w:r>
    </w:p>
    <w:p w14:paraId="19D34F82" w14:textId="77777777" w:rsidR="009B11F5" w:rsidRDefault="009B11F5" w:rsidP="009B11F5">
      <w:pPr>
        <w:rPr>
          <w:szCs w:val="22"/>
        </w:rPr>
      </w:pPr>
      <w:r>
        <w:rPr>
          <w:rFonts w:cstheme="majorBidi"/>
          <w:b/>
          <w:bCs/>
          <w:szCs w:val="22"/>
        </w:rPr>
        <w:t xml:space="preserve">REMOTE </w:t>
      </w:r>
      <w:r w:rsidRPr="00D24BB2">
        <w:rPr>
          <w:rFonts w:cstheme="majorBidi"/>
          <w:b/>
          <w:bCs/>
          <w:szCs w:val="22"/>
        </w:rPr>
        <w:t>PARTICIPATION:</w:t>
      </w:r>
      <w:r w:rsidRPr="00D24BB2">
        <w:rPr>
          <w:rFonts w:asciiTheme="majorBidi" w:hAnsiTheme="majorBidi" w:cstheme="majorBidi"/>
          <w:szCs w:val="22"/>
        </w:rPr>
        <w:t xml:space="preserve"> </w:t>
      </w:r>
      <w:r w:rsidRPr="00D24BB2">
        <w:rPr>
          <w:szCs w:val="22"/>
        </w:rPr>
        <w:t>We regret to inform that no remote participation will be offered for these meetings.</w:t>
      </w:r>
    </w:p>
    <w:p w14:paraId="5A9DDABC" w14:textId="77777777" w:rsidR="009B11F5" w:rsidRPr="000778A3" w:rsidRDefault="009B11F5" w:rsidP="009B11F5">
      <w:pPr>
        <w:rPr>
          <w:szCs w:val="18"/>
        </w:rPr>
      </w:pPr>
      <w:r w:rsidRPr="000778A3">
        <w:rPr>
          <w:b/>
          <w:bCs/>
          <w:szCs w:val="18"/>
        </w:rPr>
        <w:t>WIRELESS LAN</w:t>
      </w:r>
      <w:r w:rsidRPr="000778A3">
        <w:rPr>
          <w:szCs w:val="18"/>
        </w:rPr>
        <w:t xml:space="preserve"> facilities and Internet access will be available at the venue of the event.</w:t>
      </w:r>
    </w:p>
    <w:p w14:paraId="74DD3416" w14:textId="77777777" w:rsidR="005444BD" w:rsidRPr="00B70109" w:rsidRDefault="005444BD" w:rsidP="009B11F5">
      <w:pPr>
        <w:spacing w:after="120"/>
        <w:rPr>
          <w:szCs w:val="22"/>
        </w:rPr>
      </w:pPr>
    </w:p>
    <w:p w14:paraId="65242F5E"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2520A7CC" w14:textId="3A131196" w:rsidR="004617D7" w:rsidRDefault="005C580C" w:rsidP="004617D7">
      <w:r w:rsidRPr="00B70109">
        <w:rPr>
          <w:b/>
          <w:bCs/>
        </w:rPr>
        <w:t>PRE-</w:t>
      </w:r>
      <w:r w:rsidR="00384E5D" w:rsidRPr="00B70109">
        <w:rPr>
          <w:b/>
          <w:bCs/>
        </w:rPr>
        <w:t>REGISTRATION</w:t>
      </w:r>
      <w:r w:rsidR="005444BD" w:rsidRPr="00E93E5E">
        <w:t>:</w:t>
      </w:r>
      <w:r w:rsidR="005444BD" w:rsidRPr="00B70109">
        <w:rPr>
          <w:b/>
          <w:bCs/>
        </w:rPr>
        <w:t xml:space="preserve"> </w:t>
      </w:r>
      <w:r w:rsidR="004617D7" w:rsidRPr="00B70109">
        <w:t xml:space="preserve">Pre-registration is mandatory and is to be done online via the study group home page </w:t>
      </w:r>
      <w:r w:rsidR="004617D7" w:rsidRPr="00B70109">
        <w:rPr>
          <w:b/>
          <w:bCs/>
        </w:rPr>
        <w:t>at least one month before the start of the meeting</w:t>
      </w:r>
      <w:r w:rsidR="004617D7" w:rsidRPr="00B70109">
        <w:t>. The membership is invited to include women in their delegations whenever possible.</w:t>
      </w:r>
    </w:p>
    <w:p w14:paraId="383A2142" w14:textId="5AC430B0" w:rsidR="00C87E56" w:rsidRPr="00636D8E" w:rsidRDefault="004617D7" w:rsidP="004617D7">
      <w:pPr>
        <w:rPr>
          <w:b/>
          <w:bCs/>
        </w:rPr>
      </w:pPr>
      <w:r w:rsidRPr="00636D8E">
        <w:rPr>
          <w:b/>
          <w:bCs/>
          <w:szCs w:val="18"/>
        </w:rPr>
        <w:t xml:space="preserve">Please note that pre-registration of participants for ITU-T meetings is carried out </w:t>
      </w:r>
      <w:r w:rsidRPr="00636D8E">
        <w:rPr>
          <w:b/>
          <w:bCs/>
          <w:i/>
          <w:iCs/>
          <w:szCs w:val="18"/>
        </w:rPr>
        <w:t>online</w:t>
      </w:r>
      <w:r w:rsidRPr="00636D8E">
        <w:rPr>
          <w:b/>
          <w:bCs/>
          <w:szCs w:val="18"/>
        </w:rPr>
        <w:t xml:space="preserve"> on the </w:t>
      </w:r>
      <w:hyperlink r:id="rId19" w:history="1">
        <w:r w:rsidRPr="00636D8E">
          <w:rPr>
            <w:rStyle w:val="Hyperlink"/>
            <w:b/>
            <w:bCs/>
            <w:szCs w:val="18"/>
          </w:rPr>
          <w:t>ITU</w:t>
        </w:r>
        <w:r w:rsidRPr="00636D8E">
          <w:rPr>
            <w:rStyle w:val="Hyperlink"/>
            <w:b/>
            <w:bCs/>
            <w:szCs w:val="18"/>
          </w:rPr>
          <w:noBreakHyphen/>
          <w:t>T website</w:t>
        </w:r>
      </w:hyperlink>
      <w:r w:rsidR="00C73F4A" w:rsidRPr="00636D8E">
        <w:rPr>
          <w:b/>
          <w:bCs/>
          <w:szCs w:val="18"/>
        </w:rPr>
        <w:t>.</w:t>
      </w:r>
    </w:p>
    <w:p w14:paraId="291AC156" w14:textId="40D891B1" w:rsidR="00384E5D" w:rsidRDefault="00384E5D" w:rsidP="004617D7">
      <w:r w:rsidRPr="00636D8E">
        <w:rPr>
          <w:b/>
          <w:bCs/>
          <w:szCs w:val="22"/>
        </w:rPr>
        <w:t>FELLOWSHIPS</w:t>
      </w:r>
      <w:r w:rsidRPr="00636D8E">
        <w:rPr>
          <w:szCs w:val="22"/>
        </w:rPr>
        <w:t xml:space="preserve">: </w:t>
      </w:r>
      <w:r w:rsidR="0038260B" w:rsidRPr="00636D8E">
        <w:rPr>
          <w:szCs w:val="22"/>
        </w:rPr>
        <w:t xml:space="preserve">Two </w:t>
      </w:r>
      <w:r w:rsidRPr="00636D8E">
        <w:rPr>
          <w:szCs w:val="22"/>
        </w:rPr>
        <w:t xml:space="preserve">partial fellowships per administration </w:t>
      </w:r>
      <w:r w:rsidR="002D2D49" w:rsidRPr="00636D8E">
        <w:rPr>
          <w:szCs w:val="22"/>
        </w:rPr>
        <w:t>may</w:t>
      </w:r>
      <w:r w:rsidRPr="00636D8E">
        <w:rPr>
          <w:szCs w:val="22"/>
        </w:rPr>
        <w:t xml:space="preserve"> be awarded, </w:t>
      </w:r>
      <w:r w:rsidR="009B11F5" w:rsidRPr="00636D8E">
        <w:rPr>
          <w:szCs w:val="22"/>
        </w:rPr>
        <w:t xml:space="preserve">within the CIS region only, </w:t>
      </w:r>
      <w:r w:rsidRPr="00636D8E">
        <w:rPr>
          <w:szCs w:val="22"/>
        </w:rPr>
        <w:t>subject to available funding, to facilitate participation from</w:t>
      </w:r>
      <w:r w:rsidR="00241934" w:rsidRPr="00636D8E">
        <w:rPr>
          <w:szCs w:val="22"/>
        </w:rPr>
        <w:t xml:space="preserve"> </w:t>
      </w:r>
      <w:hyperlink r:id="rId20" w:history="1">
        <w:r w:rsidR="009A4488" w:rsidRPr="00636D8E">
          <w:rPr>
            <w:rStyle w:val="Hyperlink"/>
            <w:szCs w:val="22"/>
          </w:rPr>
          <w:t xml:space="preserve">eligible </w:t>
        </w:r>
        <w:r w:rsidRPr="00636D8E">
          <w:rPr>
            <w:rStyle w:val="Hyperlink"/>
            <w:szCs w:val="22"/>
          </w:rPr>
          <w:t>Countries</w:t>
        </w:r>
      </w:hyperlink>
      <w:r w:rsidRPr="00636D8E">
        <w:rPr>
          <w:szCs w:val="22"/>
        </w:rPr>
        <w:t>.</w:t>
      </w:r>
      <w:r w:rsidR="00115DF1" w:rsidRPr="00636D8E">
        <w:rPr>
          <w:szCs w:val="22"/>
        </w:rPr>
        <w:t xml:space="preserve"> As part of the new registration system, </w:t>
      </w:r>
      <w:r w:rsidR="00957A2F" w:rsidRPr="00636D8E">
        <w:rPr>
          <w:szCs w:val="22"/>
        </w:rPr>
        <w:t>f</w:t>
      </w:r>
      <w:r w:rsidR="00115DF1" w:rsidRPr="00636D8E">
        <w:rPr>
          <w:szCs w:val="22"/>
        </w:rPr>
        <w:t>ellowship</w:t>
      </w:r>
      <w:r w:rsidR="00957A2F" w:rsidRPr="00636D8E">
        <w:rPr>
          <w:szCs w:val="22"/>
        </w:rPr>
        <w:t xml:space="preserve"> </w:t>
      </w:r>
      <w:r w:rsidR="00115DF1" w:rsidRPr="00636D8E">
        <w:rPr>
          <w:szCs w:val="22"/>
        </w:rPr>
        <w:t>request forms will be sent to</w:t>
      </w:r>
      <w:r w:rsidR="00617501" w:rsidRPr="00636D8E">
        <w:rPr>
          <w:szCs w:val="22"/>
        </w:rPr>
        <w:t xml:space="preserve"> those</w:t>
      </w:r>
      <w:r w:rsidR="00115DF1" w:rsidRPr="00636D8E">
        <w:rPr>
          <w:szCs w:val="22"/>
        </w:rPr>
        <w:t xml:space="preserve"> delegates who check </w:t>
      </w:r>
      <w:r w:rsidR="006A184C" w:rsidRPr="00636D8E">
        <w:rPr>
          <w:szCs w:val="22"/>
        </w:rPr>
        <w:t>the corresponding box on the registration form</w:t>
      </w:r>
      <w:r w:rsidR="00617501" w:rsidRPr="00636D8E">
        <w:rPr>
          <w:szCs w:val="22"/>
        </w:rPr>
        <w:t>.</w:t>
      </w:r>
      <w:r w:rsidR="00115DF1" w:rsidRPr="00636D8E">
        <w:rPr>
          <w:szCs w:val="22"/>
        </w:rPr>
        <w:t xml:space="preserve"> </w:t>
      </w:r>
      <w:r w:rsidR="00115DF1" w:rsidRPr="00636D8E">
        <w:rPr>
          <w:b/>
          <w:szCs w:val="22"/>
        </w:rPr>
        <w:t>Fellowship r</w:t>
      </w:r>
      <w:r w:rsidRPr="00636D8E">
        <w:rPr>
          <w:b/>
          <w:szCs w:val="22"/>
        </w:rPr>
        <w:t>equests must be</w:t>
      </w:r>
      <w:r w:rsidR="009F12DC" w:rsidRPr="00636D8E">
        <w:rPr>
          <w:b/>
          <w:szCs w:val="22"/>
        </w:rPr>
        <w:t xml:space="preserve"> received </w:t>
      </w:r>
      <w:r w:rsidR="00057223" w:rsidRPr="00636D8E">
        <w:rPr>
          <w:b/>
          <w:bCs/>
          <w:szCs w:val="22"/>
        </w:rPr>
        <w:t xml:space="preserve">by </w:t>
      </w:r>
      <w:r w:rsidR="004617D7" w:rsidRPr="00636D8E">
        <w:rPr>
          <w:b/>
          <w:bCs/>
          <w:szCs w:val="22"/>
        </w:rPr>
        <w:t>4 February</w:t>
      </w:r>
      <w:r w:rsidR="00213968" w:rsidRPr="00636D8E">
        <w:rPr>
          <w:b/>
          <w:bCs/>
          <w:szCs w:val="22"/>
        </w:rPr>
        <w:t xml:space="preserve"> 2019</w:t>
      </w:r>
      <w:r w:rsidR="00057223" w:rsidRPr="00636D8E">
        <w:rPr>
          <w:b/>
          <w:bCs/>
          <w:szCs w:val="22"/>
        </w:rPr>
        <w:t xml:space="preserve"> at the latest</w:t>
      </w:r>
      <w:r w:rsidR="008415AD" w:rsidRPr="00636D8E">
        <w:rPr>
          <w:b/>
          <w:bCs/>
          <w:szCs w:val="22"/>
        </w:rPr>
        <w:t xml:space="preserve">, </w:t>
      </w:r>
      <w:r w:rsidR="00707C2A">
        <w:rPr>
          <w:b/>
          <w:bCs/>
          <w:szCs w:val="22"/>
        </w:rPr>
        <w:t xml:space="preserve">and </w:t>
      </w:r>
      <w:r w:rsidR="008415AD" w:rsidRPr="00636D8E">
        <w:rPr>
          <w:b/>
          <w:bCs/>
          <w:szCs w:val="22"/>
        </w:rPr>
        <w:t xml:space="preserve">it is strongly recommended to </w:t>
      </w:r>
      <w:r w:rsidR="00115DF1" w:rsidRPr="00636D8E">
        <w:rPr>
          <w:b/>
          <w:bCs/>
          <w:szCs w:val="22"/>
        </w:rPr>
        <w:t xml:space="preserve">register for the event and to </w:t>
      </w:r>
      <w:r w:rsidR="008415AD" w:rsidRPr="00636D8E">
        <w:rPr>
          <w:b/>
          <w:bCs/>
          <w:szCs w:val="22"/>
        </w:rPr>
        <w:t xml:space="preserve">start the request process </w:t>
      </w:r>
      <w:r w:rsidR="006A184C" w:rsidRPr="00636D8E">
        <w:rPr>
          <w:b/>
          <w:bCs/>
          <w:szCs w:val="22"/>
        </w:rPr>
        <w:t xml:space="preserve">at least </w:t>
      </w:r>
      <w:r w:rsidR="004617D7" w:rsidRPr="00636D8E">
        <w:rPr>
          <w:b/>
          <w:bCs/>
          <w:szCs w:val="22"/>
        </w:rPr>
        <w:t xml:space="preserve">four </w:t>
      </w:r>
      <w:r w:rsidR="006A184C" w:rsidRPr="00636D8E">
        <w:rPr>
          <w:b/>
          <w:bCs/>
          <w:szCs w:val="22"/>
        </w:rPr>
        <w:t>weeks</w:t>
      </w:r>
      <w:r w:rsidR="006A184C" w:rsidRPr="00B70109">
        <w:rPr>
          <w:b/>
          <w:bCs/>
          <w:szCs w:val="22"/>
        </w:rPr>
        <w:t xml:space="preserve">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written contributions; </w:t>
      </w:r>
      <w:r w:rsidR="00875B05">
        <w:t>equitable distribution among countries and regions; and gender balance.</w:t>
      </w:r>
    </w:p>
    <w:p w14:paraId="0277CA5A" w14:textId="500E942A" w:rsidR="009333C1" w:rsidRPr="00400487" w:rsidRDefault="009333C1" w:rsidP="004617D7">
      <w:pPr>
        <w:pStyle w:val="NormalWeb"/>
        <w:spacing w:before="120" w:after="120"/>
        <w:rPr>
          <w:b/>
          <w:bCs/>
        </w:rPr>
      </w:pPr>
      <w:r w:rsidRPr="00636D8E">
        <w:rPr>
          <w:rFonts w:asciiTheme="minorHAnsi" w:eastAsia="Times New Roman" w:hAnsiTheme="minorHAnsi"/>
          <w:b/>
          <w:bCs/>
          <w:sz w:val="22"/>
          <w:lang w:val="en-GB" w:eastAsia="en-US"/>
        </w:rPr>
        <w:t>Kindly note that only those wishing to attend all the events (</w:t>
      </w:r>
      <w:r w:rsidR="004617D7" w:rsidRPr="00636D8E">
        <w:rPr>
          <w:rFonts w:asciiTheme="minorHAnsi" w:eastAsia="Times New Roman" w:hAnsiTheme="minorHAnsi"/>
          <w:b/>
          <w:bCs/>
          <w:sz w:val="22"/>
          <w:lang w:val="en-GB" w:eastAsia="en-US"/>
        </w:rPr>
        <w:t xml:space="preserve">Forum, Training </w:t>
      </w:r>
      <w:r w:rsidRPr="00636D8E">
        <w:rPr>
          <w:rFonts w:asciiTheme="minorHAnsi" w:eastAsia="Times New Roman" w:hAnsiTheme="minorHAnsi"/>
          <w:b/>
          <w:bCs/>
          <w:sz w:val="22"/>
          <w:lang w:val="en-GB" w:eastAsia="en-US"/>
        </w:rPr>
        <w:t>and SG20RG-EECAT) from 26-28 February 2019 may apply for a fellowship.</w:t>
      </w:r>
    </w:p>
    <w:p w14:paraId="489A8475" w14:textId="394C0A83" w:rsidR="001417E0" w:rsidRPr="00EF75C7" w:rsidRDefault="009333C1" w:rsidP="001008EA">
      <w:pPr>
        <w:tabs>
          <w:tab w:val="left" w:pos="1080"/>
        </w:tabs>
        <w:snapToGrid w:val="0"/>
        <w:rPr>
          <w:rFonts w:ascii="Calibri" w:hAnsi="Calibri"/>
          <w:szCs w:val="22"/>
        </w:rPr>
      </w:pPr>
      <w:r w:rsidRPr="00EF75C7">
        <w:rPr>
          <w:b/>
          <w:szCs w:val="22"/>
        </w:rPr>
        <w:t xml:space="preserve">VISA: </w:t>
      </w:r>
      <w:r w:rsidRPr="00EF75C7">
        <w:rPr>
          <w:szCs w:val="22"/>
        </w:rPr>
        <w:t xml:space="preserve">If required, visas must be requested </w:t>
      </w:r>
      <w:r w:rsidRPr="00EF75C7">
        <w:rPr>
          <w:bCs/>
          <w:szCs w:val="22"/>
        </w:rPr>
        <w:t>as soon as possible</w:t>
      </w:r>
      <w:r w:rsidRPr="00EF75C7">
        <w:rPr>
          <w:b/>
          <w:bCs/>
          <w:szCs w:val="22"/>
        </w:rPr>
        <w:t xml:space="preserve"> </w:t>
      </w:r>
      <w:r w:rsidRPr="00EF75C7">
        <w:rPr>
          <w:szCs w:val="22"/>
        </w:rPr>
        <w:t>from the embassy or consulate representing Belarus in your country or, if there is no such office in your country, from the one that is closest to the country of departure.</w:t>
      </w:r>
      <w:r w:rsidR="001417E0" w:rsidRPr="00EF75C7">
        <w:rPr>
          <w:szCs w:val="22"/>
        </w:rPr>
        <w:t xml:space="preserve"> Citizens of 74 countries can stay</w:t>
      </w:r>
      <w:r w:rsidR="004617D7" w:rsidRPr="00EF75C7">
        <w:rPr>
          <w:szCs w:val="22"/>
        </w:rPr>
        <w:t xml:space="preserve"> in</w:t>
      </w:r>
      <w:r w:rsidR="001417E0" w:rsidRPr="00EF75C7">
        <w:rPr>
          <w:szCs w:val="22"/>
        </w:rPr>
        <w:t xml:space="preserve"> Belarus for up to 30 days when arriving and departing via “Minsk National Airport”. </w:t>
      </w:r>
      <w:r w:rsidR="00400487" w:rsidRPr="00EF75C7">
        <w:rPr>
          <w:szCs w:val="22"/>
        </w:rPr>
        <w:t xml:space="preserve">If you need a visa invitation letter, please contact Ms </w:t>
      </w:r>
      <w:proofErr w:type="spellStart"/>
      <w:r w:rsidR="00400487" w:rsidRPr="00EF75C7">
        <w:rPr>
          <w:szCs w:val="22"/>
        </w:rPr>
        <w:t>Nastassia</w:t>
      </w:r>
      <w:proofErr w:type="spellEnd"/>
      <w:r w:rsidR="00400487" w:rsidRPr="00EF75C7">
        <w:rPr>
          <w:szCs w:val="22"/>
        </w:rPr>
        <w:t xml:space="preserve"> </w:t>
      </w:r>
      <w:proofErr w:type="spellStart"/>
      <w:r w:rsidR="00400487" w:rsidRPr="00EF75C7">
        <w:rPr>
          <w:szCs w:val="22"/>
        </w:rPr>
        <w:t>Lahutsik</w:t>
      </w:r>
      <w:proofErr w:type="spellEnd"/>
      <w:r w:rsidR="00400487" w:rsidRPr="00EF75C7">
        <w:rPr>
          <w:szCs w:val="22"/>
        </w:rPr>
        <w:t xml:space="preserve"> (zene</w:t>
      </w:r>
      <w:r w:rsidR="001008EA">
        <w:rPr>
          <w:szCs w:val="22"/>
        </w:rPr>
        <w:t>vich@giprosvjaz.by) and copy Mr</w:t>
      </w:r>
      <w:r w:rsidR="00400487" w:rsidRPr="00EF75C7">
        <w:rPr>
          <w:szCs w:val="22"/>
        </w:rPr>
        <w:t xml:space="preserve"> </w:t>
      </w:r>
      <w:proofErr w:type="spellStart"/>
      <w:r w:rsidR="00400487" w:rsidRPr="00EF75C7">
        <w:rPr>
          <w:szCs w:val="22"/>
        </w:rPr>
        <w:t>Farid</w:t>
      </w:r>
      <w:proofErr w:type="spellEnd"/>
      <w:r w:rsidR="00400487" w:rsidRPr="00EF75C7">
        <w:rPr>
          <w:szCs w:val="22"/>
        </w:rPr>
        <w:t xml:space="preserve"> </w:t>
      </w:r>
      <w:proofErr w:type="spellStart"/>
      <w:r w:rsidR="00400487" w:rsidRPr="00EF75C7">
        <w:rPr>
          <w:szCs w:val="22"/>
        </w:rPr>
        <w:t>Nakhli</w:t>
      </w:r>
      <w:proofErr w:type="spellEnd"/>
      <w:r w:rsidR="00400487" w:rsidRPr="00EF75C7">
        <w:rPr>
          <w:szCs w:val="22"/>
        </w:rPr>
        <w:t xml:space="preserve"> (</w:t>
      </w:r>
      <w:hyperlink r:id="rId21" w:history="1">
        <w:r w:rsidR="00400487" w:rsidRPr="00EF75C7">
          <w:rPr>
            <w:rStyle w:val="Hyperlink"/>
            <w:rFonts w:cstheme="minorHAnsi"/>
            <w:szCs w:val="22"/>
            <w:lang w:eastAsia="zh-CN"/>
          </w:rPr>
          <w:t>farid.nakhli@itu.int</w:t>
        </w:r>
      </w:hyperlink>
      <w:r w:rsidR="00400487" w:rsidRPr="00707C2A">
        <w:rPr>
          <w:rStyle w:val="Hyperlink"/>
          <w:rFonts w:cstheme="minorHAnsi"/>
          <w:color w:val="auto"/>
          <w:szCs w:val="22"/>
          <w:u w:val="none"/>
          <w:lang w:eastAsia="zh-CN"/>
        </w:rPr>
        <w:t>)</w:t>
      </w:r>
      <w:r w:rsidR="00400487" w:rsidRPr="00707C2A">
        <w:rPr>
          <w:rStyle w:val="Hyperlink"/>
          <w:rFonts w:cstheme="minorHAnsi"/>
          <w:szCs w:val="22"/>
          <w:u w:val="none"/>
          <w:lang w:eastAsia="zh-CN"/>
        </w:rPr>
        <w:t xml:space="preserve"> </w:t>
      </w:r>
      <w:r w:rsidR="00400487" w:rsidRPr="00EF75C7">
        <w:rPr>
          <w:rStyle w:val="Hyperlink"/>
          <w:rFonts w:cstheme="minorHAnsi"/>
          <w:color w:val="auto"/>
          <w:szCs w:val="22"/>
          <w:u w:val="none"/>
          <w:lang w:eastAsia="zh-CN"/>
        </w:rPr>
        <w:t>and TSB SG20 Secretariat</w:t>
      </w:r>
      <w:r w:rsidR="00400487" w:rsidRPr="00EF75C7">
        <w:rPr>
          <w:rStyle w:val="Hyperlink"/>
          <w:rFonts w:cstheme="minorHAnsi"/>
          <w:szCs w:val="22"/>
          <w:lang w:eastAsia="zh-CN"/>
        </w:rPr>
        <w:t xml:space="preserve"> </w:t>
      </w:r>
      <w:r w:rsidR="00400487" w:rsidRPr="00707C2A">
        <w:rPr>
          <w:rStyle w:val="Hyperlink"/>
          <w:rFonts w:cstheme="minorHAnsi"/>
          <w:color w:val="auto"/>
          <w:szCs w:val="22"/>
          <w:u w:val="none"/>
          <w:lang w:eastAsia="zh-CN"/>
        </w:rPr>
        <w:t>(</w:t>
      </w:r>
      <w:hyperlink r:id="rId22" w:history="1">
        <w:r w:rsidR="00400487" w:rsidRPr="00707C2A">
          <w:rPr>
            <w:rStyle w:val="Hyperlink"/>
            <w:rFonts w:cstheme="minorHAnsi"/>
            <w:szCs w:val="22"/>
            <w:lang w:eastAsia="zh-CN"/>
          </w:rPr>
          <w:t>tsbsg20@itu.int</w:t>
        </w:r>
      </w:hyperlink>
      <w:r w:rsidR="00400487" w:rsidRPr="00707C2A">
        <w:rPr>
          <w:rStyle w:val="Hyperlink"/>
          <w:rFonts w:cstheme="minorHAnsi"/>
          <w:color w:val="auto"/>
          <w:szCs w:val="22"/>
          <w:u w:val="none"/>
          <w:lang w:eastAsia="zh-CN"/>
        </w:rPr>
        <w:t>)</w:t>
      </w:r>
      <w:r w:rsidR="00400487" w:rsidRPr="00EF75C7">
        <w:rPr>
          <w:rStyle w:val="Hyperlink"/>
          <w:rFonts w:cstheme="minorHAnsi"/>
          <w:color w:val="auto"/>
          <w:szCs w:val="22"/>
          <w:u w:val="none"/>
          <w:lang w:eastAsia="zh-CN"/>
        </w:rPr>
        <w:t xml:space="preserve">. </w:t>
      </w:r>
      <w:r w:rsidR="001417E0" w:rsidRPr="00EF75C7">
        <w:rPr>
          <w:szCs w:val="22"/>
        </w:rPr>
        <w:t>More information is available at:</w:t>
      </w:r>
      <w:r w:rsidR="00EF75C7">
        <w:rPr>
          <w:szCs w:val="22"/>
        </w:rPr>
        <w:t xml:space="preserve"> </w:t>
      </w:r>
      <w:hyperlink r:id="rId23" w:history="1">
        <w:r w:rsidR="001417E0" w:rsidRPr="00EF75C7">
          <w:rPr>
            <w:rStyle w:val="Hyperlink"/>
            <w:szCs w:val="22"/>
          </w:rPr>
          <w:t>http://mfa.gov.by/en/visa/visafreetravel/e0ced19bb1f9bf2c.html</w:t>
        </w:r>
      </w:hyperlink>
      <w:r w:rsidR="00400487" w:rsidRPr="00707C2A">
        <w:rPr>
          <w:rStyle w:val="Hyperlink"/>
          <w:color w:val="auto"/>
          <w:szCs w:val="22"/>
          <w:u w:val="none"/>
        </w:rPr>
        <w:t>.</w:t>
      </w:r>
    </w:p>
    <w:p w14:paraId="7A06BB28" w14:textId="77777777" w:rsidR="009333C1" w:rsidRPr="00F7506B" w:rsidRDefault="009333C1" w:rsidP="009333C1">
      <w:pPr>
        <w:rPr>
          <w:b/>
          <w:szCs w:val="18"/>
        </w:rPr>
      </w:pPr>
    </w:p>
    <w:p w14:paraId="6F46EBEF" w14:textId="77777777" w:rsidR="00000FC7" w:rsidRPr="00B70109" w:rsidRDefault="00000FC7" w:rsidP="00000FC7">
      <w:pPr>
        <w:spacing w:before="60"/>
        <w:rPr>
          <w:b/>
          <w:bCs/>
        </w:rPr>
      </w:pPr>
      <w:r w:rsidRPr="00B70109">
        <w:rPr>
          <w:b/>
          <w:bCs/>
        </w:rPr>
        <w:br w:type="page"/>
      </w:r>
    </w:p>
    <w:p w14:paraId="0ED61A27" w14:textId="5F86443F" w:rsidR="000D071A" w:rsidRPr="00D23D14" w:rsidRDefault="00D33EE4" w:rsidP="00D23D14">
      <w:pPr>
        <w:pStyle w:val="Annextitle"/>
        <w:rPr>
          <w:rFonts w:cstheme="majorBidi"/>
          <w:bCs/>
          <w:sz w:val="22"/>
          <w:szCs w:val="22"/>
        </w:rPr>
      </w:pPr>
      <w:r w:rsidRPr="00B70109">
        <w:lastRenderedPageBreak/>
        <w:t>ANNEX B</w:t>
      </w:r>
      <w:r w:rsidR="00AE03A7" w:rsidRPr="00B70109">
        <w:br/>
      </w:r>
      <w:r w:rsidR="008C7E47" w:rsidRPr="00B70109">
        <w:t xml:space="preserve">Draft </w:t>
      </w:r>
      <w:proofErr w:type="gramStart"/>
      <w:r w:rsidR="008C7E47" w:rsidRPr="00B70109">
        <w:t>agenda</w:t>
      </w:r>
      <w:proofErr w:type="gramEnd"/>
      <w:r w:rsidR="000D071A">
        <w:br/>
      </w:r>
      <w:r w:rsidR="00D23D14">
        <w:rPr>
          <w:rFonts w:cstheme="majorBidi"/>
          <w:bCs/>
          <w:sz w:val="22"/>
          <w:szCs w:val="22"/>
        </w:rPr>
        <w:br/>
      </w:r>
      <w:r w:rsidR="000D071A" w:rsidRPr="008E251B">
        <w:rPr>
          <w:rFonts w:cstheme="majorBidi"/>
          <w:bCs/>
          <w:sz w:val="22"/>
          <w:szCs w:val="22"/>
        </w:rPr>
        <w:t xml:space="preserve">(SG20RG-EECAT, </w:t>
      </w:r>
      <w:r w:rsidR="000D071A">
        <w:rPr>
          <w:rFonts w:cstheme="majorBidi"/>
          <w:bCs/>
          <w:sz w:val="22"/>
          <w:szCs w:val="22"/>
        </w:rPr>
        <w:t>Minsk, Belarus, 26-28 February 2019</w:t>
      </w:r>
      <w:r w:rsidR="000D071A" w:rsidRPr="008E251B">
        <w:rPr>
          <w:rFonts w:cstheme="majorBidi"/>
          <w:bCs/>
          <w:sz w:val="22"/>
          <w:szCs w:val="22"/>
        </w:rPr>
        <w:t>)</w:t>
      </w:r>
    </w:p>
    <w:p w14:paraId="46B5F40E" w14:textId="77777777" w:rsidR="000D071A" w:rsidRDefault="000D071A" w:rsidP="000D071A">
      <w:pPr>
        <w:pStyle w:val="Normalaftertitle0"/>
        <w:rPr>
          <w:b/>
          <w:bCs/>
        </w:rPr>
      </w:pPr>
    </w:p>
    <w:p w14:paraId="4D60852B" w14:textId="77777777" w:rsidR="000D071A" w:rsidRDefault="000D071A" w:rsidP="000D071A">
      <w:pPr>
        <w:pStyle w:val="enumlev1"/>
        <w:rPr>
          <w:lang w:val="en-US"/>
        </w:rPr>
      </w:pPr>
      <w:r>
        <w:rPr>
          <w:lang w:val="en-US"/>
        </w:rPr>
        <w:t>1</w:t>
      </w:r>
      <w:r>
        <w:rPr>
          <w:lang w:val="en-US"/>
        </w:rPr>
        <w:tab/>
      </w:r>
      <w:r w:rsidRPr="00041FEC">
        <w:rPr>
          <w:lang w:val="en-US"/>
        </w:rPr>
        <w:t>Opening of the meeting</w:t>
      </w:r>
    </w:p>
    <w:p w14:paraId="0AE1926C" w14:textId="77777777" w:rsidR="000D071A" w:rsidRPr="00041FEC" w:rsidRDefault="000D071A" w:rsidP="000D071A">
      <w:pPr>
        <w:pStyle w:val="enumlev1"/>
        <w:rPr>
          <w:lang w:val="en-US"/>
        </w:rPr>
      </w:pPr>
      <w:r>
        <w:rPr>
          <w:lang w:val="en-US"/>
        </w:rPr>
        <w:t>2</w:t>
      </w:r>
      <w:r>
        <w:rPr>
          <w:lang w:val="en-US"/>
        </w:rPr>
        <w:tab/>
        <w:t>Opening remarks</w:t>
      </w:r>
    </w:p>
    <w:p w14:paraId="0ABAFDDF" w14:textId="77777777" w:rsidR="000D071A" w:rsidRPr="00041FEC" w:rsidRDefault="000D071A" w:rsidP="000D071A">
      <w:pPr>
        <w:pStyle w:val="enumlev1"/>
        <w:rPr>
          <w:lang w:val="en-US"/>
        </w:rPr>
      </w:pPr>
      <w:r>
        <w:rPr>
          <w:lang w:val="en-US"/>
        </w:rPr>
        <w:t>3</w:t>
      </w:r>
      <w:r w:rsidRPr="00041FEC">
        <w:rPr>
          <w:lang w:val="en-US"/>
        </w:rPr>
        <w:tab/>
        <w:t>Adoption of the agenda</w:t>
      </w:r>
    </w:p>
    <w:p w14:paraId="42AA162C" w14:textId="77777777" w:rsidR="000D071A" w:rsidRPr="00041FEC" w:rsidRDefault="000D071A" w:rsidP="000D071A">
      <w:pPr>
        <w:pStyle w:val="enumlev1"/>
        <w:rPr>
          <w:lang w:val="en-US"/>
        </w:rPr>
      </w:pPr>
      <w:r>
        <w:rPr>
          <w:lang w:val="en-US"/>
        </w:rPr>
        <w:t>4</w:t>
      </w:r>
      <w:r>
        <w:rPr>
          <w:lang w:val="en-US"/>
        </w:rPr>
        <w:tab/>
        <w:t>Allocation of</w:t>
      </w:r>
      <w:r w:rsidRPr="00C07741">
        <w:rPr>
          <w:lang w:val="en-US"/>
        </w:rPr>
        <w:t xml:space="preserve"> documents (contributions and TDs)</w:t>
      </w:r>
    </w:p>
    <w:p w14:paraId="12217EBD" w14:textId="77777777" w:rsidR="000D071A" w:rsidRPr="00041FEC" w:rsidRDefault="000D071A" w:rsidP="000D071A">
      <w:pPr>
        <w:pStyle w:val="enumlev1"/>
        <w:rPr>
          <w:lang w:val="en-US"/>
        </w:rPr>
      </w:pPr>
      <w:r>
        <w:rPr>
          <w:lang w:val="en-US"/>
        </w:rPr>
        <w:t>5</w:t>
      </w:r>
      <w:r>
        <w:rPr>
          <w:lang w:val="en-US"/>
        </w:rPr>
        <w:tab/>
      </w:r>
      <w:r w:rsidRPr="00C07741">
        <w:rPr>
          <w:lang w:val="en-US"/>
        </w:rPr>
        <w:t xml:space="preserve">Overview of ITU-T Study Group </w:t>
      </w:r>
      <w:r>
        <w:rPr>
          <w:lang w:val="en-US"/>
        </w:rPr>
        <w:t>20</w:t>
      </w:r>
      <w:r w:rsidRPr="00C07741">
        <w:rPr>
          <w:lang w:val="en-US"/>
        </w:rPr>
        <w:t xml:space="preserve"> </w:t>
      </w:r>
      <w:r>
        <w:rPr>
          <w:lang w:val="en-US"/>
        </w:rPr>
        <w:t>(</w:t>
      </w:r>
      <w:r w:rsidRPr="00C07741">
        <w:rPr>
          <w:lang w:val="en-US"/>
        </w:rPr>
        <w:t>structure</w:t>
      </w:r>
      <w:r>
        <w:rPr>
          <w:lang w:val="en-US"/>
        </w:rPr>
        <w:t xml:space="preserve"> and </w:t>
      </w:r>
      <w:r w:rsidRPr="00C07741">
        <w:rPr>
          <w:lang w:val="en-US"/>
        </w:rPr>
        <w:t>working methods</w:t>
      </w:r>
      <w:r>
        <w:rPr>
          <w:lang w:val="en-US"/>
        </w:rPr>
        <w:t>)</w:t>
      </w:r>
    </w:p>
    <w:p w14:paraId="2A07C997" w14:textId="134F1ED7" w:rsidR="000D071A" w:rsidRDefault="000D071A" w:rsidP="000D071A">
      <w:pPr>
        <w:pStyle w:val="enumlev1"/>
        <w:rPr>
          <w:lang w:val="en-US"/>
        </w:rPr>
      </w:pPr>
      <w:r>
        <w:rPr>
          <w:lang w:val="en-US"/>
        </w:rPr>
        <w:t>6</w:t>
      </w:r>
      <w:r>
        <w:rPr>
          <w:lang w:val="en-US"/>
        </w:rPr>
        <w:tab/>
        <w:t>Overview</w:t>
      </w:r>
      <w:r w:rsidRPr="00041FEC">
        <w:rPr>
          <w:lang w:val="en-US"/>
        </w:rPr>
        <w:t xml:space="preserve"> of Outcomes of previous SG</w:t>
      </w:r>
      <w:r>
        <w:rPr>
          <w:lang w:val="en-US"/>
        </w:rPr>
        <w:t>20</w:t>
      </w:r>
      <w:r w:rsidRPr="00041FEC">
        <w:rPr>
          <w:lang w:val="en-US"/>
        </w:rPr>
        <w:t xml:space="preserve"> meeting</w:t>
      </w:r>
    </w:p>
    <w:p w14:paraId="5D5EDADF" w14:textId="6815FFC9" w:rsidR="004D22B9" w:rsidRPr="00041FEC" w:rsidRDefault="004D22B9" w:rsidP="004D22B9">
      <w:pPr>
        <w:pStyle w:val="enumlev1"/>
        <w:rPr>
          <w:lang w:val="en-US"/>
        </w:rPr>
      </w:pPr>
      <w:r>
        <w:rPr>
          <w:lang w:val="en-US"/>
        </w:rPr>
        <w:t>7</w:t>
      </w:r>
      <w:r>
        <w:rPr>
          <w:lang w:val="en-US"/>
        </w:rPr>
        <w:tab/>
        <w:t>Outcomes of the Plenipotentiary Conference 2018 and TSAG relevant to ITU-T SG20</w:t>
      </w:r>
    </w:p>
    <w:p w14:paraId="07CD70CA" w14:textId="5297DA3E" w:rsidR="000D071A" w:rsidRDefault="004D22B9" w:rsidP="000D071A">
      <w:pPr>
        <w:pStyle w:val="enumlev1"/>
        <w:rPr>
          <w:lang w:val="en-US"/>
        </w:rPr>
      </w:pPr>
      <w:r>
        <w:rPr>
          <w:lang w:val="en-US"/>
        </w:rPr>
        <w:t>8</w:t>
      </w:r>
      <w:r w:rsidR="000D071A" w:rsidRPr="00041FEC">
        <w:rPr>
          <w:lang w:val="en-US"/>
        </w:rPr>
        <w:tab/>
      </w:r>
      <w:r w:rsidR="000D071A">
        <w:rPr>
          <w:lang w:val="en-US"/>
        </w:rPr>
        <w:t>Discussion on input documents:</w:t>
      </w:r>
    </w:p>
    <w:p w14:paraId="6F6C9B12" w14:textId="57705688" w:rsidR="000D071A" w:rsidRDefault="004D22B9" w:rsidP="004D22B9">
      <w:pPr>
        <w:pStyle w:val="enumlev2"/>
        <w:tabs>
          <w:tab w:val="clear" w:pos="794"/>
          <w:tab w:val="clear" w:pos="1191"/>
          <w:tab w:val="clear" w:pos="1588"/>
          <w:tab w:val="clear" w:pos="1985"/>
          <w:tab w:val="left" w:pos="1418"/>
        </w:tabs>
        <w:ind w:left="1418" w:hanging="634"/>
        <w:rPr>
          <w:lang w:val="en-US"/>
        </w:rPr>
      </w:pPr>
      <w:r>
        <w:rPr>
          <w:lang w:val="en-US"/>
        </w:rPr>
        <w:t>8</w:t>
      </w:r>
      <w:r w:rsidR="000D071A">
        <w:rPr>
          <w:lang w:val="en-US"/>
        </w:rPr>
        <w:t>.1</w:t>
      </w:r>
      <w:r w:rsidR="000D071A">
        <w:rPr>
          <w:lang w:val="en-US"/>
        </w:rPr>
        <w:tab/>
      </w:r>
      <w:r w:rsidR="000D071A">
        <w:rPr>
          <w:lang w:val="en-US"/>
        </w:rPr>
        <w:tab/>
        <w:t xml:space="preserve">Highlights </w:t>
      </w:r>
      <w:r w:rsidR="000D071A" w:rsidRPr="00041FEC">
        <w:rPr>
          <w:lang w:val="en-US"/>
        </w:rPr>
        <w:t>of the</w:t>
      </w:r>
      <w:r w:rsidR="000D071A">
        <w:rPr>
          <w:lang w:val="en-US"/>
        </w:rPr>
        <w:t xml:space="preserve"> </w:t>
      </w:r>
      <w:r w:rsidR="000D071A" w:rsidRPr="000D071A">
        <w:rPr>
          <w:lang w:val="en-US"/>
        </w:rPr>
        <w:t xml:space="preserve">ITU </w:t>
      </w:r>
      <w:r>
        <w:rPr>
          <w:lang w:val="en-US"/>
        </w:rPr>
        <w:t xml:space="preserve">Forum on </w:t>
      </w:r>
      <w:r w:rsidR="000D071A" w:rsidRPr="000D071A">
        <w:rPr>
          <w:lang w:val="en-US"/>
        </w:rPr>
        <w:t>"Smart sustainable cities: technological trends, success stories and future prospects"</w:t>
      </w:r>
      <w:r>
        <w:rPr>
          <w:lang w:val="en-US"/>
        </w:rPr>
        <w:t xml:space="preserve"> and the Training on “</w:t>
      </w:r>
      <w:r>
        <w:t>Key performance indicators for smart sustainable cities to achieve the SDGs”.</w:t>
      </w:r>
    </w:p>
    <w:p w14:paraId="3485E964" w14:textId="0BB48F5A" w:rsidR="000D071A" w:rsidRDefault="004D22B9" w:rsidP="000D071A">
      <w:pPr>
        <w:pStyle w:val="enumlev2"/>
        <w:tabs>
          <w:tab w:val="clear" w:pos="794"/>
          <w:tab w:val="clear" w:pos="1191"/>
          <w:tab w:val="clear" w:pos="1588"/>
          <w:tab w:val="clear" w:pos="1985"/>
          <w:tab w:val="left" w:pos="1418"/>
        </w:tabs>
        <w:ind w:left="1418" w:hanging="634"/>
        <w:rPr>
          <w:lang w:val="en-US"/>
        </w:rPr>
      </w:pPr>
      <w:r>
        <w:rPr>
          <w:lang w:val="en-US"/>
        </w:rPr>
        <w:t>8</w:t>
      </w:r>
      <w:r w:rsidR="000D071A">
        <w:rPr>
          <w:lang w:val="en-US"/>
        </w:rPr>
        <w:t>.2</w:t>
      </w:r>
      <w:r w:rsidR="000D071A">
        <w:rPr>
          <w:lang w:val="en-US"/>
        </w:rPr>
        <w:tab/>
      </w:r>
      <w:r w:rsidR="000D071A">
        <w:rPr>
          <w:lang w:val="en-US"/>
        </w:rPr>
        <w:tab/>
      </w:r>
      <w:r w:rsidR="000D071A" w:rsidRPr="00041FEC">
        <w:rPr>
          <w:lang w:val="en-US"/>
        </w:rPr>
        <w:t>Discussion o</w:t>
      </w:r>
      <w:r w:rsidR="000D071A">
        <w:rPr>
          <w:lang w:val="en-US"/>
        </w:rPr>
        <w:t>n</w:t>
      </w:r>
      <w:r w:rsidR="000D071A" w:rsidRPr="00041FEC">
        <w:rPr>
          <w:lang w:val="en-US"/>
        </w:rPr>
        <w:t xml:space="preserve"> </w:t>
      </w:r>
      <w:r w:rsidR="000D071A">
        <w:rPr>
          <w:lang w:val="en-US"/>
        </w:rPr>
        <w:t xml:space="preserve">received </w:t>
      </w:r>
      <w:r w:rsidR="000D071A" w:rsidRPr="00041FEC">
        <w:rPr>
          <w:lang w:val="en-US"/>
        </w:rPr>
        <w:t>contributions</w:t>
      </w:r>
    </w:p>
    <w:p w14:paraId="105771E1" w14:textId="28EC3169" w:rsidR="000D071A" w:rsidRPr="00041FEC" w:rsidRDefault="004D22B9" w:rsidP="000D071A">
      <w:pPr>
        <w:pStyle w:val="enumlev1"/>
        <w:rPr>
          <w:lang w:val="en-US"/>
        </w:rPr>
      </w:pPr>
      <w:r>
        <w:rPr>
          <w:lang w:val="en-US"/>
        </w:rPr>
        <w:t>9</w:t>
      </w:r>
      <w:r w:rsidR="000D071A" w:rsidRPr="00041FEC">
        <w:rPr>
          <w:lang w:val="en-US"/>
        </w:rPr>
        <w:tab/>
        <w:t xml:space="preserve">Work </w:t>
      </w:r>
      <w:proofErr w:type="spellStart"/>
      <w:r w:rsidR="000D071A" w:rsidRPr="00041FEC">
        <w:rPr>
          <w:lang w:val="en-US"/>
        </w:rPr>
        <w:t>Programme</w:t>
      </w:r>
      <w:proofErr w:type="spellEnd"/>
      <w:r w:rsidR="000D071A" w:rsidRPr="00041FEC">
        <w:rPr>
          <w:lang w:val="en-US"/>
        </w:rPr>
        <w:t xml:space="preserve"> </w:t>
      </w:r>
      <w:r w:rsidR="000D071A">
        <w:rPr>
          <w:lang w:val="en-US"/>
        </w:rPr>
        <w:t>of SG20RG-EECAT</w:t>
      </w:r>
    </w:p>
    <w:p w14:paraId="05B88255" w14:textId="08304817" w:rsidR="000D071A" w:rsidRDefault="004D22B9" w:rsidP="000D071A">
      <w:pPr>
        <w:pStyle w:val="enumlev1"/>
        <w:rPr>
          <w:lang w:val="en-US"/>
        </w:rPr>
      </w:pPr>
      <w:r>
        <w:rPr>
          <w:lang w:val="en-US"/>
        </w:rPr>
        <w:t>10</w:t>
      </w:r>
      <w:r w:rsidR="000D071A" w:rsidRPr="00041FEC">
        <w:rPr>
          <w:lang w:val="en-US"/>
        </w:rPr>
        <w:tab/>
        <w:t>SG</w:t>
      </w:r>
      <w:r w:rsidR="000D071A">
        <w:rPr>
          <w:lang w:val="en-US"/>
        </w:rPr>
        <w:t>20</w:t>
      </w:r>
      <w:r w:rsidR="000D071A" w:rsidRPr="00041FEC">
        <w:rPr>
          <w:lang w:val="en-US"/>
        </w:rPr>
        <w:t>RG-</w:t>
      </w:r>
      <w:r w:rsidR="000D071A">
        <w:rPr>
          <w:lang w:val="en-US"/>
        </w:rPr>
        <w:t>EECAT</w:t>
      </w:r>
      <w:r w:rsidR="000D071A" w:rsidRPr="00041FEC">
        <w:rPr>
          <w:lang w:val="en-US"/>
        </w:rPr>
        <w:t xml:space="preserve"> member</w:t>
      </w:r>
      <w:r w:rsidR="000D071A">
        <w:rPr>
          <w:lang w:val="en-US"/>
        </w:rPr>
        <w:t>s’</w:t>
      </w:r>
      <w:r w:rsidR="000D071A" w:rsidRPr="00041FEC">
        <w:rPr>
          <w:lang w:val="en-US"/>
        </w:rPr>
        <w:t xml:space="preserve"> contributions to ITU-T Study Group </w:t>
      </w:r>
      <w:r w:rsidR="000D071A">
        <w:rPr>
          <w:lang w:val="en-US"/>
        </w:rPr>
        <w:t>20</w:t>
      </w:r>
    </w:p>
    <w:p w14:paraId="126CB632" w14:textId="3F4A3DA6" w:rsidR="000D071A" w:rsidRDefault="000D071A" w:rsidP="000D071A">
      <w:pPr>
        <w:pStyle w:val="enumlev1"/>
        <w:rPr>
          <w:lang w:val="en-US"/>
        </w:rPr>
      </w:pPr>
      <w:r>
        <w:rPr>
          <w:lang w:val="en-US"/>
        </w:rPr>
        <w:t>1</w:t>
      </w:r>
      <w:r w:rsidR="004D22B9">
        <w:rPr>
          <w:lang w:val="en-US"/>
        </w:rPr>
        <w:t>1</w:t>
      </w:r>
      <w:r>
        <w:rPr>
          <w:lang w:val="en-US"/>
        </w:rPr>
        <w:tab/>
        <w:t>Discussion on ITU-T SG20RG-EECAT priorities</w:t>
      </w:r>
    </w:p>
    <w:p w14:paraId="6F96624B" w14:textId="1E2BD1FD" w:rsidR="000D071A" w:rsidRPr="00041FEC" w:rsidRDefault="000D071A" w:rsidP="000D071A">
      <w:pPr>
        <w:pStyle w:val="enumlev1"/>
        <w:rPr>
          <w:lang w:val="en-US"/>
        </w:rPr>
      </w:pPr>
      <w:r>
        <w:rPr>
          <w:lang w:val="en-US"/>
        </w:rPr>
        <w:t>1</w:t>
      </w:r>
      <w:r w:rsidR="004D22B9">
        <w:rPr>
          <w:lang w:val="en-US"/>
        </w:rPr>
        <w:t>2</w:t>
      </w:r>
      <w:r>
        <w:rPr>
          <w:lang w:val="en-US"/>
        </w:rPr>
        <w:tab/>
      </w:r>
      <w:r w:rsidRPr="00AB566D">
        <w:rPr>
          <w:lang w:val="en-US"/>
        </w:rPr>
        <w:t>Preparation of the Draft Report of the SG20RG</w:t>
      </w:r>
      <w:r>
        <w:rPr>
          <w:lang w:val="en-US"/>
        </w:rPr>
        <w:t>-</w:t>
      </w:r>
      <w:r w:rsidRPr="00AB566D">
        <w:rPr>
          <w:lang w:val="en-US"/>
        </w:rPr>
        <w:t>EECAT</w:t>
      </w:r>
    </w:p>
    <w:p w14:paraId="7745D80B" w14:textId="122391BB" w:rsidR="000D071A" w:rsidRPr="00041FEC" w:rsidRDefault="000D071A" w:rsidP="000D071A">
      <w:pPr>
        <w:pStyle w:val="enumlev1"/>
        <w:rPr>
          <w:lang w:val="en-US"/>
        </w:rPr>
      </w:pPr>
      <w:r>
        <w:rPr>
          <w:lang w:val="en-US"/>
        </w:rPr>
        <w:t>1</w:t>
      </w:r>
      <w:r w:rsidR="004D22B9">
        <w:rPr>
          <w:lang w:val="en-US"/>
        </w:rPr>
        <w:t>3</w:t>
      </w:r>
      <w:r w:rsidRPr="00041FEC">
        <w:rPr>
          <w:lang w:val="en-US"/>
        </w:rPr>
        <w:tab/>
        <w:t>Venue and date of next SG</w:t>
      </w:r>
      <w:r>
        <w:rPr>
          <w:lang w:val="en-US"/>
        </w:rPr>
        <w:t>20</w:t>
      </w:r>
      <w:r w:rsidRPr="00041FEC">
        <w:rPr>
          <w:lang w:val="en-US"/>
        </w:rPr>
        <w:t>RG-</w:t>
      </w:r>
      <w:r>
        <w:rPr>
          <w:lang w:val="en-US"/>
        </w:rPr>
        <w:t>EECAT meeting</w:t>
      </w:r>
    </w:p>
    <w:p w14:paraId="4D7E277D" w14:textId="799A7CF6" w:rsidR="000D071A" w:rsidRDefault="000D071A" w:rsidP="000D071A">
      <w:pPr>
        <w:pStyle w:val="enumlev1"/>
        <w:rPr>
          <w:lang w:val="en-US"/>
        </w:rPr>
      </w:pPr>
      <w:r>
        <w:rPr>
          <w:lang w:val="en-US"/>
        </w:rPr>
        <w:t>1</w:t>
      </w:r>
      <w:r w:rsidR="004D22B9">
        <w:rPr>
          <w:lang w:val="en-US"/>
        </w:rPr>
        <w:t>4</w:t>
      </w:r>
      <w:r w:rsidRPr="00041FEC">
        <w:rPr>
          <w:lang w:val="en-US"/>
        </w:rPr>
        <w:tab/>
        <w:t>Any other business</w:t>
      </w:r>
    </w:p>
    <w:p w14:paraId="7BBDCC3C" w14:textId="73C0D9BC" w:rsidR="001417E0" w:rsidRDefault="000D071A" w:rsidP="000D071A">
      <w:pPr>
        <w:pStyle w:val="enumlev1"/>
        <w:rPr>
          <w:lang w:val="en-US"/>
        </w:rPr>
      </w:pPr>
      <w:r>
        <w:rPr>
          <w:lang w:val="en-US"/>
        </w:rPr>
        <w:t>1</w:t>
      </w:r>
      <w:r w:rsidR="004D22B9">
        <w:rPr>
          <w:lang w:val="en-US"/>
        </w:rPr>
        <w:t>5</w:t>
      </w:r>
      <w:r>
        <w:rPr>
          <w:lang w:val="en-US"/>
        </w:rPr>
        <w:tab/>
        <w:t>Closure of the meeting</w:t>
      </w:r>
      <w:r w:rsidR="005344C5">
        <w:rPr>
          <w:lang w:val="en-US"/>
        </w:rPr>
        <w:br/>
      </w:r>
    </w:p>
    <w:p w14:paraId="755E0A00" w14:textId="4E6D74CB" w:rsidR="00977A25" w:rsidRPr="00B70109" w:rsidRDefault="00C73F4A" w:rsidP="00977A25">
      <w:pPr>
        <w:jc w:val="center"/>
      </w:pPr>
      <w:r>
        <w:rPr>
          <w:rFonts w:ascii="Calibri" w:hAnsi="Calibri" w:cs="Arial"/>
          <w:sz w:val="24"/>
          <w:szCs w:val="24"/>
          <w:lang w:val="en-US" w:eastAsia="zh-CN"/>
        </w:rPr>
        <w:t>______________________</w:t>
      </w:r>
    </w:p>
    <w:sectPr w:rsidR="00977A25" w:rsidRPr="00B70109" w:rsidSect="00D442B4">
      <w:headerReference w:type="default" r:id="rId24"/>
      <w:footerReference w:type="default" r:id="rId25"/>
      <w:footerReference w:type="first" r:id="rId2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3F45" w14:textId="77777777" w:rsidR="009A31ED" w:rsidRDefault="009A31ED">
      <w:r>
        <w:separator/>
      </w:r>
    </w:p>
  </w:endnote>
  <w:endnote w:type="continuationSeparator" w:id="0">
    <w:p w14:paraId="4F03FF8A" w14:textId="77777777" w:rsidR="009A31ED" w:rsidRDefault="009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3B36"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EB5F"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4226" w14:textId="77777777" w:rsidR="009A31ED" w:rsidRDefault="009A31ED">
      <w:r>
        <w:t>____________________</w:t>
      </w:r>
    </w:p>
  </w:footnote>
  <w:footnote w:type="continuationSeparator" w:id="0">
    <w:p w14:paraId="041B0718" w14:textId="77777777" w:rsidR="009A31ED" w:rsidRDefault="009A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2308F" w14:textId="61CE22CB" w:rsidR="00C740E1" w:rsidRDefault="00992608"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14:paraId="710DD6CE" w14:textId="77777777" w:rsidR="00C740E1" w:rsidRPr="00C740E1" w:rsidRDefault="001850FC" w:rsidP="00453805">
    <w:pPr>
      <w:pStyle w:val="Header"/>
      <w:rPr>
        <w:lang w:val="en-US"/>
      </w:rPr>
    </w:pPr>
    <w:r>
      <w:rPr>
        <w:noProof/>
      </w:rPr>
      <w:t xml:space="preserve">Collective letter </w:t>
    </w:r>
    <w:r w:rsidR="009B11F5">
      <w:rPr>
        <w:noProof/>
      </w:rPr>
      <w:t>3/SG20RG-EECAT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C0"/>
    <w:rsid w:val="00000FC7"/>
    <w:rsid w:val="000069D4"/>
    <w:rsid w:val="0000705A"/>
    <w:rsid w:val="000103B1"/>
    <w:rsid w:val="00010B0B"/>
    <w:rsid w:val="000174AD"/>
    <w:rsid w:val="00025A7B"/>
    <w:rsid w:val="000305E1"/>
    <w:rsid w:val="00043CA3"/>
    <w:rsid w:val="000473DF"/>
    <w:rsid w:val="00053AD3"/>
    <w:rsid w:val="00057223"/>
    <w:rsid w:val="00073152"/>
    <w:rsid w:val="000877A6"/>
    <w:rsid w:val="00095667"/>
    <w:rsid w:val="00096C2F"/>
    <w:rsid w:val="000A402E"/>
    <w:rsid w:val="000A7D55"/>
    <w:rsid w:val="000B2F64"/>
    <w:rsid w:val="000B31A0"/>
    <w:rsid w:val="000B46FB"/>
    <w:rsid w:val="000B7817"/>
    <w:rsid w:val="000C2E8E"/>
    <w:rsid w:val="000C4D66"/>
    <w:rsid w:val="000D071A"/>
    <w:rsid w:val="000D49FB"/>
    <w:rsid w:val="000E0AE4"/>
    <w:rsid w:val="000E0E7C"/>
    <w:rsid w:val="000F1B4B"/>
    <w:rsid w:val="000F6D51"/>
    <w:rsid w:val="001008EA"/>
    <w:rsid w:val="00115DF1"/>
    <w:rsid w:val="00120B55"/>
    <w:rsid w:val="00124AE2"/>
    <w:rsid w:val="00126E71"/>
    <w:rsid w:val="0012744F"/>
    <w:rsid w:val="00135065"/>
    <w:rsid w:val="0013699E"/>
    <w:rsid w:val="00136A91"/>
    <w:rsid w:val="001417E0"/>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C791B"/>
    <w:rsid w:val="001E1BBE"/>
    <w:rsid w:val="001E2029"/>
    <w:rsid w:val="001E50C0"/>
    <w:rsid w:val="00202DC1"/>
    <w:rsid w:val="002039F5"/>
    <w:rsid w:val="00206F31"/>
    <w:rsid w:val="0020709B"/>
    <w:rsid w:val="002116EE"/>
    <w:rsid w:val="00213968"/>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198F"/>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400487"/>
    <w:rsid w:val="0040250E"/>
    <w:rsid w:val="00413914"/>
    <w:rsid w:val="00414944"/>
    <w:rsid w:val="00426BDA"/>
    <w:rsid w:val="004275B6"/>
    <w:rsid w:val="0043040C"/>
    <w:rsid w:val="004314A2"/>
    <w:rsid w:val="00442C9B"/>
    <w:rsid w:val="00446E76"/>
    <w:rsid w:val="00447690"/>
    <w:rsid w:val="00453805"/>
    <w:rsid w:val="004617D7"/>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2B9"/>
    <w:rsid w:val="004D2B92"/>
    <w:rsid w:val="004E3CF9"/>
    <w:rsid w:val="004F7071"/>
    <w:rsid w:val="00501DCA"/>
    <w:rsid w:val="00501F4A"/>
    <w:rsid w:val="00513A47"/>
    <w:rsid w:val="00514383"/>
    <w:rsid w:val="00514907"/>
    <w:rsid w:val="00517901"/>
    <w:rsid w:val="005255BC"/>
    <w:rsid w:val="00532ADA"/>
    <w:rsid w:val="005344C5"/>
    <w:rsid w:val="00535F8D"/>
    <w:rsid w:val="00537EF9"/>
    <w:rsid w:val="005408DF"/>
    <w:rsid w:val="005444BD"/>
    <w:rsid w:val="0055318D"/>
    <w:rsid w:val="005729DB"/>
    <w:rsid w:val="00573344"/>
    <w:rsid w:val="00576D0E"/>
    <w:rsid w:val="0057770B"/>
    <w:rsid w:val="00583F9B"/>
    <w:rsid w:val="00584AFA"/>
    <w:rsid w:val="005A569C"/>
    <w:rsid w:val="005B2BCE"/>
    <w:rsid w:val="005C19B3"/>
    <w:rsid w:val="005C580C"/>
    <w:rsid w:val="005C7E74"/>
    <w:rsid w:val="005D3724"/>
    <w:rsid w:val="005D71A2"/>
    <w:rsid w:val="005E1223"/>
    <w:rsid w:val="005E5C10"/>
    <w:rsid w:val="005E70E3"/>
    <w:rsid w:val="005F2C78"/>
    <w:rsid w:val="006006A3"/>
    <w:rsid w:val="006144E4"/>
    <w:rsid w:val="00615A3B"/>
    <w:rsid w:val="00617501"/>
    <w:rsid w:val="00622D0F"/>
    <w:rsid w:val="00624555"/>
    <w:rsid w:val="00636D8E"/>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07C2A"/>
    <w:rsid w:val="007101C0"/>
    <w:rsid w:val="00710D11"/>
    <w:rsid w:val="00713CDB"/>
    <w:rsid w:val="0075739B"/>
    <w:rsid w:val="00766333"/>
    <w:rsid w:val="00776750"/>
    <w:rsid w:val="00783E10"/>
    <w:rsid w:val="00792A3A"/>
    <w:rsid w:val="007A3B5D"/>
    <w:rsid w:val="007C2288"/>
    <w:rsid w:val="007C626C"/>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15AD"/>
    <w:rsid w:val="00841D1F"/>
    <w:rsid w:val="00843171"/>
    <w:rsid w:val="00857C67"/>
    <w:rsid w:val="00861D8A"/>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8E7ED8"/>
    <w:rsid w:val="0090173C"/>
    <w:rsid w:val="00902D14"/>
    <w:rsid w:val="00905875"/>
    <w:rsid w:val="009069C7"/>
    <w:rsid w:val="00912B2C"/>
    <w:rsid w:val="00913C97"/>
    <w:rsid w:val="009273EC"/>
    <w:rsid w:val="00931726"/>
    <w:rsid w:val="00931D00"/>
    <w:rsid w:val="00932E45"/>
    <w:rsid w:val="009333C1"/>
    <w:rsid w:val="00936D00"/>
    <w:rsid w:val="00951309"/>
    <w:rsid w:val="0095168F"/>
    <w:rsid w:val="00957761"/>
    <w:rsid w:val="00957A2F"/>
    <w:rsid w:val="00960310"/>
    <w:rsid w:val="009607B6"/>
    <w:rsid w:val="009616FE"/>
    <w:rsid w:val="00964CF0"/>
    <w:rsid w:val="00977A25"/>
    <w:rsid w:val="00980F76"/>
    <w:rsid w:val="00982084"/>
    <w:rsid w:val="00991A72"/>
    <w:rsid w:val="00992608"/>
    <w:rsid w:val="00995963"/>
    <w:rsid w:val="009A31ED"/>
    <w:rsid w:val="009A4488"/>
    <w:rsid w:val="009A54D9"/>
    <w:rsid w:val="009B11F5"/>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25538"/>
    <w:rsid w:val="00C57A91"/>
    <w:rsid w:val="00C73F4A"/>
    <w:rsid w:val="00C740E1"/>
    <w:rsid w:val="00C75C0D"/>
    <w:rsid w:val="00C76E40"/>
    <w:rsid w:val="00C81884"/>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23D14"/>
    <w:rsid w:val="00D24BB2"/>
    <w:rsid w:val="00D33EE4"/>
    <w:rsid w:val="00D3526A"/>
    <w:rsid w:val="00D360C6"/>
    <w:rsid w:val="00D442B4"/>
    <w:rsid w:val="00D44F90"/>
    <w:rsid w:val="00D4542C"/>
    <w:rsid w:val="00D50796"/>
    <w:rsid w:val="00D6546B"/>
    <w:rsid w:val="00D82A2A"/>
    <w:rsid w:val="00D85F20"/>
    <w:rsid w:val="00D8684E"/>
    <w:rsid w:val="00DA3E91"/>
    <w:rsid w:val="00DA6274"/>
    <w:rsid w:val="00DB3E56"/>
    <w:rsid w:val="00DB6AC5"/>
    <w:rsid w:val="00DC36AC"/>
    <w:rsid w:val="00DC4133"/>
    <w:rsid w:val="00DC4A91"/>
    <w:rsid w:val="00DD0952"/>
    <w:rsid w:val="00DD42B2"/>
    <w:rsid w:val="00DD4BED"/>
    <w:rsid w:val="00DE39F0"/>
    <w:rsid w:val="00DE56BC"/>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89F"/>
    <w:rsid w:val="00EC0EF4"/>
    <w:rsid w:val="00EE12EF"/>
    <w:rsid w:val="00EE1D23"/>
    <w:rsid w:val="00EE32F5"/>
    <w:rsid w:val="00EE72FD"/>
    <w:rsid w:val="00EF75C7"/>
    <w:rsid w:val="00F07162"/>
    <w:rsid w:val="00F37AB8"/>
    <w:rsid w:val="00F40852"/>
    <w:rsid w:val="00F42EF2"/>
    <w:rsid w:val="00F443AE"/>
    <w:rsid w:val="00F54DF5"/>
    <w:rsid w:val="00F676CC"/>
    <w:rsid w:val="00F67C38"/>
    <w:rsid w:val="00F717FE"/>
    <w:rsid w:val="00F8385A"/>
    <w:rsid w:val="00F85826"/>
    <w:rsid w:val="00FA124A"/>
    <w:rsid w:val="00FA1DB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36AC3"/>
  <w15:docId w15:val="{5E2C88F4-4DB6-4453-8B85-A579E34F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417E0"/>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2521963">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656371358">
      <w:bodyDiv w:val="1"/>
      <w:marLeft w:val="0"/>
      <w:marRight w:val="0"/>
      <w:marTop w:val="0"/>
      <w:marBottom w:val="0"/>
      <w:divBdr>
        <w:top w:val="none" w:sz="0" w:space="0" w:color="auto"/>
        <w:left w:val="none" w:sz="0" w:space="0" w:color="auto"/>
        <w:bottom w:val="none" w:sz="0" w:space="0" w:color="auto"/>
        <w:right w:val="none" w:sz="0" w:space="0" w:color="auto"/>
      </w:divBdr>
    </w:div>
    <w:div w:id="1731608723">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135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20/sg20rgeecat/Pages/default.aspx" TargetMode="External"/><Relationship Id="rId18" Type="http://schemas.openxmlformats.org/officeDocument/2006/relationships/hyperlink" Target="http://itu.int/ITU-T/studygroups/templat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farid.nakhli@itu.int" TargetMode="External"/><Relationship Id="rId7" Type="http://schemas.openxmlformats.org/officeDocument/2006/relationships/endnotes" Target="endnotes.xml"/><Relationship Id="rId12" Type="http://schemas.openxmlformats.org/officeDocument/2006/relationships/hyperlink" Target="https://www.itu.int/en/ITU-T/studygroups/2017-2020/20/sg20rgeecat/Documents/SG20RG_EECAT_fellowship_feb19.docx" TargetMode="External"/><Relationship Id="rId17" Type="http://schemas.openxmlformats.org/officeDocument/2006/relationships/hyperlink" Target="mailto:tsbsg20@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CIS/Pages/EVENTS/2019/02_Minsk/02_Minsk.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1.jpg@01D2BDE3.B73C8BB0" TargetMode="External"/><Relationship Id="rId23" Type="http://schemas.openxmlformats.org/officeDocument/2006/relationships/hyperlink" Target="http://mfa.gov.by/en/visa/visafreetravel/e0ced19bb1f9bf2c.html" TargetMode="External"/><Relationship Id="rId28" Type="http://schemas.openxmlformats.org/officeDocument/2006/relationships/theme" Target="theme/theme1.xml"/><Relationship Id="rId10" Type="http://schemas.openxmlformats.org/officeDocument/2006/relationships/hyperlink" Target="http://itu.int/go/tsg20rgeecat" TargetMode="External"/><Relationship Id="rId19" Type="http://schemas.openxmlformats.org/officeDocument/2006/relationships/hyperlink" Target="https://www.itu.int/en/ITU-T/studygroups/2017-2020/20/sg20rgeecat/Pages/default.aspx"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image" Target="media/image2.jpeg"/><Relationship Id="rId22" Type="http://schemas.openxmlformats.org/officeDocument/2006/relationships/hyperlink" Target="tsbsg20@itu.in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36AC-069A-4521-92C1-985C9B45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6</TotalTime>
  <Pages>4</Pages>
  <Words>1046</Words>
  <Characters>6932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Osvath, Alexandra</cp:lastModifiedBy>
  <cp:revision>8</cp:revision>
  <cp:lastPrinted>2019-01-22T16:44:00Z</cp:lastPrinted>
  <dcterms:created xsi:type="dcterms:W3CDTF">2019-01-18T15:47:00Z</dcterms:created>
  <dcterms:modified xsi:type="dcterms:W3CDTF">2019-01-22T16:44:00Z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