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544"/>
        <w:gridCol w:w="2914"/>
        <w:gridCol w:w="1984"/>
      </w:tblGrid>
      <w:tr w:rsidR="003E5F3C" w:rsidRPr="000D125E" w14:paraId="4FABC4DF" w14:textId="77777777" w:rsidTr="00E81E4E">
        <w:trPr>
          <w:cantSplit/>
        </w:trPr>
        <w:tc>
          <w:tcPr>
            <w:tcW w:w="1418" w:type="dxa"/>
            <w:gridSpan w:val="3"/>
            <w:vAlign w:val="center"/>
          </w:tcPr>
          <w:p w14:paraId="22D28A8B" w14:textId="77777777" w:rsidR="003E5F3C" w:rsidRPr="000D125E" w:rsidRDefault="0010404C" w:rsidP="00D91DC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D125E">
              <w:rPr>
                <w:noProof/>
                <w:lang w:eastAsia="zh-CN"/>
              </w:rPr>
              <w:drawing>
                <wp:inline distT="0" distB="0" distL="0" distR="0" wp14:anchorId="7742AE71" wp14:editId="542B268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gridSpan w:val="2"/>
            <w:vAlign w:val="center"/>
          </w:tcPr>
          <w:p w14:paraId="0219CAA5" w14:textId="77777777" w:rsidR="003E5F3C" w:rsidRPr="000D125E" w:rsidRDefault="003E5F3C" w:rsidP="00D91DC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D125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27FCEBE" w14:textId="77777777" w:rsidR="003E5F3C" w:rsidRPr="000D125E" w:rsidRDefault="003E5F3C" w:rsidP="00D91DC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D125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D125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C2B2EB5" w14:textId="77777777" w:rsidR="003E5F3C" w:rsidRPr="000D125E" w:rsidRDefault="003E5F3C" w:rsidP="00D91DC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0D125E" w14:paraId="1BE00EDE" w14:textId="77777777" w:rsidTr="00E81E4E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0BAC873E" w14:textId="77777777" w:rsidR="00F71ACC" w:rsidRPr="000D125E" w:rsidRDefault="00F71ACC" w:rsidP="00D91DC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132" w:type="dxa"/>
            <w:gridSpan w:val="2"/>
          </w:tcPr>
          <w:p w14:paraId="74CCFC09" w14:textId="77777777" w:rsidR="00F71ACC" w:rsidRPr="000D125E" w:rsidRDefault="00F71ACC" w:rsidP="00D91DC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76EDCD0B" w14:textId="083CF9A8" w:rsidR="00F71ACC" w:rsidRPr="000D125E" w:rsidRDefault="00F71ACC" w:rsidP="00D91D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0D125E">
              <w:rPr>
                <w:rFonts w:asciiTheme="minorHAnsi" w:hAnsiTheme="minorHAnsi"/>
              </w:rPr>
              <w:t>Genève, le</w:t>
            </w:r>
            <w:r w:rsidR="00E81E4E" w:rsidRPr="000D125E">
              <w:rPr>
                <w:rFonts w:asciiTheme="minorHAnsi" w:hAnsiTheme="minorHAnsi"/>
              </w:rPr>
              <w:t xml:space="preserve"> </w:t>
            </w:r>
            <w:r w:rsidR="00F86D86">
              <w:rPr>
                <w:rFonts w:asciiTheme="minorHAnsi" w:hAnsiTheme="minorHAnsi"/>
              </w:rPr>
              <w:t>7 octobre</w:t>
            </w:r>
            <w:r w:rsidR="00E81E4E" w:rsidRPr="000D125E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0D125E" w14:paraId="2200687F" w14:textId="77777777" w:rsidTr="00E81E4E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7DA71577" w14:textId="77777777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Réf.:</w:t>
            </w:r>
          </w:p>
        </w:tc>
        <w:tc>
          <w:tcPr>
            <w:tcW w:w="4132" w:type="dxa"/>
            <w:gridSpan w:val="2"/>
          </w:tcPr>
          <w:p w14:paraId="0DEF66A0" w14:textId="4AA20BB1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0D125E">
              <w:rPr>
                <w:rFonts w:asciiTheme="minorHAnsi" w:hAnsiTheme="minorHAnsi"/>
                <w:b/>
              </w:rPr>
              <w:t xml:space="preserve">Lettre collective TSB </w:t>
            </w:r>
            <w:r w:rsidR="00F86D86">
              <w:rPr>
                <w:rFonts w:asciiTheme="minorHAnsi" w:hAnsiTheme="minorHAnsi"/>
                <w:b/>
              </w:rPr>
              <w:t>7</w:t>
            </w:r>
          </w:p>
          <w:p w14:paraId="3440CD49" w14:textId="599E3931" w:rsidR="00F71ACC" w:rsidRPr="000D125E" w:rsidRDefault="00CF493A" w:rsidP="00D91DC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0D125E">
              <w:rPr>
                <w:rFonts w:asciiTheme="minorHAnsi" w:hAnsiTheme="minorHAnsi"/>
                <w:bCs/>
              </w:rPr>
              <w:t>GCNT/BJ</w:t>
            </w:r>
          </w:p>
        </w:tc>
        <w:tc>
          <w:tcPr>
            <w:tcW w:w="4896" w:type="dxa"/>
            <w:gridSpan w:val="2"/>
            <w:vMerge w:val="restart"/>
          </w:tcPr>
          <w:p w14:paraId="71E8C537" w14:textId="77777777" w:rsidR="00E81E4E" w:rsidRPr="000D125E" w:rsidRDefault="00E81E4E" w:rsidP="00D91D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27" w:hanging="170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  <w:t xml:space="preserve">Aux administrations des États Membres de l'Union; </w:t>
            </w:r>
          </w:p>
          <w:p w14:paraId="09E2C5AC" w14:textId="7FA1CDD4" w:rsidR="00E81E4E" w:rsidRPr="000D125E" w:rsidRDefault="00E81E4E" w:rsidP="00D91DC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r w:rsidR="00155658" w:rsidRPr="000D125E">
              <w:rPr>
                <w:rFonts w:asciiTheme="minorHAnsi" w:hAnsiTheme="minorHAnsi"/>
              </w:rPr>
              <w:t>a</w:t>
            </w:r>
            <w:r w:rsidRPr="000D125E">
              <w:rPr>
                <w:rFonts w:asciiTheme="minorHAnsi" w:hAnsiTheme="minorHAnsi"/>
              </w:rPr>
              <w:t xml:space="preserve">ux </w:t>
            </w:r>
            <w:r w:rsidRPr="000D125E">
              <w:rPr>
                <w:rFonts w:asciiTheme="minorHAnsi" w:hAnsiTheme="minorHAnsi"/>
                <w:szCs w:val="22"/>
              </w:rPr>
              <w:t>Membres</w:t>
            </w:r>
            <w:r w:rsidRPr="000D125E">
              <w:rPr>
                <w:rFonts w:asciiTheme="minorHAnsi" w:hAnsiTheme="minorHAnsi"/>
              </w:rPr>
              <w:t xml:space="preserve"> du Secteur UIT-T;</w:t>
            </w:r>
          </w:p>
          <w:p w14:paraId="68781EA7" w14:textId="77777777" w:rsidR="00F71ACC" w:rsidRPr="000D125E" w:rsidRDefault="00E81E4E" w:rsidP="00D91DC8">
            <w:pPr>
              <w:spacing w:before="0"/>
              <w:ind w:left="226" w:hanging="169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r w:rsidR="00155658" w:rsidRPr="000D125E">
              <w:rPr>
                <w:rFonts w:asciiTheme="minorHAnsi" w:hAnsiTheme="minorHAnsi"/>
              </w:rPr>
              <w:t>a</w:t>
            </w:r>
            <w:r w:rsidRPr="000D125E">
              <w:rPr>
                <w:rFonts w:asciiTheme="minorHAnsi" w:hAnsiTheme="minorHAnsi"/>
              </w:rPr>
              <w:t>ux établissements universitaires participant aux travaux de l'UIT</w:t>
            </w:r>
            <w:r w:rsidR="00CF493A" w:rsidRPr="000D125E">
              <w:rPr>
                <w:rFonts w:asciiTheme="minorHAnsi" w:hAnsiTheme="minorHAnsi"/>
              </w:rPr>
              <w:t>;</w:t>
            </w:r>
          </w:p>
          <w:p w14:paraId="56F2091F" w14:textId="4DE1E8BE" w:rsidR="00CF493A" w:rsidRPr="000D125E" w:rsidRDefault="00CF493A" w:rsidP="00D91DC8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286" w:hanging="283"/>
            </w:pPr>
            <w:r w:rsidRPr="000D125E">
              <w:t>–</w:t>
            </w:r>
            <w:r w:rsidRPr="000D125E">
              <w:tab/>
              <w:t>au Secrétaire général de l'UIT;</w:t>
            </w:r>
          </w:p>
          <w:p w14:paraId="1E54C347" w14:textId="77777777" w:rsidR="00CF493A" w:rsidRPr="000D125E" w:rsidRDefault="00CF493A" w:rsidP="00D91DC8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0D125E">
              <w:t>–</w:t>
            </w:r>
            <w:r w:rsidRPr="000D125E">
              <w:tab/>
              <w:t>au Directeur du Bureau des radiocommunications;</w:t>
            </w:r>
          </w:p>
          <w:p w14:paraId="34D44C8A" w14:textId="77777777" w:rsidR="00CF493A" w:rsidRPr="000D125E" w:rsidRDefault="00CF493A" w:rsidP="00D91DC8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0D125E">
              <w:t>–</w:t>
            </w:r>
            <w:r w:rsidRPr="000D125E">
              <w:tab/>
              <w:t>à la Directrice du Bureau de développement des télécommunications;</w:t>
            </w:r>
          </w:p>
          <w:p w14:paraId="4F892A7D" w14:textId="77777777" w:rsidR="00CF493A" w:rsidRPr="000D125E" w:rsidRDefault="00CF493A" w:rsidP="00D91DC8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0D125E">
              <w:t>–</w:t>
            </w:r>
            <w:r w:rsidRPr="000D125E">
              <w:tab/>
              <w:t>aux Présidents des Commissions d'études de l'UIT</w:t>
            </w:r>
            <w:r w:rsidRPr="000D125E">
              <w:noBreakHyphen/>
              <w:t>T;</w:t>
            </w:r>
          </w:p>
          <w:p w14:paraId="5C2FEDE0" w14:textId="77777777" w:rsidR="00CF493A" w:rsidRPr="000D125E" w:rsidRDefault="00CF493A" w:rsidP="00D91DC8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</w:pPr>
            <w:r w:rsidRPr="000D125E">
              <w:t>–</w:t>
            </w:r>
            <w:r w:rsidRPr="000D125E">
              <w:tab/>
              <w:t>aux Présidents des Groupes régionaux des Commissions d'études de l'UIT-T;</w:t>
            </w:r>
          </w:p>
          <w:p w14:paraId="212EF882" w14:textId="35C59CDE" w:rsidR="00CF493A" w:rsidRPr="000D125E" w:rsidRDefault="00CF493A" w:rsidP="000D125E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286" w:hanging="283"/>
              <w:rPr>
                <w:rFonts w:asciiTheme="minorHAnsi" w:hAnsiTheme="minorHAnsi"/>
                <w:b/>
              </w:rPr>
            </w:pPr>
            <w:r w:rsidRPr="000D125E">
              <w:t>–</w:t>
            </w:r>
            <w:r w:rsidRPr="000D125E">
              <w:tab/>
              <w:t>au Président du Comité de normalisation pour le vocabulaire de l'UIT-T</w:t>
            </w:r>
          </w:p>
        </w:tc>
      </w:tr>
      <w:tr w:rsidR="00F71ACC" w:rsidRPr="000D125E" w14:paraId="3CDBDF12" w14:textId="77777777" w:rsidTr="00E81E4E">
        <w:trPr>
          <w:gridBefore w:val="1"/>
          <w:wBefore w:w="8" w:type="dxa"/>
          <w:cantSplit/>
        </w:trPr>
        <w:tc>
          <w:tcPr>
            <w:tcW w:w="822" w:type="dxa"/>
          </w:tcPr>
          <w:p w14:paraId="04B59EBE" w14:textId="77777777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Tél.:</w:t>
            </w:r>
          </w:p>
        </w:tc>
        <w:tc>
          <w:tcPr>
            <w:tcW w:w="4132" w:type="dxa"/>
            <w:gridSpan w:val="2"/>
          </w:tcPr>
          <w:p w14:paraId="469780E4" w14:textId="64FB5286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0D125E">
              <w:rPr>
                <w:rFonts w:asciiTheme="minorHAnsi" w:hAnsiTheme="minorHAnsi"/>
                <w:szCs w:val="22"/>
              </w:rPr>
              <w:t xml:space="preserve">+41 22 730 </w:t>
            </w:r>
            <w:r w:rsidR="00CF493A" w:rsidRPr="000D125E">
              <w:rPr>
                <w:rFonts w:asciiTheme="minorHAnsi" w:hAnsiTheme="minorHAnsi"/>
                <w:szCs w:val="22"/>
              </w:rPr>
              <w:t>6311</w:t>
            </w:r>
          </w:p>
        </w:tc>
        <w:tc>
          <w:tcPr>
            <w:tcW w:w="4896" w:type="dxa"/>
            <w:gridSpan w:val="2"/>
            <w:vMerge/>
          </w:tcPr>
          <w:p w14:paraId="3D388890" w14:textId="77777777" w:rsidR="00F71ACC" w:rsidRPr="000D125E" w:rsidRDefault="00F71ACC" w:rsidP="00D91DC8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D125E" w14:paraId="581BF272" w14:textId="77777777" w:rsidTr="00E81E4E">
        <w:trPr>
          <w:gridBefore w:val="1"/>
          <w:wBefore w:w="8" w:type="dxa"/>
          <w:cantSplit/>
        </w:trPr>
        <w:tc>
          <w:tcPr>
            <w:tcW w:w="822" w:type="dxa"/>
          </w:tcPr>
          <w:p w14:paraId="5A097873" w14:textId="7FDCB7D8" w:rsidR="00F71ACC" w:rsidRPr="000D125E" w:rsidRDefault="005E6953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Télécopie</w:t>
            </w:r>
            <w:r w:rsidR="00F71ACC" w:rsidRPr="000D125E">
              <w:rPr>
                <w:rFonts w:asciiTheme="minorHAnsi" w:hAnsiTheme="minorHAnsi"/>
              </w:rPr>
              <w:t>:</w:t>
            </w:r>
          </w:p>
        </w:tc>
        <w:tc>
          <w:tcPr>
            <w:tcW w:w="4132" w:type="dxa"/>
            <w:gridSpan w:val="2"/>
          </w:tcPr>
          <w:p w14:paraId="385EB57C" w14:textId="77777777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4652A7E" w14:textId="77777777" w:rsidR="00F71ACC" w:rsidRPr="000D125E" w:rsidRDefault="00F71ACC" w:rsidP="00D91D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D125E" w14:paraId="30BB2CE5" w14:textId="77777777" w:rsidTr="00E81E4E">
        <w:trPr>
          <w:gridBefore w:val="1"/>
          <w:wBefore w:w="8" w:type="dxa"/>
          <w:cantSplit/>
        </w:trPr>
        <w:tc>
          <w:tcPr>
            <w:tcW w:w="822" w:type="dxa"/>
          </w:tcPr>
          <w:p w14:paraId="4330F4FA" w14:textId="1BA7A0B3" w:rsidR="00F71ACC" w:rsidRPr="000D125E" w:rsidRDefault="005E6953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F71ACC" w:rsidRPr="000D125E">
              <w:rPr>
                <w:rFonts w:asciiTheme="minorHAnsi" w:hAnsiTheme="minorHAnsi"/>
              </w:rPr>
              <w:t>:</w:t>
            </w:r>
          </w:p>
        </w:tc>
        <w:tc>
          <w:tcPr>
            <w:tcW w:w="4132" w:type="dxa"/>
            <w:gridSpan w:val="2"/>
          </w:tcPr>
          <w:p w14:paraId="4832F46F" w14:textId="0A63D67D" w:rsidR="00F71ACC" w:rsidRPr="000D125E" w:rsidRDefault="00D01A5F" w:rsidP="00D91DC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CF493A" w:rsidRPr="000D125E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5D82974" w14:textId="77777777" w:rsidR="00F71ACC" w:rsidRPr="000D125E" w:rsidRDefault="00F71ACC" w:rsidP="00D91D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D125E" w14:paraId="7624FC48" w14:textId="77777777" w:rsidTr="00E81E4E">
        <w:trPr>
          <w:gridBefore w:val="1"/>
          <w:wBefore w:w="8" w:type="dxa"/>
          <w:cantSplit/>
        </w:trPr>
        <w:tc>
          <w:tcPr>
            <w:tcW w:w="822" w:type="dxa"/>
          </w:tcPr>
          <w:p w14:paraId="17B61A4C" w14:textId="77777777" w:rsidR="00F71ACC" w:rsidRPr="000D125E" w:rsidRDefault="00F71ACC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Web:</w:t>
            </w:r>
          </w:p>
        </w:tc>
        <w:tc>
          <w:tcPr>
            <w:tcW w:w="4132" w:type="dxa"/>
            <w:gridSpan w:val="2"/>
          </w:tcPr>
          <w:p w14:paraId="401B8590" w14:textId="5DB8D3A7" w:rsidR="00F71ACC" w:rsidRPr="000D125E" w:rsidRDefault="00D01A5F" w:rsidP="00D91D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F493A" w:rsidRPr="000D125E">
                <w:rPr>
                  <w:rStyle w:val="Hyperlink"/>
                </w:rPr>
                <w:t>http://itu.int/go/tsag</w:t>
              </w:r>
            </w:hyperlink>
          </w:p>
        </w:tc>
        <w:tc>
          <w:tcPr>
            <w:tcW w:w="4896" w:type="dxa"/>
            <w:gridSpan w:val="2"/>
            <w:vMerge/>
          </w:tcPr>
          <w:p w14:paraId="7ADFC8BD" w14:textId="77777777" w:rsidR="00F71ACC" w:rsidRPr="000D125E" w:rsidRDefault="00F71ACC" w:rsidP="00D91D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0D125E" w14:paraId="4443716C" w14:textId="77777777" w:rsidTr="00E81E4E">
        <w:trPr>
          <w:gridBefore w:val="1"/>
          <w:wBefore w:w="8" w:type="dxa"/>
          <w:cantSplit/>
        </w:trPr>
        <w:tc>
          <w:tcPr>
            <w:tcW w:w="822" w:type="dxa"/>
          </w:tcPr>
          <w:p w14:paraId="03EF5FA7" w14:textId="77777777" w:rsidR="00AC5975" w:rsidRPr="000D125E" w:rsidRDefault="00AC5975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0D125E">
              <w:rPr>
                <w:rFonts w:asciiTheme="minorHAnsi" w:hAnsiTheme="minorHAnsi"/>
              </w:rPr>
              <w:t>Objet:</w:t>
            </w:r>
          </w:p>
        </w:tc>
        <w:tc>
          <w:tcPr>
            <w:tcW w:w="9030" w:type="dxa"/>
            <w:gridSpan w:val="4"/>
          </w:tcPr>
          <w:p w14:paraId="11354923" w14:textId="3DCDE5E2" w:rsidR="00AC5975" w:rsidRPr="000D125E" w:rsidRDefault="00F86D86" w:rsidP="00D91D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b/>
                <w:bCs/>
              </w:rPr>
              <w:t>Septi</w:t>
            </w:r>
            <w:r w:rsidR="00CF493A" w:rsidRPr="000D125E">
              <w:rPr>
                <w:b/>
                <w:bCs/>
              </w:rPr>
              <w:t xml:space="preserve">ème </w:t>
            </w:r>
            <w:r w:rsidR="00CF493A" w:rsidRPr="000D125E">
              <w:rPr>
                <w:b/>
                <w:bCs/>
                <w:color w:val="000000"/>
              </w:rPr>
              <w:t>r</w:t>
            </w:r>
            <w:r w:rsidR="00CF493A" w:rsidRPr="000D125E">
              <w:rPr>
                <w:b/>
                <w:bCs/>
              </w:rPr>
              <w:t>éunion du Groupe consultatif de la normalisation des télécommunications (GCNT)</w:t>
            </w:r>
            <w:r w:rsidR="00CF493A" w:rsidRPr="000D125E">
              <w:rPr>
                <w:b/>
                <w:bCs/>
                <w:szCs w:val="24"/>
              </w:rPr>
              <w:t>,</w:t>
            </w:r>
            <w:r w:rsidR="00CF493A" w:rsidRPr="000D125E">
              <w:rPr>
                <w:b/>
                <w:bCs/>
                <w:szCs w:val="24"/>
              </w:rPr>
              <w:br/>
            </w:r>
            <w:r w:rsidR="005E6953">
              <w:rPr>
                <w:b/>
                <w:bCs/>
                <w:szCs w:val="24"/>
              </w:rPr>
              <w:t xml:space="preserve">réunion </w:t>
            </w:r>
            <w:r w:rsidR="00CF493A" w:rsidRPr="000D125E">
              <w:rPr>
                <w:b/>
                <w:bCs/>
                <w:szCs w:val="24"/>
              </w:rPr>
              <w:t xml:space="preserve">virtuelle, </w:t>
            </w:r>
            <w:r>
              <w:rPr>
                <w:b/>
                <w:bCs/>
                <w:szCs w:val="24"/>
              </w:rPr>
              <w:t xml:space="preserve">11-18 janvier 2021 </w:t>
            </w:r>
          </w:p>
        </w:tc>
      </w:tr>
    </w:tbl>
    <w:p w14:paraId="6A630E6E" w14:textId="77777777" w:rsidR="00AC5975" w:rsidRPr="000D125E" w:rsidRDefault="00AC5975" w:rsidP="00D91DC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0D125E">
        <w:rPr>
          <w:rFonts w:asciiTheme="minorHAnsi" w:hAnsiTheme="minorHAnsi"/>
          <w:sz w:val="22"/>
          <w:szCs w:val="18"/>
        </w:rPr>
        <w:t>Madame, Monsieur,</w:t>
      </w:r>
    </w:p>
    <w:p w14:paraId="6C0BB7F1" w14:textId="77C24F69" w:rsidR="00815A6F" w:rsidRPr="000D125E" w:rsidRDefault="00D645BC" w:rsidP="00D91DC8">
      <w:bookmarkStart w:id="0" w:name="suitetext"/>
      <w:bookmarkEnd w:id="0"/>
      <w:r w:rsidRPr="000D125E">
        <w:t xml:space="preserve">Compte tenu de la situation liée </w:t>
      </w:r>
      <w:r w:rsidR="00CA06C7" w:rsidRPr="000D125E">
        <w:t xml:space="preserve">au </w:t>
      </w:r>
      <w:r w:rsidRPr="000D125E">
        <w:t xml:space="preserve">COVID-19, notamment </w:t>
      </w:r>
      <w:r w:rsidR="00155658" w:rsidRPr="000D125E">
        <w:t>d</w:t>
      </w:r>
      <w:r w:rsidRPr="000D125E">
        <w:t xml:space="preserve">es restrictions </w:t>
      </w:r>
      <w:r w:rsidR="00155658" w:rsidRPr="000D125E">
        <w:t>actuelles</w:t>
      </w:r>
      <w:r w:rsidRPr="000D125E">
        <w:t xml:space="preserve"> applicables en Suisse en ce qui concerne la limitation du nombre de participants ainsi que </w:t>
      </w:r>
      <w:r w:rsidR="00155658" w:rsidRPr="000D125E">
        <w:t>d</w:t>
      </w:r>
      <w:r w:rsidRPr="000D125E">
        <w:t xml:space="preserve">es restrictions </w:t>
      </w:r>
      <w:r w:rsidR="00405CD1" w:rsidRPr="000D125E">
        <w:t>en matière de</w:t>
      </w:r>
      <w:r w:rsidRPr="000D125E">
        <w:t xml:space="preserve"> voyage</w:t>
      </w:r>
      <w:r w:rsidR="00F86D86">
        <w:t>s</w:t>
      </w:r>
      <w:r w:rsidRPr="000D125E">
        <w:t xml:space="preserve"> internationa</w:t>
      </w:r>
      <w:r w:rsidR="00F86D86">
        <w:t>ux</w:t>
      </w:r>
      <w:r w:rsidRPr="000D125E">
        <w:t>, j</w:t>
      </w:r>
      <w:r w:rsidR="00623E15">
        <w:t>'</w:t>
      </w:r>
      <w:r w:rsidR="00F86D86">
        <w:t>ai l</w:t>
      </w:r>
      <w:r w:rsidR="00623E15">
        <w:t>'</w:t>
      </w:r>
      <w:r w:rsidR="00F86D86">
        <w:t>h</w:t>
      </w:r>
      <w:r w:rsidR="005E6953">
        <w:t>o</w:t>
      </w:r>
      <w:r w:rsidR="00F86D86">
        <w:t>nneur de</w:t>
      </w:r>
      <w:r w:rsidRPr="000D125E">
        <w:t xml:space="preserve"> vous informe</w:t>
      </w:r>
      <w:r w:rsidR="00F86D86">
        <w:t>r</w:t>
      </w:r>
      <w:r w:rsidRPr="000D125E">
        <w:t xml:space="preserve"> que la </w:t>
      </w:r>
      <w:r w:rsidR="00CF493A" w:rsidRPr="000D125E">
        <w:t>s</w:t>
      </w:r>
      <w:r w:rsidR="00F86D86">
        <w:t>ept</w:t>
      </w:r>
      <w:r w:rsidR="00CF493A" w:rsidRPr="000D125E">
        <w:t xml:space="preserve">ième </w:t>
      </w:r>
      <w:r w:rsidRPr="000D125E">
        <w:t xml:space="preserve">réunion </w:t>
      </w:r>
      <w:r w:rsidR="00CF493A" w:rsidRPr="000D125E">
        <w:t>du Groupe consultatif de la normalisation des télécommunications</w:t>
      </w:r>
      <w:r w:rsidRPr="000D125E">
        <w:t xml:space="preserve"> </w:t>
      </w:r>
      <w:r w:rsidR="003C0BD2" w:rsidRPr="000D125E">
        <w:t>(GCNT)</w:t>
      </w:r>
      <w:r w:rsidR="00F86D86">
        <w:t>,</w:t>
      </w:r>
      <w:r w:rsidR="003C0BD2" w:rsidRPr="000D125E">
        <w:t xml:space="preserve"> </w:t>
      </w:r>
      <w:r w:rsidRPr="00836DD9">
        <w:t xml:space="preserve">prévue du </w:t>
      </w:r>
      <w:r w:rsidR="00F86D86" w:rsidRPr="00836DD9">
        <w:rPr>
          <w:szCs w:val="24"/>
        </w:rPr>
        <w:t xml:space="preserve">11 au 18 janvier 2021 </w:t>
      </w:r>
      <w:r w:rsidRPr="00836DD9">
        <w:t>inclus</w:t>
      </w:r>
      <w:r w:rsidR="00F86D86">
        <w:t>,</w:t>
      </w:r>
      <w:r w:rsidRPr="000D125E">
        <w:t xml:space="preserve"> se tiendra sous forme virtuelle et qu'aucune bourse ne sera accordée</w:t>
      </w:r>
      <w:r w:rsidR="00E81E4E" w:rsidRPr="000D125E">
        <w:t>.</w:t>
      </w:r>
    </w:p>
    <w:p w14:paraId="0B69B594" w14:textId="4A41D113" w:rsidR="00E81E4E" w:rsidRPr="000D125E" w:rsidRDefault="00D645BC" w:rsidP="00D91DC8">
      <w:r w:rsidRPr="000D125E">
        <w:t xml:space="preserve">La réunion s'ouvrira à </w:t>
      </w:r>
      <w:r w:rsidR="00CF493A" w:rsidRPr="000D125E">
        <w:t>12 h 30</w:t>
      </w:r>
      <w:r w:rsidRPr="000D125E">
        <w:t xml:space="preserve"> (CET) le premier jour. L</w:t>
      </w:r>
      <w:r w:rsidR="00E81E4E" w:rsidRPr="000D125E">
        <w:t xml:space="preserve">'inscription est obligatoire (au moyen du formulaire d'inscription en ligne disponible à l'adresse: </w:t>
      </w:r>
      <w:hyperlink r:id="rId11" w:history="1">
        <w:r w:rsidR="00CF493A" w:rsidRPr="000D125E">
          <w:rPr>
            <w:rStyle w:val="Hyperlink"/>
          </w:rPr>
          <w:t>http://itu.int/go/tsag</w:t>
        </w:r>
      </w:hyperlink>
      <w:r w:rsidR="00E81E4E" w:rsidRPr="000D125E">
        <w:t>). Les participants qui ne se seront pas inscrits ne pourront pas accéder à l'outil de participation à distance.</w:t>
      </w:r>
    </w:p>
    <w:p w14:paraId="48E80984" w14:textId="650693E7" w:rsidR="00815A6F" w:rsidRPr="000D125E" w:rsidRDefault="00F86D86" w:rsidP="00D91DC8">
      <w:pPr>
        <w:pStyle w:val="headingb"/>
        <w:spacing w:after="120"/>
        <w:rPr>
          <w:rFonts w:asciiTheme="minorHAnsi" w:hAnsiTheme="minorHAnsi"/>
        </w:rPr>
      </w:pPr>
      <w:r>
        <w:rPr>
          <w:color w:val="000000"/>
        </w:rPr>
        <w:t>Principales échéances</w:t>
      </w:r>
      <w:r w:rsidR="00E81E4E" w:rsidRPr="000D125E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E81E4E" w:rsidRPr="000D125E" w14:paraId="5E0F1B61" w14:textId="77777777" w:rsidTr="00D91DC8">
        <w:tc>
          <w:tcPr>
            <w:tcW w:w="1980" w:type="dxa"/>
            <w:shd w:val="clear" w:color="auto" w:fill="auto"/>
            <w:vAlign w:val="center"/>
          </w:tcPr>
          <w:p w14:paraId="08C1F9E7" w14:textId="3D5D3F5E" w:rsidR="00E81E4E" w:rsidRPr="000D125E" w:rsidRDefault="00F86D86" w:rsidP="00D91D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novembre</w:t>
            </w:r>
            <w:r w:rsidR="00E81E4E" w:rsidRPr="000D125E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5F119B7" w14:textId="4A553F42" w:rsidR="00F86D86" w:rsidRDefault="00623E15" w:rsidP="00623E15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r w:rsidR="00F86D86" w:rsidRPr="00623E15">
              <w:rPr>
                <w:rFonts w:asciiTheme="minorHAnsi" w:hAnsiTheme="minorHAnsi"/>
              </w:rPr>
              <w:t>Soumission</w:t>
            </w:r>
            <w:r w:rsidR="00F86D86">
              <w:rPr>
                <w:color w:val="000000"/>
              </w:rPr>
              <w:t xml:space="preserve"> des demandes de sous-titrage en temps réel et/ou d'interprétation</w:t>
            </w:r>
            <w:r>
              <w:rPr>
                <w:color w:val="000000"/>
              </w:rPr>
              <w:t>.</w:t>
            </w:r>
          </w:p>
          <w:p w14:paraId="149CCA71" w14:textId="65F227E3" w:rsidR="00E81E4E" w:rsidRPr="000D125E" w:rsidRDefault="00E81E4E" w:rsidP="00D91DC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hyperlink r:id="rId12" w:history="1">
              <w:r w:rsidRPr="000D125E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0D125E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0D125E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E81E4E" w:rsidRPr="000D125E" w14:paraId="33EB4DAA" w14:textId="77777777" w:rsidTr="00D91DC8">
        <w:tc>
          <w:tcPr>
            <w:tcW w:w="1980" w:type="dxa"/>
            <w:shd w:val="clear" w:color="auto" w:fill="auto"/>
            <w:vAlign w:val="center"/>
          </w:tcPr>
          <w:p w14:paraId="152E0074" w14:textId="3C37BA47" w:rsidR="00E81E4E" w:rsidRPr="000D125E" w:rsidRDefault="00F86D86" w:rsidP="00D91D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décembre</w:t>
            </w:r>
            <w:r w:rsidR="00E81E4E" w:rsidRPr="000D125E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3BE3B08" w14:textId="6ADA3530" w:rsidR="00E81E4E" w:rsidRPr="000D125E" w:rsidRDefault="00E81E4E" w:rsidP="00D91DC8">
            <w:pPr>
              <w:pStyle w:val="TableText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r w:rsidRPr="000D125E">
              <w:rPr>
                <w:rFonts w:asciiTheme="minorHAnsi" w:hAnsiTheme="minorHAnsi"/>
                <w:bCs/>
                <w:szCs w:val="22"/>
              </w:rPr>
              <w:t>Inscription préalable</w:t>
            </w:r>
            <w:r w:rsidRPr="000D125E">
              <w:rPr>
                <w:rFonts w:asciiTheme="minorHAnsi" w:hAnsiTheme="minorHAnsi"/>
                <w:szCs w:val="22"/>
              </w:rPr>
              <w:t xml:space="preserve"> (au moyen du formulaire d'inscription en ligne disponible sur la </w:t>
            </w:r>
            <w:hyperlink r:id="rId13" w:history="1">
              <w:r w:rsidRPr="000D125E">
                <w:rPr>
                  <w:rStyle w:val="Hyperlink"/>
                  <w:rFonts w:asciiTheme="minorHAnsi" w:hAnsiTheme="minorHAnsi"/>
                  <w:szCs w:val="22"/>
                </w:rPr>
                <w:t xml:space="preserve">page d'accueil </w:t>
              </w:r>
              <w:r w:rsidR="00CF493A" w:rsidRPr="000D125E">
                <w:rPr>
                  <w:rStyle w:val="Hyperlink"/>
                  <w:rFonts w:asciiTheme="minorHAnsi" w:hAnsiTheme="minorHAnsi"/>
                  <w:szCs w:val="22"/>
                </w:rPr>
                <w:t>du GCNT</w:t>
              </w:r>
            </w:hyperlink>
            <w:r w:rsidRPr="000D125E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E81E4E" w:rsidRPr="000D125E" w14:paraId="588C31A1" w14:textId="77777777" w:rsidTr="00D91DC8">
        <w:tc>
          <w:tcPr>
            <w:tcW w:w="1980" w:type="dxa"/>
            <w:shd w:val="clear" w:color="auto" w:fill="auto"/>
            <w:vAlign w:val="center"/>
          </w:tcPr>
          <w:p w14:paraId="650F4F98" w14:textId="732B3886" w:rsidR="00E81E4E" w:rsidRPr="000D125E" w:rsidRDefault="00F86D86" w:rsidP="00D91D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décembre</w:t>
            </w:r>
            <w:r w:rsidR="00E81E4E" w:rsidRPr="000D125E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76D5615" w14:textId="1029382B" w:rsidR="00E81E4E" w:rsidRPr="000D125E" w:rsidRDefault="00E81E4E" w:rsidP="00D91DC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</w:rPr>
              <w:t>–</w:t>
            </w:r>
            <w:r w:rsidRPr="000D125E">
              <w:rPr>
                <w:rFonts w:asciiTheme="minorHAnsi" w:hAnsiTheme="minorHAnsi"/>
              </w:rPr>
              <w:tab/>
            </w:r>
            <w:r w:rsidRPr="000D125E">
              <w:t>Soumission des contributions des Membres de l'UIT-T (</w:t>
            </w:r>
            <w:hyperlink r:id="rId14" w:history="1">
              <w:r w:rsidRPr="000D125E">
                <w:rPr>
                  <w:rStyle w:val="Hyperlink"/>
                  <w:rFonts w:asciiTheme="minorHAnsi" w:hAnsiTheme="minorHAnsi"/>
                </w:rPr>
                <w:t>au moyen du système direct de publication des documents en ligne</w:t>
              </w:r>
            </w:hyperlink>
            <w:r w:rsidRPr="000D125E">
              <w:t>).</w:t>
            </w:r>
          </w:p>
        </w:tc>
      </w:tr>
    </w:tbl>
    <w:p w14:paraId="6392FC0B" w14:textId="6CAE2003" w:rsidR="00F86D86" w:rsidRPr="00CA6F21" w:rsidRDefault="00F86D86" w:rsidP="00623E15">
      <w:pPr>
        <w:spacing w:before="240"/>
      </w:pPr>
      <w:r w:rsidRPr="00CA6F21">
        <w:t>Des informations pratiques concernant la réunion sont données dans l'</w:t>
      </w:r>
      <w:r w:rsidRPr="00CA6F21">
        <w:rPr>
          <w:b/>
          <w:bCs/>
        </w:rPr>
        <w:t>Annexe A</w:t>
      </w:r>
      <w:r w:rsidRPr="00CA6F21">
        <w:t xml:space="preserve">. </w:t>
      </w:r>
      <w:r w:rsidRPr="00CA6F21">
        <w:rPr>
          <w:szCs w:val="24"/>
        </w:rPr>
        <w:t>Un projet d'</w:t>
      </w:r>
      <w:r w:rsidRPr="00CA6F21">
        <w:rPr>
          <w:b/>
          <w:bCs/>
          <w:szCs w:val="24"/>
        </w:rPr>
        <w:t>ordre du jour</w:t>
      </w:r>
      <w:r w:rsidRPr="00CA6F21">
        <w:t xml:space="preserve"> et un projet</w:t>
      </w:r>
      <w:r w:rsidRPr="00CA6F21">
        <w:rPr>
          <w:b/>
          <w:bCs/>
        </w:rPr>
        <w:t xml:space="preserve"> </w:t>
      </w:r>
      <w:r w:rsidRPr="00CA6F21">
        <w:t>de</w:t>
      </w:r>
      <w:r w:rsidRPr="00CA6F21">
        <w:rPr>
          <w:b/>
          <w:bCs/>
        </w:rPr>
        <w:t xml:space="preserve"> calendrier</w:t>
      </w:r>
      <w:r w:rsidRPr="00CA6F21">
        <w:t xml:space="preserve"> de la réunion, établis par M. Bruce Gracie, Président du GCNT, figurent respectivement dans les </w:t>
      </w:r>
      <w:r w:rsidRPr="00CA6F21">
        <w:rPr>
          <w:b/>
          <w:bCs/>
        </w:rPr>
        <w:t xml:space="preserve">Annexes B </w:t>
      </w:r>
      <w:r w:rsidRPr="00CA6F21">
        <w:t>et</w:t>
      </w:r>
      <w:r w:rsidRPr="00CA6F21">
        <w:rPr>
          <w:b/>
          <w:bCs/>
        </w:rPr>
        <w:t xml:space="preserve"> C</w:t>
      </w:r>
      <w:r w:rsidRPr="00CA6F21">
        <w:t>.</w:t>
      </w:r>
      <w:r w:rsidR="005E6953" w:rsidRPr="005E6953">
        <w:rPr>
          <w:color w:val="000000"/>
        </w:rPr>
        <w:t xml:space="preserve"> </w:t>
      </w:r>
      <w:r w:rsidR="005E6953">
        <w:rPr>
          <w:color w:val="000000"/>
        </w:rPr>
        <w:t>Il sera tenu compte, dans toute la mesure possible, des différences de fuseaux horaires entre les participants à distance.</w:t>
      </w:r>
    </w:p>
    <w:p w14:paraId="18DC1235" w14:textId="5015702A" w:rsidR="00F86D86" w:rsidRPr="00CA6F21" w:rsidRDefault="00F86D86" w:rsidP="00623E15">
      <w:r w:rsidRPr="00CA6F21">
        <w:t>Une réunion interrégionale de préparation en vue de l'AMNT-20 aura lieu</w:t>
      </w:r>
      <w:r w:rsidR="00623E15">
        <w:t xml:space="preserve"> </w:t>
      </w:r>
      <w:r w:rsidR="005E6953">
        <w:t>de manière virtuelle le 8</w:t>
      </w:r>
      <w:r w:rsidR="00623E15">
        <w:t> </w:t>
      </w:r>
      <w:r w:rsidR="005E6953">
        <w:t>janvier</w:t>
      </w:r>
      <w:r w:rsidR="00623E15">
        <w:t> </w:t>
      </w:r>
      <w:r w:rsidR="005E6953">
        <w:t xml:space="preserve">2021 ; </w:t>
      </w:r>
      <w:r w:rsidRPr="00CA6F21">
        <w:t xml:space="preserve">les informations détaillées concernant cette réunion interrégionale seront communiquées dans la </w:t>
      </w:r>
      <w:hyperlink r:id="rId15" w:history="1">
        <w:r w:rsidRPr="00836DD9">
          <w:rPr>
            <w:rStyle w:val="Hyperlink"/>
          </w:rPr>
          <w:t>Circulaire TSB 2</w:t>
        </w:r>
        <w:r w:rsidR="00623E15" w:rsidRPr="00836DD9">
          <w:rPr>
            <w:rStyle w:val="Hyperlink"/>
          </w:rPr>
          <w:t>7</w:t>
        </w:r>
        <w:r w:rsidRPr="00836DD9">
          <w:rPr>
            <w:rStyle w:val="Hyperlink"/>
          </w:rPr>
          <w:t>4</w:t>
        </w:r>
      </w:hyperlink>
      <w:r w:rsidRPr="00CA6F21">
        <w:t>.</w:t>
      </w:r>
    </w:p>
    <w:p w14:paraId="61BEAEE8" w14:textId="0335BD1B" w:rsidR="00815A6F" w:rsidRPr="000D125E" w:rsidRDefault="00815A6F" w:rsidP="00836DD9">
      <w:pPr>
        <w:keepNext/>
        <w:rPr>
          <w:rFonts w:asciiTheme="minorHAnsi" w:hAnsiTheme="minorHAnsi"/>
        </w:rPr>
      </w:pPr>
      <w:r w:rsidRPr="000D125E">
        <w:rPr>
          <w:rFonts w:asciiTheme="minorHAnsi" w:hAnsiTheme="minorHAnsi"/>
        </w:rPr>
        <w:lastRenderedPageBreak/>
        <w:t>Je vous souhaite une réunion constructive et agréable.</w:t>
      </w:r>
    </w:p>
    <w:p w14:paraId="69D71974" w14:textId="77777777" w:rsidR="00D91DC8" w:rsidRPr="000D125E" w:rsidRDefault="00D91DC8" w:rsidP="00D91DC8">
      <w:pPr>
        <w:keepNext/>
        <w:keepLines/>
        <w:spacing w:after="120"/>
        <w:rPr>
          <w:rFonts w:asciiTheme="minorHAnsi" w:hAnsiTheme="minorHAnsi"/>
        </w:rPr>
      </w:pPr>
      <w:r w:rsidRPr="000D125E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E81E4E" w:rsidRPr="000D125E" w14:paraId="326609A7" w14:textId="77777777" w:rsidTr="00411501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02D466C" w14:textId="77777777" w:rsidR="00E81E4E" w:rsidRPr="000D125E" w:rsidRDefault="00E81E4E" w:rsidP="000D125E">
            <w:pPr>
              <w:keepNext/>
              <w:keepLines/>
              <w:spacing w:before="1080"/>
              <w:rPr>
                <w:rFonts w:asciiTheme="minorHAnsi" w:hAnsiTheme="minorHAnsi"/>
              </w:rPr>
            </w:pPr>
            <w:r w:rsidRPr="000D125E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53D75679" wp14:editId="071D534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93345</wp:posOffset>
                  </wp:positionV>
                  <wp:extent cx="558165" cy="418624"/>
                  <wp:effectExtent l="0" t="0" r="0" b="635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82" cy="42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25E">
              <w:rPr>
                <w:rFonts w:asciiTheme="minorHAnsi" w:hAnsiTheme="minorHAnsi"/>
              </w:rPr>
              <w:t>Chaesub Lee</w:t>
            </w:r>
            <w:r w:rsidRPr="000D125E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0D125E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375CD" w14:textId="5C39E706" w:rsidR="00E81E4E" w:rsidRPr="000D125E" w:rsidRDefault="00CF493A" w:rsidP="00D91DC8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0D125E">
              <w:object w:dxaOrig="2445" w:dyaOrig="2385" w14:anchorId="624A6C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7" o:title=""/>
                </v:shape>
                <o:OLEObject Type="Embed" ProgID="PBrush" ShapeID="_x0000_i1025" DrawAspect="Content" ObjectID="_1664199146" r:id="rId18"/>
              </w:object>
            </w:r>
          </w:p>
          <w:p w14:paraId="4DFB07C6" w14:textId="0730C49A" w:rsidR="00E81E4E" w:rsidRPr="000D125E" w:rsidRDefault="00CF493A" w:rsidP="00D91DC8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0D125E">
              <w:rPr>
                <w:rFonts w:eastAsia="SimSun" w:cs="Arial"/>
                <w:sz w:val="20"/>
                <w:lang w:eastAsia="zh-CN"/>
              </w:rPr>
              <w:t>GCNT</w:t>
            </w:r>
            <w:r w:rsidR="00E81E4E" w:rsidRPr="000D125E">
              <w:rPr>
                <w:rFonts w:eastAsia="SimSun" w:cs="Arial"/>
                <w:sz w:val="20"/>
                <w:lang w:eastAsia="zh-CN"/>
              </w:rPr>
              <w:t xml:space="preserve"> de l'UIT-T</w:t>
            </w:r>
          </w:p>
        </w:tc>
      </w:tr>
      <w:tr w:rsidR="00E81E4E" w:rsidRPr="000D125E" w14:paraId="6452B42F" w14:textId="77777777" w:rsidTr="00411501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0F8D1387" w14:textId="77777777" w:rsidR="00E81E4E" w:rsidRPr="000D125E" w:rsidRDefault="00E81E4E" w:rsidP="00D91DC8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CF0" w14:textId="77777777" w:rsidR="00E81E4E" w:rsidRPr="000D125E" w:rsidRDefault="00E81E4E" w:rsidP="00D91DC8">
            <w:pPr>
              <w:jc w:val="center"/>
              <w:rPr>
                <w:rFonts w:eastAsia="SimSun" w:cs="Arial"/>
                <w:sz w:val="20"/>
                <w:szCs w:val="18"/>
                <w:lang w:eastAsia="zh-CN"/>
              </w:rPr>
            </w:pPr>
            <w:r w:rsidRPr="000D125E">
              <w:rPr>
                <w:sz w:val="20"/>
                <w:szCs w:val="18"/>
              </w:rPr>
              <w:t>Informations les plus récentes concernant la réunion</w:t>
            </w:r>
          </w:p>
        </w:tc>
      </w:tr>
    </w:tbl>
    <w:p w14:paraId="23EDDCF7" w14:textId="79D74720" w:rsidR="00526114" w:rsidRDefault="00526114" w:rsidP="00D91DC8">
      <w:pPr>
        <w:spacing w:before="0"/>
        <w:jc w:val="center"/>
        <w:rPr>
          <w:rFonts w:asciiTheme="minorHAnsi" w:hAnsiTheme="minorHAnsi"/>
        </w:rPr>
      </w:pPr>
    </w:p>
    <w:p w14:paraId="52D0843F" w14:textId="246E34D6" w:rsidR="005E6953" w:rsidRDefault="005E6953" w:rsidP="00D91DC8">
      <w:pPr>
        <w:spacing w:before="0"/>
        <w:jc w:val="center"/>
        <w:rPr>
          <w:rFonts w:asciiTheme="minorHAnsi" w:hAnsiTheme="minorHAnsi"/>
        </w:rPr>
      </w:pPr>
    </w:p>
    <w:p w14:paraId="32EDC850" w14:textId="68706C3F" w:rsidR="005E6953" w:rsidRDefault="005E69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Annexes : 3</w:t>
      </w:r>
      <w:r>
        <w:rPr>
          <w:rFonts w:asciiTheme="minorHAnsi" w:hAnsiTheme="minorHAnsi"/>
        </w:rPr>
        <w:br w:type="page"/>
      </w:r>
    </w:p>
    <w:p w14:paraId="72E34DD7" w14:textId="77777777" w:rsidR="005E6953" w:rsidRPr="00CA6F21" w:rsidRDefault="005E6953" w:rsidP="005E6953">
      <w:pPr>
        <w:pStyle w:val="Annextitle0"/>
        <w:spacing w:before="0" w:after="0"/>
        <w:rPr>
          <w:lang w:val="fr-FR"/>
        </w:rPr>
      </w:pPr>
      <w:r w:rsidRPr="00CA6F21">
        <w:rPr>
          <w:lang w:val="fr-FR"/>
        </w:rPr>
        <w:lastRenderedPageBreak/>
        <w:t>ANNEXE A</w:t>
      </w:r>
      <w:r w:rsidRPr="00CA6F21">
        <w:rPr>
          <w:lang w:val="fr-FR"/>
        </w:rPr>
        <w:br/>
        <w:t>Informations pratiques concernant la réunion</w:t>
      </w:r>
    </w:p>
    <w:p w14:paraId="152E1F8D" w14:textId="77777777" w:rsidR="005E6953" w:rsidRPr="00CA6F21" w:rsidRDefault="005E6953" w:rsidP="005E6953">
      <w:pPr>
        <w:pStyle w:val="Headingb0"/>
        <w:spacing w:before="480"/>
        <w:jc w:val="center"/>
      </w:pPr>
      <w:r w:rsidRPr="00CA6F21">
        <w:t>MÉTHODES DE TRAVAIL ET INSTALLATIONS</w:t>
      </w:r>
    </w:p>
    <w:p w14:paraId="257D342C" w14:textId="1AE59E88" w:rsidR="005E6953" w:rsidRDefault="005E6953" w:rsidP="005E6953">
      <w:pPr>
        <w:spacing w:before="360" w:after="120"/>
        <w:rPr>
          <w:rFonts w:eastAsia="SimSun"/>
          <w:szCs w:val="22"/>
          <w:lang w:eastAsia="zh-CN"/>
        </w:rPr>
      </w:pPr>
      <w:r w:rsidRPr="00CA6F21">
        <w:rPr>
          <w:rFonts w:eastAsia="SimSun"/>
          <w:b/>
          <w:bCs/>
          <w:szCs w:val="24"/>
          <w:lang w:eastAsia="zh-CN"/>
        </w:rPr>
        <w:t>SOUMISSION DES DOCUMENTS ET ACCÈS</w:t>
      </w:r>
      <w:r w:rsidRPr="00CA6F21">
        <w:rPr>
          <w:rFonts w:eastAsia="SimSun"/>
          <w:szCs w:val="24"/>
          <w:lang w:eastAsia="zh-CN"/>
        </w:rPr>
        <w:t>:</w:t>
      </w:r>
      <w:r w:rsidRPr="00CA6F21">
        <w:rPr>
          <w:rFonts w:eastAsia="SimSun"/>
          <w:b/>
          <w:bCs/>
          <w:szCs w:val="24"/>
          <w:lang w:eastAsia="zh-CN"/>
        </w:rPr>
        <w:t xml:space="preserve"> </w:t>
      </w:r>
      <w:r w:rsidRPr="00CA6F21">
        <w:rPr>
          <w:rFonts w:cstheme="majorBidi"/>
          <w:szCs w:val="24"/>
        </w:rPr>
        <w:t xml:space="preserve">La réunion se déroulera sans document papier. Les contributions des Membres doivent être soumises au moyen du </w:t>
      </w:r>
      <w:hyperlink r:id="rId19" w:history="1">
        <w:r w:rsidRPr="00CA6F21">
          <w:rPr>
            <w:rFonts w:cstheme="majorBidi"/>
            <w:color w:val="0000FF"/>
            <w:szCs w:val="24"/>
            <w:u w:val="single"/>
          </w:rPr>
          <w:t>système</w:t>
        </w:r>
        <w:r w:rsidR="003E50E8">
          <w:rPr>
            <w:rFonts w:cstheme="majorBidi"/>
            <w:color w:val="0000FF"/>
            <w:szCs w:val="24"/>
            <w:u w:val="single"/>
          </w:rPr>
          <w:t xml:space="preserve"> </w:t>
        </w:r>
        <w:r w:rsidRPr="00CA6F21">
          <w:rPr>
            <w:rFonts w:cstheme="majorBidi"/>
            <w:color w:val="0000FF"/>
            <w:szCs w:val="24"/>
            <w:u w:val="single"/>
          </w:rPr>
          <w:t>direct</w:t>
        </w:r>
        <w:r w:rsidR="003E50E8">
          <w:rPr>
            <w:rFonts w:cstheme="majorBidi"/>
            <w:color w:val="0000FF"/>
            <w:szCs w:val="24"/>
            <w:u w:val="single"/>
          </w:rPr>
          <w:t xml:space="preserve"> </w:t>
        </w:r>
        <w:r w:rsidRPr="00CA6F21">
          <w:rPr>
            <w:rFonts w:cstheme="majorBidi"/>
            <w:color w:val="0000FF"/>
            <w:szCs w:val="24"/>
            <w:u w:val="single"/>
          </w:rPr>
          <w:t>de</w:t>
        </w:r>
        <w:r w:rsidR="003E50E8">
          <w:rPr>
            <w:rFonts w:cstheme="majorBidi"/>
            <w:color w:val="0000FF"/>
            <w:szCs w:val="24"/>
            <w:u w:val="single"/>
          </w:rPr>
          <w:t xml:space="preserve"> </w:t>
        </w:r>
        <w:r w:rsidRPr="00CA6F21">
          <w:rPr>
            <w:rFonts w:cstheme="majorBidi"/>
            <w:color w:val="0000FF"/>
            <w:szCs w:val="24"/>
            <w:u w:val="single"/>
          </w:rPr>
          <w:t>publication</w:t>
        </w:r>
        <w:r w:rsidR="003E50E8">
          <w:rPr>
            <w:rFonts w:cstheme="majorBidi"/>
            <w:color w:val="0000FF"/>
            <w:szCs w:val="24"/>
            <w:u w:val="single"/>
          </w:rPr>
          <w:t xml:space="preserve"> </w:t>
        </w:r>
        <w:r w:rsidRPr="00CA6F21">
          <w:rPr>
            <w:rFonts w:cstheme="majorBidi"/>
            <w:color w:val="0000FF"/>
            <w:szCs w:val="24"/>
            <w:u w:val="single"/>
          </w:rPr>
          <w:t>des</w:t>
        </w:r>
        <w:r w:rsidR="003E50E8">
          <w:rPr>
            <w:rFonts w:cstheme="majorBidi"/>
            <w:color w:val="0000FF"/>
            <w:szCs w:val="24"/>
            <w:u w:val="single"/>
          </w:rPr>
          <w:t xml:space="preserve"> </w:t>
        </w:r>
        <w:r w:rsidRPr="00CA6F21">
          <w:rPr>
            <w:rFonts w:cstheme="majorBidi"/>
            <w:color w:val="0000FF"/>
            <w:szCs w:val="24"/>
            <w:u w:val="single"/>
          </w:rPr>
          <w:t>documents en ligne</w:t>
        </w:r>
      </w:hyperlink>
      <w:r w:rsidRPr="00CA6F21">
        <w:rPr>
          <w:rFonts w:eastAsia="SimSun"/>
          <w:szCs w:val="22"/>
          <w:lang w:eastAsia="zh-CN"/>
        </w:rPr>
        <w:t xml:space="preserve">; les projets de document temporaire (TD) doivent être soumis par courrier électronique au secrétariat du GCNT </w:t>
      </w:r>
      <w:r w:rsidRPr="00CA6F21">
        <w:rPr>
          <w:rFonts w:cstheme="majorBidi"/>
          <w:szCs w:val="24"/>
        </w:rPr>
        <w:t xml:space="preserve">en utilisant le </w:t>
      </w:r>
      <w:hyperlink r:id="rId20" w:history="1">
        <w:r w:rsidRPr="00CA6F21">
          <w:rPr>
            <w:rFonts w:cstheme="majorBidi"/>
            <w:color w:val="0000FF"/>
            <w:szCs w:val="24"/>
            <w:u w:val="single"/>
          </w:rPr>
          <w:t>gabarit approprié</w:t>
        </w:r>
      </w:hyperlink>
      <w:r w:rsidRPr="00CA6F21">
        <w:rPr>
          <w:rFonts w:eastAsia="SimSun"/>
          <w:szCs w:val="22"/>
          <w:lang w:eastAsia="zh-CN"/>
        </w:rPr>
        <w:t xml:space="preserve">. </w:t>
      </w:r>
      <w:r w:rsidRPr="00CA6F21">
        <w:rPr>
          <w:rFonts w:cstheme="majorBidi"/>
          <w:szCs w:val="24"/>
        </w:rPr>
        <w:t>Les documents de réunion sont accessibles depuis la page d'accueil du GCNT</w:t>
      </w:r>
      <w:r w:rsidRPr="00CA6F21">
        <w:rPr>
          <w:rFonts w:eastAsia="SimSun"/>
          <w:szCs w:val="22"/>
          <w:lang w:eastAsia="zh-CN"/>
        </w:rPr>
        <w:t>.</w:t>
      </w:r>
    </w:p>
    <w:p w14:paraId="674D857E" w14:textId="77777777" w:rsidR="005E6953" w:rsidRPr="00CA6F21" w:rsidRDefault="005E6953" w:rsidP="005E6953">
      <w:pPr>
        <w:spacing w:after="120"/>
        <w:rPr>
          <w:rFonts w:cstheme="majorBidi"/>
          <w:szCs w:val="24"/>
        </w:rPr>
      </w:pPr>
      <w:r w:rsidRPr="00CA6F21">
        <w:rPr>
          <w:rFonts w:cstheme="majorBidi"/>
          <w:b/>
          <w:bCs/>
          <w:szCs w:val="24"/>
        </w:rPr>
        <w:t>INTERPRÉTATION</w:t>
      </w:r>
      <w:r w:rsidRPr="00CA6F21">
        <w:rPr>
          <w:rFonts w:cstheme="majorBidi"/>
          <w:szCs w:val="24"/>
        </w:rPr>
        <w:t xml:space="preserve">: En raison de restrictions budgétaires, l'interprétation sera assurée si des États Membres en font la demande, en cochant la case correspondante sur le formulaire d'inscription, </w:t>
      </w:r>
      <w:r w:rsidRPr="00CA6F21">
        <w:rPr>
          <w:rFonts w:cstheme="majorBidi"/>
          <w:b/>
          <w:bCs/>
          <w:szCs w:val="24"/>
        </w:rPr>
        <w:t>six semaines au moins avant le premier jour de la réunion</w:t>
      </w:r>
      <w:r w:rsidRPr="00CA6F21">
        <w:rPr>
          <w:rFonts w:cstheme="majorBidi"/>
          <w:szCs w:val="24"/>
        </w:rPr>
        <w:t>.</w:t>
      </w:r>
    </w:p>
    <w:p w14:paraId="774DCAAF" w14:textId="6715C003" w:rsidR="005E6953" w:rsidRPr="00CA6F21" w:rsidRDefault="005E6953" w:rsidP="005E6953">
      <w:pPr>
        <w:pStyle w:val="Headingb0"/>
        <w:spacing w:before="360"/>
        <w:jc w:val="center"/>
      </w:pPr>
      <w:r w:rsidRPr="00CA6F21">
        <w:t>INSCRIPTION PRÉALABLE</w:t>
      </w:r>
    </w:p>
    <w:p w14:paraId="7E6582D2" w14:textId="2CB297FD" w:rsidR="005E6953" w:rsidRPr="00CA6F21" w:rsidRDefault="005E6953" w:rsidP="005E6953">
      <w:pPr>
        <w:spacing w:before="240"/>
      </w:pPr>
      <w:r w:rsidRPr="00CA6F21">
        <w:rPr>
          <w:b/>
          <w:bCs/>
          <w:szCs w:val="24"/>
        </w:rPr>
        <w:t>INSCRIPTION PRÉALABLE</w:t>
      </w:r>
      <w:r w:rsidRPr="00CA6F21">
        <w:rPr>
          <w:szCs w:val="24"/>
        </w:rPr>
        <w:t>:</w:t>
      </w:r>
      <w:r w:rsidRPr="00CA6F21">
        <w:rPr>
          <w:b/>
          <w:bCs/>
          <w:szCs w:val="24"/>
        </w:rPr>
        <w:t xml:space="preserve"> </w:t>
      </w:r>
      <w:r w:rsidRPr="00CA6F21">
        <w:rPr>
          <w:szCs w:val="24"/>
        </w:rPr>
        <w:t xml:space="preserve">L'inscription préalable est obligatoire et doit se faire en ligne depuis la page d'accueil du GCNT </w:t>
      </w:r>
      <w:r w:rsidRPr="00CA6F21">
        <w:rPr>
          <w:b/>
          <w:bCs/>
          <w:szCs w:val="24"/>
        </w:rPr>
        <w:t>au moins un mois avant le début de la réunion</w:t>
      </w:r>
      <w:r w:rsidRPr="00CA6F21">
        <w:rPr>
          <w:szCs w:val="24"/>
        </w:rPr>
        <w:t xml:space="preserve">. Comme indiqué dans la </w:t>
      </w:r>
      <w:hyperlink r:id="rId21" w:history="1">
        <w:r w:rsidRPr="00CA6F21">
          <w:rPr>
            <w:rStyle w:val="Hyperlink"/>
            <w:szCs w:val="24"/>
          </w:rPr>
          <w:t>Circulaire TSB</w:t>
        </w:r>
        <w:r w:rsidR="003E50E8">
          <w:rPr>
            <w:rStyle w:val="Hyperlink"/>
            <w:szCs w:val="24"/>
          </w:rPr>
          <w:t> </w:t>
        </w:r>
        <w:r w:rsidRPr="00CA6F21">
          <w:rPr>
            <w:rStyle w:val="Hyperlink"/>
            <w:szCs w:val="24"/>
          </w:rPr>
          <w:t>68</w:t>
        </w:r>
      </w:hyperlink>
      <w:r w:rsidRPr="00CA6F21">
        <w:rPr>
          <w:szCs w:val="24"/>
        </w:rPr>
        <w:t>, dans le cadre du nouveau système d'inscription, le coordonnateur responsable doit approuver toutes les demandes d'inscription;</w:t>
      </w:r>
      <w:r w:rsidRPr="00CA6F21">
        <w:rPr>
          <w:rFonts w:asciiTheme="minorHAnsi" w:hAnsiTheme="minorHAnsi"/>
          <w:szCs w:val="24"/>
        </w:rPr>
        <w:t xml:space="preserve"> la </w:t>
      </w:r>
      <w:hyperlink r:id="rId22" w:history="1">
        <w:r w:rsidRPr="00CA6F21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CA6F21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CA6F21">
        <w:t xml:space="preserve"> </w:t>
      </w:r>
      <w:r w:rsidRPr="00CA6F21">
        <w:rPr>
          <w:rFonts w:asciiTheme="minorHAnsi" w:hAnsiTheme="minorHAnsi"/>
          <w:szCs w:val="24"/>
        </w:rPr>
        <w:t>Certaines options du formulaire d'inscription ne s'appliquent qu'aux États Membres, notamment en ce qui concerne les fonctions, les demandes de services d'interprétation et les demandes de bourse</w:t>
      </w:r>
      <w:r w:rsidRPr="00CA6F21">
        <w:rPr>
          <w:szCs w:val="24"/>
        </w:rPr>
        <w:t>.</w:t>
      </w:r>
      <w:r w:rsidRPr="00CA6F21" w:rsidDel="00D21D06">
        <w:rPr>
          <w:szCs w:val="24"/>
        </w:rPr>
        <w:t xml:space="preserve"> </w:t>
      </w:r>
      <w:r w:rsidRPr="00CA6F21">
        <w:rPr>
          <w:szCs w:val="24"/>
        </w:rPr>
        <w:t>Les membres sont invités à inclure des femmes dans leurs délégations.</w:t>
      </w:r>
    </w:p>
    <w:p w14:paraId="0CFC7196" w14:textId="6183F819" w:rsidR="005E6953" w:rsidRPr="003E50E8" w:rsidRDefault="005E6953" w:rsidP="005E6953"/>
    <w:p w14:paraId="5F4A9B71" w14:textId="1ED1B8CA" w:rsidR="005E6953" w:rsidRPr="003E50E8" w:rsidRDefault="005E6953" w:rsidP="003E50E8"/>
    <w:p w14:paraId="12B28D0A" w14:textId="77777777" w:rsidR="005E6953" w:rsidRPr="003E50E8" w:rsidRDefault="005E6953" w:rsidP="003E50E8">
      <w:r w:rsidRPr="003E50E8">
        <w:br w:type="page"/>
      </w:r>
    </w:p>
    <w:p w14:paraId="66D98356" w14:textId="590D05F7" w:rsidR="005E6953" w:rsidRPr="005E6953" w:rsidRDefault="005E6953" w:rsidP="005E6953">
      <w:pPr>
        <w:pStyle w:val="AnnexNo"/>
        <w:rPr>
          <w:b/>
          <w:lang w:val="en-US"/>
        </w:rPr>
      </w:pPr>
      <w:r w:rsidRPr="005E6953">
        <w:rPr>
          <w:b/>
          <w:lang w:val="en-US"/>
        </w:rPr>
        <w:lastRenderedPageBreak/>
        <w:t>ANNEX</w:t>
      </w:r>
      <w:r>
        <w:rPr>
          <w:b/>
          <w:lang w:val="en-US"/>
        </w:rPr>
        <w:t>E</w:t>
      </w:r>
      <w:r w:rsidRPr="005E6953">
        <w:rPr>
          <w:b/>
          <w:lang w:val="en-US"/>
        </w:rPr>
        <w:t xml:space="preserve"> B</w:t>
      </w:r>
      <w:r w:rsidRPr="005E6953">
        <w:rPr>
          <w:rFonts w:cs="Calibri"/>
          <w:b/>
          <w:color w:val="800000"/>
          <w:sz w:val="22"/>
          <w:lang w:val="en-US"/>
        </w:rPr>
        <w:t xml:space="preserve"> </w:t>
      </w:r>
      <w:r>
        <w:rPr>
          <w:rFonts w:cs="Calibri"/>
          <w:b/>
          <w:color w:val="800000"/>
          <w:sz w:val="22"/>
          <w:lang w:val="en-US"/>
        </w:rPr>
        <w:t xml:space="preserve"> </w:t>
      </w:r>
      <w:r w:rsidRPr="005E6953">
        <w:rPr>
          <w:rFonts w:cs="Calibri"/>
          <w:b/>
          <w:color w:val="800000"/>
          <w:sz w:val="22"/>
          <w:lang w:val="en-US"/>
        </w:rPr>
        <w:t xml:space="preserve"> </w:t>
      </w:r>
      <w:r w:rsidRPr="005E6953">
        <w:rPr>
          <w:b/>
          <w:lang w:val="en-US"/>
        </w:rPr>
        <w:br/>
        <w:t>Draft agenda</w:t>
      </w:r>
    </w:p>
    <w:p w14:paraId="419057C1" w14:textId="77777777" w:rsidR="005E6953" w:rsidRPr="005E6953" w:rsidRDefault="005E6953" w:rsidP="005E6953">
      <w:pPr>
        <w:rPr>
          <w:highlight w:val="yellow"/>
          <w:lang w:val="en-US"/>
        </w:rPr>
      </w:pPr>
    </w:p>
    <w:p w14:paraId="598354F6" w14:textId="77777777" w:rsidR="005E6953" w:rsidRPr="005E6953" w:rsidRDefault="005E6953" w:rsidP="005E6953">
      <w:pPr>
        <w:rPr>
          <w:highlight w:val="yellow"/>
          <w:lang w:val="en-US"/>
        </w:rPr>
      </w:pPr>
    </w:p>
    <w:p w14:paraId="1E5F5702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Opening of the meeting</w:t>
      </w:r>
    </w:p>
    <w:p w14:paraId="4A99A1F2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Opening remarks by the ITU Secretary-General</w:t>
      </w:r>
    </w:p>
    <w:p w14:paraId="02E69FED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Opening remarks by the Director, TSB</w:t>
      </w:r>
    </w:p>
    <w:p w14:paraId="649206DC" w14:textId="7A1313F5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Chairman</w:t>
      </w:r>
      <w:r w:rsidR="00623E15" w:rsidRPr="000B123B">
        <w:rPr>
          <w:lang w:val="en-US"/>
        </w:rPr>
        <w:t>'</w:t>
      </w:r>
      <w:r w:rsidRPr="000B123B">
        <w:rPr>
          <w:lang w:val="en-US"/>
        </w:rPr>
        <w:t>s comments and observations</w:t>
      </w:r>
    </w:p>
    <w:p w14:paraId="511E15DE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Approval of the agenda, time management plan and document allocation</w:t>
      </w:r>
    </w:p>
    <w:p w14:paraId="0A39BE5E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Report by the Director, TSB; including a status report on the activities of the AHG-IPR</w:t>
      </w:r>
    </w:p>
    <w:p w14:paraId="6448D205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Work Programme:</w:t>
      </w:r>
    </w:p>
    <w:p w14:paraId="58ADFAA8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Study group matters</w:t>
      </w:r>
    </w:p>
    <w:p w14:paraId="2575EE01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Focus groups</w:t>
      </w:r>
    </w:p>
    <w:p w14:paraId="38385037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Joint Coordination Activities</w:t>
      </w:r>
    </w:p>
    <w:p w14:paraId="636A1C21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Reports from CTO group meeting(s)</w:t>
      </w:r>
    </w:p>
    <w:p w14:paraId="78C60922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WTSA and PP Action Plans</w:t>
      </w:r>
    </w:p>
    <w:p w14:paraId="605953D0" w14:textId="77777777" w:rsidR="005E6953" w:rsidRPr="000B123B" w:rsidRDefault="005E6953" w:rsidP="005E6953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Preparations for WTSA; report from the second ITU-T interregional meeting</w:t>
      </w:r>
    </w:p>
    <w:p w14:paraId="5DF13325" w14:textId="77777777" w:rsidR="005E6953" w:rsidRPr="000B123B" w:rsidRDefault="005E6953" w:rsidP="005E6953">
      <w:pPr>
        <w:numPr>
          <w:ilvl w:val="1"/>
          <w:numId w:val="11"/>
        </w:numPr>
        <w:overflowPunct/>
        <w:autoSpaceDE/>
        <w:autoSpaceDN/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 xml:space="preserve">Recommendations and other texts for </w:t>
      </w:r>
      <w:r w:rsidRPr="000B123B">
        <w:rPr>
          <w:i/>
          <w:lang w:val="en-US"/>
        </w:rPr>
        <w:t>determination/approval/agreement</w:t>
      </w:r>
      <w:r w:rsidRPr="000B123B">
        <w:rPr>
          <w:lang w:val="en-US"/>
        </w:rPr>
        <w:t xml:space="preserve"> at this TSAG meeting</w:t>
      </w:r>
    </w:p>
    <w:p w14:paraId="0943F174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Bridging the Standardization Gap</w:t>
      </w:r>
    </w:p>
    <w:p w14:paraId="0E92AEE8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External relations; reports from WSC, ISO-IEC-ITU-T SPGC, and ISO/IEC JTC 1.</w:t>
      </w:r>
    </w:p>
    <w:p w14:paraId="2C4CC3DD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Meeting of TSAG Rapporteur Groups</w:t>
      </w:r>
    </w:p>
    <w:p w14:paraId="1802B700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Draft report from TSAG to WTSA</w:t>
      </w:r>
    </w:p>
    <w:p w14:paraId="3B3339F1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ITU-T meeting schedule including date of next TSAG meeting</w:t>
      </w:r>
    </w:p>
    <w:p w14:paraId="37429C35" w14:textId="77777777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Any other business</w:t>
      </w:r>
    </w:p>
    <w:p w14:paraId="116F65F0" w14:textId="7F4EF5A5" w:rsidR="005E6953" w:rsidRPr="000B123B" w:rsidRDefault="005E6953" w:rsidP="005E695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lang w:val="en-US"/>
        </w:rPr>
      </w:pPr>
      <w:r w:rsidRPr="000B123B">
        <w:rPr>
          <w:lang w:val="en-US"/>
        </w:rPr>
        <w:t>Closing remarks by the Director, TSB</w:t>
      </w:r>
    </w:p>
    <w:p w14:paraId="1D11D325" w14:textId="45C89551" w:rsidR="005E6953" w:rsidRPr="000B123B" w:rsidRDefault="003E50E8" w:rsidP="00114638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 w:after="120"/>
        <w:textAlignment w:val="auto"/>
        <w:rPr>
          <w:lang w:val="en-US"/>
        </w:rPr>
      </w:pPr>
      <w:r w:rsidRPr="000B123B">
        <w:rPr>
          <w:lang w:val="en-US"/>
        </w:rPr>
        <w:t>Closure of meeting</w:t>
      </w:r>
      <w:r w:rsidR="005E6953" w:rsidRPr="000B123B">
        <w:rPr>
          <w:lang w:val="en-US"/>
        </w:rPr>
        <w:t>.</w:t>
      </w:r>
    </w:p>
    <w:p w14:paraId="3B150C82" w14:textId="318DA707" w:rsidR="00836DD9" w:rsidRDefault="00836DD9" w:rsidP="00836DD9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 w:after="120"/>
        <w:textAlignment w:val="auto"/>
      </w:pPr>
    </w:p>
    <w:p w14:paraId="224D7C2E" w14:textId="77777777" w:rsidR="00836DD9" w:rsidRPr="003E50E8" w:rsidRDefault="00836DD9" w:rsidP="00836DD9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 w:after="120"/>
        <w:textAlignment w:val="auto"/>
      </w:pPr>
    </w:p>
    <w:p w14:paraId="1B7F6F1B" w14:textId="77777777" w:rsidR="00836DD9" w:rsidRDefault="00836D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  <w:sectPr w:rsidR="00836DD9" w:rsidSect="00D91DC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503BA41A" w14:textId="249CCBA4" w:rsidR="005E6953" w:rsidRDefault="005E6953" w:rsidP="005E6953">
      <w:pPr>
        <w:tabs>
          <w:tab w:val="left" w:pos="720"/>
        </w:tabs>
        <w:spacing w:before="360"/>
        <w:jc w:val="center"/>
        <w:outlineLvl w:val="0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5E6953">
        <w:rPr>
          <w:b/>
          <w:bCs/>
          <w:sz w:val="28"/>
          <w:szCs w:val="28"/>
          <w:lang w:val="en-US"/>
        </w:rPr>
        <w:lastRenderedPageBreak/>
        <w:t>ANNEX</w:t>
      </w:r>
      <w:r>
        <w:rPr>
          <w:b/>
          <w:bCs/>
          <w:sz w:val="28"/>
          <w:szCs w:val="28"/>
          <w:lang w:val="en-US"/>
        </w:rPr>
        <w:t>E</w:t>
      </w:r>
      <w:r w:rsidRPr="005E6953">
        <w:rPr>
          <w:b/>
          <w:bCs/>
          <w:sz w:val="28"/>
          <w:szCs w:val="28"/>
          <w:lang w:val="en-US"/>
        </w:rPr>
        <w:t xml:space="preserve"> C</w:t>
      </w:r>
    </w:p>
    <w:p w14:paraId="1B135E74" w14:textId="77777777" w:rsidR="005E6953" w:rsidRPr="005E6953" w:rsidRDefault="005E6953" w:rsidP="005E6953">
      <w:pPr>
        <w:tabs>
          <w:tab w:val="left" w:pos="720"/>
        </w:tabs>
        <w:spacing w:before="0" w:after="120"/>
        <w:jc w:val="center"/>
        <w:rPr>
          <w:lang w:val="en-US"/>
        </w:rPr>
      </w:pPr>
      <w:r w:rsidRPr="005E6953">
        <w:rPr>
          <w:b/>
          <w:bCs/>
          <w:sz w:val="28"/>
          <w:lang w:val="en-US"/>
        </w:rPr>
        <w:t>DRAFT TIMEPLAN FOR TSAG AND RELATED RAPPORTEUR GROUP MEETINGS</w:t>
      </w:r>
      <w:r w:rsidRPr="005E6953">
        <w:rPr>
          <w:b/>
          <w:bCs/>
          <w:lang w:val="en-US"/>
        </w:rPr>
        <w:br/>
      </w:r>
      <w:r w:rsidRPr="005E6953">
        <w:rPr>
          <w:lang w:val="en-US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975"/>
        <w:gridCol w:w="2127"/>
        <w:gridCol w:w="1984"/>
        <w:gridCol w:w="1559"/>
        <w:gridCol w:w="1560"/>
      </w:tblGrid>
      <w:tr w:rsidR="005E6953" w14:paraId="6B7493B1" w14:textId="77777777" w:rsidTr="005E6953">
        <w:trPr>
          <w:trHeight w:val="51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11B35EC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Session #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BF077E7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Monday</w:t>
            </w:r>
          </w:p>
          <w:p w14:paraId="7334923C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11 January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2DB0647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Tuesday</w:t>
            </w:r>
          </w:p>
          <w:p w14:paraId="678C9CA5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12 January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8625164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Wednesday</w:t>
            </w:r>
          </w:p>
          <w:p w14:paraId="0ED92EF1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13 January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3CEA7D36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Thursday</w:t>
            </w:r>
          </w:p>
          <w:p w14:paraId="0AD25A29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14 January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2D98CB1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Friday</w:t>
            </w:r>
          </w:p>
          <w:p w14:paraId="2EF74C2D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b/>
                <w:bCs/>
                <w:sz w:val="20"/>
                <w:lang w:val="en-US" w:eastAsia="zh-CN"/>
              </w:rPr>
              <w:t>15 January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0322713" w14:textId="77777777" w:rsid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Monday</w:t>
            </w:r>
          </w:p>
          <w:p w14:paraId="7F11DDBD" w14:textId="77777777" w:rsid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5E6953" w14:paraId="59659EB9" w14:textId="77777777" w:rsidTr="005E6953">
        <w:trPr>
          <w:trHeight w:val="681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2ED33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Afternoon 1 (90”)</w:t>
            </w: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br/>
              <w:t>12:30 – 13:55 hours Geneva time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C020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Plenary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17C8B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 w:after="120"/>
              <w:jc w:val="center"/>
              <w:rPr>
                <w:b/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Standardization Strategy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3B026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Strengthening Collaboration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95881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51745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Plenary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A73B4" w14:textId="77777777" w:rsid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Plenary</w:t>
            </w:r>
          </w:p>
        </w:tc>
      </w:tr>
      <w:tr w:rsidR="005E6953" w:rsidRPr="00D01A5F" w14:paraId="36E83B55" w14:textId="77777777" w:rsidTr="005E6953">
        <w:trPr>
          <w:trHeight w:val="266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359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05A4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B22EC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 w:after="12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001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C004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16C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060" w14:textId="77777777" w:rsidR="005E6953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GB" w:eastAsia="zh-CN"/>
              </w:rPr>
            </w:pPr>
          </w:p>
        </w:tc>
      </w:tr>
      <w:tr w:rsidR="005E6953" w14:paraId="000423BE" w14:textId="77777777" w:rsidTr="005E6953">
        <w:trPr>
          <w:trHeight w:val="44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8F829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Break 1 (5”)</w:t>
            </w: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br/>
              <w:t>13:55 – 14:00</w:t>
            </w:r>
          </w:p>
          <w:p w14:paraId="5294ECEC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i/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Geneva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0422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637F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highlight w:val="cyan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6BC21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1248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63B42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C2A6B" w14:textId="77777777" w:rsid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eastAsia="zh-CN"/>
              </w:rPr>
            </w:pPr>
          </w:p>
        </w:tc>
      </w:tr>
      <w:tr w:rsidR="005E6953" w14:paraId="2EA0ECFD" w14:textId="77777777" w:rsidTr="005E6953">
        <w:trPr>
          <w:trHeight w:val="505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CD79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Afternoon 2 (90”)</w:t>
            </w: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br/>
              <w:t>14:00 – 15:30 hours Geneva time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65D32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Plenary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21E62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4598F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CB97D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Strategic and Operational Plan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4B1AC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Plenary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0F558" w14:textId="77777777" w:rsid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Plenary</w:t>
            </w:r>
          </w:p>
        </w:tc>
      </w:tr>
      <w:tr w:rsidR="005E6953" w:rsidRPr="00D01A5F" w14:paraId="4EC6840C" w14:textId="77777777" w:rsidTr="005E6953">
        <w:trPr>
          <w:trHeight w:val="505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6C57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BEC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7905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75B4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F6B46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  <w:r w:rsidRPr="000B123B">
              <w:rPr>
                <w:sz w:val="20"/>
                <w:lang w:val="en-US" w:eastAsia="zh-CN"/>
              </w:rPr>
              <w:t>TSAG Rapporteur Group on Review of Resolutions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1560" w14:textId="77777777" w:rsidR="005E6953" w:rsidRPr="000B123B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F83" w14:textId="77777777" w:rsidR="005E6953" w:rsidRDefault="005E69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20"/>
                <w:lang w:val="en-GB" w:eastAsia="zh-CN"/>
              </w:rPr>
            </w:pPr>
          </w:p>
        </w:tc>
      </w:tr>
      <w:tr w:rsidR="005E6953" w:rsidRPr="00D01A5F" w14:paraId="456AA36A" w14:textId="77777777" w:rsidTr="005E6953">
        <w:trPr>
          <w:trHeight w:val="140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9EF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Afternoon 3 (30”)</w:t>
            </w:r>
          </w:p>
          <w:p w14:paraId="03B80D0B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15:30 – 16:00 hours Geneva time</w:t>
            </w:r>
          </w:p>
          <w:p w14:paraId="46D922F5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0B123B">
              <w:rPr>
                <w:rFonts w:cs="Calibri"/>
                <w:b/>
                <w:bCs/>
                <w:sz w:val="20"/>
                <w:lang w:val="en-US" w:eastAsia="zh-CN"/>
              </w:rPr>
              <w:t>(English only)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E12E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sz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162D3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0C93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427A9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26A71" w14:textId="77777777" w:rsidR="005E6953" w:rsidRPr="000B123B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480B" w14:textId="77777777" w:rsidR="005E6953" w:rsidRPr="005E6953" w:rsidRDefault="005E695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20"/>
                <w:lang w:val="en-US" w:eastAsia="zh-CN"/>
              </w:rPr>
            </w:pPr>
          </w:p>
        </w:tc>
      </w:tr>
    </w:tbl>
    <w:p w14:paraId="270BF60C" w14:textId="77777777" w:rsidR="005E6953" w:rsidRDefault="005E6953" w:rsidP="005E6953">
      <w:pPr>
        <w:jc w:val="center"/>
        <w:rPr>
          <w:rFonts w:asciiTheme="minorHAnsi" w:hAnsiTheme="minorHAnsi"/>
          <w:szCs w:val="22"/>
          <w:lang w:val="en-GB"/>
        </w:rPr>
      </w:pPr>
      <w:r>
        <w:rPr>
          <w:szCs w:val="22"/>
        </w:rPr>
        <w:t>_____________________</w:t>
      </w:r>
    </w:p>
    <w:p w14:paraId="35854803" w14:textId="77777777" w:rsidR="005E6953" w:rsidRPr="000D125E" w:rsidRDefault="005E6953" w:rsidP="00D91DC8">
      <w:pPr>
        <w:spacing w:before="0"/>
        <w:jc w:val="center"/>
        <w:rPr>
          <w:rFonts w:asciiTheme="minorHAnsi" w:hAnsiTheme="minorHAnsi"/>
        </w:rPr>
      </w:pPr>
    </w:p>
    <w:sectPr w:rsidR="005E6953" w:rsidRPr="000D125E" w:rsidSect="00836DD9"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9F98" w14:textId="77777777" w:rsidR="00E81E4E" w:rsidRDefault="00E81E4E">
      <w:r>
        <w:separator/>
      </w:r>
    </w:p>
  </w:endnote>
  <w:endnote w:type="continuationSeparator" w:id="0">
    <w:p w14:paraId="1783C66F" w14:textId="77777777" w:rsidR="00E81E4E" w:rsidRDefault="00E8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BBEB" w14:textId="275F43DC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0D125E" w:rsidRPr="000D125E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0D125E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:\FRA\ITU-T\TSAG\COLL\006COR1F.docx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CD4C" w14:textId="6FE921BE" w:rsidR="00C64E19" w:rsidRPr="00D01A5F" w:rsidRDefault="00C64E19" w:rsidP="00D01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94C6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DE17" w14:textId="77777777" w:rsidR="00E81E4E" w:rsidRDefault="00E81E4E">
      <w:r>
        <w:t>____________________</w:t>
      </w:r>
    </w:p>
  </w:footnote>
  <w:footnote w:type="continuationSeparator" w:id="0">
    <w:p w14:paraId="28C41152" w14:textId="77777777" w:rsidR="00E81E4E" w:rsidRDefault="00E8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71B17F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6B32E9B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58EFB6" w14:textId="77777777" w:rsidR="00815A6F" w:rsidRPr="00623E15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623E15">
          <w:rPr>
            <w:rFonts w:asciiTheme="minorHAnsi" w:hAnsiTheme="minorHAnsi"/>
            <w:sz w:val="18"/>
            <w:szCs w:val="18"/>
          </w:rPr>
          <w:t xml:space="preserve">- </w:t>
        </w:r>
        <w:r w:rsidRPr="00623E15">
          <w:rPr>
            <w:rFonts w:asciiTheme="minorHAnsi" w:hAnsiTheme="minorHAnsi"/>
            <w:sz w:val="18"/>
            <w:szCs w:val="18"/>
          </w:rPr>
          <w:fldChar w:fldCharType="begin"/>
        </w:r>
        <w:r w:rsidRPr="00623E1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23E15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623E15">
          <w:rPr>
            <w:rFonts w:asciiTheme="minorHAnsi" w:hAnsiTheme="minorHAnsi"/>
            <w:noProof/>
            <w:sz w:val="18"/>
            <w:szCs w:val="18"/>
          </w:rPr>
          <w:t>7</w:t>
        </w:r>
        <w:r w:rsidRPr="00623E15">
          <w:rPr>
            <w:rFonts w:asciiTheme="minorHAnsi" w:hAnsiTheme="minorHAnsi"/>
            <w:sz w:val="18"/>
            <w:szCs w:val="18"/>
          </w:rPr>
          <w:fldChar w:fldCharType="end"/>
        </w:r>
        <w:r w:rsidRPr="00623E15">
          <w:rPr>
            <w:rFonts w:asciiTheme="minorHAnsi" w:hAnsiTheme="minorHAnsi"/>
            <w:sz w:val="18"/>
            <w:szCs w:val="18"/>
          </w:rPr>
          <w:t xml:space="preserve"> -</w:t>
        </w:r>
      </w:p>
      <w:p w14:paraId="53F0E578" w14:textId="08189177" w:rsidR="00C64E19" w:rsidRPr="00623E15" w:rsidRDefault="00815A6F" w:rsidP="00C358D5">
        <w:pPr>
          <w:pStyle w:val="Header"/>
          <w:rPr>
            <w:noProof/>
            <w:sz w:val="18"/>
            <w:szCs w:val="18"/>
          </w:rPr>
        </w:pPr>
        <w:r w:rsidRPr="00623E15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3E50E8">
          <w:rPr>
            <w:rFonts w:asciiTheme="minorHAnsi" w:hAnsiTheme="minorHAnsi"/>
            <w:sz w:val="18"/>
            <w:szCs w:val="18"/>
          </w:rPr>
          <w:t xml:space="preserve">TSB </w:t>
        </w:r>
        <w:r w:rsidR="00623E15">
          <w:rPr>
            <w:rFonts w:asciiTheme="minorHAnsi" w:hAnsiTheme="minorHAnsi"/>
            <w:sz w:val="18"/>
            <w:szCs w:val="18"/>
          </w:rPr>
          <w:t>7</w:t>
        </w:r>
        <w:r w:rsidR="000D125E" w:rsidRPr="00623E15">
          <w:rPr>
            <w:rFonts w:asciiTheme="minorHAnsi" w:hAnsiTheme="minorHAnsi"/>
            <w:sz w:val="18"/>
            <w:szCs w:val="18"/>
          </w:rPr>
          <w:t>/GCNT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9723" w14:textId="77777777" w:rsidR="00D01A5F" w:rsidRDefault="00D0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6864"/>
    <w:multiLevelType w:val="hybridMultilevel"/>
    <w:tmpl w:val="1D88452A"/>
    <w:lvl w:ilvl="0" w:tplc="1C68133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8B45A0-E2E8-4696-A5CB-A836DC937955}"/>
    <w:docVar w:name="dgnword-eventsink" w:val="2126351430304"/>
  </w:docVars>
  <w:rsids>
    <w:rsidRoot w:val="00E81E4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123B"/>
    <w:rsid w:val="000C3470"/>
    <w:rsid w:val="000C7D67"/>
    <w:rsid w:val="000D125E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6DB9"/>
    <w:rsid w:val="00122BC5"/>
    <w:rsid w:val="001322EE"/>
    <w:rsid w:val="00140D55"/>
    <w:rsid w:val="0015083C"/>
    <w:rsid w:val="00155658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0BD2"/>
    <w:rsid w:val="003C4064"/>
    <w:rsid w:val="003D3F85"/>
    <w:rsid w:val="003D7314"/>
    <w:rsid w:val="003E07C9"/>
    <w:rsid w:val="003E50E8"/>
    <w:rsid w:val="003E585D"/>
    <w:rsid w:val="003E5F3C"/>
    <w:rsid w:val="004003CB"/>
    <w:rsid w:val="00403633"/>
    <w:rsid w:val="00404D9A"/>
    <w:rsid w:val="00405CD1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664BA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3443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E6953"/>
    <w:rsid w:val="005F1CF2"/>
    <w:rsid w:val="005F7B5C"/>
    <w:rsid w:val="0060058D"/>
    <w:rsid w:val="006162E7"/>
    <w:rsid w:val="00623E15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173A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36DD9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2A76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06C7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CF493A"/>
    <w:rsid w:val="00D01A5F"/>
    <w:rsid w:val="00D159D1"/>
    <w:rsid w:val="00D22839"/>
    <w:rsid w:val="00D26D90"/>
    <w:rsid w:val="00D30254"/>
    <w:rsid w:val="00D31F60"/>
    <w:rsid w:val="00D332AF"/>
    <w:rsid w:val="00D37E6A"/>
    <w:rsid w:val="00D432A1"/>
    <w:rsid w:val="00D44BA5"/>
    <w:rsid w:val="00D44EC0"/>
    <w:rsid w:val="00D4601F"/>
    <w:rsid w:val="00D46CC2"/>
    <w:rsid w:val="00D62807"/>
    <w:rsid w:val="00D645BC"/>
    <w:rsid w:val="00D67923"/>
    <w:rsid w:val="00D91DC8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1E4E"/>
    <w:rsid w:val="00E86E18"/>
    <w:rsid w:val="00E8788E"/>
    <w:rsid w:val="00E87A59"/>
    <w:rsid w:val="00EA4E24"/>
    <w:rsid w:val="00EC6E02"/>
    <w:rsid w:val="00EC724B"/>
    <w:rsid w:val="00EF6630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6D86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5F0FF37"/>
  <w15:docId w15:val="{AD7D1B8C-26C4-494C-8D70-7946EC8D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1E4E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rsid w:val="005E6953"/>
    <w:pPr>
      <w:keepNext/>
      <w:spacing w:before="1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tsag/2017-2020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274/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://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BF34-5A41-4775-B331-EC12305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22</TotalTime>
  <Pages>5</Pages>
  <Words>967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7248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Al-Mnini, Lara</cp:lastModifiedBy>
  <cp:revision>8</cp:revision>
  <cp:lastPrinted>2012-02-20T11:06:00Z</cp:lastPrinted>
  <dcterms:created xsi:type="dcterms:W3CDTF">2020-10-08T14:08:00Z</dcterms:created>
  <dcterms:modified xsi:type="dcterms:W3CDTF">2020-10-14T14:46:00Z</dcterms:modified>
</cp:coreProperties>
</file>