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A04458" w:rsidRPr="00792C4E" w14:paraId="439D2746" w14:textId="77777777" w:rsidTr="00BA6B10">
        <w:trPr>
          <w:cantSplit/>
        </w:trPr>
        <w:tc>
          <w:tcPr>
            <w:tcW w:w="1191" w:type="dxa"/>
            <w:vMerge w:val="restart"/>
          </w:tcPr>
          <w:p w14:paraId="383E3506" w14:textId="77777777" w:rsidR="00A04458" w:rsidRPr="00792C4E" w:rsidRDefault="00A04458" w:rsidP="00A04458">
            <w:pPr>
              <w:rPr>
                <w:sz w:val="20"/>
                <w:szCs w:val="20"/>
              </w:rPr>
            </w:pPr>
            <w:bookmarkStart w:id="0" w:name="dnum" w:colFirst="2" w:colLast="2"/>
            <w:bookmarkStart w:id="1" w:name="dtableau"/>
            <w:r w:rsidRPr="00792C4E">
              <w:rPr>
                <w:noProof/>
                <w:sz w:val="20"/>
                <w:szCs w:val="20"/>
                <w:lang w:eastAsia="zh-CN"/>
              </w:rPr>
              <w:drawing>
                <wp:inline distT="0" distB="0" distL="0" distR="0" wp14:anchorId="761EB2C9" wp14:editId="12BDC62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45850A76" w14:textId="77777777" w:rsidR="00A04458" w:rsidRPr="00792C4E" w:rsidRDefault="00A04458" w:rsidP="00A04458">
            <w:pPr>
              <w:rPr>
                <w:sz w:val="16"/>
                <w:szCs w:val="16"/>
              </w:rPr>
            </w:pPr>
            <w:r w:rsidRPr="00792C4E">
              <w:rPr>
                <w:sz w:val="16"/>
                <w:szCs w:val="16"/>
              </w:rPr>
              <w:t>INTERNATIONAL TELECOMMUNICATION UNION</w:t>
            </w:r>
          </w:p>
          <w:p w14:paraId="1BEF1E32" w14:textId="77777777" w:rsidR="00A04458" w:rsidRPr="00792C4E" w:rsidRDefault="00A04458" w:rsidP="00A04458">
            <w:pPr>
              <w:rPr>
                <w:b/>
                <w:bCs/>
                <w:sz w:val="26"/>
                <w:szCs w:val="26"/>
              </w:rPr>
            </w:pPr>
            <w:r w:rsidRPr="00792C4E">
              <w:rPr>
                <w:b/>
                <w:bCs/>
                <w:sz w:val="26"/>
                <w:szCs w:val="26"/>
              </w:rPr>
              <w:t>TELECOMMUNICATION</w:t>
            </w:r>
            <w:r w:rsidRPr="00792C4E">
              <w:rPr>
                <w:b/>
                <w:bCs/>
                <w:sz w:val="26"/>
                <w:szCs w:val="26"/>
              </w:rPr>
              <w:br/>
              <w:t>STANDARDIZATION SECTOR</w:t>
            </w:r>
          </w:p>
          <w:p w14:paraId="3F662906" w14:textId="77777777" w:rsidR="00A04458" w:rsidRPr="00792C4E" w:rsidRDefault="00A04458" w:rsidP="00A04458">
            <w:pPr>
              <w:rPr>
                <w:sz w:val="20"/>
                <w:szCs w:val="20"/>
              </w:rPr>
            </w:pPr>
            <w:r w:rsidRPr="00792C4E">
              <w:rPr>
                <w:sz w:val="20"/>
                <w:szCs w:val="20"/>
              </w:rPr>
              <w:t xml:space="preserve">STUDY PERIOD </w:t>
            </w:r>
            <w:bookmarkStart w:id="2" w:name="dstudyperiod"/>
            <w:r w:rsidRPr="00792C4E">
              <w:rPr>
                <w:sz w:val="20"/>
                <w:szCs w:val="20"/>
              </w:rPr>
              <w:t>2017-2020</w:t>
            </w:r>
            <w:bookmarkEnd w:id="2"/>
          </w:p>
        </w:tc>
        <w:tc>
          <w:tcPr>
            <w:tcW w:w="4681" w:type="dxa"/>
            <w:gridSpan w:val="2"/>
            <w:vAlign w:val="center"/>
          </w:tcPr>
          <w:p w14:paraId="4D40A23F" w14:textId="78C5BCC9" w:rsidR="00A04458" w:rsidRPr="00792C4E" w:rsidRDefault="00A04458" w:rsidP="00143912">
            <w:pPr>
              <w:pStyle w:val="Docnumber"/>
              <w:rPr>
                <w:szCs w:val="28"/>
              </w:rPr>
            </w:pPr>
            <w:r w:rsidRPr="00792C4E">
              <w:rPr>
                <w:szCs w:val="28"/>
              </w:rPr>
              <w:t>T</w:t>
            </w:r>
            <w:r w:rsidR="00143912" w:rsidRPr="00792C4E">
              <w:rPr>
                <w:szCs w:val="28"/>
              </w:rPr>
              <w:t>SAG – R 1 – E</w:t>
            </w:r>
          </w:p>
        </w:tc>
      </w:tr>
      <w:tr w:rsidR="00A04458" w:rsidRPr="00792C4E" w14:paraId="53059AF7" w14:textId="77777777" w:rsidTr="00BA6B10">
        <w:trPr>
          <w:cantSplit/>
        </w:trPr>
        <w:tc>
          <w:tcPr>
            <w:tcW w:w="1191" w:type="dxa"/>
            <w:vMerge/>
          </w:tcPr>
          <w:p w14:paraId="7EF880D7" w14:textId="77777777" w:rsidR="00A04458" w:rsidRPr="00792C4E" w:rsidRDefault="00A04458" w:rsidP="00A04458">
            <w:pPr>
              <w:rPr>
                <w:smallCaps/>
                <w:sz w:val="20"/>
              </w:rPr>
            </w:pPr>
            <w:bookmarkStart w:id="3" w:name="dsg" w:colFirst="2" w:colLast="2"/>
            <w:bookmarkEnd w:id="0"/>
          </w:p>
        </w:tc>
        <w:tc>
          <w:tcPr>
            <w:tcW w:w="4051" w:type="dxa"/>
            <w:gridSpan w:val="3"/>
            <w:vMerge/>
          </w:tcPr>
          <w:p w14:paraId="1E73C533" w14:textId="77777777" w:rsidR="00A04458" w:rsidRPr="00792C4E" w:rsidRDefault="00A04458" w:rsidP="00A04458">
            <w:pPr>
              <w:rPr>
                <w:smallCaps/>
                <w:sz w:val="20"/>
              </w:rPr>
            </w:pPr>
          </w:p>
        </w:tc>
        <w:tc>
          <w:tcPr>
            <w:tcW w:w="4681" w:type="dxa"/>
            <w:gridSpan w:val="2"/>
          </w:tcPr>
          <w:p w14:paraId="5A60EA33" w14:textId="331BAA45" w:rsidR="00A04458" w:rsidRPr="00792C4E" w:rsidRDefault="008350A5" w:rsidP="008350A5">
            <w:pPr>
              <w:jc w:val="right"/>
              <w:rPr>
                <w:b/>
                <w:bCs/>
                <w:smallCaps/>
                <w:sz w:val="28"/>
                <w:szCs w:val="28"/>
              </w:rPr>
            </w:pPr>
            <w:r w:rsidRPr="00792C4E">
              <w:rPr>
                <w:b/>
                <w:bCs/>
                <w:smallCaps/>
                <w:sz w:val="28"/>
                <w:szCs w:val="28"/>
              </w:rPr>
              <w:t>JUNE 2017</w:t>
            </w:r>
          </w:p>
        </w:tc>
      </w:tr>
      <w:bookmarkEnd w:id="3"/>
      <w:tr w:rsidR="00A04458" w:rsidRPr="00792C4E" w14:paraId="5A42956F" w14:textId="77777777" w:rsidTr="00BA6B10">
        <w:trPr>
          <w:cantSplit/>
        </w:trPr>
        <w:tc>
          <w:tcPr>
            <w:tcW w:w="1191" w:type="dxa"/>
            <w:vMerge/>
            <w:tcBorders>
              <w:bottom w:val="single" w:sz="12" w:space="0" w:color="auto"/>
            </w:tcBorders>
          </w:tcPr>
          <w:p w14:paraId="1916D9EA" w14:textId="77777777" w:rsidR="00A04458" w:rsidRPr="00792C4E" w:rsidRDefault="00A04458" w:rsidP="00A04458">
            <w:pPr>
              <w:rPr>
                <w:b/>
                <w:bCs/>
                <w:sz w:val="26"/>
              </w:rPr>
            </w:pPr>
          </w:p>
        </w:tc>
        <w:tc>
          <w:tcPr>
            <w:tcW w:w="4051" w:type="dxa"/>
            <w:gridSpan w:val="3"/>
            <w:vMerge/>
            <w:tcBorders>
              <w:bottom w:val="single" w:sz="12" w:space="0" w:color="auto"/>
            </w:tcBorders>
          </w:tcPr>
          <w:p w14:paraId="1CB293DE" w14:textId="77777777" w:rsidR="00A04458" w:rsidRPr="00792C4E" w:rsidRDefault="00A04458" w:rsidP="00A04458">
            <w:pPr>
              <w:rPr>
                <w:b/>
                <w:bCs/>
                <w:sz w:val="26"/>
              </w:rPr>
            </w:pPr>
          </w:p>
        </w:tc>
        <w:tc>
          <w:tcPr>
            <w:tcW w:w="4681" w:type="dxa"/>
            <w:gridSpan w:val="2"/>
            <w:tcBorders>
              <w:bottom w:val="single" w:sz="12" w:space="0" w:color="auto"/>
            </w:tcBorders>
            <w:vAlign w:val="center"/>
          </w:tcPr>
          <w:p w14:paraId="09DF656C" w14:textId="77777777" w:rsidR="00A04458" w:rsidRPr="00792C4E" w:rsidRDefault="00A04458" w:rsidP="00A04458">
            <w:pPr>
              <w:jc w:val="right"/>
              <w:rPr>
                <w:b/>
                <w:bCs/>
                <w:sz w:val="28"/>
                <w:szCs w:val="28"/>
              </w:rPr>
            </w:pPr>
            <w:r w:rsidRPr="00792C4E">
              <w:rPr>
                <w:b/>
                <w:bCs/>
                <w:sz w:val="28"/>
                <w:szCs w:val="28"/>
              </w:rPr>
              <w:t>Original: English</w:t>
            </w:r>
          </w:p>
        </w:tc>
      </w:tr>
      <w:tr w:rsidR="00A04458" w:rsidRPr="00792C4E" w14:paraId="145079C6" w14:textId="77777777" w:rsidTr="00BA6B10">
        <w:trPr>
          <w:cantSplit/>
        </w:trPr>
        <w:tc>
          <w:tcPr>
            <w:tcW w:w="1617" w:type="dxa"/>
            <w:gridSpan w:val="3"/>
          </w:tcPr>
          <w:p w14:paraId="476B9BD0" w14:textId="77777777" w:rsidR="00A04458" w:rsidRPr="00792C4E" w:rsidRDefault="00A04458" w:rsidP="00A04458">
            <w:pPr>
              <w:rPr>
                <w:b/>
                <w:bCs/>
              </w:rPr>
            </w:pPr>
            <w:bookmarkStart w:id="4" w:name="dbluepink" w:colFirst="1" w:colLast="1"/>
            <w:bookmarkStart w:id="5" w:name="dmeeting" w:colFirst="2" w:colLast="2"/>
            <w:r w:rsidRPr="00792C4E">
              <w:rPr>
                <w:b/>
                <w:bCs/>
              </w:rPr>
              <w:t>Question(s):</w:t>
            </w:r>
          </w:p>
        </w:tc>
        <w:tc>
          <w:tcPr>
            <w:tcW w:w="3625" w:type="dxa"/>
          </w:tcPr>
          <w:p w14:paraId="06456843" w14:textId="04936C08" w:rsidR="00A04458" w:rsidRPr="00792C4E" w:rsidRDefault="00A04458" w:rsidP="00A04458"/>
        </w:tc>
        <w:tc>
          <w:tcPr>
            <w:tcW w:w="4681" w:type="dxa"/>
            <w:gridSpan w:val="2"/>
          </w:tcPr>
          <w:p w14:paraId="2FBD82D2" w14:textId="5C063F8C" w:rsidR="00A04458" w:rsidRPr="00792C4E" w:rsidRDefault="00A04458" w:rsidP="00A04458">
            <w:pPr>
              <w:jc w:val="right"/>
            </w:pPr>
          </w:p>
        </w:tc>
      </w:tr>
      <w:tr w:rsidR="00A04458" w:rsidRPr="00792C4E" w14:paraId="68C29892" w14:textId="77777777" w:rsidTr="00BA6B10">
        <w:trPr>
          <w:cantSplit/>
        </w:trPr>
        <w:tc>
          <w:tcPr>
            <w:tcW w:w="9923" w:type="dxa"/>
            <w:gridSpan w:val="6"/>
          </w:tcPr>
          <w:p w14:paraId="38157663" w14:textId="3E66B0A4" w:rsidR="0015610F" w:rsidRPr="00792C4E" w:rsidRDefault="0015610F" w:rsidP="0015610F">
            <w:pPr>
              <w:jc w:val="center"/>
              <w:rPr>
                <w:b/>
                <w:bCs/>
              </w:rPr>
            </w:pPr>
            <w:bookmarkStart w:id="6" w:name="ddoctype" w:colFirst="0" w:colLast="0"/>
            <w:bookmarkEnd w:id="4"/>
            <w:bookmarkEnd w:id="5"/>
            <w:r w:rsidRPr="00792C4E">
              <w:rPr>
                <w:b/>
                <w:bCs/>
              </w:rPr>
              <w:t>TELECOMMUNICATION STANDARDIZATION ADVISORY GROUP</w:t>
            </w:r>
          </w:p>
          <w:p w14:paraId="6E5C5F58" w14:textId="6664A6FA" w:rsidR="00A04458" w:rsidRPr="00792C4E" w:rsidRDefault="0015610F" w:rsidP="0015610F">
            <w:pPr>
              <w:jc w:val="center"/>
              <w:rPr>
                <w:b/>
                <w:bCs/>
              </w:rPr>
            </w:pPr>
            <w:r w:rsidRPr="00792C4E">
              <w:rPr>
                <w:b/>
                <w:bCs/>
              </w:rPr>
              <w:t>REPORT 1</w:t>
            </w:r>
          </w:p>
        </w:tc>
      </w:tr>
      <w:tr w:rsidR="00A04458" w:rsidRPr="00792C4E" w14:paraId="2865E37B" w14:textId="77777777" w:rsidTr="00BA6B10">
        <w:trPr>
          <w:cantSplit/>
        </w:trPr>
        <w:tc>
          <w:tcPr>
            <w:tcW w:w="1617" w:type="dxa"/>
            <w:gridSpan w:val="3"/>
          </w:tcPr>
          <w:p w14:paraId="0C63FE92" w14:textId="77777777" w:rsidR="00A04458" w:rsidRPr="00792C4E" w:rsidRDefault="00A04458" w:rsidP="00A04458">
            <w:pPr>
              <w:rPr>
                <w:b/>
                <w:bCs/>
              </w:rPr>
            </w:pPr>
            <w:bookmarkStart w:id="7" w:name="dsource" w:colFirst="1" w:colLast="1"/>
            <w:bookmarkEnd w:id="6"/>
            <w:r w:rsidRPr="00792C4E">
              <w:rPr>
                <w:b/>
                <w:bCs/>
              </w:rPr>
              <w:t>Source:</w:t>
            </w:r>
          </w:p>
        </w:tc>
        <w:tc>
          <w:tcPr>
            <w:tcW w:w="8306" w:type="dxa"/>
            <w:gridSpan w:val="3"/>
          </w:tcPr>
          <w:p w14:paraId="7329DF3C" w14:textId="2795D156" w:rsidR="00A04458" w:rsidRPr="00792C4E" w:rsidRDefault="00A04458" w:rsidP="00A04458">
            <w:r w:rsidRPr="00792C4E">
              <w:t>Telecommunication Standardization Advisory Group</w:t>
            </w:r>
          </w:p>
        </w:tc>
      </w:tr>
      <w:tr w:rsidR="00A04458" w:rsidRPr="00792C4E" w14:paraId="7EC63A99" w14:textId="77777777" w:rsidTr="00BA6B10">
        <w:trPr>
          <w:cantSplit/>
        </w:trPr>
        <w:tc>
          <w:tcPr>
            <w:tcW w:w="1617" w:type="dxa"/>
            <w:gridSpan w:val="3"/>
          </w:tcPr>
          <w:p w14:paraId="67D4A1B3" w14:textId="77777777" w:rsidR="00A04458" w:rsidRPr="00792C4E" w:rsidRDefault="00A04458" w:rsidP="00A04458">
            <w:bookmarkStart w:id="8" w:name="dtitle1" w:colFirst="1" w:colLast="1"/>
            <w:bookmarkEnd w:id="7"/>
            <w:r w:rsidRPr="00792C4E">
              <w:rPr>
                <w:b/>
                <w:bCs/>
              </w:rPr>
              <w:t>Title:</w:t>
            </w:r>
          </w:p>
        </w:tc>
        <w:tc>
          <w:tcPr>
            <w:tcW w:w="8306" w:type="dxa"/>
            <w:gridSpan w:val="3"/>
          </w:tcPr>
          <w:p w14:paraId="634C3CD2" w14:textId="795014C1" w:rsidR="00A04458" w:rsidRPr="00792C4E" w:rsidRDefault="00A04458" w:rsidP="00A04458">
            <w:r w:rsidRPr="00792C4E">
              <w:t>Report of the first TSAG meeting held in Geneva, 1-4 May 2017</w:t>
            </w:r>
          </w:p>
        </w:tc>
      </w:tr>
      <w:tr w:rsidR="00A04458" w:rsidRPr="00792C4E" w14:paraId="5E156709" w14:textId="77777777" w:rsidTr="00BA6B10">
        <w:trPr>
          <w:cantSplit/>
        </w:trPr>
        <w:tc>
          <w:tcPr>
            <w:tcW w:w="1617" w:type="dxa"/>
            <w:gridSpan w:val="3"/>
            <w:tcBorders>
              <w:bottom w:val="single" w:sz="8" w:space="0" w:color="auto"/>
            </w:tcBorders>
          </w:tcPr>
          <w:p w14:paraId="15C2F885" w14:textId="77777777" w:rsidR="00A04458" w:rsidRPr="00792C4E" w:rsidRDefault="00A04458" w:rsidP="00A04458">
            <w:pPr>
              <w:rPr>
                <w:b/>
                <w:bCs/>
              </w:rPr>
            </w:pPr>
            <w:bookmarkStart w:id="9" w:name="dpurpose" w:colFirst="1" w:colLast="1"/>
            <w:bookmarkEnd w:id="8"/>
            <w:r w:rsidRPr="00792C4E">
              <w:rPr>
                <w:b/>
                <w:bCs/>
              </w:rPr>
              <w:t>Purpose:</w:t>
            </w:r>
          </w:p>
        </w:tc>
        <w:tc>
          <w:tcPr>
            <w:tcW w:w="8306" w:type="dxa"/>
            <w:gridSpan w:val="3"/>
            <w:tcBorders>
              <w:bottom w:val="single" w:sz="8" w:space="0" w:color="auto"/>
            </w:tcBorders>
          </w:tcPr>
          <w:p w14:paraId="73C4C062" w14:textId="35E84EE8" w:rsidR="00A04458" w:rsidRPr="00792C4E" w:rsidRDefault="0015610F" w:rsidP="00A04458">
            <w:r w:rsidRPr="00792C4E">
              <w:t>Information</w:t>
            </w:r>
          </w:p>
        </w:tc>
      </w:tr>
      <w:bookmarkEnd w:id="1"/>
      <w:bookmarkEnd w:id="9"/>
      <w:tr w:rsidR="00E75B45" w:rsidRPr="00792C4E" w14:paraId="78BB046B" w14:textId="77777777" w:rsidTr="00E75B45">
        <w:trPr>
          <w:cantSplit/>
        </w:trPr>
        <w:tc>
          <w:tcPr>
            <w:tcW w:w="1608" w:type="dxa"/>
            <w:gridSpan w:val="2"/>
            <w:tcBorders>
              <w:top w:val="single" w:sz="8" w:space="0" w:color="auto"/>
              <w:bottom w:val="single" w:sz="8" w:space="0" w:color="auto"/>
            </w:tcBorders>
          </w:tcPr>
          <w:p w14:paraId="39B7AE2F" w14:textId="77777777" w:rsidR="00E75B45" w:rsidRPr="00792C4E" w:rsidRDefault="00E75B45" w:rsidP="00E75B45">
            <w:pPr>
              <w:rPr>
                <w:b/>
                <w:bCs/>
              </w:rPr>
            </w:pPr>
            <w:r w:rsidRPr="00792C4E">
              <w:rPr>
                <w:b/>
                <w:bCs/>
              </w:rPr>
              <w:t>Contact:</w:t>
            </w:r>
          </w:p>
        </w:tc>
        <w:tc>
          <w:tcPr>
            <w:tcW w:w="3779" w:type="dxa"/>
            <w:gridSpan w:val="3"/>
            <w:tcBorders>
              <w:top w:val="single" w:sz="8" w:space="0" w:color="auto"/>
              <w:bottom w:val="single" w:sz="8" w:space="0" w:color="auto"/>
            </w:tcBorders>
          </w:tcPr>
          <w:p w14:paraId="56A20EB3" w14:textId="0A4DDCCD" w:rsidR="00E75B45" w:rsidRPr="00792C4E" w:rsidRDefault="00792C4E" w:rsidP="0015610F">
            <w:sdt>
              <w:sdtPr>
                <w:alias w:val="ContactNameOrgCountry"/>
                <w:tag w:val="ContactNameOrgCountry"/>
                <w:id w:val="237368370"/>
                <w:placeholder>
                  <w:docPart w:val="9EE7C73D8C864FDFABB7BD8360B7C3C9"/>
                </w:placeholder>
                <w:text w:multiLine="1"/>
              </w:sdtPr>
              <w:sdtEndPr/>
              <w:sdtContent>
                <w:r w:rsidR="0015610F" w:rsidRPr="00792C4E">
                  <w:t>Bruce Gracie</w:t>
                </w:r>
                <w:r w:rsidR="0015610F" w:rsidRPr="00792C4E">
                  <w:br/>
                  <w:t>TSAG Chairman</w:t>
                </w:r>
              </w:sdtContent>
            </w:sdt>
          </w:p>
        </w:tc>
        <w:sdt>
          <w:sdtPr>
            <w:alias w:val="ContactTelFaxEmail"/>
            <w:tag w:val="ContactTelFaxEmail"/>
            <w:id w:val="-1833063313"/>
            <w:placeholder>
              <w:docPart w:val="95E23A76D8A14A20B0B2701DAD0FECBE"/>
            </w:placeholder>
          </w:sdtPr>
          <w:sdtEndPr/>
          <w:sdtContent>
            <w:tc>
              <w:tcPr>
                <w:tcW w:w="4536" w:type="dxa"/>
                <w:tcBorders>
                  <w:top w:val="single" w:sz="8" w:space="0" w:color="auto"/>
                  <w:bottom w:val="single" w:sz="8" w:space="0" w:color="auto"/>
                </w:tcBorders>
              </w:tcPr>
              <w:p w14:paraId="221AC9C3" w14:textId="0D30B07C" w:rsidR="00E75B45" w:rsidRPr="00792C4E" w:rsidRDefault="00E75B45" w:rsidP="0015610F">
                <w:pPr>
                  <w:tabs>
                    <w:tab w:val="left" w:pos="934"/>
                  </w:tabs>
                </w:pPr>
                <w:r w:rsidRPr="00792C4E">
                  <w:t>Tel:</w:t>
                </w:r>
                <w:r w:rsidRPr="00792C4E">
                  <w:tab/>
                </w:r>
                <w:r w:rsidR="0015610F" w:rsidRPr="00792C4E">
                  <w:t>+1 613 592-3180</w:t>
                </w:r>
                <w:r w:rsidRPr="00792C4E">
                  <w:br/>
                  <w:t>E-mail:</w:t>
                </w:r>
                <w:r w:rsidRPr="00792C4E">
                  <w:tab/>
                </w:r>
                <w:hyperlink r:id="rId9" w:history="1">
                  <w:r w:rsidR="0015610F" w:rsidRPr="00792C4E">
                    <w:rPr>
                      <w:rStyle w:val="Hyperlink"/>
                    </w:rPr>
                    <w:t>bruce.gracie@ericsson.com</w:t>
                  </w:r>
                </w:hyperlink>
              </w:p>
            </w:tc>
          </w:sdtContent>
        </w:sdt>
      </w:tr>
    </w:tbl>
    <w:p w14:paraId="39A5811F" w14:textId="77777777" w:rsidR="00E75B45" w:rsidRPr="00792C4E" w:rsidRDefault="00E75B45" w:rsidP="00E75B45"/>
    <w:tbl>
      <w:tblPr>
        <w:tblW w:w="9923" w:type="dxa"/>
        <w:tblLayout w:type="fixed"/>
        <w:tblCellMar>
          <w:left w:w="57" w:type="dxa"/>
          <w:right w:w="57" w:type="dxa"/>
        </w:tblCellMar>
        <w:tblLook w:val="0000" w:firstRow="0" w:lastRow="0" w:firstColumn="0" w:lastColumn="0" w:noHBand="0" w:noVBand="0"/>
      </w:tblPr>
      <w:tblGrid>
        <w:gridCol w:w="1607"/>
        <w:gridCol w:w="8316"/>
      </w:tblGrid>
      <w:tr w:rsidR="00E75B45" w:rsidRPr="00792C4E" w14:paraId="5B27D9CF" w14:textId="77777777" w:rsidTr="00E75B45">
        <w:trPr>
          <w:cantSplit/>
        </w:trPr>
        <w:tc>
          <w:tcPr>
            <w:tcW w:w="1616" w:type="dxa"/>
          </w:tcPr>
          <w:p w14:paraId="1D574CAB" w14:textId="77777777" w:rsidR="00E75B45" w:rsidRPr="00792C4E" w:rsidRDefault="00E75B45" w:rsidP="00E75B45">
            <w:pPr>
              <w:rPr>
                <w:b/>
                <w:bCs/>
              </w:rPr>
            </w:pPr>
            <w:r w:rsidRPr="00792C4E">
              <w:rPr>
                <w:b/>
                <w:bCs/>
              </w:rPr>
              <w:t>Keywords:</w:t>
            </w:r>
          </w:p>
        </w:tc>
        <w:tc>
          <w:tcPr>
            <w:tcW w:w="8363" w:type="dxa"/>
          </w:tcPr>
          <w:p w14:paraId="3924FDC2" w14:textId="2204A326" w:rsidR="00E75B45" w:rsidRPr="00792C4E" w:rsidRDefault="00792C4E" w:rsidP="00263501">
            <w:sdt>
              <w:sdtPr>
                <w:alias w:val="Keywords"/>
                <w:tag w:val="Keywords"/>
                <w:id w:val="-1329598096"/>
                <w:placeholder>
                  <w:docPart w:val="38026FA4C89C4860B2CB8DDE5C664247"/>
                </w:placeholder>
                <w:dataBinding w:prefixMappings="xmlns:ns0='http://purl.org/dc/elements/1.1/' xmlns:ns1='http://schemas.openxmlformats.org/package/2006/metadata/core-properties' " w:xpath="/ns1:coreProperties[1]/ns1:keywords[1]" w:storeItemID="{6C3C8BC8-F283-45AE-878A-BAB7291924A1}"/>
                <w:text/>
              </w:sdtPr>
              <w:sdtEndPr/>
              <w:sdtContent>
                <w:r w:rsidR="00263501" w:rsidRPr="00792C4E">
                  <w:t>TSAG; report</w:t>
                </w:r>
              </w:sdtContent>
            </w:sdt>
          </w:p>
        </w:tc>
      </w:tr>
      <w:tr w:rsidR="00E75B45" w:rsidRPr="00792C4E" w14:paraId="20417A5A" w14:textId="77777777" w:rsidTr="00E75B45">
        <w:trPr>
          <w:cantSplit/>
        </w:trPr>
        <w:tc>
          <w:tcPr>
            <w:tcW w:w="1616" w:type="dxa"/>
          </w:tcPr>
          <w:p w14:paraId="22DBCE57" w14:textId="77777777" w:rsidR="00E75B45" w:rsidRPr="00792C4E" w:rsidRDefault="00E75B45" w:rsidP="00E75B45">
            <w:pPr>
              <w:rPr>
                <w:b/>
                <w:bCs/>
              </w:rPr>
            </w:pPr>
            <w:r w:rsidRPr="00792C4E">
              <w:rPr>
                <w:b/>
                <w:bCs/>
              </w:rPr>
              <w:t>Abstract:</w:t>
            </w:r>
          </w:p>
        </w:tc>
        <w:sdt>
          <w:sdtPr>
            <w:alias w:val="Abstract"/>
            <w:tag w:val="Abstract"/>
            <w:id w:val="-939903723"/>
            <w:placeholder>
              <w:docPart w:val="F03DB1C3C1114CF3B19DB92D44F5F83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6587A7E9" w14:textId="424F9DA9" w:rsidR="00E75B45" w:rsidRPr="00792C4E" w:rsidRDefault="00C402BE" w:rsidP="00C402BE">
                <w:r w:rsidRPr="00792C4E">
                  <w:t>The report of the first meeting of the Telecommunication Standardization Advisory Group (Geneva, 1-4 May 2017) in the 2017-2020 study period.</w:t>
                </w:r>
              </w:p>
            </w:tc>
          </w:sdtContent>
        </w:sdt>
      </w:tr>
    </w:tbl>
    <w:p w14:paraId="5039B1D5" w14:textId="33F6035A" w:rsidR="002D7DC3" w:rsidRPr="00792C4E" w:rsidRDefault="002D7DC3" w:rsidP="00B01936">
      <w:pPr>
        <w:spacing w:before="240"/>
        <w:rPr>
          <w:rFonts w:asciiTheme="majorBidi" w:hAnsiTheme="majorBidi" w:cstheme="majorBidi"/>
          <w:sz w:val="22"/>
          <w:szCs w:val="22"/>
        </w:rPr>
      </w:pPr>
      <w:r w:rsidRPr="00792C4E">
        <w:rPr>
          <w:rFonts w:asciiTheme="majorBidi" w:hAnsiTheme="majorBidi" w:cstheme="majorBidi"/>
          <w:sz w:val="22"/>
          <w:szCs w:val="22"/>
        </w:rPr>
        <w:t xml:space="preserve">NOTE – All documents submitted and discussed or noted at this TSAG meeting are referenced in the agenda </w:t>
      </w:r>
      <w:hyperlink r:id="rId10" w:history="1">
        <w:r w:rsidR="00A01C78" w:rsidRPr="00792C4E">
          <w:rPr>
            <w:rStyle w:val="Hyperlink"/>
            <w:rFonts w:asciiTheme="majorBidi" w:eastAsia="SimSun" w:hAnsiTheme="majorBidi" w:cstheme="majorBidi"/>
            <w:sz w:val="22"/>
            <w:szCs w:val="22"/>
          </w:rPr>
          <w:t>TD120</w:t>
        </w:r>
      </w:hyperlink>
      <w:r w:rsidR="00A01C78" w:rsidRPr="00792C4E">
        <w:rPr>
          <w:rStyle w:val="Hyperlink"/>
          <w:rFonts w:asciiTheme="majorBidi" w:eastAsia="SimSun" w:hAnsiTheme="majorBidi" w:cstheme="majorBidi"/>
          <w:sz w:val="22"/>
          <w:szCs w:val="22"/>
        </w:rPr>
        <w:t>R1</w:t>
      </w:r>
      <w:r w:rsidR="00A01C78" w:rsidRPr="00792C4E">
        <w:rPr>
          <w:rFonts w:asciiTheme="majorBidi" w:eastAsia="SimSun" w:hAnsiTheme="majorBidi" w:cstheme="majorBidi"/>
          <w:sz w:val="22"/>
          <w:szCs w:val="22"/>
        </w:rPr>
        <w:t xml:space="preserve"> a</w:t>
      </w:r>
      <w:r w:rsidR="00A638FC" w:rsidRPr="00792C4E">
        <w:rPr>
          <w:rFonts w:asciiTheme="majorBidi" w:eastAsia="SimSun" w:hAnsiTheme="majorBidi" w:cstheme="majorBidi"/>
          <w:sz w:val="22"/>
          <w:szCs w:val="22"/>
        </w:rPr>
        <w:t xml:space="preserve">nd </w:t>
      </w:r>
      <w:hyperlink r:id="rId11" w:history="1">
        <w:r w:rsidR="00A638FC" w:rsidRPr="00792C4E">
          <w:rPr>
            <w:rStyle w:val="Hyperlink"/>
            <w:rFonts w:asciiTheme="majorBidi" w:eastAsia="SimSun" w:hAnsiTheme="majorBidi" w:cstheme="majorBidi"/>
            <w:sz w:val="22"/>
            <w:szCs w:val="22"/>
          </w:rPr>
          <w:t>TD119</w:t>
        </w:r>
      </w:hyperlink>
      <w:r w:rsidRPr="00792C4E">
        <w:rPr>
          <w:rFonts w:asciiTheme="majorBidi" w:hAnsiTheme="majorBidi" w:cstheme="majorBidi"/>
          <w:sz w:val="22"/>
          <w:szCs w:val="22"/>
        </w:rPr>
        <w:t>. This report contains the conclusions and actions decided at this TSAG meeting.</w:t>
      </w:r>
      <w:r w:rsidRPr="00792C4E">
        <w:rPr>
          <w:rFonts w:asciiTheme="majorBidi" w:hAnsiTheme="majorBidi" w:cstheme="majorBidi"/>
          <w:sz w:val="22"/>
          <w:szCs w:val="22"/>
          <w:vertAlign w:val="superscript"/>
        </w:rPr>
        <w:footnoteReference w:id="1"/>
      </w:r>
      <w:r w:rsidR="00F14BD6" w:rsidRPr="00792C4E">
        <w:rPr>
          <w:rFonts w:asciiTheme="majorBidi" w:hAnsiTheme="majorBidi" w:cstheme="majorBidi"/>
          <w:sz w:val="22"/>
          <w:szCs w:val="22"/>
        </w:rPr>
        <w:br/>
      </w:r>
    </w:p>
    <w:sdt>
      <w:sdtPr>
        <w:rPr>
          <w:rFonts w:ascii="Times New Roman" w:eastAsiaTheme="minorEastAsia" w:hAnsi="Times New Roman" w:cs="Times New Roman"/>
          <w:color w:val="auto"/>
          <w:sz w:val="24"/>
          <w:szCs w:val="24"/>
          <w:lang w:val="en-GB" w:eastAsia="ja-JP"/>
        </w:rPr>
        <w:id w:val="-1070722841"/>
        <w:docPartObj>
          <w:docPartGallery w:val="Table of Contents"/>
          <w:docPartUnique/>
        </w:docPartObj>
      </w:sdtPr>
      <w:sdtEndPr>
        <w:rPr>
          <w:b/>
          <w:bCs/>
          <w:noProof/>
        </w:rPr>
      </w:sdtEndPr>
      <w:sdtContent>
        <w:p w14:paraId="5068264C" w14:textId="77777777" w:rsidR="00D27B7F" w:rsidRPr="00792C4E" w:rsidRDefault="00D27B7F" w:rsidP="00D27B7F">
          <w:pPr>
            <w:pStyle w:val="TOCHeading"/>
            <w:jc w:val="center"/>
            <w:rPr>
              <w:rFonts w:asciiTheme="majorBidi" w:hAnsiTheme="majorBidi"/>
              <w:b/>
              <w:bCs/>
              <w:color w:val="auto"/>
              <w:sz w:val="24"/>
              <w:szCs w:val="24"/>
              <w:lang w:val="en-GB"/>
            </w:rPr>
          </w:pPr>
          <w:r w:rsidRPr="00792C4E">
            <w:rPr>
              <w:rFonts w:asciiTheme="majorBidi" w:hAnsiTheme="majorBidi"/>
              <w:b/>
              <w:bCs/>
              <w:color w:val="auto"/>
              <w:sz w:val="24"/>
              <w:szCs w:val="24"/>
              <w:lang w:val="en-GB"/>
            </w:rPr>
            <w:t>Table of Contents</w:t>
          </w:r>
        </w:p>
        <w:p w14:paraId="12A6841D" w14:textId="77777777" w:rsidR="00115260" w:rsidRPr="00792C4E" w:rsidRDefault="00D27B7F">
          <w:pPr>
            <w:pStyle w:val="TOC1"/>
            <w:rPr>
              <w:rFonts w:asciiTheme="minorHAnsi" w:eastAsiaTheme="minorEastAsia" w:hAnsiTheme="minorHAnsi" w:cstheme="minorBidi"/>
              <w:sz w:val="22"/>
              <w:szCs w:val="22"/>
              <w:lang w:eastAsia="zh-CN"/>
            </w:rPr>
          </w:pPr>
          <w:r w:rsidRPr="00792C4E">
            <w:fldChar w:fldCharType="begin"/>
          </w:r>
          <w:r w:rsidRPr="00792C4E">
            <w:instrText xml:space="preserve"> TOC \o "1-3" \h \z \u </w:instrText>
          </w:r>
          <w:r w:rsidRPr="00792C4E">
            <w:fldChar w:fldCharType="separate"/>
          </w:r>
          <w:hyperlink w:anchor="_Toc485646500" w:history="1">
            <w:r w:rsidR="00115260" w:rsidRPr="00792C4E">
              <w:rPr>
                <w:rStyle w:val="Hyperlink"/>
                <w:rFonts w:asciiTheme="majorBidi" w:hAnsiTheme="majorBidi" w:cstheme="majorBidi"/>
              </w:rPr>
              <w:t>1</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Opening of the meeting, TSAG chairman</w:t>
            </w:r>
            <w:r w:rsidR="00115260" w:rsidRPr="00792C4E">
              <w:rPr>
                <w:webHidden/>
              </w:rPr>
              <w:tab/>
            </w:r>
            <w:r w:rsidR="00115260" w:rsidRPr="00792C4E">
              <w:rPr>
                <w:webHidden/>
              </w:rPr>
              <w:fldChar w:fldCharType="begin"/>
            </w:r>
            <w:r w:rsidR="00115260" w:rsidRPr="00792C4E">
              <w:rPr>
                <w:webHidden/>
              </w:rPr>
              <w:instrText xml:space="preserve"> PAGEREF _Toc485646500 \h </w:instrText>
            </w:r>
            <w:r w:rsidR="00115260" w:rsidRPr="00792C4E">
              <w:rPr>
                <w:webHidden/>
              </w:rPr>
            </w:r>
            <w:r w:rsidR="00115260" w:rsidRPr="00792C4E">
              <w:rPr>
                <w:webHidden/>
              </w:rPr>
              <w:fldChar w:fldCharType="separate"/>
            </w:r>
            <w:r w:rsidR="00115260" w:rsidRPr="00792C4E">
              <w:rPr>
                <w:webHidden/>
              </w:rPr>
              <w:t>4</w:t>
            </w:r>
            <w:r w:rsidR="00115260" w:rsidRPr="00792C4E">
              <w:rPr>
                <w:webHidden/>
              </w:rPr>
              <w:fldChar w:fldCharType="end"/>
            </w:r>
          </w:hyperlink>
        </w:p>
        <w:p w14:paraId="192713F2"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01" w:history="1">
            <w:r w:rsidR="00115260" w:rsidRPr="00792C4E">
              <w:rPr>
                <w:rStyle w:val="Hyperlink"/>
                <w:rFonts w:asciiTheme="majorBidi" w:hAnsiTheme="majorBidi" w:cstheme="majorBidi"/>
              </w:rPr>
              <w:t>2</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Opening remarks by the Secretary-General</w:t>
            </w:r>
            <w:r w:rsidR="00115260" w:rsidRPr="00792C4E">
              <w:rPr>
                <w:webHidden/>
              </w:rPr>
              <w:tab/>
            </w:r>
            <w:r w:rsidR="00115260" w:rsidRPr="00792C4E">
              <w:rPr>
                <w:webHidden/>
              </w:rPr>
              <w:fldChar w:fldCharType="begin"/>
            </w:r>
            <w:r w:rsidR="00115260" w:rsidRPr="00792C4E">
              <w:rPr>
                <w:webHidden/>
              </w:rPr>
              <w:instrText xml:space="preserve"> PAGEREF _Toc485646501 \h </w:instrText>
            </w:r>
            <w:r w:rsidR="00115260" w:rsidRPr="00792C4E">
              <w:rPr>
                <w:webHidden/>
              </w:rPr>
            </w:r>
            <w:r w:rsidR="00115260" w:rsidRPr="00792C4E">
              <w:rPr>
                <w:webHidden/>
              </w:rPr>
              <w:fldChar w:fldCharType="separate"/>
            </w:r>
            <w:r w:rsidR="00115260" w:rsidRPr="00792C4E">
              <w:rPr>
                <w:webHidden/>
              </w:rPr>
              <w:t>4</w:t>
            </w:r>
            <w:r w:rsidR="00115260" w:rsidRPr="00792C4E">
              <w:rPr>
                <w:webHidden/>
              </w:rPr>
              <w:fldChar w:fldCharType="end"/>
            </w:r>
          </w:hyperlink>
        </w:p>
        <w:p w14:paraId="0B34E25D"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02" w:history="1">
            <w:r w:rsidR="00115260" w:rsidRPr="00792C4E">
              <w:rPr>
                <w:rStyle w:val="Hyperlink"/>
                <w:rFonts w:asciiTheme="majorBidi" w:hAnsiTheme="majorBidi" w:cstheme="majorBidi"/>
              </w:rPr>
              <w:t>3</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Opening remarks by the TSB Director</w:t>
            </w:r>
            <w:r w:rsidR="00115260" w:rsidRPr="00792C4E">
              <w:rPr>
                <w:webHidden/>
              </w:rPr>
              <w:tab/>
            </w:r>
            <w:r w:rsidR="00115260" w:rsidRPr="00792C4E">
              <w:rPr>
                <w:webHidden/>
              </w:rPr>
              <w:fldChar w:fldCharType="begin"/>
            </w:r>
            <w:r w:rsidR="00115260" w:rsidRPr="00792C4E">
              <w:rPr>
                <w:webHidden/>
              </w:rPr>
              <w:instrText xml:space="preserve"> PAGEREF _Toc485646502 \h </w:instrText>
            </w:r>
            <w:r w:rsidR="00115260" w:rsidRPr="00792C4E">
              <w:rPr>
                <w:webHidden/>
              </w:rPr>
            </w:r>
            <w:r w:rsidR="00115260" w:rsidRPr="00792C4E">
              <w:rPr>
                <w:webHidden/>
              </w:rPr>
              <w:fldChar w:fldCharType="separate"/>
            </w:r>
            <w:r w:rsidR="00115260" w:rsidRPr="00792C4E">
              <w:rPr>
                <w:webHidden/>
              </w:rPr>
              <w:t>4</w:t>
            </w:r>
            <w:r w:rsidR="00115260" w:rsidRPr="00792C4E">
              <w:rPr>
                <w:webHidden/>
              </w:rPr>
              <w:fldChar w:fldCharType="end"/>
            </w:r>
          </w:hyperlink>
        </w:p>
        <w:p w14:paraId="06DCCD26"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03" w:history="1">
            <w:r w:rsidR="00115260" w:rsidRPr="00792C4E">
              <w:rPr>
                <w:rStyle w:val="Hyperlink"/>
                <w:rFonts w:asciiTheme="majorBidi" w:hAnsiTheme="majorBidi" w:cstheme="majorBidi"/>
              </w:rPr>
              <w:t>4</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TSAG chairman's comments and observations</w:t>
            </w:r>
            <w:r w:rsidR="00115260" w:rsidRPr="00792C4E">
              <w:rPr>
                <w:webHidden/>
              </w:rPr>
              <w:tab/>
            </w:r>
            <w:r w:rsidR="00115260" w:rsidRPr="00792C4E">
              <w:rPr>
                <w:webHidden/>
              </w:rPr>
              <w:fldChar w:fldCharType="begin"/>
            </w:r>
            <w:r w:rsidR="00115260" w:rsidRPr="00792C4E">
              <w:rPr>
                <w:webHidden/>
              </w:rPr>
              <w:instrText xml:space="preserve"> PAGEREF _Toc485646503 \h </w:instrText>
            </w:r>
            <w:r w:rsidR="00115260" w:rsidRPr="00792C4E">
              <w:rPr>
                <w:webHidden/>
              </w:rPr>
            </w:r>
            <w:r w:rsidR="00115260" w:rsidRPr="00792C4E">
              <w:rPr>
                <w:webHidden/>
              </w:rPr>
              <w:fldChar w:fldCharType="separate"/>
            </w:r>
            <w:r w:rsidR="00115260" w:rsidRPr="00792C4E">
              <w:rPr>
                <w:webHidden/>
              </w:rPr>
              <w:t>4</w:t>
            </w:r>
            <w:r w:rsidR="00115260" w:rsidRPr="00792C4E">
              <w:rPr>
                <w:webHidden/>
              </w:rPr>
              <w:fldChar w:fldCharType="end"/>
            </w:r>
          </w:hyperlink>
        </w:p>
        <w:p w14:paraId="5FB6E998"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04" w:history="1">
            <w:r w:rsidR="00115260" w:rsidRPr="00792C4E">
              <w:rPr>
                <w:rStyle w:val="Hyperlink"/>
                <w:rFonts w:asciiTheme="majorBidi" w:hAnsiTheme="majorBidi" w:cstheme="majorBidi"/>
              </w:rPr>
              <w:t>5</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Approval of the agenda, document allocation and time management plan</w:t>
            </w:r>
            <w:r w:rsidR="00115260" w:rsidRPr="00792C4E">
              <w:rPr>
                <w:webHidden/>
              </w:rPr>
              <w:tab/>
            </w:r>
            <w:r w:rsidR="00115260" w:rsidRPr="00792C4E">
              <w:rPr>
                <w:webHidden/>
              </w:rPr>
              <w:fldChar w:fldCharType="begin"/>
            </w:r>
            <w:r w:rsidR="00115260" w:rsidRPr="00792C4E">
              <w:rPr>
                <w:webHidden/>
              </w:rPr>
              <w:instrText xml:space="preserve"> PAGEREF _Toc485646504 \h </w:instrText>
            </w:r>
            <w:r w:rsidR="00115260" w:rsidRPr="00792C4E">
              <w:rPr>
                <w:webHidden/>
              </w:rPr>
            </w:r>
            <w:r w:rsidR="00115260" w:rsidRPr="00792C4E">
              <w:rPr>
                <w:webHidden/>
              </w:rPr>
              <w:fldChar w:fldCharType="separate"/>
            </w:r>
            <w:r w:rsidR="00115260" w:rsidRPr="00792C4E">
              <w:rPr>
                <w:webHidden/>
              </w:rPr>
              <w:t>4</w:t>
            </w:r>
            <w:r w:rsidR="00115260" w:rsidRPr="00792C4E">
              <w:rPr>
                <w:webHidden/>
              </w:rPr>
              <w:fldChar w:fldCharType="end"/>
            </w:r>
          </w:hyperlink>
        </w:p>
        <w:p w14:paraId="072C4E4E"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05" w:history="1">
            <w:r w:rsidR="00115260" w:rsidRPr="00792C4E">
              <w:rPr>
                <w:rStyle w:val="Hyperlink"/>
                <w:rFonts w:asciiTheme="majorBidi" w:hAnsiTheme="majorBidi" w:cstheme="majorBidi"/>
              </w:rPr>
              <w:t>6</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Report by the TSB Director</w:t>
            </w:r>
            <w:r w:rsidR="00115260" w:rsidRPr="00792C4E">
              <w:rPr>
                <w:webHidden/>
              </w:rPr>
              <w:tab/>
            </w:r>
            <w:r w:rsidR="00115260" w:rsidRPr="00792C4E">
              <w:rPr>
                <w:webHidden/>
              </w:rPr>
              <w:fldChar w:fldCharType="begin"/>
            </w:r>
            <w:r w:rsidR="00115260" w:rsidRPr="00792C4E">
              <w:rPr>
                <w:webHidden/>
              </w:rPr>
              <w:instrText xml:space="preserve"> PAGEREF _Toc485646505 \h </w:instrText>
            </w:r>
            <w:r w:rsidR="00115260" w:rsidRPr="00792C4E">
              <w:rPr>
                <w:webHidden/>
              </w:rPr>
            </w:r>
            <w:r w:rsidR="00115260" w:rsidRPr="00792C4E">
              <w:rPr>
                <w:webHidden/>
              </w:rPr>
              <w:fldChar w:fldCharType="separate"/>
            </w:r>
            <w:r w:rsidR="00115260" w:rsidRPr="00792C4E">
              <w:rPr>
                <w:webHidden/>
              </w:rPr>
              <w:t>5</w:t>
            </w:r>
            <w:r w:rsidR="00115260" w:rsidRPr="00792C4E">
              <w:rPr>
                <w:webHidden/>
              </w:rPr>
              <w:fldChar w:fldCharType="end"/>
            </w:r>
          </w:hyperlink>
        </w:p>
        <w:p w14:paraId="49C4B0E5"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06" w:history="1">
            <w:r w:rsidR="00115260" w:rsidRPr="00792C4E">
              <w:rPr>
                <w:rStyle w:val="Hyperlink"/>
                <w:rFonts w:asciiTheme="majorBidi" w:hAnsiTheme="majorBidi" w:cstheme="majorBidi"/>
              </w:rPr>
              <w:t>7</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Organization of the work of TSAG for the 2017-2020 study period</w:t>
            </w:r>
            <w:r w:rsidR="00115260" w:rsidRPr="00792C4E">
              <w:rPr>
                <w:webHidden/>
              </w:rPr>
              <w:tab/>
            </w:r>
            <w:r w:rsidR="00115260" w:rsidRPr="00792C4E">
              <w:rPr>
                <w:webHidden/>
              </w:rPr>
              <w:fldChar w:fldCharType="begin"/>
            </w:r>
            <w:r w:rsidR="00115260" w:rsidRPr="00792C4E">
              <w:rPr>
                <w:webHidden/>
              </w:rPr>
              <w:instrText xml:space="preserve"> PAGEREF _Toc485646506 \h </w:instrText>
            </w:r>
            <w:r w:rsidR="00115260" w:rsidRPr="00792C4E">
              <w:rPr>
                <w:webHidden/>
              </w:rPr>
            </w:r>
            <w:r w:rsidR="00115260" w:rsidRPr="00792C4E">
              <w:rPr>
                <w:webHidden/>
              </w:rPr>
              <w:fldChar w:fldCharType="separate"/>
            </w:r>
            <w:r w:rsidR="00115260" w:rsidRPr="00792C4E">
              <w:rPr>
                <w:webHidden/>
              </w:rPr>
              <w:t>5</w:t>
            </w:r>
            <w:r w:rsidR="00115260" w:rsidRPr="00792C4E">
              <w:rPr>
                <w:webHidden/>
              </w:rPr>
              <w:fldChar w:fldCharType="end"/>
            </w:r>
          </w:hyperlink>
        </w:p>
        <w:p w14:paraId="19C321A0"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07" w:history="1">
            <w:r w:rsidR="00115260" w:rsidRPr="00792C4E">
              <w:rPr>
                <w:rStyle w:val="Hyperlink"/>
                <w:rFonts w:asciiTheme="majorBidi" w:eastAsia="SimSun" w:hAnsiTheme="majorBidi" w:cstheme="majorBidi"/>
              </w:rPr>
              <w:t>8</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Additional</w:t>
            </w:r>
            <w:r w:rsidR="00115260" w:rsidRPr="00792C4E">
              <w:rPr>
                <w:rStyle w:val="Hyperlink"/>
                <w:rFonts w:asciiTheme="majorBidi" w:eastAsia="SimSun" w:hAnsiTheme="majorBidi" w:cstheme="majorBidi"/>
              </w:rPr>
              <w:t xml:space="preserve"> appointments for Standardization Committee for Vocabulary (SCV)</w:t>
            </w:r>
            <w:r w:rsidR="00115260" w:rsidRPr="00792C4E">
              <w:rPr>
                <w:webHidden/>
              </w:rPr>
              <w:tab/>
            </w:r>
            <w:r w:rsidR="00115260" w:rsidRPr="00792C4E">
              <w:rPr>
                <w:webHidden/>
              </w:rPr>
              <w:fldChar w:fldCharType="begin"/>
            </w:r>
            <w:r w:rsidR="00115260" w:rsidRPr="00792C4E">
              <w:rPr>
                <w:webHidden/>
              </w:rPr>
              <w:instrText xml:space="preserve"> PAGEREF _Toc485646507 \h </w:instrText>
            </w:r>
            <w:r w:rsidR="00115260" w:rsidRPr="00792C4E">
              <w:rPr>
                <w:webHidden/>
              </w:rPr>
            </w:r>
            <w:r w:rsidR="00115260" w:rsidRPr="00792C4E">
              <w:rPr>
                <w:webHidden/>
              </w:rPr>
              <w:fldChar w:fldCharType="separate"/>
            </w:r>
            <w:r w:rsidR="00115260" w:rsidRPr="00792C4E">
              <w:rPr>
                <w:webHidden/>
              </w:rPr>
              <w:t>6</w:t>
            </w:r>
            <w:r w:rsidR="00115260" w:rsidRPr="00792C4E">
              <w:rPr>
                <w:webHidden/>
              </w:rPr>
              <w:fldChar w:fldCharType="end"/>
            </w:r>
          </w:hyperlink>
        </w:p>
        <w:p w14:paraId="6DEDC832"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08" w:history="1">
            <w:r w:rsidR="00115260" w:rsidRPr="00792C4E">
              <w:rPr>
                <w:rStyle w:val="Hyperlink"/>
                <w:rFonts w:asciiTheme="majorBidi" w:hAnsiTheme="majorBidi" w:cstheme="majorBidi"/>
              </w:rPr>
              <w:t>9</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Focus Groups</w:t>
            </w:r>
            <w:r w:rsidR="00115260" w:rsidRPr="00792C4E">
              <w:rPr>
                <w:webHidden/>
              </w:rPr>
              <w:tab/>
            </w:r>
            <w:r w:rsidR="00115260" w:rsidRPr="00792C4E">
              <w:rPr>
                <w:webHidden/>
              </w:rPr>
              <w:fldChar w:fldCharType="begin"/>
            </w:r>
            <w:r w:rsidR="00115260" w:rsidRPr="00792C4E">
              <w:rPr>
                <w:webHidden/>
              </w:rPr>
              <w:instrText xml:space="preserve"> PAGEREF _Toc485646508 \h </w:instrText>
            </w:r>
            <w:r w:rsidR="00115260" w:rsidRPr="00792C4E">
              <w:rPr>
                <w:webHidden/>
              </w:rPr>
            </w:r>
            <w:r w:rsidR="00115260" w:rsidRPr="00792C4E">
              <w:rPr>
                <w:webHidden/>
              </w:rPr>
              <w:fldChar w:fldCharType="separate"/>
            </w:r>
            <w:r w:rsidR="00115260" w:rsidRPr="00792C4E">
              <w:rPr>
                <w:webHidden/>
              </w:rPr>
              <w:t>6</w:t>
            </w:r>
            <w:r w:rsidR="00115260" w:rsidRPr="00792C4E">
              <w:rPr>
                <w:webHidden/>
              </w:rPr>
              <w:fldChar w:fldCharType="end"/>
            </w:r>
          </w:hyperlink>
        </w:p>
        <w:p w14:paraId="56261488"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09" w:history="1">
            <w:r w:rsidR="00115260" w:rsidRPr="00792C4E">
              <w:rPr>
                <w:rStyle w:val="Hyperlink"/>
                <w:rFonts w:asciiTheme="majorBidi" w:hAnsiTheme="majorBidi" w:cstheme="majorBidi"/>
              </w:rPr>
              <w:t>10</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Strategic and Operational Plan</w:t>
            </w:r>
            <w:r w:rsidR="00115260" w:rsidRPr="00792C4E">
              <w:rPr>
                <w:webHidden/>
              </w:rPr>
              <w:tab/>
            </w:r>
            <w:r w:rsidR="00115260" w:rsidRPr="00792C4E">
              <w:rPr>
                <w:webHidden/>
              </w:rPr>
              <w:fldChar w:fldCharType="begin"/>
            </w:r>
            <w:r w:rsidR="00115260" w:rsidRPr="00792C4E">
              <w:rPr>
                <w:webHidden/>
              </w:rPr>
              <w:instrText xml:space="preserve"> PAGEREF _Toc485646509 \h </w:instrText>
            </w:r>
            <w:r w:rsidR="00115260" w:rsidRPr="00792C4E">
              <w:rPr>
                <w:webHidden/>
              </w:rPr>
            </w:r>
            <w:r w:rsidR="00115260" w:rsidRPr="00792C4E">
              <w:rPr>
                <w:webHidden/>
              </w:rPr>
              <w:fldChar w:fldCharType="separate"/>
            </w:r>
            <w:r w:rsidR="00115260" w:rsidRPr="00792C4E">
              <w:rPr>
                <w:webHidden/>
              </w:rPr>
              <w:t>7</w:t>
            </w:r>
            <w:r w:rsidR="00115260" w:rsidRPr="00792C4E">
              <w:rPr>
                <w:webHidden/>
              </w:rPr>
              <w:fldChar w:fldCharType="end"/>
            </w:r>
          </w:hyperlink>
        </w:p>
        <w:p w14:paraId="0DEE94AE"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10" w:history="1">
            <w:r w:rsidR="00115260" w:rsidRPr="00792C4E">
              <w:rPr>
                <w:rStyle w:val="Hyperlink"/>
                <w:rFonts w:asciiTheme="majorBidi" w:hAnsiTheme="majorBidi" w:cstheme="majorBidi"/>
              </w:rPr>
              <w:t>11</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Encouraging Sector Members' contributions to ITU-T</w:t>
            </w:r>
            <w:r w:rsidR="00115260" w:rsidRPr="00792C4E">
              <w:rPr>
                <w:webHidden/>
              </w:rPr>
              <w:tab/>
            </w:r>
            <w:r w:rsidR="00115260" w:rsidRPr="00792C4E">
              <w:rPr>
                <w:webHidden/>
              </w:rPr>
              <w:fldChar w:fldCharType="begin"/>
            </w:r>
            <w:r w:rsidR="00115260" w:rsidRPr="00792C4E">
              <w:rPr>
                <w:webHidden/>
              </w:rPr>
              <w:instrText xml:space="preserve"> PAGEREF _Toc485646510 \h </w:instrText>
            </w:r>
            <w:r w:rsidR="00115260" w:rsidRPr="00792C4E">
              <w:rPr>
                <w:webHidden/>
              </w:rPr>
            </w:r>
            <w:r w:rsidR="00115260" w:rsidRPr="00792C4E">
              <w:rPr>
                <w:webHidden/>
              </w:rPr>
              <w:fldChar w:fldCharType="separate"/>
            </w:r>
            <w:r w:rsidR="00115260" w:rsidRPr="00792C4E">
              <w:rPr>
                <w:webHidden/>
              </w:rPr>
              <w:t>8</w:t>
            </w:r>
            <w:r w:rsidR="00115260" w:rsidRPr="00792C4E">
              <w:rPr>
                <w:webHidden/>
              </w:rPr>
              <w:fldChar w:fldCharType="end"/>
            </w:r>
          </w:hyperlink>
        </w:p>
        <w:p w14:paraId="14CA8093"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11" w:history="1">
            <w:r w:rsidR="00115260" w:rsidRPr="00792C4E">
              <w:rPr>
                <w:rStyle w:val="Hyperlink"/>
                <w:rFonts w:asciiTheme="majorBidi" w:hAnsiTheme="majorBidi" w:cstheme="majorBidi"/>
              </w:rPr>
              <w:t>12</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International Telecommunication Regulations (ITR)</w:t>
            </w:r>
            <w:r w:rsidR="00115260" w:rsidRPr="00792C4E">
              <w:rPr>
                <w:webHidden/>
              </w:rPr>
              <w:tab/>
            </w:r>
            <w:r w:rsidR="00115260" w:rsidRPr="00792C4E">
              <w:rPr>
                <w:webHidden/>
              </w:rPr>
              <w:fldChar w:fldCharType="begin"/>
            </w:r>
            <w:r w:rsidR="00115260" w:rsidRPr="00792C4E">
              <w:rPr>
                <w:webHidden/>
              </w:rPr>
              <w:instrText xml:space="preserve"> PAGEREF _Toc485646511 \h </w:instrText>
            </w:r>
            <w:r w:rsidR="00115260" w:rsidRPr="00792C4E">
              <w:rPr>
                <w:webHidden/>
              </w:rPr>
            </w:r>
            <w:r w:rsidR="00115260" w:rsidRPr="00792C4E">
              <w:rPr>
                <w:webHidden/>
              </w:rPr>
              <w:fldChar w:fldCharType="separate"/>
            </w:r>
            <w:r w:rsidR="00115260" w:rsidRPr="00792C4E">
              <w:rPr>
                <w:webHidden/>
              </w:rPr>
              <w:t>8</w:t>
            </w:r>
            <w:r w:rsidR="00115260" w:rsidRPr="00792C4E">
              <w:rPr>
                <w:webHidden/>
              </w:rPr>
              <w:fldChar w:fldCharType="end"/>
            </w:r>
          </w:hyperlink>
        </w:p>
        <w:p w14:paraId="37B34512"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12" w:history="1">
            <w:r w:rsidR="00115260" w:rsidRPr="00792C4E">
              <w:rPr>
                <w:rStyle w:val="Hyperlink"/>
                <w:rFonts w:asciiTheme="majorBidi" w:hAnsiTheme="majorBidi" w:cstheme="majorBidi"/>
              </w:rPr>
              <w:t>13</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Intellectual Property Rights (IPR)</w:t>
            </w:r>
            <w:r w:rsidR="00115260" w:rsidRPr="00792C4E">
              <w:rPr>
                <w:webHidden/>
              </w:rPr>
              <w:tab/>
            </w:r>
            <w:r w:rsidR="00115260" w:rsidRPr="00792C4E">
              <w:rPr>
                <w:webHidden/>
              </w:rPr>
              <w:fldChar w:fldCharType="begin"/>
            </w:r>
            <w:r w:rsidR="00115260" w:rsidRPr="00792C4E">
              <w:rPr>
                <w:webHidden/>
              </w:rPr>
              <w:instrText xml:space="preserve"> PAGEREF _Toc485646512 \h </w:instrText>
            </w:r>
            <w:r w:rsidR="00115260" w:rsidRPr="00792C4E">
              <w:rPr>
                <w:webHidden/>
              </w:rPr>
            </w:r>
            <w:r w:rsidR="00115260" w:rsidRPr="00792C4E">
              <w:rPr>
                <w:webHidden/>
              </w:rPr>
              <w:fldChar w:fldCharType="separate"/>
            </w:r>
            <w:r w:rsidR="00115260" w:rsidRPr="00792C4E">
              <w:rPr>
                <w:webHidden/>
              </w:rPr>
              <w:t>8</w:t>
            </w:r>
            <w:r w:rsidR="00115260" w:rsidRPr="00792C4E">
              <w:rPr>
                <w:webHidden/>
              </w:rPr>
              <w:fldChar w:fldCharType="end"/>
            </w:r>
          </w:hyperlink>
        </w:p>
        <w:p w14:paraId="736D89D2"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13" w:history="1">
            <w:r w:rsidR="00115260" w:rsidRPr="00792C4E">
              <w:rPr>
                <w:rStyle w:val="Hyperlink"/>
                <w:rFonts w:asciiTheme="majorBidi" w:hAnsiTheme="majorBidi" w:cstheme="majorBidi"/>
              </w:rPr>
              <w:t>14</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Update on numbering assignments</w:t>
            </w:r>
            <w:r w:rsidR="00115260" w:rsidRPr="00792C4E">
              <w:rPr>
                <w:webHidden/>
              </w:rPr>
              <w:tab/>
            </w:r>
            <w:r w:rsidR="00115260" w:rsidRPr="00792C4E">
              <w:rPr>
                <w:webHidden/>
              </w:rPr>
              <w:fldChar w:fldCharType="begin"/>
            </w:r>
            <w:r w:rsidR="00115260" w:rsidRPr="00792C4E">
              <w:rPr>
                <w:webHidden/>
              </w:rPr>
              <w:instrText xml:space="preserve"> PAGEREF _Toc485646513 \h </w:instrText>
            </w:r>
            <w:r w:rsidR="00115260" w:rsidRPr="00792C4E">
              <w:rPr>
                <w:webHidden/>
              </w:rPr>
            </w:r>
            <w:r w:rsidR="00115260" w:rsidRPr="00792C4E">
              <w:rPr>
                <w:webHidden/>
              </w:rPr>
              <w:fldChar w:fldCharType="separate"/>
            </w:r>
            <w:r w:rsidR="00115260" w:rsidRPr="00792C4E">
              <w:rPr>
                <w:webHidden/>
              </w:rPr>
              <w:t>9</w:t>
            </w:r>
            <w:r w:rsidR="00115260" w:rsidRPr="00792C4E">
              <w:rPr>
                <w:webHidden/>
              </w:rPr>
              <w:fldChar w:fldCharType="end"/>
            </w:r>
          </w:hyperlink>
        </w:p>
        <w:p w14:paraId="4C4D25AA"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14" w:history="1">
            <w:r w:rsidR="00115260" w:rsidRPr="00792C4E">
              <w:rPr>
                <w:rStyle w:val="Hyperlink"/>
                <w:rFonts w:asciiTheme="majorBidi" w:hAnsiTheme="majorBidi" w:cstheme="majorBidi"/>
              </w:rPr>
              <w:t>15</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WSIS and Sustainable Development Goals</w:t>
            </w:r>
            <w:r w:rsidR="00115260" w:rsidRPr="00792C4E">
              <w:rPr>
                <w:webHidden/>
              </w:rPr>
              <w:tab/>
            </w:r>
            <w:r w:rsidR="00115260" w:rsidRPr="00792C4E">
              <w:rPr>
                <w:webHidden/>
              </w:rPr>
              <w:fldChar w:fldCharType="begin"/>
            </w:r>
            <w:r w:rsidR="00115260" w:rsidRPr="00792C4E">
              <w:rPr>
                <w:webHidden/>
              </w:rPr>
              <w:instrText xml:space="preserve"> PAGEREF _Toc485646514 \h </w:instrText>
            </w:r>
            <w:r w:rsidR="00115260" w:rsidRPr="00792C4E">
              <w:rPr>
                <w:webHidden/>
              </w:rPr>
            </w:r>
            <w:r w:rsidR="00115260" w:rsidRPr="00792C4E">
              <w:rPr>
                <w:webHidden/>
              </w:rPr>
              <w:fldChar w:fldCharType="separate"/>
            </w:r>
            <w:r w:rsidR="00115260" w:rsidRPr="00792C4E">
              <w:rPr>
                <w:webHidden/>
              </w:rPr>
              <w:t>9</w:t>
            </w:r>
            <w:r w:rsidR="00115260" w:rsidRPr="00792C4E">
              <w:rPr>
                <w:webHidden/>
              </w:rPr>
              <w:fldChar w:fldCharType="end"/>
            </w:r>
          </w:hyperlink>
        </w:p>
        <w:p w14:paraId="46AAC5A5"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15" w:history="1">
            <w:r w:rsidR="00115260" w:rsidRPr="00792C4E">
              <w:rPr>
                <w:rStyle w:val="Hyperlink"/>
                <w:rFonts w:asciiTheme="majorBidi" w:hAnsiTheme="majorBidi" w:cstheme="majorBidi"/>
              </w:rPr>
              <w:t>16</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ITU Journal</w:t>
            </w:r>
            <w:r w:rsidR="00115260" w:rsidRPr="00792C4E">
              <w:rPr>
                <w:webHidden/>
              </w:rPr>
              <w:tab/>
            </w:r>
            <w:r w:rsidR="00115260" w:rsidRPr="00792C4E">
              <w:rPr>
                <w:webHidden/>
              </w:rPr>
              <w:fldChar w:fldCharType="begin"/>
            </w:r>
            <w:r w:rsidR="00115260" w:rsidRPr="00792C4E">
              <w:rPr>
                <w:webHidden/>
              </w:rPr>
              <w:instrText xml:space="preserve"> PAGEREF _Toc485646515 \h </w:instrText>
            </w:r>
            <w:r w:rsidR="00115260" w:rsidRPr="00792C4E">
              <w:rPr>
                <w:webHidden/>
              </w:rPr>
            </w:r>
            <w:r w:rsidR="00115260" w:rsidRPr="00792C4E">
              <w:rPr>
                <w:webHidden/>
              </w:rPr>
              <w:fldChar w:fldCharType="separate"/>
            </w:r>
            <w:r w:rsidR="00115260" w:rsidRPr="00792C4E">
              <w:rPr>
                <w:webHidden/>
              </w:rPr>
              <w:t>9</w:t>
            </w:r>
            <w:r w:rsidR="00115260" w:rsidRPr="00792C4E">
              <w:rPr>
                <w:webHidden/>
              </w:rPr>
              <w:fldChar w:fldCharType="end"/>
            </w:r>
          </w:hyperlink>
        </w:p>
        <w:p w14:paraId="206D3172"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16" w:history="1">
            <w:r w:rsidR="00115260" w:rsidRPr="00792C4E">
              <w:rPr>
                <w:rStyle w:val="Hyperlink"/>
                <w:rFonts w:asciiTheme="majorBidi" w:hAnsiTheme="majorBidi" w:cstheme="majorBidi"/>
              </w:rPr>
              <w:t>17</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Bridging the Standardization Gap</w:t>
            </w:r>
            <w:r w:rsidR="00115260" w:rsidRPr="00792C4E">
              <w:rPr>
                <w:webHidden/>
              </w:rPr>
              <w:tab/>
            </w:r>
            <w:r w:rsidR="00115260" w:rsidRPr="00792C4E">
              <w:rPr>
                <w:webHidden/>
              </w:rPr>
              <w:fldChar w:fldCharType="begin"/>
            </w:r>
            <w:r w:rsidR="00115260" w:rsidRPr="00792C4E">
              <w:rPr>
                <w:webHidden/>
              </w:rPr>
              <w:instrText xml:space="preserve"> PAGEREF _Toc485646516 \h </w:instrText>
            </w:r>
            <w:r w:rsidR="00115260" w:rsidRPr="00792C4E">
              <w:rPr>
                <w:webHidden/>
              </w:rPr>
            </w:r>
            <w:r w:rsidR="00115260" w:rsidRPr="00792C4E">
              <w:rPr>
                <w:webHidden/>
              </w:rPr>
              <w:fldChar w:fldCharType="separate"/>
            </w:r>
            <w:r w:rsidR="00115260" w:rsidRPr="00792C4E">
              <w:rPr>
                <w:webHidden/>
              </w:rPr>
              <w:t>9</w:t>
            </w:r>
            <w:r w:rsidR="00115260" w:rsidRPr="00792C4E">
              <w:rPr>
                <w:webHidden/>
              </w:rPr>
              <w:fldChar w:fldCharType="end"/>
            </w:r>
          </w:hyperlink>
        </w:p>
        <w:p w14:paraId="180EA87A"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17" w:history="1">
            <w:r w:rsidR="00115260" w:rsidRPr="00792C4E">
              <w:rPr>
                <w:rStyle w:val="Hyperlink"/>
                <w:rFonts w:asciiTheme="majorBidi" w:hAnsiTheme="majorBidi" w:cstheme="majorBidi"/>
              </w:rPr>
              <w:t>18</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Accessibility</w:t>
            </w:r>
            <w:r w:rsidR="00115260" w:rsidRPr="00792C4E">
              <w:rPr>
                <w:webHidden/>
              </w:rPr>
              <w:tab/>
            </w:r>
            <w:r w:rsidR="00115260" w:rsidRPr="00792C4E">
              <w:rPr>
                <w:webHidden/>
              </w:rPr>
              <w:fldChar w:fldCharType="begin"/>
            </w:r>
            <w:r w:rsidR="00115260" w:rsidRPr="00792C4E">
              <w:rPr>
                <w:webHidden/>
              </w:rPr>
              <w:instrText xml:space="preserve"> PAGEREF _Toc485646517 \h </w:instrText>
            </w:r>
            <w:r w:rsidR="00115260" w:rsidRPr="00792C4E">
              <w:rPr>
                <w:webHidden/>
              </w:rPr>
            </w:r>
            <w:r w:rsidR="00115260" w:rsidRPr="00792C4E">
              <w:rPr>
                <w:webHidden/>
              </w:rPr>
              <w:fldChar w:fldCharType="separate"/>
            </w:r>
            <w:r w:rsidR="00115260" w:rsidRPr="00792C4E">
              <w:rPr>
                <w:webHidden/>
              </w:rPr>
              <w:t>10</w:t>
            </w:r>
            <w:r w:rsidR="00115260" w:rsidRPr="00792C4E">
              <w:rPr>
                <w:webHidden/>
              </w:rPr>
              <w:fldChar w:fldCharType="end"/>
            </w:r>
          </w:hyperlink>
        </w:p>
        <w:p w14:paraId="0561FD6E"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18" w:history="1">
            <w:r w:rsidR="00115260" w:rsidRPr="00792C4E">
              <w:rPr>
                <w:rStyle w:val="Hyperlink"/>
                <w:rFonts w:asciiTheme="majorBidi" w:hAnsiTheme="majorBidi" w:cstheme="majorBidi"/>
              </w:rPr>
              <w:t>19</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Results of TSAG Rapporteur Groups</w:t>
            </w:r>
            <w:r w:rsidR="00115260" w:rsidRPr="00792C4E">
              <w:rPr>
                <w:webHidden/>
              </w:rPr>
              <w:tab/>
            </w:r>
            <w:r w:rsidR="00115260" w:rsidRPr="00792C4E">
              <w:rPr>
                <w:webHidden/>
              </w:rPr>
              <w:fldChar w:fldCharType="begin"/>
            </w:r>
            <w:r w:rsidR="00115260" w:rsidRPr="00792C4E">
              <w:rPr>
                <w:webHidden/>
              </w:rPr>
              <w:instrText xml:space="preserve"> PAGEREF _Toc485646518 \h </w:instrText>
            </w:r>
            <w:r w:rsidR="00115260" w:rsidRPr="00792C4E">
              <w:rPr>
                <w:webHidden/>
              </w:rPr>
            </w:r>
            <w:r w:rsidR="00115260" w:rsidRPr="00792C4E">
              <w:rPr>
                <w:webHidden/>
              </w:rPr>
              <w:fldChar w:fldCharType="separate"/>
            </w:r>
            <w:r w:rsidR="00115260" w:rsidRPr="00792C4E">
              <w:rPr>
                <w:webHidden/>
              </w:rPr>
              <w:t>10</w:t>
            </w:r>
            <w:r w:rsidR="00115260" w:rsidRPr="00792C4E">
              <w:rPr>
                <w:webHidden/>
              </w:rPr>
              <w:fldChar w:fldCharType="end"/>
            </w:r>
          </w:hyperlink>
        </w:p>
        <w:p w14:paraId="1B4425C7" w14:textId="77777777" w:rsidR="00115260" w:rsidRPr="00792C4E" w:rsidRDefault="00792C4E">
          <w:pPr>
            <w:pStyle w:val="TOC2"/>
            <w:rPr>
              <w:rFonts w:asciiTheme="minorHAnsi" w:eastAsiaTheme="minorEastAsia" w:hAnsiTheme="minorHAnsi" w:cstheme="minorBidi"/>
              <w:sz w:val="22"/>
              <w:szCs w:val="22"/>
              <w:lang w:eastAsia="zh-CN"/>
            </w:rPr>
          </w:pPr>
          <w:hyperlink w:anchor="_Toc485646519" w:history="1">
            <w:r w:rsidR="00115260" w:rsidRPr="00792C4E">
              <w:rPr>
                <w:rStyle w:val="Hyperlink"/>
                <w:lang w:eastAsia="zh-CN"/>
              </w:rPr>
              <w:t>19.1</w:t>
            </w:r>
            <w:r w:rsidR="00115260" w:rsidRPr="00792C4E">
              <w:rPr>
                <w:rFonts w:asciiTheme="minorHAnsi" w:eastAsiaTheme="minorEastAsia" w:hAnsiTheme="minorHAnsi" w:cstheme="minorBidi"/>
                <w:sz w:val="22"/>
                <w:szCs w:val="22"/>
                <w:lang w:eastAsia="zh-CN"/>
              </w:rPr>
              <w:tab/>
            </w:r>
            <w:r w:rsidR="00115260" w:rsidRPr="00792C4E">
              <w:rPr>
                <w:rStyle w:val="Hyperlink"/>
                <w:lang w:eastAsia="zh-CN"/>
              </w:rPr>
              <w:t>TSAG Rapporteur Group on Standardization Strategy (RG-StdsStrat)</w:t>
            </w:r>
            <w:r w:rsidR="00115260" w:rsidRPr="00792C4E">
              <w:rPr>
                <w:webHidden/>
              </w:rPr>
              <w:tab/>
            </w:r>
            <w:r w:rsidR="00115260" w:rsidRPr="00792C4E">
              <w:rPr>
                <w:webHidden/>
              </w:rPr>
              <w:fldChar w:fldCharType="begin"/>
            </w:r>
            <w:r w:rsidR="00115260" w:rsidRPr="00792C4E">
              <w:rPr>
                <w:webHidden/>
              </w:rPr>
              <w:instrText xml:space="preserve"> PAGEREF _Toc485646519 \h </w:instrText>
            </w:r>
            <w:r w:rsidR="00115260" w:rsidRPr="00792C4E">
              <w:rPr>
                <w:webHidden/>
              </w:rPr>
            </w:r>
            <w:r w:rsidR="00115260" w:rsidRPr="00792C4E">
              <w:rPr>
                <w:webHidden/>
              </w:rPr>
              <w:fldChar w:fldCharType="separate"/>
            </w:r>
            <w:r w:rsidR="00115260" w:rsidRPr="00792C4E">
              <w:rPr>
                <w:webHidden/>
              </w:rPr>
              <w:t>10</w:t>
            </w:r>
            <w:r w:rsidR="00115260" w:rsidRPr="00792C4E">
              <w:rPr>
                <w:webHidden/>
              </w:rPr>
              <w:fldChar w:fldCharType="end"/>
            </w:r>
          </w:hyperlink>
        </w:p>
        <w:p w14:paraId="2069FB57" w14:textId="77777777" w:rsidR="00115260" w:rsidRPr="00792C4E" w:rsidRDefault="00792C4E">
          <w:pPr>
            <w:pStyle w:val="TOC2"/>
            <w:rPr>
              <w:rFonts w:asciiTheme="minorHAnsi" w:eastAsiaTheme="minorEastAsia" w:hAnsiTheme="minorHAnsi" w:cstheme="minorBidi"/>
              <w:sz w:val="22"/>
              <w:szCs w:val="22"/>
              <w:lang w:eastAsia="zh-CN"/>
            </w:rPr>
          </w:pPr>
          <w:hyperlink w:anchor="_Toc485646520" w:history="1">
            <w:r w:rsidR="00115260" w:rsidRPr="00792C4E">
              <w:rPr>
                <w:rStyle w:val="Hyperlink"/>
                <w:lang w:eastAsia="zh-CN"/>
              </w:rPr>
              <w:t>19.2</w:t>
            </w:r>
            <w:r w:rsidR="00115260" w:rsidRPr="00792C4E">
              <w:rPr>
                <w:rFonts w:asciiTheme="minorHAnsi" w:eastAsiaTheme="minorEastAsia" w:hAnsiTheme="minorHAnsi" w:cstheme="minorBidi"/>
                <w:sz w:val="22"/>
                <w:szCs w:val="22"/>
                <w:lang w:eastAsia="zh-CN"/>
              </w:rPr>
              <w:tab/>
            </w:r>
            <w:r w:rsidR="00115260" w:rsidRPr="00792C4E">
              <w:rPr>
                <w:rStyle w:val="Hyperlink"/>
                <w:lang w:eastAsia="zh-CN"/>
              </w:rPr>
              <w:t>TSAG Rapporteur Group on Work Programme (RG-WP)</w:t>
            </w:r>
            <w:r w:rsidR="00115260" w:rsidRPr="00792C4E">
              <w:rPr>
                <w:webHidden/>
              </w:rPr>
              <w:tab/>
            </w:r>
            <w:r w:rsidR="00115260" w:rsidRPr="00792C4E">
              <w:rPr>
                <w:webHidden/>
              </w:rPr>
              <w:fldChar w:fldCharType="begin"/>
            </w:r>
            <w:r w:rsidR="00115260" w:rsidRPr="00792C4E">
              <w:rPr>
                <w:webHidden/>
              </w:rPr>
              <w:instrText xml:space="preserve"> PAGEREF _Toc485646520 \h </w:instrText>
            </w:r>
            <w:r w:rsidR="00115260" w:rsidRPr="00792C4E">
              <w:rPr>
                <w:webHidden/>
              </w:rPr>
            </w:r>
            <w:r w:rsidR="00115260" w:rsidRPr="00792C4E">
              <w:rPr>
                <w:webHidden/>
              </w:rPr>
              <w:fldChar w:fldCharType="separate"/>
            </w:r>
            <w:r w:rsidR="00115260" w:rsidRPr="00792C4E">
              <w:rPr>
                <w:webHidden/>
              </w:rPr>
              <w:t>11</w:t>
            </w:r>
            <w:r w:rsidR="00115260" w:rsidRPr="00792C4E">
              <w:rPr>
                <w:webHidden/>
              </w:rPr>
              <w:fldChar w:fldCharType="end"/>
            </w:r>
          </w:hyperlink>
        </w:p>
        <w:p w14:paraId="1CDC0D5A" w14:textId="77777777" w:rsidR="00115260" w:rsidRPr="00792C4E" w:rsidRDefault="00792C4E">
          <w:pPr>
            <w:pStyle w:val="TOC2"/>
            <w:rPr>
              <w:rFonts w:asciiTheme="minorHAnsi" w:eastAsiaTheme="minorEastAsia" w:hAnsiTheme="minorHAnsi" w:cstheme="minorBidi"/>
              <w:sz w:val="22"/>
              <w:szCs w:val="22"/>
              <w:lang w:eastAsia="zh-CN"/>
            </w:rPr>
          </w:pPr>
          <w:hyperlink w:anchor="_Toc485646521" w:history="1">
            <w:r w:rsidR="00115260" w:rsidRPr="00792C4E">
              <w:rPr>
                <w:rStyle w:val="Hyperlink"/>
                <w:lang w:eastAsia="zh-CN"/>
              </w:rPr>
              <w:t>19.3</w:t>
            </w:r>
            <w:r w:rsidR="00115260" w:rsidRPr="00792C4E">
              <w:rPr>
                <w:rFonts w:asciiTheme="minorHAnsi" w:eastAsiaTheme="minorEastAsia" w:hAnsiTheme="minorHAnsi" w:cstheme="minorBidi"/>
                <w:sz w:val="22"/>
                <w:szCs w:val="22"/>
                <w:lang w:eastAsia="zh-CN"/>
              </w:rPr>
              <w:tab/>
            </w:r>
            <w:r w:rsidR="00115260" w:rsidRPr="00792C4E">
              <w:rPr>
                <w:rStyle w:val="Hyperlink"/>
                <w:lang w:eastAsia="zh-CN"/>
              </w:rPr>
              <w:t>TSAG Rapporteur Group on Working Methods (RG-WM)</w:t>
            </w:r>
            <w:r w:rsidR="00115260" w:rsidRPr="00792C4E">
              <w:rPr>
                <w:webHidden/>
              </w:rPr>
              <w:tab/>
            </w:r>
            <w:r w:rsidR="00115260" w:rsidRPr="00792C4E">
              <w:rPr>
                <w:webHidden/>
              </w:rPr>
              <w:fldChar w:fldCharType="begin"/>
            </w:r>
            <w:r w:rsidR="00115260" w:rsidRPr="00792C4E">
              <w:rPr>
                <w:webHidden/>
              </w:rPr>
              <w:instrText xml:space="preserve"> PAGEREF _Toc485646521 \h </w:instrText>
            </w:r>
            <w:r w:rsidR="00115260" w:rsidRPr="00792C4E">
              <w:rPr>
                <w:webHidden/>
              </w:rPr>
            </w:r>
            <w:r w:rsidR="00115260" w:rsidRPr="00792C4E">
              <w:rPr>
                <w:webHidden/>
              </w:rPr>
              <w:fldChar w:fldCharType="separate"/>
            </w:r>
            <w:r w:rsidR="00115260" w:rsidRPr="00792C4E">
              <w:rPr>
                <w:webHidden/>
              </w:rPr>
              <w:t>12</w:t>
            </w:r>
            <w:r w:rsidR="00115260" w:rsidRPr="00792C4E">
              <w:rPr>
                <w:webHidden/>
              </w:rPr>
              <w:fldChar w:fldCharType="end"/>
            </w:r>
          </w:hyperlink>
        </w:p>
        <w:p w14:paraId="40F8F9E1" w14:textId="77777777" w:rsidR="00115260" w:rsidRPr="00792C4E" w:rsidRDefault="00792C4E">
          <w:pPr>
            <w:pStyle w:val="TOC2"/>
            <w:rPr>
              <w:rFonts w:asciiTheme="minorHAnsi" w:eastAsiaTheme="minorEastAsia" w:hAnsiTheme="minorHAnsi" w:cstheme="minorBidi"/>
              <w:sz w:val="22"/>
              <w:szCs w:val="22"/>
              <w:lang w:eastAsia="zh-CN"/>
            </w:rPr>
          </w:pPr>
          <w:hyperlink w:anchor="_Toc485646522" w:history="1">
            <w:r w:rsidR="00115260" w:rsidRPr="00792C4E">
              <w:rPr>
                <w:rStyle w:val="Hyperlink"/>
                <w:lang w:eastAsia="zh-CN"/>
              </w:rPr>
              <w:t>19.4</w:t>
            </w:r>
            <w:r w:rsidR="00115260" w:rsidRPr="00792C4E">
              <w:rPr>
                <w:rFonts w:asciiTheme="minorHAnsi" w:eastAsiaTheme="minorEastAsia" w:hAnsiTheme="minorHAnsi" w:cstheme="minorBidi"/>
                <w:sz w:val="22"/>
                <w:szCs w:val="22"/>
                <w:lang w:eastAsia="zh-CN"/>
              </w:rPr>
              <w:tab/>
            </w:r>
            <w:r w:rsidR="00115260" w:rsidRPr="00792C4E">
              <w:rPr>
                <w:rStyle w:val="Hyperlink"/>
                <w:lang w:eastAsia="zh-CN"/>
              </w:rPr>
              <w:t>TSAG Rapporteur Group on Strengthening Cooperation (RG-SC)</w:t>
            </w:r>
            <w:r w:rsidR="00115260" w:rsidRPr="00792C4E">
              <w:rPr>
                <w:webHidden/>
              </w:rPr>
              <w:tab/>
            </w:r>
            <w:r w:rsidR="00115260" w:rsidRPr="00792C4E">
              <w:rPr>
                <w:webHidden/>
              </w:rPr>
              <w:fldChar w:fldCharType="begin"/>
            </w:r>
            <w:r w:rsidR="00115260" w:rsidRPr="00792C4E">
              <w:rPr>
                <w:webHidden/>
              </w:rPr>
              <w:instrText xml:space="preserve"> PAGEREF _Toc485646522 \h </w:instrText>
            </w:r>
            <w:r w:rsidR="00115260" w:rsidRPr="00792C4E">
              <w:rPr>
                <w:webHidden/>
              </w:rPr>
            </w:r>
            <w:r w:rsidR="00115260" w:rsidRPr="00792C4E">
              <w:rPr>
                <w:webHidden/>
              </w:rPr>
              <w:fldChar w:fldCharType="separate"/>
            </w:r>
            <w:r w:rsidR="00115260" w:rsidRPr="00792C4E">
              <w:rPr>
                <w:webHidden/>
              </w:rPr>
              <w:t>13</w:t>
            </w:r>
            <w:r w:rsidR="00115260" w:rsidRPr="00792C4E">
              <w:rPr>
                <w:webHidden/>
              </w:rPr>
              <w:fldChar w:fldCharType="end"/>
            </w:r>
          </w:hyperlink>
        </w:p>
        <w:p w14:paraId="2A9711D1" w14:textId="77777777" w:rsidR="00115260" w:rsidRPr="00792C4E" w:rsidRDefault="00792C4E">
          <w:pPr>
            <w:pStyle w:val="TOC2"/>
            <w:rPr>
              <w:rFonts w:asciiTheme="minorHAnsi" w:eastAsiaTheme="minorEastAsia" w:hAnsiTheme="minorHAnsi" w:cstheme="minorBidi"/>
              <w:sz w:val="22"/>
              <w:szCs w:val="22"/>
              <w:lang w:eastAsia="zh-CN"/>
            </w:rPr>
          </w:pPr>
          <w:hyperlink w:anchor="_Toc485646523" w:history="1">
            <w:r w:rsidR="00115260" w:rsidRPr="00792C4E">
              <w:rPr>
                <w:rStyle w:val="Hyperlink"/>
                <w:lang w:eastAsia="zh-CN"/>
              </w:rPr>
              <w:t>19.5</w:t>
            </w:r>
            <w:r w:rsidR="00115260" w:rsidRPr="00792C4E">
              <w:rPr>
                <w:rFonts w:asciiTheme="minorHAnsi" w:eastAsiaTheme="minorEastAsia" w:hAnsiTheme="minorHAnsi" w:cstheme="minorBidi"/>
                <w:sz w:val="22"/>
                <w:szCs w:val="22"/>
                <w:lang w:eastAsia="zh-CN"/>
              </w:rPr>
              <w:tab/>
            </w:r>
            <w:r w:rsidR="00115260" w:rsidRPr="00792C4E">
              <w:rPr>
                <w:rStyle w:val="Hyperlink"/>
                <w:lang w:eastAsia="zh-CN"/>
              </w:rPr>
              <w:t>TSAG Rapporteur Group on Strategic and Operational Plan (RG-SOP)</w:t>
            </w:r>
            <w:r w:rsidR="00115260" w:rsidRPr="00792C4E">
              <w:rPr>
                <w:webHidden/>
              </w:rPr>
              <w:tab/>
            </w:r>
            <w:r w:rsidR="00115260" w:rsidRPr="00792C4E">
              <w:rPr>
                <w:webHidden/>
              </w:rPr>
              <w:fldChar w:fldCharType="begin"/>
            </w:r>
            <w:r w:rsidR="00115260" w:rsidRPr="00792C4E">
              <w:rPr>
                <w:webHidden/>
              </w:rPr>
              <w:instrText xml:space="preserve"> PAGEREF _Toc485646523 \h </w:instrText>
            </w:r>
            <w:r w:rsidR="00115260" w:rsidRPr="00792C4E">
              <w:rPr>
                <w:webHidden/>
              </w:rPr>
            </w:r>
            <w:r w:rsidR="00115260" w:rsidRPr="00792C4E">
              <w:rPr>
                <w:webHidden/>
              </w:rPr>
              <w:fldChar w:fldCharType="separate"/>
            </w:r>
            <w:r w:rsidR="00115260" w:rsidRPr="00792C4E">
              <w:rPr>
                <w:webHidden/>
              </w:rPr>
              <w:t>13</w:t>
            </w:r>
            <w:r w:rsidR="00115260" w:rsidRPr="00792C4E">
              <w:rPr>
                <w:webHidden/>
              </w:rPr>
              <w:fldChar w:fldCharType="end"/>
            </w:r>
          </w:hyperlink>
        </w:p>
        <w:p w14:paraId="00935A0B"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24" w:history="1">
            <w:r w:rsidR="00115260" w:rsidRPr="00792C4E">
              <w:rPr>
                <w:rStyle w:val="Hyperlink"/>
                <w:rFonts w:asciiTheme="majorBidi" w:hAnsiTheme="majorBidi" w:cstheme="majorBidi"/>
              </w:rPr>
              <w:t>20</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Additional actions to be undertaken by TSAG</w:t>
            </w:r>
            <w:r w:rsidR="00115260" w:rsidRPr="00792C4E">
              <w:rPr>
                <w:webHidden/>
              </w:rPr>
              <w:tab/>
            </w:r>
            <w:r w:rsidR="00115260" w:rsidRPr="00792C4E">
              <w:rPr>
                <w:webHidden/>
              </w:rPr>
              <w:fldChar w:fldCharType="begin"/>
            </w:r>
            <w:r w:rsidR="00115260" w:rsidRPr="00792C4E">
              <w:rPr>
                <w:webHidden/>
              </w:rPr>
              <w:instrText xml:space="preserve"> PAGEREF _Toc485646524 \h </w:instrText>
            </w:r>
            <w:r w:rsidR="00115260" w:rsidRPr="00792C4E">
              <w:rPr>
                <w:webHidden/>
              </w:rPr>
            </w:r>
            <w:r w:rsidR="00115260" w:rsidRPr="00792C4E">
              <w:rPr>
                <w:webHidden/>
              </w:rPr>
              <w:fldChar w:fldCharType="separate"/>
            </w:r>
            <w:r w:rsidR="00115260" w:rsidRPr="00792C4E">
              <w:rPr>
                <w:webHidden/>
              </w:rPr>
              <w:t>13</w:t>
            </w:r>
            <w:r w:rsidR="00115260" w:rsidRPr="00792C4E">
              <w:rPr>
                <w:webHidden/>
              </w:rPr>
              <w:fldChar w:fldCharType="end"/>
            </w:r>
          </w:hyperlink>
        </w:p>
        <w:p w14:paraId="2FF206AD"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25" w:history="1">
            <w:r w:rsidR="00115260" w:rsidRPr="00792C4E">
              <w:rPr>
                <w:rStyle w:val="Hyperlink"/>
                <w:rFonts w:asciiTheme="majorBidi" w:hAnsiTheme="majorBidi" w:cstheme="majorBidi"/>
              </w:rPr>
              <w:t>21</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ITU-T meeting schedule including date of next TSAG meeting(s)</w:t>
            </w:r>
            <w:r w:rsidR="00115260" w:rsidRPr="00792C4E">
              <w:rPr>
                <w:webHidden/>
              </w:rPr>
              <w:tab/>
            </w:r>
            <w:r w:rsidR="00115260" w:rsidRPr="00792C4E">
              <w:rPr>
                <w:webHidden/>
              </w:rPr>
              <w:fldChar w:fldCharType="begin"/>
            </w:r>
            <w:r w:rsidR="00115260" w:rsidRPr="00792C4E">
              <w:rPr>
                <w:webHidden/>
              </w:rPr>
              <w:instrText xml:space="preserve"> PAGEREF _Toc485646525 \h </w:instrText>
            </w:r>
            <w:r w:rsidR="00115260" w:rsidRPr="00792C4E">
              <w:rPr>
                <w:webHidden/>
              </w:rPr>
            </w:r>
            <w:r w:rsidR="00115260" w:rsidRPr="00792C4E">
              <w:rPr>
                <w:webHidden/>
              </w:rPr>
              <w:fldChar w:fldCharType="separate"/>
            </w:r>
            <w:r w:rsidR="00115260" w:rsidRPr="00792C4E">
              <w:rPr>
                <w:webHidden/>
              </w:rPr>
              <w:t>13</w:t>
            </w:r>
            <w:r w:rsidR="00115260" w:rsidRPr="00792C4E">
              <w:rPr>
                <w:webHidden/>
              </w:rPr>
              <w:fldChar w:fldCharType="end"/>
            </w:r>
          </w:hyperlink>
        </w:p>
        <w:p w14:paraId="72F6FAE7"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26" w:history="1">
            <w:r w:rsidR="00115260" w:rsidRPr="00792C4E">
              <w:rPr>
                <w:rStyle w:val="Hyperlink"/>
                <w:rFonts w:asciiTheme="majorBidi" w:hAnsiTheme="majorBidi" w:cstheme="majorBidi"/>
              </w:rPr>
              <w:t>22</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Miscellaneous</w:t>
            </w:r>
            <w:r w:rsidR="00115260" w:rsidRPr="00792C4E">
              <w:rPr>
                <w:webHidden/>
              </w:rPr>
              <w:tab/>
            </w:r>
            <w:r w:rsidR="00115260" w:rsidRPr="00792C4E">
              <w:rPr>
                <w:webHidden/>
              </w:rPr>
              <w:fldChar w:fldCharType="begin"/>
            </w:r>
            <w:r w:rsidR="00115260" w:rsidRPr="00792C4E">
              <w:rPr>
                <w:webHidden/>
              </w:rPr>
              <w:instrText xml:space="preserve"> PAGEREF _Toc485646526 \h </w:instrText>
            </w:r>
            <w:r w:rsidR="00115260" w:rsidRPr="00792C4E">
              <w:rPr>
                <w:webHidden/>
              </w:rPr>
            </w:r>
            <w:r w:rsidR="00115260" w:rsidRPr="00792C4E">
              <w:rPr>
                <w:webHidden/>
              </w:rPr>
              <w:fldChar w:fldCharType="separate"/>
            </w:r>
            <w:r w:rsidR="00115260" w:rsidRPr="00792C4E">
              <w:rPr>
                <w:webHidden/>
              </w:rPr>
              <w:t>14</w:t>
            </w:r>
            <w:r w:rsidR="00115260" w:rsidRPr="00792C4E">
              <w:rPr>
                <w:webHidden/>
              </w:rPr>
              <w:fldChar w:fldCharType="end"/>
            </w:r>
          </w:hyperlink>
        </w:p>
        <w:p w14:paraId="08047661"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27" w:history="1">
            <w:r w:rsidR="00115260" w:rsidRPr="00792C4E">
              <w:rPr>
                <w:rStyle w:val="Hyperlink"/>
                <w:rFonts w:asciiTheme="majorBidi" w:hAnsiTheme="majorBidi" w:cstheme="majorBidi"/>
              </w:rPr>
              <w:t>23</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Any other business</w:t>
            </w:r>
            <w:r w:rsidR="00115260" w:rsidRPr="00792C4E">
              <w:rPr>
                <w:webHidden/>
              </w:rPr>
              <w:tab/>
            </w:r>
            <w:r w:rsidR="00115260" w:rsidRPr="00792C4E">
              <w:rPr>
                <w:webHidden/>
              </w:rPr>
              <w:fldChar w:fldCharType="begin"/>
            </w:r>
            <w:r w:rsidR="00115260" w:rsidRPr="00792C4E">
              <w:rPr>
                <w:webHidden/>
              </w:rPr>
              <w:instrText xml:space="preserve"> PAGEREF _Toc485646527 \h </w:instrText>
            </w:r>
            <w:r w:rsidR="00115260" w:rsidRPr="00792C4E">
              <w:rPr>
                <w:webHidden/>
              </w:rPr>
            </w:r>
            <w:r w:rsidR="00115260" w:rsidRPr="00792C4E">
              <w:rPr>
                <w:webHidden/>
              </w:rPr>
              <w:fldChar w:fldCharType="separate"/>
            </w:r>
            <w:r w:rsidR="00115260" w:rsidRPr="00792C4E">
              <w:rPr>
                <w:webHidden/>
              </w:rPr>
              <w:t>14</w:t>
            </w:r>
            <w:r w:rsidR="00115260" w:rsidRPr="00792C4E">
              <w:rPr>
                <w:webHidden/>
              </w:rPr>
              <w:fldChar w:fldCharType="end"/>
            </w:r>
          </w:hyperlink>
        </w:p>
        <w:p w14:paraId="2E3E2C40"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28" w:history="1">
            <w:r w:rsidR="00115260" w:rsidRPr="00792C4E">
              <w:rPr>
                <w:rStyle w:val="Hyperlink"/>
                <w:rFonts w:asciiTheme="majorBidi" w:hAnsiTheme="majorBidi" w:cstheme="majorBidi"/>
              </w:rPr>
              <w:t>24</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Consideration of draft meeting Report</w:t>
            </w:r>
            <w:r w:rsidR="00115260" w:rsidRPr="00792C4E">
              <w:rPr>
                <w:webHidden/>
              </w:rPr>
              <w:tab/>
            </w:r>
            <w:r w:rsidR="00115260" w:rsidRPr="00792C4E">
              <w:rPr>
                <w:webHidden/>
              </w:rPr>
              <w:fldChar w:fldCharType="begin"/>
            </w:r>
            <w:r w:rsidR="00115260" w:rsidRPr="00792C4E">
              <w:rPr>
                <w:webHidden/>
              </w:rPr>
              <w:instrText xml:space="preserve"> PAGEREF _Toc485646528 \h </w:instrText>
            </w:r>
            <w:r w:rsidR="00115260" w:rsidRPr="00792C4E">
              <w:rPr>
                <w:webHidden/>
              </w:rPr>
            </w:r>
            <w:r w:rsidR="00115260" w:rsidRPr="00792C4E">
              <w:rPr>
                <w:webHidden/>
              </w:rPr>
              <w:fldChar w:fldCharType="separate"/>
            </w:r>
            <w:r w:rsidR="00115260" w:rsidRPr="00792C4E">
              <w:rPr>
                <w:webHidden/>
              </w:rPr>
              <w:t>14</w:t>
            </w:r>
            <w:r w:rsidR="00115260" w:rsidRPr="00792C4E">
              <w:rPr>
                <w:webHidden/>
              </w:rPr>
              <w:fldChar w:fldCharType="end"/>
            </w:r>
          </w:hyperlink>
        </w:p>
        <w:p w14:paraId="223451E4"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29" w:history="1">
            <w:r w:rsidR="00115260" w:rsidRPr="00792C4E">
              <w:rPr>
                <w:rStyle w:val="Hyperlink"/>
                <w:rFonts w:asciiTheme="majorBidi" w:hAnsiTheme="majorBidi" w:cstheme="majorBidi"/>
              </w:rPr>
              <w:t>25</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Closing remarks by the Director, TSB</w:t>
            </w:r>
            <w:r w:rsidR="00115260" w:rsidRPr="00792C4E">
              <w:rPr>
                <w:webHidden/>
              </w:rPr>
              <w:tab/>
            </w:r>
            <w:r w:rsidR="00115260" w:rsidRPr="00792C4E">
              <w:rPr>
                <w:webHidden/>
              </w:rPr>
              <w:fldChar w:fldCharType="begin"/>
            </w:r>
            <w:r w:rsidR="00115260" w:rsidRPr="00792C4E">
              <w:rPr>
                <w:webHidden/>
              </w:rPr>
              <w:instrText xml:space="preserve"> PAGEREF _Toc485646529 \h </w:instrText>
            </w:r>
            <w:r w:rsidR="00115260" w:rsidRPr="00792C4E">
              <w:rPr>
                <w:webHidden/>
              </w:rPr>
            </w:r>
            <w:r w:rsidR="00115260" w:rsidRPr="00792C4E">
              <w:rPr>
                <w:webHidden/>
              </w:rPr>
              <w:fldChar w:fldCharType="separate"/>
            </w:r>
            <w:r w:rsidR="00115260" w:rsidRPr="00792C4E">
              <w:rPr>
                <w:webHidden/>
              </w:rPr>
              <w:t>14</w:t>
            </w:r>
            <w:r w:rsidR="00115260" w:rsidRPr="00792C4E">
              <w:rPr>
                <w:webHidden/>
              </w:rPr>
              <w:fldChar w:fldCharType="end"/>
            </w:r>
          </w:hyperlink>
        </w:p>
        <w:p w14:paraId="4C366BF9"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30" w:history="1">
            <w:r w:rsidR="00115260" w:rsidRPr="00792C4E">
              <w:rPr>
                <w:rStyle w:val="Hyperlink"/>
                <w:rFonts w:asciiTheme="majorBidi" w:hAnsiTheme="majorBidi" w:cstheme="majorBidi"/>
              </w:rPr>
              <w:t>26</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Closure of meeting</w:t>
            </w:r>
            <w:r w:rsidR="00115260" w:rsidRPr="00792C4E">
              <w:rPr>
                <w:webHidden/>
              </w:rPr>
              <w:tab/>
            </w:r>
            <w:r w:rsidR="00115260" w:rsidRPr="00792C4E">
              <w:rPr>
                <w:webHidden/>
              </w:rPr>
              <w:fldChar w:fldCharType="begin"/>
            </w:r>
            <w:r w:rsidR="00115260" w:rsidRPr="00792C4E">
              <w:rPr>
                <w:webHidden/>
              </w:rPr>
              <w:instrText xml:space="preserve"> PAGEREF _Toc485646530 \h </w:instrText>
            </w:r>
            <w:r w:rsidR="00115260" w:rsidRPr="00792C4E">
              <w:rPr>
                <w:webHidden/>
              </w:rPr>
            </w:r>
            <w:r w:rsidR="00115260" w:rsidRPr="00792C4E">
              <w:rPr>
                <w:webHidden/>
              </w:rPr>
              <w:fldChar w:fldCharType="separate"/>
            </w:r>
            <w:r w:rsidR="00115260" w:rsidRPr="00792C4E">
              <w:rPr>
                <w:webHidden/>
              </w:rPr>
              <w:t>14</w:t>
            </w:r>
            <w:r w:rsidR="00115260" w:rsidRPr="00792C4E">
              <w:rPr>
                <w:webHidden/>
              </w:rPr>
              <w:fldChar w:fldCharType="end"/>
            </w:r>
          </w:hyperlink>
        </w:p>
        <w:p w14:paraId="5ED9089F"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31" w:history="1">
            <w:r w:rsidR="00115260" w:rsidRPr="00792C4E">
              <w:rPr>
                <w:rStyle w:val="Hyperlink"/>
                <w:rFonts w:asciiTheme="majorBidi" w:hAnsiTheme="majorBidi" w:cstheme="majorBidi"/>
              </w:rPr>
              <w:t>Annex A TSAG Rapporteur Groups with terms of references and Rapporteurs</w:t>
            </w:r>
            <w:r w:rsidR="00115260" w:rsidRPr="00792C4E">
              <w:rPr>
                <w:webHidden/>
              </w:rPr>
              <w:tab/>
            </w:r>
            <w:r w:rsidR="00115260" w:rsidRPr="00792C4E">
              <w:rPr>
                <w:webHidden/>
              </w:rPr>
              <w:fldChar w:fldCharType="begin"/>
            </w:r>
            <w:r w:rsidR="00115260" w:rsidRPr="00792C4E">
              <w:rPr>
                <w:webHidden/>
              </w:rPr>
              <w:instrText xml:space="preserve"> PAGEREF _Toc485646531 \h </w:instrText>
            </w:r>
            <w:r w:rsidR="00115260" w:rsidRPr="00792C4E">
              <w:rPr>
                <w:webHidden/>
              </w:rPr>
            </w:r>
            <w:r w:rsidR="00115260" w:rsidRPr="00792C4E">
              <w:rPr>
                <w:webHidden/>
              </w:rPr>
              <w:fldChar w:fldCharType="separate"/>
            </w:r>
            <w:r w:rsidR="00115260" w:rsidRPr="00792C4E">
              <w:rPr>
                <w:webHidden/>
              </w:rPr>
              <w:t>15</w:t>
            </w:r>
            <w:r w:rsidR="00115260" w:rsidRPr="00792C4E">
              <w:rPr>
                <w:webHidden/>
              </w:rPr>
              <w:fldChar w:fldCharType="end"/>
            </w:r>
          </w:hyperlink>
        </w:p>
        <w:p w14:paraId="472C9B72" w14:textId="77777777" w:rsidR="00115260" w:rsidRPr="00792C4E" w:rsidRDefault="00792C4E">
          <w:pPr>
            <w:pStyle w:val="TOC2"/>
            <w:rPr>
              <w:rFonts w:asciiTheme="minorHAnsi" w:eastAsiaTheme="minorEastAsia" w:hAnsiTheme="minorHAnsi" w:cstheme="minorBidi"/>
              <w:sz w:val="22"/>
              <w:szCs w:val="22"/>
              <w:lang w:eastAsia="zh-CN"/>
            </w:rPr>
          </w:pPr>
          <w:hyperlink w:anchor="_Toc485646532" w:history="1">
            <w:r w:rsidR="00115260" w:rsidRPr="00792C4E">
              <w:rPr>
                <w:rStyle w:val="Hyperlink"/>
                <w:rFonts w:asciiTheme="majorBidi" w:hAnsiTheme="majorBidi" w:cstheme="majorBidi"/>
              </w:rPr>
              <w:t>A.1</w:t>
            </w:r>
            <w:r w:rsidR="00115260" w:rsidRPr="00792C4E">
              <w:rPr>
                <w:rFonts w:asciiTheme="minorHAnsi" w:eastAsiaTheme="minorEastAsia" w:hAnsiTheme="minorHAnsi" w:cstheme="minorBidi"/>
                <w:sz w:val="22"/>
                <w:szCs w:val="22"/>
                <w:lang w:eastAsia="zh-CN"/>
              </w:rPr>
              <w:tab/>
            </w:r>
            <w:r w:rsidR="00115260" w:rsidRPr="00792C4E">
              <w:rPr>
                <w:rStyle w:val="Hyperlink"/>
                <w:rFonts w:asciiTheme="majorBidi" w:hAnsiTheme="majorBidi" w:cstheme="majorBidi"/>
              </w:rPr>
              <w:t>Terms of References of TSAG Rapporteur Group on Standardization Strategy (RG-StdsStrat)</w:t>
            </w:r>
            <w:r w:rsidR="00115260" w:rsidRPr="00792C4E">
              <w:rPr>
                <w:rStyle w:val="Hyperlink"/>
                <w:bCs/>
                <w:kern w:val="36"/>
              </w:rPr>
              <w:t xml:space="preserve"> </w:t>
            </w:r>
            <w:r w:rsidR="00115260" w:rsidRPr="00792C4E">
              <w:rPr>
                <w:rStyle w:val="Hyperlink"/>
                <w:kern w:val="36"/>
              </w:rPr>
              <w:t>(ref. TSAG R 7)</w:t>
            </w:r>
            <w:r w:rsidR="00115260" w:rsidRPr="00792C4E">
              <w:rPr>
                <w:webHidden/>
              </w:rPr>
              <w:tab/>
            </w:r>
            <w:r w:rsidR="00115260" w:rsidRPr="00792C4E">
              <w:rPr>
                <w:webHidden/>
              </w:rPr>
              <w:fldChar w:fldCharType="begin"/>
            </w:r>
            <w:r w:rsidR="00115260" w:rsidRPr="00792C4E">
              <w:rPr>
                <w:webHidden/>
              </w:rPr>
              <w:instrText xml:space="preserve"> PAGEREF _Toc485646532 \h </w:instrText>
            </w:r>
            <w:r w:rsidR="00115260" w:rsidRPr="00792C4E">
              <w:rPr>
                <w:webHidden/>
              </w:rPr>
            </w:r>
            <w:r w:rsidR="00115260" w:rsidRPr="00792C4E">
              <w:rPr>
                <w:webHidden/>
              </w:rPr>
              <w:fldChar w:fldCharType="separate"/>
            </w:r>
            <w:r w:rsidR="00115260" w:rsidRPr="00792C4E">
              <w:rPr>
                <w:webHidden/>
              </w:rPr>
              <w:t>16</w:t>
            </w:r>
            <w:r w:rsidR="00115260" w:rsidRPr="00792C4E">
              <w:rPr>
                <w:webHidden/>
              </w:rPr>
              <w:fldChar w:fldCharType="end"/>
            </w:r>
          </w:hyperlink>
        </w:p>
        <w:p w14:paraId="15543C88" w14:textId="77777777" w:rsidR="00115260" w:rsidRPr="00792C4E" w:rsidRDefault="00792C4E">
          <w:pPr>
            <w:pStyle w:val="TOC2"/>
            <w:rPr>
              <w:rFonts w:asciiTheme="minorHAnsi" w:eastAsiaTheme="minorEastAsia" w:hAnsiTheme="minorHAnsi" w:cstheme="minorBidi"/>
              <w:sz w:val="22"/>
              <w:szCs w:val="22"/>
              <w:lang w:eastAsia="zh-CN"/>
            </w:rPr>
          </w:pPr>
          <w:hyperlink w:anchor="_Toc485646533" w:history="1">
            <w:r w:rsidR="00115260" w:rsidRPr="00792C4E">
              <w:rPr>
                <w:rStyle w:val="Hyperlink"/>
              </w:rPr>
              <w:t>A.2</w:t>
            </w:r>
            <w:r w:rsidR="00115260" w:rsidRPr="00792C4E">
              <w:rPr>
                <w:rFonts w:asciiTheme="minorHAnsi" w:eastAsiaTheme="minorEastAsia" w:hAnsiTheme="minorHAnsi" w:cstheme="minorBidi"/>
                <w:sz w:val="22"/>
                <w:szCs w:val="22"/>
                <w:lang w:eastAsia="zh-CN"/>
              </w:rPr>
              <w:tab/>
            </w:r>
            <w:r w:rsidR="00115260" w:rsidRPr="00792C4E">
              <w:rPr>
                <w:rStyle w:val="Hyperlink"/>
              </w:rPr>
              <w:t>Terms of References of TSAG Rapporteur Group on Work Programme and Study Group Structure (RG-WP)</w:t>
            </w:r>
            <w:r w:rsidR="00115260" w:rsidRPr="00792C4E">
              <w:rPr>
                <w:webHidden/>
              </w:rPr>
              <w:tab/>
            </w:r>
            <w:r w:rsidR="00115260" w:rsidRPr="00792C4E">
              <w:rPr>
                <w:webHidden/>
              </w:rPr>
              <w:fldChar w:fldCharType="begin"/>
            </w:r>
            <w:r w:rsidR="00115260" w:rsidRPr="00792C4E">
              <w:rPr>
                <w:webHidden/>
              </w:rPr>
              <w:instrText xml:space="preserve"> PAGEREF _Toc485646533 \h </w:instrText>
            </w:r>
            <w:r w:rsidR="00115260" w:rsidRPr="00792C4E">
              <w:rPr>
                <w:webHidden/>
              </w:rPr>
            </w:r>
            <w:r w:rsidR="00115260" w:rsidRPr="00792C4E">
              <w:rPr>
                <w:webHidden/>
              </w:rPr>
              <w:fldChar w:fldCharType="separate"/>
            </w:r>
            <w:r w:rsidR="00115260" w:rsidRPr="00792C4E">
              <w:rPr>
                <w:webHidden/>
              </w:rPr>
              <w:t>18</w:t>
            </w:r>
            <w:r w:rsidR="00115260" w:rsidRPr="00792C4E">
              <w:rPr>
                <w:webHidden/>
              </w:rPr>
              <w:fldChar w:fldCharType="end"/>
            </w:r>
          </w:hyperlink>
        </w:p>
        <w:p w14:paraId="5BA2F842" w14:textId="77777777" w:rsidR="00115260" w:rsidRPr="00792C4E" w:rsidRDefault="00792C4E">
          <w:pPr>
            <w:pStyle w:val="TOC2"/>
            <w:rPr>
              <w:rFonts w:asciiTheme="minorHAnsi" w:eastAsiaTheme="minorEastAsia" w:hAnsiTheme="minorHAnsi" w:cstheme="minorBidi"/>
              <w:sz w:val="22"/>
              <w:szCs w:val="22"/>
              <w:lang w:eastAsia="zh-CN"/>
            </w:rPr>
          </w:pPr>
          <w:hyperlink w:anchor="_Toc485646534" w:history="1">
            <w:r w:rsidR="00115260" w:rsidRPr="00792C4E">
              <w:rPr>
                <w:rStyle w:val="Hyperlink"/>
              </w:rPr>
              <w:t>A.3</w:t>
            </w:r>
            <w:r w:rsidR="00115260" w:rsidRPr="00792C4E">
              <w:rPr>
                <w:rFonts w:asciiTheme="minorHAnsi" w:eastAsiaTheme="minorEastAsia" w:hAnsiTheme="minorHAnsi" w:cstheme="minorBidi"/>
                <w:sz w:val="22"/>
                <w:szCs w:val="22"/>
                <w:lang w:eastAsia="zh-CN"/>
              </w:rPr>
              <w:tab/>
            </w:r>
            <w:r w:rsidR="00115260" w:rsidRPr="00792C4E">
              <w:rPr>
                <w:rStyle w:val="Hyperlink"/>
              </w:rPr>
              <w:t>Terms of References of TSAG Rapporteur Group on Working Methods (RG-WM)</w:t>
            </w:r>
            <w:r w:rsidR="00115260" w:rsidRPr="00792C4E">
              <w:rPr>
                <w:webHidden/>
              </w:rPr>
              <w:tab/>
            </w:r>
            <w:r w:rsidR="00115260" w:rsidRPr="00792C4E">
              <w:rPr>
                <w:webHidden/>
              </w:rPr>
              <w:fldChar w:fldCharType="begin"/>
            </w:r>
            <w:r w:rsidR="00115260" w:rsidRPr="00792C4E">
              <w:rPr>
                <w:webHidden/>
              </w:rPr>
              <w:instrText xml:space="preserve"> PAGEREF _Toc485646534 \h </w:instrText>
            </w:r>
            <w:r w:rsidR="00115260" w:rsidRPr="00792C4E">
              <w:rPr>
                <w:webHidden/>
              </w:rPr>
            </w:r>
            <w:r w:rsidR="00115260" w:rsidRPr="00792C4E">
              <w:rPr>
                <w:webHidden/>
              </w:rPr>
              <w:fldChar w:fldCharType="separate"/>
            </w:r>
            <w:r w:rsidR="00115260" w:rsidRPr="00792C4E">
              <w:rPr>
                <w:webHidden/>
              </w:rPr>
              <w:t>18</w:t>
            </w:r>
            <w:r w:rsidR="00115260" w:rsidRPr="00792C4E">
              <w:rPr>
                <w:webHidden/>
              </w:rPr>
              <w:fldChar w:fldCharType="end"/>
            </w:r>
          </w:hyperlink>
        </w:p>
        <w:p w14:paraId="161AE76D" w14:textId="77777777" w:rsidR="00115260" w:rsidRPr="00792C4E" w:rsidRDefault="00792C4E">
          <w:pPr>
            <w:pStyle w:val="TOC2"/>
            <w:rPr>
              <w:rFonts w:asciiTheme="minorHAnsi" w:eastAsiaTheme="minorEastAsia" w:hAnsiTheme="minorHAnsi" w:cstheme="minorBidi"/>
              <w:sz w:val="22"/>
              <w:szCs w:val="22"/>
              <w:lang w:eastAsia="zh-CN"/>
            </w:rPr>
          </w:pPr>
          <w:hyperlink w:anchor="_Toc485646535" w:history="1">
            <w:r w:rsidR="00115260" w:rsidRPr="00792C4E">
              <w:rPr>
                <w:rStyle w:val="Hyperlink"/>
              </w:rPr>
              <w:t>A.4</w:t>
            </w:r>
            <w:r w:rsidR="00115260" w:rsidRPr="00792C4E">
              <w:rPr>
                <w:rFonts w:asciiTheme="minorHAnsi" w:eastAsiaTheme="minorEastAsia" w:hAnsiTheme="minorHAnsi" w:cstheme="minorBidi"/>
                <w:sz w:val="22"/>
                <w:szCs w:val="22"/>
                <w:lang w:eastAsia="zh-CN"/>
              </w:rPr>
              <w:tab/>
            </w:r>
            <w:r w:rsidR="00115260" w:rsidRPr="00792C4E">
              <w:rPr>
                <w:rStyle w:val="Hyperlink"/>
              </w:rPr>
              <w:t>Terms of Reference of TSAG Rapporteur Group on Strengthening Collaboration (RG-SC)</w:t>
            </w:r>
            <w:r w:rsidR="00115260" w:rsidRPr="00792C4E">
              <w:rPr>
                <w:webHidden/>
              </w:rPr>
              <w:tab/>
            </w:r>
            <w:r w:rsidR="00115260" w:rsidRPr="00792C4E">
              <w:rPr>
                <w:webHidden/>
              </w:rPr>
              <w:fldChar w:fldCharType="begin"/>
            </w:r>
            <w:r w:rsidR="00115260" w:rsidRPr="00792C4E">
              <w:rPr>
                <w:webHidden/>
              </w:rPr>
              <w:instrText xml:space="preserve"> PAGEREF _Toc485646535 \h </w:instrText>
            </w:r>
            <w:r w:rsidR="00115260" w:rsidRPr="00792C4E">
              <w:rPr>
                <w:webHidden/>
              </w:rPr>
            </w:r>
            <w:r w:rsidR="00115260" w:rsidRPr="00792C4E">
              <w:rPr>
                <w:webHidden/>
              </w:rPr>
              <w:fldChar w:fldCharType="separate"/>
            </w:r>
            <w:r w:rsidR="00115260" w:rsidRPr="00792C4E">
              <w:rPr>
                <w:webHidden/>
              </w:rPr>
              <w:t>19</w:t>
            </w:r>
            <w:r w:rsidR="00115260" w:rsidRPr="00792C4E">
              <w:rPr>
                <w:webHidden/>
              </w:rPr>
              <w:fldChar w:fldCharType="end"/>
            </w:r>
          </w:hyperlink>
        </w:p>
        <w:p w14:paraId="212D0635" w14:textId="77777777" w:rsidR="00115260" w:rsidRPr="00792C4E" w:rsidRDefault="00792C4E">
          <w:pPr>
            <w:pStyle w:val="TOC2"/>
            <w:rPr>
              <w:rFonts w:asciiTheme="minorHAnsi" w:eastAsiaTheme="minorEastAsia" w:hAnsiTheme="minorHAnsi" w:cstheme="minorBidi"/>
              <w:sz w:val="22"/>
              <w:szCs w:val="22"/>
              <w:lang w:eastAsia="zh-CN"/>
            </w:rPr>
          </w:pPr>
          <w:hyperlink w:anchor="_Toc485646536" w:history="1">
            <w:r w:rsidR="00115260" w:rsidRPr="00792C4E">
              <w:rPr>
                <w:rStyle w:val="Hyperlink"/>
              </w:rPr>
              <w:t>A.5</w:t>
            </w:r>
            <w:r w:rsidR="00115260" w:rsidRPr="00792C4E">
              <w:rPr>
                <w:rFonts w:asciiTheme="minorHAnsi" w:eastAsiaTheme="minorEastAsia" w:hAnsiTheme="minorHAnsi" w:cstheme="minorBidi"/>
                <w:sz w:val="22"/>
                <w:szCs w:val="22"/>
                <w:lang w:eastAsia="zh-CN"/>
              </w:rPr>
              <w:tab/>
            </w:r>
            <w:r w:rsidR="00115260" w:rsidRPr="00792C4E">
              <w:rPr>
                <w:rStyle w:val="Hyperlink"/>
              </w:rPr>
              <w:t>Terms of References of TSAG Rapporteur Group on Strategic and Operational Plan (RG-SOP)</w:t>
            </w:r>
            <w:r w:rsidR="00115260" w:rsidRPr="00792C4E">
              <w:rPr>
                <w:webHidden/>
              </w:rPr>
              <w:tab/>
            </w:r>
            <w:r w:rsidR="00115260" w:rsidRPr="00792C4E">
              <w:rPr>
                <w:webHidden/>
              </w:rPr>
              <w:fldChar w:fldCharType="begin"/>
            </w:r>
            <w:r w:rsidR="00115260" w:rsidRPr="00792C4E">
              <w:rPr>
                <w:webHidden/>
              </w:rPr>
              <w:instrText xml:space="preserve"> PAGEREF _Toc485646536 \h </w:instrText>
            </w:r>
            <w:r w:rsidR="00115260" w:rsidRPr="00792C4E">
              <w:rPr>
                <w:webHidden/>
              </w:rPr>
            </w:r>
            <w:r w:rsidR="00115260" w:rsidRPr="00792C4E">
              <w:rPr>
                <w:webHidden/>
              </w:rPr>
              <w:fldChar w:fldCharType="separate"/>
            </w:r>
            <w:r w:rsidR="00115260" w:rsidRPr="00792C4E">
              <w:rPr>
                <w:webHidden/>
              </w:rPr>
              <w:t>20</w:t>
            </w:r>
            <w:r w:rsidR="00115260" w:rsidRPr="00792C4E">
              <w:rPr>
                <w:webHidden/>
              </w:rPr>
              <w:fldChar w:fldCharType="end"/>
            </w:r>
          </w:hyperlink>
        </w:p>
        <w:p w14:paraId="5753EF47"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37" w:history="1">
            <w:r w:rsidR="00115260" w:rsidRPr="00792C4E">
              <w:rPr>
                <w:rStyle w:val="Hyperlink"/>
              </w:rPr>
              <w:t>Annex B Summary of results of the TSAG Rapporteur Groups</w:t>
            </w:r>
            <w:r w:rsidR="00115260" w:rsidRPr="00792C4E">
              <w:rPr>
                <w:webHidden/>
              </w:rPr>
              <w:tab/>
            </w:r>
            <w:r w:rsidR="00115260" w:rsidRPr="00792C4E">
              <w:rPr>
                <w:webHidden/>
              </w:rPr>
              <w:fldChar w:fldCharType="begin"/>
            </w:r>
            <w:r w:rsidR="00115260" w:rsidRPr="00792C4E">
              <w:rPr>
                <w:webHidden/>
              </w:rPr>
              <w:instrText xml:space="preserve"> PAGEREF _Toc485646537 \h </w:instrText>
            </w:r>
            <w:r w:rsidR="00115260" w:rsidRPr="00792C4E">
              <w:rPr>
                <w:webHidden/>
              </w:rPr>
            </w:r>
            <w:r w:rsidR="00115260" w:rsidRPr="00792C4E">
              <w:rPr>
                <w:webHidden/>
              </w:rPr>
              <w:fldChar w:fldCharType="separate"/>
            </w:r>
            <w:r w:rsidR="00115260" w:rsidRPr="00792C4E">
              <w:rPr>
                <w:webHidden/>
              </w:rPr>
              <w:t>21</w:t>
            </w:r>
            <w:r w:rsidR="00115260" w:rsidRPr="00792C4E">
              <w:rPr>
                <w:webHidden/>
              </w:rPr>
              <w:fldChar w:fldCharType="end"/>
            </w:r>
          </w:hyperlink>
        </w:p>
        <w:p w14:paraId="4A0F5055"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38" w:history="1">
            <w:r w:rsidR="00115260" w:rsidRPr="00792C4E">
              <w:rPr>
                <w:rStyle w:val="Hyperlink"/>
              </w:rPr>
              <w:t>Annex C Terms of reference for the new ITU-T Focus Group on Digital Currency including Digital Fiat Currency</w:t>
            </w:r>
            <w:r w:rsidR="00115260" w:rsidRPr="00792C4E">
              <w:rPr>
                <w:rStyle w:val="Hyperlink"/>
                <w:bCs/>
              </w:rPr>
              <w:t xml:space="preserve"> (FG DFC)</w:t>
            </w:r>
            <w:r w:rsidR="00115260" w:rsidRPr="00792C4E">
              <w:rPr>
                <w:webHidden/>
              </w:rPr>
              <w:tab/>
            </w:r>
            <w:r w:rsidR="00115260" w:rsidRPr="00792C4E">
              <w:rPr>
                <w:webHidden/>
              </w:rPr>
              <w:fldChar w:fldCharType="begin"/>
            </w:r>
            <w:r w:rsidR="00115260" w:rsidRPr="00792C4E">
              <w:rPr>
                <w:webHidden/>
              </w:rPr>
              <w:instrText xml:space="preserve"> PAGEREF _Toc485646538 \h </w:instrText>
            </w:r>
            <w:r w:rsidR="00115260" w:rsidRPr="00792C4E">
              <w:rPr>
                <w:webHidden/>
              </w:rPr>
            </w:r>
            <w:r w:rsidR="00115260" w:rsidRPr="00792C4E">
              <w:rPr>
                <w:webHidden/>
              </w:rPr>
              <w:fldChar w:fldCharType="separate"/>
            </w:r>
            <w:r w:rsidR="00115260" w:rsidRPr="00792C4E">
              <w:rPr>
                <w:webHidden/>
              </w:rPr>
              <w:t>23</w:t>
            </w:r>
            <w:r w:rsidR="00115260" w:rsidRPr="00792C4E">
              <w:rPr>
                <w:webHidden/>
              </w:rPr>
              <w:fldChar w:fldCharType="end"/>
            </w:r>
          </w:hyperlink>
        </w:p>
        <w:p w14:paraId="4889A90A"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39" w:history="1">
            <w:r w:rsidR="00115260" w:rsidRPr="00792C4E">
              <w:rPr>
                <w:rStyle w:val="Hyperlink"/>
              </w:rPr>
              <w:t>Annex D Terms of reference for the new ITU-T Focus Group on Application of Distributed Ledger Technology (FG DLT)</w:t>
            </w:r>
            <w:r w:rsidR="00115260" w:rsidRPr="00792C4E">
              <w:rPr>
                <w:webHidden/>
              </w:rPr>
              <w:tab/>
            </w:r>
            <w:r w:rsidR="00115260" w:rsidRPr="00792C4E">
              <w:rPr>
                <w:webHidden/>
              </w:rPr>
              <w:fldChar w:fldCharType="begin"/>
            </w:r>
            <w:r w:rsidR="00115260" w:rsidRPr="00792C4E">
              <w:rPr>
                <w:webHidden/>
              </w:rPr>
              <w:instrText xml:space="preserve"> PAGEREF _Toc485646539 \h </w:instrText>
            </w:r>
            <w:r w:rsidR="00115260" w:rsidRPr="00792C4E">
              <w:rPr>
                <w:webHidden/>
              </w:rPr>
            </w:r>
            <w:r w:rsidR="00115260" w:rsidRPr="00792C4E">
              <w:rPr>
                <w:webHidden/>
              </w:rPr>
              <w:fldChar w:fldCharType="separate"/>
            </w:r>
            <w:r w:rsidR="00115260" w:rsidRPr="00792C4E">
              <w:rPr>
                <w:webHidden/>
              </w:rPr>
              <w:t>27</w:t>
            </w:r>
            <w:r w:rsidR="00115260" w:rsidRPr="00792C4E">
              <w:rPr>
                <w:webHidden/>
              </w:rPr>
              <w:fldChar w:fldCharType="end"/>
            </w:r>
          </w:hyperlink>
        </w:p>
        <w:p w14:paraId="6426CE81" w14:textId="77777777" w:rsidR="00115260" w:rsidRPr="00792C4E" w:rsidRDefault="00792C4E">
          <w:pPr>
            <w:pStyle w:val="TOC1"/>
            <w:rPr>
              <w:rFonts w:asciiTheme="minorHAnsi" w:eastAsiaTheme="minorEastAsia" w:hAnsiTheme="minorHAnsi" w:cstheme="minorBidi"/>
              <w:sz w:val="22"/>
              <w:szCs w:val="22"/>
              <w:lang w:eastAsia="zh-CN"/>
            </w:rPr>
          </w:pPr>
          <w:hyperlink w:anchor="_Toc485646540" w:history="1">
            <w:r w:rsidR="00115260" w:rsidRPr="00792C4E">
              <w:rPr>
                <w:rStyle w:val="Hyperlink"/>
              </w:rPr>
              <w:t>Annex E Updated terms of reference for the Joint Coordination Activity on Accessibility and Human Factors (JCA-AHF)</w:t>
            </w:r>
            <w:r w:rsidR="00115260" w:rsidRPr="00792C4E">
              <w:rPr>
                <w:webHidden/>
              </w:rPr>
              <w:tab/>
            </w:r>
            <w:r w:rsidR="00115260" w:rsidRPr="00792C4E">
              <w:rPr>
                <w:webHidden/>
              </w:rPr>
              <w:fldChar w:fldCharType="begin"/>
            </w:r>
            <w:r w:rsidR="00115260" w:rsidRPr="00792C4E">
              <w:rPr>
                <w:webHidden/>
              </w:rPr>
              <w:instrText xml:space="preserve"> PAGEREF _Toc485646540 \h </w:instrText>
            </w:r>
            <w:r w:rsidR="00115260" w:rsidRPr="00792C4E">
              <w:rPr>
                <w:webHidden/>
              </w:rPr>
            </w:r>
            <w:r w:rsidR="00115260" w:rsidRPr="00792C4E">
              <w:rPr>
                <w:webHidden/>
              </w:rPr>
              <w:fldChar w:fldCharType="separate"/>
            </w:r>
            <w:r w:rsidR="00115260" w:rsidRPr="00792C4E">
              <w:rPr>
                <w:webHidden/>
              </w:rPr>
              <w:t>31</w:t>
            </w:r>
            <w:r w:rsidR="00115260" w:rsidRPr="00792C4E">
              <w:rPr>
                <w:webHidden/>
              </w:rPr>
              <w:fldChar w:fldCharType="end"/>
            </w:r>
          </w:hyperlink>
        </w:p>
        <w:p w14:paraId="5AD30FBA" w14:textId="09A0298E" w:rsidR="00D27B7F" w:rsidRPr="00792C4E" w:rsidRDefault="00D27B7F">
          <w:r w:rsidRPr="00792C4E">
            <w:rPr>
              <w:b/>
              <w:bCs/>
              <w:noProof/>
            </w:rPr>
            <w:fldChar w:fldCharType="end"/>
          </w:r>
        </w:p>
      </w:sdtContent>
    </w:sdt>
    <w:p w14:paraId="6E0F35B3" w14:textId="77777777" w:rsidR="002D7DC3" w:rsidRPr="00792C4E" w:rsidRDefault="002D7DC3" w:rsidP="00D27B7F">
      <w:pPr>
        <w:pStyle w:val="Heading1"/>
        <w:pageBreakBefore/>
        <w:numPr>
          <w:ilvl w:val="0"/>
          <w:numId w:val="34"/>
        </w:numPr>
        <w:ind w:left="357" w:hanging="357"/>
        <w:rPr>
          <w:rFonts w:asciiTheme="majorBidi" w:hAnsiTheme="majorBidi" w:cstheme="majorBidi"/>
          <w:szCs w:val="24"/>
        </w:rPr>
      </w:pPr>
      <w:bookmarkStart w:id="10" w:name="_Toc485646500"/>
      <w:r w:rsidRPr="00792C4E">
        <w:rPr>
          <w:rFonts w:asciiTheme="majorBidi" w:hAnsiTheme="majorBidi" w:cstheme="majorBidi"/>
          <w:szCs w:val="24"/>
        </w:rPr>
        <w:lastRenderedPageBreak/>
        <w:t>Opening of the meeting, TSAG chairman</w:t>
      </w:r>
      <w:bookmarkEnd w:id="10"/>
    </w:p>
    <w:p w14:paraId="588BF9C7" w14:textId="59542D59" w:rsidR="00143AE5" w:rsidRPr="00792C4E" w:rsidRDefault="00263501" w:rsidP="00143AE5">
      <w:pPr>
        <w:rPr>
          <w:highlight w:val="yellow"/>
        </w:rPr>
      </w:pPr>
      <w:r w:rsidRPr="00792C4E">
        <w:rPr>
          <w:rFonts w:asciiTheme="majorBidi" w:hAnsiTheme="majorBidi" w:cstheme="majorBidi"/>
        </w:rPr>
        <w:t xml:space="preserve">The </w:t>
      </w:r>
      <w:r w:rsidR="00A62508" w:rsidRPr="00792C4E">
        <w:rPr>
          <w:rFonts w:asciiTheme="majorBidi" w:hAnsiTheme="majorBidi" w:cstheme="majorBidi"/>
        </w:rPr>
        <w:t>TSAG chairman</w:t>
      </w:r>
      <w:r w:rsidRPr="00792C4E">
        <w:rPr>
          <w:rFonts w:asciiTheme="majorBidi" w:hAnsiTheme="majorBidi" w:cstheme="majorBidi"/>
        </w:rPr>
        <w:t>,</w:t>
      </w:r>
      <w:r w:rsidR="00A62508" w:rsidRPr="00792C4E">
        <w:rPr>
          <w:rFonts w:asciiTheme="majorBidi" w:hAnsiTheme="majorBidi" w:cstheme="majorBidi"/>
        </w:rPr>
        <w:t xml:space="preserve"> Mr Bruce Gracie </w:t>
      </w:r>
      <w:r w:rsidRPr="00792C4E">
        <w:rPr>
          <w:rFonts w:asciiTheme="majorBidi" w:hAnsiTheme="majorBidi" w:cstheme="majorBidi"/>
        </w:rPr>
        <w:t>(</w:t>
      </w:r>
      <w:r w:rsidR="0050272C" w:rsidRPr="00792C4E">
        <w:rPr>
          <w:rFonts w:asciiTheme="majorBidi" w:hAnsiTheme="majorBidi" w:cstheme="majorBidi"/>
        </w:rPr>
        <w:t xml:space="preserve">Ericsson </w:t>
      </w:r>
      <w:r w:rsidRPr="00792C4E">
        <w:rPr>
          <w:rFonts w:asciiTheme="majorBidi" w:hAnsiTheme="majorBidi" w:cstheme="majorBidi"/>
        </w:rPr>
        <w:t xml:space="preserve">Canada), </w:t>
      </w:r>
      <w:r w:rsidR="00A62508" w:rsidRPr="00792C4E">
        <w:rPr>
          <w:rFonts w:asciiTheme="majorBidi" w:hAnsiTheme="majorBidi" w:cstheme="majorBidi"/>
        </w:rPr>
        <w:t>welcomed the TSAG participants</w:t>
      </w:r>
      <w:r w:rsidR="00143AE5" w:rsidRPr="00792C4E">
        <w:rPr>
          <w:rFonts w:asciiTheme="majorBidi" w:hAnsiTheme="majorBidi" w:cstheme="majorBidi"/>
        </w:rPr>
        <w:t xml:space="preserve"> to the first</w:t>
      </w:r>
      <w:r w:rsidR="00143AE5" w:rsidRPr="00792C4E">
        <w:t xml:space="preserve"> meeting of the Telecommunication Standardization Advisory Group (TSAG) for the 2017-2020 study period</w:t>
      </w:r>
      <w:r w:rsidRPr="00792C4E">
        <w:t>,</w:t>
      </w:r>
      <w:r w:rsidR="00143AE5" w:rsidRPr="00792C4E">
        <w:t xml:space="preserve"> which was held </w:t>
      </w:r>
      <w:r w:rsidRPr="00792C4E">
        <w:t xml:space="preserve">at the ITU premises </w:t>
      </w:r>
      <w:r w:rsidR="00143AE5" w:rsidRPr="00792C4E">
        <w:t>in Geneva, 1 – 4 May 2017.</w:t>
      </w:r>
    </w:p>
    <w:p w14:paraId="0CFA3AE9" w14:textId="3C1028F6" w:rsidR="00A62508" w:rsidRPr="00792C4E" w:rsidRDefault="00A62508" w:rsidP="00CA15FA">
      <w:pPr>
        <w:pStyle w:val="ListParagraph"/>
        <w:numPr>
          <w:ilvl w:val="1"/>
          <w:numId w:val="34"/>
        </w:numPr>
      </w:pPr>
      <w:r w:rsidRPr="00792C4E">
        <w:rPr>
          <w:rFonts w:asciiTheme="majorBidi" w:hAnsiTheme="majorBidi" w:cstheme="majorBidi"/>
        </w:rPr>
        <w:t xml:space="preserve">Real-time captioning, interpretation in six languages, remote participation and webcasting were again provided at this TSAG meeting. Remote participation and </w:t>
      </w:r>
      <w:r w:rsidR="00CA15FA" w:rsidRPr="00792C4E">
        <w:rPr>
          <w:rFonts w:asciiTheme="majorBidi" w:hAnsiTheme="majorBidi" w:cstheme="majorBidi"/>
        </w:rPr>
        <w:t xml:space="preserve">(for the first time) </w:t>
      </w:r>
      <w:r w:rsidRPr="00792C4E">
        <w:rPr>
          <w:rFonts w:asciiTheme="majorBidi" w:hAnsiTheme="majorBidi" w:cstheme="majorBidi"/>
        </w:rPr>
        <w:t xml:space="preserve">captioning was also offered for the Rapporteur Groups which </w:t>
      </w:r>
      <w:r w:rsidR="00263501" w:rsidRPr="00792C4E">
        <w:rPr>
          <w:rFonts w:asciiTheme="majorBidi" w:hAnsiTheme="majorBidi" w:cstheme="majorBidi"/>
        </w:rPr>
        <w:t xml:space="preserve">held sessions </w:t>
      </w:r>
      <w:r w:rsidRPr="00792C4E">
        <w:rPr>
          <w:rFonts w:asciiTheme="majorBidi" w:hAnsiTheme="majorBidi" w:cstheme="majorBidi"/>
        </w:rPr>
        <w:t>2 – 3 May 2017</w:t>
      </w:r>
      <w:r w:rsidRPr="00792C4E">
        <w:t>.</w:t>
      </w:r>
    </w:p>
    <w:p w14:paraId="76B2BA88" w14:textId="3E4496B2" w:rsidR="007A540D" w:rsidRPr="00792C4E" w:rsidRDefault="002D7DC3" w:rsidP="00671D5F">
      <w:pPr>
        <w:pStyle w:val="ListParagraph"/>
        <w:numPr>
          <w:ilvl w:val="1"/>
          <w:numId w:val="34"/>
        </w:numPr>
        <w:ind w:left="357" w:hanging="357"/>
        <w:contextualSpacing w:val="0"/>
        <w:rPr>
          <w:rFonts w:asciiTheme="majorBidi" w:hAnsiTheme="majorBidi" w:cstheme="majorBidi"/>
        </w:rPr>
      </w:pPr>
      <w:r w:rsidRPr="00792C4E">
        <w:rPr>
          <w:rFonts w:asciiTheme="majorBidi" w:hAnsiTheme="majorBidi" w:cstheme="majorBidi"/>
        </w:rPr>
        <w:t xml:space="preserve">Mr Gracie welcomed the elected officials, Mr </w:t>
      </w:r>
      <w:r w:rsidR="00F10256" w:rsidRPr="00792C4E">
        <w:rPr>
          <w:rFonts w:asciiTheme="majorBidi" w:hAnsiTheme="majorBidi" w:cstheme="majorBidi"/>
        </w:rPr>
        <w:t>Houlin Zhao (</w:t>
      </w:r>
      <w:r w:rsidRPr="00792C4E">
        <w:rPr>
          <w:rFonts w:asciiTheme="majorBidi" w:hAnsiTheme="majorBidi" w:cstheme="majorBidi"/>
        </w:rPr>
        <w:t xml:space="preserve">Secretary General), Mr Chaesub Lee (TSB Director) and Mr François Rancy (BR Director). </w:t>
      </w:r>
      <w:r w:rsidR="00F10256" w:rsidRPr="00792C4E">
        <w:rPr>
          <w:rFonts w:asciiTheme="majorBidi" w:hAnsiTheme="majorBidi" w:cstheme="majorBidi"/>
        </w:rPr>
        <w:t xml:space="preserve">Deputy </w:t>
      </w:r>
      <w:r w:rsidRPr="00792C4E">
        <w:rPr>
          <w:rFonts w:asciiTheme="majorBidi" w:hAnsiTheme="majorBidi" w:cstheme="majorBidi"/>
        </w:rPr>
        <w:t xml:space="preserve">Secretary General </w:t>
      </w:r>
      <w:r w:rsidR="00F10256" w:rsidRPr="00792C4E">
        <w:rPr>
          <w:rFonts w:asciiTheme="majorBidi" w:hAnsiTheme="majorBidi" w:cstheme="majorBidi"/>
        </w:rPr>
        <w:t>Mr Malcom Johnson</w:t>
      </w:r>
      <w:r w:rsidRPr="00792C4E">
        <w:rPr>
          <w:rFonts w:asciiTheme="majorBidi" w:hAnsiTheme="majorBidi" w:cstheme="majorBidi"/>
        </w:rPr>
        <w:t xml:space="preserve"> and Mr Brahima Sanou (BDT Director) were </w:t>
      </w:r>
      <w:r w:rsidR="00263501" w:rsidRPr="00792C4E">
        <w:rPr>
          <w:rFonts w:asciiTheme="majorBidi" w:hAnsiTheme="majorBidi" w:cstheme="majorBidi"/>
        </w:rPr>
        <w:t>unable to attend</w:t>
      </w:r>
      <w:r w:rsidR="00F10256" w:rsidRPr="00792C4E">
        <w:rPr>
          <w:rFonts w:asciiTheme="majorBidi" w:hAnsiTheme="majorBidi" w:cstheme="majorBidi"/>
        </w:rPr>
        <w:t xml:space="preserve"> and sent their regards.</w:t>
      </w:r>
    </w:p>
    <w:p w14:paraId="41AAF4F5" w14:textId="76D1EE8F" w:rsidR="002D7DC3" w:rsidRPr="00792C4E" w:rsidRDefault="002D7DC3" w:rsidP="002467A1">
      <w:pPr>
        <w:pStyle w:val="ListParagraph"/>
        <w:numPr>
          <w:ilvl w:val="1"/>
          <w:numId w:val="34"/>
        </w:numPr>
        <w:ind w:left="357" w:hanging="357"/>
        <w:contextualSpacing w:val="0"/>
        <w:rPr>
          <w:rFonts w:asciiTheme="majorBidi" w:hAnsiTheme="majorBidi" w:cstheme="majorBidi"/>
        </w:rPr>
      </w:pPr>
      <w:r w:rsidRPr="00792C4E">
        <w:rPr>
          <w:rFonts w:asciiTheme="majorBidi" w:hAnsiTheme="majorBidi" w:cstheme="majorBidi"/>
        </w:rPr>
        <w:t xml:space="preserve">Mr Gracie introduced the TSAG vice-chairmen: </w:t>
      </w:r>
      <w:r w:rsidR="002467A1" w:rsidRPr="00792C4E">
        <w:rPr>
          <w:rFonts w:asciiTheme="majorBidi" w:hAnsiTheme="majorBidi" w:cstheme="majorBidi"/>
        </w:rPr>
        <w:t xml:space="preserve">Ms Rim Belhassine-Cherif (Tunisia), Mr Reiner Liebler (Germany), </w:t>
      </w:r>
      <w:r w:rsidR="00081841" w:rsidRPr="00792C4E">
        <w:rPr>
          <w:rFonts w:asciiTheme="majorBidi" w:hAnsiTheme="majorBidi" w:cstheme="majorBidi"/>
        </w:rPr>
        <w:t xml:space="preserve">Mr Victor Manuel </w:t>
      </w:r>
      <w:r w:rsidR="00F26BE1" w:rsidRPr="00792C4E">
        <w:rPr>
          <w:rFonts w:asciiTheme="majorBidi" w:hAnsiTheme="majorBidi" w:cstheme="majorBidi"/>
        </w:rPr>
        <w:t xml:space="preserve">Martinez Vanegas </w:t>
      </w:r>
      <w:r w:rsidR="00081841" w:rsidRPr="00792C4E">
        <w:rPr>
          <w:rFonts w:asciiTheme="majorBidi" w:hAnsiTheme="majorBidi" w:cstheme="majorBidi"/>
        </w:rPr>
        <w:t xml:space="preserve">(Mexico), Ms Weiling </w:t>
      </w:r>
      <w:r w:rsidR="00F26BE1" w:rsidRPr="00792C4E">
        <w:rPr>
          <w:rFonts w:asciiTheme="majorBidi" w:hAnsiTheme="majorBidi" w:cstheme="majorBidi"/>
        </w:rPr>
        <w:t xml:space="preserve">Xu </w:t>
      </w:r>
      <w:r w:rsidR="00081841" w:rsidRPr="00792C4E">
        <w:rPr>
          <w:rFonts w:asciiTheme="majorBidi" w:hAnsiTheme="majorBidi" w:cstheme="majorBidi"/>
        </w:rPr>
        <w:t xml:space="preserve">(China, P.R.), Mr Vladimir </w:t>
      </w:r>
      <w:r w:rsidR="00F26BE1" w:rsidRPr="00792C4E">
        <w:rPr>
          <w:rFonts w:asciiTheme="majorBidi" w:hAnsiTheme="majorBidi" w:cstheme="majorBidi"/>
        </w:rPr>
        <w:t xml:space="preserve">Minkin </w:t>
      </w:r>
      <w:r w:rsidR="00081841" w:rsidRPr="00792C4E">
        <w:rPr>
          <w:rFonts w:asciiTheme="majorBidi" w:hAnsiTheme="majorBidi" w:cstheme="majorBidi"/>
        </w:rPr>
        <w:t xml:space="preserve">(Russian Federation), Mr Matano </w:t>
      </w:r>
      <w:r w:rsidR="00F26BE1" w:rsidRPr="00792C4E">
        <w:rPr>
          <w:rFonts w:asciiTheme="majorBidi" w:hAnsiTheme="majorBidi" w:cstheme="majorBidi"/>
        </w:rPr>
        <w:t xml:space="preserve">Ndaro </w:t>
      </w:r>
      <w:r w:rsidR="00081841" w:rsidRPr="00792C4E">
        <w:rPr>
          <w:rFonts w:asciiTheme="majorBidi" w:hAnsiTheme="majorBidi" w:cstheme="majorBidi"/>
        </w:rPr>
        <w:t>(</w:t>
      </w:r>
      <w:r w:rsidR="00F04037" w:rsidRPr="00792C4E">
        <w:rPr>
          <w:rFonts w:asciiTheme="majorBidi" w:hAnsiTheme="majorBidi" w:cstheme="majorBidi"/>
        </w:rPr>
        <w:t xml:space="preserve">Kenya), </w:t>
      </w:r>
      <w:r w:rsidR="002467A1" w:rsidRPr="00792C4E">
        <w:rPr>
          <w:rFonts w:asciiTheme="majorBidi" w:hAnsiTheme="majorBidi" w:cstheme="majorBidi"/>
        </w:rPr>
        <w:t xml:space="preserve">and </w:t>
      </w:r>
      <w:r w:rsidR="00263501" w:rsidRPr="00792C4E">
        <w:rPr>
          <w:rFonts w:asciiTheme="majorBidi" w:hAnsiTheme="majorBidi" w:cstheme="majorBidi"/>
        </w:rPr>
        <w:t xml:space="preserve">Mr </w:t>
      </w:r>
      <w:r w:rsidR="00081841" w:rsidRPr="00792C4E">
        <w:rPr>
          <w:rFonts w:asciiTheme="majorBidi" w:hAnsiTheme="majorBidi" w:cstheme="majorBidi"/>
        </w:rPr>
        <w:t xml:space="preserve">Omar Tayseer </w:t>
      </w:r>
      <w:r w:rsidR="00F26BE1" w:rsidRPr="00792C4E">
        <w:rPr>
          <w:rFonts w:asciiTheme="majorBidi" w:hAnsiTheme="majorBidi" w:cstheme="majorBidi"/>
        </w:rPr>
        <w:t xml:space="preserve">Al-Odat </w:t>
      </w:r>
      <w:r w:rsidR="002467A1" w:rsidRPr="00792C4E">
        <w:rPr>
          <w:rFonts w:asciiTheme="majorBidi" w:hAnsiTheme="majorBidi" w:cstheme="majorBidi"/>
        </w:rPr>
        <w:t>(Jordan)</w:t>
      </w:r>
      <w:r w:rsidR="00081841" w:rsidRPr="00792C4E">
        <w:rPr>
          <w:rFonts w:asciiTheme="majorBidi" w:hAnsiTheme="majorBidi" w:cstheme="majorBidi"/>
        </w:rPr>
        <w:t xml:space="preserve">. </w:t>
      </w:r>
      <w:r w:rsidRPr="00792C4E">
        <w:rPr>
          <w:rFonts w:asciiTheme="majorBidi" w:hAnsiTheme="majorBidi" w:cstheme="majorBidi"/>
        </w:rPr>
        <w:t>Ms Monique Morrow (U</w:t>
      </w:r>
      <w:r w:rsidR="00081841" w:rsidRPr="00792C4E">
        <w:rPr>
          <w:rFonts w:asciiTheme="majorBidi" w:hAnsiTheme="majorBidi" w:cstheme="majorBidi"/>
        </w:rPr>
        <w:t>nited States</w:t>
      </w:r>
      <w:r w:rsidRPr="00792C4E">
        <w:rPr>
          <w:rFonts w:asciiTheme="majorBidi" w:hAnsiTheme="majorBidi" w:cstheme="majorBidi"/>
        </w:rPr>
        <w:t>) was not able to attend.</w:t>
      </w:r>
    </w:p>
    <w:p w14:paraId="56843717" w14:textId="61DCF1AA" w:rsidR="008B2CA3" w:rsidRPr="00792C4E" w:rsidRDefault="001A1E09" w:rsidP="00F20D0E">
      <w:pPr>
        <w:pStyle w:val="ListParagraph"/>
        <w:numPr>
          <w:ilvl w:val="1"/>
          <w:numId w:val="34"/>
        </w:numPr>
        <w:contextualSpacing w:val="0"/>
        <w:rPr>
          <w:rFonts w:asciiTheme="majorBidi" w:hAnsiTheme="majorBidi" w:cstheme="majorBidi"/>
        </w:rPr>
      </w:pPr>
      <w:r w:rsidRPr="00792C4E">
        <w:rPr>
          <w:rFonts w:asciiTheme="majorBidi" w:hAnsiTheme="majorBidi" w:cstheme="majorBidi"/>
        </w:rPr>
        <w:t xml:space="preserve">The TSAG meeting was attended by </w:t>
      </w:r>
      <w:r w:rsidR="00C4495C" w:rsidRPr="00792C4E">
        <w:rPr>
          <w:rFonts w:asciiTheme="majorBidi" w:hAnsiTheme="majorBidi" w:cstheme="majorBidi"/>
        </w:rPr>
        <w:t>41</w:t>
      </w:r>
      <w:r w:rsidRPr="00792C4E">
        <w:rPr>
          <w:rFonts w:asciiTheme="majorBidi" w:hAnsiTheme="majorBidi" w:cstheme="majorBidi"/>
        </w:rPr>
        <w:t xml:space="preserve"> Member States, </w:t>
      </w:r>
      <w:r w:rsidR="00C4495C" w:rsidRPr="00792C4E">
        <w:rPr>
          <w:rFonts w:asciiTheme="majorBidi" w:hAnsiTheme="majorBidi" w:cstheme="majorBidi"/>
        </w:rPr>
        <w:t>28</w:t>
      </w:r>
      <w:r w:rsidRPr="00792C4E">
        <w:rPr>
          <w:rFonts w:asciiTheme="majorBidi" w:hAnsiTheme="majorBidi" w:cstheme="majorBidi"/>
        </w:rPr>
        <w:t xml:space="preserve"> Sector Members, and </w:t>
      </w:r>
      <w:r w:rsidR="00263501" w:rsidRPr="00792C4E">
        <w:rPr>
          <w:rFonts w:asciiTheme="majorBidi" w:hAnsiTheme="majorBidi" w:cstheme="majorBidi"/>
        </w:rPr>
        <w:t>two</w:t>
      </w:r>
      <w:r w:rsidR="00C4495C" w:rsidRPr="00792C4E">
        <w:rPr>
          <w:rFonts w:asciiTheme="majorBidi" w:hAnsiTheme="majorBidi" w:cstheme="majorBidi"/>
        </w:rPr>
        <w:t xml:space="preserve"> </w:t>
      </w:r>
      <w:r w:rsidRPr="00792C4E">
        <w:rPr>
          <w:rFonts w:asciiTheme="majorBidi" w:hAnsiTheme="majorBidi" w:cstheme="majorBidi"/>
        </w:rPr>
        <w:t xml:space="preserve">Academia. The list of participants can be found in </w:t>
      </w:r>
      <w:hyperlink r:id="rId12" w:history="1">
        <w:r w:rsidRPr="00792C4E">
          <w:rPr>
            <w:rStyle w:val="Hyperlink"/>
          </w:rPr>
          <w:t>TD75R</w:t>
        </w:r>
        <w:r w:rsidR="00C4495C" w:rsidRPr="00792C4E">
          <w:rPr>
            <w:rStyle w:val="Hyperlink"/>
          </w:rPr>
          <w:t>1</w:t>
        </w:r>
      </w:hyperlink>
      <w:r w:rsidRPr="00792C4E">
        <w:rPr>
          <w:rFonts w:asciiTheme="majorBidi" w:hAnsiTheme="majorBidi" w:cstheme="majorBidi"/>
        </w:rPr>
        <w:t xml:space="preserve">; </w:t>
      </w:r>
      <w:r w:rsidR="00C4495C" w:rsidRPr="00792C4E">
        <w:rPr>
          <w:rFonts w:asciiTheme="majorBidi" w:hAnsiTheme="majorBidi" w:cstheme="majorBidi"/>
        </w:rPr>
        <w:t>1</w:t>
      </w:r>
      <w:r w:rsidR="00F20D0E" w:rsidRPr="00792C4E">
        <w:rPr>
          <w:rFonts w:asciiTheme="majorBidi" w:hAnsiTheme="majorBidi" w:cstheme="majorBidi"/>
        </w:rPr>
        <w:t>19</w:t>
      </w:r>
      <w:r w:rsidRPr="00792C4E">
        <w:rPr>
          <w:rFonts w:asciiTheme="majorBidi" w:hAnsiTheme="majorBidi" w:cstheme="majorBidi"/>
        </w:rPr>
        <w:t xml:space="preserve"> </w:t>
      </w:r>
      <w:r w:rsidR="0050272C" w:rsidRPr="00792C4E">
        <w:rPr>
          <w:rFonts w:asciiTheme="majorBidi" w:hAnsiTheme="majorBidi" w:cstheme="majorBidi"/>
        </w:rPr>
        <w:t>delegates</w:t>
      </w:r>
      <w:r w:rsidRPr="00792C4E">
        <w:rPr>
          <w:rFonts w:asciiTheme="majorBidi" w:hAnsiTheme="majorBidi" w:cstheme="majorBidi"/>
        </w:rPr>
        <w:t xml:space="preserve"> attended the TSAG meeting.</w:t>
      </w:r>
    </w:p>
    <w:p w14:paraId="29425043" w14:textId="77777777" w:rsidR="00671D5F" w:rsidRPr="00792C4E" w:rsidRDefault="00671D5F" w:rsidP="00671D5F">
      <w:pPr>
        <w:pStyle w:val="Heading1"/>
        <w:numPr>
          <w:ilvl w:val="0"/>
          <w:numId w:val="34"/>
        </w:numPr>
        <w:rPr>
          <w:rFonts w:asciiTheme="majorBidi" w:hAnsiTheme="majorBidi" w:cstheme="majorBidi"/>
          <w:szCs w:val="24"/>
        </w:rPr>
      </w:pPr>
      <w:bookmarkStart w:id="11" w:name="_Toc485646501"/>
      <w:r w:rsidRPr="00792C4E">
        <w:rPr>
          <w:rFonts w:asciiTheme="majorBidi" w:hAnsiTheme="majorBidi" w:cstheme="majorBidi"/>
          <w:szCs w:val="24"/>
        </w:rPr>
        <w:t>Opening remarks by the Secretary-General</w:t>
      </w:r>
      <w:bookmarkEnd w:id="11"/>
    </w:p>
    <w:p w14:paraId="700DEB2F" w14:textId="31BBFD2D" w:rsidR="002D7DC3" w:rsidRPr="00792C4E" w:rsidRDefault="007F5D01" w:rsidP="005071C8">
      <w:pPr>
        <w:rPr>
          <w:rFonts w:asciiTheme="majorBidi" w:hAnsiTheme="majorBidi" w:cstheme="majorBidi"/>
        </w:rPr>
      </w:pPr>
      <w:r w:rsidRPr="00792C4E">
        <w:rPr>
          <w:rFonts w:asciiTheme="majorBidi" w:hAnsiTheme="majorBidi" w:cstheme="majorBidi"/>
        </w:rPr>
        <w:t xml:space="preserve">The </w:t>
      </w:r>
      <w:r w:rsidR="00E016C6" w:rsidRPr="00792C4E">
        <w:rPr>
          <w:rFonts w:asciiTheme="majorBidi" w:hAnsiTheme="majorBidi" w:cstheme="majorBidi"/>
        </w:rPr>
        <w:t xml:space="preserve">ITU </w:t>
      </w:r>
      <w:r w:rsidR="002D7DC3" w:rsidRPr="00792C4E">
        <w:rPr>
          <w:rFonts w:asciiTheme="majorBidi" w:hAnsiTheme="majorBidi" w:cstheme="majorBidi"/>
        </w:rPr>
        <w:t xml:space="preserve">Secretary General presented his opening remarks </w:t>
      </w:r>
      <w:r w:rsidR="005071C8" w:rsidRPr="00792C4E">
        <w:rPr>
          <w:rFonts w:asciiTheme="majorBidi" w:hAnsiTheme="majorBidi" w:cstheme="majorBidi"/>
        </w:rPr>
        <w:t xml:space="preserve">as reflected in </w:t>
      </w:r>
      <w:hyperlink r:id="rId13" w:history="1">
        <w:r w:rsidRPr="00792C4E">
          <w:rPr>
            <w:rStyle w:val="Hyperlink"/>
          </w:rPr>
          <w:t>TD72</w:t>
        </w:r>
      </w:hyperlink>
      <w:r w:rsidR="002D7DC3" w:rsidRPr="00792C4E">
        <w:rPr>
          <w:rFonts w:asciiTheme="majorBidi" w:hAnsiTheme="majorBidi" w:cstheme="majorBidi"/>
        </w:rPr>
        <w:t>.</w:t>
      </w:r>
    </w:p>
    <w:p w14:paraId="610469E6" w14:textId="77777777" w:rsidR="002D7DC3" w:rsidRPr="00792C4E" w:rsidRDefault="002D7DC3" w:rsidP="00671D5F">
      <w:pPr>
        <w:pStyle w:val="Heading1"/>
        <w:numPr>
          <w:ilvl w:val="0"/>
          <w:numId w:val="34"/>
        </w:numPr>
        <w:rPr>
          <w:rFonts w:asciiTheme="majorBidi" w:hAnsiTheme="majorBidi" w:cstheme="majorBidi"/>
          <w:szCs w:val="24"/>
        </w:rPr>
      </w:pPr>
      <w:bookmarkStart w:id="12" w:name="_Toc485646502"/>
      <w:r w:rsidRPr="00792C4E">
        <w:rPr>
          <w:rFonts w:asciiTheme="majorBidi" w:hAnsiTheme="majorBidi" w:cstheme="majorBidi"/>
          <w:szCs w:val="24"/>
        </w:rPr>
        <w:t>Opening remarks by the TSB Director</w:t>
      </w:r>
      <w:bookmarkEnd w:id="12"/>
    </w:p>
    <w:p w14:paraId="015F9844" w14:textId="76831C6F" w:rsidR="000C4610" w:rsidRPr="00792C4E" w:rsidRDefault="002D7DC3" w:rsidP="00F05F03">
      <w:pPr>
        <w:rPr>
          <w:lang w:eastAsia="en-US"/>
        </w:rPr>
      </w:pPr>
      <w:r w:rsidRPr="00792C4E">
        <w:rPr>
          <w:rFonts w:asciiTheme="majorBidi" w:hAnsiTheme="majorBidi" w:cstheme="majorBidi"/>
        </w:rPr>
        <w:t xml:space="preserve">The TSB Director welcomed all delegates to this </w:t>
      </w:r>
      <w:r w:rsidR="007C6FDC" w:rsidRPr="00792C4E">
        <w:rPr>
          <w:rFonts w:asciiTheme="majorBidi" w:hAnsiTheme="majorBidi" w:cstheme="majorBidi"/>
        </w:rPr>
        <w:t>first</w:t>
      </w:r>
      <w:r w:rsidRPr="00792C4E">
        <w:rPr>
          <w:rFonts w:asciiTheme="majorBidi" w:hAnsiTheme="majorBidi" w:cstheme="majorBidi"/>
        </w:rPr>
        <w:t xml:space="preserve"> </w:t>
      </w:r>
      <w:r w:rsidR="007C6FDC" w:rsidRPr="00792C4E">
        <w:rPr>
          <w:rFonts w:asciiTheme="majorBidi" w:hAnsiTheme="majorBidi" w:cstheme="majorBidi"/>
        </w:rPr>
        <w:t>meeting of TSAG in this 2017-2020 study period</w:t>
      </w:r>
      <w:r w:rsidR="0096689D" w:rsidRPr="00792C4E">
        <w:rPr>
          <w:rFonts w:asciiTheme="majorBidi" w:hAnsiTheme="majorBidi" w:cstheme="majorBidi"/>
        </w:rPr>
        <w:t>.</w:t>
      </w:r>
      <w:r w:rsidR="00DA6E1E" w:rsidRPr="00792C4E">
        <w:rPr>
          <w:rFonts w:asciiTheme="majorBidi" w:hAnsiTheme="majorBidi" w:cstheme="majorBidi"/>
        </w:rPr>
        <w:t xml:space="preserve"> His opening remarks</w:t>
      </w:r>
      <w:r w:rsidR="003C3181" w:rsidRPr="00792C4E">
        <w:rPr>
          <w:rFonts w:asciiTheme="majorBidi" w:hAnsiTheme="majorBidi" w:cstheme="majorBidi"/>
        </w:rPr>
        <w:t xml:space="preserve"> a</w:t>
      </w:r>
      <w:r w:rsidR="00F05F03" w:rsidRPr="00792C4E">
        <w:rPr>
          <w:rFonts w:asciiTheme="majorBidi" w:hAnsiTheme="majorBidi" w:cstheme="majorBidi"/>
        </w:rPr>
        <w:t>re</w:t>
      </w:r>
      <w:r w:rsidR="003C3181" w:rsidRPr="00792C4E">
        <w:rPr>
          <w:rFonts w:asciiTheme="majorBidi" w:hAnsiTheme="majorBidi" w:cstheme="majorBidi"/>
        </w:rPr>
        <w:t xml:space="preserve"> </w:t>
      </w:r>
      <w:r w:rsidR="00F05F03" w:rsidRPr="00792C4E">
        <w:rPr>
          <w:rFonts w:asciiTheme="majorBidi" w:hAnsiTheme="majorBidi" w:cstheme="majorBidi"/>
        </w:rPr>
        <w:t xml:space="preserve">contained </w:t>
      </w:r>
      <w:r w:rsidR="003C3181" w:rsidRPr="00792C4E">
        <w:rPr>
          <w:rFonts w:asciiTheme="majorBidi" w:hAnsiTheme="majorBidi" w:cstheme="majorBidi"/>
        </w:rPr>
        <w:t xml:space="preserve">in </w:t>
      </w:r>
      <w:hyperlink r:id="rId14" w:history="1">
        <w:r w:rsidR="00DA6E1E" w:rsidRPr="00792C4E">
          <w:rPr>
            <w:rStyle w:val="Hyperlink"/>
          </w:rPr>
          <w:t>TD73</w:t>
        </w:r>
      </w:hyperlink>
      <w:r w:rsidR="00DA6E1E" w:rsidRPr="00792C4E">
        <w:t>.</w:t>
      </w:r>
    </w:p>
    <w:p w14:paraId="4B6117E8" w14:textId="77777777" w:rsidR="002D7DC3" w:rsidRPr="00792C4E" w:rsidRDefault="002D7DC3" w:rsidP="00077142">
      <w:pPr>
        <w:pStyle w:val="Heading1"/>
        <w:numPr>
          <w:ilvl w:val="0"/>
          <w:numId w:val="34"/>
        </w:numPr>
        <w:rPr>
          <w:rFonts w:asciiTheme="majorBidi" w:hAnsiTheme="majorBidi" w:cstheme="majorBidi"/>
          <w:szCs w:val="24"/>
        </w:rPr>
      </w:pPr>
      <w:bookmarkStart w:id="13" w:name="_Toc485646503"/>
      <w:r w:rsidRPr="00792C4E">
        <w:rPr>
          <w:rFonts w:asciiTheme="majorBidi" w:hAnsiTheme="majorBidi" w:cstheme="majorBidi"/>
          <w:szCs w:val="24"/>
        </w:rPr>
        <w:t>TSAG chairman's comments and observations</w:t>
      </w:r>
      <w:bookmarkEnd w:id="13"/>
    </w:p>
    <w:p w14:paraId="66DF09C1" w14:textId="4F16E508" w:rsidR="00872E9C" w:rsidRPr="00792C4E" w:rsidRDefault="00872E9C" w:rsidP="00D62C41">
      <w:r w:rsidRPr="00792C4E">
        <w:t xml:space="preserve">The TSAG chairman highlighted </w:t>
      </w:r>
      <w:r w:rsidR="00EF4FA3" w:rsidRPr="00792C4E">
        <w:t xml:space="preserve">that </w:t>
      </w:r>
      <w:r w:rsidRPr="00792C4E">
        <w:t xml:space="preserve">TSAG during this study period should continue to keep momentum on the established WTSA-16 decisions and actions. For example, for the Rapporteur Group on working methods, WTSA-16, based on the </w:t>
      </w:r>
      <w:r w:rsidR="0094387A" w:rsidRPr="00792C4E">
        <w:t>r</w:t>
      </w:r>
      <w:r w:rsidRPr="00792C4E">
        <w:t xml:space="preserve">ecommendation from Committee 3, instructed TSAG to find a definition for agreement as applied to non-normative texts and to conduct a thorough review of document development and approval procedures across Resolution 1, Recommendations ITU-T A.1 and A.13. TSAG will continue to investigate the subject of open source as started </w:t>
      </w:r>
      <w:r w:rsidR="006A070C" w:rsidRPr="00792C4E">
        <w:t xml:space="preserve">at </w:t>
      </w:r>
      <w:r w:rsidRPr="00792C4E">
        <w:t>the July 2016 TSAG meeting and the items in the living list for ongoing study</w:t>
      </w:r>
      <w:r w:rsidR="00D62C41" w:rsidRPr="00792C4E">
        <w:t>.</w:t>
      </w:r>
      <w:r w:rsidRPr="00792C4E">
        <w:t xml:space="preserve"> </w:t>
      </w:r>
      <w:r w:rsidR="006A070C" w:rsidRPr="00792C4E">
        <w:t xml:space="preserve">TSAG agreed </w:t>
      </w:r>
      <w:r w:rsidRPr="00792C4E">
        <w:t xml:space="preserve">that legal issues associated with open source would fall within the purview of the </w:t>
      </w:r>
      <w:r w:rsidR="00D31B9D" w:rsidRPr="00792C4E">
        <w:t>TSB Director's ad-</w:t>
      </w:r>
      <w:r w:rsidRPr="00792C4E">
        <w:t>hoc group on IPR.</w:t>
      </w:r>
      <w:r w:rsidR="003E6A8C" w:rsidRPr="00792C4E">
        <w:t xml:space="preserve"> The work of the new Rapporteur Group on standardization strategy </w:t>
      </w:r>
      <w:r w:rsidR="006A070C" w:rsidRPr="00792C4E">
        <w:t xml:space="preserve">would </w:t>
      </w:r>
      <w:r w:rsidR="003E6A8C" w:rsidRPr="00792C4E">
        <w:t xml:space="preserve">start at this meeting. Mr Gracie </w:t>
      </w:r>
      <w:r w:rsidR="006A070C" w:rsidRPr="00792C4E">
        <w:t>mentioned the</w:t>
      </w:r>
      <w:r w:rsidR="003E6A8C" w:rsidRPr="00792C4E">
        <w:t xml:space="preserve"> plan to establish a new Rapporteur Group</w:t>
      </w:r>
      <w:r w:rsidR="00EF4FA3" w:rsidRPr="00792C4E">
        <w:t xml:space="preserve"> later during this study period and</w:t>
      </w:r>
      <w:r w:rsidR="00692B62" w:rsidRPr="00792C4E">
        <w:t xml:space="preserve"> closer to the next WTSA, with the objective </w:t>
      </w:r>
      <w:r w:rsidR="003E6A8C" w:rsidRPr="00792C4E">
        <w:t xml:space="preserve">to review </w:t>
      </w:r>
      <w:r w:rsidR="00692B62" w:rsidRPr="00792C4E">
        <w:t>the WTSA Resolutions</w:t>
      </w:r>
      <w:r w:rsidR="003E6A8C" w:rsidRPr="00792C4E">
        <w:t xml:space="preserve"> </w:t>
      </w:r>
      <w:r w:rsidR="00EF4FA3" w:rsidRPr="00792C4E">
        <w:t>and the achieve</w:t>
      </w:r>
      <w:r w:rsidR="0090391E" w:rsidRPr="00792C4E">
        <w:t>d</w:t>
      </w:r>
      <w:r w:rsidR="00EF4FA3" w:rsidRPr="00792C4E">
        <w:t xml:space="preserve"> progress during the current study period.</w:t>
      </w:r>
    </w:p>
    <w:p w14:paraId="15861AB1" w14:textId="243D058B" w:rsidR="002D7DC3" w:rsidRPr="00792C4E" w:rsidRDefault="002D7DC3" w:rsidP="00077142">
      <w:pPr>
        <w:pStyle w:val="Heading1"/>
        <w:numPr>
          <w:ilvl w:val="0"/>
          <w:numId w:val="34"/>
        </w:numPr>
        <w:rPr>
          <w:rFonts w:asciiTheme="majorBidi" w:hAnsiTheme="majorBidi" w:cstheme="majorBidi"/>
          <w:szCs w:val="24"/>
        </w:rPr>
      </w:pPr>
      <w:bookmarkStart w:id="14" w:name="_Toc485646504"/>
      <w:r w:rsidRPr="00792C4E">
        <w:rPr>
          <w:rFonts w:asciiTheme="majorBidi" w:hAnsiTheme="majorBidi" w:cstheme="majorBidi"/>
          <w:szCs w:val="24"/>
        </w:rPr>
        <w:t>Approval of the agenda, document allocation and time management plan</w:t>
      </w:r>
      <w:bookmarkEnd w:id="14"/>
    </w:p>
    <w:p w14:paraId="54BAA927" w14:textId="09FD57DF" w:rsidR="002D7DC3" w:rsidRPr="00792C4E" w:rsidRDefault="002D7DC3" w:rsidP="00077142">
      <w:pPr>
        <w:pStyle w:val="ListParagraph"/>
        <w:numPr>
          <w:ilvl w:val="1"/>
          <w:numId w:val="34"/>
        </w:numPr>
        <w:ind w:left="357" w:hanging="357"/>
        <w:contextualSpacing w:val="0"/>
        <w:rPr>
          <w:rFonts w:asciiTheme="majorBidi" w:hAnsiTheme="majorBidi" w:cstheme="majorBidi"/>
        </w:rPr>
      </w:pPr>
      <w:r w:rsidRPr="00792C4E">
        <w:rPr>
          <w:rFonts w:asciiTheme="majorBidi" w:hAnsiTheme="majorBidi" w:cstheme="majorBidi"/>
        </w:rPr>
        <w:t>The TSAG chairman presented the draft agenda, document allocation and work plan (</w:t>
      </w:r>
      <w:hyperlink r:id="rId15" w:history="1">
        <w:r w:rsidR="00F53F9A" w:rsidRPr="00792C4E">
          <w:rPr>
            <w:rStyle w:val="Hyperlink"/>
            <w:rFonts w:asciiTheme="majorBidi" w:eastAsia="SimSun" w:hAnsiTheme="majorBidi" w:cstheme="majorBidi"/>
          </w:rPr>
          <w:t>TD120</w:t>
        </w:r>
      </w:hyperlink>
      <w:r w:rsidR="0094387A" w:rsidRPr="00792C4E">
        <w:rPr>
          <w:rStyle w:val="Hyperlink"/>
          <w:rFonts w:asciiTheme="majorBidi" w:eastAsia="SimSun" w:hAnsiTheme="majorBidi" w:cstheme="majorBidi"/>
        </w:rPr>
        <w:t>R1</w:t>
      </w:r>
      <w:r w:rsidRPr="00792C4E">
        <w:rPr>
          <w:rFonts w:asciiTheme="majorBidi" w:eastAsiaTheme="majorEastAsia" w:hAnsiTheme="majorBidi" w:cstheme="majorBidi"/>
        </w:rPr>
        <w:t>)</w:t>
      </w:r>
      <w:r w:rsidRPr="00792C4E">
        <w:rPr>
          <w:rFonts w:asciiTheme="majorBidi" w:hAnsiTheme="majorBidi" w:cstheme="majorBidi"/>
        </w:rPr>
        <w:t xml:space="preserve">. </w:t>
      </w:r>
      <w:hyperlink r:id="rId16" w:history="1">
        <w:r w:rsidR="00F53F9A" w:rsidRPr="00792C4E">
          <w:rPr>
            <w:rStyle w:val="Hyperlink"/>
            <w:rFonts w:asciiTheme="majorBidi" w:eastAsia="SimSun" w:hAnsiTheme="majorBidi" w:cstheme="majorBidi"/>
          </w:rPr>
          <w:t>TD119</w:t>
        </w:r>
      </w:hyperlink>
      <w:r w:rsidRPr="00792C4E">
        <w:rPr>
          <w:rFonts w:asciiTheme="majorBidi" w:hAnsiTheme="majorBidi" w:cstheme="majorBidi"/>
        </w:rPr>
        <w:t xml:space="preserve"> contains the </w:t>
      </w:r>
      <w:r w:rsidR="00AB5FCC" w:rsidRPr="00792C4E">
        <w:rPr>
          <w:rFonts w:asciiTheme="majorBidi" w:hAnsiTheme="majorBidi" w:cstheme="majorBidi"/>
        </w:rPr>
        <w:t>agenda</w:t>
      </w:r>
      <w:r w:rsidRPr="00792C4E">
        <w:rPr>
          <w:rFonts w:asciiTheme="majorBidi" w:hAnsiTheme="majorBidi" w:cstheme="majorBidi"/>
        </w:rPr>
        <w:t xml:space="preserve"> </w:t>
      </w:r>
      <w:r w:rsidR="00F53F9A" w:rsidRPr="00792C4E">
        <w:rPr>
          <w:rFonts w:asciiTheme="majorBidi" w:hAnsiTheme="majorBidi" w:cstheme="majorBidi"/>
        </w:rPr>
        <w:t>for the closing TSAG plenary</w:t>
      </w:r>
      <w:r w:rsidR="00AB5FCC" w:rsidRPr="00792C4E">
        <w:rPr>
          <w:rFonts w:asciiTheme="majorBidi" w:hAnsiTheme="majorBidi" w:cstheme="majorBidi"/>
        </w:rPr>
        <w:t xml:space="preserve"> on 4 May 2017. The meeting </w:t>
      </w:r>
      <w:r w:rsidR="00CD46B2" w:rsidRPr="00792C4E">
        <w:rPr>
          <w:rFonts w:asciiTheme="majorBidi" w:hAnsiTheme="majorBidi" w:cstheme="majorBidi"/>
        </w:rPr>
        <w:t xml:space="preserve">agreed to handle TD91 and </w:t>
      </w:r>
      <w:r w:rsidR="00DE4C7D" w:rsidRPr="00792C4E">
        <w:rPr>
          <w:rFonts w:asciiTheme="majorBidi" w:hAnsiTheme="majorBidi" w:cstheme="majorBidi"/>
        </w:rPr>
        <w:t>TD</w:t>
      </w:r>
      <w:r w:rsidR="00CD46B2" w:rsidRPr="00792C4E">
        <w:rPr>
          <w:rFonts w:asciiTheme="majorBidi" w:hAnsiTheme="majorBidi" w:cstheme="majorBidi"/>
        </w:rPr>
        <w:t xml:space="preserve">92 on accessibility and JCA-AHF matters in plenary and </w:t>
      </w:r>
      <w:r w:rsidR="00AB5FCC" w:rsidRPr="00792C4E">
        <w:rPr>
          <w:rFonts w:asciiTheme="majorBidi" w:hAnsiTheme="majorBidi" w:cstheme="majorBidi"/>
        </w:rPr>
        <w:t>adopted</w:t>
      </w:r>
      <w:r w:rsidR="00F53F9A" w:rsidRPr="00792C4E">
        <w:rPr>
          <w:rFonts w:asciiTheme="majorBidi" w:hAnsiTheme="majorBidi" w:cstheme="majorBidi"/>
        </w:rPr>
        <w:t xml:space="preserve"> TD120</w:t>
      </w:r>
      <w:r w:rsidR="0094387A" w:rsidRPr="00792C4E">
        <w:rPr>
          <w:rFonts w:asciiTheme="majorBidi" w:hAnsiTheme="majorBidi" w:cstheme="majorBidi"/>
        </w:rPr>
        <w:t>R1</w:t>
      </w:r>
      <w:r w:rsidR="00F53F9A" w:rsidRPr="00792C4E">
        <w:rPr>
          <w:rFonts w:asciiTheme="majorBidi" w:hAnsiTheme="majorBidi" w:cstheme="majorBidi"/>
        </w:rPr>
        <w:t xml:space="preserve"> and TD119</w:t>
      </w:r>
      <w:r w:rsidRPr="00792C4E">
        <w:rPr>
          <w:rFonts w:asciiTheme="majorBidi" w:hAnsiTheme="majorBidi" w:cstheme="majorBidi"/>
        </w:rPr>
        <w:t>.</w:t>
      </w:r>
    </w:p>
    <w:p w14:paraId="17F8277E" w14:textId="5720CF37" w:rsidR="00077142" w:rsidRPr="00792C4E" w:rsidRDefault="00787C31" w:rsidP="00CC164D">
      <w:pPr>
        <w:pStyle w:val="ListParagraph"/>
        <w:numPr>
          <w:ilvl w:val="1"/>
          <w:numId w:val="34"/>
        </w:numPr>
        <w:ind w:left="357" w:hanging="357"/>
        <w:contextualSpacing w:val="0"/>
        <w:rPr>
          <w:rFonts w:asciiTheme="majorBidi" w:hAnsiTheme="majorBidi" w:cstheme="majorBidi"/>
        </w:rPr>
      </w:pPr>
      <w:r w:rsidRPr="00792C4E">
        <w:rPr>
          <w:rFonts w:asciiTheme="majorBidi" w:hAnsiTheme="majorBidi" w:cstheme="majorBidi"/>
        </w:rPr>
        <w:lastRenderedPageBreak/>
        <w:t xml:space="preserve">The meeting reaffirmed the need to conduct TSAG meetings for five working days </w:t>
      </w:r>
      <w:r w:rsidR="00840062" w:rsidRPr="00792C4E">
        <w:rPr>
          <w:rFonts w:asciiTheme="majorBidi" w:hAnsiTheme="majorBidi" w:cstheme="majorBidi"/>
        </w:rPr>
        <w:t>(</w:t>
      </w:r>
      <w:r w:rsidR="00DE4C7D" w:rsidRPr="00792C4E">
        <w:rPr>
          <w:rFonts w:asciiTheme="majorBidi" w:hAnsiTheme="majorBidi" w:cstheme="majorBidi"/>
        </w:rPr>
        <w:t>two</w:t>
      </w:r>
      <w:r w:rsidR="00840062" w:rsidRPr="00792C4E">
        <w:rPr>
          <w:rFonts w:asciiTheme="majorBidi" w:hAnsiTheme="majorBidi" w:cstheme="majorBidi"/>
        </w:rPr>
        <w:t xml:space="preserve"> days for TSAG plenary, and three</w:t>
      </w:r>
      <w:r w:rsidR="002D7D94" w:rsidRPr="00792C4E">
        <w:rPr>
          <w:rFonts w:asciiTheme="majorBidi" w:hAnsiTheme="majorBidi" w:cstheme="majorBidi"/>
        </w:rPr>
        <w:t xml:space="preserve"> days for Rapporteur Groups) </w:t>
      </w:r>
      <w:r w:rsidRPr="00792C4E">
        <w:rPr>
          <w:rFonts w:asciiTheme="majorBidi" w:hAnsiTheme="majorBidi" w:cstheme="majorBidi"/>
        </w:rPr>
        <w:t>in the future, and to reduce the number of parallel sessions.</w:t>
      </w:r>
    </w:p>
    <w:p w14:paraId="260FDCF3" w14:textId="287E6D50" w:rsidR="002D7D94" w:rsidRPr="00792C4E" w:rsidRDefault="002D7D94" w:rsidP="00077142">
      <w:pPr>
        <w:pStyle w:val="ListParagraph"/>
        <w:numPr>
          <w:ilvl w:val="1"/>
          <w:numId w:val="34"/>
        </w:numPr>
        <w:ind w:left="357" w:hanging="357"/>
        <w:contextualSpacing w:val="0"/>
        <w:rPr>
          <w:rFonts w:asciiTheme="majorBidi" w:hAnsiTheme="majorBidi" w:cstheme="majorBidi"/>
        </w:rPr>
      </w:pPr>
      <w:r w:rsidRPr="00792C4E">
        <w:rPr>
          <w:rFonts w:asciiTheme="majorBidi" w:hAnsiTheme="majorBidi" w:cstheme="majorBidi"/>
        </w:rPr>
        <w:t xml:space="preserve">The meeting </w:t>
      </w:r>
      <w:r w:rsidR="00DE4C7D" w:rsidRPr="00792C4E">
        <w:rPr>
          <w:rFonts w:asciiTheme="majorBidi" w:hAnsiTheme="majorBidi" w:cstheme="majorBidi"/>
        </w:rPr>
        <w:t xml:space="preserve">confirmed the earlier decisions of </w:t>
      </w:r>
      <w:r w:rsidRPr="00792C4E">
        <w:rPr>
          <w:rFonts w:asciiTheme="majorBidi" w:hAnsiTheme="majorBidi" w:cstheme="majorBidi"/>
        </w:rPr>
        <w:t>running TSAG meetings on a nine</w:t>
      </w:r>
      <w:r w:rsidR="00DE4C7D" w:rsidRPr="00792C4E">
        <w:rPr>
          <w:rFonts w:asciiTheme="majorBidi" w:hAnsiTheme="majorBidi" w:cstheme="majorBidi"/>
        </w:rPr>
        <w:t>-</w:t>
      </w:r>
      <w:r w:rsidRPr="00792C4E">
        <w:rPr>
          <w:rFonts w:asciiTheme="majorBidi" w:hAnsiTheme="majorBidi" w:cstheme="majorBidi"/>
        </w:rPr>
        <w:t>month cycle in this study period.</w:t>
      </w:r>
    </w:p>
    <w:p w14:paraId="499C1764" w14:textId="77777777" w:rsidR="002D7DC3" w:rsidRPr="00792C4E" w:rsidRDefault="002D7DC3" w:rsidP="00077142">
      <w:pPr>
        <w:pStyle w:val="Heading1"/>
        <w:numPr>
          <w:ilvl w:val="0"/>
          <w:numId w:val="34"/>
        </w:numPr>
        <w:rPr>
          <w:rFonts w:asciiTheme="majorBidi" w:hAnsiTheme="majorBidi" w:cstheme="majorBidi"/>
          <w:szCs w:val="24"/>
        </w:rPr>
      </w:pPr>
      <w:bookmarkStart w:id="15" w:name="_Toc485646505"/>
      <w:r w:rsidRPr="00792C4E">
        <w:rPr>
          <w:rFonts w:asciiTheme="majorBidi" w:hAnsiTheme="majorBidi" w:cstheme="majorBidi"/>
          <w:szCs w:val="24"/>
        </w:rPr>
        <w:t>Report by the TSB Director</w:t>
      </w:r>
      <w:bookmarkEnd w:id="15"/>
    </w:p>
    <w:p w14:paraId="043A2B40" w14:textId="5BC46F9B" w:rsidR="00077142" w:rsidRPr="00792C4E" w:rsidRDefault="002D7DC3" w:rsidP="0085546B">
      <w:pPr>
        <w:pStyle w:val="ListParagraph"/>
        <w:numPr>
          <w:ilvl w:val="1"/>
          <w:numId w:val="34"/>
        </w:numPr>
        <w:ind w:left="357" w:hanging="357"/>
        <w:contextualSpacing w:val="0"/>
        <w:rPr>
          <w:rFonts w:asciiTheme="majorBidi" w:hAnsiTheme="majorBidi" w:cstheme="majorBidi"/>
        </w:rPr>
      </w:pPr>
      <w:r w:rsidRPr="00792C4E">
        <w:rPr>
          <w:rFonts w:asciiTheme="majorBidi" w:hAnsiTheme="majorBidi" w:cstheme="majorBidi"/>
        </w:rPr>
        <w:t>The TSB Director presented the activity report (</w:t>
      </w:r>
      <w:hyperlink r:id="rId17" w:history="1">
        <w:r w:rsidR="007B6060" w:rsidRPr="00792C4E">
          <w:rPr>
            <w:rStyle w:val="Hyperlink"/>
          </w:rPr>
          <w:t>TD24</w:t>
        </w:r>
      </w:hyperlink>
      <w:r w:rsidR="007B6060" w:rsidRPr="00792C4E">
        <w:rPr>
          <w:rFonts w:asciiTheme="majorBidi" w:hAnsiTheme="majorBidi" w:cstheme="majorBidi"/>
        </w:rPr>
        <w:t>, slide</w:t>
      </w:r>
      <w:r w:rsidR="00DE4C7D" w:rsidRPr="00792C4E">
        <w:rPr>
          <w:rFonts w:asciiTheme="majorBidi" w:hAnsiTheme="majorBidi" w:cstheme="majorBidi"/>
        </w:rPr>
        <w:t xml:space="preserve"> </w:t>
      </w:r>
      <w:r w:rsidR="007B6060" w:rsidRPr="00792C4E">
        <w:rPr>
          <w:rFonts w:asciiTheme="majorBidi" w:hAnsiTheme="majorBidi" w:cstheme="majorBidi"/>
        </w:rPr>
        <w:t xml:space="preserve">set in </w:t>
      </w:r>
      <w:r w:rsidR="00DE4C7D" w:rsidRPr="00792C4E">
        <w:rPr>
          <w:rFonts w:asciiTheme="majorBidi" w:hAnsiTheme="majorBidi" w:cstheme="majorBidi"/>
        </w:rPr>
        <w:t xml:space="preserve">its </w:t>
      </w:r>
      <w:hyperlink r:id="rId18" w:history="1">
        <w:r w:rsidR="007B6060" w:rsidRPr="00792C4E">
          <w:rPr>
            <w:rStyle w:val="Hyperlink"/>
            <w:rFonts w:asciiTheme="majorBidi" w:hAnsiTheme="majorBidi" w:cstheme="majorBidi"/>
          </w:rPr>
          <w:t>Add.1</w:t>
        </w:r>
      </w:hyperlink>
      <w:r w:rsidR="007B6060" w:rsidRPr="00792C4E">
        <w:rPr>
          <w:rFonts w:asciiTheme="majorBidi" w:hAnsiTheme="majorBidi" w:cstheme="majorBidi"/>
        </w:rPr>
        <w:t>)</w:t>
      </w:r>
      <w:r w:rsidRPr="00792C4E">
        <w:rPr>
          <w:rFonts w:asciiTheme="majorBidi" w:hAnsiTheme="majorBidi" w:cstheme="majorBidi"/>
        </w:rPr>
        <w:t xml:space="preserve"> covering the period from </w:t>
      </w:r>
      <w:r w:rsidR="00BA6B10" w:rsidRPr="00792C4E">
        <w:rPr>
          <w:rFonts w:asciiTheme="majorBidi" w:hAnsiTheme="majorBidi" w:cstheme="majorBidi"/>
        </w:rPr>
        <w:t>mid-October</w:t>
      </w:r>
      <w:r w:rsidR="007B6060" w:rsidRPr="00792C4E">
        <w:rPr>
          <w:rFonts w:asciiTheme="majorBidi" w:hAnsiTheme="majorBidi" w:cstheme="majorBidi"/>
        </w:rPr>
        <w:t xml:space="preserve"> 2016</w:t>
      </w:r>
      <w:r w:rsidRPr="00792C4E">
        <w:rPr>
          <w:rFonts w:asciiTheme="majorBidi" w:hAnsiTheme="majorBidi" w:cstheme="majorBidi"/>
        </w:rPr>
        <w:t xml:space="preserve"> to </w:t>
      </w:r>
      <w:r w:rsidR="007B6060" w:rsidRPr="00792C4E">
        <w:rPr>
          <w:rFonts w:asciiTheme="majorBidi" w:hAnsiTheme="majorBidi" w:cstheme="majorBidi"/>
        </w:rPr>
        <w:t>end of March</w:t>
      </w:r>
      <w:r w:rsidRPr="00792C4E">
        <w:rPr>
          <w:rFonts w:asciiTheme="majorBidi" w:hAnsiTheme="majorBidi" w:cstheme="majorBidi"/>
        </w:rPr>
        <w:t xml:space="preserve"> 201</w:t>
      </w:r>
      <w:r w:rsidR="007B6060" w:rsidRPr="00792C4E">
        <w:rPr>
          <w:rFonts w:asciiTheme="majorBidi" w:hAnsiTheme="majorBidi" w:cstheme="majorBidi"/>
        </w:rPr>
        <w:t>7.</w:t>
      </w:r>
      <w:r w:rsidR="00707CF5" w:rsidRPr="00792C4E">
        <w:rPr>
          <w:rFonts w:asciiTheme="majorBidi" w:hAnsiTheme="majorBidi" w:cstheme="majorBidi"/>
        </w:rPr>
        <w:t xml:space="preserve"> In addition to his report in TD24, Mr Lee informed </w:t>
      </w:r>
      <w:r w:rsidR="0085546B" w:rsidRPr="00792C4E">
        <w:rPr>
          <w:rFonts w:asciiTheme="majorBidi" w:hAnsiTheme="majorBidi" w:cstheme="majorBidi"/>
        </w:rPr>
        <w:t>the meeting about</w:t>
      </w:r>
      <w:r w:rsidR="00707CF5" w:rsidRPr="00792C4E">
        <w:rPr>
          <w:rFonts w:asciiTheme="majorBidi" w:hAnsiTheme="majorBidi" w:cstheme="majorBidi"/>
        </w:rPr>
        <w:t xml:space="preserve"> the forthcoming Smart ABC Programme at ITU Telecom World in Busan</w:t>
      </w:r>
      <w:r w:rsidR="00DE4C7D" w:rsidRPr="00792C4E">
        <w:rPr>
          <w:rFonts w:asciiTheme="majorBidi" w:hAnsiTheme="majorBidi" w:cstheme="majorBidi"/>
        </w:rPr>
        <w:t>,</w:t>
      </w:r>
      <w:r w:rsidR="00707CF5" w:rsidRPr="00792C4E">
        <w:rPr>
          <w:rFonts w:asciiTheme="majorBidi" w:hAnsiTheme="majorBidi" w:cstheme="majorBidi"/>
        </w:rPr>
        <w:t xml:space="preserve"> 25-28 September 2017, which will address the opportunities and challenges of the latest technological developments at the intersection of three emerging smart sectors: Artificial Intelligence, Banking and Cities; </w:t>
      </w:r>
      <w:hyperlink r:id="rId19" w:history="1">
        <w:r w:rsidR="00707CF5" w:rsidRPr="00792C4E">
          <w:rPr>
            <w:rStyle w:val="Hyperlink"/>
          </w:rPr>
          <w:t>TD103</w:t>
        </w:r>
      </w:hyperlink>
      <w:r w:rsidR="00707CF5" w:rsidRPr="00792C4E">
        <w:rPr>
          <w:rFonts w:asciiTheme="majorBidi" w:hAnsiTheme="majorBidi" w:cstheme="majorBidi"/>
        </w:rPr>
        <w:t xml:space="preserve"> provides more information on the Smart ABC Programme.</w:t>
      </w:r>
      <w:r w:rsidR="00D02019" w:rsidRPr="00792C4E">
        <w:rPr>
          <w:rFonts w:asciiTheme="majorBidi" w:hAnsiTheme="majorBidi" w:cstheme="majorBidi"/>
        </w:rPr>
        <w:t xml:space="preserve"> Mr Lee </w:t>
      </w:r>
      <w:r w:rsidR="0085546B" w:rsidRPr="00792C4E">
        <w:rPr>
          <w:rFonts w:asciiTheme="majorBidi" w:hAnsiTheme="majorBidi" w:cstheme="majorBidi"/>
        </w:rPr>
        <w:t xml:space="preserve">also </w:t>
      </w:r>
      <w:r w:rsidR="00D02019" w:rsidRPr="00792C4E">
        <w:rPr>
          <w:rFonts w:asciiTheme="majorBidi" w:hAnsiTheme="majorBidi" w:cstheme="majorBidi"/>
        </w:rPr>
        <w:t xml:space="preserve">presented the new </w:t>
      </w:r>
      <w:hyperlink r:id="rId20" w:history="1">
        <w:r w:rsidR="00D02019" w:rsidRPr="00792C4E">
          <w:rPr>
            <w:rStyle w:val="Hyperlink"/>
            <w:rFonts w:asciiTheme="majorBidi" w:hAnsiTheme="majorBidi" w:cstheme="majorBidi"/>
          </w:rPr>
          <w:t>search function</w:t>
        </w:r>
      </w:hyperlink>
      <w:r w:rsidR="00D02019" w:rsidRPr="00792C4E">
        <w:rPr>
          <w:rFonts w:asciiTheme="majorBidi" w:hAnsiTheme="majorBidi" w:cstheme="majorBidi"/>
        </w:rPr>
        <w:t xml:space="preserve"> for ITU-T documents and resources which TSB has implemented on the ITU-T homepage</w:t>
      </w:r>
      <w:r w:rsidR="005155F7" w:rsidRPr="00792C4E">
        <w:rPr>
          <w:rFonts w:asciiTheme="majorBidi" w:hAnsiTheme="majorBidi" w:cstheme="majorBidi"/>
        </w:rPr>
        <w:t xml:space="preserve"> and asked that delegates test it and provide feedback</w:t>
      </w:r>
      <w:r w:rsidR="00D02019" w:rsidRPr="00792C4E">
        <w:rPr>
          <w:rFonts w:asciiTheme="majorBidi" w:hAnsiTheme="majorBidi" w:cstheme="majorBidi"/>
        </w:rPr>
        <w:t>.</w:t>
      </w:r>
    </w:p>
    <w:p w14:paraId="4699FA82" w14:textId="32BBB850" w:rsidR="002D7DC3" w:rsidRPr="00792C4E" w:rsidRDefault="009D48DB" w:rsidP="00077142">
      <w:pPr>
        <w:pStyle w:val="ListParagraph"/>
        <w:numPr>
          <w:ilvl w:val="1"/>
          <w:numId w:val="34"/>
        </w:numPr>
        <w:ind w:left="357" w:hanging="357"/>
        <w:contextualSpacing w:val="0"/>
        <w:rPr>
          <w:rFonts w:asciiTheme="majorBidi" w:hAnsiTheme="majorBidi" w:cstheme="majorBidi"/>
        </w:rPr>
      </w:pPr>
      <w:r w:rsidRPr="00792C4E">
        <w:rPr>
          <w:rFonts w:asciiTheme="majorBidi" w:hAnsiTheme="majorBidi" w:cstheme="majorBidi"/>
        </w:rPr>
        <w:t>The meeting</w:t>
      </w:r>
      <w:r w:rsidR="007B6060" w:rsidRPr="00792C4E">
        <w:rPr>
          <w:rFonts w:asciiTheme="majorBidi" w:hAnsiTheme="majorBidi" w:cstheme="majorBidi"/>
        </w:rPr>
        <w:t xml:space="preserve"> </w:t>
      </w:r>
      <w:r w:rsidR="0086441E" w:rsidRPr="00792C4E">
        <w:rPr>
          <w:rFonts w:asciiTheme="majorBidi" w:hAnsiTheme="majorBidi" w:cstheme="majorBidi"/>
        </w:rPr>
        <w:t xml:space="preserve">noted the </w:t>
      </w:r>
      <w:r w:rsidRPr="00792C4E">
        <w:rPr>
          <w:rFonts w:asciiTheme="majorBidi" w:hAnsiTheme="majorBidi" w:cstheme="majorBidi"/>
        </w:rPr>
        <w:t xml:space="preserve">TSB </w:t>
      </w:r>
      <w:r w:rsidR="0086441E" w:rsidRPr="00792C4E">
        <w:rPr>
          <w:rFonts w:asciiTheme="majorBidi" w:hAnsiTheme="majorBidi" w:cstheme="majorBidi"/>
        </w:rPr>
        <w:t>Director’s report</w:t>
      </w:r>
      <w:r w:rsidR="00DE4C7D" w:rsidRPr="00792C4E">
        <w:rPr>
          <w:rFonts w:asciiTheme="majorBidi" w:hAnsiTheme="majorBidi" w:cstheme="majorBidi"/>
        </w:rPr>
        <w:t>. It also</w:t>
      </w:r>
      <w:r w:rsidR="0086441E" w:rsidRPr="00792C4E">
        <w:rPr>
          <w:rFonts w:asciiTheme="majorBidi" w:hAnsiTheme="majorBidi" w:cstheme="majorBidi"/>
        </w:rPr>
        <w:t xml:space="preserve"> </w:t>
      </w:r>
      <w:r w:rsidR="007863DB" w:rsidRPr="00792C4E">
        <w:rPr>
          <w:rFonts w:asciiTheme="majorBidi" w:hAnsiTheme="majorBidi" w:cstheme="majorBidi"/>
        </w:rPr>
        <w:t xml:space="preserve">noted </w:t>
      </w:r>
      <w:r w:rsidR="007B6060" w:rsidRPr="00792C4E">
        <w:rPr>
          <w:rFonts w:asciiTheme="majorBidi" w:hAnsiTheme="majorBidi" w:cstheme="majorBidi"/>
        </w:rPr>
        <w:t>the initial WTSA-16</w:t>
      </w:r>
      <w:r w:rsidR="002D7DC3" w:rsidRPr="00792C4E">
        <w:rPr>
          <w:rFonts w:asciiTheme="majorBidi" w:hAnsiTheme="majorBidi" w:cstheme="majorBidi"/>
        </w:rPr>
        <w:t xml:space="preserve"> Action Plan (</w:t>
      </w:r>
      <w:hyperlink r:id="rId21" w:history="1">
        <w:r w:rsidR="007B6060" w:rsidRPr="00792C4E">
          <w:rPr>
            <w:rStyle w:val="Hyperlink"/>
          </w:rPr>
          <w:t>TD25</w:t>
        </w:r>
      </w:hyperlink>
      <w:r w:rsidR="007B6060" w:rsidRPr="00792C4E">
        <w:rPr>
          <w:rStyle w:val="Hyperlink"/>
        </w:rPr>
        <w:t>R1</w:t>
      </w:r>
      <w:r w:rsidR="007B6060" w:rsidRPr="00792C4E">
        <w:rPr>
          <w:rFonts w:asciiTheme="majorBidi" w:hAnsiTheme="majorBidi" w:cstheme="majorBidi"/>
        </w:rPr>
        <w:t>)</w:t>
      </w:r>
      <w:r w:rsidR="0086441E" w:rsidRPr="00792C4E">
        <w:rPr>
          <w:rFonts w:asciiTheme="majorBidi" w:hAnsiTheme="majorBidi" w:cstheme="majorBidi"/>
        </w:rPr>
        <w:t xml:space="preserve"> and the </w:t>
      </w:r>
      <w:r w:rsidR="00F71517" w:rsidRPr="00792C4E">
        <w:rPr>
          <w:rFonts w:asciiTheme="majorBidi" w:eastAsia="SimSun" w:hAnsiTheme="majorBidi" w:cstheme="majorBidi"/>
        </w:rPr>
        <w:t>Summary of WTSA-16</w:t>
      </w:r>
      <w:r w:rsidR="0086441E" w:rsidRPr="00792C4E">
        <w:rPr>
          <w:rFonts w:asciiTheme="majorBidi" w:eastAsia="SimSun" w:hAnsiTheme="majorBidi" w:cstheme="majorBidi"/>
        </w:rPr>
        <w:t xml:space="preserve"> outcome</w:t>
      </w:r>
      <w:r w:rsidR="00DE4C7D" w:rsidRPr="00792C4E">
        <w:rPr>
          <w:rFonts w:asciiTheme="majorBidi" w:eastAsia="SimSun" w:hAnsiTheme="majorBidi" w:cstheme="majorBidi"/>
        </w:rPr>
        <w:t>s</w:t>
      </w:r>
      <w:r w:rsidR="0086441E" w:rsidRPr="00792C4E">
        <w:rPr>
          <w:rFonts w:asciiTheme="majorBidi" w:eastAsia="SimSun" w:hAnsiTheme="majorBidi" w:cstheme="majorBidi"/>
        </w:rPr>
        <w:t xml:space="preserve"> for TSAG (</w:t>
      </w:r>
      <w:hyperlink r:id="rId22" w:history="1">
        <w:r w:rsidR="0086441E" w:rsidRPr="00792C4E">
          <w:rPr>
            <w:rStyle w:val="Hyperlink"/>
          </w:rPr>
          <w:t>TD58</w:t>
        </w:r>
      </w:hyperlink>
      <w:r w:rsidR="0086441E" w:rsidRPr="00792C4E">
        <w:rPr>
          <w:rStyle w:val="Hyperlink"/>
        </w:rPr>
        <w:t>R1</w:t>
      </w:r>
      <w:r w:rsidR="0086441E" w:rsidRPr="00792C4E">
        <w:rPr>
          <w:rFonts w:asciiTheme="majorBidi" w:eastAsia="SimSun" w:hAnsiTheme="majorBidi" w:cstheme="majorBidi"/>
        </w:rPr>
        <w:t>)</w:t>
      </w:r>
      <w:r w:rsidR="007B6060" w:rsidRPr="00792C4E">
        <w:rPr>
          <w:rFonts w:asciiTheme="majorBidi" w:hAnsiTheme="majorBidi" w:cstheme="majorBidi"/>
        </w:rPr>
        <w:t>.</w:t>
      </w:r>
    </w:p>
    <w:p w14:paraId="1C2C3947" w14:textId="77777777" w:rsidR="002D7DC3" w:rsidRPr="00792C4E" w:rsidRDefault="00787C31" w:rsidP="00077142">
      <w:pPr>
        <w:pStyle w:val="Heading1"/>
        <w:numPr>
          <w:ilvl w:val="0"/>
          <w:numId w:val="34"/>
        </w:numPr>
        <w:rPr>
          <w:rFonts w:asciiTheme="majorBidi" w:hAnsiTheme="majorBidi" w:cstheme="majorBidi"/>
          <w:szCs w:val="24"/>
        </w:rPr>
      </w:pPr>
      <w:bookmarkStart w:id="16" w:name="_Ref482374890"/>
      <w:bookmarkStart w:id="17" w:name="_Toc485646506"/>
      <w:r w:rsidRPr="00792C4E">
        <w:rPr>
          <w:rFonts w:asciiTheme="majorBidi" w:hAnsiTheme="majorBidi" w:cstheme="majorBidi"/>
          <w:szCs w:val="24"/>
        </w:rPr>
        <w:t>Organization of the work of TSAG for the 2017-2020 study period</w:t>
      </w:r>
      <w:bookmarkEnd w:id="16"/>
      <w:bookmarkEnd w:id="17"/>
    </w:p>
    <w:p w14:paraId="656D38E5" w14:textId="1E797A04" w:rsidR="004B0481" w:rsidRPr="00792C4E" w:rsidRDefault="00792C4E" w:rsidP="00EF5173">
      <w:pPr>
        <w:pStyle w:val="ListParagraph"/>
        <w:numPr>
          <w:ilvl w:val="1"/>
          <w:numId w:val="34"/>
        </w:numPr>
        <w:ind w:left="357" w:hanging="357"/>
        <w:contextualSpacing w:val="0"/>
        <w:rPr>
          <w:lang w:eastAsia="en-US"/>
        </w:rPr>
      </w:pPr>
      <w:hyperlink r:id="rId23" w:history="1">
        <w:r w:rsidR="0047573F" w:rsidRPr="00792C4E">
          <w:rPr>
            <w:rStyle w:val="Hyperlink"/>
          </w:rPr>
          <w:t>TD99</w:t>
        </w:r>
      </w:hyperlink>
      <w:r w:rsidR="0047573F" w:rsidRPr="00792C4E">
        <w:rPr>
          <w:lang w:eastAsia="en-US"/>
        </w:rPr>
        <w:t xml:space="preserve"> propose</w:t>
      </w:r>
      <w:r w:rsidR="00DA1137" w:rsidRPr="00792C4E">
        <w:rPr>
          <w:lang w:eastAsia="en-US"/>
        </w:rPr>
        <w:t>s</w:t>
      </w:r>
      <w:r w:rsidR="0047573F" w:rsidRPr="00792C4E">
        <w:rPr>
          <w:lang w:eastAsia="en-US"/>
        </w:rPr>
        <w:t xml:space="preserve"> f</w:t>
      </w:r>
      <w:r w:rsidR="00162844" w:rsidRPr="00792C4E">
        <w:rPr>
          <w:lang w:eastAsia="en-US"/>
        </w:rPr>
        <w:t>ive TSAG Rapporteurs Groups with terms of references</w:t>
      </w:r>
      <w:r w:rsidR="0047573F" w:rsidRPr="00792C4E">
        <w:rPr>
          <w:lang w:eastAsia="en-US"/>
        </w:rPr>
        <w:t xml:space="preserve"> and </w:t>
      </w:r>
      <w:r w:rsidR="00DE4C7D" w:rsidRPr="00792C4E">
        <w:rPr>
          <w:lang w:eastAsia="en-US"/>
        </w:rPr>
        <w:t xml:space="preserve">appointed </w:t>
      </w:r>
      <w:r w:rsidR="0047573F" w:rsidRPr="00792C4E">
        <w:rPr>
          <w:lang w:eastAsia="en-US"/>
        </w:rPr>
        <w:t>Rapporteurs</w:t>
      </w:r>
      <w:r w:rsidR="009F095B" w:rsidRPr="00792C4E">
        <w:rPr>
          <w:lang w:eastAsia="en-US"/>
        </w:rPr>
        <w:t>.</w:t>
      </w:r>
      <w:r w:rsidR="0047573F" w:rsidRPr="00792C4E">
        <w:rPr>
          <w:rFonts w:asciiTheme="majorBidi" w:hAnsiTheme="majorBidi" w:cstheme="majorBidi"/>
        </w:rPr>
        <w:t xml:space="preserve"> A future TSAG Rapporteur Group is planned on the review of WTSA Resolutions (RG-ResReview) </w:t>
      </w:r>
      <w:r w:rsidR="00EC2CC1" w:rsidRPr="00792C4E">
        <w:rPr>
          <w:rFonts w:asciiTheme="majorBidi" w:hAnsiTheme="majorBidi" w:cstheme="majorBidi"/>
        </w:rPr>
        <w:t>f</w:t>
      </w:r>
      <w:r w:rsidR="0047573F" w:rsidRPr="00792C4E">
        <w:rPr>
          <w:rFonts w:asciiTheme="majorBidi" w:hAnsiTheme="majorBidi" w:cstheme="majorBidi"/>
        </w:rPr>
        <w:t xml:space="preserve">or which terms of reference need </w:t>
      </w:r>
      <w:r w:rsidR="00DE4C7D" w:rsidRPr="00792C4E">
        <w:rPr>
          <w:rFonts w:asciiTheme="majorBidi" w:hAnsiTheme="majorBidi" w:cstheme="majorBidi"/>
        </w:rPr>
        <w:t xml:space="preserve">yet </w:t>
      </w:r>
      <w:r w:rsidR="0047573F" w:rsidRPr="00792C4E">
        <w:rPr>
          <w:rFonts w:asciiTheme="majorBidi" w:hAnsiTheme="majorBidi" w:cstheme="majorBidi"/>
        </w:rPr>
        <w:t>to be developed.</w:t>
      </w:r>
      <w:r w:rsidR="002B4704" w:rsidRPr="00792C4E">
        <w:rPr>
          <w:rFonts w:asciiTheme="majorBidi" w:hAnsiTheme="majorBidi" w:cstheme="majorBidi"/>
        </w:rPr>
        <w:br/>
      </w:r>
      <w:r w:rsidR="00F52B2B" w:rsidRPr="00792C4E">
        <w:rPr>
          <w:rFonts w:asciiTheme="majorBidi" w:hAnsiTheme="majorBidi" w:cstheme="majorBidi"/>
        </w:rPr>
        <w:t>F</w:t>
      </w:r>
      <w:r w:rsidR="007A78E8" w:rsidRPr="00792C4E">
        <w:rPr>
          <w:rFonts w:asciiTheme="majorBidi" w:hAnsiTheme="majorBidi" w:cstheme="majorBidi"/>
        </w:rPr>
        <w:t>or this TSAG meeting</w:t>
      </w:r>
      <w:r w:rsidR="00DE4C7D" w:rsidRPr="00792C4E">
        <w:rPr>
          <w:rFonts w:asciiTheme="majorBidi" w:hAnsiTheme="majorBidi" w:cstheme="majorBidi"/>
        </w:rPr>
        <w:t>,</w:t>
      </w:r>
      <w:r w:rsidR="007A78E8" w:rsidRPr="00792C4E">
        <w:rPr>
          <w:rFonts w:asciiTheme="majorBidi" w:hAnsiTheme="majorBidi" w:cstheme="majorBidi"/>
        </w:rPr>
        <w:t xml:space="preserve"> </w:t>
      </w:r>
      <w:r w:rsidR="0047573F" w:rsidRPr="00792C4E">
        <w:rPr>
          <w:rFonts w:asciiTheme="majorBidi" w:hAnsiTheme="majorBidi" w:cstheme="majorBidi"/>
        </w:rPr>
        <w:t xml:space="preserve">the five Rapporteur Groups </w:t>
      </w:r>
      <w:r w:rsidR="00DE4C7D" w:rsidRPr="00792C4E">
        <w:rPr>
          <w:rFonts w:asciiTheme="majorBidi" w:hAnsiTheme="majorBidi" w:cstheme="majorBidi"/>
        </w:rPr>
        <w:t>held sessions on Tuesday and Wednesday.</w:t>
      </w:r>
    </w:p>
    <w:p w14:paraId="0DBEE120" w14:textId="42BECB6D" w:rsidR="004B0481" w:rsidRPr="00792C4E" w:rsidRDefault="004B0481" w:rsidP="00F058F7">
      <w:pPr>
        <w:pStyle w:val="ListParagraph"/>
        <w:numPr>
          <w:ilvl w:val="0"/>
          <w:numId w:val="59"/>
        </w:numPr>
        <w:ind w:left="714" w:hanging="357"/>
        <w:contextualSpacing w:val="0"/>
        <w:rPr>
          <w:rFonts w:asciiTheme="majorBidi" w:hAnsiTheme="majorBidi" w:cstheme="majorBidi"/>
        </w:rPr>
      </w:pPr>
      <w:r w:rsidRPr="00792C4E">
        <w:rPr>
          <w:rFonts w:asciiTheme="majorBidi" w:hAnsiTheme="majorBidi" w:cstheme="majorBidi"/>
        </w:rPr>
        <w:t>TSAG Rapporteur Group on Standardization Strategy (RG-StdsStrat)</w:t>
      </w:r>
      <w:r w:rsidRPr="00792C4E">
        <w:rPr>
          <w:rFonts w:asciiTheme="majorBidi" w:hAnsiTheme="majorBidi" w:cstheme="majorBidi"/>
        </w:rPr>
        <w:br/>
        <w:t>Rapporteur: Mr Yoichi Maeda, Japan</w:t>
      </w:r>
      <w:r w:rsidRPr="00792C4E">
        <w:rPr>
          <w:rFonts w:asciiTheme="majorBidi" w:hAnsiTheme="majorBidi" w:cstheme="majorBidi"/>
        </w:rPr>
        <w:br/>
        <w:t>Associate Rapporteurs: Ms Judy Zhu, Alibaba Group, China (P.R); Mr Didier Berthoumieux, Nokia Bell Labs, France; Ms Rim Belhassine-Cherif, Tunisie Telecom, Tunisia; Mr Vasily Dolmatov, Russian Federation; Mr Stephen Hayes, Ericsson, USA; and Mr David Ward, Cisco, USA; Latin America (TBD).</w:t>
      </w:r>
    </w:p>
    <w:p w14:paraId="7F282921" w14:textId="66773BE1" w:rsidR="004B0481" w:rsidRPr="00792C4E" w:rsidRDefault="005A6001" w:rsidP="00BA6B10">
      <w:pPr>
        <w:pStyle w:val="ListParagraph"/>
        <w:numPr>
          <w:ilvl w:val="0"/>
          <w:numId w:val="59"/>
        </w:numPr>
        <w:contextualSpacing w:val="0"/>
        <w:rPr>
          <w:rFonts w:asciiTheme="majorBidi" w:hAnsiTheme="majorBidi" w:cstheme="majorBidi"/>
        </w:rPr>
      </w:pPr>
      <w:r w:rsidRPr="00792C4E">
        <w:rPr>
          <w:rFonts w:asciiTheme="majorBidi" w:hAnsiTheme="majorBidi" w:cstheme="majorBidi"/>
        </w:rPr>
        <w:t>TSAG Rapporteur Group on Work programme and study group structure (RG-WP)</w:t>
      </w:r>
      <w:r w:rsidR="00BA6B10" w:rsidRPr="00792C4E">
        <w:rPr>
          <w:rFonts w:asciiTheme="majorBidi" w:hAnsiTheme="majorBidi" w:cstheme="majorBidi"/>
        </w:rPr>
        <w:t xml:space="preserve">; </w:t>
      </w:r>
      <w:r w:rsidRPr="00792C4E">
        <w:rPr>
          <w:rFonts w:asciiTheme="majorBidi" w:hAnsiTheme="majorBidi" w:cstheme="majorBidi"/>
        </w:rPr>
        <w:br/>
        <w:t>Rapporteur: Mr Reiner Liebler (TSAG Vice-chair</w:t>
      </w:r>
      <w:r w:rsidR="003D1CE4" w:rsidRPr="00792C4E">
        <w:rPr>
          <w:rFonts w:asciiTheme="majorBidi" w:hAnsiTheme="majorBidi" w:cstheme="majorBidi"/>
        </w:rPr>
        <w:t>man</w:t>
      </w:r>
      <w:r w:rsidRPr="00792C4E">
        <w:rPr>
          <w:rFonts w:asciiTheme="majorBidi" w:hAnsiTheme="majorBidi" w:cstheme="majorBidi"/>
        </w:rPr>
        <w:t>, Germany).</w:t>
      </w:r>
    </w:p>
    <w:p w14:paraId="58B52FE7" w14:textId="6740D716" w:rsidR="005A6001" w:rsidRPr="00792C4E" w:rsidRDefault="005A6001" w:rsidP="00BA6B10">
      <w:pPr>
        <w:pStyle w:val="ListParagraph"/>
        <w:numPr>
          <w:ilvl w:val="0"/>
          <w:numId w:val="59"/>
        </w:numPr>
        <w:contextualSpacing w:val="0"/>
        <w:rPr>
          <w:rFonts w:asciiTheme="majorBidi" w:hAnsiTheme="majorBidi" w:cstheme="majorBidi"/>
        </w:rPr>
      </w:pPr>
      <w:r w:rsidRPr="00792C4E">
        <w:rPr>
          <w:rFonts w:asciiTheme="majorBidi" w:hAnsiTheme="majorBidi" w:cstheme="majorBidi"/>
        </w:rPr>
        <w:t>TSAG Rapporteur Group on working methods (RG-WM)</w:t>
      </w:r>
      <w:r w:rsidR="00BA6B10" w:rsidRPr="00792C4E">
        <w:rPr>
          <w:rFonts w:asciiTheme="majorBidi" w:hAnsiTheme="majorBidi" w:cstheme="majorBidi"/>
        </w:rPr>
        <w:t xml:space="preserve">; </w:t>
      </w:r>
      <w:r w:rsidRPr="00792C4E">
        <w:rPr>
          <w:rFonts w:asciiTheme="majorBidi" w:hAnsiTheme="majorBidi" w:cstheme="majorBidi"/>
        </w:rPr>
        <w:br/>
        <w:t>Rapporteur: Mr Steve Trowbridge (Chair</w:t>
      </w:r>
      <w:r w:rsidR="003D1CE4" w:rsidRPr="00792C4E">
        <w:rPr>
          <w:rFonts w:asciiTheme="majorBidi" w:hAnsiTheme="majorBidi" w:cstheme="majorBidi"/>
        </w:rPr>
        <w:t>man</w:t>
      </w:r>
      <w:r w:rsidRPr="00792C4E">
        <w:rPr>
          <w:rFonts w:asciiTheme="majorBidi" w:hAnsiTheme="majorBidi" w:cstheme="majorBidi"/>
        </w:rPr>
        <w:t xml:space="preserve"> of COM 3, WTSA-16, Nokia (USA), United States).</w:t>
      </w:r>
    </w:p>
    <w:p w14:paraId="28E6CB1C" w14:textId="66C4A10D" w:rsidR="005A6001" w:rsidRPr="00792C4E" w:rsidRDefault="005A6001" w:rsidP="005A6001">
      <w:pPr>
        <w:pStyle w:val="ListParagraph"/>
        <w:numPr>
          <w:ilvl w:val="0"/>
          <w:numId w:val="59"/>
        </w:numPr>
        <w:contextualSpacing w:val="0"/>
        <w:rPr>
          <w:rFonts w:asciiTheme="majorBidi" w:hAnsiTheme="majorBidi" w:cstheme="majorBidi"/>
        </w:rPr>
      </w:pPr>
      <w:r w:rsidRPr="00792C4E">
        <w:rPr>
          <w:rFonts w:asciiTheme="majorBidi" w:hAnsiTheme="majorBidi" w:cstheme="majorBidi"/>
        </w:rPr>
        <w:t>TSAG Rapporteur Group on strengthening cooperation/ collaboration (RG-SC):</w:t>
      </w:r>
      <w:r w:rsidRPr="00792C4E">
        <w:rPr>
          <w:rFonts w:asciiTheme="majorBidi" w:hAnsiTheme="majorBidi" w:cstheme="majorBidi"/>
        </w:rPr>
        <w:br/>
        <w:t>Rapporteur: Mr Glenn Parsons (Associate Rapporteur, RG-SC, Study Period 2013-2016, Ericsson Canada).</w:t>
      </w:r>
    </w:p>
    <w:p w14:paraId="66F1D6A7" w14:textId="64808D72" w:rsidR="005A6001" w:rsidRPr="00792C4E" w:rsidRDefault="005A6001" w:rsidP="005A6001">
      <w:pPr>
        <w:pStyle w:val="ListParagraph"/>
        <w:numPr>
          <w:ilvl w:val="0"/>
          <w:numId w:val="59"/>
        </w:numPr>
        <w:contextualSpacing w:val="0"/>
        <w:rPr>
          <w:rFonts w:asciiTheme="majorBidi" w:hAnsiTheme="majorBidi" w:cstheme="majorBidi"/>
        </w:rPr>
      </w:pPr>
      <w:r w:rsidRPr="00792C4E">
        <w:rPr>
          <w:rFonts w:asciiTheme="majorBidi" w:hAnsiTheme="majorBidi" w:cstheme="majorBidi"/>
        </w:rPr>
        <w:t>TSAG Rapporteur Group on strategic and operational plan (RG-SOP):</w:t>
      </w:r>
      <w:r w:rsidRPr="00792C4E">
        <w:rPr>
          <w:rFonts w:asciiTheme="majorBidi" w:hAnsiTheme="majorBidi" w:cstheme="majorBidi"/>
        </w:rPr>
        <w:br/>
        <w:t>Rapporteur: Mr Victor Martinez Vanegas (TSAG Vice-chair</w:t>
      </w:r>
      <w:r w:rsidR="003D1CE4" w:rsidRPr="00792C4E">
        <w:rPr>
          <w:rFonts w:asciiTheme="majorBidi" w:hAnsiTheme="majorBidi" w:cstheme="majorBidi"/>
        </w:rPr>
        <w:t>man</w:t>
      </w:r>
      <w:r w:rsidRPr="00792C4E">
        <w:rPr>
          <w:rFonts w:asciiTheme="majorBidi" w:hAnsiTheme="majorBidi" w:cstheme="majorBidi"/>
        </w:rPr>
        <w:t>, Mexico).</w:t>
      </w:r>
    </w:p>
    <w:p w14:paraId="679E096B" w14:textId="0155FCD9" w:rsidR="00077142" w:rsidRPr="00792C4E" w:rsidRDefault="00DE4C7D" w:rsidP="00613C1F">
      <w:pPr>
        <w:pStyle w:val="ListParagraph"/>
        <w:ind w:left="357"/>
        <w:contextualSpacing w:val="0"/>
        <w:rPr>
          <w:lang w:eastAsia="en-US"/>
        </w:rPr>
      </w:pPr>
      <w:r w:rsidRPr="00792C4E">
        <w:rPr>
          <w:rFonts w:asciiTheme="majorBidi" w:hAnsiTheme="majorBidi" w:cstheme="majorBidi"/>
        </w:rPr>
        <w:t>During the Rapporteur Group sessions, t</w:t>
      </w:r>
      <w:r w:rsidR="0047573F" w:rsidRPr="00792C4E">
        <w:rPr>
          <w:rFonts w:asciiTheme="majorBidi" w:hAnsiTheme="majorBidi" w:cstheme="majorBidi"/>
        </w:rPr>
        <w:t xml:space="preserve">he Rapporteur Group on standardization strategy abandoned the concept of </w:t>
      </w:r>
      <w:r w:rsidRPr="00792C4E">
        <w:rPr>
          <w:rFonts w:asciiTheme="majorBidi" w:hAnsiTheme="majorBidi" w:cstheme="majorBidi"/>
        </w:rPr>
        <w:t xml:space="preserve">a </w:t>
      </w:r>
      <w:r w:rsidR="0047573F" w:rsidRPr="00792C4E">
        <w:rPr>
          <w:rFonts w:asciiTheme="majorBidi" w:hAnsiTheme="majorBidi" w:cstheme="majorBidi"/>
        </w:rPr>
        <w:t xml:space="preserve">panel and </w:t>
      </w:r>
      <w:r w:rsidR="00EF5173" w:rsidRPr="00792C4E">
        <w:rPr>
          <w:rFonts w:asciiTheme="majorBidi" w:hAnsiTheme="majorBidi" w:cstheme="majorBidi"/>
        </w:rPr>
        <w:t xml:space="preserve">will be </w:t>
      </w:r>
      <w:r w:rsidR="0047573F" w:rsidRPr="00792C4E">
        <w:rPr>
          <w:rFonts w:asciiTheme="majorBidi" w:hAnsiTheme="majorBidi" w:cstheme="majorBidi"/>
        </w:rPr>
        <w:t>us</w:t>
      </w:r>
      <w:r w:rsidR="00EF5173" w:rsidRPr="00792C4E">
        <w:rPr>
          <w:rFonts w:asciiTheme="majorBidi" w:hAnsiTheme="majorBidi" w:cstheme="majorBidi"/>
        </w:rPr>
        <w:t>ing</w:t>
      </w:r>
      <w:r w:rsidR="0047573F" w:rsidRPr="00792C4E">
        <w:rPr>
          <w:rFonts w:asciiTheme="majorBidi" w:hAnsiTheme="majorBidi" w:cstheme="majorBidi"/>
        </w:rPr>
        <w:t xml:space="preserve"> just the notion of a Rapporteur and </w:t>
      </w:r>
      <w:r w:rsidR="00EC2CC1" w:rsidRPr="00792C4E">
        <w:rPr>
          <w:rFonts w:asciiTheme="majorBidi" w:hAnsiTheme="majorBidi" w:cstheme="majorBidi"/>
        </w:rPr>
        <w:t xml:space="preserve">of </w:t>
      </w:r>
      <w:r w:rsidRPr="00792C4E">
        <w:rPr>
          <w:rFonts w:asciiTheme="majorBidi" w:hAnsiTheme="majorBidi" w:cstheme="majorBidi"/>
        </w:rPr>
        <w:t>A</w:t>
      </w:r>
      <w:r w:rsidR="0047573F" w:rsidRPr="00792C4E">
        <w:rPr>
          <w:rFonts w:asciiTheme="majorBidi" w:hAnsiTheme="majorBidi" w:cstheme="majorBidi"/>
        </w:rPr>
        <w:t>ssociate Rapporteurs</w:t>
      </w:r>
      <w:r w:rsidRPr="00792C4E">
        <w:rPr>
          <w:rFonts w:asciiTheme="majorBidi" w:hAnsiTheme="majorBidi" w:cstheme="majorBidi"/>
        </w:rPr>
        <w:t>; and t</w:t>
      </w:r>
      <w:r w:rsidR="0047573F" w:rsidRPr="00792C4E">
        <w:rPr>
          <w:rFonts w:asciiTheme="majorBidi" w:hAnsiTheme="majorBidi" w:cstheme="majorBidi"/>
        </w:rPr>
        <w:t xml:space="preserve">he Rapporteur Group on Working </w:t>
      </w:r>
      <w:r w:rsidR="00532DB8" w:rsidRPr="00792C4E">
        <w:rPr>
          <w:rFonts w:asciiTheme="majorBidi" w:hAnsiTheme="majorBidi" w:cstheme="majorBidi"/>
        </w:rPr>
        <w:t>Programm</w:t>
      </w:r>
      <w:r w:rsidRPr="00792C4E">
        <w:rPr>
          <w:rFonts w:asciiTheme="majorBidi" w:hAnsiTheme="majorBidi" w:cstheme="majorBidi"/>
        </w:rPr>
        <w:t>e</w:t>
      </w:r>
      <w:r w:rsidR="0047573F" w:rsidRPr="00792C4E">
        <w:rPr>
          <w:rFonts w:asciiTheme="majorBidi" w:hAnsiTheme="majorBidi" w:cstheme="majorBidi"/>
        </w:rPr>
        <w:t xml:space="preserve"> amended </w:t>
      </w:r>
      <w:r w:rsidR="00AC28D1" w:rsidRPr="00792C4E">
        <w:rPr>
          <w:rFonts w:asciiTheme="majorBidi" w:hAnsiTheme="majorBidi" w:cstheme="majorBidi"/>
        </w:rPr>
        <w:t xml:space="preserve">its terms of reference </w:t>
      </w:r>
      <w:r w:rsidR="00185E75" w:rsidRPr="00792C4E">
        <w:rPr>
          <w:rFonts w:asciiTheme="majorBidi" w:hAnsiTheme="majorBidi" w:cstheme="majorBidi"/>
        </w:rPr>
        <w:t xml:space="preserve">(see </w:t>
      </w:r>
      <w:r w:rsidR="00185E75" w:rsidRPr="00792C4E">
        <w:rPr>
          <w:rFonts w:asciiTheme="majorBidi" w:hAnsiTheme="majorBidi" w:cstheme="majorBidi"/>
        </w:rPr>
        <w:fldChar w:fldCharType="begin"/>
      </w:r>
      <w:r w:rsidR="00185E75" w:rsidRPr="00792C4E">
        <w:rPr>
          <w:rFonts w:asciiTheme="majorBidi" w:hAnsiTheme="majorBidi" w:cstheme="majorBidi"/>
        </w:rPr>
        <w:instrText xml:space="preserve"> REF _Ref482374968 \r \h </w:instrText>
      </w:r>
      <w:r w:rsidR="00185E75" w:rsidRPr="00792C4E">
        <w:rPr>
          <w:rFonts w:asciiTheme="majorBidi" w:hAnsiTheme="majorBidi" w:cstheme="majorBidi"/>
        </w:rPr>
      </w:r>
      <w:r w:rsidR="00185E75" w:rsidRPr="00792C4E">
        <w:rPr>
          <w:rFonts w:asciiTheme="majorBidi" w:hAnsiTheme="majorBidi" w:cstheme="majorBidi"/>
        </w:rPr>
        <w:fldChar w:fldCharType="separate"/>
      </w:r>
      <w:r w:rsidR="00141FD6" w:rsidRPr="00792C4E">
        <w:rPr>
          <w:rFonts w:asciiTheme="majorBidi" w:hAnsiTheme="majorBidi" w:cstheme="majorBidi"/>
        </w:rPr>
        <w:t>19.2.2</w:t>
      </w:r>
      <w:r w:rsidR="00185E75" w:rsidRPr="00792C4E">
        <w:rPr>
          <w:rFonts w:asciiTheme="majorBidi" w:hAnsiTheme="majorBidi" w:cstheme="majorBidi"/>
        </w:rPr>
        <w:fldChar w:fldCharType="end"/>
      </w:r>
      <w:r w:rsidR="00185E75" w:rsidRPr="00792C4E">
        <w:rPr>
          <w:rFonts w:asciiTheme="majorBidi" w:hAnsiTheme="majorBidi" w:cstheme="majorBidi"/>
        </w:rPr>
        <w:t xml:space="preserve">) </w:t>
      </w:r>
      <w:r w:rsidRPr="00792C4E">
        <w:rPr>
          <w:rFonts w:asciiTheme="majorBidi" w:hAnsiTheme="majorBidi" w:cstheme="majorBidi"/>
        </w:rPr>
        <w:t>as</w:t>
      </w:r>
      <w:r w:rsidR="00AC28D1" w:rsidRPr="00792C4E">
        <w:rPr>
          <w:rFonts w:asciiTheme="majorBidi" w:hAnsiTheme="majorBidi" w:cstheme="majorBidi"/>
        </w:rPr>
        <w:t xml:space="preserve"> endorsed b</w:t>
      </w:r>
      <w:r w:rsidR="00EC2CC1" w:rsidRPr="00792C4E">
        <w:rPr>
          <w:rFonts w:asciiTheme="majorBidi" w:hAnsiTheme="majorBidi" w:cstheme="majorBidi"/>
        </w:rPr>
        <w:t>y</w:t>
      </w:r>
      <w:r w:rsidR="00AC28D1" w:rsidRPr="00792C4E">
        <w:rPr>
          <w:rFonts w:asciiTheme="majorBidi" w:hAnsiTheme="majorBidi" w:cstheme="majorBidi"/>
        </w:rPr>
        <w:t xml:space="preserve"> the closing TSAG meeting.</w:t>
      </w:r>
      <w:r w:rsidR="005A6001" w:rsidRPr="00792C4E">
        <w:rPr>
          <w:rFonts w:asciiTheme="majorBidi" w:hAnsiTheme="majorBidi" w:cstheme="majorBidi"/>
        </w:rPr>
        <w:br/>
      </w:r>
      <w:r w:rsidRPr="00792C4E">
        <w:rPr>
          <w:rFonts w:asciiTheme="majorBidi" w:hAnsiTheme="majorBidi" w:cstheme="majorBidi"/>
        </w:rPr>
        <w:t xml:space="preserve">The terms of reference in </w:t>
      </w:r>
      <w:hyperlink w:anchor="_Annex_A_TSAG" w:history="1">
        <w:r w:rsidR="00DA1137" w:rsidRPr="00792C4E">
          <w:rPr>
            <w:rStyle w:val="Hyperlink"/>
            <w:rFonts w:asciiTheme="majorBidi" w:hAnsiTheme="majorBidi" w:cstheme="majorBidi"/>
          </w:rPr>
          <w:t>Annex A</w:t>
        </w:r>
      </w:hyperlink>
      <w:r w:rsidR="00DA1137" w:rsidRPr="00792C4E">
        <w:rPr>
          <w:rFonts w:asciiTheme="majorBidi" w:hAnsiTheme="majorBidi" w:cstheme="majorBidi"/>
        </w:rPr>
        <w:t xml:space="preserve"> reflect the</w:t>
      </w:r>
      <w:r w:rsidRPr="00792C4E">
        <w:rPr>
          <w:rFonts w:asciiTheme="majorBidi" w:hAnsiTheme="majorBidi" w:cstheme="majorBidi"/>
        </w:rPr>
        <w:t xml:space="preserve"> </w:t>
      </w:r>
      <w:r w:rsidR="00613C1F" w:rsidRPr="00792C4E">
        <w:rPr>
          <w:rFonts w:asciiTheme="majorBidi" w:hAnsiTheme="majorBidi" w:cstheme="majorBidi"/>
        </w:rPr>
        <w:t xml:space="preserve">agreement reached </w:t>
      </w:r>
      <w:r w:rsidRPr="00792C4E">
        <w:rPr>
          <w:rFonts w:asciiTheme="majorBidi" w:hAnsiTheme="majorBidi" w:cstheme="majorBidi"/>
        </w:rPr>
        <w:t>at the closing TSAG Plenary</w:t>
      </w:r>
      <w:r w:rsidR="00DA1137" w:rsidRPr="00792C4E">
        <w:rPr>
          <w:rFonts w:asciiTheme="majorBidi" w:hAnsiTheme="majorBidi" w:cstheme="majorBidi"/>
        </w:rPr>
        <w:t>.</w:t>
      </w:r>
    </w:p>
    <w:p w14:paraId="34DC49A7" w14:textId="5AD1C249" w:rsidR="00504FB7" w:rsidRPr="00792C4E" w:rsidRDefault="00EE54E8" w:rsidP="00613C1F">
      <w:pPr>
        <w:pStyle w:val="ListParagraph"/>
        <w:numPr>
          <w:ilvl w:val="1"/>
          <w:numId w:val="34"/>
        </w:numPr>
        <w:ind w:left="357" w:hanging="357"/>
        <w:contextualSpacing w:val="0"/>
        <w:rPr>
          <w:lang w:eastAsia="en-US"/>
        </w:rPr>
      </w:pPr>
      <w:bookmarkStart w:id="18" w:name="_Ref482377347"/>
      <w:r w:rsidRPr="00792C4E">
        <w:rPr>
          <w:rFonts w:asciiTheme="majorBidi" w:hAnsiTheme="majorBidi" w:cstheme="majorBidi"/>
        </w:rPr>
        <w:lastRenderedPageBreak/>
        <w:t xml:space="preserve">Saudi Arabia expressed discomfort with the number of Rapporteur Groups which were felt </w:t>
      </w:r>
      <w:r w:rsidR="00613C1F" w:rsidRPr="00792C4E">
        <w:rPr>
          <w:rFonts w:asciiTheme="majorBidi" w:hAnsiTheme="majorBidi" w:cstheme="majorBidi"/>
        </w:rPr>
        <w:t xml:space="preserve">to </w:t>
      </w:r>
      <w:r w:rsidRPr="00792C4E">
        <w:rPr>
          <w:rFonts w:asciiTheme="majorBidi" w:hAnsiTheme="majorBidi" w:cstheme="majorBidi"/>
        </w:rPr>
        <w:t>be too high.</w:t>
      </w:r>
      <w:r w:rsidR="00C5509A" w:rsidRPr="00792C4E">
        <w:rPr>
          <w:rFonts w:asciiTheme="majorBidi" w:hAnsiTheme="majorBidi" w:cstheme="majorBidi"/>
        </w:rPr>
        <w:t xml:space="preserve"> </w:t>
      </w:r>
      <w:r w:rsidR="00D56FA3" w:rsidRPr="00792C4E">
        <w:rPr>
          <w:rFonts w:asciiTheme="majorBidi" w:hAnsiTheme="majorBidi" w:cstheme="majorBidi"/>
        </w:rPr>
        <w:t>U</w:t>
      </w:r>
      <w:r w:rsidR="00F52B2B" w:rsidRPr="00792C4E">
        <w:rPr>
          <w:rFonts w:asciiTheme="majorBidi" w:hAnsiTheme="majorBidi" w:cstheme="majorBidi"/>
        </w:rPr>
        <w:t xml:space="preserve">nited </w:t>
      </w:r>
      <w:r w:rsidR="00D56FA3" w:rsidRPr="00792C4E">
        <w:rPr>
          <w:rFonts w:asciiTheme="majorBidi" w:hAnsiTheme="majorBidi" w:cstheme="majorBidi"/>
        </w:rPr>
        <w:t>A</w:t>
      </w:r>
      <w:r w:rsidR="00F52B2B" w:rsidRPr="00792C4E">
        <w:rPr>
          <w:rFonts w:asciiTheme="majorBidi" w:hAnsiTheme="majorBidi" w:cstheme="majorBidi"/>
        </w:rPr>
        <w:t xml:space="preserve">rab </w:t>
      </w:r>
      <w:r w:rsidR="00D56FA3" w:rsidRPr="00792C4E">
        <w:rPr>
          <w:rFonts w:asciiTheme="majorBidi" w:hAnsiTheme="majorBidi" w:cstheme="majorBidi"/>
        </w:rPr>
        <w:t>E</w:t>
      </w:r>
      <w:r w:rsidR="00F52B2B" w:rsidRPr="00792C4E">
        <w:rPr>
          <w:rFonts w:asciiTheme="majorBidi" w:hAnsiTheme="majorBidi" w:cstheme="majorBidi"/>
        </w:rPr>
        <w:t>mirates</w:t>
      </w:r>
      <w:r w:rsidR="00D56FA3" w:rsidRPr="00792C4E">
        <w:rPr>
          <w:rFonts w:asciiTheme="majorBidi" w:hAnsiTheme="majorBidi" w:cstheme="majorBidi"/>
        </w:rPr>
        <w:t xml:space="preserve"> asked </w:t>
      </w:r>
      <w:r w:rsidR="00B61992" w:rsidRPr="00792C4E">
        <w:rPr>
          <w:rFonts w:asciiTheme="majorBidi" w:hAnsiTheme="majorBidi" w:cstheme="majorBidi"/>
        </w:rPr>
        <w:t xml:space="preserve">to </w:t>
      </w:r>
      <w:r w:rsidR="00D56FA3" w:rsidRPr="00792C4E">
        <w:rPr>
          <w:rFonts w:asciiTheme="majorBidi" w:hAnsiTheme="majorBidi" w:cstheme="majorBidi"/>
        </w:rPr>
        <w:t>limit the number of interim R</w:t>
      </w:r>
      <w:r w:rsidR="00504FB7" w:rsidRPr="00792C4E">
        <w:rPr>
          <w:rFonts w:asciiTheme="majorBidi" w:hAnsiTheme="majorBidi" w:cstheme="majorBidi"/>
        </w:rPr>
        <w:t>apporteur Group and e-meetings.</w:t>
      </w:r>
      <w:bookmarkEnd w:id="18"/>
    </w:p>
    <w:p w14:paraId="02026835" w14:textId="27997D6F" w:rsidR="00F92BC1" w:rsidRPr="00792C4E" w:rsidRDefault="00504FB7" w:rsidP="00F14D86">
      <w:pPr>
        <w:pStyle w:val="ListParagraph"/>
        <w:numPr>
          <w:ilvl w:val="1"/>
          <w:numId w:val="34"/>
        </w:numPr>
        <w:ind w:left="357" w:hanging="357"/>
        <w:contextualSpacing w:val="0"/>
        <w:rPr>
          <w:lang w:eastAsia="en-US"/>
        </w:rPr>
      </w:pPr>
      <w:bookmarkStart w:id="19" w:name="_Ref482377292"/>
      <w:r w:rsidRPr="00792C4E">
        <w:rPr>
          <w:rFonts w:asciiTheme="majorBidi" w:hAnsiTheme="majorBidi" w:cstheme="majorBidi"/>
        </w:rPr>
        <w:t xml:space="preserve">The meeting took note of </w:t>
      </w:r>
      <w:r w:rsidR="007D24F5" w:rsidRPr="00792C4E">
        <w:rPr>
          <w:rFonts w:asciiTheme="majorBidi" w:hAnsiTheme="majorBidi" w:cstheme="majorBidi"/>
        </w:rPr>
        <w:t xml:space="preserve">these </w:t>
      </w:r>
      <w:r w:rsidRPr="00792C4E">
        <w:rPr>
          <w:rFonts w:asciiTheme="majorBidi" w:hAnsiTheme="majorBidi" w:cstheme="majorBidi"/>
        </w:rPr>
        <w:t xml:space="preserve">concerns, and agreed to consider keeping the number of Rapporteur Groups to a minimum so as to avoid overlapping sessions, </w:t>
      </w:r>
      <w:r w:rsidR="007D24F5" w:rsidRPr="00792C4E">
        <w:rPr>
          <w:rFonts w:asciiTheme="majorBidi" w:hAnsiTheme="majorBidi" w:cstheme="majorBidi"/>
        </w:rPr>
        <w:t>as well as</w:t>
      </w:r>
      <w:r w:rsidRPr="00792C4E">
        <w:rPr>
          <w:rFonts w:asciiTheme="majorBidi" w:hAnsiTheme="majorBidi" w:cstheme="majorBidi"/>
        </w:rPr>
        <w:t xml:space="preserve"> to reduce the number of electronic meetings as appropriate; see also </w:t>
      </w:r>
      <w:r w:rsidR="00271EC6" w:rsidRPr="00792C4E">
        <w:rPr>
          <w:rFonts w:asciiTheme="majorBidi" w:hAnsiTheme="majorBidi" w:cstheme="majorBidi"/>
        </w:rPr>
        <w:t>§</w:t>
      </w:r>
      <w:r w:rsidR="00C9664F" w:rsidRPr="00792C4E">
        <w:rPr>
          <w:rFonts w:asciiTheme="majorBidi" w:hAnsiTheme="majorBidi" w:cstheme="majorBidi"/>
        </w:rPr>
        <w:fldChar w:fldCharType="begin"/>
      </w:r>
      <w:r w:rsidR="00C9664F" w:rsidRPr="00792C4E">
        <w:rPr>
          <w:rFonts w:asciiTheme="majorBidi" w:hAnsiTheme="majorBidi" w:cstheme="majorBidi"/>
        </w:rPr>
        <w:instrText xml:space="preserve"> REF _Ref482349886 \r \h </w:instrText>
      </w:r>
      <w:r w:rsidR="00C9664F" w:rsidRPr="00792C4E">
        <w:rPr>
          <w:rFonts w:asciiTheme="majorBidi" w:hAnsiTheme="majorBidi" w:cstheme="majorBidi"/>
        </w:rPr>
      </w:r>
      <w:r w:rsidR="00C9664F" w:rsidRPr="00792C4E">
        <w:rPr>
          <w:rFonts w:asciiTheme="majorBidi" w:hAnsiTheme="majorBidi" w:cstheme="majorBidi"/>
        </w:rPr>
        <w:fldChar w:fldCharType="separate"/>
      </w:r>
      <w:r w:rsidR="00141FD6" w:rsidRPr="00792C4E">
        <w:rPr>
          <w:rFonts w:asciiTheme="majorBidi" w:hAnsiTheme="majorBidi" w:cstheme="majorBidi"/>
        </w:rPr>
        <w:t>20.2</w:t>
      </w:r>
      <w:r w:rsidR="00C9664F" w:rsidRPr="00792C4E">
        <w:rPr>
          <w:rFonts w:asciiTheme="majorBidi" w:hAnsiTheme="majorBidi" w:cstheme="majorBidi"/>
        </w:rPr>
        <w:fldChar w:fldCharType="end"/>
      </w:r>
      <w:r w:rsidRPr="00792C4E">
        <w:rPr>
          <w:rFonts w:asciiTheme="majorBidi" w:hAnsiTheme="majorBidi" w:cstheme="majorBidi"/>
        </w:rPr>
        <w:t xml:space="preserve">. </w:t>
      </w:r>
      <w:r w:rsidR="00F92BC1" w:rsidRPr="00792C4E">
        <w:rPr>
          <w:rFonts w:asciiTheme="majorBidi" w:hAnsiTheme="majorBidi" w:cstheme="majorBidi"/>
        </w:rPr>
        <w:t>The meeting agreed</w:t>
      </w:r>
      <w:r w:rsidRPr="00792C4E">
        <w:rPr>
          <w:rFonts w:asciiTheme="majorBidi" w:hAnsiTheme="majorBidi" w:cstheme="majorBidi"/>
        </w:rPr>
        <w:t xml:space="preserve"> for the TSAG Chairman </w:t>
      </w:r>
      <w:r w:rsidR="00F92BC1" w:rsidRPr="00792C4E">
        <w:rPr>
          <w:rFonts w:asciiTheme="majorBidi" w:hAnsiTheme="majorBidi" w:cstheme="majorBidi"/>
        </w:rPr>
        <w:t xml:space="preserve">to consult further </w:t>
      </w:r>
      <w:r w:rsidR="00F14D86" w:rsidRPr="00792C4E">
        <w:rPr>
          <w:rFonts w:asciiTheme="majorBidi" w:hAnsiTheme="majorBidi" w:cstheme="majorBidi"/>
        </w:rPr>
        <w:t>with</w:t>
      </w:r>
      <w:r w:rsidR="00F92BC1" w:rsidRPr="00792C4E">
        <w:rPr>
          <w:rFonts w:asciiTheme="majorBidi" w:hAnsiTheme="majorBidi" w:cstheme="majorBidi"/>
        </w:rPr>
        <w:t xml:space="preserve"> the TSAG management team until the next TSAG meeting, to limit the number of interim and e-meetings and to avoid parallel meetings of TSAG RGs.</w:t>
      </w:r>
      <w:bookmarkEnd w:id="19"/>
    </w:p>
    <w:p w14:paraId="3164793E" w14:textId="48F37CAD" w:rsidR="0068643F" w:rsidRPr="00792C4E" w:rsidRDefault="00B2247D" w:rsidP="00613C1F">
      <w:pPr>
        <w:pStyle w:val="ListParagraph"/>
        <w:numPr>
          <w:ilvl w:val="1"/>
          <w:numId w:val="34"/>
        </w:numPr>
        <w:ind w:left="357" w:hanging="357"/>
        <w:contextualSpacing w:val="0"/>
        <w:rPr>
          <w:rFonts w:asciiTheme="majorBidi" w:hAnsiTheme="majorBidi" w:cstheme="majorBidi"/>
        </w:rPr>
      </w:pPr>
      <w:r w:rsidRPr="00792C4E">
        <w:rPr>
          <w:rFonts w:asciiTheme="majorBidi" w:hAnsiTheme="majorBidi" w:cstheme="majorBidi"/>
        </w:rPr>
        <w:t>The meeting took note of a m</w:t>
      </w:r>
      <w:r w:rsidRPr="00792C4E">
        <w:t>apping of WTSA Resolutions and ITU-T A-Series Recommendations to TSAG Rapporteur Groups (</w:t>
      </w:r>
      <w:hyperlink r:id="rId24" w:history="1">
        <w:r w:rsidRPr="00792C4E">
          <w:rPr>
            <w:rStyle w:val="Hyperlink"/>
          </w:rPr>
          <w:t>TD69</w:t>
        </w:r>
      </w:hyperlink>
      <w:r w:rsidRPr="00792C4E">
        <w:rPr>
          <w:rStyle w:val="Hyperlink"/>
        </w:rPr>
        <w:t>R2</w:t>
      </w:r>
      <w:r w:rsidRPr="00792C4E">
        <w:t>) and encouraged the Rapporteur Groups to review and utilize th</w:t>
      </w:r>
      <w:r w:rsidR="00613C1F" w:rsidRPr="00792C4E">
        <w:t>is</w:t>
      </w:r>
      <w:r w:rsidRPr="00792C4E">
        <w:t xml:space="preserve"> material for their business.</w:t>
      </w:r>
    </w:p>
    <w:p w14:paraId="768C1E02" w14:textId="77777777" w:rsidR="00162844" w:rsidRPr="00792C4E" w:rsidRDefault="00AE7996" w:rsidP="00C27C3B">
      <w:pPr>
        <w:pStyle w:val="Heading1"/>
        <w:numPr>
          <w:ilvl w:val="0"/>
          <w:numId w:val="34"/>
        </w:numPr>
        <w:rPr>
          <w:rFonts w:asciiTheme="majorBidi" w:eastAsia="SimSun" w:hAnsiTheme="majorBidi" w:cstheme="majorBidi"/>
        </w:rPr>
      </w:pPr>
      <w:bookmarkStart w:id="20" w:name="_Toc485646507"/>
      <w:r w:rsidRPr="00792C4E">
        <w:rPr>
          <w:rFonts w:asciiTheme="majorBidi" w:hAnsiTheme="majorBidi" w:cstheme="majorBidi"/>
          <w:szCs w:val="24"/>
        </w:rPr>
        <w:t>Additional</w:t>
      </w:r>
      <w:r w:rsidRPr="00792C4E">
        <w:rPr>
          <w:rFonts w:asciiTheme="majorBidi" w:eastAsia="SimSun" w:hAnsiTheme="majorBidi" w:cstheme="majorBidi"/>
        </w:rPr>
        <w:t xml:space="preserve"> appointments for </w:t>
      </w:r>
      <w:r w:rsidR="00B53F2A" w:rsidRPr="00792C4E">
        <w:rPr>
          <w:rFonts w:asciiTheme="majorBidi" w:eastAsia="SimSun" w:hAnsiTheme="majorBidi" w:cstheme="majorBidi"/>
        </w:rPr>
        <w:t>Standardization Committee for Vocabulary (SCV</w:t>
      </w:r>
      <w:r w:rsidRPr="00792C4E">
        <w:rPr>
          <w:rFonts w:asciiTheme="majorBidi" w:eastAsia="SimSun" w:hAnsiTheme="majorBidi" w:cstheme="majorBidi"/>
        </w:rPr>
        <w:t>)</w:t>
      </w:r>
      <w:bookmarkEnd w:id="20"/>
    </w:p>
    <w:p w14:paraId="78682570" w14:textId="36DD22FB" w:rsidR="00C27C3B" w:rsidRPr="00792C4E" w:rsidRDefault="00B53F2A" w:rsidP="00C27C3B">
      <w:pPr>
        <w:pStyle w:val="ListParagraph"/>
        <w:numPr>
          <w:ilvl w:val="1"/>
          <w:numId w:val="34"/>
        </w:numPr>
        <w:ind w:left="357" w:hanging="357"/>
        <w:contextualSpacing w:val="0"/>
        <w:rPr>
          <w:rFonts w:asciiTheme="majorBidi" w:eastAsia="SimSun" w:hAnsiTheme="majorBidi" w:cstheme="majorBidi"/>
          <w:b/>
        </w:rPr>
      </w:pPr>
      <w:r w:rsidRPr="00792C4E">
        <w:rPr>
          <w:rFonts w:asciiTheme="majorBidi" w:eastAsia="SimSun" w:hAnsiTheme="majorBidi" w:cstheme="majorBidi"/>
          <w:bCs/>
        </w:rPr>
        <w:t xml:space="preserve">Tunisia proposed </w:t>
      </w:r>
      <w:r w:rsidRPr="00792C4E">
        <w:rPr>
          <w:bCs/>
        </w:rPr>
        <w:t>Ms Rim Belhaj, Tunisia, as chairman of the Standardization Committee for Vocabulary</w:t>
      </w:r>
      <w:r w:rsidRPr="00792C4E">
        <w:rPr>
          <w:rFonts w:asciiTheme="majorBidi" w:eastAsia="SimSun" w:hAnsiTheme="majorBidi" w:cstheme="majorBidi"/>
          <w:bCs/>
        </w:rPr>
        <w:t xml:space="preserve"> (</w:t>
      </w:r>
      <w:hyperlink r:id="rId25" w:history="1">
        <w:r w:rsidRPr="00792C4E">
          <w:rPr>
            <w:rStyle w:val="Hyperlink"/>
            <w:bCs/>
          </w:rPr>
          <w:t>TD62</w:t>
        </w:r>
      </w:hyperlink>
      <w:r w:rsidRPr="00792C4E">
        <w:t xml:space="preserve">, </w:t>
      </w:r>
      <w:hyperlink r:id="rId26" w:history="1">
        <w:r w:rsidRPr="00792C4E">
          <w:rPr>
            <w:rStyle w:val="Hyperlink"/>
            <w:bCs/>
          </w:rPr>
          <w:t>TD63</w:t>
        </w:r>
      </w:hyperlink>
      <w:r w:rsidR="000E0F16" w:rsidRPr="00792C4E">
        <w:rPr>
          <w:rFonts w:asciiTheme="majorBidi" w:eastAsia="SimSun" w:hAnsiTheme="majorBidi" w:cstheme="majorBidi"/>
          <w:bCs/>
        </w:rPr>
        <w:t>).</w:t>
      </w:r>
      <w:r w:rsidRPr="00792C4E">
        <w:rPr>
          <w:rFonts w:asciiTheme="majorBidi" w:eastAsia="SimSun" w:hAnsiTheme="majorBidi" w:cstheme="majorBidi"/>
          <w:bCs/>
        </w:rPr>
        <w:t xml:space="preserve"> </w:t>
      </w:r>
      <w:r w:rsidR="00CF2CFD" w:rsidRPr="00792C4E">
        <w:rPr>
          <w:rFonts w:asciiTheme="majorBidi" w:eastAsia="SimSun" w:hAnsiTheme="majorBidi" w:cstheme="majorBidi"/>
          <w:bCs/>
        </w:rPr>
        <w:t xml:space="preserve">The </w:t>
      </w:r>
      <w:r w:rsidRPr="00792C4E">
        <w:rPr>
          <w:rFonts w:asciiTheme="majorBidi" w:eastAsia="SimSun" w:hAnsiTheme="majorBidi" w:cstheme="majorBidi"/>
          <w:bCs/>
        </w:rPr>
        <w:t>Russian Federation proposed the establishment of a joint ITU Coordination Committee for Vocabulary.</w:t>
      </w:r>
    </w:p>
    <w:p w14:paraId="4E713D7C" w14:textId="7C3FB54D" w:rsidR="00B53F2A" w:rsidRPr="00792C4E" w:rsidRDefault="0074541F" w:rsidP="00C86E84">
      <w:pPr>
        <w:pStyle w:val="ListParagraph"/>
        <w:numPr>
          <w:ilvl w:val="1"/>
          <w:numId w:val="34"/>
        </w:numPr>
        <w:ind w:left="357" w:hanging="357"/>
        <w:contextualSpacing w:val="0"/>
        <w:rPr>
          <w:rFonts w:asciiTheme="majorBidi" w:eastAsia="SimSun" w:hAnsiTheme="majorBidi" w:cstheme="majorBidi"/>
          <w:b/>
        </w:rPr>
      </w:pPr>
      <w:r w:rsidRPr="00792C4E">
        <w:rPr>
          <w:rFonts w:asciiTheme="majorBidi" w:eastAsia="SimSun" w:hAnsiTheme="majorBidi" w:cstheme="majorBidi"/>
          <w:bCs/>
        </w:rPr>
        <w:t xml:space="preserve">The meeting supported </w:t>
      </w:r>
      <w:r w:rsidR="00EE7B13" w:rsidRPr="00792C4E">
        <w:rPr>
          <w:rFonts w:asciiTheme="majorBidi" w:eastAsia="SimSun" w:hAnsiTheme="majorBidi" w:cstheme="majorBidi"/>
          <w:bCs/>
        </w:rPr>
        <w:t xml:space="preserve">the </w:t>
      </w:r>
      <w:r w:rsidRPr="00792C4E">
        <w:rPr>
          <w:rFonts w:asciiTheme="majorBidi" w:eastAsia="SimSun" w:hAnsiTheme="majorBidi" w:cstheme="majorBidi"/>
          <w:bCs/>
        </w:rPr>
        <w:t xml:space="preserve">creation of </w:t>
      </w:r>
      <w:r w:rsidR="00FA101D" w:rsidRPr="00792C4E">
        <w:rPr>
          <w:rFonts w:asciiTheme="majorBidi" w:eastAsia="SimSun" w:hAnsiTheme="majorBidi" w:cstheme="majorBidi"/>
          <w:bCs/>
        </w:rPr>
        <w:t xml:space="preserve">an </w:t>
      </w:r>
      <w:r w:rsidRPr="00792C4E">
        <w:rPr>
          <w:rFonts w:asciiTheme="majorBidi" w:eastAsia="SimSun" w:hAnsiTheme="majorBidi" w:cstheme="majorBidi"/>
          <w:bCs/>
        </w:rPr>
        <w:t>ITU Coordination Committee for Vocabulary</w:t>
      </w:r>
      <w:r w:rsidR="005A2F0D" w:rsidRPr="00792C4E">
        <w:rPr>
          <w:rFonts w:asciiTheme="majorBidi" w:eastAsia="SimSun" w:hAnsiTheme="majorBidi" w:cstheme="majorBidi"/>
          <w:bCs/>
        </w:rPr>
        <w:t xml:space="preserve"> (CCV), </w:t>
      </w:r>
      <w:r w:rsidR="00F375B4" w:rsidRPr="00792C4E">
        <w:rPr>
          <w:rFonts w:asciiTheme="majorBidi" w:eastAsia="SimSun" w:hAnsiTheme="majorBidi" w:cstheme="majorBidi"/>
          <w:bCs/>
        </w:rPr>
        <w:t xml:space="preserve">and </w:t>
      </w:r>
      <w:r w:rsidR="005A2F0D" w:rsidRPr="00792C4E">
        <w:rPr>
          <w:rFonts w:asciiTheme="majorBidi" w:eastAsia="SimSun" w:hAnsiTheme="majorBidi" w:cstheme="majorBidi"/>
          <w:bCs/>
        </w:rPr>
        <w:t>recommended the appointment of Ms Rim Belhaj as CCV Vice Chairman for French and Arabic languages (pending further consultations with her)</w:t>
      </w:r>
      <w:r w:rsidR="00CF2CFD" w:rsidRPr="00792C4E">
        <w:rPr>
          <w:rFonts w:asciiTheme="majorBidi" w:eastAsia="SimSun" w:hAnsiTheme="majorBidi" w:cstheme="majorBidi"/>
          <w:bCs/>
        </w:rPr>
        <w:t xml:space="preserve">. As the </w:t>
      </w:r>
      <w:r w:rsidR="003D1CE4" w:rsidRPr="00792C4E">
        <w:rPr>
          <w:rFonts w:asciiTheme="majorBidi" w:eastAsia="SimSun" w:hAnsiTheme="majorBidi" w:cstheme="majorBidi"/>
          <w:bCs/>
        </w:rPr>
        <w:t xml:space="preserve">creation of an ITU Coordination Committee for Vocabulary </w:t>
      </w:r>
      <w:r w:rsidR="00CF2CFD" w:rsidRPr="00792C4E">
        <w:rPr>
          <w:rFonts w:asciiTheme="majorBidi" w:eastAsia="SimSun" w:hAnsiTheme="majorBidi" w:cstheme="majorBidi"/>
          <w:bCs/>
        </w:rPr>
        <w:t xml:space="preserve">will be </w:t>
      </w:r>
      <w:r w:rsidR="003D1CE4" w:rsidRPr="00792C4E">
        <w:rPr>
          <w:rFonts w:asciiTheme="majorBidi" w:eastAsia="SimSun" w:hAnsiTheme="majorBidi" w:cstheme="majorBidi"/>
          <w:bCs/>
        </w:rPr>
        <w:t xml:space="preserve">discussed </w:t>
      </w:r>
      <w:r w:rsidR="005A2F0D" w:rsidRPr="00792C4E">
        <w:rPr>
          <w:rFonts w:asciiTheme="majorBidi" w:eastAsia="SimSun" w:hAnsiTheme="majorBidi" w:cstheme="majorBidi"/>
          <w:bCs/>
        </w:rPr>
        <w:t xml:space="preserve">by </w:t>
      </w:r>
      <w:r w:rsidR="00CF2CFD" w:rsidRPr="00792C4E">
        <w:rPr>
          <w:rFonts w:asciiTheme="majorBidi" w:eastAsia="SimSun" w:hAnsiTheme="majorBidi" w:cstheme="majorBidi"/>
          <w:bCs/>
        </w:rPr>
        <w:t xml:space="preserve">the ITU </w:t>
      </w:r>
      <w:r w:rsidR="005A2F0D" w:rsidRPr="00792C4E">
        <w:rPr>
          <w:rFonts w:asciiTheme="majorBidi" w:eastAsia="SimSun" w:hAnsiTheme="majorBidi" w:cstheme="majorBidi"/>
          <w:bCs/>
        </w:rPr>
        <w:t>Council</w:t>
      </w:r>
      <w:r w:rsidR="00F375B4" w:rsidRPr="00792C4E">
        <w:rPr>
          <w:rFonts w:asciiTheme="majorBidi" w:eastAsia="SimSun" w:hAnsiTheme="majorBidi" w:cstheme="majorBidi"/>
          <w:bCs/>
        </w:rPr>
        <w:t>,</w:t>
      </w:r>
      <w:r w:rsidR="005A2F0D" w:rsidRPr="00792C4E">
        <w:rPr>
          <w:rFonts w:asciiTheme="majorBidi" w:eastAsia="SimSun" w:hAnsiTheme="majorBidi" w:cstheme="majorBidi"/>
          <w:bCs/>
        </w:rPr>
        <w:t xml:space="preserve"> </w:t>
      </w:r>
      <w:r w:rsidR="00CF2CFD" w:rsidRPr="00792C4E">
        <w:rPr>
          <w:rFonts w:asciiTheme="majorBidi" w:eastAsia="SimSun" w:hAnsiTheme="majorBidi" w:cstheme="majorBidi"/>
          <w:bCs/>
        </w:rPr>
        <w:t xml:space="preserve">TSAG </w:t>
      </w:r>
      <w:r w:rsidR="005A2F0D" w:rsidRPr="00792C4E">
        <w:rPr>
          <w:rFonts w:asciiTheme="majorBidi" w:eastAsia="SimSun" w:hAnsiTheme="majorBidi" w:cstheme="majorBidi"/>
          <w:bCs/>
        </w:rPr>
        <w:t xml:space="preserve">advised the TSB Director to communicate </w:t>
      </w:r>
      <w:r w:rsidR="003D1CE4" w:rsidRPr="00792C4E">
        <w:rPr>
          <w:rFonts w:asciiTheme="majorBidi" w:eastAsia="SimSun" w:hAnsiTheme="majorBidi" w:cstheme="majorBidi"/>
          <w:bCs/>
        </w:rPr>
        <w:t xml:space="preserve">its support for an ITU CCV </w:t>
      </w:r>
      <w:r w:rsidR="005A2F0D" w:rsidRPr="00792C4E">
        <w:rPr>
          <w:rFonts w:asciiTheme="majorBidi" w:eastAsia="SimSun" w:hAnsiTheme="majorBidi" w:cstheme="majorBidi"/>
          <w:bCs/>
        </w:rPr>
        <w:t>to Council</w:t>
      </w:r>
      <w:r w:rsidRPr="00792C4E">
        <w:rPr>
          <w:rFonts w:asciiTheme="majorBidi" w:eastAsia="SimSun" w:hAnsiTheme="majorBidi" w:cstheme="majorBidi"/>
          <w:bCs/>
        </w:rPr>
        <w:t>.</w:t>
      </w:r>
      <w:r w:rsidR="00425227" w:rsidRPr="00792C4E">
        <w:rPr>
          <w:rFonts w:asciiTheme="majorBidi" w:eastAsia="SimSun" w:hAnsiTheme="majorBidi" w:cstheme="majorBidi"/>
          <w:bCs/>
        </w:rPr>
        <w:t xml:space="preserve"> </w:t>
      </w:r>
      <w:r w:rsidR="005A2F0D" w:rsidRPr="00792C4E">
        <w:rPr>
          <w:rFonts w:asciiTheme="majorBidi" w:eastAsia="SimSun" w:hAnsiTheme="majorBidi" w:cstheme="majorBidi"/>
          <w:bCs/>
        </w:rPr>
        <w:t xml:space="preserve">Until </w:t>
      </w:r>
      <w:r w:rsidR="003D1CE4" w:rsidRPr="00792C4E">
        <w:rPr>
          <w:rFonts w:asciiTheme="majorBidi" w:eastAsia="SimSun" w:hAnsiTheme="majorBidi" w:cstheme="majorBidi"/>
          <w:bCs/>
        </w:rPr>
        <w:t xml:space="preserve">an ITU </w:t>
      </w:r>
      <w:r w:rsidR="00CF2CFD" w:rsidRPr="00792C4E">
        <w:rPr>
          <w:rFonts w:asciiTheme="majorBidi" w:eastAsia="SimSun" w:hAnsiTheme="majorBidi" w:cstheme="majorBidi"/>
          <w:bCs/>
        </w:rPr>
        <w:t xml:space="preserve">CCV </w:t>
      </w:r>
      <w:r w:rsidR="003D1CE4" w:rsidRPr="00792C4E">
        <w:rPr>
          <w:rFonts w:asciiTheme="majorBidi" w:eastAsia="SimSun" w:hAnsiTheme="majorBidi" w:cstheme="majorBidi"/>
          <w:bCs/>
        </w:rPr>
        <w:t xml:space="preserve">has been </w:t>
      </w:r>
      <w:r w:rsidR="00CF2CFD" w:rsidRPr="00792C4E">
        <w:rPr>
          <w:rFonts w:asciiTheme="majorBidi" w:eastAsia="SimSun" w:hAnsiTheme="majorBidi" w:cstheme="majorBidi"/>
          <w:bCs/>
        </w:rPr>
        <w:t>establish</w:t>
      </w:r>
      <w:r w:rsidR="003D1CE4" w:rsidRPr="00792C4E">
        <w:rPr>
          <w:rFonts w:asciiTheme="majorBidi" w:eastAsia="SimSun" w:hAnsiTheme="majorBidi" w:cstheme="majorBidi"/>
          <w:bCs/>
        </w:rPr>
        <w:t>ed</w:t>
      </w:r>
      <w:r w:rsidR="005A2F0D" w:rsidRPr="00792C4E">
        <w:rPr>
          <w:rFonts w:asciiTheme="majorBidi" w:eastAsia="SimSun" w:hAnsiTheme="majorBidi" w:cstheme="majorBidi"/>
          <w:bCs/>
        </w:rPr>
        <w:t xml:space="preserve">, the meeting agreed to appoint Ms Rim Belhaj as </w:t>
      </w:r>
      <w:r w:rsidR="00F375B4" w:rsidRPr="00792C4E">
        <w:rPr>
          <w:rFonts w:asciiTheme="majorBidi" w:eastAsia="SimSun" w:hAnsiTheme="majorBidi" w:cstheme="majorBidi"/>
          <w:bCs/>
        </w:rPr>
        <w:t>S</w:t>
      </w:r>
      <w:r w:rsidR="005A2F0D" w:rsidRPr="00792C4E">
        <w:rPr>
          <w:rFonts w:asciiTheme="majorBidi" w:eastAsia="SimSun" w:hAnsiTheme="majorBidi" w:cstheme="majorBidi"/>
          <w:bCs/>
        </w:rPr>
        <w:t>C</w:t>
      </w:r>
      <w:r w:rsidR="00F375B4" w:rsidRPr="00792C4E">
        <w:rPr>
          <w:rFonts w:asciiTheme="majorBidi" w:eastAsia="SimSun" w:hAnsiTheme="majorBidi" w:cstheme="majorBidi"/>
          <w:bCs/>
        </w:rPr>
        <w:t>V</w:t>
      </w:r>
      <w:r w:rsidR="005A2F0D" w:rsidRPr="00792C4E">
        <w:rPr>
          <w:rFonts w:asciiTheme="majorBidi" w:eastAsia="SimSun" w:hAnsiTheme="majorBidi" w:cstheme="majorBidi"/>
          <w:bCs/>
        </w:rPr>
        <w:t xml:space="preserve"> Chairman.</w:t>
      </w:r>
    </w:p>
    <w:p w14:paraId="6950AB5D" w14:textId="77777777" w:rsidR="009213F7" w:rsidRPr="00792C4E" w:rsidRDefault="009213F7" w:rsidP="00C27C3B">
      <w:pPr>
        <w:pStyle w:val="Heading1"/>
        <w:numPr>
          <w:ilvl w:val="0"/>
          <w:numId w:val="34"/>
        </w:numPr>
        <w:rPr>
          <w:rFonts w:asciiTheme="majorBidi" w:hAnsiTheme="majorBidi" w:cstheme="majorBidi"/>
          <w:szCs w:val="24"/>
        </w:rPr>
      </w:pPr>
      <w:bookmarkStart w:id="21" w:name="_Toc485646508"/>
      <w:r w:rsidRPr="00792C4E">
        <w:rPr>
          <w:rFonts w:asciiTheme="majorBidi" w:hAnsiTheme="majorBidi" w:cstheme="majorBidi"/>
          <w:szCs w:val="24"/>
        </w:rPr>
        <w:t>Focus Groups</w:t>
      </w:r>
      <w:bookmarkEnd w:id="21"/>
    </w:p>
    <w:p w14:paraId="56CB0F83" w14:textId="4C8D049A" w:rsidR="00C27C3B" w:rsidRPr="00792C4E" w:rsidRDefault="009213F7" w:rsidP="00161FA2">
      <w:pPr>
        <w:pStyle w:val="ListParagraph"/>
        <w:numPr>
          <w:ilvl w:val="1"/>
          <w:numId w:val="34"/>
        </w:numPr>
        <w:ind w:left="357" w:hanging="357"/>
        <w:contextualSpacing w:val="0"/>
        <w:rPr>
          <w:bCs/>
          <w:lang w:eastAsia="en-US"/>
        </w:rPr>
      </w:pPr>
      <w:r w:rsidRPr="00792C4E">
        <w:rPr>
          <w:bCs/>
          <w:lang w:eastAsia="en-US"/>
        </w:rPr>
        <w:t>The meeting note</w:t>
      </w:r>
      <w:r w:rsidR="005F0116" w:rsidRPr="00792C4E">
        <w:rPr>
          <w:bCs/>
          <w:lang w:eastAsia="en-US"/>
        </w:rPr>
        <w:t>d</w:t>
      </w:r>
      <w:r w:rsidRPr="00792C4E">
        <w:rPr>
          <w:bCs/>
          <w:lang w:eastAsia="en-US"/>
        </w:rPr>
        <w:t xml:space="preserve"> </w:t>
      </w:r>
      <w:r w:rsidR="005F0116" w:rsidRPr="00792C4E">
        <w:rPr>
          <w:bCs/>
          <w:lang w:eastAsia="en-US"/>
        </w:rPr>
        <w:t xml:space="preserve">that the </w:t>
      </w:r>
      <w:r w:rsidRPr="00792C4E">
        <w:rPr>
          <w:bCs/>
          <w:lang w:eastAsia="en-US"/>
        </w:rPr>
        <w:t>ITU-T Focus Group on IMT-2020</w:t>
      </w:r>
      <w:r w:rsidR="009F0984" w:rsidRPr="00792C4E">
        <w:rPr>
          <w:bCs/>
          <w:lang w:eastAsia="en-US"/>
        </w:rPr>
        <w:t xml:space="preserve"> </w:t>
      </w:r>
      <w:r w:rsidRPr="00792C4E">
        <w:rPr>
          <w:bCs/>
          <w:lang w:eastAsia="en-US"/>
        </w:rPr>
        <w:t>(</w:t>
      </w:r>
      <w:hyperlink r:id="rId27" w:history="1">
        <w:r w:rsidRPr="00792C4E">
          <w:rPr>
            <w:rStyle w:val="Hyperlink"/>
            <w:rFonts w:asciiTheme="majorBidi" w:hAnsiTheme="majorBidi" w:cstheme="majorBidi"/>
            <w:bCs/>
          </w:rPr>
          <w:t>TD30</w:t>
        </w:r>
      </w:hyperlink>
      <w:r w:rsidRPr="00792C4E">
        <w:rPr>
          <w:bCs/>
          <w:lang w:eastAsia="en-US"/>
        </w:rPr>
        <w:t>) (parent</w:t>
      </w:r>
      <w:r w:rsidR="00CF2CFD" w:rsidRPr="00792C4E">
        <w:rPr>
          <w:bCs/>
          <w:lang w:eastAsia="en-US"/>
        </w:rPr>
        <w:t>:</w:t>
      </w:r>
      <w:r w:rsidRPr="00792C4E">
        <w:rPr>
          <w:bCs/>
          <w:lang w:eastAsia="en-US"/>
        </w:rPr>
        <w:t xml:space="preserve"> SG13) </w:t>
      </w:r>
      <w:r w:rsidR="005F0116" w:rsidRPr="00792C4E">
        <w:rPr>
          <w:bCs/>
          <w:lang w:eastAsia="en-US"/>
        </w:rPr>
        <w:t xml:space="preserve">concluded </w:t>
      </w:r>
      <w:r w:rsidRPr="00792C4E">
        <w:rPr>
          <w:bCs/>
          <w:lang w:eastAsia="en-US"/>
        </w:rPr>
        <w:t xml:space="preserve">and </w:t>
      </w:r>
      <w:r w:rsidR="005F0116" w:rsidRPr="00792C4E">
        <w:rPr>
          <w:bCs/>
          <w:lang w:eastAsia="en-US"/>
        </w:rPr>
        <w:t xml:space="preserve">noted </w:t>
      </w:r>
      <w:r w:rsidRPr="00792C4E">
        <w:rPr>
          <w:bCs/>
          <w:lang w:eastAsia="en-US"/>
        </w:rPr>
        <w:t xml:space="preserve">the </w:t>
      </w:r>
      <w:r w:rsidR="00161672" w:rsidRPr="00792C4E">
        <w:rPr>
          <w:bCs/>
          <w:lang w:eastAsia="en-US"/>
        </w:rPr>
        <w:t xml:space="preserve">deliverables </w:t>
      </w:r>
      <w:r w:rsidR="005F0116" w:rsidRPr="00792C4E">
        <w:rPr>
          <w:bCs/>
          <w:lang w:eastAsia="en-US"/>
        </w:rPr>
        <w:t>developed by</w:t>
      </w:r>
      <w:r w:rsidR="00161672" w:rsidRPr="00792C4E">
        <w:rPr>
          <w:bCs/>
          <w:lang w:eastAsia="en-US"/>
        </w:rPr>
        <w:t xml:space="preserve"> FG IMT-2020.</w:t>
      </w:r>
      <w:r w:rsidR="004B0047" w:rsidRPr="00792C4E">
        <w:rPr>
          <w:bCs/>
          <w:lang w:eastAsia="en-US"/>
        </w:rPr>
        <w:t xml:space="preserve"> </w:t>
      </w:r>
      <w:r w:rsidR="00C0239E" w:rsidRPr="00792C4E">
        <w:rPr>
          <w:bCs/>
          <w:lang w:eastAsia="en-US"/>
        </w:rPr>
        <w:t xml:space="preserve">TSAG also took note of </w:t>
      </w:r>
      <w:r w:rsidR="00EF32DC" w:rsidRPr="00792C4E">
        <w:rPr>
          <w:bCs/>
          <w:lang w:eastAsia="en-US"/>
        </w:rPr>
        <w:t>a</w:t>
      </w:r>
      <w:r w:rsidR="00EF32DC" w:rsidRPr="00792C4E">
        <w:t xml:space="preserve"> further planned ITU workshop dedicated to IMT-2020 including demonstration of proof of concept and roadshows from industries </w:t>
      </w:r>
      <w:r w:rsidR="004351EC" w:rsidRPr="00792C4E">
        <w:t xml:space="preserve">on </w:t>
      </w:r>
      <w:r w:rsidR="00EF32DC" w:rsidRPr="00792C4E">
        <w:t>11 July 2017.</w:t>
      </w:r>
    </w:p>
    <w:p w14:paraId="471EF0AD" w14:textId="7DCA7C6E" w:rsidR="00C27C3B" w:rsidRPr="00792C4E" w:rsidRDefault="00810767" w:rsidP="00C27C3B">
      <w:pPr>
        <w:pStyle w:val="ListParagraph"/>
        <w:ind w:left="357"/>
        <w:contextualSpacing w:val="0"/>
        <w:rPr>
          <w:rFonts w:asciiTheme="majorBidi" w:hAnsiTheme="majorBidi" w:cstheme="majorBidi"/>
        </w:rPr>
      </w:pPr>
      <w:r w:rsidRPr="00792C4E">
        <w:rPr>
          <w:rFonts w:asciiTheme="majorBidi" w:hAnsiTheme="majorBidi" w:cstheme="majorBidi"/>
        </w:rPr>
        <w:t xml:space="preserve">TSAG further took note of approved new Recommendation ITU-T Y.3071 “Data Aware Networking (Information Centric Networking) </w:t>
      </w:r>
      <w:r w:rsidR="00CF2CFD" w:rsidRPr="00792C4E">
        <w:rPr>
          <w:rFonts w:asciiTheme="majorBidi" w:hAnsiTheme="majorBidi" w:cstheme="majorBidi"/>
        </w:rPr>
        <w:t>–</w:t>
      </w:r>
      <w:r w:rsidRPr="00792C4E">
        <w:rPr>
          <w:rFonts w:asciiTheme="majorBidi" w:hAnsiTheme="majorBidi" w:cstheme="majorBidi"/>
        </w:rPr>
        <w:t xml:space="preserve"> Requirements and Capabilities” </w:t>
      </w:r>
      <w:r w:rsidR="00CF2CFD" w:rsidRPr="00792C4E">
        <w:rPr>
          <w:rFonts w:asciiTheme="majorBidi" w:hAnsiTheme="majorBidi" w:cstheme="majorBidi"/>
        </w:rPr>
        <w:t xml:space="preserve">that </w:t>
      </w:r>
      <w:r w:rsidRPr="00792C4E">
        <w:rPr>
          <w:rFonts w:asciiTheme="majorBidi" w:hAnsiTheme="majorBidi" w:cstheme="majorBidi"/>
        </w:rPr>
        <w:t>supports IMT 2020.</w:t>
      </w:r>
    </w:p>
    <w:p w14:paraId="0903FFC2" w14:textId="17ABD5FC" w:rsidR="00C27C3B" w:rsidRPr="00792C4E" w:rsidRDefault="009213F7" w:rsidP="003D1CE4">
      <w:pPr>
        <w:pStyle w:val="ListParagraph"/>
        <w:numPr>
          <w:ilvl w:val="1"/>
          <w:numId w:val="34"/>
        </w:numPr>
        <w:ind w:left="357" w:hanging="357"/>
        <w:contextualSpacing w:val="0"/>
        <w:rPr>
          <w:bCs/>
          <w:lang w:eastAsia="en-US"/>
        </w:rPr>
      </w:pPr>
      <w:r w:rsidRPr="00792C4E">
        <w:rPr>
          <w:bCs/>
          <w:lang w:eastAsia="en-US"/>
        </w:rPr>
        <w:t xml:space="preserve">The meeting also took note of </w:t>
      </w:r>
      <w:hyperlink r:id="rId28" w:history="1">
        <w:r w:rsidRPr="00792C4E">
          <w:rPr>
            <w:rStyle w:val="Hyperlink"/>
            <w:bCs/>
          </w:rPr>
          <w:t>TD39</w:t>
        </w:r>
      </w:hyperlink>
      <w:r w:rsidRPr="00792C4E">
        <w:rPr>
          <w:bCs/>
          <w:lang w:eastAsia="en-US"/>
        </w:rPr>
        <w:t xml:space="preserve"> on the creation of the new ITU-T Focus Group on </w:t>
      </w:r>
      <w:r w:rsidRPr="00792C4E">
        <w:rPr>
          <w:bCs/>
        </w:rPr>
        <w:t>Data Processing and Management to support IoT and Smart Cities &amp; Communi</w:t>
      </w:r>
      <w:r w:rsidR="009F0984" w:rsidRPr="00792C4E">
        <w:rPr>
          <w:bCs/>
        </w:rPr>
        <w:t>ties</w:t>
      </w:r>
      <w:r w:rsidR="002D602A" w:rsidRPr="00792C4E">
        <w:rPr>
          <w:bCs/>
        </w:rPr>
        <w:t xml:space="preserve"> (FG DPM), which </w:t>
      </w:r>
      <w:r w:rsidR="00CF2CFD" w:rsidRPr="00792C4E">
        <w:rPr>
          <w:bCs/>
        </w:rPr>
        <w:t xml:space="preserve">has SG20 as </w:t>
      </w:r>
      <w:r w:rsidR="002D602A" w:rsidRPr="00792C4E">
        <w:rPr>
          <w:bCs/>
        </w:rPr>
        <w:t>parent</w:t>
      </w:r>
      <w:r w:rsidR="00CF2CFD" w:rsidRPr="00792C4E">
        <w:rPr>
          <w:bCs/>
        </w:rPr>
        <w:t xml:space="preserve"> group</w:t>
      </w:r>
      <w:r w:rsidRPr="00792C4E">
        <w:rPr>
          <w:bCs/>
        </w:rPr>
        <w:t>.</w:t>
      </w:r>
    </w:p>
    <w:p w14:paraId="79775FF5" w14:textId="4002E558" w:rsidR="00A3135F" w:rsidRPr="00792C4E" w:rsidRDefault="00161672" w:rsidP="00DE0845">
      <w:pPr>
        <w:pStyle w:val="ListParagraph"/>
        <w:numPr>
          <w:ilvl w:val="1"/>
          <w:numId w:val="34"/>
        </w:numPr>
        <w:ind w:left="357" w:hanging="357"/>
        <w:contextualSpacing w:val="0"/>
        <w:rPr>
          <w:bCs/>
          <w:lang w:eastAsia="en-US"/>
        </w:rPr>
      </w:pPr>
      <w:r w:rsidRPr="00792C4E">
        <w:rPr>
          <w:bCs/>
        </w:rPr>
        <w:t xml:space="preserve">The </w:t>
      </w:r>
      <w:r w:rsidR="00663BD8" w:rsidRPr="00792C4E">
        <w:rPr>
          <w:bCs/>
        </w:rPr>
        <w:t xml:space="preserve">meeting considered the </w:t>
      </w:r>
      <w:r w:rsidRPr="00792C4E">
        <w:rPr>
          <w:bCs/>
        </w:rPr>
        <w:t xml:space="preserve">issue of big data </w:t>
      </w:r>
      <w:r w:rsidR="00663BD8" w:rsidRPr="00792C4E">
        <w:rPr>
          <w:bCs/>
        </w:rPr>
        <w:t xml:space="preserve">where SG13 proposed </w:t>
      </w:r>
      <w:r w:rsidR="003D1CE4" w:rsidRPr="00792C4E">
        <w:rPr>
          <w:bCs/>
        </w:rPr>
        <w:t xml:space="preserve">the </w:t>
      </w:r>
      <w:r w:rsidR="00663BD8" w:rsidRPr="00792C4E">
        <w:rPr>
          <w:bCs/>
        </w:rPr>
        <w:t>creation of a lead study group function on big data (</w:t>
      </w:r>
      <w:hyperlink r:id="rId29" w:history="1">
        <w:r w:rsidR="00663BD8" w:rsidRPr="00792C4E">
          <w:rPr>
            <w:rStyle w:val="Hyperlink"/>
            <w:rFonts w:asciiTheme="majorBidi" w:hAnsiTheme="majorBidi" w:cstheme="majorBidi"/>
          </w:rPr>
          <w:t>TD32</w:t>
        </w:r>
      </w:hyperlink>
      <w:r w:rsidR="00663BD8" w:rsidRPr="00792C4E">
        <w:rPr>
          <w:bCs/>
        </w:rPr>
        <w:t xml:space="preserve">), </w:t>
      </w:r>
      <w:r w:rsidR="00DE0845" w:rsidRPr="00792C4E">
        <w:rPr>
          <w:bCs/>
        </w:rPr>
        <w:t xml:space="preserve">and </w:t>
      </w:r>
      <w:r w:rsidR="00663BD8" w:rsidRPr="00792C4E">
        <w:rPr>
          <w:bCs/>
        </w:rPr>
        <w:t xml:space="preserve">SG20 </w:t>
      </w:r>
      <w:r w:rsidR="00A3135F" w:rsidRPr="00792C4E">
        <w:rPr>
          <w:bCs/>
        </w:rPr>
        <w:t>(</w:t>
      </w:r>
      <w:hyperlink r:id="rId30" w:history="1">
        <w:r w:rsidR="00A3135F" w:rsidRPr="00792C4E">
          <w:rPr>
            <w:rStyle w:val="Hyperlink"/>
            <w:rFonts w:asciiTheme="majorBidi" w:hAnsiTheme="majorBidi" w:cstheme="majorBidi"/>
          </w:rPr>
          <w:t>TD37</w:t>
        </w:r>
      </w:hyperlink>
      <w:r w:rsidR="00A3135F" w:rsidRPr="00792C4E">
        <w:rPr>
          <w:bCs/>
        </w:rPr>
        <w:t xml:space="preserve">) </w:t>
      </w:r>
      <w:r w:rsidR="00663BD8" w:rsidRPr="00792C4E">
        <w:rPr>
          <w:bCs/>
        </w:rPr>
        <w:t xml:space="preserve">requested TSAG not to assign such </w:t>
      </w:r>
      <w:r w:rsidR="00413B36" w:rsidRPr="00792C4E">
        <w:rPr>
          <w:bCs/>
        </w:rPr>
        <w:t xml:space="preserve">a </w:t>
      </w:r>
      <w:r w:rsidR="00A3135F" w:rsidRPr="00792C4E">
        <w:rPr>
          <w:bCs/>
        </w:rPr>
        <w:t xml:space="preserve">lead study group </w:t>
      </w:r>
      <w:r w:rsidR="00663BD8" w:rsidRPr="00792C4E">
        <w:rPr>
          <w:bCs/>
        </w:rPr>
        <w:t>function.</w:t>
      </w:r>
    </w:p>
    <w:p w14:paraId="73A939D4" w14:textId="0427CEA8" w:rsidR="00663BD8" w:rsidRPr="00792C4E" w:rsidRDefault="00663BD8" w:rsidP="00B30B96">
      <w:pPr>
        <w:ind w:left="357"/>
        <w:rPr>
          <w:bCs/>
        </w:rPr>
      </w:pPr>
      <w:r w:rsidRPr="00792C4E">
        <w:rPr>
          <w:bCs/>
        </w:rPr>
        <w:t>The meeting was conscious of ongoing study activities on big data within SGs 13, 16, 17, and 20, and concluded that there is no support for a lead study group on big data</w:t>
      </w:r>
      <w:r w:rsidR="00F122C3" w:rsidRPr="00792C4E">
        <w:rPr>
          <w:bCs/>
        </w:rPr>
        <w:t>.</w:t>
      </w:r>
      <w:r w:rsidRPr="00792C4E">
        <w:rPr>
          <w:bCs/>
        </w:rPr>
        <w:t xml:space="preserve"> </w:t>
      </w:r>
      <w:r w:rsidR="00F122C3" w:rsidRPr="00792C4E">
        <w:rPr>
          <w:bCs/>
        </w:rPr>
        <w:t>H</w:t>
      </w:r>
      <w:r w:rsidRPr="00792C4E">
        <w:rPr>
          <w:bCs/>
        </w:rPr>
        <w:t xml:space="preserve">owever, the meeting </w:t>
      </w:r>
      <w:r w:rsidR="00F122C3" w:rsidRPr="00792C4E">
        <w:rPr>
          <w:bCs/>
        </w:rPr>
        <w:t xml:space="preserve">considered </w:t>
      </w:r>
      <w:r w:rsidR="00E0376F" w:rsidRPr="00792C4E">
        <w:rPr>
          <w:bCs/>
        </w:rPr>
        <w:t xml:space="preserve">the </w:t>
      </w:r>
      <w:r w:rsidRPr="00792C4E">
        <w:rPr>
          <w:bCs/>
        </w:rPr>
        <w:t xml:space="preserve">critical importance </w:t>
      </w:r>
      <w:r w:rsidR="00E0376F" w:rsidRPr="00792C4E">
        <w:rPr>
          <w:bCs/>
        </w:rPr>
        <w:t xml:space="preserve">of </w:t>
      </w:r>
      <w:r w:rsidR="00BA6B10" w:rsidRPr="00792C4E">
        <w:rPr>
          <w:bCs/>
        </w:rPr>
        <w:t>ensuring close</w:t>
      </w:r>
      <w:r w:rsidRPr="00792C4E">
        <w:rPr>
          <w:bCs/>
        </w:rPr>
        <w:t xml:space="preserve"> coordination among all </w:t>
      </w:r>
      <w:r w:rsidR="008016E9" w:rsidRPr="00792C4E">
        <w:rPr>
          <w:bCs/>
        </w:rPr>
        <w:t>s</w:t>
      </w:r>
      <w:r w:rsidRPr="00792C4E">
        <w:rPr>
          <w:bCs/>
        </w:rPr>
        <w:t xml:space="preserve">tudy </w:t>
      </w:r>
      <w:r w:rsidR="008016E9" w:rsidRPr="00792C4E">
        <w:rPr>
          <w:bCs/>
        </w:rPr>
        <w:t>g</w:t>
      </w:r>
      <w:r w:rsidRPr="00792C4E">
        <w:rPr>
          <w:bCs/>
        </w:rPr>
        <w:t xml:space="preserve">roups that have an interest in big data, </w:t>
      </w:r>
      <w:r w:rsidR="00A3135F" w:rsidRPr="00792C4E">
        <w:rPr>
          <w:bCs/>
        </w:rPr>
        <w:t xml:space="preserve">where </w:t>
      </w:r>
      <w:r w:rsidRPr="00792C4E">
        <w:rPr>
          <w:bCs/>
        </w:rPr>
        <w:t xml:space="preserve">it is incumbent upon </w:t>
      </w:r>
      <w:r w:rsidR="00F122C3" w:rsidRPr="00792C4E">
        <w:rPr>
          <w:bCs/>
        </w:rPr>
        <w:t xml:space="preserve">the chairmen of </w:t>
      </w:r>
      <w:r w:rsidRPr="00792C4E">
        <w:rPr>
          <w:bCs/>
        </w:rPr>
        <w:t xml:space="preserve">those </w:t>
      </w:r>
      <w:r w:rsidR="008016E9" w:rsidRPr="00792C4E">
        <w:rPr>
          <w:bCs/>
        </w:rPr>
        <w:t>s</w:t>
      </w:r>
      <w:r w:rsidRPr="00792C4E">
        <w:rPr>
          <w:bCs/>
        </w:rPr>
        <w:t xml:space="preserve">tudy </w:t>
      </w:r>
      <w:r w:rsidR="008016E9" w:rsidRPr="00792C4E">
        <w:rPr>
          <w:bCs/>
        </w:rPr>
        <w:t>g</w:t>
      </w:r>
      <w:r w:rsidRPr="00792C4E">
        <w:rPr>
          <w:bCs/>
        </w:rPr>
        <w:t>roup</w:t>
      </w:r>
      <w:r w:rsidR="00F122C3" w:rsidRPr="00792C4E">
        <w:rPr>
          <w:bCs/>
        </w:rPr>
        <w:t>s</w:t>
      </w:r>
      <w:r w:rsidRPr="00792C4E">
        <w:rPr>
          <w:bCs/>
        </w:rPr>
        <w:t xml:space="preserve"> to identify mechanisms to </w:t>
      </w:r>
      <w:r w:rsidR="00300F7A" w:rsidRPr="00792C4E">
        <w:rPr>
          <w:bCs/>
        </w:rPr>
        <w:t>ensure</w:t>
      </w:r>
      <w:r w:rsidRPr="00792C4E">
        <w:rPr>
          <w:bCs/>
        </w:rPr>
        <w:t xml:space="preserve"> such coordination.</w:t>
      </w:r>
    </w:p>
    <w:p w14:paraId="3E1C75B9" w14:textId="7F77B5DF" w:rsidR="00A3135F" w:rsidRPr="00792C4E" w:rsidRDefault="004C081E" w:rsidP="00C27C3B">
      <w:pPr>
        <w:pStyle w:val="ListParagraph"/>
        <w:numPr>
          <w:ilvl w:val="1"/>
          <w:numId w:val="34"/>
        </w:numPr>
        <w:ind w:left="357" w:hanging="357"/>
        <w:contextualSpacing w:val="0"/>
        <w:rPr>
          <w:bCs/>
        </w:rPr>
      </w:pPr>
      <w:bookmarkStart w:id="22" w:name="_Ref482375656"/>
      <w:r w:rsidRPr="00792C4E">
        <w:rPr>
          <w:bCs/>
        </w:rPr>
        <w:t xml:space="preserve">The meeting considered </w:t>
      </w:r>
      <w:r w:rsidR="00E5796E" w:rsidRPr="00792C4E">
        <w:rPr>
          <w:bCs/>
        </w:rPr>
        <w:t>the output of the concluded Focus Group on Digital Financial Services (FG DFS) and their output deliverables (</w:t>
      </w:r>
      <w:hyperlink r:id="rId31" w:history="1">
        <w:r w:rsidR="00E5796E" w:rsidRPr="00792C4E">
          <w:rPr>
            <w:rStyle w:val="Hyperlink"/>
            <w:rFonts w:asciiTheme="majorBidi" w:hAnsiTheme="majorBidi" w:cstheme="majorBidi"/>
            <w:bCs/>
          </w:rPr>
          <w:t>TD36</w:t>
        </w:r>
      </w:hyperlink>
      <w:r w:rsidR="00E5796E" w:rsidRPr="00792C4E">
        <w:rPr>
          <w:bCs/>
        </w:rPr>
        <w:t>)</w:t>
      </w:r>
      <w:r w:rsidR="00A9659E" w:rsidRPr="00792C4E">
        <w:rPr>
          <w:bCs/>
        </w:rPr>
        <w:t xml:space="preserve"> and took note of the incoming liaison statement from SG2 (</w:t>
      </w:r>
      <w:hyperlink r:id="rId32" w:history="1">
        <w:r w:rsidR="00A9659E" w:rsidRPr="00792C4E">
          <w:rPr>
            <w:rStyle w:val="Hyperlink"/>
            <w:bCs/>
          </w:rPr>
          <w:t>TD66</w:t>
        </w:r>
      </w:hyperlink>
      <w:r w:rsidR="00A9659E" w:rsidRPr="00792C4E">
        <w:rPr>
          <w:bCs/>
        </w:rPr>
        <w:t>)</w:t>
      </w:r>
      <w:r w:rsidR="00A3135F" w:rsidRPr="00792C4E">
        <w:rPr>
          <w:bCs/>
        </w:rPr>
        <w:t>.</w:t>
      </w:r>
      <w:bookmarkEnd w:id="22"/>
    </w:p>
    <w:p w14:paraId="64DD0FD9" w14:textId="4DB08DDA" w:rsidR="009213F7" w:rsidRPr="00792C4E" w:rsidRDefault="00E5796E" w:rsidP="00E135F9">
      <w:pPr>
        <w:ind w:left="357"/>
        <w:rPr>
          <w:bCs/>
        </w:rPr>
      </w:pPr>
      <w:r w:rsidRPr="00792C4E">
        <w:rPr>
          <w:bCs/>
        </w:rPr>
        <w:lastRenderedPageBreak/>
        <w:t>The meeting agreed to send an outgoing liaison statement (</w:t>
      </w:r>
      <w:hyperlink r:id="rId33" w:history="1">
        <w:r w:rsidR="00A9659E" w:rsidRPr="00792C4E">
          <w:rPr>
            <w:rStyle w:val="Hyperlink"/>
          </w:rPr>
          <w:t>TD104</w:t>
        </w:r>
      </w:hyperlink>
      <w:r w:rsidR="002600A4" w:rsidRPr="00792C4E">
        <w:rPr>
          <w:bCs/>
        </w:rPr>
        <w:t xml:space="preserve"> with the changes shown in </w:t>
      </w:r>
      <w:hyperlink r:id="rId34" w:history="1">
        <w:r w:rsidR="002600A4" w:rsidRPr="00792C4E">
          <w:rPr>
            <w:rStyle w:val="Hyperlink"/>
            <w:bCs/>
          </w:rPr>
          <w:t>TD84</w:t>
        </w:r>
      </w:hyperlink>
      <w:r w:rsidR="002600A4" w:rsidRPr="00792C4E">
        <w:rPr>
          <w:bCs/>
        </w:rPr>
        <w:t xml:space="preserve"> Annex D</w:t>
      </w:r>
      <w:r w:rsidRPr="00792C4E">
        <w:rPr>
          <w:bCs/>
        </w:rPr>
        <w:t xml:space="preserve"> </w:t>
      </w:r>
      <w:r w:rsidR="000C6526" w:rsidRPr="00792C4E">
        <w:rPr>
          <w:bCs/>
        </w:rPr>
        <w:t xml:space="preserve">for action to </w:t>
      </w:r>
      <w:r w:rsidR="000C6526" w:rsidRPr="00792C4E">
        <w:t xml:space="preserve">ITU-T SG2, SG3, SG12, SG16 and SG17 by February 2018 and for information </w:t>
      </w:r>
      <w:r w:rsidR="000C6526" w:rsidRPr="00792C4E">
        <w:rPr>
          <w:bCs/>
        </w:rPr>
        <w:t>to ITU-T SG5, SG9, SG11, SG13, SG15 and SG20</w:t>
      </w:r>
      <w:r w:rsidR="00A9659E" w:rsidRPr="00792C4E">
        <w:t xml:space="preserve"> </w:t>
      </w:r>
      <w:r w:rsidR="00A9659E" w:rsidRPr="00792C4E">
        <w:rPr>
          <w:bCs/>
        </w:rPr>
        <w:t>with the</w:t>
      </w:r>
      <w:r w:rsidRPr="00792C4E">
        <w:rPr>
          <w:bCs/>
        </w:rPr>
        <w:t xml:space="preserve"> suggested allocation</w:t>
      </w:r>
      <w:r w:rsidR="00F122C3" w:rsidRPr="00792C4E">
        <w:rPr>
          <w:bCs/>
        </w:rPr>
        <w:t xml:space="preserve"> of </w:t>
      </w:r>
      <w:r w:rsidR="00E135F9" w:rsidRPr="00792C4E">
        <w:rPr>
          <w:bCs/>
        </w:rPr>
        <w:t>Focus Group documents to the study groups</w:t>
      </w:r>
      <w:r w:rsidRPr="00792C4E">
        <w:rPr>
          <w:bCs/>
        </w:rPr>
        <w:t>.</w:t>
      </w:r>
      <w:r w:rsidR="001F3F7A" w:rsidRPr="00792C4E">
        <w:rPr>
          <w:bCs/>
        </w:rPr>
        <w:t xml:space="preserve"> </w:t>
      </w:r>
      <w:r w:rsidR="00F122C3" w:rsidRPr="00792C4E">
        <w:rPr>
          <w:bCs/>
        </w:rPr>
        <w:t xml:space="preserve">It was </w:t>
      </w:r>
      <w:r w:rsidR="001F3F7A" w:rsidRPr="00792C4E">
        <w:rPr>
          <w:bCs/>
        </w:rPr>
        <w:t xml:space="preserve">emphasized </w:t>
      </w:r>
      <w:r w:rsidR="00F122C3" w:rsidRPr="00792C4E">
        <w:rPr>
          <w:bCs/>
        </w:rPr>
        <w:t xml:space="preserve">that it is important </w:t>
      </w:r>
      <w:r w:rsidR="001F3F7A" w:rsidRPr="00792C4E">
        <w:rPr>
          <w:bCs/>
        </w:rPr>
        <w:t xml:space="preserve">to keep the transition period short for the transfer of Focus Group deliverables to </w:t>
      </w:r>
      <w:r w:rsidR="00413B36" w:rsidRPr="00792C4E">
        <w:rPr>
          <w:bCs/>
        </w:rPr>
        <w:t>s</w:t>
      </w:r>
      <w:r w:rsidR="001F3F7A" w:rsidRPr="00792C4E">
        <w:rPr>
          <w:bCs/>
        </w:rPr>
        <w:t xml:space="preserve">tudy </w:t>
      </w:r>
      <w:r w:rsidR="00413B36" w:rsidRPr="00792C4E">
        <w:rPr>
          <w:bCs/>
        </w:rPr>
        <w:t>g</w:t>
      </w:r>
      <w:r w:rsidR="001F3F7A" w:rsidRPr="00792C4E">
        <w:rPr>
          <w:bCs/>
        </w:rPr>
        <w:t>roups.</w:t>
      </w:r>
    </w:p>
    <w:p w14:paraId="0FB5E947" w14:textId="113337E2" w:rsidR="00ED32E4" w:rsidRPr="00792C4E" w:rsidRDefault="0077028D" w:rsidP="00C86E84">
      <w:pPr>
        <w:pStyle w:val="ListParagraph"/>
        <w:numPr>
          <w:ilvl w:val="1"/>
          <w:numId w:val="34"/>
        </w:numPr>
        <w:ind w:left="357" w:hanging="357"/>
        <w:contextualSpacing w:val="0"/>
        <w:rPr>
          <w:bCs/>
        </w:rPr>
      </w:pPr>
      <w:bookmarkStart w:id="23" w:name="_Ref482372400"/>
      <w:r w:rsidRPr="00792C4E">
        <w:rPr>
          <w:bCs/>
        </w:rPr>
        <w:t xml:space="preserve">The meeting considered proposals for </w:t>
      </w:r>
      <w:r w:rsidR="009721D2" w:rsidRPr="00792C4E">
        <w:rPr>
          <w:bCs/>
        </w:rPr>
        <w:t xml:space="preserve">the </w:t>
      </w:r>
      <w:r w:rsidR="00A3135F" w:rsidRPr="00792C4E">
        <w:rPr>
          <w:bCs/>
        </w:rPr>
        <w:t xml:space="preserve">creation of </w:t>
      </w:r>
      <w:r w:rsidRPr="00792C4E">
        <w:rPr>
          <w:bCs/>
        </w:rPr>
        <w:t>two new ITU-T Focus Groups</w:t>
      </w:r>
      <w:r w:rsidR="00F122C3" w:rsidRPr="00792C4E">
        <w:rPr>
          <w:bCs/>
        </w:rPr>
        <w:t>:</w:t>
      </w:r>
      <w:r w:rsidR="00853238" w:rsidRPr="00792C4E">
        <w:rPr>
          <w:bCs/>
        </w:rPr>
        <w:t xml:space="preserve"> </w:t>
      </w:r>
      <w:r w:rsidR="00853238" w:rsidRPr="00792C4E">
        <w:t xml:space="preserve">eCurrency, AICTO, Burundi, Congo (Dem. Rep. of), Rwanda, Senegal, and Uganda </w:t>
      </w:r>
      <w:r w:rsidR="00F122C3" w:rsidRPr="00792C4E">
        <w:t xml:space="preserve">proposed </w:t>
      </w:r>
      <w:r w:rsidR="00853238" w:rsidRPr="00792C4E">
        <w:t xml:space="preserve">in </w:t>
      </w:r>
      <w:hyperlink r:id="rId35" w:history="1">
        <w:r w:rsidR="00853238" w:rsidRPr="00792C4E">
          <w:rPr>
            <w:rStyle w:val="Hyperlink"/>
          </w:rPr>
          <w:t>C</w:t>
        </w:r>
        <w:r w:rsidR="00263501" w:rsidRPr="00792C4E">
          <w:rPr>
            <w:rStyle w:val="Hyperlink"/>
          </w:rPr>
          <w:t>.</w:t>
        </w:r>
        <w:r w:rsidR="00853238" w:rsidRPr="00792C4E">
          <w:rPr>
            <w:rStyle w:val="Hyperlink"/>
          </w:rPr>
          <w:t>5</w:t>
        </w:r>
      </w:hyperlink>
      <w:r w:rsidR="00853238" w:rsidRPr="00792C4E">
        <w:rPr>
          <w:rStyle w:val="Hyperlink"/>
        </w:rPr>
        <w:t>R1</w:t>
      </w:r>
      <w:r w:rsidR="00853238" w:rsidRPr="00792C4E">
        <w:t xml:space="preserve"> </w:t>
      </w:r>
      <w:r w:rsidR="00F122C3" w:rsidRPr="00792C4E">
        <w:t xml:space="preserve">the </w:t>
      </w:r>
      <w:r w:rsidR="00853238" w:rsidRPr="00792C4E">
        <w:t xml:space="preserve">creation of a new Focus Group </w:t>
      </w:r>
      <w:r w:rsidR="00F122C3" w:rsidRPr="00792C4E">
        <w:t xml:space="preserve">on </w:t>
      </w:r>
      <w:r w:rsidR="00853238" w:rsidRPr="00792C4E">
        <w:t>Network Infrastructure for Digital Fiat Currency</w:t>
      </w:r>
      <w:r w:rsidR="00450999" w:rsidRPr="00792C4E">
        <w:t xml:space="preserve"> for which </w:t>
      </w:r>
      <w:r w:rsidR="00413B36" w:rsidRPr="00792C4E">
        <w:t xml:space="preserve"> </w:t>
      </w:r>
      <w:r w:rsidR="00450999" w:rsidRPr="00792C4E">
        <w:t xml:space="preserve">Egypt </w:t>
      </w:r>
      <w:r w:rsidR="00413B36" w:rsidRPr="00792C4E">
        <w:t xml:space="preserve">and </w:t>
      </w:r>
      <w:r w:rsidR="006B13C0" w:rsidRPr="00792C4E">
        <w:t>Keny</w:t>
      </w:r>
      <w:r w:rsidR="00450999" w:rsidRPr="00792C4E">
        <w:t>a</w:t>
      </w:r>
      <w:r w:rsidR="009721D2" w:rsidRPr="00792C4E">
        <w:t xml:space="preserve"> </w:t>
      </w:r>
      <w:r w:rsidR="00E0376F" w:rsidRPr="00792C4E">
        <w:t xml:space="preserve">also </w:t>
      </w:r>
      <w:r w:rsidR="009721D2" w:rsidRPr="00792C4E">
        <w:t>gave</w:t>
      </w:r>
      <w:r w:rsidR="00450999" w:rsidRPr="00792C4E">
        <w:t xml:space="preserve"> support</w:t>
      </w:r>
      <w:r w:rsidRPr="00792C4E">
        <w:rPr>
          <w:bCs/>
        </w:rPr>
        <w:t xml:space="preserve">; </w:t>
      </w:r>
      <w:r w:rsidR="000E57C9" w:rsidRPr="00792C4E">
        <w:rPr>
          <w:bCs/>
        </w:rPr>
        <w:t xml:space="preserve">and </w:t>
      </w:r>
      <w:r w:rsidR="00853238" w:rsidRPr="00792C4E">
        <w:rPr>
          <w:bCs/>
        </w:rPr>
        <w:t xml:space="preserve">SG17 </w:t>
      </w:r>
      <w:r w:rsidR="00F122C3" w:rsidRPr="00792C4E">
        <w:rPr>
          <w:bCs/>
        </w:rPr>
        <w:t xml:space="preserve">proposed </w:t>
      </w:r>
      <w:r w:rsidR="00853238" w:rsidRPr="00792C4E">
        <w:rPr>
          <w:bCs/>
        </w:rPr>
        <w:t xml:space="preserve">in </w:t>
      </w:r>
      <w:hyperlink r:id="rId36" w:history="1">
        <w:r w:rsidR="00853238" w:rsidRPr="00792C4E">
          <w:rPr>
            <w:rStyle w:val="Hyperlink"/>
          </w:rPr>
          <w:t>TD42</w:t>
        </w:r>
      </w:hyperlink>
      <w:r w:rsidR="00853238" w:rsidRPr="00792C4E">
        <w:rPr>
          <w:bCs/>
        </w:rPr>
        <w:t xml:space="preserve"> the creation of a new Focus Group on blockchain, </w:t>
      </w:r>
      <w:r w:rsidR="000E57C9" w:rsidRPr="00792C4E">
        <w:rPr>
          <w:bCs/>
        </w:rPr>
        <w:t>with</w:t>
      </w:r>
      <w:r w:rsidR="00853238" w:rsidRPr="00792C4E">
        <w:rPr>
          <w:bCs/>
        </w:rPr>
        <w:t xml:space="preserve"> further support </w:t>
      </w:r>
      <w:r w:rsidR="00F122C3" w:rsidRPr="00792C4E">
        <w:rPr>
          <w:bCs/>
        </w:rPr>
        <w:t xml:space="preserve">from Korea (Republic of) </w:t>
      </w:r>
      <w:r w:rsidR="00853238" w:rsidRPr="00792C4E">
        <w:rPr>
          <w:bCs/>
        </w:rPr>
        <w:t xml:space="preserve">in </w:t>
      </w:r>
      <w:hyperlink r:id="rId37" w:history="1">
        <w:r w:rsidR="00853238" w:rsidRPr="00792C4E">
          <w:rPr>
            <w:rStyle w:val="Hyperlink"/>
          </w:rPr>
          <w:t>C</w:t>
        </w:r>
        <w:r w:rsidR="00263501" w:rsidRPr="00792C4E">
          <w:rPr>
            <w:rStyle w:val="Hyperlink"/>
          </w:rPr>
          <w:t>.</w:t>
        </w:r>
        <w:r w:rsidR="00853238" w:rsidRPr="00792C4E">
          <w:rPr>
            <w:rStyle w:val="Hyperlink"/>
          </w:rPr>
          <w:t>8</w:t>
        </w:r>
      </w:hyperlink>
      <w:r w:rsidR="00853238" w:rsidRPr="00792C4E">
        <w:rPr>
          <w:bCs/>
        </w:rPr>
        <w:t xml:space="preserve"> propos</w:t>
      </w:r>
      <w:r w:rsidR="003A28EC" w:rsidRPr="00792C4E">
        <w:rPr>
          <w:bCs/>
        </w:rPr>
        <w:t>ing</w:t>
      </w:r>
      <w:r w:rsidR="00853238" w:rsidRPr="00792C4E">
        <w:rPr>
          <w:bCs/>
        </w:rPr>
        <w:t xml:space="preserve"> terms of reference. </w:t>
      </w:r>
      <w:r w:rsidR="002F234E" w:rsidRPr="00792C4E">
        <w:rPr>
          <w:bCs/>
        </w:rPr>
        <w:t xml:space="preserve">Several questions were raised, concerns were expressed, and suggestions were made. </w:t>
      </w:r>
      <w:r w:rsidR="00853238" w:rsidRPr="00792C4E">
        <w:rPr>
          <w:bCs/>
        </w:rPr>
        <w:t xml:space="preserve">The meeting </w:t>
      </w:r>
      <w:r w:rsidR="00F122C3" w:rsidRPr="00792C4E">
        <w:rPr>
          <w:bCs/>
        </w:rPr>
        <w:t xml:space="preserve">tasked RG-StdsStrat to </w:t>
      </w:r>
      <w:r w:rsidR="002F234E" w:rsidRPr="00792C4E">
        <w:rPr>
          <w:bCs/>
        </w:rPr>
        <w:t xml:space="preserve">further </w:t>
      </w:r>
      <w:r w:rsidR="00853238" w:rsidRPr="00792C4E">
        <w:rPr>
          <w:bCs/>
        </w:rPr>
        <w:t xml:space="preserve">discuss </w:t>
      </w:r>
      <w:r w:rsidR="00F122C3" w:rsidRPr="00792C4E">
        <w:rPr>
          <w:bCs/>
        </w:rPr>
        <w:t xml:space="preserve">the proposals in </w:t>
      </w:r>
      <w:r w:rsidR="00853238" w:rsidRPr="00792C4E">
        <w:rPr>
          <w:bCs/>
        </w:rPr>
        <w:t>C</w:t>
      </w:r>
      <w:r w:rsidR="00263501" w:rsidRPr="00792C4E">
        <w:rPr>
          <w:bCs/>
        </w:rPr>
        <w:t>.</w:t>
      </w:r>
      <w:r w:rsidR="00853238" w:rsidRPr="00792C4E">
        <w:rPr>
          <w:bCs/>
        </w:rPr>
        <w:t>5R1, C</w:t>
      </w:r>
      <w:r w:rsidR="00263501" w:rsidRPr="00792C4E">
        <w:rPr>
          <w:bCs/>
        </w:rPr>
        <w:t>.</w:t>
      </w:r>
      <w:r w:rsidR="00853238" w:rsidRPr="00792C4E">
        <w:rPr>
          <w:bCs/>
        </w:rPr>
        <w:t xml:space="preserve">8, and TD42 </w:t>
      </w:r>
      <w:r w:rsidR="002F234E" w:rsidRPr="00792C4E">
        <w:rPr>
          <w:rFonts w:asciiTheme="majorBidi" w:hAnsiTheme="majorBidi" w:cstheme="majorBidi"/>
        </w:rPr>
        <w:t>and to report back to the TSAG closing plenary.</w:t>
      </w:r>
      <w:bookmarkEnd w:id="23"/>
    </w:p>
    <w:p w14:paraId="296F9254" w14:textId="24FFD50C" w:rsidR="004734C8" w:rsidRPr="00792C4E" w:rsidRDefault="004734C8" w:rsidP="009A76E0">
      <w:pPr>
        <w:ind w:left="357"/>
        <w:rPr>
          <w:bCs/>
        </w:rPr>
      </w:pPr>
      <w:r w:rsidRPr="00792C4E">
        <w:rPr>
          <w:rFonts w:asciiTheme="majorBidi" w:hAnsiTheme="majorBidi" w:cstheme="majorBidi"/>
        </w:rPr>
        <w:t>The RG-StdsStrat</w:t>
      </w:r>
      <w:r w:rsidRPr="00792C4E">
        <w:rPr>
          <w:bCs/>
        </w:rPr>
        <w:t xml:space="preserve"> agreed to creat</w:t>
      </w:r>
      <w:r w:rsidR="00413B36" w:rsidRPr="00792C4E">
        <w:rPr>
          <w:bCs/>
        </w:rPr>
        <w:t>e</w:t>
      </w:r>
      <w:r w:rsidRPr="00792C4E">
        <w:rPr>
          <w:bCs/>
        </w:rPr>
        <w:t xml:space="preserve"> two focus groups as found in </w:t>
      </w:r>
      <w:hyperlink r:id="rId38" w:history="1">
        <w:r w:rsidRPr="00792C4E">
          <w:rPr>
            <w:rStyle w:val="Hyperlink"/>
            <w:bCs/>
            <w:lang w:eastAsia="en-US"/>
          </w:rPr>
          <w:t>TD115R1</w:t>
        </w:r>
      </w:hyperlink>
      <w:r w:rsidRPr="00792C4E">
        <w:rPr>
          <w:rStyle w:val="Hyperlink"/>
          <w:bCs/>
          <w:lang w:eastAsia="en-US"/>
        </w:rPr>
        <w:t xml:space="preserve"> (</w:t>
      </w:r>
      <w:r w:rsidR="007F318A" w:rsidRPr="00792C4E">
        <w:t>Focus Group on "Digital Currency including Digital Fiat Currency"</w:t>
      </w:r>
      <w:r w:rsidRPr="00792C4E">
        <w:rPr>
          <w:rStyle w:val="Hyperlink"/>
          <w:rFonts w:asciiTheme="majorBidi" w:eastAsia="Times New Roman" w:hAnsiTheme="majorBidi" w:cstheme="majorBidi"/>
        </w:rPr>
        <w:t>, FG DFC</w:t>
      </w:r>
      <w:r w:rsidRPr="00792C4E">
        <w:rPr>
          <w:bCs/>
          <w:lang w:eastAsia="en-US"/>
        </w:rPr>
        <w:t xml:space="preserve">) and </w:t>
      </w:r>
      <w:hyperlink r:id="rId39" w:history="1">
        <w:r w:rsidRPr="00792C4E">
          <w:rPr>
            <w:rStyle w:val="Hyperlink"/>
            <w:rFonts w:asciiTheme="majorBidi" w:eastAsia="Times New Roman" w:hAnsiTheme="majorBidi" w:cstheme="majorBidi"/>
          </w:rPr>
          <w:t>TD116</w:t>
        </w:r>
      </w:hyperlink>
      <w:r w:rsidR="009A76E0" w:rsidRPr="00792C4E">
        <w:t xml:space="preserve"> (F</w:t>
      </w:r>
      <w:r w:rsidR="007F318A" w:rsidRPr="00792C4E">
        <w:t>ocus Group on "Application of Distributed Ledger Technology"</w:t>
      </w:r>
      <w:r w:rsidRPr="00792C4E">
        <w:rPr>
          <w:rFonts w:asciiTheme="majorBidi" w:hAnsiTheme="majorBidi" w:cstheme="majorBidi"/>
        </w:rPr>
        <w:t>, FG DLT)</w:t>
      </w:r>
      <w:r w:rsidR="00DE0845" w:rsidRPr="00792C4E">
        <w:rPr>
          <w:rFonts w:asciiTheme="majorBidi" w:hAnsiTheme="majorBidi" w:cstheme="majorBidi"/>
        </w:rPr>
        <w:t>.</w:t>
      </w:r>
    </w:p>
    <w:p w14:paraId="50C2FC6B" w14:textId="671EDB86" w:rsidR="00D3022B" w:rsidRPr="00792C4E" w:rsidRDefault="00623CF2" w:rsidP="00DE0845">
      <w:pPr>
        <w:ind w:left="357"/>
        <w:rPr>
          <w:bCs/>
        </w:rPr>
      </w:pPr>
      <w:r w:rsidRPr="00792C4E">
        <w:rPr>
          <w:rFonts w:asciiTheme="majorBidi" w:hAnsiTheme="majorBidi" w:cstheme="majorBidi"/>
        </w:rPr>
        <w:t xml:space="preserve">After further preparations within RG-StdsStrat, </w:t>
      </w:r>
      <w:r w:rsidR="00D3022B" w:rsidRPr="00792C4E">
        <w:rPr>
          <w:rFonts w:asciiTheme="majorBidi" w:hAnsiTheme="majorBidi" w:cstheme="majorBidi"/>
        </w:rPr>
        <w:t>and during plenary discussi</w:t>
      </w:r>
      <w:r w:rsidR="006E1E13" w:rsidRPr="00792C4E">
        <w:rPr>
          <w:rFonts w:asciiTheme="majorBidi" w:hAnsiTheme="majorBidi" w:cstheme="majorBidi"/>
        </w:rPr>
        <w:t xml:space="preserve">ons concerning the </w:t>
      </w:r>
      <w:r w:rsidR="001E2E66" w:rsidRPr="00792C4E">
        <w:rPr>
          <w:rFonts w:asciiTheme="majorBidi" w:hAnsiTheme="majorBidi" w:cstheme="majorBidi"/>
        </w:rPr>
        <w:t xml:space="preserve">terms of reference of the </w:t>
      </w:r>
      <w:r w:rsidR="00F122C3" w:rsidRPr="00792C4E">
        <w:rPr>
          <w:rFonts w:asciiTheme="majorBidi" w:hAnsiTheme="majorBidi" w:cstheme="majorBidi"/>
        </w:rPr>
        <w:t>FG DFC</w:t>
      </w:r>
      <w:r w:rsidR="00D3022B" w:rsidRPr="00792C4E">
        <w:rPr>
          <w:rFonts w:asciiTheme="majorBidi" w:hAnsiTheme="majorBidi" w:cstheme="majorBidi"/>
        </w:rPr>
        <w:t xml:space="preserve">, </w:t>
      </w:r>
      <w:r w:rsidR="00413B36" w:rsidRPr="00792C4E">
        <w:rPr>
          <w:rFonts w:asciiTheme="majorBidi" w:hAnsiTheme="majorBidi" w:cstheme="majorBidi"/>
        </w:rPr>
        <w:t xml:space="preserve">the </w:t>
      </w:r>
      <w:r w:rsidR="00D3022B" w:rsidRPr="00792C4E">
        <w:rPr>
          <w:rFonts w:asciiTheme="majorBidi" w:hAnsiTheme="majorBidi" w:cstheme="majorBidi"/>
        </w:rPr>
        <w:t>United</w:t>
      </w:r>
      <w:r w:rsidR="00D3022B" w:rsidRPr="00792C4E">
        <w:rPr>
          <w:bCs/>
        </w:rPr>
        <w:t xml:space="preserve"> States </w:t>
      </w:r>
      <w:r w:rsidR="001E2E66" w:rsidRPr="00792C4E">
        <w:rPr>
          <w:bCs/>
        </w:rPr>
        <w:t xml:space="preserve">expressed concern, </w:t>
      </w:r>
      <w:r w:rsidR="00DE0845" w:rsidRPr="00792C4E">
        <w:rPr>
          <w:bCs/>
        </w:rPr>
        <w:t xml:space="preserve">and </w:t>
      </w:r>
      <w:r w:rsidR="00D3022B" w:rsidRPr="00792C4E">
        <w:rPr>
          <w:bCs/>
        </w:rPr>
        <w:t>made the following statement</w:t>
      </w:r>
      <w:r w:rsidR="00DE0845" w:rsidRPr="00792C4E">
        <w:rPr>
          <w:bCs/>
        </w:rPr>
        <w:t>,</w:t>
      </w:r>
      <w:r w:rsidR="00D3022B" w:rsidRPr="00792C4E">
        <w:rPr>
          <w:bCs/>
        </w:rPr>
        <w:t xml:space="preserve"> request</w:t>
      </w:r>
      <w:r w:rsidR="00DE0845" w:rsidRPr="00792C4E">
        <w:rPr>
          <w:bCs/>
        </w:rPr>
        <w:t>ing that</w:t>
      </w:r>
      <w:r w:rsidR="00D3022B" w:rsidRPr="00792C4E">
        <w:rPr>
          <w:bCs/>
        </w:rPr>
        <w:t xml:space="preserve"> it to be added to this report</w:t>
      </w:r>
      <w:r w:rsidR="001E2E66" w:rsidRPr="00792C4E">
        <w:rPr>
          <w:bCs/>
        </w:rPr>
        <w:t>;</w:t>
      </w:r>
      <w:r w:rsidR="00B206C8" w:rsidRPr="00792C4E">
        <w:rPr>
          <w:bCs/>
        </w:rPr>
        <w:t xml:space="preserve"> Canada associated itself with this statement</w:t>
      </w:r>
      <w:r w:rsidR="00D3022B" w:rsidRPr="00792C4E">
        <w:rPr>
          <w:bCs/>
        </w:rPr>
        <w:t>:</w:t>
      </w:r>
    </w:p>
    <w:p w14:paraId="635A747A" w14:textId="77777777" w:rsidR="00D3022B" w:rsidRPr="00792C4E" w:rsidRDefault="006E1E13" w:rsidP="00C27C3B">
      <w:pPr>
        <w:ind w:left="1134"/>
        <w:rPr>
          <w:rFonts w:asciiTheme="majorBidi" w:hAnsiTheme="majorBidi" w:cstheme="majorBidi"/>
          <w:i/>
          <w:iCs/>
        </w:rPr>
      </w:pPr>
      <w:r w:rsidRPr="00792C4E">
        <w:rPr>
          <w:rFonts w:asciiTheme="majorBidi" w:hAnsiTheme="majorBidi" w:cstheme="majorBidi"/>
          <w:i/>
          <w:iCs/>
        </w:rPr>
        <w:t>Regarding the creation of the Focus Group on Digital Fiat Currency, the United States is concerned with the ITU-T promoting one single solution, t</w:t>
      </w:r>
      <w:r w:rsidR="00DB6514" w:rsidRPr="00792C4E">
        <w:rPr>
          <w:rFonts w:asciiTheme="majorBidi" w:hAnsiTheme="majorBidi" w:cstheme="majorBidi"/>
          <w:i/>
          <w:iCs/>
        </w:rPr>
        <w:t>echnology or particular entity.</w:t>
      </w:r>
      <w:r w:rsidRPr="00792C4E">
        <w:rPr>
          <w:rFonts w:asciiTheme="majorBidi" w:hAnsiTheme="majorBidi" w:cstheme="majorBidi"/>
          <w:i/>
          <w:iCs/>
        </w:rPr>
        <w:t xml:space="preserve"> ITU-T is at its best when it serves as a platform for all interested stake-holders to use their technical expertise to solve a defined set </w:t>
      </w:r>
      <w:r w:rsidR="00DB6514" w:rsidRPr="00792C4E">
        <w:rPr>
          <w:rFonts w:asciiTheme="majorBidi" w:hAnsiTheme="majorBidi" w:cstheme="majorBidi"/>
          <w:i/>
          <w:iCs/>
        </w:rPr>
        <w:t xml:space="preserve">of problems on a timely basis. </w:t>
      </w:r>
      <w:r w:rsidRPr="00792C4E">
        <w:rPr>
          <w:rFonts w:asciiTheme="majorBidi" w:hAnsiTheme="majorBidi" w:cstheme="majorBidi"/>
          <w:i/>
          <w:iCs/>
        </w:rPr>
        <w:t>As an international body, it is incumbent upon the ITU-T to maintain a reputation of impartiality and inclusion while avoiding any appearance of promoting any one group, technology or single business.</w:t>
      </w:r>
    </w:p>
    <w:p w14:paraId="72A91077" w14:textId="25D89B44" w:rsidR="004734C8" w:rsidRPr="00792C4E" w:rsidRDefault="00F122C3" w:rsidP="00DE0845">
      <w:pPr>
        <w:ind w:left="360"/>
        <w:rPr>
          <w:bCs/>
        </w:rPr>
      </w:pPr>
      <w:r w:rsidRPr="00792C4E">
        <w:rPr>
          <w:bCs/>
        </w:rPr>
        <w:t xml:space="preserve">The </w:t>
      </w:r>
      <w:r w:rsidRPr="00792C4E">
        <w:rPr>
          <w:rFonts w:asciiTheme="majorBidi" w:hAnsiTheme="majorBidi" w:cstheme="majorBidi"/>
        </w:rPr>
        <w:t>RG-StdsStrat</w:t>
      </w:r>
      <w:r w:rsidRPr="00792C4E">
        <w:rPr>
          <w:bCs/>
        </w:rPr>
        <w:t xml:space="preserve"> Rapporteur </w:t>
      </w:r>
      <w:r w:rsidR="00DE0845" w:rsidRPr="00792C4E">
        <w:rPr>
          <w:bCs/>
        </w:rPr>
        <w:t xml:space="preserve">expressed the view </w:t>
      </w:r>
      <w:r w:rsidRPr="00792C4E">
        <w:rPr>
          <w:bCs/>
        </w:rPr>
        <w:t xml:space="preserve">that the revised ToR for the FG DFC </w:t>
      </w:r>
      <w:r w:rsidR="004734C8" w:rsidRPr="00792C4E">
        <w:rPr>
          <w:bCs/>
        </w:rPr>
        <w:t>takes into consideration fully the concern</w:t>
      </w:r>
      <w:r w:rsidR="00E0376F" w:rsidRPr="00792C4E">
        <w:rPr>
          <w:bCs/>
        </w:rPr>
        <w:t>s</w:t>
      </w:r>
      <w:r w:rsidR="004734C8" w:rsidRPr="00792C4E">
        <w:rPr>
          <w:bCs/>
        </w:rPr>
        <w:t xml:space="preserve"> expressed.</w:t>
      </w:r>
    </w:p>
    <w:p w14:paraId="203363D5" w14:textId="7BDF2B46" w:rsidR="0093216C" w:rsidRPr="00792C4E" w:rsidRDefault="00D3022B" w:rsidP="006121EE">
      <w:pPr>
        <w:ind w:left="360"/>
        <w:rPr>
          <w:bCs/>
        </w:rPr>
      </w:pPr>
      <w:r w:rsidRPr="00792C4E">
        <w:rPr>
          <w:bCs/>
        </w:rPr>
        <w:t>T</w:t>
      </w:r>
      <w:r w:rsidR="00853238" w:rsidRPr="00792C4E">
        <w:rPr>
          <w:bCs/>
        </w:rPr>
        <w:t xml:space="preserve">he </w:t>
      </w:r>
      <w:r w:rsidR="004734C8" w:rsidRPr="00792C4E">
        <w:rPr>
          <w:bCs/>
        </w:rPr>
        <w:t xml:space="preserve">TSAG </w:t>
      </w:r>
      <w:r w:rsidR="00853238" w:rsidRPr="00792C4E">
        <w:rPr>
          <w:bCs/>
        </w:rPr>
        <w:t xml:space="preserve">meeting </w:t>
      </w:r>
      <w:r w:rsidR="000E57C9" w:rsidRPr="00792C4E">
        <w:rPr>
          <w:bCs/>
        </w:rPr>
        <w:t xml:space="preserve">then </w:t>
      </w:r>
      <w:r w:rsidR="00853238" w:rsidRPr="00792C4E">
        <w:rPr>
          <w:bCs/>
        </w:rPr>
        <w:t xml:space="preserve">agreed </w:t>
      </w:r>
      <w:r w:rsidR="004734C8" w:rsidRPr="00792C4E">
        <w:rPr>
          <w:bCs/>
        </w:rPr>
        <w:t xml:space="preserve">to the creation of the </w:t>
      </w:r>
      <w:r w:rsidR="00853238" w:rsidRPr="00792C4E">
        <w:rPr>
          <w:bCs/>
        </w:rPr>
        <w:t>two new ITU</w:t>
      </w:r>
      <w:r w:rsidR="00413B36" w:rsidRPr="00792C4E">
        <w:rPr>
          <w:bCs/>
        </w:rPr>
        <w:t>-T</w:t>
      </w:r>
      <w:r w:rsidR="00853238" w:rsidRPr="00792C4E">
        <w:rPr>
          <w:bCs/>
        </w:rPr>
        <w:t xml:space="preserve"> Focus Groups under </w:t>
      </w:r>
      <w:r w:rsidR="00C9396E" w:rsidRPr="00792C4E">
        <w:rPr>
          <w:bCs/>
        </w:rPr>
        <w:t xml:space="preserve">the parentship of </w:t>
      </w:r>
      <w:r w:rsidR="00853238" w:rsidRPr="00792C4E">
        <w:rPr>
          <w:bCs/>
        </w:rPr>
        <w:t>TSAG</w:t>
      </w:r>
      <w:r w:rsidR="004734C8" w:rsidRPr="00792C4E">
        <w:rPr>
          <w:bCs/>
        </w:rPr>
        <w:t>,</w:t>
      </w:r>
      <w:r w:rsidR="00C9396E" w:rsidRPr="00792C4E">
        <w:rPr>
          <w:bCs/>
        </w:rPr>
        <w:t xml:space="preserve"> </w:t>
      </w:r>
      <w:r w:rsidR="004734C8" w:rsidRPr="00792C4E">
        <w:rPr>
          <w:bCs/>
        </w:rPr>
        <w:t>as follows</w:t>
      </w:r>
      <w:r w:rsidR="00853238" w:rsidRPr="00792C4E">
        <w:rPr>
          <w:bCs/>
        </w:rPr>
        <w:t>:</w:t>
      </w:r>
    </w:p>
    <w:p w14:paraId="6E89B15A" w14:textId="14CE6859" w:rsidR="00853238" w:rsidRPr="00792C4E" w:rsidRDefault="00C9396E" w:rsidP="007376DE">
      <w:pPr>
        <w:pStyle w:val="ListParagraph"/>
        <w:numPr>
          <w:ilvl w:val="0"/>
          <w:numId w:val="29"/>
        </w:numPr>
        <w:rPr>
          <w:bCs/>
          <w:lang w:eastAsia="en-US"/>
        </w:rPr>
      </w:pPr>
      <w:r w:rsidRPr="00792C4E">
        <w:t>Digital Currency including Digital Fiat Currency</w:t>
      </w:r>
      <w:r w:rsidRPr="00792C4E">
        <w:rPr>
          <w:bCs/>
          <w:lang w:eastAsia="en-US"/>
        </w:rPr>
        <w:t xml:space="preserve"> </w:t>
      </w:r>
      <w:r w:rsidR="00D27C09" w:rsidRPr="00792C4E">
        <w:rPr>
          <w:bCs/>
          <w:lang w:eastAsia="en-US"/>
        </w:rPr>
        <w:t>(FG DFC)</w:t>
      </w:r>
      <w:r w:rsidR="00413B36" w:rsidRPr="00792C4E">
        <w:rPr>
          <w:bCs/>
          <w:lang w:eastAsia="en-US"/>
        </w:rPr>
        <w:t>,</w:t>
      </w:r>
      <w:r w:rsidR="00D27C09" w:rsidRPr="00792C4E">
        <w:rPr>
          <w:bCs/>
          <w:lang w:eastAsia="en-US"/>
        </w:rPr>
        <w:t xml:space="preserve"> </w:t>
      </w:r>
      <w:r w:rsidRPr="00792C4E">
        <w:rPr>
          <w:bCs/>
          <w:lang w:eastAsia="en-US"/>
        </w:rPr>
        <w:t>chaired by Mr Davi</w:t>
      </w:r>
      <w:r w:rsidR="007376DE" w:rsidRPr="00792C4E">
        <w:rPr>
          <w:bCs/>
          <w:lang w:eastAsia="en-US"/>
        </w:rPr>
        <w:t>d</w:t>
      </w:r>
      <w:r w:rsidR="000E57C9" w:rsidRPr="00792C4E">
        <w:rPr>
          <w:bCs/>
          <w:lang w:eastAsia="en-US"/>
        </w:rPr>
        <w:t xml:space="preserve"> Wen (eCurrency)</w:t>
      </w:r>
      <w:r w:rsidR="00D27C09" w:rsidRPr="00792C4E">
        <w:rPr>
          <w:bCs/>
          <w:lang w:eastAsia="en-US"/>
        </w:rPr>
        <w:t xml:space="preserve"> and </w:t>
      </w:r>
      <w:r w:rsidR="00413B36" w:rsidRPr="00792C4E">
        <w:rPr>
          <w:bCs/>
          <w:lang w:eastAsia="en-US"/>
        </w:rPr>
        <w:t xml:space="preserve">with </w:t>
      </w:r>
      <w:r w:rsidR="00D27C09" w:rsidRPr="00792C4E">
        <w:rPr>
          <w:bCs/>
          <w:lang w:eastAsia="en-US"/>
        </w:rPr>
        <w:t xml:space="preserve">terms of reference in </w:t>
      </w:r>
      <w:hyperlink w:anchor="_Annex_C_Terms" w:history="1">
        <w:r w:rsidR="00D27C09" w:rsidRPr="00792C4E">
          <w:rPr>
            <w:rStyle w:val="Hyperlink"/>
            <w:bCs/>
            <w:lang w:eastAsia="en-US"/>
          </w:rPr>
          <w:t>Annex C</w:t>
        </w:r>
      </w:hyperlink>
      <w:r w:rsidR="00D27C09" w:rsidRPr="00792C4E">
        <w:rPr>
          <w:bCs/>
          <w:lang w:eastAsia="en-US"/>
        </w:rPr>
        <w:t>;</w:t>
      </w:r>
      <w:r w:rsidR="000E57C9" w:rsidRPr="00792C4E">
        <w:rPr>
          <w:bCs/>
          <w:lang w:eastAsia="en-US"/>
        </w:rPr>
        <w:t xml:space="preserve"> and</w:t>
      </w:r>
    </w:p>
    <w:p w14:paraId="3365B4C5" w14:textId="4D85E032" w:rsidR="009213F7" w:rsidRPr="00792C4E" w:rsidRDefault="00A82362" w:rsidP="00C2740E">
      <w:pPr>
        <w:pStyle w:val="ListParagraph"/>
        <w:numPr>
          <w:ilvl w:val="0"/>
          <w:numId w:val="29"/>
        </w:numPr>
        <w:contextualSpacing w:val="0"/>
        <w:rPr>
          <w:bCs/>
          <w:lang w:eastAsia="en-US"/>
        </w:rPr>
      </w:pPr>
      <w:r w:rsidRPr="00792C4E">
        <w:rPr>
          <w:rFonts w:asciiTheme="majorBidi" w:hAnsiTheme="majorBidi" w:cstheme="majorBidi"/>
        </w:rPr>
        <w:t>Application of Distributed Ledger Te</w:t>
      </w:r>
      <w:r w:rsidR="00523F76" w:rsidRPr="00792C4E">
        <w:rPr>
          <w:rFonts w:asciiTheme="majorBidi" w:hAnsiTheme="majorBidi" w:cstheme="majorBidi"/>
        </w:rPr>
        <w:t xml:space="preserve">chnology </w:t>
      </w:r>
      <w:r w:rsidR="00D27C09" w:rsidRPr="00792C4E">
        <w:rPr>
          <w:rFonts w:asciiTheme="majorBidi" w:hAnsiTheme="majorBidi" w:cstheme="majorBidi"/>
        </w:rPr>
        <w:t>(FG DLT)</w:t>
      </w:r>
      <w:r w:rsidR="00413B36" w:rsidRPr="00792C4E">
        <w:rPr>
          <w:rFonts w:asciiTheme="majorBidi" w:hAnsiTheme="majorBidi" w:cstheme="majorBidi"/>
        </w:rPr>
        <w:t xml:space="preserve">, </w:t>
      </w:r>
      <w:r w:rsidR="007376DE" w:rsidRPr="00792C4E">
        <w:rPr>
          <w:rFonts w:asciiTheme="majorBidi" w:hAnsiTheme="majorBidi" w:cstheme="majorBidi"/>
        </w:rPr>
        <w:t xml:space="preserve">chaired by Mr </w:t>
      </w:r>
      <w:r w:rsidRPr="00792C4E">
        <w:rPr>
          <w:rFonts w:asciiTheme="majorBidi" w:hAnsiTheme="majorBidi" w:cstheme="majorBidi"/>
        </w:rPr>
        <w:t xml:space="preserve">David </w:t>
      </w:r>
      <w:r w:rsidR="007376DE" w:rsidRPr="00792C4E">
        <w:rPr>
          <w:rFonts w:asciiTheme="majorBidi" w:hAnsiTheme="majorBidi" w:cstheme="majorBidi"/>
        </w:rPr>
        <w:t>Watr</w:t>
      </w:r>
      <w:r w:rsidR="007863DB" w:rsidRPr="00792C4E">
        <w:rPr>
          <w:rFonts w:asciiTheme="majorBidi" w:hAnsiTheme="majorBidi" w:cstheme="majorBidi"/>
        </w:rPr>
        <w:t>i</w:t>
      </w:r>
      <w:r w:rsidR="007376DE" w:rsidRPr="00792C4E">
        <w:rPr>
          <w:rFonts w:asciiTheme="majorBidi" w:hAnsiTheme="majorBidi" w:cstheme="majorBidi"/>
        </w:rPr>
        <w:t xml:space="preserve">n </w:t>
      </w:r>
      <w:r w:rsidRPr="00792C4E">
        <w:rPr>
          <w:rFonts w:asciiTheme="majorBidi" w:hAnsiTheme="majorBidi" w:cstheme="majorBidi"/>
        </w:rPr>
        <w:t>(Swisscom)</w:t>
      </w:r>
      <w:r w:rsidR="00D27C09" w:rsidRPr="00792C4E">
        <w:rPr>
          <w:bCs/>
          <w:lang w:eastAsia="en-US"/>
        </w:rPr>
        <w:t xml:space="preserve"> and </w:t>
      </w:r>
      <w:r w:rsidR="00413B36" w:rsidRPr="00792C4E">
        <w:rPr>
          <w:bCs/>
          <w:lang w:eastAsia="en-US"/>
        </w:rPr>
        <w:t xml:space="preserve">with </w:t>
      </w:r>
      <w:r w:rsidR="00D27C09" w:rsidRPr="00792C4E">
        <w:rPr>
          <w:bCs/>
          <w:lang w:eastAsia="en-US"/>
        </w:rPr>
        <w:t xml:space="preserve">terms of reference in </w:t>
      </w:r>
      <w:hyperlink w:anchor="_Annex_D_Terms" w:history="1">
        <w:r w:rsidR="00D27C09" w:rsidRPr="00792C4E">
          <w:rPr>
            <w:rStyle w:val="Hyperlink"/>
            <w:bCs/>
            <w:lang w:eastAsia="en-US"/>
          </w:rPr>
          <w:t>Annex D</w:t>
        </w:r>
      </w:hyperlink>
      <w:r w:rsidRPr="00792C4E">
        <w:rPr>
          <w:rFonts w:asciiTheme="majorBidi" w:hAnsiTheme="majorBidi" w:cstheme="majorBidi"/>
        </w:rPr>
        <w:t>.</w:t>
      </w:r>
    </w:p>
    <w:p w14:paraId="5FD4B2C5" w14:textId="77777777" w:rsidR="002D7DC3" w:rsidRPr="00792C4E" w:rsidRDefault="002D7DC3" w:rsidP="00C27C3B">
      <w:pPr>
        <w:pStyle w:val="Heading1"/>
        <w:numPr>
          <w:ilvl w:val="0"/>
          <w:numId w:val="34"/>
        </w:numPr>
        <w:rPr>
          <w:rFonts w:asciiTheme="majorBidi" w:hAnsiTheme="majorBidi" w:cstheme="majorBidi"/>
          <w:szCs w:val="24"/>
        </w:rPr>
      </w:pPr>
      <w:bookmarkStart w:id="24" w:name="_Toc485646509"/>
      <w:r w:rsidRPr="00792C4E">
        <w:rPr>
          <w:rFonts w:asciiTheme="majorBidi" w:hAnsiTheme="majorBidi" w:cstheme="majorBidi"/>
          <w:szCs w:val="24"/>
        </w:rPr>
        <w:t>Strategic and Operational Plan</w:t>
      </w:r>
      <w:bookmarkEnd w:id="24"/>
    </w:p>
    <w:p w14:paraId="7DDB1B29" w14:textId="3D8AA81F" w:rsidR="00962D28" w:rsidRPr="00792C4E" w:rsidRDefault="00962D28" w:rsidP="00C27C3B">
      <w:pPr>
        <w:pStyle w:val="ListParagraph"/>
        <w:numPr>
          <w:ilvl w:val="1"/>
          <w:numId w:val="34"/>
        </w:numPr>
        <w:ind w:left="357" w:hanging="357"/>
        <w:contextualSpacing w:val="0"/>
        <w:rPr>
          <w:rFonts w:asciiTheme="majorBidi" w:hAnsiTheme="majorBidi" w:cstheme="majorBidi"/>
          <w:color w:val="000000"/>
          <w:lang w:eastAsia="zh-CN"/>
        </w:rPr>
      </w:pPr>
      <w:r w:rsidRPr="00792C4E">
        <w:rPr>
          <w:bCs/>
        </w:rPr>
        <w:t>TSB</w:t>
      </w:r>
      <w:r w:rsidRPr="00792C4E">
        <w:rPr>
          <w:rFonts w:asciiTheme="majorBidi" w:hAnsiTheme="majorBidi" w:cstheme="majorBidi"/>
          <w:color w:val="000000"/>
          <w:lang w:eastAsia="zh-CN"/>
        </w:rPr>
        <w:t xml:space="preserve"> presented </w:t>
      </w:r>
      <w:hyperlink r:id="rId40" w:history="1">
        <w:r w:rsidRPr="00792C4E">
          <w:rPr>
            <w:rStyle w:val="Hyperlink"/>
          </w:rPr>
          <w:t>TD90</w:t>
        </w:r>
      </w:hyperlink>
      <w:r w:rsidRPr="00792C4E">
        <w:rPr>
          <w:rFonts w:asciiTheme="majorBidi" w:hAnsiTheme="majorBidi" w:cstheme="majorBidi"/>
          <w:color w:val="000000"/>
          <w:lang w:eastAsia="zh-CN"/>
        </w:rPr>
        <w:t xml:space="preserve"> “</w:t>
      </w:r>
      <w:r w:rsidRPr="00792C4E">
        <w:rPr>
          <w:rFonts w:asciiTheme="majorBidi" w:hAnsiTheme="majorBidi" w:cstheme="majorBidi"/>
        </w:rPr>
        <w:t>Draft Budget of the Union for 2018-2019 and Preparation of the ITU Strategic and Financial Plans for 2020-2023</w:t>
      </w:r>
      <w:r w:rsidRPr="00792C4E">
        <w:rPr>
          <w:rFonts w:asciiTheme="majorBidi" w:hAnsiTheme="majorBidi" w:cstheme="majorBidi"/>
          <w:color w:val="000000"/>
          <w:lang w:eastAsia="zh-CN"/>
        </w:rPr>
        <w:t>”</w:t>
      </w:r>
      <w:r w:rsidR="0083082F" w:rsidRPr="00792C4E">
        <w:rPr>
          <w:rFonts w:asciiTheme="majorBidi" w:hAnsiTheme="majorBidi" w:cstheme="majorBidi"/>
          <w:color w:val="000000"/>
          <w:lang w:eastAsia="zh-CN"/>
        </w:rPr>
        <w:t xml:space="preserve"> highlighting that the </w:t>
      </w:r>
      <w:r w:rsidR="0083082F" w:rsidRPr="00792C4E">
        <w:rPr>
          <w:rFonts w:asciiTheme="majorBidi" w:hAnsiTheme="majorBidi" w:cstheme="majorBidi"/>
        </w:rPr>
        <w:t>additional cost estimates (between CHF 1.3 million and CHF 3.8 million) for the implementation</w:t>
      </w:r>
      <w:r w:rsidR="00A05434" w:rsidRPr="00792C4E">
        <w:rPr>
          <w:rFonts w:asciiTheme="majorBidi" w:hAnsiTheme="majorBidi" w:cstheme="majorBidi"/>
        </w:rPr>
        <w:t xml:space="preserve"> of the decisions taken at WTSA-</w:t>
      </w:r>
      <w:r w:rsidR="0083082F" w:rsidRPr="00792C4E">
        <w:rPr>
          <w:rFonts w:asciiTheme="majorBidi" w:hAnsiTheme="majorBidi" w:cstheme="majorBidi"/>
        </w:rPr>
        <w:t xml:space="preserve">16 are not included in the draft budget </w:t>
      </w:r>
      <w:r w:rsidR="000B67EB" w:rsidRPr="00792C4E">
        <w:rPr>
          <w:rFonts w:asciiTheme="majorBidi" w:hAnsiTheme="majorBidi" w:cstheme="majorBidi"/>
        </w:rPr>
        <w:t xml:space="preserve">of the Union </w:t>
      </w:r>
      <w:r w:rsidR="0083082F" w:rsidRPr="00792C4E">
        <w:rPr>
          <w:rFonts w:asciiTheme="majorBidi" w:hAnsiTheme="majorBidi" w:cstheme="majorBidi"/>
        </w:rPr>
        <w:t>for 2018-2019</w:t>
      </w:r>
      <w:r w:rsidR="00D27C09" w:rsidRPr="00792C4E">
        <w:rPr>
          <w:rFonts w:asciiTheme="majorBidi" w:hAnsiTheme="majorBidi" w:cstheme="majorBidi"/>
        </w:rPr>
        <w:t xml:space="preserve">. TSB also highlighted </w:t>
      </w:r>
      <w:r w:rsidR="0083082F" w:rsidRPr="00792C4E">
        <w:rPr>
          <w:rFonts w:asciiTheme="majorBidi" w:hAnsiTheme="majorBidi" w:cstheme="majorBidi"/>
        </w:rPr>
        <w:t>that full implementation cannot be achieved with the current level of ITU-T resources as all possible efficiency savings have already been made, and additional resources are necessary to fully deliver the mandated programme of activities resulting from WTSA-16.</w:t>
      </w:r>
    </w:p>
    <w:p w14:paraId="59ADEDCD" w14:textId="0B6081B6" w:rsidR="00C27C3B" w:rsidRPr="00792C4E" w:rsidRDefault="00AE0943" w:rsidP="00C27C3B">
      <w:pPr>
        <w:pStyle w:val="ListParagraph"/>
        <w:numPr>
          <w:ilvl w:val="1"/>
          <w:numId w:val="34"/>
        </w:numPr>
        <w:ind w:left="357" w:hanging="357"/>
        <w:contextualSpacing w:val="0"/>
        <w:rPr>
          <w:rFonts w:asciiTheme="majorBidi" w:hAnsiTheme="majorBidi" w:cstheme="majorBidi"/>
          <w:color w:val="000000"/>
          <w:lang w:eastAsia="zh-CN"/>
        </w:rPr>
      </w:pPr>
      <w:r w:rsidRPr="00792C4E">
        <w:rPr>
          <w:bCs/>
        </w:rPr>
        <w:t>Russian</w:t>
      </w:r>
      <w:r w:rsidRPr="00792C4E">
        <w:rPr>
          <w:rFonts w:asciiTheme="majorBidi" w:hAnsiTheme="majorBidi" w:cstheme="majorBidi"/>
          <w:color w:val="000000"/>
          <w:lang w:eastAsia="zh-CN"/>
        </w:rPr>
        <w:t xml:space="preserve"> Federation presented </w:t>
      </w:r>
      <w:hyperlink r:id="rId41" w:history="1">
        <w:r w:rsidRPr="00792C4E">
          <w:rPr>
            <w:rStyle w:val="Hyperlink"/>
            <w:rFonts w:asciiTheme="majorBidi" w:eastAsia="Calibri" w:hAnsiTheme="majorBidi" w:cstheme="majorBidi"/>
            <w:lang w:eastAsia="zh-CN"/>
          </w:rPr>
          <w:t>C</w:t>
        </w:r>
        <w:r w:rsidR="004F63CB" w:rsidRPr="00792C4E">
          <w:rPr>
            <w:rStyle w:val="Hyperlink"/>
            <w:rFonts w:asciiTheme="majorBidi" w:eastAsia="Calibri" w:hAnsiTheme="majorBidi" w:cstheme="majorBidi"/>
            <w:lang w:eastAsia="zh-CN"/>
          </w:rPr>
          <w:t>.</w:t>
        </w:r>
        <w:r w:rsidRPr="00792C4E">
          <w:rPr>
            <w:rStyle w:val="Hyperlink"/>
            <w:rFonts w:asciiTheme="majorBidi" w:eastAsia="Calibri" w:hAnsiTheme="majorBidi" w:cstheme="majorBidi"/>
            <w:lang w:eastAsia="zh-CN"/>
          </w:rPr>
          <w:t>19</w:t>
        </w:r>
      </w:hyperlink>
      <w:r w:rsidRPr="00792C4E">
        <w:rPr>
          <w:rFonts w:asciiTheme="majorBidi" w:hAnsiTheme="majorBidi" w:cstheme="majorBidi"/>
          <w:color w:val="000000"/>
          <w:lang w:eastAsia="zh-CN"/>
        </w:rPr>
        <w:t xml:space="preserve"> on </w:t>
      </w:r>
      <w:r w:rsidRPr="00792C4E">
        <w:t xml:space="preserve">the translation of AAP-approved </w:t>
      </w:r>
      <w:r w:rsidR="00864B30" w:rsidRPr="00792C4E">
        <w:t xml:space="preserve">ITU-T </w:t>
      </w:r>
      <w:r w:rsidRPr="00792C4E">
        <w:t>Recommendations.</w:t>
      </w:r>
    </w:p>
    <w:p w14:paraId="09E4F805" w14:textId="0E7CC80B" w:rsidR="00E851C4" w:rsidRPr="00792C4E" w:rsidRDefault="00E428AB" w:rsidP="00C86E84">
      <w:pPr>
        <w:pStyle w:val="ListParagraph"/>
        <w:numPr>
          <w:ilvl w:val="1"/>
          <w:numId w:val="34"/>
        </w:numPr>
        <w:ind w:left="357" w:hanging="357"/>
        <w:contextualSpacing w:val="0"/>
        <w:rPr>
          <w:rFonts w:asciiTheme="majorBidi" w:hAnsiTheme="majorBidi" w:cstheme="majorBidi"/>
          <w:color w:val="000000"/>
          <w:lang w:eastAsia="zh-CN"/>
        </w:rPr>
      </w:pPr>
      <w:r w:rsidRPr="00792C4E">
        <w:rPr>
          <w:rFonts w:asciiTheme="majorBidi" w:hAnsiTheme="majorBidi" w:cstheme="majorBidi"/>
          <w:color w:val="000000"/>
          <w:lang w:eastAsia="zh-CN"/>
        </w:rPr>
        <w:lastRenderedPageBreak/>
        <w:t>The meeting agreed to defer TD90 and C</w:t>
      </w:r>
      <w:r w:rsidR="004F63CB" w:rsidRPr="00792C4E">
        <w:rPr>
          <w:rFonts w:asciiTheme="majorBidi" w:hAnsiTheme="majorBidi" w:cstheme="majorBidi"/>
          <w:color w:val="000000"/>
          <w:lang w:eastAsia="zh-CN"/>
        </w:rPr>
        <w:t>.</w:t>
      </w:r>
      <w:r w:rsidRPr="00792C4E">
        <w:rPr>
          <w:rFonts w:asciiTheme="majorBidi" w:hAnsiTheme="majorBidi" w:cstheme="majorBidi"/>
          <w:color w:val="000000"/>
          <w:lang w:eastAsia="zh-CN"/>
        </w:rPr>
        <w:t>19 for further discussion to RG-SOP.</w:t>
      </w:r>
      <w:r w:rsidR="00E851C4" w:rsidRPr="00792C4E">
        <w:rPr>
          <w:rFonts w:asciiTheme="majorBidi" w:hAnsiTheme="majorBidi" w:cstheme="majorBidi"/>
          <w:color w:val="000000"/>
          <w:lang w:eastAsia="zh-CN"/>
        </w:rPr>
        <w:t xml:space="preserve"> The meeting accepted the following c</w:t>
      </w:r>
      <w:r w:rsidR="0071736A" w:rsidRPr="00792C4E">
        <w:rPr>
          <w:rFonts w:asciiTheme="majorBidi" w:hAnsiTheme="majorBidi" w:cstheme="majorBidi"/>
          <w:color w:val="000000"/>
          <w:lang w:eastAsia="zh-CN"/>
        </w:rPr>
        <w:t xml:space="preserve">onclusions from RG-SOP </w:t>
      </w:r>
      <w:r w:rsidR="00C70A23" w:rsidRPr="00792C4E">
        <w:rPr>
          <w:rFonts w:asciiTheme="majorBidi" w:hAnsiTheme="majorBidi" w:cstheme="majorBidi"/>
          <w:color w:val="000000"/>
          <w:lang w:eastAsia="zh-CN"/>
        </w:rPr>
        <w:t>which</w:t>
      </w:r>
      <w:r w:rsidR="00E0376F" w:rsidRPr="00792C4E">
        <w:rPr>
          <w:rFonts w:asciiTheme="majorBidi" w:hAnsiTheme="majorBidi" w:cstheme="majorBidi"/>
          <w:color w:val="000000"/>
          <w:lang w:eastAsia="zh-CN"/>
        </w:rPr>
        <w:t>:</w:t>
      </w:r>
    </w:p>
    <w:p w14:paraId="2598714A" w14:textId="5C27A6A9" w:rsidR="00E851C4" w:rsidRPr="00792C4E" w:rsidRDefault="00E851C4" w:rsidP="003E27B4">
      <w:pPr>
        <w:pStyle w:val="ListParagraph"/>
        <w:numPr>
          <w:ilvl w:val="2"/>
          <w:numId w:val="34"/>
        </w:numPr>
        <w:contextualSpacing w:val="0"/>
        <w:rPr>
          <w:rFonts w:asciiTheme="majorBidi" w:hAnsiTheme="majorBidi" w:cstheme="majorBidi"/>
          <w:color w:val="000000"/>
          <w:lang w:eastAsia="zh-CN"/>
        </w:rPr>
      </w:pPr>
      <w:r w:rsidRPr="00792C4E">
        <w:rPr>
          <w:rFonts w:asciiTheme="majorBidi" w:hAnsiTheme="majorBidi" w:cstheme="majorBidi"/>
        </w:rPr>
        <w:t>recommended to TSAG that the TSB Director include the additional activities agreed at WTSA-16, without exceeding the financial limits as set out by PP, and that decisions taken by TSAG should also be implemented without exceeding the financial limits</w:t>
      </w:r>
      <w:r w:rsidR="0071736A" w:rsidRPr="00792C4E">
        <w:rPr>
          <w:rFonts w:asciiTheme="majorBidi" w:hAnsiTheme="majorBidi" w:cstheme="majorBidi"/>
        </w:rPr>
        <w:t>;</w:t>
      </w:r>
    </w:p>
    <w:p w14:paraId="781D6617" w14:textId="01C955A6" w:rsidR="00E851C4" w:rsidRPr="00792C4E" w:rsidRDefault="0071736A" w:rsidP="00DE0845">
      <w:pPr>
        <w:pStyle w:val="ListParagraph"/>
        <w:numPr>
          <w:ilvl w:val="2"/>
          <w:numId w:val="34"/>
        </w:numPr>
        <w:contextualSpacing w:val="0"/>
        <w:rPr>
          <w:rFonts w:asciiTheme="majorBidi" w:hAnsiTheme="majorBidi" w:cstheme="majorBidi"/>
          <w:color w:val="000000"/>
          <w:lang w:eastAsia="zh-CN"/>
        </w:rPr>
      </w:pPr>
      <w:r w:rsidRPr="00792C4E">
        <w:rPr>
          <w:rFonts w:asciiTheme="majorBidi" w:hAnsiTheme="majorBidi" w:cstheme="majorBidi"/>
        </w:rPr>
        <w:t>invited TSAG to ask that TSB provide information to Council to understand the financial implications of achieving 100 percent translation of the AAP recommendations. It would enable Council to make an informed decision; and</w:t>
      </w:r>
    </w:p>
    <w:p w14:paraId="4E452119" w14:textId="7D08004E" w:rsidR="0071736A" w:rsidRPr="00792C4E" w:rsidRDefault="0071736A" w:rsidP="003E27B4">
      <w:pPr>
        <w:pStyle w:val="ListParagraph"/>
        <w:numPr>
          <w:ilvl w:val="2"/>
          <w:numId w:val="34"/>
        </w:numPr>
        <w:contextualSpacing w:val="0"/>
        <w:rPr>
          <w:rFonts w:asciiTheme="majorBidi" w:hAnsiTheme="majorBidi" w:cstheme="majorBidi"/>
          <w:color w:val="000000"/>
          <w:lang w:eastAsia="zh-CN"/>
        </w:rPr>
      </w:pPr>
      <w:r w:rsidRPr="00792C4E">
        <w:rPr>
          <w:rFonts w:asciiTheme="majorBidi" w:hAnsiTheme="majorBidi" w:cstheme="majorBidi"/>
        </w:rPr>
        <w:t xml:space="preserve">invited TSAG to advise the TSB Director to provide </w:t>
      </w:r>
      <w:r w:rsidR="00DE0845" w:rsidRPr="00792C4E">
        <w:rPr>
          <w:rFonts w:asciiTheme="majorBidi" w:hAnsiTheme="majorBidi" w:cstheme="majorBidi"/>
        </w:rPr>
        <w:t xml:space="preserve">Council </w:t>
      </w:r>
      <w:r w:rsidRPr="00792C4E">
        <w:rPr>
          <w:rFonts w:asciiTheme="majorBidi" w:hAnsiTheme="majorBidi" w:cstheme="majorBidi"/>
        </w:rPr>
        <w:t xml:space="preserve">information on </w:t>
      </w:r>
      <w:r w:rsidR="00DE0845" w:rsidRPr="00792C4E">
        <w:rPr>
          <w:rFonts w:asciiTheme="majorBidi" w:hAnsiTheme="majorBidi" w:cstheme="majorBidi"/>
        </w:rPr>
        <w:t xml:space="preserve">the financial impacts of </w:t>
      </w:r>
      <w:r w:rsidRPr="00792C4E">
        <w:rPr>
          <w:rFonts w:asciiTheme="majorBidi" w:hAnsiTheme="majorBidi" w:cstheme="majorBidi"/>
        </w:rPr>
        <w:t>the current TSB activities performed for members and on new activities decided by WTSA-16, to assist Council to take a decision.</w:t>
      </w:r>
    </w:p>
    <w:p w14:paraId="192ECA8F" w14:textId="77777777" w:rsidR="005D2CCF" w:rsidRPr="00792C4E" w:rsidRDefault="005D2CCF" w:rsidP="00C27C3B">
      <w:pPr>
        <w:pStyle w:val="Heading1"/>
        <w:numPr>
          <w:ilvl w:val="0"/>
          <w:numId w:val="34"/>
        </w:numPr>
        <w:rPr>
          <w:rFonts w:asciiTheme="majorBidi" w:hAnsiTheme="majorBidi" w:cstheme="majorBidi"/>
          <w:szCs w:val="24"/>
        </w:rPr>
      </w:pPr>
      <w:bookmarkStart w:id="25" w:name="_Toc485646510"/>
      <w:r w:rsidRPr="00792C4E">
        <w:rPr>
          <w:rFonts w:asciiTheme="majorBidi" w:hAnsiTheme="majorBidi" w:cstheme="majorBidi"/>
          <w:szCs w:val="24"/>
        </w:rPr>
        <w:t>Encouraging Sector Members' contributions to ITU-T</w:t>
      </w:r>
      <w:bookmarkEnd w:id="25"/>
    </w:p>
    <w:p w14:paraId="331DA0F3" w14:textId="1D93A083" w:rsidR="00B602A5" w:rsidRPr="00792C4E" w:rsidRDefault="005D2CCF" w:rsidP="00B602A5">
      <w:pPr>
        <w:pStyle w:val="ListParagraph"/>
        <w:numPr>
          <w:ilvl w:val="1"/>
          <w:numId w:val="34"/>
        </w:numPr>
        <w:ind w:left="357" w:hanging="357"/>
        <w:contextualSpacing w:val="0"/>
      </w:pPr>
      <w:r w:rsidRPr="00792C4E">
        <w:rPr>
          <w:rFonts w:asciiTheme="majorBidi" w:hAnsiTheme="majorBidi" w:cstheme="majorBidi"/>
          <w:color w:val="000000"/>
          <w:lang w:eastAsia="zh-CN"/>
        </w:rPr>
        <w:t>China</w:t>
      </w:r>
      <w:r w:rsidRPr="00792C4E">
        <w:t xml:space="preserve"> Telecom presented </w:t>
      </w:r>
      <w:hyperlink r:id="rId42" w:history="1">
        <w:r w:rsidRPr="00792C4E">
          <w:rPr>
            <w:rStyle w:val="Hyperlink"/>
            <w:rFonts w:asciiTheme="majorBidi" w:eastAsia="Calibri" w:hAnsiTheme="majorBidi" w:cstheme="majorBidi"/>
            <w:lang w:eastAsia="zh-CN"/>
          </w:rPr>
          <w:t>C</w:t>
        </w:r>
        <w:r w:rsidR="00263501" w:rsidRPr="00792C4E">
          <w:rPr>
            <w:rStyle w:val="Hyperlink"/>
            <w:rFonts w:asciiTheme="majorBidi" w:eastAsia="Calibri" w:hAnsiTheme="majorBidi" w:cstheme="majorBidi"/>
            <w:lang w:eastAsia="zh-CN"/>
          </w:rPr>
          <w:t>.</w:t>
        </w:r>
        <w:r w:rsidRPr="00792C4E">
          <w:rPr>
            <w:rStyle w:val="Hyperlink"/>
            <w:rFonts w:asciiTheme="majorBidi" w:eastAsia="Calibri" w:hAnsiTheme="majorBidi" w:cstheme="majorBidi"/>
            <w:lang w:eastAsia="zh-CN"/>
          </w:rPr>
          <w:t>9</w:t>
        </w:r>
      </w:hyperlink>
      <w:r w:rsidRPr="00792C4E">
        <w:rPr>
          <w:rFonts w:asciiTheme="majorBidi" w:hAnsiTheme="majorBidi" w:cstheme="majorBidi"/>
        </w:rPr>
        <w:t xml:space="preserve"> </w:t>
      </w:r>
      <w:r w:rsidR="00CE5558" w:rsidRPr="00792C4E">
        <w:rPr>
          <w:rFonts w:asciiTheme="majorBidi" w:hAnsiTheme="majorBidi" w:cstheme="majorBidi"/>
        </w:rPr>
        <w:t>proposing to</w:t>
      </w:r>
      <w:r w:rsidRPr="00792C4E">
        <w:rPr>
          <w:rFonts w:asciiTheme="majorBidi" w:eastAsia="SimSun" w:hAnsiTheme="majorBidi" w:cstheme="majorBidi"/>
        </w:rPr>
        <w:t xml:space="preserve"> encourage Sector Member’s participation and contributions.</w:t>
      </w:r>
    </w:p>
    <w:p w14:paraId="12B456D2" w14:textId="23E781E5" w:rsidR="007A2BD6" w:rsidRPr="00792C4E" w:rsidRDefault="00DE0845" w:rsidP="00AA37C4">
      <w:pPr>
        <w:pStyle w:val="ListParagraph"/>
        <w:numPr>
          <w:ilvl w:val="1"/>
          <w:numId w:val="34"/>
        </w:numPr>
        <w:ind w:left="357" w:hanging="357"/>
        <w:contextualSpacing w:val="0"/>
      </w:pPr>
      <w:r w:rsidRPr="00792C4E">
        <w:t xml:space="preserve">Although </w:t>
      </w:r>
      <w:r w:rsidR="007A2BD6" w:rsidRPr="00792C4E">
        <w:t xml:space="preserve">there was some support, </w:t>
      </w:r>
      <w:r w:rsidR="00A24F84" w:rsidRPr="00792C4E">
        <w:t xml:space="preserve">there were </w:t>
      </w:r>
      <w:r w:rsidR="007A2BD6" w:rsidRPr="00792C4E">
        <w:t xml:space="preserve">also concerns expressed on the proposals. Overall, the meeting shared the objective to try to encourage the participation </w:t>
      </w:r>
      <w:r w:rsidRPr="00792C4E">
        <w:t xml:space="preserve">of </w:t>
      </w:r>
      <w:r w:rsidR="007A2BD6" w:rsidRPr="00792C4E">
        <w:t xml:space="preserve">and contributions from ITU-T Sector Members, and encouraged the ITU-T </w:t>
      </w:r>
      <w:r w:rsidR="00441DE8" w:rsidRPr="00792C4E">
        <w:t>s</w:t>
      </w:r>
      <w:r w:rsidR="007A2BD6" w:rsidRPr="00792C4E">
        <w:t xml:space="preserve">tudy </w:t>
      </w:r>
      <w:r w:rsidR="00441DE8" w:rsidRPr="00792C4E">
        <w:t>g</w:t>
      </w:r>
      <w:r w:rsidR="007A2BD6" w:rsidRPr="00792C4E">
        <w:t xml:space="preserve">roup </w:t>
      </w:r>
      <w:r w:rsidR="00441DE8" w:rsidRPr="00792C4E">
        <w:t>c</w:t>
      </w:r>
      <w:r w:rsidR="007A2BD6" w:rsidRPr="00792C4E">
        <w:t>hairmen to explore further the feasibility of this approach and perhaps to offer other suggestions how to encourage more Sector Member participation and contributions.</w:t>
      </w:r>
    </w:p>
    <w:p w14:paraId="2B736B87" w14:textId="77777777" w:rsidR="00F65511" w:rsidRPr="00792C4E" w:rsidRDefault="00F65511" w:rsidP="00C27C3B">
      <w:pPr>
        <w:pStyle w:val="Heading1"/>
        <w:numPr>
          <w:ilvl w:val="0"/>
          <w:numId w:val="34"/>
        </w:numPr>
        <w:rPr>
          <w:rFonts w:asciiTheme="majorBidi" w:hAnsiTheme="majorBidi" w:cstheme="majorBidi"/>
          <w:szCs w:val="24"/>
        </w:rPr>
      </w:pPr>
      <w:bookmarkStart w:id="26" w:name="_Toc485646511"/>
      <w:r w:rsidRPr="00792C4E">
        <w:rPr>
          <w:rFonts w:asciiTheme="majorBidi" w:hAnsiTheme="majorBidi" w:cstheme="majorBidi"/>
          <w:szCs w:val="24"/>
        </w:rPr>
        <w:t>International Telecommunication Regulations</w:t>
      </w:r>
      <w:r w:rsidR="00FD0B87" w:rsidRPr="00792C4E">
        <w:rPr>
          <w:rFonts w:asciiTheme="majorBidi" w:hAnsiTheme="majorBidi" w:cstheme="majorBidi"/>
          <w:szCs w:val="24"/>
        </w:rPr>
        <w:t xml:space="preserve"> (ITR)</w:t>
      </w:r>
      <w:bookmarkEnd w:id="26"/>
    </w:p>
    <w:p w14:paraId="05F0E2D7" w14:textId="56C22F7D" w:rsidR="00583BDD" w:rsidRPr="00792C4E" w:rsidRDefault="00A41FAD" w:rsidP="00C86E84">
      <w:pPr>
        <w:pStyle w:val="ListParagraph"/>
        <w:numPr>
          <w:ilvl w:val="1"/>
          <w:numId w:val="34"/>
        </w:numPr>
        <w:ind w:left="357" w:hanging="357"/>
        <w:contextualSpacing w:val="0"/>
        <w:rPr>
          <w:rFonts w:asciiTheme="majorBidi" w:hAnsiTheme="majorBidi" w:cstheme="majorBidi"/>
          <w:color w:val="000000"/>
          <w:lang w:eastAsia="zh-CN"/>
        </w:rPr>
      </w:pPr>
      <w:r w:rsidRPr="00792C4E">
        <w:rPr>
          <w:lang w:eastAsia="en-US"/>
        </w:rPr>
        <w:t xml:space="preserve">Russian Federation presented </w:t>
      </w:r>
      <w:hyperlink r:id="rId43" w:history="1">
        <w:r w:rsidRPr="00792C4E">
          <w:rPr>
            <w:rStyle w:val="Hyperlink"/>
            <w:rFonts w:asciiTheme="majorBidi" w:eastAsia="Calibri" w:hAnsiTheme="majorBidi" w:cstheme="majorBidi"/>
            <w:lang w:eastAsia="zh-CN"/>
          </w:rPr>
          <w:t>C</w:t>
        </w:r>
        <w:r w:rsidR="004F63CB" w:rsidRPr="00792C4E">
          <w:rPr>
            <w:rStyle w:val="Hyperlink"/>
            <w:rFonts w:asciiTheme="majorBidi" w:eastAsia="Calibri" w:hAnsiTheme="majorBidi" w:cstheme="majorBidi"/>
            <w:lang w:eastAsia="zh-CN"/>
          </w:rPr>
          <w:t>.</w:t>
        </w:r>
        <w:r w:rsidRPr="00792C4E">
          <w:rPr>
            <w:rStyle w:val="Hyperlink"/>
            <w:rFonts w:asciiTheme="majorBidi" w:eastAsia="Calibri" w:hAnsiTheme="majorBidi" w:cstheme="majorBidi"/>
            <w:lang w:eastAsia="zh-CN"/>
          </w:rPr>
          <w:t>22</w:t>
        </w:r>
      </w:hyperlink>
      <w:r w:rsidRPr="00792C4E">
        <w:rPr>
          <w:lang w:eastAsia="en-US"/>
        </w:rPr>
        <w:t xml:space="preserve"> which proposes </w:t>
      </w:r>
      <w:r w:rsidRPr="00792C4E">
        <w:rPr>
          <w:rFonts w:asciiTheme="majorBidi" w:eastAsia="SimSun" w:hAnsiTheme="majorBidi" w:cstheme="majorBidi"/>
          <w:bCs/>
        </w:rPr>
        <w:t xml:space="preserve">to create </w:t>
      </w:r>
      <w:r w:rsidR="00750FAD" w:rsidRPr="00792C4E">
        <w:rPr>
          <w:rFonts w:asciiTheme="majorBidi" w:eastAsia="SimSun" w:hAnsiTheme="majorBidi" w:cstheme="majorBidi"/>
          <w:bCs/>
        </w:rPr>
        <w:t xml:space="preserve">a new </w:t>
      </w:r>
      <w:r w:rsidR="00C70A23" w:rsidRPr="00792C4E">
        <w:rPr>
          <w:rFonts w:asciiTheme="majorBidi" w:eastAsia="SimSun" w:hAnsiTheme="majorBidi" w:cstheme="majorBidi"/>
          <w:bCs/>
        </w:rPr>
        <w:t>c</w:t>
      </w:r>
      <w:r w:rsidRPr="00792C4E">
        <w:rPr>
          <w:rFonts w:asciiTheme="majorBidi" w:eastAsia="SimSun" w:hAnsiTheme="majorBidi" w:cstheme="majorBidi"/>
          <w:bCs/>
        </w:rPr>
        <w:t xml:space="preserve">orrespondence </w:t>
      </w:r>
      <w:r w:rsidR="00C70A23" w:rsidRPr="00792C4E">
        <w:rPr>
          <w:rFonts w:asciiTheme="majorBidi" w:eastAsia="SimSun" w:hAnsiTheme="majorBidi" w:cstheme="majorBidi"/>
          <w:bCs/>
        </w:rPr>
        <w:t>g</w:t>
      </w:r>
      <w:r w:rsidRPr="00792C4E">
        <w:rPr>
          <w:rFonts w:asciiTheme="majorBidi" w:eastAsia="SimSun" w:hAnsiTheme="majorBidi" w:cstheme="majorBidi"/>
          <w:bCs/>
        </w:rPr>
        <w:t xml:space="preserve">roup to consider ITRs issues within ITU-T and to invite </w:t>
      </w:r>
      <w:r w:rsidR="00750FAD" w:rsidRPr="00792C4E">
        <w:rPr>
          <w:rFonts w:asciiTheme="majorBidi" w:eastAsia="SimSun" w:hAnsiTheme="majorBidi" w:cstheme="majorBidi"/>
          <w:bCs/>
        </w:rPr>
        <w:t xml:space="preserve">ITU-T </w:t>
      </w:r>
      <w:r w:rsidR="00413B36" w:rsidRPr="00792C4E">
        <w:rPr>
          <w:rFonts w:asciiTheme="majorBidi" w:eastAsia="SimSun" w:hAnsiTheme="majorBidi" w:cstheme="majorBidi"/>
          <w:bCs/>
        </w:rPr>
        <w:t>s</w:t>
      </w:r>
      <w:r w:rsidR="00750FAD" w:rsidRPr="00792C4E">
        <w:rPr>
          <w:rFonts w:asciiTheme="majorBidi" w:eastAsia="SimSun" w:hAnsiTheme="majorBidi" w:cstheme="majorBidi"/>
          <w:bCs/>
        </w:rPr>
        <w:t xml:space="preserve">tudy </w:t>
      </w:r>
      <w:r w:rsidR="00413B36" w:rsidRPr="00792C4E">
        <w:rPr>
          <w:rFonts w:asciiTheme="majorBidi" w:eastAsia="SimSun" w:hAnsiTheme="majorBidi" w:cstheme="majorBidi"/>
          <w:bCs/>
        </w:rPr>
        <w:t>g</w:t>
      </w:r>
      <w:r w:rsidR="00750FAD" w:rsidRPr="00792C4E">
        <w:rPr>
          <w:rFonts w:asciiTheme="majorBidi" w:eastAsia="SimSun" w:hAnsiTheme="majorBidi" w:cstheme="majorBidi"/>
          <w:bCs/>
        </w:rPr>
        <w:t>roup</w:t>
      </w:r>
      <w:r w:rsidRPr="00792C4E">
        <w:rPr>
          <w:rFonts w:asciiTheme="majorBidi" w:eastAsia="SimSun" w:hAnsiTheme="majorBidi" w:cstheme="majorBidi"/>
          <w:bCs/>
        </w:rPr>
        <w:t xml:space="preserve">s and TSAG to prepare appropriate information under its responsibilities in regard to consideration ITR issues in the </w:t>
      </w:r>
      <w:r w:rsidR="00C61A94" w:rsidRPr="00792C4E">
        <w:rPr>
          <w:rFonts w:asciiTheme="majorBidi" w:eastAsia="SimSun" w:hAnsiTheme="majorBidi" w:cstheme="majorBidi"/>
          <w:bCs/>
        </w:rPr>
        <w:t>Expert Group on ITR (</w:t>
      </w:r>
      <w:r w:rsidRPr="00792C4E">
        <w:rPr>
          <w:rFonts w:asciiTheme="majorBidi" w:eastAsia="SimSun" w:hAnsiTheme="majorBidi" w:cstheme="majorBidi"/>
          <w:bCs/>
        </w:rPr>
        <w:t>EG-ITR</w:t>
      </w:r>
      <w:r w:rsidR="00C61A94" w:rsidRPr="00792C4E">
        <w:rPr>
          <w:rFonts w:asciiTheme="majorBidi" w:eastAsia="SimSun" w:hAnsiTheme="majorBidi" w:cstheme="majorBidi"/>
          <w:bCs/>
        </w:rPr>
        <w:t>)</w:t>
      </w:r>
      <w:r w:rsidRPr="00792C4E">
        <w:rPr>
          <w:rFonts w:asciiTheme="majorBidi" w:eastAsia="SimSun" w:hAnsiTheme="majorBidi" w:cstheme="majorBidi"/>
          <w:bCs/>
        </w:rPr>
        <w:t xml:space="preserve"> as well as in the ITU Council.</w:t>
      </w:r>
      <w:r w:rsidR="0020663C" w:rsidRPr="00792C4E">
        <w:rPr>
          <w:rFonts w:asciiTheme="majorBidi" w:eastAsia="SimSun" w:hAnsiTheme="majorBidi" w:cstheme="majorBidi"/>
          <w:bCs/>
        </w:rPr>
        <w:t xml:space="preserve"> </w:t>
      </w:r>
      <w:r w:rsidR="007B76AA" w:rsidRPr="00792C4E">
        <w:rPr>
          <w:rFonts w:asciiTheme="majorBidi" w:eastAsia="SimSun" w:hAnsiTheme="majorBidi" w:cstheme="majorBidi"/>
          <w:bCs/>
        </w:rPr>
        <w:t xml:space="preserve">AICTO, </w:t>
      </w:r>
      <w:r w:rsidR="002F07B6" w:rsidRPr="00792C4E">
        <w:rPr>
          <w:rFonts w:asciiTheme="majorBidi" w:eastAsia="SimSun" w:hAnsiTheme="majorBidi" w:cstheme="majorBidi"/>
          <w:bCs/>
        </w:rPr>
        <w:t xml:space="preserve">China (P.R.), </w:t>
      </w:r>
      <w:r w:rsidR="0020663C" w:rsidRPr="00792C4E">
        <w:rPr>
          <w:rFonts w:asciiTheme="majorBidi" w:eastAsia="SimSun" w:hAnsiTheme="majorBidi" w:cstheme="majorBidi"/>
          <w:bCs/>
        </w:rPr>
        <w:t>Egypt</w:t>
      </w:r>
      <w:r w:rsidR="00B028A7" w:rsidRPr="00792C4E">
        <w:rPr>
          <w:rFonts w:asciiTheme="majorBidi" w:eastAsia="SimSun" w:hAnsiTheme="majorBidi" w:cstheme="majorBidi"/>
          <w:bCs/>
        </w:rPr>
        <w:t>, Kenya,</w:t>
      </w:r>
      <w:r w:rsidR="0004570D" w:rsidRPr="00792C4E">
        <w:rPr>
          <w:rFonts w:asciiTheme="majorBidi" w:eastAsia="SimSun" w:hAnsiTheme="majorBidi" w:cstheme="majorBidi"/>
          <w:bCs/>
        </w:rPr>
        <w:t xml:space="preserve"> </w:t>
      </w:r>
      <w:r w:rsidR="00B028A7" w:rsidRPr="00792C4E">
        <w:rPr>
          <w:rFonts w:asciiTheme="majorBidi" w:eastAsia="SimSun" w:hAnsiTheme="majorBidi" w:cstheme="majorBidi"/>
          <w:bCs/>
        </w:rPr>
        <w:t>Saudi Arabia</w:t>
      </w:r>
      <w:r w:rsidR="0004570D" w:rsidRPr="00792C4E">
        <w:rPr>
          <w:rFonts w:asciiTheme="majorBidi" w:eastAsia="SimSun" w:hAnsiTheme="majorBidi" w:cstheme="majorBidi"/>
          <w:bCs/>
        </w:rPr>
        <w:t xml:space="preserve">, </w:t>
      </w:r>
      <w:r w:rsidR="00317636" w:rsidRPr="00792C4E">
        <w:rPr>
          <w:rFonts w:asciiTheme="majorBidi" w:eastAsia="SimSun" w:hAnsiTheme="majorBidi" w:cstheme="majorBidi"/>
          <w:bCs/>
        </w:rPr>
        <w:t xml:space="preserve">Tunisie Telecom </w:t>
      </w:r>
      <w:r w:rsidR="0004570D" w:rsidRPr="00792C4E">
        <w:rPr>
          <w:rFonts w:asciiTheme="majorBidi" w:eastAsia="SimSun" w:hAnsiTheme="majorBidi" w:cstheme="majorBidi"/>
          <w:bCs/>
        </w:rPr>
        <w:t>and UAE</w:t>
      </w:r>
      <w:r w:rsidR="0020663C" w:rsidRPr="00792C4E">
        <w:rPr>
          <w:rFonts w:asciiTheme="majorBidi" w:eastAsia="SimSun" w:hAnsiTheme="majorBidi" w:cstheme="majorBidi"/>
          <w:bCs/>
        </w:rPr>
        <w:t xml:space="preserve"> gave support for </w:t>
      </w:r>
      <w:r w:rsidR="00C70A23" w:rsidRPr="00792C4E">
        <w:rPr>
          <w:rFonts w:asciiTheme="majorBidi" w:eastAsia="SimSun" w:hAnsiTheme="majorBidi" w:cstheme="majorBidi"/>
          <w:bCs/>
        </w:rPr>
        <w:t xml:space="preserve">the </w:t>
      </w:r>
      <w:r w:rsidR="0020663C" w:rsidRPr="00792C4E">
        <w:rPr>
          <w:rFonts w:asciiTheme="majorBidi" w:eastAsia="SimSun" w:hAnsiTheme="majorBidi" w:cstheme="majorBidi"/>
          <w:bCs/>
        </w:rPr>
        <w:t>creation of a correspondence group</w:t>
      </w:r>
      <w:r w:rsidR="00B028A7" w:rsidRPr="00792C4E">
        <w:rPr>
          <w:rFonts w:asciiTheme="majorBidi" w:eastAsia="SimSun" w:hAnsiTheme="majorBidi" w:cstheme="majorBidi"/>
          <w:bCs/>
        </w:rPr>
        <w:t xml:space="preserve">, whereas Canada, </w:t>
      </w:r>
      <w:r w:rsidR="00C16DD8" w:rsidRPr="00792C4E">
        <w:rPr>
          <w:rFonts w:asciiTheme="majorBidi" w:eastAsia="SimSun" w:hAnsiTheme="majorBidi" w:cstheme="majorBidi"/>
          <w:bCs/>
        </w:rPr>
        <w:t xml:space="preserve">France, </w:t>
      </w:r>
      <w:r w:rsidR="00B028A7" w:rsidRPr="00792C4E">
        <w:rPr>
          <w:rFonts w:asciiTheme="majorBidi" w:eastAsia="SimSun" w:hAnsiTheme="majorBidi" w:cstheme="majorBidi"/>
          <w:bCs/>
        </w:rPr>
        <w:t xml:space="preserve">Germany, </w:t>
      </w:r>
      <w:r w:rsidR="005C5F86" w:rsidRPr="00792C4E">
        <w:rPr>
          <w:rFonts w:asciiTheme="majorBidi" w:eastAsia="SimSun" w:hAnsiTheme="majorBidi" w:cstheme="majorBidi"/>
          <w:bCs/>
        </w:rPr>
        <w:t xml:space="preserve">Italy, </w:t>
      </w:r>
      <w:r w:rsidR="00062706" w:rsidRPr="00792C4E">
        <w:rPr>
          <w:rFonts w:asciiTheme="majorBidi" w:eastAsia="SimSun" w:hAnsiTheme="majorBidi" w:cstheme="majorBidi"/>
          <w:bCs/>
        </w:rPr>
        <w:t xml:space="preserve">Portugal, </w:t>
      </w:r>
      <w:r w:rsidR="00B028A7" w:rsidRPr="00792C4E">
        <w:rPr>
          <w:rFonts w:asciiTheme="majorBidi" w:eastAsia="SimSun" w:hAnsiTheme="majorBidi" w:cstheme="majorBidi"/>
          <w:bCs/>
        </w:rPr>
        <w:t>Sweden,</w:t>
      </w:r>
      <w:r w:rsidR="005C5F86" w:rsidRPr="00792C4E">
        <w:rPr>
          <w:rFonts w:asciiTheme="majorBidi" w:eastAsia="SimSun" w:hAnsiTheme="majorBidi" w:cstheme="majorBidi"/>
          <w:bCs/>
        </w:rPr>
        <w:t xml:space="preserve"> United Kingdom</w:t>
      </w:r>
      <w:r w:rsidR="00B028A7" w:rsidRPr="00792C4E">
        <w:rPr>
          <w:rFonts w:asciiTheme="majorBidi" w:eastAsia="SimSun" w:hAnsiTheme="majorBidi" w:cstheme="majorBidi"/>
          <w:bCs/>
        </w:rPr>
        <w:t xml:space="preserve"> and </w:t>
      </w:r>
      <w:r w:rsidR="00C70A23" w:rsidRPr="00792C4E">
        <w:rPr>
          <w:rFonts w:asciiTheme="majorBidi" w:eastAsia="SimSun" w:hAnsiTheme="majorBidi" w:cstheme="majorBidi"/>
          <w:bCs/>
        </w:rPr>
        <w:t xml:space="preserve">the </w:t>
      </w:r>
      <w:r w:rsidR="00B028A7" w:rsidRPr="00792C4E">
        <w:rPr>
          <w:rFonts w:asciiTheme="majorBidi" w:eastAsia="SimSun" w:hAnsiTheme="majorBidi" w:cstheme="majorBidi"/>
          <w:bCs/>
        </w:rPr>
        <w:t>United States expressed concerns</w:t>
      </w:r>
      <w:r w:rsidR="00FD0B87" w:rsidRPr="00792C4E">
        <w:rPr>
          <w:rFonts w:asciiTheme="majorBidi" w:eastAsia="SimSun" w:hAnsiTheme="majorBidi" w:cstheme="majorBidi"/>
          <w:bCs/>
        </w:rPr>
        <w:t xml:space="preserve"> </w:t>
      </w:r>
      <w:r w:rsidR="00750FAD" w:rsidRPr="00792C4E">
        <w:rPr>
          <w:rFonts w:asciiTheme="majorBidi" w:eastAsia="SimSun" w:hAnsiTheme="majorBidi" w:cstheme="majorBidi"/>
          <w:bCs/>
        </w:rPr>
        <w:t xml:space="preserve">and were against </w:t>
      </w:r>
      <w:r w:rsidR="00916B2E" w:rsidRPr="00792C4E">
        <w:rPr>
          <w:rFonts w:asciiTheme="majorBidi" w:eastAsia="SimSun" w:hAnsiTheme="majorBidi" w:cstheme="majorBidi"/>
          <w:bCs/>
        </w:rPr>
        <w:t xml:space="preserve">the </w:t>
      </w:r>
      <w:r w:rsidR="00750FAD" w:rsidRPr="00792C4E">
        <w:rPr>
          <w:rFonts w:asciiTheme="majorBidi" w:eastAsia="SimSun" w:hAnsiTheme="majorBidi" w:cstheme="majorBidi"/>
          <w:bCs/>
        </w:rPr>
        <w:t xml:space="preserve">creation of a </w:t>
      </w:r>
      <w:r w:rsidR="00C70A23" w:rsidRPr="00792C4E">
        <w:rPr>
          <w:rFonts w:asciiTheme="majorBidi" w:eastAsia="SimSun" w:hAnsiTheme="majorBidi" w:cstheme="majorBidi"/>
          <w:bCs/>
        </w:rPr>
        <w:t>c</w:t>
      </w:r>
      <w:r w:rsidR="00750FAD" w:rsidRPr="00792C4E">
        <w:rPr>
          <w:rFonts w:asciiTheme="majorBidi" w:eastAsia="SimSun" w:hAnsiTheme="majorBidi" w:cstheme="majorBidi"/>
          <w:bCs/>
        </w:rPr>
        <w:t xml:space="preserve">orrespondence </w:t>
      </w:r>
      <w:r w:rsidR="00C70A23" w:rsidRPr="00792C4E">
        <w:rPr>
          <w:rFonts w:asciiTheme="majorBidi" w:eastAsia="SimSun" w:hAnsiTheme="majorBidi" w:cstheme="majorBidi"/>
          <w:bCs/>
        </w:rPr>
        <w:t>g</w:t>
      </w:r>
      <w:r w:rsidR="00FD0B87" w:rsidRPr="00792C4E">
        <w:rPr>
          <w:rFonts w:asciiTheme="majorBidi" w:eastAsia="SimSun" w:hAnsiTheme="majorBidi" w:cstheme="majorBidi"/>
          <w:bCs/>
        </w:rPr>
        <w:t>roup</w:t>
      </w:r>
      <w:r w:rsidR="0020663C" w:rsidRPr="00792C4E">
        <w:rPr>
          <w:rFonts w:asciiTheme="majorBidi" w:eastAsia="SimSun" w:hAnsiTheme="majorBidi" w:cstheme="majorBidi"/>
          <w:bCs/>
        </w:rPr>
        <w:t>.</w:t>
      </w:r>
    </w:p>
    <w:p w14:paraId="053B0433" w14:textId="42640F4A" w:rsidR="00080EF1" w:rsidRPr="00792C4E" w:rsidRDefault="004651D2" w:rsidP="00DE0845">
      <w:pPr>
        <w:pStyle w:val="ListParagraph"/>
        <w:numPr>
          <w:ilvl w:val="1"/>
          <w:numId w:val="34"/>
        </w:numPr>
        <w:ind w:left="357" w:hanging="357"/>
        <w:contextualSpacing w:val="0"/>
        <w:rPr>
          <w:rFonts w:asciiTheme="majorBidi" w:hAnsiTheme="majorBidi" w:cstheme="majorBidi"/>
          <w:color w:val="000000"/>
          <w:lang w:eastAsia="zh-CN"/>
        </w:rPr>
      </w:pPr>
      <w:bookmarkStart w:id="27" w:name="_Ref482377197"/>
      <w:r w:rsidRPr="00792C4E">
        <w:rPr>
          <w:rFonts w:asciiTheme="majorBidi" w:eastAsia="SimSun" w:hAnsiTheme="majorBidi" w:cstheme="majorBidi"/>
          <w:bCs/>
        </w:rPr>
        <w:t>The meeting recogniz</w:t>
      </w:r>
      <w:r w:rsidR="00D652F8" w:rsidRPr="00792C4E">
        <w:rPr>
          <w:rFonts w:asciiTheme="majorBidi" w:eastAsia="SimSun" w:hAnsiTheme="majorBidi" w:cstheme="majorBidi"/>
          <w:bCs/>
        </w:rPr>
        <w:t>ed</w:t>
      </w:r>
      <w:r w:rsidRPr="00792C4E">
        <w:rPr>
          <w:rFonts w:asciiTheme="majorBidi" w:eastAsia="SimSun" w:hAnsiTheme="majorBidi" w:cstheme="majorBidi"/>
          <w:bCs/>
        </w:rPr>
        <w:t xml:space="preserve"> the wide disparity of views and consider</w:t>
      </w:r>
      <w:r w:rsidR="00D652F8" w:rsidRPr="00792C4E">
        <w:rPr>
          <w:rFonts w:asciiTheme="majorBidi" w:eastAsia="SimSun" w:hAnsiTheme="majorBidi" w:cstheme="majorBidi"/>
          <w:bCs/>
        </w:rPr>
        <w:t>ed</w:t>
      </w:r>
      <w:r w:rsidRPr="00792C4E">
        <w:rPr>
          <w:rFonts w:asciiTheme="majorBidi" w:eastAsia="SimSun" w:hAnsiTheme="majorBidi" w:cstheme="majorBidi"/>
          <w:bCs/>
        </w:rPr>
        <w:t xml:space="preserve"> the relevant provisions in </w:t>
      </w:r>
      <w:r w:rsidRPr="00792C4E">
        <w:t xml:space="preserve">Resolution 146 (Rev., Busan, 2014), </w:t>
      </w:r>
      <w:r w:rsidR="00453397" w:rsidRPr="00792C4E">
        <w:t xml:space="preserve">Resolution 1379 of ITU Council, and Resolution 87 (Hammamet, 2016), </w:t>
      </w:r>
      <w:r w:rsidR="00D652F8" w:rsidRPr="00792C4E">
        <w:t xml:space="preserve">and conducted </w:t>
      </w:r>
      <w:r w:rsidR="00453397" w:rsidRPr="00792C4E">
        <w:t xml:space="preserve">further consultation </w:t>
      </w:r>
      <w:r w:rsidR="00B70C02" w:rsidRPr="00792C4E">
        <w:t>through</w:t>
      </w:r>
      <w:r w:rsidR="00CB141A" w:rsidRPr="00792C4E">
        <w:t xml:space="preserve"> </w:t>
      </w:r>
      <w:r w:rsidR="00453397" w:rsidRPr="00792C4E">
        <w:t xml:space="preserve">the </w:t>
      </w:r>
      <w:r w:rsidR="00E32BE0" w:rsidRPr="00792C4E">
        <w:t xml:space="preserve">TSAG </w:t>
      </w:r>
      <w:r w:rsidR="00453397" w:rsidRPr="00792C4E">
        <w:t xml:space="preserve">Chairman </w:t>
      </w:r>
      <w:r w:rsidR="00D652F8" w:rsidRPr="00792C4E">
        <w:t xml:space="preserve">with the Chairman </w:t>
      </w:r>
      <w:r w:rsidR="00453397" w:rsidRPr="00792C4E">
        <w:t>of the Expert Group on ITRs</w:t>
      </w:r>
      <w:r w:rsidR="00D652F8" w:rsidRPr="00792C4E">
        <w:t xml:space="preserve">. The meeting </w:t>
      </w:r>
      <w:r w:rsidR="00453397" w:rsidRPr="00792C4E">
        <w:t xml:space="preserve">concluded </w:t>
      </w:r>
      <w:r w:rsidR="00C61A94" w:rsidRPr="00792C4E">
        <w:t xml:space="preserve">to task </w:t>
      </w:r>
      <w:r w:rsidR="00132416" w:rsidRPr="00792C4E">
        <w:t xml:space="preserve">the Chairman of </w:t>
      </w:r>
      <w:r w:rsidR="00C61A94" w:rsidRPr="00792C4E">
        <w:t xml:space="preserve">TSAG </w:t>
      </w:r>
      <w:r w:rsidR="005A4D64" w:rsidRPr="00792C4E">
        <w:t xml:space="preserve">to </w:t>
      </w:r>
      <w:r w:rsidR="00C61A94" w:rsidRPr="00792C4E">
        <w:t>collect any relevant background information on the implementation o</w:t>
      </w:r>
      <w:r w:rsidR="00DE0845" w:rsidRPr="00792C4E">
        <w:t>f</w:t>
      </w:r>
      <w:r w:rsidR="00C61A94" w:rsidRPr="00792C4E">
        <w:t xml:space="preserve"> the 2012 ITRs from the ITU-T study groups, and to provide that information to the TSB Director</w:t>
      </w:r>
      <w:r w:rsidR="00080EF1" w:rsidRPr="00792C4E">
        <w:t xml:space="preserve"> </w:t>
      </w:r>
      <w:r w:rsidR="00C61A94" w:rsidRPr="00792C4E">
        <w:t>for him to include in his</w:t>
      </w:r>
      <w:r w:rsidR="00080EF1" w:rsidRPr="00792C4E">
        <w:t xml:space="preserve"> report to the expert group </w:t>
      </w:r>
      <w:r w:rsidR="00583BDD" w:rsidRPr="00792C4E">
        <w:t xml:space="preserve">when it meets in September 2017; see also </w:t>
      </w:r>
      <w:r w:rsidR="00271EC6" w:rsidRPr="00792C4E">
        <w:t>§</w:t>
      </w:r>
      <w:r w:rsidR="00D27C09" w:rsidRPr="00792C4E">
        <w:fldChar w:fldCharType="begin"/>
      </w:r>
      <w:r w:rsidR="00D27C09" w:rsidRPr="00792C4E">
        <w:instrText xml:space="preserve"> REF _Ref482353314 \r \h </w:instrText>
      </w:r>
      <w:r w:rsidR="00D27C09" w:rsidRPr="00792C4E">
        <w:fldChar w:fldCharType="separate"/>
      </w:r>
      <w:r w:rsidR="00141FD6" w:rsidRPr="00792C4E">
        <w:t>20.1</w:t>
      </w:r>
      <w:r w:rsidR="00D27C09" w:rsidRPr="00792C4E">
        <w:fldChar w:fldCharType="end"/>
      </w:r>
      <w:r w:rsidR="00583BDD" w:rsidRPr="00792C4E">
        <w:t>.</w:t>
      </w:r>
      <w:bookmarkEnd w:id="27"/>
    </w:p>
    <w:p w14:paraId="441CC931" w14:textId="77777777" w:rsidR="00CC0B0D" w:rsidRPr="00792C4E" w:rsidRDefault="00CA1F4B" w:rsidP="00C27C3B">
      <w:pPr>
        <w:pStyle w:val="Heading1"/>
        <w:numPr>
          <w:ilvl w:val="0"/>
          <w:numId w:val="34"/>
        </w:numPr>
        <w:rPr>
          <w:rFonts w:asciiTheme="majorBidi" w:hAnsiTheme="majorBidi" w:cstheme="majorBidi"/>
          <w:szCs w:val="24"/>
        </w:rPr>
      </w:pPr>
      <w:bookmarkStart w:id="28" w:name="_Toc485646512"/>
      <w:r w:rsidRPr="00792C4E">
        <w:rPr>
          <w:rFonts w:asciiTheme="majorBidi" w:hAnsiTheme="majorBidi" w:cstheme="majorBidi"/>
          <w:szCs w:val="24"/>
        </w:rPr>
        <w:t>Intellectual Property Rights (IPR)</w:t>
      </w:r>
      <w:bookmarkEnd w:id="28"/>
    </w:p>
    <w:p w14:paraId="1F5F48E3" w14:textId="3CF3628A" w:rsidR="00080ED5" w:rsidRPr="00792C4E" w:rsidRDefault="00653834" w:rsidP="00C86E84">
      <w:pPr>
        <w:pStyle w:val="ListParagraph"/>
        <w:numPr>
          <w:ilvl w:val="1"/>
          <w:numId w:val="34"/>
        </w:numPr>
        <w:contextualSpacing w:val="0"/>
        <w:rPr>
          <w:lang w:eastAsia="en-US"/>
        </w:rPr>
      </w:pPr>
      <w:r w:rsidRPr="00792C4E">
        <w:rPr>
          <w:lang w:eastAsia="en-US"/>
        </w:rPr>
        <w:t xml:space="preserve">Russian Federation presented </w:t>
      </w:r>
      <w:hyperlink r:id="rId44" w:history="1">
        <w:r w:rsidRPr="00792C4E">
          <w:rPr>
            <w:rStyle w:val="Hyperlink"/>
            <w:rFonts w:asciiTheme="majorBidi" w:hAnsiTheme="majorBidi" w:cstheme="majorBidi"/>
          </w:rPr>
          <w:t>C</w:t>
        </w:r>
        <w:r w:rsidR="004F63CB" w:rsidRPr="00792C4E">
          <w:rPr>
            <w:rStyle w:val="Hyperlink"/>
            <w:rFonts w:asciiTheme="majorBidi" w:hAnsiTheme="majorBidi" w:cstheme="majorBidi"/>
          </w:rPr>
          <w:t>.</w:t>
        </w:r>
        <w:r w:rsidRPr="00792C4E">
          <w:rPr>
            <w:rStyle w:val="Hyperlink"/>
            <w:rFonts w:asciiTheme="majorBidi" w:hAnsiTheme="majorBidi" w:cstheme="majorBidi"/>
          </w:rPr>
          <w:t>21</w:t>
        </w:r>
      </w:hyperlink>
      <w:r w:rsidR="00D27C09" w:rsidRPr="00792C4E">
        <w:rPr>
          <w:rStyle w:val="Hyperlink"/>
          <w:rFonts w:asciiTheme="majorBidi" w:hAnsiTheme="majorBidi" w:cstheme="majorBidi"/>
          <w:u w:val="none"/>
        </w:rPr>
        <w:t xml:space="preserve"> </w:t>
      </w:r>
      <w:r w:rsidR="00E3456F" w:rsidRPr="00792C4E">
        <w:rPr>
          <w:lang w:eastAsia="en-US"/>
        </w:rPr>
        <w:t>proposing some enhancements of ITU-T EWM for transparency of IPR information when presenting/downloading ITU-T Recommendations from</w:t>
      </w:r>
      <w:r w:rsidR="00505676" w:rsidRPr="00792C4E">
        <w:rPr>
          <w:lang w:eastAsia="en-US"/>
        </w:rPr>
        <w:t xml:space="preserve"> the</w:t>
      </w:r>
      <w:r w:rsidR="00E3456F" w:rsidRPr="00792C4E">
        <w:rPr>
          <w:lang w:eastAsia="en-US"/>
        </w:rPr>
        <w:t xml:space="preserve"> ITU web-site</w:t>
      </w:r>
      <w:r w:rsidR="00A0494A" w:rsidRPr="00792C4E">
        <w:rPr>
          <w:lang w:eastAsia="en-US"/>
        </w:rPr>
        <w:t>.</w:t>
      </w:r>
      <w:r w:rsidRPr="00792C4E">
        <w:rPr>
          <w:lang w:eastAsia="en-US"/>
        </w:rPr>
        <w:t xml:space="preserve"> </w:t>
      </w:r>
      <w:r w:rsidR="00A0494A" w:rsidRPr="00792C4E">
        <w:rPr>
          <w:lang w:eastAsia="en-US"/>
        </w:rPr>
        <w:t>The meeting</w:t>
      </w:r>
      <w:r w:rsidR="009B48EE" w:rsidRPr="00792C4E">
        <w:rPr>
          <w:lang w:eastAsia="en-US"/>
        </w:rPr>
        <w:t>, being conscious that the ITU</w:t>
      </w:r>
      <w:r w:rsidR="00D27C09" w:rsidRPr="00792C4E">
        <w:rPr>
          <w:lang w:eastAsia="en-US"/>
        </w:rPr>
        <w:t>-T</w:t>
      </w:r>
      <w:r w:rsidR="009B48EE" w:rsidRPr="00792C4E">
        <w:rPr>
          <w:lang w:eastAsia="en-US"/>
        </w:rPr>
        <w:t xml:space="preserve"> IPR</w:t>
      </w:r>
      <w:r w:rsidR="00D27C09" w:rsidRPr="00792C4E">
        <w:rPr>
          <w:lang w:eastAsia="en-US"/>
        </w:rPr>
        <w:t xml:space="preserve"> </w:t>
      </w:r>
      <w:r w:rsidR="009B48EE" w:rsidRPr="00792C4E">
        <w:rPr>
          <w:lang w:eastAsia="en-US"/>
        </w:rPr>
        <w:t xml:space="preserve">database has been improved considerably, </w:t>
      </w:r>
      <w:r w:rsidR="00A0494A" w:rsidRPr="00792C4E">
        <w:rPr>
          <w:lang w:eastAsia="en-US"/>
        </w:rPr>
        <w:t>encouraged further consultations with TSB and the ITU legal affairs unit on the remaining questions</w:t>
      </w:r>
      <w:r w:rsidR="009B48EE" w:rsidRPr="00792C4E">
        <w:rPr>
          <w:lang w:eastAsia="en-US"/>
        </w:rPr>
        <w:t xml:space="preserve"> concerning this database and its transparency</w:t>
      </w:r>
      <w:r w:rsidR="00200330" w:rsidRPr="00792C4E">
        <w:rPr>
          <w:lang w:eastAsia="en-US"/>
        </w:rPr>
        <w:t>. The meeting agreed</w:t>
      </w:r>
      <w:r w:rsidR="00D27C09" w:rsidRPr="00792C4E">
        <w:rPr>
          <w:lang w:eastAsia="en-US"/>
        </w:rPr>
        <w:t xml:space="preserve"> </w:t>
      </w:r>
      <w:r w:rsidR="009B48EE" w:rsidRPr="00792C4E">
        <w:rPr>
          <w:lang w:eastAsia="en-US"/>
        </w:rPr>
        <w:t xml:space="preserve">that the TSB Director’s IPR ad-hoc group may want to explore further issues on complicated licensing issues, and contributions on such issues can be </w:t>
      </w:r>
      <w:r w:rsidR="00A87402" w:rsidRPr="00792C4E">
        <w:rPr>
          <w:lang w:eastAsia="en-US"/>
        </w:rPr>
        <w:t xml:space="preserve">better </w:t>
      </w:r>
      <w:r w:rsidR="009B48EE" w:rsidRPr="00792C4E">
        <w:rPr>
          <w:lang w:eastAsia="en-US"/>
        </w:rPr>
        <w:t>submitted to the TSB Director’s IPR ad-hoc group</w:t>
      </w:r>
      <w:r w:rsidR="00200330" w:rsidRPr="00792C4E">
        <w:rPr>
          <w:lang w:eastAsia="en-US"/>
        </w:rPr>
        <w:t>, whereas</w:t>
      </w:r>
      <w:r w:rsidR="00121BFE" w:rsidRPr="00792C4E">
        <w:rPr>
          <w:lang w:eastAsia="en-US"/>
        </w:rPr>
        <w:t xml:space="preserve"> </w:t>
      </w:r>
      <w:r w:rsidR="00D27C09" w:rsidRPr="00792C4E">
        <w:rPr>
          <w:lang w:eastAsia="en-US"/>
        </w:rPr>
        <w:t>t</w:t>
      </w:r>
      <w:r w:rsidR="00200330" w:rsidRPr="00792C4E">
        <w:rPr>
          <w:lang w:eastAsia="en-US"/>
        </w:rPr>
        <w:t xml:space="preserve">he </w:t>
      </w:r>
      <w:r w:rsidR="008E6A16" w:rsidRPr="00792C4E">
        <w:rPr>
          <w:lang w:eastAsia="en-US"/>
        </w:rPr>
        <w:t>RG-SC can handle the non-legal aspects of open-source.</w:t>
      </w:r>
    </w:p>
    <w:p w14:paraId="257BF3CC" w14:textId="4380B650" w:rsidR="00F129D9" w:rsidRPr="00792C4E" w:rsidRDefault="00315CA2" w:rsidP="00DE0845">
      <w:pPr>
        <w:pStyle w:val="ListParagraph"/>
        <w:numPr>
          <w:ilvl w:val="1"/>
          <w:numId w:val="34"/>
        </w:numPr>
        <w:contextualSpacing w:val="0"/>
        <w:rPr>
          <w:lang w:eastAsia="en-US"/>
        </w:rPr>
      </w:pPr>
      <w:r w:rsidRPr="00792C4E">
        <w:rPr>
          <w:lang w:eastAsia="en-US"/>
        </w:rPr>
        <w:lastRenderedPageBreak/>
        <w:t>Ru</w:t>
      </w:r>
      <w:r w:rsidR="00F129D9" w:rsidRPr="00792C4E">
        <w:rPr>
          <w:lang w:eastAsia="en-US"/>
        </w:rPr>
        <w:t xml:space="preserve">ssian Federation reported to </w:t>
      </w:r>
      <w:r w:rsidR="00D27C09" w:rsidRPr="00792C4E">
        <w:rPr>
          <w:lang w:eastAsia="en-US"/>
        </w:rPr>
        <w:t xml:space="preserve">the closing TSAG </w:t>
      </w:r>
      <w:r w:rsidR="00F129D9" w:rsidRPr="00792C4E">
        <w:rPr>
          <w:lang w:eastAsia="en-US"/>
        </w:rPr>
        <w:t>plenary</w:t>
      </w:r>
      <w:r w:rsidRPr="00792C4E">
        <w:rPr>
          <w:lang w:eastAsia="en-US"/>
        </w:rPr>
        <w:t xml:space="preserve"> that consultations with the ITU legal affairs unit </w:t>
      </w:r>
      <w:r w:rsidR="00C70A23" w:rsidRPr="00792C4E">
        <w:rPr>
          <w:lang w:eastAsia="en-US"/>
        </w:rPr>
        <w:t>had taken</w:t>
      </w:r>
      <w:r w:rsidRPr="00792C4E">
        <w:rPr>
          <w:lang w:eastAsia="en-US"/>
        </w:rPr>
        <w:t xml:space="preserve"> place, </w:t>
      </w:r>
      <w:r w:rsidR="001303A9" w:rsidRPr="00792C4E">
        <w:rPr>
          <w:lang w:eastAsia="en-US"/>
        </w:rPr>
        <w:t>where some misunderstanding</w:t>
      </w:r>
      <w:r w:rsidR="004D3893" w:rsidRPr="00792C4E">
        <w:rPr>
          <w:lang w:eastAsia="en-US"/>
        </w:rPr>
        <w:t>s</w:t>
      </w:r>
      <w:r w:rsidR="001303A9" w:rsidRPr="00792C4E">
        <w:rPr>
          <w:lang w:eastAsia="en-US"/>
        </w:rPr>
        <w:t xml:space="preserve"> on terminology were </w:t>
      </w:r>
      <w:r w:rsidR="006B0A34" w:rsidRPr="00792C4E">
        <w:rPr>
          <w:lang w:eastAsia="en-US"/>
        </w:rPr>
        <w:t>clarified</w:t>
      </w:r>
      <w:r w:rsidR="001303A9" w:rsidRPr="00792C4E">
        <w:rPr>
          <w:lang w:eastAsia="en-US"/>
        </w:rPr>
        <w:t xml:space="preserve">, </w:t>
      </w:r>
      <w:r w:rsidRPr="00792C4E">
        <w:rPr>
          <w:lang w:eastAsia="en-US"/>
        </w:rPr>
        <w:t>and some clarification w</w:t>
      </w:r>
      <w:r w:rsidR="00C70A23" w:rsidRPr="00792C4E">
        <w:rPr>
          <w:lang w:eastAsia="en-US"/>
        </w:rPr>
        <w:t>as</w:t>
      </w:r>
      <w:r w:rsidRPr="00792C4E">
        <w:rPr>
          <w:lang w:eastAsia="en-US"/>
        </w:rPr>
        <w:t xml:space="preserve"> obtained</w:t>
      </w:r>
      <w:r w:rsidR="00DE0845" w:rsidRPr="00792C4E">
        <w:rPr>
          <w:lang w:eastAsia="en-US"/>
        </w:rPr>
        <w:t>, including</w:t>
      </w:r>
      <w:r w:rsidR="00132416" w:rsidRPr="00792C4E">
        <w:rPr>
          <w:lang w:eastAsia="en-US"/>
        </w:rPr>
        <w:t xml:space="preserve"> that it is ITU’s policy not to take any position regarding the evidence, validity or applicability of claimed IPR</w:t>
      </w:r>
      <w:r w:rsidR="00F129D9" w:rsidRPr="00792C4E">
        <w:rPr>
          <w:lang w:eastAsia="en-US"/>
        </w:rPr>
        <w:t>.</w:t>
      </w:r>
    </w:p>
    <w:p w14:paraId="1F44AFF4" w14:textId="55DC7268" w:rsidR="00315CA2" w:rsidRPr="00792C4E" w:rsidRDefault="00315CA2" w:rsidP="00F129D9">
      <w:pPr>
        <w:pStyle w:val="ListParagraph"/>
        <w:numPr>
          <w:ilvl w:val="1"/>
          <w:numId w:val="34"/>
        </w:numPr>
        <w:ind w:left="357" w:hanging="357"/>
        <w:contextualSpacing w:val="0"/>
        <w:rPr>
          <w:lang w:eastAsia="en-US"/>
        </w:rPr>
      </w:pPr>
      <w:r w:rsidRPr="00792C4E">
        <w:rPr>
          <w:lang w:eastAsia="en-US"/>
        </w:rPr>
        <w:t>Russian Federation paraphrased their proposals from C</w:t>
      </w:r>
      <w:r w:rsidR="004F63CB" w:rsidRPr="00792C4E">
        <w:rPr>
          <w:lang w:eastAsia="en-US"/>
        </w:rPr>
        <w:t>.</w:t>
      </w:r>
      <w:r w:rsidRPr="00792C4E">
        <w:rPr>
          <w:lang w:eastAsia="en-US"/>
        </w:rPr>
        <w:t>21</w:t>
      </w:r>
      <w:r w:rsidR="00FC2AA7" w:rsidRPr="00792C4E">
        <w:rPr>
          <w:lang w:eastAsia="en-US"/>
        </w:rPr>
        <w:t xml:space="preserve"> as follows</w:t>
      </w:r>
      <w:r w:rsidRPr="00792C4E">
        <w:rPr>
          <w:lang w:eastAsia="en-US"/>
        </w:rPr>
        <w:t>:</w:t>
      </w:r>
    </w:p>
    <w:p w14:paraId="291EEB20" w14:textId="77777777" w:rsidR="0034677D" w:rsidRPr="00792C4E" w:rsidRDefault="0034677D" w:rsidP="004D3893">
      <w:pPr>
        <w:pStyle w:val="PlainText"/>
        <w:spacing w:before="120"/>
        <w:ind w:left="357"/>
        <w:rPr>
          <w:rFonts w:ascii="Times New Roman" w:eastAsia="F1" w:hAnsi="Times New Roman"/>
          <w:kern w:val="3"/>
          <w:sz w:val="24"/>
          <w:lang w:val="en-GB"/>
        </w:rPr>
      </w:pPr>
      <w:r w:rsidRPr="00792C4E">
        <w:rPr>
          <w:rFonts w:ascii="Times New Roman" w:eastAsia="F1" w:hAnsi="Times New Roman"/>
          <w:kern w:val="3"/>
          <w:sz w:val="24"/>
          <w:lang w:val="en-GB"/>
        </w:rPr>
        <w:t xml:space="preserve">TSAG requests TSB to gather updated information on ITU-T Recommendations which are </w:t>
      </w:r>
      <w:r w:rsidR="004D3893" w:rsidRPr="00792C4E">
        <w:rPr>
          <w:rFonts w:ascii="Times New Roman" w:eastAsia="F1" w:hAnsi="Times New Roman"/>
          <w:kern w:val="3"/>
          <w:sz w:val="24"/>
          <w:lang w:val="en-GB"/>
        </w:rPr>
        <w:t xml:space="preserve">protected by IPR and </w:t>
      </w:r>
      <w:r w:rsidR="008B2135" w:rsidRPr="00792C4E">
        <w:rPr>
          <w:rFonts w:ascii="Times New Roman" w:eastAsia="F1" w:hAnsi="Times New Roman"/>
          <w:kern w:val="3"/>
          <w:sz w:val="24"/>
          <w:lang w:val="en-GB"/>
        </w:rPr>
        <w:t xml:space="preserve">to </w:t>
      </w:r>
      <w:r w:rsidR="004D3893" w:rsidRPr="00792C4E">
        <w:rPr>
          <w:rFonts w:ascii="Times New Roman" w:eastAsia="F1" w:hAnsi="Times New Roman"/>
          <w:kern w:val="3"/>
          <w:sz w:val="24"/>
          <w:lang w:val="en-GB"/>
        </w:rPr>
        <w:t xml:space="preserve">proceed </w:t>
      </w:r>
      <w:r w:rsidRPr="00792C4E">
        <w:rPr>
          <w:rFonts w:ascii="Times New Roman" w:eastAsia="F1" w:hAnsi="Times New Roman"/>
          <w:kern w:val="3"/>
          <w:sz w:val="24"/>
          <w:lang w:val="en-GB"/>
        </w:rPr>
        <w:t>as follows:</w:t>
      </w:r>
    </w:p>
    <w:p w14:paraId="222EE90B" w14:textId="77777777" w:rsidR="00446DBE" w:rsidRPr="00792C4E" w:rsidRDefault="00446DBE" w:rsidP="001303A9">
      <w:pPr>
        <w:pStyle w:val="ListParagraph"/>
        <w:numPr>
          <w:ilvl w:val="0"/>
          <w:numId w:val="41"/>
        </w:numPr>
        <w:suppressAutoHyphens/>
        <w:autoSpaceDN w:val="0"/>
        <w:ind w:left="714" w:hanging="357"/>
        <w:contextualSpacing w:val="0"/>
        <w:rPr>
          <w:rFonts w:eastAsia="F1"/>
          <w:kern w:val="3"/>
        </w:rPr>
      </w:pPr>
      <w:r w:rsidRPr="00792C4E">
        <w:rPr>
          <w:rFonts w:eastAsia="F1"/>
          <w:kern w:val="3"/>
        </w:rPr>
        <w:t>Total number of Recommendations for each year and the number of Recommendations protected by intellectual property rights for each year.</w:t>
      </w:r>
    </w:p>
    <w:p w14:paraId="7CAF0A3B" w14:textId="51C0E056" w:rsidR="00446DBE" w:rsidRPr="00792C4E" w:rsidRDefault="00446DBE" w:rsidP="001303A9">
      <w:pPr>
        <w:pStyle w:val="ListParagraph"/>
        <w:numPr>
          <w:ilvl w:val="0"/>
          <w:numId w:val="41"/>
        </w:numPr>
        <w:suppressAutoHyphens/>
        <w:autoSpaceDN w:val="0"/>
        <w:ind w:left="714" w:hanging="357"/>
        <w:contextualSpacing w:val="0"/>
        <w:rPr>
          <w:rFonts w:eastAsia="F1"/>
          <w:kern w:val="3"/>
        </w:rPr>
      </w:pPr>
      <w:r w:rsidRPr="00792C4E">
        <w:rPr>
          <w:rFonts w:eastAsia="F1"/>
          <w:kern w:val="3"/>
        </w:rPr>
        <w:t xml:space="preserve">The same statistics as in 1) above, additionally with details on the </w:t>
      </w:r>
      <w:r w:rsidR="00413B36" w:rsidRPr="00792C4E">
        <w:rPr>
          <w:rFonts w:eastAsia="F1"/>
          <w:kern w:val="3"/>
        </w:rPr>
        <w:t>s</w:t>
      </w:r>
      <w:r w:rsidRPr="00792C4E">
        <w:rPr>
          <w:rFonts w:eastAsia="F1"/>
          <w:kern w:val="3"/>
        </w:rPr>
        <w:t xml:space="preserve">tudy </w:t>
      </w:r>
      <w:r w:rsidR="00413B36" w:rsidRPr="00792C4E">
        <w:rPr>
          <w:rFonts w:eastAsia="F1"/>
          <w:kern w:val="3"/>
        </w:rPr>
        <w:t>g</w:t>
      </w:r>
      <w:r w:rsidRPr="00792C4E">
        <w:rPr>
          <w:rFonts w:eastAsia="F1"/>
          <w:kern w:val="3"/>
        </w:rPr>
        <w:t>roups.</w:t>
      </w:r>
    </w:p>
    <w:p w14:paraId="62288553" w14:textId="77777777" w:rsidR="00446DBE" w:rsidRPr="00792C4E" w:rsidRDefault="00446DBE" w:rsidP="001303A9">
      <w:pPr>
        <w:pStyle w:val="ListParagraph"/>
        <w:numPr>
          <w:ilvl w:val="0"/>
          <w:numId w:val="41"/>
        </w:numPr>
        <w:suppressAutoHyphens/>
        <w:autoSpaceDN w:val="0"/>
        <w:ind w:left="714" w:hanging="357"/>
        <w:contextualSpacing w:val="0"/>
        <w:rPr>
          <w:rFonts w:eastAsia="F1"/>
          <w:kern w:val="3"/>
        </w:rPr>
      </w:pPr>
      <w:r w:rsidRPr="00792C4E">
        <w:rPr>
          <w:rFonts w:eastAsia="F1"/>
          <w:kern w:val="3"/>
        </w:rPr>
        <w:t>The same statistics as in 1) above, additionally with details on the series of Recommendations.</w:t>
      </w:r>
    </w:p>
    <w:p w14:paraId="478F9FC9" w14:textId="77777777" w:rsidR="004D3893" w:rsidRPr="00792C4E" w:rsidRDefault="004D3893" w:rsidP="004D3893">
      <w:pPr>
        <w:pStyle w:val="PlainText"/>
        <w:numPr>
          <w:ilvl w:val="0"/>
          <w:numId w:val="41"/>
        </w:numPr>
        <w:spacing w:before="120"/>
        <w:ind w:left="714" w:hanging="357"/>
        <w:rPr>
          <w:rFonts w:ascii="Times New Roman" w:hAnsi="Times New Roman"/>
          <w:sz w:val="24"/>
          <w:lang w:val="en-GB" w:eastAsia="en-US"/>
        </w:rPr>
      </w:pPr>
      <w:r w:rsidRPr="00792C4E">
        <w:rPr>
          <w:rFonts w:ascii="Times New Roman" w:hAnsi="Times New Roman"/>
          <w:sz w:val="24"/>
          <w:lang w:val="en-GB" w:eastAsia="en-US"/>
        </w:rPr>
        <w:t xml:space="preserve">Additionally, TSB should try to provide information about time </w:t>
      </w:r>
      <w:r w:rsidR="00C30A1E" w:rsidRPr="00792C4E">
        <w:rPr>
          <w:rFonts w:ascii="Times New Roman" w:hAnsi="Times New Roman"/>
          <w:sz w:val="24"/>
          <w:lang w:val="en-GB" w:eastAsia="en-US"/>
        </w:rPr>
        <w:t xml:space="preserve">of </w:t>
      </w:r>
      <w:r w:rsidRPr="00792C4E">
        <w:rPr>
          <w:rFonts w:ascii="Times New Roman" w:hAnsi="Times New Roman"/>
          <w:sz w:val="24"/>
          <w:lang w:val="en-GB" w:eastAsia="en-US"/>
        </w:rPr>
        <w:t>the adoption of the Recommendation and the first claimed/discovered intellectual property rights, if such data is available in the ITU.</w:t>
      </w:r>
    </w:p>
    <w:p w14:paraId="6BF1CBAB" w14:textId="77777777" w:rsidR="004D3893" w:rsidRPr="00792C4E" w:rsidRDefault="004D3893" w:rsidP="008327D7">
      <w:pPr>
        <w:pStyle w:val="PlainText"/>
        <w:numPr>
          <w:ilvl w:val="0"/>
          <w:numId w:val="41"/>
        </w:numPr>
        <w:spacing w:before="120"/>
        <w:ind w:left="714" w:hanging="357"/>
        <w:rPr>
          <w:rFonts w:ascii="Times New Roman" w:hAnsi="Times New Roman"/>
          <w:sz w:val="24"/>
          <w:lang w:val="en-GB" w:eastAsia="en-US"/>
        </w:rPr>
      </w:pPr>
      <w:r w:rsidRPr="00792C4E">
        <w:rPr>
          <w:rFonts w:ascii="Times New Roman" w:hAnsi="Times New Roman"/>
          <w:sz w:val="24"/>
          <w:lang w:val="en-GB" w:eastAsia="en-US"/>
        </w:rPr>
        <w:t>To p</w:t>
      </w:r>
      <w:r w:rsidR="008327D7" w:rsidRPr="00792C4E">
        <w:rPr>
          <w:rFonts w:ascii="Times New Roman" w:hAnsi="Times New Roman"/>
          <w:sz w:val="24"/>
          <w:lang w:val="en-GB" w:eastAsia="en-US"/>
        </w:rPr>
        <w:t xml:space="preserve">roceed with these tasks, </w:t>
      </w:r>
      <w:r w:rsidRPr="00792C4E">
        <w:rPr>
          <w:rFonts w:ascii="Times New Roman" w:hAnsi="Times New Roman"/>
          <w:sz w:val="24"/>
          <w:lang w:val="en-GB" w:eastAsia="en-US"/>
        </w:rPr>
        <w:t>it is necessary to include the relevant sections in the Electronic Working Method Task</w:t>
      </w:r>
      <w:r w:rsidR="008327D7" w:rsidRPr="00792C4E">
        <w:rPr>
          <w:rFonts w:ascii="Times New Roman" w:hAnsi="Times New Roman"/>
          <w:sz w:val="24"/>
          <w:lang w:val="en-GB" w:eastAsia="en-US"/>
        </w:rPr>
        <w:t xml:space="preserve"> List</w:t>
      </w:r>
      <w:r w:rsidRPr="00792C4E">
        <w:rPr>
          <w:rFonts w:ascii="Times New Roman" w:hAnsi="Times New Roman"/>
          <w:sz w:val="24"/>
          <w:lang w:val="en-GB" w:eastAsia="en-US"/>
        </w:rPr>
        <w:t>.</w:t>
      </w:r>
    </w:p>
    <w:p w14:paraId="361F3D4F" w14:textId="3FC3C741" w:rsidR="004D3893" w:rsidRPr="00792C4E" w:rsidRDefault="004D3893" w:rsidP="004D3893">
      <w:pPr>
        <w:pStyle w:val="PlainText"/>
        <w:numPr>
          <w:ilvl w:val="0"/>
          <w:numId w:val="41"/>
        </w:numPr>
        <w:spacing w:before="120"/>
        <w:ind w:left="714" w:hanging="357"/>
        <w:rPr>
          <w:rFonts w:ascii="Times New Roman" w:hAnsi="Times New Roman"/>
          <w:sz w:val="24"/>
          <w:lang w:val="en-GB" w:eastAsia="en-US"/>
        </w:rPr>
      </w:pPr>
      <w:r w:rsidRPr="00792C4E">
        <w:rPr>
          <w:rFonts w:ascii="Times New Roman" w:hAnsi="Times New Roman"/>
          <w:sz w:val="24"/>
          <w:lang w:val="en-GB" w:eastAsia="en-US"/>
        </w:rPr>
        <w:t xml:space="preserve">TSB should provide the results as a TD not later than 4-5 months before the next TSAG meeting, allowing ITU-T members </w:t>
      </w:r>
      <w:r w:rsidR="00703EAD" w:rsidRPr="00792C4E">
        <w:rPr>
          <w:rFonts w:ascii="Times New Roman" w:hAnsi="Times New Roman"/>
          <w:sz w:val="24"/>
          <w:lang w:val="en-GB" w:eastAsia="en-US"/>
        </w:rPr>
        <w:t xml:space="preserve">time </w:t>
      </w:r>
      <w:r w:rsidRPr="00792C4E">
        <w:rPr>
          <w:rFonts w:ascii="Times New Roman" w:hAnsi="Times New Roman"/>
          <w:sz w:val="24"/>
          <w:lang w:val="en-GB" w:eastAsia="en-US"/>
        </w:rPr>
        <w:t>to prepare themselves for that meeting.</w:t>
      </w:r>
    </w:p>
    <w:p w14:paraId="677FBF9C" w14:textId="4E84E2A0" w:rsidR="004D3893" w:rsidRPr="00792C4E" w:rsidRDefault="001303A9" w:rsidP="00E907E3">
      <w:pPr>
        <w:rPr>
          <w:lang w:eastAsia="en-US"/>
        </w:rPr>
      </w:pPr>
      <w:r w:rsidRPr="00792C4E">
        <w:rPr>
          <w:lang w:eastAsia="en-US"/>
        </w:rPr>
        <w:t xml:space="preserve">The meeting </w:t>
      </w:r>
      <w:r w:rsidR="004D3893" w:rsidRPr="00792C4E">
        <w:rPr>
          <w:lang w:eastAsia="en-US"/>
        </w:rPr>
        <w:t xml:space="preserve">understood that </w:t>
      </w:r>
      <w:r w:rsidR="00271EC6" w:rsidRPr="00792C4E">
        <w:rPr>
          <w:lang w:eastAsia="en-US"/>
        </w:rPr>
        <w:t xml:space="preserve">it might be difficult for TSB to answer </w:t>
      </w:r>
      <w:r w:rsidR="004D3893" w:rsidRPr="00792C4E">
        <w:rPr>
          <w:lang w:eastAsia="en-US"/>
        </w:rPr>
        <w:t xml:space="preserve">some questions (such as </w:t>
      </w:r>
      <w:r w:rsidR="00271EC6" w:rsidRPr="00792C4E">
        <w:rPr>
          <w:lang w:eastAsia="en-US"/>
        </w:rPr>
        <w:t xml:space="preserve">no. </w:t>
      </w:r>
      <w:r w:rsidR="004D3893" w:rsidRPr="00792C4E">
        <w:rPr>
          <w:lang w:eastAsia="en-US"/>
        </w:rPr>
        <w:t>4).</w:t>
      </w:r>
      <w:r w:rsidR="00DA3678" w:rsidRPr="00792C4E">
        <w:rPr>
          <w:lang w:eastAsia="en-US"/>
        </w:rPr>
        <w:t xml:space="preserve"> The meeting a</w:t>
      </w:r>
      <w:r w:rsidR="00271EC6" w:rsidRPr="00792C4E">
        <w:rPr>
          <w:lang w:eastAsia="en-US"/>
        </w:rPr>
        <w:t>sked</w:t>
      </w:r>
      <w:r w:rsidR="00DA3678" w:rsidRPr="00792C4E">
        <w:rPr>
          <w:lang w:eastAsia="en-US"/>
        </w:rPr>
        <w:t xml:space="preserve"> TSB </w:t>
      </w:r>
      <w:r w:rsidR="004D3893" w:rsidRPr="00792C4E">
        <w:rPr>
          <w:lang w:eastAsia="en-US"/>
        </w:rPr>
        <w:t>to try preparing a document</w:t>
      </w:r>
      <w:r w:rsidR="00C142A3" w:rsidRPr="00792C4E">
        <w:rPr>
          <w:lang w:eastAsia="en-US"/>
        </w:rPr>
        <w:t>, if possible,</w:t>
      </w:r>
      <w:r w:rsidR="004D3893" w:rsidRPr="00792C4E">
        <w:rPr>
          <w:lang w:eastAsia="en-US"/>
        </w:rPr>
        <w:t xml:space="preserve"> </w:t>
      </w:r>
      <w:r w:rsidR="00DA3678" w:rsidRPr="00792C4E">
        <w:rPr>
          <w:lang w:eastAsia="en-US"/>
        </w:rPr>
        <w:t>without any interpretation of the data</w:t>
      </w:r>
      <w:r w:rsidR="00271EC6" w:rsidRPr="00792C4E">
        <w:rPr>
          <w:lang w:eastAsia="en-US"/>
        </w:rPr>
        <w:t>,</w:t>
      </w:r>
      <w:r w:rsidR="00DA3678" w:rsidRPr="00792C4E">
        <w:rPr>
          <w:lang w:eastAsia="en-US"/>
        </w:rPr>
        <w:t xml:space="preserve"> </w:t>
      </w:r>
      <w:r w:rsidR="004D3893" w:rsidRPr="00792C4E">
        <w:rPr>
          <w:lang w:eastAsia="en-US"/>
        </w:rPr>
        <w:t>for the</w:t>
      </w:r>
      <w:r w:rsidR="00DA3678" w:rsidRPr="00792C4E">
        <w:rPr>
          <w:lang w:eastAsia="en-US"/>
        </w:rPr>
        <w:t xml:space="preserve"> next TSAG meeting, and to provide feedback on the </w:t>
      </w:r>
      <w:r w:rsidR="00B85260" w:rsidRPr="00792C4E">
        <w:rPr>
          <w:lang w:eastAsia="en-US"/>
        </w:rPr>
        <w:t>experiences with answering the s</w:t>
      </w:r>
      <w:r w:rsidR="009C0BA4" w:rsidRPr="00792C4E">
        <w:rPr>
          <w:lang w:eastAsia="en-US"/>
        </w:rPr>
        <w:t>ix</w:t>
      </w:r>
      <w:r w:rsidR="00B85260" w:rsidRPr="00792C4E">
        <w:rPr>
          <w:lang w:eastAsia="en-US"/>
        </w:rPr>
        <w:t xml:space="preserve"> questions</w:t>
      </w:r>
      <w:r w:rsidR="00DA3678" w:rsidRPr="00792C4E">
        <w:rPr>
          <w:lang w:eastAsia="en-US"/>
        </w:rPr>
        <w:t>.</w:t>
      </w:r>
    </w:p>
    <w:p w14:paraId="2AE6C18E" w14:textId="77777777" w:rsidR="00F06426" w:rsidRPr="00792C4E" w:rsidRDefault="00F06426" w:rsidP="00C27C3B">
      <w:pPr>
        <w:pStyle w:val="Heading1"/>
        <w:numPr>
          <w:ilvl w:val="0"/>
          <w:numId w:val="34"/>
        </w:numPr>
        <w:rPr>
          <w:rFonts w:asciiTheme="majorBidi" w:hAnsiTheme="majorBidi" w:cstheme="majorBidi"/>
          <w:szCs w:val="24"/>
        </w:rPr>
      </w:pPr>
      <w:bookmarkStart w:id="29" w:name="_Toc485646513"/>
      <w:r w:rsidRPr="00792C4E">
        <w:rPr>
          <w:rFonts w:asciiTheme="majorBidi" w:hAnsiTheme="majorBidi" w:cstheme="majorBidi"/>
          <w:szCs w:val="24"/>
        </w:rPr>
        <w:t>Update on numbering assignments</w:t>
      </w:r>
      <w:bookmarkEnd w:id="29"/>
    </w:p>
    <w:p w14:paraId="719C1E0E" w14:textId="4E560B6D" w:rsidR="00F06426" w:rsidRPr="00792C4E" w:rsidRDefault="00024EF6" w:rsidP="00F06426">
      <w:pPr>
        <w:rPr>
          <w:lang w:eastAsia="en-US"/>
        </w:rPr>
      </w:pPr>
      <w:r w:rsidRPr="00792C4E">
        <w:rPr>
          <w:lang w:eastAsia="en-US"/>
        </w:rPr>
        <w:t xml:space="preserve">The meeting took note of </w:t>
      </w:r>
      <w:hyperlink r:id="rId45" w:history="1">
        <w:r w:rsidRPr="00792C4E">
          <w:rPr>
            <w:rStyle w:val="Hyperlink"/>
          </w:rPr>
          <w:t>TD70</w:t>
        </w:r>
      </w:hyperlink>
      <w:r w:rsidRPr="00792C4E">
        <w:rPr>
          <w:lang w:eastAsia="en-US"/>
        </w:rPr>
        <w:t xml:space="preserve"> as presented by TSB which provides the status of applications for </w:t>
      </w:r>
      <w:r w:rsidR="006B0A34" w:rsidRPr="00792C4E">
        <w:rPr>
          <w:lang w:eastAsia="en-US"/>
        </w:rPr>
        <w:t xml:space="preserve">ITU-T </w:t>
      </w:r>
      <w:r w:rsidRPr="00792C4E">
        <w:rPr>
          <w:lang w:eastAsia="en-US"/>
        </w:rPr>
        <w:t xml:space="preserve">E.212 and E.164 global resources in the last study period and the first three months of </w:t>
      </w:r>
      <w:r w:rsidR="006B0A34" w:rsidRPr="00792C4E">
        <w:rPr>
          <w:lang w:eastAsia="en-US"/>
        </w:rPr>
        <w:t>2017</w:t>
      </w:r>
      <w:r w:rsidRPr="00792C4E">
        <w:rPr>
          <w:lang w:eastAsia="en-US"/>
        </w:rPr>
        <w:t>.</w:t>
      </w:r>
    </w:p>
    <w:p w14:paraId="0D39E524" w14:textId="77777777" w:rsidR="00024EF6" w:rsidRPr="00792C4E" w:rsidRDefault="009836E3" w:rsidP="00C27C3B">
      <w:pPr>
        <w:pStyle w:val="Heading1"/>
        <w:numPr>
          <w:ilvl w:val="0"/>
          <w:numId w:val="34"/>
        </w:numPr>
        <w:rPr>
          <w:rFonts w:asciiTheme="majorBidi" w:hAnsiTheme="majorBidi" w:cstheme="majorBidi"/>
          <w:szCs w:val="24"/>
        </w:rPr>
      </w:pPr>
      <w:bookmarkStart w:id="30" w:name="_Toc485646514"/>
      <w:r w:rsidRPr="00792C4E">
        <w:rPr>
          <w:rFonts w:asciiTheme="majorBidi" w:hAnsiTheme="majorBidi" w:cstheme="majorBidi"/>
          <w:szCs w:val="24"/>
        </w:rPr>
        <w:t>WSIS and Sustainable Development Goals</w:t>
      </w:r>
      <w:bookmarkEnd w:id="30"/>
    </w:p>
    <w:p w14:paraId="011858D8" w14:textId="09590E17" w:rsidR="009836E3" w:rsidRPr="00792C4E" w:rsidRDefault="009836E3" w:rsidP="009836E3">
      <w:pPr>
        <w:rPr>
          <w:rFonts w:eastAsia="Batang"/>
          <w:lang w:eastAsia="zh-CN"/>
        </w:rPr>
      </w:pPr>
      <w:r w:rsidRPr="00792C4E">
        <w:rPr>
          <w:lang w:eastAsia="en-US"/>
        </w:rPr>
        <w:t xml:space="preserve">The meeting took noted of </w:t>
      </w:r>
      <w:hyperlink r:id="rId46" w:history="1">
        <w:r w:rsidRPr="00792C4E">
          <w:rPr>
            <w:rStyle w:val="Hyperlink"/>
          </w:rPr>
          <w:t>TD41</w:t>
        </w:r>
      </w:hyperlink>
      <w:r w:rsidRPr="00792C4E">
        <w:rPr>
          <w:lang w:eastAsia="en-US"/>
        </w:rPr>
        <w:t xml:space="preserve"> which c</w:t>
      </w:r>
      <w:r w:rsidRPr="00792C4E">
        <w:rPr>
          <w:rFonts w:eastAsia="Batang"/>
          <w:lang w:eastAsia="zh-CN"/>
        </w:rPr>
        <w:t>ontains the updated ITU roadmaps for WSIS Action Lines C2, C5</w:t>
      </w:r>
      <w:r w:rsidR="006B0A34" w:rsidRPr="00792C4E">
        <w:rPr>
          <w:rFonts w:eastAsia="Batang"/>
          <w:lang w:eastAsia="zh-CN"/>
        </w:rPr>
        <w:t xml:space="preserve"> and</w:t>
      </w:r>
      <w:r w:rsidRPr="00792C4E">
        <w:rPr>
          <w:rFonts w:eastAsia="Batang"/>
          <w:lang w:eastAsia="zh-CN"/>
        </w:rPr>
        <w:t xml:space="preserve"> C6.</w:t>
      </w:r>
    </w:p>
    <w:p w14:paraId="1E1503E1" w14:textId="77777777" w:rsidR="009836E3" w:rsidRPr="00792C4E" w:rsidRDefault="00FF591E" w:rsidP="00C27C3B">
      <w:pPr>
        <w:pStyle w:val="Heading1"/>
        <w:numPr>
          <w:ilvl w:val="0"/>
          <w:numId w:val="34"/>
        </w:numPr>
        <w:rPr>
          <w:rFonts w:asciiTheme="majorBidi" w:hAnsiTheme="majorBidi" w:cstheme="majorBidi"/>
          <w:szCs w:val="24"/>
        </w:rPr>
      </w:pPr>
      <w:bookmarkStart w:id="31" w:name="_Toc485646515"/>
      <w:r w:rsidRPr="00792C4E">
        <w:rPr>
          <w:rFonts w:asciiTheme="majorBidi" w:hAnsiTheme="majorBidi" w:cstheme="majorBidi"/>
          <w:szCs w:val="24"/>
        </w:rPr>
        <w:t>ITU Journal</w:t>
      </w:r>
      <w:bookmarkEnd w:id="31"/>
    </w:p>
    <w:p w14:paraId="27428510" w14:textId="50567A1D" w:rsidR="00CB4850" w:rsidRPr="00792C4E" w:rsidRDefault="00CB4850" w:rsidP="00CB4850">
      <w:pPr>
        <w:tabs>
          <w:tab w:val="left" w:pos="720"/>
        </w:tabs>
        <w:rPr>
          <w:rFonts w:asciiTheme="majorBidi" w:hAnsiTheme="majorBidi" w:cstheme="majorBidi"/>
        </w:rPr>
      </w:pPr>
      <w:r w:rsidRPr="00792C4E">
        <w:rPr>
          <w:lang w:eastAsia="en-US"/>
        </w:rPr>
        <w:t xml:space="preserve">TSB presented </w:t>
      </w:r>
      <w:hyperlink r:id="rId47" w:history="1">
        <w:r w:rsidRPr="00792C4E">
          <w:rPr>
            <w:rStyle w:val="Hyperlink"/>
          </w:rPr>
          <w:t>TD88</w:t>
        </w:r>
      </w:hyperlink>
      <w:r w:rsidRPr="00792C4E">
        <w:rPr>
          <w:lang w:eastAsia="en-US"/>
        </w:rPr>
        <w:t xml:space="preserve"> </w:t>
      </w:r>
      <w:r w:rsidR="005B120E" w:rsidRPr="00792C4E">
        <w:rPr>
          <w:lang w:eastAsia="en-US"/>
        </w:rPr>
        <w:t xml:space="preserve">which </w:t>
      </w:r>
      <w:r w:rsidRPr="00792C4E">
        <w:rPr>
          <w:rFonts w:asciiTheme="majorBidi" w:hAnsiTheme="majorBidi" w:cstheme="majorBidi"/>
        </w:rPr>
        <w:t xml:space="preserve">provides an overview of the preparatory work needed to establish the </w:t>
      </w:r>
      <w:r w:rsidRPr="00792C4E">
        <w:rPr>
          <w:rFonts w:asciiTheme="majorBidi" w:hAnsiTheme="majorBidi" w:cstheme="majorBidi"/>
          <w:i/>
        </w:rPr>
        <w:t>ITU Journal: ICT Discoveries</w:t>
      </w:r>
      <w:r w:rsidR="00401257" w:rsidRPr="00792C4E">
        <w:rPr>
          <w:rFonts w:asciiTheme="majorBidi" w:hAnsiTheme="majorBidi" w:cstheme="majorBidi"/>
        </w:rPr>
        <w:t>,</w:t>
      </w:r>
      <w:r w:rsidRPr="00792C4E">
        <w:rPr>
          <w:rFonts w:asciiTheme="majorBidi" w:hAnsiTheme="majorBidi" w:cstheme="majorBidi"/>
        </w:rPr>
        <w:t xml:space="preserve"> and publish its first special issue on “The impact of Artificial Intelligence (AI) on communication networks and services”</w:t>
      </w:r>
      <w:r w:rsidR="00F14BD6" w:rsidRPr="00792C4E">
        <w:rPr>
          <w:rFonts w:asciiTheme="majorBidi" w:hAnsiTheme="majorBidi" w:cstheme="majorBidi"/>
        </w:rPr>
        <w:t xml:space="preserve">. The launch of the ITU Journal is planned during </w:t>
      </w:r>
      <w:r w:rsidRPr="00792C4E">
        <w:rPr>
          <w:rFonts w:asciiTheme="majorBidi" w:hAnsiTheme="majorBidi" w:cstheme="majorBidi"/>
        </w:rPr>
        <w:t>ITU Telecom World, in Busan, Republic of Korea, 25</w:t>
      </w:r>
      <w:r w:rsidR="00F14BD6" w:rsidRPr="00792C4E">
        <w:rPr>
          <w:rFonts w:asciiTheme="majorBidi" w:hAnsiTheme="majorBidi" w:cstheme="majorBidi"/>
        </w:rPr>
        <w:t>-</w:t>
      </w:r>
      <w:r w:rsidRPr="00792C4E">
        <w:rPr>
          <w:rFonts w:asciiTheme="majorBidi" w:hAnsiTheme="majorBidi" w:cstheme="majorBidi"/>
        </w:rPr>
        <w:t>28 September 2017. TD88 was noted.</w:t>
      </w:r>
    </w:p>
    <w:p w14:paraId="141624A3" w14:textId="77777777" w:rsidR="00A01F98" w:rsidRPr="00792C4E" w:rsidRDefault="00920D84" w:rsidP="00C27C3B">
      <w:pPr>
        <w:pStyle w:val="Heading1"/>
        <w:numPr>
          <w:ilvl w:val="0"/>
          <w:numId w:val="34"/>
        </w:numPr>
        <w:rPr>
          <w:rFonts w:asciiTheme="majorBidi" w:hAnsiTheme="majorBidi" w:cstheme="majorBidi"/>
          <w:szCs w:val="24"/>
        </w:rPr>
      </w:pPr>
      <w:bookmarkStart w:id="32" w:name="_Toc485646516"/>
      <w:r w:rsidRPr="00792C4E">
        <w:rPr>
          <w:rFonts w:asciiTheme="majorBidi" w:hAnsiTheme="majorBidi" w:cstheme="majorBidi"/>
          <w:szCs w:val="24"/>
        </w:rPr>
        <w:t>Bridging the Standardization Gap</w:t>
      </w:r>
      <w:bookmarkEnd w:id="32"/>
    </w:p>
    <w:p w14:paraId="30883DAF" w14:textId="6F6B31C2" w:rsidR="00CC4CA5" w:rsidRPr="00792C4E" w:rsidRDefault="00CC4CA5" w:rsidP="00C86E84">
      <w:r w:rsidRPr="00792C4E">
        <w:rPr>
          <w:lang w:eastAsia="en-US"/>
        </w:rPr>
        <w:t xml:space="preserve">The meeting discussed three documents </w:t>
      </w:r>
      <w:r w:rsidR="004665D6" w:rsidRPr="00792C4E">
        <w:rPr>
          <w:lang w:eastAsia="en-US"/>
        </w:rPr>
        <w:t xml:space="preserve">regarding the </w:t>
      </w:r>
      <w:r w:rsidR="007D1141" w:rsidRPr="00792C4E">
        <w:rPr>
          <w:lang w:eastAsia="en-US"/>
        </w:rPr>
        <w:t xml:space="preserve">process for </w:t>
      </w:r>
      <w:r w:rsidR="004665D6" w:rsidRPr="00792C4E">
        <w:t>development of guidelines for Recommendations in the context of WTSA-16 Resolution 44</w:t>
      </w:r>
      <w:r w:rsidR="006B0A34" w:rsidRPr="00792C4E">
        <w:t>:</w:t>
      </w:r>
      <w:r w:rsidR="006B0A34" w:rsidRPr="00792C4E">
        <w:rPr>
          <w:lang w:eastAsia="en-US"/>
        </w:rPr>
        <w:t xml:space="preserve"> </w:t>
      </w:r>
      <w:hyperlink r:id="rId48" w:history="1">
        <w:r w:rsidR="006B0A34" w:rsidRPr="00792C4E">
          <w:rPr>
            <w:rStyle w:val="Hyperlink"/>
          </w:rPr>
          <w:t>TD27</w:t>
        </w:r>
      </w:hyperlink>
      <w:r w:rsidR="006B0A34" w:rsidRPr="00792C4E">
        <w:rPr>
          <w:lang w:eastAsia="en-US"/>
        </w:rPr>
        <w:t xml:space="preserve"> (SG11)</w:t>
      </w:r>
      <w:r w:rsidR="006B0A34" w:rsidRPr="00792C4E">
        <w:rPr>
          <w:rStyle w:val="Hyperlink"/>
          <w:color w:val="auto"/>
          <w:u w:val="none"/>
        </w:rPr>
        <w:t>,</w:t>
      </w:r>
      <w:r w:rsidR="006B0A34" w:rsidRPr="00792C4E">
        <w:rPr>
          <w:lang w:eastAsia="en-US"/>
        </w:rPr>
        <w:t xml:space="preserve"> </w:t>
      </w:r>
      <w:hyperlink r:id="rId49" w:history="1">
        <w:r w:rsidR="006B0A34" w:rsidRPr="00792C4E">
          <w:rPr>
            <w:rStyle w:val="Hyperlink"/>
          </w:rPr>
          <w:t>C.15</w:t>
        </w:r>
      </w:hyperlink>
      <w:r w:rsidR="006B0A34" w:rsidRPr="00792C4E">
        <w:rPr>
          <w:lang w:eastAsia="en-US"/>
        </w:rPr>
        <w:t xml:space="preserve"> (United States), and </w:t>
      </w:r>
      <w:hyperlink r:id="rId50" w:history="1">
        <w:r w:rsidR="006B0A34" w:rsidRPr="00792C4E">
          <w:rPr>
            <w:rStyle w:val="Hyperlink"/>
          </w:rPr>
          <w:t>C.20</w:t>
        </w:r>
      </w:hyperlink>
      <w:r w:rsidR="006B0A34" w:rsidRPr="00792C4E">
        <w:rPr>
          <w:lang w:eastAsia="en-US"/>
        </w:rPr>
        <w:t xml:space="preserve"> (Russian Federation)</w:t>
      </w:r>
      <w:r w:rsidR="004665D6" w:rsidRPr="00792C4E">
        <w:t>.</w:t>
      </w:r>
    </w:p>
    <w:p w14:paraId="75B32C73" w14:textId="7E8A4FD0" w:rsidR="00DB06C7" w:rsidRPr="00792C4E" w:rsidRDefault="001F29F2" w:rsidP="00AB75E3">
      <w:pPr>
        <w:keepNext/>
        <w:keepLines/>
      </w:pPr>
      <w:r w:rsidRPr="00792C4E">
        <w:lastRenderedPageBreak/>
        <w:t xml:space="preserve">The meeting concluded </w:t>
      </w:r>
      <w:r w:rsidR="00625115" w:rsidRPr="00792C4E">
        <w:t xml:space="preserve">that </w:t>
      </w:r>
      <w:r w:rsidR="00327DBE" w:rsidRPr="00792C4E">
        <w:t>there are two mechanisms for the development of Guidelines under WTSA Res. 44:</w:t>
      </w:r>
    </w:p>
    <w:p w14:paraId="75BD3BB9" w14:textId="6217F6BC" w:rsidR="001F29F2" w:rsidRPr="00792C4E" w:rsidRDefault="00327DBE" w:rsidP="00AB75E3">
      <w:pPr>
        <w:pStyle w:val="ListParagraph"/>
        <w:keepNext/>
        <w:keepLines/>
        <w:numPr>
          <w:ilvl w:val="0"/>
          <w:numId w:val="30"/>
        </w:numPr>
      </w:pPr>
      <w:r w:rsidRPr="00792C4E">
        <w:t xml:space="preserve">Study groups can develop implementation guidelines, where these could provide advice to assist developing countries in adopting ITU-T Recommendations, under WTSA-16 Resolution 44 </w:t>
      </w:r>
      <w:r w:rsidRPr="00792C4E">
        <w:rPr>
          <w:i/>
          <w:iCs/>
        </w:rPr>
        <w:t xml:space="preserve">instructs 2 for Study Groups. </w:t>
      </w:r>
      <w:r w:rsidR="00A25A62" w:rsidRPr="00792C4E">
        <w:t xml:space="preserve">This would be on the basis of contributions to the </w:t>
      </w:r>
      <w:r w:rsidR="00884C85" w:rsidRPr="00792C4E">
        <w:t>s</w:t>
      </w:r>
      <w:r w:rsidR="00A25A62" w:rsidRPr="00792C4E">
        <w:t xml:space="preserve">tudy </w:t>
      </w:r>
      <w:r w:rsidR="00884C85" w:rsidRPr="00792C4E">
        <w:t>g</w:t>
      </w:r>
      <w:r w:rsidR="00A25A62" w:rsidRPr="00792C4E">
        <w:t>roup</w:t>
      </w:r>
      <w:r w:rsidR="006B0A34" w:rsidRPr="00792C4E">
        <w:t xml:space="preserve"> concerned</w:t>
      </w:r>
      <w:r w:rsidR="00A25A62" w:rsidRPr="00792C4E">
        <w:t xml:space="preserve">. </w:t>
      </w:r>
      <w:r w:rsidRPr="00792C4E">
        <w:t xml:space="preserve">The </w:t>
      </w:r>
      <w:r w:rsidR="00884C85" w:rsidRPr="00792C4E">
        <w:t>s</w:t>
      </w:r>
      <w:r w:rsidR="00DB06C7" w:rsidRPr="00792C4E">
        <w:t xml:space="preserve">tudy </w:t>
      </w:r>
      <w:r w:rsidR="00884C85" w:rsidRPr="00792C4E">
        <w:t>g</w:t>
      </w:r>
      <w:r w:rsidR="00DB06C7" w:rsidRPr="00792C4E">
        <w:t xml:space="preserve">roup Chairman </w:t>
      </w:r>
      <w:r w:rsidRPr="00792C4E">
        <w:t>w</w:t>
      </w:r>
      <w:r w:rsidR="00DB06C7" w:rsidRPr="00792C4E">
        <w:t xml:space="preserve">ould convey the findings of the </w:t>
      </w:r>
      <w:r w:rsidR="00884C85" w:rsidRPr="00792C4E">
        <w:t>s</w:t>
      </w:r>
      <w:r w:rsidR="00DB06C7" w:rsidRPr="00792C4E">
        <w:t xml:space="preserve">tudy </w:t>
      </w:r>
      <w:r w:rsidR="00884C85" w:rsidRPr="00792C4E">
        <w:t>g</w:t>
      </w:r>
      <w:r w:rsidR="00DB06C7" w:rsidRPr="00792C4E">
        <w:t>roup to the TSB Director;</w:t>
      </w:r>
    </w:p>
    <w:p w14:paraId="77A92376" w14:textId="4C618867" w:rsidR="00DB06C7" w:rsidRPr="00792C4E" w:rsidRDefault="00327DBE" w:rsidP="00625115">
      <w:pPr>
        <w:pStyle w:val="ListParagraph"/>
        <w:numPr>
          <w:ilvl w:val="0"/>
          <w:numId w:val="30"/>
        </w:numPr>
        <w:ind w:left="714" w:hanging="357"/>
        <w:contextualSpacing w:val="0"/>
      </w:pPr>
      <w:r w:rsidRPr="00792C4E">
        <w:t>D</w:t>
      </w:r>
      <w:r w:rsidR="00DB06C7" w:rsidRPr="00792C4E">
        <w:t xml:space="preserve">eveloping countries </w:t>
      </w:r>
      <w:r w:rsidRPr="00792C4E">
        <w:t xml:space="preserve">can </w:t>
      </w:r>
      <w:r w:rsidR="00DB06C7" w:rsidRPr="00792C4E">
        <w:t xml:space="preserve">send their requests directly to the TSB Director as per WTSA-16 Resolution 44, </w:t>
      </w:r>
      <w:r w:rsidR="00625115" w:rsidRPr="00792C4E">
        <w:rPr>
          <w:i/>
          <w:iCs/>
        </w:rPr>
        <w:t>instruct</w:t>
      </w:r>
      <w:r w:rsidR="006C6A72" w:rsidRPr="00792C4E">
        <w:rPr>
          <w:i/>
          <w:iCs/>
        </w:rPr>
        <w:t>s</w:t>
      </w:r>
      <w:r w:rsidR="00625115" w:rsidRPr="00792C4E">
        <w:rPr>
          <w:i/>
          <w:iCs/>
        </w:rPr>
        <w:t xml:space="preserve"> 9 for the </w:t>
      </w:r>
      <w:r w:rsidR="00DB06C7" w:rsidRPr="00792C4E">
        <w:rPr>
          <w:i/>
          <w:iCs/>
        </w:rPr>
        <w:t>TSB Direct</w:t>
      </w:r>
      <w:r w:rsidR="00625115" w:rsidRPr="00792C4E">
        <w:rPr>
          <w:i/>
          <w:iCs/>
        </w:rPr>
        <w:t>or</w:t>
      </w:r>
      <w:r w:rsidR="00DB06C7" w:rsidRPr="00792C4E">
        <w:t>.</w:t>
      </w:r>
    </w:p>
    <w:p w14:paraId="2EC25E6E" w14:textId="7E60DC9A" w:rsidR="004D6347" w:rsidRPr="00792C4E" w:rsidRDefault="004D6347" w:rsidP="00C86E84">
      <w:r w:rsidRPr="00792C4E">
        <w:t xml:space="preserve">The meeting did not see </w:t>
      </w:r>
      <w:r w:rsidR="00625115" w:rsidRPr="00792C4E">
        <w:t xml:space="preserve">any </w:t>
      </w:r>
      <w:r w:rsidRPr="00792C4E">
        <w:t xml:space="preserve">necessity to send a liaison statement to </w:t>
      </w:r>
      <w:r w:rsidR="006B0A34" w:rsidRPr="00792C4E">
        <w:t xml:space="preserve">the </w:t>
      </w:r>
      <w:r w:rsidRPr="00792C4E">
        <w:t xml:space="preserve">study groups. </w:t>
      </w:r>
      <w:r w:rsidR="00A25A62" w:rsidRPr="00792C4E">
        <w:t xml:space="preserve">TSAG encouraged developing countries to make full use of the options above. </w:t>
      </w:r>
      <w:r w:rsidRPr="00792C4E">
        <w:t xml:space="preserve">The TSB Director </w:t>
      </w:r>
      <w:r w:rsidR="006B0A34" w:rsidRPr="00792C4E">
        <w:t>agreed</w:t>
      </w:r>
      <w:r w:rsidR="00C7710A" w:rsidRPr="00792C4E">
        <w:t xml:space="preserve"> also</w:t>
      </w:r>
      <w:r w:rsidR="006B0A34" w:rsidRPr="00792C4E">
        <w:t xml:space="preserve"> to </w:t>
      </w:r>
      <w:r w:rsidR="00DC0237" w:rsidRPr="00792C4E">
        <w:t xml:space="preserve">conduct further </w:t>
      </w:r>
      <w:r w:rsidRPr="00792C4E">
        <w:t>consult</w:t>
      </w:r>
      <w:r w:rsidR="00DC0237" w:rsidRPr="00792C4E">
        <w:t xml:space="preserve">ation </w:t>
      </w:r>
      <w:r w:rsidR="006B0A34" w:rsidRPr="00792C4E">
        <w:t xml:space="preserve">during </w:t>
      </w:r>
      <w:r w:rsidRPr="00792C4E">
        <w:t>the TDAG meeting</w:t>
      </w:r>
      <w:r w:rsidR="006B0A34" w:rsidRPr="00792C4E">
        <w:t xml:space="preserve"> in May 2017</w:t>
      </w:r>
      <w:r w:rsidRPr="00792C4E">
        <w:t>.</w:t>
      </w:r>
    </w:p>
    <w:p w14:paraId="71AD5F79" w14:textId="1B224D93" w:rsidR="004665D6" w:rsidRPr="00792C4E" w:rsidRDefault="00C75C90" w:rsidP="00C27C3B">
      <w:pPr>
        <w:pStyle w:val="Heading1"/>
        <w:numPr>
          <w:ilvl w:val="0"/>
          <w:numId w:val="34"/>
        </w:numPr>
        <w:rPr>
          <w:rFonts w:asciiTheme="majorBidi" w:hAnsiTheme="majorBidi" w:cstheme="majorBidi"/>
          <w:szCs w:val="24"/>
        </w:rPr>
      </w:pPr>
      <w:bookmarkStart w:id="33" w:name="_Toc485646517"/>
      <w:r w:rsidRPr="00792C4E">
        <w:rPr>
          <w:rFonts w:asciiTheme="majorBidi" w:hAnsiTheme="majorBidi" w:cstheme="majorBidi"/>
          <w:szCs w:val="24"/>
        </w:rPr>
        <w:t>Accessibility</w:t>
      </w:r>
      <w:bookmarkEnd w:id="33"/>
    </w:p>
    <w:p w14:paraId="2334AA08" w14:textId="59984A56" w:rsidR="004F1416" w:rsidRPr="00792C4E" w:rsidRDefault="009A7F97" w:rsidP="00C27C3B">
      <w:pPr>
        <w:pStyle w:val="ListParagraph"/>
        <w:numPr>
          <w:ilvl w:val="1"/>
          <w:numId w:val="34"/>
        </w:numPr>
        <w:ind w:left="357" w:hanging="357"/>
        <w:contextualSpacing w:val="0"/>
        <w:rPr>
          <w:lang w:eastAsia="en-US"/>
        </w:rPr>
      </w:pPr>
      <w:r w:rsidRPr="00792C4E">
        <w:rPr>
          <w:lang w:eastAsia="en-US"/>
        </w:rPr>
        <w:t xml:space="preserve">The </w:t>
      </w:r>
      <w:r w:rsidR="004F1416" w:rsidRPr="00792C4E">
        <w:rPr>
          <w:lang w:eastAsia="en-US"/>
        </w:rPr>
        <w:t xml:space="preserve">Chairman of JCA-AHF, </w:t>
      </w:r>
      <w:r w:rsidRPr="00792C4E">
        <w:rPr>
          <w:lang w:eastAsia="en-US"/>
        </w:rPr>
        <w:t xml:space="preserve">Ms Andrea Saks (USA), </w:t>
      </w:r>
      <w:r w:rsidR="004F1416" w:rsidRPr="00792C4E">
        <w:rPr>
          <w:lang w:eastAsia="en-US"/>
        </w:rPr>
        <w:t xml:space="preserve">presented </w:t>
      </w:r>
      <w:hyperlink r:id="rId51" w:history="1">
        <w:r w:rsidR="004F1416" w:rsidRPr="00792C4E">
          <w:rPr>
            <w:rStyle w:val="Hyperlink"/>
            <w:bCs/>
          </w:rPr>
          <w:t>TD92</w:t>
        </w:r>
      </w:hyperlink>
      <w:r w:rsidR="004F1416" w:rsidRPr="00792C4E">
        <w:rPr>
          <w:lang w:eastAsia="en-US"/>
        </w:rPr>
        <w:t xml:space="preserve"> </w:t>
      </w:r>
      <w:r w:rsidR="004F1416" w:rsidRPr="00792C4E">
        <w:rPr>
          <w:rFonts w:asciiTheme="majorBidi" w:hAnsiTheme="majorBidi" w:cstheme="majorBidi"/>
          <w:bCs/>
        </w:rPr>
        <w:t>which contains the draft revised terms of reference of JCA-AHF, and the reports of the recent JCA-AHF meetings (16 September 2016 and 20 January 2017).</w:t>
      </w:r>
    </w:p>
    <w:p w14:paraId="366BBF29" w14:textId="686DC356" w:rsidR="004F1416" w:rsidRPr="00792C4E" w:rsidRDefault="004F1416" w:rsidP="00C27C3B">
      <w:pPr>
        <w:tabs>
          <w:tab w:val="left" w:pos="720"/>
        </w:tabs>
        <w:ind w:left="357"/>
        <w:rPr>
          <w:rFonts w:asciiTheme="majorBidi" w:hAnsiTheme="majorBidi" w:cstheme="majorBidi"/>
          <w:bCs/>
        </w:rPr>
      </w:pPr>
      <w:r w:rsidRPr="00792C4E">
        <w:rPr>
          <w:rFonts w:asciiTheme="majorBidi" w:hAnsiTheme="majorBidi" w:cstheme="majorBidi"/>
          <w:bCs/>
        </w:rPr>
        <w:t xml:space="preserve">The meeting </w:t>
      </w:r>
      <w:r w:rsidR="009A7F97" w:rsidRPr="00792C4E">
        <w:rPr>
          <w:rFonts w:asciiTheme="majorBidi" w:hAnsiTheme="majorBidi" w:cstheme="majorBidi"/>
          <w:bCs/>
        </w:rPr>
        <w:t xml:space="preserve">noted the two reports and </w:t>
      </w:r>
      <w:r w:rsidRPr="00792C4E">
        <w:rPr>
          <w:rFonts w:asciiTheme="majorBidi" w:hAnsiTheme="majorBidi" w:cstheme="majorBidi"/>
          <w:bCs/>
        </w:rPr>
        <w:t>approved the continuation of JCA-AHF with the revised terms of reference</w:t>
      </w:r>
      <w:r w:rsidR="009A7F97" w:rsidRPr="00792C4E">
        <w:rPr>
          <w:rFonts w:asciiTheme="majorBidi" w:hAnsiTheme="majorBidi" w:cstheme="majorBidi"/>
          <w:bCs/>
        </w:rPr>
        <w:t>, as found in Annex E</w:t>
      </w:r>
      <w:r w:rsidRPr="00792C4E">
        <w:rPr>
          <w:rFonts w:asciiTheme="majorBidi" w:hAnsiTheme="majorBidi" w:cstheme="majorBidi"/>
          <w:bCs/>
        </w:rPr>
        <w:t>.</w:t>
      </w:r>
    </w:p>
    <w:p w14:paraId="5E9161F5" w14:textId="54BFF077" w:rsidR="00F7505F" w:rsidRPr="00792C4E" w:rsidRDefault="007A1283" w:rsidP="00C86E84">
      <w:pPr>
        <w:pStyle w:val="ListParagraph"/>
        <w:numPr>
          <w:ilvl w:val="1"/>
          <w:numId w:val="34"/>
        </w:numPr>
        <w:ind w:left="357" w:hanging="357"/>
        <w:contextualSpacing w:val="0"/>
        <w:rPr>
          <w:lang w:eastAsia="en-US"/>
        </w:rPr>
      </w:pPr>
      <w:r w:rsidRPr="00792C4E">
        <w:rPr>
          <w:lang w:eastAsia="en-US"/>
        </w:rPr>
        <w:t xml:space="preserve">Ms Andrea Saks, </w:t>
      </w:r>
      <w:r w:rsidR="00F7505F" w:rsidRPr="00792C4E">
        <w:rPr>
          <w:lang w:eastAsia="en-US"/>
        </w:rPr>
        <w:t xml:space="preserve">through </w:t>
      </w:r>
      <w:hyperlink r:id="rId52" w:history="1">
        <w:r w:rsidR="00F7505F" w:rsidRPr="00792C4E">
          <w:rPr>
            <w:rStyle w:val="Hyperlink"/>
            <w:bCs/>
          </w:rPr>
          <w:t>TD91</w:t>
        </w:r>
      </w:hyperlink>
      <w:r w:rsidR="00703EAD" w:rsidRPr="00792C4E">
        <w:rPr>
          <w:rStyle w:val="Hyperlink"/>
          <w:bCs/>
        </w:rPr>
        <w:t>,</w:t>
      </w:r>
      <w:r w:rsidR="00F7505F" w:rsidRPr="00792C4E">
        <w:rPr>
          <w:rStyle w:val="Hyperlink"/>
          <w:bCs/>
          <w:u w:val="none"/>
        </w:rPr>
        <w:t xml:space="preserve"> </w:t>
      </w:r>
      <w:r w:rsidR="00F7505F" w:rsidRPr="00792C4E">
        <w:rPr>
          <w:bCs/>
        </w:rPr>
        <w:t>c</w:t>
      </w:r>
      <w:r w:rsidRPr="00792C4E">
        <w:rPr>
          <w:bCs/>
        </w:rPr>
        <w:t>all</w:t>
      </w:r>
      <w:r w:rsidR="00F7505F" w:rsidRPr="00792C4E">
        <w:rPr>
          <w:bCs/>
        </w:rPr>
        <w:t>ed</w:t>
      </w:r>
      <w:r w:rsidRPr="00792C4E">
        <w:rPr>
          <w:bCs/>
        </w:rPr>
        <w:t xml:space="preserve"> </w:t>
      </w:r>
      <w:r w:rsidR="00F7505F" w:rsidRPr="00792C4E">
        <w:rPr>
          <w:bCs/>
        </w:rPr>
        <w:t xml:space="preserve">and </w:t>
      </w:r>
      <w:r w:rsidR="00F7505F" w:rsidRPr="00792C4E">
        <w:rPr>
          <w:rFonts w:asciiTheme="majorBidi" w:hAnsiTheme="majorBidi" w:cstheme="majorBidi"/>
          <w:bCs/>
        </w:rPr>
        <w:t>encourage</w:t>
      </w:r>
      <w:r w:rsidR="00D217DD" w:rsidRPr="00792C4E">
        <w:rPr>
          <w:rFonts w:asciiTheme="majorBidi" w:hAnsiTheme="majorBidi" w:cstheme="majorBidi"/>
          <w:bCs/>
        </w:rPr>
        <w:t>d</w:t>
      </w:r>
      <w:r w:rsidR="00F7505F" w:rsidRPr="00792C4E">
        <w:rPr>
          <w:rFonts w:asciiTheme="majorBidi" w:hAnsiTheme="majorBidi" w:cstheme="majorBidi"/>
          <w:bCs/>
        </w:rPr>
        <w:t xml:space="preserve"> any entities to make</w:t>
      </w:r>
      <w:r w:rsidRPr="00792C4E">
        <w:rPr>
          <w:bCs/>
        </w:rPr>
        <w:t xml:space="preserve"> voluntary contributions to the ITU Accessibility Fund</w:t>
      </w:r>
      <w:r w:rsidR="00F7505F" w:rsidRPr="00792C4E">
        <w:rPr>
          <w:bCs/>
        </w:rPr>
        <w:t>.</w:t>
      </w:r>
      <w:r w:rsidR="009A7F97" w:rsidRPr="00792C4E">
        <w:rPr>
          <w:bCs/>
        </w:rPr>
        <w:t xml:space="preserve"> She noted that, to date, only Cyprus and Rwanda had contributed to the ITU Accessibility Fund and that if all ITU members contributed, even a small voluntary contribution of CHF 1'000 per year, it would make a significan</w:t>
      </w:r>
      <w:r w:rsidR="00C7710A" w:rsidRPr="00792C4E">
        <w:rPr>
          <w:bCs/>
        </w:rPr>
        <w:t>t</w:t>
      </w:r>
      <w:r w:rsidR="009A7F97" w:rsidRPr="00792C4E">
        <w:rPr>
          <w:bCs/>
        </w:rPr>
        <w:t xml:space="preserve"> difference in making the ITU work more accessible.</w:t>
      </w:r>
    </w:p>
    <w:p w14:paraId="0A67DA96" w14:textId="41587037" w:rsidR="007A1283" w:rsidRPr="00792C4E" w:rsidRDefault="00557251" w:rsidP="001D7B9C">
      <w:pPr>
        <w:ind w:left="360"/>
        <w:rPr>
          <w:lang w:eastAsia="en-US"/>
        </w:rPr>
      </w:pPr>
      <w:r w:rsidRPr="00792C4E">
        <w:rPr>
          <w:bCs/>
        </w:rPr>
        <w:t>The meeting applauded t</w:t>
      </w:r>
      <w:r w:rsidR="00186AB2" w:rsidRPr="00792C4E">
        <w:t xml:space="preserve">he efforts of </w:t>
      </w:r>
      <w:r w:rsidRPr="00792C4E">
        <w:t xml:space="preserve">Ms </w:t>
      </w:r>
      <w:r w:rsidR="00186AB2" w:rsidRPr="00792C4E">
        <w:t xml:space="preserve">Andrea </w:t>
      </w:r>
      <w:r w:rsidRPr="00792C4E">
        <w:t xml:space="preserve">Saks </w:t>
      </w:r>
      <w:r w:rsidR="00186AB2" w:rsidRPr="00792C4E">
        <w:t>and colleagues with respect to</w:t>
      </w:r>
      <w:r w:rsidRPr="00792C4E">
        <w:t xml:space="preserve"> this very important activity, and</w:t>
      </w:r>
      <w:r w:rsidR="00186AB2" w:rsidRPr="00792C4E">
        <w:t xml:space="preserve"> encourage</w:t>
      </w:r>
      <w:r w:rsidR="00D217DD" w:rsidRPr="00792C4E">
        <w:t>d</w:t>
      </w:r>
      <w:r w:rsidR="00186AB2" w:rsidRPr="00792C4E">
        <w:t xml:space="preserve"> </w:t>
      </w:r>
      <w:r w:rsidR="009A7F97" w:rsidRPr="00792C4E">
        <w:t xml:space="preserve">all ITU members </w:t>
      </w:r>
      <w:r w:rsidR="00186AB2" w:rsidRPr="00792C4E">
        <w:t xml:space="preserve">to </w:t>
      </w:r>
      <w:r w:rsidRPr="00792C4E">
        <w:t>contribut</w:t>
      </w:r>
      <w:r w:rsidR="009A7F97" w:rsidRPr="00792C4E">
        <w:t>e</w:t>
      </w:r>
      <w:r w:rsidRPr="00792C4E">
        <w:t xml:space="preserve"> to the ITU A</w:t>
      </w:r>
      <w:r w:rsidR="00186AB2" w:rsidRPr="00792C4E">
        <w:t xml:space="preserve">ccessibility </w:t>
      </w:r>
      <w:r w:rsidRPr="00792C4E">
        <w:t>F</w:t>
      </w:r>
      <w:r w:rsidR="00186AB2" w:rsidRPr="00792C4E">
        <w:t>und man</w:t>
      </w:r>
      <w:r w:rsidRPr="00792C4E">
        <w:t xml:space="preserve">aged by the </w:t>
      </w:r>
      <w:r w:rsidR="00794F16" w:rsidRPr="00792C4E">
        <w:t xml:space="preserve">General </w:t>
      </w:r>
      <w:r w:rsidRPr="00792C4E">
        <w:t>Secretariat.</w:t>
      </w:r>
      <w:r w:rsidR="00505676" w:rsidRPr="00792C4E">
        <w:t xml:space="preserve"> It was further clarified that M</w:t>
      </w:r>
      <w:r w:rsidR="001D7B9C" w:rsidRPr="00792C4E">
        <w:t>r</w:t>
      </w:r>
      <w:r w:rsidR="00505676" w:rsidRPr="00792C4E">
        <w:t xml:space="preserve"> Hug</w:t>
      </w:r>
      <w:r w:rsidR="001D7B9C" w:rsidRPr="00792C4E">
        <w:t>u</w:t>
      </w:r>
      <w:r w:rsidR="00505676" w:rsidRPr="00792C4E">
        <w:t>e</w:t>
      </w:r>
      <w:r w:rsidR="00141FD6" w:rsidRPr="00792C4E">
        <w:t>s Depoisier would be the focal point for receiving voluntary contributions in this regard.</w:t>
      </w:r>
    </w:p>
    <w:p w14:paraId="4D395328" w14:textId="55E63BBB" w:rsidR="00B63041" w:rsidRPr="00792C4E" w:rsidRDefault="00EF25E6" w:rsidP="00C27C3B">
      <w:pPr>
        <w:pStyle w:val="Heading1"/>
        <w:numPr>
          <w:ilvl w:val="0"/>
          <w:numId w:val="34"/>
        </w:numPr>
        <w:rPr>
          <w:rFonts w:asciiTheme="majorBidi" w:hAnsiTheme="majorBidi" w:cstheme="majorBidi"/>
          <w:szCs w:val="24"/>
        </w:rPr>
      </w:pPr>
      <w:bookmarkStart w:id="34" w:name="_Ref482380328"/>
      <w:bookmarkStart w:id="35" w:name="_Toc485646518"/>
      <w:r w:rsidRPr="00792C4E">
        <w:rPr>
          <w:rFonts w:asciiTheme="majorBidi" w:hAnsiTheme="majorBidi" w:cstheme="majorBidi"/>
          <w:szCs w:val="24"/>
        </w:rPr>
        <w:t xml:space="preserve">Results </w:t>
      </w:r>
      <w:r w:rsidR="00B63041" w:rsidRPr="00792C4E">
        <w:rPr>
          <w:rFonts w:asciiTheme="majorBidi" w:hAnsiTheme="majorBidi" w:cstheme="majorBidi"/>
          <w:szCs w:val="24"/>
        </w:rPr>
        <w:t>of TSAG Rapporteur Groups</w:t>
      </w:r>
      <w:bookmarkEnd w:id="34"/>
      <w:bookmarkEnd w:id="35"/>
    </w:p>
    <w:p w14:paraId="2B37F4E2" w14:textId="2E41D398" w:rsidR="00B63041" w:rsidRPr="00792C4E" w:rsidRDefault="00B63041" w:rsidP="00B63041">
      <w:pPr>
        <w:rPr>
          <w:lang w:eastAsia="en-US"/>
        </w:rPr>
      </w:pPr>
      <w:r w:rsidRPr="00792C4E">
        <w:rPr>
          <w:lang w:eastAsia="en-US"/>
        </w:rPr>
        <w:t xml:space="preserve">The five Rapporteur Groups conducted their work and brought their results to the TSAG plenary. The </w:t>
      </w:r>
      <w:r w:rsidR="00271EC6" w:rsidRPr="00792C4E">
        <w:rPr>
          <w:lang w:eastAsia="en-US"/>
        </w:rPr>
        <w:t xml:space="preserve">Plenary </w:t>
      </w:r>
      <w:r w:rsidRPr="00792C4E">
        <w:rPr>
          <w:lang w:eastAsia="en-US"/>
        </w:rPr>
        <w:t>decisions are summarized below.</w:t>
      </w:r>
    </w:p>
    <w:p w14:paraId="04CA225E" w14:textId="0800A858" w:rsidR="009B45E3" w:rsidRPr="00792C4E" w:rsidRDefault="00792C4E" w:rsidP="009B45E3">
      <w:pPr>
        <w:rPr>
          <w:lang w:eastAsia="en-US"/>
        </w:rPr>
      </w:pPr>
      <w:hyperlink w:anchor="_Annex_B_Summary_1" w:history="1">
        <w:r w:rsidR="009B45E3" w:rsidRPr="00792C4E">
          <w:rPr>
            <w:rStyle w:val="Hyperlink"/>
            <w:lang w:eastAsia="en-US"/>
          </w:rPr>
          <w:t>Annex B</w:t>
        </w:r>
      </w:hyperlink>
      <w:r w:rsidR="009B45E3" w:rsidRPr="00792C4E">
        <w:rPr>
          <w:lang w:eastAsia="en-US"/>
        </w:rPr>
        <w:t xml:space="preserve"> provides a table listing the TDs with the reports of the various Rapporteur Groups, the liaison statements they produced, as well as the interim activities that they have planned.</w:t>
      </w:r>
    </w:p>
    <w:p w14:paraId="1CBA434B" w14:textId="77777777" w:rsidR="002D7DC3" w:rsidRPr="00792C4E" w:rsidRDefault="002D7DC3" w:rsidP="004F3D24">
      <w:pPr>
        <w:pStyle w:val="Heading2"/>
        <w:numPr>
          <w:ilvl w:val="1"/>
          <w:numId w:val="34"/>
        </w:numPr>
        <w:ind w:left="794" w:hanging="794"/>
        <w:rPr>
          <w:lang w:eastAsia="zh-CN"/>
        </w:rPr>
      </w:pPr>
      <w:bookmarkStart w:id="36" w:name="_Toc485646519"/>
      <w:r w:rsidRPr="00792C4E">
        <w:rPr>
          <w:lang w:eastAsia="zh-CN"/>
        </w:rPr>
        <w:t>TSAG Rapporteur Group on Standardization Strategy (RG-S</w:t>
      </w:r>
      <w:r w:rsidR="00557251" w:rsidRPr="00792C4E">
        <w:rPr>
          <w:lang w:eastAsia="zh-CN"/>
        </w:rPr>
        <w:t>tds</w:t>
      </w:r>
      <w:r w:rsidRPr="00792C4E">
        <w:rPr>
          <w:lang w:eastAsia="zh-CN"/>
        </w:rPr>
        <w:t>S</w:t>
      </w:r>
      <w:r w:rsidR="00557251" w:rsidRPr="00792C4E">
        <w:rPr>
          <w:lang w:eastAsia="zh-CN"/>
        </w:rPr>
        <w:t>trat</w:t>
      </w:r>
      <w:r w:rsidRPr="00792C4E">
        <w:rPr>
          <w:lang w:eastAsia="zh-CN"/>
        </w:rPr>
        <w:t>)</w:t>
      </w:r>
      <w:bookmarkEnd w:id="36"/>
    </w:p>
    <w:p w14:paraId="30B448C6" w14:textId="1B2AEE9F" w:rsidR="001A3C40" w:rsidRPr="00792C4E" w:rsidRDefault="009A7F97" w:rsidP="001A3C40">
      <w:pPr>
        <w:pStyle w:val="ListParagraph"/>
        <w:numPr>
          <w:ilvl w:val="2"/>
          <w:numId w:val="34"/>
        </w:numPr>
        <w:contextualSpacing w:val="0"/>
        <w:rPr>
          <w:rFonts w:asciiTheme="majorBidi" w:hAnsiTheme="majorBidi" w:cstheme="majorBidi"/>
          <w:b/>
          <w:bCs/>
        </w:rPr>
      </w:pPr>
      <w:r w:rsidRPr="00792C4E">
        <w:rPr>
          <w:bCs/>
          <w:lang w:eastAsia="en-US"/>
        </w:rPr>
        <w:t xml:space="preserve">The </w:t>
      </w:r>
      <w:r w:rsidR="00B63041" w:rsidRPr="00792C4E">
        <w:rPr>
          <w:bCs/>
          <w:lang w:eastAsia="en-US"/>
        </w:rPr>
        <w:t xml:space="preserve">Rapporteur </w:t>
      </w:r>
      <w:r w:rsidR="00C86E84" w:rsidRPr="00792C4E">
        <w:rPr>
          <w:bCs/>
          <w:lang w:eastAsia="en-US"/>
        </w:rPr>
        <w:t xml:space="preserve">of </w:t>
      </w:r>
      <w:r w:rsidR="00B63041" w:rsidRPr="00792C4E">
        <w:rPr>
          <w:bCs/>
          <w:lang w:eastAsia="en-US"/>
        </w:rPr>
        <w:t xml:space="preserve">RG-StdsStrat, </w:t>
      </w:r>
      <w:r w:rsidRPr="00792C4E">
        <w:rPr>
          <w:bCs/>
          <w:lang w:eastAsia="en-US"/>
        </w:rPr>
        <w:t xml:space="preserve">Mr Yoichi Maeda (Japan), </w:t>
      </w:r>
      <w:r w:rsidR="00B63041" w:rsidRPr="00792C4E">
        <w:rPr>
          <w:bCs/>
          <w:lang w:eastAsia="en-US"/>
        </w:rPr>
        <w:t xml:space="preserve">presented the results and meeting report in </w:t>
      </w:r>
      <w:hyperlink r:id="rId53" w:history="1">
        <w:r w:rsidR="00B63041" w:rsidRPr="00792C4E">
          <w:rPr>
            <w:rStyle w:val="Hyperlink"/>
            <w:rFonts w:asciiTheme="majorBidi" w:hAnsiTheme="majorBidi" w:cstheme="majorBidi"/>
            <w:bCs/>
          </w:rPr>
          <w:t>TD83</w:t>
        </w:r>
      </w:hyperlink>
      <w:r w:rsidR="00B63041" w:rsidRPr="00792C4E">
        <w:rPr>
          <w:rStyle w:val="Hyperlink"/>
          <w:rFonts w:asciiTheme="majorBidi" w:hAnsiTheme="majorBidi" w:cstheme="majorBidi"/>
          <w:bCs/>
        </w:rPr>
        <w:t>R2</w:t>
      </w:r>
      <w:r w:rsidR="00D22405" w:rsidRPr="00792C4E">
        <w:rPr>
          <w:bCs/>
          <w:lang w:eastAsia="en-US"/>
        </w:rPr>
        <w:t>.</w:t>
      </w:r>
    </w:p>
    <w:p w14:paraId="0F589412" w14:textId="3D57DBA8" w:rsidR="00276C66" w:rsidRPr="00792C4E" w:rsidRDefault="00C36BC4" w:rsidP="001A3C40">
      <w:pPr>
        <w:pStyle w:val="ListParagraph"/>
        <w:numPr>
          <w:ilvl w:val="2"/>
          <w:numId w:val="34"/>
        </w:numPr>
        <w:contextualSpacing w:val="0"/>
        <w:rPr>
          <w:rFonts w:asciiTheme="majorBidi" w:hAnsiTheme="majorBidi" w:cstheme="majorBidi"/>
          <w:b/>
          <w:bCs/>
        </w:rPr>
      </w:pPr>
      <w:r w:rsidRPr="00792C4E">
        <w:rPr>
          <w:bCs/>
          <w:lang w:eastAsia="zh-CN"/>
        </w:rPr>
        <w:t xml:space="preserve">The </w:t>
      </w:r>
      <w:r w:rsidRPr="00792C4E">
        <w:rPr>
          <w:bCs/>
        </w:rPr>
        <w:t xml:space="preserve">meeting accepted the report with </w:t>
      </w:r>
      <w:r w:rsidR="00276C66" w:rsidRPr="00792C4E">
        <w:rPr>
          <w:bCs/>
        </w:rPr>
        <w:t>five</w:t>
      </w:r>
      <w:r w:rsidR="002828E9" w:rsidRPr="00792C4E">
        <w:rPr>
          <w:bCs/>
        </w:rPr>
        <w:t xml:space="preserve"> editorial corrections; in section 6.2 to add “</w:t>
      </w:r>
      <w:r w:rsidR="002828E9" w:rsidRPr="00792C4E">
        <w:rPr>
          <w:rFonts w:asciiTheme="majorBidi" w:hAnsiTheme="majorBidi" w:cstheme="majorBidi"/>
          <w:bCs/>
        </w:rPr>
        <w:t>Study on CDN requirements, architecture, technologies and standards should be accelerated in ITU-T SG16 and SG13; further, consultation and collaboration with SDOs including ISO/IEC JTC1 is encouraged”</w:t>
      </w:r>
      <w:r w:rsidR="002828E9" w:rsidRPr="00792C4E">
        <w:rPr>
          <w:bCs/>
        </w:rPr>
        <w:t xml:space="preserve">, </w:t>
      </w:r>
      <w:r w:rsidRPr="00792C4E">
        <w:rPr>
          <w:bCs/>
        </w:rPr>
        <w:t>in section 6.3</w:t>
      </w:r>
      <w:r w:rsidR="002828E9" w:rsidRPr="00792C4E">
        <w:rPr>
          <w:bCs/>
        </w:rPr>
        <w:t xml:space="preserve"> to correct</w:t>
      </w:r>
      <w:r w:rsidRPr="00792C4E">
        <w:rPr>
          <w:bCs/>
        </w:rPr>
        <w:t xml:space="preserve"> the statement to read </w:t>
      </w:r>
      <w:r w:rsidRPr="00792C4E">
        <w:rPr>
          <w:rFonts w:asciiTheme="majorBidi" w:hAnsiTheme="majorBidi" w:cstheme="majorBidi"/>
          <w:bCs/>
        </w:rPr>
        <w:t xml:space="preserve">“…that PP Resolution 102 sets out ITU's role with regard to international public policy issues </w:t>
      </w:r>
      <w:r w:rsidRPr="00792C4E">
        <w:rPr>
          <w:rFonts w:asciiTheme="majorBidi" w:hAnsiTheme="majorBidi" w:cstheme="majorBidi"/>
          <w:bCs/>
          <w:u w:val="single"/>
        </w:rPr>
        <w:t>pertaining to the Internet</w:t>
      </w:r>
      <w:r w:rsidRPr="00792C4E">
        <w:rPr>
          <w:rFonts w:asciiTheme="majorBidi" w:hAnsiTheme="majorBidi" w:cstheme="majorBidi"/>
          <w:bCs/>
        </w:rPr>
        <w:t>, …”</w:t>
      </w:r>
      <w:r w:rsidR="002828E9" w:rsidRPr="00792C4E">
        <w:rPr>
          <w:rFonts w:asciiTheme="majorBidi" w:hAnsiTheme="majorBidi" w:cstheme="majorBidi"/>
          <w:bCs/>
        </w:rPr>
        <w:t xml:space="preserve">, and </w:t>
      </w:r>
      <w:r w:rsidRPr="00792C4E">
        <w:rPr>
          <w:rFonts w:asciiTheme="majorBidi" w:hAnsiTheme="majorBidi" w:cstheme="majorBidi"/>
          <w:bCs/>
        </w:rPr>
        <w:t xml:space="preserve">in section 8 to </w:t>
      </w:r>
      <w:r w:rsidR="00276C66" w:rsidRPr="00792C4E">
        <w:rPr>
          <w:rFonts w:asciiTheme="majorBidi" w:hAnsiTheme="majorBidi" w:cstheme="majorBidi"/>
          <w:bCs/>
        </w:rPr>
        <w:t xml:space="preserve">add </w:t>
      </w:r>
      <w:r w:rsidR="00276C66" w:rsidRPr="00792C4E">
        <w:rPr>
          <w:rFonts w:asciiTheme="majorBidi" w:hAnsiTheme="majorBidi" w:cstheme="majorBidi"/>
          <w:bCs/>
          <w:u w:val="single"/>
        </w:rPr>
        <w:t>C</w:t>
      </w:r>
      <w:r w:rsidR="00263501" w:rsidRPr="00792C4E">
        <w:rPr>
          <w:rFonts w:asciiTheme="majorBidi" w:hAnsiTheme="majorBidi" w:cstheme="majorBidi"/>
          <w:bCs/>
          <w:u w:val="single"/>
        </w:rPr>
        <w:t>.</w:t>
      </w:r>
      <w:r w:rsidR="00276C66" w:rsidRPr="00792C4E">
        <w:rPr>
          <w:rFonts w:asciiTheme="majorBidi" w:hAnsiTheme="majorBidi" w:cstheme="majorBidi"/>
          <w:bCs/>
          <w:u w:val="single"/>
        </w:rPr>
        <w:t>8</w:t>
      </w:r>
      <w:r w:rsidR="00276C66" w:rsidRPr="00792C4E">
        <w:rPr>
          <w:rFonts w:asciiTheme="majorBidi" w:hAnsiTheme="majorBidi" w:cstheme="majorBidi"/>
          <w:bCs/>
        </w:rPr>
        <w:t xml:space="preserve">, to </w:t>
      </w:r>
      <w:r w:rsidRPr="00792C4E">
        <w:rPr>
          <w:rFonts w:asciiTheme="majorBidi" w:hAnsiTheme="majorBidi" w:cstheme="majorBidi"/>
          <w:bCs/>
        </w:rPr>
        <w:t xml:space="preserve">correct </w:t>
      </w:r>
      <w:r w:rsidR="00276C66" w:rsidRPr="00792C4E">
        <w:rPr>
          <w:rFonts w:asciiTheme="majorBidi" w:hAnsiTheme="majorBidi" w:cstheme="majorBidi"/>
          <w:bCs/>
        </w:rPr>
        <w:t xml:space="preserve">the title of the FG, </w:t>
      </w:r>
      <w:r w:rsidRPr="00792C4E">
        <w:rPr>
          <w:rFonts w:asciiTheme="majorBidi" w:hAnsiTheme="majorBidi" w:cstheme="majorBidi"/>
          <w:bCs/>
        </w:rPr>
        <w:t xml:space="preserve">to </w:t>
      </w:r>
      <w:r w:rsidR="00276C66" w:rsidRPr="00792C4E">
        <w:rPr>
          <w:rFonts w:asciiTheme="majorBidi" w:hAnsiTheme="majorBidi" w:cstheme="majorBidi"/>
          <w:bCs/>
        </w:rPr>
        <w:t xml:space="preserve">correct </w:t>
      </w:r>
      <w:r w:rsidRPr="00792C4E">
        <w:rPr>
          <w:rFonts w:asciiTheme="majorBidi" w:hAnsiTheme="majorBidi" w:cstheme="majorBidi"/>
          <w:bCs/>
        </w:rPr>
        <w:t>“.</w:t>
      </w:r>
      <w:r w:rsidR="00EE31DB" w:rsidRPr="00792C4E">
        <w:rPr>
          <w:rFonts w:asciiTheme="majorBidi" w:hAnsiTheme="majorBidi" w:cstheme="majorBidi"/>
          <w:bCs/>
        </w:rPr>
        <w:t>.</w:t>
      </w:r>
      <w:r w:rsidRPr="00792C4E">
        <w:rPr>
          <w:rFonts w:asciiTheme="majorBidi" w:hAnsiTheme="majorBidi" w:cstheme="majorBidi"/>
          <w:bCs/>
        </w:rPr>
        <w:t>.ISO</w:t>
      </w:r>
      <w:r w:rsidRPr="00792C4E">
        <w:rPr>
          <w:rFonts w:asciiTheme="majorBidi" w:hAnsiTheme="majorBidi" w:cstheme="majorBidi"/>
          <w:bCs/>
          <w:u w:val="single"/>
        </w:rPr>
        <w:t>/</w:t>
      </w:r>
      <w:r w:rsidRPr="00792C4E">
        <w:rPr>
          <w:rFonts w:asciiTheme="majorBidi" w:hAnsiTheme="majorBidi" w:cstheme="majorBidi"/>
          <w:bCs/>
        </w:rPr>
        <w:t>TC 307</w:t>
      </w:r>
      <w:r w:rsidR="00EE31DB" w:rsidRPr="00792C4E">
        <w:rPr>
          <w:rFonts w:asciiTheme="majorBidi" w:hAnsiTheme="majorBidi" w:cstheme="majorBidi"/>
          <w:bCs/>
        </w:rPr>
        <w:t>...</w:t>
      </w:r>
      <w:r w:rsidRPr="00792C4E">
        <w:rPr>
          <w:rFonts w:asciiTheme="majorBidi" w:hAnsiTheme="majorBidi" w:cstheme="majorBidi"/>
          <w:bCs/>
        </w:rPr>
        <w:t>”</w:t>
      </w:r>
      <w:r w:rsidR="00276C66" w:rsidRPr="00792C4E">
        <w:rPr>
          <w:rFonts w:asciiTheme="majorBidi" w:hAnsiTheme="majorBidi" w:cstheme="majorBidi"/>
          <w:bCs/>
        </w:rPr>
        <w:t xml:space="preserve"> to read: </w:t>
      </w:r>
      <w:r w:rsidR="009A7F97" w:rsidRPr="00792C4E">
        <w:rPr>
          <w:rFonts w:asciiTheme="majorBidi" w:hAnsiTheme="majorBidi" w:cstheme="majorBidi"/>
          <w:bCs/>
        </w:rPr>
        <w:t>"</w:t>
      </w:r>
      <w:r w:rsidR="00276C66" w:rsidRPr="00792C4E">
        <w:rPr>
          <w:rFonts w:asciiTheme="majorBidi" w:hAnsiTheme="majorBidi" w:cstheme="majorBidi"/>
          <w:bCs/>
        </w:rPr>
        <w:t>For the Focus Group in TD42 and C</w:t>
      </w:r>
      <w:r w:rsidR="00263501" w:rsidRPr="00792C4E">
        <w:rPr>
          <w:rFonts w:asciiTheme="majorBidi" w:hAnsiTheme="majorBidi" w:cstheme="majorBidi"/>
          <w:bCs/>
        </w:rPr>
        <w:t>.</w:t>
      </w:r>
      <w:r w:rsidR="00276C66" w:rsidRPr="00792C4E">
        <w:rPr>
          <w:rFonts w:asciiTheme="majorBidi" w:hAnsiTheme="majorBidi" w:cstheme="majorBidi"/>
          <w:bCs/>
        </w:rPr>
        <w:t xml:space="preserve">8, initially called, “FG on blockchain”, it was agreed to change the name to Application of distributed ledger </w:t>
      </w:r>
      <w:r w:rsidR="00276C66" w:rsidRPr="00792C4E">
        <w:rPr>
          <w:rFonts w:asciiTheme="majorBidi" w:hAnsiTheme="majorBidi" w:cstheme="majorBidi"/>
          <w:bCs/>
        </w:rPr>
        <w:lastRenderedPageBreak/>
        <w:t>technology (FG DLT), to clarify the relationship with SG16 on e-services, with SG20 on data manage</w:t>
      </w:r>
      <w:r w:rsidR="000138F9" w:rsidRPr="00792C4E">
        <w:rPr>
          <w:rFonts w:asciiTheme="majorBidi" w:hAnsiTheme="majorBidi" w:cstheme="majorBidi"/>
          <w:bCs/>
        </w:rPr>
        <w:t>ment, with U4SSC, and with ISO/</w:t>
      </w:r>
      <w:r w:rsidR="00276C66" w:rsidRPr="00792C4E">
        <w:rPr>
          <w:rFonts w:asciiTheme="majorBidi" w:hAnsiTheme="majorBidi" w:cstheme="majorBidi"/>
          <w:bCs/>
        </w:rPr>
        <w:t>TC 307.</w:t>
      </w:r>
      <w:r w:rsidR="009A7F97" w:rsidRPr="00792C4E">
        <w:rPr>
          <w:rFonts w:asciiTheme="majorBidi" w:hAnsiTheme="majorBidi" w:cstheme="majorBidi"/>
          <w:bCs/>
        </w:rPr>
        <w:t>"</w:t>
      </w:r>
    </w:p>
    <w:p w14:paraId="54353C99" w14:textId="02AEA1DD" w:rsidR="00C36BC4" w:rsidRPr="00792C4E" w:rsidRDefault="00792C4E" w:rsidP="007B2017">
      <w:pPr>
        <w:ind w:left="720"/>
        <w:rPr>
          <w:rFonts w:asciiTheme="majorBidi" w:hAnsiTheme="majorBidi" w:cstheme="majorBidi"/>
        </w:rPr>
      </w:pPr>
      <w:hyperlink r:id="rId54" w:history="1">
        <w:r w:rsidR="00262347" w:rsidRPr="00792C4E">
          <w:rPr>
            <w:rStyle w:val="Hyperlink"/>
            <w:rFonts w:asciiTheme="majorBidi" w:hAnsiTheme="majorBidi" w:cstheme="majorBidi"/>
          </w:rPr>
          <w:t>TD83R4</w:t>
        </w:r>
      </w:hyperlink>
      <w:r w:rsidR="00E91BEB" w:rsidRPr="00792C4E">
        <w:rPr>
          <w:rFonts w:asciiTheme="majorBidi" w:hAnsiTheme="majorBidi" w:cstheme="majorBidi"/>
        </w:rPr>
        <w:t xml:space="preserve">, which was posted after the meeting, </w:t>
      </w:r>
      <w:r w:rsidR="00262347" w:rsidRPr="00792C4E">
        <w:rPr>
          <w:rFonts w:asciiTheme="majorBidi" w:hAnsiTheme="majorBidi" w:cstheme="majorBidi"/>
        </w:rPr>
        <w:t>holds those corrections.</w:t>
      </w:r>
    </w:p>
    <w:p w14:paraId="19628D0E" w14:textId="77777777" w:rsidR="004376A0" w:rsidRPr="00792C4E" w:rsidRDefault="009C2E97" w:rsidP="000D4089">
      <w:pPr>
        <w:pStyle w:val="ListParagraph"/>
        <w:numPr>
          <w:ilvl w:val="2"/>
          <w:numId w:val="34"/>
        </w:numPr>
        <w:contextualSpacing w:val="0"/>
      </w:pPr>
      <w:r w:rsidRPr="00792C4E">
        <w:t xml:space="preserve">Saudi Arabia </w:t>
      </w:r>
      <w:r w:rsidR="00262347" w:rsidRPr="00792C4E">
        <w:rPr>
          <w:bCs/>
        </w:rPr>
        <w:t>suggested to add</w:t>
      </w:r>
      <w:r w:rsidR="003D1A6A" w:rsidRPr="00792C4E">
        <w:rPr>
          <w:bCs/>
        </w:rPr>
        <w:t xml:space="preserve"> to the statement in section 6.2 “…</w:t>
      </w:r>
      <w:r w:rsidR="003D1A6A" w:rsidRPr="00792C4E">
        <w:rPr>
          <w:rFonts w:asciiTheme="majorBidi" w:hAnsiTheme="majorBidi" w:cstheme="majorBidi"/>
          <w:bCs/>
        </w:rPr>
        <w:t>In addition, the meeting was reminded that PP Resolution 102</w:t>
      </w:r>
      <w:r w:rsidR="003D1A6A" w:rsidRPr="00792C4E">
        <w:rPr>
          <w:bCs/>
          <w:u w:val="single"/>
        </w:rPr>
        <w:t>, and WSIS outcomes</w:t>
      </w:r>
      <w:r w:rsidR="003D1A6A" w:rsidRPr="00792C4E">
        <w:rPr>
          <w:rFonts w:asciiTheme="majorBidi" w:hAnsiTheme="majorBidi" w:cstheme="majorBidi"/>
          <w:bCs/>
        </w:rPr>
        <w:t xml:space="preserve"> sets out ITU's role with regard to ….</w:t>
      </w:r>
      <w:r w:rsidR="003D1A6A" w:rsidRPr="00792C4E">
        <w:rPr>
          <w:bCs/>
        </w:rPr>
        <w:t xml:space="preserve">”, however, the meeting preferred to keep the RG-StdsStrat report to what was actually discussed and </w:t>
      </w:r>
      <w:r w:rsidR="00F5279D" w:rsidRPr="00792C4E">
        <w:rPr>
          <w:bCs/>
        </w:rPr>
        <w:t xml:space="preserve">what was </w:t>
      </w:r>
      <w:r w:rsidR="003D1A6A" w:rsidRPr="00792C4E">
        <w:rPr>
          <w:bCs/>
        </w:rPr>
        <w:t>concluded during the Rapporteur Group meeting</w:t>
      </w:r>
      <w:r w:rsidR="000011F2" w:rsidRPr="00792C4E">
        <w:rPr>
          <w:bCs/>
        </w:rPr>
        <w:t xml:space="preserve">, and that WSIS outcomes </w:t>
      </w:r>
      <w:r w:rsidR="000D4089" w:rsidRPr="00792C4E">
        <w:rPr>
          <w:bCs/>
        </w:rPr>
        <w:t xml:space="preserve">may </w:t>
      </w:r>
      <w:r w:rsidR="000011F2" w:rsidRPr="00792C4E">
        <w:rPr>
          <w:bCs/>
        </w:rPr>
        <w:t>remain as a subject for future discussions in the Rapporteur Group</w:t>
      </w:r>
      <w:r w:rsidR="003D1A6A" w:rsidRPr="00792C4E">
        <w:rPr>
          <w:bCs/>
        </w:rPr>
        <w:t>.</w:t>
      </w:r>
    </w:p>
    <w:p w14:paraId="74CA12E5" w14:textId="0EDBA1DC" w:rsidR="004376A0" w:rsidRPr="00792C4E" w:rsidRDefault="00ED32E4" w:rsidP="00C86E84">
      <w:pPr>
        <w:pStyle w:val="ListParagraph"/>
        <w:contextualSpacing w:val="0"/>
      </w:pPr>
      <w:r w:rsidRPr="00792C4E">
        <w:t xml:space="preserve">For the outcome on the </w:t>
      </w:r>
      <w:r w:rsidR="00846779" w:rsidRPr="00792C4E">
        <w:t xml:space="preserve">deliberations of the </w:t>
      </w:r>
      <w:r w:rsidRPr="00792C4E">
        <w:t xml:space="preserve">two </w:t>
      </w:r>
      <w:r w:rsidR="00C7710A" w:rsidRPr="00792C4E">
        <w:t>f</w:t>
      </w:r>
      <w:r w:rsidRPr="00792C4E">
        <w:t xml:space="preserve">ocus </w:t>
      </w:r>
      <w:r w:rsidR="00C7710A" w:rsidRPr="00792C4E">
        <w:t>g</w:t>
      </w:r>
      <w:r w:rsidRPr="00792C4E">
        <w:t xml:space="preserve">roups, see section </w:t>
      </w:r>
      <w:r w:rsidR="007F318A" w:rsidRPr="00792C4E">
        <w:fldChar w:fldCharType="begin"/>
      </w:r>
      <w:r w:rsidR="007F318A" w:rsidRPr="00792C4E">
        <w:instrText xml:space="preserve"> REF _Ref482372400 \r \h </w:instrText>
      </w:r>
      <w:r w:rsidR="007F318A" w:rsidRPr="00792C4E">
        <w:fldChar w:fldCharType="separate"/>
      </w:r>
      <w:r w:rsidR="00141FD6" w:rsidRPr="00792C4E">
        <w:t>9.5</w:t>
      </w:r>
      <w:r w:rsidR="007F318A" w:rsidRPr="00792C4E">
        <w:fldChar w:fldCharType="end"/>
      </w:r>
      <w:r w:rsidRPr="00792C4E">
        <w:t>.</w:t>
      </w:r>
    </w:p>
    <w:p w14:paraId="0743DFF8" w14:textId="31DD8A75" w:rsidR="004376A0" w:rsidRPr="00792C4E" w:rsidRDefault="001A032B" w:rsidP="004376A0">
      <w:pPr>
        <w:pStyle w:val="ListParagraph"/>
        <w:numPr>
          <w:ilvl w:val="2"/>
          <w:numId w:val="34"/>
        </w:numPr>
        <w:contextualSpacing w:val="0"/>
      </w:pPr>
      <w:r w:rsidRPr="00792C4E">
        <w:rPr>
          <w:lang w:eastAsia="zh-CN"/>
        </w:rPr>
        <w:t xml:space="preserve">The meeting endorsed the appointment of Mr Yoichi Maeda, Japan, as Rapporteur </w:t>
      </w:r>
      <w:r w:rsidR="007F318A" w:rsidRPr="00792C4E">
        <w:rPr>
          <w:lang w:eastAsia="zh-CN"/>
        </w:rPr>
        <w:t xml:space="preserve">of the </w:t>
      </w:r>
      <w:r w:rsidRPr="00792C4E">
        <w:rPr>
          <w:lang w:eastAsia="zh-CN"/>
        </w:rPr>
        <w:t>RG-StdsStrat</w:t>
      </w:r>
      <w:r w:rsidR="0057558F" w:rsidRPr="00792C4E">
        <w:rPr>
          <w:lang w:eastAsia="zh-CN"/>
        </w:rPr>
        <w:t xml:space="preserve">, </w:t>
      </w:r>
      <w:r w:rsidR="0057558F" w:rsidRPr="00792C4E">
        <w:t>bearing in mind that the Rapporteurs will be appointed on a rotational basis.</w:t>
      </w:r>
    </w:p>
    <w:p w14:paraId="51F3DB79" w14:textId="72691EF8" w:rsidR="004376A0" w:rsidRPr="00792C4E" w:rsidRDefault="00524563" w:rsidP="00703EAD">
      <w:pPr>
        <w:pStyle w:val="ListParagraph"/>
        <w:numPr>
          <w:ilvl w:val="2"/>
          <w:numId w:val="34"/>
        </w:numPr>
        <w:contextualSpacing w:val="0"/>
      </w:pPr>
      <w:bookmarkStart w:id="37" w:name="_Ref482376725"/>
      <w:r w:rsidRPr="00792C4E">
        <w:rPr>
          <w:bCs/>
          <w:lang w:eastAsia="zh-CN"/>
        </w:rPr>
        <w:t xml:space="preserve">The </w:t>
      </w:r>
      <w:r w:rsidRPr="00792C4E">
        <w:rPr>
          <w:bCs/>
        </w:rPr>
        <w:t xml:space="preserve">meeting agreed to send a liaison statement to ISO/IEC JTC 1 on cooperation </w:t>
      </w:r>
      <w:r w:rsidR="007F318A" w:rsidRPr="00792C4E">
        <w:rPr>
          <w:bCs/>
        </w:rPr>
        <w:t xml:space="preserve">as found </w:t>
      </w:r>
      <w:r w:rsidRPr="00792C4E">
        <w:rPr>
          <w:bCs/>
        </w:rPr>
        <w:t xml:space="preserve">in </w:t>
      </w:r>
      <w:hyperlink r:id="rId55" w:history="1">
        <w:r w:rsidRPr="00792C4E">
          <w:rPr>
            <w:rStyle w:val="Hyperlink"/>
            <w:bCs/>
          </w:rPr>
          <w:t>TD112</w:t>
        </w:r>
      </w:hyperlink>
      <w:r w:rsidRPr="00792C4E">
        <w:rPr>
          <w:bCs/>
        </w:rPr>
        <w:t xml:space="preserve">; </w:t>
      </w:r>
      <w:r w:rsidR="00431EAA" w:rsidRPr="00792C4E">
        <w:rPr>
          <w:bCs/>
        </w:rPr>
        <w:t>but</w:t>
      </w:r>
      <w:r w:rsidRPr="00792C4E">
        <w:rPr>
          <w:bCs/>
        </w:rPr>
        <w:t xml:space="preserve"> </w:t>
      </w:r>
      <w:r w:rsidR="00703EAD" w:rsidRPr="00792C4E">
        <w:rPr>
          <w:bCs/>
        </w:rPr>
        <w:t xml:space="preserve">first </w:t>
      </w:r>
      <w:r w:rsidRPr="00792C4E">
        <w:rPr>
          <w:bCs/>
        </w:rPr>
        <w:t xml:space="preserve">to give more time for consultations to find a new liaison officer </w:t>
      </w:r>
      <w:r w:rsidR="007F318A" w:rsidRPr="00792C4E">
        <w:rPr>
          <w:bCs/>
        </w:rPr>
        <w:t>from ITU-T to JTC1</w:t>
      </w:r>
      <w:r w:rsidR="00AD5120" w:rsidRPr="00792C4E">
        <w:rPr>
          <w:bCs/>
        </w:rPr>
        <w:t>; see also</w:t>
      </w:r>
      <w:r w:rsidR="00717F8B" w:rsidRPr="00792C4E">
        <w:rPr>
          <w:bCs/>
        </w:rPr>
        <w:t xml:space="preserve"> section</w:t>
      </w:r>
      <w:r w:rsidR="00AD5120" w:rsidRPr="00792C4E">
        <w:rPr>
          <w:bCs/>
        </w:rPr>
        <w:t xml:space="preserve"> </w:t>
      </w:r>
      <w:r w:rsidR="007F318A" w:rsidRPr="00792C4E">
        <w:rPr>
          <w:bCs/>
        </w:rPr>
        <w:fldChar w:fldCharType="begin"/>
      </w:r>
      <w:r w:rsidR="007F318A" w:rsidRPr="00792C4E">
        <w:rPr>
          <w:bCs/>
        </w:rPr>
        <w:instrText xml:space="preserve"> REF _Ref482372464 \r \h </w:instrText>
      </w:r>
      <w:r w:rsidR="007F318A" w:rsidRPr="00792C4E">
        <w:rPr>
          <w:bCs/>
        </w:rPr>
      </w:r>
      <w:r w:rsidR="007F318A" w:rsidRPr="00792C4E">
        <w:rPr>
          <w:bCs/>
        </w:rPr>
        <w:fldChar w:fldCharType="separate"/>
      </w:r>
      <w:r w:rsidR="00141FD6" w:rsidRPr="00792C4E">
        <w:rPr>
          <w:bCs/>
        </w:rPr>
        <w:t>19.4.8</w:t>
      </w:r>
      <w:r w:rsidR="007F318A" w:rsidRPr="00792C4E">
        <w:rPr>
          <w:bCs/>
        </w:rPr>
        <w:fldChar w:fldCharType="end"/>
      </w:r>
      <w:r w:rsidR="00AD5120" w:rsidRPr="00792C4E">
        <w:rPr>
          <w:bCs/>
        </w:rPr>
        <w:t>.</w:t>
      </w:r>
      <w:bookmarkEnd w:id="37"/>
    </w:p>
    <w:p w14:paraId="13379B82" w14:textId="5144D474" w:rsidR="00431EAA" w:rsidRPr="00792C4E" w:rsidRDefault="00431EAA" w:rsidP="00A76984">
      <w:pPr>
        <w:pStyle w:val="ListParagraph"/>
        <w:numPr>
          <w:ilvl w:val="2"/>
          <w:numId w:val="34"/>
        </w:numPr>
        <w:contextualSpacing w:val="0"/>
      </w:pPr>
      <w:r w:rsidRPr="00792C4E">
        <w:rPr>
          <w:bCs/>
        </w:rPr>
        <w:t>The meeting authorized RG-StdsStrat</w:t>
      </w:r>
      <w:r w:rsidR="002E5860" w:rsidRPr="00792C4E">
        <w:rPr>
          <w:bCs/>
        </w:rPr>
        <w:t xml:space="preserve"> to hold </w:t>
      </w:r>
      <w:r w:rsidR="00A76984" w:rsidRPr="00792C4E">
        <w:rPr>
          <w:rFonts w:asciiTheme="majorBidi" w:eastAsia="Times New Roman" w:hAnsiTheme="majorBidi" w:cstheme="majorBidi"/>
          <w:bCs/>
          <w:lang w:eastAsia="en-US"/>
        </w:rPr>
        <w:t>interim e-m</w:t>
      </w:r>
      <w:r w:rsidR="002E5860" w:rsidRPr="00792C4E">
        <w:rPr>
          <w:rFonts w:asciiTheme="majorBidi" w:eastAsia="Times New Roman" w:hAnsiTheme="majorBidi" w:cstheme="majorBidi"/>
          <w:bCs/>
          <w:lang w:eastAsia="en-US"/>
        </w:rPr>
        <w:t>eetings</w:t>
      </w:r>
      <w:r w:rsidR="002E5860" w:rsidRPr="00792C4E">
        <w:rPr>
          <w:bCs/>
        </w:rPr>
        <w:t xml:space="preserve"> </w:t>
      </w:r>
      <w:r w:rsidR="009D3D2B" w:rsidRPr="00792C4E">
        <w:rPr>
          <w:rFonts w:asciiTheme="majorBidi" w:eastAsia="Times New Roman" w:hAnsiTheme="majorBidi" w:cstheme="majorBidi"/>
          <w:bCs/>
          <w:lang w:eastAsia="en-US"/>
        </w:rPr>
        <w:t xml:space="preserve">and face-to-face meetings </w:t>
      </w:r>
      <w:r w:rsidR="002E5860" w:rsidRPr="00792C4E">
        <w:rPr>
          <w:bCs/>
        </w:rPr>
        <w:t>as follows:</w:t>
      </w:r>
    </w:p>
    <w:p w14:paraId="575588F1" w14:textId="29A00588" w:rsidR="002E5860" w:rsidRPr="00792C4E" w:rsidRDefault="002E5860" w:rsidP="001645C7">
      <w:pPr>
        <w:pStyle w:val="ListParagraph"/>
        <w:numPr>
          <w:ilvl w:val="0"/>
          <w:numId w:val="31"/>
        </w:numPr>
        <w:spacing w:before="0" w:after="160"/>
        <w:rPr>
          <w:rFonts w:asciiTheme="majorBidi" w:hAnsiTheme="majorBidi" w:cstheme="majorBidi"/>
        </w:rPr>
      </w:pPr>
      <w:r w:rsidRPr="00792C4E">
        <w:rPr>
          <w:rFonts w:asciiTheme="majorBidi" w:hAnsiTheme="majorBidi" w:cstheme="majorBidi"/>
        </w:rPr>
        <w:t>Meeting toward the end of June/early July 2017 (</w:t>
      </w:r>
      <w:r w:rsidR="007B2017" w:rsidRPr="00792C4E">
        <w:rPr>
          <w:rFonts w:asciiTheme="majorBidi" w:hAnsiTheme="majorBidi" w:cstheme="majorBidi"/>
        </w:rPr>
        <w:t>e</w:t>
      </w:r>
      <w:r w:rsidRPr="00792C4E">
        <w:rPr>
          <w:rFonts w:asciiTheme="majorBidi" w:hAnsiTheme="majorBidi" w:cstheme="majorBidi"/>
        </w:rPr>
        <w:t xml:space="preserve">xact date </w:t>
      </w:r>
      <w:r w:rsidR="007B2017" w:rsidRPr="00792C4E">
        <w:rPr>
          <w:rFonts w:asciiTheme="majorBidi" w:hAnsiTheme="majorBidi" w:cstheme="majorBidi"/>
        </w:rPr>
        <w:t>to be determined</w:t>
      </w:r>
      <w:r w:rsidRPr="00792C4E">
        <w:rPr>
          <w:rFonts w:asciiTheme="majorBidi" w:hAnsiTheme="majorBidi" w:cstheme="majorBidi"/>
        </w:rPr>
        <w:t>);</w:t>
      </w:r>
    </w:p>
    <w:p w14:paraId="077360AB" w14:textId="67DB78DA" w:rsidR="002E5860" w:rsidRPr="00792C4E" w:rsidRDefault="002E5860" w:rsidP="004376A0">
      <w:pPr>
        <w:pStyle w:val="ListParagraph"/>
        <w:numPr>
          <w:ilvl w:val="0"/>
          <w:numId w:val="31"/>
        </w:numPr>
        <w:spacing w:before="0" w:after="160"/>
        <w:rPr>
          <w:rFonts w:asciiTheme="majorBidi" w:hAnsiTheme="majorBidi" w:cstheme="majorBidi"/>
        </w:rPr>
      </w:pPr>
      <w:r w:rsidRPr="00792C4E">
        <w:rPr>
          <w:rFonts w:asciiTheme="majorBidi" w:hAnsiTheme="majorBidi" w:cstheme="majorBidi"/>
        </w:rPr>
        <w:t xml:space="preserve">Back-to-back with </w:t>
      </w:r>
      <w:r w:rsidR="00C7710A" w:rsidRPr="00792C4E">
        <w:rPr>
          <w:rFonts w:asciiTheme="majorBidi" w:hAnsiTheme="majorBidi" w:cstheme="majorBidi"/>
        </w:rPr>
        <w:t xml:space="preserve">the </w:t>
      </w:r>
      <w:r w:rsidRPr="00792C4E">
        <w:rPr>
          <w:rFonts w:asciiTheme="majorBidi" w:hAnsiTheme="majorBidi" w:cstheme="majorBidi"/>
        </w:rPr>
        <w:t xml:space="preserve">9th CTO group meeting, 24 September 2017 in Busan, Republic of Korea, </w:t>
      </w:r>
      <w:r w:rsidR="00F14BD6" w:rsidRPr="00792C4E">
        <w:rPr>
          <w:rFonts w:asciiTheme="majorBidi" w:hAnsiTheme="majorBidi" w:cstheme="majorBidi"/>
        </w:rPr>
        <w:t xml:space="preserve">at </w:t>
      </w:r>
      <w:r w:rsidRPr="00792C4E">
        <w:rPr>
          <w:rFonts w:asciiTheme="majorBidi" w:hAnsiTheme="majorBidi" w:cstheme="majorBidi"/>
        </w:rPr>
        <w:t>the venue of ITU Telecom World 2017;</w:t>
      </w:r>
    </w:p>
    <w:p w14:paraId="70502ECC" w14:textId="23817AA5" w:rsidR="004B5185" w:rsidRPr="00792C4E" w:rsidRDefault="002E5860" w:rsidP="00C86E84">
      <w:pPr>
        <w:pStyle w:val="ListParagraph"/>
        <w:numPr>
          <w:ilvl w:val="0"/>
          <w:numId w:val="31"/>
        </w:numPr>
        <w:spacing w:before="0" w:after="160"/>
        <w:rPr>
          <w:rFonts w:asciiTheme="majorBidi" w:hAnsiTheme="majorBidi" w:cstheme="majorBidi"/>
        </w:rPr>
      </w:pPr>
      <w:r w:rsidRPr="00792C4E">
        <w:rPr>
          <w:rFonts w:asciiTheme="majorBidi" w:hAnsiTheme="majorBidi" w:cstheme="majorBidi"/>
        </w:rPr>
        <w:t xml:space="preserve">Back-to-back with </w:t>
      </w:r>
      <w:r w:rsidR="00F14BD6" w:rsidRPr="00792C4E">
        <w:rPr>
          <w:rFonts w:asciiTheme="majorBidi" w:hAnsiTheme="majorBidi" w:cstheme="majorBidi"/>
        </w:rPr>
        <w:t xml:space="preserve">the </w:t>
      </w:r>
      <w:r w:rsidRPr="00792C4E">
        <w:rPr>
          <w:rFonts w:asciiTheme="majorBidi" w:hAnsiTheme="majorBidi" w:cstheme="majorBidi"/>
        </w:rPr>
        <w:t xml:space="preserve">CxO group meeting for the Arab region scheduled </w:t>
      </w:r>
      <w:r w:rsidR="00F14BD6" w:rsidRPr="00792C4E">
        <w:rPr>
          <w:rFonts w:asciiTheme="majorBidi" w:hAnsiTheme="majorBidi" w:cstheme="majorBidi"/>
        </w:rPr>
        <w:t xml:space="preserve">in Dubai, United Arab Emirates, </w:t>
      </w:r>
      <w:r w:rsidRPr="00792C4E">
        <w:rPr>
          <w:rFonts w:asciiTheme="majorBidi" w:hAnsiTheme="majorBidi" w:cstheme="majorBidi"/>
        </w:rPr>
        <w:t>7 December 2017;</w:t>
      </w:r>
    </w:p>
    <w:p w14:paraId="4F204E88" w14:textId="580C560F" w:rsidR="002E5860" w:rsidRPr="00792C4E" w:rsidRDefault="002E5860" w:rsidP="004376A0">
      <w:pPr>
        <w:pStyle w:val="ListParagraph"/>
        <w:numPr>
          <w:ilvl w:val="0"/>
          <w:numId w:val="31"/>
        </w:numPr>
        <w:spacing w:before="0" w:after="160"/>
        <w:ind w:left="1151" w:hanging="357"/>
        <w:contextualSpacing w:val="0"/>
        <w:rPr>
          <w:rFonts w:asciiTheme="majorBidi" w:hAnsiTheme="majorBidi" w:cstheme="majorBidi"/>
        </w:rPr>
      </w:pPr>
      <w:r w:rsidRPr="00792C4E">
        <w:rPr>
          <w:rFonts w:asciiTheme="majorBidi" w:hAnsiTheme="majorBidi" w:cstheme="majorBidi"/>
        </w:rPr>
        <w:t>Meeting in January/February 2018.</w:t>
      </w:r>
    </w:p>
    <w:p w14:paraId="296E53E9" w14:textId="7254DDA7" w:rsidR="007F318A" w:rsidRPr="00792C4E" w:rsidRDefault="007F318A" w:rsidP="009E1385">
      <w:pPr>
        <w:ind w:left="720"/>
      </w:pPr>
      <w:r w:rsidRPr="00792C4E">
        <w:t xml:space="preserve">NOTE – Remote participation will be provided </w:t>
      </w:r>
      <w:r w:rsidR="009D3D2B" w:rsidRPr="00792C4E">
        <w:t>for these</w:t>
      </w:r>
      <w:r w:rsidRPr="00792C4E">
        <w:t xml:space="preserve"> </w:t>
      </w:r>
      <w:r w:rsidRPr="00792C4E">
        <w:rPr>
          <w:rFonts w:asciiTheme="majorBidi" w:eastAsia="Times New Roman" w:hAnsiTheme="majorBidi" w:cstheme="majorBidi"/>
          <w:bCs/>
          <w:lang w:eastAsia="en-US"/>
        </w:rPr>
        <w:t>face-to-face meetings.</w:t>
      </w:r>
    </w:p>
    <w:p w14:paraId="25718C27" w14:textId="12F506FF" w:rsidR="00431EAA" w:rsidRPr="00792C4E" w:rsidRDefault="004C009A" w:rsidP="004376A0">
      <w:pPr>
        <w:pStyle w:val="ListParagraph"/>
        <w:numPr>
          <w:ilvl w:val="2"/>
          <w:numId w:val="34"/>
        </w:numPr>
        <w:contextualSpacing w:val="0"/>
        <w:rPr>
          <w:bCs/>
        </w:rPr>
      </w:pPr>
      <w:r w:rsidRPr="00792C4E">
        <w:rPr>
          <w:bCs/>
        </w:rPr>
        <w:t xml:space="preserve">The meeting understood the necessity for RG-StdsStrat to respect the principle of openness and transparency; and for this, the meeting authorized the TSAG Chairman to regularly inform the membership and the </w:t>
      </w:r>
      <w:r w:rsidR="00413B36" w:rsidRPr="00792C4E">
        <w:rPr>
          <w:bCs/>
        </w:rPr>
        <w:t>s</w:t>
      </w:r>
      <w:r w:rsidRPr="00792C4E">
        <w:rPr>
          <w:bCs/>
        </w:rPr>
        <w:t xml:space="preserve">tudy </w:t>
      </w:r>
      <w:r w:rsidR="00413B36" w:rsidRPr="00792C4E">
        <w:rPr>
          <w:bCs/>
        </w:rPr>
        <w:t>g</w:t>
      </w:r>
      <w:r w:rsidRPr="00792C4E">
        <w:rPr>
          <w:bCs/>
        </w:rPr>
        <w:t>roups as to the progress of the work in the Rapporteur Group.</w:t>
      </w:r>
      <w:r w:rsidR="00141FD6" w:rsidRPr="00792C4E">
        <w:rPr>
          <w:bCs/>
        </w:rPr>
        <w:t xml:space="preserve"> It was also agreed that contributions to RG-StdsStrat from the membership would be welcome within the framework of the terms of reference of the group.</w:t>
      </w:r>
    </w:p>
    <w:p w14:paraId="101A785B" w14:textId="77777777" w:rsidR="007A3D20" w:rsidRPr="00792C4E" w:rsidRDefault="00D208CF" w:rsidP="00A34A1C">
      <w:pPr>
        <w:pStyle w:val="Heading2"/>
        <w:numPr>
          <w:ilvl w:val="1"/>
          <w:numId w:val="34"/>
        </w:numPr>
        <w:ind w:left="794" w:hanging="794"/>
        <w:rPr>
          <w:lang w:eastAsia="zh-CN"/>
        </w:rPr>
      </w:pPr>
      <w:bookmarkStart w:id="38" w:name="_Toc485646520"/>
      <w:r w:rsidRPr="00792C4E">
        <w:rPr>
          <w:lang w:eastAsia="zh-CN"/>
        </w:rPr>
        <w:t>TSAG Rapporteur Group on Work Programme (RG-WP)</w:t>
      </w:r>
      <w:bookmarkEnd w:id="38"/>
    </w:p>
    <w:p w14:paraId="6287F9C6" w14:textId="5DF23F7F" w:rsidR="0043064A" w:rsidRPr="00792C4E" w:rsidRDefault="009D3D2B" w:rsidP="00C86E84">
      <w:pPr>
        <w:pStyle w:val="ListParagraph"/>
        <w:numPr>
          <w:ilvl w:val="2"/>
          <w:numId w:val="34"/>
        </w:numPr>
        <w:contextualSpacing w:val="0"/>
        <w:rPr>
          <w:bCs/>
        </w:rPr>
      </w:pPr>
      <w:r w:rsidRPr="00792C4E">
        <w:rPr>
          <w:rFonts w:asciiTheme="majorBidi" w:hAnsiTheme="majorBidi" w:cstheme="majorBidi"/>
          <w:bCs/>
        </w:rPr>
        <w:t xml:space="preserve">The Rapporteur of RG-WP, </w:t>
      </w:r>
      <w:r w:rsidR="00CB60F1" w:rsidRPr="00792C4E">
        <w:rPr>
          <w:bCs/>
        </w:rPr>
        <w:t>Mr R</w:t>
      </w:r>
      <w:r w:rsidR="00223541" w:rsidRPr="00792C4E">
        <w:rPr>
          <w:bCs/>
        </w:rPr>
        <w:t>ei</w:t>
      </w:r>
      <w:r w:rsidR="00CB60F1" w:rsidRPr="00792C4E">
        <w:rPr>
          <w:bCs/>
        </w:rPr>
        <w:t>ner Liebler</w:t>
      </w:r>
      <w:r w:rsidRPr="00792C4E">
        <w:rPr>
          <w:bCs/>
        </w:rPr>
        <w:t xml:space="preserve"> (Germany)</w:t>
      </w:r>
      <w:r w:rsidR="00CB60F1" w:rsidRPr="00792C4E">
        <w:rPr>
          <w:bCs/>
        </w:rPr>
        <w:t xml:space="preserve">, </w:t>
      </w:r>
      <w:r w:rsidR="00CB60F1" w:rsidRPr="00792C4E">
        <w:rPr>
          <w:rFonts w:asciiTheme="majorBidi" w:hAnsiTheme="majorBidi" w:cstheme="majorBidi"/>
          <w:bCs/>
        </w:rPr>
        <w:t xml:space="preserve">presented the report </w:t>
      </w:r>
      <w:r w:rsidRPr="00792C4E">
        <w:rPr>
          <w:rFonts w:asciiTheme="majorBidi" w:hAnsiTheme="majorBidi" w:cstheme="majorBidi"/>
          <w:bCs/>
        </w:rPr>
        <w:t xml:space="preserve">found </w:t>
      </w:r>
      <w:r w:rsidR="00CB60F1" w:rsidRPr="00792C4E">
        <w:rPr>
          <w:rFonts w:asciiTheme="majorBidi" w:hAnsiTheme="majorBidi" w:cstheme="majorBidi"/>
          <w:bCs/>
        </w:rPr>
        <w:t xml:space="preserve">in </w:t>
      </w:r>
      <w:hyperlink r:id="rId56" w:history="1">
        <w:r w:rsidR="00CB60F1" w:rsidRPr="00792C4E">
          <w:rPr>
            <w:rStyle w:val="Hyperlink"/>
            <w:rFonts w:asciiTheme="majorBidi" w:hAnsiTheme="majorBidi" w:cstheme="majorBidi"/>
            <w:bCs/>
          </w:rPr>
          <w:t>TD84</w:t>
        </w:r>
      </w:hyperlink>
      <w:r w:rsidR="00CB60F1" w:rsidRPr="00792C4E">
        <w:rPr>
          <w:rFonts w:asciiTheme="majorBidi" w:hAnsiTheme="majorBidi" w:cstheme="majorBidi"/>
          <w:bCs/>
        </w:rPr>
        <w:t>.</w:t>
      </w:r>
      <w:r w:rsidR="006A4B94" w:rsidRPr="00792C4E">
        <w:rPr>
          <w:rFonts w:asciiTheme="majorBidi" w:hAnsiTheme="majorBidi" w:cstheme="majorBidi"/>
          <w:bCs/>
        </w:rPr>
        <w:t xml:space="preserve"> The report was approved by the meeting.</w:t>
      </w:r>
    </w:p>
    <w:p w14:paraId="1585FC0C" w14:textId="25FF8FAB" w:rsidR="0043064A" w:rsidRPr="00792C4E" w:rsidRDefault="008457CA" w:rsidP="005053F0">
      <w:pPr>
        <w:pStyle w:val="ListParagraph"/>
        <w:numPr>
          <w:ilvl w:val="2"/>
          <w:numId w:val="34"/>
        </w:numPr>
        <w:contextualSpacing w:val="0"/>
        <w:rPr>
          <w:bCs/>
        </w:rPr>
      </w:pPr>
      <w:bookmarkStart w:id="39" w:name="_Ref482374968"/>
      <w:r w:rsidRPr="00792C4E">
        <w:rPr>
          <w:bCs/>
        </w:rPr>
        <w:t xml:space="preserve">The meeting approved the amendments of </w:t>
      </w:r>
      <w:r w:rsidR="009D3D2B" w:rsidRPr="00792C4E">
        <w:rPr>
          <w:bCs/>
        </w:rPr>
        <w:t xml:space="preserve">its </w:t>
      </w:r>
      <w:r w:rsidRPr="00792C4E">
        <w:rPr>
          <w:bCs/>
        </w:rPr>
        <w:t xml:space="preserve">terms of reference as in </w:t>
      </w:r>
      <w:hyperlink w:anchor="_Annex_A.2_–" w:history="1">
        <w:r w:rsidRPr="00792C4E">
          <w:rPr>
            <w:rStyle w:val="Hyperlink"/>
            <w:bCs/>
          </w:rPr>
          <w:t>A</w:t>
        </w:r>
        <w:r w:rsidR="005053F0" w:rsidRPr="00792C4E">
          <w:rPr>
            <w:rStyle w:val="Hyperlink"/>
            <w:bCs/>
          </w:rPr>
          <w:t>.2</w:t>
        </w:r>
      </w:hyperlink>
      <w:r w:rsidR="00185E75" w:rsidRPr="00792C4E">
        <w:rPr>
          <w:bCs/>
        </w:rPr>
        <w:t xml:space="preserve"> (see also section </w:t>
      </w:r>
      <w:r w:rsidR="00185E75" w:rsidRPr="00792C4E">
        <w:rPr>
          <w:bCs/>
        </w:rPr>
        <w:fldChar w:fldCharType="begin"/>
      </w:r>
      <w:r w:rsidR="00185E75" w:rsidRPr="00792C4E">
        <w:rPr>
          <w:bCs/>
        </w:rPr>
        <w:instrText xml:space="preserve"> REF _Ref482374890 \r \h </w:instrText>
      </w:r>
      <w:r w:rsidR="00185E75" w:rsidRPr="00792C4E">
        <w:rPr>
          <w:bCs/>
        </w:rPr>
      </w:r>
      <w:r w:rsidR="00185E75" w:rsidRPr="00792C4E">
        <w:rPr>
          <w:bCs/>
        </w:rPr>
        <w:fldChar w:fldCharType="separate"/>
      </w:r>
      <w:r w:rsidR="00141FD6" w:rsidRPr="00792C4E">
        <w:rPr>
          <w:bCs/>
        </w:rPr>
        <w:t>7</w:t>
      </w:r>
      <w:r w:rsidR="00185E75" w:rsidRPr="00792C4E">
        <w:rPr>
          <w:bCs/>
        </w:rPr>
        <w:fldChar w:fldCharType="end"/>
      </w:r>
      <w:r w:rsidR="00EF25E6" w:rsidRPr="00792C4E">
        <w:rPr>
          <w:bCs/>
        </w:rPr>
        <w:t>)</w:t>
      </w:r>
      <w:r w:rsidRPr="00792C4E">
        <w:rPr>
          <w:bCs/>
        </w:rPr>
        <w:t>.</w:t>
      </w:r>
      <w:bookmarkEnd w:id="39"/>
    </w:p>
    <w:p w14:paraId="5023070A" w14:textId="317ACFFE" w:rsidR="0043064A" w:rsidRPr="00792C4E" w:rsidRDefault="008457CA" w:rsidP="00C86E84">
      <w:pPr>
        <w:pStyle w:val="ListParagraph"/>
        <w:numPr>
          <w:ilvl w:val="2"/>
          <w:numId w:val="34"/>
        </w:numPr>
        <w:contextualSpacing w:val="0"/>
        <w:rPr>
          <w:bCs/>
        </w:rPr>
      </w:pPr>
      <w:r w:rsidRPr="00792C4E">
        <w:rPr>
          <w:rFonts w:asciiTheme="majorBidi" w:hAnsiTheme="majorBidi" w:cstheme="majorBidi"/>
          <w:bCs/>
        </w:rPr>
        <w:t>The meeting agreed t</w:t>
      </w:r>
      <w:r w:rsidRPr="00792C4E">
        <w:rPr>
          <w:bCs/>
        </w:rPr>
        <w:t xml:space="preserve">o send a Liaison Statement (ref TD84 Annex C) to all </w:t>
      </w:r>
      <w:r w:rsidR="00C86E84" w:rsidRPr="00792C4E">
        <w:rPr>
          <w:bCs/>
        </w:rPr>
        <w:t>study groups</w:t>
      </w:r>
      <w:r w:rsidRPr="00792C4E">
        <w:rPr>
          <w:bCs/>
        </w:rPr>
        <w:t xml:space="preserve"> to encourage </w:t>
      </w:r>
      <w:r w:rsidR="002172BA" w:rsidRPr="00792C4E">
        <w:rPr>
          <w:bCs/>
        </w:rPr>
        <w:t xml:space="preserve">them </w:t>
      </w:r>
      <w:r w:rsidRPr="00792C4E">
        <w:rPr>
          <w:bCs/>
        </w:rPr>
        <w:t>to review and consider the stale work items</w:t>
      </w:r>
      <w:r w:rsidR="002172BA" w:rsidRPr="00792C4E">
        <w:rPr>
          <w:bCs/>
        </w:rPr>
        <w:t>,</w:t>
      </w:r>
      <w:r w:rsidR="00F233F8" w:rsidRPr="00792C4E">
        <w:rPr>
          <w:bCs/>
        </w:rPr>
        <w:t xml:space="preserve"> and to remind that </w:t>
      </w:r>
      <w:r w:rsidR="00F233F8" w:rsidRPr="00792C4E">
        <w:t>lead SG reports should also include</w:t>
      </w:r>
      <w:r w:rsidR="002172BA" w:rsidRPr="00792C4E">
        <w:t>,</w:t>
      </w:r>
      <w:r w:rsidR="00F233F8" w:rsidRPr="00792C4E">
        <w:t xml:space="preserve"> </w:t>
      </w:r>
      <w:r w:rsidR="002172BA" w:rsidRPr="00792C4E">
        <w:t xml:space="preserve">in addition to their own work, </w:t>
      </w:r>
      <w:r w:rsidR="00F233F8" w:rsidRPr="00792C4E">
        <w:t xml:space="preserve">activities of other </w:t>
      </w:r>
      <w:r w:rsidR="002172BA" w:rsidRPr="00792C4E">
        <w:t xml:space="preserve">relevant </w:t>
      </w:r>
      <w:r w:rsidR="00F233F8" w:rsidRPr="00792C4E">
        <w:t>organizations (e.g., other SGs, SDOs) which work on the subject. It was also agreed</w:t>
      </w:r>
      <w:r w:rsidR="00432C53" w:rsidRPr="00792C4E">
        <w:rPr>
          <w:bCs/>
          <w:szCs w:val="20"/>
        </w:rPr>
        <w:t xml:space="preserve"> to send a </w:t>
      </w:r>
      <w:r w:rsidR="00432C53" w:rsidRPr="00792C4E">
        <w:rPr>
          <w:bCs/>
        </w:rPr>
        <w:t>liaison stat</w:t>
      </w:r>
      <w:r w:rsidR="00EC0ADE" w:rsidRPr="00792C4E">
        <w:rPr>
          <w:bCs/>
        </w:rPr>
        <w:t xml:space="preserve">ement on output reports from FG </w:t>
      </w:r>
      <w:r w:rsidR="00432C53" w:rsidRPr="00792C4E">
        <w:rPr>
          <w:bCs/>
        </w:rPr>
        <w:t>DFS (</w:t>
      </w:r>
      <w:r w:rsidR="002172BA" w:rsidRPr="00792C4E">
        <w:rPr>
          <w:bCs/>
        </w:rPr>
        <w:t xml:space="preserve">see </w:t>
      </w:r>
      <w:r w:rsidR="00432C53" w:rsidRPr="00792C4E">
        <w:rPr>
          <w:bCs/>
        </w:rPr>
        <w:t>TD84 Annex D).</w:t>
      </w:r>
      <w:r w:rsidR="002172BA" w:rsidRPr="00792C4E">
        <w:rPr>
          <w:bCs/>
        </w:rPr>
        <w:t xml:space="preserve"> Both </w:t>
      </w:r>
      <w:r w:rsidR="009E1385" w:rsidRPr="00792C4E">
        <w:rPr>
          <w:bCs/>
        </w:rPr>
        <w:t>liaison statements</w:t>
      </w:r>
      <w:r w:rsidR="002172BA" w:rsidRPr="00792C4E">
        <w:rPr>
          <w:bCs/>
        </w:rPr>
        <w:t xml:space="preserve"> were agreed by the TSAG Plenary.</w:t>
      </w:r>
    </w:p>
    <w:p w14:paraId="6AD1EAB0" w14:textId="1A823BFB" w:rsidR="008457CA" w:rsidRPr="00792C4E" w:rsidRDefault="008457CA" w:rsidP="0043064A">
      <w:pPr>
        <w:pStyle w:val="ListParagraph"/>
        <w:numPr>
          <w:ilvl w:val="2"/>
          <w:numId w:val="34"/>
        </w:numPr>
        <w:contextualSpacing w:val="0"/>
        <w:rPr>
          <w:bCs/>
        </w:rPr>
      </w:pPr>
      <w:r w:rsidRPr="00792C4E">
        <w:t>The meeting endorsed t</w:t>
      </w:r>
      <w:r w:rsidR="00F52E5D" w:rsidRPr="00792C4E">
        <w:t xml:space="preserve">he proposed two new Questions </w:t>
      </w:r>
      <w:r w:rsidRPr="00792C4E">
        <w:t>12/3 and 13/3 with the suggestion to delete the sentence “Other topics may be studied as appropriate, based on contributions.” at the end of the “Tasks” section in both Questions.</w:t>
      </w:r>
      <w:r w:rsidR="002172BA" w:rsidRPr="00792C4E">
        <w:t xml:space="preserve"> </w:t>
      </w:r>
    </w:p>
    <w:p w14:paraId="12255CE6" w14:textId="1C685CEA" w:rsidR="00690FFD" w:rsidRPr="00792C4E" w:rsidRDefault="002172BA" w:rsidP="002E55C4">
      <w:pPr>
        <w:pStyle w:val="ListParagraph"/>
        <w:tabs>
          <w:tab w:val="left" w:pos="794"/>
          <w:tab w:val="left" w:pos="1191"/>
          <w:tab w:val="left" w:pos="1588"/>
          <w:tab w:val="left" w:pos="1985"/>
        </w:tabs>
        <w:overflowPunct w:val="0"/>
        <w:autoSpaceDE w:val="0"/>
        <w:autoSpaceDN w:val="0"/>
        <w:adjustRightInd w:val="0"/>
        <w:contextualSpacing w:val="0"/>
        <w:textAlignment w:val="baseline"/>
      </w:pPr>
      <w:r w:rsidRPr="00792C4E">
        <w:lastRenderedPageBreak/>
        <w:t xml:space="preserve">At the closing TSAG Plenary, </w:t>
      </w:r>
      <w:r w:rsidR="002E55C4" w:rsidRPr="00792C4E">
        <w:t>Bahrain reminded the meeting about the minor update of Q7/3 as per the LS from SG3 (regarding the including of Rec. ITU-T D</w:t>
      </w:r>
      <w:r w:rsidR="006D14A7" w:rsidRPr="00792C4E">
        <w:t>.</w:t>
      </w:r>
      <w:r w:rsidR="002E55C4" w:rsidRPr="00792C4E">
        <w:t>97 under Relationships)</w:t>
      </w:r>
      <w:r w:rsidRPr="00792C4E">
        <w:t>,</w:t>
      </w:r>
      <w:r w:rsidR="002E55C4" w:rsidRPr="00792C4E">
        <w:t xml:space="preserve"> and Egypt requested that this be reflected in the TSAG report.</w:t>
      </w:r>
      <w:r w:rsidRPr="00792C4E">
        <w:t xml:space="preserve"> This change was also endorsed by the TSAG closing plenary.</w:t>
      </w:r>
    </w:p>
    <w:p w14:paraId="3E6999E1" w14:textId="1103F0C9" w:rsidR="003C7D83" w:rsidRPr="00792C4E" w:rsidRDefault="003C7D83" w:rsidP="002E55C4">
      <w:pPr>
        <w:ind w:left="720"/>
      </w:pPr>
      <w:r w:rsidRPr="00792C4E">
        <w:t xml:space="preserve">For the proposed new Question XX/3 “Economic and Policy Issues pertaining to Quality of Service (QoS) and Quality of Experience (QoE)” </w:t>
      </w:r>
      <w:r w:rsidR="00A25A62" w:rsidRPr="00792C4E">
        <w:t xml:space="preserve">it was agreed to defer </w:t>
      </w:r>
      <w:r w:rsidR="002E55C4" w:rsidRPr="00792C4E">
        <w:t xml:space="preserve">the decision </w:t>
      </w:r>
      <w:r w:rsidR="00A25A62" w:rsidRPr="00792C4E">
        <w:t>to the next TSAG meeting in 2018</w:t>
      </w:r>
      <w:r w:rsidR="002E55C4" w:rsidRPr="00792C4E">
        <w:t xml:space="preserve"> - </w:t>
      </w:r>
      <w:r w:rsidR="00A25A62" w:rsidRPr="00792C4E">
        <w:t>it was</w:t>
      </w:r>
      <w:r w:rsidRPr="00792C4E">
        <w:t xml:space="preserve"> understood</w:t>
      </w:r>
      <w:r w:rsidR="00C9767F" w:rsidRPr="00792C4E">
        <w:t xml:space="preserve"> that</w:t>
      </w:r>
      <w:r w:rsidRPr="00792C4E">
        <w:t xml:space="preserve"> SG3 and SG12 w</w:t>
      </w:r>
      <w:r w:rsidR="005D2939" w:rsidRPr="00792C4E">
        <w:t>ould</w:t>
      </w:r>
      <w:r w:rsidRPr="00792C4E">
        <w:t xml:space="preserve"> continue to </w:t>
      </w:r>
      <w:r w:rsidR="00A25A62" w:rsidRPr="00792C4E">
        <w:t xml:space="preserve">discuss </w:t>
      </w:r>
      <w:r w:rsidR="002E55C4" w:rsidRPr="00792C4E">
        <w:t xml:space="preserve">the matter </w:t>
      </w:r>
      <w:r w:rsidR="00A25A62" w:rsidRPr="00792C4E">
        <w:t>in the interim.</w:t>
      </w:r>
    </w:p>
    <w:p w14:paraId="74411AA9" w14:textId="5F38FCB9" w:rsidR="001F0EA7" w:rsidRPr="00792C4E" w:rsidRDefault="00F52E5D" w:rsidP="001F0EA7">
      <w:pPr>
        <w:pStyle w:val="ListParagraph"/>
        <w:numPr>
          <w:ilvl w:val="2"/>
          <w:numId w:val="34"/>
        </w:numPr>
        <w:contextualSpacing w:val="0"/>
        <w:rPr>
          <w:rStyle w:val="Hyperlink"/>
          <w:color w:val="auto"/>
          <w:u w:val="none"/>
        </w:rPr>
      </w:pPr>
      <w:r w:rsidRPr="00792C4E">
        <w:t xml:space="preserve">The meeting endorsed </w:t>
      </w:r>
      <w:r w:rsidR="008457CA" w:rsidRPr="00792C4E">
        <w:t xml:space="preserve">the revised Questions 19/13, 20/13 and 21/13 in </w:t>
      </w:r>
      <w:hyperlink r:id="rId57" w:history="1">
        <w:r w:rsidR="008457CA" w:rsidRPr="00792C4E">
          <w:rPr>
            <w:rStyle w:val="Hyperlink"/>
          </w:rPr>
          <w:t>TD34</w:t>
        </w:r>
      </w:hyperlink>
      <w:r w:rsidR="008457CA" w:rsidRPr="00792C4E">
        <w:t>.</w:t>
      </w:r>
    </w:p>
    <w:p w14:paraId="00A8C201" w14:textId="5532C9B1" w:rsidR="001F0EA7" w:rsidRPr="00792C4E" w:rsidRDefault="001C2437" w:rsidP="001F0EA7">
      <w:pPr>
        <w:pStyle w:val="ListParagraph"/>
        <w:numPr>
          <w:ilvl w:val="2"/>
          <w:numId w:val="34"/>
        </w:numPr>
        <w:contextualSpacing w:val="0"/>
        <w:rPr>
          <w:rStyle w:val="Hyperlink"/>
          <w:color w:val="auto"/>
          <w:u w:val="none"/>
        </w:rPr>
      </w:pPr>
      <w:r w:rsidRPr="00792C4E">
        <w:t xml:space="preserve">The meeting endorsed </w:t>
      </w:r>
      <w:r w:rsidR="00185E75" w:rsidRPr="00792C4E">
        <w:t xml:space="preserve">new </w:t>
      </w:r>
      <w:r w:rsidR="008457CA" w:rsidRPr="00792C4E">
        <w:t xml:space="preserve">Question 13/17 and </w:t>
      </w:r>
      <w:r w:rsidR="00C86E84" w:rsidRPr="00792C4E">
        <w:t xml:space="preserve">the </w:t>
      </w:r>
      <w:r w:rsidR="008457CA" w:rsidRPr="00792C4E">
        <w:t>revision of Question 6/17 with a suggestion to delete Questions of other SGs from “Questions:” in “4. Relationships” section (</w:t>
      </w:r>
      <w:hyperlink r:id="rId58" w:history="1">
        <w:r w:rsidR="008457CA" w:rsidRPr="00792C4E">
          <w:rPr>
            <w:rStyle w:val="Hyperlink"/>
          </w:rPr>
          <w:t>TD51</w:t>
        </w:r>
      </w:hyperlink>
      <w:r w:rsidR="008457CA" w:rsidRPr="00792C4E">
        <w:t>).</w:t>
      </w:r>
    </w:p>
    <w:p w14:paraId="65275689" w14:textId="032321A6" w:rsidR="001F0EA7" w:rsidRPr="00792C4E" w:rsidRDefault="001C2437" w:rsidP="001F0EA7">
      <w:pPr>
        <w:pStyle w:val="ListParagraph"/>
        <w:numPr>
          <w:ilvl w:val="2"/>
          <w:numId w:val="34"/>
        </w:numPr>
        <w:contextualSpacing w:val="0"/>
        <w:rPr>
          <w:rStyle w:val="Hyperlink"/>
          <w:color w:val="auto"/>
          <w:u w:val="none"/>
        </w:rPr>
      </w:pPr>
      <w:r w:rsidRPr="00792C4E">
        <w:t xml:space="preserve">The meeting endorsed </w:t>
      </w:r>
      <w:r w:rsidR="008457CA" w:rsidRPr="00792C4E">
        <w:t>the</w:t>
      </w:r>
      <w:r w:rsidR="00416F33" w:rsidRPr="00792C4E">
        <w:t xml:space="preserve"> revised set of seven Questions, and noted the new structure </w:t>
      </w:r>
      <w:r w:rsidR="008457CA" w:rsidRPr="00792C4E">
        <w:t>of SG20 (</w:t>
      </w:r>
      <w:hyperlink r:id="rId59" w:history="1">
        <w:r w:rsidR="008457CA" w:rsidRPr="00792C4E">
          <w:rPr>
            <w:rStyle w:val="Hyperlink"/>
          </w:rPr>
          <w:t>TD40</w:t>
        </w:r>
      </w:hyperlink>
      <w:r w:rsidR="008457CA" w:rsidRPr="00792C4E">
        <w:rPr>
          <w:rStyle w:val="Hyperlink"/>
        </w:rPr>
        <w:t xml:space="preserve">, </w:t>
      </w:r>
      <w:hyperlink r:id="rId60" w:history="1">
        <w:r w:rsidR="008457CA" w:rsidRPr="00792C4E">
          <w:rPr>
            <w:rStyle w:val="Hyperlink"/>
          </w:rPr>
          <w:t>TD96</w:t>
        </w:r>
      </w:hyperlink>
      <w:r w:rsidR="008457CA" w:rsidRPr="00792C4E">
        <w:t>).</w:t>
      </w:r>
    </w:p>
    <w:p w14:paraId="21E8A040" w14:textId="4F8A097B" w:rsidR="00185E75" w:rsidRPr="00792C4E" w:rsidRDefault="005F161E" w:rsidP="001F0EA7">
      <w:pPr>
        <w:pStyle w:val="ListParagraph"/>
        <w:numPr>
          <w:ilvl w:val="2"/>
          <w:numId w:val="34"/>
        </w:numPr>
        <w:contextualSpacing w:val="0"/>
      </w:pPr>
      <w:r w:rsidRPr="00792C4E">
        <w:t xml:space="preserve">The </w:t>
      </w:r>
      <w:r w:rsidR="00185E75" w:rsidRPr="00792C4E">
        <w:rPr>
          <w:rFonts w:asciiTheme="majorBidi" w:hAnsiTheme="majorBidi" w:cstheme="majorBidi"/>
          <w:bCs/>
        </w:rPr>
        <w:t>RG-WP</w:t>
      </w:r>
      <w:r w:rsidR="00185E75" w:rsidRPr="00792C4E" w:rsidDel="00185E75">
        <w:t xml:space="preserve"> </w:t>
      </w:r>
      <w:r w:rsidR="008457CA" w:rsidRPr="00792C4E">
        <w:t>approve</w:t>
      </w:r>
      <w:r w:rsidRPr="00792C4E">
        <w:t>d</w:t>
      </w:r>
      <w:r w:rsidR="008457CA" w:rsidRPr="00792C4E">
        <w:t xml:space="preserve"> </w:t>
      </w:r>
      <w:r w:rsidR="00C86E84" w:rsidRPr="00792C4E">
        <w:t xml:space="preserve">the </w:t>
      </w:r>
      <w:r w:rsidR="008457CA" w:rsidRPr="00792C4E">
        <w:t>continuation of JCA-COP</w:t>
      </w:r>
      <w:r w:rsidR="00F233F8" w:rsidRPr="00792C4E">
        <w:t xml:space="preserve"> (</w:t>
      </w:r>
      <w:hyperlink r:id="rId61" w:history="1">
        <w:r w:rsidR="00F233F8" w:rsidRPr="00792C4E">
          <w:rPr>
            <w:rStyle w:val="Hyperlink"/>
          </w:rPr>
          <w:t>TD44</w:t>
        </w:r>
      </w:hyperlink>
      <w:r w:rsidR="00F233F8" w:rsidRPr="00792C4E">
        <w:rPr>
          <w:rStyle w:val="Hyperlink"/>
        </w:rPr>
        <w:t>)</w:t>
      </w:r>
      <w:r w:rsidRPr="00792C4E">
        <w:t xml:space="preserve">; </w:t>
      </w:r>
      <w:r w:rsidR="008457CA" w:rsidRPr="00792C4E">
        <w:t>endorse</w:t>
      </w:r>
      <w:r w:rsidRPr="00792C4E">
        <w:t>d</w:t>
      </w:r>
      <w:r w:rsidR="008457CA" w:rsidRPr="00792C4E">
        <w:t xml:space="preserve"> the creation of the new JCA on e-services (</w:t>
      </w:r>
      <w:hyperlink r:id="rId62" w:history="1">
        <w:r w:rsidR="008457CA" w:rsidRPr="00792C4E">
          <w:rPr>
            <w:rStyle w:val="Hyperlink"/>
          </w:rPr>
          <w:t>TD22</w:t>
        </w:r>
      </w:hyperlink>
      <w:r w:rsidR="008457CA" w:rsidRPr="00792C4E">
        <w:rPr>
          <w:rStyle w:val="Hyperlink"/>
        </w:rPr>
        <w:t>)</w:t>
      </w:r>
      <w:r w:rsidRPr="00792C4E">
        <w:t xml:space="preserve">, </w:t>
      </w:r>
      <w:r w:rsidR="00C86E84" w:rsidRPr="00792C4E">
        <w:t xml:space="preserve">the </w:t>
      </w:r>
      <w:r w:rsidR="00340D8E" w:rsidRPr="00792C4E">
        <w:t>continuation of JCA-Id</w:t>
      </w:r>
      <w:r w:rsidR="008457CA" w:rsidRPr="00792C4E">
        <w:t>M (</w:t>
      </w:r>
      <w:hyperlink r:id="rId63" w:history="1">
        <w:r w:rsidR="008457CA" w:rsidRPr="00792C4E">
          <w:rPr>
            <w:rStyle w:val="Hyperlink"/>
          </w:rPr>
          <w:t>TD43</w:t>
        </w:r>
      </w:hyperlink>
      <w:r w:rsidR="008457CA" w:rsidRPr="00792C4E">
        <w:t>)</w:t>
      </w:r>
      <w:r w:rsidRPr="00792C4E">
        <w:t xml:space="preserve">, </w:t>
      </w:r>
      <w:r w:rsidR="00C86E84" w:rsidRPr="00792C4E">
        <w:t xml:space="preserve">the </w:t>
      </w:r>
      <w:r w:rsidR="008457CA" w:rsidRPr="00792C4E">
        <w:t>continuation JCA on IoT and SC&amp;C (</w:t>
      </w:r>
      <w:hyperlink r:id="rId64" w:history="1">
        <w:r w:rsidR="008457CA" w:rsidRPr="00792C4E">
          <w:rPr>
            <w:rStyle w:val="Hyperlink"/>
          </w:rPr>
          <w:t>TD97</w:t>
        </w:r>
      </w:hyperlink>
      <w:r w:rsidR="008457CA" w:rsidRPr="00792C4E">
        <w:t>)</w:t>
      </w:r>
      <w:r w:rsidRPr="00792C4E">
        <w:t xml:space="preserve">, </w:t>
      </w:r>
      <w:r w:rsidR="008457CA" w:rsidRPr="00792C4E">
        <w:t>endorse</w:t>
      </w:r>
      <w:r w:rsidRPr="00792C4E">
        <w:t>d</w:t>
      </w:r>
      <w:r w:rsidR="008457CA" w:rsidRPr="00792C4E">
        <w:t xml:space="preserve"> </w:t>
      </w:r>
      <w:r w:rsidR="00C86E84" w:rsidRPr="00792C4E">
        <w:t xml:space="preserve">the </w:t>
      </w:r>
      <w:r w:rsidR="008457CA" w:rsidRPr="00792C4E">
        <w:t>new JCA on IMT-2020 (</w:t>
      </w:r>
      <w:hyperlink r:id="rId65" w:history="1">
        <w:r w:rsidR="008457CA" w:rsidRPr="00792C4E">
          <w:rPr>
            <w:rStyle w:val="Hyperlink"/>
          </w:rPr>
          <w:t>TD31</w:t>
        </w:r>
      </w:hyperlink>
      <w:r w:rsidR="008457CA" w:rsidRPr="00792C4E">
        <w:rPr>
          <w:rStyle w:val="Hyperlink"/>
        </w:rPr>
        <w:t xml:space="preserve">, </w:t>
      </w:r>
      <w:hyperlink r:id="rId66" w:history="1">
        <w:r w:rsidR="008457CA" w:rsidRPr="00792C4E">
          <w:rPr>
            <w:rStyle w:val="Hyperlink"/>
          </w:rPr>
          <w:t>TD59</w:t>
        </w:r>
      </w:hyperlink>
      <w:r w:rsidR="008457CA" w:rsidRPr="00792C4E">
        <w:t>)</w:t>
      </w:r>
      <w:r w:rsidRPr="00792C4E">
        <w:t xml:space="preserve"> </w:t>
      </w:r>
      <w:r w:rsidR="00185E75" w:rsidRPr="00792C4E">
        <w:t xml:space="preserve">and the </w:t>
      </w:r>
      <w:r w:rsidR="008457CA" w:rsidRPr="00792C4E">
        <w:t xml:space="preserve">continuation </w:t>
      </w:r>
      <w:r w:rsidRPr="00792C4E">
        <w:t xml:space="preserve">of </w:t>
      </w:r>
      <w:r w:rsidR="008457CA" w:rsidRPr="00792C4E">
        <w:t>JCA-SDN with revised ToR (</w:t>
      </w:r>
      <w:hyperlink r:id="rId67" w:history="1">
        <w:r w:rsidR="008457CA" w:rsidRPr="00792C4E">
          <w:rPr>
            <w:rStyle w:val="Hyperlink"/>
            <w:rFonts w:asciiTheme="majorBidi" w:hAnsiTheme="majorBidi" w:cstheme="majorBidi"/>
          </w:rPr>
          <w:t>TD33</w:t>
        </w:r>
      </w:hyperlink>
      <w:r w:rsidR="008457CA" w:rsidRPr="00792C4E">
        <w:t>)</w:t>
      </w:r>
      <w:r w:rsidR="00185E75" w:rsidRPr="00792C4E">
        <w:t>. These decisions were confirmed by the TSAG closing plenary</w:t>
      </w:r>
      <w:r w:rsidR="00557341" w:rsidRPr="00792C4E">
        <w:t>.</w:t>
      </w:r>
    </w:p>
    <w:p w14:paraId="312FAC20" w14:textId="7B00EDF9" w:rsidR="001F0EA7" w:rsidRPr="00792C4E" w:rsidRDefault="00471BD1" w:rsidP="001645C7">
      <w:pPr>
        <w:pStyle w:val="ListParagraph"/>
        <w:numPr>
          <w:ilvl w:val="2"/>
          <w:numId w:val="34"/>
        </w:numPr>
        <w:contextualSpacing w:val="0"/>
      </w:pPr>
      <w:r w:rsidRPr="00792C4E">
        <w:t>T</w:t>
      </w:r>
      <w:r w:rsidR="00185E75" w:rsidRPr="00792C4E">
        <w:t>he closing TSAG Plenary</w:t>
      </w:r>
      <w:r w:rsidRPr="00792C4E">
        <w:t xml:space="preserve"> recalled</w:t>
      </w:r>
      <w:r w:rsidR="00185E75" w:rsidRPr="00792C4E">
        <w:t xml:space="preserve"> that the</w:t>
      </w:r>
      <w:r w:rsidR="008457CA" w:rsidRPr="00792C4E">
        <w:t xml:space="preserve"> </w:t>
      </w:r>
      <w:r w:rsidR="00185E75" w:rsidRPr="00792C4E">
        <w:t xml:space="preserve">Joint Coordination Activity on technical aspects of telecommunication networks to support the Internet that was established in November 2012 by WTSA-12, </w:t>
      </w:r>
      <w:r w:rsidR="001645C7" w:rsidRPr="00792C4E">
        <w:t xml:space="preserve">which </w:t>
      </w:r>
      <w:r w:rsidR="00185E75" w:rsidRPr="00792C4E">
        <w:t>ha</w:t>
      </w:r>
      <w:r w:rsidR="001645C7" w:rsidRPr="00792C4E">
        <w:t>s</w:t>
      </w:r>
      <w:r w:rsidR="00185E75" w:rsidRPr="00792C4E">
        <w:t xml:space="preserve"> been dormant since </w:t>
      </w:r>
      <w:r w:rsidR="00185E75" w:rsidRPr="00792C4E">
        <w:rPr>
          <w:noProof/>
        </w:rPr>
        <w:t xml:space="preserve">June 2015. In view of this extended inactivity, the TSAG meeting agreed to close the </w:t>
      </w:r>
      <w:r w:rsidR="008457CA" w:rsidRPr="00792C4E">
        <w:t>JCA-Res178.</w:t>
      </w:r>
    </w:p>
    <w:p w14:paraId="0CEB0B37" w14:textId="5D7F1787" w:rsidR="001F0EA7" w:rsidRPr="00792C4E" w:rsidRDefault="008040FA" w:rsidP="001F0EA7">
      <w:pPr>
        <w:pStyle w:val="ListParagraph"/>
        <w:numPr>
          <w:ilvl w:val="2"/>
          <w:numId w:val="34"/>
        </w:numPr>
        <w:contextualSpacing w:val="0"/>
      </w:pPr>
      <w:r w:rsidRPr="00792C4E">
        <w:rPr>
          <w:rFonts w:asciiTheme="majorBidi" w:hAnsiTheme="majorBidi" w:cstheme="majorBidi"/>
        </w:rPr>
        <w:t xml:space="preserve">The meeting approved the changes to the outgoing liaison statement (ref TD104) in </w:t>
      </w:r>
      <w:hyperlink r:id="rId68" w:history="1">
        <w:r w:rsidRPr="00792C4E">
          <w:rPr>
            <w:rStyle w:val="Hyperlink"/>
            <w:rFonts w:asciiTheme="majorBidi" w:hAnsiTheme="majorBidi" w:cstheme="majorBidi"/>
          </w:rPr>
          <w:t>TD84</w:t>
        </w:r>
      </w:hyperlink>
      <w:r w:rsidRPr="00792C4E">
        <w:rPr>
          <w:rFonts w:asciiTheme="majorBidi" w:hAnsiTheme="majorBidi" w:cstheme="majorBidi"/>
        </w:rPr>
        <w:t xml:space="preserve"> Annex D; see section </w:t>
      </w:r>
      <w:r w:rsidR="00EF25E6" w:rsidRPr="00792C4E">
        <w:rPr>
          <w:rFonts w:asciiTheme="majorBidi" w:hAnsiTheme="majorBidi" w:cstheme="majorBidi"/>
        </w:rPr>
        <w:fldChar w:fldCharType="begin"/>
      </w:r>
      <w:r w:rsidR="00EF25E6" w:rsidRPr="00792C4E">
        <w:rPr>
          <w:rFonts w:asciiTheme="majorBidi" w:hAnsiTheme="majorBidi" w:cstheme="majorBidi"/>
        </w:rPr>
        <w:instrText xml:space="preserve"> REF _Ref482375656 \r \h </w:instrText>
      </w:r>
      <w:r w:rsidR="00EF25E6" w:rsidRPr="00792C4E">
        <w:rPr>
          <w:rFonts w:asciiTheme="majorBidi" w:hAnsiTheme="majorBidi" w:cstheme="majorBidi"/>
        </w:rPr>
      </w:r>
      <w:r w:rsidR="00EF25E6" w:rsidRPr="00792C4E">
        <w:rPr>
          <w:rFonts w:asciiTheme="majorBidi" w:hAnsiTheme="majorBidi" w:cstheme="majorBidi"/>
        </w:rPr>
        <w:fldChar w:fldCharType="separate"/>
      </w:r>
      <w:r w:rsidR="00141FD6" w:rsidRPr="00792C4E">
        <w:rPr>
          <w:rFonts w:asciiTheme="majorBidi" w:hAnsiTheme="majorBidi" w:cstheme="majorBidi"/>
        </w:rPr>
        <w:t>9.4</w:t>
      </w:r>
      <w:r w:rsidR="00EF25E6" w:rsidRPr="00792C4E">
        <w:rPr>
          <w:rFonts w:asciiTheme="majorBidi" w:hAnsiTheme="majorBidi" w:cstheme="majorBidi"/>
        </w:rPr>
        <w:fldChar w:fldCharType="end"/>
      </w:r>
      <w:r w:rsidRPr="00792C4E">
        <w:rPr>
          <w:rFonts w:asciiTheme="majorBidi" w:hAnsiTheme="majorBidi" w:cstheme="majorBidi"/>
        </w:rPr>
        <w:t>.</w:t>
      </w:r>
    </w:p>
    <w:p w14:paraId="3019EA50" w14:textId="6300DDB4" w:rsidR="00445306" w:rsidRPr="00792C4E" w:rsidRDefault="00815792" w:rsidP="001F0EA7">
      <w:pPr>
        <w:pStyle w:val="ListParagraph"/>
        <w:numPr>
          <w:ilvl w:val="2"/>
          <w:numId w:val="34"/>
        </w:numPr>
        <w:contextualSpacing w:val="0"/>
        <w:rPr>
          <w:rStyle w:val="Hyperlink"/>
          <w:color w:val="auto"/>
          <w:u w:val="none"/>
        </w:rPr>
      </w:pPr>
      <w:r w:rsidRPr="00792C4E">
        <w:rPr>
          <w:rFonts w:asciiTheme="majorBidi" w:hAnsiTheme="majorBidi" w:cstheme="majorBidi"/>
        </w:rPr>
        <w:t xml:space="preserve">The meeting considered </w:t>
      </w:r>
      <w:hyperlink r:id="rId69" w:history="1">
        <w:r w:rsidRPr="00792C4E">
          <w:rPr>
            <w:rStyle w:val="Hyperlink"/>
          </w:rPr>
          <w:t>TD56</w:t>
        </w:r>
      </w:hyperlink>
      <w:r w:rsidR="008E20E6" w:rsidRPr="00792C4E">
        <w:rPr>
          <w:rStyle w:val="Hyperlink"/>
          <w:rFonts w:asciiTheme="majorBidi" w:hAnsiTheme="majorBidi" w:cstheme="majorBidi"/>
          <w:color w:val="auto"/>
          <w:u w:val="none"/>
        </w:rPr>
        <w:t xml:space="preserve">, </w:t>
      </w:r>
      <w:r w:rsidR="00445306" w:rsidRPr="00792C4E">
        <w:rPr>
          <w:rStyle w:val="Hyperlink"/>
          <w:rFonts w:asciiTheme="majorBidi" w:hAnsiTheme="majorBidi" w:cstheme="majorBidi"/>
          <w:color w:val="auto"/>
          <w:u w:val="none"/>
        </w:rPr>
        <w:t xml:space="preserve">where the SG13 Chairman explained the situation of very few responses obtained from developing countries on </w:t>
      </w:r>
      <w:r w:rsidR="002D3C5B" w:rsidRPr="00792C4E">
        <w:rPr>
          <w:rStyle w:val="Hyperlink"/>
          <w:rFonts w:asciiTheme="majorBidi" w:hAnsiTheme="majorBidi" w:cstheme="majorBidi"/>
          <w:color w:val="auto"/>
          <w:u w:val="none"/>
        </w:rPr>
        <w:t>two issued</w:t>
      </w:r>
      <w:r w:rsidR="00445306" w:rsidRPr="00792C4E">
        <w:rPr>
          <w:rStyle w:val="Hyperlink"/>
          <w:rFonts w:asciiTheme="majorBidi" w:hAnsiTheme="majorBidi" w:cstheme="majorBidi"/>
          <w:color w:val="auto"/>
          <w:u w:val="none"/>
        </w:rPr>
        <w:t xml:space="preserve"> questionnaire</w:t>
      </w:r>
      <w:r w:rsidR="002D3C5B" w:rsidRPr="00792C4E">
        <w:rPr>
          <w:rStyle w:val="Hyperlink"/>
          <w:rFonts w:asciiTheme="majorBidi" w:hAnsiTheme="majorBidi" w:cstheme="majorBidi"/>
          <w:color w:val="auto"/>
          <w:u w:val="none"/>
        </w:rPr>
        <w:t>s</w:t>
      </w:r>
      <w:r w:rsidR="00445306" w:rsidRPr="00792C4E">
        <w:rPr>
          <w:rStyle w:val="Hyperlink"/>
          <w:rFonts w:asciiTheme="majorBidi" w:hAnsiTheme="majorBidi" w:cstheme="majorBidi"/>
          <w:color w:val="auto"/>
          <w:u w:val="none"/>
        </w:rPr>
        <w:t>.</w:t>
      </w:r>
      <w:r w:rsidR="00650CC1" w:rsidRPr="00792C4E">
        <w:rPr>
          <w:rStyle w:val="Hyperlink"/>
          <w:rFonts w:asciiTheme="majorBidi" w:hAnsiTheme="majorBidi" w:cstheme="majorBidi"/>
          <w:color w:val="auto"/>
          <w:u w:val="none"/>
        </w:rPr>
        <w:t xml:space="preserve"> The meeting agreed to send a Liaison Statement to TDAG asking for help to increase the number of responses since TDAG/ITU-D may have more channels to developing countries.</w:t>
      </w:r>
      <w:r w:rsidR="007B6787" w:rsidRPr="00792C4E">
        <w:rPr>
          <w:rStyle w:val="Hyperlink"/>
          <w:rFonts w:asciiTheme="majorBidi" w:hAnsiTheme="majorBidi" w:cstheme="majorBidi"/>
          <w:color w:val="auto"/>
          <w:u w:val="none"/>
        </w:rPr>
        <w:t xml:space="preserve"> </w:t>
      </w:r>
      <w:r w:rsidR="00EF25E6" w:rsidRPr="00792C4E">
        <w:rPr>
          <w:rStyle w:val="Hyperlink"/>
          <w:rFonts w:asciiTheme="majorBidi" w:hAnsiTheme="majorBidi" w:cstheme="majorBidi"/>
          <w:color w:val="auto"/>
          <w:u w:val="none"/>
        </w:rPr>
        <w:t xml:space="preserve">The TSAG plenary agreed that </w:t>
      </w:r>
      <w:hyperlink r:id="rId70" w:history="1">
        <w:r w:rsidR="007B6787" w:rsidRPr="00792C4E">
          <w:rPr>
            <w:rStyle w:val="Hyperlink"/>
          </w:rPr>
          <w:t>TSAG-LS02</w:t>
        </w:r>
      </w:hyperlink>
      <w:r w:rsidR="007B6787" w:rsidRPr="00792C4E">
        <w:t xml:space="preserve"> </w:t>
      </w:r>
      <w:r w:rsidR="00BD6F0B" w:rsidRPr="00792C4E">
        <w:t>(</w:t>
      </w:r>
      <w:hyperlink r:id="rId71" w:history="1">
        <w:r w:rsidR="00BD6F0B" w:rsidRPr="00792C4E">
          <w:rPr>
            <w:rStyle w:val="Hyperlink"/>
          </w:rPr>
          <w:t>TD121</w:t>
        </w:r>
      </w:hyperlink>
      <w:r w:rsidR="00BD6F0B" w:rsidRPr="00792C4E">
        <w:t xml:space="preserve">) </w:t>
      </w:r>
      <w:r w:rsidR="00EF25E6" w:rsidRPr="00792C4E">
        <w:t xml:space="preserve">be </w:t>
      </w:r>
      <w:r w:rsidR="007B6787" w:rsidRPr="00792C4E">
        <w:t>sent.</w:t>
      </w:r>
    </w:p>
    <w:p w14:paraId="6D3ED4C7" w14:textId="77777777" w:rsidR="008457CA" w:rsidRPr="00792C4E" w:rsidRDefault="008457CA" w:rsidP="00A34A1C">
      <w:pPr>
        <w:pStyle w:val="Heading2"/>
        <w:numPr>
          <w:ilvl w:val="1"/>
          <w:numId w:val="34"/>
        </w:numPr>
        <w:ind w:left="794" w:hanging="794"/>
        <w:rPr>
          <w:lang w:eastAsia="zh-CN"/>
        </w:rPr>
      </w:pPr>
      <w:bookmarkStart w:id="40" w:name="_Toc485646521"/>
      <w:r w:rsidRPr="00792C4E">
        <w:rPr>
          <w:lang w:eastAsia="zh-CN"/>
        </w:rPr>
        <w:t>TSAG Rapporteur Group on Working Methods (RG-WM)</w:t>
      </w:r>
      <w:bookmarkEnd w:id="40"/>
    </w:p>
    <w:p w14:paraId="1E75CEB5" w14:textId="7866B66C" w:rsidR="00C703CA" w:rsidRPr="00792C4E" w:rsidRDefault="00EF25E6" w:rsidP="00161FA2">
      <w:pPr>
        <w:pStyle w:val="ListParagraph"/>
        <w:numPr>
          <w:ilvl w:val="2"/>
          <w:numId w:val="34"/>
        </w:numPr>
        <w:contextualSpacing w:val="0"/>
        <w:rPr>
          <w:rFonts w:asciiTheme="majorBidi" w:hAnsiTheme="majorBidi" w:cstheme="majorBidi"/>
        </w:rPr>
      </w:pPr>
      <w:r w:rsidRPr="00792C4E">
        <w:rPr>
          <w:rFonts w:asciiTheme="majorBidi" w:hAnsiTheme="majorBidi" w:cstheme="majorBidi"/>
        </w:rPr>
        <w:t xml:space="preserve">The Rapporteur </w:t>
      </w:r>
      <w:r w:rsidR="00C86E84" w:rsidRPr="00792C4E">
        <w:rPr>
          <w:rFonts w:asciiTheme="majorBidi" w:hAnsiTheme="majorBidi" w:cstheme="majorBidi"/>
        </w:rPr>
        <w:t xml:space="preserve">of </w:t>
      </w:r>
      <w:r w:rsidRPr="00792C4E">
        <w:rPr>
          <w:rFonts w:asciiTheme="majorBidi" w:hAnsiTheme="majorBidi" w:cstheme="majorBidi"/>
        </w:rPr>
        <w:t xml:space="preserve">RG-WM, </w:t>
      </w:r>
      <w:r w:rsidR="00D208CF" w:rsidRPr="00792C4E">
        <w:rPr>
          <w:rFonts w:asciiTheme="majorBidi" w:hAnsiTheme="majorBidi" w:cstheme="majorBidi"/>
        </w:rPr>
        <w:t>Mr Ste</w:t>
      </w:r>
      <w:r w:rsidR="00632D96" w:rsidRPr="00792C4E">
        <w:rPr>
          <w:rFonts w:asciiTheme="majorBidi" w:hAnsiTheme="majorBidi" w:cstheme="majorBidi"/>
        </w:rPr>
        <w:t>phen</w:t>
      </w:r>
      <w:r w:rsidR="00D208CF" w:rsidRPr="00792C4E">
        <w:rPr>
          <w:rFonts w:asciiTheme="majorBidi" w:hAnsiTheme="majorBidi" w:cstheme="majorBidi"/>
        </w:rPr>
        <w:t xml:space="preserve"> Trowbridge</w:t>
      </w:r>
      <w:r w:rsidRPr="00792C4E">
        <w:rPr>
          <w:rFonts w:asciiTheme="majorBidi" w:hAnsiTheme="majorBidi" w:cstheme="majorBidi"/>
        </w:rPr>
        <w:t xml:space="preserve"> (USA)</w:t>
      </w:r>
      <w:r w:rsidR="00C703CA" w:rsidRPr="00792C4E">
        <w:rPr>
          <w:rFonts w:asciiTheme="majorBidi" w:hAnsiTheme="majorBidi" w:cstheme="majorBidi"/>
        </w:rPr>
        <w:t xml:space="preserve">, </w:t>
      </w:r>
      <w:r w:rsidR="00CB60F1" w:rsidRPr="00792C4E">
        <w:rPr>
          <w:rFonts w:asciiTheme="majorBidi" w:hAnsiTheme="majorBidi" w:cstheme="majorBidi"/>
        </w:rPr>
        <w:t>presented the report of RG</w:t>
      </w:r>
      <w:r w:rsidR="00D208CF" w:rsidRPr="00792C4E">
        <w:rPr>
          <w:rFonts w:asciiTheme="majorBidi" w:hAnsiTheme="majorBidi" w:cstheme="majorBidi"/>
        </w:rPr>
        <w:t>-</w:t>
      </w:r>
      <w:r w:rsidR="00161FA2" w:rsidRPr="00792C4E">
        <w:rPr>
          <w:rFonts w:asciiTheme="majorBidi" w:hAnsiTheme="majorBidi" w:cstheme="majorBidi"/>
        </w:rPr>
        <w:t xml:space="preserve">WM </w:t>
      </w:r>
      <w:r w:rsidR="00D208CF" w:rsidRPr="00792C4E">
        <w:rPr>
          <w:rFonts w:asciiTheme="majorBidi" w:hAnsiTheme="majorBidi" w:cstheme="majorBidi"/>
        </w:rPr>
        <w:t xml:space="preserve">in </w:t>
      </w:r>
      <w:hyperlink r:id="rId72" w:history="1">
        <w:r w:rsidR="00D208CF" w:rsidRPr="00792C4E">
          <w:rPr>
            <w:rStyle w:val="Hyperlink"/>
            <w:rFonts w:asciiTheme="majorBidi" w:hAnsiTheme="majorBidi" w:cstheme="majorBidi"/>
          </w:rPr>
          <w:t>TD 85R1</w:t>
        </w:r>
      </w:hyperlink>
      <w:r w:rsidRPr="00792C4E">
        <w:rPr>
          <w:rStyle w:val="Hyperlink"/>
          <w:rFonts w:asciiTheme="majorBidi" w:hAnsiTheme="majorBidi" w:cstheme="majorBidi"/>
          <w:color w:val="auto"/>
          <w:u w:val="none"/>
        </w:rPr>
        <w:t xml:space="preserve">, which was approved by the </w:t>
      </w:r>
      <w:r w:rsidRPr="00792C4E">
        <w:rPr>
          <w:rFonts w:asciiTheme="majorBidi" w:hAnsiTheme="majorBidi" w:cstheme="majorBidi"/>
        </w:rPr>
        <w:t>TSAG plenary</w:t>
      </w:r>
      <w:r w:rsidR="00EC0ADE" w:rsidRPr="00792C4E">
        <w:rPr>
          <w:rFonts w:asciiTheme="majorBidi" w:hAnsiTheme="majorBidi" w:cstheme="majorBidi"/>
        </w:rPr>
        <w:t>.</w:t>
      </w:r>
    </w:p>
    <w:p w14:paraId="2887A556" w14:textId="77777777" w:rsidR="00187093" w:rsidRPr="00792C4E" w:rsidRDefault="00187093" w:rsidP="00C703CA">
      <w:pPr>
        <w:pStyle w:val="ListParagraph"/>
        <w:numPr>
          <w:ilvl w:val="2"/>
          <w:numId w:val="34"/>
        </w:numPr>
        <w:contextualSpacing w:val="0"/>
        <w:rPr>
          <w:rFonts w:asciiTheme="majorBidi" w:hAnsiTheme="majorBidi" w:cstheme="majorBidi"/>
        </w:rPr>
      </w:pPr>
      <w:r w:rsidRPr="00792C4E">
        <w:rPr>
          <w:rFonts w:asciiTheme="majorBidi" w:hAnsiTheme="majorBidi" w:cstheme="majorBidi"/>
        </w:rPr>
        <w:t xml:space="preserve">The meeting authorized RG-WM to hold two </w:t>
      </w:r>
      <w:r w:rsidRPr="00792C4E">
        <w:t>e-meetings with the terms of reference and dates</w:t>
      </w:r>
      <w:r w:rsidR="00A3532A" w:rsidRPr="00792C4E">
        <w:t xml:space="preserve"> </w:t>
      </w:r>
      <w:r w:rsidRPr="00792C4E">
        <w:t>as follows:</w:t>
      </w:r>
    </w:p>
    <w:p w14:paraId="76DE94D4" w14:textId="7D9A9516" w:rsidR="00187093" w:rsidRPr="00792C4E" w:rsidRDefault="00187093" w:rsidP="004D7F36">
      <w:pPr>
        <w:pStyle w:val="ListParagraph"/>
        <w:numPr>
          <w:ilvl w:val="0"/>
          <w:numId w:val="38"/>
        </w:numPr>
        <w:contextualSpacing w:val="0"/>
      </w:pPr>
      <w:r w:rsidRPr="00792C4E">
        <w:t>Review the Rapporteur and Editor’s Manual</w:t>
      </w:r>
      <w:r w:rsidR="004D7F36" w:rsidRPr="00792C4E">
        <w:t>, taking into account the input already submitted to TSAG (May 2017 meeting</w:t>
      </w:r>
      <w:r w:rsidR="00175CEC" w:rsidRPr="00792C4E">
        <w:t>)</w:t>
      </w:r>
      <w:r w:rsidR="004D7F36" w:rsidRPr="00792C4E">
        <w:t xml:space="preserve"> and any new contribution</w:t>
      </w:r>
      <w:r w:rsidRPr="00792C4E">
        <w:t xml:space="preserve"> (late September 2017</w:t>
      </w:r>
      <w:r w:rsidR="00A3532A" w:rsidRPr="00792C4E">
        <w:t>, to be confirmed</w:t>
      </w:r>
      <w:r w:rsidRPr="00792C4E">
        <w:t>)</w:t>
      </w:r>
      <w:r w:rsidR="00055C5A" w:rsidRPr="00792C4E">
        <w:t>.</w:t>
      </w:r>
    </w:p>
    <w:p w14:paraId="540078E2" w14:textId="77777777" w:rsidR="00D208CF" w:rsidRPr="00792C4E" w:rsidRDefault="00187093" w:rsidP="004D7F36">
      <w:pPr>
        <w:pStyle w:val="ListParagraph"/>
        <w:numPr>
          <w:ilvl w:val="0"/>
          <w:numId w:val="38"/>
        </w:numPr>
        <w:contextualSpacing w:val="0"/>
      </w:pPr>
      <w:r w:rsidRPr="00792C4E">
        <w:t>Start review of ITU-T A.1, ITU-T A.13 and Resolution 1 to address Contribution (</w:t>
      </w:r>
      <w:hyperlink r:id="rId73" w:history="1">
        <w:r w:rsidRPr="00792C4E">
          <w:rPr>
            <w:rStyle w:val="Hyperlink"/>
          </w:rPr>
          <w:t>C017</w:t>
        </w:r>
      </w:hyperlink>
      <w:r w:rsidRPr="00792C4E">
        <w:t>) from USA.</w:t>
      </w:r>
      <w:r w:rsidR="004D7F36" w:rsidRPr="00792C4E">
        <w:t xml:space="preserve"> Contributions to start revision of the above documents are requested and will be reviewed by this e-meeting</w:t>
      </w:r>
      <w:r w:rsidRPr="00792C4E">
        <w:t xml:space="preserve"> (early December 2017</w:t>
      </w:r>
      <w:r w:rsidR="00A3532A" w:rsidRPr="00792C4E">
        <w:t>, to be confirmed</w:t>
      </w:r>
      <w:r w:rsidRPr="00792C4E">
        <w:t>).</w:t>
      </w:r>
    </w:p>
    <w:p w14:paraId="312A5749" w14:textId="43533391" w:rsidR="00161FA2" w:rsidRPr="00792C4E" w:rsidRDefault="00161FA2">
      <w:pPr>
        <w:ind w:left="720"/>
      </w:pPr>
      <w:r w:rsidRPr="00792C4E">
        <w:t xml:space="preserve">As </w:t>
      </w:r>
      <w:r w:rsidR="00EF25E6" w:rsidRPr="00792C4E">
        <w:t xml:space="preserve">the </w:t>
      </w:r>
      <w:r w:rsidR="004D7F36" w:rsidRPr="00792C4E">
        <w:t>next</w:t>
      </w:r>
      <w:r w:rsidRPr="00792C4E">
        <w:t xml:space="preserve"> TSAG meeting, earlier planned in March 2018</w:t>
      </w:r>
      <w:r w:rsidR="004D7F36" w:rsidRPr="00792C4E">
        <w:t>,</w:t>
      </w:r>
      <w:r w:rsidRPr="00792C4E">
        <w:t xml:space="preserve"> will eventually </w:t>
      </w:r>
      <w:r w:rsidR="00175CEC" w:rsidRPr="00792C4E">
        <w:t xml:space="preserve">be </w:t>
      </w:r>
      <w:r w:rsidRPr="00792C4E">
        <w:t xml:space="preserve">organized in January 2018, the dates of these interim </w:t>
      </w:r>
      <w:r w:rsidR="004D7F36" w:rsidRPr="00792C4E">
        <w:t xml:space="preserve">RG-WM </w:t>
      </w:r>
      <w:r w:rsidRPr="00792C4E">
        <w:t>e-Meetings may be anticipated</w:t>
      </w:r>
      <w:r w:rsidR="004D7F36" w:rsidRPr="00792C4E">
        <w:t xml:space="preserve">. The final </w:t>
      </w:r>
      <w:r w:rsidR="004D7F36" w:rsidRPr="00792C4E">
        <w:lastRenderedPageBreak/>
        <w:t xml:space="preserve">dates will be </w:t>
      </w:r>
      <w:r w:rsidR="00EF25E6" w:rsidRPr="00792C4E">
        <w:t xml:space="preserve">posted on the </w:t>
      </w:r>
      <w:r w:rsidR="00471BD1" w:rsidRPr="00792C4E">
        <w:t>R</w:t>
      </w:r>
      <w:r w:rsidR="00EF25E6" w:rsidRPr="00792C4E">
        <w:t xml:space="preserve">apporteur </w:t>
      </w:r>
      <w:r w:rsidR="00471BD1" w:rsidRPr="00792C4E">
        <w:t>G</w:t>
      </w:r>
      <w:r w:rsidR="00EF25E6" w:rsidRPr="00792C4E">
        <w:t xml:space="preserve">roup meeting webpage for TSAG </w:t>
      </w:r>
      <w:r w:rsidR="006A4B94" w:rsidRPr="00792C4E">
        <w:t>(</w:t>
      </w:r>
      <w:hyperlink r:id="rId74" w:history="1">
        <w:r w:rsidR="006A4B94" w:rsidRPr="00792C4E">
          <w:rPr>
            <w:rStyle w:val="Hyperlink"/>
          </w:rPr>
          <w:t>http://itu.int/go/rgm/tsag</w:t>
        </w:r>
      </w:hyperlink>
      <w:r w:rsidR="006A4B94" w:rsidRPr="00792C4E">
        <w:t xml:space="preserve">) </w:t>
      </w:r>
      <w:r w:rsidR="004D7F36" w:rsidRPr="00792C4E">
        <w:t xml:space="preserve">and </w:t>
      </w:r>
      <w:r w:rsidR="00175CEC" w:rsidRPr="00792C4E">
        <w:t xml:space="preserve">be </w:t>
      </w:r>
      <w:r w:rsidR="00EF25E6" w:rsidRPr="00792C4E">
        <w:t xml:space="preserve">sent to the </w:t>
      </w:r>
      <w:r w:rsidR="004D7F36" w:rsidRPr="00792C4E">
        <w:t>relevant TSAG e</w:t>
      </w:r>
      <w:r w:rsidR="00C33DA2" w:rsidRPr="00792C4E">
        <w:t>-</w:t>
      </w:r>
      <w:r w:rsidR="004D7F36" w:rsidRPr="00792C4E">
        <w:t>mail lists.</w:t>
      </w:r>
    </w:p>
    <w:p w14:paraId="4063558D" w14:textId="77777777" w:rsidR="00D208CF" w:rsidRPr="00792C4E" w:rsidRDefault="00CC639B" w:rsidP="00A34A1C">
      <w:pPr>
        <w:pStyle w:val="Heading2"/>
        <w:numPr>
          <w:ilvl w:val="1"/>
          <w:numId w:val="34"/>
        </w:numPr>
        <w:ind w:left="794" w:hanging="794"/>
        <w:rPr>
          <w:lang w:eastAsia="zh-CN"/>
        </w:rPr>
      </w:pPr>
      <w:bookmarkStart w:id="41" w:name="_Toc485646522"/>
      <w:r w:rsidRPr="00792C4E">
        <w:rPr>
          <w:lang w:eastAsia="zh-CN"/>
        </w:rPr>
        <w:t>TSAG Rapporteur Group on Strengthening Cooperation (RG-SC)</w:t>
      </w:r>
      <w:bookmarkEnd w:id="41"/>
    </w:p>
    <w:p w14:paraId="3DD5C762" w14:textId="69EE2541" w:rsidR="00C703CA" w:rsidRPr="00792C4E" w:rsidRDefault="001D547B">
      <w:pPr>
        <w:pStyle w:val="ListParagraph"/>
        <w:numPr>
          <w:ilvl w:val="2"/>
          <w:numId w:val="34"/>
        </w:numPr>
        <w:contextualSpacing w:val="0"/>
        <w:rPr>
          <w:rFonts w:asciiTheme="majorBidi" w:hAnsiTheme="majorBidi" w:cstheme="majorBidi"/>
        </w:rPr>
      </w:pPr>
      <w:r w:rsidRPr="00792C4E">
        <w:rPr>
          <w:rFonts w:asciiTheme="majorBidi" w:hAnsiTheme="majorBidi" w:cstheme="majorBidi"/>
        </w:rPr>
        <w:t xml:space="preserve">The </w:t>
      </w:r>
      <w:r w:rsidR="00EF25E6" w:rsidRPr="00792C4E">
        <w:rPr>
          <w:rFonts w:asciiTheme="majorBidi" w:hAnsiTheme="majorBidi" w:cstheme="majorBidi"/>
        </w:rPr>
        <w:t xml:space="preserve">TSAG </w:t>
      </w:r>
      <w:r w:rsidRPr="00792C4E">
        <w:rPr>
          <w:rFonts w:asciiTheme="majorBidi" w:hAnsiTheme="majorBidi" w:cstheme="majorBidi"/>
        </w:rPr>
        <w:t xml:space="preserve">meeting confirmed </w:t>
      </w:r>
      <w:r w:rsidR="00EF25E6" w:rsidRPr="00792C4E">
        <w:rPr>
          <w:rFonts w:asciiTheme="majorBidi" w:hAnsiTheme="majorBidi" w:cstheme="majorBidi"/>
        </w:rPr>
        <w:t xml:space="preserve">the </w:t>
      </w:r>
      <w:r w:rsidRPr="00792C4E">
        <w:rPr>
          <w:rFonts w:asciiTheme="majorBidi" w:hAnsiTheme="majorBidi" w:cstheme="majorBidi"/>
        </w:rPr>
        <w:t>re-appointment of M</w:t>
      </w:r>
      <w:r w:rsidR="00EF25E6" w:rsidRPr="00792C4E">
        <w:rPr>
          <w:rFonts w:asciiTheme="majorBidi" w:hAnsiTheme="majorBidi" w:cstheme="majorBidi"/>
        </w:rPr>
        <w:t>ess</w:t>
      </w:r>
      <w:r w:rsidRPr="00792C4E">
        <w:rPr>
          <w:rFonts w:asciiTheme="majorBidi" w:hAnsiTheme="majorBidi" w:cstheme="majorBidi"/>
        </w:rPr>
        <w:t>r</w:t>
      </w:r>
      <w:r w:rsidR="00EF25E6" w:rsidRPr="00792C4E">
        <w:rPr>
          <w:rFonts w:asciiTheme="majorBidi" w:hAnsiTheme="majorBidi" w:cstheme="majorBidi"/>
        </w:rPr>
        <w:t>s</w:t>
      </w:r>
      <w:r w:rsidRPr="00792C4E">
        <w:rPr>
          <w:rFonts w:asciiTheme="majorBidi" w:hAnsiTheme="majorBidi" w:cstheme="majorBidi"/>
        </w:rPr>
        <w:t xml:space="preserve"> Vladimir Minkin (Russian Federation) and </w:t>
      </w:r>
      <w:r w:rsidR="00F35A89" w:rsidRPr="00792C4E">
        <w:rPr>
          <w:rFonts w:asciiTheme="majorBidi" w:hAnsiTheme="majorBidi" w:cstheme="majorBidi"/>
        </w:rPr>
        <w:t>Matano Ndaro (Kenya) as</w:t>
      </w:r>
      <w:r w:rsidR="005956A0" w:rsidRPr="00792C4E">
        <w:rPr>
          <w:rFonts w:asciiTheme="majorBidi" w:hAnsiTheme="majorBidi" w:cstheme="majorBidi"/>
        </w:rPr>
        <w:t xml:space="preserve"> TSAG representatives to the ITU Inter-Sector Coordination Team (ISCT).</w:t>
      </w:r>
    </w:p>
    <w:p w14:paraId="4D4EC72E" w14:textId="701817CF" w:rsidR="00C703CA" w:rsidRPr="00792C4E" w:rsidRDefault="00EF25E6" w:rsidP="00C86E84">
      <w:pPr>
        <w:pStyle w:val="ListParagraph"/>
        <w:numPr>
          <w:ilvl w:val="2"/>
          <w:numId w:val="34"/>
        </w:numPr>
        <w:contextualSpacing w:val="0"/>
        <w:rPr>
          <w:rFonts w:asciiTheme="majorBidi" w:hAnsiTheme="majorBidi" w:cstheme="majorBidi"/>
        </w:rPr>
      </w:pPr>
      <w:r w:rsidRPr="00792C4E">
        <w:rPr>
          <w:rFonts w:asciiTheme="majorBidi" w:hAnsiTheme="majorBidi" w:cstheme="majorBidi"/>
        </w:rPr>
        <w:t xml:space="preserve">The Rapporteur of RG-SC, </w:t>
      </w:r>
      <w:r w:rsidR="00CC639B" w:rsidRPr="00792C4E">
        <w:rPr>
          <w:rFonts w:asciiTheme="majorBidi" w:hAnsiTheme="majorBidi" w:cstheme="majorBidi"/>
        </w:rPr>
        <w:t>Mr Glenn Parsons</w:t>
      </w:r>
      <w:r w:rsidRPr="00792C4E">
        <w:rPr>
          <w:rFonts w:asciiTheme="majorBidi" w:hAnsiTheme="majorBidi" w:cstheme="majorBidi"/>
        </w:rPr>
        <w:t xml:space="preserve"> (Canada)</w:t>
      </w:r>
      <w:r w:rsidR="00CC639B" w:rsidRPr="00792C4E">
        <w:rPr>
          <w:rFonts w:asciiTheme="majorBidi" w:hAnsiTheme="majorBidi" w:cstheme="majorBidi"/>
        </w:rPr>
        <w:t xml:space="preserve">, presented the report of RG-SC in </w:t>
      </w:r>
      <w:hyperlink r:id="rId75" w:history="1">
        <w:r w:rsidR="00CC639B" w:rsidRPr="00792C4E">
          <w:rPr>
            <w:rStyle w:val="Hyperlink"/>
            <w:rFonts w:asciiTheme="majorBidi" w:hAnsiTheme="majorBidi" w:cstheme="majorBidi"/>
            <w:bCs/>
          </w:rPr>
          <w:t>TD86</w:t>
        </w:r>
      </w:hyperlink>
      <w:r w:rsidR="00CC639B" w:rsidRPr="00792C4E">
        <w:rPr>
          <w:rFonts w:asciiTheme="majorBidi" w:hAnsiTheme="majorBidi" w:cstheme="majorBidi"/>
        </w:rPr>
        <w:t>.</w:t>
      </w:r>
      <w:r w:rsidR="006A4B94" w:rsidRPr="00792C4E">
        <w:rPr>
          <w:rFonts w:asciiTheme="majorBidi" w:hAnsiTheme="majorBidi" w:cstheme="majorBidi"/>
        </w:rPr>
        <w:t xml:space="preserve"> The report was approved by the meeting.</w:t>
      </w:r>
    </w:p>
    <w:p w14:paraId="623BFB9D" w14:textId="34E11693" w:rsidR="00C703CA" w:rsidRPr="00792C4E" w:rsidRDefault="00907F8A" w:rsidP="00C703CA">
      <w:pPr>
        <w:pStyle w:val="ListParagraph"/>
        <w:numPr>
          <w:ilvl w:val="2"/>
          <w:numId w:val="34"/>
        </w:numPr>
        <w:contextualSpacing w:val="0"/>
        <w:rPr>
          <w:rFonts w:asciiTheme="majorBidi" w:hAnsiTheme="majorBidi" w:cstheme="majorBidi"/>
        </w:rPr>
      </w:pPr>
      <w:r w:rsidRPr="00792C4E">
        <w:rPr>
          <w:rFonts w:asciiTheme="majorBidi" w:hAnsiTheme="majorBidi" w:cstheme="majorBidi"/>
        </w:rPr>
        <w:t xml:space="preserve">The meeting agreed to send a liaison statement (in </w:t>
      </w:r>
      <w:hyperlink r:id="rId76" w:history="1">
        <w:r w:rsidRPr="00792C4E">
          <w:rPr>
            <w:rStyle w:val="Hyperlink"/>
          </w:rPr>
          <w:t>TD102</w:t>
        </w:r>
      </w:hyperlink>
      <w:r w:rsidRPr="00792C4E">
        <w:rPr>
          <w:rStyle w:val="Hyperlink"/>
        </w:rPr>
        <w:t>R1</w:t>
      </w:r>
      <w:r w:rsidRPr="00792C4E">
        <w:rPr>
          <w:rFonts w:asciiTheme="majorBidi" w:hAnsiTheme="majorBidi" w:cstheme="majorBidi"/>
        </w:rPr>
        <w:t xml:space="preserve">) on </w:t>
      </w:r>
      <w:r w:rsidRPr="00792C4E">
        <w:t>ITU inter-Sector coordination to ISCT, TDAG, ITU-D SGs, RAG, ITU-R SGs, and all ITU-T SGs.</w:t>
      </w:r>
    </w:p>
    <w:p w14:paraId="32308FF3" w14:textId="7A8DA58D" w:rsidR="00C703CA" w:rsidRPr="00792C4E" w:rsidRDefault="00907F8A" w:rsidP="00C703CA">
      <w:pPr>
        <w:pStyle w:val="ListParagraph"/>
        <w:numPr>
          <w:ilvl w:val="2"/>
          <w:numId w:val="34"/>
        </w:numPr>
        <w:contextualSpacing w:val="0"/>
        <w:rPr>
          <w:rFonts w:asciiTheme="majorBidi" w:hAnsiTheme="majorBidi" w:cstheme="majorBidi"/>
        </w:rPr>
      </w:pPr>
      <w:r w:rsidRPr="00792C4E">
        <w:t xml:space="preserve">The </w:t>
      </w:r>
      <w:r w:rsidRPr="00792C4E">
        <w:rPr>
          <w:rFonts w:asciiTheme="majorBidi" w:hAnsiTheme="majorBidi" w:cstheme="majorBidi"/>
        </w:rPr>
        <w:t xml:space="preserve">meeting agreed to send a liaison statement (in </w:t>
      </w:r>
      <w:hyperlink r:id="rId77" w:history="1">
        <w:r w:rsidRPr="00792C4E">
          <w:rPr>
            <w:rStyle w:val="Hyperlink"/>
          </w:rPr>
          <w:t>TD113</w:t>
        </w:r>
      </w:hyperlink>
      <w:r w:rsidRPr="00792C4E">
        <w:rPr>
          <w:rFonts w:asciiTheme="majorBidi" w:hAnsiTheme="majorBidi" w:cstheme="majorBidi"/>
        </w:rPr>
        <w:t xml:space="preserve">) on </w:t>
      </w:r>
      <w:r w:rsidRPr="00792C4E">
        <w:t xml:space="preserve">the IAB statement on IPv6 to </w:t>
      </w:r>
      <w:r w:rsidR="00526FB4" w:rsidRPr="00792C4E">
        <w:t xml:space="preserve">all ITU-D </w:t>
      </w:r>
      <w:r w:rsidR="00413B36" w:rsidRPr="00792C4E">
        <w:t>s</w:t>
      </w:r>
      <w:r w:rsidR="00526FB4" w:rsidRPr="00792C4E">
        <w:t xml:space="preserve">tudy </w:t>
      </w:r>
      <w:r w:rsidR="00413B36" w:rsidRPr="00792C4E">
        <w:t>g</w:t>
      </w:r>
      <w:r w:rsidR="00526FB4" w:rsidRPr="00792C4E">
        <w:t xml:space="preserve">roups, all ITU-R </w:t>
      </w:r>
      <w:r w:rsidR="00413B36" w:rsidRPr="00792C4E">
        <w:t>s</w:t>
      </w:r>
      <w:r w:rsidR="00526FB4" w:rsidRPr="00792C4E">
        <w:t xml:space="preserve">tudy </w:t>
      </w:r>
      <w:r w:rsidR="00BA6B10" w:rsidRPr="00792C4E">
        <w:t>groups</w:t>
      </w:r>
      <w:r w:rsidR="00526FB4" w:rsidRPr="00792C4E">
        <w:t xml:space="preserve">, and all ITU-T </w:t>
      </w:r>
      <w:r w:rsidR="00413B36" w:rsidRPr="00792C4E">
        <w:t>s</w:t>
      </w:r>
      <w:r w:rsidR="00526FB4" w:rsidRPr="00792C4E">
        <w:t xml:space="preserve">tudy </w:t>
      </w:r>
      <w:r w:rsidR="00413B36" w:rsidRPr="00792C4E">
        <w:t>g</w:t>
      </w:r>
      <w:r w:rsidR="00526FB4" w:rsidRPr="00792C4E">
        <w:t>roups</w:t>
      </w:r>
      <w:r w:rsidRPr="00792C4E">
        <w:t>.</w:t>
      </w:r>
    </w:p>
    <w:p w14:paraId="0C0F35EC" w14:textId="3B5B48C5" w:rsidR="00C703CA" w:rsidRPr="00792C4E" w:rsidRDefault="00907F8A" w:rsidP="00C86E84">
      <w:pPr>
        <w:pStyle w:val="ListParagraph"/>
        <w:numPr>
          <w:ilvl w:val="2"/>
          <w:numId w:val="34"/>
        </w:numPr>
        <w:contextualSpacing w:val="0"/>
        <w:rPr>
          <w:rFonts w:asciiTheme="majorBidi" w:hAnsiTheme="majorBidi" w:cstheme="majorBidi"/>
        </w:rPr>
      </w:pPr>
      <w:r w:rsidRPr="00792C4E">
        <w:t xml:space="preserve">The meeting agreed to </w:t>
      </w:r>
      <w:r w:rsidRPr="00792C4E">
        <w:rPr>
          <w:rFonts w:asciiTheme="majorBidi" w:hAnsiTheme="majorBidi" w:cstheme="majorBidi"/>
        </w:rPr>
        <w:t xml:space="preserve">send a liaison statement (in </w:t>
      </w:r>
      <w:hyperlink r:id="rId78" w:history="1">
        <w:r w:rsidRPr="00792C4E">
          <w:rPr>
            <w:rStyle w:val="Hyperlink"/>
          </w:rPr>
          <w:t>TD117R1</w:t>
        </w:r>
      </w:hyperlink>
      <w:r w:rsidRPr="00792C4E">
        <w:rPr>
          <w:rFonts w:asciiTheme="majorBidi" w:hAnsiTheme="majorBidi" w:cstheme="majorBidi"/>
        </w:rPr>
        <w:t xml:space="preserve">) </w:t>
      </w:r>
      <w:r w:rsidR="0076440B" w:rsidRPr="00792C4E">
        <w:t>on o</w:t>
      </w:r>
      <w:r w:rsidRPr="00792C4E">
        <w:t xml:space="preserve">pen </w:t>
      </w:r>
      <w:r w:rsidR="0076440B" w:rsidRPr="00792C4E">
        <w:t>s</w:t>
      </w:r>
      <w:r w:rsidRPr="00792C4E">
        <w:t xml:space="preserve">ource to all </w:t>
      </w:r>
      <w:r w:rsidR="00526FB4" w:rsidRPr="00792C4E">
        <w:t xml:space="preserve">ITU-T </w:t>
      </w:r>
      <w:r w:rsidR="00413B36" w:rsidRPr="00792C4E">
        <w:t>s</w:t>
      </w:r>
      <w:r w:rsidRPr="00792C4E">
        <w:t xml:space="preserve">tudy </w:t>
      </w:r>
      <w:r w:rsidR="00413B36" w:rsidRPr="00792C4E">
        <w:t>g</w:t>
      </w:r>
      <w:r w:rsidRPr="00792C4E">
        <w:t>roups.</w:t>
      </w:r>
    </w:p>
    <w:p w14:paraId="3E944DA4" w14:textId="7B9C44DF" w:rsidR="00C703CA" w:rsidRPr="00792C4E" w:rsidRDefault="0076440B" w:rsidP="00C703CA">
      <w:pPr>
        <w:pStyle w:val="ListParagraph"/>
        <w:numPr>
          <w:ilvl w:val="2"/>
          <w:numId w:val="34"/>
        </w:numPr>
        <w:contextualSpacing w:val="0"/>
        <w:rPr>
          <w:rFonts w:asciiTheme="majorBidi" w:hAnsiTheme="majorBidi" w:cstheme="majorBidi"/>
        </w:rPr>
      </w:pPr>
      <w:r w:rsidRPr="00792C4E">
        <w:t xml:space="preserve">The meeting agreed to send a liaison statement (in </w:t>
      </w:r>
      <w:hyperlink r:id="rId79" w:history="1">
        <w:r w:rsidRPr="00792C4E">
          <w:rPr>
            <w:rStyle w:val="Hyperlink"/>
          </w:rPr>
          <w:t>TD118</w:t>
        </w:r>
      </w:hyperlink>
      <w:r w:rsidRPr="00792C4E">
        <w:t xml:space="preserve">) </w:t>
      </w:r>
      <w:r w:rsidR="006A4B94" w:rsidRPr="00792C4E">
        <w:t xml:space="preserve">with the </w:t>
      </w:r>
      <w:r w:rsidRPr="00792C4E">
        <w:t>l</w:t>
      </w:r>
      <w:r w:rsidR="00907F8A" w:rsidRPr="00792C4E">
        <w:t xml:space="preserve">ist of collaboration mechanisms in ITU-T </w:t>
      </w:r>
      <w:r w:rsidRPr="00792C4E">
        <w:t xml:space="preserve">to all ITU-T </w:t>
      </w:r>
      <w:r w:rsidR="00413B36" w:rsidRPr="00792C4E">
        <w:t>s</w:t>
      </w:r>
      <w:r w:rsidRPr="00792C4E">
        <w:t xml:space="preserve">tudy </w:t>
      </w:r>
      <w:r w:rsidR="00413B36" w:rsidRPr="00792C4E">
        <w:t>g</w:t>
      </w:r>
      <w:r w:rsidRPr="00792C4E">
        <w:t>roups</w:t>
      </w:r>
      <w:r w:rsidR="006A4B94" w:rsidRPr="00792C4E">
        <w:t xml:space="preserve"> (list updated </w:t>
      </w:r>
      <w:hyperlink r:id="rId80" w:history="1">
        <w:r w:rsidR="006A4B94" w:rsidRPr="00792C4E">
          <w:rPr>
            <w:rStyle w:val="Hyperlink"/>
          </w:rPr>
          <w:t>TD76R1</w:t>
        </w:r>
      </w:hyperlink>
      <w:r w:rsidR="006A4B94" w:rsidRPr="00792C4E">
        <w:t>)</w:t>
      </w:r>
      <w:r w:rsidR="00907F8A" w:rsidRPr="00792C4E">
        <w:t>.</w:t>
      </w:r>
    </w:p>
    <w:p w14:paraId="5A735B2D" w14:textId="35C9DE99" w:rsidR="00C703CA" w:rsidRPr="00792C4E" w:rsidRDefault="00B723FB" w:rsidP="00C703CA">
      <w:pPr>
        <w:pStyle w:val="ListParagraph"/>
        <w:numPr>
          <w:ilvl w:val="2"/>
          <w:numId w:val="34"/>
        </w:numPr>
        <w:contextualSpacing w:val="0"/>
        <w:rPr>
          <w:rFonts w:asciiTheme="majorBidi" w:hAnsiTheme="majorBidi" w:cstheme="majorBidi"/>
        </w:rPr>
      </w:pPr>
      <w:r w:rsidRPr="00792C4E">
        <w:rPr>
          <w:rFonts w:eastAsia="Times New Roman"/>
          <w:lang w:eastAsia="en-US"/>
        </w:rPr>
        <w:t>The meeting agreed to seek a candidate to be appointed as ITU-T representative to IEC/SEG</w:t>
      </w:r>
      <w:r w:rsidR="006A4B94" w:rsidRPr="00792C4E">
        <w:rPr>
          <w:rFonts w:eastAsia="Times New Roman"/>
          <w:lang w:eastAsia="en-US"/>
        </w:rPr>
        <w:t> </w:t>
      </w:r>
      <w:r w:rsidRPr="00792C4E">
        <w:rPr>
          <w:rFonts w:eastAsia="Times New Roman"/>
          <w:lang w:eastAsia="en-US"/>
        </w:rPr>
        <w:t xml:space="preserve">8. </w:t>
      </w:r>
      <w:r w:rsidRPr="00792C4E">
        <w:rPr>
          <w:rFonts w:eastAsia="Times New Roman"/>
          <w:bCs/>
          <w:szCs w:val="20"/>
          <w:lang w:eastAsia="en-US"/>
        </w:rPr>
        <w:t>TSB will be considering if somebody from TSB staff could be appointed as was suggested.</w:t>
      </w:r>
    </w:p>
    <w:p w14:paraId="41EBD546" w14:textId="6DB652CE" w:rsidR="00B723FB" w:rsidRPr="00792C4E" w:rsidRDefault="006A4B94" w:rsidP="00F058F7">
      <w:pPr>
        <w:pStyle w:val="ListParagraph"/>
        <w:numPr>
          <w:ilvl w:val="2"/>
          <w:numId w:val="34"/>
        </w:numPr>
        <w:tabs>
          <w:tab w:val="left" w:pos="794"/>
          <w:tab w:val="left" w:pos="1191"/>
          <w:tab w:val="left" w:pos="1588"/>
          <w:tab w:val="left" w:pos="1985"/>
        </w:tabs>
        <w:overflowPunct w:val="0"/>
        <w:autoSpaceDE w:val="0"/>
        <w:autoSpaceDN w:val="0"/>
        <w:adjustRightInd w:val="0"/>
        <w:contextualSpacing w:val="0"/>
        <w:textAlignment w:val="baseline"/>
        <w:rPr>
          <w:rFonts w:asciiTheme="majorBidi" w:hAnsiTheme="majorBidi" w:cstheme="majorBidi"/>
        </w:rPr>
      </w:pPr>
      <w:bookmarkStart w:id="42" w:name="_Ref482372464"/>
      <w:r w:rsidRPr="00792C4E">
        <w:rPr>
          <w:rFonts w:eastAsia="Times New Roman"/>
          <w:lang w:eastAsia="en-US"/>
        </w:rPr>
        <w:t>Mr Oli</w:t>
      </w:r>
      <w:r w:rsidR="000B5CDE" w:rsidRPr="00792C4E">
        <w:rPr>
          <w:rFonts w:eastAsia="Times New Roman"/>
          <w:lang w:eastAsia="en-US"/>
        </w:rPr>
        <w:t>vier Dubuisson (Orange, France)</w:t>
      </w:r>
      <w:r w:rsidRPr="00792C4E">
        <w:rPr>
          <w:rFonts w:eastAsia="Times New Roman"/>
          <w:lang w:eastAsia="en-US"/>
        </w:rPr>
        <w:t xml:space="preserve"> </w:t>
      </w:r>
      <w:r w:rsidR="000B5CDE" w:rsidRPr="00792C4E">
        <w:rPr>
          <w:rFonts w:eastAsia="Times New Roman"/>
          <w:lang w:eastAsia="en-US"/>
        </w:rPr>
        <w:t xml:space="preserve">informed the meeting that unfortunately he could no longer continue as </w:t>
      </w:r>
      <w:r w:rsidR="00175CEC" w:rsidRPr="00792C4E">
        <w:rPr>
          <w:rFonts w:eastAsia="Times New Roman"/>
          <w:lang w:eastAsia="en-US"/>
        </w:rPr>
        <w:t>l</w:t>
      </w:r>
      <w:r w:rsidR="000B5CDE" w:rsidRPr="00792C4E">
        <w:rPr>
          <w:rFonts w:eastAsia="Times New Roman"/>
          <w:lang w:eastAsia="en-US"/>
        </w:rPr>
        <w:t xml:space="preserve">iaison </w:t>
      </w:r>
      <w:r w:rsidR="00175CEC" w:rsidRPr="00792C4E">
        <w:rPr>
          <w:rFonts w:eastAsia="Times New Roman"/>
          <w:lang w:eastAsia="en-US"/>
        </w:rPr>
        <w:t>o</w:t>
      </w:r>
      <w:r w:rsidR="000B5CDE" w:rsidRPr="00792C4E">
        <w:rPr>
          <w:rFonts w:eastAsia="Times New Roman"/>
          <w:lang w:eastAsia="en-US"/>
        </w:rPr>
        <w:t xml:space="preserve">fficer from ITU-T to </w:t>
      </w:r>
      <w:r w:rsidR="00175CEC" w:rsidRPr="00792C4E">
        <w:rPr>
          <w:rFonts w:eastAsia="Times New Roman"/>
          <w:lang w:eastAsia="en-US"/>
        </w:rPr>
        <w:t xml:space="preserve">ISO/IEC </w:t>
      </w:r>
      <w:r w:rsidR="000B5CDE" w:rsidRPr="00792C4E">
        <w:rPr>
          <w:rFonts w:eastAsia="Times New Roman"/>
          <w:lang w:eastAsia="en-US"/>
        </w:rPr>
        <w:t>JTC</w:t>
      </w:r>
      <w:r w:rsidR="00175CEC" w:rsidRPr="00792C4E">
        <w:rPr>
          <w:rFonts w:eastAsia="Times New Roman"/>
          <w:lang w:eastAsia="en-US"/>
        </w:rPr>
        <w:t xml:space="preserve"> </w:t>
      </w:r>
      <w:r w:rsidR="000B5CDE" w:rsidRPr="00792C4E">
        <w:rPr>
          <w:rFonts w:eastAsia="Times New Roman"/>
          <w:lang w:eastAsia="en-US"/>
        </w:rPr>
        <w:t>1.</w:t>
      </w:r>
      <w:r w:rsidR="00175CEC" w:rsidRPr="00792C4E">
        <w:rPr>
          <w:rFonts w:eastAsia="Times New Roman"/>
          <w:lang w:eastAsia="en-US"/>
        </w:rPr>
        <w:t xml:space="preserve"> </w:t>
      </w:r>
      <w:r w:rsidR="000B5CDE" w:rsidRPr="00792C4E">
        <w:rPr>
          <w:rFonts w:eastAsia="Times New Roman"/>
          <w:lang w:eastAsia="en-US"/>
        </w:rPr>
        <w:t xml:space="preserve">The meeting expressed its appreciation </w:t>
      </w:r>
      <w:r w:rsidR="00175CEC" w:rsidRPr="00792C4E">
        <w:rPr>
          <w:rFonts w:eastAsia="Times New Roman"/>
          <w:lang w:eastAsia="en-US"/>
        </w:rPr>
        <w:t>of</w:t>
      </w:r>
      <w:r w:rsidR="000B5CDE" w:rsidRPr="00792C4E">
        <w:rPr>
          <w:rFonts w:eastAsia="Times New Roman"/>
          <w:lang w:eastAsia="en-US"/>
        </w:rPr>
        <w:t xml:space="preserve"> the work of Mr Olivier Dubuisson as liaison officer from ITU-T to ISO/IEC JTC 1.</w:t>
      </w:r>
      <w:r w:rsidR="00175CEC" w:rsidRPr="00792C4E">
        <w:rPr>
          <w:rFonts w:eastAsia="Times New Roman"/>
          <w:lang w:eastAsia="en-US"/>
        </w:rPr>
        <w:t xml:space="preserve"> </w:t>
      </w:r>
      <w:r w:rsidR="00516A74" w:rsidRPr="00792C4E">
        <w:rPr>
          <w:lang w:eastAsia="en-US"/>
        </w:rPr>
        <w:t xml:space="preserve">The meeting agreed to seek a candidate liaison officer to be appointed from ITU-T to ISO/IEC JTC 1, see section </w:t>
      </w:r>
      <w:r w:rsidRPr="00792C4E">
        <w:rPr>
          <w:lang w:eastAsia="en-US"/>
        </w:rPr>
        <w:fldChar w:fldCharType="begin"/>
      </w:r>
      <w:r w:rsidRPr="00792C4E">
        <w:rPr>
          <w:lang w:eastAsia="en-US"/>
        </w:rPr>
        <w:instrText xml:space="preserve"> REF _Ref482376725 \r \h </w:instrText>
      </w:r>
      <w:r w:rsidRPr="00792C4E">
        <w:rPr>
          <w:lang w:eastAsia="en-US"/>
        </w:rPr>
      </w:r>
      <w:r w:rsidRPr="00792C4E">
        <w:rPr>
          <w:lang w:eastAsia="en-US"/>
        </w:rPr>
        <w:fldChar w:fldCharType="separate"/>
      </w:r>
      <w:r w:rsidR="00141FD6" w:rsidRPr="00792C4E">
        <w:rPr>
          <w:lang w:eastAsia="en-US"/>
        </w:rPr>
        <w:t>19.1.5</w:t>
      </w:r>
      <w:r w:rsidRPr="00792C4E">
        <w:rPr>
          <w:lang w:eastAsia="en-US"/>
        </w:rPr>
        <w:fldChar w:fldCharType="end"/>
      </w:r>
      <w:r w:rsidR="005731F4" w:rsidRPr="00792C4E">
        <w:rPr>
          <w:lang w:eastAsia="en-US"/>
        </w:rPr>
        <w:t>.</w:t>
      </w:r>
      <w:bookmarkEnd w:id="42"/>
      <w:r w:rsidR="00175CEC" w:rsidRPr="00792C4E">
        <w:rPr>
          <w:lang w:eastAsia="en-US"/>
        </w:rPr>
        <w:t xml:space="preserve"> </w:t>
      </w:r>
      <w:r w:rsidR="00926A87" w:rsidRPr="00792C4E">
        <w:rPr>
          <w:rFonts w:asciiTheme="majorBidi" w:hAnsiTheme="majorBidi" w:cstheme="majorBidi"/>
        </w:rPr>
        <w:t xml:space="preserve">Mr Dubuisson kindly </w:t>
      </w:r>
      <w:r w:rsidR="000B5CDE" w:rsidRPr="00792C4E">
        <w:rPr>
          <w:rFonts w:asciiTheme="majorBidi" w:hAnsiTheme="majorBidi" w:cstheme="majorBidi"/>
        </w:rPr>
        <w:t xml:space="preserve">agreed to the TSAG </w:t>
      </w:r>
      <w:r w:rsidR="001645C7" w:rsidRPr="00792C4E">
        <w:rPr>
          <w:rFonts w:asciiTheme="majorBidi" w:hAnsiTheme="majorBidi" w:cstheme="majorBidi"/>
        </w:rPr>
        <w:t>C</w:t>
      </w:r>
      <w:r w:rsidR="000B5CDE" w:rsidRPr="00792C4E">
        <w:rPr>
          <w:rFonts w:asciiTheme="majorBidi" w:hAnsiTheme="majorBidi" w:cstheme="majorBidi"/>
        </w:rPr>
        <w:t>hairman</w:t>
      </w:r>
      <w:r w:rsidR="00175CEC" w:rsidRPr="00792C4E">
        <w:rPr>
          <w:rFonts w:asciiTheme="majorBidi" w:hAnsiTheme="majorBidi" w:cstheme="majorBidi"/>
        </w:rPr>
        <w:t>’s</w:t>
      </w:r>
      <w:r w:rsidR="000B5CDE" w:rsidRPr="00792C4E">
        <w:rPr>
          <w:rFonts w:asciiTheme="majorBidi" w:hAnsiTheme="majorBidi" w:cstheme="majorBidi"/>
        </w:rPr>
        <w:t xml:space="preserve"> request </w:t>
      </w:r>
      <w:r w:rsidR="00926A87" w:rsidRPr="00792C4E">
        <w:rPr>
          <w:rFonts w:asciiTheme="majorBidi" w:hAnsiTheme="majorBidi" w:cstheme="majorBidi"/>
        </w:rPr>
        <w:t xml:space="preserve">to continue as acting liaison officer until a replacement </w:t>
      </w:r>
      <w:r w:rsidR="000B5CDE" w:rsidRPr="00792C4E">
        <w:rPr>
          <w:rFonts w:asciiTheme="majorBidi" w:hAnsiTheme="majorBidi" w:cstheme="majorBidi"/>
        </w:rPr>
        <w:t>is</w:t>
      </w:r>
      <w:r w:rsidR="00926A87" w:rsidRPr="00792C4E">
        <w:rPr>
          <w:rFonts w:asciiTheme="majorBidi" w:hAnsiTheme="majorBidi" w:cstheme="majorBidi"/>
        </w:rPr>
        <w:t xml:space="preserve"> found.</w:t>
      </w:r>
    </w:p>
    <w:p w14:paraId="0F61C7DB" w14:textId="43E3C8B2" w:rsidR="007B6787" w:rsidRPr="00792C4E" w:rsidRDefault="006F42E4" w:rsidP="00A34A1C">
      <w:pPr>
        <w:pStyle w:val="Heading2"/>
        <w:numPr>
          <w:ilvl w:val="1"/>
          <w:numId w:val="34"/>
        </w:numPr>
        <w:ind w:left="794" w:hanging="794"/>
        <w:rPr>
          <w:lang w:eastAsia="zh-CN"/>
        </w:rPr>
      </w:pPr>
      <w:bookmarkStart w:id="43" w:name="_Toc485646523"/>
      <w:r w:rsidRPr="00792C4E">
        <w:rPr>
          <w:lang w:eastAsia="zh-CN"/>
        </w:rPr>
        <w:t>TSAG Rapporteur Group on Strategic and Operational Plan (RG-SOP)</w:t>
      </w:r>
      <w:bookmarkEnd w:id="43"/>
    </w:p>
    <w:p w14:paraId="353CE5D7" w14:textId="671AC319" w:rsidR="005731F4" w:rsidRPr="00792C4E" w:rsidRDefault="000B5CDE">
      <w:pPr>
        <w:pStyle w:val="ListParagraph"/>
        <w:numPr>
          <w:ilvl w:val="2"/>
          <w:numId w:val="34"/>
        </w:numPr>
        <w:contextualSpacing w:val="0"/>
        <w:rPr>
          <w:rFonts w:eastAsia="Times New Roman"/>
          <w:lang w:eastAsia="en-US"/>
        </w:rPr>
      </w:pPr>
      <w:r w:rsidRPr="00792C4E">
        <w:rPr>
          <w:rFonts w:asciiTheme="majorBidi" w:hAnsiTheme="majorBidi" w:cstheme="majorBidi"/>
        </w:rPr>
        <w:t xml:space="preserve">The Rapporteur of RG-SOP, </w:t>
      </w:r>
      <w:r w:rsidR="006F42E4" w:rsidRPr="00792C4E">
        <w:rPr>
          <w:rFonts w:eastAsia="Times New Roman"/>
          <w:lang w:eastAsia="en-US"/>
        </w:rPr>
        <w:t>Mr Victor Martinez</w:t>
      </w:r>
      <w:r w:rsidR="00036C41" w:rsidRPr="00792C4E">
        <w:rPr>
          <w:rFonts w:eastAsia="Times New Roman"/>
          <w:lang w:eastAsia="en-US"/>
        </w:rPr>
        <w:t xml:space="preserve"> </w:t>
      </w:r>
      <w:r w:rsidR="00036C41" w:rsidRPr="00792C4E">
        <w:rPr>
          <w:rFonts w:asciiTheme="majorBidi" w:hAnsiTheme="majorBidi" w:cstheme="majorBidi"/>
        </w:rPr>
        <w:t>Vanegas</w:t>
      </w:r>
      <w:r w:rsidRPr="00792C4E">
        <w:rPr>
          <w:rFonts w:asciiTheme="majorBidi" w:hAnsiTheme="majorBidi" w:cstheme="majorBidi"/>
        </w:rPr>
        <w:t xml:space="preserve"> (Mexico)</w:t>
      </w:r>
      <w:r w:rsidR="006F42E4" w:rsidRPr="00792C4E">
        <w:rPr>
          <w:rFonts w:eastAsia="Times New Roman"/>
          <w:lang w:eastAsia="en-US"/>
        </w:rPr>
        <w:t xml:space="preserve">, </w:t>
      </w:r>
      <w:r w:rsidR="006F42E4" w:rsidRPr="00792C4E">
        <w:rPr>
          <w:rFonts w:asciiTheme="majorBidi" w:hAnsiTheme="majorBidi" w:cstheme="majorBidi"/>
        </w:rPr>
        <w:t xml:space="preserve">presented the report of RG-SOP in </w:t>
      </w:r>
      <w:hyperlink r:id="rId81" w:history="1">
        <w:r w:rsidR="006F42E4" w:rsidRPr="00792C4E">
          <w:rPr>
            <w:rStyle w:val="Hyperlink"/>
            <w:rFonts w:asciiTheme="majorBidi" w:hAnsiTheme="majorBidi" w:cstheme="majorBidi"/>
            <w:bCs/>
          </w:rPr>
          <w:t>TD87</w:t>
        </w:r>
      </w:hyperlink>
      <w:r w:rsidR="006F42E4" w:rsidRPr="00792C4E">
        <w:rPr>
          <w:rFonts w:asciiTheme="majorBidi" w:hAnsiTheme="majorBidi" w:cstheme="majorBidi"/>
        </w:rPr>
        <w:t xml:space="preserve">. The meeting </w:t>
      </w:r>
      <w:r w:rsidRPr="00792C4E">
        <w:rPr>
          <w:rFonts w:asciiTheme="majorBidi" w:hAnsiTheme="majorBidi" w:cstheme="majorBidi"/>
        </w:rPr>
        <w:t>approved the report</w:t>
      </w:r>
      <w:r w:rsidR="006F42E4" w:rsidRPr="00792C4E">
        <w:rPr>
          <w:rFonts w:asciiTheme="majorBidi" w:hAnsiTheme="majorBidi" w:cstheme="majorBidi"/>
        </w:rPr>
        <w:t>.</w:t>
      </w:r>
    </w:p>
    <w:p w14:paraId="7C4A354E" w14:textId="77777777" w:rsidR="00907F8A" w:rsidRPr="00792C4E" w:rsidRDefault="00221F39" w:rsidP="00221F39">
      <w:pPr>
        <w:pStyle w:val="Heading1"/>
        <w:numPr>
          <w:ilvl w:val="0"/>
          <w:numId w:val="34"/>
        </w:numPr>
        <w:rPr>
          <w:rFonts w:asciiTheme="majorBidi" w:hAnsiTheme="majorBidi" w:cstheme="majorBidi"/>
          <w:szCs w:val="24"/>
        </w:rPr>
      </w:pPr>
      <w:bookmarkStart w:id="44" w:name="_Toc485646524"/>
      <w:r w:rsidRPr="00792C4E">
        <w:rPr>
          <w:rFonts w:asciiTheme="majorBidi" w:hAnsiTheme="majorBidi" w:cstheme="majorBidi"/>
          <w:szCs w:val="24"/>
        </w:rPr>
        <w:t>Additional actions to be undertaken by TSAG</w:t>
      </w:r>
      <w:bookmarkEnd w:id="44"/>
    </w:p>
    <w:p w14:paraId="45EBE720" w14:textId="787A94EE" w:rsidR="00221F39" w:rsidRPr="00792C4E" w:rsidRDefault="007242C4" w:rsidP="003864F2">
      <w:pPr>
        <w:pStyle w:val="ListParagraph"/>
        <w:numPr>
          <w:ilvl w:val="1"/>
          <w:numId w:val="34"/>
        </w:numPr>
        <w:ind w:left="357" w:hanging="357"/>
        <w:contextualSpacing w:val="0"/>
        <w:rPr>
          <w:lang w:eastAsia="en-US"/>
        </w:rPr>
      </w:pPr>
      <w:bookmarkStart w:id="45" w:name="_Ref482353314"/>
      <w:r w:rsidRPr="00792C4E">
        <w:rPr>
          <w:lang w:eastAsia="en-US"/>
        </w:rPr>
        <w:t xml:space="preserve">With reference to section </w:t>
      </w:r>
      <w:r w:rsidR="000B5CDE" w:rsidRPr="00792C4E">
        <w:rPr>
          <w:lang w:eastAsia="en-US"/>
        </w:rPr>
        <w:fldChar w:fldCharType="begin"/>
      </w:r>
      <w:r w:rsidR="000B5CDE" w:rsidRPr="00792C4E">
        <w:rPr>
          <w:lang w:eastAsia="en-US"/>
        </w:rPr>
        <w:instrText xml:space="preserve"> REF _Ref482377197 \r \h </w:instrText>
      </w:r>
      <w:r w:rsidR="000B5CDE" w:rsidRPr="00792C4E">
        <w:rPr>
          <w:lang w:eastAsia="en-US"/>
        </w:rPr>
      </w:r>
      <w:r w:rsidR="000B5CDE" w:rsidRPr="00792C4E">
        <w:rPr>
          <w:lang w:eastAsia="en-US"/>
        </w:rPr>
        <w:fldChar w:fldCharType="separate"/>
      </w:r>
      <w:r w:rsidR="00141FD6" w:rsidRPr="00792C4E">
        <w:rPr>
          <w:lang w:eastAsia="en-US"/>
        </w:rPr>
        <w:t>12.2</w:t>
      </w:r>
      <w:r w:rsidR="000B5CDE" w:rsidRPr="00792C4E">
        <w:rPr>
          <w:lang w:eastAsia="en-US"/>
        </w:rPr>
        <w:fldChar w:fldCharType="end"/>
      </w:r>
      <w:r w:rsidRPr="00792C4E">
        <w:rPr>
          <w:lang w:eastAsia="en-US"/>
        </w:rPr>
        <w:t>, t</w:t>
      </w:r>
      <w:r w:rsidR="00E331A4" w:rsidRPr="00792C4E">
        <w:rPr>
          <w:lang w:eastAsia="en-US"/>
        </w:rPr>
        <w:t xml:space="preserve">he meeting authorized the TSAG Chairman to send a liaison statement on the ITRs to all ITU-T </w:t>
      </w:r>
      <w:r w:rsidR="00413B36" w:rsidRPr="00792C4E">
        <w:rPr>
          <w:lang w:eastAsia="en-US"/>
        </w:rPr>
        <w:t>s</w:t>
      </w:r>
      <w:r w:rsidR="00E331A4" w:rsidRPr="00792C4E">
        <w:rPr>
          <w:lang w:eastAsia="en-US"/>
        </w:rPr>
        <w:t xml:space="preserve">tudy </w:t>
      </w:r>
      <w:r w:rsidR="00413B36" w:rsidRPr="00792C4E">
        <w:rPr>
          <w:lang w:eastAsia="en-US"/>
        </w:rPr>
        <w:t>g</w:t>
      </w:r>
      <w:r w:rsidR="00E331A4" w:rsidRPr="00792C4E">
        <w:rPr>
          <w:lang w:eastAsia="en-US"/>
        </w:rPr>
        <w:t xml:space="preserve">roups, which </w:t>
      </w:r>
      <w:r w:rsidR="00E331A4" w:rsidRPr="00792C4E">
        <w:t>will be focused on any relevant background information</w:t>
      </w:r>
      <w:r w:rsidRPr="00792C4E">
        <w:t>.</w:t>
      </w:r>
      <w:bookmarkEnd w:id="45"/>
    </w:p>
    <w:p w14:paraId="060E7EC9" w14:textId="069391AA" w:rsidR="00C7175A" w:rsidRPr="00792C4E" w:rsidRDefault="004313FE" w:rsidP="001645C7">
      <w:pPr>
        <w:pStyle w:val="ListParagraph"/>
        <w:numPr>
          <w:ilvl w:val="1"/>
          <w:numId w:val="34"/>
        </w:numPr>
        <w:ind w:left="357" w:hanging="357"/>
        <w:contextualSpacing w:val="0"/>
        <w:rPr>
          <w:lang w:eastAsia="en-US"/>
        </w:rPr>
      </w:pPr>
      <w:bookmarkStart w:id="46" w:name="_Ref482349886"/>
      <w:r w:rsidRPr="00792C4E">
        <w:t xml:space="preserve">The TSAG meeting authorized the TSAG Chairman to consult with his management to identify alternative scenarios to streamline future TSAG meetings and address the concerns expressed regarding the frequency and length of TSAG meetings, the number of TSAG Rapporteur Groups, and the overlap of Rapporteur Group sessions during TSAG meetings. </w:t>
      </w:r>
      <w:r w:rsidR="008C2B49" w:rsidRPr="00792C4E">
        <w:t xml:space="preserve">The TSAG Chairman will provide this information to the membership and to the </w:t>
      </w:r>
      <w:r w:rsidR="00413B36" w:rsidRPr="00792C4E">
        <w:t>s</w:t>
      </w:r>
      <w:r w:rsidR="008C2B49" w:rsidRPr="00792C4E">
        <w:t xml:space="preserve">tudy </w:t>
      </w:r>
      <w:r w:rsidR="00413B36" w:rsidRPr="00792C4E">
        <w:t>g</w:t>
      </w:r>
      <w:r w:rsidR="008C2B49" w:rsidRPr="00792C4E">
        <w:t>roups with regard to options that should be considered for the organisation of future work.</w:t>
      </w:r>
      <w:r w:rsidR="00F12F22" w:rsidRPr="00792C4E">
        <w:t xml:space="preserve"> Contributions on this subject are welcome well ahead of the next TSAG meeting.</w:t>
      </w:r>
      <w:bookmarkEnd w:id="46"/>
    </w:p>
    <w:p w14:paraId="7522956C" w14:textId="77777777" w:rsidR="005B558D" w:rsidRPr="00792C4E" w:rsidRDefault="002B2AFA" w:rsidP="002B2AFA">
      <w:pPr>
        <w:pStyle w:val="Heading1"/>
        <w:numPr>
          <w:ilvl w:val="0"/>
          <w:numId w:val="34"/>
        </w:numPr>
        <w:rPr>
          <w:rFonts w:asciiTheme="majorBidi" w:hAnsiTheme="majorBidi" w:cstheme="majorBidi"/>
          <w:szCs w:val="24"/>
        </w:rPr>
      </w:pPr>
      <w:bookmarkStart w:id="47" w:name="_Toc485646525"/>
      <w:r w:rsidRPr="00792C4E">
        <w:rPr>
          <w:rFonts w:asciiTheme="majorBidi" w:hAnsiTheme="majorBidi" w:cstheme="majorBidi"/>
          <w:szCs w:val="24"/>
        </w:rPr>
        <w:t>ITU-T meeting schedule including date of next TSAG meeting(s)</w:t>
      </w:r>
      <w:bookmarkEnd w:id="47"/>
    </w:p>
    <w:p w14:paraId="4ACB371C" w14:textId="003053CB" w:rsidR="00F748DA" w:rsidRPr="00792C4E" w:rsidRDefault="00F748DA" w:rsidP="003637B3">
      <w:pPr>
        <w:pStyle w:val="ListParagraph"/>
        <w:numPr>
          <w:ilvl w:val="1"/>
          <w:numId w:val="34"/>
        </w:numPr>
        <w:ind w:left="357" w:hanging="357"/>
        <w:contextualSpacing w:val="0"/>
      </w:pPr>
      <w:r w:rsidRPr="00792C4E">
        <w:t>TSB</w:t>
      </w:r>
      <w:r w:rsidRPr="00792C4E">
        <w:rPr>
          <w:lang w:eastAsia="en-US"/>
        </w:rPr>
        <w:t xml:space="preserve"> prepared </w:t>
      </w:r>
      <w:hyperlink r:id="rId82" w:history="1">
        <w:r w:rsidRPr="00792C4E">
          <w:rPr>
            <w:rStyle w:val="Hyperlink"/>
            <w:rFonts w:asciiTheme="majorBidi" w:hAnsiTheme="majorBidi" w:cstheme="majorBidi"/>
            <w:bCs/>
          </w:rPr>
          <w:t>TD105R</w:t>
        </w:r>
        <w:r w:rsidR="00EE7942" w:rsidRPr="00792C4E">
          <w:rPr>
            <w:rStyle w:val="Hyperlink"/>
            <w:rFonts w:asciiTheme="majorBidi" w:hAnsiTheme="majorBidi" w:cstheme="majorBidi"/>
            <w:bCs/>
          </w:rPr>
          <w:t>2</w:t>
        </w:r>
      </w:hyperlink>
      <w:r w:rsidRPr="00792C4E">
        <w:rPr>
          <w:rStyle w:val="Hyperlink"/>
          <w:rFonts w:asciiTheme="majorBidi" w:hAnsiTheme="majorBidi" w:cstheme="majorBidi"/>
          <w:bCs/>
          <w:u w:val="none"/>
        </w:rPr>
        <w:t xml:space="preserve"> </w:t>
      </w:r>
      <w:r w:rsidR="0044142A" w:rsidRPr="00792C4E">
        <w:t xml:space="preserve">which outlines a </w:t>
      </w:r>
      <w:r w:rsidR="0044142A" w:rsidRPr="00792C4E">
        <w:rPr>
          <w:i/>
        </w:rPr>
        <w:t>preliminary</w:t>
      </w:r>
      <w:r w:rsidR="0044142A" w:rsidRPr="00792C4E">
        <w:t xml:space="preserve"> meeting schedule of ITU-T meetings from April 2017 </w:t>
      </w:r>
      <w:r w:rsidR="004313FE" w:rsidRPr="00792C4E">
        <w:t>to</w:t>
      </w:r>
      <w:r w:rsidR="0044142A" w:rsidRPr="00792C4E">
        <w:t xml:space="preserve"> December 2018.</w:t>
      </w:r>
    </w:p>
    <w:p w14:paraId="710E1625" w14:textId="01E06CF9" w:rsidR="003637B3" w:rsidRPr="00792C4E" w:rsidRDefault="003637B3">
      <w:pPr>
        <w:pStyle w:val="ListParagraph"/>
        <w:numPr>
          <w:ilvl w:val="1"/>
          <w:numId w:val="34"/>
        </w:numPr>
        <w:ind w:left="357" w:hanging="357"/>
        <w:contextualSpacing w:val="0"/>
      </w:pPr>
      <w:r w:rsidRPr="00792C4E">
        <w:lastRenderedPageBreak/>
        <w:t xml:space="preserve">China (P.R.) requested to move the SG20 meeting in 2018 </w:t>
      </w:r>
      <w:r w:rsidR="008E2C0B" w:rsidRPr="00792C4E">
        <w:t xml:space="preserve">(scheduled in Wuxi China) </w:t>
      </w:r>
      <w:r w:rsidRPr="00792C4E">
        <w:t xml:space="preserve">one week earlier </w:t>
      </w:r>
      <w:r w:rsidR="008E2C0B" w:rsidRPr="00792C4E">
        <w:t xml:space="preserve">(pending final confirmation from China Administration and members) </w:t>
      </w:r>
      <w:r w:rsidRPr="00792C4E">
        <w:t xml:space="preserve">to avoid conflict with </w:t>
      </w:r>
      <w:r w:rsidR="004313FE" w:rsidRPr="00792C4E">
        <w:t xml:space="preserve">a </w:t>
      </w:r>
      <w:r w:rsidRPr="00792C4E">
        <w:t>Chinese national holiday</w:t>
      </w:r>
      <w:r w:rsidR="00A76A6A" w:rsidRPr="00792C4E">
        <w:t>(s)</w:t>
      </w:r>
      <w:r w:rsidR="004313FE" w:rsidRPr="00792C4E">
        <w:t xml:space="preserve"> and enable a more efficient meeting</w:t>
      </w:r>
      <w:r w:rsidRPr="00792C4E">
        <w:t>.</w:t>
      </w:r>
    </w:p>
    <w:p w14:paraId="447475A3" w14:textId="19CF88C9" w:rsidR="003637B3" w:rsidRPr="00792C4E" w:rsidRDefault="0046733E">
      <w:pPr>
        <w:pStyle w:val="ListParagraph"/>
        <w:numPr>
          <w:ilvl w:val="1"/>
          <w:numId w:val="34"/>
        </w:numPr>
        <w:ind w:left="357" w:hanging="357"/>
        <w:contextualSpacing w:val="0"/>
      </w:pPr>
      <w:r w:rsidRPr="00792C4E">
        <w:t xml:space="preserve">Several </w:t>
      </w:r>
      <w:r w:rsidR="00A31A05" w:rsidRPr="00792C4E">
        <w:t>Council Working Group</w:t>
      </w:r>
      <w:r w:rsidRPr="00792C4E">
        <w:t xml:space="preserve">s are </w:t>
      </w:r>
      <w:r w:rsidR="00A31A05" w:rsidRPr="00792C4E">
        <w:t>scheduled to meet in January 2018</w:t>
      </w:r>
      <w:r w:rsidR="00175CEC" w:rsidRPr="00792C4E">
        <w:t xml:space="preserve"> and may</w:t>
      </w:r>
      <w:r w:rsidR="00A31A05" w:rsidRPr="00792C4E">
        <w:t xml:space="preserve"> conflict in schedule with </w:t>
      </w:r>
      <w:r w:rsidRPr="00792C4E">
        <w:t xml:space="preserve">the </w:t>
      </w:r>
      <w:r w:rsidR="00A31A05" w:rsidRPr="00792C4E">
        <w:t xml:space="preserve">TSAG </w:t>
      </w:r>
      <w:r w:rsidRPr="00792C4E">
        <w:t>meeting</w:t>
      </w:r>
      <w:r w:rsidR="00A31A05" w:rsidRPr="00792C4E">
        <w:t>.</w:t>
      </w:r>
    </w:p>
    <w:p w14:paraId="42D1D325" w14:textId="5AF1678E" w:rsidR="00A31A05" w:rsidRPr="00792C4E" w:rsidRDefault="0042586D" w:rsidP="00036A28">
      <w:pPr>
        <w:pStyle w:val="ListParagraph"/>
        <w:numPr>
          <w:ilvl w:val="1"/>
          <w:numId w:val="34"/>
        </w:numPr>
        <w:ind w:left="357" w:hanging="357"/>
        <w:contextualSpacing w:val="0"/>
      </w:pPr>
      <w:r w:rsidRPr="00792C4E">
        <w:t xml:space="preserve">It was agreed to conduct </w:t>
      </w:r>
      <w:r w:rsidR="00B023AE" w:rsidRPr="00792C4E">
        <w:t xml:space="preserve">further </w:t>
      </w:r>
      <w:r w:rsidRPr="00792C4E">
        <w:t>consultations to find a</w:t>
      </w:r>
      <w:r w:rsidR="00252F56" w:rsidRPr="00792C4E">
        <w:t xml:space="preserve"> date for the next TSAG meeting which is scheduled </w:t>
      </w:r>
      <w:r w:rsidR="004313FE" w:rsidRPr="00792C4E">
        <w:t xml:space="preserve">in Geneva, </w:t>
      </w:r>
      <w:r w:rsidR="00252F56" w:rsidRPr="00792C4E">
        <w:t xml:space="preserve">Monday </w:t>
      </w:r>
      <w:r w:rsidR="00036A28" w:rsidRPr="00792C4E">
        <w:t>22</w:t>
      </w:r>
      <w:r w:rsidR="00252F56" w:rsidRPr="00792C4E">
        <w:t xml:space="preserve"> – Friday </w:t>
      </w:r>
      <w:r w:rsidR="00036A28" w:rsidRPr="00792C4E">
        <w:t>26</w:t>
      </w:r>
      <w:r w:rsidR="00252F56" w:rsidRPr="00792C4E">
        <w:t xml:space="preserve"> January 2018.</w:t>
      </w:r>
    </w:p>
    <w:p w14:paraId="2671630D" w14:textId="195B0895" w:rsidR="003834F5" w:rsidRPr="00792C4E" w:rsidRDefault="003834F5" w:rsidP="003834F5">
      <w:pPr>
        <w:pStyle w:val="ListParagraph"/>
        <w:numPr>
          <w:ilvl w:val="1"/>
          <w:numId w:val="34"/>
        </w:numPr>
        <w:ind w:left="357" w:hanging="357"/>
        <w:contextualSpacing w:val="0"/>
      </w:pPr>
      <w:r w:rsidRPr="00792C4E">
        <w:t xml:space="preserve">A summary of the interim meetings planned for TSAG Rapporteur Groups is found in </w:t>
      </w:r>
      <w:r w:rsidR="009B45E3" w:rsidRPr="00792C4E">
        <w:t xml:space="preserve">the last column of the table in </w:t>
      </w:r>
      <w:hyperlink w:anchor="_Annex_B_Summary" w:history="1">
        <w:r w:rsidRPr="00792C4E">
          <w:rPr>
            <w:rStyle w:val="Hyperlink"/>
          </w:rPr>
          <w:t>Annex B</w:t>
        </w:r>
      </w:hyperlink>
      <w:r w:rsidRPr="00792C4E">
        <w:t>.</w:t>
      </w:r>
    </w:p>
    <w:p w14:paraId="6390E9FD" w14:textId="5017F699" w:rsidR="00B430F5" w:rsidRPr="00792C4E" w:rsidRDefault="00B430F5" w:rsidP="00B430F5">
      <w:pPr>
        <w:pStyle w:val="Heading1"/>
        <w:numPr>
          <w:ilvl w:val="0"/>
          <w:numId w:val="34"/>
        </w:numPr>
        <w:rPr>
          <w:rFonts w:asciiTheme="majorBidi" w:hAnsiTheme="majorBidi" w:cstheme="majorBidi"/>
          <w:szCs w:val="24"/>
        </w:rPr>
      </w:pPr>
      <w:bookmarkStart w:id="48" w:name="_Toc485646526"/>
      <w:r w:rsidRPr="00792C4E">
        <w:rPr>
          <w:rFonts w:asciiTheme="majorBidi" w:hAnsiTheme="majorBidi" w:cstheme="majorBidi"/>
          <w:szCs w:val="24"/>
        </w:rPr>
        <w:t>Miscellaneous</w:t>
      </w:r>
      <w:bookmarkEnd w:id="48"/>
    </w:p>
    <w:p w14:paraId="425C366E" w14:textId="49421FA7" w:rsidR="00B430F5" w:rsidRPr="00792C4E" w:rsidRDefault="00B430F5">
      <w:pPr>
        <w:rPr>
          <w:lang w:eastAsia="en-US"/>
        </w:rPr>
      </w:pPr>
      <w:r w:rsidRPr="00792C4E">
        <w:rPr>
          <w:lang w:eastAsia="en-US"/>
        </w:rPr>
        <w:t xml:space="preserve">The TSB Director informed on a </w:t>
      </w:r>
      <w:r w:rsidR="00175CEC" w:rsidRPr="00792C4E">
        <w:rPr>
          <w:lang w:eastAsia="en-US"/>
        </w:rPr>
        <w:t xml:space="preserve">TSB </w:t>
      </w:r>
      <w:r w:rsidRPr="00792C4E">
        <w:rPr>
          <w:lang w:eastAsia="en-US"/>
        </w:rPr>
        <w:t>initiative to bring all technical reports and other non-normative publications under one document classification.</w:t>
      </w:r>
    </w:p>
    <w:p w14:paraId="069DFF9F" w14:textId="77777777" w:rsidR="002D7DC3" w:rsidRPr="00792C4E" w:rsidRDefault="002D7DC3" w:rsidP="00F04E28">
      <w:pPr>
        <w:pStyle w:val="Heading1"/>
        <w:numPr>
          <w:ilvl w:val="0"/>
          <w:numId w:val="34"/>
        </w:numPr>
        <w:rPr>
          <w:rFonts w:asciiTheme="majorBidi" w:hAnsiTheme="majorBidi" w:cstheme="majorBidi"/>
          <w:szCs w:val="24"/>
        </w:rPr>
      </w:pPr>
      <w:bookmarkStart w:id="49" w:name="_Toc485646527"/>
      <w:r w:rsidRPr="00792C4E">
        <w:rPr>
          <w:rFonts w:asciiTheme="majorBidi" w:hAnsiTheme="majorBidi" w:cstheme="majorBidi"/>
          <w:szCs w:val="24"/>
        </w:rPr>
        <w:t>Any other business</w:t>
      </w:r>
      <w:bookmarkEnd w:id="49"/>
    </w:p>
    <w:p w14:paraId="76642DAE" w14:textId="70916418" w:rsidR="00C57D91" w:rsidRPr="00792C4E" w:rsidRDefault="00C57D91" w:rsidP="001645C7">
      <w:r w:rsidRPr="00792C4E">
        <w:t xml:space="preserve">The ITU conferences and publication team gave a presentation on the ITU visual identity, where they report on the findings </w:t>
      </w:r>
      <w:r w:rsidR="001645C7" w:rsidRPr="00792C4E">
        <w:t>of</w:t>
      </w:r>
      <w:r w:rsidR="00FB6E7D" w:rsidRPr="00792C4E">
        <w:t xml:space="preserve"> a survey </w:t>
      </w:r>
      <w:r w:rsidR="001645C7" w:rsidRPr="00792C4E">
        <w:t xml:space="preserve">conducted </w:t>
      </w:r>
      <w:r w:rsidRPr="00792C4E">
        <w:t>among members, non-members, and staff</w:t>
      </w:r>
      <w:r w:rsidR="001645C7" w:rsidRPr="00792C4E">
        <w:t>,</w:t>
      </w:r>
      <w:r w:rsidRPr="00792C4E">
        <w:t xml:space="preserve"> which yielded the need for a more consistent look and feel </w:t>
      </w:r>
      <w:r w:rsidR="00227CE1" w:rsidRPr="00792C4E">
        <w:t xml:space="preserve">for </w:t>
      </w:r>
      <w:r w:rsidRPr="00792C4E">
        <w:t xml:space="preserve">an identity of ITU. A new ITU logo, and new approach to branding of ITU events </w:t>
      </w:r>
      <w:r w:rsidR="00227CE1" w:rsidRPr="00792C4E">
        <w:t>has been</w:t>
      </w:r>
      <w:r w:rsidRPr="00792C4E">
        <w:t xml:space="preserve"> developed.</w:t>
      </w:r>
      <w:r w:rsidR="00DD2F90" w:rsidRPr="00792C4E">
        <w:t xml:space="preserve"> </w:t>
      </w:r>
      <w:r w:rsidR="00AF14AD" w:rsidRPr="00792C4E">
        <w:t>TSAG delegates gave some feedback</w:t>
      </w:r>
      <w:r w:rsidR="00DD2F90" w:rsidRPr="00792C4E">
        <w:t>.</w:t>
      </w:r>
    </w:p>
    <w:p w14:paraId="7C3971E1" w14:textId="172DE4CC" w:rsidR="002D7DC3" w:rsidRPr="00792C4E" w:rsidRDefault="002D7DC3" w:rsidP="000F3C7A">
      <w:pPr>
        <w:pStyle w:val="Heading1"/>
        <w:numPr>
          <w:ilvl w:val="0"/>
          <w:numId w:val="34"/>
        </w:numPr>
        <w:rPr>
          <w:rFonts w:asciiTheme="majorBidi" w:hAnsiTheme="majorBidi" w:cstheme="majorBidi"/>
          <w:szCs w:val="24"/>
        </w:rPr>
      </w:pPr>
      <w:bookmarkStart w:id="50" w:name="_Toc485646528"/>
      <w:r w:rsidRPr="00792C4E">
        <w:rPr>
          <w:rFonts w:asciiTheme="majorBidi" w:hAnsiTheme="majorBidi" w:cstheme="majorBidi"/>
          <w:szCs w:val="24"/>
        </w:rPr>
        <w:t>Consideration of draft meeting Report</w:t>
      </w:r>
      <w:bookmarkEnd w:id="50"/>
    </w:p>
    <w:p w14:paraId="42D2C6BD" w14:textId="35E98891" w:rsidR="002D7DC3" w:rsidRPr="00792C4E" w:rsidRDefault="004313FE">
      <w:pPr>
        <w:tabs>
          <w:tab w:val="left" w:pos="650"/>
          <w:tab w:val="left" w:pos="1384"/>
          <w:tab w:val="left" w:pos="4902"/>
          <w:tab w:val="left" w:pos="5753"/>
        </w:tabs>
        <w:rPr>
          <w:rFonts w:asciiTheme="majorBidi" w:eastAsia="SimSun" w:hAnsiTheme="majorBidi" w:cstheme="majorBidi"/>
          <w:bCs/>
        </w:rPr>
      </w:pPr>
      <w:r w:rsidRPr="00792C4E">
        <w:t>The TSAG chairman informed the meeting that a draft version of the meeting report would be uploaded for c</w:t>
      </w:r>
      <w:r w:rsidR="002D7DC3" w:rsidRPr="00792C4E">
        <w:t>omments</w:t>
      </w:r>
      <w:r w:rsidRPr="00792C4E">
        <w:t xml:space="preserve"> </w:t>
      </w:r>
      <w:r w:rsidR="00227CE1" w:rsidRPr="00792C4E">
        <w:t xml:space="preserve">for </w:t>
      </w:r>
      <w:r w:rsidR="002D7DC3" w:rsidRPr="00792C4E">
        <w:t>two weeks.</w:t>
      </w:r>
    </w:p>
    <w:p w14:paraId="2B1F2032" w14:textId="77777777" w:rsidR="002D7DC3" w:rsidRPr="00792C4E" w:rsidRDefault="002D7DC3" w:rsidP="000F3C7A">
      <w:pPr>
        <w:pStyle w:val="Heading1"/>
        <w:numPr>
          <w:ilvl w:val="0"/>
          <w:numId w:val="34"/>
        </w:numPr>
        <w:rPr>
          <w:rFonts w:asciiTheme="majorBidi" w:hAnsiTheme="majorBidi" w:cstheme="majorBidi"/>
          <w:szCs w:val="24"/>
        </w:rPr>
      </w:pPr>
      <w:bookmarkStart w:id="51" w:name="_Toc485646529"/>
      <w:r w:rsidRPr="00792C4E">
        <w:rPr>
          <w:rFonts w:asciiTheme="majorBidi" w:hAnsiTheme="majorBidi" w:cstheme="majorBidi"/>
          <w:szCs w:val="24"/>
        </w:rPr>
        <w:t>Closing remarks by the Director, TSB</w:t>
      </w:r>
      <w:bookmarkEnd w:id="51"/>
    </w:p>
    <w:p w14:paraId="6422E857" w14:textId="55453D8B" w:rsidR="002D7DC3" w:rsidRPr="00792C4E" w:rsidRDefault="002D7DC3">
      <w:pPr>
        <w:tabs>
          <w:tab w:val="left" w:pos="650"/>
          <w:tab w:val="left" w:pos="1384"/>
          <w:tab w:val="left" w:pos="4902"/>
          <w:tab w:val="left" w:pos="5753"/>
        </w:tabs>
        <w:rPr>
          <w:rFonts w:asciiTheme="majorBidi" w:hAnsiTheme="majorBidi" w:cstheme="majorBidi"/>
        </w:rPr>
      </w:pPr>
      <w:r w:rsidRPr="00792C4E">
        <w:rPr>
          <w:rFonts w:asciiTheme="majorBidi" w:hAnsiTheme="majorBidi" w:cstheme="majorBidi"/>
        </w:rPr>
        <w:t>The TSB Director thanked the TSAG delegates, the TSAG chairman and the TSAG management team for their contributions and advice given to him. Mr Lee</w:t>
      </w:r>
      <w:r w:rsidR="00D16014" w:rsidRPr="00792C4E">
        <w:rPr>
          <w:rFonts w:asciiTheme="majorBidi" w:hAnsiTheme="majorBidi" w:cstheme="majorBidi"/>
        </w:rPr>
        <w:t xml:space="preserve"> </w:t>
      </w:r>
      <w:r w:rsidR="00F14BD6" w:rsidRPr="00792C4E">
        <w:rPr>
          <w:rFonts w:asciiTheme="majorBidi" w:hAnsiTheme="majorBidi" w:cstheme="majorBidi"/>
        </w:rPr>
        <w:t>was glad to see</w:t>
      </w:r>
      <w:r w:rsidR="00D16014" w:rsidRPr="00792C4E">
        <w:rPr>
          <w:rFonts w:asciiTheme="majorBidi" w:hAnsiTheme="majorBidi" w:cstheme="majorBidi"/>
        </w:rPr>
        <w:t xml:space="preserve"> a good spirit of collaboration at this first TSAG meeting where two new </w:t>
      </w:r>
      <w:r w:rsidR="00227CE1" w:rsidRPr="00792C4E">
        <w:rPr>
          <w:rFonts w:asciiTheme="majorBidi" w:hAnsiTheme="majorBidi" w:cstheme="majorBidi"/>
        </w:rPr>
        <w:t>f</w:t>
      </w:r>
      <w:r w:rsidR="00D16014" w:rsidRPr="00792C4E">
        <w:rPr>
          <w:rFonts w:asciiTheme="majorBidi" w:hAnsiTheme="majorBidi" w:cstheme="majorBidi"/>
        </w:rPr>
        <w:t xml:space="preserve">ocus </w:t>
      </w:r>
      <w:r w:rsidR="00227CE1" w:rsidRPr="00792C4E">
        <w:rPr>
          <w:rFonts w:asciiTheme="majorBidi" w:hAnsiTheme="majorBidi" w:cstheme="majorBidi"/>
        </w:rPr>
        <w:t>g</w:t>
      </w:r>
      <w:r w:rsidR="00D16014" w:rsidRPr="00792C4E">
        <w:rPr>
          <w:rFonts w:asciiTheme="majorBidi" w:hAnsiTheme="majorBidi" w:cstheme="majorBidi"/>
        </w:rPr>
        <w:t>roups were created that open gates for new work</w:t>
      </w:r>
      <w:r w:rsidR="00F030C7" w:rsidRPr="00792C4E">
        <w:rPr>
          <w:rFonts w:asciiTheme="majorBidi" w:hAnsiTheme="majorBidi" w:cstheme="majorBidi"/>
        </w:rPr>
        <w:t xml:space="preserve"> and for new </w:t>
      </w:r>
      <w:r w:rsidR="00227CE1" w:rsidRPr="00792C4E">
        <w:rPr>
          <w:rFonts w:asciiTheme="majorBidi" w:hAnsiTheme="majorBidi" w:cstheme="majorBidi"/>
        </w:rPr>
        <w:t>participants</w:t>
      </w:r>
      <w:r w:rsidR="00D16014" w:rsidRPr="00792C4E">
        <w:rPr>
          <w:rFonts w:asciiTheme="majorBidi" w:hAnsiTheme="majorBidi" w:cstheme="majorBidi"/>
        </w:rPr>
        <w:t xml:space="preserve"> in ITU-T</w:t>
      </w:r>
      <w:r w:rsidRPr="00792C4E">
        <w:rPr>
          <w:rFonts w:asciiTheme="majorBidi" w:hAnsiTheme="majorBidi" w:cstheme="majorBidi"/>
        </w:rPr>
        <w:t>.</w:t>
      </w:r>
    </w:p>
    <w:p w14:paraId="2A384B11" w14:textId="77777777" w:rsidR="002D7DC3" w:rsidRPr="00792C4E" w:rsidRDefault="002D7DC3" w:rsidP="000F3C7A">
      <w:pPr>
        <w:pStyle w:val="Heading1"/>
        <w:numPr>
          <w:ilvl w:val="0"/>
          <w:numId w:val="34"/>
        </w:numPr>
        <w:rPr>
          <w:rFonts w:asciiTheme="majorBidi" w:hAnsiTheme="majorBidi" w:cstheme="majorBidi"/>
          <w:szCs w:val="24"/>
        </w:rPr>
      </w:pPr>
      <w:bookmarkStart w:id="52" w:name="_Toc485646530"/>
      <w:r w:rsidRPr="00792C4E">
        <w:rPr>
          <w:rFonts w:asciiTheme="majorBidi" w:hAnsiTheme="majorBidi" w:cstheme="majorBidi"/>
          <w:szCs w:val="24"/>
        </w:rPr>
        <w:t>Closure of meeting</w:t>
      </w:r>
      <w:bookmarkEnd w:id="52"/>
    </w:p>
    <w:p w14:paraId="4CA48F83" w14:textId="5C56E0D9" w:rsidR="002D7DC3" w:rsidRPr="00792C4E" w:rsidRDefault="002D7DC3" w:rsidP="00F030C7">
      <w:pPr>
        <w:pStyle w:val="ListParagraph"/>
        <w:numPr>
          <w:ilvl w:val="1"/>
          <w:numId w:val="34"/>
        </w:numPr>
        <w:ind w:left="357" w:hanging="357"/>
        <w:contextualSpacing w:val="0"/>
        <w:rPr>
          <w:rFonts w:asciiTheme="majorBidi" w:eastAsia="SimSun" w:hAnsiTheme="majorBidi" w:cstheme="majorBidi"/>
          <w:bCs/>
        </w:rPr>
      </w:pPr>
      <w:r w:rsidRPr="00792C4E">
        <w:rPr>
          <w:rFonts w:asciiTheme="majorBidi" w:hAnsiTheme="majorBidi" w:cstheme="majorBidi"/>
        </w:rPr>
        <w:t xml:space="preserve">The TSAG chairman thanked the TSB Director, the TSAG vice-chairmen, the chairmen of the study groups, the </w:t>
      </w:r>
      <w:r w:rsidR="00F030C7" w:rsidRPr="00792C4E">
        <w:rPr>
          <w:rFonts w:asciiTheme="majorBidi" w:hAnsiTheme="majorBidi" w:cstheme="majorBidi"/>
        </w:rPr>
        <w:t>R</w:t>
      </w:r>
      <w:r w:rsidRPr="00792C4E">
        <w:rPr>
          <w:rFonts w:asciiTheme="majorBidi" w:hAnsiTheme="majorBidi" w:cstheme="majorBidi"/>
        </w:rPr>
        <w:t>apporteurs, the interpreters, the captioners, the TSB staff and all the TSAG delegates for their support.</w:t>
      </w:r>
    </w:p>
    <w:p w14:paraId="6022613D" w14:textId="22D86A09" w:rsidR="002D7DC3" w:rsidRPr="00792C4E" w:rsidRDefault="002D7DC3">
      <w:pPr>
        <w:tabs>
          <w:tab w:val="left" w:pos="650"/>
          <w:tab w:val="left" w:pos="1384"/>
          <w:tab w:val="left" w:pos="4902"/>
          <w:tab w:val="left" w:pos="5753"/>
        </w:tabs>
        <w:rPr>
          <w:rFonts w:asciiTheme="majorBidi" w:hAnsiTheme="majorBidi" w:cstheme="majorBidi"/>
          <w:highlight w:val="yellow"/>
        </w:rPr>
      </w:pPr>
      <w:r w:rsidRPr="00792C4E">
        <w:rPr>
          <w:rFonts w:asciiTheme="majorBidi" w:hAnsiTheme="majorBidi" w:cstheme="majorBidi"/>
          <w:b/>
          <w:bCs/>
        </w:rPr>
        <w:t>2</w:t>
      </w:r>
      <w:r w:rsidR="00227CE1" w:rsidRPr="00792C4E">
        <w:rPr>
          <w:rFonts w:asciiTheme="majorBidi" w:hAnsiTheme="majorBidi" w:cstheme="majorBidi"/>
          <w:b/>
          <w:bCs/>
        </w:rPr>
        <w:t>6</w:t>
      </w:r>
      <w:r w:rsidRPr="00792C4E">
        <w:rPr>
          <w:rFonts w:asciiTheme="majorBidi" w:hAnsiTheme="majorBidi" w:cstheme="majorBidi"/>
          <w:b/>
          <w:bCs/>
        </w:rPr>
        <w:t>.2</w:t>
      </w:r>
      <w:r w:rsidRPr="00792C4E">
        <w:rPr>
          <w:rFonts w:asciiTheme="majorBidi" w:hAnsiTheme="majorBidi" w:cstheme="majorBidi"/>
        </w:rPr>
        <w:tab/>
        <w:t xml:space="preserve">The meeting </w:t>
      </w:r>
      <w:r w:rsidR="00BD16B1" w:rsidRPr="00792C4E">
        <w:rPr>
          <w:rFonts w:asciiTheme="majorBidi" w:hAnsiTheme="majorBidi" w:cstheme="majorBidi"/>
        </w:rPr>
        <w:t xml:space="preserve">was </w:t>
      </w:r>
      <w:r w:rsidRPr="00792C4E">
        <w:rPr>
          <w:rFonts w:asciiTheme="majorBidi" w:hAnsiTheme="majorBidi" w:cstheme="majorBidi"/>
        </w:rPr>
        <w:t xml:space="preserve">closed </w:t>
      </w:r>
      <w:r w:rsidR="00DC5CEB" w:rsidRPr="00792C4E">
        <w:rPr>
          <w:rFonts w:asciiTheme="majorBidi" w:hAnsiTheme="majorBidi" w:cstheme="majorBidi"/>
        </w:rPr>
        <w:t xml:space="preserve">on </w:t>
      </w:r>
      <w:r w:rsidR="00BD16B1" w:rsidRPr="00792C4E">
        <w:rPr>
          <w:rFonts w:asciiTheme="majorBidi" w:hAnsiTheme="majorBidi" w:cstheme="majorBidi"/>
        </w:rPr>
        <w:t>4 May</w:t>
      </w:r>
      <w:r w:rsidRPr="00792C4E">
        <w:rPr>
          <w:rFonts w:asciiTheme="majorBidi" w:hAnsiTheme="majorBidi" w:cstheme="majorBidi"/>
        </w:rPr>
        <w:t xml:space="preserve"> 201</w:t>
      </w:r>
      <w:r w:rsidR="00BD16B1" w:rsidRPr="00792C4E">
        <w:rPr>
          <w:rFonts w:asciiTheme="majorBidi" w:hAnsiTheme="majorBidi" w:cstheme="majorBidi"/>
        </w:rPr>
        <w:t>7</w:t>
      </w:r>
      <w:r w:rsidRPr="00792C4E">
        <w:rPr>
          <w:rFonts w:asciiTheme="majorBidi" w:hAnsiTheme="majorBidi" w:cstheme="majorBidi"/>
        </w:rPr>
        <w:t xml:space="preserve"> </w:t>
      </w:r>
      <w:r w:rsidR="00F14BD6" w:rsidRPr="00792C4E">
        <w:rPr>
          <w:rFonts w:asciiTheme="majorBidi" w:hAnsiTheme="majorBidi" w:cstheme="majorBidi"/>
        </w:rPr>
        <w:t xml:space="preserve">at </w:t>
      </w:r>
      <w:r w:rsidR="00BD16B1" w:rsidRPr="00792C4E">
        <w:rPr>
          <w:rFonts w:asciiTheme="majorBidi" w:hAnsiTheme="majorBidi" w:cstheme="majorBidi"/>
        </w:rPr>
        <w:t>1720</w:t>
      </w:r>
      <w:r w:rsidRPr="00792C4E">
        <w:rPr>
          <w:rFonts w:asciiTheme="majorBidi" w:hAnsiTheme="majorBidi" w:cstheme="majorBidi"/>
        </w:rPr>
        <w:t xml:space="preserve"> hours.</w:t>
      </w:r>
    </w:p>
    <w:p w14:paraId="0673B1A4" w14:textId="5E847964" w:rsidR="003834F5" w:rsidRPr="00792C4E" w:rsidRDefault="003834F5" w:rsidP="003834F5">
      <w:pPr>
        <w:rPr>
          <w:highlight w:val="yellow"/>
        </w:rPr>
      </w:pPr>
      <w:bookmarkStart w:id="53" w:name="_Annex_A_TSAG"/>
      <w:bookmarkEnd w:id="53"/>
    </w:p>
    <w:p w14:paraId="3A9858CB" w14:textId="77777777" w:rsidR="003834F5" w:rsidRPr="00792C4E" w:rsidRDefault="003834F5" w:rsidP="003834F5">
      <w:pPr>
        <w:rPr>
          <w:highlight w:val="yellow"/>
        </w:rPr>
        <w:sectPr w:rsidR="003834F5" w:rsidRPr="00792C4E" w:rsidSect="00A04458">
          <w:headerReference w:type="default" r:id="rId83"/>
          <w:footerReference w:type="first" r:id="rId84"/>
          <w:pgSz w:w="11907" w:h="16840" w:code="9"/>
          <w:pgMar w:top="1417" w:right="1134" w:bottom="1417" w:left="1134" w:header="720" w:footer="720" w:gutter="0"/>
          <w:cols w:space="720"/>
          <w:titlePg/>
          <w:docGrid w:linePitch="326"/>
        </w:sectPr>
      </w:pPr>
    </w:p>
    <w:p w14:paraId="21F95A65" w14:textId="221211AC" w:rsidR="002D7DC3" w:rsidRPr="00792C4E" w:rsidRDefault="002D7DC3" w:rsidP="008A79E7">
      <w:pPr>
        <w:pStyle w:val="Heading1"/>
        <w:spacing w:after="240"/>
        <w:ind w:left="357" w:firstLine="0"/>
        <w:jc w:val="center"/>
        <w:rPr>
          <w:rFonts w:asciiTheme="majorBidi" w:hAnsiTheme="majorBidi" w:cstheme="majorBidi"/>
          <w:szCs w:val="24"/>
        </w:rPr>
      </w:pPr>
      <w:bookmarkStart w:id="54" w:name="AnnexC"/>
      <w:bookmarkStart w:id="55" w:name="_Toc456952883"/>
      <w:bookmarkStart w:id="56" w:name="_Toc485646531"/>
      <w:r w:rsidRPr="00792C4E">
        <w:rPr>
          <w:rFonts w:asciiTheme="majorBidi" w:hAnsiTheme="majorBidi" w:cstheme="majorBidi"/>
          <w:szCs w:val="24"/>
        </w:rPr>
        <w:lastRenderedPageBreak/>
        <w:t>Annex</w:t>
      </w:r>
      <w:bookmarkEnd w:id="54"/>
      <w:r w:rsidR="00635F64" w:rsidRPr="00792C4E">
        <w:rPr>
          <w:rFonts w:asciiTheme="majorBidi" w:hAnsiTheme="majorBidi" w:cstheme="majorBidi"/>
          <w:szCs w:val="24"/>
        </w:rPr>
        <w:t xml:space="preserve"> A</w:t>
      </w:r>
      <w:r w:rsidRPr="00792C4E">
        <w:rPr>
          <w:rFonts w:asciiTheme="majorBidi" w:hAnsiTheme="majorBidi" w:cstheme="majorBidi"/>
          <w:szCs w:val="24"/>
        </w:rPr>
        <w:br/>
      </w:r>
      <w:bookmarkEnd w:id="55"/>
      <w:r w:rsidR="00795B7B" w:rsidRPr="00792C4E">
        <w:rPr>
          <w:rFonts w:asciiTheme="majorBidi" w:hAnsiTheme="majorBidi" w:cstheme="majorBidi"/>
          <w:szCs w:val="24"/>
        </w:rPr>
        <w:t>TSAG Rapporteur Groups with terms of references and Rapporteurs</w:t>
      </w:r>
      <w:bookmarkEnd w:id="56"/>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37"/>
        <w:gridCol w:w="1681"/>
        <w:gridCol w:w="2146"/>
        <w:gridCol w:w="1428"/>
        <w:gridCol w:w="1781"/>
      </w:tblGrid>
      <w:tr w:rsidR="00795B7B" w:rsidRPr="00792C4E" w14:paraId="17104BF7" w14:textId="77777777" w:rsidTr="007B1BA2">
        <w:trPr>
          <w:cantSplit/>
          <w:tblHeader/>
          <w:jc w:val="center"/>
        </w:trPr>
        <w:tc>
          <w:tcPr>
            <w:tcW w:w="2137" w:type="dxa"/>
            <w:tcBorders>
              <w:top w:val="single" w:sz="12" w:space="0" w:color="auto"/>
              <w:bottom w:val="single" w:sz="12" w:space="0" w:color="auto"/>
            </w:tcBorders>
            <w:shd w:val="clear" w:color="auto" w:fill="auto"/>
            <w:vAlign w:val="center"/>
          </w:tcPr>
          <w:p w14:paraId="760DAA7B" w14:textId="0F605E0B" w:rsidR="00795B7B" w:rsidRPr="00792C4E" w:rsidRDefault="00795B7B" w:rsidP="002172BA">
            <w:pPr>
              <w:pStyle w:val="Tablehead"/>
            </w:pPr>
            <w:r w:rsidRPr="00792C4E">
              <w:t>Title</w:t>
            </w:r>
          </w:p>
        </w:tc>
        <w:tc>
          <w:tcPr>
            <w:tcW w:w="1681" w:type="dxa"/>
            <w:tcBorders>
              <w:top w:val="single" w:sz="12" w:space="0" w:color="auto"/>
              <w:bottom w:val="single" w:sz="12" w:space="0" w:color="auto"/>
            </w:tcBorders>
            <w:shd w:val="clear" w:color="auto" w:fill="auto"/>
            <w:vAlign w:val="center"/>
          </w:tcPr>
          <w:p w14:paraId="05523011" w14:textId="7F047FF5" w:rsidR="00795B7B" w:rsidRPr="00792C4E" w:rsidRDefault="00795B7B" w:rsidP="002172BA">
            <w:pPr>
              <w:pStyle w:val="Tablehead"/>
            </w:pPr>
            <w:r w:rsidRPr="00792C4E">
              <w:t>Acronym</w:t>
            </w:r>
          </w:p>
        </w:tc>
        <w:tc>
          <w:tcPr>
            <w:tcW w:w="2146" w:type="dxa"/>
            <w:tcBorders>
              <w:top w:val="single" w:sz="12" w:space="0" w:color="auto"/>
              <w:bottom w:val="single" w:sz="12" w:space="0" w:color="auto"/>
            </w:tcBorders>
            <w:shd w:val="clear" w:color="auto" w:fill="auto"/>
            <w:vAlign w:val="center"/>
          </w:tcPr>
          <w:p w14:paraId="3D0AA78F" w14:textId="7BDD0D34" w:rsidR="00795B7B" w:rsidRPr="00792C4E" w:rsidRDefault="00795B7B" w:rsidP="00185E75">
            <w:pPr>
              <w:pStyle w:val="Tablehead"/>
            </w:pPr>
            <w:r w:rsidRPr="00792C4E">
              <w:t>Rapporteur</w:t>
            </w:r>
            <w:r w:rsidR="002172BA" w:rsidRPr="00792C4E">
              <w:t>/‌Associate Rapporteurs</w:t>
            </w:r>
          </w:p>
        </w:tc>
        <w:tc>
          <w:tcPr>
            <w:tcW w:w="1428" w:type="dxa"/>
            <w:tcBorders>
              <w:top w:val="single" w:sz="12" w:space="0" w:color="auto"/>
              <w:bottom w:val="single" w:sz="12" w:space="0" w:color="auto"/>
            </w:tcBorders>
            <w:shd w:val="clear" w:color="auto" w:fill="auto"/>
            <w:vAlign w:val="center"/>
          </w:tcPr>
          <w:p w14:paraId="5CCAF94E" w14:textId="4DDBE6DB" w:rsidR="00795B7B" w:rsidRPr="00792C4E" w:rsidRDefault="00795B7B" w:rsidP="00185E75">
            <w:pPr>
              <w:pStyle w:val="Tablehead"/>
            </w:pPr>
            <w:r w:rsidRPr="00792C4E">
              <w:t>Term</w:t>
            </w:r>
            <w:r w:rsidR="002172BA" w:rsidRPr="00792C4E">
              <w:t>s</w:t>
            </w:r>
            <w:r w:rsidRPr="00792C4E">
              <w:t xml:space="preserve"> of Reference</w:t>
            </w:r>
          </w:p>
        </w:tc>
        <w:tc>
          <w:tcPr>
            <w:tcW w:w="1781" w:type="dxa"/>
            <w:tcBorders>
              <w:top w:val="single" w:sz="12" w:space="0" w:color="auto"/>
              <w:bottom w:val="single" w:sz="12" w:space="0" w:color="auto"/>
            </w:tcBorders>
            <w:shd w:val="clear" w:color="auto" w:fill="auto"/>
            <w:vAlign w:val="center"/>
          </w:tcPr>
          <w:p w14:paraId="71CB15CD" w14:textId="77777777" w:rsidR="00795B7B" w:rsidRPr="00792C4E" w:rsidRDefault="00795B7B" w:rsidP="000B5CDE">
            <w:pPr>
              <w:pStyle w:val="Tablehead"/>
            </w:pPr>
            <w:r w:rsidRPr="00792C4E">
              <w:t>Counsellor</w:t>
            </w:r>
          </w:p>
        </w:tc>
      </w:tr>
      <w:tr w:rsidR="00795B7B" w:rsidRPr="00792C4E" w14:paraId="7D96BBD0" w14:textId="77777777" w:rsidTr="007B1BA2">
        <w:trPr>
          <w:jc w:val="center"/>
        </w:trPr>
        <w:tc>
          <w:tcPr>
            <w:tcW w:w="2137" w:type="dxa"/>
            <w:tcBorders>
              <w:top w:val="single" w:sz="12" w:space="0" w:color="auto"/>
            </w:tcBorders>
            <w:shd w:val="clear" w:color="auto" w:fill="auto"/>
          </w:tcPr>
          <w:p w14:paraId="673F0B2F" w14:textId="77777777" w:rsidR="00795B7B" w:rsidRPr="00792C4E" w:rsidRDefault="00795B7B" w:rsidP="009D3D2B">
            <w:pPr>
              <w:pStyle w:val="Tabletext"/>
            </w:pPr>
            <w:r w:rsidRPr="00792C4E">
              <w:t>TSAG Rapporteur Group on Standardization Strategy</w:t>
            </w:r>
          </w:p>
        </w:tc>
        <w:tc>
          <w:tcPr>
            <w:tcW w:w="1681" w:type="dxa"/>
            <w:tcBorders>
              <w:top w:val="single" w:sz="12" w:space="0" w:color="auto"/>
            </w:tcBorders>
            <w:shd w:val="clear" w:color="auto" w:fill="auto"/>
          </w:tcPr>
          <w:p w14:paraId="789CFCB6" w14:textId="77777777" w:rsidR="00795B7B" w:rsidRPr="00792C4E" w:rsidRDefault="00795B7B" w:rsidP="009D3D2B">
            <w:pPr>
              <w:pStyle w:val="Tabletext"/>
            </w:pPr>
            <w:r w:rsidRPr="00792C4E">
              <w:t>RG-StdsStrat</w:t>
            </w:r>
          </w:p>
        </w:tc>
        <w:tc>
          <w:tcPr>
            <w:tcW w:w="2146" w:type="dxa"/>
            <w:tcBorders>
              <w:top w:val="single" w:sz="12" w:space="0" w:color="auto"/>
            </w:tcBorders>
            <w:shd w:val="clear" w:color="auto" w:fill="auto"/>
          </w:tcPr>
          <w:p w14:paraId="3997CEE0" w14:textId="77777777" w:rsidR="00795B7B" w:rsidRPr="00792C4E" w:rsidRDefault="00795B7B" w:rsidP="009D3D2B">
            <w:pPr>
              <w:pStyle w:val="Tabletext"/>
            </w:pPr>
            <w:r w:rsidRPr="00792C4E">
              <w:t>Mr Yoichi Maeda, Japan</w:t>
            </w:r>
          </w:p>
          <w:p w14:paraId="0FE82B7D" w14:textId="77777777" w:rsidR="00795B7B" w:rsidRPr="00792C4E" w:rsidRDefault="00795B7B" w:rsidP="009D3D2B">
            <w:pPr>
              <w:pStyle w:val="Tabletext"/>
            </w:pPr>
            <w:r w:rsidRPr="00792C4E">
              <w:t>Associate Rapporteurs:</w:t>
            </w:r>
          </w:p>
          <w:p w14:paraId="58D91228" w14:textId="77777777" w:rsidR="00795B7B" w:rsidRPr="00792C4E" w:rsidRDefault="00795B7B" w:rsidP="009D3D2B">
            <w:pPr>
              <w:pStyle w:val="Tabletext"/>
            </w:pPr>
            <w:r w:rsidRPr="00792C4E">
              <w:t>Ms Judy Zhu, Alibaba Group, China (P.R)</w:t>
            </w:r>
          </w:p>
          <w:p w14:paraId="1A9A67C5" w14:textId="77777777" w:rsidR="00795B7B" w:rsidRPr="00792C4E" w:rsidRDefault="00795B7B" w:rsidP="009D3D2B">
            <w:pPr>
              <w:pStyle w:val="Tabletext"/>
            </w:pPr>
            <w:r w:rsidRPr="00792C4E">
              <w:t xml:space="preserve">Mr Didier Berthoumieux, </w:t>
            </w:r>
            <w:r w:rsidR="00FB6A49" w:rsidRPr="00792C4E">
              <w:t>Nokia Bell Labs</w:t>
            </w:r>
            <w:r w:rsidRPr="00792C4E">
              <w:t>, France</w:t>
            </w:r>
          </w:p>
          <w:p w14:paraId="308B9EE0" w14:textId="77777777" w:rsidR="00795B7B" w:rsidRPr="00792C4E" w:rsidRDefault="00795B7B" w:rsidP="009D3D2B">
            <w:pPr>
              <w:pStyle w:val="Tabletext"/>
            </w:pPr>
            <w:r w:rsidRPr="00792C4E">
              <w:t>Ms Rim Belhassine-Cherif, Tunisie Telecom, Tunisia</w:t>
            </w:r>
          </w:p>
          <w:p w14:paraId="775AB497" w14:textId="77777777" w:rsidR="00795B7B" w:rsidRPr="00792C4E" w:rsidRDefault="00795B7B" w:rsidP="009D3D2B">
            <w:pPr>
              <w:pStyle w:val="Tabletext"/>
            </w:pPr>
            <w:r w:rsidRPr="00792C4E">
              <w:t>Mr Vasily Dolmatov, Russian Federation</w:t>
            </w:r>
          </w:p>
          <w:p w14:paraId="6DCEEE0D" w14:textId="77777777" w:rsidR="00795B7B" w:rsidRPr="00792C4E" w:rsidRDefault="00795B7B" w:rsidP="009D3D2B">
            <w:pPr>
              <w:pStyle w:val="Tabletext"/>
            </w:pPr>
            <w:r w:rsidRPr="00792C4E">
              <w:t>Mr Stephen Hayes, Ericsson, USA</w:t>
            </w:r>
          </w:p>
          <w:p w14:paraId="368F69D3" w14:textId="77777777" w:rsidR="00795B7B" w:rsidRPr="00792C4E" w:rsidRDefault="00795B7B" w:rsidP="009D3D2B">
            <w:pPr>
              <w:pStyle w:val="Tabletext"/>
            </w:pPr>
            <w:r w:rsidRPr="00792C4E">
              <w:t>Mr David Ward, Cisco, USA</w:t>
            </w:r>
          </w:p>
          <w:p w14:paraId="36DB9C4B" w14:textId="19DE0257" w:rsidR="00795B7B" w:rsidRPr="00792C4E" w:rsidRDefault="00795B7B" w:rsidP="009D3D2B">
            <w:pPr>
              <w:pStyle w:val="Tabletext"/>
            </w:pPr>
            <w:r w:rsidRPr="00792C4E">
              <w:t xml:space="preserve">Latin America </w:t>
            </w:r>
            <w:r w:rsidR="002172BA" w:rsidRPr="00792C4E">
              <w:t>(</w:t>
            </w:r>
            <w:r w:rsidRPr="00792C4E">
              <w:t>TBD</w:t>
            </w:r>
            <w:r w:rsidR="002172BA" w:rsidRPr="00792C4E">
              <w:t>)</w:t>
            </w:r>
          </w:p>
        </w:tc>
        <w:tc>
          <w:tcPr>
            <w:tcW w:w="1428" w:type="dxa"/>
            <w:tcBorders>
              <w:top w:val="single" w:sz="12" w:space="0" w:color="auto"/>
            </w:tcBorders>
            <w:shd w:val="clear" w:color="auto" w:fill="auto"/>
          </w:tcPr>
          <w:p w14:paraId="2207BE84" w14:textId="7AE489E0" w:rsidR="00795B7B" w:rsidRPr="00792C4E" w:rsidRDefault="00795B7B" w:rsidP="009D3D2B">
            <w:pPr>
              <w:pStyle w:val="Tabletext"/>
            </w:pPr>
            <w:r w:rsidRPr="00792C4E">
              <w:t>A</w:t>
            </w:r>
            <w:r w:rsidR="005053F0" w:rsidRPr="00792C4E">
              <w:t xml:space="preserve">nnex </w:t>
            </w:r>
            <w:hyperlink w:anchor="_Annex_A.1_" w:history="1">
              <w:r w:rsidR="005053F0" w:rsidRPr="00792C4E">
                <w:rPr>
                  <w:rStyle w:val="Hyperlink"/>
                </w:rPr>
                <w:t>A.1</w:t>
              </w:r>
            </w:hyperlink>
          </w:p>
        </w:tc>
        <w:tc>
          <w:tcPr>
            <w:tcW w:w="1781" w:type="dxa"/>
            <w:tcBorders>
              <w:top w:val="single" w:sz="12" w:space="0" w:color="auto"/>
            </w:tcBorders>
            <w:shd w:val="clear" w:color="auto" w:fill="auto"/>
          </w:tcPr>
          <w:p w14:paraId="1E249C8E" w14:textId="77777777" w:rsidR="00795B7B" w:rsidRPr="00792C4E" w:rsidRDefault="00795B7B" w:rsidP="009D3D2B">
            <w:pPr>
              <w:pStyle w:val="Tabletext"/>
            </w:pPr>
            <w:r w:rsidRPr="00792C4E">
              <w:t>Mr Bilel Jamoussi</w:t>
            </w:r>
          </w:p>
        </w:tc>
      </w:tr>
      <w:tr w:rsidR="00795B7B" w:rsidRPr="00792C4E" w14:paraId="7337FD20" w14:textId="77777777" w:rsidTr="007B1BA2">
        <w:trPr>
          <w:jc w:val="center"/>
        </w:trPr>
        <w:tc>
          <w:tcPr>
            <w:tcW w:w="2137" w:type="dxa"/>
            <w:shd w:val="clear" w:color="auto" w:fill="auto"/>
          </w:tcPr>
          <w:p w14:paraId="1AB01EAA" w14:textId="67D33A44" w:rsidR="00795B7B" w:rsidRPr="00792C4E" w:rsidRDefault="00795B7B" w:rsidP="009D3D2B">
            <w:pPr>
              <w:pStyle w:val="Tabletext"/>
            </w:pPr>
            <w:r w:rsidRPr="00792C4E">
              <w:t xml:space="preserve">TSAG Rapporteur Group on Work </w:t>
            </w:r>
            <w:r w:rsidR="002172BA" w:rsidRPr="00792C4E">
              <w:t xml:space="preserve">programme </w:t>
            </w:r>
            <w:r w:rsidRPr="00792C4E">
              <w:t xml:space="preserve">and </w:t>
            </w:r>
            <w:r w:rsidR="007C1860" w:rsidRPr="00792C4E">
              <w:t xml:space="preserve">study group </w:t>
            </w:r>
            <w:r w:rsidRPr="00792C4E">
              <w:t>structure</w:t>
            </w:r>
          </w:p>
        </w:tc>
        <w:tc>
          <w:tcPr>
            <w:tcW w:w="1681" w:type="dxa"/>
            <w:shd w:val="clear" w:color="auto" w:fill="auto"/>
          </w:tcPr>
          <w:p w14:paraId="71951C39" w14:textId="77777777" w:rsidR="00795B7B" w:rsidRPr="00792C4E" w:rsidRDefault="00795B7B" w:rsidP="009D3D2B">
            <w:pPr>
              <w:pStyle w:val="Tabletext"/>
            </w:pPr>
            <w:r w:rsidRPr="00792C4E">
              <w:t>RG-WP</w:t>
            </w:r>
          </w:p>
        </w:tc>
        <w:tc>
          <w:tcPr>
            <w:tcW w:w="2146" w:type="dxa"/>
            <w:shd w:val="clear" w:color="auto" w:fill="auto"/>
          </w:tcPr>
          <w:p w14:paraId="0068A6F4" w14:textId="77777777" w:rsidR="00795B7B" w:rsidRPr="00792C4E" w:rsidRDefault="00795B7B" w:rsidP="009D3D2B">
            <w:pPr>
              <w:pStyle w:val="Tabletext"/>
            </w:pPr>
            <w:r w:rsidRPr="00792C4E">
              <w:t>Mr Reiner Liebler (TSAG Vice-chair, Germany)</w:t>
            </w:r>
          </w:p>
        </w:tc>
        <w:tc>
          <w:tcPr>
            <w:tcW w:w="1428" w:type="dxa"/>
            <w:shd w:val="clear" w:color="auto" w:fill="auto"/>
          </w:tcPr>
          <w:p w14:paraId="49D99603" w14:textId="27BAB17E" w:rsidR="00795B7B" w:rsidRPr="00792C4E" w:rsidRDefault="005053F0" w:rsidP="009D3D2B">
            <w:pPr>
              <w:pStyle w:val="Tabletext"/>
            </w:pPr>
            <w:r w:rsidRPr="00792C4E">
              <w:t xml:space="preserve">Annex </w:t>
            </w:r>
            <w:hyperlink w:anchor="_Annex_A.2_" w:history="1">
              <w:r w:rsidRPr="00792C4E">
                <w:rPr>
                  <w:rStyle w:val="Hyperlink"/>
                </w:rPr>
                <w:t>A.2</w:t>
              </w:r>
            </w:hyperlink>
          </w:p>
        </w:tc>
        <w:tc>
          <w:tcPr>
            <w:tcW w:w="1781" w:type="dxa"/>
            <w:shd w:val="clear" w:color="auto" w:fill="auto"/>
          </w:tcPr>
          <w:p w14:paraId="3B5CD3D9" w14:textId="77777777" w:rsidR="00795B7B" w:rsidRPr="00792C4E" w:rsidRDefault="00795B7B" w:rsidP="009D3D2B">
            <w:pPr>
              <w:pStyle w:val="Tabletext"/>
            </w:pPr>
            <w:r w:rsidRPr="00792C4E">
              <w:t>Mr Hiroshi Ota</w:t>
            </w:r>
          </w:p>
        </w:tc>
      </w:tr>
      <w:tr w:rsidR="00795B7B" w:rsidRPr="00792C4E" w14:paraId="2405C470" w14:textId="77777777" w:rsidTr="007B1BA2">
        <w:trPr>
          <w:jc w:val="center"/>
        </w:trPr>
        <w:tc>
          <w:tcPr>
            <w:tcW w:w="2137" w:type="dxa"/>
            <w:shd w:val="clear" w:color="auto" w:fill="auto"/>
          </w:tcPr>
          <w:p w14:paraId="45F6B7E6" w14:textId="4FF799F6" w:rsidR="00795B7B" w:rsidRPr="00792C4E" w:rsidRDefault="00795B7B" w:rsidP="009D3D2B">
            <w:pPr>
              <w:pStyle w:val="Tabletext"/>
            </w:pPr>
            <w:r w:rsidRPr="00792C4E">
              <w:t xml:space="preserve">TSAG Rapporteur Group on </w:t>
            </w:r>
            <w:r w:rsidR="002172BA" w:rsidRPr="00792C4E">
              <w:t>working methods</w:t>
            </w:r>
          </w:p>
        </w:tc>
        <w:tc>
          <w:tcPr>
            <w:tcW w:w="1681" w:type="dxa"/>
            <w:shd w:val="clear" w:color="auto" w:fill="auto"/>
          </w:tcPr>
          <w:p w14:paraId="24F9D563" w14:textId="77777777" w:rsidR="00795B7B" w:rsidRPr="00792C4E" w:rsidRDefault="00795B7B" w:rsidP="009D3D2B">
            <w:pPr>
              <w:pStyle w:val="Tabletext"/>
            </w:pPr>
            <w:r w:rsidRPr="00792C4E">
              <w:t>RG-WM</w:t>
            </w:r>
          </w:p>
        </w:tc>
        <w:tc>
          <w:tcPr>
            <w:tcW w:w="2146" w:type="dxa"/>
            <w:shd w:val="clear" w:color="auto" w:fill="auto"/>
          </w:tcPr>
          <w:p w14:paraId="1F7C00D9" w14:textId="32BF2914" w:rsidR="00795B7B" w:rsidRPr="00792C4E" w:rsidRDefault="00795B7B" w:rsidP="009D3D2B">
            <w:pPr>
              <w:pStyle w:val="Tabletext"/>
            </w:pPr>
            <w:r w:rsidRPr="00792C4E">
              <w:t>Mr Steve Trowbridge (Chair</w:t>
            </w:r>
            <w:r w:rsidR="003D1CE4" w:rsidRPr="00792C4E">
              <w:t>man</w:t>
            </w:r>
            <w:r w:rsidRPr="00792C4E">
              <w:t xml:space="preserve"> of COM 3, WTSA-16, Nokia (USA), United States)</w:t>
            </w:r>
          </w:p>
        </w:tc>
        <w:tc>
          <w:tcPr>
            <w:tcW w:w="1428" w:type="dxa"/>
            <w:shd w:val="clear" w:color="auto" w:fill="auto"/>
          </w:tcPr>
          <w:p w14:paraId="73393C0D" w14:textId="34AB6554" w:rsidR="00795B7B" w:rsidRPr="00792C4E" w:rsidRDefault="005053F0" w:rsidP="009D3D2B">
            <w:pPr>
              <w:pStyle w:val="Tabletext"/>
            </w:pPr>
            <w:r w:rsidRPr="00792C4E">
              <w:t xml:space="preserve">Annex </w:t>
            </w:r>
            <w:hyperlink w:anchor="_Annex_A.3_" w:history="1">
              <w:r w:rsidRPr="00792C4E">
                <w:rPr>
                  <w:rStyle w:val="Hyperlink"/>
                </w:rPr>
                <w:t>A.3</w:t>
              </w:r>
            </w:hyperlink>
          </w:p>
        </w:tc>
        <w:tc>
          <w:tcPr>
            <w:tcW w:w="1781" w:type="dxa"/>
            <w:shd w:val="clear" w:color="auto" w:fill="auto"/>
          </w:tcPr>
          <w:p w14:paraId="75C1B9E7" w14:textId="77777777" w:rsidR="00795B7B" w:rsidRPr="00792C4E" w:rsidRDefault="00795B7B" w:rsidP="009D3D2B">
            <w:pPr>
              <w:pStyle w:val="Tabletext"/>
            </w:pPr>
            <w:r w:rsidRPr="00792C4E">
              <w:t>Mr Stefano Polidori</w:t>
            </w:r>
          </w:p>
        </w:tc>
      </w:tr>
      <w:tr w:rsidR="00795B7B" w:rsidRPr="00792C4E" w14:paraId="5B8BFAE8" w14:textId="77777777" w:rsidTr="007B1BA2">
        <w:trPr>
          <w:jc w:val="center"/>
        </w:trPr>
        <w:tc>
          <w:tcPr>
            <w:tcW w:w="2137" w:type="dxa"/>
            <w:shd w:val="clear" w:color="auto" w:fill="auto"/>
          </w:tcPr>
          <w:p w14:paraId="0C4DB75C" w14:textId="0E7B655C" w:rsidR="00795B7B" w:rsidRPr="00792C4E" w:rsidRDefault="00795B7B" w:rsidP="009D3D2B">
            <w:pPr>
              <w:pStyle w:val="Tabletext"/>
            </w:pPr>
            <w:r w:rsidRPr="00792C4E">
              <w:t xml:space="preserve">TSAG Rapporteur Group on </w:t>
            </w:r>
            <w:r w:rsidR="002172BA" w:rsidRPr="00792C4E">
              <w:t>strengthening cooperation/ collaboration</w:t>
            </w:r>
          </w:p>
        </w:tc>
        <w:tc>
          <w:tcPr>
            <w:tcW w:w="1681" w:type="dxa"/>
            <w:shd w:val="clear" w:color="auto" w:fill="auto"/>
          </w:tcPr>
          <w:p w14:paraId="1C800084" w14:textId="77777777" w:rsidR="00795B7B" w:rsidRPr="00792C4E" w:rsidRDefault="00795B7B" w:rsidP="009D3D2B">
            <w:pPr>
              <w:pStyle w:val="Tabletext"/>
            </w:pPr>
            <w:r w:rsidRPr="00792C4E">
              <w:t>RG-SC</w:t>
            </w:r>
          </w:p>
        </w:tc>
        <w:tc>
          <w:tcPr>
            <w:tcW w:w="2146" w:type="dxa"/>
            <w:shd w:val="clear" w:color="auto" w:fill="auto"/>
          </w:tcPr>
          <w:p w14:paraId="75A0955A" w14:textId="77777777" w:rsidR="00795B7B" w:rsidRPr="00792C4E" w:rsidRDefault="00795B7B" w:rsidP="009D3D2B">
            <w:pPr>
              <w:pStyle w:val="Tabletext"/>
            </w:pPr>
            <w:r w:rsidRPr="00792C4E">
              <w:t>Mr Glenn Parsons (Associate Rapporteur, RG-SC, Study Period 2013-2016, Ericsson Canada)</w:t>
            </w:r>
          </w:p>
        </w:tc>
        <w:tc>
          <w:tcPr>
            <w:tcW w:w="1428" w:type="dxa"/>
            <w:shd w:val="clear" w:color="auto" w:fill="auto"/>
          </w:tcPr>
          <w:p w14:paraId="2C8E8FE3" w14:textId="3C564B87" w:rsidR="00795B7B" w:rsidRPr="00792C4E" w:rsidRDefault="005053F0" w:rsidP="009D3D2B">
            <w:pPr>
              <w:pStyle w:val="Tabletext"/>
            </w:pPr>
            <w:r w:rsidRPr="00792C4E">
              <w:t xml:space="preserve">Annex </w:t>
            </w:r>
            <w:hyperlink w:anchor="_Annex_A.4_" w:history="1">
              <w:r w:rsidRPr="00792C4E">
                <w:rPr>
                  <w:rStyle w:val="Hyperlink"/>
                </w:rPr>
                <w:t>A.4</w:t>
              </w:r>
            </w:hyperlink>
          </w:p>
        </w:tc>
        <w:tc>
          <w:tcPr>
            <w:tcW w:w="1781" w:type="dxa"/>
            <w:shd w:val="clear" w:color="auto" w:fill="auto"/>
          </w:tcPr>
          <w:p w14:paraId="7432CA68" w14:textId="77777777" w:rsidR="00795B7B" w:rsidRPr="00792C4E" w:rsidRDefault="00795B7B" w:rsidP="009D3D2B">
            <w:pPr>
              <w:pStyle w:val="Tabletext"/>
            </w:pPr>
            <w:r w:rsidRPr="00792C4E">
              <w:t>Mr Martin Euchner</w:t>
            </w:r>
          </w:p>
        </w:tc>
      </w:tr>
      <w:tr w:rsidR="00795B7B" w:rsidRPr="00792C4E" w14:paraId="4CDCCBB1" w14:textId="77777777" w:rsidTr="007B1BA2">
        <w:trPr>
          <w:jc w:val="center"/>
        </w:trPr>
        <w:tc>
          <w:tcPr>
            <w:tcW w:w="2137" w:type="dxa"/>
            <w:shd w:val="clear" w:color="auto" w:fill="auto"/>
          </w:tcPr>
          <w:p w14:paraId="24256B54" w14:textId="3CAAAC98" w:rsidR="00795B7B" w:rsidRPr="00792C4E" w:rsidRDefault="00795B7B" w:rsidP="009D3D2B">
            <w:pPr>
              <w:pStyle w:val="Tabletext"/>
            </w:pPr>
            <w:r w:rsidRPr="00792C4E">
              <w:t xml:space="preserve">TSAG Rapporteur Group on </w:t>
            </w:r>
            <w:r w:rsidR="002172BA" w:rsidRPr="00792C4E">
              <w:t>strategic and operational plan</w:t>
            </w:r>
          </w:p>
        </w:tc>
        <w:tc>
          <w:tcPr>
            <w:tcW w:w="1681" w:type="dxa"/>
            <w:shd w:val="clear" w:color="auto" w:fill="auto"/>
          </w:tcPr>
          <w:p w14:paraId="4A932F36" w14:textId="77777777" w:rsidR="00795B7B" w:rsidRPr="00792C4E" w:rsidRDefault="00795B7B" w:rsidP="009D3D2B">
            <w:pPr>
              <w:pStyle w:val="Tabletext"/>
            </w:pPr>
            <w:r w:rsidRPr="00792C4E">
              <w:t>RG-SOP</w:t>
            </w:r>
          </w:p>
        </w:tc>
        <w:tc>
          <w:tcPr>
            <w:tcW w:w="2146" w:type="dxa"/>
            <w:shd w:val="clear" w:color="auto" w:fill="auto"/>
          </w:tcPr>
          <w:p w14:paraId="0B86FF37" w14:textId="77777777" w:rsidR="00795B7B" w:rsidRPr="00792C4E" w:rsidRDefault="00795B7B" w:rsidP="009D3D2B">
            <w:pPr>
              <w:pStyle w:val="Tabletext"/>
            </w:pPr>
            <w:r w:rsidRPr="00792C4E">
              <w:t>Mr Victor Martinez Vanegas (TSAG Vice-chair, Mexico)</w:t>
            </w:r>
          </w:p>
        </w:tc>
        <w:tc>
          <w:tcPr>
            <w:tcW w:w="1428" w:type="dxa"/>
            <w:shd w:val="clear" w:color="auto" w:fill="auto"/>
          </w:tcPr>
          <w:p w14:paraId="54F9973A" w14:textId="5FD6EF4F" w:rsidR="00795B7B" w:rsidRPr="00792C4E" w:rsidRDefault="005053F0" w:rsidP="009D3D2B">
            <w:pPr>
              <w:pStyle w:val="Tabletext"/>
            </w:pPr>
            <w:r w:rsidRPr="00792C4E">
              <w:t xml:space="preserve">Annex </w:t>
            </w:r>
            <w:hyperlink w:anchor="_Annex_A.5_" w:history="1">
              <w:r w:rsidRPr="00792C4E">
                <w:rPr>
                  <w:rStyle w:val="Hyperlink"/>
                </w:rPr>
                <w:t>A.5</w:t>
              </w:r>
            </w:hyperlink>
          </w:p>
        </w:tc>
        <w:tc>
          <w:tcPr>
            <w:tcW w:w="1781" w:type="dxa"/>
            <w:shd w:val="clear" w:color="auto" w:fill="auto"/>
          </w:tcPr>
          <w:p w14:paraId="062B7965" w14:textId="77777777" w:rsidR="00795B7B" w:rsidRPr="00792C4E" w:rsidRDefault="00795B7B" w:rsidP="009D3D2B">
            <w:pPr>
              <w:pStyle w:val="Tabletext"/>
            </w:pPr>
            <w:r w:rsidRPr="00792C4E">
              <w:t>Mr Hugues Depoisier</w:t>
            </w:r>
          </w:p>
        </w:tc>
      </w:tr>
      <w:tr w:rsidR="00795B7B" w:rsidRPr="00792C4E" w14:paraId="415E1087" w14:textId="77777777" w:rsidTr="007B1BA2">
        <w:trPr>
          <w:jc w:val="center"/>
        </w:trPr>
        <w:tc>
          <w:tcPr>
            <w:tcW w:w="2137" w:type="dxa"/>
            <w:shd w:val="clear" w:color="auto" w:fill="auto"/>
          </w:tcPr>
          <w:p w14:paraId="4D7F2163" w14:textId="77777777" w:rsidR="00795B7B" w:rsidRPr="00792C4E" w:rsidRDefault="00795B7B" w:rsidP="009D3D2B">
            <w:pPr>
              <w:pStyle w:val="Tabletext"/>
            </w:pPr>
            <w:r w:rsidRPr="00792C4E">
              <w:t>(planned) TSAG Rapporteur Group on the review of WTSA Resolutions</w:t>
            </w:r>
          </w:p>
        </w:tc>
        <w:tc>
          <w:tcPr>
            <w:tcW w:w="1681" w:type="dxa"/>
            <w:shd w:val="clear" w:color="auto" w:fill="auto"/>
          </w:tcPr>
          <w:p w14:paraId="2130B5DF" w14:textId="77777777" w:rsidR="00795B7B" w:rsidRPr="00792C4E" w:rsidRDefault="00795B7B" w:rsidP="009D3D2B">
            <w:pPr>
              <w:pStyle w:val="Tabletext"/>
            </w:pPr>
            <w:r w:rsidRPr="00792C4E">
              <w:t>RG-ResReview</w:t>
            </w:r>
          </w:p>
        </w:tc>
        <w:tc>
          <w:tcPr>
            <w:tcW w:w="2146" w:type="dxa"/>
            <w:shd w:val="clear" w:color="auto" w:fill="auto"/>
          </w:tcPr>
          <w:p w14:paraId="64BDFCDC" w14:textId="77777777" w:rsidR="00795B7B" w:rsidRPr="00792C4E" w:rsidRDefault="00795B7B" w:rsidP="009D3D2B">
            <w:pPr>
              <w:pStyle w:val="Tabletext"/>
            </w:pPr>
            <w:r w:rsidRPr="00792C4E">
              <w:t>Mr Vladimir Minkin (TSAG Vice-chair, Russian Federation)</w:t>
            </w:r>
          </w:p>
        </w:tc>
        <w:tc>
          <w:tcPr>
            <w:tcW w:w="1428" w:type="dxa"/>
            <w:shd w:val="clear" w:color="auto" w:fill="auto"/>
          </w:tcPr>
          <w:p w14:paraId="679A5D62" w14:textId="77777777" w:rsidR="00795B7B" w:rsidRPr="00792C4E" w:rsidRDefault="00795B7B" w:rsidP="009D3D2B">
            <w:pPr>
              <w:pStyle w:val="Tabletext"/>
            </w:pPr>
            <w:r w:rsidRPr="00792C4E">
              <w:t>To be defined</w:t>
            </w:r>
          </w:p>
        </w:tc>
        <w:tc>
          <w:tcPr>
            <w:tcW w:w="1781" w:type="dxa"/>
            <w:shd w:val="clear" w:color="auto" w:fill="auto"/>
          </w:tcPr>
          <w:p w14:paraId="27FD7429" w14:textId="77777777" w:rsidR="00795B7B" w:rsidRPr="00792C4E" w:rsidRDefault="00795B7B" w:rsidP="009D3D2B">
            <w:pPr>
              <w:pStyle w:val="Tabletext"/>
            </w:pPr>
            <w:r w:rsidRPr="00792C4E">
              <w:t>Mr Martin Euchner</w:t>
            </w:r>
          </w:p>
        </w:tc>
      </w:tr>
    </w:tbl>
    <w:p w14:paraId="50ACD765" w14:textId="77777777" w:rsidR="00795B7B" w:rsidRPr="00792C4E" w:rsidRDefault="00795B7B" w:rsidP="00795B7B">
      <w:pPr>
        <w:rPr>
          <w:highlight w:val="yellow"/>
          <w:lang w:eastAsia="en-US"/>
        </w:rPr>
      </w:pPr>
    </w:p>
    <w:p w14:paraId="11D01B0E" w14:textId="67099A16" w:rsidR="00795B7B" w:rsidRPr="00792C4E" w:rsidRDefault="005053F0" w:rsidP="007B1BA2">
      <w:pPr>
        <w:pStyle w:val="Heading2"/>
        <w:pageBreakBefore/>
        <w:rPr>
          <w:bCs/>
          <w:kern w:val="36"/>
        </w:rPr>
      </w:pPr>
      <w:bookmarkStart w:id="57" w:name="_Annex_A.1_"/>
      <w:bookmarkStart w:id="58" w:name="_Toc485646532"/>
      <w:bookmarkEnd w:id="57"/>
      <w:r w:rsidRPr="00792C4E">
        <w:rPr>
          <w:rFonts w:asciiTheme="majorBidi" w:hAnsiTheme="majorBidi" w:cstheme="majorBidi"/>
          <w:szCs w:val="24"/>
        </w:rPr>
        <w:lastRenderedPageBreak/>
        <w:t>A.1</w:t>
      </w:r>
      <w:r w:rsidR="009D3D2B" w:rsidRPr="00792C4E">
        <w:rPr>
          <w:rFonts w:asciiTheme="majorBidi" w:hAnsiTheme="majorBidi" w:cstheme="majorBidi"/>
          <w:szCs w:val="24"/>
        </w:rPr>
        <w:tab/>
      </w:r>
      <w:r w:rsidR="00795B7B" w:rsidRPr="00792C4E">
        <w:rPr>
          <w:rFonts w:asciiTheme="majorBidi" w:hAnsiTheme="majorBidi" w:cstheme="majorBidi"/>
          <w:szCs w:val="24"/>
        </w:rPr>
        <w:t>Terms of References of TSAG Rapporteur Group on Standardization Strategy (RG-StdsStrat)</w:t>
      </w:r>
      <w:r w:rsidR="00795B7B" w:rsidRPr="00792C4E">
        <w:rPr>
          <w:bCs/>
          <w:kern w:val="36"/>
        </w:rPr>
        <w:t xml:space="preserve"> </w:t>
      </w:r>
      <w:r w:rsidR="00795B7B" w:rsidRPr="00792C4E">
        <w:rPr>
          <w:kern w:val="36"/>
        </w:rPr>
        <w:t xml:space="preserve">(ref. </w:t>
      </w:r>
      <w:hyperlink r:id="rId85" w:history="1">
        <w:r w:rsidR="00795B7B" w:rsidRPr="00792C4E">
          <w:rPr>
            <w:rStyle w:val="Hyperlink"/>
            <w:kern w:val="36"/>
          </w:rPr>
          <w:t>TSAG R 7</w:t>
        </w:r>
      </w:hyperlink>
      <w:r w:rsidR="00795B7B" w:rsidRPr="00792C4E">
        <w:rPr>
          <w:kern w:val="36"/>
        </w:rPr>
        <w:t>)</w:t>
      </w:r>
      <w:bookmarkEnd w:id="58"/>
    </w:p>
    <w:p w14:paraId="2AB04846" w14:textId="77777777" w:rsidR="00271EC6" w:rsidRPr="00792C4E" w:rsidRDefault="00795B7B" w:rsidP="00795B7B">
      <w:pPr>
        <w:rPr>
          <w:rFonts w:eastAsia="Times New Roman"/>
        </w:rPr>
      </w:pPr>
      <w:r w:rsidRPr="00792C4E">
        <w:rPr>
          <w:rFonts w:eastAsia="Times New Roman"/>
          <w:b/>
          <w:bCs/>
        </w:rPr>
        <w:t>General</w:t>
      </w:r>
    </w:p>
    <w:p w14:paraId="77AAA7FF" w14:textId="47D16C63" w:rsidR="00795B7B" w:rsidRPr="00792C4E" w:rsidRDefault="00795B7B" w:rsidP="00795B7B">
      <w:pPr>
        <w:rPr>
          <w:rFonts w:eastAsia="Times New Roman"/>
        </w:rPr>
      </w:pPr>
      <w:r w:rsidRPr="00792C4E">
        <w:rPr>
          <w:rFonts w:eastAsia="Times New Roman"/>
        </w:rPr>
        <w:t>In order to address the need for a strategic coordination function under the ITU-T, a function of standardization strategy is established as follows:</w:t>
      </w:r>
    </w:p>
    <w:p w14:paraId="4B72ACDA" w14:textId="70A04F7F" w:rsidR="00271EC6" w:rsidRPr="00792C4E" w:rsidRDefault="00271EC6" w:rsidP="00271EC6">
      <w:pPr>
        <w:pStyle w:val="enumlev1"/>
      </w:pPr>
      <w:r w:rsidRPr="00792C4E">
        <w:t>a.</w:t>
      </w:r>
      <w:r w:rsidRPr="00792C4E">
        <w:tab/>
      </w:r>
      <w:r w:rsidR="00795B7B" w:rsidRPr="00792C4E">
        <w:t>The creation of a Rapporteur Group of TSAG, to be named the "Rapporteur Group on Standardization Strategy" (RG-StdsStrat)</w:t>
      </w:r>
    </w:p>
    <w:p w14:paraId="3077B085" w14:textId="5357F6B5" w:rsidR="00271EC6" w:rsidRPr="00792C4E" w:rsidRDefault="00271EC6" w:rsidP="00271EC6">
      <w:pPr>
        <w:pStyle w:val="enumlev1"/>
      </w:pPr>
      <w:r w:rsidRPr="00792C4E">
        <w:t>b.</w:t>
      </w:r>
      <w:r w:rsidRPr="00792C4E">
        <w:tab/>
      </w:r>
      <w:r w:rsidR="00795B7B" w:rsidRPr="00792C4E">
        <w:t>The new TSAG RG-StdsStrat should attract intensive industry participation in order to take account of latest technical trends and market needs.</w:t>
      </w:r>
    </w:p>
    <w:p w14:paraId="6DC2B29C" w14:textId="6DC25586" w:rsidR="00271EC6" w:rsidRPr="00792C4E" w:rsidRDefault="00271EC6" w:rsidP="00271EC6">
      <w:pPr>
        <w:pStyle w:val="enumlev1"/>
      </w:pPr>
      <w:r w:rsidRPr="00792C4E">
        <w:t>c.</w:t>
      </w:r>
      <w:r w:rsidRPr="00792C4E">
        <w:tab/>
      </w:r>
      <w:r w:rsidR="00795B7B" w:rsidRPr="00792C4E">
        <w:t xml:space="preserve">CTO meetings could assist the StdsStrat group in addressing strategic issues for the ITU-T Sector, and bring into the debates the views from the industry, as industry is the main component of ITU-T activities in the technical work. In practice, RG-StdsStrat could analyse the industry and markets trends, recommend future standardization directions and propose in accordance new topics for ITU-T, having in mind the need for cooperation with other SDOs and the scarce resources of ITU-T and its members. </w:t>
      </w:r>
    </w:p>
    <w:p w14:paraId="101C2995" w14:textId="14CF3F76" w:rsidR="00271EC6" w:rsidRPr="00792C4E" w:rsidRDefault="00271EC6" w:rsidP="00271EC6">
      <w:pPr>
        <w:pStyle w:val="enumlev1"/>
      </w:pPr>
      <w:r w:rsidRPr="00792C4E">
        <w:t>d.</w:t>
      </w:r>
      <w:r w:rsidRPr="00792C4E">
        <w:tab/>
      </w:r>
      <w:r w:rsidR="00795B7B" w:rsidRPr="00792C4E">
        <w:t xml:space="preserve">RG-StdsStrat could liaise with relevant groups in other SDOs, as appropriate, inter alia to identify their relevant work. </w:t>
      </w:r>
    </w:p>
    <w:p w14:paraId="11586D02" w14:textId="06E1859B" w:rsidR="00271EC6" w:rsidRPr="00792C4E" w:rsidRDefault="00271EC6" w:rsidP="00271EC6">
      <w:pPr>
        <w:pStyle w:val="enumlev1"/>
      </w:pPr>
      <w:r w:rsidRPr="00792C4E">
        <w:t>e.</w:t>
      </w:r>
      <w:r w:rsidRPr="00792C4E">
        <w:tab/>
      </w:r>
      <w:r w:rsidR="00795B7B" w:rsidRPr="00792C4E">
        <w:t xml:space="preserve">RG-StdsStrat should meet frequently enough to address the rapid technological and market developments. </w:t>
      </w:r>
    </w:p>
    <w:p w14:paraId="70C2980C" w14:textId="2F87C6C7" w:rsidR="00271EC6" w:rsidRPr="00792C4E" w:rsidRDefault="00271EC6" w:rsidP="00271EC6">
      <w:pPr>
        <w:pStyle w:val="enumlev1"/>
      </w:pPr>
      <w:r w:rsidRPr="00792C4E">
        <w:t>f.</w:t>
      </w:r>
      <w:r w:rsidRPr="00792C4E">
        <w:tab/>
      </w:r>
      <w:r w:rsidR="00795B7B" w:rsidRPr="00792C4E">
        <w:t xml:space="preserve">Discussions in RG-StdsStrat on procedural matters should be minimized. </w:t>
      </w:r>
    </w:p>
    <w:p w14:paraId="11AE59F0" w14:textId="1D17A7A9" w:rsidR="00271EC6" w:rsidRPr="00792C4E" w:rsidRDefault="00271EC6" w:rsidP="00271EC6">
      <w:pPr>
        <w:pStyle w:val="enumlev1"/>
      </w:pPr>
      <w:r w:rsidRPr="00792C4E">
        <w:t>g.</w:t>
      </w:r>
      <w:r w:rsidRPr="00792C4E">
        <w:tab/>
      </w:r>
      <w:r w:rsidR="00795B7B" w:rsidRPr="00792C4E">
        <w:t xml:space="preserve">RG-StdsStrat discussions should be focused on the substance of potential standardization topics. </w:t>
      </w:r>
    </w:p>
    <w:p w14:paraId="68FBDF84" w14:textId="37359165" w:rsidR="00795B7B" w:rsidRPr="00792C4E" w:rsidRDefault="00271EC6" w:rsidP="00271EC6">
      <w:pPr>
        <w:pStyle w:val="enumlev1"/>
      </w:pPr>
      <w:r w:rsidRPr="00792C4E">
        <w:t>h.</w:t>
      </w:r>
      <w:r w:rsidRPr="00792C4E">
        <w:tab/>
      </w:r>
      <w:r w:rsidR="00795B7B" w:rsidRPr="00792C4E">
        <w:t>This group should solicit and consider a wide range of inputs including, but not limited to, consultations, invited experts, etc., in order to address industry needs and emerging strategic topics.</w:t>
      </w:r>
    </w:p>
    <w:p w14:paraId="5D1FD46D" w14:textId="77777777" w:rsidR="00271EC6" w:rsidRPr="00792C4E" w:rsidRDefault="00795B7B" w:rsidP="00795B7B">
      <w:pPr>
        <w:rPr>
          <w:rFonts w:eastAsia="Times New Roman"/>
        </w:rPr>
      </w:pPr>
      <w:r w:rsidRPr="00792C4E">
        <w:rPr>
          <w:rFonts w:eastAsia="Times New Roman"/>
          <w:b/>
          <w:bCs/>
        </w:rPr>
        <w:t>Terms of Reference</w:t>
      </w:r>
    </w:p>
    <w:p w14:paraId="21BAAACA" w14:textId="29254160" w:rsidR="00795B7B" w:rsidRPr="00792C4E" w:rsidRDefault="00795B7B" w:rsidP="00795B7B">
      <w:pPr>
        <w:rPr>
          <w:rFonts w:eastAsia="Times New Roman"/>
        </w:rPr>
      </w:pPr>
      <w:r w:rsidRPr="00792C4E">
        <w:rPr>
          <w:rFonts w:eastAsia="Times New Roman"/>
        </w:rPr>
        <w:t>The terms of reference for this Rapporteur Group are as follows, keeping in mind the objectives of the ITU-T Strategic Plan (Resolution 71, Busan, 20</w:t>
      </w:r>
      <w:r w:rsidR="00FB359E" w:rsidRPr="00792C4E">
        <w:rPr>
          <w:rFonts w:eastAsia="Times New Roman"/>
        </w:rPr>
        <w:t>14):</w:t>
      </w:r>
    </w:p>
    <w:p w14:paraId="3ED90281" w14:textId="3A55B0F0" w:rsidR="00271EC6" w:rsidRPr="00792C4E" w:rsidRDefault="00271EC6" w:rsidP="00271EC6">
      <w:pPr>
        <w:pStyle w:val="enumlev1"/>
      </w:pPr>
      <w:r w:rsidRPr="00792C4E">
        <w:t>a.</w:t>
      </w:r>
      <w:r w:rsidRPr="00792C4E">
        <w:tab/>
      </w:r>
      <w:r w:rsidR="00795B7B" w:rsidRPr="00792C4E">
        <w:t>Advise TSAG and SGs on standardisation strategies for the Sector by identifying the main technological trends, and market, economic and policy needs in the ITU-T's fields of activity. This may include, for example, conducting informal gap analysis, industry consultations and market enquiries, taking into account input and feedback from relevant groups inside ITU-T (such as the CTO group and Techn</w:t>
      </w:r>
      <w:r w:rsidR="00FB359E" w:rsidRPr="00792C4E">
        <w:t>ology Watch) and outside ITU-T.</w:t>
      </w:r>
    </w:p>
    <w:p w14:paraId="6640994A" w14:textId="1C6E4B0D" w:rsidR="00271EC6" w:rsidRPr="00792C4E" w:rsidRDefault="00271EC6" w:rsidP="00271EC6">
      <w:pPr>
        <w:pStyle w:val="enumlev1"/>
      </w:pPr>
      <w:r w:rsidRPr="00792C4E">
        <w:t>b.</w:t>
      </w:r>
      <w:r w:rsidRPr="00792C4E">
        <w:tab/>
      </w:r>
      <w:r w:rsidR="00795B7B" w:rsidRPr="00792C4E">
        <w:t>Develop standardization strategies to take account of the main technical trends, and mar</w:t>
      </w:r>
      <w:r w:rsidR="00FB359E" w:rsidRPr="00792C4E">
        <w:t>ket, economic and policy needs.</w:t>
      </w:r>
    </w:p>
    <w:p w14:paraId="3E51278D" w14:textId="543BA215" w:rsidR="00271EC6" w:rsidRPr="00792C4E" w:rsidRDefault="00271EC6" w:rsidP="00271EC6">
      <w:pPr>
        <w:pStyle w:val="enumlev1"/>
      </w:pPr>
      <w:r w:rsidRPr="00792C4E">
        <w:t>c.</w:t>
      </w:r>
      <w:r w:rsidRPr="00792C4E">
        <w:tab/>
      </w:r>
      <w:r w:rsidR="00795B7B" w:rsidRPr="00792C4E">
        <w:t xml:space="preserve">Identify possible topics and issues for consideration in ITU-T from </w:t>
      </w:r>
      <w:r w:rsidR="00FB359E" w:rsidRPr="00792C4E">
        <w:t>the standardisation strategies.</w:t>
      </w:r>
    </w:p>
    <w:p w14:paraId="564947BD" w14:textId="581D77CA" w:rsidR="00271EC6" w:rsidRPr="00792C4E" w:rsidRDefault="00271EC6" w:rsidP="00271EC6">
      <w:pPr>
        <w:pStyle w:val="enumlev1"/>
      </w:pPr>
      <w:r w:rsidRPr="00792C4E">
        <w:t>d.</w:t>
      </w:r>
      <w:r w:rsidRPr="00792C4E">
        <w:tab/>
      </w:r>
      <w:r w:rsidR="00795B7B" w:rsidRPr="00792C4E">
        <w:t xml:space="preserve">To provide input via TSAG to relevant groups and assist, as appropriate, in the development of long-term </w:t>
      </w:r>
      <w:r w:rsidR="00FB359E" w:rsidRPr="00792C4E">
        <w:t>strategic plans for the Sector.</w:t>
      </w:r>
    </w:p>
    <w:p w14:paraId="04434903" w14:textId="1AFD9B5F" w:rsidR="00271EC6" w:rsidRPr="00792C4E" w:rsidRDefault="00271EC6" w:rsidP="00271EC6">
      <w:pPr>
        <w:pStyle w:val="enumlev1"/>
      </w:pPr>
      <w:r w:rsidRPr="00792C4E">
        <w:t>e.</w:t>
      </w:r>
      <w:r w:rsidRPr="00792C4E">
        <w:tab/>
      </w:r>
      <w:r w:rsidR="00795B7B" w:rsidRPr="00792C4E">
        <w:t>RG-StdsStrat is open to participation from all ITU-T members. At the discretion of the Rapporteur, individual experts may b</w:t>
      </w:r>
      <w:r w:rsidR="00FB359E" w:rsidRPr="00792C4E">
        <w:t>e invited to join the meetings.</w:t>
      </w:r>
    </w:p>
    <w:p w14:paraId="7015DE0C" w14:textId="06287465" w:rsidR="00271EC6" w:rsidRPr="00792C4E" w:rsidRDefault="00271EC6" w:rsidP="00271EC6">
      <w:pPr>
        <w:pStyle w:val="enumlev1"/>
      </w:pPr>
      <w:r w:rsidRPr="00792C4E">
        <w:t>f.</w:t>
      </w:r>
      <w:r w:rsidRPr="00792C4E">
        <w:tab/>
      </w:r>
      <w:r w:rsidR="00795B7B" w:rsidRPr="00792C4E">
        <w:t xml:space="preserve">The TSB Director is invited to play an active advisory role in the RG, and in particular to provide the output of Technology Watch as instructed by WTSA Res. 66 (rev. Dubai, 2016) </w:t>
      </w:r>
      <w:r w:rsidR="00795B7B" w:rsidRPr="00792C4E">
        <w:lastRenderedPageBreak/>
        <w:t>and of the chief technology officer (CTO) meetings that he organises in accordance with WTSA Res. 68 (rev. Dubai, 2016</w:t>
      </w:r>
      <w:r w:rsidR="00FB359E" w:rsidRPr="00792C4E">
        <w:t>).</w:t>
      </w:r>
    </w:p>
    <w:p w14:paraId="1136C713" w14:textId="55891339" w:rsidR="00795B7B" w:rsidRPr="00792C4E" w:rsidRDefault="00271EC6" w:rsidP="00271EC6">
      <w:pPr>
        <w:pStyle w:val="enumlev1"/>
      </w:pPr>
      <w:r w:rsidRPr="00792C4E">
        <w:t>g.</w:t>
      </w:r>
      <w:r w:rsidRPr="00792C4E">
        <w:tab/>
      </w:r>
      <w:r w:rsidR="00795B7B" w:rsidRPr="00792C4E">
        <w:t>RG-StdsStrat shall use e-meetings and/or collocate with existin</w:t>
      </w:r>
      <w:r w:rsidR="00FB359E" w:rsidRPr="00792C4E">
        <w:t>g meetings as much as possible.</w:t>
      </w:r>
    </w:p>
    <w:p w14:paraId="7D7FE683" w14:textId="66B13761" w:rsidR="00795B7B" w:rsidRPr="00792C4E" w:rsidRDefault="005053F0" w:rsidP="007B1BA2">
      <w:pPr>
        <w:pStyle w:val="Heading2"/>
        <w:pageBreakBefore/>
      </w:pPr>
      <w:bookmarkStart w:id="59" w:name="_Annex_A.2_–"/>
      <w:bookmarkStart w:id="60" w:name="_Annex_A.2_"/>
      <w:bookmarkStart w:id="61" w:name="_Toc485646533"/>
      <w:bookmarkEnd w:id="59"/>
      <w:bookmarkEnd w:id="60"/>
      <w:r w:rsidRPr="00792C4E">
        <w:lastRenderedPageBreak/>
        <w:t>A.2</w:t>
      </w:r>
      <w:r w:rsidR="009D3D2B" w:rsidRPr="00792C4E">
        <w:tab/>
      </w:r>
      <w:r w:rsidR="00795B7B" w:rsidRPr="00792C4E">
        <w:t>Terms of References of TSAG Rapporteur Group on Work Programme and Study Group Structure (RG-WP)</w:t>
      </w:r>
      <w:bookmarkEnd w:id="61"/>
    </w:p>
    <w:p w14:paraId="2EBB1BCA" w14:textId="3C3BD591" w:rsidR="00FB359E" w:rsidRPr="00792C4E" w:rsidRDefault="003834F5" w:rsidP="009B45E3">
      <w:pPr>
        <w:pStyle w:val="enumlev1"/>
      </w:pPr>
      <w:r w:rsidRPr="00792C4E">
        <w:t>a)</w:t>
      </w:r>
      <w:r w:rsidRPr="00792C4E">
        <w:tab/>
      </w:r>
      <w:r w:rsidR="00FB359E" w:rsidRPr="00792C4E">
        <w:t>To consider issues related to work programme and study group structure for 2017-2020 study period.</w:t>
      </w:r>
    </w:p>
    <w:p w14:paraId="5B25D2F2" w14:textId="1628F496" w:rsidR="00795B7B" w:rsidRPr="00792C4E" w:rsidRDefault="003834F5" w:rsidP="009B45E3">
      <w:pPr>
        <w:pStyle w:val="enumlev1"/>
      </w:pPr>
      <w:r w:rsidRPr="00792C4E">
        <w:t>b)</w:t>
      </w:r>
      <w:r w:rsidRPr="00792C4E">
        <w:tab/>
      </w:r>
      <w:r w:rsidR="00795B7B" w:rsidRPr="00792C4E">
        <w:t xml:space="preserve">The TSAG Rapporteur Group on work programme and study group structure is tasked to develop the detailed study group structure for the </w:t>
      </w:r>
      <w:r w:rsidR="00FB359E" w:rsidRPr="00792C4E">
        <w:t xml:space="preserve">2021-2024 </w:t>
      </w:r>
      <w:r w:rsidR="00795B7B" w:rsidRPr="00792C4E">
        <w:t>study period.</w:t>
      </w:r>
    </w:p>
    <w:p w14:paraId="551A8174" w14:textId="77777777" w:rsidR="00795B7B" w:rsidRPr="00792C4E" w:rsidRDefault="00795B7B" w:rsidP="009B45E3">
      <w:r w:rsidRPr="00792C4E">
        <w:t>Based on the inputs from the study groups and proposals from the membership, and based on the restructuring principles, the Rapporteur Group develops a report and proposal(s) to be submitted by TSAG to WTSA-20 on study group responsibilities, mandates and allocation of work to be defined in WTSA Resolution 2.</w:t>
      </w:r>
    </w:p>
    <w:p w14:paraId="74E51C6C" w14:textId="67A201A7" w:rsidR="00795B7B" w:rsidRPr="00792C4E" w:rsidRDefault="00795B7B" w:rsidP="009B45E3">
      <w:r w:rsidRPr="00792C4E">
        <w:t>The Rapporteur Group also develops a draft text of WTSA Resolution 2.</w:t>
      </w:r>
    </w:p>
    <w:p w14:paraId="148060E9" w14:textId="391A34F2" w:rsidR="00795B7B" w:rsidRPr="00792C4E" w:rsidRDefault="005053F0" w:rsidP="007B1BA2">
      <w:pPr>
        <w:pStyle w:val="Heading2"/>
      </w:pPr>
      <w:bookmarkStart w:id="62" w:name="_Annex_A.3_"/>
      <w:bookmarkStart w:id="63" w:name="_Toc485646534"/>
      <w:bookmarkEnd w:id="62"/>
      <w:r w:rsidRPr="00792C4E">
        <w:t>A.3</w:t>
      </w:r>
      <w:r w:rsidR="009D3D2B" w:rsidRPr="00792C4E">
        <w:tab/>
      </w:r>
      <w:r w:rsidR="00795B7B" w:rsidRPr="00792C4E">
        <w:t>Terms of References of TSAG Rapporteur Group on Working Methods (RG-WM)</w:t>
      </w:r>
      <w:bookmarkEnd w:id="63"/>
    </w:p>
    <w:p w14:paraId="437EB2AC" w14:textId="02932FD8" w:rsidR="00271EC6" w:rsidRPr="00792C4E" w:rsidRDefault="00271EC6" w:rsidP="00271EC6">
      <w:pPr>
        <w:pStyle w:val="enumlev1"/>
      </w:pPr>
      <w:r w:rsidRPr="00792C4E">
        <w:t>1.</w:t>
      </w:r>
      <w:r w:rsidRPr="00792C4E">
        <w:tab/>
      </w:r>
      <w:r w:rsidR="00795B7B" w:rsidRPr="00792C4E">
        <w:t>To solicit comments from all categories of members on the existing working methods (including electronic working methods but excluding collaboration and cooperation with other standards organizations).</w:t>
      </w:r>
    </w:p>
    <w:p w14:paraId="1C127FEC" w14:textId="44C988D5" w:rsidR="00795B7B" w:rsidRPr="00792C4E" w:rsidRDefault="00271EC6" w:rsidP="00271EC6">
      <w:pPr>
        <w:pStyle w:val="enumlev1"/>
      </w:pPr>
      <w:r w:rsidRPr="00792C4E">
        <w:t>2.</w:t>
      </w:r>
      <w:r w:rsidRPr="00792C4E">
        <w:tab/>
      </w:r>
      <w:r w:rsidR="00795B7B" w:rsidRPr="00792C4E">
        <w:t xml:space="preserve">To examine the existing working methods described in </w:t>
      </w:r>
      <w:hyperlink r:id="rId86" w:history="1">
        <w:r w:rsidR="00795B7B" w:rsidRPr="00792C4E">
          <w:rPr>
            <w:rStyle w:val="Hyperlink"/>
            <w:rFonts w:eastAsia="Times New Roman"/>
          </w:rPr>
          <w:t>WTSA-16 Resolution 1</w:t>
        </w:r>
      </w:hyperlink>
      <w:r w:rsidR="00795B7B" w:rsidRPr="00792C4E">
        <w:t xml:space="preserve"> “Rules of procedure of the ITU Telecommunication Standardization Sector”, </w:t>
      </w:r>
      <w:hyperlink r:id="rId87" w:history="1">
        <w:r w:rsidR="00795B7B" w:rsidRPr="00792C4E">
          <w:rPr>
            <w:rStyle w:val="Hyperlink"/>
            <w:rFonts w:eastAsia="Times New Roman"/>
          </w:rPr>
          <w:t>WTSA-16 Resolution 32</w:t>
        </w:r>
      </w:hyperlink>
      <w:r w:rsidR="00795B7B" w:rsidRPr="00792C4E">
        <w:t xml:space="preserve"> “Strengthening electronic working methods for the work of the ITU Telecommunication Standardization Sector”, and in the relevant ITU-T A-series Recommendations (Organization of the work of ITU-T), especially the following Recommendations:</w:t>
      </w:r>
    </w:p>
    <w:p w14:paraId="0CC239D5" w14:textId="437A4583" w:rsidR="00795B7B" w:rsidRPr="00792C4E" w:rsidRDefault="00271EC6" w:rsidP="00271EC6">
      <w:pPr>
        <w:pStyle w:val="enumlev2"/>
      </w:pPr>
      <w:r w:rsidRPr="00792C4E">
        <w:rPr>
          <w:rFonts w:ascii="Symbol" w:hAnsi="Symbol"/>
          <w:sz w:val="20"/>
        </w:rPr>
        <w:t></w:t>
      </w:r>
      <w:r w:rsidRPr="00792C4E">
        <w:rPr>
          <w:rFonts w:ascii="Symbol" w:hAnsi="Symbol"/>
          <w:sz w:val="20"/>
        </w:rPr>
        <w:tab/>
      </w:r>
      <w:hyperlink r:id="rId88" w:history="1">
        <w:r w:rsidR="00795B7B" w:rsidRPr="00792C4E">
          <w:rPr>
            <w:rStyle w:val="Hyperlink"/>
            <w:rFonts w:eastAsia="Times New Roman"/>
          </w:rPr>
          <w:t>Recommendation ITU-T A.1</w:t>
        </w:r>
      </w:hyperlink>
      <w:r w:rsidR="00795B7B" w:rsidRPr="00792C4E">
        <w:t xml:space="preserve"> – </w:t>
      </w:r>
      <w:r w:rsidR="00795B7B" w:rsidRPr="00792C4E">
        <w:rPr>
          <w:i/>
          <w:iCs/>
        </w:rPr>
        <w:t>Working methods for study groups of the ITU Telecommunication Standardization Sector</w:t>
      </w:r>
      <w:r w:rsidR="00795B7B" w:rsidRPr="00792C4E">
        <w:t>;</w:t>
      </w:r>
    </w:p>
    <w:p w14:paraId="12316398" w14:textId="6DD5F08D" w:rsidR="00795B7B" w:rsidRPr="00792C4E" w:rsidRDefault="00271EC6" w:rsidP="00271EC6">
      <w:pPr>
        <w:pStyle w:val="enumlev2"/>
      </w:pPr>
      <w:r w:rsidRPr="00792C4E">
        <w:rPr>
          <w:rFonts w:ascii="Symbol" w:hAnsi="Symbol"/>
          <w:sz w:val="20"/>
        </w:rPr>
        <w:t></w:t>
      </w:r>
      <w:r w:rsidRPr="00792C4E">
        <w:rPr>
          <w:rFonts w:ascii="Symbol" w:hAnsi="Symbol"/>
          <w:sz w:val="20"/>
        </w:rPr>
        <w:tab/>
      </w:r>
      <w:hyperlink r:id="rId89" w:history="1">
        <w:r w:rsidR="00795B7B" w:rsidRPr="00792C4E">
          <w:rPr>
            <w:rStyle w:val="Hyperlink"/>
            <w:rFonts w:eastAsia="Times New Roman"/>
          </w:rPr>
          <w:t>Recommendation ITU-T A.7</w:t>
        </w:r>
      </w:hyperlink>
      <w:r w:rsidR="00795B7B" w:rsidRPr="00792C4E">
        <w:t xml:space="preserve"> – </w:t>
      </w:r>
      <w:r w:rsidR="00795B7B" w:rsidRPr="00792C4E">
        <w:rPr>
          <w:i/>
          <w:iCs/>
        </w:rPr>
        <w:t>Focus groups: Establishment and working procedures</w:t>
      </w:r>
      <w:r w:rsidR="00795B7B" w:rsidRPr="00792C4E">
        <w:t>;</w:t>
      </w:r>
    </w:p>
    <w:p w14:paraId="0BC66F13" w14:textId="40B4A976" w:rsidR="00795B7B" w:rsidRPr="00792C4E" w:rsidRDefault="00271EC6" w:rsidP="00271EC6">
      <w:pPr>
        <w:pStyle w:val="enumlev2"/>
      </w:pPr>
      <w:r w:rsidRPr="00792C4E">
        <w:rPr>
          <w:rFonts w:ascii="Symbol" w:hAnsi="Symbol"/>
          <w:sz w:val="20"/>
        </w:rPr>
        <w:t></w:t>
      </w:r>
      <w:r w:rsidRPr="00792C4E">
        <w:rPr>
          <w:rFonts w:ascii="Symbol" w:hAnsi="Symbol"/>
          <w:sz w:val="20"/>
        </w:rPr>
        <w:tab/>
      </w:r>
      <w:hyperlink r:id="rId90" w:history="1">
        <w:r w:rsidR="00795B7B" w:rsidRPr="00792C4E">
          <w:rPr>
            <w:rStyle w:val="Hyperlink"/>
            <w:rFonts w:eastAsia="Times New Roman"/>
          </w:rPr>
          <w:t>Recommendation ITU-T A.8</w:t>
        </w:r>
      </w:hyperlink>
      <w:r w:rsidR="00795B7B" w:rsidRPr="00792C4E">
        <w:t xml:space="preserve"> – </w:t>
      </w:r>
      <w:r w:rsidR="00795B7B" w:rsidRPr="00792C4E">
        <w:rPr>
          <w:i/>
          <w:iCs/>
        </w:rPr>
        <w:t>Alternative approval process for new and revised ITU-T Recommendations</w:t>
      </w:r>
      <w:r w:rsidR="00795B7B" w:rsidRPr="00792C4E">
        <w:t>;</w:t>
      </w:r>
    </w:p>
    <w:p w14:paraId="569FEFDC" w14:textId="7D805E75" w:rsidR="00795B7B" w:rsidRPr="00792C4E" w:rsidRDefault="00271EC6" w:rsidP="00271EC6">
      <w:pPr>
        <w:pStyle w:val="enumlev2"/>
      </w:pPr>
      <w:r w:rsidRPr="00792C4E">
        <w:rPr>
          <w:rFonts w:ascii="Symbol" w:hAnsi="Symbol"/>
          <w:sz w:val="20"/>
        </w:rPr>
        <w:t></w:t>
      </w:r>
      <w:r w:rsidRPr="00792C4E">
        <w:rPr>
          <w:rFonts w:ascii="Symbol" w:hAnsi="Symbol"/>
          <w:sz w:val="20"/>
        </w:rPr>
        <w:tab/>
      </w:r>
      <w:hyperlink r:id="rId91" w:history="1">
        <w:r w:rsidR="00795B7B" w:rsidRPr="00792C4E">
          <w:rPr>
            <w:rStyle w:val="Hyperlink"/>
            <w:rFonts w:eastAsia="Times New Roman"/>
          </w:rPr>
          <w:t>Recommendation ITU-T A.13</w:t>
        </w:r>
      </w:hyperlink>
      <w:r w:rsidR="00795B7B" w:rsidRPr="00792C4E">
        <w:t xml:space="preserve"> – </w:t>
      </w:r>
      <w:r w:rsidR="00795B7B" w:rsidRPr="00792C4E">
        <w:rPr>
          <w:i/>
          <w:iCs/>
        </w:rPr>
        <w:t>Sup</w:t>
      </w:r>
      <w:bookmarkStart w:id="64" w:name="_GoBack"/>
      <w:bookmarkEnd w:id="64"/>
      <w:r w:rsidR="00795B7B" w:rsidRPr="00792C4E">
        <w:rPr>
          <w:i/>
          <w:iCs/>
        </w:rPr>
        <w:t>plements to ITU-T Recommendations</w:t>
      </w:r>
      <w:r w:rsidR="00795B7B" w:rsidRPr="00792C4E">
        <w:t>,</w:t>
      </w:r>
    </w:p>
    <w:p w14:paraId="0B352F36" w14:textId="77777777" w:rsidR="00271EC6" w:rsidRPr="00792C4E" w:rsidRDefault="00795B7B" w:rsidP="00271EC6">
      <w:pPr>
        <w:ind w:left="794"/>
        <w:rPr>
          <w:rFonts w:eastAsia="Times New Roman"/>
        </w:rPr>
      </w:pPr>
      <w:r w:rsidRPr="00792C4E">
        <w:rPr>
          <w:rFonts w:eastAsia="Times New Roman"/>
        </w:rPr>
        <w:t>and propose to TSAG any changes (excluding collaboration and cooperation with other standards organizations) for the improvement of those working methods, with an eye towards presenting those proposals to WTSA-20.</w:t>
      </w:r>
    </w:p>
    <w:p w14:paraId="5345D56A" w14:textId="6A2DE393" w:rsidR="00271EC6" w:rsidRPr="00792C4E" w:rsidRDefault="00271EC6" w:rsidP="00271EC6">
      <w:pPr>
        <w:pStyle w:val="enumlev1"/>
      </w:pPr>
      <w:r w:rsidRPr="00792C4E">
        <w:t>3.</w:t>
      </w:r>
      <w:r w:rsidRPr="00792C4E">
        <w:tab/>
      </w:r>
      <w:r w:rsidR="00795B7B" w:rsidRPr="00792C4E">
        <w:t>To propose to TSAG a draft set of best practices for handling remote participation to ITU-T meetings, taking into account PP10 Resolution 167 and the relevant decisions of the ITU Council, and liaising if necessary with RAG and TDAG.</w:t>
      </w:r>
    </w:p>
    <w:p w14:paraId="127F3CE8" w14:textId="21B65028" w:rsidR="00271EC6" w:rsidRPr="00792C4E" w:rsidRDefault="00271EC6" w:rsidP="00271EC6">
      <w:pPr>
        <w:pStyle w:val="enumlev1"/>
      </w:pPr>
      <w:r w:rsidRPr="00792C4E">
        <w:t>4.</w:t>
      </w:r>
      <w:r w:rsidRPr="00792C4E">
        <w:tab/>
      </w:r>
      <w:r w:rsidR="00795B7B" w:rsidRPr="00792C4E">
        <w:t>The Rapporteur Group shall operate in English.</w:t>
      </w:r>
    </w:p>
    <w:p w14:paraId="3F8683AF" w14:textId="76B89197" w:rsidR="00271EC6" w:rsidRPr="00792C4E" w:rsidRDefault="00271EC6" w:rsidP="00271EC6">
      <w:pPr>
        <w:pStyle w:val="enumlev1"/>
      </w:pPr>
      <w:r w:rsidRPr="00792C4E">
        <w:t>5.</w:t>
      </w:r>
      <w:r w:rsidRPr="00792C4E">
        <w:tab/>
      </w:r>
      <w:r w:rsidR="00795B7B" w:rsidRPr="00792C4E">
        <w:t xml:space="preserve">The meetings of the Rapporteur Group shall be paperless and shall make use of electronic working methods. </w:t>
      </w:r>
    </w:p>
    <w:p w14:paraId="31E77102" w14:textId="5E0B6899" w:rsidR="00271EC6" w:rsidRPr="00792C4E" w:rsidRDefault="00271EC6" w:rsidP="00271EC6">
      <w:pPr>
        <w:pStyle w:val="enumlev1"/>
      </w:pPr>
      <w:r w:rsidRPr="00792C4E">
        <w:t>6.</w:t>
      </w:r>
      <w:r w:rsidRPr="00792C4E">
        <w:tab/>
      </w:r>
      <w:r w:rsidR="00795B7B" w:rsidRPr="00792C4E">
        <w:t xml:space="preserve">The Rapporteur Group will normally not meet at the same time as another rapporteur group. </w:t>
      </w:r>
    </w:p>
    <w:p w14:paraId="50C1C175" w14:textId="31F9FA7D" w:rsidR="008A79E7" w:rsidRPr="00792C4E" w:rsidRDefault="00271EC6" w:rsidP="00271EC6">
      <w:pPr>
        <w:pStyle w:val="enumlev1"/>
      </w:pPr>
      <w:r w:rsidRPr="00792C4E">
        <w:t>7.</w:t>
      </w:r>
      <w:r w:rsidRPr="00792C4E">
        <w:tab/>
      </w:r>
      <w:r w:rsidR="00795B7B" w:rsidRPr="00792C4E">
        <w:t>The Rapporteur Group shall meet during TSAG and, if necessary, shall schedule additional meetings between TSAG meetings. Those additional meetings should normally be held electronically. If necessary, the rapporteur group may schedule a face to face meeting which shall not exceed three working days or other Rapporteur Group meetings as much as possible.</w:t>
      </w:r>
    </w:p>
    <w:p w14:paraId="34278CFB" w14:textId="18E103B2" w:rsidR="00795B7B" w:rsidRPr="00792C4E" w:rsidRDefault="005053F0" w:rsidP="007B1BA2">
      <w:pPr>
        <w:pStyle w:val="Heading2"/>
        <w:pageBreakBefore/>
      </w:pPr>
      <w:bookmarkStart w:id="65" w:name="_Annex_A.4_"/>
      <w:bookmarkStart w:id="66" w:name="_Toc485646535"/>
      <w:bookmarkEnd w:id="65"/>
      <w:r w:rsidRPr="00792C4E">
        <w:lastRenderedPageBreak/>
        <w:t>A.4</w:t>
      </w:r>
      <w:r w:rsidR="009D3D2B" w:rsidRPr="00792C4E">
        <w:tab/>
      </w:r>
      <w:r w:rsidR="00795B7B" w:rsidRPr="00792C4E">
        <w:t>Terms of Reference of TSAG Rapporteur Group on Strengthening Collaboration (RG-SC)</w:t>
      </w:r>
      <w:bookmarkEnd w:id="66"/>
    </w:p>
    <w:p w14:paraId="6C584D1A" w14:textId="4B9A46DA" w:rsidR="00795B7B" w:rsidRPr="00792C4E" w:rsidRDefault="00271EC6" w:rsidP="00271EC6">
      <w:pPr>
        <w:pStyle w:val="enumlev1"/>
      </w:pPr>
      <w:r w:rsidRPr="00792C4E">
        <w:t>1.</w:t>
      </w:r>
      <w:r w:rsidRPr="00792C4E">
        <w:tab/>
      </w:r>
      <w:r w:rsidR="00795B7B" w:rsidRPr="00792C4E">
        <w:t>This Rapporteur Group is to examine existing methods and approaches to collaboration and/or cooperation with other standards organizations, with the view to encouraging ITU-T and other SDOs to work more collaboratively and/or cooperatively in a reciprocal manner based on mutual respect.</w:t>
      </w:r>
    </w:p>
    <w:p w14:paraId="1292C912" w14:textId="77777777" w:rsidR="00795B7B" w:rsidRPr="00792C4E" w:rsidRDefault="00795B7B" w:rsidP="00271EC6">
      <w:pPr>
        <w:ind w:left="794"/>
      </w:pPr>
      <w:r w:rsidRPr="00792C4E">
        <w:t>This Rapporteur Group also is to examine existing methods and approaches to collaboration and/or cooperation with other ITU Sectors, with the view to encouraging ITU-T to work more collaboratively and/or cooperatively in a reciprocal manner based on mutual respect.</w:t>
      </w:r>
    </w:p>
    <w:p w14:paraId="24387D4D" w14:textId="662F9CAB" w:rsidR="00795B7B" w:rsidRPr="00792C4E" w:rsidRDefault="00271EC6" w:rsidP="00271EC6">
      <w:pPr>
        <w:pStyle w:val="enumlev1"/>
      </w:pPr>
      <w:r w:rsidRPr="00792C4E">
        <w:t>2.</w:t>
      </w:r>
      <w:r w:rsidRPr="00792C4E">
        <w:tab/>
      </w:r>
      <w:r w:rsidR="00795B7B" w:rsidRPr="00792C4E">
        <w:t>The Rapporteur Group shall, through TSAG, in order to develop synergies with the objective of strengthening collaboration between ITU-T and other standards bodies.</w:t>
      </w:r>
    </w:p>
    <w:p w14:paraId="262BAA92" w14:textId="28913875" w:rsidR="00795B7B" w:rsidRPr="00792C4E" w:rsidRDefault="00271EC6" w:rsidP="00271EC6">
      <w:pPr>
        <w:pStyle w:val="enumlev1"/>
      </w:pPr>
      <w:r w:rsidRPr="00792C4E">
        <w:t>3.</w:t>
      </w:r>
      <w:r w:rsidRPr="00792C4E">
        <w:tab/>
      </w:r>
      <w:r w:rsidR="00795B7B" w:rsidRPr="00792C4E">
        <w:t>Review the following base documents taking into account the relevant instructs of WTSA-16:</w:t>
      </w:r>
    </w:p>
    <w:p w14:paraId="743B7455" w14:textId="2C35D74C" w:rsidR="00795B7B" w:rsidRPr="00792C4E" w:rsidRDefault="00271EC6" w:rsidP="00271EC6">
      <w:pPr>
        <w:pStyle w:val="enumlev2"/>
      </w:pPr>
      <w:r w:rsidRPr="00792C4E">
        <w:rPr>
          <w:rFonts w:ascii="Symbol" w:hAnsi="Symbol"/>
          <w:sz w:val="20"/>
        </w:rPr>
        <w:t></w:t>
      </w:r>
      <w:r w:rsidRPr="00792C4E">
        <w:rPr>
          <w:rFonts w:ascii="Symbol" w:hAnsi="Symbol"/>
          <w:sz w:val="20"/>
        </w:rPr>
        <w:tab/>
      </w:r>
      <w:hyperlink r:id="rId92" w:history="1">
        <w:r w:rsidR="00795B7B" w:rsidRPr="00792C4E">
          <w:rPr>
            <w:color w:val="0000FF"/>
            <w:u w:val="single"/>
          </w:rPr>
          <w:t>Recommendation ITU-T A.1</w:t>
        </w:r>
      </w:hyperlink>
      <w:r w:rsidR="00795B7B" w:rsidRPr="00792C4E">
        <w:t xml:space="preserve"> – </w:t>
      </w:r>
      <w:r w:rsidR="00795B7B" w:rsidRPr="00792C4E">
        <w:rPr>
          <w:i/>
        </w:rPr>
        <w:t>Work methods for study groups of the ITU Telecommunication Standardization Sector</w:t>
      </w:r>
      <w:r w:rsidR="00795B7B" w:rsidRPr="00792C4E">
        <w:t>;</w:t>
      </w:r>
    </w:p>
    <w:p w14:paraId="27EAE428" w14:textId="53C4491E" w:rsidR="00795B7B" w:rsidRPr="00792C4E" w:rsidRDefault="00271EC6" w:rsidP="00271EC6">
      <w:pPr>
        <w:pStyle w:val="enumlev2"/>
      </w:pPr>
      <w:r w:rsidRPr="00792C4E">
        <w:rPr>
          <w:rFonts w:ascii="Symbol" w:hAnsi="Symbol"/>
          <w:sz w:val="20"/>
        </w:rPr>
        <w:t></w:t>
      </w:r>
      <w:r w:rsidRPr="00792C4E">
        <w:rPr>
          <w:rFonts w:ascii="Symbol" w:hAnsi="Symbol"/>
          <w:sz w:val="20"/>
        </w:rPr>
        <w:tab/>
      </w:r>
      <w:hyperlink r:id="rId93" w:history="1">
        <w:r w:rsidR="00795B7B" w:rsidRPr="00792C4E">
          <w:rPr>
            <w:color w:val="0000FF"/>
            <w:u w:val="single"/>
          </w:rPr>
          <w:t>Recommendation ITU-T A.4</w:t>
        </w:r>
      </w:hyperlink>
      <w:r w:rsidR="00795B7B" w:rsidRPr="00792C4E">
        <w:t xml:space="preserve"> – </w:t>
      </w:r>
      <w:r w:rsidR="00795B7B" w:rsidRPr="00792C4E">
        <w:rPr>
          <w:i/>
        </w:rPr>
        <w:t>Communication process between ITU-T and Forums and Consortia</w:t>
      </w:r>
      <w:r w:rsidR="00795B7B" w:rsidRPr="00792C4E">
        <w:t>;</w:t>
      </w:r>
    </w:p>
    <w:p w14:paraId="793F8EFF" w14:textId="7A9F7E7C" w:rsidR="00795B7B" w:rsidRPr="00792C4E" w:rsidRDefault="00271EC6" w:rsidP="00271EC6">
      <w:pPr>
        <w:pStyle w:val="enumlev2"/>
      </w:pPr>
      <w:r w:rsidRPr="00792C4E">
        <w:rPr>
          <w:rFonts w:ascii="Symbol" w:hAnsi="Symbol"/>
          <w:sz w:val="20"/>
        </w:rPr>
        <w:t></w:t>
      </w:r>
      <w:r w:rsidRPr="00792C4E">
        <w:rPr>
          <w:rFonts w:ascii="Symbol" w:hAnsi="Symbol"/>
          <w:sz w:val="20"/>
        </w:rPr>
        <w:tab/>
      </w:r>
      <w:hyperlink r:id="rId94" w:history="1">
        <w:r w:rsidR="00795B7B" w:rsidRPr="00792C4E">
          <w:rPr>
            <w:color w:val="0000FF"/>
            <w:u w:val="single"/>
          </w:rPr>
          <w:t>Recommendation ITU-T A.5</w:t>
        </w:r>
      </w:hyperlink>
      <w:r w:rsidR="00795B7B" w:rsidRPr="00792C4E">
        <w:t xml:space="preserve"> – </w:t>
      </w:r>
      <w:r w:rsidR="00795B7B" w:rsidRPr="00792C4E">
        <w:rPr>
          <w:i/>
        </w:rPr>
        <w:t>Generic procedures for including references to documents of other organizations in ITU-T Recommendations</w:t>
      </w:r>
      <w:r w:rsidR="00795B7B" w:rsidRPr="00792C4E">
        <w:t>; and</w:t>
      </w:r>
    </w:p>
    <w:p w14:paraId="165DBCE2" w14:textId="5296B4B6" w:rsidR="00795B7B" w:rsidRPr="00792C4E" w:rsidRDefault="00271EC6" w:rsidP="00271EC6">
      <w:pPr>
        <w:pStyle w:val="enumlev2"/>
      </w:pPr>
      <w:r w:rsidRPr="00792C4E">
        <w:rPr>
          <w:rFonts w:ascii="Symbol" w:hAnsi="Symbol"/>
          <w:sz w:val="20"/>
        </w:rPr>
        <w:t></w:t>
      </w:r>
      <w:r w:rsidRPr="00792C4E">
        <w:rPr>
          <w:rFonts w:ascii="Symbol" w:hAnsi="Symbol"/>
          <w:sz w:val="20"/>
        </w:rPr>
        <w:tab/>
      </w:r>
      <w:hyperlink r:id="rId95" w:history="1">
        <w:r w:rsidR="00795B7B" w:rsidRPr="00792C4E">
          <w:rPr>
            <w:color w:val="0000FF"/>
            <w:u w:val="single"/>
          </w:rPr>
          <w:t>Recommendation ITU-T A.6</w:t>
        </w:r>
      </w:hyperlink>
      <w:r w:rsidR="00795B7B" w:rsidRPr="00792C4E">
        <w:t xml:space="preserve"> – </w:t>
      </w:r>
      <w:r w:rsidR="00795B7B" w:rsidRPr="00792C4E">
        <w:rPr>
          <w:i/>
        </w:rPr>
        <w:t>Cooperation and exchange of information between ITU-T and national and regional standards development organizations</w:t>
      </w:r>
      <w:r w:rsidR="00795B7B" w:rsidRPr="00792C4E">
        <w:t>.</w:t>
      </w:r>
    </w:p>
    <w:p w14:paraId="2523E17A" w14:textId="45C5DC06" w:rsidR="00795B7B" w:rsidRPr="00792C4E" w:rsidRDefault="00271EC6" w:rsidP="00271EC6">
      <w:pPr>
        <w:pStyle w:val="enumlev1"/>
      </w:pPr>
      <w:r w:rsidRPr="00792C4E">
        <w:t>4.</w:t>
      </w:r>
      <w:r w:rsidRPr="00792C4E">
        <w:tab/>
      </w:r>
      <w:r w:rsidR="00795B7B" w:rsidRPr="00792C4E">
        <w:t>Review existing in place models for collaboration between ITU-T and other standards bodies and propose improvements to TSAG. Notably these are:</w:t>
      </w:r>
    </w:p>
    <w:p w14:paraId="6C8DC1B6" w14:textId="2A1D6C06" w:rsidR="00795B7B" w:rsidRPr="00792C4E" w:rsidRDefault="00271EC6" w:rsidP="00271EC6">
      <w:pPr>
        <w:pStyle w:val="enumlev2"/>
      </w:pPr>
      <w:r w:rsidRPr="00792C4E">
        <w:rPr>
          <w:rFonts w:ascii="Symbol" w:hAnsi="Symbol"/>
          <w:sz w:val="20"/>
        </w:rPr>
        <w:t></w:t>
      </w:r>
      <w:r w:rsidRPr="00792C4E">
        <w:rPr>
          <w:rFonts w:ascii="Symbol" w:hAnsi="Symbol"/>
          <w:sz w:val="20"/>
        </w:rPr>
        <w:tab/>
      </w:r>
      <w:hyperlink r:id="rId96" w:history="1">
        <w:r w:rsidR="00795B7B" w:rsidRPr="00792C4E">
          <w:rPr>
            <w:color w:val="0000FF"/>
            <w:u w:val="single"/>
          </w:rPr>
          <w:t>Recommendation ITU-T A.23</w:t>
        </w:r>
      </w:hyperlink>
      <w:r w:rsidR="00795B7B" w:rsidRPr="00792C4E">
        <w:t xml:space="preserve"> – </w:t>
      </w:r>
      <w:r w:rsidR="00795B7B" w:rsidRPr="00792C4E">
        <w:rPr>
          <w:i/>
          <w:iCs/>
        </w:rPr>
        <w:t>Guide for ITU-T and ISO/IEC JTC1 cooperation;</w:t>
      </w:r>
    </w:p>
    <w:p w14:paraId="154D4C65" w14:textId="43443120" w:rsidR="00795B7B" w:rsidRPr="00792C4E" w:rsidRDefault="00271EC6" w:rsidP="00271EC6">
      <w:pPr>
        <w:pStyle w:val="enumlev2"/>
      </w:pPr>
      <w:r w:rsidRPr="00792C4E">
        <w:rPr>
          <w:rFonts w:ascii="Symbol" w:hAnsi="Symbol"/>
          <w:sz w:val="20"/>
        </w:rPr>
        <w:t></w:t>
      </w:r>
      <w:r w:rsidRPr="00792C4E">
        <w:rPr>
          <w:rFonts w:ascii="Symbol" w:hAnsi="Symbol"/>
          <w:sz w:val="20"/>
        </w:rPr>
        <w:tab/>
      </w:r>
      <w:hyperlink r:id="rId97" w:history="1">
        <w:r w:rsidR="00795B7B" w:rsidRPr="00792C4E">
          <w:rPr>
            <w:rStyle w:val="Hyperlink"/>
            <w:rFonts w:eastAsia="Times New Roman"/>
          </w:rPr>
          <w:t>Recommendation ITU-T A.25</w:t>
        </w:r>
      </w:hyperlink>
      <w:r w:rsidR="00795B7B" w:rsidRPr="00792C4E">
        <w:t xml:space="preserve"> –</w:t>
      </w:r>
      <w:r w:rsidR="00795B7B" w:rsidRPr="00792C4E">
        <w:rPr>
          <w:i/>
          <w:iCs/>
        </w:rPr>
        <w:t xml:space="preserve"> Generic procedures for incorporating text between ITU-T and other organizations</w:t>
      </w:r>
    </w:p>
    <w:p w14:paraId="51787A1C" w14:textId="4E3E3355" w:rsidR="00795B7B" w:rsidRPr="00792C4E" w:rsidRDefault="00271EC6" w:rsidP="00271EC6">
      <w:pPr>
        <w:pStyle w:val="enumlev2"/>
      </w:pPr>
      <w:r w:rsidRPr="00792C4E">
        <w:rPr>
          <w:rFonts w:ascii="Symbol" w:hAnsi="Symbol"/>
          <w:sz w:val="20"/>
        </w:rPr>
        <w:t></w:t>
      </w:r>
      <w:r w:rsidRPr="00792C4E">
        <w:rPr>
          <w:rFonts w:ascii="Symbol" w:hAnsi="Symbol"/>
          <w:sz w:val="20"/>
        </w:rPr>
        <w:tab/>
      </w:r>
      <w:hyperlink r:id="rId98" w:history="1">
        <w:r w:rsidR="00795B7B" w:rsidRPr="00792C4E">
          <w:rPr>
            <w:color w:val="0000FF"/>
            <w:u w:val="single"/>
          </w:rPr>
          <w:t>A Suppl. 3</w:t>
        </w:r>
      </w:hyperlink>
      <w:r w:rsidR="00795B7B" w:rsidRPr="00792C4E">
        <w:t xml:space="preserve"> – </w:t>
      </w:r>
      <w:r w:rsidR="00795B7B" w:rsidRPr="00792C4E">
        <w:rPr>
          <w:i/>
          <w:iCs/>
        </w:rPr>
        <w:t>IETF and ITU-T collaboration guidelines;</w:t>
      </w:r>
      <w:r w:rsidR="00795B7B" w:rsidRPr="00792C4E">
        <w:t xml:space="preserve"> </w:t>
      </w:r>
    </w:p>
    <w:p w14:paraId="15F15F96" w14:textId="2684C31F" w:rsidR="00795B7B" w:rsidRPr="00792C4E" w:rsidRDefault="00271EC6" w:rsidP="00271EC6">
      <w:pPr>
        <w:pStyle w:val="enumlev2"/>
      </w:pPr>
      <w:r w:rsidRPr="00792C4E">
        <w:rPr>
          <w:rFonts w:ascii="Symbol" w:hAnsi="Symbol"/>
          <w:sz w:val="20"/>
        </w:rPr>
        <w:t></w:t>
      </w:r>
      <w:r w:rsidRPr="00792C4E">
        <w:rPr>
          <w:rFonts w:ascii="Symbol" w:hAnsi="Symbol"/>
          <w:sz w:val="20"/>
        </w:rPr>
        <w:tab/>
      </w:r>
      <w:hyperlink r:id="rId99" w:history="1">
        <w:r w:rsidR="00795B7B" w:rsidRPr="00792C4E">
          <w:rPr>
            <w:rStyle w:val="Hyperlink"/>
            <w:rFonts w:eastAsia="Times New Roman"/>
          </w:rPr>
          <w:t>A Suppl. 5</w:t>
        </w:r>
      </w:hyperlink>
      <w:r w:rsidR="00795B7B" w:rsidRPr="00792C4E">
        <w:t xml:space="preserve"> </w:t>
      </w:r>
      <w:r w:rsidR="00795B7B" w:rsidRPr="00792C4E">
        <w:rPr>
          <w:i/>
          <w:iCs/>
        </w:rPr>
        <w:t>– Guidelines for collaboration and exchange of information with other organizations</w:t>
      </w:r>
      <w:r w:rsidR="00795B7B" w:rsidRPr="00792C4E">
        <w:t>; and</w:t>
      </w:r>
    </w:p>
    <w:p w14:paraId="67ECC80B" w14:textId="781A5D93" w:rsidR="00795B7B" w:rsidRPr="00792C4E" w:rsidRDefault="00271EC6" w:rsidP="00271EC6">
      <w:pPr>
        <w:pStyle w:val="enumlev2"/>
      </w:pPr>
      <w:r w:rsidRPr="00792C4E">
        <w:rPr>
          <w:rFonts w:ascii="Symbol" w:hAnsi="Symbol"/>
          <w:sz w:val="20"/>
        </w:rPr>
        <w:t></w:t>
      </w:r>
      <w:r w:rsidRPr="00792C4E">
        <w:rPr>
          <w:rFonts w:ascii="Symbol" w:hAnsi="Symbol"/>
          <w:sz w:val="20"/>
        </w:rPr>
        <w:tab/>
      </w:r>
      <w:hyperlink r:id="rId100" w:history="1">
        <w:r w:rsidR="00795B7B" w:rsidRPr="00792C4E">
          <w:rPr>
            <w:color w:val="0000FF"/>
            <w:u w:val="single"/>
          </w:rPr>
          <w:t>WTSA-16 Resolution 7</w:t>
        </w:r>
      </w:hyperlink>
      <w:r w:rsidR="00795B7B" w:rsidRPr="00792C4E">
        <w:t xml:space="preserve"> – </w:t>
      </w:r>
      <w:r w:rsidR="00795B7B" w:rsidRPr="00792C4E">
        <w:rPr>
          <w:i/>
          <w:iCs/>
        </w:rPr>
        <w:t>Collaboration with the International Organization for Standardization and the International Electrotechnical Commission;</w:t>
      </w:r>
    </w:p>
    <w:p w14:paraId="01C343F0" w14:textId="08246A9A" w:rsidR="00795B7B" w:rsidRPr="00792C4E" w:rsidRDefault="00271EC6" w:rsidP="00271EC6">
      <w:pPr>
        <w:pStyle w:val="enumlev2"/>
      </w:pPr>
      <w:r w:rsidRPr="00792C4E">
        <w:rPr>
          <w:rFonts w:ascii="Symbol" w:hAnsi="Symbol"/>
          <w:sz w:val="20"/>
        </w:rPr>
        <w:t></w:t>
      </w:r>
      <w:r w:rsidRPr="00792C4E">
        <w:rPr>
          <w:rFonts w:ascii="Symbol" w:hAnsi="Symbol"/>
          <w:sz w:val="20"/>
        </w:rPr>
        <w:tab/>
      </w:r>
      <w:hyperlink r:id="rId101" w:history="1">
        <w:r w:rsidR="00795B7B" w:rsidRPr="00792C4E">
          <w:rPr>
            <w:rStyle w:val="Hyperlink"/>
            <w:rFonts w:eastAsia="Times New Roman"/>
          </w:rPr>
          <w:t>WTSA-16 Resolution 11</w:t>
        </w:r>
      </w:hyperlink>
      <w:r w:rsidR="00795B7B" w:rsidRPr="00792C4E">
        <w:rPr>
          <w:i/>
          <w:iCs/>
        </w:rPr>
        <w:t xml:space="preserve"> – </w:t>
      </w:r>
      <w:r w:rsidR="00795B7B" w:rsidRPr="00792C4E">
        <w:rPr>
          <w:i/>
        </w:rPr>
        <w:t>Collaboration with the Postal Operations Council of the Universal Postal Union in the study of services concerning both the postal and the telecommunication sectors</w:t>
      </w:r>
      <w:r w:rsidR="00795B7B" w:rsidRPr="00792C4E">
        <w:rPr>
          <w:i/>
          <w:iCs/>
        </w:rPr>
        <w:t>.</w:t>
      </w:r>
    </w:p>
    <w:p w14:paraId="3B11FDEB" w14:textId="4BF4C488" w:rsidR="00795B7B" w:rsidRPr="00792C4E" w:rsidRDefault="00271EC6" w:rsidP="00271EC6">
      <w:pPr>
        <w:pStyle w:val="enumlev1"/>
      </w:pPr>
      <w:r w:rsidRPr="00792C4E">
        <w:t>5.</w:t>
      </w:r>
      <w:r w:rsidRPr="00792C4E">
        <w:tab/>
      </w:r>
      <w:r w:rsidR="00795B7B" w:rsidRPr="00792C4E">
        <w:t>The Rapporteur Group shall, through TSAG, establish and maintain a close relationship with the RAG and TDAG in order to develop synergies with the objective of strengthening coordination and cooperation among the three ITU Sectors on matters of mutual interest.</w:t>
      </w:r>
    </w:p>
    <w:p w14:paraId="3C46EEE6" w14:textId="6C13BADE" w:rsidR="00795B7B" w:rsidRPr="00792C4E" w:rsidRDefault="00271EC6" w:rsidP="00271EC6">
      <w:pPr>
        <w:pStyle w:val="enumlev1"/>
      </w:pPr>
      <w:r w:rsidRPr="00792C4E">
        <w:t>6.</w:t>
      </w:r>
      <w:r w:rsidRPr="00792C4E">
        <w:tab/>
      </w:r>
      <w:r w:rsidR="00795B7B" w:rsidRPr="00792C4E">
        <w:t>Consideration of current situation with coordination activities between three ITU Sectors, or, bilaterally, on subjects common to ITU-T and either ITU-R or ITU-D.</w:t>
      </w:r>
    </w:p>
    <w:p w14:paraId="0847C5D3" w14:textId="298846E0" w:rsidR="00795B7B" w:rsidRPr="00792C4E" w:rsidRDefault="00271EC6" w:rsidP="00271EC6">
      <w:pPr>
        <w:pStyle w:val="enumlev1"/>
      </w:pPr>
      <w:r w:rsidRPr="00792C4E">
        <w:t>7.</w:t>
      </w:r>
      <w:r w:rsidRPr="00792C4E">
        <w:tab/>
      </w:r>
      <w:r w:rsidR="00795B7B" w:rsidRPr="00792C4E">
        <w:t>Review of the following base documents in the area of inter-Sectoral collaboration and coordination taking into account the relevant instructs of WTSA-16, if any:</w:t>
      </w:r>
    </w:p>
    <w:p w14:paraId="447CE214" w14:textId="488F7EEB" w:rsidR="00795B7B" w:rsidRPr="00792C4E" w:rsidRDefault="00271EC6" w:rsidP="00271EC6">
      <w:pPr>
        <w:pStyle w:val="enumlev2"/>
      </w:pPr>
      <w:r w:rsidRPr="00792C4E">
        <w:t>a)</w:t>
      </w:r>
      <w:r w:rsidRPr="00792C4E">
        <w:tab/>
      </w:r>
      <w:hyperlink r:id="rId102" w:history="1">
        <w:r w:rsidR="00795B7B" w:rsidRPr="00792C4E">
          <w:rPr>
            <w:rStyle w:val="Hyperlink"/>
            <w:rFonts w:eastAsia="Times New Roman"/>
          </w:rPr>
          <w:t>WTSA-16 Resolution 1</w:t>
        </w:r>
      </w:hyperlink>
      <w:r w:rsidR="00795B7B" w:rsidRPr="00792C4E">
        <w:t xml:space="preserve"> – </w:t>
      </w:r>
      <w:r w:rsidR="00795B7B" w:rsidRPr="00792C4E">
        <w:rPr>
          <w:i/>
          <w:iCs/>
        </w:rPr>
        <w:t>Rules of procedure of the ITU Telecommunication Standardization Sector</w:t>
      </w:r>
      <w:r w:rsidR="003834F5" w:rsidRPr="00792C4E">
        <w:t>;</w:t>
      </w:r>
    </w:p>
    <w:p w14:paraId="05F9FC79" w14:textId="68F408AD" w:rsidR="00795B7B" w:rsidRPr="00792C4E" w:rsidRDefault="00271EC6" w:rsidP="00271EC6">
      <w:pPr>
        <w:pStyle w:val="enumlev2"/>
      </w:pPr>
      <w:r w:rsidRPr="00792C4E">
        <w:lastRenderedPageBreak/>
        <w:t>b)</w:t>
      </w:r>
      <w:r w:rsidRPr="00792C4E">
        <w:tab/>
      </w:r>
      <w:hyperlink r:id="rId103" w:history="1">
        <w:r w:rsidR="00795B7B" w:rsidRPr="00792C4E">
          <w:rPr>
            <w:rStyle w:val="Hyperlink"/>
            <w:rFonts w:eastAsia="Times New Roman"/>
          </w:rPr>
          <w:t>WTSA-16 Resolution 18</w:t>
        </w:r>
      </w:hyperlink>
      <w:r w:rsidR="00795B7B" w:rsidRPr="00792C4E">
        <w:t xml:space="preserve"> – </w:t>
      </w:r>
      <w:r w:rsidR="00795B7B" w:rsidRPr="00792C4E">
        <w:rPr>
          <w:i/>
          <w:iCs/>
        </w:rPr>
        <w:t>Principles and procedures for the allocation of work to, and strengthening coordination and cooperation among, the ITU Radiocommunication, ITU Telecommunication Standardization and ITU Telecommunication Development Sectors</w:t>
      </w:r>
      <w:r w:rsidRPr="00792C4E">
        <w:t>;</w:t>
      </w:r>
    </w:p>
    <w:p w14:paraId="62577450" w14:textId="44BE9D82" w:rsidR="00795B7B" w:rsidRPr="00792C4E" w:rsidRDefault="00271EC6" w:rsidP="00271EC6">
      <w:pPr>
        <w:pStyle w:val="enumlev2"/>
      </w:pPr>
      <w:r w:rsidRPr="00792C4E">
        <w:t>c)</w:t>
      </w:r>
      <w:r w:rsidRPr="00792C4E">
        <w:tab/>
      </w:r>
      <w:hyperlink r:id="rId104" w:history="1">
        <w:r w:rsidR="00795B7B" w:rsidRPr="00792C4E">
          <w:rPr>
            <w:color w:val="0000FF"/>
            <w:u w:val="single"/>
          </w:rPr>
          <w:t>Recommendation ITU-T A.1</w:t>
        </w:r>
      </w:hyperlink>
      <w:r w:rsidR="00795B7B" w:rsidRPr="00792C4E">
        <w:t xml:space="preserve"> – </w:t>
      </w:r>
      <w:r w:rsidR="00795B7B" w:rsidRPr="00792C4E">
        <w:rPr>
          <w:i/>
          <w:iCs/>
        </w:rPr>
        <w:t>Work methods for study groups of the ITU Telecommunication Standardization Sector</w:t>
      </w:r>
      <w:r w:rsidR="003834F5" w:rsidRPr="00792C4E">
        <w:t>.</w:t>
      </w:r>
    </w:p>
    <w:p w14:paraId="50161068" w14:textId="0B9050BB" w:rsidR="00795B7B" w:rsidRPr="00792C4E" w:rsidRDefault="00271EC6" w:rsidP="00271EC6">
      <w:pPr>
        <w:pStyle w:val="enumlev1"/>
      </w:pPr>
      <w:r w:rsidRPr="00792C4E">
        <w:t>8.</w:t>
      </w:r>
      <w:r w:rsidRPr="00792C4E">
        <w:tab/>
      </w:r>
      <w:r w:rsidR="00795B7B" w:rsidRPr="00792C4E">
        <w:t>The meetings of the Rapporteur Group shall be paperless and shall make use of electronic working methods. If necessary, the Rapporteur Group may schedule a face to face meeting, which should be collocated back to back with TSAG.</w:t>
      </w:r>
    </w:p>
    <w:p w14:paraId="79803C78" w14:textId="255B44EC" w:rsidR="00795B7B" w:rsidRPr="00792C4E" w:rsidRDefault="005053F0" w:rsidP="008302F5">
      <w:pPr>
        <w:pStyle w:val="Heading2"/>
      </w:pPr>
      <w:bookmarkStart w:id="67" w:name="_Annex_A.5_"/>
      <w:bookmarkStart w:id="68" w:name="_Toc485646536"/>
      <w:bookmarkEnd w:id="67"/>
      <w:r w:rsidRPr="00792C4E">
        <w:t>A.5</w:t>
      </w:r>
      <w:r w:rsidR="009D3D2B" w:rsidRPr="00792C4E">
        <w:tab/>
      </w:r>
      <w:r w:rsidR="00795B7B" w:rsidRPr="00792C4E">
        <w:t>Terms of References of TSAG Rapporteur Group on Strategic and Operational Plan (RG-SOP)</w:t>
      </w:r>
      <w:bookmarkEnd w:id="68"/>
    </w:p>
    <w:p w14:paraId="479CCDDD" w14:textId="77777777" w:rsidR="006E6322" w:rsidRPr="00792C4E" w:rsidRDefault="00795B7B" w:rsidP="006E6322">
      <w:pPr>
        <w:rPr>
          <w:rFonts w:eastAsia="Times New Roman"/>
        </w:rPr>
      </w:pPr>
      <w:r w:rsidRPr="00792C4E">
        <w:rPr>
          <w:rFonts w:eastAsia="Times New Roman"/>
        </w:rPr>
        <w:t>To provide appropriate input for consideration of the Council Working Group for the elaboration of the draft strategic plan.</w:t>
      </w:r>
    </w:p>
    <w:p w14:paraId="6592844E" w14:textId="63D9723B" w:rsidR="006E6322" w:rsidRPr="00792C4E" w:rsidRDefault="003834F5" w:rsidP="008302F5">
      <w:pPr>
        <w:pStyle w:val="Heading1"/>
        <w:pageBreakBefore/>
        <w:tabs>
          <w:tab w:val="clear" w:pos="794"/>
        </w:tabs>
        <w:ind w:left="0" w:firstLine="0"/>
        <w:jc w:val="center"/>
      </w:pPr>
      <w:bookmarkStart w:id="69" w:name="_Annex_B_Summary"/>
      <w:bookmarkStart w:id="70" w:name="_Annex_B_Summary_1"/>
      <w:bookmarkStart w:id="71" w:name="_Toc485646537"/>
      <w:bookmarkEnd w:id="69"/>
      <w:bookmarkEnd w:id="70"/>
      <w:r w:rsidRPr="00792C4E">
        <w:lastRenderedPageBreak/>
        <w:t>A</w:t>
      </w:r>
      <w:r w:rsidR="006E6322" w:rsidRPr="00792C4E">
        <w:t>nnex B</w:t>
      </w:r>
      <w:r w:rsidR="006E6322" w:rsidRPr="00792C4E">
        <w:br/>
        <w:t xml:space="preserve">Summary of </w:t>
      </w:r>
      <w:r w:rsidR="00DB287E" w:rsidRPr="00792C4E">
        <w:t>r</w:t>
      </w:r>
      <w:r w:rsidR="006E6322" w:rsidRPr="00792C4E">
        <w:t>esults of the TSAG Rapporteur Groups</w:t>
      </w:r>
      <w:bookmarkEnd w:id="71"/>
    </w:p>
    <w:tbl>
      <w:tblPr>
        <w:tblStyle w:val="TableGrid"/>
        <w:tblW w:w="963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1413"/>
        <w:gridCol w:w="3118"/>
        <w:gridCol w:w="3827"/>
      </w:tblGrid>
      <w:tr w:rsidR="00D647AA" w:rsidRPr="00792C4E" w14:paraId="5B052324" w14:textId="77777777" w:rsidTr="009D3D2B">
        <w:trPr>
          <w:cantSplit/>
          <w:tblHeader/>
          <w:jc w:val="center"/>
        </w:trPr>
        <w:tc>
          <w:tcPr>
            <w:tcW w:w="1276" w:type="dxa"/>
            <w:tcBorders>
              <w:top w:val="single" w:sz="12" w:space="0" w:color="auto"/>
              <w:bottom w:val="single" w:sz="12" w:space="0" w:color="auto"/>
            </w:tcBorders>
            <w:shd w:val="clear" w:color="auto" w:fill="auto"/>
          </w:tcPr>
          <w:p w14:paraId="40EA8931" w14:textId="17F90B6B" w:rsidR="00D647AA" w:rsidRPr="00792C4E" w:rsidRDefault="009D3D2B" w:rsidP="009D3D2B">
            <w:pPr>
              <w:pStyle w:val="Tablehead"/>
            </w:pPr>
            <w:r w:rsidRPr="00792C4E">
              <w:t>Group</w:t>
            </w:r>
          </w:p>
        </w:tc>
        <w:tc>
          <w:tcPr>
            <w:tcW w:w="1413" w:type="dxa"/>
            <w:tcBorders>
              <w:top w:val="single" w:sz="12" w:space="0" w:color="auto"/>
              <w:bottom w:val="single" w:sz="12" w:space="0" w:color="auto"/>
            </w:tcBorders>
            <w:shd w:val="clear" w:color="auto" w:fill="auto"/>
            <w:vAlign w:val="center"/>
          </w:tcPr>
          <w:p w14:paraId="009DE303" w14:textId="77777777" w:rsidR="00D647AA" w:rsidRPr="00792C4E" w:rsidRDefault="00D647AA" w:rsidP="009D3D2B">
            <w:pPr>
              <w:pStyle w:val="Tablehead"/>
            </w:pPr>
            <w:r w:rsidRPr="00792C4E">
              <w:t>RG Report</w:t>
            </w:r>
          </w:p>
        </w:tc>
        <w:tc>
          <w:tcPr>
            <w:tcW w:w="3118" w:type="dxa"/>
            <w:tcBorders>
              <w:top w:val="single" w:sz="12" w:space="0" w:color="auto"/>
              <w:bottom w:val="single" w:sz="12" w:space="0" w:color="auto"/>
            </w:tcBorders>
            <w:shd w:val="clear" w:color="auto" w:fill="auto"/>
            <w:vAlign w:val="center"/>
          </w:tcPr>
          <w:p w14:paraId="441AA522" w14:textId="77777777" w:rsidR="00D647AA" w:rsidRPr="00792C4E" w:rsidRDefault="00D647AA" w:rsidP="009D3D2B">
            <w:pPr>
              <w:pStyle w:val="Tablehead"/>
            </w:pPr>
            <w:r w:rsidRPr="00792C4E">
              <w:t>Outgoing liaison statements</w:t>
            </w:r>
          </w:p>
        </w:tc>
        <w:tc>
          <w:tcPr>
            <w:tcW w:w="3827" w:type="dxa"/>
            <w:tcBorders>
              <w:top w:val="single" w:sz="12" w:space="0" w:color="auto"/>
              <w:bottom w:val="single" w:sz="12" w:space="0" w:color="auto"/>
            </w:tcBorders>
            <w:shd w:val="clear" w:color="auto" w:fill="auto"/>
            <w:vAlign w:val="center"/>
          </w:tcPr>
          <w:p w14:paraId="4D3DE849" w14:textId="77777777" w:rsidR="00D647AA" w:rsidRPr="00792C4E" w:rsidRDefault="00D647AA" w:rsidP="009D3D2B">
            <w:pPr>
              <w:pStyle w:val="Tablehead"/>
            </w:pPr>
            <w:r w:rsidRPr="00792C4E">
              <w:t>Future meetings</w:t>
            </w:r>
          </w:p>
        </w:tc>
      </w:tr>
      <w:tr w:rsidR="00D647AA" w:rsidRPr="00792C4E" w14:paraId="136A05A6" w14:textId="77777777" w:rsidTr="009D3D2B">
        <w:trPr>
          <w:jc w:val="center"/>
        </w:trPr>
        <w:tc>
          <w:tcPr>
            <w:tcW w:w="1276" w:type="dxa"/>
            <w:tcBorders>
              <w:top w:val="single" w:sz="12" w:space="0" w:color="auto"/>
            </w:tcBorders>
            <w:shd w:val="clear" w:color="auto" w:fill="auto"/>
          </w:tcPr>
          <w:p w14:paraId="6F22081F" w14:textId="77777777" w:rsidR="00D647AA" w:rsidRPr="00792C4E" w:rsidRDefault="00D647AA" w:rsidP="009D3D2B">
            <w:pPr>
              <w:pStyle w:val="Tabletext"/>
            </w:pPr>
            <w:r w:rsidRPr="00792C4E">
              <w:t>RG-StdsStrat</w:t>
            </w:r>
          </w:p>
        </w:tc>
        <w:tc>
          <w:tcPr>
            <w:tcW w:w="1413" w:type="dxa"/>
            <w:tcBorders>
              <w:top w:val="single" w:sz="12" w:space="0" w:color="auto"/>
            </w:tcBorders>
            <w:shd w:val="clear" w:color="auto" w:fill="auto"/>
          </w:tcPr>
          <w:p w14:paraId="079E8A9F" w14:textId="7848EFB0" w:rsidR="00D647AA" w:rsidRPr="00792C4E" w:rsidRDefault="00792C4E" w:rsidP="009D3D2B">
            <w:pPr>
              <w:pStyle w:val="Tabletext"/>
            </w:pPr>
            <w:hyperlink r:id="rId105" w:history="1">
              <w:r w:rsidR="00D647AA" w:rsidRPr="00792C4E">
                <w:rPr>
                  <w:rStyle w:val="Hyperlink"/>
                </w:rPr>
                <w:t>TD83R4</w:t>
              </w:r>
            </w:hyperlink>
          </w:p>
        </w:tc>
        <w:tc>
          <w:tcPr>
            <w:tcW w:w="3118" w:type="dxa"/>
            <w:tcBorders>
              <w:top w:val="single" w:sz="12" w:space="0" w:color="auto"/>
            </w:tcBorders>
            <w:shd w:val="clear" w:color="auto" w:fill="auto"/>
          </w:tcPr>
          <w:p w14:paraId="6838A4E4" w14:textId="6BACF9F1" w:rsidR="00D647AA" w:rsidRPr="00792C4E" w:rsidRDefault="00792C4E" w:rsidP="009D3D2B">
            <w:pPr>
              <w:pStyle w:val="Tabletext"/>
              <w:numPr>
                <w:ilvl w:val="0"/>
                <w:numId w:val="4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pPr>
            <w:hyperlink r:id="rId106" w:history="1">
              <w:r w:rsidR="00D647AA" w:rsidRPr="00792C4E">
                <w:rPr>
                  <w:rStyle w:val="Hyperlink"/>
                </w:rPr>
                <w:t>TD112</w:t>
              </w:r>
            </w:hyperlink>
            <w:r w:rsidR="00D647AA" w:rsidRPr="00792C4E">
              <w:t>/</w:t>
            </w:r>
            <w:r w:rsidR="003B5EE1" w:rsidRPr="00792C4E">
              <w:t>TSAG</w:t>
            </w:r>
            <w:r w:rsidR="004F63CB" w:rsidRPr="00792C4E">
              <w:t>-</w:t>
            </w:r>
            <w:r w:rsidR="00D647AA" w:rsidRPr="00792C4E">
              <w:t xml:space="preserve">LSxxx </w:t>
            </w:r>
            <w:r w:rsidR="00295EEC" w:rsidRPr="00792C4E">
              <w:t xml:space="preserve">for information </w:t>
            </w:r>
            <w:r w:rsidR="00BE7B77" w:rsidRPr="00792C4E">
              <w:t>t</w:t>
            </w:r>
            <w:r w:rsidR="00D647AA" w:rsidRPr="00792C4E">
              <w:t>o ISO/IEC JTC 1 on cooperation</w:t>
            </w:r>
          </w:p>
        </w:tc>
        <w:tc>
          <w:tcPr>
            <w:tcW w:w="3827" w:type="dxa"/>
            <w:tcBorders>
              <w:top w:val="single" w:sz="12" w:space="0" w:color="auto"/>
            </w:tcBorders>
            <w:shd w:val="clear" w:color="auto" w:fill="auto"/>
          </w:tcPr>
          <w:p w14:paraId="601AA255" w14:textId="77777777" w:rsidR="006A550B" w:rsidRPr="00792C4E" w:rsidRDefault="00D647AA" w:rsidP="009D3D2B">
            <w:pPr>
              <w:pStyle w:val="Tabletext"/>
              <w:numPr>
                <w:ilvl w:val="0"/>
                <w:numId w:val="4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pPr>
            <w:r w:rsidRPr="00792C4E">
              <w:t>Meeting towards the end of June/early July 2017 (Exact date TBD) including remote participation;</w:t>
            </w:r>
          </w:p>
          <w:p w14:paraId="78D2791B" w14:textId="77777777" w:rsidR="006A550B" w:rsidRPr="00792C4E" w:rsidRDefault="00D647AA" w:rsidP="009D3D2B">
            <w:pPr>
              <w:pStyle w:val="Tabletext"/>
              <w:numPr>
                <w:ilvl w:val="0"/>
                <w:numId w:val="4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pPr>
            <w:r w:rsidRPr="00792C4E">
              <w:t>Back-to-back with 9th</w:t>
            </w:r>
            <w:r w:rsidR="00AE5F6B" w:rsidRPr="00792C4E">
              <w:t xml:space="preserve"> </w:t>
            </w:r>
            <w:r w:rsidRPr="00792C4E">
              <w:t>CTO group meeting, 24 September 2017 in Busan, Republic of Korea, the venue of ITU Telecom World 2017. Including remote participation;</w:t>
            </w:r>
          </w:p>
          <w:p w14:paraId="3D7D0608" w14:textId="77777777" w:rsidR="006A550B" w:rsidRPr="00792C4E" w:rsidRDefault="00D647AA" w:rsidP="009D3D2B">
            <w:pPr>
              <w:pStyle w:val="Tabletext"/>
              <w:numPr>
                <w:ilvl w:val="0"/>
                <w:numId w:val="4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pPr>
            <w:r w:rsidRPr="00792C4E">
              <w:t>Back-to-back with CxO group meeting for the Arab region is scheduled 7 December 2017 in Dubai, United Arab Emirates. Including remote participation;</w:t>
            </w:r>
          </w:p>
          <w:p w14:paraId="005D3940" w14:textId="77777777" w:rsidR="00D647AA" w:rsidRPr="00792C4E" w:rsidRDefault="00D647AA" w:rsidP="009D3D2B">
            <w:pPr>
              <w:pStyle w:val="Tabletext"/>
              <w:numPr>
                <w:ilvl w:val="0"/>
                <w:numId w:val="4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pPr>
            <w:r w:rsidRPr="00792C4E">
              <w:t>Meeting in January/February 2018 including remote participation.</w:t>
            </w:r>
          </w:p>
        </w:tc>
      </w:tr>
      <w:tr w:rsidR="003834F5" w:rsidRPr="00792C4E" w14:paraId="34A3BDBE" w14:textId="77777777" w:rsidTr="009D3D2B">
        <w:trPr>
          <w:jc w:val="center"/>
        </w:trPr>
        <w:tc>
          <w:tcPr>
            <w:tcW w:w="1276" w:type="dxa"/>
            <w:shd w:val="clear" w:color="auto" w:fill="auto"/>
          </w:tcPr>
          <w:p w14:paraId="65676A06" w14:textId="77777777" w:rsidR="003834F5" w:rsidRPr="00792C4E" w:rsidRDefault="003834F5" w:rsidP="003834F5">
            <w:pPr>
              <w:pStyle w:val="Tabletext"/>
            </w:pPr>
            <w:r w:rsidRPr="00792C4E">
              <w:t>RG-WP</w:t>
            </w:r>
          </w:p>
        </w:tc>
        <w:tc>
          <w:tcPr>
            <w:tcW w:w="1413" w:type="dxa"/>
            <w:shd w:val="clear" w:color="auto" w:fill="auto"/>
          </w:tcPr>
          <w:p w14:paraId="4B5B63A4" w14:textId="65FD90BA" w:rsidR="003834F5" w:rsidRPr="00792C4E" w:rsidRDefault="00792C4E" w:rsidP="003834F5">
            <w:pPr>
              <w:pStyle w:val="Tabletext"/>
            </w:pPr>
            <w:hyperlink r:id="rId107" w:history="1">
              <w:r w:rsidR="003834F5" w:rsidRPr="00792C4E">
                <w:rPr>
                  <w:rStyle w:val="Hyperlink"/>
                </w:rPr>
                <w:t>TD84</w:t>
              </w:r>
            </w:hyperlink>
          </w:p>
        </w:tc>
        <w:tc>
          <w:tcPr>
            <w:tcW w:w="3118" w:type="dxa"/>
            <w:shd w:val="clear" w:color="auto" w:fill="auto"/>
          </w:tcPr>
          <w:p w14:paraId="0C0A797A" w14:textId="16CE6BE6" w:rsidR="003834F5" w:rsidRPr="00792C4E" w:rsidRDefault="00792C4E" w:rsidP="003834F5">
            <w:pPr>
              <w:pStyle w:val="Tabletext"/>
              <w:numPr>
                <w:ilvl w:val="0"/>
                <w:numId w:val="4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pPr>
            <w:hyperlink r:id="rId108" w:history="1">
              <w:r w:rsidR="003834F5" w:rsidRPr="00792C4E">
                <w:rPr>
                  <w:rStyle w:val="Hyperlink"/>
                </w:rPr>
                <w:t>TD84</w:t>
              </w:r>
            </w:hyperlink>
            <w:r w:rsidR="003834F5" w:rsidRPr="00792C4E">
              <w:t xml:space="preserve"> Annex C/</w:t>
            </w:r>
            <w:hyperlink r:id="rId109" w:history="1">
              <w:r w:rsidR="003834F5" w:rsidRPr="00792C4E">
                <w:rPr>
                  <w:rStyle w:val="Hyperlink"/>
                </w:rPr>
                <w:t>TSAG-LS6</w:t>
              </w:r>
            </w:hyperlink>
            <w:r w:rsidR="003834F5" w:rsidRPr="00792C4E">
              <w:t xml:space="preserve"> for action by February 2018 to all SGs on stale work items and SG Reports on lead study group activities</w:t>
            </w:r>
          </w:p>
          <w:p w14:paraId="08E2EA35" w14:textId="56DF8950" w:rsidR="003834F5" w:rsidRPr="00792C4E" w:rsidRDefault="00792C4E" w:rsidP="003834F5">
            <w:pPr>
              <w:pStyle w:val="Tabletext"/>
              <w:numPr>
                <w:ilvl w:val="0"/>
                <w:numId w:val="4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pPr>
            <w:hyperlink r:id="rId110" w:history="1">
              <w:r w:rsidR="003834F5" w:rsidRPr="00792C4E">
                <w:rPr>
                  <w:rStyle w:val="Hyperlink"/>
                </w:rPr>
                <w:t>TD84</w:t>
              </w:r>
            </w:hyperlink>
            <w:r w:rsidR="003834F5" w:rsidRPr="00792C4E">
              <w:t xml:space="preserve"> Annex D + </w:t>
            </w:r>
            <w:hyperlink r:id="rId111" w:history="1">
              <w:r w:rsidR="003834F5" w:rsidRPr="00792C4E">
                <w:rPr>
                  <w:rStyle w:val="Hyperlink"/>
                </w:rPr>
                <w:t>TD104</w:t>
              </w:r>
            </w:hyperlink>
            <w:r w:rsidR="003834F5" w:rsidRPr="00792C4E">
              <w:t>/</w:t>
            </w:r>
            <w:hyperlink r:id="rId112" w:history="1">
              <w:r w:rsidR="003834F5" w:rsidRPr="00792C4E">
                <w:rPr>
                  <w:rStyle w:val="Hyperlink"/>
                </w:rPr>
                <w:t>TSAG-LS5</w:t>
              </w:r>
            </w:hyperlink>
            <w:r w:rsidR="003834F5" w:rsidRPr="00792C4E">
              <w:t xml:space="preserve"> for action to ITU-T SG2, SG3, SG12, SG16 and SG17 by February 2018 and for information to ITU-T SG5, SG9, SG11, SG13, SG15 and SG20 on transfer of FG DFS (Focus Group Digital Financial Services) outputs.</w:t>
            </w:r>
          </w:p>
          <w:p w14:paraId="043F9F2A" w14:textId="5B1F4BD4" w:rsidR="003834F5" w:rsidRPr="00792C4E" w:rsidRDefault="00792C4E" w:rsidP="003834F5">
            <w:pPr>
              <w:pStyle w:val="Tabletext"/>
              <w:numPr>
                <w:ilvl w:val="0"/>
                <w:numId w:val="4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pPr>
            <w:hyperlink r:id="rId113" w:history="1">
              <w:r w:rsidR="003834F5" w:rsidRPr="00792C4E">
                <w:rPr>
                  <w:rStyle w:val="Hyperlink"/>
                </w:rPr>
                <w:t>TD121</w:t>
              </w:r>
            </w:hyperlink>
            <w:r w:rsidR="003834F5" w:rsidRPr="00792C4E">
              <w:t>/</w:t>
            </w:r>
            <w:hyperlink r:id="rId114" w:history="1">
              <w:r w:rsidR="003834F5" w:rsidRPr="00792C4E">
                <w:rPr>
                  <w:rStyle w:val="Hyperlink"/>
                </w:rPr>
                <w:t>TSAG-LS2</w:t>
              </w:r>
            </w:hyperlink>
            <w:r w:rsidR="003834F5" w:rsidRPr="00792C4E">
              <w:t xml:space="preserve"> for action to TSAG on increasing Developing Countries’ Responses to Questionnaires</w:t>
            </w:r>
          </w:p>
        </w:tc>
        <w:tc>
          <w:tcPr>
            <w:tcW w:w="3827" w:type="dxa"/>
            <w:shd w:val="clear" w:color="auto" w:fill="auto"/>
          </w:tcPr>
          <w:p w14:paraId="17C9D2AC" w14:textId="76C82A81" w:rsidR="003834F5" w:rsidRPr="00792C4E" w:rsidRDefault="003834F5" w:rsidP="003834F5">
            <w:pPr>
              <w:pStyle w:val="Tabletext"/>
              <w:numPr>
                <w:ilvl w:val="0"/>
                <w:numId w:val="4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pPr>
            <w:r w:rsidRPr="00792C4E">
              <w:t>Next TSAG meeting in 2018</w:t>
            </w:r>
          </w:p>
        </w:tc>
      </w:tr>
      <w:tr w:rsidR="003834F5" w:rsidRPr="00792C4E" w14:paraId="4E1CBE73" w14:textId="77777777" w:rsidTr="009D3D2B">
        <w:trPr>
          <w:cantSplit/>
          <w:jc w:val="center"/>
        </w:trPr>
        <w:tc>
          <w:tcPr>
            <w:tcW w:w="1276" w:type="dxa"/>
            <w:shd w:val="clear" w:color="auto" w:fill="auto"/>
          </w:tcPr>
          <w:p w14:paraId="08B2F0C7" w14:textId="77777777" w:rsidR="003834F5" w:rsidRPr="00792C4E" w:rsidRDefault="003834F5" w:rsidP="003834F5">
            <w:pPr>
              <w:pStyle w:val="Tabletext"/>
            </w:pPr>
            <w:r w:rsidRPr="00792C4E">
              <w:t>RG-WM</w:t>
            </w:r>
          </w:p>
        </w:tc>
        <w:tc>
          <w:tcPr>
            <w:tcW w:w="1413" w:type="dxa"/>
            <w:shd w:val="clear" w:color="auto" w:fill="auto"/>
          </w:tcPr>
          <w:p w14:paraId="53CBB219" w14:textId="38CCFDEF" w:rsidR="003834F5" w:rsidRPr="00792C4E" w:rsidRDefault="00792C4E" w:rsidP="003834F5">
            <w:pPr>
              <w:pStyle w:val="Tabletext"/>
            </w:pPr>
            <w:hyperlink r:id="rId115" w:history="1">
              <w:r w:rsidR="003834F5" w:rsidRPr="00792C4E">
                <w:rPr>
                  <w:rStyle w:val="Hyperlink"/>
                </w:rPr>
                <w:t>TD 85R1</w:t>
              </w:r>
            </w:hyperlink>
          </w:p>
        </w:tc>
        <w:tc>
          <w:tcPr>
            <w:tcW w:w="3118" w:type="dxa"/>
            <w:shd w:val="clear" w:color="auto" w:fill="auto"/>
          </w:tcPr>
          <w:p w14:paraId="487C3E93" w14:textId="77777777" w:rsidR="003834F5" w:rsidRPr="00792C4E" w:rsidRDefault="003834F5" w:rsidP="003834F5">
            <w:pPr>
              <w:pStyle w:val="Tabletext"/>
            </w:pPr>
          </w:p>
        </w:tc>
        <w:tc>
          <w:tcPr>
            <w:tcW w:w="3827" w:type="dxa"/>
            <w:shd w:val="clear" w:color="auto" w:fill="auto"/>
          </w:tcPr>
          <w:p w14:paraId="617970E8" w14:textId="77777777" w:rsidR="003834F5" w:rsidRPr="00792C4E" w:rsidRDefault="003834F5" w:rsidP="003834F5">
            <w:pPr>
              <w:pStyle w:val="Tabletext"/>
              <w:numPr>
                <w:ilvl w:val="0"/>
                <w:numId w:val="4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pPr>
            <w:r w:rsidRPr="00792C4E">
              <w:t>Review the Rapporteur and Editor’s Manual (late September 2017, to be confirmed)</w:t>
            </w:r>
          </w:p>
          <w:p w14:paraId="0AED5684" w14:textId="77777777" w:rsidR="003834F5" w:rsidRPr="00792C4E" w:rsidRDefault="003834F5" w:rsidP="003834F5">
            <w:pPr>
              <w:pStyle w:val="Tabletext"/>
              <w:numPr>
                <w:ilvl w:val="0"/>
                <w:numId w:val="4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pPr>
            <w:r w:rsidRPr="00792C4E">
              <w:t>Start review of ITU-T A.1, ITU-T A.13 and Resolution 1 to address Contribution (</w:t>
            </w:r>
            <w:hyperlink r:id="rId116" w:history="1">
              <w:r w:rsidRPr="00792C4E">
                <w:rPr>
                  <w:rStyle w:val="Hyperlink"/>
                </w:rPr>
                <w:t>C017</w:t>
              </w:r>
            </w:hyperlink>
            <w:r w:rsidRPr="00792C4E">
              <w:t>) from USA. (early December 2017, to be confirmed).</w:t>
            </w:r>
          </w:p>
        </w:tc>
      </w:tr>
      <w:tr w:rsidR="003834F5" w:rsidRPr="00792C4E" w14:paraId="741E570E" w14:textId="77777777" w:rsidTr="009D3D2B">
        <w:trPr>
          <w:jc w:val="center"/>
        </w:trPr>
        <w:tc>
          <w:tcPr>
            <w:tcW w:w="1276" w:type="dxa"/>
            <w:shd w:val="clear" w:color="auto" w:fill="auto"/>
          </w:tcPr>
          <w:p w14:paraId="3FC319F8" w14:textId="77777777" w:rsidR="003834F5" w:rsidRPr="00792C4E" w:rsidRDefault="003834F5" w:rsidP="003834F5">
            <w:pPr>
              <w:pStyle w:val="Tabletext"/>
            </w:pPr>
            <w:r w:rsidRPr="00792C4E">
              <w:t>RG-SC</w:t>
            </w:r>
          </w:p>
        </w:tc>
        <w:tc>
          <w:tcPr>
            <w:tcW w:w="1413" w:type="dxa"/>
            <w:shd w:val="clear" w:color="auto" w:fill="auto"/>
          </w:tcPr>
          <w:p w14:paraId="3AC810EB" w14:textId="2B3681AF" w:rsidR="003834F5" w:rsidRPr="00792C4E" w:rsidRDefault="00792C4E" w:rsidP="003834F5">
            <w:pPr>
              <w:pStyle w:val="Tabletext"/>
            </w:pPr>
            <w:hyperlink r:id="rId117" w:history="1">
              <w:r w:rsidR="003834F5" w:rsidRPr="00792C4E">
                <w:rPr>
                  <w:rStyle w:val="Hyperlink"/>
                </w:rPr>
                <w:t>TD86</w:t>
              </w:r>
            </w:hyperlink>
          </w:p>
        </w:tc>
        <w:tc>
          <w:tcPr>
            <w:tcW w:w="3118" w:type="dxa"/>
            <w:shd w:val="clear" w:color="auto" w:fill="auto"/>
          </w:tcPr>
          <w:p w14:paraId="283DC856" w14:textId="1B00C7D8" w:rsidR="003834F5" w:rsidRPr="00792C4E" w:rsidRDefault="00792C4E" w:rsidP="003834F5">
            <w:pPr>
              <w:pStyle w:val="Tabletext"/>
              <w:numPr>
                <w:ilvl w:val="0"/>
                <w:numId w:val="4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pPr>
            <w:hyperlink r:id="rId118" w:history="1">
              <w:r w:rsidR="003834F5" w:rsidRPr="00792C4E">
                <w:rPr>
                  <w:rStyle w:val="Hyperlink"/>
                </w:rPr>
                <w:t>TD102</w:t>
              </w:r>
            </w:hyperlink>
            <w:r w:rsidR="003834F5" w:rsidRPr="00792C4E">
              <w:t>R1/</w:t>
            </w:r>
            <w:hyperlink r:id="rId119" w:history="1">
              <w:r w:rsidR="003834F5" w:rsidRPr="00792C4E">
                <w:rPr>
                  <w:rStyle w:val="Hyperlink"/>
                </w:rPr>
                <w:t>TSAG-LS1</w:t>
              </w:r>
            </w:hyperlink>
            <w:r w:rsidR="003834F5" w:rsidRPr="00792C4E">
              <w:t xml:space="preserve"> for comment by 28 February 2018 to ISCT, TDAG, all ITU-D SGs, RAG, all ITU-</w:t>
            </w:r>
            <w:r w:rsidR="003834F5" w:rsidRPr="00792C4E">
              <w:lastRenderedPageBreak/>
              <w:t>R SGs, ITU-T SGs 2, 3, 5, 9, 11, 12, 13, 15, 16, 17, 20 on ITU inter-Sector coordination</w:t>
            </w:r>
          </w:p>
          <w:p w14:paraId="653B5139" w14:textId="4E033CF3" w:rsidR="003834F5" w:rsidRPr="00792C4E" w:rsidRDefault="00792C4E" w:rsidP="00C86E84">
            <w:pPr>
              <w:pStyle w:val="Tabletext"/>
              <w:numPr>
                <w:ilvl w:val="0"/>
                <w:numId w:val="4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pPr>
            <w:hyperlink r:id="rId120" w:history="1">
              <w:r w:rsidR="003834F5" w:rsidRPr="00792C4E">
                <w:rPr>
                  <w:rStyle w:val="Hyperlink"/>
                </w:rPr>
                <w:t>TD113</w:t>
              </w:r>
            </w:hyperlink>
            <w:r w:rsidR="003834F5" w:rsidRPr="00792C4E">
              <w:t>/</w:t>
            </w:r>
            <w:hyperlink r:id="rId121" w:history="1">
              <w:r w:rsidR="003834F5" w:rsidRPr="00792C4E">
                <w:rPr>
                  <w:rStyle w:val="Hyperlink"/>
                </w:rPr>
                <w:t>TSAG-LS4</w:t>
              </w:r>
            </w:hyperlink>
            <w:r w:rsidR="003834F5" w:rsidRPr="00792C4E">
              <w:t xml:space="preserve"> for information to all ITU-D </w:t>
            </w:r>
            <w:r w:rsidR="00413B36" w:rsidRPr="00792C4E">
              <w:t>s</w:t>
            </w:r>
            <w:r w:rsidR="003834F5" w:rsidRPr="00792C4E">
              <w:t xml:space="preserve">tudy </w:t>
            </w:r>
            <w:r w:rsidR="00413B36" w:rsidRPr="00792C4E">
              <w:t>g</w:t>
            </w:r>
            <w:r w:rsidR="003834F5" w:rsidRPr="00792C4E">
              <w:t xml:space="preserve">roups, all ITU-R </w:t>
            </w:r>
            <w:r w:rsidR="00413B36" w:rsidRPr="00792C4E">
              <w:t>s</w:t>
            </w:r>
            <w:r w:rsidR="003834F5" w:rsidRPr="00792C4E">
              <w:t xml:space="preserve">tudy </w:t>
            </w:r>
            <w:r w:rsidR="00413B36" w:rsidRPr="00792C4E">
              <w:t>g</w:t>
            </w:r>
            <w:r w:rsidR="003834F5" w:rsidRPr="00792C4E">
              <w:t xml:space="preserve">roups, and all ITU-T </w:t>
            </w:r>
            <w:r w:rsidR="00413B36" w:rsidRPr="00792C4E">
              <w:t>s</w:t>
            </w:r>
            <w:r w:rsidR="003834F5" w:rsidRPr="00792C4E">
              <w:t xml:space="preserve">tudy </w:t>
            </w:r>
            <w:r w:rsidR="00413B36" w:rsidRPr="00792C4E">
              <w:t>g</w:t>
            </w:r>
            <w:r w:rsidR="003834F5" w:rsidRPr="00792C4E">
              <w:t>roups on IAB statement on IPv6</w:t>
            </w:r>
          </w:p>
          <w:p w14:paraId="2FA7EA93" w14:textId="6D46270B" w:rsidR="003834F5" w:rsidRPr="00792C4E" w:rsidRDefault="00792C4E" w:rsidP="003834F5">
            <w:pPr>
              <w:pStyle w:val="Tabletext"/>
              <w:numPr>
                <w:ilvl w:val="0"/>
                <w:numId w:val="4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pPr>
            <w:hyperlink r:id="rId122" w:history="1">
              <w:r w:rsidR="003834F5" w:rsidRPr="00792C4E">
                <w:rPr>
                  <w:rStyle w:val="Hyperlink"/>
                </w:rPr>
                <w:t>TD117R1</w:t>
              </w:r>
            </w:hyperlink>
            <w:r w:rsidR="003834F5" w:rsidRPr="00792C4E">
              <w:t>/</w:t>
            </w:r>
            <w:hyperlink r:id="rId123" w:history="1">
              <w:r w:rsidR="003834F5" w:rsidRPr="00792C4E">
                <w:rPr>
                  <w:rStyle w:val="Hyperlink"/>
                </w:rPr>
                <w:t>TSAG-LS3</w:t>
              </w:r>
            </w:hyperlink>
            <w:r w:rsidR="003834F5" w:rsidRPr="00792C4E">
              <w:t xml:space="preserve"> for action by 12 March 2018 to all ITU-T </w:t>
            </w:r>
            <w:r w:rsidR="00413B36" w:rsidRPr="00792C4E">
              <w:t>study group</w:t>
            </w:r>
            <w:r w:rsidR="003834F5" w:rsidRPr="00792C4E">
              <w:t>s on open source</w:t>
            </w:r>
          </w:p>
          <w:p w14:paraId="57DECE56" w14:textId="68B09EF9" w:rsidR="003834F5" w:rsidRPr="00792C4E" w:rsidRDefault="00792C4E" w:rsidP="003834F5">
            <w:pPr>
              <w:pStyle w:val="Tabletext"/>
              <w:numPr>
                <w:ilvl w:val="0"/>
                <w:numId w:val="4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pPr>
            <w:hyperlink r:id="rId124" w:history="1">
              <w:r w:rsidR="003834F5" w:rsidRPr="00792C4E">
                <w:rPr>
                  <w:rStyle w:val="Hyperlink"/>
                </w:rPr>
                <w:t>TD118</w:t>
              </w:r>
            </w:hyperlink>
            <w:r w:rsidR="003834F5" w:rsidRPr="00792C4E">
              <w:t>/</w:t>
            </w:r>
            <w:hyperlink r:id="rId125" w:history="1">
              <w:r w:rsidR="003834F5" w:rsidRPr="00792C4E">
                <w:rPr>
                  <w:rStyle w:val="Hyperlink"/>
                </w:rPr>
                <w:t>TSAG-LS7</w:t>
              </w:r>
            </w:hyperlink>
            <w:r w:rsidR="003834F5" w:rsidRPr="00792C4E">
              <w:t xml:space="preserve"> for to all ITU-T study groups on list of collaboration mechanisms in ITU-T</w:t>
            </w:r>
          </w:p>
        </w:tc>
        <w:tc>
          <w:tcPr>
            <w:tcW w:w="3827" w:type="dxa"/>
            <w:shd w:val="clear" w:color="auto" w:fill="auto"/>
          </w:tcPr>
          <w:p w14:paraId="199E9748" w14:textId="77777777" w:rsidR="003834F5" w:rsidRPr="00792C4E" w:rsidRDefault="003834F5" w:rsidP="003834F5">
            <w:pPr>
              <w:pStyle w:val="Tabletext"/>
              <w:numPr>
                <w:ilvl w:val="0"/>
                <w:numId w:val="4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pPr>
            <w:r w:rsidRPr="00792C4E">
              <w:lastRenderedPageBreak/>
              <w:t>Next TSAG meeting in 2018</w:t>
            </w:r>
          </w:p>
        </w:tc>
      </w:tr>
      <w:tr w:rsidR="003834F5" w:rsidRPr="00792C4E" w14:paraId="198FCE27" w14:textId="77777777" w:rsidTr="009D3D2B">
        <w:trPr>
          <w:jc w:val="center"/>
        </w:trPr>
        <w:tc>
          <w:tcPr>
            <w:tcW w:w="1276" w:type="dxa"/>
            <w:shd w:val="clear" w:color="auto" w:fill="auto"/>
          </w:tcPr>
          <w:p w14:paraId="4AFEB33D" w14:textId="77777777" w:rsidR="003834F5" w:rsidRPr="00792C4E" w:rsidRDefault="003834F5" w:rsidP="003834F5">
            <w:pPr>
              <w:pStyle w:val="Tabletext"/>
            </w:pPr>
            <w:r w:rsidRPr="00792C4E">
              <w:t>RG-SOP</w:t>
            </w:r>
          </w:p>
        </w:tc>
        <w:tc>
          <w:tcPr>
            <w:tcW w:w="1413" w:type="dxa"/>
            <w:shd w:val="clear" w:color="auto" w:fill="auto"/>
          </w:tcPr>
          <w:p w14:paraId="282F0E71" w14:textId="5ACF9D2F" w:rsidR="003834F5" w:rsidRPr="00792C4E" w:rsidRDefault="00792C4E" w:rsidP="003834F5">
            <w:pPr>
              <w:pStyle w:val="Tabletext"/>
            </w:pPr>
            <w:hyperlink r:id="rId126" w:history="1">
              <w:r w:rsidR="003834F5" w:rsidRPr="00792C4E">
                <w:rPr>
                  <w:rStyle w:val="Hyperlink"/>
                </w:rPr>
                <w:t>TD87</w:t>
              </w:r>
            </w:hyperlink>
          </w:p>
        </w:tc>
        <w:tc>
          <w:tcPr>
            <w:tcW w:w="3118" w:type="dxa"/>
            <w:shd w:val="clear" w:color="auto" w:fill="auto"/>
          </w:tcPr>
          <w:p w14:paraId="3049D261" w14:textId="77777777" w:rsidR="003834F5" w:rsidRPr="00792C4E" w:rsidRDefault="003834F5" w:rsidP="003834F5">
            <w:pPr>
              <w:pStyle w:val="Tabletext"/>
            </w:pPr>
          </w:p>
        </w:tc>
        <w:tc>
          <w:tcPr>
            <w:tcW w:w="3827" w:type="dxa"/>
            <w:shd w:val="clear" w:color="auto" w:fill="auto"/>
          </w:tcPr>
          <w:p w14:paraId="1B18981A" w14:textId="77777777" w:rsidR="003834F5" w:rsidRPr="00792C4E" w:rsidRDefault="003834F5" w:rsidP="003834F5">
            <w:pPr>
              <w:pStyle w:val="Tabletext"/>
              <w:numPr>
                <w:ilvl w:val="0"/>
                <w:numId w:val="49"/>
              </w:numPr>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s>
              <w:ind w:left="357" w:hanging="357"/>
            </w:pPr>
            <w:r w:rsidRPr="00792C4E">
              <w:t>Next TSAG meeting in 2018</w:t>
            </w:r>
          </w:p>
        </w:tc>
      </w:tr>
    </w:tbl>
    <w:p w14:paraId="15742172" w14:textId="4BADB361" w:rsidR="004734C8" w:rsidRPr="00792C4E" w:rsidRDefault="004734C8" w:rsidP="009D3D2B"/>
    <w:p w14:paraId="61C75BC4" w14:textId="5C6E5626" w:rsidR="004734C8" w:rsidRPr="00792C4E" w:rsidRDefault="004734C8" w:rsidP="009D3D2B">
      <w:r w:rsidRPr="00792C4E">
        <w:br w:type="page"/>
      </w:r>
    </w:p>
    <w:p w14:paraId="2882DA71" w14:textId="14B9F29E" w:rsidR="004734C8" w:rsidRPr="00792C4E" w:rsidRDefault="004734C8" w:rsidP="00D62C41">
      <w:pPr>
        <w:pStyle w:val="Heading1"/>
        <w:jc w:val="center"/>
        <w:rPr>
          <w:bCs/>
        </w:rPr>
      </w:pPr>
      <w:bookmarkStart w:id="72" w:name="_Annex_C_Terms"/>
      <w:bookmarkStart w:id="73" w:name="_Toc485646538"/>
      <w:bookmarkEnd w:id="72"/>
      <w:r w:rsidRPr="00792C4E">
        <w:lastRenderedPageBreak/>
        <w:t>Annex C</w:t>
      </w:r>
      <w:r w:rsidRPr="00792C4E">
        <w:br/>
        <w:t xml:space="preserve">Terms </w:t>
      </w:r>
      <w:r w:rsidR="00D62C41" w:rsidRPr="00792C4E">
        <w:t>o</w:t>
      </w:r>
      <w:r w:rsidRPr="00792C4E">
        <w:t xml:space="preserve">f reference for the </w:t>
      </w:r>
      <w:r w:rsidR="00F14BD6" w:rsidRPr="00792C4E">
        <w:t xml:space="preserve">new </w:t>
      </w:r>
      <w:r w:rsidRPr="00792C4E">
        <w:t>ITU-T Focus Group on Digital Currency including Digital Fiat Currency</w:t>
      </w:r>
      <w:r w:rsidRPr="00792C4E">
        <w:rPr>
          <w:bCs/>
        </w:rPr>
        <w:t xml:space="preserve"> (FG DFC)</w:t>
      </w:r>
      <w:bookmarkEnd w:id="73"/>
    </w:p>
    <w:p w14:paraId="22179AF5" w14:textId="416F6091" w:rsidR="006F6C42" w:rsidRPr="00792C4E" w:rsidRDefault="006F6C42" w:rsidP="00ED3508">
      <w:pPr>
        <w:spacing w:before="240"/>
        <w:rPr>
          <w:b/>
          <w:lang w:eastAsia="zh-CN"/>
        </w:rPr>
      </w:pPr>
      <w:r w:rsidRPr="00792C4E">
        <w:rPr>
          <w:b/>
          <w:lang w:eastAsia="zh-CN"/>
        </w:rPr>
        <w:t>1</w:t>
      </w:r>
      <w:r w:rsidRPr="00792C4E">
        <w:rPr>
          <w:b/>
          <w:lang w:eastAsia="zh-CN"/>
        </w:rPr>
        <w:tab/>
        <w:t>Background</w:t>
      </w:r>
    </w:p>
    <w:p w14:paraId="7EA06B16" w14:textId="35BC2A02" w:rsidR="006F6C42" w:rsidRPr="00792C4E" w:rsidRDefault="006F6C42" w:rsidP="006F6C42">
      <w:pPr>
        <w:rPr>
          <w:rFonts w:eastAsia="Calibri"/>
          <w:lang w:eastAsia="fr-FR"/>
        </w:rPr>
      </w:pPr>
      <w:r w:rsidRPr="00792C4E">
        <w:rPr>
          <w:rFonts w:eastAsia="Calibri"/>
          <w:lang w:eastAsia="fr-FR"/>
        </w:rPr>
        <w:t>Mobile money and other digital financial services are becoming one of the main telecommunication/ICT success stories for socioeconomic development of many nations, especially in developing countries. The use of mobile phones for mobile financial services offers opportunities to enhance growth and development. In the meantime, mobile financial services can provide benefits to the telecommunication/ICT industry by making it the indispensable infrastructure for future financial services for everyone.</w:t>
      </w:r>
    </w:p>
    <w:p w14:paraId="6B393322" w14:textId="609E391D" w:rsidR="006F6C42" w:rsidRPr="00792C4E" w:rsidRDefault="006F6C42" w:rsidP="006F6C42">
      <w:r w:rsidRPr="00792C4E">
        <w:t>Digital Fiat Currency (DFC) is a term used by ISO TC68/SC7 for allocating currency code, and is also known as Central Banked Issued Digital Currency used in a whitepaper published by the Bank of England.</w:t>
      </w:r>
    </w:p>
    <w:p w14:paraId="0C6BA135" w14:textId="0EA4DCA1" w:rsidR="006F6C42" w:rsidRPr="00792C4E" w:rsidRDefault="006F6C42" w:rsidP="006F6C42">
      <w:r w:rsidRPr="00792C4E">
        <w:t>The ITU-T Focus Group on Digital Currency including Digital Fiat Currency</w:t>
      </w:r>
      <w:r w:rsidRPr="00792C4E" w:rsidDel="00E813F6">
        <w:t xml:space="preserve"> </w:t>
      </w:r>
      <w:r w:rsidRPr="00792C4E">
        <w:t>takes up a new topic, that of network infrastructure for Digital Fiat Currency which was not addressed by FG-DFS. It is aimed to address the gaps as identified by FG-DFS, namely interoperability, regulatory compliance, and security, using Digital Fiat Currency (DFC) technology. DFC technology does not replace or compete with the existing DFS. Instead it complements the entire DFS eco-system by providing infrastructure level security, interoperability, and compliance through a Central Bank issued secure digital instrument circulated by the entire system. Digital Fiat Currency differs from mobile money in that it replaces the simple entry stored in the mobile money provider’s private ledger  with a Central Bank issued, cryptographically secured DFC digital object that is legally equivalent to the paper currency he just cashed in. Unlike the mobile money entry stored in the private ledger that is only meaningful when transact within the ledger, the users of DFC can transact with anybody else on the network of mobile money providers as well as banks that uses DFC, thus achieving seamless interoperability, instant settlement, counterfeit resistant, and compliant to the country’s currency law.</w:t>
      </w:r>
    </w:p>
    <w:p w14:paraId="1814197E" w14:textId="77777777" w:rsidR="006F6C42" w:rsidRPr="00792C4E" w:rsidRDefault="006F6C42" w:rsidP="006F6C42">
      <w:pPr>
        <w:rPr>
          <w:lang w:eastAsia="zh-CN"/>
        </w:rPr>
      </w:pPr>
      <w:r w:rsidRPr="00792C4E">
        <w:rPr>
          <w:lang w:eastAsia="zh-CN"/>
        </w:rPr>
        <w:t>Many Central Banks including the Federal Reserve Bank of United States, Bank of England, and People’s Bank of China have all stated that they are researching and working on a central bank issued digital currency. Implementations of DFC using different technology and in different phases of deployment have begun, and it is the objective of this Focus Group to include all solutions in the discussions. Like fiat currency in paper form that played a key role for financial inclusion for the past centuries, and continuing doing so, a digital fiat currency must also be accessible by all citizens of a country and could be a catalyst to accelerating interoperability in digital financial services. Telecommunications/ICT infrastructure provide the best platform today that can help central bank issued digital currency to achieve this goal. Digital fiat currency will require even more efficient, secure and seamless interoperable services to be built within the ICT infrastructure.</w:t>
      </w:r>
    </w:p>
    <w:p w14:paraId="5622A2D5" w14:textId="77777777" w:rsidR="006F6C42" w:rsidRPr="00792C4E" w:rsidRDefault="006F6C42" w:rsidP="006F6C42">
      <w:pPr>
        <w:rPr>
          <w:lang w:eastAsia="zh-CN"/>
        </w:rPr>
      </w:pPr>
      <w:r w:rsidRPr="00792C4E">
        <w:rPr>
          <w:lang w:eastAsia="zh-CN"/>
        </w:rPr>
        <w:t>This Focus Group will address the key challenges of security, interoperability, prevention of counterfeiting and consumer protection/acceptance for digital fiat currency.</w:t>
      </w:r>
    </w:p>
    <w:p w14:paraId="09CD97BB" w14:textId="29C13258" w:rsidR="006F6C42" w:rsidRPr="00792C4E" w:rsidRDefault="006F6C42" w:rsidP="006F6C42">
      <w:pPr>
        <w:spacing w:before="240"/>
        <w:jc w:val="both"/>
        <w:rPr>
          <w:b/>
          <w:bCs/>
          <w:lang w:eastAsia="zh-CN"/>
        </w:rPr>
      </w:pPr>
      <w:r w:rsidRPr="00792C4E">
        <w:rPr>
          <w:b/>
          <w:bCs/>
          <w:lang w:eastAsia="zh-CN"/>
        </w:rPr>
        <w:t>2</w:t>
      </w:r>
      <w:r w:rsidRPr="00792C4E">
        <w:rPr>
          <w:b/>
          <w:bCs/>
          <w:lang w:eastAsia="zh-CN"/>
        </w:rPr>
        <w:tab/>
        <w:t>Terms of reference</w:t>
      </w:r>
    </w:p>
    <w:p w14:paraId="2F4285F3" w14:textId="77777777" w:rsidR="006F6C42" w:rsidRPr="00792C4E" w:rsidRDefault="006F6C42" w:rsidP="006F6C42">
      <w:pPr>
        <w:rPr>
          <w:lang w:eastAsia="zh-CN"/>
        </w:rPr>
      </w:pPr>
      <w:r w:rsidRPr="00792C4E">
        <w:rPr>
          <w:lang w:eastAsia="zh-CN"/>
        </w:rPr>
        <w:t>The Focus Group will carry out an investigation of the digital fiat currency platforms, focusing on the platform features and characteristics, security challenges to prevent counterfeiting of currencies in digital form and overcome challenges of interoperability with other payment systems.</w:t>
      </w:r>
    </w:p>
    <w:p w14:paraId="26198AC7" w14:textId="0D864619" w:rsidR="006F6C42" w:rsidRPr="00792C4E" w:rsidRDefault="006F6C42" w:rsidP="006F6C42">
      <w:pPr>
        <w:rPr>
          <w:lang w:eastAsia="zh-CN"/>
        </w:rPr>
      </w:pPr>
      <w:r w:rsidRPr="00792C4E">
        <w:rPr>
          <w:lang w:eastAsia="zh-CN"/>
        </w:rPr>
        <w:t xml:space="preserve">The ITU-T </w:t>
      </w:r>
      <w:r w:rsidRPr="00792C4E">
        <w:t>Focus Group on Digital Currency including Digital Fiat Currency</w:t>
      </w:r>
      <w:r w:rsidRPr="00792C4E">
        <w:rPr>
          <w:lang w:eastAsia="zh-CN"/>
        </w:rPr>
        <w:t xml:space="preserve"> will incorporate expertise and specialist from Central Banks, ICT regulatory authorities, financial institutions, </w:t>
      </w:r>
      <w:r w:rsidRPr="00792C4E">
        <w:rPr>
          <w:lang w:eastAsia="zh-CN"/>
        </w:rPr>
        <w:lastRenderedPageBreak/>
        <w:t xml:space="preserve">financial service providers, security professional, other standard bodies such as Global Platform and ISO, and academics to address the governance, ICT infrastructure support, and security aspects of Digital Fiat currency and its implication to further the fruit of Financial Inclusion effort currently achieve through ICT projects and solutions. The focus group will </w:t>
      </w:r>
      <w:r w:rsidR="00792C4E" w:rsidRPr="00792C4E">
        <w:rPr>
          <w:lang w:eastAsia="zh-CN"/>
        </w:rPr>
        <w:t>analyse</w:t>
      </w:r>
      <w:r w:rsidRPr="00792C4E">
        <w:rPr>
          <w:lang w:eastAsia="zh-CN"/>
        </w:rPr>
        <w:t xml:space="preserve"> ICT solutions and projects in the area of infrastructure services regarding how a secure and interoperable digital instrument and their applications can enhance current financial inclusion solutions and projects in the area of regulatory compliance, security, protocols and processes that ITU-T study groups can standardize, and best practices that could facilitate the implementation of such solutions on a global scale.</w:t>
      </w:r>
    </w:p>
    <w:p w14:paraId="3CEDC36B" w14:textId="77777777" w:rsidR="006F6C42" w:rsidRPr="00792C4E" w:rsidRDefault="006F6C42" w:rsidP="006F6C42">
      <w:pPr>
        <w:rPr>
          <w:lang w:eastAsia="zh-CN"/>
        </w:rPr>
      </w:pPr>
      <w:r w:rsidRPr="00792C4E">
        <w:rPr>
          <w:lang w:eastAsia="zh-CN"/>
        </w:rPr>
        <w:t>This Focus Group will work primarily on Digital Fiat Currency and does not exclusively work or endorse on a single particular solution.</w:t>
      </w:r>
    </w:p>
    <w:p w14:paraId="19C35935" w14:textId="166EE592" w:rsidR="006F6C42" w:rsidRPr="00792C4E" w:rsidRDefault="006F6C42" w:rsidP="006F6C42">
      <w:pPr>
        <w:rPr>
          <w:lang w:eastAsia="zh-CN"/>
        </w:rPr>
      </w:pPr>
      <w:r w:rsidRPr="00792C4E">
        <w:rPr>
          <w:lang w:eastAsia="zh-CN"/>
        </w:rPr>
        <w:t>The Focus Group will study the network functionality necessary to support digital fiat currency including network security and protocol requirements as well as interoperability of digital fiat currency with other digital currencies.</w:t>
      </w:r>
    </w:p>
    <w:p w14:paraId="76420544" w14:textId="5683B977" w:rsidR="006F6C42" w:rsidRPr="00792C4E" w:rsidRDefault="006F6C42" w:rsidP="006F6C42">
      <w:pPr>
        <w:jc w:val="both"/>
        <w:rPr>
          <w:b/>
          <w:lang w:eastAsia="zh-CN"/>
        </w:rPr>
      </w:pPr>
      <w:r w:rsidRPr="00792C4E">
        <w:rPr>
          <w:b/>
          <w:lang w:eastAsia="zh-CN"/>
        </w:rPr>
        <w:t>2.1</w:t>
      </w:r>
      <w:r w:rsidRPr="00792C4E">
        <w:rPr>
          <w:b/>
          <w:lang w:eastAsia="zh-CN"/>
        </w:rPr>
        <w:tab/>
        <w:t>Objectives</w:t>
      </w:r>
    </w:p>
    <w:p w14:paraId="5DD0F8B0" w14:textId="77777777" w:rsidR="006F6C42" w:rsidRPr="00792C4E" w:rsidRDefault="006F6C42" w:rsidP="006F6C42">
      <w:pPr>
        <w:rPr>
          <w:lang w:eastAsia="zh-CN"/>
        </w:rPr>
      </w:pPr>
      <w:r w:rsidRPr="00792C4E">
        <w:rPr>
          <w:lang w:eastAsia="zh-CN"/>
        </w:rPr>
        <w:t>The main objectives of the Focus Group are:</w:t>
      </w:r>
    </w:p>
    <w:p w14:paraId="34E162DC" w14:textId="57FEBBD1" w:rsidR="006F6C42" w:rsidRPr="00792C4E" w:rsidRDefault="006F6C42" w:rsidP="006F6C42">
      <w:pPr>
        <w:pStyle w:val="ListParagraph"/>
        <w:numPr>
          <w:ilvl w:val="0"/>
          <w:numId w:val="53"/>
        </w:numPr>
        <w:ind w:left="714" w:hanging="357"/>
        <w:contextualSpacing w:val="0"/>
      </w:pPr>
      <w:r w:rsidRPr="00792C4E">
        <w:t>Study the economic benefit and impact of introducing DFC over mobile money</w:t>
      </w:r>
      <w:r w:rsidR="00176814" w:rsidRPr="00792C4E">
        <w:t>;</w:t>
      </w:r>
    </w:p>
    <w:p w14:paraId="459A737A" w14:textId="3628D84C" w:rsidR="006F6C42" w:rsidRPr="00792C4E" w:rsidRDefault="006F6C42" w:rsidP="006F6C42">
      <w:pPr>
        <w:pStyle w:val="ListParagraph"/>
        <w:numPr>
          <w:ilvl w:val="0"/>
          <w:numId w:val="53"/>
        </w:numPr>
        <w:ind w:left="714" w:hanging="357"/>
        <w:contextualSpacing w:val="0"/>
      </w:pPr>
      <w:r w:rsidRPr="00792C4E">
        <w:t>Investigate the ecosystem of digital fiat currency implemen</w:t>
      </w:r>
      <w:r w:rsidR="00176814" w:rsidRPr="00792C4E">
        <w:t>tation for financial inclusion;</w:t>
      </w:r>
    </w:p>
    <w:p w14:paraId="514CFC31" w14:textId="77777777" w:rsidR="006F6C42" w:rsidRPr="00792C4E" w:rsidRDefault="006F6C42" w:rsidP="006F6C42">
      <w:pPr>
        <w:pStyle w:val="ListParagraph"/>
        <w:numPr>
          <w:ilvl w:val="0"/>
          <w:numId w:val="53"/>
        </w:numPr>
        <w:ind w:left="714" w:hanging="357"/>
        <w:contextualSpacing w:val="0"/>
      </w:pPr>
      <w:r w:rsidRPr="00792C4E">
        <w:t>Map the functional network reference architecture and process components required to implement digital fiat currency and integration with existing payment systems for interoperability;</w:t>
      </w:r>
    </w:p>
    <w:p w14:paraId="1173BAB9" w14:textId="37ABD4E5" w:rsidR="006F6C42" w:rsidRPr="00792C4E" w:rsidRDefault="006F6C42" w:rsidP="006F6C42">
      <w:pPr>
        <w:pStyle w:val="ListParagraph"/>
        <w:numPr>
          <w:ilvl w:val="0"/>
          <w:numId w:val="53"/>
        </w:numPr>
        <w:ind w:left="714" w:hanging="357"/>
        <w:contextualSpacing w:val="0"/>
      </w:pPr>
      <w:r w:rsidRPr="00792C4E">
        <w:t>Identify use cases, requirements and applications of digital fiat currency;</w:t>
      </w:r>
    </w:p>
    <w:p w14:paraId="1FCEF34C" w14:textId="77777777" w:rsidR="006F6C42" w:rsidRPr="00792C4E" w:rsidRDefault="006F6C42" w:rsidP="006F6C42">
      <w:pPr>
        <w:pStyle w:val="ListParagraph"/>
        <w:numPr>
          <w:ilvl w:val="0"/>
          <w:numId w:val="53"/>
        </w:numPr>
        <w:ind w:left="714" w:hanging="357"/>
        <w:contextualSpacing w:val="0"/>
      </w:pPr>
      <w:r w:rsidRPr="00792C4E">
        <w:t>Develop better understanding of the security, regulatory implications, consumer protection, fraud prevention and counterfeiting issues of DFS and how can digital fiat currency can address these concerns;</w:t>
      </w:r>
    </w:p>
    <w:p w14:paraId="615864E7" w14:textId="77777777" w:rsidR="006F6C42" w:rsidRPr="00792C4E" w:rsidRDefault="006F6C42" w:rsidP="006F6C42">
      <w:pPr>
        <w:pStyle w:val="ListParagraph"/>
        <w:numPr>
          <w:ilvl w:val="0"/>
          <w:numId w:val="53"/>
        </w:numPr>
        <w:ind w:left="714" w:hanging="357"/>
        <w:contextualSpacing w:val="0"/>
      </w:pPr>
      <w:r w:rsidRPr="00792C4E">
        <w:t>Identify critical sovereign security, transparency and verifiability of DFC technology and provide guidelines towards the escrow of critical software and hardware components to ensure trust and verifiability; and</w:t>
      </w:r>
    </w:p>
    <w:p w14:paraId="1723D7E6" w14:textId="77777777" w:rsidR="006F6C42" w:rsidRPr="00792C4E" w:rsidRDefault="006F6C42" w:rsidP="006F6C42">
      <w:pPr>
        <w:pStyle w:val="ListParagraph"/>
        <w:numPr>
          <w:ilvl w:val="0"/>
          <w:numId w:val="53"/>
        </w:numPr>
        <w:ind w:left="714" w:hanging="357"/>
        <w:contextualSpacing w:val="0"/>
      </w:pPr>
      <w:r w:rsidRPr="00792C4E">
        <w:t>Identify new areas for standardization in ITU-T study groups.</w:t>
      </w:r>
    </w:p>
    <w:p w14:paraId="551E4E32" w14:textId="644AFB32" w:rsidR="006F6C42" w:rsidRPr="00792C4E" w:rsidRDefault="006F6C42" w:rsidP="006F6C42">
      <w:pPr>
        <w:spacing w:before="240"/>
        <w:jc w:val="both"/>
        <w:rPr>
          <w:b/>
          <w:lang w:eastAsia="zh-CN"/>
        </w:rPr>
      </w:pPr>
      <w:r w:rsidRPr="00792C4E">
        <w:rPr>
          <w:b/>
          <w:lang w:eastAsia="zh-CN"/>
        </w:rPr>
        <w:t>2.2</w:t>
      </w:r>
      <w:r w:rsidRPr="00792C4E">
        <w:rPr>
          <w:b/>
          <w:lang w:eastAsia="zh-CN"/>
        </w:rPr>
        <w:tab/>
        <w:t>Relationships</w:t>
      </w:r>
    </w:p>
    <w:p w14:paraId="06AAC47C" w14:textId="77777777" w:rsidR="006F6C42" w:rsidRPr="00792C4E" w:rsidRDefault="006F6C42" w:rsidP="006F6C42">
      <w:pPr>
        <w:rPr>
          <w:lang w:eastAsia="zh-CN"/>
        </w:rPr>
      </w:pPr>
      <w:r w:rsidRPr="00792C4E">
        <w:rPr>
          <w:lang w:eastAsia="zh-CN"/>
        </w:rPr>
        <w:t>This Focus Group will work in close collaboration with all ITU-T and ITU-D study groups especially ITU-T SG 17.</w:t>
      </w:r>
    </w:p>
    <w:p w14:paraId="6040873C" w14:textId="77777777" w:rsidR="006F6C42" w:rsidRPr="00792C4E" w:rsidRDefault="006F6C42" w:rsidP="006F6C42">
      <w:pPr>
        <w:rPr>
          <w:lang w:eastAsia="zh-CN"/>
        </w:rPr>
      </w:pPr>
      <w:r w:rsidRPr="00792C4E">
        <w:rPr>
          <w:lang w:eastAsia="zh-CN"/>
        </w:rPr>
        <w:t>This Focus Group will collaborate with relevant entities, in accordance with Recommendation ITU-T A.7.</w:t>
      </w:r>
    </w:p>
    <w:p w14:paraId="2690FFDC" w14:textId="77777777" w:rsidR="006F6C42" w:rsidRPr="00792C4E" w:rsidRDefault="006F6C42" w:rsidP="006F6C42">
      <w:pPr>
        <w:rPr>
          <w:lang w:eastAsia="zh-CN"/>
        </w:rPr>
      </w:pPr>
      <w:r w:rsidRPr="00792C4E">
        <w:rPr>
          <w:lang w:eastAsia="zh-CN"/>
        </w:rPr>
        <w:t>These entities include the following: financial institutions, telecommunications regulators, financial regulators, non-governmental organizations (NGOs), policy makers, SDOs , industry forums and consortia (such as ISO TC 68, W3C, etc.), payment systems networks, remittances companies, ICT companies, academic institutions, research institutions and other relevant organizations.</w:t>
      </w:r>
    </w:p>
    <w:p w14:paraId="23B46674" w14:textId="2B4B6314" w:rsidR="006F6C42" w:rsidRPr="00792C4E" w:rsidRDefault="006F6C42" w:rsidP="006F6C42">
      <w:pPr>
        <w:jc w:val="both"/>
        <w:rPr>
          <w:b/>
          <w:lang w:eastAsia="zh-CN"/>
        </w:rPr>
      </w:pPr>
      <w:r w:rsidRPr="00792C4E">
        <w:rPr>
          <w:b/>
          <w:lang w:eastAsia="zh-CN"/>
        </w:rPr>
        <w:t>2.3</w:t>
      </w:r>
      <w:r w:rsidRPr="00792C4E">
        <w:rPr>
          <w:b/>
          <w:lang w:eastAsia="zh-CN"/>
        </w:rPr>
        <w:tab/>
        <w:t>Specific Tasks and deliverables</w:t>
      </w:r>
    </w:p>
    <w:p w14:paraId="5ACB2736" w14:textId="77777777" w:rsidR="006F6C42" w:rsidRPr="00792C4E" w:rsidRDefault="006F6C42" w:rsidP="006F6C42">
      <w:pPr>
        <w:jc w:val="both"/>
        <w:rPr>
          <w:lang w:eastAsia="zh-CN"/>
        </w:rPr>
      </w:pPr>
      <w:r w:rsidRPr="00792C4E">
        <w:rPr>
          <w:lang w:eastAsia="zh-CN"/>
        </w:rPr>
        <w:t>The main tasks for the Focus Group will be to:</w:t>
      </w:r>
    </w:p>
    <w:p w14:paraId="3EAC2FDD" w14:textId="77777777" w:rsidR="006F6C42" w:rsidRPr="00792C4E" w:rsidRDefault="006F6C42" w:rsidP="006F6C42">
      <w:pPr>
        <w:pStyle w:val="ListParagraph"/>
        <w:numPr>
          <w:ilvl w:val="0"/>
          <w:numId w:val="54"/>
        </w:numPr>
        <w:ind w:left="714" w:hanging="357"/>
        <w:contextualSpacing w:val="0"/>
      </w:pPr>
      <w:r w:rsidRPr="00792C4E">
        <w:lastRenderedPageBreak/>
        <w:t>Create a repository of documentation of the legal, regulatory and policy aspects of Digital Fiat Currency that serves as the governance foundation.</w:t>
      </w:r>
    </w:p>
    <w:p w14:paraId="6EB504AE" w14:textId="77777777" w:rsidR="006F6C42" w:rsidRPr="00792C4E" w:rsidRDefault="006F6C42" w:rsidP="006F6C42">
      <w:pPr>
        <w:pStyle w:val="ListParagraph"/>
        <w:numPr>
          <w:ilvl w:val="0"/>
          <w:numId w:val="52"/>
        </w:numPr>
        <w:ind w:left="714" w:hanging="357"/>
        <w:contextualSpacing w:val="0"/>
      </w:pPr>
      <w:r w:rsidRPr="00792C4E">
        <w:t>Collect and document information on current initiatives from the stakeholders involved in digital fiat currency. This will involve developing use cases, requirements, and identifying exist standards related to digital financial services deployments across the world.</w:t>
      </w:r>
    </w:p>
    <w:p w14:paraId="3181676C" w14:textId="77777777" w:rsidR="006F6C42" w:rsidRPr="00792C4E" w:rsidRDefault="006F6C42" w:rsidP="006F6C42">
      <w:pPr>
        <w:pStyle w:val="ListParagraph"/>
        <w:numPr>
          <w:ilvl w:val="0"/>
          <w:numId w:val="52"/>
        </w:numPr>
        <w:ind w:left="714" w:hanging="357"/>
        <w:contextualSpacing w:val="0"/>
      </w:pPr>
      <w:r w:rsidRPr="00792C4E">
        <w:t>Perform a gap analysis between the existing ICT infrastructure services and what is required by a seamless interoperable DFC solution</w:t>
      </w:r>
    </w:p>
    <w:p w14:paraId="4C695667" w14:textId="77777777" w:rsidR="006F6C42" w:rsidRPr="00792C4E" w:rsidRDefault="006F6C42" w:rsidP="006F6C42">
      <w:pPr>
        <w:pStyle w:val="ListParagraph"/>
        <w:numPr>
          <w:ilvl w:val="0"/>
          <w:numId w:val="52"/>
        </w:numPr>
        <w:ind w:left="714" w:hanging="357"/>
        <w:contextualSpacing w:val="0"/>
      </w:pPr>
      <w:r w:rsidRPr="00792C4E">
        <w:t>Perform a gap analysis on the work that was completed on DFS, the ongoing work in ISO TC 307, and other ongoing work in digital financial services.</w:t>
      </w:r>
    </w:p>
    <w:p w14:paraId="002481CB" w14:textId="77777777" w:rsidR="006F6C42" w:rsidRPr="00792C4E" w:rsidRDefault="006F6C42" w:rsidP="006F6C42">
      <w:pPr>
        <w:pStyle w:val="ListParagraph"/>
        <w:numPr>
          <w:ilvl w:val="0"/>
          <w:numId w:val="52"/>
        </w:numPr>
        <w:ind w:left="714" w:hanging="357"/>
        <w:contextualSpacing w:val="0"/>
      </w:pPr>
      <w:r w:rsidRPr="00792C4E">
        <w:t>Collect best practices and lessons learned from existing efforts in achieving interoperability among different payment systems by the integration of traditional payment systems with digital fiat currency.</w:t>
      </w:r>
    </w:p>
    <w:p w14:paraId="1393EA18" w14:textId="6468918C" w:rsidR="006F6C42" w:rsidRPr="00792C4E" w:rsidRDefault="006F6C42" w:rsidP="006F6C42">
      <w:pPr>
        <w:pStyle w:val="ListParagraph"/>
        <w:numPr>
          <w:ilvl w:val="0"/>
          <w:numId w:val="52"/>
        </w:numPr>
        <w:ind w:left="714" w:hanging="357"/>
        <w:contextualSpacing w:val="0"/>
      </w:pPr>
      <w:r w:rsidRPr="00792C4E">
        <w:t>Investigate use cases of architecture and ICT infrastructure used for implementation of digital fiat currency;</w:t>
      </w:r>
    </w:p>
    <w:p w14:paraId="2C8847AE" w14:textId="77777777" w:rsidR="006F6C42" w:rsidRPr="00792C4E" w:rsidRDefault="006F6C42" w:rsidP="006F6C42">
      <w:pPr>
        <w:pStyle w:val="ListParagraph"/>
        <w:numPr>
          <w:ilvl w:val="0"/>
          <w:numId w:val="52"/>
        </w:numPr>
        <w:ind w:left="714" w:hanging="357"/>
        <w:contextualSpacing w:val="0"/>
      </w:pPr>
      <w:r w:rsidRPr="00792C4E">
        <w:t>Undertake an assessment of the benefits and lessons learned of implementations of existing digital fiat currency technology, focusing on the impact of digital fiat currency on enhancing security and interoperability in digital financial services to advance financial inclusion.</w:t>
      </w:r>
    </w:p>
    <w:p w14:paraId="03329F75" w14:textId="77777777" w:rsidR="006F6C42" w:rsidRPr="00792C4E" w:rsidRDefault="006F6C42" w:rsidP="006F6C42">
      <w:pPr>
        <w:pStyle w:val="ListParagraph"/>
        <w:numPr>
          <w:ilvl w:val="0"/>
          <w:numId w:val="52"/>
        </w:numPr>
        <w:ind w:left="714" w:hanging="357"/>
        <w:contextualSpacing w:val="0"/>
      </w:pPr>
      <w:r w:rsidRPr="00792C4E">
        <w:t>Undertake an assessment of current security standards and best practices from other standards bodies and industry consortia that are applicable to the different components of an ICT infrastructure using digital fiat currency.</w:t>
      </w:r>
    </w:p>
    <w:p w14:paraId="481C0EDD" w14:textId="35F513E0" w:rsidR="006F6C42" w:rsidRPr="00792C4E" w:rsidRDefault="006F6C42" w:rsidP="006F6C42">
      <w:pPr>
        <w:pStyle w:val="ListParagraph"/>
        <w:numPr>
          <w:ilvl w:val="0"/>
          <w:numId w:val="52"/>
        </w:numPr>
        <w:ind w:left="714" w:hanging="357"/>
        <w:contextualSpacing w:val="0"/>
      </w:pPr>
      <w:r w:rsidRPr="00792C4E">
        <w:t>Investigate current standardization work in digital fiat currency to identify areas which could be standardized in ITU-T</w:t>
      </w:r>
      <w:r w:rsidR="00176814" w:rsidRPr="00792C4E">
        <w:t>.</w:t>
      </w:r>
    </w:p>
    <w:p w14:paraId="77731970" w14:textId="77777777" w:rsidR="006F6C42" w:rsidRPr="00792C4E" w:rsidRDefault="006F6C42" w:rsidP="006F6C42">
      <w:pPr>
        <w:pStyle w:val="ListParagraph"/>
        <w:numPr>
          <w:ilvl w:val="0"/>
          <w:numId w:val="52"/>
        </w:numPr>
        <w:ind w:left="714" w:hanging="357"/>
        <w:contextualSpacing w:val="0"/>
      </w:pPr>
      <w:r w:rsidRPr="00792C4E">
        <w:t>The Focus Group shall send its deliverables to the parent group, at least four calendar weeks before the parent group meeting.</w:t>
      </w:r>
    </w:p>
    <w:p w14:paraId="15A3D6C6" w14:textId="77777777" w:rsidR="006F6C42" w:rsidRPr="00792C4E" w:rsidRDefault="006F6C42" w:rsidP="006F6C42">
      <w:pPr>
        <w:jc w:val="both"/>
      </w:pPr>
      <w:r w:rsidRPr="00792C4E">
        <w:t>The main deliverables of the Focus Group are as follows:</w:t>
      </w:r>
    </w:p>
    <w:p w14:paraId="497331C9" w14:textId="77777777" w:rsidR="006F6C42" w:rsidRPr="00792C4E" w:rsidRDefault="006F6C42" w:rsidP="006F6C42">
      <w:pPr>
        <w:pStyle w:val="ListParagraph"/>
        <w:numPr>
          <w:ilvl w:val="0"/>
          <w:numId w:val="55"/>
        </w:numPr>
        <w:ind w:left="714" w:hanging="357"/>
        <w:contextualSpacing w:val="0"/>
      </w:pPr>
      <w:r w:rsidRPr="00792C4E">
        <w:t>Collect documentation that provides a reference foundation to the governance aspects of Digital Fiat Currency from the Central Bank and regulator perspective.</w:t>
      </w:r>
    </w:p>
    <w:p w14:paraId="6349CD46" w14:textId="77777777" w:rsidR="006F6C42" w:rsidRPr="00792C4E" w:rsidRDefault="006F6C42" w:rsidP="006F6C42">
      <w:pPr>
        <w:pStyle w:val="ListParagraph"/>
        <w:numPr>
          <w:ilvl w:val="0"/>
          <w:numId w:val="55"/>
        </w:numPr>
        <w:ind w:left="714" w:hanging="357"/>
        <w:contextualSpacing w:val="0"/>
      </w:pPr>
      <w:r w:rsidRPr="00792C4E">
        <w:t>Report on best practices and guideline on policy and processes to ensure the sovereign security, transparency and verifiability of critical technology components.</w:t>
      </w:r>
    </w:p>
    <w:p w14:paraId="2154EDCB" w14:textId="16084016" w:rsidR="006F6C42" w:rsidRPr="00792C4E" w:rsidRDefault="006F6C42" w:rsidP="006F6C42">
      <w:pPr>
        <w:pStyle w:val="ListParagraph"/>
        <w:numPr>
          <w:ilvl w:val="0"/>
          <w:numId w:val="55"/>
        </w:numPr>
        <w:ind w:left="714" w:hanging="357"/>
        <w:contextualSpacing w:val="0"/>
      </w:pPr>
      <w:r w:rsidRPr="00792C4E">
        <w:t>Report on the possible economic benefit and impact of DFC on mobile payment eco-system</w:t>
      </w:r>
      <w:r w:rsidR="00176814" w:rsidRPr="00792C4E">
        <w:t>.</w:t>
      </w:r>
    </w:p>
    <w:p w14:paraId="523345C8" w14:textId="7DC2FD9A" w:rsidR="006F6C42" w:rsidRPr="00792C4E" w:rsidRDefault="006F6C42" w:rsidP="006F6C42">
      <w:pPr>
        <w:pStyle w:val="ListParagraph"/>
        <w:numPr>
          <w:ilvl w:val="0"/>
          <w:numId w:val="52"/>
        </w:numPr>
        <w:ind w:left="714" w:hanging="357"/>
        <w:contextualSpacing w:val="0"/>
      </w:pPr>
      <w:r w:rsidRPr="00792C4E">
        <w:t xml:space="preserve">Develop definitions of terminologies and taxonomy for digital </w:t>
      </w:r>
      <w:r w:rsidR="00176814" w:rsidRPr="00792C4E">
        <w:t xml:space="preserve">fiat currency </w:t>
      </w:r>
      <w:r w:rsidRPr="00792C4E">
        <w:t>and its ecosystem.</w:t>
      </w:r>
    </w:p>
    <w:p w14:paraId="1408FCF9" w14:textId="1580A4E2" w:rsidR="006F6C42" w:rsidRPr="00792C4E" w:rsidRDefault="006F6C42" w:rsidP="006F6C42">
      <w:pPr>
        <w:pStyle w:val="ListParagraph"/>
        <w:numPr>
          <w:ilvl w:val="0"/>
          <w:numId w:val="52"/>
        </w:numPr>
        <w:ind w:left="714" w:hanging="357"/>
        <w:contextualSpacing w:val="0"/>
      </w:pPr>
      <w:r w:rsidRPr="00792C4E">
        <w:t>Report on digital fiat currency ecosystem, describing the role and responsibilities of various stakeholders and uses cases f</w:t>
      </w:r>
      <w:r w:rsidR="00176814" w:rsidRPr="00792C4E">
        <w:t>or financial inclusion.</w:t>
      </w:r>
    </w:p>
    <w:p w14:paraId="37DDA4D7" w14:textId="034233AB" w:rsidR="006F6C42" w:rsidRPr="00792C4E" w:rsidRDefault="006F6C42" w:rsidP="006F6C42">
      <w:pPr>
        <w:pStyle w:val="ListParagraph"/>
        <w:numPr>
          <w:ilvl w:val="0"/>
          <w:numId w:val="52"/>
        </w:numPr>
        <w:ind w:left="714" w:hanging="357"/>
        <w:contextualSpacing w:val="0"/>
      </w:pPr>
      <w:r w:rsidRPr="00792C4E">
        <w:t>Report on interoperability scenarios for digital fiat currency implementation</w:t>
      </w:r>
      <w:r w:rsidR="00176814" w:rsidRPr="00792C4E">
        <w:t>.</w:t>
      </w:r>
    </w:p>
    <w:p w14:paraId="4D09916A" w14:textId="1DC4D820" w:rsidR="006F6C42" w:rsidRPr="00792C4E" w:rsidRDefault="006F6C42" w:rsidP="006F6C42">
      <w:pPr>
        <w:pStyle w:val="ListParagraph"/>
        <w:numPr>
          <w:ilvl w:val="0"/>
          <w:numId w:val="52"/>
        </w:numPr>
        <w:ind w:left="714" w:hanging="357"/>
        <w:contextualSpacing w:val="0"/>
      </w:pPr>
      <w:r w:rsidRPr="00792C4E">
        <w:t>Develop a security architecture and reference model for implementation of digital fiat currency</w:t>
      </w:r>
      <w:r w:rsidR="00176814" w:rsidRPr="00792C4E">
        <w:t>.</w:t>
      </w:r>
    </w:p>
    <w:p w14:paraId="031C6A06" w14:textId="23A41587" w:rsidR="006F6C42" w:rsidRPr="00792C4E" w:rsidRDefault="006F6C42" w:rsidP="006F6C42">
      <w:pPr>
        <w:pStyle w:val="ListParagraph"/>
        <w:numPr>
          <w:ilvl w:val="0"/>
          <w:numId w:val="52"/>
        </w:numPr>
        <w:ind w:left="714" w:hanging="357"/>
        <w:contextualSpacing w:val="0"/>
      </w:pPr>
      <w:r w:rsidRPr="00792C4E">
        <w:t>Report on use cases for digital fiat currency and integration framework with existing payment systems for interoperability and consumer protection</w:t>
      </w:r>
      <w:r w:rsidR="00176814" w:rsidRPr="00792C4E">
        <w:t>.</w:t>
      </w:r>
    </w:p>
    <w:p w14:paraId="741C2BD6" w14:textId="68DA949D" w:rsidR="006F6C42" w:rsidRPr="00792C4E" w:rsidRDefault="006F6C42" w:rsidP="006F6C42">
      <w:pPr>
        <w:pStyle w:val="ListParagraph"/>
        <w:numPr>
          <w:ilvl w:val="0"/>
          <w:numId w:val="52"/>
        </w:numPr>
        <w:ind w:left="714" w:hanging="357"/>
        <w:contextualSpacing w:val="0"/>
      </w:pPr>
      <w:r w:rsidRPr="00792C4E">
        <w:t>Report on use cases for big data analytics in digital fiat currency implementation</w:t>
      </w:r>
      <w:r w:rsidR="00176814" w:rsidRPr="00792C4E">
        <w:t>.</w:t>
      </w:r>
    </w:p>
    <w:p w14:paraId="77CAB1C5" w14:textId="09763EFD" w:rsidR="006F6C42" w:rsidRPr="00792C4E" w:rsidRDefault="006F6C42" w:rsidP="006F6C42">
      <w:pPr>
        <w:pStyle w:val="ListParagraph"/>
        <w:numPr>
          <w:ilvl w:val="0"/>
          <w:numId w:val="52"/>
        </w:numPr>
        <w:ind w:left="714" w:hanging="357"/>
        <w:contextualSpacing w:val="0"/>
      </w:pPr>
      <w:r w:rsidRPr="00792C4E">
        <w:lastRenderedPageBreak/>
        <w:t>Report on ICT security and governance reference model for digital fiat currency and ass</w:t>
      </w:r>
      <w:r w:rsidR="00176814" w:rsidRPr="00792C4E">
        <w:t>urance framework for compliance.</w:t>
      </w:r>
    </w:p>
    <w:p w14:paraId="3612BB3E" w14:textId="185B3260" w:rsidR="006F6C42" w:rsidRPr="00792C4E" w:rsidRDefault="006F6C42" w:rsidP="006F6C42">
      <w:pPr>
        <w:pStyle w:val="ListParagraph"/>
        <w:numPr>
          <w:ilvl w:val="0"/>
          <w:numId w:val="52"/>
        </w:numPr>
        <w:ind w:left="714" w:hanging="357"/>
        <w:contextualSpacing w:val="0"/>
      </w:pPr>
      <w:r w:rsidRPr="00792C4E">
        <w:t>Report on new areas for standardization in ITU-T study groups</w:t>
      </w:r>
      <w:r w:rsidR="00176814" w:rsidRPr="00792C4E">
        <w:t>.</w:t>
      </w:r>
    </w:p>
    <w:p w14:paraId="07A609ED" w14:textId="7DA844C5" w:rsidR="006F6C42" w:rsidRPr="00792C4E" w:rsidRDefault="006F6C42" w:rsidP="006F6C42">
      <w:pPr>
        <w:pStyle w:val="ListParagraph"/>
        <w:numPr>
          <w:ilvl w:val="0"/>
          <w:numId w:val="52"/>
        </w:numPr>
        <w:ind w:left="714" w:hanging="357"/>
        <w:contextualSpacing w:val="0"/>
      </w:pPr>
      <w:r w:rsidRPr="00792C4E">
        <w:t>Organize thematic workshops and events in order to collect inputs from various stakeholders</w:t>
      </w:r>
      <w:r w:rsidR="00176814" w:rsidRPr="00792C4E">
        <w:t>.</w:t>
      </w:r>
    </w:p>
    <w:p w14:paraId="70404BAB" w14:textId="77777777" w:rsidR="006F6C42" w:rsidRPr="00792C4E" w:rsidRDefault="006F6C42" w:rsidP="006F6C42">
      <w:pPr>
        <w:spacing w:before="240"/>
        <w:rPr>
          <w:b/>
        </w:rPr>
      </w:pPr>
      <w:r w:rsidRPr="00792C4E">
        <w:rPr>
          <w:b/>
        </w:rPr>
        <w:t>2.4</w:t>
      </w:r>
      <w:r w:rsidRPr="00792C4E">
        <w:rPr>
          <w:b/>
        </w:rPr>
        <w:tab/>
        <w:t xml:space="preserve">Parent group </w:t>
      </w:r>
    </w:p>
    <w:p w14:paraId="6DA3CADE" w14:textId="77777777" w:rsidR="006F6C42" w:rsidRPr="00792C4E" w:rsidRDefault="006F6C42" w:rsidP="006F6C42">
      <w:r w:rsidRPr="00792C4E">
        <w:t>The parent group is TSAG.</w:t>
      </w:r>
    </w:p>
    <w:p w14:paraId="0C3AFFB6" w14:textId="65D1ED29" w:rsidR="006F6C42" w:rsidRPr="00792C4E" w:rsidRDefault="006F6C42" w:rsidP="00ED3508">
      <w:pPr>
        <w:keepNext/>
        <w:keepLines/>
        <w:spacing w:before="240"/>
        <w:rPr>
          <w:b/>
        </w:rPr>
      </w:pPr>
      <w:r w:rsidRPr="00792C4E">
        <w:rPr>
          <w:b/>
        </w:rPr>
        <w:t>2.5</w:t>
      </w:r>
      <w:r w:rsidR="00176814" w:rsidRPr="00792C4E">
        <w:rPr>
          <w:b/>
        </w:rPr>
        <w:tab/>
        <w:t>Leadership</w:t>
      </w:r>
    </w:p>
    <w:p w14:paraId="4E709C84" w14:textId="77777777" w:rsidR="006F6C42" w:rsidRPr="00792C4E" w:rsidRDefault="006F6C42" w:rsidP="00ED3508">
      <w:pPr>
        <w:keepNext/>
        <w:keepLines/>
      </w:pPr>
      <w:r w:rsidRPr="00792C4E">
        <w:t>See clause 2.3 of Recommendation ITU-T A.7.</w:t>
      </w:r>
    </w:p>
    <w:p w14:paraId="14E8BCF7" w14:textId="5539266A" w:rsidR="009D3D2B" w:rsidRPr="00792C4E" w:rsidRDefault="004734C8" w:rsidP="008302F5">
      <w:pPr>
        <w:pStyle w:val="Heading1"/>
      </w:pPr>
      <w:bookmarkStart w:id="74" w:name="_Annex_D_Terms"/>
      <w:bookmarkEnd w:id="74"/>
      <w:r w:rsidRPr="00792C4E">
        <w:br w:type="page"/>
      </w:r>
    </w:p>
    <w:p w14:paraId="71EE208C" w14:textId="27807353" w:rsidR="004734C8" w:rsidRPr="00792C4E" w:rsidRDefault="009D3D2B" w:rsidP="00D62C41">
      <w:pPr>
        <w:pStyle w:val="Heading1"/>
        <w:jc w:val="center"/>
      </w:pPr>
      <w:bookmarkStart w:id="75" w:name="_Toc485646539"/>
      <w:r w:rsidRPr="00792C4E">
        <w:lastRenderedPageBreak/>
        <w:t>A</w:t>
      </w:r>
      <w:r w:rsidR="004734C8" w:rsidRPr="00792C4E">
        <w:t>nnex D</w:t>
      </w:r>
      <w:r w:rsidR="004734C8" w:rsidRPr="00792C4E">
        <w:br/>
        <w:t xml:space="preserve">Terms </w:t>
      </w:r>
      <w:r w:rsidR="00D62C41" w:rsidRPr="00792C4E">
        <w:t>o</w:t>
      </w:r>
      <w:r w:rsidR="004734C8" w:rsidRPr="00792C4E">
        <w:t xml:space="preserve">f reference for the </w:t>
      </w:r>
      <w:r w:rsidR="00F14BD6" w:rsidRPr="00792C4E">
        <w:t xml:space="preserve">new </w:t>
      </w:r>
      <w:r w:rsidR="004734C8" w:rsidRPr="00792C4E">
        <w:t>ITU-T Focus Group on Application of Distributed Ledger Technology (FG DLT)</w:t>
      </w:r>
      <w:bookmarkEnd w:id="75"/>
    </w:p>
    <w:p w14:paraId="5AA2E2C0" w14:textId="4A0468C7" w:rsidR="00C0457C" w:rsidRPr="00792C4E" w:rsidRDefault="00C0457C" w:rsidP="00C0457C">
      <w:pPr>
        <w:rPr>
          <w:b/>
          <w:bCs/>
        </w:rPr>
      </w:pPr>
      <w:r w:rsidRPr="00792C4E">
        <w:rPr>
          <w:b/>
          <w:bCs/>
        </w:rPr>
        <w:t>1</w:t>
      </w:r>
      <w:r w:rsidRPr="00792C4E">
        <w:rPr>
          <w:b/>
          <w:bCs/>
        </w:rPr>
        <w:tab/>
        <w:t>Rationale and Scope</w:t>
      </w:r>
    </w:p>
    <w:p w14:paraId="35E1D1DE" w14:textId="478894CE" w:rsidR="00C0457C" w:rsidRPr="00792C4E" w:rsidRDefault="00C0457C" w:rsidP="00C0457C">
      <w:pPr>
        <w:rPr>
          <w:lang w:eastAsia="ko-KR"/>
        </w:rPr>
      </w:pPr>
      <w:r w:rsidRPr="00792C4E">
        <w:rPr>
          <w:lang w:eastAsia="ko-KR"/>
        </w:rPr>
        <w:t>Recently Distributed Ledger Technology (DLT) has become one of disruptive innovations with great potential to change our economy, culture and society fundamentally. DLT is an open, distributed, secure ledger that can record all transactions or online activities among relevant entities efficiently and in a verifiable manner.</w:t>
      </w:r>
    </w:p>
    <w:p w14:paraId="333CFDA0" w14:textId="631527CD" w:rsidR="00C0457C" w:rsidRPr="00792C4E" w:rsidRDefault="00C0457C" w:rsidP="00C0457C">
      <w:pPr>
        <w:rPr>
          <w:lang w:eastAsia="ko-KR"/>
        </w:rPr>
      </w:pPr>
      <w:r w:rsidRPr="00792C4E">
        <w:rPr>
          <w:lang w:eastAsia="ko-KR"/>
        </w:rPr>
        <w:t>DLT is in theory secure by design and an example of a distributed computing system with high fault tolerance. Decentralised consensus can therefore be achieved with a DLT.</w:t>
      </w:r>
    </w:p>
    <w:p w14:paraId="45DAC402" w14:textId="77777777" w:rsidR="00C0457C" w:rsidRPr="00792C4E" w:rsidRDefault="00C0457C" w:rsidP="00C0457C">
      <w:pPr>
        <w:rPr>
          <w:lang w:eastAsia="ko-KR"/>
        </w:rPr>
      </w:pPr>
      <w:r w:rsidRPr="00792C4E">
        <w:rPr>
          <w:lang w:eastAsia="ko-KR"/>
        </w:rPr>
        <w:t>It enables innovative financial/non-financial decentralized applications/service, such as e-services and IoT-based services, which eliminate the need for third party intermediaries. The outcome of this FG could be applicable to e-services.</w:t>
      </w:r>
    </w:p>
    <w:p w14:paraId="749E553E" w14:textId="77777777" w:rsidR="00C0457C" w:rsidRPr="00792C4E" w:rsidRDefault="00C0457C" w:rsidP="00C0457C">
      <w:pPr>
        <w:rPr>
          <w:lang w:eastAsia="ko-KR"/>
        </w:rPr>
      </w:pPr>
      <w:r w:rsidRPr="00792C4E">
        <w:rPr>
          <w:lang w:eastAsia="ko-KR"/>
        </w:rPr>
        <w:t>This makes DLT suitable for the recording of events, payment transaction records, and other records management activities, identity management, transaction processing, and proving data provenance.</w:t>
      </w:r>
    </w:p>
    <w:p w14:paraId="79392787" w14:textId="77777777" w:rsidR="00C0457C" w:rsidRPr="00792C4E" w:rsidRDefault="00C0457C" w:rsidP="00C0457C">
      <w:pPr>
        <w:rPr>
          <w:lang w:eastAsia="ko-KR"/>
        </w:rPr>
      </w:pPr>
      <w:r w:rsidRPr="00792C4E">
        <w:rPr>
          <w:lang w:eastAsia="ko-KR"/>
        </w:rPr>
        <w:t>The FG DLT will be an open platform for relevant stakeholders – such as telecom regulators, financial regulators, services providers, platform providers, network operators; international organizations and industry forums and consortia – to share knowledge, best practices and lessons learned in the field with the objective of identifying the standardized frameworks needed to support the scaling up of applications and services based on DLT globally.</w:t>
      </w:r>
    </w:p>
    <w:p w14:paraId="20AE5790" w14:textId="77777777" w:rsidR="00C0457C" w:rsidRPr="00792C4E" w:rsidRDefault="00C0457C" w:rsidP="00C0457C">
      <w:r w:rsidRPr="00792C4E">
        <w:t xml:space="preserve">A </w:t>
      </w:r>
      <w:r w:rsidRPr="00792C4E">
        <w:rPr>
          <w:lang w:eastAsia="ko-KR"/>
        </w:rPr>
        <w:t>FG DLT</w:t>
      </w:r>
      <w:r w:rsidRPr="00792C4E">
        <w:t>, as proposed under the auspices of TSAG, could address a number of topics of DLT, for example, use-cases and applications, requirements for the implementation, regulatory and policy aspects, security and privacy aspects, among many other aspects.</w:t>
      </w:r>
    </w:p>
    <w:p w14:paraId="5B61E9FB" w14:textId="77777777" w:rsidR="00C0457C" w:rsidRPr="00792C4E" w:rsidRDefault="00C0457C" w:rsidP="00C0457C">
      <w:r w:rsidRPr="00792C4E">
        <w:t>A FG DLT could consist of several Working groups that deal with those issues and topics mentioned above.</w:t>
      </w:r>
    </w:p>
    <w:p w14:paraId="5B3C74FA" w14:textId="3DA4D969" w:rsidR="00C0457C" w:rsidRPr="00792C4E" w:rsidRDefault="00C0457C" w:rsidP="00C0457C">
      <w:pPr>
        <w:ind w:leftChars="14" w:left="742" w:hangingChars="294" w:hanging="708"/>
        <w:rPr>
          <w:rFonts w:asciiTheme="majorBidi" w:hAnsiTheme="majorBidi" w:cstheme="majorBidi"/>
          <w:b/>
          <w:bCs/>
        </w:rPr>
      </w:pPr>
      <w:r w:rsidRPr="00792C4E">
        <w:rPr>
          <w:rFonts w:asciiTheme="majorBidi" w:hAnsiTheme="majorBidi" w:cstheme="majorBidi"/>
          <w:b/>
          <w:bCs/>
        </w:rPr>
        <w:t>2</w:t>
      </w:r>
      <w:r w:rsidRPr="00792C4E">
        <w:rPr>
          <w:rFonts w:asciiTheme="majorBidi" w:hAnsiTheme="majorBidi" w:cstheme="majorBidi"/>
          <w:b/>
          <w:bCs/>
        </w:rPr>
        <w:tab/>
        <w:t xml:space="preserve">ITU-T </w:t>
      </w:r>
      <w:r w:rsidRPr="00792C4E">
        <w:rPr>
          <w:rFonts w:asciiTheme="majorBidi" w:eastAsia="Times New Roman" w:hAnsiTheme="majorBidi" w:cstheme="majorBidi"/>
          <w:b/>
          <w:lang w:eastAsia="en-US"/>
        </w:rPr>
        <w:t>Focus Group on Application of Distributed Ledger Technology</w:t>
      </w:r>
      <w:r w:rsidRPr="00792C4E">
        <w:rPr>
          <w:rFonts w:asciiTheme="majorBidi" w:hAnsiTheme="majorBidi" w:cstheme="majorBidi"/>
          <w:b/>
          <w:bCs/>
        </w:rPr>
        <w:t xml:space="preserve"> (FG </w:t>
      </w:r>
      <w:r w:rsidRPr="00792C4E">
        <w:rPr>
          <w:rFonts w:asciiTheme="majorBidi" w:hAnsiTheme="majorBidi" w:cstheme="majorBidi"/>
          <w:b/>
          <w:bCs/>
          <w:lang w:eastAsia="ko-KR"/>
        </w:rPr>
        <w:t>DLT</w:t>
      </w:r>
      <w:r w:rsidRPr="00792C4E">
        <w:rPr>
          <w:rFonts w:asciiTheme="majorBidi" w:hAnsiTheme="majorBidi" w:cstheme="majorBidi"/>
          <w:b/>
          <w:bCs/>
        </w:rPr>
        <w:t>)</w:t>
      </w:r>
    </w:p>
    <w:p w14:paraId="39608D03" w14:textId="48B6A258" w:rsidR="00C0457C" w:rsidRPr="00792C4E" w:rsidRDefault="00C0457C" w:rsidP="00C0457C">
      <w:pPr>
        <w:jc w:val="both"/>
      </w:pPr>
      <w:r w:rsidRPr="00792C4E">
        <w:t xml:space="preserve">The ITU-T </w:t>
      </w:r>
      <w:r w:rsidRPr="00792C4E">
        <w:rPr>
          <w:lang w:eastAsia="ko-KR"/>
        </w:rPr>
        <w:t>FG DLT</w:t>
      </w:r>
      <w:r w:rsidRPr="00792C4E">
        <w:t xml:space="preserve"> will analyse applications and services based on </w:t>
      </w:r>
      <w:r w:rsidRPr="00792C4E">
        <w:rPr>
          <w:lang w:eastAsia="ko-KR"/>
        </w:rPr>
        <w:t>DLT</w:t>
      </w:r>
      <w:r w:rsidRPr="00792C4E">
        <w:t xml:space="preserve"> that can be standardized by ITU-T study groups, identify best practices and guidance which could support the implementation of such applications and services on a global scale and identify a way forward that ITU-T SGs need to study in order to meet the urgent market needs.</w:t>
      </w:r>
    </w:p>
    <w:p w14:paraId="480E7F09" w14:textId="1D2F9FC7" w:rsidR="00C0457C" w:rsidRPr="00792C4E" w:rsidRDefault="00C0457C" w:rsidP="00C0457C">
      <w:pPr>
        <w:jc w:val="both"/>
        <w:rPr>
          <w:lang w:eastAsia="ko-KR"/>
        </w:rPr>
      </w:pPr>
      <w:r w:rsidRPr="00792C4E">
        <w:t xml:space="preserve">It will develop a security standardization roadmap for interoperable services based on </w:t>
      </w:r>
      <w:r w:rsidRPr="00792C4E">
        <w:rPr>
          <w:lang w:eastAsia="ko-KR"/>
        </w:rPr>
        <w:t>DLT</w:t>
      </w:r>
      <w:r w:rsidRPr="00792C4E">
        <w:t xml:space="preserve"> taking into consideration the activities currently undertaken by the various relevant groups, standards developing organizations (SDOs) and forums and a regulatory toolkit which may be used by national policymakers and regulatory authorities from ITU Member States.</w:t>
      </w:r>
    </w:p>
    <w:p w14:paraId="6F2C5907" w14:textId="77777777" w:rsidR="00C0457C" w:rsidRPr="00792C4E" w:rsidRDefault="00C0457C" w:rsidP="00C0457C">
      <w:pPr>
        <w:jc w:val="both"/>
      </w:pPr>
      <w:r w:rsidRPr="00792C4E">
        <w:t>This Focus Group will work closely with relevant study groups in ITU-T and will also invite non ITU-T members to participate in its work.</w:t>
      </w:r>
    </w:p>
    <w:p w14:paraId="72D4F6AB" w14:textId="77777777" w:rsidR="00C0457C" w:rsidRPr="00792C4E" w:rsidRDefault="00C0457C" w:rsidP="00C0457C">
      <w:pPr>
        <w:rPr>
          <w:b/>
          <w:bCs/>
        </w:rPr>
      </w:pPr>
      <w:r w:rsidRPr="00792C4E">
        <w:rPr>
          <w:b/>
          <w:bCs/>
        </w:rPr>
        <w:t>2.1</w:t>
      </w:r>
      <w:r w:rsidRPr="00792C4E">
        <w:rPr>
          <w:b/>
          <w:bCs/>
        </w:rPr>
        <w:tab/>
        <w:t>Objectives</w:t>
      </w:r>
    </w:p>
    <w:p w14:paraId="6F07E1EC" w14:textId="77777777" w:rsidR="00C0457C" w:rsidRPr="00792C4E" w:rsidRDefault="00C0457C" w:rsidP="00C0457C">
      <w:pPr>
        <w:pStyle w:val="enumlev1"/>
        <w:tabs>
          <w:tab w:val="left" w:pos="851"/>
          <w:tab w:val="left" w:pos="1134"/>
        </w:tabs>
        <w:ind w:left="0" w:firstLine="0"/>
        <w:jc w:val="both"/>
      </w:pPr>
      <w:r w:rsidRPr="00792C4E">
        <w:t>To support the development of base materials for global standards for applications and services based on DLT</w:t>
      </w:r>
      <w:r w:rsidRPr="00792C4E">
        <w:rPr>
          <w:lang w:eastAsia="ko-KR"/>
        </w:rPr>
        <w:t>,</w:t>
      </w:r>
      <w:r w:rsidRPr="00792C4E">
        <w:t xml:space="preserve"> the objectives of this focus group include:</w:t>
      </w:r>
    </w:p>
    <w:p w14:paraId="068CBE8F" w14:textId="7EBC8CBE" w:rsidR="00C0457C" w:rsidRPr="00792C4E" w:rsidRDefault="00C0457C" w:rsidP="00C0457C">
      <w:pPr>
        <w:pStyle w:val="enumlev1"/>
        <w:numPr>
          <w:ilvl w:val="0"/>
          <w:numId w:val="56"/>
        </w:numPr>
        <w:tabs>
          <w:tab w:val="left" w:pos="794"/>
          <w:tab w:val="left" w:pos="1191"/>
          <w:tab w:val="left" w:pos="1588"/>
          <w:tab w:val="left" w:pos="1985"/>
        </w:tabs>
        <w:overflowPunct w:val="0"/>
        <w:autoSpaceDE w:val="0"/>
        <w:autoSpaceDN w:val="0"/>
        <w:adjustRightInd w:val="0"/>
        <w:textAlignment w:val="baseline"/>
      </w:pPr>
      <w:r w:rsidRPr="00792C4E">
        <w:t xml:space="preserve">Establish liaisons and relationships with other organizations which could contribute to the standardization activities </w:t>
      </w:r>
      <w:r w:rsidRPr="00792C4E">
        <w:rPr>
          <w:lang w:eastAsia="ko-KR"/>
        </w:rPr>
        <w:t>based on DLT</w:t>
      </w:r>
      <w:r w:rsidRPr="00792C4E">
        <w:t>.</w:t>
      </w:r>
    </w:p>
    <w:p w14:paraId="60772E3E" w14:textId="227046EB" w:rsidR="00C0457C" w:rsidRPr="00792C4E" w:rsidRDefault="00C0457C" w:rsidP="00C0457C">
      <w:pPr>
        <w:pStyle w:val="enumlev1"/>
        <w:numPr>
          <w:ilvl w:val="0"/>
          <w:numId w:val="56"/>
        </w:numPr>
        <w:tabs>
          <w:tab w:val="left" w:pos="794"/>
          <w:tab w:val="left" w:pos="1191"/>
          <w:tab w:val="left" w:pos="1588"/>
          <w:tab w:val="left" w:pos="1985"/>
        </w:tabs>
        <w:overflowPunct w:val="0"/>
        <w:autoSpaceDE w:val="0"/>
        <w:autoSpaceDN w:val="0"/>
        <w:adjustRightInd w:val="0"/>
        <w:textAlignment w:val="baseline"/>
      </w:pPr>
      <w:r w:rsidRPr="00792C4E">
        <w:t>Describe the ecosystem for applications and services</w:t>
      </w:r>
      <w:r w:rsidRPr="00792C4E">
        <w:rPr>
          <w:lang w:eastAsia="ko-KR"/>
        </w:rPr>
        <w:t xml:space="preserve"> based on DLT</w:t>
      </w:r>
      <w:r w:rsidRPr="00792C4E">
        <w:t xml:space="preserve"> and identify the respective roles and responsibilities of the stakeholders in the ecosystem.</w:t>
      </w:r>
    </w:p>
    <w:p w14:paraId="5735E680" w14:textId="77777777" w:rsidR="00C0457C" w:rsidRPr="00792C4E" w:rsidRDefault="00C0457C" w:rsidP="00C0457C">
      <w:pPr>
        <w:pStyle w:val="enumlev1"/>
        <w:numPr>
          <w:ilvl w:val="0"/>
          <w:numId w:val="56"/>
        </w:numPr>
        <w:tabs>
          <w:tab w:val="left" w:pos="794"/>
          <w:tab w:val="left" w:pos="1191"/>
          <w:tab w:val="left" w:pos="1588"/>
          <w:tab w:val="left" w:pos="1985"/>
        </w:tabs>
        <w:overflowPunct w:val="0"/>
        <w:autoSpaceDE w:val="0"/>
        <w:autoSpaceDN w:val="0"/>
        <w:adjustRightInd w:val="0"/>
        <w:textAlignment w:val="baseline"/>
      </w:pPr>
      <w:r w:rsidRPr="00792C4E">
        <w:lastRenderedPageBreak/>
        <w:t>Identify successful use cases for implementation of applications and services</w:t>
      </w:r>
      <w:r w:rsidRPr="00792C4E">
        <w:rPr>
          <w:lang w:eastAsia="ko-KR"/>
        </w:rPr>
        <w:t xml:space="preserve"> based on DLT.</w:t>
      </w:r>
    </w:p>
    <w:p w14:paraId="49D89E82" w14:textId="40B0484C" w:rsidR="00C0457C" w:rsidRPr="00792C4E" w:rsidRDefault="00C0457C" w:rsidP="00C0457C">
      <w:pPr>
        <w:pStyle w:val="enumlev1"/>
        <w:numPr>
          <w:ilvl w:val="0"/>
          <w:numId w:val="56"/>
        </w:numPr>
        <w:tabs>
          <w:tab w:val="left" w:pos="794"/>
          <w:tab w:val="left" w:pos="1191"/>
          <w:tab w:val="left" w:pos="1588"/>
          <w:tab w:val="left" w:pos="1985"/>
        </w:tabs>
        <w:overflowPunct w:val="0"/>
        <w:autoSpaceDE w:val="0"/>
        <w:autoSpaceDN w:val="0"/>
        <w:adjustRightInd w:val="0"/>
        <w:textAlignment w:val="baseline"/>
      </w:pPr>
      <w:r w:rsidRPr="00792C4E">
        <w:t>Suggest future ITU-T study items and related actions for various ITU-T study groups for example on:</w:t>
      </w:r>
    </w:p>
    <w:p w14:paraId="1645AB2F" w14:textId="77777777" w:rsidR="00C0457C" w:rsidRPr="00792C4E" w:rsidRDefault="00C0457C" w:rsidP="00C0457C">
      <w:pPr>
        <w:pStyle w:val="enumlev2"/>
        <w:numPr>
          <w:ilvl w:val="1"/>
          <w:numId w:val="57"/>
        </w:numPr>
        <w:tabs>
          <w:tab w:val="left" w:pos="794"/>
          <w:tab w:val="left" w:pos="1452"/>
          <w:tab w:val="left" w:pos="1588"/>
          <w:tab w:val="left" w:pos="1985"/>
        </w:tabs>
        <w:overflowPunct w:val="0"/>
        <w:autoSpaceDE w:val="0"/>
        <w:autoSpaceDN w:val="0"/>
        <w:adjustRightInd w:val="0"/>
        <w:ind w:left="1452" w:hanging="372"/>
        <w:textAlignment w:val="baseline"/>
      </w:pPr>
      <w:r w:rsidRPr="00792C4E">
        <w:t>Concepts, coverage, vision and use cases of services</w:t>
      </w:r>
      <w:r w:rsidRPr="00792C4E">
        <w:rPr>
          <w:lang w:eastAsia="ko-KR"/>
        </w:rPr>
        <w:t xml:space="preserve"> based on DLT</w:t>
      </w:r>
      <w:r w:rsidRPr="00792C4E">
        <w:t>.</w:t>
      </w:r>
    </w:p>
    <w:p w14:paraId="09C4E845" w14:textId="77777777" w:rsidR="00C0457C" w:rsidRPr="00792C4E" w:rsidRDefault="00C0457C" w:rsidP="00C0457C">
      <w:pPr>
        <w:pStyle w:val="enumlev2"/>
        <w:numPr>
          <w:ilvl w:val="1"/>
          <w:numId w:val="57"/>
        </w:numPr>
        <w:tabs>
          <w:tab w:val="left" w:pos="794"/>
          <w:tab w:val="left" w:pos="1452"/>
          <w:tab w:val="left" w:pos="1588"/>
          <w:tab w:val="left" w:pos="1985"/>
        </w:tabs>
        <w:overflowPunct w:val="0"/>
        <w:autoSpaceDE w:val="0"/>
        <w:autoSpaceDN w:val="0"/>
        <w:adjustRightInd w:val="0"/>
        <w:ind w:left="1452" w:hanging="372"/>
        <w:textAlignment w:val="baseline"/>
      </w:pPr>
      <w:r w:rsidRPr="00792C4E">
        <w:t>Characteristics and requirements for services</w:t>
      </w:r>
      <w:r w:rsidRPr="00792C4E">
        <w:rPr>
          <w:lang w:eastAsia="ko-KR"/>
        </w:rPr>
        <w:t xml:space="preserve"> based on DLT</w:t>
      </w:r>
      <w:r w:rsidRPr="00792C4E">
        <w:t>.</w:t>
      </w:r>
    </w:p>
    <w:p w14:paraId="620F4966" w14:textId="77777777" w:rsidR="00C0457C" w:rsidRPr="00792C4E" w:rsidRDefault="00C0457C" w:rsidP="00C0457C">
      <w:pPr>
        <w:pStyle w:val="enumlev2"/>
        <w:numPr>
          <w:ilvl w:val="1"/>
          <w:numId w:val="57"/>
        </w:numPr>
        <w:tabs>
          <w:tab w:val="left" w:pos="794"/>
          <w:tab w:val="left" w:pos="1452"/>
          <w:tab w:val="left" w:pos="1588"/>
          <w:tab w:val="left" w:pos="1985"/>
        </w:tabs>
        <w:overflowPunct w:val="0"/>
        <w:autoSpaceDE w:val="0"/>
        <w:autoSpaceDN w:val="0"/>
        <w:adjustRightInd w:val="0"/>
        <w:ind w:left="1452" w:hanging="372"/>
        <w:textAlignment w:val="baseline"/>
      </w:pPr>
      <w:r w:rsidRPr="00792C4E">
        <w:t>Architectural framework and communication technologies of services</w:t>
      </w:r>
      <w:r w:rsidRPr="00792C4E">
        <w:rPr>
          <w:lang w:eastAsia="ko-KR"/>
        </w:rPr>
        <w:t xml:space="preserve"> based on DLT</w:t>
      </w:r>
      <w:r w:rsidRPr="00792C4E">
        <w:t>.</w:t>
      </w:r>
    </w:p>
    <w:p w14:paraId="7F7FBFF1" w14:textId="77777777" w:rsidR="00C0457C" w:rsidRPr="00792C4E" w:rsidRDefault="00C0457C" w:rsidP="00C0457C">
      <w:pPr>
        <w:pStyle w:val="enumlev2"/>
        <w:numPr>
          <w:ilvl w:val="1"/>
          <w:numId w:val="57"/>
        </w:numPr>
        <w:tabs>
          <w:tab w:val="left" w:pos="794"/>
          <w:tab w:val="left" w:pos="1452"/>
          <w:tab w:val="left" w:pos="1588"/>
          <w:tab w:val="left" w:pos="1985"/>
        </w:tabs>
        <w:overflowPunct w:val="0"/>
        <w:autoSpaceDE w:val="0"/>
        <w:autoSpaceDN w:val="0"/>
        <w:adjustRightInd w:val="0"/>
        <w:ind w:left="1452" w:hanging="372"/>
        <w:textAlignment w:val="baseline"/>
      </w:pPr>
      <w:r w:rsidRPr="00792C4E">
        <w:t xml:space="preserve">Analyse and evaluate the current status of </w:t>
      </w:r>
      <w:r w:rsidRPr="00792C4E">
        <w:rPr>
          <w:lang w:eastAsia="ko-KR"/>
        </w:rPr>
        <w:t>DLT</w:t>
      </w:r>
      <w:r w:rsidRPr="00792C4E">
        <w:t xml:space="preserve"> and its maturity.</w:t>
      </w:r>
    </w:p>
    <w:p w14:paraId="62F38459" w14:textId="77777777" w:rsidR="00C0457C" w:rsidRPr="00792C4E" w:rsidRDefault="00C0457C" w:rsidP="00C0457C">
      <w:pPr>
        <w:pStyle w:val="enumlev2"/>
        <w:numPr>
          <w:ilvl w:val="1"/>
          <w:numId w:val="57"/>
        </w:numPr>
        <w:tabs>
          <w:tab w:val="left" w:pos="794"/>
          <w:tab w:val="left" w:pos="1452"/>
          <w:tab w:val="left" w:pos="1588"/>
          <w:tab w:val="left" w:pos="1985"/>
        </w:tabs>
        <w:overflowPunct w:val="0"/>
        <w:autoSpaceDE w:val="0"/>
        <w:autoSpaceDN w:val="0"/>
        <w:adjustRightInd w:val="0"/>
        <w:ind w:left="1452" w:hanging="372"/>
        <w:textAlignment w:val="baseline"/>
      </w:pPr>
      <w:r w:rsidRPr="00792C4E">
        <w:t>Research security and privacy aspects related to applications and services based on DLT.</w:t>
      </w:r>
    </w:p>
    <w:p w14:paraId="332937A7" w14:textId="77777777" w:rsidR="00C0457C" w:rsidRPr="00792C4E" w:rsidRDefault="00C0457C" w:rsidP="00C0457C">
      <w:pPr>
        <w:pStyle w:val="enumlev2"/>
        <w:numPr>
          <w:ilvl w:val="1"/>
          <w:numId w:val="57"/>
        </w:numPr>
        <w:tabs>
          <w:tab w:val="left" w:pos="794"/>
          <w:tab w:val="left" w:pos="1452"/>
          <w:tab w:val="left" w:pos="1588"/>
          <w:tab w:val="left" w:pos="1985"/>
        </w:tabs>
        <w:overflowPunct w:val="0"/>
        <w:autoSpaceDE w:val="0"/>
        <w:autoSpaceDN w:val="0"/>
        <w:adjustRightInd w:val="0"/>
        <w:ind w:left="1452" w:hanging="372"/>
        <w:textAlignment w:val="baseline"/>
      </w:pPr>
      <w:r w:rsidRPr="00792C4E">
        <w:t xml:space="preserve">Examine means for extending on-line trust using </w:t>
      </w:r>
      <w:r w:rsidRPr="00792C4E">
        <w:rPr>
          <w:lang w:eastAsia="ko-KR"/>
        </w:rPr>
        <w:t>DLT.</w:t>
      </w:r>
    </w:p>
    <w:p w14:paraId="4F48DC08" w14:textId="45D25F01" w:rsidR="00C0457C" w:rsidRPr="00792C4E" w:rsidRDefault="00C0457C" w:rsidP="00C0457C">
      <w:pPr>
        <w:pStyle w:val="enumlev2"/>
        <w:numPr>
          <w:ilvl w:val="1"/>
          <w:numId w:val="57"/>
        </w:numPr>
        <w:tabs>
          <w:tab w:val="left" w:pos="794"/>
          <w:tab w:val="left" w:pos="1452"/>
          <w:tab w:val="left" w:pos="1588"/>
          <w:tab w:val="left" w:pos="1985"/>
        </w:tabs>
        <w:overflowPunct w:val="0"/>
        <w:autoSpaceDE w:val="0"/>
        <w:autoSpaceDN w:val="0"/>
        <w:adjustRightInd w:val="0"/>
        <w:ind w:left="1452" w:hanging="372"/>
        <w:textAlignment w:val="baseline"/>
      </w:pPr>
      <w:r w:rsidRPr="00792C4E">
        <w:t xml:space="preserve">Provide a platform to share findings and for dialogue on policy and regulatory implications of </w:t>
      </w:r>
      <w:r w:rsidRPr="00792C4E">
        <w:rPr>
          <w:lang w:eastAsia="ko-KR"/>
        </w:rPr>
        <w:t>DLT</w:t>
      </w:r>
      <w:r w:rsidRPr="00792C4E">
        <w:t xml:space="preserve"> between enterprises working on </w:t>
      </w:r>
      <w:r w:rsidRPr="00792C4E">
        <w:rPr>
          <w:lang w:eastAsia="ko-KR"/>
        </w:rPr>
        <w:t>DLT</w:t>
      </w:r>
      <w:r w:rsidRPr="00792C4E">
        <w:t xml:space="preserve"> applications and regulators from various industrial/economic sectors.</w:t>
      </w:r>
    </w:p>
    <w:p w14:paraId="3402C52E" w14:textId="6307B769" w:rsidR="00C0457C" w:rsidRPr="00792C4E" w:rsidRDefault="00C0457C" w:rsidP="00C0457C">
      <w:pPr>
        <w:pStyle w:val="enumlev2"/>
        <w:numPr>
          <w:ilvl w:val="1"/>
          <w:numId w:val="57"/>
        </w:numPr>
        <w:tabs>
          <w:tab w:val="left" w:pos="794"/>
          <w:tab w:val="left" w:pos="1452"/>
          <w:tab w:val="left" w:pos="1588"/>
          <w:tab w:val="left" w:pos="1985"/>
        </w:tabs>
        <w:overflowPunct w:val="0"/>
        <w:autoSpaceDE w:val="0"/>
        <w:autoSpaceDN w:val="0"/>
        <w:adjustRightInd w:val="0"/>
        <w:ind w:left="1452" w:hanging="372"/>
        <w:textAlignment w:val="baseline"/>
      </w:pPr>
      <w:r w:rsidRPr="00792C4E">
        <w:t xml:space="preserve">Identify stakeholders with whom ITU-T could collaborate further on and potential collective action and specific next steps. </w:t>
      </w:r>
    </w:p>
    <w:p w14:paraId="6953468E" w14:textId="77777777" w:rsidR="00C0457C" w:rsidRPr="00792C4E" w:rsidRDefault="00C0457C" w:rsidP="00C0457C">
      <w:pPr>
        <w:spacing w:before="240"/>
        <w:rPr>
          <w:b/>
          <w:bCs/>
        </w:rPr>
      </w:pPr>
      <w:r w:rsidRPr="00792C4E">
        <w:rPr>
          <w:b/>
          <w:bCs/>
        </w:rPr>
        <w:t>2.2</w:t>
      </w:r>
      <w:r w:rsidRPr="00792C4E">
        <w:rPr>
          <w:b/>
          <w:bCs/>
        </w:rPr>
        <w:tab/>
        <w:t>Relationships</w:t>
      </w:r>
    </w:p>
    <w:p w14:paraId="3AC6B56A" w14:textId="77777777" w:rsidR="00C0457C" w:rsidRPr="00792C4E" w:rsidRDefault="00C0457C" w:rsidP="00C0457C">
      <w:r w:rsidRPr="00792C4E">
        <w:t>This Focus Group will work in close collaboration with all ITU-T study groups, especially SG11, SG13, SG16, SG17 and SG20. This FG DLT will coordinate with FG on DPM and with the United for Smart Sustainable Cities (U4SSC) initiative under auspicious of ITU-T Study Group 20 as appropriate.</w:t>
      </w:r>
    </w:p>
    <w:p w14:paraId="742A78B3" w14:textId="77777777" w:rsidR="00C0457C" w:rsidRPr="00792C4E" w:rsidRDefault="00C0457C" w:rsidP="00C0457C">
      <w:r w:rsidRPr="00792C4E">
        <w:t>This FG DLT will collaborate with relevant entities, in accordance with Recommendation ITU-T A.7.</w:t>
      </w:r>
    </w:p>
    <w:p w14:paraId="1C655906" w14:textId="411CF361" w:rsidR="00C0457C" w:rsidRPr="00792C4E" w:rsidRDefault="00C0457C" w:rsidP="00C0457C">
      <w:pPr>
        <w:rPr>
          <w:lang w:eastAsia="ko-KR"/>
        </w:rPr>
      </w:pPr>
      <w:r w:rsidRPr="00792C4E">
        <w:t xml:space="preserve">These entities include the following: financial institutions, telecommunications regulators, financial regulators, non-governmental organizations (NGOs), policy makers, SDOs, industry forums and consortia (such as ISO TC </w:t>
      </w:r>
      <w:r w:rsidRPr="00792C4E">
        <w:rPr>
          <w:lang w:eastAsia="ko-KR"/>
        </w:rPr>
        <w:t>307</w:t>
      </w:r>
      <w:r w:rsidRPr="00792C4E">
        <w:t>, ISO/IEC JTC 1, GSMA, SWIFT etc.), payment systems networks, remittances companies, ICT companies, academic institutions, research institutions and other relevant</w:t>
      </w:r>
      <w:r w:rsidRPr="00792C4E">
        <w:rPr>
          <w:lang w:eastAsia="ko-KR"/>
        </w:rPr>
        <w:t xml:space="preserve"> </w:t>
      </w:r>
      <w:r w:rsidRPr="00792C4E">
        <w:t>organizations.</w:t>
      </w:r>
    </w:p>
    <w:p w14:paraId="7CCEC9C3" w14:textId="77777777" w:rsidR="00C0457C" w:rsidRPr="00792C4E" w:rsidRDefault="00C0457C" w:rsidP="00C0457C">
      <w:pPr>
        <w:spacing w:before="240"/>
        <w:rPr>
          <w:b/>
          <w:bCs/>
        </w:rPr>
      </w:pPr>
      <w:r w:rsidRPr="00792C4E">
        <w:rPr>
          <w:b/>
          <w:bCs/>
        </w:rPr>
        <w:t>2.3</w:t>
      </w:r>
      <w:r w:rsidRPr="00792C4E">
        <w:rPr>
          <w:b/>
          <w:bCs/>
        </w:rPr>
        <w:tab/>
        <w:t>Specific Tasks and deliverables</w:t>
      </w:r>
    </w:p>
    <w:p w14:paraId="241F4AA2" w14:textId="77777777" w:rsidR="00C0457C" w:rsidRPr="00792C4E" w:rsidRDefault="00C0457C" w:rsidP="00C0457C">
      <w:pPr>
        <w:pStyle w:val="enumlev1"/>
        <w:numPr>
          <w:ilvl w:val="0"/>
          <w:numId w:val="56"/>
        </w:numPr>
        <w:tabs>
          <w:tab w:val="left" w:pos="794"/>
          <w:tab w:val="left" w:pos="1191"/>
          <w:tab w:val="left" w:pos="1588"/>
          <w:tab w:val="left" w:pos="1985"/>
        </w:tabs>
        <w:overflowPunct w:val="0"/>
        <w:autoSpaceDE w:val="0"/>
        <w:autoSpaceDN w:val="0"/>
        <w:adjustRightInd w:val="0"/>
        <w:textAlignment w:val="baseline"/>
      </w:pPr>
      <w:r w:rsidRPr="00792C4E">
        <w:t>Utilize the deliverables related</w:t>
      </w:r>
      <w:r w:rsidRPr="00792C4E">
        <w:rPr>
          <w:rFonts w:eastAsia="Malgun Gothic"/>
          <w:lang w:eastAsia="ko-KR"/>
        </w:rPr>
        <w:t xml:space="preserve"> to DLT that were </w:t>
      </w:r>
      <w:r w:rsidRPr="00792C4E">
        <w:t>produced by FG DFS and study gaps between those by FG DFS and what need to be achieved.</w:t>
      </w:r>
    </w:p>
    <w:p w14:paraId="5F7EE804" w14:textId="05F949F2" w:rsidR="00C0457C" w:rsidRPr="00792C4E" w:rsidRDefault="00C0457C" w:rsidP="00C0457C">
      <w:pPr>
        <w:pStyle w:val="enumlev1"/>
        <w:numPr>
          <w:ilvl w:val="0"/>
          <w:numId w:val="56"/>
        </w:numPr>
        <w:tabs>
          <w:tab w:val="left" w:pos="794"/>
          <w:tab w:val="left" w:pos="1191"/>
          <w:tab w:val="left" w:pos="1588"/>
          <w:tab w:val="left" w:pos="1985"/>
        </w:tabs>
        <w:overflowPunct w:val="0"/>
        <w:autoSpaceDE w:val="0"/>
        <w:autoSpaceDN w:val="0"/>
        <w:adjustRightInd w:val="0"/>
        <w:textAlignment w:val="baseline"/>
      </w:pPr>
      <w:r w:rsidRPr="00792C4E">
        <w:t>Collect and document information on current initiatives and activities from the stakeholders involved in applications and services</w:t>
      </w:r>
      <w:r w:rsidRPr="00792C4E">
        <w:rPr>
          <w:lang w:eastAsia="ko-KR"/>
        </w:rPr>
        <w:t xml:space="preserve"> based on DLT</w:t>
      </w:r>
      <w:r w:rsidRPr="00792C4E">
        <w:t>. This will involve developing use cases and identifying standards related to services</w:t>
      </w:r>
      <w:r w:rsidRPr="00792C4E">
        <w:rPr>
          <w:lang w:eastAsia="ko-KR"/>
        </w:rPr>
        <w:t xml:space="preserve"> based on DLT</w:t>
      </w:r>
      <w:r w:rsidRPr="00792C4E">
        <w:t xml:space="preserve"> across the world.</w:t>
      </w:r>
    </w:p>
    <w:p w14:paraId="2297C004" w14:textId="4796781E" w:rsidR="00C0457C" w:rsidRPr="00792C4E" w:rsidRDefault="00C0457C" w:rsidP="00C0457C">
      <w:pPr>
        <w:pStyle w:val="enumlev1"/>
        <w:numPr>
          <w:ilvl w:val="0"/>
          <w:numId w:val="56"/>
        </w:numPr>
        <w:tabs>
          <w:tab w:val="left" w:pos="794"/>
          <w:tab w:val="left" w:pos="1588"/>
          <w:tab w:val="left" w:pos="1985"/>
        </w:tabs>
        <w:overflowPunct w:val="0"/>
        <w:autoSpaceDE w:val="0"/>
        <w:autoSpaceDN w:val="0"/>
        <w:adjustRightInd w:val="0"/>
        <w:textAlignment w:val="baseline"/>
      </w:pPr>
      <w:r w:rsidRPr="00792C4E">
        <w:t>Develop a document which reflects how technologies enable applications and services by the underlying nature of the ecosystem including best practices of policy and regulatory framework, risk assessment methodologies and business models being used.</w:t>
      </w:r>
    </w:p>
    <w:p w14:paraId="32AE15C6" w14:textId="728B015E" w:rsidR="00C0457C" w:rsidRPr="00792C4E" w:rsidRDefault="00C0457C" w:rsidP="00C0457C">
      <w:pPr>
        <w:pStyle w:val="enumlev1"/>
        <w:numPr>
          <w:ilvl w:val="0"/>
          <w:numId w:val="56"/>
        </w:numPr>
        <w:tabs>
          <w:tab w:val="left" w:pos="794"/>
          <w:tab w:val="left" w:pos="1191"/>
          <w:tab w:val="left" w:pos="1588"/>
          <w:tab w:val="left" w:pos="1985"/>
        </w:tabs>
        <w:overflowPunct w:val="0"/>
        <w:autoSpaceDE w:val="0"/>
        <w:autoSpaceDN w:val="0"/>
        <w:adjustRightInd w:val="0"/>
        <w:textAlignment w:val="baseline"/>
      </w:pPr>
      <w:r w:rsidRPr="00792C4E">
        <w:t>Develop a report on the definitions of terminologies and taxonomy for applications and services</w:t>
      </w:r>
      <w:r w:rsidRPr="00792C4E">
        <w:rPr>
          <w:lang w:eastAsia="ko-KR"/>
        </w:rPr>
        <w:t xml:space="preserve"> based on DLT</w:t>
      </w:r>
      <w:r w:rsidRPr="00792C4E">
        <w:t xml:space="preserve"> and its ecosystem.</w:t>
      </w:r>
    </w:p>
    <w:p w14:paraId="5B8608DF" w14:textId="77777777" w:rsidR="00C0457C" w:rsidRPr="00792C4E" w:rsidRDefault="00C0457C" w:rsidP="00C0457C">
      <w:pPr>
        <w:pStyle w:val="enumlev1"/>
        <w:numPr>
          <w:ilvl w:val="0"/>
          <w:numId w:val="56"/>
        </w:numPr>
        <w:tabs>
          <w:tab w:val="left" w:pos="794"/>
          <w:tab w:val="left" w:pos="1191"/>
          <w:tab w:val="left" w:pos="1588"/>
          <w:tab w:val="left" w:pos="1985"/>
        </w:tabs>
        <w:overflowPunct w:val="0"/>
        <w:autoSpaceDE w:val="0"/>
        <w:autoSpaceDN w:val="0"/>
        <w:adjustRightInd w:val="0"/>
        <w:textAlignment w:val="baseline"/>
      </w:pPr>
      <w:r w:rsidRPr="00792C4E">
        <w:t>Develop a report on the potential barriers for the deployment of services</w:t>
      </w:r>
      <w:r w:rsidRPr="00792C4E">
        <w:rPr>
          <w:lang w:eastAsia="ko-KR"/>
        </w:rPr>
        <w:t xml:space="preserve"> based on DLT</w:t>
      </w:r>
      <w:r w:rsidRPr="00792C4E">
        <w:t>.</w:t>
      </w:r>
      <w:r w:rsidRPr="00792C4E">
        <w:rPr>
          <w:lang w:eastAsia="ko-KR"/>
        </w:rPr>
        <w:t xml:space="preserve"> </w:t>
      </w:r>
    </w:p>
    <w:p w14:paraId="400F38D7" w14:textId="77777777" w:rsidR="00C0457C" w:rsidRPr="00792C4E" w:rsidRDefault="00C0457C" w:rsidP="00C0457C">
      <w:pPr>
        <w:pStyle w:val="enumlev1"/>
        <w:numPr>
          <w:ilvl w:val="0"/>
          <w:numId w:val="56"/>
        </w:numPr>
        <w:tabs>
          <w:tab w:val="left" w:pos="794"/>
          <w:tab w:val="left" w:pos="1191"/>
          <w:tab w:val="left" w:pos="1588"/>
          <w:tab w:val="left" w:pos="1985"/>
        </w:tabs>
        <w:overflowPunct w:val="0"/>
        <w:autoSpaceDE w:val="0"/>
        <w:autoSpaceDN w:val="0"/>
        <w:adjustRightInd w:val="0"/>
        <w:textAlignment w:val="baseline"/>
      </w:pPr>
      <w:r w:rsidRPr="00792C4E">
        <w:t>Study and analyse the implications of mandating interoperability and interconnection of services</w:t>
      </w:r>
      <w:r w:rsidRPr="00792C4E">
        <w:rPr>
          <w:lang w:eastAsia="ko-KR"/>
        </w:rPr>
        <w:t xml:space="preserve"> based on DLT</w:t>
      </w:r>
      <w:r w:rsidRPr="00792C4E">
        <w:t xml:space="preserve">. This will include the development of a standardization roadmap for </w:t>
      </w:r>
      <w:r w:rsidRPr="00792C4E">
        <w:lastRenderedPageBreak/>
        <w:t>interoperable services</w:t>
      </w:r>
      <w:r w:rsidRPr="00792C4E">
        <w:rPr>
          <w:lang w:eastAsia="ko-KR"/>
        </w:rPr>
        <w:t xml:space="preserve"> based on DLT</w:t>
      </w:r>
      <w:r w:rsidRPr="00792C4E">
        <w:t xml:space="preserve"> taking into consideration the interoperability challenges and best practices.</w:t>
      </w:r>
    </w:p>
    <w:p w14:paraId="2304642D" w14:textId="77777777" w:rsidR="00C0457C" w:rsidRPr="00792C4E" w:rsidRDefault="00C0457C" w:rsidP="00C0457C">
      <w:pPr>
        <w:pStyle w:val="enumlev1"/>
        <w:numPr>
          <w:ilvl w:val="0"/>
          <w:numId w:val="56"/>
        </w:numPr>
        <w:tabs>
          <w:tab w:val="left" w:pos="794"/>
          <w:tab w:val="left" w:pos="1191"/>
          <w:tab w:val="left" w:pos="1588"/>
          <w:tab w:val="left" w:pos="1985"/>
        </w:tabs>
        <w:overflowPunct w:val="0"/>
        <w:autoSpaceDE w:val="0"/>
        <w:autoSpaceDN w:val="0"/>
        <w:adjustRightInd w:val="0"/>
        <w:textAlignment w:val="baseline"/>
      </w:pPr>
      <w:r w:rsidRPr="00792C4E">
        <w:t>Study and analyse the implications of standards for cross border remittances.</w:t>
      </w:r>
    </w:p>
    <w:p w14:paraId="7A83E48A" w14:textId="59C0779F" w:rsidR="00C0457C" w:rsidRPr="00792C4E" w:rsidRDefault="00C0457C" w:rsidP="00C0457C">
      <w:pPr>
        <w:pStyle w:val="enumlev1"/>
        <w:numPr>
          <w:ilvl w:val="0"/>
          <w:numId w:val="56"/>
        </w:numPr>
        <w:tabs>
          <w:tab w:val="left" w:pos="794"/>
          <w:tab w:val="left" w:pos="1191"/>
          <w:tab w:val="left" w:pos="1588"/>
          <w:tab w:val="left" w:pos="1985"/>
        </w:tabs>
        <w:overflowPunct w:val="0"/>
        <w:autoSpaceDE w:val="0"/>
        <w:autoSpaceDN w:val="0"/>
        <w:adjustRightInd w:val="0"/>
        <w:textAlignment w:val="baseline"/>
      </w:pPr>
      <w:r w:rsidRPr="00792C4E">
        <w:t>Study and analyse technology competitiveness issues that may hinder the deployment of services</w:t>
      </w:r>
      <w:r w:rsidRPr="00792C4E">
        <w:rPr>
          <w:lang w:eastAsia="ko-KR"/>
        </w:rPr>
        <w:t xml:space="preserve"> based on DLT.</w:t>
      </w:r>
    </w:p>
    <w:p w14:paraId="30E38C4D" w14:textId="77777777" w:rsidR="00C0457C" w:rsidRPr="00792C4E" w:rsidRDefault="00C0457C" w:rsidP="00C0457C">
      <w:pPr>
        <w:pStyle w:val="enumlev1"/>
        <w:numPr>
          <w:ilvl w:val="0"/>
          <w:numId w:val="56"/>
        </w:numPr>
        <w:tabs>
          <w:tab w:val="left" w:pos="794"/>
          <w:tab w:val="left" w:pos="1191"/>
          <w:tab w:val="left" w:pos="1588"/>
          <w:tab w:val="left" w:pos="1985"/>
        </w:tabs>
        <w:overflowPunct w:val="0"/>
        <w:autoSpaceDE w:val="0"/>
        <w:autoSpaceDN w:val="0"/>
        <w:adjustRightInd w:val="0"/>
        <w:textAlignment w:val="baseline"/>
      </w:pPr>
      <w:r w:rsidRPr="00792C4E">
        <w:t>Develop a regulatory toolkit which can be used by policymakers and regulatory authorities for scaling up services</w:t>
      </w:r>
      <w:r w:rsidRPr="00792C4E">
        <w:rPr>
          <w:lang w:eastAsia="ko-KR"/>
        </w:rPr>
        <w:t xml:space="preserve"> based on DLT</w:t>
      </w:r>
      <w:r w:rsidRPr="00792C4E">
        <w:t xml:space="preserve"> uptake.</w:t>
      </w:r>
    </w:p>
    <w:p w14:paraId="248A3DB7" w14:textId="42EC244E" w:rsidR="00C0457C" w:rsidRPr="00792C4E" w:rsidRDefault="00C0457C" w:rsidP="00C0457C">
      <w:pPr>
        <w:pStyle w:val="enumlev1"/>
        <w:numPr>
          <w:ilvl w:val="0"/>
          <w:numId w:val="56"/>
        </w:numPr>
        <w:tabs>
          <w:tab w:val="left" w:pos="794"/>
          <w:tab w:val="left" w:pos="1191"/>
          <w:tab w:val="left" w:pos="1588"/>
          <w:tab w:val="left" w:pos="1985"/>
        </w:tabs>
        <w:overflowPunct w:val="0"/>
        <w:autoSpaceDE w:val="0"/>
        <w:autoSpaceDN w:val="0"/>
        <w:adjustRightInd w:val="0"/>
        <w:textAlignment w:val="baseline"/>
      </w:pPr>
      <w:r w:rsidRPr="00792C4E">
        <w:t>Organise regional thematic workshops</w:t>
      </w:r>
      <w:r w:rsidRPr="00792C4E">
        <w:rPr>
          <w:lang w:eastAsia="ko-KR"/>
        </w:rPr>
        <w:t xml:space="preserve"> </w:t>
      </w:r>
      <w:r w:rsidRPr="00792C4E">
        <w:t>in order to collect inputs from various stakeholders. The workshops will be a platform to investigate best practices for the harmonization of legal and regulatory framework for applications and services based on DLT globally. The workshops will bring together the Telecommunication Regulators, Financial Regulators, Policy makers and other relevant parties to identify issues and priorities, exchange information and best practices through peer learning and knowledge dissemination processes and identifying possible policy interventions enabling financial inclusion.</w:t>
      </w:r>
    </w:p>
    <w:p w14:paraId="666E63DA" w14:textId="77777777" w:rsidR="00C0457C" w:rsidRPr="00792C4E" w:rsidRDefault="00C0457C" w:rsidP="00C0457C">
      <w:pPr>
        <w:pStyle w:val="enumlev1"/>
        <w:numPr>
          <w:ilvl w:val="0"/>
          <w:numId w:val="56"/>
        </w:numPr>
        <w:tabs>
          <w:tab w:val="left" w:pos="794"/>
          <w:tab w:val="left" w:pos="1191"/>
          <w:tab w:val="left" w:pos="1588"/>
          <w:tab w:val="left" w:pos="1985"/>
        </w:tabs>
        <w:overflowPunct w:val="0"/>
        <w:autoSpaceDE w:val="0"/>
        <w:autoSpaceDN w:val="0"/>
        <w:adjustRightInd w:val="0"/>
        <w:textAlignment w:val="baseline"/>
      </w:pPr>
      <w:r w:rsidRPr="00792C4E">
        <w:t>Draft technical reports describing and addressing the standardization gaps and identifying future standardization work for ITU-T study groups in the area of services</w:t>
      </w:r>
      <w:r w:rsidRPr="00792C4E">
        <w:rPr>
          <w:lang w:eastAsia="ko-KR"/>
        </w:rPr>
        <w:t xml:space="preserve"> based on DLT</w:t>
      </w:r>
      <w:r w:rsidRPr="00792C4E">
        <w:t>.</w:t>
      </w:r>
    </w:p>
    <w:p w14:paraId="0AD234FD" w14:textId="43E29EB8" w:rsidR="00C0457C" w:rsidRPr="00792C4E" w:rsidRDefault="00C0457C" w:rsidP="00C0457C">
      <w:pPr>
        <w:pStyle w:val="enumlev1"/>
        <w:numPr>
          <w:ilvl w:val="0"/>
          <w:numId w:val="56"/>
        </w:numPr>
        <w:tabs>
          <w:tab w:val="left" w:pos="794"/>
          <w:tab w:val="left" w:pos="1191"/>
          <w:tab w:val="left" w:pos="1588"/>
          <w:tab w:val="left" w:pos="1985"/>
        </w:tabs>
        <w:overflowPunct w:val="0"/>
        <w:autoSpaceDE w:val="0"/>
        <w:autoSpaceDN w:val="0"/>
        <w:adjustRightInd w:val="0"/>
        <w:textAlignment w:val="baseline"/>
        <w:rPr>
          <w:rStyle w:val="hps"/>
        </w:rPr>
      </w:pPr>
      <w:r w:rsidRPr="00792C4E">
        <w:t>Send the final deliverables to the parent group, at least four calendar weeks before the parent group meeting.</w:t>
      </w:r>
    </w:p>
    <w:p w14:paraId="3D47892E" w14:textId="215D8E80" w:rsidR="00C0457C" w:rsidRPr="00792C4E" w:rsidRDefault="00C0457C" w:rsidP="00C0457C">
      <w:pPr>
        <w:spacing w:before="240"/>
        <w:rPr>
          <w:b/>
          <w:bCs/>
        </w:rPr>
      </w:pPr>
      <w:r w:rsidRPr="00792C4E">
        <w:rPr>
          <w:b/>
          <w:bCs/>
        </w:rPr>
        <w:t>2</w:t>
      </w:r>
      <w:r w:rsidR="003E2DAC" w:rsidRPr="00792C4E">
        <w:rPr>
          <w:b/>
          <w:bCs/>
        </w:rPr>
        <w:t>.4</w:t>
      </w:r>
      <w:r w:rsidR="003E2DAC" w:rsidRPr="00792C4E">
        <w:rPr>
          <w:b/>
          <w:bCs/>
        </w:rPr>
        <w:tab/>
        <w:t>Parent group</w:t>
      </w:r>
    </w:p>
    <w:p w14:paraId="7C66772F" w14:textId="77777777" w:rsidR="00C0457C" w:rsidRPr="00792C4E" w:rsidRDefault="00C0457C" w:rsidP="00C0457C">
      <w:pPr>
        <w:jc w:val="both"/>
        <w:rPr>
          <w:lang w:eastAsia="ko-KR"/>
        </w:rPr>
      </w:pPr>
      <w:r w:rsidRPr="00792C4E">
        <w:t xml:space="preserve">The parent group is </w:t>
      </w:r>
      <w:r w:rsidRPr="00792C4E">
        <w:rPr>
          <w:lang w:eastAsia="ko-KR"/>
        </w:rPr>
        <w:t>TSAG.</w:t>
      </w:r>
    </w:p>
    <w:p w14:paraId="0541AFB3" w14:textId="569864C1" w:rsidR="00C0457C" w:rsidRPr="00792C4E" w:rsidRDefault="00C0457C" w:rsidP="00C0457C">
      <w:pPr>
        <w:spacing w:before="240"/>
        <w:rPr>
          <w:b/>
          <w:bCs/>
        </w:rPr>
      </w:pPr>
      <w:r w:rsidRPr="00792C4E">
        <w:rPr>
          <w:b/>
          <w:bCs/>
        </w:rPr>
        <w:t>2.5</w:t>
      </w:r>
      <w:r w:rsidRPr="00792C4E">
        <w:rPr>
          <w:b/>
          <w:bCs/>
        </w:rPr>
        <w:tab/>
        <w:t>Leadership</w:t>
      </w:r>
    </w:p>
    <w:p w14:paraId="43FE23C5" w14:textId="77777777" w:rsidR="00C0457C" w:rsidRPr="00792C4E" w:rsidRDefault="00C0457C" w:rsidP="00C0457C">
      <w:pPr>
        <w:jc w:val="both"/>
      </w:pPr>
      <w:r w:rsidRPr="00792C4E">
        <w:t>See clause 2.3 of Recommendation ITU-T A.7.</w:t>
      </w:r>
    </w:p>
    <w:p w14:paraId="648A9777" w14:textId="77777777" w:rsidR="00C0457C" w:rsidRPr="00792C4E" w:rsidRDefault="00C0457C" w:rsidP="00C0457C">
      <w:pPr>
        <w:spacing w:before="240"/>
        <w:rPr>
          <w:b/>
          <w:bCs/>
        </w:rPr>
      </w:pPr>
      <w:r w:rsidRPr="00792C4E">
        <w:rPr>
          <w:b/>
          <w:bCs/>
        </w:rPr>
        <w:t>2.6</w:t>
      </w:r>
      <w:r w:rsidRPr="00792C4E">
        <w:rPr>
          <w:b/>
          <w:bCs/>
        </w:rPr>
        <w:tab/>
        <w:t>Participation</w:t>
      </w:r>
    </w:p>
    <w:p w14:paraId="33E18A25" w14:textId="3E174972" w:rsidR="00C0457C" w:rsidRPr="00792C4E" w:rsidRDefault="00C0457C" w:rsidP="00C0457C">
      <w:r w:rsidRPr="00792C4E">
        <w:t>See clause 3 of Recommendation ITU-T A.7. A list of participants will be maintained for reference purposes and reported to the parent group.</w:t>
      </w:r>
    </w:p>
    <w:p w14:paraId="6E7D8614" w14:textId="77777777" w:rsidR="00C0457C" w:rsidRPr="00792C4E" w:rsidRDefault="00C0457C" w:rsidP="00C0457C">
      <w:r w:rsidRPr="00792C4E">
        <w:t>It is important to mention that the participation in this Focus Group has to be based on contributions and active participations.</w:t>
      </w:r>
    </w:p>
    <w:p w14:paraId="35954E4E" w14:textId="54059989" w:rsidR="00C0457C" w:rsidRPr="00792C4E" w:rsidRDefault="00C0457C" w:rsidP="00C0457C">
      <w:pPr>
        <w:spacing w:before="240"/>
        <w:rPr>
          <w:b/>
          <w:bCs/>
        </w:rPr>
      </w:pPr>
      <w:r w:rsidRPr="00792C4E">
        <w:rPr>
          <w:b/>
          <w:bCs/>
        </w:rPr>
        <w:t>2.7</w:t>
      </w:r>
      <w:r w:rsidRPr="00792C4E">
        <w:rPr>
          <w:b/>
          <w:bCs/>
        </w:rPr>
        <w:tab/>
        <w:t>Administrative support</w:t>
      </w:r>
    </w:p>
    <w:p w14:paraId="3BE9DC81" w14:textId="77777777" w:rsidR="00C0457C" w:rsidRPr="00792C4E" w:rsidRDefault="00C0457C" w:rsidP="00C0457C">
      <w:pPr>
        <w:jc w:val="both"/>
      </w:pPr>
      <w:r w:rsidRPr="00792C4E">
        <w:t>See clause 5 of Recommendation ITU-T A.7.</w:t>
      </w:r>
    </w:p>
    <w:p w14:paraId="120F8491" w14:textId="75B0D852" w:rsidR="00C0457C" w:rsidRPr="00792C4E" w:rsidRDefault="00C0457C" w:rsidP="00C0457C">
      <w:pPr>
        <w:spacing w:before="240"/>
        <w:rPr>
          <w:b/>
          <w:bCs/>
        </w:rPr>
      </w:pPr>
      <w:r w:rsidRPr="00792C4E">
        <w:rPr>
          <w:b/>
          <w:bCs/>
        </w:rPr>
        <w:t>2.8</w:t>
      </w:r>
      <w:r w:rsidRPr="00792C4E">
        <w:rPr>
          <w:b/>
          <w:bCs/>
        </w:rPr>
        <w:tab/>
        <w:t>General financing</w:t>
      </w:r>
    </w:p>
    <w:p w14:paraId="785D6A8A" w14:textId="77777777" w:rsidR="00C0457C" w:rsidRPr="00792C4E" w:rsidRDefault="00C0457C" w:rsidP="00C0457C">
      <w:pPr>
        <w:jc w:val="both"/>
      </w:pPr>
      <w:r w:rsidRPr="00792C4E">
        <w:t xml:space="preserve">See clauses 4 and 10.2 of Recommendation ITU-T A.7. </w:t>
      </w:r>
    </w:p>
    <w:p w14:paraId="3A5A2EA6" w14:textId="105B16CE" w:rsidR="00C0457C" w:rsidRPr="00792C4E" w:rsidRDefault="00C0457C" w:rsidP="00C0457C">
      <w:pPr>
        <w:spacing w:before="240"/>
        <w:rPr>
          <w:b/>
          <w:bCs/>
        </w:rPr>
      </w:pPr>
      <w:r w:rsidRPr="00792C4E">
        <w:rPr>
          <w:b/>
          <w:bCs/>
        </w:rPr>
        <w:t>2.9</w:t>
      </w:r>
      <w:r w:rsidRPr="00792C4E">
        <w:rPr>
          <w:b/>
          <w:bCs/>
        </w:rPr>
        <w:tab/>
        <w:t>Meetings</w:t>
      </w:r>
    </w:p>
    <w:p w14:paraId="30BC5D0A" w14:textId="77777777" w:rsidR="00C0457C" w:rsidRPr="00792C4E" w:rsidRDefault="00C0457C" w:rsidP="00C0457C">
      <w:pPr>
        <w:rPr>
          <w:lang w:eastAsia="ko-KR"/>
        </w:rPr>
      </w:pPr>
      <w:r w:rsidRPr="00792C4E">
        <w:t>The frequency and location of meetings will be determined by the Focus Group and the overall meetings plan will be announced as soon as possible. The Focus Group will work electronically using teleconferences and with face-to-face meetings. Meetings will be held as determined by the Focus Group and the meetings will be announced by electronic means (e.g., e-mail and website, etc.) at least four weeks in advance.</w:t>
      </w:r>
    </w:p>
    <w:p w14:paraId="450B70CE" w14:textId="2A1C6BD5" w:rsidR="00C0457C" w:rsidRPr="00792C4E" w:rsidRDefault="00C0457C" w:rsidP="00C0457C">
      <w:pPr>
        <w:spacing w:before="240"/>
        <w:rPr>
          <w:b/>
          <w:bCs/>
        </w:rPr>
      </w:pPr>
      <w:r w:rsidRPr="00792C4E">
        <w:rPr>
          <w:b/>
          <w:bCs/>
        </w:rPr>
        <w:t>2.10</w:t>
      </w:r>
      <w:r w:rsidRPr="00792C4E">
        <w:rPr>
          <w:b/>
          <w:bCs/>
        </w:rPr>
        <w:tab/>
        <w:t>Technical contributions</w:t>
      </w:r>
    </w:p>
    <w:p w14:paraId="62F3709E" w14:textId="7BC97B94" w:rsidR="00C0457C" w:rsidRPr="00792C4E" w:rsidRDefault="00C0457C" w:rsidP="00C0457C">
      <w:pPr>
        <w:jc w:val="both"/>
      </w:pPr>
      <w:r w:rsidRPr="00792C4E">
        <w:t>Contributions are to be submitted at least twelve calendar days before the meeting takes place.</w:t>
      </w:r>
    </w:p>
    <w:p w14:paraId="5E744E1D" w14:textId="623B2F5C" w:rsidR="00C0457C" w:rsidRPr="00792C4E" w:rsidRDefault="00C0457C" w:rsidP="00C0457C">
      <w:pPr>
        <w:spacing w:before="240"/>
        <w:rPr>
          <w:b/>
          <w:bCs/>
        </w:rPr>
      </w:pPr>
      <w:r w:rsidRPr="00792C4E">
        <w:rPr>
          <w:b/>
          <w:bCs/>
        </w:rPr>
        <w:lastRenderedPageBreak/>
        <w:t>2.11</w:t>
      </w:r>
      <w:r w:rsidRPr="00792C4E">
        <w:rPr>
          <w:b/>
          <w:bCs/>
        </w:rPr>
        <w:tab/>
        <w:t>Working language</w:t>
      </w:r>
    </w:p>
    <w:p w14:paraId="3AE38C0D" w14:textId="31A48A8A" w:rsidR="00C0457C" w:rsidRPr="00792C4E" w:rsidRDefault="00C0457C" w:rsidP="00C0457C">
      <w:pPr>
        <w:jc w:val="both"/>
      </w:pPr>
      <w:r w:rsidRPr="00792C4E">
        <w:t>The working language is English.</w:t>
      </w:r>
    </w:p>
    <w:p w14:paraId="46809D3F" w14:textId="0994EF14" w:rsidR="00C0457C" w:rsidRPr="00792C4E" w:rsidRDefault="00C0457C" w:rsidP="00C0457C">
      <w:pPr>
        <w:spacing w:before="240"/>
        <w:rPr>
          <w:b/>
          <w:bCs/>
        </w:rPr>
      </w:pPr>
      <w:r w:rsidRPr="00792C4E">
        <w:rPr>
          <w:b/>
          <w:bCs/>
        </w:rPr>
        <w:t>2.12</w:t>
      </w:r>
      <w:r w:rsidRPr="00792C4E">
        <w:rPr>
          <w:b/>
          <w:bCs/>
        </w:rPr>
        <w:tab/>
        <w:t>Approval of deliverables</w:t>
      </w:r>
    </w:p>
    <w:p w14:paraId="4F1D6183" w14:textId="6BB7C028" w:rsidR="00C0457C" w:rsidRPr="00792C4E" w:rsidRDefault="00C0457C" w:rsidP="00C0457C">
      <w:pPr>
        <w:jc w:val="both"/>
      </w:pPr>
      <w:r w:rsidRPr="00792C4E">
        <w:t>Approval of deliverables shall be taken by consensus.</w:t>
      </w:r>
    </w:p>
    <w:p w14:paraId="770DB7CB" w14:textId="3D8152CA" w:rsidR="00C0457C" w:rsidRPr="00792C4E" w:rsidRDefault="00C0457C" w:rsidP="00C0457C">
      <w:pPr>
        <w:spacing w:before="240"/>
        <w:rPr>
          <w:b/>
          <w:bCs/>
        </w:rPr>
      </w:pPr>
      <w:r w:rsidRPr="00792C4E">
        <w:rPr>
          <w:b/>
          <w:bCs/>
        </w:rPr>
        <w:t>2.13</w:t>
      </w:r>
      <w:r w:rsidRPr="00792C4E">
        <w:rPr>
          <w:b/>
          <w:bCs/>
        </w:rPr>
        <w:tab/>
        <w:t>Working guidelines</w:t>
      </w:r>
    </w:p>
    <w:p w14:paraId="6450D38A" w14:textId="77777777" w:rsidR="00C0457C" w:rsidRPr="00792C4E" w:rsidRDefault="00C0457C" w:rsidP="00C0457C">
      <w:r w:rsidRPr="00792C4E">
        <w:t>See clause 13 of Recommendation ITU-T A.7.</w:t>
      </w:r>
    </w:p>
    <w:p w14:paraId="50EB26FC" w14:textId="72A6DC07" w:rsidR="00C0457C" w:rsidRPr="00792C4E" w:rsidRDefault="00C0457C" w:rsidP="00C0457C">
      <w:pPr>
        <w:spacing w:before="240"/>
        <w:rPr>
          <w:b/>
          <w:bCs/>
        </w:rPr>
      </w:pPr>
      <w:r w:rsidRPr="00792C4E">
        <w:rPr>
          <w:b/>
          <w:bCs/>
        </w:rPr>
        <w:t>2.14</w:t>
      </w:r>
      <w:r w:rsidRPr="00792C4E">
        <w:rPr>
          <w:b/>
          <w:bCs/>
        </w:rPr>
        <w:tab/>
        <w:t>Progress reports</w:t>
      </w:r>
    </w:p>
    <w:p w14:paraId="7E72BB83" w14:textId="2716BBB8" w:rsidR="00C0457C" w:rsidRPr="00792C4E" w:rsidRDefault="00C0457C" w:rsidP="00C0457C">
      <w:pPr>
        <w:jc w:val="both"/>
      </w:pPr>
      <w:r w:rsidRPr="00792C4E">
        <w:t>See clause 11 of Recommendation ITU-T A.7.</w:t>
      </w:r>
    </w:p>
    <w:p w14:paraId="12908734" w14:textId="40F32D4B" w:rsidR="00C0457C" w:rsidRPr="00792C4E" w:rsidRDefault="00C0457C" w:rsidP="00C0457C">
      <w:pPr>
        <w:spacing w:before="240"/>
        <w:rPr>
          <w:b/>
          <w:bCs/>
        </w:rPr>
      </w:pPr>
      <w:r w:rsidRPr="00792C4E">
        <w:rPr>
          <w:b/>
          <w:bCs/>
        </w:rPr>
        <w:t>2.15</w:t>
      </w:r>
      <w:r w:rsidRPr="00792C4E">
        <w:rPr>
          <w:b/>
          <w:bCs/>
        </w:rPr>
        <w:tab/>
        <w:t>Announcement of Focus Group formation</w:t>
      </w:r>
    </w:p>
    <w:p w14:paraId="4D9F9E0C" w14:textId="1F802A36" w:rsidR="00C0457C" w:rsidRPr="00792C4E" w:rsidRDefault="00C0457C" w:rsidP="00C0457C">
      <w:r w:rsidRPr="00792C4E">
        <w:t>The formation of the Focus Group will be announced via TSB Circular to all ITU membership, via the ITU-T Newslog and other means, including communication with the other involved organizations.</w:t>
      </w:r>
    </w:p>
    <w:p w14:paraId="478DF780" w14:textId="6812BC82" w:rsidR="00C0457C" w:rsidRPr="00792C4E" w:rsidRDefault="00C0457C" w:rsidP="00C0457C">
      <w:pPr>
        <w:spacing w:before="240"/>
        <w:rPr>
          <w:b/>
          <w:bCs/>
        </w:rPr>
      </w:pPr>
      <w:r w:rsidRPr="00792C4E">
        <w:rPr>
          <w:b/>
          <w:bCs/>
        </w:rPr>
        <w:t>2.16</w:t>
      </w:r>
      <w:r w:rsidRPr="00792C4E">
        <w:rPr>
          <w:b/>
          <w:bCs/>
        </w:rPr>
        <w:tab/>
        <w:t xml:space="preserve">Milestones </w:t>
      </w:r>
      <w:r w:rsidR="003E2DAC" w:rsidRPr="00792C4E">
        <w:rPr>
          <w:b/>
          <w:bCs/>
        </w:rPr>
        <w:t>and duration of the Focus Group</w:t>
      </w:r>
    </w:p>
    <w:p w14:paraId="2C5CD27A" w14:textId="77777777" w:rsidR="00C0457C" w:rsidRPr="00792C4E" w:rsidRDefault="00C0457C" w:rsidP="00C0457C">
      <w:r w:rsidRPr="00792C4E">
        <w:t xml:space="preserve">The Focus Group lifetime is </w:t>
      </w:r>
      <w:r w:rsidRPr="00792C4E">
        <w:rPr>
          <w:lang w:eastAsia="ko-KR"/>
        </w:rPr>
        <w:t>one</w:t>
      </w:r>
      <w:r w:rsidRPr="00792C4E">
        <w:t xml:space="preserve"> and half year from the first meeting, but extensible by decision of the parent group if necessary.</w:t>
      </w:r>
    </w:p>
    <w:p w14:paraId="00035828" w14:textId="72DDC740" w:rsidR="00C0457C" w:rsidRPr="00792C4E" w:rsidRDefault="00C0457C" w:rsidP="00C0457C">
      <w:pPr>
        <w:jc w:val="both"/>
      </w:pPr>
      <w:r w:rsidRPr="00792C4E">
        <w:t>A preliminary set of milestones includes:</w:t>
      </w:r>
    </w:p>
    <w:p w14:paraId="5B854D42" w14:textId="75404DE9" w:rsidR="00C0457C" w:rsidRPr="00792C4E" w:rsidRDefault="00C0457C" w:rsidP="00C0457C">
      <w:pPr>
        <w:pStyle w:val="ListParagraph"/>
        <w:numPr>
          <w:ilvl w:val="0"/>
          <w:numId w:val="58"/>
        </w:numPr>
        <w:spacing w:before="0"/>
        <w:jc w:val="both"/>
      </w:pPr>
      <w:r w:rsidRPr="00792C4E">
        <w:t xml:space="preserve">First Focus Group meeting: </w:t>
      </w:r>
      <w:r w:rsidRPr="00792C4E">
        <w:rPr>
          <w:rFonts w:eastAsia="Malgun Gothic"/>
          <w:lang w:eastAsia="ko-KR"/>
        </w:rPr>
        <w:t>Third</w:t>
      </w:r>
      <w:r w:rsidRPr="00792C4E">
        <w:t xml:space="preserve"> quarter of 201</w:t>
      </w:r>
      <w:r w:rsidRPr="00792C4E">
        <w:rPr>
          <w:rFonts w:eastAsia="Malgun Gothic"/>
          <w:lang w:eastAsia="ko-KR"/>
        </w:rPr>
        <w:t>7</w:t>
      </w:r>
    </w:p>
    <w:p w14:paraId="23F1C817" w14:textId="147E63F5" w:rsidR="00C0457C" w:rsidRPr="00792C4E" w:rsidRDefault="00C0457C" w:rsidP="00C0457C">
      <w:pPr>
        <w:spacing w:before="240"/>
        <w:rPr>
          <w:b/>
          <w:bCs/>
        </w:rPr>
      </w:pPr>
      <w:r w:rsidRPr="00792C4E">
        <w:rPr>
          <w:b/>
          <w:bCs/>
        </w:rPr>
        <w:t>2.17</w:t>
      </w:r>
      <w:r w:rsidRPr="00792C4E">
        <w:rPr>
          <w:b/>
          <w:bCs/>
        </w:rPr>
        <w:tab/>
        <w:t>Patent policy</w:t>
      </w:r>
    </w:p>
    <w:p w14:paraId="158BDE5F" w14:textId="0D95D3C1" w:rsidR="004734C8" w:rsidRPr="00792C4E" w:rsidRDefault="00C0457C" w:rsidP="00C0457C">
      <w:pPr>
        <w:jc w:val="both"/>
      </w:pPr>
      <w:r w:rsidRPr="00792C4E">
        <w:t>See clause 9 of Recommendation ITU-T A.7.</w:t>
      </w:r>
    </w:p>
    <w:p w14:paraId="2854A875" w14:textId="3C686D8F" w:rsidR="009A7F97" w:rsidRPr="00792C4E" w:rsidRDefault="009A7F97" w:rsidP="00D62C41">
      <w:pPr>
        <w:pStyle w:val="Heading1"/>
        <w:jc w:val="center"/>
      </w:pPr>
      <w:r w:rsidRPr="00792C4E">
        <w:br w:type="page"/>
      </w:r>
      <w:bookmarkStart w:id="76" w:name="_Toc485646540"/>
      <w:r w:rsidRPr="00792C4E">
        <w:lastRenderedPageBreak/>
        <w:t>Annex E</w:t>
      </w:r>
      <w:r w:rsidRPr="00792C4E">
        <w:br/>
        <w:t xml:space="preserve">Updated terms </w:t>
      </w:r>
      <w:r w:rsidR="00D62C41" w:rsidRPr="00792C4E">
        <w:t>o</w:t>
      </w:r>
      <w:r w:rsidRPr="00792C4E">
        <w:t>f reference for the Joint Coordination Activity on Accessibility and Human Factors (JCA-AHF)</w:t>
      </w:r>
      <w:bookmarkEnd w:id="76"/>
    </w:p>
    <w:p w14:paraId="798D1C7C" w14:textId="77777777" w:rsidR="009A7F97" w:rsidRPr="00792C4E" w:rsidRDefault="009A7F97" w:rsidP="009A7F97">
      <w:pPr>
        <w:pStyle w:val="Headingb"/>
      </w:pPr>
      <w:r w:rsidRPr="00792C4E">
        <w:t>Scope</w:t>
      </w:r>
    </w:p>
    <w:p w14:paraId="358AC8AB" w14:textId="54A10B40" w:rsidR="009A7F97" w:rsidRPr="00792C4E" w:rsidRDefault="009A7F97" w:rsidP="00C2740E">
      <w:pPr>
        <w:tabs>
          <w:tab w:val="left" w:pos="794"/>
          <w:tab w:val="left" w:pos="1191"/>
          <w:tab w:val="left" w:pos="1588"/>
          <w:tab w:val="left" w:pos="1985"/>
        </w:tabs>
        <w:overflowPunct w:val="0"/>
        <w:autoSpaceDE w:val="0"/>
        <w:autoSpaceDN w:val="0"/>
        <w:adjustRightInd w:val="0"/>
        <w:textAlignment w:val="baseline"/>
        <w:rPr>
          <w:rFonts w:eastAsia="SimSun"/>
          <w:bCs/>
        </w:rPr>
      </w:pPr>
      <w:r w:rsidRPr="00792C4E">
        <w:t xml:space="preserve">The Joint Coordination Activity on Accessibility and Human Factors (JCA-AHF) </w:t>
      </w:r>
      <w:r w:rsidRPr="00792C4E">
        <w:rPr>
          <w:rFonts w:eastAsia="MS Mincho"/>
          <w:lang w:eastAsia="en-US"/>
        </w:rPr>
        <w:t xml:space="preserve">coordinates activities related to accessibility and human factors in order to avoid duplication of work, and to ensure that the needs of persons with disabilities and persons with specific needs are taken into account, </w:t>
      </w:r>
      <w:r w:rsidRPr="00792C4E">
        <w:rPr>
          <w:rFonts w:eastAsia="SimSun"/>
        </w:rPr>
        <w:t xml:space="preserve">in accordance with </w:t>
      </w:r>
      <w:hyperlink r:id="rId127" w:history="1">
        <w:r w:rsidRPr="00792C4E">
          <w:rPr>
            <w:rStyle w:val="Hyperlink"/>
            <w:rFonts w:eastAsia="SimSun"/>
          </w:rPr>
          <w:t>PP Resolution 175 (Rev. Busan, 2014)</w:t>
        </w:r>
      </w:hyperlink>
      <w:r w:rsidRPr="00792C4E">
        <w:rPr>
          <w:rFonts w:eastAsia="SimSun"/>
        </w:rPr>
        <w:t xml:space="preserve"> of ITU Plenipotentiary Conference and </w:t>
      </w:r>
      <w:r w:rsidRPr="00792C4E">
        <w:rPr>
          <w:rFonts w:eastAsia="SimSun"/>
          <w:i/>
          <w:iCs/>
        </w:rPr>
        <w:t>.</w:t>
      </w:r>
      <w:hyperlink r:id="rId128" w:history="1">
        <w:r w:rsidRPr="00792C4E">
          <w:rPr>
            <w:rStyle w:val="Hyperlink"/>
            <w:rFonts w:eastAsia="SimSun"/>
          </w:rPr>
          <w:t>Resolution 70</w:t>
        </w:r>
        <w:r w:rsidRPr="00792C4E">
          <w:rPr>
            <w:rStyle w:val="Hyperlink"/>
            <w:rFonts w:eastAsia="MS Mincho"/>
          </w:rPr>
          <w:t xml:space="preserve"> (Rev. Hammamet, 2016)</w:t>
        </w:r>
      </w:hyperlink>
      <w:r w:rsidRPr="00792C4E">
        <w:rPr>
          <w:rFonts w:eastAsia="MS Mincho"/>
          <w:lang w:eastAsia="en-US"/>
        </w:rPr>
        <w:t xml:space="preserve"> of World Telecommunication Standardization Assembly </w:t>
      </w:r>
      <w:r w:rsidRPr="00792C4E">
        <w:rPr>
          <w:rFonts w:eastAsia="SimSun"/>
        </w:rPr>
        <w:t>(</w:t>
      </w:r>
      <w:r w:rsidRPr="00792C4E">
        <w:rPr>
          <w:rFonts w:eastAsia="MS Mincho"/>
          <w:lang w:eastAsia="en-US"/>
        </w:rPr>
        <w:t>WTSA).</w:t>
      </w:r>
    </w:p>
    <w:p w14:paraId="28411945" w14:textId="77777777" w:rsidR="009A7F97" w:rsidRPr="00792C4E" w:rsidRDefault="009A7F97" w:rsidP="009A7F97">
      <w:pPr>
        <w:tabs>
          <w:tab w:val="left" w:pos="794"/>
          <w:tab w:val="left" w:pos="1191"/>
          <w:tab w:val="left" w:pos="1588"/>
          <w:tab w:val="left" w:pos="1985"/>
        </w:tabs>
        <w:overflowPunct w:val="0"/>
        <w:autoSpaceDE w:val="0"/>
        <w:autoSpaceDN w:val="0"/>
        <w:adjustRightInd w:val="0"/>
        <w:textAlignment w:val="baseline"/>
        <w:rPr>
          <w:rFonts w:eastAsia="MS Mincho"/>
          <w:bCs/>
          <w:lang w:eastAsia="en-US"/>
        </w:rPr>
      </w:pPr>
      <w:r w:rsidRPr="00792C4E">
        <w:rPr>
          <w:rFonts w:eastAsia="MS Mincho"/>
          <w:lang w:eastAsia="en-US"/>
        </w:rPr>
        <w:t>The JCA-AHF work includes:</w:t>
      </w:r>
    </w:p>
    <w:p w14:paraId="64733B0A" w14:textId="77777777" w:rsidR="009A7F97" w:rsidRPr="00792C4E" w:rsidRDefault="009A7F97" w:rsidP="009A7F97">
      <w:pPr>
        <w:pStyle w:val="ListParagraph"/>
        <w:overflowPunct w:val="0"/>
        <w:autoSpaceDE w:val="0"/>
        <w:autoSpaceDN w:val="0"/>
        <w:adjustRightInd w:val="0"/>
        <w:ind w:left="567" w:hanging="567"/>
        <w:textAlignment w:val="baseline"/>
        <w:rPr>
          <w:rFonts w:eastAsia="MS Mincho"/>
          <w:lang w:eastAsia="en-US"/>
        </w:rPr>
      </w:pPr>
      <w:r w:rsidRPr="00792C4E">
        <w:rPr>
          <w:rFonts w:eastAsia="MS Mincho"/>
          <w:bCs/>
          <w:lang w:eastAsia="en-US"/>
        </w:rPr>
        <w:t>a)</w:t>
      </w:r>
      <w:r w:rsidRPr="00792C4E">
        <w:rPr>
          <w:rFonts w:eastAsia="MS Mincho"/>
          <w:bCs/>
          <w:lang w:eastAsia="en-US"/>
        </w:rPr>
        <w:tab/>
      </w:r>
      <w:r w:rsidRPr="00792C4E">
        <w:rPr>
          <w:rFonts w:eastAsia="MS Mincho"/>
          <w:lang w:eastAsia="en-US"/>
        </w:rPr>
        <w:t>increase awareness</w:t>
      </w:r>
      <w:r w:rsidRPr="00792C4E">
        <w:t xml:space="preserve"> </w:t>
      </w:r>
      <w:r w:rsidRPr="00792C4E">
        <w:rPr>
          <w:rFonts w:eastAsia="MS Mincho"/>
          <w:lang w:eastAsia="en-US"/>
        </w:rPr>
        <w:t>and help standard writers to mainstream accessibility features in telecommunication/ICT accessibility standards for the inclusion of persons with disabilities and persons with specific needs, including age-related disabilities, those with illiteracy, women, children, and indigenous people;</w:t>
      </w:r>
    </w:p>
    <w:p w14:paraId="33ACD9B5" w14:textId="77777777" w:rsidR="009A7F97" w:rsidRPr="00792C4E" w:rsidRDefault="009A7F97" w:rsidP="009A7F97">
      <w:pPr>
        <w:pStyle w:val="ListParagraph"/>
        <w:overflowPunct w:val="0"/>
        <w:autoSpaceDE w:val="0"/>
        <w:autoSpaceDN w:val="0"/>
        <w:adjustRightInd w:val="0"/>
        <w:ind w:left="567" w:hanging="567"/>
        <w:textAlignment w:val="baseline"/>
      </w:pPr>
      <w:r w:rsidRPr="00792C4E">
        <w:rPr>
          <w:rFonts w:eastAsia="MS Mincho"/>
          <w:bCs/>
          <w:lang w:eastAsia="en-US"/>
        </w:rPr>
        <w:t>b)</w:t>
      </w:r>
      <w:r w:rsidRPr="00792C4E">
        <w:rPr>
          <w:rFonts w:eastAsia="MS Mincho"/>
          <w:bCs/>
          <w:lang w:eastAsia="en-US"/>
        </w:rPr>
        <w:tab/>
      </w:r>
      <w:r w:rsidRPr="00792C4E">
        <w:t>assist study groups in the identification of standardization opportunities and solutions that improve the accessibility and human factors aspects of their work</w:t>
      </w:r>
      <w:r w:rsidRPr="00792C4E">
        <w:rPr>
          <w:rFonts w:eastAsia="MS Mincho"/>
          <w:lang w:eastAsia="en-US"/>
        </w:rPr>
        <w:t>;</w:t>
      </w:r>
    </w:p>
    <w:p w14:paraId="0928BDE3" w14:textId="77777777" w:rsidR="009A7F97" w:rsidRPr="00792C4E" w:rsidRDefault="009A7F97" w:rsidP="009A7F97">
      <w:pPr>
        <w:pStyle w:val="ListParagraph"/>
        <w:overflowPunct w:val="0"/>
        <w:autoSpaceDE w:val="0"/>
        <w:autoSpaceDN w:val="0"/>
        <w:adjustRightInd w:val="0"/>
        <w:ind w:left="567" w:hanging="567"/>
        <w:textAlignment w:val="baseline"/>
        <w:rPr>
          <w:rFonts w:eastAsia="SimSun"/>
          <w:bCs/>
        </w:rPr>
      </w:pPr>
      <w:r w:rsidRPr="00792C4E">
        <w:rPr>
          <w:rFonts w:eastAsia="SimSun"/>
          <w:bCs/>
        </w:rPr>
        <w:t>c)</w:t>
      </w:r>
      <w:r w:rsidRPr="00792C4E">
        <w:rPr>
          <w:rFonts w:eastAsia="SimSun"/>
          <w:bCs/>
        </w:rPr>
        <w:tab/>
      </w:r>
      <w:r w:rsidRPr="00792C4E">
        <w:rPr>
          <w:rFonts w:eastAsia="SimSun"/>
        </w:rPr>
        <w:t>communicate, cooperate and collaborate on accessibility-related activities with;</w:t>
      </w:r>
    </w:p>
    <w:p w14:paraId="7B096BBA" w14:textId="77777777" w:rsidR="009A7F97" w:rsidRPr="00792C4E" w:rsidRDefault="009A7F97" w:rsidP="009A7F97">
      <w:pPr>
        <w:ind w:left="930" w:hanging="363"/>
        <w:rPr>
          <w:bCs/>
        </w:rPr>
      </w:pPr>
      <w:r w:rsidRPr="00792C4E">
        <w:rPr>
          <w:bCs/>
        </w:rPr>
        <w:t>i.</w:t>
      </w:r>
      <w:r w:rsidRPr="00792C4E">
        <w:rPr>
          <w:bCs/>
        </w:rPr>
        <w:tab/>
      </w:r>
      <w:r w:rsidRPr="00792C4E">
        <w:t>all study groups of ITU-T, ITU-D and ITU-R as well as all relevant ITU groups;</w:t>
      </w:r>
    </w:p>
    <w:p w14:paraId="3376BC9A" w14:textId="4139890A" w:rsidR="009A7F97" w:rsidRPr="00792C4E" w:rsidRDefault="009A7F97" w:rsidP="00C2740E">
      <w:pPr>
        <w:ind w:left="930" w:hanging="363"/>
        <w:rPr>
          <w:bCs/>
        </w:rPr>
      </w:pPr>
      <w:r w:rsidRPr="00792C4E">
        <w:rPr>
          <w:bCs/>
        </w:rPr>
        <w:t>ii.</w:t>
      </w:r>
      <w:r w:rsidRPr="00792C4E">
        <w:rPr>
          <w:bCs/>
        </w:rPr>
        <w:tab/>
      </w:r>
      <w:r w:rsidRPr="00792C4E">
        <w:t>external organizations including other United Nations organizations, ISO, IEC, SDOs, industry groups, academia, and disability organizations;</w:t>
      </w:r>
    </w:p>
    <w:p w14:paraId="6D2E2780" w14:textId="77777777" w:rsidR="009A7F97" w:rsidRPr="00792C4E" w:rsidRDefault="009A7F97" w:rsidP="009A7F97">
      <w:pPr>
        <w:pStyle w:val="ListParagraph"/>
        <w:overflowPunct w:val="0"/>
        <w:autoSpaceDE w:val="0"/>
        <w:autoSpaceDN w:val="0"/>
        <w:adjustRightInd w:val="0"/>
        <w:ind w:left="567" w:hanging="567"/>
        <w:textAlignment w:val="baseline"/>
      </w:pPr>
      <w:r w:rsidRPr="00792C4E">
        <w:rPr>
          <w:rFonts w:eastAsia="MS Mincho"/>
          <w:bCs/>
          <w:lang w:eastAsia="en-US"/>
        </w:rPr>
        <w:t>d)</w:t>
      </w:r>
      <w:r w:rsidRPr="00792C4E">
        <w:rPr>
          <w:rFonts w:eastAsia="MS Mincho"/>
          <w:bCs/>
          <w:lang w:eastAsia="en-US"/>
        </w:rPr>
        <w:tab/>
      </w:r>
      <w:r w:rsidRPr="00792C4E">
        <w:rPr>
          <w:rFonts w:eastAsia="MS Mincho"/>
          <w:szCs w:val="20"/>
          <w:lang w:eastAsia="en-US"/>
        </w:rPr>
        <w:t>encourage and p</w:t>
      </w:r>
      <w:r w:rsidRPr="00792C4E">
        <w:rPr>
          <w:rFonts w:eastAsia="SimSun"/>
          <w:szCs w:val="22"/>
        </w:rPr>
        <w:t>romote</w:t>
      </w:r>
      <w:r w:rsidRPr="00792C4E">
        <w:rPr>
          <w:rFonts w:eastAsia="MS Mincho"/>
          <w:lang w:eastAsia="en-US"/>
        </w:rPr>
        <w:t xml:space="preserve"> </w:t>
      </w:r>
      <w:r w:rsidRPr="00792C4E">
        <w:t xml:space="preserve">the self-representation by persons with disabilities in the standardization process so as to ensure their experiences, views and opinions are taken into account in all the work of </w:t>
      </w:r>
      <w:r w:rsidRPr="00792C4E">
        <w:rPr>
          <w:rFonts w:eastAsia="MS Mincho"/>
          <w:lang w:eastAsia="en-US"/>
        </w:rPr>
        <w:t>all ITU study groups;</w:t>
      </w:r>
    </w:p>
    <w:p w14:paraId="1EAE4540" w14:textId="77777777" w:rsidR="009A7F97" w:rsidRPr="00792C4E" w:rsidRDefault="009A7F97" w:rsidP="009A7F97">
      <w:pPr>
        <w:pStyle w:val="ListParagraph"/>
        <w:overflowPunct w:val="0"/>
        <w:autoSpaceDE w:val="0"/>
        <w:autoSpaceDN w:val="0"/>
        <w:adjustRightInd w:val="0"/>
        <w:ind w:left="567" w:hanging="567"/>
        <w:textAlignment w:val="baseline"/>
        <w:rPr>
          <w:rFonts w:eastAsia="MS Mincho"/>
          <w:bCs/>
          <w:lang w:eastAsia="en-US"/>
        </w:rPr>
      </w:pPr>
      <w:r w:rsidRPr="00792C4E">
        <w:rPr>
          <w:rFonts w:eastAsia="MS Mincho"/>
          <w:bCs/>
          <w:lang w:eastAsia="en-US"/>
        </w:rPr>
        <w:t>e)</w:t>
      </w:r>
      <w:r w:rsidRPr="00792C4E">
        <w:rPr>
          <w:rFonts w:eastAsia="MS Mincho"/>
          <w:bCs/>
          <w:lang w:eastAsia="en-US"/>
        </w:rPr>
        <w:tab/>
      </w:r>
      <w:r w:rsidRPr="00792C4E">
        <w:rPr>
          <w:rFonts w:eastAsia="MS Mincho"/>
          <w:lang w:eastAsia="en-US"/>
        </w:rPr>
        <w:t>provide advice to improve, and ensure the accessibility of ITU facilities and services, including, but not limited to, electronic means and ITU buildings as a whole, to facilitate full participation of persons with disabilities in ITU events.</w:t>
      </w:r>
    </w:p>
    <w:p w14:paraId="1EA36385" w14:textId="77777777" w:rsidR="009A7F97" w:rsidRPr="00792C4E" w:rsidRDefault="009A7F97" w:rsidP="009A7F97">
      <w:pPr>
        <w:tabs>
          <w:tab w:val="left" w:pos="794"/>
          <w:tab w:val="left" w:pos="1191"/>
          <w:tab w:val="left" w:pos="1588"/>
          <w:tab w:val="left" w:pos="1985"/>
        </w:tabs>
        <w:overflowPunct w:val="0"/>
        <w:autoSpaceDE w:val="0"/>
        <w:autoSpaceDN w:val="0"/>
        <w:adjustRightInd w:val="0"/>
        <w:textAlignment w:val="baseline"/>
      </w:pPr>
      <w:r w:rsidRPr="00792C4E">
        <w:rPr>
          <w:rFonts w:eastAsia="SimSun"/>
        </w:rPr>
        <w:t xml:space="preserve">The JCA-AHF shall </w:t>
      </w:r>
      <w:r w:rsidRPr="00792C4E">
        <w:t xml:space="preserve">encourage the use of ITU-T Technical Papers, </w:t>
      </w:r>
      <w:hyperlink r:id="rId129" w:history="1">
        <w:r w:rsidRPr="00792C4E">
          <w:rPr>
            <w:rStyle w:val="Hyperlink"/>
            <w:rFonts w:eastAsia="SimSun"/>
          </w:rPr>
          <w:t>FSTP-TACL</w:t>
        </w:r>
      </w:hyperlink>
      <w:r w:rsidRPr="00792C4E">
        <w:rPr>
          <w:rFonts w:eastAsia="SimSun"/>
        </w:rPr>
        <w:t xml:space="preserve"> </w:t>
      </w:r>
      <w:r w:rsidRPr="00792C4E">
        <w:rPr>
          <w:rFonts w:eastAsia="SimSun"/>
          <w:bCs/>
        </w:rPr>
        <w:t>"</w:t>
      </w:r>
      <w:r w:rsidRPr="00792C4E">
        <w:rPr>
          <w:i/>
        </w:rPr>
        <w:t xml:space="preserve">Telecommunications </w:t>
      </w:r>
      <w:r w:rsidRPr="00792C4E">
        <w:rPr>
          <w:rFonts w:eastAsia="SimSun"/>
          <w:i/>
        </w:rPr>
        <w:t>accessibility checklist"</w:t>
      </w:r>
      <w:r w:rsidRPr="00792C4E">
        <w:rPr>
          <w:i/>
        </w:rPr>
        <w:t xml:space="preserve"> for standards writers</w:t>
      </w:r>
      <w:r w:rsidRPr="00792C4E">
        <w:t>"</w:t>
      </w:r>
      <w:r w:rsidRPr="00792C4E">
        <w:rPr>
          <w:rFonts w:eastAsia="SimSun"/>
        </w:rPr>
        <w:t xml:space="preserve">, </w:t>
      </w:r>
      <w:hyperlink r:id="rId130" w:history="1">
        <w:r w:rsidRPr="00792C4E">
          <w:rPr>
            <w:rStyle w:val="Hyperlink"/>
            <w:rFonts w:eastAsia="SimSun"/>
          </w:rPr>
          <w:t>FSTP-ACC-RemPart</w:t>
        </w:r>
      </w:hyperlink>
      <w:r w:rsidRPr="00792C4E">
        <w:rPr>
          <w:rFonts w:eastAsia="SimSun"/>
        </w:rPr>
        <w:t xml:space="preserve"> "</w:t>
      </w:r>
      <w:r w:rsidRPr="00792C4E">
        <w:rPr>
          <w:i/>
        </w:rPr>
        <w:t>Guidelines for supporting remote participation in meetings for all</w:t>
      </w:r>
      <w:r w:rsidRPr="00792C4E">
        <w:rPr>
          <w:rFonts w:eastAsia="SimSun"/>
        </w:rPr>
        <w:t xml:space="preserve">", and </w:t>
      </w:r>
      <w:hyperlink r:id="rId131" w:history="1">
        <w:r w:rsidRPr="00792C4E">
          <w:rPr>
            <w:rStyle w:val="Hyperlink"/>
            <w:rFonts w:eastAsia="SimSun"/>
          </w:rPr>
          <w:t>FSTP-AM</w:t>
        </w:r>
      </w:hyperlink>
      <w:r w:rsidRPr="00792C4E">
        <w:rPr>
          <w:rFonts w:eastAsia="SimSun"/>
        </w:rPr>
        <w:t xml:space="preserve"> </w:t>
      </w:r>
      <w:r w:rsidRPr="00792C4E">
        <w:rPr>
          <w:rFonts w:eastAsia="SimSun"/>
          <w:bCs/>
        </w:rPr>
        <w:t>"</w:t>
      </w:r>
      <w:r w:rsidRPr="00792C4E">
        <w:rPr>
          <w:i/>
        </w:rPr>
        <w:t>Guidelines for accessible meetings</w:t>
      </w:r>
      <w:r w:rsidRPr="00792C4E">
        <w:rPr>
          <w:rFonts w:eastAsia="SimSun"/>
          <w:bCs/>
        </w:rPr>
        <w:t>"</w:t>
      </w:r>
      <w:r w:rsidRPr="00792C4E">
        <w:rPr>
          <w:rFonts w:eastAsia="SimSun"/>
        </w:rPr>
        <w:t xml:space="preserve">, as well as Recommendations </w:t>
      </w:r>
      <w:hyperlink r:id="rId132" w:history="1">
        <w:r w:rsidRPr="00792C4E">
          <w:rPr>
            <w:rStyle w:val="Hyperlink"/>
            <w:rFonts w:eastAsia="SimSun"/>
          </w:rPr>
          <w:t>ITU-T F.790</w:t>
        </w:r>
      </w:hyperlink>
      <w:r w:rsidRPr="00792C4E">
        <w:rPr>
          <w:rFonts w:eastAsia="SimSun"/>
        </w:rPr>
        <w:t xml:space="preserve"> </w:t>
      </w:r>
      <w:r w:rsidRPr="00792C4E">
        <w:rPr>
          <w:rFonts w:eastAsia="SimSun"/>
          <w:bCs/>
        </w:rPr>
        <w:t>"</w:t>
      </w:r>
      <w:r w:rsidRPr="00792C4E">
        <w:rPr>
          <w:i/>
        </w:rPr>
        <w:t>Telecommunication accessibility guidelines for older persons and persons with disabilities</w:t>
      </w:r>
      <w:r w:rsidRPr="00792C4E">
        <w:rPr>
          <w:rFonts w:eastAsia="SimSun"/>
          <w:bCs/>
        </w:rPr>
        <w:t>"</w:t>
      </w:r>
      <w:r w:rsidRPr="00792C4E">
        <w:rPr>
          <w:rFonts w:eastAsia="SimSun"/>
        </w:rPr>
        <w:t xml:space="preserve"> and </w:t>
      </w:r>
      <w:hyperlink r:id="rId133" w:history="1">
        <w:r w:rsidRPr="00792C4E">
          <w:rPr>
            <w:rStyle w:val="Hyperlink"/>
            <w:rFonts w:eastAsia="SimSun"/>
          </w:rPr>
          <w:t>ITU-T F.791</w:t>
        </w:r>
      </w:hyperlink>
      <w:r w:rsidRPr="00792C4E">
        <w:rPr>
          <w:rFonts w:eastAsia="SimSun"/>
        </w:rPr>
        <w:t xml:space="preserve"> </w:t>
      </w:r>
      <w:r w:rsidRPr="00792C4E">
        <w:rPr>
          <w:rFonts w:eastAsia="SimSun"/>
          <w:bCs/>
        </w:rPr>
        <w:t>"</w:t>
      </w:r>
      <w:r w:rsidRPr="00792C4E">
        <w:rPr>
          <w:i/>
        </w:rPr>
        <w:t>Accessibility terms and definitions</w:t>
      </w:r>
      <w:r w:rsidRPr="00792C4E">
        <w:rPr>
          <w:rFonts w:eastAsia="SimSun"/>
          <w:bCs/>
        </w:rPr>
        <w:t>"</w:t>
      </w:r>
      <w:r w:rsidRPr="00792C4E">
        <w:rPr>
          <w:rFonts w:eastAsia="SimSun"/>
        </w:rPr>
        <w:t>.</w:t>
      </w:r>
      <w:r w:rsidRPr="00792C4E">
        <w:t xml:space="preserve"> The JCA-AHF shall stress the importance of implementing universal design from the beginning in the creation of accessible telecommunication/ICT services, products and terminals and creation of accessibility guidelines, in accordance with the UNCRPD.</w:t>
      </w:r>
    </w:p>
    <w:p w14:paraId="7D2DB2CA" w14:textId="77777777" w:rsidR="009A7F97" w:rsidRPr="00792C4E" w:rsidRDefault="009A7F97" w:rsidP="009A7F97">
      <w:pPr>
        <w:tabs>
          <w:tab w:val="left" w:pos="794"/>
          <w:tab w:val="left" w:pos="1191"/>
          <w:tab w:val="left" w:pos="1588"/>
          <w:tab w:val="left" w:pos="1985"/>
        </w:tabs>
        <w:overflowPunct w:val="0"/>
        <w:autoSpaceDE w:val="0"/>
        <w:autoSpaceDN w:val="0"/>
        <w:adjustRightInd w:val="0"/>
        <w:textAlignment w:val="baseline"/>
      </w:pPr>
      <w:r w:rsidRPr="00792C4E">
        <w:t xml:space="preserve">The JCA-AHF </w:t>
      </w:r>
      <w:r w:rsidRPr="00792C4E">
        <w:rPr>
          <w:rFonts w:eastAsia="SimSun"/>
        </w:rPr>
        <w:t>encourages</w:t>
      </w:r>
      <w:r w:rsidRPr="00792C4E">
        <w:t xml:space="preserve"> active participation of all </w:t>
      </w:r>
      <w:r w:rsidRPr="00792C4E">
        <w:rPr>
          <w:rFonts w:eastAsia="SimSun"/>
        </w:rPr>
        <w:t xml:space="preserve">ITU </w:t>
      </w:r>
      <w:r w:rsidRPr="00792C4E">
        <w:t xml:space="preserve">Study Groups in the JCA-AHF; to invite </w:t>
      </w:r>
      <w:r w:rsidRPr="00792C4E">
        <w:rPr>
          <w:rFonts w:eastAsia="SimSun"/>
        </w:rPr>
        <w:t xml:space="preserve">the </w:t>
      </w:r>
      <w:r w:rsidRPr="00792C4E">
        <w:t xml:space="preserve">Study Group Chairmen to give a reminder to meeting participants to take appropriate account of </w:t>
      </w:r>
      <w:r w:rsidRPr="00792C4E">
        <w:rPr>
          <w:rFonts w:eastAsia="SimSun"/>
        </w:rPr>
        <w:t>the above-mentioned Resolutions,</w:t>
      </w:r>
      <w:r w:rsidRPr="00792C4E">
        <w:t xml:space="preserve"> Technical Papers and Accessibility Recommendations; to assign a liaison representative to each ITU Study Group</w:t>
      </w:r>
      <w:r w:rsidRPr="00792C4E">
        <w:rPr>
          <w:rFonts w:eastAsia="SimSun"/>
        </w:rPr>
        <w:t>/Sector</w:t>
      </w:r>
      <w:r w:rsidRPr="00792C4E">
        <w:t>, and/or appropriate Working Parties</w:t>
      </w:r>
      <w:r w:rsidRPr="00792C4E">
        <w:rPr>
          <w:rFonts w:eastAsia="SimSun"/>
        </w:rPr>
        <w:t>.</w:t>
      </w:r>
      <w:r w:rsidRPr="00792C4E">
        <w:t xml:space="preserve"> These liaisons </w:t>
      </w:r>
      <w:r w:rsidRPr="00792C4E">
        <w:rPr>
          <w:rFonts w:eastAsia="SimSun"/>
        </w:rPr>
        <w:t>should</w:t>
      </w:r>
      <w:r w:rsidRPr="00792C4E">
        <w:t xml:space="preserve"> be made responsible to communicate accessibility queries and any current work applicable to accessibility for Persons with Disabilities to the JCA-AHF.</w:t>
      </w:r>
    </w:p>
    <w:p w14:paraId="5D30E88A" w14:textId="77777777" w:rsidR="009A7F97" w:rsidRPr="00792C4E" w:rsidRDefault="009A7F97" w:rsidP="009A7F97">
      <w:r w:rsidRPr="00792C4E">
        <w:t>The JCA operates under the terms of Recommendation ITU-T A.1, clause 2.2.</w:t>
      </w:r>
    </w:p>
    <w:p w14:paraId="3855EB65" w14:textId="77777777" w:rsidR="009A7F97" w:rsidRPr="00792C4E" w:rsidRDefault="009A7F97" w:rsidP="009A7F97">
      <w:pPr>
        <w:pStyle w:val="Headingb"/>
      </w:pPr>
      <w:r w:rsidRPr="00792C4E">
        <w:t>Administrative support</w:t>
      </w:r>
    </w:p>
    <w:p w14:paraId="533465CB" w14:textId="77777777" w:rsidR="009A7F97" w:rsidRPr="00792C4E" w:rsidRDefault="009A7F97" w:rsidP="009A7F97">
      <w:pPr>
        <w:tabs>
          <w:tab w:val="left" w:pos="794"/>
          <w:tab w:val="left" w:pos="1191"/>
          <w:tab w:val="left" w:pos="1588"/>
          <w:tab w:val="left" w:pos="1985"/>
        </w:tabs>
        <w:overflowPunct w:val="0"/>
        <w:autoSpaceDE w:val="0"/>
        <w:autoSpaceDN w:val="0"/>
        <w:adjustRightInd w:val="0"/>
        <w:textAlignment w:val="baseline"/>
      </w:pPr>
      <w:r w:rsidRPr="00792C4E">
        <w:t>ITU-T Telecommunications Standardization Bureau (TSB) will provide secretariat and facilities required by JCA-AHF.</w:t>
      </w:r>
    </w:p>
    <w:p w14:paraId="1C32105D" w14:textId="77777777" w:rsidR="009A7F97" w:rsidRPr="00792C4E" w:rsidRDefault="009A7F97" w:rsidP="009A7F97">
      <w:pPr>
        <w:pStyle w:val="Headingb"/>
      </w:pPr>
      <w:r w:rsidRPr="00792C4E">
        <w:lastRenderedPageBreak/>
        <w:t>Meetings</w:t>
      </w:r>
    </w:p>
    <w:p w14:paraId="47AA7DAD" w14:textId="574B28F6" w:rsidR="009A7F97" w:rsidRPr="00792C4E" w:rsidRDefault="009A7F97" w:rsidP="00C2740E">
      <w:pPr>
        <w:tabs>
          <w:tab w:val="left" w:pos="794"/>
          <w:tab w:val="left" w:pos="1191"/>
          <w:tab w:val="left" w:pos="1588"/>
          <w:tab w:val="left" w:pos="1985"/>
        </w:tabs>
        <w:overflowPunct w:val="0"/>
        <w:autoSpaceDE w:val="0"/>
        <w:autoSpaceDN w:val="0"/>
        <w:adjustRightInd w:val="0"/>
        <w:textAlignment w:val="baseline"/>
      </w:pPr>
      <w:r w:rsidRPr="00792C4E">
        <w:t>The JCA will hold at least two meetings a year and produce liaisons as appropriate to relevant groups on the work</w:t>
      </w:r>
      <w:r w:rsidRPr="00792C4E">
        <w:rPr>
          <w:rFonts w:eastAsia="SimSun"/>
        </w:rPr>
        <w:t>.</w:t>
      </w:r>
      <w:r w:rsidRPr="00792C4E">
        <w:rPr>
          <w:rFonts w:eastAsia="MS Mincho"/>
          <w:lang w:eastAsia="en-US"/>
        </w:rPr>
        <w:t xml:space="preserve"> The JCA-AHF will work electronically using teleconferences that are captioned, and by face-to-face meetings with sign language interpretation on request. The meetings will invite all relevant ITU wide groups, and should be coordinated with such groups when applicable, to facilitate the participation of persons with disabilities.</w:t>
      </w:r>
    </w:p>
    <w:p w14:paraId="72A43108" w14:textId="77777777" w:rsidR="009A7F97" w:rsidRPr="00792C4E" w:rsidRDefault="009A7F97" w:rsidP="009A7F97">
      <w:pPr>
        <w:pStyle w:val="Headingb"/>
      </w:pPr>
      <w:r w:rsidRPr="00792C4E">
        <w:t>Parent group and progress reports</w:t>
      </w:r>
    </w:p>
    <w:p w14:paraId="1FFA0249" w14:textId="77777777" w:rsidR="009A7F97" w:rsidRPr="00792C4E" w:rsidRDefault="009A7F97" w:rsidP="009A7F97">
      <w:r w:rsidRPr="00792C4E">
        <w:t>The JCA-AHF</w:t>
      </w:r>
      <w:r w:rsidRPr="00792C4E">
        <w:rPr>
          <w:b/>
        </w:rPr>
        <w:t xml:space="preserve"> </w:t>
      </w:r>
      <w:r w:rsidRPr="00792C4E">
        <w:t xml:space="preserve">will report its activities to TSAG as its parent group and relevant study groups at their meetings. The JCA-AHF will copy all JCA-AHF reports to the Director of the TSB to facilitate the writing of the report to the ITU Council on the implementation of </w:t>
      </w:r>
      <w:r w:rsidRPr="00792C4E">
        <w:rPr>
          <w:rFonts w:eastAsia="MS Mincho"/>
          <w:lang w:eastAsia="en-US"/>
        </w:rPr>
        <w:t>all accessibility-related resolutions</w:t>
      </w:r>
      <w:r w:rsidRPr="00792C4E">
        <w:t>.</w:t>
      </w:r>
    </w:p>
    <w:p w14:paraId="3CE46431" w14:textId="2333CEA9" w:rsidR="002D7DC3" w:rsidRPr="00792C4E" w:rsidRDefault="002D7DC3" w:rsidP="002D7DC3">
      <w:pPr>
        <w:jc w:val="center"/>
      </w:pPr>
      <w:r w:rsidRPr="00792C4E">
        <w:t>_________________</w:t>
      </w:r>
    </w:p>
    <w:sectPr w:rsidR="002D7DC3" w:rsidRPr="00792C4E" w:rsidSect="00A04458">
      <w:pgSz w:w="11907" w:h="16840" w:code="9"/>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A91B5" w14:textId="77777777" w:rsidR="005079C2" w:rsidRDefault="005079C2" w:rsidP="00F41B58">
      <w:pPr>
        <w:spacing w:before="2" w:after="2"/>
      </w:pPr>
      <w:r>
        <w:separator/>
      </w:r>
    </w:p>
  </w:endnote>
  <w:endnote w:type="continuationSeparator" w:id="0">
    <w:p w14:paraId="1DDB7F35" w14:textId="77777777" w:rsidR="005079C2" w:rsidRDefault="005079C2" w:rsidP="00F41B58">
      <w:pPr>
        <w:spacing w:before="2" w:after="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1">
    <w:altName w:val="Times New Roman"/>
    <w:charset w:val="00"/>
    <w:family w:val="auto"/>
    <w:pitch w:val="variable"/>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758FD" w14:textId="77777777" w:rsidR="00DE0845" w:rsidRPr="00C43493" w:rsidRDefault="00DE0845" w:rsidP="00C43493">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AF068" w14:textId="77777777" w:rsidR="005079C2" w:rsidRDefault="005079C2" w:rsidP="00F41B58">
      <w:pPr>
        <w:spacing w:before="2" w:after="2"/>
      </w:pPr>
      <w:r>
        <w:separator/>
      </w:r>
    </w:p>
  </w:footnote>
  <w:footnote w:type="continuationSeparator" w:id="0">
    <w:p w14:paraId="1FC96870" w14:textId="77777777" w:rsidR="005079C2" w:rsidRDefault="005079C2" w:rsidP="00F41B58">
      <w:pPr>
        <w:spacing w:before="2" w:after="2"/>
      </w:pPr>
      <w:r>
        <w:continuationSeparator/>
      </w:r>
    </w:p>
  </w:footnote>
  <w:footnote w:id="1">
    <w:p w14:paraId="48C0D87D" w14:textId="77777777" w:rsidR="00DE0845" w:rsidRDefault="00DE0845" w:rsidP="00B04E8D">
      <w:pPr>
        <w:pStyle w:val="FootnoteText"/>
        <w:rPr>
          <w:rFonts w:asciiTheme="majorBidi" w:hAnsiTheme="majorBidi" w:cstheme="majorBidi"/>
          <w:sz w:val="20"/>
        </w:rPr>
      </w:pPr>
      <w:r w:rsidRPr="004755B7">
        <w:rPr>
          <w:rStyle w:val="FootnoteReference"/>
          <w:sz w:val="20"/>
        </w:rPr>
        <w:footnoteRef/>
      </w:r>
      <w:r w:rsidRPr="004755B7">
        <w:rPr>
          <w:sz w:val="20"/>
        </w:rPr>
        <w:t xml:space="preserve"> </w:t>
      </w:r>
      <w:r w:rsidRPr="009033C0">
        <w:rPr>
          <w:rFonts w:asciiTheme="majorBidi" w:hAnsiTheme="majorBidi" w:cstheme="majorBidi"/>
          <w:sz w:val="20"/>
        </w:rPr>
        <w:t xml:space="preserve">Webcast and captioning </w:t>
      </w:r>
      <w:r w:rsidRPr="009033C0">
        <w:rPr>
          <w:rFonts w:asciiTheme="majorBidi" w:hAnsiTheme="majorBidi" w:cstheme="majorBidi"/>
          <w:sz w:val="20"/>
          <w:szCs w:val="20"/>
        </w:rPr>
        <w:t xml:space="preserve">records are available at </w:t>
      </w:r>
      <w:hyperlink r:id="rId1" w:history="1">
        <w:r w:rsidRPr="00600110">
          <w:rPr>
            <w:rStyle w:val="Hyperlink"/>
            <w:sz w:val="20"/>
            <w:szCs w:val="20"/>
          </w:rPr>
          <w:t>https://www.itu.int/en/ITU-T/tsag/2017-2020/Pages/webcasts-l.aspx</w:t>
        </w:r>
      </w:hyperlink>
      <w:r w:rsidRPr="00600110">
        <w:rPr>
          <w:rFonts w:asciiTheme="majorBidi" w:hAnsiTheme="majorBidi" w:cstheme="majorBidi"/>
          <w:sz w:val="20"/>
          <w:szCs w:val="20"/>
        </w:rPr>
        <w:t>.</w:t>
      </w:r>
      <w:r w:rsidRPr="00600110">
        <w:rPr>
          <w:rFonts w:asciiTheme="majorBidi" w:hAnsiTheme="majorBidi" w:cstheme="majorBidi"/>
          <w:sz w:val="20"/>
        </w:rPr>
        <w:t xml:space="preserve"> The direct link to the </w:t>
      </w:r>
      <w:r>
        <w:rPr>
          <w:rFonts w:asciiTheme="majorBidi" w:hAnsiTheme="majorBidi" w:cstheme="majorBidi"/>
          <w:sz w:val="20"/>
        </w:rPr>
        <w:t xml:space="preserve">archived </w:t>
      </w:r>
      <w:r w:rsidRPr="00600110">
        <w:rPr>
          <w:rFonts w:asciiTheme="majorBidi" w:hAnsiTheme="majorBidi" w:cstheme="majorBidi"/>
          <w:sz w:val="20"/>
        </w:rPr>
        <w:t xml:space="preserve">webcast </w:t>
      </w:r>
      <w:r w:rsidRPr="002F3AD7">
        <w:rPr>
          <w:rFonts w:asciiTheme="majorBidi" w:hAnsiTheme="majorBidi" w:cstheme="majorBidi"/>
          <w:sz w:val="20"/>
        </w:rPr>
        <w:t xml:space="preserve">is </w:t>
      </w:r>
      <w:hyperlink r:id="rId2" w:history="1">
        <w:r w:rsidRPr="002F3AD7">
          <w:rPr>
            <w:rStyle w:val="Hyperlink"/>
            <w:rFonts w:asciiTheme="majorBidi" w:hAnsiTheme="majorBidi" w:cstheme="majorBidi"/>
            <w:sz w:val="20"/>
          </w:rPr>
          <w:t>here</w:t>
        </w:r>
      </w:hyperlink>
      <w:r w:rsidRPr="002F3AD7">
        <w:rPr>
          <w:rFonts w:asciiTheme="majorBidi" w:hAnsiTheme="majorBidi" w:cstheme="majorBidi"/>
          <w:sz w:val="20"/>
        </w:rPr>
        <w:t xml:space="preserve">; </w:t>
      </w:r>
      <w:r w:rsidRPr="00600110">
        <w:rPr>
          <w:rFonts w:asciiTheme="majorBidi" w:hAnsiTheme="majorBidi" w:cstheme="majorBidi"/>
          <w:sz w:val="20"/>
        </w:rPr>
        <w:t>the direct link to the captioning record</w:t>
      </w:r>
      <w:r>
        <w:rPr>
          <w:rFonts w:asciiTheme="majorBidi" w:hAnsiTheme="majorBidi" w:cstheme="majorBidi"/>
          <w:sz w:val="20"/>
        </w:rPr>
        <w:t>s</w:t>
      </w:r>
      <w:r w:rsidRPr="00600110">
        <w:rPr>
          <w:rFonts w:asciiTheme="majorBidi" w:hAnsiTheme="majorBidi" w:cstheme="majorBidi"/>
          <w:sz w:val="20"/>
        </w:rPr>
        <w:t xml:space="preserve"> is </w:t>
      </w:r>
      <w:hyperlink r:id="rId3" w:history="1">
        <w:r w:rsidRPr="00D32BA1">
          <w:rPr>
            <w:rStyle w:val="Hyperlink"/>
            <w:rFonts w:asciiTheme="majorBidi" w:hAnsiTheme="majorBidi" w:cstheme="majorBidi"/>
            <w:sz w:val="20"/>
          </w:rPr>
          <w:t>here</w:t>
        </w:r>
      </w:hyperlink>
      <w:r w:rsidRPr="00D32BA1">
        <w:rPr>
          <w:rFonts w:asciiTheme="majorBidi" w:hAnsiTheme="majorBidi" w:cstheme="majorBidi"/>
          <w:sz w:val="20"/>
        </w:rPr>
        <w:t>.</w:t>
      </w:r>
    </w:p>
    <w:p w14:paraId="293E1186" w14:textId="77777777" w:rsidR="00DE0845" w:rsidRPr="00AD4EFE" w:rsidRDefault="00DE0845" w:rsidP="002D7DC3">
      <w:pPr>
        <w:pStyle w:val="FootnoteText"/>
        <w:rPr>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2FEC3" w14:textId="48F9E2A3" w:rsidR="00DE0845" w:rsidRPr="00A04458" w:rsidRDefault="00DE0845" w:rsidP="00A04458">
    <w:pPr>
      <w:pStyle w:val="Header"/>
      <w:rPr>
        <w:sz w:val="18"/>
      </w:rPr>
    </w:pPr>
    <w:r w:rsidRPr="00A04458">
      <w:rPr>
        <w:sz w:val="18"/>
      </w:rPr>
      <w:t xml:space="preserve">- </w:t>
    </w:r>
    <w:r w:rsidRPr="00A04458">
      <w:rPr>
        <w:sz w:val="18"/>
      </w:rPr>
      <w:fldChar w:fldCharType="begin"/>
    </w:r>
    <w:r w:rsidRPr="00A04458">
      <w:rPr>
        <w:sz w:val="18"/>
      </w:rPr>
      <w:instrText xml:space="preserve"> PAGE  \* MERGEFORMAT </w:instrText>
    </w:r>
    <w:r w:rsidRPr="00A04458">
      <w:rPr>
        <w:sz w:val="18"/>
      </w:rPr>
      <w:fldChar w:fldCharType="separate"/>
    </w:r>
    <w:r w:rsidR="00792C4E">
      <w:rPr>
        <w:noProof/>
        <w:sz w:val="18"/>
      </w:rPr>
      <w:t>15</w:t>
    </w:r>
    <w:r w:rsidRPr="00A04458">
      <w:rPr>
        <w:sz w:val="18"/>
      </w:rPr>
      <w:fldChar w:fldCharType="end"/>
    </w:r>
    <w:r w:rsidRPr="00A04458">
      <w:rPr>
        <w:sz w:val="18"/>
      </w:rPr>
      <w:t xml:space="preserve"> -</w:t>
    </w:r>
  </w:p>
  <w:p w14:paraId="35786DCB" w14:textId="48C2AD9E" w:rsidR="00DE0845" w:rsidRPr="00A04458" w:rsidRDefault="00DE0845" w:rsidP="0015610F">
    <w:pPr>
      <w:pStyle w:val="Header"/>
      <w:spacing w:after="240"/>
      <w:rPr>
        <w:sz w:val="18"/>
      </w:rPr>
    </w:pPr>
    <w:r>
      <w:rPr>
        <w:sz w:val="18"/>
      </w:rPr>
      <w:t>T</w:t>
    </w:r>
    <w:r w:rsidR="0015610F">
      <w:rPr>
        <w:sz w:val="18"/>
      </w:rPr>
      <w:t>SAG – R 1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 w15:restartNumberingAfterBreak="0">
    <w:nsid w:val="01430A32"/>
    <w:multiLevelType w:val="multilevel"/>
    <w:tmpl w:val="A880E540"/>
    <w:lvl w:ilvl="0">
      <w:start w:val="18"/>
      <w:numFmt w:val="decimal"/>
      <w:lvlText w:val="%1"/>
      <w:lvlJc w:val="left"/>
      <w:pPr>
        <w:ind w:left="600" w:hanging="600"/>
      </w:pPr>
      <w:rPr>
        <w:rFonts w:hint="default"/>
      </w:rPr>
    </w:lvl>
    <w:lvl w:ilvl="1">
      <w:start w:val="1"/>
      <w:numFmt w:val="decimal"/>
      <w:lvlText w:val="%1.%2"/>
      <w:lvlJc w:val="left"/>
      <w:pPr>
        <w:ind w:left="569" w:hanging="600"/>
      </w:pPr>
      <w:rPr>
        <w:rFonts w:hint="default"/>
      </w:rPr>
    </w:lvl>
    <w:lvl w:ilvl="2">
      <w:start w:val="1"/>
      <w:numFmt w:val="decimal"/>
      <w:lvlText w:val="%1.%2.%3"/>
      <w:lvlJc w:val="left"/>
      <w:pPr>
        <w:ind w:left="658" w:hanging="720"/>
      </w:pPr>
      <w:rPr>
        <w:rFonts w:hint="default"/>
      </w:rPr>
    </w:lvl>
    <w:lvl w:ilvl="3">
      <w:start w:val="1"/>
      <w:numFmt w:val="decimal"/>
      <w:lvlText w:val="%1.%2.%3.%4"/>
      <w:lvlJc w:val="left"/>
      <w:pPr>
        <w:ind w:left="627" w:hanging="720"/>
      </w:pPr>
      <w:rPr>
        <w:rFonts w:hint="default"/>
      </w:rPr>
    </w:lvl>
    <w:lvl w:ilvl="4">
      <w:start w:val="1"/>
      <w:numFmt w:val="decimal"/>
      <w:lvlText w:val="%1.%2.%3.%4.%5"/>
      <w:lvlJc w:val="left"/>
      <w:pPr>
        <w:ind w:left="956" w:hanging="1080"/>
      </w:pPr>
      <w:rPr>
        <w:rFonts w:hint="default"/>
      </w:rPr>
    </w:lvl>
    <w:lvl w:ilvl="5">
      <w:start w:val="1"/>
      <w:numFmt w:val="decimal"/>
      <w:lvlText w:val="%1.%2.%3.%4.%5.%6"/>
      <w:lvlJc w:val="left"/>
      <w:pPr>
        <w:ind w:left="925" w:hanging="1080"/>
      </w:pPr>
      <w:rPr>
        <w:rFonts w:hint="default"/>
      </w:rPr>
    </w:lvl>
    <w:lvl w:ilvl="6">
      <w:start w:val="1"/>
      <w:numFmt w:val="decimal"/>
      <w:lvlText w:val="%1.%2.%3.%4.%5.%6.%7"/>
      <w:lvlJc w:val="left"/>
      <w:pPr>
        <w:ind w:left="1254" w:hanging="1440"/>
      </w:pPr>
      <w:rPr>
        <w:rFonts w:hint="default"/>
      </w:rPr>
    </w:lvl>
    <w:lvl w:ilvl="7">
      <w:start w:val="1"/>
      <w:numFmt w:val="decimal"/>
      <w:lvlText w:val="%1.%2.%3.%4.%5.%6.%7.%8"/>
      <w:lvlJc w:val="left"/>
      <w:pPr>
        <w:ind w:left="1223" w:hanging="1440"/>
      </w:pPr>
      <w:rPr>
        <w:rFonts w:hint="default"/>
      </w:rPr>
    </w:lvl>
    <w:lvl w:ilvl="8">
      <w:start w:val="1"/>
      <w:numFmt w:val="decimal"/>
      <w:lvlText w:val="%1.%2.%3.%4.%5.%6.%7.%8.%9"/>
      <w:lvlJc w:val="left"/>
      <w:pPr>
        <w:ind w:left="1552" w:hanging="1800"/>
      </w:pPr>
      <w:rPr>
        <w:rFonts w:hint="default"/>
      </w:rPr>
    </w:lvl>
  </w:abstractNum>
  <w:abstractNum w:abstractNumId="2" w15:restartNumberingAfterBreak="0">
    <w:nsid w:val="05AC3A13"/>
    <w:multiLevelType w:val="hybridMultilevel"/>
    <w:tmpl w:val="4A9A54D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646" w:hanging="360"/>
      </w:pPr>
      <w:rPr>
        <w:rFonts w:ascii="Courier New" w:hAnsi="Courier New" w:cs="Courier New" w:hint="default"/>
      </w:rPr>
    </w:lvl>
    <w:lvl w:ilvl="2" w:tplc="08090005" w:tentative="1">
      <w:start w:val="1"/>
      <w:numFmt w:val="bullet"/>
      <w:lvlText w:val=""/>
      <w:lvlJc w:val="left"/>
      <w:pPr>
        <w:ind w:left="1366" w:hanging="360"/>
      </w:pPr>
      <w:rPr>
        <w:rFonts w:ascii="Wingdings" w:hAnsi="Wingdings" w:hint="default"/>
      </w:rPr>
    </w:lvl>
    <w:lvl w:ilvl="3" w:tplc="08090001" w:tentative="1">
      <w:start w:val="1"/>
      <w:numFmt w:val="bullet"/>
      <w:lvlText w:val=""/>
      <w:lvlJc w:val="left"/>
      <w:pPr>
        <w:ind w:left="2086" w:hanging="360"/>
      </w:pPr>
      <w:rPr>
        <w:rFonts w:ascii="Symbol" w:hAnsi="Symbol" w:hint="default"/>
      </w:rPr>
    </w:lvl>
    <w:lvl w:ilvl="4" w:tplc="08090003" w:tentative="1">
      <w:start w:val="1"/>
      <w:numFmt w:val="bullet"/>
      <w:lvlText w:val="o"/>
      <w:lvlJc w:val="left"/>
      <w:pPr>
        <w:ind w:left="2806" w:hanging="360"/>
      </w:pPr>
      <w:rPr>
        <w:rFonts w:ascii="Courier New" w:hAnsi="Courier New" w:cs="Courier New" w:hint="default"/>
      </w:rPr>
    </w:lvl>
    <w:lvl w:ilvl="5" w:tplc="08090005" w:tentative="1">
      <w:start w:val="1"/>
      <w:numFmt w:val="bullet"/>
      <w:lvlText w:val=""/>
      <w:lvlJc w:val="left"/>
      <w:pPr>
        <w:ind w:left="3526" w:hanging="360"/>
      </w:pPr>
      <w:rPr>
        <w:rFonts w:ascii="Wingdings" w:hAnsi="Wingdings" w:hint="default"/>
      </w:rPr>
    </w:lvl>
    <w:lvl w:ilvl="6" w:tplc="08090001" w:tentative="1">
      <w:start w:val="1"/>
      <w:numFmt w:val="bullet"/>
      <w:lvlText w:val=""/>
      <w:lvlJc w:val="left"/>
      <w:pPr>
        <w:ind w:left="4246" w:hanging="360"/>
      </w:pPr>
      <w:rPr>
        <w:rFonts w:ascii="Symbol" w:hAnsi="Symbol" w:hint="default"/>
      </w:rPr>
    </w:lvl>
    <w:lvl w:ilvl="7" w:tplc="08090003" w:tentative="1">
      <w:start w:val="1"/>
      <w:numFmt w:val="bullet"/>
      <w:lvlText w:val="o"/>
      <w:lvlJc w:val="left"/>
      <w:pPr>
        <w:ind w:left="4966" w:hanging="360"/>
      </w:pPr>
      <w:rPr>
        <w:rFonts w:ascii="Courier New" w:hAnsi="Courier New" w:cs="Courier New" w:hint="default"/>
      </w:rPr>
    </w:lvl>
    <w:lvl w:ilvl="8" w:tplc="08090005" w:tentative="1">
      <w:start w:val="1"/>
      <w:numFmt w:val="bullet"/>
      <w:lvlText w:val=""/>
      <w:lvlJc w:val="left"/>
      <w:pPr>
        <w:ind w:left="5686" w:hanging="360"/>
      </w:pPr>
      <w:rPr>
        <w:rFonts w:ascii="Wingdings" w:hAnsi="Wingdings" w:hint="default"/>
      </w:rPr>
    </w:lvl>
  </w:abstractNum>
  <w:abstractNum w:abstractNumId="3"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A1D4F"/>
    <w:multiLevelType w:val="multilevel"/>
    <w:tmpl w:val="BFE898A6"/>
    <w:lvl w:ilvl="0">
      <w:start w:val="2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BE2526"/>
    <w:multiLevelType w:val="hybridMultilevel"/>
    <w:tmpl w:val="F654990C"/>
    <w:lvl w:ilvl="0" w:tplc="357EB274">
      <w:start w:val="1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83D3B"/>
    <w:multiLevelType w:val="hybridMultilevel"/>
    <w:tmpl w:val="88C46610"/>
    <w:lvl w:ilvl="0" w:tplc="4CC21412">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7"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E4744F"/>
    <w:multiLevelType w:val="hybridMultilevel"/>
    <w:tmpl w:val="7D9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0074DD"/>
    <w:multiLevelType w:val="hybridMultilevel"/>
    <w:tmpl w:val="058A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CD34F8"/>
    <w:multiLevelType w:val="hybridMultilevel"/>
    <w:tmpl w:val="B31A84C2"/>
    <w:lvl w:ilvl="0" w:tplc="560C950E">
      <w:start w:val="1"/>
      <w:numFmt w:val="bullet"/>
      <w:lvlText w:val=""/>
      <w:lvlJc w:val="left"/>
      <w:pPr>
        <w:ind w:left="717" w:hanging="360"/>
      </w:pPr>
      <w:rPr>
        <w:rFonts w:ascii="Symbol" w:eastAsiaTheme="minorEastAsia" w:hAnsi="Symbol" w:cstheme="majorBid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195B7964"/>
    <w:multiLevelType w:val="multilevel"/>
    <w:tmpl w:val="2294ECFA"/>
    <w:lvl w:ilvl="0">
      <w:start w:val="1"/>
      <w:numFmt w:val="lowerLetter"/>
      <w:lvlText w:val="%1)"/>
      <w:lvlJc w:val="left"/>
      <w:pPr>
        <w:tabs>
          <w:tab w:val="num" w:pos="720"/>
        </w:tabs>
        <w:ind w:left="720" w:hanging="360"/>
      </w:pPr>
      <w:rPr>
        <w:rFonts w:hint="default"/>
        <w:sz w:val="20"/>
      </w:rPr>
    </w:lvl>
    <w:lvl w:ilvl="1">
      <w:numFmt w:val="bullet"/>
      <w:lvlText w:val="-"/>
      <w:lvlJc w:val="left"/>
      <w:pPr>
        <w:ind w:left="1440" w:hanging="360"/>
      </w:pPr>
      <w:rPr>
        <w:rFonts w:ascii="Times New Roman" w:eastAsiaTheme="minorEastAsia"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845116"/>
    <w:multiLevelType w:val="hybridMultilevel"/>
    <w:tmpl w:val="87D468B4"/>
    <w:lvl w:ilvl="0" w:tplc="357EB274">
      <w:start w:val="19"/>
      <w:numFmt w:val="bullet"/>
      <w:lvlText w:val="-"/>
      <w:lvlJc w:val="left"/>
      <w:pPr>
        <w:ind w:left="298" w:hanging="360"/>
      </w:pPr>
      <w:rPr>
        <w:rFonts w:ascii="Times New Roman" w:eastAsia="SimSun" w:hAnsi="Times New Roman" w:cs="Times New Roman" w:hint="default"/>
      </w:rPr>
    </w:lvl>
    <w:lvl w:ilvl="1" w:tplc="04090003" w:tentative="1">
      <w:start w:val="1"/>
      <w:numFmt w:val="bullet"/>
      <w:lvlText w:val="o"/>
      <w:lvlJc w:val="left"/>
      <w:pPr>
        <w:ind w:left="1018" w:hanging="360"/>
      </w:pPr>
      <w:rPr>
        <w:rFonts w:ascii="Courier New" w:hAnsi="Courier New" w:cs="Courier New" w:hint="default"/>
      </w:rPr>
    </w:lvl>
    <w:lvl w:ilvl="2" w:tplc="04090005" w:tentative="1">
      <w:start w:val="1"/>
      <w:numFmt w:val="bullet"/>
      <w:lvlText w:val=""/>
      <w:lvlJc w:val="left"/>
      <w:pPr>
        <w:ind w:left="1738" w:hanging="360"/>
      </w:pPr>
      <w:rPr>
        <w:rFonts w:ascii="Wingdings" w:hAnsi="Wingdings" w:hint="default"/>
      </w:rPr>
    </w:lvl>
    <w:lvl w:ilvl="3" w:tplc="04090001" w:tentative="1">
      <w:start w:val="1"/>
      <w:numFmt w:val="bullet"/>
      <w:lvlText w:val=""/>
      <w:lvlJc w:val="left"/>
      <w:pPr>
        <w:ind w:left="2458" w:hanging="360"/>
      </w:pPr>
      <w:rPr>
        <w:rFonts w:ascii="Symbol" w:hAnsi="Symbol" w:hint="default"/>
      </w:rPr>
    </w:lvl>
    <w:lvl w:ilvl="4" w:tplc="04090003" w:tentative="1">
      <w:start w:val="1"/>
      <w:numFmt w:val="bullet"/>
      <w:lvlText w:val="o"/>
      <w:lvlJc w:val="left"/>
      <w:pPr>
        <w:ind w:left="3178" w:hanging="360"/>
      </w:pPr>
      <w:rPr>
        <w:rFonts w:ascii="Courier New" w:hAnsi="Courier New" w:cs="Courier New" w:hint="default"/>
      </w:rPr>
    </w:lvl>
    <w:lvl w:ilvl="5" w:tplc="04090005" w:tentative="1">
      <w:start w:val="1"/>
      <w:numFmt w:val="bullet"/>
      <w:lvlText w:val=""/>
      <w:lvlJc w:val="left"/>
      <w:pPr>
        <w:ind w:left="3898" w:hanging="360"/>
      </w:pPr>
      <w:rPr>
        <w:rFonts w:ascii="Wingdings" w:hAnsi="Wingdings" w:hint="default"/>
      </w:rPr>
    </w:lvl>
    <w:lvl w:ilvl="6" w:tplc="04090001" w:tentative="1">
      <w:start w:val="1"/>
      <w:numFmt w:val="bullet"/>
      <w:lvlText w:val=""/>
      <w:lvlJc w:val="left"/>
      <w:pPr>
        <w:ind w:left="4618" w:hanging="360"/>
      </w:pPr>
      <w:rPr>
        <w:rFonts w:ascii="Symbol" w:hAnsi="Symbol" w:hint="default"/>
      </w:rPr>
    </w:lvl>
    <w:lvl w:ilvl="7" w:tplc="04090003" w:tentative="1">
      <w:start w:val="1"/>
      <w:numFmt w:val="bullet"/>
      <w:lvlText w:val="o"/>
      <w:lvlJc w:val="left"/>
      <w:pPr>
        <w:ind w:left="5338" w:hanging="360"/>
      </w:pPr>
      <w:rPr>
        <w:rFonts w:ascii="Courier New" w:hAnsi="Courier New" w:cs="Courier New" w:hint="default"/>
      </w:rPr>
    </w:lvl>
    <w:lvl w:ilvl="8" w:tplc="04090005" w:tentative="1">
      <w:start w:val="1"/>
      <w:numFmt w:val="bullet"/>
      <w:lvlText w:val=""/>
      <w:lvlJc w:val="left"/>
      <w:pPr>
        <w:ind w:left="6058" w:hanging="360"/>
      </w:pPr>
      <w:rPr>
        <w:rFonts w:ascii="Wingdings" w:hAnsi="Wingdings" w:hint="default"/>
      </w:rPr>
    </w:lvl>
  </w:abstractNum>
  <w:abstractNum w:abstractNumId="14" w15:restartNumberingAfterBreak="0">
    <w:nsid w:val="1BAE1090"/>
    <w:multiLevelType w:val="multilevel"/>
    <w:tmpl w:val="6D086A3C"/>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b/>
        <w:bCs/>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9444EF"/>
    <w:multiLevelType w:val="hybridMultilevel"/>
    <w:tmpl w:val="83FCFE0E"/>
    <w:lvl w:ilvl="0" w:tplc="7C065EA6">
      <w:start w:val="19"/>
      <w:numFmt w:val="bullet"/>
      <w:lvlText w:val="-"/>
      <w:lvlJc w:val="left"/>
      <w:pPr>
        <w:ind w:left="300" w:hanging="360"/>
      </w:pPr>
      <w:rPr>
        <w:rFonts w:ascii="Times New Roman" w:eastAsia="SimSun" w:hAnsi="Times New Roman" w:cs="Times New Roman"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6" w15:restartNumberingAfterBreak="0">
    <w:nsid w:val="1ECF31BE"/>
    <w:multiLevelType w:val="hybridMultilevel"/>
    <w:tmpl w:val="E30CDA9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646" w:hanging="360"/>
      </w:pPr>
      <w:rPr>
        <w:rFonts w:ascii="Courier New" w:hAnsi="Courier New" w:cs="Courier New" w:hint="default"/>
      </w:rPr>
    </w:lvl>
    <w:lvl w:ilvl="2" w:tplc="08090005" w:tentative="1">
      <w:start w:val="1"/>
      <w:numFmt w:val="bullet"/>
      <w:lvlText w:val=""/>
      <w:lvlJc w:val="left"/>
      <w:pPr>
        <w:ind w:left="1366" w:hanging="360"/>
      </w:pPr>
      <w:rPr>
        <w:rFonts w:ascii="Wingdings" w:hAnsi="Wingdings" w:hint="default"/>
      </w:rPr>
    </w:lvl>
    <w:lvl w:ilvl="3" w:tplc="08090001" w:tentative="1">
      <w:start w:val="1"/>
      <w:numFmt w:val="bullet"/>
      <w:lvlText w:val=""/>
      <w:lvlJc w:val="left"/>
      <w:pPr>
        <w:ind w:left="2086" w:hanging="360"/>
      </w:pPr>
      <w:rPr>
        <w:rFonts w:ascii="Symbol" w:hAnsi="Symbol" w:hint="default"/>
      </w:rPr>
    </w:lvl>
    <w:lvl w:ilvl="4" w:tplc="08090003" w:tentative="1">
      <w:start w:val="1"/>
      <w:numFmt w:val="bullet"/>
      <w:lvlText w:val="o"/>
      <w:lvlJc w:val="left"/>
      <w:pPr>
        <w:ind w:left="2806" w:hanging="360"/>
      </w:pPr>
      <w:rPr>
        <w:rFonts w:ascii="Courier New" w:hAnsi="Courier New" w:cs="Courier New" w:hint="default"/>
      </w:rPr>
    </w:lvl>
    <w:lvl w:ilvl="5" w:tplc="08090005" w:tentative="1">
      <w:start w:val="1"/>
      <w:numFmt w:val="bullet"/>
      <w:lvlText w:val=""/>
      <w:lvlJc w:val="left"/>
      <w:pPr>
        <w:ind w:left="3526" w:hanging="360"/>
      </w:pPr>
      <w:rPr>
        <w:rFonts w:ascii="Wingdings" w:hAnsi="Wingdings" w:hint="default"/>
      </w:rPr>
    </w:lvl>
    <w:lvl w:ilvl="6" w:tplc="08090001" w:tentative="1">
      <w:start w:val="1"/>
      <w:numFmt w:val="bullet"/>
      <w:lvlText w:val=""/>
      <w:lvlJc w:val="left"/>
      <w:pPr>
        <w:ind w:left="4246" w:hanging="360"/>
      </w:pPr>
      <w:rPr>
        <w:rFonts w:ascii="Symbol" w:hAnsi="Symbol" w:hint="default"/>
      </w:rPr>
    </w:lvl>
    <w:lvl w:ilvl="7" w:tplc="08090003" w:tentative="1">
      <w:start w:val="1"/>
      <w:numFmt w:val="bullet"/>
      <w:lvlText w:val="o"/>
      <w:lvlJc w:val="left"/>
      <w:pPr>
        <w:ind w:left="4966" w:hanging="360"/>
      </w:pPr>
      <w:rPr>
        <w:rFonts w:ascii="Courier New" w:hAnsi="Courier New" w:cs="Courier New" w:hint="default"/>
      </w:rPr>
    </w:lvl>
    <w:lvl w:ilvl="8" w:tplc="08090005" w:tentative="1">
      <w:start w:val="1"/>
      <w:numFmt w:val="bullet"/>
      <w:lvlText w:val=""/>
      <w:lvlJc w:val="left"/>
      <w:pPr>
        <w:ind w:left="5686" w:hanging="360"/>
      </w:pPr>
      <w:rPr>
        <w:rFonts w:ascii="Wingdings" w:hAnsi="Wingdings" w:hint="default"/>
      </w:rPr>
    </w:lvl>
  </w:abstractNum>
  <w:abstractNum w:abstractNumId="17" w15:restartNumberingAfterBreak="0">
    <w:nsid w:val="1F867D86"/>
    <w:multiLevelType w:val="hybridMultilevel"/>
    <w:tmpl w:val="7EC0F77A"/>
    <w:lvl w:ilvl="0" w:tplc="70AAC5F0">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216675C5"/>
    <w:multiLevelType w:val="hybridMultilevel"/>
    <w:tmpl w:val="AB44D314"/>
    <w:lvl w:ilvl="0" w:tplc="357EB274">
      <w:start w:val="1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780843"/>
    <w:multiLevelType w:val="hybridMultilevel"/>
    <w:tmpl w:val="50DA2374"/>
    <w:lvl w:ilvl="0" w:tplc="4CC21412">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20" w15:restartNumberingAfterBreak="0">
    <w:nsid w:val="22D9165B"/>
    <w:multiLevelType w:val="hybridMultilevel"/>
    <w:tmpl w:val="FB5A60C8"/>
    <w:lvl w:ilvl="0" w:tplc="4A2AA28A">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837FCB"/>
    <w:multiLevelType w:val="multilevel"/>
    <w:tmpl w:val="067C283C"/>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b/>
        <w:bCs/>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4D65028"/>
    <w:multiLevelType w:val="hybridMultilevel"/>
    <w:tmpl w:val="C4DEF8CE"/>
    <w:lvl w:ilvl="0" w:tplc="04090001">
      <w:start w:val="1"/>
      <w:numFmt w:val="bullet"/>
      <w:lvlText w:val=""/>
      <w:lvlJc w:val="left"/>
      <w:pPr>
        <w:ind w:left="1154" w:hanging="360"/>
      </w:pPr>
      <w:rPr>
        <w:rFonts w:ascii="Symbol" w:hAnsi="Symbol" w:hint="default"/>
      </w:rPr>
    </w:lvl>
    <w:lvl w:ilvl="1" w:tplc="04090003">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3" w15:restartNumberingAfterBreak="0">
    <w:nsid w:val="251677E5"/>
    <w:multiLevelType w:val="hybridMultilevel"/>
    <w:tmpl w:val="BF20E638"/>
    <w:lvl w:ilvl="0" w:tplc="65D2A9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25724CBE"/>
    <w:multiLevelType w:val="multilevel"/>
    <w:tmpl w:val="A48E5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26D90558"/>
    <w:multiLevelType w:val="hybridMultilevel"/>
    <w:tmpl w:val="443AD588"/>
    <w:lvl w:ilvl="0" w:tplc="04090017">
      <w:start w:val="1"/>
      <w:numFmt w:val="lowerLetter"/>
      <w:lvlText w:val="%1)"/>
      <w:lvlJc w:val="left"/>
      <w:pPr>
        <w:ind w:left="720" w:hanging="363"/>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4755DF"/>
    <w:multiLevelType w:val="hybridMultilevel"/>
    <w:tmpl w:val="221251A2"/>
    <w:lvl w:ilvl="0" w:tplc="45DA414C">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27" w15:restartNumberingAfterBreak="0">
    <w:nsid w:val="29973FBA"/>
    <w:multiLevelType w:val="multilevel"/>
    <w:tmpl w:val="7ADE36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8"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D9E3712"/>
    <w:multiLevelType w:val="multilevel"/>
    <w:tmpl w:val="6D086A3C"/>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b/>
        <w:bCs/>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E9421A0"/>
    <w:multiLevelType w:val="hybridMultilevel"/>
    <w:tmpl w:val="CD62A83E"/>
    <w:lvl w:ilvl="0" w:tplc="C22A538C">
      <w:start w:val="1"/>
      <w:numFmt w:val="decimal"/>
      <w:lvlText w:val="%1)"/>
      <w:lvlJc w:val="left"/>
      <w:pPr>
        <w:ind w:left="360" w:hanging="360"/>
      </w:pPr>
      <w:rPr>
        <w:rFonts w:ascii="Times New Roman" w:hAnsi="Times New Roman" w:cs="Times New Roman"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0EF08FF"/>
    <w:multiLevelType w:val="hybridMultilevel"/>
    <w:tmpl w:val="C1A699C6"/>
    <w:lvl w:ilvl="0" w:tplc="A5A66EC6">
      <w:start w:val="1"/>
      <w:numFmt w:val="decimal"/>
      <w:lvlText w:val="%1)"/>
      <w:lvlJc w:val="left"/>
      <w:pPr>
        <w:ind w:left="927" w:hanging="360"/>
      </w:pPr>
      <w:rPr>
        <w:i w:val="0"/>
        <w:iCs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32EB2912"/>
    <w:multiLevelType w:val="hybridMultilevel"/>
    <w:tmpl w:val="B572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D50BA1"/>
    <w:multiLevelType w:val="hybridMultilevel"/>
    <w:tmpl w:val="B58C6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005D49"/>
    <w:multiLevelType w:val="hybridMultilevel"/>
    <w:tmpl w:val="A31CF048"/>
    <w:lvl w:ilvl="0" w:tplc="4A2AA28A">
      <w:start w:val="1"/>
      <w:numFmt w:val="decimal"/>
      <w:lvlText w:val="%1)"/>
      <w:lvlJc w:val="left"/>
      <w:pPr>
        <w:ind w:left="1080" w:hanging="360"/>
      </w:pPr>
      <w:rPr>
        <w:sz w:val="24"/>
        <w:szCs w:val="24"/>
      </w:rPr>
    </w:lvl>
    <w:lvl w:ilvl="1" w:tplc="749876BC">
      <w:start w:val="1"/>
      <w:numFmt w:val="lowerLetter"/>
      <w:lvlText w:val="%2."/>
      <w:lvlJc w:val="left"/>
      <w:pPr>
        <w:ind w:left="1800" w:hanging="360"/>
      </w:pPr>
      <w:rPr>
        <w:rFonts w:hint="default"/>
      </w:rPr>
    </w:lvl>
    <w:lvl w:ilvl="2" w:tplc="8B76C13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EA5642"/>
    <w:multiLevelType w:val="hybridMultilevel"/>
    <w:tmpl w:val="F88475C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646" w:hanging="360"/>
      </w:pPr>
      <w:rPr>
        <w:rFonts w:ascii="Courier New" w:hAnsi="Courier New" w:cs="Courier New" w:hint="default"/>
      </w:rPr>
    </w:lvl>
    <w:lvl w:ilvl="2" w:tplc="08090005" w:tentative="1">
      <w:start w:val="1"/>
      <w:numFmt w:val="bullet"/>
      <w:lvlText w:val=""/>
      <w:lvlJc w:val="left"/>
      <w:pPr>
        <w:ind w:left="1366" w:hanging="360"/>
      </w:pPr>
      <w:rPr>
        <w:rFonts w:ascii="Wingdings" w:hAnsi="Wingdings" w:hint="default"/>
      </w:rPr>
    </w:lvl>
    <w:lvl w:ilvl="3" w:tplc="08090001" w:tentative="1">
      <w:start w:val="1"/>
      <w:numFmt w:val="bullet"/>
      <w:lvlText w:val=""/>
      <w:lvlJc w:val="left"/>
      <w:pPr>
        <w:ind w:left="2086" w:hanging="360"/>
      </w:pPr>
      <w:rPr>
        <w:rFonts w:ascii="Symbol" w:hAnsi="Symbol" w:hint="default"/>
      </w:rPr>
    </w:lvl>
    <w:lvl w:ilvl="4" w:tplc="08090003" w:tentative="1">
      <w:start w:val="1"/>
      <w:numFmt w:val="bullet"/>
      <w:lvlText w:val="o"/>
      <w:lvlJc w:val="left"/>
      <w:pPr>
        <w:ind w:left="2806" w:hanging="360"/>
      </w:pPr>
      <w:rPr>
        <w:rFonts w:ascii="Courier New" w:hAnsi="Courier New" w:cs="Courier New" w:hint="default"/>
      </w:rPr>
    </w:lvl>
    <w:lvl w:ilvl="5" w:tplc="08090005" w:tentative="1">
      <w:start w:val="1"/>
      <w:numFmt w:val="bullet"/>
      <w:lvlText w:val=""/>
      <w:lvlJc w:val="left"/>
      <w:pPr>
        <w:ind w:left="3526" w:hanging="360"/>
      </w:pPr>
      <w:rPr>
        <w:rFonts w:ascii="Wingdings" w:hAnsi="Wingdings" w:hint="default"/>
      </w:rPr>
    </w:lvl>
    <w:lvl w:ilvl="6" w:tplc="08090001" w:tentative="1">
      <w:start w:val="1"/>
      <w:numFmt w:val="bullet"/>
      <w:lvlText w:val=""/>
      <w:lvlJc w:val="left"/>
      <w:pPr>
        <w:ind w:left="4246" w:hanging="360"/>
      </w:pPr>
      <w:rPr>
        <w:rFonts w:ascii="Symbol" w:hAnsi="Symbol" w:hint="default"/>
      </w:rPr>
    </w:lvl>
    <w:lvl w:ilvl="7" w:tplc="08090003" w:tentative="1">
      <w:start w:val="1"/>
      <w:numFmt w:val="bullet"/>
      <w:lvlText w:val="o"/>
      <w:lvlJc w:val="left"/>
      <w:pPr>
        <w:ind w:left="4966" w:hanging="360"/>
      </w:pPr>
      <w:rPr>
        <w:rFonts w:ascii="Courier New" w:hAnsi="Courier New" w:cs="Courier New" w:hint="default"/>
      </w:rPr>
    </w:lvl>
    <w:lvl w:ilvl="8" w:tplc="08090005" w:tentative="1">
      <w:start w:val="1"/>
      <w:numFmt w:val="bullet"/>
      <w:lvlText w:val=""/>
      <w:lvlJc w:val="left"/>
      <w:pPr>
        <w:ind w:left="5686" w:hanging="360"/>
      </w:pPr>
      <w:rPr>
        <w:rFonts w:ascii="Wingdings" w:hAnsi="Wingdings" w:hint="default"/>
      </w:rPr>
    </w:lvl>
  </w:abstractNum>
  <w:abstractNum w:abstractNumId="37" w15:restartNumberingAfterBreak="0">
    <w:nsid w:val="384C72A9"/>
    <w:multiLevelType w:val="hybridMultilevel"/>
    <w:tmpl w:val="C6FC4154"/>
    <w:lvl w:ilvl="0" w:tplc="357EB274">
      <w:start w:val="1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A307A3"/>
    <w:multiLevelType w:val="hybridMultilevel"/>
    <w:tmpl w:val="3F7CEA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ECC49E8"/>
    <w:multiLevelType w:val="hybridMultilevel"/>
    <w:tmpl w:val="FE92E8DA"/>
    <w:lvl w:ilvl="0" w:tplc="1632E6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2DB18D0"/>
    <w:multiLevelType w:val="hybridMultilevel"/>
    <w:tmpl w:val="4BD6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7C22A5"/>
    <w:multiLevelType w:val="hybridMultilevel"/>
    <w:tmpl w:val="A0AA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F13B5B"/>
    <w:multiLevelType w:val="hybridMultilevel"/>
    <w:tmpl w:val="9DD4443C"/>
    <w:lvl w:ilvl="0" w:tplc="4A2AA28A">
      <w:start w:val="1"/>
      <w:numFmt w:val="decimal"/>
      <w:lvlText w:val="%1)"/>
      <w:lvlJc w:val="left"/>
      <w:pPr>
        <w:ind w:left="108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4B5950C0"/>
    <w:multiLevelType w:val="hybridMultilevel"/>
    <w:tmpl w:val="69F8D2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FB92C5F"/>
    <w:multiLevelType w:val="hybridMultilevel"/>
    <w:tmpl w:val="EFB0E974"/>
    <w:lvl w:ilvl="0" w:tplc="357EB274">
      <w:start w:val="19"/>
      <w:numFmt w:val="bullet"/>
      <w:lvlText w:val="-"/>
      <w:lvlJc w:val="left"/>
      <w:pPr>
        <w:ind w:left="658" w:hanging="360"/>
      </w:pPr>
      <w:rPr>
        <w:rFonts w:ascii="Times New Roman" w:eastAsia="SimSun" w:hAnsi="Times New Roman" w:cs="Times New Roman" w:hint="default"/>
      </w:rPr>
    </w:lvl>
    <w:lvl w:ilvl="1" w:tplc="04090003" w:tentative="1">
      <w:start w:val="1"/>
      <w:numFmt w:val="bullet"/>
      <w:lvlText w:val="o"/>
      <w:lvlJc w:val="left"/>
      <w:pPr>
        <w:ind w:left="1378" w:hanging="360"/>
      </w:pPr>
      <w:rPr>
        <w:rFonts w:ascii="Courier New" w:hAnsi="Courier New" w:cs="Courier New" w:hint="default"/>
      </w:rPr>
    </w:lvl>
    <w:lvl w:ilvl="2" w:tplc="04090005" w:tentative="1">
      <w:start w:val="1"/>
      <w:numFmt w:val="bullet"/>
      <w:lvlText w:val=""/>
      <w:lvlJc w:val="left"/>
      <w:pPr>
        <w:ind w:left="2098" w:hanging="360"/>
      </w:pPr>
      <w:rPr>
        <w:rFonts w:ascii="Wingdings" w:hAnsi="Wingdings" w:hint="default"/>
      </w:rPr>
    </w:lvl>
    <w:lvl w:ilvl="3" w:tplc="04090001" w:tentative="1">
      <w:start w:val="1"/>
      <w:numFmt w:val="bullet"/>
      <w:lvlText w:val=""/>
      <w:lvlJc w:val="left"/>
      <w:pPr>
        <w:ind w:left="2818" w:hanging="360"/>
      </w:pPr>
      <w:rPr>
        <w:rFonts w:ascii="Symbol" w:hAnsi="Symbol" w:hint="default"/>
      </w:rPr>
    </w:lvl>
    <w:lvl w:ilvl="4" w:tplc="04090003" w:tentative="1">
      <w:start w:val="1"/>
      <w:numFmt w:val="bullet"/>
      <w:lvlText w:val="o"/>
      <w:lvlJc w:val="left"/>
      <w:pPr>
        <w:ind w:left="3538" w:hanging="360"/>
      </w:pPr>
      <w:rPr>
        <w:rFonts w:ascii="Courier New" w:hAnsi="Courier New" w:cs="Courier New" w:hint="default"/>
      </w:rPr>
    </w:lvl>
    <w:lvl w:ilvl="5" w:tplc="04090005" w:tentative="1">
      <w:start w:val="1"/>
      <w:numFmt w:val="bullet"/>
      <w:lvlText w:val=""/>
      <w:lvlJc w:val="left"/>
      <w:pPr>
        <w:ind w:left="4258" w:hanging="360"/>
      </w:pPr>
      <w:rPr>
        <w:rFonts w:ascii="Wingdings" w:hAnsi="Wingdings" w:hint="default"/>
      </w:rPr>
    </w:lvl>
    <w:lvl w:ilvl="6" w:tplc="04090001" w:tentative="1">
      <w:start w:val="1"/>
      <w:numFmt w:val="bullet"/>
      <w:lvlText w:val=""/>
      <w:lvlJc w:val="left"/>
      <w:pPr>
        <w:ind w:left="4978" w:hanging="360"/>
      </w:pPr>
      <w:rPr>
        <w:rFonts w:ascii="Symbol" w:hAnsi="Symbol" w:hint="default"/>
      </w:rPr>
    </w:lvl>
    <w:lvl w:ilvl="7" w:tplc="04090003" w:tentative="1">
      <w:start w:val="1"/>
      <w:numFmt w:val="bullet"/>
      <w:lvlText w:val="o"/>
      <w:lvlJc w:val="left"/>
      <w:pPr>
        <w:ind w:left="5698" w:hanging="360"/>
      </w:pPr>
      <w:rPr>
        <w:rFonts w:ascii="Courier New" w:hAnsi="Courier New" w:cs="Courier New" w:hint="default"/>
      </w:rPr>
    </w:lvl>
    <w:lvl w:ilvl="8" w:tplc="04090005" w:tentative="1">
      <w:start w:val="1"/>
      <w:numFmt w:val="bullet"/>
      <w:lvlText w:val=""/>
      <w:lvlJc w:val="left"/>
      <w:pPr>
        <w:ind w:left="6418" w:hanging="360"/>
      </w:pPr>
      <w:rPr>
        <w:rFonts w:ascii="Wingdings" w:hAnsi="Wingdings" w:hint="default"/>
      </w:rPr>
    </w:lvl>
  </w:abstractNum>
  <w:abstractNum w:abstractNumId="48" w15:restartNumberingAfterBreak="0">
    <w:nsid w:val="521D6A2D"/>
    <w:multiLevelType w:val="hybridMultilevel"/>
    <w:tmpl w:val="0118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301A5D"/>
    <w:multiLevelType w:val="hybridMultilevel"/>
    <w:tmpl w:val="13F64A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646" w:hanging="360"/>
      </w:pPr>
      <w:rPr>
        <w:rFonts w:ascii="Courier New" w:hAnsi="Courier New" w:cs="Courier New" w:hint="default"/>
      </w:rPr>
    </w:lvl>
    <w:lvl w:ilvl="2" w:tplc="08090005" w:tentative="1">
      <w:start w:val="1"/>
      <w:numFmt w:val="bullet"/>
      <w:lvlText w:val=""/>
      <w:lvlJc w:val="left"/>
      <w:pPr>
        <w:ind w:left="1366" w:hanging="360"/>
      </w:pPr>
      <w:rPr>
        <w:rFonts w:ascii="Wingdings" w:hAnsi="Wingdings" w:hint="default"/>
      </w:rPr>
    </w:lvl>
    <w:lvl w:ilvl="3" w:tplc="08090001" w:tentative="1">
      <w:start w:val="1"/>
      <w:numFmt w:val="bullet"/>
      <w:lvlText w:val=""/>
      <w:lvlJc w:val="left"/>
      <w:pPr>
        <w:ind w:left="2086" w:hanging="360"/>
      </w:pPr>
      <w:rPr>
        <w:rFonts w:ascii="Symbol" w:hAnsi="Symbol" w:hint="default"/>
      </w:rPr>
    </w:lvl>
    <w:lvl w:ilvl="4" w:tplc="08090003" w:tentative="1">
      <w:start w:val="1"/>
      <w:numFmt w:val="bullet"/>
      <w:lvlText w:val="o"/>
      <w:lvlJc w:val="left"/>
      <w:pPr>
        <w:ind w:left="2806" w:hanging="360"/>
      </w:pPr>
      <w:rPr>
        <w:rFonts w:ascii="Courier New" w:hAnsi="Courier New" w:cs="Courier New" w:hint="default"/>
      </w:rPr>
    </w:lvl>
    <w:lvl w:ilvl="5" w:tplc="08090005" w:tentative="1">
      <w:start w:val="1"/>
      <w:numFmt w:val="bullet"/>
      <w:lvlText w:val=""/>
      <w:lvlJc w:val="left"/>
      <w:pPr>
        <w:ind w:left="3526" w:hanging="360"/>
      </w:pPr>
      <w:rPr>
        <w:rFonts w:ascii="Wingdings" w:hAnsi="Wingdings" w:hint="default"/>
      </w:rPr>
    </w:lvl>
    <w:lvl w:ilvl="6" w:tplc="08090001" w:tentative="1">
      <w:start w:val="1"/>
      <w:numFmt w:val="bullet"/>
      <w:lvlText w:val=""/>
      <w:lvlJc w:val="left"/>
      <w:pPr>
        <w:ind w:left="4246" w:hanging="360"/>
      </w:pPr>
      <w:rPr>
        <w:rFonts w:ascii="Symbol" w:hAnsi="Symbol" w:hint="default"/>
      </w:rPr>
    </w:lvl>
    <w:lvl w:ilvl="7" w:tplc="08090003" w:tentative="1">
      <w:start w:val="1"/>
      <w:numFmt w:val="bullet"/>
      <w:lvlText w:val="o"/>
      <w:lvlJc w:val="left"/>
      <w:pPr>
        <w:ind w:left="4966" w:hanging="360"/>
      </w:pPr>
      <w:rPr>
        <w:rFonts w:ascii="Courier New" w:hAnsi="Courier New" w:cs="Courier New" w:hint="default"/>
      </w:rPr>
    </w:lvl>
    <w:lvl w:ilvl="8" w:tplc="08090005" w:tentative="1">
      <w:start w:val="1"/>
      <w:numFmt w:val="bullet"/>
      <w:lvlText w:val=""/>
      <w:lvlJc w:val="left"/>
      <w:pPr>
        <w:ind w:left="5686" w:hanging="360"/>
      </w:pPr>
      <w:rPr>
        <w:rFonts w:ascii="Wingdings" w:hAnsi="Wingdings" w:hint="default"/>
      </w:rPr>
    </w:lvl>
  </w:abstractNum>
  <w:abstractNum w:abstractNumId="50" w15:restartNumberingAfterBreak="0">
    <w:nsid w:val="53EF341A"/>
    <w:multiLevelType w:val="hybridMultilevel"/>
    <w:tmpl w:val="126657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5527D14"/>
    <w:multiLevelType w:val="hybridMultilevel"/>
    <w:tmpl w:val="F5464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DF5EFB"/>
    <w:multiLevelType w:val="hybridMultilevel"/>
    <w:tmpl w:val="28187BE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646" w:hanging="360"/>
      </w:pPr>
      <w:rPr>
        <w:rFonts w:ascii="Courier New" w:hAnsi="Courier New" w:cs="Courier New" w:hint="default"/>
      </w:rPr>
    </w:lvl>
    <w:lvl w:ilvl="2" w:tplc="08090005" w:tentative="1">
      <w:start w:val="1"/>
      <w:numFmt w:val="bullet"/>
      <w:lvlText w:val=""/>
      <w:lvlJc w:val="left"/>
      <w:pPr>
        <w:ind w:left="1366" w:hanging="360"/>
      </w:pPr>
      <w:rPr>
        <w:rFonts w:ascii="Wingdings" w:hAnsi="Wingdings" w:hint="default"/>
      </w:rPr>
    </w:lvl>
    <w:lvl w:ilvl="3" w:tplc="08090001" w:tentative="1">
      <w:start w:val="1"/>
      <w:numFmt w:val="bullet"/>
      <w:lvlText w:val=""/>
      <w:lvlJc w:val="left"/>
      <w:pPr>
        <w:ind w:left="2086" w:hanging="360"/>
      </w:pPr>
      <w:rPr>
        <w:rFonts w:ascii="Symbol" w:hAnsi="Symbol" w:hint="default"/>
      </w:rPr>
    </w:lvl>
    <w:lvl w:ilvl="4" w:tplc="08090003" w:tentative="1">
      <w:start w:val="1"/>
      <w:numFmt w:val="bullet"/>
      <w:lvlText w:val="o"/>
      <w:lvlJc w:val="left"/>
      <w:pPr>
        <w:ind w:left="2806" w:hanging="360"/>
      </w:pPr>
      <w:rPr>
        <w:rFonts w:ascii="Courier New" w:hAnsi="Courier New" w:cs="Courier New" w:hint="default"/>
      </w:rPr>
    </w:lvl>
    <w:lvl w:ilvl="5" w:tplc="08090005" w:tentative="1">
      <w:start w:val="1"/>
      <w:numFmt w:val="bullet"/>
      <w:lvlText w:val=""/>
      <w:lvlJc w:val="left"/>
      <w:pPr>
        <w:ind w:left="3526" w:hanging="360"/>
      </w:pPr>
      <w:rPr>
        <w:rFonts w:ascii="Wingdings" w:hAnsi="Wingdings" w:hint="default"/>
      </w:rPr>
    </w:lvl>
    <w:lvl w:ilvl="6" w:tplc="08090001" w:tentative="1">
      <w:start w:val="1"/>
      <w:numFmt w:val="bullet"/>
      <w:lvlText w:val=""/>
      <w:lvlJc w:val="left"/>
      <w:pPr>
        <w:ind w:left="4246" w:hanging="360"/>
      </w:pPr>
      <w:rPr>
        <w:rFonts w:ascii="Symbol" w:hAnsi="Symbol" w:hint="default"/>
      </w:rPr>
    </w:lvl>
    <w:lvl w:ilvl="7" w:tplc="08090003" w:tentative="1">
      <w:start w:val="1"/>
      <w:numFmt w:val="bullet"/>
      <w:lvlText w:val="o"/>
      <w:lvlJc w:val="left"/>
      <w:pPr>
        <w:ind w:left="4966" w:hanging="360"/>
      </w:pPr>
      <w:rPr>
        <w:rFonts w:ascii="Courier New" w:hAnsi="Courier New" w:cs="Courier New" w:hint="default"/>
      </w:rPr>
    </w:lvl>
    <w:lvl w:ilvl="8" w:tplc="08090005" w:tentative="1">
      <w:start w:val="1"/>
      <w:numFmt w:val="bullet"/>
      <w:lvlText w:val=""/>
      <w:lvlJc w:val="left"/>
      <w:pPr>
        <w:ind w:left="5686" w:hanging="360"/>
      </w:pPr>
      <w:rPr>
        <w:rFonts w:ascii="Wingdings" w:hAnsi="Wingdings" w:hint="default"/>
      </w:rPr>
    </w:lvl>
  </w:abstractNum>
  <w:abstractNum w:abstractNumId="53" w15:restartNumberingAfterBreak="0">
    <w:nsid w:val="598F09C3"/>
    <w:multiLevelType w:val="hybridMultilevel"/>
    <w:tmpl w:val="5E1A9AF0"/>
    <w:lvl w:ilvl="0" w:tplc="65D2A9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4" w15:restartNumberingAfterBreak="0">
    <w:nsid w:val="5E9414C8"/>
    <w:multiLevelType w:val="hybridMultilevel"/>
    <w:tmpl w:val="C0AC19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7" w15:restartNumberingAfterBreak="0">
    <w:nsid w:val="7B9305FF"/>
    <w:multiLevelType w:val="hybridMultilevel"/>
    <w:tmpl w:val="A0123B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EC17AC8"/>
    <w:multiLevelType w:val="hybridMultilevel"/>
    <w:tmpl w:val="375A0506"/>
    <w:lvl w:ilvl="0" w:tplc="357EB274">
      <w:start w:val="1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0A6B81"/>
    <w:multiLevelType w:val="hybridMultilevel"/>
    <w:tmpl w:val="A0123B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5"/>
  </w:num>
  <w:num w:numId="3">
    <w:abstractNumId w:val="24"/>
  </w:num>
  <w:num w:numId="4">
    <w:abstractNumId w:val="31"/>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num>
  <w:num w:numId="7">
    <w:abstractNumId w:val="51"/>
  </w:num>
  <w:num w:numId="8">
    <w:abstractNumId w:val="15"/>
  </w:num>
  <w:num w:numId="9">
    <w:abstractNumId w:val="53"/>
  </w:num>
  <w:num w:numId="10">
    <w:abstractNumId w:val="23"/>
  </w:num>
  <w:num w:numId="11">
    <w:abstractNumId w:val="13"/>
  </w:num>
  <w:num w:numId="12">
    <w:abstractNumId w:val="1"/>
  </w:num>
  <w:num w:numId="13">
    <w:abstractNumId w:val="43"/>
  </w:num>
  <w:num w:numId="14">
    <w:abstractNumId w:val="37"/>
  </w:num>
  <w:num w:numId="15">
    <w:abstractNumId w:val="5"/>
  </w:num>
  <w:num w:numId="16">
    <w:abstractNumId w:val="47"/>
  </w:num>
  <w:num w:numId="17">
    <w:abstractNumId w:val="58"/>
  </w:num>
  <w:num w:numId="18">
    <w:abstractNumId w:val="18"/>
  </w:num>
  <w:num w:numId="19">
    <w:abstractNumId w:val="17"/>
  </w:num>
  <w:num w:numId="20">
    <w:abstractNumId w:val="19"/>
  </w:num>
  <w:num w:numId="21">
    <w:abstractNumId w:val="6"/>
  </w:num>
  <w:num w:numId="22">
    <w:abstractNumId w:val="26"/>
  </w:num>
  <w:num w:numId="23">
    <w:abstractNumId w:val="55"/>
  </w:num>
  <w:num w:numId="24">
    <w:abstractNumId w:val="7"/>
  </w:num>
  <w:num w:numId="25">
    <w:abstractNumId w:val="12"/>
  </w:num>
  <w:num w:numId="26">
    <w:abstractNumId w:val="39"/>
  </w:num>
  <w:num w:numId="27">
    <w:abstractNumId w:val="45"/>
  </w:num>
  <w:num w:numId="28">
    <w:abstractNumId w:val="54"/>
  </w:num>
  <w:num w:numId="29">
    <w:abstractNumId w:val="59"/>
  </w:num>
  <w:num w:numId="30">
    <w:abstractNumId w:val="46"/>
  </w:num>
  <w:num w:numId="31">
    <w:abstractNumId w:val="22"/>
  </w:num>
  <w:num w:numId="32">
    <w:abstractNumId w:val="30"/>
  </w:num>
  <w:num w:numId="33">
    <w:abstractNumId w:val="4"/>
  </w:num>
  <w:num w:numId="34">
    <w:abstractNumId w:val="27"/>
  </w:num>
  <w:num w:numId="35">
    <w:abstractNumId w:val="29"/>
  </w:num>
  <w:num w:numId="36">
    <w:abstractNumId w:val="14"/>
  </w:num>
  <w:num w:numId="37">
    <w:abstractNumId w:val="21"/>
  </w:num>
  <w:num w:numId="38">
    <w:abstractNumId w:val="34"/>
  </w:num>
  <w:num w:numId="39">
    <w:abstractNumId w:val="28"/>
  </w:num>
  <w:num w:numId="40">
    <w:abstractNumId w:val="56"/>
  </w:num>
  <w:num w:numId="41">
    <w:abstractNumId w:val="38"/>
  </w:num>
  <w:num w:numId="42">
    <w:abstractNumId w:val="20"/>
  </w:num>
  <w:num w:numId="43">
    <w:abstractNumId w:val="49"/>
  </w:num>
  <w:num w:numId="44">
    <w:abstractNumId w:val="2"/>
  </w:num>
  <w:num w:numId="45">
    <w:abstractNumId w:val="52"/>
  </w:num>
  <w:num w:numId="46">
    <w:abstractNumId w:val="16"/>
  </w:num>
  <w:num w:numId="47">
    <w:abstractNumId w:val="36"/>
  </w:num>
  <w:num w:numId="48">
    <w:abstractNumId w:val="57"/>
  </w:num>
  <w:num w:numId="49">
    <w:abstractNumId w:val="41"/>
  </w:num>
  <w:num w:numId="50">
    <w:abstractNumId w:val="33"/>
  </w:num>
  <w:num w:numId="51">
    <w:abstractNumId w:val="44"/>
  </w:num>
  <w:num w:numId="52">
    <w:abstractNumId w:val="48"/>
  </w:num>
  <w:num w:numId="53">
    <w:abstractNumId w:val="32"/>
  </w:num>
  <w:num w:numId="54">
    <w:abstractNumId w:val="10"/>
  </w:num>
  <w:num w:numId="55">
    <w:abstractNumId w:val="8"/>
  </w:num>
  <w:num w:numId="56">
    <w:abstractNumId w:val="3"/>
  </w:num>
  <w:num w:numId="57">
    <w:abstractNumId w:val="42"/>
  </w:num>
  <w:num w:numId="58">
    <w:abstractNumId w:val="35"/>
  </w:num>
  <w:num w:numId="59">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C1"/>
    <w:rsid w:val="00000039"/>
    <w:rsid w:val="000011F2"/>
    <w:rsid w:val="000024E8"/>
    <w:rsid w:val="00002612"/>
    <w:rsid w:val="00002788"/>
    <w:rsid w:val="000032E5"/>
    <w:rsid w:val="00003755"/>
    <w:rsid w:val="000044AE"/>
    <w:rsid w:val="00004925"/>
    <w:rsid w:val="00004D4A"/>
    <w:rsid w:val="000069B4"/>
    <w:rsid w:val="00006EC4"/>
    <w:rsid w:val="00007380"/>
    <w:rsid w:val="00007DC3"/>
    <w:rsid w:val="00010A40"/>
    <w:rsid w:val="00010CF9"/>
    <w:rsid w:val="000113E7"/>
    <w:rsid w:val="00011EBD"/>
    <w:rsid w:val="00012690"/>
    <w:rsid w:val="000127C3"/>
    <w:rsid w:val="00012EF5"/>
    <w:rsid w:val="00013238"/>
    <w:rsid w:val="000138F9"/>
    <w:rsid w:val="00013BA9"/>
    <w:rsid w:val="00013DE5"/>
    <w:rsid w:val="000149A4"/>
    <w:rsid w:val="00016B8A"/>
    <w:rsid w:val="00016D44"/>
    <w:rsid w:val="0001789B"/>
    <w:rsid w:val="00017F57"/>
    <w:rsid w:val="000211AD"/>
    <w:rsid w:val="000226DF"/>
    <w:rsid w:val="00022CE3"/>
    <w:rsid w:val="0002382B"/>
    <w:rsid w:val="00024A4B"/>
    <w:rsid w:val="00024CAA"/>
    <w:rsid w:val="00024EF6"/>
    <w:rsid w:val="00025550"/>
    <w:rsid w:val="000262A0"/>
    <w:rsid w:val="0002686F"/>
    <w:rsid w:val="00026DA3"/>
    <w:rsid w:val="00026EDF"/>
    <w:rsid w:val="0002752E"/>
    <w:rsid w:val="00027D17"/>
    <w:rsid w:val="00027D31"/>
    <w:rsid w:val="000301B9"/>
    <w:rsid w:val="00030591"/>
    <w:rsid w:val="000305D9"/>
    <w:rsid w:val="00030603"/>
    <w:rsid w:val="00030FD6"/>
    <w:rsid w:val="000310BE"/>
    <w:rsid w:val="00031212"/>
    <w:rsid w:val="0003149C"/>
    <w:rsid w:val="00031A4F"/>
    <w:rsid w:val="00031DE7"/>
    <w:rsid w:val="00031E49"/>
    <w:rsid w:val="00032427"/>
    <w:rsid w:val="00032AD7"/>
    <w:rsid w:val="000330F5"/>
    <w:rsid w:val="00034C67"/>
    <w:rsid w:val="00035421"/>
    <w:rsid w:val="00035474"/>
    <w:rsid w:val="00035FD8"/>
    <w:rsid w:val="00036A28"/>
    <w:rsid w:val="00036C41"/>
    <w:rsid w:val="000371A4"/>
    <w:rsid w:val="00040862"/>
    <w:rsid w:val="00040E21"/>
    <w:rsid w:val="00041317"/>
    <w:rsid w:val="00042667"/>
    <w:rsid w:val="00042BE1"/>
    <w:rsid w:val="000433DC"/>
    <w:rsid w:val="00043E14"/>
    <w:rsid w:val="000448F4"/>
    <w:rsid w:val="00044925"/>
    <w:rsid w:val="0004570D"/>
    <w:rsid w:val="00045A7C"/>
    <w:rsid w:val="00045B83"/>
    <w:rsid w:val="0004604C"/>
    <w:rsid w:val="0004621A"/>
    <w:rsid w:val="0004755C"/>
    <w:rsid w:val="000503C6"/>
    <w:rsid w:val="000508E6"/>
    <w:rsid w:val="0005105E"/>
    <w:rsid w:val="000519AC"/>
    <w:rsid w:val="00053747"/>
    <w:rsid w:val="00053908"/>
    <w:rsid w:val="00053F32"/>
    <w:rsid w:val="000547D5"/>
    <w:rsid w:val="000548E6"/>
    <w:rsid w:val="0005535E"/>
    <w:rsid w:val="000554DC"/>
    <w:rsid w:val="000555E7"/>
    <w:rsid w:val="000556C5"/>
    <w:rsid w:val="00055C5A"/>
    <w:rsid w:val="00056111"/>
    <w:rsid w:val="0005658E"/>
    <w:rsid w:val="0005682A"/>
    <w:rsid w:val="00056A67"/>
    <w:rsid w:val="00056B56"/>
    <w:rsid w:val="00056D1D"/>
    <w:rsid w:val="000605F9"/>
    <w:rsid w:val="000608CF"/>
    <w:rsid w:val="00060977"/>
    <w:rsid w:val="00061189"/>
    <w:rsid w:val="0006189A"/>
    <w:rsid w:val="000626A5"/>
    <w:rsid w:val="00062706"/>
    <w:rsid w:val="000635A9"/>
    <w:rsid w:val="00063D64"/>
    <w:rsid w:val="00063EBF"/>
    <w:rsid w:val="00063FFD"/>
    <w:rsid w:val="00064D9E"/>
    <w:rsid w:val="00064EB1"/>
    <w:rsid w:val="000653F7"/>
    <w:rsid w:val="00065D3E"/>
    <w:rsid w:val="00065E24"/>
    <w:rsid w:val="00066E43"/>
    <w:rsid w:val="000673ED"/>
    <w:rsid w:val="00067413"/>
    <w:rsid w:val="00070485"/>
    <w:rsid w:val="00070ABD"/>
    <w:rsid w:val="00071811"/>
    <w:rsid w:val="000718F8"/>
    <w:rsid w:val="00071A5C"/>
    <w:rsid w:val="00071C60"/>
    <w:rsid w:val="000728C0"/>
    <w:rsid w:val="00072D80"/>
    <w:rsid w:val="00074105"/>
    <w:rsid w:val="000745AB"/>
    <w:rsid w:val="00074904"/>
    <w:rsid w:val="00075506"/>
    <w:rsid w:val="00075ADD"/>
    <w:rsid w:val="00075F53"/>
    <w:rsid w:val="00076534"/>
    <w:rsid w:val="00076D8D"/>
    <w:rsid w:val="00077142"/>
    <w:rsid w:val="000776AB"/>
    <w:rsid w:val="00077BDC"/>
    <w:rsid w:val="00077DB5"/>
    <w:rsid w:val="0008023A"/>
    <w:rsid w:val="00080D7E"/>
    <w:rsid w:val="00080ED5"/>
    <w:rsid w:val="00080EF1"/>
    <w:rsid w:val="000815C6"/>
    <w:rsid w:val="00081841"/>
    <w:rsid w:val="00081AC3"/>
    <w:rsid w:val="00081F5E"/>
    <w:rsid w:val="00082238"/>
    <w:rsid w:val="00082588"/>
    <w:rsid w:val="0008263C"/>
    <w:rsid w:val="0008269B"/>
    <w:rsid w:val="00082A8E"/>
    <w:rsid w:val="0008305D"/>
    <w:rsid w:val="00083244"/>
    <w:rsid w:val="0008362E"/>
    <w:rsid w:val="00083A64"/>
    <w:rsid w:val="00083AD9"/>
    <w:rsid w:val="00085010"/>
    <w:rsid w:val="00085464"/>
    <w:rsid w:val="00085521"/>
    <w:rsid w:val="000859C4"/>
    <w:rsid w:val="00085AA6"/>
    <w:rsid w:val="0008640A"/>
    <w:rsid w:val="0008642C"/>
    <w:rsid w:val="00086593"/>
    <w:rsid w:val="0008776E"/>
    <w:rsid w:val="000902B8"/>
    <w:rsid w:val="0009047E"/>
    <w:rsid w:val="00090D0C"/>
    <w:rsid w:val="00091DFE"/>
    <w:rsid w:val="000922BB"/>
    <w:rsid w:val="0009245D"/>
    <w:rsid w:val="00092D03"/>
    <w:rsid w:val="00093A4F"/>
    <w:rsid w:val="00094F7C"/>
    <w:rsid w:val="00095062"/>
    <w:rsid w:val="000953E6"/>
    <w:rsid w:val="00096020"/>
    <w:rsid w:val="00096703"/>
    <w:rsid w:val="0009677F"/>
    <w:rsid w:val="000967CC"/>
    <w:rsid w:val="00096B5B"/>
    <w:rsid w:val="0009759E"/>
    <w:rsid w:val="00097644"/>
    <w:rsid w:val="00097DDE"/>
    <w:rsid w:val="00097F00"/>
    <w:rsid w:val="000A082A"/>
    <w:rsid w:val="000A08B9"/>
    <w:rsid w:val="000A09C1"/>
    <w:rsid w:val="000A180E"/>
    <w:rsid w:val="000A3354"/>
    <w:rsid w:val="000A3A0B"/>
    <w:rsid w:val="000A4822"/>
    <w:rsid w:val="000A5236"/>
    <w:rsid w:val="000A622F"/>
    <w:rsid w:val="000A6509"/>
    <w:rsid w:val="000A6520"/>
    <w:rsid w:val="000A6D07"/>
    <w:rsid w:val="000A6E53"/>
    <w:rsid w:val="000A6FD3"/>
    <w:rsid w:val="000A7009"/>
    <w:rsid w:val="000A709F"/>
    <w:rsid w:val="000A7173"/>
    <w:rsid w:val="000A75CB"/>
    <w:rsid w:val="000A78F0"/>
    <w:rsid w:val="000B032F"/>
    <w:rsid w:val="000B09CD"/>
    <w:rsid w:val="000B0B32"/>
    <w:rsid w:val="000B1CA2"/>
    <w:rsid w:val="000B2362"/>
    <w:rsid w:val="000B23EE"/>
    <w:rsid w:val="000B2B33"/>
    <w:rsid w:val="000B329D"/>
    <w:rsid w:val="000B3CC4"/>
    <w:rsid w:val="000B4188"/>
    <w:rsid w:val="000B4B6F"/>
    <w:rsid w:val="000B4C15"/>
    <w:rsid w:val="000B4E8D"/>
    <w:rsid w:val="000B53CA"/>
    <w:rsid w:val="000B5CDE"/>
    <w:rsid w:val="000B67EB"/>
    <w:rsid w:val="000B695B"/>
    <w:rsid w:val="000B69B2"/>
    <w:rsid w:val="000B71E9"/>
    <w:rsid w:val="000B7C9D"/>
    <w:rsid w:val="000C043D"/>
    <w:rsid w:val="000C1281"/>
    <w:rsid w:val="000C170E"/>
    <w:rsid w:val="000C1D74"/>
    <w:rsid w:val="000C2E67"/>
    <w:rsid w:val="000C3C0D"/>
    <w:rsid w:val="000C4610"/>
    <w:rsid w:val="000C4A37"/>
    <w:rsid w:val="000C50F6"/>
    <w:rsid w:val="000C558B"/>
    <w:rsid w:val="000C5B36"/>
    <w:rsid w:val="000C60B7"/>
    <w:rsid w:val="000C6278"/>
    <w:rsid w:val="000C63BC"/>
    <w:rsid w:val="000C63D0"/>
    <w:rsid w:val="000C642A"/>
    <w:rsid w:val="000C6526"/>
    <w:rsid w:val="000C738F"/>
    <w:rsid w:val="000D018B"/>
    <w:rsid w:val="000D0537"/>
    <w:rsid w:val="000D06FC"/>
    <w:rsid w:val="000D0C5D"/>
    <w:rsid w:val="000D1166"/>
    <w:rsid w:val="000D16D4"/>
    <w:rsid w:val="000D1A95"/>
    <w:rsid w:val="000D2097"/>
    <w:rsid w:val="000D335A"/>
    <w:rsid w:val="000D39B9"/>
    <w:rsid w:val="000D4089"/>
    <w:rsid w:val="000D4CCE"/>
    <w:rsid w:val="000D4CD2"/>
    <w:rsid w:val="000D4EE1"/>
    <w:rsid w:val="000D5C5A"/>
    <w:rsid w:val="000D65F4"/>
    <w:rsid w:val="000D67C8"/>
    <w:rsid w:val="000D69E0"/>
    <w:rsid w:val="000D7CA0"/>
    <w:rsid w:val="000E0430"/>
    <w:rsid w:val="000E0F16"/>
    <w:rsid w:val="000E104B"/>
    <w:rsid w:val="000E1218"/>
    <w:rsid w:val="000E13C5"/>
    <w:rsid w:val="000E1592"/>
    <w:rsid w:val="000E1628"/>
    <w:rsid w:val="000E1DFA"/>
    <w:rsid w:val="000E1F3C"/>
    <w:rsid w:val="000E2522"/>
    <w:rsid w:val="000E3206"/>
    <w:rsid w:val="000E3236"/>
    <w:rsid w:val="000E37CF"/>
    <w:rsid w:val="000E37F7"/>
    <w:rsid w:val="000E3C57"/>
    <w:rsid w:val="000E4218"/>
    <w:rsid w:val="000E4698"/>
    <w:rsid w:val="000E57C9"/>
    <w:rsid w:val="000E5E80"/>
    <w:rsid w:val="000E6580"/>
    <w:rsid w:val="000E6DF0"/>
    <w:rsid w:val="000E7BB5"/>
    <w:rsid w:val="000E7E2E"/>
    <w:rsid w:val="000F0047"/>
    <w:rsid w:val="000F012D"/>
    <w:rsid w:val="000F0FBD"/>
    <w:rsid w:val="000F13C9"/>
    <w:rsid w:val="000F15C0"/>
    <w:rsid w:val="000F1E8F"/>
    <w:rsid w:val="000F2120"/>
    <w:rsid w:val="000F3C7A"/>
    <w:rsid w:val="000F3EB5"/>
    <w:rsid w:val="000F3F00"/>
    <w:rsid w:val="000F5430"/>
    <w:rsid w:val="000F5549"/>
    <w:rsid w:val="000F5AAE"/>
    <w:rsid w:val="000F5FD6"/>
    <w:rsid w:val="000F66FB"/>
    <w:rsid w:val="000F6EB9"/>
    <w:rsid w:val="000F7729"/>
    <w:rsid w:val="000F7864"/>
    <w:rsid w:val="001006F5"/>
    <w:rsid w:val="001008FD"/>
    <w:rsid w:val="0010092D"/>
    <w:rsid w:val="00100BC4"/>
    <w:rsid w:val="001012CB"/>
    <w:rsid w:val="00101446"/>
    <w:rsid w:val="00102808"/>
    <w:rsid w:val="00102D19"/>
    <w:rsid w:val="00103324"/>
    <w:rsid w:val="00103924"/>
    <w:rsid w:val="00103E64"/>
    <w:rsid w:val="001050A3"/>
    <w:rsid w:val="00105E19"/>
    <w:rsid w:val="0010621E"/>
    <w:rsid w:val="0010707E"/>
    <w:rsid w:val="0010716A"/>
    <w:rsid w:val="00110787"/>
    <w:rsid w:val="0011173D"/>
    <w:rsid w:val="00111A82"/>
    <w:rsid w:val="00111C7B"/>
    <w:rsid w:val="00112D77"/>
    <w:rsid w:val="00112FB9"/>
    <w:rsid w:val="00113483"/>
    <w:rsid w:val="001139D2"/>
    <w:rsid w:val="00115260"/>
    <w:rsid w:val="00117669"/>
    <w:rsid w:val="001178F4"/>
    <w:rsid w:val="001179BA"/>
    <w:rsid w:val="001179F9"/>
    <w:rsid w:val="00117C66"/>
    <w:rsid w:val="001202A8"/>
    <w:rsid w:val="00120325"/>
    <w:rsid w:val="001203A5"/>
    <w:rsid w:val="0012071D"/>
    <w:rsid w:val="00120757"/>
    <w:rsid w:val="00121ABD"/>
    <w:rsid w:val="00121BFE"/>
    <w:rsid w:val="00121D1A"/>
    <w:rsid w:val="00122FFA"/>
    <w:rsid w:val="001241AD"/>
    <w:rsid w:val="00126B87"/>
    <w:rsid w:val="00126EBD"/>
    <w:rsid w:val="00127543"/>
    <w:rsid w:val="00127811"/>
    <w:rsid w:val="00130002"/>
    <w:rsid w:val="00130073"/>
    <w:rsid w:val="001300A9"/>
    <w:rsid w:val="00130139"/>
    <w:rsid w:val="001303A9"/>
    <w:rsid w:val="001315CC"/>
    <w:rsid w:val="00132416"/>
    <w:rsid w:val="0013379D"/>
    <w:rsid w:val="00133967"/>
    <w:rsid w:val="00133ED5"/>
    <w:rsid w:val="0013420E"/>
    <w:rsid w:val="00134C48"/>
    <w:rsid w:val="00134CF0"/>
    <w:rsid w:val="00134EAF"/>
    <w:rsid w:val="00134F2A"/>
    <w:rsid w:val="00135947"/>
    <w:rsid w:val="00135C1D"/>
    <w:rsid w:val="00135E76"/>
    <w:rsid w:val="001367C5"/>
    <w:rsid w:val="00136C32"/>
    <w:rsid w:val="00136E0E"/>
    <w:rsid w:val="0013788F"/>
    <w:rsid w:val="0013798D"/>
    <w:rsid w:val="0014052B"/>
    <w:rsid w:val="00141D35"/>
    <w:rsid w:val="00141FD6"/>
    <w:rsid w:val="00143912"/>
    <w:rsid w:val="00143AE5"/>
    <w:rsid w:val="00143DB0"/>
    <w:rsid w:val="001440B5"/>
    <w:rsid w:val="00144D6F"/>
    <w:rsid w:val="0014546C"/>
    <w:rsid w:val="001455B7"/>
    <w:rsid w:val="00145821"/>
    <w:rsid w:val="001458AE"/>
    <w:rsid w:val="001459F7"/>
    <w:rsid w:val="00145BF5"/>
    <w:rsid w:val="0014622F"/>
    <w:rsid w:val="00146726"/>
    <w:rsid w:val="00146887"/>
    <w:rsid w:val="00146F24"/>
    <w:rsid w:val="0014793F"/>
    <w:rsid w:val="00151464"/>
    <w:rsid w:val="0015285C"/>
    <w:rsid w:val="00153901"/>
    <w:rsid w:val="001541D2"/>
    <w:rsid w:val="001542CB"/>
    <w:rsid w:val="00154325"/>
    <w:rsid w:val="00155792"/>
    <w:rsid w:val="00155EF4"/>
    <w:rsid w:val="0015610F"/>
    <w:rsid w:val="00156578"/>
    <w:rsid w:val="00156CFE"/>
    <w:rsid w:val="00157430"/>
    <w:rsid w:val="00157493"/>
    <w:rsid w:val="00160111"/>
    <w:rsid w:val="0016024F"/>
    <w:rsid w:val="00160267"/>
    <w:rsid w:val="0016039A"/>
    <w:rsid w:val="001603DF"/>
    <w:rsid w:val="00161672"/>
    <w:rsid w:val="00161FA2"/>
    <w:rsid w:val="00162844"/>
    <w:rsid w:val="00162BFD"/>
    <w:rsid w:val="00162D47"/>
    <w:rsid w:val="001645C7"/>
    <w:rsid w:val="001656CE"/>
    <w:rsid w:val="00165EA3"/>
    <w:rsid w:val="00165EE2"/>
    <w:rsid w:val="0016684E"/>
    <w:rsid w:val="00166977"/>
    <w:rsid w:val="00166D7F"/>
    <w:rsid w:val="001671AC"/>
    <w:rsid w:val="00167BDC"/>
    <w:rsid w:val="00167F5B"/>
    <w:rsid w:val="00170426"/>
    <w:rsid w:val="0017183F"/>
    <w:rsid w:val="00171BE4"/>
    <w:rsid w:val="00171DC6"/>
    <w:rsid w:val="00171FD4"/>
    <w:rsid w:val="00172AE1"/>
    <w:rsid w:val="00172BCE"/>
    <w:rsid w:val="00172EB1"/>
    <w:rsid w:val="00173359"/>
    <w:rsid w:val="00173A9B"/>
    <w:rsid w:val="00174452"/>
    <w:rsid w:val="0017448D"/>
    <w:rsid w:val="00175283"/>
    <w:rsid w:val="001756E1"/>
    <w:rsid w:val="00175CEC"/>
    <w:rsid w:val="00176814"/>
    <w:rsid w:val="00177516"/>
    <w:rsid w:val="001776A1"/>
    <w:rsid w:val="00177933"/>
    <w:rsid w:val="001800AD"/>
    <w:rsid w:val="0018088C"/>
    <w:rsid w:val="00180EB1"/>
    <w:rsid w:val="00182BF0"/>
    <w:rsid w:val="00182EAE"/>
    <w:rsid w:val="001830CF"/>
    <w:rsid w:val="001834B4"/>
    <w:rsid w:val="00183523"/>
    <w:rsid w:val="00183A76"/>
    <w:rsid w:val="00184033"/>
    <w:rsid w:val="0018447A"/>
    <w:rsid w:val="001848DC"/>
    <w:rsid w:val="00184EF8"/>
    <w:rsid w:val="00185306"/>
    <w:rsid w:val="00185E75"/>
    <w:rsid w:val="001868E8"/>
    <w:rsid w:val="00186A65"/>
    <w:rsid w:val="00186AB2"/>
    <w:rsid w:val="00186E57"/>
    <w:rsid w:val="00187093"/>
    <w:rsid w:val="00190826"/>
    <w:rsid w:val="00191284"/>
    <w:rsid w:val="00191EC6"/>
    <w:rsid w:val="0019203E"/>
    <w:rsid w:val="001932C9"/>
    <w:rsid w:val="001939F6"/>
    <w:rsid w:val="00193CE6"/>
    <w:rsid w:val="001947A0"/>
    <w:rsid w:val="00194FB0"/>
    <w:rsid w:val="00195160"/>
    <w:rsid w:val="00195FFD"/>
    <w:rsid w:val="001960C1"/>
    <w:rsid w:val="00196285"/>
    <w:rsid w:val="00196C2E"/>
    <w:rsid w:val="001A006E"/>
    <w:rsid w:val="001A032B"/>
    <w:rsid w:val="001A0C47"/>
    <w:rsid w:val="001A0CC2"/>
    <w:rsid w:val="001A1588"/>
    <w:rsid w:val="001A19EC"/>
    <w:rsid w:val="001A1E09"/>
    <w:rsid w:val="001A2241"/>
    <w:rsid w:val="001A2C63"/>
    <w:rsid w:val="001A3C40"/>
    <w:rsid w:val="001A414C"/>
    <w:rsid w:val="001A4561"/>
    <w:rsid w:val="001A56F1"/>
    <w:rsid w:val="001A6CA2"/>
    <w:rsid w:val="001A7490"/>
    <w:rsid w:val="001B052A"/>
    <w:rsid w:val="001B1429"/>
    <w:rsid w:val="001B1517"/>
    <w:rsid w:val="001B16C7"/>
    <w:rsid w:val="001B177D"/>
    <w:rsid w:val="001B1895"/>
    <w:rsid w:val="001B1E10"/>
    <w:rsid w:val="001B2090"/>
    <w:rsid w:val="001B2378"/>
    <w:rsid w:val="001B291F"/>
    <w:rsid w:val="001B2EFA"/>
    <w:rsid w:val="001B3195"/>
    <w:rsid w:val="001B39E5"/>
    <w:rsid w:val="001B3A40"/>
    <w:rsid w:val="001B3B03"/>
    <w:rsid w:val="001B5B8C"/>
    <w:rsid w:val="001B5CD9"/>
    <w:rsid w:val="001B6379"/>
    <w:rsid w:val="001B6594"/>
    <w:rsid w:val="001C0153"/>
    <w:rsid w:val="001C01A2"/>
    <w:rsid w:val="001C046B"/>
    <w:rsid w:val="001C0497"/>
    <w:rsid w:val="001C08C5"/>
    <w:rsid w:val="001C09F5"/>
    <w:rsid w:val="001C12C5"/>
    <w:rsid w:val="001C14EA"/>
    <w:rsid w:val="001C1E4E"/>
    <w:rsid w:val="001C2437"/>
    <w:rsid w:val="001C2D16"/>
    <w:rsid w:val="001C3335"/>
    <w:rsid w:val="001C341E"/>
    <w:rsid w:val="001C3542"/>
    <w:rsid w:val="001C393C"/>
    <w:rsid w:val="001C48FD"/>
    <w:rsid w:val="001C5736"/>
    <w:rsid w:val="001C6E29"/>
    <w:rsid w:val="001C72D8"/>
    <w:rsid w:val="001C7647"/>
    <w:rsid w:val="001C7D68"/>
    <w:rsid w:val="001D0800"/>
    <w:rsid w:val="001D116A"/>
    <w:rsid w:val="001D13BB"/>
    <w:rsid w:val="001D1448"/>
    <w:rsid w:val="001D1D1F"/>
    <w:rsid w:val="001D2453"/>
    <w:rsid w:val="001D2646"/>
    <w:rsid w:val="001D4180"/>
    <w:rsid w:val="001D431B"/>
    <w:rsid w:val="001D4589"/>
    <w:rsid w:val="001D4665"/>
    <w:rsid w:val="001D491C"/>
    <w:rsid w:val="001D4CF2"/>
    <w:rsid w:val="001D517E"/>
    <w:rsid w:val="001D547B"/>
    <w:rsid w:val="001D5B79"/>
    <w:rsid w:val="001D666E"/>
    <w:rsid w:val="001D693D"/>
    <w:rsid w:val="001D6AC7"/>
    <w:rsid w:val="001D71E5"/>
    <w:rsid w:val="001D7B9C"/>
    <w:rsid w:val="001E082A"/>
    <w:rsid w:val="001E0840"/>
    <w:rsid w:val="001E16B1"/>
    <w:rsid w:val="001E2E66"/>
    <w:rsid w:val="001E3D7A"/>
    <w:rsid w:val="001E5684"/>
    <w:rsid w:val="001E5CF8"/>
    <w:rsid w:val="001E6A00"/>
    <w:rsid w:val="001E6E32"/>
    <w:rsid w:val="001E72A0"/>
    <w:rsid w:val="001E751F"/>
    <w:rsid w:val="001E7726"/>
    <w:rsid w:val="001E7A1D"/>
    <w:rsid w:val="001F0EA7"/>
    <w:rsid w:val="001F1690"/>
    <w:rsid w:val="001F1803"/>
    <w:rsid w:val="001F1966"/>
    <w:rsid w:val="001F1DF4"/>
    <w:rsid w:val="001F29F2"/>
    <w:rsid w:val="001F3F7A"/>
    <w:rsid w:val="001F45A4"/>
    <w:rsid w:val="001F4BE6"/>
    <w:rsid w:val="001F4CBC"/>
    <w:rsid w:val="001F56D2"/>
    <w:rsid w:val="001F5DD4"/>
    <w:rsid w:val="001F6F62"/>
    <w:rsid w:val="001F7512"/>
    <w:rsid w:val="001F75CA"/>
    <w:rsid w:val="00200036"/>
    <w:rsid w:val="00200330"/>
    <w:rsid w:val="002008C8"/>
    <w:rsid w:val="00200B6C"/>
    <w:rsid w:val="00200DA1"/>
    <w:rsid w:val="00200F73"/>
    <w:rsid w:val="002024AA"/>
    <w:rsid w:val="00202522"/>
    <w:rsid w:val="0020259B"/>
    <w:rsid w:val="002026F4"/>
    <w:rsid w:val="0020409C"/>
    <w:rsid w:val="002043D0"/>
    <w:rsid w:val="0020445C"/>
    <w:rsid w:val="00204888"/>
    <w:rsid w:val="00204D75"/>
    <w:rsid w:val="00204FBF"/>
    <w:rsid w:val="00205001"/>
    <w:rsid w:val="00205428"/>
    <w:rsid w:val="002054A6"/>
    <w:rsid w:val="00206234"/>
    <w:rsid w:val="0020663C"/>
    <w:rsid w:val="00206A17"/>
    <w:rsid w:val="00207328"/>
    <w:rsid w:val="002077EC"/>
    <w:rsid w:val="00207A46"/>
    <w:rsid w:val="00207B85"/>
    <w:rsid w:val="00210685"/>
    <w:rsid w:val="002106DE"/>
    <w:rsid w:val="002107A9"/>
    <w:rsid w:val="00210AB6"/>
    <w:rsid w:val="00210CDB"/>
    <w:rsid w:val="00210E58"/>
    <w:rsid w:val="002111EE"/>
    <w:rsid w:val="0021166E"/>
    <w:rsid w:val="00211F8B"/>
    <w:rsid w:val="002124ED"/>
    <w:rsid w:val="0021252D"/>
    <w:rsid w:val="0021289F"/>
    <w:rsid w:val="00212CDA"/>
    <w:rsid w:val="00212F50"/>
    <w:rsid w:val="00213527"/>
    <w:rsid w:val="00213D10"/>
    <w:rsid w:val="002140C5"/>
    <w:rsid w:val="002143E7"/>
    <w:rsid w:val="002149F0"/>
    <w:rsid w:val="00214F5F"/>
    <w:rsid w:val="0021539D"/>
    <w:rsid w:val="00215C8F"/>
    <w:rsid w:val="00215CAC"/>
    <w:rsid w:val="00215F77"/>
    <w:rsid w:val="002166DB"/>
    <w:rsid w:val="002172BA"/>
    <w:rsid w:val="002174B1"/>
    <w:rsid w:val="002204FC"/>
    <w:rsid w:val="002214CF"/>
    <w:rsid w:val="00221A85"/>
    <w:rsid w:val="00221DF6"/>
    <w:rsid w:val="00221F39"/>
    <w:rsid w:val="00221F72"/>
    <w:rsid w:val="00221FA2"/>
    <w:rsid w:val="002225A0"/>
    <w:rsid w:val="00223541"/>
    <w:rsid w:val="00224884"/>
    <w:rsid w:val="002258F6"/>
    <w:rsid w:val="0022590A"/>
    <w:rsid w:val="002262D6"/>
    <w:rsid w:val="00226323"/>
    <w:rsid w:val="00226867"/>
    <w:rsid w:val="002269E1"/>
    <w:rsid w:val="00227904"/>
    <w:rsid w:val="00227A3B"/>
    <w:rsid w:val="00227CE1"/>
    <w:rsid w:val="002303C0"/>
    <w:rsid w:val="002305DB"/>
    <w:rsid w:val="0023113C"/>
    <w:rsid w:val="00231C5E"/>
    <w:rsid w:val="00232046"/>
    <w:rsid w:val="00232CA7"/>
    <w:rsid w:val="00233D0F"/>
    <w:rsid w:val="00233ED2"/>
    <w:rsid w:val="002342E3"/>
    <w:rsid w:val="0023446F"/>
    <w:rsid w:val="0023465F"/>
    <w:rsid w:val="00234B7B"/>
    <w:rsid w:val="00234BFD"/>
    <w:rsid w:val="00234DFD"/>
    <w:rsid w:val="00234F07"/>
    <w:rsid w:val="00235013"/>
    <w:rsid w:val="00235715"/>
    <w:rsid w:val="00235873"/>
    <w:rsid w:val="00235A08"/>
    <w:rsid w:val="00235A4E"/>
    <w:rsid w:val="00235F74"/>
    <w:rsid w:val="00236EE7"/>
    <w:rsid w:val="00237E25"/>
    <w:rsid w:val="0024020B"/>
    <w:rsid w:val="002404FD"/>
    <w:rsid w:val="002408DB"/>
    <w:rsid w:val="00240D3A"/>
    <w:rsid w:val="00240E2F"/>
    <w:rsid w:val="0024105F"/>
    <w:rsid w:val="00241B78"/>
    <w:rsid w:val="00242510"/>
    <w:rsid w:val="0024270A"/>
    <w:rsid w:val="00242D2B"/>
    <w:rsid w:val="00243418"/>
    <w:rsid w:val="00244370"/>
    <w:rsid w:val="0024449B"/>
    <w:rsid w:val="00245124"/>
    <w:rsid w:val="002456C3"/>
    <w:rsid w:val="0024679A"/>
    <w:rsid w:val="002467A1"/>
    <w:rsid w:val="00247076"/>
    <w:rsid w:val="002474C0"/>
    <w:rsid w:val="00250342"/>
    <w:rsid w:val="0025061A"/>
    <w:rsid w:val="00250C09"/>
    <w:rsid w:val="0025131B"/>
    <w:rsid w:val="00251AB5"/>
    <w:rsid w:val="002526AB"/>
    <w:rsid w:val="0025275F"/>
    <w:rsid w:val="00252F56"/>
    <w:rsid w:val="00253206"/>
    <w:rsid w:val="00253958"/>
    <w:rsid w:val="00253A35"/>
    <w:rsid w:val="00253CEB"/>
    <w:rsid w:val="00253D21"/>
    <w:rsid w:val="00253EE9"/>
    <w:rsid w:val="00254E33"/>
    <w:rsid w:val="002556DA"/>
    <w:rsid w:val="00256FC3"/>
    <w:rsid w:val="00257D08"/>
    <w:rsid w:val="002600A4"/>
    <w:rsid w:val="00260573"/>
    <w:rsid w:val="00260717"/>
    <w:rsid w:val="00260BF5"/>
    <w:rsid w:val="0026116E"/>
    <w:rsid w:val="00261195"/>
    <w:rsid w:val="002615CD"/>
    <w:rsid w:val="00261BB7"/>
    <w:rsid w:val="0026220A"/>
    <w:rsid w:val="00262347"/>
    <w:rsid w:val="00262AA2"/>
    <w:rsid w:val="0026305E"/>
    <w:rsid w:val="0026337E"/>
    <w:rsid w:val="00263501"/>
    <w:rsid w:val="00263CDF"/>
    <w:rsid w:val="0026435A"/>
    <w:rsid w:val="002650B1"/>
    <w:rsid w:val="00265506"/>
    <w:rsid w:val="002662A8"/>
    <w:rsid w:val="0026640E"/>
    <w:rsid w:val="00267957"/>
    <w:rsid w:val="00267AF0"/>
    <w:rsid w:val="00270152"/>
    <w:rsid w:val="0027022C"/>
    <w:rsid w:val="002702A0"/>
    <w:rsid w:val="00270BC3"/>
    <w:rsid w:val="002716D2"/>
    <w:rsid w:val="002717E6"/>
    <w:rsid w:val="0027189A"/>
    <w:rsid w:val="00271EC6"/>
    <w:rsid w:val="00272203"/>
    <w:rsid w:val="0027240F"/>
    <w:rsid w:val="0027252E"/>
    <w:rsid w:val="0027273D"/>
    <w:rsid w:val="0027284C"/>
    <w:rsid w:val="00272A03"/>
    <w:rsid w:val="00272FE8"/>
    <w:rsid w:val="00273010"/>
    <w:rsid w:val="0027389B"/>
    <w:rsid w:val="00276926"/>
    <w:rsid w:val="002769D6"/>
    <w:rsid w:val="00276C66"/>
    <w:rsid w:val="00276F75"/>
    <w:rsid w:val="00277E3E"/>
    <w:rsid w:val="00280048"/>
    <w:rsid w:val="002816FE"/>
    <w:rsid w:val="002820C0"/>
    <w:rsid w:val="00282543"/>
    <w:rsid w:val="002828E9"/>
    <w:rsid w:val="00282952"/>
    <w:rsid w:val="00282E4A"/>
    <w:rsid w:val="0028400F"/>
    <w:rsid w:val="00284367"/>
    <w:rsid w:val="0028596C"/>
    <w:rsid w:val="00285A07"/>
    <w:rsid w:val="002862D0"/>
    <w:rsid w:val="00286B5C"/>
    <w:rsid w:val="00286CA3"/>
    <w:rsid w:val="00286F60"/>
    <w:rsid w:val="0028772F"/>
    <w:rsid w:val="0028790F"/>
    <w:rsid w:val="00287964"/>
    <w:rsid w:val="00290A0B"/>
    <w:rsid w:val="00291B2D"/>
    <w:rsid w:val="00291C93"/>
    <w:rsid w:val="00291FC6"/>
    <w:rsid w:val="0029235E"/>
    <w:rsid w:val="00293A81"/>
    <w:rsid w:val="00294004"/>
    <w:rsid w:val="00294921"/>
    <w:rsid w:val="00294C3B"/>
    <w:rsid w:val="00295908"/>
    <w:rsid w:val="00295EEC"/>
    <w:rsid w:val="002962D3"/>
    <w:rsid w:val="0029636F"/>
    <w:rsid w:val="00297BC1"/>
    <w:rsid w:val="00297D4A"/>
    <w:rsid w:val="002A0164"/>
    <w:rsid w:val="002A0C08"/>
    <w:rsid w:val="002A1664"/>
    <w:rsid w:val="002A17C9"/>
    <w:rsid w:val="002A372D"/>
    <w:rsid w:val="002A5B51"/>
    <w:rsid w:val="002A5B90"/>
    <w:rsid w:val="002A5DCA"/>
    <w:rsid w:val="002A7365"/>
    <w:rsid w:val="002A73CD"/>
    <w:rsid w:val="002A7960"/>
    <w:rsid w:val="002A7D9B"/>
    <w:rsid w:val="002B006C"/>
    <w:rsid w:val="002B02B7"/>
    <w:rsid w:val="002B0F5D"/>
    <w:rsid w:val="002B180E"/>
    <w:rsid w:val="002B1CB4"/>
    <w:rsid w:val="002B2AFA"/>
    <w:rsid w:val="002B30DF"/>
    <w:rsid w:val="002B3750"/>
    <w:rsid w:val="002B3C41"/>
    <w:rsid w:val="002B3E96"/>
    <w:rsid w:val="002B4160"/>
    <w:rsid w:val="002B45BD"/>
    <w:rsid w:val="002B4704"/>
    <w:rsid w:val="002B5617"/>
    <w:rsid w:val="002B5C0A"/>
    <w:rsid w:val="002B5F69"/>
    <w:rsid w:val="002B6321"/>
    <w:rsid w:val="002B7443"/>
    <w:rsid w:val="002B7711"/>
    <w:rsid w:val="002B7910"/>
    <w:rsid w:val="002B7B89"/>
    <w:rsid w:val="002C0BA5"/>
    <w:rsid w:val="002C1880"/>
    <w:rsid w:val="002C228C"/>
    <w:rsid w:val="002C2E23"/>
    <w:rsid w:val="002C3198"/>
    <w:rsid w:val="002C373F"/>
    <w:rsid w:val="002C3BCE"/>
    <w:rsid w:val="002C515A"/>
    <w:rsid w:val="002C52A2"/>
    <w:rsid w:val="002C57A6"/>
    <w:rsid w:val="002C5C3D"/>
    <w:rsid w:val="002C61C4"/>
    <w:rsid w:val="002C6452"/>
    <w:rsid w:val="002C6E0D"/>
    <w:rsid w:val="002C6EC6"/>
    <w:rsid w:val="002D10F9"/>
    <w:rsid w:val="002D1B2B"/>
    <w:rsid w:val="002D20F4"/>
    <w:rsid w:val="002D24F5"/>
    <w:rsid w:val="002D27B8"/>
    <w:rsid w:val="002D3019"/>
    <w:rsid w:val="002D3C5B"/>
    <w:rsid w:val="002D59F3"/>
    <w:rsid w:val="002D602A"/>
    <w:rsid w:val="002D6909"/>
    <w:rsid w:val="002D7599"/>
    <w:rsid w:val="002D76D8"/>
    <w:rsid w:val="002D7B6E"/>
    <w:rsid w:val="002D7D94"/>
    <w:rsid w:val="002D7DC3"/>
    <w:rsid w:val="002E0331"/>
    <w:rsid w:val="002E10DC"/>
    <w:rsid w:val="002E12F0"/>
    <w:rsid w:val="002E2503"/>
    <w:rsid w:val="002E2743"/>
    <w:rsid w:val="002E38C1"/>
    <w:rsid w:val="002E3B5A"/>
    <w:rsid w:val="002E3CD6"/>
    <w:rsid w:val="002E3E79"/>
    <w:rsid w:val="002E51AE"/>
    <w:rsid w:val="002E55C4"/>
    <w:rsid w:val="002E5860"/>
    <w:rsid w:val="002E6252"/>
    <w:rsid w:val="002E69A9"/>
    <w:rsid w:val="002E6C19"/>
    <w:rsid w:val="002E7315"/>
    <w:rsid w:val="002E7861"/>
    <w:rsid w:val="002E7D8B"/>
    <w:rsid w:val="002F07B6"/>
    <w:rsid w:val="002F0A8A"/>
    <w:rsid w:val="002F1B32"/>
    <w:rsid w:val="002F1C05"/>
    <w:rsid w:val="002F234E"/>
    <w:rsid w:val="002F25A2"/>
    <w:rsid w:val="002F3A1C"/>
    <w:rsid w:val="002F3AD7"/>
    <w:rsid w:val="002F403D"/>
    <w:rsid w:val="002F4269"/>
    <w:rsid w:val="002F4648"/>
    <w:rsid w:val="002F49FC"/>
    <w:rsid w:val="002F4AAA"/>
    <w:rsid w:val="002F5554"/>
    <w:rsid w:val="002F5906"/>
    <w:rsid w:val="002F5F34"/>
    <w:rsid w:val="002F6E23"/>
    <w:rsid w:val="002F70DC"/>
    <w:rsid w:val="002F7ED6"/>
    <w:rsid w:val="00300E57"/>
    <w:rsid w:val="00300F7A"/>
    <w:rsid w:val="003033A7"/>
    <w:rsid w:val="003035EF"/>
    <w:rsid w:val="00303F4B"/>
    <w:rsid w:val="003040BC"/>
    <w:rsid w:val="0030424D"/>
    <w:rsid w:val="00304C22"/>
    <w:rsid w:val="0030579B"/>
    <w:rsid w:val="00306459"/>
    <w:rsid w:val="003064FA"/>
    <w:rsid w:val="00306E88"/>
    <w:rsid w:val="003115D5"/>
    <w:rsid w:val="0031183D"/>
    <w:rsid w:val="00313D75"/>
    <w:rsid w:val="00314531"/>
    <w:rsid w:val="003157F3"/>
    <w:rsid w:val="00315CA2"/>
    <w:rsid w:val="00316027"/>
    <w:rsid w:val="00316569"/>
    <w:rsid w:val="00316AAF"/>
    <w:rsid w:val="00317636"/>
    <w:rsid w:val="00317938"/>
    <w:rsid w:val="00320A25"/>
    <w:rsid w:val="003210BB"/>
    <w:rsid w:val="0032148B"/>
    <w:rsid w:val="00321761"/>
    <w:rsid w:val="0032184D"/>
    <w:rsid w:val="0032262D"/>
    <w:rsid w:val="00323019"/>
    <w:rsid w:val="00323D87"/>
    <w:rsid w:val="00323E8F"/>
    <w:rsid w:val="003245EA"/>
    <w:rsid w:val="0032520A"/>
    <w:rsid w:val="00325E71"/>
    <w:rsid w:val="003268F6"/>
    <w:rsid w:val="00326B7C"/>
    <w:rsid w:val="00326C53"/>
    <w:rsid w:val="003271CE"/>
    <w:rsid w:val="00327629"/>
    <w:rsid w:val="00327827"/>
    <w:rsid w:val="00327CFE"/>
    <w:rsid w:val="00327DBE"/>
    <w:rsid w:val="00330740"/>
    <w:rsid w:val="00332757"/>
    <w:rsid w:val="003333D7"/>
    <w:rsid w:val="0033370F"/>
    <w:rsid w:val="0033375C"/>
    <w:rsid w:val="00333876"/>
    <w:rsid w:val="003338DA"/>
    <w:rsid w:val="00333E74"/>
    <w:rsid w:val="0033415E"/>
    <w:rsid w:val="00334792"/>
    <w:rsid w:val="00334F41"/>
    <w:rsid w:val="003359D4"/>
    <w:rsid w:val="00335C2B"/>
    <w:rsid w:val="00336EFA"/>
    <w:rsid w:val="00337027"/>
    <w:rsid w:val="0033707B"/>
    <w:rsid w:val="0033792C"/>
    <w:rsid w:val="00337FDF"/>
    <w:rsid w:val="0034036D"/>
    <w:rsid w:val="00340A71"/>
    <w:rsid w:val="00340B94"/>
    <w:rsid w:val="00340D8E"/>
    <w:rsid w:val="0034195A"/>
    <w:rsid w:val="00341C30"/>
    <w:rsid w:val="00343A19"/>
    <w:rsid w:val="00343A26"/>
    <w:rsid w:val="00343A6F"/>
    <w:rsid w:val="00343ADB"/>
    <w:rsid w:val="00343B8B"/>
    <w:rsid w:val="00343E6C"/>
    <w:rsid w:val="00344165"/>
    <w:rsid w:val="00344A98"/>
    <w:rsid w:val="00344C44"/>
    <w:rsid w:val="00345C8B"/>
    <w:rsid w:val="003465CE"/>
    <w:rsid w:val="00346640"/>
    <w:rsid w:val="00346644"/>
    <w:rsid w:val="0034677D"/>
    <w:rsid w:val="00346EEB"/>
    <w:rsid w:val="00346F38"/>
    <w:rsid w:val="003470DC"/>
    <w:rsid w:val="00350226"/>
    <w:rsid w:val="0035025C"/>
    <w:rsid w:val="00350AAB"/>
    <w:rsid w:val="00350BA6"/>
    <w:rsid w:val="00350DAB"/>
    <w:rsid w:val="00351005"/>
    <w:rsid w:val="003519D7"/>
    <w:rsid w:val="0035236E"/>
    <w:rsid w:val="00352920"/>
    <w:rsid w:val="0035317A"/>
    <w:rsid w:val="00353810"/>
    <w:rsid w:val="00353E6F"/>
    <w:rsid w:val="00354C24"/>
    <w:rsid w:val="00354D72"/>
    <w:rsid w:val="00354EAA"/>
    <w:rsid w:val="003556B9"/>
    <w:rsid w:val="00355876"/>
    <w:rsid w:val="00355B55"/>
    <w:rsid w:val="00356993"/>
    <w:rsid w:val="00357026"/>
    <w:rsid w:val="003576DF"/>
    <w:rsid w:val="0036116E"/>
    <w:rsid w:val="00361184"/>
    <w:rsid w:val="00361986"/>
    <w:rsid w:val="003621CA"/>
    <w:rsid w:val="00362666"/>
    <w:rsid w:val="00362BFB"/>
    <w:rsid w:val="003637B3"/>
    <w:rsid w:val="00363C8B"/>
    <w:rsid w:val="00363F2B"/>
    <w:rsid w:val="00363FBF"/>
    <w:rsid w:val="00364827"/>
    <w:rsid w:val="003648E8"/>
    <w:rsid w:val="0036500C"/>
    <w:rsid w:val="0036557A"/>
    <w:rsid w:val="00365AA6"/>
    <w:rsid w:val="003660D2"/>
    <w:rsid w:val="00366A7E"/>
    <w:rsid w:val="00366B2A"/>
    <w:rsid w:val="00366E10"/>
    <w:rsid w:val="00367349"/>
    <w:rsid w:val="0036749F"/>
    <w:rsid w:val="003678B6"/>
    <w:rsid w:val="00367D83"/>
    <w:rsid w:val="00370329"/>
    <w:rsid w:val="00370469"/>
    <w:rsid w:val="00372301"/>
    <w:rsid w:val="003727EB"/>
    <w:rsid w:val="003729D0"/>
    <w:rsid w:val="00372AC3"/>
    <w:rsid w:val="00373855"/>
    <w:rsid w:val="00373C5A"/>
    <w:rsid w:val="00373F01"/>
    <w:rsid w:val="00374CDC"/>
    <w:rsid w:val="00375329"/>
    <w:rsid w:val="003763B5"/>
    <w:rsid w:val="0037695F"/>
    <w:rsid w:val="00376B1D"/>
    <w:rsid w:val="00376C9E"/>
    <w:rsid w:val="0038026D"/>
    <w:rsid w:val="003804E9"/>
    <w:rsid w:val="00380561"/>
    <w:rsid w:val="0038168D"/>
    <w:rsid w:val="00382054"/>
    <w:rsid w:val="00382333"/>
    <w:rsid w:val="00382CDA"/>
    <w:rsid w:val="00382D3E"/>
    <w:rsid w:val="003834F5"/>
    <w:rsid w:val="00383E84"/>
    <w:rsid w:val="00384022"/>
    <w:rsid w:val="003843C1"/>
    <w:rsid w:val="0038474B"/>
    <w:rsid w:val="003848C9"/>
    <w:rsid w:val="00384A76"/>
    <w:rsid w:val="00384DD2"/>
    <w:rsid w:val="00384E3E"/>
    <w:rsid w:val="00384FBA"/>
    <w:rsid w:val="00385CD5"/>
    <w:rsid w:val="00385F86"/>
    <w:rsid w:val="003864F2"/>
    <w:rsid w:val="00386B13"/>
    <w:rsid w:val="003870F0"/>
    <w:rsid w:val="003873B8"/>
    <w:rsid w:val="00387475"/>
    <w:rsid w:val="0038753F"/>
    <w:rsid w:val="00390712"/>
    <w:rsid w:val="00390727"/>
    <w:rsid w:val="00391600"/>
    <w:rsid w:val="003916D0"/>
    <w:rsid w:val="00391E2E"/>
    <w:rsid w:val="00392DD7"/>
    <w:rsid w:val="00393F42"/>
    <w:rsid w:val="00393F77"/>
    <w:rsid w:val="0039405D"/>
    <w:rsid w:val="00394805"/>
    <w:rsid w:val="00394856"/>
    <w:rsid w:val="00394BCC"/>
    <w:rsid w:val="00395433"/>
    <w:rsid w:val="00395664"/>
    <w:rsid w:val="00395BB4"/>
    <w:rsid w:val="00396145"/>
    <w:rsid w:val="00396239"/>
    <w:rsid w:val="00397097"/>
    <w:rsid w:val="003975C6"/>
    <w:rsid w:val="003975F3"/>
    <w:rsid w:val="00397DB0"/>
    <w:rsid w:val="003A0757"/>
    <w:rsid w:val="003A0B7D"/>
    <w:rsid w:val="003A23CC"/>
    <w:rsid w:val="003A28EC"/>
    <w:rsid w:val="003A2F4B"/>
    <w:rsid w:val="003A39E2"/>
    <w:rsid w:val="003A498B"/>
    <w:rsid w:val="003A4BC4"/>
    <w:rsid w:val="003A6132"/>
    <w:rsid w:val="003A624D"/>
    <w:rsid w:val="003A639B"/>
    <w:rsid w:val="003A63DF"/>
    <w:rsid w:val="003A7B73"/>
    <w:rsid w:val="003A7CE1"/>
    <w:rsid w:val="003A7F40"/>
    <w:rsid w:val="003A7F77"/>
    <w:rsid w:val="003A7FBC"/>
    <w:rsid w:val="003B02DE"/>
    <w:rsid w:val="003B1ACB"/>
    <w:rsid w:val="003B2210"/>
    <w:rsid w:val="003B361D"/>
    <w:rsid w:val="003B3F04"/>
    <w:rsid w:val="003B4AED"/>
    <w:rsid w:val="003B583B"/>
    <w:rsid w:val="003B5CA5"/>
    <w:rsid w:val="003B5EE1"/>
    <w:rsid w:val="003B6DBF"/>
    <w:rsid w:val="003B7CDB"/>
    <w:rsid w:val="003C0410"/>
    <w:rsid w:val="003C123F"/>
    <w:rsid w:val="003C12D9"/>
    <w:rsid w:val="003C1D4D"/>
    <w:rsid w:val="003C2C50"/>
    <w:rsid w:val="003C3181"/>
    <w:rsid w:val="003C38D3"/>
    <w:rsid w:val="003C3B20"/>
    <w:rsid w:val="003C4A4A"/>
    <w:rsid w:val="003C6781"/>
    <w:rsid w:val="003C6C6A"/>
    <w:rsid w:val="003C74F5"/>
    <w:rsid w:val="003C7D83"/>
    <w:rsid w:val="003C7E75"/>
    <w:rsid w:val="003D0318"/>
    <w:rsid w:val="003D156B"/>
    <w:rsid w:val="003D1A6A"/>
    <w:rsid w:val="003D1CE4"/>
    <w:rsid w:val="003D2289"/>
    <w:rsid w:val="003D250D"/>
    <w:rsid w:val="003D26DA"/>
    <w:rsid w:val="003D27BA"/>
    <w:rsid w:val="003D2CC3"/>
    <w:rsid w:val="003D2ED0"/>
    <w:rsid w:val="003D304C"/>
    <w:rsid w:val="003D349A"/>
    <w:rsid w:val="003D6509"/>
    <w:rsid w:val="003D665A"/>
    <w:rsid w:val="003D6C55"/>
    <w:rsid w:val="003D6CC4"/>
    <w:rsid w:val="003D6CCB"/>
    <w:rsid w:val="003D7CAA"/>
    <w:rsid w:val="003D7FA9"/>
    <w:rsid w:val="003E0279"/>
    <w:rsid w:val="003E0E02"/>
    <w:rsid w:val="003E198D"/>
    <w:rsid w:val="003E27B4"/>
    <w:rsid w:val="003E2DAC"/>
    <w:rsid w:val="003E3C6E"/>
    <w:rsid w:val="003E478D"/>
    <w:rsid w:val="003E6941"/>
    <w:rsid w:val="003E6A8C"/>
    <w:rsid w:val="003E7008"/>
    <w:rsid w:val="003E7060"/>
    <w:rsid w:val="003E77A3"/>
    <w:rsid w:val="003E7FDA"/>
    <w:rsid w:val="003F0221"/>
    <w:rsid w:val="003F04AC"/>
    <w:rsid w:val="003F2DFF"/>
    <w:rsid w:val="003F3380"/>
    <w:rsid w:val="003F3639"/>
    <w:rsid w:val="003F3A47"/>
    <w:rsid w:val="003F401D"/>
    <w:rsid w:val="003F4E5A"/>
    <w:rsid w:val="003F58E8"/>
    <w:rsid w:val="003F5DDD"/>
    <w:rsid w:val="003F6142"/>
    <w:rsid w:val="003F6168"/>
    <w:rsid w:val="003F6659"/>
    <w:rsid w:val="003F67DD"/>
    <w:rsid w:val="003F68FA"/>
    <w:rsid w:val="003F691E"/>
    <w:rsid w:val="003F7472"/>
    <w:rsid w:val="003F7779"/>
    <w:rsid w:val="004001CD"/>
    <w:rsid w:val="0040108D"/>
    <w:rsid w:val="00401257"/>
    <w:rsid w:val="00401B1A"/>
    <w:rsid w:val="004023FB"/>
    <w:rsid w:val="00402444"/>
    <w:rsid w:val="00402F6C"/>
    <w:rsid w:val="004034BE"/>
    <w:rsid w:val="00403C12"/>
    <w:rsid w:val="00404204"/>
    <w:rsid w:val="0040461B"/>
    <w:rsid w:val="00405D9F"/>
    <w:rsid w:val="004067E2"/>
    <w:rsid w:val="00406C6B"/>
    <w:rsid w:val="00406F11"/>
    <w:rsid w:val="00406FAC"/>
    <w:rsid w:val="00407550"/>
    <w:rsid w:val="00407D2F"/>
    <w:rsid w:val="00410C38"/>
    <w:rsid w:val="00411128"/>
    <w:rsid w:val="00411382"/>
    <w:rsid w:val="004113D8"/>
    <w:rsid w:val="00411877"/>
    <w:rsid w:val="00411E12"/>
    <w:rsid w:val="004130A4"/>
    <w:rsid w:val="00413297"/>
    <w:rsid w:val="004135D8"/>
    <w:rsid w:val="00413B36"/>
    <w:rsid w:val="0041493D"/>
    <w:rsid w:val="00415444"/>
    <w:rsid w:val="00415AB3"/>
    <w:rsid w:val="00415CFF"/>
    <w:rsid w:val="00415D06"/>
    <w:rsid w:val="00415F6A"/>
    <w:rsid w:val="00416180"/>
    <w:rsid w:val="00416F33"/>
    <w:rsid w:val="004179A7"/>
    <w:rsid w:val="004201C9"/>
    <w:rsid w:val="00421628"/>
    <w:rsid w:val="00421767"/>
    <w:rsid w:val="00421BAA"/>
    <w:rsid w:val="004222F7"/>
    <w:rsid w:val="00422AE0"/>
    <w:rsid w:val="0042427A"/>
    <w:rsid w:val="00425227"/>
    <w:rsid w:val="0042586D"/>
    <w:rsid w:val="004259EB"/>
    <w:rsid w:val="00425F22"/>
    <w:rsid w:val="00426512"/>
    <w:rsid w:val="004269D6"/>
    <w:rsid w:val="004273AB"/>
    <w:rsid w:val="0043052A"/>
    <w:rsid w:val="0043057A"/>
    <w:rsid w:val="0043059F"/>
    <w:rsid w:val="0043064A"/>
    <w:rsid w:val="004313FE"/>
    <w:rsid w:val="00431458"/>
    <w:rsid w:val="00431A3D"/>
    <w:rsid w:val="00431B73"/>
    <w:rsid w:val="00431EAA"/>
    <w:rsid w:val="0043287B"/>
    <w:rsid w:val="00432C53"/>
    <w:rsid w:val="00432EE9"/>
    <w:rsid w:val="00433126"/>
    <w:rsid w:val="00433E55"/>
    <w:rsid w:val="00433EC8"/>
    <w:rsid w:val="004351EC"/>
    <w:rsid w:val="0043530D"/>
    <w:rsid w:val="004368F1"/>
    <w:rsid w:val="00436C89"/>
    <w:rsid w:val="004375C6"/>
    <w:rsid w:val="004376A0"/>
    <w:rsid w:val="0043790D"/>
    <w:rsid w:val="00437DC4"/>
    <w:rsid w:val="0044074B"/>
    <w:rsid w:val="0044084E"/>
    <w:rsid w:val="00440C4D"/>
    <w:rsid w:val="00440E57"/>
    <w:rsid w:val="0044102B"/>
    <w:rsid w:val="0044142A"/>
    <w:rsid w:val="00441DE8"/>
    <w:rsid w:val="00441FAE"/>
    <w:rsid w:val="00443253"/>
    <w:rsid w:val="00443470"/>
    <w:rsid w:val="004434DE"/>
    <w:rsid w:val="004441B2"/>
    <w:rsid w:val="00444251"/>
    <w:rsid w:val="004443B6"/>
    <w:rsid w:val="00444DBB"/>
    <w:rsid w:val="00444F35"/>
    <w:rsid w:val="00445306"/>
    <w:rsid w:val="00445788"/>
    <w:rsid w:val="004468E1"/>
    <w:rsid w:val="00446DBE"/>
    <w:rsid w:val="00447637"/>
    <w:rsid w:val="00447A17"/>
    <w:rsid w:val="00447C10"/>
    <w:rsid w:val="00450905"/>
    <w:rsid w:val="00450999"/>
    <w:rsid w:val="004512AC"/>
    <w:rsid w:val="00451DBE"/>
    <w:rsid w:val="00452465"/>
    <w:rsid w:val="00452CD8"/>
    <w:rsid w:val="00452D87"/>
    <w:rsid w:val="00453397"/>
    <w:rsid w:val="0045352B"/>
    <w:rsid w:val="00453CF8"/>
    <w:rsid w:val="00454479"/>
    <w:rsid w:val="004548B1"/>
    <w:rsid w:val="00455110"/>
    <w:rsid w:val="00455541"/>
    <w:rsid w:val="004562AB"/>
    <w:rsid w:val="00457A5E"/>
    <w:rsid w:val="00460569"/>
    <w:rsid w:val="00460DC2"/>
    <w:rsid w:val="00461BF5"/>
    <w:rsid w:val="00461C71"/>
    <w:rsid w:val="00461E23"/>
    <w:rsid w:val="004621BC"/>
    <w:rsid w:val="00464520"/>
    <w:rsid w:val="004649F4"/>
    <w:rsid w:val="00464FA4"/>
    <w:rsid w:val="004651D2"/>
    <w:rsid w:val="00465B7C"/>
    <w:rsid w:val="004665D6"/>
    <w:rsid w:val="004667CB"/>
    <w:rsid w:val="00466829"/>
    <w:rsid w:val="00466B07"/>
    <w:rsid w:val="00467279"/>
    <w:rsid w:val="0046733E"/>
    <w:rsid w:val="00467FB9"/>
    <w:rsid w:val="0047028F"/>
    <w:rsid w:val="004705B7"/>
    <w:rsid w:val="00470967"/>
    <w:rsid w:val="00471BD1"/>
    <w:rsid w:val="004720D5"/>
    <w:rsid w:val="004734C8"/>
    <w:rsid w:val="00473832"/>
    <w:rsid w:val="00474289"/>
    <w:rsid w:val="00474522"/>
    <w:rsid w:val="0047466C"/>
    <w:rsid w:val="00474844"/>
    <w:rsid w:val="00474D97"/>
    <w:rsid w:val="00475151"/>
    <w:rsid w:val="004755B7"/>
    <w:rsid w:val="0047573F"/>
    <w:rsid w:val="004757A0"/>
    <w:rsid w:val="00476AFE"/>
    <w:rsid w:val="00476DE1"/>
    <w:rsid w:val="00477110"/>
    <w:rsid w:val="00477245"/>
    <w:rsid w:val="00480FB1"/>
    <w:rsid w:val="0048193B"/>
    <w:rsid w:val="00481B30"/>
    <w:rsid w:val="00482225"/>
    <w:rsid w:val="004825A0"/>
    <w:rsid w:val="004826DB"/>
    <w:rsid w:val="00482709"/>
    <w:rsid w:val="004827BB"/>
    <w:rsid w:val="00483021"/>
    <w:rsid w:val="00483A1C"/>
    <w:rsid w:val="00483D46"/>
    <w:rsid w:val="00484B12"/>
    <w:rsid w:val="00486025"/>
    <w:rsid w:val="004860A1"/>
    <w:rsid w:val="00486137"/>
    <w:rsid w:val="004861ED"/>
    <w:rsid w:val="00486BBE"/>
    <w:rsid w:val="00486EFD"/>
    <w:rsid w:val="0048759E"/>
    <w:rsid w:val="00487917"/>
    <w:rsid w:val="00487B18"/>
    <w:rsid w:val="00487D1A"/>
    <w:rsid w:val="00490551"/>
    <w:rsid w:val="0049135F"/>
    <w:rsid w:val="004915A0"/>
    <w:rsid w:val="00491701"/>
    <w:rsid w:val="004921F9"/>
    <w:rsid w:val="0049238B"/>
    <w:rsid w:val="004926EE"/>
    <w:rsid w:val="00492B8F"/>
    <w:rsid w:val="00492F6D"/>
    <w:rsid w:val="00493069"/>
    <w:rsid w:val="004933F1"/>
    <w:rsid w:val="00493625"/>
    <w:rsid w:val="00493847"/>
    <w:rsid w:val="004942C2"/>
    <w:rsid w:val="00494567"/>
    <w:rsid w:val="00494AE4"/>
    <w:rsid w:val="0049533A"/>
    <w:rsid w:val="00495D86"/>
    <w:rsid w:val="00496CFD"/>
    <w:rsid w:val="00496F19"/>
    <w:rsid w:val="00497267"/>
    <w:rsid w:val="00497426"/>
    <w:rsid w:val="00497D3C"/>
    <w:rsid w:val="004A1A47"/>
    <w:rsid w:val="004A39E1"/>
    <w:rsid w:val="004A3BD6"/>
    <w:rsid w:val="004A3FFD"/>
    <w:rsid w:val="004A7E49"/>
    <w:rsid w:val="004B0028"/>
    <w:rsid w:val="004B0047"/>
    <w:rsid w:val="004B03DC"/>
    <w:rsid w:val="004B0481"/>
    <w:rsid w:val="004B075D"/>
    <w:rsid w:val="004B090E"/>
    <w:rsid w:val="004B0B9D"/>
    <w:rsid w:val="004B0FC1"/>
    <w:rsid w:val="004B202C"/>
    <w:rsid w:val="004B2121"/>
    <w:rsid w:val="004B2A8E"/>
    <w:rsid w:val="004B33C3"/>
    <w:rsid w:val="004B3421"/>
    <w:rsid w:val="004B36BC"/>
    <w:rsid w:val="004B3718"/>
    <w:rsid w:val="004B3F63"/>
    <w:rsid w:val="004B4277"/>
    <w:rsid w:val="004B4298"/>
    <w:rsid w:val="004B468D"/>
    <w:rsid w:val="004B5185"/>
    <w:rsid w:val="004B5221"/>
    <w:rsid w:val="004B59DF"/>
    <w:rsid w:val="004B5D40"/>
    <w:rsid w:val="004B61EE"/>
    <w:rsid w:val="004B6FFA"/>
    <w:rsid w:val="004B7A90"/>
    <w:rsid w:val="004C004B"/>
    <w:rsid w:val="004C009A"/>
    <w:rsid w:val="004C081E"/>
    <w:rsid w:val="004C11E2"/>
    <w:rsid w:val="004C1C92"/>
    <w:rsid w:val="004C1D0F"/>
    <w:rsid w:val="004C23D9"/>
    <w:rsid w:val="004C34B6"/>
    <w:rsid w:val="004C381E"/>
    <w:rsid w:val="004C3A79"/>
    <w:rsid w:val="004C3BFB"/>
    <w:rsid w:val="004C3ECF"/>
    <w:rsid w:val="004C4BE5"/>
    <w:rsid w:val="004C4F98"/>
    <w:rsid w:val="004C530E"/>
    <w:rsid w:val="004C59C1"/>
    <w:rsid w:val="004C7250"/>
    <w:rsid w:val="004C7CC0"/>
    <w:rsid w:val="004C7FCB"/>
    <w:rsid w:val="004D052C"/>
    <w:rsid w:val="004D0A93"/>
    <w:rsid w:val="004D0F00"/>
    <w:rsid w:val="004D2581"/>
    <w:rsid w:val="004D35B7"/>
    <w:rsid w:val="004D361A"/>
    <w:rsid w:val="004D3893"/>
    <w:rsid w:val="004D3922"/>
    <w:rsid w:val="004D4183"/>
    <w:rsid w:val="004D43FE"/>
    <w:rsid w:val="004D4915"/>
    <w:rsid w:val="004D505D"/>
    <w:rsid w:val="004D5DE0"/>
    <w:rsid w:val="004D6347"/>
    <w:rsid w:val="004D6A26"/>
    <w:rsid w:val="004D7EE1"/>
    <w:rsid w:val="004D7F36"/>
    <w:rsid w:val="004E0382"/>
    <w:rsid w:val="004E18F0"/>
    <w:rsid w:val="004E1B5B"/>
    <w:rsid w:val="004E2300"/>
    <w:rsid w:val="004E25A5"/>
    <w:rsid w:val="004E319A"/>
    <w:rsid w:val="004E3798"/>
    <w:rsid w:val="004E37E9"/>
    <w:rsid w:val="004E4331"/>
    <w:rsid w:val="004E4AA5"/>
    <w:rsid w:val="004E4CCD"/>
    <w:rsid w:val="004E5685"/>
    <w:rsid w:val="004E6334"/>
    <w:rsid w:val="004E6A7A"/>
    <w:rsid w:val="004E757F"/>
    <w:rsid w:val="004E7C31"/>
    <w:rsid w:val="004F0258"/>
    <w:rsid w:val="004F0287"/>
    <w:rsid w:val="004F0BBF"/>
    <w:rsid w:val="004F1416"/>
    <w:rsid w:val="004F1E08"/>
    <w:rsid w:val="004F1E16"/>
    <w:rsid w:val="004F1F1D"/>
    <w:rsid w:val="004F1F50"/>
    <w:rsid w:val="004F3D24"/>
    <w:rsid w:val="004F4777"/>
    <w:rsid w:val="004F4864"/>
    <w:rsid w:val="004F4D9C"/>
    <w:rsid w:val="004F51BF"/>
    <w:rsid w:val="004F60D2"/>
    <w:rsid w:val="004F63CB"/>
    <w:rsid w:val="004F64AD"/>
    <w:rsid w:val="004F680B"/>
    <w:rsid w:val="004F6E22"/>
    <w:rsid w:val="004F7468"/>
    <w:rsid w:val="004F7896"/>
    <w:rsid w:val="005006DD"/>
    <w:rsid w:val="0050195D"/>
    <w:rsid w:val="00501AEB"/>
    <w:rsid w:val="0050272C"/>
    <w:rsid w:val="0050273F"/>
    <w:rsid w:val="00502EBF"/>
    <w:rsid w:val="005034CB"/>
    <w:rsid w:val="00504FB7"/>
    <w:rsid w:val="0050517E"/>
    <w:rsid w:val="005053F0"/>
    <w:rsid w:val="00505620"/>
    <w:rsid w:val="00505676"/>
    <w:rsid w:val="0050583F"/>
    <w:rsid w:val="00505DC9"/>
    <w:rsid w:val="00506605"/>
    <w:rsid w:val="005071C8"/>
    <w:rsid w:val="005076E0"/>
    <w:rsid w:val="005079BE"/>
    <w:rsid w:val="005079C2"/>
    <w:rsid w:val="005114C1"/>
    <w:rsid w:val="00512C81"/>
    <w:rsid w:val="0051330F"/>
    <w:rsid w:val="0051355B"/>
    <w:rsid w:val="005137A9"/>
    <w:rsid w:val="00513898"/>
    <w:rsid w:val="00513B4E"/>
    <w:rsid w:val="005142CF"/>
    <w:rsid w:val="00514529"/>
    <w:rsid w:val="0051461B"/>
    <w:rsid w:val="00514A90"/>
    <w:rsid w:val="005153BB"/>
    <w:rsid w:val="005155F7"/>
    <w:rsid w:val="00515CB7"/>
    <w:rsid w:val="005166C6"/>
    <w:rsid w:val="00516A74"/>
    <w:rsid w:val="00520360"/>
    <w:rsid w:val="00520AF2"/>
    <w:rsid w:val="00521057"/>
    <w:rsid w:val="005218CB"/>
    <w:rsid w:val="00521A67"/>
    <w:rsid w:val="00521C52"/>
    <w:rsid w:val="00522065"/>
    <w:rsid w:val="005233CE"/>
    <w:rsid w:val="00523653"/>
    <w:rsid w:val="005236DE"/>
    <w:rsid w:val="005239A0"/>
    <w:rsid w:val="005239A2"/>
    <w:rsid w:val="00523C0B"/>
    <w:rsid w:val="00523F76"/>
    <w:rsid w:val="005240CD"/>
    <w:rsid w:val="005243A2"/>
    <w:rsid w:val="00524563"/>
    <w:rsid w:val="005254B4"/>
    <w:rsid w:val="005254BC"/>
    <w:rsid w:val="0052638B"/>
    <w:rsid w:val="00526FB4"/>
    <w:rsid w:val="005279CF"/>
    <w:rsid w:val="00527BC5"/>
    <w:rsid w:val="00527EF8"/>
    <w:rsid w:val="0053056D"/>
    <w:rsid w:val="00530958"/>
    <w:rsid w:val="00531246"/>
    <w:rsid w:val="005313B8"/>
    <w:rsid w:val="005323BD"/>
    <w:rsid w:val="005328ED"/>
    <w:rsid w:val="00532BEE"/>
    <w:rsid w:val="00532DB8"/>
    <w:rsid w:val="00532F65"/>
    <w:rsid w:val="0053347E"/>
    <w:rsid w:val="005334D1"/>
    <w:rsid w:val="00533759"/>
    <w:rsid w:val="00533BBD"/>
    <w:rsid w:val="00534742"/>
    <w:rsid w:val="00534E75"/>
    <w:rsid w:val="005356A9"/>
    <w:rsid w:val="005356BF"/>
    <w:rsid w:val="00536330"/>
    <w:rsid w:val="00537091"/>
    <w:rsid w:val="005370F4"/>
    <w:rsid w:val="005374CE"/>
    <w:rsid w:val="005377FE"/>
    <w:rsid w:val="005379C8"/>
    <w:rsid w:val="00540042"/>
    <w:rsid w:val="005405EF"/>
    <w:rsid w:val="0054069F"/>
    <w:rsid w:val="00540D03"/>
    <w:rsid w:val="00541C2D"/>
    <w:rsid w:val="00542CBD"/>
    <w:rsid w:val="0054377C"/>
    <w:rsid w:val="00543FE8"/>
    <w:rsid w:val="005446EA"/>
    <w:rsid w:val="00544BAC"/>
    <w:rsid w:val="00544FAD"/>
    <w:rsid w:val="005455DB"/>
    <w:rsid w:val="005458ED"/>
    <w:rsid w:val="00545CFB"/>
    <w:rsid w:val="00546868"/>
    <w:rsid w:val="005476C3"/>
    <w:rsid w:val="0054770F"/>
    <w:rsid w:val="0054793C"/>
    <w:rsid w:val="00547DE3"/>
    <w:rsid w:val="00550226"/>
    <w:rsid w:val="00550256"/>
    <w:rsid w:val="005503E7"/>
    <w:rsid w:val="00551A13"/>
    <w:rsid w:val="00551C81"/>
    <w:rsid w:val="00551EE5"/>
    <w:rsid w:val="00551FF5"/>
    <w:rsid w:val="005526DA"/>
    <w:rsid w:val="00553808"/>
    <w:rsid w:val="00553C1D"/>
    <w:rsid w:val="00554508"/>
    <w:rsid w:val="005548B9"/>
    <w:rsid w:val="00554C55"/>
    <w:rsid w:val="00554E32"/>
    <w:rsid w:val="005554D7"/>
    <w:rsid w:val="00555789"/>
    <w:rsid w:val="00555B95"/>
    <w:rsid w:val="00556328"/>
    <w:rsid w:val="005564D1"/>
    <w:rsid w:val="00557104"/>
    <w:rsid w:val="00557251"/>
    <w:rsid w:val="00557341"/>
    <w:rsid w:val="00557392"/>
    <w:rsid w:val="00557418"/>
    <w:rsid w:val="005574D4"/>
    <w:rsid w:val="005614C6"/>
    <w:rsid w:val="00561666"/>
    <w:rsid w:val="00561717"/>
    <w:rsid w:val="005619D5"/>
    <w:rsid w:val="00561D7A"/>
    <w:rsid w:val="005620E9"/>
    <w:rsid w:val="00562344"/>
    <w:rsid w:val="00562A6B"/>
    <w:rsid w:val="00563537"/>
    <w:rsid w:val="005635CE"/>
    <w:rsid w:val="005637E5"/>
    <w:rsid w:val="00563A63"/>
    <w:rsid w:val="0056492D"/>
    <w:rsid w:val="00564ED4"/>
    <w:rsid w:val="005657C8"/>
    <w:rsid w:val="00565CEE"/>
    <w:rsid w:val="00565D44"/>
    <w:rsid w:val="0056622C"/>
    <w:rsid w:val="0056633A"/>
    <w:rsid w:val="00566DC3"/>
    <w:rsid w:val="00571408"/>
    <w:rsid w:val="00571558"/>
    <w:rsid w:val="00571B78"/>
    <w:rsid w:val="005724F6"/>
    <w:rsid w:val="00572783"/>
    <w:rsid w:val="0057281C"/>
    <w:rsid w:val="005731F4"/>
    <w:rsid w:val="00573555"/>
    <w:rsid w:val="005739EB"/>
    <w:rsid w:val="00574010"/>
    <w:rsid w:val="00574D6A"/>
    <w:rsid w:val="00574E7A"/>
    <w:rsid w:val="005753E5"/>
    <w:rsid w:val="0057558F"/>
    <w:rsid w:val="00575626"/>
    <w:rsid w:val="0057699B"/>
    <w:rsid w:val="00576CA8"/>
    <w:rsid w:val="0057769B"/>
    <w:rsid w:val="005803EB"/>
    <w:rsid w:val="00580806"/>
    <w:rsid w:val="005811FC"/>
    <w:rsid w:val="00581452"/>
    <w:rsid w:val="0058165D"/>
    <w:rsid w:val="005816A3"/>
    <w:rsid w:val="005816FC"/>
    <w:rsid w:val="00581E3E"/>
    <w:rsid w:val="00582C1D"/>
    <w:rsid w:val="00583BDD"/>
    <w:rsid w:val="005842D2"/>
    <w:rsid w:val="005848FB"/>
    <w:rsid w:val="00586180"/>
    <w:rsid w:val="005863C5"/>
    <w:rsid w:val="0058668B"/>
    <w:rsid w:val="0058729A"/>
    <w:rsid w:val="0058782A"/>
    <w:rsid w:val="00590B37"/>
    <w:rsid w:val="00591EDF"/>
    <w:rsid w:val="00592B93"/>
    <w:rsid w:val="00593370"/>
    <w:rsid w:val="005944CA"/>
    <w:rsid w:val="005945B7"/>
    <w:rsid w:val="005950D1"/>
    <w:rsid w:val="005956A0"/>
    <w:rsid w:val="005957BE"/>
    <w:rsid w:val="005960E9"/>
    <w:rsid w:val="00596122"/>
    <w:rsid w:val="005965C6"/>
    <w:rsid w:val="0059696F"/>
    <w:rsid w:val="00597286"/>
    <w:rsid w:val="005A017E"/>
    <w:rsid w:val="005A0575"/>
    <w:rsid w:val="005A0AF7"/>
    <w:rsid w:val="005A0DC0"/>
    <w:rsid w:val="005A0E03"/>
    <w:rsid w:val="005A10D2"/>
    <w:rsid w:val="005A17A1"/>
    <w:rsid w:val="005A1A18"/>
    <w:rsid w:val="005A22CC"/>
    <w:rsid w:val="005A2B55"/>
    <w:rsid w:val="005A2C30"/>
    <w:rsid w:val="005A2F0D"/>
    <w:rsid w:val="005A32FE"/>
    <w:rsid w:val="005A3EEC"/>
    <w:rsid w:val="005A4B9A"/>
    <w:rsid w:val="005A4D64"/>
    <w:rsid w:val="005A4DED"/>
    <w:rsid w:val="005A5382"/>
    <w:rsid w:val="005A56E0"/>
    <w:rsid w:val="005A6001"/>
    <w:rsid w:val="005A6BB3"/>
    <w:rsid w:val="005A728E"/>
    <w:rsid w:val="005A7B17"/>
    <w:rsid w:val="005B120E"/>
    <w:rsid w:val="005B1327"/>
    <w:rsid w:val="005B1963"/>
    <w:rsid w:val="005B1B12"/>
    <w:rsid w:val="005B274B"/>
    <w:rsid w:val="005B3405"/>
    <w:rsid w:val="005B3A48"/>
    <w:rsid w:val="005B3B8B"/>
    <w:rsid w:val="005B3EE2"/>
    <w:rsid w:val="005B4F66"/>
    <w:rsid w:val="005B558D"/>
    <w:rsid w:val="005B71A5"/>
    <w:rsid w:val="005B7694"/>
    <w:rsid w:val="005B7831"/>
    <w:rsid w:val="005C0121"/>
    <w:rsid w:val="005C0AEF"/>
    <w:rsid w:val="005C339C"/>
    <w:rsid w:val="005C3603"/>
    <w:rsid w:val="005C3AD8"/>
    <w:rsid w:val="005C3BBD"/>
    <w:rsid w:val="005C3DCB"/>
    <w:rsid w:val="005C4349"/>
    <w:rsid w:val="005C4972"/>
    <w:rsid w:val="005C501A"/>
    <w:rsid w:val="005C564B"/>
    <w:rsid w:val="005C5F86"/>
    <w:rsid w:val="005C5FCA"/>
    <w:rsid w:val="005C61BE"/>
    <w:rsid w:val="005C664F"/>
    <w:rsid w:val="005C716D"/>
    <w:rsid w:val="005C7242"/>
    <w:rsid w:val="005C7B1C"/>
    <w:rsid w:val="005C7EEA"/>
    <w:rsid w:val="005D078D"/>
    <w:rsid w:val="005D087E"/>
    <w:rsid w:val="005D0AB5"/>
    <w:rsid w:val="005D0B28"/>
    <w:rsid w:val="005D0FBD"/>
    <w:rsid w:val="005D13CB"/>
    <w:rsid w:val="005D16D2"/>
    <w:rsid w:val="005D1773"/>
    <w:rsid w:val="005D2939"/>
    <w:rsid w:val="005D2AFA"/>
    <w:rsid w:val="005D2CCF"/>
    <w:rsid w:val="005D355D"/>
    <w:rsid w:val="005D3571"/>
    <w:rsid w:val="005D3BC6"/>
    <w:rsid w:val="005D464D"/>
    <w:rsid w:val="005D564D"/>
    <w:rsid w:val="005D56CA"/>
    <w:rsid w:val="005D5E0C"/>
    <w:rsid w:val="005D5F2D"/>
    <w:rsid w:val="005D677D"/>
    <w:rsid w:val="005D67A7"/>
    <w:rsid w:val="005D69A1"/>
    <w:rsid w:val="005E10B0"/>
    <w:rsid w:val="005E196A"/>
    <w:rsid w:val="005E1F11"/>
    <w:rsid w:val="005E25FE"/>
    <w:rsid w:val="005E26E6"/>
    <w:rsid w:val="005E3300"/>
    <w:rsid w:val="005E4047"/>
    <w:rsid w:val="005E4A87"/>
    <w:rsid w:val="005E4F1C"/>
    <w:rsid w:val="005E58DF"/>
    <w:rsid w:val="005E5B29"/>
    <w:rsid w:val="005E5FC3"/>
    <w:rsid w:val="005E7777"/>
    <w:rsid w:val="005E7AFB"/>
    <w:rsid w:val="005F0116"/>
    <w:rsid w:val="005F0889"/>
    <w:rsid w:val="005F1559"/>
    <w:rsid w:val="005F161E"/>
    <w:rsid w:val="005F23E2"/>
    <w:rsid w:val="005F2409"/>
    <w:rsid w:val="005F47D1"/>
    <w:rsid w:val="005F4DCE"/>
    <w:rsid w:val="005F4F62"/>
    <w:rsid w:val="005F5458"/>
    <w:rsid w:val="005F55A2"/>
    <w:rsid w:val="005F64A8"/>
    <w:rsid w:val="005F70AA"/>
    <w:rsid w:val="005F70C4"/>
    <w:rsid w:val="00600110"/>
    <w:rsid w:val="006004DD"/>
    <w:rsid w:val="00600BFF"/>
    <w:rsid w:val="00601762"/>
    <w:rsid w:val="006017E0"/>
    <w:rsid w:val="00601DB2"/>
    <w:rsid w:val="00602E81"/>
    <w:rsid w:val="00603075"/>
    <w:rsid w:val="006030E2"/>
    <w:rsid w:val="006038E2"/>
    <w:rsid w:val="00603DC8"/>
    <w:rsid w:val="00604027"/>
    <w:rsid w:val="0060429B"/>
    <w:rsid w:val="00604333"/>
    <w:rsid w:val="00604621"/>
    <w:rsid w:val="00604773"/>
    <w:rsid w:val="00604D3B"/>
    <w:rsid w:val="006050F3"/>
    <w:rsid w:val="0060570C"/>
    <w:rsid w:val="00605996"/>
    <w:rsid w:val="00605E78"/>
    <w:rsid w:val="00606DDE"/>
    <w:rsid w:val="00607361"/>
    <w:rsid w:val="006079E2"/>
    <w:rsid w:val="006079EC"/>
    <w:rsid w:val="00607C85"/>
    <w:rsid w:val="00610793"/>
    <w:rsid w:val="00610CB2"/>
    <w:rsid w:val="0061154E"/>
    <w:rsid w:val="00611B90"/>
    <w:rsid w:val="00611C58"/>
    <w:rsid w:val="00612144"/>
    <w:rsid w:val="006121EE"/>
    <w:rsid w:val="0061279A"/>
    <w:rsid w:val="00613C1F"/>
    <w:rsid w:val="006141EF"/>
    <w:rsid w:val="0061441C"/>
    <w:rsid w:val="006146A4"/>
    <w:rsid w:val="00614E14"/>
    <w:rsid w:val="006150AE"/>
    <w:rsid w:val="00615FA2"/>
    <w:rsid w:val="006165A2"/>
    <w:rsid w:val="00616B5E"/>
    <w:rsid w:val="00616E12"/>
    <w:rsid w:val="00616EFB"/>
    <w:rsid w:val="00617089"/>
    <w:rsid w:val="0061740E"/>
    <w:rsid w:val="00620385"/>
    <w:rsid w:val="0062064C"/>
    <w:rsid w:val="00620A8E"/>
    <w:rsid w:val="00620B92"/>
    <w:rsid w:val="00620D0C"/>
    <w:rsid w:val="00621D97"/>
    <w:rsid w:val="00621E5E"/>
    <w:rsid w:val="006228A8"/>
    <w:rsid w:val="00622E5F"/>
    <w:rsid w:val="00622FAD"/>
    <w:rsid w:val="006235EA"/>
    <w:rsid w:val="00623B27"/>
    <w:rsid w:val="00623CF2"/>
    <w:rsid w:val="00623E43"/>
    <w:rsid w:val="006242CC"/>
    <w:rsid w:val="00625115"/>
    <w:rsid w:val="00625ECD"/>
    <w:rsid w:val="006260F3"/>
    <w:rsid w:val="0062680C"/>
    <w:rsid w:val="00626960"/>
    <w:rsid w:val="00627945"/>
    <w:rsid w:val="00627D22"/>
    <w:rsid w:val="00630E57"/>
    <w:rsid w:val="00631F17"/>
    <w:rsid w:val="00632D96"/>
    <w:rsid w:val="00633A5E"/>
    <w:rsid w:val="006349BB"/>
    <w:rsid w:val="00635F64"/>
    <w:rsid w:val="00636B1E"/>
    <w:rsid w:val="00640A60"/>
    <w:rsid w:val="00640FBD"/>
    <w:rsid w:val="00641218"/>
    <w:rsid w:val="00641553"/>
    <w:rsid w:val="0064273A"/>
    <w:rsid w:val="0064273B"/>
    <w:rsid w:val="0064296F"/>
    <w:rsid w:val="006429E4"/>
    <w:rsid w:val="00642A39"/>
    <w:rsid w:val="00643A0D"/>
    <w:rsid w:val="006442F9"/>
    <w:rsid w:val="006446C4"/>
    <w:rsid w:val="006446C6"/>
    <w:rsid w:val="00644951"/>
    <w:rsid w:val="00644ABE"/>
    <w:rsid w:val="00645941"/>
    <w:rsid w:val="00645D25"/>
    <w:rsid w:val="00645D5B"/>
    <w:rsid w:val="00645E92"/>
    <w:rsid w:val="00646027"/>
    <w:rsid w:val="00646701"/>
    <w:rsid w:val="0064694F"/>
    <w:rsid w:val="006471F5"/>
    <w:rsid w:val="006472B6"/>
    <w:rsid w:val="00647340"/>
    <w:rsid w:val="00647F34"/>
    <w:rsid w:val="00650CC1"/>
    <w:rsid w:val="00650DBB"/>
    <w:rsid w:val="00651FE5"/>
    <w:rsid w:val="006527C3"/>
    <w:rsid w:val="00653085"/>
    <w:rsid w:val="006534E1"/>
    <w:rsid w:val="00653834"/>
    <w:rsid w:val="00653D61"/>
    <w:rsid w:val="006540A4"/>
    <w:rsid w:val="00655050"/>
    <w:rsid w:val="006552BD"/>
    <w:rsid w:val="00655784"/>
    <w:rsid w:val="0065599D"/>
    <w:rsid w:val="00655C65"/>
    <w:rsid w:val="00655E66"/>
    <w:rsid w:val="006566D1"/>
    <w:rsid w:val="00657890"/>
    <w:rsid w:val="00657CD4"/>
    <w:rsid w:val="00657D91"/>
    <w:rsid w:val="00660B2C"/>
    <w:rsid w:val="00660DAB"/>
    <w:rsid w:val="00660EF2"/>
    <w:rsid w:val="00662A73"/>
    <w:rsid w:val="00663BD8"/>
    <w:rsid w:val="0066406D"/>
    <w:rsid w:val="00664744"/>
    <w:rsid w:val="0066479D"/>
    <w:rsid w:val="006650E9"/>
    <w:rsid w:val="006651C4"/>
    <w:rsid w:val="006651F2"/>
    <w:rsid w:val="00665430"/>
    <w:rsid w:val="00665CCD"/>
    <w:rsid w:val="006663B6"/>
    <w:rsid w:val="00666CCE"/>
    <w:rsid w:val="00666D23"/>
    <w:rsid w:val="006672F1"/>
    <w:rsid w:val="0066735A"/>
    <w:rsid w:val="006673D6"/>
    <w:rsid w:val="00667C32"/>
    <w:rsid w:val="006701CA"/>
    <w:rsid w:val="00670742"/>
    <w:rsid w:val="00670EB1"/>
    <w:rsid w:val="0067171E"/>
    <w:rsid w:val="00671D5F"/>
    <w:rsid w:val="00671E49"/>
    <w:rsid w:val="00672AE2"/>
    <w:rsid w:val="006736DC"/>
    <w:rsid w:val="006737A8"/>
    <w:rsid w:val="00673A61"/>
    <w:rsid w:val="00673C9E"/>
    <w:rsid w:val="00674EDD"/>
    <w:rsid w:val="00675B1B"/>
    <w:rsid w:val="006763CC"/>
    <w:rsid w:val="00676568"/>
    <w:rsid w:val="00676AE5"/>
    <w:rsid w:val="0067775C"/>
    <w:rsid w:val="00677EC3"/>
    <w:rsid w:val="00680927"/>
    <w:rsid w:val="00680B40"/>
    <w:rsid w:val="00680D3F"/>
    <w:rsid w:val="00680EBE"/>
    <w:rsid w:val="0068110A"/>
    <w:rsid w:val="00681152"/>
    <w:rsid w:val="00682B8A"/>
    <w:rsid w:val="006839CD"/>
    <w:rsid w:val="00683C0C"/>
    <w:rsid w:val="0068540D"/>
    <w:rsid w:val="00685CC1"/>
    <w:rsid w:val="0068643F"/>
    <w:rsid w:val="006864A1"/>
    <w:rsid w:val="0068771C"/>
    <w:rsid w:val="00690577"/>
    <w:rsid w:val="00690F36"/>
    <w:rsid w:val="00690FFD"/>
    <w:rsid w:val="00691443"/>
    <w:rsid w:val="006920AB"/>
    <w:rsid w:val="006925BE"/>
    <w:rsid w:val="00692A61"/>
    <w:rsid w:val="00692B62"/>
    <w:rsid w:val="006932D1"/>
    <w:rsid w:val="006933C2"/>
    <w:rsid w:val="00693A36"/>
    <w:rsid w:val="00693ABC"/>
    <w:rsid w:val="00693C0D"/>
    <w:rsid w:val="0069414C"/>
    <w:rsid w:val="00694DA2"/>
    <w:rsid w:val="00694F96"/>
    <w:rsid w:val="00695A55"/>
    <w:rsid w:val="00696931"/>
    <w:rsid w:val="00696C93"/>
    <w:rsid w:val="00696D0B"/>
    <w:rsid w:val="006A070C"/>
    <w:rsid w:val="006A0862"/>
    <w:rsid w:val="006A0D64"/>
    <w:rsid w:val="006A159B"/>
    <w:rsid w:val="006A1DAD"/>
    <w:rsid w:val="006A28A0"/>
    <w:rsid w:val="006A296B"/>
    <w:rsid w:val="006A2BF8"/>
    <w:rsid w:val="006A31B1"/>
    <w:rsid w:val="006A38FD"/>
    <w:rsid w:val="006A4B94"/>
    <w:rsid w:val="006A550B"/>
    <w:rsid w:val="006A5A3F"/>
    <w:rsid w:val="006A5C06"/>
    <w:rsid w:val="006A5C8A"/>
    <w:rsid w:val="006A5D2A"/>
    <w:rsid w:val="006A6174"/>
    <w:rsid w:val="006A6888"/>
    <w:rsid w:val="006A68AF"/>
    <w:rsid w:val="006A6961"/>
    <w:rsid w:val="006A7452"/>
    <w:rsid w:val="006A7504"/>
    <w:rsid w:val="006A7662"/>
    <w:rsid w:val="006A7A03"/>
    <w:rsid w:val="006A7ED0"/>
    <w:rsid w:val="006A7F2C"/>
    <w:rsid w:val="006B0274"/>
    <w:rsid w:val="006B0640"/>
    <w:rsid w:val="006B0A34"/>
    <w:rsid w:val="006B1042"/>
    <w:rsid w:val="006B12EF"/>
    <w:rsid w:val="006B13C0"/>
    <w:rsid w:val="006B185E"/>
    <w:rsid w:val="006B2D0A"/>
    <w:rsid w:val="006B2F8B"/>
    <w:rsid w:val="006B3393"/>
    <w:rsid w:val="006B44EA"/>
    <w:rsid w:val="006B47D0"/>
    <w:rsid w:val="006B4B45"/>
    <w:rsid w:val="006B4D6C"/>
    <w:rsid w:val="006B515A"/>
    <w:rsid w:val="006B5CB5"/>
    <w:rsid w:val="006B6763"/>
    <w:rsid w:val="006B7196"/>
    <w:rsid w:val="006B7A42"/>
    <w:rsid w:val="006B7C9E"/>
    <w:rsid w:val="006C013B"/>
    <w:rsid w:val="006C0F80"/>
    <w:rsid w:val="006C2127"/>
    <w:rsid w:val="006C354A"/>
    <w:rsid w:val="006C3824"/>
    <w:rsid w:val="006C3A46"/>
    <w:rsid w:val="006C460B"/>
    <w:rsid w:val="006C47D8"/>
    <w:rsid w:val="006C52D7"/>
    <w:rsid w:val="006C6020"/>
    <w:rsid w:val="006C60C4"/>
    <w:rsid w:val="006C6827"/>
    <w:rsid w:val="006C6A72"/>
    <w:rsid w:val="006C6A78"/>
    <w:rsid w:val="006C74E0"/>
    <w:rsid w:val="006D0839"/>
    <w:rsid w:val="006D0CFE"/>
    <w:rsid w:val="006D117C"/>
    <w:rsid w:val="006D12E2"/>
    <w:rsid w:val="006D14A7"/>
    <w:rsid w:val="006D41B8"/>
    <w:rsid w:val="006D4344"/>
    <w:rsid w:val="006D4627"/>
    <w:rsid w:val="006D52A0"/>
    <w:rsid w:val="006D585A"/>
    <w:rsid w:val="006D5B46"/>
    <w:rsid w:val="006D601C"/>
    <w:rsid w:val="006D6B0B"/>
    <w:rsid w:val="006D7797"/>
    <w:rsid w:val="006D7E2B"/>
    <w:rsid w:val="006E0068"/>
    <w:rsid w:val="006E08E9"/>
    <w:rsid w:val="006E1218"/>
    <w:rsid w:val="006E14DB"/>
    <w:rsid w:val="006E1B60"/>
    <w:rsid w:val="006E1D7A"/>
    <w:rsid w:val="006E1E13"/>
    <w:rsid w:val="006E20A6"/>
    <w:rsid w:val="006E2353"/>
    <w:rsid w:val="006E36E4"/>
    <w:rsid w:val="006E3F3C"/>
    <w:rsid w:val="006E43D8"/>
    <w:rsid w:val="006E4681"/>
    <w:rsid w:val="006E4D09"/>
    <w:rsid w:val="006E5900"/>
    <w:rsid w:val="006E6322"/>
    <w:rsid w:val="006E6DC5"/>
    <w:rsid w:val="006E6DDB"/>
    <w:rsid w:val="006E71D2"/>
    <w:rsid w:val="006E7342"/>
    <w:rsid w:val="006E7430"/>
    <w:rsid w:val="006E7D2E"/>
    <w:rsid w:val="006E7D70"/>
    <w:rsid w:val="006F0C54"/>
    <w:rsid w:val="006F0F9C"/>
    <w:rsid w:val="006F10C6"/>
    <w:rsid w:val="006F138E"/>
    <w:rsid w:val="006F2B90"/>
    <w:rsid w:val="006F2DCD"/>
    <w:rsid w:val="006F3C63"/>
    <w:rsid w:val="006F3D28"/>
    <w:rsid w:val="006F42E4"/>
    <w:rsid w:val="006F43C0"/>
    <w:rsid w:val="006F4AEF"/>
    <w:rsid w:val="006F5053"/>
    <w:rsid w:val="006F54E6"/>
    <w:rsid w:val="006F59B0"/>
    <w:rsid w:val="006F64BF"/>
    <w:rsid w:val="006F651E"/>
    <w:rsid w:val="006F6C42"/>
    <w:rsid w:val="006F6C5C"/>
    <w:rsid w:val="006F6D8F"/>
    <w:rsid w:val="006F7A7E"/>
    <w:rsid w:val="007000BF"/>
    <w:rsid w:val="00701729"/>
    <w:rsid w:val="00702203"/>
    <w:rsid w:val="00702D7B"/>
    <w:rsid w:val="00702FD3"/>
    <w:rsid w:val="00703CC4"/>
    <w:rsid w:val="00703EAD"/>
    <w:rsid w:val="00704E74"/>
    <w:rsid w:val="007054D7"/>
    <w:rsid w:val="00707245"/>
    <w:rsid w:val="007074DD"/>
    <w:rsid w:val="0070756E"/>
    <w:rsid w:val="00707893"/>
    <w:rsid w:val="00707CF5"/>
    <w:rsid w:val="00710A43"/>
    <w:rsid w:val="00710E23"/>
    <w:rsid w:val="00710F94"/>
    <w:rsid w:val="007111E5"/>
    <w:rsid w:val="0071137B"/>
    <w:rsid w:val="007114FA"/>
    <w:rsid w:val="0071171B"/>
    <w:rsid w:val="00711733"/>
    <w:rsid w:val="00711B64"/>
    <w:rsid w:val="00712113"/>
    <w:rsid w:val="00712825"/>
    <w:rsid w:val="007128A6"/>
    <w:rsid w:val="00713273"/>
    <w:rsid w:val="007132F4"/>
    <w:rsid w:val="007133B4"/>
    <w:rsid w:val="0071390B"/>
    <w:rsid w:val="00713A2F"/>
    <w:rsid w:val="007145A5"/>
    <w:rsid w:val="007148AE"/>
    <w:rsid w:val="00714922"/>
    <w:rsid w:val="00715298"/>
    <w:rsid w:val="00716799"/>
    <w:rsid w:val="00716B06"/>
    <w:rsid w:val="0071736A"/>
    <w:rsid w:val="00717CCA"/>
    <w:rsid w:val="00717F8B"/>
    <w:rsid w:val="00720F49"/>
    <w:rsid w:val="007213AE"/>
    <w:rsid w:val="00721D13"/>
    <w:rsid w:val="00721EDE"/>
    <w:rsid w:val="007242C4"/>
    <w:rsid w:val="00724B95"/>
    <w:rsid w:val="007254B4"/>
    <w:rsid w:val="007260CD"/>
    <w:rsid w:val="00726F28"/>
    <w:rsid w:val="00726F40"/>
    <w:rsid w:val="0072740E"/>
    <w:rsid w:val="0073049F"/>
    <w:rsid w:val="00730A65"/>
    <w:rsid w:val="00730DD9"/>
    <w:rsid w:val="00731703"/>
    <w:rsid w:val="007317DA"/>
    <w:rsid w:val="00732087"/>
    <w:rsid w:val="007326CA"/>
    <w:rsid w:val="00732A84"/>
    <w:rsid w:val="00732FB2"/>
    <w:rsid w:val="007333C7"/>
    <w:rsid w:val="00734A43"/>
    <w:rsid w:val="00734DE3"/>
    <w:rsid w:val="00736441"/>
    <w:rsid w:val="00736980"/>
    <w:rsid w:val="007376DE"/>
    <w:rsid w:val="007377DF"/>
    <w:rsid w:val="007407D4"/>
    <w:rsid w:val="007409D9"/>
    <w:rsid w:val="00740D22"/>
    <w:rsid w:val="00741C37"/>
    <w:rsid w:val="00742D64"/>
    <w:rsid w:val="00742D67"/>
    <w:rsid w:val="00742EE5"/>
    <w:rsid w:val="007435A2"/>
    <w:rsid w:val="00743981"/>
    <w:rsid w:val="00743E5A"/>
    <w:rsid w:val="00743ED1"/>
    <w:rsid w:val="0074404C"/>
    <w:rsid w:val="00744C3B"/>
    <w:rsid w:val="00745045"/>
    <w:rsid w:val="007452B0"/>
    <w:rsid w:val="0074541F"/>
    <w:rsid w:val="00745A43"/>
    <w:rsid w:val="00746838"/>
    <w:rsid w:val="00746CB9"/>
    <w:rsid w:val="00746CC2"/>
    <w:rsid w:val="0074753E"/>
    <w:rsid w:val="00747773"/>
    <w:rsid w:val="00747F95"/>
    <w:rsid w:val="007502FB"/>
    <w:rsid w:val="007505DE"/>
    <w:rsid w:val="00750FAD"/>
    <w:rsid w:val="007515EE"/>
    <w:rsid w:val="00751A21"/>
    <w:rsid w:val="0075227F"/>
    <w:rsid w:val="007526F6"/>
    <w:rsid w:val="00752937"/>
    <w:rsid w:val="00752AD5"/>
    <w:rsid w:val="00752B05"/>
    <w:rsid w:val="00752B6B"/>
    <w:rsid w:val="00752C0D"/>
    <w:rsid w:val="00752E6E"/>
    <w:rsid w:val="00754463"/>
    <w:rsid w:val="00754D41"/>
    <w:rsid w:val="00754DA8"/>
    <w:rsid w:val="00754E9E"/>
    <w:rsid w:val="00755ADB"/>
    <w:rsid w:val="00755CA4"/>
    <w:rsid w:val="00756506"/>
    <w:rsid w:val="00756F62"/>
    <w:rsid w:val="00757359"/>
    <w:rsid w:val="0075758C"/>
    <w:rsid w:val="00757963"/>
    <w:rsid w:val="0076018E"/>
    <w:rsid w:val="00760659"/>
    <w:rsid w:val="00760749"/>
    <w:rsid w:val="00761818"/>
    <w:rsid w:val="00761A79"/>
    <w:rsid w:val="00762A60"/>
    <w:rsid w:val="00762CBB"/>
    <w:rsid w:val="00762D44"/>
    <w:rsid w:val="007632E4"/>
    <w:rsid w:val="0076355A"/>
    <w:rsid w:val="00763BE8"/>
    <w:rsid w:val="00763D29"/>
    <w:rsid w:val="0076440B"/>
    <w:rsid w:val="00764631"/>
    <w:rsid w:val="00765E52"/>
    <w:rsid w:val="0076637C"/>
    <w:rsid w:val="007673B4"/>
    <w:rsid w:val="007674D7"/>
    <w:rsid w:val="0077028D"/>
    <w:rsid w:val="00770520"/>
    <w:rsid w:val="007708EE"/>
    <w:rsid w:val="00770E1E"/>
    <w:rsid w:val="007711CB"/>
    <w:rsid w:val="007716AD"/>
    <w:rsid w:val="00771708"/>
    <w:rsid w:val="0077355F"/>
    <w:rsid w:val="00773856"/>
    <w:rsid w:val="00773C96"/>
    <w:rsid w:val="00774317"/>
    <w:rsid w:val="007747D3"/>
    <w:rsid w:val="007747DD"/>
    <w:rsid w:val="00774957"/>
    <w:rsid w:val="00774B55"/>
    <w:rsid w:val="00775FAD"/>
    <w:rsid w:val="00776051"/>
    <w:rsid w:val="00776216"/>
    <w:rsid w:val="00776B5C"/>
    <w:rsid w:val="00776D14"/>
    <w:rsid w:val="0077726D"/>
    <w:rsid w:val="00777281"/>
    <w:rsid w:val="007775FC"/>
    <w:rsid w:val="007777E8"/>
    <w:rsid w:val="00777CF9"/>
    <w:rsid w:val="0078002C"/>
    <w:rsid w:val="007803CE"/>
    <w:rsid w:val="00780DA3"/>
    <w:rsid w:val="00781008"/>
    <w:rsid w:val="00781540"/>
    <w:rsid w:val="00781544"/>
    <w:rsid w:val="007816BB"/>
    <w:rsid w:val="00781E54"/>
    <w:rsid w:val="00782365"/>
    <w:rsid w:val="00783047"/>
    <w:rsid w:val="0078393C"/>
    <w:rsid w:val="00783A5A"/>
    <w:rsid w:val="00783F9A"/>
    <w:rsid w:val="007845EB"/>
    <w:rsid w:val="0078517F"/>
    <w:rsid w:val="007856BC"/>
    <w:rsid w:val="00785F07"/>
    <w:rsid w:val="007863DB"/>
    <w:rsid w:val="007869C2"/>
    <w:rsid w:val="00787C31"/>
    <w:rsid w:val="0079121C"/>
    <w:rsid w:val="00791877"/>
    <w:rsid w:val="00791FC7"/>
    <w:rsid w:val="00792C4E"/>
    <w:rsid w:val="00792CD9"/>
    <w:rsid w:val="00794F16"/>
    <w:rsid w:val="00795691"/>
    <w:rsid w:val="00795B7B"/>
    <w:rsid w:val="007961F5"/>
    <w:rsid w:val="00796B8E"/>
    <w:rsid w:val="00797744"/>
    <w:rsid w:val="007A080D"/>
    <w:rsid w:val="007A1283"/>
    <w:rsid w:val="007A1805"/>
    <w:rsid w:val="007A2BD6"/>
    <w:rsid w:val="007A2BDD"/>
    <w:rsid w:val="007A3531"/>
    <w:rsid w:val="007A38F8"/>
    <w:rsid w:val="007A3D20"/>
    <w:rsid w:val="007A4016"/>
    <w:rsid w:val="007A42C9"/>
    <w:rsid w:val="007A49DC"/>
    <w:rsid w:val="007A540D"/>
    <w:rsid w:val="007A6AF0"/>
    <w:rsid w:val="007A7272"/>
    <w:rsid w:val="007A75E6"/>
    <w:rsid w:val="007A78E8"/>
    <w:rsid w:val="007A792C"/>
    <w:rsid w:val="007A7AB4"/>
    <w:rsid w:val="007A7B63"/>
    <w:rsid w:val="007A7E82"/>
    <w:rsid w:val="007B17F1"/>
    <w:rsid w:val="007B1BA2"/>
    <w:rsid w:val="007B1C2F"/>
    <w:rsid w:val="007B2017"/>
    <w:rsid w:val="007B2E35"/>
    <w:rsid w:val="007B3581"/>
    <w:rsid w:val="007B3D64"/>
    <w:rsid w:val="007B5142"/>
    <w:rsid w:val="007B51EF"/>
    <w:rsid w:val="007B53DD"/>
    <w:rsid w:val="007B590C"/>
    <w:rsid w:val="007B5A06"/>
    <w:rsid w:val="007B5E15"/>
    <w:rsid w:val="007B6060"/>
    <w:rsid w:val="007B60C1"/>
    <w:rsid w:val="007B6273"/>
    <w:rsid w:val="007B6787"/>
    <w:rsid w:val="007B6939"/>
    <w:rsid w:val="007B76AA"/>
    <w:rsid w:val="007B7EDF"/>
    <w:rsid w:val="007C099B"/>
    <w:rsid w:val="007C17C4"/>
    <w:rsid w:val="007C1860"/>
    <w:rsid w:val="007C1C13"/>
    <w:rsid w:val="007C1CFF"/>
    <w:rsid w:val="007C2EAC"/>
    <w:rsid w:val="007C3BBF"/>
    <w:rsid w:val="007C3EC5"/>
    <w:rsid w:val="007C48B8"/>
    <w:rsid w:val="007C4B23"/>
    <w:rsid w:val="007C4DA1"/>
    <w:rsid w:val="007C53B1"/>
    <w:rsid w:val="007C564F"/>
    <w:rsid w:val="007C5712"/>
    <w:rsid w:val="007C6253"/>
    <w:rsid w:val="007C64D5"/>
    <w:rsid w:val="007C6793"/>
    <w:rsid w:val="007C6FDC"/>
    <w:rsid w:val="007C747F"/>
    <w:rsid w:val="007C75B2"/>
    <w:rsid w:val="007C77C6"/>
    <w:rsid w:val="007C7B8C"/>
    <w:rsid w:val="007D09C3"/>
    <w:rsid w:val="007D0EC0"/>
    <w:rsid w:val="007D1141"/>
    <w:rsid w:val="007D1161"/>
    <w:rsid w:val="007D12DC"/>
    <w:rsid w:val="007D168E"/>
    <w:rsid w:val="007D1A6E"/>
    <w:rsid w:val="007D24F5"/>
    <w:rsid w:val="007D2E14"/>
    <w:rsid w:val="007D30B6"/>
    <w:rsid w:val="007D31E0"/>
    <w:rsid w:val="007D47A1"/>
    <w:rsid w:val="007D59DA"/>
    <w:rsid w:val="007D5FB5"/>
    <w:rsid w:val="007D68C2"/>
    <w:rsid w:val="007D68D3"/>
    <w:rsid w:val="007D7A4F"/>
    <w:rsid w:val="007E04B1"/>
    <w:rsid w:val="007E0EE4"/>
    <w:rsid w:val="007E11E9"/>
    <w:rsid w:val="007E1617"/>
    <w:rsid w:val="007E1F03"/>
    <w:rsid w:val="007E2027"/>
    <w:rsid w:val="007E2D7D"/>
    <w:rsid w:val="007E30A0"/>
    <w:rsid w:val="007E402B"/>
    <w:rsid w:val="007E4144"/>
    <w:rsid w:val="007E59D2"/>
    <w:rsid w:val="007E5ED3"/>
    <w:rsid w:val="007E73AB"/>
    <w:rsid w:val="007E73B6"/>
    <w:rsid w:val="007E78CE"/>
    <w:rsid w:val="007E7A1D"/>
    <w:rsid w:val="007F036D"/>
    <w:rsid w:val="007F0681"/>
    <w:rsid w:val="007F1866"/>
    <w:rsid w:val="007F19B5"/>
    <w:rsid w:val="007F27BD"/>
    <w:rsid w:val="007F2ED2"/>
    <w:rsid w:val="007F318A"/>
    <w:rsid w:val="007F3259"/>
    <w:rsid w:val="007F53F6"/>
    <w:rsid w:val="007F5D01"/>
    <w:rsid w:val="007F61FF"/>
    <w:rsid w:val="007F683A"/>
    <w:rsid w:val="007F7090"/>
    <w:rsid w:val="007F77F6"/>
    <w:rsid w:val="008002FF"/>
    <w:rsid w:val="00800485"/>
    <w:rsid w:val="0080142C"/>
    <w:rsid w:val="008016E9"/>
    <w:rsid w:val="0080179D"/>
    <w:rsid w:val="0080267B"/>
    <w:rsid w:val="0080278D"/>
    <w:rsid w:val="00803461"/>
    <w:rsid w:val="008040FA"/>
    <w:rsid w:val="008043B0"/>
    <w:rsid w:val="0080540C"/>
    <w:rsid w:val="00805638"/>
    <w:rsid w:val="00806EB8"/>
    <w:rsid w:val="00807C96"/>
    <w:rsid w:val="00807EA1"/>
    <w:rsid w:val="008101AA"/>
    <w:rsid w:val="00810767"/>
    <w:rsid w:val="00810EA7"/>
    <w:rsid w:val="00811726"/>
    <w:rsid w:val="00811769"/>
    <w:rsid w:val="0081194B"/>
    <w:rsid w:val="0081202E"/>
    <w:rsid w:val="008120EC"/>
    <w:rsid w:val="00813D78"/>
    <w:rsid w:val="008144F0"/>
    <w:rsid w:val="00814E91"/>
    <w:rsid w:val="0081507E"/>
    <w:rsid w:val="00815792"/>
    <w:rsid w:val="00815896"/>
    <w:rsid w:val="0081612E"/>
    <w:rsid w:val="008164CF"/>
    <w:rsid w:val="008169F7"/>
    <w:rsid w:val="00816CE2"/>
    <w:rsid w:val="00820F62"/>
    <w:rsid w:val="00820F9F"/>
    <w:rsid w:val="00820FF0"/>
    <w:rsid w:val="00821648"/>
    <w:rsid w:val="0082177C"/>
    <w:rsid w:val="00821B97"/>
    <w:rsid w:val="00821D6E"/>
    <w:rsid w:val="00821E33"/>
    <w:rsid w:val="00821E7B"/>
    <w:rsid w:val="008223C9"/>
    <w:rsid w:val="00822BC9"/>
    <w:rsid w:val="0082388F"/>
    <w:rsid w:val="008246B5"/>
    <w:rsid w:val="008249C3"/>
    <w:rsid w:val="00824BB6"/>
    <w:rsid w:val="00826A13"/>
    <w:rsid w:val="00826F2E"/>
    <w:rsid w:val="00827F7B"/>
    <w:rsid w:val="00830005"/>
    <w:rsid w:val="008302F5"/>
    <w:rsid w:val="0083066F"/>
    <w:rsid w:val="0083082F"/>
    <w:rsid w:val="008310B8"/>
    <w:rsid w:val="008314C7"/>
    <w:rsid w:val="008327D7"/>
    <w:rsid w:val="00833252"/>
    <w:rsid w:val="0083377C"/>
    <w:rsid w:val="00833C5C"/>
    <w:rsid w:val="00833F4F"/>
    <w:rsid w:val="00834017"/>
    <w:rsid w:val="008349F1"/>
    <w:rsid w:val="00834AD1"/>
    <w:rsid w:val="008350A5"/>
    <w:rsid w:val="008352AF"/>
    <w:rsid w:val="0083599D"/>
    <w:rsid w:val="00835F87"/>
    <w:rsid w:val="00836609"/>
    <w:rsid w:val="00836C24"/>
    <w:rsid w:val="00836CA3"/>
    <w:rsid w:val="00836EA5"/>
    <w:rsid w:val="00837C75"/>
    <w:rsid w:val="00837D3E"/>
    <w:rsid w:val="00840032"/>
    <w:rsid w:val="00840062"/>
    <w:rsid w:val="00840E37"/>
    <w:rsid w:val="00840E53"/>
    <w:rsid w:val="0084154B"/>
    <w:rsid w:val="008428D3"/>
    <w:rsid w:val="00842B0D"/>
    <w:rsid w:val="00843387"/>
    <w:rsid w:val="008437CC"/>
    <w:rsid w:val="008439CC"/>
    <w:rsid w:val="00843F22"/>
    <w:rsid w:val="00843F97"/>
    <w:rsid w:val="00844791"/>
    <w:rsid w:val="00844E55"/>
    <w:rsid w:val="008457CA"/>
    <w:rsid w:val="00845EDA"/>
    <w:rsid w:val="00846779"/>
    <w:rsid w:val="00847455"/>
    <w:rsid w:val="00847B0A"/>
    <w:rsid w:val="00847B20"/>
    <w:rsid w:val="00847C3F"/>
    <w:rsid w:val="00850B6A"/>
    <w:rsid w:val="00850EA4"/>
    <w:rsid w:val="00851466"/>
    <w:rsid w:val="00851472"/>
    <w:rsid w:val="008520F6"/>
    <w:rsid w:val="00852C09"/>
    <w:rsid w:val="00852EC9"/>
    <w:rsid w:val="00853238"/>
    <w:rsid w:val="008534E0"/>
    <w:rsid w:val="00854326"/>
    <w:rsid w:val="00854E03"/>
    <w:rsid w:val="008551FB"/>
    <w:rsid w:val="0085546B"/>
    <w:rsid w:val="008555DE"/>
    <w:rsid w:val="0085649F"/>
    <w:rsid w:val="008617DA"/>
    <w:rsid w:val="00862044"/>
    <w:rsid w:val="008620BE"/>
    <w:rsid w:val="008629B9"/>
    <w:rsid w:val="00862F7A"/>
    <w:rsid w:val="0086397A"/>
    <w:rsid w:val="00863B0F"/>
    <w:rsid w:val="00863E7F"/>
    <w:rsid w:val="0086441E"/>
    <w:rsid w:val="00864B30"/>
    <w:rsid w:val="00865264"/>
    <w:rsid w:val="00867E97"/>
    <w:rsid w:val="008702AA"/>
    <w:rsid w:val="00870BA8"/>
    <w:rsid w:val="00870EC8"/>
    <w:rsid w:val="00870F5B"/>
    <w:rsid w:val="008721E6"/>
    <w:rsid w:val="008728B3"/>
    <w:rsid w:val="00872E9C"/>
    <w:rsid w:val="0087331B"/>
    <w:rsid w:val="0087485A"/>
    <w:rsid w:val="008755B9"/>
    <w:rsid w:val="008770E7"/>
    <w:rsid w:val="00877283"/>
    <w:rsid w:val="00877A66"/>
    <w:rsid w:val="008802D9"/>
    <w:rsid w:val="00880880"/>
    <w:rsid w:val="0088139B"/>
    <w:rsid w:val="00881E98"/>
    <w:rsid w:val="008820BB"/>
    <w:rsid w:val="00882235"/>
    <w:rsid w:val="00882EB4"/>
    <w:rsid w:val="00883186"/>
    <w:rsid w:val="0088342E"/>
    <w:rsid w:val="00884AF4"/>
    <w:rsid w:val="00884BC2"/>
    <w:rsid w:val="00884C85"/>
    <w:rsid w:val="00885868"/>
    <w:rsid w:val="00885B62"/>
    <w:rsid w:val="00885F8F"/>
    <w:rsid w:val="00886217"/>
    <w:rsid w:val="00886A22"/>
    <w:rsid w:val="00887532"/>
    <w:rsid w:val="00887D26"/>
    <w:rsid w:val="00890757"/>
    <w:rsid w:val="00890AEA"/>
    <w:rsid w:val="00891434"/>
    <w:rsid w:val="00891715"/>
    <w:rsid w:val="00893B88"/>
    <w:rsid w:val="00893FB1"/>
    <w:rsid w:val="008946D6"/>
    <w:rsid w:val="008947C4"/>
    <w:rsid w:val="008950A6"/>
    <w:rsid w:val="00895714"/>
    <w:rsid w:val="00895D4D"/>
    <w:rsid w:val="00895FFA"/>
    <w:rsid w:val="008968CD"/>
    <w:rsid w:val="008969B3"/>
    <w:rsid w:val="00896BFC"/>
    <w:rsid w:val="00896BFD"/>
    <w:rsid w:val="00896C8D"/>
    <w:rsid w:val="00896E8A"/>
    <w:rsid w:val="008970D7"/>
    <w:rsid w:val="0089722F"/>
    <w:rsid w:val="008973C8"/>
    <w:rsid w:val="008977BD"/>
    <w:rsid w:val="008A0253"/>
    <w:rsid w:val="008A05CC"/>
    <w:rsid w:val="008A09A0"/>
    <w:rsid w:val="008A1002"/>
    <w:rsid w:val="008A14C6"/>
    <w:rsid w:val="008A16EA"/>
    <w:rsid w:val="008A1E20"/>
    <w:rsid w:val="008A2D8F"/>
    <w:rsid w:val="008A30F7"/>
    <w:rsid w:val="008A32BC"/>
    <w:rsid w:val="008A35B4"/>
    <w:rsid w:val="008A427E"/>
    <w:rsid w:val="008A50BC"/>
    <w:rsid w:val="008A745D"/>
    <w:rsid w:val="008A747E"/>
    <w:rsid w:val="008A7836"/>
    <w:rsid w:val="008A79E7"/>
    <w:rsid w:val="008B0B27"/>
    <w:rsid w:val="008B1140"/>
    <w:rsid w:val="008B1A2D"/>
    <w:rsid w:val="008B1F64"/>
    <w:rsid w:val="008B2135"/>
    <w:rsid w:val="008B2722"/>
    <w:rsid w:val="008B2985"/>
    <w:rsid w:val="008B2B82"/>
    <w:rsid w:val="008B2CA3"/>
    <w:rsid w:val="008B34F8"/>
    <w:rsid w:val="008B3852"/>
    <w:rsid w:val="008B3F97"/>
    <w:rsid w:val="008B4120"/>
    <w:rsid w:val="008B4F60"/>
    <w:rsid w:val="008B5129"/>
    <w:rsid w:val="008B5837"/>
    <w:rsid w:val="008B5C9C"/>
    <w:rsid w:val="008B64BA"/>
    <w:rsid w:val="008B7626"/>
    <w:rsid w:val="008B7EFC"/>
    <w:rsid w:val="008C01D1"/>
    <w:rsid w:val="008C0C71"/>
    <w:rsid w:val="008C120D"/>
    <w:rsid w:val="008C18DA"/>
    <w:rsid w:val="008C2B49"/>
    <w:rsid w:val="008C3E9C"/>
    <w:rsid w:val="008C48C4"/>
    <w:rsid w:val="008C4AF7"/>
    <w:rsid w:val="008C4F76"/>
    <w:rsid w:val="008C53B4"/>
    <w:rsid w:val="008C5ABE"/>
    <w:rsid w:val="008C657B"/>
    <w:rsid w:val="008C7601"/>
    <w:rsid w:val="008C79E7"/>
    <w:rsid w:val="008C7CD7"/>
    <w:rsid w:val="008D0350"/>
    <w:rsid w:val="008D09CA"/>
    <w:rsid w:val="008D0AD3"/>
    <w:rsid w:val="008D169B"/>
    <w:rsid w:val="008D1D92"/>
    <w:rsid w:val="008D2C9E"/>
    <w:rsid w:val="008D3100"/>
    <w:rsid w:val="008D32FF"/>
    <w:rsid w:val="008D4388"/>
    <w:rsid w:val="008D458E"/>
    <w:rsid w:val="008D45B2"/>
    <w:rsid w:val="008D4612"/>
    <w:rsid w:val="008D4772"/>
    <w:rsid w:val="008D4C6A"/>
    <w:rsid w:val="008D4F17"/>
    <w:rsid w:val="008D5F93"/>
    <w:rsid w:val="008D60AE"/>
    <w:rsid w:val="008D7296"/>
    <w:rsid w:val="008D7AC6"/>
    <w:rsid w:val="008E0084"/>
    <w:rsid w:val="008E0368"/>
    <w:rsid w:val="008E0AC5"/>
    <w:rsid w:val="008E0DEC"/>
    <w:rsid w:val="008E1F5C"/>
    <w:rsid w:val="008E1F79"/>
    <w:rsid w:val="008E1F9D"/>
    <w:rsid w:val="008E20E6"/>
    <w:rsid w:val="008E21FA"/>
    <w:rsid w:val="008E2221"/>
    <w:rsid w:val="008E23F3"/>
    <w:rsid w:val="008E2B1E"/>
    <w:rsid w:val="008E2BB0"/>
    <w:rsid w:val="008E2C0B"/>
    <w:rsid w:val="008E3469"/>
    <w:rsid w:val="008E3D05"/>
    <w:rsid w:val="008E4443"/>
    <w:rsid w:val="008E5499"/>
    <w:rsid w:val="008E5921"/>
    <w:rsid w:val="008E655F"/>
    <w:rsid w:val="008E6A16"/>
    <w:rsid w:val="008E72F9"/>
    <w:rsid w:val="008E76EE"/>
    <w:rsid w:val="008F04FE"/>
    <w:rsid w:val="008F1D8B"/>
    <w:rsid w:val="008F2CCA"/>
    <w:rsid w:val="008F2F17"/>
    <w:rsid w:val="008F3260"/>
    <w:rsid w:val="008F3A8A"/>
    <w:rsid w:val="008F4625"/>
    <w:rsid w:val="008F4A84"/>
    <w:rsid w:val="008F503A"/>
    <w:rsid w:val="008F56B0"/>
    <w:rsid w:val="008F61EA"/>
    <w:rsid w:val="008F673B"/>
    <w:rsid w:val="008F7F30"/>
    <w:rsid w:val="009005E5"/>
    <w:rsid w:val="009006CB"/>
    <w:rsid w:val="00900870"/>
    <w:rsid w:val="00900AA9"/>
    <w:rsid w:val="0090160E"/>
    <w:rsid w:val="009017D1"/>
    <w:rsid w:val="00902096"/>
    <w:rsid w:val="0090255F"/>
    <w:rsid w:val="009033C0"/>
    <w:rsid w:val="00903421"/>
    <w:rsid w:val="0090391E"/>
    <w:rsid w:val="00903A0B"/>
    <w:rsid w:val="00903A10"/>
    <w:rsid w:val="00903AEF"/>
    <w:rsid w:val="009047D4"/>
    <w:rsid w:val="00904875"/>
    <w:rsid w:val="00904AEC"/>
    <w:rsid w:val="00905B8A"/>
    <w:rsid w:val="009067C2"/>
    <w:rsid w:val="0090766E"/>
    <w:rsid w:val="009079A0"/>
    <w:rsid w:val="00907F8A"/>
    <w:rsid w:val="00910184"/>
    <w:rsid w:val="009109B8"/>
    <w:rsid w:val="00910A4F"/>
    <w:rsid w:val="00910EFB"/>
    <w:rsid w:val="0091167E"/>
    <w:rsid w:val="009118D1"/>
    <w:rsid w:val="009120A3"/>
    <w:rsid w:val="00912361"/>
    <w:rsid w:val="00912994"/>
    <w:rsid w:val="009133D8"/>
    <w:rsid w:val="009133EA"/>
    <w:rsid w:val="009135F0"/>
    <w:rsid w:val="009138BD"/>
    <w:rsid w:val="009141DD"/>
    <w:rsid w:val="00914D9D"/>
    <w:rsid w:val="00914EB3"/>
    <w:rsid w:val="009159CF"/>
    <w:rsid w:val="0091640A"/>
    <w:rsid w:val="00916A30"/>
    <w:rsid w:val="00916B2E"/>
    <w:rsid w:val="00916FDF"/>
    <w:rsid w:val="009176E7"/>
    <w:rsid w:val="00917845"/>
    <w:rsid w:val="00917A04"/>
    <w:rsid w:val="009208A0"/>
    <w:rsid w:val="00920B18"/>
    <w:rsid w:val="00920D84"/>
    <w:rsid w:val="009213F7"/>
    <w:rsid w:val="00922A73"/>
    <w:rsid w:val="00922B28"/>
    <w:rsid w:val="00923333"/>
    <w:rsid w:val="009233E9"/>
    <w:rsid w:val="00923ED9"/>
    <w:rsid w:val="009242B8"/>
    <w:rsid w:val="00924561"/>
    <w:rsid w:val="00924EE2"/>
    <w:rsid w:val="00924F8D"/>
    <w:rsid w:val="00925119"/>
    <w:rsid w:val="00925ADD"/>
    <w:rsid w:val="009263EE"/>
    <w:rsid w:val="00926A87"/>
    <w:rsid w:val="00927036"/>
    <w:rsid w:val="00927CFA"/>
    <w:rsid w:val="00930153"/>
    <w:rsid w:val="0093044D"/>
    <w:rsid w:val="009306F9"/>
    <w:rsid w:val="00930C51"/>
    <w:rsid w:val="00931B10"/>
    <w:rsid w:val="00931B92"/>
    <w:rsid w:val="0093216C"/>
    <w:rsid w:val="00932290"/>
    <w:rsid w:val="0093240E"/>
    <w:rsid w:val="009329CE"/>
    <w:rsid w:val="00932A5E"/>
    <w:rsid w:val="0093334B"/>
    <w:rsid w:val="0093375A"/>
    <w:rsid w:val="00934639"/>
    <w:rsid w:val="00936291"/>
    <w:rsid w:val="009371FA"/>
    <w:rsid w:val="009372DC"/>
    <w:rsid w:val="00937E90"/>
    <w:rsid w:val="0094079A"/>
    <w:rsid w:val="00940F29"/>
    <w:rsid w:val="00941417"/>
    <w:rsid w:val="00942FB9"/>
    <w:rsid w:val="009433D7"/>
    <w:rsid w:val="0094387A"/>
    <w:rsid w:val="00943DB7"/>
    <w:rsid w:val="00944A7C"/>
    <w:rsid w:val="00945719"/>
    <w:rsid w:val="00945EA1"/>
    <w:rsid w:val="00946075"/>
    <w:rsid w:val="00946487"/>
    <w:rsid w:val="00946B34"/>
    <w:rsid w:val="00946C3D"/>
    <w:rsid w:val="00946D9B"/>
    <w:rsid w:val="009472FA"/>
    <w:rsid w:val="0094736A"/>
    <w:rsid w:val="00947854"/>
    <w:rsid w:val="00947A3A"/>
    <w:rsid w:val="00947F19"/>
    <w:rsid w:val="009500EB"/>
    <w:rsid w:val="00950108"/>
    <w:rsid w:val="0095046B"/>
    <w:rsid w:val="00950CA5"/>
    <w:rsid w:val="00950FC1"/>
    <w:rsid w:val="00951BAC"/>
    <w:rsid w:val="009531C8"/>
    <w:rsid w:val="00954227"/>
    <w:rsid w:val="0095445E"/>
    <w:rsid w:val="009551FB"/>
    <w:rsid w:val="00957BB5"/>
    <w:rsid w:val="009600D0"/>
    <w:rsid w:val="009608CC"/>
    <w:rsid w:val="00960938"/>
    <w:rsid w:val="00960DBB"/>
    <w:rsid w:val="00961639"/>
    <w:rsid w:val="0096203B"/>
    <w:rsid w:val="00962D28"/>
    <w:rsid w:val="0096324E"/>
    <w:rsid w:val="009639F4"/>
    <w:rsid w:val="00963E98"/>
    <w:rsid w:val="0096431D"/>
    <w:rsid w:val="0096464C"/>
    <w:rsid w:val="00965AA3"/>
    <w:rsid w:val="00965EDB"/>
    <w:rsid w:val="00965F88"/>
    <w:rsid w:val="0096689D"/>
    <w:rsid w:val="00966EA0"/>
    <w:rsid w:val="00967EFE"/>
    <w:rsid w:val="00967F43"/>
    <w:rsid w:val="009701EB"/>
    <w:rsid w:val="00971CB6"/>
    <w:rsid w:val="00971FDD"/>
    <w:rsid w:val="009721D2"/>
    <w:rsid w:val="00972C37"/>
    <w:rsid w:val="00973419"/>
    <w:rsid w:val="00973736"/>
    <w:rsid w:val="009737BD"/>
    <w:rsid w:val="00973C41"/>
    <w:rsid w:val="00974007"/>
    <w:rsid w:val="0097476B"/>
    <w:rsid w:val="009750CB"/>
    <w:rsid w:val="009772A0"/>
    <w:rsid w:val="009800AD"/>
    <w:rsid w:val="009800CE"/>
    <w:rsid w:val="00980B17"/>
    <w:rsid w:val="00980D50"/>
    <w:rsid w:val="00981292"/>
    <w:rsid w:val="00981704"/>
    <w:rsid w:val="009819AC"/>
    <w:rsid w:val="00981F4B"/>
    <w:rsid w:val="009828A5"/>
    <w:rsid w:val="00983109"/>
    <w:rsid w:val="009836E3"/>
    <w:rsid w:val="00983FB6"/>
    <w:rsid w:val="009849BE"/>
    <w:rsid w:val="00985355"/>
    <w:rsid w:val="00985A8F"/>
    <w:rsid w:val="009872CA"/>
    <w:rsid w:val="00987370"/>
    <w:rsid w:val="00987EA8"/>
    <w:rsid w:val="00990856"/>
    <w:rsid w:val="00990CA2"/>
    <w:rsid w:val="00991481"/>
    <w:rsid w:val="009918D9"/>
    <w:rsid w:val="00991D07"/>
    <w:rsid w:val="00992051"/>
    <w:rsid w:val="00993C85"/>
    <w:rsid w:val="00993F1C"/>
    <w:rsid w:val="00994AF6"/>
    <w:rsid w:val="0099519F"/>
    <w:rsid w:val="00997B03"/>
    <w:rsid w:val="00997B14"/>
    <w:rsid w:val="00997EDD"/>
    <w:rsid w:val="009A0522"/>
    <w:rsid w:val="009A0950"/>
    <w:rsid w:val="009A0F93"/>
    <w:rsid w:val="009A0FB7"/>
    <w:rsid w:val="009A15D4"/>
    <w:rsid w:val="009A1AE1"/>
    <w:rsid w:val="009A1DE6"/>
    <w:rsid w:val="009A3D30"/>
    <w:rsid w:val="009A4027"/>
    <w:rsid w:val="009A4491"/>
    <w:rsid w:val="009A5247"/>
    <w:rsid w:val="009A576B"/>
    <w:rsid w:val="009A5A19"/>
    <w:rsid w:val="009A68C5"/>
    <w:rsid w:val="009A7068"/>
    <w:rsid w:val="009A723B"/>
    <w:rsid w:val="009A740E"/>
    <w:rsid w:val="009A74E2"/>
    <w:rsid w:val="009A76E0"/>
    <w:rsid w:val="009A7F97"/>
    <w:rsid w:val="009B020B"/>
    <w:rsid w:val="009B1883"/>
    <w:rsid w:val="009B195F"/>
    <w:rsid w:val="009B1A21"/>
    <w:rsid w:val="009B25A4"/>
    <w:rsid w:val="009B2707"/>
    <w:rsid w:val="009B2BCD"/>
    <w:rsid w:val="009B2D7C"/>
    <w:rsid w:val="009B301A"/>
    <w:rsid w:val="009B34B9"/>
    <w:rsid w:val="009B3B2F"/>
    <w:rsid w:val="009B3B4F"/>
    <w:rsid w:val="009B401D"/>
    <w:rsid w:val="009B4189"/>
    <w:rsid w:val="009B45B7"/>
    <w:rsid w:val="009B45E3"/>
    <w:rsid w:val="009B48EE"/>
    <w:rsid w:val="009B51B6"/>
    <w:rsid w:val="009B533B"/>
    <w:rsid w:val="009B62F1"/>
    <w:rsid w:val="009B6940"/>
    <w:rsid w:val="009B6D0A"/>
    <w:rsid w:val="009B701E"/>
    <w:rsid w:val="009B767F"/>
    <w:rsid w:val="009C06D8"/>
    <w:rsid w:val="009C06FD"/>
    <w:rsid w:val="009C0BA4"/>
    <w:rsid w:val="009C1540"/>
    <w:rsid w:val="009C1DC5"/>
    <w:rsid w:val="009C2E97"/>
    <w:rsid w:val="009C304A"/>
    <w:rsid w:val="009C37AD"/>
    <w:rsid w:val="009C5046"/>
    <w:rsid w:val="009C62DA"/>
    <w:rsid w:val="009C7445"/>
    <w:rsid w:val="009C76B9"/>
    <w:rsid w:val="009C7A17"/>
    <w:rsid w:val="009C7DD0"/>
    <w:rsid w:val="009D00C9"/>
    <w:rsid w:val="009D042B"/>
    <w:rsid w:val="009D06C3"/>
    <w:rsid w:val="009D0A94"/>
    <w:rsid w:val="009D1426"/>
    <w:rsid w:val="009D16DF"/>
    <w:rsid w:val="009D2C17"/>
    <w:rsid w:val="009D3709"/>
    <w:rsid w:val="009D3D2B"/>
    <w:rsid w:val="009D42A5"/>
    <w:rsid w:val="009D46FD"/>
    <w:rsid w:val="009D48DB"/>
    <w:rsid w:val="009D590E"/>
    <w:rsid w:val="009D5C0F"/>
    <w:rsid w:val="009D6647"/>
    <w:rsid w:val="009D7334"/>
    <w:rsid w:val="009D7581"/>
    <w:rsid w:val="009D775B"/>
    <w:rsid w:val="009E0881"/>
    <w:rsid w:val="009E0D4C"/>
    <w:rsid w:val="009E0EC9"/>
    <w:rsid w:val="009E10D5"/>
    <w:rsid w:val="009E1325"/>
    <w:rsid w:val="009E1385"/>
    <w:rsid w:val="009E23F3"/>
    <w:rsid w:val="009E2A68"/>
    <w:rsid w:val="009E2DAE"/>
    <w:rsid w:val="009E3B21"/>
    <w:rsid w:val="009E443D"/>
    <w:rsid w:val="009E472A"/>
    <w:rsid w:val="009E50D9"/>
    <w:rsid w:val="009E53A4"/>
    <w:rsid w:val="009E7975"/>
    <w:rsid w:val="009F095B"/>
    <w:rsid w:val="009F0984"/>
    <w:rsid w:val="009F1399"/>
    <w:rsid w:val="009F13D6"/>
    <w:rsid w:val="009F1E8D"/>
    <w:rsid w:val="009F2BB2"/>
    <w:rsid w:val="009F2F5C"/>
    <w:rsid w:val="009F326D"/>
    <w:rsid w:val="009F37A4"/>
    <w:rsid w:val="009F386F"/>
    <w:rsid w:val="009F4670"/>
    <w:rsid w:val="009F5405"/>
    <w:rsid w:val="009F73DA"/>
    <w:rsid w:val="009F785E"/>
    <w:rsid w:val="009F7E73"/>
    <w:rsid w:val="00A0037A"/>
    <w:rsid w:val="00A0070C"/>
    <w:rsid w:val="00A00D36"/>
    <w:rsid w:val="00A01246"/>
    <w:rsid w:val="00A01C78"/>
    <w:rsid w:val="00A01F98"/>
    <w:rsid w:val="00A02613"/>
    <w:rsid w:val="00A03314"/>
    <w:rsid w:val="00A03909"/>
    <w:rsid w:val="00A03B67"/>
    <w:rsid w:val="00A043CE"/>
    <w:rsid w:val="00A04458"/>
    <w:rsid w:val="00A0494A"/>
    <w:rsid w:val="00A0534D"/>
    <w:rsid w:val="00A05434"/>
    <w:rsid w:val="00A05D67"/>
    <w:rsid w:val="00A0626A"/>
    <w:rsid w:val="00A0707C"/>
    <w:rsid w:val="00A07906"/>
    <w:rsid w:val="00A07D17"/>
    <w:rsid w:val="00A10D25"/>
    <w:rsid w:val="00A1109C"/>
    <w:rsid w:val="00A11B6A"/>
    <w:rsid w:val="00A12714"/>
    <w:rsid w:val="00A131E0"/>
    <w:rsid w:val="00A13719"/>
    <w:rsid w:val="00A14A5C"/>
    <w:rsid w:val="00A159BD"/>
    <w:rsid w:val="00A15E2C"/>
    <w:rsid w:val="00A17534"/>
    <w:rsid w:val="00A203EF"/>
    <w:rsid w:val="00A204EE"/>
    <w:rsid w:val="00A204FF"/>
    <w:rsid w:val="00A20E4C"/>
    <w:rsid w:val="00A21909"/>
    <w:rsid w:val="00A21D81"/>
    <w:rsid w:val="00A2339A"/>
    <w:rsid w:val="00A2353C"/>
    <w:rsid w:val="00A24093"/>
    <w:rsid w:val="00A240A4"/>
    <w:rsid w:val="00A24898"/>
    <w:rsid w:val="00A249F4"/>
    <w:rsid w:val="00A24F84"/>
    <w:rsid w:val="00A250F8"/>
    <w:rsid w:val="00A25992"/>
    <w:rsid w:val="00A25A62"/>
    <w:rsid w:val="00A262D8"/>
    <w:rsid w:val="00A2696C"/>
    <w:rsid w:val="00A269A1"/>
    <w:rsid w:val="00A26C22"/>
    <w:rsid w:val="00A26E90"/>
    <w:rsid w:val="00A276EF"/>
    <w:rsid w:val="00A2784D"/>
    <w:rsid w:val="00A27DA2"/>
    <w:rsid w:val="00A31179"/>
    <w:rsid w:val="00A3135F"/>
    <w:rsid w:val="00A316DA"/>
    <w:rsid w:val="00A31A05"/>
    <w:rsid w:val="00A32616"/>
    <w:rsid w:val="00A3293F"/>
    <w:rsid w:val="00A33F32"/>
    <w:rsid w:val="00A3421F"/>
    <w:rsid w:val="00A34639"/>
    <w:rsid w:val="00A34A1C"/>
    <w:rsid w:val="00A3532A"/>
    <w:rsid w:val="00A356C7"/>
    <w:rsid w:val="00A3649F"/>
    <w:rsid w:val="00A36711"/>
    <w:rsid w:val="00A367EC"/>
    <w:rsid w:val="00A37649"/>
    <w:rsid w:val="00A40A3E"/>
    <w:rsid w:val="00A413EC"/>
    <w:rsid w:val="00A41A31"/>
    <w:rsid w:val="00A41F5E"/>
    <w:rsid w:val="00A41FAD"/>
    <w:rsid w:val="00A42972"/>
    <w:rsid w:val="00A43262"/>
    <w:rsid w:val="00A4336A"/>
    <w:rsid w:val="00A434FF"/>
    <w:rsid w:val="00A443FE"/>
    <w:rsid w:val="00A44716"/>
    <w:rsid w:val="00A44D1E"/>
    <w:rsid w:val="00A45612"/>
    <w:rsid w:val="00A45ACD"/>
    <w:rsid w:val="00A46756"/>
    <w:rsid w:val="00A472F9"/>
    <w:rsid w:val="00A475BF"/>
    <w:rsid w:val="00A47C51"/>
    <w:rsid w:val="00A5016E"/>
    <w:rsid w:val="00A50444"/>
    <w:rsid w:val="00A50A9C"/>
    <w:rsid w:val="00A523EE"/>
    <w:rsid w:val="00A5290D"/>
    <w:rsid w:val="00A52CCE"/>
    <w:rsid w:val="00A53021"/>
    <w:rsid w:val="00A53098"/>
    <w:rsid w:val="00A5346A"/>
    <w:rsid w:val="00A54598"/>
    <w:rsid w:val="00A5591B"/>
    <w:rsid w:val="00A56271"/>
    <w:rsid w:val="00A5637F"/>
    <w:rsid w:val="00A56973"/>
    <w:rsid w:val="00A57FC8"/>
    <w:rsid w:val="00A600EB"/>
    <w:rsid w:val="00A60207"/>
    <w:rsid w:val="00A60256"/>
    <w:rsid w:val="00A6063D"/>
    <w:rsid w:val="00A60E32"/>
    <w:rsid w:val="00A61E5A"/>
    <w:rsid w:val="00A6227A"/>
    <w:rsid w:val="00A62508"/>
    <w:rsid w:val="00A6285B"/>
    <w:rsid w:val="00A62F7F"/>
    <w:rsid w:val="00A63643"/>
    <w:rsid w:val="00A6385F"/>
    <w:rsid w:val="00A638FC"/>
    <w:rsid w:val="00A64010"/>
    <w:rsid w:val="00A6472F"/>
    <w:rsid w:val="00A64763"/>
    <w:rsid w:val="00A67117"/>
    <w:rsid w:val="00A671C4"/>
    <w:rsid w:val="00A704E9"/>
    <w:rsid w:val="00A70785"/>
    <w:rsid w:val="00A70CC5"/>
    <w:rsid w:val="00A717A1"/>
    <w:rsid w:val="00A72842"/>
    <w:rsid w:val="00A72E07"/>
    <w:rsid w:val="00A7399D"/>
    <w:rsid w:val="00A73B86"/>
    <w:rsid w:val="00A741B3"/>
    <w:rsid w:val="00A744BE"/>
    <w:rsid w:val="00A7478C"/>
    <w:rsid w:val="00A7585C"/>
    <w:rsid w:val="00A759E4"/>
    <w:rsid w:val="00A76826"/>
    <w:rsid w:val="00A7688E"/>
    <w:rsid w:val="00A76935"/>
    <w:rsid w:val="00A76984"/>
    <w:rsid w:val="00A76A6A"/>
    <w:rsid w:val="00A77724"/>
    <w:rsid w:val="00A77769"/>
    <w:rsid w:val="00A77E93"/>
    <w:rsid w:val="00A802E0"/>
    <w:rsid w:val="00A81171"/>
    <w:rsid w:val="00A818F2"/>
    <w:rsid w:val="00A81CB1"/>
    <w:rsid w:val="00A81EBE"/>
    <w:rsid w:val="00A81F32"/>
    <w:rsid w:val="00A8235C"/>
    <w:rsid w:val="00A82362"/>
    <w:rsid w:val="00A83328"/>
    <w:rsid w:val="00A83901"/>
    <w:rsid w:val="00A83F98"/>
    <w:rsid w:val="00A83FD1"/>
    <w:rsid w:val="00A841AB"/>
    <w:rsid w:val="00A84739"/>
    <w:rsid w:val="00A848E4"/>
    <w:rsid w:val="00A84B0B"/>
    <w:rsid w:val="00A84DF2"/>
    <w:rsid w:val="00A8570F"/>
    <w:rsid w:val="00A860B1"/>
    <w:rsid w:val="00A861FF"/>
    <w:rsid w:val="00A862D3"/>
    <w:rsid w:val="00A87402"/>
    <w:rsid w:val="00A87727"/>
    <w:rsid w:val="00A87F3B"/>
    <w:rsid w:val="00A90154"/>
    <w:rsid w:val="00A90272"/>
    <w:rsid w:val="00A90495"/>
    <w:rsid w:val="00A90613"/>
    <w:rsid w:val="00A9123C"/>
    <w:rsid w:val="00A91842"/>
    <w:rsid w:val="00A91990"/>
    <w:rsid w:val="00A92064"/>
    <w:rsid w:val="00A9235C"/>
    <w:rsid w:val="00A9306C"/>
    <w:rsid w:val="00A936F5"/>
    <w:rsid w:val="00A93A03"/>
    <w:rsid w:val="00A93B70"/>
    <w:rsid w:val="00A94524"/>
    <w:rsid w:val="00A94855"/>
    <w:rsid w:val="00A94964"/>
    <w:rsid w:val="00A95947"/>
    <w:rsid w:val="00A95C83"/>
    <w:rsid w:val="00A9659E"/>
    <w:rsid w:val="00A967BE"/>
    <w:rsid w:val="00AA005D"/>
    <w:rsid w:val="00AA0667"/>
    <w:rsid w:val="00AA09CF"/>
    <w:rsid w:val="00AA0AF5"/>
    <w:rsid w:val="00AA0D38"/>
    <w:rsid w:val="00AA17CF"/>
    <w:rsid w:val="00AA33DD"/>
    <w:rsid w:val="00AA37C4"/>
    <w:rsid w:val="00AA44AE"/>
    <w:rsid w:val="00AA4C5B"/>
    <w:rsid w:val="00AA4E3D"/>
    <w:rsid w:val="00AA513C"/>
    <w:rsid w:val="00AA6F4C"/>
    <w:rsid w:val="00AA77D9"/>
    <w:rsid w:val="00AA781E"/>
    <w:rsid w:val="00AA7860"/>
    <w:rsid w:val="00AB010E"/>
    <w:rsid w:val="00AB05D9"/>
    <w:rsid w:val="00AB06AE"/>
    <w:rsid w:val="00AB077C"/>
    <w:rsid w:val="00AB0B7A"/>
    <w:rsid w:val="00AB0C0D"/>
    <w:rsid w:val="00AB0FC9"/>
    <w:rsid w:val="00AB10D4"/>
    <w:rsid w:val="00AB1CB9"/>
    <w:rsid w:val="00AB212B"/>
    <w:rsid w:val="00AB226E"/>
    <w:rsid w:val="00AB33B0"/>
    <w:rsid w:val="00AB386C"/>
    <w:rsid w:val="00AB39E0"/>
    <w:rsid w:val="00AB3E09"/>
    <w:rsid w:val="00AB417C"/>
    <w:rsid w:val="00AB49C7"/>
    <w:rsid w:val="00AB524F"/>
    <w:rsid w:val="00AB5899"/>
    <w:rsid w:val="00AB5FCC"/>
    <w:rsid w:val="00AB6033"/>
    <w:rsid w:val="00AB61AE"/>
    <w:rsid w:val="00AB71A1"/>
    <w:rsid w:val="00AB75D0"/>
    <w:rsid w:val="00AB75E3"/>
    <w:rsid w:val="00AB7AE5"/>
    <w:rsid w:val="00AC020B"/>
    <w:rsid w:val="00AC0577"/>
    <w:rsid w:val="00AC07A1"/>
    <w:rsid w:val="00AC0C96"/>
    <w:rsid w:val="00AC0DCE"/>
    <w:rsid w:val="00AC178D"/>
    <w:rsid w:val="00AC181A"/>
    <w:rsid w:val="00AC19A3"/>
    <w:rsid w:val="00AC28D1"/>
    <w:rsid w:val="00AC2A98"/>
    <w:rsid w:val="00AC2D84"/>
    <w:rsid w:val="00AC3674"/>
    <w:rsid w:val="00AC3953"/>
    <w:rsid w:val="00AC3D9F"/>
    <w:rsid w:val="00AC40BF"/>
    <w:rsid w:val="00AC5778"/>
    <w:rsid w:val="00AC5C4D"/>
    <w:rsid w:val="00AC625F"/>
    <w:rsid w:val="00AC704B"/>
    <w:rsid w:val="00AC7CC1"/>
    <w:rsid w:val="00AD02F5"/>
    <w:rsid w:val="00AD04C5"/>
    <w:rsid w:val="00AD09FC"/>
    <w:rsid w:val="00AD234D"/>
    <w:rsid w:val="00AD2DBE"/>
    <w:rsid w:val="00AD3179"/>
    <w:rsid w:val="00AD31E7"/>
    <w:rsid w:val="00AD3776"/>
    <w:rsid w:val="00AD4755"/>
    <w:rsid w:val="00AD47A4"/>
    <w:rsid w:val="00AD4CD6"/>
    <w:rsid w:val="00AD4EFE"/>
    <w:rsid w:val="00AD5120"/>
    <w:rsid w:val="00AD5B08"/>
    <w:rsid w:val="00AD6BA0"/>
    <w:rsid w:val="00AD6BAB"/>
    <w:rsid w:val="00AD6EE5"/>
    <w:rsid w:val="00AD75D7"/>
    <w:rsid w:val="00AD791C"/>
    <w:rsid w:val="00AD7B22"/>
    <w:rsid w:val="00AE069B"/>
    <w:rsid w:val="00AE07A8"/>
    <w:rsid w:val="00AE0943"/>
    <w:rsid w:val="00AE1025"/>
    <w:rsid w:val="00AE178B"/>
    <w:rsid w:val="00AE1C0C"/>
    <w:rsid w:val="00AE24B9"/>
    <w:rsid w:val="00AE30D5"/>
    <w:rsid w:val="00AE32CD"/>
    <w:rsid w:val="00AE3893"/>
    <w:rsid w:val="00AE397C"/>
    <w:rsid w:val="00AE3B5A"/>
    <w:rsid w:val="00AE4845"/>
    <w:rsid w:val="00AE52CC"/>
    <w:rsid w:val="00AE5F6B"/>
    <w:rsid w:val="00AE618D"/>
    <w:rsid w:val="00AE74FD"/>
    <w:rsid w:val="00AE7733"/>
    <w:rsid w:val="00AE7996"/>
    <w:rsid w:val="00AE7B89"/>
    <w:rsid w:val="00AE7D4F"/>
    <w:rsid w:val="00AF12E5"/>
    <w:rsid w:val="00AF14AD"/>
    <w:rsid w:val="00AF1E86"/>
    <w:rsid w:val="00AF2061"/>
    <w:rsid w:val="00AF2714"/>
    <w:rsid w:val="00AF3AEC"/>
    <w:rsid w:val="00AF3B7E"/>
    <w:rsid w:val="00AF47C3"/>
    <w:rsid w:val="00AF48D9"/>
    <w:rsid w:val="00AF54FD"/>
    <w:rsid w:val="00AF5FDA"/>
    <w:rsid w:val="00AF6076"/>
    <w:rsid w:val="00AF63F8"/>
    <w:rsid w:val="00AF6E14"/>
    <w:rsid w:val="00AF779C"/>
    <w:rsid w:val="00AF7D64"/>
    <w:rsid w:val="00B00149"/>
    <w:rsid w:val="00B0093E"/>
    <w:rsid w:val="00B01936"/>
    <w:rsid w:val="00B01D1C"/>
    <w:rsid w:val="00B01F33"/>
    <w:rsid w:val="00B01F41"/>
    <w:rsid w:val="00B02339"/>
    <w:rsid w:val="00B023AE"/>
    <w:rsid w:val="00B02471"/>
    <w:rsid w:val="00B025E1"/>
    <w:rsid w:val="00B0281D"/>
    <w:rsid w:val="00B028A7"/>
    <w:rsid w:val="00B02BC1"/>
    <w:rsid w:val="00B02BDA"/>
    <w:rsid w:val="00B042E9"/>
    <w:rsid w:val="00B04E8D"/>
    <w:rsid w:val="00B05C02"/>
    <w:rsid w:val="00B05C36"/>
    <w:rsid w:val="00B05C4C"/>
    <w:rsid w:val="00B06C08"/>
    <w:rsid w:val="00B071AB"/>
    <w:rsid w:val="00B10BE2"/>
    <w:rsid w:val="00B10EB5"/>
    <w:rsid w:val="00B11BD4"/>
    <w:rsid w:val="00B1238B"/>
    <w:rsid w:val="00B136E8"/>
    <w:rsid w:val="00B13836"/>
    <w:rsid w:val="00B148B5"/>
    <w:rsid w:val="00B15084"/>
    <w:rsid w:val="00B1568B"/>
    <w:rsid w:val="00B15A82"/>
    <w:rsid w:val="00B15F6D"/>
    <w:rsid w:val="00B161EE"/>
    <w:rsid w:val="00B17133"/>
    <w:rsid w:val="00B20273"/>
    <w:rsid w:val="00B2032F"/>
    <w:rsid w:val="00B206C8"/>
    <w:rsid w:val="00B2099F"/>
    <w:rsid w:val="00B21A18"/>
    <w:rsid w:val="00B21DFC"/>
    <w:rsid w:val="00B21E5A"/>
    <w:rsid w:val="00B21ED2"/>
    <w:rsid w:val="00B22417"/>
    <w:rsid w:val="00B2247D"/>
    <w:rsid w:val="00B227C2"/>
    <w:rsid w:val="00B22D8D"/>
    <w:rsid w:val="00B22E5B"/>
    <w:rsid w:val="00B23010"/>
    <w:rsid w:val="00B23805"/>
    <w:rsid w:val="00B2407D"/>
    <w:rsid w:val="00B247E2"/>
    <w:rsid w:val="00B25568"/>
    <w:rsid w:val="00B25A74"/>
    <w:rsid w:val="00B26202"/>
    <w:rsid w:val="00B26497"/>
    <w:rsid w:val="00B26744"/>
    <w:rsid w:val="00B27876"/>
    <w:rsid w:val="00B27D37"/>
    <w:rsid w:val="00B27DE8"/>
    <w:rsid w:val="00B3030A"/>
    <w:rsid w:val="00B30B96"/>
    <w:rsid w:val="00B31894"/>
    <w:rsid w:val="00B32000"/>
    <w:rsid w:val="00B328B8"/>
    <w:rsid w:val="00B32F0D"/>
    <w:rsid w:val="00B33BC0"/>
    <w:rsid w:val="00B33FEE"/>
    <w:rsid w:val="00B36F64"/>
    <w:rsid w:val="00B379E1"/>
    <w:rsid w:val="00B40012"/>
    <w:rsid w:val="00B400C8"/>
    <w:rsid w:val="00B4049A"/>
    <w:rsid w:val="00B40606"/>
    <w:rsid w:val="00B40BCF"/>
    <w:rsid w:val="00B411B8"/>
    <w:rsid w:val="00B41581"/>
    <w:rsid w:val="00B41699"/>
    <w:rsid w:val="00B419B7"/>
    <w:rsid w:val="00B41B9F"/>
    <w:rsid w:val="00B41EF0"/>
    <w:rsid w:val="00B422D7"/>
    <w:rsid w:val="00B42522"/>
    <w:rsid w:val="00B4296C"/>
    <w:rsid w:val="00B42CB1"/>
    <w:rsid w:val="00B430F5"/>
    <w:rsid w:val="00B43263"/>
    <w:rsid w:val="00B436CE"/>
    <w:rsid w:val="00B43C95"/>
    <w:rsid w:val="00B444BC"/>
    <w:rsid w:val="00B4476B"/>
    <w:rsid w:val="00B452BA"/>
    <w:rsid w:val="00B45F92"/>
    <w:rsid w:val="00B46346"/>
    <w:rsid w:val="00B4660C"/>
    <w:rsid w:val="00B466DC"/>
    <w:rsid w:val="00B468F9"/>
    <w:rsid w:val="00B50055"/>
    <w:rsid w:val="00B52626"/>
    <w:rsid w:val="00B52AF3"/>
    <w:rsid w:val="00B52C39"/>
    <w:rsid w:val="00B53871"/>
    <w:rsid w:val="00B53F2A"/>
    <w:rsid w:val="00B54327"/>
    <w:rsid w:val="00B54529"/>
    <w:rsid w:val="00B550CB"/>
    <w:rsid w:val="00B55D1B"/>
    <w:rsid w:val="00B56F16"/>
    <w:rsid w:val="00B56F57"/>
    <w:rsid w:val="00B57082"/>
    <w:rsid w:val="00B57492"/>
    <w:rsid w:val="00B57A8F"/>
    <w:rsid w:val="00B57B6D"/>
    <w:rsid w:val="00B57BB0"/>
    <w:rsid w:val="00B602A5"/>
    <w:rsid w:val="00B611EA"/>
    <w:rsid w:val="00B61992"/>
    <w:rsid w:val="00B62138"/>
    <w:rsid w:val="00B62488"/>
    <w:rsid w:val="00B62762"/>
    <w:rsid w:val="00B63041"/>
    <w:rsid w:val="00B63347"/>
    <w:rsid w:val="00B63907"/>
    <w:rsid w:val="00B63987"/>
    <w:rsid w:val="00B6458E"/>
    <w:rsid w:val="00B65123"/>
    <w:rsid w:val="00B654E4"/>
    <w:rsid w:val="00B66059"/>
    <w:rsid w:val="00B678A7"/>
    <w:rsid w:val="00B70011"/>
    <w:rsid w:val="00B70969"/>
    <w:rsid w:val="00B70BDD"/>
    <w:rsid w:val="00B70C02"/>
    <w:rsid w:val="00B70EEB"/>
    <w:rsid w:val="00B70F43"/>
    <w:rsid w:val="00B717FD"/>
    <w:rsid w:val="00B723FB"/>
    <w:rsid w:val="00B7292B"/>
    <w:rsid w:val="00B739D3"/>
    <w:rsid w:val="00B73F25"/>
    <w:rsid w:val="00B7476B"/>
    <w:rsid w:val="00B75116"/>
    <w:rsid w:val="00B760F4"/>
    <w:rsid w:val="00B761BC"/>
    <w:rsid w:val="00B763FC"/>
    <w:rsid w:val="00B76726"/>
    <w:rsid w:val="00B76D87"/>
    <w:rsid w:val="00B77029"/>
    <w:rsid w:val="00B77B82"/>
    <w:rsid w:val="00B80288"/>
    <w:rsid w:val="00B80C45"/>
    <w:rsid w:val="00B80C4F"/>
    <w:rsid w:val="00B80D97"/>
    <w:rsid w:val="00B811E3"/>
    <w:rsid w:val="00B8126D"/>
    <w:rsid w:val="00B81591"/>
    <w:rsid w:val="00B81C27"/>
    <w:rsid w:val="00B824D5"/>
    <w:rsid w:val="00B825CA"/>
    <w:rsid w:val="00B8285E"/>
    <w:rsid w:val="00B834FD"/>
    <w:rsid w:val="00B838CC"/>
    <w:rsid w:val="00B83D77"/>
    <w:rsid w:val="00B83E08"/>
    <w:rsid w:val="00B84F56"/>
    <w:rsid w:val="00B850D7"/>
    <w:rsid w:val="00B85260"/>
    <w:rsid w:val="00B85578"/>
    <w:rsid w:val="00B85D51"/>
    <w:rsid w:val="00B86DC1"/>
    <w:rsid w:val="00B879BC"/>
    <w:rsid w:val="00B903E1"/>
    <w:rsid w:val="00B90C9B"/>
    <w:rsid w:val="00B90D94"/>
    <w:rsid w:val="00B91471"/>
    <w:rsid w:val="00B917E8"/>
    <w:rsid w:val="00B91C44"/>
    <w:rsid w:val="00B9269F"/>
    <w:rsid w:val="00B92DC7"/>
    <w:rsid w:val="00B92E83"/>
    <w:rsid w:val="00B93132"/>
    <w:rsid w:val="00B945A9"/>
    <w:rsid w:val="00B9484D"/>
    <w:rsid w:val="00B94DEF"/>
    <w:rsid w:val="00B95D0A"/>
    <w:rsid w:val="00B96537"/>
    <w:rsid w:val="00B9708D"/>
    <w:rsid w:val="00BA1270"/>
    <w:rsid w:val="00BA18AD"/>
    <w:rsid w:val="00BA2A07"/>
    <w:rsid w:val="00BA3869"/>
    <w:rsid w:val="00BA387C"/>
    <w:rsid w:val="00BA3F03"/>
    <w:rsid w:val="00BA4143"/>
    <w:rsid w:val="00BA589E"/>
    <w:rsid w:val="00BA5A23"/>
    <w:rsid w:val="00BA5B78"/>
    <w:rsid w:val="00BA66FF"/>
    <w:rsid w:val="00BA6B10"/>
    <w:rsid w:val="00BA6B61"/>
    <w:rsid w:val="00BA7EDD"/>
    <w:rsid w:val="00BB0A22"/>
    <w:rsid w:val="00BB0A80"/>
    <w:rsid w:val="00BB18DD"/>
    <w:rsid w:val="00BB1D7D"/>
    <w:rsid w:val="00BB1E80"/>
    <w:rsid w:val="00BB1EF4"/>
    <w:rsid w:val="00BB2189"/>
    <w:rsid w:val="00BB2377"/>
    <w:rsid w:val="00BB270C"/>
    <w:rsid w:val="00BB2AFE"/>
    <w:rsid w:val="00BB3084"/>
    <w:rsid w:val="00BB3C23"/>
    <w:rsid w:val="00BB3CDE"/>
    <w:rsid w:val="00BB411A"/>
    <w:rsid w:val="00BB464C"/>
    <w:rsid w:val="00BB530A"/>
    <w:rsid w:val="00BB5BC7"/>
    <w:rsid w:val="00BB6231"/>
    <w:rsid w:val="00BB63AE"/>
    <w:rsid w:val="00BB6526"/>
    <w:rsid w:val="00BB6C8D"/>
    <w:rsid w:val="00BB7136"/>
    <w:rsid w:val="00BB7137"/>
    <w:rsid w:val="00BB7901"/>
    <w:rsid w:val="00BC037A"/>
    <w:rsid w:val="00BC04EF"/>
    <w:rsid w:val="00BC15D5"/>
    <w:rsid w:val="00BC1730"/>
    <w:rsid w:val="00BC287A"/>
    <w:rsid w:val="00BC3E6C"/>
    <w:rsid w:val="00BC40AE"/>
    <w:rsid w:val="00BC40D5"/>
    <w:rsid w:val="00BC4245"/>
    <w:rsid w:val="00BC53B1"/>
    <w:rsid w:val="00BC56B7"/>
    <w:rsid w:val="00BC56FD"/>
    <w:rsid w:val="00BC64EC"/>
    <w:rsid w:val="00BC6A29"/>
    <w:rsid w:val="00BC6E52"/>
    <w:rsid w:val="00BC71EA"/>
    <w:rsid w:val="00BD0C47"/>
    <w:rsid w:val="00BD0C86"/>
    <w:rsid w:val="00BD16B1"/>
    <w:rsid w:val="00BD1D67"/>
    <w:rsid w:val="00BD1FDE"/>
    <w:rsid w:val="00BD278D"/>
    <w:rsid w:val="00BD2D05"/>
    <w:rsid w:val="00BD3287"/>
    <w:rsid w:val="00BD3AFC"/>
    <w:rsid w:val="00BD4489"/>
    <w:rsid w:val="00BD4A07"/>
    <w:rsid w:val="00BD4EA6"/>
    <w:rsid w:val="00BD5E2C"/>
    <w:rsid w:val="00BD64A1"/>
    <w:rsid w:val="00BD6631"/>
    <w:rsid w:val="00BD6F0B"/>
    <w:rsid w:val="00BE0A01"/>
    <w:rsid w:val="00BE0A6F"/>
    <w:rsid w:val="00BE0A77"/>
    <w:rsid w:val="00BE1826"/>
    <w:rsid w:val="00BE1A4B"/>
    <w:rsid w:val="00BE201A"/>
    <w:rsid w:val="00BE2AD4"/>
    <w:rsid w:val="00BE2B9F"/>
    <w:rsid w:val="00BE30A6"/>
    <w:rsid w:val="00BE3743"/>
    <w:rsid w:val="00BE392C"/>
    <w:rsid w:val="00BE3B2B"/>
    <w:rsid w:val="00BE5068"/>
    <w:rsid w:val="00BE540A"/>
    <w:rsid w:val="00BE54F6"/>
    <w:rsid w:val="00BE651C"/>
    <w:rsid w:val="00BE661F"/>
    <w:rsid w:val="00BE6695"/>
    <w:rsid w:val="00BE66FB"/>
    <w:rsid w:val="00BE7B77"/>
    <w:rsid w:val="00BE7F80"/>
    <w:rsid w:val="00BF0207"/>
    <w:rsid w:val="00BF0275"/>
    <w:rsid w:val="00BF095F"/>
    <w:rsid w:val="00BF10D1"/>
    <w:rsid w:val="00BF1AF2"/>
    <w:rsid w:val="00BF2464"/>
    <w:rsid w:val="00BF27F5"/>
    <w:rsid w:val="00BF2D57"/>
    <w:rsid w:val="00BF311C"/>
    <w:rsid w:val="00BF4998"/>
    <w:rsid w:val="00BF5185"/>
    <w:rsid w:val="00BF575A"/>
    <w:rsid w:val="00BF5F2A"/>
    <w:rsid w:val="00BF6E64"/>
    <w:rsid w:val="00BF73DA"/>
    <w:rsid w:val="00C00796"/>
    <w:rsid w:val="00C01098"/>
    <w:rsid w:val="00C0145C"/>
    <w:rsid w:val="00C0157F"/>
    <w:rsid w:val="00C01EDF"/>
    <w:rsid w:val="00C01F35"/>
    <w:rsid w:val="00C020E7"/>
    <w:rsid w:val="00C0239E"/>
    <w:rsid w:val="00C0246F"/>
    <w:rsid w:val="00C02DBB"/>
    <w:rsid w:val="00C0364D"/>
    <w:rsid w:val="00C03861"/>
    <w:rsid w:val="00C044E1"/>
    <w:rsid w:val="00C0457C"/>
    <w:rsid w:val="00C04D95"/>
    <w:rsid w:val="00C04FBD"/>
    <w:rsid w:val="00C05295"/>
    <w:rsid w:val="00C052C4"/>
    <w:rsid w:val="00C054AE"/>
    <w:rsid w:val="00C05570"/>
    <w:rsid w:val="00C0591F"/>
    <w:rsid w:val="00C060A7"/>
    <w:rsid w:val="00C07289"/>
    <w:rsid w:val="00C07EAA"/>
    <w:rsid w:val="00C07F0A"/>
    <w:rsid w:val="00C10CC9"/>
    <w:rsid w:val="00C11028"/>
    <w:rsid w:val="00C11425"/>
    <w:rsid w:val="00C129B2"/>
    <w:rsid w:val="00C12D93"/>
    <w:rsid w:val="00C12E5D"/>
    <w:rsid w:val="00C13632"/>
    <w:rsid w:val="00C13B11"/>
    <w:rsid w:val="00C13CC3"/>
    <w:rsid w:val="00C13FA6"/>
    <w:rsid w:val="00C142A3"/>
    <w:rsid w:val="00C14391"/>
    <w:rsid w:val="00C147E6"/>
    <w:rsid w:val="00C149B0"/>
    <w:rsid w:val="00C14A97"/>
    <w:rsid w:val="00C1593D"/>
    <w:rsid w:val="00C16293"/>
    <w:rsid w:val="00C16DD8"/>
    <w:rsid w:val="00C170C9"/>
    <w:rsid w:val="00C20AD4"/>
    <w:rsid w:val="00C20F94"/>
    <w:rsid w:val="00C217A9"/>
    <w:rsid w:val="00C21B97"/>
    <w:rsid w:val="00C220A6"/>
    <w:rsid w:val="00C235A0"/>
    <w:rsid w:val="00C23B2E"/>
    <w:rsid w:val="00C23CB8"/>
    <w:rsid w:val="00C23D45"/>
    <w:rsid w:val="00C2427C"/>
    <w:rsid w:val="00C24B1C"/>
    <w:rsid w:val="00C24C49"/>
    <w:rsid w:val="00C255C5"/>
    <w:rsid w:val="00C2596D"/>
    <w:rsid w:val="00C25B2D"/>
    <w:rsid w:val="00C262B0"/>
    <w:rsid w:val="00C26630"/>
    <w:rsid w:val="00C26743"/>
    <w:rsid w:val="00C2740E"/>
    <w:rsid w:val="00C27772"/>
    <w:rsid w:val="00C27C3B"/>
    <w:rsid w:val="00C300B4"/>
    <w:rsid w:val="00C306B3"/>
    <w:rsid w:val="00C30929"/>
    <w:rsid w:val="00C30A1E"/>
    <w:rsid w:val="00C30CED"/>
    <w:rsid w:val="00C30D65"/>
    <w:rsid w:val="00C328FD"/>
    <w:rsid w:val="00C329E3"/>
    <w:rsid w:val="00C33205"/>
    <w:rsid w:val="00C33712"/>
    <w:rsid w:val="00C33DA2"/>
    <w:rsid w:val="00C34512"/>
    <w:rsid w:val="00C35472"/>
    <w:rsid w:val="00C36786"/>
    <w:rsid w:val="00C368C9"/>
    <w:rsid w:val="00C36BC4"/>
    <w:rsid w:val="00C3734A"/>
    <w:rsid w:val="00C402BE"/>
    <w:rsid w:val="00C403FC"/>
    <w:rsid w:val="00C4076C"/>
    <w:rsid w:val="00C418B5"/>
    <w:rsid w:val="00C43493"/>
    <w:rsid w:val="00C436A1"/>
    <w:rsid w:val="00C43857"/>
    <w:rsid w:val="00C438C2"/>
    <w:rsid w:val="00C4468D"/>
    <w:rsid w:val="00C4495C"/>
    <w:rsid w:val="00C45914"/>
    <w:rsid w:val="00C504D2"/>
    <w:rsid w:val="00C50CEF"/>
    <w:rsid w:val="00C5111E"/>
    <w:rsid w:val="00C5138B"/>
    <w:rsid w:val="00C51766"/>
    <w:rsid w:val="00C51C78"/>
    <w:rsid w:val="00C5271D"/>
    <w:rsid w:val="00C52DD8"/>
    <w:rsid w:val="00C52F46"/>
    <w:rsid w:val="00C53155"/>
    <w:rsid w:val="00C531D4"/>
    <w:rsid w:val="00C5338B"/>
    <w:rsid w:val="00C533B0"/>
    <w:rsid w:val="00C534E7"/>
    <w:rsid w:val="00C5509A"/>
    <w:rsid w:val="00C550CC"/>
    <w:rsid w:val="00C551D5"/>
    <w:rsid w:val="00C55334"/>
    <w:rsid w:val="00C55A88"/>
    <w:rsid w:val="00C561B9"/>
    <w:rsid w:val="00C56697"/>
    <w:rsid w:val="00C56EBD"/>
    <w:rsid w:val="00C571F3"/>
    <w:rsid w:val="00C575DE"/>
    <w:rsid w:val="00C5772D"/>
    <w:rsid w:val="00C57D91"/>
    <w:rsid w:val="00C57FCB"/>
    <w:rsid w:val="00C600A3"/>
    <w:rsid w:val="00C6014D"/>
    <w:rsid w:val="00C60236"/>
    <w:rsid w:val="00C60F24"/>
    <w:rsid w:val="00C61230"/>
    <w:rsid w:val="00C61559"/>
    <w:rsid w:val="00C61811"/>
    <w:rsid w:val="00C61A94"/>
    <w:rsid w:val="00C61D17"/>
    <w:rsid w:val="00C62765"/>
    <w:rsid w:val="00C628B4"/>
    <w:rsid w:val="00C630A3"/>
    <w:rsid w:val="00C64A77"/>
    <w:rsid w:val="00C64C98"/>
    <w:rsid w:val="00C65537"/>
    <w:rsid w:val="00C65DDB"/>
    <w:rsid w:val="00C666C9"/>
    <w:rsid w:val="00C67852"/>
    <w:rsid w:val="00C703CA"/>
    <w:rsid w:val="00C70A23"/>
    <w:rsid w:val="00C7175A"/>
    <w:rsid w:val="00C721F5"/>
    <w:rsid w:val="00C722F4"/>
    <w:rsid w:val="00C743B7"/>
    <w:rsid w:val="00C746BA"/>
    <w:rsid w:val="00C746C6"/>
    <w:rsid w:val="00C74EA0"/>
    <w:rsid w:val="00C75C90"/>
    <w:rsid w:val="00C7662F"/>
    <w:rsid w:val="00C7710A"/>
    <w:rsid w:val="00C7715D"/>
    <w:rsid w:val="00C77282"/>
    <w:rsid w:val="00C77985"/>
    <w:rsid w:val="00C77EC6"/>
    <w:rsid w:val="00C802AE"/>
    <w:rsid w:val="00C8096B"/>
    <w:rsid w:val="00C8158D"/>
    <w:rsid w:val="00C82239"/>
    <w:rsid w:val="00C8369D"/>
    <w:rsid w:val="00C84BDE"/>
    <w:rsid w:val="00C84F8B"/>
    <w:rsid w:val="00C85E8F"/>
    <w:rsid w:val="00C85F2E"/>
    <w:rsid w:val="00C863D3"/>
    <w:rsid w:val="00C864E0"/>
    <w:rsid w:val="00C86E84"/>
    <w:rsid w:val="00C87555"/>
    <w:rsid w:val="00C911DD"/>
    <w:rsid w:val="00C924D2"/>
    <w:rsid w:val="00C92F29"/>
    <w:rsid w:val="00C9339F"/>
    <w:rsid w:val="00C9396E"/>
    <w:rsid w:val="00C93A1A"/>
    <w:rsid w:val="00C9433E"/>
    <w:rsid w:val="00C9492A"/>
    <w:rsid w:val="00C94FB3"/>
    <w:rsid w:val="00C9508E"/>
    <w:rsid w:val="00C954AC"/>
    <w:rsid w:val="00C9569C"/>
    <w:rsid w:val="00C961B6"/>
    <w:rsid w:val="00C9664F"/>
    <w:rsid w:val="00C96AFF"/>
    <w:rsid w:val="00C96BF0"/>
    <w:rsid w:val="00C96D92"/>
    <w:rsid w:val="00C96DBA"/>
    <w:rsid w:val="00C9767F"/>
    <w:rsid w:val="00C97F61"/>
    <w:rsid w:val="00CA03D2"/>
    <w:rsid w:val="00CA15FA"/>
    <w:rsid w:val="00CA1630"/>
    <w:rsid w:val="00CA1F4B"/>
    <w:rsid w:val="00CA2560"/>
    <w:rsid w:val="00CA2583"/>
    <w:rsid w:val="00CA3576"/>
    <w:rsid w:val="00CA4041"/>
    <w:rsid w:val="00CA40FF"/>
    <w:rsid w:val="00CA4473"/>
    <w:rsid w:val="00CA44A6"/>
    <w:rsid w:val="00CA464C"/>
    <w:rsid w:val="00CA491F"/>
    <w:rsid w:val="00CA4DB5"/>
    <w:rsid w:val="00CA516C"/>
    <w:rsid w:val="00CA537A"/>
    <w:rsid w:val="00CA57D5"/>
    <w:rsid w:val="00CA5890"/>
    <w:rsid w:val="00CA5BFA"/>
    <w:rsid w:val="00CA6094"/>
    <w:rsid w:val="00CA669E"/>
    <w:rsid w:val="00CA7461"/>
    <w:rsid w:val="00CA7538"/>
    <w:rsid w:val="00CA7D99"/>
    <w:rsid w:val="00CB0913"/>
    <w:rsid w:val="00CB0C65"/>
    <w:rsid w:val="00CB0D2C"/>
    <w:rsid w:val="00CB1039"/>
    <w:rsid w:val="00CB141A"/>
    <w:rsid w:val="00CB260F"/>
    <w:rsid w:val="00CB266A"/>
    <w:rsid w:val="00CB28B7"/>
    <w:rsid w:val="00CB2B9B"/>
    <w:rsid w:val="00CB2D81"/>
    <w:rsid w:val="00CB4850"/>
    <w:rsid w:val="00CB485E"/>
    <w:rsid w:val="00CB60F1"/>
    <w:rsid w:val="00CB7050"/>
    <w:rsid w:val="00CB7A16"/>
    <w:rsid w:val="00CB7A64"/>
    <w:rsid w:val="00CB7A73"/>
    <w:rsid w:val="00CC09E4"/>
    <w:rsid w:val="00CC0B0D"/>
    <w:rsid w:val="00CC112F"/>
    <w:rsid w:val="00CC12CF"/>
    <w:rsid w:val="00CC164D"/>
    <w:rsid w:val="00CC1EF9"/>
    <w:rsid w:val="00CC21A5"/>
    <w:rsid w:val="00CC3088"/>
    <w:rsid w:val="00CC31EE"/>
    <w:rsid w:val="00CC37E7"/>
    <w:rsid w:val="00CC38F7"/>
    <w:rsid w:val="00CC3F35"/>
    <w:rsid w:val="00CC460C"/>
    <w:rsid w:val="00CC4A4E"/>
    <w:rsid w:val="00CC4CA5"/>
    <w:rsid w:val="00CC5829"/>
    <w:rsid w:val="00CC603F"/>
    <w:rsid w:val="00CC639B"/>
    <w:rsid w:val="00CC6D75"/>
    <w:rsid w:val="00CC6DD6"/>
    <w:rsid w:val="00CC7543"/>
    <w:rsid w:val="00CC7AEF"/>
    <w:rsid w:val="00CC7ED9"/>
    <w:rsid w:val="00CC7FB3"/>
    <w:rsid w:val="00CD040B"/>
    <w:rsid w:val="00CD0AA4"/>
    <w:rsid w:val="00CD17EB"/>
    <w:rsid w:val="00CD200E"/>
    <w:rsid w:val="00CD30CC"/>
    <w:rsid w:val="00CD30F5"/>
    <w:rsid w:val="00CD46B2"/>
    <w:rsid w:val="00CD485A"/>
    <w:rsid w:val="00CD48FA"/>
    <w:rsid w:val="00CD4A80"/>
    <w:rsid w:val="00CD5200"/>
    <w:rsid w:val="00CD5EE4"/>
    <w:rsid w:val="00CD6536"/>
    <w:rsid w:val="00CD69AD"/>
    <w:rsid w:val="00CD7170"/>
    <w:rsid w:val="00CD71CC"/>
    <w:rsid w:val="00CD7A25"/>
    <w:rsid w:val="00CE02DF"/>
    <w:rsid w:val="00CE0846"/>
    <w:rsid w:val="00CE171B"/>
    <w:rsid w:val="00CE2BA4"/>
    <w:rsid w:val="00CE2F45"/>
    <w:rsid w:val="00CE3164"/>
    <w:rsid w:val="00CE4891"/>
    <w:rsid w:val="00CE5558"/>
    <w:rsid w:val="00CE5B16"/>
    <w:rsid w:val="00CE607D"/>
    <w:rsid w:val="00CE7010"/>
    <w:rsid w:val="00CF07B5"/>
    <w:rsid w:val="00CF09F6"/>
    <w:rsid w:val="00CF0D20"/>
    <w:rsid w:val="00CF1B43"/>
    <w:rsid w:val="00CF1EF4"/>
    <w:rsid w:val="00CF230A"/>
    <w:rsid w:val="00CF2B14"/>
    <w:rsid w:val="00CF2BEB"/>
    <w:rsid w:val="00CF2CFD"/>
    <w:rsid w:val="00CF3335"/>
    <w:rsid w:val="00CF34DA"/>
    <w:rsid w:val="00CF3968"/>
    <w:rsid w:val="00CF3EBF"/>
    <w:rsid w:val="00CF41BF"/>
    <w:rsid w:val="00CF460A"/>
    <w:rsid w:val="00CF484D"/>
    <w:rsid w:val="00CF5B17"/>
    <w:rsid w:val="00CF60D3"/>
    <w:rsid w:val="00CF69C2"/>
    <w:rsid w:val="00D005A1"/>
    <w:rsid w:val="00D00DA0"/>
    <w:rsid w:val="00D0126D"/>
    <w:rsid w:val="00D01AEC"/>
    <w:rsid w:val="00D02019"/>
    <w:rsid w:val="00D024CE"/>
    <w:rsid w:val="00D031D7"/>
    <w:rsid w:val="00D0353A"/>
    <w:rsid w:val="00D03DD4"/>
    <w:rsid w:val="00D0576A"/>
    <w:rsid w:val="00D05C24"/>
    <w:rsid w:val="00D05C2E"/>
    <w:rsid w:val="00D0653D"/>
    <w:rsid w:val="00D07382"/>
    <w:rsid w:val="00D07BF8"/>
    <w:rsid w:val="00D10060"/>
    <w:rsid w:val="00D10971"/>
    <w:rsid w:val="00D109EF"/>
    <w:rsid w:val="00D10DD0"/>
    <w:rsid w:val="00D10FA3"/>
    <w:rsid w:val="00D11250"/>
    <w:rsid w:val="00D112C7"/>
    <w:rsid w:val="00D11517"/>
    <w:rsid w:val="00D1195C"/>
    <w:rsid w:val="00D12102"/>
    <w:rsid w:val="00D124FC"/>
    <w:rsid w:val="00D1365D"/>
    <w:rsid w:val="00D13670"/>
    <w:rsid w:val="00D13D17"/>
    <w:rsid w:val="00D146D6"/>
    <w:rsid w:val="00D148C6"/>
    <w:rsid w:val="00D14A0D"/>
    <w:rsid w:val="00D15248"/>
    <w:rsid w:val="00D16014"/>
    <w:rsid w:val="00D16120"/>
    <w:rsid w:val="00D16BAA"/>
    <w:rsid w:val="00D16CDE"/>
    <w:rsid w:val="00D1772E"/>
    <w:rsid w:val="00D17DC7"/>
    <w:rsid w:val="00D20845"/>
    <w:rsid w:val="00D208CF"/>
    <w:rsid w:val="00D217DD"/>
    <w:rsid w:val="00D217E4"/>
    <w:rsid w:val="00D219DE"/>
    <w:rsid w:val="00D22405"/>
    <w:rsid w:val="00D2284F"/>
    <w:rsid w:val="00D229D0"/>
    <w:rsid w:val="00D23826"/>
    <w:rsid w:val="00D2476F"/>
    <w:rsid w:val="00D2522F"/>
    <w:rsid w:val="00D2536B"/>
    <w:rsid w:val="00D254B6"/>
    <w:rsid w:val="00D25E69"/>
    <w:rsid w:val="00D260A2"/>
    <w:rsid w:val="00D2694D"/>
    <w:rsid w:val="00D27098"/>
    <w:rsid w:val="00D2767F"/>
    <w:rsid w:val="00D276A4"/>
    <w:rsid w:val="00D27B7F"/>
    <w:rsid w:val="00D27C09"/>
    <w:rsid w:val="00D3022B"/>
    <w:rsid w:val="00D3099C"/>
    <w:rsid w:val="00D30D8D"/>
    <w:rsid w:val="00D31290"/>
    <w:rsid w:val="00D31612"/>
    <w:rsid w:val="00D316AF"/>
    <w:rsid w:val="00D31B9D"/>
    <w:rsid w:val="00D31BBE"/>
    <w:rsid w:val="00D31E85"/>
    <w:rsid w:val="00D31F18"/>
    <w:rsid w:val="00D32057"/>
    <w:rsid w:val="00D320CA"/>
    <w:rsid w:val="00D3260A"/>
    <w:rsid w:val="00D32853"/>
    <w:rsid w:val="00D32BA1"/>
    <w:rsid w:val="00D33E31"/>
    <w:rsid w:val="00D366A9"/>
    <w:rsid w:val="00D3673A"/>
    <w:rsid w:val="00D369D8"/>
    <w:rsid w:val="00D411CE"/>
    <w:rsid w:val="00D41F2C"/>
    <w:rsid w:val="00D4384E"/>
    <w:rsid w:val="00D440FC"/>
    <w:rsid w:val="00D45128"/>
    <w:rsid w:val="00D4547A"/>
    <w:rsid w:val="00D45F22"/>
    <w:rsid w:val="00D464B1"/>
    <w:rsid w:val="00D46541"/>
    <w:rsid w:val="00D507CD"/>
    <w:rsid w:val="00D51950"/>
    <w:rsid w:val="00D51FDF"/>
    <w:rsid w:val="00D52A1E"/>
    <w:rsid w:val="00D53055"/>
    <w:rsid w:val="00D5341A"/>
    <w:rsid w:val="00D534EC"/>
    <w:rsid w:val="00D53554"/>
    <w:rsid w:val="00D536F5"/>
    <w:rsid w:val="00D53DE7"/>
    <w:rsid w:val="00D55871"/>
    <w:rsid w:val="00D5622D"/>
    <w:rsid w:val="00D56ADB"/>
    <w:rsid w:val="00D56F3A"/>
    <w:rsid w:val="00D56FA3"/>
    <w:rsid w:val="00D60282"/>
    <w:rsid w:val="00D6044F"/>
    <w:rsid w:val="00D61A8A"/>
    <w:rsid w:val="00D62C41"/>
    <w:rsid w:val="00D62D1D"/>
    <w:rsid w:val="00D6451E"/>
    <w:rsid w:val="00D647AA"/>
    <w:rsid w:val="00D652F8"/>
    <w:rsid w:val="00D66533"/>
    <w:rsid w:val="00D66767"/>
    <w:rsid w:val="00D66F37"/>
    <w:rsid w:val="00D67824"/>
    <w:rsid w:val="00D67D53"/>
    <w:rsid w:val="00D70955"/>
    <w:rsid w:val="00D70E05"/>
    <w:rsid w:val="00D70E35"/>
    <w:rsid w:val="00D726D5"/>
    <w:rsid w:val="00D72A9A"/>
    <w:rsid w:val="00D72D39"/>
    <w:rsid w:val="00D7320E"/>
    <w:rsid w:val="00D74297"/>
    <w:rsid w:val="00D75051"/>
    <w:rsid w:val="00D758D6"/>
    <w:rsid w:val="00D75C3C"/>
    <w:rsid w:val="00D76710"/>
    <w:rsid w:val="00D7740D"/>
    <w:rsid w:val="00D7747B"/>
    <w:rsid w:val="00D77608"/>
    <w:rsid w:val="00D77ABE"/>
    <w:rsid w:val="00D77B61"/>
    <w:rsid w:val="00D80261"/>
    <w:rsid w:val="00D80D87"/>
    <w:rsid w:val="00D81471"/>
    <w:rsid w:val="00D81A74"/>
    <w:rsid w:val="00D826C9"/>
    <w:rsid w:val="00D849F3"/>
    <w:rsid w:val="00D84C91"/>
    <w:rsid w:val="00D84DC4"/>
    <w:rsid w:val="00D84E8E"/>
    <w:rsid w:val="00D85D7B"/>
    <w:rsid w:val="00D85F4B"/>
    <w:rsid w:val="00D86034"/>
    <w:rsid w:val="00D868C0"/>
    <w:rsid w:val="00D86B08"/>
    <w:rsid w:val="00D87ECE"/>
    <w:rsid w:val="00D900AC"/>
    <w:rsid w:val="00D9076D"/>
    <w:rsid w:val="00D90E67"/>
    <w:rsid w:val="00D92065"/>
    <w:rsid w:val="00D926F3"/>
    <w:rsid w:val="00D92B2F"/>
    <w:rsid w:val="00D92DF6"/>
    <w:rsid w:val="00D93CE0"/>
    <w:rsid w:val="00D947D5"/>
    <w:rsid w:val="00D94D52"/>
    <w:rsid w:val="00D94DBB"/>
    <w:rsid w:val="00D9633F"/>
    <w:rsid w:val="00D96584"/>
    <w:rsid w:val="00D974D3"/>
    <w:rsid w:val="00D979F1"/>
    <w:rsid w:val="00DA0260"/>
    <w:rsid w:val="00DA1137"/>
    <w:rsid w:val="00DA1211"/>
    <w:rsid w:val="00DA1A49"/>
    <w:rsid w:val="00DA2401"/>
    <w:rsid w:val="00DA2BE1"/>
    <w:rsid w:val="00DA3049"/>
    <w:rsid w:val="00DA3678"/>
    <w:rsid w:val="00DA40C6"/>
    <w:rsid w:val="00DA4E9A"/>
    <w:rsid w:val="00DA5BE0"/>
    <w:rsid w:val="00DA5C35"/>
    <w:rsid w:val="00DA5C4D"/>
    <w:rsid w:val="00DA634B"/>
    <w:rsid w:val="00DA65DE"/>
    <w:rsid w:val="00DA67B6"/>
    <w:rsid w:val="00DA6B09"/>
    <w:rsid w:val="00DA6E1E"/>
    <w:rsid w:val="00DA71F6"/>
    <w:rsid w:val="00DA7D9B"/>
    <w:rsid w:val="00DA7EFA"/>
    <w:rsid w:val="00DB06C7"/>
    <w:rsid w:val="00DB0E70"/>
    <w:rsid w:val="00DB118C"/>
    <w:rsid w:val="00DB1A69"/>
    <w:rsid w:val="00DB1AB6"/>
    <w:rsid w:val="00DB1AEB"/>
    <w:rsid w:val="00DB1E29"/>
    <w:rsid w:val="00DB1FBE"/>
    <w:rsid w:val="00DB235D"/>
    <w:rsid w:val="00DB287E"/>
    <w:rsid w:val="00DB3235"/>
    <w:rsid w:val="00DB3364"/>
    <w:rsid w:val="00DB44AE"/>
    <w:rsid w:val="00DB472C"/>
    <w:rsid w:val="00DB53B2"/>
    <w:rsid w:val="00DB58EB"/>
    <w:rsid w:val="00DB6158"/>
    <w:rsid w:val="00DB6514"/>
    <w:rsid w:val="00DB6D7B"/>
    <w:rsid w:val="00DB7231"/>
    <w:rsid w:val="00DB74EA"/>
    <w:rsid w:val="00DB7D2F"/>
    <w:rsid w:val="00DC0237"/>
    <w:rsid w:val="00DC16E1"/>
    <w:rsid w:val="00DC1709"/>
    <w:rsid w:val="00DC1D6C"/>
    <w:rsid w:val="00DC35AC"/>
    <w:rsid w:val="00DC3692"/>
    <w:rsid w:val="00DC48C0"/>
    <w:rsid w:val="00DC4AC0"/>
    <w:rsid w:val="00DC4D2C"/>
    <w:rsid w:val="00DC5A57"/>
    <w:rsid w:val="00DC5CEB"/>
    <w:rsid w:val="00DC5D95"/>
    <w:rsid w:val="00DC6043"/>
    <w:rsid w:val="00DC63F3"/>
    <w:rsid w:val="00DC6E68"/>
    <w:rsid w:val="00DC702C"/>
    <w:rsid w:val="00DC7FD4"/>
    <w:rsid w:val="00DD0A71"/>
    <w:rsid w:val="00DD11AD"/>
    <w:rsid w:val="00DD1AA6"/>
    <w:rsid w:val="00DD2F90"/>
    <w:rsid w:val="00DD3938"/>
    <w:rsid w:val="00DD4039"/>
    <w:rsid w:val="00DD4798"/>
    <w:rsid w:val="00DD4816"/>
    <w:rsid w:val="00DD5B78"/>
    <w:rsid w:val="00DD5C03"/>
    <w:rsid w:val="00DD6251"/>
    <w:rsid w:val="00DD68F3"/>
    <w:rsid w:val="00DD6B67"/>
    <w:rsid w:val="00DD6CD0"/>
    <w:rsid w:val="00DD72C2"/>
    <w:rsid w:val="00DD7B32"/>
    <w:rsid w:val="00DE039A"/>
    <w:rsid w:val="00DE0680"/>
    <w:rsid w:val="00DE0845"/>
    <w:rsid w:val="00DE0F46"/>
    <w:rsid w:val="00DE11CB"/>
    <w:rsid w:val="00DE1539"/>
    <w:rsid w:val="00DE283F"/>
    <w:rsid w:val="00DE2B99"/>
    <w:rsid w:val="00DE2FB7"/>
    <w:rsid w:val="00DE34C4"/>
    <w:rsid w:val="00DE3AE1"/>
    <w:rsid w:val="00DE4C7D"/>
    <w:rsid w:val="00DE4DD5"/>
    <w:rsid w:val="00DE4E82"/>
    <w:rsid w:val="00DE59D5"/>
    <w:rsid w:val="00DE5C78"/>
    <w:rsid w:val="00DE5E1D"/>
    <w:rsid w:val="00DE619C"/>
    <w:rsid w:val="00DE66EF"/>
    <w:rsid w:val="00DE7FDE"/>
    <w:rsid w:val="00DF005C"/>
    <w:rsid w:val="00DF1515"/>
    <w:rsid w:val="00DF3208"/>
    <w:rsid w:val="00DF375C"/>
    <w:rsid w:val="00DF3C84"/>
    <w:rsid w:val="00DF4309"/>
    <w:rsid w:val="00DF529F"/>
    <w:rsid w:val="00DF5A7E"/>
    <w:rsid w:val="00DF5F5F"/>
    <w:rsid w:val="00DF6207"/>
    <w:rsid w:val="00DF6255"/>
    <w:rsid w:val="00DF7A72"/>
    <w:rsid w:val="00E00333"/>
    <w:rsid w:val="00E0146C"/>
    <w:rsid w:val="00E0160F"/>
    <w:rsid w:val="00E016C6"/>
    <w:rsid w:val="00E018F4"/>
    <w:rsid w:val="00E01B0C"/>
    <w:rsid w:val="00E01CF5"/>
    <w:rsid w:val="00E0376F"/>
    <w:rsid w:val="00E03A51"/>
    <w:rsid w:val="00E03FC7"/>
    <w:rsid w:val="00E042BD"/>
    <w:rsid w:val="00E05149"/>
    <w:rsid w:val="00E054D1"/>
    <w:rsid w:val="00E057CF"/>
    <w:rsid w:val="00E05876"/>
    <w:rsid w:val="00E05D46"/>
    <w:rsid w:val="00E06B1C"/>
    <w:rsid w:val="00E06E90"/>
    <w:rsid w:val="00E071D7"/>
    <w:rsid w:val="00E07246"/>
    <w:rsid w:val="00E075C6"/>
    <w:rsid w:val="00E10565"/>
    <w:rsid w:val="00E10997"/>
    <w:rsid w:val="00E10F68"/>
    <w:rsid w:val="00E11A4A"/>
    <w:rsid w:val="00E11C25"/>
    <w:rsid w:val="00E12193"/>
    <w:rsid w:val="00E121FD"/>
    <w:rsid w:val="00E122B8"/>
    <w:rsid w:val="00E1280F"/>
    <w:rsid w:val="00E128FC"/>
    <w:rsid w:val="00E12FC3"/>
    <w:rsid w:val="00E135F9"/>
    <w:rsid w:val="00E1372C"/>
    <w:rsid w:val="00E13BDC"/>
    <w:rsid w:val="00E13FD2"/>
    <w:rsid w:val="00E1402A"/>
    <w:rsid w:val="00E151A1"/>
    <w:rsid w:val="00E15748"/>
    <w:rsid w:val="00E15B9B"/>
    <w:rsid w:val="00E16846"/>
    <w:rsid w:val="00E16ACA"/>
    <w:rsid w:val="00E16D8C"/>
    <w:rsid w:val="00E1703E"/>
    <w:rsid w:val="00E1705E"/>
    <w:rsid w:val="00E179C7"/>
    <w:rsid w:val="00E2034A"/>
    <w:rsid w:val="00E206F2"/>
    <w:rsid w:val="00E21556"/>
    <w:rsid w:val="00E21E51"/>
    <w:rsid w:val="00E22394"/>
    <w:rsid w:val="00E22841"/>
    <w:rsid w:val="00E22F0E"/>
    <w:rsid w:val="00E23DE1"/>
    <w:rsid w:val="00E246CE"/>
    <w:rsid w:val="00E24853"/>
    <w:rsid w:val="00E2499C"/>
    <w:rsid w:val="00E24BB5"/>
    <w:rsid w:val="00E24F3A"/>
    <w:rsid w:val="00E25BBA"/>
    <w:rsid w:val="00E26B2A"/>
    <w:rsid w:val="00E26FB6"/>
    <w:rsid w:val="00E27183"/>
    <w:rsid w:val="00E271D6"/>
    <w:rsid w:val="00E30038"/>
    <w:rsid w:val="00E308A3"/>
    <w:rsid w:val="00E308F9"/>
    <w:rsid w:val="00E32769"/>
    <w:rsid w:val="00E32BE0"/>
    <w:rsid w:val="00E331A4"/>
    <w:rsid w:val="00E335EC"/>
    <w:rsid w:val="00E33AF3"/>
    <w:rsid w:val="00E3456F"/>
    <w:rsid w:val="00E349B4"/>
    <w:rsid w:val="00E34A10"/>
    <w:rsid w:val="00E34BE1"/>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EE1"/>
    <w:rsid w:val="00E40534"/>
    <w:rsid w:val="00E40544"/>
    <w:rsid w:val="00E40E87"/>
    <w:rsid w:val="00E4128F"/>
    <w:rsid w:val="00E41EAA"/>
    <w:rsid w:val="00E422A8"/>
    <w:rsid w:val="00E428AB"/>
    <w:rsid w:val="00E42A9C"/>
    <w:rsid w:val="00E42D49"/>
    <w:rsid w:val="00E42DDC"/>
    <w:rsid w:val="00E438C2"/>
    <w:rsid w:val="00E43BAF"/>
    <w:rsid w:val="00E43C34"/>
    <w:rsid w:val="00E44797"/>
    <w:rsid w:val="00E44AE3"/>
    <w:rsid w:val="00E45104"/>
    <w:rsid w:val="00E45768"/>
    <w:rsid w:val="00E45A97"/>
    <w:rsid w:val="00E46CF4"/>
    <w:rsid w:val="00E47056"/>
    <w:rsid w:val="00E4740C"/>
    <w:rsid w:val="00E47F0B"/>
    <w:rsid w:val="00E5075E"/>
    <w:rsid w:val="00E50960"/>
    <w:rsid w:val="00E50DFB"/>
    <w:rsid w:val="00E51341"/>
    <w:rsid w:val="00E53BC1"/>
    <w:rsid w:val="00E53C64"/>
    <w:rsid w:val="00E542DC"/>
    <w:rsid w:val="00E54600"/>
    <w:rsid w:val="00E54689"/>
    <w:rsid w:val="00E55273"/>
    <w:rsid w:val="00E569A1"/>
    <w:rsid w:val="00E569EA"/>
    <w:rsid w:val="00E573F7"/>
    <w:rsid w:val="00E5796E"/>
    <w:rsid w:val="00E57F3C"/>
    <w:rsid w:val="00E57F49"/>
    <w:rsid w:val="00E6099D"/>
    <w:rsid w:val="00E61EDF"/>
    <w:rsid w:val="00E6239C"/>
    <w:rsid w:val="00E632C7"/>
    <w:rsid w:val="00E6384D"/>
    <w:rsid w:val="00E63D8D"/>
    <w:rsid w:val="00E64BFB"/>
    <w:rsid w:val="00E650ED"/>
    <w:rsid w:val="00E65828"/>
    <w:rsid w:val="00E65B15"/>
    <w:rsid w:val="00E65B76"/>
    <w:rsid w:val="00E6604D"/>
    <w:rsid w:val="00E664D6"/>
    <w:rsid w:val="00E66A3A"/>
    <w:rsid w:val="00E66AD5"/>
    <w:rsid w:val="00E67277"/>
    <w:rsid w:val="00E675A3"/>
    <w:rsid w:val="00E67B11"/>
    <w:rsid w:val="00E67FE5"/>
    <w:rsid w:val="00E7036C"/>
    <w:rsid w:val="00E70874"/>
    <w:rsid w:val="00E70FA3"/>
    <w:rsid w:val="00E71138"/>
    <w:rsid w:val="00E7166D"/>
    <w:rsid w:val="00E717A4"/>
    <w:rsid w:val="00E727DF"/>
    <w:rsid w:val="00E73DAC"/>
    <w:rsid w:val="00E747C9"/>
    <w:rsid w:val="00E75642"/>
    <w:rsid w:val="00E75A8C"/>
    <w:rsid w:val="00E75B45"/>
    <w:rsid w:val="00E776FB"/>
    <w:rsid w:val="00E80C19"/>
    <w:rsid w:val="00E80C27"/>
    <w:rsid w:val="00E81705"/>
    <w:rsid w:val="00E81709"/>
    <w:rsid w:val="00E81CA4"/>
    <w:rsid w:val="00E81D94"/>
    <w:rsid w:val="00E8264E"/>
    <w:rsid w:val="00E82678"/>
    <w:rsid w:val="00E83851"/>
    <w:rsid w:val="00E83CB2"/>
    <w:rsid w:val="00E83E6D"/>
    <w:rsid w:val="00E8414A"/>
    <w:rsid w:val="00E84548"/>
    <w:rsid w:val="00E84D6B"/>
    <w:rsid w:val="00E851C4"/>
    <w:rsid w:val="00E8607B"/>
    <w:rsid w:val="00E87B11"/>
    <w:rsid w:val="00E906CF"/>
    <w:rsid w:val="00E907E3"/>
    <w:rsid w:val="00E91402"/>
    <w:rsid w:val="00E91A3D"/>
    <w:rsid w:val="00E91B83"/>
    <w:rsid w:val="00E91BEB"/>
    <w:rsid w:val="00E91C0F"/>
    <w:rsid w:val="00E91DA8"/>
    <w:rsid w:val="00E92AF3"/>
    <w:rsid w:val="00E94333"/>
    <w:rsid w:val="00E94F0E"/>
    <w:rsid w:val="00E95B4C"/>
    <w:rsid w:val="00E95F30"/>
    <w:rsid w:val="00E95F5B"/>
    <w:rsid w:val="00E961CC"/>
    <w:rsid w:val="00E96868"/>
    <w:rsid w:val="00E969B2"/>
    <w:rsid w:val="00E96FDF"/>
    <w:rsid w:val="00E97462"/>
    <w:rsid w:val="00E976C3"/>
    <w:rsid w:val="00E97AAD"/>
    <w:rsid w:val="00E97F6F"/>
    <w:rsid w:val="00EA06B9"/>
    <w:rsid w:val="00EA0CC1"/>
    <w:rsid w:val="00EA1CC1"/>
    <w:rsid w:val="00EA2F6B"/>
    <w:rsid w:val="00EA2FDD"/>
    <w:rsid w:val="00EA3A7F"/>
    <w:rsid w:val="00EA3C84"/>
    <w:rsid w:val="00EA3DD7"/>
    <w:rsid w:val="00EA455C"/>
    <w:rsid w:val="00EA4B95"/>
    <w:rsid w:val="00EA5CB4"/>
    <w:rsid w:val="00EA5FE1"/>
    <w:rsid w:val="00EA6321"/>
    <w:rsid w:val="00EA66B0"/>
    <w:rsid w:val="00EA684F"/>
    <w:rsid w:val="00EA6889"/>
    <w:rsid w:val="00EA688C"/>
    <w:rsid w:val="00EA75E1"/>
    <w:rsid w:val="00EA7733"/>
    <w:rsid w:val="00EB06A1"/>
    <w:rsid w:val="00EB0E46"/>
    <w:rsid w:val="00EB106B"/>
    <w:rsid w:val="00EB10AF"/>
    <w:rsid w:val="00EB1596"/>
    <w:rsid w:val="00EB1EAF"/>
    <w:rsid w:val="00EB2153"/>
    <w:rsid w:val="00EB2525"/>
    <w:rsid w:val="00EB3ACE"/>
    <w:rsid w:val="00EB470F"/>
    <w:rsid w:val="00EB481B"/>
    <w:rsid w:val="00EB4AE8"/>
    <w:rsid w:val="00EB54A0"/>
    <w:rsid w:val="00EB5596"/>
    <w:rsid w:val="00EB5A60"/>
    <w:rsid w:val="00EB6632"/>
    <w:rsid w:val="00EB71A9"/>
    <w:rsid w:val="00EB765C"/>
    <w:rsid w:val="00EB7910"/>
    <w:rsid w:val="00EB7992"/>
    <w:rsid w:val="00EC000F"/>
    <w:rsid w:val="00EC01F5"/>
    <w:rsid w:val="00EC094C"/>
    <w:rsid w:val="00EC0AA2"/>
    <w:rsid w:val="00EC0ADE"/>
    <w:rsid w:val="00EC1820"/>
    <w:rsid w:val="00EC1E5E"/>
    <w:rsid w:val="00EC20D5"/>
    <w:rsid w:val="00EC24F2"/>
    <w:rsid w:val="00EC2CC1"/>
    <w:rsid w:val="00EC3E94"/>
    <w:rsid w:val="00EC56BD"/>
    <w:rsid w:val="00EC5F35"/>
    <w:rsid w:val="00EC7019"/>
    <w:rsid w:val="00EC7595"/>
    <w:rsid w:val="00EC789D"/>
    <w:rsid w:val="00EC7FD4"/>
    <w:rsid w:val="00ED05D2"/>
    <w:rsid w:val="00ED085F"/>
    <w:rsid w:val="00ED0B94"/>
    <w:rsid w:val="00ED0F9E"/>
    <w:rsid w:val="00ED2382"/>
    <w:rsid w:val="00ED2383"/>
    <w:rsid w:val="00ED32E4"/>
    <w:rsid w:val="00ED3508"/>
    <w:rsid w:val="00ED3E8B"/>
    <w:rsid w:val="00ED422D"/>
    <w:rsid w:val="00ED42A0"/>
    <w:rsid w:val="00ED5437"/>
    <w:rsid w:val="00ED5879"/>
    <w:rsid w:val="00ED5AF8"/>
    <w:rsid w:val="00ED5CD1"/>
    <w:rsid w:val="00ED5F4A"/>
    <w:rsid w:val="00ED68A6"/>
    <w:rsid w:val="00ED794A"/>
    <w:rsid w:val="00ED7BF4"/>
    <w:rsid w:val="00ED7C2A"/>
    <w:rsid w:val="00EE004A"/>
    <w:rsid w:val="00EE0C36"/>
    <w:rsid w:val="00EE0C43"/>
    <w:rsid w:val="00EE14CA"/>
    <w:rsid w:val="00EE1546"/>
    <w:rsid w:val="00EE20F1"/>
    <w:rsid w:val="00EE29C4"/>
    <w:rsid w:val="00EE2BFF"/>
    <w:rsid w:val="00EE31DB"/>
    <w:rsid w:val="00EE3631"/>
    <w:rsid w:val="00EE39CD"/>
    <w:rsid w:val="00EE407A"/>
    <w:rsid w:val="00EE4CA7"/>
    <w:rsid w:val="00EE4FD8"/>
    <w:rsid w:val="00EE5357"/>
    <w:rsid w:val="00EE54E8"/>
    <w:rsid w:val="00EE5719"/>
    <w:rsid w:val="00EE5F5B"/>
    <w:rsid w:val="00EE6AC2"/>
    <w:rsid w:val="00EE6C13"/>
    <w:rsid w:val="00EE6E0A"/>
    <w:rsid w:val="00EE7224"/>
    <w:rsid w:val="00EE789A"/>
    <w:rsid w:val="00EE7942"/>
    <w:rsid w:val="00EE7B13"/>
    <w:rsid w:val="00EF0682"/>
    <w:rsid w:val="00EF25E6"/>
    <w:rsid w:val="00EF2960"/>
    <w:rsid w:val="00EF2AA8"/>
    <w:rsid w:val="00EF2B85"/>
    <w:rsid w:val="00EF32DC"/>
    <w:rsid w:val="00EF4733"/>
    <w:rsid w:val="00EF4FA3"/>
    <w:rsid w:val="00EF5173"/>
    <w:rsid w:val="00EF5D6E"/>
    <w:rsid w:val="00EF62E1"/>
    <w:rsid w:val="00EF6870"/>
    <w:rsid w:val="00EF6C30"/>
    <w:rsid w:val="00EF7115"/>
    <w:rsid w:val="00EF726D"/>
    <w:rsid w:val="00EF75EC"/>
    <w:rsid w:val="00F00D54"/>
    <w:rsid w:val="00F019CE"/>
    <w:rsid w:val="00F02F50"/>
    <w:rsid w:val="00F030C7"/>
    <w:rsid w:val="00F04037"/>
    <w:rsid w:val="00F040BB"/>
    <w:rsid w:val="00F04714"/>
    <w:rsid w:val="00F04E28"/>
    <w:rsid w:val="00F05498"/>
    <w:rsid w:val="00F0549D"/>
    <w:rsid w:val="00F05704"/>
    <w:rsid w:val="00F058F7"/>
    <w:rsid w:val="00F05B14"/>
    <w:rsid w:val="00F05F03"/>
    <w:rsid w:val="00F0612C"/>
    <w:rsid w:val="00F06426"/>
    <w:rsid w:val="00F0685A"/>
    <w:rsid w:val="00F06C58"/>
    <w:rsid w:val="00F06F2E"/>
    <w:rsid w:val="00F07006"/>
    <w:rsid w:val="00F10256"/>
    <w:rsid w:val="00F102F1"/>
    <w:rsid w:val="00F104C8"/>
    <w:rsid w:val="00F107CF"/>
    <w:rsid w:val="00F11976"/>
    <w:rsid w:val="00F120FC"/>
    <w:rsid w:val="00F122C3"/>
    <w:rsid w:val="00F1242E"/>
    <w:rsid w:val="00F129D9"/>
    <w:rsid w:val="00F12A94"/>
    <w:rsid w:val="00F12F22"/>
    <w:rsid w:val="00F12FF2"/>
    <w:rsid w:val="00F13225"/>
    <w:rsid w:val="00F132FD"/>
    <w:rsid w:val="00F135E5"/>
    <w:rsid w:val="00F13AA8"/>
    <w:rsid w:val="00F13BCA"/>
    <w:rsid w:val="00F145D2"/>
    <w:rsid w:val="00F14913"/>
    <w:rsid w:val="00F14BD6"/>
    <w:rsid w:val="00F14D86"/>
    <w:rsid w:val="00F15202"/>
    <w:rsid w:val="00F15B41"/>
    <w:rsid w:val="00F15F22"/>
    <w:rsid w:val="00F160B8"/>
    <w:rsid w:val="00F16618"/>
    <w:rsid w:val="00F167A0"/>
    <w:rsid w:val="00F168DC"/>
    <w:rsid w:val="00F16BC3"/>
    <w:rsid w:val="00F17E00"/>
    <w:rsid w:val="00F202E3"/>
    <w:rsid w:val="00F20D0E"/>
    <w:rsid w:val="00F20E2D"/>
    <w:rsid w:val="00F20ED0"/>
    <w:rsid w:val="00F20EE3"/>
    <w:rsid w:val="00F21302"/>
    <w:rsid w:val="00F21496"/>
    <w:rsid w:val="00F217B3"/>
    <w:rsid w:val="00F22667"/>
    <w:rsid w:val="00F227FA"/>
    <w:rsid w:val="00F231C5"/>
    <w:rsid w:val="00F233F8"/>
    <w:rsid w:val="00F236A9"/>
    <w:rsid w:val="00F23792"/>
    <w:rsid w:val="00F23D44"/>
    <w:rsid w:val="00F23F2D"/>
    <w:rsid w:val="00F246B8"/>
    <w:rsid w:val="00F24FD9"/>
    <w:rsid w:val="00F26BE1"/>
    <w:rsid w:val="00F30302"/>
    <w:rsid w:val="00F30E29"/>
    <w:rsid w:val="00F314D8"/>
    <w:rsid w:val="00F318AB"/>
    <w:rsid w:val="00F3264B"/>
    <w:rsid w:val="00F32C83"/>
    <w:rsid w:val="00F32E83"/>
    <w:rsid w:val="00F330E4"/>
    <w:rsid w:val="00F333ED"/>
    <w:rsid w:val="00F33587"/>
    <w:rsid w:val="00F33F98"/>
    <w:rsid w:val="00F34463"/>
    <w:rsid w:val="00F350C3"/>
    <w:rsid w:val="00F358CC"/>
    <w:rsid w:val="00F35A89"/>
    <w:rsid w:val="00F36EC9"/>
    <w:rsid w:val="00F375B4"/>
    <w:rsid w:val="00F4061D"/>
    <w:rsid w:val="00F40E64"/>
    <w:rsid w:val="00F41522"/>
    <w:rsid w:val="00F41B58"/>
    <w:rsid w:val="00F41F6E"/>
    <w:rsid w:val="00F41F93"/>
    <w:rsid w:val="00F421E6"/>
    <w:rsid w:val="00F4276F"/>
    <w:rsid w:val="00F42B46"/>
    <w:rsid w:val="00F42F8C"/>
    <w:rsid w:val="00F43A27"/>
    <w:rsid w:val="00F43FC3"/>
    <w:rsid w:val="00F4418A"/>
    <w:rsid w:val="00F445D0"/>
    <w:rsid w:val="00F447D0"/>
    <w:rsid w:val="00F44968"/>
    <w:rsid w:val="00F4553E"/>
    <w:rsid w:val="00F456A9"/>
    <w:rsid w:val="00F457DE"/>
    <w:rsid w:val="00F4593B"/>
    <w:rsid w:val="00F5016C"/>
    <w:rsid w:val="00F51D1C"/>
    <w:rsid w:val="00F51F33"/>
    <w:rsid w:val="00F5279D"/>
    <w:rsid w:val="00F52AFC"/>
    <w:rsid w:val="00F52B2B"/>
    <w:rsid w:val="00F52E5D"/>
    <w:rsid w:val="00F53CA6"/>
    <w:rsid w:val="00F53E06"/>
    <w:rsid w:val="00F53EC8"/>
    <w:rsid w:val="00F53F9A"/>
    <w:rsid w:val="00F54020"/>
    <w:rsid w:val="00F550BB"/>
    <w:rsid w:val="00F55ABD"/>
    <w:rsid w:val="00F56C12"/>
    <w:rsid w:val="00F5733F"/>
    <w:rsid w:val="00F57617"/>
    <w:rsid w:val="00F602E0"/>
    <w:rsid w:val="00F6084F"/>
    <w:rsid w:val="00F60D75"/>
    <w:rsid w:val="00F60E54"/>
    <w:rsid w:val="00F614FB"/>
    <w:rsid w:val="00F61AE9"/>
    <w:rsid w:val="00F65511"/>
    <w:rsid w:val="00F6554C"/>
    <w:rsid w:val="00F65FDC"/>
    <w:rsid w:val="00F6686A"/>
    <w:rsid w:val="00F6716C"/>
    <w:rsid w:val="00F7058B"/>
    <w:rsid w:val="00F71517"/>
    <w:rsid w:val="00F721EB"/>
    <w:rsid w:val="00F72481"/>
    <w:rsid w:val="00F730E5"/>
    <w:rsid w:val="00F747BD"/>
    <w:rsid w:val="00F748DA"/>
    <w:rsid w:val="00F74FE0"/>
    <w:rsid w:val="00F7505F"/>
    <w:rsid w:val="00F7630A"/>
    <w:rsid w:val="00F770E0"/>
    <w:rsid w:val="00F77147"/>
    <w:rsid w:val="00F7777A"/>
    <w:rsid w:val="00F77C9E"/>
    <w:rsid w:val="00F77F66"/>
    <w:rsid w:val="00F80527"/>
    <w:rsid w:val="00F810D7"/>
    <w:rsid w:val="00F815B6"/>
    <w:rsid w:val="00F8237D"/>
    <w:rsid w:val="00F82678"/>
    <w:rsid w:val="00F82848"/>
    <w:rsid w:val="00F82BDE"/>
    <w:rsid w:val="00F85EEC"/>
    <w:rsid w:val="00F85FCC"/>
    <w:rsid w:val="00F860C6"/>
    <w:rsid w:val="00F860D3"/>
    <w:rsid w:val="00F87F87"/>
    <w:rsid w:val="00F905C9"/>
    <w:rsid w:val="00F9063D"/>
    <w:rsid w:val="00F90913"/>
    <w:rsid w:val="00F90E2E"/>
    <w:rsid w:val="00F921B1"/>
    <w:rsid w:val="00F9257A"/>
    <w:rsid w:val="00F92BC1"/>
    <w:rsid w:val="00F93D91"/>
    <w:rsid w:val="00F943BD"/>
    <w:rsid w:val="00F946E8"/>
    <w:rsid w:val="00F94732"/>
    <w:rsid w:val="00F94ED4"/>
    <w:rsid w:val="00F9539F"/>
    <w:rsid w:val="00F95527"/>
    <w:rsid w:val="00F96433"/>
    <w:rsid w:val="00F96986"/>
    <w:rsid w:val="00F97F76"/>
    <w:rsid w:val="00FA0F47"/>
    <w:rsid w:val="00FA0F58"/>
    <w:rsid w:val="00FA101D"/>
    <w:rsid w:val="00FA13FF"/>
    <w:rsid w:val="00FA1BE0"/>
    <w:rsid w:val="00FA2FDC"/>
    <w:rsid w:val="00FA31E9"/>
    <w:rsid w:val="00FA3716"/>
    <w:rsid w:val="00FA38D8"/>
    <w:rsid w:val="00FA3FE8"/>
    <w:rsid w:val="00FA5CF8"/>
    <w:rsid w:val="00FA5F97"/>
    <w:rsid w:val="00FA6795"/>
    <w:rsid w:val="00FA6C78"/>
    <w:rsid w:val="00FA729C"/>
    <w:rsid w:val="00FA7F29"/>
    <w:rsid w:val="00FB131F"/>
    <w:rsid w:val="00FB1523"/>
    <w:rsid w:val="00FB1B8F"/>
    <w:rsid w:val="00FB1C65"/>
    <w:rsid w:val="00FB1EB8"/>
    <w:rsid w:val="00FB20BD"/>
    <w:rsid w:val="00FB2AA3"/>
    <w:rsid w:val="00FB2D3F"/>
    <w:rsid w:val="00FB2DB3"/>
    <w:rsid w:val="00FB359E"/>
    <w:rsid w:val="00FB49E1"/>
    <w:rsid w:val="00FB5DE8"/>
    <w:rsid w:val="00FB6A49"/>
    <w:rsid w:val="00FB6E7D"/>
    <w:rsid w:val="00FB723A"/>
    <w:rsid w:val="00FC0751"/>
    <w:rsid w:val="00FC0C44"/>
    <w:rsid w:val="00FC116A"/>
    <w:rsid w:val="00FC1587"/>
    <w:rsid w:val="00FC1B17"/>
    <w:rsid w:val="00FC243C"/>
    <w:rsid w:val="00FC2AA7"/>
    <w:rsid w:val="00FC322B"/>
    <w:rsid w:val="00FC3370"/>
    <w:rsid w:val="00FC3393"/>
    <w:rsid w:val="00FC3CEC"/>
    <w:rsid w:val="00FC3DBF"/>
    <w:rsid w:val="00FC3FEF"/>
    <w:rsid w:val="00FC45EF"/>
    <w:rsid w:val="00FC58C8"/>
    <w:rsid w:val="00FC5BF8"/>
    <w:rsid w:val="00FC5F5E"/>
    <w:rsid w:val="00FC6EB3"/>
    <w:rsid w:val="00FC7056"/>
    <w:rsid w:val="00FD0825"/>
    <w:rsid w:val="00FD0B87"/>
    <w:rsid w:val="00FD0EE3"/>
    <w:rsid w:val="00FD1113"/>
    <w:rsid w:val="00FD1366"/>
    <w:rsid w:val="00FD1486"/>
    <w:rsid w:val="00FD1A10"/>
    <w:rsid w:val="00FD34DE"/>
    <w:rsid w:val="00FD398D"/>
    <w:rsid w:val="00FD461E"/>
    <w:rsid w:val="00FD4FD9"/>
    <w:rsid w:val="00FD5954"/>
    <w:rsid w:val="00FD6BE5"/>
    <w:rsid w:val="00FE00A9"/>
    <w:rsid w:val="00FE13C9"/>
    <w:rsid w:val="00FE1D4C"/>
    <w:rsid w:val="00FE1F05"/>
    <w:rsid w:val="00FE2A92"/>
    <w:rsid w:val="00FE330B"/>
    <w:rsid w:val="00FE369A"/>
    <w:rsid w:val="00FE376E"/>
    <w:rsid w:val="00FE47DC"/>
    <w:rsid w:val="00FE4F0D"/>
    <w:rsid w:val="00FE522F"/>
    <w:rsid w:val="00FE69B3"/>
    <w:rsid w:val="00FE74FD"/>
    <w:rsid w:val="00FE7716"/>
    <w:rsid w:val="00FF031B"/>
    <w:rsid w:val="00FF08EB"/>
    <w:rsid w:val="00FF0F7A"/>
    <w:rsid w:val="00FF13C3"/>
    <w:rsid w:val="00FF13F7"/>
    <w:rsid w:val="00FF4237"/>
    <w:rsid w:val="00FF47DB"/>
    <w:rsid w:val="00FF4A1E"/>
    <w:rsid w:val="00FF57ED"/>
    <w:rsid w:val="00FF590F"/>
    <w:rsid w:val="00FF591E"/>
    <w:rsid w:val="00FF6081"/>
    <w:rsid w:val="00FF6C40"/>
    <w:rsid w:val="00FF79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B7AB97"/>
  <w15:docId w15:val="{C23852EE-C347-429A-832D-114713C3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4C8"/>
    <w:pPr>
      <w:jc w:val="left"/>
    </w:pPr>
    <w:rPr>
      <w:rFonts w:eastAsiaTheme="minorEastAsia"/>
      <w:sz w:val="24"/>
      <w:szCs w:val="24"/>
      <w:lang w:val="en-GB" w:eastAsia="ja-JP"/>
    </w:rPr>
  </w:style>
  <w:style w:type="paragraph" w:styleId="Heading1">
    <w:name w:val="heading 1"/>
    <w:basedOn w:val="Normal"/>
    <w:next w:val="Normal"/>
    <w:link w:val="Heading1Char"/>
    <w:uiPriority w:val="9"/>
    <w:qFormat/>
    <w:rsid w:val="00890757"/>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9F326D"/>
    <w:pPr>
      <w:outlineLvl w:val="1"/>
    </w:pPr>
  </w:style>
  <w:style w:type="paragraph" w:styleId="Heading3">
    <w:name w:val="heading 3"/>
    <w:basedOn w:val="Heading1"/>
    <w:next w:val="Normal"/>
    <w:link w:val="Heading3Char"/>
    <w:qFormat/>
    <w:rsid w:val="009F326D"/>
    <w:pPr>
      <w:spacing w:before="160"/>
      <w:outlineLvl w:val="2"/>
    </w:pPr>
  </w:style>
  <w:style w:type="paragraph" w:styleId="Heading4">
    <w:name w:val="heading 4"/>
    <w:basedOn w:val="Heading3"/>
    <w:next w:val="Normal"/>
    <w:link w:val="Heading4Char"/>
    <w:qFormat/>
    <w:rsid w:val="009F326D"/>
    <w:pPr>
      <w:tabs>
        <w:tab w:val="clear" w:pos="794"/>
        <w:tab w:val="left" w:pos="1021"/>
      </w:tabs>
      <w:ind w:left="1021" w:hanging="1021"/>
      <w:outlineLvl w:val="3"/>
    </w:pPr>
  </w:style>
  <w:style w:type="paragraph" w:styleId="Heading5">
    <w:name w:val="heading 5"/>
    <w:basedOn w:val="Heading4"/>
    <w:next w:val="Normal"/>
    <w:link w:val="Heading5Char"/>
    <w:qFormat/>
    <w:rsid w:val="009F326D"/>
    <w:pPr>
      <w:outlineLvl w:val="4"/>
    </w:pPr>
  </w:style>
  <w:style w:type="paragraph" w:styleId="Heading6">
    <w:name w:val="heading 6"/>
    <w:basedOn w:val="Heading4"/>
    <w:next w:val="Normal"/>
    <w:link w:val="Heading6Char"/>
    <w:rsid w:val="009F326D"/>
    <w:pPr>
      <w:tabs>
        <w:tab w:val="clear" w:pos="1021"/>
        <w:tab w:val="clear" w:pos="1191"/>
      </w:tabs>
      <w:ind w:left="1588" w:hanging="1588"/>
      <w:outlineLvl w:val="5"/>
    </w:pPr>
  </w:style>
  <w:style w:type="paragraph" w:styleId="Heading7">
    <w:name w:val="heading 7"/>
    <w:basedOn w:val="Heading6"/>
    <w:next w:val="Normal"/>
    <w:link w:val="Heading7Char"/>
    <w:rsid w:val="009F326D"/>
    <w:pPr>
      <w:outlineLvl w:val="6"/>
    </w:pPr>
  </w:style>
  <w:style w:type="paragraph" w:styleId="Heading8">
    <w:name w:val="heading 8"/>
    <w:basedOn w:val="Heading6"/>
    <w:next w:val="Normal"/>
    <w:link w:val="Heading8Char"/>
    <w:rsid w:val="009F326D"/>
    <w:pPr>
      <w:outlineLvl w:val="7"/>
    </w:pPr>
  </w:style>
  <w:style w:type="paragraph" w:styleId="Heading9">
    <w:name w:val="heading 9"/>
    <w:basedOn w:val="Heading6"/>
    <w:next w:val="Normal"/>
    <w:link w:val="Heading9Char"/>
    <w:rsid w:val="009F32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uiPriority w:val="9"/>
    <w:locked/>
    <w:rsid w:val="00890757"/>
    <w:rPr>
      <w:b/>
      <w:sz w:val="24"/>
      <w:szCs w:val="20"/>
      <w:lang w:val="en-GB" w:eastAsia="en-US"/>
    </w:rPr>
  </w:style>
  <w:style w:type="paragraph" w:customStyle="1" w:styleId="AnnexNotitle">
    <w:name w:val="Annex_No &amp; 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C43493"/>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C4349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rPr>
      <w:rFonts w:eastAsia="Times New Roman"/>
      <w:szCs w:val="22"/>
      <w:lang w:eastAsia="en-US"/>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C434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uiPriority w:val="99"/>
    <w:rsid w:val="00607C85"/>
    <w:pPr>
      <w:spacing w:before="0"/>
      <w:jc w:val="center"/>
    </w:pPr>
    <w:rPr>
      <w:rFonts w:eastAsia="Times New Roman"/>
      <w:sz w:val="20"/>
      <w:szCs w:val="20"/>
      <w:lang w:eastAsia="en-US"/>
    </w:rPr>
  </w:style>
  <w:style w:type="character" w:customStyle="1" w:styleId="HeaderChar">
    <w:name w:val="Header Char"/>
    <w:basedOn w:val="DefaultParagraphFont"/>
    <w:link w:val="Header"/>
    <w:uiPriority w:val="99"/>
    <w:locked/>
    <w:rsid w:val="00F13AA8"/>
    <w:rPr>
      <w:rFonts w:cs="Times New Roman"/>
      <w:sz w:val="20"/>
      <w:szCs w:val="20"/>
      <w:lang w:val="en-GB" w:eastAsia="en-US"/>
    </w:rPr>
  </w:style>
  <w:style w:type="paragraph" w:customStyle="1" w:styleId="Headingb">
    <w:name w:val="Heading_b"/>
    <w:basedOn w:val="Normal"/>
    <w:next w:val="Normal"/>
    <w:qFormat/>
    <w:rsid w:val="00C4349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4349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C4349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C4349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607C85"/>
    <w:rPr>
      <w:b/>
    </w:rPr>
  </w:style>
  <w:style w:type="paragraph" w:customStyle="1" w:styleId="toc0">
    <w:name w:val="toc 0"/>
    <w:basedOn w:val="Normal"/>
    <w:next w:val="TOC1"/>
    <w:rsid w:val="00607C85"/>
    <w:pPr>
      <w:tabs>
        <w:tab w:val="right" w:pos="9639"/>
      </w:tabs>
    </w:pPr>
    <w:rPr>
      <w:b/>
    </w:rPr>
  </w:style>
  <w:style w:type="paragraph" w:styleId="TOC1">
    <w:name w:val="toc 1"/>
    <w:basedOn w:val="Normal"/>
    <w:uiPriority w:val="39"/>
    <w:rsid w:val="00C4349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43493"/>
    <w:pPr>
      <w:tabs>
        <w:tab w:val="clear" w:pos="964"/>
      </w:tabs>
      <w:spacing w:before="80"/>
      <w:ind w:left="1531" w:hanging="851"/>
    </w:pPr>
  </w:style>
  <w:style w:type="paragraph" w:styleId="TOC3">
    <w:name w:val="toc 3"/>
    <w:basedOn w:val="TOC2"/>
    <w:uiPriority w:val="39"/>
    <w:rsid w:val="00C43493"/>
    <w:pPr>
      <w:ind w:left="2269"/>
    </w:pPr>
  </w:style>
  <w:style w:type="paragraph" w:styleId="TOC4">
    <w:name w:val="toc 4"/>
    <w:basedOn w:val="TOC3"/>
    <w:semiHidden/>
    <w:rsid w:val="00607C85"/>
  </w:style>
  <w:style w:type="paragraph" w:styleId="TOC5">
    <w:name w:val="toc 5"/>
    <w:basedOn w:val="TOC4"/>
    <w:semiHidden/>
    <w:rsid w:val="00607C85"/>
  </w:style>
  <w:style w:type="paragraph" w:styleId="TOC6">
    <w:name w:val="toc 6"/>
    <w:basedOn w:val="TOC4"/>
    <w:semiHidden/>
    <w:rsid w:val="00607C85"/>
  </w:style>
  <w:style w:type="paragraph" w:styleId="TOC7">
    <w:name w:val="toc 7"/>
    <w:basedOn w:val="TOC4"/>
    <w:semiHidden/>
    <w:rsid w:val="00607C85"/>
  </w:style>
  <w:style w:type="paragraph" w:styleId="TOC8">
    <w:name w:val="toc 8"/>
    <w:basedOn w:val="TOC4"/>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basedOn w:val="DefaultParagraphFont"/>
    <w:uiPriority w:val="99"/>
    <w:rsid w:val="00C43493"/>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rsid w:val="0038026D"/>
    <w:rPr>
      <w:rFonts w:cs="Times New Roman"/>
      <w:sz w:val="16"/>
      <w:szCs w:val="16"/>
    </w:rPr>
  </w:style>
  <w:style w:type="paragraph" w:styleId="CommentText">
    <w:name w:val="annotation text"/>
    <w:basedOn w:val="Normal"/>
    <w:link w:val="CommentTextChar"/>
    <w:rsid w:val="0038026D"/>
    <w:rPr>
      <w:sz w:val="20"/>
    </w:rPr>
  </w:style>
  <w:style w:type="character" w:customStyle="1" w:styleId="CommentTextChar">
    <w:name w:val="Comment Text Char"/>
    <w:basedOn w:val="DefaultParagraphFont"/>
    <w:link w:val="CommentText"/>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332757"/>
    <w:pPr>
      <w:jc w:val="right"/>
    </w:pPr>
    <w:rPr>
      <w:b/>
      <w:bCs/>
      <w:sz w:val="28"/>
    </w:rPr>
  </w:style>
  <w:style w:type="character" w:customStyle="1" w:styleId="DocnumberChar">
    <w:name w:val="Docnumber Char"/>
    <w:basedOn w:val="DefaultParagraphFont"/>
    <w:link w:val="Docnumber"/>
    <w:rsid w:val="00332757"/>
    <w:rPr>
      <w:rFonts w:eastAsiaTheme="minorEastAsia"/>
      <w:b/>
      <w:bCs/>
      <w:sz w:val="28"/>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C4349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4349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C43493"/>
    <w:rPr>
      <w:b/>
      <w:bCs/>
    </w:rPr>
  </w:style>
  <w:style w:type="paragraph" w:customStyle="1" w:styleId="Normalbeforetable">
    <w:name w:val="Normal before table"/>
    <w:basedOn w:val="Normal"/>
    <w:rsid w:val="00C43493"/>
    <w:pPr>
      <w:keepNext/>
      <w:spacing w:after="120"/>
    </w:pPr>
    <w:rPr>
      <w:rFonts w:eastAsia="????"/>
      <w:lang w:eastAsia="en-US"/>
    </w:rPr>
  </w:style>
  <w:style w:type="paragraph" w:styleId="TableofFigures">
    <w:name w:val="table of figures"/>
    <w:basedOn w:val="Normal"/>
    <w:next w:val="Normal"/>
    <w:uiPriority w:val="99"/>
    <w:locked/>
    <w:rsid w:val="00C43493"/>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link w:val="ListParagraph"/>
    <w:uiPriority w:val="34"/>
    <w:rsid w:val="002E5860"/>
    <w:rPr>
      <w:rFonts w:eastAsiaTheme="minorEastAsia"/>
      <w:sz w:val="24"/>
      <w:szCs w:val="24"/>
      <w:lang w:val="en-GB" w:eastAsia="ja-JP"/>
    </w:rPr>
  </w:style>
  <w:style w:type="numbering" w:customStyle="1" w:styleId="WWNum11">
    <w:name w:val="WWNum11"/>
    <w:rsid w:val="00446DBE"/>
    <w:pPr>
      <w:numPr>
        <w:numId w:val="40"/>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4F3D24"/>
    <w:rPr>
      <w:rFonts w:cs="Times New Roman"/>
      <w:b/>
      <w:sz w:val="24"/>
      <w:lang w:val="en-GB" w:eastAsia="en-US" w:bidi="ar-SA"/>
    </w:rPr>
  </w:style>
  <w:style w:type="character" w:styleId="PlaceholderText">
    <w:name w:val="Placeholder Text"/>
    <w:basedOn w:val="DefaultParagraphFont"/>
    <w:uiPriority w:val="99"/>
    <w:semiHidden/>
    <w:rsid w:val="00E75B45"/>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170501-TD-GEN-0063" TargetMode="External"/><Relationship Id="rId117" Type="http://schemas.openxmlformats.org/officeDocument/2006/relationships/hyperlink" Target="https://www.itu.int/md/T17-TSAG-170501-TD-GEN-0086" TargetMode="External"/><Relationship Id="rId21" Type="http://schemas.openxmlformats.org/officeDocument/2006/relationships/hyperlink" Target="https://www.itu.int/md/T17-TSAG-170501-TD-GEN-0025" TargetMode="External"/><Relationship Id="rId42" Type="http://schemas.openxmlformats.org/officeDocument/2006/relationships/hyperlink" Target="https://www.itu.int/md/T17-TSAG-C-0009/en" TargetMode="External"/><Relationship Id="rId47" Type="http://schemas.openxmlformats.org/officeDocument/2006/relationships/hyperlink" Target="https://www.itu.int/md/T17-TSAG-170501-TD-GEN-0088" TargetMode="External"/><Relationship Id="rId63" Type="http://schemas.openxmlformats.org/officeDocument/2006/relationships/hyperlink" Target="https://www.itu.int/md/meetingdoc.asp?lang=en&amp;parent=T17-TSAG-170501-TD-GEN-0043" TargetMode="External"/><Relationship Id="rId68" Type="http://schemas.openxmlformats.org/officeDocument/2006/relationships/hyperlink" Target="https://www.itu.int/md/T17-TSAG-170501-TD-GEN-0084" TargetMode="External"/><Relationship Id="rId84" Type="http://schemas.openxmlformats.org/officeDocument/2006/relationships/footer" Target="footer1.xml"/><Relationship Id="rId89" Type="http://schemas.openxmlformats.org/officeDocument/2006/relationships/hyperlink" Target="https://www.itu.int/ITU-T/recommendations/rec.aspx?rec=13165" TargetMode="External"/><Relationship Id="rId112" Type="http://schemas.openxmlformats.org/officeDocument/2006/relationships/hyperlink" Target="https://www.itu.int/ifa/t/2017/ls/tsag/sp16-tsag-oLS-00005.docx" TargetMode="External"/><Relationship Id="rId133" Type="http://schemas.openxmlformats.org/officeDocument/2006/relationships/hyperlink" Target="http://www.itu.int/itu-t/recommendations/rec.aspx?rec=12624" TargetMode="External"/><Relationship Id="rId16" Type="http://schemas.openxmlformats.org/officeDocument/2006/relationships/hyperlink" Target="https://www.itu.int/md/T17-TSAG-170501-TD-GEN-0119" TargetMode="External"/><Relationship Id="rId107" Type="http://schemas.openxmlformats.org/officeDocument/2006/relationships/hyperlink" Target="https://www.itu.int/md/T17-TSAG-170501-TD-GEN-0084" TargetMode="External"/><Relationship Id="rId11" Type="http://schemas.openxmlformats.org/officeDocument/2006/relationships/hyperlink" Target="https://www.itu.int/md/T17-TSAG-170501-TD-GEN-0119" TargetMode="External"/><Relationship Id="rId32" Type="http://schemas.openxmlformats.org/officeDocument/2006/relationships/hyperlink" Target="https://www.itu.int/md/T17-TSAG-170501-TD-GEN-0066" TargetMode="External"/><Relationship Id="rId37" Type="http://schemas.openxmlformats.org/officeDocument/2006/relationships/hyperlink" Target="https://www.itu.int/md/T17-TSAG-C-0008" TargetMode="External"/><Relationship Id="rId53" Type="http://schemas.openxmlformats.org/officeDocument/2006/relationships/hyperlink" Target="https://www.itu.int/md/T17-TSAG-170501-TD-GEN-0083" TargetMode="External"/><Relationship Id="rId58" Type="http://schemas.openxmlformats.org/officeDocument/2006/relationships/hyperlink" Target="https://www.itu.int/md/meetingdoc.asp?lang=en&amp;parent=T17-TSAG-170501-TD-GEN-0051" TargetMode="External"/><Relationship Id="rId74" Type="http://schemas.openxmlformats.org/officeDocument/2006/relationships/hyperlink" Target="http://itu.int/go/rgm/tsag" TargetMode="External"/><Relationship Id="rId79" Type="http://schemas.openxmlformats.org/officeDocument/2006/relationships/hyperlink" Target="https://www.itu.int/md/T17-TSAG-170501-TD-GEN-0118" TargetMode="External"/><Relationship Id="rId102" Type="http://schemas.openxmlformats.org/officeDocument/2006/relationships/hyperlink" Target="https://www.itu.int/pub/publications.aspx?lang=en&amp;parent=T-RES-T.1-2016" TargetMode="External"/><Relationship Id="rId123" Type="http://schemas.openxmlformats.org/officeDocument/2006/relationships/hyperlink" Target="https://www.itu.int/ifa/t/2017/ls/tsag/sp16-tsag-oLS-00003.docx" TargetMode="External"/><Relationship Id="rId128" Type="http://schemas.openxmlformats.org/officeDocument/2006/relationships/hyperlink" Target="http://www.itu.int/pub/T-RES-T.70-2016" TargetMode="External"/><Relationship Id="rId5" Type="http://schemas.openxmlformats.org/officeDocument/2006/relationships/webSettings" Target="webSettings.xml"/><Relationship Id="rId90" Type="http://schemas.openxmlformats.org/officeDocument/2006/relationships/hyperlink" Target="https://www.itu.int/ITU-T/recommendations/rec.aspx?rec=9641" TargetMode="External"/><Relationship Id="rId95" Type="http://schemas.openxmlformats.org/officeDocument/2006/relationships/hyperlink" Target="https://www.itu.int/rec/T-REC-A.6" TargetMode="External"/><Relationship Id="rId14" Type="http://schemas.openxmlformats.org/officeDocument/2006/relationships/hyperlink" Target="https://www.itu.int/md/T17-TSAG-170501-TD-GEN-0073/en" TargetMode="External"/><Relationship Id="rId22" Type="http://schemas.openxmlformats.org/officeDocument/2006/relationships/hyperlink" Target="https://www.itu.int/md/T17-TSAG-170501-TD-GEN-0058" TargetMode="External"/><Relationship Id="rId27" Type="http://schemas.openxmlformats.org/officeDocument/2006/relationships/hyperlink" Target="https://www.itu.int/md/T17-TSAG-170501-TD-GEN-0030" TargetMode="External"/><Relationship Id="rId30" Type="http://schemas.openxmlformats.org/officeDocument/2006/relationships/hyperlink" Target="https://www.itu.int/md/T17-TSAG-170501-TD-GEN-0037" TargetMode="External"/><Relationship Id="rId35" Type="http://schemas.openxmlformats.org/officeDocument/2006/relationships/hyperlink" Target="https://www.itu.int/md/T17-TSAG-C-0005/en" TargetMode="External"/><Relationship Id="rId43" Type="http://schemas.openxmlformats.org/officeDocument/2006/relationships/hyperlink" Target="https://www.itu.int/md/meetingdoc.asp?lang=en&amp;parent=T17-TSAG-C-0022" TargetMode="External"/><Relationship Id="rId48" Type="http://schemas.openxmlformats.org/officeDocument/2006/relationships/hyperlink" Target="https://www.itu.int/md/T17-TSAG-170501-TD-GEN-0027" TargetMode="External"/><Relationship Id="rId56" Type="http://schemas.openxmlformats.org/officeDocument/2006/relationships/hyperlink" Target="https://www.itu.int/md/T17-TSAG-170501-TD-GEN-0084" TargetMode="External"/><Relationship Id="rId64" Type="http://schemas.openxmlformats.org/officeDocument/2006/relationships/hyperlink" Target="https://www.itu.int/md/meetingdoc.asp?lang=en&amp;parent=T17-TSAG-170501-TD-GEN-0097" TargetMode="External"/><Relationship Id="rId69" Type="http://schemas.openxmlformats.org/officeDocument/2006/relationships/hyperlink" Target="https://www.itu.int/md/meetingdoc.asp?lang=en&amp;parent=T17-TSAG-170501-TD-GEN-0056" TargetMode="External"/><Relationship Id="rId77" Type="http://schemas.openxmlformats.org/officeDocument/2006/relationships/hyperlink" Target="https://www.itu.int/md/T17-TSAG-170501-TD-GEN-0113" TargetMode="External"/><Relationship Id="rId100" Type="http://schemas.openxmlformats.org/officeDocument/2006/relationships/hyperlink" Target="https://www.itu.int/pub/publications.aspx?lang=en&amp;parent=T-RES-T.7-2016" TargetMode="External"/><Relationship Id="rId105" Type="http://schemas.openxmlformats.org/officeDocument/2006/relationships/hyperlink" Target="https://www.itu.int/md/T17-TSAG-170501-TD-GEN-0083" TargetMode="External"/><Relationship Id="rId113" Type="http://schemas.openxmlformats.org/officeDocument/2006/relationships/hyperlink" Target="https://www.itu.int/md/T17-TSAG-170501-TD-GEN-0121" TargetMode="External"/><Relationship Id="rId118" Type="http://schemas.openxmlformats.org/officeDocument/2006/relationships/hyperlink" Target="https://www.itu.int/md/T17-TSAG-170501-TD-GEN-0102" TargetMode="External"/><Relationship Id="rId126" Type="http://schemas.openxmlformats.org/officeDocument/2006/relationships/hyperlink" Target="https://www.itu.int/md/T17-TSAG-170501-TD-GEN-0087" TargetMode="External"/><Relationship Id="rId134"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hyperlink" Target="https://www.itu.int/md/T17-TSAG-170501-TD-GEN-0092" TargetMode="External"/><Relationship Id="rId72" Type="http://schemas.openxmlformats.org/officeDocument/2006/relationships/hyperlink" Target="https://www.itu.int/md/T17-TSAG-170501-TD-GEN-0085" TargetMode="External"/><Relationship Id="rId80" Type="http://schemas.openxmlformats.org/officeDocument/2006/relationships/hyperlink" Target="https://www.itu.int/md/T17-TSAG-170501-TD-GEN-0076/en" TargetMode="External"/><Relationship Id="rId85" Type="http://schemas.openxmlformats.org/officeDocument/2006/relationships/hyperlink" Target="https://www.itu.int/md/meetingdoc.asp?lang=en&amp;parent=T13-TSAG-R-0007" TargetMode="External"/><Relationship Id="rId93" Type="http://schemas.openxmlformats.org/officeDocument/2006/relationships/hyperlink" Target="https://www.itu.int/rec/T-REC-A.4" TargetMode="External"/><Relationship Id="rId98" Type="http://schemas.openxmlformats.org/officeDocument/2006/relationships/hyperlink" Target="https://www.itu.int/ITU-T/recommendations/rec.aspx?rec=11724" TargetMode="External"/><Relationship Id="rId121" Type="http://schemas.openxmlformats.org/officeDocument/2006/relationships/hyperlink" Target="https://www.itu.int/ifa/t/2017/ls/tsag/sp16-tsag-oLS-00004.docx" TargetMode="External"/><Relationship Id="rId3" Type="http://schemas.openxmlformats.org/officeDocument/2006/relationships/styles" Target="styles.xml"/><Relationship Id="rId12" Type="http://schemas.openxmlformats.org/officeDocument/2006/relationships/hyperlink" Target="https://www.itu.int/md/T17-TSAG-170501-TD-GEN-0075" TargetMode="External"/><Relationship Id="rId17" Type="http://schemas.openxmlformats.org/officeDocument/2006/relationships/hyperlink" Target="https://www.itu.int/md/T17-TSAG-170501-TD-GEN-0024" TargetMode="External"/><Relationship Id="rId25" Type="http://schemas.openxmlformats.org/officeDocument/2006/relationships/hyperlink" Target="https://www.itu.int/md/T17-TSAG-170501-TD-GEN-0062" TargetMode="External"/><Relationship Id="rId33" Type="http://schemas.openxmlformats.org/officeDocument/2006/relationships/hyperlink" Target="https://www.itu.int/md/T17-TSAG-170501-TD-GEN-0104" TargetMode="External"/><Relationship Id="rId38" Type="http://schemas.openxmlformats.org/officeDocument/2006/relationships/hyperlink" Target="https://www.itu.int/md/T17-TSAG-170501-TD-GEN-0115" TargetMode="External"/><Relationship Id="rId46" Type="http://schemas.openxmlformats.org/officeDocument/2006/relationships/hyperlink" Target="https://www.itu.int/md/T17-TSAG-170501-TD-GEN-0041" TargetMode="External"/><Relationship Id="rId59" Type="http://schemas.openxmlformats.org/officeDocument/2006/relationships/hyperlink" Target="https://www.itu.int/md/meetingdoc.asp?lang=en&amp;parent=T17-TSAG-170501-TD-GEN-0040" TargetMode="External"/><Relationship Id="rId67" Type="http://schemas.openxmlformats.org/officeDocument/2006/relationships/hyperlink" Target="https://www.itu.int/md/meetingdoc.asp?lang=en&amp;parent=T17-TSAG-170501-TD-GEN-0033" TargetMode="External"/><Relationship Id="rId103" Type="http://schemas.openxmlformats.org/officeDocument/2006/relationships/hyperlink" Target="https://www.itu.int/pub/publications.aspx?lang=en&amp;parent=T-RES-T.18-2016" TargetMode="External"/><Relationship Id="rId108" Type="http://schemas.openxmlformats.org/officeDocument/2006/relationships/hyperlink" Target="https://www.itu.int/md/T17-TSAG-170501-TD-GEN-0084" TargetMode="External"/><Relationship Id="rId116" Type="http://schemas.openxmlformats.org/officeDocument/2006/relationships/hyperlink" Target="https://www.itu.int/md/meetingdoc.asp?lang=en&amp;parent=T17-TSAG-C-0017" TargetMode="External"/><Relationship Id="rId124" Type="http://schemas.openxmlformats.org/officeDocument/2006/relationships/hyperlink" Target="https://www.itu.int/md/T17-TSAG-170501-TD-GEN-0118" TargetMode="External"/><Relationship Id="rId129" Type="http://schemas.openxmlformats.org/officeDocument/2006/relationships/hyperlink" Target="http://www.itu.int/pub/publications.aspx?lang=en&amp;parent=T-TUT-FSTP-2006-TACL" TargetMode="External"/><Relationship Id="rId20" Type="http://schemas.openxmlformats.org/officeDocument/2006/relationships/hyperlink" Target="https://www.itu.int/net4/ITU-T/search/" TargetMode="External"/><Relationship Id="rId41" Type="http://schemas.openxmlformats.org/officeDocument/2006/relationships/hyperlink" Target="https://www.itu.int/md/T17-TSAG-C-0019/en" TargetMode="External"/><Relationship Id="rId54" Type="http://schemas.openxmlformats.org/officeDocument/2006/relationships/hyperlink" Target="https://www.itu.int/md/T17-TSAG-170501-TD-GEN-0083" TargetMode="External"/><Relationship Id="rId62" Type="http://schemas.openxmlformats.org/officeDocument/2006/relationships/hyperlink" Target="https://www.itu.int/md/meetingdoc.asp?lang=en&amp;parent=T17-TSAG-170501-TD-GEN-0022" TargetMode="External"/><Relationship Id="rId70" Type="http://schemas.openxmlformats.org/officeDocument/2006/relationships/hyperlink" Target="https://www.itu.int/ifa/t/2017/ls/tsag/sp16-tsag-oLS-00002.zip" TargetMode="External"/><Relationship Id="rId75" Type="http://schemas.openxmlformats.org/officeDocument/2006/relationships/hyperlink" Target="https://www.itu.int/md/T17-TSAG-170501-TD-GEN-0086" TargetMode="External"/><Relationship Id="rId83" Type="http://schemas.openxmlformats.org/officeDocument/2006/relationships/header" Target="header1.xml"/><Relationship Id="rId88" Type="http://schemas.openxmlformats.org/officeDocument/2006/relationships/hyperlink" Target="https://www.itu.int/ITU-T/recommendations/rec.aspx?rec=13163" TargetMode="External"/><Relationship Id="rId91" Type="http://schemas.openxmlformats.org/officeDocument/2006/relationships/hyperlink" Target="https://www.itu.int/ITU-T/recommendations/rec.aspx?rec=5280" TargetMode="External"/><Relationship Id="rId96" Type="http://schemas.openxmlformats.org/officeDocument/2006/relationships/hyperlink" Target="https://www.itu.int/rec/T-REC-A.23" TargetMode="External"/><Relationship Id="rId111" Type="http://schemas.openxmlformats.org/officeDocument/2006/relationships/hyperlink" Target="https://www.itu.int/md/T17-TSAG-170501-TD-GEN-0104" TargetMode="External"/><Relationship Id="rId132" Type="http://schemas.openxmlformats.org/officeDocument/2006/relationships/hyperlink" Target="http://www.itu.int/ITU-T/recommendations/rec.aspx?rec=901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170501-TD-GEN-0120" TargetMode="External"/><Relationship Id="rId23" Type="http://schemas.openxmlformats.org/officeDocument/2006/relationships/hyperlink" Target="https://www.itu.int/md/T17-TSAG-170501-TD-GEN-0099" TargetMode="External"/><Relationship Id="rId28" Type="http://schemas.openxmlformats.org/officeDocument/2006/relationships/hyperlink" Target="https://www.itu.int/md/T17-TSAG-170501-TD-GEN-0039" TargetMode="External"/><Relationship Id="rId36" Type="http://schemas.openxmlformats.org/officeDocument/2006/relationships/hyperlink" Target="https://www.itu.int/md/T17-TSAG-170501-TD-GEN-0042" TargetMode="External"/><Relationship Id="rId49" Type="http://schemas.openxmlformats.org/officeDocument/2006/relationships/hyperlink" Target="https://www.itu.int/md/T17-TSAG-C-0015/en" TargetMode="External"/><Relationship Id="rId57" Type="http://schemas.openxmlformats.org/officeDocument/2006/relationships/hyperlink" Target="https://www.itu.int/md/meetingdoc.asp?lang=en&amp;parent=T17-TSAG-170501-TD-GEN-0034" TargetMode="External"/><Relationship Id="rId106" Type="http://schemas.openxmlformats.org/officeDocument/2006/relationships/hyperlink" Target="https://www.itu.int/md/T17-TSAG-170501-TD-GEN-0112" TargetMode="External"/><Relationship Id="rId114" Type="http://schemas.openxmlformats.org/officeDocument/2006/relationships/hyperlink" Target="https://www.itu.int/ifa/t/2017/ls/tsag/sp16-tsag-oLS-00002.zip" TargetMode="External"/><Relationship Id="rId119" Type="http://schemas.openxmlformats.org/officeDocument/2006/relationships/hyperlink" Target="https://www.itu.int/ifa/t/2017/ls/tsag/sp16-tsag-oLS-00001.zip" TargetMode="External"/><Relationship Id="rId127" Type="http://schemas.openxmlformats.org/officeDocument/2006/relationships/hyperlink" Target="http://www.itu.int/en/ITU-T/accessibility/Documents/ITU%20PP-14%20Resolution%20175.pdf" TargetMode="External"/><Relationship Id="rId10" Type="http://schemas.openxmlformats.org/officeDocument/2006/relationships/hyperlink" Target="https://www.itu.int/md/T17-TSAG-170501-TD-GEN-0120" TargetMode="External"/><Relationship Id="rId31" Type="http://schemas.openxmlformats.org/officeDocument/2006/relationships/hyperlink" Target="https://www.itu.int/md/T17-TSAG-170501-TD-GEN-0036" TargetMode="External"/><Relationship Id="rId44" Type="http://schemas.openxmlformats.org/officeDocument/2006/relationships/hyperlink" Target="https://www.itu.int/md/meetingdoc.asp?lang=en&amp;parent=T17-TSAG-C-0021" TargetMode="External"/><Relationship Id="rId52" Type="http://schemas.openxmlformats.org/officeDocument/2006/relationships/hyperlink" Target="https://www.itu.int/md/T17-TSAG-170501-TD-GEN-0091" TargetMode="External"/><Relationship Id="rId60" Type="http://schemas.openxmlformats.org/officeDocument/2006/relationships/hyperlink" Target="https://www.itu.int/md/meetingdoc.asp?lang=en&amp;parent=T17-TSAG-170501-TD-GEN-0096" TargetMode="External"/><Relationship Id="rId65" Type="http://schemas.openxmlformats.org/officeDocument/2006/relationships/hyperlink" Target="https://www.itu.int/md/meetingdoc.asp?lang=en&amp;parent=T17-TSAG-170501-TD-GEN-0031" TargetMode="External"/><Relationship Id="rId73" Type="http://schemas.openxmlformats.org/officeDocument/2006/relationships/hyperlink" Target="https://www.itu.int/md/meetingdoc.asp?lang=en&amp;parent=T17-TSAG-C-0017" TargetMode="External"/><Relationship Id="rId78" Type="http://schemas.openxmlformats.org/officeDocument/2006/relationships/hyperlink" Target="https://www.itu.int/md/T17-TSAG-170501-TD-GEN-0117" TargetMode="External"/><Relationship Id="rId81" Type="http://schemas.openxmlformats.org/officeDocument/2006/relationships/hyperlink" Target="https://www.itu.int/md/T17-TSAG-170501-TD-GEN-0087" TargetMode="External"/><Relationship Id="rId86" Type="http://schemas.openxmlformats.org/officeDocument/2006/relationships/hyperlink" Target="https://www.itu.int/pub/publications.aspx?lang=en&amp;parent=T-RES-T.1-2016" TargetMode="External"/><Relationship Id="rId94" Type="http://schemas.openxmlformats.org/officeDocument/2006/relationships/hyperlink" Target="https://www.itu.int/rec/T-REC-A.5" TargetMode="External"/><Relationship Id="rId99" Type="http://schemas.openxmlformats.org/officeDocument/2006/relationships/hyperlink" Target="https://www.itu.int/ITU-T/recommendations/rec.aspx?rec=13023" TargetMode="External"/><Relationship Id="rId101" Type="http://schemas.openxmlformats.org/officeDocument/2006/relationships/hyperlink" Target="https://www.itu.int/pub/publications.aspx?lang=en&amp;parent=T-RES-T.11-2016" TargetMode="External"/><Relationship Id="rId122" Type="http://schemas.openxmlformats.org/officeDocument/2006/relationships/hyperlink" Target="https://www.itu.int/md/T17-TSAG-170501-TD-GEN-0117" TargetMode="External"/><Relationship Id="rId130" Type="http://schemas.openxmlformats.org/officeDocument/2006/relationships/hyperlink" Target="http://www.itu.int/dms_pub/itu-t/opb/tut/T-TUT-FSTP-2015-ACC-PDF-E.pdf" TargetMode="External"/><Relationship Id="rId135"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hyperlink" Target="https://www.itu.int/md/T17-TSAG-170501-TD-GEN-0072/en" TargetMode="External"/><Relationship Id="rId18" Type="http://schemas.openxmlformats.org/officeDocument/2006/relationships/hyperlink" Target="https://www.itu.int/dms_pub/itu-t/md/17/tsag/td/170501/gen/T17-TSAG-170501-TD-GEN-0024!A1!PPT-E.pptx" TargetMode="External"/><Relationship Id="rId39" Type="http://schemas.openxmlformats.org/officeDocument/2006/relationships/hyperlink" Target="https://www.itu.int/md/T17-TSAG-170501-TD-GEN-0116/en" TargetMode="External"/><Relationship Id="rId109" Type="http://schemas.openxmlformats.org/officeDocument/2006/relationships/hyperlink" Target="https://www.itu.int/ifa/t/2017/ls/tsag/sp16-tsag-oLS-00006.zip" TargetMode="External"/><Relationship Id="rId34" Type="http://schemas.openxmlformats.org/officeDocument/2006/relationships/hyperlink" Target="https://www.itu.int/md/T17-TSAG-170501-TD-GEN-0084" TargetMode="External"/><Relationship Id="rId50" Type="http://schemas.openxmlformats.org/officeDocument/2006/relationships/hyperlink" Target="https://www.itu.int/md/T17-TSAG-C-0020/en" TargetMode="External"/><Relationship Id="rId55" Type="http://schemas.openxmlformats.org/officeDocument/2006/relationships/hyperlink" Target="https://www.itu.int/md/T17-TSAG-170501-TD-GEN-0112" TargetMode="External"/><Relationship Id="rId76" Type="http://schemas.openxmlformats.org/officeDocument/2006/relationships/hyperlink" Target="https://www.itu.int/md/T17-TSAG-170501-TD-GEN-0102" TargetMode="External"/><Relationship Id="rId97" Type="http://schemas.openxmlformats.org/officeDocument/2006/relationships/hyperlink" Target="https://www.itu.int/ITU-T/recommendations/rec.aspx?rec=12573" TargetMode="External"/><Relationship Id="rId104" Type="http://schemas.openxmlformats.org/officeDocument/2006/relationships/hyperlink" Target="https://www.itu.int/rec/T-REC-A.1" TargetMode="External"/><Relationship Id="rId120" Type="http://schemas.openxmlformats.org/officeDocument/2006/relationships/hyperlink" Target="https://www.itu.int/md/T17-TSAG-170501-TD-GEN-0113" TargetMode="External"/><Relationship Id="rId125" Type="http://schemas.openxmlformats.org/officeDocument/2006/relationships/hyperlink" Target="https://www.itu.int/ifa/t/2017/ls/tsag/sp16-tsag-oLS-00007.zip" TargetMode="External"/><Relationship Id="rId7" Type="http://schemas.openxmlformats.org/officeDocument/2006/relationships/endnotes" Target="endnotes.xml"/><Relationship Id="rId71" Type="http://schemas.openxmlformats.org/officeDocument/2006/relationships/hyperlink" Target="https://www.itu.int/md/T17-TSAG-170501-TD-GEN-0121" TargetMode="External"/><Relationship Id="rId92" Type="http://schemas.openxmlformats.org/officeDocument/2006/relationships/hyperlink" Target="https://www.itu.int/rec/T-REC-A.1" TargetMode="External"/><Relationship Id="rId2" Type="http://schemas.openxmlformats.org/officeDocument/2006/relationships/numbering" Target="numbering.xml"/><Relationship Id="rId29" Type="http://schemas.openxmlformats.org/officeDocument/2006/relationships/hyperlink" Target="https://www.itu.int/md/T17-TSAG-170501-TD-GEN-0032" TargetMode="External"/><Relationship Id="rId24" Type="http://schemas.openxmlformats.org/officeDocument/2006/relationships/hyperlink" Target="https://www.itu.int/md/T17-TSAG-170501-TD-GEN-0069" TargetMode="External"/><Relationship Id="rId40" Type="http://schemas.openxmlformats.org/officeDocument/2006/relationships/hyperlink" Target="https://www.itu.int/md/T17-TSAG-170501-TD-GEN-0090" TargetMode="External"/><Relationship Id="rId45" Type="http://schemas.openxmlformats.org/officeDocument/2006/relationships/hyperlink" Target="https://www.itu.int/md/T17-TSAG-170501-TD-GEN-0070" TargetMode="External"/><Relationship Id="rId66" Type="http://schemas.openxmlformats.org/officeDocument/2006/relationships/hyperlink" Target="https://www.itu.int/md/meetingdoc.asp?lang=en&amp;parent=T17-TSAG-170501-TD-GEN-0059" TargetMode="External"/><Relationship Id="rId87" Type="http://schemas.openxmlformats.org/officeDocument/2006/relationships/hyperlink" Target="https://www.itu.int/pub/publications.aspx?lang=en&amp;parent=T-RES-T.32-2016" TargetMode="External"/><Relationship Id="rId110" Type="http://schemas.openxmlformats.org/officeDocument/2006/relationships/hyperlink" Target="https://www.itu.int/md/T17-TSAG-170501-TD-GEN-0084" TargetMode="External"/><Relationship Id="rId115" Type="http://schemas.openxmlformats.org/officeDocument/2006/relationships/hyperlink" Target="https://www.itu.int/md/T17-TSAG-170501-TD-GEN-0085" TargetMode="External"/><Relationship Id="rId131" Type="http://schemas.openxmlformats.org/officeDocument/2006/relationships/hyperlink" Target="http://www.itu.int/dms_pub/itu-t/opb/tut/T-TUT-FSTP-2015-AM-PDF-E.pdf" TargetMode="External"/><Relationship Id="rId136" Type="http://schemas.openxmlformats.org/officeDocument/2006/relationships/theme" Target="theme/theme1.xml"/><Relationship Id="rId61" Type="http://schemas.openxmlformats.org/officeDocument/2006/relationships/hyperlink" Target="https://www.itu.int/md/meetingdoc.asp?lang=en&amp;parent=T17-TSAG-170501-TD-GEN-0044" TargetMode="External"/><Relationship Id="rId82" Type="http://schemas.openxmlformats.org/officeDocument/2006/relationships/hyperlink" Target="https://www.itu.int/md/T17-TSAG-170501-TD-GEN-0105" TargetMode="External"/><Relationship Id="rId19" Type="http://schemas.openxmlformats.org/officeDocument/2006/relationships/hyperlink" Target="https://www.itu.int/md/T17-TSAG-170501-TD-GEN-010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T/tsag/2017-2020/Documents/Captioning/TSAG-Captioning-May2017.zip" TargetMode="External"/><Relationship Id="rId2" Type="http://schemas.openxmlformats.org/officeDocument/2006/relationships/hyperlink" Target="https://www.itu.int/en/ITU-T/tsag/2017-2020/Pages/webcasts-a.aspx" TargetMode="External"/><Relationship Id="rId1" Type="http://schemas.openxmlformats.org/officeDocument/2006/relationships/hyperlink" Target="https://www.itu.int/en/ITU-T/tsag/2017-2020/Pages/webcasts-l.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E7C73D8C864FDFABB7BD8360B7C3C9"/>
        <w:category>
          <w:name w:val="General"/>
          <w:gallery w:val="placeholder"/>
        </w:category>
        <w:types>
          <w:type w:val="bbPlcHdr"/>
        </w:types>
        <w:behaviors>
          <w:behavior w:val="content"/>
        </w:behaviors>
        <w:guid w:val="{5B03E3B3-1BF6-4514-BEEE-1B6036D8F6D7}"/>
      </w:docPartPr>
      <w:docPartBody>
        <w:p w:rsidR="00182C48" w:rsidRDefault="00182C48" w:rsidP="00182C48">
          <w:pPr>
            <w:pStyle w:val="9EE7C73D8C864FDFABB7BD8360B7C3C9"/>
          </w:pPr>
          <w:r w:rsidRPr="001229A4">
            <w:rPr>
              <w:rStyle w:val="PlaceholderText"/>
            </w:rPr>
            <w:t>Click here to enter text.</w:t>
          </w:r>
        </w:p>
      </w:docPartBody>
    </w:docPart>
    <w:docPart>
      <w:docPartPr>
        <w:name w:val="95E23A76D8A14A20B0B2701DAD0FECBE"/>
        <w:category>
          <w:name w:val="General"/>
          <w:gallery w:val="placeholder"/>
        </w:category>
        <w:types>
          <w:type w:val="bbPlcHdr"/>
        </w:types>
        <w:behaviors>
          <w:behavior w:val="content"/>
        </w:behaviors>
        <w:guid w:val="{D41E62C6-932C-4880-835B-5F58F90B34DC}"/>
      </w:docPartPr>
      <w:docPartBody>
        <w:p w:rsidR="00182C48" w:rsidRDefault="00182C48" w:rsidP="00182C48">
          <w:pPr>
            <w:pStyle w:val="95E23A76D8A14A20B0B2701DAD0FECBE"/>
          </w:pPr>
          <w:r w:rsidRPr="001229A4">
            <w:rPr>
              <w:rStyle w:val="PlaceholderText"/>
            </w:rPr>
            <w:t>Click here to enter text.</w:t>
          </w:r>
        </w:p>
      </w:docPartBody>
    </w:docPart>
    <w:docPart>
      <w:docPartPr>
        <w:name w:val="38026FA4C89C4860B2CB8DDE5C664247"/>
        <w:category>
          <w:name w:val="General"/>
          <w:gallery w:val="placeholder"/>
        </w:category>
        <w:types>
          <w:type w:val="bbPlcHdr"/>
        </w:types>
        <w:behaviors>
          <w:behavior w:val="content"/>
        </w:behaviors>
        <w:guid w:val="{8F3F85F4-B5AD-4D46-8121-48FC62523AA7}"/>
      </w:docPartPr>
      <w:docPartBody>
        <w:p w:rsidR="00182C48" w:rsidRDefault="00182C48" w:rsidP="00182C48">
          <w:pPr>
            <w:pStyle w:val="38026FA4C89C4860B2CB8DDE5C664247"/>
          </w:pPr>
          <w:r w:rsidRPr="00136DDD">
            <w:rPr>
              <w:rStyle w:val="PlaceholderText"/>
            </w:rPr>
            <w:t>Insert keywords separated by semicolon (;)</w:t>
          </w:r>
        </w:p>
      </w:docPartBody>
    </w:docPart>
    <w:docPart>
      <w:docPartPr>
        <w:name w:val="F03DB1C3C1114CF3B19DB92D44F5F83E"/>
        <w:category>
          <w:name w:val="General"/>
          <w:gallery w:val="placeholder"/>
        </w:category>
        <w:types>
          <w:type w:val="bbPlcHdr"/>
        </w:types>
        <w:behaviors>
          <w:behavior w:val="content"/>
        </w:behaviors>
        <w:guid w:val="{F2DA4122-4E69-49AF-ACA3-37831741C238}"/>
      </w:docPartPr>
      <w:docPartBody>
        <w:p w:rsidR="00182C48" w:rsidRDefault="00182C48" w:rsidP="00182C48">
          <w:pPr>
            <w:pStyle w:val="F03DB1C3C1114CF3B19DB92D44F5F83E"/>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1">
    <w:altName w:val="Times New Roman"/>
    <w:charset w:val="00"/>
    <w:family w:val="auto"/>
    <w:pitch w:val="variable"/>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48"/>
    <w:rsid w:val="00092390"/>
    <w:rsid w:val="00182C48"/>
    <w:rsid w:val="002D7D15"/>
    <w:rsid w:val="00464871"/>
    <w:rsid w:val="004F0250"/>
    <w:rsid w:val="00683174"/>
    <w:rsid w:val="006F23CA"/>
    <w:rsid w:val="009359FF"/>
    <w:rsid w:val="00971ED7"/>
    <w:rsid w:val="00977B12"/>
    <w:rsid w:val="00A37D17"/>
    <w:rsid w:val="00BA124A"/>
    <w:rsid w:val="00C9605E"/>
    <w:rsid w:val="00CF2135"/>
    <w:rsid w:val="00D87D53"/>
    <w:rsid w:val="00D90A9A"/>
    <w:rsid w:val="00D923DB"/>
    <w:rsid w:val="00E478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C48"/>
    <w:rPr>
      <w:rFonts w:ascii="Times New Roman" w:hAnsi="Times New Roman"/>
      <w:color w:val="808080"/>
    </w:rPr>
  </w:style>
  <w:style w:type="paragraph" w:customStyle="1" w:styleId="9EE7C73D8C864FDFABB7BD8360B7C3C9">
    <w:name w:val="9EE7C73D8C864FDFABB7BD8360B7C3C9"/>
    <w:rsid w:val="00182C48"/>
  </w:style>
  <w:style w:type="paragraph" w:customStyle="1" w:styleId="95E23A76D8A14A20B0B2701DAD0FECBE">
    <w:name w:val="95E23A76D8A14A20B0B2701DAD0FECBE"/>
    <w:rsid w:val="00182C48"/>
  </w:style>
  <w:style w:type="paragraph" w:customStyle="1" w:styleId="38026FA4C89C4860B2CB8DDE5C664247">
    <w:name w:val="38026FA4C89C4860B2CB8DDE5C664247"/>
    <w:rsid w:val="00182C48"/>
  </w:style>
  <w:style w:type="paragraph" w:customStyle="1" w:styleId="F03DB1C3C1114CF3B19DB92D44F5F83E">
    <w:name w:val="F03DB1C3C1114CF3B19DB92D44F5F83E"/>
    <w:rsid w:val="00182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0126A-3002-40FA-8A59-D2A64B8B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3</TotalTime>
  <Pages>32</Pages>
  <Words>11226</Words>
  <Characters>74203</Characters>
  <Application>Microsoft Office Word</Application>
  <DocSecurity>0</DocSecurity>
  <Lines>618</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Report of the first TSAG meeting held in Geneva, 1-4 May 2017</vt:lpstr>
      <vt:lpstr>[draft] Report of the fourth TSAG meeting held in Geneva, 1-5 February 2016</vt:lpstr>
    </vt:vector>
  </TitlesOfParts>
  <Manager>ITU-T</Manager>
  <Company>International Telecommunication Union (ITU)</Company>
  <LinksUpToDate>false</LinksUpToDate>
  <CharactersWithSpaces>85259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first TSAG meeting held in Geneva, 1-4 May 2017</dc:title>
  <dc:creator>Telecommunication Standardization Advisory Group</dc:creator>
  <cp:keywords>TSAG; report</cp:keywords>
  <dc:description>TD 122  For: Geneva, 1-4 May 2017_x000d_Document date: _x000d_Saved by ITU51011769 at 09:53:30 on 15/05/2017</dc:description>
  <cp:lastModifiedBy>Al-Mnini, Lara</cp:lastModifiedBy>
  <cp:revision>3</cp:revision>
  <cp:lastPrinted>2017-05-14T17:10:00Z</cp:lastPrinted>
  <dcterms:created xsi:type="dcterms:W3CDTF">2017-06-26T07:25:00Z</dcterms:created>
  <dcterms:modified xsi:type="dcterms:W3CDTF">2017-06-26T07:28:00Z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ies>
</file>