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410"/>
        <w:gridCol w:w="670"/>
        <w:gridCol w:w="840"/>
        <w:gridCol w:w="3026"/>
      </w:tblGrid>
      <w:tr w:rsidR="003F09AA" w:rsidRPr="004C5E0D">
        <w:trPr>
          <w:cantSplit/>
        </w:trPr>
        <w:tc>
          <w:tcPr>
            <w:tcW w:w="1417" w:type="dxa"/>
            <w:vMerge w:val="restart"/>
          </w:tcPr>
          <w:p w:rsidR="003F09AA" w:rsidRPr="004C5E0D" w:rsidRDefault="003F09AA" w:rsidP="00B67327">
            <w:bookmarkStart w:id="0" w:name="InsertLogo"/>
            <w:bookmarkStart w:id="1" w:name="dnum" w:colFirst="2" w:colLast="2"/>
            <w:bookmarkStart w:id="2" w:name="dtableau"/>
            <w:bookmarkEnd w:id="0"/>
            <w:r w:rsidRPr="004C5E0D">
              <w:rPr>
                <w:b/>
                <w:noProof/>
                <w:sz w:val="36"/>
                <w:lang w:val="en-GB"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3F09AA" w:rsidRPr="004C5E0D" w:rsidRDefault="003F09AA" w:rsidP="00B67327">
            <w:pPr>
              <w:rPr>
                <w:sz w:val="20"/>
              </w:rPr>
            </w:pPr>
            <w:r w:rsidRPr="004C5E0D">
              <w:rPr>
                <w:sz w:val="20"/>
              </w:rPr>
              <w:t>UNION INTERNATIONALE DES T</w:t>
            </w:r>
            <w:r w:rsidR="0086724F" w:rsidRPr="004C5E0D">
              <w:rPr>
                <w:sz w:val="20"/>
              </w:rPr>
              <w:t>E</w:t>
            </w:r>
            <w:r w:rsidRPr="004C5E0D">
              <w:rPr>
                <w:sz w:val="20"/>
              </w:rPr>
              <w:t>L</w:t>
            </w:r>
            <w:r w:rsidR="0086724F" w:rsidRPr="004C5E0D">
              <w:rPr>
                <w:sz w:val="20"/>
              </w:rPr>
              <w:t>E</w:t>
            </w:r>
            <w:r w:rsidRPr="004C5E0D">
              <w:rPr>
                <w:sz w:val="20"/>
              </w:rPr>
              <w:t>COMMUNICATIONS</w:t>
            </w:r>
          </w:p>
        </w:tc>
        <w:tc>
          <w:tcPr>
            <w:tcW w:w="3026" w:type="dxa"/>
          </w:tcPr>
          <w:p w:rsidR="003F09AA" w:rsidRPr="004C5E0D" w:rsidRDefault="00622277" w:rsidP="00B67327">
            <w:pPr>
              <w:jc w:val="right"/>
              <w:rPr>
                <w:b/>
                <w:bCs/>
                <w:sz w:val="28"/>
              </w:rPr>
            </w:pPr>
            <w:r>
              <w:rPr>
                <w:b/>
                <w:bCs/>
                <w:sz w:val="28"/>
              </w:rPr>
              <w:t>TSAG</w:t>
            </w:r>
            <w:r w:rsidR="005F3F6C" w:rsidRPr="004C5E0D">
              <w:rPr>
                <w:b/>
                <w:bCs/>
                <w:sz w:val="28"/>
              </w:rPr>
              <w:t xml:space="preserve"> – R 1</w:t>
            </w:r>
            <w:r w:rsidR="003F09AA" w:rsidRPr="004C5E0D">
              <w:rPr>
                <w:b/>
                <w:bCs/>
                <w:sz w:val="28"/>
              </w:rPr>
              <w:t xml:space="preserve"> – F</w:t>
            </w:r>
          </w:p>
        </w:tc>
      </w:tr>
      <w:tr w:rsidR="003F09AA" w:rsidRPr="004C5E0D">
        <w:trPr>
          <w:cantSplit/>
          <w:trHeight w:val="355"/>
        </w:trPr>
        <w:tc>
          <w:tcPr>
            <w:tcW w:w="1417" w:type="dxa"/>
            <w:vMerge/>
          </w:tcPr>
          <w:p w:rsidR="003F09AA" w:rsidRPr="004C5E0D" w:rsidRDefault="003F09AA" w:rsidP="00B67327">
            <w:bookmarkStart w:id="3" w:name="ddate" w:colFirst="2" w:colLast="2"/>
            <w:bookmarkEnd w:id="1"/>
          </w:p>
        </w:tc>
        <w:tc>
          <w:tcPr>
            <w:tcW w:w="4640" w:type="dxa"/>
            <w:gridSpan w:val="4"/>
            <w:vMerge w:val="restart"/>
          </w:tcPr>
          <w:p w:rsidR="003F09AA" w:rsidRPr="004C5E0D" w:rsidRDefault="003F09AA" w:rsidP="00B67327">
            <w:pPr>
              <w:rPr>
                <w:b/>
                <w:bCs/>
                <w:sz w:val="26"/>
              </w:rPr>
            </w:pPr>
            <w:r w:rsidRPr="004C5E0D">
              <w:rPr>
                <w:b/>
                <w:bCs/>
                <w:sz w:val="26"/>
              </w:rPr>
              <w:t>SECTEUR DE LA NORMALISATION DES T</w:t>
            </w:r>
            <w:r w:rsidR="0086724F" w:rsidRPr="004C5E0D">
              <w:rPr>
                <w:b/>
                <w:bCs/>
                <w:sz w:val="26"/>
              </w:rPr>
              <w:t>E</w:t>
            </w:r>
            <w:r w:rsidRPr="004C5E0D">
              <w:rPr>
                <w:b/>
                <w:bCs/>
                <w:sz w:val="26"/>
              </w:rPr>
              <w:t>L</w:t>
            </w:r>
            <w:r w:rsidR="0086724F" w:rsidRPr="004C5E0D">
              <w:rPr>
                <w:b/>
                <w:bCs/>
                <w:sz w:val="26"/>
              </w:rPr>
              <w:t>E</w:t>
            </w:r>
            <w:r w:rsidRPr="004C5E0D">
              <w:rPr>
                <w:b/>
                <w:bCs/>
                <w:sz w:val="26"/>
              </w:rPr>
              <w:t>COMMUNICATIONS</w:t>
            </w:r>
          </w:p>
          <w:p w:rsidR="003F09AA" w:rsidRPr="004C5E0D" w:rsidRDefault="00F65504" w:rsidP="00F65504">
            <w:pPr>
              <w:rPr>
                <w:smallCaps/>
                <w:sz w:val="20"/>
              </w:rPr>
            </w:pPr>
            <w:r w:rsidRPr="004C5E0D">
              <w:rPr>
                <w:sz w:val="20"/>
              </w:rPr>
              <w:t>P</w:t>
            </w:r>
            <w:r>
              <w:rPr>
                <w:sz w:val="20"/>
              </w:rPr>
              <w:t>É</w:t>
            </w:r>
            <w:r w:rsidRPr="004C5E0D">
              <w:rPr>
                <w:sz w:val="20"/>
              </w:rPr>
              <w:t>RIODE D</w:t>
            </w:r>
            <w:r>
              <w:rPr>
                <w:sz w:val="20"/>
              </w:rPr>
              <w:t>'É</w:t>
            </w:r>
            <w:r w:rsidRPr="004C5E0D">
              <w:rPr>
                <w:sz w:val="20"/>
              </w:rPr>
              <w:t xml:space="preserve">TUDES </w:t>
            </w:r>
            <w:r w:rsidR="003F09AA" w:rsidRPr="004C5E0D">
              <w:rPr>
                <w:sz w:val="20"/>
              </w:rPr>
              <w:t>201</w:t>
            </w:r>
            <w:r w:rsidR="005F3F6C" w:rsidRPr="004C5E0D">
              <w:rPr>
                <w:sz w:val="20"/>
              </w:rPr>
              <w:t>7</w:t>
            </w:r>
            <w:r w:rsidR="003F09AA" w:rsidRPr="004C5E0D">
              <w:rPr>
                <w:sz w:val="20"/>
              </w:rPr>
              <w:t>-20</w:t>
            </w:r>
            <w:r w:rsidR="005F3F6C" w:rsidRPr="004C5E0D">
              <w:rPr>
                <w:sz w:val="20"/>
              </w:rPr>
              <w:t>20</w:t>
            </w:r>
          </w:p>
        </w:tc>
        <w:tc>
          <w:tcPr>
            <w:tcW w:w="3866" w:type="dxa"/>
            <w:gridSpan w:val="2"/>
          </w:tcPr>
          <w:p w:rsidR="003F09AA" w:rsidRPr="004C5E0D" w:rsidRDefault="005F3F6C" w:rsidP="00B67327">
            <w:pPr>
              <w:jc w:val="right"/>
              <w:rPr>
                <w:b/>
                <w:bCs/>
                <w:sz w:val="28"/>
              </w:rPr>
            </w:pPr>
            <w:r w:rsidRPr="004C5E0D">
              <w:rPr>
                <w:b/>
                <w:bCs/>
                <w:sz w:val="28"/>
              </w:rPr>
              <w:t>Juin</w:t>
            </w:r>
            <w:r w:rsidR="00913A08" w:rsidRPr="004C5E0D">
              <w:rPr>
                <w:b/>
                <w:bCs/>
                <w:sz w:val="28"/>
              </w:rPr>
              <w:t xml:space="preserve"> 201</w:t>
            </w:r>
            <w:r w:rsidRPr="004C5E0D">
              <w:rPr>
                <w:b/>
                <w:bCs/>
                <w:sz w:val="28"/>
              </w:rPr>
              <w:t>7</w:t>
            </w:r>
          </w:p>
        </w:tc>
      </w:tr>
      <w:tr w:rsidR="003F09AA" w:rsidRPr="004C5E0D">
        <w:trPr>
          <w:cantSplit/>
          <w:trHeight w:val="780"/>
        </w:trPr>
        <w:tc>
          <w:tcPr>
            <w:tcW w:w="1417" w:type="dxa"/>
            <w:vMerge/>
            <w:tcBorders>
              <w:bottom w:val="single" w:sz="12" w:space="0" w:color="auto"/>
            </w:tcBorders>
          </w:tcPr>
          <w:p w:rsidR="003F09AA" w:rsidRPr="004C5E0D" w:rsidRDefault="003F09AA" w:rsidP="00B67327">
            <w:bookmarkStart w:id="4" w:name="dorlang" w:colFirst="2" w:colLast="2"/>
            <w:bookmarkEnd w:id="3"/>
          </w:p>
        </w:tc>
        <w:tc>
          <w:tcPr>
            <w:tcW w:w="4640" w:type="dxa"/>
            <w:gridSpan w:val="4"/>
            <w:vMerge/>
            <w:tcBorders>
              <w:bottom w:val="single" w:sz="12" w:space="0" w:color="auto"/>
            </w:tcBorders>
          </w:tcPr>
          <w:p w:rsidR="003F09AA" w:rsidRPr="004C5E0D" w:rsidRDefault="003F09AA" w:rsidP="00B67327">
            <w:pPr>
              <w:rPr>
                <w:b/>
                <w:bCs/>
                <w:sz w:val="26"/>
              </w:rPr>
            </w:pPr>
          </w:p>
        </w:tc>
        <w:tc>
          <w:tcPr>
            <w:tcW w:w="3866" w:type="dxa"/>
            <w:gridSpan w:val="2"/>
            <w:tcBorders>
              <w:bottom w:val="single" w:sz="12" w:space="0" w:color="auto"/>
            </w:tcBorders>
            <w:vAlign w:val="center"/>
          </w:tcPr>
          <w:p w:rsidR="003F09AA" w:rsidRPr="004C5E0D" w:rsidRDefault="003F09AA" w:rsidP="00B67327">
            <w:pPr>
              <w:jc w:val="right"/>
              <w:rPr>
                <w:b/>
                <w:bCs/>
                <w:sz w:val="28"/>
              </w:rPr>
            </w:pPr>
            <w:r w:rsidRPr="004C5E0D">
              <w:rPr>
                <w:b/>
                <w:bCs/>
                <w:sz w:val="28"/>
              </w:rPr>
              <w:t>Original: anglais</w:t>
            </w:r>
          </w:p>
        </w:tc>
      </w:tr>
      <w:tr w:rsidR="003F09AA" w:rsidRPr="004C5E0D" w:rsidTr="009B0AF0">
        <w:trPr>
          <w:cantSplit/>
          <w:trHeight w:val="357"/>
        </w:trPr>
        <w:tc>
          <w:tcPr>
            <w:tcW w:w="1560" w:type="dxa"/>
            <w:gridSpan w:val="2"/>
          </w:tcPr>
          <w:p w:rsidR="003F09AA" w:rsidRPr="004C5E0D" w:rsidRDefault="003F09AA" w:rsidP="00B67327">
            <w:pPr>
              <w:rPr>
                <w:b/>
                <w:bCs/>
              </w:rPr>
            </w:pPr>
            <w:bookmarkStart w:id="5" w:name="dbluepink" w:colFirst="1" w:colLast="1"/>
            <w:bookmarkStart w:id="6" w:name="dmeeting" w:colFirst="2" w:colLast="2"/>
            <w:bookmarkEnd w:id="4"/>
            <w:r w:rsidRPr="004C5E0D">
              <w:rPr>
                <w:b/>
                <w:bCs/>
              </w:rPr>
              <w:t>Question(s):</w:t>
            </w:r>
          </w:p>
        </w:tc>
        <w:tc>
          <w:tcPr>
            <w:tcW w:w="3417" w:type="dxa"/>
          </w:tcPr>
          <w:p w:rsidR="003F09AA" w:rsidRPr="004C5E0D" w:rsidRDefault="003F09AA" w:rsidP="00B67327"/>
        </w:tc>
        <w:tc>
          <w:tcPr>
            <w:tcW w:w="4946" w:type="dxa"/>
            <w:gridSpan w:val="4"/>
          </w:tcPr>
          <w:p w:rsidR="003F09AA" w:rsidRPr="004C5E0D" w:rsidRDefault="003F09AA" w:rsidP="00B67327"/>
        </w:tc>
      </w:tr>
      <w:tr w:rsidR="003F09AA" w:rsidRPr="004C5E0D">
        <w:trPr>
          <w:cantSplit/>
          <w:trHeight w:val="357"/>
        </w:trPr>
        <w:tc>
          <w:tcPr>
            <w:tcW w:w="9923" w:type="dxa"/>
            <w:gridSpan w:val="7"/>
          </w:tcPr>
          <w:p w:rsidR="003F09AA" w:rsidRPr="004C5E0D" w:rsidRDefault="003F09AA" w:rsidP="00B67327">
            <w:pPr>
              <w:jc w:val="center"/>
              <w:rPr>
                <w:b/>
                <w:bCs/>
              </w:rPr>
            </w:pPr>
            <w:bookmarkStart w:id="7" w:name="dtitle" w:colFirst="0" w:colLast="0"/>
            <w:bookmarkEnd w:id="5"/>
            <w:bookmarkEnd w:id="6"/>
            <w:r w:rsidRPr="004C5E0D">
              <w:rPr>
                <w:b/>
                <w:bCs/>
              </w:rPr>
              <w:t>GROUPE CONSULTATIF DE LA NORMALISATION DES T</w:t>
            </w:r>
            <w:r w:rsidR="00ED0CDA" w:rsidRPr="004C5E0D">
              <w:rPr>
                <w:b/>
                <w:bCs/>
              </w:rPr>
              <w:t>É</w:t>
            </w:r>
            <w:r w:rsidRPr="004C5E0D">
              <w:rPr>
                <w:b/>
                <w:bCs/>
              </w:rPr>
              <w:t>L</w:t>
            </w:r>
            <w:r w:rsidR="00ED0CDA" w:rsidRPr="004C5E0D">
              <w:rPr>
                <w:b/>
                <w:bCs/>
              </w:rPr>
              <w:t>É</w:t>
            </w:r>
            <w:r w:rsidRPr="004C5E0D">
              <w:rPr>
                <w:b/>
                <w:bCs/>
              </w:rPr>
              <w:t>COMMUNICATIONS</w:t>
            </w:r>
          </w:p>
          <w:p w:rsidR="003F09AA" w:rsidRPr="004C5E0D" w:rsidRDefault="003F09AA" w:rsidP="00B67327">
            <w:pPr>
              <w:jc w:val="center"/>
              <w:rPr>
                <w:b/>
                <w:bCs/>
              </w:rPr>
            </w:pPr>
            <w:r w:rsidRPr="004C5E0D">
              <w:rPr>
                <w:b/>
                <w:bCs/>
              </w:rPr>
              <w:t xml:space="preserve">RAPPORT </w:t>
            </w:r>
            <w:r w:rsidR="005F3F6C" w:rsidRPr="004C5E0D">
              <w:rPr>
                <w:b/>
                <w:bCs/>
              </w:rPr>
              <w:t>1</w:t>
            </w:r>
          </w:p>
        </w:tc>
      </w:tr>
      <w:tr w:rsidR="003F09AA" w:rsidRPr="004C5E0D" w:rsidTr="009B0AF0">
        <w:trPr>
          <w:cantSplit/>
          <w:trHeight w:val="357"/>
        </w:trPr>
        <w:tc>
          <w:tcPr>
            <w:tcW w:w="1560" w:type="dxa"/>
            <w:gridSpan w:val="2"/>
          </w:tcPr>
          <w:p w:rsidR="003F09AA" w:rsidRPr="004C5E0D" w:rsidRDefault="003F09AA" w:rsidP="00B67327">
            <w:pPr>
              <w:rPr>
                <w:b/>
                <w:bCs/>
              </w:rPr>
            </w:pPr>
            <w:bookmarkStart w:id="8" w:name="dsource" w:colFirst="1" w:colLast="1"/>
            <w:bookmarkEnd w:id="7"/>
            <w:r w:rsidRPr="004C5E0D">
              <w:rPr>
                <w:b/>
                <w:bCs/>
              </w:rPr>
              <w:t>Origine:</w:t>
            </w:r>
          </w:p>
        </w:tc>
        <w:tc>
          <w:tcPr>
            <w:tcW w:w="8363" w:type="dxa"/>
            <w:gridSpan w:val="5"/>
          </w:tcPr>
          <w:p w:rsidR="003F09AA" w:rsidRPr="004C5E0D" w:rsidRDefault="0004560C" w:rsidP="00B67327">
            <w:r w:rsidRPr="004C5E0D">
              <w:t>Groupe consultatif de la normalisation des télécommunications</w:t>
            </w:r>
          </w:p>
        </w:tc>
      </w:tr>
      <w:tr w:rsidR="003F09AA" w:rsidRPr="004C5E0D" w:rsidTr="009B0AF0">
        <w:trPr>
          <w:cantSplit/>
          <w:trHeight w:val="357"/>
        </w:trPr>
        <w:tc>
          <w:tcPr>
            <w:tcW w:w="1560" w:type="dxa"/>
            <w:gridSpan w:val="2"/>
          </w:tcPr>
          <w:p w:rsidR="003F09AA" w:rsidRPr="004C5E0D" w:rsidRDefault="003F09AA" w:rsidP="00B67327">
            <w:pPr>
              <w:rPr>
                <w:b/>
                <w:bCs/>
              </w:rPr>
            </w:pPr>
            <w:bookmarkStart w:id="9" w:name="dtitle1" w:colFirst="1" w:colLast="1"/>
            <w:bookmarkEnd w:id="8"/>
            <w:r w:rsidRPr="004C5E0D">
              <w:rPr>
                <w:b/>
                <w:bCs/>
              </w:rPr>
              <w:t>Titre:</w:t>
            </w:r>
          </w:p>
        </w:tc>
        <w:tc>
          <w:tcPr>
            <w:tcW w:w="8363" w:type="dxa"/>
            <w:gridSpan w:val="5"/>
          </w:tcPr>
          <w:p w:rsidR="005F3F6C" w:rsidRPr="004C5E0D" w:rsidRDefault="0004560C" w:rsidP="00B67327">
            <w:r w:rsidRPr="004C5E0D">
              <w:t xml:space="preserve">Rapport de la </w:t>
            </w:r>
            <w:r w:rsidR="005F3F6C" w:rsidRPr="004C5E0D">
              <w:t>première</w:t>
            </w:r>
            <w:r w:rsidRPr="004C5E0D">
              <w:t xml:space="preserve"> réunion </w:t>
            </w:r>
            <w:r w:rsidR="008E781B" w:rsidRPr="004C5E0D">
              <w:t xml:space="preserve">du </w:t>
            </w:r>
            <w:r w:rsidR="00AA0FB2" w:rsidRPr="004C5E0D">
              <w:t>GCNT</w:t>
            </w:r>
            <w:r w:rsidR="008E781B" w:rsidRPr="004C5E0D">
              <w:t xml:space="preserve"> tenue à Genève du </w:t>
            </w:r>
            <w:r w:rsidR="005F3F6C" w:rsidRPr="004C5E0D">
              <w:t>1er</w:t>
            </w:r>
            <w:r w:rsidR="008E781B" w:rsidRPr="004C5E0D">
              <w:t xml:space="preserve"> au </w:t>
            </w:r>
            <w:r w:rsidR="005F3F6C" w:rsidRPr="004C5E0D">
              <w:t>4</w:t>
            </w:r>
            <w:r w:rsidRPr="004C5E0D">
              <w:t> </w:t>
            </w:r>
            <w:r w:rsidR="005F3F6C" w:rsidRPr="004C5E0D">
              <w:t>mai</w:t>
            </w:r>
            <w:r w:rsidRPr="004C5E0D">
              <w:t> 201</w:t>
            </w:r>
            <w:r w:rsidR="005F3F6C" w:rsidRPr="004C5E0D">
              <w:t>7</w:t>
            </w:r>
          </w:p>
        </w:tc>
      </w:tr>
      <w:tr w:rsidR="005F3F6C" w:rsidRPr="004C5E0D" w:rsidTr="009B0AF0">
        <w:trPr>
          <w:cantSplit/>
          <w:trHeight w:val="357"/>
        </w:trPr>
        <w:tc>
          <w:tcPr>
            <w:tcW w:w="1560" w:type="dxa"/>
            <w:gridSpan w:val="2"/>
            <w:tcBorders>
              <w:bottom w:val="single" w:sz="12" w:space="0" w:color="auto"/>
            </w:tcBorders>
          </w:tcPr>
          <w:p w:rsidR="005F3F6C" w:rsidRPr="004C5E0D" w:rsidRDefault="005F3F6C" w:rsidP="00B67327">
            <w:pPr>
              <w:rPr>
                <w:b/>
                <w:bCs/>
              </w:rPr>
            </w:pPr>
            <w:r w:rsidRPr="004C5E0D">
              <w:rPr>
                <w:b/>
                <w:bCs/>
              </w:rPr>
              <w:t>Objet:</w:t>
            </w:r>
          </w:p>
        </w:tc>
        <w:tc>
          <w:tcPr>
            <w:tcW w:w="8363" w:type="dxa"/>
            <w:gridSpan w:val="5"/>
            <w:tcBorders>
              <w:bottom w:val="single" w:sz="12" w:space="0" w:color="auto"/>
            </w:tcBorders>
          </w:tcPr>
          <w:p w:rsidR="005F3F6C" w:rsidRPr="004C5E0D" w:rsidRDefault="005F3F6C" w:rsidP="00B67327">
            <w:r w:rsidRPr="004C5E0D">
              <w:t>Information</w:t>
            </w:r>
          </w:p>
        </w:tc>
      </w:tr>
      <w:tr w:rsidR="007A06F2" w:rsidRPr="004C5E0D" w:rsidTr="009B0AF0">
        <w:trPr>
          <w:cantSplit/>
        </w:trPr>
        <w:tc>
          <w:tcPr>
            <w:tcW w:w="1560" w:type="dxa"/>
            <w:gridSpan w:val="2"/>
            <w:tcBorders>
              <w:top w:val="single" w:sz="8" w:space="0" w:color="auto"/>
              <w:bottom w:val="single" w:sz="8" w:space="0" w:color="auto"/>
            </w:tcBorders>
          </w:tcPr>
          <w:p w:rsidR="007A06F2" w:rsidRPr="004C5E0D" w:rsidRDefault="007A06F2" w:rsidP="00B67327">
            <w:pPr>
              <w:rPr>
                <w:b/>
                <w:bCs/>
              </w:rPr>
            </w:pPr>
            <w:bookmarkStart w:id="10" w:name="lt_pId020"/>
            <w:bookmarkEnd w:id="2"/>
            <w:bookmarkEnd w:id="9"/>
            <w:r w:rsidRPr="004C5E0D">
              <w:rPr>
                <w:b/>
                <w:bCs/>
              </w:rPr>
              <w:t>Contact:</w:t>
            </w:r>
            <w:bookmarkEnd w:id="10"/>
          </w:p>
        </w:tc>
        <w:tc>
          <w:tcPr>
            <w:tcW w:w="3827" w:type="dxa"/>
            <w:gridSpan w:val="2"/>
            <w:tcBorders>
              <w:top w:val="single" w:sz="8" w:space="0" w:color="auto"/>
              <w:bottom w:val="single" w:sz="8" w:space="0" w:color="auto"/>
            </w:tcBorders>
          </w:tcPr>
          <w:p w:rsidR="007A06F2" w:rsidRPr="004C5E0D" w:rsidRDefault="001266FA" w:rsidP="00B67327">
            <w:sdt>
              <w:sdtPr>
                <w:alias w:val="ContactNameOrgCountry"/>
                <w:tag w:val="ContactNameOrgCountry"/>
                <w:id w:val="237368370"/>
                <w:placeholder>
                  <w:docPart w:val="97CA3BC22F954D6794FA2A4EB4100C75"/>
                </w:placeholder>
                <w:text w:multiLine="1"/>
              </w:sdtPr>
              <w:sdtEndPr/>
              <w:sdtContent>
                <w:r w:rsidR="007A06F2" w:rsidRPr="004C5E0D">
                  <w:t>Bruce Gracie</w:t>
                </w:r>
                <w:r w:rsidR="007A06F2" w:rsidRPr="004C5E0D">
                  <w:br/>
                </w:r>
                <w:r w:rsidR="00CF68A2" w:rsidRPr="004C5E0D">
                  <w:t>Président du GCNT</w:t>
                </w:r>
              </w:sdtContent>
            </w:sdt>
          </w:p>
        </w:tc>
        <w:bookmarkStart w:id="11" w:name="lt_pId021" w:displacedByCustomXml="next"/>
        <w:sdt>
          <w:sdtPr>
            <w:alias w:val="ContactTelFaxEmail"/>
            <w:tag w:val="ContactTelFaxEmail"/>
            <w:id w:val="-1833063313"/>
            <w:placeholder>
              <w:docPart w:val="99C8EDBDCEC542F7BF0A2779C656B4A4"/>
            </w:placeholder>
          </w:sdtPr>
          <w:sdtEndPr/>
          <w:sdtContent>
            <w:tc>
              <w:tcPr>
                <w:tcW w:w="4536" w:type="dxa"/>
                <w:gridSpan w:val="3"/>
                <w:tcBorders>
                  <w:top w:val="single" w:sz="8" w:space="0" w:color="auto"/>
                  <w:bottom w:val="single" w:sz="8" w:space="0" w:color="auto"/>
                </w:tcBorders>
              </w:tcPr>
              <w:p w:rsidR="007A06F2" w:rsidRPr="004C5E0D" w:rsidRDefault="007A06F2" w:rsidP="00B67327">
                <w:pPr>
                  <w:tabs>
                    <w:tab w:val="left" w:pos="934"/>
                  </w:tabs>
                </w:pPr>
                <w:r w:rsidRPr="004C5E0D">
                  <w:t>Tél.:</w:t>
                </w:r>
                <w:bookmarkEnd w:id="11"/>
                <w:r w:rsidRPr="004C5E0D">
                  <w:tab/>
                  <w:t>+1 613 592-3180</w:t>
                </w:r>
                <w:r w:rsidRPr="004C5E0D">
                  <w:br/>
                </w:r>
                <w:bookmarkStart w:id="12" w:name="lt_pId023"/>
                <w:r w:rsidRPr="004C5E0D">
                  <w:t>E-mail:</w:t>
                </w:r>
                <w:bookmarkEnd w:id="12"/>
                <w:r w:rsidRPr="004C5E0D">
                  <w:tab/>
                </w:r>
                <w:hyperlink r:id="rId9" w:history="1">
                  <w:bookmarkStart w:id="13" w:name="lt_pId024"/>
                  <w:r w:rsidRPr="004C5E0D">
                    <w:rPr>
                      <w:rStyle w:val="Hyperlink"/>
                      <w:rFonts w:eastAsiaTheme="minorEastAsia"/>
                    </w:rPr>
                    <w:t>bruce.gracie@ericsson.com</w:t>
                  </w:r>
                  <w:bookmarkEnd w:id="13"/>
                </w:hyperlink>
              </w:p>
            </w:tc>
          </w:sdtContent>
        </w:sdt>
      </w:tr>
    </w:tbl>
    <w:p w:rsidR="007A06F2" w:rsidRPr="004C5E0D" w:rsidRDefault="007A06F2" w:rsidP="00B67327"/>
    <w:tbl>
      <w:tblPr>
        <w:tblW w:w="9923" w:type="dxa"/>
        <w:tblLayout w:type="fixed"/>
        <w:tblCellMar>
          <w:left w:w="57" w:type="dxa"/>
          <w:right w:w="57" w:type="dxa"/>
        </w:tblCellMar>
        <w:tblLook w:val="0000" w:firstRow="0" w:lastRow="0" w:firstColumn="0" w:lastColumn="0" w:noHBand="0" w:noVBand="0"/>
      </w:tblPr>
      <w:tblGrid>
        <w:gridCol w:w="1607"/>
        <w:gridCol w:w="8316"/>
      </w:tblGrid>
      <w:tr w:rsidR="007A06F2" w:rsidRPr="004C5E0D" w:rsidTr="007A06F2">
        <w:trPr>
          <w:cantSplit/>
        </w:trPr>
        <w:tc>
          <w:tcPr>
            <w:tcW w:w="1616" w:type="dxa"/>
          </w:tcPr>
          <w:p w:rsidR="007A06F2" w:rsidRPr="004C5E0D" w:rsidRDefault="005A3606" w:rsidP="00B67327">
            <w:pPr>
              <w:rPr>
                <w:b/>
                <w:bCs/>
              </w:rPr>
            </w:pPr>
            <w:bookmarkStart w:id="14" w:name="lt_pId025"/>
            <w:r>
              <w:rPr>
                <w:b/>
                <w:bCs/>
              </w:rPr>
              <w:t>Mots clés</w:t>
            </w:r>
            <w:r w:rsidR="007A06F2" w:rsidRPr="004C5E0D">
              <w:rPr>
                <w:b/>
                <w:bCs/>
              </w:rPr>
              <w:t>:</w:t>
            </w:r>
            <w:bookmarkEnd w:id="14"/>
          </w:p>
        </w:tc>
        <w:tc>
          <w:tcPr>
            <w:tcW w:w="8363" w:type="dxa"/>
          </w:tcPr>
          <w:p w:rsidR="007A06F2" w:rsidRPr="004C5E0D" w:rsidRDefault="001266FA" w:rsidP="00B67327">
            <w:sdt>
              <w:sdtPr>
                <w:alias w:val="Keywords"/>
                <w:tag w:val="Keywords"/>
                <w:id w:val="-1329598096"/>
                <w:placeholder>
                  <w:docPart w:val="C756EB03831740FBA86DA970F3AC40E6"/>
                </w:placeholder>
                <w:dataBinding w:prefixMappings="xmlns:ns0='http://purl.org/dc/elements/1.1/' xmlns:ns1='http://schemas.openxmlformats.org/package/2006/metadata/core-properties' " w:xpath="/ns1:coreProperties[1]/ns1:keywords[1]" w:storeItemID="{6C3C8BC8-F283-45AE-878A-BAB7291924A1}"/>
                <w:text/>
              </w:sdtPr>
              <w:sdtEndPr/>
              <w:sdtContent>
                <w:r w:rsidR="00AA0FB2" w:rsidRPr="004C5E0D">
                  <w:t>GCNT</w:t>
                </w:r>
                <w:r w:rsidR="007A06F2" w:rsidRPr="004C5E0D">
                  <w:t>; r</w:t>
                </w:r>
                <w:r w:rsidR="00AA0FB2" w:rsidRPr="004C5E0D">
                  <w:t>ap</w:t>
                </w:r>
                <w:r w:rsidR="007A06F2" w:rsidRPr="004C5E0D">
                  <w:t>port</w:t>
                </w:r>
              </w:sdtContent>
            </w:sdt>
          </w:p>
        </w:tc>
      </w:tr>
      <w:tr w:rsidR="007A06F2" w:rsidRPr="004C5E0D" w:rsidTr="007A06F2">
        <w:trPr>
          <w:cantSplit/>
        </w:trPr>
        <w:tc>
          <w:tcPr>
            <w:tcW w:w="1616" w:type="dxa"/>
          </w:tcPr>
          <w:p w:rsidR="007A06F2" w:rsidRPr="004C5E0D" w:rsidRDefault="007A06F2" w:rsidP="00B67327">
            <w:pPr>
              <w:rPr>
                <w:b/>
                <w:bCs/>
              </w:rPr>
            </w:pPr>
            <w:r w:rsidRPr="004C5E0D">
              <w:rPr>
                <w:b/>
                <w:bCs/>
              </w:rPr>
              <w:t>Abstract:</w:t>
            </w:r>
          </w:p>
        </w:tc>
        <w:sdt>
          <w:sdtPr>
            <w:alias w:val="Abstract"/>
            <w:tag w:val="Abstract"/>
            <w:id w:val="-939903723"/>
            <w:placeholder>
              <w:docPart w:val="20549A4F9A494FA09577460E031367E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7A06F2" w:rsidRPr="004C5E0D" w:rsidRDefault="00CF68A2" w:rsidP="00B67327">
                <w:r w:rsidRPr="004C5E0D">
                  <w:t>Rapport de la première réunion du Groupe consultatif de la normalisation des télécommunications (Genève, 1</w:t>
                </w:r>
                <w:r w:rsidR="00260096">
                  <w:t>er</w:t>
                </w:r>
                <w:r w:rsidRPr="004C5E0D">
                  <w:t>-4 mai 2017) de la période d</w:t>
                </w:r>
                <w:r w:rsidR="00F65504">
                  <w:t>'</w:t>
                </w:r>
                <w:r w:rsidR="000763B2">
                  <w:t>études 2017-2020</w:t>
                </w:r>
              </w:p>
            </w:tc>
          </w:sdtContent>
        </w:sdt>
      </w:tr>
    </w:tbl>
    <w:p w:rsidR="0004560C" w:rsidRPr="004C5E0D" w:rsidRDefault="0004560C" w:rsidP="00B67327">
      <w:pPr>
        <w:spacing w:before="360"/>
        <w:rPr>
          <w:rFonts w:asciiTheme="majorBidi" w:hAnsiTheme="majorBidi" w:cstheme="majorBidi"/>
        </w:rPr>
      </w:pPr>
      <w:r w:rsidRPr="004C5E0D">
        <w:rPr>
          <w:rFonts w:asciiTheme="majorBidi" w:hAnsiTheme="majorBidi" w:cstheme="majorBidi"/>
        </w:rPr>
        <w:t xml:space="preserve">NOTE – </w:t>
      </w:r>
      <w:r w:rsidRPr="004C5E0D">
        <w:t>Tous les documents soumis et examinés ou me</w:t>
      </w:r>
      <w:r w:rsidR="007A06F2" w:rsidRPr="004C5E0D">
        <w:t xml:space="preserve">ntionnés à cette réunion du </w:t>
      </w:r>
      <w:r w:rsidR="00AA0FB2" w:rsidRPr="004C5E0D">
        <w:t>GCNT</w:t>
      </w:r>
      <w:r w:rsidRPr="004C5E0D">
        <w:t xml:space="preserve"> sont répertoriés dans l</w:t>
      </w:r>
      <w:r w:rsidR="00F65504">
        <w:t>'</w:t>
      </w:r>
      <w:r w:rsidRPr="004C5E0D">
        <w:t>ordre du jour</w:t>
      </w:r>
      <w:r w:rsidR="00B67327" w:rsidRPr="004C5E0D">
        <w:t xml:space="preserve"> </w:t>
      </w:r>
      <w:r w:rsidR="00CC7131" w:rsidRPr="004C5E0D">
        <w:t>(</w:t>
      </w:r>
      <w:r w:rsidR="00A03459" w:rsidRPr="004C5E0D">
        <w:t>D</w:t>
      </w:r>
      <w:r w:rsidR="00CC7131" w:rsidRPr="004C5E0D">
        <w:t>ocuments</w:t>
      </w:r>
      <w:r w:rsidRPr="004C5E0D">
        <w:rPr>
          <w:rFonts w:asciiTheme="majorBidi" w:hAnsiTheme="majorBidi" w:cstheme="majorBidi"/>
        </w:rPr>
        <w:t xml:space="preserve"> </w:t>
      </w:r>
      <w:hyperlink r:id="rId10" w:history="1">
        <w:r w:rsidR="007A06F2" w:rsidRPr="004C5E0D">
          <w:rPr>
            <w:rStyle w:val="Hyperlink"/>
            <w:rFonts w:asciiTheme="majorBidi" w:eastAsia="SimSun" w:hAnsiTheme="majorBidi" w:cstheme="majorBidi"/>
            <w:sz w:val="22"/>
            <w:szCs w:val="22"/>
          </w:rPr>
          <w:t>TD120R1</w:t>
        </w:r>
      </w:hyperlink>
      <w:r w:rsidR="007A06F2" w:rsidRPr="004C5E0D">
        <w:rPr>
          <w:rFonts w:asciiTheme="majorBidi" w:eastAsia="SimSun" w:hAnsiTheme="majorBidi" w:cstheme="majorBidi"/>
          <w:sz w:val="22"/>
          <w:szCs w:val="22"/>
        </w:rPr>
        <w:t xml:space="preserve"> et </w:t>
      </w:r>
      <w:hyperlink r:id="rId11" w:history="1">
        <w:r w:rsidR="007A06F2" w:rsidRPr="004C5E0D">
          <w:rPr>
            <w:rStyle w:val="Hyperlink"/>
            <w:rFonts w:asciiTheme="majorBidi" w:eastAsia="SimSun" w:hAnsiTheme="majorBidi" w:cstheme="majorBidi"/>
            <w:sz w:val="22"/>
            <w:szCs w:val="22"/>
          </w:rPr>
          <w:t>TD119</w:t>
        </w:r>
      </w:hyperlink>
      <w:r w:rsidR="00CC7131" w:rsidRPr="004C5E0D">
        <w:rPr>
          <w:rFonts w:eastAsia="SimSun"/>
        </w:rPr>
        <w:t xml:space="preserve">). </w:t>
      </w:r>
      <w:r w:rsidRPr="004C5E0D">
        <w:t>Le présent rapport rend compte des conclusions de cette réu</w:t>
      </w:r>
      <w:r w:rsidR="00AA0FB2" w:rsidRPr="004C5E0D">
        <w:t>nion du GCNT</w:t>
      </w:r>
      <w:r w:rsidRPr="004C5E0D">
        <w:t xml:space="preserve"> et des décisions qui y ont été prises</w:t>
      </w:r>
      <w:r w:rsidRPr="004C5E0D">
        <w:rPr>
          <w:vertAlign w:val="superscript"/>
        </w:rPr>
        <w:footnoteReference w:id="1"/>
      </w:r>
      <w:r w:rsidRPr="004C5E0D">
        <w:t>.</w:t>
      </w:r>
      <w:r w:rsidRPr="004C5E0D">
        <w:rPr>
          <w:rFonts w:asciiTheme="majorBidi" w:hAnsiTheme="majorBidi" w:cstheme="majorBidi"/>
        </w:rPr>
        <w:t xml:space="preserve"> </w:t>
      </w:r>
    </w:p>
    <w:sdt>
      <w:sdtPr>
        <w:rPr>
          <w:rFonts w:ascii="Times New Roman" w:eastAsiaTheme="minorEastAsia" w:hAnsi="Times New Roman" w:cs="Times New Roman"/>
          <w:color w:val="auto"/>
          <w:sz w:val="24"/>
          <w:szCs w:val="24"/>
          <w:lang w:eastAsia="ja-JP"/>
        </w:rPr>
        <w:id w:val="-1070722841"/>
        <w:docPartObj>
          <w:docPartGallery w:val="Table of Contents"/>
          <w:docPartUnique/>
        </w:docPartObj>
      </w:sdtPr>
      <w:sdtEndPr>
        <w:rPr>
          <w:rFonts w:eastAsia="Times New Roman"/>
          <w:b/>
          <w:bCs/>
          <w:noProof/>
          <w:szCs w:val="20"/>
          <w:lang w:eastAsia="en-US"/>
        </w:rPr>
      </w:sdtEndPr>
      <w:sdtContent>
        <w:p w:rsidR="006D2119" w:rsidRDefault="006D2119" w:rsidP="005A3606">
          <w:pPr>
            <w:pStyle w:val="TOCHeading"/>
            <w:spacing w:before="600"/>
            <w:jc w:val="center"/>
            <w:rPr>
              <w:rFonts w:asciiTheme="majorBidi" w:hAnsiTheme="majorBidi"/>
              <w:b/>
              <w:bCs/>
              <w:color w:val="auto"/>
              <w:sz w:val="24"/>
              <w:szCs w:val="24"/>
            </w:rPr>
          </w:pPr>
          <w:r w:rsidRPr="004C5E0D">
            <w:rPr>
              <w:rFonts w:asciiTheme="majorBidi" w:hAnsiTheme="majorBidi"/>
              <w:b/>
              <w:bCs/>
              <w:color w:val="auto"/>
              <w:sz w:val="24"/>
              <w:szCs w:val="24"/>
            </w:rPr>
            <w:t xml:space="preserve">Table </w:t>
          </w:r>
          <w:r w:rsidR="00B67327" w:rsidRPr="004C5E0D">
            <w:rPr>
              <w:rFonts w:asciiTheme="majorBidi" w:hAnsiTheme="majorBidi"/>
              <w:b/>
              <w:bCs/>
              <w:color w:val="auto"/>
              <w:sz w:val="24"/>
              <w:szCs w:val="24"/>
            </w:rPr>
            <w:t>des matières</w:t>
          </w:r>
        </w:p>
        <w:p w:rsidR="00ED214F" w:rsidRPr="00ED214F" w:rsidRDefault="00ED214F" w:rsidP="00ED214F">
          <w:pPr>
            <w:pStyle w:val="toc0"/>
            <w:jc w:val="right"/>
          </w:pPr>
          <w:r>
            <w:t>Page</w:t>
          </w:r>
        </w:p>
        <w:p w:rsidR="00ED214F" w:rsidRDefault="00ED214F">
          <w:pPr>
            <w:pStyle w:val="TOC1"/>
            <w:rPr>
              <w:rFonts w:asciiTheme="minorHAnsi" w:eastAsiaTheme="minorEastAsia" w:hAnsiTheme="minorHAnsi" w:cstheme="minorBidi"/>
              <w:noProof/>
              <w:sz w:val="22"/>
              <w:szCs w:val="22"/>
              <w:lang w:val="en-US" w:eastAsia="zh-CN"/>
            </w:rPr>
          </w:pPr>
          <w:r>
            <w:rPr>
              <w:rFonts w:eastAsia="Batang"/>
            </w:rPr>
            <w:fldChar w:fldCharType="begin"/>
          </w:r>
          <w:r>
            <w:rPr>
              <w:rFonts w:eastAsia="Batang"/>
            </w:rPr>
            <w:instrText xml:space="preserve"> TOC \o "1-2" \h \z \t "Annex_No &amp; title,1" </w:instrText>
          </w:r>
          <w:r>
            <w:rPr>
              <w:rFonts w:eastAsia="Batang"/>
            </w:rPr>
            <w:fldChar w:fldCharType="separate"/>
          </w:r>
          <w:hyperlink w:anchor="_Toc488064152" w:history="1">
            <w:r w:rsidRPr="00870E9A">
              <w:rPr>
                <w:rStyle w:val="Hyperlink"/>
                <w:rFonts w:asciiTheme="majorBidi" w:hAnsiTheme="majorBidi" w:cstheme="majorBidi"/>
                <w:noProof/>
              </w:rPr>
              <w:t>1</w:t>
            </w:r>
            <w:r>
              <w:rPr>
                <w:rFonts w:asciiTheme="minorHAnsi" w:eastAsiaTheme="minorEastAsia" w:hAnsiTheme="minorHAnsi" w:cstheme="minorBidi"/>
                <w:noProof/>
                <w:sz w:val="22"/>
                <w:szCs w:val="22"/>
                <w:lang w:val="en-US" w:eastAsia="zh-CN"/>
              </w:rPr>
              <w:tab/>
            </w:r>
            <w:r w:rsidRPr="00870E9A">
              <w:rPr>
                <w:rStyle w:val="Hyperlink"/>
                <w:noProof/>
              </w:rPr>
              <w:t>Ouverture de la réunion par le Président du GCNT</w:t>
            </w:r>
            <w:r>
              <w:rPr>
                <w:noProof/>
                <w:webHidden/>
              </w:rPr>
              <w:tab/>
            </w:r>
            <w:r>
              <w:rPr>
                <w:noProof/>
                <w:webHidden/>
              </w:rPr>
              <w:tab/>
            </w:r>
            <w:r>
              <w:rPr>
                <w:noProof/>
                <w:webHidden/>
              </w:rPr>
              <w:fldChar w:fldCharType="begin"/>
            </w:r>
            <w:r>
              <w:rPr>
                <w:noProof/>
                <w:webHidden/>
              </w:rPr>
              <w:instrText xml:space="preserve"> PAGEREF _Toc488064152 \h </w:instrText>
            </w:r>
            <w:r>
              <w:rPr>
                <w:noProof/>
                <w:webHidden/>
              </w:rPr>
            </w:r>
            <w:r>
              <w:rPr>
                <w:noProof/>
                <w:webHidden/>
              </w:rPr>
              <w:fldChar w:fldCharType="separate"/>
            </w:r>
            <w:r w:rsidR="000763B2">
              <w:rPr>
                <w:noProof/>
                <w:webHidden/>
              </w:rPr>
              <w:t>4</w:t>
            </w:r>
            <w:r>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3" w:history="1">
            <w:r w:rsidR="00ED214F" w:rsidRPr="00870E9A">
              <w:rPr>
                <w:rStyle w:val="Hyperlink"/>
                <w:rFonts w:asciiTheme="majorBidi" w:hAnsiTheme="majorBidi" w:cstheme="majorBidi"/>
                <w:noProof/>
              </w:rPr>
              <w:t>2</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Remarques liminaires du Secrétaire général</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_Toc488064153 \h </w:instrText>
            </w:r>
            <w:r w:rsidR="00ED214F">
              <w:rPr>
                <w:noProof/>
                <w:webHidden/>
              </w:rPr>
            </w:r>
            <w:r w:rsidR="00ED214F">
              <w:rPr>
                <w:noProof/>
                <w:webHidden/>
              </w:rPr>
              <w:fldChar w:fldCharType="separate"/>
            </w:r>
            <w:r w:rsidR="000763B2">
              <w:rPr>
                <w:noProof/>
                <w:webHidden/>
              </w:rPr>
              <w:t>4</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4" w:history="1">
            <w:r w:rsidR="00ED214F" w:rsidRPr="00870E9A">
              <w:rPr>
                <w:rStyle w:val="Hyperlink"/>
                <w:rFonts w:asciiTheme="majorBidi" w:hAnsiTheme="majorBidi" w:cstheme="majorBidi"/>
                <w:noProof/>
              </w:rPr>
              <w:t>3</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 xml:space="preserve">Remarques </w:t>
            </w:r>
            <w:r w:rsidR="00ED214F" w:rsidRPr="00870E9A">
              <w:rPr>
                <w:rStyle w:val="Hyperlink"/>
                <w:noProof/>
              </w:rPr>
              <w:t>liminaires</w:t>
            </w:r>
            <w:r w:rsidR="00ED214F" w:rsidRPr="00870E9A">
              <w:rPr>
                <w:rStyle w:val="Hyperlink"/>
                <w:rFonts w:asciiTheme="majorBidi" w:hAnsiTheme="majorBidi" w:cstheme="majorBidi"/>
                <w:noProof/>
              </w:rPr>
              <w:t xml:space="preserve"> du Directeur du TSB</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_Toc488064154 \h </w:instrText>
            </w:r>
            <w:r w:rsidR="00ED214F">
              <w:rPr>
                <w:noProof/>
                <w:webHidden/>
              </w:rPr>
            </w:r>
            <w:r w:rsidR="00ED214F">
              <w:rPr>
                <w:noProof/>
                <w:webHidden/>
              </w:rPr>
              <w:fldChar w:fldCharType="separate"/>
            </w:r>
            <w:r w:rsidR="000763B2">
              <w:rPr>
                <w:noProof/>
                <w:webHidden/>
              </w:rPr>
              <w:t>4</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5" w:history="1">
            <w:r w:rsidR="00ED214F" w:rsidRPr="00870E9A">
              <w:rPr>
                <w:rStyle w:val="Hyperlink"/>
                <w:rFonts w:asciiTheme="majorBidi" w:hAnsiTheme="majorBidi" w:cstheme="majorBidi"/>
                <w:noProof/>
              </w:rPr>
              <w:t>4</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 xml:space="preserve">Commentaires et </w:t>
            </w:r>
            <w:r w:rsidR="00ED214F" w:rsidRPr="00870E9A">
              <w:rPr>
                <w:rStyle w:val="Hyperlink"/>
                <w:noProof/>
              </w:rPr>
              <w:t>observations</w:t>
            </w:r>
            <w:r w:rsidR="00ED214F" w:rsidRPr="00870E9A">
              <w:rPr>
                <w:rStyle w:val="Hyperlink"/>
                <w:rFonts w:asciiTheme="majorBidi" w:hAnsiTheme="majorBidi" w:cstheme="majorBidi"/>
                <w:noProof/>
              </w:rPr>
              <w:t xml:space="preserve"> du </w:t>
            </w:r>
            <w:r w:rsidR="00ED214F" w:rsidRPr="00870E9A">
              <w:rPr>
                <w:rStyle w:val="Hyperlink"/>
                <w:noProof/>
              </w:rPr>
              <w:t>Président du GCNT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_Toc488064155 \h </w:instrText>
            </w:r>
            <w:r w:rsidR="00ED214F">
              <w:rPr>
                <w:noProof/>
                <w:webHidden/>
              </w:rPr>
            </w:r>
            <w:r w:rsidR="00ED214F">
              <w:rPr>
                <w:noProof/>
                <w:webHidden/>
              </w:rPr>
              <w:fldChar w:fldCharType="separate"/>
            </w:r>
            <w:r w:rsidR="000763B2">
              <w:rPr>
                <w:noProof/>
                <w:webHidden/>
              </w:rPr>
              <w:t>4</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6" w:history="1">
            <w:r w:rsidR="00ED214F" w:rsidRPr="00870E9A">
              <w:rPr>
                <w:rStyle w:val="Hyperlink"/>
                <w:noProof/>
              </w:rPr>
              <w:t>5</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Adoption de l</w:t>
            </w:r>
            <w:r w:rsidR="00F65504">
              <w:rPr>
                <w:rStyle w:val="Hyperlink"/>
                <w:noProof/>
              </w:rPr>
              <w:t>'</w:t>
            </w:r>
            <w:r w:rsidR="00ED214F" w:rsidRPr="00870E9A">
              <w:rPr>
                <w:rStyle w:val="Hyperlink"/>
                <w:noProof/>
              </w:rPr>
              <w:t>ordre du jour, attribution des documents et programme de gestion du temps</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_Toc488064156 \h </w:instrText>
            </w:r>
            <w:r w:rsidR="00ED214F">
              <w:rPr>
                <w:noProof/>
                <w:webHidden/>
              </w:rPr>
            </w:r>
            <w:r w:rsidR="00ED214F">
              <w:rPr>
                <w:noProof/>
                <w:webHidden/>
              </w:rPr>
              <w:fldChar w:fldCharType="separate"/>
            </w:r>
            <w:r w:rsidR="000763B2">
              <w:rPr>
                <w:noProof/>
                <w:webHidden/>
              </w:rPr>
              <w:t>5</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7" w:history="1">
            <w:r w:rsidR="00ED214F" w:rsidRPr="00870E9A">
              <w:rPr>
                <w:rStyle w:val="Hyperlink"/>
                <w:noProof/>
              </w:rPr>
              <w:t>6</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Rapport du Directeur du TSB</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_Toc488064157 \h </w:instrText>
            </w:r>
            <w:r w:rsidR="00ED214F">
              <w:rPr>
                <w:noProof/>
                <w:webHidden/>
              </w:rPr>
            </w:r>
            <w:r w:rsidR="00ED214F">
              <w:rPr>
                <w:noProof/>
                <w:webHidden/>
              </w:rPr>
              <w:fldChar w:fldCharType="separate"/>
            </w:r>
            <w:r w:rsidR="000763B2">
              <w:rPr>
                <w:noProof/>
                <w:webHidden/>
              </w:rPr>
              <w:t>5</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8" w:history="1">
            <w:r w:rsidR="00ED214F" w:rsidRPr="00870E9A">
              <w:rPr>
                <w:rStyle w:val="Hyperlink"/>
                <w:noProof/>
              </w:rPr>
              <w:t>7</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Organisation des travaux du GCNT pour la période d</w:t>
            </w:r>
            <w:r w:rsidR="00F65504">
              <w:rPr>
                <w:rStyle w:val="Hyperlink"/>
                <w:noProof/>
              </w:rPr>
              <w:t>'</w:t>
            </w:r>
            <w:r w:rsidR="00ED214F" w:rsidRPr="00870E9A">
              <w:rPr>
                <w:rStyle w:val="Hyperlink"/>
                <w:noProof/>
              </w:rPr>
              <w:t>études 2017-2020</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_Toc488064158 \h </w:instrText>
            </w:r>
            <w:r w:rsidR="00ED214F">
              <w:rPr>
                <w:noProof/>
                <w:webHidden/>
              </w:rPr>
            </w:r>
            <w:r w:rsidR="00ED214F">
              <w:rPr>
                <w:noProof/>
                <w:webHidden/>
              </w:rPr>
              <w:fldChar w:fldCharType="separate"/>
            </w:r>
            <w:r w:rsidR="000763B2">
              <w:rPr>
                <w:noProof/>
                <w:webHidden/>
              </w:rPr>
              <w:t>5</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59" w:history="1">
            <w:r w:rsidR="00ED214F" w:rsidRPr="00870E9A">
              <w:rPr>
                <w:rStyle w:val="Hyperlink"/>
                <w:noProof/>
              </w:rPr>
              <w:t>8</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Nominations supplémentaires au Comité de normalisation pour le vocabulaire (SCV)</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_Toc488064159 \h </w:instrText>
            </w:r>
            <w:r w:rsidR="00ED214F">
              <w:rPr>
                <w:noProof/>
                <w:webHidden/>
              </w:rPr>
            </w:r>
            <w:r w:rsidR="00ED214F">
              <w:rPr>
                <w:noProof/>
                <w:webHidden/>
              </w:rPr>
              <w:fldChar w:fldCharType="separate"/>
            </w:r>
            <w:r w:rsidR="000763B2">
              <w:rPr>
                <w:noProof/>
                <w:webHidden/>
              </w:rPr>
              <w:t>6</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0" w:history="1">
            <w:r w:rsidR="00ED214F" w:rsidRPr="00870E9A">
              <w:rPr>
                <w:rStyle w:val="Hyperlink"/>
                <w:noProof/>
              </w:rPr>
              <w:t>9</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Groupes spécialisés</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_Toc488064160 \h </w:instrText>
            </w:r>
            <w:r w:rsidR="00ED214F">
              <w:rPr>
                <w:noProof/>
                <w:webHidden/>
              </w:rPr>
            </w:r>
            <w:r w:rsidR="00ED214F">
              <w:rPr>
                <w:noProof/>
                <w:webHidden/>
              </w:rPr>
              <w:fldChar w:fldCharType="separate"/>
            </w:r>
            <w:r w:rsidR="000763B2">
              <w:rPr>
                <w:noProof/>
                <w:webHidden/>
              </w:rPr>
              <w:t>7</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1" w:history="1">
            <w:r w:rsidR="00ED214F" w:rsidRPr="00870E9A">
              <w:rPr>
                <w:rStyle w:val="Hyperlink"/>
                <w:rFonts w:asciiTheme="majorBidi" w:hAnsiTheme="majorBidi" w:cstheme="majorBidi"/>
                <w:noProof/>
              </w:rPr>
              <w:t>10</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Plan stratégique et plan opérationnel</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_Toc488064161 \h </w:instrText>
            </w:r>
            <w:r w:rsidR="00ED214F">
              <w:rPr>
                <w:noProof/>
                <w:webHidden/>
              </w:rPr>
            </w:r>
            <w:r w:rsidR="00ED214F">
              <w:rPr>
                <w:noProof/>
                <w:webHidden/>
              </w:rPr>
              <w:fldChar w:fldCharType="separate"/>
            </w:r>
            <w:r w:rsidR="000763B2">
              <w:rPr>
                <w:noProof/>
                <w:webHidden/>
              </w:rPr>
              <w:t>8</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2" w:history="1">
            <w:r w:rsidR="00ED214F" w:rsidRPr="00870E9A">
              <w:rPr>
                <w:rStyle w:val="Hyperlink"/>
                <w:noProof/>
              </w:rPr>
              <w:t>11</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Encourager les Membres de Secteur à soumettre des contributions à l</w:t>
            </w:r>
            <w:r w:rsidR="00F65504">
              <w:rPr>
                <w:rStyle w:val="Hyperlink"/>
                <w:noProof/>
              </w:rPr>
              <w:t>'</w:t>
            </w:r>
            <w:r w:rsidR="00ED214F" w:rsidRPr="00870E9A">
              <w:rPr>
                <w:rStyle w:val="Hyperlink"/>
                <w:noProof/>
              </w:rPr>
              <w:t>UIT-T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_Toc488064162 \h </w:instrText>
            </w:r>
            <w:r w:rsidR="00ED214F">
              <w:rPr>
                <w:noProof/>
                <w:webHidden/>
              </w:rPr>
            </w:r>
            <w:r w:rsidR="00ED214F">
              <w:rPr>
                <w:noProof/>
                <w:webHidden/>
              </w:rPr>
              <w:fldChar w:fldCharType="separate"/>
            </w:r>
            <w:r w:rsidR="000763B2">
              <w:rPr>
                <w:noProof/>
                <w:webHidden/>
              </w:rPr>
              <w:t>9</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3" w:history="1">
            <w:r w:rsidR="00ED214F" w:rsidRPr="00870E9A">
              <w:rPr>
                <w:rStyle w:val="Hyperlink"/>
                <w:noProof/>
              </w:rPr>
              <w:t>12</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Règlement des télécommunications internationales (RTI)</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_Toc488064163 \h </w:instrText>
            </w:r>
            <w:r w:rsidR="00ED214F">
              <w:rPr>
                <w:noProof/>
                <w:webHidden/>
              </w:rPr>
            </w:r>
            <w:r w:rsidR="00ED214F">
              <w:rPr>
                <w:noProof/>
                <w:webHidden/>
              </w:rPr>
              <w:fldChar w:fldCharType="separate"/>
            </w:r>
            <w:r w:rsidR="000763B2">
              <w:rPr>
                <w:noProof/>
                <w:webHidden/>
              </w:rPr>
              <w:t>9</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4" w:history="1">
            <w:r w:rsidR="00ED214F" w:rsidRPr="00870E9A">
              <w:rPr>
                <w:rStyle w:val="Hyperlink"/>
                <w:noProof/>
              </w:rPr>
              <w:t>13</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Droits de propriété intellectuelle (DPI)</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_Toc488064164 \h </w:instrText>
            </w:r>
            <w:r w:rsidR="00ED214F">
              <w:rPr>
                <w:noProof/>
                <w:webHidden/>
              </w:rPr>
            </w:r>
            <w:r w:rsidR="00ED214F">
              <w:rPr>
                <w:noProof/>
                <w:webHidden/>
              </w:rPr>
              <w:fldChar w:fldCharType="separate"/>
            </w:r>
            <w:r w:rsidR="000763B2">
              <w:rPr>
                <w:noProof/>
                <w:webHidden/>
              </w:rPr>
              <w:t>9</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5" w:history="1">
            <w:r w:rsidR="00ED214F" w:rsidRPr="00870E9A">
              <w:rPr>
                <w:rStyle w:val="Hyperlink"/>
                <w:noProof/>
              </w:rPr>
              <w:t>14</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Informations actualisées sur l</w:t>
            </w:r>
            <w:r w:rsidR="00F65504">
              <w:rPr>
                <w:rStyle w:val="Hyperlink"/>
                <w:rFonts w:asciiTheme="majorBidi" w:hAnsiTheme="majorBidi" w:cstheme="majorBidi"/>
                <w:noProof/>
              </w:rPr>
              <w:t>'</w:t>
            </w:r>
            <w:r w:rsidR="00ED214F" w:rsidRPr="00870E9A">
              <w:rPr>
                <w:rStyle w:val="Hyperlink"/>
                <w:rFonts w:asciiTheme="majorBidi" w:hAnsiTheme="majorBidi" w:cstheme="majorBidi"/>
                <w:noProof/>
              </w:rPr>
              <w:t>attribution des ressources de numérotage</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_Toc488064165 \h </w:instrText>
            </w:r>
            <w:r w:rsidR="00ED214F">
              <w:rPr>
                <w:noProof/>
                <w:webHidden/>
              </w:rPr>
            </w:r>
            <w:r w:rsidR="00ED214F">
              <w:rPr>
                <w:noProof/>
                <w:webHidden/>
              </w:rPr>
              <w:fldChar w:fldCharType="separate"/>
            </w:r>
            <w:r w:rsidR="000763B2">
              <w:rPr>
                <w:noProof/>
                <w:webHidden/>
              </w:rPr>
              <w:t>10</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6" w:history="1">
            <w:r w:rsidR="00ED214F" w:rsidRPr="00870E9A">
              <w:rPr>
                <w:rStyle w:val="Hyperlink"/>
                <w:noProof/>
              </w:rPr>
              <w:t>15</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SMSI et Objectifs de développement durable</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_Toc488064166 \h </w:instrText>
            </w:r>
            <w:r w:rsidR="00ED214F">
              <w:rPr>
                <w:noProof/>
                <w:webHidden/>
              </w:rPr>
            </w:r>
            <w:r w:rsidR="00ED214F">
              <w:rPr>
                <w:noProof/>
                <w:webHidden/>
              </w:rPr>
              <w:fldChar w:fldCharType="separate"/>
            </w:r>
            <w:r w:rsidR="000763B2">
              <w:rPr>
                <w:noProof/>
                <w:webHidden/>
              </w:rPr>
              <w:t>10</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7" w:history="1">
            <w:r w:rsidR="00ED214F" w:rsidRPr="00870E9A">
              <w:rPr>
                <w:rStyle w:val="Hyperlink"/>
                <w:noProof/>
              </w:rPr>
              <w:t>16</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Journal de l</w:t>
            </w:r>
            <w:r w:rsidR="00F65504">
              <w:rPr>
                <w:rStyle w:val="Hyperlink"/>
                <w:rFonts w:asciiTheme="majorBidi" w:hAnsiTheme="majorBidi" w:cstheme="majorBidi"/>
                <w:noProof/>
              </w:rPr>
              <w:t>'</w:t>
            </w:r>
            <w:r w:rsidR="00ED214F" w:rsidRPr="00870E9A">
              <w:rPr>
                <w:rStyle w:val="Hyperlink"/>
                <w:rFonts w:asciiTheme="majorBidi" w:hAnsiTheme="majorBidi" w:cstheme="majorBidi"/>
                <w:noProof/>
              </w:rPr>
              <w:t>UIT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_Toc488064167 \h </w:instrText>
            </w:r>
            <w:r w:rsidR="00ED214F">
              <w:rPr>
                <w:noProof/>
                <w:webHidden/>
              </w:rPr>
            </w:r>
            <w:r w:rsidR="00ED214F">
              <w:rPr>
                <w:noProof/>
                <w:webHidden/>
              </w:rPr>
              <w:fldChar w:fldCharType="separate"/>
            </w:r>
            <w:r w:rsidR="000763B2">
              <w:rPr>
                <w:noProof/>
                <w:webHidden/>
              </w:rPr>
              <w:t>11</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8" w:history="1">
            <w:r w:rsidR="00ED214F" w:rsidRPr="00870E9A">
              <w:rPr>
                <w:rStyle w:val="Hyperlink"/>
                <w:noProof/>
              </w:rPr>
              <w:t>17</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Réduire l</w:t>
            </w:r>
            <w:r w:rsidR="00F65504">
              <w:rPr>
                <w:rStyle w:val="Hyperlink"/>
                <w:rFonts w:asciiTheme="majorBidi" w:hAnsiTheme="majorBidi" w:cstheme="majorBidi"/>
                <w:noProof/>
              </w:rPr>
              <w:t>'</w:t>
            </w:r>
            <w:r w:rsidR="00ED214F" w:rsidRPr="00870E9A">
              <w:rPr>
                <w:rStyle w:val="Hyperlink"/>
                <w:rFonts w:asciiTheme="majorBidi" w:hAnsiTheme="majorBidi" w:cstheme="majorBidi"/>
                <w:noProof/>
              </w:rPr>
              <w:t>écart en matière de normalisation</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_Toc488064168 \h </w:instrText>
            </w:r>
            <w:r w:rsidR="00ED214F">
              <w:rPr>
                <w:noProof/>
                <w:webHidden/>
              </w:rPr>
            </w:r>
            <w:r w:rsidR="00ED214F">
              <w:rPr>
                <w:noProof/>
                <w:webHidden/>
              </w:rPr>
              <w:fldChar w:fldCharType="separate"/>
            </w:r>
            <w:r w:rsidR="000763B2">
              <w:rPr>
                <w:noProof/>
                <w:webHidden/>
              </w:rPr>
              <w:t>11</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69" w:history="1">
            <w:r w:rsidR="00ED214F" w:rsidRPr="00870E9A">
              <w:rPr>
                <w:rStyle w:val="Hyperlink"/>
                <w:noProof/>
              </w:rPr>
              <w:t>18</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Accessibilité</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_Toc488064169 \h </w:instrText>
            </w:r>
            <w:r w:rsidR="00ED214F">
              <w:rPr>
                <w:noProof/>
                <w:webHidden/>
              </w:rPr>
            </w:r>
            <w:r w:rsidR="00ED214F">
              <w:rPr>
                <w:noProof/>
                <w:webHidden/>
              </w:rPr>
              <w:fldChar w:fldCharType="separate"/>
            </w:r>
            <w:r w:rsidR="000763B2">
              <w:rPr>
                <w:noProof/>
                <w:webHidden/>
              </w:rPr>
              <w:t>11</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70" w:history="1">
            <w:r w:rsidR="00ED214F" w:rsidRPr="00870E9A">
              <w:rPr>
                <w:rStyle w:val="Hyperlink"/>
                <w:noProof/>
              </w:rPr>
              <w:t>19</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Résultats des travaux des Groupes du Rapporteur du GCNT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_Toc488064170 \h </w:instrText>
            </w:r>
            <w:r w:rsidR="00ED214F">
              <w:rPr>
                <w:noProof/>
                <w:webHidden/>
              </w:rPr>
            </w:r>
            <w:r w:rsidR="00ED214F">
              <w:rPr>
                <w:noProof/>
                <w:webHidden/>
              </w:rPr>
              <w:fldChar w:fldCharType="separate"/>
            </w:r>
            <w:r w:rsidR="000763B2">
              <w:rPr>
                <w:noProof/>
                <w:webHidden/>
              </w:rPr>
              <w:t>12</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71" w:history="1">
            <w:r w:rsidR="00ED214F" w:rsidRPr="00870E9A">
              <w:rPr>
                <w:rStyle w:val="Hyperlink"/>
                <w:noProof/>
              </w:rPr>
              <w:t>19.1</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Groupe du Rapporteur du GCNT sur la stratégie en matière de normalisation (RG</w:t>
            </w:r>
            <w:r w:rsidR="00ED214F" w:rsidRPr="00870E9A">
              <w:rPr>
                <w:rStyle w:val="Hyperlink"/>
                <w:noProof/>
              </w:rPr>
              <w:noBreakHyphen/>
              <w:t>StdsStrat)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_Toc488064171 \h </w:instrText>
            </w:r>
            <w:r w:rsidR="00ED214F">
              <w:rPr>
                <w:noProof/>
                <w:webHidden/>
              </w:rPr>
            </w:r>
            <w:r w:rsidR="00ED214F">
              <w:rPr>
                <w:noProof/>
                <w:webHidden/>
              </w:rPr>
              <w:fldChar w:fldCharType="separate"/>
            </w:r>
            <w:r w:rsidR="000763B2">
              <w:rPr>
                <w:noProof/>
                <w:webHidden/>
              </w:rPr>
              <w:t>12</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72" w:history="1">
            <w:r w:rsidR="00ED214F" w:rsidRPr="00870E9A">
              <w:rPr>
                <w:rStyle w:val="Hyperlink"/>
                <w:noProof/>
              </w:rPr>
              <w:t>19.2</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Groupe du Rapporteur du GCNT sur le programme de travail (RG-WP)</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_Toc488064172 \h </w:instrText>
            </w:r>
            <w:r w:rsidR="00ED214F">
              <w:rPr>
                <w:noProof/>
                <w:webHidden/>
              </w:rPr>
            </w:r>
            <w:r w:rsidR="00ED214F">
              <w:rPr>
                <w:noProof/>
                <w:webHidden/>
              </w:rPr>
              <w:fldChar w:fldCharType="separate"/>
            </w:r>
            <w:r w:rsidR="000763B2">
              <w:rPr>
                <w:noProof/>
                <w:webHidden/>
              </w:rPr>
              <w:t>13</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73" w:history="1">
            <w:r w:rsidR="00ED214F" w:rsidRPr="00870E9A">
              <w:rPr>
                <w:rStyle w:val="Hyperlink"/>
                <w:noProof/>
              </w:rPr>
              <w:t>19.3</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Réunions du Groupe du Rapporteur sur les méthodes de travail (RG-WM)</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_Toc488064173 \h </w:instrText>
            </w:r>
            <w:r w:rsidR="00ED214F">
              <w:rPr>
                <w:noProof/>
                <w:webHidden/>
              </w:rPr>
            </w:r>
            <w:r w:rsidR="00ED214F">
              <w:rPr>
                <w:noProof/>
                <w:webHidden/>
              </w:rPr>
              <w:fldChar w:fldCharType="separate"/>
            </w:r>
            <w:r w:rsidR="000763B2">
              <w:rPr>
                <w:noProof/>
                <w:webHidden/>
              </w:rPr>
              <w:t>14</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74" w:history="1">
            <w:r w:rsidR="00ED214F" w:rsidRPr="00870E9A">
              <w:rPr>
                <w:rStyle w:val="Hyperlink"/>
                <w:noProof/>
              </w:rPr>
              <w:t>19.4</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Groupe du Rapporteur du GCNT sur le renforcement de la coopération (RG-SC)</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_Toc488064174 \h </w:instrText>
            </w:r>
            <w:r w:rsidR="00ED214F">
              <w:rPr>
                <w:noProof/>
                <w:webHidden/>
              </w:rPr>
            </w:r>
            <w:r w:rsidR="00ED214F">
              <w:rPr>
                <w:noProof/>
                <w:webHidden/>
              </w:rPr>
              <w:fldChar w:fldCharType="separate"/>
            </w:r>
            <w:r w:rsidR="000763B2">
              <w:rPr>
                <w:noProof/>
                <w:webHidden/>
              </w:rPr>
              <w:t>15</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75" w:history="1">
            <w:r w:rsidR="00ED214F" w:rsidRPr="00870E9A">
              <w:rPr>
                <w:rStyle w:val="Hyperlink"/>
                <w:noProof/>
              </w:rPr>
              <w:t>19.5</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Groupe du Rapporteur du GCNT sur le Plan stratégique et le Plan opérationnel (RG- SOP)</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_Toc488064175 \h </w:instrText>
            </w:r>
            <w:r w:rsidR="00ED214F">
              <w:rPr>
                <w:noProof/>
                <w:webHidden/>
              </w:rPr>
            </w:r>
            <w:r w:rsidR="00ED214F">
              <w:rPr>
                <w:noProof/>
                <w:webHidden/>
              </w:rPr>
              <w:fldChar w:fldCharType="separate"/>
            </w:r>
            <w:r w:rsidR="000763B2">
              <w:rPr>
                <w:noProof/>
                <w:webHidden/>
              </w:rPr>
              <w:t>16</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76" w:history="1">
            <w:r w:rsidR="00ED214F" w:rsidRPr="00870E9A">
              <w:rPr>
                <w:rStyle w:val="Hyperlink"/>
                <w:noProof/>
              </w:rPr>
              <w:t>20</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Autres activités que le GCNT doit mener à bien</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_Toc488064176 \h </w:instrText>
            </w:r>
            <w:r w:rsidR="00ED214F">
              <w:rPr>
                <w:noProof/>
                <w:webHidden/>
              </w:rPr>
            </w:r>
            <w:r w:rsidR="00ED214F">
              <w:rPr>
                <w:noProof/>
                <w:webHidden/>
              </w:rPr>
              <w:fldChar w:fldCharType="separate"/>
            </w:r>
            <w:r w:rsidR="000763B2">
              <w:rPr>
                <w:noProof/>
                <w:webHidden/>
              </w:rPr>
              <w:t>16</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77" w:history="1">
            <w:r w:rsidR="00ED214F" w:rsidRPr="00870E9A">
              <w:rPr>
                <w:rStyle w:val="Hyperlink"/>
                <w:rFonts w:eastAsia="SimSun"/>
                <w:noProof/>
              </w:rPr>
              <w:t>21</w:t>
            </w:r>
            <w:r w:rsidR="00ED214F">
              <w:rPr>
                <w:rFonts w:asciiTheme="minorHAnsi" w:eastAsiaTheme="minorEastAsia" w:hAnsiTheme="minorHAnsi" w:cstheme="minorBidi"/>
                <w:noProof/>
                <w:sz w:val="22"/>
                <w:szCs w:val="22"/>
                <w:lang w:val="en-US" w:eastAsia="zh-CN"/>
              </w:rPr>
              <w:tab/>
            </w:r>
            <w:r w:rsidR="00ED214F" w:rsidRPr="00870E9A">
              <w:rPr>
                <w:rStyle w:val="Hyperlink"/>
                <w:rFonts w:eastAsia="SimSun"/>
                <w:noProof/>
              </w:rPr>
              <w:t>C</w:t>
            </w:r>
            <w:r w:rsidR="00ED214F" w:rsidRPr="00870E9A">
              <w:rPr>
                <w:rStyle w:val="Hyperlink"/>
                <w:noProof/>
              </w:rPr>
              <w:t>alendrier des réunions de l</w:t>
            </w:r>
            <w:r w:rsidR="00F65504">
              <w:rPr>
                <w:rStyle w:val="Hyperlink"/>
                <w:noProof/>
              </w:rPr>
              <w:t>'</w:t>
            </w:r>
            <w:r w:rsidR="00ED214F" w:rsidRPr="00870E9A">
              <w:rPr>
                <w:rStyle w:val="Hyperlink"/>
                <w:noProof/>
              </w:rPr>
              <w:t>UIT-T et date de la prochaine réunion du GCNT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_Toc488064177 \h </w:instrText>
            </w:r>
            <w:r w:rsidR="00ED214F">
              <w:rPr>
                <w:noProof/>
                <w:webHidden/>
              </w:rPr>
            </w:r>
            <w:r w:rsidR="00ED214F">
              <w:rPr>
                <w:noProof/>
                <w:webHidden/>
              </w:rPr>
              <w:fldChar w:fldCharType="separate"/>
            </w:r>
            <w:r w:rsidR="000763B2">
              <w:rPr>
                <w:noProof/>
                <w:webHidden/>
              </w:rPr>
              <w:t>16</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78" w:history="1">
            <w:r w:rsidR="00ED214F" w:rsidRPr="00870E9A">
              <w:rPr>
                <w:rStyle w:val="Hyperlink"/>
                <w:rFonts w:eastAsia="SimSun"/>
                <w:noProof/>
              </w:rPr>
              <w:t>22</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Divers</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_Toc488064178 \h </w:instrText>
            </w:r>
            <w:r w:rsidR="00ED214F">
              <w:rPr>
                <w:noProof/>
                <w:webHidden/>
              </w:rPr>
            </w:r>
            <w:r w:rsidR="00ED214F">
              <w:rPr>
                <w:noProof/>
                <w:webHidden/>
              </w:rPr>
              <w:fldChar w:fldCharType="separate"/>
            </w:r>
            <w:r w:rsidR="000763B2">
              <w:rPr>
                <w:noProof/>
                <w:webHidden/>
              </w:rPr>
              <w:t>16</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79" w:history="1">
            <w:r w:rsidR="00ED214F" w:rsidRPr="00870E9A">
              <w:rPr>
                <w:rStyle w:val="Hyperlink"/>
                <w:rFonts w:eastAsia="SimSun"/>
                <w:noProof/>
              </w:rPr>
              <w:t>23</w:t>
            </w:r>
            <w:r w:rsidR="00ED214F">
              <w:rPr>
                <w:rFonts w:asciiTheme="minorHAnsi" w:eastAsiaTheme="minorEastAsia" w:hAnsiTheme="minorHAnsi" w:cstheme="minorBidi"/>
                <w:noProof/>
                <w:sz w:val="22"/>
                <w:szCs w:val="22"/>
                <w:lang w:val="en-US" w:eastAsia="zh-CN"/>
              </w:rPr>
              <w:tab/>
            </w:r>
            <w:r w:rsidR="00ED214F" w:rsidRPr="00870E9A">
              <w:rPr>
                <w:rStyle w:val="Hyperlink"/>
                <w:rFonts w:eastAsia="SimSun"/>
                <w:noProof/>
              </w:rPr>
              <w:t>Autres</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_Toc488064179 \h </w:instrText>
            </w:r>
            <w:r w:rsidR="00ED214F">
              <w:rPr>
                <w:noProof/>
                <w:webHidden/>
              </w:rPr>
            </w:r>
            <w:r w:rsidR="00ED214F">
              <w:rPr>
                <w:noProof/>
                <w:webHidden/>
              </w:rPr>
              <w:fldChar w:fldCharType="separate"/>
            </w:r>
            <w:r w:rsidR="000763B2">
              <w:rPr>
                <w:noProof/>
                <w:webHidden/>
              </w:rPr>
              <w:t>17</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80" w:history="1">
            <w:r w:rsidR="00ED214F" w:rsidRPr="00870E9A">
              <w:rPr>
                <w:rStyle w:val="Hyperlink"/>
                <w:rFonts w:eastAsia="SimSun"/>
                <w:noProof/>
              </w:rPr>
              <w:t>24</w:t>
            </w:r>
            <w:r w:rsidR="00ED214F">
              <w:rPr>
                <w:rFonts w:asciiTheme="minorHAnsi" w:eastAsiaTheme="minorEastAsia" w:hAnsiTheme="minorHAnsi" w:cstheme="minorBidi"/>
                <w:noProof/>
                <w:sz w:val="22"/>
                <w:szCs w:val="22"/>
                <w:lang w:val="en-US" w:eastAsia="zh-CN"/>
              </w:rPr>
              <w:tab/>
            </w:r>
            <w:r w:rsidR="00ED214F" w:rsidRPr="00870E9A">
              <w:rPr>
                <w:rStyle w:val="Hyperlink"/>
                <w:rFonts w:eastAsia="SimSun"/>
                <w:noProof/>
              </w:rPr>
              <w:t>Examen du projet de Rapport de la réunion</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_Toc488064180 \h </w:instrText>
            </w:r>
            <w:r w:rsidR="00ED214F">
              <w:rPr>
                <w:noProof/>
                <w:webHidden/>
              </w:rPr>
            </w:r>
            <w:r w:rsidR="00ED214F">
              <w:rPr>
                <w:noProof/>
                <w:webHidden/>
              </w:rPr>
              <w:fldChar w:fldCharType="separate"/>
            </w:r>
            <w:r w:rsidR="000763B2">
              <w:rPr>
                <w:noProof/>
                <w:webHidden/>
              </w:rPr>
              <w:t>17</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81" w:history="1">
            <w:r w:rsidR="00ED214F" w:rsidRPr="00870E9A">
              <w:rPr>
                <w:rStyle w:val="Hyperlink"/>
                <w:noProof/>
              </w:rPr>
              <w:t>25</w:t>
            </w:r>
            <w:r w:rsidR="00ED214F">
              <w:rPr>
                <w:rFonts w:asciiTheme="minorHAnsi" w:eastAsiaTheme="minorEastAsia" w:hAnsiTheme="minorHAnsi" w:cstheme="minorBidi"/>
                <w:noProof/>
                <w:sz w:val="22"/>
                <w:szCs w:val="22"/>
                <w:lang w:val="en-US" w:eastAsia="zh-CN"/>
              </w:rPr>
              <w:tab/>
            </w:r>
            <w:r w:rsidR="00ED214F" w:rsidRPr="00870E9A">
              <w:rPr>
                <w:rStyle w:val="Hyperlink"/>
                <w:rFonts w:eastAsia="SimSun"/>
                <w:noProof/>
              </w:rPr>
              <w:t>Remarques de clôture du Directeur du TSB</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_Toc488064181 \h </w:instrText>
            </w:r>
            <w:r w:rsidR="00ED214F">
              <w:rPr>
                <w:noProof/>
                <w:webHidden/>
              </w:rPr>
            </w:r>
            <w:r w:rsidR="00ED214F">
              <w:rPr>
                <w:noProof/>
                <w:webHidden/>
              </w:rPr>
              <w:fldChar w:fldCharType="separate"/>
            </w:r>
            <w:r w:rsidR="000763B2">
              <w:rPr>
                <w:noProof/>
                <w:webHidden/>
              </w:rPr>
              <w:t>17</w:t>
            </w:r>
            <w:r w:rsidR="00ED214F">
              <w:rPr>
                <w:noProof/>
                <w:webHidden/>
              </w:rPr>
              <w:fldChar w:fldCharType="end"/>
            </w:r>
          </w:hyperlink>
        </w:p>
        <w:p w:rsidR="00ED214F" w:rsidRDefault="001266FA" w:rsidP="00ED214F">
          <w:pPr>
            <w:pStyle w:val="TOC1"/>
            <w:rPr>
              <w:rFonts w:asciiTheme="minorHAnsi" w:eastAsiaTheme="minorEastAsia" w:hAnsiTheme="minorHAnsi" w:cstheme="minorBidi"/>
              <w:noProof/>
              <w:sz w:val="22"/>
              <w:szCs w:val="22"/>
              <w:lang w:val="en-US" w:eastAsia="zh-CN"/>
            </w:rPr>
          </w:pPr>
          <w:hyperlink w:anchor="_Toc488064182" w:history="1">
            <w:r w:rsidR="00ED214F" w:rsidRPr="00870E9A">
              <w:rPr>
                <w:rStyle w:val="Hyperlink"/>
                <w:noProof/>
              </w:rPr>
              <w:t>26</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Clôture de la réunion</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_Toc488064182 \h </w:instrText>
            </w:r>
            <w:r w:rsidR="00ED214F">
              <w:rPr>
                <w:noProof/>
                <w:webHidden/>
              </w:rPr>
            </w:r>
            <w:r w:rsidR="00ED214F">
              <w:rPr>
                <w:noProof/>
                <w:webHidden/>
              </w:rPr>
              <w:fldChar w:fldCharType="separate"/>
            </w:r>
            <w:r w:rsidR="000763B2">
              <w:rPr>
                <w:noProof/>
                <w:webHidden/>
              </w:rPr>
              <w:t>17</w:t>
            </w:r>
            <w:r w:rsidR="00ED214F">
              <w:rPr>
                <w:noProof/>
                <w:webHidden/>
              </w:rPr>
              <w:fldChar w:fldCharType="end"/>
            </w:r>
          </w:hyperlink>
        </w:p>
        <w:p w:rsidR="00ED214F" w:rsidRDefault="001266FA" w:rsidP="00ED214F">
          <w:pPr>
            <w:pStyle w:val="TOC1"/>
            <w:rPr>
              <w:rFonts w:asciiTheme="minorHAnsi" w:eastAsiaTheme="minorEastAsia" w:hAnsiTheme="minorHAnsi" w:cstheme="minorBidi"/>
              <w:noProof/>
              <w:sz w:val="22"/>
              <w:szCs w:val="22"/>
              <w:lang w:val="en-US" w:eastAsia="zh-CN"/>
            </w:rPr>
          </w:pPr>
          <w:hyperlink w:anchor="_Toc488064183" w:history="1">
            <w:r w:rsidR="00ED214F" w:rsidRPr="00870E9A">
              <w:rPr>
                <w:rStyle w:val="Hyperlink"/>
                <w:noProof/>
              </w:rPr>
              <w:t>Annexe A</w:t>
            </w:r>
            <w:r w:rsidR="00ED214F">
              <w:rPr>
                <w:rStyle w:val="Hyperlink"/>
                <w:noProof/>
              </w:rPr>
              <w:t xml:space="preserve"> </w:t>
            </w:r>
            <w:r w:rsidR="005A3606">
              <w:rPr>
                <w:rStyle w:val="Hyperlink"/>
                <w:noProof/>
              </w:rPr>
              <w:t xml:space="preserve">– </w:t>
            </w:r>
            <w:r w:rsidR="00ED214F" w:rsidRPr="00ED214F">
              <w:rPr>
                <w:rStyle w:val="Hyperlink"/>
                <w:noProof/>
              </w:rPr>
              <w:t>Groupes du Rapporteur du GCNT, mandats et Rapporteurs</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_Toc488064183 \h </w:instrText>
            </w:r>
            <w:r w:rsidR="00ED214F">
              <w:rPr>
                <w:noProof/>
                <w:webHidden/>
              </w:rPr>
            </w:r>
            <w:r w:rsidR="00ED214F">
              <w:rPr>
                <w:noProof/>
                <w:webHidden/>
              </w:rPr>
              <w:fldChar w:fldCharType="separate"/>
            </w:r>
            <w:r w:rsidR="000763B2">
              <w:rPr>
                <w:noProof/>
                <w:webHidden/>
              </w:rPr>
              <w:t>18</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85" w:history="1">
            <w:r w:rsidR="00ED214F" w:rsidRPr="00870E9A">
              <w:rPr>
                <w:rStyle w:val="Hyperlink"/>
                <w:rFonts w:asciiTheme="majorBidi" w:hAnsiTheme="majorBidi" w:cstheme="majorBidi"/>
                <w:noProof/>
              </w:rPr>
              <w:t>A.1</w:t>
            </w:r>
            <w:r w:rsidR="00ED214F">
              <w:rPr>
                <w:rFonts w:asciiTheme="minorHAnsi" w:eastAsiaTheme="minorEastAsia" w:hAnsiTheme="minorHAnsi" w:cstheme="minorBidi"/>
                <w:noProof/>
                <w:sz w:val="22"/>
                <w:szCs w:val="22"/>
                <w:lang w:val="en-US" w:eastAsia="zh-CN"/>
              </w:rPr>
              <w:tab/>
            </w:r>
            <w:r w:rsidR="00ED214F" w:rsidRPr="00870E9A">
              <w:rPr>
                <w:rStyle w:val="Hyperlink"/>
                <w:rFonts w:asciiTheme="majorBidi" w:hAnsiTheme="majorBidi" w:cstheme="majorBidi"/>
                <w:noProof/>
              </w:rPr>
              <w:t xml:space="preserve">Mandat du </w:t>
            </w:r>
            <w:r w:rsidR="00ED214F" w:rsidRPr="00870E9A">
              <w:rPr>
                <w:rStyle w:val="Hyperlink"/>
                <w:noProof/>
              </w:rPr>
              <w:t>Groupe du Rapporteur du GCNT sur la stratégie en matière de normalisation (RG-StdsStrat)</w:t>
            </w:r>
            <w:r w:rsidR="00ED214F" w:rsidRPr="00870E9A">
              <w:rPr>
                <w:rStyle w:val="Hyperlink"/>
                <w:rFonts w:asciiTheme="majorBidi" w:hAnsiTheme="majorBidi" w:cstheme="majorBidi"/>
                <w:noProof/>
              </w:rPr>
              <w:t xml:space="preserve"> (Réf. </w:t>
            </w:r>
            <w:r w:rsidR="00ED214F" w:rsidRPr="00870E9A">
              <w:rPr>
                <w:rStyle w:val="Hyperlink"/>
                <w:noProof/>
              </w:rPr>
              <w:t>TSAG R 7</w:t>
            </w:r>
            <w:r w:rsidR="00ED214F" w:rsidRPr="00870E9A">
              <w:rPr>
                <w:rStyle w:val="Hyperlink"/>
                <w:rFonts w:asciiTheme="majorBidi" w:hAnsiTheme="majorBidi" w:cstheme="majorBidi"/>
                <w:noProof/>
              </w:rPr>
              <w: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_Toc488064185 \h </w:instrText>
            </w:r>
            <w:r w:rsidR="00ED214F">
              <w:rPr>
                <w:noProof/>
                <w:webHidden/>
              </w:rPr>
            </w:r>
            <w:r w:rsidR="00ED214F">
              <w:rPr>
                <w:noProof/>
                <w:webHidden/>
              </w:rPr>
              <w:fldChar w:fldCharType="separate"/>
            </w:r>
            <w:r w:rsidR="000763B2">
              <w:rPr>
                <w:noProof/>
                <w:webHidden/>
              </w:rPr>
              <w:t>19</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86" w:history="1">
            <w:r w:rsidR="00ED214F" w:rsidRPr="00870E9A">
              <w:rPr>
                <w:rStyle w:val="Hyperlink"/>
                <w:noProof/>
              </w:rPr>
              <w:t>A.2</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Mandat du Groupe du Rapporteur du GCNT sur le programme de travail et la structure des commissions d</w:t>
            </w:r>
            <w:r w:rsidR="00F65504">
              <w:rPr>
                <w:rStyle w:val="Hyperlink"/>
                <w:noProof/>
              </w:rPr>
              <w:t>'</w:t>
            </w:r>
            <w:r w:rsidR="00ED214F" w:rsidRPr="00870E9A">
              <w:rPr>
                <w:rStyle w:val="Hyperlink"/>
                <w:noProof/>
              </w:rPr>
              <w:t>études (RG-WP)</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_Toc488064186 \h </w:instrText>
            </w:r>
            <w:r w:rsidR="00ED214F">
              <w:rPr>
                <w:noProof/>
                <w:webHidden/>
              </w:rPr>
            </w:r>
            <w:r w:rsidR="00ED214F">
              <w:rPr>
                <w:noProof/>
                <w:webHidden/>
              </w:rPr>
              <w:fldChar w:fldCharType="separate"/>
            </w:r>
            <w:r w:rsidR="000763B2">
              <w:rPr>
                <w:noProof/>
                <w:webHidden/>
              </w:rPr>
              <w:t>21</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87" w:history="1">
            <w:r w:rsidR="00ED214F" w:rsidRPr="00870E9A">
              <w:rPr>
                <w:rStyle w:val="Hyperlink"/>
                <w:noProof/>
              </w:rPr>
              <w:t>A.3</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Mandat du Groupe du Rapporteur du GCNT sur les méthodes de travail (RG-WM)</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_Toc488064187 \h </w:instrText>
            </w:r>
            <w:r w:rsidR="00ED214F">
              <w:rPr>
                <w:noProof/>
                <w:webHidden/>
              </w:rPr>
            </w:r>
            <w:r w:rsidR="00ED214F">
              <w:rPr>
                <w:noProof/>
                <w:webHidden/>
              </w:rPr>
              <w:fldChar w:fldCharType="separate"/>
            </w:r>
            <w:r w:rsidR="000763B2">
              <w:rPr>
                <w:noProof/>
                <w:webHidden/>
              </w:rPr>
              <w:t>21</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88" w:history="1">
            <w:r w:rsidR="00ED214F" w:rsidRPr="00870E9A">
              <w:rPr>
                <w:rStyle w:val="Hyperlink"/>
                <w:noProof/>
              </w:rPr>
              <w:t>A.4</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Mandat du Groupe du Rapporteur du GCNT sur le renforcement de la collaboration (RG-SC)</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_Toc488064188 \h </w:instrText>
            </w:r>
            <w:r w:rsidR="00ED214F">
              <w:rPr>
                <w:noProof/>
                <w:webHidden/>
              </w:rPr>
            </w:r>
            <w:r w:rsidR="00ED214F">
              <w:rPr>
                <w:noProof/>
                <w:webHidden/>
              </w:rPr>
              <w:fldChar w:fldCharType="separate"/>
            </w:r>
            <w:r w:rsidR="000763B2">
              <w:rPr>
                <w:noProof/>
                <w:webHidden/>
              </w:rPr>
              <w:t>23</w:t>
            </w:r>
            <w:r w:rsidR="00ED214F">
              <w:rPr>
                <w:noProof/>
                <w:webHidden/>
              </w:rPr>
              <w:fldChar w:fldCharType="end"/>
            </w:r>
          </w:hyperlink>
        </w:p>
        <w:p w:rsidR="00ED214F" w:rsidRDefault="001266FA">
          <w:pPr>
            <w:pStyle w:val="TOC2"/>
            <w:rPr>
              <w:rFonts w:asciiTheme="minorHAnsi" w:eastAsiaTheme="minorEastAsia" w:hAnsiTheme="minorHAnsi" w:cstheme="minorBidi"/>
              <w:noProof/>
              <w:sz w:val="22"/>
              <w:szCs w:val="22"/>
              <w:lang w:val="en-US" w:eastAsia="zh-CN"/>
            </w:rPr>
          </w:pPr>
          <w:hyperlink w:anchor="_Toc488064189" w:history="1">
            <w:r w:rsidR="00ED214F" w:rsidRPr="00870E9A">
              <w:rPr>
                <w:rStyle w:val="Hyperlink"/>
                <w:noProof/>
              </w:rPr>
              <w:t>A.5</w:t>
            </w:r>
            <w:r w:rsidR="00ED214F">
              <w:rPr>
                <w:rFonts w:asciiTheme="minorHAnsi" w:eastAsiaTheme="minorEastAsia" w:hAnsiTheme="minorHAnsi" w:cstheme="minorBidi"/>
                <w:noProof/>
                <w:sz w:val="22"/>
                <w:szCs w:val="22"/>
                <w:lang w:val="en-US" w:eastAsia="zh-CN"/>
              </w:rPr>
              <w:tab/>
            </w:r>
            <w:r w:rsidR="00ED214F" w:rsidRPr="00870E9A">
              <w:rPr>
                <w:rStyle w:val="Hyperlink"/>
                <w:noProof/>
              </w:rPr>
              <w:t>Mandat du Groupe du Rapporteur du GCNT sur le Plan stratégique et Plan opérationnel (RG-SOP)</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_Toc488064189 \h </w:instrText>
            </w:r>
            <w:r w:rsidR="00ED214F">
              <w:rPr>
                <w:noProof/>
                <w:webHidden/>
              </w:rPr>
            </w:r>
            <w:r w:rsidR="00ED214F">
              <w:rPr>
                <w:noProof/>
                <w:webHidden/>
              </w:rPr>
              <w:fldChar w:fldCharType="separate"/>
            </w:r>
            <w:r w:rsidR="000763B2">
              <w:rPr>
                <w:noProof/>
                <w:webHidden/>
              </w:rPr>
              <w:t>24</w:t>
            </w:r>
            <w:r w:rsidR="00ED214F">
              <w:rPr>
                <w:noProof/>
                <w:webHidden/>
              </w:rPr>
              <w:fldChar w:fldCharType="end"/>
            </w:r>
          </w:hyperlink>
        </w:p>
        <w:p w:rsidR="00ED214F" w:rsidRDefault="001266FA">
          <w:pPr>
            <w:pStyle w:val="TOC1"/>
            <w:rPr>
              <w:rFonts w:asciiTheme="minorHAnsi" w:eastAsiaTheme="minorEastAsia" w:hAnsiTheme="minorHAnsi" w:cstheme="minorBidi"/>
              <w:noProof/>
              <w:sz w:val="22"/>
              <w:szCs w:val="22"/>
              <w:lang w:val="en-US" w:eastAsia="zh-CN"/>
            </w:rPr>
          </w:pPr>
          <w:hyperlink w:anchor="_Toc488064190" w:history="1">
            <w:r w:rsidR="00ED214F" w:rsidRPr="00870E9A">
              <w:rPr>
                <w:rStyle w:val="Hyperlink"/>
                <w:noProof/>
              </w:rPr>
              <w:t xml:space="preserve">Annexe B </w:t>
            </w:r>
            <w:r w:rsidR="005A3606">
              <w:rPr>
                <w:rStyle w:val="Hyperlink"/>
                <w:noProof/>
              </w:rPr>
              <w:t xml:space="preserve">– </w:t>
            </w:r>
            <w:r w:rsidR="00ED214F" w:rsidRPr="00870E9A">
              <w:rPr>
                <w:rStyle w:val="Hyperlink"/>
                <w:noProof/>
              </w:rPr>
              <w:t>Résumé des résultats des travaux des Groupes du Rapporteur du GCNT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_Toc488064190 \h </w:instrText>
            </w:r>
            <w:r w:rsidR="00ED214F">
              <w:rPr>
                <w:noProof/>
                <w:webHidden/>
              </w:rPr>
            </w:r>
            <w:r w:rsidR="00ED214F">
              <w:rPr>
                <w:noProof/>
                <w:webHidden/>
              </w:rPr>
              <w:fldChar w:fldCharType="separate"/>
            </w:r>
            <w:r w:rsidR="000763B2">
              <w:rPr>
                <w:noProof/>
                <w:webHidden/>
              </w:rPr>
              <w:t>25</w:t>
            </w:r>
            <w:r w:rsidR="00ED214F">
              <w:rPr>
                <w:noProof/>
                <w:webHidden/>
              </w:rPr>
              <w:fldChar w:fldCharType="end"/>
            </w:r>
          </w:hyperlink>
        </w:p>
        <w:p w:rsidR="00ED214F" w:rsidRDefault="001266FA" w:rsidP="005A3606">
          <w:pPr>
            <w:pStyle w:val="TOC1"/>
            <w:ind w:left="0" w:firstLine="0"/>
            <w:rPr>
              <w:rFonts w:asciiTheme="minorHAnsi" w:eastAsiaTheme="minorEastAsia" w:hAnsiTheme="minorHAnsi" w:cstheme="minorBidi"/>
              <w:noProof/>
              <w:sz w:val="22"/>
              <w:szCs w:val="22"/>
              <w:lang w:val="en-US" w:eastAsia="zh-CN"/>
            </w:rPr>
          </w:pPr>
          <w:hyperlink w:anchor="_Toc488064191" w:history="1">
            <w:r w:rsidR="00ED214F" w:rsidRPr="00870E9A">
              <w:rPr>
                <w:rStyle w:val="Hyperlink"/>
                <w:noProof/>
              </w:rPr>
              <w:t xml:space="preserve">Annexe C </w:t>
            </w:r>
            <w:r w:rsidR="005A3606">
              <w:rPr>
                <w:rStyle w:val="Hyperlink"/>
                <w:noProof/>
              </w:rPr>
              <w:t xml:space="preserve">– </w:t>
            </w:r>
            <w:r w:rsidR="00ED214F" w:rsidRPr="00870E9A">
              <w:rPr>
                <w:rStyle w:val="Hyperlink"/>
                <w:noProof/>
              </w:rPr>
              <w:t>Mandat du Groupe spécialisé de l</w:t>
            </w:r>
            <w:r w:rsidR="00F65504">
              <w:rPr>
                <w:rStyle w:val="Hyperlink"/>
                <w:noProof/>
              </w:rPr>
              <w:t>'</w:t>
            </w:r>
            <w:r w:rsidR="00ED214F" w:rsidRPr="00870E9A">
              <w:rPr>
                <w:rStyle w:val="Hyperlink"/>
                <w:noProof/>
              </w:rPr>
              <w:t>UIT-T sur la monnaie numérique, y compris la m</w:t>
            </w:r>
            <w:r w:rsidR="00275100">
              <w:rPr>
                <w:rStyle w:val="Hyperlink"/>
                <w:noProof/>
              </w:rPr>
              <w:t>onnaie fiduciaire numérique (FG-</w:t>
            </w:r>
            <w:r w:rsidR="00ED214F" w:rsidRPr="00870E9A">
              <w:rPr>
                <w:rStyle w:val="Hyperlink"/>
                <w:noProof/>
              </w:rPr>
              <w:t>DFC)</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_Toc488064191 \h </w:instrText>
            </w:r>
            <w:r w:rsidR="00ED214F">
              <w:rPr>
                <w:noProof/>
                <w:webHidden/>
              </w:rPr>
            </w:r>
            <w:r w:rsidR="00ED214F">
              <w:rPr>
                <w:noProof/>
                <w:webHidden/>
              </w:rPr>
              <w:fldChar w:fldCharType="separate"/>
            </w:r>
            <w:r w:rsidR="000763B2">
              <w:rPr>
                <w:noProof/>
                <w:webHidden/>
              </w:rPr>
              <w:t>27</w:t>
            </w:r>
            <w:r w:rsidR="00ED214F">
              <w:rPr>
                <w:noProof/>
                <w:webHidden/>
              </w:rPr>
              <w:fldChar w:fldCharType="end"/>
            </w:r>
          </w:hyperlink>
        </w:p>
        <w:p w:rsidR="00ED214F" w:rsidRDefault="001266FA" w:rsidP="005A3606">
          <w:pPr>
            <w:pStyle w:val="TOC1"/>
            <w:ind w:left="0" w:firstLine="0"/>
            <w:rPr>
              <w:rFonts w:asciiTheme="minorHAnsi" w:eastAsiaTheme="minorEastAsia" w:hAnsiTheme="minorHAnsi" w:cstheme="minorBidi"/>
              <w:noProof/>
              <w:sz w:val="22"/>
              <w:szCs w:val="22"/>
              <w:lang w:val="en-US" w:eastAsia="zh-CN"/>
            </w:rPr>
          </w:pPr>
          <w:hyperlink w:anchor="_Toc488064199" w:history="1">
            <w:r w:rsidR="00ED214F" w:rsidRPr="00870E9A">
              <w:rPr>
                <w:rStyle w:val="Hyperlink"/>
                <w:noProof/>
              </w:rPr>
              <w:t xml:space="preserve">Annexe D </w:t>
            </w:r>
            <w:r w:rsidR="005A3606">
              <w:rPr>
                <w:rStyle w:val="Hyperlink"/>
                <w:noProof/>
              </w:rPr>
              <w:t xml:space="preserve">– </w:t>
            </w:r>
            <w:r w:rsidR="00ED214F" w:rsidRPr="00870E9A">
              <w:rPr>
                <w:rStyle w:val="Hyperlink"/>
                <w:noProof/>
              </w:rPr>
              <w:t>Mandat du nouveau Groupe spécialisé de l</w:t>
            </w:r>
            <w:r w:rsidR="00F65504">
              <w:rPr>
                <w:rStyle w:val="Hyperlink"/>
                <w:noProof/>
              </w:rPr>
              <w:t>'</w:t>
            </w:r>
            <w:r w:rsidR="00ED214F" w:rsidRPr="00870E9A">
              <w:rPr>
                <w:rStyle w:val="Hyperlink"/>
                <w:noProof/>
              </w:rPr>
              <w:t>UIT-T sur l</w:t>
            </w:r>
            <w:r w:rsidR="00F65504">
              <w:rPr>
                <w:rStyle w:val="Hyperlink"/>
                <w:noProof/>
              </w:rPr>
              <w:t>'</w:t>
            </w:r>
            <w:r w:rsidR="00ED214F" w:rsidRPr="00870E9A">
              <w:rPr>
                <w:rStyle w:val="Hyperlink"/>
                <w:noProof/>
              </w:rPr>
              <w:t>application de  la technologi</w:t>
            </w:r>
            <w:r w:rsidR="00275100">
              <w:rPr>
                <w:rStyle w:val="Hyperlink"/>
                <w:noProof/>
              </w:rPr>
              <w:t>e des registres distribués (FG-</w:t>
            </w:r>
            <w:r w:rsidR="00ED214F" w:rsidRPr="00870E9A">
              <w:rPr>
                <w:rStyle w:val="Hyperlink"/>
                <w:noProof/>
              </w:rPr>
              <w:t>DLT)</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_Toc488064199 \h </w:instrText>
            </w:r>
            <w:r w:rsidR="00ED214F">
              <w:rPr>
                <w:noProof/>
                <w:webHidden/>
              </w:rPr>
            </w:r>
            <w:r w:rsidR="00ED214F">
              <w:rPr>
                <w:noProof/>
                <w:webHidden/>
              </w:rPr>
              <w:fldChar w:fldCharType="separate"/>
            </w:r>
            <w:r w:rsidR="000763B2">
              <w:rPr>
                <w:noProof/>
                <w:webHidden/>
              </w:rPr>
              <w:t>31</w:t>
            </w:r>
            <w:r w:rsidR="00ED214F">
              <w:rPr>
                <w:noProof/>
                <w:webHidden/>
              </w:rPr>
              <w:fldChar w:fldCharType="end"/>
            </w:r>
          </w:hyperlink>
        </w:p>
        <w:p w:rsidR="00ED214F" w:rsidRDefault="001266FA" w:rsidP="005A3606">
          <w:pPr>
            <w:pStyle w:val="TOC1"/>
            <w:ind w:left="0" w:firstLine="0"/>
            <w:rPr>
              <w:rFonts w:asciiTheme="minorHAnsi" w:eastAsiaTheme="minorEastAsia" w:hAnsiTheme="minorHAnsi" w:cstheme="minorBidi"/>
              <w:noProof/>
              <w:sz w:val="22"/>
              <w:szCs w:val="22"/>
              <w:lang w:val="en-US" w:eastAsia="zh-CN"/>
            </w:rPr>
          </w:pPr>
          <w:hyperlink w:anchor="_Toc488064219" w:history="1">
            <w:r w:rsidR="00ED214F" w:rsidRPr="00870E9A">
              <w:rPr>
                <w:rStyle w:val="Hyperlink"/>
                <w:noProof/>
              </w:rPr>
              <w:t xml:space="preserve">Annexe E </w:t>
            </w:r>
            <w:r w:rsidR="005A3606">
              <w:rPr>
                <w:rStyle w:val="Hyperlink"/>
                <w:noProof/>
              </w:rPr>
              <w:t xml:space="preserve">– </w:t>
            </w:r>
            <w:r w:rsidR="00ED214F" w:rsidRPr="00870E9A">
              <w:rPr>
                <w:rStyle w:val="Hyperlink"/>
                <w:noProof/>
              </w:rPr>
              <w:t>Mandat mis à jour de l</w:t>
            </w:r>
            <w:r w:rsidR="00F65504">
              <w:rPr>
                <w:rStyle w:val="Hyperlink"/>
                <w:noProof/>
              </w:rPr>
              <w:t>'</w:t>
            </w:r>
            <w:r w:rsidR="00ED214F" w:rsidRPr="00870E9A">
              <w:rPr>
                <w:rStyle w:val="Hyperlink"/>
                <w:noProof/>
              </w:rPr>
              <w:t>Activité conjointe de coordination sur l</w:t>
            </w:r>
            <w:r w:rsidR="00F65504">
              <w:rPr>
                <w:rStyle w:val="Hyperlink"/>
                <w:noProof/>
              </w:rPr>
              <w:t>'</w:t>
            </w:r>
            <w:r w:rsidR="00ED214F" w:rsidRPr="00870E9A">
              <w:rPr>
                <w:rStyle w:val="Hyperlink"/>
                <w:noProof/>
              </w:rPr>
              <w:t>accessibilité et  les facteurs humains (JCA-AHF)</w:t>
            </w:r>
            <w:r w:rsidR="00ED214F">
              <w:rPr>
                <w:noProof/>
                <w:webHidden/>
              </w:rPr>
              <w:tab/>
            </w:r>
            <w:r w:rsidR="00ED214F">
              <w:rPr>
                <w:noProof/>
                <w:webHidden/>
              </w:rPr>
              <w:tab/>
            </w:r>
            <w:r w:rsidR="00ED214F">
              <w:rPr>
                <w:noProof/>
                <w:webHidden/>
              </w:rPr>
              <w:fldChar w:fldCharType="begin"/>
            </w:r>
            <w:r w:rsidR="00ED214F">
              <w:rPr>
                <w:noProof/>
                <w:webHidden/>
              </w:rPr>
              <w:instrText xml:space="preserve"> PAGEREF _Toc488064219 \h </w:instrText>
            </w:r>
            <w:r w:rsidR="00ED214F">
              <w:rPr>
                <w:noProof/>
                <w:webHidden/>
              </w:rPr>
            </w:r>
            <w:r w:rsidR="00ED214F">
              <w:rPr>
                <w:noProof/>
                <w:webHidden/>
              </w:rPr>
              <w:fldChar w:fldCharType="separate"/>
            </w:r>
            <w:r w:rsidR="000763B2">
              <w:rPr>
                <w:noProof/>
                <w:webHidden/>
              </w:rPr>
              <w:t>36</w:t>
            </w:r>
            <w:r w:rsidR="00ED214F">
              <w:rPr>
                <w:noProof/>
                <w:webHidden/>
              </w:rPr>
              <w:fldChar w:fldCharType="end"/>
            </w:r>
          </w:hyperlink>
        </w:p>
        <w:p w:rsidR="006D2119" w:rsidRPr="004C5E0D" w:rsidRDefault="00ED214F" w:rsidP="00B67327">
          <w:pPr>
            <w:rPr>
              <w:b/>
              <w:bCs/>
              <w:noProof/>
            </w:rPr>
          </w:pPr>
          <w:r>
            <w:rPr>
              <w:rFonts w:eastAsia="Batang"/>
            </w:rPr>
            <w:fldChar w:fldCharType="end"/>
          </w:r>
        </w:p>
      </w:sdtContent>
    </w:sdt>
    <w:p w:rsidR="00B67327" w:rsidRPr="004C5E0D" w:rsidRDefault="00B67327" w:rsidP="00B6732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szCs w:val="24"/>
        </w:rPr>
      </w:pPr>
      <w:r w:rsidRPr="004C5E0D">
        <w:rPr>
          <w:rFonts w:asciiTheme="majorBidi" w:hAnsiTheme="majorBidi" w:cstheme="majorBidi"/>
          <w:szCs w:val="24"/>
        </w:rPr>
        <w:br w:type="page"/>
      </w:r>
    </w:p>
    <w:p w:rsidR="0004560C" w:rsidRPr="004C5E0D" w:rsidRDefault="0004560C" w:rsidP="00B67327">
      <w:pPr>
        <w:pStyle w:val="Heading1"/>
        <w:rPr>
          <w:rFonts w:asciiTheme="majorBidi" w:hAnsiTheme="majorBidi" w:cstheme="majorBidi"/>
          <w:szCs w:val="24"/>
        </w:rPr>
      </w:pPr>
      <w:bookmarkStart w:id="15" w:name="_Toc488064031"/>
      <w:bookmarkStart w:id="16" w:name="_Toc488064152"/>
      <w:r w:rsidRPr="004C5E0D">
        <w:rPr>
          <w:rFonts w:asciiTheme="majorBidi" w:hAnsiTheme="majorBidi" w:cstheme="majorBidi"/>
          <w:szCs w:val="24"/>
        </w:rPr>
        <w:lastRenderedPageBreak/>
        <w:t>1</w:t>
      </w:r>
      <w:r w:rsidRPr="004C5E0D">
        <w:rPr>
          <w:rFonts w:asciiTheme="majorBidi" w:hAnsiTheme="majorBidi" w:cstheme="majorBidi"/>
          <w:szCs w:val="24"/>
        </w:rPr>
        <w:tab/>
      </w:r>
      <w:r w:rsidRPr="004C5E0D">
        <w:t>Ouverture de la réunion par le Président du GCNT</w:t>
      </w:r>
      <w:bookmarkEnd w:id="15"/>
      <w:bookmarkEnd w:id="16"/>
    </w:p>
    <w:p w:rsidR="004C11B1" w:rsidRPr="004C5E0D" w:rsidRDefault="004C11B1" w:rsidP="00B67327">
      <w:pPr>
        <w:rPr>
          <w:rFonts w:asciiTheme="majorBidi" w:hAnsiTheme="majorBidi" w:cstheme="majorBidi"/>
        </w:rPr>
      </w:pPr>
      <w:bookmarkStart w:id="17" w:name="lt_pId030"/>
      <w:r w:rsidRPr="004C5E0D">
        <w:rPr>
          <w:rFonts w:asciiTheme="majorBidi" w:hAnsiTheme="majorBidi" w:cstheme="majorBidi"/>
        </w:rPr>
        <w:t xml:space="preserve">Le Président du GCNT, M. </w:t>
      </w:r>
      <w:r w:rsidR="00AA0FB2" w:rsidRPr="004C5E0D">
        <w:rPr>
          <w:rFonts w:asciiTheme="majorBidi" w:hAnsiTheme="majorBidi" w:cstheme="majorBidi"/>
        </w:rPr>
        <w:t xml:space="preserve">Bruce Gracie (Ericsson Canada), </w:t>
      </w:r>
      <w:r w:rsidRPr="004C5E0D">
        <w:rPr>
          <w:rFonts w:asciiTheme="majorBidi" w:hAnsiTheme="majorBidi" w:cstheme="majorBidi"/>
        </w:rPr>
        <w:t>a souhaité la bienvenue aux participants à la première réunion du Groupe consultatif de la normalisation des télécommunications (GCNT) pour la période d</w:t>
      </w:r>
      <w:r w:rsidR="00F65504">
        <w:rPr>
          <w:rFonts w:asciiTheme="majorBidi" w:hAnsiTheme="majorBidi" w:cstheme="majorBidi"/>
        </w:rPr>
        <w:t>'</w:t>
      </w:r>
      <w:r w:rsidRPr="004C5E0D">
        <w:rPr>
          <w:rFonts w:asciiTheme="majorBidi" w:hAnsiTheme="majorBidi" w:cstheme="majorBidi"/>
        </w:rPr>
        <w:t>études 2017-2020, qui</w:t>
      </w:r>
      <w:r w:rsidR="005A3606">
        <w:rPr>
          <w:rFonts w:asciiTheme="majorBidi" w:hAnsiTheme="majorBidi" w:cstheme="majorBidi"/>
        </w:rPr>
        <w:t xml:space="preserve"> a eu lieu à l</w:t>
      </w:r>
      <w:r w:rsidR="00F65504">
        <w:rPr>
          <w:rFonts w:asciiTheme="majorBidi" w:hAnsiTheme="majorBidi" w:cstheme="majorBidi"/>
        </w:rPr>
        <w:t>'</w:t>
      </w:r>
      <w:r w:rsidR="005A3606">
        <w:rPr>
          <w:rFonts w:asciiTheme="majorBidi" w:hAnsiTheme="majorBidi" w:cstheme="majorBidi"/>
        </w:rPr>
        <w:t>UIT à Genève, du </w:t>
      </w:r>
      <w:r w:rsidRPr="004C5E0D">
        <w:rPr>
          <w:rFonts w:asciiTheme="majorBidi" w:hAnsiTheme="majorBidi" w:cstheme="majorBidi"/>
        </w:rPr>
        <w:t>1er au 4 mai 2017.</w:t>
      </w:r>
    </w:p>
    <w:bookmarkEnd w:id="17"/>
    <w:p w:rsidR="004C11B1" w:rsidRPr="004C5E0D" w:rsidRDefault="00AA0FB2" w:rsidP="00B67327">
      <w:pPr>
        <w:pStyle w:val="enumlev1"/>
      </w:pPr>
      <w:r w:rsidRPr="004C5E0D">
        <w:rPr>
          <w:b/>
          <w:bCs/>
        </w:rPr>
        <w:t>1.1</w:t>
      </w:r>
      <w:r w:rsidRPr="004C5E0D">
        <w:tab/>
      </w:r>
      <w:r w:rsidR="0004560C" w:rsidRPr="004C5E0D">
        <w:t>Des services de sous-titrage en temps réel, d</w:t>
      </w:r>
      <w:r w:rsidR="00F65504">
        <w:t>'</w:t>
      </w:r>
      <w:r w:rsidR="0004560C" w:rsidRPr="004C5E0D">
        <w:t>interprétation dans les six langues, de participation à distance et de diffusion sur le web ont</w:t>
      </w:r>
      <w:r w:rsidR="004C11B1" w:rsidRPr="004C5E0D">
        <w:t xml:space="preserve"> de nouveau</w:t>
      </w:r>
      <w:r w:rsidR="0004560C" w:rsidRPr="004C5E0D">
        <w:t xml:space="preserve"> été mis à di</w:t>
      </w:r>
      <w:r w:rsidR="00913A08" w:rsidRPr="004C5E0D">
        <w:t>sposition pour cette réunion du </w:t>
      </w:r>
      <w:r w:rsidR="0004560C" w:rsidRPr="004C5E0D">
        <w:t xml:space="preserve">GCNT. </w:t>
      </w:r>
      <w:bookmarkStart w:id="18" w:name="lt_pId032"/>
      <w:r w:rsidR="004C11B1" w:rsidRPr="004C5E0D">
        <w:t>Des services de participation à distance et pour la première fois</w:t>
      </w:r>
      <w:r w:rsidR="00B67327" w:rsidRPr="004C5E0D">
        <w:t>, de sous-titrage</w:t>
      </w:r>
      <w:r w:rsidR="004C11B1" w:rsidRPr="004C5E0D">
        <w:t xml:space="preserve"> ont également été fournis pour les </w:t>
      </w:r>
      <w:r w:rsidR="007A0605" w:rsidRPr="004C5E0D">
        <w:t xml:space="preserve">réunions des </w:t>
      </w:r>
      <w:r w:rsidR="00B67327" w:rsidRPr="004C5E0D">
        <w:t>G</w:t>
      </w:r>
      <w:r w:rsidR="004C11B1" w:rsidRPr="004C5E0D">
        <w:t>roupes de Rapporteur</w:t>
      </w:r>
      <w:r w:rsidR="007A0605" w:rsidRPr="004C5E0D">
        <w:t>,</w:t>
      </w:r>
      <w:r w:rsidR="005A3606">
        <w:t xml:space="preserve"> les 2 et </w:t>
      </w:r>
      <w:r w:rsidR="004C11B1" w:rsidRPr="004C5E0D">
        <w:t>3 mai 2017.</w:t>
      </w:r>
    </w:p>
    <w:bookmarkEnd w:id="18"/>
    <w:p w:rsidR="0004560C" w:rsidRPr="004C5E0D" w:rsidRDefault="0004560C" w:rsidP="00B67327">
      <w:pPr>
        <w:pStyle w:val="enumlev1"/>
        <w:rPr>
          <w:rFonts w:asciiTheme="majorBidi" w:hAnsiTheme="majorBidi" w:cstheme="majorBidi"/>
        </w:rPr>
      </w:pPr>
      <w:r w:rsidRPr="004C5E0D">
        <w:rPr>
          <w:b/>
          <w:bCs/>
        </w:rPr>
        <w:t>1.2</w:t>
      </w:r>
      <w:r w:rsidRPr="004C5E0D">
        <w:tab/>
        <w:t>M. Gracie a souhaité la bienvenue aux fonctionnaires</w:t>
      </w:r>
      <w:r w:rsidR="00BD7660">
        <w:t xml:space="preserve"> élus: M. Houlin Zhao </w:t>
      </w:r>
      <w:r w:rsidR="00AA0FB2" w:rsidRPr="004C5E0D">
        <w:t>(</w:t>
      </w:r>
      <w:r w:rsidRPr="004C5E0D">
        <w:t>Secrétaire</w:t>
      </w:r>
      <w:r w:rsidR="00AA0FB2" w:rsidRPr="004C5E0D">
        <w:t> </w:t>
      </w:r>
      <w:r w:rsidRPr="004C5E0D">
        <w:t xml:space="preserve">général), M. Chaesub Lee (Directeur du TSB) et </w:t>
      </w:r>
      <w:r w:rsidR="00913A08" w:rsidRPr="004C5E0D">
        <w:t>M.</w:t>
      </w:r>
      <w:r w:rsidR="00B67327" w:rsidRPr="004C5E0D">
        <w:t> </w:t>
      </w:r>
      <w:r w:rsidR="00913A08" w:rsidRPr="004C5E0D">
        <w:t>François</w:t>
      </w:r>
      <w:r w:rsidR="00B67327" w:rsidRPr="004C5E0D">
        <w:t> </w:t>
      </w:r>
      <w:r w:rsidR="00913A08" w:rsidRPr="004C5E0D">
        <w:t>Rancy (Directeur du </w:t>
      </w:r>
      <w:r w:rsidR="002570D8" w:rsidRPr="004C5E0D">
        <w:t>BR). M.</w:t>
      </w:r>
      <w:r w:rsidR="00B67327" w:rsidRPr="004C5E0D">
        <w:t xml:space="preserve"> </w:t>
      </w:r>
      <w:r w:rsidR="002570D8" w:rsidRPr="004C5E0D">
        <w:t xml:space="preserve">Malcom Johnson (Vice-Secrétaire général) et </w:t>
      </w:r>
      <w:r w:rsidRPr="004C5E0D">
        <w:t>M.</w:t>
      </w:r>
      <w:r w:rsidR="00B67327" w:rsidRPr="004C5E0D">
        <w:t> </w:t>
      </w:r>
      <w:proofErr w:type="spellStart"/>
      <w:r w:rsidR="00BD7660">
        <w:t>Brahima</w:t>
      </w:r>
      <w:proofErr w:type="spellEnd"/>
      <w:r w:rsidR="00BD7660">
        <w:t xml:space="preserve"> </w:t>
      </w:r>
      <w:proofErr w:type="spellStart"/>
      <w:r w:rsidR="00BD7660">
        <w:t>Sanou</w:t>
      </w:r>
      <w:proofErr w:type="spellEnd"/>
      <w:r w:rsidR="00BD7660">
        <w:t xml:space="preserve"> (Directeur du </w:t>
      </w:r>
      <w:r w:rsidRPr="004C5E0D">
        <w:t>BDT) n</w:t>
      </w:r>
      <w:r w:rsidR="00F65504">
        <w:t>'</w:t>
      </w:r>
      <w:r w:rsidRPr="004C5E0D">
        <w:t>étaient pas en mesure d</w:t>
      </w:r>
      <w:r w:rsidR="00F65504">
        <w:t>'</w:t>
      </w:r>
      <w:r w:rsidRPr="004C5E0D">
        <w:t>assister à la réunion et ont transmis leurs cordiales salutations.</w:t>
      </w:r>
      <w:r w:rsidRPr="004C5E0D">
        <w:rPr>
          <w:rFonts w:asciiTheme="majorBidi" w:hAnsiTheme="majorBidi" w:cstheme="majorBidi"/>
        </w:rPr>
        <w:t xml:space="preserve"> </w:t>
      </w:r>
    </w:p>
    <w:p w:rsidR="0004560C" w:rsidRPr="004C5E0D" w:rsidRDefault="0004560C" w:rsidP="00B67327">
      <w:pPr>
        <w:pStyle w:val="enumlev1"/>
        <w:rPr>
          <w:rFonts w:asciiTheme="majorBidi" w:hAnsiTheme="majorBidi" w:cstheme="majorBidi"/>
        </w:rPr>
      </w:pPr>
      <w:r w:rsidRPr="004C5E0D">
        <w:rPr>
          <w:b/>
          <w:bCs/>
        </w:rPr>
        <w:t>1.3</w:t>
      </w:r>
      <w:r w:rsidRPr="004C5E0D">
        <w:tab/>
        <w:t xml:space="preserve">M. Gracie a présenté les Vice-Présidents du GCNT: </w:t>
      </w:r>
      <w:bookmarkStart w:id="19" w:name="lt_pId036"/>
      <w:r w:rsidR="002570D8" w:rsidRPr="004C5E0D">
        <w:t>M</w:t>
      </w:r>
      <w:r w:rsidR="004C11B1" w:rsidRPr="004C5E0D">
        <w:t>me</w:t>
      </w:r>
      <w:r w:rsidR="002570D8" w:rsidRPr="004C5E0D">
        <w:t xml:space="preserve"> Rim Belhassine-Cherif (Tunisi</w:t>
      </w:r>
      <w:r w:rsidR="004C11B1" w:rsidRPr="004C5E0D">
        <w:t>e), M.</w:t>
      </w:r>
      <w:r w:rsidR="002570D8" w:rsidRPr="004C5E0D">
        <w:t xml:space="preserve"> Reiner Liebler (</w:t>
      </w:r>
      <w:r w:rsidR="004C11B1" w:rsidRPr="004C5E0D">
        <w:t>Allemagne</w:t>
      </w:r>
      <w:r w:rsidR="002570D8" w:rsidRPr="004C5E0D">
        <w:t>), M</w:t>
      </w:r>
      <w:r w:rsidR="004C11B1" w:rsidRPr="004C5E0D">
        <w:t>.</w:t>
      </w:r>
      <w:r w:rsidR="002570D8" w:rsidRPr="004C5E0D">
        <w:t xml:space="preserve"> Victor Manuel Martinez Vanegas (</w:t>
      </w:r>
      <w:r w:rsidR="004C11B1" w:rsidRPr="004C5E0D">
        <w:t>Mexique</w:t>
      </w:r>
      <w:r w:rsidR="002570D8" w:rsidRPr="004C5E0D">
        <w:t>), M</w:t>
      </w:r>
      <w:r w:rsidR="004C11B1" w:rsidRPr="004C5E0D">
        <w:t>me</w:t>
      </w:r>
      <w:r w:rsidR="00B67327" w:rsidRPr="004C5E0D">
        <w:t> </w:t>
      </w:r>
      <w:r w:rsidR="002570D8" w:rsidRPr="004C5E0D">
        <w:t>Weiling Xu (</w:t>
      </w:r>
      <w:r w:rsidR="004C11B1" w:rsidRPr="004C5E0D">
        <w:t>Chine, République populaire de</w:t>
      </w:r>
      <w:r w:rsidR="002570D8" w:rsidRPr="004C5E0D">
        <w:t>), M</w:t>
      </w:r>
      <w:r w:rsidR="004C11B1" w:rsidRPr="004C5E0D">
        <w:t>.</w:t>
      </w:r>
      <w:r w:rsidR="002570D8" w:rsidRPr="004C5E0D">
        <w:t xml:space="preserve"> Vladimir Minkin (F</w:t>
      </w:r>
      <w:r w:rsidR="004C11B1" w:rsidRPr="004C5E0D">
        <w:t>é</w:t>
      </w:r>
      <w:r w:rsidR="002570D8" w:rsidRPr="004C5E0D">
        <w:t>d</w:t>
      </w:r>
      <w:r w:rsidR="004C11B1" w:rsidRPr="004C5E0D">
        <w:t>é</w:t>
      </w:r>
      <w:r w:rsidR="002570D8" w:rsidRPr="004C5E0D">
        <w:t>ration</w:t>
      </w:r>
      <w:r w:rsidR="004C11B1" w:rsidRPr="004C5E0D">
        <w:t xml:space="preserve"> de Russie), M.</w:t>
      </w:r>
      <w:r w:rsidR="002570D8" w:rsidRPr="004C5E0D">
        <w:t xml:space="preserve"> Matano Ndaro (Kenya)</w:t>
      </w:r>
      <w:r w:rsidR="004C11B1" w:rsidRPr="004C5E0D">
        <w:t xml:space="preserve"> et</w:t>
      </w:r>
      <w:r w:rsidR="002570D8" w:rsidRPr="004C5E0D">
        <w:t xml:space="preserve"> M</w:t>
      </w:r>
      <w:r w:rsidR="004C11B1" w:rsidRPr="004C5E0D">
        <w:t>.</w:t>
      </w:r>
      <w:r w:rsidR="002570D8" w:rsidRPr="004C5E0D">
        <w:t xml:space="preserve"> Omar Tayseer Al-Odat (Jordan</w:t>
      </w:r>
      <w:r w:rsidR="004C11B1" w:rsidRPr="004C5E0D">
        <w:t>ie</w:t>
      </w:r>
      <w:r w:rsidR="002570D8" w:rsidRPr="004C5E0D">
        <w:t>).</w:t>
      </w:r>
      <w:bookmarkEnd w:id="19"/>
      <w:r w:rsidR="002570D8" w:rsidRPr="004C5E0D">
        <w:t xml:space="preserve"> </w:t>
      </w:r>
      <w:bookmarkStart w:id="20" w:name="lt_pId037"/>
      <w:r w:rsidR="004C11B1" w:rsidRPr="004C5E0D">
        <w:t>Mme</w:t>
      </w:r>
      <w:r w:rsidR="00B67327" w:rsidRPr="004C5E0D">
        <w:t> </w:t>
      </w:r>
      <w:r w:rsidR="002570D8" w:rsidRPr="004C5E0D">
        <w:t>Monique</w:t>
      </w:r>
      <w:r w:rsidR="00B67327" w:rsidRPr="004C5E0D">
        <w:t> </w:t>
      </w:r>
      <w:r w:rsidR="002570D8" w:rsidRPr="004C5E0D">
        <w:t>Morrow (</w:t>
      </w:r>
      <w:r w:rsidR="004C11B1" w:rsidRPr="004C5E0D">
        <w:t>Etats-Unis</w:t>
      </w:r>
      <w:r w:rsidR="002570D8" w:rsidRPr="004C5E0D">
        <w:t xml:space="preserve">) </w:t>
      </w:r>
      <w:r w:rsidR="004C11B1" w:rsidRPr="004C5E0D">
        <w:t>n</w:t>
      </w:r>
      <w:r w:rsidR="00F65504">
        <w:t>'</w:t>
      </w:r>
      <w:r w:rsidR="004C11B1" w:rsidRPr="004C5E0D">
        <w:t>a pas pu assister à la réunion</w:t>
      </w:r>
      <w:r w:rsidR="002570D8" w:rsidRPr="004C5E0D">
        <w:t>.</w:t>
      </w:r>
      <w:bookmarkEnd w:id="20"/>
    </w:p>
    <w:p w:rsidR="002570D8" w:rsidRPr="004C5E0D" w:rsidRDefault="002570D8" w:rsidP="00206BA6">
      <w:pPr>
        <w:pStyle w:val="enumlev1"/>
      </w:pPr>
      <w:r w:rsidRPr="004C5E0D">
        <w:rPr>
          <w:b/>
          <w:bCs/>
        </w:rPr>
        <w:t>1.4</w:t>
      </w:r>
      <w:r w:rsidRPr="004C5E0D">
        <w:tab/>
      </w:r>
      <w:bookmarkStart w:id="21" w:name="lt_pId038"/>
      <w:r w:rsidR="007A0605" w:rsidRPr="004C5E0D">
        <w:t>Des délégués de 41 Etats Membres, 28 Membres de Secteur et de deux établissements universitaires ont assisté à la réunion du GCNT. La liste des participants figure dans le Document</w:t>
      </w:r>
      <w:bookmarkStart w:id="22" w:name="lt_pId039"/>
      <w:bookmarkEnd w:id="21"/>
      <w:r w:rsidRPr="004C5E0D">
        <w:t xml:space="preserve"> </w:t>
      </w:r>
      <w:hyperlink r:id="rId12" w:history="1">
        <w:r w:rsidRPr="004C5E0D">
          <w:rPr>
            <w:rStyle w:val="Hyperlink"/>
            <w:rFonts w:eastAsiaTheme="minorEastAsia"/>
          </w:rPr>
          <w:t>TD75R1</w:t>
        </w:r>
      </w:hyperlink>
      <w:r w:rsidRPr="004C5E0D">
        <w:t>;</w:t>
      </w:r>
      <w:bookmarkEnd w:id="22"/>
      <w:r w:rsidRPr="004C5E0D">
        <w:t xml:space="preserve"> 119 </w:t>
      </w:r>
      <w:r w:rsidR="009C43BB" w:rsidRPr="004C5E0D">
        <w:t xml:space="preserve">délégués </w:t>
      </w:r>
      <w:r w:rsidR="007A0605" w:rsidRPr="004C5E0D">
        <w:t>ont assisté à la réunion du GCNT</w:t>
      </w:r>
      <w:r w:rsidRPr="004C5E0D">
        <w:t>.</w:t>
      </w:r>
    </w:p>
    <w:p w:rsidR="0004560C" w:rsidRPr="004C5E0D" w:rsidRDefault="0004560C" w:rsidP="00B67327">
      <w:pPr>
        <w:pStyle w:val="Heading1"/>
        <w:rPr>
          <w:rFonts w:asciiTheme="majorBidi" w:hAnsiTheme="majorBidi" w:cstheme="majorBidi"/>
          <w:szCs w:val="24"/>
        </w:rPr>
      </w:pPr>
      <w:bookmarkStart w:id="23" w:name="_Toc488064032"/>
      <w:bookmarkStart w:id="24" w:name="_Toc488064153"/>
      <w:r w:rsidRPr="004C5E0D">
        <w:rPr>
          <w:rFonts w:asciiTheme="majorBidi" w:hAnsiTheme="majorBidi" w:cstheme="majorBidi"/>
          <w:szCs w:val="24"/>
        </w:rPr>
        <w:t>2</w:t>
      </w:r>
      <w:r w:rsidRPr="004C5E0D">
        <w:rPr>
          <w:rFonts w:asciiTheme="majorBidi" w:hAnsiTheme="majorBidi" w:cstheme="majorBidi"/>
          <w:szCs w:val="24"/>
        </w:rPr>
        <w:tab/>
      </w:r>
      <w:r w:rsidR="002570D8" w:rsidRPr="004C5E0D">
        <w:t xml:space="preserve">Remarques liminaires du </w:t>
      </w:r>
      <w:r w:rsidRPr="004C5E0D">
        <w:t>Secrétaire général</w:t>
      </w:r>
      <w:bookmarkEnd w:id="23"/>
      <w:bookmarkEnd w:id="24"/>
    </w:p>
    <w:p w:rsidR="0004560C" w:rsidRPr="004C5E0D" w:rsidRDefault="007A0605" w:rsidP="00B67327">
      <w:pPr>
        <w:rPr>
          <w:rFonts w:asciiTheme="majorBidi" w:hAnsiTheme="majorBidi" w:cstheme="majorBidi"/>
        </w:rPr>
      </w:pPr>
      <w:bookmarkStart w:id="25" w:name="lt_pId042"/>
      <w:r w:rsidRPr="004C5E0D">
        <w:rPr>
          <w:rFonts w:asciiTheme="majorBidi" w:hAnsiTheme="majorBidi" w:cstheme="majorBidi"/>
        </w:rPr>
        <w:t>Le Secrétaire général de l</w:t>
      </w:r>
      <w:r w:rsidR="00F65504">
        <w:rPr>
          <w:rFonts w:asciiTheme="majorBidi" w:hAnsiTheme="majorBidi" w:cstheme="majorBidi"/>
        </w:rPr>
        <w:t>'</w:t>
      </w:r>
      <w:r w:rsidRPr="004C5E0D">
        <w:rPr>
          <w:rFonts w:asciiTheme="majorBidi" w:hAnsiTheme="majorBidi" w:cstheme="majorBidi"/>
        </w:rPr>
        <w:t>UIT a présenté ses remarques liminaires (Document</w:t>
      </w:r>
      <w:r w:rsidR="002570D8" w:rsidRPr="004C5E0D">
        <w:rPr>
          <w:rFonts w:asciiTheme="majorBidi" w:hAnsiTheme="majorBidi" w:cstheme="majorBidi"/>
        </w:rPr>
        <w:t xml:space="preserve"> </w:t>
      </w:r>
      <w:hyperlink r:id="rId13" w:history="1">
        <w:r w:rsidR="002570D8" w:rsidRPr="004C5E0D">
          <w:rPr>
            <w:rStyle w:val="Hyperlink"/>
            <w:rFonts w:eastAsiaTheme="minorEastAsia"/>
          </w:rPr>
          <w:t>TD72</w:t>
        </w:r>
      </w:hyperlink>
      <w:r w:rsidRPr="004C5E0D">
        <w:rPr>
          <w:rFonts w:eastAsiaTheme="minorEastAsia"/>
        </w:rPr>
        <w:t>)</w:t>
      </w:r>
      <w:r w:rsidR="002570D8" w:rsidRPr="004C5E0D">
        <w:rPr>
          <w:rFonts w:asciiTheme="majorBidi" w:hAnsiTheme="majorBidi" w:cstheme="majorBidi"/>
        </w:rPr>
        <w:t>.</w:t>
      </w:r>
      <w:bookmarkEnd w:id="25"/>
    </w:p>
    <w:p w:rsidR="0004560C" w:rsidRPr="004C5E0D" w:rsidRDefault="0004560C" w:rsidP="00B67327">
      <w:pPr>
        <w:pStyle w:val="Heading1"/>
        <w:rPr>
          <w:rFonts w:asciiTheme="majorBidi" w:hAnsiTheme="majorBidi" w:cstheme="majorBidi"/>
        </w:rPr>
      </w:pPr>
      <w:bookmarkStart w:id="26" w:name="_Toc488064033"/>
      <w:bookmarkStart w:id="27" w:name="_Toc488064154"/>
      <w:r w:rsidRPr="004C5E0D">
        <w:rPr>
          <w:rFonts w:asciiTheme="majorBidi" w:hAnsiTheme="majorBidi" w:cstheme="majorBidi"/>
          <w:szCs w:val="24"/>
        </w:rPr>
        <w:t>3</w:t>
      </w:r>
      <w:r w:rsidRPr="004C5E0D">
        <w:rPr>
          <w:rFonts w:asciiTheme="majorBidi" w:hAnsiTheme="majorBidi" w:cstheme="majorBidi"/>
          <w:szCs w:val="24"/>
        </w:rPr>
        <w:tab/>
      </w:r>
      <w:r w:rsidRPr="004C5E0D">
        <w:rPr>
          <w:rFonts w:asciiTheme="majorBidi" w:hAnsiTheme="majorBidi" w:cstheme="majorBidi"/>
        </w:rPr>
        <w:t xml:space="preserve">Remarques </w:t>
      </w:r>
      <w:r w:rsidRPr="004C5E0D">
        <w:t>liminaires</w:t>
      </w:r>
      <w:r w:rsidRPr="004C5E0D">
        <w:rPr>
          <w:rFonts w:asciiTheme="majorBidi" w:hAnsiTheme="majorBidi" w:cstheme="majorBidi"/>
        </w:rPr>
        <w:t xml:space="preserve"> du Directeur du TSB</w:t>
      </w:r>
      <w:bookmarkEnd w:id="26"/>
      <w:bookmarkEnd w:id="27"/>
    </w:p>
    <w:p w:rsidR="0004560C" w:rsidRPr="004C5E0D" w:rsidRDefault="00684E07" w:rsidP="009C43BB">
      <w:pPr>
        <w:spacing w:after="120"/>
        <w:rPr>
          <w:rFonts w:asciiTheme="majorBidi" w:hAnsiTheme="majorBidi" w:cstheme="majorBidi"/>
        </w:rPr>
      </w:pPr>
      <w:bookmarkStart w:id="28" w:name="lt_pId044"/>
      <w:r w:rsidRPr="004C5E0D">
        <w:rPr>
          <w:rFonts w:asciiTheme="majorBidi" w:hAnsiTheme="majorBidi" w:cstheme="majorBidi"/>
        </w:rPr>
        <w:t>Le Directeur du</w:t>
      </w:r>
      <w:r w:rsidR="002570D8" w:rsidRPr="004C5E0D">
        <w:rPr>
          <w:rFonts w:asciiTheme="majorBidi" w:hAnsiTheme="majorBidi" w:cstheme="majorBidi"/>
        </w:rPr>
        <w:t xml:space="preserve"> TSB </w:t>
      </w:r>
      <w:r w:rsidRPr="004C5E0D">
        <w:rPr>
          <w:rFonts w:asciiTheme="majorBidi" w:hAnsiTheme="majorBidi" w:cstheme="majorBidi"/>
        </w:rPr>
        <w:t xml:space="preserve">a souhaité à tous les participants </w:t>
      </w:r>
      <w:r w:rsidR="009C43BB" w:rsidRPr="004C5E0D">
        <w:rPr>
          <w:rFonts w:asciiTheme="majorBidi" w:hAnsiTheme="majorBidi" w:cstheme="majorBidi"/>
        </w:rPr>
        <w:t xml:space="preserve">la bienvenue </w:t>
      </w:r>
      <w:r w:rsidRPr="004C5E0D">
        <w:rPr>
          <w:rFonts w:asciiTheme="majorBidi" w:hAnsiTheme="majorBidi" w:cstheme="majorBidi"/>
        </w:rPr>
        <w:t>à la première réunion du GCNT pour la période d</w:t>
      </w:r>
      <w:r w:rsidR="00F65504">
        <w:rPr>
          <w:rFonts w:asciiTheme="majorBidi" w:hAnsiTheme="majorBidi" w:cstheme="majorBidi"/>
        </w:rPr>
        <w:t>'</w:t>
      </w:r>
      <w:r w:rsidRPr="004C5E0D">
        <w:rPr>
          <w:rFonts w:asciiTheme="majorBidi" w:hAnsiTheme="majorBidi" w:cstheme="majorBidi"/>
        </w:rPr>
        <w:t xml:space="preserve">études </w:t>
      </w:r>
      <w:r w:rsidR="002570D8" w:rsidRPr="004C5E0D">
        <w:rPr>
          <w:rFonts w:asciiTheme="majorBidi" w:hAnsiTheme="majorBidi" w:cstheme="majorBidi"/>
        </w:rPr>
        <w:t>2017-2020.</w:t>
      </w:r>
      <w:bookmarkEnd w:id="28"/>
      <w:r w:rsidR="002570D8" w:rsidRPr="004C5E0D">
        <w:rPr>
          <w:rFonts w:asciiTheme="majorBidi" w:hAnsiTheme="majorBidi" w:cstheme="majorBidi"/>
        </w:rPr>
        <w:t xml:space="preserve"> </w:t>
      </w:r>
      <w:bookmarkStart w:id="29" w:name="lt_pId045"/>
      <w:r w:rsidR="008A0EFB" w:rsidRPr="004C5E0D">
        <w:rPr>
          <w:rFonts w:asciiTheme="majorBidi" w:hAnsiTheme="majorBidi" w:cstheme="majorBidi"/>
        </w:rPr>
        <w:t>Ses remarques liminaires figurent dans le Document</w:t>
      </w:r>
      <w:r w:rsidR="002570D8" w:rsidRPr="004C5E0D">
        <w:rPr>
          <w:rFonts w:asciiTheme="majorBidi" w:hAnsiTheme="majorBidi" w:cstheme="majorBidi"/>
        </w:rPr>
        <w:t xml:space="preserve"> </w:t>
      </w:r>
      <w:hyperlink r:id="rId14" w:history="1">
        <w:r w:rsidR="002570D8" w:rsidRPr="004C5E0D">
          <w:rPr>
            <w:rStyle w:val="Hyperlink"/>
            <w:rFonts w:eastAsiaTheme="minorEastAsia"/>
          </w:rPr>
          <w:t>TD73</w:t>
        </w:r>
      </w:hyperlink>
      <w:r w:rsidR="002570D8" w:rsidRPr="004C5E0D">
        <w:t>.</w:t>
      </w:r>
      <w:bookmarkEnd w:id="29"/>
    </w:p>
    <w:p w:rsidR="0004560C" w:rsidRPr="004C5E0D" w:rsidRDefault="0004560C" w:rsidP="00A03459">
      <w:pPr>
        <w:pStyle w:val="Heading1"/>
        <w:spacing w:before="240"/>
      </w:pPr>
      <w:bookmarkStart w:id="30" w:name="_Toc488064034"/>
      <w:bookmarkStart w:id="31" w:name="_Toc488064155"/>
      <w:r w:rsidRPr="004C5E0D">
        <w:rPr>
          <w:rFonts w:asciiTheme="majorBidi" w:hAnsiTheme="majorBidi" w:cstheme="majorBidi"/>
          <w:szCs w:val="24"/>
        </w:rPr>
        <w:t>4</w:t>
      </w:r>
      <w:r w:rsidRPr="004C5E0D">
        <w:rPr>
          <w:rFonts w:asciiTheme="majorBidi" w:hAnsiTheme="majorBidi" w:cstheme="majorBidi"/>
          <w:szCs w:val="24"/>
        </w:rPr>
        <w:tab/>
      </w:r>
      <w:bookmarkStart w:id="32" w:name="lt_pId040"/>
      <w:r w:rsidRPr="004C5E0D">
        <w:rPr>
          <w:rFonts w:asciiTheme="majorBidi" w:hAnsiTheme="majorBidi" w:cstheme="majorBidi"/>
        </w:rPr>
        <w:t xml:space="preserve">Commentaires et </w:t>
      </w:r>
      <w:r w:rsidRPr="004C5E0D">
        <w:t>observations</w:t>
      </w:r>
      <w:r w:rsidRPr="004C5E0D">
        <w:rPr>
          <w:rFonts w:asciiTheme="majorBidi" w:hAnsiTheme="majorBidi" w:cstheme="majorBidi"/>
        </w:rPr>
        <w:t xml:space="preserve"> du </w:t>
      </w:r>
      <w:r w:rsidRPr="004C5E0D">
        <w:t>Président du GCNT</w:t>
      </w:r>
      <w:bookmarkEnd w:id="32"/>
      <w:bookmarkEnd w:id="30"/>
      <w:bookmarkEnd w:id="31"/>
    </w:p>
    <w:p w:rsidR="00D828E6" w:rsidRPr="004C5E0D" w:rsidRDefault="00D828E6" w:rsidP="00A03459">
      <w:bookmarkStart w:id="33" w:name="lt_pId047"/>
      <w:r w:rsidRPr="004C5E0D">
        <w:t>Le Président du GCNT a souligné que, pendant cette période d</w:t>
      </w:r>
      <w:r w:rsidR="00F65504">
        <w:t>'</w:t>
      </w:r>
      <w:r w:rsidRPr="004C5E0D">
        <w:t>études, le Groupe devrait continuer de se concentrer sur les décisions prises par l</w:t>
      </w:r>
      <w:r w:rsidR="00F65504">
        <w:t>'</w:t>
      </w:r>
      <w:r w:rsidRPr="004C5E0D">
        <w:t>AMNT-16 et les actions qui en découlent. Par exemple, dans le cas du Groupe du Rapporteur sur les méthodes de travail, l</w:t>
      </w:r>
      <w:r w:rsidR="00F65504">
        <w:t>'</w:t>
      </w:r>
      <w:r w:rsidRPr="004C5E0D">
        <w:t xml:space="preserve">AMNT-16, se fondant sur la recommandation de la Commission 3, a </w:t>
      </w:r>
      <w:r w:rsidR="00A03459" w:rsidRPr="004C5E0D">
        <w:t>chargé le</w:t>
      </w:r>
      <w:r w:rsidRPr="004C5E0D">
        <w:t xml:space="preserve"> GCNT d</w:t>
      </w:r>
      <w:r w:rsidR="00F65504">
        <w:t>'</w:t>
      </w:r>
      <w:r w:rsidRPr="004C5E0D">
        <w:t>établir une définition du terme "accord" pour les textes non normatifs et de procéder à un examen global des procédures d</w:t>
      </w:r>
      <w:r w:rsidR="00F65504">
        <w:t>'</w:t>
      </w:r>
      <w:r w:rsidRPr="004C5E0D">
        <w:t>élaboration et d</w:t>
      </w:r>
      <w:r w:rsidR="00F65504">
        <w:t>'</w:t>
      </w:r>
      <w:r w:rsidRPr="004C5E0D">
        <w:t>approbation des documents dans l</w:t>
      </w:r>
      <w:r w:rsidR="00F65504">
        <w:t>'</w:t>
      </w:r>
      <w:r w:rsidRPr="004C5E0D">
        <w:t>ensemble de la Résolution 1, et dans les Recommandations UIT-T A.1 et UIT-T A.13</w:t>
      </w:r>
      <w:r w:rsidR="007D5022" w:rsidRPr="004C5E0D">
        <w:t>.</w:t>
      </w:r>
      <w:r w:rsidR="007B5BE1" w:rsidRPr="004C5E0D">
        <w:t xml:space="preserve"> Le GCNT poursuivra l</w:t>
      </w:r>
      <w:r w:rsidR="00F65504">
        <w:t>'</w:t>
      </w:r>
      <w:r w:rsidR="007B5BE1" w:rsidRPr="004C5E0D">
        <w:t xml:space="preserve">étude de la question du code source ouvert, qui a débuté à sa réunion de juillet 2016, et des éléments figurant dans la liste évolutive des études en cours. Le Groupe a convenu que les questions juridiques associées au code source ouvert seraient examinées dans le cadre du </w:t>
      </w:r>
      <w:r w:rsidR="00A03459" w:rsidRPr="004C5E0D">
        <w:t>G</w:t>
      </w:r>
      <w:r w:rsidR="007B5BE1" w:rsidRPr="004C5E0D">
        <w:t>roupe ad hoc du Directeur du TSB sur les droits de propriété intellectuelle. Les travaux du nouveau Groupe du Rapporteur sur la stratégie en matière de normalisation débuteraient à cette réunion. M. Gracie a indiqué qu</w:t>
      </w:r>
      <w:r w:rsidR="00F65504">
        <w:t>'</w:t>
      </w:r>
      <w:r w:rsidR="007B5BE1" w:rsidRPr="004C5E0D">
        <w:t>il est prévu de créer un nouveau Groupe du Rapporteur plus tard au cours de cette période d</w:t>
      </w:r>
      <w:r w:rsidR="00F65504">
        <w:t>'</w:t>
      </w:r>
      <w:r w:rsidR="007B5BE1" w:rsidRPr="004C5E0D">
        <w:t xml:space="preserve">études, </w:t>
      </w:r>
      <w:r w:rsidR="00A03459" w:rsidRPr="004C5E0D">
        <w:t>à l</w:t>
      </w:r>
      <w:r w:rsidR="00F65504">
        <w:t>'</w:t>
      </w:r>
      <w:r w:rsidR="00A03459" w:rsidRPr="004C5E0D">
        <w:t>approche</w:t>
      </w:r>
      <w:r w:rsidR="007B5BE1" w:rsidRPr="004C5E0D">
        <w:t xml:space="preserve"> de la prochaine AMNT, pour examiner les Résolutions de l</w:t>
      </w:r>
      <w:r w:rsidR="00F65504">
        <w:t>'</w:t>
      </w:r>
      <w:r w:rsidR="007B5BE1" w:rsidRPr="004C5E0D">
        <w:t xml:space="preserve">AMNT et les progrès </w:t>
      </w:r>
      <w:r w:rsidR="00A03459" w:rsidRPr="004C5E0D">
        <w:t>réalisés pendant</w:t>
      </w:r>
      <w:r w:rsidR="007B5BE1" w:rsidRPr="004C5E0D">
        <w:t xml:space="preserve"> la période d</w:t>
      </w:r>
      <w:r w:rsidR="00F65504">
        <w:t>'</w:t>
      </w:r>
      <w:r w:rsidR="007B5BE1" w:rsidRPr="004C5E0D">
        <w:t>études.</w:t>
      </w:r>
    </w:p>
    <w:p w:rsidR="0004560C" w:rsidRPr="004C5E0D" w:rsidRDefault="0004560C" w:rsidP="00A03459">
      <w:pPr>
        <w:pStyle w:val="Heading1"/>
      </w:pPr>
      <w:bookmarkStart w:id="34" w:name="_Toc488064035"/>
      <w:bookmarkStart w:id="35" w:name="_Toc488064156"/>
      <w:bookmarkEnd w:id="33"/>
      <w:r w:rsidRPr="004C5E0D">
        <w:lastRenderedPageBreak/>
        <w:t>5</w:t>
      </w:r>
      <w:r w:rsidRPr="004C5E0D">
        <w:tab/>
        <w:t>Adoption de l</w:t>
      </w:r>
      <w:r w:rsidR="00F65504">
        <w:t>'</w:t>
      </w:r>
      <w:r w:rsidRPr="004C5E0D">
        <w:t>ordre du jour, attribution des documents et programme de gestion du temps</w:t>
      </w:r>
      <w:bookmarkEnd w:id="34"/>
      <w:bookmarkEnd w:id="35"/>
    </w:p>
    <w:p w:rsidR="0004560C" w:rsidRPr="004C5E0D" w:rsidRDefault="002570D8" w:rsidP="00B67327">
      <w:pPr>
        <w:pStyle w:val="enumlev1"/>
      </w:pPr>
      <w:r w:rsidRPr="004C5E0D">
        <w:rPr>
          <w:b/>
          <w:bCs/>
        </w:rPr>
        <w:t>5.1</w:t>
      </w:r>
      <w:r w:rsidRPr="004C5E0D">
        <w:tab/>
      </w:r>
      <w:r w:rsidR="0004560C" w:rsidRPr="004C5E0D">
        <w:t xml:space="preserve">Le Président </w:t>
      </w:r>
      <w:r w:rsidR="001302EE" w:rsidRPr="004C5E0D">
        <w:t xml:space="preserve">du GCNT </w:t>
      </w:r>
      <w:r w:rsidR="0004560C" w:rsidRPr="004C5E0D">
        <w:t>a présenté le projet d</w:t>
      </w:r>
      <w:r w:rsidR="00F65504">
        <w:t>'</w:t>
      </w:r>
      <w:r w:rsidR="0004560C" w:rsidRPr="004C5E0D">
        <w:t>ordre du jour, l</w:t>
      </w:r>
      <w:r w:rsidR="00F65504">
        <w:t>'</w:t>
      </w:r>
      <w:r w:rsidR="0004560C" w:rsidRPr="004C5E0D">
        <w:t>attribution des documents et le programme de gestion du temps (</w:t>
      </w:r>
      <w:r w:rsidR="00A03459" w:rsidRPr="004C5E0D">
        <w:t xml:space="preserve">Document </w:t>
      </w:r>
      <w:hyperlink r:id="rId15" w:history="1">
        <w:r w:rsidRPr="004C5E0D">
          <w:rPr>
            <w:rStyle w:val="Hyperlink"/>
            <w:rFonts w:asciiTheme="majorBidi" w:eastAsia="SimSun" w:hAnsiTheme="majorBidi" w:cstheme="majorBidi"/>
          </w:rPr>
          <w:t>TD120R1</w:t>
        </w:r>
      </w:hyperlink>
      <w:r w:rsidR="0004560C" w:rsidRPr="004C5E0D">
        <w:rPr>
          <w:rFonts w:eastAsiaTheme="majorEastAsia"/>
        </w:rPr>
        <w:t>)</w:t>
      </w:r>
      <w:r w:rsidR="0004560C" w:rsidRPr="004C5E0D">
        <w:t>.</w:t>
      </w:r>
      <w:r w:rsidR="007B5BE1" w:rsidRPr="004C5E0D">
        <w:t xml:space="preserve"> Le </w:t>
      </w:r>
      <w:r w:rsidR="00A03459" w:rsidRPr="004C5E0D">
        <w:t>D</w:t>
      </w:r>
      <w:r w:rsidR="007B5BE1" w:rsidRPr="004C5E0D">
        <w:t>ocument</w:t>
      </w:r>
      <w:r w:rsidR="0004560C" w:rsidRPr="004C5E0D">
        <w:t xml:space="preserve"> </w:t>
      </w:r>
      <w:bookmarkStart w:id="36" w:name="lt_pId055"/>
      <w:r w:rsidRPr="004C5E0D">
        <w:fldChar w:fldCharType="begin"/>
      </w:r>
      <w:r w:rsidR="00A03459" w:rsidRPr="004C5E0D">
        <w:instrText>HYPERLINK "https://www.itu.int/md/T17-TSAG-170501-TD-GEN-0119/fr"</w:instrText>
      </w:r>
      <w:r w:rsidRPr="004C5E0D">
        <w:fldChar w:fldCharType="separate"/>
      </w:r>
      <w:r w:rsidRPr="004C5E0D">
        <w:rPr>
          <w:rStyle w:val="Hyperlink"/>
          <w:rFonts w:asciiTheme="majorBidi" w:eastAsia="SimSun" w:hAnsiTheme="majorBidi" w:cstheme="majorBidi"/>
        </w:rPr>
        <w:t>TD119</w:t>
      </w:r>
      <w:r w:rsidRPr="004C5E0D">
        <w:fldChar w:fldCharType="end"/>
      </w:r>
      <w:r w:rsidRPr="004C5E0D">
        <w:t xml:space="preserve"> </w:t>
      </w:r>
      <w:r w:rsidR="007B5BE1" w:rsidRPr="004C5E0D">
        <w:t>contient l</w:t>
      </w:r>
      <w:r w:rsidR="00F65504">
        <w:t>'</w:t>
      </w:r>
      <w:r w:rsidR="007B5BE1" w:rsidRPr="004C5E0D">
        <w:t>ordre du jour de la plénière de clôture du GCNT tenue le 4 mai 2017. Les participants ont décidé d</w:t>
      </w:r>
      <w:r w:rsidR="00F65504">
        <w:t>'</w:t>
      </w:r>
      <w:r w:rsidR="007B5BE1" w:rsidRPr="004C5E0D">
        <w:t>examiner les Documents</w:t>
      </w:r>
      <w:bookmarkStart w:id="37" w:name="lt_pId056"/>
      <w:bookmarkEnd w:id="36"/>
      <w:r w:rsidRPr="004C5E0D">
        <w:t xml:space="preserve"> TD91 </w:t>
      </w:r>
      <w:r w:rsidR="007B5BE1" w:rsidRPr="004C5E0D">
        <w:t>et</w:t>
      </w:r>
      <w:r w:rsidRPr="004C5E0D">
        <w:t xml:space="preserve"> TD92</w:t>
      </w:r>
      <w:r w:rsidR="007B5BE1" w:rsidRPr="004C5E0D">
        <w:t xml:space="preserve"> relatif</w:t>
      </w:r>
      <w:r w:rsidR="00A03459" w:rsidRPr="004C5E0D">
        <w:t>s</w:t>
      </w:r>
      <w:r w:rsidR="007B5BE1" w:rsidRPr="004C5E0D">
        <w:t xml:space="preserve"> à l</w:t>
      </w:r>
      <w:r w:rsidR="00F65504">
        <w:t>'</w:t>
      </w:r>
      <w:r w:rsidR="007B5BE1" w:rsidRPr="004C5E0D">
        <w:t>accessibilité et au</w:t>
      </w:r>
      <w:r w:rsidR="00A03459" w:rsidRPr="004C5E0D">
        <w:t>x questions traitées par la JCA-</w:t>
      </w:r>
      <w:r w:rsidR="007B5BE1" w:rsidRPr="004C5E0D">
        <w:t>AHF en plénière et ont adopté les Documents</w:t>
      </w:r>
      <w:r w:rsidRPr="004C5E0D">
        <w:t xml:space="preserve"> TD120R1 </w:t>
      </w:r>
      <w:r w:rsidR="007B5BE1" w:rsidRPr="004C5E0D">
        <w:t>et</w:t>
      </w:r>
      <w:r w:rsidRPr="004C5E0D">
        <w:t xml:space="preserve"> TD119.</w:t>
      </w:r>
      <w:bookmarkEnd w:id="37"/>
    </w:p>
    <w:p w:rsidR="007B5BE1" w:rsidRPr="004C5E0D" w:rsidRDefault="002570D8" w:rsidP="00A03459">
      <w:pPr>
        <w:pStyle w:val="enumlev1"/>
        <w:rPr>
          <w:b/>
          <w:bCs/>
        </w:rPr>
      </w:pPr>
      <w:bookmarkStart w:id="38" w:name="lt_pId057"/>
      <w:r w:rsidRPr="004C5E0D">
        <w:rPr>
          <w:b/>
          <w:bCs/>
        </w:rPr>
        <w:t>5.2</w:t>
      </w:r>
      <w:r w:rsidRPr="004C5E0D">
        <w:rPr>
          <w:b/>
          <w:bCs/>
        </w:rPr>
        <w:tab/>
      </w:r>
      <w:r w:rsidR="007B5BE1" w:rsidRPr="004C5E0D">
        <w:t>Les participants ont réaffirmé que</w:t>
      </w:r>
      <w:r w:rsidR="00A03459" w:rsidRPr="004C5E0D">
        <w:t>,</w:t>
      </w:r>
      <w:r w:rsidR="007B5BE1" w:rsidRPr="004C5E0D">
        <w:t xml:space="preserve"> dans l</w:t>
      </w:r>
      <w:r w:rsidR="00F65504">
        <w:t>'</w:t>
      </w:r>
      <w:r w:rsidR="007B5BE1" w:rsidRPr="004C5E0D">
        <w:t>avenir, il serait néce</w:t>
      </w:r>
      <w:r w:rsidR="00255EC1">
        <w:t>ssaire de tenir les réunions du </w:t>
      </w:r>
      <w:r w:rsidR="007B5BE1" w:rsidRPr="004C5E0D">
        <w:t xml:space="preserve">GCNT sur cinq jours </w:t>
      </w:r>
      <w:r w:rsidR="00A03459" w:rsidRPr="004C5E0D">
        <w:t>ouvrables</w:t>
      </w:r>
      <w:r w:rsidR="007B5BE1" w:rsidRPr="004C5E0D">
        <w:t xml:space="preserve"> (deux jours </w:t>
      </w:r>
      <w:r w:rsidR="00A03459" w:rsidRPr="004C5E0D">
        <w:t>pour les</w:t>
      </w:r>
      <w:r w:rsidR="007B5BE1" w:rsidRPr="004C5E0D">
        <w:t xml:space="preserve"> plénières du GCNT et trois jours </w:t>
      </w:r>
      <w:r w:rsidR="00A03459" w:rsidRPr="004C5E0D">
        <w:t>pour les</w:t>
      </w:r>
      <w:r w:rsidR="007B5BE1" w:rsidRPr="004C5E0D">
        <w:t xml:space="preserve"> Groupe</w:t>
      </w:r>
      <w:r w:rsidR="00A03459" w:rsidRPr="004C5E0D">
        <w:t>s</w:t>
      </w:r>
      <w:r w:rsidR="007B5BE1" w:rsidRPr="004C5E0D">
        <w:t xml:space="preserve"> de Rapporteur) et de réduire le nombre de séances tenues en parallèle.</w:t>
      </w:r>
    </w:p>
    <w:p w:rsidR="007B5BE1" w:rsidRPr="004C5E0D" w:rsidRDefault="002570D8" w:rsidP="00B67327">
      <w:pPr>
        <w:pStyle w:val="enumlev1"/>
      </w:pPr>
      <w:bookmarkStart w:id="39" w:name="lt_pId058"/>
      <w:bookmarkEnd w:id="38"/>
      <w:r w:rsidRPr="004C5E0D">
        <w:rPr>
          <w:b/>
          <w:bCs/>
        </w:rPr>
        <w:t>5.3</w:t>
      </w:r>
      <w:r w:rsidRPr="004C5E0D">
        <w:rPr>
          <w:b/>
          <w:bCs/>
        </w:rPr>
        <w:tab/>
      </w:r>
      <w:r w:rsidR="007B5BE1" w:rsidRPr="004C5E0D">
        <w:rPr>
          <w:bCs/>
        </w:rPr>
        <w:t>Les participants ont confirmé les décisions prises précédemment visant à tenir les réunions du GCNT</w:t>
      </w:r>
      <w:r w:rsidR="00E57647" w:rsidRPr="004C5E0D">
        <w:rPr>
          <w:bCs/>
        </w:rPr>
        <w:t xml:space="preserve"> tous les neuf mois pendant cette période d</w:t>
      </w:r>
      <w:r w:rsidR="00F65504">
        <w:rPr>
          <w:bCs/>
        </w:rPr>
        <w:t>'</w:t>
      </w:r>
      <w:r w:rsidR="00E57647" w:rsidRPr="004C5E0D">
        <w:rPr>
          <w:bCs/>
        </w:rPr>
        <w:t>études.</w:t>
      </w:r>
    </w:p>
    <w:p w:rsidR="0004560C" w:rsidRPr="004C5E0D" w:rsidRDefault="0004560C" w:rsidP="00B67327">
      <w:pPr>
        <w:pStyle w:val="Heading1"/>
      </w:pPr>
      <w:bookmarkStart w:id="40" w:name="_Toc488064036"/>
      <w:bookmarkStart w:id="41" w:name="_Toc488064157"/>
      <w:bookmarkEnd w:id="39"/>
      <w:r w:rsidRPr="004C5E0D">
        <w:t>6</w:t>
      </w:r>
      <w:r w:rsidRPr="004C5E0D">
        <w:tab/>
        <w:t>Rapport du Directeur du TSB</w:t>
      </w:r>
      <w:bookmarkEnd w:id="40"/>
      <w:bookmarkEnd w:id="41"/>
    </w:p>
    <w:p w:rsidR="00FA2BAE" w:rsidRPr="004C5E0D" w:rsidRDefault="0004560C" w:rsidP="004E7273">
      <w:pPr>
        <w:pStyle w:val="enumlev1"/>
        <w:spacing w:after="120"/>
      </w:pPr>
      <w:r w:rsidRPr="004C5E0D">
        <w:rPr>
          <w:b/>
          <w:bCs/>
        </w:rPr>
        <w:t>6.1</w:t>
      </w:r>
      <w:r w:rsidRPr="004C5E0D">
        <w:rPr>
          <w:b/>
          <w:bCs/>
        </w:rPr>
        <w:tab/>
      </w:r>
      <w:bookmarkStart w:id="42" w:name="lt_pId060"/>
      <w:r w:rsidR="00353D47" w:rsidRPr="004C5E0D">
        <w:t>Le Directeur du TSB a présenté le rapport d</w:t>
      </w:r>
      <w:r w:rsidR="00F65504">
        <w:t>'</w:t>
      </w:r>
      <w:r w:rsidR="00353D47" w:rsidRPr="004C5E0D">
        <w:t xml:space="preserve">activité (Document </w:t>
      </w:r>
      <w:hyperlink r:id="rId16" w:history="1">
        <w:r w:rsidR="002570D8" w:rsidRPr="004C5E0D">
          <w:rPr>
            <w:rStyle w:val="Hyperlink"/>
          </w:rPr>
          <w:t>TD24</w:t>
        </w:r>
      </w:hyperlink>
      <w:r w:rsidR="00353D47" w:rsidRPr="004C5E0D">
        <w:t xml:space="preserve"> et diapo</w:t>
      </w:r>
      <w:r w:rsidR="003D10E6" w:rsidRPr="004C5E0D">
        <w:t>rama</w:t>
      </w:r>
      <w:r w:rsidR="00353D47" w:rsidRPr="004C5E0D">
        <w:t xml:space="preserve"> contenu dans son </w:t>
      </w:r>
      <w:hyperlink r:id="rId17" w:history="1">
        <w:r w:rsidR="002570D8" w:rsidRPr="004C5E0D">
          <w:rPr>
            <w:rStyle w:val="Hyperlink"/>
          </w:rPr>
          <w:t>Add.1</w:t>
        </w:r>
      </w:hyperlink>
      <w:r w:rsidR="002570D8" w:rsidRPr="004C5E0D">
        <w:t xml:space="preserve">) </w:t>
      </w:r>
      <w:r w:rsidR="00353D47" w:rsidRPr="004C5E0D">
        <w:t>couvrant la période allant de mi-octobre 2016 à fin mars 2017. Outre son rapport contenu dans le Document</w:t>
      </w:r>
      <w:bookmarkStart w:id="43" w:name="lt_pId061"/>
      <w:bookmarkEnd w:id="42"/>
      <w:r w:rsidR="002570D8" w:rsidRPr="004C5E0D">
        <w:t xml:space="preserve"> TD24, M</w:t>
      </w:r>
      <w:r w:rsidR="00353D47" w:rsidRPr="004C5E0D">
        <w:t>.</w:t>
      </w:r>
      <w:r w:rsidR="002570D8" w:rsidRPr="004C5E0D">
        <w:t xml:space="preserve"> Lee</w:t>
      </w:r>
      <w:r w:rsidR="00353D47" w:rsidRPr="004C5E0D">
        <w:t xml:space="preserve"> a présenté aux participants le Programme Smart ABC </w:t>
      </w:r>
      <w:r w:rsidR="003D10E6" w:rsidRPr="004C5E0D">
        <w:t xml:space="preserve">qui aura lieu </w:t>
      </w:r>
      <w:r w:rsidR="00353D47" w:rsidRPr="004C5E0D">
        <w:t>à Busan</w:t>
      </w:r>
      <w:r w:rsidR="003D10E6" w:rsidRPr="004C5E0D">
        <w:t xml:space="preserve"> à l</w:t>
      </w:r>
      <w:r w:rsidR="00F65504">
        <w:t>'</w:t>
      </w:r>
      <w:r w:rsidR="003D10E6" w:rsidRPr="004C5E0D">
        <w:t>occasion d</w:t>
      </w:r>
      <w:r w:rsidR="00F65504">
        <w:t>'</w:t>
      </w:r>
      <w:r w:rsidR="003D10E6" w:rsidRPr="004C5E0D">
        <w:t>ITU Telecom World (25</w:t>
      </w:r>
      <w:r w:rsidR="003D10E6" w:rsidRPr="004C5E0D">
        <w:noBreakHyphen/>
      </w:r>
      <w:r w:rsidR="00353D47" w:rsidRPr="004C5E0D">
        <w:t>28</w:t>
      </w:r>
      <w:r w:rsidR="00ED0CDA" w:rsidRPr="004C5E0D">
        <w:t> </w:t>
      </w:r>
      <w:r w:rsidR="00353D47" w:rsidRPr="004C5E0D">
        <w:t xml:space="preserve">septembre </w:t>
      </w:r>
      <w:r w:rsidR="002570D8" w:rsidRPr="004C5E0D">
        <w:t>2017</w:t>
      </w:r>
      <w:r w:rsidR="003D10E6" w:rsidRPr="004C5E0D">
        <w:t>)</w:t>
      </w:r>
      <w:r w:rsidR="002570D8" w:rsidRPr="004C5E0D">
        <w:t xml:space="preserve">, </w:t>
      </w:r>
      <w:r w:rsidR="00353D47" w:rsidRPr="004C5E0D">
        <w:t>avec pour objectif de mettre l</w:t>
      </w:r>
      <w:r w:rsidR="00F65504">
        <w:t>'</w:t>
      </w:r>
      <w:r w:rsidR="00353D47" w:rsidRPr="004C5E0D">
        <w:t>accent sur les possibilités et les défis que représentent les dernières avancées technologiques à l</w:t>
      </w:r>
      <w:r w:rsidR="00F65504">
        <w:t>'</w:t>
      </w:r>
      <w:r w:rsidR="00353D47" w:rsidRPr="004C5E0D">
        <w:t>intersection de trois nouveaux secteurs "intelligents":</w:t>
      </w:r>
      <w:r w:rsidR="00FA2BAE" w:rsidRPr="004C5E0D">
        <w:t xml:space="preserve"> l</w:t>
      </w:r>
      <w:r w:rsidR="00F65504">
        <w:t>'</w:t>
      </w:r>
      <w:r w:rsidR="00FA2BAE" w:rsidRPr="004C5E0D">
        <w:t>intelligence artificielle, les services bancaires et les villes. On trouvera de plus amples renseignements sur le Programme Smart ABC dans le Document</w:t>
      </w:r>
      <w:bookmarkStart w:id="44" w:name="lt_pId063"/>
      <w:bookmarkEnd w:id="43"/>
      <w:r w:rsidR="001316B5" w:rsidRPr="004C5E0D">
        <w:t> </w:t>
      </w:r>
      <w:hyperlink r:id="rId18" w:history="1">
        <w:r w:rsidR="002570D8" w:rsidRPr="004C5E0D">
          <w:rPr>
            <w:rStyle w:val="Hyperlink"/>
          </w:rPr>
          <w:t>TD103</w:t>
        </w:r>
      </w:hyperlink>
      <w:r w:rsidR="00FA2BAE" w:rsidRPr="004C5E0D">
        <w:t>.</w:t>
      </w:r>
      <w:bookmarkEnd w:id="44"/>
      <w:r w:rsidR="002570D8" w:rsidRPr="004C5E0D">
        <w:t xml:space="preserve"> </w:t>
      </w:r>
      <w:bookmarkStart w:id="45" w:name="lt_pId064"/>
      <w:r w:rsidR="002570D8" w:rsidRPr="004C5E0D">
        <w:t>M</w:t>
      </w:r>
      <w:r w:rsidR="00FA2BAE" w:rsidRPr="004C5E0D">
        <w:t>.</w:t>
      </w:r>
      <w:r w:rsidR="002570D8" w:rsidRPr="004C5E0D">
        <w:t xml:space="preserve"> Lee </w:t>
      </w:r>
      <w:r w:rsidR="00FA2BAE" w:rsidRPr="004C5E0D">
        <w:t xml:space="preserve">a en outre présenté la nouvelle </w:t>
      </w:r>
      <w:hyperlink r:id="rId19" w:history="1">
        <w:r w:rsidR="00FA2BAE" w:rsidRPr="004C5E0D">
          <w:rPr>
            <w:rStyle w:val="Hyperlink"/>
          </w:rPr>
          <w:t>fonction de recherche</w:t>
        </w:r>
      </w:hyperlink>
      <w:r w:rsidR="00FA2BAE" w:rsidRPr="004C5E0D">
        <w:t xml:space="preserve"> pour les documents et ressources UIT-T, que le TSB a mis en </w:t>
      </w:r>
      <w:r w:rsidR="00A03459" w:rsidRPr="004C5E0D">
        <w:t>oe</w:t>
      </w:r>
      <w:r w:rsidR="00FA2BAE" w:rsidRPr="004C5E0D">
        <w:t>uvre sur la page d</w:t>
      </w:r>
      <w:r w:rsidR="00F65504">
        <w:t>'</w:t>
      </w:r>
      <w:r w:rsidR="00FA2BAE" w:rsidRPr="004C5E0D">
        <w:t>accueil de l</w:t>
      </w:r>
      <w:r w:rsidR="00F65504">
        <w:t>'</w:t>
      </w:r>
      <w:r w:rsidR="00FA2BAE" w:rsidRPr="004C5E0D">
        <w:t>UIT</w:t>
      </w:r>
      <w:r w:rsidR="001316B5" w:rsidRPr="004C5E0D">
        <w:t> </w:t>
      </w:r>
      <w:r w:rsidR="00FA2BAE" w:rsidRPr="004C5E0D">
        <w:t>T, et a demandé aux délégués de la tester et de faire part de leurs observations.</w:t>
      </w:r>
    </w:p>
    <w:bookmarkEnd w:id="45"/>
    <w:p w:rsidR="0004560C" w:rsidRPr="004C5E0D" w:rsidRDefault="0004560C" w:rsidP="003D10E6">
      <w:pPr>
        <w:pStyle w:val="enumlev1"/>
        <w:rPr>
          <w:rFonts w:asciiTheme="majorBidi" w:hAnsiTheme="majorBidi" w:cstheme="majorBidi"/>
        </w:rPr>
      </w:pPr>
      <w:r w:rsidRPr="004C5E0D">
        <w:rPr>
          <w:b/>
          <w:bCs/>
        </w:rPr>
        <w:t>6.2</w:t>
      </w:r>
      <w:r w:rsidRPr="004C5E0D">
        <w:rPr>
          <w:b/>
          <w:bCs/>
        </w:rPr>
        <w:tab/>
      </w:r>
      <w:bookmarkStart w:id="46" w:name="lt_pId065"/>
      <w:r w:rsidR="00FA2BAE" w:rsidRPr="004C5E0D">
        <w:rPr>
          <w:bCs/>
        </w:rPr>
        <w:t>Les participants ont pris note du rapport du Directeur du TSB. Ils ont en outre pris note du Plan d</w:t>
      </w:r>
      <w:r w:rsidR="00F65504">
        <w:rPr>
          <w:bCs/>
        </w:rPr>
        <w:t>'</w:t>
      </w:r>
      <w:r w:rsidR="00FA2BAE" w:rsidRPr="004C5E0D">
        <w:rPr>
          <w:bCs/>
        </w:rPr>
        <w:t>action adoptée par l</w:t>
      </w:r>
      <w:r w:rsidR="00F65504">
        <w:rPr>
          <w:bCs/>
        </w:rPr>
        <w:t>'</w:t>
      </w:r>
      <w:r w:rsidR="00FA2BAE" w:rsidRPr="004C5E0D">
        <w:rPr>
          <w:bCs/>
        </w:rPr>
        <w:t>AMNT-16 (</w:t>
      </w:r>
      <w:r w:rsidR="003D10E6" w:rsidRPr="004C5E0D">
        <w:rPr>
          <w:bCs/>
        </w:rPr>
        <w:t>D</w:t>
      </w:r>
      <w:r w:rsidR="00FA2BAE" w:rsidRPr="004C5E0D">
        <w:rPr>
          <w:bCs/>
        </w:rPr>
        <w:t>ocument</w:t>
      </w:r>
      <w:bookmarkStart w:id="47" w:name="lt_pId066"/>
      <w:bookmarkEnd w:id="46"/>
      <w:r w:rsidR="003D10E6" w:rsidRPr="004C5E0D">
        <w:rPr>
          <w:bCs/>
        </w:rPr>
        <w:t xml:space="preserve"> </w:t>
      </w:r>
      <w:hyperlink r:id="rId20" w:history="1">
        <w:r w:rsidR="002570D8" w:rsidRPr="004C5E0D">
          <w:rPr>
            <w:rStyle w:val="Hyperlink"/>
          </w:rPr>
          <w:t>TD25R1</w:t>
        </w:r>
      </w:hyperlink>
      <w:r w:rsidR="002570D8" w:rsidRPr="004C5E0D">
        <w:t xml:space="preserve">) </w:t>
      </w:r>
      <w:r w:rsidR="00FA2BAE" w:rsidRPr="004C5E0D">
        <w:t>et du résumé des résultats de l</w:t>
      </w:r>
      <w:r w:rsidR="00F65504">
        <w:t>'</w:t>
      </w:r>
      <w:r w:rsidR="00FA2BAE" w:rsidRPr="004C5E0D">
        <w:t xml:space="preserve">AMNT-16 présentés au GCNT (Document </w:t>
      </w:r>
      <w:hyperlink r:id="rId21" w:history="1">
        <w:r w:rsidR="002570D8" w:rsidRPr="004C5E0D">
          <w:rPr>
            <w:rStyle w:val="Hyperlink"/>
          </w:rPr>
          <w:t>TD58R1</w:t>
        </w:r>
      </w:hyperlink>
      <w:r w:rsidR="002570D8" w:rsidRPr="004C5E0D">
        <w:t>).</w:t>
      </w:r>
      <w:bookmarkEnd w:id="47"/>
    </w:p>
    <w:p w:rsidR="0004560C" w:rsidRPr="004C5E0D" w:rsidRDefault="0004560C" w:rsidP="003D10E6">
      <w:pPr>
        <w:pStyle w:val="Heading1"/>
      </w:pPr>
      <w:bookmarkStart w:id="48" w:name="lt_pId026"/>
      <w:bookmarkStart w:id="49" w:name="_Toc488064037"/>
      <w:bookmarkStart w:id="50" w:name="_Toc488064158"/>
      <w:r w:rsidRPr="004C5E0D">
        <w:t>7</w:t>
      </w:r>
      <w:bookmarkEnd w:id="48"/>
      <w:r w:rsidRPr="004C5E0D">
        <w:tab/>
      </w:r>
      <w:r w:rsidR="003D10E6" w:rsidRPr="004C5E0D">
        <w:t>Organisation des travaux du GCNT pour la période d</w:t>
      </w:r>
      <w:r w:rsidR="00F65504">
        <w:t>'</w:t>
      </w:r>
      <w:r w:rsidR="003D10E6" w:rsidRPr="004C5E0D">
        <w:t>études 2017-2020</w:t>
      </w:r>
      <w:bookmarkEnd w:id="49"/>
      <w:bookmarkEnd w:id="50"/>
      <w:r w:rsidRPr="004C5E0D">
        <w:t xml:space="preserve"> </w:t>
      </w:r>
    </w:p>
    <w:p w:rsidR="003D10E6" w:rsidRPr="004C5E0D" w:rsidRDefault="0004560C" w:rsidP="003D10E6">
      <w:pPr>
        <w:pStyle w:val="enumlev1"/>
      </w:pPr>
      <w:r w:rsidRPr="004C5E0D">
        <w:rPr>
          <w:rFonts w:asciiTheme="majorBidi" w:hAnsiTheme="majorBidi" w:cstheme="majorBidi"/>
          <w:b/>
          <w:bCs/>
        </w:rPr>
        <w:t>7.1</w:t>
      </w:r>
      <w:r w:rsidRPr="004C5E0D">
        <w:rPr>
          <w:rFonts w:asciiTheme="majorBidi" w:hAnsiTheme="majorBidi" w:cstheme="majorBidi"/>
        </w:rPr>
        <w:tab/>
      </w:r>
      <w:bookmarkStart w:id="51" w:name="lt_pId068"/>
      <w:r w:rsidR="007042E9" w:rsidRPr="004C5E0D">
        <w:rPr>
          <w:rFonts w:asciiTheme="majorBidi" w:hAnsiTheme="majorBidi" w:cstheme="majorBidi"/>
        </w:rPr>
        <w:t xml:space="preserve">Le Document </w:t>
      </w:r>
      <w:hyperlink r:id="rId22" w:history="1">
        <w:r w:rsidR="002570D8" w:rsidRPr="004C5E0D">
          <w:rPr>
            <w:rStyle w:val="Hyperlink"/>
            <w:rFonts w:eastAsiaTheme="minorEastAsia"/>
          </w:rPr>
          <w:t>TD99</w:t>
        </w:r>
      </w:hyperlink>
      <w:r w:rsidR="007042E9" w:rsidRPr="004C5E0D">
        <w:t xml:space="preserve"> contient une proposition concernant la création de cinq Groupes du Rapporteur du GCNT, leur</w:t>
      </w:r>
      <w:r w:rsidR="003D10E6" w:rsidRPr="004C5E0D">
        <w:t>s</w:t>
      </w:r>
      <w:r w:rsidR="007042E9" w:rsidRPr="004C5E0D">
        <w:t xml:space="preserve"> mandat</w:t>
      </w:r>
      <w:r w:rsidR="003D10E6" w:rsidRPr="004C5E0D">
        <w:t>s</w:t>
      </w:r>
      <w:r w:rsidR="007042E9" w:rsidRPr="004C5E0D">
        <w:t xml:space="preserve"> et les Rapporteurs qui devraient être désignés. Il est prévu de créer </w:t>
      </w:r>
      <w:r w:rsidR="003D10E6" w:rsidRPr="004C5E0D">
        <w:t xml:space="preserve">ultérieurement </w:t>
      </w:r>
      <w:r w:rsidR="007042E9" w:rsidRPr="004C5E0D">
        <w:t xml:space="preserve">un Groupe du Rapporteur du GCNT chargé </w:t>
      </w:r>
      <w:r w:rsidR="003D10E6" w:rsidRPr="004C5E0D">
        <w:t>d</w:t>
      </w:r>
      <w:r w:rsidR="00F65504">
        <w:t>'</w:t>
      </w:r>
      <w:r w:rsidR="003D10E6" w:rsidRPr="004C5E0D">
        <w:t>examiner les</w:t>
      </w:r>
      <w:r w:rsidR="007042E9" w:rsidRPr="004C5E0D">
        <w:t xml:space="preserve"> Résolution</w:t>
      </w:r>
      <w:r w:rsidR="003D10E6" w:rsidRPr="004C5E0D">
        <w:t>s</w:t>
      </w:r>
      <w:r w:rsidR="007042E9" w:rsidRPr="004C5E0D">
        <w:t xml:space="preserve"> de l</w:t>
      </w:r>
      <w:r w:rsidR="00F65504">
        <w:t>'</w:t>
      </w:r>
      <w:r w:rsidR="007042E9" w:rsidRPr="004C5E0D">
        <w:t xml:space="preserve">AMNT-16 (RG-ResReview), dont le mandat doit encore être élaboré. </w:t>
      </w:r>
    </w:p>
    <w:p w:rsidR="007042E9" w:rsidRPr="004C5E0D" w:rsidRDefault="003D10E6" w:rsidP="003D10E6">
      <w:pPr>
        <w:pStyle w:val="enumlev1"/>
      </w:pPr>
      <w:r w:rsidRPr="004C5E0D">
        <w:rPr>
          <w:rFonts w:asciiTheme="majorBidi" w:hAnsiTheme="majorBidi" w:cstheme="majorBidi"/>
          <w:b/>
          <w:bCs/>
        </w:rPr>
        <w:tab/>
      </w:r>
      <w:r w:rsidR="009707BC" w:rsidRPr="004C5E0D">
        <w:t>Lors de</w:t>
      </w:r>
      <w:r w:rsidR="007042E9" w:rsidRPr="004C5E0D">
        <w:t xml:space="preserve"> cette réunion du GCNT, les</w:t>
      </w:r>
      <w:r w:rsidR="009707BC" w:rsidRPr="004C5E0D">
        <w:t xml:space="preserve"> séances des</w:t>
      </w:r>
      <w:r w:rsidR="007042E9" w:rsidRPr="004C5E0D">
        <w:t xml:space="preserve"> cinq Groupes du Rapporteur </w:t>
      </w:r>
      <w:r w:rsidR="009707BC" w:rsidRPr="004C5E0D">
        <w:t xml:space="preserve">ont eu lieu </w:t>
      </w:r>
      <w:r w:rsidR="007042E9" w:rsidRPr="004C5E0D">
        <w:t>le mardi et le mercredi.</w:t>
      </w:r>
    </w:p>
    <w:bookmarkEnd w:id="51"/>
    <w:p w:rsidR="006D6C36" w:rsidRPr="004C5E0D" w:rsidRDefault="006D6C36" w:rsidP="00993B1E">
      <w:pPr>
        <w:pStyle w:val="enumlev2"/>
        <w:spacing w:after="120"/>
        <w:rPr>
          <w:rFonts w:asciiTheme="majorBidi" w:hAnsiTheme="majorBidi" w:cstheme="majorBidi"/>
        </w:rPr>
      </w:pPr>
      <w:r w:rsidRPr="004C5E0D">
        <w:t>•</w:t>
      </w:r>
      <w:r w:rsidRPr="004C5E0D">
        <w:tab/>
        <w:t>Groupe du Rapporteur du GCNT sur la stratégie en matière de normalisation (RG</w:t>
      </w:r>
      <w:r w:rsidRPr="004C5E0D">
        <w:noBreakHyphen/>
        <w:t>S</w:t>
      </w:r>
      <w:r w:rsidR="003D10E6" w:rsidRPr="004C5E0D">
        <w:t>tdsStrat</w:t>
      </w:r>
      <w:r w:rsidRPr="004C5E0D">
        <w:t>)</w:t>
      </w:r>
      <w:bookmarkStart w:id="52" w:name="lt_pId072"/>
      <w:r w:rsidR="00993B1E" w:rsidRPr="004C5E0D">
        <w:rPr>
          <w:rFonts w:asciiTheme="majorBidi" w:hAnsiTheme="majorBidi" w:cstheme="majorBidi"/>
        </w:rPr>
        <w:t>:</w:t>
      </w:r>
      <w:r w:rsidR="00993B1E" w:rsidRPr="004C5E0D">
        <w:rPr>
          <w:rFonts w:asciiTheme="majorBidi" w:hAnsiTheme="majorBidi" w:cstheme="majorBidi"/>
        </w:rPr>
        <w:br/>
      </w:r>
      <w:r w:rsidRPr="004C5E0D">
        <w:rPr>
          <w:rFonts w:asciiTheme="majorBidi" w:hAnsiTheme="majorBidi" w:cstheme="majorBidi"/>
        </w:rPr>
        <w:t>Rapporteur:</w:t>
      </w:r>
      <w:bookmarkEnd w:id="52"/>
      <w:r w:rsidRPr="004C5E0D">
        <w:rPr>
          <w:rFonts w:asciiTheme="majorBidi" w:hAnsiTheme="majorBidi" w:cstheme="majorBidi"/>
        </w:rPr>
        <w:t xml:space="preserve"> </w:t>
      </w:r>
      <w:bookmarkStart w:id="53" w:name="lt_pId073"/>
      <w:r w:rsidR="003D10E6" w:rsidRPr="004C5E0D">
        <w:rPr>
          <w:rFonts w:asciiTheme="majorBidi" w:hAnsiTheme="majorBidi" w:cstheme="majorBidi"/>
        </w:rPr>
        <w:t>M. Yoichi Maeda (Japo</w:t>
      </w:r>
      <w:r w:rsidRPr="004C5E0D">
        <w:rPr>
          <w:rFonts w:asciiTheme="majorBidi" w:hAnsiTheme="majorBidi" w:cstheme="majorBidi"/>
        </w:rPr>
        <w:t>n</w:t>
      </w:r>
      <w:bookmarkEnd w:id="53"/>
      <w:r w:rsidR="003D10E6" w:rsidRPr="004C5E0D">
        <w:rPr>
          <w:rFonts w:asciiTheme="majorBidi" w:hAnsiTheme="majorBidi" w:cstheme="majorBidi"/>
        </w:rPr>
        <w:t>)</w:t>
      </w:r>
      <w:r w:rsidRPr="004C5E0D">
        <w:rPr>
          <w:rFonts w:asciiTheme="majorBidi" w:hAnsiTheme="majorBidi" w:cstheme="majorBidi"/>
        </w:rPr>
        <w:br/>
      </w:r>
      <w:bookmarkStart w:id="54" w:name="lt_pId074"/>
      <w:r w:rsidRPr="004C5E0D">
        <w:rPr>
          <w:rFonts w:asciiTheme="majorBidi" w:hAnsiTheme="majorBidi" w:cstheme="majorBidi"/>
        </w:rPr>
        <w:t>Rapporteurs</w:t>
      </w:r>
      <w:r w:rsidR="007042E9" w:rsidRPr="004C5E0D">
        <w:rPr>
          <w:rFonts w:asciiTheme="majorBidi" w:hAnsiTheme="majorBidi" w:cstheme="majorBidi"/>
        </w:rPr>
        <w:t xml:space="preserve"> associés</w:t>
      </w:r>
      <w:r w:rsidRPr="004C5E0D">
        <w:rPr>
          <w:rFonts w:asciiTheme="majorBidi" w:hAnsiTheme="majorBidi" w:cstheme="majorBidi"/>
        </w:rPr>
        <w:t>:</w:t>
      </w:r>
      <w:bookmarkEnd w:id="54"/>
      <w:r w:rsidRPr="004C5E0D">
        <w:rPr>
          <w:rFonts w:asciiTheme="majorBidi" w:hAnsiTheme="majorBidi" w:cstheme="majorBidi"/>
        </w:rPr>
        <w:t xml:space="preserve"> </w:t>
      </w:r>
      <w:bookmarkStart w:id="55" w:name="lt_pId075"/>
      <w:r w:rsidRPr="004C5E0D">
        <w:rPr>
          <w:rFonts w:asciiTheme="majorBidi" w:hAnsiTheme="majorBidi" w:cstheme="majorBidi"/>
        </w:rPr>
        <w:t>Mme Judy Zhu, Alibaba Group, Chin</w:t>
      </w:r>
      <w:r w:rsidR="007042E9" w:rsidRPr="004C5E0D">
        <w:rPr>
          <w:rFonts w:asciiTheme="majorBidi" w:hAnsiTheme="majorBidi" w:cstheme="majorBidi"/>
        </w:rPr>
        <w:t>e</w:t>
      </w:r>
      <w:r w:rsidRPr="004C5E0D">
        <w:rPr>
          <w:rFonts w:asciiTheme="majorBidi" w:hAnsiTheme="majorBidi" w:cstheme="majorBidi"/>
        </w:rPr>
        <w:t xml:space="preserve"> (</w:t>
      </w:r>
      <w:r w:rsidR="007042E9" w:rsidRPr="004C5E0D">
        <w:rPr>
          <w:rFonts w:asciiTheme="majorBidi" w:hAnsiTheme="majorBidi" w:cstheme="majorBidi"/>
        </w:rPr>
        <w:t>République populaire de</w:t>
      </w:r>
      <w:r w:rsidRPr="004C5E0D">
        <w:rPr>
          <w:rFonts w:asciiTheme="majorBidi" w:hAnsiTheme="majorBidi" w:cstheme="majorBidi"/>
        </w:rPr>
        <w:t>);</w:t>
      </w:r>
      <w:bookmarkEnd w:id="55"/>
      <w:r w:rsidRPr="004C5E0D">
        <w:rPr>
          <w:rFonts w:asciiTheme="majorBidi" w:hAnsiTheme="majorBidi" w:cstheme="majorBidi"/>
        </w:rPr>
        <w:t xml:space="preserve"> </w:t>
      </w:r>
      <w:bookmarkStart w:id="56" w:name="lt_pId076"/>
      <w:r w:rsidRPr="004C5E0D">
        <w:rPr>
          <w:rFonts w:asciiTheme="majorBidi" w:hAnsiTheme="majorBidi" w:cstheme="majorBidi"/>
        </w:rPr>
        <w:t xml:space="preserve">M. Didier Berthoumieux, Nokia Bell Labs </w:t>
      </w:r>
      <w:r w:rsidR="007042E9" w:rsidRPr="004C5E0D">
        <w:rPr>
          <w:rFonts w:asciiTheme="majorBidi" w:hAnsiTheme="majorBidi" w:cstheme="majorBidi"/>
        </w:rPr>
        <w:t>(</w:t>
      </w:r>
      <w:r w:rsidRPr="004C5E0D">
        <w:rPr>
          <w:rFonts w:asciiTheme="majorBidi" w:hAnsiTheme="majorBidi" w:cstheme="majorBidi"/>
        </w:rPr>
        <w:t>France</w:t>
      </w:r>
      <w:r w:rsidR="007042E9" w:rsidRPr="004C5E0D">
        <w:rPr>
          <w:rFonts w:asciiTheme="majorBidi" w:hAnsiTheme="majorBidi" w:cstheme="majorBidi"/>
        </w:rPr>
        <w:t>)</w:t>
      </w:r>
      <w:r w:rsidRPr="004C5E0D">
        <w:rPr>
          <w:rFonts w:asciiTheme="majorBidi" w:hAnsiTheme="majorBidi" w:cstheme="majorBidi"/>
        </w:rPr>
        <w:t>;</w:t>
      </w:r>
      <w:bookmarkEnd w:id="56"/>
      <w:r w:rsidRPr="004C5E0D">
        <w:rPr>
          <w:rFonts w:asciiTheme="majorBidi" w:hAnsiTheme="majorBidi" w:cstheme="majorBidi"/>
        </w:rPr>
        <w:t xml:space="preserve"> </w:t>
      </w:r>
      <w:bookmarkStart w:id="57" w:name="lt_pId077"/>
      <w:r w:rsidRPr="004C5E0D">
        <w:rPr>
          <w:rFonts w:asciiTheme="majorBidi" w:hAnsiTheme="majorBidi" w:cstheme="majorBidi"/>
        </w:rPr>
        <w:t xml:space="preserve">Mme Rim Belhassine-Cherif, Tunisie Telecom </w:t>
      </w:r>
      <w:r w:rsidR="007042E9" w:rsidRPr="004C5E0D">
        <w:rPr>
          <w:rFonts w:asciiTheme="majorBidi" w:hAnsiTheme="majorBidi" w:cstheme="majorBidi"/>
        </w:rPr>
        <w:t>(</w:t>
      </w:r>
      <w:r w:rsidRPr="004C5E0D">
        <w:rPr>
          <w:rFonts w:asciiTheme="majorBidi" w:hAnsiTheme="majorBidi" w:cstheme="majorBidi"/>
        </w:rPr>
        <w:t>T</w:t>
      </w:r>
      <w:r w:rsidR="007042E9" w:rsidRPr="004C5E0D">
        <w:rPr>
          <w:rFonts w:asciiTheme="majorBidi" w:hAnsiTheme="majorBidi" w:cstheme="majorBidi"/>
        </w:rPr>
        <w:t>unisie)</w:t>
      </w:r>
      <w:r w:rsidRPr="004C5E0D">
        <w:rPr>
          <w:rFonts w:asciiTheme="majorBidi" w:hAnsiTheme="majorBidi" w:cstheme="majorBidi"/>
        </w:rPr>
        <w:t>;</w:t>
      </w:r>
      <w:bookmarkEnd w:id="57"/>
      <w:r w:rsidRPr="004C5E0D">
        <w:rPr>
          <w:rFonts w:asciiTheme="majorBidi" w:hAnsiTheme="majorBidi" w:cstheme="majorBidi"/>
        </w:rPr>
        <w:t xml:space="preserve"> </w:t>
      </w:r>
      <w:bookmarkStart w:id="58" w:name="lt_pId078"/>
      <w:r w:rsidRPr="004C5E0D">
        <w:rPr>
          <w:rFonts w:asciiTheme="majorBidi" w:hAnsiTheme="majorBidi" w:cstheme="majorBidi"/>
        </w:rPr>
        <w:t>M. Vasily Dolma</w:t>
      </w:r>
      <w:r w:rsidR="007042E9" w:rsidRPr="004C5E0D">
        <w:rPr>
          <w:rFonts w:asciiTheme="majorBidi" w:hAnsiTheme="majorBidi" w:cstheme="majorBidi"/>
        </w:rPr>
        <w:t>tov</w:t>
      </w:r>
      <w:r w:rsidRPr="004C5E0D">
        <w:rPr>
          <w:rFonts w:asciiTheme="majorBidi" w:hAnsiTheme="majorBidi" w:cstheme="majorBidi"/>
        </w:rPr>
        <w:t xml:space="preserve"> </w:t>
      </w:r>
      <w:r w:rsidR="007042E9" w:rsidRPr="004C5E0D">
        <w:rPr>
          <w:rFonts w:asciiTheme="majorBidi" w:hAnsiTheme="majorBidi" w:cstheme="majorBidi"/>
        </w:rPr>
        <w:t>(</w:t>
      </w:r>
      <w:r w:rsidRPr="004C5E0D">
        <w:rPr>
          <w:rFonts w:asciiTheme="majorBidi" w:hAnsiTheme="majorBidi" w:cstheme="majorBidi"/>
        </w:rPr>
        <w:t>F</w:t>
      </w:r>
      <w:r w:rsidR="007042E9" w:rsidRPr="004C5E0D">
        <w:rPr>
          <w:rFonts w:asciiTheme="majorBidi" w:hAnsiTheme="majorBidi" w:cstheme="majorBidi"/>
        </w:rPr>
        <w:t>é</w:t>
      </w:r>
      <w:r w:rsidRPr="004C5E0D">
        <w:rPr>
          <w:rFonts w:asciiTheme="majorBidi" w:hAnsiTheme="majorBidi" w:cstheme="majorBidi"/>
        </w:rPr>
        <w:t>d</w:t>
      </w:r>
      <w:r w:rsidR="007042E9" w:rsidRPr="004C5E0D">
        <w:rPr>
          <w:rFonts w:asciiTheme="majorBidi" w:hAnsiTheme="majorBidi" w:cstheme="majorBidi"/>
        </w:rPr>
        <w:t>é</w:t>
      </w:r>
      <w:r w:rsidRPr="004C5E0D">
        <w:rPr>
          <w:rFonts w:asciiTheme="majorBidi" w:hAnsiTheme="majorBidi" w:cstheme="majorBidi"/>
        </w:rPr>
        <w:t>ration</w:t>
      </w:r>
      <w:r w:rsidR="003D10E6" w:rsidRPr="004C5E0D">
        <w:rPr>
          <w:rFonts w:asciiTheme="majorBidi" w:hAnsiTheme="majorBidi" w:cstheme="majorBidi"/>
        </w:rPr>
        <w:t xml:space="preserve"> de Russie)</w:t>
      </w:r>
      <w:r w:rsidRPr="004C5E0D">
        <w:rPr>
          <w:rFonts w:asciiTheme="majorBidi" w:hAnsiTheme="majorBidi" w:cstheme="majorBidi"/>
        </w:rPr>
        <w:t>;</w:t>
      </w:r>
      <w:bookmarkEnd w:id="58"/>
      <w:r w:rsidRPr="004C5E0D">
        <w:rPr>
          <w:rFonts w:asciiTheme="majorBidi" w:hAnsiTheme="majorBidi" w:cstheme="majorBidi"/>
        </w:rPr>
        <w:t xml:space="preserve"> </w:t>
      </w:r>
      <w:bookmarkStart w:id="59" w:name="lt_pId079"/>
      <w:r w:rsidRPr="004C5E0D">
        <w:rPr>
          <w:rFonts w:asciiTheme="majorBidi" w:hAnsiTheme="majorBidi" w:cstheme="majorBidi"/>
        </w:rPr>
        <w:t>M.</w:t>
      </w:r>
      <w:r w:rsidR="00993B1E" w:rsidRPr="004C5E0D">
        <w:rPr>
          <w:rFonts w:asciiTheme="majorBidi" w:hAnsiTheme="majorBidi" w:cstheme="majorBidi"/>
        </w:rPr>
        <w:t> </w:t>
      </w:r>
      <w:r w:rsidRPr="004C5E0D">
        <w:rPr>
          <w:rFonts w:asciiTheme="majorBidi" w:hAnsiTheme="majorBidi" w:cstheme="majorBidi"/>
        </w:rPr>
        <w:t>Stephen</w:t>
      </w:r>
      <w:r w:rsidR="00993B1E" w:rsidRPr="004C5E0D">
        <w:rPr>
          <w:rFonts w:asciiTheme="majorBidi" w:hAnsiTheme="majorBidi" w:cstheme="majorBidi"/>
        </w:rPr>
        <w:t> </w:t>
      </w:r>
      <w:r w:rsidRPr="004C5E0D">
        <w:rPr>
          <w:rFonts w:asciiTheme="majorBidi" w:hAnsiTheme="majorBidi" w:cstheme="majorBidi"/>
        </w:rPr>
        <w:t xml:space="preserve">Hayes, Ericsson </w:t>
      </w:r>
      <w:r w:rsidR="007042E9" w:rsidRPr="004C5E0D">
        <w:rPr>
          <w:rFonts w:asciiTheme="majorBidi" w:hAnsiTheme="majorBidi" w:cstheme="majorBidi"/>
        </w:rPr>
        <w:t>(Etats-Unis)</w:t>
      </w:r>
      <w:r w:rsidRPr="004C5E0D">
        <w:rPr>
          <w:rFonts w:asciiTheme="majorBidi" w:hAnsiTheme="majorBidi" w:cstheme="majorBidi"/>
        </w:rPr>
        <w:t>;</w:t>
      </w:r>
      <w:bookmarkEnd w:id="59"/>
      <w:r w:rsidRPr="004C5E0D">
        <w:rPr>
          <w:rFonts w:asciiTheme="majorBidi" w:hAnsiTheme="majorBidi" w:cstheme="majorBidi"/>
        </w:rPr>
        <w:t xml:space="preserve"> </w:t>
      </w:r>
      <w:bookmarkStart w:id="60" w:name="lt_pId080"/>
      <w:r w:rsidR="007042E9" w:rsidRPr="004C5E0D">
        <w:rPr>
          <w:rFonts w:asciiTheme="majorBidi" w:hAnsiTheme="majorBidi" w:cstheme="majorBidi"/>
        </w:rPr>
        <w:t>et</w:t>
      </w:r>
      <w:r w:rsidRPr="004C5E0D">
        <w:rPr>
          <w:rFonts w:asciiTheme="majorBidi" w:hAnsiTheme="majorBidi" w:cstheme="majorBidi"/>
        </w:rPr>
        <w:t xml:space="preserve"> M. David Ward, Cisco</w:t>
      </w:r>
      <w:r w:rsidR="007042E9" w:rsidRPr="004C5E0D">
        <w:rPr>
          <w:rFonts w:asciiTheme="majorBidi" w:hAnsiTheme="majorBidi" w:cstheme="majorBidi"/>
        </w:rPr>
        <w:t xml:space="preserve"> (Etats-Unis)</w:t>
      </w:r>
      <w:r w:rsidRPr="004C5E0D">
        <w:rPr>
          <w:rFonts w:asciiTheme="majorBidi" w:hAnsiTheme="majorBidi" w:cstheme="majorBidi"/>
        </w:rPr>
        <w:t>;</w:t>
      </w:r>
      <w:bookmarkEnd w:id="60"/>
      <w:r w:rsidRPr="004C5E0D">
        <w:rPr>
          <w:rFonts w:asciiTheme="majorBidi" w:hAnsiTheme="majorBidi" w:cstheme="majorBidi"/>
        </w:rPr>
        <w:t xml:space="preserve"> </w:t>
      </w:r>
      <w:bookmarkStart w:id="61" w:name="lt_pId081"/>
      <w:r w:rsidR="007042E9" w:rsidRPr="004C5E0D">
        <w:rPr>
          <w:rFonts w:asciiTheme="majorBidi" w:hAnsiTheme="majorBidi" w:cstheme="majorBidi"/>
        </w:rPr>
        <w:t xml:space="preserve">Amérique latine </w:t>
      </w:r>
      <w:r w:rsidRPr="004C5E0D">
        <w:rPr>
          <w:rFonts w:asciiTheme="majorBidi" w:hAnsiTheme="majorBidi" w:cstheme="majorBidi"/>
        </w:rPr>
        <w:t>(</w:t>
      </w:r>
      <w:r w:rsidR="007042E9" w:rsidRPr="004C5E0D">
        <w:rPr>
          <w:rFonts w:asciiTheme="majorBidi" w:hAnsiTheme="majorBidi" w:cstheme="majorBidi"/>
        </w:rPr>
        <w:t>à désigner</w:t>
      </w:r>
      <w:r w:rsidRPr="004C5E0D">
        <w:rPr>
          <w:rFonts w:asciiTheme="majorBidi" w:hAnsiTheme="majorBidi" w:cstheme="majorBidi"/>
        </w:rPr>
        <w:t>).</w:t>
      </w:r>
      <w:bookmarkEnd w:id="61"/>
    </w:p>
    <w:p w:rsidR="006D6C36" w:rsidRPr="004C5E0D" w:rsidRDefault="006D6C36" w:rsidP="003D10E6">
      <w:pPr>
        <w:pStyle w:val="enumlev2"/>
        <w:rPr>
          <w:rFonts w:asciiTheme="majorBidi" w:hAnsiTheme="majorBidi" w:cstheme="majorBidi"/>
        </w:rPr>
      </w:pPr>
      <w:r w:rsidRPr="004C5E0D">
        <w:rPr>
          <w:rFonts w:asciiTheme="majorBidi" w:hAnsiTheme="majorBidi" w:cstheme="majorBidi"/>
        </w:rPr>
        <w:t>•</w:t>
      </w:r>
      <w:r w:rsidRPr="004C5E0D">
        <w:rPr>
          <w:rFonts w:asciiTheme="majorBidi" w:hAnsiTheme="majorBidi" w:cstheme="majorBidi"/>
        </w:rPr>
        <w:tab/>
      </w:r>
      <w:r w:rsidRPr="004C5E0D">
        <w:rPr>
          <w:rFonts w:eastAsia="SimSun"/>
        </w:rPr>
        <w:t>Groupe du Rapporteur du GCNT sur le programme de travail et la structure des commissions d</w:t>
      </w:r>
      <w:r w:rsidR="00F65504">
        <w:rPr>
          <w:rFonts w:eastAsia="SimSun"/>
        </w:rPr>
        <w:t>'</w:t>
      </w:r>
      <w:r w:rsidRPr="004C5E0D">
        <w:rPr>
          <w:rFonts w:eastAsia="SimSun"/>
        </w:rPr>
        <w:t>études (</w:t>
      </w:r>
      <w:r w:rsidRPr="004C5E0D">
        <w:rPr>
          <w:rFonts w:asciiTheme="majorBidi" w:hAnsiTheme="majorBidi" w:cstheme="majorBidi"/>
          <w:color w:val="000000"/>
          <w:lang w:eastAsia="zh-CN"/>
        </w:rPr>
        <w:t>RG-WP)</w:t>
      </w:r>
      <w:bookmarkStart w:id="62" w:name="lt_pId083"/>
      <w:r w:rsidR="00FD5608" w:rsidRPr="004C5E0D">
        <w:rPr>
          <w:rFonts w:asciiTheme="majorBidi" w:hAnsiTheme="majorBidi" w:cstheme="majorBidi"/>
          <w:color w:val="000000"/>
          <w:lang w:eastAsia="zh-CN"/>
        </w:rPr>
        <w:t>:</w:t>
      </w:r>
      <w:r w:rsidRPr="004C5E0D">
        <w:rPr>
          <w:rFonts w:asciiTheme="majorBidi" w:hAnsiTheme="majorBidi" w:cstheme="majorBidi"/>
          <w:color w:val="000000"/>
          <w:lang w:eastAsia="zh-CN"/>
        </w:rPr>
        <w:br/>
      </w:r>
      <w:r w:rsidRPr="004C5E0D">
        <w:rPr>
          <w:rFonts w:asciiTheme="majorBidi" w:hAnsiTheme="majorBidi" w:cstheme="majorBidi"/>
        </w:rPr>
        <w:t>Rapporteur:</w:t>
      </w:r>
      <w:bookmarkEnd w:id="62"/>
      <w:r w:rsidRPr="004C5E0D">
        <w:rPr>
          <w:rFonts w:asciiTheme="majorBidi" w:hAnsiTheme="majorBidi" w:cstheme="majorBidi"/>
        </w:rPr>
        <w:t xml:space="preserve"> </w:t>
      </w:r>
      <w:bookmarkStart w:id="63" w:name="lt_pId084"/>
      <w:r w:rsidRPr="004C5E0D">
        <w:rPr>
          <w:rFonts w:asciiTheme="majorBidi" w:hAnsiTheme="majorBidi" w:cstheme="majorBidi"/>
        </w:rPr>
        <w:t>M</w:t>
      </w:r>
      <w:r w:rsidR="003D10E6" w:rsidRPr="004C5E0D">
        <w:rPr>
          <w:rFonts w:asciiTheme="majorBidi" w:hAnsiTheme="majorBidi" w:cstheme="majorBidi"/>
        </w:rPr>
        <w:t>.</w:t>
      </w:r>
      <w:r w:rsidRPr="004C5E0D">
        <w:rPr>
          <w:rFonts w:asciiTheme="majorBidi" w:hAnsiTheme="majorBidi" w:cstheme="majorBidi"/>
        </w:rPr>
        <w:t xml:space="preserve"> Reiner Liebler (</w:t>
      </w:r>
      <w:r w:rsidR="007042E9" w:rsidRPr="004C5E0D">
        <w:rPr>
          <w:rFonts w:asciiTheme="majorBidi" w:hAnsiTheme="majorBidi" w:cstheme="majorBidi"/>
        </w:rPr>
        <w:t>Vice-Président du GCNT, Allemagne</w:t>
      </w:r>
      <w:r w:rsidRPr="004C5E0D">
        <w:rPr>
          <w:rFonts w:asciiTheme="majorBidi" w:hAnsiTheme="majorBidi" w:cstheme="majorBidi"/>
        </w:rPr>
        <w:t>).</w:t>
      </w:r>
      <w:bookmarkEnd w:id="63"/>
    </w:p>
    <w:p w:rsidR="006D6C36" w:rsidRPr="004C5E0D" w:rsidRDefault="006D6C36" w:rsidP="00B67327">
      <w:pPr>
        <w:pStyle w:val="enumlev2"/>
        <w:rPr>
          <w:rFonts w:asciiTheme="majorBidi" w:hAnsiTheme="majorBidi" w:cstheme="majorBidi"/>
          <w:bCs/>
        </w:rPr>
      </w:pPr>
      <w:r w:rsidRPr="004C5E0D">
        <w:rPr>
          <w:rFonts w:asciiTheme="majorBidi" w:hAnsiTheme="majorBidi" w:cstheme="majorBidi"/>
        </w:rPr>
        <w:lastRenderedPageBreak/>
        <w:t>•</w:t>
      </w:r>
      <w:r w:rsidRPr="004C5E0D">
        <w:rPr>
          <w:rFonts w:asciiTheme="majorBidi" w:hAnsiTheme="majorBidi" w:cstheme="majorBidi"/>
        </w:rPr>
        <w:tab/>
      </w:r>
      <w:r w:rsidRPr="004C5E0D">
        <w:rPr>
          <w:rFonts w:asciiTheme="majorBidi" w:hAnsiTheme="majorBidi" w:cstheme="majorBidi"/>
          <w:bCs/>
        </w:rPr>
        <w:t>Groupe du Rapporteur du GCNT sur les méthodes de travail (</w:t>
      </w:r>
      <w:r w:rsidR="00FD5608" w:rsidRPr="004C5E0D">
        <w:rPr>
          <w:rFonts w:asciiTheme="majorBidi" w:hAnsiTheme="majorBidi" w:cstheme="majorBidi"/>
          <w:bCs/>
        </w:rPr>
        <w:t>RG-W</w:t>
      </w:r>
      <w:r w:rsidR="009A1C82" w:rsidRPr="004C5E0D">
        <w:rPr>
          <w:rFonts w:asciiTheme="majorBidi" w:hAnsiTheme="majorBidi" w:cstheme="majorBidi"/>
          <w:bCs/>
        </w:rPr>
        <w:t>M</w:t>
      </w:r>
      <w:r w:rsidR="00FD5608" w:rsidRPr="004C5E0D">
        <w:rPr>
          <w:rFonts w:asciiTheme="majorBidi" w:hAnsiTheme="majorBidi" w:cstheme="majorBidi"/>
          <w:bCs/>
        </w:rPr>
        <w:t xml:space="preserve">): </w:t>
      </w:r>
      <w:bookmarkStart w:id="64" w:name="lt_pId087"/>
      <w:r w:rsidR="00FD5608" w:rsidRPr="004C5E0D">
        <w:rPr>
          <w:rFonts w:asciiTheme="majorBidi" w:hAnsiTheme="majorBidi" w:cstheme="majorBidi"/>
          <w:bCs/>
        </w:rPr>
        <w:br/>
        <w:t>M</w:t>
      </w:r>
      <w:r w:rsidR="007042E9" w:rsidRPr="004C5E0D">
        <w:rPr>
          <w:rFonts w:asciiTheme="majorBidi" w:hAnsiTheme="majorBidi" w:cstheme="majorBidi"/>
          <w:bCs/>
        </w:rPr>
        <w:t>.</w:t>
      </w:r>
      <w:r w:rsidR="00FD5608" w:rsidRPr="004C5E0D">
        <w:rPr>
          <w:rFonts w:asciiTheme="majorBidi" w:hAnsiTheme="majorBidi" w:cstheme="majorBidi"/>
          <w:bCs/>
        </w:rPr>
        <w:t xml:space="preserve"> Steve Trowbridge (</w:t>
      </w:r>
      <w:r w:rsidR="007042E9" w:rsidRPr="004C5E0D">
        <w:rPr>
          <w:rFonts w:asciiTheme="majorBidi" w:hAnsiTheme="majorBidi" w:cstheme="majorBidi"/>
          <w:bCs/>
        </w:rPr>
        <w:t>Président de la</w:t>
      </w:r>
      <w:r w:rsidR="00FD5608" w:rsidRPr="004C5E0D">
        <w:rPr>
          <w:rFonts w:asciiTheme="majorBidi" w:hAnsiTheme="majorBidi" w:cstheme="majorBidi"/>
          <w:bCs/>
        </w:rPr>
        <w:t xml:space="preserve"> COM 3</w:t>
      </w:r>
      <w:r w:rsidR="007042E9" w:rsidRPr="004C5E0D">
        <w:rPr>
          <w:rFonts w:asciiTheme="majorBidi" w:hAnsiTheme="majorBidi" w:cstheme="majorBidi"/>
          <w:bCs/>
        </w:rPr>
        <w:t xml:space="preserve"> de l</w:t>
      </w:r>
      <w:r w:rsidR="00F65504">
        <w:rPr>
          <w:rFonts w:asciiTheme="majorBidi" w:hAnsiTheme="majorBidi" w:cstheme="majorBidi"/>
          <w:bCs/>
        </w:rPr>
        <w:t>'</w:t>
      </w:r>
      <w:r w:rsidR="007042E9" w:rsidRPr="004C5E0D">
        <w:rPr>
          <w:rFonts w:asciiTheme="majorBidi" w:hAnsiTheme="majorBidi" w:cstheme="majorBidi"/>
          <w:bCs/>
        </w:rPr>
        <w:t>AMNT-16</w:t>
      </w:r>
      <w:r w:rsidR="00FD5608" w:rsidRPr="004C5E0D">
        <w:rPr>
          <w:rFonts w:asciiTheme="majorBidi" w:hAnsiTheme="majorBidi" w:cstheme="majorBidi"/>
          <w:bCs/>
        </w:rPr>
        <w:t>, Nokia (</w:t>
      </w:r>
      <w:r w:rsidR="007042E9" w:rsidRPr="004C5E0D">
        <w:rPr>
          <w:rFonts w:asciiTheme="majorBidi" w:hAnsiTheme="majorBidi" w:cstheme="majorBidi"/>
        </w:rPr>
        <w:t>Etats-Unis</w:t>
      </w:r>
      <w:r w:rsidR="007042E9" w:rsidRPr="004C5E0D">
        <w:rPr>
          <w:rFonts w:asciiTheme="majorBidi" w:hAnsiTheme="majorBidi" w:cstheme="majorBidi"/>
          <w:bCs/>
        </w:rPr>
        <w:t>)</w:t>
      </w:r>
      <w:r w:rsidR="00AA4C1D">
        <w:rPr>
          <w:rFonts w:asciiTheme="majorBidi" w:hAnsiTheme="majorBidi" w:cstheme="majorBidi"/>
          <w:bCs/>
        </w:rPr>
        <w:t>, Etats-Unis</w:t>
      </w:r>
      <w:r w:rsidR="003D10E6" w:rsidRPr="004C5E0D">
        <w:rPr>
          <w:rFonts w:asciiTheme="majorBidi" w:hAnsiTheme="majorBidi" w:cstheme="majorBidi"/>
          <w:bCs/>
        </w:rPr>
        <w:t>)</w:t>
      </w:r>
      <w:r w:rsidR="00FD5608" w:rsidRPr="004C5E0D">
        <w:rPr>
          <w:rFonts w:asciiTheme="majorBidi" w:hAnsiTheme="majorBidi" w:cstheme="majorBidi"/>
          <w:bCs/>
        </w:rPr>
        <w:t>.</w:t>
      </w:r>
      <w:bookmarkEnd w:id="64"/>
    </w:p>
    <w:p w:rsidR="00FD5608" w:rsidRPr="004C5E0D" w:rsidRDefault="00FD5608" w:rsidP="003D10E6">
      <w:pPr>
        <w:pStyle w:val="enumlev2"/>
        <w:rPr>
          <w:rFonts w:asciiTheme="majorBidi" w:hAnsiTheme="majorBidi" w:cstheme="majorBidi"/>
        </w:rPr>
      </w:pPr>
      <w:r w:rsidRPr="004C5E0D">
        <w:rPr>
          <w:rFonts w:asciiTheme="majorBidi" w:hAnsiTheme="majorBidi" w:cstheme="majorBidi"/>
          <w:bCs/>
        </w:rPr>
        <w:t>•</w:t>
      </w:r>
      <w:r w:rsidRPr="004C5E0D">
        <w:rPr>
          <w:rFonts w:asciiTheme="majorBidi" w:hAnsiTheme="majorBidi" w:cstheme="majorBidi"/>
          <w:bCs/>
        </w:rPr>
        <w:tab/>
        <w:t xml:space="preserve">Groupe du Rapporteur du GCNT sur le renforcement de la </w:t>
      </w:r>
      <w:r w:rsidR="003D10E6" w:rsidRPr="004C5E0D">
        <w:rPr>
          <w:rFonts w:asciiTheme="majorBidi" w:hAnsiTheme="majorBidi" w:cstheme="majorBidi"/>
          <w:bCs/>
        </w:rPr>
        <w:t>coopération/</w:t>
      </w:r>
      <w:r w:rsidRPr="004C5E0D">
        <w:rPr>
          <w:rFonts w:asciiTheme="majorBidi" w:hAnsiTheme="majorBidi" w:cstheme="majorBidi"/>
          <w:bCs/>
        </w:rPr>
        <w:t xml:space="preserve">collaboration </w:t>
      </w:r>
      <w:r w:rsidR="009A1C82" w:rsidRPr="004C5E0D">
        <w:rPr>
          <w:rFonts w:asciiTheme="majorBidi" w:hAnsiTheme="majorBidi" w:cstheme="majorBidi"/>
          <w:bCs/>
        </w:rPr>
        <w:t>(</w:t>
      </w:r>
      <w:r w:rsidRPr="004C5E0D">
        <w:rPr>
          <w:rFonts w:asciiTheme="majorBidi" w:hAnsiTheme="majorBidi" w:cstheme="majorBidi"/>
          <w:bCs/>
        </w:rPr>
        <w:t>RG-SC)</w:t>
      </w:r>
      <w:bookmarkStart w:id="65" w:name="lt_pId089"/>
      <w:r w:rsidRPr="004C5E0D">
        <w:rPr>
          <w:rFonts w:asciiTheme="majorBidi" w:hAnsiTheme="majorBidi" w:cstheme="majorBidi"/>
          <w:bCs/>
        </w:rPr>
        <w:t>:</w:t>
      </w:r>
      <w:r w:rsidRPr="004C5E0D">
        <w:rPr>
          <w:rFonts w:asciiTheme="majorBidi" w:hAnsiTheme="majorBidi" w:cstheme="majorBidi"/>
        </w:rPr>
        <w:t xml:space="preserve"> </w:t>
      </w:r>
      <w:r w:rsidR="00993B1E" w:rsidRPr="004C5E0D">
        <w:rPr>
          <w:rFonts w:asciiTheme="majorBidi" w:hAnsiTheme="majorBidi" w:cstheme="majorBidi"/>
        </w:rPr>
        <w:br/>
      </w:r>
      <w:r w:rsidRPr="004C5E0D">
        <w:rPr>
          <w:rFonts w:asciiTheme="majorBidi" w:hAnsiTheme="majorBidi" w:cstheme="majorBidi"/>
        </w:rPr>
        <w:t>Rapporteur:</w:t>
      </w:r>
      <w:bookmarkEnd w:id="65"/>
      <w:r w:rsidRPr="004C5E0D">
        <w:rPr>
          <w:rFonts w:asciiTheme="majorBidi" w:hAnsiTheme="majorBidi" w:cstheme="majorBidi"/>
        </w:rPr>
        <w:t xml:space="preserve"> </w:t>
      </w:r>
      <w:bookmarkStart w:id="66" w:name="lt_pId090"/>
      <w:r w:rsidRPr="004C5E0D">
        <w:rPr>
          <w:rFonts w:asciiTheme="majorBidi" w:hAnsiTheme="majorBidi" w:cstheme="majorBidi"/>
        </w:rPr>
        <w:t>M</w:t>
      </w:r>
      <w:r w:rsidR="007042E9" w:rsidRPr="004C5E0D">
        <w:rPr>
          <w:rFonts w:asciiTheme="majorBidi" w:hAnsiTheme="majorBidi" w:cstheme="majorBidi"/>
        </w:rPr>
        <w:t>.</w:t>
      </w:r>
      <w:r w:rsidRPr="004C5E0D">
        <w:rPr>
          <w:rFonts w:asciiTheme="majorBidi" w:hAnsiTheme="majorBidi" w:cstheme="majorBidi"/>
        </w:rPr>
        <w:t xml:space="preserve"> Glenn Parsons (Rapporteur</w:t>
      </w:r>
      <w:r w:rsidR="007042E9" w:rsidRPr="004C5E0D">
        <w:rPr>
          <w:rFonts w:asciiTheme="majorBidi" w:hAnsiTheme="majorBidi" w:cstheme="majorBidi"/>
        </w:rPr>
        <w:t xml:space="preserve"> a</w:t>
      </w:r>
      <w:r w:rsidR="003D10E6" w:rsidRPr="004C5E0D">
        <w:rPr>
          <w:rFonts w:asciiTheme="majorBidi" w:hAnsiTheme="majorBidi" w:cstheme="majorBidi"/>
        </w:rPr>
        <w:t>ssocié</w:t>
      </w:r>
      <w:r w:rsidRPr="004C5E0D">
        <w:rPr>
          <w:rFonts w:asciiTheme="majorBidi" w:hAnsiTheme="majorBidi" w:cstheme="majorBidi"/>
        </w:rPr>
        <w:t xml:space="preserve">, RG-SC, </w:t>
      </w:r>
      <w:r w:rsidR="007042E9" w:rsidRPr="004C5E0D">
        <w:rPr>
          <w:rFonts w:asciiTheme="majorBidi" w:hAnsiTheme="majorBidi" w:cstheme="majorBidi"/>
        </w:rPr>
        <w:t>période d</w:t>
      </w:r>
      <w:r w:rsidR="00F65504">
        <w:rPr>
          <w:rFonts w:asciiTheme="majorBidi" w:hAnsiTheme="majorBidi" w:cstheme="majorBidi"/>
        </w:rPr>
        <w:t>'</w:t>
      </w:r>
      <w:r w:rsidR="007042E9" w:rsidRPr="004C5E0D">
        <w:rPr>
          <w:rFonts w:asciiTheme="majorBidi" w:hAnsiTheme="majorBidi" w:cstheme="majorBidi"/>
        </w:rPr>
        <w:t>études</w:t>
      </w:r>
      <w:r w:rsidRPr="004C5E0D">
        <w:rPr>
          <w:rFonts w:asciiTheme="majorBidi" w:hAnsiTheme="majorBidi" w:cstheme="majorBidi"/>
        </w:rPr>
        <w:t xml:space="preserve"> 2013</w:t>
      </w:r>
      <w:r w:rsidR="003D10E6" w:rsidRPr="004C5E0D">
        <w:rPr>
          <w:rFonts w:asciiTheme="majorBidi" w:hAnsiTheme="majorBidi" w:cstheme="majorBidi"/>
        </w:rPr>
        <w:noBreakHyphen/>
      </w:r>
      <w:r w:rsidRPr="004C5E0D">
        <w:rPr>
          <w:rFonts w:asciiTheme="majorBidi" w:hAnsiTheme="majorBidi" w:cstheme="majorBidi"/>
        </w:rPr>
        <w:t>2016, Ericsson Canada).</w:t>
      </w:r>
      <w:bookmarkEnd w:id="66"/>
    </w:p>
    <w:p w:rsidR="00FD5608" w:rsidRPr="004C5E0D" w:rsidRDefault="00FD5608" w:rsidP="00B67327">
      <w:pPr>
        <w:pStyle w:val="enumlev2"/>
      </w:pPr>
      <w:r w:rsidRPr="004C5E0D">
        <w:rPr>
          <w:rFonts w:asciiTheme="majorBidi" w:hAnsiTheme="majorBidi" w:cstheme="majorBidi"/>
        </w:rPr>
        <w:t>•</w:t>
      </w:r>
      <w:r w:rsidRPr="004C5E0D">
        <w:rPr>
          <w:rFonts w:asciiTheme="majorBidi" w:hAnsiTheme="majorBidi" w:cstheme="majorBidi"/>
        </w:rPr>
        <w:tab/>
      </w:r>
      <w:bookmarkStart w:id="67" w:name="lt_pId156"/>
      <w:r w:rsidRPr="004C5E0D">
        <w:rPr>
          <w:rFonts w:asciiTheme="majorBidi" w:hAnsiTheme="majorBidi" w:cstheme="majorBidi"/>
        </w:rPr>
        <w:t>Groupe du Rapporteur du GCNT sur le Plan stratégique et le Plan opérationnel</w:t>
      </w:r>
      <w:bookmarkEnd w:id="67"/>
      <w:r w:rsidRPr="004C5E0D">
        <w:rPr>
          <w:rFonts w:asciiTheme="majorBidi" w:hAnsiTheme="majorBidi" w:cstheme="majorBidi"/>
        </w:rPr>
        <w:t xml:space="preserve"> (RG- SOP):</w:t>
      </w:r>
      <w:r w:rsidRPr="004C5E0D">
        <w:rPr>
          <w:rFonts w:asciiTheme="majorBidi" w:hAnsiTheme="majorBidi" w:cstheme="majorBidi"/>
        </w:rPr>
        <w:br/>
      </w:r>
      <w:bookmarkStart w:id="68" w:name="lt_pId092"/>
      <w:r w:rsidRPr="004C5E0D">
        <w:t>Rapporteur:</w:t>
      </w:r>
      <w:bookmarkEnd w:id="68"/>
      <w:r w:rsidRPr="004C5E0D">
        <w:t xml:space="preserve"> </w:t>
      </w:r>
      <w:bookmarkStart w:id="69" w:name="lt_pId093"/>
      <w:r w:rsidR="009707BC" w:rsidRPr="004C5E0D">
        <w:t>M.</w:t>
      </w:r>
      <w:r w:rsidRPr="004C5E0D">
        <w:t xml:space="preserve"> Victor Martinez Vanegas (</w:t>
      </w:r>
      <w:r w:rsidR="007042E9" w:rsidRPr="004C5E0D">
        <w:rPr>
          <w:rFonts w:asciiTheme="majorBidi" w:hAnsiTheme="majorBidi" w:cstheme="majorBidi"/>
        </w:rPr>
        <w:t>Vice-Président du GCNT</w:t>
      </w:r>
      <w:r w:rsidRPr="004C5E0D">
        <w:t>, Mexi</w:t>
      </w:r>
      <w:r w:rsidR="007042E9" w:rsidRPr="004C5E0D">
        <w:t>que</w:t>
      </w:r>
      <w:r w:rsidRPr="004C5E0D">
        <w:t>).</w:t>
      </w:r>
      <w:bookmarkEnd w:id="69"/>
    </w:p>
    <w:p w:rsidR="009707BC" w:rsidRPr="004C5E0D" w:rsidRDefault="00FD5608" w:rsidP="00106DDE">
      <w:pPr>
        <w:pStyle w:val="enumlev1"/>
      </w:pPr>
      <w:bookmarkStart w:id="70" w:name="lt_pId094"/>
      <w:r w:rsidRPr="004C5E0D">
        <w:tab/>
      </w:r>
      <w:r w:rsidR="00D8565C" w:rsidRPr="004C5E0D">
        <w:t xml:space="preserve">Lors de ses séances, le Groupe du Rapporteur sur la stratégie en matière de normalisation a abandonné </w:t>
      </w:r>
      <w:r w:rsidR="00106DDE" w:rsidRPr="004C5E0D">
        <w:t>l</w:t>
      </w:r>
      <w:r w:rsidR="00F65504">
        <w:t>'</w:t>
      </w:r>
      <w:r w:rsidR="00106DDE" w:rsidRPr="004C5E0D">
        <w:t>idée d</w:t>
      </w:r>
      <w:r w:rsidR="00F65504">
        <w:t>'</w:t>
      </w:r>
      <w:r w:rsidR="00106DDE" w:rsidRPr="004C5E0D">
        <w:t>un groupe d</w:t>
      </w:r>
      <w:r w:rsidR="00F65504">
        <w:t>'</w:t>
      </w:r>
      <w:r w:rsidR="00106DDE" w:rsidRPr="004C5E0D">
        <w:t>experts au profit d</w:t>
      </w:r>
      <w:r w:rsidR="00F65504">
        <w:t>'</w:t>
      </w:r>
      <w:r w:rsidR="00106DDE" w:rsidRPr="004C5E0D">
        <w:t>une organisation avec un</w:t>
      </w:r>
      <w:r w:rsidR="00D8565C" w:rsidRPr="004C5E0D">
        <w:t xml:space="preserve"> Rapporteur et de</w:t>
      </w:r>
      <w:r w:rsidR="00106DDE" w:rsidRPr="004C5E0D">
        <w:t>s</w:t>
      </w:r>
      <w:r w:rsidR="00D8565C" w:rsidRPr="004C5E0D">
        <w:t xml:space="preserve"> Rapporteurs associés; le Groupe du Rapporteur sur le programme de travail a modifié son mandat (voir le § 19.2.2), qui a été approuvé par le GCNT à sa séance de clôture. </w:t>
      </w:r>
      <w:r w:rsidR="00D8565C" w:rsidRPr="004C5E0D">
        <w:br/>
        <w:t>Le</w:t>
      </w:r>
      <w:r w:rsidR="00106DDE" w:rsidRPr="004C5E0D">
        <w:t>s</w:t>
      </w:r>
      <w:r w:rsidR="00D8565C" w:rsidRPr="004C5E0D">
        <w:t xml:space="preserve"> mandat</w:t>
      </w:r>
      <w:r w:rsidR="00106DDE" w:rsidRPr="004C5E0D">
        <w:t>s</w:t>
      </w:r>
      <w:r w:rsidR="00D8565C" w:rsidRPr="004C5E0D">
        <w:t xml:space="preserve"> figurant dans l</w:t>
      </w:r>
      <w:r w:rsidR="00F65504">
        <w:t>'</w:t>
      </w:r>
      <w:hyperlink w:anchor="lt_pId323" w:history="1">
        <w:r w:rsidR="00D8565C" w:rsidRPr="004C5E0D">
          <w:rPr>
            <w:rStyle w:val="Hyperlink"/>
          </w:rPr>
          <w:t>Annexe A</w:t>
        </w:r>
      </w:hyperlink>
      <w:r w:rsidR="00D8565C" w:rsidRPr="004C5E0D">
        <w:t xml:space="preserve"> </w:t>
      </w:r>
      <w:r w:rsidR="00106DDE" w:rsidRPr="004C5E0D">
        <w:t>sont ceux</w:t>
      </w:r>
      <w:r w:rsidR="00D8565C" w:rsidRPr="004C5E0D">
        <w:t xml:space="preserve"> accepté</w:t>
      </w:r>
      <w:r w:rsidR="00106DDE" w:rsidRPr="004C5E0D">
        <w:t>s</w:t>
      </w:r>
      <w:r w:rsidR="00D8565C" w:rsidRPr="004C5E0D">
        <w:t xml:space="preserve"> par le GCNT lors de sa plénière de clôture.</w:t>
      </w:r>
    </w:p>
    <w:p w:rsidR="00E34ED7" w:rsidRPr="004C5E0D" w:rsidRDefault="00FD5608" w:rsidP="00106DDE">
      <w:pPr>
        <w:pStyle w:val="enumlev1"/>
      </w:pPr>
      <w:bookmarkStart w:id="71" w:name="lt_pId098"/>
      <w:bookmarkStart w:id="72" w:name="_Ref482377347"/>
      <w:bookmarkEnd w:id="70"/>
      <w:r w:rsidRPr="004C5E0D">
        <w:rPr>
          <w:b/>
          <w:bCs/>
        </w:rPr>
        <w:t>7.2</w:t>
      </w:r>
      <w:r w:rsidRPr="004C5E0D">
        <w:tab/>
      </w:r>
      <w:r w:rsidR="00E34ED7" w:rsidRPr="004C5E0D">
        <w:t>L</w:t>
      </w:r>
      <w:r w:rsidR="00F65504">
        <w:t>'</w:t>
      </w:r>
      <w:r w:rsidR="00E34ED7" w:rsidRPr="004C5E0D">
        <w:t>Arabie saoudite a fait part de sa gêne concernant le no</w:t>
      </w:r>
      <w:r w:rsidR="00106DDE" w:rsidRPr="004C5E0D">
        <w:t>mbre de Groupes de</w:t>
      </w:r>
      <w:r w:rsidR="00E34ED7" w:rsidRPr="004C5E0D">
        <w:t xml:space="preserve"> Rapporteur, qu</w:t>
      </w:r>
      <w:r w:rsidR="00F65504">
        <w:t>'</w:t>
      </w:r>
      <w:r w:rsidR="00E34ED7" w:rsidRPr="004C5E0D">
        <w:t>elle trouve trop élevé. Les Emirats arabes unis ont demandé que le nombre de réunions électroniques et de réunions de</w:t>
      </w:r>
      <w:r w:rsidR="00106DDE" w:rsidRPr="004C5E0D">
        <w:t>s</w:t>
      </w:r>
      <w:r w:rsidR="00E34ED7" w:rsidRPr="004C5E0D">
        <w:t xml:space="preserve"> Groupes d</w:t>
      </w:r>
      <w:r w:rsidR="00106DDE" w:rsidRPr="004C5E0D">
        <w:t>e</w:t>
      </w:r>
      <w:r w:rsidR="00E34ED7" w:rsidRPr="004C5E0D">
        <w:t xml:space="preserve"> Rapporteur </w:t>
      </w:r>
      <w:r w:rsidR="00106DDE" w:rsidRPr="004C5E0D">
        <w:t xml:space="preserve">intérimaires </w:t>
      </w:r>
      <w:r w:rsidR="00E34ED7" w:rsidRPr="004C5E0D">
        <w:t>soit limité.</w:t>
      </w:r>
    </w:p>
    <w:p w:rsidR="00E34ED7" w:rsidRPr="004C5E0D" w:rsidRDefault="00FD5608" w:rsidP="0086724F">
      <w:pPr>
        <w:pStyle w:val="enumlev1"/>
      </w:pPr>
      <w:bookmarkStart w:id="73" w:name="lt_pId100"/>
      <w:bookmarkStart w:id="74" w:name="_Ref482377292"/>
      <w:bookmarkEnd w:id="71"/>
      <w:bookmarkEnd w:id="72"/>
      <w:r w:rsidRPr="004C5E0D">
        <w:rPr>
          <w:b/>
          <w:bCs/>
        </w:rPr>
        <w:t>7.3</w:t>
      </w:r>
      <w:r w:rsidRPr="004C5E0D">
        <w:tab/>
      </w:r>
      <w:r w:rsidR="00E34ED7" w:rsidRPr="004C5E0D">
        <w:t>Les participants ont pris note de ces préoccupations et ont accepté</w:t>
      </w:r>
      <w:r w:rsidR="0086724F" w:rsidRPr="004C5E0D">
        <w:t>, d</w:t>
      </w:r>
      <w:r w:rsidR="00F65504">
        <w:t>'</w:t>
      </w:r>
      <w:r w:rsidR="0086724F" w:rsidRPr="004C5E0D">
        <w:t>une part,</w:t>
      </w:r>
      <w:r w:rsidR="00E34ED7" w:rsidRPr="004C5E0D">
        <w:t xml:space="preserve"> d</w:t>
      </w:r>
      <w:r w:rsidR="00F65504">
        <w:t>'</w:t>
      </w:r>
      <w:r w:rsidR="00E34ED7" w:rsidRPr="004C5E0D">
        <w:t xml:space="preserve">envisager la possibilité de limiter </w:t>
      </w:r>
      <w:r w:rsidR="0086724F" w:rsidRPr="004C5E0D">
        <w:t>autant que faire se peut</w:t>
      </w:r>
      <w:r w:rsidR="00E34ED7" w:rsidRPr="004C5E0D">
        <w:t xml:space="preserve"> le nombre de Groupes de Rapporteur afin d</w:t>
      </w:r>
      <w:r w:rsidR="00F65504">
        <w:t>'</w:t>
      </w:r>
      <w:r w:rsidR="00E34ED7" w:rsidRPr="004C5E0D">
        <w:t xml:space="preserve">éviter que </w:t>
      </w:r>
      <w:r w:rsidR="0086724F" w:rsidRPr="004C5E0D">
        <w:t>leurs séances se chevauchent et, d</w:t>
      </w:r>
      <w:r w:rsidR="00F65504">
        <w:t>'</w:t>
      </w:r>
      <w:r w:rsidR="0086724F" w:rsidRPr="004C5E0D">
        <w:t xml:space="preserve">autre part, </w:t>
      </w:r>
      <w:r w:rsidR="00E34ED7" w:rsidRPr="004C5E0D">
        <w:t>de réduire le nombre de réunions électroniques selon qu</w:t>
      </w:r>
      <w:r w:rsidR="00F65504">
        <w:t>'</w:t>
      </w:r>
      <w:r w:rsidR="00E34ED7" w:rsidRPr="004C5E0D">
        <w:t xml:space="preserve">il conviendra; voir également le § 20.2. Les participants </w:t>
      </w:r>
      <w:r w:rsidR="0086724F" w:rsidRPr="004C5E0D">
        <w:t>s</w:t>
      </w:r>
      <w:r w:rsidR="00E34ED7" w:rsidRPr="004C5E0D">
        <w:t xml:space="preserve">ont </w:t>
      </w:r>
      <w:r w:rsidR="0086724F" w:rsidRPr="004C5E0D">
        <w:t>convenus</w:t>
      </w:r>
      <w:r w:rsidR="00E34ED7" w:rsidRPr="004C5E0D">
        <w:t xml:space="preserve"> que le Président du GCNT se concerte</w:t>
      </w:r>
      <w:r w:rsidR="0086724F" w:rsidRPr="004C5E0D">
        <w:t>rait</w:t>
      </w:r>
      <w:r w:rsidR="00E34ED7" w:rsidRPr="004C5E0D">
        <w:t xml:space="preserve"> plus avan</w:t>
      </w:r>
      <w:r w:rsidR="00255EC1">
        <w:t>t avec l</w:t>
      </w:r>
      <w:r w:rsidR="00F65504">
        <w:t>'</w:t>
      </w:r>
      <w:r w:rsidR="00255EC1">
        <w:t>équipe de direction du </w:t>
      </w:r>
      <w:r w:rsidR="00E34ED7" w:rsidRPr="004C5E0D">
        <w:t xml:space="preserve">GCNT </w:t>
      </w:r>
      <w:r w:rsidR="0086724F" w:rsidRPr="004C5E0D">
        <w:t>d</w:t>
      </w:r>
      <w:r w:rsidR="00F65504">
        <w:t>'</w:t>
      </w:r>
      <w:r w:rsidR="0086724F" w:rsidRPr="004C5E0D">
        <w:t xml:space="preserve">ici </w:t>
      </w:r>
      <w:r w:rsidR="00E34ED7" w:rsidRPr="004C5E0D">
        <w:t xml:space="preserve">à la prochaine réunion du Groupe, </w:t>
      </w:r>
      <w:r w:rsidR="0086724F" w:rsidRPr="004C5E0D">
        <w:t>en vue de</w:t>
      </w:r>
      <w:r w:rsidR="00E34ED7" w:rsidRPr="004C5E0D">
        <w:t xml:space="preserve"> limiter le nombre de réunions intérimaires et électroniques et </w:t>
      </w:r>
      <w:r w:rsidR="0086724F" w:rsidRPr="004C5E0D">
        <w:t>d</w:t>
      </w:r>
      <w:r w:rsidR="00F65504">
        <w:t>'</w:t>
      </w:r>
      <w:r w:rsidR="00E34ED7" w:rsidRPr="004C5E0D">
        <w:t>éviter que plusieurs Groupes du Rapporteur du GCNT se réunissent en même temps.</w:t>
      </w:r>
    </w:p>
    <w:p w:rsidR="002410C6" w:rsidRPr="004C5E0D" w:rsidRDefault="00FD5608" w:rsidP="00B67327">
      <w:pPr>
        <w:pStyle w:val="enumlev1"/>
      </w:pPr>
      <w:bookmarkStart w:id="75" w:name="lt_pId104"/>
      <w:bookmarkEnd w:id="73"/>
      <w:bookmarkEnd w:id="74"/>
      <w:r w:rsidRPr="004C5E0D">
        <w:rPr>
          <w:b/>
          <w:bCs/>
        </w:rPr>
        <w:t>7.4</w:t>
      </w:r>
      <w:r w:rsidRPr="004C5E0D">
        <w:tab/>
      </w:r>
      <w:r w:rsidR="002410C6" w:rsidRPr="004C5E0D">
        <w:t>Les participants ont pris note de la répartition des Résolutions de l</w:t>
      </w:r>
      <w:r w:rsidR="00F65504">
        <w:t>'</w:t>
      </w:r>
      <w:r w:rsidR="002410C6" w:rsidRPr="004C5E0D">
        <w:t xml:space="preserve">AMNT et des Recommandations UIT-T de la série A entre les Groupes du Rapporteur du GCNT (Document </w:t>
      </w:r>
      <w:hyperlink r:id="rId23" w:history="1">
        <w:r w:rsidRPr="004C5E0D">
          <w:rPr>
            <w:rStyle w:val="Hyperlink"/>
            <w:rFonts w:eastAsiaTheme="minorEastAsia"/>
          </w:rPr>
          <w:t>TD69R2</w:t>
        </w:r>
      </w:hyperlink>
      <w:r w:rsidRPr="004C5E0D">
        <w:t xml:space="preserve">) </w:t>
      </w:r>
      <w:r w:rsidR="0086724F" w:rsidRPr="004C5E0D">
        <w:t>et ont encouragé ces g</w:t>
      </w:r>
      <w:r w:rsidR="002410C6" w:rsidRPr="004C5E0D">
        <w:t>roupes à examiner et utiliser ces textes pour leurs travaux.</w:t>
      </w:r>
    </w:p>
    <w:p w:rsidR="0004560C" w:rsidRPr="004C5E0D" w:rsidRDefault="0004560C" w:rsidP="0086724F">
      <w:pPr>
        <w:pStyle w:val="Heading1"/>
        <w:rPr>
          <w:highlight w:val="yellow"/>
        </w:rPr>
      </w:pPr>
      <w:bookmarkStart w:id="76" w:name="_Toc488064038"/>
      <w:bookmarkStart w:id="77" w:name="_Toc488064159"/>
      <w:bookmarkEnd w:id="75"/>
      <w:r w:rsidRPr="004C5E0D">
        <w:t>8</w:t>
      </w:r>
      <w:r w:rsidRPr="004C5E0D">
        <w:tab/>
      </w:r>
      <w:bookmarkStart w:id="78" w:name="lt_pId105"/>
      <w:r w:rsidR="0060288D" w:rsidRPr="004C5E0D">
        <w:t xml:space="preserve">Nominations </w:t>
      </w:r>
      <w:r w:rsidR="0086724F" w:rsidRPr="004C5E0D">
        <w:t xml:space="preserve">supplémentaires </w:t>
      </w:r>
      <w:r w:rsidR="00C956F3" w:rsidRPr="004C5E0D">
        <w:t>au Comité de normalisation pour le vocabulaire (</w:t>
      </w:r>
      <w:r w:rsidR="008F7EEB" w:rsidRPr="004C5E0D">
        <w:t>SCV)</w:t>
      </w:r>
      <w:bookmarkEnd w:id="78"/>
      <w:bookmarkEnd w:id="76"/>
      <w:bookmarkEnd w:id="77"/>
    </w:p>
    <w:p w:rsidR="00C956F3" w:rsidRPr="004C5E0D" w:rsidRDefault="0004560C" w:rsidP="0086724F">
      <w:pPr>
        <w:ind w:left="794" w:hanging="794"/>
        <w:rPr>
          <w:rFonts w:asciiTheme="majorBidi" w:eastAsia="SimSun" w:hAnsiTheme="majorBidi" w:cstheme="majorBidi"/>
          <w:bCs/>
        </w:rPr>
      </w:pPr>
      <w:r w:rsidRPr="004C5E0D">
        <w:rPr>
          <w:rFonts w:asciiTheme="majorBidi" w:eastAsia="SimSun" w:hAnsiTheme="majorBidi" w:cstheme="majorBidi"/>
          <w:b/>
        </w:rPr>
        <w:t>8.1</w:t>
      </w:r>
      <w:r w:rsidRPr="004C5E0D">
        <w:rPr>
          <w:rFonts w:asciiTheme="majorBidi" w:eastAsia="SimSun" w:hAnsiTheme="majorBidi" w:cstheme="majorBidi"/>
          <w:bCs/>
        </w:rPr>
        <w:tab/>
      </w:r>
      <w:bookmarkStart w:id="79" w:name="lt_pId106"/>
      <w:r w:rsidR="00C956F3" w:rsidRPr="004C5E0D">
        <w:rPr>
          <w:rFonts w:asciiTheme="majorBidi" w:eastAsia="SimSun" w:hAnsiTheme="majorBidi" w:cstheme="majorBidi"/>
          <w:bCs/>
        </w:rPr>
        <w:t>La Tunisie a proposé la candidature de Mme</w:t>
      </w:r>
      <w:r w:rsidR="008F7EEB" w:rsidRPr="004C5E0D">
        <w:rPr>
          <w:bCs/>
        </w:rPr>
        <w:t xml:space="preserve"> Rim Belhaj</w:t>
      </w:r>
      <w:r w:rsidR="00C956F3" w:rsidRPr="004C5E0D">
        <w:rPr>
          <w:bCs/>
        </w:rPr>
        <w:t xml:space="preserve"> (Tunisie) </w:t>
      </w:r>
      <w:r w:rsidR="0086724F" w:rsidRPr="004C5E0D">
        <w:rPr>
          <w:bCs/>
        </w:rPr>
        <w:t>à la fonction de P</w:t>
      </w:r>
      <w:r w:rsidR="00C956F3" w:rsidRPr="004C5E0D">
        <w:rPr>
          <w:bCs/>
        </w:rPr>
        <w:t xml:space="preserve">résidente du Comité de normalisation pour le vocabulaire (Documents </w:t>
      </w:r>
      <w:hyperlink r:id="rId24" w:history="1">
        <w:r w:rsidR="008F7EEB" w:rsidRPr="004C5E0D">
          <w:rPr>
            <w:rStyle w:val="Hyperlink"/>
            <w:rFonts w:eastAsiaTheme="minorEastAsia"/>
            <w:bCs/>
          </w:rPr>
          <w:t>TD62</w:t>
        </w:r>
      </w:hyperlink>
      <w:r w:rsidR="0086724F" w:rsidRPr="004C5E0D">
        <w:t xml:space="preserve"> et</w:t>
      </w:r>
      <w:r w:rsidR="008F7EEB" w:rsidRPr="004C5E0D">
        <w:t xml:space="preserve"> </w:t>
      </w:r>
      <w:hyperlink r:id="rId25" w:history="1">
        <w:r w:rsidR="008F7EEB" w:rsidRPr="004C5E0D">
          <w:rPr>
            <w:rStyle w:val="Hyperlink"/>
            <w:rFonts w:eastAsiaTheme="minorEastAsia"/>
            <w:bCs/>
          </w:rPr>
          <w:t>TD63</w:t>
        </w:r>
      </w:hyperlink>
      <w:r w:rsidR="008F7EEB" w:rsidRPr="004C5E0D">
        <w:rPr>
          <w:rFonts w:asciiTheme="majorBidi" w:eastAsia="SimSun" w:hAnsiTheme="majorBidi" w:cstheme="majorBidi"/>
          <w:bCs/>
        </w:rPr>
        <w:t>).</w:t>
      </w:r>
      <w:bookmarkEnd w:id="79"/>
      <w:r w:rsidR="008F7EEB" w:rsidRPr="004C5E0D">
        <w:rPr>
          <w:rFonts w:asciiTheme="majorBidi" w:eastAsia="SimSun" w:hAnsiTheme="majorBidi" w:cstheme="majorBidi"/>
          <w:bCs/>
        </w:rPr>
        <w:t xml:space="preserve"> </w:t>
      </w:r>
      <w:bookmarkStart w:id="80" w:name="lt_pId107"/>
      <w:r w:rsidR="00C956F3" w:rsidRPr="004C5E0D">
        <w:rPr>
          <w:rFonts w:asciiTheme="majorBidi" w:eastAsia="SimSun" w:hAnsiTheme="majorBidi" w:cstheme="majorBidi"/>
          <w:bCs/>
        </w:rPr>
        <w:t>La Fédération de Russie a proposé de créer un Comité mixte de coordination pour le vocabulaire de l</w:t>
      </w:r>
      <w:r w:rsidR="00F65504">
        <w:rPr>
          <w:rFonts w:asciiTheme="majorBidi" w:eastAsia="SimSun" w:hAnsiTheme="majorBidi" w:cstheme="majorBidi"/>
          <w:bCs/>
        </w:rPr>
        <w:t>'</w:t>
      </w:r>
      <w:r w:rsidR="00C956F3" w:rsidRPr="004C5E0D">
        <w:rPr>
          <w:rFonts w:asciiTheme="majorBidi" w:eastAsia="SimSun" w:hAnsiTheme="majorBidi" w:cstheme="majorBidi"/>
          <w:bCs/>
        </w:rPr>
        <w:t>UIT.</w:t>
      </w:r>
    </w:p>
    <w:bookmarkEnd w:id="80"/>
    <w:p w:rsidR="0004560C" w:rsidRPr="004C5E0D" w:rsidRDefault="0004560C" w:rsidP="001C2054">
      <w:pPr>
        <w:ind w:left="794" w:hanging="794"/>
        <w:rPr>
          <w:rFonts w:asciiTheme="majorBidi" w:eastAsia="SimSun" w:hAnsiTheme="majorBidi" w:cstheme="majorBidi"/>
          <w:bCs/>
        </w:rPr>
      </w:pPr>
      <w:r w:rsidRPr="004C5E0D">
        <w:rPr>
          <w:rFonts w:asciiTheme="majorBidi" w:eastAsia="SimSun" w:hAnsiTheme="majorBidi" w:cstheme="majorBidi"/>
          <w:b/>
        </w:rPr>
        <w:t>8.2</w:t>
      </w:r>
      <w:r w:rsidRPr="004C5E0D">
        <w:rPr>
          <w:rFonts w:asciiTheme="majorBidi" w:eastAsia="SimSun" w:hAnsiTheme="majorBidi" w:cstheme="majorBidi"/>
          <w:bCs/>
        </w:rPr>
        <w:tab/>
      </w:r>
      <w:bookmarkStart w:id="81" w:name="lt_pId108"/>
      <w:r w:rsidR="00C956F3" w:rsidRPr="004C5E0D">
        <w:rPr>
          <w:rFonts w:asciiTheme="majorBidi" w:eastAsia="SimSun" w:hAnsiTheme="majorBidi" w:cstheme="majorBidi"/>
          <w:bCs/>
        </w:rPr>
        <w:t>Les participants ont appuyé la création d</w:t>
      </w:r>
      <w:r w:rsidR="00F65504">
        <w:rPr>
          <w:rFonts w:asciiTheme="majorBidi" w:eastAsia="SimSun" w:hAnsiTheme="majorBidi" w:cstheme="majorBidi"/>
          <w:bCs/>
        </w:rPr>
        <w:t>'</w:t>
      </w:r>
      <w:r w:rsidR="00C956F3" w:rsidRPr="004C5E0D">
        <w:rPr>
          <w:rFonts w:asciiTheme="majorBidi" w:eastAsia="SimSun" w:hAnsiTheme="majorBidi" w:cstheme="majorBidi"/>
          <w:bCs/>
        </w:rPr>
        <w:t>un Comité mixte de coordination pour le vocabulaire de l</w:t>
      </w:r>
      <w:r w:rsidR="00F65504">
        <w:rPr>
          <w:rFonts w:asciiTheme="majorBidi" w:eastAsia="SimSun" w:hAnsiTheme="majorBidi" w:cstheme="majorBidi"/>
          <w:bCs/>
        </w:rPr>
        <w:t>'</w:t>
      </w:r>
      <w:r w:rsidR="00C956F3" w:rsidRPr="004C5E0D">
        <w:rPr>
          <w:rFonts w:asciiTheme="majorBidi" w:eastAsia="SimSun" w:hAnsiTheme="majorBidi" w:cstheme="majorBidi"/>
          <w:bCs/>
        </w:rPr>
        <w:t>UIT (CCV) et ont recommandé de nommer Mme</w:t>
      </w:r>
      <w:r w:rsidR="008F7EEB" w:rsidRPr="004C5E0D">
        <w:rPr>
          <w:rFonts w:asciiTheme="majorBidi" w:eastAsia="SimSun" w:hAnsiTheme="majorBidi" w:cstheme="majorBidi"/>
          <w:bCs/>
        </w:rPr>
        <w:t xml:space="preserve"> Rim Belhaj</w:t>
      </w:r>
      <w:r w:rsidR="00C956F3" w:rsidRPr="004C5E0D">
        <w:rPr>
          <w:rFonts w:asciiTheme="majorBidi" w:eastAsia="SimSun" w:hAnsiTheme="majorBidi" w:cstheme="majorBidi"/>
          <w:bCs/>
        </w:rPr>
        <w:t xml:space="preserve"> Vice</w:t>
      </w:r>
      <w:r w:rsidR="0086724F" w:rsidRPr="004C5E0D">
        <w:rPr>
          <w:rFonts w:asciiTheme="majorBidi" w:eastAsia="SimSun" w:hAnsiTheme="majorBidi" w:cstheme="majorBidi"/>
          <w:bCs/>
        </w:rPr>
        <w:noBreakHyphen/>
      </w:r>
      <w:r w:rsidR="00C956F3" w:rsidRPr="004C5E0D">
        <w:rPr>
          <w:rFonts w:asciiTheme="majorBidi" w:eastAsia="SimSun" w:hAnsiTheme="majorBidi" w:cstheme="majorBidi"/>
          <w:bCs/>
        </w:rPr>
        <w:t>Présidente de ce Comité pour les langues française et arabe (</w:t>
      </w:r>
      <w:r w:rsidR="0086724F" w:rsidRPr="004C5E0D">
        <w:rPr>
          <w:rFonts w:asciiTheme="majorBidi" w:eastAsia="SimSun" w:hAnsiTheme="majorBidi" w:cstheme="majorBidi"/>
          <w:bCs/>
        </w:rPr>
        <w:t>en attendant de</w:t>
      </w:r>
      <w:r w:rsidR="00C956F3" w:rsidRPr="004C5E0D">
        <w:rPr>
          <w:rFonts w:asciiTheme="majorBidi" w:eastAsia="SimSun" w:hAnsiTheme="majorBidi" w:cstheme="majorBidi"/>
          <w:bCs/>
        </w:rPr>
        <w:t xml:space="preserve"> </w:t>
      </w:r>
      <w:r w:rsidR="0086724F" w:rsidRPr="004C5E0D">
        <w:rPr>
          <w:rFonts w:asciiTheme="majorBidi" w:eastAsia="SimSun" w:hAnsiTheme="majorBidi" w:cstheme="majorBidi"/>
          <w:bCs/>
        </w:rPr>
        <w:t>la consulter à nouveau</w:t>
      </w:r>
      <w:r w:rsidR="00C956F3" w:rsidRPr="004C5E0D">
        <w:rPr>
          <w:rFonts w:asciiTheme="majorBidi" w:eastAsia="SimSun" w:hAnsiTheme="majorBidi" w:cstheme="majorBidi"/>
          <w:bCs/>
        </w:rPr>
        <w:t xml:space="preserve">). </w:t>
      </w:r>
      <w:r w:rsidR="0086724F" w:rsidRPr="004C5E0D">
        <w:rPr>
          <w:rFonts w:asciiTheme="majorBidi" w:eastAsia="SimSun" w:hAnsiTheme="majorBidi" w:cstheme="majorBidi"/>
          <w:bCs/>
        </w:rPr>
        <w:t>E</w:t>
      </w:r>
      <w:r w:rsidR="00C956F3" w:rsidRPr="004C5E0D">
        <w:rPr>
          <w:rFonts w:asciiTheme="majorBidi" w:eastAsia="SimSun" w:hAnsiTheme="majorBidi" w:cstheme="majorBidi"/>
          <w:bCs/>
        </w:rPr>
        <w:t>tant donné que la création d</w:t>
      </w:r>
      <w:r w:rsidR="00F65504">
        <w:rPr>
          <w:rFonts w:asciiTheme="majorBidi" w:eastAsia="SimSun" w:hAnsiTheme="majorBidi" w:cstheme="majorBidi"/>
          <w:bCs/>
        </w:rPr>
        <w:t>'</w:t>
      </w:r>
      <w:r w:rsidR="00C956F3" w:rsidRPr="004C5E0D">
        <w:rPr>
          <w:rFonts w:asciiTheme="majorBidi" w:eastAsia="SimSun" w:hAnsiTheme="majorBidi" w:cstheme="majorBidi"/>
          <w:bCs/>
        </w:rPr>
        <w:t>un Comité mixte de coordination pour le vocabulaire de l</w:t>
      </w:r>
      <w:r w:rsidR="00F65504">
        <w:rPr>
          <w:rFonts w:asciiTheme="majorBidi" w:eastAsia="SimSun" w:hAnsiTheme="majorBidi" w:cstheme="majorBidi"/>
          <w:bCs/>
        </w:rPr>
        <w:t>'</w:t>
      </w:r>
      <w:r w:rsidR="00C956F3" w:rsidRPr="004C5E0D">
        <w:rPr>
          <w:rFonts w:asciiTheme="majorBidi" w:eastAsia="SimSun" w:hAnsiTheme="majorBidi" w:cstheme="majorBidi"/>
          <w:bCs/>
        </w:rPr>
        <w:t>UIT sera examinée par le Conseil de l</w:t>
      </w:r>
      <w:r w:rsidR="00F65504">
        <w:rPr>
          <w:rFonts w:asciiTheme="majorBidi" w:eastAsia="SimSun" w:hAnsiTheme="majorBidi" w:cstheme="majorBidi"/>
          <w:bCs/>
        </w:rPr>
        <w:t>'</w:t>
      </w:r>
      <w:r w:rsidR="00C956F3" w:rsidRPr="004C5E0D">
        <w:rPr>
          <w:rFonts w:asciiTheme="majorBidi" w:eastAsia="SimSun" w:hAnsiTheme="majorBidi" w:cstheme="majorBidi"/>
          <w:bCs/>
        </w:rPr>
        <w:t>Union, le GCNT a conseillé au Directeur du TSB de faire savoir au Conseil qu</w:t>
      </w:r>
      <w:r w:rsidR="00F65504">
        <w:rPr>
          <w:rFonts w:asciiTheme="majorBidi" w:eastAsia="SimSun" w:hAnsiTheme="majorBidi" w:cstheme="majorBidi"/>
          <w:bCs/>
        </w:rPr>
        <w:t>'</w:t>
      </w:r>
      <w:r w:rsidR="00C956F3" w:rsidRPr="004C5E0D">
        <w:rPr>
          <w:rFonts w:asciiTheme="majorBidi" w:eastAsia="SimSun" w:hAnsiTheme="majorBidi" w:cstheme="majorBidi"/>
          <w:bCs/>
        </w:rPr>
        <w:t>il appuy</w:t>
      </w:r>
      <w:r w:rsidR="0086724F" w:rsidRPr="004C5E0D">
        <w:rPr>
          <w:rFonts w:asciiTheme="majorBidi" w:eastAsia="SimSun" w:hAnsiTheme="majorBidi" w:cstheme="majorBidi"/>
          <w:bCs/>
        </w:rPr>
        <w:t>ait</w:t>
      </w:r>
      <w:r w:rsidR="00C956F3" w:rsidRPr="004C5E0D">
        <w:rPr>
          <w:rFonts w:asciiTheme="majorBidi" w:eastAsia="SimSun" w:hAnsiTheme="majorBidi" w:cstheme="majorBidi"/>
          <w:bCs/>
        </w:rPr>
        <w:t xml:space="preserve"> la création d</w:t>
      </w:r>
      <w:r w:rsidR="00F65504">
        <w:rPr>
          <w:rFonts w:asciiTheme="majorBidi" w:eastAsia="SimSun" w:hAnsiTheme="majorBidi" w:cstheme="majorBidi"/>
          <w:bCs/>
        </w:rPr>
        <w:t>'</w:t>
      </w:r>
      <w:r w:rsidR="00C956F3" w:rsidRPr="004C5E0D">
        <w:rPr>
          <w:rFonts w:asciiTheme="majorBidi" w:eastAsia="SimSun" w:hAnsiTheme="majorBidi" w:cstheme="majorBidi"/>
          <w:bCs/>
        </w:rPr>
        <w:t>un tel Comité.</w:t>
      </w:r>
      <w:r w:rsidR="00FD6B0C" w:rsidRPr="004C5E0D">
        <w:rPr>
          <w:rFonts w:asciiTheme="majorBidi" w:eastAsia="SimSun" w:hAnsiTheme="majorBidi" w:cstheme="majorBidi"/>
          <w:bCs/>
        </w:rPr>
        <w:t xml:space="preserve"> Dans l</w:t>
      </w:r>
      <w:r w:rsidR="00F65504">
        <w:rPr>
          <w:rFonts w:asciiTheme="majorBidi" w:eastAsia="SimSun" w:hAnsiTheme="majorBidi" w:cstheme="majorBidi"/>
          <w:bCs/>
        </w:rPr>
        <w:t>'</w:t>
      </w:r>
      <w:r w:rsidR="00FD6B0C" w:rsidRPr="004C5E0D">
        <w:rPr>
          <w:rFonts w:asciiTheme="majorBidi" w:eastAsia="SimSun" w:hAnsiTheme="majorBidi" w:cstheme="majorBidi"/>
          <w:bCs/>
        </w:rPr>
        <w:t>attente de la création d</w:t>
      </w:r>
      <w:r w:rsidR="00F65504">
        <w:rPr>
          <w:rFonts w:asciiTheme="majorBidi" w:eastAsia="SimSun" w:hAnsiTheme="majorBidi" w:cstheme="majorBidi"/>
          <w:bCs/>
        </w:rPr>
        <w:t>'</w:t>
      </w:r>
      <w:r w:rsidR="00FD6B0C" w:rsidRPr="004C5E0D">
        <w:rPr>
          <w:rFonts w:asciiTheme="majorBidi" w:eastAsia="SimSun" w:hAnsiTheme="majorBidi" w:cstheme="majorBidi"/>
          <w:bCs/>
        </w:rPr>
        <w:t>un comité CCV de l</w:t>
      </w:r>
      <w:r w:rsidR="00F65504">
        <w:rPr>
          <w:rFonts w:asciiTheme="majorBidi" w:eastAsia="SimSun" w:hAnsiTheme="majorBidi" w:cstheme="majorBidi"/>
          <w:bCs/>
        </w:rPr>
        <w:t>'</w:t>
      </w:r>
      <w:r w:rsidR="00FD6B0C" w:rsidRPr="004C5E0D">
        <w:rPr>
          <w:rFonts w:asciiTheme="majorBidi" w:eastAsia="SimSun" w:hAnsiTheme="majorBidi" w:cstheme="majorBidi"/>
          <w:bCs/>
        </w:rPr>
        <w:t>UIT, les participants décidé de nommer Mme</w:t>
      </w:r>
      <w:bookmarkStart w:id="82" w:name="lt_pId110"/>
      <w:bookmarkEnd w:id="81"/>
      <w:r w:rsidR="001C2054" w:rsidRPr="004C5E0D">
        <w:rPr>
          <w:rFonts w:asciiTheme="majorBidi" w:eastAsia="SimSun" w:hAnsiTheme="majorBidi" w:cstheme="majorBidi"/>
          <w:bCs/>
        </w:rPr>
        <w:t> </w:t>
      </w:r>
      <w:r w:rsidR="008F7EEB" w:rsidRPr="004C5E0D">
        <w:rPr>
          <w:rFonts w:asciiTheme="majorBidi" w:eastAsia="SimSun" w:hAnsiTheme="majorBidi" w:cstheme="majorBidi"/>
          <w:bCs/>
        </w:rPr>
        <w:t xml:space="preserve">Rim Belhaj </w:t>
      </w:r>
      <w:r w:rsidR="00FD6B0C" w:rsidRPr="004C5E0D">
        <w:rPr>
          <w:rFonts w:asciiTheme="majorBidi" w:eastAsia="SimSun" w:hAnsiTheme="majorBidi" w:cstheme="majorBidi"/>
          <w:bCs/>
        </w:rPr>
        <w:t>Présidente du SCV</w:t>
      </w:r>
      <w:r w:rsidR="008F7EEB" w:rsidRPr="004C5E0D">
        <w:rPr>
          <w:rFonts w:asciiTheme="majorBidi" w:eastAsia="SimSun" w:hAnsiTheme="majorBidi" w:cstheme="majorBidi"/>
          <w:bCs/>
        </w:rPr>
        <w:t>.</w:t>
      </w:r>
      <w:bookmarkEnd w:id="82"/>
    </w:p>
    <w:p w:rsidR="0004560C" w:rsidRPr="004C5E0D" w:rsidRDefault="0004560C" w:rsidP="001C2054">
      <w:pPr>
        <w:pStyle w:val="Heading1"/>
        <w:rPr>
          <w:rFonts w:eastAsia="SimSun"/>
        </w:rPr>
      </w:pPr>
      <w:bookmarkStart w:id="83" w:name="_Toc488064039"/>
      <w:bookmarkStart w:id="84" w:name="_Toc488064160"/>
      <w:r w:rsidRPr="004C5E0D">
        <w:lastRenderedPageBreak/>
        <w:t>9</w:t>
      </w:r>
      <w:r w:rsidRPr="004C5E0D">
        <w:tab/>
      </w:r>
      <w:r w:rsidR="00FD6B0C" w:rsidRPr="004C5E0D">
        <w:rPr>
          <w:rFonts w:asciiTheme="majorBidi" w:hAnsiTheme="majorBidi" w:cstheme="majorBidi"/>
          <w:szCs w:val="24"/>
        </w:rPr>
        <w:t>Groupes spécialisés</w:t>
      </w:r>
      <w:bookmarkEnd w:id="83"/>
      <w:bookmarkEnd w:id="84"/>
    </w:p>
    <w:p w:rsidR="00A72767" w:rsidRPr="004C5E0D" w:rsidRDefault="008F7EEB" w:rsidP="00197659">
      <w:pPr>
        <w:pStyle w:val="enumlev1"/>
        <w:keepNext/>
        <w:keepLines/>
      </w:pPr>
      <w:bookmarkStart w:id="85" w:name="lt_pId112"/>
      <w:r w:rsidRPr="004C5E0D">
        <w:rPr>
          <w:b/>
          <w:bCs/>
        </w:rPr>
        <w:t>9.1</w:t>
      </w:r>
      <w:r w:rsidRPr="004C5E0D">
        <w:tab/>
      </w:r>
      <w:r w:rsidR="00FD6B0C" w:rsidRPr="004C5E0D">
        <w:t>Les participants ont noté que le Groupe sp</w:t>
      </w:r>
      <w:r w:rsidR="0086724F" w:rsidRPr="004C5E0D">
        <w:t>écialisé de l</w:t>
      </w:r>
      <w:r w:rsidR="00F65504">
        <w:t>'</w:t>
      </w:r>
      <w:r w:rsidR="0086724F" w:rsidRPr="004C5E0D">
        <w:t>UIT-T sur les IMT-</w:t>
      </w:r>
      <w:r w:rsidR="00FD6B0C" w:rsidRPr="004C5E0D">
        <w:t>2020 (Document</w:t>
      </w:r>
      <w:r w:rsidR="0086724F" w:rsidRPr="004C5E0D">
        <w:t> </w:t>
      </w:r>
      <w:hyperlink r:id="rId26" w:history="1">
        <w:r w:rsidRPr="004C5E0D">
          <w:rPr>
            <w:rStyle w:val="Hyperlink"/>
            <w:rFonts w:asciiTheme="majorBidi" w:eastAsiaTheme="minorEastAsia" w:hAnsiTheme="majorBidi" w:cstheme="majorBidi"/>
            <w:bCs/>
          </w:rPr>
          <w:t>TD30</w:t>
        </w:r>
      </w:hyperlink>
      <w:r w:rsidRPr="004C5E0D">
        <w:t>) (</w:t>
      </w:r>
      <w:bookmarkStart w:id="86" w:name="lt_pId113"/>
      <w:bookmarkEnd w:id="85"/>
      <w:r w:rsidR="00FD6B0C" w:rsidRPr="004C5E0D">
        <w:t>rattaché à la CE 13</w:t>
      </w:r>
      <w:r w:rsidRPr="004C5E0D">
        <w:t xml:space="preserve">) </w:t>
      </w:r>
      <w:r w:rsidR="00FD6B0C" w:rsidRPr="004C5E0D">
        <w:t>a achevé</w:t>
      </w:r>
      <w:r w:rsidR="00197659" w:rsidRPr="004C5E0D">
        <w:t xml:space="preserve"> ses travaux et ont pris note des documents qu</w:t>
      </w:r>
      <w:r w:rsidR="00F65504">
        <w:t>'</w:t>
      </w:r>
      <w:r w:rsidR="00197659" w:rsidRPr="004C5E0D">
        <w:t>il a élaborés</w:t>
      </w:r>
      <w:r w:rsidR="00FD6B0C" w:rsidRPr="004C5E0D">
        <w:t>. Le GCNT a par ailleurs pris note du fait qu</w:t>
      </w:r>
      <w:r w:rsidR="00F65504">
        <w:t>'</w:t>
      </w:r>
      <w:r w:rsidR="00FD6B0C" w:rsidRPr="004C5E0D">
        <w:t xml:space="preserve">un nouvel atelier UIT consacré aux IMT-2020, avec des démonstrations </w:t>
      </w:r>
      <w:r w:rsidR="00A72767" w:rsidRPr="004C5E0D">
        <w:t>de</w:t>
      </w:r>
      <w:r w:rsidR="00FD6B0C" w:rsidRPr="004C5E0D">
        <w:t xml:space="preserve"> validation de concept</w:t>
      </w:r>
      <w:r w:rsidR="00A72767" w:rsidRPr="004C5E0D">
        <w:t xml:space="preserve"> et des présentations itinérantes d</w:t>
      </w:r>
      <w:r w:rsidR="00F65504">
        <w:t>'</w:t>
      </w:r>
      <w:r w:rsidR="00A72767" w:rsidRPr="004C5E0D">
        <w:t>entreprise</w:t>
      </w:r>
      <w:r w:rsidR="00AB4DC0" w:rsidRPr="004C5E0D">
        <w:t>s</w:t>
      </w:r>
      <w:r w:rsidR="00FD6B0C" w:rsidRPr="004C5E0D">
        <w:t xml:space="preserve"> </w:t>
      </w:r>
      <w:r w:rsidR="00197659" w:rsidRPr="004C5E0D">
        <w:t>devait avoir lieu</w:t>
      </w:r>
      <w:r w:rsidR="00A72767" w:rsidRPr="004C5E0D">
        <w:t xml:space="preserve"> le 11 juillet 2017.</w:t>
      </w:r>
    </w:p>
    <w:p w:rsidR="008F7EEB" w:rsidRPr="004C5E0D" w:rsidRDefault="00A72767" w:rsidP="00B67327">
      <w:pPr>
        <w:pStyle w:val="enumlev1"/>
      </w:pPr>
      <w:r w:rsidRPr="004C5E0D">
        <w:tab/>
        <w:t>Le GCNT a par ailleurs pris note de</w:t>
      </w:r>
      <w:r w:rsidR="00705D99" w:rsidRPr="004C5E0D">
        <w:t xml:space="preserve"> l</w:t>
      </w:r>
      <w:r w:rsidR="00F65504">
        <w:t>'</w:t>
      </w:r>
      <w:r w:rsidR="00705D99" w:rsidRPr="004C5E0D">
        <w:t>approbation de</w:t>
      </w:r>
      <w:r w:rsidRPr="004C5E0D">
        <w:t xml:space="preserve"> la nouvelle Recommandation UIT-T</w:t>
      </w:r>
      <w:bookmarkStart w:id="87" w:name="lt_pId115"/>
      <w:bookmarkEnd w:id="86"/>
      <w:r w:rsidR="008F7EEB" w:rsidRPr="004C5E0D">
        <w:t xml:space="preserve"> Y.3071 </w:t>
      </w:r>
      <w:r w:rsidR="0077252F" w:rsidRPr="004C5E0D">
        <w:t>"</w:t>
      </w:r>
      <w:r w:rsidR="00705D99" w:rsidRPr="004C5E0D">
        <w:t>Réseaux prenant en compte les données (réseaux centrés sur l</w:t>
      </w:r>
      <w:r w:rsidR="00F65504">
        <w:t>'</w:t>
      </w:r>
      <w:r w:rsidR="00705D99" w:rsidRPr="004C5E0D">
        <w:t>inform</w:t>
      </w:r>
      <w:r w:rsidR="001C2054" w:rsidRPr="004C5E0D">
        <w:t>ation) – Exigences et capacités</w:t>
      </w:r>
      <w:r w:rsidR="0077252F" w:rsidRPr="004C5E0D">
        <w:t>"</w:t>
      </w:r>
      <w:r w:rsidR="001C2054" w:rsidRPr="004C5E0D">
        <w:t xml:space="preserve"> </w:t>
      </w:r>
      <w:r w:rsidR="00705D99" w:rsidRPr="004C5E0D">
        <w:t>à l</w:t>
      </w:r>
      <w:r w:rsidR="00F65504">
        <w:t>'</w:t>
      </w:r>
      <w:r w:rsidR="00705D99" w:rsidRPr="004C5E0D">
        <w:t>appui des IMT-2020</w:t>
      </w:r>
      <w:r w:rsidR="008F7EEB" w:rsidRPr="004C5E0D">
        <w:t>.</w:t>
      </w:r>
      <w:bookmarkEnd w:id="87"/>
    </w:p>
    <w:p w:rsidR="00BB7479" w:rsidRPr="004C5E0D" w:rsidRDefault="008F7EEB" w:rsidP="00B67327">
      <w:pPr>
        <w:ind w:left="794" w:hanging="794"/>
        <w:rPr>
          <w:bCs/>
        </w:rPr>
      </w:pPr>
      <w:bookmarkStart w:id="88" w:name="lt_pId116"/>
      <w:r w:rsidRPr="004C5E0D">
        <w:rPr>
          <w:b/>
        </w:rPr>
        <w:t>9.2</w:t>
      </w:r>
      <w:r w:rsidRPr="004C5E0D">
        <w:rPr>
          <w:bCs/>
        </w:rPr>
        <w:tab/>
      </w:r>
      <w:r w:rsidR="00705D99" w:rsidRPr="004C5E0D">
        <w:rPr>
          <w:bCs/>
        </w:rPr>
        <w:t xml:space="preserve">Les participants ont également pris note du Document </w:t>
      </w:r>
      <w:hyperlink r:id="rId27" w:history="1">
        <w:r w:rsidRPr="004C5E0D">
          <w:rPr>
            <w:rStyle w:val="Hyperlink"/>
            <w:rFonts w:eastAsiaTheme="minorEastAsia"/>
            <w:bCs/>
          </w:rPr>
          <w:t>TD39</w:t>
        </w:r>
      </w:hyperlink>
      <w:r w:rsidR="00705D99" w:rsidRPr="004C5E0D">
        <w:rPr>
          <w:rStyle w:val="Hyperlink"/>
          <w:rFonts w:eastAsiaTheme="minorEastAsia"/>
          <w:bCs/>
          <w:color w:val="auto"/>
          <w:u w:val="none"/>
        </w:rPr>
        <w:t xml:space="preserve"> relatif à la création du nouveau Groupe spécialisé de l</w:t>
      </w:r>
      <w:r w:rsidR="00F65504">
        <w:rPr>
          <w:rStyle w:val="Hyperlink"/>
          <w:rFonts w:eastAsiaTheme="minorEastAsia"/>
          <w:bCs/>
          <w:color w:val="auto"/>
          <w:u w:val="none"/>
        </w:rPr>
        <w:t>'</w:t>
      </w:r>
      <w:r w:rsidR="00705D99" w:rsidRPr="004C5E0D">
        <w:rPr>
          <w:rStyle w:val="Hyperlink"/>
          <w:rFonts w:eastAsiaTheme="minorEastAsia"/>
          <w:bCs/>
          <w:color w:val="auto"/>
          <w:u w:val="none"/>
        </w:rPr>
        <w:t>UIT sur le traitement et la gestion des données à l</w:t>
      </w:r>
      <w:r w:rsidR="00F65504">
        <w:rPr>
          <w:rStyle w:val="Hyperlink"/>
          <w:rFonts w:eastAsiaTheme="minorEastAsia"/>
          <w:bCs/>
          <w:color w:val="auto"/>
          <w:u w:val="none"/>
        </w:rPr>
        <w:t>'</w:t>
      </w:r>
      <w:r w:rsidR="00705D99" w:rsidRPr="004C5E0D">
        <w:rPr>
          <w:rStyle w:val="Hyperlink"/>
          <w:rFonts w:eastAsiaTheme="minorEastAsia"/>
          <w:bCs/>
          <w:color w:val="auto"/>
          <w:u w:val="none"/>
        </w:rPr>
        <w:t>appui de l</w:t>
      </w:r>
      <w:r w:rsidR="00F65504">
        <w:rPr>
          <w:rStyle w:val="Hyperlink"/>
          <w:rFonts w:eastAsiaTheme="minorEastAsia"/>
          <w:bCs/>
          <w:color w:val="auto"/>
          <w:u w:val="none"/>
        </w:rPr>
        <w:t>'</w:t>
      </w:r>
      <w:r w:rsidR="00705D99" w:rsidRPr="004C5E0D">
        <w:rPr>
          <w:rStyle w:val="Hyperlink"/>
          <w:rFonts w:eastAsiaTheme="minorEastAsia"/>
          <w:bCs/>
          <w:color w:val="auto"/>
          <w:u w:val="none"/>
        </w:rPr>
        <w:t>Internet des objets et des villes et communautés intelligentes (</w:t>
      </w:r>
      <w:r w:rsidR="00B53C5C">
        <w:rPr>
          <w:bCs/>
        </w:rPr>
        <w:t xml:space="preserve">FG </w:t>
      </w:r>
      <w:r w:rsidRPr="004C5E0D">
        <w:rPr>
          <w:bCs/>
        </w:rPr>
        <w:t xml:space="preserve">DPM), </w:t>
      </w:r>
      <w:r w:rsidR="00BB7479" w:rsidRPr="004C5E0D">
        <w:rPr>
          <w:bCs/>
        </w:rPr>
        <w:t>qui est rattaché à la CE 20.</w:t>
      </w:r>
    </w:p>
    <w:p w:rsidR="00102CE0" w:rsidRPr="004C5E0D" w:rsidRDefault="008F7EEB" w:rsidP="007E199B">
      <w:pPr>
        <w:ind w:left="794" w:hanging="794"/>
        <w:rPr>
          <w:bCs/>
        </w:rPr>
      </w:pPr>
      <w:bookmarkStart w:id="89" w:name="lt_pId117"/>
      <w:bookmarkEnd w:id="88"/>
      <w:r w:rsidRPr="004C5E0D">
        <w:rPr>
          <w:b/>
        </w:rPr>
        <w:t>9.3</w:t>
      </w:r>
      <w:r w:rsidRPr="004C5E0D">
        <w:rPr>
          <w:bCs/>
        </w:rPr>
        <w:tab/>
      </w:r>
      <w:r w:rsidR="00BB7479" w:rsidRPr="004C5E0D">
        <w:rPr>
          <w:bCs/>
        </w:rPr>
        <w:t>Les participants ont examiné la question des mégadonnées. La CE 13 a proposé de désigner une commission d</w:t>
      </w:r>
      <w:r w:rsidR="00F65504">
        <w:rPr>
          <w:bCs/>
        </w:rPr>
        <w:t>'</w:t>
      </w:r>
      <w:r w:rsidR="00BB7479" w:rsidRPr="004C5E0D">
        <w:rPr>
          <w:bCs/>
        </w:rPr>
        <w:t xml:space="preserve">études directrices pour les mégadonnées (Document </w:t>
      </w:r>
      <w:hyperlink r:id="rId28" w:history="1">
        <w:r w:rsidRPr="004C5E0D">
          <w:rPr>
            <w:rStyle w:val="Hyperlink"/>
            <w:rFonts w:asciiTheme="majorBidi" w:eastAsiaTheme="minorEastAsia" w:hAnsiTheme="majorBidi" w:cstheme="majorBidi"/>
          </w:rPr>
          <w:t>TD32</w:t>
        </w:r>
      </w:hyperlink>
      <w:r w:rsidRPr="004C5E0D">
        <w:rPr>
          <w:bCs/>
        </w:rPr>
        <w:t xml:space="preserve">), </w:t>
      </w:r>
      <w:r w:rsidR="000763B2">
        <w:rPr>
          <w:bCs/>
        </w:rPr>
        <w:t>tandis que la </w:t>
      </w:r>
      <w:r w:rsidR="00102CE0" w:rsidRPr="004C5E0D">
        <w:rPr>
          <w:bCs/>
        </w:rPr>
        <w:t xml:space="preserve">CE 20 (Document </w:t>
      </w:r>
      <w:hyperlink r:id="rId29" w:history="1">
        <w:r w:rsidRPr="004C5E0D">
          <w:rPr>
            <w:rStyle w:val="Hyperlink"/>
            <w:rFonts w:asciiTheme="majorBidi" w:eastAsiaTheme="minorEastAsia" w:hAnsiTheme="majorBidi" w:cstheme="majorBidi"/>
          </w:rPr>
          <w:t>TD37</w:t>
        </w:r>
      </w:hyperlink>
      <w:r w:rsidRPr="004C5E0D">
        <w:rPr>
          <w:bCs/>
        </w:rPr>
        <w:t xml:space="preserve">) </w:t>
      </w:r>
      <w:r w:rsidR="00102CE0" w:rsidRPr="004C5E0D">
        <w:rPr>
          <w:bCs/>
        </w:rPr>
        <w:t>a demandé au GCNT de ne pas désigner de commission d</w:t>
      </w:r>
      <w:r w:rsidR="00F65504">
        <w:rPr>
          <w:bCs/>
        </w:rPr>
        <w:t>'</w:t>
      </w:r>
      <w:r w:rsidR="00102CE0" w:rsidRPr="004C5E0D">
        <w:rPr>
          <w:bCs/>
        </w:rPr>
        <w:t>études directrice.</w:t>
      </w:r>
    </w:p>
    <w:p w:rsidR="00102CE0" w:rsidRPr="004C5E0D" w:rsidRDefault="008F7EEB" w:rsidP="007E199B">
      <w:pPr>
        <w:pStyle w:val="enumlev1"/>
      </w:pPr>
      <w:bookmarkStart w:id="90" w:name="lt_pId118"/>
      <w:bookmarkEnd w:id="89"/>
      <w:r w:rsidRPr="004C5E0D">
        <w:tab/>
      </w:r>
      <w:r w:rsidR="00102CE0" w:rsidRPr="004C5E0D">
        <w:t xml:space="preserve">Les participants </w:t>
      </w:r>
      <w:r w:rsidR="007E199B" w:rsidRPr="004C5E0D">
        <w:t>sont informés</w:t>
      </w:r>
      <w:r w:rsidR="00102CE0" w:rsidRPr="004C5E0D">
        <w:t xml:space="preserve"> des activités </w:t>
      </w:r>
      <w:r w:rsidR="007E199B" w:rsidRPr="004C5E0D">
        <w:t>relatives aux</w:t>
      </w:r>
      <w:r w:rsidR="00102CE0" w:rsidRPr="004C5E0D">
        <w:t xml:space="preserve"> mégadonnées </w:t>
      </w:r>
      <w:r w:rsidR="007E199B" w:rsidRPr="004C5E0D">
        <w:t xml:space="preserve">en cours </w:t>
      </w:r>
      <w:r w:rsidR="000763B2">
        <w:t>au sein des </w:t>
      </w:r>
      <w:r w:rsidR="00102CE0" w:rsidRPr="004C5E0D">
        <w:t xml:space="preserve">CE 13, 16, 17 et 20 et ont conclu </w:t>
      </w:r>
      <w:r w:rsidR="007E199B" w:rsidRPr="004C5E0D">
        <w:t>qu</w:t>
      </w:r>
      <w:r w:rsidR="00F65504">
        <w:t>'</w:t>
      </w:r>
      <w:r w:rsidR="007E199B" w:rsidRPr="004C5E0D">
        <w:t>ils ne souhaitaient pas</w:t>
      </w:r>
      <w:r w:rsidR="00D243E7" w:rsidRPr="004C5E0D">
        <w:t xml:space="preserve"> désigner une commission d</w:t>
      </w:r>
      <w:r w:rsidR="00F65504">
        <w:t>'</w:t>
      </w:r>
      <w:r w:rsidR="00D243E7" w:rsidRPr="004C5E0D">
        <w:t>études directrices sur cette question. Toutefois, ils ont estimé qu</w:t>
      </w:r>
      <w:r w:rsidR="00F65504">
        <w:t>'</w:t>
      </w:r>
      <w:r w:rsidR="00D243E7" w:rsidRPr="004C5E0D">
        <w:t xml:space="preserve">il </w:t>
      </w:r>
      <w:r w:rsidR="007E199B" w:rsidRPr="004C5E0D">
        <w:t>es</w:t>
      </w:r>
      <w:r w:rsidR="00D243E7" w:rsidRPr="004C5E0D">
        <w:t xml:space="preserve">t particulièrement important </w:t>
      </w:r>
      <w:r w:rsidR="007E199B" w:rsidRPr="004C5E0D">
        <w:t>d</w:t>
      </w:r>
      <w:r w:rsidR="00F65504">
        <w:t>'</w:t>
      </w:r>
      <w:r w:rsidR="007E199B" w:rsidRPr="004C5E0D">
        <w:t>assurer</w:t>
      </w:r>
      <w:r w:rsidR="00D243E7" w:rsidRPr="004C5E0D">
        <w:t xml:space="preserve"> une coordination étroite entre toutes les commissions d</w:t>
      </w:r>
      <w:r w:rsidR="00F65504">
        <w:t>'</w:t>
      </w:r>
      <w:r w:rsidR="00D243E7" w:rsidRPr="004C5E0D">
        <w:t>études qui s</w:t>
      </w:r>
      <w:r w:rsidR="00F65504">
        <w:t>'</w:t>
      </w:r>
      <w:r w:rsidR="00D243E7" w:rsidRPr="004C5E0D">
        <w:t>intéressent aux mégadonnées et qu</w:t>
      </w:r>
      <w:r w:rsidR="00F65504">
        <w:t>'</w:t>
      </w:r>
      <w:r w:rsidR="00D243E7" w:rsidRPr="004C5E0D">
        <w:t>il incombe au</w:t>
      </w:r>
      <w:r w:rsidR="007E199B" w:rsidRPr="004C5E0D">
        <w:t>x</w:t>
      </w:r>
      <w:r w:rsidR="00D243E7" w:rsidRPr="004C5E0D">
        <w:t xml:space="preserve"> Président</w:t>
      </w:r>
      <w:r w:rsidR="007E199B" w:rsidRPr="004C5E0D">
        <w:t>s</w:t>
      </w:r>
      <w:r w:rsidR="00D243E7" w:rsidRPr="004C5E0D">
        <w:t xml:space="preserve"> de ces Commissions </w:t>
      </w:r>
      <w:r w:rsidR="007E199B" w:rsidRPr="004C5E0D">
        <w:t>d</w:t>
      </w:r>
      <w:r w:rsidR="00F65504">
        <w:t>'</w:t>
      </w:r>
      <w:r w:rsidR="00D243E7" w:rsidRPr="004C5E0D">
        <w:t>identifie</w:t>
      </w:r>
      <w:r w:rsidR="007E199B" w:rsidRPr="004C5E0D">
        <w:t>r</w:t>
      </w:r>
      <w:r w:rsidR="00D243E7" w:rsidRPr="004C5E0D">
        <w:t xml:space="preserve"> des mécanismes pour </w:t>
      </w:r>
      <w:r w:rsidR="007E199B" w:rsidRPr="004C5E0D">
        <w:t>ce faire</w:t>
      </w:r>
      <w:r w:rsidR="00D243E7" w:rsidRPr="004C5E0D">
        <w:t>.</w:t>
      </w:r>
    </w:p>
    <w:p w:rsidR="008F7EEB" w:rsidRPr="004C5E0D" w:rsidRDefault="008F7EEB" w:rsidP="007E199B">
      <w:pPr>
        <w:ind w:left="794" w:hanging="794"/>
        <w:rPr>
          <w:bCs/>
        </w:rPr>
      </w:pPr>
      <w:bookmarkStart w:id="91" w:name="lt_pId120"/>
      <w:bookmarkStart w:id="92" w:name="_Ref482375656"/>
      <w:bookmarkEnd w:id="90"/>
      <w:r w:rsidRPr="004C5E0D">
        <w:rPr>
          <w:b/>
        </w:rPr>
        <w:t>9.4</w:t>
      </w:r>
      <w:bookmarkEnd w:id="91"/>
      <w:r w:rsidRPr="004C5E0D">
        <w:rPr>
          <w:bCs/>
        </w:rPr>
        <w:tab/>
      </w:r>
      <w:r w:rsidR="00876CD2" w:rsidRPr="004C5E0D">
        <w:rPr>
          <w:bCs/>
        </w:rPr>
        <w:t xml:space="preserve">Les participants ont examiné les résultats </w:t>
      </w:r>
      <w:r w:rsidR="007E199B" w:rsidRPr="004C5E0D">
        <w:rPr>
          <w:bCs/>
        </w:rPr>
        <w:t xml:space="preserve">des travaux </w:t>
      </w:r>
      <w:r w:rsidR="00876CD2" w:rsidRPr="004C5E0D">
        <w:rPr>
          <w:bCs/>
        </w:rPr>
        <w:t>du Groupe spécialisé sur les services financiers numériques</w:t>
      </w:r>
      <w:r w:rsidR="007E199B" w:rsidRPr="004C5E0D">
        <w:rPr>
          <w:bCs/>
        </w:rPr>
        <w:t xml:space="preserve"> (FG</w:t>
      </w:r>
      <w:r w:rsidR="00B53C5C">
        <w:rPr>
          <w:bCs/>
        </w:rPr>
        <w:t>-</w:t>
      </w:r>
      <w:r w:rsidRPr="004C5E0D">
        <w:rPr>
          <w:bCs/>
        </w:rPr>
        <w:t>DFS)</w:t>
      </w:r>
      <w:r w:rsidR="00876CD2" w:rsidRPr="004C5E0D">
        <w:rPr>
          <w:bCs/>
        </w:rPr>
        <w:t xml:space="preserve">, qui a </w:t>
      </w:r>
      <w:r w:rsidR="007E199B" w:rsidRPr="004C5E0D">
        <w:rPr>
          <w:bCs/>
        </w:rPr>
        <w:t>été dissout</w:t>
      </w:r>
      <w:r w:rsidR="00876CD2" w:rsidRPr="004C5E0D">
        <w:rPr>
          <w:bCs/>
        </w:rPr>
        <w:t>, et les documents élaborés</w:t>
      </w:r>
      <w:r w:rsidR="007E199B" w:rsidRPr="004C5E0D">
        <w:rPr>
          <w:bCs/>
        </w:rPr>
        <w:t xml:space="preserve"> par ce </w:t>
      </w:r>
      <w:r w:rsidR="001E2B82" w:rsidRPr="004C5E0D">
        <w:rPr>
          <w:bCs/>
        </w:rPr>
        <w:t>G</w:t>
      </w:r>
      <w:r w:rsidR="007E199B" w:rsidRPr="004C5E0D">
        <w:rPr>
          <w:bCs/>
        </w:rPr>
        <w:t>roupe</w:t>
      </w:r>
      <w:r w:rsidR="00876CD2" w:rsidRPr="004C5E0D">
        <w:rPr>
          <w:bCs/>
        </w:rPr>
        <w:t xml:space="preserve"> (Document </w:t>
      </w:r>
      <w:hyperlink r:id="rId30" w:history="1">
        <w:r w:rsidRPr="004C5E0D">
          <w:rPr>
            <w:rStyle w:val="Hyperlink"/>
            <w:rFonts w:asciiTheme="majorBidi" w:eastAsiaTheme="minorEastAsia" w:hAnsiTheme="majorBidi" w:cstheme="majorBidi"/>
            <w:bCs/>
          </w:rPr>
          <w:t>TD36</w:t>
        </w:r>
      </w:hyperlink>
      <w:r w:rsidRPr="004C5E0D">
        <w:rPr>
          <w:bCs/>
        </w:rPr>
        <w:t>)</w:t>
      </w:r>
      <w:r w:rsidR="00876CD2" w:rsidRPr="004C5E0D">
        <w:rPr>
          <w:bCs/>
        </w:rPr>
        <w:t>,</w:t>
      </w:r>
      <w:r w:rsidRPr="004C5E0D">
        <w:rPr>
          <w:bCs/>
        </w:rPr>
        <w:t xml:space="preserve"> </w:t>
      </w:r>
      <w:r w:rsidR="00876CD2" w:rsidRPr="004C5E0D">
        <w:rPr>
          <w:bCs/>
        </w:rPr>
        <w:t xml:space="preserve">et ont pris note de la note de liaison </w:t>
      </w:r>
      <w:r w:rsidR="007E199B" w:rsidRPr="004C5E0D">
        <w:rPr>
          <w:bCs/>
        </w:rPr>
        <w:t>envoy</w:t>
      </w:r>
      <w:r w:rsidR="00876CD2" w:rsidRPr="004C5E0D">
        <w:rPr>
          <w:bCs/>
        </w:rPr>
        <w:t>ée par la CE 2 (Document</w:t>
      </w:r>
      <w:r w:rsidR="007E199B" w:rsidRPr="004C5E0D">
        <w:rPr>
          <w:bCs/>
        </w:rPr>
        <w:t> </w:t>
      </w:r>
      <w:hyperlink r:id="rId31" w:history="1">
        <w:r w:rsidRPr="004C5E0D">
          <w:rPr>
            <w:rStyle w:val="Hyperlink"/>
            <w:rFonts w:eastAsiaTheme="minorEastAsia"/>
            <w:bCs/>
          </w:rPr>
          <w:t>TD66</w:t>
        </w:r>
      </w:hyperlink>
      <w:r w:rsidRPr="004C5E0D">
        <w:rPr>
          <w:bCs/>
        </w:rPr>
        <w:t>).</w:t>
      </w:r>
      <w:bookmarkEnd w:id="92"/>
    </w:p>
    <w:p w:rsidR="00DA3051" w:rsidRPr="004C5E0D" w:rsidRDefault="008F7EEB" w:rsidP="007C09B9">
      <w:pPr>
        <w:pStyle w:val="enumlev1"/>
        <w:rPr>
          <w:bCs/>
        </w:rPr>
      </w:pPr>
      <w:bookmarkStart w:id="93" w:name="lt_pId121"/>
      <w:r w:rsidRPr="004C5E0D">
        <w:rPr>
          <w:bCs/>
        </w:rPr>
        <w:tab/>
      </w:r>
      <w:r w:rsidR="00DE1F21" w:rsidRPr="004C5E0D">
        <w:rPr>
          <w:bCs/>
        </w:rPr>
        <w:t>Les participants ont décidé d</w:t>
      </w:r>
      <w:r w:rsidR="00F65504">
        <w:rPr>
          <w:bCs/>
        </w:rPr>
        <w:t>'</w:t>
      </w:r>
      <w:r w:rsidR="00DE1F21" w:rsidRPr="004C5E0D">
        <w:rPr>
          <w:bCs/>
        </w:rPr>
        <w:t>envoyer</w:t>
      </w:r>
      <w:r w:rsidR="007C09B9" w:rsidRPr="004C5E0D">
        <w:rPr>
          <w:bCs/>
        </w:rPr>
        <w:t>,</w:t>
      </w:r>
      <w:r w:rsidR="00DA3051" w:rsidRPr="004C5E0D">
        <w:rPr>
          <w:bCs/>
        </w:rPr>
        <w:t xml:space="preserve"> d</w:t>
      </w:r>
      <w:r w:rsidR="00F65504">
        <w:rPr>
          <w:bCs/>
        </w:rPr>
        <w:t>'</w:t>
      </w:r>
      <w:r w:rsidR="00DA3051" w:rsidRPr="004C5E0D">
        <w:rPr>
          <w:bCs/>
        </w:rPr>
        <w:t>ici à février 2018</w:t>
      </w:r>
      <w:r w:rsidR="007C09B9" w:rsidRPr="004C5E0D">
        <w:rPr>
          <w:bCs/>
        </w:rPr>
        <w:t>,</w:t>
      </w:r>
      <w:r w:rsidR="00DE1F21" w:rsidRPr="004C5E0D">
        <w:rPr>
          <w:bCs/>
        </w:rPr>
        <w:t xml:space="preserve"> une note de liaison (Document</w:t>
      </w:r>
      <w:r w:rsidR="007C09B9" w:rsidRPr="004C5E0D">
        <w:rPr>
          <w:bCs/>
        </w:rPr>
        <w:t> </w:t>
      </w:r>
      <w:hyperlink r:id="rId32" w:history="1">
        <w:r w:rsidRPr="004C5E0D">
          <w:rPr>
            <w:rStyle w:val="Hyperlink"/>
            <w:rFonts w:eastAsiaTheme="minorEastAsia"/>
          </w:rPr>
          <w:t>TD104</w:t>
        </w:r>
      </w:hyperlink>
      <w:r w:rsidR="00DE1F21" w:rsidRPr="004C5E0D">
        <w:rPr>
          <w:bCs/>
        </w:rPr>
        <w:t>) contenant les modifications apparaissant dans l</w:t>
      </w:r>
      <w:r w:rsidR="00F65504">
        <w:rPr>
          <w:bCs/>
        </w:rPr>
        <w:t>'</w:t>
      </w:r>
      <w:r w:rsidR="00DE1F21" w:rsidRPr="004C5E0D">
        <w:rPr>
          <w:bCs/>
        </w:rPr>
        <w:t>Annexe D du Document</w:t>
      </w:r>
      <w:r w:rsidRPr="004C5E0D">
        <w:rPr>
          <w:bCs/>
        </w:rPr>
        <w:t xml:space="preserve"> </w:t>
      </w:r>
      <w:hyperlink r:id="rId33" w:history="1">
        <w:r w:rsidRPr="004C5E0D">
          <w:rPr>
            <w:rStyle w:val="Hyperlink"/>
            <w:rFonts w:eastAsiaTheme="minorEastAsia"/>
            <w:bCs/>
          </w:rPr>
          <w:t>TD84</w:t>
        </w:r>
      </w:hyperlink>
      <w:r w:rsidRPr="004C5E0D">
        <w:rPr>
          <w:bCs/>
        </w:rPr>
        <w:t xml:space="preserve"> </w:t>
      </w:r>
      <w:r w:rsidR="00DA3051" w:rsidRPr="004C5E0D">
        <w:rPr>
          <w:bCs/>
        </w:rPr>
        <w:t>pour suite à donner aux CE 2, 3, 12, 16 et 17 de l</w:t>
      </w:r>
      <w:r w:rsidR="00F65504">
        <w:rPr>
          <w:bCs/>
        </w:rPr>
        <w:t>'</w:t>
      </w:r>
      <w:r w:rsidR="00DA3051" w:rsidRPr="004C5E0D">
        <w:rPr>
          <w:bCs/>
        </w:rPr>
        <w:t>UIT</w:t>
      </w:r>
      <w:r w:rsidR="007C09B9" w:rsidRPr="004C5E0D">
        <w:rPr>
          <w:bCs/>
        </w:rPr>
        <w:noBreakHyphen/>
        <w:t>T</w:t>
      </w:r>
      <w:r w:rsidR="00DA3051" w:rsidRPr="004C5E0D">
        <w:rPr>
          <w:bCs/>
        </w:rPr>
        <w:t xml:space="preserve"> et pour information aux CE 5, 9, 11, 13, 15 et 20, avec la proposition de répartition des documents élaborés par le Groupe spécialisé entre les commissions d</w:t>
      </w:r>
      <w:r w:rsidR="00F65504">
        <w:rPr>
          <w:bCs/>
        </w:rPr>
        <w:t>'</w:t>
      </w:r>
      <w:r w:rsidR="00DA3051" w:rsidRPr="004C5E0D">
        <w:rPr>
          <w:bCs/>
        </w:rPr>
        <w:t>études. Il a été souligné qu</w:t>
      </w:r>
      <w:r w:rsidR="00F65504">
        <w:rPr>
          <w:bCs/>
        </w:rPr>
        <w:t>'</w:t>
      </w:r>
      <w:r w:rsidR="00DA3051" w:rsidRPr="004C5E0D">
        <w:rPr>
          <w:bCs/>
        </w:rPr>
        <w:t>il est important</w:t>
      </w:r>
      <w:r w:rsidR="00690A5F" w:rsidRPr="004C5E0D">
        <w:rPr>
          <w:bCs/>
        </w:rPr>
        <w:t xml:space="preserve"> de veiller à ce que la période de transition correspondant au transfert des textes élaborés par le Groupe spécialisé aux commissions d</w:t>
      </w:r>
      <w:r w:rsidR="00F65504">
        <w:rPr>
          <w:bCs/>
        </w:rPr>
        <w:t>'</w:t>
      </w:r>
      <w:r w:rsidR="00690A5F" w:rsidRPr="004C5E0D">
        <w:rPr>
          <w:bCs/>
        </w:rPr>
        <w:t>études soit courte.</w:t>
      </w:r>
    </w:p>
    <w:p w:rsidR="006F1E1D" w:rsidRPr="004C5E0D" w:rsidRDefault="008F7EEB" w:rsidP="001E2B82">
      <w:pPr>
        <w:ind w:left="794" w:hanging="794"/>
        <w:rPr>
          <w:bCs/>
        </w:rPr>
      </w:pPr>
      <w:bookmarkStart w:id="94" w:name="lt_pId123"/>
      <w:bookmarkStart w:id="95" w:name="_Ref482372400"/>
      <w:bookmarkEnd w:id="93"/>
      <w:r w:rsidRPr="004C5E0D">
        <w:rPr>
          <w:b/>
        </w:rPr>
        <w:t>9.5</w:t>
      </w:r>
      <w:r w:rsidRPr="004C5E0D">
        <w:rPr>
          <w:bCs/>
        </w:rPr>
        <w:tab/>
      </w:r>
      <w:r w:rsidR="00690A5F" w:rsidRPr="004C5E0D">
        <w:rPr>
          <w:bCs/>
        </w:rPr>
        <w:t>Les participants ont examiné deux propositions d</w:t>
      </w:r>
      <w:r w:rsidR="00F65504">
        <w:rPr>
          <w:bCs/>
        </w:rPr>
        <w:t>'</w:t>
      </w:r>
      <w:r w:rsidR="00690A5F" w:rsidRPr="004C5E0D">
        <w:rPr>
          <w:bCs/>
        </w:rPr>
        <w:t>un nouveau Groupe spécialisé de l</w:t>
      </w:r>
      <w:r w:rsidR="00F65504">
        <w:rPr>
          <w:bCs/>
        </w:rPr>
        <w:t>'</w:t>
      </w:r>
      <w:r w:rsidR="00690A5F" w:rsidRPr="004C5E0D">
        <w:rPr>
          <w:bCs/>
        </w:rPr>
        <w:t>UIT-T, l</w:t>
      </w:r>
      <w:r w:rsidR="00F65504">
        <w:rPr>
          <w:bCs/>
        </w:rPr>
        <w:t>'</w:t>
      </w:r>
      <w:r w:rsidR="00690A5F" w:rsidRPr="004C5E0D">
        <w:rPr>
          <w:bCs/>
        </w:rPr>
        <w:t>une soumise par</w:t>
      </w:r>
      <w:bookmarkEnd w:id="94"/>
      <w:r w:rsidRPr="004C5E0D">
        <w:rPr>
          <w:bCs/>
        </w:rPr>
        <w:t xml:space="preserve"> </w:t>
      </w:r>
      <w:bookmarkStart w:id="96" w:name="lt_pId124"/>
      <w:r w:rsidRPr="004C5E0D">
        <w:t xml:space="preserve">eCurrency, AICTO, </w:t>
      </w:r>
      <w:r w:rsidR="006F1E1D" w:rsidRPr="004C5E0D">
        <w:t xml:space="preserve">le </w:t>
      </w:r>
      <w:r w:rsidRPr="004C5E0D">
        <w:t xml:space="preserve">Burundi, </w:t>
      </w:r>
      <w:r w:rsidR="006F1E1D" w:rsidRPr="004C5E0D">
        <w:t xml:space="preserve">le </w:t>
      </w:r>
      <w:r w:rsidRPr="004C5E0D">
        <w:t>Congo (</w:t>
      </w:r>
      <w:bookmarkStart w:id="97" w:name="lt_pId125"/>
      <w:bookmarkEnd w:id="96"/>
      <w:r w:rsidR="00690A5F" w:rsidRPr="004C5E0D">
        <w:t>Rép. dém. du</w:t>
      </w:r>
      <w:r w:rsidRPr="004C5E0D">
        <w:t xml:space="preserve">), </w:t>
      </w:r>
      <w:r w:rsidR="006F1E1D" w:rsidRPr="004C5E0D">
        <w:t xml:space="preserve">le </w:t>
      </w:r>
      <w:r w:rsidRPr="004C5E0D">
        <w:t xml:space="preserve">Rwanda, </w:t>
      </w:r>
      <w:r w:rsidR="006F1E1D" w:rsidRPr="004C5E0D">
        <w:t xml:space="preserve">le </w:t>
      </w:r>
      <w:r w:rsidRPr="004C5E0D">
        <w:t>S</w:t>
      </w:r>
      <w:r w:rsidR="006F1E1D" w:rsidRPr="004C5E0D">
        <w:t>é</w:t>
      </w:r>
      <w:r w:rsidRPr="004C5E0D">
        <w:t>n</w:t>
      </w:r>
      <w:r w:rsidR="006F1E1D" w:rsidRPr="004C5E0D">
        <w:t>é</w:t>
      </w:r>
      <w:r w:rsidRPr="004C5E0D">
        <w:t>gal</w:t>
      </w:r>
      <w:r w:rsidR="006F1E1D" w:rsidRPr="004C5E0D">
        <w:t xml:space="preserve"> et l</w:t>
      </w:r>
      <w:r w:rsidR="00F65504">
        <w:t>'</w:t>
      </w:r>
      <w:r w:rsidR="006F1E1D" w:rsidRPr="004C5E0D">
        <w:t xml:space="preserve">Ouganda dans la </w:t>
      </w:r>
      <w:r w:rsidR="00A6414F" w:rsidRPr="004C5E0D">
        <w:t>C</w:t>
      </w:r>
      <w:r w:rsidR="006F1E1D" w:rsidRPr="004C5E0D">
        <w:t>ontribution</w:t>
      </w:r>
      <w:r w:rsidRPr="004C5E0D">
        <w:t xml:space="preserve"> </w:t>
      </w:r>
      <w:hyperlink r:id="rId34" w:history="1">
        <w:r w:rsidRPr="004C5E0D">
          <w:rPr>
            <w:rStyle w:val="Hyperlink"/>
            <w:rFonts w:eastAsiaTheme="minorEastAsia"/>
          </w:rPr>
          <w:t>C.5R1</w:t>
        </w:r>
      </w:hyperlink>
      <w:r w:rsidRPr="004C5E0D">
        <w:t xml:space="preserve"> </w:t>
      </w:r>
      <w:r w:rsidR="006F1E1D" w:rsidRPr="004C5E0D">
        <w:t>concernant la création d</w:t>
      </w:r>
      <w:r w:rsidR="00F65504">
        <w:t>'</w:t>
      </w:r>
      <w:r w:rsidR="006F1E1D" w:rsidRPr="004C5E0D">
        <w:t>un nouveau Groupe spécialisé sur l</w:t>
      </w:r>
      <w:r w:rsidR="00F65504">
        <w:t>'</w:t>
      </w:r>
      <w:r w:rsidR="006F1E1D" w:rsidRPr="004C5E0D">
        <w:t>infrastructure de réseau pour la monnaie fiduciaire numérique, également appuyée par l</w:t>
      </w:r>
      <w:r w:rsidR="00F65504">
        <w:t>'</w:t>
      </w:r>
      <w:r w:rsidR="0086724F" w:rsidRPr="004C5E0D">
        <w:t>E</w:t>
      </w:r>
      <w:r w:rsidR="006F1E1D" w:rsidRPr="004C5E0D">
        <w:t>gypte et le Kenya, l</w:t>
      </w:r>
      <w:r w:rsidR="00F65504">
        <w:t>'</w:t>
      </w:r>
      <w:r w:rsidR="006F1E1D" w:rsidRPr="004C5E0D">
        <w:t>autre soumise par la CE 17 dans le Document</w:t>
      </w:r>
      <w:bookmarkStart w:id="98" w:name="lt_pId126"/>
      <w:bookmarkEnd w:id="97"/>
      <w:r w:rsidR="008C24DF" w:rsidRPr="004C5E0D">
        <w:rPr>
          <w:bCs/>
        </w:rPr>
        <w:t> </w:t>
      </w:r>
      <w:hyperlink r:id="rId35" w:history="1">
        <w:r w:rsidRPr="004C5E0D">
          <w:rPr>
            <w:rStyle w:val="Hyperlink"/>
            <w:rFonts w:eastAsiaTheme="minorEastAsia"/>
          </w:rPr>
          <w:t>TD42</w:t>
        </w:r>
      </w:hyperlink>
      <w:r w:rsidRPr="004C5E0D">
        <w:rPr>
          <w:bCs/>
        </w:rPr>
        <w:t xml:space="preserve"> </w:t>
      </w:r>
      <w:r w:rsidR="006F1E1D" w:rsidRPr="004C5E0D">
        <w:rPr>
          <w:bCs/>
        </w:rPr>
        <w:t>concernant la création d</w:t>
      </w:r>
      <w:r w:rsidR="00F65504">
        <w:rPr>
          <w:bCs/>
        </w:rPr>
        <w:t>'</w:t>
      </w:r>
      <w:r w:rsidR="006F1E1D" w:rsidRPr="004C5E0D">
        <w:rPr>
          <w:bCs/>
        </w:rPr>
        <w:t>un nouveau Groupe spécialisé sur la chaîne de blocs, également appuyée par la Corée (République de) dans sa Contribution</w:t>
      </w:r>
      <w:r w:rsidRPr="004C5E0D">
        <w:rPr>
          <w:bCs/>
        </w:rPr>
        <w:t xml:space="preserve"> </w:t>
      </w:r>
      <w:hyperlink r:id="rId36" w:history="1">
        <w:r w:rsidRPr="004C5E0D">
          <w:rPr>
            <w:rStyle w:val="Hyperlink"/>
            <w:rFonts w:eastAsiaTheme="minorEastAsia"/>
          </w:rPr>
          <w:t>C.8</w:t>
        </w:r>
      </w:hyperlink>
      <w:r w:rsidRPr="004C5E0D">
        <w:rPr>
          <w:bCs/>
        </w:rPr>
        <w:t xml:space="preserve"> </w:t>
      </w:r>
      <w:r w:rsidR="00A6414F" w:rsidRPr="004C5E0D">
        <w:rPr>
          <w:bCs/>
        </w:rPr>
        <w:t>contenant</w:t>
      </w:r>
      <w:r w:rsidR="006F1E1D" w:rsidRPr="004C5E0D">
        <w:rPr>
          <w:bCs/>
        </w:rPr>
        <w:t xml:space="preserve"> une proposition de mandat. Plusieurs questions ont été soulevées, des préoccupations ont été exprimées et des propositions ont été faites. Les participants ont chargé le Groupe</w:t>
      </w:r>
      <w:bookmarkStart w:id="99" w:name="lt_pId128"/>
      <w:bookmarkEnd w:id="98"/>
      <w:r w:rsidR="001E2B82" w:rsidRPr="004C5E0D">
        <w:rPr>
          <w:bCs/>
        </w:rPr>
        <w:t> </w:t>
      </w:r>
      <w:r w:rsidRPr="004C5E0D">
        <w:rPr>
          <w:bCs/>
        </w:rPr>
        <w:t>RG</w:t>
      </w:r>
      <w:r w:rsidR="001E2B82" w:rsidRPr="004C5E0D">
        <w:rPr>
          <w:bCs/>
        </w:rPr>
        <w:noBreakHyphen/>
      </w:r>
      <w:r w:rsidRPr="004C5E0D">
        <w:rPr>
          <w:bCs/>
        </w:rPr>
        <w:t xml:space="preserve">StdsStrat </w:t>
      </w:r>
      <w:r w:rsidR="006F1E1D" w:rsidRPr="004C5E0D">
        <w:rPr>
          <w:bCs/>
        </w:rPr>
        <w:t>d</w:t>
      </w:r>
      <w:r w:rsidR="00F65504">
        <w:rPr>
          <w:bCs/>
        </w:rPr>
        <w:t>'</w:t>
      </w:r>
      <w:r w:rsidR="006F1E1D" w:rsidRPr="004C5E0D">
        <w:rPr>
          <w:bCs/>
        </w:rPr>
        <w:t>examiner plus avant les propositions figurant dans les Contributions</w:t>
      </w:r>
      <w:r w:rsidR="001E2B82" w:rsidRPr="004C5E0D">
        <w:rPr>
          <w:bCs/>
        </w:rPr>
        <w:t> </w:t>
      </w:r>
      <w:r w:rsidRPr="004C5E0D">
        <w:rPr>
          <w:bCs/>
        </w:rPr>
        <w:t>C.5R1</w:t>
      </w:r>
      <w:r w:rsidR="006F1E1D" w:rsidRPr="004C5E0D">
        <w:rPr>
          <w:bCs/>
        </w:rPr>
        <w:t xml:space="preserve"> et</w:t>
      </w:r>
      <w:r w:rsidRPr="004C5E0D">
        <w:rPr>
          <w:bCs/>
        </w:rPr>
        <w:t xml:space="preserve"> C.8</w:t>
      </w:r>
      <w:r w:rsidR="006F1E1D" w:rsidRPr="004C5E0D">
        <w:rPr>
          <w:bCs/>
        </w:rPr>
        <w:t xml:space="preserve"> et dans le Document</w:t>
      </w:r>
      <w:r w:rsidRPr="004C5E0D">
        <w:rPr>
          <w:bCs/>
        </w:rPr>
        <w:t xml:space="preserve"> TD42 </w:t>
      </w:r>
      <w:r w:rsidR="000C3F30" w:rsidRPr="004C5E0D">
        <w:rPr>
          <w:bCs/>
        </w:rPr>
        <w:t>et</w:t>
      </w:r>
      <w:r w:rsidR="00260096">
        <w:rPr>
          <w:bCs/>
        </w:rPr>
        <w:t xml:space="preserve"> de faire rapport à ce sujet au </w:t>
      </w:r>
      <w:r w:rsidR="000C3F30" w:rsidRPr="004C5E0D">
        <w:rPr>
          <w:bCs/>
        </w:rPr>
        <w:t>GCNT lors de sa plénière de clôture.</w:t>
      </w:r>
    </w:p>
    <w:p w:rsidR="008F7EEB" w:rsidRPr="004C5E0D" w:rsidRDefault="008F7EEB" w:rsidP="00BC4AB3">
      <w:pPr>
        <w:ind w:left="794" w:hanging="437"/>
        <w:rPr>
          <w:bCs/>
        </w:rPr>
      </w:pPr>
      <w:bookmarkStart w:id="100" w:name="lt_pId129"/>
      <w:bookmarkEnd w:id="95"/>
      <w:bookmarkEnd w:id="99"/>
      <w:r w:rsidRPr="004C5E0D">
        <w:rPr>
          <w:rFonts w:asciiTheme="majorBidi" w:hAnsiTheme="majorBidi" w:cstheme="majorBidi"/>
        </w:rPr>
        <w:lastRenderedPageBreak/>
        <w:tab/>
      </w:r>
      <w:r w:rsidR="000211BC" w:rsidRPr="004C5E0D">
        <w:rPr>
          <w:rFonts w:asciiTheme="majorBidi" w:hAnsiTheme="majorBidi" w:cstheme="majorBidi"/>
        </w:rPr>
        <w:t>Le Groupe</w:t>
      </w:r>
      <w:r w:rsidRPr="004C5E0D">
        <w:rPr>
          <w:rFonts w:asciiTheme="majorBidi" w:hAnsiTheme="majorBidi" w:cstheme="majorBidi"/>
        </w:rPr>
        <w:t xml:space="preserve"> RG-StdsStrat</w:t>
      </w:r>
      <w:r w:rsidRPr="004C5E0D">
        <w:rPr>
          <w:bCs/>
        </w:rPr>
        <w:t xml:space="preserve"> </w:t>
      </w:r>
      <w:r w:rsidR="000211BC" w:rsidRPr="004C5E0D">
        <w:rPr>
          <w:bCs/>
        </w:rPr>
        <w:t xml:space="preserve">a </w:t>
      </w:r>
      <w:r w:rsidR="00BC4AB3" w:rsidRPr="004C5E0D">
        <w:rPr>
          <w:bCs/>
        </w:rPr>
        <w:t>décid</w:t>
      </w:r>
      <w:r w:rsidR="000211BC" w:rsidRPr="004C5E0D">
        <w:rPr>
          <w:bCs/>
        </w:rPr>
        <w:t>é de créer deux groupes spécialisés comme indiqué dans les Documents</w:t>
      </w:r>
      <w:r w:rsidRPr="004C5E0D">
        <w:rPr>
          <w:bCs/>
        </w:rPr>
        <w:t xml:space="preserve"> </w:t>
      </w:r>
      <w:hyperlink r:id="rId37" w:history="1">
        <w:r w:rsidRPr="004C5E0D">
          <w:rPr>
            <w:rStyle w:val="Hyperlink"/>
            <w:rFonts w:eastAsiaTheme="minorEastAsia"/>
            <w:bCs/>
          </w:rPr>
          <w:t>TD115R1</w:t>
        </w:r>
      </w:hyperlink>
      <w:r w:rsidRPr="004C5E0D">
        <w:rPr>
          <w:rFonts w:eastAsiaTheme="minorEastAsia"/>
        </w:rPr>
        <w:t xml:space="preserve"> (</w:t>
      </w:r>
      <w:r w:rsidR="000211BC" w:rsidRPr="004C5E0D">
        <w:t>Groupe spécialisé sur la monnaie numérique, y compris la monnaie fiduciaire numérique</w:t>
      </w:r>
      <w:r w:rsidR="00275100">
        <w:t>, FG-</w:t>
      </w:r>
      <w:r w:rsidRPr="004C5E0D">
        <w:t>DFC</w:t>
      </w:r>
      <w:r w:rsidRPr="004C5E0D">
        <w:rPr>
          <w:bCs/>
        </w:rPr>
        <w:t xml:space="preserve">) </w:t>
      </w:r>
      <w:r w:rsidR="000211BC" w:rsidRPr="004C5E0D">
        <w:rPr>
          <w:bCs/>
        </w:rPr>
        <w:t>et</w:t>
      </w:r>
      <w:r w:rsidRPr="004C5E0D">
        <w:rPr>
          <w:bCs/>
        </w:rPr>
        <w:t xml:space="preserve"> </w:t>
      </w:r>
      <w:hyperlink r:id="rId38" w:history="1">
        <w:r w:rsidRPr="004C5E0D">
          <w:rPr>
            <w:rStyle w:val="Hyperlink"/>
            <w:rFonts w:asciiTheme="majorBidi" w:hAnsiTheme="majorBidi" w:cstheme="majorBidi"/>
          </w:rPr>
          <w:t>TD116</w:t>
        </w:r>
      </w:hyperlink>
      <w:r w:rsidRPr="004C5E0D">
        <w:t xml:space="preserve"> (</w:t>
      </w:r>
      <w:r w:rsidR="000211BC" w:rsidRPr="004C5E0D">
        <w:t>Groupe spécialisé de l</w:t>
      </w:r>
      <w:r w:rsidR="00F65504">
        <w:t>'</w:t>
      </w:r>
      <w:r w:rsidR="000211BC" w:rsidRPr="004C5E0D">
        <w:t>UIT-T sur l</w:t>
      </w:r>
      <w:r w:rsidR="00F65504">
        <w:t>'</w:t>
      </w:r>
      <w:r w:rsidR="000211BC" w:rsidRPr="004C5E0D">
        <w:t>application de la technologie des registres distribués</w:t>
      </w:r>
      <w:r w:rsidRPr="004C5E0D">
        <w:rPr>
          <w:rFonts w:asciiTheme="majorBidi" w:hAnsiTheme="majorBidi" w:cstheme="majorBidi"/>
        </w:rPr>
        <w:t>, FG DLT).</w:t>
      </w:r>
      <w:bookmarkEnd w:id="100"/>
    </w:p>
    <w:p w:rsidR="00F6078C" w:rsidRPr="004C5E0D" w:rsidRDefault="008F7EEB" w:rsidP="00A32A6B">
      <w:pPr>
        <w:ind w:left="794" w:hanging="437"/>
        <w:rPr>
          <w:rFonts w:asciiTheme="majorBidi" w:hAnsiTheme="majorBidi" w:cstheme="majorBidi"/>
        </w:rPr>
      </w:pPr>
      <w:bookmarkStart w:id="101" w:name="lt_pId130"/>
      <w:r w:rsidRPr="004C5E0D">
        <w:rPr>
          <w:rFonts w:asciiTheme="majorBidi" w:hAnsiTheme="majorBidi" w:cstheme="majorBidi"/>
        </w:rPr>
        <w:tab/>
      </w:r>
      <w:r w:rsidR="00BC4AB3" w:rsidRPr="004C5E0D">
        <w:rPr>
          <w:rFonts w:asciiTheme="majorBidi" w:hAnsiTheme="majorBidi" w:cstheme="majorBidi"/>
        </w:rPr>
        <w:t>A</w:t>
      </w:r>
      <w:r w:rsidR="001836DF" w:rsidRPr="004C5E0D">
        <w:rPr>
          <w:rFonts w:asciiTheme="majorBidi" w:hAnsiTheme="majorBidi" w:cstheme="majorBidi"/>
        </w:rPr>
        <w:t xml:space="preserve"> l</w:t>
      </w:r>
      <w:r w:rsidR="00F65504">
        <w:rPr>
          <w:rFonts w:asciiTheme="majorBidi" w:hAnsiTheme="majorBidi" w:cstheme="majorBidi"/>
        </w:rPr>
        <w:t>'</w:t>
      </w:r>
      <w:r w:rsidR="001836DF" w:rsidRPr="004C5E0D">
        <w:rPr>
          <w:rFonts w:asciiTheme="majorBidi" w:hAnsiTheme="majorBidi" w:cstheme="majorBidi"/>
        </w:rPr>
        <w:t>issue de</w:t>
      </w:r>
      <w:r w:rsidR="00F6078C" w:rsidRPr="004C5E0D">
        <w:rPr>
          <w:rFonts w:asciiTheme="majorBidi" w:hAnsiTheme="majorBidi" w:cstheme="majorBidi"/>
        </w:rPr>
        <w:t xml:space="preserve"> nouveaux travaux menés </w:t>
      </w:r>
      <w:r w:rsidR="001836DF" w:rsidRPr="004C5E0D">
        <w:rPr>
          <w:rFonts w:asciiTheme="majorBidi" w:hAnsiTheme="majorBidi" w:cstheme="majorBidi"/>
        </w:rPr>
        <w:t>au sein du Groupe</w:t>
      </w:r>
      <w:r w:rsidRPr="004C5E0D">
        <w:rPr>
          <w:rFonts w:asciiTheme="majorBidi" w:hAnsiTheme="majorBidi" w:cstheme="majorBidi"/>
        </w:rPr>
        <w:t xml:space="preserve"> RG-StdsStrat,</w:t>
      </w:r>
      <w:r w:rsidR="00F6078C" w:rsidRPr="004C5E0D">
        <w:rPr>
          <w:rFonts w:asciiTheme="majorBidi" w:hAnsiTheme="majorBidi" w:cstheme="majorBidi"/>
        </w:rPr>
        <w:t xml:space="preserve"> lors des discussions tenues en plénière concernant le mandat du</w:t>
      </w:r>
      <w:r w:rsidR="00275100">
        <w:rPr>
          <w:rFonts w:asciiTheme="majorBidi" w:hAnsiTheme="majorBidi" w:cstheme="majorBidi"/>
        </w:rPr>
        <w:t xml:space="preserve"> FG-</w:t>
      </w:r>
      <w:r w:rsidRPr="004C5E0D">
        <w:rPr>
          <w:rFonts w:asciiTheme="majorBidi" w:hAnsiTheme="majorBidi" w:cstheme="majorBidi"/>
        </w:rPr>
        <w:t xml:space="preserve">DFC, </w:t>
      </w:r>
      <w:r w:rsidR="00F6078C" w:rsidRPr="004C5E0D">
        <w:rPr>
          <w:rFonts w:asciiTheme="majorBidi" w:hAnsiTheme="majorBidi" w:cstheme="majorBidi"/>
        </w:rPr>
        <w:t xml:space="preserve">les </w:t>
      </w:r>
      <w:r w:rsidR="0086724F" w:rsidRPr="004C5E0D">
        <w:rPr>
          <w:rFonts w:asciiTheme="majorBidi" w:hAnsiTheme="majorBidi" w:cstheme="majorBidi"/>
        </w:rPr>
        <w:t>E</w:t>
      </w:r>
      <w:r w:rsidR="00F6078C" w:rsidRPr="004C5E0D">
        <w:rPr>
          <w:rFonts w:asciiTheme="majorBidi" w:hAnsiTheme="majorBidi" w:cstheme="majorBidi"/>
        </w:rPr>
        <w:t>tats-Unis ont émis des réserves et fait la déclaration ci-après, demandant qu</w:t>
      </w:r>
      <w:r w:rsidR="00F65504">
        <w:rPr>
          <w:rFonts w:asciiTheme="majorBidi" w:hAnsiTheme="majorBidi" w:cstheme="majorBidi"/>
        </w:rPr>
        <w:t>'</w:t>
      </w:r>
      <w:r w:rsidR="00F6078C" w:rsidRPr="004C5E0D">
        <w:rPr>
          <w:rFonts w:asciiTheme="majorBidi" w:hAnsiTheme="majorBidi" w:cstheme="majorBidi"/>
        </w:rPr>
        <w:t>elle soit consignée dans le présent rapport. Le Canada s</w:t>
      </w:r>
      <w:r w:rsidR="00F65504">
        <w:rPr>
          <w:rFonts w:asciiTheme="majorBidi" w:hAnsiTheme="majorBidi" w:cstheme="majorBidi"/>
        </w:rPr>
        <w:t>'</w:t>
      </w:r>
      <w:r w:rsidR="000A2F2B" w:rsidRPr="004C5E0D">
        <w:rPr>
          <w:rFonts w:asciiTheme="majorBidi" w:hAnsiTheme="majorBidi" w:cstheme="majorBidi"/>
        </w:rPr>
        <w:t>est associé à cette déclaration</w:t>
      </w:r>
      <w:r w:rsidR="00F6078C" w:rsidRPr="004C5E0D">
        <w:rPr>
          <w:rFonts w:asciiTheme="majorBidi" w:hAnsiTheme="majorBidi" w:cstheme="majorBidi"/>
        </w:rPr>
        <w:t>:</w:t>
      </w:r>
    </w:p>
    <w:p w:rsidR="00F6078C" w:rsidRPr="004C5E0D" w:rsidRDefault="00F6078C" w:rsidP="008C24DF">
      <w:pPr>
        <w:ind w:left="1134"/>
        <w:rPr>
          <w:rFonts w:asciiTheme="majorBidi" w:hAnsiTheme="majorBidi" w:cstheme="majorBidi"/>
          <w:i/>
          <w:iCs/>
        </w:rPr>
      </w:pPr>
      <w:bookmarkStart w:id="102" w:name="lt_pId132"/>
      <w:bookmarkEnd w:id="101"/>
      <w:r w:rsidRPr="004C5E0D">
        <w:rPr>
          <w:rFonts w:asciiTheme="majorBidi" w:hAnsiTheme="majorBidi" w:cstheme="majorBidi"/>
          <w:i/>
          <w:iCs/>
        </w:rPr>
        <w:t xml:space="preserve">Au sujet de la création du Groupe spécialisé sur la monnaie fiduciaire numérique, les </w:t>
      </w:r>
      <w:r w:rsidR="0086724F" w:rsidRPr="004C5E0D">
        <w:rPr>
          <w:rFonts w:asciiTheme="majorBidi" w:hAnsiTheme="majorBidi" w:cstheme="majorBidi"/>
          <w:i/>
          <w:iCs/>
        </w:rPr>
        <w:t>E</w:t>
      </w:r>
      <w:r w:rsidRPr="004C5E0D">
        <w:rPr>
          <w:rFonts w:asciiTheme="majorBidi" w:hAnsiTheme="majorBidi" w:cstheme="majorBidi"/>
          <w:i/>
          <w:iCs/>
        </w:rPr>
        <w:t>tats-Unis sont préoccupés par le fait que l</w:t>
      </w:r>
      <w:r w:rsidR="00F65504">
        <w:rPr>
          <w:rFonts w:asciiTheme="majorBidi" w:hAnsiTheme="majorBidi" w:cstheme="majorBidi"/>
          <w:i/>
          <w:iCs/>
        </w:rPr>
        <w:t>'</w:t>
      </w:r>
      <w:r w:rsidRPr="004C5E0D">
        <w:rPr>
          <w:rFonts w:asciiTheme="majorBidi" w:hAnsiTheme="majorBidi" w:cstheme="majorBidi"/>
          <w:i/>
          <w:iCs/>
        </w:rPr>
        <w:t>UIT-T ne fasse la promotion que d</w:t>
      </w:r>
      <w:r w:rsidR="00F65504">
        <w:rPr>
          <w:rFonts w:asciiTheme="majorBidi" w:hAnsiTheme="majorBidi" w:cstheme="majorBidi"/>
          <w:i/>
          <w:iCs/>
        </w:rPr>
        <w:t>'</w:t>
      </w:r>
      <w:r w:rsidRPr="004C5E0D">
        <w:rPr>
          <w:rFonts w:asciiTheme="majorBidi" w:hAnsiTheme="majorBidi" w:cstheme="majorBidi"/>
          <w:i/>
          <w:iCs/>
        </w:rPr>
        <w:t>une seule solution</w:t>
      </w:r>
      <w:r w:rsidR="008C24DF" w:rsidRPr="004C5E0D">
        <w:rPr>
          <w:rFonts w:asciiTheme="majorBidi" w:hAnsiTheme="majorBidi" w:cstheme="majorBidi"/>
          <w:i/>
          <w:iCs/>
        </w:rPr>
        <w:t>,</w:t>
      </w:r>
      <w:r w:rsidRPr="004C5E0D">
        <w:rPr>
          <w:rFonts w:asciiTheme="majorBidi" w:hAnsiTheme="majorBidi" w:cstheme="majorBidi"/>
          <w:i/>
          <w:iCs/>
        </w:rPr>
        <w:t xml:space="preserve"> technologie</w:t>
      </w:r>
      <w:r w:rsidR="008C24DF" w:rsidRPr="004C5E0D">
        <w:rPr>
          <w:rFonts w:asciiTheme="majorBidi" w:hAnsiTheme="majorBidi" w:cstheme="majorBidi"/>
          <w:i/>
          <w:iCs/>
        </w:rPr>
        <w:t xml:space="preserve"> ou </w:t>
      </w:r>
      <w:r w:rsidRPr="004C5E0D">
        <w:rPr>
          <w:rFonts w:asciiTheme="majorBidi" w:hAnsiTheme="majorBidi" w:cstheme="majorBidi"/>
          <w:i/>
          <w:iCs/>
        </w:rPr>
        <w:t>une entité donnée. L</w:t>
      </w:r>
      <w:r w:rsidR="00F65504">
        <w:rPr>
          <w:rFonts w:asciiTheme="majorBidi" w:hAnsiTheme="majorBidi" w:cstheme="majorBidi"/>
          <w:i/>
          <w:iCs/>
        </w:rPr>
        <w:t>'</w:t>
      </w:r>
      <w:r w:rsidRPr="004C5E0D">
        <w:rPr>
          <w:rFonts w:asciiTheme="majorBidi" w:hAnsiTheme="majorBidi" w:cstheme="majorBidi"/>
          <w:i/>
          <w:iCs/>
        </w:rPr>
        <w:t>UIT-T n</w:t>
      </w:r>
      <w:r w:rsidR="00F65504">
        <w:rPr>
          <w:rFonts w:asciiTheme="majorBidi" w:hAnsiTheme="majorBidi" w:cstheme="majorBidi"/>
          <w:i/>
          <w:iCs/>
        </w:rPr>
        <w:t>'</w:t>
      </w:r>
      <w:r w:rsidRPr="004C5E0D">
        <w:rPr>
          <w:rFonts w:asciiTheme="majorBidi" w:hAnsiTheme="majorBidi" w:cstheme="majorBidi"/>
          <w:i/>
          <w:iCs/>
        </w:rPr>
        <w:t>est jamais aussi efficace que lorsqu</w:t>
      </w:r>
      <w:r w:rsidR="00F65504">
        <w:rPr>
          <w:rFonts w:asciiTheme="majorBidi" w:hAnsiTheme="majorBidi" w:cstheme="majorBidi"/>
          <w:i/>
          <w:iCs/>
        </w:rPr>
        <w:t>'</w:t>
      </w:r>
      <w:r w:rsidRPr="004C5E0D">
        <w:rPr>
          <w:rFonts w:asciiTheme="majorBidi" w:hAnsiTheme="majorBidi" w:cstheme="majorBidi"/>
          <w:i/>
          <w:iCs/>
        </w:rPr>
        <w:t xml:space="preserve">il sert de cadre dans lequel toutes les parties prenantes intéressées utilisent leurs compétences techniques pour résoudre </w:t>
      </w:r>
      <w:r w:rsidR="008C24DF" w:rsidRPr="004C5E0D">
        <w:rPr>
          <w:rFonts w:asciiTheme="majorBidi" w:hAnsiTheme="majorBidi" w:cstheme="majorBidi"/>
          <w:i/>
          <w:iCs/>
        </w:rPr>
        <w:t>au plus vite</w:t>
      </w:r>
      <w:r w:rsidRPr="004C5E0D">
        <w:rPr>
          <w:rFonts w:asciiTheme="majorBidi" w:hAnsiTheme="majorBidi" w:cstheme="majorBidi"/>
          <w:i/>
          <w:iCs/>
        </w:rPr>
        <w:t xml:space="preserve"> un ensemble défini de problème</w:t>
      </w:r>
      <w:r w:rsidR="008C24DF" w:rsidRPr="004C5E0D">
        <w:rPr>
          <w:rFonts w:asciiTheme="majorBidi" w:hAnsiTheme="majorBidi" w:cstheme="majorBidi"/>
          <w:i/>
          <w:iCs/>
        </w:rPr>
        <w:t>s</w:t>
      </w:r>
      <w:r w:rsidRPr="004C5E0D">
        <w:rPr>
          <w:rFonts w:asciiTheme="majorBidi" w:hAnsiTheme="majorBidi" w:cstheme="majorBidi"/>
          <w:i/>
          <w:iCs/>
        </w:rPr>
        <w:t>.</w:t>
      </w:r>
      <w:r w:rsidR="00E941D6" w:rsidRPr="004C5E0D">
        <w:rPr>
          <w:rFonts w:asciiTheme="majorBidi" w:hAnsiTheme="majorBidi" w:cstheme="majorBidi"/>
          <w:i/>
          <w:iCs/>
        </w:rPr>
        <w:t xml:space="preserve"> Il revient à l</w:t>
      </w:r>
      <w:r w:rsidR="00F65504">
        <w:rPr>
          <w:rFonts w:asciiTheme="majorBidi" w:hAnsiTheme="majorBidi" w:cstheme="majorBidi"/>
          <w:i/>
          <w:iCs/>
        </w:rPr>
        <w:t>'</w:t>
      </w:r>
      <w:r w:rsidR="00E941D6" w:rsidRPr="004C5E0D">
        <w:rPr>
          <w:rFonts w:asciiTheme="majorBidi" w:hAnsiTheme="majorBidi" w:cstheme="majorBidi"/>
          <w:i/>
          <w:iCs/>
        </w:rPr>
        <w:t>UIT-T, en sa qualité d</w:t>
      </w:r>
      <w:r w:rsidR="00F65504">
        <w:rPr>
          <w:rFonts w:asciiTheme="majorBidi" w:hAnsiTheme="majorBidi" w:cstheme="majorBidi"/>
          <w:i/>
          <w:iCs/>
        </w:rPr>
        <w:t>'</w:t>
      </w:r>
      <w:r w:rsidR="00E941D6" w:rsidRPr="004C5E0D">
        <w:rPr>
          <w:rFonts w:asciiTheme="majorBidi" w:hAnsiTheme="majorBidi" w:cstheme="majorBidi"/>
          <w:i/>
          <w:iCs/>
        </w:rPr>
        <w:t>organisme international, de conserver une réputation d</w:t>
      </w:r>
      <w:r w:rsidR="00F65504">
        <w:rPr>
          <w:rFonts w:asciiTheme="majorBidi" w:hAnsiTheme="majorBidi" w:cstheme="majorBidi"/>
          <w:i/>
          <w:iCs/>
        </w:rPr>
        <w:t>'</w:t>
      </w:r>
      <w:r w:rsidR="00E941D6" w:rsidRPr="004C5E0D">
        <w:rPr>
          <w:rFonts w:asciiTheme="majorBidi" w:hAnsiTheme="majorBidi" w:cstheme="majorBidi"/>
          <w:i/>
          <w:iCs/>
        </w:rPr>
        <w:t>entité impartiale et inclusive tout en ne donnant pas à penser qu</w:t>
      </w:r>
      <w:r w:rsidR="00F65504">
        <w:rPr>
          <w:rFonts w:asciiTheme="majorBidi" w:hAnsiTheme="majorBidi" w:cstheme="majorBidi"/>
          <w:i/>
          <w:iCs/>
        </w:rPr>
        <w:t>'</w:t>
      </w:r>
      <w:r w:rsidR="00E941D6" w:rsidRPr="004C5E0D">
        <w:rPr>
          <w:rFonts w:asciiTheme="majorBidi" w:hAnsiTheme="majorBidi" w:cstheme="majorBidi"/>
          <w:i/>
          <w:iCs/>
        </w:rPr>
        <w:t>elle favorise quel que groupe, technologie ou entreprise que ce soit.</w:t>
      </w:r>
    </w:p>
    <w:p w:rsidR="00E941D6" w:rsidRPr="004C5E0D" w:rsidRDefault="00E941D6" w:rsidP="008C24DF">
      <w:pPr>
        <w:ind w:left="794" w:hanging="434"/>
        <w:rPr>
          <w:bCs/>
        </w:rPr>
      </w:pPr>
      <w:bookmarkStart w:id="103" w:name="lt_pId135"/>
      <w:bookmarkEnd w:id="102"/>
      <w:r w:rsidRPr="004C5E0D">
        <w:rPr>
          <w:bCs/>
        </w:rPr>
        <w:tab/>
        <w:t>Pour le Rapporteur du Groupe</w:t>
      </w:r>
      <w:r w:rsidR="008F7EEB" w:rsidRPr="004C5E0D">
        <w:rPr>
          <w:bCs/>
        </w:rPr>
        <w:t xml:space="preserve"> </w:t>
      </w:r>
      <w:r w:rsidR="008F7EEB" w:rsidRPr="004C5E0D">
        <w:rPr>
          <w:rFonts w:asciiTheme="majorBidi" w:hAnsiTheme="majorBidi" w:cstheme="majorBidi"/>
        </w:rPr>
        <w:t>RG-StdsStrat</w:t>
      </w:r>
      <w:r w:rsidRPr="004C5E0D">
        <w:rPr>
          <w:bCs/>
        </w:rPr>
        <w:t>,</w:t>
      </w:r>
      <w:r w:rsidR="008F7EEB" w:rsidRPr="004C5E0D">
        <w:rPr>
          <w:bCs/>
        </w:rPr>
        <w:t xml:space="preserve"> </w:t>
      </w:r>
      <w:r w:rsidRPr="004C5E0D">
        <w:rPr>
          <w:bCs/>
        </w:rPr>
        <w:t>le mandat révisé du</w:t>
      </w:r>
      <w:r w:rsidR="00275100">
        <w:rPr>
          <w:bCs/>
        </w:rPr>
        <w:t xml:space="preserve"> FG-</w:t>
      </w:r>
      <w:r w:rsidR="008F7EEB" w:rsidRPr="004C5E0D">
        <w:rPr>
          <w:bCs/>
        </w:rPr>
        <w:t xml:space="preserve">DFC </w:t>
      </w:r>
      <w:r w:rsidRPr="004C5E0D">
        <w:rPr>
          <w:bCs/>
        </w:rPr>
        <w:t>tient pleinement compte des inquiétudes exprimées.</w:t>
      </w:r>
    </w:p>
    <w:p w:rsidR="00E941D6" w:rsidRPr="004C5E0D" w:rsidRDefault="008F7EEB" w:rsidP="008C24DF">
      <w:pPr>
        <w:ind w:left="794" w:hanging="434"/>
        <w:rPr>
          <w:bCs/>
        </w:rPr>
      </w:pPr>
      <w:bookmarkStart w:id="104" w:name="lt_pId136"/>
      <w:bookmarkEnd w:id="103"/>
      <w:r w:rsidRPr="004C5E0D">
        <w:rPr>
          <w:bCs/>
        </w:rPr>
        <w:tab/>
      </w:r>
      <w:r w:rsidR="00E941D6" w:rsidRPr="004C5E0D">
        <w:rPr>
          <w:bCs/>
        </w:rPr>
        <w:t>Les participants ont ensuite approuvé la création de</w:t>
      </w:r>
      <w:r w:rsidR="008C24DF" w:rsidRPr="004C5E0D">
        <w:rPr>
          <w:bCs/>
        </w:rPr>
        <w:t xml:space="preserve"> ce</w:t>
      </w:r>
      <w:r w:rsidR="00E941D6" w:rsidRPr="004C5E0D">
        <w:rPr>
          <w:bCs/>
        </w:rPr>
        <w:t>s deux nouveaux</w:t>
      </w:r>
      <w:r w:rsidR="00255EC1">
        <w:rPr>
          <w:bCs/>
        </w:rPr>
        <w:t xml:space="preserve"> Groupes spécialisés de l</w:t>
      </w:r>
      <w:r w:rsidR="00F65504">
        <w:rPr>
          <w:bCs/>
        </w:rPr>
        <w:t>'</w:t>
      </w:r>
      <w:r w:rsidR="00255EC1">
        <w:rPr>
          <w:bCs/>
        </w:rPr>
        <w:t>UIT-T</w:t>
      </w:r>
      <w:r w:rsidR="00E941D6" w:rsidRPr="004C5E0D">
        <w:rPr>
          <w:bCs/>
        </w:rPr>
        <w:t xml:space="preserve"> rattachés au GCNT</w:t>
      </w:r>
      <w:r w:rsidR="008C24DF" w:rsidRPr="004C5E0D">
        <w:rPr>
          <w:bCs/>
        </w:rPr>
        <w:t>, comme suit</w:t>
      </w:r>
      <w:r w:rsidR="00E941D6" w:rsidRPr="004C5E0D">
        <w:rPr>
          <w:bCs/>
        </w:rPr>
        <w:t>:</w:t>
      </w:r>
    </w:p>
    <w:p w:rsidR="008F7EEB" w:rsidRPr="004C5E0D" w:rsidRDefault="008F7EEB" w:rsidP="00B67327">
      <w:pPr>
        <w:pStyle w:val="enumlev2"/>
      </w:pPr>
      <w:bookmarkStart w:id="105" w:name="lt_pId137"/>
      <w:bookmarkEnd w:id="104"/>
      <w:r w:rsidRPr="004C5E0D">
        <w:t>a)</w:t>
      </w:r>
      <w:r w:rsidRPr="004C5E0D">
        <w:tab/>
      </w:r>
      <w:r w:rsidR="00E941D6" w:rsidRPr="004C5E0D">
        <w:t xml:space="preserve">Groupe spécialisé sur la monnaie numérique, y compris la monnaie fiduciaire numérique </w:t>
      </w:r>
      <w:r w:rsidR="00275100">
        <w:t>(FG-</w:t>
      </w:r>
      <w:r w:rsidRPr="004C5E0D">
        <w:t>DFC),</w:t>
      </w:r>
      <w:r w:rsidR="00B53882" w:rsidRPr="004C5E0D">
        <w:t xml:space="preserve"> présidé par M. </w:t>
      </w:r>
      <w:r w:rsidRPr="004C5E0D">
        <w:t>David Wen (eCurrency)</w:t>
      </w:r>
      <w:r w:rsidR="008C24DF" w:rsidRPr="004C5E0D">
        <w:t>,</w:t>
      </w:r>
      <w:r w:rsidRPr="004C5E0D">
        <w:t xml:space="preserve"> </w:t>
      </w:r>
      <w:r w:rsidR="00B53882" w:rsidRPr="004C5E0D">
        <w:t>avec le mandat figurant dans l</w:t>
      </w:r>
      <w:r w:rsidR="00F65504">
        <w:t>'</w:t>
      </w:r>
      <w:hyperlink w:anchor="_Annex_C_Terms" w:history="1">
        <w:r w:rsidRPr="004C5E0D">
          <w:rPr>
            <w:rStyle w:val="Hyperlink"/>
            <w:rFonts w:eastAsiaTheme="minorEastAsia"/>
            <w:bCs/>
          </w:rPr>
          <w:t>Annex</w:t>
        </w:r>
        <w:r w:rsidR="00B53882" w:rsidRPr="004C5E0D">
          <w:rPr>
            <w:rStyle w:val="Hyperlink"/>
            <w:rFonts w:eastAsiaTheme="minorEastAsia"/>
            <w:bCs/>
          </w:rPr>
          <w:t>e</w:t>
        </w:r>
        <w:r w:rsidRPr="004C5E0D">
          <w:rPr>
            <w:rStyle w:val="Hyperlink"/>
            <w:rFonts w:eastAsiaTheme="minorEastAsia"/>
            <w:bCs/>
          </w:rPr>
          <w:t xml:space="preserve"> C</w:t>
        </w:r>
      </w:hyperlink>
      <w:r w:rsidRPr="004C5E0D">
        <w:t>;</w:t>
      </w:r>
      <w:bookmarkEnd w:id="105"/>
      <w:r w:rsidRPr="004C5E0D">
        <w:t xml:space="preserve"> </w:t>
      </w:r>
      <w:r w:rsidR="00D83CA8" w:rsidRPr="004C5E0D">
        <w:t>et</w:t>
      </w:r>
    </w:p>
    <w:p w:rsidR="0004560C" w:rsidRPr="004C5E0D" w:rsidRDefault="008F7EEB" w:rsidP="00B67327">
      <w:pPr>
        <w:pStyle w:val="enumlev2"/>
      </w:pPr>
      <w:bookmarkStart w:id="106" w:name="lt_pId139"/>
      <w:r w:rsidRPr="004C5E0D">
        <w:t>b)</w:t>
      </w:r>
      <w:r w:rsidRPr="004C5E0D">
        <w:tab/>
      </w:r>
      <w:r w:rsidR="00B53882" w:rsidRPr="004C5E0D">
        <w:t>Groupe spécialisé sur l</w:t>
      </w:r>
      <w:r w:rsidR="00F65504">
        <w:t>'</w:t>
      </w:r>
      <w:r w:rsidR="00B53882" w:rsidRPr="004C5E0D">
        <w:t xml:space="preserve">application de la technologie des registres distribués </w:t>
      </w:r>
      <w:r w:rsidRPr="004C5E0D">
        <w:t xml:space="preserve">(FG DLT), </w:t>
      </w:r>
      <w:r w:rsidR="00B53882" w:rsidRPr="004C5E0D">
        <w:t xml:space="preserve">présidé par M. </w:t>
      </w:r>
      <w:r w:rsidRPr="004C5E0D">
        <w:t>David Watrin (Swisscom)</w:t>
      </w:r>
      <w:r w:rsidR="008C24DF" w:rsidRPr="004C5E0D">
        <w:t>,</w:t>
      </w:r>
      <w:r w:rsidRPr="004C5E0D">
        <w:rPr>
          <w:bCs/>
        </w:rPr>
        <w:t xml:space="preserve"> </w:t>
      </w:r>
      <w:r w:rsidR="00B53882" w:rsidRPr="004C5E0D">
        <w:t>avec le mandat figurant dans l</w:t>
      </w:r>
      <w:r w:rsidR="00F65504">
        <w:t>'</w:t>
      </w:r>
      <w:hyperlink w:anchor="_Annex_D_Terms" w:history="1">
        <w:r w:rsidRPr="004C5E0D">
          <w:rPr>
            <w:rStyle w:val="Hyperlink"/>
            <w:rFonts w:eastAsiaTheme="minorEastAsia"/>
            <w:bCs/>
          </w:rPr>
          <w:t>Annex</w:t>
        </w:r>
        <w:r w:rsidR="00B53882" w:rsidRPr="004C5E0D">
          <w:rPr>
            <w:rStyle w:val="Hyperlink"/>
            <w:rFonts w:eastAsiaTheme="minorEastAsia"/>
            <w:bCs/>
          </w:rPr>
          <w:t>e</w:t>
        </w:r>
        <w:r w:rsidRPr="004C5E0D">
          <w:rPr>
            <w:rStyle w:val="Hyperlink"/>
            <w:rFonts w:eastAsiaTheme="minorEastAsia"/>
            <w:bCs/>
          </w:rPr>
          <w:t xml:space="preserve"> D</w:t>
        </w:r>
      </w:hyperlink>
      <w:r w:rsidRPr="004C5E0D">
        <w:t>.</w:t>
      </w:r>
      <w:bookmarkEnd w:id="106"/>
    </w:p>
    <w:p w:rsidR="0004560C" w:rsidRPr="004C5E0D" w:rsidRDefault="0004560C" w:rsidP="00B67327">
      <w:pPr>
        <w:pStyle w:val="Heading1"/>
        <w:rPr>
          <w:rFonts w:asciiTheme="majorBidi" w:hAnsiTheme="majorBidi" w:cstheme="majorBidi"/>
          <w:szCs w:val="24"/>
        </w:rPr>
      </w:pPr>
      <w:bookmarkStart w:id="107" w:name="_Toc488064040"/>
      <w:bookmarkStart w:id="108" w:name="_Toc488064161"/>
      <w:r w:rsidRPr="004C5E0D">
        <w:rPr>
          <w:rFonts w:asciiTheme="majorBidi" w:hAnsiTheme="majorBidi" w:cstheme="majorBidi"/>
          <w:szCs w:val="24"/>
        </w:rPr>
        <w:t>10</w:t>
      </w:r>
      <w:r w:rsidRPr="004C5E0D">
        <w:rPr>
          <w:rFonts w:asciiTheme="majorBidi" w:hAnsiTheme="majorBidi" w:cstheme="majorBidi"/>
          <w:szCs w:val="24"/>
        </w:rPr>
        <w:tab/>
      </w:r>
      <w:r w:rsidR="00C77CCE" w:rsidRPr="004C5E0D">
        <w:rPr>
          <w:rFonts w:asciiTheme="majorBidi" w:hAnsiTheme="majorBidi" w:cstheme="majorBidi"/>
          <w:szCs w:val="24"/>
        </w:rPr>
        <w:t>Plan stratégique et plan opérationnel</w:t>
      </w:r>
      <w:bookmarkEnd w:id="107"/>
      <w:bookmarkEnd w:id="108"/>
    </w:p>
    <w:p w:rsidR="002B09BE" w:rsidRPr="004C5E0D" w:rsidRDefault="00C77CCE" w:rsidP="008C24DF">
      <w:pPr>
        <w:pStyle w:val="enumlev1"/>
        <w:rPr>
          <w:lang w:eastAsia="zh-CN"/>
        </w:rPr>
      </w:pPr>
      <w:r w:rsidRPr="004C5E0D">
        <w:rPr>
          <w:b/>
          <w:bCs/>
          <w:lang w:eastAsia="zh-CN"/>
        </w:rPr>
        <w:t>10.1</w:t>
      </w:r>
      <w:r w:rsidRPr="004C5E0D">
        <w:rPr>
          <w:lang w:eastAsia="zh-CN"/>
        </w:rPr>
        <w:tab/>
      </w:r>
      <w:bookmarkStart w:id="109" w:name="lt_pId141"/>
      <w:r w:rsidR="002B09BE" w:rsidRPr="004C5E0D">
        <w:rPr>
          <w:lang w:eastAsia="zh-CN"/>
        </w:rPr>
        <w:t xml:space="preserve">Le </w:t>
      </w:r>
      <w:r w:rsidRPr="004C5E0D">
        <w:rPr>
          <w:bCs/>
          <w:lang w:eastAsia="zh-CN"/>
        </w:rPr>
        <w:t>TSB</w:t>
      </w:r>
      <w:r w:rsidRPr="004C5E0D">
        <w:rPr>
          <w:lang w:eastAsia="zh-CN"/>
        </w:rPr>
        <w:t xml:space="preserve"> </w:t>
      </w:r>
      <w:r w:rsidR="002B09BE" w:rsidRPr="004C5E0D">
        <w:rPr>
          <w:lang w:eastAsia="zh-CN"/>
        </w:rPr>
        <w:t>a présenté le Document</w:t>
      </w:r>
      <w:r w:rsidRPr="004C5E0D">
        <w:rPr>
          <w:lang w:eastAsia="zh-CN"/>
        </w:rPr>
        <w:t xml:space="preserve"> </w:t>
      </w:r>
      <w:hyperlink r:id="rId39" w:history="1">
        <w:r w:rsidRPr="004C5E0D">
          <w:rPr>
            <w:rStyle w:val="Hyperlink"/>
            <w:rFonts w:asciiTheme="majorBidi" w:hAnsiTheme="majorBidi" w:cstheme="majorBidi"/>
            <w:lang w:eastAsia="zh-CN"/>
          </w:rPr>
          <w:t>TD90</w:t>
        </w:r>
      </w:hyperlink>
      <w:r w:rsidRPr="004C5E0D">
        <w:rPr>
          <w:lang w:eastAsia="zh-CN"/>
        </w:rPr>
        <w:t xml:space="preserve"> "</w:t>
      </w:r>
      <w:r w:rsidR="002B09BE" w:rsidRPr="004C5E0D">
        <w:rPr>
          <w:lang w:eastAsia="zh-CN"/>
        </w:rPr>
        <w:t>Projet de budget de l</w:t>
      </w:r>
      <w:r w:rsidR="00F65504">
        <w:rPr>
          <w:lang w:eastAsia="zh-CN"/>
        </w:rPr>
        <w:t>'</w:t>
      </w:r>
      <w:r w:rsidR="002B09BE" w:rsidRPr="004C5E0D">
        <w:rPr>
          <w:lang w:eastAsia="zh-CN"/>
        </w:rPr>
        <w:t>Union pour</w:t>
      </w:r>
      <w:r w:rsidRPr="004C5E0D">
        <w:rPr>
          <w:lang w:eastAsia="zh-CN"/>
        </w:rPr>
        <w:t xml:space="preserve"> 2018-2019 </w:t>
      </w:r>
      <w:r w:rsidR="002B09BE" w:rsidRPr="004C5E0D">
        <w:rPr>
          <w:lang w:eastAsia="zh-CN"/>
        </w:rPr>
        <w:t>et élaboration des Plans stratégique et financier de l</w:t>
      </w:r>
      <w:r w:rsidR="00F65504">
        <w:rPr>
          <w:lang w:eastAsia="zh-CN"/>
        </w:rPr>
        <w:t>'</w:t>
      </w:r>
      <w:r w:rsidR="002B09BE" w:rsidRPr="004C5E0D">
        <w:rPr>
          <w:lang w:eastAsia="zh-CN"/>
        </w:rPr>
        <w:t>UIT pour la période</w:t>
      </w:r>
      <w:r w:rsidRPr="004C5E0D">
        <w:rPr>
          <w:lang w:eastAsia="zh-CN"/>
        </w:rPr>
        <w:t xml:space="preserve"> 2020</w:t>
      </w:r>
      <w:r w:rsidR="008C24DF" w:rsidRPr="004C5E0D">
        <w:rPr>
          <w:lang w:eastAsia="zh-CN"/>
        </w:rPr>
        <w:noBreakHyphen/>
      </w:r>
      <w:r w:rsidRPr="004C5E0D">
        <w:rPr>
          <w:lang w:eastAsia="zh-CN"/>
        </w:rPr>
        <w:t>2023"</w:t>
      </w:r>
      <w:r w:rsidR="002B09BE" w:rsidRPr="004C5E0D">
        <w:rPr>
          <w:lang w:eastAsia="zh-CN"/>
        </w:rPr>
        <w:t>, dans lequel il est souligné que l</w:t>
      </w:r>
      <w:r w:rsidR="00F65504">
        <w:rPr>
          <w:lang w:eastAsia="zh-CN"/>
        </w:rPr>
        <w:t>'</w:t>
      </w:r>
      <w:r w:rsidR="002B09BE" w:rsidRPr="004C5E0D">
        <w:rPr>
          <w:lang w:eastAsia="zh-CN"/>
        </w:rPr>
        <w:t>estimation des</w:t>
      </w:r>
      <w:r w:rsidR="008C24DF" w:rsidRPr="004C5E0D">
        <w:rPr>
          <w:lang w:eastAsia="zh-CN"/>
        </w:rPr>
        <w:t xml:space="preserve"> coûts supplémentaires (entre 1,</w:t>
      </w:r>
      <w:r w:rsidR="00255EC1">
        <w:rPr>
          <w:lang w:eastAsia="zh-CN"/>
        </w:rPr>
        <w:t>3 million CHF et </w:t>
      </w:r>
      <w:r w:rsidR="002B09BE" w:rsidRPr="004C5E0D">
        <w:rPr>
          <w:lang w:eastAsia="zh-CN"/>
        </w:rPr>
        <w:t>3,</w:t>
      </w:r>
      <w:r w:rsidR="008C24DF" w:rsidRPr="004C5E0D">
        <w:rPr>
          <w:lang w:eastAsia="zh-CN"/>
        </w:rPr>
        <w:t>8</w:t>
      </w:r>
      <w:r w:rsidR="002B09BE" w:rsidRPr="004C5E0D">
        <w:rPr>
          <w:lang w:eastAsia="zh-CN"/>
        </w:rPr>
        <w:t xml:space="preserve"> millions CHF) découlant de la mise en </w:t>
      </w:r>
      <w:r w:rsidR="00A03459" w:rsidRPr="004C5E0D">
        <w:rPr>
          <w:lang w:eastAsia="zh-CN"/>
        </w:rPr>
        <w:t>oe</w:t>
      </w:r>
      <w:r w:rsidR="002B09BE" w:rsidRPr="004C5E0D">
        <w:rPr>
          <w:lang w:eastAsia="zh-CN"/>
        </w:rPr>
        <w:t>uvre des décisions prises à l</w:t>
      </w:r>
      <w:r w:rsidR="00F65504">
        <w:rPr>
          <w:lang w:eastAsia="zh-CN"/>
        </w:rPr>
        <w:t>'</w:t>
      </w:r>
      <w:r w:rsidR="002B09BE" w:rsidRPr="004C5E0D">
        <w:rPr>
          <w:lang w:eastAsia="zh-CN"/>
        </w:rPr>
        <w:t xml:space="preserve">AMNT-16 </w:t>
      </w:r>
      <w:r w:rsidR="008C24DF" w:rsidRPr="004C5E0D">
        <w:rPr>
          <w:lang w:eastAsia="zh-CN"/>
        </w:rPr>
        <w:t>n</w:t>
      </w:r>
      <w:r w:rsidR="00F65504">
        <w:rPr>
          <w:lang w:eastAsia="zh-CN"/>
        </w:rPr>
        <w:t>'</w:t>
      </w:r>
      <w:r w:rsidR="002B09BE" w:rsidRPr="004C5E0D">
        <w:rPr>
          <w:lang w:eastAsia="zh-CN"/>
        </w:rPr>
        <w:t>est pas pris</w:t>
      </w:r>
      <w:r w:rsidR="008C24DF" w:rsidRPr="004C5E0D">
        <w:rPr>
          <w:lang w:eastAsia="zh-CN"/>
        </w:rPr>
        <w:t>e</w:t>
      </w:r>
      <w:r w:rsidR="002B09BE" w:rsidRPr="004C5E0D">
        <w:rPr>
          <w:lang w:eastAsia="zh-CN"/>
        </w:rPr>
        <w:t xml:space="preserve"> en compte dans le projet de budget de l</w:t>
      </w:r>
      <w:r w:rsidR="00F65504">
        <w:rPr>
          <w:lang w:eastAsia="zh-CN"/>
        </w:rPr>
        <w:t>'</w:t>
      </w:r>
      <w:r w:rsidR="002B09BE" w:rsidRPr="004C5E0D">
        <w:rPr>
          <w:lang w:eastAsia="zh-CN"/>
        </w:rPr>
        <w:t>Union pour 2018-2019. Le TSB a par ailleurs insisté sur le fait qu</w:t>
      </w:r>
      <w:r w:rsidR="00F65504">
        <w:rPr>
          <w:lang w:eastAsia="zh-CN"/>
        </w:rPr>
        <w:t>'</w:t>
      </w:r>
      <w:r w:rsidR="002B09BE" w:rsidRPr="004C5E0D">
        <w:rPr>
          <w:lang w:eastAsia="zh-CN"/>
        </w:rPr>
        <w:t>il n</w:t>
      </w:r>
      <w:r w:rsidR="00F65504">
        <w:rPr>
          <w:lang w:eastAsia="zh-CN"/>
        </w:rPr>
        <w:t>'</w:t>
      </w:r>
      <w:r w:rsidR="002B09BE" w:rsidRPr="004C5E0D">
        <w:rPr>
          <w:lang w:eastAsia="zh-CN"/>
        </w:rPr>
        <w:t xml:space="preserve">est pas possible de réussir à mettre en </w:t>
      </w:r>
      <w:r w:rsidR="00A03459" w:rsidRPr="004C5E0D">
        <w:rPr>
          <w:lang w:eastAsia="zh-CN"/>
        </w:rPr>
        <w:t>oe</w:t>
      </w:r>
      <w:r w:rsidR="002B09BE" w:rsidRPr="004C5E0D">
        <w:rPr>
          <w:lang w:eastAsia="zh-CN"/>
        </w:rPr>
        <w:t>uvre toutes les décisions de l</w:t>
      </w:r>
      <w:r w:rsidR="00F65504">
        <w:rPr>
          <w:lang w:eastAsia="zh-CN"/>
        </w:rPr>
        <w:t>'</w:t>
      </w:r>
      <w:r w:rsidR="002B09BE" w:rsidRPr="004C5E0D">
        <w:rPr>
          <w:lang w:eastAsia="zh-CN"/>
        </w:rPr>
        <w:t>AMNT avec le niveau actuel des ressources de l</w:t>
      </w:r>
      <w:r w:rsidR="00F65504">
        <w:rPr>
          <w:lang w:eastAsia="zh-CN"/>
        </w:rPr>
        <w:t>'</w:t>
      </w:r>
      <w:r w:rsidR="002B09BE" w:rsidRPr="004C5E0D">
        <w:rPr>
          <w:lang w:eastAsia="zh-CN"/>
        </w:rPr>
        <w:t>UIT-T, étant donné que toutes les économies possibles grâce à la mise en oeuvre des mesures d</w:t>
      </w:r>
      <w:r w:rsidR="00F65504">
        <w:rPr>
          <w:lang w:eastAsia="zh-CN"/>
        </w:rPr>
        <w:t>'</w:t>
      </w:r>
      <w:r w:rsidR="002B09BE" w:rsidRPr="004C5E0D">
        <w:rPr>
          <w:lang w:eastAsia="zh-CN"/>
        </w:rPr>
        <w:t>efficacité ont déjà été réalisées</w:t>
      </w:r>
      <w:r w:rsidR="00D106B0" w:rsidRPr="004C5E0D">
        <w:rPr>
          <w:lang w:eastAsia="zh-CN"/>
        </w:rPr>
        <w:t xml:space="preserve"> et que des ressources supplémentaires sont nécessaires pour pouvoir mettre en oeuvre pleinement le programme des activités résultant de l</w:t>
      </w:r>
      <w:r w:rsidR="00F65504">
        <w:rPr>
          <w:lang w:eastAsia="zh-CN"/>
        </w:rPr>
        <w:t>'</w:t>
      </w:r>
      <w:r w:rsidR="00D106B0" w:rsidRPr="004C5E0D">
        <w:rPr>
          <w:lang w:eastAsia="zh-CN"/>
        </w:rPr>
        <w:t>AMNT-16.</w:t>
      </w:r>
    </w:p>
    <w:bookmarkEnd w:id="109"/>
    <w:p w:rsidR="007C39DF" w:rsidRPr="004C5E0D" w:rsidRDefault="00C77CCE" w:rsidP="008C24DF">
      <w:pPr>
        <w:pStyle w:val="enumlev1"/>
        <w:rPr>
          <w:rFonts w:asciiTheme="majorBidi" w:hAnsiTheme="majorBidi" w:cstheme="majorBidi"/>
          <w:color w:val="000000"/>
          <w:lang w:eastAsia="zh-CN"/>
        </w:rPr>
      </w:pPr>
      <w:r w:rsidRPr="004C5E0D">
        <w:rPr>
          <w:rFonts w:asciiTheme="majorBidi" w:hAnsiTheme="majorBidi" w:cstheme="majorBidi"/>
          <w:b/>
          <w:bCs/>
          <w:color w:val="000000"/>
          <w:lang w:eastAsia="zh-CN"/>
        </w:rPr>
        <w:t>10.2</w:t>
      </w:r>
      <w:r w:rsidRPr="004C5E0D">
        <w:rPr>
          <w:rFonts w:asciiTheme="majorBidi" w:hAnsiTheme="majorBidi" w:cstheme="majorBidi"/>
          <w:b/>
          <w:bCs/>
          <w:color w:val="000000"/>
          <w:lang w:eastAsia="zh-CN"/>
        </w:rPr>
        <w:tab/>
      </w:r>
      <w:bookmarkStart w:id="110" w:name="lt_pId143"/>
      <w:r w:rsidR="00C94B51" w:rsidRPr="004C5E0D">
        <w:rPr>
          <w:rFonts w:asciiTheme="majorBidi" w:hAnsiTheme="majorBidi" w:cstheme="majorBidi"/>
          <w:color w:val="000000"/>
          <w:lang w:eastAsia="zh-CN"/>
        </w:rPr>
        <w:t>La Fédération</w:t>
      </w:r>
      <w:r w:rsidR="007C39DF" w:rsidRPr="004C5E0D">
        <w:rPr>
          <w:rFonts w:asciiTheme="majorBidi" w:hAnsiTheme="majorBidi" w:cstheme="majorBidi"/>
          <w:color w:val="000000"/>
          <w:lang w:eastAsia="zh-CN"/>
        </w:rPr>
        <w:t xml:space="preserve"> de Russie a présenté la </w:t>
      </w:r>
      <w:r w:rsidR="008C24DF" w:rsidRPr="004C5E0D">
        <w:rPr>
          <w:rFonts w:asciiTheme="majorBidi" w:hAnsiTheme="majorBidi" w:cstheme="majorBidi"/>
          <w:color w:val="000000"/>
          <w:lang w:eastAsia="zh-CN"/>
        </w:rPr>
        <w:t>C</w:t>
      </w:r>
      <w:r w:rsidR="007C39DF" w:rsidRPr="004C5E0D">
        <w:rPr>
          <w:rFonts w:asciiTheme="majorBidi" w:hAnsiTheme="majorBidi" w:cstheme="majorBidi"/>
          <w:color w:val="000000"/>
          <w:lang w:eastAsia="zh-CN"/>
        </w:rPr>
        <w:t>ontribution</w:t>
      </w:r>
      <w:r w:rsidRPr="004C5E0D">
        <w:rPr>
          <w:rFonts w:asciiTheme="majorBidi" w:hAnsiTheme="majorBidi" w:cstheme="majorBidi"/>
          <w:color w:val="000000"/>
          <w:lang w:eastAsia="zh-CN"/>
        </w:rPr>
        <w:t xml:space="preserve"> </w:t>
      </w:r>
      <w:hyperlink r:id="rId40" w:history="1">
        <w:r w:rsidRPr="004C5E0D">
          <w:rPr>
            <w:rStyle w:val="Hyperlink"/>
            <w:rFonts w:asciiTheme="majorBidi" w:eastAsia="Calibri" w:hAnsiTheme="majorBidi" w:cstheme="majorBidi"/>
            <w:lang w:eastAsia="zh-CN"/>
          </w:rPr>
          <w:t>C.19</w:t>
        </w:r>
      </w:hyperlink>
      <w:r w:rsidRPr="004C5E0D">
        <w:rPr>
          <w:rFonts w:asciiTheme="majorBidi" w:hAnsiTheme="majorBidi" w:cstheme="majorBidi"/>
          <w:color w:val="000000"/>
          <w:lang w:eastAsia="zh-CN"/>
        </w:rPr>
        <w:t xml:space="preserve"> </w:t>
      </w:r>
      <w:r w:rsidR="007C39DF" w:rsidRPr="004C5E0D">
        <w:rPr>
          <w:rFonts w:asciiTheme="majorBidi" w:hAnsiTheme="majorBidi" w:cstheme="majorBidi"/>
          <w:color w:val="000000"/>
          <w:lang w:eastAsia="zh-CN"/>
        </w:rPr>
        <w:t>relative à la traduction des Recommandations UIT-T approuvées selon la procédure AAP.</w:t>
      </w:r>
    </w:p>
    <w:bookmarkEnd w:id="110"/>
    <w:p w:rsidR="007C39DF" w:rsidRPr="004C5E0D" w:rsidRDefault="00C77CCE" w:rsidP="00B67327">
      <w:pPr>
        <w:pStyle w:val="enumlev1"/>
        <w:rPr>
          <w:lang w:eastAsia="zh-CN"/>
        </w:rPr>
      </w:pPr>
      <w:r w:rsidRPr="004C5E0D">
        <w:rPr>
          <w:b/>
          <w:bCs/>
          <w:lang w:eastAsia="zh-CN"/>
        </w:rPr>
        <w:t>10.3</w:t>
      </w:r>
      <w:r w:rsidRPr="004C5E0D">
        <w:rPr>
          <w:b/>
          <w:bCs/>
          <w:lang w:eastAsia="zh-CN"/>
        </w:rPr>
        <w:tab/>
      </w:r>
      <w:bookmarkStart w:id="111" w:name="lt_pId144"/>
      <w:r w:rsidR="007C39DF" w:rsidRPr="004C5E0D">
        <w:rPr>
          <w:lang w:eastAsia="zh-CN"/>
        </w:rPr>
        <w:t>Les participants ont décidé</w:t>
      </w:r>
      <w:r w:rsidR="008C24DF" w:rsidRPr="004C5E0D">
        <w:rPr>
          <w:lang w:eastAsia="zh-CN"/>
        </w:rPr>
        <w:t xml:space="preserve"> de demander au Groupe RG-</w:t>
      </w:r>
      <w:r w:rsidR="00C94B51" w:rsidRPr="004C5E0D">
        <w:rPr>
          <w:lang w:eastAsia="zh-CN"/>
        </w:rPr>
        <w:t>SOP de poursu</w:t>
      </w:r>
      <w:r w:rsidR="00A32A6B" w:rsidRPr="004C5E0D">
        <w:rPr>
          <w:lang w:eastAsia="zh-CN"/>
        </w:rPr>
        <w:t>ivre l</w:t>
      </w:r>
      <w:r w:rsidR="00F65504">
        <w:rPr>
          <w:lang w:eastAsia="zh-CN"/>
        </w:rPr>
        <w:t>'</w:t>
      </w:r>
      <w:r w:rsidR="00A32A6B" w:rsidRPr="004C5E0D">
        <w:rPr>
          <w:lang w:eastAsia="zh-CN"/>
        </w:rPr>
        <w:t>examen des Documents TD</w:t>
      </w:r>
      <w:r w:rsidR="00C94B51" w:rsidRPr="004C5E0D">
        <w:rPr>
          <w:lang w:eastAsia="zh-CN"/>
        </w:rPr>
        <w:t>90 et C.19. Les participants ont accepté les conclusions ci-après formu</w:t>
      </w:r>
      <w:r w:rsidR="008C24DF" w:rsidRPr="004C5E0D">
        <w:rPr>
          <w:lang w:eastAsia="zh-CN"/>
        </w:rPr>
        <w:t>lées par le Groupe RG-SOP qui a</w:t>
      </w:r>
      <w:r w:rsidR="00C94B51" w:rsidRPr="004C5E0D">
        <w:rPr>
          <w:lang w:eastAsia="zh-CN"/>
        </w:rPr>
        <w:t>:</w:t>
      </w:r>
    </w:p>
    <w:bookmarkEnd w:id="111"/>
    <w:p w:rsidR="00C94B51" w:rsidRPr="004C5E0D" w:rsidRDefault="00C77CCE" w:rsidP="008C24DF">
      <w:pPr>
        <w:pStyle w:val="enumlev2"/>
        <w:spacing w:after="120"/>
        <w:ind w:left="1588" w:hanging="794"/>
        <w:rPr>
          <w:rFonts w:asciiTheme="majorBidi" w:hAnsiTheme="majorBidi" w:cstheme="majorBidi"/>
        </w:rPr>
      </w:pPr>
      <w:r w:rsidRPr="004C5E0D">
        <w:rPr>
          <w:b/>
          <w:bCs/>
          <w:lang w:eastAsia="zh-CN"/>
        </w:rPr>
        <w:t>10.3.1</w:t>
      </w:r>
      <w:r w:rsidRPr="004C5E0D">
        <w:rPr>
          <w:lang w:eastAsia="zh-CN"/>
        </w:rPr>
        <w:tab/>
      </w:r>
      <w:bookmarkStart w:id="112" w:name="lt_pId146"/>
      <w:r w:rsidRPr="004C5E0D">
        <w:rPr>
          <w:rFonts w:asciiTheme="majorBidi" w:hAnsiTheme="majorBidi" w:cstheme="majorBidi"/>
        </w:rPr>
        <w:t>re</w:t>
      </w:r>
      <w:r w:rsidR="00C94B51" w:rsidRPr="004C5E0D">
        <w:rPr>
          <w:rFonts w:asciiTheme="majorBidi" w:hAnsiTheme="majorBidi" w:cstheme="majorBidi"/>
        </w:rPr>
        <w:t xml:space="preserve">commandé au GCNT </w:t>
      </w:r>
      <w:r w:rsidR="008C24DF" w:rsidRPr="004C5E0D">
        <w:rPr>
          <w:rFonts w:asciiTheme="majorBidi" w:hAnsiTheme="majorBidi" w:cstheme="majorBidi"/>
        </w:rPr>
        <w:t xml:space="preserve">que le Directeur du TSB intègre, dans le programme de travail, </w:t>
      </w:r>
      <w:r w:rsidR="00C94B51" w:rsidRPr="004C5E0D">
        <w:rPr>
          <w:rFonts w:asciiTheme="majorBidi" w:hAnsiTheme="majorBidi" w:cstheme="majorBidi"/>
        </w:rPr>
        <w:t>les activités supplémentaires adoptées à l</w:t>
      </w:r>
      <w:r w:rsidR="00F65504">
        <w:rPr>
          <w:rFonts w:asciiTheme="majorBidi" w:hAnsiTheme="majorBidi" w:cstheme="majorBidi"/>
        </w:rPr>
        <w:t>'</w:t>
      </w:r>
      <w:r w:rsidR="00C94B51" w:rsidRPr="004C5E0D">
        <w:rPr>
          <w:rFonts w:asciiTheme="majorBidi" w:hAnsiTheme="majorBidi" w:cstheme="majorBidi"/>
        </w:rPr>
        <w:t xml:space="preserve">AMNT-16, dans les limites financières fixées par la Conférence de plénipotentiaires, et que les décisions prises par le GCNT soient également mises en </w:t>
      </w:r>
      <w:r w:rsidR="00A03459" w:rsidRPr="004C5E0D">
        <w:rPr>
          <w:rFonts w:asciiTheme="majorBidi" w:hAnsiTheme="majorBidi" w:cstheme="majorBidi"/>
        </w:rPr>
        <w:t>oe</w:t>
      </w:r>
      <w:r w:rsidR="00C94B51" w:rsidRPr="004C5E0D">
        <w:rPr>
          <w:rFonts w:asciiTheme="majorBidi" w:hAnsiTheme="majorBidi" w:cstheme="majorBidi"/>
        </w:rPr>
        <w:t>uvre dan</w:t>
      </w:r>
      <w:r w:rsidR="00275100">
        <w:rPr>
          <w:rFonts w:asciiTheme="majorBidi" w:hAnsiTheme="majorBidi" w:cstheme="majorBidi"/>
        </w:rPr>
        <w:t>s ces mêmes limites financières;</w:t>
      </w:r>
    </w:p>
    <w:bookmarkEnd w:id="112"/>
    <w:p w:rsidR="00C94B51" w:rsidRPr="004C5E0D" w:rsidRDefault="00C77CCE" w:rsidP="008C24DF">
      <w:pPr>
        <w:pStyle w:val="enumlev2"/>
        <w:ind w:left="1588" w:hanging="794"/>
        <w:rPr>
          <w:rFonts w:asciiTheme="majorBidi" w:hAnsiTheme="majorBidi" w:cstheme="majorBidi"/>
        </w:rPr>
      </w:pPr>
      <w:r w:rsidRPr="004C5E0D">
        <w:rPr>
          <w:b/>
          <w:bCs/>
          <w:lang w:eastAsia="zh-CN"/>
        </w:rPr>
        <w:lastRenderedPageBreak/>
        <w:t>10.3.2</w:t>
      </w:r>
      <w:r w:rsidRPr="004C5E0D">
        <w:rPr>
          <w:b/>
          <w:bCs/>
          <w:lang w:eastAsia="zh-CN"/>
        </w:rPr>
        <w:tab/>
      </w:r>
      <w:bookmarkStart w:id="113" w:name="lt_pId147"/>
      <w:r w:rsidRPr="004C5E0D">
        <w:rPr>
          <w:rFonts w:asciiTheme="majorBidi" w:hAnsiTheme="majorBidi" w:cstheme="majorBidi"/>
        </w:rPr>
        <w:t>invit</w:t>
      </w:r>
      <w:r w:rsidR="00C94B51" w:rsidRPr="004C5E0D">
        <w:rPr>
          <w:rFonts w:asciiTheme="majorBidi" w:hAnsiTheme="majorBidi" w:cstheme="majorBidi"/>
        </w:rPr>
        <w:t xml:space="preserve">é le GCNT à demander que le TSB fournisse au Conseil des informations </w:t>
      </w:r>
      <w:r w:rsidR="008C24DF" w:rsidRPr="004C5E0D">
        <w:rPr>
          <w:rFonts w:asciiTheme="majorBidi" w:hAnsiTheme="majorBidi" w:cstheme="majorBidi"/>
        </w:rPr>
        <w:t>lui permettant de comprendre</w:t>
      </w:r>
      <w:r w:rsidR="00C94B51" w:rsidRPr="004C5E0D">
        <w:rPr>
          <w:rFonts w:asciiTheme="majorBidi" w:hAnsiTheme="majorBidi" w:cstheme="majorBidi"/>
        </w:rPr>
        <w:t xml:space="preserve"> les </w:t>
      </w:r>
      <w:r w:rsidR="008C24DF" w:rsidRPr="004C5E0D">
        <w:rPr>
          <w:rFonts w:asciiTheme="majorBidi" w:hAnsiTheme="majorBidi" w:cstheme="majorBidi"/>
        </w:rPr>
        <w:t>incidences financières qu</w:t>
      </w:r>
      <w:r w:rsidR="00F65504">
        <w:rPr>
          <w:rFonts w:asciiTheme="majorBidi" w:hAnsiTheme="majorBidi" w:cstheme="majorBidi"/>
        </w:rPr>
        <w:t>'</w:t>
      </w:r>
      <w:r w:rsidR="008C24DF" w:rsidRPr="004C5E0D">
        <w:rPr>
          <w:rFonts w:asciiTheme="majorBidi" w:hAnsiTheme="majorBidi" w:cstheme="majorBidi"/>
        </w:rPr>
        <w:t>aurait</w:t>
      </w:r>
      <w:r w:rsidR="00C94B51" w:rsidRPr="004C5E0D">
        <w:rPr>
          <w:rFonts w:asciiTheme="majorBidi" w:hAnsiTheme="majorBidi" w:cstheme="majorBidi"/>
        </w:rPr>
        <w:t xml:space="preserve"> la traduction de la totalité des Recommandations approuvées selon la procédure</w:t>
      </w:r>
      <w:r w:rsidRPr="004C5E0D">
        <w:rPr>
          <w:rFonts w:asciiTheme="majorBidi" w:hAnsiTheme="majorBidi" w:cstheme="majorBidi"/>
        </w:rPr>
        <w:t xml:space="preserve"> AAP</w:t>
      </w:r>
      <w:r w:rsidR="00C94B51" w:rsidRPr="004C5E0D">
        <w:rPr>
          <w:rFonts w:asciiTheme="majorBidi" w:hAnsiTheme="majorBidi" w:cstheme="majorBidi"/>
        </w:rPr>
        <w:t>. Le Conseil pourrait ainsi prendre une décision</w:t>
      </w:r>
      <w:r w:rsidR="008C24DF" w:rsidRPr="004C5E0D">
        <w:rPr>
          <w:rFonts w:asciiTheme="majorBidi" w:hAnsiTheme="majorBidi" w:cstheme="majorBidi"/>
        </w:rPr>
        <w:t xml:space="preserve"> en toute connaissance de cause</w:t>
      </w:r>
      <w:r w:rsidR="00C94B51" w:rsidRPr="004C5E0D">
        <w:rPr>
          <w:rFonts w:asciiTheme="majorBidi" w:hAnsiTheme="majorBidi" w:cstheme="majorBidi"/>
        </w:rPr>
        <w:t>; et</w:t>
      </w:r>
    </w:p>
    <w:bookmarkEnd w:id="113"/>
    <w:p w:rsidR="00C94B51" w:rsidRPr="004C5E0D" w:rsidRDefault="00C77CCE" w:rsidP="008C24DF">
      <w:pPr>
        <w:pStyle w:val="enumlev2"/>
        <w:ind w:left="1588" w:hanging="794"/>
        <w:rPr>
          <w:rFonts w:asciiTheme="majorBidi" w:hAnsiTheme="majorBidi" w:cstheme="majorBidi"/>
        </w:rPr>
      </w:pPr>
      <w:r w:rsidRPr="004C5E0D">
        <w:rPr>
          <w:b/>
          <w:bCs/>
          <w:lang w:eastAsia="zh-CN"/>
        </w:rPr>
        <w:t>10.3.3</w:t>
      </w:r>
      <w:r w:rsidRPr="004C5E0D">
        <w:rPr>
          <w:b/>
          <w:bCs/>
          <w:lang w:eastAsia="zh-CN"/>
        </w:rPr>
        <w:tab/>
      </w:r>
      <w:bookmarkStart w:id="114" w:name="lt_pId150"/>
      <w:r w:rsidRPr="004C5E0D">
        <w:rPr>
          <w:rFonts w:asciiTheme="majorBidi" w:hAnsiTheme="majorBidi" w:cstheme="majorBidi"/>
        </w:rPr>
        <w:t>invit</w:t>
      </w:r>
      <w:r w:rsidR="00C94B51" w:rsidRPr="004C5E0D">
        <w:rPr>
          <w:rFonts w:asciiTheme="majorBidi" w:hAnsiTheme="majorBidi" w:cstheme="majorBidi"/>
        </w:rPr>
        <w:t xml:space="preserve">é le GCNT à recommander au Directeur du TSB de fournir au Conseil des informations sur les </w:t>
      </w:r>
      <w:r w:rsidR="008C24DF" w:rsidRPr="004C5E0D">
        <w:rPr>
          <w:rFonts w:asciiTheme="majorBidi" w:hAnsiTheme="majorBidi" w:cstheme="majorBidi"/>
        </w:rPr>
        <w:t>incidence</w:t>
      </w:r>
      <w:r w:rsidR="00C94B51" w:rsidRPr="004C5E0D">
        <w:rPr>
          <w:rFonts w:asciiTheme="majorBidi" w:hAnsiTheme="majorBidi" w:cstheme="majorBidi"/>
        </w:rPr>
        <w:t>s financières des activ</w:t>
      </w:r>
      <w:r w:rsidR="00255EC1">
        <w:rPr>
          <w:rFonts w:asciiTheme="majorBidi" w:hAnsiTheme="majorBidi" w:cstheme="majorBidi"/>
        </w:rPr>
        <w:t>ités menées actuellement par le </w:t>
      </w:r>
      <w:r w:rsidR="00C94B51" w:rsidRPr="004C5E0D">
        <w:rPr>
          <w:rFonts w:asciiTheme="majorBidi" w:hAnsiTheme="majorBidi" w:cstheme="majorBidi"/>
        </w:rPr>
        <w:t>TSB pour les membres</w:t>
      </w:r>
      <w:r w:rsidR="008C24DF" w:rsidRPr="004C5E0D">
        <w:rPr>
          <w:rFonts w:asciiTheme="majorBidi" w:hAnsiTheme="majorBidi" w:cstheme="majorBidi"/>
        </w:rPr>
        <w:t>,</w:t>
      </w:r>
      <w:r w:rsidR="00C94B51" w:rsidRPr="004C5E0D">
        <w:rPr>
          <w:rFonts w:asciiTheme="majorBidi" w:hAnsiTheme="majorBidi" w:cstheme="majorBidi"/>
        </w:rPr>
        <w:t xml:space="preserve"> ainsi que sur les nouvelles activités décidées par l</w:t>
      </w:r>
      <w:r w:rsidR="00F65504">
        <w:rPr>
          <w:rFonts w:asciiTheme="majorBidi" w:hAnsiTheme="majorBidi" w:cstheme="majorBidi"/>
        </w:rPr>
        <w:t>'</w:t>
      </w:r>
      <w:r w:rsidR="00C94B51" w:rsidRPr="004C5E0D">
        <w:rPr>
          <w:rFonts w:asciiTheme="majorBidi" w:hAnsiTheme="majorBidi" w:cstheme="majorBidi"/>
        </w:rPr>
        <w:t>AMNT</w:t>
      </w:r>
      <w:r w:rsidR="008C24DF" w:rsidRPr="004C5E0D">
        <w:rPr>
          <w:rFonts w:asciiTheme="majorBidi" w:hAnsiTheme="majorBidi" w:cstheme="majorBidi"/>
        </w:rPr>
        <w:noBreakHyphen/>
      </w:r>
      <w:r w:rsidR="00C94B51" w:rsidRPr="004C5E0D">
        <w:rPr>
          <w:rFonts w:asciiTheme="majorBidi" w:hAnsiTheme="majorBidi" w:cstheme="majorBidi"/>
        </w:rPr>
        <w:t>16, afin d</w:t>
      </w:r>
      <w:r w:rsidR="00F65504">
        <w:rPr>
          <w:rFonts w:asciiTheme="majorBidi" w:hAnsiTheme="majorBidi" w:cstheme="majorBidi"/>
        </w:rPr>
        <w:t>'</w:t>
      </w:r>
      <w:r w:rsidR="00C94B51" w:rsidRPr="004C5E0D">
        <w:rPr>
          <w:rFonts w:asciiTheme="majorBidi" w:hAnsiTheme="majorBidi" w:cstheme="majorBidi"/>
        </w:rPr>
        <w:t>aider le Conseil à prendre une décision.</w:t>
      </w:r>
    </w:p>
    <w:p w:rsidR="00C94B51" w:rsidRPr="004C5E0D" w:rsidRDefault="0004560C" w:rsidP="00B67327">
      <w:pPr>
        <w:pStyle w:val="Heading1"/>
      </w:pPr>
      <w:bookmarkStart w:id="115" w:name="_Toc488064041"/>
      <w:bookmarkStart w:id="116" w:name="_Toc488064162"/>
      <w:bookmarkEnd w:id="114"/>
      <w:r w:rsidRPr="004C5E0D">
        <w:t>11</w:t>
      </w:r>
      <w:r w:rsidRPr="004C5E0D">
        <w:tab/>
      </w:r>
      <w:bookmarkStart w:id="117" w:name="lt_pId151"/>
      <w:r w:rsidR="00C94B51" w:rsidRPr="004C5E0D">
        <w:t>Encourager les Membres de Secteur à soumettre des contributions à l</w:t>
      </w:r>
      <w:r w:rsidR="00F65504">
        <w:t>'</w:t>
      </w:r>
      <w:r w:rsidR="00C94B51" w:rsidRPr="004C5E0D">
        <w:t>UIT-T</w:t>
      </w:r>
      <w:bookmarkEnd w:id="115"/>
      <w:bookmarkEnd w:id="116"/>
    </w:p>
    <w:bookmarkEnd w:id="117"/>
    <w:p w:rsidR="00C94B51" w:rsidRPr="004C5E0D" w:rsidRDefault="0004560C" w:rsidP="000840AE">
      <w:pPr>
        <w:pStyle w:val="enumlev1"/>
      </w:pPr>
      <w:r w:rsidRPr="004C5E0D">
        <w:rPr>
          <w:b/>
          <w:bCs/>
        </w:rPr>
        <w:t>11.1</w:t>
      </w:r>
      <w:r w:rsidRPr="004C5E0D">
        <w:tab/>
      </w:r>
      <w:bookmarkStart w:id="118" w:name="lt_pId152"/>
      <w:r w:rsidR="00C77CCE" w:rsidRPr="004C5E0D">
        <w:t>China Telecom</w:t>
      </w:r>
      <w:r w:rsidR="00C94B51" w:rsidRPr="004C5E0D">
        <w:t xml:space="preserve"> a présenté </w:t>
      </w:r>
      <w:r w:rsidR="000840AE" w:rsidRPr="004C5E0D">
        <w:t>la Contribution</w:t>
      </w:r>
      <w:r w:rsidR="00C94B51" w:rsidRPr="004C5E0D">
        <w:t xml:space="preserve"> </w:t>
      </w:r>
      <w:hyperlink r:id="rId41" w:history="1">
        <w:r w:rsidR="00C77CCE" w:rsidRPr="004C5E0D">
          <w:rPr>
            <w:rStyle w:val="Hyperlink"/>
            <w:rFonts w:asciiTheme="majorBidi" w:hAnsiTheme="majorBidi" w:cstheme="majorBidi"/>
          </w:rPr>
          <w:t>C.9</w:t>
        </w:r>
      </w:hyperlink>
      <w:r w:rsidR="00C77CCE" w:rsidRPr="004C5E0D">
        <w:t xml:space="preserve"> </w:t>
      </w:r>
      <w:r w:rsidR="00C94B51" w:rsidRPr="004C5E0D">
        <w:t xml:space="preserve">qui contient des propositions visant à encourager la participation et </w:t>
      </w:r>
      <w:r w:rsidR="008C24DF" w:rsidRPr="004C5E0D">
        <w:t xml:space="preserve">les </w:t>
      </w:r>
      <w:r w:rsidR="00C94B51" w:rsidRPr="004C5E0D">
        <w:t>contribution</w:t>
      </w:r>
      <w:r w:rsidR="008C24DF" w:rsidRPr="004C5E0D">
        <w:t>s</w:t>
      </w:r>
      <w:r w:rsidR="00C94B51" w:rsidRPr="004C5E0D">
        <w:t xml:space="preserve"> des Membres de secteur.</w:t>
      </w:r>
    </w:p>
    <w:bookmarkEnd w:id="118"/>
    <w:p w:rsidR="00C94B51" w:rsidRPr="004C5E0D" w:rsidRDefault="0004560C" w:rsidP="008C24DF">
      <w:pPr>
        <w:pStyle w:val="enumlev1"/>
        <w:rPr>
          <w:rFonts w:asciiTheme="majorBidi" w:hAnsiTheme="majorBidi" w:cstheme="majorBidi"/>
        </w:rPr>
      </w:pPr>
      <w:r w:rsidRPr="004C5E0D">
        <w:rPr>
          <w:rFonts w:asciiTheme="majorBidi" w:hAnsiTheme="majorBidi" w:cstheme="majorBidi"/>
          <w:b/>
          <w:bCs/>
        </w:rPr>
        <w:t>11.2</w:t>
      </w:r>
      <w:r w:rsidRPr="004C5E0D">
        <w:rPr>
          <w:rFonts w:asciiTheme="majorBidi" w:hAnsiTheme="majorBidi" w:cstheme="majorBidi"/>
        </w:rPr>
        <w:tab/>
      </w:r>
      <w:bookmarkStart w:id="119" w:name="lt_pId153"/>
      <w:r w:rsidR="00C94B51" w:rsidRPr="004C5E0D">
        <w:rPr>
          <w:rFonts w:asciiTheme="majorBidi" w:hAnsiTheme="majorBidi" w:cstheme="majorBidi"/>
        </w:rPr>
        <w:t>Bien qu</w:t>
      </w:r>
      <w:r w:rsidR="00F65504">
        <w:rPr>
          <w:rFonts w:asciiTheme="majorBidi" w:hAnsiTheme="majorBidi" w:cstheme="majorBidi"/>
        </w:rPr>
        <w:t>'</w:t>
      </w:r>
      <w:r w:rsidR="00C94B51" w:rsidRPr="004C5E0D">
        <w:rPr>
          <w:rFonts w:asciiTheme="majorBidi" w:hAnsiTheme="majorBidi" w:cstheme="majorBidi"/>
        </w:rPr>
        <w:t>elles aient b</w:t>
      </w:r>
      <w:r w:rsidR="008C24DF" w:rsidRPr="004C5E0D">
        <w:rPr>
          <w:rFonts w:asciiTheme="majorBidi" w:hAnsiTheme="majorBidi" w:cstheme="majorBidi"/>
        </w:rPr>
        <w:t>énéficié d</w:t>
      </w:r>
      <w:r w:rsidR="00F65504">
        <w:rPr>
          <w:rFonts w:asciiTheme="majorBidi" w:hAnsiTheme="majorBidi" w:cstheme="majorBidi"/>
        </w:rPr>
        <w:t>'</w:t>
      </w:r>
      <w:r w:rsidR="008C24DF" w:rsidRPr="004C5E0D">
        <w:rPr>
          <w:rFonts w:asciiTheme="majorBidi" w:hAnsiTheme="majorBidi" w:cstheme="majorBidi"/>
        </w:rPr>
        <w:t>un certain soutien, c</w:t>
      </w:r>
      <w:r w:rsidR="00C94B51" w:rsidRPr="004C5E0D">
        <w:rPr>
          <w:rFonts w:asciiTheme="majorBidi" w:hAnsiTheme="majorBidi" w:cstheme="majorBidi"/>
        </w:rPr>
        <w:t xml:space="preserve">es propositions ont </w:t>
      </w:r>
      <w:r w:rsidR="008C24DF" w:rsidRPr="004C5E0D">
        <w:rPr>
          <w:rFonts w:asciiTheme="majorBidi" w:hAnsiTheme="majorBidi" w:cstheme="majorBidi"/>
        </w:rPr>
        <w:t>également</w:t>
      </w:r>
      <w:r w:rsidR="00C94B51" w:rsidRPr="004C5E0D">
        <w:rPr>
          <w:rFonts w:asciiTheme="majorBidi" w:hAnsiTheme="majorBidi" w:cstheme="majorBidi"/>
        </w:rPr>
        <w:t xml:space="preserve"> suscit</w:t>
      </w:r>
      <w:r w:rsidR="008C24DF" w:rsidRPr="004C5E0D">
        <w:rPr>
          <w:rFonts w:asciiTheme="majorBidi" w:hAnsiTheme="majorBidi" w:cstheme="majorBidi"/>
        </w:rPr>
        <w:t>é</w:t>
      </w:r>
      <w:r w:rsidR="00C94B51" w:rsidRPr="004C5E0D">
        <w:rPr>
          <w:rFonts w:asciiTheme="majorBidi" w:hAnsiTheme="majorBidi" w:cstheme="majorBidi"/>
        </w:rPr>
        <w:t xml:space="preserve"> d</w:t>
      </w:r>
      <w:r w:rsidR="008C24DF" w:rsidRPr="004C5E0D">
        <w:rPr>
          <w:rFonts w:asciiTheme="majorBidi" w:hAnsiTheme="majorBidi" w:cstheme="majorBidi"/>
        </w:rPr>
        <w:t xml:space="preserve">es </w:t>
      </w:r>
      <w:r w:rsidR="00C94B51" w:rsidRPr="004C5E0D">
        <w:rPr>
          <w:rFonts w:asciiTheme="majorBidi" w:hAnsiTheme="majorBidi" w:cstheme="majorBidi"/>
        </w:rPr>
        <w:t>inquiétude</w:t>
      </w:r>
      <w:r w:rsidR="008C24DF" w:rsidRPr="004C5E0D">
        <w:rPr>
          <w:rFonts w:asciiTheme="majorBidi" w:hAnsiTheme="majorBidi" w:cstheme="majorBidi"/>
        </w:rPr>
        <w:t>s</w:t>
      </w:r>
      <w:r w:rsidR="00C94B51" w:rsidRPr="004C5E0D">
        <w:rPr>
          <w:rFonts w:asciiTheme="majorBidi" w:hAnsiTheme="majorBidi" w:cstheme="majorBidi"/>
        </w:rPr>
        <w:t>. D</w:t>
      </w:r>
      <w:r w:rsidR="00F65504">
        <w:rPr>
          <w:rFonts w:asciiTheme="majorBidi" w:hAnsiTheme="majorBidi" w:cstheme="majorBidi"/>
        </w:rPr>
        <w:t>'</w:t>
      </w:r>
      <w:r w:rsidR="00C94B51" w:rsidRPr="004C5E0D">
        <w:rPr>
          <w:rFonts w:asciiTheme="majorBidi" w:hAnsiTheme="majorBidi" w:cstheme="majorBidi"/>
        </w:rPr>
        <w:t xml:space="preserve">une manière générale, les participants </w:t>
      </w:r>
      <w:r w:rsidR="008C24DF" w:rsidRPr="004C5E0D">
        <w:rPr>
          <w:rFonts w:asciiTheme="majorBidi" w:hAnsiTheme="majorBidi" w:cstheme="majorBidi"/>
        </w:rPr>
        <w:t xml:space="preserve">ont </w:t>
      </w:r>
      <w:r w:rsidR="00C94B51" w:rsidRPr="004C5E0D">
        <w:rPr>
          <w:rFonts w:asciiTheme="majorBidi" w:hAnsiTheme="majorBidi" w:cstheme="majorBidi"/>
        </w:rPr>
        <w:t>souscrit à l</w:t>
      </w:r>
      <w:r w:rsidR="00F65504">
        <w:rPr>
          <w:rFonts w:asciiTheme="majorBidi" w:hAnsiTheme="majorBidi" w:cstheme="majorBidi"/>
        </w:rPr>
        <w:t>'</w:t>
      </w:r>
      <w:r w:rsidR="00C94B51" w:rsidRPr="004C5E0D">
        <w:rPr>
          <w:rFonts w:asciiTheme="majorBidi" w:hAnsiTheme="majorBidi" w:cstheme="majorBidi"/>
        </w:rPr>
        <w:t xml:space="preserve">objectif qui est </w:t>
      </w:r>
      <w:r w:rsidR="008C24DF" w:rsidRPr="004C5E0D">
        <w:rPr>
          <w:rFonts w:asciiTheme="majorBidi" w:hAnsiTheme="majorBidi" w:cstheme="majorBidi"/>
        </w:rPr>
        <w:t>d</w:t>
      </w:r>
      <w:r w:rsidR="00F65504">
        <w:rPr>
          <w:rFonts w:asciiTheme="majorBidi" w:hAnsiTheme="majorBidi" w:cstheme="majorBidi"/>
        </w:rPr>
        <w:t>'</w:t>
      </w:r>
      <w:r w:rsidR="008C24DF" w:rsidRPr="004C5E0D">
        <w:rPr>
          <w:rFonts w:asciiTheme="majorBidi" w:hAnsiTheme="majorBidi" w:cstheme="majorBidi"/>
        </w:rPr>
        <w:t>encourager</w:t>
      </w:r>
      <w:r w:rsidR="00C94B51" w:rsidRPr="004C5E0D">
        <w:rPr>
          <w:rFonts w:asciiTheme="majorBidi" w:hAnsiTheme="majorBidi" w:cstheme="majorBidi"/>
        </w:rPr>
        <w:t xml:space="preserve"> la participation et les contributions des Membres du Secteur UIT-T et ont </w:t>
      </w:r>
      <w:r w:rsidR="008C24DF" w:rsidRPr="004C5E0D">
        <w:rPr>
          <w:rFonts w:asciiTheme="majorBidi" w:hAnsiTheme="majorBidi" w:cstheme="majorBidi"/>
        </w:rPr>
        <w:t>invit</w:t>
      </w:r>
      <w:r w:rsidR="00C94B51" w:rsidRPr="004C5E0D">
        <w:rPr>
          <w:rFonts w:asciiTheme="majorBidi" w:hAnsiTheme="majorBidi" w:cstheme="majorBidi"/>
        </w:rPr>
        <w:t>é les présidents des c</w:t>
      </w:r>
      <w:r w:rsidR="008C24DF" w:rsidRPr="004C5E0D">
        <w:rPr>
          <w:rFonts w:asciiTheme="majorBidi" w:hAnsiTheme="majorBidi" w:cstheme="majorBidi"/>
        </w:rPr>
        <w:t>ommissions d</w:t>
      </w:r>
      <w:r w:rsidR="00F65504">
        <w:rPr>
          <w:rFonts w:asciiTheme="majorBidi" w:hAnsiTheme="majorBidi" w:cstheme="majorBidi"/>
        </w:rPr>
        <w:t>'</w:t>
      </w:r>
      <w:r w:rsidR="008C24DF" w:rsidRPr="004C5E0D">
        <w:rPr>
          <w:rFonts w:asciiTheme="majorBidi" w:hAnsiTheme="majorBidi" w:cstheme="majorBidi"/>
        </w:rPr>
        <w:t>études de l</w:t>
      </w:r>
      <w:r w:rsidR="00F65504">
        <w:rPr>
          <w:rFonts w:asciiTheme="majorBidi" w:hAnsiTheme="majorBidi" w:cstheme="majorBidi"/>
        </w:rPr>
        <w:t>'</w:t>
      </w:r>
      <w:r w:rsidR="008C24DF" w:rsidRPr="004C5E0D">
        <w:rPr>
          <w:rFonts w:asciiTheme="majorBidi" w:hAnsiTheme="majorBidi" w:cstheme="majorBidi"/>
        </w:rPr>
        <w:t>UIT-T à</w:t>
      </w:r>
      <w:r w:rsidR="00C94B51" w:rsidRPr="004C5E0D">
        <w:rPr>
          <w:rFonts w:asciiTheme="majorBidi" w:hAnsiTheme="majorBidi" w:cstheme="majorBidi"/>
        </w:rPr>
        <w:t xml:space="preserve"> étudi</w:t>
      </w:r>
      <w:r w:rsidR="008C24DF" w:rsidRPr="004C5E0D">
        <w:rPr>
          <w:rFonts w:asciiTheme="majorBidi" w:hAnsiTheme="majorBidi" w:cstheme="majorBidi"/>
        </w:rPr>
        <w:t>er</w:t>
      </w:r>
      <w:r w:rsidR="00C94B51" w:rsidRPr="004C5E0D">
        <w:rPr>
          <w:rFonts w:asciiTheme="majorBidi" w:hAnsiTheme="majorBidi" w:cstheme="majorBidi"/>
        </w:rPr>
        <w:t xml:space="preserve"> plus avant la faisabilité de cette approche et, éventuellement, à faire d</w:t>
      </w:r>
      <w:r w:rsidR="00F65504">
        <w:rPr>
          <w:rFonts w:asciiTheme="majorBidi" w:hAnsiTheme="majorBidi" w:cstheme="majorBidi"/>
        </w:rPr>
        <w:t>'</w:t>
      </w:r>
      <w:r w:rsidR="00C94B51" w:rsidRPr="004C5E0D">
        <w:rPr>
          <w:rFonts w:asciiTheme="majorBidi" w:hAnsiTheme="majorBidi" w:cstheme="majorBidi"/>
        </w:rPr>
        <w:t>autres propositions sur la manière d</w:t>
      </w:r>
      <w:r w:rsidR="00F65504">
        <w:rPr>
          <w:rFonts w:asciiTheme="majorBidi" w:hAnsiTheme="majorBidi" w:cstheme="majorBidi"/>
        </w:rPr>
        <w:t>'</w:t>
      </w:r>
      <w:r w:rsidR="00C94B51" w:rsidRPr="004C5E0D">
        <w:rPr>
          <w:rFonts w:asciiTheme="majorBidi" w:hAnsiTheme="majorBidi" w:cstheme="majorBidi"/>
        </w:rPr>
        <w:t>encourager une plus grande participation et davantage de contributions de la part des Membres du Secteur.</w:t>
      </w:r>
    </w:p>
    <w:p w:rsidR="0004560C" w:rsidRPr="004C5E0D" w:rsidRDefault="0004560C" w:rsidP="00B67327">
      <w:pPr>
        <w:pStyle w:val="Heading1"/>
      </w:pPr>
      <w:bookmarkStart w:id="120" w:name="_Toc488064042"/>
      <w:bookmarkStart w:id="121" w:name="_Toc488064163"/>
      <w:bookmarkEnd w:id="119"/>
      <w:r w:rsidRPr="004C5E0D">
        <w:t>12</w:t>
      </w:r>
      <w:r w:rsidRPr="004C5E0D">
        <w:tab/>
      </w:r>
      <w:bookmarkStart w:id="122" w:name="lt_pId155"/>
      <w:r w:rsidR="00C94B51" w:rsidRPr="004C5E0D">
        <w:t>Règlement des télécommunications internationales (RTI</w:t>
      </w:r>
      <w:r w:rsidR="00C77CCE" w:rsidRPr="004C5E0D">
        <w:t>)</w:t>
      </w:r>
      <w:bookmarkEnd w:id="122"/>
      <w:bookmarkEnd w:id="120"/>
      <w:bookmarkEnd w:id="121"/>
    </w:p>
    <w:p w:rsidR="00224FBF" w:rsidRPr="004C5E0D" w:rsidRDefault="00C77CCE" w:rsidP="000840AE">
      <w:pPr>
        <w:pStyle w:val="enumlev1"/>
        <w:rPr>
          <w:rFonts w:asciiTheme="majorBidi" w:eastAsia="SimSun" w:hAnsiTheme="majorBidi" w:cstheme="majorBidi"/>
          <w:bCs/>
        </w:rPr>
      </w:pPr>
      <w:r w:rsidRPr="004C5E0D">
        <w:rPr>
          <w:b/>
          <w:bCs/>
        </w:rPr>
        <w:t>12.1</w:t>
      </w:r>
      <w:r w:rsidRPr="004C5E0D">
        <w:tab/>
      </w:r>
      <w:r w:rsidR="00C94B51" w:rsidRPr="004C5E0D">
        <w:t>La</w:t>
      </w:r>
      <w:r w:rsidRPr="004C5E0D">
        <w:t xml:space="preserve"> </w:t>
      </w:r>
      <w:r w:rsidR="008C24DF" w:rsidRPr="004C5E0D">
        <w:t>Fédération</w:t>
      </w:r>
      <w:r w:rsidR="00C94B51" w:rsidRPr="004C5E0D">
        <w:t xml:space="preserve"> de Russie a présenté </w:t>
      </w:r>
      <w:r w:rsidR="000840AE" w:rsidRPr="004C5E0D">
        <w:t>la Contribution</w:t>
      </w:r>
      <w:r w:rsidR="00C94B51" w:rsidRPr="004C5E0D">
        <w:t xml:space="preserve"> </w:t>
      </w:r>
      <w:hyperlink r:id="rId42" w:history="1">
        <w:r w:rsidRPr="004C5E0D">
          <w:rPr>
            <w:rStyle w:val="Hyperlink"/>
            <w:rFonts w:asciiTheme="majorBidi" w:eastAsia="Calibri" w:hAnsiTheme="majorBidi" w:cstheme="majorBidi"/>
            <w:lang w:eastAsia="zh-CN"/>
          </w:rPr>
          <w:t>C.22</w:t>
        </w:r>
      </w:hyperlink>
      <w:r w:rsidR="000840AE" w:rsidRPr="004C5E0D">
        <w:t>, dans la</w:t>
      </w:r>
      <w:r w:rsidR="00C94B51" w:rsidRPr="004C5E0D">
        <w:t>quel</w:t>
      </w:r>
      <w:r w:rsidR="000840AE" w:rsidRPr="004C5E0D">
        <w:t>le</w:t>
      </w:r>
      <w:r w:rsidR="00C94B51" w:rsidRPr="004C5E0D">
        <w:t xml:space="preserve"> il est proposé</w:t>
      </w:r>
      <w:r w:rsidR="00100445" w:rsidRPr="004C5E0D">
        <w:t>, d</w:t>
      </w:r>
      <w:r w:rsidR="00F65504">
        <w:t>'</w:t>
      </w:r>
      <w:r w:rsidR="00100445" w:rsidRPr="004C5E0D">
        <w:t>une part,</w:t>
      </w:r>
      <w:r w:rsidR="00C94B51" w:rsidRPr="004C5E0D">
        <w:t xml:space="preserve"> de créer un nouveau groupe de travail par correspondance qui serait chargée d</w:t>
      </w:r>
      <w:r w:rsidR="00F65504">
        <w:t>'</w:t>
      </w:r>
      <w:r w:rsidR="00C94B51" w:rsidRPr="004C5E0D">
        <w:t>examiner des questions relative</w:t>
      </w:r>
      <w:r w:rsidR="00100445" w:rsidRPr="004C5E0D">
        <w:t>s aux TIC au sein de l</w:t>
      </w:r>
      <w:r w:rsidR="00F65504">
        <w:t>'</w:t>
      </w:r>
      <w:r w:rsidR="00100445" w:rsidRPr="004C5E0D">
        <w:t>UIT-T et, d</w:t>
      </w:r>
      <w:r w:rsidR="00F65504">
        <w:t>'</w:t>
      </w:r>
      <w:r w:rsidR="00100445" w:rsidRPr="004C5E0D">
        <w:t xml:space="preserve">autre part, </w:t>
      </w:r>
      <w:r w:rsidR="00C94B51" w:rsidRPr="004C5E0D">
        <w:t>d</w:t>
      </w:r>
      <w:r w:rsidR="00F65504">
        <w:t>'</w:t>
      </w:r>
      <w:r w:rsidR="00C94B51" w:rsidRPr="004C5E0D">
        <w:t>inviter les commissions d</w:t>
      </w:r>
      <w:r w:rsidR="00F65504">
        <w:t>'</w:t>
      </w:r>
      <w:r w:rsidR="00C94B51" w:rsidRPr="004C5E0D">
        <w:t>études de l</w:t>
      </w:r>
      <w:r w:rsidR="00F65504">
        <w:t>'</w:t>
      </w:r>
      <w:r w:rsidR="00C94B51" w:rsidRPr="004C5E0D">
        <w:t>UIT-T et le GCNT</w:t>
      </w:r>
      <w:r w:rsidR="00224FBF" w:rsidRPr="004C5E0D">
        <w:t xml:space="preserve"> </w:t>
      </w:r>
      <w:r w:rsidR="00100445" w:rsidRPr="004C5E0D">
        <w:t>à rassembler</w:t>
      </w:r>
      <w:r w:rsidR="00224FBF" w:rsidRPr="004C5E0D">
        <w:t xml:space="preserve"> des informations adéquates relevant de </w:t>
      </w:r>
      <w:r w:rsidR="00100445" w:rsidRPr="004C5E0D">
        <w:t>leur</w:t>
      </w:r>
      <w:r w:rsidR="00224FBF" w:rsidRPr="004C5E0D">
        <w:t>s responsabilités concernant l</w:t>
      </w:r>
      <w:r w:rsidR="00F65504">
        <w:t>'</w:t>
      </w:r>
      <w:r w:rsidR="00224FBF" w:rsidRPr="004C5E0D">
        <w:t>examen des questions liées aux RTI dans le cadre du Groupe d</w:t>
      </w:r>
      <w:r w:rsidR="00F65504">
        <w:t>'</w:t>
      </w:r>
      <w:r w:rsidR="00224FBF" w:rsidRPr="004C5E0D">
        <w:t>experts sur le RTI (</w:t>
      </w:r>
      <w:r w:rsidRPr="004C5E0D">
        <w:rPr>
          <w:rFonts w:asciiTheme="majorBidi" w:eastAsia="SimSun" w:hAnsiTheme="majorBidi" w:cstheme="majorBidi"/>
          <w:bCs/>
        </w:rPr>
        <w:t>EG</w:t>
      </w:r>
      <w:r w:rsidR="008C24DF" w:rsidRPr="004C5E0D">
        <w:rPr>
          <w:rFonts w:asciiTheme="majorBidi" w:eastAsia="SimSun" w:hAnsiTheme="majorBidi" w:cstheme="majorBidi"/>
          <w:bCs/>
        </w:rPr>
        <w:noBreakHyphen/>
      </w:r>
      <w:r w:rsidRPr="004C5E0D">
        <w:rPr>
          <w:rFonts w:asciiTheme="majorBidi" w:eastAsia="SimSun" w:hAnsiTheme="majorBidi" w:cstheme="majorBidi"/>
          <w:bCs/>
        </w:rPr>
        <w:t xml:space="preserve">ITR) </w:t>
      </w:r>
      <w:r w:rsidR="00100445" w:rsidRPr="004C5E0D">
        <w:rPr>
          <w:rFonts w:asciiTheme="majorBidi" w:eastAsia="SimSun" w:hAnsiTheme="majorBidi" w:cstheme="majorBidi"/>
          <w:bCs/>
        </w:rPr>
        <w:t>et</w:t>
      </w:r>
      <w:r w:rsidR="00224FBF" w:rsidRPr="004C5E0D">
        <w:rPr>
          <w:rFonts w:asciiTheme="majorBidi" w:eastAsia="SimSun" w:hAnsiTheme="majorBidi" w:cstheme="majorBidi"/>
          <w:bCs/>
        </w:rPr>
        <w:t xml:space="preserve"> du Conseil de l</w:t>
      </w:r>
      <w:r w:rsidR="00F65504">
        <w:rPr>
          <w:rFonts w:asciiTheme="majorBidi" w:eastAsia="SimSun" w:hAnsiTheme="majorBidi" w:cstheme="majorBidi"/>
          <w:bCs/>
        </w:rPr>
        <w:t>'</w:t>
      </w:r>
      <w:r w:rsidR="00224FBF" w:rsidRPr="004C5E0D">
        <w:rPr>
          <w:rFonts w:asciiTheme="majorBidi" w:eastAsia="SimSun" w:hAnsiTheme="majorBidi" w:cstheme="majorBidi"/>
          <w:bCs/>
        </w:rPr>
        <w:t>UIT. L</w:t>
      </w:r>
      <w:r w:rsidR="00F65504">
        <w:rPr>
          <w:rFonts w:asciiTheme="majorBidi" w:eastAsia="SimSun" w:hAnsiTheme="majorBidi" w:cstheme="majorBidi"/>
          <w:bCs/>
        </w:rPr>
        <w:t>'</w:t>
      </w:r>
      <w:bookmarkStart w:id="123" w:name="lt_pId157"/>
      <w:r w:rsidRPr="004C5E0D">
        <w:rPr>
          <w:rFonts w:asciiTheme="majorBidi" w:eastAsia="SimSun" w:hAnsiTheme="majorBidi" w:cstheme="majorBidi"/>
          <w:bCs/>
        </w:rPr>
        <w:t>AICTO,</w:t>
      </w:r>
      <w:r w:rsidR="00224FBF" w:rsidRPr="004C5E0D">
        <w:rPr>
          <w:rFonts w:asciiTheme="majorBidi" w:eastAsia="SimSun" w:hAnsiTheme="majorBidi" w:cstheme="majorBidi"/>
          <w:bCs/>
        </w:rPr>
        <w:t xml:space="preserve"> la Chine (République populaire), l</w:t>
      </w:r>
      <w:r w:rsidR="00F65504">
        <w:rPr>
          <w:rFonts w:asciiTheme="majorBidi" w:eastAsia="SimSun" w:hAnsiTheme="majorBidi" w:cstheme="majorBidi"/>
          <w:bCs/>
        </w:rPr>
        <w:t>'</w:t>
      </w:r>
      <w:r w:rsidR="0086724F" w:rsidRPr="004C5E0D">
        <w:rPr>
          <w:rFonts w:asciiTheme="majorBidi" w:eastAsia="SimSun" w:hAnsiTheme="majorBidi" w:cstheme="majorBidi"/>
          <w:bCs/>
        </w:rPr>
        <w:t>E</w:t>
      </w:r>
      <w:r w:rsidR="00224FBF" w:rsidRPr="004C5E0D">
        <w:rPr>
          <w:rFonts w:asciiTheme="majorBidi" w:eastAsia="SimSun" w:hAnsiTheme="majorBidi" w:cstheme="majorBidi"/>
          <w:bCs/>
        </w:rPr>
        <w:t>gypte, le Kenya, l</w:t>
      </w:r>
      <w:r w:rsidR="00F65504">
        <w:rPr>
          <w:rFonts w:asciiTheme="majorBidi" w:eastAsia="SimSun" w:hAnsiTheme="majorBidi" w:cstheme="majorBidi"/>
          <w:bCs/>
        </w:rPr>
        <w:t>'</w:t>
      </w:r>
      <w:r w:rsidR="00224FBF" w:rsidRPr="004C5E0D">
        <w:rPr>
          <w:rFonts w:asciiTheme="majorBidi" w:eastAsia="SimSun" w:hAnsiTheme="majorBidi" w:cstheme="majorBidi"/>
          <w:bCs/>
        </w:rPr>
        <w:t>Arabie Saoudite, Tunisie</w:t>
      </w:r>
      <w:r w:rsidRPr="004C5E0D">
        <w:rPr>
          <w:rFonts w:asciiTheme="majorBidi" w:eastAsia="SimSun" w:hAnsiTheme="majorBidi" w:cstheme="majorBidi"/>
          <w:bCs/>
        </w:rPr>
        <w:t xml:space="preserve"> Telecom</w:t>
      </w:r>
      <w:r w:rsidR="00224FBF" w:rsidRPr="004C5E0D">
        <w:rPr>
          <w:rFonts w:asciiTheme="majorBidi" w:eastAsia="SimSun" w:hAnsiTheme="majorBidi" w:cstheme="majorBidi"/>
          <w:bCs/>
        </w:rPr>
        <w:t xml:space="preserve"> et les </w:t>
      </w:r>
      <w:r w:rsidR="0086724F" w:rsidRPr="004C5E0D">
        <w:rPr>
          <w:rFonts w:asciiTheme="majorBidi" w:eastAsia="SimSun" w:hAnsiTheme="majorBidi" w:cstheme="majorBidi"/>
          <w:bCs/>
        </w:rPr>
        <w:t>E</w:t>
      </w:r>
      <w:r w:rsidR="00224FBF" w:rsidRPr="004C5E0D">
        <w:rPr>
          <w:rFonts w:asciiTheme="majorBidi" w:eastAsia="SimSun" w:hAnsiTheme="majorBidi" w:cstheme="majorBidi"/>
          <w:bCs/>
        </w:rPr>
        <w:t>mirats arabes unis ont appuyé la création d</w:t>
      </w:r>
      <w:r w:rsidR="00F65504">
        <w:rPr>
          <w:rFonts w:asciiTheme="majorBidi" w:eastAsia="SimSun" w:hAnsiTheme="majorBidi" w:cstheme="majorBidi"/>
          <w:bCs/>
        </w:rPr>
        <w:t>'</w:t>
      </w:r>
      <w:r w:rsidR="00224FBF" w:rsidRPr="004C5E0D">
        <w:rPr>
          <w:rFonts w:asciiTheme="majorBidi" w:eastAsia="SimSun" w:hAnsiTheme="majorBidi" w:cstheme="majorBidi"/>
          <w:bCs/>
        </w:rPr>
        <w:t>un groupe de travail par correspondance, tandis que le Canada, la France, l</w:t>
      </w:r>
      <w:r w:rsidR="00F65504">
        <w:rPr>
          <w:rFonts w:asciiTheme="majorBidi" w:eastAsia="SimSun" w:hAnsiTheme="majorBidi" w:cstheme="majorBidi"/>
          <w:bCs/>
        </w:rPr>
        <w:t>'</w:t>
      </w:r>
      <w:r w:rsidR="00224FBF" w:rsidRPr="004C5E0D">
        <w:rPr>
          <w:rFonts w:asciiTheme="majorBidi" w:eastAsia="SimSun" w:hAnsiTheme="majorBidi" w:cstheme="majorBidi"/>
          <w:bCs/>
        </w:rPr>
        <w:t>Allemagne, l</w:t>
      </w:r>
      <w:r w:rsidR="00F65504">
        <w:rPr>
          <w:rFonts w:asciiTheme="majorBidi" w:eastAsia="SimSun" w:hAnsiTheme="majorBidi" w:cstheme="majorBidi"/>
          <w:bCs/>
        </w:rPr>
        <w:t>'</w:t>
      </w:r>
      <w:r w:rsidR="00224FBF" w:rsidRPr="004C5E0D">
        <w:rPr>
          <w:rFonts w:asciiTheme="majorBidi" w:eastAsia="SimSun" w:hAnsiTheme="majorBidi" w:cstheme="majorBidi"/>
          <w:bCs/>
        </w:rPr>
        <w:t xml:space="preserve">Italie, </w:t>
      </w:r>
      <w:r w:rsidR="00100445" w:rsidRPr="004C5E0D">
        <w:rPr>
          <w:rFonts w:asciiTheme="majorBidi" w:eastAsia="SimSun" w:hAnsiTheme="majorBidi" w:cstheme="majorBidi"/>
          <w:bCs/>
        </w:rPr>
        <w:t xml:space="preserve">le </w:t>
      </w:r>
      <w:r w:rsidR="00224FBF" w:rsidRPr="004C5E0D">
        <w:rPr>
          <w:rFonts w:asciiTheme="majorBidi" w:eastAsia="SimSun" w:hAnsiTheme="majorBidi" w:cstheme="majorBidi"/>
          <w:bCs/>
        </w:rPr>
        <w:t xml:space="preserve">Portugal, la Suède, le Royaume-Uni et les </w:t>
      </w:r>
      <w:r w:rsidR="0086724F" w:rsidRPr="004C5E0D">
        <w:rPr>
          <w:rFonts w:asciiTheme="majorBidi" w:eastAsia="SimSun" w:hAnsiTheme="majorBidi" w:cstheme="majorBidi"/>
          <w:bCs/>
        </w:rPr>
        <w:t>E</w:t>
      </w:r>
      <w:r w:rsidR="00224FBF" w:rsidRPr="004C5E0D">
        <w:rPr>
          <w:rFonts w:asciiTheme="majorBidi" w:eastAsia="SimSun" w:hAnsiTheme="majorBidi" w:cstheme="majorBidi"/>
          <w:bCs/>
        </w:rPr>
        <w:t>tats</w:t>
      </w:r>
      <w:r w:rsidR="008C24DF" w:rsidRPr="004C5E0D">
        <w:rPr>
          <w:rFonts w:asciiTheme="majorBidi" w:eastAsia="SimSun" w:hAnsiTheme="majorBidi" w:cstheme="majorBidi"/>
          <w:bCs/>
        </w:rPr>
        <w:noBreakHyphen/>
      </w:r>
      <w:r w:rsidR="00224FBF" w:rsidRPr="004C5E0D">
        <w:rPr>
          <w:rFonts w:asciiTheme="majorBidi" w:eastAsia="SimSun" w:hAnsiTheme="majorBidi" w:cstheme="majorBidi"/>
          <w:bCs/>
        </w:rPr>
        <w:t>Unis ont exprimé des inquiétudes et se sont dit contre la création d</w:t>
      </w:r>
      <w:r w:rsidR="00F65504">
        <w:rPr>
          <w:rFonts w:asciiTheme="majorBidi" w:eastAsia="SimSun" w:hAnsiTheme="majorBidi" w:cstheme="majorBidi"/>
          <w:bCs/>
        </w:rPr>
        <w:t>'</w:t>
      </w:r>
      <w:r w:rsidR="00224FBF" w:rsidRPr="004C5E0D">
        <w:rPr>
          <w:rFonts w:asciiTheme="majorBidi" w:eastAsia="SimSun" w:hAnsiTheme="majorBidi" w:cstheme="majorBidi"/>
          <w:bCs/>
        </w:rPr>
        <w:t>un tel groupe.</w:t>
      </w:r>
    </w:p>
    <w:bookmarkEnd w:id="123"/>
    <w:p w:rsidR="0082146F" w:rsidRPr="004C5E0D" w:rsidRDefault="0082146F" w:rsidP="003D4A80">
      <w:pPr>
        <w:pStyle w:val="enumlev1"/>
      </w:pPr>
      <w:r w:rsidRPr="004C5E0D">
        <w:rPr>
          <w:b/>
          <w:bCs/>
        </w:rPr>
        <w:t>12.2</w:t>
      </w:r>
      <w:r w:rsidRPr="004C5E0D">
        <w:rPr>
          <w:b/>
          <w:bCs/>
        </w:rPr>
        <w:tab/>
      </w:r>
      <w:bookmarkStart w:id="124" w:name="lt_pId158"/>
      <w:bookmarkStart w:id="125" w:name="_Ref482377197"/>
      <w:r w:rsidR="00224FBF" w:rsidRPr="004C5E0D">
        <w:rPr>
          <w:rFonts w:asciiTheme="majorBidi" w:eastAsia="SimSun" w:hAnsiTheme="majorBidi" w:cstheme="majorBidi"/>
          <w:bCs/>
        </w:rPr>
        <w:t>Les participants ont reconnu la très grande di</w:t>
      </w:r>
      <w:r w:rsidR="00100445" w:rsidRPr="004C5E0D">
        <w:rPr>
          <w:rFonts w:asciiTheme="majorBidi" w:eastAsia="SimSun" w:hAnsiTheme="majorBidi" w:cstheme="majorBidi"/>
          <w:bCs/>
        </w:rPr>
        <w:t>vers</w:t>
      </w:r>
      <w:r w:rsidR="00224FBF" w:rsidRPr="004C5E0D">
        <w:rPr>
          <w:rFonts w:asciiTheme="majorBidi" w:eastAsia="SimSun" w:hAnsiTheme="majorBidi" w:cstheme="majorBidi"/>
          <w:bCs/>
        </w:rPr>
        <w:t>ité des points de vue</w:t>
      </w:r>
      <w:r w:rsidR="00100445" w:rsidRPr="004C5E0D">
        <w:rPr>
          <w:rFonts w:asciiTheme="majorBidi" w:eastAsia="SimSun" w:hAnsiTheme="majorBidi" w:cstheme="majorBidi"/>
          <w:bCs/>
        </w:rPr>
        <w:t>,</w:t>
      </w:r>
      <w:r w:rsidR="00224FBF" w:rsidRPr="004C5E0D">
        <w:rPr>
          <w:rFonts w:asciiTheme="majorBidi" w:eastAsia="SimSun" w:hAnsiTheme="majorBidi" w:cstheme="majorBidi"/>
          <w:bCs/>
        </w:rPr>
        <w:t xml:space="preserve"> ont examiné les dispositions pertinentes de la Résolution 146 (Rév. Busan, 2014) de la Conférence de plénipotentiaires, de la Résolution 1379 du Conseil de l</w:t>
      </w:r>
      <w:r w:rsidR="00F65504">
        <w:rPr>
          <w:rFonts w:asciiTheme="majorBidi" w:eastAsia="SimSun" w:hAnsiTheme="majorBidi" w:cstheme="majorBidi"/>
          <w:bCs/>
        </w:rPr>
        <w:t>'</w:t>
      </w:r>
      <w:r w:rsidR="00224FBF" w:rsidRPr="004C5E0D">
        <w:rPr>
          <w:rFonts w:asciiTheme="majorBidi" w:eastAsia="SimSun" w:hAnsiTheme="majorBidi" w:cstheme="majorBidi"/>
          <w:bCs/>
        </w:rPr>
        <w:t>UIT et de la Résolution 87 (Hammamet, 2016) de l</w:t>
      </w:r>
      <w:r w:rsidR="00F65504">
        <w:rPr>
          <w:rFonts w:asciiTheme="majorBidi" w:eastAsia="SimSun" w:hAnsiTheme="majorBidi" w:cstheme="majorBidi"/>
          <w:bCs/>
        </w:rPr>
        <w:t>'</w:t>
      </w:r>
      <w:r w:rsidR="00224FBF" w:rsidRPr="004C5E0D">
        <w:rPr>
          <w:rFonts w:asciiTheme="majorBidi" w:eastAsia="SimSun" w:hAnsiTheme="majorBidi" w:cstheme="majorBidi"/>
          <w:bCs/>
        </w:rPr>
        <w:t>AMNT</w:t>
      </w:r>
      <w:r w:rsidR="00100445" w:rsidRPr="004C5E0D">
        <w:rPr>
          <w:rFonts w:asciiTheme="majorBidi" w:eastAsia="SimSun" w:hAnsiTheme="majorBidi" w:cstheme="majorBidi"/>
          <w:bCs/>
        </w:rPr>
        <w:t>;</w:t>
      </w:r>
      <w:r w:rsidR="00224FBF" w:rsidRPr="004C5E0D">
        <w:rPr>
          <w:rFonts w:asciiTheme="majorBidi" w:eastAsia="SimSun" w:hAnsiTheme="majorBidi" w:cstheme="majorBidi"/>
          <w:bCs/>
        </w:rPr>
        <w:t xml:space="preserve"> le Président du Groupe d</w:t>
      </w:r>
      <w:r w:rsidR="00F65504">
        <w:rPr>
          <w:rFonts w:asciiTheme="majorBidi" w:eastAsia="SimSun" w:hAnsiTheme="majorBidi" w:cstheme="majorBidi"/>
          <w:bCs/>
        </w:rPr>
        <w:t>'</w:t>
      </w:r>
      <w:r w:rsidR="00224FBF" w:rsidRPr="004C5E0D">
        <w:rPr>
          <w:rFonts w:asciiTheme="majorBidi" w:eastAsia="SimSun" w:hAnsiTheme="majorBidi" w:cstheme="majorBidi"/>
          <w:bCs/>
        </w:rPr>
        <w:t xml:space="preserve">experts sur le RTI </w:t>
      </w:r>
      <w:r w:rsidR="00100445" w:rsidRPr="004C5E0D">
        <w:rPr>
          <w:rFonts w:asciiTheme="majorBidi" w:eastAsia="SimSun" w:hAnsiTheme="majorBidi" w:cstheme="majorBidi"/>
          <w:bCs/>
        </w:rPr>
        <w:t xml:space="preserve">a par ailleurs de nouveau été consulté </w:t>
      </w:r>
      <w:r w:rsidR="00224FBF" w:rsidRPr="004C5E0D">
        <w:rPr>
          <w:rFonts w:asciiTheme="majorBidi" w:eastAsia="SimSun" w:hAnsiTheme="majorBidi" w:cstheme="majorBidi"/>
          <w:bCs/>
        </w:rPr>
        <w:t>par l</w:t>
      </w:r>
      <w:r w:rsidR="00F65504">
        <w:rPr>
          <w:rFonts w:asciiTheme="majorBidi" w:eastAsia="SimSun" w:hAnsiTheme="majorBidi" w:cstheme="majorBidi"/>
          <w:bCs/>
        </w:rPr>
        <w:t>'</w:t>
      </w:r>
      <w:r w:rsidR="00224FBF" w:rsidRPr="004C5E0D">
        <w:rPr>
          <w:rFonts w:asciiTheme="majorBidi" w:eastAsia="SimSun" w:hAnsiTheme="majorBidi" w:cstheme="majorBidi"/>
          <w:bCs/>
        </w:rPr>
        <w:t xml:space="preserve">intermédiaire du Président du GCNT. Les participants ont décidé de charger le Président du GCNT de rassembler toutes les informations pertinentes concernant la mise en </w:t>
      </w:r>
      <w:r w:rsidR="00A03459" w:rsidRPr="004C5E0D">
        <w:rPr>
          <w:rFonts w:asciiTheme="majorBidi" w:eastAsia="SimSun" w:hAnsiTheme="majorBidi" w:cstheme="majorBidi"/>
          <w:bCs/>
        </w:rPr>
        <w:t>oe</w:t>
      </w:r>
      <w:r w:rsidR="00224FBF" w:rsidRPr="004C5E0D">
        <w:rPr>
          <w:rFonts w:asciiTheme="majorBidi" w:eastAsia="SimSun" w:hAnsiTheme="majorBidi" w:cstheme="majorBidi"/>
          <w:bCs/>
        </w:rPr>
        <w:t xml:space="preserve">uvre du RTI dans sa version de 2012 </w:t>
      </w:r>
      <w:r w:rsidR="00100445" w:rsidRPr="004C5E0D">
        <w:rPr>
          <w:rFonts w:asciiTheme="majorBidi" w:eastAsia="SimSun" w:hAnsiTheme="majorBidi" w:cstheme="majorBidi"/>
          <w:bCs/>
        </w:rPr>
        <w:t xml:space="preserve">obtenues </w:t>
      </w:r>
      <w:r w:rsidR="00224FBF" w:rsidRPr="004C5E0D">
        <w:rPr>
          <w:rFonts w:asciiTheme="majorBidi" w:eastAsia="SimSun" w:hAnsiTheme="majorBidi" w:cstheme="majorBidi"/>
          <w:bCs/>
        </w:rPr>
        <w:t>auprès des commissions d</w:t>
      </w:r>
      <w:r w:rsidR="00F65504">
        <w:rPr>
          <w:rFonts w:asciiTheme="majorBidi" w:eastAsia="SimSun" w:hAnsiTheme="majorBidi" w:cstheme="majorBidi"/>
          <w:bCs/>
        </w:rPr>
        <w:t>'</w:t>
      </w:r>
      <w:r w:rsidR="00224FBF" w:rsidRPr="004C5E0D">
        <w:rPr>
          <w:rFonts w:asciiTheme="majorBidi" w:eastAsia="SimSun" w:hAnsiTheme="majorBidi" w:cstheme="majorBidi"/>
          <w:bCs/>
        </w:rPr>
        <w:t>études de l</w:t>
      </w:r>
      <w:r w:rsidR="00F65504">
        <w:rPr>
          <w:rFonts w:asciiTheme="majorBidi" w:eastAsia="SimSun" w:hAnsiTheme="majorBidi" w:cstheme="majorBidi"/>
          <w:bCs/>
        </w:rPr>
        <w:t>'</w:t>
      </w:r>
      <w:r w:rsidR="00224FBF" w:rsidRPr="004C5E0D">
        <w:rPr>
          <w:rFonts w:asciiTheme="majorBidi" w:eastAsia="SimSun" w:hAnsiTheme="majorBidi" w:cstheme="majorBidi"/>
          <w:bCs/>
        </w:rPr>
        <w:t>UIT-T et de transmettre ces informations au Directeur du TSB pour qu</w:t>
      </w:r>
      <w:r w:rsidR="00F65504">
        <w:rPr>
          <w:rFonts w:asciiTheme="majorBidi" w:eastAsia="SimSun" w:hAnsiTheme="majorBidi" w:cstheme="majorBidi"/>
          <w:bCs/>
        </w:rPr>
        <w:t>'</w:t>
      </w:r>
      <w:r w:rsidR="00224FBF" w:rsidRPr="004C5E0D">
        <w:rPr>
          <w:rFonts w:asciiTheme="majorBidi" w:eastAsia="SimSun" w:hAnsiTheme="majorBidi" w:cstheme="majorBidi"/>
          <w:bCs/>
        </w:rPr>
        <w:t>il les intègre dans le rapport qu</w:t>
      </w:r>
      <w:r w:rsidR="00F65504">
        <w:rPr>
          <w:rFonts w:asciiTheme="majorBidi" w:eastAsia="SimSun" w:hAnsiTheme="majorBidi" w:cstheme="majorBidi"/>
          <w:bCs/>
        </w:rPr>
        <w:t>'</w:t>
      </w:r>
      <w:r w:rsidR="00224FBF" w:rsidRPr="004C5E0D">
        <w:rPr>
          <w:rFonts w:asciiTheme="majorBidi" w:eastAsia="SimSun" w:hAnsiTheme="majorBidi" w:cstheme="majorBidi"/>
          <w:bCs/>
        </w:rPr>
        <w:t>il présentera au Groupe d</w:t>
      </w:r>
      <w:r w:rsidR="00F65504">
        <w:rPr>
          <w:rFonts w:asciiTheme="majorBidi" w:eastAsia="SimSun" w:hAnsiTheme="majorBidi" w:cstheme="majorBidi"/>
          <w:bCs/>
        </w:rPr>
        <w:t>'</w:t>
      </w:r>
      <w:r w:rsidR="00224FBF" w:rsidRPr="004C5E0D">
        <w:rPr>
          <w:rFonts w:asciiTheme="majorBidi" w:eastAsia="SimSun" w:hAnsiTheme="majorBidi" w:cstheme="majorBidi"/>
          <w:bCs/>
        </w:rPr>
        <w:t>experts</w:t>
      </w:r>
      <w:r w:rsidR="008C24DF" w:rsidRPr="004C5E0D">
        <w:rPr>
          <w:rFonts w:asciiTheme="majorBidi" w:eastAsia="SimSun" w:hAnsiTheme="majorBidi" w:cstheme="majorBidi"/>
          <w:bCs/>
        </w:rPr>
        <w:t xml:space="preserve"> à sa réunion de septembre 2017</w:t>
      </w:r>
      <w:r w:rsidR="00224FBF" w:rsidRPr="004C5E0D">
        <w:rPr>
          <w:rFonts w:asciiTheme="majorBidi" w:eastAsia="SimSun" w:hAnsiTheme="majorBidi" w:cstheme="majorBidi"/>
          <w:bCs/>
        </w:rPr>
        <w:t>; voir également le</w:t>
      </w:r>
      <w:bookmarkStart w:id="126" w:name="lt_pId160"/>
      <w:bookmarkEnd w:id="124"/>
      <w:r w:rsidRPr="004C5E0D">
        <w:t xml:space="preserve"> §</w:t>
      </w:r>
      <w:bookmarkEnd w:id="126"/>
      <w:r w:rsidR="00CB55C0">
        <w:t xml:space="preserve"> 20.1.</w:t>
      </w:r>
      <w:bookmarkEnd w:id="125"/>
    </w:p>
    <w:p w:rsidR="0004560C" w:rsidRPr="004C5E0D" w:rsidRDefault="0004560C" w:rsidP="00B67327">
      <w:pPr>
        <w:pStyle w:val="Heading1"/>
      </w:pPr>
      <w:bookmarkStart w:id="127" w:name="_Toc488064043"/>
      <w:bookmarkStart w:id="128" w:name="_Toc488064164"/>
      <w:r w:rsidRPr="004C5E0D">
        <w:t>13</w:t>
      </w:r>
      <w:r w:rsidRPr="004C5E0D">
        <w:tab/>
      </w:r>
      <w:bookmarkStart w:id="129" w:name="lt_pId162"/>
      <w:r w:rsidR="00A16C09" w:rsidRPr="004C5E0D">
        <w:t xml:space="preserve">Droits de propriété intellectuelle </w:t>
      </w:r>
      <w:r w:rsidR="0082146F" w:rsidRPr="004C5E0D">
        <w:t>(</w:t>
      </w:r>
      <w:r w:rsidR="00A16C09" w:rsidRPr="004C5E0D">
        <w:t>DPI</w:t>
      </w:r>
      <w:r w:rsidR="0082146F" w:rsidRPr="004C5E0D">
        <w:t>)</w:t>
      </w:r>
      <w:bookmarkEnd w:id="129"/>
      <w:bookmarkEnd w:id="127"/>
      <w:bookmarkEnd w:id="128"/>
    </w:p>
    <w:p w:rsidR="00A16C09" w:rsidRPr="004C5E0D" w:rsidRDefault="0004560C" w:rsidP="00FB62B6">
      <w:pPr>
        <w:pStyle w:val="enumlev1"/>
      </w:pPr>
      <w:r w:rsidRPr="004C5E0D">
        <w:rPr>
          <w:rFonts w:asciiTheme="majorBidi" w:eastAsia="SimSun" w:hAnsiTheme="majorBidi" w:cstheme="majorBidi"/>
          <w:b/>
        </w:rPr>
        <w:t>13.1</w:t>
      </w:r>
      <w:r w:rsidRPr="004C5E0D">
        <w:rPr>
          <w:rFonts w:asciiTheme="majorBidi" w:eastAsia="SimSun" w:hAnsiTheme="majorBidi" w:cstheme="majorBidi"/>
          <w:bCs/>
        </w:rPr>
        <w:tab/>
      </w:r>
      <w:bookmarkStart w:id="130" w:name="lt_pId163"/>
      <w:r w:rsidR="00A16C09" w:rsidRPr="004C5E0D">
        <w:t>La</w:t>
      </w:r>
      <w:r w:rsidR="0082146F" w:rsidRPr="004C5E0D">
        <w:t xml:space="preserve"> F</w:t>
      </w:r>
      <w:r w:rsidR="00A16C09" w:rsidRPr="004C5E0D">
        <w:t>é</w:t>
      </w:r>
      <w:r w:rsidR="0082146F" w:rsidRPr="004C5E0D">
        <w:t>d</w:t>
      </w:r>
      <w:r w:rsidR="00A16C09" w:rsidRPr="004C5E0D">
        <w:t>é</w:t>
      </w:r>
      <w:r w:rsidR="0082146F" w:rsidRPr="004C5E0D">
        <w:t>ration</w:t>
      </w:r>
      <w:r w:rsidR="00A16C09" w:rsidRPr="004C5E0D">
        <w:t xml:space="preserve"> de Russie a présenté </w:t>
      </w:r>
      <w:r w:rsidR="00100445" w:rsidRPr="004C5E0D">
        <w:t>la Contribution</w:t>
      </w:r>
      <w:r w:rsidR="00A16C09" w:rsidRPr="004C5E0D">
        <w:t xml:space="preserve"> </w:t>
      </w:r>
      <w:hyperlink r:id="rId43" w:history="1">
        <w:r w:rsidR="0082146F" w:rsidRPr="004C5E0D">
          <w:rPr>
            <w:rStyle w:val="Hyperlink"/>
            <w:rFonts w:asciiTheme="majorBidi" w:eastAsiaTheme="minorEastAsia" w:hAnsiTheme="majorBidi" w:cstheme="majorBidi"/>
          </w:rPr>
          <w:t>C.21</w:t>
        </w:r>
      </w:hyperlink>
      <w:r w:rsidR="00A16C09" w:rsidRPr="004C5E0D">
        <w:t>, qui contient des propositions d</w:t>
      </w:r>
      <w:r w:rsidR="00F65504">
        <w:t>'</w:t>
      </w:r>
      <w:r w:rsidR="00A16C09" w:rsidRPr="004C5E0D">
        <w:t xml:space="preserve">améliorations à apporter aux méthodes de travail électroniques </w:t>
      </w:r>
      <w:r w:rsidR="00FB62B6" w:rsidRPr="004C5E0D">
        <w:t>de</w:t>
      </w:r>
      <w:r w:rsidR="00A16C09" w:rsidRPr="004C5E0D">
        <w:t xml:space="preserve"> l</w:t>
      </w:r>
      <w:r w:rsidR="00F65504">
        <w:t>'</w:t>
      </w:r>
      <w:r w:rsidR="00A16C09" w:rsidRPr="004C5E0D">
        <w:t>UIT-T</w:t>
      </w:r>
      <w:r w:rsidR="00FB62B6" w:rsidRPr="004C5E0D">
        <w:t>,</w:t>
      </w:r>
      <w:r w:rsidR="00A16C09" w:rsidRPr="004C5E0D">
        <w:t xml:space="preserve"> afin de garantir la transparence des informations sur les droits de propriété intellectuelle lors de la présentation/du téléchargement de Recommandations UIT-T sur le site web de l</w:t>
      </w:r>
      <w:r w:rsidR="00F65504">
        <w:t>'</w:t>
      </w:r>
      <w:r w:rsidR="00A16C09" w:rsidRPr="004C5E0D">
        <w:t xml:space="preserve">UIT. Les participants, </w:t>
      </w:r>
      <w:r w:rsidR="00FB62B6" w:rsidRPr="004C5E0D">
        <w:t xml:space="preserve">qui sont </w:t>
      </w:r>
      <w:r w:rsidR="00A16C09" w:rsidRPr="004C5E0D">
        <w:t>conscient</w:t>
      </w:r>
      <w:r w:rsidR="00FB62B6" w:rsidRPr="004C5E0D">
        <w:t>s</w:t>
      </w:r>
      <w:r w:rsidR="00A16C09" w:rsidRPr="004C5E0D">
        <w:t xml:space="preserve"> que la base de données de l</w:t>
      </w:r>
      <w:r w:rsidR="00F65504">
        <w:t>'</w:t>
      </w:r>
      <w:r w:rsidR="00A16C09" w:rsidRPr="004C5E0D">
        <w:t xml:space="preserve">UIT-T sur les droits de </w:t>
      </w:r>
      <w:r w:rsidR="00A16C09" w:rsidRPr="004C5E0D">
        <w:lastRenderedPageBreak/>
        <w:t>propriété intellectuelle a été considérablement améliorée, ont encouragé la poursuite des consultations avec le TSB et l</w:t>
      </w:r>
      <w:r w:rsidR="00F65504">
        <w:t>'</w:t>
      </w:r>
      <w:r w:rsidR="00A16C09" w:rsidRPr="004C5E0D">
        <w:t>Unité des affaires juridiques de l</w:t>
      </w:r>
      <w:r w:rsidR="00F65504">
        <w:t>'</w:t>
      </w:r>
      <w:r w:rsidR="00A16C09" w:rsidRPr="004C5E0D">
        <w:t xml:space="preserve">UIT sur les questions en suspens concernant cette base de données et sa transparence. Les participants sont convenus que le Groupe ad hoc du Directeur du TSB sur les droits de propriété intellectuelle pourrait </w:t>
      </w:r>
      <w:r w:rsidR="00FB62B6" w:rsidRPr="004C5E0D">
        <w:t>souhaiter étudier plus avant certaines</w:t>
      </w:r>
      <w:r w:rsidR="00A16C09" w:rsidRPr="004C5E0D">
        <w:t xml:space="preserve"> questions délicates relatives à l</w:t>
      </w:r>
      <w:r w:rsidR="00F65504">
        <w:t>'</w:t>
      </w:r>
      <w:r w:rsidR="00A16C09" w:rsidRPr="004C5E0D">
        <w:t xml:space="preserve">octroi de licences et il sera peut-être plus judicieux que les contributions traitant de ces questions soient soumises </w:t>
      </w:r>
      <w:r w:rsidR="00FB62B6" w:rsidRPr="004C5E0D">
        <w:t>au</w:t>
      </w:r>
      <w:r w:rsidR="00A16C09" w:rsidRPr="004C5E0D">
        <w:t xml:space="preserve"> Groupe </w:t>
      </w:r>
      <w:r w:rsidR="00FB62B6" w:rsidRPr="004C5E0D">
        <w:t>ad hoc, tandis que le Groupe RG-</w:t>
      </w:r>
      <w:r w:rsidR="00A16C09" w:rsidRPr="004C5E0D">
        <w:t>SC</w:t>
      </w:r>
      <w:r w:rsidR="0024434F" w:rsidRPr="004C5E0D">
        <w:t xml:space="preserve"> pourrait traiter les aspects non juridiques du code source ouvert.</w:t>
      </w:r>
    </w:p>
    <w:bookmarkEnd w:id="130"/>
    <w:p w:rsidR="0024434F" w:rsidRPr="004C5E0D" w:rsidRDefault="0004560C" w:rsidP="00FB62B6">
      <w:pPr>
        <w:pStyle w:val="enumlev1"/>
      </w:pPr>
      <w:r w:rsidRPr="004C5E0D">
        <w:rPr>
          <w:rFonts w:asciiTheme="majorBidi" w:eastAsia="SimSun" w:hAnsiTheme="majorBidi" w:cstheme="majorBidi"/>
          <w:b/>
        </w:rPr>
        <w:t>13.2</w:t>
      </w:r>
      <w:r w:rsidRPr="004C5E0D">
        <w:rPr>
          <w:rFonts w:asciiTheme="majorBidi" w:eastAsia="SimSun" w:hAnsiTheme="majorBidi" w:cstheme="majorBidi"/>
          <w:bCs/>
        </w:rPr>
        <w:tab/>
      </w:r>
      <w:bookmarkStart w:id="131" w:name="lt_pId166"/>
      <w:r w:rsidR="0024434F" w:rsidRPr="004C5E0D">
        <w:t>La Fédération de Russie a fait savoir au GCNT, lors de la plénière de clôture, que les consulta</w:t>
      </w:r>
      <w:r w:rsidR="00FB62B6" w:rsidRPr="004C5E0D">
        <w:t>tions avec l</w:t>
      </w:r>
      <w:r w:rsidR="00F65504">
        <w:t>'</w:t>
      </w:r>
      <w:r w:rsidR="00FB62B6" w:rsidRPr="004C5E0D">
        <w:t xml:space="preserve">Unité des </w:t>
      </w:r>
      <w:r w:rsidR="0024434F" w:rsidRPr="004C5E0D">
        <w:t>affaires juri</w:t>
      </w:r>
      <w:r w:rsidR="00FB62B6" w:rsidRPr="004C5E0D">
        <w:t>diques de l</w:t>
      </w:r>
      <w:r w:rsidR="00F65504">
        <w:t>'</w:t>
      </w:r>
      <w:r w:rsidR="00FB62B6" w:rsidRPr="004C5E0D">
        <w:t>UIT avaient eu lieu</w:t>
      </w:r>
      <w:r w:rsidR="0024434F" w:rsidRPr="004C5E0D">
        <w:t xml:space="preserve"> et </w:t>
      </w:r>
      <w:r w:rsidR="00FB62B6" w:rsidRPr="004C5E0D">
        <w:t>qu</w:t>
      </w:r>
      <w:r w:rsidR="00F65504">
        <w:t>'</w:t>
      </w:r>
      <w:r w:rsidR="00FB62B6" w:rsidRPr="004C5E0D">
        <w:t xml:space="preserve">elles </w:t>
      </w:r>
      <w:r w:rsidR="0024434F" w:rsidRPr="004C5E0D">
        <w:t xml:space="preserve">avaient permis de dissiper certains malentendus concernant la terminologie et </w:t>
      </w:r>
      <w:r w:rsidR="00FB62B6" w:rsidRPr="004C5E0D">
        <w:t>d</w:t>
      </w:r>
      <w:r w:rsidR="00F65504">
        <w:t>'</w:t>
      </w:r>
      <w:r w:rsidR="00FB62B6" w:rsidRPr="004C5E0D">
        <w:t>obtenir des précisions</w:t>
      </w:r>
      <w:r w:rsidR="0024434F" w:rsidRPr="004C5E0D">
        <w:t>, notamment concernant le fait que la politique en vigueur à l</w:t>
      </w:r>
      <w:r w:rsidR="00F65504">
        <w:t>'</w:t>
      </w:r>
      <w:r w:rsidR="0024434F" w:rsidRPr="004C5E0D">
        <w:t>UIT est de ne pas prendre position en ce qui concerne l</w:t>
      </w:r>
      <w:r w:rsidR="00F65504">
        <w:t>'</w:t>
      </w:r>
      <w:r w:rsidR="0024434F" w:rsidRPr="004C5E0D">
        <w:t>existence, la validité ou l</w:t>
      </w:r>
      <w:r w:rsidR="00F65504">
        <w:t>'</w:t>
      </w:r>
      <w:r w:rsidR="0024434F" w:rsidRPr="004C5E0D">
        <w:t>applicabilité des droits de propriété intellectuelle.</w:t>
      </w:r>
    </w:p>
    <w:bookmarkEnd w:id="131"/>
    <w:p w:rsidR="0082146F" w:rsidRPr="004C5E0D" w:rsidRDefault="0082146F" w:rsidP="00FB62B6">
      <w:pPr>
        <w:pStyle w:val="enumlev1"/>
      </w:pPr>
      <w:r w:rsidRPr="004C5E0D">
        <w:rPr>
          <w:rFonts w:eastAsia="SimSun"/>
          <w:b/>
        </w:rPr>
        <w:t>13.3</w:t>
      </w:r>
      <w:bookmarkStart w:id="132" w:name="lt_pId167"/>
      <w:r w:rsidRPr="004C5E0D">
        <w:rPr>
          <w:rFonts w:eastAsia="SimSun"/>
          <w:b/>
        </w:rPr>
        <w:tab/>
      </w:r>
      <w:r w:rsidR="006B06DD" w:rsidRPr="004C5E0D">
        <w:rPr>
          <w:rFonts w:eastAsia="SimSun"/>
        </w:rPr>
        <w:t xml:space="preserve">La Fédération de Russie a </w:t>
      </w:r>
      <w:r w:rsidR="00FB62B6" w:rsidRPr="004C5E0D">
        <w:rPr>
          <w:rFonts w:eastAsia="SimSun"/>
        </w:rPr>
        <w:t>présent</w:t>
      </w:r>
      <w:r w:rsidR="006B06DD" w:rsidRPr="004C5E0D">
        <w:rPr>
          <w:rFonts w:eastAsia="SimSun"/>
        </w:rPr>
        <w:t xml:space="preserve">é ses propositions soumises dans </w:t>
      </w:r>
      <w:r w:rsidR="00FB62B6" w:rsidRPr="004C5E0D">
        <w:rPr>
          <w:rFonts w:eastAsia="SimSun"/>
        </w:rPr>
        <w:t>la Contribution</w:t>
      </w:r>
      <w:r w:rsidRPr="004C5E0D">
        <w:t xml:space="preserve"> C.21 </w:t>
      </w:r>
      <w:r w:rsidR="006B06DD" w:rsidRPr="004C5E0D">
        <w:t>comme suit</w:t>
      </w:r>
      <w:r w:rsidRPr="004C5E0D">
        <w:t>:</w:t>
      </w:r>
      <w:bookmarkEnd w:id="132"/>
    </w:p>
    <w:p w:rsidR="00FD1798" w:rsidRPr="004C5E0D" w:rsidRDefault="00FD1798" w:rsidP="00FB62B6">
      <w:pPr>
        <w:pStyle w:val="enumlev2"/>
        <w:ind w:left="794" w:firstLine="0"/>
        <w:rPr>
          <w:rFonts w:eastAsia="F1"/>
        </w:rPr>
      </w:pPr>
      <w:bookmarkStart w:id="133" w:name="lt_pId168"/>
      <w:r w:rsidRPr="004C5E0D">
        <w:rPr>
          <w:rFonts w:eastAsia="F1"/>
        </w:rPr>
        <w:t>Le GCNT demande au TSB de rassembler des informations actualisées sur le</w:t>
      </w:r>
      <w:r w:rsidR="00FB62B6" w:rsidRPr="004C5E0D">
        <w:rPr>
          <w:rFonts w:eastAsia="F1"/>
        </w:rPr>
        <w:t>s Recommandations UIT-T contenant des éléments protégé</w:t>
      </w:r>
      <w:r w:rsidRPr="004C5E0D">
        <w:rPr>
          <w:rFonts w:eastAsia="F1"/>
        </w:rPr>
        <w:t>s par des droits de propriété intellectuelle et de procéder comme suit:</w:t>
      </w:r>
    </w:p>
    <w:p w:rsidR="00FD1798" w:rsidRPr="004C5E0D" w:rsidRDefault="0082146F" w:rsidP="00B67327">
      <w:pPr>
        <w:pStyle w:val="enumlev2"/>
        <w:rPr>
          <w:rFonts w:eastAsia="F1"/>
        </w:rPr>
      </w:pPr>
      <w:bookmarkStart w:id="134" w:name="lt_pId169"/>
      <w:bookmarkEnd w:id="133"/>
      <w:r w:rsidRPr="004C5E0D">
        <w:rPr>
          <w:rFonts w:eastAsia="F1"/>
        </w:rPr>
        <w:t>1)</w:t>
      </w:r>
      <w:r w:rsidRPr="004C5E0D">
        <w:rPr>
          <w:rFonts w:eastAsia="F1"/>
        </w:rPr>
        <w:tab/>
      </w:r>
      <w:r w:rsidR="00FD1798" w:rsidRPr="004C5E0D">
        <w:rPr>
          <w:rFonts w:eastAsia="F1"/>
        </w:rPr>
        <w:t xml:space="preserve">Nombre total de Recommandations par année et nombre de Recommandations </w:t>
      </w:r>
      <w:r w:rsidR="00FB62B6" w:rsidRPr="004C5E0D">
        <w:rPr>
          <w:rFonts w:eastAsia="F1"/>
        </w:rPr>
        <w:t>contenant des éléments protégé</w:t>
      </w:r>
      <w:r w:rsidR="00FD1798" w:rsidRPr="004C5E0D">
        <w:rPr>
          <w:rFonts w:eastAsia="F1"/>
        </w:rPr>
        <w:t>s par des droits de propriété intellectuelle par année.</w:t>
      </w:r>
    </w:p>
    <w:p w:rsidR="00FD1798" w:rsidRPr="004C5E0D" w:rsidRDefault="0082146F" w:rsidP="00FB62B6">
      <w:pPr>
        <w:pStyle w:val="enumlev2"/>
        <w:rPr>
          <w:rFonts w:eastAsia="F1"/>
        </w:rPr>
      </w:pPr>
      <w:bookmarkStart w:id="135" w:name="lt_pId170"/>
      <w:bookmarkEnd w:id="134"/>
      <w:r w:rsidRPr="004C5E0D">
        <w:rPr>
          <w:rFonts w:eastAsia="F1"/>
        </w:rPr>
        <w:t>2)</w:t>
      </w:r>
      <w:r w:rsidRPr="004C5E0D">
        <w:rPr>
          <w:rFonts w:eastAsia="F1"/>
        </w:rPr>
        <w:tab/>
      </w:r>
      <w:r w:rsidR="00FD1798" w:rsidRPr="004C5E0D">
        <w:rPr>
          <w:rFonts w:eastAsia="F1"/>
        </w:rPr>
        <w:t xml:space="preserve">Chiffres indiqués au </w:t>
      </w:r>
      <w:r w:rsidRPr="004C5E0D">
        <w:rPr>
          <w:rFonts w:eastAsia="F1"/>
        </w:rPr>
        <w:t xml:space="preserve">1) </w:t>
      </w:r>
      <w:r w:rsidR="00FD1798" w:rsidRPr="004C5E0D">
        <w:rPr>
          <w:rFonts w:eastAsia="F1"/>
        </w:rPr>
        <w:t>ci-dessus</w:t>
      </w:r>
      <w:r w:rsidRPr="004C5E0D">
        <w:rPr>
          <w:rFonts w:eastAsia="F1"/>
        </w:rPr>
        <w:t xml:space="preserve">, </w:t>
      </w:r>
      <w:r w:rsidR="00FB62B6" w:rsidRPr="004C5E0D">
        <w:rPr>
          <w:rFonts w:eastAsia="F1"/>
        </w:rPr>
        <w:t xml:space="preserve">par </w:t>
      </w:r>
      <w:r w:rsidR="00FD1798" w:rsidRPr="004C5E0D">
        <w:rPr>
          <w:rFonts w:eastAsia="F1"/>
        </w:rPr>
        <w:t>commission d</w:t>
      </w:r>
      <w:r w:rsidR="00F65504">
        <w:rPr>
          <w:rFonts w:eastAsia="F1"/>
        </w:rPr>
        <w:t>'</w:t>
      </w:r>
      <w:r w:rsidR="00FD1798" w:rsidRPr="004C5E0D">
        <w:rPr>
          <w:rFonts w:eastAsia="F1"/>
        </w:rPr>
        <w:t>études.</w:t>
      </w:r>
    </w:p>
    <w:p w:rsidR="00FD1798" w:rsidRPr="004C5E0D" w:rsidRDefault="0082146F" w:rsidP="00FB62B6">
      <w:pPr>
        <w:pStyle w:val="enumlev2"/>
        <w:rPr>
          <w:rFonts w:eastAsia="F1"/>
        </w:rPr>
      </w:pPr>
      <w:bookmarkStart w:id="136" w:name="lt_pId171"/>
      <w:bookmarkEnd w:id="135"/>
      <w:r w:rsidRPr="004C5E0D">
        <w:rPr>
          <w:rFonts w:eastAsia="F1"/>
        </w:rPr>
        <w:t>3)</w:t>
      </w:r>
      <w:r w:rsidRPr="004C5E0D">
        <w:rPr>
          <w:rFonts w:eastAsia="F1"/>
        </w:rPr>
        <w:tab/>
      </w:r>
      <w:r w:rsidR="00FD1798" w:rsidRPr="004C5E0D">
        <w:rPr>
          <w:rFonts w:eastAsia="F1"/>
        </w:rPr>
        <w:t xml:space="preserve">Chiffres indiqués au </w:t>
      </w:r>
      <w:r w:rsidRPr="004C5E0D">
        <w:rPr>
          <w:rFonts w:eastAsia="F1"/>
        </w:rPr>
        <w:t xml:space="preserve">1) </w:t>
      </w:r>
      <w:r w:rsidR="00FD1798" w:rsidRPr="004C5E0D">
        <w:rPr>
          <w:rFonts w:eastAsia="F1"/>
        </w:rPr>
        <w:t xml:space="preserve">ci-dessus, </w:t>
      </w:r>
      <w:r w:rsidR="00FB62B6" w:rsidRPr="004C5E0D">
        <w:rPr>
          <w:rFonts w:eastAsia="F1"/>
        </w:rPr>
        <w:t xml:space="preserve">par </w:t>
      </w:r>
      <w:r w:rsidR="00FD1798" w:rsidRPr="004C5E0D">
        <w:rPr>
          <w:rFonts w:eastAsia="F1"/>
        </w:rPr>
        <w:t>série de Recommandations.</w:t>
      </w:r>
    </w:p>
    <w:p w:rsidR="00FD1798" w:rsidRPr="004C5E0D" w:rsidRDefault="0082146F" w:rsidP="00FB62B6">
      <w:pPr>
        <w:pStyle w:val="enumlev2"/>
      </w:pPr>
      <w:bookmarkStart w:id="137" w:name="lt_pId172"/>
      <w:bookmarkEnd w:id="136"/>
      <w:r w:rsidRPr="004C5E0D">
        <w:t>4)</w:t>
      </w:r>
      <w:r w:rsidRPr="004C5E0D">
        <w:tab/>
      </w:r>
      <w:r w:rsidR="001B5CD9" w:rsidRPr="004C5E0D">
        <w:t>E</w:t>
      </w:r>
      <w:r w:rsidR="00FD1798" w:rsidRPr="004C5E0D">
        <w:t>n outre, le TSB devrait s</w:t>
      </w:r>
      <w:r w:rsidR="00F65504">
        <w:t>'</w:t>
      </w:r>
      <w:r w:rsidR="00FD1798" w:rsidRPr="004C5E0D">
        <w:t>efforcer d</w:t>
      </w:r>
      <w:r w:rsidR="00F65504">
        <w:t>'</w:t>
      </w:r>
      <w:r w:rsidR="00FD1798" w:rsidRPr="004C5E0D">
        <w:t xml:space="preserve">indiquer la date à laquelle la Recommandation a été adoptée et la date à laquelle des droits de propriété intellectuelle ont été revendiqués pour la première </w:t>
      </w:r>
      <w:r w:rsidR="00FB62B6" w:rsidRPr="004C5E0D">
        <w:t xml:space="preserve">fois </w:t>
      </w:r>
      <w:r w:rsidR="00FD1798" w:rsidRPr="004C5E0D">
        <w:t>ou à laquelle l</w:t>
      </w:r>
      <w:r w:rsidR="00F65504">
        <w:t>'</w:t>
      </w:r>
      <w:r w:rsidR="00FD1798" w:rsidRPr="004C5E0D">
        <w:t>existence de tels droits</w:t>
      </w:r>
      <w:r w:rsidR="00FB62B6" w:rsidRPr="004C5E0D">
        <w:t xml:space="preserve"> a été établie</w:t>
      </w:r>
      <w:r w:rsidR="00FD1798" w:rsidRPr="004C5E0D">
        <w:t>, si l</w:t>
      </w:r>
      <w:r w:rsidR="00F65504">
        <w:t>'</w:t>
      </w:r>
      <w:r w:rsidR="00FD1798" w:rsidRPr="004C5E0D">
        <w:t>UIT dispose de ces données.</w:t>
      </w:r>
    </w:p>
    <w:p w:rsidR="00355BED" w:rsidRPr="004C5E0D" w:rsidRDefault="0082146F" w:rsidP="00B67327">
      <w:pPr>
        <w:pStyle w:val="enumlev2"/>
      </w:pPr>
      <w:bookmarkStart w:id="138" w:name="lt_pId173"/>
      <w:bookmarkEnd w:id="137"/>
      <w:r w:rsidRPr="004C5E0D">
        <w:t>5)</w:t>
      </w:r>
      <w:r w:rsidRPr="004C5E0D">
        <w:tab/>
      </w:r>
      <w:r w:rsidR="00355BED" w:rsidRPr="004C5E0D">
        <w:t>Pour mener à bien ce travail, il est nécessaire de compléter comme il se doit la liste des tâches associées aux méthodes de travail électroniques.</w:t>
      </w:r>
    </w:p>
    <w:p w:rsidR="0069575F" w:rsidRPr="004C5E0D" w:rsidRDefault="0082146F" w:rsidP="00B67327">
      <w:pPr>
        <w:pStyle w:val="enumlev2"/>
      </w:pPr>
      <w:bookmarkStart w:id="139" w:name="lt_pId174"/>
      <w:bookmarkEnd w:id="138"/>
      <w:r w:rsidRPr="004C5E0D">
        <w:t>6)</w:t>
      </w:r>
      <w:r w:rsidRPr="004C5E0D">
        <w:tab/>
      </w:r>
      <w:r w:rsidR="0069575F" w:rsidRPr="004C5E0D">
        <w:t xml:space="preserve">Le </w:t>
      </w:r>
      <w:r w:rsidRPr="004C5E0D">
        <w:t xml:space="preserve">TSB </w:t>
      </w:r>
      <w:r w:rsidR="0069575F" w:rsidRPr="004C5E0D">
        <w:t>devrait soumettre un document temporaire contenant les résultats de ce travail au moi</w:t>
      </w:r>
      <w:r w:rsidR="00FB62B6" w:rsidRPr="004C5E0D">
        <w:t>n</w:t>
      </w:r>
      <w:r w:rsidR="0069575F" w:rsidRPr="004C5E0D">
        <w:t>s 4-5 mois avant la prochaine réunion du GCNT, afin de permettre aux membres de l</w:t>
      </w:r>
      <w:r w:rsidR="00F65504">
        <w:t>'</w:t>
      </w:r>
      <w:r w:rsidR="0069575F" w:rsidRPr="004C5E0D">
        <w:t>UIT-T de l</w:t>
      </w:r>
      <w:r w:rsidR="00F65504">
        <w:t>'</w:t>
      </w:r>
      <w:r w:rsidR="0069575F" w:rsidRPr="004C5E0D">
        <w:t>examiner en vue de cette réunion.</w:t>
      </w:r>
    </w:p>
    <w:p w:rsidR="001B5CD9" w:rsidRPr="004C5E0D" w:rsidRDefault="001B5CD9" w:rsidP="00FB62B6">
      <w:bookmarkStart w:id="140" w:name="lt_pId175"/>
      <w:bookmarkEnd w:id="139"/>
      <w:r w:rsidRPr="004C5E0D">
        <w:t xml:space="preserve">Les participants ont </w:t>
      </w:r>
      <w:r w:rsidR="00FB62B6" w:rsidRPr="004C5E0D">
        <w:t>cru comprendre</w:t>
      </w:r>
      <w:r w:rsidRPr="004C5E0D">
        <w:t xml:space="preserve"> qu</w:t>
      </w:r>
      <w:r w:rsidR="00F65504">
        <w:t>'</w:t>
      </w:r>
      <w:r w:rsidRPr="004C5E0D">
        <w:t xml:space="preserve">il pourrait être difficile pour le TSB de </w:t>
      </w:r>
      <w:r w:rsidR="00FB62B6" w:rsidRPr="004C5E0D">
        <w:t>rassembler les informations demandée</w:t>
      </w:r>
      <w:r w:rsidRPr="004C5E0D">
        <w:t>s (comme celle</w:t>
      </w:r>
      <w:r w:rsidR="00FB62B6" w:rsidRPr="004C5E0D">
        <w:t>s</w:t>
      </w:r>
      <w:r w:rsidRPr="004C5E0D">
        <w:t xml:space="preserve"> figurant dans le 4) ci-dessus). Les participants ont demandé au TSB d</w:t>
      </w:r>
      <w:r w:rsidR="00F65504">
        <w:t>'</w:t>
      </w:r>
      <w:r w:rsidRPr="004C5E0D">
        <w:t>essayer d</w:t>
      </w:r>
      <w:r w:rsidR="00F65504">
        <w:t>'</w:t>
      </w:r>
      <w:r w:rsidRPr="004C5E0D">
        <w:t xml:space="preserve">élaborer un document, si possible, </w:t>
      </w:r>
      <w:r w:rsidR="00FB62B6" w:rsidRPr="004C5E0D">
        <w:t>sans</w:t>
      </w:r>
      <w:r w:rsidR="00F12619" w:rsidRPr="004C5E0D">
        <w:t xml:space="preserve"> aucune interprétation des données, pour la prochaine réunion du GCNT et de faire part de ses retours d</w:t>
      </w:r>
      <w:r w:rsidR="00F65504">
        <w:t>'</w:t>
      </w:r>
      <w:r w:rsidR="00F12619" w:rsidRPr="004C5E0D">
        <w:t>expérience concernant ce travail.</w:t>
      </w:r>
    </w:p>
    <w:p w:rsidR="0004560C" w:rsidRPr="004C5E0D" w:rsidRDefault="0004560C" w:rsidP="00184805">
      <w:pPr>
        <w:pStyle w:val="Heading1"/>
        <w:rPr>
          <w:rFonts w:eastAsia="SimSun"/>
        </w:rPr>
      </w:pPr>
      <w:bookmarkStart w:id="141" w:name="_Toc488064044"/>
      <w:bookmarkStart w:id="142" w:name="_Toc488064165"/>
      <w:bookmarkEnd w:id="140"/>
      <w:r w:rsidRPr="004C5E0D">
        <w:t>14</w:t>
      </w:r>
      <w:r w:rsidRPr="004C5E0D">
        <w:tab/>
      </w:r>
      <w:r w:rsidR="00184805" w:rsidRPr="004C5E0D">
        <w:rPr>
          <w:rFonts w:asciiTheme="majorBidi" w:hAnsiTheme="majorBidi" w:cstheme="majorBidi"/>
          <w:szCs w:val="24"/>
        </w:rPr>
        <w:t>Informations actualisées</w:t>
      </w:r>
      <w:r w:rsidR="000E63CC" w:rsidRPr="004C5E0D">
        <w:rPr>
          <w:rFonts w:asciiTheme="majorBidi" w:hAnsiTheme="majorBidi" w:cstheme="majorBidi"/>
          <w:szCs w:val="24"/>
        </w:rPr>
        <w:t xml:space="preserve"> sur l</w:t>
      </w:r>
      <w:r w:rsidR="00F65504">
        <w:rPr>
          <w:rFonts w:asciiTheme="majorBidi" w:hAnsiTheme="majorBidi" w:cstheme="majorBidi"/>
          <w:szCs w:val="24"/>
        </w:rPr>
        <w:t>'</w:t>
      </w:r>
      <w:r w:rsidR="000E63CC" w:rsidRPr="004C5E0D">
        <w:rPr>
          <w:rFonts w:asciiTheme="majorBidi" w:hAnsiTheme="majorBidi" w:cstheme="majorBidi"/>
          <w:szCs w:val="24"/>
        </w:rPr>
        <w:t>attribution des ressources de numérotage</w:t>
      </w:r>
      <w:bookmarkEnd w:id="141"/>
      <w:bookmarkEnd w:id="142"/>
    </w:p>
    <w:p w:rsidR="000E63CC" w:rsidRPr="004C5E0D" w:rsidRDefault="000E63CC" w:rsidP="000D0AD4">
      <w:bookmarkStart w:id="143" w:name="lt_pId178"/>
      <w:r w:rsidRPr="004C5E0D">
        <w:t xml:space="preserve">Les participants ont pris note du </w:t>
      </w:r>
      <w:r w:rsidR="00184805" w:rsidRPr="004C5E0D">
        <w:t>D</w:t>
      </w:r>
      <w:r w:rsidRPr="004C5E0D">
        <w:t>ocument</w:t>
      </w:r>
      <w:r w:rsidR="0082146F" w:rsidRPr="004C5E0D">
        <w:t xml:space="preserve"> </w:t>
      </w:r>
      <w:hyperlink r:id="rId44" w:history="1">
        <w:r w:rsidR="0082146F" w:rsidRPr="004C5E0D">
          <w:rPr>
            <w:rStyle w:val="Hyperlink"/>
            <w:rFonts w:eastAsiaTheme="minorEastAsia"/>
          </w:rPr>
          <w:t>TD70</w:t>
        </w:r>
      </w:hyperlink>
      <w:r w:rsidR="0082146F" w:rsidRPr="004C5E0D">
        <w:t xml:space="preserve"> pr</w:t>
      </w:r>
      <w:r w:rsidRPr="004C5E0D">
        <w:t>é</w:t>
      </w:r>
      <w:r w:rsidR="0082146F" w:rsidRPr="004C5E0D">
        <w:t>sent</w:t>
      </w:r>
      <w:r w:rsidRPr="004C5E0D">
        <w:t>é par le</w:t>
      </w:r>
      <w:r w:rsidR="0082146F" w:rsidRPr="004C5E0D">
        <w:t xml:space="preserve"> TSB</w:t>
      </w:r>
      <w:r w:rsidRPr="004C5E0D">
        <w:t xml:space="preserve">, qui fait le point sur les demandes </w:t>
      </w:r>
      <w:r w:rsidR="00184805" w:rsidRPr="004C5E0D">
        <w:t>d</w:t>
      </w:r>
      <w:r w:rsidR="00F65504">
        <w:t>'</w:t>
      </w:r>
      <w:r w:rsidR="00184805" w:rsidRPr="004C5E0D">
        <w:t>attribution de</w:t>
      </w:r>
      <w:r w:rsidRPr="004C5E0D">
        <w:t xml:space="preserve"> ressources internationales UIT-T E.212 et </w:t>
      </w:r>
      <w:r w:rsidR="00184805" w:rsidRPr="004C5E0D">
        <w:t>UIT</w:t>
      </w:r>
      <w:r w:rsidR="00184805" w:rsidRPr="004C5E0D">
        <w:noBreakHyphen/>
        <w:t xml:space="preserve">T </w:t>
      </w:r>
      <w:r w:rsidRPr="004C5E0D">
        <w:t xml:space="preserve">E.164 </w:t>
      </w:r>
      <w:r w:rsidR="00184805" w:rsidRPr="004C5E0D">
        <w:t xml:space="preserve">reçues </w:t>
      </w:r>
      <w:r w:rsidRPr="004C5E0D">
        <w:t>au cours de la période d</w:t>
      </w:r>
      <w:r w:rsidR="00F65504">
        <w:t>'</w:t>
      </w:r>
      <w:r w:rsidRPr="004C5E0D">
        <w:t>études précédente et du premier trimestre de 2017.</w:t>
      </w:r>
    </w:p>
    <w:p w:rsidR="0004560C" w:rsidRPr="004C5E0D" w:rsidRDefault="0004560C" w:rsidP="00B67327">
      <w:pPr>
        <w:pStyle w:val="Heading1"/>
      </w:pPr>
      <w:bookmarkStart w:id="144" w:name="_Toc488064045"/>
      <w:bookmarkStart w:id="145" w:name="_Toc488064166"/>
      <w:bookmarkEnd w:id="143"/>
      <w:r w:rsidRPr="004C5E0D">
        <w:t>15</w:t>
      </w:r>
      <w:r w:rsidRPr="004C5E0D">
        <w:tab/>
      </w:r>
      <w:r w:rsidR="00FC7F9E" w:rsidRPr="004C5E0D">
        <w:rPr>
          <w:rFonts w:asciiTheme="majorBidi" w:hAnsiTheme="majorBidi" w:cstheme="majorBidi"/>
          <w:szCs w:val="24"/>
        </w:rPr>
        <w:t>SMSI et Objectifs de développement durable</w:t>
      </w:r>
      <w:bookmarkEnd w:id="144"/>
      <w:bookmarkEnd w:id="145"/>
    </w:p>
    <w:p w:rsidR="00F91AFF" w:rsidRPr="004C5E0D" w:rsidRDefault="00F91AFF" w:rsidP="00B67327">
      <w:bookmarkStart w:id="146" w:name="lt_pId180"/>
      <w:r w:rsidRPr="004C5E0D">
        <w:t xml:space="preserve">Les participants ont pris note du </w:t>
      </w:r>
      <w:r w:rsidR="00184805" w:rsidRPr="004C5E0D">
        <w:t>D</w:t>
      </w:r>
      <w:r w:rsidRPr="004C5E0D">
        <w:t>ocument</w:t>
      </w:r>
      <w:r w:rsidR="0082146F" w:rsidRPr="004C5E0D">
        <w:t xml:space="preserve"> </w:t>
      </w:r>
      <w:hyperlink r:id="rId45" w:history="1">
        <w:r w:rsidR="0082146F" w:rsidRPr="004C5E0D">
          <w:rPr>
            <w:rStyle w:val="Hyperlink"/>
            <w:rFonts w:eastAsiaTheme="minorEastAsia"/>
          </w:rPr>
          <w:t>TD41</w:t>
        </w:r>
      </w:hyperlink>
      <w:r w:rsidRPr="004C5E0D">
        <w:t>, qui contient les feuilles de route de l</w:t>
      </w:r>
      <w:r w:rsidR="00F65504">
        <w:t>'</w:t>
      </w:r>
      <w:r w:rsidRPr="004C5E0D">
        <w:t>UIT mises à jour concernant les grandes orientations C2, C5 et C6 du SMSI.</w:t>
      </w:r>
    </w:p>
    <w:p w:rsidR="0004560C" w:rsidRPr="004C5E0D" w:rsidRDefault="0004560C" w:rsidP="00184805">
      <w:pPr>
        <w:pStyle w:val="Heading1"/>
      </w:pPr>
      <w:bookmarkStart w:id="147" w:name="_Toc488064046"/>
      <w:bookmarkStart w:id="148" w:name="_Toc488064167"/>
      <w:bookmarkEnd w:id="146"/>
      <w:r w:rsidRPr="004C5E0D">
        <w:lastRenderedPageBreak/>
        <w:t>16</w:t>
      </w:r>
      <w:r w:rsidRPr="004C5E0D">
        <w:tab/>
      </w:r>
      <w:r w:rsidR="00EA38BE" w:rsidRPr="004C5E0D">
        <w:rPr>
          <w:rFonts w:asciiTheme="majorBidi" w:hAnsiTheme="majorBidi" w:cstheme="majorBidi"/>
          <w:szCs w:val="24"/>
        </w:rPr>
        <w:t>Journal de l</w:t>
      </w:r>
      <w:r w:rsidR="00F65504">
        <w:rPr>
          <w:rFonts w:asciiTheme="majorBidi" w:hAnsiTheme="majorBidi" w:cstheme="majorBidi"/>
          <w:szCs w:val="24"/>
        </w:rPr>
        <w:t>'</w:t>
      </w:r>
      <w:r w:rsidR="00EA38BE" w:rsidRPr="004C5E0D">
        <w:rPr>
          <w:rFonts w:asciiTheme="majorBidi" w:hAnsiTheme="majorBidi" w:cstheme="majorBidi"/>
          <w:szCs w:val="24"/>
        </w:rPr>
        <w:t>UIT</w:t>
      </w:r>
      <w:bookmarkEnd w:id="147"/>
      <w:bookmarkEnd w:id="148"/>
    </w:p>
    <w:p w:rsidR="00EA38BE" w:rsidRPr="004C5E0D" w:rsidRDefault="00EA38BE" w:rsidP="000D2800">
      <w:pPr>
        <w:tabs>
          <w:tab w:val="left" w:pos="720"/>
        </w:tabs>
      </w:pPr>
      <w:bookmarkStart w:id="149" w:name="lt_pId182"/>
      <w:r w:rsidRPr="004C5E0D">
        <w:t xml:space="preserve">Le </w:t>
      </w:r>
      <w:r w:rsidR="0082146F" w:rsidRPr="004C5E0D">
        <w:t xml:space="preserve">TSB </w:t>
      </w:r>
      <w:r w:rsidRPr="004C5E0D">
        <w:t>a présenté</w:t>
      </w:r>
      <w:r w:rsidR="00184805" w:rsidRPr="004C5E0D">
        <w:t xml:space="preserve"> le </w:t>
      </w:r>
      <w:r w:rsidR="00B642D7" w:rsidRPr="004C5E0D">
        <w:t>Document</w:t>
      </w:r>
      <w:r w:rsidR="0082146F" w:rsidRPr="004C5E0D">
        <w:t xml:space="preserve"> </w:t>
      </w:r>
      <w:hyperlink r:id="rId46" w:history="1">
        <w:r w:rsidR="0082146F" w:rsidRPr="004C5E0D">
          <w:rPr>
            <w:rStyle w:val="Hyperlink"/>
            <w:rFonts w:eastAsiaTheme="minorEastAsia"/>
          </w:rPr>
          <w:t>TD88</w:t>
        </w:r>
      </w:hyperlink>
      <w:r w:rsidRPr="004C5E0D">
        <w:t>, qui expose dans les grandes lignes le travail de préparation nécessaire</w:t>
      </w:r>
      <w:r w:rsidR="00AA7DED" w:rsidRPr="004C5E0D">
        <w:t xml:space="preserve"> pour </w:t>
      </w:r>
      <w:r w:rsidR="00184805" w:rsidRPr="004C5E0D">
        <w:t>la création du</w:t>
      </w:r>
      <w:r w:rsidR="00AA7DED" w:rsidRPr="004C5E0D">
        <w:t xml:space="preserve"> </w:t>
      </w:r>
      <w:r w:rsidR="00AA7DED" w:rsidRPr="004C5E0D">
        <w:rPr>
          <w:i/>
          <w:iCs/>
        </w:rPr>
        <w:t>Journal de l</w:t>
      </w:r>
      <w:r w:rsidR="00F65504">
        <w:rPr>
          <w:i/>
          <w:iCs/>
        </w:rPr>
        <w:t>'</w:t>
      </w:r>
      <w:r w:rsidR="00AA7DED" w:rsidRPr="004C5E0D">
        <w:rPr>
          <w:i/>
          <w:iCs/>
        </w:rPr>
        <w:t>UIT: A la découverte des TIC</w:t>
      </w:r>
      <w:r w:rsidR="00AA7DED" w:rsidRPr="004C5E0D">
        <w:t xml:space="preserve"> et </w:t>
      </w:r>
      <w:r w:rsidR="000D2800" w:rsidRPr="004C5E0D">
        <w:t>la publication de</w:t>
      </w:r>
      <w:r w:rsidR="00AA7DED" w:rsidRPr="004C5E0D">
        <w:t xml:space="preserve"> son premier numéro spécial sur "Les incidences de l</w:t>
      </w:r>
      <w:r w:rsidR="00F65504">
        <w:t>'</w:t>
      </w:r>
      <w:r w:rsidR="00AA7DED" w:rsidRPr="004C5E0D">
        <w:t>intelligence artificielle sur les réseaux et services de télécommunication"</w:t>
      </w:r>
      <w:r w:rsidR="00686911" w:rsidRPr="004C5E0D">
        <w:t>. Le lancement du Journal de l</w:t>
      </w:r>
      <w:r w:rsidR="00F65504">
        <w:t>'</w:t>
      </w:r>
      <w:r w:rsidR="00686911" w:rsidRPr="004C5E0D">
        <w:t>UIT devrait avoir lieu à l</w:t>
      </w:r>
      <w:r w:rsidR="00F65504">
        <w:t>'</w:t>
      </w:r>
      <w:r w:rsidR="00686911" w:rsidRPr="004C5E0D">
        <w:t>occasion d</w:t>
      </w:r>
      <w:r w:rsidR="00F65504">
        <w:t>'</w:t>
      </w:r>
      <w:r w:rsidR="00686911" w:rsidRPr="004C5E0D">
        <w:t xml:space="preserve">ITU Telecom World, qui se tiendra à Busan (République de Corée), du 25 au 28 septembre 2017. Il a été pris note du </w:t>
      </w:r>
      <w:r w:rsidR="000D2800" w:rsidRPr="004C5E0D">
        <w:t>D</w:t>
      </w:r>
      <w:r w:rsidR="00686911" w:rsidRPr="004C5E0D">
        <w:t>ocument TD88.</w:t>
      </w:r>
    </w:p>
    <w:p w:rsidR="0082146F" w:rsidRPr="004C5E0D" w:rsidRDefault="0004560C" w:rsidP="00B67327">
      <w:pPr>
        <w:pStyle w:val="Heading1"/>
        <w:rPr>
          <w:rFonts w:asciiTheme="majorBidi" w:hAnsiTheme="majorBidi" w:cstheme="majorBidi"/>
          <w:szCs w:val="24"/>
        </w:rPr>
      </w:pPr>
      <w:bookmarkStart w:id="150" w:name="_Toc488064047"/>
      <w:bookmarkStart w:id="151" w:name="_Toc488064168"/>
      <w:bookmarkEnd w:id="149"/>
      <w:r w:rsidRPr="004C5E0D">
        <w:t>17</w:t>
      </w:r>
      <w:r w:rsidRPr="004C5E0D">
        <w:tab/>
      </w:r>
      <w:bookmarkStart w:id="152" w:name="lt_pId187"/>
      <w:r w:rsidR="00686911" w:rsidRPr="004C5E0D">
        <w:rPr>
          <w:rFonts w:asciiTheme="majorBidi" w:hAnsiTheme="majorBidi" w:cstheme="majorBidi"/>
          <w:szCs w:val="24"/>
        </w:rPr>
        <w:t>Réduire l</w:t>
      </w:r>
      <w:r w:rsidR="00F65504">
        <w:rPr>
          <w:rFonts w:asciiTheme="majorBidi" w:hAnsiTheme="majorBidi" w:cstheme="majorBidi"/>
          <w:szCs w:val="24"/>
        </w:rPr>
        <w:t>'</w:t>
      </w:r>
      <w:r w:rsidR="00686911" w:rsidRPr="004C5E0D">
        <w:rPr>
          <w:rFonts w:asciiTheme="majorBidi" w:hAnsiTheme="majorBidi" w:cstheme="majorBidi"/>
          <w:szCs w:val="24"/>
        </w:rPr>
        <w:t>écart en matière de normalisation</w:t>
      </w:r>
      <w:bookmarkEnd w:id="150"/>
      <w:bookmarkEnd w:id="151"/>
    </w:p>
    <w:p w:rsidR="000D2800" w:rsidRPr="004C5E0D" w:rsidRDefault="009D0207" w:rsidP="00AA4C1D">
      <w:r w:rsidRPr="004C5E0D">
        <w:t xml:space="preserve">Les participants ont examiné trois documents, à savoir les </w:t>
      </w:r>
      <w:r w:rsidR="000D2800" w:rsidRPr="004C5E0D">
        <w:t>D</w:t>
      </w:r>
      <w:r w:rsidRPr="004C5E0D">
        <w:t xml:space="preserve">ocuments </w:t>
      </w:r>
      <w:hyperlink r:id="rId47" w:history="1">
        <w:r w:rsidR="00AA4C1D" w:rsidRPr="00792C4E">
          <w:rPr>
            <w:rStyle w:val="Hyperlink"/>
            <w:rFonts w:eastAsiaTheme="minorEastAsia"/>
          </w:rPr>
          <w:t>TD27</w:t>
        </w:r>
      </w:hyperlink>
      <w:r w:rsidRPr="004C5E0D">
        <w:t xml:space="preserve"> (CE 11), </w:t>
      </w:r>
      <w:hyperlink r:id="rId48" w:history="1">
        <w:r w:rsidR="00AA4C1D" w:rsidRPr="00792C4E">
          <w:rPr>
            <w:rStyle w:val="Hyperlink"/>
            <w:rFonts w:eastAsiaTheme="minorEastAsia"/>
          </w:rPr>
          <w:t>C.15</w:t>
        </w:r>
      </w:hyperlink>
      <w:r w:rsidRPr="004C5E0D">
        <w:t xml:space="preserve"> (Etats</w:t>
      </w:r>
      <w:r w:rsidR="000D2800" w:rsidRPr="004C5E0D">
        <w:noBreakHyphen/>
      </w:r>
      <w:r w:rsidRPr="004C5E0D">
        <w:t xml:space="preserve">Unis) et </w:t>
      </w:r>
      <w:hyperlink r:id="rId49" w:history="1">
        <w:r w:rsidR="00AA4C1D" w:rsidRPr="00792C4E">
          <w:rPr>
            <w:rStyle w:val="Hyperlink"/>
            <w:rFonts w:eastAsiaTheme="minorEastAsia"/>
          </w:rPr>
          <w:t>C.20</w:t>
        </w:r>
      </w:hyperlink>
      <w:r w:rsidRPr="004C5E0D">
        <w:t xml:space="preserve"> (Fédération de Russie), concernant le processus d</w:t>
      </w:r>
      <w:r w:rsidR="00F65504">
        <w:t>'</w:t>
      </w:r>
      <w:r w:rsidRPr="004C5E0D">
        <w:t>élaboration de lignes directrices relatives à la mise en oeuvre des Recommandations en application de la Résolution 44 de l</w:t>
      </w:r>
      <w:r w:rsidR="00F65504">
        <w:t>'</w:t>
      </w:r>
      <w:r w:rsidRPr="004C5E0D">
        <w:t>AMNT-16.</w:t>
      </w:r>
      <w:bookmarkStart w:id="153" w:name="lt_pId189"/>
      <w:bookmarkEnd w:id="152"/>
    </w:p>
    <w:p w:rsidR="009D0207" w:rsidRPr="004C5E0D" w:rsidRDefault="009D0207" w:rsidP="000D2800">
      <w:r w:rsidRPr="004C5E0D">
        <w:t>Les participants sont arrivés à la conclusion qu</w:t>
      </w:r>
      <w:r w:rsidR="00F65504">
        <w:t>'</w:t>
      </w:r>
      <w:r w:rsidRPr="004C5E0D">
        <w:t>il existe deux manières de procéder pour l</w:t>
      </w:r>
      <w:r w:rsidR="00F65504">
        <w:t>'</w:t>
      </w:r>
      <w:r w:rsidRPr="004C5E0D">
        <w:t>élaboration de ces lignes directrices en application de la Résolution 44 de l</w:t>
      </w:r>
      <w:r w:rsidR="00F65504">
        <w:t>'</w:t>
      </w:r>
      <w:r w:rsidRPr="004C5E0D">
        <w:t>AMNT-16:</w:t>
      </w:r>
    </w:p>
    <w:p w:rsidR="00535F14" w:rsidRPr="004C5E0D" w:rsidRDefault="0082146F" w:rsidP="00260096">
      <w:pPr>
        <w:pStyle w:val="enumlev1"/>
      </w:pPr>
      <w:bookmarkStart w:id="154" w:name="lt_pId190"/>
      <w:bookmarkEnd w:id="153"/>
      <w:r w:rsidRPr="004C5E0D">
        <w:t>a)</w:t>
      </w:r>
      <w:r w:rsidRPr="004C5E0D">
        <w:tab/>
      </w:r>
      <w:r w:rsidR="00535F14" w:rsidRPr="004C5E0D">
        <w:t>Les commissions d</w:t>
      </w:r>
      <w:r w:rsidR="00F65504">
        <w:t>'</w:t>
      </w:r>
      <w:r w:rsidR="00535F14" w:rsidRPr="004C5E0D">
        <w:t>études peuvent élaborer des lignes directrices relatives à la mise en oeuvre des Recommandations UIT-T, lorsqu</w:t>
      </w:r>
      <w:r w:rsidR="00F65504">
        <w:t>'</w:t>
      </w:r>
      <w:r w:rsidR="00535F14" w:rsidRPr="004C5E0D">
        <w:t>elles pourraient fournir des conseils de nature à aider les pays en développement à adopter ces Recomma</w:t>
      </w:r>
      <w:r w:rsidR="00260096">
        <w:t>ndations, conformément au point </w:t>
      </w:r>
      <w:r w:rsidR="00535F14" w:rsidRPr="004C5E0D">
        <w:t xml:space="preserve">2 du </w:t>
      </w:r>
      <w:r w:rsidR="00535F14" w:rsidRPr="004C5E0D">
        <w:rPr>
          <w:i/>
          <w:iCs/>
        </w:rPr>
        <w:t>charge les commissions d</w:t>
      </w:r>
      <w:r w:rsidR="00F65504">
        <w:rPr>
          <w:i/>
          <w:iCs/>
        </w:rPr>
        <w:t>'</w:t>
      </w:r>
      <w:r w:rsidR="00535F14" w:rsidRPr="004C5E0D">
        <w:rPr>
          <w:i/>
          <w:iCs/>
        </w:rPr>
        <w:t>études du Secteur de la normalisation des télécommunications de l</w:t>
      </w:r>
      <w:r w:rsidR="00F65504">
        <w:rPr>
          <w:i/>
          <w:iCs/>
        </w:rPr>
        <w:t>'</w:t>
      </w:r>
      <w:r w:rsidR="00535F14" w:rsidRPr="004C5E0D">
        <w:rPr>
          <w:i/>
          <w:iCs/>
        </w:rPr>
        <w:t>UIT et le Groupe consultatif de la normalisation des télécommunications</w:t>
      </w:r>
      <w:r w:rsidR="00535F14" w:rsidRPr="004C5E0D">
        <w:t xml:space="preserve"> de la Résolution 44</w:t>
      </w:r>
      <w:r w:rsidR="00C8420C" w:rsidRPr="004C5E0D">
        <w:t xml:space="preserve"> de l</w:t>
      </w:r>
      <w:r w:rsidR="00F65504">
        <w:t>'</w:t>
      </w:r>
      <w:r w:rsidR="00C8420C" w:rsidRPr="004C5E0D">
        <w:t>AMNT-16</w:t>
      </w:r>
      <w:r w:rsidR="00B92AA5" w:rsidRPr="004C5E0D">
        <w:t xml:space="preserve">. </w:t>
      </w:r>
      <w:r w:rsidR="00C8420C" w:rsidRPr="004C5E0D">
        <w:t xml:space="preserve">Cette approche </w:t>
      </w:r>
      <w:r w:rsidR="000D2800" w:rsidRPr="004C5E0D">
        <w:t>s</w:t>
      </w:r>
      <w:r w:rsidR="00F65504">
        <w:t>'</w:t>
      </w:r>
      <w:r w:rsidR="000D2800" w:rsidRPr="004C5E0D">
        <w:t>appuierait</w:t>
      </w:r>
      <w:r w:rsidR="00C8420C" w:rsidRPr="004C5E0D">
        <w:t xml:space="preserve"> sur les contributions des commissions d</w:t>
      </w:r>
      <w:r w:rsidR="00F65504">
        <w:t>'</w:t>
      </w:r>
      <w:r w:rsidR="00C8420C" w:rsidRPr="004C5E0D">
        <w:t>études concernées. Le</w:t>
      </w:r>
      <w:r w:rsidR="000D2800" w:rsidRPr="004C5E0D">
        <w:t>s</w:t>
      </w:r>
      <w:r w:rsidR="00C8420C" w:rsidRPr="004C5E0D">
        <w:t xml:space="preserve"> Président</w:t>
      </w:r>
      <w:r w:rsidR="000D2800" w:rsidRPr="004C5E0D">
        <w:t>s</w:t>
      </w:r>
      <w:r w:rsidR="00C8420C" w:rsidRPr="004C5E0D">
        <w:t xml:space="preserve"> de commission d</w:t>
      </w:r>
      <w:r w:rsidR="00F65504">
        <w:t>'</w:t>
      </w:r>
      <w:r w:rsidR="00C8420C" w:rsidRPr="004C5E0D">
        <w:t>études transmettrai</w:t>
      </w:r>
      <w:r w:rsidR="000D2800" w:rsidRPr="004C5E0D">
        <w:t>en</w:t>
      </w:r>
      <w:r w:rsidR="00C8420C" w:rsidRPr="004C5E0D">
        <w:t xml:space="preserve">t les conclusions de </w:t>
      </w:r>
      <w:r w:rsidR="000D2800" w:rsidRPr="004C5E0D">
        <w:t>leur</w:t>
      </w:r>
      <w:r w:rsidR="00C8420C" w:rsidRPr="004C5E0D">
        <w:t xml:space="preserve"> Commission au Directeur du TSB.</w:t>
      </w:r>
    </w:p>
    <w:p w:rsidR="00C8420C" w:rsidRPr="004C5E0D" w:rsidRDefault="0082146F" w:rsidP="00260096">
      <w:pPr>
        <w:pStyle w:val="enumlev1"/>
      </w:pPr>
      <w:bookmarkStart w:id="155" w:name="lt_pId193"/>
      <w:bookmarkEnd w:id="154"/>
      <w:r w:rsidRPr="004C5E0D">
        <w:t>b)</w:t>
      </w:r>
      <w:r w:rsidRPr="004C5E0D">
        <w:tab/>
      </w:r>
      <w:r w:rsidR="00C8420C" w:rsidRPr="004C5E0D">
        <w:t>Les pays en développement peuvent envoyer directement</w:t>
      </w:r>
      <w:r w:rsidR="00260096">
        <w:t xml:space="preserve"> leurs demandes au Directeur du </w:t>
      </w:r>
      <w:r w:rsidR="00C8420C" w:rsidRPr="004C5E0D">
        <w:t xml:space="preserve">TSB, en application du point 9 du </w:t>
      </w:r>
      <w:r w:rsidR="00C8420C" w:rsidRPr="004C5E0D">
        <w:rPr>
          <w:i/>
          <w:iCs/>
        </w:rPr>
        <w:t xml:space="preserve">charge </w:t>
      </w:r>
      <w:r w:rsidR="00CC0AB5" w:rsidRPr="004C5E0D">
        <w:rPr>
          <w:i/>
          <w:iCs/>
        </w:rPr>
        <w:t>le Directeur du Bureau de la normalisation des télécommunications, en collaboration avec les Directeurs du Bureau des radiocommunications et du Bureau de développement des télécommunications</w:t>
      </w:r>
      <w:r w:rsidR="000D2800" w:rsidRPr="004C5E0D">
        <w:rPr>
          <w:i/>
          <w:iCs/>
        </w:rPr>
        <w:t xml:space="preserve"> </w:t>
      </w:r>
      <w:r w:rsidR="00C8420C" w:rsidRPr="004C5E0D">
        <w:t>de la Résolution 44 de l</w:t>
      </w:r>
      <w:r w:rsidR="00F65504">
        <w:t>'</w:t>
      </w:r>
      <w:r w:rsidR="00C8420C" w:rsidRPr="004C5E0D">
        <w:t>AMNT-16.</w:t>
      </w:r>
    </w:p>
    <w:p w:rsidR="001015F3" w:rsidRPr="004C5E0D" w:rsidRDefault="001015F3" w:rsidP="00AD2E4A">
      <w:bookmarkStart w:id="156" w:name="lt_pId194"/>
      <w:bookmarkEnd w:id="155"/>
      <w:r w:rsidRPr="004C5E0D">
        <w:t>Les participants n</w:t>
      </w:r>
      <w:r w:rsidR="00F65504">
        <w:t>'</w:t>
      </w:r>
      <w:r w:rsidRPr="004C5E0D">
        <w:t>ont pas jugé nécessaire d</w:t>
      </w:r>
      <w:r w:rsidR="00F65504">
        <w:t>'</w:t>
      </w:r>
      <w:r w:rsidRPr="004C5E0D">
        <w:t>envoyer une note de liaison aux commissions d</w:t>
      </w:r>
      <w:r w:rsidR="00F65504">
        <w:t>'</w:t>
      </w:r>
      <w:r w:rsidRPr="004C5E0D">
        <w:t xml:space="preserve">études. Le GCNT a encouragé les pays en développement à </w:t>
      </w:r>
      <w:r w:rsidR="00AD2E4A" w:rsidRPr="004C5E0D">
        <w:t>profiter pleinement d</w:t>
      </w:r>
      <w:r w:rsidRPr="004C5E0D">
        <w:t>es possibilités indiquées ci</w:t>
      </w:r>
      <w:r w:rsidR="000D2800" w:rsidRPr="004C5E0D">
        <w:noBreakHyphen/>
      </w:r>
      <w:r w:rsidRPr="004C5E0D">
        <w:t xml:space="preserve">dessus. Le Directeur du TSB a </w:t>
      </w:r>
      <w:r w:rsidR="00AD2E4A" w:rsidRPr="004C5E0D">
        <w:t>par ailleurs accepté</w:t>
      </w:r>
      <w:r w:rsidRPr="004C5E0D">
        <w:t xml:space="preserve"> de tenir de nouvelles consultations lors de la réunion du GCDT en mai 2017.</w:t>
      </w:r>
    </w:p>
    <w:p w:rsidR="0004560C" w:rsidRPr="004C5E0D" w:rsidRDefault="0004560C" w:rsidP="00B67327">
      <w:pPr>
        <w:pStyle w:val="Heading1"/>
      </w:pPr>
      <w:bookmarkStart w:id="157" w:name="_Toc488064048"/>
      <w:bookmarkStart w:id="158" w:name="_Toc488064169"/>
      <w:bookmarkEnd w:id="156"/>
      <w:r w:rsidRPr="004C5E0D">
        <w:t>18</w:t>
      </w:r>
      <w:r w:rsidRPr="004C5E0D">
        <w:tab/>
      </w:r>
      <w:r w:rsidR="00515114" w:rsidRPr="004C5E0D">
        <w:rPr>
          <w:rFonts w:asciiTheme="majorBidi" w:hAnsiTheme="majorBidi" w:cstheme="majorBidi"/>
          <w:szCs w:val="24"/>
        </w:rPr>
        <w:t>Accessibilité</w:t>
      </w:r>
      <w:bookmarkEnd w:id="157"/>
      <w:bookmarkEnd w:id="158"/>
    </w:p>
    <w:p w:rsidR="0082146F" w:rsidRPr="004C5E0D" w:rsidRDefault="0082146F" w:rsidP="00AD2E4A">
      <w:pPr>
        <w:pStyle w:val="enumlev1"/>
      </w:pPr>
      <w:bookmarkStart w:id="159" w:name="lt_pId198"/>
      <w:r w:rsidRPr="004C5E0D">
        <w:rPr>
          <w:b/>
          <w:bCs/>
        </w:rPr>
        <w:t>18.1</w:t>
      </w:r>
      <w:r w:rsidRPr="004C5E0D">
        <w:tab/>
      </w:r>
      <w:r w:rsidR="00515114" w:rsidRPr="004C5E0D">
        <w:t>La Président</w:t>
      </w:r>
      <w:r w:rsidR="00AD2E4A" w:rsidRPr="004C5E0D">
        <w:t>e de la JCA-AHF, Mme</w:t>
      </w:r>
      <w:r w:rsidRPr="004C5E0D">
        <w:t xml:space="preserve"> Andrea Saks (</w:t>
      </w:r>
      <w:r w:rsidR="00515114" w:rsidRPr="004C5E0D">
        <w:t>Etats-Unis</w:t>
      </w:r>
      <w:r w:rsidRPr="004C5E0D">
        <w:t xml:space="preserve">), </w:t>
      </w:r>
      <w:r w:rsidR="00515114" w:rsidRPr="004C5E0D">
        <w:t xml:space="preserve">a présenté le </w:t>
      </w:r>
      <w:r w:rsidR="00AD2E4A" w:rsidRPr="004C5E0D">
        <w:t>D</w:t>
      </w:r>
      <w:r w:rsidR="00515114" w:rsidRPr="004C5E0D">
        <w:t>ocument</w:t>
      </w:r>
      <w:r w:rsidR="00AD2E4A" w:rsidRPr="004C5E0D">
        <w:t> </w:t>
      </w:r>
      <w:hyperlink r:id="rId50" w:history="1">
        <w:r w:rsidRPr="004C5E0D">
          <w:rPr>
            <w:rStyle w:val="Hyperlink"/>
            <w:rFonts w:eastAsiaTheme="minorEastAsia"/>
            <w:bCs/>
          </w:rPr>
          <w:t>TD92</w:t>
        </w:r>
      </w:hyperlink>
      <w:r w:rsidR="00AD2E4A" w:rsidRPr="004C5E0D">
        <w:t xml:space="preserve">, </w:t>
      </w:r>
      <w:r w:rsidR="00AD2E4A" w:rsidRPr="004C5E0D">
        <w:rPr>
          <w:rFonts w:asciiTheme="majorBidi" w:hAnsiTheme="majorBidi" w:cstheme="majorBidi"/>
        </w:rPr>
        <w:t>qui contient</w:t>
      </w:r>
      <w:r w:rsidR="00515114" w:rsidRPr="004C5E0D">
        <w:rPr>
          <w:rFonts w:asciiTheme="majorBidi" w:hAnsiTheme="majorBidi" w:cstheme="majorBidi"/>
        </w:rPr>
        <w:t xml:space="preserve"> le projet de mandat </w:t>
      </w:r>
      <w:r w:rsidR="00AD2E4A" w:rsidRPr="004C5E0D">
        <w:rPr>
          <w:rFonts w:asciiTheme="majorBidi" w:hAnsiTheme="majorBidi" w:cstheme="majorBidi"/>
        </w:rPr>
        <w:t xml:space="preserve">révisé </w:t>
      </w:r>
      <w:r w:rsidR="00515114" w:rsidRPr="004C5E0D">
        <w:rPr>
          <w:rFonts w:asciiTheme="majorBidi" w:hAnsiTheme="majorBidi" w:cstheme="majorBidi"/>
        </w:rPr>
        <w:t xml:space="preserve">de la JCA-AHF </w:t>
      </w:r>
      <w:r w:rsidR="00AD2E4A" w:rsidRPr="004C5E0D">
        <w:rPr>
          <w:rFonts w:asciiTheme="majorBidi" w:hAnsiTheme="majorBidi" w:cstheme="majorBidi"/>
        </w:rPr>
        <w:t>et</w:t>
      </w:r>
      <w:r w:rsidR="00515114" w:rsidRPr="004C5E0D">
        <w:rPr>
          <w:rFonts w:asciiTheme="majorBidi" w:hAnsiTheme="majorBidi" w:cstheme="majorBidi"/>
        </w:rPr>
        <w:t xml:space="preserve"> </w:t>
      </w:r>
      <w:r w:rsidR="00B642D7" w:rsidRPr="004C5E0D">
        <w:rPr>
          <w:rFonts w:asciiTheme="majorBidi" w:hAnsiTheme="majorBidi" w:cstheme="majorBidi"/>
        </w:rPr>
        <w:t>les rapports</w:t>
      </w:r>
      <w:r w:rsidR="00515114" w:rsidRPr="004C5E0D">
        <w:rPr>
          <w:rFonts w:asciiTheme="majorBidi" w:hAnsiTheme="majorBidi" w:cstheme="majorBidi"/>
        </w:rPr>
        <w:t xml:space="preserve"> des dernières réunions de la JCA</w:t>
      </w:r>
      <w:r w:rsidR="00AD2E4A" w:rsidRPr="004C5E0D">
        <w:rPr>
          <w:rFonts w:asciiTheme="majorBidi" w:hAnsiTheme="majorBidi" w:cstheme="majorBidi"/>
        </w:rPr>
        <w:t>-AHF</w:t>
      </w:r>
      <w:r w:rsidR="00515114" w:rsidRPr="004C5E0D">
        <w:rPr>
          <w:rFonts w:asciiTheme="majorBidi" w:hAnsiTheme="majorBidi" w:cstheme="majorBidi"/>
        </w:rPr>
        <w:t xml:space="preserve"> (16 septembre 2016 et 20 janvier 2017).</w:t>
      </w:r>
      <w:r w:rsidRPr="004C5E0D">
        <w:rPr>
          <w:rFonts w:asciiTheme="majorBidi" w:hAnsiTheme="majorBidi" w:cstheme="majorBidi"/>
        </w:rPr>
        <w:t xml:space="preserve"> </w:t>
      </w:r>
      <w:bookmarkEnd w:id="159"/>
    </w:p>
    <w:p w:rsidR="003854D4" w:rsidRPr="004C5E0D" w:rsidRDefault="0082146F" w:rsidP="00B67327">
      <w:pPr>
        <w:pStyle w:val="enumlev1"/>
        <w:rPr>
          <w:rFonts w:asciiTheme="majorBidi" w:hAnsiTheme="majorBidi" w:cstheme="majorBidi"/>
        </w:rPr>
      </w:pPr>
      <w:bookmarkStart w:id="160" w:name="lt_pId199"/>
      <w:r w:rsidRPr="004C5E0D">
        <w:rPr>
          <w:rFonts w:asciiTheme="majorBidi" w:hAnsiTheme="majorBidi" w:cstheme="majorBidi"/>
        </w:rPr>
        <w:tab/>
      </w:r>
      <w:r w:rsidR="003854D4" w:rsidRPr="004C5E0D">
        <w:rPr>
          <w:rFonts w:asciiTheme="majorBidi" w:hAnsiTheme="majorBidi" w:cstheme="majorBidi"/>
        </w:rPr>
        <w:t>Les participants ont pris note des deux rapports et approuvé le maintien de la JCA-AHF, avec le mandat révisé figurant dans l</w:t>
      </w:r>
      <w:r w:rsidR="00F65504">
        <w:rPr>
          <w:rFonts w:asciiTheme="majorBidi" w:hAnsiTheme="majorBidi" w:cstheme="majorBidi"/>
        </w:rPr>
        <w:t>'</w:t>
      </w:r>
      <w:r w:rsidR="003854D4" w:rsidRPr="004C5E0D">
        <w:rPr>
          <w:rFonts w:asciiTheme="majorBidi" w:hAnsiTheme="majorBidi" w:cstheme="majorBidi"/>
        </w:rPr>
        <w:t>Annexe E.</w:t>
      </w:r>
    </w:p>
    <w:bookmarkEnd w:id="160"/>
    <w:p w:rsidR="003854D4" w:rsidRPr="004C5E0D" w:rsidRDefault="0004560C" w:rsidP="00BB148F">
      <w:pPr>
        <w:ind w:left="794" w:hanging="794"/>
        <w:rPr>
          <w:bCs/>
        </w:rPr>
      </w:pPr>
      <w:r w:rsidRPr="004C5E0D">
        <w:rPr>
          <w:rFonts w:eastAsia="SimSun"/>
          <w:b/>
          <w:bCs/>
        </w:rPr>
        <w:t>18.2</w:t>
      </w:r>
      <w:r w:rsidRPr="004C5E0D">
        <w:rPr>
          <w:rFonts w:eastAsia="SimSun"/>
        </w:rPr>
        <w:tab/>
      </w:r>
      <w:bookmarkStart w:id="161" w:name="lt_pId200"/>
      <w:r w:rsidR="0082146F" w:rsidRPr="004C5E0D">
        <w:t>M</w:t>
      </w:r>
      <w:r w:rsidR="003854D4" w:rsidRPr="004C5E0D">
        <w:t>me</w:t>
      </w:r>
      <w:r w:rsidR="0082146F" w:rsidRPr="004C5E0D">
        <w:t xml:space="preserve"> Andrea Saks, </w:t>
      </w:r>
      <w:r w:rsidR="003854D4" w:rsidRPr="004C5E0D">
        <w:t xml:space="preserve">dans le </w:t>
      </w:r>
      <w:r w:rsidR="00AD2E4A" w:rsidRPr="004C5E0D">
        <w:t>D</w:t>
      </w:r>
      <w:r w:rsidR="003854D4" w:rsidRPr="004C5E0D">
        <w:t>ocument</w:t>
      </w:r>
      <w:r w:rsidR="0082146F" w:rsidRPr="004C5E0D">
        <w:t xml:space="preserve"> </w:t>
      </w:r>
      <w:hyperlink r:id="rId51" w:history="1">
        <w:r w:rsidR="0082146F" w:rsidRPr="004C5E0D">
          <w:rPr>
            <w:rStyle w:val="Hyperlink"/>
            <w:rFonts w:eastAsiaTheme="minorEastAsia"/>
            <w:bCs/>
          </w:rPr>
          <w:t>TD91</w:t>
        </w:r>
      </w:hyperlink>
      <w:r w:rsidR="0082146F" w:rsidRPr="004C5E0D">
        <w:rPr>
          <w:rFonts w:eastAsiaTheme="minorEastAsia"/>
        </w:rPr>
        <w:t xml:space="preserve">, </w:t>
      </w:r>
      <w:r w:rsidR="003854D4" w:rsidRPr="004C5E0D">
        <w:rPr>
          <w:bCs/>
        </w:rPr>
        <w:t>a invité e</w:t>
      </w:r>
      <w:r w:rsidR="00AD2E4A" w:rsidRPr="004C5E0D">
        <w:rPr>
          <w:bCs/>
        </w:rPr>
        <w:t xml:space="preserve">t encouragé toutes les entités </w:t>
      </w:r>
      <w:r w:rsidR="003854D4" w:rsidRPr="004C5E0D">
        <w:rPr>
          <w:bCs/>
        </w:rPr>
        <w:t>à verser des contributions volontaires au Fonds UIT pour l</w:t>
      </w:r>
      <w:r w:rsidR="00F65504">
        <w:rPr>
          <w:bCs/>
        </w:rPr>
        <w:t>'</w:t>
      </w:r>
      <w:r w:rsidR="003854D4" w:rsidRPr="004C5E0D">
        <w:rPr>
          <w:bCs/>
        </w:rPr>
        <w:t>accessibilité. Elle a fait observer qu</w:t>
      </w:r>
      <w:r w:rsidR="00F65504">
        <w:rPr>
          <w:bCs/>
        </w:rPr>
        <w:t>'</w:t>
      </w:r>
      <w:r w:rsidR="003854D4" w:rsidRPr="004C5E0D">
        <w:rPr>
          <w:bCs/>
        </w:rPr>
        <w:t>à ce jour, seuls Chypre et le Rwanda avaient versé une contribution à ce Fonds et que si tous les membres de l</w:t>
      </w:r>
      <w:r w:rsidR="00F65504">
        <w:rPr>
          <w:bCs/>
        </w:rPr>
        <w:t>'</w:t>
      </w:r>
      <w:r w:rsidR="003854D4" w:rsidRPr="004C5E0D">
        <w:rPr>
          <w:bCs/>
        </w:rPr>
        <w:t xml:space="preserve">Union </w:t>
      </w:r>
      <w:r w:rsidR="00AD2E4A" w:rsidRPr="004C5E0D">
        <w:rPr>
          <w:bCs/>
        </w:rPr>
        <w:t xml:space="preserve">en faisaient de même, </w:t>
      </w:r>
      <w:r w:rsidR="00BB148F" w:rsidRPr="004C5E0D">
        <w:rPr>
          <w:bCs/>
        </w:rPr>
        <w:t xml:space="preserve">même en ne versant </w:t>
      </w:r>
      <w:r w:rsidR="003854D4" w:rsidRPr="004C5E0D">
        <w:rPr>
          <w:bCs/>
        </w:rPr>
        <w:t>ne serait-ce qu</w:t>
      </w:r>
      <w:r w:rsidR="00F65504">
        <w:rPr>
          <w:bCs/>
        </w:rPr>
        <w:t>'</w:t>
      </w:r>
      <w:r w:rsidR="003854D4" w:rsidRPr="004C5E0D">
        <w:rPr>
          <w:bCs/>
        </w:rPr>
        <w:t xml:space="preserve">une contribution volontaire de </w:t>
      </w:r>
      <w:r w:rsidR="00BB148F" w:rsidRPr="004C5E0D">
        <w:rPr>
          <w:bCs/>
        </w:rPr>
        <w:t xml:space="preserve">seulement </w:t>
      </w:r>
      <w:r w:rsidR="003854D4" w:rsidRPr="004C5E0D">
        <w:rPr>
          <w:bCs/>
        </w:rPr>
        <w:t>1 000 CHF par an, il serait possible de rendre les travaux de l</w:t>
      </w:r>
      <w:r w:rsidR="00F65504">
        <w:rPr>
          <w:bCs/>
        </w:rPr>
        <w:t>'</w:t>
      </w:r>
      <w:r w:rsidR="003854D4" w:rsidRPr="004C5E0D">
        <w:rPr>
          <w:bCs/>
        </w:rPr>
        <w:t>UIT beaucoup plus accessibles.</w:t>
      </w:r>
    </w:p>
    <w:p w:rsidR="002958FA" w:rsidRPr="004C5E0D" w:rsidRDefault="0082146F" w:rsidP="00BB148F">
      <w:pPr>
        <w:pStyle w:val="enumlev1"/>
        <w:rPr>
          <w:bCs/>
        </w:rPr>
      </w:pPr>
      <w:bookmarkStart w:id="162" w:name="lt_pId202"/>
      <w:bookmarkEnd w:id="161"/>
      <w:r w:rsidRPr="004C5E0D">
        <w:rPr>
          <w:bCs/>
        </w:rPr>
        <w:lastRenderedPageBreak/>
        <w:tab/>
      </w:r>
      <w:r w:rsidR="002958FA" w:rsidRPr="004C5E0D">
        <w:rPr>
          <w:bCs/>
        </w:rPr>
        <w:t>Les participants ont salué le travail accompli par Mme Andrea Saks et ses collègues concernant cette activité très importante et ont encouragé tous les membres de l</w:t>
      </w:r>
      <w:r w:rsidR="00F65504">
        <w:rPr>
          <w:bCs/>
        </w:rPr>
        <w:t>'</w:t>
      </w:r>
      <w:r w:rsidR="002958FA" w:rsidRPr="004C5E0D">
        <w:rPr>
          <w:bCs/>
        </w:rPr>
        <w:t>UIT à contribu</w:t>
      </w:r>
      <w:r w:rsidR="00BB148F" w:rsidRPr="004C5E0D">
        <w:rPr>
          <w:bCs/>
        </w:rPr>
        <w:t>er</w:t>
      </w:r>
      <w:r w:rsidR="002958FA" w:rsidRPr="004C5E0D">
        <w:rPr>
          <w:bCs/>
        </w:rPr>
        <w:t xml:space="preserve"> au Fonds UIT pour l</w:t>
      </w:r>
      <w:r w:rsidR="00F65504">
        <w:rPr>
          <w:bCs/>
        </w:rPr>
        <w:t>'</w:t>
      </w:r>
      <w:r w:rsidR="002958FA" w:rsidRPr="004C5E0D">
        <w:rPr>
          <w:bCs/>
        </w:rPr>
        <w:t>accessibilité géré par le Secrétariat général. Il a en outre été précisé que M. Hugues Depoisier serait le coordonnateur à qui adresser toutes les contributions volontaires destinées à ce Fonds.</w:t>
      </w:r>
    </w:p>
    <w:p w:rsidR="0004560C" w:rsidRPr="004C5E0D" w:rsidRDefault="0004560C" w:rsidP="00B67327">
      <w:pPr>
        <w:pStyle w:val="Heading1"/>
      </w:pPr>
      <w:bookmarkStart w:id="163" w:name="_Toc488064049"/>
      <w:bookmarkStart w:id="164" w:name="_Toc488064170"/>
      <w:bookmarkEnd w:id="162"/>
      <w:r w:rsidRPr="004C5E0D">
        <w:t>19</w:t>
      </w:r>
      <w:r w:rsidRPr="004C5E0D">
        <w:tab/>
      </w:r>
      <w:r w:rsidR="002958FA" w:rsidRPr="004C5E0D">
        <w:rPr>
          <w:rFonts w:asciiTheme="majorBidi" w:hAnsiTheme="majorBidi" w:cstheme="majorBidi"/>
          <w:szCs w:val="24"/>
        </w:rPr>
        <w:t>Résultats des travaux des Groupes du Rapporteur du GCNT</w:t>
      </w:r>
      <w:bookmarkEnd w:id="163"/>
      <w:bookmarkEnd w:id="164"/>
    </w:p>
    <w:p w:rsidR="002958FA" w:rsidRPr="004C5E0D" w:rsidRDefault="002958FA" w:rsidP="00404AB1">
      <w:bookmarkStart w:id="165" w:name="lt_pId205"/>
      <w:r w:rsidRPr="004C5E0D">
        <w:t xml:space="preserve">Les cinq Groupes du Rapporteur ont </w:t>
      </w:r>
      <w:r w:rsidR="00404AB1" w:rsidRPr="004C5E0D">
        <w:t>mené des travaux</w:t>
      </w:r>
      <w:r w:rsidR="008A5F2D" w:rsidRPr="004C5E0D">
        <w:t xml:space="preserve"> et présenté le</w:t>
      </w:r>
      <w:r w:rsidR="00404AB1" w:rsidRPr="004C5E0D">
        <w:t>ur</w:t>
      </w:r>
      <w:r w:rsidR="008A5F2D" w:rsidRPr="004C5E0D">
        <w:t>s résultats au GCNT en plénière. Les décisions de la plénière sont résumées ci-après.</w:t>
      </w:r>
    </w:p>
    <w:p w:rsidR="008A5F2D" w:rsidRPr="004C5E0D" w:rsidRDefault="008A5F2D" w:rsidP="00404AB1">
      <w:bookmarkStart w:id="166" w:name="lt_pId207"/>
      <w:bookmarkEnd w:id="165"/>
      <w:r w:rsidRPr="004C5E0D">
        <w:t>On trouvera dans l</w:t>
      </w:r>
      <w:r w:rsidR="00F65504">
        <w:t>'</w:t>
      </w:r>
      <w:hyperlink w:anchor="_Annex_B_Summary_1" w:history="1">
        <w:r w:rsidR="0082146F" w:rsidRPr="004C5E0D">
          <w:rPr>
            <w:rStyle w:val="Hyperlink"/>
            <w:rFonts w:eastAsiaTheme="minorEastAsia"/>
          </w:rPr>
          <w:t>Annex</w:t>
        </w:r>
        <w:r w:rsidRPr="004C5E0D">
          <w:rPr>
            <w:rStyle w:val="Hyperlink"/>
            <w:rFonts w:eastAsiaTheme="minorEastAsia"/>
          </w:rPr>
          <w:t>e</w:t>
        </w:r>
        <w:r w:rsidR="0082146F" w:rsidRPr="004C5E0D">
          <w:rPr>
            <w:rStyle w:val="Hyperlink"/>
            <w:rFonts w:eastAsiaTheme="minorEastAsia"/>
          </w:rPr>
          <w:t xml:space="preserve"> B</w:t>
        </w:r>
      </w:hyperlink>
      <w:r w:rsidR="0082146F" w:rsidRPr="004C5E0D">
        <w:t xml:space="preserve"> </w:t>
      </w:r>
      <w:r w:rsidRPr="004C5E0D">
        <w:t>un tableau indiquant les numéros de documents temporaires contenant les rapports des différents Groupes du Rapporteur, les notes de liaison qu</w:t>
      </w:r>
      <w:r w:rsidR="00404AB1" w:rsidRPr="004C5E0D">
        <w:t>e ces Groupes</w:t>
      </w:r>
      <w:r w:rsidRPr="004C5E0D">
        <w:t xml:space="preserve"> ont élaborées </w:t>
      </w:r>
      <w:r w:rsidR="00404AB1" w:rsidRPr="004C5E0D">
        <w:t>et</w:t>
      </w:r>
      <w:r w:rsidRPr="004C5E0D">
        <w:t xml:space="preserve"> les activités intérimaires prévues.</w:t>
      </w:r>
    </w:p>
    <w:p w:rsidR="0004560C" w:rsidRPr="004C5E0D" w:rsidRDefault="006C62BA" w:rsidP="00404AB1">
      <w:pPr>
        <w:pStyle w:val="Heading2"/>
      </w:pPr>
      <w:bookmarkStart w:id="167" w:name="_Toc488064050"/>
      <w:bookmarkStart w:id="168" w:name="_Toc488064171"/>
      <w:bookmarkEnd w:id="166"/>
      <w:r w:rsidRPr="004C5E0D">
        <w:t>19.1</w:t>
      </w:r>
      <w:r w:rsidRPr="004C5E0D">
        <w:tab/>
        <w:t>Groupe du Rapporteur du GCNT sur la stratégie en</w:t>
      </w:r>
      <w:r w:rsidR="00404AB1" w:rsidRPr="004C5E0D">
        <w:t xml:space="preserve"> matière de normalisation (RG</w:t>
      </w:r>
      <w:r w:rsidR="00404AB1" w:rsidRPr="004C5E0D">
        <w:noBreakHyphen/>
        <w:t>StdsStrat</w:t>
      </w:r>
      <w:r w:rsidRPr="004C5E0D">
        <w:t>)</w:t>
      </w:r>
      <w:bookmarkEnd w:id="167"/>
      <w:bookmarkEnd w:id="168"/>
    </w:p>
    <w:p w:rsidR="006C62BA" w:rsidRPr="004C5E0D" w:rsidRDefault="006C62BA" w:rsidP="00B67327">
      <w:pPr>
        <w:pStyle w:val="enumlev2"/>
        <w:ind w:left="1588" w:hanging="794"/>
        <w:rPr>
          <w:bCs/>
        </w:rPr>
      </w:pPr>
      <w:r w:rsidRPr="004C5E0D">
        <w:rPr>
          <w:b/>
          <w:bCs/>
        </w:rPr>
        <w:t>19.1.1</w:t>
      </w:r>
      <w:r w:rsidRPr="004C5E0D">
        <w:tab/>
      </w:r>
      <w:bookmarkStart w:id="169" w:name="lt_pId209"/>
      <w:r w:rsidR="00ED689B" w:rsidRPr="004C5E0D">
        <w:rPr>
          <w:bCs/>
        </w:rPr>
        <w:t>Le</w:t>
      </w:r>
      <w:r w:rsidRPr="004C5E0D">
        <w:rPr>
          <w:bCs/>
        </w:rPr>
        <w:t xml:space="preserve"> Rapporteur </w:t>
      </w:r>
      <w:r w:rsidR="00ED689B" w:rsidRPr="004C5E0D">
        <w:rPr>
          <w:bCs/>
        </w:rPr>
        <w:t>du Groupe</w:t>
      </w:r>
      <w:r w:rsidRPr="004C5E0D">
        <w:rPr>
          <w:bCs/>
        </w:rPr>
        <w:t xml:space="preserve"> RG-StdsStrat, M</w:t>
      </w:r>
      <w:r w:rsidR="00ED689B" w:rsidRPr="004C5E0D">
        <w:rPr>
          <w:bCs/>
        </w:rPr>
        <w:t>.</w:t>
      </w:r>
      <w:r w:rsidR="00404AB1" w:rsidRPr="004C5E0D">
        <w:rPr>
          <w:bCs/>
        </w:rPr>
        <w:t xml:space="preserve"> Yoichi Maeda (Japo</w:t>
      </w:r>
      <w:r w:rsidRPr="004C5E0D">
        <w:rPr>
          <w:bCs/>
        </w:rPr>
        <w:t xml:space="preserve">n), </w:t>
      </w:r>
      <w:r w:rsidR="00180DD7" w:rsidRPr="004C5E0D">
        <w:rPr>
          <w:bCs/>
        </w:rPr>
        <w:t>a présenté les résultats des travaux du Groupe et le rapport de sa réunion (</w:t>
      </w:r>
      <w:r w:rsidR="00404AB1" w:rsidRPr="004C5E0D">
        <w:rPr>
          <w:bCs/>
        </w:rPr>
        <w:t>D</w:t>
      </w:r>
      <w:r w:rsidR="00180DD7" w:rsidRPr="004C5E0D">
        <w:rPr>
          <w:bCs/>
        </w:rPr>
        <w:t xml:space="preserve">ocument </w:t>
      </w:r>
      <w:hyperlink r:id="rId52" w:history="1">
        <w:r w:rsidRPr="004C5E0D">
          <w:rPr>
            <w:rStyle w:val="Hyperlink"/>
            <w:rFonts w:asciiTheme="majorBidi" w:eastAsiaTheme="minorEastAsia" w:hAnsiTheme="majorBidi" w:cstheme="majorBidi"/>
            <w:bCs/>
          </w:rPr>
          <w:t>TD83</w:t>
        </w:r>
      </w:hyperlink>
      <w:r w:rsidRPr="004C5E0D">
        <w:rPr>
          <w:rStyle w:val="Hyperlink"/>
          <w:rFonts w:asciiTheme="majorBidi" w:eastAsiaTheme="minorEastAsia" w:hAnsiTheme="majorBidi" w:cstheme="majorBidi"/>
          <w:bCs/>
        </w:rPr>
        <w:t>R2</w:t>
      </w:r>
      <w:bookmarkEnd w:id="169"/>
      <w:r w:rsidR="00180DD7" w:rsidRPr="004C5E0D">
        <w:rPr>
          <w:bCs/>
        </w:rPr>
        <w:t>).</w:t>
      </w:r>
    </w:p>
    <w:p w:rsidR="006C62BA" w:rsidRPr="004C5E0D" w:rsidRDefault="006C62BA" w:rsidP="00404AB1">
      <w:pPr>
        <w:pStyle w:val="enumlev2"/>
        <w:ind w:left="1588" w:hanging="794"/>
        <w:rPr>
          <w:b/>
        </w:rPr>
      </w:pPr>
      <w:r w:rsidRPr="004C5E0D">
        <w:rPr>
          <w:b/>
        </w:rPr>
        <w:t>19.1.2</w:t>
      </w:r>
      <w:r w:rsidRPr="004C5E0D">
        <w:rPr>
          <w:b/>
        </w:rPr>
        <w:tab/>
      </w:r>
      <w:bookmarkStart w:id="170" w:name="lt_pId210"/>
      <w:r w:rsidR="003229C0" w:rsidRPr="004C5E0D">
        <w:rPr>
          <w:bCs/>
        </w:rPr>
        <w:t>Les participants ont approuvé le rapport moyennant les cinq m</w:t>
      </w:r>
      <w:r w:rsidR="00404AB1" w:rsidRPr="004C5E0D">
        <w:rPr>
          <w:bCs/>
        </w:rPr>
        <w:t>odifications rédactionnelles suivantes</w:t>
      </w:r>
      <w:r w:rsidR="003229C0" w:rsidRPr="004C5E0D">
        <w:rPr>
          <w:bCs/>
        </w:rPr>
        <w:t>: dans la section 6.2, ajouter la phrase "</w:t>
      </w:r>
      <w:bookmarkStart w:id="171" w:name="lt_pId211"/>
      <w:bookmarkEnd w:id="170"/>
      <w:r w:rsidRPr="004C5E0D">
        <w:t>Study on CDN requirements, architecture, technologies and standards should be accelerated in ITU-T SG16 and SG13;</w:t>
      </w:r>
      <w:bookmarkEnd w:id="171"/>
      <w:r w:rsidRPr="004C5E0D">
        <w:t xml:space="preserve"> </w:t>
      </w:r>
      <w:bookmarkStart w:id="172" w:name="lt_pId212"/>
      <w:r w:rsidRPr="004C5E0D">
        <w:t>further, consultation and collaboration with SDOs including ISO/IEC JTC1 is encouraged</w:t>
      </w:r>
      <w:r w:rsidR="0077252F" w:rsidRPr="004C5E0D">
        <w:t>"</w:t>
      </w:r>
      <w:r w:rsidR="003229C0" w:rsidRPr="004C5E0D">
        <w:t>; dans la</w:t>
      </w:r>
      <w:r w:rsidRPr="004C5E0D">
        <w:t xml:space="preserve"> section 6.3</w:t>
      </w:r>
      <w:r w:rsidR="003229C0" w:rsidRPr="004C5E0D">
        <w:t>, corriger la déclaration en la libellant comme suit:</w:t>
      </w:r>
      <w:r w:rsidRPr="004C5E0D">
        <w:t xml:space="preserve"> </w:t>
      </w:r>
      <w:r w:rsidR="0077252F" w:rsidRPr="004C5E0D">
        <w:t>"</w:t>
      </w:r>
      <w:r w:rsidRPr="004C5E0D">
        <w:t xml:space="preserve">…that PP Resolution 102 </w:t>
      </w:r>
      <w:r w:rsidR="003229C0" w:rsidRPr="004C5E0D">
        <w:rPr>
          <w:bCs/>
        </w:rPr>
        <w:t>sets out ITU</w:t>
      </w:r>
      <w:r w:rsidR="00F65504">
        <w:rPr>
          <w:bCs/>
        </w:rPr>
        <w:t>'</w:t>
      </w:r>
      <w:r w:rsidR="003229C0" w:rsidRPr="004C5E0D">
        <w:rPr>
          <w:bCs/>
        </w:rPr>
        <w:t xml:space="preserve">s role with regard to international public policy issues </w:t>
      </w:r>
      <w:r w:rsidR="003229C0" w:rsidRPr="004C5E0D">
        <w:rPr>
          <w:bCs/>
          <w:u w:val="single"/>
        </w:rPr>
        <w:t>pertaining to the Internet</w:t>
      </w:r>
      <w:r w:rsidRPr="004C5E0D">
        <w:t>, …</w:t>
      </w:r>
      <w:r w:rsidR="0077252F" w:rsidRPr="004C5E0D">
        <w:t>"</w:t>
      </w:r>
      <w:r w:rsidR="00404AB1" w:rsidRPr="004C5E0D">
        <w:t xml:space="preserve">; et </w:t>
      </w:r>
      <w:r w:rsidR="005C589C" w:rsidRPr="004C5E0D">
        <w:t>dans la</w:t>
      </w:r>
      <w:r w:rsidRPr="004C5E0D">
        <w:t xml:space="preserve"> section 8 </w:t>
      </w:r>
      <w:r w:rsidR="00D73673" w:rsidRPr="004C5E0D">
        <w:t>ajouter le document</w:t>
      </w:r>
      <w:r w:rsidRPr="004C5E0D">
        <w:t xml:space="preserve"> </w:t>
      </w:r>
      <w:r w:rsidRPr="004C5E0D">
        <w:rPr>
          <w:u w:val="single"/>
        </w:rPr>
        <w:t>C.8</w:t>
      </w:r>
      <w:r w:rsidRPr="004C5E0D">
        <w:t xml:space="preserve">, </w:t>
      </w:r>
      <w:r w:rsidR="00D73673" w:rsidRPr="004C5E0D">
        <w:t>corriger le nom du Groupe spécialisé</w:t>
      </w:r>
      <w:r w:rsidRPr="004C5E0D">
        <w:t xml:space="preserve">, </w:t>
      </w:r>
      <w:r w:rsidR="00D73673" w:rsidRPr="004C5E0D">
        <w:t>corriger</w:t>
      </w:r>
      <w:r w:rsidR="00404AB1" w:rsidRPr="004C5E0D">
        <w:t xml:space="preserve"> </w:t>
      </w:r>
      <w:r w:rsidR="0077252F" w:rsidRPr="004C5E0D">
        <w:t>"</w:t>
      </w:r>
      <w:r w:rsidRPr="004C5E0D">
        <w:t>...ISO</w:t>
      </w:r>
      <w:r w:rsidRPr="004C5E0D">
        <w:rPr>
          <w:u w:val="single"/>
        </w:rPr>
        <w:t>/</w:t>
      </w:r>
      <w:r w:rsidRPr="004C5E0D">
        <w:t>TC 307...</w:t>
      </w:r>
      <w:r w:rsidR="0077252F" w:rsidRPr="004C5E0D">
        <w:t>"</w:t>
      </w:r>
      <w:r w:rsidRPr="004C5E0D">
        <w:t xml:space="preserve"> </w:t>
      </w:r>
      <w:r w:rsidR="00D73673" w:rsidRPr="004C5E0D">
        <w:t>et libeller le paragraphe com</w:t>
      </w:r>
      <w:r w:rsidR="00404AB1" w:rsidRPr="004C5E0D">
        <w:t>m</w:t>
      </w:r>
      <w:r w:rsidR="00D73673" w:rsidRPr="004C5E0D">
        <w:t>e suit</w:t>
      </w:r>
      <w:r w:rsidRPr="004C5E0D">
        <w:t>:</w:t>
      </w:r>
      <w:bookmarkEnd w:id="172"/>
      <w:r w:rsidRPr="004C5E0D">
        <w:t xml:space="preserve"> </w:t>
      </w:r>
      <w:bookmarkStart w:id="173" w:name="lt_pId213"/>
      <w:r w:rsidRPr="004C5E0D">
        <w:t xml:space="preserve">"For the Focus Group in TD42 and C.8, initially called, </w:t>
      </w:r>
      <w:r w:rsidR="0077252F" w:rsidRPr="004C5E0D">
        <w:t>"</w:t>
      </w:r>
      <w:r w:rsidRPr="004C5E0D">
        <w:t>FG on blockchain</w:t>
      </w:r>
      <w:r w:rsidR="0077252F" w:rsidRPr="004C5E0D">
        <w:t>"</w:t>
      </w:r>
      <w:r w:rsidRPr="004C5E0D">
        <w:t>, it was agreed to change the name to Application of distributed ledger technology (FG DLT), to clarify the relationship with SG16 on e-services, with SG20 on data management, with U4SSC, and with ISO/TC 307."</w:t>
      </w:r>
      <w:bookmarkEnd w:id="173"/>
    </w:p>
    <w:p w:rsidR="006C62BA" w:rsidRPr="004C5E0D" w:rsidRDefault="00404AB1" w:rsidP="00EB331B">
      <w:pPr>
        <w:pStyle w:val="enumlev2"/>
        <w:ind w:left="1588" w:hanging="794"/>
      </w:pPr>
      <w:bookmarkStart w:id="174" w:name="lt_pId214"/>
      <w:r w:rsidRPr="004C5E0D">
        <w:tab/>
      </w:r>
      <w:r w:rsidRPr="004C5E0D">
        <w:tab/>
      </w:r>
      <w:r w:rsidR="00D73673" w:rsidRPr="004C5E0D">
        <w:t xml:space="preserve">Ces corrections figurent dans le </w:t>
      </w:r>
      <w:r w:rsidRPr="004C5E0D">
        <w:t>D</w:t>
      </w:r>
      <w:r w:rsidR="00D73673" w:rsidRPr="004C5E0D">
        <w:t xml:space="preserve">ocument </w:t>
      </w:r>
      <w:hyperlink r:id="rId53" w:history="1">
        <w:r w:rsidR="006C62BA" w:rsidRPr="004C5E0D">
          <w:rPr>
            <w:rStyle w:val="Hyperlink"/>
            <w:rFonts w:eastAsiaTheme="minorEastAsia"/>
          </w:rPr>
          <w:t>TD83R4</w:t>
        </w:r>
      </w:hyperlink>
      <w:r w:rsidR="006C62BA" w:rsidRPr="004C5E0D">
        <w:t xml:space="preserve">, </w:t>
      </w:r>
      <w:r w:rsidR="00D73673" w:rsidRPr="004C5E0D">
        <w:t xml:space="preserve">qui a été </w:t>
      </w:r>
      <w:r w:rsidR="00EB331B" w:rsidRPr="004C5E0D">
        <w:t>publié sur le web</w:t>
      </w:r>
      <w:r w:rsidR="00D73673" w:rsidRPr="004C5E0D">
        <w:t xml:space="preserve"> après la réunion</w:t>
      </w:r>
      <w:r w:rsidR="006C62BA" w:rsidRPr="004C5E0D">
        <w:t>.</w:t>
      </w:r>
      <w:bookmarkEnd w:id="174"/>
    </w:p>
    <w:p w:rsidR="00D636A9" w:rsidRPr="004C5E0D" w:rsidRDefault="0077252F" w:rsidP="00802DE6">
      <w:pPr>
        <w:pStyle w:val="enumlev2"/>
        <w:ind w:left="1588" w:hanging="794"/>
      </w:pPr>
      <w:r w:rsidRPr="004C5E0D">
        <w:rPr>
          <w:rFonts w:asciiTheme="majorBidi" w:hAnsiTheme="majorBidi" w:cstheme="majorBidi"/>
          <w:b/>
        </w:rPr>
        <w:t>19.1.3</w:t>
      </w:r>
      <w:r w:rsidRPr="004C5E0D">
        <w:rPr>
          <w:rFonts w:asciiTheme="majorBidi" w:hAnsiTheme="majorBidi" w:cstheme="majorBidi"/>
          <w:b/>
        </w:rPr>
        <w:tab/>
      </w:r>
      <w:bookmarkStart w:id="175" w:name="lt_pId215"/>
      <w:r w:rsidR="00AD58BD" w:rsidRPr="004C5E0D">
        <w:rPr>
          <w:rFonts w:asciiTheme="majorBidi" w:hAnsiTheme="majorBidi" w:cstheme="majorBidi"/>
          <w:bCs/>
        </w:rPr>
        <w:t>L</w:t>
      </w:r>
      <w:r w:rsidR="00F65504">
        <w:rPr>
          <w:rFonts w:asciiTheme="majorBidi" w:hAnsiTheme="majorBidi" w:cstheme="majorBidi"/>
          <w:bCs/>
        </w:rPr>
        <w:t>'</w:t>
      </w:r>
      <w:r w:rsidR="00AD58BD" w:rsidRPr="004C5E0D">
        <w:rPr>
          <w:rFonts w:asciiTheme="majorBidi" w:hAnsiTheme="majorBidi" w:cstheme="majorBidi"/>
          <w:bCs/>
        </w:rPr>
        <w:t>Arabie saoudite a proposé d</w:t>
      </w:r>
      <w:r w:rsidR="00F65504">
        <w:rPr>
          <w:rFonts w:asciiTheme="majorBidi" w:hAnsiTheme="majorBidi" w:cstheme="majorBidi"/>
          <w:bCs/>
        </w:rPr>
        <w:t>'</w:t>
      </w:r>
      <w:r w:rsidR="00AD58BD" w:rsidRPr="004C5E0D">
        <w:rPr>
          <w:rFonts w:asciiTheme="majorBidi" w:hAnsiTheme="majorBidi" w:cstheme="majorBidi"/>
          <w:bCs/>
        </w:rPr>
        <w:t>ajouter le membre de phrase ci-après dans la section</w:t>
      </w:r>
      <w:r w:rsidR="00802DE6" w:rsidRPr="004C5E0D">
        <w:rPr>
          <w:rFonts w:asciiTheme="majorBidi" w:hAnsiTheme="majorBidi" w:cstheme="majorBidi"/>
          <w:bCs/>
        </w:rPr>
        <w:t> </w:t>
      </w:r>
      <w:r w:rsidR="00802DE6" w:rsidRPr="004C5E0D">
        <w:t>6.2 "</w:t>
      </w:r>
      <w:r w:rsidRPr="004C5E0D">
        <w:t>…</w:t>
      </w:r>
      <w:r w:rsidRPr="004C5E0D">
        <w:rPr>
          <w:rFonts w:asciiTheme="majorBidi" w:hAnsiTheme="majorBidi" w:cstheme="majorBidi"/>
        </w:rPr>
        <w:t>In addition, the meeting was reminded that PP Resolution 102</w:t>
      </w:r>
      <w:r w:rsidRPr="004C5E0D">
        <w:rPr>
          <w:u w:val="single"/>
        </w:rPr>
        <w:t>, and WSIS outcomes</w:t>
      </w:r>
      <w:r w:rsidRPr="004C5E0D">
        <w:rPr>
          <w:rFonts w:asciiTheme="majorBidi" w:hAnsiTheme="majorBidi" w:cstheme="majorBidi"/>
        </w:rPr>
        <w:t xml:space="preserve"> sets </w:t>
      </w:r>
      <w:r w:rsidR="00802DE6" w:rsidRPr="004C5E0D">
        <w:rPr>
          <w:rFonts w:asciiTheme="majorBidi" w:hAnsiTheme="majorBidi" w:cstheme="majorBidi"/>
        </w:rPr>
        <w:t>out ITU</w:t>
      </w:r>
      <w:r w:rsidR="00F65504">
        <w:rPr>
          <w:rFonts w:asciiTheme="majorBidi" w:hAnsiTheme="majorBidi" w:cstheme="majorBidi"/>
        </w:rPr>
        <w:t>'</w:t>
      </w:r>
      <w:r w:rsidR="00802DE6" w:rsidRPr="004C5E0D">
        <w:rPr>
          <w:rFonts w:asciiTheme="majorBidi" w:hAnsiTheme="majorBidi" w:cstheme="majorBidi"/>
        </w:rPr>
        <w:t>s role with regard to …"</w:t>
      </w:r>
      <w:r w:rsidRPr="004C5E0D">
        <w:t xml:space="preserve">, </w:t>
      </w:r>
      <w:r w:rsidR="00AD58BD" w:rsidRPr="004C5E0D">
        <w:t xml:space="preserve">mais les participants ont préféré </w:t>
      </w:r>
      <w:r w:rsidR="00D636A9" w:rsidRPr="004C5E0D">
        <w:t>ne faire mention, dans</w:t>
      </w:r>
      <w:r w:rsidR="008C5223" w:rsidRPr="004C5E0D">
        <w:t xml:space="preserve"> le rapport du Groupe </w:t>
      </w:r>
      <w:r w:rsidRPr="004C5E0D">
        <w:t>RG-StdsStrat</w:t>
      </w:r>
      <w:r w:rsidR="00D636A9" w:rsidRPr="004C5E0D">
        <w:t>, que des points effectivement examinés et des conclusions de la réunion du Groupe du Rapporteur</w:t>
      </w:r>
      <w:r w:rsidR="00802DE6" w:rsidRPr="004C5E0D">
        <w:t>;</w:t>
      </w:r>
      <w:r w:rsidR="00D636A9" w:rsidRPr="004C5E0D">
        <w:t xml:space="preserve"> </w:t>
      </w:r>
      <w:r w:rsidR="00802DE6" w:rsidRPr="004C5E0D">
        <w:t>ils</w:t>
      </w:r>
      <w:r w:rsidR="00D636A9" w:rsidRPr="004C5E0D">
        <w:t xml:space="preserve"> ont indiqué que les résultats du SMSI pourraient faire l</w:t>
      </w:r>
      <w:r w:rsidR="00F65504">
        <w:t>'</w:t>
      </w:r>
      <w:r w:rsidR="00D636A9" w:rsidRPr="004C5E0D">
        <w:t>objet de discussions ultérieures dans le cadre du Groupe du Rapporteur.</w:t>
      </w:r>
      <w:r w:rsidRPr="004C5E0D">
        <w:t xml:space="preserve"> </w:t>
      </w:r>
    </w:p>
    <w:p w:rsidR="00D636A9" w:rsidRPr="004C5E0D" w:rsidRDefault="0077252F" w:rsidP="00802DE6">
      <w:pPr>
        <w:pStyle w:val="enumlev2"/>
        <w:ind w:left="1588" w:hanging="794"/>
      </w:pPr>
      <w:bookmarkStart w:id="176" w:name="lt_pId216"/>
      <w:bookmarkEnd w:id="175"/>
      <w:r w:rsidRPr="004C5E0D">
        <w:tab/>
      </w:r>
      <w:r w:rsidRPr="004C5E0D">
        <w:tab/>
      </w:r>
      <w:r w:rsidR="00D636A9" w:rsidRPr="004C5E0D">
        <w:t>Concernant les résultats des discussions des deux groupes spécialisés, voir la section 9.5.</w:t>
      </w:r>
    </w:p>
    <w:bookmarkEnd w:id="176"/>
    <w:p w:rsidR="00D450A9" w:rsidRPr="004C5E0D" w:rsidRDefault="0077252F" w:rsidP="00802DE6">
      <w:pPr>
        <w:pStyle w:val="enumlev2"/>
        <w:ind w:left="1588" w:hanging="794"/>
        <w:rPr>
          <w:lang w:eastAsia="zh-CN"/>
        </w:rPr>
      </w:pPr>
      <w:r w:rsidRPr="004C5E0D">
        <w:rPr>
          <w:b/>
          <w:bCs/>
        </w:rPr>
        <w:t>19.1.4</w:t>
      </w:r>
      <w:r w:rsidRPr="004C5E0D">
        <w:rPr>
          <w:b/>
          <w:bCs/>
        </w:rPr>
        <w:tab/>
      </w:r>
      <w:bookmarkStart w:id="177" w:name="lt_pId218"/>
      <w:r w:rsidR="000E0986" w:rsidRPr="004C5E0D">
        <w:t>Les participants ont approuvé la nomination de M.</w:t>
      </w:r>
      <w:r w:rsidR="000E0986" w:rsidRPr="004C5E0D">
        <w:rPr>
          <w:lang w:eastAsia="zh-CN"/>
        </w:rPr>
        <w:t xml:space="preserve"> Yoichi Maeda (Japon) au poste de Rapporteur du Groupe </w:t>
      </w:r>
      <w:r w:rsidRPr="004C5E0D">
        <w:rPr>
          <w:lang w:eastAsia="zh-CN"/>
        </w:rPr>
        <w:t xml:space="preserve">RG-StdsStrat, </w:t>
      </w:r>
      <w:r w:rsidR="00D450A9" w:rsidRPr="004C5E0D">
        <w:rPr>
          <w:lang w:eastAsia="zh-CN"/>
        </w:rPr>
        <w:t xml:space="preserve">sachant </w:t>
      </w:r>
      <w:r w:rsidR="00802DE6" w:rsidRPr="004C5E0D">
        <w:rPr>
          <w:lang w:eastAsia="zh-CN"/>
        </w:rPr>
        <w:t>qu</w:t>
      </w:r>
      <w:r w:rsidR="00F65504">
        <w:rPr>
          <w:lang w:eastAsia="zh-CN"/>
        </w:rPr>
        <w:t>'</w:t>
      </w:r>
      <w:r w:rsidR="00802DE6" w:rsidRPr="004C5E0D">
        <w:rPr>
          <w:lang w:eastAsia="zh-CN"/>
        </w:rPr>
        <w:t>il y aura un roulement aux</w:t>
      </w:r>
      <w:r w:rsidR="00D450A9" w:rsidRPr="004C5E0D">
        <w:rPr>
          <w:lang w:eastAsia="zh-CN"/>
        </w:rPr>
        <w:t xml:space="preserve"> postes de Rapporteur.</w:t>
      </w:r>
    </w:p>
    <w:p w:rsidR="00D450A9" w:rsidRPr="004C5E0D" w:rsidRDefault="0077252F" w:rsidP="00A06145">
      <w:pPr>
        <w:pStyle w:val="enumlev2"/>
        <w:keepNext/>
        <w:keepLines/>
        <w:ind w:left="1588" w:hanging="794"/>
        <w:rPr>
          <w:bCs/>
          <w:lang w:eastAsia="zh-CN"/>
        </w:rPr>
      </w:pPr>
      <w:bookmarkStart w:id="178" w:name="lt_pId278"/>
      <w:bookmarkEnd w:id="177"/>
      <w:r w:rsidRPr="004C5E0D">
        <w:rPr>
          <w:b/>
          <w:bCs/>
        </w:rPr>
        <w:lastRenderedPageBreak/>
        <w:t>19.1.5</w:t>
      </w:r>
      <w:r w:rsidRPr="004C5E0D">
        <w:rPr>
          <w:b/>
          <w:bCs/>
        </w:rPr>
        <w:tab/>
      </w:r>
      <w:bookmarkStart w:id="179" w:name="lt_pId219"/>
      <w:bookmarkStart w:id="180" w:name="_Ref482376725"/>
      <w:bookmarkEnd w:id="178"/>
      <w:r w:rsidR="00D450A9" w:rsidRPr="004C5E0D">
        <w:rPr>
          <w:bCs/>
          <w:lang w:eastAsia="zh-CN"/>
        </w:rPr>
        <w:t>Les participants ont décidé d</w:t>
      </w:r>
      <w:r w:rsidR="00F65504">
        <w:rPr>
          <w:bCs/>
          <w:lang w:eastAsia="zh-CN"/>
        </w:rPr>
        <w:t>'</w:t>
      </w:r>
      <w:r w:rsidR="00D450A9" w:rsidRPr="004C5E0D">
        <w:rPr>
          <w:bCs/>
          <w:lang w:eastAsia="zh-CN"/>
        </w:rPr>
        <w:t xml:space="preserve">envoyer </w:t>
      </w:r>
      <w:r w:rsidR="00A06145" w:rsidRPr="004C5E0D">
        <w:rPr>
          <w:bCs/>
          <w:lang w:eastAsia="zh-CN"/>
        </w:rPr>
        <w:t>une</w:t>
      </w:r>
      <w:r w:rsidR="00D450A9" w:rsidRPr="004C5E0D">
        <w:rPr>
          <w:bCs/>
          <w:lang w:eastAsia="zh-CN"/>
        </w:rPr>
        <w:t xml:space="preserve"> note de liaison relative à la coopération </w:t>
      </w:r>
      <w:r w:rsidR="00A06145" w:rsidRPr="004C5E0D">
        <w:rPr>
          <w:bCs/>
          <w:lang w:eastAsia="zh-CN"/>
        </w:rPr>
        <w:t>(D</w:t>
      </w:r>
      <w:r w:rsidR="00D450A9" w:rsidRPr="004C5E0D">
        <w:rPr>
          <w:bCs/>
          <w:lang w:eastAsia="zh-CN"/>
        </w:rPr>
        <w:t xml:space="preserve">ocument </w:t>
      </w:r>
      <w:hyperlink r:id="rId54" w:history="1">
        <w:r w:rsidR="00D450A9" w:rsidRPr="004C5E0D">
          <w:rPr>
            <w:rStyle w:val="Hyperlink"/>
            <w:bCs/>
            <w:lang w:eastAsia="zh-CN"/>
          </w:rPr>
          <w:t>TD112</w:t>
        </w:r>
      </w:hyperlink>
      <w:r w:rsidR="00A06145" w:rsidRPr="004C5E0D">
        <w:rPr>
          <w:bCs/>
          <w:lang w:eastAsia="zh-CN"/>
        </w:rPr>
        <w:t>) au JTC 1 de l</w:t>
      </w:r>
      <w:r w:rsidR="00F65504">
        <w:rPr>
          <w:bCs/>
          <w:lang w:eastAsia="zh-CN"/>
        </w:rPr>
        <w:t>'</w:t>
      </w:r>
      <w:r w:rsidR="00A06145" w:rsidRPr="004C5E0D">
        <w:rPr>
          <w:bCs/>
          <w:lang w:eastAsia="zh-CN"/>
        </w:rPr>
        <w:t>ISO/CEI</w:t>
      </w:r>
      <w:r w:rsidR="00D450A9" w:rsidRPr="004C5E0D">
        <w:rPr>
          <w:bCs/>
          <w:lang w:eastAsia="zh-CN"/>
        </w:rPr>
        <w:t>, mais de prendre le temps avant cela de mener des consultations pour désigner un nouveau responsable de liaison de l</w:t>
      </w:r>
      <w:r w:rsidR="00F65504">
        <w:rPr>
          <w:bCs/>
          <w:lang w:eastAsia="zh-CN"/>
        </w:rPr>
        <w:t>'</w:t>
      </w:r>
      <w:r w:rsidR="00D450A9" w:rsidRPr="004C5E0D">
        <w:rPr>
          <w:bCs/>
          <w:lang w:eastAsia="zh-CN"/>
        </w:rPr>
        <w:t>UIT</w:t>
      </w:r>
      <w:r w:rsidR="00A06145" w:rsidRPr="004C5E0D">
        <w:rPr>
          <w:bCs/>
          <w:lang w:eastAsia="zh-CN"/>
        </w:rPr>
        <w:noBreakHyphen/>
      </w:r>
      <w:r w:rsidR="00D450A9" w:rsidRPr="004C5E0D">
        <w:rPr>
          <w:bCs/>
          <w:lang w:eastAsia="zh-CN"/>
        </w:rPr>
        <w:t xml:space="preserve">T auprès du JTC1; voir également </w:t>
      </w:r>
      <w:r w:rsidR="00B642D7" w:rsidRPr="004C5E0D">
        <w:rPr>
          <w:bCs/>
          <w:lang w:eastAsia="zh-CN"/>
        </w:rPr>
        <w:t>la</w:t>
      </w:r>
      <w:r w:rsidR="00D450A9" w:rsidRPr="004C5E0D">
        <w:rPr>
          <w:bCs/>
          <w:lang w:eastAsia="zh-CN"/>
        </w:rPr>
        <w:t xml:space="preserve"> section 19.4.8.</w:t>
      </w:r>
    </w:p>
    <w:bookmarkEnd w:id="179"/>
    <w:bookmarkEnd w:id="180"/>
    <w:p w:rsidR="00D450A9" w:rsidRPr="004C5E0D" w:rsidRDefault="0077252F" w:rsidP="00A06145">
      <w:pPr>
        <w:pStyle w:val="enumlev2"/>
        <w:ind w:left="1588" w:hanging="794"/>
      </w:pPr>
      <w:r w:rsidRPr="004C5E0D">
        <w:rPr>
          <w:b/>
        </w:rPr>
        <w:t>19.1.6</w:t>
      </w:r>
      <w:r w:rsidRPr="004C5E0D">
        <w:rPr>
          <w:b/>
        </w:rPr>
        <w:tab/>
      </w:r>
      <w:bookmarkStart w:id="181" w:name="lt_pId223"/>
      <w:r w:rsidR="00D450A9" w:rsidRPr="004C5E0D">
        <w:t>Les participants ont autorisé le Groupe</w:t>
      </w:r>
      <w:r w:rsidRPr="004C5E0D">
        <w:t xml:space="preserve"> RG-StdsStrat </w:t>
      </w:r>
      <w:r w:rsidR="00D450A9" w:rsidRPr="004C5E0D">
        <w:t>à tenir des réunions électroniques et traditionnelles intérimaires comme suit:</w:t>
      </w:r>
    </w:p>
    <w:p w:rsidR="0077252F" w:rsidRPr="004C5E0D" w:rsidRDefault="00260096" w:rsidP="00B67327">
      <w:pPr>
        <w:pStyle w:val="enumlev3"/>
      </w:pPr>
      <w:bookmarkStart w:id="182" w:name="lt_pId224"/>
      <w:bookmarkEnd w:id="181"/>
      <w:r>
        <w:tab/>
      </w:r>
      <w:r>
        <w:tab/>
      </w:r>
      <w:r w:rsidR="0077252F" w:rsidRPr="004C5E0D">
        <w:t>•</w:t>
      </w:r>
      <w:r w:rsidR="0077252F" w:rsidRPr="004C5E0D">
        <w:tab/>
      </w:r>
      <w:r w:rsidR="00D450A9" w:rsidRPr="004C5E0D">
        <w:t>Réunion fin juin/début juillet</w:t>
      </w:r>
      <w:r w:rsidR="0077252F" w:rsidRPr="004C5E0D">
        <w:t xml:space="preserve"> 2017 (</w:t>
      </w:r>
      <w:r w:rsidR="00D450A9" w:rsidRPr="004C5E0D">
        <w:t>date exacte à déterminer</w:t>
      </w:r>
      <w:r w:rsidR="0077252F" w:rsidRPr="004C5E0D">
        <w:t>)</w:t>
      </w:r>
      <w:bookmarkEnd w:id="182"/>
      <w:r w:rsidR="00A06145" w:rsidRPr="004C5E0D">
        <w:t>.</w:t>
      </w:r>
    </w:p>
    <w:p w:rsidR="00D450A9" w:rsidRPr="004C5E0D" w:rsidRDefault="00260096" w:rsidP="00260096">
      <w:pPr>
        <w:pStyle w:val="enumlev3"/>
        <w:ind w:left="1985" w:hanging="794"/>
      </w:pPr>
      <w:bookmarkStart w:id="183" w:name="lt_pId225"/>
      <w:r>
        <w:tab/>
      </w:r>
      <w:r w:rsidR="0077252F" w:rsidRPr="004C5E0D">
        <w:t>•</w:t>
      </w:r>
      <w:r w:rsidR="0077252F" w:rsidRPr="004C5E0D">
        <w:tab/>
      </w:r>
      <w:r w:rsidR="00D450A9" w:rsidRPr="004C5E0D">
        <w:t>Réunion juste avant ou juste après la 9ème réunion du groupe des directeurs techniques</w:t>
      </w:r>
      <w:r w:rsidR="00A06145" w:rsidRPr="004C5E0D">
        <w:t xml:space="preserve"> qui se tiendra le</w:t>
      </w:r>
      <w:r w:rsidR="00540AE4" w:rsidRPr="004C5E0D">
        <w:t xml:space="preserve"> 24 septembre 2017 à Busan (République de Corée), au même endroit qu</w:t>
      </w:r>
      <w:r w:rsidR="00F65504">
        <w:t>'</w:t>
      </w:r>
      <w:r w:rsidR="00540AE4" w:rsidRPr="004C5E0D">
        <w:t>ITU Telecom World 2017</w:t>
      </w:r>
      <w:r w:rsidR="00A06145" w:rsidRPr="004C5E0D">
        <w:t>.</w:t>
      </w:r>
    </w:p>
    <w:p w:rsidR="00B30AD1" w:rsidRPr="004C5E0D" w:rsidRDefault="00260096" w:rsidP="00260096">
      <w:pPr>
        <w:pStyle w:val="enumlev3"/>
        <w:ind w:left="1985" w:hanging="794"/>
      </w:pPr>
      <w:bookmarkStart w:id="184" w:name="lt_pId226"/>
      <w:bookmarkEnd w:id="183"/>
      <w:r>
        <w:tab/>
      </w:r>
      <w:r w:rsidR="0077252F" w:rsidRPr="004C5E0D">
        <w:t>•</w:t>
      </w:r>
      <w:r w:rsidR="0077252F" w:rsidRPr="004C5E0D">
        <w:tab/>
      </w:r>
      <w:r w:rsidR="00540AE4" w:rsidRPr="004C5E0D">
        <w:t xml:space="preserve">Réunion juste avant ou juste après la </w:t>
      </w:r>
      <w:r w:rsidR="00B30AD1" w:rsidRPr="004C5E0D">
        <w:t>réuni</w:t>
      </w:r>
      <w:r>
        <w:t>on des hauts dirigeants pour la </w:t>
      </w:r>
      <w:r w:rsidR="00B30AD1" w:rsidRPr="004C5E0D">
        <w:t>région des Etats arabes prévue à Du</w:t>
      </w:r>
      <w:r>
        <w:t>baï (Emirats arabes unis), le 7 </w:t>
      </w:r>
      <w:r w:rsidR="00B30AD1" w:rsidRPr="004C5E0D">
        <w:t>décembre 2017</w:t>
      </w:r>
      <w:r w:rsidR="00A06145" w:rsidRPr="004C5E0D">
        <w:t>.</w:t>
      </w:r>
    </w:p>
    <w:p w:rsidR="0077252F" w:rsidRPr="004C5E0D" w:rsidRDefault="00260096" w:rsidP="00B67327">
      <w:pPr>
        <w:pStyle w:val="enumlev3"/>
      </w:pPr>
      <w:bookmarkStart w:id="185" w:name="lt_pId227"/>
      <w:bookmarkEnd w:id="184"/>
      <w:r>
        <w:tab/>
      </w:r>
      <w:r>
        <w:tab/>
      </w:r>
      <w:r w:rsidR="0077252F" w:rsidRPr="004C5E0D">
        <w:t>•</w:t>
      </w:r>
      <w:r w:rsidR="0077252F" w:rsidRPr="004C5E0D">
        <w:tab/>
      </w:r>
      <w:r w:rsidR="00B30AD1" w:rsidRPr="004C5E0D">
        <w:t>Réunion en janvier/février</w:t>
      </w:r>
      <w:r w:rsidR="0077252F" w:rsidRPr="004C5E0D">
        <w:t xml:space="preserve"> 2018.</w:t>
      </w:r>
      <w:bookmarkEnd w:id="185"/>
    </w:p>
    <w:p w:rsidR="00B30AD1" w:rsidRPr="004C5E0D" w:rsidRDefault="00260096" w:rsidP="00B67327">
      <w:pPr>
        <w:pStyle w:val="enumlev3"/>
      </w:pPr>
      <w:bookmarkStart w:id="186" w:name="lt_pId228"/>
      <w:r>
        <w:tab/>
      </w:r>
      <w:r>
        <w:tab/>
      </w:r>
      <w:r w:rsidR="0077252F" w:rsidRPr="004C5E0D">
        <w:t xml:space="preserve">NOTE – </w:t>
      </w:r>
      <w:r w:rsidR="00B30AD1" w:rsidRPr="004C5E0D">
        <w:t>Il sera possible de participer à distance à ces réunions traditionnelles.</w:t>
      </w:r>
    </w:p>
    <w:bookmarkEnd w:id="186"/>
    <w:p w:rsidR="006C5A3D" w:rsidRPr="004C5E0D" w:rsidRDefault="0077252F" w:rsidP="00A06145">
      <w:pPr>
        <w:pStyle w:val="enumlev2"/>
        <w:ind w:left="1588" w:hanging="794"/>
        <w:rPr>
          <w:bCs/>
        </w:rPr>
      </w:pPr>
      <w:r w:rsidRPr="004C5E0D">
        <w:rPr>
          <w:b/>
          <w:bCs/>
        </w:rPr>
        <w:t>19.1.7</w:t>
      </w:r>
      <w:r w:rsidRPr="004C5E0D">
        <w:rPr>
          <w:b/>
          <w:bCs/>
        </w:rPr>
        <w:tab/>
      </w:r>
      <w:bookmarkStart w:id="187" w:name="lt_pId229"/>
      <w:r w:rsidR="005A68B6" w:rsidRPr="004C5E0D">
        <w:rPr>
          <w:bCs/>
        </w:rPr>
        <w:t>Les participants ont compris qu</w:t>
      </w:r>
      <w:r w:rsidR="00F65504">
        <w:rPr>
          <w:bCs/>
        </w:rPr>
        <w:t>'</w:t>
      </w:r>
      <w:r w:rsidR="005A68B6" w:rsidRPr="004C5E0D">
        <w:rPr>
          <w:bCs/>
        </w:rPr>
        <w:t xml:space="preserve">il </w:t>
      </w:r>
      <w:r w:rsidR="00A06145" w:rsidRPr="004C5E0D">
        <w:rPr>
          <w:bCs/>
        </w:rPr>
        <w:t>es</w:t>
      </w:r>
      <w:r w:rsidR="005A68B6" w:rsidRPr="004C5E0D">
        <w:rPr>
          <w:bCs/>
        </w:rPr>
        <w:t xml:space="preserve">t nécessaire que le Groupe </w:t>
      </w:r>
      <w:r w:rsidRPr="004C5E0D">
        <w:rPr>
          <w:bCs/>
        </w:rPr>
        <w:t xml:space="preserve">RG-StdsStrat </w:t>
      </w:r>
      <w:r w:rsidR="00B642D7" w:rsidRPr="004C5E0D">
        <w:rPr>
          <w:bCs/>
        </w:rPr>
        <w:t>respecte</w:t>
      </w:r>
      <w:r w:rsidR="006C5A3D" w:rsidRPr="004C5E0D">
        <w:rPr>
          <w:bCs/>
        </w:rPr>
        <w:t xml:space="preserve"> les principes d</w:t>
      </w:r>
      <w:r w:rsidR="00F65504">
        <w:rPr>
          <w:bCs/>
        </w:rPr>
        <w:t>'</w:t>
      </w:r>
      <w:r w:rsidR="006C5A3D" w:rsidRPr="004C5E0D">
        <w:rPr>
          <w:bCs/>
        </w:rPr>
        <w:t>ouverture et de transparence et</w:t>
      </w:r>
      <w:r w:rsidR="00FC2836" w:rsidRPr="004C5E0D">
        <w:rPr>
          <w:bCs/>
        </w:rPr>
        <w:t xml:space="preserve">, à </w:t>
      </w:r>
      <w:r w:rsidR="00A06145" w:rsidRPr="004C5E0D">
        <w:rPr>
          <w:bCs/>
        </w:rPr>
        <w:t>cette fin</w:t>
      </w:r>
      <w:r w:rsidR="00FC2836" w:rsidRPr="004C5E0D">
        <w:rPr>
          <w:bCs/>
        </w:rPr>
        <w:t>, a autorisé le Président du GCNT à informer régulièrement les membres et les commissions d</w:t>
      </w:r>
      <w:r w:rsidR="00F65504">
        <w:rPr>
          <w:bCs/>
        </w:rPr>
        <w:t>'</w:t>
      </w:r>
      <w:r w:rsidR="00FC2836" w:rsidRPr="004C5E0D">
        <w:rPr>
          <w:bCs/>
        </w:rPr>
        <w:t>études de l</w:t>
      </w:r>
      <w:r w:rsidR="00F65504">
        <w:rPr>
          <w:bCs/>
        </w:rPr>
        <w:t>'</w:t>
      </w:r>
      <w:r w:rsidR="00FC2836" w:rsidRPr="004C5E0D">
        <w:rPr>
          <w:bCs/>
        </w:rPr>
        <w:t>état d</w:t>
      </w:r>
      <w:r w:rsidR="00F65504">
        <w:rPr>
          <w:bCs/>
        </w:rPr>
        <w:t>'</w:t>
      </w:r>
      <w:r w:rsidR="00FC2836" w:rsidRPr="004C5E0D">
        <w:rPr>
          <w:bCs/>
        </w:rPr>
        <w:t>avancement de</w:t>
      </w:r>
      <w:r w:rsidR="00A06145" w:rsidRPr="004C5E0D">
        <w:rPr>
          <w:bCs/>
        </w:rPr>
        <w:t xml:space="preserve"> se</w:t>
      </w:r>
      <w:r w:rsidR="00FC2836" w:rsidRPr="004C5E0D">
        <w:rPr>
          <w:bCs/>
        </w:rPr>
        <w:t>s travaux. Il a en outre été</w:t>
      </w:r>
      <w:r w:rsidR="00E130A3" w:rsidRPr="004C5E0D">
        <w:rPr>
          <w:bCs/>
        </w:rPr>
        <w:t xml:space="preserve"> convenu que les contributions des membres aux travaux du Groupe RG-StdsStrat seraient les bienvenues, conformément au mandat du Groupe.</w:t>
      </w:r>
    </w:p>
    <w:p w:rsidR="0077252F" w:rsidRPr="004C5E0D" w:rsidRDefault="0077252F" w:rsidP="00A06145">
      <w:pPr>
        <w:pStyle w:val="Heading2"/>
      </w:pPr>
      <w:bookmarkStart w:id="188" w:name="_Toc488064051"/>
      <w:bookmarkStart w:id="189" w:name="_Toc488064172"/>
      <w:bookmarkEnd w:id="187"/>
      <w:r w:rsidRPr="004C5E0D">
        <w:t>19.2</w:t>
      </w:r>
      <w:r w:rsidRPr="004C5E0D">
        <w:tab/>
        <w:t xml:space="preserve">Groupe du Rapporteur du GCNT sur le programme de travail </w:t>
      </w:r>
      <w:r w:rsidR="00A06145" w:rsidRPr="004C5E0D">
        <w:t>(RG-WP)</w:t>
      </w:r>
      <w:bookmarkEnd w:id="188"/>
      <w:bookmarkEnd w:id="189"/>
    </w:p>
    <w:p w:rsidR="000F0B3F" w:rsidRPr="004C5E0D" w:rsidRDefault="000F0B3F" w:rsidP="00A06145">
      <w:pPr>
        <w:pStyle w:val="enumlev2"/>
        <w:ind w:left="1588" w:hanging="794"/>
        <w:rPr>
          <w:rFonts w:asciiTheme="majorBidi" w:hAnsiTheme="majorBidi" w:cstheme="majorBidi"/>
          <w:bCs/>
        </w:rPr>
      </w:pPr>
      <w:r w:rsidRPr="004C5E0D">
        <w:rPr>
          <w:b/>
          <w:bCs/>
        </w:rPr>
        <w:t>19.2.1</w:t>
      </w:r>
      <w:r w:rsidRPr="004C5E0D">
        <w:rPr>
          <w:b/>
          <w:bCs/>
        </w:rPr>
        <w:tab/>
      </w:r>
      <w:bookmarkStart w:id="190" w:name="lt_pId233"/>
      <w:r w:rsidR="00B87625" w:rsidRPr="004C5E0D">
        <w:rPr>
          <w:rFonts w:asciiTheme="majorBidi" w:hAnsiTheme="majorBidi" w:cstheme="majorBidi"/>
          <w:bCs/>
        </w:rPr>
        <w:t>Le</w:t>
      </w:r>
      <w:r w:rsidRPr="004C5E0D">
        <w:rPr>
          <w:rFonts w:asciiTheme="majorBidi" w:hAnsiTheme="majorBidi" w:cstheme="majorBidi"/>
          <w:bCs/>
        </w:rPr>
        <w:t xml:space="preserve"> Rapporteur </w:t>
      </w:r>
      <w:r w:rsidR="00B87625" w:rsidRPr="004C5E0D">
        <w:rPr>
          <w:rFonts w:asciiTheme="majorBidi" w:hAnsiTheme="majorBidi" w:cstheme="majorBidi"/>
          <w:bCs/>
        </w:rPr>
        <w:t>du Groupe</w:t>
      </w:r>
      <w:r w:rsidRPr="004C5E0D">
        <w:rPr>
          <w:rFonts w:asciiTheme="majorBidi" w:hAnsiTheme="majorBidi" w:cstheme="majorBidi"/>
          <w:bCs/>
        </w:rPr>
        <w:t xml:space="preserve"> RG-WP, </w:t>
      </w:r>
      <w:r w:rsidR="00B87625" w:rsidRPr="004C5E0D">
        <w:rPr>
          <w:bCs/>
        </w:rPr>
        <w:t>M.</w:t>
      </w:r>
      <w:r w:rsidRPr="004C5E0D">
        <w:rPr>
          <w:bCs/>
        </w:rPr>
        <w:t xml:space="preserve"> Reiner Liebler (</w:t>
      </w:r>
      <w:r w:rsidR="00B87625" w:rsidRPr="004C5E0D">
        <w:rPr>
          <w:bCs/>
        </w:rPr>
        <w:t>Allemagne</w:t>
      </w:r>
      <w:r w:rsidRPr="004C5E0D">
        <w:rPr>
          <w:bCs/>
        </w:rPr>
        <w:t xml:space="preserve">), </w:t>
      </w:r>
      <w:r w:rsidR="00B87625" w:rsidRPr="004C5E0D">
        <w:rPr>
          <w:rFonts w:asciiTheme="majorBidi" w:hAnsiTheme="majorBidi" w:cstheme="majorBidi"/>
          <w:bCs/>
        </w:rPr>
        <w:t xml:space="preserve">a présenté le rapport contenu dans le </w:t>
      </w:r>
      <w:r w:rsidR="00A06145" w:rsidRPr="004C5E0D">
        <w:rPr>
          <w:rFonts w:asciiTheme="majorBidi" w:hAnsiTheme="majorBidi" w:cstheme="majorBidi"/>
          <w:bCs/>
        </w:rPr>
        <w:t>D</w:t>
      </w:r>
      <w:r w:rsidR="00B87625" w:rsidRPr="004C5E0D">
        <w:rPr>
          <w:rFonts w:asciiTheme="majorBidi" w:hAnsiTheme="majorBidi" w:cstheme="majorBidi"/>
          <w:bCs/>
        </w:rPr>
        <w:t>ocument</w:t>
      </w:r>
      <w:r w:rsidRPr="004C5E0D">
        <w:rPr>
          <w:rFonts w:asciiTheme="majorBidi" w:hAnsiTheme="majorBidi" w:cstheme="majorBidi"/>
          <w:bCs/>
        </w:rPr>
        <w:t xml:space="preserve"> </w:t>
      </w:r>
      <w:hyperlink r:id="rId55" w:history="1">
        <w:r w:rsidRPr="004C5E0D">
          <w:rPr>
            <w:rStyle w:val="Hyperlink"/>
            <w:rFonts w:asciiTheme="majorBidi" w:eastAsiaTheme="minorEastAsia" w:hAnsiTheme="majorBidi" w:cstheme="majorBidi"/>
            <w:bCs/>
          </w:rPr>
          <w:t>TD84</w:t>
        </w:r>
      </w:hyperlink>
      <w:bookmarkEnd w:id="190"/>
      <w:r w:rsidR="00A06145" w:rsidRPr="004C5E0D">
        <w:rPr>
          <w:rFonts w:asciiTheme="majorBidi" w:hAnsiTheme="majorBidi" w:cstheme="majorBidi"/>
          <w:bCs/>
        </w:rPr>
        <w:t>. Le rapport</w:t>
      </w:r>
      <w:r w:rsidR="00B87625" w:rsidRPr="004C5E0D">
        <w:rPr>
          <w:rFonts w:asciiTheme="majorBidi" w:hAnsiTheme="majorBidi" w:cstheme="majorBidi"/>
          <w:bCs/>
        </w:rPr>
        <w:t xml:space="preserve"> a été approuvé par les participants.</w:t>
      </w:r>
    </w:p>
    <w:p w:rsidR="000F0B3F" w:rsidRPr="004C5E0D" w:rsidRDefault="000F0B3F" w:rsidP="007923DB">
      <w:pPr>
        <w:pStyle w:val="enumlev2"/>
        <w:ind w:left="1588" w:hanging="794"/>
        <w:rPr>
          <w:bCs/>
        </w:rPr>
      </w:pPr>
      <w:r w:rsidRPr="004C5E0D">
        <w:rPr>
          <w:b/>
          <w:bCs/>
        </w:rPr>
        <w:t>19.2.2</w:t>
      </w:r>
      <w:r w:rsidRPr="004C5E0D">
        <w:rPr>
          <w:b/>
          <w:bCs/>
        </w:rPr>
        <w:tab/>
      </w:r>
      <w:bookmarkStart w:id="191" w:name="lt_pId235"/>
      <w:bookmarkStart w:id="192" w:name="_Ref482374968"/>
      <w:r w:rsidR="00B87625" w:rsidRPr="004C5E0D">
        <w:t>Les participants ont approuvé les modifications apportées au mandat d</w:t>
      </w:r>
      <w:r w:rsidR="00A06145" w:rsidRPr="004C5E0D">
        <w:t>u</w:t>
      </w:r>
      <w:r w:rsidR="00B87625" w:rsidRPr="004C5E0D">
        <w:t xml:space="preserve"> Groupe comme indiqué au § </w:t>
      </w:r>
      <w:hyperlink w:anchor="_Annex_A.2_–" w:history="1">
        <w:r w:rsidRPr="004C5E0D">
          <w:rPr>
            <w:rStyle w:val="Hyperlink"/>
            <w:rFonts w:eastAsiaTheme="minorEastAsia"/>
            <w:bCs/>
          </w:rPr>
          <w:t>A.2</w:t>
        </w:r>
      </w:hyperlink>
      <w:r w:rsidRPr="004C5E0D">
        <w:rPr>
          <w:bCs/>
        </w:rPr>
        <w:t xml:space="preserve"> (</w:t>
      </w:r>
      <w:r w:rsidR="00B87625" w:rsidRPr="004C5E0D">
        <w:rPr>
          <w:bCs/>
        </w:rPr>
        <w:t>voir également la</w:t>
      </w:r>
      <w:r w:rsidRPr="004C5E0D">
        <w:rPr>
          <w:bCs/>
        </w:rPr>
        <w:t xml:space="preserve"> section</w:t>
      </w:r>
      <w:bookmarkEnd w:id="191"/>
      <w:r w:rsidR="007923DB">
        <w:rPr>
          <w:bCs/>
        </w:rPr>
        <w:t xml:space="preserve"> 7</w:t>
      </w:r>
      <w:r w:rsidRPr="004C5E0D">
        <w:rPr>
          <w:bCs/>
        </w:rPr>
        <w:t>).</w:t>
      </w:r>
      <w:bookmarkEnd w:id="192"/>
    </w:p>
    <w:p w:rsidR="00B87625" w:rsidRPr="004C5E0D" w:rsidRDefault="000F0B3F" w:rsidP="00A06145">
      <w:pPr>
        <w:pStyle w:val="enumlev2"/>
        <w:ind w:left="1588" w:hanging="794"/>
      </w:pPr>
      <w:r w:rsidRPr="004C5E0D">
        <w:rPr>
          <w:b/>
          <w:bCs/>
        </w:rPr>
        <w:t>19.2.3</w:t>
      </w:r>
      <w:r w:rsidRPr="004C5E0D">
        <w:rPr>
          <w:b/>
          <w:bCs/>
        </w:rPr>
        <w:tab/>
      </w:r>
      <w:bookmarkStart w:id="193" w:name="lt_pId237"/>
      <w:r w:rsidR="00B87625" w:rsidRPr="004C5E0D">
        <w:t>Les participants ont demandé qu</w:t>
      </w:r>
      <w:r w:rsidR="00F65504">
        <w:t>'</w:t>
      </w:r>
      <w:r w:rsidR="00B87625" w:rsidRPr="004C5E0D">
        <w:t xml:space="preserve">une note de liaison (voir Annexe C du </w:t>
      </w:r>
      <w:r w:rsidR="00A06145" w:rsidRPr="004C5E0D">
        <w:t>D</w:t>
      </w:r>
      <w:r w:rsidR="00B87625" w:rsidRPr="004C5E0D">
        <w:t>ocument</w:t>
      </w:r>
      <w:r w:rsidR="00A06145" w:rsidRPr="004C5E0D">
        <w:t> </w:t>
      </w:r>
      <w:r w:rsidR="00B87625" w:rsidRPr="004C5E0D">
        <w:t>TD84) soit envoyée à toutes les commissions d</w:t>
      </w:r>
      <w:r w:rsidR="00F65504">
        <w:t>'</w:t>
      </w:r>
      <w:r w:rsidR="00B87625" w:rsidRPr="004C5E0D">
        <w:t>études afin de les encourager à passer en revue et à examiner les thèmes de travail obsolètes et de rappeler que les rapports des commissions d</w:t>
      </w:r>
      <w:r w:rsidR="00F65504">
        <w:t>'</w:t>
      </w:r>
      <w:r w:rsidR="00B87625" w:rsidRPr="004C5E0D">
        <w:t>études directrices devraient également présenter, en plus des travaux de la commission d</w:t>
      </w:r>
      <w:r w:rsidR="00F65504">
        <w:t>'</w:t>
      </w:r>
      <w:r w:rsidR="00B87625" w:rsidRPr="004C5E0D">
        <w:t>études, les activités des autres organisations concernées (par exemple, d</w:t>
      </w:r>
      <w:r w:rsidR="00F65504">
        <w:t>'</w:t>
      </w:r>
      <w:r w:rsidR="00B87625" w:rsidRPr="004C5E0D">
        <w:t>autres commissions d</w:t>
      </w:r>
      <w:r w:rsidR="00F65504">
        <w:t>'</w:t>
      </w:r>
      <w:r w:rsidR="00B87625" w:rsidRPr="004C5E0D">
        <w:t>études, organisations de normalisation) qui travaillent sur le sujet</w:t>
      </w:r>
      <w:r w:rsidR="0034086A" w:rsidRPr="004C5E0D">
        <w:t>. Il a en outre été décidé d</w:t>
      </w:r>
      <w:r w:rsidR="00F65504">
        <w:t>'</w:t>
      </w:r>
      <w:r w:rsidR="0034086A" w:rsidRPr="004C5E0D">
        <w:t>envoyer une</w:t>
      </w:r>
      <w:r w:rsidR="00C00C45" w:rsidRPr="004C5E0D">
        <w:t xml:space="preserve"> </w:t>
      </w:r>
      <w:r w:rsidR="0034086A" w:rsidRPr="004C5E0D">
        <w:t xml:space="preserve">note </w:t>
      </w:r>
      <w:r w:rsidR="00C00C45" w:rsidRPr="004C5E0D">
        <w:t>de liaison sur les rap</w:t>
      </w:r>
      <w:r w:rsidR="00B53C5C">
        <w:t>ports élaborés par le Groupe FG-DFS (voir l</w:t>
      </w:r>
      <w:r w:rsidR="00F65504">
        <w:t>'</w:t>
      </w:r>
      <w:r w:rsidR="00B53C5C">
        <w:t>Annexe D du D</w:t>
      </w:r>
      <w:r w:rsidR="00C00C45" w:rsidRPr="004C5E0D">
        <w:t>ocument TD84). Ces deux notes de liaison ont été approuvées par le GCNT en plénière.</w:t>
      </w:r>
    </w:p>
    <w:bookmarkEnd w:id="193"/>
    <w:p w:rsidR="00335CA2" w:rsidRPr="004C5E0D" w:rsidRDefault="000F0B3F" w:rsidP="00A06145">
      <w:pPr>
        <w:pStyle w:val="enumlev2"/>
        <w:ind w:left="1588" w:hanging="794"/>
      </w:pPr>
      <w:r w:rsidRPr="004C5E0D">
        <w:rPr>
          <w:b/>
          <w:bCs/>
        </w:rPr>
        <w:t>19.2.4</w:t>
      </w:r>
      <w:r w:rsidRPr="004C5E0D">
        <w:tab/>
      </w:r>
      <w:bookmarkStart w:id="194" w:name="lt_pId240"/>
      <w:r w:rsidR="00335CA2" w:rsidRPr="004C5E0D">
        <w:t>Les participants ont approuvé les deux propositions de n</w:t>
      </w:r>
      <w:r w:rsidR="003A5AF4">
        <w:t>ouvelles Questions 12/3 et </w:t>
      </w:r>
      <w:r w:rsidR="00A06145" w:rsidRPr="004C5E0D">
        <w:t xml:space="preserve">13/3, pour lesquelles il a été proposé de supprimer </w:t>
      </w:r>
      <w:r w:rsidR="00335CA2" w:rsidRPr="004C5E0D">
        <w:t>la phrase "D</w:t>
      </w:r>
      <w:r w:rsidR="00F65504">
        <w:t>'</w:t>
      </w:r>
      <w:r w:rsidR="00335CA2" w:rsidRPr="004C5E0D">
        <w:t>autres sujets pourront être étudiés, selon qu</w:t>
      </w:r>
      <w:r w:rsidR="00F65504">
        <w:t>'</w:t>
      </w:r>
      <w:r w:rsidR="00335CA2" w:rsidRPr="004C5E0D">
        <w:t>il conviendra, en fonction des contributions reçues</w:t>
      </w:r>
      <w:r w:rsidR="00A06145" w:rsidRPr="004C5E0D">
        <w:t xml:space="preserve">.", qui figure </w:t>
      </w:r>
      <w:r w:rsidR="00335CA2" w:rsidRPr="004C5E0D">
        <w:t>à la fin de la section "Tâches" pour les deux Questions.</w:t>
      </w:r>
    </w:p>
    <w:p w:rsidR="00335CA2" w:rsidRPr="004C5E0D" w:rsidRDefault="000F0B3F" w:rsidP="00021937">
      <w:pPr>
        <w:pStyle w:val="enumlev2"/>
        <w:keepNext/>
        <w:keepLines/>
        <w:ind w:left="1588" w:hanging="794"/>
      </w:pPr>
      <w:bookmarkStart w:id="195" w:name="lt_pId241"/>
      <w:bookmarkEnd w:id="194"/>
      <w:r w:rsidRPr="004C5E0D">
        <w:lastRenderedPageBreak/>
        <w:tab/>
      </w:r>
      <w:r w:rsidR="00A06145" w:rsidRPr="004C5E0D">
        <w:tab/>
        <w:t xml:space="preserve">A </w:t>
      </w:r>
      <w:r w:rsidR="00335CA2" w:rsidRPr="004C5E0D">
        <w:t>la plénière de clôture, Bahreïn a rappelé aux participants que de légères modifications avaient été apportées à la Question 7/3, comme indiqué dans la note de liaison adressée par la CE 3 (</w:t>
      </w:r>
      <w:r w:rsidR="00A06145" w:rsidRPr="004C5E0D">
        <w:t>ajout</w:t>
      </w:r>
      <w:r w:rsidR="00335CA2" w:rsidRPr="004C5E0D">
        <w:t xml:space="preserve"> de la Recommandation UIT-T D.97 dans la section Relations) et l</w:t>
      </w:r>
      <w:r w:rsidR="00F65504">
        <w:t>'</w:t>
      </w:r>
      <w:r w:rsidR="00335CA2" w:rsidRPr="004C5E0D">
        <w:t>Egypte a demandé que ce point soit consigné dans le rapport du GCNT. Cette modification a également été approuvée par le GCNT à sa plénière de clôture.</w:t>
      </w:r>
    </w:p>
    <w:p w:rsidR="00DD62D2" w:rsidRPr="004C5E0D" w:rsidRDefault="000F0B3F" w:rsidP="00A06145">
      <w:pPr>
        <w:pStyle w:val="enumlev2"/>
        <w:ind w:left="1588" w:hanging="794"/>
      </w:pPr>
      <w:bookmarkStart w:id="196" w:name="lt_pId243"/>
      <w:bookmarkEnd w:id="195"/>
      <w:r w:rsidRPr="004C5E0D">
        <w:tab/>
      </w:r>
      <w:r w:rsidRPr="004C5E0D">
        <w:tab/>
      </w:r>
      <w:r w:rsidR="00DD62D2" w:rsidRPr="004C5E0D">
        <w:t>En ce qui concerne la proposition de nouvelle Question XX/3 "Questions économiques et politiques relatives à la qualité de service (QoS) et à la qualité d</w:t>
      </w:r>
      <w:r w:rsidR="00F65504">
        <w:t>'</w:t>
      </w:r>
      <w:r w:rsidR="00DD62D2" w:rsidRPr="004C5E0D">
        <w:t>expérience (QoE)", il a été décidé de repousser la décision à la pro</w:t>
      </w:r>
      <w:r w:rsidR="00A06145" w:rsidRPr="004C5E0D">
        <w:t>chaine réunion du GCNT en 2018 –</w:t>
      </w:r>
      <w:r w:rsidR="00DD62D2" w:rsidRPr="004C5E0D">
        <w:t xml:space="preserve"> </w:t>
      </w:r>
      <w:r w:rsidR="0032752B" w:rsidRPr="004C5E0D">
        <w:t>étant entendu que la CE 3 et la CE 12 continuerai</w:t>
      </w:r>
      <w:r w:rsidR="00A06145" w:rsidRPr="004C5E0D">
        <w:t>en</w:t>
      </w:r>
      <w:r w:rsidR="0032752B" w:rsidRPr="004C5E0D">
        <w:t>t de travailler sur ce point en attendant.</w:t>
      </w:r>
    </w:p>
    <w:bookmarkEnd w:id="196"/>
    <w:p w:rsidR="000F0B3F" w:rsidRPr="004C5E0D" w:rsidRDefault="000F0B3F" w:rsidP="00B67327">
      <w:pPr>
        <w:pStyle w:val="enumlev2"/>
        <w:ind w:left="1588" w:hanging="794"/>
      </w:pPr>
      <w:r w:rsidRPr="004C5E0D">
        <w:rPr>
          <w:b/>
          <w:bCs/>
        </w:rPr>
        <w:t>19.2.5</w:t>
      </w:r>
      <w:r w:rsidRPr="004C5E0D">
        <w:rPr>
          <w:b/>
          <w:bCs/>
        </w:rPr>
        <w:tab/>
      </w:r>
      <w:bookmarkStart w:id="197" w:name="lt_pId244"/>
      <w:r w:rsidR="0032752B" w:rsidRPr="004C5E0D">
        <w:t xml:space="preserve">Les participants ont approuvé les Questions </w:t>
      </w:r>
      <w:r w:rsidRPr="004C5E0D">
        <w:t xml:space="preserve">19/13, 20/13 </w:t>
      </w:r>
      <w:r w:rsidR="0032752B" w:rsidRPr="004C5E0D">
        <w:t>et</w:t>
      </w:r>
      <w:r w:rsidRPr="004C5E0D">
        <w:t xml:space="preserve"> 21/13 </w:t>
      </w:r>
      <w:r w:rsidR="0032752B" w:rsidRPr="004C5E0D">
        <w:t xml:space="preserve">révisées figurant dans le </w:t>
      </w:r>
      <w:r w:rsidR="00EB793F" w:rsidRPr="004C5E0D">
        <w:t>D</w:t>
      </w:r>
      <w:r w:rsidR="0032752B" w:rsidRPr="004C5E0D">
        <w:t>ocument</w:t>
      </w:r>
      <w:r w:rsidRPr="004C5E0D">
        <w:t xml:space="preserve"> </w:t>
      </w:r>
      <w:hyperlink r:id="rId56" w:history="1">
        <w:r w:rsidRPr="004C5E0D">
          <w:rPr>
            <w:rStyle w:val="Hyperlink"/>
            <w:rFonts w:eastAsiaTheme="minorEastAsia"/>
          </w:rPr>
          <w:t>TD34</w:t>
        </w:r>
      </w:hyperlink>
      <w:r w:rsidRPr="004C5E0D">
        <w:t>.</w:t>
      </w:r>
      <w:bookmarkEnd w:id="197"/>
    </w:p>
    <w:p w:rsidR="000F0B3F" w:rsidRPr="004C5E0D" w:rsidRDefault="000F0B3F" w:rsidP="00B67327">
      <w:pPr>
        <w:pStyle w:val="enumlev2"/>
        <w:ind w:left="1588" w:hanging="794"/>
      </w:pPr>
      <w:r w:rsidRPr="004C5E0D">
        <w:rPr>
          <w:b/>
          <w:bCs/>
        </w:rPr>
        <w:t>19.2.6</w:t>
      </w:r>
      <w:r w:rsidRPr="004C5E0D">
        <w:rPr>
          <w:b/>
          <w:bCs/>
        </w:rPr>
        <w:tab/>
      </w:r>
      <w:bookmarkStart w:id="198" w:name="lt_pId245"/>
      <w:r w:rsidR="0032752B" w:rsidRPr="004C5E0D">
        <w:t xml:space="preserve">Les participants ont approuvé la nouvelle </w:t>
      </w:r>
      <w:r w:rsidRPr="004C5E0D">
        <w:t xml:space="preserve">Question 13/17 </w:t>
      </w:r>
      <w:r w:rsidR="0032752B" w:rsidRPr="004C5E0D">
        <w:t>et la</w:t>
      </w:r>
      <w:r w:rsidRPr="004C5E0D">
        <w:t xml:space="preserve"> Question 6/17 </w:t>
      </w:r>
      <w:r w:rsidR="0032752B" w:rsidRPr="004C5E0D">
        <w:t>révisée, avec une proposition consist</w:t>
      </w:r>
      <w:r w:rsidR="00EB793F" w:rsidRPr="004C5E0D">
        <w:t xml:space="preserve">ant à supprimer les Questions des </w:t>
      </w:r>
      <w:r w:rsidR="0032752B" w:rsidRPr="004C5E0D">
        <w:t>autres commissions d</w:t>
      </w:r>
      <w:r w:rsidR="00F65504">
        <w:t>'</w:t>
      </w:r>
      <w:r w:rsidR="0032752B" w:rsidRPr="004C5E0D">
        <w:t>études dans le paragraphe "Questions:" de la section 4 "</w:t>
      </w:r>
      <w:proofErr w:type="spellStart"/>
      <w:r w:rsidR="0032752B" w:rsidRPr="004C5E0D">
        <w:t>Relationships</w:t>
      </w:r>
      <w:proofErr w:type="spellEnd"/>
      <w:r w:rsidR="0032752B" w:rsidRPr="004C5E0D">
        <w:t>" (</w:t>
      </w:r>
      <w:r w:rsidR="00EB793F" w:rsidRPr="004C5E0D">
        <w:t>D</w:t>
      </w:r>
      <w:r w:rsidR="0032752B" w:rsidRPr="004C5E0D">
        <w:t xml:space="preserve">ocument </w:t>
      </w:r>
      <w:bookmarkStart w:id="199" w:name="lt_pId247"/>
      <w:bookmarkEnd w:id="198"/>
      <w:r w:rsidR="0034086A" w:rsidRPr="004C5E0D">
        <w:fldChar w:fldCharType="begin"/>
      </w:r>
      <w:r w:rsidR="0034086A" w:rsidRPr="004C5E0D">
        <w:instrText xml:space="preserve"> HYPERLINK "https://www.itu.int/md/meetingdoc.asp?lang=en&amp;parent=T17-TSAG-170501-TD-GEN-0051" </w:instrText>
      </w:r>
      <w:r w:rsidR="0034086A" w:rsidRPr="004C5E0D">
        <w:fldChar w:fldCharType="separate"/>
      </w:r>
      <w:r w:rsidRPr="004C5E0D">
        <w:rPr>
          <w:rStyle w:val="Hyperlink"/>
          <w:rFonts w:eastAsiaTheme="minorEastAsia"/>
        </w:rPr>
        <w:t>TD51</w:t>
      </w:r>
      <w:r w:rsidR="0034086A" w:rsidRPr="004C5E0D">
        <w:rPr>
          <w:rStyle w:val="Hyperlink"/>
          <w:rFonts w:eastAsiaTheme="minorEastAsia"/>
        </w:rPr>
        <w:fldChar w:fldCharType="end"/>
      </w:r>
      <w:r w:rsidRPr="004C5E0D">
        <w:t>).</w:t>
      </w:r>
      <w:bookmarkEnd w:id="199"/>
    </w:p>
    <w:p w:rsidR="000F0B3F" w:rsidRPr="004C5E0D" w:rsidRDefault="000F0B3F" w:rsidP="00B67327">
      <w:pPr>
        <w:pStyle w:val="enumlev2"/>
        <w:ind w:left="1588" w:hanging="794"/>
      </w:pPr>
      <w:r w:rsidRPr="004C5E0D">
        <w:rPr>
          <w:b/>
          <w:bCs/>
        </w:rPr>
        <w:t>19.2.7</w:t>
      </w:r>
      <w:r w:rsidRPr="004C5E0D">
        <w:rPr>
          <w:b/>
          <w:bCs/>
        </w:rPr>
        <w:tab/>
      </w:r>
      <w:bookmarkStart w:id="200" w:name="lt_pId248"/>
      <w:r w:rsidR="00680CEE" w:rsidRPr="004C5E0D">
        <w:t xml:space="preserve">Les participants ont approuvé </w:t>
      </w:r>
      <w:r w:rsidR="00EB793F" w:rsidRPr="004C5E0D">
        <w:t xml:space="preserve">les </w:t>
      </w:r>
      <w:r w:rsidR="00680CEE" w:rsidRPr="004C5E0D">
        <w:t>sept Questions révisées et pris note de la nouvelle structure de la CE 20 (</w:t>
      </w:r>
      <w:r w:rsidR="00EB793F" w:rsidRPr="004C5E0D">
        <w:t>D</w:t>
      </w:r>
      <w:r w:rsidR="00680CEE" w:rsidRPr="004C5E0D">
        <w:t xml:space="preserve">ocuments </w:t>
      </w:r>
      <w:hyperlink r:id="rId57" w:history="1">
        <w:r w:rsidRPr="004C5E0D">
          <w:rPr>
            <w:rStyle w:val="Hyperlink"/>
            <w:rFonts w:eastAsiaTheme="minorEastAsia"/>
          </w:rPr>
          <w:t>TD40</w:t>
        </w:r>
      </w:hyperlink>
      <w:r w:rsidR="00EB793F" w:rsidRPr="004C5E0D">
        <w:rPr>
          <w:rFonts w:eastAsiaTheme="minorEastAsia"/>
        </w:rPr>
        <w:t xml:space="preserve"> et</w:t>
      </w:r>
      <w:r w:rsidRPr="004C5E0D">
        <w:rPr>
          <w:rFonts w:eastAsiaTheme="minorEastAsia"/>
        </w:rPr>
        <w:t xml:space="preserve"> </w:t>
      </w:r>
      <w:hyperlink r:id="rId58" w:history="1">
        <w:r w:rsidRPr="004C5E0D">
          <w:rPr>
            <w:rStyle w:val="Hyperlink"/>
            <w:rFonts w:eastAsiaTheme="minorEastAsia"/>
          </w:rPr>
          <w:t>TD96</w:t>
        </w:r>
      </w:hyperlink>
      <w:r w:rsidRPr="004C5E0D">
        <w:t>).</w:t>
      </w:r>
      <w:bookmarkEnd w:id="200"/>
    </w:p>
    <w:p w:rsidR="000F0B3F" w:rsidRPr="004C5E0D" w:rsidRDefault="000F0B3F" w:rsidP="00EF0C98">
      <w:pPr>
        <w:pStyle w:val="enumlev2"/>
        <w:ind w:left="1588" w:hanging="794"/>
      </w:pPr>
      <w:r w:rsidRPr="004C5E0D">
        <w:rPr>
          <w:b/>
          <w:bCs/>
        </w:rPr>
        <w:t>19.2.8</w:t>
      </w:r>
      <w:r w:rsidRPr="004C5E0D">
        <w:rPr>
          <w:b/>
          <w:bCs/>
        </w:rPr>
        <w:tab/>
      </w:r>
      <w:bookmarkStart w:id="201" w:name="lt_pId249"/>
      <w:r w:rsidR="00E86176" w:rsidRPr="004C5E0D">
        <w:rPr>
          <w:bCs/>
        </w:rPr>
        <w:t xml:space="preserve">Le Groupe </w:t>
      </w:r>
      <w:r w:rsidR="00EF0C98" w:rsidRPr="004C5E0D">
        <w:rPr>
          <w:bCs/>
        </w:rPr>
        <w:t>RG-WP</w:t>
      </w:r>
      <w:r w:rsidR="00E86176" w:rsidRPr="004C5E0D">
        <w:rPr>
          <w:bCs/>
        </w:rPr>
        <w:t xml:space="preserve"> a approuvé le maintien de la JCA</w:t>
      </w:r>
      <w:r w:rsidR="00EB793F" w:rsidRPr="004C5E0D">
        <w:rPr>
          <w:bCs/>
        </w:rPr>
        <w:noBreakHyphen/>
      </w:r>
      <w:r w:rsidRPr="004C5E0D">
        <w:t>COP (</w:t>
      </w:r>
      <w:r w:rsidR="00EB793F" w:rsidRPr="004C5E0D">
        <w:t>D</w:t>
      </w:r>
      <w:r w:rsidR="00E86176" w:rsidRPr="004C5E0D">
        <w:t xml:space="preserve">ocument </w:t>
      </w:r>
      <w:hyperlink r:id="rId59" w:history="1">
        <w:r w:rsidRPr="004C5E0D">
          <w:rPr>
            <w:rStyle w:val="Hyperlink"/>
            <w:rFonts w:eastAsiaTheme="minorEastAsia"/>
          </w:rPr>
          <w:t>TD44</w:t>
        </w:r>
      </w:hyperlink>
      <w:r w:rsidRPr="004C5E0D">
        <w:rPr>
          <w:rFonts w:eastAsiaTheme="minorEastAsia"/>
        </w:rPr>
        <w:t>)</w:t>
      </w:r>
      <w:bookmarkEnd w:id="201"/>
      <w:r w:rsidR="00EF0C98" w:rsidRPr="004C5E0D">
        <w:rPr>
          <w:rFonts w:eastAsiaTheme="minorEastAsia"/>
        </w:rPr>
        <w:t>,</w:t>
      </w:r>
      <w:r w:rsidRPr="004C5E0D">
        <w:t xml:space="preserve"> </w:t>
      </w:r>
      <w:bookmarkStart w:id="202" w:name="lt_pId250"/>
      <w:r w:rsidR="00E86176" w:rsidRPr="004C5E0D">
        <w:t>la création d</w:t>
      </w:r>
      <w:r w:rsidR="00F65504">
        <w:t>'</w:t>
      </w:r>
      <w:r w:rsidR="00E86176" w:rsidRPr="004C5E0D">
        <w:t>une nouvelle JCA sur les services électroniques (</w:t>
      </w:r>
      <w:r w:rsidR="00EB793F" w:rsidRPr="004C5E0D">
        <w:t>D</w:t>
      </w:r>
      <w:r w:rsidR="00E86176" w:rsidRPr="004C5E0D">
        <w:t xml:space="preserve">ocument </w:t>
      </w:r>
      <w:hyperlink r:id="rId60" w:history="1">
        <w:r w:rsidRPr="004C5E0D">
          <w:rPr>
            <w:rStyle w:val="Hyperlink"/>
            <w:rFonts w:eastAsiaTheme="minorEastAsia"/>
          </w:rPr>
          <w:t>TD22</w:t>
        </w:r>
      </w:hyperlink>
      <w:r w:rsidRPr="004C5E0D">
        <w:rPr>
          <w:rFonts w:eastAsiaTheme="minorEastAsia"/>
        </w:rPr>
        <w:t>)</w:t>
      </w:r>
      <w:r w:rsidRPr="004C5E0D">
        <w:t xml:space="preserve">, </w:t>
      </w:r>
      <w:r w:rsidR="00E86176" w:rsidRPr="004C5E0D">
        <w:rPr>
          <w:bCs/>
        </w:rPr>
        <w:t xml:space="preserve">le maintien de la </w:t>
      </w:r>
      <w:r w:rsidRPr="004C5E0D">
        <w:t>JCA-IdM (</w:t>
      </w:r>
      <w:r w:rsidR="00EB793F" w:rsidRPr="004C5E0D">
        <w:t>D</w:t>
      </w:r>
      <w:r w:rsidR="00E86176" w:rsidRPr="004C5E0D">
        <w:t xml:space="preserve">ocument </w:t>
      </w:r>
      <w:hyperlink r:id="rId61" w:history="1">
        <w:r w:rsidRPr="004C5E0D">
          <w:rPr>
            <w:rStyle w:val="Hyperlink"/>
            <w:rFonts w:eastAsiaTheme="minorEastAsia"/>
          </w:rPr>
          <w:t>TD43</w:t>
        </w:r>
      </w:hyperlink>
      <w:r w:rsidRPr="004C5E0D">
        <w:t xml:space="preserve">), </w:t>
      </w:r>
      <w:r w:rsidR="00E86176" w:rsidRPr="004C5E0D">
        <w:rPr>
          <w:bCs/>
        </w:rPr>
        <w:t>le maintien de la</w:t>
      </w:r>
      <w:r w:rsidRPr="004C5E0D">
        <w:t xml:space="preserve"> JCA</w:t>
      </w:r>
      <w:r w:rsidR="00E86176" w:rsidRPr="004C5E0D">
        <w:t xml:space="preserve"> sur l</w:t>
      </w:r>
      <w:r w:rsidR="00F65504">
        <w:t>'</w:t>
      </w:r>
      <w:r w:rsidR="00E86176" w:rsidRPr="004C5E0D">
        <w:t xml:space="preserve">Internet des objets et les </w:t>
      </w:r>
      <w:r w:rsidR="00EF0C98" w:rsidRPr="004C5E0D">
        <w:t xml:space="preserve">villes et </w:t>
      </w:r>
      <w:r w:rsidR="00E86176" w:rsidRPr="004C5E0D">
        <w:t xml:space="preserve">communautés intelligentes </w:t>
      </w:r>
      <w:r w:rsidRPr="004C5E0D">
        <w:t>(</w:t>
      </w:r>
      <w:r w:rsidR="00424A47" w:rsidRPr="004C5E0D">
        <w:t>D</w:t>
      </w:r>
      <w:r w:rsidR="00E86176" w:rsidRPr="004C5E0D">
        <w:t xml:space="preserve">ocument </w:t>
      </w:r>
      <w:hyperlink r:id="rId62" w:history="1">
        <w:r w:rsidRPr="004C5E0D">
          <w:rPr>
            <w:rStyle w:val="Hyperlink"/>
            <w:rFonts w:eastAsiaTheme="minorEastAsia"/>
          </w:rPr>
          <w:t>TD97</w:t>
        </w:r>
      </w:hyperlink>
      <w:r w:rsidRPr="004C5E0D">
        <w:t>),</w:t>
      </w:r>
      <w:r w:rsidR="00E86176" w:rsidRPr="004C5E0D">
        <w:t xml:space="preserve"> la création de la nouvelle </w:t>
      </w:r>
      <w:r w:rsidRPr="004C5E0D">
        <w:t>JCA</w:t>
      </w:r>
      <w:r w:rsidR="00E86176" w:rsidRPr="004C5E0D">
        <w:t xml:space="preserve"> sur les </w:t>
      </w:r>
      <w:r w:rsidRPr="004C5E0D">
        <w:t>IMT-2020 (</w:t>
      </w:r>
      <w:r w:rsidR="00EB793F" w:rsidRPr="004C5E0D">
        <w:t>D</w:t>
      </w:r>
      <w:r w:rsidR="00E86176" w:rsidRPr="004C5E0D">
        <w:t>ocuments</w:t>
      </w:r>
      <w:r w:rsidR="00EB793F" w:rsidRPr="004C5E0D">
        <w:t> </w:t>
      </w:r>
      <w:hyperlink r:id="rId63" w:history="1">
        <w:r w:rsidRPr="004C5E0D">
          <w:rPr>
            <w:rStyle w:val="Hyperlink"/>
            <w:rFonts w:eastAsiaTheme="minorEastAsia"/>
          </w:rPr>
          <w:t>TD31</w:t>
        </w:r>
      </w:hyperlink>
      <w:r w:rsidR="00EF0C98" w:rsidRPr="004C5E0D">
        <w:rPr>
          <w:rFonts w:eastAsiaTheme="minorEastAsia"/>
        </w:rPr>
        <w:t xml:space="preserve"> et </w:t>
      </w:r>
      <w:hyperlink r:id="rId64" w:history="1">
        <w:r w:rsidRPr="004C5E0D">
          <w:rPr>
            <w:rStyle w:val="Hyperlink"/>
            <w:rFonts w:eastAsiaTheme="minorEastAsia"/>
          </w:rPr>
          <w:t>TD59</w:t>
        </w:r>
      </w:hyperlink>
      <w:r w:rsidRPr="004C5E0D">
        <w:t xml:space="preserve">) </w:t>
      </w:r>
      <w:r w:rsidR="00EB793F" w:rsidRPr="004C5E0D">
        <w:t>et le maintien de la JCA</w:t>
      </w:r>
      <w:r w:rsidR="00EB793F" w:rsidRPr="004C5E0D">
        <w:noBreakHyphen/>
      </w:r>
      <w:r w:rsidR="00E86176" w:rsidRPr="004C5E0D">
        <w:t xml:space="preserve">SDN avec </w:t>
      </w:r>
      <w:r w:rsidR="00EF0C98" w:rsidRPr="004C5E0D">
        <w:t xml:space="preserve">un </w:t>
      </w:r>
      <w:r w:rsidR="00E86176" w:rsidRPr="004C5E0D">
        <w:t>mandat révisé (</w:t>
      </w:r>
      <w:r w:rsidR="00EB793F" w:rsidRPr="004C5E0D">
        <w:t>D</w:t>
      </w:r>
      <w:r w:rsidR="00E86176" w:rsidRPr="004C5E0D">
        <w:t>ocument</w:t>
      </w:r>
      <w:r w:rsidR="00EF0C98" w:rsidRPr="004C5E0D">
        <w:t xml:space="preserve"> </w:t>
      </w:r>
      <w:hyperlink r:id="rId65" w:history="1">
        <w:r w:rsidRPr="004C5E0D">
          <w:rPr>
            <w:rStyle w:val="Hyperlink"/>
            <w:rFonts w:asciiTheme="majorBidi" w:eastAsiaTheme="minorEastAsia" w:hAnsiTheme="majorBidi" w:cstheme="majorBidi"/>
          </w:rPr>
          <w:t>TD33</w:t>
        </w:r>
      </w:hyperlink>
      <w:r w:rsidRPr="004C5E0D">
        <w:t>).</w:t>
      </w:r>
      <w:bookmarkEnd w:id="202"/>
      <w:r w:rsidRPr="004C5E0D">
        <w:t xml:space="preserve"> </w:t>
      </w:r>
      <w:bookmarkStart w:id="203" w:name="lt_pId251"/>
      <w:r w:rsidR="00E86176" w:rsidRPr="004C5E0D">
        <w:t>Ces décisions ont été confirmées par le GCNT à sa plénière de clôture</w:t>
      </w:r>
      <w:r w:rsidRPr="004C5E0D">
        <w:t>.</w:t>
      </w:r>
      <w:bookmarkEnd w:id="203"/>
    </w:p>
    <w:p w:rsidR="000F0B3F" w:rsidRPr="004C5E0D" w:rsidRDefault="000F0B3F" w:rsidP="00EF0C98">
      <w:pPr>
        <w:pStyle w:val="enumlev2"/>
        <w:ind w:left="1588" w:hanging="794"/>
      </w:pPr>
      <w:r w:rsidRPr="004C5E0D">
        <w:rPr>
          <w:b/>
          <w:bCs/>
        </w:rPr>
        <w:t>19.2.9</w:t>
      </w:r>
      <w:r w:rsidRPr="004C5E0D">
        <w:rPr>
          <w:b/>
          <w:bCs/>
        </w:rPr>
        <w:tab/>
      </w:r>
      <w:bookmarkStart w:id="204" w:name="lt_pId252"/>
      <w:r w:rsidR="00EF0C98" w:rsidRPr="004C5E0D">
        <w:rPr>
          <w:bCs/>
        </w:rPr>
        <w:t>A</w:t>
      </w:r>
      <w:r w:rsidR="00E86176" w:rsidRPr="004C5E0D">
        <w:rPr>
          <w:bCs/>
        </w:rPr>
        <w:t xml:space="preserve"> sa plénière de clôture, </w:t>
      </w:r>
      <w:r w:rsidR="00EF0C98" w:rsidRPr="004C5E0D">
        <w:rPr>
          <w:bCs/>
        </w:rPr>
        <w:t xml:space="preserve">le </w:t>
      </w:r>
      <w:r w:rsidR="00E86176" w:rsidRPr="004C5E0D">
        <w:rPr>
          <w:bCs/>
        </w:rPr>
        <w:t>GCNT a rappelé que l</w:t>
      </w:r>
      <w:r w:rsidR="00F65504">
        <w:rPr>
          <w:bCs/>
        </w:rPr>
        <w:t>'</w:t>
      </w:r>
      <w:r w:rsidR="00E86176" w:rsidRPr="004C5E0D">
        <w:rPr>
          <w:bCs/>
        </w:rPr>
        <w:t>Activité conjoint de coordination sur les aspects techniques des réseaux de télécommunication pour la prise en charge de l</w:t>
      </w:r>
      <w:r w:rsidR="00F65504">
        <w:rPr>
          <w:bCs/>
        </w:rPr>
        <w:t>'</w:t>
      </w:r>
      <w:r w:rsidR="00E86176" w:rsidRPr="004C5E0D">
        <w:rPr>
          <w:bCs/>
        </w:rPr>
        <w:t>Internet créé</w:t>
      </w:r>
      <w:r w:rsidR="00EF0C98" w:rsidRPr="004C5E0D">
        <w:rPr>
          <w:bCs/>
        </w:rPr>
        <w:t>e</w:t>
      </w:r>
      <w:r w:rsidR="00E86176" w:rsidRPr="004C5E0D">
        <w:rPr>
          <w:bCs/>
        </w:rPr>
        <w:t xml:space="preserve"> en novembre 2012 par l</w:t>
      </w:r>
      <w:r w:rsidR="00F65504">
        <w:rPr>
          <w:bCs/>
        </w:rPr>
        <w:t>'</w:t>
      </w:r>
      <w:r w:rsidR="00E86176" w:rsidRPr="004C5E0D">
        <w:rPr>
          <w:bCs/>
        </w:rPr>
        <w:t>AMNT-12 est inactive depuis juin</w:t>
      </w:r>
      <w:r w:rsidR="00EF0C98" w:rsidRPr="004C5E0D">
        <w:rPr>
          <w:bCs/>
        </w:rPr>
        <w:t> </w:t>
      </w:r>
      <w:r w:rsidR="00E86176" w:rsidRPr="004C5E0D">
        <w:rPr>
          <w:bCs/>
        </w:rPr>
        <w:t>2015. Vu cette longue période d</w:t>
      </w:r>
      <w:r w:rsidR="00F65504">
        <w:rPr>
          <w:bCs/>
        </w:rPr>
        <w:t>'</w:t>
      </w:r>
      <w:r w:rsidR="00E86176" w:rsidRPr="004C5E0D">
        <w:rPr>
          <w:bCs/>
        </w:rPr>
        <w:t>inactivité, les participants ont décidé</w:t>
      </w:r>
      <w:r w:rsidR="0069200B" w:rsidRPr="004C5E0D">
        <w:rPr>
          <w:bCs/>
        </w:rPr>
        <w:t xml:space="preserve"> de dissoudre la JCA</w:t>
      </w:r>
      <w:bookmarkStart w:id="205" w:name="lt_pId253"/>
      <w:bookmarkEnd w:id="204"/>
      <w:r w:rsidR="00EF0C98" w:rsidRPr="004C5E0D">
        <w:rPr>
          <w:bCs/>
        </w:rPr>
        <w:t>-</w:t>
      </w:r>
      <w:r w:rsidR="0069200B" w:rsidRPr="004C5E0D">
        <w:t>Ré</w:t>
      </w:r>
      <w:r w:rsidRPr="004C5E0D">
        <w:t>s178.</w:t>
      </w:r>
      <w:bookmarkEnd w:id="205"/>
    </w:p>
    <w:p w:rsidR="000F0B3F" w:rsidRPr="004C5E0D" w:rsidRDefault="000F0B3F" w:rsidP="00013A20">
      <w:pPr>
        <w:pStyle w:val="enumlev2"/>
        <w:ind w:left="1588" w:hanging="794"/>
        <w:rPr>
          <w:rFonts w:asciiTheme="majorBidi" w:hAnsiTheme="majorBidi" w:cstheme="majorBidi"/>
        </w:rPr>
      </w:pPr>
      <w:r w:rsidRPr="004C5E0D">
        <w:rPr>
          <w:b/>
          <w:bCs/>
        </w:rPr>
        <w:t>19.2.10</w:t>
      </w:r>
      <w:r w:rsidRPr="004C5E0D">
        <w:rPr>
          <w:b/>
          <w:bCs/>
        </w:rPr>
        <w:tab/>
      </w:r>
      <w:bookmarkStart w:id="206" w:name="lt_pId254"/>
      <w:r w:rsidR="0069200B" w:rsidRPr="004C5E0D">
        <w:rPr>
          <w:bCs/>
        </w:rPr>
        <w:t xml:space="preserve">Les participants ont approuvé les modifications apportées à la note de liaison </w:t>
      </w:r>
      <w:r w:rsidR="00C93038" w:rsidRPr="004C5E0D">
        <w:rPr>
          <w:bCs/>
        </w:rPr>
        <w:t>à envoyer</w:t>
      </w:r>
      <w:r w:rsidR="0069200B" w:rsidRPr="004C5E0D">
        <w:rPr>
          <w:bCs/>
        </w:rPr>
        <w:t xml:space="preserve"> (</w:t>
      </w:r>
      <w:r w:rsidR="00C93038" w:rsidRPr="004C5E0D">
        <w:rPr>
          <w:bCs/>
        </w:rPr>
        <w:t xml:space="preserve">Document </w:t>
      </w:r>
      <w:r w:rsidRPr="004C5E0D">
        <w:rPr>
          <w:rFonts w:asciiTheme="majorBidi" w:hAnsiTheme="majorBidi" w:cstheme="majorBidi"/>
        </w:rPr>
        <w:t>TD104)</w:t>
      </w:r>
      <w:r w:rsidR="0069200B" w:rsidRPr="004C5E0D">
        <w:rPr>
          <w:rFonts w:asciiTheme="majorBidi" w:hAnsiTheme="majorBidi" w:cstheme="majorBidi"/>
        </w:rPr>
        <w:t xml:space="preserve"> figurant dans l</w:t>
      </w:r>
      <w:r w:rsidR="00F65504">
        <w:rPr>
          <w:rFonts w:asciiTheme="majorBidi" w:hAnsiTheme="majorBidi" w:cstheme="majorBidi"/>
        </w:rPr>
        <w:t>'</w:t>
      </w:r>
      <w:r w:rsidR="0069200B" w:rsidRPr="004C5E0D">
        <w:rPr>
          <w:rFonts w:asciiTheme="majorBidi" w:hAnsiTheme="majorBidi" w:cstheme="majorBidi"/>
        </w:rPr>
        <w:t xml:space="preserve">Annexe D du </w:t>
      </w:r>
      <w:r w:rsidR="00EF0C98" w:rsidRPr="004C5E0D">
        <w:rPr>
          <w:rFonts w:asciiTheme="majorBidi" w:hAnsiTheme="majorBidi" w:cstheme="majorBidi"/>
        </w:rPr>
        <w:t>D</w:t>
      </w:r>
      <w:r w:rsidR="0069200B" w:rsidRPr="004C5E0D">
        <w:rPr>
          <w:rFonts w:asciiTheme="majorBidi" w:hAnsiTheme="majorBidi" w:cstheme="majorBidi"/>
        </w:rPr>
        <w:t xml:space="preserve">ocument </w:t>
      </w:r>
      <w:hyperlink r:id="rId66" w:history="1">
        <w:r w:rsidRPr="004C5E0D">
          <w:rPr>
            <w:rStyle w:val="Hyperlink"/>
            <w:rFonts w:asciiTheme="majorBidi" w:eastAsiaTheme="minorEastAsia" w:hAnsiTheme="majorBidi" w:cstheme="majorBidi"/>
          </w:rPr>
          <w:t>TD84</w:t>
        </w:r>
      </w:hyperlink>
      <w:r w:rsidRPr="004C5E0D">
        <w:rPr>
          <w:rFonts w:asciiTheme="majorBidi" w:hAnsiTheme="majorBidi" w:cstheme="majorBidi"/>
        </w:rPr>
        <w:t>;</w:t>
      </w:r>
      <w:bookmarkStart w:id="207" w:name="lt_pId255"/>
      <w:bookmarkEnd w:id="206"/>
      <w:r w:rsidR="0069200B" w:rsidRPr="004C5E0D">
        <w:rPr>
          <w:rFonts w:asciiTheme="majorBidi" w:hAnsiTheme="majorBidi" w:cstheme="majorBidi"/>
        </w:rPr>
        <w:t xml:space="preserve"> voir la </w:t>
      </w:r>
      <w:r w:rsidRPr="004C5E0D">
        <w:rPr>
          <w:rFonts w:asciiTheme="majorBidi" w:hAnsiTheme="majorBidi" w:cstheme="majorBidi"/>
        </w:rPr>
        <w:t>section</w:t>
      </w:r>
      <w:bookmarkEnd w:id="207"/>
      <w:r w:rsidR="00013A20">
        <w:rPr>
          <w:rFonts w:asciiTheme="majorBidi" w:hAnsiTheme="majorBidi" w:cstheme="majorBidi"/>
        </w:rPr>
        <w:t xml:space="preserve"> 9.4</w:t>
      </w:r>
      <w:r w:rsidRPr="004C5E0D">
        <w:rPr>
          <w:rFonts w:asciiTheme="majorBidi" w:hAnsiTheme="majorBidi" w:cstheme="majorBidi"/>
        </w:rPr>
        <w:t>.</w:t>
      </w:r>
    </w:p>
    <w:p w:rsidR="000F0B3F" w:rsidRPr="004C5E0D" w:rsidRDefault="000F0B3F" w:rsidP="00C93038">
      <w:pPr>
        <w:pStyle w:val="enumlev2"/>
        <w:ind w:left="1588" w:hanging="794"/>
      </w:pPr>
      <w:r w:rsidRPr="004C5E0D">
        <w:rPr>
          <w:b/>
          <w:bCs/>
        </w:rPr>
        <w:t>19.2.11</w:t>
      </w:r>
      <w:r w:rsidRPr="004C5E0D">
        <w:rPr>
          <w:b/>
          <w:bCs/>
        </w:rPr>
        <w:tab/>
      </w:r>
      <w:bookmarkStart w:id="208" w:name="lt_pId257"/>
      <w:r w:rsidR="0069200B" w:rsidRPr="004C5E0D">
        <w:rPr>
          <w:rFonts w:asciiTheme="majorBidi" w:hAnsiTheme="majorBidi" w:cstheme="majorBidi"/>
        </w:rPr>
        <w:t xml:space="preserve">Les participants ont examiné le </w:t>
      </w:r>
      <w:r w:rsidR="00EF0C98" w:rsidRPr="004C5E0D">
        <w:rPr>
          <w:rFonts w:asciiTheme="majorBidi" w:hAnsiTheme="majorBidi" w:cstheme="majorBidi"/>
        </w:rPr>
        <w:t>D</w:t>
      </w:r>
      <w:r w:rsidR="0069200B" w:rsidRPr="004C5E0D">
        <w:rPr>
          <w:rFonts w:asciiTheme="majorBidi" w:hAnsiTheme="majorBidi" w:cstheme="majorBidi"/>
        </w:rPr>
        <w:t xml:space="preserve">ocument </w:t>
      </w:r>
      <w:hyperlink r:id="rId67" w:history="1">
        <w:r w:rsidRPr="004C5E0D">
          <w:rPr>
            <w:rStyle w:val="Hyperlink"/>
            <w:rFonts w:eastAsiaTheme="minorEastAsia"/>
          </w:rPr>
          <w:t>TD56</w:t>
        </w:r>
      </w:hyperlink>
      <w:r w:rsidRPr="004C5E0D">
        <w:rPr>
          <w:rStyle w:val="Hyperlink"/>
          <w:rFonts w:asciiTheme="majorBidi" w:eastAsiaTheme="minorEastAsia" w:hAnsiTheme="majorBidi" w:cstheme="majorBidi"/>
          <w:color w:val="auto"/>
          <w:u w:val="none"/>
        </w:rPr>
        <w:t xml:space="preserve">, </w:t>
      </w:r>
      <w:r w:rsidR="00013A20">
        <w:rPr>
          <w:rStyle w:val="Hyperlink"/>
          <w:rFonts w:asciiTheme="majorBidi" w:eastAsiaTheme="minorEastAsia" w:hAnsiTheme="majorBidi" w:cstheme="majorBidi"/>
          <w:color w:val="auto"/>
          <w:u w:val="none"/>
        </w:rPr>
        <w:t>dans lequel le Président de la </w:t>
      </w:r>
      <w:r w:rsidR="0069200B" w:rsidRPr="004C5E0D">
        <w:rPr>
          <w:rStyle w:val="Hyperlink"/>
          <w:rFonts w:asciiTheme="majorBidi" w:eastAsiaTheme="minorEastAsia" w:hAnsiTheme="majorBidi" w:cstheme="majorBidi"/>
          <w:color w:val="auto"/>
          <w:u w:val="none"/>
        </w:rPr>
        <w:t>CE</w:t>
      </w:r>
      <w:r w:rsidR="00C93038" w:rsidRPr="004C5E0D">
        <w:rPr>
          <w:rStyle w:val="Hyperlink"/>
          <w:rFonts w:asciiTheme="majorBidi" w:eastAsiaTheme="minorEastAsia" w:hAnsiTheme="majorBidi" w:cstheme="majorBidi"/>
          <w:color w:val="auto"/>
          <w:u w:val="none"/>
        </w:rPr>
        <w:t> </w:t>
      </w:r>
      <w:r w:rsidR="0069200B" w:rsidRPr="004C5E0D">
        <w:rPr>
          <w:rStyle w:val="Hyperlink"/>
          <w:rFonts w:asciiTheme="majorBidi" w:eastAsiaTheme="minorEastAsia" w:hAnsiTheme="majorBidi" w:cstheme="majorBidi"/>
          <w:color w:val="auto"/>
          <w:u w:val="none"/>
        </w:rPr>
        <w:t xml:space="preserve">13 explique </w:t>
      </w:r>
      <w:r w:rsidR="00C93038" w:rsidRPr="004C5E0D">
        <w:rPr>
          <w:rStyle w:val="Hyperlink"/>
          <w:rFonts w:asciiTheme="majorBidi" w:eastAsiaTheme="minorEastAsia" w:hAnsiTheme="majorBidi" w:cstheme="majorBidi"/>
          <w:color w:val="auto"/>
          <w:u w:val="none"/>
        </w:rPr>
        <w:t>que</w:t>
      </w:r>
      <w:r w:rsidR="0069200B" w:rsidRPr="004C5E0D">
        <w:rPr>
          <w:rStyle w:val="Hyperlink"/>
          <w:rFonts w:asciiTheme="majorBidi" w:eastAsiaTheme="minorEastAsia" w:hAnsiTheme="majorBidi" w:cstheme="majorBidi"/>
          <w:color w:val="auto"/>
          <w:u w:val="none"/>
        </w:rPr>
        <w:t xml:space="preserve"> très peu de pays </w:t>
      </w:r>
      <w:r w:rsidR="00C93038" w:rsidRPr="004C5E0D">
        <w:rPr>
          <w:rStyle w:val="Hyperlink"/>
          <w:rFonts w:asciiTheme="majorBidi" w:eastAsiaTheme="minorEastAsia" w:hAnsiTheme="majorBidi" w:cstheme="majorBidi"/>
          <w:color w:val="auto"/>
          <w:u w:val="none"/>
        </w:rPr>
        <w:t>en développement ont répondu à</w:t>
      </w:r>
      <w:r w:rsidR="0069200B" w:rsidRPr="004C5E0D">
        <w:rPr>
          <w:rStyle w:val="Hyperlink"/>
          <w:rFonts w:asciiTheme="majorBidi" w:eastAsiaTheme="minorEastAsia" w:hAnsiTheme="majorBidi" w:cstheme="majorBidi"/>
          <w:color w:val="auto"/>
          <w:u w:val="none"/>
        </w:rPr>
        <w:t xml:space="preserve"> deux questionnaires envoyés. Les participants ont décidé d</w:t>
      </w:r>
      <w:r w:rsidR="00F65504">
        <w:rPr>
          <w:rStyle w:val="Hyperlink"/>
          <w:rFonts w:asciiTheme="majorBidi" w:eastAsiaTheme="minorEastAsia" w:hAnsiTheme="majorBidi" w:cstheme="majorBidi"/>
          <w:color w:val="auto"/>
          <w:u w:val="none"/>
        </w:rPr>
        <w:t>'</w:t>
      </w:r>
      <w:r w:rsidR="0069200B" w:rsidRPr="004C5E0D">
        <w:rPr>
          <w:rStyle w:val="Hyperlink"/>
          <w:rFonts w:asciiTheme="majorBidi" w:eastAsiaTheme="minorEastAsia" w:hAnsiTheme="majorBidi" w:cstheme="majorBidi"/>
          <w:color w:val="auto"/>
          <w:u w:val="none"/>
        </w:rPr>
        <w:t>envoyer une note de liaison au GCDT afin de demander son aide en vue d</w:t>
      </w:r>
      <w:r w:rsidR="00F65504">
        <w:rPr>
          <w:rStyle w:val="Hyperlink"/>
          <w:rFonts w:asciiTheme="majorBidi" w:eastAsiaTheme="minorEastAsia" w:hAnsiTheme="majorBidi" w:cstheme="majorBidi"/>
          <w:color w:val="auto"/>
          <w:u w:val="none"/>
        </w:rPr>
        <w:t>'</w:t>
      </w:r>
      <w:r w:rsidR="0069200B" w:rsidRPr="004C5E0D">
        <w:rPr>
          <w:rStyle w:val="Hyperlink"/>
          <w:rFonts w:asciiTheme="majorBidi" w:eastAsiaTheme="minorEastAsia" w:hAnsiTheme="majorBidi" w:cstheme="majorBidi"/>
          <w:color w:val="auto"/>
          <w:u w:val="none"/>
        </w:rPr>
        <w:t>obtenir un plus grand nombre de réponses, le GCDT/UIT-D étant susceptible d</w:t>
      </w:r>
      <w:r w:rsidR="00F65504">
        <w:rPr>
          <w:rStyle w:val="Hyperlink"/>
          <w:rFonts w:asciiTheme="majorBidi" w:eastAsiaTheme="minorEastAsia" w:hAnsiTheme="majorBidi" w:cstheme="majorBidi"/>
          <w:color w:val="auto"/>
          <w:u w:val="none"/>
        </w:rPr>
        <w:t>'</w:t>
      </w:r>
      <w:r w:rsidR="0069200B" w:rsidRPr="004C5E0D">
        <w:rPr>
          <w:rStyle w:val="Hyperlink"/>
          <w:rFonts w:asciiTheme="majorBidi" w:eastAsiaTheme="minorEastAsia" w:hAnsiTheme="majorBidi" w:cstheme="majorBidi"/>
          <w:color w:val="auto"/>
          <w:u w:val="none"/>
        </w:rPr>
        <w:t>avoir davantage de voies de communication avec les pays en développement. Le GCNT réuni en plénière a approuvé l</w:t>
      </w:r>
      <w:r w:rsidR="00F65504">
        <w:rPr>
          <w:rStyle w:val="Hyperlink"/>
          <w:rFonts w:asciiTheme="majorBidi" w:eastAsiaTheme="minorEastAsia" w:hAnsiTheme="majorBidi" w:cstheme="majorBidi"/>
          <w:color w:val="auto"/>
          <w:u w:val="none"/>
        </w:rPr>
        <w:t>'</w:t>
      </w:r>
      <w:r w:rsidR="0069200B" w:rsidRPr="004C5E0D">
        <w:rPr>
          <w:rStyle w:val="Hyperlink"/>
          <w:rFonts w:asciiTheme="majorBidi" w:eastAsiaTheme="minorEastAsia" w:hAnsiTheme="majorBidi" w:cstheme="majorBidi"/>
          <w:color w:val="auto"/>
          <w:u w:val="none"/>
        </w:rPr>
        <w:t>envoi de la note de liaison</w:t>
      </w:r>
      <w:bookmarkStart w:id="209" w:name="lt_pId259"/>
      <w:bookmarkEnd w:id="208"/>
      <w:r w:rsidRPr="004C5E0D">
        <w:rPr>
          <w:rFonts w:eastAsiaTheme="minorEastAsia"/>
        </w:rPr>
        <w:t xml:space="preserve"> </w:t>
      </w:r>
      <w:hyperlink r:id="rId68" w:history="1">
        <w:r w:rsidRPr="004C5E0D">
          <w:rPr>
            <w:rStyle w:val="Hyperlink"/>
            <w:rFonts w:eastAsiaTheme="minorEastAsia"/>
          </w:rPr>
          <w:t>TSAG-LS02</w:t>
        </w:r>
      </w:hyperlink>
      <w:r w:rsidRPr="004C5E0D">
        <w:t xml:space="preserve"> (</w:t>
      </w:r>
      <w:r w:rsidR="00EF0C98" w:rsidRPr="004C5E0D">
        <w:t>D</w:t>
      </w:r>
      <w:r w:rsidR="0069200B" w:rsidRPr="004C5E0D">
        <w:t xml:space="preserve">ocument </w:t>
      </w:r>
      <w:hyperlink r:id="rId69" w:history="1">
        <w:r w:rsidRPr="004C5E0D">
          <w:rPr>
            <w:rStyle w:val="Hyperlink"/>
            <w:rFonts w:eastAsiaTheme="minorEastAsia"/>
          </w:rPr>
          <w:t>TD121</w:t>
        </w:r>
      </w:hyperlink>
      <w:r w:rsidRPr="004C5E0D">
        <w:t>).</w:t>
      </w:r>
      <w:bookmarkEnd w:id="209"/>
    </w:p>
    <w:p w:rsidR="000F0B3F" w:rsidRPr="004C5E0D" w:rsidRDefault="000F0B3F" w:rsidP="00C93038">
      <w:pPr>
        <w:pStyle w:val="Heading2"/>
      </w:pPr>
      <w:bookmarkStart w:id="210" w:name="_Toc488064052"/>
      <w:bookmarkStart w:id="211" w:name="_Toc488064173"/>
      <w:r w:rsidRPr="004C5E0D">
        <w:t>19.3</w:t>
      </w:r>
      <w:r w:rsidRPr="004C5E0D">
        <w:tab/>
        <w:t>Ré</w:t>
      </w:r>
      <w:r w:rsidR="00C93038" w:rsidRPr="004C5E0D">
        <w:t>unions du</w:t>
      </w:r>
      <w:r w:rsidRPr="004C5E0D">
        <w:t xml:space="preserve"> Groupe du Rapporteur </w:t>
      </w:r>
      <w:r w:rsidR="00C93038" w:rsidRPr="004C5E0D">
        <w:t>sur les méthodes de travail (RG-WM)</w:t>
      </w:r>
      <w:bookmarkEnd w:id="210"/>
      <w:bookmarkEnd w:id="211"/>
    </w:p>
    <w:p w:rsidR="001410FA" w:rsidRPr="004C5E0D" w:rsidRDefault="001410FA" w:rsidP="00783998">
      <w:pPr>
        <w:pStyle w:val="enumlev2"/>
        <w:ind w:left="1588" w:hanging="794"/>
      </w:pPr>
      <w:r w:rsidRPr="004C5E0D">
        <w:rPr>
          <w:b/>
          <w:bCs/>
        </w:rPr>
        <w:t>19.3.1</w:t>
      </w:r>
      <w:r w:rsidRPr="004C5E0D">
        <w:rPr>
          <w:b/>
          <w:bCs/>
        </w:rPr>
        <w:tab/>
      </w:r>
      <w:bookmarkStart w:id="212" w:name="lt_pId261"/>
      <w:r w:rsidR="003F19AD" w:rsidRPr="004C5E0D">
        <w:t xml:space="preserve">Le </w:t>
      </w:r>
      <w:r w:rsidRPr="004C5E0D">
        <w:t xml:space="preserve">Rapporteur </w:t>
      </w:r>
      <w:r w:rsidR="003F19AD" w:rsidRPr="004C5E0D">
        <w:t>du Groupe</w:t>
      </w:r>
      <w:r w:rsidRPr="004C5E0D">
        <w:t xml:space="preserve"> RG-WM, M</w:t>
      </w:r>
      <w:r w:rsidR="003F19AD" w:rsidRPr="004C5E0D">
        <w:t>.</w:t>
      </w:r>
      <w:r w:rsidRPr="004C5E0D">
        <w:t xml:space="preserve"> Stephen Trowbridge (</w:t>
      </w:r>
      <w:r w:rsidR="0086724F" w:rsidRPr="004C5E0D">
        <w:t>E</w:t>
      </w:r>
      <w:r w:rsidR="003F19AD" w:rsidRPr="004C5E0D">
        <w:t>tats-Unis</w:t>
      </w:r>
      <w:r w:rsidRPr="004C5E0D">
        <w:t>),</w:t>
      </w:r>
      <w:r w:rsidR="003F19AD" w:rsidRPr="004C5E0D">
        <w:t xml:space="preserve"> a présenté le rapport de son </w:t>
      </w:r>
      <w:r w:rsidR="00783998" w:rsidRPr="004C5E0D">
        <w:t>G</w:t>
      </w:r>
      <w:r w:rsidR="003F19AD" w:rsidRPr="004C5E0D">
        <w:t xml:space="preserve">roupe figurant dans le </w:t>
      </w:r>
      <w:r w:rsidR="00C93038" w:rsidRPr="004C5E0D">
        <w:t>D</w:t>
      </w:r>
      <w:r w:rsidR="003F19AD" w:rsidRPr="004C5E0D">
        <w:t xml:space="preserve">ocument </w:t>
      </w:r>
      <w:hyperlink r:id="rId70" w:history="1">
        <w:r w:rsidR="00C93038" w:rsidRPr="004C5E0D">
          <w:rPr>
            <w:rStyle w:val="Hyperlink"/>
          </w:rPr>
          <w:t>TD</w:t>
        </w:r>
        <w:r w:rsidRPr="004C5E0D">
          <w:rPr>
            <w:rStyle w:val="Hyperlink"/>
          </w:rPr>
          <w:t>85R1</w:t>
        </w:r>
      </w:hyperlink>
      <w:r w:rsidR="00783998" w:rsidRPr="004C5E0D">
        <w:t>.</w:t>
      </w:r>
      <w:r w:rsidRPr="004C5E0D">
        <w:t xml:space="preserve"> </w:t>
      </w:r>
      <w:r w:rsidR="00783998" w:rsidRPr="004C5E0D">
        <w:t xml:space="preserve">Ce rapport </w:t>
      </w:r>
      <w:r w:rsidR="003F19AD" w:rsidRPr="004C5E0D">
        <w:t>a été approuvé en plénière par le GCNT</w:t>
      </w:r>
      <w:r w:rsidRPr="004C5E0D">
        <w:t>.</w:t>
      </w:r>
      <w:bookmarkEnd w:id="212"/>
    </w:p>
    <w:p w:rsidR="003F19AD" w:rsidRPr="004C5E0D" w:rsidRDefault="001410FA" w:rsidP="00783998">
      <w:pPr>
        <w:pStyle w:val="enumlev2"/>
        <w:ind w:left="1588" w:hanging="794"/>
      </w:pPr>
      <w:r w:rsidRPr="004C5E0D">
        <w:rPr>
          <w:b/>
          <w:bCs/>
        </w:rPr>
        <w:lastRenderedPageBreak/>
        <w:t>19.3.2</w:t>
      </w:r>
      <w:r w:rsidRPr="004C5E0D">
        <w:tab/>
      </w:r>
      <w:bookmarkStart w:id="213" w:name="lt_pId262"/>
      <w:r w:rsidR="003F19AD" w:rsidRPr="004C5E0D">
        <w:t xml:space="preserve">Les participants ont autorisé le </w:t>
      </w:r>
      <w:r w:rsidR="00783998" w:rsidRPr="004C5E0D">
        <w:t>G</w:t>
      </w:r>
      <w:r w:rsidR="003F19AD" w:rsidRPr="004C5E0D">
        <w:t>roupe</w:t>
      </w:r>
      <w:r w:rsidRPr="004C5E0D">
        <w:t xml:space="preserve"> RG-WM </w:t>
      </w:r>
      <w:r w:rsidR="003F19AD" w:rsidRPr="004C5E0D">
        <w:t>à tenir deux réunions électroniques aux dates et avec l</w:t>
      </w:r>
      <w:r w:rsidR="00783998" w:rsidRPr="004C5E0D">
        <w:t xml:space="preserve">es </w:t>
      </w:r>
      <w:r w:rsidR="003F19AD" w:rsidRPr="004C5E0D">
        <w:t>objectif</w:t>
      </w:r>
      <w:r w:rsidR="00783998" w:rsidRPr="004C5E0D">
        <w:t>s</w:t>
      </w:r>
      <w:r w:rsidR="003F19AD" w:rsidRPr="004C5E0D">
        <w:t xml:space="preserve"> </w:t>
      </w:r>
      <w:r w:rsidR="00783998" w:rsidRPr="004C5E0D">
        <w:t>suivants</w:t>
      </w:r>
      <w:r w:rsidR="003F19AD" w:rsidRPr="004C5E0D">
        <w:t>:</w:t>
      </w:r>
    </w:p>
    <w:p w:rsidR="003F19AD" w:rsidRPr="004C5E0D" w:rsidRDefault="009316D5" w:rsidP="009316D5">
      <w:pPr>
        <w:pStyle w:val="enumlev3"/>
        <w:ind w:left="1985" w:hanging="794"/>
      </w:pPr>
      <w:bookmarkStart w:id="214" w:name="lt_pId263"/>
      <w:bookmarkEnd w:id="213"/>
      <w:r>
        <w:tab/>
      </w:r>
      <w:r w:rsidR="001410FA" w:rsidRPr="004C5E0D">
        <w:t>1)</w:t>
      </w:r>
      <w:r w:rsidR="001410FA" w:rsidRPr="004C5E0D">
        <w:tab/>
      </w:r>
      <w:r w:rsidR="003F19AD" w:rsidRPr="004C5E0D">
        <w:t>Revoir le manuel à l</w:t>
      </w:r>
      <w:r w:rsidR="00F65504">
        <w:t>'</w:t>
      </w:r>
      <w:r w:rsidR="003F19AD" w:rsidRPr="004C5E0D">
        <w:t xml:space="preserve">intention des rapporteurs et des éditeurs, compte tenu des contributions déjà soumises </w:t>
      </w:r>
      <w:r w:rsidR="00AE4DDA" w:rsidRPr="004C5E0D">
        <w:t xml:space="preserve">au GCNT (réunion de mai 2017) et des </w:t>
      </w:r>
      <w:r w:rsidR="003F19AD" w:rsidRPr="004C5E0D">
        <w:t>éventuelles nouvelles contributions (fin septembre 2017, à confirmer).</w:t>
      </w:r>
    </w:p>
    <w:p w:rsidR="003F19AD" w:rsidRPr="004C5E0D" w:rsidRDefault="009316D5" w:rsidP="009316D5">
      <w:pPr>
        <w:pStyle w:val="enumlev3"/>
        <w:keepNext/>
        <w:keepLines/>
        <w:ind w:left="1985" w:hanging="794"/>
      </w:pPr>
      <w:bookmarkStart w:id="215" w:name="lt_pId264"/>
      <w:bookmarkEnd w:id="214"/>
      <w:r>
        <w:tab/>
      </w:r>
      <w:r w:rsidR="001410FA" w:rsidRPr="004C5E0D">
        <w:t>2)</w:t>
      </w:r>
      <w:r w:rsidR="001410FA" w:rsidRPr="004C5E0D">
        <w:tab/>
      </w:r>
      <w:r w:rsidR="003F19AD" w:rsidRPr="004C5E0D">
        <w:t>Débuter l</w:t>
      </w:r>
      <w:r w:rsidR="00F65504">
        <w:t>'</w:t>
      </w:r>
      <w:r w:rsidR="003F19AD" w:rsidRPr="004C5E0D">
        <w:t xml:space="preserve">examen des Recommandations UIT-T A.1 et UIT-T A.13 et de la Résolution </w:t>
      </w:r>
      <w:r w:rsidR="00121A9B" w:rsidRPr="004C5E0D">
        <w:t>1</w:t>
      </w:r>
      <w:r w:rsidR="00A73065" w:rsidRPr="004C5E0D">
        <w:t xml:space="preserve"> comme demandé dans la contribution présentée par les </w:t>
      </w:r>
      <w:r w:rsidR="0086724F" w:rsidRPr="004C5E0D">
        <w:t>E</w:t>
      </w:r>
      <w:r w:rsidR="00A73065" w:rsidRPr="004C5E0D">
        <w:t>tats-Unis (</w:t>
      </w:r>
      <w:r w:rsidR="00AE4DDA" w:rsidRPr="004C5E0D">
        <w:t xml:space="preserve">Document </w:t>
      </w:r>
      <w:hyperlink r:id="rId71" w:history="1">
        <w:r w:rsidR="00A73065" w:rsidRPr="004C5E0D">
          <w:rPr>
            <w:rStyle w:val="Hyperlink"/>
          </w:rPr>
          <w:t>C.17</w:t>
        </w:r>
      </w:hyperlink>
      <w:r w:rsidR="00A73065" w:rsidRPr="004C5E0D">
        <w:t>). Il est demandé aux membres de soumettre des contributions concernant la révision des documents susmentionnés, lesquelles seront examinées lors de cette réunion électronique (début décembre 2017, à confirmer).</w:t>
      </w:r>
    </w:p>
    <w:p w:rsidR="00A73065" w:rsidRPr="004C5E0D" w:rsidRDefault="001410FA" w:rsidP="00B67327">
      <w:pPr>
        <w:pStyle w:val="enumlev2"/>
        <w:ind w:left="1588" w:hanging="794"/>
      </w:pPr>
      <w:bookmarkStart w:id="216" w:name="lt_pId266"/>
      <w:bookmarkEnd w:id="215"/>
      <w:r w:rsidRPr="004C5E0D">
        <w:tab/>
      </w:r>
      <w:r w:rsidRPr="004C5E0D">
        <w:tab/>
      </w:r>
      <w:r w:rsidR="0086724F" w:rsidRPr="004C5E0D">
        <w:t>E</w:t>
      </w:r>
      <w:r w:rsidR="00A73065" w:rsidRPr="004C5E0D">
        <w:t>tant donné que la prochaine réunion du GCNT, qui était prévue au départ pour mars 2018, aura finalement lieu en janvier 2018, il se peut que les dates de ces réunions</w:t>
      </w:r>
      <w:r w:rsidR="00AE4DDA" w:rsidRPr="004C5E0D">
        <w:t xml:space="preserve"> électroniques intérimaires du G</w:t>
      </w:r>
      <w:r w:rsidR="00A73065" w:rsidRPr="004C5E0D">
        <w:t>roupe</w:t>
      </w:r>
      <w:r w:rsidRPr="004C5E0D">
        <w:t xml:space="preserve"> RG-WM </w:t>
      </w:r>
      <w:r w:rsidR="00A73065" w:rsidRPr="004C5E0D">
        <w:t>soient avancées. Les dates définitives seront annoncées sur la page web du GCNT consacré</w:t>
      </w:r>
      <w:r w:rsidR="00AE4DDA" w:rsidRPr="004C5E0D">
        <w:t>e</w:t>
      </w:r>
      <w:r w:rsidR="00A73065" w:rsidRPr="004C5E0D">
        <w:t xml:space="preserve"> au</w:t>
      </w:r>
      <w:r w:rsidR="00AE4DDA" w:rsidRPr="004C5E0D">
        <w:t>x</w:t>
      </w:r>
      <w:r w:rsidR="00A73065" w:rsidRPr="004C5E0D">
        <w:t xml:space="preserve"> Groupe</w:t>
      </w:r>
      <w:r w:rsidR="00AE4DDA" w:rsidRPr="004C5E0D">
        <w:t>s</w:t>
      </w:r>
      <w:r w:rsidR="00A73065" w:rsidRPr="004C5E0D">
        <w:t xml:space="preserve"> du Rapporteur</w:t>
      </w:r>
      <w:bookmarkStart w:id="217" w:name="lt_pId267"/>
      <w:bookmarkEnd w:id="216"/>
      <w:r w:rsidRPr="004C5E0D">
        <w:t xml:space="preserve"> (</w:t>
      </w:r>
      <w:hyperlink r:id="rId72" w:history="1">
        <w:r w:rsidRPr="004C5E0D">
          <w:rPr>
            <w:rStyle w:val="Hyperlink"/>
            <w:rFonts w:eastAsiaTheme="minorEastAsia"/>
          </w:rPr>
          <w:t>http://itu.int/go/rgm/tsag</w:t>
        </w:r>
      </w:hyperlink>
      <w:r w:rsidRPr="004C5E0D">
        <w:t xml:space="preserve">) </w:t>
      </w:r>
      <w:r w:rsidR="00A73065" w:rsidRPr="004C5E0D">
        <w:t>et communiquées grâce aux listes de diffusion électronique pertinent</w:t>
      </w:r>
      <w:r w:rsidR="00AE4DDA" w:rsidRPr="004C5E0D">
        <w:t>es</w:t>
      </w:r>
      <w:r w:rsidR="00A73065" w:rsidRPr="004C5E0D">
        <w:t xml:space="preserve"> du GCNT.</w:t>
      </w:r>
    </w:p>
    <w:p w:rsidR="001410FA" w:rsidRPr="004C5E0D" w:rsidRDefault="001410FA" w:rsidP="00AE4DDA">
      <w:pPr>
        <w:pStyle w:val="Heading2"/>
      </w:pPr>
      <w:bookmarkStart w:id="218" w:name="_Toc488064053"/>
      <w:bookmarkStart w:id="219" w:name="_Toc488064174"/>
      <w:bookmarkEnd w:id="217"/>
      <w:r w:rsidRPr="004C5E0D">
        <w:t>19.4</w:t>
      </w:r>
      <w:r w:rsidRPr="004C5E0D">
        <w:tab/>
      </w:r>
      <w:bookmarkStart w:id="220" w:name="lt_pId268"/>
      <w:r w:rsidR="00A73065" w:rsidRPr="004C5E0D">
        <w:t xml:space="preserve">Groupe du Rapporteur du GCNT sur le renforcement de la coopération </w:t>
      </w:r>
      <w:r w:rsidRPr="004C5E0D">
        <w:t>(RG-SC)</w:t>
      </w:r>
      <w:bookmarkEnd w:id="220"/>
      <w:bookmarkEnd w:id="218"/>
      <w:bookmarkEnd w:id="219"/>
    </w:p>
    <w:p w:rsidR="001410FA" w:rsidRPr="004C5E0D" w:rsidRDefault="001410FA" w:rsidP="00260096">
      <w:pPr>
        <w:pStyle w:val="enumlev2"/>
        <w:ind w:left="1588" w:hanging="794"/>
      </w:pPr>
      <w:r w:rsidRPr="004C5E0D">
        <w:rPr>
          <w:b/>
          <w:bCs/>
        </w:rPr>
        <w:t>19.4.1</w:t>
      </w:r>
      <w:r w:rsidRPr="004C5E0D">
        <w:rPr>
          <w:b/>
          <w:bCs/>
        </w:rPr>
        <w:tab/>
      </w:r>
      <w:bookmarkStart w:id="221" w:name="lt_pId269"/>
      <w:r w:rsidR="00DB643D" w:rsidRPr="004C5E0D">
        <w:t>Les participants à la réunion du GCNT ont confirmé que M.</w:t>
      </w:r>
      <w:r w:rsidRPr="004C5E0D">
        <w:t xml:space="preserve"> Vladimir Minkin (</w:t>
      </w:r>
      <w:r w:rsidR="00DB643D" w:rsidRPr="004C5E0D">
        <w:t>Fédération de Russie</w:t>
      </w:r>
      <w:r w:rsidRPr="004C5E0D">
        <w:t>)</w:t>
      </w:r>
      <w:r w:rsidR="00DB643D" w:rsidRPr="004C5E0D">
        <w:t xml:space="preserve"> et M. </w:t>
      </w:r>
      <w:r w:rsidRPr="004C5E0D">
        <w:t>Matano Ndaro (Kenya)</w:t>
      </w:r>
      <w:r w:rsidR="00DB643D" w:rsidRPr="004C5E0D">
        <w:t xml:space="preserve"> étaient renouvelés à leur fonction de représentant</w:t>
      </w:r>
      <w:r w:rsidR="004407D0" w:rsidRPr="004C5E0D">
        <w:t>s</w:t>
      </w:r>
      <w:r w:rsidR="00DB643D" w:rsidRPr="004C5E0D">
        <w:t xml:space="preserve"> du GCNT auprès de l</w:t>
      </w:r>
      <w:r w:rsidR="00F65504">
        <w:t>'</w:t>
      </w:r>
      <w:r w:rsidR="0086724F" w:rsidRPr="004C5E0D">
        <w:t>E</w:t>
      </w:r>
      <w:r w:rsidR="00DB643D" w:rsidRPr="004C5E0D">
        <w:t>quipe de coordination intersectorielle de l</w:t>
      </w:r>
      <w:r w:rsidR="00F65504">
        <w:t>'</w:t>
      </w:r>
      <w:r w:rsidR="00DB643D" w:rsidRPr="004C5E0D">
        <w:t>UIT</w:t>
      </w:r>
      <w:r w:rsidRPr="004C5E0D">
        <w:t xml:space="preserve"> (ISCT).</w:t>
      </w:r>
      <w:bookmarkEnd w:id="221"/>
    </w:p>
    <w:p w:rsidR="00DB643D" w:rsidRPr="004C5E0D" w:rsidRDefault="001410FA" w:rsidP="00260096">
      <w:pPr>
        <w:pStyle w:val="enumlev2"/>
        <w:ind w:left="1588" w:hanging="794"/>
      </w:pPr>
      <w:r w:rsidRPr="004C5E0D">
        <w:rPr>
          <w:b/>
          <w:bCs/>
        </w:rPr>
        <w:t>19.4.2</w:t>
      </w:r>
      <w:r w:rsidRPr="004C5E0D">
        <w:rPr>
          <w:b/>
          <w:bCs/>
        </w:rPr>
        <w:tab/>
      </w:r>
      <w:bookmarkStart w:id="222" w:name="lt_pId270"/>
      <w:r w:rsidR="00DB643D" w:rsidRPr="004C5E0D">
        <w:t>Le Rapporteur</w:t>
      </w:r>
      <w:r w:rsidR="004407D0" w:rsidRPr="004C5E0D">
        <w:t xml:space="preserve"> du G</w:t>
      </w:r>
      <w:r w:rsidR="00DB643D" w:rsidRPr="004C5E0D">
        <w:t xml:space="preserve">roupe </w:t>
      </w:r>
      <w:r w:rsidRPr="004C5E0D">
        <w:t>RG-SC,</w:t>
      </w:r>
      <w:r w:rsidR="00DB643D" w:rsidRPr="004C5E0D">
        <w:t xml:space="preserve"> M. </w:t>
      </w:r>
      <w:r w:rsidRPr="004C5E0D">
        <w:t>Glenn Parsons (Canada),</w:t>
      </w:r>
      <w:r w:rsidR="004407D0" w:rsidRPr="004C5E0D">
        <w:t xml:space="preserve"> a présenté le rapport de son G</w:t>
      </w:r>
      <w:r w:rsidR="00DB643D" w:rsidRPr="004C5E0D">
        <w:t xml:space="preserve">roupe figurant dans le </w:t>
      </w:r>
      <w:r w:rsidR="004407D0" w:rsidRPr="004C5E0D">
        <w:t>D</w:t>
      </w:r>
      <w:r w:rsidR="00DB643D" w:rsidRPr="004C5E0D">
        <w:t xml:space="preserve">ocument </w:t>
      </w:r>
      <w:hyperlink r:id="rId73" w:history="1">
        <w:r w:rsidRPr="004C5E0D">
          <w:rPr>
            <w:rStyle w:val="Hyperlink"/>
            <w:rFonts w:asciiTheme="majorBidi" w:eastAsiaTheme="minorEastAsia" w:hAnsiTheme="majorBidi" w:cstheme="majorBidi"/>
            <w:bCs/>
          </w:rPr>
          <w:t>TD86</w:t>
        </w:r>
      </w:hyperlink>
      <w:bookmarkEnd w:id="222"/>
      <w:r w:rsidR="004407D0" w:rsidRPr="004C5E0D">
        <w:t>.</w:t>
      </w:r>
      <w:r w:rsidR="00DB643D" w:rsidRPr="004C5E0D">
        <w:t xml:space="preserve"> </w:t>
      </w:r>
      <w:r w:rsidR="004407D0" w:rsidRPr="004C5E0D">
        <w:t>Ce rapport</w:t>
      </w:r>
      <w:r w:rsidR="00DB643D" w:rsidRPr="004C5E0D">
        <w:t xml:space="preserve"> a été approuvé par les participants.</w:t>
      </w:r>
    </w:p>
    <w:p w:rsidR="00DB643D" w:rsidRPr="004C5E0D" w:rsidRDefault="001410FA" w:rsidP="00260096">
      <w:pPr>
        <w:pStyle w:val="enumlev2"/>
        <w:ind w:left="1588" w:hanging="794"/>
      </w:pPr>
      <w:r w:rsidRPr="004C5E0D">
        <w:rPr>
          <w:b/>
          <w:bCs/>
        </w:rPr>
        <w:t>19.4.3</w:t>
      </w:r>
      <w:r w:rsidRPr="004C5E0D">
        <w:rPr>
          <w:b/>
          <w:bCs/>
        </w:rPr>
        <w:tab/>
      </w:r>
      <w:bookmarkStart w:id="223" w:name="lt_pId272"/>
      <w:r w:rsidR="00DB643D" w:rsidRPr="004C5E0D">
        <w:t>Les participants ont décidé d</w:t>
      </w:r>
      <w:r w:rsidR="00F65504">
        <w:t>'</w:t>
      </w:r>
      <w:r w:rsidR="00DB643D" w:rsidRPr="004C5E0D">
        <w:t xml:space="preserve">envoyer </w:t>
      </w:r>
      <w:r w:rsidR="0062764E" w:rsidRPr="004C5E0D">
        <w:t>une note de liaison concernant la coordination intersectorielle à l</w:t>
      </w:r>
      <w:r w:rsidR="00F65504">
        <w:t>'</w:t>
      </w:r>
      <w:r w:rsidR="0062764E" w:rsidRPr="004C5E0D">
        <w:t xml:space="preserve">UIT (Document </w:t>
      </w:r>
      <w:hyperlink r:id="rId74" w:history="1">
        <w:r w:rsidR="0062764E" w:rsidRPr="004C5E0D">
          <w:rPr>
            <w:rStyle w:val="Hyperlink"/>
            <w:rFonts w:eastAsiaTheme="minorEastAsia"/>
          </w:rPr>
          <w:t>TD102</w:t>
        </w:r>
      </w:hyperlink>
      <w:r w:rsidR="0062764E" w:rsidRPr="004C5E0D">
        <w:rPr>
          <w:rStyle w:val="Hyperlink"/>
          <w:rFonts w:eastAsiaTheme="minorEastAsia"/>
        </w:rPr>
        <w:t>R1</w:t>
      </w:r>
      <w:r w:rsidR="0062764E" w:rsidRPr="004C5E0D">
        <w:t xml:space="preserve">) </w:t>
      </w:r>
      <w:r w:rsidR="002F715C" w:rsidRPr="004C5E0D">
        <w:t>à l</w:t>
      </w:r>
      <w:r w:rsidR="00F65504">
        <w:t>'</w:t>
      </w:r>
      <w:r w:rsidR="0086724F" w:rsidRPr="004C5E0D">
        <w:t>E</w:t>
      </w:r>
      <w:r w:rsidR="002F715C" w:rsidRPr="004C5E0D">
        <w:t>quipe de coordination intersectorielle de l</w:t>
      </w:r>
      <w:r w:rsidR="00F65504">
        <w:t>'</w:t>
      </w:r>
      <w:r w:rsidR="002F715C" w:rsidRPr="004C5E0D">
        <w:t>UIT, au GCDT, aux commissions d</w:t>
      </w:r>
      <w:r w:rsidR="00F65504">
        <w:t>'</w:t>
      </w:r>
      <w:r w:rsidR="002F715C" w:rsidRPr="004C5E0D">
        <w:t>études de l</w:t>
      </w:r>
      <w:r w:rsidR="00F65504">
        <w:t>'</w:t>
      </w:r>
      <w:r w:rsidR="002F715C" w:rsidRPr="004C5E0D">
        <w:t>UIT-D, au GCR, aux commissions d</w:t>
      </w:r>
      <w:r w:rsidR="00F65504">
        <w:t>'</w:t>
      </w:r>
      <w:r w:rsidR="002F715C" w:rsidRPr="004C5E0D">
        <w:t>études de l</w:t>
      </w:r>
      <w:r w:rsidR="00F65504">
        <w:t>'</w:t>
      </w:r>
      <w:r w:rsidR="002F715C" w:rsidRPr="004C5E0D">
        <w:t>UIT-R et à toutes les commissions d</w:t>
      </w:r>
      <w:r w:rsidR="00F65504">
        <w:t>'</w:t>
      </w:r>
      <w:r w:rsidR="002F715C" w:rsidRPr="004C5E0D">
        <w:t>études de l</w:t>
      </w:r>
      <w:r w:rsidR="00F65504">
        <w:t>'</w:t>
      </w:r>
      <w:r w:rsidR="002F715C" w:rsidRPr="004C5E0D">
        <w:t>UIT-T</w:t>
      </w:r>
      <w:r w:rsidR="00DB643D" w:rsidRPr="004C5E0D">
        <w:t>.</w:t>
      </w:r>
    </w:p>
    <w:bookmarkEnd w:id="223"/>
    <w:p w:rsidR="001410FA" w:rsidRPr="004C5E0D" w:rsidRDefault="001410FA" w:rsidP="00260096">
      <w:pPr>
        <w:pStyle w:val="enumlev2"/>
        <w:ind w:left="1588" w:hanging="794"/>
      </w:pPr>
      <w:r w:rsidRPr="004C5E0D">
        <w:rPr>
          <w:b/>
          <w:bCs/>
        </w:rPr>
        <w:t>19.4.4</w:t>
      </w:r>
      <w:r w:rsidRPr="004C5E0D">
        <w:rPr>
          <w:b/>
          <w:bCs/>
        </w:rPr>
        <w:tab/>
      </w:r>
      <w:bookmarkStart w:id="224" w:name="lt_pId273"/>
      <w:r w:rsidR="00DB643D" w:rsidRPr="004C5E0D">
        <w:t>Les participants ont décidé d</w:t>
      </w:r>
      <w:r w:rsidR="00F65504">
        <w:t>'</w:t>
      </w:r>
      <w:r w:rsidR="00DB643D" w:rsidRPr="004C5E0D">
        <w:t>envoyer</w:t>
      </w:r>
      <w:r w:rsidR="002F715C" w:rsidRPr="004C5E0D">
        <w:t xml:space="preserve"> </w:t>
      </w:r>
      <w:r w:rsidR="0062764E" w:rsidRPr="004C5E0D">
        <w:t>une note de liaison concernant la déclaration de l</w:t>
      </w:r>
      <w:r w:rsidR="00F65504">
        <w:t>'</w:t>
      </w:r>
      <w:r w:rsidR="0062764E" w:rsidRPr="004C5E0D">
        <w:t xml:space="preserve">IAB sur le protocole IPv6 (Document </w:t>
      </w:r>
      <w:hyperlink r:id="rId75" w:history="1">
        <w:r w:rsidR="0062764E" w:rsidRPr="004C5E0D">
          <w:rPr>
            <w:rStyle w:val="Hyperlink"/>
            <w:rFonts w:eastAsiaTheme="minorEastAsia"/>
          </w:rPr>
          <w:t>TD113</w:t>
        </w:r>
      </w:hyperlink>
      <w:r w:rsidR="0062764E" w:rsidRPr="004C5E0D">
        <w:t xml:space="preserve">) </w:t>
      </w:r>
      <w:r w:rsidR="002F715C" w:rsidRPr="004C5E0D">
        <w:t>à toutes les commissions d</w:t>
      </w:r>
      <w:r w:rsidR="00F65504">
        <w:t>'</w:t>
      </w:r>
      <w:r w:rsidR="002F715C" w:rsidRPr="004C5E0D">
        <w:t>études de l</w:t>
      </w:r>
      <w:r w:rsidR="00F65504">
        <w:t>'</w:t>
      </w:r>
      <w:r w:rsidR="002F715C" w:rsidRPr="004C5E0D">
        <w:t>UIT-D, à toutes les commissions d</w:t>
      </w:r>
      <w:r w:rsidR="00F65504">
        <w:t>'</w:t>
      </w:r>
      <w:r w:rsidR="002F715C" w:rsidRPr="004C5E0D">
        <w:t>études de l</w:t>
      </w:r>
      <w:r w:rsidR="00F65504">
        <w:t>'</w:t>
      </w:r>
      <w:r w:rsidR="002F715C" w:rsidRPr="004C5E0D">
        <w:t>UIT-R et à toutes les commissions d</w:t>
      </w:r>
      <w:r w:rsidR="00F65504">
        <w:t>'</w:t>
      </w:r>
      <w:r w:rsidR="002F715C" w:rsidRPr="004C5E0D">
        <w:t>études de l</w:t>
      </w:r>
      <w:r w:rsidR="00F65504">
        <w:t>'</w:t>
      </w:r>
      <w:r w:rsidR="002F715C" w:rsidRPr="004C5E0D">
        <w:t>UIT-T</w:t>
      </w:r>
      <w:r w:rsidRPr="004C5E0D">
        <w:t>.</w:t>
      </w:r>
      <w:bookmarkEnd w:id="224"/>
    </w:p>
    <w:p w:rsidR="002F715C" w:rsidRPr="004C5E0D" w:rsidRDefault="001410FA" w:rsidP="00260096">
      <w:pPr>
        <w:pStyle w:val="enumlev2"/>
        <w:ind w:left="1588" w:hanging="794"/>
      </w:pPr>
      <w:r w:rsidRPr="004C5E0D">
        <w:rPr>
          <w:b/>
          <w:bCs/>
        </w:rPr>
        <w:t>19.4.5</w:t>
      </w:r>
      <w:r w:rsidRPr="004C5E0D">
        <w:rPr>
          <w:b/>
          <w:bCs/>
        </w:rPr>
        <w:tab/>
      </w:r>
      <w:bookmarkStart w:id="225" w:name="lt_pId274"/>
      <w:r w:rsidR="002F715C" w:rsidRPr="004C5E0D">
        <w:t>Les participants ont décidé d</w:t>
      </w:r>
      <w:r w:rsidR="00F65504">
        <w:t>'</w:t>
      </w:r>
      <w:r w:rsidR="002F715C" w:rsidRPr="004C5E0D">
        <w:t xml:space="preserve">envoyer </w:t>
      </w:r>
      <w:r w:rsidR="0062764E" w:rsidRPr="004C5E0D">
        <w:t xml:space="preserve">une note de liaison concernant le code source ouvert (Document </w:t>
      </w:r>
      <w:hyperlink r:id="rId76" w:history="1">
        <w:r w:rsidR="0062764E" w:rsidRPr="004C5E0D">
          <w:rPr>
            <w:rStyle w:val="Hyperlink"/>
            <w:rFonts w:eastAsiaTheme="minorEastAsia"/>
          </w:rPr>
          <w:t>TD117R1</w:t>
        </w:r>
      </w:hyperlink>
      <w:r w:rsidR="0062764E" w:rsidRPr="004C5E0D">
        <w:t xml:space="preserve">) </w:t>
      </w:r>
      <w:r w:rsidR="002F715C" w:rsidRPr="004C5E0D">
        <w:t>à toutes les commissions d</w:t>
      </w:r>
      <w:r w:rsidR="00F65504">
        <w:t>'</w:t>
      </w:r>
      <w:r w:rsidR="002F715C" w:rsidRPr="004C5E0D">
        <w:t>études de l</w:t>
      </w:r>
      <w:r w:rsidR="00F65504">
        <w:t>'</w:t>
      </w:r>
      <w:r w:rsidR="002F715C" w:rsidRPr="004C5E0D">
        <w:t>UIT-T.</w:t>
      </w:r>
    </w:p>
    <w:bookmarkEnd w:id="225"/>
    <w:p w:rsidR="001410FA" w:rsidRPr="004C5E0D" w:rsidRDefault="001410FA" w:rsidP="00260096">
      <w:pPr>
        <w:pStyle w:val="enumlev2"/>
        <w:ind w:left="1588" w:hanging="794"/>
      </w:pPr>
      <w:r w:rsidRPr="004C5E0D">
        <w:rPr>
          <w:b/>
          <w:bCs/>
        </w:rPr>
        <w:t>19.4.6</w:t>
      </w:r>
      <w:r w:rsidRPr="004C5E0D">
        <w:rPr>
          <w:b/>
          <w:bCs/>
        </w:rPr>
        <w:tab/>
      </w:r>
      <w:bookmarkStart w:id="226" w:name="lt_pId275"/>
      <w:r w:rsidR="002F715C" w:rsidRPr="004C5E0D">
        <w:rPr>
          <w:rFonts w:asciiTheme="majorBidi" w:hAnsiTheme="majorBidi" w:cstheme="majorBidi"/>
        </w:rPr>
        <w:t>Les participants ont décidé d</w:t>
      </w:r>
      <w:r w:rsidR="00F65504">
        <w:rPr>
          <w:rFonts w:asciiTheme="majorBidi" w:hAnsiTheme="majorBidi" w:cstheme="majorBidi"/>
        </w:rPr>
        <w:t>'</w:t>
      </w:r>
      <w:r w:rsidR="002F715C" w:rsidRPr="004C5E0D">
        <w:rPr>
          <w:rFonts w:asciiTheme="majorBidi" w:hAnsiTheme="majorBidi" w:cstheme="majorBidi"/>
        </w:rPr>
        <w:t>envoyer une note de liaison (</w:t>
      </w:r>
      <w:r w:rsidR="00837148" w:rsidRPr="004C5E0D">
        <w:rPr>
          <w:rFonts w:asciiTheme="majorBidi" w:hAnsiTheme="majorBidi" w:cstheme="majorBidi"/>
        </w:rPr>
        <w:t>D</w:t>
      </w:r>
      <w:r w:rsidR="002F715C" w:rsidRPr="004C5E0D">
        <w:rPr>
          <w:rFonts w:asciiTheme="majorBidi" w:hAnsiTheme="majorBidi" w:cstheme="majorBidi"/>
        </w:rPr>
        <w:t xml:space="preserve">ocument </w:t>
      </w:r>
      <w:hyperlink r:id="rId77" w:history="1">
        <w:r w:rsidRPr="004C5E0D">
          <w:rPr>
            <w:rStyle w:val="Hyperlink"/>
            <w:rFonts w:eastAsiaTheme="minorEastAsia"/>
          </w:rPr>
          <w:t>TD118</w:t>
        </w:r>
      </w:hyperlink>
      <w:r w:rsidRPr="004C5E0D">
        <w:t xml:space="preserve">) </w:t>
      </w:r>
      <w:r w:rsidR="002F715C" w:rsidRPr="004C5E0D">
        <w:t>contenant la liste des mécanismes de collaboration à l</w:t>
      </w:r>
      <w:r w:rsidR="00F65504">
        <w:t>'</w:t>
      </w:r>
      <w:r w:rsidR="002F715C" w:rsidRPr="004C5E0D">
        <w:t xml:space="preserve">UIT-T </w:t>
      </w:r>
      <w:r w:rsidR="0062764E" w:rsidRPr="004C5E0D">
        <w:rPr>
          <w:rFonts w:asciiTheme="majorBidi" w:hAnsiTheme="majorBidi" w:cstheme="majorBidi"/>
        </w:rPr>
        <w:t>à toutes les commissions d</w:t>
      </w:r>
      <w:r w:rsidR="00F65504">
        <w:rPr>
          <w:rFonts w:asciiTheme="majorBidi" w:hAnsiTheme="majorBidi" w:cstheme="majorBidi"/>
        </w:rPr>
        <w:t>'</w:t>
      </w:r>
      <w:r w:rsidR="0062764E" w:rsidRPr="004C5E0D">
        <w:rPr>
          <w:rFonts w:asciiTheme="majorBidi" w:hAnsiTheme="majorBidi" w:cstheme="majorBidi"/>
        </w:rPr>
        <w:t>étude</w:t>
      </w:r>
      <w:r w:rsidR="00260096">
        <w:rPr>
          <w:rFonts w:asciiTheme="majorBidi" w:hAnsiTheme="majorBidi" w:cstheme="majorBidi"/>
        </w:rPr>
        <w:t>s de l</w:t>
      </w:r>
      <w:r w:rsidR="00F65504">
        <w:rPr>
          <w:rFonts w:asciiTheme="majorBidi" w:hAnsiTheme="majorBidi" w:cstheme="majorBidi"/>
        </w:rPr>
        <w:t>'</w:t>
      </w:r>
      <w:r w:rsidR="00260096">
        <w:rPr>
          <w:rFonts w:asciiTheme="majorBidi" w:hAnsiTheme="majorBidi" w:cstheme="majorBidi"/>
        </w:rPr>
        <w:t>UIT</w:t>
      </w:r>
      <w:r w:rsidR="00260096">
        <w:rPr>
          <w:rFonts w:asciiTheme="majorBidi" w:hAnsiTheme="majorBidi" w:cstheme="majorBidi"/>
        </w:rPr>
        <w:noBreakHyphen/>
      </w:r>
      <w:r w:rsidR="0062764E" w:rsidRPr="004C5E0D">
        <w:rPr>
          <w:rFonts w:asciiTheme="majorBidi" w:hAnsiTheme="majorBidi" w:cstheme="majorBidi"/>
        </w:rPr>
        <w:t xml:space="preserve">T </w:t>
      </w:r>
      <w:r w:rsidR="002F715C" w:rsidRPr="004C5E0D">
        <w:t xml:space="preserve">(liste mise à jour dans le </w:t>
      </w:r>
      <w:r w:rsidR="00837148" w:rsidRPr="004C5E0D">
        <w:t>D</w:t>
      </w:r>
      <w:r w:rsidR="002F715C" w:rsidRPr="004C5E0D">
        <w:t>ocument</w:t>
      </w:r>
      <w:r w:rsidRPr="004C5E0D">
        <w:t xml:space="preserve"> </w:t>
      </w:r>
      <w:hyperlink r:id="rId78" w:history="1">
        <w:r w:rsidRPr="004C5E0D">
          <w:rPr>
            <w:rStyle w:val="Hyperlink"/>
            <w:rFonts w:eastAsiaTheme="minorEastAsia"/>
          </w:rPr>
          <w:t>TD76R1</w:t>
        </w:r>
      </w:hyperlink>
      <w:r w:rsidRPr="004C5E0D">
        <w:t>).</w:t>
      </w:r>
      <w:bookmarkEnd w:id="226"/>
    </w:p>
    <w:p w:rsidR="008B2EC1" w:rsidRPr="004C5E0D" w:rsidRDefault="001410FA" w:rsidP="00260096">
      <w:pPr>
        <w:pStyle w:val="enumlev2"/>
        <w:ind w:left="1588" w:hanging="794"/>
      </w:pPr>
      <w:r w:rsidRPr="004C5E0D">
        <w:rPr>
          <w:b/>
          <w:bCs/>
        </w:rPr>
        <w:t>19.4.7</w:t>
      </w:r>
      <w:r w:rsidRPr="004C5E0D">
        <w:rPr>
          <w:b/>
          <w:bCs/>
        </w:rPr>
        <w:tab/>
      </w:r>
      <w:bookmarkStart w:id="227" w:name="lt_pId276"/>
      <w:r w:rsidR="008B2EC1" w:rsidRPr="004C5E0D">
        <w:t>Les participants ont décidé de rechercher un candidat qui pourrait être désigné représentant de l</w:t>
      </w:r>
      <w:r w:rsidR="00F65504">
        <w:t>'</w:t>
      </w:r>
      <w:r w:rsidR="008B2EC1" w:rsidRPr="004C5E0D">
        <w:t>UIT-T auprès de l</w:t>
      </w:r>
      <w:r w:rsidR="00F65504">
        <w:t>'</w:t>
      </w:r>
      <w:r w:rsidR="008B2EC1" w:rsidRPr="004C5E0D">
        <w:t>IEC/SEG 8. Le TSB étudiera la possibilité de désigner un fonctionnaire du TSB, comme cela a été proposé.</w:t>
      </w:r>
    </w:p>
    <w:bookmarkEnd w:id="227"/>
    <w:p w:rsidR="002A6756" w:rsidRPr="004C5E0D" w:rsidRDefault="001410FA" w:rsidP="00001602">
      <w:pPr>
        <w:pStyle w:val="enumlev2"/>
        <w:keepNext/>
        <w:keepLines/>
        <w:ind w:left="1588" w:hanging="794"/>
      </w:pPr>
      <w:r w:rsidRPr="004C5E0D">
        <w:rPr>
          <w:b/>
          <w:bCs/>
        </w:rPr>
        <w:lastRenderedPageBreak/>
        <w:t>19.4.8</w:t>
      </w:r>
      <w:r w:rsidRPr="004C5E0D">
        <w:rPr>
          <w:b/>
          <w:bCs/>
        </w:rPr>
        <w:tab/>
      </w:r>
      <w:bookmarkStart w:id="228" w:name="_Ref482372464"/>
      <w:r w:rsidRPr="004C5E0D">
        <w:t xml:space="preserve">M. Olivier Dubuisson (Orange, France) </w:t>
      </w:r>
      <w:r w:rsidR="002A6756" w:rsidRPr="004C5E0D">
        <w:t>a informé les participants qu</w:t>
      </w:r>
      <w:r w:rsidR="00F65504">
        <w:t>'</w:t>
      </w:r>
      <w:r w:rsidR="002A6756" w:rsidRPr="004C5E0D">
        <w:t xml:space="preserve">il ne pourrait </w:t>
      </w:r>
      <w:r w:rsidR="0062764E" w:rsidRPr="004C5E0D">
        <w:t xml:space="preserve">malheureusement </w:t>
      </w:r>
      <w:r w:rsidR="002A6756" w:rsidRPr="004C5E0D">
        <w:t>plus assurer l</w:t>
      </w:r>
      <w:r w:rsidR="0062764E" w:rsidRPr="004C5E0D">
        <w:t>a</w:t>
      </w:r>
      <w:r w:rsidR="002A6756" w:rsidRPr="004C5E0D">
        <w:t xml:space="preserve"> fonction de chargé de liaison de l</w:t>
      </w:r>
      <w:r w:rsidR="00F65504">
        <w:t>'</w:t>
      </w:r>
      <w:r w:rsidR="002A6756" w:rsidRPr="004C5E0D">
        <w:t xml:space="preserve">UIT-T auprès </w:t>
      </w:r>
      <w:r w:rsidR="0062764E" w:rsidRPr="004C5E0D">
        <w:t xml:space="preserve">du </w:t>
      </w:r>
      <w:r w:rsidR="002A6756" w:rsidRPr="004C5E0D">
        <w:t>JTC</w:t>
      </w:r>
      <w:r w:rsidR="0062764E" w:rsidRPr="004C5E0D">
        <w:t> </w:t>
      </w:r>
      <w:r w:rsidR="002A6756" w:rsidRPr="004C5E0D">
        <w:t>1</w:t>
      </w:r>
      <w:r w:rsidR="0062764E" w:rsidRPr="004C5E0D">
        <w:t xml:space="preserve"> </w:t>
      </w:r>
      <w:r w:rsidR="009316D5">
        <w:t xml:space="preserve">de </w:t>
      </w:r>
      <w:r w:rsidR="0062764E" w:rsidRPr="004C5E0D">
        <w:t>l</w:t>
      </w:r>
      <w:r w:rsidR="00F65504">
        <w:t>'</w:t>
      </w:r>
      <w:r w:rsidR="0062764E" w:rsidRPr="004C5E0D">
        <w:t>ISO/CEI</w:t>
      </w:r>
      <w:r w:rsidR="002A6756" w:rsidRPr="004C5E0D">
        <w:t>. Les participants ont salué le travail accompli par M. Olivier Dubuisson en tant que chargé de liaison. Les participants sont convenu de recherc</w:t>
      </w:r>
      <w:r w:rsidR="0062764E" w:rsidRPr="004C5E0D">
        <w:t>her un candidat pour exercer la</w:t>
      </w:r>
      <w:r w:rsidR="002A6756" w:rsidRPr="004C5E0D">
        <w:t xml:space="preserve"> fonction de chargé de liaison de l</w:t>
      </w:r>
      <w:r w:rsidR="00F65504">
        <w:t>'</w:t>
      </w:r>
      <w:r w:rsidR="002A6756" w:rsidRPr="004C5E0D">
        <w:t xml:space="preserve">UIT-T auprès </w:t>
      </w:r>
      <w:r w:rsidR="0062764E" w:rsidRPr="004C5E0D">
        <w:t xml:space="preserve">du </w:t>
      </w:r>
      <w:r w:rsidR="002A6756" w:rsidRPr="004C5E0D">
        <w:t>JTC 1</w:t>
      </w:r>
      <w:r w:rsidR="0062764E" w:rsidRPr="004C5E0D">
        <w:t xml:space="preserve"> de l</w:t>
      </w:r>
      <w:r w:rsidR="00F65504">
        <w:t>'</w:t>
      </w:r>
      <w:r w:rsidR="0062764E" w:rsidRPr="004C5E0D">
        <w:t>ISO/CEI</w:t>
      </w:r>
      <w:r w:rsidR="002A6756" w:rsidRPr="004C5E0D">
        <w:t>, voir la section</w:t>
      </w:r>
      <w:r w:rsidR="00001602">
        <w:t xml:space="preserve"> 19.1.5. A la demande du Président du </w:t>
      </w:r>
      <w:r w:rsidR="002A6756" w:rsidRPr="004C5E0D">
        <w:t>GCNT, M. Dubuisson a accepté de continuer à exercer l</w:t>
      </w:r>
      <w:r w:rsidR="0062764E" w:rsidRPr="004C5E0D">
        <w:t>a</w:t>
      </w:r>
      <w:r w:rsidR="002A6756" w:rsidRPr="004C5E0D">
        <w:t xml:space="preserve"> fonction de chargé de liaison jusqu</w:t>
      </w:r>
      <w:r w:rsidR="00F65504">
        <w:t>'</w:t>
      </w:r>
      <w:r w:rsidR="002A6756" w:rsidRPr="004C5E0D">
        <w:t>à ce que son remplaçant soit désigné.</w:t>
      </w:r>
    </w:p>
    <w:p w:rsidR="006D64DB" w:rsidRPr="004C5E0D" w:rsidRDefault="006D64DB" w:rsidP="00F047E0">
      <w:pPr>
        <w:pStyle w:val="Heading2"/>
      </w:pPr>
      <w:bookmarkStart w:id="229" w:name="_Toc488064054"/>
      <w:bookmarkStart w:id="230" w:name="_Toc488064175"/>
      <w:bookmarkEnd w:id="228"/>
      <w:r w:rsidRPr="004C5E0D">
        <w:t>19.5</w:t>
      </w:r>
      <w:r w:rsidRPr="004C5E0D">
        <w:tab/>
        <w:t>Groupe du Rapporteur du GCNT sur le Plan stratégique et le Plan opérationnel (RG- SOP)</w:t>
      </w:r>
      <w:bookmarkEnd w:id="229"/>
      <w:bookmarkEnd w:id="230"/>
    </w:p>
    <w:p w:rsidR="00BE5002" w:rsidRPr="004C5E0D" w:rsidRDefault="00BE5002" w:rsidP="00BE5002">
      <w:pPr>
        <w:pStyle w:val="enumlev2"/>
        <w:ind w:left="1588" w:hanging="794"/>
      </w:pPr>
      <w:r w:rsidRPr="004C5E0D">
        <w:rPr>
          <w:b/>
          <w:bCs/>
        </w:rPr>
        <w:t>19.5.1</w:t>
      </w:r>
      <w:r w:rsidRPr="004C5E0D">
        <w:rPr>
          <w:b/>
          <w:bCs/>
        </w:rPr>
        <w:tab/>
      </w:r>
      <w:r w:rsidRPr="004C5E0D">
        <w:rPr>
          <w:rFonts w:asciiTheme="majorBidi" w:hAnsiTheme="majorBidi" w:cstheme="majorBidi"/>
        </w:rPr>
        <w:t xml:space="preserve">Le Rapporteur du Groupe RG-SOP, </w:t>
      </w:r>
      <w:r w:rsidRPr="004C5E0D">
        <w:t xml:space="preserve">M. Victor Martinez </w:t>
      </w:r>
      <w:r w:rsidRPr="004C5E0D">
        <w:rPr>
          <w:rFonts w:asciiTheme="majorBidi" w:hAnsiTheme="majorBidi" w:cstheme="majorBidi"/>
        </w:rPr>
        <w:t>Vanegas (Mexique)</w:t>
      </w:r>
      <w:r w:rsidRPr="004C5E0D">
        <w:t xml:space="preserve">, </w:t>
      </w:r>
      <w:r w:rsidRPr="004C5E0D">
        <w:rPr>
          <w:rFonts w:asciiTheme="majorBidi" w:hAnsiTheme="majorBidi" w:cstheme="majorBidi"/>
        </w:rPr>
        <w:t xml:space="preserve">a présenté le rapport de son Groupe figurant dans le </w:t>
      </w:r>
      <w:r w:rsidR="00F80711" w:rsidRPr="004C5E0D">
        <w:rPr>
          <w:rFonts w:asciiTheme="majorBidi" w:hAnsiTheme="majorBidi" w:cstheme="majorBidi"/>
        </w:rPr>
        <w:t>D</w:t>
      </w:r>
      <w:r w:rsidRPr="004C5E0D">
        <w:rPr>
          <w:rFonts w:asciiTheme="majorBidi" w:hAnsiTheme="majorBidi" w:cstheme="majorBidi"/>
        </w:rPr>
        <w:t xml:space="preserve">ocument </w:t>
      </w:r>
      <w:hyperlink r:id="rId79" w:history="1">
        <w:r w:rsidRPr="004C5E0D">
          <w:rPr>
            <w:rStyle w:val="Hyperlink"/>
            <w:rFonts w:asciiTheme="majorBidi" w:eastAsiaTheme="minorEastAsia" w:hAnsiTheme="majorBidi" w:cstheme="majorBidi"/>
            <w:bCs/>
          </w:rPr>
          <w:t>TD87</w:t>
        </w:r>
      </w:hyperlink>
      <w:r w:rsidRPr="004C5E0D">
        <w:rPr>
          <w:rFonts w:asciiTheme="majorBidi" w:hAnsiTheme="majorBidi" w:cstheme="majorBidi"/>
        </w:rPr>
        <w:t>. Ce rapport a été approuvé par les participants.</w:t>
      </w:r>
    </w:p>
    <w:p w:rsidR="00BE5002" w:rsidRPr="004C5E0D" w:rsidRDefault="00BE5002" w:rsidP="00BE5002">
      <w:pPr>
        <w:pStyle w:val="Heading1"/>
        <w:rPr>
          <w:rFonts w:eastAsia="SimSun"/>
        </w:rPr>
      </w:pPr>
      <w:bookmarkStart w:id="231" w:name="_Toc488064055"/>
      <w:bookmarkStart w:id="232" w:name="_Toc488064176"/>
      <w:r w:rsidRPr="004C5E0D">
        <w:t>20</w:t>
      </w:r>
      <w:r w:rsidRPr="004C5E0D">
        <w:tab/>
        <w:t>Autres activités que le GCNT doit mener à bien</w:t>
      </w:r>
      <w:bookmarkEnd w:id="231"/>
      <w:bookmarkEnd w:id="232"/>
    </w:p>
    <w:p w:rsidR="00BE5002" w:rsidRPr="004C5E0D" w:rsidRDefault="00BE5002" w:rsidP="00BE5002">
      <w:pPr>
        <w:pStyle w:val="enumlev1"/>
      </w:pPr>
      <w:bookmarkStart w:id="233" w:name="lt_pId727"/>
      <w:r w:rsidRPr="004C5E0D">
        <w:rPr>
          <w:rFonts w:eastAsia="SimSun"/>
          <w:b/>
          <w:bCs/>
        </w:rPr>
        <w:t>20.1</w:t>
      </w:r>
      <w:bookmarkEnd w:id="233"/>
      <w:r w:rsidRPr="004C5E0D">
        <w:rPr>
          <w:rFonts w:eastAsia="SimSun"/>
        </w:rPr>
        <w:tab/>
      </w:r>
      <w:bookmarkStart w:id="234" w:name="lt_pId287"/>
      <w:bookmarkStart w:id="235" w:name="_Ref482353314"/>
      <w:r w:rsidRPr="004C5E0D">
        <w:t>En ce qui concerne les points évoqués à la section</w:t>
      </w:r>
      <w:bookmarkStart w:id="236" w:name="lt_pId288"/>
      <w:bookmarkEnd w:id="234"/>
      <w:r w:rsidRPr="004C5E0D">
        <w:t xml:space="preserve"> 12.2, les participants ont autorisé le Président du GCNT à envoyer à toutes les commissions d</w:t>
      </w:r>
      <w:r w:rsidR="00F65504">
        <w:t>'</w:t>
      </w:r>
      <w:r w:rsidRPr="004C5E0D">
        <w:t>études de l</w:t>
      </w:r>
      <w:r w:rsidR="00F65504">
        <w:t>'</w:t>
      </w:r>
      <w:r w:rsidRPr="004C5E0D">
        <w:t>UIT-T une note de liaison sur le RTI, qui contiendra toutes informations générales pertinentes.</w:t>
      </w:r>
    </w:p>
    <w:bookmarkEnd w:id="235"/>
    <w:bookmarkEnd w:id="236"/>
    <w:p w:rsidR="00BE5002" w:rsidRPr="004C5E0D" w:rsidRDefault="00BE5002" w:rsidP="00BE5002">
      <w:pPr>
        <w:pStyle w:val="enumlev1"/>
      </w:pPr>
      <w:r w:rsidRPr="004C5E0D">
        <w:rPr>
          <w:rFonts w:eastAsia="SimSun"/>
          <w:b/>
          <w:bCs/>
        </w:rPr>
        <w:t>20.2</w:t>
      </w:r>
      <w:r w:rsidRPr="004C5E0D">
        <w:rPr>
          <w:rFonts w:eastAsia="SimSun"/>
        </w:rPr>
        <w:tab/>
      </w:r>
      <w:bookmarkStart w:id="237" w:name="lt_pId289"/>
      <w:bookmarkStart w:id="238" w:name="_Ref482349886"/>
      <w:r w:rsidRPr="004C5E0D">
        <w:t>Les participants ont autorisé le Président du Groupe à se concerter avec l</w:t>
      </w:r>
      <w:r w:rsidR="00F65504">
        <w:t>'</w:t>
      </w:r>
      <w:r w:rsidRPr="004C5E0D">
        <w:t>équipe de direction pour identifier d</w:t>
      </w:r>
      <w:r w:rsidR="00F65504">
        <w:t>'</w:t>
      </w:r>
      <w:r w:rsidRPr="004C5E0D">
        <w:t>autres manière de procéder pour rationaliser les futures réunions du GCNT et dissiper les inquiétudes exprimées quant à la fréquence et à la durée de ces réunions, au nombre de Groupes du Rapporteur du GCNT et au chevauchement de leurs séances lors des réunions du GCNT. Le Président du GCNT fournira des informations sur ces points aux membres et aux commissions d</w:t>
      </w:r>
      <w:r w:rsidR="00F65504">
        <w:t>'</w:t>
      </w:r>
      <w:r w:rsidRPr="004C5E0D">
        <w:t>études, avec les options qui devraient être envisagées pour l</w:t>
      </w:r>
      <w:r w:rsidR="00F65504">
        <w:t>'</w:t>
      </w:r>
      <w:r w:rsidRPr="004C5E0D">
        <w:t>organisation des travaux futurs. Les contributions sur ce sujet sont les bienvenues en vue de la prochaine réunion du GCNT.</w:t>
      </w:r>
    </w:p>
    <w:p w:rsidR="00BE5002" w:rsidRPr="004C5E0D" w:rsidRDefault="00BE5002" w:rsidP="00BE5002">
      <w:pPr>
        <w:pStyle w:val="Heading1"/>
        <w:rPr>
          <w:rFonts w:eastAsia="SimSun"/>
        </w:rPr>
      </w:pPr>
      <w:bookmarkStart w:id="239" w:name="_Toc488064056"/>
      <w:bookmarkStart w:id="240" w:name="_Toc488064177"/>
      <w:bookmarkEnd w:id="237"/>
      <w:bookmarkEnd w:id="238"/>
      <w:r w:rsidRPr="004C5E0D">
        <w:rPr>
          <w:rFonts w:eastAsia="SimSun"/>
        </w:rPr>
        <w:t>21</w:t>
      </w:r>
      <w:r w:rsidRPr="004C5E0D">
        <w:rPr>
          <w:rFonts w:eastAsia="SimSun"/>
        </w:rPr>
        <w:tab/>
        <w:t>C</w:t>
      </w:r>
      <w:r w:rsidRPr="004C5E0D">
        <w:t>alendrier des réunions de l</w:t>
      </w:r>
      <w:r w:rsidR="00F65504">
        <w:t>'</w:t>
      </w:r>
      <w:r w:rsidRPr="004C5E0D">
        <w:t>UIT-T et date de la prochaine réunion du GCNT</w:t>
      </w:r>
      <w:bookmarkEnd w:id="239"/>
      <w:bookmarkEnd w:id="240"/>
    </w:p>
    <w:p w:rsidR="00BE5002" w:rsidRPr="004C5E0D" w:rsidRDefault="00BE5002" w:rsidP="00BE5002">
      <w:pPr>
        <w:pStyle w:val="enumlev1"/>
      </w:pPr>
      <w:r w:rsidRPr="004C5E0D">
        <w:rPr>
          <w:rFonts w:asciiTheme="majorBidi" w:eastAsia="SimSun" w:hAnsiTheme="majorBidi" w:cstheme="majorBidi"/>
          <w:b/>
        </w:rPr>
        <w:t>21.1</w:t>
      </w:r>
      <w:r w:rsidRPr="004C5E0D">
        <w:rPr>
          <w:rFonts w:asciiTheme="majorBidi" w:eastAsia="SimSun" w:hAnsiTheme="majorBidi" w:cstheme="majorBidi"/>
          <w:bCs/>
        </w:rPr>
        <w:tab/>
      </w:r>
      <w:bookmarkStart w:id="241" w:name="lt_pId293"/>
      <w:r w:rsidRPr="004C5E0D">
        <w:rPr>
          <w:rFonts w:asciiTheme="majorBidi" w:eastAsia="SimSun" w:hAnsiTheme="majorBidi" w:cstheme="majorBidi"/>
          <w:bCs/>
        </w:rPr>
        <w:t xml:space="preserve">Le </w:t>
      </w:r>
      <w:r w:rsidRPr="004C5E0D">
        <w:t xml:space="preserve">TSB a élaboré le </w:t>
      </w:r>
      <w:r w:rsidR="00645D24" w:rsidRPr="004C5E0D">
        <w:t>D</w:t>
      </w:r>
      <w:r w:rsidRPr="004C5E0D">
        <w:t xml:space="preserve">ocument </w:t>
      </w:r>
      <w:hyperlink r:id="rId80" w:history="1">
        <w:r w:rsidRPr="004C5E0D">
          <w:rPr>
            <w:rStyle w:val="Hyperlink"/>
            <w:rFonts w:asciiTheme="majorBidi" w:eastAsiaTheme="minorEastAsia" w:hAnsiTheme="majorBidi" w:cstheme="majorBidi"/>
            <w:bCs/>
          </w:rPr>
          <w:t>TD105R2</w:t>
        </w:r>
      </w:hyperlink>
      <w:r w:rsidRPr="004C5E0D">
        <w:t xml:space="preserve">, qui contient un calendrier </w:t>
      </w:r>
      <w:r w:rsidRPr="004C5E0D">
        <w:rPr>
          <w:i/>
          <w:iCs/>
        </w:rPr>
        <w:t>provisoire</w:t>
      </w:r>
      <w:r w:rsidRPr="004C5E0D">
        <w:t xml:space="preserve"> des réunions de l</w:t>
      </w:r>
      <w:r w:rsidR="00F65504">
        <w:t>'</w:t>
      </w:r>
      <w:r w:rsidRPr="004C5E0D">
        <w:t>UIT-T pour la période allant d</w:t>
      </w:r>
      <w:r w:rsidR="00F65504">
        <w:t>'</w:t>
      </w:r>
      <w:r w:rsidRPr="004C5E0D">
        <w:t>avril 2017 à décembre 2018.</w:t>
      </w:r>
    </w:p>
    <w:bookmarkEnd w:id="241"/>
    <w:p w:rsidR="00BE5002" w:rsidRPr="004C5E0D" w:rsidRDefault="00BE5002" w:rsidP="001652AE">
      <w:pPr>
        <w:pStyle w:val="enumlev1"/>
        <w:rPr>
          <w:rFonts w:asciiTheme="majorBidi" w:eastAsia="SimSun" w:hAnsiTheme="majorBidi" w:cstheme="majorBidi"/>
          <w:bCs/>
        </w:rPr>
      </w:pPr>
      <w:r w:rsidRPr="004C5E0D">
        <w:rPr>
          <w:rFonts w:asciiTheme="majorBidi" w:eastAsia="SimSun" w:hAnsiTheme="majorBidi" w:cstheme="majorBidi"/>
          <w:b/>
        </w:rPr>
        <w:t>21.2</w:t>
      </w:r>
      <w:r w:rsidRPr="004C5E0D">
        <w:rPr>
          <w:rFonts w:asciiTheme="majorBidi" w:eastAsia="SimSun" w:hAnsiTheme="majorBidi" w:cstheme="majorBidi"/>
          <w:b/>
        </w:rPr>
        <w:tab/>
      </w:r>
      <w:bookmarkStart w:id="242" w:name="lt_pId294"/>
      <w:r w:rsidRPr="004C5E0D">
        <w:rPr>
          <w:rFonts w:asciiTheme="majorBidi" w:eastAsia="SimSun" w:hAnsiTheme="majorBidi" w:cstheme="majorBidi"/>
          <w:bCs/>
        </w:rPr>
        <w:t>La Chine (République populaire) a demandé que la réunio</w:t>
      </w:r>
      <w:r w:rsidR="00001602">
        <w:rPr>
          <w:rFonts w:asciiTheme="majorBidi" w:eastAsia="SimSun" w:hAnsiTheme="majorBidi" w:cstheme="majorBidi"/>
          <w:bCs/>
        </w:rPr>
        <w:t>n de la CE 20 en 2018 (prévue à </w:t>
      </w:r>
      <w:r w:rsidRPr="004C5E0D">
        <w:rPr>
          <w:rFonts w:asciiTheme="majorBidi" w:eastAsia="SimSun" w:hAnsiTheme="majorBidi" w:cstheme="majorBidi"/>
          <w:bCs/>
        </w:rPr>
        <w:t>Wuxi, Chine) soit avancée d</w:t>
      </w:r>
      <w:r w:rsidR="00F65504">
        <w:rPr>
          <w:rFonts w:asciiTheme="majorBidi" w:eastAsia="SimSun" w:hAnsiTheme="majorBidi" w:cstheme="majorBidi"/>
          <w:bCs/>
        </w:rPr>
        <w:t>'</w:t>
      </w:r>
      <w:r w:rsidRPr="004C5E0D">
        <w:rPr>
          <w:rFonts w:asciiTheme="majorBidi" w:eastAsia="SimSun" w:hAnsiTheme="majorBidi" w:cstheme="majorBidi"/>
          <w:bCs/>
        </w:rPr>
        <w:t>une semaine (dans l</w:t>
      </w:r>
      <w:r w:rsidR="00F65504">
        <w:rPr>
          <w:rFonts w:asciiTheme="majorBidi" w:eastAsia="SimSun" w:hAnsiTheme="majorBidi" w:cstheme="majorBidi"/>
          <w:bCs/>
        </w:rPr>
        <w:t>'</w:t>
      </w:r>
      <w:r w:rsidRPr="004C5E0D">
        <w:rPr>
          <w:rFonts w:asciiTheme="majorBidi" w:eastAsia="SimSun" w:hAnsiTheme="majorBidi" w:cstheme="majorBidi"/>
          <w:bCs/>
        </w:rPr>
        <w:t>attente de la confirmation finale de l</w:t>
      </w:r>
      <w:r w:rsidR="00F65504">
        <w:rPr>
          <w:rFonts w:asciiTheme="majorBidi" w:eastAsia="SimSun" w:hAnsiTheme="majorBidi" w:cstheme="majorBidi"/>
          <w:bCs/>
        </w:rPr>
        <w:t>'</w:t>
      </w:r>
      <w:r w:rsidRPr="004C5E0D">
        <w:rPr>
          <w:rFonts w:asciiTheme="majorBidi" w:eastAsia="SimSun" w:hAnsiTheme="majorBidi" w:cstheme="majorBidi"/>
          <w:bCs/>
        </w:rPr>
        <w:t>Administration de la Chine et des membres), afin d</w:t>
      </w:r>
      <w:r w:rsidR="00F65504">
        <w:rPr>
          <w:rFonts w:asciiTheme="majorBidi" w:eastAsia="SimSun" w:hAnsiTheme="majorBidi" w:cstheme="majorBidi"/>
          <w:bCs/>
        </w:rPr>
        <w:t>'</w:t>
      </w:r>
      <w:r w:rsidRPr="004C5E0D">
        <w:rPr>
          <w:rFonts w:asciiTheme="majorBidi" w:eastAsia="SimSun" w:hAnsiTheme="majorBidi" w:cstheme="majorBidi"/>
          <w:bCs/>
        </w:rPr>
        <w:t>éviter qu</w:t>
      </w:r>
      <w:r w:rsidR="00F65504">
        <w:rPr>
          <w:rFonts w:asciiTheme="majorBidi" w:eastAsia="SimSun" w:hAnsiTheme="majorBidi" w:cstheme="majorBidi"/>
          <w:bCs/>
        </w:rPr>
        <w:t>'</w:t>
      </w:r>
      <w:r w:rsidRPr="004C5E0D">
        <w:rPr>
          <w:rFonts w:asciiTheme="majorBidi" w:eastAsia="SimSun" w:hAnsiTheme="majorBidi" w:cstheme="majorBidi"/>
          <w:bCs/>
        </w:rPr>
        <w:t xml:space="preserve">elle coïncide avec une fête nationale chinoise et de permettre un meilleur déroulement. </w:t>
      </w:r>
    </w:p>
    <w:bookmarkEnd w:id="242"/>
    <w:p w:rsidR="00BE5002" w:rsidRPr="004C5E0D" w:rsidRDefault="00BE5002" w:rsidP="00BE5002">
      <w:pPr>
        <w:pStyle w:val="enumlev1"/>
      </w:pPr>
      <w:r w:rsidRPr="004C5E0D">
        <w:rPr>
          <w:rFonts w:asciiTheme="majorBidi" w:eastAsia="SimSun" w:hAnsiTheme="majorBidi" w:cstheme="majorBidi"/>
          <w:b/>
        </w:rPr>
        <w:t>21.3</w:t>
      </w:r>
      <w:r w:rsidRPr="004C5E0D">
        <w:rPr>
          <w:rFonts w:asciiTheme="majorBidi" w:eastAsia="SimSun" w:hAnsiTheme="majorBidi" w:cstheme="majorBidi"/>
          <w:b/>
        </w:rPr>
        <w:tab/>
      </w:r>
      <w:r w:rsidRPr="004C5E0D">
        <w:t>Plusieurs Groupes de travail du Conseil devraient se réunir en mai 2018, potentiellement en même temps que le GCNT.</w:t>
      </w:r>
    </w:p>
    <w:p w:rsidR="00BE5002" w:rsidRPr="004C5E0D" w:rsidRDefault="00BE5002" w:rsidP="00BE5002">
      <w:pPr>
        <w:pStyle w:val="enumlev1"/>
      </w:pPr>
      <w:r w:rsidRPr="004C5E0D">
        <w:rPr>
          <w:rFonts w:asciiTheme="majorBidi" w:eastAsia="SimSun" w:hAnsiTheme="majorBidi" w:cstheme="majorBidi"/>
          <w:b/>
        </w:rPr>
        <w:t>21.4</w:t>
      </w:r>
      <w:r w:rsidRPr="004C5E0D">
        <w:rPr>
          <w:rFonts w:asciiTheme="majorBidi" w:eastAsia="SimSun" w:hAnsiTheme="majorBidi" w:cstheme="majorBidi"/>
          <w:b/>
        </w:rPr>
        <w:tab/>
      </w:r>
      <w:bookmarkStart w:id="243" w:name="lt_pId296"/>
      <w:r w:rsidRPr="004C5E0D">
        <w:t xml:space="preserve">Il a été décidé de tenir de nouvelles consultations pour trouver une date pour la prochaine réunion du GCNT, qui est pour le moment programmée à </w:t>
      </w:r>
      <w:r w:rsidR="00001602">
        <w:t>Genève, du lundi 22 au vendredi </w:t>
      </w:r>
      <w:r w:rsidRPr="004C5E0D">
        <w:t>26 janvier 2018.</w:t>
      </w:r>
    </w:p>
    <w:bookmarkEnd w:id="243"/>
    <w:p w:rsidR="00BE5002" w:rsidRPr="004C5E0D" w:rsidRDefault="00BE5002" w:rsidP="00BE5002">
      <w:pPr>
        <w:pStyle w:val="enumlev1"/>
      </w:pPr>
      <w:r w:rsidRPr="004C5E0D">
        <w:rPr>
          <w:rFonts w:asciiTheme="majorBidi" w:eastAsia="SimSun" w:hAnsiTheme="majorBidi" w:cstheme="majorBidi"/>
          <w:b/>
        </w:rPr>
        <w:t>21.5</w:t>
      </w:r>
      <w:r w:rsidRPr="004C5E0D">
        <w:rPr>
          <w:rFonts w:asciiTheme="majorBidi" w:eastAsia="SimSun" w:hAnsiTheme="majorBidi" w:cstheme="majorBidi"/>
          <w:b/>
        </w:rPr>
        <w:tab/>
      </w:r>
      <w:bookmarkStart w:id="244" w:name="lt_pId297"/>
      <w:r w:rsidRPr="004C5E0D">
        <w:t>On trouvera un récapitulatif des réunions intérimaires prévues pour les Groupes du Rapporteur du GCNT dans la dernière colonne du tableau de l</w:t>
      </w:r>
      <w:r w:rsidR="00F65504">
        <w:t>'</w:t>
      </w:r>
      <w:hyperlink w:anchor="lt_pId486" w:history="1">
        <w:r w:rsidRPr="004C5E0D">
          <w:rPr>
            <w:rStyle w:val="Hyperlink"/>
            <w:rFonts w:eastAsiaTheme="minorEastAsia"/>
          </w:rPr>
          <w:t>Annexe B</w:t>
        </w:r>
      </w:hyperlink>
      <w:r w:rsidRPr="004C5E0D">
        <w:t>.</w:t>
      </w:r>
      <w:bookmarkEnd w:id="244"/>
    </w:p>
    <w:p w:rsidR="00BE5002" w:rsidRPr="004C5E0D" w:rsidRDefault="00BE5002" w:rsidP="00BE5002">
      <w:pPr>
        <w:pStyle w:val="Heading1"/>
      </w:pPr>
      <w:bookmarkStart w:id="245" w:name="_Toc488064057"/>
      <w:bookmarkStart w:id="246" w:name="_Toc488064178"/>
      <w:r w:rsidRPr="004C5E0D">
        <w:rPr>
          <w:rFonts w:eastAsia="SimSun"/>
        </w:rPr>
        <w:t>22</w:t>
      </w:r>
      <w:r w:rsidRPr="004C5E0D">
        <w:rPr>
          <w:rFonts w:eastAsia="SimSun"/>
        </w:rPr>
        <w:tab/>
      </w:r>
      <w:r w:rsidRPr="004C5E0D">
        <w:rPr>
          <w:rFonts w:asciiTheme="majorBidi" w:hAnsiTheme="majorBidi" w:cstheme="majorBidi"/>
          <w:szCs w:val="24"/>
        </w:rPr>
        <w:t>Divers</w:t>
      </w:r>
      <w:bookmarkEnd w:id="245"/>
      <w:bookmarkEnd w:id="246"/>
    </w:p>
    <w:p w:rsidR="00BE5002" w:rsidRPr="004C5E0D" w:rsidRDefault="00BE5002" w:rsidP="00BE5002">
      <w:bookmarkStart w:id="247" w:name="lt_pId299"/>
      <w:r w:rsidRPr="004C5E0D">
        <w:t>Le Directeur du TSB a donné des informations concernant une initiative du TSB visant à mettre en place un seul système de classification des documents pour tous les rapports techniques et toutes les autres publications non normatives.</w:t>
      </w:r>
    </w:p>
    <w:p w:rsidR="00BE5002" w:rsidRPr="004C5E0D" w:rsidRDefault="00BE5002" w:rsidP="00BE5002">
      <w:pPr>
        <w:pStyle w:val="Heading1"/>
        <w:rPr>
          <w:rFonts w:eastAsia="SimSun"/>
        </w:rPr>
      </w:pPr>
      <w:bookmarkStart w:id="248" w:name="_Toc488064058"/>
      <w:bookmarkStart w:id="249" w:name="_Toc488064179"/>
      <w:bookmarkEnd w:id="247"/>
      <w:r w:rsidRPr="004C5E0D">
        <w:rPr>
          <w:rFonts w:eastAsia="SimSun"/>
        </w:rPr>
        <w:lastRenderedPageBreak/>
        <w:t>23</w:t>
      </w:r>
      <w:r w:rsidRPr="004C5E0D">
        <w:rPr>
          <w:rFonts w:eastAsia="SimSun"/>
        </w:rPr>
        <w:tab/>
        <w:t>Autres</w:t>
      </w:r>
      <w:bookmarkEnd w:id="248"/>
      <w:bookmarkEnd w:id="249"/>
    </w:p>
    <w:p w:rsidR="00BE5002" w:rsidRPr="004C5E0D" w:rsidRDefault="00BE5002" w:rsidP="00BE5002">
      <w:bookmarkStart w:id="250" w:name="lt_pId301"/>
      <w:r w:rsidRPr="004C5E0D">
        <w:t>L</w:t>
      </w:r>
      <w:r w:rsidR="00F65504">
        <w:t>'</w:t>
      </w:r>
      <w:r w:rsidRPr="004C5E0D">
        <w:t>équipe du Département des conférences et des publications de l</w:t>
      </w:r>
      <w:r w:rsidR="00F65504">
        <w:t>'</w:t>
      </w:r>
      <w:r w:rsidRPr="004C5E0D">
        <w:t>UIT a présenté un exposé sur l</w:t>
      </w:r>
      <w:r w:rsidR="00F65504">
        <w:t>'</w:t>
      </w:r>
      <w:r w:rsidRPr="004C5E0D">
        <w:t>identité visuelle de l</w:t>
      </w:r>
      <w:r w:rsidR="00F65504">
        <w:t>'</w:t>
      </w:r>
      <w:r w:rsidRPr="004C5E0D">
        <w:t>UIT, à l</w:t>
      </w:r>
      <w:r w:rsidR="00F65504">
        <w:t>'</w:t>
      </w:r>
      <w:r w:rsidRPr="004C5E0D">
        <w:t>occasion duquel elle a présenté les conclusions d</w:t>
      </w:r>
      <w:r w:rsidR="00F65504">
        <w:t>'</w:t>
      </w:r>
      <w:r w:rsidRPr="004C5E0D">
        <w:t>une enquête menée auprès des membres, des non-membres et des fonctionnaires qui a mis en évidence la nécessité d</w:t>
      </w:r>
      <w:r w:rsidR="00F65504">
        <w:t>'</w:t>
      </w:r>
      <w:r w:rsidRPr="004C5E0D">
        <w:t>avoir une présentation plus cohérente de l</w:t>
      </w:r>
      <w:r w:rsidR="00F65504">
        <w:t>'</w:t>
      </w:r>
      <w:r w:rsidRPr="004C5E0D">
        <w:t>identité de l</w:t>
      </w:r>
      <w:r w:rsidR="00F65504">
        <w:t>'</w:t>
      </w:r>
      <w:r w:rsidRPr="004C5E0D">
        <w:t>UIT. Un nouveau logo UIT, ainsi qu</w:t>
      </w:r>
      <w:r w:rsidR="00F65504">
        <w:t>'</w:t>
      </w:r>
      <w:r w:rsidRPr="004C5E0D">
        <w:t>une nouvelle approche pour la promotion de l</w:t>
      </w:r>
      <w:r w:rsidR="00F65504">
        <w:t>'</w:t>
      </w:r>
      <w:r w:rsidRPr="004C5E0D">
        <w:t>image de marque des manifestations UIT ont été mis au point. Les participants ont fait part de leurs observations.</w:t>
      </w:r>
    </w:p>
    <w:p w:rsidR="00BE5002" w:rsidRPr="004C5E0D" w:rsidRDefault="00BE5002" w:rsidP="00BE5002">
      <w:pPr>
        <w:pStyle w:val="Heading1"/>
        <w:rPr>
          <w:rFonts w:eastAsia="SimSun"/>
          <w:bCs/>
        </w:rPr>
      </w:pPr>
      <w:bookmarkStart w:id="251" w:name="_Toc488064059"/>
      <w:bookmarkStart w:id="252" w:name="_Toc488064180"/>
      <w:bookmarkEnd w:id="250"/>
      <w:r w:rsidRPr="004C5E0D">
        <w:rPr>
          <w:rFonts w:eastAsia="SimSun"/>
        </w:rPr>
        <w:t>24</w:t>
      </w:r>
      <w:r w:rsidRPr="004C5E0D">
        <w:rPr>
          <w:rFonts w:eastAsia="SimSun"/>
        </w:rPr>
        <w:tab/>
        <w:t>Examen du projet de Rapport de la réunion</w:t>
      </w:r>
      <w:bookmarkEnd w:id="251"/>
      <w:bookmarkEnd w:id="252"/>
    </w:p>
    <w:p w:rsidR="00BE5002" w:rsidRPr="004C5E0D" w:rsidRDefault="00BE5002" w:rsidP="00BE5002">
      <w:bookmarkStart w:id="253" w:name="lt_pId305"/>
      <w:r w:rsidRPr="004C5E0D">
        <w:t>Le Président du GCNT a informé les participants qu</w:t>
      </w:r>
      <w:r w:rsidR="00F65504">
        <w:t>'</w:t>
      </w:r>
      <w:r w:rsidRPr="004C5E0D">
        <w:t>un projet de rapport de la réunion serait mis à disposition pour observation pendant deux semaines.</w:t>
      </w:r>
    </w:p>
    <w:p w:rsidR="00BE5002" w:rsidRPr="004C5E0D" w:rsidRDefault="00BE5002" w:rsidP="00BE5002">
      <w:pPr>
        <w:pStyle w:val="Heading1"/>
        <w:rPr>
          <w:rFonts w:eastAsia="SimSun"/>
        </w:rPr>
      </w:pPr>
      <w:bookmarkStart w:id="254" w:name="_Toc488064060"/>
      <w:bookmarkStart w:id="255" w:name="_Toc488064181"/>
      <w:bookmarkEnd w:id="253"/>
      <w:r w:rsidRPr="004C5E0D">
        <w:t>25</w:t>
      </w:r>
      <w:r w:rsidRPr="004C5E0D">
        <w:tab/>
      </w:r>
      <w:r w:rsidRPr="004C5E0D">
        <w:rPr>
          <w:rFonts w:eastAsia="SimSun"/>
        </w:rPr>
        <w:t>Remarques de clôture du Directeur du TSB</w:t>
      </w:r>
      <w:bookmarkEnd w:id="254"/>
      <w:bookmarkEnd w:id="255"/>
    </w:p>
    <w:p w:rsidR="00BE5002" w:rsidRPr="004C5E0D" w:rsidRDefault="00BE5002" w:rsidP="00BE5002">
      <w:pPr>
        <w:rPr>
          <w:rFonts w:asciiTheme="majorBidi" w:hAnsiTheme="majorBidi" w:cstheme="majorBidi"/>
        </w:rPr>
      </w:pPr>
      <w:r w:rsidRPr="004C5E0D">
        <w:rPr>
          <w:color w:val="000000"/>
        </w:rPr>
        <w:t>Le Directeur du TSB a remercié les délégués du GCNT, le Président du GCNT ainsi que l</w:t>
      </w:r>
      <w:r w:rsidR="00F65504">
        <w:rPr>
          <w:color w:val="000000"/>
        </w:rPr>
        <w:t>'</w:t>
      </w:r>
      <w:r w:rsidRPr="004C5E0D">
        <w:rPr>
          <w:color w:val="000000"/>
        </w:rPr>
        <w:t xml:space="preserve">équipe de direction du GCNT pour leurs contributions et leurs conseils. </w:t>
      </w:r>
      <w:bookmarkStart w:id="256" w:name="lt_pId308"/>
      <w:r w:rsidRPr="004C5E0D">
        <w:rPr>
          <w:rFonts w:asciiTheme="majorBidi" w:hAnsiTheme="majorBidi" w:cstheme="majorBidi"/>
        </w:rPr>
        <w:t>M. Lee a salué l</w:t>
      </w:r>
      <w:r w:rsidR="00F65504">
        <w:rPr>
          <w:rFonts w:asciiTheme="majorBidi" w:hAnsiTheme="majorBidi" w:cstheme="majorBidi"/>
        </w:rPr>
        <w:t>'</w:t>
      </w:r>
      <w:r w:rsidRPr="004C5E0D">
        <w:rPr>
          <w:rFonts w:asciiTheme="majorBidi" w:hAnsiTheme="majorBidi" w:cstheme="majorBidi"/>
        </w:rPr>
        <w:t>esprit de collaboration qui a régné à cette première réunion du GCNT, lors de laquelle deux nouveaux groupes spécialisés ont été créés et permettront de débuter de nouveaux travaux et d</w:t>
      </w:r>
      <w:r w:rsidR="00F65504">
        <w:rPr>
          <w:rFonts w:asciiTheme="majorBidi" w:hAnsiTheme="majorBidi" w:cstheme="majorBidi"/>
        </w:rPr>
        <w:t>'</w:t>
      </w:r>
      <w:r w:rsidRPr="004C5E0D">
        <w:rPr>
          <w:rFonts w:asciiTheme="majorBidi" w:hAnsiTheme="majorBidi" w:cstheme="majorBidi"/>
        </w:rPr>
        <w:t>accueillir de nouveaux participants à l</w:t>
      </w:r>
      <w:r w:rsidR="00F65504">
        <w:rPr>
          <w:rFonts w:asciiTheme="majorBidi" w:hAnsiTheme="majorBidi" w:cstheme="majorBidi"/>
        </w:rPr>
        <w:t>'</w:t>
      </w:r>
      <w:r w:rsidRPr="004C5E0D">
        <w:rPr>
          <w:rFonts w:asciiTheme="majorBidi" w:hAnsiTheme="majorBidi" w:cstheme="majorBidi"/>
        </w:rPr>
        <w:t>UIT-T.</w:t>
      </w:r>
    </w:p>
    <w:p w:rsidR="00BE5002" w:rsidRPr="004C5E0D" w:rsidRDefault="00BE5002" w:rsidP="00BE5002">
      <w:pPr>
        <w:pStyle w:val="Heading1"/>
      </w:pPr>
      <w:bookmarkStart w:id="257" w:name="_Toc488064061"/>
      <w:bookmarkStart w:id="258" w:name="_Toc488064182"/>
      <w:bookmarkEnd w:id="256"/>
      <w:r w:rsidRPr="004C5E0D">
        <w:t>26</w:t>
      </w:r>
      <w:r w:rsidRPr="004C5E0D">
        <w:tab/>
        <w:t>Clôture de la réunion</w:t>
      </w:r>
      <w:bookmarkEnd w:id="257"/>
      <w:bookmarkEnd w:id="258"/>
    </w:p>
    <w:p w:rsidR="00BE5002" w:rsidRPr="004C5E0D" w:rsidRDefault="00BE5002" w:rsidP="00BE5002">
      <w:pPr>
        <w:pStyle w:val="enumlev1"/>
        <w:rPr>
          <w:rFonts w:asciiTheme="majorBidi" w:hAnsiTheme="majorBidi" w:cstheme="majorBidi"/>
        </w:rPr>
      </w:pPr>
      <w:r w:rsidRPr="004C5E0D">
        <w:rPr>
          <w:rFonts w:asciiTheme="majorBidi" w:eastAsia="SimSun" w:hAnsiTheme="majorBidi" w:cstheme="majorBidi"/>
          <w:b/>
        </w:rPr>
        <w:t>26.1</w:t>
      </w:r>
      <w:r w:rsidRPr="004C5E0D">
        <w:rPr>
          <w:rFonts w:asciiTheme="majorBidi" w:eastAsia="SimSun" w:hAnsiTheme="majorBidi" w:cstheme="majorBidi"/>
          <w:b/>
        </w:rPr>
        <w:tab/>
      </w:r>
      <w:bookmarkStart w:id="259" w:name="lt_pId310"/>
      <w:r w:rsidRPr="004C5E0D">
        <w:rPr>
          <w:rFonts w:asciiTheme="majorBidi" w:hAnsiTheme="majorBidi" w:cstheme="majorBidi"/>
        </w:rPr>
        <w:t>Le Président du GCNT a remercié le Directeur du TSB, le Vice-Président du GCNT, les présidents des commissions d</w:t>
      </w:r>
      <w:r w:rsidR="00F65504">
        <w:rPr>
          <w:rFonts w:asciiTheme="majorBidi" w:hAnsiTheme="majorBidi" w:cstheme="majorBidi"/>
        </w:rPr>
        <w:t>'</w:t>
      </w:r>
      <w:r w:rsidRPr="004C5E0D">
        <w:rPr>
          <w:rFonts w:asciiTheme="majorBidi" w:hAnsiTheme="majorBidi" w:cstheme="majorBidi"/>
        </w:rPr>
        <w:t>études, les Rapporteurs, les interprètes, les personnes responsables du sous-titrage, les fonctionnaires du TSB et tous les délégués présents pour leur appui.</w:t>
      </w:r>
    </w:p>
    <w:bookmarkEnd w:id="259"/>
    <w:p w:rsidR="00BE5002" w:rsidRDefault="00BE5002" w:rsidP="00BE5002">
      <w:pPr>
        <w:pStyle w:val="enumlev1"/>
        <w:rPr>
          <w:rFonts w:asciiTheme="majorBidi" w:hAnsiTheme="majorBidi" w:cstheme="majorBidi"/>
        </w:rPr>
      </w:pPr>
      <w:r w:rsidRPr="004C5E0D">
        <w:rPr>
          <w:rFonts w:asciiTheme="majorBidi" w:eastAsia="SimSun" w:hAnsiTheme="majorBidi" w:cstheme="majorBidi"/>
          <w:b/>
        </w:rPr>
        <w:t>26.2</w:t>
      </w:r>
      <w:r w:rsidRPr="004C5E0D">
        <w:rPr>
          <w:rFonts w:asciiTheme="majorBidi" w:eastAsia="SimSun" w:hAnsiTheme="majorBidi" w:cstheme="majorBidi"/>
          <w:b/>
        </w:rPr>
        <w:tab/>
      </w:r>
      <w:r w:rsidRPr="004C5E0D">
        <w:rPr>
          <w:rFonts w:asciiTheme="majorBidi" w:hAnsiTheme="majorBidi" w:cstheme="majorBidi"/>
        </w:rPr>
        <w:t>La réunion a été déclarée close le 4 mai 2017 à 17 h 20.</w:t>
      </w:r>
    </w:p>
    <w:p w:rsidR="00260096" w:rsidRPr="004C5E0D" w:rsidRDefault="00260096" w:rsidP="00BE5002">
      <w:pPr>
        <w:pStyle w:val="enumlev1"/>
      </w:pPr>
    </w:p>
    <w:p w:rsidR="00BE5002" w:rsidRPr="004C5E0D" w:rsidRDefault="00BE5002" w:rsidP="00BE5002">
      <w:pPr>
        <w:rPr>
          <w:rFonts w:asciiTheme="majorBidi" w:hAnsiTheme="majorBidi" w:cstheme="majorBidi"/>
        </w:rPr>
      </w:pPr>
      <w:r w:rsidRPr="004C5E0D">
        <w:rPr>
          <w:rFonts w:asciiTheme="majorBidi" w:hAnsiTheme="majorBidi" w:cstheme="majorBidi"/>
        </w:rPr>
        <w:br w:type="page"/>
      </w:r>
    </w:p>
    <w:p w:rsidR="00BE5002" w:rsidRPr="004C5E0D" w:rsidRDefault="00BE5002" w:rsidP="001652AE">
      <w:pPr>
        <w:pStyle w:val="AnnexNotitle"/>
        <w:spacing w:after="120"/>
      </w:pPr>
      <w:bookmarkStart w:id="260" w:name="lt_pId313"/>
      <w:bookmarkStart w:id="261" w:name="_Toc488064183"/>
      <w:r w:rsidRPr="004C5E0D">
        <w:lastRenderedPageBreak/>
        <w:t>Annexe A</w:t>
      </w:r>
      <w:bookmarkStart w:id="262" w:name="_Toc488064184"/>
      <w:bookmarkEnd w:id="260"/>
      <w:bookmarkEnd w:id="261"/>
      <w:r w:rsidR="001652AE">
        <w:br/>
      </w:r>
      <w:r w:rsidR="001652AE">
        <w:br/>
      </w:r>
      <w:r w:rsidRPr="004C5E0D">
        <w:t>Groupes du Rapporteur du GCNT, mandats et Rapporteurs</w:t>
      </w:r>
      <w:bookmarkEnd w:id="262"/>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7"/>
        <w:gridCol w:w="1577"/>
        <w:gridCol w:w="2588"/>
        <w:gridCol w:w="1323"/>
        <w:gridCol w:w="1644"/>
      </w:tblGrid>
      <w:tr w:rsidR="00BE5002" w:rsidRPr="004C5E0D" w:rsidTr="005A3606">
        <w:trPr>
          <w:cantSplit/>
          <w:tblHeader/>
          <w:jc w:val="center"/>
        </w:trPr>
        <w:tc>
          <w:tcPr>
            <w:tcW w:w="2137" w:type="dxa"/>
            <w:tcBorders>
              <w:top w:val="single" w:sz="12" w:space="0" w:color="auto"/>
              <w:bottom w:val="single" w:sz="12" w:space="0" w:color="auto"/>
            </w:tcBorders>
            <w:shd w:val="clear" w:color="auto" w:fill="auto"/>
            <w:vAlign w:val="center"/>
          </w:tcPr>
          <w:p w:rsidR="00BE5002" w:rsidRPr="004C5E0D" w:rsidRDefault="00BE5002" w:rsidP="005A3606">
            <w:pPr>
              <w:pStyle w:val="Tablehead"/>
            </w:pPr>
            <w:bookmarkStart w:id="263" w:name="lt_pId315"/>
            <w:r w:rsidRPr="004C5E0D">
              <w:t>Titre</w:t>
            </w:r>
            <w:bookmarkEnd w:id="263"/>
          </w:p>
        </w:tc>
        <w:tc>
          <w:tcPr>
            <w:tcW w:w="1681" w:type="dxa"/>
            <w:tcBorders>
              <w:top w:val="single" w:sz="12" w:space="0" w:color="auto"/>
              <w:bottom w:val="single" w:sz="12" w:space="0" w:color="auto"/>
            </w:tcBorders>
            <w:shd w:val="clear" w:color="auto" w:fill="auto"/>
            <w:vAlign w:val="center"/>
          </w:tcPr>
          <w:p w:rsidR="00BE5002" w:rsidRPr="004C5E0D" w:rsidRDefault="00BE5002" w:rsidP="005A3606">
            <w:pPr>
              <w:pStyle w:val="Tablehead"/>
            </w:pPr>
            <w:bookmarkStart w:id="264" w:name="lt_pId316"/>
            <w:r w:rsidRPr="004C5E0D">
              <w:t>Acronym</w:t>
            </w:r>
            <w:bookmarkEnd w:id="264"/>
            <w:r w:rsidRPr="004C5E0D">
              <w:t>e</w:t>
            </w:r>
          </w:p>
        </w:tc>
        <w:tc>
          <w:tcPr>
            <w:tcW w:w="2146" w:type="dxa"/>
            <w:tcBorders>
              <w:top w:val="single" w:sz="12" w:space="0" w:color="auto"/>
              <w:bottom w:val="single" w:sz="12" w:space="0" w:color="auto"/>
            </w:tcBorders>
            <w:shd w:val="clear" w:color="auto" w:fill="auto"/>
            <w:vAlign w:val="center"/>
          </w:tcPr>
          <w:p w:rsidR="00BE5002" w:rsidRPr="004C5E0D" w:rsidRDefault="00BE5002" w:rsidP="00645D24">
            <w:pPr>
              <w:pStyle w:val="Tablehead"/>
              <w:spacing w:before="120"/>
            </w:pPr>
            <w:bookmarkStart w:id="265" w:name="lt_pId317"/>
            <w:r w:rsidRPr="004C5E0D">
              <w:t>Rapporteur/Rapporteurs</w:t>
            </w:r>
            <w:bookmarkEnd w:id="265"/>
            <w:r w:rsidRPr="004C5E0D">
              <w:t xml:space="preserve"> associés</w:t>
            </w:r>
          </w:p>
        </w:tc>
        <w:tc>
          <w:tcPr>
            <w:tcW w:w="1428" w:type="dxa"/>
            <w:tcBorders>
              <w:top w:val="single" w:sz="12" w:space="0" w:color="auto"/>
              <w:bottom w:val="single" w:sz="12" w:space="0" w:color="auto"/>
            </w:tcBorders>
            <w:shd w:val="clear" w:color="auto" w:fill="auto"/>
            <w:vAlign w:val="center"/>
          </w:tcPr>
          <w:p w:rsidR="00BE5002" w:rsidRPr="004C5E0D" w:rsidRDefault="00BE5002" w:rsidP="005A3606">
            <w:pPr>
              <w:pStyle w:val="Tablehead"/>
            </w:pPr>
            <w:r w:rsidRPr="004C5E0D">
              <w:t>Mandat</w:t>
            </w:r>
          </w:p>
        </w:tc>
        <w:tc>
          <w:tcPr>
            <w:tcW w:w="1781" w:type="dxa"/>
            <w:tcBorders>
              <w:top w:val="single" w:sz="12" w:space="0" w:color="auto"/>
              <w:bottom w:val="single" w:sz="12" w:space="0" w:color="auto"/>
            </w:tcBorders>
            <w:shd w:val="clear" w:color="auto" w:fill="auto"/>
            <w:vAlign w:val="center"/>
          </w:tcPr>
          <w:p w:rsidR="00BE5002" w:rsidRPr="004C5E0D" w:rsidRDefault="00BE5002" w:rsidP="00645D24">
            <w:pPr>
              <w:pStyle w:val="Tablehead"/>
              <w:jc w:val="left"/>
            </w:pPr>
            <w:r w:rsidRPr="004C5E0D">
              <w:t>Conseiller</w:t>
            </w:r>
          </w:p>
        </w:tc>
      </w:tr>
      <w:tr w:rsidR="00BE5002" w:rsidRPr="004C5E0D" w:rsidTr="005A3606">
        <w:trPr>
          <w:jc w:val="center"/>
        </w:trPr>
        <w:tc>
          <w:tcPr>
            <w:tcW w:w="2137" w:type="dxa"/>
            <w:tcBorders>
              <w:top w:val="single" w:sz="12" w:space="0" w:color="auto"/>
            </w:tcBorders>
            <w:shd w:val="clear" w:color="auto" w:fill="auto"/>
          </w:tcPr>
          <w:p w:rsidR="00BE5002" w:rsidRPr="004C5E0D" w:rsidRDefault="00BE5002" w:rsidP="005A3606">
            <w:pPr>
              <w:pStyle w:val="Tabletext"/>
              <w:jc w:val="left"/>
            </w:pPr>
            <w:r w:rsidRPr="004C5E0D">
              <w:t>Groupe du Rapporteur du GCNT sur la stratégie en matière de normalisation</w:t>
            </w:r>
          </w:p>
        </w:tc>
        <w:tc>
          <w:tcPr>
            <w:tcW w:w="1681" w:type="dxa"/>
            <w:tcBorders>
              <w:top w:val="single" w:sz="12" w:space="0" w:color="auto"/>
            </w:tcBorders>
            <w:shd w:val="clear" w:color="auto" w:fill="auto"/>
          </w:tcPr>
          <w:p w:rsidR="00BE5002" w:rsidRPr="004C5E0D" w:rsidRDefault="00BE5002" w:rsidP="005A3606">
            <w:pPr>
              <w:pStyle w:val="Tabletext"/>
            </w:pPr>
            <w:bookmarkStart w:id="266" w:name="lt_pId321"/>
            <w:r w:rsidRPr="004C5E0D">
              <w:t>RG-StdsStrat</w:t>
            </w:r>
            <w:bookmarkEnd w:id="266"/>
          </w:p>
        </w:tc>
        <w:tc>
          <w:tcPr>
            <w:tcW w:w="2146" w:type="dxa"/>
            <w:tcBorders>
              <w:top w:val="single" w:sz="12" w:space="0" w:color="auto"/>
            </w:tcBorders>
            <w:shd w:val="clear" w:color="auto" w:fill="auto"/>
          </w:tcPr>
          <w:p w:rsidR="00BE5002" w:rsidRPr="004C5E0D" w:rsidRDefault="00BE5002" w:rsidP="00645D24">
            <w:pPr>
              <w:pStyle w:val="Tabletext"/>
              <w:jc w:val="left"/>
            </w:pPr>
            <w:bookmarkStart w:id="267" w:name="lt_pId322"/>
            <w:r w:rsidRPr="004C5E0D">
              <w:t>M. Yoichi Maeda (Japon</w:t>
            </w:r>
            <w:bookmarkEnd w:id="267"/>
            <w:r w:rsidRPr="004C5E0D">
              <w:t>)</w:t>
            </w:r>
          </w:p>
          <w:p w:rsidR="00BE5002" w:rsidRPr="004C5E0D" w:rsidRDefault="00BE5002" w:rsidP="00645D24">
            <w:pPr>
              <w:pStyle w:val="Tabletext"/>
              <w:jc w:val="left"/>
            </w:pPr>
            <w:bookmarkStart w:id="268" w:name="lt_pId323"/>
            <w:r w:rsidRPr="004C5E0D">
              <w:t>Rapporteurs associés:</w:t>
            </w:r>
            <w:bookmarkEnd w:id="268"/>
          </w:p>
          <w:p w:rsidR="00BE5002" w:rsidRPr="004C5E0D" w:rsidRDefault="00BE5002" w:rsidP="00645D24">
            <w:pPr>
              <w:pStyle w:val="Tabletext"/>
              <w:jc w:val="left"/>
            </w:pPr>
            <w:bookmarkStart w:id="269" w:name="lt_pId324"/>
            <w:r w:rsidRPr="004C5E0D">
              <w:t xml:space="preserve">Mme Judy Zhu, Alibaba Group, </w:t>
            </w:r>
            <w:bookmarkEnd w:id="269"/>
            <w:r w:rsidRPr="004C5E0D">
              <w:t>(Chine (République populaire de))</w:t>
            </w:r>
          </w:p>
          <w:p w:rsidR="00BE5002" w:rsidRPr="004C5E0D" w:rsidRDefault="00BE5002" w:rsidP="00645D24">
            <w:pPr>
              <w:pStyle w:val="Tabletext"/>
              <w:jc w:val="left"/>
            </w:pPr>
            <w:bookmarkStart w:id="270" w:name="lt_pId325"/>
            <w:r w:rsidRPr="004C5E0D">
              <w:t>M. Didier Berthoumieux, Nokia Bell Labs (France</w:t>
            </w:r>
            <w:bookmarkEnd w:id="270"/>
            <w:r w:rsidRPr="004C5E0D">
              <w:t>)</w:t>
            </w:r>
          </w:p>
          <w:p w:rsidR="00BE5002" w:rsidRPr="004C5E0D" w:rsidRDefault="009316D5" w:rsidP="00645D24">
            <w:pPr>
              <w:pStyle w:val="Tabletext"/>
              <w:jc w:val="left"/>
            </w:pPr>
            <w:bookmarkStart w:id="271" w:name="lt_pId326"/>
            <w:r>
              <w:t xml:space="preserve">Mme Rim </w:t>
            </w:r>
            <w:proofErr w:type="spellStart"/>
            <w:r>
              <w:t>Belhassine</w:t>
            </w:r>
            <w:proofErr w:type="spellEnd"/>
            <w:r>
              <w:noBreakHyphen/>
            </w:r>
            <w:r w:rsidR="00BE5002" w:rsidRPr="004C5E0D">
              <w:t xml:space="preserve">Cherif, Tunisie Telecom </w:t>
            </w:r>
            <w:bookmarkEnd w:id="271"/>
            <w:r w:rsidR="00BE5002" w:rsidRPr="004C5E0D">
              <w:t>(Tunisie)</w:t>
            </w:r>
          </w:p>
          <w:p w:rsidR="00BE5002" w:rsidRPr="004C5E0D" w:rsidRDefault="00BE5002" w:rsidP="00645D24">
            <w:pPr>
              <w:pStyle w:val="Tabletext"/>
              <w:jc w:val="left"/>
            </w:pPr>
            <w:bookmarkStart w:id="272" w:name="lt_pId327"/>
            <w:r w:rsidRPr="004C5E0D">
              <w:t xml:space="preserve">M. Vasily Dolmatov, </w:t>
            </w:r>
            <w:bookmarkEnd w:id="272"/>
            <w:r w:rsidRPr="004C5E0D">
              <w:t>(Fédération de Russie)</w:t>
            </w:r>
          </w:p>
          <w:p w:rsidR="00BE5002" w:rsidRPr="004C5E0D" w:rsidRDefault="00BE5002" w:rsidP="00645D24">
            <w:pPr>
              <w:pStyle w:val="Tabletext"/>
              <w:jc w:val="left"/>
            </w:pPr>
            <w:bookmarkStart w:id="273" w:name="lt_pId328"/>
            <w:r w:rsidRPr="004C5E0D">
              <w:t>M. Stephen Hayes, Ericsson</w:t>
            </w:r>
            <w:bookmarkEnd w:id="273"/>
            <w:r w:rsidRPr="004C5E0D">
              <w:t xml:space="preserve"> (Etats-Unis)</w:t>
            </w:r>
          </w:p>
          <w:p w:rsidR="00BE5002" w:rsidRPr="004C5E0D" w:rsidRDefault="00BE5002" w:rsidP="00645D24">
            <w:pPr>
              <w:pStyle w:val="Tabletext"/>
              <w:jc w:val="left"/>
            </w:pPr>
            <w:bookmarkStart w:id="274" w:name="lt_pId329"/>
            <w:r w:rsidRPr="004C5E0D">
              <w:t>M. David Ward, Cisco</w:t>
            </w:r>
            <w:bookmarkEnd w:id="274"/>
            <w:r w:rsidRPr="004C5E0D">
              <w:t xml:space="preserve"> (Etats-Unis)</w:t>
            </w:r>
          </w:p>
          <w:p w:rsidR="00BE5002" w:rsidRPr="004C5E0D" w:rsidRDefault="001652AE" w:rsidP="00645D24">
            <w:pPr>
              <w:pStyle w:val="Tabletext"/>
              <w:jc w:val="left"/>
            </w:pPr>
            <w:bookmarkStart w:id="275" w:name="lt_pId330"/>
            <w:r>
              <w:t>Amérique latine (à </w:t>
            </w:r>
            <w:r w:rsidR="00BE5002" w:rsidRPr="004C5E0D">
              <w:t>désigner)</w:t>
            </w:r>
            <w:bookmarkEnd w:id="275"/>
          </w:p>
        </w:tc>
        <w:tc>
          <w:tcPr>
            <w:tcW w:w="1428" w:type="dxa"/>
            <w:tcBorders>
              <w:top w:val="single" w:sz="12" w:space="0" w:color="auto"/>
            </w:tcBorders>
            <w:shd w:val="clear" w:color="auto" w:fill="auto"/>
          </w:tcPr>
          <w:p w:rsidR="00BE5002" w:rsidRPr="004C5E0D" w:rsidRDefault="00BE5002" w:rsidP="005A3606">
            <w:pPr>
              <w:pStyle w:val="Tabletext"/>
            </w:pPr>
            <w:bookmarkStart w:id="276" w:name="lt_pId331"/>
            <w:r w:rsidRPr="004C5E0D">
              <w:t xml:space="preserve">Annexe </w:t>
            </w:r>
            <w:hyperlink w:anchor="_Annex_A.1_" w:history="1">
              <w:r w:rsidRPr="004C5E0D">
                <w:rPr>
                  <w:rStyle w:val="Hyperlink"/>
                  <w:rFonts w:eastAsiaTheme="minorEastAsia"/>
                </w:rPr>
                <w:t>A.1</w:t>
              </w:r>
            </w:hyperlink>
            <w:bookmarkEnd w:id="276"/>
          </w:p>
        </w:tc>
        <w:tc>
          <w:tcPr>
            <w:tcW w:w="1781" w:type="dxa"/>
            <w:tcBorders>
              <w:top w:val="single" w:sz="12" w:space="0" w:color="auto"/>
            </w:tcBorders>
            <w:shd w:val="clear" w:color="auto" w:fill="auto"/>
          </w:tcPr>
          <w:p w:rsidR="00BE5002" w:rsidRPr="004C5E0D" w:rsidRDefault="00BE5002" w:rsidP="00645D24">
            <w:pPr>
              <w:pStyle w:val="Tabletext"/>
              <w:jc w:val="left"/>
            </w:pPr>
            <w:bookmarkStart w:id="277" w:name="lt_pId332"/>
            <w:r w:rsidRPr="004C5E0D">
              <w:t>M. Bilel Jamoussi</w:t>
            </w:r>
            <w:bookmarkEnd w:id="277"/>
          </w:p>
        </w:tc>
      </w:tr>
      <w:tr w:rsidR="00BE5002" w:rsidRPr="004C5E0D" w:rsidTr="005A3606">
        <w:trPr>
          <w:jc w:val="center"/>
        </w:trPr>
        <w:tc>
          <w:tcPr>
            <w:tcW w:w="2137" w:type="dxa"/>
            <w:shd w:val="clear" w:color="auto" w:fill="auto"/>
          </w:tcPr>
          <w:p w:rsidR="00BE5002" w:rsidRPr="004C5E0D" w:rsidRDefault="00BE5002" w:rsidP="001652AE">
            <w:pPr>
              <w:pStyle w:val="Tabletext"/>
              <w:jc w:val="left"/>
              <w:rPr>
                <w:highlight w:val="lightGray"/>
              </w:rPr>
            </w:pPr>
            <w:r w:rsidRPr="004C5E0D">
              <w:rPr>
                <w:rFonts w:eastAsia="SimSun"/>
              </w:rPr>
              <w:t>Groupe du Rapporteur du</w:t>
            </w:r>
            <w:r w:rsidR="001652AE">
              <w:rPr>
                <w:rFonts w:eastAsia="SimSun"/>
              </w:rPr>
              <w:t> </w:t>
            </w:r>
            <w:r w:rsidRPr="004C5E0D">
              <w:rPr>
                <w:rFonts w:eastAsia="SimSun"/>
              </w:rPr>
              <w:t>GCNT sur le programme de travail et la structure des commissions d</w:t>
            </w:r>
            <w:r w:rsidR="00F65504">
              <w:rPr>
                <w:rFonts w:eastAsia="SimSun"/>
              </w:rPr>
              <w:t>'</w:t>
            </w:r>
            <w:r w:rsidRPr="004C5E0D">
              <w:rPr>
                <w:rFonts w:eastAsia="SimSun"/>
              </w:rPr>
              <w:t>études</w:t>
            </w:r>
          </w:p>
        </w:tc>
        <w:tc>
          <w:tcPr>
            <w:tcW w:w="1681" w:type="dxa"/>
            <w:shd w:val="clear" w:color="auto" w:fill="auto"/>
          </w:tcPr>
          <w:p w:rsidR="00BE5002" w:rsidRPr="004C5E0D" w:rsidRDefault="00BE5002" w:rsidP="005A3606">
            <w:pPr>
              <w:pStyle w:val="Tabletext"/>
            </w:pPr>
            <w:bookmarkStart w:id="278" w:name="lt_pId334"/>
            <w:r w:rsidRPr="004C5E0D">
              <w:t>RG-WP</w:t>
            </w:r>
            <w:bookmarkEnd w:id="278"/>
          </w:p>
        </w:tc>
        <w:tc>
          <w:tcPr>
            <w:tcW w:w="2146" w:type="dxa"/>
            <w:shd w:val="clear" w:color="auto" w:fill="auto"/>
          </w:tcPr>
          <w:p w:rsidR="00BE5002" w:rsidRPr="004C5E0D" w:rsidRDefault="001652AE" w:rsidP="00645D24">
            <w:pPr>
              <w:pStyle w:val="Tabletext"/>
              <w:jc w:val="left"/>
            </w:pPr>
            <w:bookmarkStart w:id="279" w:name="lt_pId335"/>
            <w:r>
              <w:t>M. Reiner Liebler (Vice</w:t>
            </w:r>
            <w:r>
              <w:noBreakHyphen/>
            </w:r>
            <w:r w:rsidR="00BE5002" w:rsidRPr="004C5E0D">
              <w:t>Président du GCNT, Allemagne)</w:t>
            </w:r>
            <w:bookmarkEnd w:id="279"/>
          </w:p>
        </w:tc>
        <w:tc>
          <w:tcPr>
            <w:tcW w:w="1428" w:type="dxa"/>
            <w:shd w:val="clear" w:color="auto" w:fill="auto"/>
          </w:tcPr>
          <w:p w:rsidR="00BE5002" w:rsidRPr="004C5E0D" w:rsidRDefault="00BE5002" w:rsidP="005A3606">
            <w:pPr>
              <w:pStyle w:val="Tabletext"/>
            </w:pPr>
            <w:bookmarkStart w:id="280" w:name="lt_pId336"/>
            <w:r w:rsidRPr="004C5E0D">
              <w:t xml:space="preserve">Annexe </w:t>
            </w:r>
            <w:hyperlink w:anchor="_Annex_A.2_" w:history="1">
              <w:r w:rsidRPr="004C5E0D">
                <w:rPr>
                  <w:rStyle w:val="Hyperlink"/>
                  <w:rFonts w:eastAsiaTheme="minorEastAsia"/>
                </w:rPr>
                <w:t>A.2</w:t>
              </w:r>
            </w:hyperlink>
            <w:bookmarkEnd w:id="280"/>
          </w:p>
        </w:tc>
        <w:tc>
          <w:tcPr>
            <w:tcW w:w="1781" w:type="dxa"/>
            <w:shd w:val="clear" w:color="auto" w:fill="auto"/>
          </w:tcPr>
          <w:p w:rsidR="00BE5002" w:rsidRPr="004C5E0D" w:rsidRDefault="00BE5002" w:rsidP="00645D24">
            <w:pPr>
              <w:pStyle w:val="Tabletext"/>
              <w:jc w:val="left"/>
            </w:pPr>
            <w:bookmarkStart w:id="281" w:name="lt_pId337"/>
            <w:r w:rsidRPr="004C5E0D">
              <w:t>M. Hiroshi Ota</w:t>
            </w:r>
            <w:bookmarkEnd w:id="281"/>
          </w:p>
        </w:tc>
      </w:tr>
      <w:tr w:rsidR="00BE5002" w:rsidRPr="004C5E0D" w:rsidTr="005A3606">
        <w:trPr>
          <w:jc w:val="center"/>
        </w:trPr>
        <w:tc>
          <w:tcPr>
            <w:tcW w:w="2137" w:type="dxa"/>
            <w:shd w:val="clear" w:color="auto" w:fill="auto"/>
          </w:tcPr>
          <w:p w:rsidR="00BE5002" w:rsidRPr="004C5E0D" w:rsidRDefault="00BE5002" w:rsidP="001652AE">
            <w:pPr>
              <w:pStyle w:val="Tabletext"/>
              <w:jc w:val="left"/>
              <w:rPr>
                <w:highlight w:val="lightGray"/>
              </w:rPr>
            </w:pPr>
            <w:r w:rsidRPr="004C5E0D">
              <w:rPr>
                <w:rFonts w:eastAsia="SimSun"/>
              </w:rPr>
              <w:t>Groupe du Rapporteur du</w:t>
            </w:r>
            <w:r w:rsidR="001652AE">
              <w:rPr>
                <w:rFonts w:eastAsia="SimSun"/>
              </w:rPr>
              <w:t> </w:t>
            </w:r>
            <w:r w:rsidRPr="004C5E0D">
              <w:rPr>
                <w:rFonts w:eastAsia="SimSun"/>
              </w:rPr>
              <w:t>GCNT sur les méthodes de travail</w:t>
            </w:r>
          </w:p>
        </w:tc>
        <w:tc>
          <w:tcPr>
            <w:tcW w:w="1681" w:type="dxa"/>
            <w:shd w:val="clear" w:color="auto" w:fill="auto"/>
          </w:tcPr>
          <w:p w:rsidR="00BE5002" w:rsidRPr="004C5E0D" w:rsidRDefault="00BE5002" w:rsidP="005A3606">
            <w:pPr>
              <w:pStyle w:val="Tabletext"/>
            </w:pPr>
            <w:bookmarkStart w:id="282" w:name="lt_pId339"/>
            <w:r w:rsidRPr="004C5E0D">
              <w:t>RG-WM</w:t>
            </w:r>
            <w:bookmarkEnd w:id="282"/>
          </w:p>
        </w:tc>
        <w:tc>
          <w:tcPr>
            <w:tcW w:w="2146" w:type="dxa"/>
            <w:shd w:val="clear" w:color="auto" w:fill="auto"/>
          </w:tcPr>
          <w:p w:rsidR="00BE5002" w:rsidRPr="004C5E0D" w:rsidRDefault="00BE5002" w:rsidP="00645D24">
            <w:pPr>
              <w:pStyle w:val="Tabletext"/>
              <w:jc w:val="left"/>
            </w:pPr>
            <w:bookmarkStart w:id="283" w:name="lt_pId340"/>
            <w:r w:rsidRPr="004C5E0D">
              <w:t>M. Steve Trowbridge (Président de la Commissi</w:t>
            </w:r>
            <w:r w:rsidR="001652AE">
              <w:t>on 3 de l</w:t>
            </w:r>
            <w:r w:rsidR="00F65504">
              <w:t>'</w:t>
            </w:r>
            <w:r w:rsidR="001652AE">
              <w:t>AMNT-16, Nokia (Etats</w:t>
            </w:r>
            <w:r w:rsidR="001652AE">
              <w:noBreakHyphen/>
            </w:r>
            <w:r w:rsidRPr="004C5E0D">
              <w:t>Unis), Etats-Unis</w:t>
            </w:r>
            <w:bookmarkEnd w:id="283"/>
            <w:r w:rsidRPr="004C5E0D">
              <w:t>)</w:t>
            </w:r>
          </w:p>
        </w:tc>
        <w:tc>
          <w:tcPr>
            <w:tcW w:w="1428" w:type="dxa"/>
            <w:shd w:val="clear" w:color="auto" w:fill="auto"/>
          </w:tcPr>
          <w:p w:rsidR="00BE5002" w:rsidRPr="004C5E0D" w:rsidRDefault="00BE5002" w:rsidP="005A3606">
            <w:pPr>
              <w:pStyle w:val="Tabletext"/>
            </w:pPr>
            <w:bookmarkStart w:id="284" w:name="lt_pId341"/>
            <w:r w:rsidRPr="004C5E0D">
              <w:t xml:space="preserve">Annexe </w:t>
            </w:r>
            <w:hyperlink w:anchor="_Annex_A.3_" w:history="1">
              <w:r w:rsidRPr="004C5E0D">
                <w:rPr>
                  <w:rStyle w:val="Hyperlink"/>
                  <w:rFonts w:eastAsiaTheme="minorEastAsia"/>
                </w:rPr>
                <w:t>A.3</w:t>
              </w:r>
            </w:hyperlink>
            <w:bookmarkEnd w:id="284"/>
          </w:p>
        </w:tc>
        <w:tc>
          <w:tcPr>
            <w:tcW w:w="1781" w:type="dxa"/>
            <w:shd w:val="clear" w:color="auto" w:fill="auto"/>
          </w:tcPr>
          <w:p w:rsidR="00BE5002" w:rsidRPr="004C5E0D" w:rsidRDefault="00BE5002" w:rsidP="00645D24">
            <w:pPr>
              <w:pStyle w:val="Tabletext"/>
              <w:jc w:val="left"/>
            </w:pPr>
            <w:bookmarkStart w:id="285" w:name="lt_pId342"/>
            <w:r w:rsidRPr="004C5E0D">
              <w:t>M. Stefano Polidori</w:t>
            </w:r>
            <w:bookmarkEnd w:id="285"/>
          </w:p>
        </w:tc>
      </w:tr>
      <w:tr w:rsidR="00BE5002" w:rsidRPr="004C5E0D" w:rsidTr="005A3606">
        <w:trPr>
          <w:jc w:val="center"/>
        </w:trPr>
        <w:tc>
          <w:tcPr>
            <w:tcW w:w="2137" w:type="dxa"/>
            <w:shd w:val="clear" w:color="auto" w:fill="auto"/>
          </w:tcPr>
          <w:p w:rsidR="00BE5002" w:rsidRPr="004C5E0D" w:rsidRDefault="00BE5002" w:rsidP="001652AE">
            <w:pPr>
              <w:pStyle w:val="Tabletext"/>
              <w:jc w:val="left"/>
              <w:rPr>
                <w:highlight w:val="lightGray"/>
              </w:rPr>
            </w:pPr>
            <w:r w:rsidRPr="004C5E0D">
              <w:rPr>
                <w:rFonts w:asciiTheme="majorBidi" w:hAnsiTheme="majorBidi" w:cstheme="majorBidi"/>
                <w:bCs/>
              </w:rPr>
              <w:t>Groupe du Rapporteur du</w:t>
            </w:r>
            <w:r w:rsidR="001652AE">
              <w:rPr>
                <w:rFonts w:asciiTheme="majorBidi" w:hAnsiTheme="majorBidi" w:cstheme="majorBidi"/>
                <w:bCs/>
              </w:rPr>
              <w:t> </w:t>
            </w:r>
            <w:r w:rsidRPr="004C5E0D">
              <w:rPr>
                <w:rFonts w:asciiTheme="majorBidi" w:hAnsiTheme="majorBidi" w:cstheme="majorBidi"/>
                <w:bCs/>
              </w:rPr>
              <w:t>GCNT sur le renforcement de la coopération/collaboration</w:t>
            </w:r>
          </w:p>
        </w:tc>
        <w:tc>
          <w:tcPr>
            <w:tcW w:w="1681" w:type="dxa"/>
            <w:shd w:val="clear" w:color="auto" w:fill="auto"/>
          </w:tcPr>
          <w:p w:rsidR="00BE5002" w:rsidRPr="004C5E0D" w:rsidRDefault="00BE5002" w:rsidP="005A3606">
            <w:pPr>
              <w:pStyle w:val="Tabletext"/>
            </w:pPr>
            <w:bookmarkStart w:id="286" w:name="lt_pId344"/>
            <w:r w:rsidRPr="004C5E0D">
              <w:t>RG-SC</w:t>
            </w:r>
            <w:bookmarkEnd w:id="286"/>
          </w:p>
        </w:tc>
        <w:tc>
          <w:tcPr>
            <w:tcW w:w="2146" w:type="dxa"/>
            <w:shd w:val="clear" w:color="auto" w:fill="auto"/>
          </w:tcPr>
          <w:p w:rsidR="00BE5002" w:rsidRPr="004C5E0D" w:rsidRDefault="00BE5002" w:rsidP="009316D5">
            <w:pPr>
              <w:pStyle w:val="Tabletext"/>
              <w:jc w:val="left"/>
            </w:pPr>
            <w:bookmarkStart w:id="287" w:name="lt_pId345"/>
            <w:r w:rsidRPr="004C5E0D">
              <w:t xml:space="preserve">M. Glenn </w:t>
            </w:r>
            <w:r w:rsidR="001652AE">
              <w:t>Parsons (Rapporteur associé, RG</w:t>
            </w:r>
            <w:r w:rsidR="001652AE">
              <w:noBreakHyphen/>
            </w:r>
            <w:r w:rsidRPr="004C5E0D">
              <w:t xml:space="preserve">SC, </w:t>
            </w:r>
            <w:r w:rsidR="009316D5">
              <w:t>p</w:t>
            </w:r>
            <w:r w:rsidRPr="004C5E0D">
              <w:t>ériode d</w:t>
            </w:r>
            <w:r w:rsidR="00F65504">
              <w:t>'</w:t>
            </w:r>
            <w:r w:rsidRPr="004C5E0D">
              <w:t>études 2013-2016, Ericsson Canada)</w:t>
            </w:r>
            <w:bookmarkEnd w:id="287"/>
          </w:p>
        </w:tc>
        <w:tc>
          <w:tcPr>
            <w:tcW w:w="1428" w:type="dxa"/>
            <w:shd w:val="clear" w:color="auto" w:fill="auto"/>
          </w:tcPr>
          <w:p w:rsidR="00BE5002" w:rsidRPr="004C5E0D" w:rsidRDefault="00BE5002" w:rsidP="005A3606">
            <w:pPr>
              <w:pStyle w:val="Tabletext"/>
            </w:pPr>
            <w:bookmarkStart w:id="288" w:name="lt_pId346"/>
            <w:r w:rsidRPr="004C5E0D">
              <w:t xml:space="preserve">Annexe </w:t>
            </w:r>
            <w:hyperlink w:anchor="_Annex_A.4_" w:history="1">
              <w:r w:rsidRPr="004C5E0D">
                <w:rPr>
                  <w:rStyle w:val="Hyperlink"/>
                  <w:rFonts w:eastAsiaTheme="minorEastAsia"/>
                </w:rPr>
                <w:t>A.4</w:t>
              </w:r>
            </w:hyperlink>
            <w:bookmarkEnd w:id="288"/>
          </w:p>
        </w:tc>
        <w:tc>
          <w:tcPr>
            <w:tcW w:w="1781" w:type="dxa"/>
            <w:shd w:val="clear" w:color="auto" w:fill="auto"/>
          </w:tcPr>
          <w:p w:rsidR="00BE5002" w:rsidRPr="004C5E0D" w:rsidRDefault="00BE5002" w:rsidP="00645D24">
            <w:pPr>
              <w:pStyle w:val="Tabletext"/>
              <w:jc w:val="left"/>
            </w:pPr>
            <w:bookmarkStart w:id="289" w:name="lt_pId347"/>
            <w:r w:rsidRPr="004C5E0D">
              <w:t>M. Martin Euchner</w:t>
            </w:r>
            <w:bookmarkEnd w:id="289"/>
          </w:p>
        </w:tc>
      </w:tr>
      <w:tr w:rsidR="00BE5002" w:rsidRPr="004C5E0D" w:rsidTr="005A3606">
        <w:trPr>
          <w:jc w:val="center"/>
        </w:trPr>
        <w:tc>
          <w:tcPr>
            <w:tcW w:w="2137" w:type="dxa"/>
            <w:shd w:val="clear" w:color="auto" w:fill="auto"/>
          </w:tcPr>
          <w:p w:rsidR="00BE5002" w:rsidRPr="004C5E0D" w:rsidRDefault="00BE5002" w:rsidP="001652AE">
            <w:pPr>
              <w:pStyle w:val="Tabletext"/>
              <w:jc w:val="left"/>
              <w:rPr>
                <w:highlight w:val="lightGray"/>
              </w:rPr>
            </w:pPr>
            <w:r w:rsidRPr="004C5E0D">
              <w:t>Groupe du Rapporteur du</w:t>
            </w:r>
            <w:r w:rsidR="001652AE">
              <w:t> </w:t>
            </w:r>
            <w:r w:rsidRPr="004C5E0D">
              <w:t>GCNT sur le Plan stratégique et le Plan opérationnel</w:t>
            </w:r>
          </w:p>
        </w:tc>
        <w:tc>
          <w:tcPr>
            <w:tcW w:w="1681" w:type="dxa"/>
            <w:shd w:val="clear" w:color="auto" w:fill="auto"/>
          </w:tcPr>
          <w:p w:rsidR="00BE5002" w:rsidRPr="004C5E0D" w:rsidRDefault="00BE5002" w:rsidP="005A3606">
            <w:pPr>
              <w:pStyle w:val="Tabletext"/>
            </w:pPr>
            <w:bookmarkStart w:id="290" w:name="lt_pId349"/>
            <w:r w:rsidRPr="004C5E0D">
              <w:t>RG-SOP</w:t>
            </w:r>
            <w:bookmarkEnd w:id="290"/>
          </w:p>
        </w:tc>
        <w:tc>
          <w:tcPr>
            <w:tcW w:w="2146" w:type="dxa"/>
            <w:shd w:val="clear" w:color="auto" w:fill="auto"/>
          </w:tcPr>
          <w:p w:rsidR="00BE5002" w:rsidRPr="004C5E0D" w:rsidRDefault="00BE5002" w:rsidP="00645D24">
            <w:pPr>
              <w:pStyle w:val="Tabletext"/>
              <w:jc w:val="left"/>
            </w:pPr>
            <w:bookmarkStart w:id="291" w:name="lt_pId350"/>
            <w:r w:rsidRPr="004C5E0D">
              <w:t>M. Victor Martinez Vanegas (Vice-Président du GCNT, Mexique)</w:t>
            </w:r>
            <w:bookmarkEnd w:id="291"/>
          </w:p>
        </w:tc>
        <w:tc>
          <w:tcPr>
            <w:tcW w:w="1428" w:type="dxa"/>
            <w:shd w:val="clear" w:color="auto" w:fill="auto"/>
          </w:tcPr>
          <w:p w:rsidR="00BE5002" w:rsidRPr="004C5E0D" w:rsidRDefault="00BE5002" w:rsidP="005A3606">
            <w:pPr>
              <w:pStyle w:val="Tabletext"/>
            </w:pPr>
            <w:bookmarkStart w:id="292" w:name="lt_pId351"/>
            <w:r w:rsidRPr="004C5E0D">
              <w:t xml:space="preserve">Annexe </w:t>
            </w:r>
            <w:hyperlink w:anchor="_Annex_A.5_" w:history="1">
              <w:r w:rsidRPr="004C5E0D">
                <w:rPr>
                  <w:rStyle w:val="Hyperlink"/>
                  <w:rFonts w:eastAsiaTheme="minorEastAsia"/>
                </w:rPr>
                <w:t>A.5</w:t>
              </w:r>
            </w:hyperlink>
            <w:bookmarkEnd w:id="292"/>
          </w:p>
        </w:tc>
        <w:tc>
          <w:tcPr>
            <w:tcW w:w="1781" w:type="dxa"/>
            <w:shd w:val="clear" w:color="auto" w:fill="auto"/>
          </w:tcPr>
          <w:p w:rsidR="00BE5002" w:rsidRPr="004C5E0D" w:rsidRDefault="00BE5002" w:rsidP="00645D24">
            <w:pPr>
              <w:pStyle w:val="Tabletext"/>
              <w:jc w:val="left"/>
            </w:pPr>
            <w:bookmarkStart w:id="293" w:name="lt_pId352"/>
            <w:r w:rsidRPr="004C5E0D">
              <w:t>M. Hugues Depoisier</w:t>
            </w:r>
            <w:bookmarkEnd w:id="293"/>
          </w:p>
        </w:tc>
      </w:tr>
      <w:tr w:rsidR="00BE5002" w:rsidRPr="004C5E0D" w:rsidTr="005A3606">
        <w:trPr>
          <w:jc w:val="center"/>
        </w:trPr>
        <w:tc>
          <w:tcPr>
            <w:tcW w:w="2137" w:type="dxa"/>
            <w:shd w:val="clear" w:color="auto" w:fill="auto"/>
          </w:tcPr>
          <w:p w:rsidR="00BE5002" w:rsidRPr="004C5E0D" w:rsidRDefault="00BE5002" w:rsidP="001652AE">
            <w:pPr>
              <w:pStyle w:val="Tabletext"/>
              <w:jc w:val="left"/>
            </w:pPr>
            <w:bookmarkStart w:id="294" w:name="lt_pId353"/>
            <w:r w:rsidRPr="004C5E0D">
              <w:t xml:space="preserve">(en projet) </w:t>
            </w:r>
            <w:bookmarkEnd w:id="294"/>
            <w:r w:rsidRPr="004C5E0D">
              <w:t>Groupe du</w:t>
            </w:r>
            <w:r w:rsidR="001652AE">
              <w:t> </w:t>
            </w:r>
            <w:r w:rsidRPr="004C5E0D">
              <w:t>Rapport du GCNT chargé d</w:t>
            </w:r>
            <w:r w:rsidR="00F65504">
              <w:t>'</w:t>
            </w:r>
            <w:r w:rsidRPr="004C5E0D">
              <w:t>examiner les Résolutions de l</w:t>
            </w:r>
            <w:r w:rsidR="00F65504">
              <w:t>'</w:t>
            </w:r>
            <w:r w:rsidRPr="004C5E0D">
              <w:t>AMNT</w:t>
            </w:r>
          </w:p>
        </w:tc>
        <w:tc>
          <w:tcPr>
            <w:tcW w:w="1681" w:type="dxa"/>
            <w:shd w:val="clear" w:color="auto" w:fill="auto"/>
          </w:tcPr>
          <w:p w:rsidR="00BE5002" w:rsidRPr="004C5E0D" w:rsidRDefault="00BE5002" w:rsidP="005A3606">
            <w:pPr>
              <w:pStyle w:val="Tabletext"/>
            </w:pPr>
            <w:bookmarkStart w:id="295" w:name="lt_pId354"/>
            <w:r w:rsidRPr="004C5E0D">
              <w:t>RG-ResReview</w:t>
            </w:r>
            <w:bookmarkEnd w:id="295"/>
          </w:p>
        </w:tc>
        <w:tc>
          <w:tcPr>
            <w:tcW w:w="2146" w:type="dxa"/>
            <w:shd w:val="clear" w:color="auto" w:fill="auto"/>
          </w:tcPr>
          <w:p w:rsidR="00BE5002" w:rsidRPr="004C5E0D" w:rsidRDefault="00BE5002" w:rsidP="001652AE">
            <w:pPr>
              <w:pStyle w:val="Tabletext"/>
              <w:jc w:val="left"/>
            </w:pPr>
            <w:bookmarkStart w:id="296" w:name="lt_pId355"/>
            <w:r w:rsidRPr="004C5E0D">
              <w:t>M. Vladimir Min</w:t>
            </w:r>
            <w:r w:rsidR="001652AE">
              <w:t>kin (Vice-</w:t>
            </w:r>
            <w:r w:rsidRPr="004C5E0D">
              <w:t>Président du GCNT, Fédération de Russie)</w:t>
            </w:r>
            <w:bookmarkEnd w:id="296"/>
          </w:p>
        </w:tc>
        <w:tc>
          <w:tcPr>
            <w:tcW w:w="1428" w:type="dxa"/>
            <w:shd w:val="clear" w:color="auto" w:fill="auto"/>
          </w:tcPr>
          <w:p w:rsidR="00BE5002" w:rsidRPr="004C5E0D" w:rsidRDefault="00BE5002" w:rsidP="005A3606">
            <w:pPr>
              <w:pStyle w:val="Tabletext"/>
            </w:pPr>
            <w:r w:rsidRPr="004C5E0D">
              <w:t>A définir</w:t>
            </w:r>
          </w:p>
        </w:tc>
        <w:tc>
          <w:tcPr>
            <w:tcW w:w="1781" w:type="dxa"/>
            <w:shd w:val="clear" w:color="auto" w:fill="auto"/>
          </w:tcPr>
          <w:p w:rsidR="00BE5002" w:rsidRPr="004C5E0D" w:rsidRDefault="00BE5002" w:rsidP="00645D24">
            <w:pPr>
              <w:pStyle w:val="Tabletext"/>
              <w:jc w:val="left"/>
            </w:pPr>
            <w:bookmarkStart w:id="297" w:name="lt_pId357"/>
            <w:r w:rsidRPr="004C5E0D">
              <w:t>M. Martin Euchner</w:t>
            </w:r>
            <w:bookmarkEnd w:id="297"/>
          </w:p>
        </w:tc>
      </w:tr>
    </w:tbl>
    <w:p w:rsidR="00BE5002" w:rsidRPr="004C5E0D" w:rsidRDefault="00BE5002" w:rsidP="00BE5002">
      <w:pPr>
        <w:pStyle w:val="Heading2"/>
        <w:rPr>
          <w:rFonts w:asciiTheme="majorBidi" w:hAnsiTheme="majorBidi" w:cstheme="majorBidi"/>
          <w:szCs w:val="24"/>
        </w:rPr>
      </w:pPr>
      <w:bookmarkStart w:id="298" w:name="lt_pId358"/>
      <w:bookmarkStart w:id="299" w:name="_Toc488064062"/>
      <w:bookmarkStart w:id="300" w:name="_Toc488064185"/>
      <w:r w:rsidRPr="004C5E0D">
        <w:rPr>
          <w:rFonts w:asciiTheme="majorBidi" w:hAnsiTheme="majorBidi" w:cstheme="majorBidi"/>
          <w:szCs w:val="24"/>
        </w:rPr>
        <w:lastRenderedPageBreak/>
        <w:t>A.1</w:t>
      </w:r>
      <w:bookmarkEnd w:id="298"/>
      <w:r w:rsidRPr="004C5E0D">
        <w:rPr>
          <w:rFonts w:asciiTheme="majorBidi" w:hAnsiTheme="majorBidi" w:cstheme="majorBidi"/>
          <w:szCs w:val="24"/>
        </w:rPr>
        <w:tab/>
      </w:r>
      <w:bookmarkStart w:id="301" w:name="lt_pId359"/>
      <w:r w:rsidRPr="004C5E0D">
        <w:rPr>
          <w:rFonts w:asciiTheme="majorBidi" w:hAnsiTheme="majorBidi" w:cstheme="majorBidi"/>
          <w:szCs w:val="24"/>
        </w:rPr>
        <w:t xml:space="preserve">Mandat du </w:t>
      </w:r>
      <w:r w:rsidRPr="004C5E0D">
        <w:t>Groupe du Rapporteur du GCNT sur la stratégie en matière de normalisation (RG-StdsStrat)</w:t>
      </w:r>
      <w:r w:rsidRPr="004C5E0D">
        <w:rPr>
          <w:rFonts w:asciiTheme="majorBidi" w:hAnsiTheme="majorBidi" w:cstheme="majorBidi"/>
          <w:szCs w:val="24"/>
        </w:rPr>
        <w:t xml:space="preserve"> (</w:t>
      </w:r>
      <w:r w:rsidR="00645D24" w:rsidRPr="004C5E0D">
        <w:rPr>
          <w:rFonts w:asciiTheme="majorBidi" w:hAnsiTheme="majorBidi" w:cstheme="majorBidi"/>
          <w:szCs w:val="24"/>
        </w:rPr>
        <w:t>R</w:t>
      </w:r>
      <w:r w:rsidRPr="004C5E0D">
        <w:rPr>
          <w:rFonts w:asciiTheme="majorBidi" w:hAnsiTheme="majorBidi" w:cstheme="majorBidi"/>
          <w:szCs w:val="24"/>
        </w:rPr>
        <w:t>éf.</w:t>
      </w:r>
      <w:bookmarkEnd w:id="301"/>
      <w:r w:rsidRPr="004C5E0D">
        <w:rPr>
          <w:rFonts w:asciiTheme="majorBidi" w:hAnsiTheme="majorBidi" w:cstheme="majorBidi"/>
          <w:szCs w:val="24"/>
        </w:rPr>
        <w:t xml:space="preserve"> </w:t>
      </w:r>
      <w:bookmarkStart w:id="302" w:name="lt_pId360"/>
      <w:r w:rsidRPr="004C5E0D">
        <w:rPr>
          <w:rStyle w:val="Hyperlink"/>
        </w:rPr>
        <w:fldChar w:fldCharType="begin"/>
      </w:r>
      <w:r w:rsidRPr="004C5E0D">
        <w:rPr>
          <w:rStyle w:val="Hyperlink"/>
        </w:rPr>
        <w:instrText xml:space="preserve"> HYPERLINK "https://www.itu.int/md/meetingdoc.asp?lang=en&amp;parent=T13-TSAG-R-0007" </w:instrText>
      </w:r>
      <w:r w:rsidRPr="004C5E0D">
        <w:rPr>
          <w:rStyle w:val="Hyperlink"/>
        </w:rPr>
        <w:fldChar w:fldCharType="separate"/>
      </w:r>
      <w:r w:rsidRPr="004C5E0D">
        <w:rPr>
          <w:rStyle w:val="Hyperlink"/>
          <w:rFonts w:eastAsiaTheme="minorEastAsia"/>
        </w:rPr>
        <w:t>TSAG R 7</w:t>
      </w:r>
      <w:r w:rsidRPr="004C5E0D">
        <w:rPr>
          <w:rStyle w:val="Hyperlink"/>
        </w:rPr>
        <w:fldChar w:fldCharType="end"/>
      </w:r>
      <w:r w:rsidRPr="004C5E0D">
        <w:rPr>
          <w:rFonts w:asciiTheme="majorBidi" w:hAnsiTheme="majorBidi" w:cstheme="majorBidi"/>
          <w:szCs w:val="24"/>
        </w:rPr>
        <w:t>)</w:t>
      </w:r>
      <w:bookmarkEnd w:id="302"/>
      <w:bookmarkEnd w:id="299"/>
      <w:bookmarkEnd w:id="300"/>
    </w:p>
    <w:p w:rsidR="00BE5002" w:rsidRPr="004C5E0D" w:rsidRDefault="00BE5002" w:rsidP="00BE5002">
      <w:pPr>
        <w:pStyle w:val="Headingb"/>
      </w:pPr>
      <w:r w:rsidRPr="004C5E0D">
        <w:t>Considérations générales</w:t>
      </w:r>
    </w:p>
    <w:p w:rsidR="00BE5002" w:rsidRPr="004C5E0D" w:rsidRDefault="00BE5002" w:rsidP="00BE5002">
      <w:pPr>
        <w:rPr>
          <w:rFonts w:asciiTheme="majorBidi" w:hAnsiTheme="majorBidi" w:cstheme="majorBidi"/>
        </w:rPr>
      </w:pPr>
      <w:bookmarkStart w:id="303" w:name="lt_pId384"/>
      <w:r w:rsidRPr="004C5E0D">
        <w:rPr>
          <w:rFonts w:asciiTheme="majorBidi" w:hAnsiTheme="majorBidi" w:cstheme="majorBidi"/>
        </w:rPr>
        <w:t>Afin de répondre à la nécessité de créer une fonction de coordination stratégique dans le cadre de l</w:t>
      </w:r>
      <w:r w:rsidR="00F65504">
        <w:rPr>
          <w:rFonts w:asciiTheme="majorBidi" w:hAnsiTheme="majorBidi" w:cstheme="majorBidi"/>
        </w:rPr>
        <w:t>'</w:t>
      </w:r>
      <w:r w:rsidRPr="004C5E0D">
        <w:rPr>
          <w:rFonts w:asciiTheme="majorBidi" w:hAnsiTheme="majorBidi" w:cstheme="majorBidi"/>
        </w:rPr>
        <w:t>UIT-T, la stratégie en matière de normalisation ci</w:t>
      </w:r>
      <w:r w:rsidRPr="004C5E0D">
        <w:rPr>
          <w:rFonts w:asciiTheme="majorBidi" w:hAnsiTheme="majorBidi" w:cstheme="majorBidi"/>
        </w:rPr>
        <w:noBreakHyphen/>
        <w:t>après est mise en place:</w:t>
      </w:r>
      <w:bookmarkEnd w:id="303"/>
      <w:r w:rsidRPr="004C5E0D">
        <w:rPr>
          <w:rFonts w:asciiTheme="majorBidi" w:hAnsiTheme="majorBidi" w:cstheme="majorBidi"/>
        </w:rPr>
        <w:t xml:space="preserve"> </w:t>
      </w:r>
    </w:p>
    <w:p w:rsidR="00BE5002" w:rsidRPr="004C5E0D" w:rsidRDefault="00BE5002" w:rsidP="00BE5002">
      <w:pPr>
        <w:pStyle w:val="enumlev1"/>
      </w:pPr>
      <w:r w:rsidRPr="004C5E0D">
        <w:t>a)</w:t>
      </w:r>
      <w:r w:rsidRPr="004C5E0D">
        <w:tab/>
      </w:r>
      <w:bookmarkStart w:id="304" w:name="lt_pId386"/>
      <w:r w:rsidRPr="004C5E0D">
        <w:t>Création d</w:t>
      </w:r>
      <w:r w:rsidR="00F65504">
        <w:t>'</w:t>
      </w:r>
      <w:r w:rsidRPr="004C5E0D">
        <w:t>un Groupe du Rapporteur du GCNT, appelé "Groupe du Rapporteur sur la stratégie en matière de normalisation" (RG-StdsStrat)</w:t>
      </w:r>
      <w:bookmarkEnd w:id="304"/>
      <w:r w:rsidRPr="004C5E0D">
        <w:t>.</w:t>
      </w:r>
    </w:p>
    <w:p w:rsidR="00BE5002" w:rsidRPr="004C5E0D" w:rsidRDefault="00BE5002" w:rsidP="00BE5002">
      <w:pPr>
        <w:pStyle w:val="enumlev1"/>
      </w:pPr>
      <w:r w:rsidRPr="004C5E0D">
        <w:t>b)</w:t>
      </w:r>
      <w:r w:rsidRPr="004C5E0D">
        <w:tab/>
      </w:r>
      <w:bookmarkStart w:id="305" w:name="lt_pId388"/>
      <w:r w:rsidRPr="004C5E0D">
        <w:t>Le nouveau RG-StdsStrat du GCNT devrait encourager la participation active du secteur privé, afin de tenir compte des dernières évolutions techniques et des besoins du marché.</w:t>
      </w:r>
      <w:bookmarkEnd w:id="305"/>
      <w:r w:rsidRPr="004C5E0D">
        <w:t xml:space="preserve"> </w:t>
      </w:r>
    </w:p>
    <w:p w:rsidR="00BE5002" w:rsidRPr="004C5E0D" w:rsidRDefault="00BE5002" w:rsidP="00BE5002">
      <w:pPr>
        <w:pStyle w:val="enumlev1"/>
      </w:pPr>
      <w:r w:rsidRPr="004C5E0D">
        <w:t>c)</w:t>
      </w:r>
      <w:r w:rsidRPr="004C5E0D">
        <w:tab/>
      </w:r>
      <w:bookmarkStart w:id="306" w:name="lt_pId390"/>
      <w:r w:rsidRPr="004C5E0D">
        <w:t>Les réunions des Directeurs techniques pourraient aider le Groupe RG-StdsStrat à examiner les enjeux stratégiques auxquels est confronté le Secteur de l</w:t>
      </w:r>
      <w:r w:rsidR="00F65504">
        <w:t>'</w:t>
      </w:r>
      <w:r w:rsidRPr="004C5E0D">
        <w:t>UIT-T et offrir l</w:t>
      </w:r>
      <w:r w:rsidR="00F65504">
        <w:t>'</w:t>
      </w:r>
      <w:r w:rsidRPr="004C5E0D">
        <w:t>occasion de faire connaître les points de vue du secteur privé lors des débats, étant donné que le secteur privé est la principale composante des activités de l</w:t>
      </w:r>
      <w:r w:rsidR="00F65504">
        <w:t>'</w:t>
      </w:r>
      <w:r w:rsidRPr="004C5E0D">
        <w:t xml:space="preserve">UIT-T </w:t>
      </w:r>
      <w:bookmarkEnd w:id="306"/>
      <w:r w:rsidRPr="004C5E0D">
        <w:t xml:space="preserve">dans le domaine technique. Concrètement, le </w:t>
      </w:r>
      <w:bookmarkStart w:id="307" w:name="lt_pId391"/>
      <w:r w:rsidRPr="004C5E0D">
        <w:t>RG-StdsStrat pourrait analyser les tendances qui se font jour dans le secteur des TIC et sur les marchés, recommander des axes de travail futurs en matière de normalisation et proposer en conséquence de nouveaux sujets d</w:t>
      </w:r>
      <w:r w:rsidR="00F65504">
        <w:t>'</w:t>
      </w:r>
      <w:r w:rsidRPr="004C5E0D">
        <w:t>études pour l</w:t>
      </w:r>
      <w:r w:rsidR="00F65504">
        <w:t>'</w:t>
      </w:r>
      <w:r w:rsidRPr="004C5E0D">
        <w:t>UIT-T, en tenant dûment compte de la nécessité d</w:t>
      </w:r>
      <w:r w:rsidR="00F65504">
        <w:t>'</w:t>
      </w:r>
      <w:r w:rsidRPr="004C5E0D">
        <w:t>assurer coopération avec les autres organismes de normalisation et eu égard aux ressources limitées de l</w:t>
      </w:r>
      <w:r w:rsidR="00F65504">
        <w:t>'</w:t>
      </w:r>
      <w:r w:rsidRPr="004C5E0D">
        <w:t>UIT-T et de ses Membres.</w:t>
      </w:r>
      <w:bookmarkEnd w:id="307"/>
      <w:r w:rsidRPr="004C5E0D">
        <w:t xml:space="preserve"> </w:t>
      </w:r>
    </w:p>
    <w:p w:rsidR="00BE5002" w:rsidRPr="004C5E0D" w:rsidRDefault="00BE5002" w:rsidP="00BE5002">
      <w:pPr>
        <w:pStyle w:val="enumlev1"/>
      </w:pPr>
      <w:r w:rsidRPr="004C5E0D">
        <w:t>d)</w:t>
      </w:r>
      <w:r w:rsidRPr="004C5E0D">
        <w:tab/>
      </w:r>
      <w:bookmarkStart w:id="308" w:name="lt_pId393"/>
      <w:r w:rsidRPr="004C5E0D">
        <w:t>Le RG-StdsStrat pourrait établir une liaison avec les groupes concernés d</w:t>
      </w:r>
      <w:r w:rsidR="00F65504">
        <w:t>'</w:t>
      </w:r>
      <w:r w:rsidRPr="004C5E0D">
        <w:t>autres organismes de normalisation, selon qu</w:t>
      </w:r>
      <w:r w:rsidR="00F65504">
        <w:t>'</w:t>
      </w:r>
      <w:r w:rsidRPr="004C5E0D">
        <w:t>il conviendra, notamment pour identifier les travaux pertinents.</w:t>
      </w:r>
      <w:bookmarkEnd w:id="308"/>
      <w:r w:rsidRPr="004C5E0D">
        <w:t xml:space="preserve"> </w:t>
      </w:r>
    </w:p>
    <w:p w:rsidR="00BE5002" w:rsidRPr="004C5E0D" w:rsidRDefault="00BE5002" w:rsidP="00BE5002">
      <w:pPr>
        <w:pStyle w:val="enumlev1"/>
      </w:pPr>
      <w:r w:rsidRPr="004C5E0D">
        <w:t>e)</w:t>
      </w:r>
      <w:r w:rsidRPr="004C5E0D">
        <w:tab/>
      </w:r>
      <w:bookmarkStart w:id="309" w:name="lt_pId395"/>
      <w:r w:rsidRPr="004C5E0D">
        <w:t>Le RG-StdsStrat devrait tenir suffisamment de réunions pour examiner l</w:t>
      </w:r>
      <w:r w:rsidR="00F65504">
        <w:t>'</w:t>
      </w:r>
      <w:r w:rsidRPr="004C5E0D">
        <w:t>évolution rapide des techniques et des marchés</w:t>
      </w:r>
      <w:bookmarkEnd w:id="309"/>
      <w:r w:rsidRPr="004C5E0D">
        <w:t>.</w:t>
      </w:r>
    </w:p>
    <w:p w:rsidR="00BE5002" w:rsidRPr="004C5E0D" w:rsidRDefault="00BE5002" w:rsidP="00BE5002">
      <w:pPr>
        <w:pStyle w:val="enumlev1"/>
      </w:pPr>
      <w:r w:rsidRPr="004C5E0D">
        <w:t>f)</w:t>
      </w:r>
      <w:r w:rsidRPr="004C5E0D">
        <w:tab/>
      </w:r>
      <w:bookmarkStart w:id="310" w:name="lt_pId397"/>
      <w:r w:rsidRPr="004C5E0D">
        <w:t>Il conviendrait de limiter le plus possible les débats du RG-StdsStrat sur les questions de procédure</w:t>
      </w:r>
      <w:bookmarkEnd w:id="310"/>
      <w:r w:rsidRPr="004C5E0D">
        <w:t>.</w:t>
      </w:r>
    </w:p>
    <w:p w:rsidR="00BE5002" w:rsidRPr="004C5E0D" w:rsidRDefault="00BE5002" w:rsidP="00BE5002">
      <w:pPr>
        <w:pStyle w:val="enumlev1"/>
      </w:pPr>
      <w:r w:rsidRPr="004C5E0D">
        <w:t>g)</w:t>
      </w:r>
      <w:r w:rsidRPr="004C5E0D">
        <w:tab/>
      </w:r>
      <w:bookmarkStart w:id="311" w:name="lt_pId399"/>
      <w:r w:rsidRPr="004C5E0D">
        <w:t>Les discussions du RG-StdsStrat devraient porter essentiellement sur les questions de normalisation possibles quant au fond.</w:t>
      </w:r>
      <w:bookmarkEnd w:id="311"/>
      <w:r w:rsidRPr="004C5E0D">
        <w:t xml:space="preserve"> </w:t>
      </w:r>
    </w:p>
    <w:p w:rsidR="00BE5002" w:rsidRPr="004C5E0D" w:rsidRDefault="00BE5002" w:rsidP="00BE5002">
      <w:pPr>
        <w:pStyle w:val="enumlev1"/>
      </w:pPr>
      <w:r w:rsidRPr="004C5E0D">
        <w:t>h)</w:t>
      </w:r>
      <w:r w:rsidRPr="004C5E0D">
        <w:tab/>
      </w:r>
      <w:bookmarkStart w:id="312" w:name="lt_pId401"/>
      <w:r w:rsidRPr="004C5E0D">
        <w:t>Ce groupe devrait solliciter et examiner une grande diversité de contributions, en s</w:t>
      </w:r>
      <w:r w:rsidR="00F65504">
        <w:t>'</w:t>
      </w:r>
      <w:r w:rsidRPr="004C5E0D">
        <w:t>appuyant notamment sur des consultations et en faisant appel à des experts invités, etc., afin de répondre aux besoins du secteur et de tenir compte des nouvelles questions stratégiques qui se font jour.</w:t>
      </w:r>
      <w:bookmarkEnd w:id="312"/>
      <w:r w:rsidRPr="004C5E0D">
        <w:t xml:space="preserve"> </w:t>
      </w:r>
    </w:p>
    <w:p w:rsidR="00BE5002" w:rsidRPr="004C5E0D" w:rsidRDefault="00BE5002" w:rsidP="00BE5002">
      <w:pPr>
        <w:pStyle w:val="Headingb"/>
      </w:pPr>
      <w:r w:rsidRPr="004C5E0D">
        <w:t>Mandat</w:t>
      </w:r>
    </w:p>
    <w:p w:rsidR="00BE5002" w:rsidRPr="004C5E0D" w:rsidRDefault="00BE5002" w:rsidP="00BE5002">
      <w:pPr>
        <w:rPr>
          <w:rFonts w:asciiTheme="majorBidi" w:hAnsiTheme="majorBidi" w:cstheme="majorBidi"/>
        </w:rPr>
      </w:pPr>
      <w:bookmarkStart w:id="313" w:name="lt_pId403"/>
      <w:r w:rsidRPr="004C5E0D">
        <w:rPr>
          <w:rFonts w:asciiTheme="majorBidi" w:hAnsiTheme="majorBidi" w:cstheme="majorBidi"/>
        </w:rPr>
        <w:t>Le mandat de ce Groupe du Rapporteur est le suivant, compte tenu des objectifs du plan stratégique de l</w:t>
      </w:r>
      <w:r w:rsidR="00F65504">
        <w:rPr>
          <w:rFonts w:asciiTheme="majorBidi" w:hAnsiTheme="majorBidi" w:cstheme="majorBidi"/>
        </w:rPr>
        <w:t>'</w:t>
      </w:r>
      <w:r w:rsidRPr="004C5E0D">
        <w:rPr>
          <w:rFonts w:asciiTheme="majorBidi" w:hAnsiTheme="majorBidi" w:cstheme="majorBidi"/>
        </w:rPr>
        <w:t>UIT-T (Résolution 71, Busan, 2014):</w:t>
      </w:r>
      <w:bookmarkEnd w:id="313"/>
    </w:p>
    <w:p w:rsidR="00BE5002" w:rsidRPr="004C5E0D" w:rsidRDefault="00BE5002" w:rsidP="00BE5002">
      <w:pPr>
        <w:pStyle w:val="enumlev1"/>
      </w:pPr>
      <w:bookmarkStart w:id="314" w:name="lt_pId405"/>
      <w:r w:rsidRPr="004C5E0D">
        <w:t>a)</w:t>
      </w:r>
      <w:r w:rsidRPr="004C5E0D">
        <w:tab/>
        <w:t>Fournir des avis au GCNT et aux commissions d</w:t>
      </w:r>
      <w:r w:rsidR="00F65504">
        <w:t>'</w:t>
      </w:r>
      <w:r w:rsidRPr="004C5E0D">
        <w:t>études sur les stratégies en matière de normalisation devant être adoptées par le Secteur, en mettant en évidence les principales évolutions techniques et les besoins économiques et politiques ainsi que les besoins du marché dans les domaines d</w:t>
      </w:r>
      <w:r w:rsidR="00F65504">
        <w:t>'</w:t>
      </w:r>
      <w:r w:rsidRPr="004C5E0D">
        <w:t>activité de l</w:t>
      </w:r>
      <w:r w:rsidR="00F65504">
        <w:t>'</w:t>
      </w:r>
      <w:r w:rsidRPr="004C5E0D">
        <w:t>UIT-T. A cette fin, le groupe pourra par exemple procéder à des analyses informelles</w:t>
      </w:r>
      <w:bookmarkStart w:id="315" w:name="lt_pId406"/>
      <w:bookmarkEnd w:id="314"/>
      <w:r w:rsidRPr="004C5E0D">
        <w:t xml:space="preserve"> des lacunes, à des consultations avec le secteur privé et à des études de marché, en tenant compte des contributions et des commentaires présentés par les groupes concernés au sein de l</w:t>
      </w:r>
      <w:r w:rsidR="00F65504">
        <w:t>'</w:t>
      </w:r>
      <w:r w:rsidRPr="004C5E0D">
        <w:t>UIT-T (par exemple le Groupe des directeurs techniques (CTO) et la Veille technologique) et à l</w:t>
      </w:r>
      <w:r w:rsidR="00F65504">
        <w:t>'</w:t>
      </w:r>
      <w:r w:rsidRPr="004C5E0D">
        <w:t>extérieur de l</w:t>
      </w:r>
      <w:r w:rsidR="00F65504">
        <w:t>'</w:t>
      </w:r>
      <w:r w:rsidRPr="004C5E0D">
        <w:t>UIT-T.</w:t>
      </w:r>
      <w:bookmarkEnd w:id="315"/>
    </w:p>
    <w:p w:rsidR="00BE5002" w:rsidRPr="004C5E0D" w:rsidRDefault="00BE5002" w:rsidP="00BE5002">
      <w:pPr>
        <w:pStyle w:val="enumlev1"/>
      </w:pPr>
      <w:r w:rsidRPr="004C5E0D">
        <w:t>b)</w:t>
      </w:r>
      <w:r w:rsidRPr="004C5E0D">
        <w:tab/>
        <w:t>Définir des stratégies en matière de normalisation, pour tenir compte des principales évolutions techniques et des besoins économiques, politiques et commerciaux.</w:t>
      </w:r>
    </w:p>
    <w:p w:rsidR="00BE5002" w:rsidRPr="004C5E0D" w:rsidRDefault="00BE5002" w:rsidP="00BE5002">
      <w:pPr>
        <w:pStyle w:val="enumlev1"/>
      </w:pPr>
      <w:r w:rsidRPr="004C5E0D">
        <w:t>c)</w:t>
      </w:r>
      <w:r w:rsidRPr="004C5E0D">
        <w:tab/>
        <w:t>Recenser des questions et des sujets susceptibles d</w:t>
      </w:r>
      <w:r w:rsidR="00F65504">
        <w:t>'</w:t>
      </w:r>
      <w:r w:rsidRPr="004C5E0D">
        <w:t>être examinés par l</w:t>
      </w:r>
      <w:r w:rsidR="00F65504">
        <w:t>'</w:t>
      </w:r>
      <w:r w:rsidRPr="004C5E0D">
        <w:t>UIT-T sous l</w:t>
      </w:r>
      <w:r w:rsidR="00F65504">
        <w:t>'</w:t>
      </w:r>
      <w:r w:rsidRPr="004C5E0D">
        <w:t xml:space="preserve">angle des stratégies en matière de normalisation. </w:t>
      </w:r>
    </w:p>
    <w:p w:rsidR="00BE5002" w:rsidRPr="004C5E0D" w:rsidRDefault="00BE5002" w:rsidP="00BE5002">
      <w:pPr>
        <w:pStyle w:val="enumlev1"/>
      </w:pPr>
      <w:r w:rsidRPr="004C5E0D">
        <w:lastRenderedPageBreak/>
        <w:t>d)</w:t>
      </w:r>
      <w:r w:rsidRPr="004C5E0D">
        <w:tab/>
        <w:t>Soumettre des contributions aux groupes compétents, par l</w:t>
      </w:r>
      <w:r w:rsidR="00F65504">
        <w:t>'</w:t>
      </w:r>
      <w:r w:rsidRPr="004C5E0D">
        <w:t>intermédiaire de GCNT, et contribuer, au besoin, à l</w:t>
      </w:r>
      <w:r w:rsidR="00F65504">
        <w:t>'</w:t>
      </w:r>
      <w:r w:rsidRPr="004C5E0D">
        <w:t>élaboration de plans stratégiques à terme pour le Secteur.</w:t>
      </w:r>
    </w:p>
    <w:p w:rsidR="00BE5002" w:rsidRPr="004C5E0D" w:rsidRDefault="00BE5002" w:rsidP="00BE5002">
      <w:pPr>
        <w:pStyle w:val="enumlev1"/>
      </w:pPr>
      <w:r w:rsidRPr="004C5E0D">
        <w:t>e)</w:t>
      </w:r>
      <w:r w:rsidRPr="004C5E0D">
        <w:tab/>
        <w:t>Le RG-StdsStrat est ouvert à la participation de tous les Membres de l</w:t>
      </w:r>
      <w:r w:rsidR="00F65504">
        <w:t>'</w:t>
      </w:r>
      <w:r w:rsidRPr="004C5E0D">
        <w:t>UIT-T. Sous réserve de l</w:t>
      </w:r>
      <w:r w:rsidR="00F65504">
        <w:t>'</w:t>
      </w:r>
      <w:r w:rsidRPr="004C5E0D">
        <w:t xml:space="preserve">accord du Rapporteur, des experts pourront être invités à participer à titre individuel aux réunions. </w:t>
      </w:r>
    </w:p>
    <w:p w:rsidR="00BE5002" w:rsidRPr="004C5E0D" w:rsidRDefault="00BE5002" w:rsidP="00BE5002">
      <w:pPr>
        <w:pStyle w:val="enumlev1"/>
      </w:pPr>
      <w:r w:rsidRPr="004C5E0D">
        <w:t>f)</w:t>
      </w:r>
      <w:r w:rsidRPr="004C5E0D">
        <w:tab/>
        <w:t>Le Directeur du TSB est invité à jouer un rôle consultatif actif au sein du RG, et en particulier, à communiquer les résultats obtenus par la Veille technologique, conformément aux dispositions de l</w:t>
      </w:r>
      <w:r w:rsidR="001652AE">
        <w:t>a Résolution 66 de l</w:t>
      </w:r>
      <w:r w:rsidR="00F65504">
        <w:t>'</w:t>
      </w:r>
      <w:r w:rsidR="001652AE">
        <w:t>AMNT (Rév.</w:t>
      </w:r>
      <w:r w:rsidRPr="004C5E0D">
        <w:t>Hammamet, 2016), et les réunions des directeurs techniques (CTO) qu</w:t>
      </w:r>
      <w:r w:rsidR="00F65504">
        <w:t>'</w:t>
      </w:r>
      <w:r w:rsidRPr="004C5E0D">
        <w:t>il organise conformément à l</w:t>
      </w:r>
      <w:r w:rsidR="001652AE">
        <w:t>a Résolution 68 de l</w:t>
      </w:r>
      <w:r w:rsidR="00F65504">
        <w:t>'</w:t>
      </w:r>
      <w:r w:rsidR="001652AE">
        <w:t>AMNT (Rév.</w:t>
      </w:r>
      <w:r w:rsidRPr="004C5E0D">
        <w:t>Hammamet, 2016).</w:t>
      </w:r>
    </w:p>
    <w:p w:rsidR="00BE5002" w:rsidRDefault="00BE5002" w:rsidP="00BE5002">
      <w:pPr>
        <w:pStyle w:val="enumlev1"/>
      </w:pPr>
      <w:r w:rsidRPr="004C5E0D">
        <w:t>g)</w:t>
      </w:r>
      <w:r w:rsidRPr="004C5E0D">
        <w:tab/>
        <w:t>Le RG-StdsStrat convoquera des réunions électroniques et/ou organisera autant que possible les réunions en même temps et au même endroit que les réunions existantes.</w:t>
      </w:r>
    </w:p>
    <w:p w:rsidR="001652AE" w:rsidRPr="004C5E0D" w:rsidRDefault="001652AE" w:rsidP="00BE5002">
      <w:pPr>
        <w:pStyle w:val="enumlev1"/>
      </w:pPr>
    </w:p>
    <w:p w:rsidR="00BE5002" w:rsidRPr="004C5E0D" w:rsidRDefault="00BE5002" w:rsidP="00BE5002">
      <w:pPr>
        <w:tabs>
          <w:tab w:val="clear" w:pos="794"/>
          <w:tab w:val="clear" w:pos="1191"/>
          <w:tab w:val="clear" w:pos="1588"/>
          <w:tab w:val="clear" w:pos="1985"/>
        </w:tabs>
        <w:overflowPunct/>
        <w:autoSpaceDE/>
        <w:autoSpaceDN/>
        <w:adjustRightInd/>
        <w:spacing w:before="0"/>
        <w:textAlignment w:val="auto"/>
        <w:rPr>
          <w:b/>
        </w:rPr>
      </w:pPr>
      <w:r w:rsidRPr="004C5E0D">
        <w:br w:type="page"/>
      </w:r>
    </w:p>
    <w:p w:rsidR="00BE5002" w:rsidRPr="001652AE" w:rsidRDefault="00BE5002" w:rsidP="00BE5002">
      <w:pPr>
        <w:pStyle w:val="Heading2"/>
      </w:pPr>
      <w:bookmarkStart w:id="316" w:name="_Toc488064063"/>
      <w:bookmarkStart w:id="317" w:name="_Toc488064186"/>
      <w:r w:rsidRPr="004C5E0D">
        <w:lastRenderedPageBreak/>
        <w:t>A.2</w:t>
      </w:r>
      <w:r w:rsidRPr="004C5E0D">
        <w:tab/>
        <w:t>Mandat du Groupe du Rapporteur du GCNT sur le programme de travail et la structure des commissions d</w:t>
      </w:r>
      <w:r w:rsidR="00F65504">
        <w:t>'</w:t>
      </w:r>
      <w:r w:rsidRPr="004C5E0D">
        <w:t>études (RG-WP)</w:t>
      </w:r>
      <w:bookmarkEnd w:id="316"/>
      <w:bookmarkEnd w:id="317"/>
    </w:p>
    <w:p w:rsidR="00BE5002" w:rsidRPr="004C5E0D" w:rsidRDefault="00BE5002" w:rsidP="00BE5002">
      <w:pPr>
        <w:pStyle w:val="enumlev1"/>
      </w:pPr>
      <w:bookmarkStart w:id="318" w:name="lt_pId400"/>
      <w:r w:rsidRPr="004C5E0D">
        <w:t>a)</w:t>
      </w:r>
      <w:bookmarkEnd w:id="318"/>
      <w:r w:rsidRPr="004C5E0D">
        <w:tab/>
        <w:t>Examiner les questions liées au programme de travail et à la structure des commissions d</w:t>
      </w:r>
      <w:r w:rsidR="00F65504">
        <w:t>'</w:t>
      </w:r>
      <w:r w:rsidRPr="004C5E0D">
        <w:t>études pour la période d</w:t>
      </w:r>
      <w:r w:rsidR="00F65504">
        <w:t>'</w:t>
      </w:r>
      <w:r w:rsidRPr="004C5E0D">
        <w:t>études 2017-2020.</w:t>
      </w:r>
    </w:p>
    <w:p w:rsidR="00BE5002" w:rsidRPr="004C5E0D" w:rsidRDefault="00BE5002" w:rsidP="00BE5002">
      <w:pPr>
        <w:pStyle w:val="enumlev1"/>
      </w:pPr>
      <w:bookmarkStart w:id="319" w:name="lt_pId402"/>
      <w:r w:rsidRPr="004C5E0D">
        <w:t>b)</w:t>
      </w:r>
      <w:bookmarkEnd w:id="319"/>
      <w:r w:rsidRPr="004C5E0D">
        <w:tab/>
        <w:t>Le Groupe du Rapporteur du GCNT sur le programme de travail et la structure des commissions d</w:t>
      </w:r>
      <w:r w:rsidR="00F65504">
        <w:t>'</w:t>
      </w:r>
      <w:r w:rsidRPr="004C5E0D">
        <w:t>études est chargé l</w:t>
      </w:r>
      <w:r w:rsidR="00F65504">
        <w:t>'</w:t>
      </w:r>
      <w:r w:rsidRPr="004C5E0D">
        <w:t>élaborer la structure détaillée des commissions d</w:t>
      </w:r>
      <w:r w:rsidR="00F65504">
        <w:t>'</w:t>
      </w:r>
      <w:r w:rsidRPr="004C5E0D">
        <w:t>études pour la période d</w:t>
      </w:r>
      <w:r w:rsidR="00F65504">
        <w:t>'</w:t>
      </w:r>
      <w:r w:rsidRPr="004C5E0D">
        <w:t>études 2021-2024.</w:t>
      </w:r>
    </w:p>
    <w:p w:rsidR="00BE5002" w:rsidRPr="004C5E0D" w:rsidRDefault="00BE5002" w:rsidP="00BE5002">
      <w:bookmarkStart w:id="320" w:name="lt_pId404"/>
      <w:r w:rsidRPr="004C5E0D">
        <w:t>Sur la base des contributions des commissions d</w:t>
      </w:r>
      <w:r w:rsidR="00F65504">
        <w:t>'</w:t>
      </w:r>
      <w:r w:rsidRPr="004C5E0D">
        <w:t>études, des propositions des membres et des principes de restructuration, le Groupe du Rapporteur élabore un rapport et des propositions, qui seront soumis par le GCNT à l</w:t>
      </w:r>
      <w:r w:rsidR="00F65504">
        <w:t>'</w:t>
      </w:r>
      <w:r w:rsidRPr="004C5E0D">
        <w:t>AMNT-20 concernant les domaines de compétence des commissions d</w:t>
      </w:r>
      <w:r w:rsidR="00F65504">
        <w:t>'</w:t>
      </w:r>
      <w:r w:rsidRPr="004C5E0D">
        <w:t>études, leur mandat et la répartition des travaux, qui seront définis dans la Résolution 2 de l</w:t>
      </w:r>
      <w:r w:rsidR="00F65504">
        <w:t>'</w:t>
      </w:r>
      <w:r w:rsidRPr="004C5E0D">
        <w:t>AMNT.</w:t>
      </w:r>
    </w:p>
    <w:p w:rsidR="00BE5002" w:rsidRPr="004C5E0D" w:rsidRDefault="00BE5002" w:rsidP="00BE5002">
      <w:r w:rsidRPr="004C5E0D">
        <w:t>Le Groupe du Rapporteur élabore en outre un projet de texte pour la Résolution 2.</w:t>
      </w:r>
    </w:p>
    <w:p w:rsidR="00BE5002" w:rsidRPr="004C5E0D" w:rsidRDefault="00BE5002" w:rsidP="00BE5002">
      <w:pPr>
        <w:pStyle w:val="Heading2"/>
      </w:pPr>
      <w:bookmarkStart w:id="321" w:name="_Annex_A.3_"/>
      <w:bookmarkStart w:id="322" w:name="_Toc488064064"/>
      <w:bookmarkStart w:id="323" w:name="_Toc488064187"/>
      <w:bookmarkEnd w:id="320"/>
      <w:bookmarkEnd w:id="321"/>
      <w:r w:rsidRPr="004C5E0D">
        <w:t>A.3</w:t>
      </w:r>
      <w:r w:rsidRPr="004C5E0D">
        <w:tab/>
      </w:r>
      <w:bookmarkStart w:id="324" w:name="lt_pId407"/>
      <w:r w:rsidRPr="004C5E0D">
        <w:t>Mandat du Groupe du Rapporteur du GCNT sur les méthodes de travail (RG-WM)</w:t>
      </w:r>
      <w:bookmarkEnd w:id="324"/>
      <w:bookmarkEnd w:id="322"/>
      <w:bookmarkEnd w:id="323"/>
    </w:p>
    <w:p w:rsidR="00BE5002" w:rsidRPr="004C5E0D" w:rsidRDefault="00BE5002" w:rsidP="00BE5002">
      <w:pPr>
        <w:pStyle w:val="enumlev1"/>
      </w:pPr>
      <w:r w:rsidRPr="004C5E0D">
        <w:t>1</w:t>
      </w:r>
      <w:r w:rsidR="001652AE">
        <w:t>)</w:t>
      </w:r>
      <w:r w:rsidRPr="004C5E0D">
        <w:tab/>
      </w:r>
      <w:bookmarkStart w:id="325" w:name="lt_pId409"/>
      <w:r w:rsidRPr="004C5E0D">
        <w:t>Demander à toutes les catégories de membres de faire part de leurs observations concernant les méthodes de travail en vigueur (y compris sur les méthodes de travail électroniques, mais pas sur la collaboration et la coopération avec les autres organisations de normalisation).</w:t>
      </w:r>
    </w:p>
    <w:bookmarkEnd w:id="325"/>
    <w:p w:rsidR="00BE5002" w:rsidRPr="004C5E0D" w:rsidRDefault="00BE5002" w:rsidP="00BE5002">
      <w:pPr>
        <w:pStyle w:val="enumlev1"/>
      </w:pPr>
      <w:r w:rsidRPr="004C5E0D">
        <w:t>2</w:t>
      </w:r>
      <w:r w:rsidR="001652AE">
        <w:t>)</w:t>
      </w:r>
      <w:r w:rsidRPr="004C5E0D">
        <w:tab/>
      </w:r>
      <w:bookmarkStart w:id="326" w:name="lt_pId411"/>
      <w:r w:rsidRPr="004C5E0D">
        <w:t xml:space="preserve">Examiner les méthodes de travail en vigueur, décrites dans la </w:t>
      </w:r>
      <w:hyperlink r:id="rId81" w:history="1">
        <w:r w:rsidRPr="004C5E0D">
          <w:rPr>
            <w:rStyle w:val="Hyperlink"/>
          </w:rPr>
          <w:t>Résolution 1</w:t>
        </w:r>
      </w:hyperlink>
      <w:r w:rsidRPr="004C5E0D">
        <w:rPr>
          <w:rStyle w:val="Hyperlink"/>
        </w:rPr>
        <w:t xml:space="preserve"> de l</w:t>
      </w:r>
      <w:r w:rsidR="00F65504">
        <w:rPr>
          <w:rStyle w:val="Hyperlink"/>
        </w:rPr>
        <w:t>'</w:t>
      </w:r>
      <w:r w:rsidRPr="004C5E0D">
        <w:rPr>
          <w:rStyle w:val="Hyperlink"/>
        </w:rPr>
        <w:t>AMNT-16</w:t>
      </w:r>
      <w:r w:rsidRPr="004C5E0D">
        <w:t xml:space="preserve"> "Règlement intérieur du Secteur de la normalisation des télécommunications de l</w:t>
      </w:r>
      <w:r w:rsidR="00F65504">
        <w:t>'</w:t>
      </w:r>
      <w:r w:rsidRPr="004C5E0D">
        <w:t xml:space="preserve">UIT", dans la </w:t>
      </w:r>
      <w:hyperlink r:id="rId82" w:history="1">
        <w:r w:rsidRPr="004C5E0D">
          <w:rPr>
            <w:rStyle w:val="Hyperlink"/>
          </w:rPr>
          <w:t>Résolution 32</w:t>
        </w:r>
      </w:hyperlink>
      <w:r w:rsidRPr="004C5E0D">
        <w:rPr>
          <w:rStyle w:val="Hyperlink"/>
        </w:rPr>
        <w:t xml:space="preserve"> de l</w:t>
      </w:r>
      <w:r w:rsidR="00F65504">
        <w:rPr>
          <w:rStyle w:val="Hyperlink"/>
        </w:rPr>
        <w:t>'</w:t>
      </w:r>
      <w:r w:rsidRPr="004C5E0D">
        <w:rPr>
          <w:rStyle w:val="Hyperlink"/>
        </w:rPr>
        <w:t>AMNT-16</w:t>
      </w:r>
      <w:r w:rsidRPr="004C5E0D">
        <w:t xml:space="preserve"> "Renforcement des méthodes de travail électroniques pour les travaux du Secteur de la normalisation des télécommunications de l</w:t>
      </w:r>
      <w:r w:rsidR="00F65504">
        <w:t>'</w:t>
      </w:r>
      <w:r w:rsidRPr="004C5E0D">
        <w:t>UIT" et dans les Recommandations UIT-T de la série A (Organisation du travail de l</w:t>
      </w:r>
      <w:r w:rsidR="00F65504">
        <w:t>'</w:t>
      </w:r>
      <w:r w:rsidRPr="004C5E0D">
        <w:t>UIT-T) pertinentes, en particulier dans les Recommandations suivantes:</w:t>
      </w:r>
      <w:bookmarkEnd w:id="326"/>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27" w:name="lt_pId413"/>
      <w:r w:rsidRPr="004C5E0D">
        <w:fldChar w:fldCharType="begin"/>
      </w:r>
      <w:r w:rsidRPr="004C5E0D">
        <w:instrText xml:space="preserve"> HYPERLINK "https://www.itu.int/ITU-T/recommendations/rec.aspx?rec=13163" </w:instrText>
      </w:r>
      <w:r w:rsidRPr="004C5E0D">
        <w:fldChar w:fldCharType="separate"/>
      </w:r>
      <w:r w:rsidRPr="004C5E0D">
        <w:rPr>
          <w:rStyle w:val="Hyperlink"/>
        </w:rPr>
        <w:t>Recommandation UIT-T A.1</w:t>
      </w:r>
      <w:r w:rsidRPr="004C5E0D">
        <w:fldChar w:fldCharType="end"/>
      </w:r>
      <w:r w:rsidRPr="004C5E0D">
        <w:t xml:space="preserve"> – </w:t>
      </w:r>
      <w:r w:rsidRPr="004C5E0D">
        <w:rPr>
          <w:i/>
          <w:iCs/>
        </w:rPr>
        <w:t>Méthodes de travail des Commissions d</w:t>
      </w:r>
      <w:r w:rsidR="00F65504">
        <w:rPr>
          <w:i/>
          <w:iCs/>
        </w:rPr>
        <w:t>'</w:t>
      </w:r>
      <w:r w:rsidRPr="004C5E0D">
        <w:rPr>
          <w:i/>
          <w:iCs/>
        </w:rPr>
        <w:t>études du Secteur de la Normalisation des télécommunications de l</w:t>
      </w:r>
      <w:r w:rsidR="00F65504">
        <w:rPr>
          <w:i/>
          <w:iCs/>
        </w:rPr>
        <w:t>'</w:t>
      </w:r>
      <w:r w:rsidRPr="004C5E0D">
        <w:rPr>
          <w:i/>
          <w:iCs/>
        </w:rPr>
        <w:t>UIT</w:t>
      </w:r>
      <w:r w:rsidRPr="004C5E0D">
        <w:t>;</w:t>
      </w:r>
      <w:bookmarkEnd w:id="327"/>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28" w:name="lt_pId415"/>
      <w:r w:rsidRPr="004C5E0D">
        <w:fldChar w:fldCharType="begin"/>
      </w:r>
      <w:r w:rsidRPr="004C5E0D">
        <w:instrText xml:space="preserve"> HYPERLINK "https://www.itu.int/ITU-T/recommendations/rec.aspx?rec=13165" </w:instrText>
      </w:r>
      <w:r w:rsidRPr="004C5E0D">
        <w:fldChar w:fldCharType="separate"/>
      </w:r>
      <w:r w:rsidRPr="004C5E0D">
        <w:rPr>
          <w:rStyle w:val="Hyperlink"/>
        </w:rPr>
        <w:t>Recommandation UIT-T A.7</w:t>
      </w:r>
      <w:r w:rsidRPr="004C5E0D">
        <w:fldChar w:fldCharType="end"/>
      </w:r>
      <w:r w:rsidRPr="004C5E0D">
        <w:t xml:space="preserve"> – </w:t>
      </w:r>
      <w:bookmarkStart w:id="329" w:name="lt_pId416"/>
      <w:bookmarkEnd w:id="328"/>
      <w:r w:rsidRPr="004C5E0D">
        <w:t>G</w:t>
      </w:r>
      <w:r w:rsidRPr="004C5E0D">
        <w:rPr>
          <w:i/>
          <w:iCs/>
        </w:rPr>
        <w:t>roupes spécialisés: création et méthodes de travail</w:t>
      </w:r>
      <w:r w:rsidRPr="004C5E0D">
        <w:t>;</w:t>
      </w:r>
      <w:bookmarkEnd w:id="329"/>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30" w:name="lt_pId418"/>
      <w:r w:rsidRPr="004C5E0D">
        <w:fldChar w:fldCharType="begin"/>
      </w:r>
      <w:r w:rsidRPr="004C5E0D">
        <w:instrText xml:space="preserve"> HYPERLINK "https://www.itu.int/ITU-T/recommendations/rec.aspx?rec=9641" </w:instrText>
      </w:r>
      <w:r w:rsidRPr="004C5E0D">
        <w:fldChar w:fldCharType="separate"/>
      </w:r>
      <w:r w:rsidRPr="004C5E0D">
        <w:rPr>
          <w:rStyle w:val="Hyperlink"/>
        </w:rPr>
        <w:t>Recommandation UIT-T A.8</w:t>
      </w:r>
      <w:r w:rsidRPr="004C5E0D">
        <w:fldChar w:fldCharType="end"/>
      </w:r>
      <w:r w:rsidRPr="004C5E0D">
        <w:t xml:space="preserve"> – </w:t>
      </w:r>
      <w:r w:rsidRPr="004C5E0D">
        <w:rPr>
          <w:i/>
          <w:iCs/>
        </w:rPr>
        <w:t>Variante de la procédure d</w:t>
      </w:r>
      <w:r w:rsidR="00F65504">
        <w:rPr>
          <w:i/>
          <w:iCs/>
        </w:rPr>
        <w:t>'</w:t>
      </w:r>
      <w:r w:rsidRPr="004C5E0D">
        <w:rPr>
          <w:i/>
          <w:iCs/>
        </w:rPr>
        <w:t>approbation pour les Recommandations UIT-T nouvelles ou révisées</w:t>
      </w:r>
      <w:r w:rsidRPr="004C5E0D">
        <w:t>;</w:t>
      </w:r>
      <w:bookmarkEnd w:id="330"/>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31" w:name="lt_pId420"/>
      <w:r w:rsidRPr="004C5E0D">
        <w:fldChar w:fldCharType="begin"/>
      </w:r>
      <w:r w:rsidRPr="004C5E0D">
        <w:instrText xml:space="preserve"> HYPERLINK "https://www.itu.int/ITU-T/recommendations/rec.aspx?rec=5280" </w:instrText>
      </w:r>
      <w:r w:rsidRPr="004C5E0D">
        <w:fldChar w:fldCharType="separate"/>
      </w:r>
      <w:r w:rsidRPr="004C5E0D">
        <w:rPr>
          <w:rStyle w:val="Hyperlink"/>
        </w:rPr>
        <w:t>Recommandation UIT-T A.13</w:t>
      </w:r>
      <w:r w:rsidRPr="004C5E0D">
        <w:fldChar w:fldCharType="end"/>
      </w:r>
      <w:r w:rsidRPr="004C5E0D">
        <w:t xml:space="preserve"> – </w:t>
      </w:r>
      <w:r w:rsidRPr="004C5E0D">
        <w:rPr>
          <w:i/>
          <w:iCs/>
        </w:rPr>
        <w:t>Suppléments aux Recommandations UIT-T</w:t>
      </w:r>
      <w:r w:rsidRPr="004C5E0D">
        <w:t>,</w:t>
      </w:r>
      <w:bookmarkEnd w:id="331"/>
    </w:p>
    <w:p w:rsidR="00BE5002" w:rsidRPr="004C5E0D" w:rsidRDefault="00BE5002" w:rsidP="00BE5002">
      <w:pPr>
        <w:pStyle w:val="enumlev1"/>
      </w:pPr>
      <w:bookmarkStart w:id="332" w:name="lt_pId421"/>
      <w:r w:rsidRPr="004C5E0D">
        <w:tab/>
        <w:t>et proposer au GCNT tout changement (hormis en ce qui concerne la collaboration et la coopération avec les autres organisations de normalisation) susceptible d</w:t>
      </w:r>
      <w:r w:rsidR="00F65504">
        <w:t>'</w:t>
      </w:r>
      <w:r w:rsidRPr="004C5E0D">
        <w:t>apporter des améliorations à ces méthodes de travail, en vue de présenter les propositions correspondantes à l</w:t>
      </w:r>
      <w:r w:rsidR="00F65504">
        <w:t>'</w:t>
      </w:r>
      <w:r w:rsidRPr="004C5E0D">
        <w:t>AMNT-20.</w:t>
      </w:r>
    </w:p>
    <w:bookmarkEnd w:id="332"/>
    <w:p w:rsidR="00BE5002" w:rsidRPr="004C5E0D" w:rsidRDefault="00BE5002" w:rsidP="00BE5002">
      <w:pPr>
        <w:pStyle w:val="enumlev1"/>
      </w:pPr>
      <w:r w:rsidRPr="004C5E0D">
        <w:t>3</w:t>
      </w:r>
      <w:r w:rsidR="001652AE">
        <w:t>)</w:t>
      </w:r>
      <w:r w:rsidRPr="004C5E0D">
        <w:tab/>
      </w:r>
      <w:bookmarkStart w:id="333" w:name="lt_pId423"/>
      <w:r w:rsidRPr="004C5E0D">
        <w:t>Proposer au GCNT un projet de série de bonnes pratiques concernant la gestion de la participation à distance aux réunions de l</w:t>
      </w:r>
      <w:r w:rsidR="00F65504">
        <w:t>'</w:t>
      </w:r>
      <w:r w:rsidRPr="004C5E0D">
        <w:t>UIT-T, compte tenu de la Résolution 167 (Rév. Busan, 2014) de la Conférence de plénipotentiaires et des décisions pertinentes du Conseil de l</w:t>
      </w:r>
      <w:r w:rsidR="00F65504">
        <w:t>'</w:t>
      </w:r>
      <w:r w:rsidRPr="004C5E0D">
        <w:t>UIT et, au besoin, en concertation avec le GCR et le GCDT.</w:t>
      </w:r>
    </w:p>
    <w:bookmarkEnd w:id="333"/>
    <w:p w:rsidR="00BE5002" w:rsidRPr="004C5E0D" w:rsidRDefault="00BE5002" w:rsidP="00BE5002">
      <w:pPr>
        <w:pStyle w:val="enumlev1"/>
      </w:pPr>
      <w:r w:rsidRPr="004C5E0D">
        <w:t>4</w:t>
      </w:r>
      <w:r w:rsidR="001652AE">
        <w:t>)</w:t>
      </w:r>
      <w:r w:rsidRPr="004C5E0D">
        <w:tab/>
      </w:r>
      <w:bookmarkStart w:id="334" w:name="lt_pId425"/>
      <w:r w:rsidRPr="004C5E0D">
        <w:t>Le Groupe du Rapporteur travaillera en anglais.</w:t>
      </w:r>
      <w:bookmarkEnd w:id="334"/>
    </w:p>
    <w:p w:rsidR="00BE5002" w:rsidRPr="004C5E0D" w:rsidRDefault="00BE5002" w:rsidP="00BE5002">
      <w:pPr>
        <w:pStyle w:val="enumlev1"/>
      </w:pPr>
      <w:r w:rsidRPr="004C5E0D">
        <w:t>5</w:t>
      </w:r>
      <w:r w:rsidR="001652AE">
        <w:t>)</w:t>
      </w:r>
      <w:r w:rsidRPr="004C5E0D">
        <w:tab/>
      </w:r>
      <w:bookmarkStart w:id="335" w:name="lt_pId427"/>
      <w:r w:rsidRPr="004C5E0D">
        <w:t>Les réunions du Groupe du Rapporteur seront des réunions sans papier et utiliseront des méthodes de travail électroniques.</w:t>
      </w:r>
      <w:bookmarkEnd w:id="335"/>
      <w:r w:rsidRPr="004C5E0D">
        <w:t xml:space="preserve"> </w:t>
      </w:r>
    </w:p>
    <w:p w:rsidR="00BE5002" w:rsidRPr="004C5E0D" w:rsidRDefault="00BE5002" w:rsidP="00BE5002">
      <w:pPr>
        <w:pStyle w:val="enumlev1"/>
      </w:pPr>
      <w:r w:rsidRPr="004C5E0D">
        <w:t>6</w:t>
      </w:r>
      <w:r w:rsidR="001652AE">
        <w:t>)</w:t>
      </w:r>
      <w:r w:rsidRPr="004C5E0D">
        <w:tab/>
      </w:r>
      <w:bookmarkStart w:id="336" w:name="lt_pId429"/>
      <w:r w:rsidRPr="004C5E0D">
        <w:t>Le Groupe du Rapporteur ne se réunira normalement pas en même temps qu</w:t>
      </w:r>
      <w:r w:rsidR="00F65504">
        <w:t>'</w:t>
      </w:r>
      <w:r w:rsidRPr="004C5E0D">
        <w:t>un autre groupe du Rapporteur.</w:t>
      </w:r>
    </w:p>
    <w:bookmarkEnd w:id="336"/>
    <w:p w:rsidR="00BE5002" w:rsidRPr="004C5E0D" w:rsidRDefault="00BE5002" w:rsidP="00BE5002">
      <w:pPr>
        <w:pStyle w:val="enumlev1"/>
      </w:pPr>
      <w:r w:rsidRPr="004C5E0D">
        <w:lastRenderedPageBreak/>
        <w:t>7</w:t>
      </w:r>
      <w:r w:rsidR="001652AE">
        <w:t>)</w:t>
      </w:r>
      <w:r w:rsidRPr="004C5E0D">
        <w:tab/>
      </w:r>
      <w:bookmarkStart w:id="337" w:name="lt_pId431"/>
      <w:r w:rsidRPr="004C5E0D">
        <w:t>Le Groupe du Rapporteur se réunira pendant les réunions du GCNT et, au besoin, programmera des réunions supplémentaires entre les réunions du GCNT. Ces réunions supplémentaires devraient normalement être électroniques. Au besoin, le Groupe du Rapporteur peut prévoir une réunion présentielle, dont la durée ne dépassera pas trois jours ouvrables et qui ne devrait pas avoir lieu en même temps que la réunion d</w:t>
      </w:r>
      <w:r w:rsidR="00F65504">
        <w:t>'</w:t>
      </w:r>
      <w:r w:rsidRPr="004C5E0D">
        <w:t>un autre groupe du Rapporteur, autant que faire se peut.</w:t>
      </w:r>
    </w:p>
    <w:p w:rsidR="00BE5002" w:rsidRPr="004C5E0D" w:rsidRDefault="00BE5002" w:rsidP="00BE5002">
      <w:pPr>
        <w:pStyle w:val="Heading2"/>
        <w:pageBreakBefore/>
      </w:pPr>
      <w:bookmarkStart w:id="338" w:name="lt_pId434"/>
      <w:bookmarkStart w:id="339" w:name="_Toc488064065"/>
      <w:bookmarkStart w:id="340" w:name="_Toc488064188"/>
      <w:bookmarkEnd w:id="337"/>
      <w:r w:rsidRPr="004C5E0D">
        <w:lastRenderedPageBreak/>
        <w:t>A.4</w:t>
      </w:r>
      <w:bookmarkEnd w:id="338"/>
      <w:r w:rsidRPr="004C5E0D">
        <w:tab/>
      </w:r>
      <w:bookmarkStart w:id="341" w:name="lt_pId435"/>
      <w:r w:rsidRPr="004C5E0D">
        <w:t>Mandat du Groupe du Rapporteur du GCNT sur le renforcement de la collaboration (RG-SC)</w:t>
      </w:r>
      <w:bookmarkEnd w:id="341"/>
      <w:bookmarkEnd w:id="339"/>
      <w:bookmarkEnd w:id="340"/>
    </w:p>
    <w:p w:rsidR="00BE5002" w:rsidRPr="004C5E0D" w:rsidRDefault="00BE5002" w:rsidP="00BE5002">
      <w:pPr>
        <w:pStyle w:val="enumlev1"/>
      </w:pPr>
      <w:r w:rsidRPr="004C5E0D">
        <w:t>1</w:t>
      </w:r>
      <w:r w:rsidR="001652AE">
        <w:t>)</w:t>
      </w:r>
      <w:r w:rsidRPr="004C5E0D">
        <w:tab/>
      </w:r>
      <w:bookmarkStart w:id="342" w:name="lt_pId437"/>
      <w:r w:rsidRPr="004C5E0D">
        <w:t>Ce Groupe du Rapporteur est chargé d</w:t>
      </w:r>
      <w:r w:rsidR="00F65504">
        <w:t>'</w:t>
      </w:r>
      <w:r w:rsidRPr="004C5E0D">
        <w:t>examiner les méthodes et les approches existantes en matière de collaboration et/ou de coopération avec les autres organisations de normalisation, en vue d</w:t>
      </w:r>
      <w:r w:rsidR="00F65504">
        <w:t>'</w:t>
      </w:r>
      <w:r w:rsidRPr="004C5E0D">
        <w:t>encourager l</w:t>
      </w:r>
      <w:r w:rsidR="00F65504">
        <w:t>'</w:t>
      </w:r>
      <w:r w:rsidRPr="004C5E0D">
        <w:t xml:space="preserve">UIT-T et les autres organisations de normalisation à mettre </w:t>
      </w:r>
      <w:r w:rsidRPr="004C5E0D">
        <w:rPr>
          <w:rFonts w:eastAsiaTheme="minorEastAsia"/>
          <w:lang w:eastAsia="zh-CN"/>
        </w:rPr>
        <w:t>davantage l</w:t>
      </w:r>
      <w:r w:rsidR="00F65504">
        <w:rPr>
          <w:rFonts w:eastAsiaTheme="minorEastAsia"/>
          <w:lang w:eastAsia="zh-CN"/>
        </w:rPr>
        <w:t>'</w:t>
      </w:r>
      <w:r w:rsidRPr="004C5E0D">
        <w:rPr>
          <w:rFonts w:eastAsiaTheme="minorEastAsia"/>
          <w:lang w:eastAsia="zh-CN"/>
        </w:rPr>
        <w:t>accent sur la collaboration et/ou la coopération dans leurs travaux, sur une base de réciprocité et de respect mutuel.</w:t>
      </w:r>
    </w:p>
    <w:bookmarkEnd w:id="342"/>
    <w:p w:rsidR="00BE5002" w:rsidRPr="004C5E0D" w:rsidRDefault="00BE5002" w:rsidP="00BE5002">
      <w:pPr>
        <w:pStyle w:val="enumlev1"/>
        <w:rPr>
          <w:rFonts w:ascii="Calibri" w:hAnsi="Calibri"/>
          <w:b/>
          <w:color w:val="800000"/>
          <w:sz w:val="22"/>
        </w:rPr>
      </w:pPr>
      <w:r w:rsidRPr="004C5E0D">
        <w:tab/>
        <w:t xml:space="preserve">Ce Groupe du Rapporteur est en outre chargé </w:t>
      </w:r>
      <w:r w:rsidRPr="004C5E0D">
        <w:rPr>
          <w:rFonts w:eastAsiaTheme="minorEastAsia"/>
          <w:lang w:eastAsia="zh-CN"/>
        </w:rPr>
        <w:t>examiner les méthodes et les approches existantes en matière de collaboration et/ou de coopération avec les autres Secteurs de l</w:t>
      </w:r>
      <w:r w:rsidR="00F65504">
        <w:rPr>
          <w:rFonts w:eastAsiaTheme="minorEastAsia"/>
          <w:lang w:eastAsia="zh-CN"/>
        </w:rPr>
        <w:t>'</w:t>
      </w:r>
      <w:r w:rsidRPr="004C5E0D">
        <w:rPr>
          <w:rFonts w:eastAsiaTheme="minorEastAsia"/>
          <w:lang w:eastAsia="zh-CN"/>
        </w:rPr>
        <w:t>UIT, en vue d</w:t>
      </w:r>
      <w:r w:rsidR="00F65504">
        <w:rPr>
          <w:rFonts w:eastAsiaTheme="minorEastAsia"/>
          <w:lang w:eastAsia="zh-CN"/>
        </w:rPr>
        <w:t>'</w:t>
      </w:r>
      <w:r w:rsidRPr="004C5E0D">
        <w:rPr>
          <w:rFonts w:eastAsiaTheme="minorEastAsia"/>
          <w:lang w:eastAsia="zh-CN"/>
        </w:rPr>
        <w:t>encourager l</w:t>
      </w:r>
      <w:r w:rsidR="00F65504">
        <w:rPr>
          <w:rFonts w:eastAsiaTheme="minorEastAsia"/>
          <w:lang w:eastAsia="zh-CN"/>
        </w:rPr>
        <w:t>'</w:t>
      </w:r>
      <w:r w:rsidRPr="004C5E0D">
        <w:rPr>
          <w:rFonts w:eastAsiaTheme="minorEastAsia"/>
          <w:lang w:eastAsia="zh-CN"/>
        </w:rPr>
        <w:t>UIT</w:t>
      </w:r>
      <w:r w:rsidRPr="004C5E0D">
        <w:rPr>
          <w:rFonts w:eastAsiaTheme="minorEastAsia"/>
          <w:lang w:eastAsia="zh-CN"/>
        </w:rPr>
        <w:noBreakHyphen/>
        <w:t>T à mettre davantage l</w:t>
      </w:r>
      <w:r w:rsidR="00F65504">
        <w:rPr>
          <w:rFonts w:eastAsiaTheme="minorEastAsia"/>
          <w:lang w:eastAsia="zh-CN"/>
        </w:rPr>
        <w:t>'</w:t>
      </w:r>
      <w:r w:rsidRPr="004C5E0D">
        <w:rPr>
          <w:rFonts w:eastAsiaTheme="minorEastAsia"/>
          <w:lang w:eastAsia="zh-CN"/>
        </w:rPr>
        <w:t>accent sur la collaboration et la coopération dans ses travaux, sur une base de réciprocité et de respect mutuel.</w:t>
      </w:r>
    </w:p>
    <w:p w:rsidR="00BE5002" w:rsidRPr="004C5E0D" w:rsidRDefault="00BE5002" w:rsidP="00BE5002">
      <w:pPr>
        <w:pStyle w:val="enumlev1"/>
      </w:pPr>
      <w:r w:rsidRPr="004C5E0D">
        <w:t>2</w:t>
      </w:r>
      <w:r w:rsidR="001652AE">
        <w:t>)</w:t>
      </w:r>
      <w:r w:rsidRPr="004C5E0D">
        <w:tab/>
      </w:r>
      <w:bookmarkStart w:id="343" w:name="lt_pId440"/>
      <w:r w:rsidRPr="004C5E0D">
        <w:t>Le Groupe du Rapporteur, par l</w:t>
      </w:r>
      <w:r w:rsidR="00F65504">
        <w:t>'</w:t>
      </w:r>
      <w:r w:rsidRPr="004C5E0D">
        <w:t>intermédiaire du GCNT, créera des synergies en vue de renforcer la collaboration entre l</w:t>
      </w:r>
      <w:r w:rsidR="00F65504">
        <w:t>'</w:t>
      </w:r>
      <w:r w:rsidRPr="004C5E0D">
        <w:t>UIT-T et les autres organismes de normalisation.</w:t>
      </w:r>
    </w:p>
    <w:bookmarkEnd w:id="343"/>
    <w:p w:rsidR="00BE5002" w:rsidRPr="004C5E0D" w:rsidRDefault="00BE5002" w:rsidP="00BE5002">
      <w:pPr>
        <w:pStyle w:val="enumlev1"/>
      </w:pPr>
      <w:r w:rsidRPr="004C5E0D">
        <w:t>3</w:t>
      </w:r>
      <w:r w:rsidR="001652AE">
        <w:t>)</w:t>
      </w:r>
      <w:r w:rsidRPr="004C5E0D">
        <w:tab/>
      </w:r>
      <w:r w:rsidRPr="004C5E0D">
        <w:rPr>
          <w:rFonts w:eastAsiaTheme="minorEastAsia"/>
          <w:lang w:eastAsia="zh-CN"/>
        </w:rPr>
        <w:t>Le Groupe du Rapporteur est chargé d</w:t>
      </w:r>
      <w:r w:rsidR="00F65504">
        <w:rPr>
          <w:rFonts w:eastAsiaTheme="minorEastAsia"/>
          <w:lang w:eastAsia="zh-CN"/>
        </w:rPr>
        <w:t>'</w:t>
      </w:r>
      <w:r w:rsidRPr="004C5E0D">
        <w:rPr>
          <w:rFonts w:eastAsiaTheme="minorEastAsia"/>
          <w:lang w:eastAsia="zh-CN"/>
        </w:rPr>
        <w:t>examiner les documents de base ci-après en tenant compte des instructions pertinentes de l</w:t>
      </w:r>
      <w:r w:rsidR="00F65504">
        <w:rPr>
          <w:rFonts w:eastAsiaTheme="minorEastAsia"/>
          <w:lang w:eastAsia="zh-CN"/>
        </w:rPr>
        <w:t>'</w:t>
      </w:r>
      <w:r w:rsidRPr="004C5E0D">
        <w:rPr>
          <w:rFonts w:eastAsiaTheme="minorEastAsia"/>
          <w:lang w:eastAsia="zh-CN"/>
        </w:rPr>
        <w:t>AMNT</w:t>
      </w:r>
      <w:r w:rsidRPr="004C5E0D">
        <w:rPr>
          <w:rFonts w:eastAsiaTheme="minorEastAsia"/>
          <w:lang w:eastAsia="zh-CN"/>
        </w:rPr>
        <w:noBreakHyphen/>
        <w:t>16</w:t>
      </w:r>
      <w:r w:rsidRPr="004C5E0D">
        <w:rPr>
          <w:rFonts w:ascii="Calibri" w:hAnsi="Calibri"/>
          <w:b/>
          <w:color w:val="800000"/>
          <w:sz w:val="22"/>
        </w:rPr>
        <w:t>:</w:t>
      </w:r>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44" w:name="lt_pId444"/>
      <w:r w:rsidRPr="004C5E0D">
        <w:fldChar w:fldCharType="begin"/>
      </w:r>
      <w:r w:rsidRPr="004C5E0D">
        <w:instrText xml:space="preserve"> HYPERLINK "https://www.itu.int/rec/T-REC-A.1" </w:instrText>
      </w:r>
      <w:r w:rsidRPr="004C5E0D">
        <w:fldChar w:fldCharType="separate"/>
      </w:r>
      <w:r w:rsidRPr="004C5E0D">
        <w:rPr>
          <w:color w:val="0000FF"/>
          <w:u w:val="single"/>
        </w:rPr>
        <w:t>Recommandation UIT-T A.1</w:t>
      </w:r>
      <w:r w:rsidRPr="004C5E0D">
        <w:fldChar w:fldCharType="end"/>
      </w:r>
      <w:r w:rsidRPr="004C5E0D">
        <w:t xml:space="preserve"> – </w:t>
      </w:r>
      <w:r w:rsidRPr="004C5E0D">
        <w:rPr>
          <w:i/>
        </w:rPr>
        <w:t>Méthodes de travail des Commissions d</w:t>
      </w:r>
      <w:r w:rsidR="00F65504">
        <w:rPr>
          <w:i/>
        </w:rPr>
        <w:t>'</w:t>
      </w:r>
      <w:r w:rsidRPr="004C5E0D">
        <w:rPr>
          <w:i/>
        </w:rPr>
        <w:t>études du Secteur de la Normalisation des télécommunications de l</w:t>
      </w:r>
      <w:r w:rsidR="00F65504">
        <w:rPr>
          <w:i/>
        </w:rPr>
        <w:t>'</w:t>
      </w:r>
      <w:r w:rsidRPr="004C5E0D">
        <w:rPr>
          <w:i/>
        </w:rPr>
        <w:t>UIT</w:t>
      </w:r>
      <w:r w:rsidRPr="004C5E0D">
        <w:t>;</w:t>
      </w:r>
      <w:bookmarkEnd w:id="344"/>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45" w:name="lt_pId446"/>
      <w:r w:rsidRPr="004C5E0D">
        <w:fldChar w:fldCharType="begin"/>
      </w:r>
      <w:r w:rsidRPr="004C5E0D">
        <w:instrText xml:space="preserve"> HYPERLINK "https://www.itu.int/rec/T-REC-A.4" </w:instrText>
      </w:r>
      <w:r w:rsidRPr="004C5E0D">
        <w:fldChar w:fldCharType="separate"/>
      </w:r>
      <w:r w:rsidRPr="004C5E0D">
        <w:rPr>
          <w:color w:val="0000FF"/>
          <w:u w:val="single"/>
        </w:rPr>
        <w:t>Recommandation UIT-T A.4</w:t>
      </w:r>
      <w:r w:rsidRPr="004C5E0D">
        <w:fldChar w:fldCharType="end"/>
      </w:r>
      <w:r w:rsidRPr="004C5E0D">
        <w:t xml:space="preserve"> – </w:t>
      </w:r>
      <w:r w:rsidRPr="004C5E0D">
        <w:rPr>
          <w:i/>
        </w:rPr>
        <w:t>Processus de communication entre le Secteur de la normalisation des télécommunications de l</w:t>
      </w:r>
      <w:r w:rsidR="00F65504">
        <w:rPr>
          <w:i/>
        </w:rPr>
        <w:t>'</w:t>
      </w:r>
      <w:r w:rsidRPr="004C5E0D">
        <w:rPr>
          <w:i/>
        </w:rPr>
        <w:t>UIT et les forums et consortiums</w:t>
      </w:r>
      <w:r w:rsidRPr="004C5E0D">
        <w:t>;</w:t>
      </w:r>
      <w:bookmarkEnd w:id="345"/>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46" w:name="lt_pId448"/>
      <w:r w:rsidRPr="004C5E0D">
        <w:fldChar w:fldCharType="begin"/>
      </w:r>
      <w:r w:rsidRPr="004C5E0D">
        <w:instrText xml:space="preserve"> HYPERLINK "https://www.itu.int/rec/T-REC-A.5" </w:instrText>
      </w:r>
      <w:r w:rsidRPr="004C5E0D">
        <w:fldChar w:fldCharType="separate"/>
      </w:r>
      <w:r w:rsidRPr="004C5E0D">
        <w:rPr>
          <w:color w:val="0000FF"/>
          <w:u w:val="single"/>
        </w:rPr>
        <w:t>Recommandation UIT-T A.5</w:t>
      </w:r>
      <w:r w:rsidRPr="004C5E0D">
        <w:fldChar w:fldCharType="end"/>
      </w:r>
      <w:r w:rsidRPr="004C5E0D">
        <w:t xml:space="preserve"> – </w:t>
      </w:r>
      <w:r w:rsidRPr="004C5E0D">
        <w:rPr>
          <w:i/>
        </w:rPr>
        <w:t>Procédures génériques applicables à l</w:t>
      </w:r>
      <w:r w:rsidR="00F65504">
        <w:rPr>
          <w:i/>
        </w:rPr>
        <w:t>'</w:t>
      </w:r>
      <w:r w:rsidRPr="004C5E0D">
        <w:rPr>
          <w:i/>
        </w:rPr>
        <w:t>inclusion dans les Recommandations UIT-T de références à des documents émanant d</w:t>
      </w:r>
      <w:r w:rsidR="00F65504">
        <w:rPr>
          <w:i/>
        </w:rPr>
        <w:t>'</w:t>
      </w:r>
      <w:r w:rsidRPr="004C5E0D">
        <w:rPr>
          <w:i/>
        </w:rPr>
        <w:t>autres organisations</w:t>
      </w:r>
      <w:r w:rsidRPr="004C5E0D">
        <w:t>;</w:t>
      </w:r>
      <w:bookmarkEnd w:id="346"/>
      <w:r w:rsidRPr="004C5E0D">
        <w:t xml:space="preserve"> et</w:t>
      </w:r>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47" w:name="lt_pId451"/>
      <w:r w:rsidRPr="004C5E0D">
        <w:fldChar w:fldCharType="begin"/>
      </w:r>
      <w:r w:rsidRPr="004C5E0D">
        <w:instrText xml:space="preserve"> HYPERLINK "https://www.itu.int/rec/T-REC-A.6" </w:instrText>
      </w:r>
      <w:r w:rsidRPr="004C5E0D">
        <w:fldChar w:fldCharType="separate"/>
      </w:r>
      <w:r w:rsidRPr="004C5E0D">
        <w:rPr>
          <w:color w:val="0000FF"/>
          <w:u w:val="single"/>
        </w:rPr>
        <w:t>Recommandation UIT-T A.6</w:t>
      </w:r>
      <w:r w:rsidRPr="004C5E0D">
        <w:fldChar w:fldCharType="end"/>
      </w:r>
      <w:r w:rsidRPr="004C5E0D">
        <w:t xml:space="preserve"> – </w:t>
      </w:r>
      <w:r w:rsidRPr="004C5E0D">
        <w:rPr>
          <w:i/>
        </w:rPr>
        <w:t>Coopération et échange d</w:t>
      </w:r>
      <w:r w:rsidR="00F65504">
        <w:rPr>
          <w:i/>
        </w:rPr>
        <w:t>'</w:t>
      </w:r>
      <w:r w:rsidRPr="004C5E0D">
        <w:rPr>
          <w:i/>
        </w:rPr>
        <w:t>informations entre le Secteur de la normalisation des télécommunications de l</w:t>
      </w:r>
      <w:r w:rsidR="00F65504">
        <w:rPr>
          <w:i/>
        </w:rPr>
        <w:t>'</w:t>
      </w:r>
      <w:r w:rsidRPr="004C5E0D">
        <w:rPr>
          <w:i/>
        </w:rPr>
        <w:t>UIT et les organisations de normalisation régionales et nationales</w:t>
      </w:r>
      <w:r w:rsidRPr="004C5E0D">
        <w:t>.</w:t>
      </w:r>
      <w:bookmarkEnd w:id="347"/>
    </w:p>
    <w:p w:rsidR="00BE5002" w:rsidRPr="004C5E0D" w:rsidRDefault="00BE5002" w:rsidP="00BE5002">
      <w:pPr>
        <w:pStyle w:val="enumlev1"/>
      </w:pPr>
      <w:r w:rsidRPr="004C5E0D">
        <w:t>4</w:t>
      </w:r>
      <w:r w:rsidR="001652AE">
        <w:t>)</w:t>
      </w:r>
      <w:r w:rsidRPr="004C5E0D">
        <w:tab/>
      </w:r>
      <w:bookmarkStart w:id="348" w:name="lt_pId453"/>
      <w:r w:rsidRPr="004C5E0D">
        <w:t>Le Groupe du Rapporteur est chargé d</w:t>
      </w:r>
      <w:r w:rsidR="00F65504">
        <w:t>'</w:t>
      </w:r>
      <w:r w:rsidRPr="004C5E0D">
        <w:t>examiner les modèles existants de collaboration entre l</w:t>
      </w:r>
      <w:r w:rsidR="00F65504">
        <w:t>'</w:t>
      </w:r>
      <w:r w:rsidRPr="004C5E0D">
        <w:t>UIT-T et les autres organismes de normalisation et de proposer au GCNT des améliorations à y apporter.</w:t>
      </w:r>
      <w:bookmarkEnd w:id="348"/>
      <w:r w:rsidRPr="004C5E0D">
        <w:t xml:space="preserve"> </w:t>
      </w:r>
      <w:bookmarkStart w:id="349" w:name="lt_pId454"/>
      <w:r w:rsidRPr="004C5E0D">
        <w:t>Ces modèles sont notamment les suivants:</w:t>
      </w:r>
      <w:bookmarkEnd w:id="349"/>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0" w:name="lt_pId456"/>
      <w:r w:rsidRPr="004C5E0D">
        <w:fldChar w:fldCharType="begin"/>
      </w:r>
      <w:r w:rsidRPr="004C5E0D">
        <w:instrText xml:space="preserve"> HYPERLINK "https://www.itu.int/rec/T-REC-A.23" </w:instrText>
      </w:r>
      <w:r w:rsidRPr="004C5E0D">
        <w:fldChar w:fldCharType="separate"/>
      </w:r>
      <w:r w:rsidRPr="004C5E0D">
        <w:rPr>
          <w:color w:val="0000FF"/>
          <w:u w:val="single"/>
        </w:rPr>
        <w:t>Recommandation UIT-T A.23</w:t>
      </w:r>
      <w:r w:rsidRPr="004C5E0D">
        <w:fldChar w:fldCharType="end"/>
      </w:r>
      <w:r w:rsidRPr="004C5E0D">
        <w:t xml:space="preserve"> – </w:t>
      </w:r>
      <w:r w:rsidRPr="004C5E0D">
        <w:rPr>
          <w:i/>
          <w:iCs/>
        </w:rPr>
        <w:t>Collaboration avec l</w:t>
      </w:r>
      <w:r w:rsidR="00F65504">
        <w:rPr>
          <w:i/>
          <w:iCs/>
        </w:rPr>
        <w:t>'</w:t>
      </w:r>
      <w:r w:rsidRPr="004C5E0D">
        <w:rPr>
          <w:i/>
          <w:iCs/>
        </w:rPr>
        <w:t>Organisation internationale de normalisation (ISO) et avec la Commission électrotechnique internationale (CEI) dans le domaine des technologies de l</w:t>
      </w:r>
      <w:r w:rsidR="00F65504">
        <w:rPr>
          <w:i/>
          <w:iCs/>
        </w:rPr>
        <w:t>'</w:t>
      </w:r>
      <w:r w:rsidRPr="004C5E0D">
        <w:rPr>
          <w:i/>
          <w:iCs/>
        </w:rPr>
        <w:t>information</w:t>
      </w:r>
      <w:r w:rsidRPr="004C5E0D">
        <w:t>;</w:t>
      </w:r>
      <w:bookmarkEnd w:id="350"/>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1" w:name="lt_pId458"/>
      <w:r w:rsidRPr="004C5E0D">
        <w:fldChar w:fldCharType="begin"/>
      </w:r>
      <w:r w:rsidRPr="004C5E0D">
        <w:instrText xml:space="preserve"> HYPERLINK "https://www.itu.int/ITU-T/recommendations/rec.aspx?rec=12573" </w:instrText>
      </w:r>
      <w:r w:rsidRPr="004C5E0D">
        <w:fldChar w:fldCharType="separate"/>
      </w:r>
      <w:r w:rsidRPr="004C5E0D">
        <w:rPr>
          <w:rStyle w:val="Hyperlink"/>
        </w:rPr>
        <w:t>Recommandation UIT-T A.25</w:t>
      </w:r>
      <w:r w:rsidRPr="004C5E0D">
        <w:fldChar w:fldCharType="end"/>
      </w:r>
      <w:r w:rsidRPr="004C5E0D">
        <w:t xml:space="preserve"> –</w:t>
      </w:r>
      <w:r w:rsidRPr="004C5E0D">
        <w:rPr>
          <w:i/>
          <w:iCs/>
        </w:rPr>
        <w:t xml:space="preserve"> </w:t>
      </w:r>
      <w:bookmarkEnd w:id="351"/>
      <w:r w:rsidRPr="004C5E0D">
        <w:rPr>
          <w:i/>
          <w:iCs/>
        </w:rPr>
        <w:t>Procédures génériques d</w:t>
      </w:r>
      <w:r w:rsidR="00F65504">
        <w:rPr>
          <w:i/>
          <w:iCs/>
        </w:rPr>
        <w:t>'</w:t>
      </w:r>
      <w:r w:rsidRPr="004C5E0D">
        <w:rPr>
          <w:i/>
          <w:iCs/>
        </w:rPr>
        <w:t>incorporation de texte applicables entre l</w:t>
      </w:r>
      <w:r w:rsidR="00F65504">
        <w:rPr>
          <w:i/>
          <w:iCs/>
        </w:rPr>
        <w:t>'</w:t>
      </w:r>
      <w:r w:rsidRPr="004C5E0D">
        <w:rPr>
          <w:i/>
          <w:iCs/>
        </w:rPr>
        <w:t>UIT-T et d</w:t>
      </w:r>
      <w:r w:rsidR="00F65504">
        <w:rPr>
          <w:i/>
          <w:iCs/>
        </w:rPr>
        <w:t>'</w:t>
      </w:r>
      <w:r w:rsidRPr="004C5E0D">
        <w:rPr>
          <w:i/>
          <w:iCs/>
        </w:rPr>
        <w:t>autres organisations</w:t>
      </w:r>
      <w:r w:rsidRPr="004C5E0D">
        <w:t>;</w:t>
      </w:r>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2" w:name="lt_pId460"/>
      <w:r w:rsidRPr="004C5E0D">
        <w:fldChar w:fldCharType="begin"/>
      </w:r>
      <w:r w:rsidRPr="004C5E0D">
        <w:instrText xml:space="preserve"> HYPERLINK "https://www.itu.int/ITU-T/recommendations/rec.aspx?rec=11724" </w:instrText>
      </w:r>
      <w:r w:rsidRPr="004C5E0D">
        <w:fldChar w:fldCharType="separate"/>
      </w:r>
      <w:r w:rsidRPr="004C5E0D">
        <w:rPr>
          <w:color w:val="0000FF"/>
          <w:u w:val="single"/>
        </w:rPr>
        <w:t>A Suppl. 3</w:t>
      </w:r>
      <w:r w:rsidRPr="004C5E0D">
        <w:fldChar w:fldCharType="end"/>
      </w:r>
      <w:r w:rsidRPr="004C5E0D">
        <w:t xml:space="preserve"> – </w:t>
      </w:r>
      <w:r w:rsidRPr="004C5E0D">
        <w:rPr>
          <w:i/>
          <w:iCs/>
        </w:rPr>
        <w:t>Directives pour la collaboration entre l</w:t>
      </w:r>
      <w:r w:rsidR="00F65504">
        <w:rPr>
          <w:i/>
          <w:iCs/>
        </w:rPr>
        <w:t>'</w:t>
      </w:r>
      <w:r w:rsidRPr="004C5E0D">
        <w:rPr>
          <w:i/>
          <w:iCs/>
        </w:rPr>
        <w:t>IETF et l</w:t>
      </w:r>
      <w:r w:rsidR="00F65504">
        <w:rPr>
          <w:i/>
          <w:iCs/>
        </w:rPr>
        <w:t>'</w:t>
      </w:r>
      <w:r w:rsidRPr="004C5E0D">
        <w:rPr>
          <w:i/>
          <w:iCs/>
        </w:rPr>
        <w:t>UIT-T</w:t>
      </w:r>
      <w:r w:rsidRPr="004C5E0D">
        <w:t>;</w:t>
      </w:r>
      <w:bookmarkEnd w:id="352"/>
      <w:r w:rsidRPr="004C5E0D">
        <w:t xml:space="preserve"> </w:t>
      </w:r>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3" w:name="lt_pId462"/>
      <w:r w:rsidRPr="004C5E0D">
        <w:fldChar w:fldCharType="begin"/>
      </w:r>
      <w:r w:rsidRPr="004C5E0D">
        <w:instrText xml:space="preserve"> HYPERLINK "https://www.itu.int/ITU-T/recommendations/rec.aspx?rec=13023" </w:instrText>
      </w:r>
      <w:r w:rsidRPr="004C5E0D">
        <w:fldChar w:fldCharType="separate"/>
      </w:r>
      <w:r w:rsidRPr="004C5E0D">
        <w:rPr>
          <w:rStyle w:val="Hyperlink"/>
        </w:rPr>
        <w:t>A Suppl. 5</w:t>
      </w:r>
      <w:r w:rsidRPr="004C5E0D">
        <w:fldChar w:fldCharType="end"/>
      </w:r>
      <w:r w:rsidRPr="004C5E0D">
        <w:t xml:space="preserve"> </w:t>
      </w:r>
      <w:r w:rsidRPr="004C5E0D">
        <w:rPr>
          <w:i/>
          <w:iCs/>
        </w:rPr>
        <w:t>– Lignes directrices relatives à la collaboration et à l</w:t>
      </w:r>
      <w:r w:rsidR="00F65504">
        <w:rPr>
          <w:i/>
          <w:iCs/>
        </w:rPr>
        <w:t>'</w:t>
      </w:r>
      <w:r w:rsidRPr="004C5E0D">
        <w:rPr>
          <w:i/>
          <w:iCs/>
        </w:rPr>
        <w:t>échange d</w:t>
      </w:r>
      <w:r w:rsidR="00F65504">
        <w:rPr>
          <w:i/>
          <w:iCs/>
        </w:rPr>
        <w:t>'</w:t>
      </w:r>
      <w:r w:rsidRPr="004C5E0D">
        <w:rPr>
          <w:i/>
          <w:iCs/>
        </w:rPr>
        <w:t>informations avec d</w:t>
      </w:r>
      <w:r w:rsidR="00F65504">
        <w:rPr>
          <w:i/>
          <w:iCs/>
        </w:rPr>
        <w:t>'</w:t>
      </w:r>
      <w:r w:rsidRPr="004C5E0D">
        <w:rPr>
          <w:i/>
          <w:iCs/>
        </w:rPr>
        <w:t>autres organisations</w:t>
      </w:r>
      <w:r w:rsidRPr="004C5E0D">
        <w:t>;</w:t>
      </w:r>
      <w:bookmarkEnd w:id="353"/>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4" w:name="lt_pId465"/>
      <w:r w:rsidRPr="004C5E0D">
        <w:fldChar w:fldCharType="begin"/>
      </w:r>
      <w:r w:rsidRPr="004C5E0D">
        <w:instrText xml:space="preserve"> HYPERLINK "https://www.itu.int/pub/publications.aspx?lang=en&amp;parent=T-RES-T.7-2016" </w:instrText>
      </w:r>
      <w:r w:rsidRPr="004C5E0D">
        <w:fldChar w:fldCharType="separate"/>
      </w:r>
      <w:r w:rsidRPr="004C5E0D">
        <w:rPr>
          <w:color w:val="0000FF"/>
          <w:u w:val="single"/>
        </w:rPr>
        <w:t>Résolution 7 de l</w:t>
      </w:r>
      <w:r w:rsidR="00F65504">
        <w:rPr>
          <w:color w:val="0000FF"/>
          <w:u w:val="single"/>
        </w:rPr>
        <w:t>'</w:t>
      </w:r>
      <w:r w:rsidRPr="004C5E0D">
        <w:rPr>
          <w:color w:val="0000FF"/>
          <w:u w:val="single"/>
        </w:rPr>
        <w:t>AMNT-16</w:t>
      </w:r>
      <w:r w:rsidRPr="004C5E0D">
        <w:fldChar w:fldCharType="end"/>
      </w:r>
      <w:r w:rsidRPr="004C5E0D">
        <w:t xml:space="preserve"> – </w:t>
      </w:r>
      <w:r w:rsidRPr="004C5E0D">
        <w:rPr>
          <w:i/>
          <w:iCs/>
        </w:rPr>
        <w:t>Collaboration avec l</w:t>
      </w:r>
      <w:r w:rsidR="00F65504">
        <w:rPr>
          <w:i/>
          <w:iCs/>
        </w:rPr>
        <w:t>'</w:t>
      </w:r>
      <w:r w:rsidRPr="004C5E0D">
        <w:rPr>
          <w:i/>
          <w:iCs/>
        </w:rPr>
        <w:t>Organisation internationale de normalisation et la Commission électrotechnique internationale</w:t>
      </w:r>
      <w:r w:rsidRPr="004C5E0D">
        <w:t>;</w:t>
      </w:r>
      <w:bookmarkEnd w:id="354"/>
      <w:r w:rsidRPr="004C5E0D">
        <w:t xml:space="preserve"> et</w:t>
      </w:r>
    </w:p>
    <w:p w:rsidR="00BE5002" w:rsidRPr="004C5E0D" w:rsidRDefault="00BE5002" w:rsidP="00BE5002">
      <w:pPr>
        <w:pStyle w:val="enumlev2"/>
      </w:pPr>
      <w:r w:rsidRPr="004C5E0D">
        <w:rPr>
          <w:rFonts w:ascii="Symbol" w:hAnsi="Symbol"/>
          <w:sz w:val="20"/>
        </w:rPr>
        <w:sym w:font="Symbol" w:char="F0B7"/>
      </w:r>
      <w:r w:rsidRPr="004C5E0D">
        <w:rPr>
          <w:rFonts w:ascii="Symbol" w:hAnsi="Symbol"/>
          <w:sz w:val="20"/>
        </w:rPr>
        <w:tab/>
      </w:r>
      <w:bookmarkStart w:id="355" w:name="lt_pId467"/>
      <w:r w:rsidRPr="004C5E0D">
        <w:fldChar w:fldCharType="begin"/>
      </w:r>
      <w:r w:rsidRPr="004C5E0D">
        <w:instrText xml:space="preserve"> HYPERLINK "https://www.itu.int/pub/publications.aspx?lang=en&amp;parent=T-RES-T.11-2016" </w:instrText>
      </w:r>
      <w:r w:rsidRPr="004C5E0D">
        <w:fldChar w:fldCharType="separate"/>
      </w:r>
      <w:r w:rsidRPr="004C5E0D">
        <w:rPr>
          <w:rStyle w:val="Hyperlink"/>
        </w:rPr>
        <w:t>Résolution 11 de l</w:t>
      </w:r>
      <w:r w:rsidR="00F65504">
        <w:rPr>
          <w:rStyle w:val="Hyperlink"/>
        </w:rPr>
        <w:t>'</w:t>
      </w:r>
      <w:r w:rsidRPr="004C5E0D">
        <w:rPr>
          <w:rStyle w:val="Hyperlink"/>
        </w:rPr>
        <w:t>AMNT-16</w:t>
      </w:r>
      <w:r w:rsidRPr="004C5E0D">
        <w:fldChar w:fldCharType="end"/>
      </w:r>
      <w:r w:rsidRPr="004C5E0D">
        <w:rPr>
          <w:i/>
          <w:iCs/>
        </w:rPr>
        <w:t xml:space="preserve"> – </w:t>
      </w:r>
      <w:r w:rsidRPr="004C5E0D">
        <w:rPr>
          <w:i/>
        </w:rPr>
        <w:t>Collaboration avec le Conseil d</w:t>
      </w:r>
      <w:r w:rsidR="00F65504">
        <w:rPr>
          <w:i/>
        </w:rPr>
        <w:t>'</w:t>
      </w:r>
      <w:r w:rsidRPr="004C5E0D">
        <w:rPr>
          <w:i/>
        </w:rPr>
        <w:t>exploitation postale de l</w:t>
      </w:r>
      <w:r w:rsidR="00F65504">
        <w:rPr>
          <w:i/>
        </w:rPr>
        <w:t>'</w:t>
      </w:r>
      <w:r w:rsidRPr="004C5E0D">
        <w:rPr>
          <w:i/>
        </w:rPr>
        <w:t>Union postale universelle concernant l</w:t>
      </w:r>
      <w:r w:rsidR="00F65504">
        <w:rPr>
          <w:i/>
        </w:rPr>
        <w:t>'</w:t>
      </w:r>
      <w:r w:rsidRPr="004C5E0D">
        <w:rPr>
          <w:i/>
        </w:rPr>
        <w:t>étude de services intéressant à la fois le secteur postal et le secteur des télécommunications</w:t>
      </w:r>
      <w:r w:rsidRPr="004C5E0D">
        <w:rPr>
          <w:i/>
          <w:iCs/>
        </w:rPr>
        <w:t>.</w:t>
      </w:r>
      <w:bookmarkEnd w:id="355"/>
    </w:p>
    <w:p w:rsidR="00BE5002" w:rsidRPr="004C5E0D" w:rsidRDefault="00BE5002" w:rsidP="00BE5002">
      <w:pPr>
        <w:pStyle w:val="enumlev1"/>
      </w:pPr>
      <w:r w:rsidRPr="004C5E0D">
        <w:t>5</w:t>
      </w:r>
      <w:r w:rsidR="001652AE">
        <w:t>)</w:t>
      </w:r>
      <w:r w:rsidRPr="004C5E0D">
        <w:tab/>
      </w:r>
      <w:r w:rsidRPr="004C5E0D">
        <w:rPr>
          <w:rFonts w:eastAsiaTheme="minorEastAsia"/>
          <w:lang w:eastAsia="zh-CN"/>
        </w:rPr>
        <w:t>Par l</w:t>
      </w:r>
      <w:r w:rsidR="00F65504">
        <w:rPr>
          <w:rFonts w:eastAsiaTheme="minorEastAsia"/>
          <w:lang w:eastAsia="zh-CN"/>
        </w:rPr>
        <w:t>'</w:t>
      </w:r>
      <w:r w:rsidRPr="004C5E0D">
        <w:rPr>
          <w:rFonts w:eastAsiaTheme="minorEastAsia"/>
          <w:lang w:eastAsia="zh-CN"/>
        </w:rPr>
        <w:t>intermédiaire du GCNT, le Groupe du Rapporteur établira et entretiendra une relation étroite avec le GCR et le GCDT, afin de créer des synergies dans l</w:t>
      </w:r>
      <w:r w:rsidR="00F65504">
        <w:rPr>
          <w:rFonts w:eastAsiaTheme="minorEastAsia"/>
          <w:lang w:eastAsia="zh-CN"/>
        </w:rPr>
        <w:t>'</w:t>
      </w:r>
      <w:r w:rsidRPr="004C5E0D">
        <w:rPr>
          <w:rFonts w:eastAsiaTheme="minorEastAsia"/>
          <w:lang w:eastAsia="zh-CN"/>
        </w:rPr>
        <w:t>objectif de renforcer la coordination et la coopération entre les trois Secteurs de l</w:t>
      </w:r>
      <w:r w:rsidR="00F65504">
        <w:rPr>
          <w:rFonts w:eastAsiaTheme="minorEastAsia"/>
          <w:lang w:eastAsia="zh-CN"/>
        </w:rPr>
        <w:t>'</w:t>
      </w:r>
      <w:r w:rsidRPr="004C5E0D">
        <w:rPr>
          <w:rFonts w:eastAsiaTheme="minorEastAsia"/>
          <w:lang w:eastAsia="zh-CN"/>
        </w:rPr>
        <w:t>UIT sur des questions d</w:t>
      </w:r>
      <w:r w:rsidR="00F65504">
        <w:rPr>
          <w:rFonts w:eastAsiaTheme="minorEastAsia"/>
          <w:lang w:eastAsia="zh-CN"/>
        </w:rPr>
        <w:t>'</w:t>
      </w:r>
      <w:r w:rsidRPr="004C5E0D">
        <w:rPr>
          <w:rFonts w:eastAsiaTheme="minorEastAsia"/>
          <w:lang w:eastAsia="zh-CN"/>
        </w:rPr>
        <w:t>intérêt mutuel.</w:t>
      </w:r>
    </w:p>
    <w:p w:rsidR="00BE5002" w:rsidRPr="004C5E0D" w:rsidRDefault="00BE5002" w:rsidP="00BE5002">
      <w:pPr>
        <w:pStyle w:val="enumlev1"/>
      </w:pPr>
      <w:r w:rsidRPr="004C5E0D">
        <w:lastRenderedPageBreak/>
        <w:t>6</w:t>
      </w:r>
      <w:r w:rsidR="001652AE">
        <w:t>)</w:t>
      </w:r>
      <w:r w:rsidRPr="004C5E0D">
        <w:tab/>
      </w:r>
      <w:r w:rsidRPr="004C5E0D">
        <w:rPr>
          <w:rFonts w:eastAsiaTheme="minorEastAsia"/>
          <w:lang w:eastAsia="zh-CN"/>
        </w:rPr>
        <w:t>Le Groupe du Rapporteur est chargé d</w:t>
      </w:r>
      <w:r w:rsidR="00F65504">
        <w:rPr>
          <w:rFonts w:eastAsiaTheme="minorEastAsia"/>
          <w:lang w:eastAsia="zh-CN"/>
        </w:rPr>
        <w:t>'</w:t>
      </w:r>
      <w:r w:rsidRPr="004C5E0D">
        <w:rPr>
          <w:rFonts w:eastAsiaTheme="minorEastAsia"/>
          <w:lang w:eastAsia="zh-CN"/>
        </w:rPr>
        <w:t>examiner les activités de coordination existantes entre les trois Secteurs de l</w:t>
      </w:r>
      <w:r w:rsidR="00F65504">
        <w:rPr>
          <w:rFonts w:eastAsiaTheme="minorEastAsia"/>
          <w:lang w:eastAsia="zh-CN"/>
        </w:rPr>
        <w:t>'</w:t>
      </w:r>
      <w:r w:rsidRPr="004C5E0D">
        <w:rPr>
          <w:rFonts w:eastAsiaTheme="minorEastAsia"/>
          <w:lang w:eastAsia="zh-CN"/>
        </w:rPr>
        <w:t>UIT, ou, au niveau bilatéral, en ce qui concerne les sujets communs à l</w:t>
      </w:r>
      <w:r w:rsidR="00F65504">
        <w:rPr>
          <w:rFonts w:eastAsiaTheme="minorEastAsia"/>
          <w:lang w:eastAsia="zh-CN"/>
        </w:rPr>
        <w:t>'</w:t>
      </w:r>
      <w:r w:rsidRPr="004C5E0D">
        <w:rPr>
          <w:rFonts w:eastAsiaTheme="minorEastAsia"/>
          <w:lang w:eastAsia="zh-CN"/>
        </w:rPr>
        <w:t>UIT</w:t>
      </w:r>
      <w:r w:rsidRPr="004C5E0D">
        <w:rPr>
          <w:rFonts w:eastAsiaTheme="minorEastAsia"/>
          <w:lang w:eastAsia="zh-CN"/>
        </w:rPr>
        <w:noBreakHyphen/>
        <w:t>T et à l</w:t>
      </w:r>
      <w:r w:rsidR="00F65504">
        <w:rPr>
          <w:rFonts w:eastAsiaTheme="minorEastAsia"/>
          <w:lang w:eastAsia="zh-CN"/>
        </w:rPr>
        <w:t>'</w:t>
      </w:r>
      <w:r w:rsidRPr="004C5E0D">
        <w:rPr>
          <w:rFonts w:eastAsiaTheme="minorEastAsia"/>
          <w:lang w:eastAsia="zh-CN"/>
        </w:rPr>
        <w:t>UIT</w:t>
      </w:r>
      <w:r w:rsidRPr="004C5E0D">
        <w:rPr>
          <w:rFonts w:eastAsiaTheme="minorEastAsia"/>
          <w:lang w:eastAsia="zh-CN"/>
        </w:rPr>
        <w:noBreakHyphen/>
        <w:t>R ou l</w:t>
      </w:r>
      <w:r w:rsidR="00F65504">
        <w:rPr>
          <w:rFonts w:eastAsiaTheme="minorEastAsia"/>
          <w:lang w:eastAsia="zh-CN"/>
        </w:rPr>
        <w:t>'</w:t>
      </w:r>
      <w:r w:rsidRPr="004C5E0D">
        <w:rPr>
          <w:rFonts w:eastAsiaTheme="minorEastAsia"/>
          <w:lang w:eastAsia="zh-CN"/>
        </w:rPr>
        <w:t>UIT</w:t>
      </w:r>
      <w:r w:rsidRPr="004C5E0D">
        <w:rPr>
          <w:rFonts w:eastAsiaTheme="minorEastAsia"/>
          <w:lang w:eastAsia="zh-CN"/>
        </w:rPr>
        <w:noBreakHyphen/>
        <w:t>D.</w:t>
      </w:r>
    </w:p>
    <w:p w:rsidR="00BE5002" w:rsidRPr="004C5E0D" w:rsidRDefault="00BE5002" w:rsidP="00BE5002">
      <w:pPr>
        <w:pStyle w:val="enumlev1"/>
      </w:pPr>
      <w:r w:rsidRPr="004C5E0D">
        <w:t>7</w:t>
      </w:r>
      <w:r w:rsidR="001652AE">
        <w:t>)</w:t>
      </w:r>
      <w:r w:rsidRPr="004C5E0D">
        <w:tab/>
      </w:r>
      <w:r w:rsidR="001F671E">
        <w:rPr>
          <w:rFonts w:eastAsiaTheme="minorEastAsia"/>
          <w:lang w:eastAsia="zh-CN"/>
        </w:rPr>
        <w:t>Le G</w:t>
      </w:r>
      <w:r w:rsidRPr="004C5E0D">
        <w:rPr>
          <w:rFonts w:eastAsiaTheme="minorEastAsia"/>
          <w:lang w:eastAsia="zh-CN"/>
        </w:rPr>
        <w:t>roupe du Rapporteur est chargé d</w:t>
      </w:r>
      <w:r w:rsidR="00F65504">
        <w:rPr>
          <w:rFonts w:eastAsiaTheme="minorEastAsia"/>
          <w:lang w:eastAsia="zh-CN"/>
        </w:rPr>
        <w:t>'</w:t>
      </w:r>
      <w:r w:rsidRPr="004C5E0D">
        <w:rPr>
          <w:rFonts w:eastAsiaTheme="minorEastAsia"/>
          <w:lang w:eastAsia="zh-CN"/>
        </w:rPr>
        <w:t>examiner les documents de base ci-après relatifs à la collaboration et à la coordination intersectorielles en tenant compte, le cas échéant, des instructions pertinentes de l</w:t>
      </w:r>
      <w:r w:rsidR="00F65504">
        <w:rPr>
          <w:rFonts w:eastAsiaTheme="minorEastAsia"/>
          <w:lang w:eastAsia="zh-CN"/>
        </w:rPr>
        <w:t>'</w:t>
      </w:r>
      <w:r w:rsidRPr="004C5E0D">
        <w:rPr>
          <w:rFonts w:eastAsiaTheme="minorEastAsia"/>
          <w:lang w:eastAsia="zh-CN"/>
        </w:rPr>
        <w:t>AMNT</w:t>
      </w:r>
      <w:r w:rsidRPr="004C5E0D">
        <w:rPr>
          <w:rFonts w:eastAsiaTheme="minorEastAsia"/>
          <w:lang w:eastAsia="zh-CN"/>
        </w:rPr>
        <w:noBreakHyphen/>
        <w:t>16</w:t>
      </w:r>
      <w:r w:rsidRPr="00F020CD">
        <w:rPr>
          <w:rFonts w:ascii="Calibri" w:hAnsi="Calibri"/>
          <w:bCs/>
          <w:color w:val="800000"/>
          <w:sz w:val="22"/>
        </w:rPr>
        <w:t>:</w:t>
      </w:r>
    </w:p>
    <w:p w:rsidR="00BE5002" w:rsidRPr="004C5E0D" w:rsidRDefault="00BE5002" w:rsidP="00BE5002">
      <w:pPr>
        <w:pStyle w:val="enumlev2"/>
      </w:pPr>
      <w:bookmarkStart w:id="356" w:name="lt_pId474"/>
      <w:r w:rsidRPr="004C5E0D">
        <w:t>a)</w:t>
      </w:r>
      <w:bookmarkEnd w:id="356"/>
      <w:r w:rsidRPr="004C5E0D">
        <w:tab/>
      </w:r>
      <w:bookmarkStart w:id="357" w:name="lt_pId475"/>
      <w:r w:rsidRPr="004C5E0D">
        <w:fldChar w:fldCharType="begin"/>
      </w:r>
      <w:r w:rsidRPr="004C5E0D">
        <w:instrText xml:space="preserve"> HYPERLINK "https://www.itu.int/pub/publications.aspx?lang=en&amp;parent=T-RES-T.1-2016" </w:instrText>
      </w:r>
      <w:r w:rsidRPr="004C5E0D">
        <w:fldChar w:fldCharType="separate"/>
      </w:r>
      <w:r w:rsidRPr="004C5E0D">
        <w:rPr>
          <w:rStyle w:val="Hyperlink"/>
        </w:rPr>
        <w:t>Résolution 1 de l</w:t>
      </w:r>
      <w:r w:rsidR="00F65504">
        <w:rPr>
          <w:rStyle w:val="Hyperlink"/>
        </w:rPr>
        <w:t>'</w:t>
      </w:r>
      <w:r w:rsidRPr="004C5E0D">
        <w:rPr>
          <w:rStyle w:val="Hyperlink"/>
        </w:rPr>
        <w:t>AMNT-16</w:t>
      </w:r>
      <w:r w:rsidRPr="004C5E0D">
        <w:fldChar w:fldCharType="end"/>
      </w:r>
      <w:r w:rsidRPr="004C5E0D">
        <w:t xml:space="preserve"> – </w:t>
      </w:r>
      <w:r w:rsidRPr="004C5E0D">
        <w:rPr>
          <w:i/>
          <w:iCs/>
        </w:rPr>
        <w:t>Règlement intérieur du Secteur de la normalisation des télécommunications de l</w:t>
      </w:r>
      <w:r w:rsidR="00F65504">
        <w:rPr>
          <w:i/>
          <w:iCs/>
        </w:rPr>
        <w:t>'</w:t>
      </w:r>
      <w:r w:rsidRPr="004C5E0D">
        <w:rPr>
          <w:i/>
          <w:iCs/>
        </w:rPr>
        <w:t>UIT</w:t>
      </w:r>
      <w:r w:rsidRPr="004C5E0D">
        <w:t>;</w:t>
      </w:r>
      <w:bookmarkEnd w:id="357"/>
    </w:p>
    <w:p w:rsidR="00BE5002" w:rsidRPr="004C5E0D" w:rsidRDefault="00BE5002" w:rsidP="00BE5002">
      <w:pPr>
        <w:pStyle w:val="enumlev2"/>
      </w:pPr>
      <w:bookmarkStart w:id="358" w:name="lt_pId476"/>
      <w:r w:rsidRPr="004C5E0D">
        <w:t>b)</w:t>
      </w:r>
      <w:bookmarkEnd w:id="358"/>
      <w:r w:rsidRPr="004C5E0D">
        <w:tab/>
      </w:r>
      <w:bookmarkStart w:id="359" w:name="lt_pId477"/>
      <w:r w:rsidRPr="004C5E0D">
        <w:fldChar w:fldCharType="begin"/>
      </w:r>
      <w:r w:rsidRPr="004C5E0D">
        <w:instrText xml:space="preserve"> HYPERLINK "https://www.itu.int/pub/publications.aspx?lang=en&amp;parent=T-RES-T.18-2016" </w:instrText>
      </w:r>
      <w:r w:rsidRPr="004C5E0D">
        <w:fldChar w:fldCharType="separate"/>
      </w:r>
      <w:r w:rsidRPr="004C5E0D">
        <w:rPr>
          <w:rStyle w:val="Hyperlink"/>
        </w:rPr>
        <w:t>Résolution 18 de l</w:t>
      </w:r>
      <w:r w:rsidR="00F65504">
        <w:rPr>
          <w:rStyle w:val="Hyperlink"/>
        </w:rPr>
        <w:t>'</w:t>
      </w:r>
      <w:r w:rsidRPr="004C5E0D">
        <w:rPr>
          <w:rStyle w:val="Hyperlink"/>
        </w:rPr>
        <w:t>AMNT-16</w:t>
      </w:r>
      <w:r w:rsidRPr="004C5E0D">
        <w:fldChar w:fldCharType="end"/>
      </w:r>
      <w:r w:rsidRPr="004C5E0D">
        <w:t xml:space="preserve"> – </w:t>
      </w:r>
      <w:r w:rsidRPr="004C5E0D">
        <w:rPr>
          <w:i/>
          <w:iCs/>
        </w:rPr>
        <w:t>Principes et procédures applicables à la répartition des tâches et au renforcement de la coordination et de la coopération entre le Secteur des radiocommunications de l</w:t>
      </w:r>
      <w:r w:rsidR="00F65504">
        <w:rPr>
          <w:i/>
          <w:iCs/>
        </w:rPr>
        <w:t>'</w:t>
      </w:r>
      <w:r w:rsidRPr="004C5E0D">
        <w:rPr>
          <w:i/>
          <w:iCs/>
        </w:rPr>
        <w:t>UIT, le Secteur de la normalisation des télécommunications de l</w:t>
      </w:r>
      <w:r w:rsidR="00F65504">
        <w:rPr>
          <w:i/>
          <w:iCs/>
        </w:rPr>
        <w:t>'</w:t>
      </w:r>
      <w:r w:rsidRPr="004C5E0D">
        <w:rPr>
          <w:i/>
          <w:iCs/>
        </w:rPr>
        <w:t>UIT et le Secteur du développement des télécommunications de l</w:t>
      </w:r>
      <w:r w:rsidR="00F65504">
        <w:rPr>
          <w:i/>
          <w:iCs/>
        </w:rPr>
        <w:t>'</w:t>
      </w:r>
      <w:r w:rsidRPr="004C5E0D">
        <w:rPr>
          <w:i/>
          <w:iCs/>
        </w:rPr>
        <w:t>UIT</w:t>
      </w:r>
      <w:r w:rsidRPr="004C5E0D">
        <w:t>;</w:t>
      </w:r>
      <w:bookmarkEnd w:id="359"/>
    </w:p>
    <w:p w:rsidR="00BE5002" w:rsidRPr="004C5E0D" w:rsidRDefault="00BE5002" w:rsidP="001F671E">
      <w:pPr>
        <w:pStyle w:val="enumlev2"/>
      </w:pPr>
      <w:bookmarkStart w:id="360" w:name="lt_pId478"/>
      <w:r w:rsidRPr="004C5E0D">
        <w:t>c)</w:t>
      </w:r>
      <w:bookmarkEnd w:id="360"/>
      <w:r w:rsidRPr="004C5E0D">
        <w:tab/>
      </w:r>
      <w:bookmarkStart w:id="361" w:name="lt_pId479"/>
      <w:r w:rsidRPr="004C5E0D">
        <w:fldChar w:fldCharType="begin"/>
      </w:r>
      <w:r w:rsidRPr="004C5E0D">
        <w:instrText xml:space="preserve"> HYPERLINK "https://www.itu.int/rec/T-REC-A.1" </w:instrText>
      </w:r>
      <w:r w:rsidRPr="004C5E0D">
        <w:fldChar w:fldCharType="separate"/>
      </w:r>
      <w:r w:rsidRPr="004C5E0D">
        <w:rPr>
          <w:color w:val="0000FF"/>
          <w:u w:val="single"/>
        </w:rPr>
        <w:t>Recommandation UIT-T A.1</w:t>
      </w:r>
      <w:r w:rsidRPr="004C5E0D">
        <w:fldChar w:fldCharType="end"/>
      </w:r>
      <w:r w:rsidRPr="004C5E0D">
        <w:t xml:space="preserve"> – </w:t>
      </w:r>
      <w:r w:rsidRPr="004C5E0D">
        <w:rPr>
          <w:i/>
        </w:rPr>
        <w:t>Méthodes de travail des Commissions d</w:t>
      </w:r>
      <w:r w:rsidR="00F65504">
        <w:rPr>
          <w:i/>
        </w:rPr>
        <w:t>'</w:t>
      </w:r>
      <w:r w:rsidRPr="004C5E0D">
        <w:rPr>
          <w:i/>
        </w:rPr>
        <w:t xml:space="preserve">études du Secteur de la </w:t>
      </w:r>
      <w:r w:rsidR="001F671E">
        <w:rPr>
          <w:i/>
        </w:rPr>
        <w:t>n</w:t>
      </w:r>
      <w:r w:rsidRPr="004C5E0D">
        <w:rPr>
          <w:i/>
        </w:rPr>
        <w:t>ormalisation des télécommunications de l</w:t>
      </w:r>
      <w:r w:rsidR="00F65504">
        <w:rPr>
          <w:i/>
        </w:rPr>
        <w:t>'</w:t>
      </w:r>
      <w:r w:rsidRPr="004C5E0D">
        <w:rPr>
          <w:i/>
        </w:rPr>
        <w:t>UIT</w:t>
      </w:r>
      <w:r w:rsidRPr="004C5E0D">
        <w:t>.</w:t>
      </w:r>
      <w:bookmarkEnd w:id="361"/>
    </w:p>
    <w:p w:rsidR="00BE5002" w:rsidRPr="004C5E0D" w:rsidRDefault="00BE5002" w:rsidP="00BE5002">
      <w:pPr>
        <w:pStyle w:val="enumlev1"/>
      </w:pPr>
      <w:r w:rsidRPr="004C5E0D">
        <w:t>8</w:t>
      </w:r>
      <w:r w:rsidR="001652AE">
        <w:t>)</w:t>
      </w:r>
      <w:r w:rsidRPr="004C5E0D">
        <w:tab/>
      </w:r>
      <w:r w:rsidRPr="004C5E0D">
        <w:rPr>
          <w:rFonts w:eastAsiaTheme="minorEastAsia"/>
          <w:lang w:eastAsia="zh-CN"/>
        </w:rPr>
        <w:t>Les réunions du Groupe du Rapporteur doivent se dérouler sans documents papier et utiliser les méthodes de travail électroniques. Si nécessaire, le Groupe du Rapporteur peut organiser une réunion présentielle, laquelle devrait avoir lieu juste avant ou juste après la réunion du GCNT.</w:t>
      </w:r>
    </w:p>
    <w:p w:rsidR="00BE5002" w:rsidRPr="004C5E0D" w:rsidRDefault="00BE5002" w:rsidP="00BE5002">
      <w:pPr>
        <w:pStyle w:val="Heading2"/>
      </w:pPr>
      <w:bookmarkStart w:id="362" w:name="lt_pId483"/>
      <w:bookmarkStart w:id="363" w:name="_Toc488064066"/>
      <w:bookmarkStart w:id="364" w:name="_Toc488064189"/>
      <w:r w:rsidRPr="004C5E0D">
        <w:t>A.5</w:t>
      </w:r>
      <w:bookmarkEnd w:id="362"/>
      <w:r w:rsidRPr="004C5E0D">
        <w:tab/>
      </w:r>
      <w:bookmarkStart w:id="365" w:name="lt_pId484"/>
      <w:r w:rsidRPr="004C5E0D">
        <w:t>Mandat du Groupe du Rapporteur du GCNT sur le Plan stratégique et Plan opérationnel (RG-SOP)</w:t>
      </w:r>
      <w:bookmarkEnd w:id="365"/>
      <w:bookmarkEnd w:id="363"/>
      <w:bookmarkEnd w:id="364"/>
    </w:p>
    <w:p w:rsidR="00BE5002" w:rsidRPr="00F020CD" w:rsidRDefault="00BE5002" w:rsidP="00BE5002">
      <w:pPr>
        <w:rPr>
          <w:rFonts w:ascii="Calibri" w:hAnsi="Calibri"/>
          <w:b/>
          <w:sz w:val="22"/>
        </w:rPr>
      </w:pPr>
      <w:r w:rsidRPr="004C5E0D">
        <w:rPr>
          <w:lang w:eastAsia="zh-CN"/>
        </w:rPr>
        <w:t>Soumettre des contributions pertinentes au Groupe de travail du Conseil chargé d</w:t>
      </w:r>
      <w:r w:rsidR="00F65504">
        <w:rPr>
          <w:lang w:eastAsia="zh-CN"/>
        </w:rPr>
        <w:t>'</w:t>
      </w:r>
      <w:r w:rsidRPr="004C5E0D">
        <w:rPr>
          <w:lang w:eastAsia="zh-CN"/>
        </w:rPr>
        <w:t>élaborer le projet de Plan stratégique.</w:t>
      </w:r>
    </w:p>
    <w:p w:rsidR="00BE5002" w:rsidRPr="004C5E0D" w:rsidRDefault="00BE5002" w:rsidP="00BE5002">
      <w:pPr>
        <w:tabs>
          <w:tab w:val="clear" w:pos="794"/>
          <w:tab w:val="clear" w:pos="1191"/>
          <w:tab w:val="clear" w:pos="1588"/>
          <w:tab w:val="clear" w:pos="1985"/>
        </w:tabs>
        <w:overflowPunct/>
        <w:autoSpaceDE/>
        <w:autoSpaceDN/>
        <w:adjustRightInd/>
        <w:spacing w:before="0"/>
        <w:textAlignment w:val="auto"/>
        <w:rPr>
          <w:b/>
          <w:sz w:val="28"/>
        </w:rPr>
      </w:pPr>
      <w:bookmarkStart w:id="366" w:name="_Annex_B_Summary"/>
      <w:bookmarkStart w:id="367" w:name="_Annex_B_Summary_1"/>
      <w:bookmarkEnd w:id="366"/>
      <w:bookmarkEnd w:id="367"/>
      <w:r w:rsidRPr="004C5E0D">
        <w:br w:type="page"/>
      </w:r>
    </w:p>
    <w:p w:rsidR="00BE5002" w:rsidRPr="004C5E0D" w:rsidRDefault="00BE5002" w:rsidP="001F671E">
      <w:pPr>
        <w:pStyle w:val="AnnexNotitle"/>
        <w:spacing w:before="360" w:after="360"/>
      </w:pPr>
      <w:bookmarkStart w:id="368" w:name="lt_pId486"/>
      <w:bookmarkStart w:id="369" w:name="_Toc488064190"/>
      <w:r w:rsidRPr="004C5E0D">
        <w:lastRenderedPageBreak/>
        <w:t>Annexe B</w:t>
      </w:r>
      <w:bookmarkEnd w:id="368"/>
      <w:r w:rsidR="001F671E">
        <w:br/>
      </w:r>
      <w:r w:rsidRPr="004C5E0D">
        <w:br/>
        <w:t>Résumé des résultats des travaux des Groupes du Rapporteur du GCNT</w:t>
      </w:r>
      <w:bookmarkEnd w:id="369"/>
    </w:p>
    <w:tbl>
      <w:tblPr>
        <w:tblStyle w:val="TableGrid"/>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261"/>
        <w:gridCol w:w="3186"/>
        <w:gridCol w:w="3911"/>
      </w:tblGrid>
      <w:tr w:rsidR="00BE5002" w:rsidRPr="004C5E0D" w:rsidTr="001F671E">
        <w:trPr>
          <w:cantSplit/>
          <w:tblHeader/>
          <w:jc w:val="center"/>
        </w:trPr>
        <w:tc>
          <w:tcPr>
            <w:tcW w:w="1276" w:type="dxa"/>
            <w:tcBorders>
              <w:top w:val="single" w:sz="12" w:space="0" w:color="auto"/>
              <w:bottom w:val="single" w:sz="12" w:space="0" w:color="auto"/>
            </w:tcBorders>
            <w:shd w:val="clear" w:color="auto" w:fill="auto"/>
          </w:tcPr>
          <w:p w:rsidR="00BE5002" w:rsidRPr="004C5E0D" w:rsidRDefault="00BE5002" w:rsidP="005A3606">
            <w:pPr>
              <w:pStyle w:val="Tablehead"/>
            </w:pPr>
            <w:bookmarkStart w:id="370" w:name="lt_pId488"/>
            <w:r w:rsidRPr="004C5E0D">
              <w:t>Group</w:t>
            </w:r>
            <w:bookmarkEnd w:id="370"/>
            <w:r w:rsidRPr="004C5E0D">
              <w:t>e</w:t>
            </w:r>
          </w:p>
        </w:tc>
        <w:tc>
          <w:tcPr>
            <w:tcW w:w="1261" w:type="dxa"/>
            <w:tcBorders>
              <w:top w:val="single" w:sz="12" w:space="0" w:color="auto"/>
              <w:bottom w:val="single" w:sz="12" w:space="0" w:color="auto"/>
            </w:tcBorders>
            <w:shd w:val="clear" w:color="auto" w:fill="auto"/>
            <w:vAlign w:val="center"/>
          </w:tcPr>
          <w:p w:rsidR="00BE5002" w:rsidRPr="004C5E0D" w:rsidRDefault="00BE5002" w:rsidP="005A3606">
            <w:pPr>
              <w:pStyle w:val="Tablehead"/>
            </w:pPr>
            <w:r w:rsidRPr="004C5E0D">
              <w:t>Rapport</w:t>
            </w:r>
          </w:p>
        </w:tc>
        <w:tc>
          <w:tcPr>
            <w:tcW w:w="3186" w:type="dxa"/>
            <w:tcBorders>
              <w:top w:val="single" w:sz="12" w:space="0" w:color="auto"/>
              <w:bottom w:val="single" w:sz="12" w:space="0" w:color="auto"/>
            </w:tcBorders>
            <w:shd w:val="clear" w:color="auto" w:fill="auto"/>
            <w:vAlign w:val="center"/>
          </w:tcPr>
          <w:p w:rsidR="00BE5002" w:rsidRPr="004C5E0D" w:rsidRDefault="00BE5002" w:rsidP="00645D24">
            <w:pPr>
              <w:pStyle w:val="Tablehead"/>
            </w:pPr>
            <w:r w:rsidRPr="004C5E0D">
              <w:t>Notes de liaison envoyées</w:t>
            </w:r>
          </w:p>
        </w:tc>
        <w:tc>
          <w:tcPr>
            <w:tcW w:w="3911" w:type="dxa"/>
            <w:tcBorders>
              <w:top w:val="single" w:sz="12" w:space="0" w:color="auto"/>
              <w:bottom w:val="single" w:sz="12" w:space="0" w:color="auto"/>
            </w:tcBorders>
            <w:shd w:val="clear" w:color="auto" w:fill="auto"/>
            <w:vAlign w:val="center"/>
          </w:tcPr>
          <w:p w:rsidR="00BE5002" w:rsidRPr="004C5E0D" w:rsidRDefault="00BE5002" w:rsidP="00645D24">
            <w:pPr>
              <w:pStyle w:val="Tablehead"/>
              <w:jc w:val="left"/>
            </w:pPr>
            <w:bookmarkStart w:id="371" w:name="lt_pId491"/>
            <w:r w:rsidRPr="004C5E0D">
              <w:t xml:space="preserve">Futures </w:t>
            </w:r>
            <w:bookmarkEnd w:id="371"/>
            <w:r w:rsidRPr="004C5E0D">
              <w:t>réunions</w:t>
            </w:r>
          </w:p>
        </w:tc>
      </w:tr>
      <w:tr w:rsidR="00BE5002" w:rsidRPr="004C5E0D" w:rsidTr="001F671E">
        <w:trPr>
          <w:jc w:val="center"/>
        </w:trPr>
        <w:tc>
          <w:tcPr>
            <w:tcW w:w="1276" w:type="dxa"/>
            <w:tcBorders>
              <w:top w:val="single" w:sz="12" w:space="0" w:color="auto"/>
            </w:tcBorders>
            <w:shd w:val="clear" w:color="auto" w:fill="auto"/>
          </w:tcPr>
          <w:p w:rsidR="00BE5002" w:rsidRPr="004C5E0D" w:rsidRDefault="00BE5002" w:rsidP="005A3606">
            <w:pPr>
              <w:pStyle w:val="Tabletext"/>
            </w:pPr>
            <w:bookmarkStart w:id="372" w:name="lt_pId492"/>
            <w:r w:rsidRPr="004C5E0D">
              <w:t>RG-StdsStrat</w:t>
            </w:r>
            <w:bookmarkEnd w:id="372"/>
          </w:p>
        </w:tc>
        <w:tc>
          <w:tcPr>
            <w:tcW w:w="1261" w:type="dxa"/>
            <w:tcBorders>
              <w:top w:val="single" w:sz="12" w:space="0" w:color="auto"/>
            </w:tcBorders>
            <w:shd w:val="clear" w:color="auto" w:fill="auto"/>
          </w:tcPr>
          <w:p w:rsidR="00BE5002" w:rsidRPr="004C5E0D" w:rsidRDefault="001266FA" w:rsidP="005A3606">
            <w:pPr>
              <w:pStyle w:val="Tabletext"/>
            </w:pPr>
            <w:hyperlink r:id="rId83" w:history="1">
              <w:bookmarkStart w:id="373" w:name="lt_pId493"/>
              <w:r w:rsidR="00BE5002" w:rsidRPr="004C5E0D">
                <w:rPr>
                  <w:rStyle w:val="Hyperlink"/>
                  <w:rFonts w:eastAsiaTheme="minorEastAsia"/>
                </w:rPr>
                <w:t>TD83R4</w:t>
              </w:r>
              <w:bookmarkEnd w:id="373"/>
            </w:hyperlink>
          </w:p>
        </w:tc>
        <w:bookmarkStart w:id="374" w:name="lt_pId494"/>
        <w:tc>
          <w:tcPr>
            <w:tcW w:w="3186" w:type="dxa"/>
            <w:tcBorders>
              <w:top w:val="single" w:sz="12" w:space="0" w:color="auto"/>
            </w:tcBorders>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"https://www.itu.int/md/T17-TSAG-170501-TD-GEN-0112" </w:instrText>
            </w:r>
            <w:r w:rsidRPr="004C5E0D">
              <w:fldChar w:fldCharType="separate"/>
            </w:r>
            <w:r w:rsidRPr="004C5E0D">
              <w:rPr>
                <w:rStyle w:val="Hyperlink"/>
                <w:rFonts w:eastAsiaTheme="minorEastAsia"/>
              </w:rPr>
              <w:t>TD112</w:t>
            </w:r>
            <w:r w:rsidRPr="004C5E0D">
              <w:fldChar w:fldCharType="end"/>
            </w:r>
            <w:r w:rsidRPr="004C5E0D">
              <w:t>/TSAG-</w:t>
            </w:r>
            <w:proofErr w:type="spellStart"/>
            <w:r w:rsidRPr="004C5E0D">
              <w:t>LSxxx</w:t>
            </w:r>
            <w:proofErr w:type="spellEnd"/>
            <w:r w:rsidRPr="004C5E0D">
              <w:t xml:space="preserve"> pour information à l</w:t>
            </w:r>
            <w:r w:rsidR="00F65504">
              <w:t>'</w:t>
            </w:r>
            <w:r w:rsidRPr="004C5E0D">
              <w:t>intention du JTC 1 de l</w:t>
            </w:r>
            <w:r w:rsidR="00F65504">
              <w:t>'</w:t>
            </w:r>
            <w:r w:rsidRPr="004C5E0D">
              <w:t>ISO/CEI sur la coopération</w:t>
            </w:r>
            <w:bookmarkEnd w:id="374"/>
          </w:p>
        </w:tc>
        <w:tc>
          <w:tcPr>
            <w:tcW w:w="3911" w:type="dxa"/>
            <w:tcBorders>
              <w:top w:val="single" w:sz="12" w:space="0" w:color="auto"/>
            </w:tcBorders>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75" w:name="lt_pId495"/>
            <w:r w:rsidRPr="004C5E0D">
              <w:t>Réunion fin juin/début juillet 2017 (date exacte à déterminer) avec participation à distance</w:t>
            </w:r>
            <w:bookmarkEnd w:id="375"/>
            <w:r w:rsidR="009316D5">
              <w:t>.</w:t>
            </w:r>
          </w:p>
          <w:p w:rsidR="00BE5002" w:rsidRPr="004C5E0D" w:rsidRDefault="00BE5002" w:rsidP="009316D5">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76" w:name="lt_pId496"/>
            <w:r w:rsidRPr="004C5E0D">
              <w:t>Réunion juste avant ou juste après la</w:t>
            </w:r>
            <w:r w:rsidR="001F671E">
              <w:t> </w:t>
            </w:r>
            <w:r w:rsidRPr="004C5E0D">
              <w:t>9ème réunion du groupe CTO, 24</w:t>
            </w:r>
            <w:r w:rsidR="00645D24" w:rsidRPr="004C5E0D">
              <w:t> </w:t>
            </w:r>
            <w:r w:rsidRPr="004C5E0D">
              <w:t>septembre 2017 à Bu</w:t>
            </w:r>
            <w:r w:rsidR="001F671E">
              <w:t>san (République de Corée), même </w:t>
            </w:r>
            <w:r w:rsidRPr="004C5E0D">
              <w:t>endroit qu</w:t>
            </w:r>
            <w:r w:rsidR="00F65504">
              <w:t>'</w:t>
            </w:r>
            <w:r w:rsidRPr="004C5E0D">
              <w:t>ITU Telecom World 2017.</w:t>
            </w:r>
            <w:bookmarkEnd w:id="376"/>
            <w:r w:rsidRPr="004C5E0D">
              <w:t xml:space="preserve"> </w:t>
            </w:r>
            <w:bookmarkStart w:id="377" w:name="lt_pId497"/>
            <w:r w:rsidRPr="004C5E0D">
              <w:t>Avec participation à distance</w:t>
            </w:r>
            <w:bookmarkEnd w:id="377"/>
            <w:r w:rsidR="009316D5">
              <w:t>.</w:t>
            </w:r>
          </w:p>
          <w:p w:rsidR="00BE5002" w:rsidRPr="004C5E0D" w:rsidRDefault="00BE5002" w:rsidP="009316D5">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78" w:name="lt_pId498"/>
            <w:r w:rsidRPr="004C5E0D">
              <w:t>Réunion juste avant ou juste après la réunion du groupe CxO pour la rég</w:t>
            </w:r>
            <w:r w:rsidR="009316D5">
              <w:t>ion des Etats arabes, prévue le </w:t>
            </w:r>
            <w:r w:rsidRPr="004C5E0D">
              <w:t>7</w:t>
            </w:r>
            <w:r w:rsidR="00645D24" w:rsidRPr="004C5E0D">
              <w:t> </w:t>
            </w:r>
            <w:r w:rsidRPr="004C5E0D">
              <w:t>décembre 2017 à Dubaï (Emirats arabes unis)</w:t>
            </w:r>
            <w:bookmarkEnd w:id="378"/>
            <w:r w:rsidRPr="004C5E0D">
              <w:t xml:space="preserve"> </w:t>
            </w:r>
            <w:bookmarkStart w:id="379" w:name="lt_pId499"/>
            <w:r w:rsidRPr="004C5E0D">
              <w:t>avec participation à distance</w:t>
            </w:r>
            <w:bookmarkEnd w:id="379"/>
            <w:r w:rsidR="009316D5">
              <w:t>.</w:t>
            </w:r>
          </w:p>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80" w:name="lt_pId500"/>
            <w:r w:rsidRPr="004C5E0D">
              <w:t>Réunion en janvier/février 2018 avec participation à distance.</w:t>
            </w:r>
            <w:bookmarkEnd w:id="380"/>
          </w:p>
        </w:tc>
      </w:tr>
      <w:tr w:rsidR="00BE5002" w:rsidRPr="004C5E0D" w:rsidTr="001F671E">
        <w:trPr>
          <w:jc w:val="center"/>
        </w:trPr>
        <w:tc>
          <w:tcPr>
            <w:tcW w:w="1276" w:type="dxa"/>
            <w:shd w:val="clear" w:color="auto" w:fill="auto"/>
          </w:tcPr>
          <w:p w:rsidR="00BE5002" w:rsidRPr="004C5E0D" w:rsidRDefault="00BE5002" w:rsidP="005A3606">
            <w:pPr>
              <w:pStyle w:val="Tabletext"/>
            </w:pPr>
            <w:bookmarkStart w:id="381" w:name="lt_pId501"/>
            <w:r w:rsidRPr="004C5E0D">
              <w:t>RG-WP</w:t>
            </w:r>
            <w:bookmarkEnd w:id="381"/>
          </w:p>
        </w:tc>
        <w:tc>
          <w:tcPr>
            <w:tcW w:w="1261" w:type="dxa"/>
            <w:shd w:val="clear" w:color="auto" w:fill="auto"/>
          </w:tcPr>
          <w:p w:rsidR="00BE5002" w:rsidRPr="004C5E0D" w:rsidRDefault="001266FA" w:rsidP="005A3606">
            <w:pPr>
              <w:pStyle w:val="Tabletext"/>
            </w:pPr>
            <w:hyperlink r:id="rId84" w:history="1">
              <w:bookmarkStart w:id="382" w:name="lt_pId502"/>
              <w:r w:rsidR="00BE5002" w:rsidRPr="004C5E0D">
                <w:rPr>
                  <w:rStyle w:val="Hyperlink"/>
                  <w:rFonts w:eastAsiaTheme="minorEastAsia"/>
                </w:rPr>
                <w:t>TD84</w:t>
              </w:r>
              <w:bookmarkEnd w:id="382"/>
            </w:hyperlink>
          </w:p>
        </w:tc>
        <w:bookmarkStart w:id="383" w:name="lt_pId503"/>
        <w:tc>
          <w:tcPr>
            <w:tcW w:w="3186" w:type="dxa"/>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"https://www.itu.int/md/T17-TSAG-170501-TD-GEN-0084" </w:instrText>
            </w:r>
            <w:r w:rsidRPr="004C5E0D">
              <w:fldChar w:fldCharType="separate"/>
            </w:r>
            <w:r w:rsidRPr="004C5E0D">
              <w:rPr>
                <w:rStyle w:val="Hyperlink"/>
                <w:rFonts w:eastAsiaTheme="minorEastAsia"/>
              </w:rPr>
              <w:t>TD84</w:t>
            </w:r>
            <w:r w:rsidRPr="004C5E0D">
              <w:fldChar w:fldCharType="end"/>
            </w:r>
            <w:r w:rsidRPr="004C5E0D">
              <w:t xml:space="preserve"> Annexe C/</w:t>
            </w:r>
            <w:hyperlink r:id="rId85" w:history="1">
              <w:r w:rsidRPr="004C5E0D">
                <w:rPr>
                  <w:rStyle w:val="Hyperlink"/>
                  <w:rFonts w:eastAsiaTheme="minorEastAsia"/>
                </w:rPr>
                <w:t>TSAG-LS6</w:t>
              </w:r>
            </w:hyperlink>
            <w:r w:rsidRPr="004C5E0D">
              <w:t xml:space="preserve"> pour suite à donner, à envoyer d</w:t>
            </w:r>
            <w:r w:rsidR="00F65504">
              <w:t>'</w:t>
            </w:r>
            <w:r w:rsidRPr="004C5E0D">
              <w:t>ici à février 2018 à toutes les CE concernant les thèmes de travai</w:t>
            </w:r>
            <w:r w:rsidR="001F671E">
              <w:t>l obsolètes et les rapports des </w:t>
            </w:r>
            <w:r w:rsidRPr="004C5E0D">
              <w:t>CE sur les activités menées en tant que commissions d</w:t>
            </w:r>
            <w:r w:rsidR="00F65504">
              <w:t>'</w:t>
            </w:r>
            <w:r w:rsidRPr="004C5E0D">
              <w:t>études directrices.</w:t>
            </w:r>
            <w:bookmarkEnd w:id="383"/>
          </w:p>
          <w:bookmarkStart w:id="384" w:name="lt_pId504"/>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"https://www.itu.int/md/T17-TSAG-170501-TD-GEN-0084" </w:instrText>
            </w:r>
            <w:r w:rsidRPr="004C5E0D">
              <w:fldChar w:fldCharType="separate"/>
            </w:r>
            <w:r w:rsidRPr="004C5E0D">
              <w:rPr>
                <w:rStyle w:val="Hyperlink"/>
                <w:rFonts w:eastAsiaTheme="minorEastAsia"/>
              </w:rPr>
              <w:t>TD84</w:t>
            </w:r>
            <w:r w:rsidRPr="004C5E0D">
              <w:fldChar w:fldCharType="end"/>
            </w:r>
            <w:r w:rsidRPr="004C5E0D">
              <w:t xml:space="preserve"> Annexe D + </w:t>
            </w:r>
            <w:hyperlink r:id="rId86" w:history="1">
              <w:r w:rsidRPr="004C5E0D">
                <w:rPr>
                  <w:rStyle w:val="Hyperlink"/>
                  <w:rFonts w:eastAsiaTheme="minorEastAsia"/>
                </w:rPr>
                <w:t>TD104</w:t>
              </w:r>
            </w:hyperlink>
            <w:r w:rsidRPr="004C5E0D">
              <w:t>/</w:t>
            </w:r>
            <w:hyperlink r:id="rId87" w:history="1">
              <w:r w:rsidRPr="004C5E0D">
                <w:rPr>
                  <w:rStyle w:val="Hyperlink"/>
                  <w:rFonts w:eastAsiaTheme="minorEastAsia"/>
                </w:rPr>
                <w:t>TSAG-LS5</w:t>
              </w:r>
            </w:hyperlink>
            <w:r w:rsidRPr="004C5E0D">
              <w:t xml:space="preserve"> pour suite à donner, à envoyer aux CE 2, 3, 12, 16 et 17 de l</w:t>
            </w:r>
            <w:r w:rsidR="00F65504">
              <w:t>'</w:t>
            </w:r>
            <w:r w:rsidRPr="004C5E0D">
              <w:t>UIT-T d</w:t>
            </w:r>
            <w:r w:rsidR="00F65504">
              <w:t>'</w:t>
            </w:r>
            <w:r w:rsidRPr="004C5E0D">
              <w:t>ici à février 2018 et pour information aux CE</w:t>
            </w:r>
            <w:r w:rsidR="00645D24" w:rsidRPr="004C5E0D">
              <w:t> </w:t>
            </w:r>
            <w:r w:rsidRPr="004C5E0D">
              <w:t>5, 9, 11, 13, 15 et 20 de l</w:t>
            </w:r>
            <w:r w:rsidR="00F65504">
              <w:t>'</w:t>
            </w:r>
            <w:r w:rsidRPr="004C5E0D">
              <w:t>UIT</w:t>
            </w:r>
            <w:r w:rsidRPr="004C5E0D">
              <w:noBreakHyphen/>
              <w:t>T, concernant la transmission des résultats des travaux du FG-DFS (Groupe spécialisé sur les services financiers numériques).</w:t>
            </w:r>
            <w:bookmarkEnd w:id="384"/>
          </w:p>
          <w:bookmarkStart w:id="385" w:name="lt_pId505"/>
          <w:p w:rsidR="00BE5002" w:rsidRPr="004C5E0D" w:rsidRDefault="00BE5002" w:rsidP="001F671E">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"https://www.itu.int/md/T17-TSAG-170501-TD-GEN-0121" </w:instrText>
            </w:r>
            <w:r w:rsidRPr="004C5E0D">
              <w:fldChar w:fldCharType="separate"/>
            </w:r>
            <w:r w:rsidRPr="004C5E0D">
              <w:rPr>
                <w:rStyle w:val="Hyperlink"/>
                <w:rFonts w:eastAsiaTheme="minorEastAsia"/>
              </w:rPr>
              <w:t>TD121</w:t>
            </w:r>
            <w:r w:rsidRPr="004C5E0D">
              <w:fldChar w:fldCharType="end"/>
            </w:r>
            <w:r w:rsidRPr="004C5E0D">
              <w:t>/</w:t>
            </w:r>
            <w:hyperlink r:id="rId88" w:history="1">
              <w:r w:rsidRPr="004C5E0D">
                <w:rPr>
                  <w:rStyle w:val="Hyperlink"/>
                  <w:rFonts w:eastAsiaTheme="minorEastAsia"/>
                </w:rPr>
                <w:t>TSAG-LS2</w:t>
              </w:r>
            </w:hyperlink>
            <w:r w:rsidRPr="004C5E0D">
              <w:t xml:space="preserve"> pour suite à donner à l</w:t>
            </w:r>
            <w:r w:rsidR="00F65504">
              <w:t>'</w:t>
            </w:r>
            <w:r w:rsidRPr="004C5E0D">
              <w:t>intention du</w:t>
            </w:r>
            <w:r w:rsidR="001F671E">
              <w:t> </w:t>
            </w:r>
            <w:r w:rsidRPr="004C5E0D">
              <w:t>GCNT sur la manière d</w:t>
            </w:r>
            <w:r w:rsidR="00F65504">
              <w:t>'</w:t>
            </w:r>
            <w:r w:rsidRPr="004C5E0D">
              <w:t>accroître le nombre de réponses aux questionnaires de la part des pays en développement.</w:t>
            </w:r>
            <w:bookmarkEnd w:id="385"/>
          </w:p>
        </w:tc>
        <w:tc>
          <w:tcPr>
            <w:tcW w:w="3911" w:type="dxa"/>
            <w:shd w:val="clear" w:color="auto" w:fill="auto"/>
          </w:tcPr>
          <w:p w:rsidR="00BE5002" w:rsidRPr="004C5E0D" w:rsidRDefault="001F671E"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86" w:name="lt_pId506"/>
            <w:r>
              <w:t>Prochaine réunion du GCNT en </w:t>
            </w:r>
            <w:r w:rsidR="00BE5002" w:rsidRPr="004C5E0D">
              <w:t>2018</w:t>
            </w:r>
            <w:bookmarkEnd w:id="386"/>
          </w:p>
        </w:tc>
      </w:tr>
      <w:tr w:rsidR="00BE5002" w:rsidRPr="004C5E0D" w:rsidTr="001F671E">
        <w:trPr>
          <w:cantSplit/>
          <w:jc w:val="center"/>
        </w:trPr>
        <w:tc>
          <w:tcPr>
            <w:tcW w:w="1276" w:type="dxa"/>
            <w:shd w:val="clear" w:color="auto" w:fill="auto"/>
          </w:tcPr>
          <w:p w:rsidR="00BE5002" w:rsidRPr="004C5E0D" w:rsidRDefault="00BE5002" w:rsidP="005A3606">
            <w:pPr>
              <w:pStyle w:val="Tabletext"/>
            </w:pPr>
            <w:bookmarkStart w:id="387" w:name="lt_pId507"/>
            <w:r w:rsidRPr="004C5E0D">
              <w:lastRenderedPageBreak/>
              <w:t>RG-WM</w:t>
            </w:r>
            <w:bookmarkEnd w:id="387"/>
          </w:p>
        </w:tc>
        <w:tc>
          <w:tcPr>
            <w:tcW w:w="1261" w:type="dxa"/>
            <w:shd w:val="clear" w:color="auto" w:fill="auto"/>
          </w:tcPr>
          <w:p w:rsidR="00BE5002" w:rsidRPr="004C5E0D" w:rsidRDefault="001266FA" w:rsidP="005A3606">
            <w:pPr>
              <w:pStyle w:val="Tabletext"/>
            </w:pPr>
            <w:hyperlink r:id="rId89" w:history="1">
              <w:bookmarkStart w:id="388" w:name="lt_pId508"/>
              <w:r w:rsidR="00BE5002" w:rsidRPr="004C5E0D">
                <w:rPr>
                  <w:rStyle w:val="Hyperlink"/>
                  <w:rFonts w:eastAsiaTheme="minorEastAsia"/>
                </w:rPr>
                <w:t>TD 85R1</w:t>
              </w:r>
              <w:bookmarkEnd w:id="388"/>
            </w:hyperlink>
          </w:p>
        </w:tc>
        <w:tc>
          <w:tcPr>
            <w:tcW w:w="3186" w:type="dxa"/>
            <w:shd w:val="clear" w:color="auto" w:fill="auto"/>
          </w:tcPr>
          <w:p w:rsidR="00BE5002" w:rsidRPr="004C5E0D" w:rsidRDefault="00BE5002" w:rsidP="00645D24">
            <w:pPr>
              <w:pStyle w:val="Tabletext"/>
              <w:jc w:val="left"/>
            </w:pPr>
          </w:p>
        </w:tc>
        <w:tc>
          <w:tcPr>
            <w:tcW w:w="3911" w:type="dxa"/>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89" w:name="lt_pId509"/>
            <w:r w:rsidRPr="004C5E0D">
              <w:t>Révision du manuel à l</w:t>
            </w:r>
            <w:r w:rsidR="00F65504">
              <w:t>'</w:t>
            </w:r>
            <w:r w:rsidRPr="004C5E0D">
              <w:t>intention des Rapporteurs et des éditeurs (fin septembre 2017, à confirmer)</w:t>
            </w:r>
            <w:bookmarkEnd w:id="389"/>
            <w:r w:rsidRPr="004C5E0D">
              <w:t>.</w:t>
            </w:r>
          </w:p>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90" w:name="lt_pId510"/>
            <w:r w:rsidRPr="004C5E0D">
              <w:t>Début de l</w:t>
            </w:r>
            <w:r w:rsidR="00F65504">
              <w:t>'</w:t>
            </w:r>
            <w:r w:rsidRPr="004C5E0D">
              <w:t>examen des Recommandations UIT-T A.1 et UIT-T A.13 et de la Résolution 1 comme demandé dans la contribution (</w:t>
            </w:r>
            <w:hyperlink r:id="rId90" w:history="1">
              <w:r w:rsidRPr="004C5E0D">
                <w:rPr>
                  <w:rStyle w:val="Hyperlink"/>
                  <w:rFonts w:eastAsiaTheme="minorEastAsia"/>
                </w:rPr>
                <w:t>C017</w:t>
              </w:r>
            </w:hyperlink>
            <w:r w:rsidRPr="004C5E0D">
              <w:t>) soumise par les Etats-Unis.</w:t>
            </w:r>
            <w:bookmarkEnd w:id="390"/>
            <w:r w:rsidRPr="004C5E0D">
              <w:t xml:space="preserve"> </w:t>
            </w:r>
            <w:bookmarkStart w:id="391" w:name="lt_pId511"/>
            <w:r w:rsidRPr="004C5E0D">
              <w:t>(début décembre 2017, à confirmer).</w:t>
            </w:r>
            <w:bookmarkEnd w:id="391"/>
          </w:p>
        </w:tc>
      </w:tr>
      <w:tr w:rsidR="00BE5002" w:rsidRPr="004C5E0D" w:rsidTr="001F671E">
        <w:trPr>
          <w:jc w:val="center"/>
        </w:trPr>
        <w:tc>
          <w:tcPr>
            <w:tcW w:w="1276" w:type="dxa"/>
            <w:shd w:val="clear" w:color="auto" w:fill="auto"/>
          </w:tcPr>
          <w:p w:rsidR="00BE5002" w:rsidRPr="004C5E0D" w:rsidRDefault="00BE5002" w:rsidP="005A3606">
            <w:pPr>
              <w:pStyle w:val="Tabletext"/>
            </w:pPr>
            <w:bookmarkStart w:id="392" w:name="lt_pId512"/>
            <w:r w:rsidRPr="004C5E0D">
              <w:t>RG-SC</w:t>
            </w:r>
            <w:bookmarkEnd w:id="392"/>
          </w:p>
        </w:tc>
        <w:tc>
          <w:tcPr>
            <w:tcW w:w="1261" w:type="dxa"/>
            <w:shd w:val="clear" w:color="auto" w:fill="auto"/>
          </w:tcPr>
          <w:p w:rsidR="00BE5002" w:rsidRPr="004C5E0D" w:rsidRDefault="001266FA" w:rsidP="005A3606">
            <w:pPr>
              <w:pStyle w:val="Tabletext"/>
            </w:pPr>
            <w:hyperlink r:id="rId91" w:history="1">
              <w:bookmarkStart w:id="393" w:name="lt_pId513"/>
              <w:r w:rsidR="00BE5002" w:rsidRPr="004C5E0D">
                <w:rPr>
                  <w:rStyle w:val="Hyperlink"/>
                  <w:rFonts w:eastAsiaTheme="minorEastAsia"/>
                </w:rPr>
                <w:t>TD86</w:t>
              </w:r>
              <w:bookmarkEnd w:id="393"/>
            </w:hyperlink>
          </w:p>
        </w:tc>
        <w:bookmarkStart w:id="394" w:name="lt_pId514"/>
        <w:tc>
          <w:tcPr>
            <w:tcW w:w="3186" w:type="dxa"/>
            <w:shd w:val="clear" w:color="auto" w:fill="auto"/>
          </w:tcPr>
          <w:p w:rsidR="00BE5002" w:rsidRPr="004C5E0D" w:rsidRDefault="00BE5002" w:rsidP="00275100">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"https://www.itu.int/md/T17-TSAG-170501-TD-GEN-0102" </w:instrText>
            </w:r>
            <w:r w:rsidRPr="004C5E0D">
              <w:fldChar w:fldCharType="separate"/>
            </w:r>
            <w:r w:rsidRPr="004C5E0D">
              <w:rPr>
                <w:rStyle w:val="Hyperlink"/>
                <w:rFonts w:eastAsiaTheme="minorEastAsia"/>
              </w:rPr>
              <w:t>TD102</w:t>
            </w:r>
            <w:r w:rsidRPr="004C5E0D">
              <w:fldChar w:fldCharType="end"/>
            </w:r>
            <w:r w:rsidRPr="004C5E0D">
              <w:t>R1/</w:t>
            </w:r>
            <w:hyperlink r:id="rId92" w:history="1">
              <w:r w:rsidRPr="004C5E0D">
                <w:rPr>
                  <w:rStyle w:val="Hyperlink"/>
                  <w:rFonts w:eastAsiaTheme="minorEastAsia"/>
                </w:rPr>
                <w:t>TSAG-LS1</w:t>
              </w:r>
            </w:hyperlink>
            <w:r w:rsidRPr="004C5E0D">
              <w:t xml:space="preserve"> pour observation, à envoyer d</w:t>
            </w:r>
            <w:r w:rsidR="00F65504">
              <w:t>'</w:t>
            </w:r>
            <w:r w:rsidRPr="004C5E0D">
              <w:t>ici au 28 février 2018 à l</w:t>
            </w:r>
            <w:r w:rsidR="00F65504">
              <w:t>'</w:t>
            </w:r>
            <w:r w:rsidRPr="004C5E0D">
              <w:t>ISCT, au GCDT, à toutes les CE de l</w:t>
            </w:r>
            <w:r w:rsidR="00F65504">
              <w:t>'</w:t>
            </w:r>
            <w:r w:rsidRPr="004C5E0D">
              <w:t>UIT-D, au GCR, à toutes les</w:t>
            </w:r>
            <w:r w:rsidR="00275100">
              <w:t> </w:t>
            </w:r>
            <w:r w:rsidRPr="004C5E0D">
              <w:t>CE de l</w:t>
            </w:r>
            <w:r w:rsidR="00F65504">
              <w:t>'</w:t>
            </w:r>
            <w:r w:rsidR="00102362">
              <w:t>UIT-R et aux CE </w:t>
            </w:r>
            <w:r w:rsidRPr="004C5E0D">
              <w:t>2, 3, 5, 9, 11, 12, 13, 15, 16, 17 et 20 de l</w:t>
            </w:r>
            <w:r w:rsidR="00F65504">
              <w:t>'</w:t>
            </w:r>
            <w:r w:rsidRPr="004C5E0D">
              <w:t xml:space="preserve">UIT-T, </w:t>
            </w:r>
            <w:bookmarkEnd w:id="394"/>
            <w:r w:rsidRPr="004C5E0D">
              <w:t>concernant la coordination entre les Secteurs de l</w:t>
            </w:r>
            <w:r w:rsidR="00F65504">
              <w:t>'</w:t>
            </w:r>
            <w:r w:rsidRPr="004C5E0D">
              <w:t>UIT.</w:t>
            </w:r>
          </w:p>
          <w:bookmarkStart w:id="395" w:name="lt_pId515"/>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"https://www.itu.int/md/T17-TSAG-170501-TD-GEN-0113" </w:instrText>
            </w:r>
            <w:r w:rsidRPr="004C5E0D">
              <w:fldChar w:fldCharType="separate"/>
            </w:r>
            <w:r w:rsidRPr="004C5E0D">
              <w:rPr>
                <w:rStyle w:val="Hyperlink"/>
                <w:rFonts w:eastAsiaTheme="minorEastAsia"/>
              </w:rPr>
              <w:t>TD113</w:t>
            </w:r>
            <w:r w:rsidRPr="004C5E0D">
              <w:fldChar w:fldCharType="end"/>
            </w:r>
            <w:r w:rsidRPr="004C5E0D">
              <w:t>/</w:t>
            </w:r>
            <w:hyperlink r:id="rId93" w:history="1">
              <w:r w:rsidRPr="004C5E0D">
                <w:rPr>
                  <w:rStyle w:val="Hyperlink"/>
                  <w:rFonts w:eastAsiaTheme="minorEastAsia"/>
                </w:rPr>
                <w:t>TSAG-LS4</w:t>
              </w:r>
            </w:hyperlink>
            <w:r w:rsidRPr="004C5E0D">
              <w:t xml:space="preserve"> pour information, à l</w:t>
            </w:r>
            <w:r w:rsidR="00F65504">
              <w:t>'</w:t>
            </w:r>
            <w:r w:rsidRPr="004C5E0D">
              <w:t>intention de toutes les commissions d</w:t>
            </w:r>
            <w:r w:rsidR="00F65504">
              <w:t>'</w:t>
            </w:r>
            <w:r w:rsidRPr="004C5E0D">
              <w:t>études de l</w:t>
            </w:r>
            <w:r w:rsidR="00F65504">
              <w:t>'</w:t>
            </w:r>
            <w:r w:rsidRPr="004C5E0D">
              <w:t>UIT-D, de l</w:t>
            </w:r>
            <w:r w:rsidR="00F65504">
              <w:t>'</w:t>
            </w:r>
            <w:r w:rsidRPr="004C5E0D">
              <w:t>UIT-R et de l</w:t>
            </w:r>
            <w:r w:rsidR="00F65504">
              <w:t>'</w:t>
            </w:r>
            <w:r w:rsidRPr="004C5E0D">
              <w:t>UIT-T, concernant la déclaration de l</w:t>
            </w:r>
            <w:r w:rsidR="00F65504">
              <w:t>'</w:t>
            </w:r>
            <w:r w:rsidRPr="004C5E0D">
              <w:t>IAB sur le protocole IPv6</w:t>
            </w:r>
            <w:bookmarkEnd w:id="395"/>
            <w:r w:rsidRPr="004C5E0D">
              <w:t>.</w:t>
            </w:r>
          </w:p>
          <w:bookmarkStart w:id="396" w:name="lt_pId516"/>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"https://www.itu.int/md/T17-TSAG-170501-TD-GEN-0117" </w:instrText>
            </w:r>
            <w:r w:rsidRPr="004C5E0D">
              <w:fldChar w:fldCharType="separate"/>
            </w:r>
            <w:r w:rsidRPr="004C5E0D">
              <w:rPr>
                <w:rStyle w:val="Hyperlink"/>
                <w:rFonts w:eastAsiaTheme="minorEastAsia"/>
              </w:rPr>
              <w:t>TD117R1</w:t>
            </w:r>
            <w:r w:rsidRPr="004C5E0D">
              <w:fldChar w:fldCharType="end"/>
            </w:r>
            <w:r w:rsidRPr="004C5E0D">
              <w:t>/</w:t>
            </w:r>
            <w:hyperlink r:id="rId94" w:history="1">
              <w:r w:rsidRPr="004C5E0D">
                <w:rPr>
                  <w:rStyle w:val="Hyperlink"/>
                  <w:rFonts w:eastAsiaTheme="minorEastAsia"/>
                </w:rPr>
                <w:t>TSAG-LS3</w:t>
              </w:r>
            </w:hyperlink>
            <w:r w:rsidRPr="004C5E0D">
              <w:t xml:space="preserve"> pour suite à donner, à envoyer d</w:t>
            </w:r>
            <w:r w:rsidR="00F65504">
              <w:t>'</w:t>
            </w:r>
            <w:r w:rsidRPr="004C5E0D">
              <w:t xml:space="preserve">ici au 12 mars 2018 </w:t>
            </w:r>
            <w:bookmarkEnd w:id="396"/>
            <w:r w:rsidRPr="004C5E0D">
              <w:t>à toutes les commissions d</w:t>
            </w:r>
            <w:r w:rsidR="00F65504">
              <w:t>'</w:t>
            </w:r>
            <w:r w:rsidRPr="004C5E0D">
              <w:t>études de l</w:t>
            </w:r>
            <w:r w:rsidR="00F65504">
              <w:t>'</w:t>
            </w:r>
            <w:r w:rsidRPr="004C5E0D">
              <w:t>UIT-T, concernant le code source ouvert.</w:t>
            </w:r>
          </w:p>
          <w:bookmarkStart w:id="397" w:name="lt_pId517"/>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r w:rsidRPr="004C5E0D">
              <w:fldChar w:fldCharType="begin"/>
            </w:r>
            <w:r w:rsidRPr="004C5E0D">
              <w:instrText xml:space="preserve"> HYPERLINK "https://www.itu.int/md/T17-TSAG-170501-TD-GEN-0118" </w:instrText>
            </w:r>
            <w:r w:rsidRPr="004C5E0D">
              <w:fldChar w:fldCharType="separate"/>
            </w:r>
            <w:r w:rsidRPr="004C5E0D">
              <w:rPr>
                <w:rStyle w:val="Hyperlink"/>
                <w:rFonts w:eastAsiaTheme="minorEastAsia"/>
              </w:rPr>
              <w:t>TD118</w:t>
            </w:r>
            <w:r w:rsidRPr="004C5E0D">
              <w:fldChar w:fldCharType="end"/>
            </w:r>
            <w:r w:rsidRPr="004C5E0D">
              <w:t>/</w:t>
            </w:r>
            <w:hyperlink r:id="rId95" w:history="1">
              <w:r w:rsidRPr="004C5E0D">
                <w:rPr>
                  <w:rStyle w:val="Hyperlink"/>
                  <w:rFonts w:eastAsiaTheme="minorEastAsia"/>
                </w:rPr>
                <w:t>TSAG-LS7</w:t>
              </w:r>
            </w:hyperlink>
            <w:r w:rsidRPr="004C5E0D">
              <w:t xml:space="preserve"> à l</w:t>
            </w:r>
            <w:r w:rsidR="00F65504">
              <w:t>'</w:t>
            </w:r>
            <w:r w:rsidRPr="004C5E0D">
              <w:t>intention de toutes les commissions d</w:t>
            </w:r>
            <w:r w:rsidR="00F65504">
              <w:t>'</w:t>
            </w:r>
            <w:r w:rsidRPr="004C5E0D">
              <w:t>études de l</w:t>
            </w:r>
            <w:r w:rsidR="00F65504">
              <w:t>'</w:t>
            </w:r>
            <w:r w:rsidRPr="004C5E0D">
              <w:t>UIT-T concernant la liste des mécanismes de collaboration à l</w:t>
            </w:r>
            <w:r w:rsidR="00F65504">
              <w:t>'</w:t>
            </w:r>
            <w:r w:rsidRPr="004C5E0D">
              <w:t>UIT-T.</w:t>
            </w:r>
            <w:bookmarkEnd w:id="397"/>
          </w:p>
        </w:tc>
        <w:tc>
          <w:tcPr>
            <w:tcW w:w="3911" w:type="dxa"/>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398" w:name="lt_pId518"/>
            <w:r w:rsidRPr="004C5E0D">
              <w:t>Prochaine réunion du GCNT en 2018</w:t>
            </w:r>
            <w:bookmarkEnd w:id="398"/>
          </w:p>
        </w:tc>
      </w:tr>
      <w:tr w:rsidR="00BE5002" w:rsidRPr="004C5E0D" w:rsidTr="001F671E">
        <w:trPr>
          <w:jc w:val="center"/>
        </w:trPr>
        <w:tc>
          <w:tcPr>
            <w:tcW w:w="1276" w:type="dxa"/>
            <w:shd w:val="clear" w:color="auto" w:fill="auto"/>
          </w:tcPr>
          <w:p w:rsidR="00BE5002" w:rsidRPr="004C5E0D" w:rsidRDefault="00BE5002" w:rsidP="005A3606">
            <w:pPr>
              <w:pStyle w:val="Tabletext"/>
            </w:pPr>
            <w:bookmarkStart w:id="399" w:name="lt_pId519"/>
            <w:r w:rsidRPr="004C5E0D">
              <w:t>RG-SOP</w:t>
            </w:r>
            <w:bookmarkEnd w:id="399"/>
          </w:p>
        </w:tc>
        <w:tc>
          <w:tcPr>
            <w:tcW w:w="1261" w:type="dxa"/>
            <w:shd w:val="clear" w:color="auto" w:fill="auto"/>
          </w:tcPr>
          <w:p w:rsidR="00BE5002" w:rsidRPr="004C5E0D" w:rsidRDefault="001266FA" w:rsidP="005A3606">
            <w:pPr>
              <w:pStyle w:val="Tabletext"/>
            </w:pPr>
            <w:hyperlink r:id="rId96" w:history="1">
              <w:bookmarkStart w:id="400" w:name="lt_pId520"/>
              <w:r w:rsidR="00BE5002" w:rsidRPr="004C5E0D">
                <w:rPr>
                  <w:rStyle w:val="Hyperlink"/>
                  <w:rFonts w:eastAsiaTheme="minorEastAsia"/>
                </w:rPr>
                <w:t>TD87</w:t>
              </w:r>
              <w:bookmarkEnd w:id="400"/>
            </w:hyperlink>
          </w:p>
        </w:tc>
        <w:tc>
          <w:tcPr>
            <w:tcW w:w="3186" w:type="dxa"/>
            <w:shd w:val="clear" w:color="auto" w:fill="auto"/>
          </w:tcPr>
          <w:p w:rsidR="00BE5002" w:rsidRPr="004C5E0D" w:rsidRDefault="00BE5002" w:rsidP="00645D24">
            <w:pPr>
              <w:pStyle w:val="Tabletext"/>
              <w:jc w:val="left"/>
            </w:pPr>
          </w:p>
        </w:tc>
        <w:tc>
          <w:tcPr>
            <w:tcW w:w="3911" w:type="dxa"/>
            <w:shd w:val="clear" w:color="auto" w:fill="auto"/>
          </w:tcPr>
          <w:p w:rsidR="00BE5002" w:rsidRPr="004C5E0D" w:rsidRDefault="00BE5002" w:rsidP="00645D24">
            <w:pPr>
              <w:pStyle w:val="Tabletex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57" w:hanging="357"/>
              <w:jc w:val="left"/>
            </w:pPr>
            <w:bookmarkStart w:id="401" w:name="lt_pId521"/>
            <w:r w:rsidRPr="004C5E0D">
              <w:t>Prochaine réunion du GCNT en 2018</w:t>
            </w:r>
            <w:bookmarkEnd w:id="401"/>
          </w:p>
        </w:tc>
      </w:tr>
    </w:tbl>
    <w:p w:rsidR="00BE5002" w:rsidRPr="004C5E0D" w:rsidRDefault="00BE5002" w:rsidP="00BE5002"/>
    <w:p w:rsidR="00BE5002" w:rsidRPr="004C5E0D" w:rsidRDefault="00BE5002" w:rsidP="00BE5002">
      <w:r w:rsidRPr="004C5E0D">
        <w:br w:type="page"/>
      </w:r>
    </w:p>
    <w:p w:rsidR="00BE5002" w:rsidRPr="001F671E" w:rsidRDefault="00BE5002" w:rsidP="00BE5002">
      <w:pPr>
        <w:pStyle w:val="AnnexNotitle"/>
        <w:rPr>
          <w:rFonts w:ascii="Calibri" w:hAnsi="Calibri"/>
          <w:sz w:val="22"/>
        </w:rPr>
      </w:pPr>
      <w:bookmarkStart w:id="402" w:name="_Annex_C_Terms"/>
      <w:bookmarkStart w:id="403" w:name="lt_pId522"/>
      <w:bookmarkStart w:id="404" w:name="_Toc488064191"/>
      <w:bookmarkEnd w:id="402"/>
      <w:r w:rsidRPr="004C5E0D">
        <w:lastRenderedPageBreak/>
        <w:t>Annexe C</w:t>
      </w:r>
      <w:bookmarkEnd w:id="403"/>
      <w:r w:rsidR="001F671E">
        <w:br/>
      </w:r>
      <w:r w:rsidRPr="004C5E0D">
        <w:br/>
      </w:r>
      <w:bookmarkStart w:id="405" w:name="lt_pId523"/>
      <w:r w:rsidRPr="004C5E0D">
        <w:t xml:space="preserve">Mandat du </w:t>
      </w:r>
      <w:bookmarkEnd w:id="405"/>
      <w:r w:rsidRPr="004C5E0D">
        <w:t>Groupe spécialisé de l</w:t>
      </w:r>
      <w:r w:rsidR="00F65504">
        <w:t>'</w:t>
      </w:r>
      <w:r w:rsidRPr="004C5E0D">
        <w:t xml:space="preserve">UIT-T sur </w:t>
      </w:r>
      <w:r w:rsidR="001F671E">
        <w:t>la monnaie numérique, y compris </w:t>
      </w:r>
      <w:r w:rsidRPr="004C5E0D">
        <w:t>la m</w:t>
      </w:r>
      <w:r w:rsidR="00275100">
        <w:t>onnaie fiduciaire numérique (FG-</w:t>
      </w:r>
      <w:r w:rsidRPr="004C5E0D">
        <w:t>DFC)</w:t>
      </w:r>
      <w:bookmarkEnd w:id="404"/>
    </w:p>
    <w:p w:rsidR="00BE5002" w:rsidRPr="004C5E0D" w:rsidRDefault="00BE5002" w:rsidP="00BE5002">
      <w:pPr>
        <w:pStyle w:val="Heading1"/>
        <w:rPr>
          <w:lang w:eastAsia="zh-CN"/>
        </w:rPr>
      </w:pPr>
      <w:bookmarkStart w:id="406" w:name="_Toc488064067"/>
      <w:bookmarkStart w:id="407" w:name="_Toc488064192"/>
      <w:r w:rsidRPr="004C5E0D">
        <w:rPr>
          <w:lang w:eastAsia="zh-CN"/>
        </w:rPr>
        <w:t>1</w:t>
      </w:r>
      <w:r w:rsidRPr="004C5E0D">
        <w:rPr>
          <w:lang w:eastAsia="zh-CN"/>
        </w:rPr>
        <w:tab/>
        <w:t>Considérations générales</w:t>
      </w:r>
      <w:bookmarkEnd w:id="406"/>
      <w:bookmarkEnd w:id="407"/>
    </w:p>
    <w:p w:rsidR="00BE5002" w:rsidRPr="004C5E0D" w:rsidRDefault="00BE5002" w:rsidP="00BE5002">
      <w:pPr>
        <w:rPr>
          <w:rFonts w:eastAsia="Calibri"/>
          <w:lang w:eastAsia="fr-FR"/>
        </w:rPr>
      </w:pPr>
      <w:bookmarkStart w:id="408" w:name="lt_pId526"/>
      <w:r w:rsidRPr="004C5E0D">
        <w:rPr>
          <w:rFonts w:eastAsia="Calibri"/>
          <w:lang w:eastAsia="fr-FR"/>
        </w:rPr>
        <w:t>Les services d</w:t>
      </w:r>
      <w:r w:rsidR="00F65504">
        <w:rPr>
          <w:rFonts w:eastAsia="Calibri"/>
          <w:lang w:eastAsia="fr-FR"/>
        </w:rPr>
        <w:t>'</w:t>
      </w:r>
      <w:r w:rsidRPr="004C5E0D">
        <w:rPr>
          <w:rFonts w:eastAsia="Calibri"/>
          <w:lang w:eastAsia="fr-FR"/>
        </w:rPr>
        <w:t>argent sur mobile et autres services financiers numériques sont en passe de devenir l</w:t>
      </w:r>
      <w:r w:rsidR="00F65504">
        <w:rPr>
          <w:rFonts w:eastAsia="Calibri"/>
          <w:lang w:eastAsia="fr-FR"/>
        </w:rPr>
        <w:t>'</w:t>
      </w:r>
      <w:r w:rsidRPr="004C5E0D">
        <w:rPr>
          <w:rFonts w:eastAsia="Calibri"/>
          <w:lang w:eastAsia="fr-FR"/>
        </w:rPr>
        <w:t>une des plus grandes réussites en matière d</w:t>
      </w:r>
      <w:r w:rsidR="00F65504">
        <w:rPr>
          <w:rFonts w:eastAsia="Calibri"/>
          <w:lang w:eastAsia="fr-FR"/>
        </w:rPr>
        <w:t>'</w:t>
      </w:r>
      <w:r w:rsidRPr="004C5E0D">
        <w:rPr>
          <w:rFonts w:eastAsia="Calibri"/>
          <w:lang w:eastAsia="fr-FR"/>
        </w:rPr>
        <w:t>utilisation des télécommunications/TIC au service du développement socioéconomique dans de nombreux pays, en particulier dans le pays en développement. L</w:t>
      </w:r>
      <w:r w:rsidR="00F65504">
        <w:rPr>
          <w:rFonts w:eastAsia="Calibri"/>
          <w:lang w:eastAsia="fr-FR"/>
        </w:rPr>
        <w:t>'</w:t>
      </w:r>
      <w:r w:rsidRPr="004C5E0D">
        <w:rPr>
          <w:rFonts w:eastAsia="Calibri"/>
          <w:lang w:eastAsia="fr-FR"/>
        </w:rPr>
        <w:t>utilisation de téléphones mobiles pour accéder à des services financiers ouvre des perspectives pour stimuler la croissance et le développement. Parallèlement, les services financiers sur mobile peuvent apporter beaucoup à l</w:t>
      </w:r>
      <w:r w:rsidR="00F65504">
        <w:rPr>
          <w:rFonts w:eastAsia="Calibri"/>
          <w:lang w:eastAsia="fr-FR"/>
        </w:rPr>
        <w:t>'</w:t>
      </w:r>
      <w:r w:rsidRPr="004C5E0D">
        <w:rPr>
          <w:rFonts w:eastAsia="Calibri"/>
          <w:lang w:eastAsia="fr-FR"/>
        </w:rPr>
        <w:t>industrie des télécommunications/TIC qui deviendrait l</w:t>
      </w:r>
      <w:r w:rsidR="00F65504">
        <w:rPr>
          <w:rFonts w:eastAsia="Calibri"/>
          <w:lang w:eastAsia="fr-FR"/>
        </w:rPr>
        <w:t>'</w:t>
      </w:r>
      <w:r w:rsidRPr="004C5E0D">
        <w:rPr>
          <w:rFonts w:eastAsia="Calibri"/>
          <w:lang w:eastAsia="fr-FR"/>
        </w:rPr>
        <w:t>infrastructure indispensable pour permettre à tout un chacun d</w:t>
      </w:r>
      <w:r w:rsidR="00F65504">
        <w:rPr>
          <w:rFonts w:eastAsia="Calibri"/>
          <w:lang w:eastAsia="fr-FR"/>
        </w:rPr>
        <w:t>'</w:t>
      </w:r>
      <w:r w:rsidRPr="004C5E0D">
        <w:rPr>
          <w:rFonts w:eastAsia="Calibri"/>
          <w:lang w:eastAsia="fr-FR"/>
        </w:rPr>
        <w:t>accéder aux services financiers de demain.</w:t>
      </w:r>
    </w:p>
    <w:p w:rsidR="00BE5002" w:rsidRPr="004C5E0D" w:rsidRDefault="00BE5002" w:rsidP="00BE5002">
      <w:r w:rsidRPr="004C5E0D">
        <w:rPr>
          <w:rFonts w:eastAsia="Calibri"/>
          <w:lang w:eastAsia="fr-FR"/>
        </w:rPr>
        <w:t>L</w:t>
      </w:r>
      <w:r w:rsidR="00F65504">
        <w:rPr>
          <w:rFonts w:eastAsia="Calibri"/>
          <w:lang w:eastAsia="fr-FR"/>
        </w:rPr>
        <w:t>'</w:t>
      </w:r>
      <w:r w:rsidRPr="004C5E0D">
        <w:rPr>
          <w:rFonts w:eastAsia="Calibri"/>
          <w:lang w:eastAsia="fr-FR"/>
        </w:rPr>
        <w:t>expression "monnaie fiduciaire numérique" (DFC) est utilisée par le</w:t>
      </w:r>
      <w:bookmarkStart w:id="409" w:name="lt_pId529"/>
      <w:bookmarkEnd w:id="408"/>
      <w:r w:rsidRPr="004C5E0D">
        <w:t xml:space="preserve"> TC68/SC7 de l</w:t>
      </w:r>
      <w:r w:rsidR="00F65504">
        <w:t>'</w:t>
      </w:r>
      <w:r w:rsidRPr="004C5E0D">
        <w:t>ISO dans le cadre de l</w:t>
      </w:r>
      <w:r w:rsidR="00F65504">
        <w:t>'</w:t>
      </w:r>
      <w:r w:rsidRPr="004C5E0D">
        <w:t>attribution d</w:t>
      </w:r>
      <w:r w:rsidR="00F65504">
        <w:t>'</w:t>
      </w:r>
      <w:r w:rsidRPr="004C5E0D">
        <w:t>un code de monnaie; on trouve également l</w:t>
      </w:r>
      <w:r w:rsidR="00F65504">
        <w:t>'</w:t>
      </w:r>
      <w:r w:rsidRPr="004C5E0D">
        <w:t>expression "monnaie numérique émise par la banque centrale", utilisée dans un livre blanc publié par la Banque d</w:t>
      </w:r>
      <w:r w:rsidR="00F65504">
        <w:t>'</w:t>
      </w:r>
      <w:r w:rsidRPr="004C5E0D">
        <w:t>Angleterre.</w:t>
      </w:r>
    </w:p>
    <w:p w:rsidR="00BE5002" w:rsidRPr="004C5E0D" w:rsidRDefault="00BE5002" w:rsidP="00645D24">
      <w:r w:rsidRPr="004C5E0D">
        <w:t>Le Groupe spécialisé de l</w:t>
      </w:r>
      <w:r w:rsidR="00F65504">
        <w:t>'</w:t>
      </w:r>
      <w:r w:rsidRPr="004C5E0D">
        <w:t>UIT-T sur la monnaie numérique, y compris la monnaie fiduciaire numérique est chargé d</w:t>
      </w:r>
      <w:r w:rsidR="00F65504">
        <w:t>'</w:t>
      </w:r>
      <w:r w:rsidRPr="004C5E0D">
        <w:t>étudier un nouveau thème, à savoir celui de l</w:t>
      </w:r>
      <w:r w:rsidR="00F65504">
        <w:t>'</w:t>
      </w:r>
      <w:r w:rsidRPr="004C5E0D">
        <w:t>infrastructure de réseau pour la monnaie fiduciaire numérique, qui n</w:t>
      </w:r>
      <w:r w:rsidR="00F65504">
        <w:t>'</w:t>
      </w:r>
      <w:r w:rsidRPr="004C5E0D">
        <w:t>a pas été examiné par le Groupe spécialisé sur les services financiers numériques (FG-DFS). Il a pour objet d</w:t>
      </w:r>
      <w:r w:rsidR="00F65504">
        <w:t>'</w:t>
      </w:r>
      <w:r w:rsidRPr="004C5E0D">
        <w:t>étudier les lacunes identifiées par le Groupe FG</w:t>
      </w:r>
      <w:r w:rsidR="00645D24" w:rsidRPr="004C5E0D">
        <w:noBreakHyphen/>
      </w:r>
      <w:r w:rsidRPr="004C5E0D">
        <w:t>DFS, à savoir l</w:t>
      </w:r>
      <w:r w:rsidR="00F65504">
        <w:t>'</w:t>
      </w:r>
      <w:r w:rsidRPr="004C5E0D">
        <w:t>interopérabilité, la conformité réglementaire et la sécurité en ce qui concerne l</w:t>
      </w:r>
      <w:r w:rsidR="00F65504">
        <w:t>'</w:t>
      </w:r>
      <w:r w:rsidRPr="004C5E0D">
        <w:t>utilisation de la monnaie fiduciaire numérique (DFC). Les technologies DFC n</w:t>
      </w:r>
      <w:r w:rsidR="00F65504">
        <w:t>'</w:t>
      </w:r>
      <w:r w:rsidRPr="004C5E0D">
        <w:t>ont pas vocation à remplacer ou à concurrencer les services financiers numériques existants, mais plutôt à compléter l</w:t>
      </w:r>
      <w:r w:rsidR="00F65504">
        <w:t>'</w:t>
      </w:r>
      <w:r w:rsidRPr="004C5E0D">
        <w:t>écosystème des services financiers numériques tout entier en assurant la sécurité, l</w:t>
      </w:r>
      <w:r w:rsidR="00F65504">
        <w:t>'</w:t>
      </w:r>
      <w:r w:rsidRPr="004C5E0D">
        <w:t>interopérabilité et la conformité au niveau de l</w:t>
      </w:r>
      <w:r w:rsidR="00F65504">
        <w:t>'</w:t>
      </w:r>
      <w:r w:rsidRPr="004C5E0D">
        <w:t>infrastructure grâce à un instrument numérique sécurisé émis par une banque centrale et en circulation dans l</w:t>
      </w:r>
      <w:r w:rsidR="00F65504">
        <w:t>'</w:t>
      </w:r>
      <w:r w:rsidRPr="004C5E0D">
        <w:t>ensemble du système. La monnaie fiduciaire numérique diffère de l</w:t>
      </w:r>
      <w:r w:rsidR="00F65504">
        <w:t>'</w:t>
      </w:r>
      <w:r w:rsidRPr="004C5E0D">
        <w:t>argent sur mobile en ce qu</w:t>
      </w:r>
      <w:r w:rsidR="00F65504">
        <w:t>'</w:t>
      </w:r>
      <w:r w:rsidRPr="004C5E0D">
        <w:t>elle remplace l</w:t>
      </w:r>
      <w:r w:rsidR="00F65504">
        <w:t>'</w:t>
      </w:r>
      <w:r w:rsidRPr="004C5E0D">
        <w:t>entrée simple stockée sur le registre privé d</w:t>
      </w:r>
      <w:r w:rsidR="00F65504">
        <w:t>'</w:t>
      </w:r>
      <w:r w:rsidRPr="004C5E0D">
        <w:t>un fournisseur de services d</w:t>
      </w:r>
      <w:r w:rsidR="00F65504">
        <w:t>'</w:t>
      </w:r>
      <w:r w:rsidRPr="004C5E0D">
        <w:t>argent sur mobile par un objet numérique DFC sécurisé par des moyens de cryptographie et émis par une banque centrale équivalant sur le plan légal à la monnaie papier contre laquelle il vient d</w:t>
      </w:r>
      <w:r w:rsidR="00F65504">
        <w:t>'</w:t>
      </w:r>
      <w:r w:rsidRPr="004C5E0D">
        <w:t>être échangé. Alors que l</w:t>
      </w:r>
      <w:r w:rsidR="00F65504">
        <w:t>'</w:t>
      </w:r>
      <w:r w:rsidRPr="004C5E0D">
        <w:t>entrée d</w:t>
      </w:r>
      <w:r w:rsidR="00F65504">
        <w:t>'</w:t>
      </w:r>
      <w:r w:rsidRPr="004C5E0D">
        <w:t>argent sur mobile stocké dans le registre privé n</w:t>
      </w:r>
      <w:r w:rsidR="00F65504">
        <w:t>'</w:t>
      </w:r>
      <w:r w:rsidRPr="004C5E0D">
        <w:t>a de valeur que dans le cadre d</w:t>
      </w:r>
      <w:r w:rsidR="00F65504">
        <w:t>'</w:t>
      </w:r>
      <w:r w:rsidRPr="004C5E0D">
        <w:t>une transaction dans le cadre dudit registre, les utilisateurs de la monnaie DFC peuvent effectuer des transactions avec toute autre personne sur le réseau des fournisseurs de services d</w:t>
      </w:r>
      <w:r w:rsidR="00F65504">
        <w:t>'</w:t>
      </w:r>
      <w:r w:rsidRPr="004C5E0D">
        <w:t>argent sur mobile ainsi qu</w:t>
      </w:r>
      <w:r w:rsidR="00F65504">
        <w:t>'</w:t>
      </w:r>
      <w:r w:rsidRPr="004C5E0D">
        <w:t>avec les banques qui utilisent ce type de monnaie, ce qui permet d</w:t>
      </w:r>
      <w:r w:rsidR="00F65504">
        <w:t>'</w:t>
      </w:r>
      <w:r w:rsidRPr="004C5E0D">
        <w:t>assurer une interopérabilité ininterrompue, d</w:t>
      </w:r>
      <w:r w:rsidR="00F65504">
        <w:t>'</w:t>
      </w:r>
      <w:r w:rsidRPr="004C5E0D">
        <w:t>effectuer des règlements de manière instantanée, de se protéger contre la contrefaçon et d</w:t>
      </w:r>
      <w:r w:rsidR="00F65504">
        <w:t>'</w:t>
      </w:r>
      <w:r w:rsidRPr="004C5E0D">
        <w:t>assurer la conformité avec le droit monétaire du pays.</w:t>
      </w:r>
    </w:p>
    <w:p w:rsidR="001F671E" w:rsidRDefault="00BE5002" w:rsidP="00BE5002">
      <w:r w:rsidRPr="004C5E0D">
        <w:t>De nombreuses banques centrales, notamment la Réserve fédérale des Etats-Unis, la Banque d</w:t>
      </w:r>
      <w:r w:rsidR="00F65504">
        <w:t>'</w:t>
      </w:r>
      <w:r w:rsidRPr="004C5E0D">
        <w:t>Angleterre et la Banque populaire de Chine, ont déclaré qu</w:t>
      </w:r>
      <w:r w:rsidR="00F65504">
        <w:t>'</w:t>
      </w:r>
      <w:r w:rsidRPr="004C5E0D">
        <w:t>elles menaient des travaux et des activités de recherche concernant une monnaie numérique émise par la banque centrale. Etant donné que des mises en oeuvre de la monnaie fiduciaire numérique utilisant différentes technologies ont débuté et en sont à des stades différents, l</w:t>
      </w:r>
      <w:r w:rsidR="00F65504">
        <w:t>'</w:t>
      </w:r>
      <w:r w:rsidRPr="004C5E0D">
        <w:t>objectif du Groupe spécialisé est qu</w:t>
      </w:r>
      <w:r w:rsidR="00F65504">
        <w:t>'</w:t>
      </w:r>
      <w:r w:rsidRPr="004C5E0D">
        <w:t>il soit tenu compte de toutes les solutions dans les discussions. Comme la monnaie fiduciaire au format papier qui a joué un rôle essentiel dans l</w:t>
      </w:r>
      <w:r w:rsidR="00F65504">
        <w:t>'</w:t>
      </w:r>
      <w:r w:rsidRPr="004C5E0D">
        <w:t>inclusion financière au cours des siècles passés et continue de le faire, une monnaie fiduciaire numérique doit également être accessible à tous les habitants d</w:t>
      </w:r>
      <w:r w:rsidR="00F65504">
        <w:t>'</w:t>
      </w:r>
      <w:r w:rsidRPr="004C5E0D">
        <w:t>un pays et pourrait jouer un rôle moteur pour parvenir plus rapidement à l</w:t>
      </w:r>
      <w:r w:rsidR="00F65504">
        <w:t>'</w:t>
      </w:r>
      <w:r w:rsidRPr="004C5E0D">
        <w:t xml:space="preserve">interopérabilité des services </w:t>
      </w:r>
      <w:r w:rsidR="001F671E">
        <w:br w:type="page"/>
      </w:r>
    </w:p>
    <w:p w:rsidR="00BE5002" w:rsidRPr="004C5E0D" w:rsidRDefault="00BE5002" w:rsidP="00BE5002">
      <w:r w:rsidRPr="004C5E0D">
        <w:lastRenderedPageBreak/>
        <w:t>financiers numériques. L</w:t>
      </w:r>
      <w:r w:rsidR="00F65504">
        <w:t>'</w:t>
      </w:r>
      <w:r w:rsidRPr="004C5E0D">
        <w:t>infrastructure des télécommunications/TIC constitue aujourd</w:t>
      </w:r>
      <w:r w:rsidR="00F65504">
        <w:t>'</w:t>
      </w:r>
      <w:r w:rsidRPr="004C5E0D">
        <w:t>hui la plate</w:t>
      </w:r>
      <w:r w:rsidRPr="004C5E0D">
        <w:noBreakHyphen/>
        <w:t>forme la plus efficace pour aider les banques centrales à émettre une monnaie numérique en vue d</w:t>
      </w:r>
      <w:r w:rsidR="00F65504">
        <w:t>'</w:t>
      </w:r>
      <w:r w:rsidRPr="004C5E0D">
        <w:t>atteindre cet objectif. La monnaie fiduciaire numérique exigera la mise en place de services encore plus efficaces, plus sécurisés et plus interopérables dans le cadre de l</w:t>
      </w:r>
      <w:r w:rsidR="00F65504">
        <w:t>'</w:t>
      </w:r>
      <w:r w:rsidRPr="004C5E0D">
        <w:t>infrastructure TIC.</w:t>
      </w:r>
    </w:p>
    <w:p w:rsidR="00BE5002" w:rsidRPr="004C5E0D" w:rsidRDefault="00BE5002" w:rsidP="00BE5002">
      <w:r w:rsidRPr="004C5E0D">
        <w:t>Ce Groupe spécialisé examinera les problèmes essentiels que sont la sécurité, l</w:t>
      </w:r>
      <w:r w:rsidR="00F65504">
        <w:t>'</w:t>
      </w:r>
      <w:r w:rsidRPr="004C5E0D">
        <w:t>interopérabilité, la prévention des contrefaçons et la protection des consommateurs/l</w:t>
      </w:r>
      <w:r w:rsidR="00F65504">
        <w:t>'</w:t>
      </w:r>
      <w:r w:rsidRPr="004C5E0D">
        <w:t>adoption de la monnaie fiduciaire numérique.</w:t>
      </w:r>
    </w:p>
    <w:p w:rsidR="00BE5002" w:rsidRPr="004C5E0D" w:rsidRDefault="00BE5002" w:rsidP="00BE5002">
      <w:pPr>
        <w:pStyle w:val="Heading1"/>
        <w:rPr>
          <w:lang w:eastAsia="zh-CN"/>
        </w:rPr>
      </w:pPr>
      <w:bookmarkStart w:id="410" w:name="_Toc488064068"/>
      <w:bookmarkStart w:id="411" w:name="_Toc488064193"/>
      <w:bookmarkEnd w:id="409"/>
      <w:r w:rsidRPr="004C5E0D">
        <w:rPr>
          <w:lang w:eastAsia="zh-CN"/>
        </w:rPr>
        <w:t>2</w:t>
      </w:r>
      <w:r w:rsidRPr="004C5E0D">
        <w:rPr>
          <w:lang w:eastAsia="zh-CN"/>
        </w:rPr>
        <w:tab/>
        <w:t>Mandat</w:t>
      </w:r>
      <w:bookmarkEnd w:id="410"/>
      <w:bookmarkEnd w:id="411"/>
    </w:p>
    <w:p w:rsidR="00BE5002" w:rsidRPr="004C5E0D" w:rsidRDefault="00BE5002" w:rsidP="00BE5002">
      <w:pPr>
        <w:rPr>
          <w:rFonts w:ascii="Calibri" w:hAnsi="Calibri"/>
          <w:b/>
          <w:color w:val="800000"/>
          <w:sz w:val="22"/>
          <w:lang w:eastAsia="zh-CN"/>
        </w:rPr>
      </w:pPr>
      <w:r w:rsidRPr="004C5E0D">
        <w:rPr>
          <w:bCs/>
        </w:rPr>
        <w:t>Ce groupe sera chargé d</w:t>
      </w:r>
      <w:r w:rsidR="00F65504">
        <w:rPr>
          <w:bCs/>
        </w:rPr>
        <w:t>'</w:t>
      </w:r>
      <w:r w:rsidRPr="004C5E0D">
        <w:rPr>
          <w:bCs/>
        </w:rPr>
        <w:t>étudier les plates-formes de monnaie fiduciaire numérique, en particulier les fonctionnalités et les caractéristiques de ces plates-formes, les problèmes de sécurité à résoudre pour empêcher</w:t>
      </w:r>
      <w:r w:rsidRPr="004C5E0D">
        <w:rPr>
          <w:color w:val="000000"/>
        </w:rPr>
        <w:t xml:space="preserve"> la </w:t>
      </w:r>
      <w:r w:rsidRPr="004C5E0D">
        <w:t>contrefaçon</w:t>
      </w:r>
      <w:r w:rsidRPr="004C5E0D">
        <w:rPr>
          <w:color w:val="000000"/>
        </w:rPr>
        <w:t xml:space="preserve"> de la monnaie numérique et réussir à assurer l</w:t>
      </w:r>
      <w:r w:rsidR="00F65504">
        <w:rPr>
          <w:color w:val="000000"/>
        </w:rPr>
        <w:t>'</w:t>
      </w:r>
      <w:r w:rsidRPr="004C5E0D">
        <w:rPr>
          <w:color w:val="000000"/>
        </w:rPr>
        <w:t>interopérabilité avec les autres systèmes de paiement.</w:t>
      </w:r>
    </w:p>
    <w:p w:rsidR="00BE5002" w:rsidRPr="004C5E0D" w:rsidRDefault="00BE5002" w:rsidP="00BE5002">
      <w:bookmarkStart w:id="412" w:name="lt_pId545"/>
      <w:r w:rsidRPr="004C5E0D">
        <w:rPr>
          <w:lang w:eastAsia="zh-CN"/>
        </w:rPr>
        <w:t>Le Groupe spécialisé de l</w:t>
      </w:r>
      <w:r w:rsidR="00F65504">
        <w:rPr>
          <w:lang w:eastAsia="zh-CN"/>
        </w:rPr>
        <w:t>'</w:t>
      </w:r>
      <w:r w:rsidRPr="004C5E0D">
        <w:rPr>
          <w:lang w:eastAsia="zh-CN"/>
        </w:rPr>
        <w:t>UIT-T</w:t>
      </w:r>
      <w:r w:rsidRPr="004C5E0D">
        <w:t xml:space="preserve"> sur la monnaie numérique, y compris la monnaie fiduciaire numérique, sera composé de techniciens et de spécialistes de banques centrales, d</w:t>
      </w:r>
      <w:r w:rsidR="00F65504">
        <w:t>'</w:t>
      </w:r>
      <w:r w:rsidRPr="004C5E0D">
        <w:t>autorités de régulation des TIC, d</w:t>
      </w:r>
      <w:r w:rsidR="00F65504">
        <w:t>'</w:t>
      </w:r>
      <w:r w:rsidRPr="004C5E0D">
        <w:t>institutions financières, de fournisseurs de services financiers, de professionnels de la sécurité, d</w:t>
      </w:r>
      <w:r w:rsidR="00F65504">
        <w:t>'</w:t>
      </w:r>
      <w:r w:rsidRPr="004C5E0D">
        <w:t>autres organismes de normalisation comme Global Platform et l</w:t>
      </w:r>
      <w:r w:rsidR="00F65504">
        <w:t>'</w:t>
      </w:r>
      <w:r w:rsidRPr="004C5E0D">
        <w:t>ISO, et des milieux universitaires qui se pencheront, d</w:t>
      </w:r>
      <w:r w:rsidR="00F65504">
        <w:t>'</w:t>
      </w:r>
      <w:r w:rsidRPr="004C5E0D">
        <w:t>une part, sur la gouvernance, l</w:t>
      </w:r>
      <w:r w:rsidR="00F65504">
        <w:t>'</w:t>
      </w:r>
      <w:r w:rsidRPr="004C5E0D">
        <w:t>appui à l</w:t>
      </w:r>
      <w:r w:rsidR="00F65504">
        <w:t>'</w:t>
      </w:r>
      <w:r w:rsidRPr="004C5E0D">
        <w:t>infrastructure TIC et les aspects liés à la sécurité de la monnaie fiduciaire numérique et, d</w:t>
      </w:r>
      <w:r w:rsidR="00F65504">
        <w:t>'</w:t>
      </w:r>
      <w:r w:rsidRPr="004C5E0D">
        <w:t>autre part, sur les mesures qui en découlent si l</w:t>
      </w:r>
      <w:r w:rsidR="00F65504">
        <w:t>'</w:t>
      </w:r>
      <w:r w:rsidRPr="004C5E0D">
        <w:t>on veut que les projets et solutions TIC continuent d</w:t>
      </w:r>
      <w:r w:rsidR="00F65504">
        <w:t>'</w:t>
      </w:r>
      <w:r w:rsidRPr="004C5E0D">
        <w:t>être aussi efficaces. Le Groupe spécialisé analysera les projets et solutions TIC dans le domaine des services d</w:t>
      </w:r>
      <w:r w:rsidR="00F65504">
        <w:t>'</w:t>
      </w:r>
      <w:r w:rsidRPr="004C5E0D">
        <w:t>infrastructure afin de déterminer de quelle manière des instruments numériques interopérables et leurs applications peuvent améliorer les solutions et projets relatifs à l</w:t>
      </w:r>
      <w:r w:rsidR="00F65504">
        <w:t>'</w:t>
      </w:r>
      <w:r w:rsidRPr="004C5E0D">
        <w:t>inclusion numérique du point de vue de la conformité réglementaire, de la sécurité, des protocoles et processus que les commissions d</w:t>
      </w:r>
      <w:r w:rsidR="00F65504">
        <w:t>'</w:t>
      </w:r>
      <w:r w:rsidRPr="004C5E0D">
        <w:t>études de l</w:t>
      </w:r>
      <w:r w:rsidR="00F65504">
        <w:t>'</w:t>
      </w:r>
      <w:r w:rsidRPr="004C5E0D">
        <w:t>UIT-T peuvent normaliser et des bonnes pratiques qui pourraient faciliter la mise en oeuvre de ces solutions à l</w:t>
      </w:r>
      <w:r w:rsidR="00F65504">
        <w:t>'</w:t>
      </w:r>
      <w:r w:rsidRPr="004C5E0D">
        <w:t>échelle mondiale.</w:t>
      </w:r>
    </w:p>
    <w:p w:rsidR="00BE5002" w:rsidRPr="004C5E0D" w:rsidRDefault="00BE5002" w:rsidP="00BE5002">
      <w:pPr>
        <w:rPr>
          <w:lang w:eastAsia="zh-CN"/>
        </w:rPr>
      </w:pPr>
      <w:r w:rsidRPr="004C5E0D">
        <w:rPr>
          <w:lang w:eastAsia="zh-CN"/>
        </w:rPr>
        <w:t>Les travaux du Groupe spécialisé porteront avant tout sur la monnaie fiduciaire numérique et ne concerneront ou ne privilégieront pas une solution particulière précise.</w:t>
      </w:r>
    </w:p>
    <w:p w:rsidR="00BE5002" w:rsidRPr="004C5E0D" w:rsidRDefault="00BE5002" w:rsidP="00BE5002">
      <w:pPr>
        <w:rPr>
          <w:lang w:eastAsia="zh-CN"/>
        </w:rPr>
      </w:pPr>
      <w:r w:rsidRPr="004C5E0D">
        <w:rPr>
          <w:lang w:eastAsia="zh-CN"/>
        </w:rPr>
        <w:t>Le Groupe spécialisé étudiera les fonctionnalités de réseau nécessaires pour prendre en charge la monnaie fiduciaire numérique, y compris les exigences concernant la sécurité des réseaux et les protocoles, ainsi que l</w:t>
      </w:r>
      <w:r w:rsidR="00F65504">
        <w:rPr>
          <w:lang w:eastAsia="zh-CN"/>
        </w:rPr>
        <w:t>'</w:t>
      </w:r>
      <w:r w:rsidRPr="004C5E0D">
        <w:rPr>
          <w:lang w:eastAsia="zh-CN"/>
        </w:rPr>
        <w:t>interopérabilité entre la monnaie fiduciaire numérique et les autres monnaies numériques.</w:t>
      </w:r>
    </w:p>
    <w:p w:rsidR="00BE5002" w:rsidRPr="004C5E0D" w:rsidRDefault="00BE5002" w:rsidP="00BE5002">
      <w:pPr>
        <w:pStyle w:val="Heading2"/>
        <w:rPr>
          <w:lang w:eastAsia="zh-CN"/>
        </w:rPr>
      </w:pPr>
      <w:bookmarkStart w:id="413" w:name="_Toc488064069"/>
      <w:bookmarkStart w:id="414" w:name="_Toc488064194"/>
      <w:bookmarkEnd w:id="412"/>
      <w:r w:rsidRPr="004C5E0D">
        <w:rPr>
          <w:lang w:eastAsia="zh-CN"/>
        </w:rPr>
        <w:t>2.1</w:t>
      </w:r>
      <w:r w:rsidRPr="004C5E0D">
        <w:rPr>
          <w:lang w:eastAsia="zh-CN"/>
        </w:rPr>
        <w:tab/>
      </w:r>
      <w:bookmarkStart w:id="415" w:name="lt_pId550"/>
      <w:r w:rsidRPr="004C5E0D">
        <w:rPr>
          <w:lang w:eastAsia="zh-CN"/>
        </w:rPr>
        <w:t>Objectifs</w:t>
      </w:r>
      <w:bookmarkEnd w:id="415"/>
      <w:bookmarkEnd w:id="413"/>
      <w:bookmarkEnd w:id="414"/>
    </w:p>
    <w:p w:rsidR="00BE5002" w:rsidRPr="004C5E0D" w:rsidRDefault="00BE5002" w:rsidP="00BE5002">
      <w:pPr>
        <w:rPr>
          <w:lang w:eastAsia="zh-CN"/>
        </w:rPr>
      </w:pPr>
      <w:bookmarkStart w:id="416" w:name="lt_pId551"/>
      <w:r w:rsidRPr="004C5E0D">
        <w:rPr>
          <w:lang w:eastAsia="zh-CN"/>
        </w:rPr>
        <w:t>Les principaux objectifs du Groupe spécialisé sont les suivants:</w:t>
      </w:r>
      <w:bookmarkEnd w:id="416"/>
    </w:p>
    <w:p w:rsidR="00BE5002" w:rsidRPr="004C5E0D" w:rsidRDefault="00BE5002" w:rsidP="00BE5002">
      <w:pPr>
        <w:pStyle w:val="enumlev1"/>
      </w:pPr>
      <w:bookmarkStart w:id="417" w:name="lt_pId552"/>
      <w:r w:rsidRPr="004C5E0D">
        <w:t>•</w:t>
      </w:r>
      <w:r w:rsidRPr="004C5E0D">
        <w:tab/>
        <w:t>Etudier les avantages et les incidences économiques de l</w:t>
      </w:r>
      <w:r w:rsidR="00F65504">
        <w:t>'</w:t>
      </w:r>
      <w:r w:rsidRPr="004C5E0D">
        <w:t xml:space="preserve">introduction de la monnaie fiduciaire numérique dans </w:t>
      </w:r>
      <w:r w:rsidR="001F671E">
        <w:t>le cadre de l</w:t>
      </w:r>
      <w:r w:rsidR="00F65504">
        <w:t>'</w:t>
      </w:r>
      <w:r w:rsidR="001F671E">
        <w:t>argent sur mobile.</w:t>
      </w:r>
    </w:p>
    <w:p w:rsidR="00BE5002" w:rsidRPr="004C5E0D" w:rsidRDefault="00BE5002" w:rsidP="00BE5002">
      <w:pPr>
        <w:pStyle w:val="enumlev1"/>
      </w:pPr>
      <w:bookmarkStart w:id="418" w:name="lt_pId553"/>
      <w:bookmarkEnd w:id="417"/>
      <w:r w:rsidRPr="004C5E0D">
        <w:t>•</w:t>
      </w:r>
      <w:r w:rsidRPr="004C5E0D">
        <w:tab/>
        <w:t>Etudier l</w:t>
      </w:r>
      <w:r w:rsidR="00F65504">
        <w:t>'</w:t>
      </w:r>
      <w:r w:rsidRPr="004C5E0D">
        <w:t>écosystème de la mise en oeuvre de la monnaie fiduciaire numérique au service de l</w:t>
      </w:r>
      <w:r w:rsidR="00F65504">
        <w:t>'</w:t>
      </w:r>
      <w:r w:rsidRPr="004C5E0D">
        <w:t>inclusion financière</w:t>
      </w:r>
      <w:r w:rsidR="001F671E">
        <w:t>.</w:t>
      </w:r>
    </w:p>
    <w:p w:rsidR="00BE5002" w:rsidRPr="004C5E0D" w:rsidRDefault="00BE5002" w:rsidP="00BE5002">
      <w:pPr>
        <w:pStyle w:val="enumlev1"/>
      </w:pPr>
      <w:bookmarkStart w:id="419" w:name="lt_pId554"/>
      <w:bookmarkEnd w:id="418"/>
      <w:r w:rsidRPr="004C5E0D">
        <w:t>•</w:t>
      </w:r>
      <w:r w:rsidRPr="004C5E0D">
        <w:tab/>
        <w:t>Recenser les architectures de réseau fonctionnelles de référence et les composantes des processus nécessaires pour mettre en oeuvre la monnaie fiduciaire numérique et l</w:t>
      </w:r>
      <w:r w:rsidR="00F65504">
        <w:t>'</w:t>
      </w:r>
      <w:r w:rsidRPr="004C5E0D">
        <w:t>intégration avec les systèmes de paiement existants, afin d</w:t>
      </w:r>
      <w:r w:rsidR="00F65504">
        <w:t>'</w:t>
      </w:r>
      <w:r w:rsidRPr="004C5E0D">
        <w:t>assurer l</w:t>
      </w:r>
      <w:r w:rsidR="00F65504">
        <w:t>'</w:t>
      </w:r>
      <w:r w:rsidRPr="004C5E0D">
        <w:t>interopérabilité</w:t>
      </w:r>
      <w:r w:rsidR="001F671E">
        <w:t>.</w:t>
      </w:r>
    </w:p>
    <w:p w:rsidR="00BE5002" w:rsidRPr="004C5E0D" w:rsidRDefault="00BE5002" w:rsidP="00BE5002">
      <w:pPr>
        <w:pStyle w:val="enumlev1"/>
      </w:pPr>
      <w:bookmarkStart w:id="420" w:name="lt_pId555"/>
      <w:bookmarkEnd w:id="419"/>
      <w:r w:rsidRPr="004C5E0D">
        <w:t>•</w:t>
      </w:r>
      <w:r w:rsidRPr="004C5E0D">
        <w:tab/>
        <w:t>Recenser les cas d</w:t>
      </w:r>
      <w:r w:rsidR="00F65504">
        <w:t>'</w:t>
      </w:r>
      <w:r w:rsidRPr="004C5E0D">
        <w:t>utilisation, les exigences et les applications de la monnaie fiduciaire numérique</w:t>
      </w:r>
      <w:r w:rsidR="001F671E">
        <w:t>.</w:t>
      </w:r>
    </w:p>
    <w:p w:rsidR="001F671E" w:rsidRDefault="001F671E" w:rsidP="00BE5002">
      <w:pPr>
        <w:pStyle w:val="enumlev1"/>
      </w:pPr>
      <w:bookmarkStart w:id="421" w:name="lt_pId556"/>
      <w:bookmarkEnd w:id="420"/>
      <w:r>
        <w:br w:type="page"/>
      </w:r>
    </w:p>
    <w:p w:rsidR="00BE5002" w:rsidRPr="004C5E0D" w:rsidRDefault="00BE5002" w:rsidP="00BE5002">
      <w:pPr>
        <w:pStyle w:val="enumlev1"/>
      </w:pPr>
      <w:r w:rsidRPr="004C5E0D">
        <w:lastRenderedPageBreak/>
        <w:t>•</w:t>
      </w:r>
      <w:r w:rsidRPr="004C5E0D">
        <w:tab/>
        <w:t>Appréhender de manière plus précise les questions liées à la sécurité, aux incidences réglementaires, à la protection des consommateurs, à la prévention des fraudes et à la contrefaçon pour les services financiers numériques et mieux comprendre comment la monnaie fiduciaire numérique peut apporter des solutions dans ces domaines</w:t>
      </w:r>
      <w:r w:rsidR="001F671E">
        <w:t>.</w:t>
      </w:r>
    </w:p>
    <w:p w:rsidR="00BE5002" w:rsidRPr="004C5E0D" w:rsidRDefault="00BE5002" w:rsidP="00BE5002">
      <w:pPr>
        <w:pStyle w:val="enumlev1"/>
      </w:pPr>
      <w:bookmarkStart w:id="422" w:name="lt_pId557"/>
      <w:bookmarkEnd w:id="421"/>
      <w:r w:rsidRPr="004C5E0D">
        <w:t>•</w:t>
      </w:r>
      <w:r w:rsidRPr="004C5E0D">
        <w:tab/>
        <w:t>Recenser les questions essentielles concernant la sécurité, la transparence et la possibilité de vérification au niveau national associées aux technologies DFC et élaborer des lignes directrices concernant la mise en place de dépôts fiduciaires associés aux composants logiciels et matériels essentiels afin de garantir la confiance et la possibilité de vérification</w:t>
      </w:r>
      <w:r w:rsidR="001F671E">
        <w:t>.</w:t>
      </w:r>
    </w:p>
    <w:p w:rsidR="00BE5002" w:rsidRPr="004C5E0D" w:rsidRDefault="00BE5002" w:rsidP="00BE5002">
      <w:pPr>
        <w:pStyle w:val="enumlev1"/>
      </w:pPr>
      <w:bookmarkStart w:id="423" w:name="lt_pId559"/>
      <w:bookmarkEnd w:id="422"/>
      <w:r w:rsidRPr="004C5E0D">
        <w:t>•</w:t>
      </w:r>
      <w:r w:rsidRPr="004C5E0D">
        <w:tab/>
        <w:t>Identifier de nouveaux domaines de normalisation pour les commissions d</w:t>
      </w:r>
      <w:r w:rsidR="00F65504">
        <w:t>'</w:t>
      </w:r>
      <w:r w:rsidRPr="004C5E0D">
        <w:t>études de l</w:t>
      </w:r>
      <w:r w:rsidR="00F65504">
        <w:t>'</w:t>
      </w:r>
      <w:r w:rsidRPr="004C5E0D">
        <w:t>UIT</w:t>
      </w:r>
      <w:r w:rsidRPr="004C5E0D">
        <w:noBreakHyphen/>
        <w:t>T.</w:t>
      </w:r>
      <w:bookmarkEnd w:id="423"/>
    </w:p>
    <w:p w:rsidR="00BE5002" w:rsidRPr="004C5E0D" w:rsidRDefault="00BE5002" w:rsidP="00BE5002">
      <w:pPr>
        <w:pStyle w:val="Heading2"/>
        <w:rPr>
          <w:rFonts w:ascii="Calibri" w:hAnsi="Calibri"/>
          <w:color w:val="800000"/>
          <w:sz w:val="22"/>
          <w:lang w:eastAsia="zh-CN"/>
        </w:rPr>
      </w:pPr>
      <w:bookmarkStart w:id="424" w:name="_Toc488064070"/>
      <w:bookmarkStart w:id="425" w:name="_Toc488064195"/>
      <w:r w:rsidRPr="004C5E0D">
        <w:rPr>
          <w:lang w:eastAsia="zh-CN"/>
        </w:rPr>
        <w:t>2.2</w:t>
      </w:r>
      <w:r w:rsidRPr="004C5E0D">
        <w:rPr>
          <w:lang w:eastAsia="zh-CN"/>
        </w:rPr>
        <w:tab/>
        <w:t>Relations</w:t>
      </w:r>
      <w:bookmarkEnd w:id="424"/>
      <w:bookmarkEnd w:id="425"/>
      <w:r w:rsidRPr="004C5E0D">
        <w:rPr>
          <w:rFonts w:ascii="Calibri" w:hAnsi="Calibri"/>
          <w:color w:val="800000"/>
          <w:sz w:val="22"/>
          <w:lang w:eastAsia="zh-CN"/>
        </w:rPr>
        <w:t xml:space="preserve"> </w:t>
      </w:r>
    </w:p>
    <w:p w:rsidR="00BE5002" w:rsidRPr="004C5E0D" w:rsidRDefault="00BE5002" w:rsidP="00BE5002">
      <w:pPr>
        <w:rPr>
          <w:lang w:eastAsia="zh-CN"/>
        </w:rPr>
      </w:pPr>
      <w:r w:rsidRPr="004C5E0D">
        <w:rPr>
          <w:lang w:eastAsia="zh-CN"/>
        </w:rPr>
        <w:t>Le Groupe spécialisé travaillera en étroite collaboration avec toutes les commissions d</w:t>
      </w:r>
      <w:r w:rsidR="00F65504">
        <w:rPr>
          <w:lang w:eastAsia="zh-CN"/>
        </w:rPr>
        <w:t>'</w:t>
      </w:r>
      <w:r w:rsidRPr="004C5E0D">
        <w:rPr>
          <w:lang w:eastAsia="zh-CN"/>
        </w:rPr>
        <w:t>études de l</w:t>
      </w:r>
      <w:r w:rsidR="00F65504">
        <w:rPr>
          <w:lang w:eastAsia="zh-CN"/>
        </w:rPr>
        <w:t>'</w:t>
      </w:r>
      <w:r w:rsidRPr="004C5E0D">
        <w:rPr>
          <w:lang w:eastAsia="zh-CN"/>
        </w:rPr>
        <w:t>UIT</w:t>
      </w:r>
      <w:r w:rsidRPr="004C5E0D">
        <w:rPr>
          <w:lang w:eastAsia="zh-CN"/>
        </w:rPr>
        <w:noBreakHyphen/>
        <w:t>T et de l</w:t>
      </w:r>
      <w:r w:rsidR="00F65504">
        <w:rPr>
          <w:lang w:eastAsia="zh-CN"/>
        </w:rPr>
        <w:t>'</w:t>
      </w:r>
      <w:r w:rsidRPr="004C5E0D">
        <w:rPr>
          <w:lang w:eastAsia="zh-CN"/>
        </w:rPr>
        <w:t>UIT-D, en particulier avec la CE 17 de l</w:t>
      </w:r>
      <w:r w:rsidR="00F65504">
        <w:rPr>
          <w:lang w:eastAsia="zh-CN"/>
        </w:rPr>
        <w:t>'</w:t>
      </w:r>
      <w:r w:rsidRPr="004C5E0D">
        <w:rPr>
          <w:lang w:eastAsia="zh-CN"/>
        </w:rPr>
        <w:t>UIT-T.</w:t>
      </w:r>
    </w:p>
    <w:p w:rsidR="00BE5002" w:rsidRPr="004C5E0D" w:rsidRDefault="00BE5002" w:rsidP="00BE5002">
      <w:pPr>
        <w:rPr>
          <w:lang w:eastAsia="zh-CN"/>
        </w:rPr>
      </w:pPr>
      <w:r w:rsidRPr="004C5E0D">
        <w:rPr>
          <w:lang w:eastAsia="zh-CN"/>
        </w:rPr>
        <w:t>Le Groupe spécialisé travaillera en collaboration avec les entités compétentes, conformément à la Recommandation UIT-T A.7.</w:t>
      </w:r>
    </w:p>
    <w:p w:rsidR="00BE5002" w:rsidRPr="004C5E0D" w:rsidRDefault="00BE5002" w:rsidP="00BE5002">
      <w:pPr>
        <w:rPr>
          <w:lang w:eastAsia="zh-CN"/>
        </w:rPr>
      </w:pPr>
      <w:bookmarkStart w:id="426" w:name="lt_pId564"/>
      <w:r w:rsidRPr="004C5E0D">
        <w:rPr>
          <w:lang w:eastAsia="zh-CN"/>
        </w:rPr>
        <w:t>Ces entités pourront être des</w:t>
      </w:r>
      <w:bookmarkEnd w:id="426"/>
      <w:r w:rsidRPr="004C5E0D">
        <w:rPr>
          <w:lang w:eastAsia="zh-CN"/>
        </w:rPr>
        <w:t xml:space="preserve"> </w:t>
      </w:r>
      <w:bookmarkStart w:id="427" w:name="lt_pId565"/>
      <w:r w:rsidRPr="004C5E0D">
        <w:rPr>
          <w:lang w:eastAsia="zh-CN"/>
        </w:rPr>
        <w:t>institutions financières, des régulateurs des télécommunications, des régulateurs financiers, des organisations non gouvernementales (ONG), des décideurs, des organismes de normalisation, des forums et consortiums du secteur (comme le TC 68 de l</w:t>
      </w:r>
      <w:r w:rsidR="00F65504">
        <w:rPr>
          <w:lang w:eastAsia="zh-CN"/>
        </w:rPr>
        <w:t>'</w:t>
      </w:r>
      <w:r w:rsidRPr="004C5E0D">
        <w:rPr>
          <w:lang w:eastAsia="zh-CN"/>
        </w:rPr>
        <w:t xml:space="preserve">ISO, W3C, etc.), </w:t>
      </w:r>
      <w:bookmarkEnd w:id="427"/>
      <w:r w:rsidRPr="004C5E0D">
        <w:rPr>
          <w:lang w:eastAsia="zh-CN"/>
        </w:rPr>
        <w:t>des réseaux de systèmes de paiement, des sociétés de transfert d</w:t>
      </w:r>
      <w:r w:rsidR="00F65504">
        <w:rPr>
          <w:lang w:eastAsia="zh-CN"/>
        </w:rPr>
        <w:t>'</w:t>
      </w:r>
      <w:r w:rsidRPr="004C5E0D">
        <w:rPr>
          <w:lang w:eastAsia="zh-CN"/>
        </w:rPr>
        <w:t>argent, des entreprises du secteur des TIC, des établissements universitaires, des instituts de recherche et d</w:t>
      </w:r>
      <w:r w:rsidR="00F65504">
        <w:rPr>
          <w:lang w:eastAsia="zh-CN"/>
        </w:rPr>
        <w:t>'</w:t>
      </w:r>
      <w:r w:rsidRPr="004C5E0D">
        <w:rPr>
          <w:lang w:eastAsia="zh-CN"/>
        </w:rPr>
        <w:t>autres organisations pertinentes.</w:t>
      </w:r>
    </w:p>
    <w:p w:rsidR="00BE5002" w:rsidRPr="004C5E0D" w:rsidRDefault="00BE5002" w:rsidP="00BE5002">
      <w:pPr>
        <w:pStyle w:val="Heading2"/>
        <w:rPr>
          <w:lang w:eastAsia="zh-CN"/>
        </w:rPr>
      </w:pPr>
      <w:bookmarkStart w:id="428" w:name="_Toc488064071"/>
      <w:bookmarkStart w:id="429" w:name="_Toc488064196"/>
      <w:r w:rsidRPr="004C5E0D">
        <w:rPr>
          <w:lang w:eastAsia="zh-CN"/>
        </w:rPr>
        <w:t>2.3</w:t>
      </w:r>
      <w:r w:rsidRPr="004C5E0D">
        <w:rPr>
          <w:lang w:eastAsia="zh-CN"/>
        </w:rPr>
        <w:tab/>
        <w:t>Tâches spécifiques et produits finals</w:t>
      </w:r>
      <w:bookmarkEnd w:id="428"/>
      <w:bookmarkEnd w:id="429"/>
    </w:p>
    <w:p w:rsidR="00BE5002" w:rsidRPr="004C5E0D" w:rsidRDefault="00BE5002" w:rsidP="00BE5002">
      <w:pPr>
        <w:jc w:val="both"/>
        <w:rPr>
          <w:lang w:eastAsia="zh-CN"/>
        </w:rPr>
      </w:pPr>
      <w:bookmarkStart w:id="430" w:name="lt_pId568"/>
      <w:r w:rsidRPr="004C5E0D">
        <w:rPr>
          <w:lang w:eastAsia="zh-CN"/>
        </w:rPr>
        <w:t>Les principales tâches du Groupe spécialisé seront les suivantes:</w:t>
      </w:r>
      <w:bookmarkEnd w:id="430"/>
    </w:p>
    <w:p w:rsidR="00BE5002" w:rsidRPr="004C5E0D" w:rsidRDefault="00BE5002" w:rsidP="00BE5002">
      <w:pPr>
        <w:pStyle w:val="enumlev1"/>
      </w:pPr>
      <w:bookmarkStart w:id="431" w:name="lt_pId569"/>
      <w:r w:rsidRPr="004C5E0D">
        <w:t>•</w:t>
      </w:r>
      <w:r w:rsidRPr="004C5E0D">
        <w:tab/>
        <w:t>Créer une base de données de documents sur les aspects juridiques, réglementaires et politiques de la monnaie fiduciaire numérique, qui servira de base pour la gouvernance.</w:t>
      </w:r>
    </w:p>
    <w:bookmarkEnd w:id="431"/>
    <w:p w:rsidR="00BE5002" w:rsidRPr="004C5E0D" w:rsidRDefault="00BE5002" w:rsidP="00BE5002">
      <w:pPr>
        <w:pStyle w:val="enumlev1"/>
      </w:pPr>
      <w:r w:rsidRPr="004C5E0D">
        <w:t>•</w:t>
      </w:r>
      <w:r w:rsidRPr="004C5E0D">
        <w:tab/>
        <w:t>Recueillir et rassembler des informations sur les initiatives et activités que mènent actuellement les parties prenantes s</w:t>
      </w:r>
      <w:r w:rsidR="00F65504">
        <w:t>'</w:t>
      </w:r>
      <w:r w:rsidRPr="004C5E0D">
        <w:t>intéressant à la monnaie fiduciaire numérique. Cette tâche consistera notamment à définir des cas d</w:t>
      </w:r>
      <w:r w:rsidR="00F65504">
        <w:t>'</w:t>
      </w:r>
      <w:r w:rsidRPr="004C5E0D">
        <w:t>utilisation et des exigences et à recenser les normes existantes relatives au déploiement des services financiers numériques dans le monde.</w:t>
      </w:r>
    </w:p>
    <w:p w:rsidR="00BE5002" w:rsidRPr="004C5E0D" w:rsidRDefault="00BE5002" w:rsidP="00BE5002">
      <w:pPr>
        <w:pStyle w:val="enumlev1"/>
      </w:pPr>
      <w:bookmarkStart w:id="432" w:name="lt_pId572"/>
      <w:r w:rsidRPr="004C5E0D">
        <w:t>•</w:t>
      </w:r>
      <w:r w:rsidRPr="004C5E0D">
        <w:tab/>
        <w:t>Effectuer une analyse comparative entre les services d</w:t>
      </w:r>
      <w:r w:rsidR="00F65504">
        <w:t>'</w:t>
      </w:r>
      <w:r w:rsidRPr="004C5E0D">
        <w:t>infrastructure TIC existants et les éléments nécessaires pour une solution DFC parfaitement interopérable.</w:t>
      </w:r>
    </w:p>
    <w:p w:rsidR="00BE5002" w:rsidRPr="004C5E0D" w:rsidRDefault="00BE5002" w:rsidP="00BE5002">
      <w:pPr>
        <w:pStyle w:val="enumlev1"/>
      </w:pPr>
      <w:bookmarkStart w:id="433" w:name="lt_pId573"/>
      <w:bookmarkEnd w:id="432"/>
      <w:r w:rsidRPr="004C5E0D">
        <w:t>•</w:t>
      </w:r>
      <w:r w:rsidRPr="004C5E0D">
        <w:tab/>
        <w:t>Effectuer une analyse comparative sur les travaux menés à bien sur les services financiers numériques, les travaux en cours dans le cadre du TC 307 de l</w:t>
      </w:r>
      <w:r w:rsidR="00F65504">
        <w:t>'</w:t>
      </w:r>
      <w:r w:rsidRPr="004C5E0D">
        <w:t>ISO et les autres travaux en cours sur les services financiers numériques.</w:t>
      </w:r>
    </w:p>
    <w:p w:rsidR="00BE5002" w:rsidRPr="004C5E0D" w:rsidRDefault="00BE5002" w:rsidP="00BE5002">
      <w:pPr>
        <w:pStyle w:val="enumlev1"/>
      </w:pPr>
      <w:bookmarkStart w:id="434" w:name="lt_pId574"/>
      <w:bookmarkEnd w:id="433"/>
      <w:r w:rsidRPr="004C5E0D">
        <w:t>•</w:t>
      </w:r>
      <w:r w:rsidRPr="004C5E0D">
        <w:tab/>
        <w:t>Rassembler les bonnes pratiques et les enseignements tirés des initiatives en cours visant à assurer l</w:t>
      </w:r>
      <w:r w:rsidR="00F65504">
        <w:t>'</w:t>
      </w:r>
      <w:r w:rsidRPr="004C5E0D">
        <w:t>interopérabilité entre les différents systèmes de paiement grâce à l</w:t>
      </w:r>
      <w:r w:rsidR="00F65504">
        <w:t>'</w:t>
      </w:r>
      <w:r w:rsidRPr="004C5E0D">
        <w:t>intégration des systèmes de paiement traditionnels et de la monnaie fiduciaire numérique.</w:t>
      </w:r>
    </w:p>
    <w:p w:rsidR="00BE5002" w:rsidRPr="004C5E0D" w:rsidRDefault="00BE5002" w:rsidP="00BE5002">
      <w:pPr>
        <w:pStyle w:val="enumlev1"/>
      </w:pPr>
      <w:bookmarkStart w:id="435" w:name="lt_pId575"/>
      <w:bookmarkEnd w:id="434"/>
      <w:r w:rsidRPr="004C5E0D">
        <w:t>•</w:t>
      </w:r>
      <w:r w:rsidRPr="004C5E0D">
        <w:tab/>
        <w:t>Etudier les cas d</w:t>
      </w:r>
      <w:r w:rsidR="00F65504">
        <w:t>'</w:t>
      </w:r>
      <w:r w:rsidRPr="004C5E0D">
        <w:t>utilisation de l</w:t>
      </w:r>
      <w:r w:rsidR="00F65504">
        <w:t>'</w:t>
      </w:r>
      <w:r w:rsidRPr="004C5E0D">
        <w:t>architecture et de l</w:t>
      </w:r>
      <w:r w:rsidR="00F65504">
        <w:t>'</w:t>
      </w:r>
      <w:r w:rsidRPr="004C5E0D">
        <w:t>infrastructure TIC employées pour la mise en oeuvre de la monnaie fiduciaire numérique.</w:t>
      </w:r>
    </w:p>
    <w:p w:rsidR="00BE5002" w:rsidRPr="004C5E0D" w:rsidRDefault="00BE5002" w:rsidP="00BE5002">
      <w:pPr>
        <w:pStyle w:val="enumlev1"/>
      </w:pPr>
      <w:bookmarkStart w:id="436" w:name="lt_pId576"/>
      <w:bookmarkEnd w:id="435"/>
      <w:r w:rsidRPr="004C5E0D">
        <w:t>•</w:t>
      </w:r>
      <w:r w:rsidRPr="004C5E0D">
        <w:tab/>
        <w:t>Evaluer les avantages et les enseignements tirés des mises en oeuvre des technologies existantes en matière de monnaie fiduciaire numérique, en se concentrant sur les incidences de la monnaie fiduciaire numérique sur le renforcement de la sécurité et de l</w:t>
      </w:r>
      <w:r w:rsidR="00F65504">
        <w:t>'</w:t>
      </w:r>
      <w:r w:rsidRPr="004C5E0D">
        <w:t>interopérabilité des services financiers numériques afin d</w:t>
      </w:r>
      <w:r w:rsidR="00F65504">
        <w:t>'</w:t>
      </w:r>
      <w:r w:rsidRPr="004C5E0D">
        <w:t>accroître l</w:t>
      </w:r>
      <w:r w:rsidR="00F65504">
        <w:t>'</w:t>
      </w:r>
      <w:r w:rsidRPr="004C5E0D">
        <w:t>inclusion numérique.</w:t>
      </w:r>
    </w:p>
    <w:p w:rsidR="00BE5002" w:rsidRPr="004C5E0D" w:rsidRDefault="00BE5002" w:rsidP="00645D24">
      <w:pPr>
        <w:pStyle w:val="enumlev1"/>
        <w:keepNext/>
        <w:keepLines/>
      </w:pPr>
      <w:bookmarkStart w:id="437" w:name="lt_pId577"/>
      <w:bookmarkEnd w:id="436"/>
      <w:r w:rsidRPr="004C5E0D">
        <w:lastRenderedPageBreak/>
        <w:t>•</w:t>
      </w:r>
      <w:r w:rsidRPr="004C5E0D">
        <w:tab/>
        <w:t>Evaluer les normes et les bonnes pratiques actuelles en matière de sécurité, qui ont été élaborées par d</w:t>
      </w:r>
      <w:r w:rsidR="00F65504">
        <w:t>'</w:t>
      </w:r>
      <w:r w:rsidRPr="004C5E0D">
        <w:t>autres organismes de normalisation et consortiums privés et sont applicables aux différentes composantes d</w:t>
      </w:r>
      <w:r w:rsidR="00F65504">
        <w:t>'</w:t>
      </w:r>
      <w:r w:rsidRPr="004C5E0D">
        <w:t>une infrastructure TIC utilisant la monnaie fiduciaire numérique.</w:t>
      </w:r>
    </w:p>
    <w:p w:rsidR="00BE5002" w:rsidRPr="004C5E0D" w:rsidRDefault="00BE5002" w:rsidP="00BE5002">
      <w:pPr>
        <w:pStyle w:val="enumlev1"/>
      </w:pPr>
      <w:bookmarkStart w:id="438" w:name="lt_pId578"/>
      <w:bookmarkEnd w:id="437"/>
      <w:r w:rsidRPr="004C5E0D">
        <w:t>•</w:t>
      </w:r>
      <w:r w:rsidRPr="004C5E0D">
        <w:tab/>
        <w:t>Etudier les travaux de normalisation en cours sur la monnaie fiduciaire numérique, afin d</w:t>
      </w:r>
      <w:r w:rsidR="00F65504">
        <w:t>'</w:t>
      </w:r>
      <w:r w:rsidRPr="004C5E0D">
        <w:t>identifier les domaines dans lesquels l</w:t>
      </w:r>
      <w:r w:rsidR="00F65504">
        <w:t>'</w:t>
      </w:r>
      <w:r w:rsidRPr="004C5E0D">
        <w:t>UIT-T pourrait mener des travaux de normalisation.</w:t>
      </w:r>
    </w:p>
    <w:bookmarkEnd w:id="438"/>
    <w:p w:rsidR="00BE5002" w:rsidRPr="004C5E0D" w:rsidRDefault="00BE5002" w:rsidP="00BE5002">
      <w:pPr>
        <w:pStyle w:val="enumlev1"/>
      </w:pPr>
      <w:r w:rsidRPr="004C5E0D">
        <w:t>•</w:t>
      </w:r>
      <w:r w:rsidRPr="004C5E0D">
        <w:tab/>
        <w:t>Le Groupe spécialisé transmettra les produits finals à l</w:t>
      </w:r>
      <w:r w:rsidR="00F65504">
        <w:t>'</w:t>
      </w:r>
      <w:r w:rsidRPr="004C5E0D">
        <w:t>entité de rattachement, au moins quatre semaines calendaires avant que celle-ci se réunisse.</w:t>
      </w:r>
    </w:p>
    <w:p w:rsidR="00BE5002" w:rsidRPr="004C5E0D" w:rsidRDefault="00BE5002" w:rsidP="00BE5002">
      <w:pPr>
        <w:jc w:val="both"/>
      </w:pPr>
      <w:bookmarkStart w:id="439" w:name="lt_pId580"/>
      <w:r w:rsidRPr="004C5E0D">
        <w:t>Les principaux résultats attendus des travaux du Groupe spécialisé sont les suivants:</w:t>
      </w:r>
      <w:bookmarkEnd w:id="439"/>
    </w:p>
    <w:p w:rsidR="00BE5002" w:rsidRPr="004C5E0D" w:rsidRDefault="00BE5002" w:rsidP="00BE5002">
      <w:pPr>
        <w:pStyle w:val="enumlev1"/>
      </w:pPr>
      <w:bookmarkStart w:id="440" w:name="lt_pId581"/>
      <w:r w:rsidRPr="004C5E0D">
        <w:t>•</w:t>
      </w:r>
      <w:r w:rsidRPr="004C5E0D">
        <w:tab/>
        <w:t>Ensemble de documents servant de base sur les aspects de gouvernance pour la monnaie fiduciaire numérique du point de vue des banques centrales et des régulateurs.</w:t>
      </w:r>
    </w:p>
    <w:bookmarkEnd w:id="440"/>
    <w:p w:rsidR="00BE5002" w:rsidRPr="004C5E0D" w:rsidRDefault="00BE5002" w:rsidP="00BE5002">
      <w:pPr>
        <w:pStyle w:val="enumlev1"/>
      </w:pPr>
      <w:r w:rsidRPr="004C5E0D">
        <w:t>•</w:t>
      </w:r>
      <w:r w:rsidRPr="004C5E0D">
        <w:tab/>
        <w:t>Rapport sur les bonnes pratiques et les lignes directrices relatives aux politiques et procédures pour garantir la sécurité, la transparence et la possibilité de vérification au niveau national pour les composants technologiques essentiels.</w:t>
      </w:r>
    </w:p>
    <w:p w:rsidR="00BE5002" w:rsidRPr="004C5E0D" w:rsidRDefault="00BE5002" w:rsidP="00BE5002">
      <w:pPr>
        <w:pStyle w:val="enumlev1"/>
      </w:pPr>
      <w:bookmarkStart w:id="441" w:name="lt_pId583"/>
      <w:r w:rsidRPr="004C5E0D">
        <w:t>•</w:t>
      </w:r>
      <w:r w:rsidRPr="004C5E0D">
        <w:tab/>
        <w:t>Rapport sur les possibles avantages économiques et incidences de la monnaie fiduciaire numérique sur l</w:t>
      </w:r>
      <w:r w:rsidR="00F65504">
        <w:t>'</w:t>
      </w:r>
      <w:r w:rsidRPr="004C5E0D">
        <w:t>écosystème des paiements sur mobile.</w:t>
      </w:r>
    </w:p>
    <w:p w:rsidR="00BE5002" w:rsidRPr="004C5E0D" w:rsidRDefault="00BE5002" w:rsidP="00BE5002">
      <w:pPr>
        <w:pStyle w:val="enumlev1"/>
      </w:pPr>
      <w:r w:rsidRPr="004C5E0D">
        <w:t>•</w:t>
      </w:r>
      <w:r w:rsidRPr="004C5E0D">
        <w:tab/>
        <w:t>Rapport sur la terminologie (y compris la définition des termes) et la taxinomie de la monnaie fiduciaire numérique et de son écosystème.</w:t>
      </w:r>
      <w:bookmarkEnd w:id="441"/>
    </w:p>
    <w:p w:rsidR="00BE5002" w:rsidRPr="004C5E0D" w:rsidRDefault="00BE5002" w:rsidP="00BE5002">
      <w:pPr>
        <w:pStyle w:val="enumlev1"/>
      </w:pPr>
      <w:bookmarkStart w:id="442" w:name="lt_pId584"/>
      <w:r w:rsidRPr="004C5E0D">
        <w:t>•</w:t>
      </w:r>
      <w:r w:rsidRPr="004C5E0D">
        <w:tab/>
        <w:t>Rapport sur l</w:t>
      </w:r>
      <w:r w:rsidR="00F65504">
        <w:t>'</w:t>
      </w:r>
      <w:r w:rsidRPr="004C5E0D">
        <w:t>écosystème de la monnaie fiduciaire numérique, décrivant le rôle et les attributions des différentes parties prenantes et les cas d</w:t>
      </w:r>
      <w:r w:rsidR="00F65504">
        <w:t>'</w:t>
      </w:r>
      <w:r w:rsidRPr="004C5E0D">
        <w:t>utilisation au service de l</w:t>
      </w:r>
      <w:r w:rsidR="00F65504">
        <w:t>'</w:t>
      </w:r>
      <w:r w:rsidRPr="004C5E0D">
        <w:t>inclusion financière.</w:t>
      </w:r>
      <w:bookmarkEnd w:id="442"/>
    </w:p>
    <w:p w:rsidR="00BE5002" w:rsidRPr="004C5E0D" w:rsidRDefault="00BE5002" w:rsidP="00BE5002">
      <w:pPr>
        <w:pStyle w:val="enumlev1"/>
      </w:pPr>
      <w:bookmarkStart w:id="443" w:name="lt_pId586"/>
      <w:r w:rsidRPr="004C5E0D">
        <w:t>•</w:t>
      </w:r>
      <w:r w:rsidRPr="004C5E0D">
        <w:tab/>
        <w:t>Rapport sur les scénarios d</w:t>
      </w:r>
      <w:r w:rsidR="00F65504">
        <w:t>'</w:t>
      </w:r>
      <w:r w:rsidRPr="004C5E0D">
        <w:t>interopérabilité pour la mise en oeuvre de la monnaie fiduciaire numérique.</w:t>
      </w:r>
    </w:p>
    <w:p w:rsidR="00BE5002" w:rsidRPr="004C5E0D" w:rsidRDefault="00BE5002" w:rsidP="00BE5002">
      <w:pPr>
        <w:pStyle w:val="enumlev1"/>
      </w:pPr>
      <w:r w:rsidRPr="004C5E0D">
        <w:t>•</w:t>
      </w:r>
      <w:r w:rsidR="004C1177">
        <w:tab/>
        <w:t xml:space="preserve">Architecture de sécurité et </w:t>
      </w:r>
      <w:r w:rsidRPr="004C5E0D">
        <w:t>modèle de référence pour la mise en oeuvre de la monnaie fiduciaire numérique.</w:t>
      </w:r>
      <w:bookmarkEnd w:id="443"/>
    </w:p>
    <w:p w:rsidR="00BE5002" w:rsidRPr="004C5E0D" w:rsidRDefault="00BE5002" w:rsidP="00BE5002">
      <w:pPr>
        <w:pStyle w:val="enumlev1"/>
      </w:pPr>
      <w:bookmarkStart w:id="444" w:name="lt_pId587"/>
      <w:r w:rsidRPr="004C5E0D">
        <w:t>•</w:t>
      </w:r>
      <w:r w:rsidRPr="004C5E0D">
        <w:tab/>
        <w:t>Rapport sur les cas d</w:t>
      </w:r>
      <w:r w:rsidR="00F65504">
        <w:t>'</w:t>
      </w:r>
      <w:r w:rsidRPr="004C5E0D">
        <w:t>utilisation de la monnaie fiduciaire numérique et cadre d</w:t>
      </w:r>
      <w:r w:rsidR="00F65504">
        <w:t>'</w:t>
      </w:r>
      <w:r w:rsidRPr="004C5E0D">
        <w:t>intégration avec les systèmes de paiement existants en vue d</w:t>
      </w:r>
      <w:r w:rsidR="00F65504">
        <w:t>'</w:t>
      </w:r>
      <w:r w:rsidRPr="004C5E0D">
        <w:t>assurer l</w:t>
      </w:r>
      <w:r w:rsidR="00F65504">
        <w:t>'</w:t>
      </w:r>
      <w:r w:rsidRPr="004C5E0D">
        <w:t>interopérabilité et de protéger les consommateurs.</w:t>
      </w:r>
      <w:bookmarkEnd w:id="444"/>
    </w:p>
    <w:p w:rsidR="00BE5002" w:rsidRPr="004C5E0D" w:rsidRDefault="00BE5002" w:rsidP="00BE5002">
      <w:pPr>
        <w:pStyle w:val="enumlev1"/>
      </w:pPr>
      <w:bookmarkStart w:id="445" w:name="lt_pId588"/>
      <w:r w:rsidRPr="004C5E0D">
        <w:t>•</w:t>
      </w:r>
      <w:r w:rsidRPr="004C5E0D">
        <w:tab/>
        <w:t>Rapport sur les cas d</w:t>
      </w:r>
      <w:r w:rsidR="00F65504">
        <w:t>'</w:t>
      </w:r>
      <w:r w:rsidRPr="004C5E0D">
        <w:t>utilisation de l</w:t>
      </w:r>
      <w:r w:rsidR="00F65504">
        <w:t>'</w:t>
      </w:r>
      <w:r w:rsidRPr="004C5E0D">
        <w:t>analyse des mégadonnées dans la mise en oeuvre de la monnaie fiduciaire numérique.</w:t>
      </w:r>
      <w:bookmarkEnd w:id="445"/>
    </w:p>
    <w:p w:rsidR="00BE5002" w:rsidRPr="004C5E0D" w:rsidRDefault="00BE5002" w:rsidP="00BE5002">
      <w:pPr>
        <w:pStyle w:val="enumlev1"/>
      </w:pPr>
      <w:bookmarkStart w:id="446" w:name="lt_pId589"/>
      <w:r w:rsidRPr="004C5E0D">
        <w:t>•</w:t>
      </w:r>
      <w:r w:rsidRPr="004C5E0D">
        <w:tab/>
        <w:t>Rapport sur un modèle de référence concernant la sécurité et la gouvernance des TIC pour la monnaie fiduciaire numérique et cadre de garantie du respect de la conformité.</w:t>
      </w:r>
      <w:bookmarkEnd w:id="446"/>
    </w:p>
    <w:p w:rsidR="00BE5002" w:rsidRPr="004C5E0D" w:rsidRDefault="00BE5002" w:rsidP="00BE5002">
      <w:pPr>
        <w:pStyle w:val="enumlev1"/>
      </w:pPr>
      <w:bookmarkStart w:id="447" w:name="lt_pId590"/>
      <w:r w:rsidRPr="004C5E0D">
        <w:t>•</w:t>
      </w:r>
      <w:r w:rsidRPr="004C5E0D">
        <w:tab/>
        <w:t>Rapports sur les nouveaux domaines de normalisation pour les commissions d</w:t>
      </w:r>
      <w:r w:rsidR="00F65504">
        <w:t>'</w:t>
      </w:r>
      <w:r w:rsidRPr="004C5E0D">
        <w:t>études de l</w:t>
      </w:r>
      <w:r w:rsidR="00F65504">
        <w:t>'</w:t>
      </w:r>
      <w:r w:rsidRPr="004C5E0D">
        <w:t>UIT-T.</w:t>
      </w:r>
      <w:bookmarkEnd w:id="447"/>
    </w:p>
    <w:p w:rsidR="00BE5002" w:rsidRPr="004C5E0D" w:rsidRDefault="00BE5002" w:rsidP="00BE5002">
      <w:pPr>
        <w:pStyle w:val="enumlev1"/>
      </w:pPr>
      <w:bookmarkStart w:id="448" w:name="lt_pId591"/>
      <w:r w:rsidRPr="004C5E0D">
        <w:t>•</w:t>
      </w:r>
      <w:r w:rsidRPr="004C5E0D">
        <w:tab/>
        <w:t>Organisation d</w:t>
      </w:r>
      <w:r w:rsidR="00F65504">
        <w:t>'</w:t>
      </w:r>
      <w:r w:rsidRPr="004C5E0D">
        <w:t>ateliers et de manifestations thématiques afin de recueillir les contributions des diverses parties prenantes.</w:t>
      </w:r>
      <w:bookmarkEnd w:id="448"/>
    </w:p>
    <w:p w:rsidR="00BE5002" w:rsidRPr="004C5E0D" w:rsidRDefault="00BE5002" w:rsidP="00BE5002">
      <w:pPr>
        <w:pStyle w:val="Heading2"/>
        <w:rPr>
          <w:rFonts w:ascii="Calibri" w:hAnsi="Calibri"/>
          <w:color w:val="800000"/>
          <w:sz w:val="22"/>
        </w:rPr>
      </w:pPr>
      <w:bookmarkStart w:id="449" w:name="_Toc488064072"/>
      <w:bookmarkStart w:id="450" w:name="_Toc488064197"/>
      <w:r w:rsidRPr="004C5E0D">
        <w:t>2.4</w:t>
      </w:r>
      <w:r w:rsidRPr="004C5E0D">
        <w:tab/>
        <w:t>Rattachement</w:t>
      </w:r>
      <w:bookmarkEnd w:id="449"/>
      <w:bookmarkEnd w:id="450"/>
      <w:r w:rsidRPr="004C5E0D">
        <w:rPr>
          <w:rFonts w:ascii="Calibri" w:hAnsi="Calibri"/>
          <w:color w:val="800000"/>
          <w:sz w:val="22"/>
        </w:rPr>
        <w:t xml:space="preserve"> </w:t>
      </w:r>
    </w:p>
    <w:p w:rsidR="00BE5002" w:rsidRPr="004C5E0D" w:rsidRDefault="00BE5002" w:rsidP="00BE5002">
      <w:r w:rsidRPr="004C5E0D">
        <w:t>Le Groupe spécialisé est rattaché au GCNT.</w:t>
      </w:r>
    </w:p>
    <w:p w:rsidR="00BE5002" w:rsidRPr="004C5E0D" w:rsidRDefault="00BE5002" w:rsidP="00BE5002">
      <w:pPr>
        <w:pStyle w:val="Heading2"/>
      </w:pPr>
      <w:bookmarkStart w:id="451" w:name="_Toc488064073"/>
      <w:bookmarkStart w:id="452" w:name="_Toc488064198"/>
      <w:r w:rsidRPr="004C5E0D">
        <w:t>2.5</w:t>
      </w:r>
      <w:r w:rsidRPr="004C5E0D">
        <w:tab/>
        <w:t>Equipe de direction</w:t>
      </w:r>
      <w:bookmarkEnd w:id="451"/>
      <w:bookmarkEnd w:id="452"/>
    </w:p>
    <w:p w:rsidR="00BE5002" w:rsidRPr="004C5E0D" w:rsidRDefault="00BE5002" w:rsidP="00BE5002">
      <w:r w:rsidRPr="004C5E0D">
        <w:t>Voir le § 2.3 de la Recommandation UIT-T A.7.</w:t>
      </w:r>
    </w:p>
    <w:p w:rsidR="00BE5002" w:rsidRPr="004C5E0D" w:rsidRDefault="00BE5002" w:rsidP="00BE5002">
      <w:pPr>
        <w:pStyle w:val="Heading1"/>
      </w:pPr>
      <w:bookmarkStart w:id="453" w:name="_Annex_D_Terms"/>
      <w:bookmarkEnd w:id="453"/>
      <w:r w:rsidRPr="004C5E0D">
        <w:br w:type="page"/>
      </w:r>
    </w:p>
    <w:p w:rsidR="00BE5002" w:rsidRPr="004C1177" w:rsidRDefault="00BE5002" w:rsidP="00102362">
      <w:pPr>
        <w:pStyle w:val="AnnexNotitle"/>
        <w:rPr>
          <w:rFonts w:ascii="Calibri" w:hAnsi="Calibri"/>
          <w:sz w:val="22"/>
        </w:rPr>
      </w:pPr>
      <w:bookmarkStart w:id="454" w:name="lt_pId599"/>
      <w:bookmarkStart w:id="455" w:name="_Toc488064199"/>
      <w:r w:rsidRPr="004C5E0D">
        <w:lastRenderedPageBreak/>
        <w:t>Annexe D</w:t>
      </w:r>
      <w:bookmarkEnd w:id="454"/>
      <w:r w:rsidR="004C1177">
        <w:br/>
      </w:r>
      <w:r w:rsidRPr="004C5E0D">
        <w:br/>
        <w:t>Mandat du nouveau Groupe spécialisé de l</w:t>
      </w:r>
      <w:r w:rsidR="00F65504">
        <w:t>'</w:t>
      </w:r>
      <w:r w:rsidRPr="004C5E0D">
        <w:t>UIT-T sur l</w:t>
      </w:r>
      <w:r w:rsidR="00F65504">
        <w:t>'</w:t>
      </w:r>
      <w:r w:rsidRPr="004C5E0D">
        <w:t xml:space="preserve">application </w:t>
      </w:r>
      <w:r w:rsidR="00102362">
        <w:br/>
      </w:r>
      <w:r w:rsidRPr="004C5E0D">
        <w:t>de la technologie des registres distribués (FG DLT)</w:t>
      </w:r>
      <w:bookmarkEnd w:id="455"/>
    </w:p>
    <w:p w:rsidR="00BE5002" w:rsidRPr="004C5E0D" w:rsidRDefault="00BE5002" w:rsidP="00BE5002">
      <w:pPr>
        <w:pStyle w:val="Heading1"/>
      </w:pPr>
      <w:bookmarkStart w:id="456" w:name="_Toc488064074"/>
      <w:bookmarkStart w:id="457" w:name="_Toc488064200"/>
      <w:r w:rsidRPr="004C5E0D">
        <w:rPr>
          <w:rFonts w:eastAsia="SimSun"/>
        </w:rPr>
        <w:t>1</w:t>
      </w:r>
      <w:r w:rsidRPr="004C5E0D">
        <w:rPr>
          <w:rFonts w:eastAsia="SimSun"/>
        </w:rPr>
        <w:tab/>
        <w:t>Justification et domaine de compétence</w:t>
      </w:r>
      <w:bookmarkEnd w:id="456"/>
      <w:bookmarkEnd w:id="457"/>
    </w:p>
    <w:p w:rsidR="00BE5002" w:rsidRPr="004C5E0D" w:rsidRDefault="00BE5002" w:rsidP="00BE5002">
      <w:pPr>
        <w:rPr>
          <w:lang w:eastAsia="ko-KR"/>
        </w:rPr>
      </w:pPr>
      <w:r w:rsidRPr="004C5E0D">
        <w:rPr>
          <w:lang w:eastAsia="ko-KR"/>
        </w:rPr>
        <w:t>Ces derniers temps, la technologie des registres distribués (DLT) est devenue l</w:t>
      </w:r>
      <w:r w:rsidR="00F65504">
        <w:rPr>
          <w:lang w:eastAsia="ko-KR"/>
        </w:rPr>
        <w:t>'</w:t>
      </w:r>
      <w:r w:rsidRPr="004C5E0D">
        <w:rPr>
          <w:lang w:eastAsia="ko-KR"/>
        </w:rPr>
        <w:t>une des innovations de rupture, au potentiel énorme pour changer radicalement notre économie, notre culture et notre société. La technologie DLT repose sur des registres ouverts, répartis et sécurisés, dans lesquels on peut enregistrer toutes les opérations ou activités en ligne entre les entités concernées de manière efficace et vérifiable.</w:t>
      </w:r>
    </w:p>
    <w:p w:rsidR="00BE5002" w:rsidRPr="004C5E0D" w:rsidRDefault="00BE5002" w:rsidP="00BE5002">
      <w:pPr>
        <w:rPr>
          <w:lang w:eastAsia="ko-KR"/>
        </w:rPr>
      </w:pPr>
      <w:r w:rsidRPr="004C5E0D">
        <w:rPr>
          <w:lang w:eastAsia="ko-KR"/>
        </w:rPr>
        <w:t>Sur le plan théorique, la technologie DLT est sécurisée de par sa conception et c</w:t>
      </w:r>
      <w:r w:rsidR="00F65504">
        <w:rPr>
          <w:lang w:eastAsia="ko-KR"/>
        </w:rPr>
        <w:t>'</w:t>
      </w:r>
      <w:r w:rsidRPr="004C5E0D">
        <w:rPr>
          <w:lang w:eastAsia="ko-KR"/>
        </w:rPr>
        <w:t>est un exemple de système informatique réparti ayant une grande tolérance aux pannes. La technologie DLT permet donc d</w:t>
      </w:r>
      <w:r w:rsidR="00F65504">
        <w:rPr>
          <w:lang w:eastAsia="ko-KR"/>
        </w:rPr>
        <w:t>'</w:t>
      </w:r>
      <w:r w:rsidRPr="004C5E0D">
        <w:rPr>
          <w:lang w:eastAsia="ko-KR"/>
        </w:rPr>
        <w:t>établir des consensus décentralisés.</w:t>
      </w:r>
    </w:p>
    <w:p w:rsidR="00BE5002" w:rsidRPr="004C5E0D" w:rsidRDefault="00BE5002" w:rsidP="00BE5002">
      <w:pPr>
        <w:rPr>
          <w:lang w:eastAsia="ko-KR"/>
        </w:rPr>
      </w:pPr>
      <w:r w:rsidRPr="004C5E0D">
        <w:rPr>
          <w:lang w:eastAsia="ko-KR"/>
        </w:rPr>
        <w:t>La technologie DLT permet d</w:t>
      </w:r>
      <w:r w:rsidR="00F65504">
        <w:rPr>
          <w:lang w:eastAsia="ko-KR"/>
        </w:rPr>
        <w:t>'</w:t>
      </w:r>
      <w:r w:rsidRPr="004C5E0D">
        <w:rPr>
          <w:lang w:eastAsia="ko-KR"/>
        </w:rPr>
        <w:t>assurer des applications/services financiers/non financiers décentralisés novateurs, tels que les services électroniques et les services basés sur l</w:t>
      </w:r>
      <w:r w:rsidR="00F65504">
        <w:rPr>
          <w:lang w:eastAsia="ko-KR"/>
        </w:rPr>
        <w:t>'</w:t>
      </w:r>
      <w:r w:rsidRPr="004C5E0D">
        <w:rPr>
          <w:lang w:eastAsia="ko-KR"/>
        </w:rPr>
        <w:t>IoT, ce qui évite de recourir à des tierces parties intermédiaires. Les résultats des travaux de ce Groupe spécialisé pourront s</w:t>
      </w:r>
      <w:r w:rsidR="00F65504">
        <w:rPr>
          <w:lang w:eastAsia="ko-KR"/>
        </w:rPr>
        <w:t>'</w:t>
      </w:r>
      <w:r w:rsidRPr="004C5E0D">
        <w:rPr>
          <w:lang w:eastAsia="ko-KR"/>
        </w:rPr>
        <w:t>appliquer aux services électroniques.</w:t>
      </w:r>
    </w:p>
    <w:p w:rsidR="00BE5002" w:rsidRPr="004C5E0D" w:rsidRDefault="00BE5002" w:rsidP="00BE5002">
      <w:pPr>
        <w:rPr>
          <w:lang w:eastAsia="ko-KR"/>
        </w:rPr>
      </w:pPr>
      <w:r w:rsidRPr="004C5E0D">
        <w:rPr>
          <w:lang w:eastAsia="ko-KR"/>
        </w:rPr>
        <w:t>Par conséquent, la technologie DLT peut s</w:t>
      </w:r>
      <w:r w:rsidR="00F65504">
        <w:rPr>
          <w:lang w:eastAsia="ko-KR"/>
        </w:rPr>
        <w:t>'</w:t>
      </w:r>
      <w:r w:rsidRPr="004C5E0D">
        <w:rPr>
          <w:lang w:eastAsia="ko-KR"/>
        </w:rPr>
        <w:t>appliquer pour l</w:t>
      </w:r>
      <w:r w:rsidR="00F65504">
        <w:rPr>
          <w:lang w:eastAsia="ko-KR"/>
        </w:rPr>
        <w:t>'</w:t>
      </w:r>
      <w:r w:rsidRPr="004C5E0D">
        <w:rPr>
          <w:lang w:eastAsia="ko-KR"/>
        </w:rPr>
        <w:t>enregistrement d</w:t>
      </w:r>
      <w:r w:rsidR="00F65504">
        <w:rPr>
          <w:lang w:eastAsia="ko-KR"/>
        </w:rPr>
        <w:t>'</w:t>
      </w:r>
      <w:r w:rsidRPr="004C5E0D">
        <w:rPr>
          <w:lang w:eastAsia="ko-KR"/>
        </w:rPr>
        <w:t>événements, la consignation d</w:t>
      </w:r>
      <w:r w:rsidR="00F65504">
        <w:rPr>
          <w:lang w:eastAsia="ko-KR"/>
        </w:rPr>
        <w:t>'</w:t>
      </w:r>
      <w:r w:rsidRPr="004C5E0D">
        <w:rPr>
          <w:lang w:eastAsia="ko-KR"/>
        </w:rPr>
        <w:t>opérations de paiement et d</w:t>
      </w:r>
      <w:r w:rsidR="00F65504">
        <w:rPr>
          <w:lang w:eastAsia="ko-KR"/>
        </w:rPr>
        <w:t>'</w:t>
      </w:r>
      <w:r w:rsidRPr="004C5E0D">
        <w:rPr>
          <w:lang w:eastAsia="ko-KR"/>
        </w:rPr>
        <w:t>autres activités de gestion de dossiers, la gestion des identités, le traitement des opérations et la fourniture de preuves de la provenance de données.</w:t>
      </w:r>
    </w:p>
    <w:p w:rsidR="00BE5002" w:rsidRPr="004C5E0D" w:rsidRDefault="00BE5002" w:rsidP="00BE5002">
      <w:pPr>
        <w:rPr>
          <w:lang w:eastAsia="ko-KR"/>
        </w:rPr>
      </w:pPr>
      <w:r w:rsidRPr="004C5E0D">
        <w:rPr>
          <w:lang w:eastAsia="ko-KR"/>
        </w:rPr>
        <w:t>Le Groupe FG DLT sera une plate-forme ouverte qui permettra aux parties prenantes concernées – par exemple les régulateurs des télécommunications, les régulateurs financiers, les prestataires de services, les fournisseurs de plates-formes, les opérateurs de réseau, les organisations internationales et les forums et consortiums du secteur – d</w:t>
      </w:r>
      <w:r w:rsidR="00F65504">
        <w:rPr>
          <w:lang w:eastAsia="ko-KR"/>
        </w:rPr>
        <w:t>'</w:t>
      </w:r>
      <w:r w:rsidRPr="004C5E0D">
        <w:rPr>
          <w:lang w:eastAsia="ko-KR"/>
        </w:rPr>
        <w:t>échanger des connaissances, des bonnes pratiques et des enseignements tirés dans le domaine afin d</w:t>
      </w:r>
      <w:r w:rsidR="00F65504">
        <w:rPr>
          <w:lang w:eastAsia="ko-KR"/>
        </w:rPr>
        <w:t>'</w:t>
      </w:r>
      <w:r w:rsidRPr="004C5E0D">
        <w:rPr>
          <w:lang w:eastAsia="ko-KR"/>
        </w:rPr>
        <w:t>identifier les cadres normalisés qui sont nécessaires pour pouvoir développer les applications et services reposant sur la technologie DLT à l</w:t>
      </w:r>
      <w:r w:rsidR="00F65504">
        <w:rPr>
          <w:lang w:eastAsia="ko-KR"/>
        </w:rPr>
        <w:t>'</w:t>
      </w:r>
      <w:r w:rsidRPr="004C5E0D">
        <w:rPr>
          <w:lang w:eastAsia="ko-KR"/>
        </w:rPr>
        <w:t>échelle mondiale.</w:t>
      </w:r>
    </w:p>
    <w:p w:rsidR="00BE5002" w:rsidRPr="004C5E0D" w:rsidRDefault="00BE5002" w:rsidP="00BE5002">
      <w:pPr>
        <w:rPr>
          <w:lang w:eastAsia="ko-KR"/>
        </w:rPr>
      </w:pPr>
      <w:r w:rsidRPr="004C5E0D">
        <w:rPr>
          <w:lang w:eastAsia="ko-KR"/>
        </w:rPr>
        <w:t>Le Groupe FG DLT, tel qu</w:t>
      </w:r>
      <w:r w:rsidR="00F65504">
        <w:rPr>
          <w:lang w:eastAsia="ko-KR"/>
        </w:rPr>
        <w:t>'</w:t>
      </w:r>
      <w:r w:rsidRPr="004C5E0D">
        <w:rPr>
          <w:lang w:eastAsia="ko-KR"/>
        </w:rPr>
        <w:t>il est proposé sous les auspices du GCNT, pourra aborder un certain nombre de sujets liés à la technologie DLT, par exemple les cas d</w:t>
      </w:r>
      <w:r w:rsidR="00F65504">
        <w:rPr>
          <w:lang w:eastAsia="ko-KR"/>
        </w:rPr>
        <w:t>'</w:t>
      </w:r>
      <w:r w:rsidRPr="004C5E0D">
        <w:rPr>
          <w:lang w:eastAsia="ko-KR"/>
        </w:rPr>
        <w:t>utilisation et les applications, les exigences pour la mise en oeuvre, les aspects réglementaires et de politique générale, les aspects de sécurité et de protection de la vie privée, etc.</w:t>
      </w:r>
    </w:p>
    <w:p w:rsidR="00BE5002" w:rsidRPr="004C5E0D" w:rsidRDefault="00BE5002" w:rsidP="00BE5002">
      <w:pPr>
        <w:rPr>
          <w:b/>
          <w:bCs/>
        </w:rPr>
      </w:pPr>
      <w:bookmarkStart w:id="458" w:name="lt_pId102"/>
      <w:r w:rsidRPr="004C5E0D">
        <w:rPr>
          <w:lang w:eastAsia="ko-KR"/>
        </w:rPr>
        <w:t>Le Groupe FG DLT pourra être constitué de plusieurs groupes de travail chargés des questions et sujets mentionnés ci-dessus.</w:t>
      </w:r>
    </w:p>
    <w:p w:rsidR="00BE5002" w:rsidRPr="004C5E0D" w:rsidRDefault="00BE5002" w:rsidP="004C1177">
      <w:pPr>
        <w:pStyle w:val="Heading2"/>
        <w:rPr>
          <w:bCs/>
        </w:rPr>
      </w:pPr>
      <w:bookmarkStart w:id="459" w:name="_Toc488064075"/>
      <w:bookmarkStart w:id="460" w:name="_Toc488064201"/>
      <w:bookmarkEnd w:id="458"/>
      <w:r w:rsidRPr="004C5E0D">
        <w:rPr>
          <w:rFonts w:eastAsia="SimSun"/>
          <w:lang w:eastAsia="ja-JP"/>
        </w:rPr>
        <w:t>2</w:t>
      </w:r>
      <w:r w:rsidRPr="004C5E0D">
        <w:rPr>
          <w:rFonts w:eastAsia="SimSun"/>
          <w:lang w:eastAsia="ja-JP"/>
        </w:rPr>
        <w:tab/>
        <w:t>Groupe spécialisé de l</w:t>
      </w:r>
      <w:r w:rsidR="00F65504">
        <w:rPr>
          <w:rFonts w:eastAsia="SimSun"/>
          <w:lang w:eastAsia="ja-JP"/>
        </w:rPr>
        <w:t>'</w:t>
      </w:r>
      <w:r w:rsidRPr="004C5E0D">
        <w:rPr>
          <w:rFonts w:eastAsia="SimSun"/>
          <w:lang w:eastAsia="ja-JP"/>
        </w:rPr>
        <w:t>UIT-T sur l</w:t>
      </w:r>
      <w:r w:rsidR="00F65504">
        <w:rPr>
          <w:rFonts w:eastAsia="SimSun"/>
          <w:lang w:eastAsia="ja-JP"/>
        </w:rPr>
        <w:t>'</w:t>
      </w:r>
      <w:r w:rsidRPr="004C5E0D">
        <w:rPr>
          <w:rFonts w:eastAsia="SimSun"/>
          <w:lang w:eastAsia="ja-JP"/>
        </w:rPr>
        <w:t>application de la technologie des registres distribués (FG DLT)</w:t>
      </w:r>
      <w:bookmarkEnd w:id="459"/>
      <w:bookmarkEnd w:id="460"/>
    </w:p>
    <w:p w:rsidR="00BE5002" w:rsidRDefault="00BE5002" w:rsidP="00BE5002">
      <w:pPr>
        <w:rPr>
          <w:lang w:eastAsia="ko-KR"/>
        </w:rPr>
      </w:pPr>
      <w:r w:rsidRPr="004C5E0D">
        <w:rPr>
          <w:lang w:eastAsia="ko-KR"/>
        </w:rPr>
        <w:t>Le Groupe FG DLT de l</w:t>
      </w:r>
      <w:r w:rsidR="00F65504">
        <w:rPr>
          <w:lang w:eastAsia="ko-KR"/>
        </w:rPr>
        <w:t>'</w:t>
      </w:r>
      <w:r w:rsidRPr="004C5E0D">
        <w:rPr>
          <w:lang w:eastAsia="ko-KR"/>
        </w:rPr>
        <w:t>UIT-T analysera les applications et les services reposant sur la technologie DLT qui peuvent être normalisés par les commissions d</w:t>
      </w:r>
      <w:r w:rsidR="00F65504">
        <w:rPr>
          <w:lang w:eastAsia="ko-KR"/>
        </w:rPr>
        <w:t>'</w:t>
      </w:r>
      <w:r w:rsidRPr="004C5E0D">
        <w:rPr>
          <w:lang w:eastAsia="ko-KR"/>
        </w:rPr>
        <w:t>études de l</w:t>
      </w:r>
      <w:r w:rsidR="00F65504">
        <w:rPr>
          <w:lang w:eastAsia="ko-KR"/>
        </w:rPr>
        <w:t>'</w:t>
      </w:r>
      <w:r w:rsidRPr="004C5E0D">
        <w:rPr>
          <w:lang w:eastAsia="ko-KR"/>
        </w:rPr>
        <w:t>UIT-T, déterminera les bonnes pratiques et les orientations susceptibles de faciliter la mise en oeuvre de ces applications et services à l</w:t>
      </w:r>
      <w:r w:rsidR="00F65504">
        <w:rPr>
          <w:lang w:eastAsia="ko-KR"/>
        </w:rPr>
        <w:t>'</w:t>
      </w:r>
      <w:r w:rsidRPr="004C5E0D">
        <w:rPr>
          <w:lang w:eastAsia="ko-KR"/>
        </w:rPr>
        <w:t>échelle mondiale et définira une marche à suivre en ce qui concerne les études à mener par les commissions d</w:t>
      </w:r>
      <w:r w:rsidR="00F65504">
        <w:rPr>
          <w:lang w:eastAsia="ko-KR"/>
        </w:rPr>
        <w:t>'</w:t>
      </w:r>
      <w:r w:rsidRPr="004C5E0D">
        <w:rPr>
          <w:lang w:eastAsia="ko-KR"/>
        </w:rPr>
        <w:t>études de l</w:t>
      </w:r>
      <w:r w:rsidR="00F65504">
        <w:rPr>
          <w:lang w:eastAsia="ko-KR"/>
        </w:rPr>
        <w:t>'</w:t>
      </w:r>
      <w:r w:rsidRPr="004C5E0D">
        <w:rPr>
          <w:lang w:eastAsia="ko-KR"/>
        </w:rPr>
        <w:t>UIT-T, afin de répondre aux besoins urgents du marché.</w:t>
      </w:r>
    </w:p>
    <w:p w:rsidR="004C1177" w:rsidRPr="004C5E0D" w:rsidRDefault="004C1177" w:rsidP="00BE5002">
      <w:pPr>
        <w:rPr>
          <w:lang w:eastAsia="ko-KR"/>
        </w:rPr>
      </w:pPr>
    </w:p>
    <w:p w:rsidR="00BE5002" w:rsidRPr="004C5E0D" w:rsidRDefault="00BE5002" w:rsidP="00BE5002">
      <w:pPr>
        <w:rPr>
          <w:rFonts w:asciiTheme="majorBidi" w:hAnsiTheme="majorBidi" w:cstheme="majorBidi"/>
          <w:szCs w:val="24"/>
          <w:lang w:eastAsia="ko-KR"/>
        </w:rPr>
      </w:pPr>
      <w:r w:rsidRPr="004C5E0D">
        <w:rPr>
          <w:rFonts w:asciiTheme="majorBidi" w:hAnsiTheme="majorBidi" w:cstheme="majorBidi"/>
          <w:szCs w:val="24"/>
          <w:lang w:eastAsia="ko-KR"/>
        </w:rPr>
        <w:br w:type="page"/>
      </w:r>
    </w:p>
    <w:p w:rsidR="00BE5002" w:rsidRPr="004C5E0D" w:rsidRDefault="00BE5002" w:rsidP="00BE5002">
      <w:pPr>
        <w:rPr>
          <w:rFonts w:asciiTheme="majorBidi" w:hAnsiTheme="majorBidi" w:cstheme="majorBidi"/>
          <w:szCs w:val="24"/>
          <w:lang w:eastAsia="ko-KR"/>
        </w:rPr>
      </w:pPr>
      <w:r w:rsidRPr="004C5E0D">
        <w:rPr>
          <w:rFonts w:asciiTheme="majorBidi" w:hAnsiTheme="majorBidi" w:cstheme="majorBidi"/>
          <w:szCs w:val="24"/>
          <w:lang w:eastAsia="ko-KR"/>
        </w:rPr>
        <w:lastRenderedPageBreak/>
        <w:t>Le Groupe élaborera une feuille de route relative à la normalisation de la sécurité des services interopérables reposant sur la technologie DLT, compte tenu des activités que mènent actuellement les divers groupes, organismes de normalisation et forums concernés. Il mettra également au point un kit pratique réglementaire à l</w:t>
      </w:r>
      <w:r w:rsidR="00F65504">
        <w:rPr>
          <w:rFonts w:asciiTheme="majorBidi" w:hAnsiTheme="majorBidi" w:cstheme="majorBidi"/>
          <w:szCs w:val="24"/>
          <w:lang w:eastAsia="ko-KR"/>
        </w:rPr>
        <w:t>'</w:t>
      </w:r>
      <w:r w:rsidRPr="004C5E0D">
        <w:rPr>
          <w:rFonts w:asciiTheme="majorBidi" w:hAnsiTheme="majorBidi" w:cstheme="majorBidi"/>
          <w:szCs w:val="24"/>
          <w:lang w:eastAsia="ko-KR"/>
        </w:rPr>
        <w:t>intention des décideurs nationaux et des autorités nationales de régulation des Etats Membres de l</w:t>
      </w:r>
      <w:r w:rsidR="00F65504">
        <w:rPr>
          <w:rFonts w:asciiTheme="majorBidi" w:hAnsiTheme="majorBidi" w:cstheme="majorBidi"/>
          <w:szCs w:val="24"/>
          <w:lang w:eastAsia="ko-KR"/>
        </w:rPr>
        <w:t>'</w:t>
      </w:r>
      <w:r w:rsidRPr="004C5E0D">
        <w:rPr>
          <w:rFonts w:asciiTheme="majorBidi" w:hAnsiTheme="majorBidi" w:cstheme="majorBidi"/>
          <w:szCs w:val="24"/>
          <w:lang w:eastAsia="ko-KR"/>
        </w:rPr>
        <w:t>UIT.</w:t>
      </w:r>
    </w:p>
    <w:p w:rsidR="00BE5002" w:rsidRPr="004C5E0D" w:rsidRDefault="00BE5002" w:rsidP="00BE5002">
      <w:pPr>
        <w:rPr>
          <w:b/>
          <w:bCs/>
        </w:rPr>
      </w:pPr>
      <w:r w:rsidRPr="004C5E0D">
        <w:rPr>
          <w:rFonts w:asciiTheme="majorBidi" w:hAnsiTheme="majorBidi" w:cstheme="majorBidi"/>
          <w:szCs w:val="24"/>
          <w:lang w:eastAsia="ko-KR"/>
        </w:rPr>
        <w:t>Le Groupe spécialisé entretiendra une collaboration étroite avec les commissions d</w:t>
      </w:r>
      <w:r w:rsidR="00F65504">
        <w:rPr>
          <w:rFonts w:asciiTheme="majorBidi" w:hAnsiTheme="majorBidi" w:cstheme="majorBidi"/>
          <w:szCs w:val="24"/>
          <w:lang w:eastAsia="ko-KR"/>
        </w:rPr>
        <w:t>'</w:t>
      </w:r>
      <w:r w:rsidRPr="004C5E0D">
        <w:rPr>
          <w:rFonts w:asciiTheme="majorBidi" w:hAnsiTheme="majorBidi" w:cstheme="majorBidi"/>
          <w:szCs w:val="24"/>
          <w:lang w:eastAsia="ko-KR"/>
        </w:rPr>
        <w:t>études concernées de l</w:t>
      </w:r>
      <w:r w:rsidR="00F65504">
        <w:rPr>
          <w:rFonts w:asciiTheme="majorBidi" w:hAnsiTheme="majorBidi" w:cstheme="majorBidi"/>
          <w:szCs w:val="24"/>
          <w:lang w:eastAsia="ko-KR"/>
        </w:rPr>
        <w:t>'</w:t>
      </w:r>
      <w:r w:rsidRPr="004C5E0D">
        <w:rPr>
          <w:rFonts w:asciiTheme="majorBidi" w:hAnsiTheme="majorBidi" w:cstheme="majorBidi"/>
          <w:szCs w:val="24"/>
          <w:lang w:eastAsia="ko-KR"/>
        </w:rPr>
        <w:t>UIT-T et invitera également des entités non membres de l</w:t>
      </w:r>
      <w:r w:rsidR="00F65504">
        <w:rPr>
          <w:rFonts w:asciiTheme="majorBidi" w:hAnsiTheme="majorBidi" w:cstheme="majorBidi"/>
          <w:szCs w:val="24"/>
          <w:lang w:eastAsia="ko-KR"/>
        </w:rPr>
        <w:t>'</w:t>
      </w:r>
      <w:r w:rsidRPr="004C5E0D">
        <w:rPr>
          <w:rFonts w:asciiTheme="majorBidi" w:hAnsiTheme="majorBidi" w:cstheme="majorBidi"/>
          <w:szCs w:val="24"/>
          <w:lang w:eastAsia="ko-KR"/>
        </w:rPr>
        <w:t>UIT-T à prendre part à ses travaux.</w:t>
      </w:r>
    </w:p>
    <w:p w:rsidR="00BE5002" w:rsidRPr="004C5E0D" w:rsidRDefault="00BE5002" w:rsidP="00BE5002">
      <w:pPr>
        <w:pStyle w:val="Heading2"/>
      </w:pPr>
      <w:bookmarkStart w:id="461" w:name="_Toc488064076"/>
      <w:bookmarkStart w:id="462" w:name="_Toc488064202"/>
      <w:r w:rsidRPr="004C5E0D">
        <w:t>2.1</w:t>
      </w:r>
      <w:r w:rsidRPr="004C5E0D">
        <w:tab/>
        <w:t>Objectifs</w:t>
      </w:r>
      <w:bookmarkEnd w:id="461"/>
      <w:bookmarkEnd w:id="462"/>
    </w:p>
    <w:p w:rsidR="00BE5002" w:rsidRPr="004C5E0D" w:rsidRDefault="00BE5002" w:rsidP="00645D24">
      <w:pPr>
        <w:rPr>
          <w:b/>
          <w:bCs/>
        </w:rPr>
      </w:pPr>
      <w:r w:rsidRPr="004C5E0D">
        <w:rPr>
          <w:lang w:eastAsia="ko-KR"/>
        </w:rPr>
        <w:t>Pour faciliter l</w:t>
      </w:r>
      <w:r w:rsidR="00F65504">
        <w:rPr>
          <w:lang w:eastAsia="ko-KR"/>
        </w:rPr>
        <w:t>'</w:t>
      </w:r>
      <w:r w:rsidRPr="004C5E0D">
        <w:rPr>
          <w:lang w:eastAsia="ko-KR"/>
        </w:rPr>
        <w:t>élaboration de ressources destinées à servir de base à la mise au point de normes mondiales sur les applications et services reposant sur la technologie DLT, le Groupe spécialisé poursuivra les objectifs suivants:</w:t>
      </w:r>
    </w:p>
    <w:p w:rsidR="00BE5002" w:rsidRPr="004C5E0D" w:rsidRDefault="00BE5002" w:rsidP="00BE5002">
      <w:pPr>
        <w:pStyle w:val="enumlev1"/>
      </w:pPr>
      <w:r w:rsidRPr="004C5E0D">
        <w:t>•</w:t>
      </w:r>
      <w:r w:rsidRPr="004C5E0D">
        <w:tab/>
        <w:t>Etablir des liaisons et des relations avec d</w:t>
      </w:r>
      <w:r w:rsidR="00F65504">
        <w:t>'</w:t>
      </w:r>
      <w:r w:rsidRPr="004C5E0D">
        <w:t>autres organisations susceptibles de contribuer aux activités de normalisation basées sur la technologie DLT.</w:t>
      </w:r>
    </w:p>
    <w:p w:rsidR="00BE5002" w:rsidRPr="004C5E0D" w:rsidRDefault="00BE5002" w:rsidP="00BE5002">
      <w:pPr>
        <w:pStyle w:val="enumlev1"/>
      </w:pPr>
      <w:r w:rsidRPr="004C5E0D">
        <w:t>•</w:t>
      </w:r>
      <w:r w:rsidRPr="004C5E0D">
        <w:tab/>
        <w:t>Décrire l</w:t>
      </w:r>
      <w:r w:rsidR="00F65504">
        <w:t>'</w:t>
      </w:r>
      <w:r w:rsidRPr="004C5E0D">
        <w:t>écosystème des applications et services reposant sur la technologie DLT et déterminer les rôles et responsabilités respectifs des parties prenantes dans cet écosystème.</w:t>
      </w:r>
    </w:p>
    <w:p w:rsidR="00BE5002" w:rsidRPr="004C5E0D" w:rsidRDefault="00BE5002" w:rsidP="00BE5002">
      <w:pPr>
        <w:pStyle w:val="enumlev1"/>
      </w:pPr>
      <w:r w:rsidRPr="004C5E0D">
        <w:t>•</w:t>
      </w:r>
      <w:r w:rsidRPr="004C5E0D">
        <w:tab/>
        <w:t>Recenser les cas d</w:t>
      </w:r>
      <w:r w:rsidR="00F65504">
        <w:t>'</w:t>
      </w:r>
      <w:r w:rsidRPr="004C5E0D">
        <w:t>utilisation dans lesquels ont été mis en oeuvre avec succès des applications et services reposant sur la technologie DLT.</w:t>
      </w:r>
    </w:p>
    <w:p w:rsidR="00BE5002" w:rsidRPr="004C5E0D" w:rsidRDefault="00BE5002" w:rsidP="00BE5002">
      <w:pPr>
        <w:pStyle w:val="enumlev1"/>
      </w:pPr>
      <w:r w:rsidRPr="004C5E0D">
        <w:t>•</w:t>
      </w:r>
      <w:r w:rsidRPr="004C5E0D">
        <w:tab/>
        <w:t>Proposer de futurs sujets d</w:t>
      </w:r>
      <w:r w:rsidR="00F65504">
        <w:t>'</w:t>
      </w:r>
      <w:r w:rsidRPr="004C5E0D">
        <w:t>étude pour l</w:t>
      </w:r>
      <w:r w:rsidR="00F65504">
        <w:t>'</w:t>
      </w:r>
      <w:r w:rsidRPr="004C5E0D">
        <w:t>UIT-T, en indiquant les activités correspondantes pour les diverses commissions d</w:t>
      </w:r>
      <w:r w:rsidR="00F65504">
        <w:t>'</w:t>
      </w:r>
      <w:r w:rsidRPr="004C5E0D">
        <w:t>études de l</w:t>
      </w:r>
      <w:r w:rsidR="00F65504">
        <w:t>'</w:t>
      </w:r>
      <w:r w:rsidRPr="004C5E0D">
        <w:t>UIT-T, par exemple:</w:t>
      </w:r>
    </w:p>
    <w:p w:rsidR="00BE5002" w:rsidRPr="004C5E0D" w:rsidRDefault="00BE5002" w:rsidP="00102362">
      <w:pPr>
        <w:pStyle w:val="enumlev2"/>
      </w:pPr>
      <w:r w:rsidRPr="004C5E0D">
        <w:t>–</w:t>
      </w:r>
      <w:r w:rsidRPr="004C5E0D">
        <w:tab/>
      </w:r>
      <w:r w:rsidR="00102362">
        <w:t>E</w:t>
      </w:r>
      <w:r w:rsidRPr="004C5E0D">
        <w:t>tudier les principes, le champ d</w:t>
      </w:r>
      <w:r w:rsidR="00F65504">
        <w:t>'</w:t>
      </w:r>
      <w:r w:rsidRPr="004C5E0D">
        <w:t>application, le cadre conceptuel et les cas d</w:t>
      </w:r>
      <w:r w:rsidR="00F65504">
        <w:t>'</w:t>
      </w:r>
      <w:r w:rsidRPr="004C5E0D">
        <w:t xml:space="preserve">utilisation liés aux services </w:t>
      </w:r>
      <w:r w:rsidR="00102362">
        <w:t>reposant sur la technologie DLT.</w:t>
      </w:r>
    </w:p>
    <w:p w:rsidR="00BE5002" w:rsidRPr="004C5E0D" w:rsidRDefault="00BE5002" w:rsidP="00102362">
      <w:pPr>
        <w:pStyle w:val="enumlev2"/>
      </w:pPr>
      <w:r w:rsidRPr="004C5E0D">
        <w:t>–</w:t>
      </w:r>
      <w:r w:rsidRPr="004C5E0D">
        <w:tab/>
      </w:r>
      <w:r w:rsidR="00102362">
        <w:t>E</w:t>
      </w:r>
      <w:r w:rsidRPr="004C5E0D">
        <w:t>tudier les caractéristiques des services reposant sur la technologie DLT et les exigences relatives à ces services</w:t>
      </w:r>
      <w:r w:rsidR="00102362">
        <w:t>.</w:t>
      </w:r>
    </w:p>
    <w:p w:rsidR="00BE5002" w:rsidRPr="004C5E0D" w:rsidRDefault="00BE5002" w:rsidP="00102362">
      <w:pPr>
        <w:pStyle w:val="enumlev2"/>
      </w:pPr>
      <w:r w:rsidRPr="004C5E0D">
        <w:t>–</w:t>
      </w:r>
      <w:r w:rsidRPr="004C5E0D">
        <w:tab/>
      </w:r>
      <w:r w:rsidR="00102362">
        <w:t>E</w:t>
      </w:r>
      <w:r w:rsidRPr="004C5E0D">
        <w:t>tudier le cadre architectural et les technologies de communication pour les services reposant sur la technologie DLT</w:t>
      </w:r>
      <w:r w:rsidR="00102362">
        <w:t>.</w:t>
      </w:r>
    </w:p>
    <w:p w:rsidR="00BE5002" w:rsidRPr="004C5E0D" w:rsidRDefault="00BE5002" w:rsidP="00102362">
      <w:pPr>
        <w:pStyle w:val="enumlev2"/>
      </w:pPr>
      <w:r w:rsidRPr="004C5E0D">
        <w:t>–</w:t>
      </w:r>
      <w:r w:rsidRPr="004C5E0D">
        <w:tab/>
      </w:r>
      <w:r w:rsidR="00102362">
        <w:t>A</w:t>
      </w:r>
      <w:r w:rsidRPr="004C5E0D">
        <w:t>nalyser et évaluer l</w:t>
      </w:r>
      <w:r w:rsidR="00F65504">
        <w:t>'</w:t>
      </w:r>
      <w:r w:rsidRPr="004C5E0D">
        <w:t>état actuel de la technologie DLT et sa maturité</w:t>
      </w:r>
      <w:r w:rsidR="00102362">
        <w:t>.</w:t>
      </w:r>
    </w:p>
    <w:p w:rsidR="00BE5002" w:rsidRPr="004C5E0D" w:rsidRDefault="00BE5002" w:rsidP="00102362">
      <w:pPr>
        <w:pStyle w:val="enumlev2"/>
      </w:pPr>
      <w:r w:rsidRPr="004C5E0D">
        <w:t>–</w:t>
      </w:r>
      <w:r w:rsidRPr="004C5E0D">
        <w:tab/>
      </w:r>
      <w:r w:rsidR="00102362">
        <w:t>E</w:t>
      </w:r>
      <w:r w:rsidRPr="004C5E0D">
        <w:t>tudier les aspects de sécurité et de protection de la vie privée liés aux applications et services reposant sur la technologie DLT</w:t>
      </w:r>
      <w:r w:rsidR="00102362">
        <w:t>.</w:t>
      </w:r>
    </w:p>
    <w:p w:rsidR="00BE5002" w:rsidRPr="004C5E0D" w:rsidRDefault="00BE5002" w:rsidP="00102362">
      <w:pPr>
        <w:pStyle w:val="enumlev2"/>
      </w:pPr>
      <w:r w:rsidRPr="004C5E0D">
        <w:t>–</w:t>
      </w:r>
      <w:r w:rsidRPr="004C5E0D">
        <w:tab/>
      </w:r>
      <w:r w:rsidR="00102362">
        <w:t>E</w:t>
      </w:r>
      <w:r w:rsidRPr="004C5E0D">
        <w:t>xaminer les moyens d</w:t>
      </w:r>
      <w:r w:rsidR="00F65504">
        <w:t>'</w:t>
      </w:r>
      <w:r w:rsidRPr="004C5E0D">
        <w:t>accroître la confiance en ligne grâce à la technologie DLT</w:t>
      </w:r>
      <w:r w:rsidR="00102362">
        <w:t>.</w:t>
      </w:r>
    </w:p>
    <w:p w:rsidR="00BE5002" w:rsidRPr="004C5E0D" w:rsidRDefault="00BE5002" w:rsidP="00102362">
      <w:pPr>
        <w:pStyle w:val="enumlev2"/>
      </w:pPr>
      <w:r w:rsidRPr="004C5E0D">
        <w:t>–</w:t>
      </w:r>
      <w:r w:rsidRPr="004C5E0D">
        <w:tab/>
      </w:r>
      <w:r w:rsidR="00102362">
        <w:t>O</w:t>
      </w:r>
      <w:r w:rsidRPr="004C5E0D">
        <w:t>ffrir un cadre pour échanger des conclusions et pour faciliter le dialogue sur les incidences politiques et réglementaires de la technologie DLT entre les entreprises travaillant sur des applications DLT et les régulateurs de divers secteurs industriels/économiques</w:t>
      </w:r>
      <w:r w:rsidR="00102362">
        <w:t>.</w:t>
      </w:r>
    </w:p>
    <w:p w:rsidR="00BE5002" w:rsidRPr="004C5E0D" w:rsidRDefault="00BE5002" w:rsidP="00102362">
      <w:pPr>
        <w:pStyle w:val="enumlev2"/>
      </w:pPr>
      <w:r w:rsidRPr="004C5E0D">
        <w:t>–</w:t>
      </w:r>
      <w:r w:rsidRPr="004C5E0D">
        <w:tab/>
      </w:r>
      <w:r w:rsidR="00102362">
        <w:t>I</w:t>
      </w:r>
      <w:r w:rsidRPr="004C5E0D">
        <w:t>dentifier les parties prenantes avec lesquelles l</w:t>
      </w:r>
      <w:r w:rsidR="00F65504">
        <w:t>'</w:t>
      </w:r>
      <w:r w:rsidRPr="004C5E0D">
        <w:t>UIT</w:t>
      </w:r>
      <w:r w:rsidRPr="004C5E0D">
        <w:noBreakHyphen/>
        <w:t>T pourrait poursuivre la collaboration et déterminer les activités qui pourraient être menées collectivement ainsi que les prochaines étapes.</w:t>
      </w:r>
    </w:p>
    <w:p w:rsidR="00BE5002" w:rsidRPr="004C5E0D" w:rsidRDefault="00BE5002" w:rsidP="00BE5002">
      <w:pPr>
        <w:pStyle w:val="Heading2"/>
        <w:rPr>
          <w:bCs/>
        </w:rPr>
      </w:pPr>
      <w:bookmarkStart w:id="463" w:name="_Toc488064077"/>
      <w:bookmarkStart w:id="464" w:name="_Toc488064203"/>
      <w:r w:rsidRPr="004C5E0D">
        <w:t>2.2</w:t>
      </w:r>
      <w:r w:rsidRPr="004C5E0D">
        <w:tab/>
        <w:t>Relations</w:t>
      </w:r>
      <w:bookmarkEnd w:id="463"/>
      <w:bookmarkEnd w:id="464"/>
    </w:p>
    <w:p w:rsidR="00BE5002" w:rsidRPr="004C5E0D" w:rsidRDefault="00BE5002" w:rsidP="00645D24">
      <w:pPr>
        <w:rPr>
          <w:lang w:eastAsia="ko-KR"/>
        </w:rPr>
      </w:pPr>
      <w:r w:rsidRPr="004C5E0D">
        <w:rPr>
          <w:lang w:eastAsia="ko-KR"/>
        </w:rPr>
        <w:t>Le Groupe spécialisé travaillera en étroite collaboration avec toutes les commissions d</w:t>
      </w:r>
      <w:r w:rsidR="00F65504">
        <w:rPr>
          <w:lang w:eastAsia="ko-KR"/>
        </w:rPr>
        <w:t>'</w:t>
      </w:r>
      <w:r w:rsidRPr="004C5E0D">
        <w:rPr>
          <w:lang w:eastAsia="ko-KR"/>
        </w:rPr>
        <w:t>études de l</w:t>
      </w:r>
      <w:r w:rsidR="00F65504">
        <w:rPr>
          <w:lang w:eastAsia="ko-KR"/>
        </w:rPr>
        <w:t>'</w:t>
      </w:r>
      <w:r w:rsidRPr="004C5E0D">
        <w:rPr>
          <w:lang w:eastAsia="ko-KR"/>
        </w:rPr>
        <w:t>UIT</w:t>
      </w:r>
      <w:r w:rsidRPr="004C5E0D">
        <w:rPr>
          <w:lang w:eastAsia="ko-KR"/>
        </w:rPr>
        <w:noBreakHyphen/>
        <w:t>T, en particulier les CE 11, 13, 16, 17 et 20. Il assurera une coordination avec le Groupe FG</w:t>
      </w:r>
      <w:r w:rsidR="00645D24" w:rsidRPr="004C5E0D">
        <w:rPr>
          <w:lang w:eastAsia="ko-KR"/>
        </w:rPr>
        <w:t> </w:t>
      </w:r>
      <w:r w:rsidRPr="004C5E0D">
        <w:rPr>
          <w:lang w:eastAsia="ko-KR"/>
        </w:rPr>
        <w:t>DPM et avec l</w:t>
      </w:r>
      <w:r w:rsidR="00F65504">
        <w:rPr>
          <w:lang w:eastAsia="ko-KR"/>
        </w:rPr>
        <w:t>'</w:t>
      </w:r>
      <w:r w:rsidRPr="004C5E0D">
        <w:rPr>
          <w:lang w:eastAsia="ko-KR"/>
        </w:rPr>
        <w:t>initiative Tous unis pour des villes intelligentes et durables (U4SSC) sous les auspices de la Commission d</w:t>
      </w:r>
      <w:r w:rsidR="00F65504">
        <w:rPr>
          <w:lang w:eastAsia="ko-KR"/>
        </w:rPr>
        <w:t>'</w:t>
      </w:r>
      <w:r w:rsidRPr="004C5E0D">
        <w:rPr>
          <w:lang w:eastAsia="ko-KR"/>
        </w:rPr>
        <w:t>études 20 de l</w:t>
      </w:r>
      <w:r w:rsidR="00F65504">
        <w:rPr>
          <w:lang w:eastAsia="ko-KR"/>
        </w:rPr>
        <w:t>'</w:t>
      </w:r>
      <w:r w:rsidRPr="004C5E0D">
        <w:rPr>
          <w:lang w:eastAsia="ko-KR"/>
        </w:rPr>
        <w:t>UIT, selon qu</w:t>
      </w:r>
      <w:r w:rsidR="00F65504">
        <w:rPr>
          <w:lang w:eastAsia="ko-KR"/>
        </w:rPr>
        <w:t>'</w:t>
      </w:r>
      <w:r w:rsidRPr="004C5E0D">
        <w:rPr>
          <w:lang w:eastAsia="ko-KR"/>
        </w:rPr>
        <w:t>il conviendra.</w:t>
      </w:r>
    </w:p>
    <w:p w:rsidR="00BE5002" w:rsidRPr="004C5E0D" w:rsidRDefault="00BE5002" w:rsidP="00645D24">
      <w:pPr>
        <w:rPr>
          <w:lang w:eastAsia="ko-KR"/>
        </w:rPr>
      </w:pPr>
      <w:r w:rsidRPr="004C5E0D">
        <w:rPr>
          <w:lang w:eastAsia="ko-KR"/>
        </w:rPr>
        <w:lastRenderedPageBreak/>
        <w:t>Le Groupe spécialisé FG DLT collaborera avec les entités pertinentes, conformément aux dispositions de la Recommandation UIT-T A.7.</w:t>
      </w:r>
    </w:p>
    <w:p w:rsidR="00BE5002" w:rsidRPr="004C5E0D" w:rsidRDefault="00BE5002" w:rsidP="00645D24">
      <w:pPr>
        <w:rPr>
          <w:b/>
          <w:bCs/>
        </w:rPr>
      </w:pPr>
      <w:r w:rsidRPr="004C5E0D">
        <w:rPr>
          <w:lang w:eastAsia="ko-KR"/>
        </w:rPr>
        <w:t>Ces entités sont les suivantes: institutions financières, régulateurs des télécommunications, régulateurs financiers, organisations non gouvernementales (ONG), décideurs, organismes de normalisation, forums et consortiums du secteur (tels que: ISO TC 307, ISO/CEI JTC 1, GSMA, SWIFT, etc.), réseaux de systèmes de paiement, sociétés de transfert d</w:t>
      </w:r>
      <w:r w:rsidR="00F65504">
        <w:rPr>
          <w:lang w:eastAsia="ko-KR"/>
        </w:rPr>
        <w:t>'</w:t>
      </w:r>
      <w:r w:rsidRPr="004C5E0D">
        <w:rPr>
          <w:lang w:eastAsia="ko-KR"/>
        </w:rPr>
        <w:t>argent, entreprises du secteur des TIC, établissements universitaires, instituts de recherche et autres organisations pertinentes.</w:t>
      </w:r>
    </w:p>
    <w:p w:rsidR="00BE5002" w:rsidRPr="004C5E0D" w:rsidRDefault="00BE5002" w:rsidP="00BE5002">
      <w:pPr>
        <w:pStyle w:val="Heading2"/>
        <w:rPr>
          <w:bCs/>
        </w:rPr>
      </w:pPr>
      <w:bookmarkStart w:id="465" w:name="_Toc488064078"/>
      <w:bookmarkStart w:id="466" w:name="_Toc488064204"/>
      <w:r w:rsidRPr="004C5E0D">
        <w:t>2.3</w:t>
      </w:r>
      <w:r w:rsidRPr="004C5E0D">
        <w:tab/>
        <w:t>Tâches spécifiques et produits finals</w:t>
      </w:r>
      <w:bookmarkEnd w:id="465"/>
      <w:bookmarkEnd w:id="466"/>
    </w:p>
    <w:p w:rsidR="00BE5002" w:rsidRPr="004C5E0D" w:rsidRDefault="00BE5002" w:rsidP="00BE5002">
      <w:pPr>
        <w:pStyle w:val="enumlev1"/>
      </w:pPr>
      <w:r w:rsidRPr="004C5E0D">
        <w:t>•</w:t>
      </w:r>
      <w:r w:rsidRPr="004C5E0D">
        <w:tab/>
        <w:t xml:space="preserve">Utiliser les produits finals relatifs à la technologie DLT qui ont été </w:t>
      </w:r>
      <w:r w:rsidR="00B53C5C">
        <w:t>élaborés par le Groupe FG-</w:t>
      </w:r>
      <w:r w:rsidRPr="004C5E0D">
        <w:t>DFS et étudier les lacunes que présentent ces produits finals par rapport aux objectifs à atteindre.</w:t>
      </w:r>
    </w:p>
    <w:p w:rsidR="00BE5002" w:rsidRPr="004C5E0D" w:rsidRDefault="00BE5002" w:rsidP="00BE5002">
      <w:pPr>
        <w:pStyle w:val="enumlev1"/>
      </w:pPr>
      <w:r w:rsidRPr="004C5E0D">
        <w:t>•</w:t>
      </w:r>
      <w:r w:rsidRPr="004C5E0D">
        <w:tab/>
        <w:t>Recueillir et rassembler des informations sur les initiatives et activités que mènent actuellement les parties prenantes s</w:t>
      </w:r>
      <w:r w:rsidR="00F65504">
        <w:t>'</w:t>
      </w:r>
      <w:r w:rsidRPr="004C5E0D">
        <w:t>intéressant aux applications et services reposant sur la technologie DLT. Cette tâche consistera notamment à exposer des cas d</w:t>
      </w:r>
      <w:r w:rsidR="00F65504">
        <w:t>'</w:t>
      </w:r>
      <w:r w:rsidRPr="004C5E0D">
        <w:t xml:space="preserve">utilisation et à recenser les normes relatives aux services reposant sur la technologie DLT dans le monde. </w:t>
      </w:r>
    </w:p>
    <w:p w:rsidR="00BE5002" w:rsidRPr="004C5E0D" w:rsidRDefault="00BE5002" w:rsidP="00BE5002">
      <w:pPr>
        <w:pStyle w:val="enumlev1"/>
      </w:pPr>
      <w:r w:rsidRPr="004C5E0D">
        <w:t>•</w:t>
      </w:r>
      <w:r w:rsidRPr="004C5E0D">
        <w:tab/>
        <w:t>Elaborer un document qui rende compte de la manière dont les technologies permettent d</w:t>
      </w:r>
      <w:r w:rsidR="00F65504">
        <w:t>'</w:t>
      </w:r>
      <w:r w:rsidRPr="004C5E0D">
        <w:t>assurer des applications et des services grâce à la nature sous-jacente de l</w:t>
      </w:r>
      <w:r w:rsidR="00F65504">
        <w:t>'</w:t>
      </w:r>
      <w:r w:rsidRPr="004C5E0D">
        <w:t>écosystème, y compris les bonnes pratiques relatives au cadre réglementaire et de politique générale, les méthodes d</w:t>
      </w:r>
      <w:r w:rsidR="00F65504">
        <w:t>'</w:t>
      </w:r>
      <w:r w:rsidRPr="004C5E0D">
        <w:t xml:space="preserve">évaluation des risques et les modèles économiques utilisés. </w:t>
      </w:r>
    </w:p>
    <w:p w:rsidR="00BE5002" w:rsidRPr="004C5E0D" w:rsidRDefault="00BE5002" w:rsidP="00BE5002">
      <w:pPr>
        <w:pStyle w:val="enumlev1"/>
      </w:pPr>
      <w:r w:rsidRPr="004C5E0D">
        <w:t>•</w:t>
      </w:r>
      <w:r w:rsidRPr="004C5E0D">
        <w:tab/>
        <w:t xml:space="preserve">Elaborer un rapport sur la terminologie (y compris la définition des termes) et la taxinomie des applications et services reposant sur la technologie DLT et de leur écosystème. </w:t>
      </w:r>
    </w:p>
    <w:p w:rsidR="00BE5002" w:rsidRPr="004C5E0D" w:rsidRDefault="00BE5002" w:rsidP="00BE5002">
      <w:pPr>
        <w:pStyle w:val="enumlev1"/>
      </w:pPr>
      <w:r w:rsidRPr="004C5E0D">
        <w:t>•</w:t>
      </w:r>
      <w:r w:rsidRPr="004C5E0D">
        <w:tab/>
        <w:t>Elaborer un rapport sur les obstacles potentiels au déploiement des services reposant sur la technologie DLT.</w:t>
      </w:r>
    </w:p>
    <w:p w:rsidR="00BE5002" w:rsidRPr="004C5E0D" w:rsidRDefault="00BE5002" w:rsidP="00BE5002">
      <w:pPr>
        <w:pStyle w:val="enumlev1"/>
      </w:pPr>
      <w:r w:rsidRPr="004C5E0D">
        <w:t>•</w:t>
      </w:r>
      <w:r w:rsidRPr="004C5E0D">
        <w:tab/>
        <w:t>Etudier et analyser les incidences de l</w:t>
      </w:r>
      <w:r w:rsidR="00F65504">
        <w:t>'</w:t>
      </w:r>
      <w:r w:rsidRPr="004C5E0D">
        <w:t>exigence d</w:t>
      </w:r>
      <w:r w:rsidR="00F65504">
        <w:t>'</w:t>
      </w:r>
      <w:r w:rsidRPr="004C5E0D">
        <w:t>interopérabilité et d</w:t>
      </w:r>
      <w:r w:rsidR="00F65504">
        <w:t>'</w:t>
      </w:r>
      <w:r w:rsidRPr="004C5E0D">
        <w:t>interconnexion des services reposant sur la technologie DLT. Il s</w:t>
      </w:r>
      <w:r w:rsidR="00F65504">
        <w:t>'</w:t>
      </w:r>
      <w:r w:rsidRPr="004C5E0D">
        <w:t>agira notamment d</w:t>
      </w:r>
      <w:r w:rsidR="00F65504">
        <w:t>'</w:t>
      </w:r>
      <w:r w:rsidRPr="004C5E0D">
        <w:t>élaborer une feuille de route relative à la normalisation des services interopérables reposant sur la technologie DLT, compte tenu des difficultés et des bonnes pratiques en matière d</w:t>
      </w:r>
      <w:r w:rsidR="00F65504">
        <w:t>'</w:t>
      </w:r>
      <w:r w:rsidRPr="004C5E0D">
        <w:t>interopérabilité.</w:t>
      </w:r>
    </w:p>
    <w:p w:rsidR="00BE5002" w:rsidRPr="004C5E0D" w:rsidRDefault="00BE5002" w:rsidP="00BE5002">
      <w:pPr>
        <w:pStyle w:val="enumlev1"/>
      </w:pPr>
      <w:r w:rsidRPr="004C5E0D">
        <w:t>•</w:t>
      </w:r>
      <w:r w:rsidRPr="004C5E0D">
        <w:tab/>
        <w:t>Etudier et analyser les incidences des normes pour les transferts d</w:t>
      </w:r>
      <w:r w:rsidR="00F65504">
        <w:t>'</w:t>
      </w:r>
      <w:r w:rsidRPr="004C5E0D">
        <w:t>argent transfrontaliers</w:t>
      </w:r>
    </w:p>
    <w:p w:rsidR="00BE5002" w:rsidRPr="004C5E0D" w:rsidRDefault="00BE5002" w:rsidP="00BE5002">
      <w:pPr>
        <w:pStyle w:val="enumlev1"/>
      </w:pPr>
      <w:r w:rsidRPr="004C5E0D">
        <w:t>•</w:t>
      </w:r>
      <w:r w:rsidRPr="004C5E0D">
        <w:tab/>
        <w:t>Etudier et analyser les problèmes de compétitivité technique qui pourraient freiner le déploiement des services reposant sur la technologie DLT.</w:t>
      </w:r>
    </w:p>
    <w:p w:rsidR="00BE5002" w:rsidRPr="004C5E0D" w:rsidRDefault="00BE5002" w:rsidP="00BE5002">
      <w:pPr>
        <w:pStyle w:val="enumlev1"/>
      </w:pPr>
      <w:r w:rsidRPr="004C5E0D">
        <w:t>•</w:t>
      </w:r>
      <w:r w:rsidRPr="004C5E0D">
        <w:tab/>
        <w:t>Elaborer un kit pratique réglementaire à l</w:t>
      </w:r>
      <w:r w:rsidR="00F65504">
        <w:t>'</w:t>
      </w:r>
      <w:r w:rsidRPr="004C5E0D">
        <w:t>intention des décideurs et des autorités de régulation pour faire progresser l</w:t>
      </w:r>
      <w:r w:rsidR="00F65504">
        <w:t>'</w:t>
      </w:r>
      <w:r w:rsidRPr="004C5E0D">
        <w:t xml:space="preserve">adoption des services reposant sur la technologie DLT. </w:t>
      </w:r>
    </w:p>
    <w:p w:rsidR="00BE5002" w:rsidRPr="004C5E0D" w:rsidRDefault="00BE5002" w:rsidP="00BE5002">
      <w:pPr>
        <w:pStyle w:val="enumlev1"/>
      </w:pPr>
      <w:r w:rsidRPr="004C5E0D">
        <w:t>•</w:t>
      </w:r>
      <w:r w:rsidRPr="004C5E0D">
        <w:tab/>
        <w:t>Organiser des ateliers thématiques régionaux afin de recueillir les contributions des diverses parties prenantes. Ces ateliers offriront un cadre pour étudier les bonnes pratiques relatives à l</w:t>
      </w:r>
      <w:r w:rsidR="00F65504">
        <w:t>'</w:t>
      </w:r>
      <w:r w:rsidRPr="004C5E0D">
        <w:t>harmonisation des cadres juridiques et réglementaires pour les applications et services reposant sur la technologie DLT au niveau mondial. Les ateliers rassembleront des régulateurs des télécommunications, des régulateurs financiers, des décideurs et autres parties concernées, afin de cerner les enjeux et de définir les priorités, d</w:t>
      </w:r>
      <w:r w:rsidR="00F65504">
        <w:t>'</w:t>
      </w:r>
      <w:r w:rsidRPr="004C5E0D">
        <w:t>échanger des informations et des bonnes pratiques dans le cadre de l</w:t>
      </w:r>
      <w:r w:rsidR="00F65504">
        <w:t>'</w:t>
      </w:r>
      <w:r w:rsidRPr="004C5E0D">
        <w:t>apprentissage entre pairs et à l</w:t>
      </w:r>
      <w:r w:rsidR="00F65504">
        <w:t>'</w:t>
      </w:r>
      <w:r w:rsidRPr="004C5E0D">
        <w:t>aide de processus de diffusion des connaissances, et de dégager des possibilités d</w:t>
      </w:r>
      <w:r w:rsidR="00F65504">
        <w:t>'</w:t>
      </w:r>
      <w:r w:rsidRPr="004C5E0D">
        <w:t>intervention en matière de politiques pour promouvoir l</w:t>
      </w:r>
      <w:r w:rsidR="00F65504">
        <w:t>'</w:t>
      </w:r>
      <w:r w:rsidRPr="004C5E0D">
        <w:t>inclusion financière.</w:t>
      </w:r>
    </w:p>
    <w:p w:rsidR="00BE5002" w:rsidRPr="004C5E0D" w:rsidRDefault="00BE5002" w:rsidP="00BE5002">
      <w:pPr>
        <w:pStyle w:val="enumlev1"/>
      </w:pPr>
      <w:r w:rsidRPr="004C5E0D">
        <w:t>•</w:t>
      </w:r>
      <w:r w:rsidRPr="004C5E0D">
        <w:tab/>
        <w:t>Rédiger des rapports techniques qui rendent compte des lacunes en matière de normalisation et présentent des solutions pour y remédier, et qui définissent les futurs travaux de normalisation à mener par les commissions d</w:t>
      </w:r>
      <w:r w:rsidR="00F65504">
        <w:t>'</w:t>
      </w:r>
      <w:r w:rsidRPr="004C5E0D">
        <w:t>études de l</w:t>
      </w:r>
      <w:r w:rsidR="00F65504">
        <w:t>'</w:t>
      </w:r>
      <w:r w:rsidRPr="004C5E0D">
        <w:t>UIT-T dans le domaine des services reposant sur la technologie DLT.</w:t>
      </w:r>
    </w:p>
    <w:p w:rsidR="00BE5002" w:rsidRPr="004C5E0D" w:rsidRDefault="00BE5002" w:rsidP="00BE5002">
      <w:pPr>
        <w:pStyle w:val="enumlev1"/>
      </w:pPr>
      <w:r w:rsidRPr="004C5E0D">
        <w:lastRenderedPageBreak/>
        <w:t>•</w:t>
      </w:r>
      <w:r w:rsidRPr="004C5E0D">
        <w:tab/>
        <w:t>Transmettre les produits finals à l</w:t>
      </w:r>
      <w:r w:rsidR="00F65504">
        <w:t>'</w:t>
      </w:r>
      <w:r w:rsidRPr="004C5E0D">
        <w:t>entité de rattachement, au moins quatre semaines calendaires avant que celle-ci se réunisse.</w:t>
      </w:r>
    </w:p>
    <w:p w:rsidR="00BE5002" w:rsidRPr="004C5E0D" w:rsidRDefault="00BE5002" w:rsidP="00BE5002">
      <w:pPr>
        <w:pStyle w:val="Heading2"/>
        <w:rPr>
          <w:bCs/>
        </w:rPr>
      </w:pPr>
      <w:bookmarkStart w:id="467" w:name="_Toc488064079"/>
      <w:bookmarkStart w:id="468" w:name="_Toc488064205"/>
      <w:r w:rsidRPr="004C5E0D">
        <w:t>2.4</w:t>
      </w:r>
      <w:r w:rsidRPr="004C5E0D">
        <w:tab/>
        <w:t>Rattachement</w:t>
      </w:r>
      <w:bookmarkEnd w:id="467"/>
      <w:bookmarkEnd w:id="468"/>
    </w:p>
    <w:p w:rsidR="00BE5002" w:rsidRPr="004C5E0D" w:rsidRDefault="00BE5002" w:rsidP="00BE5002">
      <w:pPr>
        <w:jc w:val="both"/>
        <w:rPr>
          <w:b/>
          <w:bCs/>
        </w:rPr>
      </w:pPr>
      <w:r w:rsidRPr="004C5E0D">
        <w:rPr>
          <w:rFonts w:asciiTheme="majorBidi" w:hAnsiTheme="majorBidi" w:cstheme="majorBidi"/>
          <w:szCs w:val="24"/>
          <w:lang w:eastAsia="ko-KR"/>
        </w:rPr>
        <w:t>Le Groupe spécialisé est rattaché au GCNT.</w:t>
      </w:r>
    </w:p>
    <w:p w:rsidR="00BE5002" w:rsidRPr="004C5E0D" w:rsidRDefault="00BE5002" w:rsidP="00BE5002">
      <w:pPr>
        <w:pStyle w:val="Heading2"/>
        <w:rPr>
          <w:bCs/>
        </w:rPr>
      </w:pPr>
      <w:bookmarkStart w:id="469" w:name="_Toc488064080"/>
      <w:bookmarkStart w:id="470" w:name="_Toc488064206"/>
      <w:r w:rsidRPr="004C5E0D">
        <w:t>2.5</w:t>
      </w:r>
      <w:r w:rsidRPr="004C5E0D">
        <w:tab/>
        <w:t>Equipe de direction</w:t>
      </w:r>
      <w:bookmarkEnd w:id="469"/>
      <w:bookmarkEnd w:id="470"/>
    </w:p>
    <w:p w:rsidR="00BE5002" w:rsidRPr="004C5E0D" w:rsidRDefault="00BE5002" w:rsidP="00BE5002">
      <w:pPr>
        <w:jc w:val="both"/>
        <w:rPr>
          <w:b/>
          <w:bCs/>
        </w:rPr>
      </w:pPr>
      <w:r w:rsidRPr="004C5E0D">
        <w:rPr>
          <w:rFonts w:asciiTheme="majorBidi" w:hAnsiTheme="majorBidi" w:cstheme="majorBidi"/>
          <w:szCs w:val="24"/>
          <w:lang w:eastAsia="ko-KR"/>
        </w:rPr>
        <w:t>Voir le § 2.3 de la Recommandation UIT-T A.7.</w:t>
      </w:r>
    </w:p>
    <w:p w:rsidR="00BE5002" w:rsidRPr="004C5E0D" w:rsidRDefault="00BE5002" w:rsidP="00BE5002">
      <w:pPr>
        <w:pStyle w:val="Heading2"/>
        <w:rPr>
          <w:bCs/>
        </w:rPr>
      </w:pPr>
      <w:bookmarkStart w:id="471" w:name="_Toc488064081"/>
      <w:bookmarkStart w:id="472" w:name="_Toc488064207"/>
      <w:r w:rsidRPr="004C5E0D">
        <w:t>2.6</w:t>
      </w:r>
      <w:r w:rsidRPr="004C5E0D">
        <w:tab/>
        <w:t>Participation</w:t>
      </w:r>
      <w:bookmarkEnd w:id="471"/>
      <w:bookmarkEnd w:id="472"/>
    </w:p>
    <w:p w:rsidR="00BE5002" w:rsidRPr="004C5E0D" w:rsidRDefault="00BE5002" w:rsidP="00645D24">
      <w:pPr>
        <w:rPr>
          <w:lang w:eastAsia="ko-KR"/>
        </w:rPr>
      </w:pPr>
      <w:r w:rsidRPr="004C5E0D">
        <w:rPr>
          <w:lang w:eastAsia="ko-KR"/>
        </w:rPr>
        <w:t>Voir le § 3 de la Recommandation UIT-T A.7. Une liste des participants sera tenue à jour pour référence et transmise à l</w:t>
      </w:r>
      <w:r w:rsidR="00F65504">
        <w:rPr>
          <w:lang w:eastAsia="ko-KR"/>
        </w:rPr>
        <w:t>'</w:t>
      </w:r>
      <w:r w:rsidRPr="004C5E0D">
        <w:rPr>
          <w:lang w:eastAsia="ko-KR"/>
        </w:rPr>
        <w:t xml:space="preserve">entité de rattachement. </w:t>
      </w:r>
    </w:p>
    <w:p w:rsidR="00BE5002" w:rsidRPr="004C5E0D" w:rsidRDefault="00BE5002" w:rsidP="00645D24">
      <w:pPr>
        <w:rPr>
          <w:b/>
          <w:bCs/>
        </w:rPr>
      </w:pPr>
      <w:r w:rsidRPr="004C5E0D">
        <w:rPr>
          <w:lang w:eastAsia="ko-KR"/>
        </w:rPr>
        <w:t>Il est important de mentionner que les participants aux travaux du Groupe spécialisé doivent soumettre des contributions et participer activement.</w:t>
      </w:r>
    </w:p>
    <w:p w:rsidR="00BE5002" w:rsidRPr="004C5E0D" w:rsidRDefault="00BE5002" w:rsidP="00BE5002">
      <w:pPr>
        <w:pStyle w:val="Heading2"/>
        <w:rPr>
          <w:bCs/>
        </w:rPr>
      </w:pPr>
      <w:bookmarkStart w:id="473" w:name="_Toc488064082"/>
      <w:bookmarkStart w:id="474" w:name="_Toc488064208"/>
      <w:r w:rsidRPr="004C5E0D">
        <w:t>2.7</w:t>
      </w:r>
      <w:r w:rsidRPr="004C5E0D">
        <w:tab/>
        <w:t>Appui administratif</w:t>
      </w:r>
      <w:bookmarkEnd w:id="473"/>
      <w:bookmarkEnd w:id="474"/>
    </w:p>
    <w:p w:rsidR="00BE5002" w:rsidRPr="004C5E0D" w:rsidRDefault="00BE5002" w:rsidP="00BE5002">
      <w:pPr>
        <w:jc w:val="both"/>
        <w:rPr>
          <w:b/>
          <w:bCs/>
        </w:rPr>
      </w:pPr>
      <w:r w:rsidRPr="004C5E0D">
        <w:rPr>
          <w:rFonts w:asciiTheme="majorBidi" w:hAnsiTheme="majorBidi" w:cstheme="majorBidi"/>
          <w:szCs w:val="24"/>
          <w:lang w:eastAsia="ko-KR"/>
        </w:rPr>
        <w:t>Voir le § 5 de la Recommandation UIT-T A.7.</w:t>
      </w:r>
    </w:p>
    <w:p w:rsidR="00BE5002" w:rsidRPr="004C5E0D" w:rsidRDefault="00BE5002" w:rsidP="00BE5002">
      <w:pPr>
        <w:pStyle w:val="Heading2"/>
        <w:rPr>
          <w:bCs/>
        </w:rPr>
      </w:pPr>
      <w:bookmarkStart w:id="475" w:name="_Toc488064083"/>
      <w:bookmarkStart w:id="476" w:name="_Toc488064209"/>
      <w:r w:rsidRPr="004C5E0D">
        <w:t>2.8</w:t>
      </w:r>
      <w:r w:rsidRPr="004C5E0D">
        <w:tab/>
        <w:t>Aspects financiers généraux</w:t>
      </w:r>
      <w:bookmarkEnd w:id="475"/>
      <w:bookmarkEnd w:id="476"/>
    </w:p>
    <w:p w:rsidR="00BE5002" w:rsidRPr="004C5E0D" w:rsidRDefault="00BE5002" w:rsidP="00BE5002">
      <w:pPr>
        <w:jc w:val="both"/>
        <w:rPr>
          <w:b/>
          <w:bCs/>
        </w:rPr>
      </w:pPr>
      <w:r w:rsidRPr="004C5E0D">
        <w:rPr>
          <w:rFonts w:asciiTheme="majorBidi" w:hAnsiTheme="majorBidi" w:cstheme="majorBidi"/>
          <w:szCs w:val="24"/>
          <w:lang w:eastAsia="ko-KR"/>
        </w:rPr>
        <w:t>Voir les § 4 et 10.2 de la Recommandation UIT-T A.7.</w:t>
      </w:r>
    </w:p>
    <w:p w:rsidR="00BE5002" w:rsidRPr="004C5E0D" w:rsidRDefault="00BE5002" w:rsidP="00BE5002">
      <w:pPr>
        <w:pStyle w:val="Heading2"/>
        <w:rPr>
          <w:bCs/>
        </w:rPr>
      </w:pPr>
      <w:bookmarkStart w:id="477" w:name="_Toc488064084"/>
      <w:bookmarkStart w:id="478" w:name="_Toc488064210"/>
      <w:r w:rsidRPr="004C5E0D">
        <w:t>2.9</w:t>
      </w:r>
      <w:r w:rsidRPr="004C5E0D">
        <w:tab/>
        <w:t>Réunions</w:t>
      </w:r>
      <w:bookmarkEnd w:id="477"/>
      <w:bookmarkEnd w:id="478"/>
    </w:p>
    <w:p w:rsidR="00BE5002" w:rsidRPr="004C5E0D" w:rsidRDefault="00BE5002" w:rsidP="00645D24">
      <w:pPr>
        <w:rPr>
          <w:b/>
          <w:bCs/>
        </w:rPr>
      </w:pPr>
      <w:r w:rsidRPr="004C5E0D">
        <w:rPr>
          <w:lang w:eastAsia="ko-KR"/>
        </w:rPr>
        <w:t>La fréquence et le lieu des réunions seront fixés par le Groupe spécialisé et le calendrier général des réunions sera annoncé dès que possible Pour ses travaux, le Groupe spécialisé organisera des téléconférences ainsi que des réunions physiques. Le Groupe spécialisé décidera de la tenue des réunions, qu</w:t>
      </w:r>
      <w:r w:rsidR="00F65504">
        <w:rPr>
          <w:lang w:eastAsia="ko-KR"/>
        </w:rPr>
        <w:t>'</w:t>
      </w:r>
      <w:r w:rsidRPr="004C5E0D">
        <w:rPr>
          <w:lang w:eastAsia="ko-KR"/>
        </w:rPr>
        <w:t>il annoncera par voie électronique (courrier électronique, site web, etc.) au moins quatre semaines à l</w:t>
      </w:r>
      <w:r w:rsidR="00F65504">
        <w:rPr>
          <w:lang w:eastAsia="ko-KR"/>
        </w:rPr>
        <w:t>'</w:t>
      </w:r>
      <w:r w:rsidRPr="004C5E0D">
        <w:rPr>
          <w:lang w:eastAsia="ko-KR"/>
        </w:rPr>
        <w:t>avance.</w:t>
      </w:r>
      <w:r w:rsidRPr="004C5E0D">
        <w:rPr>
          <w:b/>
          <w:bCs/>
        </w:rPr>
        <w:t xml:space="preserve"> </w:t>
      </w:r>
    </w:p>
    <w:p w:rsidR="00BE5002" w:rsidRPr="004C5E0D" w:rsidRDefault="00BE5002" w:rsidP="00BE5002">
      <w:pPr>
        <w:pStyle w:val="Heading2"/>
        <w:rPr>
          <w:bCs/>
        </w:rPr>
      </w:pPr>
      <w:bookmarkStart w:id="479" w:name="_Toc488064085"/>
      <w:bookmarkStart w:id="480" w:name="_Toc488064211"/>
      <w:r w:rsidRPr="004C5E0D">
        <w:t>2.10</w:t>
      </w:r>
      <w:r w:rsidRPr="004C5E0D">
        <w:tab/>
        <w:t>Contributions techniques</w:t>
      </w:r>
      <w:bookmarkEnd w:id="479"/>
      <w:bookmarkEnd w:id="480"/>
    </w:p>
    <w:p w:rsidR="00BE5002" w:rsidRPr="004C5E0D" w:rsidRDefault="00BE5002" w:rsidP="00645D24">
      <w:pPr>
        <w:rPr>
          <w:b/>
          <w:bCs/>
        </w:rPr>
      </w:pPr>
      <w:r w:rsidRPr="004C5E0D">
        <w:rPr>
          <w:lang w:eastAsia="ko-KR"/>
        </w:rPr>
        <w:t>Les contributions doivent être soumises au moins douze jours calendaires avant l</w:t>
      </w:r>
      <w:r w:rsidR="00F65504">
        <w:rPr>
          <w:lang w:eastAsia="ko-KR"/>
        </w:rPr>
        <w:t>'</w:t>
      </w:r>
      <w:r w:rsidRPr="004C5E0D">
        <w:rPr>
          <w:lang w:eastAsia="ko-KR"/>
        </w:rPr>
        <w:t>ouverture de la réunion.</w:t>
      </w:r>
    </w:p>
    <w:p w:rsidR="00BE5002" w:rsidRPr="004C5E0D" w:rsidRDefault="00BE5002" w:rsidP="00BE5002">
      <w:pPr>
        <w:pStyle w:val="Heading2"/>
        <w:rPr>
          <w:bCs/>
        </w:rPr>
      </w:pPr>
      <w:bookmarkStart w:id="481" w:name="_Toc488064086"/>
      <w:bookmarkStart w:id="482" w:name="_Toc488064212"/>
      <w:r w:rsidRPr="004C5E0D">
        <w:t>2.11</w:t>
      </w:r>
      <w:r w:rsidRPr="004C5E0D">
        <w:tab/>
        <w:t>Langue de travail</w:t>
      </w:r>
      <w:bookmarkEnd w:id="481"/>
      <w:bookmarkEnd w:id="482"/>
    </w:p>
    <w:p w:rsidR="00BE5002" w:rsidRPr="004C5E0D" w:rsidRDefault="00BE5002" w:rsidP="00BE5002">
      <w:pPr>
        <w:jc w:val="both"/>
        <w:rPr>
          <w:b/>
          <w:bCs/>
        </w:rPr>
      </w:pPr>
      <w:r w:rsidRPr="004C5E0D">
        <w:rPr>
          <w:rFonts w:asciiTheme="majorBidi" w:hAnsiTheme="majorBidi" w:cstheme="majorBidi"/>
          <w:szCs w:val="24"/>
          <w:lang w:eastAsia="ko-KR"/>
        </w:rPr>
        <w:t>La langue de travail est l</w:t>
      </w:r>
      <w:r w:rsidR="00F65504">
        <w:rPr>
          <w:rFonts w:asciiTheme="majorBidi" w:hAnsiTheme="majorBidi" w:cstheme="majorBidi"/>
          <w:szCs w:val="24"/>
          <w:lang w:eastAsia="ko-KR"/>
        </w:rPr>
        <w:t>'</w:t>
      </w:r>
      <w:r w:rsidRPr="004C5E0D">
        <w:rPr>
          <w:rFonts w:asciiTheme="majorBidi" w:hAnsiTheme="majorBidi" w:cstheme="majorBidi"/>
          <w:szCs w:val="24"/>
          <w:lang w:eastAsia="ko-KR"/>
        </w:rPr>
        <w:t>anglais.</w:t>
      </w:r>
    </w:p>
    <w:p w:rsidR="00BE5002" w:rsidRPr="004C5E0D" w:rsidRDefault="00BE5002" w:rsidP="00BE5002">
      <w:pPr>
        <w:pStyle w:val="Heading2"/>
        <w:rPr>
          <w:bCs/>
        </w:rPr>
      </w:pPr>
      <w:bookmarkStart w:id="483" w:name="_Toc488064087"/>
      <w:bookmarkStart w:id="484" w:name="_Toc488064213"/>
      <w:r w:rsidRPr="004C5E0D">
        <w:t>2.12</w:t>
      </w:r>
      <w:r w:rsidRPr="004C5E0D">
        <w:tab/>
        <w:t>Approbation des produits finals</w:t>
      </w:r>
      <w:bookmarkEnd w:id="483"/>
      <w:bookmarkEnd w:id="484"/>
    </w:p>
    <w:p w:rsidR="00BE5002" w:rsidRPr="004C5E0D" w:rsidRDefault="00BE5002" w:rsidP="00BE5002">
      <w:pPr>
        <w:jc w:val="both"/>
        <w:rPr>
          <w:b/>
          <w:bCs/>
        </w:rPr>
      </w:pPr>
      <w:r w:rsidRPr="004C5E0D">
        <w:rPr>
          <w:rFonts w:asciiTheme="majorBidi" w:hAnsiTheme="majorBidi" w:cstheme="majorBidi"/>
          <w:szCs w:val="24"/>
          <w:lang w:eastAsia="ko-KR"/>
        </w:rPr>
        <w:t>Les produits finals doivent être approuvés par consensus.</w:t>
      </w:r>
    </w:p>
    <w:p w:rsidR="00BE5002" w:rsidRPr="004C5E0D" w:rsidRDefault="00BE5002" w:rsidP="00BE5002">
      <w:pPr>
        <w:pStyle w:val="Heading2"/>
        <w:rPr>
          <w:bCs/>
        </w:rPr>
      </w:pPr>
      <w:bookmarkStart w:id="485" w:name="_Toc488064088"/>
      <w:bookmarkStart w:id="486" w:name="_Toc488064214"/>
      <w:r w:rsidRPr="004C5E0D">
        <w:t>2.13</w:t>
      </w:r>
      <w:r w:rsidRPr="004C5E0D">
        <w:tab/>
        <w:t>Lignes directrices de travail</w:t>
      </w:r>
      <w:bookmarkEnd w:id="485"/>
      <w:bookmarkEnd w:id="486"/>
    </w:p>
    <w:p w:rsidR="00BE5002" w:rsidRPr="004C5E0D" w:rsidRDefault="00BE5002" w:rsidP="00BE5002">
      <w:pPr>
        <w:jc w:val="both"/>
        <w:rPr>
          <w:b/>
          <w:bCs/>
        </w:rPr>
      </w:pPr>
      <w:r w:rsidRPr="004C5E0D">
        <w:rPr>
          <w:rFonts w:asciiTheme="majorBidi" w:hAnsiTheme="majorBidi" w:cstheme="majorBidi"/>
          <w:szCs w:val="24"/>
          <w:lang w:eastAsia="ko-KR"/>
        </w:rPr>
        <w:t>Voir le § 13 de la Recommandation UIT-T A.7.</w:t>
      </w:r>
    </w:p>
    <w:p w:rsidR="00BE5002" w:rsidRPr="004C5E0D" w:rsidRDefault="00BE5002" w:rsidP="00BE5002">
      <w:pPr>
        <w:pStyle w:val="Heading2"/>
        <w:rPr>
          <w:bCs/>
        </w:rPr>
      </w:pPr>
      <w:bookmarkStart w:id="487" w:name="_Toc488064089"/>
      <w:bookmarkStart w:id="488" w:name="_Toc488064215"/>
      <w:r w:rsidRPr="004C5E0D">
        <w:t>2.14</w:t>
      </w:r>
      <w:r w:rsidRPr="004C5E0D">
        <w:tab/>
        <w:t>Rapports d</w:t>
      </w:r>
      <w:r w:rsidR="00F65504">
        <w:t>'</w:t>
      </w:r>
      <w:r w:rsidRPr="004C5E0D">
        <w:t>activité</w:t>
      </w:r>
      <w:bookmarkEnd w:id="487"/>
      <w:bookmarkEnd w:id="488"/>
    </w:p>
    <w:p w:rsidR="00BE5002" w:rsidRPr="004C5E0D" w:rsidRDefault="00BE5002" w:rsidP="00BE5002">
      <w:pPr>
        <w:jc w:val="both"/>
        <w:rPr>
          <w:b/>
          <w:bCs/>
        </w:rPr>
      </w:pPr>
      <w:r w:rsidRPr="004C5E0D">
        <w:rPr>
          <w:rFonts w:asciiTheme="majorBidi" w:hAnsiTheme="majorBidi" w:cstheme="majorBidi"/>
          <w:szCs w:val="24"/>
          <w:lang w:eastAsia="ko-KR"/>
        </w:rPr>
        <w:t>Voir le § 11 de la Recommandation UIT-T A.7.</w:t>
      </w:r>
    </w:p>
    <w:p w:rsidR="00BE5002" w:rsidRPr="004C5E0D" w:rsidRDefault="00BE5002" w:rsidP="00BE5002">
      <w:pPr>
        <w:pStyle w:val="Heading2"/>
        <w:rPr>
          <w:bCs/>
        </w:rPr>
      </w:pPr>
      <w:bookmarkStart w:id="489" w:name="_Toc488064090"/>
      <w:bookmarkStart w:id="490" w:name="_Toc488064216"/>
      <w:r w:rsidRPr="004C5E0D">
        <w:lastRenderedPageBreak/>
        <w:t>2.15</w:t>
      </w:r>
      <w:r w:rsidRPr="004C5E0D">
        <w:tab/>
        <w:t>Annonce de la création du Groupe spécialisé</w:t>
      </w:r>
      <w:bookmarkEnd w:id="489"/>
      <w:bookmarkEnd w:id="490"/>
    </w:p>
    <w:p w:rsidR="00BE5002" w:rsidRPr="004C5E0D" w:rsidRDefault="00BE5002" w:rsidP="00645D24">
      <w:pPr>
        <w:rPr>
          <w:b/>
          <w:bCs/>
        </w:rPr>
      </w:pPr>
      <w:r w:rsidRPr="004C5E0D">
        <w:rPr>
          <w:lang w:eastAsia="ko-KR"/>
        </w:rPr>
        <w:t>La création du Groupe spécialisé sera annoncée par l</w:t>
      </w:r>
      <w:r w:rsidR="00F65504">
        <w:rPr>
          <w:lang w:eastAsia="ko-KR"/>
        </w:rPr>
        <w:t>'</w:t>
      </w:r>
      <w:r w:rsidRPr="004C5E0D">
        <w:rPr>
          <w:lang w:eastAsia="ko-KR"/>
        </w:rPr>
        <w:t>intermédiaire d</w:t>
      </w:r>
      <w:r w:rsidR="00F65504">
        <w:rPr>
          <w:lang w:eastAsia="ko-KR"/>
        </w:rPr>
        <w:t>'</w:t>
      </w:r>
      <w:r w:rsidRPr="004C5E0D">
        <w:rPr>
          <w:lang w:eastAsia="ko-KR"/>
        </w:rPr>
        <w:t>une Circulaire du TSB adressée à l</w:t>
      </w:r>
      <w:r w:rsidR="00F65504">
        <w:rPr>
          <w:lang w:eastAsia="ko-KR"/>
        </w:rPr>
        <w:t>'</w:t>
      </w:r>
      <w:r w:rsidRPr="004C5E0D">
        <w:rPr>
          <w:lang w:eastAsia="ko-KR"/>
        </w:rPr>
        <w:t>ensemble des membres de l</w:t>
      </w:r>
      <w:r w:rsidR="00F65504">
        <w:rPr>
          <w:lang w:eastAsia="ko-KR"/>
        </w:rPr>
        <w:t>'</w:t>
      </w:r>
      <w:r w:rsidRPr="004C5E0D">
        <w:rPr>
          <w:lang w:eastAsia="ko-KR"/>
        </w:rPr>
        <w:t>UIT, dans le bulletin d</w:t>
      </w:r>
      <w:r w:rsidR="00F65504">
        <w:rPr>
          <w:lang w:eastAsia="ko-KR"/>
        </w:rPr>
        <w:t>'</w:t>
      </w:r>
      <w:r w:rsidRPr="004C5E0D">
        <w:rPr>
          <w:lang w:eastAsia="ko-KR"/>
        </w:rPr>
        <w:t>actualités de l</w:t>
      </w:r>
      <w:r w:rsidR="00F65504">
        <w:rPr>
          <w:lang w:eastAsia="ko-KR"/>
        </w:rPr>
        <w:t>'</w:t>
      </w:r>
      <w:r w:rsidRPr="004C5E0D">
        <w:rPr>
          <w:lang w:eastAsia="ko-KR"/>
        </w:rPr>
        <w:t>UIT-T, et par d</w:t>
      </w:r>
      <w:r w:rsidR="00F65504">
        <w:rPr>
          <w:lang w:eastAsia="ko-KR"/>
        </w:rPr>
        <w:t>'</w:t>
      </w:r>
      <w:r w:rsidRPr="004C5E0D">
        <w:rPr>
          <w:lang w:eastAsia="ko-KR"/>
        </w:rPr>
        <w:t>autres moyens, y compris la communication avec les autres organisations concernées.</w:t>
      </w:r>
    </w:p>
    <w:p w:rsidR="00BE5002" w:rsidRPr="004C5E0D" w:rsidRDefault="00BE5002" w:rsidP="00BE5002">
      <w:pPr>
        <w:pStyle w:val="Heading2"/>
        <w:rPr>
          <w:bCs/>
        </w:rPr>
      </w:pPr>
      <w:bookmarkStart w:id="491" w:name="_Toc488064091"/>
      <w:bookmarkStart w:id="492" w:name="_Toc488064217"/>
      <w:r w:rsidRPr="004C5E0D">
        <w:t>2.16</w:t>
      </w:r>
      <w:r w:rsidRPr="004C5E0D">
        <w:tab/>
        <w:t>Echéances et durée du mandat du Groupe spécialisé</w:t>
      </w:r>
      <w:bookmarkEnd w:id="491"/>
      <w:bookmarkEnd w:id="492"/>
    </w:p>
    <w:p w:rsidR="00BE5002" w:rsidRPr="004C5E0D" w:rsidRDefault="00BE5002" w:rsidP="00645D24">
      <w:pPr>
        <w:rPr>
          <w:lang w:eastAsia="ko-KR"/>
        </w:rPr>
      </w:pPr>
      <w:r w:rsidRPr="004C5E0D">
        <w:rPr>
          <w:lang w:eastAsia="ko-KR"/>
        </w:rPr>
        <w:t>La durée du mandat du Groupe spécialisé est d</w:t>
      </w:r>
      <w:r w:rsidR="00F65504">
        <w:rPr>
          <w:lang w:eastAsia="ko-KR"/>
        </w:rPr>
        <w:t>'</w:t>
      </w:r>
      <w:r w:rsidRPr="004C5E0D">
        <w:rPr>
          <w:lang w:eastAsia="ko-KR"/>
        </w:rPr>
        <w:t>un an et demi à compter de la première réunion du Groupe, mais pourra être prorogée le cas échéant sur décision de l</w:t>
      </w:r>
      <w:r w:rsidR="00F65504">
        <w:rPr>
          <w:lang w:eastAsia="ko-KR"/>
        </w:rPr>
        <w:t>'</w:t>
      </w:r>
      <w:r w:rsidRPr="004C5E0D">
        <w:rPr>
          <w:lang w:eastAsia="ko-KR"/>
        </w:rPr>
        <w:t xml:space="preserve">entité de rattachement. </w:t>
      </w:r>
    </w:p>
    <w:p w:rsidR="00BE5002" w:rsidRPr="004C5E0D" w:rsidRDefault="00BE5002" w:rsidP="00BE5002">
      <w:pPr>
        <w:jc w:val="both"/>
        <w:rPr>
          <w:b/>
          <w:bCs/>
        </w:rPr>
      </w:pPr>
      <w:r w:rsidRPr="004C5E0D">
        <w:rPr>
          <w:rFonts w:asciiTheme="majorBidi" w:hAnsiTheme="majorBidi" w:cstheme="majorBidi"/>
          <w:szCs w:val="24"/>
          <w:lang w:eastAsia="ko-KR"/>
        </w:rPr>
        <w:t>La première échéance prévue est la suivante:</w:t>
      </w:r>
    </w:p>
    <w:p w:rsidR="00BE5002" w:rsidRPr="004C5E0D" w:rsidRDefault="00BE5002" w:rsidP="00BE5002">
      <w:pPr>
        <w:pStyle w:val="enumlev1"/>
      </w:pPr>
      <w:r w:rsidRPr="004C5E0D">
        <w:t>•</w:t>
      </w:r>
      <w:r w:rsidRPr="004C5E0D">
        <w:tab/>
        <w:t>Première réunion du Groupe spécialisé: troisième trimestre de 2017</w:t>
      </w:r>
    </w:p>
    <w:p w:rsidR="00BE5002" w:rsidRPr="004C5E0D" w:rsidRDefault="00BE5002" w:rsidP="00BE5002">
      <w:pPr>
        <w:pStyle w:val="Heading2"/>
        <w:rPr>
          <w:bCs/>
        </w:rPr>
      </w:pPr>
      <w:bookmarkStart w:id="493" w:name="_Toc488064092"/>
      <w:bookmarkStart w:id="494" w:name="_Toc488064218"/>
      <w:r w:rsidRPr="004C5E0D">
        <w:t>2.17</w:t>
      </w:r>
      <w:r w:rsidRPr="004C5E0D">
        <w:tab/>
        <w:t>Politique en matière de brevets</w:t>
      </w:r>
      <w:bookmarkEnd w:id="493"/>
      <w:bookmarkEnd w:id="494"/>
    </w:p>
    <w:p w:rsidR="00BE5002" w:rsidRDefault="00BE5002" w:rsidP="00BE5002">
      <w:pPr>
        <w:jc w:val="both"/>
        <w:rPr>
          <w:rFonts w:asciiTheme="majorBidi" w:hAnsiTheme="majorBidi" w:cstheme="majorBidi"/>
          <w:szCs w:val="24"/>
          <w:lang w:eastAsia="ko-KR"/>
        </w:rPr>
      </w:pPr>
      <w:r w:rsidRPr="004C5E0D">
        <w:rPr>
          <w:rFonts w:asciiTheme="majorBidi" w:hAnsiTheme="majorBidi" w:cstheme="majorBidi"/>
          <w:szCs w:val="24"/>
          <w:lang w:eastAsia="ko-KR"/>
        </w:rPr>
        <w:t>Voir le § 9 de la Recommandation UIT-T A.7.</w:t>
      </w:r>
    </w:p>
    <w:p w:rsidR="009A3C91" w:rsidRPr="004C5E0D" w:rsidRDefault="009A3C91" w:rsidP="00BE5002">
      <w:pPr>
        <w:jc w:val="both"/>
      </w:pPr>
    </w:p>
    <w:p w:rsidR="00BE5002" w:rsidRPr="004C5E0D" w:rsidRDefault="00BE5002" w:rsidP="009A3C91">
      <w:pPr>
        <w:pStyle w:val="AnnexNotitle"/>
      </w:pPr>
      <w:r w:rsidRPr="004C5E0D">
        <w:br w:type="page"/>
      </w:r>
      <w:bookmarkStart w:id="495" w:name="lt_pId708"/>
      <w:bookmarkStart w:id="496" w:name="_Toc488064219"/>
      <w:r w:rsidRPr="004C5E0D">
        <w:lastRenderedPageBreak/>
        <w:t>Annexe E</w:t>
      </w:r>
      <w:bookmarkEnd w:id="495"/>
      <w:r w:rsidR="009A3C91">
        <w:br/>
      </w:r>
      <w:r w:rsidRPr="004C5E0D">
        <w:br/>
      </w:r>
      <w:bookmarkStart w:id="497" w:name="lt_pId709"/>
      <w:r w:rsidRPr="004C5E0D">
        <w:t>Mandat mis à jour de l</w:t>
      </w:r>
      <w:r w:rsidR="00F65504">
        <w:t>'</w:t>
      </w:r>
      <w:r w:rsidRPr="004C5E0D">
        <w:t>Activité conjointe de coordination sur l</w:t>
      </w:r>
      <w:r w:rsidR="00F65504">
        <w:t>'</w:t>
      </w:r>
      <w:r w:rsidRPr="004C5E0D">
        <w:t xml:space="preserve">accessibilité </w:t>
      </w:r>
      <w:r w:rsidR="009A3C91">
        <w:br/>
      </w:r>
      <w:r w:rsidRPr="004C5E0D">
        <w:t>et les facteurs humains (JCA-AHF)</w:t>
      </w:r>
      <w:bookmarkEnd w:id="497"/>
      <w:bookmarkEnd w:id="496"/>
    </w:p>
    <w:p w:rsidR="00BE5002" w:rsidRPr="004C5E0D" w:rsidRDefault="00BE5002" w:rsidP="009A3C91">
      <w:pPr>
        <w:pStyle w:val="Headingb"/>
        <w:spacing w:before="360"/>
      </w:pPr>
      <w:r w:rsidRPr="004C5E0D">
        <w:t>Domaine de compétence</w:t>
      </w:r>
    </w:p>
    <w:p w:rsidR="00BE5002" w:rsidRPr="004C5E0D" w:rsidRDefault="00BE5002" w:rsidP="00BE5002">
      <w:pPr>
        <w:rPr>
          <w:rFonts w:eastAsia="MS Mincho"/>
        </w:rPr>
      </w:pPr>
      <w:bookmarkStart w:id="498" w:name="lt_pId711"/>
      <w:r w:rsidRPr="004C5E0D">
        <w:t>L</w:t>
      </w:r>
      <w:r w:rsidR="00F65504">
        <w:t>'</w:t>
      </w:r>
      <w:r w:rsidRPr="004C5E0D">
        <w:t>Activité conjointe de coordination sur l</w:t>
      </w:r>
      <w:r w:rsidR="00F65504">
        <w:t>'</w:t>
      </w:r>
      <w:r w:rsidRPr="004C5E0D">
        <w:t>accessibilité et les facteurs humains (JCA-AHF) coordonne les activités relatives à l</w:t>
      </w:r>
      <w:r w:rsidR="00F65504">
        <w:t>'</w:t>
      </w:r>
      <w:r w:rsidRPr="004C5E0D">
        <w:t>accessibilité et aux facteurs humains afin d</w:t>
      </w:r>
      <w:r w:rsidR="00F65504">
        <w:t>'</w:t>
      </w:r>
      <w:r w:rsidRPr="004C5E0D">
        <w:t>éviter toute répétition des tâches et de veiller à ce que les besoins des personnes handicapées et des personnes ayant des besoins particuliers soient pris en compte, conformément à la</w:t>
      </w:r>
      <w:r w:rsidRPr="004C5E0D">
        <w:rPr>
          <w:rFonts w:eastAsia="SimSun"/>
        </w:rPr>
        <w:t xml:space="preserve"> </w:t>
      </w:r>
      <w:hyperlink r:id="rId97" w:history="1">
        <w:r w:rsidRPr="004C5E0D">
          <w:rPr>
            <w:rStyle w:val="Hyperlink"/>
            <w:rFonts w:eastAsia="SimSun"/>
          </w:rPr>
          <w:t>Résolution 175 (Rév. Busan, 2014)</w:t>
        </w:r>
      </w:hyperlink>
      <w:r w:rsidRPr="004C5E0D">
        <w:rPr>
          <w:rFonts w:eastAsia="SimSun"/>
        </w:rPr>
        <w:t xml:space="preserve"> de la Conférence de plénipotentiaires de l</w:t>
      </w:r>
      <w:r w:rsidR="00F65504">
        <w:rPr>
          <w:rFonts w:eastAsia="SimSun"/>
        </w:rPr>
        <w:t>'</w:t>
      </w:r>
      <w:r w:rsidRPr="004C5E0D">
        <w:rPr>
          <w:rFonts w:eastAsia="SimSun"/>
        </w:rPr>
        <w:t>UIT et à la</w:t>
      </w:r>
      <w:bookmarkStart w:id="499" w:name="lt_pId712"/>
      <w:bookmarkEnd w:id="498"/>
      <w:r w:rsidRPr="004C5E0D">
        <w:rPr>
          <w:rFonts w:eastAsia="SimSun"/>
        </w:rPr>
        <w:t xml:space="preserve"> </w:t>
      </w:r>
      <w:hyperlink r:id="rId98" w:history="1">
        <w:r w:rsidRPr="004C5E0D">
          <w:rPr>
            <w:rStyle w:val="Hyperlink"/>
            <w:rFonts w:eastAsia="SimSun"/>
          </w:rPr>
          <w:t>Résolution 70</w:t>
        </w:r>
        <w:r w:rsidR="00512961">
          <w:rPr>
            <w:rStyle w:val="Hyperlink"/>
            <w:rFonts w:eastAsia="MS Mincho"/>
          </w:rPr>
          <w:t xml:space="preserve"> (</w:t>
        </w:r>
        <w:proofErr w:type="spellStart"/>
        <w:r w:rsidR="00512961">
          <w:rPr>
            <w:rStyle w:val="Hyperlink"/>
            <w:rFonts w:eastAsia="MS Mincho"/>
          </w:rPr>
          <w:t>Rév</w:t>
        </w:r>
        <w:proofErr w:type="spellEnd"/>
        <w:r w:rsidR="00512961">
          <w:rPr>
            <w:rStyle w:val="Hyperlink"/>
            <w:rFonts w:eastAsia="MS Mincho"/>
          </w:rPr>
          <w:t>.</w:t>
        </w:r>
        <w:r w:rsidR="001266FA">
          <w:rPr>
            <w:rStyle w:val="Hyperlink"/>
            <w:rFonts w:eastAsia="MS Mincho"/>
          </w:rPr>
          <w:t xml:space="preserve"> </w:t>
        </w:r>
        <w:bookmarkStart w:id="500" w:name="_GoBack"/>
        <w:bookmarkEnd w:id="500"/>
        <w:r w:rsidRPr="004C5E0D">
          <w:rPr>
            <w:rStyle w:val="Hyperlink"/>
            <w:rFonts w:eastAsia="MS Mincho"/>
          </w:rPr>
          <w:t>Hammamet, 2016)</w:t>
        </w:r>
      </w:hyperlink>
      <w:r w:rsidRPr="004C5E0D">
        <w:rPr>
          <w:rFonts w:eastAsia="MS Mincho"/>
        </w:rPr>
        <w:t xml:space="preserve"> de l</w:t>
      </w:r>
      <w:r w:rsidR="00F65504">
        <w:rPr>
          <w:rFonts w:eastAsia="MS Mincho"/>
        </w:rPr>
        <w:t>'</w:t>
      </w:r>
      <w:r w:rsidRPr="004C5E0D">
        <w:rPr>
          <w:rFonts w:eastAsia="MS Mincho"/>
        </w:rPr>
        <w:t>Assemblée mondiale de normalisation des télécommunications (AMNT).</w:t>
      </w:r>
    </w:p>
    <w:p w:rsidR="00BE5002" w:rsidRPr="004C5E0D" w:rsidRDefault="00BE5002" w:rsidP="00BE5002">
      <w:pPr>
        <w:rPr>
          <w:rFonts w:eastAsia="MS Mincho"/>
          <w:bCs/>
        </w:rPr>
      </w:pPr>
      <w:bookmarkStart w:id="501" w:name="lt_pId713"/>
      <w:bookmarkEnd w:id="499"/>
      <w:r w:rsidRPr="004C5E0D">
        <w:rPr>
          <w:rFonts w:eastAsia="MS Mincho"/>
        </w:rPr>
        <w:t>Les tâches du JCA-AHF sont les suivantes:</w:t>
      </w:r>
      <w:bookmarkEnd w:id="501"/>
    </w:p>
    <w:p w:rsidR="00BE5002" w:rsidRPr="004C5E0D" w:rsidRDefault="00BE5002" w:rsidP="00512961">
      <w:pPr>
        <w:pStyle w:val="enumlev1"/>
        <w:rPr>
          <w:rFonts w:eastAsia="MS Mincho"/>
        </w:rPr>
      </w:pPr>
      <w:bookmarkStart w:id="502" w:name="lt_pId714"/>
      <w:r w:rsidRPr="004C5E0D">
        <w:rPr>
          <w:rFonts w:eastAsia="MS Mincho"/>
        </w:rPr>
        <w:t>a)</w:t>
      </w:r>
      <w:bookmarkEnd w:id="502"/>
      <w:r w:rsidRPr="004C5E0D">
        <w:rPr>
          <w:rFonts w:eastAsia="MS Mincho"/>
        </w:rPr>
        <w:tab/>
      </w:r>
      <w:bookmarkStart w:id="503" w:name="lt_pId715"/>
      <w:r w:rsidRPr="004C5E0D">
        <w:rPr>
          <w:rFonts w:eastAsia="MS Mincho"/>
        </w:rPr>
        <w:t>Sensibiliser les rédacteurs de normes et les aider à intégrer des fonctionnalités d</w:t>
      </w:r>
      <w:r w:rsidR="00F65504">
        <w:rPr>
          <w:rFonts w:eastAsia="MS Mincho"/>
        </w:rPr>
        <w:t>'</w:t>
      </w:r>
      <w:r w:rsidRPr="004C5E0D">
        <w:rPr>
          <w:rFonts w:eastAsia="MS Mincho"/>
        </w:rPr>
        <w:t>accessibilité dans les normes relatives à l</w:t>
      </w:r>
      <w:r w:rsidR="00F65504">
        <w:rPr>
          <w:rFonts w:eastAsia="MS Mincho"/>
        </w:rPr>
        <w:t>'</w:t>
      </w:r>
      <w:r w:rsidRPr="004C5E0D">
        <w:rPr>
          <w:rFonts w:eastAsia="MS Mincho"/>
        </w:rPr>
        <w:t>accessibilité des télécommunications/TIC, pour permettre l</w:t>
      </w:r>
      <w:r w:rsidR="00F65504">
        <w:rPr>
          <w:rFonts w:eastAsia="MS Mincho"/>
        </w:rPr>
        <w:t>'</w:t>
      </w:r>
      <w:r w:rsidRPr="004C5E0D">
        <w:rPr>
          <w:rFonts w:eastAsia="MS Mincho"/>
        </w:rPr>
        <w:t>inclusion des personnes handicapées et des personnes ayant des besoins particuliers, y compris des personnes souffrant de handicaps liés à l</w:t>
      </w:r>
      <w:r w:rsidR="00F65504">
        <w:rPr>
          <w:rFonts w:eastAsia="MS Mincho"/>
        </w:rPr>
        <w:t>'</w:t>
      </w:r>
      <w:r w:rsidRPr="004C5E0D">
        <w:rPr>
          <w:rFonts w:eastAsia="MS Mincho"/>
        </w:rPr>
        <w:t>âge, des personnes analphabètes, des femmes, des enfants et des peuples autochtones</w:t>
      </w:r>
      <w:r w:rsidR="00512961">
        <w:rPr>
          <w:rFonts w:eastAsia="MS Mincho"/>
        </w:rPr>
        <w:t>.</w:t>
      </w:r>
    </w:p>
    <w:p w:rsidR="00BE5002" w:rsidRPr="004C5E0D" w:rsidRDefault="00BE5002" w:rsidP="00512961">
      <w:pPr>
        <w:pStyle w:val="enumlev1"/>
        <w:rPr>
          <w:rFonts w:eastAsia="MS Mincho"/>
        </w:rPr>
      </w:pPr>
      <w:bookmarkStart w:id="504" w:name="lt_pId716"/>
      <w:bookmarkEnd w:id="503"/>
      <w:r w:rsidRPr="004C5E0D">
        <w:rPr>
          <w:rFonts w:eastAsia="MS Mincho"/>
        </w:rPr>
        <w:t>b)</w:t>
      </w:r>
      <w:bookmarkEnd w:id="504"/>
      <w:r w:rsidRPr="004C5E0D">
        <w:rPr>
          <w:rFonts w:eastAsia="MS Mincho"/>
        </w:rPr>
        <w:tab/>
      </w:r>
      <w:bookmarkStart w:id="505" w:name="lt_pId717"/>
      <w:r w:rsidRPr="004C5E0D">
        <w:rPr>
          <w:rFonts w:eastAsia="MS Mincho"/>
        </w:rPr>
        <w:t>Aider les commissions d</w:t>
      </w:r>
      <w:r w:rsidR="00F65504">
        <w:rPr>
          <w:rFonts w:eastAsia="MS Mincho"/>
        </w:rPr>
        <w:t>'</w:t>
      </w:r>
      <w:r w:rsidRPr="004C5E0D">
        <w:rPr>
          <w:rFonts w:eastAsia="MS Mincho"/>
        </w:rPr>
        <w:t>études à identifier les possibilités et les solutions faisant appel à la normalisation susceptibles d</w:t>
      </w:r>
      <w:r w:rsidR="00F65504">
        <w:rPr>
          <w:rFonts w:eastAsia="MS Mincho"/>
        </w:rPr>
        <w:t>'</w:t>
      </w:r>
      <w:r w:rsidRPr="004C5E0D">
        <w:rPr>
          <w:rFonts w:eastAsia="MS Mincho"/>
        </w:rPr>
        <w:t>améliorer les aspects de leurs travaux se rapportant à l</w:t>
      </w:r>
      <w:r w:rsidR="00F65504">
        <w:rPr>
          <w:rFonts w:eastAsia="MS Mincho"/>
        </w:rPr>
        <w:t>'</w:t>
      </w:r>
      <w:r w:rsidRPr="004C5E0D">
        <w:rPr>
          <w:rFonts w:eastAsia="MS Mincho"/>
        </w:rPr>
        <w:t>accessibilité et aux facteurs humains</w:t>
      </w:r>
      <w:r w:rsidR="00512961">
        <w:rPr>
          <w:rFonts w:eastAsia="MS Mincho"/>
        </w:rPr>
        <w:t>.</w:t>
      </w:r>
    </w:p>
    <w:p w:rsidR="00BE5002" w:rsidRPr="004C5E0D" w:rsidRDefault="00BE5002" w:rsidP="00BE5002">
      <w:pPr>
        <w:pStyle w:val="enumlev1"/>
        <w:rPr>
          <w:rFonts w:eastAsia="SimSun"/>
        </w:rPr>
      </w:pPr>
      <w:bookmarkStart w:id="506" w:name="lt_pId718"/>
      <w:bookmarkEnd w:id="505"/>
      <w:r w:rsidRPr="004C5E0D">
        <w:rPr>
          <w:rFonts w:eastAsia="SimSun"/>
        </w:rPr>
        <w:t>c)</w:t>
      </w:r>
      <w:bookmarkEnd w:id="506"/>
      <w:r w:rsidRPr="004C5E0D">
        <w:rPr>
          <w:rFonts w:eastAsia="SimSun"/>
        </w:rPr>
        <w:tab/>
      </w:r>
      <w:bookmarkStart w:id="507" w:name="lt_pId719"/>
      <w:r w:rsidRPr="004C5E0D">
        <w:rPr>
          <w:rFonts w:eastAsia="SimSun"/>
        </w:rPr>
        <w:t>Communiquer, coopérer et collaborer concernant les activités liées à l</w:t>
      </w:r>
      <w:r w:rsidR="00F65504">
        <w:rPr>
          <w:rFonts w:eastAsia="SimSun"/>
        </w:rPr>
        <w:t>'</w:t>
      </w:r>
      <w:r w:rsidRPr="004C5E0D">
        <w:rPr>
          <w:rFonts w:eastAsia="SimSun"/>
        </w:rPr>
        <w:t>accessibilité:</w:t>
      </w:r>
    </w:p>
    <w:p w:rsidR="00BE5002" w:rsidRPr="004C5E0D" w:rsidRDefault="00BE5002" w:rsidP="00BE5002">
      <w:pPr>
        <w:pStyle w:val="enumlev2"/>
      </w:pPr>
      <w:bookmarkStart w:id="508" w:name="lt_pId720"/>
      <w:bookmarkEnd w:id="507"/>
      <w:r w:rsidRPr="004C5E0D">
        <w:t>i</w:t>
      </w:r>
      <w:bookmarkEnd w:id="508"/>
      <w:r w:rsidRPr="004C5E0D">
        <w:t>)</w:t>
      </w:r>
      <w:r w:rsidRPr="004C5E0D">
        <w:tab/>
      </w:r>
      <w:bookmarkStart w:id="509" w:name="lt_pId721"/>
      <w:r w:rsidRPr="004C5E0D">
        <w:t>avec toutes les commissions d</w:t>
      </w:r>
      <w:r w:rsidR="00F65504">
        <w:t>'</w:t>
      </w:r>
      <w:r w:rsidRPr="004C5E0D">
        <w:t>études de l</w:t>
      </w:r>
      <w:r w:rsidR="00F65504">
        <w:t>'</w:t>
      </w:r>
      <w:r w:rsidRPr="004C5E0D">
        <w:t>UIT-T, de l</w:t>
      </w:r>
      <w:r w:rsidR="00F65504">
        <w:t>'</w:t>
      </w:r>
      <w:r w:rsidRPr="004C5E0D">
        <w:t>UIT-D et de l</w:t>
      </w:r>
      <w:r w:rsidR="00F65504">
        <w:t>'</w:t>
      </w:r>
      <w:r w:rsidRPr="004C5E0D">
        <w:t>UIT-R, ainsi qu</w:t>
      </w:r>
      <w:r w:rsidR="00F65504">
        <w:t>'</w:t>
      </w:r>
      <w:r w:rsidRPr="004C5E0D">
        <w:t>avec tous les groupes de l</w:t>
      </w:r>
      <w:r w:rsidR="00F65504">
        <w:t>'</w:t>
      </w:r>
      <w:r w:rsidRPr="004C5E0D">
        <w:t>UIT concernés;</w:t>
      </w:r>
    </w:p>
    <w:p w:rsidR="00BE5002" w:rsidRPr="004C5E0D" w:rsidRDefault="00BE5002" w:rsidP="00BE5002">
      <w:pPr>
        <w:pStyle w:val="enumlev2"/>
      </w:pPr>
      <w:bookmarkStart w:id="510" w:name="lt_pId722"/>
      <w:bookmarkEnd w:id="509"/>
      <w:r w:rsidRPr="004C5E0D">
        <w:t>ii</w:t>
      </w:r>
      <w:bookmarkEnd w:id="510"/>
      <w:r w:rsidRPr="004C5E0D">
        <w:t>)</w:t>
      </w:r>
      <w:r w:rsidRPr="004C5E0D">
        <w:tab/>
      </w:r>
      <w:bookmarkStart w:id="511" w:name="lt_pId723"/>
      <w:r w:rsidRPr="004C5E0D">
        <w:t>avec les organisations extérieures, y compris d</w:t>
      </w:r>
      <w:r w:rsidR="00F65504">
        <w:t>'</w:t>
      </w:r>
      <w:r w:rsidRPr="004C5E0D">
        <w:t>autres organisations des Nations Unies, l</w:t>
      </w:r>
      <w:r w:rsidR="00F65504">
        <w:t>'</w:t>
      </w:r>
      <w:r w:rsidRPr="004C5E0D">
        <w:t>ISO, la CEI, les organisations de normalisation, les groupes du secteur privé, les établissements universitaires et les organisations de personnes handicapées;</w:t>
      </w:r>
    </w:p>
    <w:p w:rsidR="00BE5002" w:rsidRPr="004C5E0D" w:rsidRDefault="00BE5002" w:rsidP="00512961">
      <w:pPr>
        <w:pStyle w:val="enumlev1"/>
        <w:rPr>
          <w:rFonts w:eastAsia="MS Mincho"/>
        </w:rPr>
      </w:pPr>
      <w:bookmarkStart w:id="512" w:name="lt_pId724"/>
      <w:bookmarkEnd w:id="511"/>
      <w:r w:rsidRPr="004C5E0D">
        <w:rPr>
          <w:rFonts w:eastAsia="MS Mincho"/>
        </w:rPr>
        <w:t>d)</w:t>
      </w:r>
      <w:bookmarkEnd w:id="512"/>
      <w:r w:rsidRPr="004C5E0D">
        <w:rPr>
          <w:rFonts w:eastAsia="MS Mincho"/>
        </w:rPr>
        <w:tab/>
      </w:r>
      <w:bookmarkStart w:id="513" w:name="lt_pId725"/>
      <w:r w:rsidRPr="004C5E0D">
        <w:rPr>
          <w:rFonts w:eastAsia="MS Mincho"/>
        </w:rPr>
        <w:t>Encourager et inciter les personnes handicapées à se représenter elles-mêmes dans le cadre du processus de normalisation, afin de veiller à ce que leurs expériences, leurs avis et leurs opinions soient pris en considération dans tous les travaux de toutes les commissions d</w:t>
      </w:r>
      <w:r w:rsidR="00F65504">
        <w:rPr>
          <w:rFonts w:eastAsia="MS Mincho"/>
        </w:rPr>
        <w:t>'</w:t>
      </w:r>
      <w:r w:rsidRPr="004C5E0D">
        <w:rPr>
          <w:rFonts w:eastAsia="MS Mincho"/>
        </w:rPr>
        <w:t>études de l</w:t>
      </w:r>
      <w:r w:rsidR="00F65504">
        <w:rPr>
          <w:rFonts w:eastAsia="MS Mincho"/>
        </w:rPr>
        <w:t>'</w:t>
      </w:r>
      <w:r w:rsidRPr="004C5E0D">
        <w:rPr>
          <w:rFonts w:eastAsia="MS Mincho"/>
        </w:rPr>
        <w:t>UIT</w:t>
      </w:r>
      <w:r w:rsidR="00512961">
        <w:rPr>
          <w:rFonts w:eastAsia="MS Mincho"/>
        </w:rPr>
        <w:t>.</w:t>
      </w:r>
    </w:p>
    <w:p w:rsidR="00BE5002" w:rsidRPr="004C5E0D" w:rsidRDefault="00BE5002" w:rsidP="00BE5002">
      <w:pPr>
        <w:pStyle w:val="enumlev1"/>
        <w:rPr>
          <w:rFonts w:eastAsia="MS Mincho"/>
        </w:rPr>
      </w:pPr>
      <w:bookmarkStart w:id="514" w:name="lt_pId726"/>
      <w:bookmarkEnd w:id="513"/>
      <w:r w:rsidRPr="004C5E0D">
        <w:rPr>
          <w:rFonts w:eastAsia="MS Mincho"/>
        </w:rPr>
        <w:t>e)</w:t>
      </w:r>
      <w:bookmarkEnd w:id="514"/>
      <w:r w:rsidRPr="004C5E0D">
        <w:rPr>
          <w:rFonts w:eastAsia="MS Mincho"/>
        </w:rPr>
        <w:tab/>
        <w:t>Formuler des avis afin d</w:t>
      </w:r>
      <w:r w:rsidR="00F65504">
        <w:rPr>
          <w:rFonts w:eastAsia="MS Mincho"/>
        </w:rPr>
        <w:t>'</w:t>
      </w:r>
      <w:r w:rsidRPr="004C5E0D">
        <w:rPr>
          <w:rFonts w:eastAsia="MS Mincho"/>
        </w:rPr>
        <w:t>améliorer et de garantir l</w:t>
      </w:r>
      <w:r w:rsidR="00F65504">
        <w:rPr>
          <w:rFonts w:eastAsia="MS Mincho"/>
        </w:rPr>
        <w:t>'</w:t>
      </w:r>
      <w:r w:rsidRPr="004C5E0D">
        <w:rPr>
          <w:rFonts w:eastAsia="MS Mincho"/>
        </w:rPr>
        <w:t>accessibilité des installations et des services de l</w:t>
      </w:r>
      <w:r w:rsidR="00F65504">
        <w:rPr>
          <w:rFonts w:eastAsia="MS Mincho"/>
        </w:rPr>
        <w:t>'</w:t>
      </w:r>
      <w:r w:rsidRPr="004C5E0D">
        <w:rPr>
          <w:rFonts w:eastAsia="MS Mincho"/>
        </w:rPr>
        <w:t>UIT, notamment des moyens électroniques et de l</w:t>
      </w:r>
      <w:r w:rsidR="00F65504">
        <w:rPr>
          <w:rFonts w:eastAsia="MS Mincho"/>
        </w:rPr>
        <w:t>'</w:t>
      </w:r>
      <w:r w:rsidRPr="004C5E0D">
        <w:rPr>
          <w:rFonts w:eastAsia="MS Mincho"/>
        </w:rPr>
        <w:t>ensemble des bâtiments de l</w:t>
      </w:r>
      <w:r w:rsidR="00F65504">
        <w:rPr>
          <w:rFonts w:eastAsia="MS Mincho"/>
        </w:rPr>
        <w:t>'</w:t>
      </w:r>
      <w:r w:rsidRPr="004C5E0D">
        <w:rPr>
          <w:rFonts w:eastAsia="MS Mincho"/>
        </w:rPr>
        <w:t>Union, afin de faciliter la pleine participation des personnes handicapées aux manifestations organisées par l</w:t>
      </w:r>
      <w:r w:rsidR="00F65504">
        <w:rPr>
          <w:rFonts w:eastAsia="MS Mincho"/>
        </w:rPr>
        <w:t>'</w:t>
      </w:r>
      <w:r w:rsidRPr="004C5E0D">
        <w:rPr>
          <w:rFonts w:eastAsia="MS Mincho"/>
        </w:rPr>
        <w:t>UIT.</w:t>
      </w:r>
    </w:p>
    <w:p w:rsidR="00BE5002" w:rsidRPr="004C5E0D" w:rsidRDefault="00BE5002" w:rsidP="00BE5002">
      <w:bookmarkStart w:id="515" w:name="lt_pId728"/>
      <w:r w:rsidRPr="004C5E0D">
        <w:rPr>
          <w:rFonts w:eastAsia="SimSun"/>
        </w:rPr>
        <w:t>La JCA-AHF encouragera l</w:t>
      </w:r>
      <w:r w:rsidR="00F65504">
        <w:rPr>
          <w:rFonts w:eastAsia="SimSun"/>
        </w:rPr>
        <w:t>'</w:t>
      </w:r>
      <w:r w:rsidRPr="004C5E0D">
        <w:rPr>
          <w:rFonts w:eastAsia="SimSun"/>
        </w:rPr>
        <w:t>utilisation des documents techniques de l</w:t>
      </w:r>
      <w:r w:rsidR="00F65504">
        <w:rPr>
          <w:rFonts w:eastAsia="SimSun"/>
        </w:rPr>
        <w:t>'</w:t>
      </w:r>
      <w:r w:rsidRPr="004C5E0D">
        <w:rPr>
          <w:rFonts w:eastAsia="SimSun"/>
        </w:rPr>
        <w:t>UIT-T</w:t>
      </w:r>
      <w:r w:rsidRPr="004C5E0D">
        <w:t xml:space="preserve">, </w:t>
      </w:r>
      <w:hyperlink r:id="rId99" w:history="1">
        <w:r w:rsidRPr="004C5E0D">
          <w:rPr>
            <w:rStyle w:val="Hyperlink"/>
            <w:rFonts w:eastAsia="SimSun"/>
          </w:rPr>
          <w:t>FSTP-TACL</w:t>
        </w:r>
      </w:hyperlink>
      <w:r w:rsidRPr="004C5E0D">
        <w:rPr>
          <w:rFonts w:eastAsia="SimSun"/>
        </w:rPr>
        <w:t xml:space="preserve"> </w:t>
      </w:r>
      <w:r w:rsidRPr="004C5E0D">
        <w:rPr>
          <w:rFonts w:eastAsia="SimSun"/>
          <w:bCs/>
        </w:rPr>
        <w:t>"</w:t>
      </w:r>
      <w:r w:rsidRPr="004C5E0D">
        <w:rPr>
          <w:i/>
        </w:rPr>
        <w:t>Liste de contrôle sur l</w:t>
      </w:r>
      <w:r w:rsidR="00F65504">
        <w:rPr>
          <w:i/>
        </w:rPr>
        <w:t>'</w:t>
      </w:r>
      <w:r w:rsidRPr="004C5E0D">
        <w:rPr>
          <w:i/>
        </w:rPr>
        <w:t>accessibilité des télécommunications à l</w:t>
      </w:r>
      <w:r w:rsidR="00F65504">
        <w:rPr>
          <w:i/>
        </w:rPr>
        <w:t>'</w:t>
      </w:r>
      <w:r w:rsidRPr="004C5E0D">
        <w:rPr>
          <w:i/>
        </w:rPr>
        <w:t>intention des rédacteurs de normes</w:t>
      </w:r>
      <w:r w:rsidRPr="004C5E0D">
        <w:rPr>
          <w:rFonts w:eastAsia="SimSun"/>
        </w:rPr>
        <w:t xml:space="preserve">", </w:t>
      </w:r>
      <w:hyperlink r:id="rId100" w:history="1">
        <w:r w:rsidRPr="004C5E0D">
          <w:rPr>
            <w:rStyle w:val="Hyperlink"/>
            <w:rFonts w:eastAsia="SimSun"/>
          </w:rPr>
          <w:t>FSTP</w:t>
        </w:r>
        <w:r w:rsidRPr="004C5E0D">
          <w:rPr>
            <w:rStyle w:val="Hyperlink"/>
            <w:rFonts w:eastAsia="SimSun"/>
          </w:rPr>
          <w:noBreakHyphen/>
          <w:t>ACC-RemPart</w:t>
        </w:r>
      </w:hyperlink>
      <w:r w:rsidRPr="004C5E0D">
        <w:rPr>
          <w:rFonts w:eastAsia="SimSun"/>
        </w:rPr>
        <w:t xml:space="preserve"> "</w:t>
      </w:r>
      <w:r w:rsidRPr="004C5E0D">
        <w:rPr>
          <w:i/>
        </w:rPr>
        <w:t>Lignes directrices pour faciliter la participation à distance aux réunions pour tous</w:t>
      </w:r>
      <w:r w:rsidRPr="004C5E0D">
        <w:rPr>
          <w:rFonts w:eastAsia="SimSun"/>
        </w:rPr>
        <w:t xml:space="preserve">", et </w:t>
      </w:r>
      <w:hyperlink r:id="rId101" w:history="1">
        <w:r w:rsidRPr="004C5E0D">
          <w:rPr>
            <w:rStyle w:val="Hyperlink"/>
            <w:rFonts w:eastAsia="SimSun"/>
          </w:rPr>
          <w:t>FSTP-AM</w:t>
        </w:r>
      </w:hyperlink>
      <w:r w:rsidRPr="004C5E0D">
        <w:rPr>
          <w:rFonts w:eastAsia="SimSun"/>
        </w:rPr>
        <w:t xml:space="preserve"> </w:t>
      </w:r>
      <w:r w:rsidRPr="004C5E0D">
        <w:rPr>
          <w:rFonts w:eastAsia="SimSun"/>
          <w:bCs/>
        </w:rPr>
        <w:t>"</w:t>
      </w:r>
      <w:r w:rsidRPr="004C5E0D">
        <w:rPr>
          <w:i/>
        </w:rPr>
        <w:t>Lignes directrices pour des réunions accessibles</w:t>
      </w:r>
      <w:r w:rsidRPr="004C5E0D">
        <w:rPr>
          <w:rFonts w:eastAsia="SimSun"/>
          <w:bCs/>
        </w:rPr>
        <w:t xml:space="preserve">", ainsi que des Recommandations </w:t>
      </w:r>
      <w:hyperlink r:id="rId102" w:history="1">
        <w:r w:rsidRPr="004C5E0D">
          <w:rPr>
            <w:rStyle w:val="Hyperlink"/>
            <w:rFonts w:eastAsia="SimSun"/>
          </w:rPr>
          <w:t>UIT-T F.790</w:t>
        </w:r>
      </w:hyperlink>
      <w:r w:rsidRPr="004C5E0D">
        <w:rPr>
          <w:rFonts w:eastAsia="SimSun"/>
        </w:rPr>
        <w:t xml:space="preserve"> </w:t>
      </w:r>
      <w:r w:rsidRPr="004C5E0D">
        <w:rPr>
          <w:rFonts w:eastAsia="SimSun"/>
          <w:bCs/>
        </w:rPr>
        <w:t>"</w:t>
      </w:r>
      <w:r w:rsidRPr="004C5E0D">
        <w:rPr>
          <w:i/>
        </w:rPr>
        <w:t>Lignes directrices relatives à l</w:t>
      </w:r>
      <w:r w:rsidR="00F65504">
        <w:rPr>
          <w:i/>
        </w:rPr>
        <w:t>'</w:t>
      </w:r>
      <w:r w:rsidRPr="004C5E0D">
        <w:rPr>
          <w:i/>
        </w:rPr>
        <w:t>accessibilité des télécommunications pour les personnes âgées et les handicapés</w:t>
      </w:r>
      <w:r w:rsidRPr="004C5E0D">
        <w:rPr>
          <w:rFonts w:eastAsia="SimSun"/>
          <w:bCs/>
        </w:rPr>
        <w:t>"</w:t>
      </w:r>
      <w:r w:rsidRPr="004C5E0D">
        <w:rPr>
          <w:rFonts w:eastAsia="SimSun"/>
        </w:rPr>
        <w:t xml:space="preserve"> et </w:t>
      </w:r>
      <w:hyperlink r:id="rId103" w:history="1">
        <w:r w:rsidRPr="004C5E0D">
          <w:rPr>
            <w:rStyle w:val="Hyperlink"/>
            <w:rFonts w:eastAsia="SimSun"/>
          </w:rPr>
          <w:t>UIT-T F.791</w:t>
        </w:r>
      </w:hyperlink>
      <w:r w:rsidRPr="004C5E0D">
        <w:rPr>
          <w:rFonts w:eastAsia="SimSun"/>
        </w:rPr>
        <w:t xml:space="preserve"> </w:t>
      </w:r>
      <w:r w:rsidRPr="004C5E0D">
        <w:rPr>
          <w:rFonts w:eastAsia="SimSun"/>
          <w:bCs/>
        </w:rPr>
        <w:t>"</w:t>
      </w:r>
      <w:r w:rsidRPr="004C5E0D">
        <w:rPr>
          <w:i/>
        </w:rPr>
        <w:t>Termes et définitions concernant l</w:t>
      </w:r>
      <w:r w:rsidR="00F65504">
        <w:rPr>
          <w:i/>
        </w:rPr>
        <w:t>'</w:t>
      </w:r>
      <w:r w:rsidRPr="004C5E0D">
        <w:rPr>
          <w:i/>
        </w:rPr>
        <w:t>accessibilité</w:t>
      </w:r>
      <w:r w:rsidRPr="004C5E0D">
        <w:rPr>
          <w:iCs/>
        </w:rPr>
        <w:t>"</w:t>
      </w:r>
      <w:r w:rsidRPr="004C5E0D">
        <w:rPr>
          <w:rFonts w:eastAsia="SimSun"/>
        </w:rPr>
        <w:t>.</w:t>
      </w:r>
      <w:bookmarkEnd w:id="515"/>
      <w:r w:rsidRPr="004C5E0D">
        <w:t xml:space="preserve"> </w:t>
      </w:r>
      <w:bookmarkStart w:id="516" w:name="lt_pId729"/>
      <w:r w:rsidRPr="004C5E0D">
        <w:t>La JCA-AHF insistera sur l</w:t>
      </w:r>
      <w:r w:rsidR="00F65504">
        <w:t>'</w:t>
      </w:r>
      <w:r w:rsidRPr="004C5E0D">
        <w:t>importance de la mise en oeuvre de la conception universelle lors de la mise au point d</w:t>
      </w:r>
      <w:r w:rsidR="00F65504">
        <w:t>'</w:t>
      </w:r>
      <w:r w:rsidRPr="004C5E0D">
        <w:t>un service, d</w:t>
      </w:r>
      <w:r w:rsidR="00F65504">
        <w:t>'</w:t>
      </w:r>
      <w:r w:rsidRPr="004C5E0D">
        <w:t>un produit ou d</w:t>
      </w:r>
      <w:r w:rsidR="00F65504">
        <w:t>'</w:t>
      </w:r>
      <w:r w:rsidRPr="004C5E0D">
        <w:t>un terminal de télécommunication/TIC accessible et de l</w:t>
      </w:r>
      <w:r w:rsidR="00F65504">
        <w:t>'</w:t>
      </w:r>
      <w:r w:rsidRPr="004C5E0D">
        <w:t>élaboration de lignes directrices relatives à l</w:t>
      </w:r>
      <w:r w:rsidR="00F65504">
        <w:t>'</w:t>
      </w:r>
      <w:r w:rsidRPr="004C5E0D">
        <w:t>accessibilité, conformément à la Convention des Nations Unies relative aux droits des personnes handicapées.</w:t>
      </w:r>
    </w:p>
    <w:p w:rsidR="00BE5002" w:rsidRPr="004C5E0D" w:rsidRDefault="00BE5002" w:rsidP="00BE5002">
      <w:pPr>
        <w:rPr>
          <w:rFonts w:eastAsia="SimSun"/>
        </w:rPr>
      </w:pPr>
      <w:bookmarkStart w:id="517" w:name="lt_pId730"/>
      <w:bookmarkEnd w:id="516"/>
      <w:r w:rsidRPr="004C5E0D">
        <w:lastRenderedPageBreak/>
        <w:t xml:space="preserve">La JCA-AHF </w:t>
      </w:r>
      <w:r w:rsidRPr="004C5E0D">
        <w:rPr>
          <w:rFonts w:eastAsia="SimSun"/>
        </w:rPr>
        <w:t>encourage la participation active de toutes les commissions d</w:t>
      </w:r>
      <w:r w:rsidR="00F65504">
        <w:rPr>
          <w:rFonts w:eastAsia="SimSun"/>
        </w:rPr>
        <w:t>'</w:t>
      </w:r>
      <w:r w:rsidRPr="004C5E0D">
        <w:rPr>
          <w:rFonts w:eastAsia="SimSun"/>
        </w:rPr>
        <w:t>études de l</w:t>
      </w:r>
      <w:r w:rsidR="00F65504">
        <w:rPr>
          <w:rFonts w:eastAsia="SimSun"/>
        </w:rPr>
        <w:t>'</w:t>
      </w:r>
      <w:r w:rsidRPr="004C5E0D">
        <w:rPr>
          <w:rFonts w:eastAsia="SimSun"/>
        </w:rPr>
        <w:t>UIT à ses activités et invite les Présidents des commissions d</w:t>
      </w:r>
      <w:r w:rsidR="00F65504">
        <w:rPr>
          <w:rFonts w:eastAsia="SimSun"/>
        </w:rPr>
        <w:t>'</w:t>
      </w:r>
      <w:r w:rsidRPr="004C5E0D">
        <w:rPr>
          <w:rFonts w:eastAsia="SimSun"/>
        </w:rPr>
        <w:t>études à rappeler aux participants à leurs réunions de tenir dûment compte des Résolutions, documents techniques et Recommandations en matière d</w:t>
      </w:r>
      <w:r w:rsidR="00F65504">
        <w:rPr>
          <w:rFonts w:eastAsia="SimSun"/>
        </w:rPr>
        <w:t>'</w:t>
      </w:r>
      <w:r w:rsidRPr="004C5E0D">
        <w:rPr>
          <w:rFonts w:eastAsia="SimSun"/>
        </w:rPr>
        <w:t>accessibilité susmentionnés. Elle désigne un représentant chargé de la liaison auprès de chaque commission d</w:t>
      </w:r>
      <w:r w:rsidR="00F65504">
        <w:rPr>
          <w:rFonts w:eastAsia="SimSun"/>
        </w:rPr>
        <w:t>'</w:t>
      </w:r>
      <w:r w:rsidRPr="004C5E0D">
        <w:rPr>
          <w:rFonts w:eastAsia="SimSun"/>
        </w:rPr>
        <w:t>études/Secteur de l</w:t>
      </w:r>
      <w:r w:rsidR="00F65504">
        <w:rPr>
          <w:rFonts w:eastAsia="SimSun"/>
        </w:rPr>
        <w:t>'</w:t>
      </w:r>
      <w:r w:rsidRPr="004C5E0D">
        <w:rPr>
          <w:rFonts w:eastAsia="SimSun"/>
        </w:rPr>
        <w:t>UIT et/ou auprès des groupes de travails appropriés. Il devrait incomber à ces représentants de transmettre toutes les demandes relatives à l</w:t>
      </w:r>
      <w:r w:rsidR="00F65504">
        <w:rPr>
          <w:rFonts w:eastAsia="SimSun"/>
        </w:rPr>
        <w:t>'</w:t>
      </w:r>
      <w:r w:rsidRPr="004C5E0D">
        <w:rPr>
          <w:rFonts w:eastAsia="SimSun"/>
        </w:rPr>
        <w:t>accessibilité à la JCA-AHF et de l</w:t>
      </w:r>
      <w:r w:rsidR="00F65504">
        <w:rPr>
          <w:rFonts w:eastAsia="SimSun"/>
        </w:rPr>
        <w:t>'</w:t>
      </w:r>
      <w:r w:rsidRPr="004C5E0D">
        <w:rPr>
          <w:rFonts w:eastAsia="SimSun"/>
        </w:rPr>
        <w:t>informer de tous les travaux en cours liés à l</w:t>
      </w:r>
      <w:r w:rsidR="00F65504">
        <w:rPr>
          <w:rFonts w:eastAsia="SimSun"/>
        </w:rPr>
        <w:t>'</w:t>
      </w:r>
      <w:r w:rsidRPr="004C5E0D">
        <w:rPr>
          <w:rFonts w:eastAsia="SimSun"/>
        </w:rPr>
        <w:t>accessibilité pour les personnes handicapées.</w:t>
      </w:r>
    </w:p>
    <w:bookmarkEnd w:id="517"/>
    <w:p w:rsidR="00BE5002" w:rsidRPr="009A3C91" w:rsidRDefault="00BE5002" w:rsidP="00BE5002">
      <w:pPr>
        <w:rPr>
          <w:rFonts w:ascii="Calibri" w:hAnsi="Calibri"/>
          <w:b/>
          <w:sz w:val="22"/>
        </w:rPr>
      </w:pPr>
      <w:r w:rsidRPr="004C5E0D">
        <w:t>La JCA mène ses activités conformément aux dispositions du §</w:t>
      </w:r>
      <w:r w:rsidR="009A3C91">
        <w:t> 2.2 de la Recommandation UIT</w:t>
      </w:r>
      <w:r w:rsidR="009A3C91">
        <w:noBreakHyphen/>
        <w:t>T </w:t>
      </w:r>
      <w:r w:rsidRPr="004C5E0D">
        <w:t>A.1.</w:t>
      </w:r>
      <w:r w:rsidRPr="009A3C91">
        <w:rPr>
          <w:rFonts w:ascii="Calibri" w:hAnsi="Calibri"/>
          <w:b/>
          <w:sz w:val="22"/>
        </w:rPr>
        <w:t xml:space="preserve"> </w:t>
      </w:r>
    </w:p>
    <w:p w:rsidR="00BE5002" w:rsidRPr="009A3C91" w:rsidRDefault="00BE5002" w:rsidP="00BE5002">
      <w:pPr>
        <w:pStyle w:val="Headingb"/>
        <w:rPr>
          <w:rFonts w:ascii="Calibri" w:hAnsi="Calibri"/>
          <w:sz w:val="22"/>
        </w:rPr>
      </w:pPr>
      <w:r w:rsidRPr="004C5E0D">
        <w:t>Appui administratif</w:t>
      </w:r>
    </w:p>
    <w:p w:rsidR="00BE5002" w:rsidRPr="004C5E0D" w:rsidRDefault="00BE5002" w:rsidP="007E0688">
      <w:bookmarkStart w:id="518" w:name="lt_pId736"/>
      <w:r w:rsidRPr="004C5E0D">
        <w:t>Le Bureau de la normalisation des télécommunications (TSB) de l</w:t>
      </w:r>
      <w:r w:rsidR="00F65504">
        <w:t>'</w:t>
      </w:r>
      <w:r w:rsidRPr="004C5E0D">
        <w:t>UIT</w:t>
      </w:r>
      <w:r w:rsidRPr="004C5E0D">
        <w:noBreakHyphen/>
        <w:t>T fournira à la JCA-AHF les services de secrétariat et les moyens dont elle aura besoin.</w:t>
      </w:r>
      <w:bookmarkEnd w:id="518"/>
    </w:p>
    <w:p w:rsidR="00BE5002" w:rsidRPr="004C5E0D" w:rsidRDefault="00BE5002" w:rsidP="00BE5002">
      <w:pPr>
        <w:pStyle w:val="Headingb"/>
      </w:pPr>
      <w:r w:rsidRPr="004C5E0D">
        <w:t>Réunions</w:t>
      </w:r>
    </w:p>
    <w:p w:rsidR="00BE5002" w:rsidRPr="004C5E0D" w:rsidRDefault="00BE5002" w:rsidP="00BE5002">
      <w:pPr>
        <w:rPr>
          <w:rFonts w:eastAsia="MS Mincho"/>
        </w:rPr>
      </w:pPr>
      <w:bookmarkStart w:id="519" w:name="lt_pId738"/>
      <w:r w:rsidRPr="004C5E0D">
        <w:t>La JCA se réunira au moins deux fois par an et élaborera des notes de liaison selon qu</w:t>
      </w:r>
      <w:r w:rsidR="00F65504">
        <w:t>'</w:t>
      </w:r>
      <w:r w:rsidRPr="004C5E0D">
        <w:t>il convient à l</w:t>
      </w:r>
      <w:r w:rsidR="00F65504">
        <w:t>'</w:t>
      </w:r>
      <w:r w:rsidRPr="004C5E0D">
        <w:t>intention des groupes concernés au sujet de ses travaux.</w:t>
      </w:r>
      <w:bookmarkStart w:id="520" w:name="lt_pId739"/>
      <w:bookmarkEnd w:id="519"/>
      <w:r w:rsidRPr="004C5E0D">
        <w:t xml:space="preserve"> La</w:t>
      </w:r>
      <w:r w:rsidRPr="004C5E0D">
        <w:rPr>
          <w:rFonts w:eastAsia="MS Mincho"/>
        </w:rPr>
        <w:t xml:space="preserve"> JCA-AHF travaillera par voie électronique en organisant pour ce faire des téléconférences avec sous-titrage et tiendra des réunions traditionnelles avec interprétation en langue des signes sur demande. Ces réunions seront ouvertes à tous les groupes concernés de l</w:t>
      </w:r>
      <w:r w:rsidR="00F65504">
        <w:rPr>
          <w:rFonts w:eastAsia="MS Mincho"/>
        </w:rPr>
        <w:t>'</w:t>
      </w:r>
      <w:r w:rsidRPr="004C5E0D">
        <w:rPr>
          <w:rFonts w:eastAsia="MS Mincho"/>
        </w:rPr>
        <w:t>UIT et organisée en coordination avec ces groupes, le cas échéant, afin de faciliter la participation des personnes handicapées.</w:t>
      </w:r>
    </w:p>
    <w:bookmarkEnd w:id="520"/>
    <w:p w:rsidR="00BE5002" w:rsidRPr="004C5E0D" w:rsidRDefault="00BE5002" w:rsidP="00BE5002">
      <w:pPr>
        <w:pStyle w:val="Headingb"/>
      </w:pPr>
      <w:r w:rsidRPr="004C5E0D">
        <w:t>Rattachement et rapports d</w:t>
      </w:r>
      <w:r w:rsidR="00F65504">
        <w:t>'</w:t>
      </w:r>
      <w:r w:rsidRPr="004C5E0D">
        <w:t>activité</w:t>
      </w:r>
    </w:p>
    <w:p w:rsidR="00BE5002" w:rsidRPr="004C5E0D" w:rsidRDefault="00BE5002" w:rsidP="00BE5002">
      <w:pPr>
        <w:rPr>
          <w:b/>
        </w:rPr>
      </w:pPr>
      <w:bookmarkStart w:id="521" w:name="lt_pId742"/>
      <w:r w:rsidRPr="004C5E0D">
        <w:t>La JCA-AHF</w:t>
      </w:r>
      <w:r w:rsidRPr="004C5E0D">
        <w:rPr>
          <w:bCs/>
        </w:rPr>
        <w:t xml:space="preserve"> rendra compte de ses activités aux réunions du GCNT, qui est l</w:t>
      </w:r>
      <w:r w:rsidR="00F65504">
        <w:rPr>
          <w:bCs/>
        </w:rPr>
        <w:t>'</w:t>
      </w:r>
      <w:r w:rsidRPr="004C5E0D">
        <w:rPr>
          <w:bCs/>
        </w:rPr>
        <w:t>entité à laquelle est rattachée, et des commissions d</w:t>
      </w:r>
      <w:r w:rsidR="00F65504">
        <w:rPr>
          <w:bCs/>
        </w:rPr>
        <w:t>'</w:t>
      </w:r>
      <w:r w:rsidRPr="004C5E0D">
        <w:rPr>
          <w:bCs/>
        </w:rPr>
        <w:t>études pertinentes. Elle transmettra également tous ses rapports au Directeur du TSB afin de faciliter l</w:t>
      </w:r>
      <w:r w:rsidR="00F65504">
        <w:rPr>
          <w:bCs/>
        </w:rPr>
        <w:t>'</w:t>
      </w:r>
      <w:r w:rsidRPr="004C5E0D">
        <w:rPr>
          <w:bCs/>
        </w:rPr>
        <w:t>élaboration de son rapport au Conseil de l</w:t>
      </w:r>
      <w:r w:rsidR="00F65504">
        <w:rPr>
          <w:bCs/>
        </w:rPr>
        <w:t>'</w:t>
      </w:r>
      <w:r w:rsidRPr="004C5E0D">
        <w:rPr>
          <w:bCs/>
        </w:rPr>
        <w:t>UIT concernant la mise de toutes les Résolutions relatives à l</w:t>
      </w:r>
      <w:r w:rsidR="00F65504">
        <w:rPr>
          <w:bCs/>
        </w:rPr>
        <w:t>'</w:t>
      </w:r>
      <w:r w:rsidRPr="004C5E0D">
        <w:rPr>
          <w:bCs/>
        </w:rPr>
        <w:t>accessibilité.</w:t>
      </w:r>
    </w:p>
    <w:bookmarkEnd w:id="521"/>
    <w:p w:rsidR="00BE5002" w:rsidRPr="004C5E0D" w:rsidRDefault="00BE5002" w:rsidP="009A6994"/>
    <w:p w:rsidR="00A51B19" w:rsidRPr="004C5E0D" w:rsidRDefault="00BE5002" w:rsidP="009A3C91">
      <w:pPr>
        <w:jc w:val="center"/>
      </w:pPr>
      <w:r w:rsidRPr="004C5E0D">
        <w:t>______________</w:t>
      </w:r>
    </w:p>
    <w:sectPr w:rsidR="00A51B19" w:rsidRPr="004C5E0D" w:rsidSect="003F09AA">
      <w:headerReference w:type="default" r:id="rId104"/>
      <w:footerReference w:type="even" r:id="rId105"/>
      <w:footerReference w:type="default" r:id="rId106"/>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3B2" w:rsidRDefault="000763B2">
      <w:r>
        <w:separator/>
      </w:r>
    </w:p>
  </w:endnote>
  <w:endnote w:type="continuationSeparator" w:id="0">
    <w:p w:rsidR="000763B2" w:rsidRDefault="0007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B2" w:rsidRPr="008E781B" w:rsidRDefault="001266FA">
    <w:pPr>
      <w:pStyle w:val="Footer"/>
      <w:rPr>
        <w:lang w:val="fr-CH"/>
      </w:rPr>
    </w:pPr>
    <w:r>
      <w:fldChar w:fldCharType="begin"/>
    </w:r>
    <w:r>
      <w:instrText xml:space="preserve"> FILENAME \p \* MERGEFORMAT </w:instrText>
    </w:r>
    <w:r>
      <w:fldChar w:fldCharType="separate"/>
    </w:r>
    <w:r w:rsidR="000763B2" w:rsidRPr="000763B2">
      <w:rPr>
        <w:lang w:val="fr-CH"/>
      </w:rPr>
      <w:t>P</w:t>
    </w:r>
    <w:r w:rsidR="000763B2">
      <w:t>:\FRA\ITU-T\TSAG\R\001F.docx</w:t>
    </w:r>
    <w:r>
      <w:fldChar w:fldCharType="end"/>
    </w:r>
    <w:r w:rsidR="000763B2" w:rsidRPr="008E781B">
      <w:rPr>
        <w:lang w:val="fr-CH"/>
      </w:rPr>
      <w:tab/>
    </w:r>
    <w:r w:rsidR="000763B2">
      <w:fldChar w:fldCharType="begin"/>
    </w:r>
    <w:r w:rsidR="000763B2">
      <w:instrText xml:space="preserve"> savedate \@ dd.MM.yy </w:instrText>
    </w:r>
    <w:r w:rsidR="000763B2">
      <w:fldChar w:fldCharType="separate"/>
    </w:r>
    <w:r w:rsidR="00F07D68">
      <w:t>18.07.17</w:t>
    </w:r>
    <w:r w:rsidR="000763B2">
      <w:fldChar w:fldCharType="end"/>
    </w:r>
    <w:r w:rsidR="000763B2" w:rsidRPr="008E781B">
      <w:rPr>
        <w:lang w:val="fr-CH"/>
      </w:rPr>
      <w:tab/>
    </w:r>
    <w:r w:rsidR="000763B2">
      <w:fldChar w:fldCharType="begin"/>
    </w:r>
    <w:r w:rsidR="000763B2">
      <w:instrText xml:space="preserve"> printdate \@ dd.MM.yy </w:instrText>
    </w:r>
    <w:r w:rsidR="000763B2">
      <w:fldChar w:fldCharType="separate"/>
    </w:r>
    <w:r w:rsidR="000763B2">
      <w:t>18.07.17</w:t>
    </w:r>
    <w:r w:rsidR="000763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B2" w:rsidRPr="00F07D68" w:rsidRDefault="000763B2" w:rsidP="00F0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3B2" w:rsidRDefault="000763B2" w:rsidP="006E2778">
      <w:pPr>
        <w:spacing w:after="120"/>
      </w:pPr>
      <w:r>
        <w:t>____________________</w:t>
      </w:r>
    </w:p>
  </w:footnote>
  <w:footnote w:type="continuationSeparator" w:id="0">
    <w:p w:rsidR="000763B2" w:rsidRDefault="000763B2">
      <w:r>
        <w:continuationSeparator/>
      </w:r>
    </w:p>
  </w:footnote>
  <w:footnote w:id="1">
    <w:p w:rsidR="000763B2" w:rsidRPr="005A3606" w:rsidRDefault="000763B2" w:rsidP="006D2119">
      <w:pPr>
        <w:pStyle w:val="FootnoteText"/>
        <w:spacing w:after="240"/>
        <w:rPr>
          <w:sz w:val="22"/>
          <w:szCs w:val="22"/>
          <w:lang w:val="fr-CH"/>
        </w:rPr>
      </w:pPr>
      <w:r w:rsidRPr="005A3606">
        <w:rPr>
          <w:rStyle w:val="FootnoteReference"/>
          <w:sz w:val="20"/>
          <w:vertAlign w:val="superscript"/>
        </w:rPr>
        <w:footnoteRef/>
      </w:r>
      <w:r w:rsidRPr="003E10BD">
        <w:rPr>
          <w:sz w:val="20"/>
          <w:lang w:val="fr-CH"/>
        </w:rPr>
        <w:tab/>
      </w:r>
      <w:r w:rsidRPr="005A3606">
        <w:rPr>
          <w:rFonts w:asciiTheme="majorBidi" w:hAnsiTheme="majorBidi" w:cstheme="majorBidi"/>
          <w:sz w:val="22"/>
          <w:szCs w:val="22"/>
          <w:lang w:val="fr-CH"/>
        </w:rPr>
        <w:t>Les archives des diffusions sur le web peuvent être consultées, avec leurs sous</w:t>
      </w:r>
      <w:r w:rsidRPr="005A3606">
        <w:rPr>
          <w:rFonts w:asciiTheme="majorBidi" w:hAnsiTheme="majorBidi" w:cstheme="majorBidi"/>
          <w:sz w:val="22"/>
          <w:szCs w:val="22"/>
          <w:lang w:val="fr-CH"/>
        </w:rPr>
        <w:noBreakHyphen/>
        <w:t>titres, à l</w:t>
      </w:r>
      <w:r>
        <w:rPr>
          <w:rFonts w:asciiTheme="majorBidi" w:hAnsiTheme="majorBidi" w:cstheme="majorBidi"/>
          <w:sz w:val="22"/>
          <w:szCs w:val="22"/>
          <w:lang w:val="fr-CH"/>
        </w:rPr>
        <w:t>'</w:t>
      </w:r>
      <w:r w:rsidRPr="005A3606">
        <w:rPr>
          <w:rFonts w:asciiTheme="majorBidi" w:hAnsiTheme="majorBidi" w:cstheme="majorBidi"/>
          <w:sz w:val="22"/>
          <w:szCs w:val="22"/>
          <w:lang w:val="fr-CH"/>
        </w:rPr>
        <w:t xml:space="preserve">adresse suivante: </w:t>
      </w:r>
      <w:hyperlink r:id="rId1" w:history="1">
        <w:r w:rsidRPr="005A3606">
          <w:rPr>
            <w:rStyle w:val="Hyperlink"/>
            <w:rFonts w:eastAsiaTheme="minorEastAsia"/>
            <w:sz w:val="22"/>
            <w:szCs w:val="22"/>
          </w:rPr>
          <w:t>https://www.itu.int/en/ITU-T/tsag/2017-2020/Pages/webcasts-l.aspx</w:t>
        </w:r>
      </w:hyperlink>
      <w:r w:rsidRPr="005A3606">
        <w:rPr>
          <w:rFonts w:asciiTheme="majorBidi" w:hAnsiTheme="majorBidi" w:cstheme="majorBidi"/>
          <w:sz w:val="22"/>
          <w:szCs w:val="22"/>
          <w:lang w:val="fr-CH"/>
        </w:rPr>
        <w:t>.</w:t>
      </w:r>
      <w:r w:rsidRPr="005A3606">
        <w:rPr>
          <w:rFonts w:asciiTheme="majorBidi" w:hAnsiTheme="majorBidi" w:cstheme="majorBidi"/>
          <w:sz w:val="22"/>
          <w:szCs w:val="22"/>
        </w:rPr>
        <w:t xml:space="preserve"> </w:t>
      </w:r>
      <w:r w:rsidRPr="005A3606">
        <w:rPr>
          <w:rFonts w:asciiTheme="majorBidi" w:hAnsiTheme="majorBidi" w:cstheme="majorBidi"/>
          <w:sz w:val="22"/>
          <w:szCs w:val="22"/>
          <w:lang w:val="fr-CH"/>
        </w:rPr>
        <w:t xml:space="preserve">Pour la diffusion sur le web, lien direct, cliquez </w:t>
      </w:r>
      <w:hyperlink r:id="rId2" w:history="1">
        <w:r w:rsidRPr="005A3606">
          <w:rPr>
            <w:rStyle w:val="Hyperlink"/>
            <w:rFonts w:asciiTheme="majorBidi" w:eastAsiaTheme="minorEastAsia" w:hAnsiTheme="majorBidi" w:cstheme="majorBidi"/>
            <w:sz w:val="22"/>
            <w:szCs w:val="22"/>
            <w:lang w:val="fr-CH"/>
          </w:rPr>
          <w:t>ici</w:t>
        </w:r>
      </w:hyperlink>
      <w:r w:rsidRPr="005A3606">
        <w:rPr>
          <w:rFonts w:asciiTheme="majorBidi" w:hAnsiTheme="majorBidi" w:cstheme="majorBidi"/>
          <w:sz w:val="22"/>
          <w:szCs w:val="22"/>
          <w:lang w:val="fr-CH"/>
        </w:rPr>
        <w:t>; pour l</w:t>
      </w:r>
      <w:r>
        <w:rPr>
          <w:rFonts w:asciiTheme="majorBidi" w:hAnsiTheme="majorBidi" w:cstheme="majorBidi"/>
          <w:sz w:val="22"/>
          <w:szCs w:val="22"/>
          <w:lang w:val="fr-CH"/>
        </w:rPr>
        <w:t>'</w:t>
      </w:r>
      <w:r w:rsidRPr="005A3606">
        <w:rPr>
          <w:rFonts w:asciiTheme="majorBidi" w:hAnsiTheme="majorBidi" w:cstheme="majorBidi"/>
          <w:sz w:val="22"/>
          <w:szCs w:val="22"/>
          <w:lang w:val="fr-CH"/>
        </w:rPr>
        <w:t xml:space="preserve">enregistrement des sous-titres, lien direct, cliquez </w:t>
      </w:r>
      <w:hyperlink r:id="rId3" w:history="1">
        <w:r w:rsidRPr="005A3606">
          <w:rPr>
            <w:rStyle w:val="Hyperlink"/>
            <w:rFonts w:asciiTheme="majorBidi" w:eastAsiaTheme="minorEastAsia" w:hAnsiTheme="majorBidi" w:cstheme="majorBidi"/>
            <w:sz w:val="22"/>
            <w:szCs w:val="22"/>
            <w:lang w:val="fr-CH"/>
          </w:rPr>
          <w:t>ici</w:t>
        </w:r>
      </w:hyperlink>
      <w:r w:rsidRPr="005A3606">
        <w:rPr>
          <w:rFonts w:asciiTheme="majorBidi" w:hAnsiTheme="majorBidi" w:cstheme="majorBid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B2" w:rsidRPr="003F09AA" w:rsidRDefault="000763B2" w:rsidP="003F09AA">
    <w:pPr>
      <w:pStyle w:val="Header"/>
    </w:pPr>
    <w:r w:rsidRPr="003F09AA">
      <w:t xml:space="preserve">- </w:t>
    </w:r>
    <w:r w:rsidRPr="003F09AA">
      <w:fldChar w:fldCharType="begin"/>
    </w:r>
    <w:r w:rsidRPr="003F09AA">
      <w:instrText xml:space="preserve"> PAGE  \* MERGEFORMAT </w:instrText>
    </w:r>
    <w:r w:rsidRPr="003F09AA">
      <w:fldChar w:fldCharType="separate"/>
    </w:r>
    <w:r w:rsidR="001266FA">
      <w:rPr>
        <w:noProof/>
      </w:rPr>
      <w:t>37</w:t>
    </w:r>
    <w:r w:rsidRPr="003F09AA">
      <w:fldChar w:fldCharType="end"/>
    </w:r>
    <w:r w:rsidRPr="003F09AA">
      <w:t xml:space="preserve"> -</w:t>
    </w:r>
  </w:p>
  <w:p w:rsidR="000763B2" w:rsidRPr="003F09AA" w:rsidRDefault="000763B2" w:rsidP="003F09AA">
    <w:pPr>
      <w:pStyle w:val="Header"/>
      <w:spacing w:after="240"/>
    </w:pPr>
    <w:r>
      <w:t>TSAG – R 1</w:t>
    </w:r>
    <w:r w:rsidRPr="003F09AA">
      <w:t xml:space="preserve">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A32"/>
    <w:multiLevelType w:val="multilevel"/>
    <w:tmpl w:val="A880E540"/>
    <w:lvl w:ilvl="0">
      <w:start w:val="18"/>
      <w:numFmt w:val="decimal"/>
      <w:lvlText w:val="%1"/>
      <w:lvlJc w:val="left"/>
      <w:pPr>
        <w:ind w:left="600" w:hanging="600"/>
      </w:pPr>
      <w:rPr>
        <w:rFonts w:hint="default"/>
      </w:rPr>
    </w:lvl>
    <w:lvl w:ilvl="1">
      <w:start w:val="1"/>
      <w:numFmt w:val="decimal"/>
      <w:lvlText w:val="%1.%2"/>
      <w:lvlJc w:val="left"/>
      <w:pPr>
        <w:ind w:left="569" w:hanging="600"/>
      </w:pPr>
      <w:rPr>
        <w:rFonts w:hint="default"/>
      </w:rPr>
    </w:lvl>
    <w:lvl w:ilvl="2">
      <w:start w:val="1"/>
      <w:numFmt w:val="decimal"/>
      <w:lvlText w:val="%1.%2.%3"/>
      <w:lvlJc w:val="left"/>
      <w:pPr>
        <w:ind w:left="658" w:hanging="720"/>
      </w:pPr>
      <w:rPr>
        <w:rFonts w:hint="default"/>
      </w:rPr>
    </w:lvl>
    <w:lvl w:ilvl="3">
      <w:start w:val="1"/>
      <w:numFmt w:val="decimal"/>
      <w:lvlText w:val="%1.%2.%3.%4"/>
      <w:lvlJc w:val="left"/>
      <w:pPr>
        <w:ind w:left="627" w:hanging="720"/>
      </w:pPr>
      <w:rPr>
        <w:rFonts w:hint="default"/>
      </w:rPr>
    </w:lvl>
    <w:lvl w:ilvl="4">
      <w:start w:val="1"/>
      <w:numFmt w:val="decimal"/>
      <w:lvlText w:val="%1.%2.%3.%4.%5"/>
      <w:lvlJc w:val="left"/>
      <w:pPr>
        <w:ind w:left="956"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254" w:hanging="1440"/>
      </w:pPr>
      <w:rPr>
        <w:rFonts w:hint="default"/>
      </w:rPr>
    </w:lvl>
    <w:lvl w:ilvl="7">
      <w:start w:val="1"/>
      <w:numFmt w:val="decimal"/>
      <w:lvlText w:val="%1.%2.%3.%4.%5.%6.%7.%8"/>
      <w:lvlJc w:val="left"/>
      <w:pPr>
        <w:ind w:left="1223" w:hanging="1440"/>
      </w:pPr>
      <w:rPr>
        <w:rFonts w:hint="default"/>
      </w:rPr>
    </w:lvl>
    <w:lvl w:ilvl="8">
      <w:start w:val="1"/>
      <w:numFmt w:val="decimal"/>
      <w:lvlText w:val="%1.%2.%3.%4.%5.%6.%7.%8.%9"/>
      <w:lvlJc w:val="left"/>
      <w:pPr>
        <w:ind w:left="1552" w:hanging="1800"/>
      </w:pPr>
      <w:rPr>
        <w:rFonts w:hint="default"/>
      </w:rPr>
    </w:lvl>
  </w:abstractNum>
  <w:abstractNum w:abstractNumId="1" w15:restartNumberingAfterBreak="0">
    <w:nsid w:val="0BE513A6"/>
    <w:multiLevelType w:val="hybridMultilevel"/>
    <w:tmpl w:val="0D98E864"/>
    <w:lvl w:ilvl="0" w:tplc="B320485E">
      <w:start w:val="1"/>
      <w:numFmt w:val="bullet"/>
      <w:lvlText w:val=""/>
      <w:lvlJc w:val="left"/>
      <w:pPr>
        <w:ind w:left="720" w:hanging="360"/>
      </w:pPr>
      <w:rPr>
        <w:rFonts w:ascii="Symbol" w:hAnsi="Symbol" w:hint="default"/>
      </w:rPr>
    </w:lvl>
    <w:lvl w:ilvl="1" w:tplc="9CE0A2BC">
      <w:start w:val="1"/>
      <w:numFmt w:val="bullet"/>
      <w:lvlText w:val="o"/>
      <w:lvlJc w:val="left"/>
      <w:pPr>
        <w:ind w:left="1440" w:hanging="360"/>
      </w:pPr>
      <w:rPr>
        <w:rFonts w:ascii="Courier New" w:hAnsi="Courier New" w:cs="Courier New" w:hint="default"/>
      </w:rPr>
    </w:lvl>
    <w:lvl w:ilvl="2" w:tplc="A5CE6B46" w:tentative="1">
      <w:start w:val="1"/>
      <w:numFmt w:val="bullet"/>
      <w:lvlText w:val=""/>
      <w:lvlJc w:val="left"/>
      <w:pPr>
        <w:ind w:left="2160" w:hanging="360"/>
      </w:pPr>
      <w:rPr>
        <w:rFonts w:ascii="Wingdings" w:hAnsi="Wingdings" w:hint="default"/>
      </w:rPr>
    </w:lvl>
    <w:lvl w:ilvl="3" w:tplc="DBBEADCA" w:tentative="1">
      <w:start w:val="1"/>
      <w:numFmt w:val="bullet"/>
      <w:lvlText w:val=""/>
      <w:lvlJc w:val="left"/>
      <w:pPr>
        <w:ind w:left="2880" w:hanging="360"/>
      </w:pPr>
      <w:rPr>
        <w:rFonts w:ascii="Symbol" w:hAnsi="Symbol" w:hint="default"/>
      </w:rPr>
    </w:lvl>
    <w:lvl w:ilvl="4" w:tplc="B81ECDE6" w:tentative="1">
      <w:start w:val="1"/>
      <w:numFmt w:val="bullet"/>
      <w:lvlText w:val="o"/>
      <w:lvlJc w:val="left"/>
      <w:pPr>
        <w:ind w:left="3600" w:hanging="360"/>
      </w:pPr>
      <w:rPr>
        <w:rFonts w:ascii="Courier New" w:hAnsi="Courier New" w:cs="Courier New" w:hint="default"/>
      </w:rPr>
    </w:lvl>
    <w:lvl w:ilvl="5" w:tplc="9C62CAF6" w:tentative="1">
      <w:start w:val="1"/>
      <w:numFmt w:val="bullet"/>
      <w:lvlText w:val=""/>
      <w:lvlJc w:val="left"/>
      <w:pPr>
        <w:ind w:left="4320" w:hanging="360"/>
      </w:pPr>
      <w:rPr>
        <w:rFonts w:ascii="Wingdings" w:hAnsi="Wingdings" w:hint="default"/>
      </w:rPr>
    </w:lvl>
    <w:lvl w:ilvl="6" w:tplc="C61E0ADE" w:tentative="1">
      <w:start w:val="1"/>
      <w:numFmt w:val="bullet"/>
      <w:lvlText w:val=""/>
      <w:lvlJc w:val="left"/>
      <w:pPr>
        <w:ind w:left="5040" w:hanging="360"/>
      </w:pPr>
      <w:rPr>
        <w:rFonts w:ascii="Symbol" w:hAnsi="Symbol" w:hint="default"/>
      </w:rPr>
    </w:lvl>
    <w:lvl w:ilvl="7" w:tplc="35CEA7C0" w:tentative="1">
      <w:start w:val="1"/>
      <w:numFmt w:val="bullet"/>
      <w:lvlText w:val="o"/>
      <w:lvlJc w:val="left"/>
      <w:pPr>
        <w:ind w:left="5760" w:hanging="360"/>
      </w:pPr>
      <w:rPr>
        <w:rFonts w:ascii="Courier New" w:hAnsi="Courier New" w:cs="Courier New" w:hint="default"/>
      </w:rPr>
    </w:lvl>
    <w:lvl w:ilvl="8" w:tplc="E0CC9FFC" w:tentative="1">
      <w:start w:val="1"/>
      <w:numFmt w:val="bullet"/>
      <w:lvlText w:val=""/>
      <w:lvlJc w:val="left"/>
      <w:pPr>
        <w:ind w:left="6480" w:hanging="360"/>
      </w:pPr>
      <w:rPr>
        <w:rFonts w:ascii="Wingdings" w:hAnsi="Wingdings" w:hint="default"/>
      </w:rPr>
    </w:lvl>
  </w:abstractNum>
  <w:abstractNum w:abstractNumId="2" w15:restartNumberingAfterBreak="0">
    <w:nsid w:val="12BE2526"/>
    <w:multiLevelType w:val="hybridMultilevel"/>
    <w:tmpl w:val="F654990C"/>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3D3B"/>
    <w:multiLevelType w:val="hybridMultilevel"/>
    <w:tmpl w:val="88C46610"/>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 w15:restartNumberingAfterBreak="0">
    <w:nsid w:val="15E4744F"/>
    <w:multiLevelType w:val="hybridMultilevel"/>
    <w:tmpl w:val="7D96734C"/>
    <w:lvl w:ilvl="0" w:tplc="5314B308">
      <w:start w:val="1"/>
      <w:numFmt w:val="bullet"/>
      <w:lvlText w:val=""/>
      <w:lvlJc w:val="left"/>
      <w:pPr>
        <w:ind w:left="720" w:hanging="360"/>
      </w:pPr>
      <w:rPr>
        <w:rFonts w:ascii="Symbol" w:hAnsi="Symbol" w:hint="default"/>
      </w:rPr>
    </w:lvl>
    <w:lvl w:ilvl="1" w:tplc="B102510E" w:tentative="1">
      <w:start w:val="1"/>
      <w:numFmt w:val="bullet"/>
      <w:lvlText w:val="o"/>
      <w:lvlJc w:val="left"/>
      <w:pPr>
        <w:ind w:left="1440" w:hanging="360"/>
      </w:pPr>
      <w:rPr>
        <w:rFonts w:ascii="Courier New" w:hAnsi="Courier New" w:hint="default"/>
      </w:rPr>
    </w:lvl>
    <w:lvl w:ilvl="2" w:tplc="0CB86720" w:tentative="1">
      <w:start w:val="1"/>
      <w:numFmt w:val="bullet"/>
      <w:lvlText w:val=""/>
      <w:lvlJc w:val="left"/>
      <w:pPr>
        <w:ind w:left="2160" w:hanging="360"/>
      </w:pPr>
      <w:rPr>
        <w:rFonts w:ascii="Wingdings" w:hAnsi="Wingdings" w:hint="default"/>
      </w:rPr>
    </w:lvl>
    <w:lvl w:ilvl="3" w:tplc="B4C80C66" w:tentative="1">
      <w:start w:val="1"/>
      <w:numFmt w:val="bullet"/>
      <w:lvlText w:val=""/>
      <w:lvlJc w:val="left"/>
      <w:pPr>
        <w:ind w:left="2880" w:hanging="360"/>
      </w:pPr>
      <w:rPr>
        <w:rFonts w:ascii="Symbol" w:hAnsi="Symbol" w:hint="default"/>
      </w:rPr>
    </w:lvl>
    <w:lvl w:ilvl="4" w:tplc="E6669C0E" w:tentative="1">
      <w:start w:val="1"/>
      <w:numFmt w:val="bullet"/>
      <w:lvlText w:val="o"/>
      <w:lvlJc w:val="left"/>
      <w:pPr>
        <w:ind w:left="3600" w:hanging="360"/>
      </w:pPr>
      <w:rPr>
        <w:rFonts w:ascii="Courier New" w:hAnsi="Courier New" w:hint="default"/>
      </w:rPr>
    </w:lvl>
    <w:lvl w:ilvl="5" w:tplc="73527EEA" w:tentative="1">
      <w:start w:val="1"/>
      <w:numFmt w:val="bullet"/>
      <w:lvlText w:val=""/>
      <w:lvlJc w:val="left"/>
      <w:pPr>
        <w:ind w:left="4320" w:hanging="360"/>
      </w:pPr>
      <w:rPr>
        <w:rFonts w:ascii="Wingdings" w:hAnsi="Wingdings" w:hint="default"/>
      </w:rPr>
    </w:lvl>
    <w:lvl w:ilvl="6" w:tplc="6AE65736" w:tentative="1">
      <w:start w:val="1"/>
      <w:numFmt w:val="bullet"/>
      <w:lvlText w:val=""/>
      <w:lvlJc w:val="left"/>
      <w:pPr>
        <w:ind w:left="5040" w:hanging="360"/>
      </w:pPr>
      <w:rPr>
        <w:rFonts w:ascii="Symbol" w:hAnsi="Symbol" w:hint="default"/>
      </w:rPr>
    </w:lvl>
    <w:lvl w:ilvl="7" w:tplc="075A4446" w:tentative="1">
      <w:start w:val="1"/>
      <w:numFmt w:val="bullet"/>
      <w:lvlText w:val="o"/>
      <w:lvlJc w:val="left"/>
      <w:pPr>
        <w:ind w:left="5760" w:hanging="360"/>
      </w:pPr>
      <w:rPr>
        <w:rFonts w:ascii="Courier New" w:hAnsi="Courier New" w:hint="default"/>
      </w:rPr>
    </w:lvl>
    <w:lvl w:ilvl="8" w:tplc="A7EED398" w:tentative="1">
      <w:start w:val="1"/>
      <w:numFmt w:val="bullet"/>
      <w:lvlText w:val=""/>
      <w:lvlJc w:val="left"/>
      <w:pPr>
        <w:ind w:left="6480" w:hanging="360"/>
      </w:pPr>
      <w:rPr>
        <w:rFonts w:ascii="Wingdings" w:hAnsi="Wingdings" w:hint="default"/>
      </w:rPr>
    </w:lvl>
  </w:abstractNum>
  <w:abstractNum w:abstractNumId="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074DD"/>
    <w:multiLevelType w:val="hybridMultilevel"/>
    <w:tmpl w:val="058AEBF0"/>
    <w:lvl w:ilvl="0" w:tplc="1CD6990A">
      <w:start w:val="1"/>
      <w:numFmt w:val="bullet"/>
      <w:lvlText w:val=""/>
      <w:lvlJc w:val="left"/>
      <w:pPr>
        <w:ind w:left="720" w:hanging="360"/>
      </w:pPr>
      <w:rPr>
        <w:rFonts w:ascii="Symbol" w:hAnsi="Symbol" w:hint="default"/>
      </w:rPr>
    </w:lvl>
    <w:lvl w:ilvl="1" w:tplc="B7F233B8" w:tentative="1">
      <w:start w:val="1"/>
      <w:numFmt w:val="bullet"/>
      <w:lvlText w:val="o"/>
      <w:lvlJc w:val="left"/>
      <w:pPr>
        <w:ind w:left="1440" w:hanging="360"/>
      </w:pPr>
      <w:rPr>
        <w:rFonts w:ascii="Courier New" w:hAnsi="Courier New" w:hint="default"/>
      </w:rPr>
    </w:lvl>
    <w:lvl w:ilvl="2" w:tplc="8A881FA6" w:tentative="1">
      <w:start w:val="1"/>
      <w:numFmt w:val="bullet"/>
      <w:lvlText w:val=""/>
      <w:lvlJc w:val="left"/>
      <w:pPr>
        <w:ind w:left="2160" w:hanging="360"/>
      </w:pPr>
      <w:rPr>
        <w:rFonts w:ascii="Wingdings" w:hAnsi="Wingdings" w:hint="default"/>
      </w:rPr>
    </w:lvl>
    <w:lvl w:ilvl="3" w:tplc="ABF8B642" w:tentative="1">
      <w:start w:val="1"/>
      <w:numFmt w:val="bullet"/>
      <w:lvlText w:val=""/>
      <w:lvlJc w:val="left"/>
      <w:pPr>
        <w:ind w:left="2880" w:hanging="360"/>
      </w:pPr>
      <w:rPr>
        <w:rFonts w:ascii="Symbol" w:hAnsi="Symbol" w:hint="default"/>
      </w:rPr>
    </w:lvl>
    <w:lvl w:ilvl="4" w:tplc="75E2D13A" w:tentative="1">
      <w:start w:val="1"/>
      <w:numFmt w:val="bullet"/>
      <w:lvlText w:val="o"/>
      <w:lvlJc w:val="left"/>
      <w:pPr>
        <w:ind w:left="3600" w:hanging="360"/>
      </w:pPr>
      <w:rPr>
        <w:rFonts w:ascii="Courier New" w:hAnsi="Courier New" w:hint="default"/>
      </w:rPr>
    </w:lvl>
    <w:lvl w:ilvl="5" w:tplc="409E480A" w:tentative="1">
      <w:start w:val="1"/>
      <w:numFmt w:val="bullet"/>
      <w:lvlText w:val=""/>
      <w:lvlJc w:val="left"/>
      <w:pPr>
        <w:ind w:left="4320" w:hanging="360"/>
      </w:pPr>
      <w:rPr>
        <w:rFonts w:ascii="Wingdings" w:hAnsi="Wingdings" w:hint="default"/>
      </w:rPr>
    </w:lvl>
    <w:lvl w:ilvl="6" w:tplc="04160138" w:tentative="1">
      <w:start w:val="1"/>
      <w:numFmt w:val="bullet"/>
      <w:lvlText w:val=""/>
      <w:lvlJc w:val="left"/>
      <w:pPr>
        <w:ind w:left="5040" w:hanging="360"/>
      </w:pPr>
      <w:rPr>
        <w:rFonts w:ascii="Symbol" w:hAnsi="Symbol" w:hint="default"/>
      </w:rPr>
    </w:lvl>
    <w:lvl w:ilvl="7" w:tplc="1A16254A" w:tentative="1">
      <w:start w:val="1"/>
      <w:numFmt w:val="bullet"/>
      <w:lvlText w:val="o"/>
      <w:lvlJc w:val="left"/>
      <w:pPr>
        <w:ind w:left="5760" w:hanging="360"/>
      </w:pPr>
      <w:rPr>
        <w:rFonts w:ascii="Courier New" w:hAnsi="Courier New" w:hint="default"/>
      </w:rPr>
    </w:lvl>
    <w:lvl w:ilvl="8" w:tplc="D3AC07EA" w:tentative="1">
      <w:start w:val="1"/>
      <w:numFmt w:val="bullet"/>
      <w:lvlText w:val=""/>
      <w:lvlJc w:val="left"/>
      <w:pPr>
        <w:ind w:left="6480" w:hanging="360"/>
      </w:pPr>
      <w:rPr>
        <w:rFonts w:ascii="Wingdings" w:hAnsi="Wingdings" w:hint="default"/>
      </w:rPr>
    </w:lvl>
  </w:abstractNum>
  <w:abstractNum w:abstractNumId="7" w15:restartNumberingAfterBreak="0">
    <w:nsid w:val="1B845116"/>
    <w:multiLevelType w:val="hybridMultilevel"/>
    <w:tmpl w:val="87D468B4"/>
    <w:lvl w:ilvl="0" w:tplc="357EB274">
      <w:start w:val="19"/>
      <w:numFmt w:val="bullet"/>
      <w:lvlText w:val="-"/>
      <w:lvlJc w:val="left"/>
      <w:pPr>
        <w:ind w:left="298" w:hanging="360"/>
      </w:pPr>
      <w:rPr>
        <w:rFonts w:ascii="Times New Roman" w:eastAsia="SimSun"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8" w15:restartNumberingAfterBreak="0">
    <w:nsid w:val="1E9444EF"/>
    <w:multiLevelType w:val="hybridMultilevel"/>
    <w:tmpl w:val="83FCFE0E"/>
    <w:lvl w:ilvl="0" w:tplc="7C065EA6">
      <w:start w:val="19"/>
      <w:numFmt w:val="bullet"/>
      <w:lvlText w:val="-"/>
      <w:lvlJc w:val="left"/>
      <w:pPr>
        <w:ind w:left="300" w:hanging="360"/>
      </w:pPr>
      <w:rPr>
        <w:rFonts w:ascii="Times New Roman" w:eastAsia="SimSu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9" w15:restartNumberingAfterBreak="0">
    <w:nsid w:val="1F867D86"/>
    <w:multiLevelType w:val="hybridMultilevel"/>
    <w:tmpl w:val="7EC0F77A"/>
    <w:lvl w:ilvl="0" w:tplc="70AAC5F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216675C5"/>
    <w:multiLevelType w:val="hybridMultilevel"/>
    <w:tmpl w:val="AB44D31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80843"/>
    <w:multiLevelType w:val="hybridMultilevel"/>
    <w:tmpl w:val="50DA2374"/>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2" w15:restartNumberingAfterBreak="0">
    <w:nsid w:val="24D65028"/>
    <w:multiLevelType w:val="hybridMultilevel"/>
    <w:tmpl w:val="C4DEF8CE"/>
    <w:lvl w:ilvl="0" w:tplc="AECC3768">
      <w:start w:val="1"/>
      <w:numFmt w:val="bullet"/>
      <w:lvlText w:val=""/>
      <w:lvlJc w:val="left"/>
      <w:pPr>
        <w:ind w:left="1154" w:hanging="360"/>
      </w:pPr>
      <w:rPr>
        <w:rFonts w:ascii="Symbol" w:hAnsi="Symbol" w:hint="default"/>
      </w:rPr>
    </w:lvl>
    <w:lvl w:ilvl="1" w:tplc="224ADA5E">
      <w:start w:val="1"/>
      <w:numFmt w:val="bullet"/>
      <w:lvlText w:val="o"/>
      <w:lvlJc w:val="left"/>
      <w:pPr>
        <w:ind w:left="1874" w:hanging="360"/>
      </w:pPr>
      <w:rPr>
        <w:rFonts w:ascii="Courier New" w:hAnsi="Courier New" w:cs="Courier New" w:hint="default"/>
      </w:rPr>
    </w:lvl>
    <w:lvl w:ilvl="2" w:tplc="F60CF3E0" w:tentative="1">
      <w:start w:val="1"/>
      <w:numFmt w:val="bullet"/>
      <w:lvlText w:val=""/>
      <w:lvlJc w:val="left"/>
      <w:pPr>
        <w:ind w:left="2594" w:hanging="360"/>
      </w:pPr>
      <w:rPr>
        <w:rFonts w:ascii="Wingdings" w:hAnsi="Wingdings" w:hint="default"/>
      </w:rPr>
    </w:lvl>
    <w:lvl w:ilvl="3" w:tplc="9F10AFD8" w:tentative="1">
      <w:start w:val="1"/>
      <w:numFmt w:val="bullet"/>
      <w:lvlText w:val=""/>
      <w:lvlJc w:val="left"/>
      <w:pPr>
        <w:ind w:left="3314" w:hanging="360"/>
      </w:pPr>
      <w:rPr>
        <w:rFonts w:ascii="Symbol" w:hAnsi="Symbol" w:hint="default"/>
      </w:rPr>
    </w:lvl>
    <w:lvl w:ilvl="4" w:tplc="64BAC202" w:tentative="1">
      <w:start w:val="1"/>
      <w:numFmt w:val="bullet"/>
      <w:lvlText w:val="o"/>
      <w:lvlJc w:val="left"/>
      <w:pPr>
        <w:ind w:left="4034" w:hanging="360"/>
      </w:pPr>
      <w:rPr>
        <w:rFonts w:ascii="Courier New" w:hAnsi="Courier New" w:cs="Courier New" w:hint="default"/>
      </w:rPr>
    </w:lvl>
    <w:lvl w:ilvl="5" w:tplc="7C1E1AC8" w:tentative="1">
      <w:start w:val="1"/>
      <w:numFmt w:val="bullet"/>
      <w:lvlText w:val=""/>
      <w:lvlJc w:val="left"/>
      <w:pPr>
        <w:ind w:left="4754" w:hanging="360"/>
      </w:pPr>
      <w:rPr>
        <w:rFonts w:ascii="Wingdings" w:hAnsi="Wingdings" w:hint="default"/>
      </w:rPr>
    </w:lvl>
    <w:lvl w:ilvl="6" w:tplc="E028E510" w:tentative="1">
      <w:start w:val="1"/>
      <w:numFmt w:val="bullet"/>
      <w:lvlText w:val=""/>
      <w:lvlJc w:val="left"/>
      <w:pPr>
        <w:ind w:left="5474" w:hanging="360"/>
      </w:pPr>
      <w:rPr>
        <w:rFonts w:ascii="Symbol" w:hAnsi="Symbol" w:hint="default"/>
      </w:rPr>
    </w:lvl>
    <w:lvl w:ilvl="7" w:tplc="17D480C6" w:tentative="1">
      <w:start w:val="1"/>
      <w:numFmt w:val="bullet"/>
      <w:lvlText w:val="o"/>
      <w:lvlJc w:val="left"/>
      <w:pPr>
        <w:ind w:left="6194" w:hanging="360"/>
      </w:pPr>
      <w:rPr>
        <w:rFonts w:ascii="Courier New" w:hAnsi="Courier New" w:cs="Courier New" w:hint="default"/>
      </w:rPr>
    </w:lvl>
    <w:lvl w:ilvl="8" w:tplc="C8667D80" w:tentative="1">
      <w:start w:val="1"/>
      <w:numFmt w:val="bullet"/>
      <w:lvlText w:val=""/>
      <w:lvlJc w:val="left"/>
      <w:pPr>
        <w:ind w:left="6914" w:hanging="360"/>
      </w:pPr>
      <w:rPr>
        <w:rFonts w:ascii="Wingdings" w:hAnsi="Wingdings" w:hint="default"/>
      </w:rPr>
    </w:lvl>
  </w:abstractNum>
  <w:abstractNum w:abstractNumId="13" w15:restartNumberingAfterBreak="0">
    <w:nsid w:val="251677E5"/>
    <w:multiLevelType w:val="hybridMultilevel"/>
    <w:tmpl w:val="BF20E638"/>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25724CBE"/>
    <w:multiLevelType w:val="multilevel"/>
    <w:tmpl w:val="A48E5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6D90558"/>
    <w:multiLevelType w:val="hybridMultilevel"/>
    <w:tmpl w:val="443AD58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755DF"/>
    <w:multiLevelType w:val="hybridMultilevel"/>
    <w:tmpl w:val="221251A2"/>
    <w:lvl w:ilvl="0" w:tplc="45DA414C">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7"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0EF08FF"/>
    <w:multiLevelType w:val="hybridMultilevel"/>
    <w:tmpl w:val="C1A699C6"/>
    <w:lvl w:ilvl="0" w:tplc="A5A66EC6">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EB2912"/>
    <w:multiLevelType w:val="hybridMultilevel"/>
    <w:tmpl w:val="B5727A46"/>
    <w:lvl w:ilvl="0" w:tplc="10D4D530">
      <w:start w:val="1"/>
      <w:numFmt w:val="bullet"/>
      <w:lvlText w:val=""/>
      <w:lvlJc w:val="left"/>
      <w:pPr>
        <w:ind w:left="720" w:hanging="360"/>
      </w:pPr>
      <w:rPr>
        <w:rFonts w:ascii="Symbol" w:hAnsi="Symbol" w:hint="default"/>
      </w:rPr>
    </w:lvl>
    <w:lvl w:ilvl="1" w:tplc="2ED2A252" w:tentative="1">
      <w:start w:val="1"/>
      <w:numFmt w:val="bullet"/>
      <w:lvlText w:val="o"/>
      <w:lvlJc w:val="left"/>
      <w:pPr>
        <w:ind w:left="1440" w:hanging="360"/>
      </w:pPr>
      <w:rPr>
        <w:rFonts w:ascii="Courier New" w:hAnsi="Courier New" w:hint="default"/>
      </w:rPr>
    </w:lvl>
    <w:lvl w:ilvl="2" w:tplc="C01EF932" w:tentative="1">
      <w:start w:val="1"/>
      <w:numFmt w:val="bullet"/>
      <w:lvlText w:val=""/>
      <w:lvlJc w:val="left"/>
      <w:pPr>
        <w:ind w:left="2160" w:hanging="360"/>
      </w:pPr>
      <w:rPr>
        <w:rFonts w:ascii="Wingdings" w:hAnsi="Wingdings" w:hint="default"/>
      </w:rPr>
    </w:lvl>
    <w:lvl w:ilvl="3" w:tplc="9B967A4A" w:tentative="1">
      <w:start w:val="1"/>
      <w:numFmt w:val="bullet"/>
      <w:lvlText w:val=""/>
      <w:lvlJc w:val="left"/>
      <w:pPr>
        <w:ind w:left="2880" w:hanging="360"/>
      </w:pPr>
      <w:rPr>
        <w:rFonts w:ascii="Symbol" w:hAnsi="Symbol" w:hint="default"/>
      </w:rPr>
    </w:lvl>
    <w:lvl w:ilvl="4" w:tplc="CE0C4F30" w:tentative="1">
      <w:start w:val="1"/>
      <w:numFmt w:val="bullet"/>
      <w:lvlText w:val="o"/>
      <w:lvlJc w:val="left"/>
      <w:pPr>
        <w:ind w:left="3600" w:hanging="360"/>
      </w:pPr>
      <w:rPr>
        <w:rFonts w:ascii="Courier New" w:hAnsi="Courier New" w:hint="default"/>
      </w:rPr>
    </w:lvl>
    <w:lvl w:ilvl="5" w:tplc="6136B69C" w:tentative="1">
      <w:start w:val="1"/>
      <w:numFmt w:val="bullet"/>
      <w:lvlText w:val=""/>
      <w:lvlJc w:val="left"/>
      <w:pPr>
        <w:ind w:left="4320" w:hanging="360"/>
      </w:pPr>
      <w:rPr>
        <w:rFonts w:ascii="Wingdings" w:hAnsi="Wingdings" w:hint="default"/>
      </w:rPr>
    </w:lvl>
    <w:lvl w:ilvl="6" w:tplc="1FEE61BE" w:tentative="1">
      <w:start w:val="1"/>
      <w:numFmt w:val="bullet"/>
      <w:lvlText w:val=""/>
      <w:lvlJc w:val="left"/>
      <w:pPr>
        <w:ind w:left="5040" w:hanging="360"/>
      </w:pPr>
      <w:rPr>
        <w:rFonts w:ascii="Symbol" w:hAnsi="Symbol" w:hint="default"/>
      </w:rPr>
    </w:lvl>
    <w:lvl w:ilvl="7" w:tplc="52B69B3E" w:tentative="1">
      <w:start w:val="1"/>
      <w:numFmt w:val="bullet"/>
      <w:lvlText w:val="o"/>
      <w:lvlJc w:val="left"/>
      <w:pPr>
        <w:ind w:left="5760" w:hanging="360"/>
      </w:pPr>
      <w:rPr>
        <w:rFonts w:ascii="Courier New" w:hAnsi="Courier New" w:hint="default"/>
      </w:rPr>
    </w:lvl>
    <w:lvl w:ilvl="8" w:tplc="31DE9FA4" w:tentative="1">
      <w:start w:val="1"/>
      <w:numFmt w:val="bullet"/>
      <w:lvlText w:val=""/>
      <w:lvlJc w:val="left"/>
      <w:pPr>
        <w:ind w:left="6480" w:hanging="360"/>
      </w:pPr>
      <w:rPr>
        <w:rFonts w:ascii="Wingdings" w:hAnsi="Wingdings" w:hint="default"/>
      </w:rPr>
    </w:lvl>
  </w:abstractNum>
  <w:abstractNum w:abstractNumId="20" w15:restartNumberingAfterBreak="0">
    <w:nsid w:val="36005D49"/>
    <w:multiLevelType w:val="hybridMultilevel"/>
    <w:tmpl w:val="A31CF048"/>
    <w:lvl w:ilvl="0" w:tplc="77FC6474">
      <w:start w:val="1"/>
      <w:numFmt w:val="decimal"/>
      <w:lvlText w:val="%1)"/>
      <w:lvlJc w:val="left"/>
      <w:pPr>
        <w:ind w:left="1080" w:hanging="360"/>
      </w:pPr>
      <w:rPr>
        <w:sz w:val="24"/>
        <w:szCs w:val="24"/>
      </w:rPr>
    </w:lvl>
    <w:lvl w:ilvl="1" w:tplc="1AE04D82">
      <w:start w:val="1"/>
      <w:numFmt w:val="lowerLetter"/>
      <w:lvlText w:val="%2."/>
      <w:lvlJc w:val="left"/>
      <w:pPr>
        <w:ind w:left="1800" w:hanging="360"/>
      </w:pPr>
      <w:rPr>
        <w:rFonts w:hint="default"/>
      </w:rPr>
    </w:lvl>
    <w:lvl w:ilvl="2" w:tplc="D624B356">
      <w:start w:val="1"/>
      <w:numFmt w:val="decimal"/>
      <w:lvlText w:val="%3."/>
      <w:lvlJc w:val="left"/>
      <w:pPr>
        <w:ind w:left="2700" w:hanging="360"/>
      </w:pPr>
      <w:rPr>
        <w:rFonts w:hint="default"/>
      </w:rPr>
    </w:lvl>
    <w:lvl w:ilvl="3" w:tplc="5FDCF9C4" w:tentative="1">
      <w:start w:val="1"/>
      <w:numFmt w:val="decimal"/>
      <w:lvlText w:val="%4."/>
      <w:lvlJc w:val="left"/>
      <w:pPr>
        <w:ind w:left="3240" w:hanging="360"/>
      </w:pPr>
    </w:lvl>
    <w:lvl w:ilvl="4" w:tplc="9ADEDF50" w:tentative="1">
      <w:start w:val="1"/>
      <w:numFmt w:val="lowerLetter"/>
      <w:lvlText w:val="%5."/>
      <w:lvlJc w:val="left"/>
      <w:pPr>
        <w:ind w:left="3960" w:hanging="360"/>
      </w:pPr>
    </w:lvl>
    <w:lvl w:ilvl="5" w:tplc="93A6CB3A" w:tentative="1">
      <w:start w:val="1"/>
      <w:numFmt w:val="lowerRoman"/>
      <w:lvlText w:val="%6."/>
      <w:lvlJc w:val="right"/>
      <w:pPr>
        <w:ind w:left="4680" w:hanging="180"/>
      </w:pPr>
    </w:lvl>
    <w:lvl w:ilvl="6" w:tplc="2AB85706" w:tentative="1">
      <w:start w:val="1"/>
      <w:numFmt w:val="decimal"/>
      <w:lvlText w:val="%7."/>
      <w:lvlJc w:val="left"/>
      <w:pPr>
        <w:ind w:left="5400" w:hanging="360"/>
      </w:pPr>
    </w:lvl>
    <w:lvl w:ilvl="7" w:tplc="1A3CC428" w:tentative="1">
      <w:start w:val="1"/>
      <w:numFmt w:val="lowerLetter"/>
      <w:lvlText w:val="%8."/>
      <w:lvlJc w:val="left"/>
      <w:pPr>
        <w:ind w:left="6120" w:hanging="360"/>
      </w:pPr>
    </w:lvl>
    <w:lvl w:ilvl="8" w:tplc="A9E06EDC" w:tentative="1">
      <w:start w:val="1"/>
      <w:numFmt w:val="lowerRoman"/>
      <w:lvlText w:val="%9."/>
      <w:lvlJc w:val="right"/>
      <w:pPr>
        <w:ind w:left="6840" w:hanging="180"/>
      </w:pPr>
    </w:lvl>
  </w:abstractNum>
  <w:abstractNum w:abstractNumId="21" w15:restartNumberingAfterBreak="0">
    <w:nsid w:val="36E663AC"/>
    <w:multiLevelType w:val="hybridMultilevel"/>
    <w:tmpl w:val="325C47A4"/>
    <w:lvl w:ilvl="0" w:tplc="C42445A0">
      <w:start w:val="1"/>
      <w:numFmt w:val="bullet"/>
      <w:lvlText w:val=""/>
      <w:lvlJc w:val="left"/>
      <w:pPr>
        <w:ind w:left="720" w:hanging="360"/>
      </w:pPr>
      <w:rPr>
        <w:rFonts w:ascii="Symbol" w:hAnsi="Symbol" w:hint="default"/>
      </w:rPr>
    </w:lvl>
    <w:lvl w:ilvl="1" w:tplc="82963D42" w:tentative="1">
      <w:start w:val="1"/>
      <w:numFmt w:val="bullet"/>
      <w:lvlText w:val="o"/>
      <w:lvlJc w:val="left"/>
      <w:pPr>
        <w:ind w:left="1440" w:hanging="360"/>
      </w:pPr>
      <w:rPr>
        <w:rFonts w:ascii="Courier New" w:hAnsi="Courier New" w:cs="Courier New" w:hint="default"/>
      </w:rPr>
    </w:lvl>
    <w:lvl w:ilvl="2" w:tplc="65B65982" w:tentative="1">
      <w:start w:val="1"/>
      <w:numFmt w:val="bullet"/>
      <w:lvlText w:val=""/>
      <w:lvlJc w:val="left"/>
      <w:pPr>
        <w:ind w:left="2160" w:hanging="360"/>
      </w:pPr>
      <w:rPr>
        <w:rFonts w:ascii="Wingdings" w:hAnsi="Wingdings" w:hint="default"/>
      </w:rPr>
    </w:lvl>
    <w:lvl w:ilvl="3" w:tplc="2558FD3E" w:tentative="1">
      <w:start w:val="1"/>
      <w:numFmt w:val="bullet"/>
      <w:lvlText w:val=""/>
      <w:lvlJc w:val="left"/>
      <w:pPr>
        <w:ind w:left="2880" w:hanging="360"/>
      </w:pPr>
      <w:rPr>
        <w:rFonts w:ascii="Symbol" w:hAnsi="Symbol" w:hint="default"/>
      </w:rPr>
    </w:lvl>
    <w:lvl w:ilvl="4" w:tplc="D7264AB4" w:tentative="1">
      <w:start w:val="1"/>
      <w:numFmt w:val="bullet"/>
      <w:lvlText w:val="o"/>
      <w:lvlJc w:val="left"/>
      <w:pPr>
        <w:ind w:left="3600" w:hanging="360"/>
      </w:pPr>
      <w:rPr>
        <w:rFonts w:ascii="Courier New" w:hAnsi="Courier New" w:cs="Courier New" w:hint="default"/>
      </w:rPr>
    </w:lvl>
    <w:lvl w:ilvl="5" w:tplc="56265970" w:tentative="1">
      <w:start w:val="1"/>
      <w:numFmt w:val="bullet"/>
      <w:lvlText w:val=""/>
      <w:lvlJc w:val="left"/>
      <w:pPr>
        <w:ind w:left="4320" w:hanging="360"/>
      </w:pPr>
      <w:rPr>
        <w:rFonts w:ascii="Wingdings" w:hAnsi="Wingdings" w:hint="default"/>
      </w:rPr>
    </w:lvl>
    <w:lvl w:ilvl="6" w:tplc="72FEF32C" w:tentative="1">
      <w:start w:val="1"/>
      <w:numFmt w:val="bullet"/>
      <w:lvlText w:val=""/>
      <w:lvlJc w:val="left"/>
      <w:pPr>
        <w:ind w:left="5040" w:hanging="360"/>
      </w:pPr>
      <w:rPr>
        <w:rFonts w:ascii="Symbol" w:hAnsi="Symbol" w:hint="default"/>
      </w:rPr>
    </w:lvl>
    <w:lvl w:ilvl="7" w:tplc="73D2A32C" w:tentative="1">
      <w:start w:val="1"/>
      <w:numFmt w:val="bullet"/>
      <w:lvlText w:val="o"/>
      <w:lvlJc w:val="left"/>
      <w:pPr>
        <w:ind w:left="5760" w:hanging="360"/>
      </w:pPr>
      <w:rPr>
        <w:rFonts w:ascii="Courier New" w:hAnsi="Courier New" w:cs="Courier New" w:hint="default"/>
      </w:rPr>
    </w:lvl>
    <w:lvl w:ilvl="8" w:tplc="3806CB4C" w:tentative="1">
      <w:start w:val="1"/>
      <w:numFmt w:val="bullet"/>
      <w:lvlText w:val=""/>
      <w:lvlJc w:val="left"/>
      <w:pPr>
        <w:ind w:left="6480" w:hanging="360"/>
      </w:pPr>
      <w:rPr>
        <w:rFonts w:ascii="Wingdings" w:hAnsi="Wingdings" w:hint="default"/>
      </w:rPr>
    </w:lvl>
  </w:abstractNum>
  <w:abstractNum w:abstractNumId="22" w15:restartNumberingAfterBreak="0">
    <w:nsid w:val="384C72A9"/>
    <w:multiLevelType w:val="hybridMultilevel"/>
    <w:tmpl w:val="C6FC415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307A3"/>
    <w:multiLevelType w:val="hybridMultilevel"/>
    <w:tmpl w:val="3F7CEA1E"/>
    <w:lvl w:ilvl="0" w:tplc="01D81078">
      <w:start w:val="1"/>
      <w:numFmt w:val="decimal"/>
      <w:lvlText w:val="%1)"/>
      <w:lvlJc w:val="left"/>
      <w:pPr>
        <w:ind w:left="720" w:hanging="360"/>
      </w:pPr>
      <w:rPr>
        <w:rFonts w:hint="default"/>
      </w:rPr>
    </w:lvl>
    <w:lvl w:ilvl="1" w:tplc="198690E6" w:tentative="1">
      <w:start w:val="1"/>
      <w:numFmt w:val="lowerLetter"/>
      <w:lvlText w:val="%2."/>
      <w:lvlJc w:val="left"/>
      <w:pPr>
        <w:ind w:left="1440" w:hanging="360"/>
      </w:pPr>
    </w:lvl>
    <w:lvl w:ilvl="2" w:tplc="5EDCA320" w:tentative="1">
      <w:start w:val="1"/>
      <w:numFmt w:val="lowerRoman"/>
      <w:lvlText w:val="%3."/>
      <w:lvlJc w:val="right"/>
      <w:pPr>
        <w:ind w:left="2160" w:hanging="180"/>
      </w:pPr>
    </w:lvl>
    <w:lvl w:ilvl="3" w:tplc="770A47B0" w:tentative="1">
      <w:start w:val="1"/>
      <w:numFmt w:val="decimal"/>
      <w:lvlText w:val="%4."/>
      <w:lvlJc w:val="left"/>
      <w:pPr>
        <w:ind w:left="2880" w:hanging="360"/>
      </w:pPr>
    </w:lvl>
    <w:lvl w:ilvl="4" w:tplc="A3A20D16" w:tentative="1">
      <w:start w:val="1"/>
      <w:numFmt w:val="lowerLetter"/>
      <w:lvlText w:val="%5."/>
      <w:lvlJc w:val="left"/>
      <w:pPr>
        <w:ind w:left="3600" w:hanging="360"/>
      </w:pPr>
    </w:lvl>
    <w:lvl w:ilvl="5" w:tplc="729C2F72" w:tentative="1">
      <w:start w:val="1"/>
      <w:numFmt w:val="lowerRoman"/>
      <w:lvlText w:val="%6."/>
      <w:lvlJc w:val="right"/>
      <w:pPr>
        <w:ind w:left="4320" w:hanging="180"/>
      </w:pPr>
    </w:lvl>
    <w:lvl w:ilvl="6" w:tplc="A2CE3094" w:tentative="1">
      <w:start w:val="1"/>
      <w:numFmt w:val="decimal"/>
      <w:lvlText w:val="%7."/>
      <w:lvlJc w:val="left"/>
      <w:pPr>
        <w:ind w:left="5040" w:hanging="360"/>
      </w:pPr>
    </w:lvl>
    <w:lvl w:ilvl="7" w:tplc="E410C14A" w:tentative="1">
      <w:start w:val="1"/>
      <w:numFmt w:val="lowerLetter"/>
      <w:lvlText w:val="%8."/>
      <w:lvlJc w:val="left"/>
      <w:pPr>
        <w:ind w:left="5760" w:hanging="360"/>
      </w:pPr>
    </w:lvl>
    <w:lvl w:ilvl="8" w:tplc="E06C2D62" w:tentative="1">
      <w:start w:val="1"/>
      <w:numFmt w:val="lowerRoman"/>
      <w:lvlText w:val="%9."/>
      <w:lvlJc w:val="right"/>
      <w:pPr>
        <w:ind w:left="6480" w:hanging="180"/>
      </w:pPr>
    </w:lvl>
  </w:abstractNum>
  <w:abstractNum w:abstractNumId="24" w15:restartNumberingAfterBreak="0">
    <w:nsid w:val="3ECC49E8"/>
    <w:multiLevelType w:val="hybridMultilevel"/>
    <w:tmpl w:val="FE92E8DA"/>
    <w:lvl w:ilvl="0" w:tplc="1632E6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DB18D0"/>
    <w:multiLevelType w:val="hybridMultilevel"/>
    <w:tmpl w:val="4BD6D9C8"/>
    <w:lvl w:ilvl="0" w:tplc="081686B4">
      <w:start w:val="1"/>
      <w:numFmt w:val="bullet"/>
      <w:lvlText w:val=""/>
      <w:lvlJc w:val="left"/>
      <w:pPr>
        <w:ind w:left="720" w:hanging="360"/>
      </w:pPr>
      <w:rPr>
        <w:rFonts w:ascii="Symbol" w:hAnsi="Symbol" w:hint="default"/>
      </w:rPr>
    </w:lvl>
    <w:lvl w:ilvl="1" w:tplc="4DDE9958" w:tentative="1">
      <w:start w:val="1"/>
      <w:numFmt w:val="bullet"/>
      <w:lvlText w:val="o"/>
      <w:lvlJc w:val="left"/>
      <w:pPr>
        <w:ind w:left="1440" w:hanging="360"/>
      </w:pPr>
      <w:rPr>
        <w:rFonts w:ascii="Courier New" w:hAnsi="Courier New" w:cs="Courier New" w:hint="default"/>
      </w:rPr>
    </w:lvl>
    <w:lvl w:ilvl="2" w:tplc="2EE44D36" w:tentative="1">
      <w:start w:val="1"/>
      <w:numFmt w:val="bullet"/>
      <w:lvlText w:val=""/>
      <w:lvlJc w:val="left"/>
      <w:pPr>
        <w:ind w:left="2160" w:hanging="360"/>
      </w:pPr>
      <w:rPr>
        <w:rFonts w:ascii="Wingdings" w:hAnsi="Wingdings" w:hint="default"/>
      </w:rPr>
    </w:lvl>
    <w:lvl w:ilvl="3" w:tplc="A5D42642" w:tentative="1">
      <w:start w:val="1"/>
      <w:numFmt w:val="bullet"/>
      <w:lvlText w:val=""/>
      <w:lvlJc w:val="left"/>
      <w:pPr>
        <w:ind w:left="2880" w:hanging="360"/>
      </w:pPr>
      <w:rPr>
        <w:rFonts w:ascii="Symbol" w:hAnsi="Symbol" w:hint="default"/>
      </w:rPr>
    </w:lvl>
    <w:lvl w:ilvl="4" w:tplc="F4923F72" w:tentative="1">
      <w:start w:val="1"/>
      <w:numFmt w:val="bullet"/>
      <w:lvlText w:val="o"/>
      <w:lvlJc w:val="left"/>
      <w:pPr>
        <w:ind w:left="3600" w:hanging="360"/>
      </w:pPr>
      <w:rPr>
        <w:rFonts w:ascii="Courier New" w:hAnsi="Courier New" w:cs="Courier New" w:hint="default"/>
      </w:rPr>
    </w:lvl>
    <w:lvl w:ilvl="5" w:tplc="6000511E" w:tentative="1">
      <w:start w:val="1"/>
      <w:numFmt w:val="bullet"/>
      <w:lvlText w:val=""/>
      <w:lvlJc w:val="left"/>
      <w:pPr>
        <w:ind w:left="4320" w:hanging="360"/>
      </w:pPr>
      <w:rPr>
        <w:rFonts w:ascii="Wingdings" w:hAnsi="Wingdings" w:hint="default"/>
      </w:rPr>
    </w:lvl>
    <w:lvl w:ilvl="6" w:tplc="3B62A146" w:tentative="1">
      <w:start w:val="1"/>
      <w:numFmt w:val="bullet"/>
      <w:lvlText w:val=""/>
      <w:lvlJc w:val="left"/>
      <w:pPr>
        <w:ind w:left="5040" w:hanging="360"/>
      </w:pPr>
      <w:rPr>
        <w:rFonts w:ascii="Symbol" w:hAnsi="Symbol" w:hint="default"/>
      </w:rPr>
    </w:lvl>
    <w:lvl w:ilvl="7" w:tplc="9A841FE4" w:tentative="1">
      <w:start w:val="1"/>
      <w:numFmt w:val="bullet"/>
      <w:lvlText w:val="o"/>
      <w:lvlJc w:val="left"/>
      <w:pPr>
        <w:ind w:left="5760" w:hanging="360"/>
      </w:pPr>
      <w:rPr>
        <w:rFonts w:ascii="Courier New" w:hAnsi="Courier New" w:cs="Courier New" w:hint="default"/>
      </w:rPr>
    </w:lvl>
    <w:lvl w:ilvl="8" w:tplc="D86A19C2" w:tentative="1">
      <w:start w:val="1"/>
      <w:numFmt w:val="bullet"/>
      <w:lvlText w:val=""/>
      <w:lvlJc w:val="left"/>
      <w:pPr>
        <w:ind w:left="6480" w:hanging="360"/>
      </w:pPr>
      <w:rPr>
        <w:rFonts w:ascii="Wingdings" w:hAnsi="Wingdings" w:hint="default"/>
      </w:rPr>
    </w:lvl>
  </w:abstractNum>
  <w:abstractNum w:abstractNumId="26" w15:restartNumberingAfterBreak="0">
    <w:nsid w:val="44890DDB"/>
    <w:multiLevelType w:val="hybridMultilevel"/>
    <w:tmpl w:val="51CC8826"/>
    <w:lvl w:ilvl="0" w:tplc="E76CC55A">
      <w:start w:val="1"/>
      <w:numFmt w:val="bullet"/>
      <w:lvlText w:val=""/>
      <w:lvlJc w:val="left"/>
      <w:pPr>
        <w:ind w:left="720" w:hanging="360"/>
      </w:pPr>
      <w:rPr>
        <w:rFonts w:ascii="Symbol" w:hAnsi="Symbol" w:hint="default"/>
      </w:rPr>
    </w:lvl>
    <w:lvl w:ilvl="1" w:tplc="89668E20">
      <w:start w:val="1"/>
      <w:numFmt w:val="bullet"/>
      <w:lvlText w:val="̶"/>
      <w:lvlJc w:val="left"/>
      <w:pPr>
        <w:ind w:left="1440" w:hanging="360"/>
      </w:pPr>
      <w:rPr>
        <w:rFonts w:ascii="Times New Roman" w:hAnsi="Times New Roman" w:cs="Times New Roman" w:hint="default"/>
      </w:rPr>
    </w:lvl>
    <w:lvl w:ilvl="2" w:tplc="E8C6ABC0">
      <w:numFmt w:val="bullet"/>
      <w:lvlText w:val="-"/>
      <w:lvlJc w:val="left"/>
      <w:pPr>
        <w:ind w:left="2595" w:hanging="795"/>
      </w:pPr>
      <w:rPr>
        <w:rFonts w:ascii="Times New Roman" w:eastAsia="Times New Roman" w:hAnsi="Times New Roman" w:cs="Times New Roman" w:hint="default"/>
      </w:rPr>
    </w:lvl>
    <w:lvl w:ilvl="3" w:tplc="653642E8" w:tentative="1">
      <w:start w:val="1"/>
      <w:numFmt w:val="bullet"/>
      <w:lvlText w:val=""/>
      <w:lvlJc w:val="left"/>
      <w:pPr>
        <w:ind w:left="2880" w:hanging="360"/>
      </w:pPr>
      <w:rPr>
        <w:rFonts w:ascii="Symbol" w:hAnsi="Symbol" w:hint="default"/>
      </w:rPr>
    </w:lvl>
    <w:lvl w:ilvl="4" w:tplc="1F008F80" w:tentative="1">
      <w:start w:val="1"/>
      <w:numFmt w:val="bullet"/>
      <w:lvlText w:val="o"/>
      <w:lvlJc w:val="left"/>
      <w:pPr>
        <w:ind w:left="3600" w:hanging="360"/>
      </w:pPr>
      <w:rPr>
        <w:rFonts w:ascii="Courier New" w:hAnsi="Courier New" w:cs="Courier New" w:hint="default"/>
      </w:rPr>
    </w:lvl>
    <w:lvl w:ilvl="5" w:tplc="A87E7EF8" w:tentative="1">
      <w:start w:val="1"/>
      <w:numFmt w:val="bullet"/>
      <w:lvlText w:val=""/>
      <w:lvlJc w:val="left"/>
      <w:pPr>
        <w:ind w:left="4320" w:hanging="360"/>
      </w:pPr>
      <w:rPr>
        <w:rFonts w:ascii="Wingdings" w:hAnsi="Wingdings" w:hint="default"/>
      </w:rPr>
    </w:lvl>
    <w:lvl w:ilvl="6" w:tplc="4DF29B90" w:tentative="1">
      <w:start w:val="1"/>
      <w:numFmt w:val="bullet"/>
      <w:lvlText w:val=""/>
      <w:lvlJc w:val="left"/>
      <w:pPr>
        <w:ind w:left="5040" w:hanging="360"/>
      </w:pPr>
      <w:rPr>
        <w:rFonts w:ascii="Symbol" w:hAnsi="Symbol" w:hint="default"/>
      </w:rPr>
    </w:lvl>
    <w:lvl w:ilvl="7" w:tplc="931E825C" w:tentative="1">
      <w:start w:val="1"/>
      <w:numFmt w:val="bullet"/>
      <w:lvlText w:val="o"/>
      <w:lvlJc w:val="left"/>
      <w:pPr>
        <w:ind w:left="5760" w:hanging="360"/>
      </w:pPr>
      <w:rPr>
        <w:rFonts w:ascii="Courier New" w:hAnsi="Courier New" w:cs="Courier New" w:hint="default"/>
      </w:rPr>
    </w:lvl>
    <w:lvl w:ilvl="8" w:tplc="99CE233E" w:tentative="1">
      <w:start w:val="1"/>
      <w:numFmt w:val="bullet"/>
      <w:lvlText w:val=""/>
      <w:lvlJc w:val="left"/>
      <w:pPr>
        <w:ind w:left="6480" w:hanging="360"/>
      </w:pPr>
      <w:rPr>
        <w:rFonts w:ascii="Wingdings" w:hAnsi="Wingdings" w:hint="default"/>
      </w:rPr>
    </w:lvl>
  </w:abstractNum>
  <w:abstractNum w:abstractNumId="27" w15:restartNumberingAfterBreak="0">
    <w:nsid w:val="477C22A5"/>
    <w:multiLevelType w:val="hybridMultilevel"/>
    <w:tmpl w:val="A0A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950C0"/>
    <w:multiLevelType w:val="hybridMultilevel"/>
    <w:tmpl w:val="69F8D230"/>
    <w:lvl w:ilvl="0" w:tplc="C5EC71AA">
      <w:start w:val="1"/>
      <w:numFmt w:val="lowerLetter"/>
      <w:lvlText w:val="%1)"/>
      <w:lvlJc w:val="left"/>
      <w:pPr>
        <w:ind w:left="720" w:hanging="360"/>
      </w:pPr>
      <w:rPr>
        <w:rFonts w:hint="default"/>
      </w:rPr>
    </w:lvl>
    <w:lvl w:ilvl="1" w:tplc="F9A27CA2" w:tentative="1">
      <w:start w:val="1"/>
      <w:numFmt w:val="lowerLetter"/>
      <w:lvlText w:val="%2."/>
      <w:lvlJc w:val="left"/>
      <w:pPr>
        <w:ind w:left="1440" w:hanging="360"/>
      </w:pPr>
    </w:lvl>
    <w:lvl w:ilvl="2" w:tplc="B706F218" w:tentative="1">
      <w:start w:val="1"/>
      <w:numFmt w:val="lowerRoman"/>
      <w:lvlText w:val="%3."/>
      <w:lvlJc w:val="right"/>
      <w:pPr>
        <w:ind w:left="2160" w:hanging="180"/>
      </w:pPr>
    </w:lvl>
    <w:lvl w:ilvl="3" w:tplc="3586C27A" w:tentative="1">
      <w:start w:val="1"/>
      <w:numFmt w:val="decimal"/>
      <w:lvlText w:val="%4."/>
      <w:lvlJc w:val="left"/>
      <w:pPr>
        <w:ind w:left="2880" w:hanging="360"/>
      </w:pPr>
    </w:lvl>
    <w:lvl w:ilvl="4" w:tplc="48A08770" w:tentative="1">
      <w:start w:val="1"/>
      <w:numFmt w:val="lowerLetter"/>
      <w:lvlText w:val="%5."/>
      <w:lvlJc w:val="left"/>
      <w:pPr>
        <w:ind w:left="3600" w:hanging="360"/>
      </w:pPr>
    </w:lvl>
    <w:lvl w:ilvl="5" w:tplc="386CED36" w:tentative="1">
      <w:start w:val="1"/>
      <w:numFmt w:val="lowerRoman"/>
      <w:lvlText w:val="%6."/>
      <w:lvlJc w:val="right"/>
      <w:pPr>
        <w:ind w:left="4320" w:hanging="180"/>
      </w:pPr>
    </w:lvl>
    <w:lvl w:ilvl="6" w:tplc="AF329A5A" w:tentative="1">
      <w:start w:val="1"/>
      <w:numFmt w:val="decimal"/>
      <w:lvlText w:val="%7."/>
      <w:lvlJc w:val="left"/>
      <w:pPr>
        <w:ind w:left="5040" w:hanging="360"/>
      </w:pPr>
    </w:lvl>
    <w:lvl w:ilvl="7" w:tplc="095A3C1E" w:tentative="1">
      <w:start w:val="1"/>
      <w:numFmt w:val="lowerLetter"/>
      <w:lvlText w:val="%8."/>
      <w:lvlJc w:val="left"/>
      <w:pPr>
        <w:ind w:left="5760" w:hanging="360"/>
      </w:pPr>
    </w:lvl>
    <w:lvl w:ilvl="8" w:tplc="C734BB92" w:tentative="1">
      <w:start w:val="1"/>
      <w:numFmt w:val="lowerRoman"/>
      <w:lvlText w:val="%9."/>
      <w:lvlJc w:val="right"/>
      <w:pPr>
        <w:ind w:left="6480" w:hanging="180"/>
      </w:pPr>
    </w:lvl>
  </w:abstractNum>
  <w:abstractNum w:abstractNumId="29" w15:restartNumberingAfterBreak="0">
    <w:nsid w:val="4FB92C5F"/>
    <w:multiLevelType w:val="hybridMultilevel"/>
    <w:tmpl w:val="EFB0E974"/>
    <w:lvl w:ilvl="0" w:tplc="357EB274">
      <w:start w:val="19"/>
      <w:numFmt w:val="bullet"/>
      <w:lvlText w:val="-"/>
      <w:lvlJc w:val="left"/>
      <w:pPr>
        <w:ind w:left="658" w:hanging="360"/>
      </w:pPr>
      <w:rPr>
        <w:rFonts w:ascii="Times New Roman" w:eastAsia="SimSun" w:hAnsi="Times New Roman" w:cs="Times New Roman"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30" w15:restartNumberingAfterBreak="0">
    <w:nsid w:val="521D6A2D"/>
    <w:multiLevelType w:val="hybridMultilevel"/>
    <w:tmpl w:val="01186B7C"/>
    <w:lvl w:ilvl="0" w:tplc="561CDF86">
      <w:start w:val="1"/>
      <w:numFmt w:val="bullet"/>
      <w:lvlText w:val=""/>
      <w:lvlJc w:val="left"/>
      <w:pPr>
        <w:ind w:left="720" w:hanging="360"/>
      </w:pPr>
      <w:rPr>
        <w:rFonts w:ascii="Symbol" w:hAnsi="Symbol" w:hint="default"/>
      </w:rPr>
    </w:lvl>
    <w:lvl w:ilvl="1" w:tplc="B3042C3C" w:tentative="1">
      <w:start w:val="1"/>
      <w:numFmt w:val="bullet"/>
      <w:lvlText w:val="o"/>
      <w:lvlJc w:val="left"/>
      <w:pPr>
        <w:ind w:left="1440" w:hanging="360"/>
      </w:pPr>
      <w:rPr>
        <w:rFonts w:ascii="Courier New" w:hAnsi="Courier New" w:hint="default"/>
      </w:rPr>
    </w:lvl>
    <w:lvl w:ilvl="2" w:tplc="42309810" w:tentative="1">
      <w:start w:val="1"/>
      <w:numFmt w:val="bullet"/>
      <w:lvlText w:val=""/>
      <w:lvlJc w:val="left"/>
      <w:pPr>
        <w:ind w:left="2160" w:hanging="360"/>
      </w:pPr>
      <w:rPr>
        <w:rFonts w:ascii="Wingdings" w:hAnsi="Wingdings" w:hint="default"/>
      </w:rPr>
    </w:lvl>
    <w:lvl w:ilvl="3" w:tplc="1D466238" w:tentative="1">
      <w:start w:val="1"/>
      <w:numFmt w:val="bullet"/>
      <w:lvlText w:val=""/>
      <w:lvlJc w:val="left"/>
      <w:pPr>
        <w:ind w:left="2880" w:hanging="360"/>
      </w:pPr>
      <w:rPr>
        <w:rFonts w:ascii="Symbol" w:hAnsi="Symbol" w:hint="default"/>
      </w:rPr>
    </w:lvl>
    <w:lvl w:ilvl="4" w:tplc="5E2E6510" w:tentative="1">
      <w:start w:val="1"/>
      <w:numFmt w:val="bullet"/>
      <w:lvlText w:val="o"/>
      <w:lvlJc w:val="left"/>
      <w:pPr>
        <w:ind w:left="3600" w:hanging="360"/>
      </w:pPr>
      <w:rPr>
        <w:rFonts w:ascii="Courier New" w:hAnsi="Courier New" w:hint="default"/>
      </w:rPr>
    </w:lvl>
    <w:lvl w:ilvl="5" w:tplc="A58C5B8C" w:tentative="1">
      <w:start w:val="1"/>
      <w:numFmt w:val="bullet"/>
      <w:lvlText w:val=""/>
      <w:lvlJc w:val="left"/>
      <w:pPr>
        <w:ind w:left="4320" w:hanging="360"/>
      </w:pPr>
      <w:rPr>
        <w:rFonts w:ascii="Wingdings" w:hAnsi="Wingdings" w:hint="default"/>
      </w:rPr>
    </w:lvl>
    <w:lvl w:ilvl="6" w:tplc="A1CE0CB4" w:tentative="1">
      <w:start w:val="1"/>
      <w:numFmt w:val="bullet"/>
      <w:lvlText w:val=""/>
      <w:lvlJc w:val="left"/>
      <w:pPr>
        <w:ind w:left="5040" w:hanging="360"/>
      </w:pPr>
      <w:rPr>
        <w:rFonts w:ascii="Symbol" w:hAnsi="Symbol" w:hint="default"/>
      </w:rPr>
    </w:lvl>
    <w:lvl w:ilvl="7" w:tplc="BA586C8E" w:tentative="1">
      <w:start w:val="1"/>
      <w:numFmt w:val="bullet"/>
      <w:lvlText w:val="o"/>
      <w:lvlJc w:val="left"/>
      <w:pPr>
        <w:ind w:left="5760" w:hanging="360"/>
      </w:pPr>
      <w:rPr>
        <w:rFonts w:ascii="Courier New" w:hAnsi="Courier New" w:hint="default"/>
      </w:rPr>
    </w:lvl>
    <w:lvl w:ilvl="8" w:tplc="0C0C6B80" w:tentative="1">
      <w:start w:val="1"/>
      <w:numFmt w:val="bullet"/>
      <w:lvlText w:val=""/>
      <w:lvlJc w:val="left"/>
      <w:pPr>
        <w:ind w:left="6480" w:hanging="360"/>
      </w:pPr>
      <w:rPr>
        <w:rFonts w:ascii="Wingdings" w:hAnsi="Wingdings" w:hint="default"/>
      </w:rPr>
    </w:lvl>
  </w:abstractNum>
  <w:abstractNum w:abstractNumId="31" w15:restartNumberingAfterBreak="0">
    <w:nsid w:val="53EF341A"/>
    <w:multiLevelType w:val="hybridMultilevel"/>
    <w:tmpl w:val="126657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527D14"/>
    <w:multiLevelType w:val="hybridMultilevel"/>
    <w:tmpl w:val="F5464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F09C3"/>
    <w:multiLevelType w:val="hybridMultilevel"/>
    <w:tmpl w:val="5E1A9AF0"/>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7EC17AC8"/>
    <w:multiLevelType w:val="hybridMultilevel"/>
    <w:tmpl w:val="375A0506"/>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A6B81"/>
    <w:multiLevelType w:val="hybridMultilevel"/>
    <w:tmpl w:val="A0123B74"/>
    <w:lvl w:ilvl="0" w:tplc="91C48EE8">
      <w:start w:val="1"/>
      <w:numFmt w:val="lowerLetter"/>
      <w:lvlText w:val="%1)"/>
      <w:lvlJc w:val="left"/>
      <w:pPr>
        <w:ind w:left="720" w:hanging="360"/>
      </w:pPr>
      <w:rPr>
        <w:rFonts w:hint="default"/>
      </w:rPr>
    </w:lvl>
    <w:lvl w:ilvl="1" w:tplc="F45CEEAE" w:tentative="1">
      <w:start w:val="1"/>
      <w:numFmt w:val="lowerLetter"/>
      <w:lvlText w:val="%2."/>
      <w:lvlJc w:val="left"/>
      <w:pPr>
        <w:ind w:left="1440" w:hanging="360"/>
      </w:pPr>
    </w:lvl>
    <w:lvl w:ilvl="2" w:tplc="0AE2E352" w:tentative="1">
      <w:start w:val="1"/>
      <w:numFmt w:val="lowerRoman"/>
      <w:lvlText w:val="%3."/>
      <w:lvlJc w:val="right"/>
      <w:pPr>
        <w:ind w:left="2160" w:hanging="180"/>
      </w:pPr>
    </w:lvl>
    <w:lvl w:ilvl="3" w:tplc="5A468C36" w:tentative="1">
      <w:start w:val="1"/>
      <w:numFmt w:val="decimal"/>
      <w:lvlText w:val="%4."/>
      <w:lvlJc w:val="left"/>
      <w:pPr>
        <w:ind w:left="2880" w:hanging="360"/>
      </w:pPr>
    </w:lvl>
    <w:lvl w:ilvl="4" w:tplc="61D20DC2" w:tentative="1">
      <w:start w:val="1"/>
      <w:numFmt w:val="lowerLetter"/>
      <w:lvlText w:val="%5."/>
      <w:lvlJc w:val="left"/>
      <w:pPr>
        <w:ind w:left="3600" w:hanging="360"/>
      </w:pPr>
    </w:lvl>
    <w:lvl w:ilvl="5" w:tplc="2F063DA2" w:tentative="1">
      <w:start w:val="1"/>
      <w:numFmt w:val="lowerRoman"/>
      <w:lvlText w:val="%6."/>
      <w:lvlJc w:val="right"/>
      <w:pPr>
        <w:ind w:left="4320" w:hanging="180"/>
      </w:pPr>
    </w:lvl>
    <w:lvl w:ilvl="6" w:tplc="F684B40E" w:tentative="1">
      <w:start w:val="1"/>
      <w:numFmt w:val="decimal"/>
      <w:lvlText w:val="%7."/>
      <w:lvlJc w:val="left"/>
      <w:pPr>
        <w:ind w:left="5040" w:hanging="360"/>
      </w:pPr>
    </w:lvl>
    <w:lvl w:ilvl="7" w:tplc="F022E862" w:tentative="1">
      <w:start w:val="1"/>
      <w:numFmt w:val="lowerLetter"/>
      <w:lvlText w:val="%8."/>
      <w:lvlJc w:val="left"/>
      <w:pPr>
        <w:ind w:left="5760" w:hanging="360"/>
      </w:pPr>
    </w:lvl>
    <w:lvl w:ilvl="8" w:tplc="79AE8BA8"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2"/>
  </w:num>
  <w:num w:numId="8">
    <w:abstractNumId w:val="8"/>
  </w:num>
  <w:num w:numId="9">
    <w:abstractNumId w:val="33"/>
  </w:num>
  <w:num w:numId="10">
    <w:abstractNumId w:val="13"/>
  </w:num>
  <w:num w:numId="11">
    <w:abstractNumId w:val="7"/>
  </w:num>
  <w:num w:numId="12">
    <w:abstractNumId w:val="0"/>
  </w:num>
  <w:num w:numId="13">
    <w:abstractNumId w:val="27"/>
  </w:num>
  <w:num w:numId="14">
    <w:abstractNumId w:val="22"/>
  </w:num>
  <w:num w:numId="15">
    <w:abstractNumId w:val="2"/>
  </w:num>
  <w:num w:numId="16">
    <w:abstractNumId w:val="29"/>
  </w:num>
  <w:num w:numId="17">
    <w:abstractNumId w:val="34"/>
  </w:num>
  <w:num w:numId="18">
    <w:abstractNumId w:val="10"/>
  </w:num>
  <w:num w:numId="19">
    <w:abstractNumId w:val="9"/>
  </w:num>
  <w:num w:numId="20">
    <w:abstractNumId w:val="11"/>
  </w:num>
  <w:num w:numId="21">
    <w:abstractNumId w:val="3"/>
  </w:num>
  <w:num w:numId="22">
    <w:abstractNumId w:val="16"/>
  </w:num>
  <w:num w:numId="23">
    <w:abstractNumId w:val="17"/>
  </w:num>
  <w:num w:numId="24">
    <w:abstractNumId w:val="35"/>
  </w:num>
  <w:num w:numId="25">
    <w:abstractNumId w:val="23"/>
  </w:num>
  <w:num w:numId="26">
    <w:abstractNumId w:val="28"/>
  </w:num>
  <w:num w:numId="27">
    <w:abstractNumId w:val="12"/>
  </w:num>
  <w:num w:numId="28">
    <w:abstractNumId w:val="20"/>
  </w:num>
  <w:num w:numId="29">
    <w:abstractNumId w:val="25"/>
  </w:num>
  <w:num w:numId="30">
    <w:abstractNumId w:val="30"/>
  </w:num>
  <w:num w:numId="31">
    <w:abstractNumId w:val="19"/>
  </w:num>
  <w:num w:numId="32">
    <w:abstractNumId w:val="6"/>
  </w:num>
  <w:num w:numId="33">
    <w:abstractNumId w:val="4"/>
  </w:num>
  <w:num w:numId="34">
    <w:abstractNumId w:val="1"/>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3AA3B4-CFE6-4309-8A7A-C104CE8AE2D5}"/>
    <w:docVar w:name="dgnword-eventsink" w:val="288220512"/>
  </w:docVars>
  <w:rsids>
    <w:rsidRoot w:val="003F09AA"/>
    <w:rsid w:val="00001602"/>
    <w:rsid w:val="0001023A"/>
    <w:rsid w:val="00013A20"/>
    <w:rsid w:val="000211BC"/>
    <w:rsid w:val="00021937"/>
    <w:rsid w:val="0004560C"/>
    <w:rsid w:val="000470F1"/>
    <w:rsid w:val="00051C17"/>
    <w:rsid w:val="000532D7"/>
    <w:rsid w:val="0006638D"/>
    <w:rsid w:val="000763B2"/>
    <w:rsid w:val="000840AE"/>
    <w:rsid w:val="000A114A"/>
    <w:rsid w:val="000A2F2B"/>
    <w:rsid w:val="000A4FD2"/>
    <w:rsid w:val="000B178E"/>
    <w:rsid w:val="000C202D"/>
    <w:rsid w:val="000C3F30"/>
    <w:rsid w:val="000D0AD4"/>
    <w:rsid w:val="000D2800"/>
    <w:rsid w:val="000D7192"/>
    <w:rsid w:val="000E0986"/>
    <w:rsid w:val="000E0A1D"/>
    <w:rsid w:val="000E487D"/>
    <w:rsid w:val="000E63CC"/>
    <w:rsid w:val="000F0B3F"/>
    <w:rsid w:val="000F0F2B"/>
    <w:rsid w:val="00100445"/>
    <w:rsid w:val="001015F3"/>
    <w:rsid w:val="00102362"/>
    <w:rsid w:val="00102CE0"/>
    <w:rsid w:val="00105CB9"/>
    <w:rsid w:val="00106DDE"/>
    <w:rsid w:val="00121A9B"/>
    <w:rsid w:val="00125063"/>
    <w:rsid w:val="001266FA"/>
    <w:rsid w:val="001302EE"/>
    <w:rsid w:val="001316B5"/>
    <w:rsid w:val="001410FA"/>
    <w:rsid w:val="00144040"/>
    <w:rsid w:val="00163BD9"/>
    <w:rsid w:val="001652AE"/>
    <w:rsid w:val="001752D5"/>
    <w:rsid w:val="00180955"/>
    <w:rsid w:val="00180DD7"/>
    <w:rsid w:val="001836DF"/>
    <w:rsid w:val="00184805"/>
    <w:rsid w:val="00197374"/>
    <w:rsid w:val="00197659"/>
    <w:rsid w:val="001B474F"/>
    <w:rsid w:val="001B5CD9"/>
    <w:rsid w:val="001C2054"/>
    <w:rsid w:val="001D19CA"/>
    <w:rsid w:val="001E2889"/>
    <w:rsid w:val="001E2B82"/>
    <w:rsid w:val="001E4098"/>
    <w:rsid w:val="001F0E36"/>
    <w:rsid w:val="001F671E"/>
    <w:rsid w:val="00206BA6"/>
    <w:rsid w:val="00224FBF"/>
    <w:rsid w:val="00237F3B"/>
    <w:rsid w:val="002404CB"/>
    <w:rsid w:val="002410C6"/>
    <w:rsid w:val="0024434F"/>
    <w:rsid w:val="00255EC1"/>
    <w:rsid w:val="002570D8"/>
    <w:rsid w:val="00260096"/>
    <w:rsid w:val="00260960"/>
    <w:rsid w:val="00275100"/>
    <w:rsid w:val="00291089"/>
    <w:rsid w:val="002958FA"/>
    <w:rsid w:val="002A6756"/>
    <w:rsid w:val="002B09BE"/>
    <w:rsid w:val="002B39A6"/>
    <w:rsid w:val="002E17CC"/>
    <w:rsid w:val="002E643A"/>
    <w:rsid w:val="002E698F"/>
    <w:rsid w:val="002F715C"/>
    <w:rsid w:val="00320DC3"/>
    <w:rsid w:val="003229C0"/>
    <w:rsid w:val="0032752B"/>
    <w:rsid w:val="00334862"/>
    <w:rsid w:val="00335CA2"/>
    <w:rsid w:val="0034086A"/>
    <w:rsid w:val="0034676F"/>
    <w:rsid w:val="00353D47"/>
    <w:rsid w:val="00355BED"/>
    <w:rsid w:val="00364767"/>
    <w:rsid w:val="003711FA"/>
    <w:rsid w:val="003854D4"/>
    <w:rsid w:val="003A5AF4"/>
    <w:rsid w:val="003B5C8E"/>
    <w:rsid w:val="003C2150"/>
    <w:rsid w:val="003C5B6B"/>
    <w:rsid w:val="003D10E6"/>
    <w:rsid w:val="003D4A80"/>
    <w:rsid w:val="003F09AA"/>
    <w:rsid w:val="003F19AD"/>
    <w:rsid w:val="00404AB1"/>
    <w:rsid w:val="004078FE"/>
    <w:rsid w:val="0042487D"/>
    <w:rsid w:val="00424A47"/>
    <w:rsid w:val="0044035B"/>
    <w:rsid w:val="004407D0"/>
    <w:rsid w:val="00440F01"/>
    <w:rsid w:val="00442A29"/>
    <w:rsid w:val="00445444"/>
    <w:rsid w:val="004545DE"/>
    <w:rsid w:val="00484B52"/>
    <w:rsid w:val="004A1436"/>
    <w:rsid w:val="004A6380"/>
    <w:rsid w:val="004B485B"/>
    <w:rsid w:val="004C1177"/>
    <w:rsid w:val="004C11B1"/>
    <w:rsid w:val="004C24A5"/>
    <w:rsid w:val="004C5E0D"/>
    <w:rsid w:val="004D34BF"/>
    <w:rsid w:val="004E7273"/>
    <w:rsid w:val="004F12DE"/>
    <w:rsid w:val="00512961"/>
    <w:rsid w:val="00515114"/>
    <w:rsid w:val="0052008E"/>
    <w:rsid w:val="00535F14"/>
    <w:rsid w:val="00540AE4"/>
    <w:rsid w:val="005834DC"/>
    <w:rsid w:val="005939AD"/>
    <w:rsid w:val="0059627B"/>
    <w:rsid w:val="005A25E7"/>
    <w:rsid w:val="005A3606"/>
    <w:rsid w:val="005A68B6"/>
    <w:rsid w:val="005B120B"/>
    <w:rsid w:val="005B7231"/>
    <w:rsid w:val="005C589C"/>
    <w:rsid w:val="005E688E"/>
    <w:rsid w:val="005F1566"/>
    <w:rsid w:val="005F3EFF"/>
    <w:rsid w:val="005F3F6C"/>
    <w:rsid w:val="005F6FF8"/>
    <w:rsid w:val="0060288D"/>
    <w:rsid w:val="00622277"/>
    <w:rsid w:val="00623FC9"/>
    <w:rsid w:val="00624FBF"/>
    <w:rsid w:val="0062764E"/>
    <w:rsid w:val="0064235C"/>
    <w:rsid w:val="00645D24"/>
    <w:rsid w:val="00651DDF"/>
    <w:rsid w:val="0065426F"/>
    <w:rsid w:val="00657341"/>
    <w:rsid w:val="00680CEE"/>
    <w:rsid w:val="00684E07"/>
    <w:rsid w:val="00686911"/>
    <w:rsid w:val="00690A5F"/>
    <w:rsid w:val="0069200B"/>
    <w:rsid w:val="00693A39"/>
    <w:rsid w:val="0069575F"/>
    <w:rsid w:val="006A0A2B"/>
    <w:rsid w:val="006B06DD"/>
    <w:rsid w:val="006B232B"/>
    <w:rsid w:val="006B4B19"/>
    <w:rsid w:val="006B4B71"/>
    <w:rsid w:val="006C3A56"/>
    <w:rsid w:val="006C5A3D"/>
    <w:rsid w:val="006C62BA"/>
    <w:rsid w:val="006D2119"/>
    <w:rsid w:val="006D64DB"/>
    <w:rsid w:val="006D6C36"/>
    <w:rsid w:val="006E2778"/>
    <w:rsid w:val="006E7CFD"/>
    <w:rsid w:val="006F1E1D"/>
    <w:rsid w:val="006F4584"/>
    <w:rsid w:val="006F517E"/>
    <w:rsid w:val="006F5671"/>
    <w:rsid w:val="007042E9"/>
    <w:rsid w:val="00705D99"/>
    <w:rsid w:val="00706924"/>
    <w:rsid w:val="0072014F"/>
    <w:rsid w:val="007247CB"/>
    <w:rsid w:val="00730C7D"/>
    <w:rsid w:val="00736E79"/>
    <w:rsid w:val="00741A64"/>
    <w:rsid w:val="007718E2"/>
    <w:rsid w:val="0077252F"/>
    <w:rsid w:val="00783998"/>
    <w:rsid w:val="007923DB"/>
    <w:rsid w:val="007A0605"/>
    <w:rsid w:val="007A06F2"/>
    <w:rsid w:val="007A54BC"/>
    <w:rsid w:val="007B5BE1"/>
    <w:rsid w:val="007C09B9"/>
    <w:rsid w:val="007C39DF"/>
    <w:rsid w:val="007D5022"/>
    <w:rsid w:val="007D632C"/>
    <w:rsid w:val="007D67EE"/>
    <w:rsid w:val="007E0688"/>
    <w:rsid w:val="007E199B"/>
    <w:rsid w:val="00802DE6"/>
    <w:rsid w:val="008071BA"/>
    <w:rsid w:val="008104D7"/>
    <w:rsid w:val="0082146F"/>
    <w:rsid w:val="00837148"/>
    <w:rsid w:val="00865BA1"/>
    <w:rsid w:val="0086724F"/>
    <w:rsid w:val="00876CD2"/>
    <w:rsid w:val="00881C5F"/>
    <w:rsid w:val="008820DD"/>
    <w:rsid w:val="00890C6C"/>
    <w:rsid w:val="008A0EFB"/>
    <w:rsid w:val="008A5845"/>
    <w:rsid w:val="008A5F2D"/>
    <w:rsid w:val="008B2EC1"/>
    <w:rsid w:val="008B61E4"/>
    <w:rsid w:val="008B7D08"/>
    <w:rsid w:val="008C1680"/>
    <w:rsid w:val="008C24DF"/>
    <w:rsid w:val="008C5223"/>
    <w:rsid w:val="008E781B"/>
    <w:rsid w:val="008F7EEB"/>
    <w:rsid w:val="00901E73"/>
    <w:rsid w:val="009115F5"/>
    <w:rsid w:val="00913A08"/>
    <w:rsid w:val="00922D82"/>
    <w:rsid w:val="00923642"/>
    <w:rsid w:val="009316D5"/>
    <w:rsid w:val="00936F10"/>
    <w:rsid w:val="009459E9"/>
    <w:rsid w:val="009707BC"/>
    <w:rsid w:val="00990E10"/>
    <w:rsid w:val="00993B1E"/>
    <w:rsid w:val="009A1C82"/>
    <w:rsid w:val="009A3C91"/>
    <w:rsid w:val="009A5518"/>
    <w:rsid w:val="009A6994"/>
    <w:rsid w:val="009B0AF0"/>
    <w:rsid w:val="009B2E65"/>
    <w:rsid w:val="009C43BB"/>
    <w:rsid w:val="009C575A"/>
    <w:rsid w:val="009D0207"/>
    <w:rsid w:val="009E6C04"/>
    <w:rsid w:val="009F0638"/>
    <w:rsid w:val="00A03459"/>
    <w:rsid w:val="00A06145"/>
    <w:rsid w:val="00A16C09"/>
    <w:rsid w:val="00A21EBC"/>
    <w:rsid w:val="00A32A6B"/>
    <w:rsid w:val="00A33248"/>
    <w:rsid w:val="00A41D9F"/>
    <w:rsid w:val="00A51B19"/>
    <w:rsid w:val="00A6414F"/>
    <w:rsid w:val="00A66B69"/>
    <w:rsid w:val="00A72767"/>
    <w:rsid w:val="00A73065"/>
    <w:rsid w:val="00A96C68"/>
    <w:rsid w:val="00AA0FB2"/>
    <w:rsid w:val="00AA3DE9"/>
    <w:rsid w:val="00AA3DEF"/>
    <w:rsid w:val="00AA4C1D"/>
    <w:rsid w:val="00AA7DED"/>
    <w:rsid w:val="00AB003F"/>
    <w:rsid w:val="00AB4DC0"/>
    <w:rsid w:val="00AD2E4A"/>
    <w:rsid w:val="00AD58BD"/>
    <w:rsid w:val="00AE494E"/>
    <w:rsid w:val="00AE4DDA"/>
    <w:rsid w:val="00B06613"/>
    <w:rsid w:val="00B13D68"/>
    <w:rsid w:val="00B1710C"/>
    <w:rsid w:val="00B253FE"/>
    <w:rsid w:val="00B30AD1"/>
    <w:rsid w:val="00B3775F"/>
    <w:rsid w:val="00B53882"/>
    <w:rsid w:val="00B53C5C"/>
    <w:rsid w:val="00B56624"/>
    <w:rsid w:val="00B642D7"/>
    <w:rsid w:val="00B67327"/>
    <w:rsid w:val="00B87625"/>
    <w:rsid w:val="00B87A4D"/>
    <w:rsid w:val="00B92AA5"/>
    <w:rsid w:val="00BB148F"/>
    <w:rsid w:val="00BB3A7E"/>
    <w:rsid w:val="00BB7479"/>
    <w:rsid w:val="00BC3EF4"/>
    <w:rsid w:val="00BC4AB3"/>
    <w:rsid w:val="00BC5749"/>
    <w:rsid w:val="00BC7472"/>
    <w:rsid w:val="00BD67EF"/>
    <w:rsid w:val="00BD7660"/>
    <w:rsid w:val="00BE5002"/>
    <w:rsid w:val="00C00C45"/>
    <w:rsid w:val="00C0128C"/>
    <w:rsid w:val="00C2521A"/>
    <w:rsid w:val="00C47148"/>
    <w:rsid w:val="00C530AD"/>
    <w:rsid w:val="00C55EA3"/>
    <w:rsid w:val="00C633EA"/>
    <w:rsid w:val="00C71039"/>
    <w:rsid w:val="00C72E9D"/>
    <w:rsid w:val="00C75BBA"/>
    <w:rsid w:val="00C762ED"/>
    <w:rsid w:val="00C77CCE"/>
    <w:rsid w:val="00C8420C"/>
    <w:rsid w:val="00C93038"/>
    <w:rsid w:val="00C94507"/>
    <w:rsid w:val="00C94B51"/>
    <w:rsid w:val="00C956F3"/>
    <w:rsid w:val="00C979B2"/>
    <w:rsid w:val="00CA45DD"/>
    <w:rsid w:val="00CA7526"/>
    <w:rsid w:val="00CB55C0"/>
    <w:rsid w:val="00CC0AB5"/>
    <w:rsid w:val="00CC7131"/>
    <w:rsid w:val="00CD3E77"/>
    <w:rsid w:val="00CE2AE8"/>
    <w:rsid w:val="00CF5875"/>
    <w:rsid w:val="00CF68A2"/>
    <w:rsid w:val="00D003D6"/>
    <w:rsid w:val="00D106B0"/>
    <w:rsid w:val="00D16248"/>
    <w:rsid w:val="00D243E7"/>
    <w:rsid w:val="00D31660"/>
    <w:rsid w:val="00D333A0"/>
    <w:rsid w:val="00D35FE4"/>
    <w:rsid w:val="00D413C2"/>
    <w:rsid w:val="00D450A9"/>
    <w:rsid w:val="00D636A9"/>
    <w:rsid w:val="00D73673"/>
    <w:rsid w:val="00D828E6"/>
    <w:rsid w:val="00D83CA8"/>
    <w:rsid w:val="00D8565C"/>
    <w:rsid w:val="00D95394"/>
    <w:rsid w:val="00DA3051"/>
    <w:rsid w:val="00DB0512"/>
    <w:rsid w:val="00DB470E"/>
    <w:rsid w:val="00DB643D"/>
    <w:rsid w:val="00DD62D2"/>
    <w:rsid w:val="00DE1F21"/>
    <w:rsid w:val="00DE34B8"/>
    <w:rsid w:val="00DF0CCB"/>
    <w:rsid w:val="00DF7389"/>
    <w:rsid w:val="00E130A3"/>
    <w:rsid w:val="00E34ED7"/>
    <w:rsid w:val="00E36D35"/>
    <w:rsid w:val="00E50001"/>
    <w:rsid w:val="00E57647"/>
    <w:rsid w:val="00E85FE4"/>
    <w:rsid w:val="00E86176"/>
    <w:rsid w:val="00E91998"/>
    <w:rsid w:val="00E941D6"/>
    <w:rsid w:val="00EA38BE"/>
    <w:rsid w:val="00EB331B"/>
    <w:rsid w:val="00EB60F0"/>
    <w:rsid w:val="00EB793F"/>
    <w:rsid w:val="00EC52E6"/>
    <w:rsid w:val="00EC559F"/>
    <w:rsid w:val="00ED0CDA"/>
    <w:rsid w:val="00ED1076"/>
    <w:rsid w:val="00ED214F"/>
    <w:rsid w:val="00ED689B"/>
    <w:rsid w:val="00EE56FE"/>
    <w:rsid w:val="00EE67C9"/>
    <w:rsid w:val="00EF0C98"/>
    <w:rsid w:val="00EF77ED"/>
    <w:rsid w:val="00F020CD"/>
    <w:rsid w:val="00F047E0"/>
    <w:rsid w:val="00F07D68"/>
    <w:rsid w:val="00F12619"/>
    <w:rsid w:val="00F34945"/>
    <w:rsid w:val="00F6078C"/>
    <w:rsid w:val="00F65504"/>
    <w:rsid w:val="00F75560"/>
    <w:rsid w:val="00F80711"/>
    <w:rsid w:val="00F84F79"/>
    <w:rsid w:val="00F91AFF"/>
    <w:rsid w:val="00FA2BAE"/>
    <w:rsid w:val="00FB62B6"/>
    <w:rsid w:val="00FC2836"/>
    <w:rsid w:val="00FC7F9E"/>
    <w:rsid w:val="00FD1798"/>
    <w:rsid w:val="00FD53CA"/>
    <w:rsid w:val="00FD5608"/>
    <w:rsid w:val="00FD6B0C"/>
    <w:rsid w:val="00FD7A6F"/>
    <w:rsid w:val="00FE4BDD"/>
    <w:rsid w:val="00FF7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E0236CD7-02B4-4E35-90F0-75451426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560C"/>
    <w:rPr>
      <w:rFonts w:ascii="Times New Roman" w:hAnsi="Times New Roman"/>
      <w:b/>
      <w:sz w:val="24"/>
      <w:lang w:val="fr-FR" w:eastAsia="en-US"/>
    </w:rPr>
  </w:style>
  <w:style w:type="character" w:customStyle="1" w:styleId="Heading2Char">
    <w:name w:val="Heading 2 Char"/>
    <w:basedOn w:val="DefaultParagraphFont"/>
    <w:link w:val="Heading2"/>
    <w:locked/>
    <w:rsid w:val="0004560C"/>
    <w:rPr>
      <w:rFonts w:ascii="Times New Roman" w:hAnsi="Times New Roman"/>
      <w:b/>
      <w:sz w:val="24"/>
      <w:lang w:val="fr-FR" w:eastAsia="en-US"/>
    </w:rPr>
  </w:style>
  <w:style w:type="character" w:customStyle="1" w:styleId="Heading3Char">
    <w:name w:val="Heading 3 Char"/>
    <w:basedOn w:val="DefaultParagraphFont"/>
    <w:link w:val="Heading3"/>
    <w:locked/>
    <w:rsid w:val="0004560C"/>
    <w:rPr>
      <w:rFonts w:ascii="Times New Roman" w:hAnsi="Times New Roman"/>
      <w:b/>
      <w:sz w:val="24"/>
      <w:lang w:val="fr-FR" w:eastAsia="en-US"/>
    </w:rPr>
  </w:style>
  <w:style w:type="character" w:customStyle="1" w:styleId="Heading4Char">
    <w:name w:val="Heading 4 Char"/>
    <w:basedOn w:val="DefaultParagraphFont"/>
    <w:link w:val="Heading4"/>
    <w:locked/>
    <w:rsid w:val="0004560C"/>
    <w:rPr>
      <w:rFonts w:ascii="Times New Roman" w:hAnsi="Times New Roman"/>
      <w:b/>
      <w:sz w:val="24"/>
      <w:lang w:val="fr-FR" w:eastAsia="en-US"/>
    </w:rPr>
  </w:style>
  <w:style w:type="character" w:customStyle="1" w:styleId="Heading5Char">
    <w:name w:val="Heading 5 Char"/>
    <w:basedOn w:val="DefaultParagraphFont"/>
    <w:link w:val="Heading5"/>
    <w:locked/>
    <w:rsid w:val="0004560C"/>
    <w:rPr>
      <w:rFonts w:ascii="Times New Roman" w:hAnsi="Times New Roman"/>
      <w:b/>
      <w:sz w:val="24"/>
      <w:lang w:val="fr-FR" w:eastAsia="en-US"/>
    </w:rPr>
  </w:style>
  <w:style w:type="character" w:customStyle="1" w:styleId="Heading6Char">
    <w:name w:val="Heading 6 Char"/>
    <w:basedOn w:val="DefaultParagraphFont"/>
    <w:link w:val="Heading6"/>
    <w:locked/>
    <w:rsid w:val="0004560C"/>
    <w:rPr>
      <w:rFonts w:ascii="Times New Roman" w:hAnsi="Times New Roman"/>
      <w:b/>
      <w:sz w:val="24"/>
      <w:lang w:val="fr-FR" w:eastAsia="en-US"/>
    </w:rPr>
  </w:style>
  <w:style w:type="character" w:customStyle="1" w:styleId="Heading7Char">
    <w:name w:val="Heading 7 Char"/>
    <w:basedOn w:val="DefaultParagraphFont"/>
    <w:link w:val="Heading7"/>
    <w:locked/>
    <w:rsid w:val="0004560C"/>
    <w:rPr>
      <w:rFonts w:ascii="Times New Roman" w:hAnsi="Times New Roman"/>
      <w:b/>
      <w:sz w:val="24"/>
      <w:lang w:val="fr-FR" w:eastAsia="en-US"/>
    </w:rPr>
  </w:style>
  <w:style w:type="character" w:customStyle="1" w:styleId="Heading8Char">
    <w:name w:val="Heading 8 Char"/>
    <w:basedOn w:val="DefaultParagraphFont"/>
    <w:link w:val="Heading8"/>
    <w:locked/>
    <w:rsid w:val="0004560C"/>
    <w:rPr>
      <w:rFonts w:ascii="Times New Roman" w:hAnsi="Times New Roman"/>
      <w:b/>
      <w:sz w:val="24"/>
      <w:lang w:val="fr-FR" w:eastAsia="en-US"/>
    </w:rPr>
  </w:style>
  <w:style w:type="character" w:customStyle="1" w:styleId="Heading9Char">
    <w:name w:val="Heading 9 Char"/>
    <w:basedOn w:val="DefaultParagraphFont"/>
    <w:link w:val="Heading9"/>
    <w:locked/>
    <w:rsid w:val="0004560C"/>
    <w:rPr>
      <w:rFonts w:ascii="Times New Roman" w:hAnsi="Times New Roman"/>
      <w:b/>
      <w:sz w:val="24"/>
      <w:lang w:val="fr-FR"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link w:val="Call"/>
    <w:uiPriority w:val="99"/>
    <w:locked/>
    <w:rsid w:val="0004560C"/>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rsid w:val="0004560C"/>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04560C"/>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pPr>
      <w:spacing w:before="80"/>
    </w:pPr>
  </w:style>
  <w:style w:type="character" w:customStyle="1" w:styleId="NoteChar">
    <w:name w:val="Note Char"/>
    <w:basedOn w:val="DefaultParagraphFont"/>
    <w:link w:val="Note"/>
    <w:locked/>
    <w:rsid w:val="0004560C"/>
    <w:rPr>
      <w:rFonts w:ascii="Times New Roman" w:hAnsi="Times New Roman"/>
      <w:sz w:val="24"/>
      <w:lang w:val="fr-FR" w:eastAsia="en-US"/>
    </w:rPr>
  </w:style>
  <w:style w:type="character" w:customStyle="1" w:styleId="FootnoteTextChar">
    <w:name w:val="Footnote Text Char"/>
    <w:aliases w:val="footnote text Char1,ALTS FOOTNOTE Char1,Footnote Text Char Char1 Char1,Footnote Text Char4 Char Char Char1,Footnote Text Char1 Char1 Char1 Char Char1,Footnote Text Char Char1 Char1 Char Char Char1,DNV-FT Char1"/>
    <w:basedOn w:val="DefaultParagraphFont"/>
    <w:link w:val="FootnoteText"/>
    <w:locked/>
    <w:rsid w:val="0004560C"/>
    <w:rPr>
      <w:rFonts w:ascii="Times New Roman" w:hAnsi="Times New Roman"/>
      <w:sz w:val="24"/>
      <w:lang w:val="fr-FR"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04560C"/>
    <w:rPr>
      <w:rFonts w:ascii="Times New Roman" w:hAnsi="Times New Roman"/>
      <w:sz w:val="18"/>
      <w:lang w:val="fr-FR"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character" w:customStyle="1" w:styleId="ResNoChar">
    <w:name w:val="Res_No Char"/>
    <w:basedOn w:val="DefaultParagraphFont"/>
    <w:link w:val="ResNo"/>
    <w:rsid w:val="0004560C"/>
    <w:rPr>
      <w:rFonts w:ascii="Times New Roman" w:hAnsi="Times New Roman"/>
      <w:b/>
      <w:sz w:val="28"/>
      <w:lang w:val="fr-FR" w:eastAsia="en-US"/>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rPr>
      <w:sz w:val="20"/>
    </w:rPr>
  </w:style>
  <w:style w:type="character" w:customStyle="1" w:styleId="CommentTextChar1">
    <w:name w:val="Comment Text Char1"/>
    <w:basedOn w:val="DefaultParagraphFont"/>
    <w:link w:val="CommentText"/>
    <w:rsid w:val="0004560C"/>
    <w:rPr>
      <w:rFonts w:ascii="Times New Roman" w:hAnsi="Times New Roman"/>
      <w:lang w:val="fr-FR" w:eastAsia="en-US"/>
    </w:rPr>
  </w:style>
  <w:style w:type="paragraph" w:customStyle="1" w:styleId="Normalaftertitle0">
    <w:name w:val="Normal after title"/>
    <w:basedOn w:val="Normal"/>
    <w:next w:val="Normal"/>
    <w:uiPriority w:val="99"/>
    <w:rsid w:val="0004560C"/>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04560C"/>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04560C"/>
    <w:rPr>
      <w:rFonts w:ascii="Times New Roman" w:eastAsiaTheme="minorEastAsia" w:hAnsi="Times New Roman"/>
      <w:b/>
      <w:i/>
      <w:sz w:val="24"/>
      <w:szCs w:val="24"/>
      <w:lang w:val="en-GB" w:eastAsia="ja-JP"/>
    </w:rPr>
  </w:style>
  <w:style w:type="paragraph" w:customStyle="1" w:styleId="Infodoc">
    <w:name w:val="Infodoc"/>
    <w:basedOn w:val="Normal"/>
    <w:uiPriority w:val="99"/>
    <w:rsid w:val="0004560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04560C"/>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04560C"/>
    <w:rPr>
      <w:rFonts w:ascii="Courier New" w:eastAsiaTheme="minorEastAsia" w:hAnsi="Courier New"/>
      <w:szCs w:val="24"/>
      <w:lang w:eastAsia="ja-JP"/>
    </w:rPr>
  </w:style>
  <w:style w:type="paragraph" w:customStyle="1" w:styleId="Head">
    <w:name w:val="Head"/>
    <w:basedOn w:val="Normal"/>
    <w:uiPriority w:val="99"/>
    <w:rsid w:val="0004560C"/>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04560C"/>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04560C"/>
    <w:pPr>
      <w:keepNext/>
      <w:spacing w:before="80" w:after="80"/>
      <w:jc w:val="center"/>
    </w:pPr>
    <w:rPr>
      <w:b/>
      <w:lang w:val="en-GB"/>
    </w:rPr>
  </w:style>
  <w:style w:type="character" w:styleId="Hyperlink">
    <w:name w:val="Hyperlink"/>
    <w:aliases w:val="超级链接,超?级链,CEO_Hyperlink"/>
    <w:basedOn w:val="DefaultParagraphFont"/>
    <w:uiPriority w:val="99"/>
    <w:rsid w:val="0004560C"/>
    <w:rPr>
      <w:color w:val="0000FF"/>
      <w:u w:val="single"/>
    </w:rPr>
  </w:style>
  <w:style w:type="character" w:styleId="FollowedHyperlink">
    <w:name w:val="FollowedHyperlink"/>
    <w:basedOn w:val="DefaultParagraphFont"/>
    <w:rsid w:val="0004560C"/>
    <w:rPr>
      <w:rFonts w:cs="Times New Roman"/>
      <w:color w:val="800080"/>
      <w:u w:val="single"/>
    </w:rPr>
  </w:style>
  <w:style w:type="paragraph" w:styleId="BodyTextIndent">
    <w:name w:val="Body Text Indent"/>
    <w:basedOn w:val="Normal"/>
    <w:link w:val="BodyTextIndentChar"/>
    <w:uiPriority w:val="99"/>
    <w:rsid w:val="0004560C"/>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04560C"/>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04560C"/>
    <w:rPr>
      <w:rFonts w:cs="Times New Roman"/>
      <w:color w:val="auto"/>
    </w:rPr>
  </w:style>
  <w:style w:type="paragraph" w:customStyle="1" w:styleId="AnnexTitle">
    <w:name w:val="Annex_Title"/>
    <w:basedOn w:val="Normal"/>
    <w:next w:val="Normal"/>
    <w:uiPriority w:val="99"/>
    <w:rsid w:val="0004560C"/>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04560C"/>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04560C"/>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rsid w:val="0004560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04560C"/>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04560C"/>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04560C"/>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04560C"/>
    <w:rPr>
      <w:rFonts w:ascii="Times New Roman" w:eastAsiaTheme="minorEastAsia" w:hAnsi="Times New Roman"/>
      <w:sz w:val="16"/>
      <w:szCs w:val="16"/>
      <w:lang w:val="en-GB" w:eastAsia="ja-JP"/>
    </w:rPr>
  </w:style>
  <w:style w:type="character" w:styleId="Strong">
    <w:name w:val="Strong"/>
    <w:basedOn w:val="DefaultParagraphFont"/>
    <w:uiPriority w:val="22"/>
    <w:rsid w:val="0004560C"/>
    <w:rPr>
      <w:rFonts w:cs="Times New Roman"/>
      <w:b/>
    </w:rPr>
  </w:style>
  <w:style w:type="paragraph" w:styleId="BodyText2">
    <w:name w:val="Body Text 2"/>
    <w:basedOn w:val="Normal"/>
    <w:link w:val="BodyText2Char"/>
    <w:uiPriority w:val="99"/>
    <w:rsid w:val="0004560C"/>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04560C"/>
    <w:rPr>
      <w:rFonts w:ascii="Times New Roman" w:eastAsiaTheme="minorEastAsia" w:hAnsi="Times New Roman"/>
      <w:sz w:val="24"/>
      <w:szCs w:val="24"/>
      <w:lang w:val="en-GB" w:eastAsia="ja-JP"/>
    </w:rPr>
  </w:style>
  <w:style w:type="paragraph" w:customStyle="1" w:styleId="blanc">
    <w:name w:val="blanc"/>
    <w:basedOn w:val="Normal"/>
    <w:uiPriority w:val="99"/>
    <w:rsid w:val="0004560C"/>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character" w:customStyle="1" w:styleId="BalloonTextChar">
    <w:name w:val="Balloon Text Char"/>
    <w:basedOn w:val="DefaultParagraphFont"/>
    <w:link w:val="BalloonText"/>
    <w:semiHidden/>
    <w:rsid w:val="0004560C"/>
    <w:rPr>
      <w:rFonts w:ascii="Tahoma" w:eastAsiaTheme="minorEastAsia" w:hAnsi="Tahoma" w:cs="Tahoma"/>
      <w:sz w:val="16"/>
      <w:szCs w:val="16"/>
      <w:lang w:val="en-GB" w:eastAsia="ja-JP"/>
    </w:rPr>
  </w:style>
  <w:style w:type="paragraph" w:styleId="BalloonText">
    <w:name w:val="Balloon Text"/>
    <w:basedOn w:val="Normal"/>
    <w:link w:val="BalloonTextChar"/>
    <w:semiHidden/>
    <w:rsid w:val="0004560C"/>
    <w:pPr>
      <w:tabs>
        <w:tab w:val="clear" w:pos="794"/>
        <w:tab w:val="clear" w:pos="1191"/>
        <w:tab w:val="clear" w:pos="1588"/>
        <w:tab w:val="clear" w:pos="1985"/>
      </w:tabs>
      <w:overflowPunct/>
      <w:autoSpaceDE/>
      <w:autoSpaceDN/>
      <w:adjustRightInd/>
      <w:textAlignment w:val="auto"/>
    </w:pPr>
    <w:rPr>
      <w:rFonts w:ascii="Tahoma" w:eastAsiaTheme="minorEastAsia" w:hAnsi="Tahoma" w:cs="Tahoma"/>
      <w:sz w:val="16"/>
      <w:szCs w:val="16"/>
      <w:lang w:val="en-GB" w:eastAsia="ja-JP"/>
    </w:rPr>
  </w:style>
  <w:style w:type="character" w:customStyle="1" w:styleId="CommentTextChar">
    <w:name w:val="Comment Text Char"/>
    <w:basedOn w:val="DefaultParagraphFont"/>
    <w:locked/>
    <w:rsid w:val="0004560C"/>
    <w:rPr>
      <w:rFonts w:cs="Times New Roman"/>
      <w:sz w:val="20"/>
      <w:szCs w:val="20"/>
      <w:lang w:val="en-GB" w:eastAsia="en-US"/>
    </w:rPr>
  </w:style>
  <w:style w:type="character" w:customStyle="1" w:styleId="CommentSubjectChar">
    <w:name w:val="Comment Subject Char"/>
    <w:basedOn w:val="CommentTextChar1"/>
    <w:link w:val="CommentSubject"/>
    <w:uiPriority w:val="99"/>
    <w:semiHidden/>
    <w:rsid w:val="0004560C"/>
    <w:rPr>
      <w:rFonts w:ascii="Times New Roman" w:eastAsiaTheme="minorEastAsia" w:hAnsi="Times New Roman"/>
      <w:b/>
      <w:bCs/>
      <w:szCs w:val="24"/>
      <w:lang w:val="en-GB" w:eastAsia="ja-JP"/>
    </w:rPr>
  </w:style>
  <w:style w:type="paragraph" w:styleId="CommentSubject">
    <w:name w:val="annotation subject"/>
    <w:basedOn w:val="CommentText"/>
    <w:next w:val="CommentText"/>
    <w:link w:val="CommentSubjectChar"/>
    <w:uiPriority w:val="99"/>
    <w:semiHidden/>
    <w:rsid w:val="0004560C"/>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Bullet">
    <w:name w:val="Bullet"/>
    <w:basedOn w:val="Normal"/>
    <w:uiPriority w:val="99"/>
    <w:rsid w:val="0004560C"/>
    <w:pPr>
      <w:numPr>
        <w:numId w:val="1"/>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04560C"/>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0456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DocumentMapChar">
    <w:name w:val="Document Map Char"/>
    <w:basedOn w:val="DefaultParagraphFont"/>
    <w:link w:val="DocumentMap"/>
    <w:uiPriority w:val="99"/>
    <w:semiHidden/>
    <w:rsid w:val="0004560C"/>
    <w:rPr>
      <w:rFonts w:ascii="Tahoma" w:eastAsiaTheme="minorEastAsia" w:hAnsi="Tahoma" w:cs="Tahoma"/>
      <w:szCs w:val="24"/>
      <w:shd w:val="clear" w:color="auto" w:fill="000080"/>
      <w:lang w:val="en-GB" w:eastAsia="ja-JP"/>
    </w:rPr>
  </w:style>
  <w:style w:type="paragraph" w:styleId="DocumentMap">
    <w:name w:val="Document Map"/>
    <w:basedOn w:val="Normal"/>
    <w:link w:val="DocumentMapChar"/>
    <w:uiPriority w:val="99"/>
    <w:semiHidden/>
    <w:rsid w:val="0004560C"/>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paragraph" w:customStyle="1" w:styleId="hpmbodytext">
    <w:name w:val="hpmbodytext"/>
    <w:basedOn w:val="Normal"/>
    <w:uiPriority w:val="99"/>
    <w:rsid w:val="000456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04560C"/>
    <w:rPr>
      <w:rFonts w:ascii="Times New Roman" w:hAnsi="Times New Roman"/>
      <w:sz w:val="24"/>
      <w:lang w:val="en-GB" w:eastAsia="en-US"/>
    </w:rPr>
  </w:style>
  <w:style w:type="character" w:customStyle="1" w:styleId="hps">
    <w:name w:val="hps"/>
    <w:basedOn w:val="DefaultParagraphFont"/>
    <w:rsid w:val="0004560C"/>
  </w:style>
  <w:style w:type="paragraph" w:customStyle="1" w:styleId="ByContin1">
    <w:name w:val="By  Contin 1"/>
    <w:basedOn w:val="Normal"/>
    <w:uiPriority w:val="99"/>
    <w:rsid w:val="0004560C"/>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04560C"/>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04560C"/>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styleId="HTMLPreformatted">
    <w:name w:val="HTML Preformatted"/>
    <w:basedOn w:val="Normal"/>
    <w:link w:val="HTMLPreformattedChar"/>
    <w:uiPriority w:val="99"/>
    <w:unhideWhenUsed/>
    <w:rsid w:val="0004560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eastAsia="zh-CN"/>
    </w:rPr>
  </w:style>
  <w:style w:type="character" w:customStyle="1" w:styleId="HTMLPreformattedChar">
    <w:name w:val="HTML Preformatted Char"/>
    <w:basedOn w:val="DefaultParagraphFont"/>
    <w:link w:val="HTMLPreformatted"/>
    <w:uiPriority w:val="99"/>
    <w:rsid w:val="0004560C"/>
    <w:rPr>
      <w:rFonts w:ascii="Courier New" w:eastAsiaTheme="minorEastAsia" w:hAnsi="Courier New" w:cs="Courier New"/>
      <w:szCs w:val="24"/>
      <w:lang w:val="fr-FR"/>
    </w:rPr>
  </w:style>
  <w:style w:type="paragraph" w:customStyle="1" w:styleId="Docnumber">
    <w:name w:val="Docnumber"/>
    <w:basedOn w:val="Normal"/>
    <w:link w:val="DocnumberChar"/>
    <w:rsid w:val="0004560C"/>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4"/>
      <w:lang w:val="en-GB" w:eastAsia="ja-JP"/>
    </w:rPr>
  </w:style>
  <w:style w:type="character" w:customStyle="1" w:styleId="DocnumberChar">
    <w:name w:val="Docnumber Char"/>
    <w:basedOn w:val="DefaultParagraphFont"/>
    <w:link w:val="Docnumber"/>
    <w:rsid w:val="0004560C"/>
    <w:rPr>
      <w:rFonts w:ascii="Times New Roman" w:eastAsiaTheme="minorEastAsia" w:hAnsi="Times New Roman"/>
      <w:b/>
      <w:bCs/>
      <w:sz w:val="28"/>
      <w:szCs w:val="24"/>
      <w:lang w:val="en-GB" w:eastAsia="ja-JP"/>
    </w:rPr>
  </w:style>
  <w:style w:type="paragraph" w:customStyle="1" w:styleId="Fixed">
    <w:name w:val="Fixed"/>
    <w:rsid w:val="0004560C"/>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styleId="NormalWeb">
    <w:name w:val="Normal (Web)"/>
    <w:basedOn w:val="Normal"/>
    <w:link w:val="NormalWebChar"/>
    <w:uiPriority w:val="99"/>
    <w:unhideWhenUsed/>
    <w:rsid w:val="000456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character" w:customStyle="1" w:styleId="NormalWebChar">
    <w:name w:val="Normal (Web) Char"/>
    <w:basedOn w:val="DefaultParagraphFont"/>
    <w:link w:val="NormalWeb"/>
    <w:uiPriority w:val="99"/>
    <w:locked/>
    <w:rsid w:val="0004560C"/>
    <w:rPr>
      <w:rFonts w:ascii="Times New Roman" w:eastAsiaTheme="minorEastAsia" w:hAnsi="Times New Roman"/>
      <w:sz w:val="24"/>
      <w:szCs w:val="24"/>
      <w:lang w:eastAsia="ja-JP"/>
    </w:rPr>
  </w:style>
  <w:style w:type="paragraph" w:customStyle="1" w:styleId="Question">
    <w:name w:val="Question"/>
    <w:basedOn w:val="Fixed"/>
    <w:next w:val="Fixed"/>
    <w:uiPriority w:val="99"/>
    <w:rsid w:val="0004560C"/>
    <w:pPr>
      <w:ind w:firstLine="720"/>
    </w:pPr>
    <w:rPr>
      <w:rFonts w:ascii="Arial" w:eastAsiaTheme="minorEastAsia" w:hAnsi="Arial" w:cs="Arial"/>
      <w:lang w:eastAsia="zh-CN"/>
    </w:rPr>
  </w:style>
  <w:style w:type="paragraph" w:customStyle="1" w:styleId="ByLine1">
    <w:name w:val="By Line 1"/>
    <w:basedOn w:val="Normal"/>
    <w:next w:val="ByContin1"/>
    <w:uiPriority w:val="99"/>
    <w:rsid w:val="0004560C"/>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04560C"/>
    <w:pPr>
      <w:spacing w:line="285" w:lineRule="atLeast"/>
      <w:ind w:left="1440" w:right="-45" w:firstLine="720"/>
    </w:pPr>
    <w:rPr>
      <w:rFonts w:eastAsiaTheme="minorEastAsia"/>
    </w:rPr>
  </w:style>
  <w:style w:type="paragraph" w:customStyle="1" w:styleId="ContinCol">
    <w:name w:val="Contin Col"/>
    <w:basedOn w:val="Fixed"/>
    <w:next w:val="Fixed"/>
    <w:uiPriority w:val="99"/>
    <w:rsid w:val="0004560C"/>
    <w:pPr>
      <w:spacing w:line="285" w:lineRule="atLeast"/>
      <w:ind w:left="1440" w:right="-45" w:firstLine="720"/>
    </w:pPr>
    <w:rPr>
      <w:rFonts w:eastAsiaTheme="minorEastAsia"/>
    </w:rPr>
  </w:style>
  <w:style w:type="character" w:customStyle="1" w:styleId="apple-converted-space">
    <w:name w:val="apple-converted-space"/>
    <w:basedOn w:val="DefaultParagraphFont"/>
    <w:rsid w:val="0004560C"/>
  </w:style>
  <w:style w:type="paragraph" w:customStyle="1" w:styleId="CorrectionSeparatorBegin">
    <w:name w:val="Correction Separator Begin"/>
    <w:basedOn w:val="Normal"/>
    <w:rsid w:val="0004560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04560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04560C"/>
    <w:rPr>
      <w:rFonts w:eastAsiaTheme="minorEastAsia"/>
      <w:b/>
      <w:bCs/>
      <w:lang w:val="en-GB" w:eastAsia="ja-JP"/>
    </w:rPr>
  </w:style>
  <w:style w:type="paragraph" w:customStyle="1" w:styleId="Normalbeforetable">
    <w:name w:val="Normal before table"/>
    <w:basedOn w:val="Normal"/>
    <w:rsid w:val="0004560C"/>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04560C"/>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Subtitle">
    <w:name w:val="Subtitle"/>
    <w:basedOn w:val="Normal"/>
    <w:next w:val="Normal"/>
    <w:link w:val="SubtitleChar"/>
    <w:uiPriority w:val="11"/>
    <w:rsid w:val="0004560C"/>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0456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4560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04560C"/>
    <w:rPr>
      <w:rFonts w:ascii="Times New Roman" w:eastAsiaTheme="minorEastAsia" w:hAnsi="Times New Roman"/>
      <w:i/>
      <w:iCs/>
      <w:color w:val="404040" w:themeColor="text1" w:themeTint="BF"/>
      <w:sz w:val="24"/>
      <w:szCs w:val="24"/>
      <w:lang w:val="en-GB" w:eastAsia="ja-JP"/>
    </w:rPr>
  </w:style>
  <w:style w:type="paragraph" w:customStyle="1" w:styleId="Normal1">
    <w:name w:val="Normal 1"/>
    <w:basedOn w:val="Fixed"/>
    <w:next w:val="Fixed"/>
    <w:uiPriority w:val="99"/>
    <w:rsid w:val="0004560C"/>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04560C"/>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paragraph" w:customStyle="1" w:styleId="Centered">
    <w:name w:val="Centered"/>
    <w:basedOn w:val="Fixed"/>
    <w:next w:val="Fixed"/>
    <w:uiPriority w:val="99"/>
    <w:rsid w:val="0004560C"/>
    <w:pPr>
      <w:spacing w:line="285" w:lineRule="atLeast"/>
      <w:ind w:right="2116"/>
      <w:jc w:val="center"/>
    </w:pPr>
    <w:rPr>
      <w:rFonts w:eastAsiaTheme="minorEastAsia"/>
    </w:rPr>
  </w:style>
  <w:style w:type="paragraph" w:customStyle="1" w:styleId="Heading1Centered">
    <w:name w:val="Heading 1 Centered"/>
    <w:basedOn w:val="Heading1"/>
    <w:rsid w:val="0004560C"/>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04560C"/>
  </w:style>
  <w:style w:type="character" w:customStyle="1" w:styleId="FootnoteTextChar1">
    <w:name w:val="Footnote Text Char1"/>
    <w:aliases w:val="footnote text Char,ALTS FOOTNOTE Char,Footnote Text Char Char1 Char,Footnote Text Char4 Char Char Char,Footnote Text Char1 Char1 Char1 Char Char,Footnote Text Char Char1 Char1 Char Char Char,DNV-FT Char"/>
    <w:locked/>
    <w:rsid w:val="0004560C"/>
    <w:rPr>
      <w:rFonts w:ascii="Times New Roman" w:hAnsi="Times New Roman"/>
      <w:sz w:val="24"/>
      <w:lang w:val="fr-FR" w:eastAsia="en-US"/>
    </w:rPr>
  </w:style>
  <w:style w:type="paragraph" w:customStyle="1" w:styleId="Reasons">
    <w:name w:val="Reasons"/>
    <w:basedOn w:val="Normal"/>
    <w:qFormat/>
    <w:rsid w:val="0004560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5F3F6C"/>
    <w:rPr>
      <w:rFonts w:ascii="Times New Roman" w:hAnsi="Times New Roman"/>
      <w:color w:val="808080"/>
    </w:rPr>
  </w:style>
  <w:style w:type="paragraph" w:styleId="TOCHeading">
    <w:name w:val="TOC Heading"/>
    <w:basedOn w:val="Heading1"/>
    <w:next w:val="Normal"/>
    <w:uiPriority w:val="39"/>
    <w:semiHidden/>
    <w:unhideWhenUsed/>
    <w:qFormat/>
    <w:rsid w:val="006D2119"/>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ListParagraphChar">
    <w:name w:val="List Paragraph Char"/>
    <w:link w:val="ListParagraph"/>
    <w:uiPriority w:val="34"/>
    <w:rsid w:val="002570D8"/>
    <w:rPr>
      <w:rFonts w:ascii="Times New Roman" w:eastAsiaTheme="minorEastAsia" w:hAnsi="Times New Roman"/>
      <w:sz w:val="24"/>
      <w:szCs w:val="24"/>
      <w:lang w:val="en-GB" w:eastAsia="ja-JP"/>
    </w:rPr>
  </w:style>
  <w:style w:type="paragraph" w:customStyle="1" w:styleId="enumlev1Bold">
    <w:name w:val="enumlev1 + Bold"/>
    <w:aliases w:val="Before:  1.4 cm,Hanging:  1.4 cm"/>
    <w:basedOn w:val="enumlev2"/>
    <w:rsid w:val="0077252F"/>
    <w:pPr>
      <w:ind w:left="1588" w:hanging="794"/>
    </w:pPr>
    <w:rPr>
      <w:b/>
      <w:bCs/>
      <w:lang w:val="en-US"/>
    </w:rPr>
  </w:style>
  <w:style w:type="character" w:customStyle="1" w:styleId="BalloonTextChar1">
    <w:name w:val="Balloon Text Char1"/>
    <w:basedOn w:val="DefaultParagraphFont"/>
    <w:uiPriority w:val="99"/>
    <w:semiHidden/>
    <w:rsid w:val="00BE5002"/>
    <w:rPr>
      <w:rFonts w:ascii="Segoe UI" w:hAnsi="Segoe UI" w:cs="Segoe UI"/>
      <w:sz w:val="18"/>
      <w:szCs w:val="18"/>
      <w:lang w:val="fr-FR" w:eastAsia="en-US"/>
    </w:rPr>
  </w:style>
  <w:style w:type="character" w:customStyle="1" w:styleId="CommentSubjectChar1">
    <w:name w:val="Comment Subject Char1"/>
    <w:basedOn w:val="CommentTextChar"/>
    <w:uiPriority w:val="99"/>
    <w:semiHidden/>
    <w:rsid w:val="00BE5002"/>
    <w:rPr>
      <w:rFonts w:ascii="Times New Roman" w:hAnsi="Times New Roman" w:cs="Times New Roman"/>
      <w:b/>
      <w:bCs/>
      <w:sz w:val="20"/>
      <w:szCs w:val="20"/>
      <w:lang w:val="fr-FR" w:eastAsia="en-US"/>
    </w:rPr>
  </w:style>
  <w:style w:type="character" w:customStyle="1" w:styleId="DocumentMapChar1">
    <w:name w:val="Document Map Char1"/>
    <w:basedOn w:val="DefaultParagraphFont"/>
    <w:uiPriority w:val="99"/>
    <w:semiHidden/>
    <w:rsid w:val="00BE5002"/>
    <w:rPr>
      <w:rFonts w:ascii="Segoe UI" w:hAnsi="Segoe UI" w:cs="Segoe UI"/>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30/fr" TargetMode="External"/><Relationship Id="rId21" Type="http://schemas.openxmlformats.org/officeDocument/2006/relationships/hyperlink" Target="https://www.itu.int/md/T17-TSAG-170501-TD-GEN-0058/fr" TargetMode="External"/><Relationship Id="rId42" Type="http://schemas.openxmlformats.org/officeDocument/2006/relationships/hyperlink" Target="https://www.itu.int/md/meetingdoc.asp?lang=en&amp;parent=T17-TSAG-C-0022" TargetMode="External"/><Relationship Id="rId47" Type="http://schemas.openxmlformats.org/officeDocument/2006/relationships/hyperlink" Target="https://www.itu.int/md/T17-TSAG-170501-TD-GEN-0027" TargetMode="External"/><Relationship Id="rId63" Type="http://schemas.openxmlformats.org/officeDocument/2006/relationships/hyperlink" Target="https://www.itu.int/md/meetingdoc.asp?lang=en&amp;parent=T17-TSAG-170501-TD-GEN-0031" TargetMode="External"/><Relationship Id="rId68" Type="http://schemas.openxmlformats.org/officeDocument/2006/relationships/hyperlink" Target="https://www.itu.int/ifa/t/2017/ls/tsag/sp16-tsag-oLS-00002.zip" TargetMode="External"/><Relationship Id="rId84" Type="http://schemas.openxmlformats.org/officeDocument/2006/relationships/hyperlink" Target="https://www.itu.int/md/T17-TSAG-170501-TD-GEN-0084" TargetMode="External"/><Relationship Id="rId89" Type="http://schemas.openxmlformats.org/officeDocument/2006/relationships/hyperlink" Target="https://www.itu.int/md/T17-TSAG-170501-TD-GEN-0085" TargetMode="External"/><Relationship Id="rId2" Type="http://schemas.openxmlformats.org/officeDocument/2006/relationships/numbering" Target="numbering.xml"/><Relationship Id="rId16" Type="http://schemas.openxmlformats.org/officeDocument/2006/relationships/hyperlink" Target="https://www.itu.int/md/T17-TSAG-170501-TD-GEN-0024/fr" TargetMode="External"/><Relationship Id="rId29" Type="http://schemas.openxmlformats.org/officeDocument/2006/relationships/hyperlink" Target="https://www.itu.int/md/T17-TSAG-170501-TD-GEN-0037" TargetMode="External"/><Relationship Id="rId107" Type="http://schemas.openxmlformats.org/officeDocument/2006/relationships/fontTable" Target="fontTable.xml"/><Relationship Id="rId11" Type="http://schemas.openxmlformats.org/officeDocument/2006/relationships/hyperlink" Target="https://www.itu.int/md/T17-TSAG-170501-TD-GEN-0119/fr" TargetMode="External"/><Relationship Id="rId24" Type="http://schemas.openxmlformats.org/officeDocument/2006/relationships/hyperlink" Target="https://www.itu.int/md/T17-TSAG-170501-TD-GEN-0062/fr" TargetMode="External"/><Relationship Id="rId32" Type="http://schemas.openxmlformats.org/officeDocument/2006/relationships/hyperlink" Target="https://www.itu.int/md/T17-TSAG-170501-TD-GEN-0104/fr" TargetMode="External"/><Relationship Id="rId37" Type="http://schemas.openxmlformats.org/officeDocument/2006/relationships/hyperlink" Target="https://www.itu.int/md/T17-TSAG-170501-TD-GEN-0115/fr" TargetMode="External"/><Relationship Id="rId40" Type="http://schemas.openxmlformats.org/officeDocument/2006/relationships/hyperlink" Target="https://www.itu.int/md/T17-TSAG-C-0019/en" TargetMode="External"/><Relationship Id="rId45" Type="http://schemas.openxmlformats.org/officeDocument/2006/relationships/hyperlink" Target="https://www.itu.int/md/T17-TSAG-170501-TD-GEN-0041/fr" TargetMode="External"/><Relationship Id="rId53" Type="http://schemas.openxmlformats.org/officeDocument/2006/relationships/hyperlink" Target="https://www.itu.int/md/T17-TSAG-170501-TD-GEN-0083/fr" TargetMode="External"/><Relationship Id="rId58" Type="http://schemas.openxmlformats.org/officeDocument/2006/relationships/hyperlink" Target="https://www.itu.int/md/meetingdoc.asp?lang=en&amp;parent=T17-TSAG-170501-TD-GEN-0096" TargetMode="External"/><Relationship Id="rId66" Type="http://schemas.openxmlformats.org/officeDocument/2006/relationships/hyperlink" Target="https://www.itu.int/md/T17-TSAG-170501-TD-GEN-0084/fr" TargetMode="External"/><Relationship Id="rId74" Type="http://schemas.openxmlformats.org/officeDocument/2006/relationships/hyperlink" Target="https://www.itu.int/md/T17-TSAG-170501-TD-GEN-0102" TargetMode="External"/><Relationship Id="rId79" Type="http://schemas.openxmlformats.org/officeDocument/2006/relationships/hyperlink" Target="https://www.itu.int/md/T17-TSAG-170501-TD-GEN-0087" TargetMode="External"/><Relationship Id="rId87" Type="http://schemas.openxmlformats.org/officeDocument/2006/relationships/hyperlink" Target="https://www.itu.int/ifa/t/2017/ls/tsag/sp16-tsag-oLS-00005.docx" TargetMode="External"/><Relationship Id="rId102" Type="http://schemas.openxmlformats.org/officeDocument/2006/relationships/hyperlink" Target="http://www.itu.int/ITU-T/recommendations/rec.aspx?rec=9017" TargetMode="External"/><Relationship Id="rId5" Type="http://schemas.openxmlformats.org/officeDocument/2006/relationships/webSettings" Target="webSettings.xml"/><Relationship Id="rId61" Type="http://schemas.openxmlformats.org/officeDocument/2006/relationships/hyperlink" Target="https://www.itu.int/md/meetingdoc.asp?lang=en&amp;parent=T17-TSAG-170501-TD-GEN-0043" TargetMode="External"/><Relationship Id="rId82" Type="http://schemas.openxmlformats.org/officeDocument/2006/relationships/hyperlink" Target="https://www.itu.int/pub/publications.aspx?lang=en&amp;parent=T-RES-T.32-2016" TargetMode="External"/><Relationship Id="rId90" Type="http://schemas.openxmlformats.org/officeDocument/2006/relationships/hyperlink" Target="https://www.itu.int/md/meetingdoc.asp?lang=en&amp;parent=T17-TSAG-C-0017" TargetMode="External"/><Relationship Id="rId95" Type="http://schemas.openxmlformats.org/officeDocument/2006/relationships/hyperlink" Target="https://www.itu.int/ifa/t/2017/ls/tsag/sp16-tsag-oLS-00007.zip" TargetMode="External"/><Relationship Id="rId19" Type="http://schemas.openxmlformats.org/officeDocument/2006/relationships/hyperlink" Target="https://www.itu.int/net4/ITU-T/search/" TargetMode="External"/><Relationship Id="rId14" Type="http://schemas.openxmlformats.org/officeDocument/2006/relationships/hyperlink" Target="https://www.itu.int/md/T17-TSAG-170501-TD-GEN-0073/fr" TargetMode="External"/><Relationship Id="rId22" Type="http://schemas.openxmlformats.org/officeDocument/2006/relationships/hyperlink" Target="https://www.itu.int/md/T17-TSAG-170501-TD-GEN-0099/fr" TargetMode="External"/><Relationship Id="rId27" Type="http://schemas.openxmlformats.org/officeDocument/2006/relationships/hyperlink" Target="https://www.itu.int/md/T17-TSAG-170501-TD-GEN-0039/fr" TargetMode="External"/><Relationship Id="rId30" Type="http://schemas.openxmlformats.org/officeDocument/2006/relationships/hyperlink" Target="https://www.itu.int/md/T17-TSAG-170501-TD-GEN-0036/fr" TargetMode="External"/><Relationship Id="rId35" Type="http://schemas.openxmlformats.org/officeDocument/2006/relationships/hyperlink" Target="https://www.itu.int/md/T17-TSAG-170501-TD-GEN-0042/fr" TargetMode="External"/><Relationship Id="rId43" Type="http://schemas.openxmlformats.org/officeDocument/2006/relationships/hyperlink" Target="https://www.itu.int/md/meetingdoc.asp?lang=en&amp;parent=T17-TSAG-C-0021" TargetMode="External"/><Relationship Id="rId48" Type="http://schemas.openxmlformats.org/officeDocument/2006/relationships/hyperlink" Target="https://www.itu.int/md/T17-TSAG-C-0015/en" TargetMode="External"/><Relationship Id="rId56" Type="http://schemas.openxmlformats.org/officeDocument/2006/relationships/hyperlink" Target="https://www.itu.int/md/meetingdoc.asp?lang=en&amp;parent=T17-TSAG-170501-TD-GEN-0034" TargetMode="External"/><Relationship Id="rId64" Type="http://schemas.openxmlformats.org/officeDocument/2006/relationships/hyperlink" Target="https://www.itu.int/md/meetingdoc.asp?lang=en&amp;parent=T17-TSAG-170501-TD-GEN-0059" TargetMode="External"/><Relationship Id="rId69" Type="http://schemas.openxmlformats.org/officeDocument/2006/relationships/hyperlink" Target="https://www.itu.int/md/T17-TSAG-170501-TD-GEN-0121/fr" TargetMode="External"/><Relationship Id="rId77" Type="http://schemas.openxmlformats.org/officeDocument/2006/relationships/hyperlink" Target="https://www.itu.int/md/T17-TSAG-170501-TD-GEN-0118" TargetMode="External"/><Relationship Id="rId100" Type="http://schemas.openxmlformats.org/officeDocument/2006/relationships/hyperlink" Target="http://www.itu.int/dms_pub/itu-t/opb/tut/T-TUT-FSTP-2015-ACC-PDF-E.pdf"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T17-TSAG-170501-TD-GEN-0091/fr" TargetMode="External"/><Relationship Id="rId72" Type="http://schemas.openxmlformats.org/officeDocument/2006/relationships/hyperlink" Target="http://itu.int/go/rgm/tsag" TargetMode="External"/><Relationship Id="rId80" Type="http://schemas.openxmlformats.org/officeDocument/2006/relationships/hyperlink" Target="https://www.itu.int/md/T17-TSAG-170501-TD-GEN-0105" TargetMode="External"/><Relationship Id="rId85" Type="http://schemas.openxmlformats.org/officeDocument/2006/relationships/hyperlink" Target="https://www.itu.int/ifa/t/2017/ls/tsag/sp16-tsag-oLS-00006.zip" TargetMode="External"/><Relationship Id="rId93" Type="http://schemas.openxmlformats.org/officeDocument/2006/relationships/hyperlink" Target="https://www.itu.int/ifa/t/2017/ls/tsag/sp16-tsag-oLS-00004.docx" TargetMode="External"/><Relationship Id="rId98" Type="http://schemas.openxmlformats.org/officeDocument/2006/relationships/hyperlink" Target="http://www.itu.int/pub/T-RES-T.70-2016" TargetMode="External"/><Relationship Id="rId3" Type="http://schemas.openxmlformats.org/officeDocument/2006/relationships/styles" Target="styles.xml"/><Relationship Id="rId12" Type="http://schemas.openxmlformats.org/officeDocument/2006/relationships/hyperlink" Target="https://www.itu.int/md/T17-TSAG-170501-TD-GEN-0075/fr" TargetMode="External"/><Relationship Id="rId17" Type="http://schemas.openxmlformats.org/officeDocument/2006/relationships/hyperlink" Target="https://www.itu.int/dms_pub/itu-t/md/17/tsag/td/170501/gen/T17-TSAG-170501-TD-GEN-0024!A1!PPT-E.pptx" TargetMode="External"/><Relationship Id="rId25" Type="http://schemas.openxmlformats.org/officeDocument/2006/relationships/hyperlink" Target="https://www.itu.int/md/T17-TSAG-170501-TD-GEN-0063/fr" TargetMode="External"/><Relationship Id="rId33" Type="http://schemas.openxmlformats.org/officeDocument/2006/relationships/hyperlink" Target="https://www.itu.int/md/T17-TSAG-170501-TD-GEN-0084/fr" TargetMode="External"/><Relationship Id="rId38" Type="http://schemas.openxmlformats.org/officeDocument/2006/relationships/hyperlink" Target="https://www.itu.int/md/T17-TSAG-170501-TD-GEN-0116/fr" TargetMode="External"/><Relationship Id="rId46" Type="http://schemas.openxmlformats.org/officeDocument/2006/relationships/hyperlink" Target="https://www.itu.int/md/T17-TSAG-170501-TD-GEN-0088/fr" TargetMode="External"/><Relationship Id="rId59" Type="http://schemas.openxmlformats.org/officeDocument/2006/relationships/hyperlink" Target="https://www.itu.int/md/meetingdoc.asp?lang=en&amp;parent=T17-TSAG-170501-TD-GEN-0044" TargetMode="External"/><Relationship Id="rId67" Type="http://schemas.openxmlformats.org/officeDocument/2006/relationships/hyperlink" Target="https://www.itu.int/md/meetingdoc.asp?lang=en&amp;parent=T17-TSAG-170501-TD-GEN-0056" TargetMode="External"/><Relationship Id="rId103" Type="http://schemas.openxmlformats.org/officeDocument/2006/relationships/hyperlink" Target="http://www.itu.int/itu-t/recommendations/rec.aspx?rec=12624" TargetMode="External"/><Relationship Id="rId108" Type="http://schemas.openxmlformats.org/officeDocument/2006/relationships/glossaryDocument" Target="glossary/document.xml"/><Relationship Id="rId20" Type="http://schemas.openxmlformats.org/officeDocument/2006/relationships/hyperlink" Target="https://www.itu.int/md/T17-TSAG-170501-TD-GEN-0025/fr" TargetMode="External"/><Relationship Id="rId41" Type="http://schemas.openxmlformats.org/officeDocument/2006/relationships/hyperlink" Target="https://www.itu.int/md/T17-TSAG-C-0009/en" TargetMode="External"/><Relationship Id="rId54" Type="http://schemas.openxmlformats.org/officeDocument/2006/relationships/hyperlink" Target="https://www.itu.int/md/T17-TSAG-170501-TD-GEN-0112/fr" TargetMode="External"/><Relationship Id="rId62" Type="http://schemas.openxmlformats.org/officeDocument/2006/relationships/hyperlink" Target="https://www.itu.int/md/meetingdoc.asp?lang=en&amp;parent=T17-TSAG-170501-TD-GEN-0097" TargetMode="External"/><Relationship Id="rId70" Type="http://schemas.openxmlformats.org/officeDocument/2006/relationships/hyperlink" Target="https://www.itu.int/md/T17-TSAG-170501-TD-GEN-0085/fr" TargetMode="External"/><Relationship Id="rId75" Type="http://schemas.openxmlformats.org/officeDocument/2006/relationships/hyperlink" Target="https://www.itu.int/md/T17-TSAG-170501-TD-GEN-0113" TargetMode="External"/><Relationship Id="rId83" Type="http://schemas.openxmlformats.org/officeDocument/2006/relationships/hyperlink" Target="https://www.itu.int/md/T17-TSAG-170501-TD-GEN-0083" TargetMode="External"/><Relationship Id="rId88" Type="http://schemas.openxmlformats.org/officeDocument/2006/relationships/hyperlink" Target="https://www.itu.int/ifa/t/2017/ls/tsag/sp16-tsag-oLS-00002.zip" TargetMode="External"/><Relationship Id="rId91" Type="http://schemas.openxmlformats.org/officeDocument/2006/relationships/hyperlink" Target="https://www.itu.int/md/T17-TSAG-170501-TD-GEN-0086" TargetMode="External"/><Relationship Id="rId96" Type="http://schemas.openxmlformats.org/officeDocument/2006/relationships/hyperlink" Target="https://www.itu.int/md/T17-TSAG-170501-TD-GEN-00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70501-TD-GEN-0120/fr" TargetMode="External"/><Relationship Id="rId23" Type="http://schemas.openxmlformats.org/officeDocument/2006/relationships/hyperlink" Target="https://www.itu.int/md/T17-TSAG-170501-TD-GEN-0069/fr" TargetMode="External"/><Relationship Id="rId28" Type="http://schemas.openxmlformats.org/officeDocument/2006/relationships/hyperlink" Target="https://www.itu.int/md/T17-TSAG-170501-TD-GEN-0032" TargetMode="External"/><Relationship Id="rId36" Type="http://schemas.openxmlformats.org/officeDocument/2006/relationships/hyperlink" Target="https://www.itu.int/md/T17-TSAG-C-0008/fr" TargetMode="External"/><Relationship Id="rId49" Type="http://schemas.openxmlformats.org/officeDocument/2006/relationships/hyperlink" Target="https://www.itu.int/md/T17-TSAG-C-0020/en" TargetMode="External"/><Relationship Id="rId57" Type="http://schemas.openxmlformats.org/officeDocument/2006/relationships/hyperlink" Target="https://www.itu.int/md/meetingdoc.asp?lang=en&amp;parent=T17-TSAG-170501-TD-GEN-0040" TargetMode="External"/><Relationship Id="rId106" Type="http://schemas.openxmlformats.org/officeDocument/2006/relationships/footer" Target="footer2.xml"/><Relationship Id="rId10" Type="http://schemas.openxmlformats.org/officeDocument/2006/relationships/hyperlink" Target="https://www.itu.int/md/T17-TSAG-170501-TD-GEN-0120/fr" TargetMode="External"/><Relationship Id="rId31" Type="http://schemas.openxmlformats.org/officeDocument/2006/relationships/hyperlink" Target="https://www.itu.int/md/T17-TSAG-170501-TD-GEN-0066/fr" TargetMode="External"/><Relationship Id="rId44" Type="http://schemas.openxmlformats.org/officeDocument/2006/relationships/hyperlink" Target="https://www.itu.int/md/T17-TSAG-170501-TD-GEN-0070/fr" TargetMode="External"/><Relationship Id="rId52" Type="http://schemas.openxmlformats.org/officeDocument/2006/relationships/hyperlink" Target="https://www.itu.int/md/T17-TSAG-170501-TD-GEN-0083" TargetMode="External"/><Relationship Id="rId60" Type="http://schemas.openxmlformats.org/officeDocument/2006/relationships/hyperlink" Target="https://www.itu.int/md/meetingdoc.asp?lang=en&amp;parent=T17-TSAG-170501-TD-GEN-0022" TargetMode="External"/><Relationship Id="rId65" Type="http://schemas.openxmlformats.org/officeDocument/2006/relationships/hyperlink" Target="https://www.itu.int/md/meetingdoc.asp?lang=en&amp;parent=T17-TSAG-170501-TD-GEN-0033" TargetMode="External"/><Relationship Id="rId73" Type="http://schemas.openxmlformats.org/officeDocument/2006/relationships/hyperlink" Target="https://www.itu.int/md/T17-TSAG-170501-TD-GEN-0086" TargetMode="External"/><Relationship Id="rId78" Type="http://schemas.openxmlformats.org/officeDocument/2006/relationships/hyperlink" Target="https://www.itu.int/md/T17-TSAG-170501-TD-GEN-0076/en" TargetMode="External"/><Relationship Id="rId81" Type="http://schemas.openxmlformats.org/officeDocument/2006/relationships/hyperlink" Target="https://www.itu.int/pub/publications.aspx?lang=en&amp;parent=T-RES-T.1-2016" TargetMode="External"/><Relationship Id="rId86" Type="http://schemas.openxmlformats.org/officeDocument/2006/relationships/hyperlink" Target="https://www.itu.int/md/T17-TSAG-170501-TD-GEN-0104" TargetMode="External"/><Relationship Id="rId94" Type="http://schemas.openxmlformats.org/officeDocument/2006/relationships/hyperlink" Target="https://www.itu.int/ifa/t/2017/ls/tsag/sp16-tsag-oLS-00003.docx" TargetMode="External"/><Relationship Id="rId99" Type="http://schemas.openxmlformats.org/officeDocument/2006/relationships/hyperlink" Target="http://www.itu.int/pub/publications.aspx?lang=en&amp;parent=T-TUT-FSTP-2006-TACL" TargetMode="External"/><Relationship Id="rId101" Type="http://schemas.openxmlformats.org/officeDocument/2006/relationships/hyperlink" Target="http://www.itu.int/dms_pub/itu-t/opb/tut/T-TUT-FSTP-2015-AM-PDF-E.pdf"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70501-TD-GEN-0072/fr" TargetMode="External"/><Relationship Id="rId18" Type="http://schemas.openxmlformats.org/officeDocument/2006/relationships/hyperlink" Target="https://www.itu.int/md/T17-TSAG-170501-TD-GEN-0103" TargetMode="External"/><Relationship Id="rId39" Type="http://schemas.openxmlformats.org/officeDocument/2006/relationships/hyperlink" Target="https://www.itu.int/md/T17-TSAG-170501-TD-GEN-0090/fr" TargetMode="External"/><Relationship Id="rId109" Type="http://schemas.openxmlformats.org/officeDocument/2006/relationships/theme" Target="theme/theme1.xml"/><Relationship Id="rId34" Type="http://schemas.openxmlformats.org/officeDocument/2006/relationships/hyperlink" Target="https://www.itu.int/md/T17-TSAG-C-0005/fr" TargetMode="External"/><Relationship Id="rId50" Type="http://schemas.openxmlformats.org/officeDocument/2006/relationships/hyperlink" Target="https://www.itu.int/md/T17-TSAG-170501-TD-GEN-0092/fr" TargetMode="External"/><Relationship Id="rId55" Type="http://schemas.openxmlformats.org/officeDocument/2006/relationships/hyperlink" Target="https://www.itu.int/md/T17-TSAG-170501-TD-GEN-0084/fr" TargetMode="External"/><Relationship Id="rId76" Type="http://schemas.openxmlformats.org/officeDocument/2006/relationships/hyperlink" Target="https://www.itu.int/md/T17-TSAG-170501-TD-GEN-0117" TargetMode="External"/><Relationship Id="rId97" Type="http://schemas.openxmlformats.org/officeDocument/2006/relationships/hyperlink" Target="http://www.itu.int/en/ITU-T/accessibility/Documents/ITU%20PP-14%20Resolution%20175.pdf"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meetingdoc.asp?lang=en&amp;parent=T17-TSAG-C-0017" TargetMode="External"/><Relationship Id="rId92" Type="http://schemas.openxmlformats.org/officeDocument/2006/relationships/hyperlink" Target="https://www.itu.int/ifa/t/2017/ls/tsag/sp16-tsag-oLS-00001.z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T/tsag/2017-2020/Documents/Captioning/TSAG-Captioning-May2017.zip" TargetMode="External"/><Relationship Id="rId2" Type="http://schemas.openxmlformats.org/officeDocument/2006/relationships/hyperlink" Target="hhttps://www.itu.int/en/ITU-T/tsag/2017-2020/Pages/webcasts-a.aspx"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A3BC22F954D6794FA2A4EB4100C75"/>
        <w:category>
          <w:name w:val="General"/>
          <w:gallery w:val="placeholder"/>
        </w:category>
        <w:types>
          <w:type w:val="bbPlcHdr"/>
        </w:types>
        <w:behaviors>
          <w:behavior w:val="content"/>
        </w:behaviors>
        <w:guid w:val="{23AFDEFA-FFA7-400B-A6A3-3BAB760DEC58}"/>
      </w:docPartPr>
      <w:docPartBody>
        <w:p w:rsidR="00CE7886" w:rsidRDefault="00CE7886" w:rsidP="00CE7886">
          <w:pPr>
            <w:pStyle w:val="97CA3BC22F954D6794FA2A4EB4100C75"/>
          </w:pPr>
          <w:r w:rsidRPr="001229A4">
            <w:rPr>
              <w:rStyle w:val="PlaceholderText"/>
            </w:rPr>
            <w:t>Click here to enter text.</w:t>
          </w:r>
        </w:p>
      </w:docPartBody>
    </w:docPart>
    <w:docPart>
      <w:docPartPr>
        <w:name w:val="99C8EDBDCEC542F7BF0A2779C656B4A4"/>
        <w:category>
          <w:name w:val="General"/>
          <w:gallery w:val="placeholder"/>
        </w:category>
        <w:types>
          <w:type w:val="bbPlcHdr"/>
        </w:types>
        <w:behaviors>
          <w:behavior w:val="content"/>
        </w:behaviors>
        <w:guid w:val="{27CEE50A-6847-4477-9740-ED6925E4449A}"/>
      </w:docPartPr>
      <w:docPartBody>
        <w:p w:rsidR="00CE7886" w:rsidRDefault="00CE7886" w:rsidP="00CE7886">
          <w:pPr>
            <w:pStyle w:val="99C8EDBDCEC542F7BF0A2779C656B4A4"/>
          </w:pPr>
          <w:r w:rsidRPr="001229A4">
            <w:rPr>
              <w:rStyle w:val="PlaceholderText"/>
            </w:rPr>
            <w:t>Click here to enter text.</w:t>
          </w:r>
        </w:p>
      </w:docPartBody>
    </w:docPart>
    <w:docPart>
      <w:docPartPr>
        <w:name w:val="C756EB03831740FBA86DA970F3AC40E6"/>
        <w:category>
          <w:name w:val="General"/>
          <w:gallery w:val="placeholder"/>
        </w:category>
        <w:types>
          <w:type w:val="bbPlcHdr"/>
        </w:types>
        <w:behaviors>
          <w:behavior w:val="content"/>
        </w:behaviors>
        <w:guid w:val="{A2916C70-BEE0-4A47-9C2A-CE085E5BDAF8}"/>
      </w:docPartPr>
      <w:docPartBody>
        <w:p w:rsidR="00CE7886" w:rsidRDefault="00CE7886" w:rsidP="00CE7886">
          <w:pPr>
            <w:pStyle w:val="C756EB03831740FBA86DA970F3AC40E6"/>
          </w:pPr>
          <w:r w:rsidRPr="00136DDD">
            <w:rPr>
              <w:rStyle w:val="PlaceholderText"/>
            </w:rPr>
            <w:t>Insert keywords separated by semicolon (;)</w:t>
          </w:r>
        </w:p>
      </w:docPartBody>
    </w:docPart>
    <w:docPart>
      <w:docPartPr>
        <w:name w:val="20549A4F9A494FA09577460E031367EF"/>
        <w:category>
          <w:name w:val="General"/>
          <w:gallery w:val="placeholder"/>
        </w:category>
        <w:types>
          <w:type w:val="bbPlcHdr"/>
        </w:types>
        <w:behaviors>
          <w:behavior w:val="content"/>
        </w:behaviors>
        <w:guid w:val="{F70E03F1-431B-43D5-95DE-FD7717AC1094}"/>
      </w:docPartPr>
      <w:docPartBody>
        <w:p w:rsidR="00CE7886" w:rsidRDefault="00CE7886" w:rsidP="00CE7886">
          <w:pPr>
            <w:pStyle w:val="20549A4F9A494FA09577460E031367EF"/>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86"/>
    <w:rsid w:val="000013E1"/>
    <w:rsid w:val="000D552D"/>
    <w:rsid w:val="00163EAB"/>
    <w:rsid w:val="00532304"/>
    <w:rsid w:val="006232E9"/>
    <w:rsid w:val="006357EC"/>
    <w:rsid w:val="00744978"/>
    <w:rsid w:val="00AD26CD"/>
    <w:rsid w:val="00B34183"/>
    <w:rsid w:val="00B40B18"/>
    <w:rsid w:val="00CE7886"/>
    <w:rsid w:val="00E465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886"/>
    <w:rPr>
      <w:rFonts w:ascii="Times New Roman" w:hAnsi="Times New Roman"/>
      <w:color w:val="808080"/>
    </w:rPr>
  </w:style>
  <w:style w:type="paragraph" w:customStyle="1" w:styleId="FCB4D37D3F7142309051DCA61BCD748A">
    <w:name w:val="FCB4D37D3F7142309051DCA61BCD748A"/>
    <w:rsid w:val="00CE7886"/>
  </w:style>
  <w:style w:type="paragraph" w:customStyle="1" w:styleId="57C65F894182451CAC18C3EC83DCBB49">
    <w:name w:val="57C65F894182451CAC18C3EC83DCBB49"/>
    <w:rsid w:val="00CE7886"/>
  </w:style>
  <w:style w:type="paragraph" w:customStyle="1" w:styleId="97CA3BC22F954D6794FA2A4EB4100C75">
    <w:name w:val="97CA3BC22F954D6794FA2A4EB4100C75"/>
    <w:rsid w:val="00CE7886"/>
  </w:style>
  <w:style w:type="paragraph" w:customStyle="1" w:styleId="99C8EDBDCEC542F7BF0A2779C656B4A4">
    <w:name w:val="99C8EDBDCEC542F7BF0A2779C656B4A4"/>
    <w:rsid w:val="00CE7886"/>
  </w:style>
  <w:style w:type="paragraph" w:customStyle="1" w:styleId="C756EB03831740FBA86DA970F3AC40E6">
    <w:name w:val="C756EB03831740FBA86DA970F3AC40E6"/>
    <w:rsid w:val="00CE7886"/>
  </w:style>
  <w:style w:type="paragraph" w:customStyle="1" w:styleId="20549A4F9A494FA09577460E031367EF">
    <w:name w:val="20549A4F9A494FA09577460E031367EF"/>
    <w:rsid w:val="00CE7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CDF7-ABC5-4D94-ADA9-1369EA41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497</TotalTime>
  <Pages>37</Pages>
  <Words>14528</Words>
  <Characters>93092</Characters>
  <Application>Microsoft Office Word</Application>
  <DocSecurity>0</DocSecurity>
  <Lines>775</Lines>
  <Paragraphs>214</Paragraphs>
  <ScaleCrop>false</ScaleCrop>
  <HeadingPairs>
    <vt:vector size="2" baseType="variant">
      <vt:variant>
        <vt:lpstr>Title</vt:lpstr>
      </vt:variant>
      <vt:variant>
        <vt:i4>1</vt:i4>
      </vt:variant>
    </vt:vector>
  </HeadingPairs>
  <TitlesOfParts>
    <vt:vector size="1" baseType="lpstr">
      <vt:lpstr>GROUPE CONSULTATIF DE LE LA NORMALISATION DES TÉLÉCOMMUNICATIONS RAPPORT 8</vt:lpstr>
    </vt:vector>
  </TitlesOfParts>
  <Manager>ITU-T</Manager>
  <Company>International Telecommunication Union (ITU)</Company>
  <LinksUpToDate>false</LinksUpToDate>
  <CharactersWithSpaces>107406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CONSULTATIF DE LE LA NORMALISATION DES TÉLÉCOMMUNICATIONS RAPPORT 8</dc:title>
  <dc:subject/>
  <dc:creator>Alidra, Patricia</dc:creator>
  <cp:keywords>GCNT; rapport</cp:keywords>
  <dc:description>TSAG – R 8 – F  For: _x000d_Document date: Juin 2017_x000d_Saved by ITU51009313 at 15:30:46 on 15/02/2017</dc:description>
  <cp:lastModifiedBy>Al-Mnini, Lara</cp:lastModifiedBy>
  <cp:revision>89</cp:revision>
  <cp:lastPrinted>2017-07-18T05:25:00Z</cp:lastPrinted>
  <dcterms:created xsi:type="dcterms:W3CDTF">2017-07-17T06:46:00Z</dcterms:created>
  <dcterms:modified xsi:type="dcterms:W3CDTF">2017-08-22T11:34:00Z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R 8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