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756"/>
        <w:gridCol w:w="845"/>
        <w:gridCol w:w="85"/>
        <w:gridCol w:w="3260"/>
      </w:tblGrid>
      <w:tr w:rsidR="00D005A1" w:rsidRPr="00F163AB" w14:paraId="3BED1699" w14:textId="77777777" w:rsidTr="00E354B6">
        <w:trPr>
          <w:cantSplit/>
        </w:trPr>
        <w:tc>
          <w:tcPr>
            <w:tcW w:w="1417" w:type="dxa"/>
            <w:vMerge w:val="restart"/>
          </w:tcPr>
          <w:p w14:paraId="534AF47A" w14:textId="7FF6A8F7" w:rsidR="00D005A1" w:rsidRPr="00F163AB" w:rsidRDefault="00D005A1" w:rsidP="00E354B6">
            <w:pPr>
              <w:rPr>
                <w:lang w:val="es-ES_tradnl"/>
              </w:rPr>
            </w:pPr>
            <w:bookmarkStart w:id="0" w:name="dsg" w:colFirst="1" w:colLast="1"/>
            <w:bookmarkStart w:id="1" w:name="dnum" w:colFirst="2" w:colLast="2"/>
            <w:bookmarkStart w:id="2" w:name="dtableau"/>
            <w:r w:rsidRPr="00F163AB">
              <w:rPr>
                <w:noProof/>
                <w:lang w:eastAsia="zh-CN"/>
              </w:rPr>
              <w:drawing>
                <wp:inline distT="0" distB="0" distL="0" distR="0" wp14:anchorId="3E6AE448" wp14:editId="25C4699C">
                  <wp:extent cx="771525" cy="838200"/>
                  <wp:effectExtent l="19050" t="0" r="9525"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14:paraId="7D91C9E7" w14:textId="0155C617" w:rsidR="00D005A1" w:rsidRPr="00F163AB" w:rsidRDefault="00E5583C" w:rsidP="00E354B6">
            <w:pPr>
              <w:rPr>
                <w:sz w:val="20"/>
                <w:szCs w:val="20"/>
                <w:lang w:val="es-ES_tradnl"/>
              </w:rPr>
            </w:pPr>
            <w:r w:rsidRPr="00F163AB">
              <w:rPr>
                <w:sz w:val="20"/>
                <w:lang w:val="es-ES_tradnl"/>
              </w:rPr>
              <w:t>UNIÓN INTERNACIONAL DE TELECOMUNICACIONES</w:t>
            </w:r>
          </w:p>
        </w:tc>
        <w:tc>
          <w:tcPr>
            <w:tcW w:w="3345" w:type="dxa"/>
            <w:gridSpan w:val="2"/>
          </w:tcPr>
          <w:p w14:paraId="5CFB9E19" w14:textId="7EAD7918" w:rsidR="00D005A1" w:rsidRPr="00F163AB" w:rsidRDefault="00D005A1" w:rsidP="005C0022">
            <w:pPr>
              <w:pStyle w:val="Docnumber"/>
              <w:rPr>
                <w:lang w:val="es-ES_tradnl"/>
              </w:rPr>
            </w:pPr>
            <w:r w:rsidRPr="00F163AB">
              <w:rPr>
                <w:lang w:val="es-ES_tradnl"/>
              </w:rPr>
              <w:t>TSAG</w:t>
            </w:r>
            <w:r w:rsidR="005166C6" w:rsidRPr="00F163AB">
              <w:rPr>
                <w:lang w:val="es-ES_tradnl"/>
              </w:rPr>
              <w:t xml:space="preserve"> </w:t>
            </w:r>
            <w:r w:rsidRPr="00F163AB">
              <w:rPr>
                <w:lang w:val="es-ES_tradnl"/>
              </w:rPr>
              <w:t xml:space="preserve">– R </w:t>
            </w:r>
            <w:r w:rsidR="005C0022" w:rsidRPr="00F163AB">
              <w:rPr>
                <w:lang w:val="es-ES_tradnl"/>
              </w:rPr>
              <w:t>1</w:t>
            </w:r>
            <w:r w:rsidRPr="00F163AB">
              <w:rPr>
                <w:lang w:val="es-ES_tradnl"/>
              </w:rPr>
              <w:t xml:space="preserve"> – </w:t>
            </w:r>
            <w:r w:rsidR="002C7D7B" w:rsidRPr="00F163AB">
              <w:rPr>
                <w:lang w:val="es-ES_tradnl"/>
              </w:rPr>
              <w:t>S</w:t>
            </w:r>
          </w:p>
        </w:tc>
      </w:tr>
      <w:bookmarkEnd w:id="0"/>
      <w:bookmarkEnd w:id="1"/>
      <w:tr w:rsidR="00D005A1" w:rsidRPr="00F163AB" w14:paraId="719BDBEC" w14:textId="77777777" w:rsidTr="00E5583C">
        <w:trPr>
          <w:cantSplit/>
          <w:trHeight w:val="355"/>
        </w:trPr>
        <w:tc>
          <w:tcPr>
            <w:tcW w:w="1417" w:type="dxa"/>
            <w:vMerge/>
          </w:tcPr>
          <w:p w14:paraId="1188CC8B" w14:textId="77777777" w:rsidR="00D005A1" w:rsidRPr="00F163AB" w:rsidRDefault="00D005A1" w:rsidP="00E354B6">
            <w:pPr>
              <w:rPr>
                <w:lang w:val="es-ES_tradnl"/>
              </w:rPr>
            </w:pPr>
          </w:p>
        </w:tc>
        <w:tc>
          <w:tcPr>
            <w:tcW w:w="5246" w:type="dxa"/>
            <w:gridSpan w:val="5"/>
            <w:vMerge w:val="restart"/>
          </w:tcPr>
          <w:p w14:paraId="26E6F1CD" w14:textId="6D7C4452" w:rsidR="00E5583C" w:rsidRPr="00F163AB" w:rsidRDefault="00A76248" w:rsidP="00E5583C">
            <w:pPr>
              <w:rPr>
                <w:sz w:val="20"/>
                <w:szCs w:val="20"/>
                <w:lang w:val="es-ES_tradnl"/>
              </w:rPr>
            </w:pPr>
            <w:r w:rsidRPr="00F163AB">
              <w:rPr>
                <w:b/>
                <w:bCs/>
                <w:sz w:val="26"/>
                <w:lang w:val="es-ES_tradnl"/>
              </w:rPr>
              <w:t>SECTOR DE NORMALIZACIÓN DE LAS TELECOMUNICACIONES</w:t>
            </w:r>
          </w:p>
          <w:p w14:paraId="67AD9648" w14:textId="476A8A1A" w:rsidR="00D005A1" w:rsidRPr="00F163AB" w:rsidRDefault="00E5583C" w:rsidP="00E354B6">
            <w:pPr>
              <w:rPr>
                <w:smallCaps/>
                <w:sz w:val="20"/>
                <w:szCs w:val="20"/>
                <w:lang w:val="es-ES_tradnl"/>
              </w:rPr>
            </w:pPr>
            <w:r w:rsidRPr="00F163AB">
              <w:rPr>
                <w:sz w:val="20"/>
                <w:lang w:val="es-ES_tradnl"/>
              </w:rPr>
              <w:t>PERIODO DE ESTUDIOS 2017-2020</w:t>
            </w:r>
          </w:p>
        </w:tc>
        <w:tc>
          <w:tcPr>
            <w:tcW w:w="3260" w:type="dxa"/>
          </w:tcPr>
          <w:p w14:paraId="096B39FA" w14:textId="2140962A" w:rsidR="00D005A1" w:rsidRPr="00F163AB" w:rsidRDefault="00A76248" w:rsidP="002C7D7B">
            <w:pPr>
              <w:jc w:val="right"/>
              <w:rPr>
                <w:b/>
                <w:bCs/>
                <w:sz w:val="28"/>
                <w:szCs w:val="28"/>
                <w:lang w:val="es-ES_tradnl"/>
              </w:rPr>
            </w:pPr>
            <w:r w:rsidRPr="00F163AB">
              <w:rPr>
                <w:b/>
                <w:bCs/>
                <w:sz w:val="28"/>
                <w:szCs w:val="28"/>
                <w:lang w:val="es-ES_tradnl"/>
              </w:rPr>
              <w:t>JUNIO DE</w:t>
            </w:r>
            <w:r w:rsidR="00D005A1" w:rsidRPr="00F163AB">
              <w:rPr>
                <w:b/>
                <w:bCs/>
                <w:sz w:val="28"/>
                <w:szCs w:val="28"/>
                <w:lang w:val="es-ES_tradnl"/>
              </w:rPr>
              <w:t xml:space="preserve"> 201</w:t>
            </w:r>
            <w:r w:rsidR="0040293F" w:rsidRPr="00F163AB">
              <w:rPr>
                <w:b/>
                <w:bCs/>
                <w:sz w:val="28"/>
                <w:szCs w:val="28"/>
                <w:lang w:val="es-ES_tradnl"/>
              </w:rPr>
              <w:t>7</w:t>
            </w:r>
          </w:p>
        </w:tc>
      </w:tr>
      <w:tr w:rsidR="00D005A1" w:rsidRPr="00F163AB" w14:paraId="0AEDD509" w14:textId="77777777" w:rsidTr="00E5583C">
        <w:trPr>
          <w:cantSplit/>
          <w:trHeight w:val="780"/>
        </w:trPr>
        <w:tc>
          <w:tcPr>
            <w:tcW w:w="1417" w:type="dxa"/>
            <w:vMerge/>
            <w:tcBorders>
              <w:bottom w:val="single" w:sz="12" w:space="0" w:color="auto"/>
            </w:tcBorders>
          </w:tcPr>
          <w:p w14:paraId="0350DE1B" w14:textId="77777777" w:rsidR="00D005A1" w:rsidRPr="00F163AB" w:rsidRDefault="00D005A1" w:rsidP="00E354B6">
            <w:pPr>
              <w:rPr>
                <w:lang w:val="es-ES_tradnl"/>
              </w:rPr>
            </w:pPr>
          </w:p>
        </w:tc>
        <w:tc>
          <w:tcPr>
            <w:tcW w:w="5246" w:type="dxa"/>
            <w:gridSpan w:val="5"/>
            <w:vMerge/>
            <w:tcBorders>
              <w:bottom w:val="single" w:sz="12" w:space="0" w:color="auto"/>
            </w:tcBorders>
          </w:tcPr>
          <w:p w14:paraId="50655E8A" w14:textId="77777777" w:rsidR="00D005A1" w:rsidRPr="00F163AB" w:rsidRDefault="00D005A1" w:rsidP="00E354B6">
            <w:pPr>
              <w:rPr>
                <w:b/>
                <w:bCs/>
                <w:sz w:val="26"/>
                <w:lang w:val="es-ES_tradnl"/>
              </w:rPr>
            </w:pPr>
          </w:p>
        </w:tc>
        <w:tc>
          <w:tcPr>
            <w:tcW w:w="3260" w:type="dxa"/>
            <w:tcBorders>
              <w:bottom w:val="single" w:sz="12" w:space="0" w:color="auto"/>
            </w:tcBorders>
            <w:vAlign w:val="center"/>
          </w:tcPr>
          <w:p w14:paraId="5BE8BED5" w14:textId="38DD66BD" w:rsidR="00D005A1" w:rsidRPr="00F163AB" w:rsidRDefault="00D005A1" w:rsidP="002C7D7B">
            <w:pPr>
              <w:jc w:val="right"/>
              <w:rPr>
                <w:b/>
                <w:bCs/>
                <w:sz w:val="28"/>
                <w:szCs w:val="28"/>
                <w:lang w:val="es-ES_tradnl"/>
              </w:rPr>
            </w:pPr>
            <w:r w:rsidRPr="00F163AB">
              <w:rPr>
                <w:b/>
                <w:bCs/>
                <w:sz w:val="28"/>
                <w:szCs w:val="28"/>
                <w:lang w:val="es-ES_tradnl"/>
              </w:rPr>
              <w:t xml:space="preserve">Original: </w:t>
            </w:r>
            <w:r w:rsidR="002C7D7B" w:rsidRPr="00F163AB">
              <w:rPr>
                <w:b/>
                <w:bCs/>
                <w:sz w:val="28"/>
                <w:szCs w:val="28"/>
                <w:lang w:val="es-ES_tradnl"/>
              </w:rPr>
              <w:t>inglés</w:t>
            </w:r>
          </w:p>
        </w:tc>
      </w:tr>
      <w:tr w:rsidR="00D005A1" w:rsidRPr="00F163AB" w14:paraId="6088F4C1" w14:textId="77777777" w:rsidTr="00E354B6">
        <w:trPr>
          <w:cantSplit/>
          <w:trHeight w:val="357"/>
        </w:trPr>
        <w:tc>
          <w:tcPr>
            <w:tcW w:w="1617" w:type="dxa"/>
            <w:gridSpan w:val="2"/>
          </w:tcPr>
          <w:p w14:paraId="61128412" w14:textId="6AE953DD" w:rsidR="00D005A1" w:rsidRPr="00F163AB" w:rsidRDefault="002C7D7B" w:rsidP="00E354B6">
            <w:pPr>
              <w:rPr>
                <w:b/>
                <w:bCs/>
                <w:lang w:val="es-ES_tradnl"/>
              </w:rPr>
            </w:pPr>
            <w:bookmarkStart w:id="3" w:name="dbluepink" w:colFirst="1" w:colLast="1"/>
            <w:bookmarkStart w:id="4" w:name="dmeeting" w:colFirst="2" w:colLast="2"/>
            <w:r w:rsidRPr="00F163AB">
              <w:rPr>
                <w:b/>
                <w:bCs/>
                <w:lang w:val="es-ES_tradnl"/>
              </w:rPr>
              <w:t>Cuestión(es):</w:t>
            </w:r>
          </w:p>
        </w:tc>
        <w:tc>
          <w:tcPr>
            <w:tcW w:w="3360" w:type="dxa"/>
          </w:tcPr>
          <w:p w14:paraId="1E61A386" w14:textId="77777777" w:rsidR="00D005A1" w:rsidRPr="00F163AB" w:rsidRDefault="00D005A1" w:rsidP="00E354B6">
            <w:pPr>
              <w:rPr>
                <w:lang w:val="es-ES_tradnl"/>
              </w:rPr>
            </w:pPr>
          </w:p>
        </w:tc>
        <w:tc>
          <w:tcPr>
            <w:tcW w:w="4946" w:type="dxa"/>
            <w:gridSpan w:val="4"/>
          </w:tcPr>
          <w:p w14:paraId="22CAFE42" w14:textId="77777777" w:rsidR="00D005A1" w:rsidRPr="00F163AB" w:rsidRDefault="00D005A1" w:rsidP="00E354B6">
            <w:pPr>
              <w:jc w:val="right"/>
              <w:rPr>
                <w:lang w:val="es-ES_tradnl"/>
              </w:rPr>
            </w:pPr>
          </w:p>
        </w:tc>
      </w:tr>
      <w:tr w:rsidR="00D005A1" w:rsidRPr="00F163AB" w14:paraId="21DFB4F3" w14:textId="77777777" w:rsidTr="00E354B6">
        <w:trPr>
          <w:cantSplit/>
          <w:trHeight w:val="357"/>
        </w:trPr>
        <w:tc>
          <w:tcPr>
            <w:tcW w:w="9923" w:type="dxa"/>
            <w:gridSpan w:val="7"/>
          </w:tcPr>
          <w:p w14:paraId="132C9277" w14:textId="58C010B0" w:rsidR="00D005A1" w:rsidRPr="00F163AB" w:rsidRDefault="002C7D7B" w:rsidP="00E5583C">
            <w:pPr>
              <w:jc w:val="center"/>
              <w:rPr>
                <w:b/>
                <w:bCs/>
                <w:lang w:val="es-ES_tradnl"/>
              </w:rPr>
            </w:pPr>
            <w:bookmarkStart w:id="5" w:name="dtitle" w:colFirst="0" w:colLast="0"/>
            <w:bookmarkEnd w:id="3"/>
            <w:bookmarkEnd w:id="4"/>
            <w:r w:rsidRPr="00F163AB">
              <w:rPr>
                <w:b/>
                <w:bCs/>
                <w:lang w:val="es-ES_tradnl"/>
              </w:rPr>
              <w:t>GRUPO ASESOR DE NORMALIZACIÓN DE LAS TELECOMUNICACIONES</w:t>
            </w:r>
          </w:p>
          <w:p w14:paraId="01227499" w14:textId="62D05C07" w:rsidR="002C7D7B" w:rsidRPr="00F163AB" w:rsidRDefault="002C7D7B" w:rsidP="00BD17D5">
            <w:pPr>
              <w:jc w:val="center"/>
              <w:rPr>
                <w:b/>
                <w:bCs/>
                <w:lang w:val="es-ES_tradnl"/>
              </w:rPr>
            </w:pPr>
            <w:r w:rsidRPr="00F163AB">
              <w:rPr>
                <w:b/>
                <w:bCs/>
                <w:lang w:val="es-ES_tradnl"/>
              </w:rPr>
              <w:t xml:space="preserve">INFORME </w:t>
            </w:r>
            <w:r w:rsidR="00BD17D5" w:rsidRPr="00F163AB">
              <w:rPr>
                <w:b/>
                <w:bCs/>
                <w:lang w:val="es-ES_tradnl"/>
              </w:rPr>
              <w:t>1</w:t>
            </w:r>
          </w:p>
        </w:tc>
      </w:tr>
      <w:tr w:rsidR="00D005A1" w:rsidRPr="00E74F87" w14:paraId="2D7EAD73" w14:textId="77777777" w:rsidTr="00E354B6">
        <w:trPr>
          <w:cantSplit/>
          <w:trHeight w:val="357"/>
        </w:trPr>
        <w:tc>
          <w:tcPr>
            <w:tcW w:w="1617" w:type="dxa"/>
            <w:gridSpan w:val="2"/>
          </w:tcPr>
          <w:p w14:paraId="1E2D9DEE" w14:textId="5E0B9B16" w:rsidR="00D005A1" w:rsidRPr="00F163AB" w:rsidRDefault="002C7D7B" w:rsidP="00E354B6">
            <w:pPr>
              <w:rPr>
                <w:b/>
                <w:bCs/>
                <w:lang w:val="es-ES_tradnl"/>
              </w:rPr>
            </w:pPr>
            <w:bookmarkStart w:id="6" w:name="dsource" w:colFirst="1" w:colLast="1"/>
            <w:bookmarkEnd w:id="5"/>
            <w:r w:rsidRPr="00F163AB">
              <w:rPr>
                <w:b/>
                <w:bCs/>
                <w:lang w:val="es-ES_tradnl"/>
              </w:rPr>
              <w:t>Origen:</w:t>
            </w:r>
          </w:p>
        </w:tc>
        <w:tc>
          <w:tcPr>
            <w:tcW w:w="8306" w:type="dxa"/>
            <w:gridSpan w:val="5"/>
          </w:tcPr>
          <w:p w14:paraId="571075A9" w14:textId="41007FD8" w:rsidR="00D005A1" w:rsidRPr="00F163AB" w:rsidRDefault="002C7D7B" w:rsidP="00E354B6">
            <w:pPr>
              <w:rPr>
                <w:lang w:val="es-ES_tradnl"/>
              </w:rPr>
            </w:pPr>
            <w:r w:rsidRPr="00F163AB">
              <w:rPr>
                <w:lang w:val="es-ES_tradnl"/>
              </w:rPr>
              <w:t>Grupo Asesor de Normalización de las Telecomunicaciones</w:t>
            </w:r>
          </w:p>
        </w:tc>
      </w:tr>
      <w:tr w:rsidR="00D005A1" w:rsidRPr="00E74F87" w14:paraId="71BB6DA9" w14:textId="77777777" w:rsidTr="005C0022">
        <w:trPr>
          <w:cantSplit/>
          <w:trHeight w:val="357"/>
        </w:trPr>
        <w:tc>
          <w:tcPr>
            <w:tcW w:w="1617" w:type="dxa"/>
            <w:gridSpan w:val="2"/>
          </w:tcPr>
          <w:p w14:paraId="6FD0D6DD" w14:textId="12164C51" w:rsidR="00D005A1" w:rsidRPr="00F163AB" w:rsidRDefault="002C7D7B" w:rsidP="00E354B6">
            <w:pPr>
              <w:spacing w:after="120"/>
              <w:rPr>
                <w:lang w:val="es-ES_tradnl"/>
              </w:rPr>
            </w:pPr>
            <w:bookmarkStart w:id="7" w:name="dtitle1" w:colFirst="1" w:colLast="1"/>
            <w:bookmarkEnd w:id="6"/>
            <w:r w:rsidRPr="00F163AB">
              <w:rPr>
                <w:b/>
                <w:bCs/>
                <w:lang w:val="es-ES_tradnl"/>
              </w:rPr>
              <w:t>Título:</w:t>
            </w:r>
          </w:p>
        </w:tc>
        <w:tc>
          <w:tcPr>
            <w:tcW w:w="8306" w:type="dxa"/>
            <w:gridSpan w:val="5"/>
          </w:tcPr>
          <w:p w14:paraId="39CFBE11" w14:textId="682AD051" w:rsidR="00D005A1" w:rsidRPr="00F163AB" w:rsidRDefault="002C7D7B" w:rsidP="005C0022">
            <w:pPr>
              <w:spacing w:after="120"/>
              <w:rPr>
                <w:lang w:val="es-ES_tradnl"/>
              </w:rPr>
            </w:pPr>
            <w:r w:rsidRPr="00F163AB">
              <w:rPr>
                <w:lang w:val="es-ES_tradnl"/>
              </w:rPr>
              <w:t xml:space="preserve">Informe de la </w:t>
            </w:r>
            <w:r w:rsidR="005C0022" w:rsidRPr="00F163AB">
              <w:rPr>
                <w:lang w:val="es-ES_tradnl"/>
              </w:rPr>
              <w:t>primera</w:t>
            </w:r>
            <w:r w:rsidRPr="00F163AB">
              <w:rPr>
                <w:lang w:val="es-ES_tradnl"/>
              </w:rPr>
              <w:t xml:space="preserve"> reunión del GANT, Ginebra, 1-</w:t>
            </w:r>
            <w:r w:rsidR="005C0022" w:rsidRPr="00F163AB">
              <w:rPr>
                <w:lang w:val="es-ES_tradnl"/>
              </w:rPr>
              <w:t>4</w:t>
            </w:r>
            <w:r w:rsidRPr="00F163AB">
              <w:rPr>
                <w:lang w:val="es-ES_tradnl"/>
              </w:rPr>
              <w:t xml:space="preserve"> de </w:t>
            </w:r>
            <w:r w:rsidR="005C0022" w:rsidRPr="00F163AB">
              <w:rPr>
                <w:lang w:val="es-ES_tradnl"/>
              </w:rPr>
              <w:t>mayo</w:t>
            </w:r>
            <w:r w:rsidRPr="00F163AB">
              <w:rPr>
                <w:lang w:val="es-ES_tradnl"/>
              </w:rPr>
              <w:t xml:space="preserve"> de 201</w:t>
            </w:r>
            <w:r w:rsidR="005C0022" w:rsidRPr="00F163AB">
              <w:rPr>
                <w:lang w:val="es-ES_tradnl"/>
              </w:rPr>
              <w:t>7</w:t>
            </w:r>
          </w:p>
        </w:tc>
      </w:tr>
      <w:tr w:rsidR="005C0022" w:rsidRPr="00F163AB" w14:paraId="21D3D356" w14:textId="77777777" w:rsidTr="005C0022">
        <w:trPr>
          <w:cantSplit/>
          <w:trHeight w:val="357"/>
        </w:trPr>
        <w:tc>
          <w:tcPr>
            <w:tcW w:w="1617" w:type="dxa"/>
            <w:gridSpan w:val="2"/>
          </w:tcPr>
          <w:p w14:paraId="4BFD1E6A" w14:textId="6C4AA6DD" w:rsidR="005C0022" w:rsidRPr="00F163AB" w:rsidRDefault="005C0022" w:rsidP="00E354B6">
            <w:pPr>
              <w:spacing w:after="120"/>
              <w:rPr>
                <w:b/>
                <w:bCs/>
                <w:lang w:val="es-ES_tradnl"/>
              </w:rPr>
            </w:pPr>
            <w:r w:rsidRPr="00F163AB">
              <w:rPr>
                <w:b/>
                <w:bCs/>
                <w:lang w:val="es-ES_tradnl"/>
              </w:rPr>
              <w:t>Objeto:</w:t>
            </w:r>
          </w:p>
        </w:tc>
        <w:tc>
          <w:tcPr>
            <w:tcW w:w="8306" w:type="dxa"/>
            <w:gridSpan w:val="5"/>
          </w:tcPr>
          <w:p w14:paraId="4884984E" w14:textId="136DFA76" w:rsidR="005C0022" w:rsidRPr="00F163AB" w:rsidRDefault="005C0022" w:rsidP="005C0022">
            <w:pPr>
              <w:spacing w:after="120"/>
              <w:rPr>
                <w:lang w:val="es-ES_tradnl"/>
              </w:rPr>
            </w:pPr>
            <w:r w:rsidRPr="00F163AB">
              <w:rPr>
                <w:lang w:val="es-ES_tradnl"/>
              </w:rPr>
              <w:t>Información</w:t>
            </w:r>
          </w:p>
        </w:tc>
      </w:tr>
      <w:tr w:rsidR="005C0022" w:rsidRPr="00F163AB" w14:paraId="5C0F9E3D" w14:textId="1ECB6F2B" w:rsidTr="005C0022">
        <w:trPr>
          <w:cantSplit/>
          <w:trHeight w:val="357"/>
        </w:trPr>
        <w:tc>
          <w:tcPr>
            <w:tcW w:w="1617" w:type="dxa"/>
            <w:gridSpan w:val="2"/>
            <w:tcBorders>
              <w:bottom w:val="single" w:sz="12" w:space="0" w:color="auto"/>
            </w:tcBorders>
          </w:tcPr>
          <w:p w14:paraId="095DECEB" w14:textId="3AD86A6B" w:rsidR="005C0022" w:rsidRPr="00F163AB" w:rsidRDefault="005C0022" w:rsidP="00E354B6">
            <w:pPr>
              <w:spacing w:after="120"/>
              <w:rPr>
                <w:b/>
                <w:bCs/>
                <w:lang w:val="es-ES_tradnl"/>
              </w:rPr>
            </w:pPr>
            <w:bookmarkStart w:id="8" w:name="lt_pId020"/>
            <w:r w:rsidRPr="00F163AB">
              <w:rPr>
                <w:b/>
                <w:bCs/>
                <w:lang w:val="es-ES_tradnl"/>
              </w:rPr>
              <w:t>Contacto:</w:t>
            </w:r>
            <w:bookmarkEnd w:id="8"/>
          </w:p>
        </w:tc>
        <w:tc>
          <w:tcPr>
            <w:tcW w:w="4116" w:type="dxa"/>
            <w:gridSpan w:val="2"/>
            <w:tcBorders>
              <w:bottom w:val="single" w:sz="12" w:space="0" w:color="auto"/>
              <w:right w:val="single" w:sz="4" w:space="0" w:color="auto"/>
            </w:tcBorders>
          </w:tcPr>
          <w:p w14:paraId="735697EF" w14:textId="458ECC5C" w:rsidR="005C0022" w:rsidRPr="00F163AB" w:rsidRDefault="00B652EA" w:rsidP="005C0022">
            <w:pPr>
              <w:spacing w:after="120"/>
              <w:rPr>
                <w:lang w:val="es-ES_tradnl"/>
              </w:rPr>
            </w:pPr>
            <w:sdt>
              <w:sdtPr>
                <w:rPr>
                  <w:lang w:val="es-ES_tradnl"/>
                </w:rPr>
                <w:alias w:val="ContactNameOrgCountry"/>
                <w:tag w:val="ContactNameOrgCountry"/>
                <w:id w:val="237368370"/>
                <w:placeholder>
                  <w:docPart w:val="9D3EFFE3C79B487088C6B26B3D6A5CFE"/>
                </w:placeholder>
                <w:text w:multiLine="1"/>
              </w:sdtPr>
              <w:sdtEndPr/>
              <w:sdtContent>
                <w:r w:rsidR="000B3715" w:rsidRPr="00F163AB">
                  <w:rPr>
                    <w:lang w:val="es-ES_tradnl"/>
                  </w:rPr>
                  <w:t>Bruce Gracie</w:t>
                </w:r>
                <w:r w:rsidR="000B3715" w:rsidRPr="00F163AB">
                  <w:rPr>
                    <w:lang w:val="es-ES_tradnl"/>
                  </w:rPr>
                  <w:br/>
                  <w:t>Presidente del GANT</w:t>
                </w:r>
              </w:sdtContent>
            </w:sdt>
          </w:p>
        </w:tc>
        <w:bookmarkStart w:id="9" w:name="lt_pId021" w:displacedByCustomXml="next"/>
        <w:sdt>
          <w:sdtPr>
            <w:rPr>
              <w:lang w:val="es-ES_tradnl"/>
            </w:rPr>
            <w:alias w:val="ContactTelFaxEmail"/>
            <w:tag w:val="ContactTelFaxEmail"/>
            <w:id w:val="-1833063313"/>
            <w:placeholder>
              <w:docPart w:val="491D0A27059D4EF8B8611335B5BB8D81"/>
            </w:placeholder>
          </w:sdtPr>
          <w:sdtEndPr/>
          <w:sdtContent>
            <w:tc>
              <w:tcPr>
                <w:tcW w:w="4190" w:type="dxa"/>
                <w:gridSpan w:val="3"/>
                <w:tcBorders>
                  <w:left w:val="single" w:sz="4" w:space="0" w:color="auto"/>
                  <w:bottom w:val="single" w:sz="12" w:space="0" w:color="auto"/>
                </w:tcBorders>
              </w:tcPr>
              <w:p w14:paraId="7D747C11" w14:textId="00F0BB20" w:rsidR="005C0022" w:rsidRPr="00F163AB" w:rsidRDefault="005C0022" w:rsidP="005C0022">
                <w:pPr>
                  <w:spacing w:after="120"/>
                  <w:rPr>
                    <w:lang w:val="es-ES_tradnl"/>
                  </w:rPr>
                </w:pPr>
                <w:r w:rsidRPr="00F163AB">
                  <w:rPr>
                    <w:lang w:val="es-ES_tradnl"/>
                  </w:rPr>
                  <w:t>Tel.:</w:t>
                </w:r>
                <w:bookmarkEnd w:id="9"/>
                <w:r w:rsidRPr="00F163AB">
                  <w:rPr>
                    <w:lang w:val="es-ES_tradnl"/>
                  </w:rPr>
                  <w:tab/>
                </w:r>
                <w:r w:rsidRPr="00F163AB">
                  <w:rPr>
                    <w:lang w:val="es-ES_tradnl"/>
                  </w:rPr>
                  <w:tab/>
                  <w:t>+1 613 592-3180</w:t>
                </w:r>
                <w:r w:rsidRPr="00F163AB">
                  <w:rPr>
                    <w:lang w:val="es-ES_tradnl"/>
                  </w:rPr>
                  <w:br/>
                </w:r>
                <w:bookmarkStart w:id="10" w:name="lt_pId023"/>
                <w:r w:rsidRPr="00F163AB">
                  <w:rPr>
                    <w:lang w:val="es-ES_tradnl"/>
                  </w:rPr>
                  <w:t>Correo-e:</w:t>
                </w:r>
                <w:bookmarkEnd w:id="10"/>
                <w:r w:rsidRPr="00F163AB">
                  <w:rPr>
                    <w:lang w:val="es-ES_tradnl"/>
                  </w:rPr>
                  <w:tab/>
                </w:r>
                <w:hyperlink r:id="rId9" w:history="1">
                  <w:bookmarkStart w:id="11" w:name="lt_pId024"/>
                  <w:r w:rsidRPr="00F163AB">
                    <w:rPr>
                      <w:rStyle w:val="Hyperlink"/>
                      <w:lang w:val="es-ES_tradnl"/>
                    </w:rPr>
                    <w:t>bruce.gracie@ericsson.com</w:t>
                  </w:r>
                  <w:bookmarkEnd w:id="11"/>
                </w:hyperlink>
              </w:p>
            </w:tc>
          </w:sdtContent>
        </w:sdt>
      </w:tr>
    </w:tbl>
    <w:p w14:paraId="1128C6E8" w14:textId="77777777" w:rsidR="005C0022" w:rsidRPr="00F163AB" w:rsidRDefault="005C0022" w:rsidP="005C0022">
      <w:pPr>
        <w:rPr>
          <w:rFonts w:eastAsia="SimSun"/>
          <w:lang w:val="es-ES_tradnl"/>
        </w:rPr>
      </w:pPr>
      <w:bookmarkStart w:id="12" w:name="InsertLogo"/>
      <w:bookmarkEnd w:id="2"/>
      <w:bookmarkEnd w:id="7"/>
      <w:bookmarkEnd w:id="12"/>
    </w:p>
    <w:tbl>
      <w:tblPr>
        <w:tblW w:w="9923" w:type="dxa"/>
        <w:tblLayout w:type="fixed"/>
        <w:tblCellMar>
          <w:left w:w="57" w:type="dxa"/>
          <w:right w:w="57" w:type="dxa"/>
        </w:tblCellMar>
        <w:tblLook w:val="04A0" w:firstRow="1" w:lastRow="0" w:firstColumn="1" w:lastColumn="0" w:noHBand="0" w:noVBand="1"/>
      </w:tblPr>
      <w:tblGrid>
        <w:gridCol w:w="1974"/>
        <w:gridCol w:w="7949"/>
      </w:tblGrid>
      <w:tr w:rsidR="005C0022" w:rsidRPr="00F163AB" w14:paraId="6ACC68AB" w14:textId="77777777" w:rsidTr="00BD17D5">
        <w:trPr>
          <w:cantSplit/>
        </w:trPr>
        <w:tc>
          <w:tcPr>
            <w:tcW w:w="1974" w:type="dxa"/>
            <w:hideMark/>
          </w:tcPr>
          <w:p w14:paraId="64637065" w14:textId="77777777" w:rsidR="005C0022" w:rsidRPr="00F163AB" w:rsidRDefault="005C0022" w:rsidP="00BD17D5">
            <w:pPr>
              <w:rPr>
                <w:b/>
                <w:bCs/>
                <w:lang w:val="es-ES_tradnl"/>
              </w:rPr>
            </w:pPr>
            <w:r w:rsidRPr="00F163AB">
              <w:rPr>
                <w:b/>
                <w:bCs/>
                <w:lang w:val="es-ES_tradnl"/>
              </w:rPr>
              <w:t>Palabras clave:</w:t>
            </w:r>
          </w:p>
        </w:tc>
        <w:tc>
          <w:tcPr>
            <w:tcW w:w="7949" w:type="dxa"/>
            <w:hideMark/>
          </w:tcPr>
          <w:p w14:paraId="55DBC2C8" w14:textId="2D9CBF2A" w:rsidR="005C0022" w:rsidRPr="00F163AB" w:rsidRDefault="00B652EA" w:rsidP="0040293F">
            <w:pPr>
              <w:rPr>
                <w:lang w:val="es-ES_tradnl"/>
              </w:rPr>
            </w:pPr>
            <w:sdt>
              <w:sdtPr>
                <w:rPr>
                  <w:lang w:val="es-ES_tradnl"/>
                </w:rPr>
                <w:alias w:val="Keywords"/>
                <w:tag w:val="Keywords"/>
                <w:id w:val="-1329598096"/>
                <w:placeholder>
                  <w:docPart w:val="D38C86C4B7274415993BB305146B49A8"/>
                </w:placeholder>
                <w:dataBinding w:prefixMappings="xmlns:ns0='http://purl.org/dc/elements/1.1/' xmlns:ns1='http://schemas.openxmlformats.org/package/2006/metadata/core-properties' " w:xpath="/ns1:coreProperties[1]/ns1:keywords[1]" w:storeItemID="{6C3C8BC8-F283-45AE-878A-BAB7291924A1}"/>
                <w:text/>
              </w:sdtPr>
              <w:sdtEndPr/>
              <w:sdtContent>
                <w:r w:rsidR="000B3715" w:rsidRPr="00F163AB">
                  <w:rPr>
                    <w:lang w:val="es-ES_tradnl"/>
                  </w:rPr>
                  <w:t>GANT; informe</w:t>
                </w:r>
              </w:sdtContent>
            </w:sdt>
          </w:p>
        </w:tc>
      </w:tr>
      <w:tr w:rsidR="005C0022" w:rsidRPr="00E74F87" w14:paraId="60B67E0F" w14:textId="77777777" w:rsidTr="00BD17D5">
        <w:trPr>
          <w:cantSplit/>
        </w:trPr>
        <w:tc>
          <w:tcPr>
            <w:tcW w:w="1974" w:type="dxa"/>
            <w:hideMark/>
          </w:tcPr>
          <w:p w14:paraId="3ED8452F" w14:textId="77777777" w:rsidR="005C0022" w:rsidRPr="00F163AB" w:rsidRDefault="005C0022" w:rsidP="00BD17D5">
            <w:pPr>
              <w:rPr>
                <w:b/>
                <w:bCs/>
                <w:lang w:val="es-ES_tradnl"/>
              </w:rPr>
            </w:pPr>
            <w:bookmarkStart w:id="13" w:name="lt_pId022"/>
            <w:r w:rsidRPr="00F163AB">
              <w:rPr>
                <w:b/>
                <w:bCs/>
                <w:lang w:val="es-ES_tradnl"/>
              </w:rPr>
              <w:t>Resumen:</w:t>
            </w:r>
            <w:bookmarkEnd w:id="13"/>
          </w:p>
        </w:tc>
        <w:sdt>
          <w:sdtPr>
            <w:rPr>
              <w:lang w:val="es-ES_tradnl"/>
            </w:rPr>
            <w:alias w:val="Abstract"/>
            <w:tag w:val="Abstract"/>
            <w:id w:val="266660442"/>
            <w:placeholder>
              <w:docPart w:val="F6FBC1A242A24EBCB7E6C704E8FF6F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949" w:type="dxa"/>
                <w:hideMark/>
              </w:tcPr>
              <w:p w14:paraId="09E2E6A2" w14:textId="3CB6BC55" w:rsidR="005C0022" w:rsidRPr="00F163AB" w:rsidRDefault="000B3715" w:rsidP="00207900">
                <w:pPr>
                  <w:rPr>
                    <w:lang w:val="es-ES_tradnl"/>
                  </w:rPr>
                </w:pPr>
                <w:r w:rsidRPr="00F163AB">
                  <w:rPr>
                    <w:lang w:val="es-ES_tradnl"/>
                  </w:rPr>
                  <w:t>Informe de la primera reunión del Grupo Asesor de Normalización de las Telecomunicaciones (Ginebra, 1-4 de mayo de 2017) del per</w:t>
                </w:r>
                <w:r w:rsidR="00207900" w:rsidRPr="00F163AB">
                  <w:rPr>
                    <w:lang w:val="es-ES_tradnl"/>
                  </w:rPr>
                  <w:t>i</w:t>
                </w:r>
                <w:r w:rsidRPr="00F163AB">
                  <w:rPr>
                    <w:lang w:val="es-ES_tradnl"/>
                  </w:rPr>
                  <w:t>odo de estudio</w:t>
                </w:r>
                <w:r w:rsidR="008C0479" w:rsidRPr="00F163AB">
                  <w:rPr>
                    <w:lang w:val="es-ES_tradnl"/>
                  </w:rPr>
                  <w:t>s </w:t>
                </w:r>
                <w:r w:rsidRPr="00F163AB">
                  <w:rPr>
                    <w:lang w:val="es-ES_tradnl"/>
                  </w:rPr>
                  <w:t>2017-2020.</w:t>
                </w:r>
              </w:p>
            </w:tc>
          </w:sdtContent>
        </w:sdt>
      </w:tr>
    </w:tbl>
    <w:p w14:paraId="03326DE7" w14:textId="09A7D4B3" w:rsidR="002D7DC3" w:rsidRPr="00F163AB" w:rsidRDefault="002D7DC3" w:rsidP="00A76248">
      <w:pPr>
        <w:pStyle w:val="Note"/>
        <w:rPr>
          <w:lang w:val="es-ES_tradnl"/>
        </w:rPr>
      </w:pPr>
      <w:r w:rsidRPr="00F163AB">
        <w:rPr>
          <w:lang w:val="es-ES_tradnl"/>
        </w:rPr>
        <w:t>NOT</w:t>
      </w:r>
      <w:r w:rsidR="002C7D7B" w:rsidRPr="00F163AB">
        <w:rPr>
          <w:lang w:val="es-ES_tradnl"/>
        </w:rPr>
        <w:t>A</w:t>
      </w:r>
      <w:r w:rsidRPr="00F163AB">
        <w:rPr>
          <w:lang w:val="es-ES_tradnl"/>
        </w:rPr>
        <w:t xml:space="preserve"> – </w:t>
      </w:r>
      <w:r w:rsidR="002C7D7B" w:rsidRPr="00F163AB">
        <w:rPr>
          <w:lang w:val="es-ES_tradnl"/>
        </w:rPr>
        <w:t xml:space="preserve">Todos los documentos presentados y </w:t>
      </w:r>
      <w:r w:rsidR="0040293F" w:rsidRPr="00F163AB">
        <w:rPr>
          <w:lang w:val="es-ES_tradnl"/>
        </w:rPr>
        <w:t>sobr</w:t>
      </w:r>
      <w:r w:rsidR="002C7D7B" w:rsidRPr="00F163AB">
        <w:rPr>
          <w:lang w:val="es-ES_tradnl"/>
        </w:rPr>
        <w:t>e los que se habló o tomó nota en esta reunión del GANT figuran en el orden del día</w:t>
      </w:r>
      <w:r w:rsidRPr="00F163AB">
        <w:rPr>
          <w:lang w:val="es-ES_tradnl"/>
        </w:rPr>
        <w:t xml:space="preserve"> </w:t>
      </w:r>
      <w:hyperlink r:id="rId10" w:history="1">
        <w:r w:rsidR="005C0022" w:rsidRPr="00F163AB">
          <w:rPr>
            <w:rStyle w:val="Hyperlink"/>
            <w:lang w:val="es-ES_tradnl"/>
          </w:rPr>
          <w:t>TD120R1</w:t>
        </w:r>
      </w:hyperlink>
      <w:r w:rsidR="005C0022" w:rsidRPr="00F163AB">
        <w:rPr>
          <w:lang w:val="es-ES_tradnl"/>
        </w:rPr>
        <w:t xml:space="preserve"> </w:t>
      </w:r>
      <w:r w:rsidR="00E10C95">
        <w:rPr>
          <w:lang w:val="es-ES_tradnl"/>
        </w:rPr>
        <w:t>y en el D</w:t>
      </w:r>
      <w:r w:rsidR="00370FB3" w:rsidRPr="00F163AB">
        <w:rPr>
          <w:lang w:val="es-ES_tradnl"/>
        </w:rPr>
        <w:t>ocumento</w:t>
      </w:r>
      <w:r w:rsidR="005C0022" w:rsidRPr="00F163AB">
        <w:rPr>
          <w:lang w:val="es-ES_tradnl"/>
        </w:rPr>
        <w:t xml:space="preserve"> </w:t>
      </w:r>
      <w:hyperlink r:id="rId11" w:history="1">
        <w:r w:rsidR="005C0022" w:rsidRPr="00F163AB">
          <w:rPr>
            <w:rStyle w:val="Hyperlink"/>
            <w:lang w:val="es-ES_tradnl"/>
          </w:rPr>
          <w:t>TD119</w:t>
        </w:r>
      </w:hyperlink>
      <w:r w:rsidRPr="00F163AB">
        <w:rPr>
          <w:lang w:val="es-ES_tradnl"/>
        </w:rPr>
        <w:t xml:space="preserve">. </w:t>
      </w:r>
      <w:r w:rsidR="002C7D7B" w:rsidRPr="00F163AB">
        <w:rPr>
          <w:lang w:val="es-ES_tradnl"/>
        </w:rPr>
        <w:t xml:space="preserve">En este </w:t>
      </w:r>
      <w:r w:rsidR="00E5583C" w:rsidRPr="00F163AB">
        <w:rPr>
          <w:lang w:val="es-ES_tradnl"/>
        </w:rPr>
        <w:t>i</w:t>
      </w:r>
      <w:r w:rsidR="002C7D7B" w:rsidRPr="00F163AB">
        <w:rPr>
          <w:lang w:val="es-ES_tradnl"/>
        </w:rPr>
        <w:t xml:space="preserve">nforme se consignan las conclusiones y </w:t>
      </w:r>
      <w:r w:rsidR="00A76248" w:rsidRPr="00F163AB">
        <w:rPr>
          <w:lang w:val="es-ES_tradnl"/>
        </w:rPr>
        <w:t>las medidas adoptadas</w:t>
      </w:r>
      <w:r w:rsidR="002C7D7B" w:rsidRPr="00F163AB">
        <w:rPr>
          <w:lang w:val="es-ES_tradnl"/>
        </w:rPr>
        <w:t xml:space="preserve"> e</w:t>
      </w:r>
      <w:r w:rsidR="00A76248" w:rsidRPr="00F163AB">
        <w:rPr>
          <w:lang w:val="es-ES_tradnl"/>
        </w:rPr>
        <w:t>n</w:t>
      </w:r>
      <w:r w:rsidR="002C7D7B" w:rsidRPr="00F163AB">
        <w:rPr>
          <w:lang w:val="es-ES_tradnl"/>
        </w:rPr>
        <w:t xml:space="preserve"> </w:t>
      </w:r>
      <w:r w:rsidR="00A76248" w:rsidRPr="00F163AB">
        <w:rPr>
          <w:lang w:val="es-ES_tradnl"/>
        </w:rPr>
        <w:t>l</w:t>
      </w:r>
      <w:r w:rsidR="002C7D7B" w:rsidRPr="00F163AB">
        <w:rPr>
          <w:lang w:val="es-ES_tradnl"/>
        </w:rPr>
        <w:t>a reunión del GANT</w:t>
      </w:r>
      <w:r w:rsidRPr="00F163AB">
        <w:rPr>
          <w:lang w:val="es-ES_tradnl"/>
        </w:rPr>
        <w:t>.</w:t>
      </w:r>
      <w:r w:rsidRPr="00F163AB">
        <w:rPr>
          <w:vertAlign w:val="superscript"/>
          <w:lang w:val="es-ES_tradnl"/>
        </w:rPr>
        <w:footnoteReference w:id="1"/>
      </w:r>
    </w:p>
    <w:p w14:paraId="37481254" w14:textId="77777777" w:rsidR="002432A7" w:rsidRPr="00F163AB" w:rsidRDefault="002432A7" w:rsidP="002C7D7B">
      <w:pPr>
        <w:pStyle w:val="Heading1"/>
        <w:rPr>
          <w:rFonts w:asciiTheme="majorBidi" w:hAnsiTheme="majorBidi" w:cstheme="majorBidi"/>
          <w:szCs w:val="24"/>
          <w:lang w:val="es-ES_tradnl"/>
        </w:rPr>
      </w:pPr>
      <w:r w:rsidRPr="00F163AB">
        <w:rPr>
          <w:rFonts w:asciiTheme="majorBidi" w:hAnsiTheme="majorBidi" w:cstheme="majorBidi"/>
          <w:szCs w:val="24"/>
          <w:lang w:val="es-ES_tradnl"/>
        </w:rPr>
        <w:br w:type="page"/>
      </w:r>
    </w:p>
    <w:p w14:paraId="29482BBE" w14:textId="77777777" w:rsidR="00BD17D5" w:rsidRDefault="00BD17D5" w:rsidP="00BD17D5">
      <w:pPr>
        <w:pStyle w:val="TOCHeading"/>
        <w:jc w:val="center"/>
        <w:rPr>
          <w:rFonts w:asciiTheme="majorBidi" w:hAnsiTheme="majorBidi"/>
          <w:b/>
          <w:bCs/>
          <w:color w:val="auto"/>
          <w:sz w:val="24"/>
          <w:szCs w:val="24"/>
          <w:lang w:val="es-ES_tradnl"/>
        </w:rPr>
      </w:pPr>
      <w:r w:rsidRPr="00F163AB">
        <w:rPr>
          <w:rFonts w:asciiTheme="majorBidi" w:hAnsiTheme="majorBidi"/>
          <w:b/>
          <w:bCs/>
          <w:color w:val="auto"/>
          <w:sz w:val="24"/>
          <w:szCs w:val="24"/>
          <w:lang w:val="es-ES_tradnl"/>
        </w:rPr>
        <w:lastRenderedPageBreak/>
        <w:t>ÍNDICE</w:t>
      </w:r>
    </w:p>
    <w:p w14:paraId="7DD7B536" w14:textId="4E8A6CC6" w:rsidR="00096C8E" w:rsidRPr="00096C8E" w:rsidRDefault="00096C8E" w:rsidP="00096C8E">
      <w:pPr>
        <w:pStyle w:val="toc0"/>
        <w:jc w:val="right"/>
        <w:rPr>
          <w:lang w:val="es-ES_tradnl"/>
        </w:rPr>
      </w:pPr>
      <w:r w:rsidRPr="00096C8E">
        <w:rPr>
          <w:lang w:val="es-ES_tradnl"/>
        </w:rPr>
        <w:t>Página</w:t>
      </w:r>
    </w:p>
    <w:sdt>
      <w:sdtPr>
        <w:rPr>
          <w:rFonts w:ascii="Times New Roman" w:eastAsiaTheme="minorEastAsia" w:hAnsi="Times New Roman" w:cs="Times New Roman"/>
          <w:color w:val="auto"/>
          <w:sz w:val="24"/>
          <w:szCs w:val="24"/>
          <w:lang w:val="es-ES_tradnl" w:eastAsia="ja-JP"/>
        </w:rPr>
        <w:id w:val="-1181502699"/>
        <w:docPartObj>
          <w:docPartGallery w:val="Table of Contents"/>
          <w:docPartUnique/>
        </w:docPartObj>
      </w:sdtPr>
      <w:sdtEndPr>
        <w:rPr>
          <w:noProof/>
        </w:rPr>
      </w:sdtEndPr>
      <w:sdtContent>
        <w:p w14:paraId="687F9CC1" w14:textId="5183B6D6" w:rsidR="00552CC7" w:rsidRPr="00F163AB" w:rsidRDefault="00552CC7" w:rsidP="00552CC7">
          <w:pPr>
            <w:pStyle w:val="TOCHeading"/>
            <w:spacing w:before="0"/>
            <w:rPr>
              <w:sz w:val="2"/>
              <w:szCs w:val="2"/>
              <w:lang w:val="es-ES_tradnl"/>
            </w:rPr>
          </w:pPr>
        </w:p>
        <w:p w14:paraId="62D3120E" w14:textId="77777777" w:rsidR="00096C8E" w:rsidRDefault="00096C8E" w:rsidP="00096C8E">
          <w:pPr>
            <w:pStyle w:val="TOC1"/>
            <w:spacing w:before="120"/>
            <w:rPr>
              <w:rFonts w:asciiTheme="minorHAnsi" w:eastAsiaTheme="minorEastAsia" w:hAnsiTheme="minorHAnsi" w:cstheme="minorBidi"/>
              <w:sz w:val="22"/>
              <w:szCs w:val="22"/>
              <w:lang w:val="en-US" w:eastAsia="zh-CN"/>
            </w:rPr>
          </w:pPr>
          <w:r>
            <w:rPr>
              <w:lang w:val="es-ES_tradnl"/>
            </w:rPr>
            <w:fldChar w:fldCharType="begin"/>
          </w:r>
          <w:r>
            <w:rPr>
              <w:lang w:val="es-ES_tradnl"/>
            </w:rPr>
            <w:instrText xml:space="preserve"> TOC \h \z \t "Heading 1,1,Heading 2,1,Annex_No &amp; title,1" </w:instrText>
          </w:r>
          <w:r>
            <w:rPr>
              <w:lang w:val="es-ES_tradnl"/>
            </w:rPr>
            <w:fldChar w:fldCharType="separate"/>
          </w:r>
          <w:hyperlink w:anchor="_Toc488140310" w:history="1">
            <w:r w:rsidRPr="00D015ED">
              <w:rPr>
                <w:rStyle w:val="Hyperlink"/>
                <w:rFonts w:asciiTheme="majorBidi" w:hAnsiTheme="majorBidi" w:cstheme="majorBidi"/>
                <w:lang w:val="es-ES_tradnl"/>
              </w:rPr>
              <w:t>1</w:t>
            </w:r>
            <w:r>
              <w:rPr>
                <w:rFonts w:asciiTheme="minorHAnsi" w:eastAsiaTheme="minorEastAsia" w:hAnsiTheme="minorHAnsi" w:cstheme="minorBidi"/>
                <w:sz w:val="22"/>
                <w:szCs w:val="22"/>
                <w:lang w:val="en-US" w:eastAsia="zh-CN"/>
              </w:rPr>
              <w:tab/>
            </w:r>
            <w:r w:rsidRPr="00D015ED">
              <w:rPr>
                <w:rStyle w:val="Hyperlink"/>
                <w:rFonts w:asciiTheme="majorBidi" w:hAnsiTheme="majorBidi" w:cstheme="majorBidi"/>
                <w:lang w:val="es-ES_tradnl"/>
              </w:rPr>
              <w:t>Apertura de la reunión por el Presidente del GANT</w:t>
            </w:r>
            <w:r>
              <w:rPr>
                <w:webHidden/>
              </w:rPr>
              <w:tab/>
            </w:r>
            <w:r>
              <w:rPr>
                <w:webHidden/>
              </w:rPr>
              <w:fldChar w:fldCharType="begin"/>
            </w:r>
            <w:r>
              <w:rPr>
                <w:webHidden/>
              </w:rPr>
              <w:instrText xml:space="preserve"> PAGEREF _Toc488140310 \h </w:instrText>
            </w:r>
            <w:r>
              <w:rPr>
                <w:webHidden/>
              </w:rPr>
            </w:r>
            <w:r>
              <w:rPr>
                <w:webHidden/>
              </w:rPr>
              <w:fldChar w:fldCharType="separate"/>
            </w:r>
            <w:r>
              <w:rPr>
                <w:webHidden/>
              </w:rPr>
              <w:t>5</w:t>
            </w:r>
            <w:r>
              <w:rPr>
                <w:webHidden/>
              </w:rPr>
              <w:fldChar w:fldCharType="end"/>
            </w:r>
          </w:hyperlink>
        </w:p>
        <w:p w14:paraId="56689C2B"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1" w:history="1">
            <w:r w:rsidR="00096C8E" w:rsidRPr="00D015ED">
              <w:rPr>
                <w:rStyle w:val="Hyperlink"/>
                <w:rFonts w:asciiTheme="majorBidi" w:hAnsiTheme="majorBidi" w:cstheme="majorBidi"/>
                <w:lang w:val="es-ES_tradnl"/>
              </w:rPr>
              <w:t>2</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Observaciones preliminares del Secretario General</w:t>
            </w:r>
            <w:r w:rsidR="00096C8E">
              <w:rPr>
                <w:webHidden/>
              </w:rPr>
              <w:tab/>
            </w:r>
            <w:r w:rsidR="00096C8E">
              <w:rPr>
                <w:webHidden/>
              </w:rPr>
              <w:fldChar w:fldCharType="begin"/>
            </w:r>
            <w:r w:rsidR="00096C8E">
              <w:rPr>
                <w:webHidden/>
              </w:rPr>
              <w:instrText xml:space="preserve"> PAGEREF _Toc488140311 \h </w:instrText>
            </w:r>
            <w:r w:rsidR="00096C8E">
              <w:rPr>
                <w:webHidden/>
              </w:rPr>
            </w:r>
            <w:r w:rsidR="00096C8E">
              <w:rPr>
                <w:webHidden/>
              </w:rPr>
              <w:fldChar w:fldCharType="separate"/>
            </w:r>
            <w:r w:rsidR="00096C8E">
              <w:rPr>
                <w:webHidden/>
              </w:rPr>
              <w:t>5</w:t>
            </w:r>
            <w:r w:rsidR="00096C8E">
              <w:rPr>
                <w:webHidden/>
              </w:rPr>
              <w:fldChar w:fldCharType="end"/>
            </w:r>
          </w:hyperlink>
        </w:p>
        <w:p w14:paraId="063C0BD8"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2" w:history="1">
            <w:r w:rsidR="00096C8E" w:rsidRPr="00D015ED">
              <w:rPr>
                <w:rStyle w:val="Hyperlink"/>
                <w:rFonts w:asciiTheme="majorBidi" w:hAnsiTheme="majorBidi" w:cstheme="majorBidi"/>
                <w:lang w:val="es-ES_tradnl"/>
              </w:rPr>
              <w:t>3</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Observaciones preliminares del Director de la TSB Director</w:t>
            </w:r>
            <w:r w:rsidR="00096C8E">
              <w:rPr>
                <w:webHidden/>
              </w:rPr>
              <w:tab/>
            </w:r>
            <w:r w:rsidR="00096C8E">
              <w:rPr>
                <w:webHidden/>
              </w:rPr>
              <w:fldChar w:fldCharType="begin"/>
            </w:r>
            <w:r w:rsidR="00096C8E">
              <w:rPr>
                <w:webHidden/>
              </w:rPr>
              <w:instrText xml:space="preserve"> PAGEREF _Toc488140312 \h </w:instrText>
            </w:r>
            <w:r w:rsidR="00096C8E">
              <w:rPr>
                <w:webHidden/>
              </w:rPr>
            </w:r>
            <w:r w:rsidR="00096C8E">
              <w:rPr>
                <w:webHidden/>
              </w:rPr>
              <w:fldChar w:fldCharType="separate"/>
            </w:r>
            <w:r w:rsidR="00096C8E">
              <w:rPr>
                <w:webHidden/>
              </w:rPr>
              <w:t>5</w:t>
            </w:r>
            <w:r w:rsidR="00096C8E">
              <w:rPr>
                <w:webHidden/>
              </w:rPr>
              <w:fldChar w:fldCharType="end"/>
            </w:r>
          </w:hyperlink>
        </w:p>
        <w:p w14:paraId="489F185D"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3" w:history="1">
            <w:r w:rsidR="00096C8E" w:rsidRPr="00D015ED">
              <w:rPr>
                <w:rStyle w:val="Hyperlink"/>
                <w:rFonts w:asciiTheme="majorBidi" w:hAnsiTheme="majorBidi" w:cstheme="majorBidi"/>
                <w:lang w:val="es-ES_tradnl"/>
              </w:rPr>
              <w:t>4</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Comentarios y observaciones del Presidente del GANT</w:t>
            </w:r>
            <w:r w:rsidR="00096C8E">
              <w:rPr>
                <w:webHidden/>
              </w:rPr>
              <w:tab/>
            </w:r>
            <w:r w:rsidR="00096C8E">
              <w:rPr>
                <w:webHidden/>
              </w:rPr>
              <w:fldChar w:fldCharType="begin"/>
            </w:r>
            <w:r w:rsidR="00096C8E">
              <w:rPr>
                <w:webHidden/>
              </w:rPr>
              <w:instrText xml:space="preserve"> PAGEREF _Toc488140313 \h </w:instrText>
            </w:r>
            <w:r w:rsidR="00096C8E">
              <w:rPr>
                <w:webHidden/>
              </w:rPr>
            </w:r>
            <w:r w:rsidR="00096C8E">
              <w:rPr>
                <w:webHidden/>
              </w:rPr>
              <w:fldChar w:fldCharType="separate"/>
            </w:r>
            <w:r w:rsidR="00096C8E">
              <w:rPr>
                <w:webHidden/>
              </w:rPr>
              <w:t>5</w:t>
            </w:r>
            <w:r w:rsidR="00096C8E">
              <w:rPr>
                <w:webHidden/>
              </w:rPr>
              <w:fldChar w:fldCharType="end"/>
            </w:r>
          </w:hyperlink>
        </w:p>
        <w:p w14:paraId="1A7678C9"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4" w:history="1">
            <w:r w:rsidR="00096C8E" w:rsidRPr="00D015ED">
              <w:rPr>
                <w:rStyle w:val="Hyperlink"/>
                <w:rFonts w:asciiTheme="majorBidi" w:hAnsiTheme="majorBidi" w:cstheme="majorBidi"/>
                <w:lang w:val="es-ES_tradnl"/>
              </w:rPr>
              <w:t>5</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Aprobación del orden del día, atribución de documentos y plan de gestión del tiempo</w:t>
            </w:r>
            <w:r w:rsidR="00096C8E">
              <w:rPr>
                <w:webHidden/>
              </w:rPr>
              <w:tab/>
            </w:r>
            <w:r w:rsidR="00096C8E">
              <w:rPr>
                <w:webHidden/>
              </w:rPr>
              <w:fldChar w:fldCharType="begin"/>
            </w:r>
            <w:r w:rsidR="00096C8E">
              <w:rPr>
                <w:webHidden/>
              </w:rPr>
              <w:instrText xml:space="preserve"> PAGEREF _Toc488140314 \h </w:instrText>
            </w:r>
            <w:r w:rsidR="00096C8E">
              <w:rPr>
                <w:webHidden/>
              </w:rPr>
            </w:r>
            <w:r w:rsidR="00096C8E">
              <w:rPr>
                <w:webHidden/>
              </w:rPr>
              <w:fldChar w:fldCharType="separate"/>
            </w:r>
            <w:r w:rsidR="00096C8E">
              <w:rPr>
                <w:webHidden/>
              </w:rPr>
              <w:t>6</w:t>
            </w:r>
            <w:r w:rsidR="00096C8E">
              <w:rPr>
                <w:webHidden/>
              </w:rPr>
              <w:fldChar w:fldCharType="end"/>
            </w:r>
          </w:hyperlink>
        </w:p>
        <w:p w14:paraId="4E04780F"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5" w:history="1">
            <w:r w:rsidR="00096C8E" w:rsidRPr="00D015ED">
              <w:rPr>
                <w:rStyle w:val="Hyperlink"/>
                <w:lang w:val="es-ES_tradnl"/>
              </w:rPr>
              <w:t>6</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Informe del Director de la TSB</w:t>
            </w:r>
            <w:r w:rsidR="00096C8E">
              <w:rPr>
                <w:webHidden/>
              </w:rPr>
              <w:tab/>
            </w:r>
            <w:r w:rsidR="00096C8E">
              <w:rPr>
                <w:webHidden/>
              </w:rPr>
              <w:fldChar w:fldCharType="begin"/>
            </w:r>
            <w:r w:rsidR="00096C8E">
              <w:rPr>
                <w:webHidden/>
              </w:rPr>
              <w:instrText xml:space="preserve"> PAGEREF _Toc488140315 \h </w:instrText>
            </w:r>
            <w:r w:rsidR="00096C8E">
              <w:rPr>
                <w:webHidden/>
              </w:rPr>
            </w:r>
            <w:r w:rsidR="00096C8E">
              <w:rPr>
                <w:webHidden/>
              </w:rPr>
              <w:fldChar w:fldCharType="separate"/>
            </w:r>
            <w:r w:rsidR="00096C8E">
              <w:rPr>
                <w:webHidden/>
              </w:rPr>
              <w:t>6</w:t>
            </w:r>
            <w:r w:rsidR="00096C8E">
              <w:rPr>
                <w:webHidden/>
              </w:rPr>
              <w:fldChar w:fldCharType="end"/>
            </w:r>
          </w:hyperlink>
        </w:p>
        <w:p w14:paraId="1C7EA467"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6" w:history="1">
            <w:r w:rsidR="00096C8E" w:rsidRPr="00D015ED">
              <w:rPr>
                <w:rStyle w:val="Hyperlink"/>
                <w:lang w:val="es-ES_tradnl"/>
              </w:rPr>
              <w:t>7</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Organización de las labores del GANT durante el periodo de estudios 2017-2020</w:t>
            </w:r>
            <w:r w:rsidR="00096C8E">
              <w:rPr>
                <w:webHidden/>
              </w:rPr>
              <w:tab/>
            </w:r>
            <w:r w:rsidR="00096C8E">
              <w:rPr>
                <w:webHidden/>
              </w:rPr>
              <w:fldChar w:fldCharType="begin"/>
            </w:r>
            <w:r w:rsidR="00096C8E">
              <w:rPr>
                <w:webHidden/>
              </w:rPr>
              <w:instrText xml:space="preserve"> PAGEREF _Toc488140316 \h </w:instrText>
            </w:r>
            <w:r w:rsidR="00096C8E">
              <w:rPr>
                <w:webHidden/>
              </w:rPr>
            </w:r>
            <w:r w:rsidR="00096C8E">
              <w:rPr>
                <w:webHidden/>
              </w:rPr>
              <w:fldChar w:fldCharType="separate"/>
            </w:r>
            <w:r w:rsidR="00096C8E">
              <w:rPr>
                <w:webHidden/>
              </w:rPr>
              <w:t>6</w:t>
            </w:r>
            <w:r w:rsidR="00096C8E">
              <w:rPr>
                <w:webHidden/>
              </w:rPr>
              <w:fldChar w:fldCharType="end"/>
            </w:r>
          </w:hyperlink>
        </w:p>
        <w:p w14:paraId="4175CBCD"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7" w:history="1">
            <w:r w:rsidR="00096C8E" w:rsidRPr="00D015ED">
              <w:rPr>
                <w:rStyle w:val="Hyperlink"/>
                <w:lang w:val="es-ES_tradnl"/>
              </w:rPr>
              <w:t>8</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Nombramientos adicionales al Comité para la Normalización del Vocabulario (CNV)</w:t>
            </w:r>
            <w:r w:rsidR="00096C8E">
              <w:rPr>
                <w:webHidden/>
              </w:rPr>
              <w:tab/>
            </w:r>
            <w:r w:rsidR="00096C8E">
              <w:rPr>
                <w:webHidden/>
              </w:rPr>
              <w:fldChar w:fldCharType="begin"/>
            </w:r>
            <w:r w:rsidR="00096C8E">
              <w:rPr>
                <w:webHidden/>
              </w:rPr>
              <w:instrText xml:space="preserve"> PAGEREF _Toc488140317 \h </w:instrText>
            </w:r>
            <w:r w:rsidR="00096C8E">
              <w:rPr>
                <w:webHidden/>
              </w:rPr>
            </w:r>
            <w:r w:rsidR="00096C8E">
              <w:rPr>
                <w:webHidden/>
              </w:rPr>
              <w:fldChar w:fldCharType="separate"/>
            </w:r>
            <w:r w:rsidR="00096C8E">
              <w:rPr>
                <w:webHidden/>
              </w:rPr>
              <w:t>7</w:t>
            </w:r>
            <w:r w:rsidR="00096C8E">
              <w:rPr>
                <w:webHidden/>
              </w:rPr>
              <w:fldChar w:fldCharType="end"/>
            </w:r>
          </w:hyperlink>
        </w:p>
        <w:p w14:paraId="5F183CC8"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8" w:history="1">
            <w:r w:rsidR="00096C8E" w:rsidRPr="00D015ED">
              <w:rPr>
                <w:rStyle w:val="Hyperlink"/>
                <w:lang w:val="es-ES_tradnl"/>
              </w:rPr>
              <w:t>9</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Grupos Temáticos</w:t>
            </w:r>
            <w:r w:rsidR="00096C8E">
              <w:rPr>
                <w:webHidden/>
              </w:rPr>
              <w:tab/>
            </w:r>
            <w:r w:rsidR="00096C8E">
              <w:rPr>
                <w:webHidden/>
              </w:rPr>
              <w:fldChar w:fldCharType="begin"/>
            </w:r>
            <w:r w:rsidR="00096C8E">
              <w:rPr>
                <w:webHidden/>
              </w:rPr>
              <w:instrText xml:space="preserve"> PAGEREF _Toc488140318 \h </w:instrText>
            </w:r>
            <w:r w:rsidR="00096C8E">
              <w:rPr>
                <w:webHidden/>
              </w:rPr>
            </w:r>
            <w:r w:rsidR="00096C8E">
              <w:rPr>
                <w:webHidden/>
              </w:rPr>
              <w:fldChar w:fldCharType="separate"/>
            </w:r>
            <w:r w:rsidR="00096C8E">
              <w:rPr>
                <w:webHidden/>
              </w:rPr>
              <w:t>7</w:t>
            </w:r>
            <w:r w:rsidR="00096C8E">
              <w:rPr>
                <w:webHidden/>
              </w:rPr>
              <w:fldChar w:fldCharType="end"/>
            </w:r>
          </w:hyperlink>
        </w:p>
        <w:p w14:paraId="3FE09F2C"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19" w:history="1">
            <w:r w:rsidR="00096C8E" w:rsidRPr="00D015ED">
              <w:rPr>
                <w:rStyle w:val="Hyperlink"/>
                <w:rFonts w:asciiTheme="majorBidi" w:hAnsiTheme="majorBidi" w:cstheme="majorBidi"/>
                <w:lang w:val="es-ES_tradnl"/>
              </w:rPr>
              <w:t>10</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Plan Estratégico y Operacional</w:t>
            </w:r>
            <w:r w:rsidR="00096C8E">
              <w:rPr>
                <w:webHidden/>
              </w:rPr>
              <w:tab/>
            </w:r>
            <w:r w:rsidR="00096C8E">
              <w:rPr>
                <w:webHidden/>
              </w:rPr>
              <w:fldChar w:fldCharType="begin"/>
            </w:r>
            <w:r w:rsidR="00096C8E">
              <w:rPr>
                <w:webHidden/>
              </w:rPr>
              <w:instrText xml:space="preserve"> PAGEREF _Toc488140319 \h </w:instrText>
            </w:r>
            <w:r w:rsidR="00096C8E">
              <w:rPr>
                <w:webHidden/>
              </w:rPr>
            </w:r>
            <w:r w:rsidR="00096C8E">
              <w:rPr>
                <w:webHidden/>
              </w:rPr>
              <w:fldChar w:fldCharType="separate"/>
            </w:r>
            <w:r w:rsidR="00096C8E">
              <w:rPr>
                <w:webHidden/>
              </w:rPr>
              <w:t>9</w:t>
            </w:r>
            <w:r w:rsidR="00096C8E">
              <w:rPr>
                <w:webHidden/>
              </w:rPr>
              <w:fldChar w:fldCharType="end"/>
            </w:r>
          </w:hyperlink>
        </w:p>
        <w:p w14:paraId="27471EA5"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0" w:history="1">
            <w:r w:rsidR="00096C8E" w:rsidRPr="00D015ED">
              <w:rPr>
                <w:rStyle w:val="Hyperlink"/>
                <w:lang w:val="es-ES_tradnl"/>
              </w:rPr>
              <w:t>11</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Fomento de las contribuciones de los Miembros de Sector al UIT-T</w:t>
            </w:r>
            <w:r w:rsidR="00096C8E">
              <w:rPr>
                <w:webHidden/>
              </w:rPr>
              <w:tab/>
            </w:r>
            <w:r w:rsidR="00096C8E">
              <w:rPr>
                <w:webHidden/>
              </w:rPr>
              <w:fldChar w:fldCharType="begin"/>
            </w:r>
            <w:r w:rsidR="00096C8E">
              <w:rPr>
                <w:webHidden/>
              </w:rPr>
              <w:instrText xml:space="preserve"> PAGEREF _Toc488140320 \h </w:instrText>
            </w:r>
            <w:r w:rsidR="00096C8E">
              <w:rPr>
                <w:webHidden/>
              </w:rPr>
            </w:r>
            <w:r w:rsidR="00096C8E">
              <w:rPr>
                <w:webHidden/>
              </w:rPr>
              <w:fldChar w:fldCharType="separate"/>
            </w:r>
            <w:r w:rsidR="00096C8E">
              <w:rPr>
                <w:webHidden/>
              </w:rPr>
              <w:t>9</w:t>
            </w:r>
            <w:r w:rsidR="00096C8E">
              <w:rPr>
                <w:webHidden/>
              </w:rPr>
              <w:fldChar w:fldCharType="end"/>
            </w:r>
          </w:hyperlink>
        </w:p>
        <w:p w14:paraId="6E6F7A9A"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1" w:history="1">
            <w:r w:rsidR="00096C8E" w:rsidRPr="00D015ED">
              <w:rPr>
                <w:rStyle w:val="Hyperlink"/>
                <w:lang w:val="es-ES_tradnl"/>
              </w:rPr>
              <w:t>12</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Reglamento de las Telecomunicaciones Internacionales (RTI)</w:t>
            </w:r>
            <w:r w:rsidR="00096C8E">
              <w:rPr>
                <w:webHidden/>
              </w:rPr>
              <w:tab/>
            </w:r>
            <w:r w:rsidR="00096C8E">
              <w:rPr>
                <w:webHidden/>
              </w:rPr>
              <w:fldChar w:fldCharType="begin"/>
            </w:r>
            <w:r w:rsidR="00096C8E">
              <w:rPr>
                <w:webHidden/>
              </w:rPr>
              <w:instrText xml:space="preserve"> PAGEREF _Toc488140321 \h </w:instrText>
            </w:r>
            <w:r w:rsidR="00096C8E">
              <w:rPr>
                <w:webHidden/>
              </w:rPr>
            </w:r>
            <w:r w:rsidR="00096C8E">
              <w:rPr>
                <w:webHidden/>
              </w:rPr>
              <w:fldChar w:fldCharType="separate"/>
            </w:r>
            <w:r w:rsidR="00096C8E">
              <w:rPr>
                <w:webHidden/>
              </w:rPr>
              <w:t>10</w:t>
            </w:r>
            <w:r w:rsidR="00096C8E">
              <w:rPr>
                <w:webHidden/>
              </w:rPr>
              <w:fldChar w:fldCharType="end"/>
            </w:r>
          </w:hyperlink>
        </w:p>
        <w:p w14:paraId="45BF5DE8"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2" w:history="1">
            <w:r w:rsidR="00096C8E" w:rsidRPr="00D015ED">
              <w:rPr>
                <w:rStyle w:val="Hyperlink"/>
                <w:lang w:val="es-ES_tradnl"/>
              </w:rPr>
              <w:t>13</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Derechos de propiedad intelectual (DPI)</w:t>
            </w:r>
            <w:r w:rsidR="00096C8E">
              <w:rPr>
                <w:webHidden/>
              </w:rPr>
              <w:tab/>
            </w:r>
            <w:r w:rsidR="00096C8E">
              <w:rPr>
                <w:webHidden/>
              </w:rPr>
              <w:fldChar w:fldCharType="begin"/>
            </w:r>
            <w:r w:rsidR="00096C8E">
              <w:rPr>
                <w:webHidden/>
              </w:rPr>
              <w:instrText xml:space="preserve"> PAGEREF _Toc488140322 \h </w:instrText>
            </w:r>
            <w:r w:rsidR="00096C8E">
              <w:rPr>
                <w:webHidden/>
              </w:rPr>
            </w:r>
            <w:r w:rsidR="00096C8E">
              <w:rPr>
                <w:webHidden/>
              </w:rPr>
              <w:fldChar w:fldCharType="separate"/>
            </w:r>
            <w:r w:rsidR="00096C8E">
              <w:rPr>
                <w:webHidden/>
              </w:rPr>
              <w:t>10</w:t>
            </w:r>
            <w:r w:rsidR="00096C8E">
              <w:rPr>
                <w:webHidden/>
              </w:rPr>
              <w:fldChar w:fldCharType="end"/>
            </w:r>
          </w:hyperlink>
        </w:p>
        <w:p w14:paraId="59825FC7"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3" w:history="1">
            <w:r w:rsidR="00096C8E" w:rsidRPr="00D015ED">
              <w:rPr>
                <w:rStyle w:val="Hyperlink"/>
                <w:lang w:val="es-ES_tradnl"/>
              </w:rPr>
              <w:t>14</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Información actualizada sobre las asignaciones de numeración</w:t>
            </w:r>
            <w:r w:rsidR="00096C8E">
              <w:rPr>
                <w:webHidden/>
              </w:rPr>
              <w:tab/>
            </w:r>
            <w:r w:rsidR="00096C8E">
              <w:rPr>
                <w:webHidden/>
              </w:rPr>
              <w:fldChar w:fldCharType="begin"/>
            </w:r>
            <w:r w:rsidR="00096C8E">
              <w:rPr>
                <w:webHidden/>
              </w:rPr>
              <w:instrText xml:space="preserve"> PAGEREF _Toc488140323 \h </w:instrText>
            </w:r>
            <w:r w:rsidR="00096C8E">
              <w:rPr>
                <w:webHidden/>
              </w:rPr>
            </w:r>
            <w:r w:rsidR="00096C8E">
              <w:rPr>
                <w:webHidden/>
              </w:rPr>
              <w:fldChar w:fldCharType="separate"/>
            </w:r>
            <w:r w:rsidR="00096C8E">
              <w:rPr>
                <w:webHidden/>
              </w:rPr>
              <w:t>11</w:t>
            </w:r>
            <w:r w:rsidR="00096C8E">
              <w:rPr>
                <w:webHidden/>
              </w:rPr>
              <w:fldChar w:fldCharType="end"/>
            </w:r>
          </w:hyperlink>
        </w:p>
        <w:p w14:paraId="79A12E9B"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4" w:history="1">
            <w:r w:rsidR="00096C8E" w:rsidRPr="00D015ED">
              <w:rPr>
                <w:rStyle w:val="Hyperlink"/>
                <w:rFonts w:asciiTheme="majorBidi" w:hAnsiTheme="majorBidi" w:cstheme="majorBidi"/>
                <w:lang w:val="es-ES_tradnl"/>
              </w:rPr>
              <w:t>15</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La CMSI y los Objetivos de Desarrollo Sostenible</w:t>
            </w:r>
            <w:r w:rsidR="00096C8E">
              <w:rPr>
                <w:webHidden/>
              </w:rPr>
              <w:tab/>
            </w:r>
            <w:r w:rsidR="00096C8E">
              <w:rPr>
                <w:webHidden/>
              </w:rPr>
              <w:fldChar w:fldCharType="begin"/>
            </w:r>
            <w:r w:rsidR="00096C8E">
              <w:rPr>
                <w:webHidden/>
              </w:rPr>
              <w:instrText xml:space="preserve"> PAGEREF _Toc488140324 \h </w:instrText>
            </w:r>
            <w:r w:rsidR="00096C8E">
              <w:rPr>
                <w:webHidden/>
              </w:rPr>
            </w:r>
            <w:r w:rsidR="00096C8E">
              <w:rPr>
                <w:webHidden/>
              </w:rPr>
              <w:fldChar w:fldCharType="separate"/>
            </w:r>
            <w:r w:rsidR="00096C8E">
              <w:rPr>
                <w:webHidden/>
              </w:rPr>
              <w:t>11</w:t>
            </w:r>
            <w:r w:rsidR="00096C8E">
              <w:rPr>
                <w:webHidden/>
              </w:rPr>
              <w:fldChar w:fldCharType="end"/>
            </w:r>
          </w:hyperlink>
        </w:p>
        <w:p w14:paraId="3785DDEE"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5" w:history="1">
            <w:r w:rsidR="00096C8E" w:rsidRPr="00D015ED">
              <w:rPr>
                <w:rStyle w:val="Hyperlink"/>
                <w:lang w:val="es-ES_tradnl"/>
              </w:rPr>
              <w:t>16</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Gaceta de la UIT</w:t>
            </w:r>
            <w:r w:rsidR="00096C8E">
              <w:rPr>
                <w:webHidden/>
              </w:rPr>
              <w:tab/>
            </w:r>
            <w:r w:rsidR="00096C8E">
              <w:rPr>
                <w:webHidden/>
              </w:rPr>
              <w:fldChar w:fldCharType="begin"/>
            </w:r>
            <w:r w:rsidR="00096C8E">
              <w:rPr>
                <w:webHidden/>
              </w:rPr>
              <w:instrText xml:space="preserve"> PAGEREF _Toc488140325 \h </w:instrText>
            </w:r>
            <w:r w:rsidR="00096C8E">
              <w:rPr>
                <w:webHidden/>
              </w:rPr>
            </w:r>
            <w:r w:rsidR="00096C8E">
              <w:rPr>
                <w:webHidden/>
              </w:rPr>
              <w:fldChar w:fldCharType="separate"/>
            </w:r>
            <w:r w:rsidR="00096C8E">
              <w:rPr>
                <w:webHidden/>
              </w:rPr>
              <w:t>11</w:t>
            </w:r>
            <w:r w:rsidR="00096C8E">
              <w:rPr>
                <w:webHidden/>
              </w:rPr>
              <w:fldChar w:fldCharType="end"/>
            </w:r>
          </w:hyperlink>
        </w:p>
        <w:p w14:paraId="259FC369"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6" w:history="1">
            <w:r w:rsidR="00096C8E" w:rsidRPr="00D015ED">
              <w:rPr>
                <w:rStyle w:val="Hyperlink"/>
                <w:lang w:val="es-ES_tradnl"/>
              </w:rPr>
              <w:t>17</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Reducción de las disparidades en materia de normalización</w:t>
            </w:r>
            <w:r w:rsidR="00096C8E">
              <w:rPr>
                <w:webHidden/>
              </w:rPr>
              <w:tab/>
            </w:r>
            <w:r w:rsidR="00096C8E">
              <w:rPr>
                <w:webHidden/>
              </w:rPr>
              <w:fldChar w:fldCharType="begin"/>
            </w:r>
            <w:r w:rsidR="00096C8E">
              <w:rPr>
                <w:webHidden/>
              </w:rPr>
              <w:instrText xml:space="preserve"> PAGEREF _Toc488140326 \h </w:instrText>
            </w:r>
            <w:r w:rsidR="00096C8E">
              <w:rPr>
                <w:webHidden/>
              </w:rPr>
            </w:r>
            <w:r w:rsidR="00096C8E">
              <w:rPr>
                <w:webHidden/>
              </w:rPr>
              <w:fldChar w:fldCharType="separate"/>
            </w:r>
            <w:r w:rsidR="00096C8E">
              <w:rPr>
                <w:webHidden/>
              </w:rPr>
              <w:t>11</w:t>
            </w:r>
            <w:r w:rsidR="00096C8E">
              <w:rPr>
                <w:webHidden/>
              </w:rPr>
              <w:fldChar w:fldCharType="end"/>
            </w:r>
          </w:hyperlink>
        </w:p>
        <w:p w14:paraId="7D1865B6"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7" w:history="1">
            <w:r w:rsidR="00096C8E" w:rsidRPr="00D015ED">
              <w:rPr>
                <w:rStyle w:val="Hyperlink"/>
                <w:lang w:val="es-ES_tradnl"/>
              </w:rPr>
              <w:t>18</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Accesibilidad</w:t>
            </w:r>
            <w:r w:rsidR="00096C8E">
              <w:rPr>
                <w:webHidden/>
              </w:rPr>
              <w:tab/>
            </w:r>
            <w:r w:rsidR="00096C8E">
              <w:rPr>
                <w:webHidden/>
              </w:rPr>
              <w:fldChar w:fldCharType="begin"/>
            </w:r>
            <w:r w:rsidR="00096C8E">
              <w:rPr>
                <w:webHidden/>
              </w:rPr>
              <w:instrText xml:space="preserve"> PAGEREF _Toc488140327 \h </w:instrText>
            </w:r>
            <w:r w:rsidR="00096C8E">
              <w:rPr>
                <w:webHidden/>
              </w:rPr>
            </w:r>
            <w:r w:rsidR="00096C8E">
              <w:rPr>
                <w:webHidden/>
              </w:rPr>
              <w:fldChar w:fldCharType="separate"/>
            </w:r>
            <w:r w:rsidR="00096C8E">
              <w:rPr>
                <w:webHidden/>
              </w:rPr>
              <w:t>12</w:t>
            </w:r>
            <w:r w:rsidR="00096C8E">
              <w:rPr>
                <w:webHidden/>
              </w:rPr>
              <w:fldChar w:fldCharType="end"/>
            </w:r>
          </w:hyperlink>
        </w:p>
        <w:p w14:paraId="2C02FDC4"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28" w:history="1">
            <w:r w:rsidR="00096C8E" w:rsidRPr="00D015ED">
              <w:rPr>
                <w:rStyle w:val="Hyperlink"/>
                <w:lang w:val="es-ES_tradnl"/>
              </w:rPr>
              <w:t>19</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Resultados de los Grupos de Relator del GANT</w:t>
            </w:r>
            <w:r w:rsidR="00096C8E">
              <w:rPr>
                <w:webHidden/>
              </w:rPr>
              <w:tab/>
            </w:r>
            <w:r w:rsidR="00096C8E">
              <w:rPr>
                <w:webHidden/>
              </w:rPr>
              <w:fldChar w:fldCharType="begin"/>
            </w:r>
            <w:r w:rsidR="00096C8E">
              <w:rPr>
                <w:webHidden/>
              </w:rPr>
              <w:instrText xml:space="preserve"> PAGEREF _Toc488140328 \h </w:instrText>
            </w:r>
            <w:r w:rsidR="00096C8E">
              <w:rPr>
                <w:webHidden/>
              </w:rPr>
            </w:r>
            <w:r w:rsidR="00096C8E">
              <w:rPr>
                <w:webHidden/>
              </w:rPr>
              <w:fldChar w:fldCharType="separate"/>
            </w:r>
            <w:r w:rsidR="00096C8E">
              <w:rPr>
                <w:webHidden/>
              </w:rPr>
              <w:t>12</w:t>
            </w:r>
            <w:r w:rsidR="00096C8E">
              <w:rPr>
                <w:webHidden/>
              </w:rPr>
              <w:fldChar w:fldCharType="end"/>
            </w:r>
          </w:hyperlink>
        </w:p>
        <w:p w14:paraId="09CE0B6B" w14:textId="100464CD"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29" w:history="1">
            <w:r w:rsidR="00096C8E" w:rsidRPr="00D015ED">
              <w:rPr>
                <w:rStyle w:val="Hyperlink"/>
                <w:lang w:val="es-ES_tradnl"/>
              </w:rPr>
              <w:t>19.1</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 xml:space="preserve">Grupo de Relator del GANT sobre la </w:t>
            </w:r>
            <w:r w:rsidR="00096C8E">
              <w:rPr>
                <w:rStyle w:val="Hyperlink"/>
                <w:lang w:val="es-ES_tradnl"/>
              </w:rPr>
              <w:t>estrategia de normalización (RG</w:t>
            </w:r>
            <w:r w:rsidR="00096C8E">
              <w:rPr>
                <w:rStyle w:val="Hyperlink"/>
                <w:lang w:val="es-ES_tradnl"/>
              </w:rPr>
              <w:noBreakHyphen/>
            </w:r>
            <w:r w:rsidR="00096C8E" w:rsidRPr="00D015ED">
              <w:rPr>
                <w:rStyle w:val="Hyperlink"/>
                <w:lang w:val="es-ES_tradnl" w:eastAsia="zh-CN"/>
              </w:rPr>
              <w:t>StdsStrat</w:t>
            </w:r>
            <w:r w:rsidR="00096C8E" w:rsidRPr="00D015ED">
              <w:rPr>
                <w:rStyle w:val="Hyperlink"/>
                <w:lang w:val="es-ES_tradnl"/>
              </w:rPr>
              <w:t>)</w:t>
            </w:r>
            <w:r w:rsidR="00096C8E">
              <w:rPr>
                <w:webHidden/>
              </w:rPr>
              <w:tab/>
            </w:r>
            <w:r w:rsidR="00096C8E">
              <w:rPr>
                <w:webHidden/>
              </w:rPr>
              <w:tab/>
            </w:r>
            <w:r w:rsidR="00096C8E">
              <w:rPr>
                <w:webHidden/>
              </w:rPr>
              <w:fldChar w:fldCharType="begin"/>
            </w:r>
            <w:r w:rsidR="00096C8E">
              <w:rPr>
                <w:webHidden/>
              </w:rPr>
              <w:instrText xml:space="preserve"> PAGEREF _Toc488140329 \h </w:instrText>
            </w:r>
            <w:r w:rsidR="00096C8E">
              <w:rPr>
                <w:webHidden/>
              </w:rPr>
            </w:r>
            <w:r w:rsidR="00096C8E">
              <w:rPr>
                <w:webHidden/>
              </w:rPr>
              <w:fldChar w:fldCharType="separate"/>
            </w:r>
            <w:r w:rsidR="00096C8E">
              <w:rPr>
                <w:webHidden/>
              </w:rPr>
              <w:t>12</w:t>
            </w:r>
            <w:r w:rsidR="00096C8E">
              <w:rPr>
                <w:webHidden/>
              </w:rPr>
              <w:fldChar w:fldCharType="end"/>
            </w:r>
          </w:hyperlink>
        </w:p>
        <w:p w14:paraId="4098B8BA" w14:textId="44BC89EF"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30" w:history="1">
            <w:r w:rsidR="00096C8E" w:rsidRPr="00D015ED">
              <w:rPr>
                <w:rStyle w:val="Hyperlink"/>
                <w:lang w:val="es-ES_tradnl"/>
              </w:rPr>
              <w:t>19.2</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Grupo de Relator del GANT sobre el programa de trabajo (RG-WP)</w:t>
            </w:r>
            <w:r w:rsidR="00096C8E">
              <w:rPr>
                <w:webHidden/>
              </w:rPr>
              <w:tab/>
            </w:r>
            <w:r w:rsidR="00096C8E">
              <w:rPr>
                <w:webHidden/>
              </w:rPr>
              <w:tab/>
            </w:r>
            <w:r w:rsidR="00096C8E">
              <w:rPr>
                <w:webHidden/>
              </w:rPr>
              <w:fldChar w:fldCharType="begin"/>
            </w:r>
            <w:r w:rsidR="00096C8E">
              <w:rPr>
                <w:webHidden/>
              </w:rPr>
              <w:instrText xml:space="preserve"> PAGEREF _Toc488140330 \h </w:instrText>
            </w:r>
            <w:r w:rsidR="00096C8E">
              <w:rPr>
                <w:webHidden/>
              </w:rPr>
            </w:r>
            <w:r w:rsidR="00096C8E">
              <w:rPr>
                <w:webHidden/>
              </w:rPr>
              <w:fldChar w:fldCharType="separate"/>
            </w:r>
            <w:r w:rsidR="00096C8E">
              <w:rPr>
                <w:webHidden/>
              </w:rPr>
              <w:t>13</w:t>
            </w:r>
            <w:r w:rsidR="00096C8E">
              <w:rPr>
                <w:webHidden/>
              </w:rPr>
              <w:fldChar w:fldCharType="end"/>
            </w:r>
          </w:hyperlink>
        </w:p>
        <w:p w14:paraId="3DF37B88" w14:textId="139BD12F"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31" w:history="1">
            <w:r w:rsidR="00096C8E" w:rsidRPr="00D015ED">
              <w:rPr>
                <w:rStyle w:val="Hyperlink"/>
                <w:lang w:val="es-ES_tradnl"/>
              </w:rPr>
              <w:t>19.3</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Grupo de Relator del GANT sobre los métodos de trabajo (RG-WM)</w:t>
            </w:r>
            <w:r w:rsidR="00096C8E">
              <w:rPr>
                <w:webHidden/>
              </w:rPr>
              <w:tab/>
            </w:r>
            <w:r w:rsidR="00096C8E">
              <w:rPr>
                <w:webHidden/>
              </w:rPr>
              <w:tab/>
            </w:r>
            <w:r w:rsidR="00096C8E">
              <w:rPr>
                <w:webHidden/>
              </w:rPr>
              <w:fldChar w:fldCharType="begin"/>
            </w:r>
            <w:r w:rsidR="00096C8E">
              <w:rPr>
                <w:webHidden/>
              </w:rPr>
              <w:instrText xml:space="preserve"> PAGEREF _Toc488140331 \h </w:instrText>
            </w:r>
            <w:r w:rsidR="00096C8E">
              <w:rPr>
                <w:webHidden/>
              </w:rPr>
            </w:r>
            <w:r w:rsidR="00096C8E">
              <w:rPr>
                <w:webHidden/>
              </w:rPr>
              <w:fldChar w:fldCharType="separate"/>
            </w:r>
            <w:r w:rsidR="00096C8E">
              <w:rPr>
                <w:webHidden/>
              </w:rPr>
              <w:t>15</w:t>
            </w:r>
            <w:r w:rsidR="00096C8E">
              <w:rPr>
                <w:webHidden/>
              </w:rPr>
              <w:fldChar w:fldCharType="end"/>
            </w:r>
          </w:hyperlink>
        </w:p>
        <w:p w14:paraId="40D6E094" w14:textId="1B8D3987"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32" w:history="1">
            <w:r w:rsidR="00096C8E" w:rsidRPr="00D015ED">
              <w:rPr>
                <w:rStyle w:val="Hyperlink"/>
                <w:lang w:val="es-ES_tradnl"/>
              </w:rPr>
              <w:t>19.4</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Grupo de Relator del GANT sobre el for</w:t>
            </w:r>
            <w:r w:rsidR="00096C8E">
              <w:rPr>
                <w:rStyle w:val="Hyperlink"/>
                <w:rFonts w:asciiTheme="majorBidi" w:hAnsiTheme="majorBidi" w:cstheme="majorBidi"/>
                <w:lang w:val="es-ES_tradnl"/>
              </w:rPr>
              <w:t>talecimiento de la colaboración </w:t>
            </w:r>
            <w:r w:rsidR="00096C8E" w:rsidRPr="00D015ED">
              <w:rPr>
                <w:rStyle w:val="Hyperlink"/>
                <w:rFonts w:asciiTheme="majorBidi" w:hAnsiTheme="majorBidi" w:cstheme="majorBidi"/>
                <w:lang w:val="es-ES_tradnl"/>
              </w:rPr>
              <w:t>(RG-SC)</w:t>
            </w:r>
            <w:r w:rsidR="00096C8E">
              <w:rPr>
                <w:webHidden/>
              </w:rPr>
              <w:tab/>
            </w:r>
            <w:r w:rsidR="00096C8E">
              <w:rPr>
                <w:webHidden/>
              </w:rPr>
              <w:tab/>
            </w:r>
            <w:r w:rsidR="00096C8E">
              <w:rPr>
                <w:webHidden/>
              </w:rPr>
              <w:fldChar w:fldCharType="begin"/>
            </w:r>
            <w:r w:rsidR="00096C8E">
              <w:rPr>
                <w:webHidden/>
              </w:rPr>
              <w:instrText xml:space="preserve"> PAGEREF _Toc488140332 \h </w:instrText>
            </w:r>
            <w:r w:rsidR="00096C8E">
              <w:rPr>
                <w:webHidden/>
              </w:rPr>
            </w:r>
            <w:r w:rsidR="00096C8E">
              <w:rPr>
                <w:webHidden/>
              </w:rPr>
              <w:fldChar w:fldCharType="separate"/>
            </w:r>
            <w:r w:rsidR="00096C8E">
              <w:rPr>
                <w:webHidden/>
              </w:rPr>
              <w:t>15</w:t>
            </w:r>
            <w:r w:rsidR="00096C8E">
              <w:rPr>
                <w:webHidden/>
              </w:rPr>
              <w:fldChar w:fldCharType="end"/>
            </w:r>
          </w:hyperlink>
        </w:p>
        <w:p w14:paraId="0E72753F" w14:textId="4064CC85"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33" w:history="1">
            <w:r w:rsidR="00096C8E" w:rsidRPr="00D015ED">
              <w:rPr>
                <w:rStyle w:val="Hyperlink"/>
                <w:lang w:val="es-ES_tradnl"/>
              </w:rPr>
              <w:t>19.5</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Grupo de Relator del GANT sobre el Plan Estratégico y el Plan Operacional (RG</w:t>
            </w:r>
            <w:r w:rsidR="00096C8E" w:rsidRPr="00D015ED">
              <w:rPr>
                <w:rStyle w:val="Hyperlink"/>
                <w:rFonts w:asciiTheme="majorBidi" w:hAnsiTheme="majorBidi" w:cstheme="majorBidi"/>
                <w:lang w:val="es-ES_tradnl"/>
              </w:rPr>
              <w:noBreakHyphen/>
              <w:t>SOP)</w:t>
            </w:r>
            <w:r w:rsidR="00096C8E">
              <w:rPr>
                <w:webHidden/>
              </w:rPr>
              <w:tab/>
            </w:r>
            <w:r w:rsidR="00096C8E">
              <w:rPr>
                <w:webHidden/>
              </w:rPr>
              <w:tab/>
            </w:r>
            <w:r w:rsidR="00096C8E">
              <w:rPr>
                <w:webHidden/>
              </w:rPr>
              <w:fldChar w:fldCharType="begin"/>
            </w:r>
            <w:r w:rsidR="00096C8E">
              <w:rPr>
                <w:webHidden/>
              </w:rPr>
              <w:instrText xml:space="preserve"> PAGEREF _Toc488140333 \h </w:instrText>
            </w:r>
            <w:r w:rsidR="00096C8E">
              <w:rPr>
                <w:webHidden/>
              </w:rPr>
            </w:r>
            <w:r w:rsidR="00096C8E">
              <w:rPr>
                <w:webHidden/>
              </w:rPr>
              <w:fldChar w:fldCharType="separate"/>
            </w:r>
            <w:r w:rsidR="00096C8E">
              <w:rPr>
                <w:webHidden/>
              </w:rPr>
              <w:t>16</w:t>
            </w:r>
            <w:r w:rsidR="00096C8E">
              <w:rPr>
                <w:webHidden/>
              </w:rPr>
              <w:fldChar w:fldCharType="end"/>
            </w:r>
          </w:hyperlink>
        </w:p>
        <w:p w14:paraId="58089F71"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34" w:history="1">
            <w:r w:rsidR="00096C8E" w:rsidRPr="00D015ED">
              <w:rPr>
                <w:rStyle w:val="Hyperlink"/>
                <w:lang w:val="es-ES_tradnl"/>
              </w:rPr>
              <w:t>20</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Medidas adicionales que ha de adoptar el GANT</w:t>
            </w:r>
            <w:r w:rsidR="00096C8E">
              <w:rPr>
                <w:webHidden/>
              </w:rPr>
              <w:tab/>
            </w:r>
            <w:r w:rsidR="00096C8E">
              <w:rPr>
                <w:webHidden/>
              </w:rPr>
              <w:fldChar w:fldCharType="begin"/>
            </w:r>
            <w:r w:rsidR="00096C8E">
              <w:rPr>
                <w:webHidden/>
              </w:rPr>
              <w:instrText xml:space="preserve"> PAGEREF _Toc488140334 \h </w:instrText>
            </w:r>
            <w:r w:rsidR="00096C8E">
              <w:rPr>
                <w:webHidden/>
              </w:rPr>
            </w:r>
            <w:r w:rsidR="00096C8E">
              <w:rPr>
                <w:webHidden/>
              </w:rPr>
              <w:fldChar w:fldCharType="separate"/>
            </w:r>
            <w:r w:rsidR="00096C8E">
              <w:rPr>
                <w:webHidden/>
              </w:rPr>
              <w:t>16</w:t>
            </w:r>
            <w:r w:rsidR="00096C8E">
              <w:rPr>
                <w:webHidden/>
              </w:rPr>
              <w:fldChar w:fldCharType="end"/>
            </w:r>
          </w:hyperlink>
        </w:p>
        <w:p w14:paraId="5DD99CAC"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35" w:history="1">
            <w:r w:rsidR="00096C8E" w:rsidRPr="00D015ED">
              <w:rPr>
                <w:rStyle w:val="Hyperlink"/>
                <w:lang w:val="es-ES_tradnl"/>
              </w:rPr>
              <w:t>21</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Fecha de las próximas reuniones del GANT y calendario de reuniones del UIT-T</w:t>
            </w:r>
            <w:r w:rsidR="00096C8E">
              <w:rPr>
                <w:webHidden/>
              </w:rPr>
              <w:tab/>
            </w:r>
            <w:r w:rsidR="00096C8E">
              <w:rPr>
                <w:webHidden/>
              </w:rPr>
              <w:fldChar w:fldCharType="begin"/>
            </w:r>
            <w:r w:rsidR="00096C8E">
              <w:rPr>
                <w:webHidden/>
              </w:rPr>
              <w:instrText xml:space="preserve"> PAGEREF _Toc488140335 \h </w:instrText>
            </w:r>
            <w:r w:rsidR="00096C8E">
              <w:rPr>
                <w:webHidden/>
              </w:rPr>
            </w:r>
            <w:r w:rsidR="00096C8E">
              <w:rPr>
                <w:webHidden/>
              </w:rPr>
              <w:fldChar w:fldCharType="separate"/>
            </w:r>
            <w:r w:rsidR="00096C8E">
              <w:rPr>
                <w:webHidden/>
              </w:rPr>
              <w:t>16</w:t>
            </w:r>
            <w:r w:rsidR="00096C8E">
              <w:rPr>
                <w:webHidden/>
              </w:rPr>
              <w:fldChar w:fldCharType="end"/>
            </w:r>
          </w:hyperlink>
        </w:p>
        <w:p w14:paraId="005C5E89"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36" w:history="1">
            <w:r w:rsidR="00096C8E" w:rsidRPr="00D015ED">
              <w:rPr>
                <w:rStyle w:val="Hyperlink"/>
                <w:lang w:val="es-ES_tradnl"/>
              </w:rPr>
              <w:t>22</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Varios</w:t>
            </w:r>
            <w:r w:rsidR="00096C8E">
              <w:rPr>
                <w:webHidden/>
              </w:rPr>
              <w:tab/>
            </w:r>
            <w:r w:rsidR="00096C8E">
              <w:rPr>
                <w:webHidden/>
              </w:rPr>
              <w:fldChar w:fldCharType="begin"/>
            </w:r>
            <w:r w:rsidR="00096C8E">
              <w:rPr>
                <w:webHidden/>
              </w:rPr>
              <w:instrText xml:space="preserve"> PAGEREF _Toc488140336 \h </w:instrText>
            </w:r>
            <w:r w:rsidR="00096C8E">
              <w:rPr>
                <w:webHidden/>
              </w:rPr>
            </w:r>
            <w:r w:rsidR="00096C8E">
              <w:rPr>
                <w:webHidden/>
              </w:rPr>
              <w:fldChar w:fldCharType="separate"/>
            </w:r>
            <w:r w:rsidR="00096C8E">
              <w:rPr>
                <w:webHidden/>
              </w:rPr>
              <w:t>16</w:t>
            </w:r>
            <w:r w:rsidR="00096C8E">
              <w:rPr>
                <w:webHidden/>
              </w:rPr>
              <w:fldChar w:fldCharType="end"/>
            </w:r>
          </w:hyperlink>
        </w:p>
        <w:p w14:paraId="72A35E65"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37" w:history="1">
            <w:r w:rsidR="00096C8E" w:rsidRPr="00D015ED">
              <w:rPr>
                <w:rStyle w:val="Hyperlink"/>
                <w:rFonts w:eastAsia="SimSun"/>
                <w:lang w:val="es-ES_tradnl"/>
              </w:rPr>
              <w:t>23</w:t>
            </w:r>
            <w:r w:rsidR="00096C8E">
              <w:rPr>
                <w:rFonts w:asciiTheme="minorHAnsi" w:eastAsiaTheme="minorEastAsia" w:hAnsiTheme="minorHAnsi" w:cstheme="minorBidi"/>
                <w:sz w:val="22"/>
                <w:szCs w:val="22"/>
                <w:lang w:val="en-US" w:eastAsia="zh-CN"/>
              </w:rPr>
              <w:tab/>
            </w:r>
            <w:r w:rsidR="00096C8E" w:rsidRPr="00D015ED">
              <w:rPr>
                <w:rStyle w:val="Hyperlink"/>
                <w:rFonts w:eastAsia="SimSun"/>
                <w:lang w:val="es-ES_tradnl"/>
              </w:rPr>
              <w:t>Otros asuntos</w:t>
            </w:r>
            <w:r w:rsidR="00096C8E">
              <w:rPr>
                <w:webHidden/>
              </w:rPr>
              <w:tab/>
            </w:r>
            <w:r w:rsidR="00096C8E">
              <w:rPr>
                <w:webHidden/>
              </w:rPr>
              <w:fldChar w:fldCharType="begin"/>
            </w:r>
            <w:r w:rsidR="00096C8E">
              <w:rPr>
                <w:webHidden/>
              </w:rPr>
              <w:instrText xml:space="preserve"> PAGEREF _Toc488140337 \h </w:instrText>
            </w:r>
            <w:r w:rsidR="00096C8E">
              <w:rPr>
                <w:webHidden/>
              </w:rPr>
            </w:r>
            <w:r w:rsidR="00096C8E">
              <w:rPr>
                <w:webHidden/>
              </w:rPr>
              <w:fldChar w:fldCharType="separate"/>
            </w:r>
            <w:r w:rsidR="00096C8E">
              <w:rPr>
                <w:webHidden/>
              </w:rPr>
              <w:t>17</w:t>
            </w:r>
            <w:r w:rsidR="00096C8E">
              <w:rPr>
                <w:webHidden/>
              </w:rPr>
              <w:fldChar w:fldCharType="end"/>
            </w:r>
          </w:hyperlink>
        </w:p>
        <w:p w14:paraId="0069447B"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38" w:history="1">
            <w:r w:rsidR="00096C8E" w:rsidRPr="00D015ED">
              <w:rPr>
                <w:rStyle w:val="Hyperlink"/>
                <w:rFonts w:eastAsia="SimSun"/>
                <w:lang w:val="es-ES_tradnl"/>
              </w:rPr>
              <w:t>24</w:t>
            </w:r>
            <w:r w:rsidR="00096C8E">
              <w:rPr>
                <w:rFonts w:asciiTheme="minorHAnsi" w:eastAsiaTheme="minorEastAsia" w:hAnsiTheme="minorHAnsi" w:cstheme="minorBidi"/>
                <w:sz w:val="22"/>
                <w:szCs w:val="22"/>
                <w:lang w:val="en-US" w:eastAsia="zh-CN"/>
              </w:rPr>
              <w:tab/>
            </w:r>
            <w:r w:rsidR="00096C8E" w:rsidRPr="00D015ED">
              <w:rPr>
                <w:rStyle w:val="Hyperlink"/>
                <w:rFonts w:eastAsia="SimSun"/>
                <w:lang w:val="es-ES_tradnl"/>
              </w:rPr>
              <w:t>Examen del proyecto de Informe de la reunión</w:t>
            </w:r>
            <w:r w:rsidR="00096C8E">
              <w:rPr>
                <w:webHidden/>
              </w:rPr>
              <w:tab/>
            </w:r>
            <w:r w:rsidR="00096C8E">
              <w:rPr>
                <w:webHidden/>
              </w:rPr>
              <w:fldChar w:fldCharType="begin"/>
            </w:r>
            <w:r w:rsidR="00096C8E">
              <w:rPr>
                <w:webHidden/>
              </w:rPr>
              <w:instrText xml:space="preserve"> PAGEREF _Toc488140338 \h </w:instrText>
            </w:r>
            <w:r w:rsidR="00096C8E">
              <w:rPr>
                <w:webHidden/>
              </w:rPr>
            </w:r>
            <w:r w:rsidR="00096C8E">
              <w:rPr>
                <w:webHidden/>
              </w:rPr>
              <w:fldChar w:fldCharType="separate"/>
            </w:r>
            <w:r w:rsidR="00096C8E">
              <w:rPr>
                <w:webHidden/>
              </w:rPr>
              <w:t>17</w:t>
            </w:r>
            <w:r w:rsidR="00096C8E">
              <w:rPr>
                <w:webHidden/>
              </w:rPr>
              <w:fldChar w:fldCharType="end"/>
            </w:r>
          </w:hyperlink>
        </w:p>
        <w:p w14:paraId="6174C0E1"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39" w:history="1">
            <w:r w:rsidR="00096C8E" w:rsidRPr="00D015ED">
              <w:rPr>
                <w:rStyle w:val="Hyperlink"/>
                <w:rFonts w:eastAsia="SimSun"/>
                <w:lang w:val="es-ES_tradnl"/>
              </w:rPr>
              <w:t>25</w:t>
            </w:r>
            <w:r w:rsidR="00096C8E">
              <w:rPr>
                <w:rFonts w:asciiTheme="minorHAnsi" w:eastAsiaTheme="minorEastAsia" w:hAnsiTheme="minorHAnsi" w:cstheme="minorBidi"/>
                <w:sz w:val="22"/>
                <w:szCs w:val="22"/>
                <w:lang w:val="en-US" w:eastAsia="zh-CN"/>
              </w:rPr>
              <w:tab/>
            </w:r>
            <w:r w:rsidR="00096C8E" w:rsidRPr="00D015ED">
              <w:rPr>
                <w:rStyle w:val="Hyperlink"/>
                <w:rFonts w:eastAsia="SimSun"/>
                <w:lang w:val="es-ES_tradnl"/>
              </w:rPr>
              <w:t>Observaciones de clausura del Director de la TSB</w:t>
            </w:r>
            <w:r w:rsidR="00096C8E">
              <w:rPr>
                <w:webHidden/>
              </w:rPr>
              <w:tab/>
            </w:r>
            <w:r w:rsidR="00096C8E">
              <w:rPr>
                <w:webHidden/>
              </w:rPr>
              <w:fldChar w:fldCharType="begin"/>
            </w:r>
            <w:r w:rsidR="00096C8E">
              <w:rPr>
                <w:webHidden/>
              </w:rPr>
              <w:instrText xml:space="preserve"> PAGEREF _Toc488140339 \h </w:instrText>
            </w:r>
            <w:r w:rsidR="00096C8E">
              <w:rPr>
                <w:webHidden/>
              </w:rPr>
            </w:r>
            <w:r w:rsidR="00096C8E">
              <w:rPr>
                <w:webHidden/>
              </w:rPr>
              <w:fldChar w:fldCharType="separate"/>
            </w:r>
            <w:r w:rsidR="00096C8E">
              <w:rPr>
                <w:webHidden/>
              </w:rPr>
              <w:t>17</w:t>
            </w:r>
            <w:r w:rsidR="00096C8E">
              <w:rPr>
                <w:webHidden/>
              </w:rPr>
              <w:fldChar w:fldCharType="end"/>
            </w:r>
          </w:hyperlink>
        </w:p>
        <w:p w14:paraId="5718594C"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40" w:history="1">
            <w:r w:rsidR="00096C8E" w:rsidRPr="00D015ED">
              <w:rPr>
                <w:rStyle w:val="Hyperlink"/>
                <w:lang w:val="es-ES_tradnl"/>
              </w:rPr>
              <w:t>26</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Clausura de la reunión</w:t>
            </w:r>
            <w:r w:rsidR="00096C8E">
              <w:rPr>
                <w:webHidden/>
              </w:rPr>
              <w:tab/>
            </w:r>
            <w:r w:rsidR="00096C8E">
              <w:rPr>
                <w:webHidden/>
              </w:rPr>
              <w:fldChar w:fldCharType="begin"/>
            </w:r>
            <w:r w:rsidR="00096C8E">
              <w:rPr>
                <w:webHidden/>
              </w:rPr>
              <w:instrText xml:space="preserve"> PAGEREF _Toc488140340 \h </w:instrText>
            </w:r>
            <w:r w:rsidR="00096C8E">
              <w:rPr>
                <w:webHidden/>
              </w:rPr>
            </w:r>
            <w:r w:rsidR="00096C8E">
              <w:rPr>
                <w:webHidden/>
              </w:rPr>
              <w:fldChar w:fldCharType="separate"/>
            </w:r>
            <w:r w:rsidR="00096C8E">
              <w:rPr>
                <w:webHidden/>
              </w:rPr>
              <w:t>17</w:t>
            </w:r>
            <w:r w:rsidR="00096C8E">
              <w:rPr>
                <w:webHidden/>
              </w:rPr>
              <w:fldChar w:fldCharType="end"/>
            </w:r>
          </w:hyperlink>
        </w:p>
        <w:p w14:paraId="5C268D80" w14:textId="77777777"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41" w:history="1">
            <w:r w:rsidR="00096C8E" w:rsidRPr="00D015ED">
              <w:rPr>
                <w:rStyle w:val="Hyperlink"/>
                <w:lang w:val="es-ES_tradnl"/>
              </w:rPr>
              <w:t>Anexo A  Grupos de Relator del GANT con sus mandatos y Relatores</w:t>
            </w:r>
            <w:r w:rsidR="00096C8E">
              <w:rPr>
                <w:webHidden/>
              </w:rPr>
              <w:tab/>
            </w:r>
            <w:r w:rsidR="00096C8E">
              <w:rPr>
                <w:webHidden/>
              </w:rPr>
              <w:fldChar w:fldCharType="begin"/>
            </w:r>
            <w:r w:rsidR="00096C8E">
              <w:rPr>
                <w:webHidden/>
              </w:rPr>
              <w:instrText xml:space="preserve"> PAGEREF _Toc488140341 \h </w:instrText>
            </w:r>
            <w:r w:rsidR="00096C8E">
              <w:rPr>
                <w:webHidden/>
              </w:rPr>
            </w:r>
            <w:r w:rsidR="00096C8E">
              <w:rPr>
                <w:webHidden/>
              </w:rPr>
              <w:fldChar w:fldCharType="separate"/>
            </w:r>
            <w:r w:rsidR="00096C8E">
              <w:rPr>
                <w:webHidden/>
              </w:rPr>
              <w:t>18</w:t>
            </w:r>
            <w:r w:rsidR="00096C8E">
              <w:rPr>
                <w:webHidden/>
              </w:rPr>
              <w:fldChar w:fldCharType="end"/>
            </w:r>
          </w:hyperlink>
        </w:p>
        <w:p w14:paraId="4E0F5FFC" w14:textId="13E4BA60"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42" w:history="1">
            <w:r w:rsidR="00096C8E" w:rsidRPr="00D015ED">
              <w:rPr>
                <w:rStyle w:val="Hyperlink"/>
                <w:rFonts w:asciiTheme="majorBidi" w:hAnsiTheme="majorBidi" w:cstheme="majorBidi"/>
                <w:lang w:val="es-ES_tradnl"/>
              </w:rPr>
              <w:t>A.1</w:t>
            </w:r>
            <w:r w:rsidR="00096C8E">
              <w:rPr>
                <w:rFonts w:asciiTheme="minorHAnsi" w:eastAsiaTheme="minorEastAsia" w:hAnsiTheme="minorHAnsi" w:cstheme="minorBidi"/>
                <w:sz w:val="22"/>
                <w:szCs w:val="22"/>
                <w:lang w:val="en-US" w:eastAsia="zh-CN"/>
              </w:rPr>
              <w:tab/>
            </w:r>
            <w:r w:rsidR="00096C8E" w:rsidRPr="00D015ED">
              <w:rPr>
                <w:rStyle w:val="Hyperlink"/>
                <w:rFonts w:asciiTheme="majorBidi" w:hAnsiTheme="majorBidi" w:cstheme="majorBidi"/>
                <w:lang w:val="es-ES_tradnl"/>
              </w:rPr>
              <w:t xml:space="preserve">Mandato del </w:t>
            </w:r>
            <w:r w:rsidR="00096C8E" w:rsidRPr="00D015ED">
              <w:rPr>
                <w:rStyle w:val="Hyperlink"/>
                <w:lang w:val="es-ES_tradnl"/>
              </w:rPr>
              <w:t>Grupo de Relator del GANT sobre la estrategia de normalización</w:t>
            </w:r>
            <w:r w:rsidR="00096C8E" w:rsidRPr="00D015ED">
              <w:rPr>
                <w:rStyle w:val="Hyperlink"/>
                <w:rFonts w:asciiTheme="majorBidi" w:hAnsiTheme="majorBidi" w:cstheme="majorBidi"/>
                <w:lang w:val="es-ES_tradnl"/>
              </w:rPr>
              <w:t xml:space="preserve"> (RG</w:t>
            </w:r>
            <w:r w:rsidR="00096C8E" w:rsidRPr="00D015ED">
              <w:rPr>
                <w:rStyle w:val="Hyperlink"/>
                <w:rFonts w:asciiTheme="majorBidi" w:hAnsiTheme="majorBidi" w:cstheme="majorBidi"/>
                <w:lang w:val="es-ES_tradnl"/>
              </w:rPr>
              <w:noBreakHyphen/>
              <w:t>StdsStrat)</w:t>
            </w:r>
            <w:r w:rsidR="00096C8E" w:rsidRPr="00D015ED">
              <w:rPr>
                <w:rStyle w:val="Hyperlink"/>
                <w:bCs/>
                <w:kern w:val="36"/>
                <w:lang w:val="es-ES_tradnl"/>
              </w:rPr>
              <w:t xml:space="preserve"> </w:t>
            </w:r>
            <w:r w:rsidR="00096C8E" w:rsidRPr="00D015ED">
              <w:rPr>
                <w:rStyle w:val="Hyperlink"/>
                <w:kern w:val="36"/>
                <w:lang w:val="es-ES_tradnl"/>
              </w:rPr>
              <w:t>(ref. GANT R 7)</w:t>
            </w:r>
            <w:r w:rsidR="00096C8E">
              <w:rPr>
                <w:webHidden/>
              </w:rPr>
              <w:tab/>
            </w:r>
            <w:r w:rsidR="00096C8E">
              <w:rPr>
                <w:webHidden/>
              </w:rPr>
              <w:tab/>
            </w:r>
            <w:r w:rsidR="00096C8E">
              <w:rPr>
                <w:webHidden/>
              </w:rPr>
              <w:fldChar w:fldCharType="begin"/>
            </w:r>
            <w:r w:rsidR="00096C8E">
              <w:rPr>
                <w:webHidden/>
              </w:rPr>
              <w:instrText xml:space="preserve"> PAGEREF _Toc488140342 \h </w:instrText>
            </w:r>
            <w:r w:rsidR="00096C8E">
              <w:rPr>
                <w:webHidden/>
              </w:rPr>
            </w:r>
            <w:r w:rsidR="00096C8E">
              <w:rPr>
                <w:webHidden/>
              </w:rPr>
              <w:fldChar w:fldCharType="separate"/>
            </w:r>
            <w:r w:rsidR="00096C8E">
              <w:rPr>
                <w:webHidden/>
              </w:rPr>
              <w:t>20</w:t>
            </w:r>
            <w:r w:rsidR="00096C8E">
              <w:rPr>
                <w:webHidden/>
              </w:rPr>
              <w:fldChar w:fldCharType="end"/>
            </w:r>
          </w:hyperlink>
        </w:p>
        <w:p w14:paraId="3EE22362" w14:textId="48CEBB0C"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43" w:history="1">
            <w:r w:rsidR="00096C8E" w:rsidRPr="00D015ED">
              <w:rPr>
                <w:rStyle w:val="Hyperlink"/>
                <w:lang w:val="es-ES_tradnl"/>
              </w:rPr>
              <w:t>A.2</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Mandato del Grupo de Relator del GANT sobre el programa de trabajo y la estructura de las Comisiones de Estudio (RG-WP)</w:t>
            </w:r>
            <w:r w:rsidR="00096C8E">
              <w:rPr>
                <w:webHidden/>
              </w:rPr>
              <w:tab/>
            </w:r>
            <w:r w:rsidR="00096C8E">
              <w:rPr>
                <w:webHidden/>
              </w:rPr>
              <w:tab/>
            </w:r>
            <w:r w:rsidR="00096C8E">
              <w:rPr>
                <w:webHidden/>
              </w:rPr>
              <w:fldChar w:fldCharType="begin"/>
            </w:r>
            <w:r w:rsidR="00096C8E">
              <w:rPr>
                <w:webHidden/>
              </w:rPr>
              <w:instrText xml:space="preserve"> PAGEREF _Toc488140343 \h </w:instrText>
            </w:r>
            <w:r w:rsidR="00096C8E">
              <w:rPr>
                <w:webHidden/>
              </w:rPr>
            </w:r>
            <w:r w:rsidR="00096C8E">
              <w:rPr>
                <w:webHidden/>
              </w:rPr>
              <w:fldChar w:fldCharType="separate"/>
            </w:r>
            <w:r w:rsidR="00096C8E">
              <w:rPr>
                <w:webHidden/>
              </w:rPr>
              <w:t>21</w:t>
            </w:r>
            <w:r w:rsidR="00096C8E">
              <w:rPr>
                <w:webHidden/>
              </w:rPr>
              <w:fldChar w:fldCharType="end"/>
            </w:r>
          </w:hyperlink>
        </w:p>
        <w:p w14:paraId="04744278" w14:textId="3DEA861A"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44" w:history="1">
            <w:r w:rsidR="00096C8E" w:rsidRPr="00D015ED">
              <w:rPr>
                <w:rStyle w:val="Hyperlink"/>
                <w:lang w:val="es-ES_tradnl"/>
              </w:rPr>
              <w:t>A.3</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Mandato del Grupo de Relator del GANT sobre los métodos de trabajo (RG-WM)</w:t>
            </w:r>
            <w:r w:rsidR="00096C8E">
              <w:rPr>
                <w:webHidden/>
              </w:rPr>
              <w:tab/>
            </w:r>
            <w:r w:rsidR="00096C8E">
              <w:rPr>
                <w:webHidden/>
              </w:rPr>
              <w:tab/>
            </w:r>
            <w:r w:rsidR="00096C8E">
              <w:rPr>
                <w:webHidden/>
              </w:rPr>
              <w:fldChar w:fldCharType="begin"/>
            </w:r>
            <w:r w:rsidR="00096C8E">
              <w:rPr>
                <w:webHidden/>
              </w:rPr>
              <w:instrText xml:space="preserve"> PAGEREF _Toc488140344 \h </w:instrText>
            </w:r>
            <w:r w:rsidR="00096C8E">
              <w:rPr>
                <w:webHidden/>
              </w:rPr>
            </w:r>
            <w:r w:rsidR="00096C8E">
              <w:rPr>
                <w:webHidden/>
              </w:rPr>
              <w:fldChar w:fldCharType="separate"/>
            </w:r>
            <w:r w:rsidR="00096C8E">
              <w:rPr>
                <w:webHidden/>
              </w:rPr>
              <w:t>21</w:t>
            </w:r>
            <w:r w:rsidR="00096C8E">
              <w:rPr>
                <w:webHidden/>
              </w:rPr>
              <w:fldChar w:fldCharType="end"/>
            </w:r>
          </w:hyperlink>
        </w:p>
        <w:p w14:paraId="7B269D3A" w14:textId="69276138"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45" w:history="1">
            <w:r w:rsidR="00096C8E" w:rsidRPr="00D015ED">
              <w:rPr>
                <w:rStyle w:val="Hyperlink"/>
                <w:lang w:val="es-ES_tradnl"/>
              </w:rPr>
              <w:t>A.4</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 xml:space="preserve">Mandato del </w:t>
            </w:r>
            <w:r w:rsidR="00096C8E" w:rsidRPr="00D015ED">
              <w:rPr>
                <w:rStyle w:val="Hyperlink"/>
                <w:rFonts w:asciiTheme="majorBidi" w:hAnsiTheme="majorBidi" w:cstheme="majorBidi"/>
                <w:lang w:val="es-ES_tradnl"/>
              </w:rPr>
              <w:t>Grupo de Relator del GANT sobre el fortalecimiento de la colaboración (RG-SC)</w:t>
            </w:r>
            <w:r w:rsidR="00096C8E">
              <w:rPr>
                <w:webHidden/>
              </w:rPr>
              <w:tab/>
            </w:r>
            <w:r w:rsidR="00096C8E">
              <w:rPr>
                <w:webHidden/>
              </w:rPr>
              <w:tab/>
            </w:r>
            <w:r w:rsidR="00096C8E">
              <w:rPr>
                <w:webHidden/>
              </w:rPr>
              <w:fldChar w:fldCharType="begin"/>
            </w:r>
            <w:r w:rsidR="00096C8E">
              <w:rPr>
                <w:webHidden/>
              </w:rPr>
              <w:instrText xml:space="preserve"> PAGEREF _Toc488140345 \h </w:instrText>
            </w:r>
            <w:r w:rsidR="00096C8E">
              <w:rPr>
                <w:webHidden/>
              </w:rPr>
            </w:r>
            <w:r w:rsidR="00096C8E">
              <w:rPr>
                <w:webHidden/>
              </w:rPr>
              <w:fldChar w:fldCharType="separate"/>
            </w:r>
            <w:r w:rsidR="00096C8E">
              <w:rPr>
                <w:webHidden/>
              </w:rPr>
              <w:t>22</w:t>
            </w:r>
            <w:r w:rsidR="00096C8E">
              <w:rPr>
                <w:webHidden/>
              </w:rPr>
              <w:fldChar w:fldCharType="end"/>
            </w:r>
          </w:hyperlink>
        </w:p>
        <w:p w14:paraId="136ABDA6" w14:textId="26C99004" w:rsidR="00096C8E" w:rsidRDefault="00B652EA" w:rsidP="00096C8E">
          <w:pPr>
            <w:pStyle w:val="TOC2"/>
            <w:keepLines w:val="0"/>
            <w:tabs>
              <w:tab w:val="clear" w:pos="9356"/>
              <w:tab w:val="left" w:pos="964"/>
              <w:tab w:val="left" w:leader="dot" w:pos="8789"/>
            </w:tabs>
            <w:spacing w:before="120"/>
            <w:rPr>
              <w:rFonts w:asciiTheme="minorHAnsi" w:eastAsiaTheme="minorEastAsia" w:hAnsiTheme="minorHAnsi" w:cstheme="minorBidi"/>
              <w:sz w:val="22"/>
              <w:szCs w:val="22"/>
              <w:lang w:val="en-US" w:eastAsia="zh-CN"/>
            </w:rPr>
          </w:pPr>
          <w:hyperlink w:anchor="_Toc488140346" w:history="1">
            <w:r w:rsidR="00096C8E" w:rsidRPr="00D015ED">
              <w:rPr>
                <w:rStyle w:val="Hyperlink"/>
                <w:lang w:val="es-ES_tradnl"/>
              </w:rPr>
              <w:t>A.5</w:t>
            </w:r>
            <w:r w:rsidR="00096C8E">
              <w:rPr>
                <w:rFonts w:asciiTheme="minorHAnsi" w:eastAsiaTheme="minorEastAsia" w:hAnsiTheme="minorHAnsi" w:cstheme="minorBidi"/>
                <w:sz w:val="22"/>
                <w:szCs w:val="22"/>
                <w:lang w:val="en-US" w:eastAsia="zh-CN"/>
              </w:rPr>
              <w:tab/>
            </w:r>
            <w:r w:rsidR="00096C8E" w:rsidRPr="00D015ED">
              <w:rPr>
                <w:rStyle w:val="Hyperlink"/>
                <w:lang w:val="es-ES_tradnl"/>
              </w:rPr>
              <w:t xml:space="preserve">Mandato del </w:t>
            </w:r>
            <w:r w:rsidR="00096C8E" w:rsidRPr="00D015ED">
              <w:rPr>
                <w:rStyle w:val="Hyperlink"/>
                <w:rFonts w:asciiTheme="majorBidi" w:hAnsiTheme="majorBidi" w:cstheme="majorBidi"/>
                <w:lang w:val="es-ES_tradnl"/>
              </w:rPr>
              <w:t>Grupo de Relator del GANT sobre el Plan Estratégico y el Plan Operacional (RG-SOP)</w:t>
            </w:r>
            <w:r w:rsidR="00096C8E">
              <w:rPr>
                <w:webHidden/>
              </w:rPr>
              <w:tab/>
            </w:r>
            <w:r w:rsidR="00096C8E">
              <w:rPr>
                <w:webHidden/>
              </w:rPr>
              <w:tab/>
            </w:r>
            <w:r w:rsidR="00096C8E">
              <w:rPr>
                <w:webHidden/>
              </w:rPr>
              <w:fldChar w:fldCharType="begin"/>
            </w:r>
            <w:r w:rsidR="00096C8E">
              <w:rPr>
                <w:webHidden/>
              </w:rPr>
              <w:instrText xml:space="preserve"> PAGEREF _Toc488140346 \h </w:instrText>
            </w:r>
            <w:r w:rsidR="00096C8E">
              <w:rPr>
                <w:webHidden/>
              </w:rPr>
            </w:r>
            <w:r w:rsidR="00096C8E">
              <w:rPr>
                <w:webHidden/>
              </w:rPr>
              <w:fldChar w:fldCharType="separate"/>
            </w:r>
            <w:r w:rsidR="00096C8E">
              <w:rPr>
                <w:webHidden/>
              </w:rPr>
              <w:t>23</w:t>
            </w:r>
            <w:r w:rsidR="00096C8E">
              <w:rPr>
                <w:webHidden/>
              </w:rPr>
              <w:fldChar w:fldCharType="end"/>
            </w:r>
          </w:hyperlink>
        </w:p>
        <w:p w14:paraId="00FA3B49" w14:textId="3B98AE32" w:rsidR="00096C8E" w:rsidRDefault="00B652EA" w:rsidP="00096C8E">
          <w:pPr>
            <w:pStyle w:val="TOC1"/>
            <w:spacing w:before="120"/>
            <w:rPr>
              <w:rFonts w:asciiTheme="minorHAnsi" w:eastAsiaTheme="minorEastAsia" w:hAnsiTheme="minorHAnsi" w:cstheme="minorBidi"/>
              <w:sz w:val="22"/>
              <w:szCs w:val="22"/>
              <w:lang w:val="en-US" w:eastAsia="zh-CN"/>
            </w:rPr>
          </w:pPr>
          <w:hyperlink w:anchor="_Toc488140347" w:history="1">
            <w:r w:rsidR="00096C8E" w:rsidRPr="00D015ED">
              <w:rPr>
                <w:rStyle w:val="Hyperlink"/>
                <w:lang w:val="es-ES_tradnl"/>
              </w:rPr>
              <w:t>Anexo B</w:t>
            </w:r>
            <w:r w:rsidR="00096C8E">
              <w:rPr>
                <w:rStyle w:val="Hyperlink"/>
                <w:lang w:val="es-ES_tradnl"/>
              </w:rPr>
              <w:t xml:space="preserve"> </w:t>
            </w:r>
            <w:r w:rsidR="00096C8E" w:rsidRPr="00096C8E">
              <w:rPr>
                <w:rStyle w:val="Hyperlink"/>
                <w:lang w:val="es-ES_tradnl"/>
              </w:rPr>
              <w:t>–</w:t>
            </w:r>
            <w:r w:rsidR="00096C8E">
              <w:rPr>
                <w:rStyle w:val="Hyperlink"/>
                <w:lang w:val="es-ES_tradnl"/>
              </w:rPr>
              <w:t xml:space="preserve"> </w:t>
            </w:r>
            <w:r w:rsidR="00096C8E" w:rsidRPr="00D015ED">
              <w:rPr>
                <w:rStyle w:val="Hyperlink"/>
                <w:lang w:val="es-ES_tradnl"/>
              </w:rPr>
              <w:t>Resumen de los resultados de los Grupos de Relator del GANT</w:t>
            </w:r>
            <w:r w:rsidR="00096C8E">
              <w:rPr>
                <w:webHidden/>
              </w:rPr>
              <w:tab/>
            </w:r>
            <w:r w:rsidR="00096C8E">
              <w:rPr>
                <w:webHidden/>
              </w:rPr>
              <w:fldChar w:fldCharType="begin"/>
            </w:r>
            <w:r w:rsidR="00096C8E">
              <w:rPr>
                <w:webHidden/>
              </w:rPr>
              <w:instrText xml:space="preserve"> PAGEREF _Toc488140347 \h </w:instrText>
            </w:r>
            <w:r w:rsidR="00096C8E">
              <w:rPr>
                <w:webHidden/>
              </w:rPr>
            </w:r>
            <w:r w:rsidR="00096C8E">
              <w:rPr>
                <w:webHidden/>
              </w:rPr>
              <w:fldChar w:fldCharType="separate"/>
            </w:r>
            <w:r w:rsidR="00096C8E">
              <w:rPr>
                <w:webHidden/>
              </w:rPr>
              <w:t>24</w:t>
            </w:r>
            <w:r w:rsidR="00096C8E">
              <w:rPr>
                <w:webHidden/>
              </w:rPr>
              <w:fldChar w:fldCharType="end"/>
            </w:r>
          </w:hyperlink>
        </w:p>
        <w:p w14:paraId="1AC118EB" w14:textId="5C6AA98C" w:rsidR="00096C8E" w:rsidRDefault="00B652EA" w:rsidP="00096C8E">
          <w:pPr>
            <w:pStyle w:val="TOC1"/>
            <w:keepLines w:val="0"/>
            <w:tabs>
              <w:tab w:val="clear" w:pos="9356"/>
              <w:tab w:val="left" w:leader="dot" w:pos="8789"/>
            </w:tabs>
            <w:spacing w:before="120"/>
            <w:ind w:left="0" w:firstLine="0"/>
            <w:rPr>
              <w:rFonts w:asciiTheme="minorHAnsi" w:eastAsiaTheme="minorEastAsia" w:hAnsiTheme="minorHAnsi" w:cstheme="minorBidi"/>
              <w:sz w:val="22"/>
              <w:szCs w:val="22"/>
              <w:lang w:val="en-US" w:eastAsia="zh-CN"/>
            </w:rPr>
          </w:pPr>
          <w:hyperlink w:anchor="_Toc488140348" w:history="1">
            <w:r w:rsidR="00096C8E" w:rsidRPr="00D015ED">
              <w:rPr>
                <w:rStyle w:val="Hyperlink"/>
                <w:lang w:val="es-ES_tradnl"/>
              </w:rPr>
              <w:t>Anexo C</w:t>
            </w:r>
            <w:r w:rsidR="00096C8E">
              <w:rPr>
                <w:rStyle w:val="Hyperlink"/>
                <w:lang w:val="es-ES_tradnl"/>
              </w:rPr>
              <w:t xml:space="preserve"> </w:t>
            </w:r>
            <w:r w:rsidR="00096C8E" w:rsidRPr="00096C8E">
              <w:rPr>
                <w:rStyle w:val="Hyperlink"/>
                <w:lang w:val="es-ES_tradnl"/>
              </w:rPr>
              <w:t>–</w:t>
            </w:r>
            <w:r w:rsidR="00096C8E">
              <w:rPr>
                <w:rStyle w:val="Hyperlink"/>
                <w:lang w:val="es-ES_tradnl"/>
              </w:rPr>
              <w:t xml:space="preserve"> </w:t>
            </w:r>
            <w:r w:rsidR="00096C8E" w:rsidRPr="00D015ED">
              <w:rPr>
                <w:rStyle w:val="Hyperlink"/>
                <w:lang w:val="es-ES_tradnl"/>
              </w:rPr>
              <w:t>Mandato del nuevo Grupo temático del UIT</w:t>
            </w:r>
            <w:r w:rsidR="00096C8E" w:rsidRPr="00D015ED">
              <w:rPr>
                <w:rStyle w:val="Hyperlink"/>
                <w:lang w:val="es-ES_tradnl"/>
              </w:rPr>
              <w:noBreakHyphen/>
              <w:t>T sobre divisas electrónicas, incluida la divisa electrónica fiat (FG DFC)</w:t>
            </w:r>
            <w:r w:rsidR="00096C8E">
              <w:rPr>
                <w:webHidden/>
              </w:rPr>
              <w:tab/>
            </w:r>
            <w:r w:rsidR="00096C8E">
              <w:rPr>
                <w:webHidden/>
              </w:rPr>
              <w:tab/>
            </w:r>
            <w:r w:rsidR="00096C8E">
              <w:rPr>
                <w:webHidden/>
              </w:rPr>
              <w:fldChar w:fldCharType="begin"/>
            </w:r>
            <w:r w:rsidR="00096C8E">
              <w:rPr>
                <w:webHidden/>
              </w:rPr>
              <w:instrText xml:space="preserve"> PAGEREF _Toc488140348 \h </w:instrText>
            </w:r>
            <w:r w:rsidR="00096C8E">
              <w:rPr>
                <w:webHidden/>
              </w:rPr>
            </w:r>
            <w:r w:rsidR="00096C8E">
              <w:rPr>
                <w:webHidden/>
              </w:rPr>
              <w:fldChar w:fldCharType="separate"/>
            </w:r>
            <w:r w:rsidR="00096C8E">
              <w:rPr>
                <w:webHidden/>
              </w:rPr>
              <w:t>27</w:t>
            </w:r>
            <w:r w:rsidR="00096C8E">
              <w:rPr>
                <w:webHidden/>
              </w:rPr>
              <w:fldChar w:fldCharType="end"/>
            </w:r>
          </w:hyperlink>
        </w:p>
        <w:p w14:paraId="1AF52210" w14:textId="02F734C2" w:rsidR="00096C8E" w:rsidRDefault="00B652EA" w:rsidP="00096C8E">
          <w:pPr>
            <w:pStyle w:val="TOC1"/>
            <w:keepLines w:val="0"/>
            <w:tabs>
              <w:tab w:val="clear" w:pos="9356"/>
              <w:tab w:val="left" w:leader="dot" w:pos="8789"/>
            </w:tabs>
            <w:spacing w:before="120"/>
            <w:ind w:left="0" w:firstLine="0"/>
            <w:rPr>
              <w:rFonts w:asciiTheme="minorHAnsi" w:eastAsiaTheme="minorEastAsia" w:hAnsiTheme="minorHAnsi" w:cstheme="minorBidi"/>
              <w:sz w:val="22"/>
              <w:szCs w:val="22"/>
              <w:lang w:val="en-US" w:eastAsia="zh-CN"/>
            </w:rPr>
          </w:pPr>
          <w:hyperlink w:anchor="_Toc488140356" w:history="1">
            <w:r w:rsidR="00096C8E" w:rsidRPr="00D015ED">
              <w:rPr>
                <w:rStyle w:val="Hyperlink"/>
                <w:lang w:val="es-ES_tradnl"/>
              </w:rPr>
              <w:t>Anexo D</w:t>
            </w:r>
            <w:r w:rsidR="00096C8E">
              <w:rPr>
                <w:rStyle w:val="Hyperlink"/>
                <w:lang w:val="es-ES_tradnl"/>
              </w:rPr>
              <w:t xml:space="preserve"> </w:t>
            </w:r>
            <w:r w:rsidR="00096C8E" w:rsidRPr="00096C8E">
              <w:rPr>
                <w:rStyle w:val="Hyperlink"/>
                <w:lang w:val="es-ES_tradnl"/>
              </w:rPr>
              <w:t>–</w:t>
            </w:r>
            <w:r w:rsidR="00096C8E">
              <w:rPr>
                <w:rStyle w:val="Hyperlink"/>
                <w:lang w:val="es-ES_tradnl"/>
              </w:rPr>
              <w:t xml:space="preserve"> </w:t>
            </w:r>
            <w:r w:rsidR="00096C8E" w:rsidRPr="00D015ED">
              <w:rPr>
                <w:rStyle w:val="Hyperlink"/>
                <w:lang w:val="es-ES_tradnl"/>
              </w:rPr>
              <w:t>Mandato del nuevo Grupo Temático del UIT-T sobre la aplicación  de tecnología de libro mayor distribuido (FG DLT)</w:t>
            </w:r>
            <w:r w:rsidR="00096C8E">
              <w:rPr>
                <w:webHidden/>
              </w:rPr>
              <w:tab/>
            </w:r>
            <w:r w:rsidR="00096C8E">
              <w:rPr>
                <w:webHidden/>
              </w:rPr>
              <w:tab/>
            </w:r>
            <w:r w:rsidR="00096C8E">
              <w:rPr>
                <w:webHidden/>
              </w:rPr>
              <w:fldChar w:fldCharType="begin"/>
            </w:r>
            <w:r w:rsidR="00096C8E">
              <w:rPr>
                <w:webHidden/>
              </w:rPr>
              <w:instrText xml:space="preserve"> PAGEREF _Toc488140356 \h </w:instrText>
            </w:r>
            <w:r w:rsidR="00096C8E">
              <w:rPr>
                <w:webHidden/>
              </w:rPr>
            </w:r>
            <w:r w:rsidR="00096C8E">
              <w:rPr>
                <w:webHidden/>
              </w:rPr>
              <w:fldChar w:fldCharType="separate"/>
            </w:r>
            <w:r w:rsidR="00096C8E">
              <w:rPr>
                <w:webHidden/>
              </w:rPr>
              <w:t>31</w:t>
            </w:r>
            <w:r w:rsidR="00096C8E">
              <w:rPr>
                <w:webHidden/>
              </w:rPr>
              <w:fldChar w:fldCharType="end"/>
            </w:r>
          </w:hyperlink>
        </w:p>
        <w:p w14:paraId="5496C731" w14:textId="60AFA23C" w:rsidR="00096C8E" w:rsidRDefault="00B652EA" w:rsidP="00096C8E">
          <w:pPr>
            <w:pStyle w:val="TOC1"/>
            <w:keepLines w:val="0"/>
            <w:tabs>
              <w:tab w:val="clear" w:pos="9356"/>
              <w:tab w:val="left" w:leader="dot" w:pos="8789"/>
            </w:tabs>
            <w:spacing w:before="120"/>
            <w:ind w:left="0" w:firstLine="0"/>
            <w:rPr>
              <w:rFonts w:asciiTheme="minorHAnsi" w:eastAsiaTheme="minorEastAsia" w:hAnsiTheme="minorHAnsi" w:cstheme="minorBidi"/>
              <w:sz w:val="22"/>
              <w:szCs w:val="22"/>
              <w:lang w:val="en-US" w:eastAsia="zh-CN"/>
            </w:rPr>
          </w:pPr>
          <w:hyperlink w:anchor="_Toc488140376" w:history="1">
            <w:r w:rsidR="00096C8E" w:rsidRPr="00D015ED">
              <w:rPr>
                <w:rStyle w:val="Hyperlink"/>
                <w:lang w:val="es-ES_tradnl"/>
              </w:rPr>
              <w:t>Anexo E</w:t>
            </w:r>
            <w:r w:rsidR="00096C8E">
              <w:rPr>
                <w:rStyle w:val="Hyperlink"/>
                <w:lang w:val="es-ES_tradnl"/>
              </w:rPr>
              <w:t xml:space="preserve"> </w:t>
            </w:r>
            <w:r w:rsidR="00096C8E" w:rsidRPr="00096C8E">
              <w:rPr>
                <w:rStyle w:val="Hyperlink"/>
                <w:lang w:val="es-ES_tradnl"/>
              </w:rPr>
              <w:t>–</w:t>
            </w:r>
            <w:r w:rsidR="00096C8E">
              <w:rPr>
                <w:rStyle w:val="Hyperlink"/>
                <w:lang w:val="es-ES_tradnl"/>
              </w:rPr>
              <w:t xml:space="preserve"> </w:t>
            </w:r>
            <w:r w:rsidR="00096C8E" w:rsidRPr="00D015ED">
              <w:rPr>
                <w:rStyle w:val="Hyperlink"/>
                <w:lang w:val="es-ES_tradnl"/>
              </w:rPr>
              <w:t xml:space="preserve">Mandato actualizado de la </w:t>
            </w:r>
            <w:r w:rsidR="00096C8E" w:rsidRPr="00D015ED">
              <w:rPr>
                <w:rStyle w:val="Hyperlink"/>
                <w:rFonts w:asciiTheme="majorBidi" w:hAnsiTheme="majorBidi" w:cstheme="majorBidi"/>
                <w:lang w:val="es-ES_tradnl"/>
              </w:rPr>
              <w:t>Actividad Conjunta de Coordinación sobre accesibilidad y factores humanos</w:t>
            </w:r>
            <w:r w:rsidR="00096C8E" w:rsidRPr="00D015ED">
              <w:rPr>
                <w:rStyle w:val="Hyperlink"/>
                <w:lang w:val="es-ES_tradnl"/>
              </w:rPr>
              <w:t xml:space="preserve"> (JCA-AHF)</w:t>
            </w:r>
            <w:r w:rsidR="00096C8E">
              <w:rPr>
                <w:webHidden/>
              </w:rPr>
              <w:tab/>
            </w:r>
            <w:r w:rsidR="00096C8E">
              <w:rPr>
                <w:webHidden/>
              </w:rPr>
              <w:tab/>
            </w:r>
            <w:r w:rsidR="00096C8E">
              <w:rPr>
                <w:webHidden/>
              </w:rPr>
              <w:fldChar w:fldCharType="begin"/>
            </w:r>
            <w:r w:rsidR="00096C8E">
              <w:rPr>
                <w:webHidden/>
              </w:rPr>
              <w:instrText xml:space="preserve"> PAGEREF _Toc488140376 \h </w:instrText>
            </w:r>
            <w:r w:rsidR="00096C8E">
              <w:rPr>
                <w:webHidden/>
              </w:rPr>
            </w:r>
            <w:r w:rsidR="00096C8E">
              <w:rPr>
                <w:webHidden/>
              </w:rPr>
              <w:fldChar w:fldCharType="separate"/>
            </w:r>
            <w:r w:rsidR="00096C8E">
              <w:rPr>
                <w:webHidden/>
              </w:rPr>
              <w:t>36</w:t>
            </w:r>
            <w:r w:rsidR="00096C8E">
              <w:rPr>
                <w:webHidden/>
              </w:rPr>
              <w:fldChar w:fldCharType="end"/>
            </w:r>
          </w:hyperlink>
        </w:p>
        <w:p w14:paraId="02AD73D4" w14:textId="77777777" w:rsidR="00552CC7" w:rsidRPr="00F163AB" w:rsidRDefault="00096C8E" w:rsidP="00096C8E">
          <w:pPr>
            <w:spacing w:before="0"/>
            <w:ind w:left="567" w:hanging="567"/>
            <w:rPr>
              <w:lang w:val="es-ES_tradnl"/>
            </w:rPr>
          </w:pPr>
          <w:r>
            <w:rPr>
              <w:rFonts w:eastAsia="Batang"/>
              <w:noProof/>
              <w:szCs w:val="20"/>
              <w:lang w:val="es-ES_tradnl" w:eastAsia="en-US"/>
            </w:rPr>
            <w:fldChar w:fldCharType="end"/>
          </w:r>
        </w:p>
      </w:sdtContent>
    </w:sdt>
    <w:p w14:paraId="7A41603B" w14:textId="50C2DDDB" w:rsidR="00BD17D5" w:rsidRPr="00F163AB" w:rsidRDefault="00BD17D5" w:rsidP="002C7D7B">
      <w:pPr>
        <w:pStyle w:val="Heading1"/>
        <w:rPr>
          <w:rFonts w:asciiTheme="majorBidi" w:hAnsiTheme="majorBidi" w:cstheme="majorBidi"/>
          <w:szCs w:val="24"/>
          <w:lang w:val="es-ES_tradnl"/>
        </w:rPr>
      </w:pPr>
      <w:r w:rsidRPr="00F163AB">
        <w:rPr>
          <w:rFonts w:asciiTheme="majorBidi" w:hAnsiTheme="majorBidi" w:cstheme="majorBidi"/>
          <w:szCs w:val="24"/>
          <w:lang w:val="es-ES_tradnl"/>
        </w:rPr>
        <w:br w:type="page"/>
      </w:r>
    </w:p>
    <w:p w14:paraId="40AEE466" w14:textId="0F70ED04" w:rsidR="002D7DC3" w:rsidRPr="00F163AB" w:rsidRDefault="002D7DC3" w:rsidP="002F7899">
      <w:pPr>
        <w:pStyle w:val="Heading1"/>
        <w:rPr>
          <w:rFonts w:asciiTheme="majorBidi" w:hAnsiTheme="majorBidi" w:cstheme="majorBidi"/>
          <w:szCs w:val="24"/>
          <w:lang w:val="es-ES_tradnl"/>
        </w:rPr>
      </w:pPr>
      <w:bookmarkStart w:id="14" w:name="_Toc488140310"/>
      <w:r w:rsidRPr="00F163AB">
        <w:rPr>
          <w:rFonts w:asciiTheme="majorBidi" w:hAnsiTheme="majorBidi" w:cstheme="majorBidi"/>
          <w:szCs w:val="24"/>
          <w:lang w:val="es-ES_tradnl"/>
        </w:rPr>
        <w:lastRenderedPageBreak/>
        <w:t>1</w:t>
      </w:r>
      <w:r w:rsidRPr="00F163AB">
        <w:rPr>
          <w:rFonts w:asciiTheme="majorBidi" w:hAnsiTheme="majorBidi" w:cstheme="majorBidi"/>
          <w:szCs w:val="24"/>
          <w:lang w:val="es-ES_tradnl"/>
        </w:rPr>
        <w:tab/>
      </w:r>
      <w:r w:rsidR="002C7D7B" w:rsidRPr="00F163AB">
        <w:rPr>
          <w:rFonts w:asciiTheme="majorBidi" w:hAnsiTheme="majorBidi" w:cstheme="majorBidi"/>
          <w:szCs w:val="24"/>
          <w:lang w:val="es-ES_tradnl"/>
        </w:rPr>
        <w:t>Apertura de la reunión por el Presidente del GANT</w:t>
      </w:r>
      <w:bookmarkEnd w:id="14"/>
    </w:p>
    <w:p w14:paraId="051C8DB3" w14:textId="410E893E" w:rsidR="00B9688F" w:rsidRPr="00F163AB" w:rsidRDefault="00B9688F" w:rsidP="00F00BDE">
      <w:pPr>
        <w:rPr>
          <w:rFonts w:asciiTheme="majorBidi" w:hAnsiTheme="majorBidi" w:cstheme="majorBidi"/>
          <w:b/>
          <w:bCs/>
          <w:lang w:val="es-ES_tradnl"/>
        </w:rPr>
      </w:pPr>
      <w:bookmarkStart w:id="15" w:name="lt_pId030"/>
      <w:r w:rsidRPr="00F163AB">
        <w:rPr>
          <w:rFonts w:asciiTheme="majorBidi" w:hAnsiTheme="majorBidi" w:cstheme="majorBidi"/>
          <w:lang w:val="es-ES_tradnl"/>
        </w:rPr>
        <w:t>El Presid</w:t>
      </w:r>
      <w:r w:rsidR="001D0BBF" w:rsidRPr="00F163AB">
        <w:rPr>
          <w:rFonts w:asciiTheme="majorBidi" w:hAnsiTheme="majorBidi" w:cstheme="majorBidi"/>
          <w:lang w:val="es-ES_tradnl"/>
        </w:rPr>
        <w:t>ente del GANT, Sr. Bruce Gracie</w:t>
      </w:r>
      <w:r w:rsidRPr="00F163AB">
        <w:rPr>
          <w:rFonts w:asciiTheme="majorBidi" w:hAnsiTheme="majorBidi" w:cstheme="majorBidi"/>
          <w:lang w:val="es-ES_tradnl"/>
        </w:rPr>
        <w:t xml:space="preserve"> (Ericsson </w:t>
      </w:r>
      <w:proofErr w:type="spellStart"/>
      <w:r w:rsidRPr="00F163AB">
        <w:rPr>
          <w:rFonts w:asciiTheme="majorBidi" w:hAnsiTheme="majorBidi" w:cstheme="majorBidi"/>
          <w:lang w:val="es-ES_tradnl"/>
        </w:rPr>
        <w:t>Canada</w:t>
      </w:r>
      <w:proofErr w:type="spellEnd"/>
      <w:r w:rsidRPr="00F163AB">
        <w:rPr>
          <w:rFonts w:asciiTheme="majorBidi" w:hAnsiTheme="majorBidi" w:cstheme="majorBidi"/>
          <w:lang w:val="es-ES_tradnl"/>
        </w:rPr>
        <w:t xml:space="preserve">), dio la bienvenida a los participantes </w:t>
      </w:r>
      <w:r w:rsidR="002F7899" w:rsidRPr="00F163AB">
        <w:rPr>
          <w:rFonts w:asciiTheme="majorBidi" w:hAnsiTheme="majorBidi" w:cstheme="majorBidi"/>
          <w:lang w:val="es-ES_tradnl"/>
        </w:rPr>
        <w:t xml:space="preserve">en </w:t>
      </w:r>
      <w:r w:rsidR="002F7899" w:rsidRPr="00F163AB">
        <w:rPr>
          <w:lang w:val="es-ES_tradnl"/>
        </w:rPr>
        <w:t>la primera reunión del Grupo Asesor de Normalización de las Te</w:t>
      </w:r>
      <w:r w:rsidR="00207900" w:rsidRPr="00F163AB">
        <w:rPr>
          <w:lang w:val="es-ES_tradnl"/>
        </w:rPr>
        <w:t>lecomunicaciones (GANT) del peri</w:t>
      </w:r>
      <w:r w:rsidR="002F7899" w:rsidRPr="00F163AB">
        <w:rPr>
          <w:lang w:val="es-ES_tradnl"/>
        </w:rPr>
        <w:t>odo de estudios 2017-2020, que se celebró en las instalaciones de la UIT en</w:t>
      </w:r>
      <w:r w:rsidRPr="00F163AB">
        <w:rPr>
          <w:lang w:val="es-ES_tradnl"/>
        </w:rPr>
        <w:t xml:space="preserve"> G</w:t>
      </w:r>
      <w:r w:rsidR="002F7899" w:rsidRPr="00F163AB">
        <w:rPr>
          <w:lang w:val="es-ES_tradnl"/>
        </w:rPr>
        <w:t>inebra del</w:t>
      </w:r>
      <w:r w:rsidRPr="00F163AB">
        <w:rPr>
          <w:lang w:val="es-ES_tradnl"/>
        </w:rPr>
        <w:t xml:space="preserve"> 1 </w:t>
      </w:r>
      <w:r w:rsidR="002F7899" w:rsidRPr="00F163AB">
        <w:rPr>
          <w:lang w:val="es-ES_tradnl"/>
        </w:rPr>
        <w:t>al</w:t>
      </w:r>
      <w:r w:rsidRPr="00F163AB">
        <w:rPr>
          <w:lang w:val="es-ES_tradnl"/>
        </w:rPr>
        <w:t xml:space="preserve"> 4 </w:t>
      </w:r>
      <w:r w:rsidR="002F7899" w:rsidRPr="00F163AB">
        <w:rPr>
          <w:lang w:val="es-ES_tradnl"/>
        </w:rPr>
        <w:t xml:space="preserve">de mayo de </w:t>
      </w:r>
      <w:r w:rsidRPr="00F163AB">
        <w:rPr>
          <w:lang w:val="es-ES_tradnl"/>
        </w:rPr>
        <w:t>2017.</w:t>
      </w:r>
      <w:bookmarkEnd w:id="15"/>
    </w:p>
    <w:p w14:paraId="107D00B7" w14:textId="5437067D"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1.1</w:t>
      </w:r>
      <w:r w:rsidRPr="00F163AB">
        <w:rPr>
          <w:rFonts w:asciiTheme="majorBidi" w:hAnsiTheme="majorBidi" w:cstheme="majorBidi"/>
          <w:lang w:val="es-ES_tradnl"/>
        </w:rPr>
        <w:tab/>
      </w:r>
      <w:r w:rsidR="00E541C8" w:rsidRPr="00F163AB">
        <w:rPr>
          <w:rFonts w:asciiTheme="majorBidi" w:hAnsiTheme="majorBidi" w:cstheme="majorBidi"/>
          <w:lang w:val="es-ES_tradnl"/>
        </w:rPr>
        <w:t xml:space="preserve">Los participantes en </w:t>
      </w:r>
      <w:r w:rsidR="002C7D7B" w:rsidRPr="00F163AB">
        <w:rPr>
          <w:rFonts w:asciiTheme="majorBidi" w:hAnsiTheme="majorBidi" w:cstheme="majorBidi"/>
          <w:lang w:val="es-ES_tradnl"/>
        </w:rPr>
        <w:t xml:space="preserve">esta reunión del GANT </w:t>
      </w:r>
      <w:r w:rsidR="00E541C8" w:rsidRPr="00F163AB">
        <w:rPr>
          <w:rFonts w:asciiTheme="majorBidi" w:hAnsiTheme="majorBidi" w:cstheme="majorBidi"/>
          <w:lang w:val="es-ES_tradnl"/>
        </w:rPr>
        <w:t>dispusieron una vez más de mecanismos</w:t>
      </w:r>
      <w:r w:rsidR="00F00BDE" w:rsidRPr="00F163AB">
        <w:rPr>
          <w:rFonts w:asciiTheme="majorBidi" w:hAnsiTheme="majorBidi" w:cstheme="majorBidi"/>
          <w:lang w:val="es-ES_tradnl"/>
        </w:rPr>
        <w:t xml:space="preserve"> </w:t>
      </w:r>
      <w:r w:rsidR="002C7D7B" w:rsidRPr="00F163AB">
        <w:rPr>
          <w:rFonts w:asciiTheme="majorBidi" w:hAnsiTheme="majorBidi" w:cstheme="majorBidi"/>
          <w:lang w:val="es-ES_tradnl"/>
        </w:rPr>
        <w:t>de subtitulado en tiempo real, interpretación en seis idio</w:t>
      </w:r>
      <w:r w:rsidR="00F00BDE" w:rsidRPr="00F163AB">
        <w:rPr>
          <w:rFonts w:asciiTheme="majorBidi" w:hAnsiTheme="majorBidi" w:cstheme="majorBidi"/>
          <w:lang w:val="es-ES_tradnl"/>
        </w:rPr>
        <w:t>mas, participación a distancia</w:t>
      </w:r>
      <w:r w:rsidR="002C7D7B" w:rsidRPr="00F163AB">
        <w:rPr>
          <w:rFonts w:asciiTheme="majorBidi" w:hAnsiTheme="majorBidi" w:cstheme="majorBidi"/>
          <w:lang w:val="es-ES_tradnl"/>
        </w:rPr>
        <w:t xml:space="preserve"> y difusión por la web.</w:t>
      </w:r>
      <w:r w:rsidR="00F00BDE" w:rsidRPr="00F163AB">
        <w:rPr>
          <w:rFonts w:asciiTheme="majorBidi" w:hAnsiTheme="majorBidi" w:cstheme="majorBidi"/>
          <w:lang w:val="es-ES_tradnl"/>
        </w:rPr>
        <w:t xml:space="preserve"> L</w:t>
      </w:r>
      <w:r w:rsidR="002C7D7B" w:rsidRPr="00F163AB">
        <w:rPr>
          <w:rFonts w:asciiTheme="majorBidi" w:hAnsiTheme="majorBidi" w:cstheme="majorBidi"/>
          <w:lang w:val="es-ES_tradnl"/>
        </w:rPr>
        <w:t>os</w:t>
      </w:r>
      <w:r w:rsidR="00E541C8" w:rsidRPr="00F163AB">
        <w:rPr>
          <w:rFonts w:asciiTheme="majorBidi" w:hAnsiTheme="majorBidi" w:cstheme="majorBidi"/>
          <w:lang w:val="es-ES_tradnl"/>
        </w:rPr>
        <w:t xml:space="preserve"> integrantes de los</w:t>
      </w:r>
      <w:r w:rsidR="002C7D7B" w:rsidRPr="00F163AB">
        <w:rPr>
          <w:rFonts w:asciiTheme="majorBidi" w:hAnsiTheme="majorBidi" w:cstheme="majorBidi"/>
          <w:lang w:val="es-ES_tradnl"/>
        </w:rPr>
        <w:t xml:space="preserve"> Grupos de Relator, que se reunieron </w:t>
      </w:r>
      <w:r w:rsidR="00F00BDE" w:rsidRPr="00F163AB">
        <w:rPr>
          <w:rFonts w:asciiTheme="majorBidi" w:hAnsiTheme="majorBidi" w:cstheme="majorBidi"/>
          <w:lang w:val="es-ES_tradnl"/>
        </w:rPr>
        <w:t>los días 2 y 3 de mayo de 2017,</w:t>
      </w:r>
      <w:r w:rsidR="002C7D7B" w:rsidRPr="00F163AB">
        <w:rPr>
          <w:rFonts w:asciiTheme="majorBidi" w:hAnsiTheme="majorBidi" w:cstheme="majorBidi"/>
          <w:lang w:val="es-ES_tradnl"/>
        </w:rPr>
        <w:t xml:space="preserve"> </w:t>
      </w:r>
      <w:r w:rsidR="00F00BDE" w:rsidRPr="00F163AB">
        <w:rPr>
          <w:rFonts w:asciiTheme="majorBidi" w:hAnsiTheme="majorBidi" w:cstheme="majorBidi"/>
          <w:lang w:val="es-ES_tradnl"/>
        </w:rPr>
        <w:t xml:space="preserve">también </w:t>
      </w:r>
      <w:r w:rsidR="00E541C8" w:rsidRPr="00F163AB">
        <w:rPr>
          <w:rFonts w:asciiTheme="majorBidi" w:hAnsiTheme="majorBidi" w:cstheme="majorBidi"/>
          <w:lang w:val="es-ES_tradnl"/>
        </w:rPr>
        <w:t xml:space="preserve">tuvieron la oportunidad de </w:t>
      </w:r>
      <w:r w:rsidR="00F00BDE" w:rsidRPr="00F163AB">
        <w:rPr>
          <w:rFonts w:asciiTheme="majorBidi" w:hAnsiTheme="majorBidi" w:cstheme="majorBidi"/>
          <w:lang w:val="es-ES_tradnl"/>
        </w:rPr>
        <w:t>participar</w:t>
      </w:r>
      <w:r w:rsidR="002C7D7B" w:rsidRPr="00F163AB">
        <w:rPr>
          <w:rFonts w:asciiTheme="majorBidi" w:hAnsiTheme="majorBidi" w:cstheme="majorBidi"/>
          <w:lang w:val="es-ES_tradnl"/>
        </w:rPr>
        <w:t xml:space="preserve"> a distancia</w:t>
      </w:r>
      <w:r w:rsidR="00F00BDE" w:rsidRPr="00F163AB">
        <w:rPr>
          <w:rFonts w:asciiTheme="majorBidi" w:hAnsiTheme="majorBidi" w:cstheme="majorBidi"/>
          <w:lang w:val="es-ES_tradnl"/>
        </w:rPr>
        <w:t xml:space="preserve"> y </w:t>
      </w:r>
      <w:r w:rsidR="00E541C8" w:rsidRPr="00F163AB">
        <w:rPr>
          <w:rFonts w:asciiTheme="majorBidi" w:hAnsiTheme="majorBidi" w:cstheme="majorBidi"/>
          <w:lang w:val="es-ES_tradnl"/>
        </w:rPr>
        <w:t>de utilizar, por primera vez, el</w:t>
      </w:r>
      <w:r w:rsidR="00F00BDE" w:rsidRPr="00F163AB">
        <w:rPr>
          <w:rFonts w:asciiTheme="majorBidi" w:hAnsiTheme="majorBidi" w:cstheme="majorBidi"/>
          <w:lang w:val="es-ES_tradnl"/>
        </w:rPr>
        <w:t xml:space="preserve"> sistema de subtitulado</w:t>
      </w:r>
      <w:r w:rsidRPr="00F163AB">
        <w:rPr>
          <w:rFonts w:asciiTheme="majorBidi" w:hAnsiTheme="majorBidi" w:cstheme="majorBidi"/>
          <w:lang w:val="es-ES_tradnl"/>
        </w:rPr>
        <w:t>.</w:t>
      </w:r>
    </w:p>
    <w:p w14:paraId="269126ED" w14:textId="6C7CEB40"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1.2</w:t>
      </w:r>
      <w:r w:rsidRPr="00F163AB">
        <w:rPr>
          <w:rFonts w:asciiTheme="majorBidi" w:hAnsiTheme="majorBidi" w:cstheme="majorBidi"/>
          <w:lang w:val="es-ES_tradnl"/>
        </w:rPr>
        <w:tab/>
      </w:r>
      <w:r w:rsidR="002C7D7B" w:rsidRPr="00F163AB">
        <w:rPr>
          <w:rFonts w:asciiTheme="majorBidi" w:hAnsiTheme="majorBidi" w:cstheme="majorBidi"/>
          <w:lang w:val="es-ES_tradnl"/>
        </w:rPr>
        <w:t>El Sr.</w:t>
      </w:r>
      <w:r w:rsidRPr="00F163AB">
        <w:rPr>
          <w:rFonts w:asciiTheme="majorBidi" w:hAnsiTheme="majorBidi" w:cstheme="majorBidi"/>
          <w:lang w:val="es-ES_tradnl"/>
        </w:rPr>
        <w:t xml:space="preserve"> Gracie </w:t>
      </w:r>
      <w:r w:rsidR="002C7D7B" w:rsidRPr="00F163AB">
        <w:rPr>
          <w:rFonts w:asciiTheme="majorBidi" w:hAnsiTheme="majorBidi" w:cstheme="majorBidi"/>
          <w:lang w:val="es-ES_tradnl"/>
        </w:rPr>
        <w:t xml:space="preserve">dio la bienvenida a los </w:t>
      </w:r>
      <w:r w:rsidR="00F00BDE" w:rsidRPr="00F163AB">
        <w:rPr>
          <w:rFonts w:asciiTheme="majorBidi" w:hAnsiTheme="majorBidi" w:cstheme="majorBidi"/>
          <w:lang w:val="es-ES_tradnl"/>
        </w:rPr>
        <w:t>funcionarios</w:t>
      </w:r>
      <w:r w:rsidR="002C7D7B" w:rsidRPr="00F163AB">
        <w:rPr>
          <w:rFonts w:asciiTheme="majorBidi" w:hAnsiTheme="majorBidi" w:cstheme="majorBidi"/>
          <w:lang w:val="es-ES_tradnl"/>
        </w:rPr>
        <w:t xml:space="preserve"> de elección, Sr.</w:t>
      </w:r>
      <w:r w:rsidRPr="00F163AB">
        <w:rPr>
          <w:rFonts w:asciiTheme="majorBidi" w:hAnsiTheme="majorBidi" w:cstheme="majorBidi"/>
          <w:lang w:val="es-ES_tradnl"/>
        </w:rPr>
        <w:t xml:space="preserve"> </w:t>
      </w:r>
      <w:r w:rsidR="00B9688F" w:rsidRPr="00F163AB">
        <w:rPr>
          <w:rFonts w:asciiTheme="majorBidi" w:hAnsiTheme="majorBidi" w:cstheme="majorBidi"/>
          <w:lang w:val="es-ES_tradnl"/>
        </w:rPr>
        <w:t xml:space="preserve">Houlin Zhao </w:t>
      </w:r>
      <w:r w:rsidRPr="00F163AB">
        <w:rPr>
          <w:rFonts w:asciiTheme="majorBidi" w:hAnsiTheme="majorBidi" w:cstheme="majorBidi"/>
          <w:lang w:val="es-ES_tradnl"/>
        </w:rPr>
        <w:t>(</w:t>
      </w:r>
      <w:r w:rsidR="00B9688F" w:rsidRPr="00F163AB">
        <w:rPr>
          <w:rFonts w:asciiTheme="majorBidi" w:hAnsiTheme="majorBidi" w:cstheme="majorBidi"/>
          <w:lang w:val="es-ES_tradnl"/>
        </w:rPr>
        <w:t>S</w:t>
      </w:r>
      <w:r w:rsidR="002C7D7B" w:rsidRPr="00F163AB">
        <w:rPr>
          <w:rFonts w:asciiTheme="majorBidi" w:hAnsiTheme="majorBidi" w:cstheme="majorBidi"/>
          <w:lang w:val="es-ES_tradnl"/>
        </w:rPr>
        <w:t>ecretario General), Sr.</w:t>
      </w:r>
      <w:r w:rsidRPr="00F163AB">
        <w:rPr>
          <w:rFonts w:asciiTheme="majorBidi" w:hAnsiTheme="majorBidi" w:cstheme="majorBidi"/>
          <w:lang w:val="es-ES_tradnl"/>
        </w:rPr>
        <w:t xml:space="preserve"> Chaesub Lee (</w:t>
      </w:r>
      <w:r w:rsidR="002C7D7B" w:rsidRPr="00F163AB">
        <w:rPr>
          <w:rFonts w:asciiTheme="majorBidi" w:hAnsiTheme="majorBidi" w:cstheme="majorBidi"/>
          <w:lang w:val="es-ES_tradnl"/>
        </w:rPr>
        <w:t xml:space="preserve">Director de la </w:t>
      </w:r>
      <w:r w:rsidRPr="00F163AB">
        <w:rPr>
          <w:rFonts w:asciiTheme="majorBidi" w:hAnsiTheme="majorBidi" w:cstheme="majorBidi"/>
          <w:lang w:val="es-ES_tradnl"/>
        </w:rPr>
        <w:t>TSB</w:t>
      </w:r>
      <w:r w:rsidR="002C7D7B" w:rsidRPr="00F163AB">
        <w:rPr>
          <w:rFonts w:asciiTheme="majorBidi" w:hAnsiTheme="majorBidi" w:cstheme="majorBidi"/>
          <w:lang w:val="es-ES_tradnl"/>
        </w:rPr>
        <w:t>) y Sr.</w:t>
      </w:r>
      <w:r w:rsidRPr="00F163AB">
        <w:rPr>
          <w:rFonts w:asciiTheme="majorBidi" w:hAnsiTheme="majorBidi" w:cstheme="majorBidi"/>
          <w:lang w:val="es-ES_tradnl"/>
        </w:rPr>
        <w:t xml:space="preserve"> François </w:t>
      </w:r>
      <w:proofErr w:type="spellStart"/>
      <w:r w:rsidRPr="00F163AB">
        <w:rPr>
          <w:rFonts w:asciiTheme="majorBidi" w:hAnsiTheme="majorBidi" w:cstheme="majorBidi"/>
          <w:lang w:val="es-ES_tradnl"/>
        </w:rPr>
        <w:t>Rancy</w:t>
      </w:r>
      <w:proofErr w:type="spellEnd"/>
      <w:r w:rsidRPr="00F163AB">
        <w:rPr>
          <w:rFonts w:asciiTheme="majorBidi" w:hAnsiTheme="majorBidi" w:cstheme="majorBidi"/>
          <w:lang w:val="es-ES_tradnl"/>
        </w:rPr>
        <w:t xml:space="preserve"> (</w:t>
      </w:r>
      <w:r w:rsidR="002C7D7B" w:rsidRPr="00F163AB">
        <w:rPr>
          <w:rFonts w:asciiTheme="majorBidi" w:hAnsiTheme="majorBidi" w:cstheme="majorBidi"/>
          <w:lang w:val="es-ES_tradnl"/>
        </w:rPr>
        <w:t xml:space="preserve">Director de la </w:t>
      </w:r>
      <w:r w:rsidRPr="00F163AB">
        <w:rPr>
          <w:rFonts w:asciiTheme="majorBidi" w:hAnsiTheme="majorBidi" w:cstheme="majorBidi"/>
          <w:lang w:val="es-ES_tradnl"/>
        </w:rPr>
        <w:t>BR</w:t>
      </w:r>
      <w:r w:rsidR="002C7D7B" w:rsidRPr="00F163AB">
        <w:rPr>
          <w:rFonts w:asciiTheme="majorBidi" w:hAnsiTheme="majorBidi" w:cstheme="majorBidi"/>
          <w:lang w:val="es-ES_tradnl"/>
        </w:rPr>
        <w:t xml:space="preserve">). El </w:t>
      </w:r>
      <w:r w:rsidR="00B9688F" w:rsidRPr="00F163AB">
        <w:rPr>
          <w:rFonts w:asciiTheme="majorBidi" w:hAnsiTheme="majorBidi" w:cstheme="majorBidi"/>
          <w:lang w:val="es-ES_tradnl"/>
        </w:rPr>
        <w:t>Vicesecretario General</w:t>
      </w:r>
      <w:r w:rsidR="002C7D7B" w:rsidRPr="00F163AB">
        <w:rPr>
          <w:rFonts w:asciiTheme="majorBidi" w:hAnsiTheme="majorBidi" w:cstheme="majorBidi"/>
          <w:lang w:val="es-ES_tradnl"/>
        </w:rPr>
        <w:t>, Sr.</w:t>
      </w:r>
      <w:r w:rsidRPr="00F163AB">
        <w:rPr>
          <w:rFonts w:asciiTheme="majorBidi" w:hAnsiTheme="majorBidi" w:cstheme="majorBidi"/>
          <w:lang w:val="es-ES_tradnl"/>
        </w:rPr>
        <w:t xml:space="preserve"> </w:t>
      </w:r>
      <w:r w:rsidR="00B9688F" w:rsidRPr="00F163AB">
        <w:rPr>
          <w:rFonts w:asciiTheme="majorBidi" w:hAnsiTheme="majorBidi" w:cstheme="majorBidi"/>
          <w:lang w:val="es-ES_tradnl"/>
        </w:rPr>
        <w:t>Malcolm Johnson</w:t>
      </w:r>
      <w:r w:rsidR="00F00BDE" w:rsidRPr="00F163AB">
        <w:rPr>
          <w:rFonts w:asciiTheme="majorBidi" w:hAnsiTheme="majorBidi" w:cstheme="majorBidi"/>
          <w:lang w:val="es-ES_tradnl"/>
        </w:rPr>
        <w:t>,</w:t>
      </w:r>
      <w:r w:rsidR="00B9688F" w:rsidRPr="00F163AB">
        <w:rPr>
          <w:rFonts w:asciiTheme="majorBidi" w:hAnsiTheme="majorBidi" w:cstheme="majorBidi"/>
          <w:lang w:val="es-ES_tradnl"/>
        </w:rPr>
        <w:t xml:space="preserve"> </w:t>
      </w:r>
      <w:r w:rsidR="002C7D7B" w:rsidRPr="00F163AB">
        <w:rPr>
          <w:rFonts w:asciiTheme="majorBidi" w:hAnsiTheme="majorBidi" w:cstheme="majorBidi"/>
          <w:lang w:val="es-ES_tradnl"/>
        </w:rPr>
        <w:t xml:space="preserve">y el </w:t>
      </w:r>
      <w:r w:rsidR="00F00BDE" w:rsidRPr="00F163AB">
        <w:rPr>
          <w:rFonts w:asciiTheme="majorBidi" w:hAnsiTheme="majorBidi" w:cstheme="majorBidi"/>
          <w:lang w:val="es-ES_tradnl"/>
        </w:rPr>
        <w:t xml:space="preserve">Director de la BDT, </w:t>
      </w:r>
      <w:r w:rsidR="002C7D7B" w:rsidRPr="00F163AB">
        <w:rPr>
          <w:rFonts w:asciiTheme="majorBidi" w:hAnsiTheme="majorBidi" w:cstheme="majorBidi"/>
          <w:lang w:val="es-ES_tradnl"/>
        </w:rPr>
        <w:t>Sr.</w:t>
      </w:r>
      <w:r w:rsidRPr="00F163AB">
        <w:rPr>
          <w:rFonts w:asciiTheme="majorBidi" w:hAnsiTheme="majorBidi" w:cstheme="majorBidi"/>
          <w:lang w:val="es-ES_tradnl"/>
        </w:rPr>
        <w:t xml:space="preserve"> Brahima Sanou</w:t>
      </w:r>
      <w:r w:rsidR="00F00BDE" w:rsidRPr="00F163AB">
        <w:rPr>
          <w:rFonts w:asciiTheme="majorBidi" w:hAnsiTheme="majorBidi" w:cstheme="majorBidi"/>
          <w:lang w:val="es-ES_tradnl"/>
        </w:rPr>
        <w:t>,</w:t>
      </w:r>
      <w:r w:rsidR="002C7D7B" w:rsidRPr="00F163AB">
        <w:rPr>
          <w:rFonts w:asciiTheme="majorBidi" w:hAnsiTheme="majorBidi" w:cstheme="majorBidi"/>
          <w:lang w:val="es-ES_tradnl"/>
        </w:rPr>
        <w:t xml:space="preserve"> no pudieron asistir y enviaron</w:t>
      </w:r>
      <w:r w:rsidR="00370FB3" w:rsidRPr="00F163AB">
        <w:rPr>
          <w:rFonts w:asciiTheme="majorBidi" w:hAnsiTheme="majorBidi" w:cstheme="majorBidi"/>
          <w:lang w:val="es-ES_tradnl"/>
        </w:rPr>
        <w:t xml:space="preserve"> sus</w:t>
      </w:r>
      <w:r w:rsidR="002C7D7B" w:rsidRPr="00F163AB">
        <w:rPr>
          <w:rFonts w:asciiTheme="majorBidi" w:hAnsiTheme="majorBidi" w:cstheme="majorBidi"/>
          <w:lang w:val="es-ES_tradnl"/>
        </w:rPr>
        <w:t xml:space="preserve"> saludos a los participantes</w:t>
      </w:r>
      <w:r w:rsidR="00B9688F" w:rsidRPr="00F163AB">
        <w:rPr>
          <w:rFonts w:asciiTheme="majorBidi" w:hAnsiTheme="majorBidi" w:cstheme="majorBidi"/>
          <w:lang w:val="es-ES_tradnl"/>
        </w:rPr>
        <w:t>.</w:t>
      </w:r>
    </w:p>
    <w:p w14:paraId="72BDFD11" w14:textId="7659DD04"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1.3</w:t>
      </w:r>
      <w:r w:rsidRPr="00F163AB">
        <w:rPr>
          <w:rFonts w:asciiTheme="majorBidi" w:hAnsiTheme="majorBidi" w:cstheme="majorBidi"/>
          <w:lang w:val="es-ES_tradnl"/>
        </w:rPr>
        <w:tab/>
      </w:r>
      <w:r w:rsidR="002C7D7B" w:rsidRPr="00F163AB">
        <w:rPr>
          <w:rFonts w:asciiTheme="majorBidi" w:hAnsiTheme="majorBidi" w:cstheme="majorBidi"/>
          <w:lang w:val="es-ES_tradnl"/>
        </w:rPr>
        <w:t>El Sr.</w:t>
      </w:r>
      <w:r w:rsidRPr="00F163AB">
        <w:rPr>
          <w:rFonts w:asciiTheme="majorBidi" w:hAnsiTheme="majorBidi" w:cstheme="majorBidi"/>
          <w:lang w:val="es-ES_tradnl"/>
        </w:rPr>
        <w:t xml:space="preserve"> Gracie </w:t>
      </w:r>
      <w:r w:rsidR="002C7D7B" w:rsidRPr="00F163AB">
        <w:rPr>
          <w:rFonts w:asciiTheme="majorBidi" w:hAnsiTheme="majorBidi" w:cstheme="majorBidi"/>
          <w:lang w:val="es-ES_tradnl"/>
        </w:rPr>
        <w:t xml:space="preserve">presentó a los Vicepresidentes del GANT: </w:t>
      </w:r>
      <w:r w:rsidR="0037537C" w:rsidRPr="00F163AB">
        <w:rPr>
          <w:rFonts w:asciiTheme="majorBidi" w:hAnsiTheme="majorBidi" w:cstheme="majorBidi"/>
          <w:lang w:val="es-ES_tradnl"/>
        </w:rPr>
        <w:t xml:space="preserve">Sra. </w:t>
      </w:r>
      <w:proofErr w:type="spellStart"/>
      <w:r w:rsidR="0037537C" w:rsidRPr="00F163AB">
        <w:rPr>
          <w:rFonts w:asciiTheme="majorBidi" w:hAnsiTheme="majorBidi" w:cstheme="majorBidi"/>
          <w:lang w:val="es-ES_tradnl"/>
        </w:rPr>
        <w:t>Rim</w:t>
      </w:r>
      <w:proofErr w:type="spellEnd"/>
      <w:r w:rsidR="0037537C" w:rsidRPr="00F163AB">
        <w:rPr>
          <w:rFonts w:asciiTheme="majorBidi" w:hAnsiTheme="majorBidi" w:cstheme="majorBidi"/>
          <w:lang w:val="es-ES_tradnl"/>
        </w:rPr>
        <w:t xml:space="preserve"> </w:t>
      </w:r>
      <w:proofErr w:type="spellStart"/>
      <w:r w:rsidR="0037537C" w:rsidRPr="00F163AB">
        <w:rPr>
          <w:rFonts w:asciiTheme="majorBidi" w:hAnsiTheme="majorBidi" w:cstheme="majorBidi"/>
          <w:lang w:val="es-ES_tradnl"/>
        </w:rPr>
        <w:t>Belhassine-Cherif</w:t>
      </w:r>
      <w:proofErr w:type="spellEnd"/>
      <w:r w:rsidR="0037537C" w:rsidRPr="00F163AB">
        <w:rPr>
          <w:rFonts w:asciiTheme="majorBidi" w:hAnsiTheme="majorBidi" w:cstheme="majorBidi"/>
          <w:lang w:val="es-ES_tradnl"/>
        </w:rPr>
        <w:t xml:space="preserve"> (Túnez), Sr. </w:t>
      </w:r>
      <w:proofErr w:type="spellStart"/>
      <w:r w:rsidR="0037537C" w:rsidRPr="00F163AB">
        <w:rPr>
          <w:rFonts w:asciiTheme="majorBidi" w:hAnsiTheme="majorBidi" w:cstheme="majorBidi"/>
          <w:lang w:val="es-ES_tradnl"/>
        </w:rPr>
        <w:t>Reiner</w:t>
      </w:r>
      <w:proofErr w:type="spellEnd"/>
      <w:r w:rsidR="0037537C" w:rsidRPr="00F163AB">
        <w:rPr>
          <w:rFonts w:asciiTheme="majorBidi" w:hAnsiTheme="majorBidi" w:cstheme="majorBidi"/>
          <w:lang w:val="es-ES_tradnl"/>
        </w:rPr>
        <w:t xml:space="preserve"> Liebler (Alemania), Sr. </w:t>
      </w:r>
      <w:r w:rsidR="00370FB3" w:rsidRPr="00F163AB">
        <w:rPr>
          <w:rFonts w:asciiTheme="majorBidi" w:hAnsiTheme="majorBidi" w:cstheme="majorBidi"/>
          <w:lang w:val="es-ES_tradnl"/>
        </w:rPr>
        <w:t>Víctor</w:t>
      </w:r>
      <w:r w:rsidR="0037537C" w:rsidRPr="00F163AB">
        <w:rPr>
          <w:rFonts w:asciiTheme="majorBidi" w:hAnsiTheme="majorBidi" w:cstheme="majorBidi"/>
          <w:lang w:val="es-ES_tradnl"/>
        </w:rPr>
        <w:t xml:space="preserve"> Manuel </w:t>
      </w:r>
      <w:r w:rsidR="00370FB3" w:rsidRPr="00F163AB">
        <w:rPr>
          <w:rFonts w:asciiTheme="majorBidi" w:hAnsiTheme="majorBidi" w:cstheme="majorBidi"/>
          <w:lang w:val="es-ES_tradnl"/>
        </w:rPr>
        <w:t>Martínez</w:t>
      </w:r>
      <w:r w:rsidR="0037537C" w:rsidRPr="00F163AB">
        <w:rPr>
          <w:rFonts w:asciiTheme="majorBidi" w:hAnsiTheme="majorBidi" w:cstheme="majorBidi"/>
          <w:lang w:val="es-ES_tradnl"/>
        </w:rPr>
        <w:t xml:space="preserve"> Vanegas (México), Sra. </w:t>
      </w:r>
      <w:proofErr w:type="spellStart"/>
      <w:r w:rsidR="0037537C" w:rsidRPr="00F163AB">
        <w:rPr>
          <w:rFonts w:asciiTheme="majorBidi" w:hAnsiTheme="majorBidi" w:cstheme="majorBidi"/>
          <w:lang w:val="es-ES_tradnl"/>
        </w:rPr>
        <w:t>Weiling</w:t>
      </w:r>
      <w:proofErr w:type="spellEnd"/>
      <w:r w:rsidR="0037537C" w:rsidRPr="00F163AB">
        <w:rPr>
          <w:rFonts w:asciiTheme="majorBidi" w:hAnsiTheme="majorBidi" w:cstheme="majorBidi"/>
          <w:lang w:val="es-ES_tradnl"/>
        </w:rPr>
        <w:t xml:space="preserve"> </w:t>
      </w:r>
      <w:proofErr w:type="spellStart"/>
      <w:r w:rsidR="0037537C" w:rsidRPr="00F163AB">
        <w:rPr>
          <w:rFonts w:asciiTheme="majorBidi" w:hAnsiTheme="majorBidi" w:cstheme="majorBidi"/>
          <w:lang w:val="es-ES_tradnl"/>
        </w:rPr>
        <w:t>Xu</w:t>
      </w:r>
      <w:proofErr w:type="spellEnd"/>
      <w:r w:rsidR="0037537C" w:rsidRPr="00F163AB">
        <w:rPr>
          <w:rFonts w:asciiTheme="majorBidi" w:hAnsiTheme="majorBidi" w:cstheme="majorBidi"/>
          <w:lang w:val="es-ES_tradnl"/>
        </w:rPr>
        <w:t xml:space="preserve"> (</w:t>
      </w:r>
      <w:r w:rsidR="009E167A" w:rsidRPr="00F163AB">
        <w:rPr>
          <w:rFonts w:asciiTheme="majorBidi" w:hAnsiTheme="majorBidi" w:cstheme="majorBidi"/>
          <w:lang w:val="es-ES_tradnl"/>
        </w:rPr>
        <w:t>China (República Popular de)</w:t>
      </w:r>
      <w:r w:rsidR="0037537C" w:rsidRPr="00F163AB">
        <w:rPr>
          <w:rFonts w:asciiTheme="majorBidi" w:hAnsiTheme="majorBidi" w:cstheme="majorBidi"/>
          <w:lang w:val="es-ES_tradnl"/>
        </w:rPr>
        <w:t>, Sr. Vladimir Minkin (Federación de Rusia), Sr. Matano Ndaro (</w:t>
      </w:r>
      <w:proofErr w:type="spellStart"/>
      <w:r w:rsidR="0037537C" w:rsidRPr="00F163AB">
        <w:rPr>
          <w:rFonts w:asciiTheme="majorBidi" w:hAnsiTheme="majorBidi" w:cstheme="majorBidi"/>
          <w:lang w:val="es-ES_tradnl"/>
        </w:rPr>
        <w:t>Kenya</w:t>
      </w:r>
      <w:proofErr w:type="spellEnd"/>
      <w:r w:rsidR="0037537C" w:rsidRPr="00F163AB">
        <w:rPr>
          <w:rFonts w:asciiTheme="majorBidi" w:hAnsiTheme="majorBidi" w:cstheme="majorBidi"/>
          <w:lang w:val="es-ES_tradnl"/>
        </w:rPr>
        <w:t xml:space="preserve">), y Sr. Omar </w:t>
      </w:r>
      <w:proofErr w:type="spellStart"/>
      <w:r w:rsidR="0037537C" w:rsidRPr="00F163AB">
        <w:rPr>
          <w:rFonts w:asciiTheme="majorBidi" w:hAnsiTheme="majorBidi" w:cstheme="majorBidi"/>
          <w:lang w:val="es-ES_tradnl"/>
        </w:rPr>
        <w:t>Tayseer</w:t>
      </w:r>
      <w:proofErr w:type="spellEnd"/>
      <w:r w:rsidR="0037537C" w:rsidRPr="00F163AB">
        <w:rPr>
          <w:rFonts w:asciiTheme="majorBidi" w:hAnsiTheme="majorBidi" w:cstheme="majorBidi"/>
          <w:lang w:val="es-ES_tradnl"/>
        </w:rPr>
        <w:t xml:space="preserve"> Al-</w:t>
      </w:r>
      <w:proofErr w:type="spellStart"/>
      <w:r w:rsidR="0037537C" w:rsidRPr="00F163AB">
        <w:rPr>
          <w:rFonts w:asciiTheme="majorBidi" w:hAnsiTheme="majorBidi" w:cstheme="majorBidi"/>
          <w:lang w:val="es-ES_tradnl"/>
        </w:rPr>
        <w:t>Odat</w:t>
      </w:r>
      <w:proofErr w:type="spellEnd"/>
      <w:r w:rsidR="0037537C" w:rsidRPr="00F163AB">
        <w:rPr>
          <w:rFonts w:asciiTheme="majorBidi" w:hAnsiTheme="majorBidi" w:cstheme="majorBidi"/>
          <w:lang w:val="es-ES_tradnl"/>
        </w:rPr>
        <w:t xml:space="preserve"> (Jordania).</w:t>
      </w:r>
      <w:r w:rsidRPr="00F163AB">
        <w:rPr>
          <w:rFonts w:asciiTheme="majorBidi" w:hAnsiTheme="majorBidi" w:cstheme="majorBidi"/>
          <w:lang w:val="es-ES_tradnl"/>
        </w:rPr>
        <w:t xml:space="preserve"> </w:t>
      </w:r>
      <w:r w:rsidR="0037537C" w:rsidRPr="00F163AB">
        <w:rPr>
          <w:rFonts w:asciiTheme="majorBidi" w:hAnsiTheme="majorBidi" w:cstheme="majorBidi"/>
          <w:lang w:val="es-ES_tradnl"/>
        </w:rPr>
        <w:t>La</w:t>
      </w:r>
      <w:r w:rsidR="002C7D7B" w:rsidRPr="00F163AB">
        <w:rPr>
          <w:rFonts w:asciiTheme="majorBidi" w:hAnsiTheme="majorBidi" w:cstheme="majorBidi"/>
          <w:lang w:val="es-ES_tradnl"/>
        </w:rPr>
        <w:t xml:space="preserve"> Sr</w:t>
      </w:r>
      <w:r w:rsidR="0037537C" w:rsidRPr="00F163AB">
        <w:rPr>
          <w:rFonts w:asciiTheme="majorBidi" w:hAnsiTheme="majorBidi" w:cstheme="majorBidi"/>
          <w:lang w:val="es-ES_tradnl"/>
        </w:rPr>
        <w:t>a</w:t>
      </w:r>
      <w:r w:rsidR="002C7D7B" w:rsidRPr="00F163AB">
        <w:rPr>
          <w:rFonts w:asciiTheme="majorBidi" w:hAnsiTheme="majorBidi" w:cstheme="majorBidi"/>
          <w:lang w:val="es-ES_tradnl"/>
        </w:rPr>
        <w:t>.</w:t>
      </w:r>
      <w:r w:rsidRPr="00F163AB">
        <w:rPr>
          <w:rFonts w:asciiTheme="majorBidi" w:hAnsiTheme="majorBidi" w:cstheme="majorBidi"/>
          <w:lang w:val="es-ES_tradnl"/>
        </w:rPr>
        <w:t> </w:t>
      </w:r>
      <w:r w:rsidR="0037537C" w:rsidRPr="00F163AB">
        <w:rPr>
          <w:rFonts w:asciiTheme="majorBidi" w:hAnsiTheme="majorBidi" w:cstheme="majorBidi"/>
          <w:lang w:val="es-ES_tradnl"/>
        </w:rPr>
        <w:t xml:space="preserve">Monique Morrow </w:t>
      </w:r>
      <w:r w:rsidRPr="00F163AB">
        <w:rPr>
          <w:rFonts w:asciiTheme="majorBidi" w:hAnsiTheme="majorBidi" w:cstheme="majorBidi"/>
          <w:lang w:val="es-ES_tradnl"/>
        </w:rPr>
        <w:t>(</w:t>
      </w:r>
      <w:r w:rsidR="0037537C" w:rsidRPr="00F163AB">
        <w:rPr>
          <w:rFonts w:asciiTheme="majorBidi" w:hAnsiTheme="majorBidi" w:cstheme="majorBidi"/>
          <w:lang w:val="es-ES_tradnl"/>
        </w:rPr>
        <w:t>Estados Unidos</w:t>
      </w:r>
      <w:r w:rsidRPr="00F163AB">
        <w:rPr>
          <w:rFonts w:asciiTheme="majorBidi" w:hAnsiTheme="majorBidi" w:cstheme="majorBidi"/>
          <w:lang w:val="es-ES_tradnl"/>
        </w:rPr>
        <w:t xml:space="preserve">) </w:t>
      </w:r>
      <w:r w:rsidR="002C7D7B" w:rsidRPr="00F163AB">
        <w:rPr>
          <w:rFonts w:asciiTheme="majorBidi" w:hAnsiTheme="majorBidi" w:cstheme="majorBidi"/>
          <w:lang w:val="es-ES_tradnl"/>
        </w:rPr>
        <w:t>no pudo asistir</w:t>
      </w:r>
      <w:r w:rsidRPr="00F163AB">
        <w:rPr>
          <w:rFonts w:asciiTheme="majorBidi" w:hAnsiTheme="majorBidi" w:cstheme="majorBidi"/>
          <w:lang w:val="es-ES_tradnl"/>
        </w:rPr>
        <w:t>.</w:t>
      </w:r>
    </w:p>
    <w:p w14:paraId="2A315F91" w14:textId="5DA13B49" w:rsidR="001F0E7E" w:rsidRPr="00F163AB" w:rsidRDefault="001F0E7E"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1.4</w:t>
      </w:r>
      <w:r w:rsidR="00370FB3" w:rsidRPr="00F163AB">
        <w:rPr>
          <w:rFonts w:asciiTheme="majorBidi" w:hAnsiTheme="majorBidi" w:cstheme="majorBidi"/>
          <w:lang w:val="es-ES_tradnl"/>
        </w:rPr>
        <w:tab/>
        <w:t>En la reunión del GANT participaron 41 Estados Miembros, 28 Miembros de Sector y dos Instituciones Académicas. La lista</w:t>
      </w:r>
      <w:r w:rsidR="00A204C8">
        <w:rPr>
          <w:rFonts w:asciiTheme="majorBidi" w:hAnsiTheme="majorBidi" w:cstheme="majorBidi"/>
          <w:lang w:val="es-ES_tradnl"/>
        </w:rPr>
        <w:t xml:space="preserve"> de participantes figura en el D</w:t>
      </w:r>
      <w:r w:rsidR="00370FB3" w:rsidRPr="00F163AB">
        <w:rPr>
          <w:rFonts w:asciiTheme="majorBidi" w:hAnsiTheme="majorBidi" w:cstheme="majorBidi"/>
          <w:lang w:val="es-ES_tradnl"/>
        </w:rPr>
        <w:t xml:space="preserve">ocumento </w:t>
      </w:r>
      <w:hyperlink r:id="rId12" w:history="1">
        <w:r w:rsidR="00370FB3" w:rsidRPr="00F163AB">
          <w:rPr>
            <w:rStyle w:val="Hyperlink"/>
            <w:rFonts w:asciiTheme="majorBidi" w:hAnsiTheme="majorBidi" w:cstheme="majorBidi"/>
            <w:lang w:val="es-ES_tradnl"/>
          </w:rPr>
          <w:t>TD75R1</w:t>
        </w:r>
      </w:hyperlink>
      <w:r w:rsidR="00370FB3" w:rsidRPr="00F163AB">
        <w:rPr>
          <w:rFonts w:asciiTheme="majorBidi" w:hAnsiTheme="majorBidi" w:cstheme="majorBidi"/>
          <w:lang w:val="es-ES_tradnl"/>
        </w:rPr>
        <w:t xml:space="preserve">. </w:t>
      </w:r>
      <w:r w:rsidR="00E541C8" w:rsidRPr="00F163AB">
        <w:rPr>
          <w:rFonts w:asciiTheme="majorBidi" w:hAnsiTheme="majorBidi" w:cstheme="majorBidi"/>
          <w:lang w:val="es-ES_tradnl"/>
        </w:rPr>
        <w:t xml:space="preserve">A dicha reunión asistieron </w:t>
      </w:r>
      <w:r w:rsidR="00370FB3" w:rsidRPr="00F163AB">
        <w:rPr>
          <w:rFonts w:asciiTheme="majorBidi" w:hAnsiTheme="majorBidi" w:cstheme="majorBidi"/>
          <w:lang w:val="es-ES_tradnl"/>
        </w:rPr>
        <w:t xml:space="preserve">119 delegados </w:t>
      </w:r>
      <w:r w:rsidR="00E541C8" w:rsidRPr="00F163AB">
        <w:rPr>
          <w:rFonts w:asciiTheme="majorBidi" w:hAnsiTheme="majorBidi" w:cstheme="majorBidi"/>
          <w:lang w:val="es-ES_tradnl"/>
        </w:rPr>
        <w:t>e</w:t>
      </w:r>
      <w:r w:rsidR="00370FB3" w:rsidRPr="00F163AB">
        <w:rPr>
          <w:rFonts w:asciiTheme="majorBidi" w:hAnsiTheme="majorBidi" w:cstheme="majorBidi"/>
          <w:lang w:val="es-ES_tradnl"/>
        </w:rPr>
        <w:t>n</w:t>
      </w:r>
      <w:r w:rsidR="00E541C8" w:rsidRPr="00F163AB">
        <w:rPr>
          <w:rFonts w:asciiTheme="majorBidi" w:hAnsiTheme="majorBidi" w:cstheme="majorBidi"/>
          <w:lang w:val="es-ES_tradnl"/>
        </w:rPr>
        <w:t xml:space="preserve"> total</w:t>
      </w:r>
      <w:r w:rsidR="00370FB3" w:rsidRPr="00F163AB">
        <w:rPr>
          <w:rFonts w:asciiTheme="majorBidi" w:hAnsiTheme="majorBidi" w:cstheme="majorBidi"/>
          <w:lang w:val="es-ES_tradnl"/>
        </w:rPr>
        <w:t>.</w:t>
      </w:r>
    </w:p>
    <w:p w14:paraId="7DA2663D" w14:textId="79C39CD6" w:rsidR="002D7DC3" w:rsidRPr="00F163AB" w:rsidRDefault="002D7DC3" w:rsidP="001F0E7E">
      <w:pPr>
        <w:pStyle w:val="Heading1"/>
        <w:rPr>
          <w:rFonts w:asciiTheme="majorBidi" w:hAnsiTheme="majorBidi" w:cstheme="majorBidi"/>
          <w:szCs w:val="24"/>
          <w:lang w:val="es-ES_tradnl"/>
        </w:rPr>
      </w:pPr>
      <w:bookmarkStart w:id="16" w:name="_Toc488140311"/>
      <w:r w:rsidRPr="00F163AB">
        <w:rPr>
          <w:rFonts w:asciiTheme="majorBidi" w:hAnsiTheme="majorBidi" w:cstheme="majorBidi"/>
          <w:szCs w:val="24"/>
          <w:lang w:val="es-ES_tradnl"/>
        </w:rPr>
        <w:t>2</w:t>
      </w:r>
      <w:r w:rsidRPr="00F163AB">
        <w:rPr>
          <w:rFonts w:asciiTheme="majorBidi" w:hAnsiTheme="majorBidi" w:cstheme="majorBidi"/>
          <w:szCs w:val="24"/>
          <w:lang w:val="es-ES_tradnl"/>
        </w:rPr>
        <w:tab/>
      </w:r>
      <w:r w:rsidR="001F0E7E" w:rsidRPr="00F163AB">
        <w:rPr>
          <w:rFonts w:asciiTheme="majorBidi" w:hAnsiTheme="majorBidi" w:cstheme="majorBidi"/>
          <w:szCs w:val="24"/>
          <w:lang w:val="es-ES_tradnl"/>
        </w:rPr>
        <w:t>Observaciones preliminares del S</w:t>
      </w:r>
      <w:r w:rsidR="002C7D7B" w:rsidRPr="00F163AB">
        <w:rPr>
          <w:rFonts w:asciiTheme="majorBidi" w:hAnsiTheme="majorBidi" w:cstheme="majorBidi"/>
          <w:szCs w:val="24"/>
          <w:lang w:val="es-ES_tradnl"/>
        </w:rPr>
        <w:t>ecretario General</w:t>
      </w:r>
      <w:bookmarkEnd w:id="16"/>
    </w:p>
    <w:p w14:paraId="5A39361C" w14:textId="58FFF21D" w:rsidR="002D7DC3" w:rsidRPr="00F163AB" w:rsidRDefault="00370FB3" w:rsidP="00E541C8">
      <w:pPr>
        <w:rPr>
          <w:rFonts w:asciiTheme="majorBidi" w:hAnsiTheme="majorBidi" w:cstheme="majorBidi"/>
          <w:lang w:val="es-ES_tradnl"/>
        </w:rPr>
      </w:pPr>
      <w:r w:rsidRPr="00F163AB">
        <w:rPr>
          <w:rFonts w:asciiTheme="majorBidi" w:hAnsiTheme="majorBidi" w:cstheme="majorBidi"/>
          <w:lang w:val="es-ES_tradnl"/>
        </w:rPr>
        <w:t xml:space="preserve">El Secretario General de la UIT presentó </w:t>
      </w:r>
      <w:r w:rsidR="00E541C8" w:rsidRPr="00F163AB">
        <w:rPr>
          <w:rFonts w:asciiTheme="majorBidi" w:hAnsiTheme="majorBidi" w:cstheme="majorBidi"/>
          <w:lang w:val="es-ES_tradnl"/>
        </w:rPr>
        <w:t>las</w:t>
      </w:r>
      <w:r w:rsidRPr="00F163AB">
        <w:rPr>
          <w:rFonts w:asciiTheme="majorBidi" w:hAnsiTheme="majorBidi" w:cstheme="majorBidi"/>
          <w:lang w:val="es-ES_tradnl"/>
        </w:rPr>
        <w:t xml:space="preserve"> observaciones preliminares </w:t>
      </w:r>
      <w:r w:rsidR="00E541C8" w:rsidRPr="00F163AB">
        <w:rPr>
          <w:rFonts w:asciiTheme="majorBidi" w:hAnsiTheme="majorBidi" w:cstheme="majorBidi"/>
          <w:lang w:val="es-ES_tradnl"/>
        </w:rPr>
        <w:t>que se recogen en</w:t>
      </w:r>
      <w:r w:rsidR="00A204C8">
        <w:rPr>
          <w:rFonts w:asciiTheme="majorBidi" w:hAnsiTheme="majorBidi" w:cstheme="majorBidi"/>
          <w:lang w:val="es-ES_tradnl"/>
        </w:rPr>
        <w:t xml:space="preserve"> el D</w:t>
      </w:r>
      <w:r w:rsidRPr="00F163AB">
        <w:rPr>
          <w:rFonts w:asciiTheme="majorBidi" w:hAnsiTheme="majorBidi" w:cstheme="majorBidi"/>
          <w:lang w:val="es-ES_tradnl"/>
        </w:rPr>
        <w:t xml:space="preserve">ocumento </w:t>
      </w:r>
      <w:hyperlink r:id="rId13" w:history="1">
        <w:r w:rsidR="001F0E7E" w:rsidRPr="00F163AB">
          <w:rPr>
            <w:rStyle w:val="Hyperlink"/>
            <w:rFonts w:asciiTheme="majorBidi" w:hAnsiTheme="majorBidi" w:cstheme="majorBidi"/>
            <w:lang w:val="es-ES_tradnl"/>
          </w:rPr>
          <w:t>TD72</w:t>
        </w:r>
      </w:hyperlink>
      <w:r w:rsidRPr="00F163AB">
        <w:rPr>
          <w:rFonts w:asciiTheme="majorBidi" w:hAnsiTheme="majorBidi" w:cstheme="majorBidi"/>
          <w:lang w:val="es-ES_tradnl"/>
        </w:rPr>
        <w:t>.</w:t>
      </w:r>
    </w:p>
    <w:p w14:paraId="5FDDA510" w14:textId="5408AA6B" w:rsidR="002D7DC3" w:rsidRPr="00F163AB" w:rsidRDefault="002D7DC3" w:rsidP="002C7D7B">
      <w:pPr>
        <w:pStyle w:val="Heading1"/>
        <w:rPr>
          <w:rFonts w:asciiTheme="majorBidi" w:hAnsiTheme="majorBidi" w:cstheme="majorBidi"/>
          <w:szCs w:val="24"/>
          <w:lang w:val="es-ES_tradnl"/>
        </w:rPr>
      </w:pPr>
      <w:bookmarkStart w:id="17" w:name="_Toc488140312"/>
      <w:r w:rsidRPr="00F163AB">
        <w:rPr>
          <w:rFonts w:asciiTheme="majorBidi" w:hAnsiTheme="majorBidi" w:cstheme="majorBidi"/>
          <w:szCs w:val="24"/>
          <w:lang w:val="es-ES_tradnl"/>
        </w:rPr>
        <w:t>3</w:t>
      </w:r>
      <w:r w:rsidRPr="00F163AB">
        <w:rPr>
          <w:rFonts w:asciiTheme="majorBidi" w:hAnsiTheme="majorBidi" w:cstheme="majorBidi"/>
          <w:szCs w:val="24"/>
          <w:lang w:val="es-ES_tradnl"/>
        </w:rPr>
        <w:tab/>
        <w:t>O</w:t>
      </w:r>
      <w:r w:rsidR="002C7D7B" w:rsidRPr="00F163AB">
        <w:rPr>
          <w:rFonts w:asciiTheme="majorBidi" w:hAnsiTheme="majorBidi" w:cstheme="majorBidi"/>
          <w:szCs w:val="24"/>
          <w:lang w:val="es-ES_tradnl"/>
        </w:rPr>
        <w:t>bservaciones preliminares del Director de la TSB</w:t>
      </w:r>
      <w:r w:rsidRPr="00F163AB">
        <w:rPr>
          <w:rFonts w:asciiTheme="majorBidi" w:hAnsiTheme="majorBidi" w:cstheme="majorBidi"/>
          <w:szCs w:val="24"/>
          <w:lang w:val="es-ES_tradnl"/>
        </w:rPr>
        <w:t xml:space="preserve"> Director</w:t>
      </w:r>
      <w:bookmarkEnd w:id="17"/>
    </w:p>
    <w:p w14:paraId="0DD2333B" w14:textId="7080E5BA" w:rsidR="001F0E7E" w:rsidRPr="00F163AB" w:rsidRDefault="00370FB3" w:rsidP="00207900">
      <w:pPr>
        <w:rPr>
          <w:rFonts w:asciiTheme="majorBidi" w:hAnsiTheme="majorBidi" w:cstheme="majorBidi"/>
          <w:lang w:val="es-ES_tradnl"/>
        </w:rPr>
      </w:pPr>
      <w:r w:rsidRPr="00F163AB">
        <w:rPr>
          <w:rFonts w:asciiTheme="majorBidi" w:hAnsiTheme="majorBidi" w:cstheme="majorBidi"/>
          <w:lang w:val="es-ES_tradnl"/>
        </w:rPr>
        <w:t xml:space="preserve">El Director de la TSB dio la bienvenida a todos los delegados a </w:t>
      </w:r>
      <w:r w:rsidR="00F009D4" w:rsidRPr="00F163AB">
        <w:rPr>
          <w:rFonts w:asciiTheme="majorBidi" w:hAnsiTheme="majorBidi" w:cstheme="majorBidi"/>
          <w:lang w:val="es-ES_tradnl"/>
        </w:rPr>
        <w:t>l</w:t>
      </w:r>
      <w:r w:rsidRPr="00F163AB">
        <w:rPr>
          <w:rFonts w:asciiTheme="majorBidi" w:hAnsiTheme="majorBidi" w:cstheme="majorBidi"/>
          <w:lang w:val="es-ES_tradnl"/>
        </w:rPr>
        <w:t>a primera reunión del GANT del per</w:t>
      </w:r>
      <w:r w:rsidR="00207900" w:rsidRPr="00F163AB">
        <w:rPr>
          <w:rFonts w:asciiTheme="majorBidi" w:hAnsiTheme="majorBidi" w:cstheme="majorBidi"/>
          <w:lang w:val="es-ES_tradnl"/>
        </w:rPr>
        <w:t>i</w:t>
      </w:r>
      <w:r w:rsidR="00A204C8">
        <w:rPr>
          <w:rFonts w:asciiTheme="majorBidi" w:hAnsiTheme="majorBidi" w:cstheme="majorBidi"/>
          <w:lang w:val="es-ES_tradnl"/>
        </w:rPr>
        <w:t>odo de estudios 2017-</w:t>
      </w:r>
      <w:r w:rsidR="00A204C8" w:rsidRPr="00D148E3">
        <w:rPr>
          <w:rFonts w:asciiTheme="majorBidi" w:hAnsiTheme="majorBidi" w:cstheme="majorBidi"/>
          <w:lang w:val="es-ES_tradnl"/>
        </w:rPr>
        <w:t>20</w:t>
      </w:r>
      <w:r w:rsidR="007F0581" w:rsidRPr="00D148E3">
        <w:rPr>
          <w:rFonts w:asciiTheme="majorBidi" w:hAnsiTheme="majorBidi" w:cstheme="majorBidi"/>
          <w:lang w:val="es-ES_tradnl"/>
        </w:rPr>
        <w:t>2</w:t>
      </w:r>
      <w:r w:rsidR="00A204C8" w:rsidRPr="00D148E3">
        <w:rPr>
          <w:rFonts w:asciiTheme="majorBidi" w:hAnsiTheme="majorBidi" w:cstheme="majorBidi"/>
          <w:lang w:val="es-ES_tradnl"/>
        </w:rPr>
        <w:t>0. El</w:t>
      </w:r>
      <w:r w:rsidR="00A204C8">
        <w:rPr>
          <w:rFonts w:asciiTheme="majorBidi" w:hAnsiTheme="majorBidi" w:cstheme="majorBidi"/>
          <w:lang w:val="es-ES_tradnl"/>
        </w:rPr>
        <w:t xml:space="preserve"> D</w:t>
      </w:r>
      <w:r w:rsidRPr="00F163AB">
        <w:rPr>
          <w:rFonts w:asciiTheme="majorBidi" w:hAnsiTheme="majorBidi" w:cstheme="majorBidi"/>
          <w:lang w:val="es-ES_tradnl"/>
        </w:rPr>
        <w:t xml:space="preserve">ocumento </w:t>
      </w:r>
      <w:hyperlink r:id="rId14" w:history="1">
        <w:r w:rsidR="001F0E7E" w:rsidRPr="00F163AB">
          <w:rPr>
            <w:rStyle w:val="Hyperlink"/>
            <w:rFonts w:asciiTheme="majorBidi" w:hAnsiTheme="majorBidi" w:cstheme="majorBidi"/>
            <w:lang w:val="es-ES_tradnl"/>
          </w:rPr>
          <w:t>TD73</w:t>
        </w:r>
      </w:hyperlink>
      <w:r w:rsidRPr="00F163AB">
        <w:rPr>
          <w:rFonts w:asciiTheme="majorBidi" w:hAnsiTheme="majorBidi" w:cstheme="majorBidi"/>
          <w:lang w:val="es-ES_tradnl"/>
        </w:rPr>
        <w:t xml:space="preserve"> contiene sus observaciones preliminares.</w:t>
      </w:r>
    </w:p>
    <w:p w14:paraId="570268C3" w14:textId="69726496" w:rsidR="002D7DC3" w:rsidRPr="00F163AB" w:rsidRDefault="002D7DC3" w:rsidP="00D836B3">
      <w:pPr>
        <w:pStyle w:val="Heading1"/>
        <w:rPr>
          <w:rFonts w:asciiTheme="majorBidi" w:hAnsiTheme="majorBidi" w:cstheme="majorBidi"/>
          <w:szCs w:val="24"/>
          <w:lang w:val="es-ES_tradnl"/>
        </w:rPr>
      </w:pPr>
      <w:bookmarkStart w:id="18" w:name="_Toc488140313"/>
      <w:r w:rsidRPr="00F163AB">
        <w:rPr>
          <w:rFonts w:asciiTheme="majorBidi" w:hAnsiTheme="majorBidi" w:cstheme="majorBidi"/>
          <w:szCs w:val="24"/>
          <w:lang w:val="es-ES_tradnl"/>
        </w:rPr>
        <w:t>4</w:t>
      </w:r>
      <w:r w:rsidRPr="00F163AB">
        <w:rPr>
          <w:rFonts w:asciiTheme="majorBidi" w:hAnsiTheme="majorBidi" w:cstheme="majorBidi"/>
          <w:szCs w:val="24"/>
          <w:lang w:val="es-ES_tradnl"/>
        </w:rPr>
        <w:tab/>
      </w:r>
      <w:r w:rsidR="00D836B3" w:rsidRPr="00F163AB">
        <w:rPr>
          <w:rFonts w:asciiTheme="majorBidi" w:hAnsiTheme="majorBidi" w:cstheme="majorBidi"/>
          <w:szCs w:val="24"/>
          <w:lang w:val="es-ES_tradnl"/>
        </w:rPr>
        <w:t>Comentarios y observaciones del Presidente del GANT</w:t>
      </w:r>
      <w:bookmarkEnd w:id="18"/>
    </w:p>
    <w:p w14:paraId="2A9A8FF6" w14:textId="74911577" w:rsidR="00370FB3" w:rsidRPr="00F163AB" w:rsidRDefault="00370FB3" w:rsidP="00B3086C">
      <w:pPr>
        <w:rPr>
          <w:lang w:val="es-ES_tradnl"/>
        </w:rPr>
      </w:pPr>
      <w:r w:rsidRPr="00F163AB">
        <w:rPr>
          <w:lang w:val="es-ES_tradnl"/>
        </w:rPr>
        <w:t xml:space="preserve">El Presidente del </w:t>
      </w:r>
      <w:r w:rsidR="00FA2633" w:rsidRPr="00F163AB">
        <w:rPr>
          <w:lang w:val="es-ES_tradnl"/>
        </w:rPr>
        <w:t>GANT</w:t>
      </w:r>
      <w:r w:rsidRPr="00F163AB">
        <w:rPr>
          <w:lang w:val="es-ES_tradnl"/>
        </w:rPr>
        <w:t xml:space="preserve"> destacó que</w:t>
      </w:r>
      <w:r w:rsidR="00FA2633" w:rsidRPr="00F163AB">
        <w:rPr>
          <w:lang w:val="es-ES_tradnl"/>
        </w:rPr>
        <w:t>,</w:t>
      </w:r>
      <w:r w:rsidRPr="00F163AB">
        <w:rPr>
          <w:lang w:val="es-ES_tradnl"/>
        </w:rPr>
        <w:t xml:space="preserve"> </w:t>
      </w:r>
      <w:r w:rsidR="004B4569" w:rsidRPr="00F163AB">
        <w:rPr>
          <w:lang w:val="es-ES_tradnl"/>
        </w:rPr>
        <w:t>durante e</w:t>
      </w:r>
      <w:r w:rsidR="00FA2633" w:rsidRPr="00F163AB">
        <w:rPr>
          <w:lang w:val="es-ES_tradnl"/>
        </w:rPr>
        <w:t xml:space="preserve">l presente </w:t>
      </w:r>
      <w:r w:rsidR="00207900" w:rsidRPr="00F163AB">
        <w:rPr>
          <w:lang w:val="es-ES_tradnl"/>
        </w:rPr>
        <w:t>peri</w:t>
      </w:r>
      <w:r w:rsidRPr="00F163AB">
        <w:rPr>
          <w:lang w:val="es-ES_tradnl"/>
        </w:rPr>
        <w:t>odo de estudio</w:t>
      </w:r>
      <w:r w:rsidR="00FA2633" w:rsidRPr="00F163AB">
        <w:rPr>
          <w:lang w:val="es-ES_tradnl"/>
        </w:rPr>
        <w:t>s, el Grupo</w:t>
      </w:r>
      <w:r w:rsidRPr="00F163AB">
        <w:rPr>
          <w:lang w:val="es-ES_tradnl"/>
        </w:rPr>
        <w:t xml:space="preserve"> debía </w:t>
      </w:r>
      <w:r w:rsidR="00FA2633" w:rsidRPr="00F163AB">
        <w:rPr>
          <w:lang w:val="es-ES_tradnl"/>
        </w:rPr>
        <w:t>mantener el</w:t>
      </w:r>
      <w:r w:rsidRPr="00F163AB">
        <w:rPr>
          <w:lang w:val="es-ES_tradnl"/>
        </w:rPr>
        <w:t xml:space="preserve"> impulso </w:t>
      </w:r>
      <w:r w:rsidR="00FA2633" w:rsidRPr="00F163AB">
        <w:rPr>
          <w:lang w:val="es-ES_tradnl"/>
        </w:rPr>
        <w:t>dado a</w:t>
      </w:r>
      <w:r w:rsidRPr="00F163AB">
        <w:rPr>
          <w:lang w:val="es-ES_tradnl"/>
        </w:rPr>
        <w:t xml:space="preserve"> las decisiones y</w:t>
      </w:r>
      <w:r w:rsidR="00FA2633" w:rsidRPr="00F163AB">
        <w:rPr>
          <w:lang w:val="es-ES_tradnl"/>
        </w:rPr>
        <w:t xml:space="preserve"> medidas adoptadas en</w:t>
      </w:r>
      <w:r w:rsidRPr="00F163AB">
        <w:rPr>
          <w:lang w:val="es-ES_tradnl"/>
        </w:rPr>
        <w:t xml:space="preserve"> la AMNT-16. Por ejemplo, </w:t>
      </w:r>
      <w:r w:rsidR="00FA2633" w:rsidRPr="00F163AB">
        <w:rPr>
          <w:lang w:val="es-ES_tradnl"/>
        </w:rPr>
        <w:t>con respecto</w:t>
      </w:r>
      <w:r w:rsidRPr="00F163AB">
        <w:rPr>
          <w:lang w:val="es-ES_tradnl"/>
        </w:rPr>
        <w:t xml:space="preserve"> </w:t>
      </w:r>
      <w:r w:rsidR="00FA2633" w:rsidRPr="00F163AB">
        <w:rPr>
          <w:lang w:val="es-ES_tradnl"/>
        </w:rPr>
        <w:t>a</w:t>
      </w:r>
      <w:r w:rsidRPr="00F163AB">
        <w:rPr>
          <w:lang w:val="es-ES_tradnl"/>
        </w:rPr>
        <w:t>l Grupo de Relator sobre</w:t>
      </w:r>
      <w:r w:rsidR="00FA2633" w:rsidRPr="00F163AB">
        <w:rPr>
          <w:lang w:val="es-ES_tradnl"/>
        </w:rPr>
        <w:t xml:space="preserve"> los</w:t>
      </w:r>
      <w:r w:rsidRPr="00F163AB">
        <w:rPr>
          <w:lang w:val="es-ES_tradnl"/>
        </w:rPr>
        <w:t xml:space="preserve"> mé</w:t>
      </w:r>
      <w:r w:rsidR="00FA2633" w:rsidRPr="00F163AB">
        <w:rPr>
          <w:lang w:val="es-ES_tradnl"/>
        </w:rPr>
        <w:t>todos de trabajo, la AMNT-16, basándose en</w:t>
      </w:r>
      <w:r w:rsidRPr="00F163AB">
        <w:rPr>
          <w:lang w:val="es-ES_tradnl"/>
        </w:rPr>
        <w:t xml:space="preserve"> la recomendación de la Comisión 3, encargó al GANT </w:t>
      </w:r>
      <w:r w:rsidR="00C12E90" w:rsidRPr="00F163AB">
        <w:rPr>
          <w:lang w:val="es-ES_tradnl"/>
        </w:rPr>
        <w:t>que formulase una definición de</w:t>
      </w:r>
      <w:r w:rsidR="00FA2633" w:rsidRPr="00F163AB">
        <w:rPr>
          <w:lang w:val="es-ES_tradnl"/>
        </w:rPr>
        <w:t xml:space="preserve"> "acuerdo" aplica</w:t>
      </w:r>
      <w:r w:rsidR="00C12E90" w:rsidRPr="00F163AB">
        <w:rPr>
          <w:lang w:val="es-ES_tradnl"/>
        </w:rPr>
        <w:t>ble</w:t>
      </w:r>
      <w:r w:rsidR="00FA2633" w:rsidRPr="00F163AB">
        <w:rPr>
          <w:lang w:val="es-ES_tradnl"/>
        </w:rPr>
        <w:t xml:space="preserve"> a</w:t>
      </w:r>
      <w:r w:rsidR="00C12E90" w:rsidRPr="00F163AB">
        <w:rPr>
          <w:lang w:val="es-ES_tradnl"/>
        </w:rPr>
        <w:t xml:space="preserve"> los</w:t>
      </w:r>
      <w:r w:rsidR="00FA2633" w:rsidRPr="00F163AB">
        <w:rPr>
          <w:lang w:val="es-ES_tradnl"/>
        </w:rPr>
        <w:t xml:space="preserve"> textos de carácter no normativo </w:t>
      </w:r>
      <w:r w:rsidRPr="00F163AB">
        <w:rPr>
          <w:lang w:val="es-ES_tradnl"/>
        </w:rPr>
        <w:t xml:space="preserve">y realizara </w:t>
      </w:r>
      <w:r w:rsidR="00FA2633" w:rsidRPr="00F163AB">
        <w:rPr>
          <w:lang w:val="es-ES_tradnl"/>
        </w:rPr>
        <w:t>un examen integral de los procedimientos de elaboración y aprobación de documentos indicados en la Res</w:t>
      </w:r>
      <w:r w:rsidR="00A204C8">
        <w:rPr>
          <w:lang w:val="es-ES_tradnl"/>
        </w:rPr>
        <w:t>olución 1, la Recomendación UIT</w:t>
      </w:r>
      <w:r w:rsidR="00A204C8">
        <w:rPr>
          <w:lang w:val="es-ES_tradnl"/>
        </w:rPr>
        <w:noBreakHyphen/>
      </w:r>
      <w:r w:rsidR="00FA2633" w:rsidRPr="00F163AB">
        <w:rPr>
          <w:lang w:val="es-ES_tradnl"/>
        </w:rPr>
        <w:t>T A.1 y la Recomendación UIT</w:t>
      </w:r>
      <w:r w:rsidR="00FA2633" w:rsidRPr="00F163AB">
        <w:rPr>
          <w:lang w:val="es-ES_tradnl"/>
        </w:rPr>
        <w:noBreakHyphen/>
        <w:t>T A.13</w:t>
      </w:r>
      <w:r w:rsidRPr="00F163AB">
        <w:rPr>
          <w:lang w:val="es-ES_tradnl"/>
        </w:rPr>
        <w:t xml:space="preserve">. El GANT continuará </w:t>
      </w:r>
      <w:r w:rsidR="004B4569" w:rsidRPr="00F163AB">
        <w:rPr>
          <w:lang w:val="es-ES_tradnl"/>
        </w:rPr>
        <w:t>examinando</w:t>
      </w:r>
      <w:r w:rsidRPr="00F163AB">
        <w:rPr>
          <w:lang w:val="es-ES_tradnl"/>
        </w:rPr>
        <w:t xml:space="preserve"> </w:t>
      </w:r>
      <w:r w:rsidR="00EB0A70" w:rsidRPr="00F163AB">
        <w:rPr>
          <w:lang w:val="es-ES_tradnl"/>
        </w:rPr>
        <w:t>la cuestión</w:t>
      </w:r>
      <w:r w:rsidRPr="00F163AB">
        <w:rPr>
          <w:lang w:val="es-ES_tradnl"/>
        </w:rPr>
        <w:t xml:space="preserve"> del código abierto</w:t>
      </w:r>
      <w:r w:rsidR="00EB0A70" w:rsidRPr="00F163AB">
        <w:rPr>
          <w:lang w:val="es-ES_tradnl"/>
        </w:rPr>
        <w:t>,</w:t>
      </w:r>
      <w:r w:rsidR="004B4569" w:rsidRPr="00F163AB">
        <w:rPr>
          <w:lang w:val="es-ES_tradnl"/>
        </w:rPr>
        <w:t xml:space="preserve"> a partir de las labores que inició</w:t>
      </w:r>
      <w:r w:rsidR="00847AAB" w:rsidRPr="00F163AB">
        <w:rPr>
          <w:lang w:val="es-ES_tradnl"/>
        </w:rPr>
        <w:t xml:space="preserve"> en su reunión de</w:t>
      </w:r>
      <w:r w:rsidRPr="00F163AB">
        <w:rPr>
          <w:lang w:val="es-ES_tradnl"/>
        </w:rPr>
        <w:t xml:space="preserve"> julio de 2016</w:t>
      </w:r>
      <w:r w:rsidR="00847AAB" w:rsidRPr="00F163AB">
        <w:rPr>
          <w:lang w:val="es-ES_tradnl"/>
        </w:rPr>
        <w:t>,</w:t>
      </w:r>
      <w:r w:rsidRPr="00F163AB">
        <w:rPr>
          <w:lang w:val="es-ES_tradnl"/>
        </w:rPr>
        <w:t xml:space="preserve"> y los elementos de la lista </w:t>
      </w:r>
      <w:r w:rsidR="00847AAB" w:rsidRPr="00F163AB">
        <w:rPr>
          <w:lang w:val="es-ES_tradnl"/>
        </w:rPr>
        <w:t xml:space="preserve">activa </w:t>
      </w:r>
      <w:r w:rsidRPr="00F163AB">
        <w:rPr>
          <w:lang w:val="es-ES_tradnl"/>
        </w:rPr>
        <w:t>para l</w:t>
      </w:r>
      <w:r w:rsidR="00847AAB" w:rsidRPr="00F163AB">
        <w:rPr>
          <w:lang w:val="es-ES_tradnl"/>
        </w:rPr>
        <w:t>os</w:t>
      </w:r>
      <w:r w:rsidRPr="00F163AB">
        <w:rPr>
          <w:lang w:val="es-ES_tradnl"/>
        </w:rPr>
        <w:t xml:space="preserve"> estudio</w:t>
      </w:r>
      <w:r w:rsidR="00847AAB" w:rsidRPr="00F163AB">
        <w:rPr>
          <w:lang w:val="es-ES_tradnl"/>
        </w:rPr>
        <w:t>s</w:t>
      </w:r>
      <w:r w:rsidRPr="00F163AB">
        <w:rPr>
          <w:lang w:val="es-ES_tradnl"/>
        </w:rPr>
        <w:t xml:space="preserve"> en curso. El GANT </w:t>
      </w:r>
      <w:r w:rsidR="00847AAB" w:rsidRPr="00F163AB">
        <w:rPr>
          <w:lang w:val="es-ES_tradnl"/>
        </w:rPr>
        <w:t>convino en</w:t>
      </w:r>
      <w:r w:rsidRPr="00F163AB">
        <w:rPr>
          <w:lang w:val="es-ES_tradnl"/>
        </w:rPr>
        <w:t xml:space="preserve"> que las cuestiones jurídicas </w:t>
      </w:r>
      <w:r w:rsidR="00847AAB" w:rsidRPr="00F163AB">
        <w:rPr>
          <w:lang w:val="es-ES_tradnl"/>
        </w:rPr>
        <w:t>vinculadas</w:t>
      </w:r>
      <w:r w:rsidRPr="00F163AB">
        <w:rPr>
          <w:lang w:val="es-ES_tradnl"/>
        </w:rPr>
        <w:t xml:space="preserve"> </w:t>
      </w:r>
      <w:r w:rsidR="004B4569" w:rsidRPr="00F163AB">
        <w:rPr>
          <w:lang w:val="es-ES_tradnl"/>
        </w:rPr>
        <w:t>a</w:t>
      </w:r>
      <w:r w:rsidRPr="00F163AB">
        <w:rPr>
          <w:lang w:val="es-ES_tradnl"/>
        </w:rPr>
        <w:t xml:space="preserve">l código abierto </w:t>
      </w:r>
      <w:r w:rsidR="004B4569" w:rsidRPr="00F163AB">
        <w:rPr>
          <w:lang w:val="es-ES_tradnl"/>
        </w:rPr>
        <w:t>estuviesen</w:t>
      </w:r>
      <w:r w:rsidRPr="00F163AB">
        <w:rPr>
          <w:lang w:val="es-ES_tradnl"/>
        </w:rPr>
        <w:t xml:space="preserve"> comprendidas en el ámbito </w:t>
      </w:r>
      <w:r w:rsidR="00847AAB" w:rsidRPr="00F163AB">
        <w:rPr>
          <w:lang w:val="es-ES_tradnl"/>
        </w:rPr>
        <w:t>de competencia del Grupo ad hoc del Director de la TSB sobre los derechos de propiedad intelectual (DPI)</w:t>
      </w:r>
      <w:r w:rsidRPr="00F163AB">
        <w:rPr>
          <w:lang w:val="es-ES_tradnl"/>
        </w:rPr>
        <w:t xml:space="preserve">. </w:t>
      </w:r>
      <w:r w:rsidR="00847AAB" w:rsidRPr="00F163AB">
        <w:rPr>
          <w:lang w:val="es-ES_tradnl"/>
        </w:rPr>
        <w:t>E</w:t>
      </w:r>
      <w:r w:rsidRPr="00F163AB">
        <w:rPr>
          <w:lang w:val="es-ES_tradnl"/>
        </w:rPr>
        <w:t xml:space="preserve">l nuevo Grupo de Relator sobre la estrategia de normalización </w:t>
      </w:r>
      <w:r w:rsidR="00847AAB" w:rsidRPr="00F163AB">
        <w:rPr>
          <w:lang w:val="es-ES_tradnl"/>
        </w:rPr>
        <w:t>emprendió sus labores</w:t>
      </w:r>
      <w:r w:rsidR="00A204C8">
        <w:rPr>
          <w:lang w:val="es-ES_tradnl"/>
        </w:rPr>
        <w:t xml:space="preserve"> en esta reunión. El Sr. </w:t>
      </w:r>
      <w:r w:rsidRPr="00F163AB">
        <w:rPr>
          <w:lang w:val="es-ES_tradnl"/>
        </w:rPr>
        <w:t xml:space="preserve">Gracie </w:t>
      </w:r>
      <w:r w:rsidR="00B3086C" w:rsidRPr="00F163AB">
        <w:rPr>
          <w:lang w:val="es-ES_tradnl"/>
        </w:rPr>
        <w:t>aludió a</w:t>
      </w:r>
      <w:r w:rsidRPr="00F163AB">
        <w:rPr>
          <w:lang w:val="es-ES_tradnl"/>
        </w:rPr>
        <w:t>l plan de establecer un nuevo Grupo de Relator</w:t>
      </w:r>
      <w:r w:rsidR="00847AAB" w:rsidRPr="00F163AB">
        <w:rPr>
          <w:lang w:val="es-ES_tradnl"/>
        </w:rPr>
        <w:t xml:space="preserve"> en una etapa posterior del presente</w:t>
      </w:r>
      <w:r w:rsidR="00207900" w:rsidRPr="00F163AB">
        <w:rPr>
          <w:lang w:val="es-ES_tradnl"/>
        </w:rPr>
        <w:t xml:space="preserve"> peri</w:t>
      </w:r>
      <w:r w:rsidRPr="00F163AB">
        <w:rPr>
          <w:lang w:val="es-ES_tradnl"/>
        </w:rPr>
        <w:t>odo de estudio</w:t>
      </w:r>
      <w:r w:rsidR="00847AAB" w:rsidRPr="00F163AB">
        <w:rPr>
          <w:lang w:val="es-ES_tradnl"/>
        </w:rPr>
        <w:t>s, más cercana a</w:t>
      </w:r>
      <w:r w:rsidRPr="00F163AB">
        <w:rPr>
          <w:lang w:val="es-ES_tradnl"/>
        </w:rPr>
        <w:t xml:space="preserve"> la próxima AMNT, con el objetivo de revisar las Resoluciones de </w:t>
      </w:r>
      <w:r w:rsidR="00B3086C" w:rsidRPr="00F163AB">
        <w:rPr>
          <w:lang w:val="es-ES_tradnl"/>
        </w:rPr>
        <w:t>dicha Asamblea</w:t>
      </w:r>
      <w:r w:rsidRPr="00F163AB">
        <w:rPr>
          <w:lang w:val="es-ES_tradnl"/>
        </w:rPr>
        <w:t xml:space="preserve"> y los progresos alcanzados durante el </w:t>
      </w:r>
      <w:r w:rsidR="00847AAB" w:rsidRPr="00F163AB">
        <w:rPr>
          <w:lang w:val="es-ES_tradnl"/>
        </w:rPr>
        <w:t xml:space="preserve">actual </w:t>
      </w:r>
      <w:r w:rsidR="00207900" w:rsidRPr="00F163AB">
        <w:rPr>
          <w:lang w:val="es-ES_tradnl"/>
        </w:rPr>
        <w:t>peri</w:t>
      </w:r>
      <w:r w:rsidRPr="00F163AB">
        <w:rPr>
          <w:lang w:val="es-ES_tradnl"/>
        </w:rPr>
        <w:t>odo de estudio</w:t>
      </w:r>
      <w:r w:rsidR="00B3086C" w:rsidRPr="00F163AB">
        <w:rPr>
          <w:lang w:val="es-ES_tradnl"/>
        </w:rPr>
        <w:t>s</w:t>
      </w:r>
      <w:r w:rsidRPr="00F163AB">
        <w:rPr>
          <w:lang w:val="es-ES_tradnl"/>
        </w:rPr>
        <w:t>.</w:t>
      </w:r>
    </w:p>
    <w:p w14:paraId="6A78F7D8" w14:textId="60C6A29E" w:rsidR="002D7DC3" w:rsidRPr="00F163AB" w:rsidRDefault="002D7DC3" w:rsidP="001E6BEF">
      <w:pPr>
        <w:pStyle w:val="Heading1"/>
        <w:rPr>
          <w:rFonts w:asciiTheme="majorBidi" w:hAnsiTheme="majorBidi" w:cstheme="majorBidi"/>
          <w:szCs w:val="24"/>
          <w:lang w:val="es-ES_tradnl"/>
        </w:rPr>
      </w:pPr>
      <w:bookmarkStart w:id="19" w:name="_Toc488140314"/>
      <w:r w:rsidRPr="00F163AB">
        <w:rPr>
          <w:rFonts w:asciiTheme="majorBidi" w:hAnsiTheme="majorBidi" w:cstheme="majorBidi"/>
          <w:szCs w:val="24"/>
          <w:lang w:val="es-ES_tradnl"/>
        </w:rPr>
        <w:lastRenderedPageBreak/>
        <w:t>5</w:t>
      </w:r>
      <w:r w:rsidRPr="00F163AB">
        <w:rPr>
          <w:rFonts w:asciiTheme="majorBidi" w:hAnsiTheme="majorBidi" w:cstheme="majorBidi"/>
          <w:szCs w:val="24"/>
          <w:lang w:val="es-ES_tradnl"/>
        </w:rPr>
        <w:tab/>
      </w:r>
      <w:r w:rsidR="001E6BEF" w:rsidRPr="00F163AB">
        <w:rPr>
          <w:lang w:val="es-ES_tradnl"/>
        </w:rPr>
        <w:t>Aprobación del orden del día, atribución de documentos y plan de gestión del tiempo</w:t>
      </w:r>
      <w:bookmarkEnd w:id="19"/>
    </w:p>
    <w:p w14:paraId="3DC8FB40" w14:textId="76B5256F" w:rsidR="002D7DC3" w:rsidRPr="00F163AB" w:rsidRDefault="001F0E7E"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5.1</w:t>
      </w:r>
      <w:r w:rsidRPr="00F163AB">
        <w:rPr>
          <w:rFonts w:asciiTheme="majorBidi" w:hAnsiTheme="majorBidi" w:cstheme="majorBidi"/>
          <w:lang w:val="es-ES_tradnl"/>
        </w:rPr>
        <w:tab/>
      </w:r>
      <w:r w:rsidR="001E6BEF" w:rsidRPr="00F163AB">
        <w:rPr>
          <w:rFonts w:asciiTheme="majorBidi" w:hAnsiTheme="majorBidi" w:cstheme="majorBidi"/>
          <w:lang w:val="es-ES_tradnl"/>
        </w:rPr>
        <w:t>El Presidente del GANT presentó el proyecto de orden del día, la atribución de documentos y el plan de trabajo</w:t>
      </w:r>
      <w:r w:rsidR="00847AAB" w:rsidRPr="00F163AB">
        <w:rPr>
          <w:rFonts w:asciiTheme="majorBidi" w:hAnsiTheme="majorBidi" w:cstheme="majorBidi"/>
          <w:lang w:val="es-ES_tradnl"/>
        </w:rPr>
        <w:t xml:space="preserve"> (</w:t>
      </w:r>
      <w:hyperlink r:id="rId15" w:history="1">
        <w:r w:rsidRPr="00F163AB">
          <w:rPr>
            <w:rStyle w:val="Hyperlink"/>
            <w:lang w:val="es-ES_tradnl"/>
          </w:rPr>
          <w:t>TD120R1</w:t>
        </w:r>
      </w:hyperlink>
      <w:r w:rsidR="00A204C8">
        <w:rPr>
          <w:rFonts w:asciiTheme="majorBidi" w:hAnsiTheme="majorBidi" w:cstheme="majorBidi"/>
          <w:lang w:val="es-ES_tradnl"/>
        </w:rPr>
        <w:t>). El D</w:t>
      </w:r>
      <w:r w:rsidR="00FE303F" w:rsidRPr="00F163AB">
        <w:rPr>
          <w:rFonts w:asciiTheme="majorBidi" w:hAnsiTheme="majorBidi" w:cstheme="majorBidi"/>
          <w:lang w:val="es-ES_tradnl"/>
        </w:rPr>
        <w:t>ocumento</w:t>
      </w:r>
      <w:r w:rsidR="002D7DC3" w:rsidRPr="00F163AB">
        <w:rPr>
          <w:rFonts w:asciiTheme="majorBidi" w:hAnsiTheme="majorBidi" w:cstheme="majorBidi"/>
          <w:lang w:val="es-ES_tradnl"/>
        </w:rPr>
        <w:t xml:space="preserve"> </w:t>
      </w:r>
      <w:bookmarkStart w:id="20" w:name="lt_pId055"/>
      <w:r w:rsidRPr="00F163AB">
        <w:rPr>
          <w:lang w:val="es-ES_tradnl"/>
        </w:rPr>
        <w:fldChar w:fldCharType="begin"/>
      </w:r>
      <w:r w:rsidRPr="00F163AB">
        <w:rPr>
          <w:lang w:val="es-ES_tradnl"/>
        </w:rPr>
        <w:instrText xml:space="preserve"> HYPERLINK "https://www.itu.int/md/T17-TSAG-170501-TD-GEN-0119" </w:instrText>
      </w:r>
      <w:r w:rsidRPr="00F163AB">
        <w:rPr>
          <w:lang w:val="es-ES_tradnl"/>
        </w:rPr>
        <w:fldChar w:fldCharType="separate"/>
      </w:r>
      <w:r w:rsidRPr="00F163AB">
        <w:rPr>
          <w:rStyle w:val="Hyperlink"/>
          <w:rFonts w:asciiTheme="majorBidi" w:eastAsia="SimSun" w:hAnsiTheme="majorBidi" w:cstheme="majorBidi"/>
          <w:lang w:val="es-ES_tradnl"/>
        </w:rPr>
        <w:t>TD119</w:t>
      </w:r>
      <w:r w:rsidRPr="00F163AB">
        <w:rPr>
          <w:lang w:val="es-ES_tradnl"/>
        </w:rPr>
        <w:fldChar w:fldCharType="end"/>
      </w:r>
      <w:r w:rsidRPr="00F163AB">
        <w:rPr>
          <w:rFonts w:asciiTheme="majorBidi" w:hAnsiTheme="majorBidi" w:cstheme="majorBidi"/>
          <w:lang w:val="es-ES_tradnl"/>
        </w:rPr>
        <w:t xml:space="preserve"> </w:t>
      </w:r>
      <w:r w:rsidR="00FE303F" w:rsidRPr="00F163AB">
        <w:rPr>
          <w:rFonts w:asciiTheme="majorBidi" w:hAnsiTheme="majorBidi" w:cstheme="majorBidi"/>
          <w:lang w:val="es-ES_tradnl"/>
        </w:rPr>
        <w:t xml:space="preserve">contiene el orden del día de la sesión plenaria de clausura del GANT, celebrada el 4 de mayo de 2017. La reunión acordó </w:t>
      </w:r>
      <w:r w:rsidR="00B3086C" w:rsidRPr="00F163AB">
        <w:rPr>
          <w:rFonts w:asciiTheme="majorBidi" w:hAnsiTheme="majorBidi" w:cstheme="majorBidi"/>
          <w:lang w:val="es-ES_tradnl"/>
        </w:rPr>
        <w:t>que la plenaria gestionaría</w:t>
      </w:r>
      <w:r w:rsidR="00FE303F" w:rsidRPr="00F163AB">
        <w:rPr>
          <w:rFonts w:asciiTheme="majorBidi" w:hAnsiTheme="majorBidi" w:cstheme="majorBidi"/>
          <w:lang w:val="es-ES_tradnl"/>
        </w:rPr>
        <w:t xml:space="preserve"> las cuestiones que figura</w:t>
      </w:r>
      <w:r w:rsidR="00B3086C" w:rsidRPr="00F163AB">
        <w:rPr>
          <w:rFonts w:asciiTheme="majorBidi" w:hAnsiTheme="majorBidi" w:cstheme="majorBidi"/>
          <w:lang w:val="es-ES_tradnl"/>
        </w:rPr>
        <w:t>ba</w:t>
      </w:r>
      <w:r w:rsidR="00A204C8">
        <w:rPr>
          <w:rFonts w:asciiTheme="majorBidi" w:hAnsiTheme="majorBidi" w:cstheme="majorBidi"/>
          <w:lang w:val="es-ES_tradnl"/>
        </w:rPr>
        <w:t>n en los D</w:t>
      </w:r>
      <w:r w:rsidR="00FE303F" w:rsidRPr="00F163AB">
        <w:rPr>
          <w:rFonts w:asciiTheme="majorBidi" w:hAnsiTheme="majorBidi" w:cstheme="majorBidi"/>
          <w:lang w:val="es-ES_tradnl"/>
        </w:rPr>
        <w:t>ocumentos TD91 y TD92</w:t>
      </w:r>
      <w:r w:rsidR="00B3086C" w:rsidRPr="00F163AB">
        <w:rPr>
          <w:rFonts w:asciiTheme="majorBidi" w:hAnsiTheme="majorBidi" w:cstheme="majorBidi"/>
          <w:lang w:val="es-ES_tradnl"/>
        </w:rPr>
        <w:t>,</w:t>
      </w:r>
      <w:r w:rsidR="00FE303F" w:rsidRPr="00F163AB">
        <w:rPr>
          <w:rFonts w:asciiTheme="majorBidi" w:hAnsiTheme="majorBidi" w:cstheme="majorBidi"/>
          <w:lang w:val="es-ES_tradnl"/>
        </w:rPr>
        <w:t xml:space="preserve"> </w:t>
      </w:r>
      <w:r w:rsidR="00A37766" w:rsidRPr="00F163AB">
        <w:rPr>
          <w:rFonts w:asciiTheme="majorBidi" w:hAnsiTheme="majorBidi" w:cstheme="majorBidi"/>
          <w:lang w:val="es-ES_tradnl"/>
        </w:rPr>
        <w:t>relativos a la</w:t>
      </w:r>
      <w:r w:rsidR="00FE303F" w:rsidRPr="00F163AB">
        <w:rPr>
          <w:rFonts w:asciiTheme="majorBidi" w:hAnsiTheme="majorBidi" w:cstheme="majorBidi"/>
          <w:lang w:val="es-ES_tradnl"/>
        </w:rPr>
        <w:t xml:space="preserve"> accesibilidad y </w:t>
      </w:r>
      <w:r w:rsidR="00A37766" w:rsidRPr="00F163AB">
        <w:rPr>
          <w:rFonts w:asciiTheme="majorBidi" w:hAnsiTheme="majorBidi" w:cstheme="majorBidi"/>
          <w:lang w:val="es-ES_tradnl"/>
        </w:rPr>
        <w:t>a la Actividad Conjunta de Coordinación sobre acce</w:t>
      </w:r>
      <w:r w:rsidR="00A204C8">
        <w:rPr>
          <w:rFonts w:asciiTheme="majorBidi" w:hAnsiTheme="majorBidi" w:cstheme="majorBidi"/>
          <w:lang w:val="es-ES_tradnl"/>
        </w:rPr>
        <w:t>sibilidad y factores humanos </w:t>
      </w:r>
      <w:r w:rsidR="00A37766" w:rsidRPr="00F163AB">
        <w:rPr>
          <w:rFonts w:asciiTheme="majorBidi" w:hAnsiTheme="majorBidi" w:cstheme="majorBidi"/>
          <w:lang w:val="es-ES_tradnl"/>
        </w:rPr>
        <w:t>(</w:t>
      </w:r>
      <w:r w:rsidR="00FE303F" w:rsidRPr="00F163AB">
        <w:rPr>
          <w:rFonts w:asciiTheme="majorBidi" w:hAnsiTheme="majorBidi" w:cstheme="majorBidi"/>
          <w:lang w:val="es-ES_tradnl"/>
        </w:rPr>
        <w:t>JCA-AHF</w:t>
      </w:r>
      <w:r w:rsidR="00A37766" w:rsidRPr="00F163AB">
        <w:rPr>
          <w:rFonts w:asciiTheme="majorBidi" w:hAnsiTheme="majorBidi" w:cstheme="majorBidi"/>
          <w:lang w:val="es-ES_tradnl"/>
        </w:rPr>
        <w:t>)</w:t>
      </w:r>
      <w:r w:rsidR="00B3086C" w:rsidRPr="00F163AB">
        <w:rPr>
          <w:rFonts w:asciiTheme="majorBidi" w:hAnsiTheme="majorBidi" w:cstheme="majorBidi"/>
          <w:lang w:val="es-ES_tradnl"/>
        </w:rPr>
        <w:t>,</w:t>
      </w:r>
      <w:r w:rsidR="00FE303F" w:rsidRPr="00F163AB">
        <w:rPr>
          <w:rFonts w:asciiTheme="majorBidi" w:hAnsiTheme="majorBidi" w:cstheme="majorBidi"/>
          <w:lang w:val="es-ES_tradnl"/>
        </w:rPr>
        <w:t xml:space="preserve"> y adoptó </w:t>
      </w:r>
      <w:r w:rsidR="00A204C8">
        <w:rPr>
          <w:rFonts w:asciiTheme="majorBidi" w:hAnsiTheme="majorBidi" w:cstheme="majorBidi"/>
          <w:lang w:val="es-ES_tradnl"/>
        </w:rPr>
        <w:t>los D</w:t>
      </w:r>
      <w:r w:rsidR="00A37766" w:rsidRPr="00F163AB">
        <w:rPr>
          <w:rFonts w:asciiTheme="majorBidi" w:hAnsiTheme="majorBidi" w:cstheme="majorBidi"/>
          <w:lang w:val="es-ES_tradnl"/>
        </w:rPr>
        <w:t xml:space="preserve">ocumentos </w:t>
      </w:r>
      <w:r w:rsidR="00FE303F" w:rsidRPr="00F163AB">
        <w:rPr>
          <w:rFonts w:asciiTheme="majorBidi" w:hAnsiTheme="majorBidi" w:cstheme="majorBidi"/>
          <w:lang w:val="es-ES_tradnl"/>
        </w:rPr>
        <w:t>TD120R1 y TD119.</w:t>
      </w:r>
      <w:bookmarkEnd w:id="20"/>
    </w:p>
    <w:p w14:paraId="1073FB26" w14:textId="3B45F772" w:rsidR="00D90DAB" w:rsidRPr="00F163AB" w:rsidRDefault="00D90DAB"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5.2</w:t>
      </w:r>
      <w:r w:rsidRPr="00F163AB">
        <w:rPr>
          <w:rFonts w:asciiTheme="majorBidi" w:hAnsiTheme="majorBidi" w:cstheme="majorBidi"/>
          <w:lang w:val="es-ES_tradnl"/>
        </w:rPr>
        <w:tab/>
      </w:r>
      <w:r w:rsidR="00FB680A" w:rsidRPr="00F163AB">
        <w:rPr>
          <w:rFonts w:asciiTheme="majorBidi" w:hAnsiTheme="majorBidi" w:cstheme="majorBidi"/>
          <w:lang w:val="es-ES_tradnl"/>
        </w:rPr>
        <w:t>La reunión reafirmó la necesidad de que, en el futuro, las reuniones del GANT durasen cinco días hábiles (</w:t>
      </w:r>
      <w:r w:rsidR="00B3086C" w:rsidRPr="00F163AB">
        <w:rPr>
          <w:rFonts w:asciiTheme="majorBidi" w:hAnsiTheme="majorBidi" w:cstheme="majorBidi"/>
          <w:lang w:val="es-ES_tradnl"/>
        </w:rPr>
        <w:t xml:space="preserve">de los cuales </w:t>
      </w:r>
      <w:r w:rsidR="00FB680A" w:rsidRPr="00F163AB">
        <w:rPr>
          <w:rFonts w:asciiTheme="majorBidi" w:hAnsiTheme="majorBidi" w:cstheme="majorBidi"/>
          <w:lang w:val="es-ES_tradnl"/>
        </w:rPr>
        <w:t>dos</w:t>
      </w:r>
      <w:r w:rsidR="00B3086C" w:rsidRPr="00F163AB">
        <w:rPr>
          <w:rFonts w:asciiTheme="majorBidi" w:hAnsiTheme="majorBidi" w:cstheme="majorBidi"/>
          <w:lang w:val="es-ES_tradnl"/>
        </w:rPr>
        <w:t xml:space="preserve"> se dedicarían a </w:t>
      </w:r>
      <w:r w:rsidR="00FB680A" w:rsidRPr="00F163AB">
        <w:rPr>
          <w:rFonts w:asciiTheme="majorBidi" w:hAnsiTheme="majorBidi" w:cstheme="majorBidi"/>
          <w:lang w:val="es-ES_tradnl"/>
        </w:rPr>
        <w:t xml:space="preserve">la plenaria y tres a los Grupos de Relator) y </w:t>
      </w:r>
      <w:r w:rsidR="003C6B72" w:rsidRPr="00F163AB">
        <w:rPr>
          <w:rFonts w:asciiTheme="majorBidi" w:hAnsiTheme="majorBidi" w:cstheme="majorBidi"/>
          <w:lang w:val="es-ES_tradnl"/>
        </w:rPr>
        <w:t xml:space="preserve">que </w:t>
      </w:r>
      <w:r w:rsidR="00FB680A" w:rsidRPr="00F163AB">
        <w:rPr>
          <w:rFonts w:asciiTheme="majorBidi" w:hAnsiTheme="majorBidi" w:cstheme="majorBidi"/>
          <w:lang w:val="es-ES_tradnl"/>
        </w:rPr>
        <w:t>el número de sesiones paralelas se redujera.</w:t>
      </w:r>
    </w:p>
    <w:p w14:paraId="1CAC2A6B" w14:textId="61BFA130" w:rsidR="00D90DAB" w:rsidRPr="00F163AB" w:rsidRDefault="00D90DAB"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highlight w:val="yellow"/>
          <w:lang w:val="es-ES_tradnl"/>
        </w:rPr>
      </w:pPr>
      <w:r w:rsidRPr="00F163AB">
        <w:rPr>
          <w:rFonts w:asciiTheme="majorBidi" w:hAnsiTheme="majorBidi" w:cstheme="majorBidi"/>
          <w:b/>
          <w:bCs/>
          <w:lang w:val="es-ES_tradnl"/>
        </w:rPr>
        <w:t>5.3</w:t>
      </w:r>
      <w:r w:rsidRPr="00F163AB">
        <w:rPr>
          <w:rFonts w:asciiTheme="majorBidi" w:hAnsiTheme="majorBidi" w:cstheme="majorBidi"/>
          <w:lang w:val="es-ES_tradnl"/>
        </w:rPr>
        <w:tab/>
      </w:r>
      <w:r w:rsidR="00FB680A" w:rsidRPr="00F163AB">
        <w:rPr>
          <w:rFonts w:asciiTheme="majorBidi" w:hAnsiTheme="majorBidi" w:cstheme="majorBidi"/>
          <w:lang w:val="es-ES_tradnl"/>
        </w:rPr>
        <w:t xml:space="preserve">La reunión confirmó las decisiones previas, con arreglo a las cuales las reuniones del GANT se </w:t>
      </w:r>
      <w:r w:rsidR="00B3086C" w:rsidRPr="00F163AB">
        <w:rPr>
          <w:rFonts w:asciiTheme="majorBidi" w:hAnsiTheme="majorBidi" w:cstheme="majorBidi"/>
          <w:lang w:val="es-ES_tradnl"/>
        </w:rPr>
        <w:t>articularían en torno a</w:t>
      </w:r>
      <w:r w:rsidR="00FB680A" w:rsidRPr="00F163AB">
        <w:rPr>
          <w:rFonts w:asciiTheme="majorBidi" w:hAnsiTheme="majorBidi" w:cstheme="majorBidi"/>
          <w:lang w:val="es-ES_tradnl"/>
        </w:rPr>
        <w:t xml:space="preserve"> un ciclo de nuev</w:t>
      </w:r>
      <w:r w:rsidR="00207900" w:rsidRPr="00F163AB">
        <w:rPr>
          <w:rFonts w:asciiTheme="majorBidi" w:hAnsiTheme="majorBidi" w:cstheme="majorBidi"/>
          <w:lang w:val="es-ES_tradnl"/>
        </w:rPr>
        <w:t>e meses durante el presente peri</w:t>
      </w:r>
      <w:r w:rsidR="00FB680A" w:rsidRPr="00F163AB">
        <w:rPr>
          <w:rFonts w:asciiTheme="majorBidi" w:hAnsiTheme="majorBidi" w:cstheme="majorBidi"/>
          <w:lang w:val="es-ES_tradnl"/>
        </w:rPr>
        <w:t>odo de estudios.</w:t>
      </w:r>
    </w:p>
    <w:p w14:paraId="625BA1A9" w14:textId="4073D718" w:rsidR="002D7DC3" w:rsidRPr="00F163AB" w:rsidRDefault="002D7DC3" w:rsidP="001E6BEF">
      <w:pPr>
        <w:pStyle w:val="Heading1"/>
        <w:rPr>
          <w:lang w:val="es-ES_tradnl"/>
        </w:rPr>
      </w:pPr>
      <w:bookmarkStart w:id="21" w:name="_Toc488140315"/>
      <w:r w:rsidRPr="00F163AB">
        <w:rPr>
          <w:lang w:val="es-ES_tradnl"/>
        </w:rPr>
        <w:t>6</w:t>
      </w:r>
      <w:r w:rsidRPr="00F163AB">
        <w:rPr>
          <w:lang w:val="es-ES_tradnl"/>
        </w:rPr>
        <w:tab/>
      </w:r>
      <w:r w:rsidR="001E6BEF" w:rsidRPr="00F163AB">
        <w:rPr>
          <w:lang w:val="es-ES_tradnl"/>
        </w:rPr>
        <w:t>Informe del Director de la TSB</w:t>
      </w:r>
      <w:bookmarkEnd w:id="21"/>
    </w:p>
    <w:p w14:paraId="7055C14F" w14:textId="78A86AEF"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6.1</w:t>
      </w:r>
      <w:r w:rsidRPr="00F163AB">
        <w:rPr>
          <w:rFonts w:asciiTheme="majorBidi" w:hAnsiTheme="majorBidi" w:cstheme="majorBidi"/>
          <w:lang w:val="es-ES_tradnl"/>
        </w:rPr>
        <w:tab/>
      </w:r>
      <w:bookmarkStart w:id="22" w:name="lt_pId060"/>
      <w:r w:rsidR="00FB680A" w:rsidRPr="00F163AB">
        <w:rPr>
          <w:rFonts w:asciiTheme="majorBidi" w:hAnsiTheme="majorBidi" w:cstheme="majorBidi"/>
          <w:lang w:val="es-ES_tradnl"/>
        </w:rPr>
        <w:t>El Director de la TSB presentó el informe de actividades (</w:t>
      </w:r>
      <w:r w:rsidR="00E10C95">
        <w:rPr>
          <w:rFonts w:asciiTheme="majorBidi" w:hAnsiTheme="majorBidi" w:cstheme="majorBidi"/>
          <w:lang w:val="es-ES_tradnl"/>
        </w:rPr>
        <w:t>véanse el D</w:t>
      </w:r>
      <w:r w:rsidR="00C3413B" w:rsidRPr="00F163AB">
        <w:rPr>
          <w:rFonts w:asciiTheme="majorBidi" w:hAnsiTheme="majorBidi" w:cstheme="majorBidi"/>
          <w:lang w:val="es-ES_tradnl"/>
        </w:rPr>
        <w:t xml:space="preserve">ocumento </w:t>
      </w:r>
      <w:hyperlink r:id="rId16" w:history="1">
        <w:r w:rsidR="00C3413B" w:rsidRPr="00F163AB">
          <w:rPr>
            <w:rStyle w:val="Hyperlink"/>
            <w:lang w:val="es-ES_tradnl"/>
          </w:rPr>
          <w:t>TD24</w:t>
        </w:r>
      </w:hyperlink>
      <w:r w:rsidR="00C3413B" w:rsidRPr="00F163AB">
        <w:rPr>
          <w:rFonts w:asciiTheme="majorBidi" w:hAnsiTheme="majorBidi" w:cstheme="majorBidi"/>
          <w:lang w:val="es-ES_tradnl"/>
        </w:rPr>
        <w:t xml:space="preserve"> y la presentación de diapositivas de su </w:t>
      </w:r>
      <w:hyperlink r:id="rId17" w:history="1">
        <w:r w:rsidR="00C3413B" w:rsidRPr="00F163AB">
          <w:rPr>
            <w:rStyle w:val="Hyperlink"/>
            <w:rFonts w:asciiTheme="majorBidi" w:hAnsiTheme="majorBidi" w:cstheme="majorBidi"/>
            <w:lang w:val="es-ES_tradnl"/>
          </w:rPr>
          <w:t>Add.1</w:t>
        </w:r>
      </w:hyperlink>
      <w:r w:rsidR="00C3413B" w:rsidRPr="00F163AB">
        <w:rPr>
          <w:rFonts w:asciiTheme="majorBidi" w:hAnsiTheme="majorBidi" w:cstheme="majorBidi"/>
          <w:lang w:val="es-ES_tradnl"/>
        </w:rPr>
        <w:t xml:space="preserve">), </w:t>
      </w:r>
      <w:r w:rsidR="00207900" w:rsidRPr="00F163AB">
        <w:rPr>
          <w:rFonts w:asciiTheme="majorBidi" w:hAnsiTheme="majorBidi" w:cstheme="majorBidi"/>
          <w:lang w:val="es-ES_tradnl"/>
        </w:rPr>
        <w:t>que abarca el peri</w:t>
      </w:r>
      <w:r w:rsidR="00FB680A" w:rsidRPr="00F163AB">
        <w:rPr>
          <w:rFonts w:asciiTheme="majorBidi" w:hAnsiTheme="majorBidi" w:cstheme="majorBidi"/>
          <w:lang w:val="es-ES_tradnl"/>
        </w:rPr>
        <w:t>odo comprendido entre mediados de octubre de 2016 y finales de marzo de 2017. Además de</w:t>
      </w:r>
      <w:r w:rsidR="00C3413B" w:rsidRPr="00F163AB">
        <w:rPr>
          <w:rFonts w:asciiTheme="majorBidi" w:hAnsiTheme="majorBidi" w:cstheme="majorBidi"/>
          <w:lang w:val="es-ES_tradnl"/>
        </w:rPr>
        <w:t xml:space="preserve"> presentar</w:t>
      </w:r>
      <w:r w:rsidR="00FB680A" w:rsidRPr="00F163AB">
        <w:rPr>
          <w:rFonts w:asciiTheme="majorBidi" w:hAnsiTheme="majorBidi" w:cstheme="majorBidi"/>
          <w:lang w:val="es-ES_tradnl"/>
        </w:rPr>
        <w:t xml:space="preserve"> su informe </w:t>
      </w:r>
      <w:r w:rsidR="00C3413B" w:rsidRPr="00F163AB">
        <w:rPr>
          <w:rFonts w:asciiTheme="majorBidi" w:hAnsiTheme="majorBidi" w:cstheme="majorBidi"/>
          <w:lang w:val="es-ES_tradnl"/>
        </w:rPr>
        <w:t>(</w:t>
      </w:r>
      <w:r w:rsidR="00FB680A" w:rsidRPr="00F163AB">
        <w:rPr>
          <w:rFonts w:asciiTheme="majorBidi" w:hAnsiTheme="majorBidi" w:cstheme="majorBidi"/>
          <w:lang w:val="es-ES_tradnl"/>
        </w:rPr>
        <w:t>TD24</w:t>
      </w:r>
      <w:r w:rsidR="00C3413B" w:rsidRPr="00F163AB">
        <w:rPr>
          <w:rFonts w:asciiTheme="majorBidi" w:hAnsiTheme="majorBidi" w:cstheme="majorBidi"/>
          <w:lang w:val="es-ES_tradnl"/>
        </w:rPr>
        <w:t>)</w:t>
      </w:r>
      <w:r w:rsidR="00FB680A" w:rsidRPr="00F163AB">
        <w:rPr>
          <w:rFonts w:asciiTheme="majorBidi" w:hAnsiTheme="majorBidi" w:cstheme="majorBidi"/>
          <w:lang w:val="es-ES_tradnl"/>
        </w:rPr>
        <w:t xml:space="preserve">, el Sr. Lee informó a la reunión sobre </w:t>
      </w:r>
      <w:r w:rsidR="00C3413B" w:rsidRPr="00F163AB">
        <w:rPr>
          <w:rFonts w:asciiTheme="majorBidi" w:hAnsiTheme="majorBidi" w:cstheme="majorBidi"/>
          <w:lang w:val="es-ES_tradnl"/>
        </w:rPr>
        <w:t>el</w:t>
      </w:r>
      <w:r w:rsidR="00FB680A" w:rsidRPr="00F163AB">
        <w:rPr>
          <w:rFonts w:asciiTheme="majorBidi" w:hAnsiTheme="majorBidi" w:cstheme="majorBidi"/>
          <w:lang w:val="es-ES_tradnl"/>
        </w:rPr>
        <w:t xml:space="preserve"> </w:t>
      </w:r>
      <w:r w:rsidR="00C3413B" w:rsidRPr="00F163AB">
        <w:rPr>
          <w:rFonts w:asciiTheme="majorBidi" w:hAnsiTheme="majorBidi" w:cstheme="majorBidi"/>
          <w:lang w:val="es-ES_tradnl"/>
        </w:rPr>
        <w:t xml:space="preserve">incipiente Programa Smart ABC del Foro </w:t>
      </w:r>
      <w:r w:rsidR="00C3413B" w:rsidRPr="00F163AB">
        <w:rPr>
          <w:rFonts w:asciiTheme="majorBidi" w:hAnsiTheme="majorBidi" w:cstheme="majorBidi"/>
          <w:i/>
          <w:iCs/>
          <w:lang w:val="es-ES_tradnl"/>
        </w:rPr>
        <w:t xml:space="preserve">ITU Telecom World </w:t>
      </w:r>
      <w:r w:rsidR="00A204C8">
        <w:rPr>
          <w:rFonts w:asciiTheme="majorBidi" w:hAnsiTheme="majorBidi" w:cstheme="majorBidi"/>
          <w:lang w:val="es-ES_tradnl"/>
        </w:rPr>
        <w:t>(</w:t>
      </w:r>
      <w:proofErr w:type="spellStart"/>
      <w:r w:rsidR="00A204C8">
        <w:rPr>
          <w:rFonts w:asciiTheme="majorBidi" w:hAnsiTheme="majorBidi" w:cstheme="majorBidi"/>
          <w:lang w:val="es-ES_tradnl"/>
        </w:rPr>
        <w:t>Busán</w:t>
      </w:r>
      <w:proofErr w:type="spellEnd"/>
      <w:r w:rsidR="00A204C8">
        <w:rPr>
          <w:rFonts w:asciiTheme="majorBidi" w:hAnsiTheme="majorBidi" w:cstheme="majorBidi"/>
          <w:lang w:val="es-ES_tradnl"/>
        </w:rPr>
        <w:t>, </w:t>
      </w:r>
      <w:r w:rsidR="00C3413B" w:rsidRPr="00F163AB">
        <w:rPr>
          <w:rFonts w:asciiTheme="majorBidi" w:hAnsiTheme="majorBidi" w:cstheme="majorBidi"/>
          <w:lang w:val="es-ES_tradnl"/>
        </w:rPr>
        <w:t>25-28 de septiembre de 2017), en el que se aborda</w:t>
      </w:r>
      <w:r w:rsidR="00B3086C" w:rsidRPr="00F163AB">
        <w:rPr>
          <w:rFonts w:asciiTheme="majorBidi" w:hAnsiTheme="majorBidi" w:cstheme="majorBidi"/>
          <w:lang w:val="es-ES_tradnl"/>
        </w:rPr>
        <w:t>ría</w:t>
      </w:r>
      <w:r w:rsidR="00C3413B" w:rsidRPr="00F163AB">
        <w:rPr>
          <w:rFonts w:asciiTheme="majorBidi" w:hAnsiTheme="majorBidi" w:cstheme="majorBidi"/>
          <w:lang w:val="es-ES_tradnl"/>
        </w:rPr>
        <w:t>n las o</w:t>
      </w:r>
      <w:r w:rsidR="00FB680A" w:rsidRPr="00F163AB">
        <w:rPr>
          <w:rFonts w:asciiTheme="majorBidi" w:hAnsiTheme="majorBidi" w:cstheme="majorBidi"/>
          <w:lang w:val="es-ES_tradnl"/>
        </w:rPr>
        <w:t>portunidades y</w:t>
      </w:r>
      <w:r w:rsidR="00C3413B" w:rsidRPr="00F163AB">
        <w:rPr>
          <w:rFonts w:asciiTheme="majorBidi" w:hAnsiTheme="majorBidi" w:cstheme="majorBidi"/>
          <w:lang w:val="es-ES_tradnl"/>
        </w:rPr>
        <w:t xml:space="preserve"> los</w:t>
      </w:r>
      <w:r w:rsidR="00FB680A" w:rsidRPr="00F163AB">
        <w:rPr>
          <w:rFonts w:asciiTheme="majorBidi" w:hAnsiTheme="majorBidi" w:cstheme="majorBidi"/>
          <w:lang w:val="es-ES_tradnl"/>
        </w:rPr>
        <w:t xml:space="preserve"> desafíos </w:t>
      </w:r>
      <w:r w:rsidR="00C3413B" w:rsidRPr="00F163AB">
        <w:rPr>
          <w:rFonts w:asciiTheme="majorBidi" w:hAnsiTheme="majorBidi" w:cstheme="majorBidi"/>
          <w:lang w:val="es-ES_tradnl"/>
        </w:rPr>
        <w:t xml:space="preserve">vinculados a </w:t>
      </w:r>
      <w:r w:rsidR="00FB680A" w:rsidRPr="00F163AB">
        <w:rPr>
          <w:rFonts w:asciiTheme="majorBidi" w:hAnsiTheme="majorBidi" w:cstheme="majorBidi"/>
          <w:lang w:val="es-ES_tradnl"/>
        </w:rPr>
        <w:t xml:space="preserve">los últimos avances tecnológicos en la intersección de tres sectores inteligentes </w:t>
      </w:r>
      <w:r w:rsidR="00B3086C" w:rsidRPr="00F163AB">
        <w:rPr>
          <w:rFonts w:asciiTheme="majorBidi" w:hAnsiTheme="majorBidi" w:cstheme="majorBidi"/>
          <w:lang w:val="es-ES_tradnl"/>
        </w:rPr>
        <w:t>en auge</w:t>
      </w:r>
      <w:r w:rsidR="00C3413B" w:rsidRPr="00F163AB">
        <w:rPr>
          <w:rFonts w:asciiTheme="majorBidi" w:hAnsiTheme="majorBidi" w:cstheme="majorBidi"/>
          <w:lang w:val="es-ES_tradnl"/>
        </w:rPr>
        <w:t>, a saber, la</w:t>
      </w:r>
      <w:r w:rsidR="00FB680A" w:rsidRPr="00F163AB">
        <w:rPr>
          <w:rFonts w:asciiTheme="majorBidi" w:hAnsiTheme="majorBidi" w:cstheme="majorBidi"/>
          <w:lang w:val="es-ES_tradnl"/>
        </w:rPr>
        <w:t xml:space="preserve"> </w:t>
      </w:r>
      <w:r w:rsidR="00C3413B" w:rsidRPr="00F163AB">
        <w:rPr>
          <w:rFonts w:asciiTheme="majorBidi" w:hAnsiTheme="majorBidi" w:cstheme="majorBidi"/>
          <w:lang w:val="es-ES_tradnl"/>
        </w:rPr>
        <w:t>inteligencia artificial, la banca y las ciudades</w:t>
      </w:r>
      <w:r w:rsidR="00B3086C" w:rsidRPr="00F163AB">
        <w:rPr>
          <w:rFonts w:asciiTheme="majorBidi" w:hAnsiTheme="majorBidi" w:cstheme="majorBidi"/>
          <w:lang w:val="es-ES_tradnl"/>
        </w:rPr>
        <w:t>.</w:t>
      </w:r>
      <w:r w:rsidR="00A204C8">
        <w:rPr>
          <w:rFonts w:asciiTheme="majorBidi" w:hAnsiTheme="majorBidi" w:cstheme="majorBidi"/>
          <w:lang w:val="es-ES_tradnl"/>
        </w:rPr>
        <w:t xml:space="preserve"> En el D</w:t>
      </w:r>
      <w:r w:rsidR="00C3413B" w:rsidRPr="00F163AB">
        <w:rPr>
          <w:rFonts w:asciiTheme="majorBidi" w:hAnsiTheme="majorBidi" w:cstheme="majorBidi"/>
          <w:lang w:val="es-ES_tradnl"/>
        </w:rPr>
        <w:t xml:space="preserve">ocumento </w:t>
      </w:r>
      <w:hyperlink r:id="rId18" w:history="1">
        <w:r w:rsidR="00C3413B" w:rsidRPr="00F163AB">
          <w:rPr>
            <w:rStyle w:val="Hyperlink"/>
            <w:lang w:val="es-ES_tradnl"/>
          </w:rPr>
          <w:t>TD103</w:t>
        </w:r>
      </w:hyperlink>
      <w:r w:rsidR="00FB680A" w:rsidRPr="00F163AB">
        <w:rPr>
          <w:rFonts w:asciiTheme="majorBidi" w:hAnsiTheme="majorBidi" w:cstheme="majorBidi"/>
          <w:lang w:val="es-ES_tradnl"/>
        </w:rPr>
        <w:t xml:space="preserve"> </w:t>
      </w:r>
      <w:r w:rsidR="00C3413B" w:rsidRPr="00F163AB">
        <w:rPr>
          <w:rFonts w:asciiTheme="majorBidi" w:hAnsiTheme="majorBidi" w:cstheme="majorBidi"/>
          <w:lang w:val="es-ES_tradnl"/>
        </w:rPr>
        <w:t>se facilita</w:t>
      </w:r>
      <w:r w:rsidR="00FB680A" w:rsidRPr="00F163AB">
        <w:rPr>
          <w:rFonts w:asciiTheme="majorBidi" w:hAnsiTheme="majorBidi" w:cstheme="majorBidi"/>
          <w:lang w:val="es-ES_tradnl"/>
        </w:rPr>
        <w:t xml:space="preserve"> información</w:t>
      </w:r>
      <w:r w:rsidR="00B3086C" w:rsidRPr="00F163AB">
        <w:rPr>
          <w:rFonts w:asciiTheme="majorBidi" w:hAnsiTheme="majorBidi" w:cstheme="majorBidi"/>
          <w:lang w:val="es-ES_tradnl"/>
        </w:rPr>
        <w:t xml:space="preserve"> adicional </w:t>
      </w:r>
      <w:r w:rsidR="00FB680A" w:rsidRPr="00F163AB">
        <w:rPr>
          <w:rFonts w:asciiTheme="majorBidi" w:hAnsiTheme="majorBidi" w:cstheme="majorBidi"/>
          <w:lang w:val="es-ES_tradnl"/>
        </w:rPr>
        <w:t xml:space="preserve">sobre el </w:t>
      </w:r>
      <w:r w:rsidR="00C3413B" w:rsidRPr="00F163AB">
        <w:rPr>
          <w:rFonts w:asciiTheme="majorBidi" w:hAnsiTheme="majorBidi" w:cstheme="majorBidi"/>
          <w:lang w:val="es-ES_tradnl"/>
        </w:rPr>
        <w:t>P</w:t>
      </w:r>
      <w:r w:rsidR="00FB680A" w:rsidRPr="00F163AB">
        <w:rPr>
          <w:rFonts w:asciiTheme="majorBidi" w:hAnsiTheme="majorBidi" w:cstheme="majorBidi"/>
          <w:lang w:val="es-ES_tradnl"/>
        </w:rPr>
        <w:t xml:space="preserve">rograma Smart ABC. El Sr. Lee también </w:t>
      </w:r>
      <w:r w:rsidR="00C3413B" w:rsidRPr="00F163AB">
        <w:rPr>
          <w:rFonts w:asciiTheme="majorBidi" w:hAnsiTheme="majorBidi" w:cstheme="majorBidi"/>
          <w:lang w:val="es-ES_tradnl"/>
        </w:rPr>
        <w:t>evoc</w:t>
      </w:r>
      <w:r w:rsidR="00FB680A" w:rsidRPr="00F163AB">
        <w:rPr>
          <w:rFonts w:asciiTheme="majorBidi" w:hAnsiTheme="majorBidi" w:cstheme="majorBidi"/>
          <w:lang w:val="es-ES_tradnl"/>
        </w:rPr>
        <w:t xml:space="preserve">ó la nueva </w:t>
      </w:r>
      <w:hyperlink r:id="rId19" w:history="1">
        <w:r w:rsidR="00FB680A" w:rsidRPr="00F163AB">
          <w:rPr>
            <w:rStyle w:val="Hyperlink"/>
            <w:rFonts w:asciiTheme="majorBidi" w:hAnsiTheme="majorBidi" w:cstheme="majorBidi"/>
            <w:lang w:val="es-ES_tradnl"/>
          </w:rPr>
          <w:t>función de búsqueda</w:t>
        </w:r>
      </w:hyperlink>
      <w:r w:rsidR="00FB680A" w:rsidRPr="00F163AB">
        <w:rPr>
          <w:rFonts w:asciiTheme="majorBidi" w:hAnsiTheme="majorBidi" w:cstheme="majorBidi"/>
          <w:lang w:val="es-ES_tradnl"/>
        </w:rPr>
        <w:t xml:space="preserve"> de documentos y recursos del UIT-T que la TSB ha </w:t>
      </w:r>
      <w:r w:rsidR="00C54286" w:rsidRPr="00F163AB">
        <w:rPr>
          <w:rFonts w:asciiTheme="majorBidi" w:hAnsiTheme="majorBidi" w:cstheme="majorBidi"/>
          <w:lang w:val="es-ES_tradnl"/>
        </w:rPr>
        <w:t>integrado</w:t>
      </w:r>
      <w:r w:rsidR="00A204C8">
        <w:rPr>
          <w:rFonts w:asciiTheme="majorBidi" w:hAnsiTheme="majorBidi" w:cstheme="majorBidi"/>
          <w:lang w:val="es-ES_tradnl"/>
        </w:rPr>
        <w:t xml:space="preserve"> en la página de inicio del </w:t>
      </w:r>
      <w:r w:rsidR="00FB680A" w:rsidRPr="00F163AB">
        <w:rPr>
          <w:rFonts w:asciiTheme="majorBidi" w:hAnsiTheme="majorBidi" w:cstheme="majorBidi"/>
          <w:lang w:val="es-ES_tradnl"/>
        </w:rPr>
        <w:t>UIT-T y pidió a l</w:t>
      </w:r>
      <w:r w:rsidR="00C54286" w:rsidRPr="00F163AB">
        <w:rPr>
          <w:rFonts w:asciiTheme="majorBidi" w:hAnsiTheme="majorBidi" w:cstheme="majorBidi"/>
          <w:lang w:val="es-ES_tradnl"/>
        </w:rPr>
        <w:t>os delegados que la probaran y que formula</w:t>
      </w:r>
      <w:r w:rsidR="00B3086C" w:rsidRPr="00F163AB">
        <w:rPr>
          <w:rFonts w:asciiTheme="majorBidi" w:hAnsiTheme="majorBidi" w:cstheme="majorBidi"/>
          <w:lang w:val="es-ES_tradnl"/>
        </w:rPr>
        <w:t>se</w:t>
      </w:r>
      <w:r w:rsidR="00C54286" w:rsidRPr="00F163AB">
        <w:rPr>
          <w:rFonts w:asciiTheme="majorBidi" w:hAnsiTheme="majorBidi" w:cstheme="majorBidi"/>
          <w:lang w:val="es-ES_tradnl"/>
        </w:rPr>
        <w:t>n observaciones al respecto</w:t>
      </w:r>
      <w:r w:rsidR="00FB680A" w:rsidRPr="00F163AB">
        <w:rPr>
          <w:rFonts w:asciiTheme="majorBidi" w:hAnsiTheme="majorBidi" w:cstheme="majorBidi"/>
          <w:lang w:val="es-ES_tradnl"/>
        </w:rPr>
        <w:t>.</w:t>
      </w:r>
      <w:bookmarkEnd w:id="22"/>
    </w:p>
    <w:p w14:paraId="24E5E9A3" w14:textId="0318E63A"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6.2</w:t>
      </w:r>
      <w:r w:rsidRPr="00F163AB">
        <w:rPr>
          <w:rFonts w:asciiTheme="majorBidi" w:hAnsiTheme="majorBidi" w:cstheme="majorBidi"/>
          <w:lang w:val="es-ES_tradnl"/>
        </w:rPr>
        <w:tab/>
      </w:r>
      <w:bookmarkStart w:id="23" w:name="lt_pId065"/>
      <w:r w:rsidR="00FB680A" w:rsidRPr="00F163AB">
        <w:rPr>
          <w:rFonts w:asciiTheme="majorBidi" w:hAnsiTheme="majorBidi" w:cstheme="majorBidi"/>
          <w:lang w:val="es-ES_tradnl"/>
        </w:rPr>
        <w:t>La reunión tomó nota del informe del Director de la TSB</w:t>
      </w:r>
      <w:r w:rsidR="00362EBA" w:rsidRPr="00F163AB">
        <w:rPr>
          <w:rFonts w:asciiTheme="majorBidi" w:hAnsiTheme="majorBidi" w:cstheme="majorBidi"/>
          <w:lang w:val="es-ES_tradnl"/>
        </w:rPr>
        <w:t>,</w:t>
      </w:r>
      <w:r w:rsidR="00B3086C" w:rsidRPr="00F163AB">
        <w:rPr>
          <w:rFonts w:asciiTheme="majorBidi" w:hAnsiTheme="majorBidi" w:cstheme="majorBidi"/>
          <w:lang w:val="es-ES_tradnl"/>
        </w:rPr>
        <w:t xml:space="preserve"> del</w:t>
      </w:r>
      <w:r w:rsidR="00A204C8">
        <w:rPr>
          <w:rFonts w:asciiTheme="majorBidi" w:hAnsiTheme="majorBidi" w:cstheme="majorBidi"/>
          <w:lang w:val="es-ES_tradnl"/>
        </w:rPr>
        <w:t xml:space="preserve"> Plan de Acción inicial de la </w:t>
      </w:r>
      <w:r w:rsidR="00FB680A" w:rsidRPr="00F163AB">
        <w:rPr>
          <w:rFonts w:asciiTheme="majorBidi" w:hAnsiTheme="majorBidi" w:cstheme="majorBidi"/>
          <w:lang w:val="es-ES_tradnl"/>
        </w:rPr>
        <w:t>AMNT-16 (</w:t>
      </w:r>
      <w:hyperlink r:id="rId20" w:history="1">
        <w:r w:rsidR="00C54286" w:rsidRPr="00F163AB">
          <w:rPr>
            <w:rStyle w:val="Hyperlink"/>
            <w:lang w:val="es-ES_tradnl"/>
          </w:rPr>
          <w:t>TD25</w:t>
        </w:r>
      </w:hyperlink>
      <w:r w:rsidR="00C54286" w:rsidRPr="00F163AB">
        <w:rPr>
          <w:rStyle w:val="Hyperlink"/>
          <w:lang w:val="es-ES_tradnl"/>
        </w:rPr>
        <w:t>R1</w:t>
      </w:r>
      <w:r w:rsidR="00FB680A" w:rsidRPr="00F163AB">
        <w:rPr>
          <w:rFonts w:asciiTheme="majorBidi" w:hAnsiTheme="majorBidi" w:cstheme="majorBidi"/>
          <w:lang w:val="es-ES_tradnl"/>
        </w:rPr>
        <w:t xml:space="preserve">) y del </w:t>
      </w:r>
      <w:r w:rsidR="00C54286" w:rsidRPr="00F163AB">
        <w:rPr>
          <w:rFonts w:asciiTheme="majorBidi" w:hAnsiTheme="majorBidi" w:cstheme="majorBidi"/>
          <w:lang w:val="es-ES_tradnl"/>
        </w:rPr>
        <w:t>r</w:t>
      </w:r>
      <w:r w:rsidR="00FB680A" w:rsidRPr="00F163AB">
        <w:rPr>
          <w:rFonts w:asciiTheme="majorBidi" w:hAnsiTheme="majorBidi" w:cstheme="majorBidi"/>
          <w:lang w:val="es-ES_tradnl"/>
        </w:rPr>
        <w:t xml:space="preserve">esumen de los resultados de la AMNT-16 para el GANT </w:t>
      </w:r>
      <w:r w:rsidR="00C54286" w:rsidRPr="00F163AB">
        <w:rPr>
          <w:rFonts w:asciiTheme="majorBidi" w:eastAsia="SimSun" w:hAnsiTheme="majorBidi" w:cstheme="majorBidi"/>
          <w:lang w:val="es-ES_tradnl"/>
        </w:rPr>
        <w:t>(</w:t>
      </w:r>
      <w:hyperlink r:id="rId21" w:history="1">
        <w:r w:rsidR="00C54286" w:rsidRPr="00F163AB">
          <w:rPr>
            <w:rStyle w:val="Hyperlink"/>
            <w:lang w:val="es-ES_tradnl"/>
          </w:rPr>
          <w:t>TD58</w:t>
        </w:r>
      </w:hyperlink>
      <w:r w:rsidR="00C54286" w:rsidRPr="00F163AB">
        <w:rPr>
          <w:rStyle w:val="Hyperlink"/>
          <w:lang w:val="es-ES_tradnl"/>
        </w:rPr>
        <w:t>R1</w:t>
      </w:r>
      <w:r w:rsidR="00C54286" w:rsidRPr="00F163AB">
        <w:rPr>
          <w:rFonts w:asciiTheme="majorBidi" w:eastAsia="SimSun" w:hAnsiTheme="majorBidi" w:cstheme="majorBidi"/>
          <w:lang w:val="es-ES_tradnl"/>
        </w:rPr>
        <w:t>)</w:t>
      </w:r>
      <w:r w:rsidR="00C54286" w:rsidRPr="00F163AB">
        <w:rPr>
          <w:rFonts w:asciiTheme="majorBidi" w:hAnsiTheme="majorBidi" w:cstheme="majorBidi"/>
          <w:lang w:val="es-ES_tradnl"/>
        </w:rPr>
        <w:t>.</w:t>
      </w:r>
      <w:bookmarkEnd w:id="23"/>
    </w:p>
    <w:p w14:paraId="5817BE24" w14:textId="5990258E" w:rsidR="002D7DC3" w:rsidRPr="00F163AB" w:rsidRDefault="002D7DC3" w:rsidP="00853A62">
      <w:pPr>
        <w:pStyle w:val="Heading1"/>
        <w:rPr>
          <w:lang w:val="es-ES_tradnl"/>
        </w:rPr>
      </w:pPr>
      <w:bookmarkStart w:id="24" w:name="_Toc488140316"/>
      <w:r w:rsidRPr="00F163AB">
        <w:rPr>
          <w:lang w:val="es-ES_tradnl"/>
        </w:rPr>
        <w:t>7</w:t>
      </w:r>
      <w:r w:rsidRPr="00F163AB">
        <w:rPr>
          <w:lang w:val="es-ES_tradnl"/>
        </w:rPr>
        <w:tab/>
      </w:r>
      <w:r w:rsidR="00853A62" w:rsidRPr="00F163AB">
        <w:rPr>
          <w:rFonts w:asciiTheme="majorBidi" w:hAnsiTheme="majorBidi" w:cstheme="majorBidi"/>
          <w:szCs w:val="24"/>
          <w:lang w:val="es-ES_tradnl"/>
        </w:rPr>
        <w:t xml:space="preserve">Organización de las </w:t>
      </w:r>
      <w:r w:rsidR="00207900" w:rsidRPr="00F163AB">
        <w:rPr>
          <w:rFonts w:asciiTheme="majorBidi" w:hAnsiTheme="majorBidi" w:cstheme="majorBidi"/>
          <w:szCs w:val="24"/>
          <w:lang w:val="es-ES_tradnl"/>
        </w:rPr>
        <w:t>labores del GANT durante el peri</w:t>
      </w:r>
      <w:r w:rsidR="00853A62" w:rsidRPr="00F163AB">
        <w:rPr>
          <w:rFonts w:asciiTheme="majorBidi" w:hAnsiTheme="majorBidi" w:cstheme="majorBidi"/>
          <w:szCs w:val="24"/>
          <w:lang w:val="es-ES_tradnl"/>
        </w:rPr>
        <w:t>odo de estudios 2017-2020</w:t>
      </w:r>
      <w:bookmarkEnd w:id="24"/>
    </w:p>
    <w:p w14:paraId="110B30D0" w14:textId="342C3213" w:rsidR="009544ED"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lang w:val="es-ES_tradnl" w:eastAsia="en-US"/>
        </w:rPr>
      </w:pPr>
      <w:r w:rsidRPr="00F163AB">
        <w:rPr>
          <w:rFonts w:asciiTheme="majorBidi" w:hAnsiTheme="majorBidi" w:cstheme="majorBidi"/>
          <w:b/>
          <w:bCs/>
          <w:lang w:val="es-ES_tradnl"/>
        </w:rPr>
        <w:t>7.1</w:t>
      </w:r>
      <w:r w:rsidRPr="00F163AB">
        <w:rPr>
          <w:rFonts w:asciiTheme="majorBidi" w:hAnsiTheme="majorBidi" w:cstheme="majorBidi"/>
          <w:lang w:val="es-ES_tradnl"/>
        </w:rPr>
        <w:tab/>
      </w:r>
      <w:bookmarkStart w:id="25" w:name="lt_pId068"/>
      <w:r w:rsidR="00A204C8">
        <w:rPr>
          <w:rFonts w:asciiTheme="majorBidi" w:hAnsiTheme="majorBidi" w:cstheme="majorBidi"/>
          <w:lang w:val="es-ES_tradnl"/>
        </w:rPr>
        <w:t>En el D</w:t>
      </w:r>
      <w:r w:rsidR="009544ED" w:rsidRPr="00F163AB">
        <w:rPr>
          <w:rFonts w:asciiTheme="majorBidi" w:hAnsiTheme="majorBidi" w:cstheme="majorBidi"/>
          <w:lang w:val="es-ES_tradnl"/>
        </w:rPr>
        <w:t xml:space="preserve">ocumento </w:t>
      </w:r>
      <w:hyperlink r:id="rId22" w:history="1">
        <w:r w:rsidR="007F0ABB" w:rsidRPr="00F163AB">
          <w:rPr>
            <w:rStyle w:val="Hyperlink"/>
            <w:lang w:val="es-ES_tradnl"/>
          </w:rPr>
          <w:t>TD99</w:t>
        </w:r>
      </w:hyperlink>
      <w:r w:rsidR="007F0ABB" w:rsidRPr="00F163AB">
        <w:rPr>
          <w:lang w:val="es-ES_tradnl" w:eastAsia="en-US"/>
        </w:rPr>
        <w:t xml:space="preserve"> </w:t>
      </w:r>
      <w:r w:rsidR="009544ED" w:rsidRPr="00F163AB">
        <w:rPr>
          <w:lang w:val="es-ES_tradnl" w:eastAsia="en-US"/>
        </w:rPr>
        <w:t xml:space="preserve">se propone la creación de cinco </w:t>
      </w:r>
      <w:r w:rsidR="003C56C4" w:rsidRPr="00F163AB">
        <w:rPr>
          <w:lang w:val="es-ES_tradnl" w:eastAsia="en-US"/>
        </w:rPr>
        <w:t>Grupos de Relator</w:t>
      </w:r>
      <w:r w:rsidR="009544ED" w:rsidRPr="00F163AB">
        <w:rPr>
          <w:lang w:val="es-ES_tradnl" w:eastAsia="en-US"/>
        </w:rPr>
        <w:t xml:space="preserve"> del GANT con sus respectivos mandatos y </w:t>
      </w:r>
      <w:r w:rsidR="003C56C4" w:rsidRPr="00F163AB">
        <w:rPr>
          <w:lang w:val="es-ES_tradnl" w:eastAsia="en-US"/>
        </w:rPr>
        <w:t>relatores</w:t>
      </w:r>
      <w:r w:rsidR="009544ED" w:rsidRPr="00F163AB">
        <w:rPr>
          <w:lang w:val="es-ES_tradnl" w:eastAsia="en-US"/>
        </w:rPr>
        <w:t xml:space="preserve"> designados.</w:t>
      </w:r>
      <w:r w:rsidR="00306E24" w:rsidRPr="00F163AB">
        <w:rPr>
          <w:lang w:val="es-ES_tradnl" w:eastAsia="en-US"/>
        </w:rPr>
        <w:t xml:space="preserve"> </w:t>
      </w:r>
      <w:r w:rsidR="00CF5A9C" w:rsidRPr="00F163AB">
        <w:rPr>
          <w:lang w:val="es-ES_tradnl" w:eastAsia="en-US"/>
        </w:rPr>
        <w:t>También</w:t>
      </w:r>
      <w:r w:rsidR="00306E24" w:rsidRPr="00F163AB">
        <w:rPr>
          <w:lang w:val="es-ES_tradnl" w:eastAsia="en-US"/>
        </w:rPr>
        <w:t xml:space="preserve"> se ha previsto crear un</w:t>
      </w:r>
      <w:r w:rsidR="003C56C4" w:rsidRPr="00F163AB">
        <w:rPr>
          <w:lang w:val="es-ES_tradnl" w:eastAsia="en-US"/>
        </w:rPr>
        <w:t xml:space="preserve"> futuro</w:t>
      </w:r>
      <w:r w:rsidR="009544ED" w:rsidRPr="00F163AB">
        <w:rPr>
          <w:lang w:val="es-ES_tradnl" w:eastAsia="en-US"/>
        </w:rPr>
        <w:t xml:space="preserve"> Grupo de Relator del GANT sobre el examen de las Resoluciones de la AMNT (</w:t>
      </w:r>
      <w:r w:rsidR="00436136" w:rsidRPr="00F163AB">
        <w:rPr>
          <w:rFonts w:asciiTheme="majorBidi" w:hAnsiTheme="majorBidi" w:cstheme="majorBidi"/>
          <w:lang w:val="es-ES_tradnl"/>
        </w:rPr>
        <w:t>R</w:t>
      </w:r>
      <w:r w:rsidR="00D43AAE" w:rsidRPr="00F163AB">
        <w:rPr>
          <w:rFonts w:asciiTheme="majorBidi" w:hAnsiTheme="majorBidi" w:cstheme="majorBidi"/>
          <w:lang w:val="es-ES_tradnl"/>
        </w:rPr>
        <w:t>G</w:t>
      </w:r>
      <w:r w:rsidR="00CF5A9C" w:rsidRPr="00F163AB">
        <w:rPr>
          <w:rFonts w:asciiTheme="majorBidi" w:hAnsiTheme="majorBidi" w:cstheme="majorBidi"/>
          <w:lang w:val="es-ES_tradnl"/>
        </w:rPr>
        <w:t>-</w:t>
      </w:r>
      <w:proofErr w:type="spellStart"/>
      <w:r w:rsidR="00CF5A9C" w:rsidRPr="00F163AB">
        <w:rPr>
          <w:rFonts w:asciiTheme="majorBidi" w:hAnsiTheme="majorBidi" w:cstheme="majorBidi"/>
          <w:lang w:val="es-ES_tradnl"/>
        </w:rPr>
        <w:t>ResReview</w:t>
      </w:r>
      <w:proofErr w:type="spellEnd"/>
      <w:r w:rsidR="009544ED" w:rsidRPr="00F163AB">
        <w:rPr>
          <w:lang w:val="es-ES_tradnl" w:eastAsia="en-US"/>
        </w:rPr>
        <w:t xml:space="preserve">) </w:t>
      </w:r>
      <w:r w:rsidR="00CF5A9C" w:rsidRPr="00F163AB">
        <w:rPr>
          <w:lang w:val="es-ES_tradnl" w:eastAsia="en-US"/>
        </w:rPr>
        <w:t>cuyo mandato aún no se ha elaborado</w:t>
      </w:r>
      <w:r w:rsidR="009544ED" w:rsidRPr="00F163AB">
        <w:rPr>
          <w:lang w:val="es-ES_tradnl" w:eastAsia="en-US"/>
        </w:rPr>
        <w:t>.</w:t>
      </w:r>
    </w:p>
    <w:p w14:paraId="21E6466B" w14:textId="1395A7A5" w:rsidR="002D7DC3" w:rsidRPr="00F163AB"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Pr>
          <w:lang w:val="es-ES_tradnl" w:eastAsia="en-US"/>
        </w:rPr>
        <w:tab/>
      </w:r>
      <w:r w:rsidR="009544ED" w:rsidRPr="00F163AB">
        <w:rPr>
          <w:lang w:val="es-ES_tradnl" w:eastAsia="en-US"/>
        </w:rPr>
        <w:t xml:space="preserve">Para esta reunión del GANT, los cinco Grupos de Relator celebraron sesiones </w:t>
      </w:r>
      <w:r w:rsidR="003C56C4" w:rsidRPr="00F163AB">
        <w:rPr>
          <w:lang w:val="es-ES_tradnl" w:eastAsia="en-US"/>
        </w:rPr>
        <w:t>los días</w:t>
      </w:r>
      <w:r w:rsidR="009544ED" w:rsidRPr="00F163AB">
        <w:rPr>
          <w:lang w:val="es-ES_tradnl" w:eastAsia="en-US"/>
        </w:rPr>
        <w:t xml:space="preserve"> martes y miércoles.</w:t>
      </w:r>
      <w:bookmarkEnd w:id="25"/>
    </w:p>
    <w:p w14:paraId="64459AED" w14:textId="3EFA5B63" w:rsidR="007F0ABB" w:rsidRPr="00F163AB" w:rsidRDefault="007F0ABB" w:rsidP="00AA4FFC">
      <w:pPr>
        <w:pStyle w:val="enumlev2"/>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lang w:val="es-ES_tradnl"/>
        </w:rPr>
        <w:t>•</w:t>
      </w:r>
      <w:r w:rsidRPr="00F163AB">
        <w:rPr>
          <w:lang w:val="es-ES_tradnl"/>
        </w:rPr>
        <w:tab/>
        <w:t>Grupo de Relator del GANT sobre la estrategia de normalización (</w:t>
      </w:r>
      <w:r w:rsidR="007A70D8" w:rsidRPr="00F163AB">
        <w:rPr>
          <w:lang w:val="es-ES_tradnl"/>
        </w:rPr>
        <w:t>RG</w:t>
      </w:r>
      <w:r w:rsidRPr="00F163AB">
        <w:rPr>
          <w:lang w:val="es-ES_tradnl"/>
        </w:rPr>
        <w:t>-</w:t>
      </w:r>
      <w:r w:rsidR="0066460B" w:rsidRPr="00F163AB">
        <w:rPr>
          <w:lang w:val="es-ES_tradnl" w:eastAsia="zh-CN"/>
        </w:rPr>
        <w:t xml:space="preserve"> StdsStrat</w:t>
      </w:r>
      <w:r w:rsidRPr="00F163AB">
        <w:rPr>
          <w:lang w:val="es-ES_tradnl"/>
        </w:rPr>
        <w:t>):</w:t>
      </w:r>
      <w:r w:rsidRPr="00F163AB">
        <w:rPr>
          <w:lang w:val="es-ES_tradnl"/>
        </w:rPr>
        <w:br/>
      </w:r>
      <w:bookmarkStart w:id="26" w:name="lt_pId072"/>
      <w:r w:rsidR="00436136" w:rsidRPr="00F163AB">
        <w:rPr>
          <w:rFonts w:asciiTheme="majorBidi" w:hAnsiTheme="majorBidi" w:cstheme="majorBidi"/>
          <w:lang w:val="es-ES_tradnl"/>
        </w:rPr>
        <w:t>Relator</w:t>
      </w:r>
      <w:r w:rsidRPr="00F163AB">
        <w:rPr>
          <w:rFonts w:asciiTheme="majorBidi" w:hAnsiTheme="majorBidi" w:cstheme="majorBidi"/>
          <w:lang w:val="es-ES_tradnl"/>
        </w:rPr>
        <w:t>:</w:t>
      </w:r>
      <w:bookmarkEnd w:id="26"/>
      <w:r w:rsidRPr="00F163AB">
        <w:rPr>
          <w:rFonts w:asciiTheme="majorBidi" w:hAnsiTheme="majorBidi" w:cstheme="majorBidi"/>
          <w:lang w:val="es-ES_tradnl"/>
        </w:rPr>
        <w:t xml:space="preserve"> </w:t>
      </w:r>
      <w:bookmarkStart w:id="27" w:name="lt_pId073"/>
      <w:r w:rsidR="00436136" w:rsidRPr="00F163AB">
        <w:rPr>
          <w:rFonts w:asciiTheme="majorBidi" w:hAnsiTheme="majorBidi" w:cstheme="majorBidi"/>
          <w:lang w:val="es-ES_tradnl"/>
        </w:rPr>
        <w:t>S</w:t>
      </w:r>
      <w:r w:rsidRPr="00F163AB">
        <w:rPr>
          <w:rFonts w:asciiTheme="majorBidi" w:hAnsiTheme="majorBidi" w:cstheme="majorBidi"/>
          <w:lang w:val="es-ES_tradnl"/>
        </w:rPr>
        <w:t>r</w:t>
      </w:r>
      <w:r w:rsidR="00436136" w:rsidRPr="00F163AB">
        <w:rPr>
          <w:rFonts w:asciiTheme="majorBidi" w:hAnsiTheme="majorBidi" w:cstheme="majorBidi"/>
          <w:lang w:val="es-ES_tradnl"/>
        </w:rPr>
        <w:t>.</w:t>
      </w:r>
      <w:r w:rsidRPr="00F163AB">
        <w:rPr>
          <w:rFonts w:asciiTheme="majorBidi" w:hAnsiTheme="majorBidi" w:cstheme="majorBidi"/>
          <w:lang w:val="es-ES_tradnl"/>
        </w:rPr>
        <w:t xml:space="preserve"> Yoichi </w:t>
      </w:r>
      <w:proofErr w:type="spellStart"/>
      <w:r w:rsidRPr="00F163AB">
        <w:rPr>
          <w:rFonts w:asciiTheme="majorBidi" w:hAnsiTheme="majorBidi" w:cstheme="majorBidi"/>
          <w:lang w:val="es-ES_tradnl"/>
        </w:rPr>
        <w:t>Maeda</w:t>
      </w:r>
      <w:proofErr w:type="spellEnd"/>
      <w:r w:rsidRPr="00F163AB">
        <w:rPr>
          <w:rFonts w:asciiTheme="majorBidi" w:hAnsiTheme="majorBidi" w:cstheme="majorBidi"/>
          <w:lang w:val="es-ES_tradnl"/>
        </w:rPr>
        <w:t>, Jap</w:t>
      </w:r>
      <w:r w:rsidR="00436136" w:rsidRPr="00F163AB">
        <w:rPr>
          <w:rFonts w:asciiTheme="majorBidi" w:hAnsiTheme="majorBidi" w:cstheme="majorBidi"/>
          <w:lang w:val="es-ES_tradnl"/>
        </w:rPr>
        <w:t>ó</w:t>
      </w:r>
      <w:r w:rsidRPr="00F163AB">
        <w:rPr>
          <w:rFonts w:asciiTheme="majorBidi" w:hAnsiTheme="majorBidi" w:cstheme="majorBidi"/>
          <w:lang w:val="es-ES_tradnl"/>
        </w:rPr>
        <w:t>n</w:t>
      </w:r>
      <w:bookmarkEnd w:id="27"/>
      <w:r w:rsidRPr="00F163AB">
        <w:rPr>
          <w:rFonts w:asciiTheme="majorBidi" w:hAnsiTheme="majorBidi" w:cstheme="majorBidi"/>
          <w:lang w:val="es-ES_tradnl"/>
        </w:rPr>
        <w:br/>
      </w:r>
      <w:bookmarkStart w:id="28" w:name="lt_pId074"/>
      <w:r w:rsidR="00436136" w:rsidRPr="00F163AB">
        <w:rPr>
          <w:rFonts w:asciiTheme="majorBidi" w:hAnsiTheme="majorBidi" w:cstheme="majorBidi"/>
          <w:lang w:val="es-ES_tradnl"/>
        </w:rPr>
        <w:t>Relatores Asociado</w:t>
      </w:r>
      <w:r w:rsidR="003C56C4" w:rsidRPr="00F163AB">
        <w:rPr>
          <w:rFonts w:asciiTheme="majorBidi" w:hAnsiTheme="majorBidi" w:cstheme="majorBidi"/>
          <w:lang w:val="es-ES_tradnl"/>
        </w:rPr>
        <w:t>s</w:t>
      </w:r>
      <w:r w:rsidRPr="00F163AB">
        <w:rPr>
          <w:rFonts w:asciiTheme="majorBidi" w:hAnsiTheme="majorBidi" w:cstheme="majorBidi"/>
          <w:lang w:val="es-ES_tradnl"/>
        </w:rPr>
        <w:t>:</w:t>
      </w:r>
      <w:bookmarkEnd w:id="28"/>
      <w:r w:rsidRPr="00F163AB">
        <w:rPr>
          <w:rFonts w:asciiTheme="majorBidi" w:hAnsiTheme="majorBidi" w:cstheme="majorBidi"/>
          <w:lang w:val="es-ES_tradnl"/>
        </w:rPr>
        <w:t xml:space="preserve"> </w:t>
      </w:r>
      <w:bookmarkStart w:id="29" w:name="lt_pId075"/>
      <w:r w:rsidR="00436136" w:rsidRPr="00F163AB">
        <w:rPr>
          <w:rFonts w:asciiTheme="majorBidi" w:hAnsiTheme="majorBidi" w:cstheme="majorBidi"/>
          <w:lang w:val="es-ES_tradnl"/>
        </w:rPr>
        <w:t>Sra.</w:t>
      </w:r>
      <w:r w:rsidRPr="00F163AB">
        <w:rPr>
          <w:rFonts w:asciiTheme="majorBidi" w:hAnsiTheme="majorBidi" w:cstheme="majorBidi"/>
          <w:lang w:val="es-ES_tradnl"/>
        </w:rPr>
        <w:t xml:space="preserve"> </w:t>
      </w:r>
      <w:proofErr w:type="spellStart"/>
      <w:r w:rsidRPr="00F163AB">
        <w:rPr>
          <w:rFonts w:asciiTheme="majorBidi" w:hAnsiTheme="majorBidi" w:cstheme="majorBidi"/>
          <w:lang w:val="es-ES_tradnl"/>
        </w:rPr>
        <w:t>Judy</w:t>
      </w:r>
      <w:proofErr w:type="spellEnd"/>
      <w:r w:rsidRPr="00F163AB">
        <w:rPr>
          <w:rFonts w:asciiTheme="majorBidi" w:hAnsiTheme="majorBidi" w:cstheme="majorBidi"/>
          <w:lang w:val="es-ES_tradnl"/>
        </w:rPr>
        <w:t xml:space="preserve"> Zhu</w:t>
      </w:r>
      <w:r w:rsidR="00436136" w:rsidRPr="00F163AB">
        <w:rPr>
          <w:rFonts w:asciiTheme="majorBidi" w:hAnsiTheme="majorBidi" w:cstheme="majorBidi"/>
          <w:lang w:val="es-ES_tradnl"/>
        </w:rPr>
        <w:t xml:space="preserve">, </w:t>
      </w:r>
      <w:proofErr w:type="spellStart"/>
      <w:r w:rsidR="00436136" w:rsidRPr="00F163AB">
        <w:rPr>
          <w:rFonts w:asciiTheme="majorBidi" w:hAnsiTheme="majorBidi" w:cstheme="majorBidi"/>
          <w:lang w:val="es-ES_tradnl"/>
        </w:rPr>
        <w:t>Alibaba</w:t>
      </w:r>
      <w:proofErr w:type="spellEnd"/>
      <w:r w:rsidR="00436136" w:rsidRPr="00F163AB">
        <w:rPr>
          <w:rFonts w:asciiTheme="majorBidi" w:hAnsiTheme="majorBidi" w:cstheme="majorBidi"/>
          <w:lang w:val="es-ES_tradnl"/>
        </w:rPr>
        <w:t xml:space="preserve"> </w:t>
      </w:r>
      <w:proofErr w:type="spellStart"/>
      <w:r w:rsidR="00436136" w:rsidRPr="00F163AB">
        <w:rPr>
          <w:rFonts w:asciiTheme="majorBidi" w:hAnsiTheme="majorBidi" w:cstheme="majorBidi"/>
          <w:lang w:val="es-ES_tradnl"/>
        </w:rPr>
        <w:t>Group</w:t>
      </w:r>
      <w:proofErr w:type="spellEnd"/>
      <w:r w:rsidR="00436136" w:rsidRPr="00F163AB">
        <w:rPr>
          <w:rFonts w:asciiTheme="majorBidi" w:hAnsiTheme="majorBidi" w:cstheme="majorBidi"/>
          <w:lang w:val="es-ES_tradnl"/>
        </w:rPr>
        <w:t>, China (</w:t>
      </w:r>
      <w:r w:rsidRPr="00F163AB">
        <w:rPr>
          <w:rFonts w:asciiTheme="majorBidi" w:hAnsiTheme="majorBidi" w:cstheme="majorBidi"/>
          <w:lang w:val="es-ES_tradnl"/>
        </w:rPr>
        <w:t>R</w:t>
      </w:r>
      <w:r w:rsidR="00436136" w:rsidRPr="00F163AB">
        <w:rPr>
          <w:rFonts w:asciiTheme="majorBidi" w:hAnsiTheme="majorBidi" w:cstheme="majorBidi"/>
          <w:lang w:val="es-ES_tradnl"/>
        </w:rPr>
        <w:t>epública Popular</w:t>
      </w:r>
      <w:r w:rsidR="003C56C4" w:rsidRPr="00F163AB">
        <w:rPr>
          <w:rFonts w:asciiTheme="majorBidi" w:hAnsiTheme="majorBidi" w:cstheme="majorBidi"/>
          <w:lang w:val="es-ES_tradnl"/>
        </w:rPr>
        <w:t xml:space="preserve"> de</w:t>
      </w:r>
      <w:r w:rsidRPr="00F163AB">
        <w:rPr>
          <w:rFonts w:asciiTheme="majorBidi" w:hAnsiTheme="majorBidi" w:cstheme="majorBidi"/>
          <w:lang w:val="es-ES_tradnl"/>
        </w:rPr>
        <w:t>);</w:t>
      </w:r>
      <w:bookmarkEnd w:id="29"/>
      <w:r w:rsidRPr="00F163AB">
        <w:rPr>
          <w:rFonts w:asciiTheme="majorBidi" w:hAnsiTheme="majorBidi" w:cstheme="majorBidi"/>
          <w:lang w:val="es-ES_tradnl"/>
        </w:rPr>
        <w:t xml:space="preserve"> </w:t>
      </w:r>
      <w:bookmarkStart w:id="30" w:name="lt_pId076"/>
      <w:r w:rsidR="00436136" w:rsidRPr="00F163AB">
        <w:rPr>
          <w:rFonts w:asciiTheme="majorBidi" w:hAnsiTheme="majorBidi" w:cstheme="majorBidi"/>
          <w:lang w:val="es-ES_tradnl"/>
        </w:rPr>
        <w:t>S</w:t>
      </w:r>
      <w:r w:rsidRPr="00F163AB">
        <w:rPr>
          <w:rFonts w:asciiTheme="majorBidi" w:hAnsiTheme="majorBidi" w:cstheme="majorBidi"/>
          <w:lang w:val="es-ES_tradnl"/>
        </w:rPr>
        <w:t>r</w:t>
      </w:r>
      <w:r w:rsidR="00436136" w:rsidRPr="00F163AB">
        <w:rPr>
          <w:rFonts w:asciiTheme="majorBidi" w:hAnsiTheme="majorBidi" w:cstheme="majorBidi"/>
          <w:lang w:val="es-ES_tradnl"/>
        </w:rPr>
        <w:t>.</w:t>
      </w:r>
      <w:r w:rsidRPr="00F163AB">
        <w:rPr>
          <w:rFonts w:asciiTheme="majorBidi" w:hAnsiTheme="majorBidi" w:cstheme="majorBidi"/>
          <w:lang w:val="es-ES_tradnl"/>
        </w:rPr>
        <w:t xml:space="preserve"> Didier Berthoumieux, Nokia Bell </w:t>
      </w:r>
      <w:proofErr w:type="spellStart"/>
      <w:r w:rsidRPr="00F163AB">
        <w:rPr>
          <w:rFonts w:asciiTheme="majorBidi" w:hAnsiTheme="majorBidi" w:cstheme="majorBidi"/>
          <w:lang w:val="es-ES_tradnl"/>
        </w:rPr>
        <w:t>Labs</w:t>
      </w:r>
      <w:proofErr w:type="spellEnd"/>
      <w:r w:rsidRPr="00F163AB">
        <w:rPr>
          <w:rFonts w:asciiTheme="majorBidi" w:hAnsiTheme="majorBidi" w:cstheme="majorBidi"/>
          <w:lang w:val="es-ES_tradnl"/>
        </w:rPr>
        <w:t>, Franc</w:t>
      </w:r>
      <w:r w:rsidR="00436136" w:rsidRPr="00F163AB">
        <w:rPr>
          <w:rFonts w:asciiTheme="majorBidi" w:hAnsiTheme="majorBidi" w:cstheme="majorBidi"/>
          <w:lang w:val="es-ES_tradnl"/>
        </w:rPr>
        <w:t>ia</w:t>
      </w:r>
      <w:r w:rsidRPr="00F163AB">
        <w:rPr>
          <w:rFonts w:asciiTheme="majorBidi" w:hAnsiTheme="majorBidi" w:cstheme="majorBidi"/>
          <w:lang w:val="es-ES_tradnl"/>
        </w:rPr>
        <w:t>;</w:t>
      </w:r>
      <w:bookmarkEnd w:id="30"/>
      <w:r w:rsidRPr="00F163AB">
        <w:rPr>
          <w:rFonts w:asciiTheme="majorBidi" w:hAnsiTheme="majorBidi" w:cstheme="majorBidi"/>
          <w:lang w:val="es-ES_tradnl"/>
        </w:rPr>
        <w:t xml:space="preserve"> </w:t>
      </w:r>
      <w:bookmarkStart w:id="31" w:name="lt_pId077"/>
      <w:r w:rsidR="00436136" w:rsidRPr="00F163AB">
        <w:rPr>
          <w:rFonts w:asciiTheme="majorBidi" w:hAnsiTheme="majorBidi" w:cstheme="majorBidi"/>
          <w:lang w:val="es-ES_tradnl"/>
        </w:rPr>
        <w:t>Sra.</w:t>
      </w:r>
      <w:r w:rsidRPr="00F163AB">
        <w:rPr>
          <w:rFonts w:asciiTheme="majorBidi" w:hAnsiTheme="majorBidi" w:cstheme="majorBidi"/>
          <w:lang w:val="es-ES_tradnl"/>
        </w:rPr>
        <w:t xml:space="preserve"> </w:t>
      </w:r>
      <w:proofErr w:type="spellStart"/>
      <w:r w:rsidRPr="00F163AB">
        <w:rPr>
          <w:rFonts w:asciiTheme="majorBidi" w:hAnsiTheme="majorBidi" w:cstheme="majorBidi"/>
          <w:lang w:val="es-ES_tradnl"/>
        </w:rPr>
        <w:t>Rim</w:t>
      </w:r>
      <w:proofErr w:type="spellEnd"/>
      <w:r w:rsidRPr="00F163AB">
        <w:rPr>
          <w:rFonts w:asciiTheme="majorBidi" w:hAnsiTheme="majorBidi" w:cstheme="majorBidi"/>
          <w:lang w:val="es-ES_tradnl"/>
        </w:rPr>
        <w:t xml:space="preserve"> </w:t>
      </w:r>
      <w:proofErr w:type="spellStart"/>
      <w:r w:rsidRPr="00F163AB">
        <w:rPr>
          <w:rFonts w:asciiTheme="majorBidi" w:hAnsiTheme="majorBidi" w:cstheme="majorBidi"/>
          <w:lang w:val="es-ES_tradnl"/>
        </w:rPr>
        <w:t>Belhassine-Cherif</w:t>
      </w:r>
      <w:proofErr w:type="spellEnd"/>
      <w:r w:rsidRPr="00F163AB">
        <w:rPr>
          <w:rFonts w:asciiTheme="majorBidi" w:hAnsiTheme="majorBidi" w:cstheme="majorBidi"/>
          <w:lang w:val="es-ES_tradnl"/>
        </w:rPr>
        <w:t xml:space="preserve">, </w:t>
      </w:r>
      <w:proofErr w:type="spellStart"/>
      <w:r w:rsidRPr="00F163AB">
        <w:rPr>
          <w:rFonts w:asciiTheme="majorBidi" w:hAnsiTheme="majorBidi" w:cstheme="majorBidi"/>
          <w:lang w:val="es-ES_tradnl"/>
        </w:rPr>
        <w:t>Tunisie</w:t>
      </w:r>
      <w:proofErr w:type="spellEnd"/>
      <w:r w:rsidRPr="00F163AB">
        <w:rPr>
          <w:rFonts w:asciiTheme="majorBidi" w:hAnsiTheme="majorBidi" w:cstheme="majorBidi"/>
          <w:lang w:val="es-ES_tradnl"/>
        </w:rPr>
        <w:t xml:space="preserve"> Telecom, T</w:t>
      </w:r>
      <w:r w:rsidR="00436136" w:rsidRPr="00F163AB">
        <w:rPr>
          <w:rFonts w:asciiTheme="majorBidi" w:hAnsiTheme="majorBidi" w:cstheme="majorBidi"/>
          <w:lang w:val="es-ES_tradnl"/>
        </w:rPr>
        <w:t>únez</w:t>
      </w:r>
      <w:r w:rsidRPr="00F163AB">
        <w:rPr>
          <w:rFonts w:asciiTheme="majorBidi" w:hAnsiTheme="majorBidi" w:cstheme="majorBidi"/>
          <w:lang w:val="es-ES_tradnl"/>
        </w:rPr>
        <w:t>;</w:t>
      </w:r>
      <w:bookmarkEnd w:id="31"/>
      <w:r w:rsidRPr="00F163AB">
        <w:rPr>
          <w:rFonts w:asciiTheme="majorBidi" w:hAnsiTheme="majorBidi" w:cstheme="majorBidi"/>
          <w:lang w:val="es-ES_tradnl"/>
        </w:rPr>
        <w:t xml:space="preserve"> </w:t>
      </w:r>
      <w:bookmarkStart w:id="32" w:name="lt_pId078"/>
      <w:r w:rsidR="00436136" w:rsidRPr="00F163AB">
        <w:rPr>
          <w:rFonts w:asciiTheme="majorBidi" w:hAnsiTheme="majorBidi" w:cstheme="majorBidi"/>
          <w:lang w:val="es-ES_tradnl"/>
        </w:rPr>
        <w:t>S</w:t>
      </w:r>
      <w:r w:rsidRPr="00F163AB">
        <w:rPr>
          <w:rFonts w:asciiTheme="majorBidi" w:hAnsiTheme="majorBidi" w:cstheme="majorBidi"/>
          <w:lang w:val="es-ES_tradnl"/>
        </w:rPr>
        <w:t>r</w:t>
      </w:r>
      <w:r w:rsidR="00436136" w:rsidRPr="00F163AB">
        <w:rPr>
          <w:rFonts w:asciiTheme="majorBidi" w:hAnsiTheme="majorBidi" w:cstheme="majorBidi"/>
          <w:lang w:val="es-ES_tradnl"/>
        </w:rPr>
        <w:t>.</w:t>
      </w:r>
      <w:r w:rsidRPr="00F163AB">
        <w:rPr>
          <w:rFonts w:asciiTheme="majorBidi" w:hAnsiTheme="majorBidi" w:cstheme="majorBidi"/>
          <w:lang w:val="es-ES_tradnl"/>
        </w:rPr>
        <w:t xml:space="preserve"> </w:t>
      </w:r>
      <w:proofErr w:type="spellStart"/>
      <w:r w:rsidRPr="00F163AB">
        <w:rPr>
          <w:rFonts w:asciiTheme="majorBidi" w:hAnsiTheme="majorBidi" w:cstheme="majorBidi"/>
          <w:lang w:val="es-ES_tradnl"/>
        </w:rPr>
        <w:t>Vasily</w:t>
      </w:r>
      <w:proofErr w:type="spellEnd"/>
      <w:r w:rsidRPr="00F163AB">
        <w:rPr>
          <w:rFonts w:asciiTheme="majorBidi" w:hAnsiTheme="majorBidi" w:cstheme="majorBidi"/>
          <w:lang w:val="es-ES_tradnl"/>
        </w:rPr>
        <w:t xml:space="preserve"> </w:t>
      </w:r>
      <w:proofErr w:type="spellStart"/>
      <w:r w:rsidRPr="00F163AB">
        <w:rPr>
          <w:rFonts w:asciiTheme="majorBidi" w:hAnsiTheme="majorBidi" w:cstheme="majorBidi"/>
          <w:lang w:val="es-ES_tradnl"/>
        </w:rPr>
        <w:t>Dolmatov</w:t>
      </w:r>
      <w:proofErr w:type="spellEnd"/>
      <w:r w:rsidRPr="00F163AB">
        <w:rPr>
          <w:rFonts w:asciiTheme="majorBidi" w:hAnsiTheme="majorBidi" w:cstheme="majorBidi"/>
          <w:lang w:val="es-ES_tradnl"/>
        </w:rPr>
        <w:t xml:space="preserve">, </w:t>
      </w:r>
      <w:r w:rsidR="00F5016A" w:rsidRPr="00F163AB">
        <w:rPr>
          <w:rFonts w:asciiTheme="majorBidi" w:hAnsiTheme="majorBidi" w:cstheme="majorBidi"/>
          <w:lang w:val="es-ES_tradnl"/>
        </w:rPr>
        <w:t>Federación</w:t>
      </w:r>
      <w:r w:rsidR="00436136" w:rsidRPr="00F163AB">
        <w:rPr>
          <w:rFonts w:asciiTheme="majorBidi" w:hAnsiTheme="majorBidi" w:cstheme="majorBidi"/>
          <w:lang w:val="es-ES_tradnl"/>
        </w:rPr>
        <w:t xml:space="preserve"> de Rusia</w:t>
      </w:r>
      <w:r w:rsidRPr="00F163AB">
        <w:rPr>
          <w:rFonts w:asciiTheme="majorBidi" w:hAnsiTheme="majorBidi" w:cstheme="majorBidi"/>
          <w:lang w:val="es-ES_tradnl"/>
        </w:rPr>
        <w:t>;</w:t>
      </w:r>
      <w:bookmarkEnd w:id="32"/>
      <w:r w:rsidRPr="00F163AB">
        <w:rPr>
          <w:rFonts w:asciiTheme="majorBidi" w:hAnsiTheme="majorBidi" w:cstheme="majorBidi"/>
          <w:lang w:val="es-ES_tradnl"/>
        </w:rPr>
        <w:t xml:space="preserve"> </w:t>
      </w:r>
      <w:bookmarkStart w:id="33" w:name="lt_pId079"/>
      <w:r w:rsidR="00436136" w:rsidRPr="00F163AB">
        <w:rPr>
          <w:rFonts w:asciiTheme="majorBidi" w:hAnsiTheme="majorBidi" w:cstheme="majorBidi"/>
          <w:lang w:val="es-ES_tradnl"/>
        </w:rPr>
        <w:t>S</w:t>
      </w:r>
      <w:r w:rsidRPr="00F163AB">
        <w:rPr>
          <w:rFonts w:asciiTheme="majorBidi" w:hAnsiTheme="majorBidi" w:cstheme="majorBidi"/>
          <w:lang w:val="es-ES_tradnl"/>
        </w:rPr>
        <w:t>r</w:t>
      </w:r>
      <w:r w:rsidR="00436136" w:rsidRPr="00F163AB">
        <w:rPr>
          <w:rFonts w:asciiTheme="majorBidi" w:hAnsiTheme="majorBidi" w:cstheme="majorBidi"/>
          <w:lang w:val="es-ES_tradnl"/>
        </w:rPr>
        <w:t>.</w:t>
      </w:r>
      <w:r w:rsidRPr="00F163AB">
        <w:rPr>
          <w:rFonts w:asciiTheme="majorBidi" w:hAnsiTheme="majorBidi" w:cstheme="majorBidi"/>
          <w:lang w:val="es-ES_tradnl"/>
        </w:rPr>
        <w:t xml:space="preserve"> Stephen Hayes, Ericsson, </w:t>
      </w:r>
      <w:r w:rsidR="00436136" w:rsidRPr="00F163AB">
        <w:rPr>
          <w:rFonts w:asciiTheme="majorBidi" w:hAnsiTheme="majorBidi" w:cstheme="majorBidi"/>
          <w:lang w:val="es-ES_tradnl"/>
        </w:rPr>
        <w:t>EE.UU.</w:t>
      </w:r>
      <w:r w:rsidRPr="00F163AB">
        <w:rPr>
          <w:rFonts w:asciiTheme="majorBidi" w:hAnsiTheme="majorBidi" w:cstheme="majorBidi"/>
          <w:lang w:val="es-ES_tradnl"/>
        </w:rPr>
        <w:t>;</w:t>
      </w:r>
      <w:bookmarkEnd w:id="33"/>
      <w:r w:rsidRPr="00F163AB">
        <w:rPr>
          <w:rFonts w:asciiTheme="majorBidi" w:hAnsiTheme="majorBidi" w:cstheme="majorBidi"/>
          <w:lang w:val="es-ES_tradnl"/>
        </w:rPr>
        <w:t xml:space="preserve"> </w:t>
      </w:r>
      <w:bookmarkStart w:id="34" w:name="lt_pId080"/>
      <w:r w:rsidR="00436136" w:rsidRPr="00F163AB">
        <w:rPr>
          <w:rFonts w:asciiTheme="majorBidi" w:hAnsiTheme="majorBidi" w:cstheme="majorBidi"/>
          <w:lang w:val="es-ES_tradnl"/>
        </w:rPr>
        <w:t>y</w:t>
      </w:r>
      <w:r w:rsidRPr="00F163AB">
        <w:rPr>
          <w:rFonts w:asciiTheme="majorBidi" w:hAnsiTheme="majorBidi" w:cstheme="majorBidi"/>
          <w:lang w:val="es-ES_tradnl"/>
        </w:rPr>
        <w:t xml:space="preserve"> </w:t>
      </w:r>
      <w:r w:rsidR="00436136" w:rsidRPr="00F163AB">
        <w:rPr>
          <w:rFonts w:asciiTheme="majorBidi" w:hAnsiTheme="majorBidi" w:cstheme="majorBidi"/>
          <w:lang w:val="es-ES_tradnl"/>
        </w:rPr>
        <w:t>S</w:t>
      </w:r>
      <w:r w:rsidRPr="00F163AB">
        <w:rPr>
          <w:rFonts w:asciiTheme="majorBidi" w:hAnsiTheme="majorBidi" w:cstheme="majorBidi"/>
          <w:lang w:val="es-ES_tradnl"/>
        </w:rPr>
        <w:t>r</w:t>
      </w:r>
      <w:r w:rsidR="00436136" w:rsidRPr="00F163AB">
        <w:rPr>
          <w:rFonts w:asciiTheme="majorBidi" w:hAnsiTheme="majorBidi" w:cstheme="majorBidi"/>
          <w:lang w:val="es-ES_tradnl"/>
        </w:rPr>
        <w:t>.</w:t>
      </w:r>
      <w:r w:rsidRPr="00F163AB">
        <w:rPr>
          <w:rFonts w:asciiTheme="majorBidi" w:hAnsiTheme="majorBidi" w:cstheme="majorBidi"/>
          <w:lang w:val="es-ES_tradnl"/>
        </w:rPr>
        <w:t xml:space="preserve"> David Ward, Cisco, </w:t>
      </w:r>
      <w:r w:rsidR="00436136" w:rsidRPr="00F163AB">
        <w:rPr>
          <w:rFonts w:asciiTheme="majorBidi" w:hAnsiTheme="majorBidi" w:cstheme="majorBidi"/>
          <w:lang w:val="es-ES_tradnl"/>
        </w:rPr>
        <w:t>EE.UU.</w:t>
      </w:r>
      <w:r w:rsidRPr="00F163AB">
        <w:rPr>
          <w:rFonts w:asciiTheme="majorBidi" w:hAnsiTheme="majorBidi" w:cstheme="majorBidi"/>
          <w:lang w:val="es-ES_tradnl"/>
        </w:rPr>
        <w:t>;</w:t>
      </w:r>
      <w:bookmarkEnd w:id="34"/>
      <w:r w:rsidRPr="00F163AB">
        <w:rPr>
          <w:rFonts w:asciiTheme="majorBidi" w:hAnsiTheme="majorBidi" w:cstheme="majorBidi"/>
          <w:lang w:val="es-ES_tradnl"/>
        </w:rPr>
        <w:t xml:space="preserve"> </w:t>
      </w:r>
      <w:bookmarkStart w:id="35" w:name="lt_pId081"/>
      <w:r w:rsidR="00436136" w:rsidRPr="00F163AB">
        <w:rPr>
          <w:rFonts w:asciiTheme="majorBidi" w:hAnsiTheme="majorBidi" w:cstheme="majorBidi"/>
          <w:lang w:val="es-ES_tradnl"/>
        </w:rPr>
        <w:t xml:space="preserve">América Latina </w:t>
      </w:r>
      <w:r w:rsidRPr="00F163AB">
        <w:rPr>
          <w:rFonts w:asciiTheme="majorBidi" w:hAnsiTheme="majorBidi" w:cstheme="majorBidi"/>
          <w:lang w:val="es-ES_tradnl"/>
        </w:rPr>
        <w:t>(</w:t>
      </w:r>
      <w:r w:rsidR="00436136" w:rsidRPr="00F163AB">
        <w:rPr>
          <w:rFonts w:asciiTheme="majorBidi" w:hAnsiTheme="majorBidi" w:cstheme="majorBidi"/>
          <w:lang w:val="es-ES_tradnl"/>
        </w:rPr>
        <w:t>por determinar)</w:t>
      </w:r>
      <w:r w:rsidRPr="00F163AB">
        <w:rPr>
          <w:rFonts w:asciiTheme="majorBidi" w:hAnsiTheme="majorBidi" w:cstheme="majorBidi"/>
          <w:lang w:val="es-ES_tradnl"/>
        </w:rPr>
        <w:t>.</w:t>
      </w:r>
      <w:bookmarkEnd w:id="35"/>
    </w:p>
    <w:p w14:paraId="1791B0DC" w14:textId="2C5C4686" w:rsidR="007F0ABB" w:rsidRPr="00F163AB" w:rsidRDefault="007F0ABB" w:rsidP="00AA4FFC">
      <w:pPr>
        <w:pStyle w:val="enumlev2"/>
        <w:tabs>
          <w:tab w:val="left" w:pos="794"/>
          <w:tab w:val="left" w:pos="1191"/>
          <w:tab w:val="left" w:pos="1588"/>
          <w:tab w:val="left" w:pos="1985"/>
        </w:tabs>
        <w:overflowPunct w:val="0"/>
        <w:autoSpaceDE w:val="0"/>
        <w:autoSpaceDN w:val="0"/>
        <w:adjustRightInd w:val="0"/>
        <w:textAlignment w:val="baseline"/>
        <w:rPr>
          <w:lang w:val="es-ES_tradnl"/>
        </w:rPr>
      </w:pPr>
      <w:r w:rsidRPr="00F163AB">
        <w:rPr>
          <w:lang w:val="es-ES_tradnl"/>
        </w:rPr>
        <w:t>•</w:t>
      </w:r>
      <w:r w:rsidRPr="00F163AB">
        <w:rPr>
          <w:lang w:val="es-ES_tradnl"/>
        </w:rPr>
        <w:tab/>
      </w:r>
      <w:r w:rsidRPr="001D0216">
        <w:rPr>
          <w:rFonts w:eastAsia="SimSun"/>
          <w:szCs w:val="20"/>
          <w:lang w:val="es-ES_tradnl" w:eastAsia="en-US"/>
        </w:rPr>
        <w:t>Grupo</w:t>
      </w:r>
      <w:r w:rsidRPr="00F163AB">
        <w:rPr>
          <w:lang w:val="es-ES_tradnl"/>
        </w:rPr>
        <w:t xml:space="preserve"> de Relator del GANT sobre el programa de trabajo y la estructura de las Comisiones de Estudio (R</w:t>
      </w:r>
      <w:r w:rsidR="007A70D8" w:rsidRPr="00F163AB">
        <w:rPr>
          <w:lang w:val="es-ES_tradnl"/>
        </w:rPr>
        <w:t>G</w:t>
      </w:r>
      <w:r w:rsidRPr="00F163AB">
        <w:rPr>
          <w:lang w:val="es-ES_tradnl"/>
        </w:rPr>
        <w:t>-WPR):</w:t>
      </w:r>
      <w:r w:rsidRPr="00F163AB">
        <w:rPr>
          <w:lang w:val="es-ES_tradnl"/>
        </w:rPr>
        <w:br/>
      </w:r>
      <w:bookmarkStart w:id="36" w:name="lt_pId083"/>
      <w:r w:rsidR="00A42415" w:rsidRPr="00F163AB">
        <w:rPr>
          <w:rFonts w:asciiTheme="majorBidi" w:hAnsiTheme="majorBidi" w:cstheme="majorBidi"/>
          <w:lang w:val="es-ES_tradnl"/>
        </w:rPr>
        <w:t>Relator</w:t>
      </w:r>
      <w:r w:rsidRPr="00F163AB">
        <w:rPr>
          <w:rFonts w:asciiTheme="majorBidi" w:hAnsiTheme="majorBidi" w:cstheme="majorBidi"/>
          <w:lang w:val="es-ES_tradnl"/>
        </w:rPr>
        <w:t>:</w:t>
      </w:r>
      <w:bookmarkEnd w:id="36"/>
      <w:r w:rsidRPr="00F163AB">
        <w:rPr>
          <w:rFonts w:asciiTheme="majorBidi" w:hAnsiTheme="majorBidi" w:cstheme="majorBidi"/>
          <w:lang w:val="es-ES_tradnl"/>
        </w:rPr>
        <w:t xml:space="preserve"> </w:t>
      </w:r>
      <w:bookmarkStart w:id="37" w:name="lt_pId084"/>
      <w:r w:rsidR="00A42415" w:rsidRPr="00F163AB">
        <w:rPr>
          <w:rFonts w:asciiTheme="majorBidi" w:hAnsiTheme="majorBidi" w:cstheme="majorBidi"/>
          <w:lang w:val="es-ES_tradnl"/>
        </w:rPr>
        <w:t>S</w:t>
      </w:r>
      <w:r w:rsidRPr="00F163AB">
        <w:rPr>
          <w:rFonts w:asciiTheme="majorBidi" w:hAnsiTheme="majorBidi" w:cstheme="majorBidi"/>
          <w:lang w:val="es-ES_tradnl"/>
        </w:rPr>
        <w:t>r</w:t>
      </w:r>
      <w:r w:rsidR="00A42415" w:rsidRPr="00F163AB">
        <w:rPr>
          <w:rFonts w:asciiTheme="majorBidi" w:hAnsiTheme="majorBidi" w:cstheme="majorBidi"/>
          <w:lang w:val="es-ES_tradnl"/>
        </w:rPr>
        <w:t>.</w:t>
      </w:r>
      <w:r w:rsidRPr="00F163AB">
        <w:rPr>
          <w:rFonts w:asciiTheme="majorBidi" w:hAnsiTheme="majorBidi" w:cstheme="majorBidi"/>
          <w:lang w:val="es-ES_tradnl"/>
        </w:rPr>
        <w:t xml:space="preserve"> </w:t>
      </w:r>
      <w:proofErr w:type="spellStart"/>
      <w:r w:rsidRPr="00F163AB">
        <w:rPr>
          <w:rFonts w:asciiTheme="majorBidi" w:hAnsiTheme="majorBidi" w:cstheme="majorBidi"/>
          <w:lang w:val="es-ES_tradnl"/>
        </w:rPr>
        <w:t>Reiner</w:t>
      </w:r>
      <w:proofErr w:type="spellEnd"/>
      <w:r w:rsidRPr="00F163AB">
        <w:rPr>
          <w:rFonts w:asciiTheme="majorBidi" w:hAnsiTheme="majorBidi" w:cstheme="majorBidi"/>
          <w:lang w:val="es-ES_tradnl"/>
        </w:rPr>
        <w:t xml:space="preserve"> Liebler (</w:t>
      </w:r>
      <w:r w:rsidR="00A42415" w:rsidRPr="00F163AB">
        <w:rPr>
          <w:rFonts w:asciiTheme="majorBidi" w:hAnsiTheme="majorBidi" w:cstheme="majorBidi"/>
          <w:lang w:val="es-ES_tradnl"/>
        </w:rPr>
        <w:t>Vicepresidente del GANT</w:t>
      </w:r>
      <w:r w:rsidRPr="00F163AB">
        <w:rPr>
          <w:rFonts w:asciiTheme="majorBidi" w:hAnsiTheme="majorBidi" w:cstheme="majorBidi"/>
          <w:lang w:val="es-ES_tradnl"/>
        </w:rPr>
        <w:t xml:space="preserve">, </w:t>
      </w:r>
      <w:r w:rsidR="00A42415" w:rsidRPr="00F163AB">
        <w:rPr>
          <w:rFonts w:asciiTheme="majorBidi" w:hAnsiTheme="majorBidi" w:cstheme="majorBidi"/>
          <w:lang w:val="es-ES_tradnl"/>
        </w:rPr>
        <w:t>Alemania</w:t>
      </w:r>
      <w:r w:rsidRPr="00F163AB">
        <w:rPr>
          <w:rFonts w:asciiTheme="majorBidi" w:hAnsiTheme="majorBidi" w:cstheme="majorBidi"/>
          <w:lang w:val="es-ES_tradnl"/>
        </w:rPr>
        <w:t>).</w:t>
      </w:r>
      <w:bookmarkEnd w:id="37"/>
    </w:p>
    <w:p w14:paraId="5D5569DC" w14:textId="23F0D463" w:rsidR="007F0ABB" w:rsidRPr="00F163AB" w:rsidRDefault="007F0ABB" w:rsidP="00AA4FFC">
      <w:pPr>
        <w:pStyle w:val="enumlev2"/>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lang w:val="es-ES_tradnl"/>
        </w:rPr>
        <w:lastRenderedPageBreak/>
        <w:t>•</w:t>
      </w:r>
      <w:r w:rsidRPr="00F163AB">
        <w:rPr>
          <w:rFonts w:asciiTheme="majorBidi" w:hAnsiTheme="majorBidi" w:cstheme="majorBidi"/>
          <w:lang w:val="es-ES_tradnl"/>
        </w:rPr>
        <w:tab/>
        <w:t>Grupo de Relator del GANT sobre los métodos de trabajo (</w:t>
      </w:r>
      <w:r w:rsidR="007A70D8" w:rsidRPr="00F163AB">
        <w:rPr>
          <w:rFonts w:asciiTheme="majorBidi" w:hAnsiTheme="majorBidi" w:cstheme="majorBidi"/>
          <w:lang w:val="es-ES_tradnl"/>
        </w:rPr>
        <w:t>RG</w:t>
      </w:r>
      <w:r w:rsidRPr="00F163AB">
        <w:rPr>
          <w:rFonts w:asciiTheme="majorBidi" w:hAnsiTheme="majorBidi" w:cstheme="majorBidi"/>
          <w:lang w:val="es-ES_tradnl"/>
        </w:rPr>
        <w:t>-WM):</w:t>
      </w:r>
      <w:r w:rsidRPr="00F163AB">
        <w:rPr>
          <w:rFonts w:asciiTheme="majorBidi" w:hAnsiTheme="majorBidi" w:cstheme="majorBidi"/>
          <w:lang w:val="es-ES_tradnl"/>
        </w:rPr>
        <w:br/>
      </w:r>
      <w:bookmarkStart w:id="38" w:name="lt_pId086"/>
      <w:r w:rsidR="00A42415" w:rsidRPr="00F163AB">
        <w:rPr>
          <w:rFonts w:asciiTheme="majorBidi" w:hAnsiTheme="majorBidi" w:cstheme="majorBidi"/>
          <w:lang w:val="es-ES_tradnl"/>
        </w:rPr>
        <w:t>Relator</w:t>
      </w:r>
      <w:r w:rsidRPr="00F163AB">
        <w:rPr>
          <w:rFonts w:asciiTheme="majorBidi" w:hAnsiTheme="majorBidi" w:cstheme="majorBidi"/>
          <w:lang w:val="es-ES_tradnl"/>
        </w:rPr>
        <w:t>:</w:t>
      </w:r>
      <w:bookmarkEnd w:id="38"/>
      <w:r w:rsidRPr="00F163AB">
        <w:rPr>
          <w:rFonts w:asciiTheme="majorBidi" w:hAnsiTheme="majorBidi" w:cstheme="majorBidi"/>
          <w:lang w:val="es-ES_tradnl"/>
        </w:rPr>
        <w:t xml:space="preserve"> </w:t>
      </w:r>
      <w:bookmarkStart w:id="39" w:name="lt_pId087"/>
      <w:r w:rsidR="00A42415" w:rsidRPr="00F163AB">
        <w:rPr>
          <w:rFonts w:asciiTheme="majorBidi" w:hAnsiTheme="majorBidi" w:cstheme="majorBidi"/>
          <w:lang w:val="es-ES_tradnl"/>
        </w:rPr>
        <w:t>S</w:t>
      </w:r>
      <w:r w:rsidRPr="00F163AB">
        <w:rPr>
          <w:rFonts w:asciiTheme="majorBidi" w:hAnsiTheme="majorBidi" w:cstheme="majorBidi"/>
          <w:lang w:val="es-ES_tradnl"/>
        </w:rPr>
        <w:t>r</w:t>
      </w:r>
      <w:r w:rsidR="00A42415" w:rsidRPr="00F163AB">
        <w:rPr>
          <w:rFonts w:asciiTheme="majorBidi" w:hAnsiTheme="majorBidi" w:cstheme="majorBidi"/>
          <w:lang w:val="es-ES_tradnl"/>
        </w:rPr>
        <w:t>.</w:t>
      </w:r>
      <w:r w:rsidRPr="00F163AB">
        <w:rPr>
          <w:rFonts w:asciiTheme="majorBidi" w:hAnsiTheme="majorBidi" w:cstheme="majorBidi"/>
          <w:lang w:val="es-ES_tradnl"/>
        </w:rPr>
        <w:t xml:space="preserve"> Steve Trowbridge (</w:t>
      </w:r>
      <w:r w:rsidR="00A42415" w:rsidRPr="00F163AB">
        <w:rPr>
          <w:rFonts w:asciiTheme="majorBidi" w:hAnsiTheme="majorBidi" w:cstheme="majorBidi"/>
          <w:lang w:val="es-ES_tradnl"/>
        </w:rPr>
        <w:t xml:space="preserve">Presidente de la Comisión </w:t>
      </w:r>
      <w:r w:rsidRPr="00F163AB">
        <w:rPr>
          <w:rFonts w:asciiTheme="majorBidi" w:hAnsiTheme="majorBidi" w:cstheme="majorBidi"/>
          <w:lang w:val="es-ES_tradnl"/>
        </w:rPr>
        <w:t xml:space="preserve">3, </w:t>
      </w:r>
      <w:r w:rsidR="00A42415" w:rsidRPr="00F163AB">
        <w:rPr>
          <w:rFonts w:asciiTheme="majorBidi" w:hAnsiTheme="majorBidi" w:cstheme="majorBidi"/>
          <w:lang w:val="es-ES_tradnl"/>
        </w:rPr>
        <w:t>AMNT</w:t>
      </w:r>
      <w:r w:rsidRPr="00F163AB">
        <w:rPr>
          <w:rFonts w:asciiTheme="majorBidi" w:hAnsiTheme="majorBidi" w:cstheme="majorBidi"/>
          <w:lang w:val="es-ES_tradnl"/>
        </w:rPr>
        <w:t>-16, Nokia (</w:t>
      </w:r>
      <w:r w:rsidR="00A42415" w:rsidRPr="00F163AB">
        <w:rPr>
          <w:rFonts w:asciiTheme="majorBidi" w:hAnsiTheme="majorBidi" w:cstheme="majorBidi"/>
          <w:lang w:val="es-ES_tradnl"/>
        </w:rPr>
        <w:t>EE.UU.</w:t>
      </w:r>
      <w:r w:rsidRPr="00F163AB">
        <w:rPr>
          <w:rFonts w:asciiTheme="majorBidi" w:hAnsiTheme="majorBidi" w:cstheme="majorBidi"/>
          <w:lang w:val="es-ES_tradnl"/>
        </w:rPr>
        <w:t xml:space="preserve">), </w:t>
      </w:r>
      <w:r w:rsidR="00A42415" w:rsidRPr="00F163AB">
        <w:rPr>
          <w:rFonts w:asciiTheme="majorBidi" w:hAnsiTheme="majorBidi" w:cstheme="majorBidi"/>
          <w:lang w:val="es-ES_tradnl"/>
        </w:rPr>
        <w:t>E</w:t>
      </w:r>
      <w:r w:rsidRPr="00F163AB">
        <w:rPr>
          <w:rFonts w:asciiTheme="majorBidi" w:hAnsiTheme="majorBidi" w:cstheme="majorBidi"/>
          <w:lang w:val="es-ES_tradnl"/>
        </w:rPr>
        <w:t>s</w:t>
      </w:r>
      <w:r w:rsidR="00A42415" w:rsidRPr="00F163AB">
        <w:rPr>
          <w:rFonts w:asciiTheme="majorBidi" w:hAnsiTheme="majorBidi" w:cstheme="majorBidi"/>
          <w:lang w:val="es-ES_tradnl"/>
        </w:rPr>
        <w:t>tados Unidos</w:t>
      </w:r>
      <w:r w:rsidRPr="00F163AB">
        <w:rPr>
          <w:rFonts w:asciiTheme="majorBidi" w:hAnsiTheme="majorBidi" w:cstheme="majorBidi"/>
          <w:lang w:val="es-ES_tradnl"/>
        </w:rPr>
        <w:t>).</w:t>
      </w:r>
      <w:bookmarkEnd w:id="39"/>
    </w:p>
    <w:p w14:paraId="5203EBD5" w14:textId="62AA358F" w:rsidR="007F0ABB" w:rsidRPr="00F163AB" w:rsidRDefault="007F0ABB" w:rsidP="00AA4FFC">
      <w:pPr>
        <w:pStyle w:val="enumlev2"/>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lang w:val="es-ES_tradnl"/>
        </w:rPr>
        <w:t>•</w:t>
      </w:r>
      <w:r w:rsidRPr="00F163AB">
        <w:rPr>
          <w:rFonts w:asciiTheme="majorBidi" w:hAnsiTheme="majorBidi" w:cstheme="majorBidi"/>
          <w:lang w:val="es-ES_tradnl"/>
        </w:rPr>
        <w:tab/>
        <w:t>Grupo de Relator del GANT sobre el fortalecimiento de la</w:t>
      </w:r>
      <w:r w:rsidR="003C56C4" w:rsidRPr="00F163AB">
        <w:rPr>
          <w:rFonts w:asciiTheme="majorBidi" w:hAnsiTheme="majorBidi" w:cstheme="majorBidi"/>
          <w:lang w:val="es-ES_tradnl"/>
        </w:rPr>
        <w:t xml:space="preserve"> cooperación/</w:t>
      </w:r>
      <w:r w:rsidRPr="00F163AB">
        <w:rPr>
          <w:rFonts w:asciiTheme="majorBidi" w:hAnsiTheme="majorBidi" w:cstheme="majorBidi"/>
          <w:lang w:val="es-ES_tradnl"/>
        </w:rPr>
        <w:t>colaboración (</w:t>
      </w:r>
      <w:r w:rsidR="00A204C8">
        <w:rPr>
          <w:rFonts w:asciiTheme="majorBidi" w:hAnsiTheme="majorBidi" w:cstheme="majorBidi"/>
          <w:lang w:val="es-ES_tradnl"/>
        </w:rPr>
        <w:t>RG</w:t>
      </w:r>
      <w:r w:rsidR="00A204C8">
        <w:rPr>
          <w:rFonts w:asciiTheme="majorBidi" w:hAnsiTheme="majorBidi" w:cstheme="majorBidi"/>
          <w:lang w:val="es-ES_tradnl"/>
        </w:rPr>
        <w:noBreakHyphen/>
      </w:r>
      <w:r w:rsidRPr="00F163AB">
        <w:rPr>
          <w:rFonts w:asciiTheme="majorBidi" w:hAnsiTheme="majorBidi" w:cstheme="majorBidi"/>
          <w:lang w:val="es-ES_tradnl"/>
        </w:rPr>
        <w:t>SC):</w:t>
      </w:r>
      <w:r w:rsidRPr="00F163AB">
        <w:rPr>
          <w:rFonts w:asciiTheme="majorBidi" w:hAnsiTheme="majorBidi" w:cstheme="majorBidi"/>
          <w:lang w:val="es-ES_tradnl"/>
        </w:rPr>
        <w:br/>
      </w:r>
      <w:bookmarkStart w:id="40" w:name="lt_pId089"/>
      <w:r w:rsidR="00A42415" w:rsidRPr="00F163AB">
        <w:rPr>
          <w:rFonts w:asciiTheme="majorBidi" w:hAnsiTheme="majorBidi" w:cstheme="majorBidi"/>
          <w:lang w:val="es-ES_tradnl"/>
        </w:rPr>
        <w:t>Relator</w:t>
      </w:r>
      <w:r w:rsidRPr="00F163AB">
        <w:rPr>
          <w:rFonts w:asciiTheme="majorBidi" w:hAnsiTheme="majorBidi" w:cstheme="majorBidi"/>
          <w:lang w:val="es-ES_tradnl"/>
        </w:rPr>
        <w:t>:</w:t>
      </w:r>
      <w:bookmarkEnd w:id="40"/>
      <w:r w:rsidRPr="00F163AB">
        <w:rPr>
          <w:rFonts w:asciiTheme="majorBidi" w:hAnsiTheme="majorBidi" w:cstheme="majorBidi"/>
          <w:lang w:val="es-ES_tradnl"/>
        </w:rPr>
        <w:t xml:space="preserve"> </w:t>
      </w:r>
      <w:bookmarkStart w:id="41" w:name="lt_pId090"/>
      <w:r w:rsidR="00A42415" w:rsidRPr="00F163AB">
        <w:rPr>
          <w:rFonts w:asciiTheme="majorBidi" w:hAnsiTheme="majorBidi" w:cstheme="majorBidi"/>
          <w:lang w:val="es-ES_tradnl"/>
        </w:rPr>
        <w:t>S</w:t>
      </w:r>
      <w:r w:rsidRPr="00F163AB">
        <w:rPr>
          <w:rFonts w:asciiTheme="majorBidi" w:hAnsiTheme="majorBidi" w:cstheme="majorBidi"/>
          <w:lang w:val="es-ES_tradnl"/>
        </w:rPr>
        <w:t>r</w:t>
      </w:r>
      <w:r w:rsidR="00A42415" w:rsidRPr="00F163AB">
        <w:rPr>
          <w:rFonts w:asciiTheme="majorBidi" w:hAnsiTheme="majorBidi" w:cstheme="majorBidi"/>
          <w:lang w:val="es-ES_tradnl"/>
        </w:rPr>
        <w:t>.</w:t>
      </w:r>
      <w:r w:rsidRPr="00F163AB">
        <w:rPr>
          <w:rFonts w:asciiTheme="majorBidi" w:hAnsiTheme="majorBidi" w:cstheme="majorBidi"/>
          <w:lang w:val="es-ES_tradnl"/>
        </w:rPr>
        <w:t xml:space="preserve"> Glenn Parsons (</w:t>
      </w:r>
      <w:r w:rsidR="00A42415" w:rsidRPr="00F163AB">
        <w:rPr>
          <w:rFonts w:asciiTheme="majorBidi" w:hAnsiTheme="majorBidi" w:cstheme="majorBidi"/>
          <w:lang w:val="es-ES_tradnl"/>
        </w:rPr>
        <w:t>Relator Asociado</w:t>
      </w:r>
      <w:r w:rsidR="003C56C4" w:rsidRPr="00F163AB">
        <w:rPr>
          <w:rFonts w:asciiTheme="majorBidi" w:hAnsiTheme="majorBidi" w:cstheme="majorBidi"/>
          <w:lang w:val="es-ES_tradnl"/>
        </w:rPr>
        <w:t xml:space="preserve"> del</w:t>
      </w:r>
      <w:r w:rsidRPr="00F163AB">
        <w:rPr>
          <w:rFonts w:asciiTheme="majorBidi" w:hAnsiTheme="majorBidi" w:cstheme="majorBidi"/>
          <w:lang w:val="es-ES_tradnl"/>
        </w:rPr>
        <w:t xml:space="preserve"> RG-SC</w:t>
      </w:r>
      <w:r w:rsidR="003C56C4" w:rsidRPr="00F163AB">
        <w:rPr>
          <w:rFonts w:asciiTheme="majorBidi" w:hAnsiTheme="majorBidi" w:cstheme="majorBidi"/>
          <w:lang w:val="es-ES_tradnl"/>
        </w:rPr>
        <w:t xml:space="preserve"> durante el</w:t>
      </w:r>
      <w:r w:rsidRPr="00F163AB">
        <w:rPr>
          <w:rFonts w:asciiTheme="majorBidi" w:hAnsiTheme="majorBidi" w:cstheme="majorBidi"/>
          <w:lang w:val="es-ES_tradnl"/>
        </w:rPr>
        <w:t xml:space="preserve"> </w:t>
      </w:r>
      <w:r w:rsidR="00207900" w:rsidRPr="00F163AB">
        <w:rPr>
          <w:rFonts w:asciiTheme="majorBidi" w:hAnsiTheme="majorBidi" w:cstheme="majorBidi"/>
          <w:lang w:val="es-ES_tradnl"/>
        </w:rPr>
        <w:t>peri</w:t>
      </w:r>
      <w:r w:rsidR="00A42415" w:rsidRPr="00F163AB">
        <w:rPr>
          <w:rFonts w:asciiTheme="majorBidi" w:hAnsiTheme="majorBidi" w:cstheme="majorBidi"/>
          <w:lang w:val="es-ES_tradnl"/>
        </w:rPr>
        <w:t>odo de estudios</w:t>
      </w:r>
      <w:r w:rsidR="00207900" w:rsidRPr="00F163AB">
        <w:rPr>
          <w:rFonts w:asciiTheme="majorBidi" w:hAnsiTheme="majorBidi" w:cstheme="majorBidi"/>
          <w:lang w:val="es-ES_tradnl"/>
        </w:rPr>
        <w:t> </w:t>
      </w:r>
      <w:r w:rsidRPr="00F163AB">
        <w:rPr>
          <w:rFonts w:asciiTheme="majorBidi" w:hAnsiTheme="majorBidi" w:cstheme="majorBidi"/>
          <w:lang w:val="es-ES_tradnl"/>
        </w:rPr>
        <w:t xml:space="preserve">2013-2016, Ericsson </w:t>
      </w:r>
      <w:proofErr w:type="spellStart"/>
      <w:r w:rsidRPr="00F163AB">
        <w:rPr>
          <w:rFonts w:asciiTheme="majorBidi" w:hAnsiTheme="majorBidi" w:cstheme="majorBidi"/>
          <w:lang w:val="es-ES_tradnl"/>
        </w:rPr>
        <w:t>Canada</w:t>
      </w:r>
      <w:proofErr w:type="spellEnd"/>
      <w:r w:rsidRPr="00F163AB">
        <w:rPr>
          <w:rFonts w:asciiTheme="majorBidi" w:hAnsiTheme="majorBidi" w:cstheme="majorBidi"/>
          <w:lang w:val="es-ES_tradnl"/>
        </w:rPr>
        <w:t>).</w:t>
      </w:r>
      <w:bookmarkEnd w:id="41"/>
    </w:p>
    <w:p w14:paraId="66C4535F" w14:textId="2150F918" w:rsidR="007F0ABB" w:rsidRPr="00F163AB" w:rsidRDefault="007F0ABB" w:rsidP="00AA4FFC">
      <w:pPr>
        <w:pStyle w:val="enumlev2"/>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lang w:val="es-ES_tradnl"/>
        </w:rPr>
        <w:t>•</w:t>
      </w:r>
      <w:r w:rsidRPr="00F163AB">
        <w:rPr>
          <w:rFonts w:asciiTheme="majorBidi" w:hAnsiTheme="majorBidi" w:cstheme="majorBidi"/>
          <w:lang w:val="es-ES_tradnl"/>
        </w:rPr>
        <w:tab/>
        <w:t>Grupo de Relator del GANT sobre el Plan Estrat</w:t>
      </w:r>
      <w:r w:rsidR="00AA4FFC">
        <w:rPr>
          <w:rFonts w:asciiTheme="majorBidi" w:hAnsiTheme="majorBidi" w:cstheme="majorBidi"/>
          <w:lang w:val="es-ES_tradnl"/>
        </w:rPr>
        <w:t>égico y el Plan Operacional (RG</w:t>
      </w:r>
      <w:r w:rsidR="00AA4FFC">
        <w:rPr>
          <w:rFonts w:asciiTheme="majorBidi" w:hAnsiTheme="majorBidi" w:cstheme="majorBidi"/>
          <w:lang w:val="es-ES_tradnl"/>
        </w:rPr>
        <w:noBreakHyphen/>
      </w:r>
      <w:r w:rsidRPr="00F163AB">
        <w:rPr>
          <w:rFonts w:asciiTheme="majorBidi" w:hAnsiTheme="majorBidi" w:cstheme="majorBidi"/>
          <w:lang w:val="es-ES_tradnl"/>
        </w:rPr>
        <w:t>SOP):</w:t>
      </w:r>
      <w:r w:rsidRPr="00F163AB">
        <w:rPr>
          <w:rFonts w:asciiTheme="majorBidi" w:hAnsiTheme="majorBidi" w:cstheme="majorBidi"/>
          <w:lang w:val="es-ES_tradnl"/>
        </w:rPr>
        <w:br/>
      </w:r>
      <w:bookmarkStart w:id="42" w:name="lt_pId092"/>
      <w:r w:rsidR="00A42415" w:rsidRPr="00F163AB">
        <w:rPr>
          <w:rFonts w:asciiTheme="majorBidi" w:hAnsiTheme="majorBidi" w:cstheme="majorBidi"/>
          <w:lang w:val="es-ES_tradnl"/>
        </w:rPr>
        <w:t>Relator</w:t>
      </w:r>
      <w:r w:rsidRPr="00F163AB">
        <w:rPr>
          <w:rFonts w:asciiTheme="majorBidi" w:hAnsiTheme="majorBidi" w:cstheme="majorBidi"/>
          <w:lang w:val="es-ES_tradnl"/>
        </w:rPr>
        <w:t>:</w:t>
      </w:r>
      <w:bookmarkEnd w:id="42"/>
      <w:r w:rsidRPr="00F163AB">
        <w:rPr>
          <w:rFonts w:asciiTheme="majorBidi" w:hAnsiTheme="majorBidi" w:cstheme="majorBidi"/>
          <w:lang w:val="es-ES_tradnl"/>
        </w:rPr>
        <w:t xml:space="preserve"> </w:t>
      </w:r>
      <w:bookmarkStart w:id="43" w:name="lt_pId093"/>
      <w:r w:rsidR="00A42415" w:rsidRPr="00F163AB">
        <w:rPr>
          <w:rFonts w:asciiTheme="majorBidi" w:hAnsiTheme="majorBidi" w:cstheme="majorBidi"/>
          <w:lang w:val="es-ES_tradnl"/>
        </w:rPr>
        <w:t>S</w:t>
      </w:r>
      <w:r w:rsidRPr="00F163AB">
        <w:rPr>
          <w:rFonts w:asciiTheme="majorBidi" w:hAnsiTheme="majorBidi" w:cstheme="majorBidi"/>
          <w:lang w:val="es-ES_tradnl"/>
        </w:rPr>
        <w:t>r</w:t>
      </w:r>
      <w:r w:rsidR="00A42415" w:rsidRPr="00F163AB">
        <w:rPr>
          <w:rFonts w:asciiTheme="majorBidi" w:hAnsiTheme="majorBidi" w:cstheme="majorBidi"/>
          <w:lang w:val="es-ES_tradnl"/>
        </w:rPr>
        <w:t>.</w:t>
      </w:r>
      <w:r w:rsidRPr="00F163AB">
        <w:rPr>
          <w:rFonts w:asciiTheme="majorBidi" w:hAnsiTheme="majorBidi" w:cstheme="majorBidi"/>
          <w:lang w:val="es-ES_tradnl"/>
        </w:rPr>
        <w:t xml:space="preserve"> </w:t>
      </w:r>
      <w:r w:rsidR="00A42415" w:rsidRPr="00F163AB">
        <w:rPr>
          <w:rFonts w:asciiTheme="majorBidi" w:hAnsiTheme="majorBidi" w:cstheme="majorBidi"/>
          <w:lang w:val="es-ES_tradnl"/>
        </w:rPr>
        <w:t>Víctor</w:t>
      </w:r>
      <w:r w:rsidRPr="00F163AB">
        <w:rPr>
          <w:rFonts w:asciiTheme="majorBidi" w:hAnsiTheme="majorBidi" w:cstheme="majorBidi"/>
          <w:lang w:val="es-ES_tradnl"/>
        </w:rPr>
        <w:t xml:space="preserve"> </w:t>
      </w:r>
      <w:r w:rsidR="00A42415" w:rsidRPr="00F163AB">
        <w:rPr>
          <w:rFonts w:asciiTheme="majorBidi" w:hAnsiTheme="majorBidi" w:cstheme="majorBidi"/>
          <w:lang w:val="es-ES_tradnl"/>
        </w:rPr>
        <w:t>Martínez</w:t>
      </w:r>
      <w:r w:rsidRPr="00F163AB">
        <w:rPr>
          <w:rFonts w:asciiTheme="majorBidi" w:hAnsiTheme="majorBidi" w:cstheme="majorBidi"/>
          <w:lang w:val="es-ES_tradnl"/>
        </w:rPr>
        <w:t xml:space="preserve"> Vanegas (</w:t>
      </w:r>
      <w:r w:rsidR="00A42415" w:rsidRPr="00F163AB">
        <w:rPr>
          <w:rFonts w:asciiTheme="majorBidi" w:hAnsiTheme="majorBidi" w:cstheme="majorBidi"/>
          <w:lang w:val="es-ES_tradnl"/>
        </w:rPr>
        <w:t>Vicepresidente del GANT</w:t>
      </w:r>
      <w:r w:rsidRPr="00F163AB">
        <w:rPr>
          <w:rFonts w:asciiTheme="majorBidi" w:hAnsiTheme="majorBidi" w:cstheme="majorBidi"/>
          <w:lang w:val="es-ES_tradnl"/>
        </w:rPr>
        <w:t xml:space="preserve">, </w:t>
      </w:r>
      <w:r w:rsidR="00A42415" w:rsidRPr="00F163AB">
        <w:rPr>
          <w:rFonts w:asciiTheme="majorBidi" w:hAnsiTheme="majorBidi" w:cstheme="majorBidi"/>
          <w:lang w:val="es-ES_tradnl"/>
        </w:rPr>
        <w:t>México</w:t>
      </w:r>
      <w:r w:rsidRPr="00F163AB">
        <w:rPr>
          <w:rFonts w:asciiTheme="majorBidi" w:hAnsiTheme="majorBidi" w:cstheme="majorBidi"/>
          <w:lang w:val="es-ES_tradnl"/>
        </w:rPr>
        <w:t>).</w:t>
      </w:r>
      <w:bookmarkEnd w:id="43"/>
    </w:p>
    <w:p w14:paraId="6E103B15" w14:textId="5148CF19" w:rsidR="008C3D5D" w:rsidRPr="00F163AB"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44" w:name="lt_pId094"/>
      <w:r>
        <w:rPr>
          <w:lang w:val="es-ES_tradnl"/>
        </w:rPr>
        <w:tab/>
      </w:r>
      <w:r w:rsidR="008C3D5D" w:rsidRPr="00F163AB">
        <w:rPr>
          <w:lang w:val="es-ES_tradnl"/>
        </w:rPr>
        <w:t>Durante estas sesiones, el Grupo de Relator sobre la estrategia de normalización abandonó el concepto de</w:t>
      </w:r>
      <w:r w:rsidR="003C56C4" w:rsidRPr="00F163AB">
        <w:rPr>
          <w:lang w:val="es-ES_tradnl"/>
        </w:rPr>
        <w:t xml:space="preserve"> </w:t>
      </w:r>
      <w:r w:rsidR="00207900" w:rsidRPr="00F163AB">
        <w:rPr>
          <w:lang w:val="es-ES_tradnl"/>
        </w:rPr>
        <w:t>"</w:t>
      </w:r>
      <w:r w:rsidR="003C56C4" w:rsidRPr="00F163AB">
        <w:rPr>
          <w:lang w:val="es-ES_tradnl"/>
        </w:rPr>
        <w:t>panel</w:t>
      </w:r>
      <w:r w:rsidR="00207900" w:rsidRPr="00F163AB">
        <w:rPr>
          <w:lang w:val="es-ES_tradnl"/>
        </w:rPr>
        <w:t>"</w:t>
      </w:r>
      <w:r w:rsidR="003C56C4" w:rsidRPr="00F163AB">
        <w:rPr>
          <w:lang w:val="es-ES_tradnl"/>
        </w:rPr>
        <w:t xml:space="preserve"> o </w:t>
      </w:r>
      <w:r w:rsidR="008C3D5D" w:rsidRPr="00F163AB">
        <w:rPr>
          <w:lang w:val="es-ES_tradnl"/>
        </w:rPr>
        <w:t>grupo especial y</w:t>
      </w:r>
      <w:r w:rsidR="003C56C4" w:rsidRPr="00F163AB">
        <w:rPr>
          <w:lang w:val="es-ES_tradnl"/>
        </w:rPr>
        <w:t xml:space="preserve"> decidió </w:t>
      </w:r>
      <w:r w:rsidR="008C3D5D" w:rsidRPr="00F163AB">
        <w:rPr>
          <w:lang w:val="es-ES_tradnl"/>
        </w:rPr>
        <w:t xml:space="preserve">utilizar únicamente </w:t>
      </w:r>
      <w:r w:rsidR="000D38F9" w:rsidRPr="00F163AB">
        <w:rPr>
          <w:lang w:val="es-ES_tradnl"/>
        </w:rPr>
        <w:t>las nociones de</w:t>
      </w:r>
      <w:r w:rsidR="008C3D5D" w:rsidRPr="00F163AB">
        <w:rPr>
          <w:lang w:val="es-ES_tradnl"/>
        </w:rPr>
        <w:t xml:space="preserve"> </w:t>
      </w:r>
      <w:r w:rsidR="00207900" w:rsidRPr="00F163AB">
        <w:rPr>
          <w:lang w:val="es-ES_tradnl"/>
        </w:rPr>
        <w:t>"</w:t>
      </w:r>
      <w:r w:rsidR="008C3D5D" w:rsidRPr="00F163AB">
        <w:rPr>
          <w:lang w:val="es-ES_tradnl"/>
        </w:rPr>
        <w:t>Relator</w:t>
      </w:r>
      <w:r w:rsidR="00207900" w:rsidRPr="00F163AB">
        <w:rPr>
          <w:lang w:val="es-ES_tradnl"/>
        </w:rPr>
        <w:t>"</w:t>
      </w:r>
      <w:r w:rsidR="008C3D5D" w:rsidRPr="00F163AB">
        <w:rPr>
          <w:lang w:val="es-ES_tradnl"/>
        </w:rPr>
        <w:t xml:space="preserve"> y </w:t>
      </w:r>
      <w:r w:rsidR="00207900" w:rsidRPr="00F163AB">
        <w:rPr>
          <w:lang w:val="es-ES_tradnl"/>
        </w:rPr>
        <w:t>"</w:t>
      </w:r>
      <w:r w:rsidR="008C3D5D" w:rsidRPr="00F163AB">
        <w:rPr>
          <w:lang w:val="es-ES_tradnl"/>
        </w:rPr>
        <w:t>Relatores Asociados</w:t>
      </w:r>
      <w:r w:rsidR="00207900" w:rsidRPr="00F163AB">
        <w:rPr>
          <w:lang w:val="es-ES_tradnl"/>
        </w:rPr>
        <w:t>"</w:t>
      </w:r>
      <w:r w:rsidR="000D38F9" w:rsidRPr="00F163AB">
        <w:rPr>
          <w:lang w:val="es-ES_tradnl"/>
        </w:rPr>
        <w:t>. Por su parte, e</w:t>
      </w:r>
      <w:r w:rsidR="008C3D5D" w:rsidRPr="00F163AB">
        <w:rPr>
          <w:lang w:val="es-ES_tradnl"/>
        </w:rPr>
        <w:t xml:space="preserve">l Grupo de Relator </w:t>
      </w:r>
      <w:r w:rsidR="000D38F9" w:rsidRPr="00F163AB">
        <w:rPr>
          <w:lang w:val="es-ES_tradnl"/>
        </w:rPr>
        <w:t>sobre el programa de trabajo</w:t>
      </w:r>
      <w:r w:rsidR="008C3D5D" w:rsidRPr="00F163AB">
        <w:rPr>
          <w:lang w:val="es-ES_tradnl"/>
        </w:rPr>
        <w:t xml:space="preserve"> enmendó su mandato (véase</w:t>
      </w:r>
      <w:r w:rsidR="000D38F9" w:rsidRPr="00F163AB">
        <w:rPr>
          <w:lang w:val="es-ES_tradnl"/>
        </w:rPr>
        <w:t xml:space="preserve"> el apartado</w:t>
      </w:r>
      <w:r w:rsidR="008C3D5D" w:rsidRPr="00F163AB">
        <w:rPr>
          <w:lang w:val="es-ES_tradnl"/>
        </w:rPr>
        <w:t xml:space="preserve"> 19.2.2) </w:t>
      </w:r>
      <w:r w:rsidR="000D38F9" w:rsidRPr="00F163AB">
        <w:rPr>
          <w:lang w:val="es-ES_tradnl"/>
        </w:rPr>
        <w:t>según refrendó</w:t>
      </w:r>
      <w:r w:rsidR="008C3D5D" w:rsidRPr="00F163AB">
        <w:rPr>
          <w:lang w:val="es-ES_tradnl"/>
        </w:rPr>
        <w:t xml:space="preserve"> la </w:t>
      </w:r>
      <w:r w:rsidR="003C56C4" w:rsidRPr="00F163AB">
        <w:rPr>
          <w:lang w:val="es-ES_tradnl"/>
        </w:rPr>
        <w:t xml:space="preserve">sesión </w:t>
      </w:r>
      <w:r w:rsidR="008C3D5D" w:rsidRPr="00F163AB">
        <w:rPr>
          <w:lang w:val="es-ES_tradnl"/>
        </w:rPr>
        <w:t>de clausura del GANT.</w:t>
      </w:r>
    </w:p>
    <w:p w14:paraId="44FA45B4" w14:textId="713DD882" w:rsidR="007F0ABB" w:rsidRPr="00F163AB"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lang w:val="es-ES_tradnl"/>
        </w:rPr>
      </w:pPr>
      <w:r>
        <w:rPr>
          <w:lang w:val="es-ES_tradnl"/>
        </w:rPr>
        <w:tab/>
      </w:r>
      <w:r w:rsidR="008C3D5D" w:rsidRPr="00F163AB">
        <w:rPr>
          <w:lang w:val="es-ES_tradnl"/>
        </w:rPr>
        <w:t xml:space="preserve">El mandato </w:t>
      </w:r>
      <w:r w:rsidR="000D38F9" w:rsidRPr="00F163AB">
        <w:rPr>
          <w:lang w:val="es-ES_tradnl"/>
        </w:rPr>
        <w:t xml:space="preserve">que figura en </w:t>
      </w:r>
      <w:r w:rsidR="008C3D5D" w:rsidRPr="00F163AB">
        <w:rPr>
          <w:lang w:val="es-ES_tradnl"/>
        </w:rPr>
        <w:t xml:space="preserve">el </w:t>
      </w:r>
      <w:hyperlink w:anchor="_Annex_A_TSAG" w:history="1">
        <w:r w:rsidR="00A204C8">
          <w:rPr>
            <w:rStyle w:val="Hyperlink"/>
            <w:rFonts w:asciiTheme="majorBidi" w:hAnsiTheme="majorBidi" w:cstheme="majorBidi"/>
            <w:lang w:val="es-ES_tradnl"/>
          </w:rPr>
          <w:t>A</w:t>
        </w:r>
        <w:r w:rsidR="000D38F9" w:rsidRPr="00F163AB">
          <w:rPr>
            <w:rStyle w:val="Hyperlink"/>
            <w:rFonts w:asciiTheme="majorBidi" w:hAnsiTheme="majorBidi" w:cstheme="majorBidi"/>
            <w:lang w:val="es-ES_tradnl"/>
          </w:rPr>
          <w:t>nexo A</w:t>
        </w:r>
      </w:hyperlink>
      <w:r w:rsidR="008C3D5D" w:rsidRPr="00F163AB">
        <w:rPr>
          <w:lang w:val="es-ES_tradnl"/>
        </w:rPr>
        <w:t xml:space="preserve"> refleja el acuerdo alcanzado en la sesión plenaria de clausura del GANT.</w:t>
      </w:r>
      <w:bookmarkEnd w:id="44"/>
    </w:p>
    <w:p w14:paraId="1A283A76" w14:textId="33C9DC41"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7.2</w:t>
      </w:r>
      <w:r w:rsidRPr="00F163AB">
        <w:rPr>
          <w:rFonts w:asciiTheme="majorBidi" w:hAnsiTheme="majorBidi" w:cstheme="majorBidi"/>
          <w:lang w:val="es-ES_tradnl"/>
        </w:rPr>
        <w:tab/>
      </w:r>
      <w:r w:rsidR="00EA06E7" w:rsidRPr="00F163AB">
        <w:rPr>
          <w:rFonts w:asciiTheme="majorBidi" w:hAnsiTheme="majorBidi" w:cstheme="majorBidi"/>
          <w:lang w:val="es-ES_tradnl"/>
        </w:rPr>
        <w:t xml:space="preserve">La </w:t>
      </w:r>
      <w:r w:rsidR="008C3D5D" w:rsidRPr="00F163AB">
        <w:rPr>
          <w:rFonts w:asciiTheme="majorBidi" w:hAnsiTheme="majorBidi" w:cstheme="majorBidi"/>
          <w:lang w:val="es-ES_tradnl"/>
        </w:rPr>
        <w:t xml:space="preserve">Arabia Saudita expresó su </w:t>
      </w:r>
      <w:r w:rsidR="0061250D" w:rsidRPr="00F163AB">
        <w:rPr>
          <w:rFonts w:asciiTheme="majorBidi" w:hAnsiTheme="majorBidi" w:cstheme="majorBidi"/>
          <w:lang w:val="es-ES_tradnl"/>
        </w:rPr>
        <w:t>disconformidad</w:t>
      </w:r>
      <w:r w:rsidR="008C3D5D" w:rsidRPr="00F163AB">
        <w:rPr>
          <w:rFonts w:asciiTheme="majorBidi" w:hAnsiTheme="majorBidi" w:cstheme="majorBidi"/>
          <w:lang w:val="es-ES_tradnl"/>
        </w:rPr>
        <w:t xml:space="preserve"> con el número de Grupos de Relator</w:t>
      </w:r>
      <w:r w:rsidR="00EA06E7" w:rsidRPr="00F163AB">
        <w:rPr>
          <w:rFonts w:asciiTheme="majorBidi" w:hAnsiTheme="majorBidi" w:cstheme="majorBidi"/>
          <w:lang w:val="es-ES_tradnl"/>
        </w:rPr>
        <w:t>,</w:t>
      </w:r>
      <w:r w:rsidR="008C3D5D" w:rsidRPr="00F163AB">
        <w:rPr>
          <w:rFonts w:asciiTheme="majorBidi" w:hAnsiTheme="majorBidi" w:cstheme="majorBidi"/>
          <w:lang w:val="es-ES_tradnl"/>
        </w:rPr>
        <w:t xml:space="preserve"> que</w:t>
      </w:r>
      <w:r w:rsidR="00EA06E7" w:rsidRPr="00F163AB">
        <w:rPr>
          <w:rFonts w:asciiTheme="majorBidi" w:hAnsiTheme="majorBidi" w:cstheme="majorBidi"/>
          <w:lang w:val="es-ES_tradnl"/>
        </w:rPr>
        <w:t xml:space="preserve"> se consideró</w:t>
      </w:r>
      <w:r w:rsidR="008C3D5D" w:rsidRPr="00F163AB">
        <w:rPr>
          <w:rFonts w:asciiTheme="majorBidi" w:hAnsiTheme="majorBidi" w:cstheme="majorBidi"/>
          <w:lang w:val="es-ES_tradnl"/>
        </w:rPr>
        <w:t xml:space="preserve"> demasiado elevado. Los Emiratos Árabes Unidos </w:t>
      </w:r>
      <w:r w:rsidR="00EA06E7" w:rsidRPr="00F163AB">
        <w:rPr>
          <w:rFonts w:asciiTheme="majorBidi" w:hAnsiTheme="majorBidi" w:cstheme="majorBidi"/>
          <w:lang w:val="es-ES_tradnl"/>
        </w:rPr>
        <w:t>solicitaron que se limitara</w:t>
      </w:r>
      <w:r w:rsidR="008C3D5D" w:rsidRPr="00F163AB">
        <w:rPr>
          <w:rFonts w:asciiTheme="majorBidi" w:hAnsiTheme="majorBidi" w:cstheme="majorBidi"/>
          <w:lang w:val="es-ES_tradnl"/>
        </w:rPr>
        <w:t xml:space="preserve"> el número</w:t>
      </w:r>
      <w:r w:rsidR="0061250D" w:rsidRPr="00F163AB">
        <w:rPr>
          <w:rFonts w:asciiTheme="majorBidi" w:hAnsiTheme="majorBidi" w:cstheme="majorBidi"/>
          <w:lang w:val="es-ES_tradnl"/>
        </w:rPr>
        <w:t xml:space="preserve"> de reuniones</w:t>
      </w:r>
      <w:r w:rsidR="00797802" w:rsidRPr="00F163AB">
        <w:rPr>
          <w:rFonts w:asciiTheme="majorBidi" w:hAnsiTheme="majorBidi" w:cstheme="majorBidi"/>
          <w:lang w:val="es-ES_tradnl"/>
        </w:rPr>
        <w:t xml:space="preserve"> intermedias y </w:t>
      </w:r>
      <w:r w:rsidR="0061250D" w:rsidRPr="00F163AB">
        <w:rPr>
          <w:iCs/>
          <w:lang w:val="es-ES_tradnl"/>
        </w:rPr>
        <w:t>electrónicas</w:t>
      </w:r>
      <w:r w:rsidR="00797802" w:rsidRPr="00F163AB">
        <w:rPr>
          <w:iCs/>
          <w:lang w:val="es-ES_tradnl"/>
        </w:rPr>
        <w:t xml:space="preserve"> </w:t>
      </w:r>
      <w:r w:rsidR="0061250D" w:rsidRPr="00F163AB">
        <w:rPr>
          <w:rFonts w:asciiTheme="majorBidi" w:hAnsiTheme="majorBidi" w:cstheme="majorBidi"/>
          <w:lang w:val="es-ES_tradnl"/>
        </w:rPr>
        <w:t>de los Grupos de Relator</w:t>
      </w:r>
      <w:r w:rsidR="00FE1E56" w:rsidRPr="00F163AB">
        <w:rPr>
          <w:rFonts w:asciiTheme="majorBidi" w:hAnsiTheme="majorBidi" w:cstheme="majorBidi"/>
          <w:lang w:val="es-ES_tradnl"/>
        </w:rPr>
        <w:t>.</w:t>
      </w:r>
    </w:p>
    <w:p w14:paraId="14576E34" w14:textId="183D97DF"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iCs/>
          <w:lang w:val="es-ES_tradnl"/>
        </w:rPr>
      </w:pPr>
      <w:r w:rsidRPr="00F163AB">
        <w:rPr>
          <w:b/>
          <w:bCs/>
          <w:iCs/>
          <w:lang w:val="es-ES_tradnl"/>
        </w:rPr>
        <w:t>7.3</w:t>
      </w:r>
      <w:r w:rsidRPr="00F163AB">
        <w:rPr>
          <w:iCs/>
          <w:lang w:val="es-ES_tradnl"/>
        </w:rPr>
        <w:tab/>
      </w:r>
      <w:r w:rsidR="008C3D5D" w:rsidRPr="00F163AB">
        <w:rPr>
          <w:iCs/>
          <w:lang w:val="es-ES_tradnl"/>
        </w:rPr>
        <w:t>La reunión tomó nota de estas preocupaciones y acordó considerar</w:t>
      </w:r>
      <w:r w:rsidR="00AE172A" w:rsidRPr="00F163AB">
        <w:rPr>
          <w:iCs/>
          <w:lang w:val="es-ES_tradnl"/>
        </w:rPr>
        <w:t xml:space="preserve"> la posibilidad de</w:t>
      </w:r>
      <w:r w:rsidR="008C3D5D" w:rsidRPr="00F163AB">
        <w:rPr>
          <w:iCs/>
          <w:lang w:val="es-ES_tradnl"/>
        </w:rPr>
        <w:t xml:space="preserve"> mantener el número de Grupos de Relator al mínimo</w:t>
      </w:r>
      <w:r w:rsidR="0061250D" w:rsidRPr="00F163AB">
        <w:rPr>
          <w:iCs/>
          <w:lang w:val="es-ES_tradnl"/>
        </w:rPr>
        <w:t>, con miras a</w:t>
      </w:r>
      <w:r w:rsidR="008C3D5D" w:rsidRPr="00F163AB">
        <w:rPr>
          <w:iCs/>
          <w:lang w:val="es-ES_tradnl"/>
        </w:rPr>
        <w:t xml:space="preserve"> evitar la duplicación de sesiones, así como </w:t>
      </w:r>
      <w:r w:rsidR="00AE172A" w:rsidRPr="00F163AB">
        <w:rPr>
          <w:iCs/>
          <w:lang w:val="es-ES_tradnl"/>
        </w:rPr>
        <w:t xml:space="preserve">de </w:t>
      </w:r>
      <w:r w:rsidR="008C3D5D" w:rsidRPr="00F163AB">
        <w:rPr>
          <w:iCs/>
          <w:lang w:val="es-ES_tradnl"/>
        </w:rPr>
        <w:t>reducir el número de reuniones electrónicas según proced</w:t>
      </w:r>
      <w:r w:rsidR="00AE172A" w:rsidRPr="00F163AB">
        <w:rPr>
          <w:iCs/>
          <w:lang w:val="es-ES_tradnl"/>
        </w:rPr>
        <w:t>ier</w:t>
      </w:r>
      <w:r w:rsidR="008C3D5D" w:rsidRPr="00F163AB">
        <w:rPr>
          <w:iCs/>
          <w:lang w:val="es-ES_tradnl"/>
        </w:rPr>
        <w:t>a</w:t>
      </w:r>
      <w:r w:rsidR="00AE172A" w:rsidRPr="00F163AB">
        <w:rPr>
          <w:iCs/>
          <w:lang w:val="es-ES_tradnl"/>
        </w:rPr>
        <w:t xml:space="preserve"> (véase </w:t>
      </w:r>
      <w:r w:rsidR="0061250D" w:rsidRPr="00F163AB">
        <w:rPr>
          <w:iCs/>
          <w:lang w:val="es-ES_tradnl"/>
        </w:rPr>
        <w:t xml:space="preserve">asimismo </w:t>
      </w:r>
      <w:r w:rsidR="00AE172A" w:rsidRPr="00F163AB">
        <w:rPr>
          <w:iCs/>
          <w:lang w:val="es-ES_tradnl"/>
        </w:rPr>
        <w:t>el apartado</w:t>
      </w:r>
      <w:r w:rsidR="008C3D5D" w:rsidRPr="00F163AB">
        <w:rPr>
          <w:iCs/>
          <w:lang w:val="es-ES_tradnl"/>
        </w:rPr>
        <w:t xml:space="preserve"> 20.2</w:t>
      </w:r>
      <w:r w:rsidR="00AE172A" w:rsidRPr="00F163AB">
        <w:rPr>
          <w:iCs/>
          <w:lang w:val="es-ES_tradnl"/>
        </w:rPr>
        <w:t>)</w:t>
      </w:r>
      <w:r w:rsidR="008C3D5D" w:rsidRPr="00F163AB">
        <w:rPr>
          <w:iCs/>
          <w:lang w:val="es-ES_tradnl"/>
        </w:rPr>
        <w:t xml:space="preserve">. </w:t>
      </w:r>
      <w:r w:rsidR="00AE172A" w:rsidRPr="00F163AB">
        <w:rPr>
          <w:iCs/>
          <w:lang w:val="es-ES_tradnl"/>
        </w:rPr>
        <w:t>La reunión</w:t>
      </w:r>
      <w:r w:rsidR="008C3D5D" w:rsidRPr="00F163AB">
        <w:rPr>
          <w:iCs/>
          <w:lang w:val="es-ES_tradnl"/>
        </w:rPr>
        <w:t xml:space="preserve"> acordó que el Presidente del GANT </w:t>
      </w:r>
      <w:r w:rsidR="00AE172A" w:rsidRPr="00F163AB">
        <w:rPr>
          <w:iCs/>
          <w:lang w:val="es-ES_tradnl"/>
        </w:rPr>
        <w:t xml:space="preserve">celebrase consultas adicionales con </w:t>
      </w:r>
      <w:r w:rsidR="0061250D" w:rsidRPr="00F163AB">
        <w:rPr>
          <w:iCs/>
          <w:lang w:val="es-ES_tradnl"/>
        </w:rPr>
        <w:t>su</w:t>
      </w:r>
      <w:r w:rsidR="008C3D5D" w:rsidRPr="00F163AB">
        <w:rPr>
          <w:iCs/>
          <w:lang w:val="es-ES_tradnl"/>
        </w:rPr>
        <w:t xml:space="preserve"> equipo d</w:t>
      </w:r>
      <w:r w:rsidR="00AE172A" w:rsidRPr="00F163AB">
        <w:rPr>
          <w:iCs/>
          <w:lang w:val="es-ES_tradnl"/>
        </w:rPr>
        <w:t>irectivo</w:t>
      </w:r>
      <w:r w:rsidR="0061250D" w:rsidRPr="00F163AB">
        <w:rPr>
          <w:iCs/>
          <w:lang w:val="es-ES_tradnl"/>
        </w:rPr>
        <w:t xml:space="preserve"> </w:t>
      </w:r>
      <w:r w:rsidR="00207900" w:rsidRPr="00F163AB">
        <w:rPr>
          <w:iCs/>
          <w:lang w:val="es-ES_tradnl"/>
        </w:rPr>
        <w:t>durante el peri</w:t>
      </w:r>
      <w:r w:rsidR="00797802" w:rsidRPr="00F163AB">
        <w:rPr>
          <w:iCs/>
          <w:lang w:val="es-ES_tradnl"/>
        </w:rPr>
        <w:t>odo comprendido hasta</w:t>
      </w:r>
      <w:r w:rsidR="0061250D" w:rsidRPr="00F163AB">
        <w:rPr>
          <w:iCs/>
          <w:lang w:val="es-ES_tradnl"/>
        </w:rPr>
        <w:t xml:space="preserve"> la próxima reunión del</w:t>
      </w:r>
      <w:r w:rsidR="00AE172A" w:rsidRPr="00F163AB">
        <w:rPr>
          <w:iCs/>
          <w:lang w:val="es-ES_tradnl"/>
        </w:rPr>
        <w:t xml:space="preserve"> G</w:t>
      </w:r>
      <w:r w:rsidR="0061250D" w:rsidRPr="00F163AB">
        <w:rPr>
          <w:iCs/>
          <w:lang w:val="es-ES_tradnl"/>
        </w:rPr>
        <w:t>ANT</w:t>
      </w:r>
      <w:r w:rsidR="008C3D5D" w:rsidRPr="00F163AB">
        <w:rPr>
          <w:iCs/>
          <w:lang w:val="es-ES_tradnl"/>
        </w:rPr>
        <w:t xml:space="preserve">, </w:t>
      </w:r>
      <w:r w:rsidR="00AE172A" w:rsidRPr="00F163AB">
        <w:rPr>
          <w:iCs/>
          <w:lang w:val="es-ES_tradnl"/>
        </w:rPr>
        <w:t>a fin de</w:t>
      </w:r>
      <w:r w:rsidR="008C3D5D" w:rsidRPr="00F163AB">
        <w:rPr>
          <w:iCs/>
          <w:lang w:val="es-ES_tradnl"/>
        </w:rPr>
        <w:t xml:space="preserve"> limitar el número de reuniones intermedias y electrónicas </w:t>
      </w:r>
      <w:r w:rsidR="00797802" w:rsidRPr="00F163AB">
        <w:rPr>
          <w:iCs/>
          <w:lang w:val="es-ES_tradnl"/>
        </w:rPr>
        <w:t xml:space="preserve">de los Grupos de Relator del GANT </w:t>
      </w:r>
      <w:r w:rsidR="008C3D5D" w:rsidRPr="00F163AB">
        <w:rPr>
          <w:iCs/>
          <w:lang w:val="es-ES_tradnl"/>
        </w:rPr>
        <w:t>y evitar</w:t>
      </w:r>
      <w:r w:rsidR="00AE172A" w:rsidRPr="00F163AB">
        <w:rPr>
          <w:iCs/>
          <w:lang w:val="es-ES_tradnl"/>
        </w:rPr>
        <w:t xml:space="preserve"> que</w:t>
      </w:r>
      <w:r w:rsidR="00797802" w:rsidRPr="00F163AB">
        <w:rPr>
          <w:iCs/>
          <w:lang w:val="es-ES_tradnl"/>
        </w:rPr>
        <w:t xml:space="preserve"> estos </w:t>
      </w:r>
      <w:r w:rsidR="00AE172A" w:rsidRPr="00F163AB">
        <w:rPr>
          <w:iCs/>
          <w:lang w:val="es-ES_tradnl"/>
        </w:rPr>
        <w:t>organi</w:t>
      </w:r>
      <w:r w:rsidR="00797802" w:rsidRPr="00F163AB">
        <w:rPr>
          <w:iCs/>
          <w:lang w:val="es-ES_tradnl"/>
        </w:rPr>
        <w:t>zas</w:t>
      </w:r>
      <w:r w:rsidR="00AE172A" w:rsidRPr="00F163AB">
        <w:rPr>
          <w:iCs/>
          <w:lang w:val="es-ES_tradnl"/>
        </w:rPr>
        <w:t>en</w:t>
      </w:r>
      <w:r w:rsidR="008C3D5D" w:rsidRPr="00F163AB">
        <w:rPr>
          <w:iCs/>
          <w:lang w:val="es-ES_tradnl"/>
        </w:rPr>
        <w:t xml:space="preserve"> </w:t>
      </w:r>
      <w:r w:rsidR="00797802" w:rsidRPr="00F163AB">
        <w:rPr>
          <w:iCs/>
          <w:lang w:val="es-ES_tradnl"/>
        </w:rPr>
        <w:t>sesiones</w:t>
      </w:r>
      <w:r w:rsidR="008C3D5D" w:rsidRPr="00F163AB">
        <w:rPr>
          <w:iCs/>
          <w:lang w:val="es-ES_tradnl"/>
        </w:rPr>
        <w:t xml:space="preserve"> paralelas.</w:t>
      </w:r>
    </w:p>
    <w:p w14:paraId="1518460A" w14:textId="052A8C78"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iCs/>
          <w:lang w:val="es-ES_tradnl"/>
        </w:rPr>
      </w:pPr>
      <w:r w:rsidRPr="00F163AB">
        <w:rPr>
          <w:rFonts w:asciiTheme="majorBidi" w:hAnsiTheme="majorBidi" w:cstheme="majorBidi"/>
          <w:b/>
          <w:bCs/>
          <w:iCs/>
          <w:lang w:val="es-ES_tradnl"/>
        </w:rPr>
        <w:t>7.4</w:t>
      </w:r>
      <w:r w:rsidRPr="00F163AB">
        <w:rPr>
          <w:rFonts w:asciiTheme="majorBidi" w:hAnsiTheme="majorBidi" w:cstheme="majorBidi"/>
          <w:iCs/>
          <w:lang w:val="es-ES_tradnl"/>
        </w:rPr>
        <w:tab/>
      </w:r>
      <w:bookmarkStart w:id="45" w:name="lt_pId104"/>
      <w:r w:rsidR="008C3D5D" w:rsidRPr="00F163AB">
        <w:rPr>
          <w:rFonts w:asciiTheme="majorBidi" w:hAnsiTheme="majorBidi" w:cstheme="majorBidi"/>
          <w:iCs/>
          <w:lang w:val="es-ES_tradnl"/>
        </w:rPr>
        <w:t>La reunión tomó nota de</w:t>
      </w:r>
      <w:r w:rsidR="001E4545" w:rsidRPr="00F163AB">
        <w:rPr>
          <w:rFonts w:asciiTheme="majorBidi" w:hAnsiTheme="majorBidi" w:cstheme="majorBidi"/>
          <w:iCs/>
          <w:lang w:val="es-ES_tradnl"/>
        </w:rPr>
        <w:t xml:space="preserve"> las correspondencias establecidas entre</w:t>
      </w:r>
      <w:r w:rsidR="008C3D5D" w:rsidRPr="00F163AB">
        <w:rPr>
          <w:rFonts w:asciiTheme="majorBidi" w:hAnsiTheme="majorBidi" w:cstheme="majorBidi"/>
          <w:iCs/>
          <w:lang w:val="es-ES_tradnl"/>
        </w:rPr>
        <w:t xml:space="preserve"> </w:t>
      </w:r>
      <w:r w:rsidR="00A204C8">
        <w:rPr>
          <w:rFonts w:asciiTheme="majorBidi" w:hAnsiTheme="majorBidi" w:cstheme="majorBidi"/>
          <w:iCs/>
          <w:lang w:val="es-ES_tradnl"/>
        </w:rPr>
        <w:t>las Resoluciones de la </w:t>
      </w:r>
      <w:r w:rsidR="001E4545" w:rsidRPr="00F163AB">
        <w:rPr>
          <w:rFonts w:asciiTheme="majorBidi" w:hAnsiTheme="majorBidi" w:cstheme="majorBidi"/>
          <w:iCs/>
          <w:lang w:val="es-ES_tradnl"/>
        </w:rPr>
        <w:t>AMNT y</w:t>
      </w:r>
      <w:r w:rsidR="008C3D5D" w:rsidRPr="00F163AB">
        <w:rPr>
          <w:rFonts w:asciiTheme="majorBidi" w:hAnsiTheme="majorBidi" w:cstheme="majorBidi"/>
          <w:iCs/>
          <w:lang w:val="es-ES_tradnl"/>
        </w:rPr>
        <w:t xml:space="preserve"> las Recomendaciones de la Serie A del UIT-T </w:t>
      </w:r>
      <w:r w:rsidR="001E4545" w:rsidRPr="00F163AB">
        <w:rPr>
          <w:rFonts w:asciiTheme="majorBidi" w:hAnsiTheme="majorBidi" w:cstheme="majorBidi"/>
          <w:iCs/>
          <w:lang w:val="es-ES_tradnl"/>
        </w:rPr>
        <w:t>y</w:t>
      </w:r>
      <w:r w:rsidR="00AA4FFC">
        <w:rPr>
          <w:rFonts w:asciiTheme="majorBidi" w:hAnsiTheme="majorBidi" w:cstheme="majorBidi"/>
          <w:iCs/>
          <w:lang w:val="es-ES_tradnl"/>
        </w:rPr>
        <w:t xml:space="preserve"> los Grupos de Relator del </w:t>
      </w:r>
      <w:r w:rsidR="001E4545" w:rsidRPr="00F163AB">
        <w:rPr>
          <w:rFonts w:asciiTheme="majorBidi" w:hAnsiTheme="majorBidi" w:cstheme="majorBidi"/>
          <w:iCs/>
          <w:lang w:val="es-ES_tradnl"/>
        </w:rPr>
        <w:t>GANT</w:t>
      </w:r>
      <w:r w:rsidR="008C3D5D" w:rsidRPr="00F163AB">
        <w:rPr>
          <w:rFonts w:asciiTheme="majorBidi" w:hAnsiTheme="majorBidi" w:cstheme="majorBidi"/>
          <w:iCs/>
          <w:lang w:val="es-ES_tradnl"/>
        </w:rPr>
        <w:t xml:space="preserve"> </w:t>
      </w:r>
      <w:r w:rsidR="001E4545" w:rsidRPr="00F163AB">
        <w:rPr>
          <w:lang w:val="es-ES_tradnl"/>
        </w:rPr>
        <w:t>(</w:t>
      </w:r>
      <w:hyperlink r:id="rId23" w:history="1">
        <w:r w:rsidR="001E4545" w:rsidRPr="00F163AB">
          <w:rPr>
            <w:rStyle w:val="Hyperlink"/>
            <w:lang w:val="es-ES_tradnl"/>
          </w:rPr>
          <w:t>TD69</w:t>
        </w:r>
      </w:hyperlink>
      <w:r w:rsidR="001E4545" w:rsidRPr="00F163AB">
        <w:rPr>
          <w:rStyle w:val="Hyperlink"/>
          <w:lang w:val="es-ES_tradnl"/>
        </w:rPr>
        <w:t>R2</w:t>
      </w:r>
      <w:r w:rsidR="001E4545" w:rsidRPr="00F163AB">
        <w:rPr>
          <w:lang w:val="es-ES_tradnl"/>
        </w:rPr>
        <w:t>)</w:t>
      </w:r>
      <w:r w:rsidR="008C3D5D" w:rsidRPr="00F163AB">
        <w:rPr>
          <w:rFonts w:asciiTheme="majorBidi" w:hAnsiTheme="majorBidi" w:cstheme="majorBidi"/>
          <w:iCs/>
          <w:lang w:val="es-ES_tradnl"/>
        </w:rPr>
        <w:t xml:space="preserve"> y alentó a los Grupos de Relator a </w:t>
      </w:r>
      <w:r w:rsidR="001E4545" w:rsidRPr="00F163AB">
        <w:rPr>
          <w:rFonts w:asciiTheme="majorBidi" w:hAnsiTheme="majorBidi" w:cstheme="majorBidi"/>
          <w:iCs/>
          <w:lang w:val="es-ES_tradnl"/>
        </w:rPr>
        <w:t xml:space="preserve">examinar y utilizar este material en sus </w:t>
      </w:r>
      <w:r w:rsidR="00797802" w:rsidRPr="00F163AB">
        <w:rPr>
          <w:rFonts w:asciiTheme="majorBidi" w:hAnsiTheme="majorBidi" w:cstheme="majorBidi"/>
          <w:iCs/>
          <w:lang w:val="es-ES_tradnl"/>
        </w:rPr>
        <w:t>trabajos</w:t>
      </w:r>
      <w:r w:rsidR="008C3D5D" w:rsidRPr="00F163AB">
        <w:rPr>
          <w:rFonts w:asciiTheme="majorBidi" w:hAnsiTheme="majorBidi" w:cstheme="majorBidi"/>
          <w:iCs/>
          <w:lang w:val="es-ES_tradnl"/>
        </w:rPr>
        <w:t>.</w:t>
      </w:r>
      <w:bookmarkEnd w:id="45"/>
    </w:p>
    <w:p w14:paraId="419F544D" w14:textId="6DBBF608" w:rsidR="002D7DC3" w:rsidRPr="00F163AB" w:rsidRDefault="002D7DC3" w:rsidP="00853A62">
      <w:pPr>
        <w:pStyle w:val="Heading1"/>
        <w:ind w:hanging="836"/>
        <w:rPr>
          <w:highlight w:val="yellow"/>
          <w:lang w:val="es-ES_tradnl"/>
        </w:rPr>
      </w:pPr>
      <w:bookmarkStart w:id="46" w:name="_Toc488140317"/>
      <w:r w:rsidRPr="00F163AB">
        <w:rPr>
          <w:lang w:val="es-ES_tradnl"/>
        </w:rPr>
        <w:t>8</w:t>
      </w:r>
      <w:r w:rsidRPr="00F163AB">
        <w:rPr>
          <w:lang w:val="es-ES_tradnl"/>
        </w:rPr>
        <w:tab/>
      </w:r>
      <w:r w:rsidR="00853A62" w:rsidRPr="00F163AB">
        <w:rPr>
          <w:lang w:val="es-ES_tradnl"/>
        </w:rPr>
        <w:t>Nombramientos adicionales al Comité para la Normalización del Vocabulario (CNV)</w:t>
      </w:r>
      <w:bookmarkEnd w:id="46"/>
    </w:p>
    <w:p w14:paraId="1871D741" w14:textId="1028F0D5"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eastAsia="SimSun" w:hAnsiTheme="majorBidi" w:cstheme="majorBidi"/>
          <w:bCs/>
          <w:lang w:val="es-ES_tradnl"/>
        </w:rPr>
      </w:pPr>
      <w:r w:rsidRPr="00F163AB">
        <w:rPr>
          <w:rFonts w:asciiTheme="majorBidi" w:eastAsia="SimSun" w:hAnsiTheme="majorBidi" w:cstheme="majorBidi"/>
          <w:b/>
          <w:lang w:val="es-ES_tradnl"/>
        </w:rPr>
        <w:t>8.1</w:t>
      </w:r>
      <w:r w:rsidRPr="00F163AB">
        <w:rPr>
          <w:rFonts w:asciiTheme="majorBidi" w:eastAsia="SimSun" w:hAnsiTheme="majorBidi" w:cstheme="majorBidi"/>
          <w:bCs/>
          <w:lang w:val="es-ES_tradnl"/>
        </w:rPr>
        <w:tab/>
      </w:r>
      <w:bookmarkStart w:id="47" w:name="lt_pId106"/>
      <w:r w:rsidR="00853A62" w:rsidRPr="00F163AB">
        <w:rPr>
          <w:rFonts w:asciiTheme="majorBidi" w:eastAsia="SimSun" w:hAnsiTheme="majorBidi" w:cstheme="majorBidi"/>
          <w:bCs/>
          <w:lang w:val="es-ES_tradnl"/>
        </w:rPr>
        <w:t xml:space="preserve">Túnez propuso a la Sra. </w:t>
      </w:r>
      <w:proofErr w:type="spellStart"/>
      <w:r w:rsidR="00853A62" w:rsidRPr="00F163AB">
        <w:rPr>
          <w:rFonts w:asciiTheme="majorBidi" w:eastAsia="SimSun" w:hAnsiTheme="majorBidi" w:cstheme="majorBidi"/>
          <w:bCs/>
          <w:lang w:val="es-ES_tradnl"/>
        </w:rPr>
        <w:t>Rim</w:t>
      </w:r>
      <w:proofErr w:type="spellEnd"/>
      <w:r w:rsidR="00853A62" w:rsidRPr="00F163AB">
        <w:rPr>
          <w:rFonts w:asciiTheme="majorBidi" w:eastAsia="SimSun" w:hAnsiTheme="majorBidi" w:cstheme="majorBidi"/>
          <w:bCs/>
          <w:lang w:val="es-ES_tradnl"/>
        </w:rPr>
        <w:t xml:space="preserve"> </w:t>
      </w:r>
      <w:proofErr w:type="spellStart"/>
      <w:r w:rsidR="00853A62" w:rsidRPr="00F163AB">
        <w:rPr>
          <w:rFonts w:asciiTheme="majorBidi" w:eastAsia="SimSun" w:hAnsiTheme="majorBidi" w:cstheme="majorBidi"/>
          <w:bCs/>
          <w:lang w:val="es-ES_tradnl"/>
        </w:rPr>
        <w:t>Belhaj</w:t>
      </w:r>
      <w:proofErr w:type="spellEnd"/>
      <w:r w:rsidR="00853A62" w:rsidRPr="00F163AB">
        <w:rPr>
          <w:rFonts w:asciiTheme="majorBidi" w:eastAsia="SimSun" w:hAnsiTheme="majorBidi" w:cstheme="majorBidi"/>
          <w:bCs/>
          <w:lang w:val="es-ES_tradnl"/>
        </w:rPr>
        <w:t xml:space="preserve">, de Túnez, como </w:t>
      </w:r>
      <w:r w:rsidR="00FF3653" w:rsidRPr="00F163AB">
        <w:rPr>
          <w:rFonts w:asciiTheme="majorBidi" w:eastAsia="SimSun" w:hAnsiTheme="majorBidi" w:cstheme="majorBidi"/>
          <w:bCs/>
          <w:lang w:val="es-ES_tradnl"/>
        </w:rPr>
        <w:t>P</w:t>
      </w:r>
      <w:r w:rsidR="00853A62" w:rsidRPr="00F163AB">
        <w:rPr>
          <w:rFonts w:asciiTheme="majorBidi" w:eastAsia="SimSun" w:hAnsiTheme="majorBidi" w:cstheme="majorBidi"/>
          <w:bCs/>
          <w:lang w:val="es-ES_tradnl"/>
        </w:rPr>
        <w:t>residenta del</w:t>
      </w:r>
      <w:r w:rsidR="00FF3653" w:rsidRPr="00F163AB">
        <w:rPr>
          <w:lang w:val="es-ES_tradnl"/>
        </w:rPr>
        <w:t xml:space="preserve"> Comité para la Normalización del Vocabulario</w:t>
      </w:r>
      <w:r w:rsidR="00853A62" w:rsidRPr="00F163AB">
        <w:rPr>
          <w:rFonts w:asciiTheme="majorBidi" w:eastAsia="SimSun" w:hAnsiTheme="majorBidi" w:cstheme="majorBidi"/>
          <w:bCs/>
          <w:lang w:val="es-ES_tradnl"/>
        </w:rPr>
        <w:t xml:space="preserve"> </w:t>
      </w:r>
      <w:r w:rsidR="00FF3653" w:rsidRPr="00F163AB">
        <w:rPr>
          <w:rFonts w:asciiTheme="majorBidi" w:eastAsia="SimSun" w:hAnsiTheme="majorBidi" w:cstheme="majorBidi"/>
          <w:bCs/>
          <w:lang w:val="es-ES_tradnl"/>
        </w:rPr>
        <w:t>(</w:t>
      </w:r>
      <w:hyperlink r:id="rId24" w:history="1">
        <w:r w:rsidR="00FF3653" w:rsidRPr="00F163AB">
          <w:rPr>
            <w:rStyle w:val="Hyperlink"/>
            <w:bCs/>
            <w:lang w:val="es-ES_tradnl"/>
          </w:rPr>
          <w:t>TD62</w:t>
        </w:r>
      </w:hyperlink>
      <w:r w:rsidR="00FF3653" w:rsidRPr="00F163AB">
        <w:rPr>
          <w:lang w:val="es-ES_tradnl"/>
        </w:rPr>
        <w:t xml:space="preserve">, </w:t>
      </w:r>
      <w:hyperlink r:id="rId25" w:history="1">
        <w:r w:rsidR="00FF3653" w:rsidRPr="00F163AB">
          <w:rPr>
            <w:rStyle w:val="Hyperlink"/>
            <w:bCs/>
            <w:lang w:val="es-ES_tradnl"/>
          </w:rPr>
          <w:t>TD63</w:t>
        </w:r>
      </w:hyperlink>
      <w:r w:rsidR="00FF3653" w:rsidRPr="00F163AB">
        <w:rPr>
          <w:rFonts w:asciiTheme="majorBidi" w:eastAsia="SimSun" w:hAnsiTheme="majorBidi" w:cstheme="majorBidi"/>
          <w:bCs/>
          <w:lang w:val="es-ES_tradnl"/>
        </w:rPr>
        <w:t>).</w:t>
      </w:r>
      <w:r w:rsidR="00853A62" w:rsidRPr="00F163AB">
        <w:rPr>
          <w:rFonts w:asciiTheme="majorBidi" w:eastAsia="SimSun" w:hAnsiTheme="majorBidi" w:cstheme="majorBidi"/>
          <w:bCs/>
          <w:lang w:val="es-ES_tradnl"/>
        </w:rPr>
        <w:t xml:space="preserve"> La Federación de Rusia propuso la creación de un </w:t>
      </w:r>
      <w:r w:rsidR="00FF3653" w:rsidRPr="00F163AB">
        <w:rPr>
          <w:rFonts w:asciiTheme="majorBidi" w:eastAsia="SimSun" w:hAnsiTheme="majorBidi" w:cstheme="majorBidi"/>
          <w:bCs/>
          <w:lang w:val="es-ES_tradnl"/>
        </w:rPr>
        <w:t xml:space="preserve">Comité conjunto </w:t>
      </w:r>
      <w:r w:rsidR="00797802" w:rsidRPr="00F163AB">
        <w:rPr>
          <w:rFonts w:asciiTheme="majorBidi" w:eastAsia="SimSun" w:hAnsiTheme="majorBidi" w:cstheme="majorBidi"/>
          <w:bCs/>
          <w:lang w:val="es-ES_tradnl"/>
        </w:rPr>
        <w:t>de</w:t>
      </w:r>
      <w:r w:rsidR="00FF3653" w:rsidRPr="00F163AB">
        <w:rPr>
          <w:rFonts w:asciiTheme="majorBidi" w:eastAsia="SimSun" w:hAnsiTheme="majorBidi" w:cstheme="majorBidi"/>
          <w:bCs/>
          <w:lang w:val="es-ES_tradnl"/>
        </w:rPr>
        <w:t xml:space="preserve"> la UIT para la coordinación del vocabulario</w:t>
      </w:r>
      <w:r w:rsidR="00853A62" w:rsidRPr="00F163AB">
        <w:rPr>
          <w:rFonts w:asciiTheme="majorBidi" w:eastAsia="SimSun" w:hAnsiTheme="majorBidi" w:cstheme="majorBidi"/>
          <w:bCs/>
          <w:lang w:val="es-ES_tradnl"/>
        </w:rPr>
        <w:t>.</w:t>
      </w:r>
      <w:bookmarkEnd w:id="47"/>
    </w:p>
    <w:p w14:paraId="625BA4D0" w14:textId="13B8E0F1"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eastAsia="SimSun" w:hAnsiTheme="majorBidi" w:cstheme="majorBidi"/>
          <w:bCs/>
          <w:lang w:val="es-ES_tradnl"/>
        </w:rPr>
      </w:pPr>
      <w:r w:rsidRPr="00F163AB">
        <w:rPr>
          <w:rFonts w:asciiTheme="majorBidi" w:eastAsia="SimSun" w:hAnsiTheme="majorBidi" w:cstheme="majorBidi"/>
          <w:b/>
          <w:lang w:val="es-ES_tradnl"/>
        </w:rPr>
        <w:t>8.2</w:t>
      </w:r>
      <w:r w:rsidRPr="00F163AB">
        <w:rPr>
          <w:rFonts w:asciiTheme="majorBidi" w:eastAsia="SimSun" w:hAnsiTheme="majorBidi" w:cstheme="majorBidi"/>
          <w:bCs/>
          <w:lang w:val="es-ES_tradnl"/>
        </w:rPr>
        <w:tab/>
      </w:r>
      <w:bookmarkStart w:id="48" w:name="lt_pId108"/>
      <w:r w:rsidR="00853A62" w:rsidRPr="00F163AB">
        <w:rPr>
          <w:rFonts w:asciiTheme="majorBidi" w:eastAsia="SimSun" w:hAnsiTheme="majorBidi" w:cstheme="majorBidi"/>
          <w:bCs/>
          <w:lang w:val="es-ES_tradnl"/>
        </w:rPr>
        <w:t xml:space="preserve">La reunión apoyó la creación de un </w:t>
      </w:r>
      <w:r w:rsidR="003D7291" w:rsidRPr="00F163AB">
        <w:rPr>
          <w:rFonts w:asciiTheme="majorBidi" w:eastAsia="SimSun" w:hAnsiTheme="majorBidi" w:cstheme="majorBidi"/>
          <w:bCs/>
          <w:lang w:val="es-ES_tradnl"/>
        </w:rPr>
        <w:t>Comité de Coordinación de Vocabulario (CCV)</w:t>
      </w:r>
      <w:r w:rsidR="00853A62" w:rsidRPr="00F163AB">
        <w:rPr>
          <w:rFonts w:asciiTheme="majorBidi" w:eastAsia="SimSun" w:hAnsiTheme="majorBidi" w:cstheme="majorBidi"/>
          <w:bCs/>
          <w:lang w:val="es-ES_tradnl"/>
        </w:rPr>
        <w:t xml:space="preserve"> y recomendó el nombramiento de la Sra. </w:t>
      </w:r>
      <w:proofErr w:type="spellStart"/>
      <w:r w:rsidR="00853A62" w:rsidRPr="00F163AB">
        <w:rPr>
          <w:rFonts w:asciiTheme="majorBidi" w:eastAsia="SimSun" w:hAnsiTheme="majorBidi" w:cstheme="majorBidi"/>
          <w:bCs/>
          <w:lang w:val="es-ES_tradnl"/>
        </w:rPr>
        <w:t>Rim</w:t>
      </w:r>
      <w:proofErr w:type="spellEnd"/>
      <w:r w:rsidR="00853A62" w:rsidRPr="00F163AB">
        <w:rPr>
          <w:rFonts w:asciiTheme="majorBidi" w:eastAsia="SimSun" w:hAnsiTheme="majorBidi" w:cstheme="majorBidi"/>
          <w:bCs/>
          <w:lang w:val="es-ES_tradnl"/>
        </w:rPr>
        <w:t xml:space="preserve"> </w:t>
      </w:r>
      <w:proofErr w:type="spellStart"/>
      <w:r w:rsidR="00853A62" w:rsidRPr="00F163AB">
        <w:rPr>
          <w:rFonts w:asciiTheme="majorBidi" w:eastAsia="SimSun" w:hAnsiTheme="majorBidi" w:cstheme="majorBidi"/>
          <w:bCs/>
          <w:lang w:val="es-ES_tradnl"/>
        </w:rPr>
        <w:t>Belhaj</w:t>
      </w:r>
      <w:proofErr w:type="spellEnd"/>
      <w:r w:rsidR="00853A62" w:rsidRPr="00F163AB">
        <w:rPr>
          <w:rFonts w:asciiTheme="majorBidi" w:eastAsia="SimSun" w:hAnsiTheme="majorBidi" w:cstheme="majorBidi"/>
          <w:bCs/>
          <w:lang w:val="es-ES_tradnl"/>
        </w:rPr>
        <w:t xml:space="preserve"> como </w:t>
      </w:r>
      <w:r w:rsidR="003D7291" w:rsidRPr="00F163AB">
        <w:rPr>
          <w:rFonts w:asciiTheme="majorBidi" w:eastAsia="SimSun" w:hAnsiTheme="majorBidi" w:cstheme="majorBidi"/>
          <w:bCs/>
          <w:lang w:val="es-ES_tradnl"/>
        </w:rPr>
        <w:t>V</w:t>
      </w:r>
      <w:r w:rsidR="00853A62" w:rsidRPr="00F163AB">
        <w:rPr>
          <w:rFonts w:asciiTheme="majorBidi" w:eastAsia="SimSun" w:hAnsiTheme="majorBidi" w:cstheme="majorBidi"/>
          <w:bCs/>
          <w:lang w:val="es-ES_tradnl"/>
        </w:rPr>
        <w:t xml:space="preserve">icepresidenta del </w:t>
      </w:r>
      <w:r w:rsidR="005656C0" w:rsidRPr="00F163AB">
        <w:rPr>
          <w:rFonts w:asciiTheme="majorBidi" w:eastAsia="SimSun" w:hAnsiTheme="majorBidi" w:cstheme="majorBidi"/>
          <w:bCs/>
          <w:lang w:val="es-ES_tradnl"/>
        </w:rPr>
        <w:t>mismo</w:t>
      </w:r>
      <w:r w:rsidR="00853A62" w:rsidRPr="00F163AB">
        <w:rPr>
          <w:rFonts w:asciiTheme="majorBidi" w:eastAsia="SimSun" w:hAnsiTheme="majorBidi" w:cstheme="majorBidi"/>
          <w:bCs/>
          <w:lang w:val="es-ES_tradnl"/>
        </w:rPr>
        <w:t xml:space="preserve"> para los idiomas francés y árabe (en espera de</w:t>
      </w:r>
      <w:r w:rsidR="005656C0" w:rsidRPr="00F163AB">
        <w:rPr>
          <w:rFonts w:asciiTheme="majorBidi" w:eastAsia="SimSun" w:hAnsiTheme="majorBidi" w:cstheme="majorBidi"/>
          <w:bCs/>
          <w:lang w:val="es-ES_tradnl"/>
        </w:rPr>
        <w:t xml:space="preserve"> plantearle consultas</w:t>
      </w:r>
      <w:r w:rsidR="003C6B72" w:rsidRPr="00F163AB">
        <w:rPr>
          <w:rFonts w:asciiTheme="majorBidi" w:eastAsia="SimSun" w:hAnsiTheme="majorBidi" w:cstheme="majorBidi"/>
          <w:bCs/>
          <w:lang w:val="es-ES_tradnl"/>
        </w:rPr>
        <w:t xml:space="preserve"> adicionales</w:t>
      </w:r>
      <w:r w:rsidR="00853A62" w:rsidRPr="00F163AB">
        <w:rPr>
          <w:rFonts w:asciiTheme="majorBidi" w:eastAsia="SimSun" w:hAnsiTheme="majorBidi" w:cstheme="majorBidi"/>
          <w:bCs/>
          <w:lang w:val="es-ES_tradnl"/>
        </w:rPr>
        <w:t xml:space="preserve">). Dado que el Consejo de la UIT </w:t>
      </w:r>
      <w:r w:rsidR="00D60E67" w:rsidRPr="00F163AB">
        <w:rPr>
          <w:rFonts w:asciiTheme="majorBidi" w:eastAsia="SimSun" w:hAnsiTheme="majorBidi" w:cstheme="majorBidi"/>
          <w:bCs/>
          <w:lang w:val="es-ES_tradnl"/>
        </w:rPr>
        <w:t>sometería a debate</w:t>
      </w:r>
      <w:r w:rsidR="00853A62" w:rsidRPr="00F163AB">
        <w:rPr>
          <w:rFonts w:asciiTheme="majorBidi" w:eastAsia="SimSun" w:hAnsiTheme="majorBidi" w:cstheme="majorBidi"/>
          <w:bCs/>
          <w:lang w:val="es-ES_tradnl"/>
        </w:rPr>
        <w:t xml:space="preserve"> </w:t>
      </w:r>
      <w:r w:rsidR="00D60E67" w:rsidRPr="00F163AB">
        <w:rPr>
          <w:rFonts w:asciiTheme="majorBidi" w:eastAsia="SimSun" w:hAnsiTheme="majorBidi" w:cstheme="majorBidi"/>
          <w:bCs/>
          <w:lang w:val="es-ES_tradnl"/>
        </w:rPr>
        <w:t>el establecimiento</w:t>
      </w:r>
      <w:r w:rsidR="00853A62" w:rsidRPr="00F163AB">
        <w:rPr>
          <w:rFonts w:asciiTheme="majorBidi" w:eastAsia="SimSun" w:hAnsiTheme="majorBidi" w:cstheme="majorBidi"/>
          <w:bCs/>
          <w:lang w:val="es-ES_tradnl"/>
        </w:rPr>
        <w:t xml:space="preserve"> de</w:t>
      </w:r>
      <w:r w:rsidR="00D60E67" w:rsidRPr="00F163AB">
        <w:rPr>
          <w:rFonts w:asciiTheme="majorBidi" w:eastAsia="SimSun" w:hAnsiTheme="majorBidi" w:cstheme="majorBidi"/>
          <w:bCs/>
          <w:lang w:val="es-ES_tradnl"/>
        </w:rPr>
        <w:t>l</w:t>
      </w:r>
      <w:r w:rsidR="00853A62" w:rsidRPr="00F163AB">
        <w:rPr>
          <w:rFonts w:asciiTheme="majorBidi" w:eastAsia="SimSun" w:hAnsiTheme="majorBidi" w:cstheme="majorBidi"/>
          <w:bCs/>
          <w:lang w:val="es-ES_tradnl"/>
        </w:rPr>
        <w:t xml:space="preserve"> </w:t>
      </w:r>
      <w:r w:rsidR="00D60E67" w:rsidRPr="00F163AB">
        <w:rPr>
          <w:rFonts w:asciiTheme="majorBidi" w:eastAsia="SimSun" w:hAnsiTheme="majorBidi" w:cstheme="majorBidi"/>
          <w:bCs/>
          <w:lang w:val="es-ES_tradnl"/>
        </w:rPr>
        <w:t>Comité de Coordinación de Vocabulario</w:t>
      </w:r>
      <w:r w:rsidR="00853A62" w:rsidRPr="00F163AB">
        <w:rPr>
          <w:rFonts w:asciiTheme="majorBidi" w:eastAsia="SimSun" w:hAnsiTheme="majorBidi" w:cstheme="majorBidi"/>
          <w:bCs/>
          <w:lang w:val="es-ES_tradnl"/>
        </w:rPr>
        <w:t xml:space="preserve">, el GANT aconsejó al Director de la TSB que </w:t>
      </w:r>
      <w:r w:rsidR="005656C0" w:rsidRPr="00F163AB">
        <w:rPr>
          <w:rFonts w:asciiTheme="majorBidi" w:eastAsia="SimSun" w:hAnsiTheme="majorBidi" w:cstheme="majorBidi"/>
          <w:bCs/>
          <w:lang w:val="es-ES_tradnl"/>
        </w:rPr>
        <w:t xml:space="preserve">transmitiera </w:t>
      </w:r>
      <w:r w:rsidR="00853A62" w:rsidRPr="00F163AB">
        <w:rPr>
          <w:rFonts w:asciiTheme="majorBidi" w:eastAsia="SimSun" w:hAnsiTheme="majorBidi" w:cstheme="majorBidi"/>
          <w:bCs/>
          <w:lang w:val="es-ES_tradnl"/>
        </w:rPr>
        <w:t>su apoyo a</w:t>
      </w:r>
      <w:r w:rsidR="00D60E67" w:rsidRPr="00F163AB">
        <w:rPr>
          <w:rFonts w:asciiTheme="majorBidi" w:eastAsia="SimSun" w:hAnsiTheme="majorBidi" w:cstheme="majorBidi"/>
          <w:bCs/>
          <w:lang w:val="es-ES_tradnl"/>
        </w:rPr>
        <w:t xml:space="preserve"> la creación del</w:t>
      </w:r>
      <w:r w:rsidR="00853A62" w:rsidRPr="00F163AB">
        <w:rPr>
          <w:rFonts w:asciiTheme="majorBidi" w:eastAsia="SimSun" w:hAnsiTheme="majorBidi" w:cstheme="majorBidi"/>
          <w:bCs/>
          <w:lang w:val="es-ES_tradnl"/>
        </w:rPr>
        <w:t xml:space="preserve"> CCV</w:t>
      </w:r>
      <w:r w:rsidR="005656C0" w:rsidRPr="00F163AB">
        <w:rPr>
          <w:rFonts w:asciiTheme="majorBidi" w:eastAsia="SimSun" w:hAnsiTheme="majorBidi" w:cstheme="majorBidi"/>
          <w:bCs/>
          <w:lang w:val="es-ES_tradnl"/>
        </w:rPr>
        <w:t xml:space="preserve"> al Consejo</w:t>
      </w:r>
      <w:r w:rsidR="00853A62" w:rsidRPr="00F163AB">
        <w:rPr>
          <w:rFonts w:asciiTheme="majorBidi" w:eastAsia="SimSun" w:hAnsiTheme="majorBidi" w:cstheme="majorBidi"/>
          <w:bCs/>
          <w:lang w:val="es-ES_tradnl"/>
        </w:rPr>
        <w:t xml:space="preserve">. </w:t>
      </w:r>
      <w:r w:rsidR="005656C0" w:rsidRPr="00F163AB">
        <w:rPr>
          <w:rFonts w:asciiTheme="majorBidi" w:eastAsia="SimSun" w:hAnsiTheme="majorBidi" w:cstheme="majorBidi"/>
          <w:bCs/>
          <w:lang w:val="es-ES_tradnl"/>
        </w:rPr>
        <w:t>La reunión acordó que, hasta que se hubiese</w:t>
      </w:r>
      <w:r w:rsidR="00853A62" w:rsidRPr="00F163AB">
        <w:rPr>
          <w:rFonts w:asciiTheme="majorBidi" w:eastAsia="SimSun" w:hAnsiTheme="majorBidi" w:cstheme="majorBidi"/>
          <w:bCs/>
          <w:lang w:val="es-ES_tradnl"/>
        </w:rPr>
        <w:t xml:space="preserve"> establecido </w:t>
      </w:r>
      <w:r w:rsidR="00D60E67" w:rsidRPr="00F163AB">
        <w:rPr>
          <w:rFonts w:asciiTheme="majorBidi" w:eastAsia="SimSun" w:hAnsiTheme="majorBidi" w:cstheme="majorBidi"/>
          <w:bCs/>
          <w:lang w:val="es-ES_tradnl"/>
        </w:rPr>
        <w:t>el</w:t>
      </w:r>
      <w:r w:rsidR="00AA4FFC">
        <w:rPr>
          <w:rFonts w:asciiTheme="majorBidi" w:eastAsia="SimSun" w:hAnsiTheme="majorBidi" w:cstheme="majorBidi"/>
          <w:bCs/>
          <w:lang w:val="es-ES_tradnl"/>
        </w:rPr>
        <w:t> </w:t>
      </w:r>
      <w:r w:rsidR="00853A62" w:rsidRPr="00F163AB">
        <w:rPr>
          <w:rFonts w:asciiTheme="majorBidi" w:eastAsia="SimSun" w:hAnsiTheme="majorBidi" w:cstheme="majorBidi"/>
          <w:bCs/>
          <w:lang w:val="es-ES_tradnl"/>
        </w:rPr>
        <w:t xml:space="preserve">CCV, la Sra. </w:t>
      </w:r>
      <w:proofErr w:type="spellStart"/>
      <w:r w:rsidR="00853A62" w:rsidRPr="00F163AB">
        <w:rPr>
          <w:rFonts w:asciiTheme="majorBidi" w:eastAsia="SimSun" w:hAnsiTheme="majorBidi" w:cstheme="majorBidi"/>
          <w:bCs/>
          <w:lang w:val="es-ES_tradnl"/>
        </w:rPr>
        <w:t>Rim</w:t>
      </w:r>
      <w:proofErr w:type="spellEnd"/>
      <w:r w:rsidR="00853A62" w:rsidRPr="00F163AB">
        <w:rPr>
          <w:rFonts w:asciiTheme="majorBidi" w:eastAsia="SimSun" w:hAnsiTheme="majorBidi" w:cstheme="majorBidi"/>
          <w:bCs/>
          <w:lang w:val="es-ES_tradnl"/>
        </w:rPr>
        <w:t xml:space="preserve"> </w:t>
      </w:r>
      <w:proofErr w:type="spellStart"/>
      <w:r w:rsidR="00853A62" w:rsidRPr="00F163AB">
        <w:rPr>
          <w:rFonts w:asciiTheme="majorBidi" w:eastAsia="SimSun" w:hAnsiTheme="majorBidi" w:cstheme="majorBidi"/>
          <w:bCs/>
          <w:lang w:val="es-ES_tradnl"/>
        </w:rPr>
        <w:t>Belhaj</w:t>
      </w:r>
      <w:proofErr w:type="spellEnd"/>
      <w:r w:rsidR="005656C0" w:rsidRPr="00F163AB">
        <w:rPr>
          <w:rFonts w:asciiTheme="majorBidi" w:eastAsia="SimSun" w:hAnsiTheme="majorBidi" w:cstheme="majorBidi"/>
          <w:bCs/>
          <w:lang w:val="es-ES_tradnl"/>
        </w:rPr>
        <w:t xml:space="preserve"> ejercería de</w:t>
      </w:r>
      <w:r w:rsidR="00853A62" w:rsidRPr="00F163AB">
        <w:rPr>
          <w:rFonts w:asciiTheme="majorBidi" w:eastAsia="SimSun" w:hAnsiTheme="majorBidi" w:cstheme="majorBidi"/>
          <w:bCs/>
          <w:lang w:val="es-ES_tradnl"/>
        </w:rPr>
        <w:t xml:space="preserve"> President</w:t>
      </w:r>
      <w:r w:rsidR="00D60E67" w:rsidRPr="00F163AB">
        <w:rPr>
          <w:rFonts w:asciiTheme="majorBidi" w:eastAsia="SimSun" w:hAnsiTheme="majorBidi" w:cstheme="majorBidi"/>
          <w:bCs/>
          <w:lang w:val="es-ES_tradnl"/>
        </w:rPr>
        <w:t>a</w:t>
      </w:r>
      <w:r w:rsidR="00853A62" w:rsidRPr="00F163AB">
        <w:rPr>
          <w:rFonts w:asciiTheme="majorBidi" w:eastAsia="SimSun" w:hAnsiTheme="majorBidi" w:cstheme="majorBidi"/>
          <w:bCs/>
          <w:lang w:val="es-ES_tradnl"/>
        </w:rPr>
        <w:t xml:space="preserve"> del C</w:t>
      </w:r>
      <w:r w:rsidR="00D60E67" w:rsidRPr="00F163AB">
        <w:rPr>
          <w:rFonts w:asciiTheme="majorBidi" w:eastAsia="SimSun" w:hAnsiTheme="majorBidi" w:cstheme="majorBidi"/>
          <w:bCs/>
          <w:lang w:val="es-ES_tradnl"/>
        </w:rPr>
        <w:t>N</w:t>
      </w:r>
      <w:r w:rsidR="00853A62" w:rsidRPr="00F163AB">
        <w:rPr>
          <w:rFonts w:asciiTheme="majorBidi" w:eastAsia="SimSun" w:hAnsiTheme="majorBidi" w:cstheme="majorBidi"/>
          <w:bCs/>
          <w:lang w:val="es-ES_tradnl"/>
        </w:rPr>
        <w:t>V.</w:t>
      </w:r>
      <w:bookmarkEnd w:id="48"/>
    </w:p>
    <w:p w14:paraId="451005DA" w14:textId="6791B7C8" w:rsidR="002D7DC3" w:rsidRPr="00F163AB" w:rsidRDefault="002D7DC3" w:rsidP="00D60E67">
      <w:pPr>
        <w:pStyle w:val="Heading1"/>
        <w:ind w:hanging="836"/>
        <w:rPr>
          <w:rFonts w:eastAsia="SimSun"/>
          <w:lang w:val="es-ES_tradnl"/>
        </w:rPr>
      </w:pPr>
      <w:bookmarkStart w:id="49" w:name="_Toc488140318"/>
      <w:r w:rsidRPr="00F163AB">
        <w:rPr>
          <w:lang w:val="es-ES_tradnl"/>
        </w:rPr>
        <w:lastRenderedPageBreak/>
        <w:t>9</w:t>
      </w:r>
      <w:r w:rsidRPr="00F163AB">
        <w:rPr>
          <w:lang w:val="es-ES_tradnl"/>
        </w:rPr>
        <w:tab/>
      </w:r>
      <w:bookmarkStart w:id="50" w:name="lt_pId111"/>
      <w:bookmarkStart w:id="51" w:name="_Toc485646508"/>
      <w:r w:rsidR="00D60E67" w:rsidRPr="00F163AB">
        <w:rPr>
          <w:rFonts w:asciiTheme="majorBidi" w:hAnsiTheme="majorBidi" w:cstheme="majorBidi"/>
          <w:szCs w:val="24"/>
          <w:lang w:val="es-ES_tradnl"/>
        </w:rPr>
        <w:t>Grupos Temático</w:t>
      </w:r>
      <w:r w:rsidR="009902A2" w:rsidRPr="00F163AB">
        <w:rPr>
          <w:rFonts w:asciiTheme="majorBidi" w:hAnsiTheme="majorBidi" w:cstheme="majorBidi"/>
          <w:szCs w:val="24"/>
          <w:lang w:val="es-ES_tradnl"/>
        </w:rPr>
        <w:t>s</w:t>
      </w:r>
      <w:bookmarkEnd w:id="50"/>
      <w:bookmarkEnd w:id="51"/>
      <w:bookmarkEnd w:id="49"/>
    </w:p>
    <w:p w14:paraId="12BD530A" w14:textId="0C8278CA" w:rsidR="002D7DC3" w:rsidRPr="00F163AB" w:rsidRDefault="002D7DC3" w:rsidP="00D430D0">
      <w:pPr>
        <w:pStyle w:val="enumlev1"/>
        <w:keepLines/>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r w:rsidRPr="00F163AB">
        <w:rPr>
          <w:rFonts w:asciiTheme="majorBidi" w:hAnsiTheme="majorBidi" w:cstheme="majorBidi"/>
          <w:b/>
          <w:bCs/>
          <w:color w:val="000000"/>
          <w:lang w:val="es-ES_tradnl" w:eastAsia="zh-CN"/>
        </w:rPr>
        <w:t>9.1</w:t>
      </w:r>
      <w:r w:rsidRPr="00F163AB">
        <w:rPr>
          <w:rFonts w:asciiTheme="majorBidi" w:hAnsiTheme="majorBidi" w:cstheme="majorBidi"/>
          <w:color w:val="000000"/>
          <w:lang w:val="es-ES_tradnl" w:eastAsia="zh-CN"/>
        </w:rPr>
        <w:tab/>
      </w:r>
      <w:bookmarkStart w:id="52" w:name="lt_pId112"/>
      <w:r w:rsidR="00A91F87" w:rsidRPr="00F163AB">
        <w:rPr>
          <w:rFonts w:asciiTheme="majorBidi" w:hAnsiTheme="majorBidi" w:cstheme="majorBidi"/>
          <w:color w:val="000000"/>
          <w:lang w:val="es-ES_tradnl" w:eastAsia="zh-CN"/>
        </w:rPr>
        <w:t>La reunión observó</w:t>
      </w:r>
      <w:r w:rsidR="00D60E67" w:rsidRPr="00F163AB">
        <w:rPr>
          <w:rFonts w:asciiTheme="majorBidi" w:hAnsiTheme="majorBidi" w:cstheme="majorBidi"/>
          <w:color w:val="000000"/>
          <w:lang w:val="es-ES_tradnl" w:eastAsia="zh-CN"/>
        </w:rPr>
        <w:t xml:space="preserve"> que el </w:t>
      </w:r>
      <w:r w:rsidR="00A91F87" w:rsidRPr="00F163AB">
        <w:rPr>
          <w:rFonts w:asciiTheme="majorBidi" w:hAnsiTheme="majorBidi" w:cstheme="majorBidi"/>
          <w:color w:val="000000"/>
          <w:lang w:val="es-ES_tradnl" w:eastAsia="zh-CN"/>
        </w:rPr>
        <w:t>Grupo Temático del UIT-T sobre las IMT-2020</w:t>
      </w:r>
      <w:r w:rsidR="00D60E67" w:rsidRPr="00F163AB">
        <w:rPr>
          <w:rFonts w:asciiTheme="majorBidi" w:hAnsiTheme="majorBidi" w:cstheme="majorBidi"/>
          <w:color w:val="000000"/>
          <w:lang w:val="es-ES_tradnl" w:eastAsia="zh-CN"/>
        </w:rPr>
        <w:t xml:space="preserve"> </w:t>
      </w:r>
      <w:r w:rsidR="00A91F87" w:rsidRPr="00F163AB">
        <w:rPr>
          <w:bCs/>
          <w:lang w:val="es-ES_tradnl" w:eastAsia="en-US"/>
        </w:rPr>
        <w:t>(</w:t>
      </w:r>
      <w:hyperlink r:id="rId26" w:history="1">
        <w:r w:rsidR="00A91F87" w:rsidRPr="00F163AB">
          <w:rPr>
            <w:rStyle w:val="Hyperlink"/>
            <w:rFonts w:asciiTheme="majorBidi" w:hAnsiTheme="majorBidi" w:cstheme="majorBidi"/>
            <w:bCs/>
            <w:lang w:val="es-ES_tradnl"/>
          </w:rPr>
          <w:t>TD30</w:t>
        </w:r>
      </w:hyperlink>
      <w:r w:rsidR="00A91F87" w:rsidRPr="00F163AB">
        <w:rPr>
          <w:bCs/>
          <w:lang w:val="es-ES_tradnl" w:eastAsia="en-US"/>
        </w:rPr>
        <w:t>)</w:t>
      </w:r>
      <w:r w:rsidR="005656C0" w:rsidRPr="00F163AB">
        <w:rPr>
          <w:bCs/>
          <w:lang w:val="es-ES_tradnl" w:eastAsia="en-US"/>
        </w:rPr>
        <w:t xml:space="preserve">, cuya </w:t>
      </w:r>
      <w:r w:rsidR="00A91F87" w:rsidRPr="00F163AB">
        <w:rPr>
          <w:rFonts w:asciiTheme="majorBidi" w:hAnsiTheme="majorBidi" w:cstheme="majorBidi"/>
          <w:color w:val="000000"/>
          <w:lang w:val="es-ES_tradnl" w:eastAsia="zh-CN"/>
        </w:rPr>
        <w:t>Comisión de Estudio rectora</w:t>
      </w:r>
      <w:r w:rsidR="005656C0" w:rsidRPr="00F163AB">
        <w:rPr>
          <w:rFonts w:asciiTheme="majorBidi" w:hAnsiTheme="majorBidi" w:cstheme="majorBidi"/>
          <w:color w:val="000000"/>
          <w:lang w:val="es-ES_tradnl" w:eastAsia="zh-CN"/>
        </w:rPr>
        <w:t xml:space="preserve"> fue la</w:t>
      </w:r>
      <w:r w:rsidR="00D60E67" w:rsidRPr="00F163AB">
        <w:rPr>
          <w:rFonts w:asciiTheme="majorBidi" w:hAnsiTheme="majorBidi" w:cstheme="majorBidi"/>
          <w:color w:val="000000"/>
          <w:lang w:val="es-ES_tradnl" w:eastAsia="zh-CN"/>
        </w:rPr>
        <w:t xml:space="preserve"> </w:t>
      </w:r>
      <w:r w:rsidR="00A91F87" w:rsidRPr="00F163AB">
        <w:rPr>
          <w:rFonts w:asciiTheme="majorBidi" w:hAnsiTheme="majorBidi" w:cstheme="majorBidi"/>
          <w:color w:val="000000"/>
          <w:lang w:val="es-ES_tradnl" w:eastAsia="zh-CN"/>
        </w:rPr>
        <w:t xml:space="preserve">CE </w:t>
      </w:r>
      <w:r w:rsidR="00D60E67" w:rsidRPr="00F163AB">
        <w:rPr>
          <w:rFonts w:asciiTheme="majorBidi" w:hAnsiTheme="majorBidi" w:cstheme="majorBidi"/>
          <w:color w:val="000000"/>
          <w:lang w:val="es-ES_tradnl" w:eastAsia="zh-CN"/>
        </w:rPr>
        <w:t>13</w:t>
      </w:r>
      <w:r w:rsidR="005656C0" w:rsidRPr="00F163AB">
        <w:rPr>
          <w:rFonts w:asciiTheme="majorBidi" w:hAnsiTheme="majorBidi" w:cstheme="majorBidi"/>
          <w:color w:val="000000"/>
          <w:lang w:val="es-ES_tradnl" w:eastAsia="zh-CN"/>
        </w:rPr>
        <w:t>,</w:t>
      </w:r>
      <w:r w:rsidR="00D60E67" w:rsidRPr="00F163AB">
        <w:rPr>
          <w:rFonts w:asciiTheme="majorBidi" w:hAnsiTheme="majorBidi" w:cstheme="majorBidi"/>
          <w:color w:val="000000"/>
          <w:lang w:val="es-ES_tradnl" w:eastAsia="zh-CN"/>
        </w:rPr>
        <w:t xml:space="preserve"> </w:t>
      </w:r>
      <w:r w:rsidR="00A91F87" w:rsidRPr="00F163AB">
        <w:rPr>
          <w:rFonts w:asciiTheme="majorBidi" w:hAnsiTheme="majorBidi" w:cstheme="majorBidi"/>
          <w:color w:val="000000"/>
          <w:lang w:val="es-ES_tradnl" w:eastAsia="zh-CN"/>
        </w:rPr>
        <w:t>había concluido su labor</w:t>
      </w:r>
      <w:r w:rsidR="00D60E67" w:rsidRPr="00F163AB">
        <w:rPr>
          <w:rFonts w:asciiTheme="majorBidi" w:hAnsiTheme="majorBidi" w:cstheme="majorBidi"/>
          <w:color w:val="000000"/>
          <w:lang w:val="es-ES_tradnl" w:eastAsia="zh-CN"/>
        </w:rPr>
        <w:t xml:space="preserve"> y tomó nota de </w:t>
      </w:r>
      <w:r w:rsidR="005656C0" w:rsidRPr="00F163AB">
        <w:rPr>
          <w:rFonts w:asciiTheme="majorBidi" w:hAnsiTheme="majorBidi" w:cstheme="majorBidi"/>
          <w:color w:val="000000"/>
          <w:lang w:val="es-ES_tradnl" w:eastAsia="zh-CN"/>
        </w:rPr>
        <w:t>los</w:t>
      </w:r>
      <w:r w:rsidR="00D60E67" w:rsidRPr="00F163AB">
        <w:rPr>
          <w:rFonts w:asciiTheme="majorBidi" w:hAnsiTheme="majorBidi" w:cstheme="majorBidi"/>
          <w:color w:val="000000"/>
          <w:lang w:val="es-ES_tradnl" w:eastAsia="zh-CN"/>
        </w:rPr>
        <w:t xml:space="preserve"> resultados</w:t>
      </w:r>
      <w:r w:rsidR="005656C0" w:rsidRPr="00F163AB">
        <w:rPr>
          <w:rFonts w:asciiTheme="majorBidi" w:hAnsiTheme="majorBidi" w:cstheme="majorBidi"/>
          <w:color w:val="000000"/>
          <w:lang w:val="es-ES_tradnl" w:eastAsia="zh-CN"/>
        </w:rPr>
        <w:t xml:space="preserve"> obtenidos</w:t>
      </w:r>
      <w:r w:rsidR="00D60E67" w:rsidRPr="00F163AB">
        <w:rPr>
          <w:rFonts w:asciiTheme="majorBidi" w:hAnsiTheme="majorBidi" w:cstheme="majorBidi"/>
          <w:color w:val="000000"/>
          <w:lang w:val="es-ES_tradnl" w:eastAsia="zh-CN"/>
        </w:rPr>
        <w:t xml:space="preserve">. </w:t>
      </w:r>
      <w:r w:rsidR="005656C0" w:rsidRPr="00F163AB">
        <w:rPr>
          <w:rFonts w:asciiTheme="majorBidi" w:hAnsiTheme="majorBidi" w:cstheme="majorBidi"/>
          <w:color w:val="000000"/>
          <w:lang w:val="es-ES_tradnl" w:eastAsia="zh-CN"/>
        </w:rPr>
        <w:t>Por otro lado, observó la proyección de</w:t>
      </w:r>
      <w:r w:rsidR="00D60E67" w:rsidRPr="00F163AB">
        <w:rPr>
          <w:rFonts w:asciiTheme="majorBidi" w:hAnsiTheme="majorBidi" w:cstheme="majorBidi"/>
          <w:color w:val="000000"/>
          <w:lang w:val="es-ES_tradnl" w:eastAsia="zh-CN"/>
        </w:rPr>
        <w:t xml:space="preserve"> un nuevo taller de la UIT dedicado a las</w:t>
      </w:r>
      <w:r w:rsidR="00A204C8">
        <w:rPr>
          <w:rFonts w:asciiTheme="majorBidi" w:hAnsiTheme="majorBidi" w:cstheme="majorBidi"/>
          <w:color w:val="000000"/>
          <w:lang w:val="es-ES_tradnl" w:eastAsia="zh-CN"/>
        </w:rPr>
        <w:t> IMT</w:t>
      </w:r>
      <w:r w:rsidR="00A204C8">
        <w:rPr>
          <w:rFonts w:asciiTheme="majorBidi" w:hAnsiTheme="majorBidi" w:cstheme="majorBidi"/>
          <w:color w:val="000000"/>
          <w:lang w:val="es-ES_tradnl" w:eastAsia="zh-CN"/>
        </w:rPr>
        <w:noBreakHyphen/>
      </w:r>
      <w:r w:rsidR="00D60E67" w:rsidRPr="00F163AB">
        <w:rPr>
          <w:rFonts w:asciiTheme="majorBidi" w:hAnsiTheme="majorBidi" w:cstheme="majorBidi"/>
          <w:color w:val="000000"/>
          <w:lang w:val="es-ES_tradnl" w:eastAsia="zh-CN"/>
        </w:rPr>
        <w:t xml:space="preserve">2020, que incluiría </w:t>
      </w:r>
      <w:r w:rsidR="00BB01A2" w:rsidRPr="00F163AB">
        <w:rPr>
          <w:rFonts w:asciiTheme="majorBidi" w:hAnsiTheme="majorBidi" w:cstheme="majorBidi"/>
          <w:color w:val="000000"/>
          <w:lang w:val="es-ES_tradnl" w:eastAsia="zh-CN"/>
        </w:rPr>
        <w:t xml:space="preserve">pruebas de conceptos y eventos itinerantes de distintas empresas y cuya celebración tendría lugar el </w:t>
      </w:r>
      <w:r w:rsidR="00D60E67" w:rsidRPr="00F163AB">
        <w:rPr>
          <w:rFonts w:asciiTheme="majorBidi" w:hAnsiTheme="majorBidi" w:cstheme="majorBidi"/>
          <w:color w:val="000000"/>
          <w:lang w:val="es-ES_tradnl" w:eastAsia="zh-CN"/>
        </w:rPr>
        <w:t>11 de julio de 2017.</w:t>
      </w:r>
      <w:bookmarkEnd w:id="52"/>
    </w:p>
    <w:p w14:paraId="7B0576CA" w14:textId="4BBB0A45" w:rsidR="005656C0" w:rsidRPr="00F163AB"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r>
        <w:rPr>
          <w:rFonts w:asciiTheme="majorBidi" w:hAnsiTheme="majorBidi" w:cstheme="majorBidi"/>
          <w:color w:val="000000"/>
          <w:lang w:val="es-ES_tradnl" w:eastAsia="zh-CN"/>
        </w:rPr>
        <w:tab/>
      </w:r>
      <w:r w:rsidR="005656C0" w:rsidRPr="00F163AB">
        <w:rPr>
          <w:rFonts w:asciiTheme="majorBidi" w:hAnsiTheme="majorBidi" w:cstheme="majorBidi"/>
          <w:color w:val="000000"/>
          <w:lang w:val="es-ES_tradnl" w:eastAsia="zh-CN"/>
        </w:rPr>
        <w:t xml:space="preserve">El GANT tomó asimismo nota de la aprobación de la nueva Recomendación UIT-T Y.3071, relativa a la interconexión de redes conscientes de los datos (interconexión de redes centradas en la información) y a sus requisitos y capacidades, </w:t>
      </w:r>
      <w:r w:rsidR="0032086D" w:rsidRPr="00F163AB">
        <w:rPr>
          <w:rFonts w:asciiTheme="majorBidi" w:hAnsiTheme="majorBidi" w:cstheme="majorBidi"/>
          <w:color w:val="000000"/>
          <w:lang w:val="es-ES_tradnl" w:eastAsia="zh-CN"/>
        </w:rPr>
        <w:t xml:space="preserve">la cual </w:t>
      </w:r>
      <w:r>
        <w:rPr>
          <w:rFonts w:asciiTheme="majorBidi" w:hAnsiTheme="majorBidi" w:cstheme="majorBidi"/>
          <w:color w:val="000000"/>
          <w:lang w:val="es-ES_tradnl" w:eastAsia="zh-CN"/>
        </w:rPr>
        <w:t>respalda las </w:t>
      </w:r>
      <w:r w:rsidR="003C6B72" w:rsidRPr="00F163AB">
        <w:rPr>
          <w:rFonts w:asciiTheme="majorBidi" w:hAnsiTheme="majorBidi" w:cstheme="majorBidi"/>
          <w:color w:val="000000"/>
          <w:lang w:val="es-ES_tradnl" w:eastAsia="zh-CN"/>
        </w:rPr>
        <w:t>IMT-</w:t>
      </w:r>
      <w:r w:rsidR="005656C0" w:rsidRPr="00F163AB">
        <w:rPr>
          <w:rFonts w:asciiTheme="majorBidi" w:hAnsiTheme="majorBidi" w:cstheme="majorBidi"/>
          <w:color w:val="000000"/>
          <w:lang w:val="es-ES_tradnl" w:eastAsia="zh-CN"/>
        </w:rPr>
        <w:t>2020.</w:t>
      </w:r>
    </w:p>
    <w:p w14:paraId="04276E1E" w14:textId="6181BC34"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bCs/>
          <w:lang w:val="es-ES_tradnl"/>
        </w:rPr>
      </w:pPr>
      <w:r w:rsidRPr="00F163AB">
        <w:rPr>
          <w:rFonts w:asciiTheme="majorBidi" w:hAnsiTheme="majorBidi" w:cstheme="majorBidi"/>
          <w:b/>
          <w:bCs/>
          <w:color w:val="000000"/>
          <w:lang w:val="es-ES_tradnl" w:eastAsia="zh-CN"/>
        </w:rPr>
        <w:t>9.2</w:t>
      </w:r>
      <w:r w:rsidRPr="00F163AB">
        <w:rPr>
          <w:rFonts w:asciiTheme="majorBidi" w:hAnsiTheme="majorBidi" w:cstheme="majorBidi"/>
          <w:color w:val="000000"/>
          <w:lang w:val="es-ES_tradnl" w:eastAsia="zh-CN"/>
        </w:rPr>
        <w:tab/>
      </w:r>
      <w:bookmarkStart w:id="53" w:name="lt_pId116"/>
      <w:r w:rsidR="00D60E67" w:rsidRPr="00F163AB">
        <w:rPr>
          <w:rFonts w:asciiTheme="majorBidi" w:hAnsiTheme="majorBidi" w:cstheme="majorBidi"/>
          <w:color w:val="000000"/>
          <w:lang w:val="es-ES_tradnl" w:eastAsia="zh-CN"/>
        </w:rPr>
        <w:t>La reunión también tomó nota de</w:t>
      </w:r>
      <w:r w:rsidR="00A204C8">
        <w:rPr>
          <w:rFonts w:asciiTheme="majorBidi" w:hAnsiTheme="majorBidi" w:cstheme="majorBidi"/>
          <w:color w:val="000000"/>
          <w:lang w:val="es-ES_tradnl" w:eastAsia="zh-CN"/>
        </w:rPr>
        <w:t>l D</w:t>
      </w:r>
      <w:r w:rsidR="00BB01A2" w:rsidRPr="00F163AB">
        <w:rPr>
          <w:rFonts w:asciiTheme="majorBidi" w:hAnsiTheme="majorBidi" w:cstheme="majorBidi"/>
          <w:color w:val="000000"/>
          <w:lang w:val="es-ES_tradnl" w:eastAsia="zh-CN"/>
        </w:rPr>
        <w:t xml:space="preserve">ocumento </w:t>
      </w:r>
      <w:hyperlink r:id="rId27" w:history="1">
        <w:r w:rsidR="00BB01A2" w:rsidRPr="00F163AB">
          <w:rPr>
            <w:rStyle w:val="Hyperlink"/>
            <w:bCs/>
            <w:lang w:val="es-ES_tradnl"/>
          </w:rPr>
          <w:t>TD39</w:t>
        </w:r>
      </w:hyperlink>
      <w:r w:rsidR="00D60E67" w:rsidRPr="00F163AB">
        <w:rPr>
          <w:rFonts w:asciiTheme="majorBidi" w:hAnsiTheme="majorBidi" w:cstheme="majorBidi"/>
          <w:color w:val="000000"/>
          <w:lang w:val="es-ES_tradnl" w:eastAsia="zh-CN"/>
        </w:rPr>
        <w:t xml:space="preserve"> </w:t>
      </w:r>
      <w:r w:rsidR="00BB01A2" w:rsidRPr="00F163AB">
        <w:rPr>
          <w:rFonts w:asciiTheme="majorBidi" w:hAnsiTheme="majorBidi" w:cstheme="majorBidi"/>
          <w:color w:val="000000"/>
          <w:lang w:val="es-ES_tradnl" w:eastAsia="zh-CN"/>
        </w:rPr>
        <w:t>s</w:t>
      </w:r>
      <w:r w:rsidR="00D60E67" w:rsidRPr="00F163AB">
        <w:rPr>
          <w:rFonts w:asciiTheme="majorBidi" w:hAnsiTheme="majorBidi" w:cstheme="majorBidi"/>
          <w:color w:val="000000"/>
          <w:lang w:val="es-ES_tradnl" w:eastAsia="zh-CN"/>
        </w:rPr>
        <w:t xml:space="preserve">obre la creación del nuevo Grupo Temático del UIT-T sobre </w:t>
      </w:r>
      <w:r w:rsidR="00BB01A2" w:rsidRPr="00F163AB">
        <w:rPr>
          <w:rFonts w:asciiTheme="majorBidi" w:hAnsiTheme="majorBidi" w:cstheme="majorBidi"/>
          <w:color w:val="000000"/>
          <w:lang w:val="es-ES_tradnl" w:eastAsia="zh-CN"/>
        </w:rPr>
        <w:t>el tratamiento y la gestión de datos con miras a dar soporte a la Internet de las cosas y a las ciudades y comunidades inteligentes</w:t>
      </w:r>
      <w:r w:rsidR="00D60E67" w:rsidRPr="00F163AB">
        <w:rPr>
          <w:rFonts w:asciiTheme="majorBidi" w:hAnsiTheme="majorBidi" w:cstheme="majorBidi"/>
          <w:color w:val="000000"/>
          <w:lang w:val="es-ES_tradnl" w:eastAsia="zh-CN"/>
        </w:rPr>
        <w:t>,</w:t>
      </w:r>
      <w:r w:rsidR="00BB01A2" w:rsidRPr="00F163AB">
        <w:rPr>
          <w:rFonts w:asciiTheme="majorBidi" w:hAnsiTheme="majorBidi" w:cstheme="majorBidi"/>
          <w:color w:val="000000"/>
          <w:lang w:val="es-ES_tradnl" w:eastAsia="zh-CN"/>
        </w:rPr>
        <w:t xml:space="preserve"> cuya Comis</w:t>
      </w:r>
      <w:r w:rsidR="00A204C8">
        <w:rPr>
          <w:rFonts w:asciiTheme="majorBidi" w:hAnsiTheme="majorBidi" w:cstheme="majorBidi"/>
          <w:color w:val="000000"/>
          <w:lang w:val="es-ES_tradnl" w:eastAsia="zh-CN"/>
        </w:rPr>
        <w:t>ión de Estudio rectora es la CE </w:t>
      </w:r>
      <w:r w:rsidR="00BB01A2" w:rsidRPr="00F163AB">
        <w:rPr>
          <w:rFonts w:asciiTheme="majorBidi" w:hAnsiTheme="majorBidi" w:cstheme="majorBidi"/>
          <w:color w:val="000000"/>
          <w:lang w:val="es-ES_tradnl" w:eastAsia="zh-CN"/>
        </w:rPr>
        <w:t>20</w:t>
      </w:r>
      <w:r w:rsidR="009902A2" w:rsidRPr="00F163AB">
        <w:rPr>
          <w:bCs/>
          <w:lang w:val="es-ES_tradnl"/>
        </w:rPr>
        <w:t>.</w:t>
      </w:r>
      <w:bookmarkEnd w:id="53"/>
    </w:p>
    <w:p w14:paraId="0A694F61" w14:textId="1FF27550" w:rsidR="003A2BBB" w:rsidRPr="00F163AB" w:rsidRDefault="009902A2"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r w:rsidRPr="00F163AB">
        <w:rPr>
          <w:rFonts w:asciiTheme="majorBidi" w:hAnsiTheme="majorBidi" w:cstheme="majorBidi"/>
          <w:b/>
          <w:bCs/>
          <w:color w:val="000000"/>
          <w:lang w:val="es-ES_tradnl" w:eastAsia="zh-CN"/>
        </w:rPr>
        <w:t>9.3</w:t>
      </w:r>
      <w:r w:rsidRPr="00F163AB">
        <w:rPr>
          <w:rFonts w:asciiTheme="majorBidi" w:hAnsiTheme="majorBidi" w:cstheme="majorBidi"/>
          <w:color w:val="000000"/>
          <w:lang w:val="es-ES_tradnl" w:eastAsia="zh-CN"/>
        </w:rPr>
        <w:tab/>
      </w:r>
      <w:bookmarkStart w:id="54" w:name="lt_pId117"/>
      <w:r w:rsidR="003A2BBB" w:rsidRPr="00F163AB">
        <w:rPr>
          <w:rFonts w:asciiTheme="majorBidi" w:hAnsiTheme="majorBidi" w:cstheme="majorBidi"/>
          <w:color w:val="000000"/>
          <w:lang w:val="es-ES_tradnl" w:eastAsia="zh-CN"/>
        </w:rPr>
        <w:t xml:space="preserve">La reunión examinó la cuestión de los </w:t>
      </w:r>
      <w:proofErr w:type="spellStart"/>
      <w:r w:rsidR="003A2BBB" w:rsidRPr="00F163AB">
        <w:rPr>
          <w:rFonts w:asciiTheme="majorBidi" w:hAnsiTheme="majorBidi" w:cstheme="majorBidi"/>
          <w:color w:val="000000"/>
          <w:lang w:val="es-ES_tradnl" w:eastAsia="zh-CN"/>
        </w:rPr>
        <w:t>macrodatos</w:t>
      </w:r>
      <w:proofErr w:type="spellEnd"/>
      <w:r w:rsidR="00F462AD" w:rsidRPr="00F163AB">
        <w:rPr>
          <w:rFonts w:asciiTheme="majorBidi" w:hAnsiTheme="majorBidi" w:cstheme="majorBidi"/>
          <w:color w:val="000000"/>
          <w:lang w:val="es-ES_tradnl" w:eastAsia="zh-CN"/>
        </w:rPr>
        <w:t>. A ese respecto</w:t>
      </w:r>
      <w:r w:rsidR="003A2BBB" w:rsidRPr="00F163AB">
        <w:rPr>
          <w:rFonts w:asciiTheme="majorBidi" w:hAnsiTheme="majorBidi" w:cstheme="majorBidi"/>
          <w:color w:val="000000"/>
          <w:lang w:val="es-ES_tradnl" w:eastAsia="zh-CN"/>
        </w:rPr>
        <w:t xml:space="preserve">, la CE 13 propuso la creación de una función de comisión de estudio rectora sobre </w:t>
      </w:r>
      <w:proofErr w:type="spellStart"/>
      <w:r w:rsidR="003A2BBB" w:rsidRPr="00F163AB">
        <w:rPr>
          <w:rFonts w:asciiTheme="majorBidi" w:hAnsiTheme="majorBidi" w:cstheme="majorBidi"/>
          <w:color w:val="000000"/>
          <w:lang w:val="es-ES_tradnl" w:eastAsia="zh-CN"/>
        </w:rPr>
        <w:t>macrodatos</w:t>
      </w:r>
      <w:proofErr w:type="spellEnd"/>
      <w:r w:rsidR="003A2BBB" w:rsidRPr="00F163AB">
        <w:rPr>
          <w:rFonts w:asciiTheme="majorBidi" w:hAnsiTheme="majorBidi" w:cstheme="majorBidi"/>
          <w:color w:val="000000"/>
          <w:lang w:val="es-ES_tradnl" w:eastAsia="zh-CN"/>
        </w:rPr>
        <w:t xml:space="preserve"> </w:t>
      </w:r>
      <w:r w:rsidR="003A2BBB" w:rsidRPr="00F163AB">
        <w:rPr>
          <w:bCs/>
          <w:lang w:val="es-ES_tradnl"/>
        </w:rPr>
        <w:t>(</w:t>
      </w:r>
      <w:hyperlink r:id="rId28" w:history="1">
        <w:r w:rsidR="003A2BBB" w:rsidRPr="00F163AB">
          <w:rPr>
            <w:rStyle w:val="Hyperlink"/>
            <w:rFonts w:asciiTheme="majorBidi" w:hAnsiTheme="majorBidi" w:cstheme="majorBidi"/>
            <w:lang w:val="es-ES_tradnl"/>
          </w:rPr>
          <w:t>TD32</w:t>
        </w:r>
      </w:hyperlink>
      <w:r w:rsidR="003A2BBB" w:rsidRPr="00F163AB">
        <w:rPr>
          <w:bCs/>
          <w:lang w:val="es-ES_tradnl"/>
        </w:rPr>
        <w:t xml:space="preserve">) </w:t>
      </w:r>
      <w:r w:rsidR="00AA4FFC">
        <w:rPr>
          <w:rFonts w:asciiTheme="majorBidi" w:hAnsiTheme="majorBidi" w:cstheme="majorBidi"/>
          <w:color w:val="000000"/>
          <w:lang w:val="es-ES_tradnl" w:eastAsia="zh-CN"/>
        </w:rPr>
        <w:t>y la CE </w:t>
      </w:r>
      <w:r w:rsidR="003A2BBB" w:rsidRPr="00F163AB">
        <w:rPr>
          <w:rFonts w:asciiTheme="majorBidi" w:hAnsiTheme="majorBidi" w:cstheme="majorBidi"/>
          <w:color w:val="000000"/>
          <w:lang w:val="es-ES_tradnl" w:eastAsia="zh-CN"/>
        </w:rPr>
        <w:t>20</w:t>
      </w:r>
      <w:r w:rsidR="00F462AD" w:rsidRPr="00F163AB">
        <w:rPr>
          <w:rFonts w:asciiTheme="majorBidi" w:hAnsiTheme="majorBidi" w:cstheme="majorBidi"/>
          <w:color w:val="000000"/>
          <w:lang w:val="es-ES_tradnl" w:eastAsia="zh-CN"/>
        </w:rPr>
        <w:t xml:space="preserve"> </w:t>
      </w:r>
      <w:r w:rsidR="003A2BBB" w:rsidRPr="00F163AB">
        <w:rPr>
          <w:rFonts w:asciiTheme="majorBidi" w:hAnsiTheme="majorBidi" w:cstheme="majorBidi"/>
          <w:color w:val="000000"/>
          <w:lang w:val="es-ES_tradnl" w:eastAsia="zh-CN"/>
        </w:rPr>
        <w:t xml:space="preserve">solicitó al GANT que no asignara </w:t>
      </w:r>
      <w:r w:rsidR="00F462AD" w:rsidRPr="00F163AB">
        <w:rPr>
          <w:rFonts w:asciiTheme="majorBidi" w:hAnsiTheme="majorBidi" w:cstheme="majorBidi"/>
          <w:color w:val="000000"/>
          <w:lang w:val="es-ES_tradnl" w:eastAsia="zh-CN"/>
        </w:rPr>
        <w:t>una</w:t>
      </w:r>
      <w:r w:rsidR="003A2BBB" w:rsidRPr="00F163AB">
        <w:rPr>
          <w:rFonts w:asciiTheme="majorBidi" w:hAnsiTheme="majorBidi" w:cstheme="majorBidi"/>
          <w:color w:val="000000"/>
          <w:lang w:val="es-ES_tradnl" w:eastAsia="zh-CN"/>
        </w:rPr>
        <w:t xml:space="preserve"> función de comisión de estudio rectora</w:t>
      </w:r>
      <w:r w:rsidR="00F462AD" w:rsidRPr="00F163AB">
        <w:rPr>
          <w:rFonts w:asciiTheme="majorBidi" w:hAnsiTheme="majorBidi" w:cstheme="majorBidi"/>
          <w:color w:val="000000"/>
          <w:lang w:val="es-ES_tradnl" w:eastAsia="zh-CN"/>
        </w:rPr>
        <w:t xml:space="preserve"> de esa índole </w:t>
      </w:r>
      <w:r w:rsidR="00F462AD" w:rsidRPr="00F163AB">
        <w:rPr>
          <w:bCs/>
          <w:lang w:val="es-ES_tradnl"/>
        </w:rPr>
        <w:t>(</w:t>
      </w:r>
      <w:hyperlink r:id="rId29" w:history="1">
        <w:r w:rsidR="00F462AD" w:rsidRPr="00F163AB">
          <w:rPr>
            <w:rStyle w:val="Hyperlink"/>
            <w:rFonts w:asciiTheme="majorBidi" w:hAnsiTheme="majorBidi" w:cstheme="majorBidi"/>
            <w:lang w:val="es-ES_tradnl"/>
          </w:rPr>
          <w:t>TD37</w:t>
        </w:r>
      </w:hyperlink>
      <w:r w:rsidR="00F462AD" w:rsidRPr="00F163AB">
        <w:rPr>
          <w:bCs/>
          <w:lang w:val="es-ES_tradnl"/>
        </w:rPr>
        <w:t>)</w:t>
      </w:r>
      <w:r w:rsidR="003A2BBB" w:rsidRPr="00F163AB">
        <w:rPr>
          <w:rFonts w:asciiTheme="majorBidi" w:hAnsiTheme="majorBidi" w:cstheme="majorBidi"/>
          <w:color w:val="000000"/>
          <w:lang w:val="es-ES_tradnl" w:eastAsia="zh-CN"/>
        </w:rPr>
        <w:t>.</w:t>
      </w:r>
    </w:p>
    <w:p w14:paraId="6F120B95" w14:textId="6185D5D3" w:rsidR="009902A2" w:rsidRPr="00F163AB"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bCs/>
          <w:lang w:val="es-ES_tradnl"/>
        </w:rPr>
      </w:pPr>
      <w:r>
        <w:rPr>
          <w:rFonts w:asciiTheme="majorBidi" w:hAnsiTheme="majorBidi" w:cstheme="majorBidi"/>
          <w:color w:val="000000"/>
          <w:lang w:val="es-ES_tradnl" w:eastAsia="zh-CN"/>
        </w:rPr>
        <w:tab/>
      </w:r>
      <w:r w:rsidR="003A2BBB" w:rsidRPr="00F163AB">
        <w:rPr>
          <w:rFonts w:asciiTheme="majorBidi" w:hAnsiTheme="majorBidi" w:cstheme="majorBidi"/>
          <w:color w:val="000000"/>
          <w:lang w:val="es-ES_tradnl" w:eastAsia="zh-CN"/>
        </w:rPr>
        <w:t xml:space="preserve">La reunión evocó las actividades de estudio en curso relacionadas con los </w:t>
      </w:r>
      <w:proofErr w:type="spellStart"/>
      <w:r w:rsidR="003A2BBB" w:rsidRPr="00F163AB">
        <w:rPr>
          <w:rFonts w:asciiTheme="majorBidi" w:hAnsiTheme="majorBidi" w:cstheme="majorBidi"/>
          <w:color w:val="000000"/>
          <w:lang w:val="es-ES_tradnl" w:eastAsia="zh-CN"/>
        </w:rPr>
        <w:t>macrodatos</w:t>
      </w:r>
      <w:proofErr w:type="spellEnd"/>
      <w:r w:rsidR="003A2BBB" w:rsidRPr="00F163AB">
        <w:rPr>
          <w:rFonts w:asciiTheme="majorBidi" w:hAnsiTheme="majorBidi" w:cstheme="majorBidi"/>
          <w:color w:val="000000"/>
          <w:lang w:val="es-ES_tradnl" w:eastAsia="zh-CN"/>
        </w:rPr>
        <w:t xml:space="preserve"> en el seno de las Comisiones de Estudio 13, 16, 17 y 20, y concluyó que la propuesta de crear una comisión de estudio rectora sobre </w:t>
      </w:r>
      <w:proofErr w:type="spellStart"/>
      <w:r w:rsidR="003A2BBB" w:rsidRPr="00F163AB">
        <w:rPr>
          <w:rFonts w:asciiTheme="majorBidi" w:hAnsiTheme="majorBidi" w:cstheme="majorBidi"/>
          <w:color w:val="000000"/>
          <w:lang w:val="es-ES_tradnl" w:eastAsia="zh-CN"/>
        </w:rPr>
        <w:t>macrodatos</w:t>
      </w:r>
      <w:proofErr w:type="spellEnd"/>
      <w:r w:rsidR="003A2BBB" w:rsidRPr="00F163AB">
        <w:rPr>
          <w:rFonts w:asciiTheme="majorBidi" w:hAnsiTheme="majorBidi" w:cstheme="majorBidi"/>
          <w:color w:val="000000"/>
          <w:lang w:val="es-ES_tradnl" w:eastAsia="zh-CN"/>
        </w:rPr>
        <w:t xml:space="preserve"> no gozaba de apoyo. Sin embargo, la reunión consideró sumamente importante garantizar una estrecha coordinación entre tod</w:t>
      </w:r>
      <w:r w:rsidR="009D0AF8" w:rsidRPr="00F163AB">
        <w:rPr>
          <w:rFonts w:asciiTheme="majorBidi" w:hAnsiTheme="majorBidi" w:cstheme="majorBidi"/>
          <w:color w:val="000000"/>
          <w:lang w:val="es-ES_tradnl" w:eastAsia="zh-CN"/>
        </w:rPr>
        <w:t>a</w:t>
      </w:r>
      <w:r w:rsidR="003A2BBB" w:rsidRPr="00F163AB">
        <w:rPr>
          <w:rFonts w:asciiTheme="majorBidi" w:hAnsiTheme="majorBidi" w:cstheme="majorBidi"/>
          <w:color w:val="000000"/>
          <w:lang w:val="es-ES_tradnl" w:eastAsia="zh-CN"/>
        </w:rPr>
        <w:t xml:space="preserve">s las </w:t>
      </w:r>
      <w:r w:rsidR="00AC2697" w:rsidRPr="00F163AB">
        <w:rPr>
          <w:rFonts w:asciiTheme="majorBidi" w:hAnsiTheme="majorBidi" w:cstheme="majorBidi"/>
          <w:color w:val="000000"/>
          <w:lang w:val="es-ES_tradnl" w:eastAsia="zh-CN"/>
        </w:rPr>
        <w:t>C</w:t>
      </w:r>
      <w:r w:rsidR="003A2BBB" w:rsidRPr="00F163AB">
        <w:rPr>
          <w:rFonts w:asciiTheme="majorBidi" w:hAnsiTheme="majorBidi" w:cstheme="majorBidi"/>
          <w:color w:val="000000"/>
          <w:lang w:val="es-ES_tradnl" w:eastAsia="zh-CN"/>
        </w:rPr>
        <w:t xml:space="preserve">omisiones de </w:t>
      </w:r>
      <w:r w:rsidR="00AC2697" w:rsidRPr="00F163AB">
        <w:rPr>
          <w:rFonts w:asciiTheme="majorBidi" w:hAnsiTheme="majorBidi" w:cstheme="majorBidi"/>
          <w:color w:val="000000"/>
          <w:lang w:val="es-ES_tradnl" w:eastAsia="zh-CN"/>
        </w:rPr>
        <w:t>E</w:t>
      </w:r>
      <w:r w:rsidR="003A2BBB" w:rsidRPr="00F163AB">
        <w:rPr>
          <w:rFonts w:asciiTheme="majorBidi" w:hAnsiTheme="majorBidi" w:cstheme="majorBidi"/>
          <w:color w:val="000000"/>
          <w:lang w:val="es-ES_tradnl" w:eastAsia="zh-CN"/>
        </w:rPr>
        <w:t xml:space="preserve">studio </w:t>
      </w:r>
      <w:r w:rsidR="009D0AF8" w:rsidRPr="00F163AB">
        <w:rPr>
          <w:rFonts w:asciiTheme="majorBidi" w:hAnsiTheme="majorBidi" w:cstheme="majorBidi"/>
          <w:color w:val="000000"/>
          <w:lang w:val="es-ES_tradnl" w:eastAsia="zh-CN"/>
        </w:rPr>
        <w:t>interesadas</w:t>
      </w:r>
      <w:r w:rsidR="003A2BBB" w:rsidRPr="00F163AB">
        <w:rPr>
          <w:rFonts w:asciiTheme="majorBidi" w:hAnsiTheme="majorBidi" w:cstheme="majorBidi"/>
          <w:color w:val="000000"/>
          <w:lang w:val="es-ES_tradnl" w:eastAsia="zh-CN"/>
        </w:rPr>
        <w:t xml:space="preserve"> en los </w:t>
      </w:r>
      <w:proofErr w:type="spellStart"/>
      <w:r w:rsidR="009D0AF8" w:rsidRPr="00F163AB">
        <w:rPr>
          <w:rFonts w:asciiTheme="majorBidi" w:hAnsiTheme="majorBidi" w:cstheme="majorBidi"/>
          <w:color w:val="000000"/>
          <w:lang w:val="es-ES_tradnl" w:eastAsia="zh-CN"/>
        </w:rPr>
        <w:t>macro</w:t>
      </w:r>
      <w:r w:rsidR="003A2BBB" w:rsidRPr="00F163AB">
        <w:rPr>
          <w:rFonts w:asciiTheme="majorBidi" w:hAnsiTheme="majorBidi" w:cstheme="majorBidi"/>
          <w:color w:val="000000"/>
          <w:lang w:val="es-ES_tradnl" w:eastAsia="zh-CN"/>
        </w:rPr>
        <w:t>datos</w:t>
      </w:r>
      <w:proofErr w:type="spellEnd"/>
      <w:r w:rsidR="00F462AD" w:rsidRPr="00F163AB">
        <w:rPr>
          <w:rFonts w:asciiTheme="majorBidi" w:hAnsiTheme="majorBidi" w:cstheme="majorBidi"/>
          <w:color w:val="000000"/>
          <w:lang w:val="es-ES_tradnl" w:eastAsia="zh-CN"/>
        </w:rPr>
        <w:t>,</w:t>
      </w:r>
      <w:r w:rsidR="009D0AF8" w:rsidRPr="00F163AB">
        <w:rPr>
          <w:rFonts w:asciiTheme="majorBidi" w:hAnsiTheme="majorBidi" w:cstheme="majorBidi"/>
          <w:color w:val="000000"/>
          <w:lang w:val="es-ES_tradnl" w:eastAsia="zh-CN"/>
        </w:rPr>
        <w:t xml:space="preserve"> a cuyos P</w:t>
      </w:r>
      <w:r w:rsidR="003A2BBB" w:rsidRPr="00F163AB">
        <w:rPr>
          <w:rFonts w:asciiTheme="majorBidi" w:hAnsiTheme="majorBidi" w:cstheme="majorBidi"/>
          <w:color w:val="000000"/>
          <w:lang w:val="es-ES_tradnl" w:eastAsia="zh-CN"/>
        </w:rPr>
        <w:t xml:space="preserve">residentes </w:t>
      </w:r>
      <w:r w:rsidR="009D0AF8" w:rsidRPr="00F163AB">
        <w:rPr>
          <w:rFonts w:asciiTheme="majorBidi" w:hAnsiTheme="majorBidi" w:cstheme="majorBidi"/>
          <w:color w:val="000000"/>
          <w:lang w:val="es-ES_tradnl" w:eastAsia="zh-CN"/>
        </w:rPr>
        <w:t>incumbe la identificación de los mecanismos necesarios p</w:t>
      </w:r>
      <w:r w:rsidR="003A2BBB" w:rsidRPr="00F163AB">
        <w:rPr>
          <w:rFonts w:asciiTheme="majorBidi" w:hAnsiTheme="majorBidi" w:cstheme="majorBidi"/>
          <w:color w:val="000000"/>
          <w:lang w:val="es-ES_tradnl" w:eastAsia="zh-CN"/>
        </w:rPr>
        <w:t xml:space="preserve">ara </w:t>
      </w:r>
      <w:r w:rsidR="009D0AF8" w:rsidRPr="00F163AB">
        <w:rPr>
          <w:rFonts w:asciiTheme="majorBidi" w:hAnsiTheme="majorBidi" w:cstheme="majorBidi"/>
          <w:color w:val="000000"/>
          <w:lang w:val="es-ES_tradnl" w:eastAsia="zh-CN"/>
        </w:rPr>
        <w:t>mantener</w:t>
      </w:r>
      <w:r w:rsidR="003A2BBB" w:rsidRPr="00F163AB">
        <w:rPr>
          <w:rFonts w:asciiTheme="majorBidi" w:hAnsiTheme="majorBidi" w:cstheme="majorBidi"/>
          <w:color w:val="000000"/>
          <w:lang w:val="es-ES_tradnl" w:eastAsia="zh-CN"/>
        </w:rPr>
        <w:t xml:space="preserve"> dicha coordinación.</w:t>
      </w:r>
      <w:bookmarkEnd w:id="54"/>
    </w:p>
    <w:p w14:paraId="2F542374" w14:textId="36E7E1F8" w:rsidR="009D0AF8" w:rsidRPr="00F163AB" w:rsidRDefault="009902A2"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r w:rsidRPr="00F163AB">
        <w:rPr>
          <w:rFonts w:asciiTheme="majorBidi" w:hAnsiTheme="majorBidi" w:cstheme="majorBidi"/>
          <w:b/>
          <w:bCs/>
          <w:color w:val="000000"/>
          <w:lang w:val="es-ES_tradnl" w:eastAsia="zh-CN"/>
        </w:rPr>
        <w:t>9.4</w:t>
      </w:r>
      <w:r w:rsidRPr="00F163AB">
        <w:rPr>
          <w:rFonts w:asciiTheme="majorBidi" w:hAnsiTheme="majorBidi" w:cstheme="majorBidi"/>
          <w:color w:val="000000"/>
          <w:lang w:val="es-ES_tradnl" w:eastAsia="zh-CN"/>
        </w:rPr>
        <w:tab/>
      </w:r>
      <w:bookmarkStart w:id="55" w:name="lt_pId120"/>
      <w:bookmarkStart w:id="56" w:name="_Ref482375656"/>
      <w:r w:rsidR="005676E2" w:rsidRPr="00F163AB">
        <w:rPr>
          <w:rFonts w:asciiTheme="majorBidi" w:hAnsiTheme="majorBidi" w:cstheme="majorBidi"/>
          <w:color w:val="000000"/>
          <w:lang w:val="es-ES_tradnl" w:eastAsia="zh-CN"/>
        </w:rPr>
        <w:t>La reunión examinó</w:t>
      </w:r>
      <w:r w:rsidR="009D0AF8" w:rsidRPr="00F163AB">
        <w:rPr>
          <w:rFonts w:asciiTheme="majorBidi" w:hAnsiTheme="majorBidi" w:cstheme="majorBidi"/>
          <w:color w:val="000000"/>
          <w:lang w:val="es-ES_tradnl" w:eastAsia="zh-CN"/>
        </w:rPr>
        <w:t xml:space="preserve"> </w:t>
      </w:r>
      <w:r w:rsidR="005676E2" w:rsidRPr="00F163AB">
        <w:rPr>
          <w:rFonts w:asciiTheme="majorBidi" w:hAnsiTheme="majorBidi" w:cstheme="majorBidi"/>
          <w:color w:val="000000"/>
          <w:lang w:val="es-ES_tradnl" w:eastAsia="zh-CN"/>
        </w:rPr>
        <w:t>la labor</w:t>
      </w:r>
      <w:r w:rsidR="009D0AF8" w:rsidRPr="00F163AB">
        <w:rPr>
          <w:rFonts w:asciiTheme="majorBidi" w:hAnsiTheme="majorBidi" w:cstheme="majorBidi"/>
          <w:color w:val="000000"/>
          <w:lang w:val="es-ES_tradnl" w:eastAsia="zh-CN"/>
        </w:rPr>
        <w:t xml:space="preserve"> del </w:t>
      </w:r>
      <w:r w:rsidR="00F462AD" w:rsidRPr="00F163AB">
        <w:rPr>
          <w:rFonts w:asciiTheme="majorBidi" w:hAnsiTheme="majorBidi" w:cstheme="majorBidi"/>
          <w:color w:val="000000"/>
          <w:lang w:val="es-ES_tradnl" w:eastAsia="zh-CN"/>
        </w:rPr>
        <w:t xml:space="preserve">antiguo </w:t>
      </w:r>
      <w:r w:rsidR="005676E2" w:rsidRPr="00F163AB">
        <w:rPr>
          <w:rFonts w:asciiTheme="majorBidi" w:hAnsiTheme="majorBidi" w:cstheme="majorBidi"/>
          <w:color w:val="000000"/>
          <w:lang w:val="es-ES_tradnl" w:eastAsia="zh-CN"/>
        </w:rPr>
        <w:t xml:space="preserve">Grupo Temático del UIT-T sobre </w:t>
      </w:r>
      <w:r w:rsidR="001F41BA" w:rsidRPr="00F163AB">
        <w:rPr>
          <w:rFonts w:asciiTheme="majorBidi" w:hAnsiTheme="majorBidi" w:cstheme="majorBidi"/>
          <w:color w:val="000000"/>
          <w:lang w:val="es-ES_tradnl" w:eastAsia="zh-CN"/>
        </w:rPr>
        <w:t>servicios financieros digitales</w:t>
      </w:r>
      <w:r w:rsidR="00F462AD" w:rsidRPr="00F163AB">
        <w:rPr>
          <w:rFonts w:asciiTheme="majorBidi" w:hAnsiTheme="majorBidi" w:cstheme="majorBidi"/>
          <w:color w:val="000000"/>
          <w:lang w:val="es-ES_tradnl" w:eastAsia="zh-CN"/>
        </w:rPr>
        <w:t>, así como</w:t>
      </w:r>
      <w:r w:rsidR="009D0AF8" w:rsidRPr="00F163AB">
        <w:rPr>
          <w:rFonts w:asciiTheme="majorBidi" w:hAnsiTheme="majorBidi" w:cstheme="majorBidi"/>
          <w:color w:val="000000"/>
          <w:lang w:val="es-ES_tradnl" w:eastAsia="zh-CN"/>
        </w:rPr>
        <w:t xml:space="preserve"> sus productos</w:t>
      </w:r>
      <w:r w:rsidR="005676E2" w:rsidRPr="00F163AB">
        <w:rPr>
          <w:rFonts w:asciiTheme="majorBidi" w:hAnsiTheme="majorBidi" w:cstheme="majorBidi"/>
          <w:color w:val="000000"/>
          <w:lang w:val="es-ES_tradnl" w:eastAsia="zh-CN"/>
        </w:rPr>
        <w:t xml:space="preserve"> y resultados</w:t>
      </w:r>
      <w:r w:rsidR="009D0AF8" w:rsidRPr="00F163AB">
        <w:rPr>
          <w:rFonts w:asciiTheme="majorBidi" w:hAnsiTheme="majorBidi" w:cstheme="majorBidi"/>
          <w:color w:val="000000"/>
          <w:lang w:val="es-ES_tradnl" w:eastAsia="zh-CN"/>
        </w:rPr>
        <w:t xml:space="preserve"> </w:t>
      </w:r>
      <w:r w:rsidR="005676E2" w:rsidRPr="00F163AB">
        <w:rPr>
          <w:bCs/>
          <w:lang w:val="es-ES_tradnl"/>
        </w:rPr>
        <w:t>(</w:t>
      </w:r>
      <w:hyperlink r:id="rId30" w:history="1">
        <w:r w:rsidR="005676E2" w:rsidRPr="00F163AB">
          <w:rPr>
            <w:rStyle w:val="Hyperlink"/>
            <w:rFonts w:asciiTheme="majorBidi" w:hAnsiTheme="majorBidi" w:cstheme="majorBidi"/>
            <w:bCs/>
            <w:lang w:val="es-ES_tradnl"/>
          </w:rPr>
          <w:t>TD36</w:t>
        </w:r>
      </w:hyperlink>
      <w:r w:rsidR="005676E2" w:rsidRPr="00F163AB">
        <w:rPr>
          <w:bCs/>
          <w:lang w:val="es-ES_tradnl"/>
        </w:rPr>
        <w:t xml:space="preserve">), </w:t>
      </w:r>
      <w:r w:rsidR="009D0AF8" w:rsidRPr="00F163AB">
        <w:rPr>
          <w:rFonts w:asciiTheme="majorBidi" w:hAnsiTheme="majorBidi" w:cstheme="majorBidi"/>
          <w:color w:val="000000"/>
          <w:lang w:val="es-ES_tradnl" w:eastAsia="zh-CN"/>
        </w:rPr>
        <w:t>y tomó nota de la declaración de</w:t>
      </w:r>
      <w:r w:rsidR="005676E2" w:rsidRPr="00F163AB">
        <w:rPr>
          <w:rFonts w:asciiTheme="majorBidi" w:hAnsiTheme="majorBidi" w:cstheme="majorBidi"/>
          <w:color w:val="000000"/>
          <w:lang w:val="es-ES_tradnl" w:eastAsia="zh-CN"/>
        </w:rPr>
        <w:t xml:space="preserve"> coordinación enviada por la CE </w:t>
      </w:r>
      <w:r w:rsidR="009D0AF8" w:rsidRPr="00F163AB">
        <w:rPr>
          <w:rFonts w:asciiTheme="majorBidi" w:hAnsiTheme="majorBidi" w:cstheme="majorBidi"/>
          <w:color w:val="000000"/>
          <w:lang w:val="es-ES_tradnl" w:eastAsia="zh-CN"/>
        </w:rPr>
        <w:t>2</w:t>
      </w:r>
      <w:r w:rsidR="005676E2" w:rsidRPr="00F163AB">
        <w:rPr>
          <w:bCs/>
          <w:lang w:val="es-ES_tradnl"/>
        </w:rPr>
        <w:t xml:space="preserve"> (</w:t>
      </w:r>
      <w:hyperlink r:id="rId31" w:history="1">
        <w:r w:rsidR="005676E2" w:rsidRPr="00F163AB">
          <w:rPr>
            <w:rStyle w:val="Hyperlink"/>
            <w:bCs/>
            <w:lang w:val="es-ES_tradnl"/>
          </w:rPr>
          <w:t>TD66</w:t>
        </w:r>
      </w:hyperlink>
      <w:r w:rsidR="005676E2" w:rsidRPr="00F163AB">
        <w:rPr>
          <w:bCs/>
          <w:lang w:val="es-ES_tradnl"/>
        </w:rPr>
        <w:t>).</w:t>
      </w:r>
    </w:p>
    <w:p w14:paraId="7BB88A90" w14:textId="55FDDE9C" w:rsidR="009902A2" w:rsidRPr="00F163AB"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bCs/>
          <w:lang w:val="es-ES_tradnl"/>
        </w:rPr>
      </w:pPr>
      <w:r>
        <w:rPr>
          <w:rFonts w:asciiTheme="majorBidi" w:hAnsiTheme="majorBidi" w:cstheme="majorBidi"/>
          <w:color w:val="000000"/>
          <w:lang w:val="es-ES_tradnl" w:eastAsia="zh-CN"/>
        </w:rPr>
        <w:tab/>
      </w:r>
      <w:r w:rsidR="009D0AF8" w:rsidRPr="00F163AB">
        <w:rPr>
          <w:rFonts w:asciiTheme="majorBidi" w:hAnsiTheme="majorBidi" w:cstheme="majorBidi"/>
          <w:color w:val="000000"/>
          <w:lang w:val="es-ES_tradnl" w:eastAsia="zh-CN"/>
        </w:rPr>
        <w:t xml:space="preserve">La </w:t>
      </w:r>
      <w:r w:rsidR="009D0AF8" w:rsidRPr="00AA4FFC">
        <w:rPr>
          <w:rFonts w:eastAsia="Times New Roman"/>
          <w:szCs w:val="20"/>
          <w:lang w:val="es-ES_tradnl" w:eastAsia="en-US"/>
        </w:rPr>
        <w:t>reunión</w:t>
      </w:r>
      <w:r w:rsidR="009D0AF8" w:rsidRPr="00F163AB">
        <w:rPr>
          <w:rFonts w:asciiTheme="majorBidi" w:hAnsiTheme="majorBidi" w:cstheme="majorBidi"/>
          <w:color w:val="000000"/>
          <w:lang w:val="es-ES_tradnl" w:eastAsia="zh-CN"/>
        </w:rPr>
        <w:t xml:space="preserve"> acordó enviar una declaración de </w:t>
      </w:r>
      <w:r w:rsidR="0070030E" w:rsidRPr="00F163AB">
        <w:rPr>
          <w:rFonts w:asciiTheme="majorBidi" w:hAnsiTheme="majorBidi" w:cstheme="majorBidi"/>
          <w:color w:val="000000"/>
          <w:lang w:val="es-ES_tradnl" w:eastAsia="zh-CN"/>
        </w:rPr>
        <w:t>coordinación</w:t>
      </w:r>
      <w:r w:rsidR="009D0AF8" w:rsidRPr="00F163AB">
        <w:rPr>
          <w:rFonts w:asciiTheme="majorBidi" w:hAnsiTheme="majorBidi" w:cstheme="majorBidi"/>
          <w:color w:val="000000"/>
          <w:lang w:val="es-ES_tradnl" w:eastAsia="zh-CN"/>
        </w:rPr>
        <w:t xml:space="preserve"> (</w:t>
      </w:r>
      <w:r w:rsidR="00A204C8">
        <w:rPr>
          <w:rFonts w:asciiTheme="majorBidi" w:hAnsiTheme="majorBidi" w:cstheme="majorBidi"/>
          <w:color w:val="000000"/>
          <w:lang w:val="es-ES_tradnl" w:eastAsia="zh-CN"/>
        </w:rPr>
        <w:t>véase el D</w:t>
      </w:r>
      <w:r w:rsidR="0070030E" w:rsidRPr="00F163AB">
        <w:rPr>
          <w:rFonts w:asciiTheme="majorBidi" w:hAnsiTheme="majorBidi" w:cstheme="majorBidi"/>
          <w:color w:val="000000"/>
          <w:lang w:val="es-ES_tradnl" w:eastAsia="zh-CN"/>
        </w:rPr>
        <w:t xml:space="preserve">ocumento </w:t>
      </w:r>
      <w:hyperlink r:id="rId32" w:history="1">
        <w:r w:rsidR="0070030E" w:rsidRPr="00F163AB">
          <w:rPr>
            <w:rStyle w:val="Hyperlink"/>
            <w:lang w:val="es-ES_tradnl"/>
          </w:rPr>
          <w:t>TD104</w:t>
        </w:r>
      </w:hyperlink>
      <w:r w:rsidR="0070030E" w:rsidRPr="00F163AB">
        <w:rPr>
          <w:bCs/>
          <w:lang w:val="es-ES_tradnl"/>
        </w:rPr>
        <w:t xml:space="preserve"> </w:t>
      </w:r>
      <w:r w:rsidR="009D0AF8" w:rsidRPr="00F163AB">
        <w:rPr>
          <w:rFonts w:asciiTheme="majorBidi" w:hAnsiTheme="majorBidi" w:cstheme="majorBidi"/>
          <w:color w:val="000000"/>
          <w:lang w:val="es-ES_tradnl" w:eastAsia="zh-CN"/>
        </w:rPr>
        <w:t xml:space="preserve">con los cambios que se indican en </w:t>
      </w:r>
      <w:r w:rsidR="00A204C8">
        <w:rPr>
          <w:rFonts w:asciiTheme="majorBidi" w:hAnsiTheme="majorBidi" w:cstheme="majorBidi"/>
          <w:color w:val="000000"/>
          <w:lang w:val="es-ES_tradnl" w:eastAsia="zh-CN"/>
        </w:rPr>
        <w:t>el anexo D al D</w:t>
      </w:r>
      <w:r w:rsidR="0070030E" w:rsidRPr="00F163AB">
        <w:rPr>
          <w:rFonts w:asciiTheme="majorBidi" w:hAnsiTheme="majorBidi" w:cstheme="majorBidi"/>
          <w:color w:val="000000"/>
          <w:lang w:val="es-ES_tradnl" w:eastAsia="zh-CN"/>
        </w:rPr>
        <w:t>ocumento</w:t>
      </w:r>
      <w:r w:rsidR="008C0479" w:rsidRPr="00F163AB">
        <w:rPr>
          <w:rFonts w:asciiTheme="majorBidi" w:hAnsiTheme="majorBidi" w:cstheme="majorBidi"/>
          <w:color w:val="000000"/>
          <w:lang w:val="es-ES_tradnl" w:eastAsia="zh-CN"/>
        </w:rPr>
        <w:t xml:space="preserve"> </w:t>
      </w:r>
      <w:hyperlink r:id="rId33" w:history="1">
        <w:r w:rsidR="0070030E" w:rsidRPr="00F163AB">
          <w:rPr>
            <w:rStyle w:val="Hyperlink"/>
            <w:bCs/>
            <w:lang w:val="es-ES_tradnl"/>
          </w:rPr>
          <w:t>TD84</w:t>
        </w:r>
      </w:hyperlink>
      <w:r w:rsidR="00F462AD" w:rsidRPr="00F163AB">
        <w:rPr>
          <w:bCs/>
          <w:lang w:val="es-ES_tradnl"/>
        </w:rPr>
        <w:t xml:space="preserve">) </w:t>
      </w:r>
      <w:r w:rsidR="00F71D87" w:rsidRPr="00F163AB">
        <w:rPr>
          <w:rFonts w:asciiTheme="majorBidi" w:hAnsiTheme="majorBidi" w:cstheme="majorBidi"/>
          <w:color w:val="000000"/>
          <w:lang w:val="es-ES_tradnl" w:eastAsia="zh-CN"/>
        </w:rPr>
        <w:t>con miras a</w:t>
      </w:r>
      <w:r w:rsidR="009D0AF8" w:rsidRPr="00F163AB">
        <w:rPr>
          <w:rFonts w:asciiTheme="majorBidi" w:hAnsiTheme="majorBidi" w:cstheme="majorBidi"/>
          <w:color w:val="000000"/>
          <w:lang w:val="es-ES_tradnl" w:eastAsia="zh-CN"/>
        </w:rPr>
        <w:t xml:space="preserve"> </w:t>
      </w:r>
      <w:r w:rsidR="0070030E" w:rsidRPr="00F163AB">
        <w:rPr>
          <w:rFonts w:asciiTheme="majorBidi" w:hAnsiTheme="majorBidi" w:cstheme="majorBidi"/>
          <w:color w:val="000000"/>
          <w:lang w:val="es-ES_tradnl" w:eastAsia="zh-CN"/>
        </w:rPr>
        <w:t xml:space="preserve">que las Comisiones de Estudio </w:t>
      </w:r>
      <w:r w:rsidR="009D0AF8" w:rsidRPr="00F163AB">
        <w:rPr>
          <w:rFonts w:asciiTheme="majorBidi" w:hAnsiTheme="majorBidi" w:cstheme="majorBidi"/>
          <w:color w:val="000000"/>
          <w:lang w:val="es-ES_tradnl" w:eastAsia="zh-CN"/>
        </w:rPr>
        <w:t>2,</w:t>
      </w:r>
      <w:r w:rsidR="0070030E" w:rsidRPr="00F163AB">
        <w:rPr>
          <w:rFonts w:asciiTheme="majorBidi" w:hAnsiTheme="majorBidi" w:cstheme="majorBidi"/>
          <w:color w:val="000000"/>
          <w:lang w:val="es-ES_tradnl" w:eastAsia="zh-CN"/>
        </w:rPr>
        <w:t xml:space="preserve"> </w:t>
      </w:r>
      <w:r w:rsidR="009D0AF8" w:rsidRPr="00F163AB">
        <w:rPr>
          <w:rFonts w:asciiTheme="majorBidi" w:hAnsiTheme="majorBidi" w:cstheme="majorBidi"/>
          <w:color w:val="000000"/>
          <w:lang w:val="es-ES_tradnl" w:eastAsia="zh-CN"/>
        </w:rPr>
        <w:t>3,</w:t>
      </w:r>
      <w:r w:rsidR="0070030E" w:rsidRPr="00F163AB">
        <w:rPr>
          <w:rFonts w:asciiTheme="majorBidi" w:hAnsiTheme="majorBidi" w:cstheme="majorBidi"/>
          <w:color w:val="000000"/>
          <w:lang w:val="es-ES_tradnl" w:eastAsia="zh-CN"/>
        </w:rPr>
        <w:t xml:space="preserve"> </w:t>
      </w:r>
      <w:r w:rsidR="009D0AF8" w:rsidRPr="00F163AB">
        <w:rPr>
          <w:rFonts w:asciiTheme="majorBidi" w:hAnsiTheme="majorBidi" w:cstheme="majorBidi"/>
          <w:color w:val="000000"/>
          <w:lang w:val="es-ES_tradnl" w:eastAsia="zh-CN"/>
        </w:rPr>
        <w:t>12,</w:t>
      </w:r>
      <w:r w:rsidR="0070030E" w:rsidRPr="00F163AB">
        <w:rPr>
          <w:rFonts w:asciiTheme="majorBidi" w:hAnsiTheme="majorBidi" w:cstheme="majorBidi"/>
          <w:color w:val="000000"/>
          <w:lang w:val="es-ES_tradnl" w:eastAsia="zh-CN"/>
        </w:rPr>
        <w:t xml:space="preserve"> </w:t>
      </w:r>
      <w:r w:rsidR="009D0AF8" w:rsidRPr="00F163AB">
        <w:rPr>
          <w:rFonts w:asciiTheme="majorBidi" w:hAnsiTheme="majorBidi" w:cstheme="majorBidi"/>
          <w:color w:val="000000"/>
          <w:lang w:val="es-ES_tradnl" w:eastAsia="zh-CN"/>
        </w:rPr>
        <w:t>16 y</w:t>
      </w:r>
      <w:r w:rsidR="0070030E" w:rsidRPr="00F163AB">
        <w:rPr>
          <w:rFonts w:asciiTheme="majorBidi" w:hAnsiTheme="majorBidi" w:cstheme="majorBidi"/>
          <w:color w:val="000000"/>
          <w:lang w:val="es-ES_tradnl" w:eastAsia="zh-CN"/>
        </w:rPr>
        <w:t xml:space="preserve"> </w:t>
      </w:r>
      <w:r w:rsidR="009D0AF8" w:rsidRPr="00F163AB">
        <w:rPr>
          <w:rFonts w:asciiTheme="majorBidi" w:hAnsiTheme="majorBidi" w:cstheme="majorBidi"/>
          <w:color w:val="000000"/>
          <w:lang w:val="es-ES_tradnl" w:eastAsia="zh-CN"/>
        </w:rPr>
        <w:t>17 de</w:t>
      </w:r>
      <w:r w:rsidR="0070030E" w:rsidRPr="00F163AB">
        <w:rPr>
          <w:rFonts w:asciiTheme="majorBidi" w:hAnsiTheme="majorBidi" w:cstheme="majorBidi"/>
          <w:color w:val="000000"/>
          <w:lang w:val="es-ES_tradnl" w:eastAsia="zh-CN"/>
        </w:rPr>
        <w:t>l</w:t>
      </w:r>
      <w:r w:rsidR="009D0AF8" w:rsidRPr="00F163AB">
        <w:rPr>
          <w:rFonts w:asciiTheme="majorBidi" w:hAnsiTheme="majorBidi" w:cstheme="majorBidi"/>
          <w:color w:val="000000"/>
          <w:lang w:val="es-ES_tradnl" w:eastAsia="zh-CN"/>
        </w:rPr>
        <w:t xml:space="preserve"> U</w:t>
      </w:r>
      <w:r w:rsidR="0070030E" w:rsidRPr="00F163AB">
        <w:rPr>
          <w:rFonts w:asciiTheme="majorBidi" w:hAnsiTheme="majorBidi" w:cstheme="majorBidi"/>
          <w:color w:val="000000"/>
          <w:lang w:val="es-ES_tradnl" w:eastAsia="zh-CN"/>
        </w:rPr>
        <w:t>IT</w:t>
      </w:r>
      <w:r w:rsidR="009D0AF8" w:rsidRPr="00F163AB">
        <w:rPr>
          <w:rFonts w:asciiTheme="majorBidi" w:hAnsiTheme="majorBidi" w:cstheme="majorBidi"/>
          <w:color w:val="000000"/>
          <w:lang w:val="es-ES_tradnl" w:eastAsia="zh-CN"/>
        </w:rPr>
        <w:t>-T</w:t>
      </w:r>
      <w:r w:rsidR="0070030E" w:rsidRPr="00F163AB">
        <w:rPr>
          <w:rFonts w:asciiTheme="majorBidi" w:hAnsiTheme="majorBidi" w:cstheme="majorBidi"/>
          <w:color w:val="000000"/>
          <w:lang w:val="es-ES_tradnl" w:eastAsia="zh-CN"/>
        </w:rPr>
        <w:t xml:space="preserve"> adopt</w:t>
      </w:r>
      <w:r w:rsidR="00F71D87" w:rsidRPr="00F163AB">
        <w:rPr>
          <w:rFonts w:asciiTheme="majorBidi" w:hAnsiTheme="majorBidi" w:cstheme="majorBidi"/>
          <w:color w:val="000000"/>
          <w:lang w:val="es-ES_tradnl" w:eastAsia="zh-CN"/>
        </w:rPr>
        <w:t>as</w:t>
      </w:r>
      <w:r w:rsidR="0070030E" w:rsidRPr="00F163AB">
        <w:rPr>
          <w:rFonts w:asciiTheme="majorBidi" w:hAnsiTheme="majorBidi" w:cstheme="majorBidi"/>
          <w:color w:val="000000"/>
          <w:lang w:val="es-ES_tradnl" w:eastAsia="zh-CN"/>
        </w:rPr>
        <w:t xml:space="preserve">en medidas de </w:t>
      </w:r>
      <w:r w:rsidR="00F71D87" w:rsidRPr="00F163AB">
        <w:rPr>
          <w:rFonts w:asciiTheme="majorBidi" w:hAnsiTheme="majorBidi" w:cstheme="majorBidi"/>
          <w:color w:val="000000"/>
          <w:lang w:val="es-ES_tradnl" w:eastAsia="zh-CN"/>
        </w:rPr>
        <w:t>ahí</w:t>
      </w:r>
      <w:r w:rsidR="0070030E" w:rsidRPr="00F163AB">
        <w:rPr>
          <w:rFonts w:asciiTheme="majorBidi" w:hAnsiTheme="majorBidi" w:cstheme="majorBidi"/>
          <w:color w:val="000000"/>
          <w:lang w:val="es-ES_tradnl" w:eastAsia="zh-CN"/>
        </w:rPr>
        <w:t xml:space="preserve"> a</w:t>
      </w:r>
      <w:r w:rsidR="009D0AF8" w:rsidRPr="00F163AB">
        <w:rPr>
          <w:rFonts w:asciiTheme="majorBidi" w:hAnsiTheme="majorBidi" w:cstheme="majorBidi"/>
          <w:color w:val="000000"/>
          <w:lang w:val="es-ES_tradnl" w:eastAsia="zh-CN"/>
        </w:rPr>
        <w:t xml:space="preserve"> f</w:t>
      </w:r>
      <w:r>
        <w:rPr>
          <w:rFonts w:asciiTheme="majorBidi" w:hAnsiTheme="majorBidi" w:cstheme="majorBidi"/>
          <w:color w:val="000000"/>
          <w:lang w:val="es-ES_tradnl" w:eastAsia="zh-CN"/>
        </w:rPr>
        <w:t>ebrero de </w:t>
      </w:r>
      <w:r w:rsidR="0070030E" w:rsidRPr="00F163AB">
        <w:rPr>
          <w:rFonts w:asciiTheme="majorBidi" w:hAnsiTheme="majorBidi" w:cstheme="majorBidi"/>
          <w:color w:val="000000"/>
          <w:lang w:val="es-ES_tradnl" w:eastAsia="zh-CN"/>
        </w:rPr>
        <w:t xml:space="preserve">2018 </w:t>
      </w:r>
      <w:r w:rsidR="00CE3365" w:rsidRPr="00F163AB">
        <w:rPr>
          <w:rFonts w:asciiTheme="majorBidi" w:hAnsiTheme="majorBidi" w:cstheme="majorBidi"/>
          <w:color w:val="000000"/>
          <w:lang w:val="es-ES_tradnl" w:eastAsia="zh-CN"/>
        </w:rPr>
        <w:t>y</w:t>
      </w:r>
      <w:r w:rsidR="0070030E" w:rsidRPr="00F163AB">
        <w:rPr>
          <w:rFonts w:asciiTheme="majorBidi" w:hAnsiTheme="majorBidi" w:cstheme="majorBidi"/>
          <w:color w:val="000000"/>
          <w:lang w:val="es-ES_tradnl" w:eastAsia="zh-CN"/>
        </w:rPr>
        <w:t xml:space="preserve"> para informar a las Comisiones de Estudio </w:t>
      </w:r>
      <w:r w:rsidR="009D0AF8" w:rsidRPr="00F163AB">
        <w:rPr>
          <w:rFonts w:asciiTheme="majorBidi" w:hAnsiTheme="majorBidi" w:cstheme="majorBidi"/>
          <w:color w:val="000000"/>
          <w:lang w:val="es-ES_tradnl" w:eastAsia="zh-CN"/>
        </w:rPr>
        <w:t>5,</w:t>
      </w:r>
      <w:r w:rsidR="0070030E" w:rsidRPr="00F163AB">
        <w:rPr>
          <w:rFonts w:asciiTheme="majorBidi" w:hAnsiTheme="majorBidi" w:cstheme="majorBidi"/>
          <w:color w:val="000000"/>
          <w:lang w:val="es-ES_tradnl" w:eastAsia="zh-CN"/>
        </w:rPr>
        <w:t xml:space="preserve"> </w:t>
      </w:r>
      <w:r w:rsidR="009D0AF8" w:rsidRPr="00F163AB">
        <w:rPr>
          <w:rFonts w:asciiTheme="majorBidi" w:hAnsiTheme="majorBidi" w:cstheme="majorBidi"/>
          <w:color w:val="000000"/>
          <w:lang w:val="es-ES_tradnl" w:eastAsia="zh-CN"/>
        </w:rPr>
        <w:t>9, 11, 13, 15 y 20</w:t>
      </w:r>
      <w:r w:rsidR="00F71D87" w:rsidRPr="00F163AB">
        <w:rPr>
          <w:rFonts w:asciiTheme="majorBidi" w:hAnsiTheme="majorBidi" w:cstheme="majorBidi"/>
          <w:color w:val="000000"/>
          <w:lang w:val="es-ES_tradnl" w:eastAsia="zh-CN"/>
        </w:rPr>
        <w:t xml:space="preserve"> del UIT-T, junto</w:t>
      </w:r>
      <w:r w:rsidR="009D0AF8" w:rsidRPr="00F163AB">
        <w:rPr>
          <w:rFonts w:asciiTheme="majorBidi" w:hAnsiTheme="majorBidi" w:cstheme="majorBidi"/>
          <w:color w:val="000000"/>
          <w:lang w:val="es-ES_tradnl" w:eastAsia="zh-CN"/>
        </w:rPr>
        <w:t xml:space="preserve"> con</w:t>
      </w:r>
      <w:r w:rsidR="0070030E" w:rsidRPr="00F163AB">
        <w:rPr>
          <w:rFonts w:asciiTheme="majorBidi" w:hAnsiTheme="majorBidi" w:cstheme="majorBidi"/>
          <w:color w:val="000000"/>
          <w:lang w:val="es-ES_tradnl" w:eastAsia="zh-CN"/>
        </w:rPr>
        <w:t xml:space="preserve"> una propuesta de atribución de documentos de los grupos temáticos a las </w:t>
      </w:r>
      <w:r w:rsidR="00AC2697" w:rsidRPr="00F163AB">
        <w:rPr>
          <w:rFonts w:asciiTheme="majorBidi" w:hAnsiTheme="majorBidi" w:cstheme="majorBidi"/>
          <w:color w:val="000000"/>
          <w:lang w:val="es-ES_tradnl" w:eastAsia="zh-CN"/>
        </w:rPr>
        <w:t>C</w:t>
      </w:r>
      <w:r w:rsidR="0070030E" w:rsidRPr="00F163AB">
        <w:rPr>
          <w:rFonts w:asciiTheme="majorBidi" w:hAnsiTheme="majorBidi" w:cstheme="majorBidi"/>
          <w:color w:val="000000"/>
          <w:lang w:val="es-ES_tradnl" w:eastAsia="zh-CN"/>
        </w:rPr>
        <w:t xml:space="preserve">omisiones de </w:t>
      </w:r>
      <w:r w:rsidR="00AC2697" w:rsidRPr="00F163AB">
        <w:rPr>
          <w:rFonts w:asciiTheme="majorBidi" w:hAnsiTheme="majorBidi" w:cstheme="majorBidi"/>
          <w:color w:val="000000"/>
          <w:lang w:val="es-ES_tradnl" w:eastAsia="zh-CN"/>
        </w:rPr>
        <w:t>E</w:t>
      </w:r>
      <w:r w:rsidR="0070030E" w:rsidRPr="00F163AB">
        <w:rPr>
          <w:rFonts w:asciiTheme="majorBidi" w:hAnsiTheme="majorBidi" w:cstheme="majorBidi"/>
          <w:color w:val="000000"/>
          <w:lang w:val="es-ES_tradnl" w:eastAsia="zh-CN"/>
        </w:rPr>
        <w:t>studio.</w:t>
      </w:r>
      <w:r w:rsidR="009D0AF8" w:rsidRPr="00F163AB">
        <w:rPr>
          <w:rFonts w:asciiTheme="majorBidi" w:hAnsiTheme="majorBidi" w:cstheme="majorBidi"/>
          <w:color w:val="000000"/>
          <w:lang w:val="es-ES_tradnl" w:eastAsia="zh-CN"/>
        </w:rPr>
        <w:t xml:space="preserve"> Se hizo hincapié en </w:t>
      </w:r>
      <w:r w:rsidR="00F71D87" w:rsidRPr="00F163AB">
        <w:rPr>
          <w:rFonts w:asciiTheme="majorBidi" w:hAnsiTheme="majorBidi" w:cstheme="majorBidi"/>
          <w:color w:val="000000"/>
          <w:lang w:val="es-ES_tradnl" w:eastAsia="zh-CN"/>
        </w:rPr>
        <w:t xml:space="preserve">la importancia de </w:t>
      </w:r>
      <w:r w:rsidR="009D0AF8" w:rsidRPr="00F163AB">
        <w:rPr>
          <w:rFonts w:asciiTheme="majorBidi" w:hAnsiTheme="majorBidi" w:cstheme="majorBidi"/>
          <w:color w:val="000000"/>
          <w:lang w:val="es-ES_tradnl" w:eastAsia="zh-CN"/>
        </w:rPr>
        <w:t>mantener</w:t>
      </w:r>
      <w:r w:rsidR="0070030E" w:rsidRPr="00F163AB">
        <w:rPr>
          <w:rFonts w:asciiTheme="majorBidi" w:hAnsiTheme="majorBidi" w:cstheme="majorBidi"/>
          <w:color w:val="000000"/>
          <w:lang w:val="es-ES_tradnl" w:eastAsia="zh-CN"/>
        </w:rPr>
        <w:t xml:space="preserve"> la brevedad del </w:t>
      </w:r>
      <w:r w:rsidR="00207900" w:rsidRPr="00F163AB">
        <w:rPr>
          <w:rFonts w:asciiTheme="majorBidi" w:hAnsiTheme="majorBidi" w:cstheme="majorBidi"/>
          <w:color w:val="000000"/>
          <w:lang w:val="es-ES_tradnl" w:eastAsia="zh-CN"/>
        </w:rPr>
        <w:t>peri</w:t>
      </w:r>
      <w:r w:rsidR="009D0AF8" w:rsidRPr="00F163AB">
        <w:rPr>
          <w:rFonts w:asciiTheme="majorBidi" w:hAnsiTheme="majorBidi" w:cstheme="majorBidi"/>
          <w:color w:val="000000"/>
          <w:lang w:val="es-ES_tradnl" w:eastAsia="zh-CN"/>
        </w:rPr>
        <w:t xml:space="preserve">odo de transición para la transferencia de los resultados </w:t>
      </w:r>
      <w:r w:rsidR="0070030E" w:rsidRPr="00F163AB">
        <w:rPr>
          <w:rFonts w:asciiTheme="majorBidi" w:hAnsiTheme="majorBidi" w:cstheme="majorBidi"/>
          <w:color w:val="000000"/>
          <w:lang w:val="es-ES_tradnl" w:eastAsia="zh-CN"/>
        </w:rPr>
        <w:t xml:space="preserve">de los </w:t>
      </w:r>
      <w:r w:rsidR="00F71D87" w:rsidRPr="00F163AB">
        <w:rPr>
          <w:rFonts w:asciiTheme="majorBidi" w:hAnsiTheme="majorBidi" w:cstheme="majorBidi"/>
          <w:color w:val="000000"/>
          <w:lang w:val="es-ES_tradnl" w:eastAsia="zh-CN"/>
        </w:rPr>
        <w:t>Grupos Temáticos</w:t>
      </w:r>
      <w:r w:rsidR="0070030E" w:rsidRPr="00F163AB">
        <w:rPr>
          <w:rFonts w:asciiTheme="majorBidi" w:hAnsiTheme="majorBidi" w:cstheme="majorBidi"/>
          <w:color w:val="000000"/>
          <w:lang w:val="es-ES_tradnl" w:eastAsia="zh-CN"/>
        </w:rPr>
        <w:t xml:space="preserve"> a las </w:t>
      </w:r>
      <w:r w:rsidR="00F71D87" w:rsidRPr="00F163AB">
        <w:rPr>
          <w:rFonts w:asciiTheme="majorBidi" w:hAnsiTheme="majorBidi" w:cstheme="majorBidi"/>
          <w:color w:val="000000"/>
          <w:lang w:val="es-ES_tradnl" w:eastAsia="zh-CN"/>
        </w:rPr>
        <w:t xml:space="preserve">Comisiones </w:t>
      </w:r>
      <w:r w:rsidR="00AC2697" w:rsidRPr="00F163AB">
        <w:rPr>
          <w:rFonts w:asciiTheme="majorBidi" w:hAnsiTheme="majorBidi" w:cstheme="majorBidi"/>
          <w:color w:val="000000"/>
          <w:lang w:val="es-ES_tradnl" w:eastAsia="zh-CN"/>
        </w:rPr>
        <w:t>d</w:t>
      </w:r>
      <w:r w:rsidR="00F71D87" w:rsidRPr="00F163AB">
        <w:rPr>
          <w:rFonts w:asciiTheme="majorBidi" w:hAnsiTheme="majorBidi" w:cstheme="majorBidi"/>
          <w:color w:val="000000"/>
          <w:lang w:val="es-ES_tradnl" w:eastAsia="zh-CN"/>
        </w:rPr>
        <w:t>e Estudio</w:t>
      </w:r>
      <w:r w:rsidR="009D0AF8" w:rsidRPr="00F163AB">
        <w:rPr>
          <w:rFonts w:asciiTheme="majorBidi" w:hAnsiTheme="majorBidi" w:cstheme="majorBidi"/>
          <w:color w:val="000000"/>
          <w:lang w:val="es-ES_tradnl" w:eastAsia="zh-CN"/>
        </w:rPr>
        <w:t>.</w:t>
      </w:r>
      <w:bookmarkEnd w:id="55"/>
      <w:bookmarkEnd w:id="56"/>
    </w:p>
    <w:p w14:paraId="3DEDCB28" w14:textId="310E6F4C" w:rsidR="009902A2" w:rsidRPr="00F163AB" w:rsidRDefault="009902A2"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r w:rsidRPr="00F163AB">
        <w:rPr>
          <w:rFonts w:asciiTheme="majorBidi" w:hAnsiTheme="majorBidi" w:cstheme="majorBidi"/>
          <w:b/>
          <w:bCs/>
          <w:color w:val="000000"/>
          <w:lang w:val="es-ES_tradnl" w:eastAsia="zh-CN"/>
        </w:rPr>
        <w:t>9.5</w:t>
      </w:r>
      <w:r w:rsidRPr="00F163AB">
        <w:rPr>
          <w:rFonts w:asciiTheme="majorBidi" w:hAnsiTheme="majorBidi" w:cstheme="majorBidi"/>
          <w:color w:val="000000"/>
          <w:lang w:val="es-ES_tradnl" w:eastAsia="zh-CN"/>
        </w:rPr>
        <w:tab/>
      </w:r>
      <w:bookmarkStart w:id="57" w:name="lt_pId123"/>
      <w:bookmarkStart w:id="58" w:name="_Ref482372400"/>
      <w:r w:rsidR="0070030E" w:rsidRPr="00F163AB">
        <w:rPr>
          <w:rFonts w:asciiTheme="majorBidi" w:hAnsiTheme="majorBidi" w:cstheme="majorBidi"/>
          <w:color w:val="000000"/>
          <w:lang w:val="es-ES_tradnl" w:eastAsia="zh-CN"/>
        </w:rPr>
        <w:t xml:space="preserve">La reunión examinó una propuesta de creación de dos nuevos </w:t>
      </w:r>
      <w:r w:rsidR="00F05ED5" w:rsidRPr="00F163AB">
        <w:rPr>
          <w:rFonts w:asciiTheme="majorBidi" w:hAnsiTheme="majorBidi" w:cstheme="majorBidi"/>
          <w:color w:val="000000"/>
          <w:lang w:val="es-ES_tradnl" w:eastAsia="zh-CN"/>
        </w:rPr>
        <w:t>Grupos Temáticos</w:t>
      </w:r>
      <w:r w:rsidR="0070030E" w:rsidRPr="00F163AB">
        <w:rPr>
          <w:rFonts w:asciiTheme="majorBidi" w:hAnsiTheme="majorBidi" w:cstheme="majorBidi"/>
          <w:color w:val="000000"/>
          <w:lang w:val="es-ES_tradnl" w:eastAsia="zh-CN"/>
        </w:rPr>
        <w:t xml:space="preserve"> del UIT-T</w:t>
      </w:r>
      <w:r w:rsidR="00705C8E" w:rsidRPr="00F163AB">
        <w:rPr>
          <w:rFonts w:asciiTheme="majorBidi" w:hAnsiTheme="majorBidi" w:cstheme="majorBidi"/>
          <w:color w:val="000000"/>
          <w:lang w:val="es-ES_tradnl" w:eastAsia="zh-CN"/>
        </w:rPr>
        <w:t>.</w:t>
      </w:r>
      <w:r w:rsidR="0070030E" w:rsidRPr="00F163AB">
        <w:rPr>
          <w:rFonts w:asciiTheme="majorBidi" w:hAnsiTheme="majorBidi" w:cstheme="majorBidi"/>
          <w:color w:val="000000"/>
          <w:lang w:val="es-ES_tradnl" w:eastAsia="zh-CN"/>
        </w:rPr>
        <w:t xml:space="preserve"> </w:t>
      </w:r>
      <w:r w:rsidR="00A204C8">
        <w:rPr>
          <w:rFonts w:asciiTheme="majorBidi" w:hAnsiTheme="majorBidi" w:cstheme="majorBidi"/>
          <w:color w:val="000000"/>
          <w:lang w:val="es-ES_tradnl" w:eastAsia="zh-CN"/>
        </w:rPr>
        <w:t>En el D</w:t>
      </w:r>
      <w:r w:rsidR="00705C8E" w:rsidRPr="00F163AB">
        <w:rPr>
          <w:rFonts w:asciiTheme="majorBidi" w:hAnsiTheme="majorBidi" w:cstheme="majorBidi"/>
          <w:color w:val="000000"/>
          <w:lang w:val="es-ES_tradnl" w:eastAsia="zh-CN"/>
        </w:rPr>
        <w:t xml:space="preserve">ocumento </w:t>
      </w:r>
      <w:hyperlink r:id="rId34" w:history="1">
        <w:r w:rsidR="00705C8E" w:rsidRPr="00F163AB">
          <w:rPr>
            <w:rStyle w:val="Hyperlink"/>
            <w:lang w:val="es-ES_tradnl"/>
          </w:rPr>
          <w:t>C.5</w:t>
        </w:r>
      </w:hyperlink>
      <w:r w:rsidR="00705C8E" w:rsidRPr="00F163AB">
        <w:rPr>
          <w:rStyle w:val="Hyperlink"/>
          <w:lang w:val="es-ES_tradnl"/>
        </w:rPr>
        <w:t>R1</w:t>
      </w:r>
      <w:r w:rsidR="00705C8E" w:rsidRPr="00F163AB">
        <w:rPr>
          <w:rFonts w:asciiTheme="majorBidi" w:hAnsiTheme="majorBidi" w:cstheme="majorBidi"/>
          <w:color w:val="000000"/>
          <w:lang w:val="es-ES_tradnl" w:eastAsia="zh-CN"/>
        </w:rPr>
        <w:t>, e</w:t>
      </w:r>
      <w:r w:rsidR="0070030E" w:rsidRPr="00F163AB">
        <w:rPr>
          <w:rFonts w:asciiTheme="majorBidi" w:hAnsiTheme="majorBidi" w:cstheme="majorBidi"/>
          <w:color w:val="000000"/>
          <w:lang w:val="es-ES_tradnl" w:eastAsia="zh-CN"/>
        </w:rPr>
        <w:t>Currency, AICTO, Burundi, Congo (República Democrática de</w:t>
      </w:r>
      <w:r w:rsidR="00705C8E" w:rsidRPr="00F163AB">
        <w:rPr>
          <w:rFonts w:asciiTheme="majorBidi" w:hAnsiTheme="majorBidi" w:cstheme="majorBidi"/>
          <w:color w:val="000000"/>
          <w:lang w:val="es-ES_tradnl" w:eastAsia="zh-CN"/>
        </w:rPr>
        <w:t>l</w:t>
      </w:r>
      <w:r w:rsidR="0070030E" w:rsidRPr="00F163AB">
        <w:rPr>
          <w:rFonts w:asciiTheme="majorBidi" w:hAnsiTheme="majorBidi" w:cstheme="majorBidi"/>
          <w:color w:val="000000"/>
          <w:lang w:val="es-ES_tradnl" w:eastAsia="zh-CN"/>
        </w:rPr>
        <w:t xml:space="preserve">), </w:t>
      </w:r>
      <w:proofErr w:type="spellStart"/>
      <w:r w:rsidR="0070030E" w:rsidRPr="00F163AB">
        <w:rPr>
          <w:rFonts w:asciiTheme="majorBidi" w:hAnsiTheme="majorBidi" w:cstheme="majorBidi"/>
          <w:color w:val="000000"/>
          <w:lang w:val="es-ES_tradnl" w:eastAsia="zh-CN"/>
        </w:rPr>
        <w:t>Rwanda</w:t>
      </w:r>
      <w:proofErr w:type="spellEnd"/>
      <w:r w:rsidR="0070030E" w:rsidRPr="00F163AB">
        <w:rPr>
          <w:rFonts w:asciiTheme="majorBidi" w:hAnsiTheme="majorBidi" w:cstheme="majorBidi"/>
          <w:color w:val="000000"/>
          <w:lang w:val="es-ES_tradnl" w:eastAsia="zh-CN"/>
        </w:rPr>
        <w:t xml:space="preserve">, Senegal y Uganda propusieron la creación de un nuevo </w:t>
      </w:r>
      <w:r w:rsidR="001F41BA" w:rsidRPr="00F163AB">
        <w:rPr>
          <w:rFonts w:asciiTheme="majorBidi" w:hAnsiTheme="majorBidi" w:cstheme="majorBidi"/>
          <w:color w:val="000000"/>
          <w:lang w:val="es-ES_tradnl" w:eastAsia="zh-CN"/>
        </w:rPr>
        <w:t>Grupo Temátic</w:t>
      </w:r>
      <w:r w:rsidR="00705C8E" w:rsidRPr="00F163AB">
        <w:rPr>
          <w:rFonts w:asciiTheme="majorBidi" w:hAnsiTheme="majorBidi" w:cstheme="majorBidi"/>
          <w:color w:val="000000"/>
          <w:lang w:val="es-ES_tradnl" w:eastAsia="zh-CN"/>
        </w:rPr>
        <w:t>o s</w:t>
      </w:r>
      <w:r w:rsidR="0070030E" w:rsidRPr="00F163AB">
        <w:rPr>
          <w:rFonts w:asciiTheme="majorBidi" w:hAnsiTheme="majorBidi" w:cstheme="majorBidi"/>
          <w:color w:val="000000"/>
          <w:lang w:val="es-ES_tradnl" w:eastAsia="zh-CN"/>
        </w:rPr>
        <w:t>obre</w:t>
      </w:r>
      <w:r w:rsidR="00705C8E" w:rsidRPr="00F163AB">
        <w:rPr>
          <w:rFonts w:asciiTheme="majorBidi" w:hAnsiTheme="majorBidi" w:cstheme="majorBidi"/>
          <w:color w:val="000000"/>
          <w:lang w:val="es-ES_tradnl" w:eastAsia="zh-CN"/>
        </w:rPr>
        <w:t xml:space="preserve"> la</w:t>
      </w:r>
      <w:r w:rsidR="0070030E" w:rsidRPr="00F163AB">
        <w:rPr>
          <w:rFonts w:asciiTheme="majorBidi" w:hAnsiTheme="majorBidi" w:cstheme="majorBidi"/>
          <w:color w:val="000000"/>
          <w:lang w:val="es-ES_tradnl" w:eastAsia="zh-CN"/>
        </w:rPr>
        <w:t xml:space="preserve"> </w:t>
      </w:r>
      <w:r w:rsidR="00705C8E" w:rsidRPr="00F163AB">
        <w:rPr>
          <w:rFonts w:asciiTheme="majorBidi" w:hAnsiTheme="majorBidi" w:cstheme="majorBidi"/>
          <w:color w:val="000000"/>
          <w:lang w:val="es-ES_tradnl" w:eastAsia="zh-CN"/>
        </w:rPr>
        <w:t>i</w:t>
      </w:r>
      <w:r w:rsidR="0070030E" w:rsidRPr="00F163AB">
        <w:rPr>
          <w:rFonts w:asciiTheme="majorBidi" w:hAnsiTheme="majorBidi" w:cstheme="majorBidi"/>
          <w:color w:val="000000"/>
          <w:lang w:val="es-ES_tradnl" w:eastAsia="zh-CN"/>
        </w:rPr>
        <w:t>nf</w:t>
      </w:r>
      <w:r w:rsidR="00705C8E" w:rsidRPr="00F163AB">
        <w:rPr>
          <w:rFonts w:asciiTheme="majorBidi" w:hAnsiTheme="majorBidi" w:cstheme="majorBidi"/>
          <w:color w:val="000000"/>
          <w:lang w:val="es-ES_tradnl" w:eastAsia="zh-CN"/>
        </w:rPr>
        <w:t>raestructura de r</w:t>
      </w:r>
      <w:r w:rsidR="0070030E" w:rsidRPr="00F163AB">
        <w:rPr>
          <w:rFonts w:asciiTheme="majorBidi" w:hAnsiTheme="majorBidi" w:cstheme="majorBidi"/>
          <w:color w:val="000000"/>
          <w:lang w:val="es-ES_tradnl" w:eastAsia="zh-CN"/>
        </w:rPr>
        <w:t xml:space="preserve">ed para la </w:t>
      </w:r>
      <w:r w:rsidR="00781431" w:rsidRPr="00F163AB">
        <w:rPr>
          <w:rFonts w:asciiTheme="majorBidi" w:hAnsiTheme="majorBidi" w:cstheme="majorBidi"/>
          <w:color w:val="000000"/>
          <w:lang w:val="es-ES_tradnl" w:eastAsia="zh-CN"/>
        </w:rPr>
        <w:t>divisa electrónica</w:t>
      </w:r>
      <w:r w:rsidR="00705C8E" w:rsidRPr="00F163AB">
        <w:rPr>
          <w:rFonts w:asciiTheme="majorBidi" w:hAnsiTheme="majorBidi" w:cstheme="majorBidi"/>
          <w:color w:val="000000"/>
          <w:lang w:val="es-ES_tradnl" w:eastAsia="zh-CN"/>
        </w:rPr>
        <w:t xml:space="preserve"> </w:t>
      </w:r>
      <w:proofErr w:type="spellStart"/>
      <w:r w:rsidR="00705C8E" w:rsidRPr="00F163AB">
        <w:rPr>
          <w:rFonts w:asciiTheme="majorBidi" w:hAnsiTheme="majorBidi" w:cstheme="majorBidi"/>
          <w:color w:val="000000"/>
          <w:lang w:val="es-ES_tradnl" w:eastAsia="zh-CN"/>
        </w:rPr>
        <w:t>fiat</w:t>
      </w:r>
      <w:proofErr w:type="spellEnd"/>
      <w:r w:rsidR="00705C8E" w:rsidRPr="00F163AB">
        <w:rPr>
          <w:rFonts w:asciiTheme="majorBidi" w:hAnsiTheme="majorBidi" w:cstheme="majorBidi"/>
          <w:color w:val="000000"/>
          <w:lang w:val="es-ES_tradnl" w:eastAsia="zh-CN"/>
        </w:rPr>
        <w:t>, que recibió el apoyo de</w:t>
      </w:r>
      <w:r w:rsidR="0070030E" w:rsidRPr="00F163AB">
        <w:rPr>
          <w:rFonts w:asciiTheme="majorBidi" w:hAnsiTheme="majorBidi" w:cstheme="majorBidi"/>
          <w:color w:val="000000"/>
          <w:lang w:val="es-ES_tradnl" w:eastAsia="zh-CN"/>
        </w:rPr>
        <w:t xml:space="preserve"> Egipto y </w:t>
      </w:r>
      <w:proofErr w:type="spellStart"/>
      <w:r w:rsidR="0070030E" w:rsidRPr="00F163AB">
        <w:rPr>
          <w:rFonts w:asciiTheme="majorBidi" w:hAnsiTheme="majorBidi" w:cstheme="majorBidi"/>
          <w:color w:val="000000"/>
          <w:lang w:val="es-ES_tradnl" w:eastAsia="zh-CN"/>
        </w:rPr>
        <w:t>Kenya</w:t>
      </w:r>
      <w:proofErr w:type="spellEnd"/>
      <w:r w:rsidR="00705C8E" w:rsidRPr="00F163AB">
        <w:rPr>
          <w:rFonts w:asciiTheme="majorBidi" w:hAnsiTheme="majorBidi" w:cstheme="majorBidi"/>
          <w:color w:val="000000"/>
          <w:lang w:val="es-ES_tradnl" w:eastAsia="zh-CN"/>
        </w:rPr>
        <w:t>.</w:t>
      </w:r>
      <w:r w:rsidR="0070030E" w:rsidRPr="00F163AB">
        <w:rPr>
          <w:rFonts w:asciiTheme="majorBidi" w:hAnsiTheme="majorBidi" w:cstheme="majorBidi"/>
          <w:color w:val="000000"/>
          <w:lang w:val="es-ES_tradnl" w:eastAsia="zh-CN"/>
        </w:rPr>
        <w:t xml:space="preserve"> </w:t>
      </w:r>
      <w:r w:rsidR="008556FD">
        <w:rPr>
          <w:rFonts w:asciiTheme="majorBidi" w:hAnsiTheme="majorBidi" w:cstheme="majorBidi"/>
          <w:color w:val="000000"/>
          <w:lang w:val="es-ES_tradnl" w:eastAsia="zh-CN"/>
        </w:rPr>
        <w:t>En el D</w:t>
      </w:r>
      <w:r w:rsidR="00705C8E" w:rsidRPr="00F163AB">
        <w:rPr>
          <w:rFonts w:asciiTheme="majorBidi" w:hAnsiTheme="majorBidi" w:cstheme="majorBidi"/>
          <w:color w:val="000000"/>
          <w:lang w:val="es-ES_tradnl" w:eastAsia="zh-CN"/>
        </w:rPr>
        <w:t xml:space="preserve">ocumento </w:t>
      </w:r>
      <w:hyperlink r:id="rId35" w:history="1">
        <w:r w:rsidR="00705C8E" w:rsidRPr="00F163AB">
          <w:rPr>
            <w:rStyle w:val="Hyperlink"/>
            <w:lang w:val="es-ES_tradnl"/>
          </w:rPr>
          <w:t>TD42</w:t>
        </w:r>
      </w:hyperlink>
      <w:r w:rsidR="00705C8E" w:rsidRPr="00F163AB">
        <w:rPr>
          <w:rFonts w:asciiTheme="majorBidi" w:hAnsiTheme="majorBidi" w:cstheme="majorBidi"/>
          <w:color w:val="000000"/>
          <w:lang w:val="es-ES_tradnl" w:eastAsia="zh-CN"/>
        </w:rPr>
        <w:t>,</w:t>
      </w:r>
      <w:r w:rsidR="0070030E" w:rsidRPr="00F163AB">
        <w:rPr>
          <w:rFonts w:asciiTheme="majorBidi" w:hAnsiTheme="majorBidi" w:cstheme="majorBidi"/>
          <w:color w:val="000000"/>
          <w:lang w:val="es-ES_tradnl" w:eastAsia="zh-CN"/>
        </w:rPr>
        <w:t xml:space="preserve"> la </w:t>
      </w:r>
      <w:r w:rsidR="00705C8E" w:rsidRPr="00F163AB">
        <w:rPr>
          <w:rFonts w:asciiTheme="majorBidi" w:hAnsiTheme="majorBidi" w:cstheme="majorBidi"/>
          <w:color w:val="000000"/>
          <w:lang w:val="es-ES_tradnl" w:eastAsia="zh-CN"/>
        </w:rPr>
        <w:t xml:space="preserve">CE </w:t>
      </w:r>
      <w:r w:rsidR="0070030E" w:rsidRPr="00F163AB">
        <w:rPr>
          <w:rFonts w:asciiTheme="majorBidi" w:hAnsiTheme="majorBidi" w:cstheme="majorBidi"/>
          <w:color w:val="000000"/>
          <w:lang w:val="es-ES_tradnl" w:eastAsia="zh-CN"/>
        </w:rPr>
        <w:t>17 propus</w:t>
      </w:r>
      <w:r w:rsidR="00705C8E" w:rsidRPr="00F163AB">
        <w:rPr>
          <w:rFonts w:asciiTheme="majorBidi" w:hAnsiTheme="majorBidi" w:cstheme="majorBidi"/>
          <w:color w:val="000000"/>
          <w:lang w:val="es-ES_tradnl" w:eastAsia="zh-CN"/>
        </w:rPr>
        <w:t>o</w:t>
      </w:r>
      <w:r w:rsidR="0070030E" w:rsidRPr="00F163AB">
        <w:rPr>
          <w:rFonts w:asciiTheme="majorBidi" w:hAnsiTheme="majorBidi" w:cstheme="majorBidi"/>
          <w:color w:val="000000"/>
          <w:lang w:val="es-ES_tradnl" w:eastAsia="zh-CN"/>
        </w:rPr>
        <w:t xml:space="preserve"> la creación de un nuevo</w:t>
      </w:r>
      <w:r w:rsidR="001F41BA" w:rsidRPr="00F163AB">
        <w:rPr>
          <w:rFonts w:asciiTheme="majorBidi" w:hAnsiTheme="majorBidi" w:cstheme="majorBidi"/>
          <w:color w:val="000000"/>
          <w:lang w:val="es-ES_tradnl" w:eastAsia="zh-CN"/>
        </w:rPr>
        <w:t xml:space="preserve"> Grupo Temático</w:t>
      </w:r>
      <w:r w:rsidR="00705C8E" w:rsidRPr="00F163AB">
        <w:rPr>
          <w:rFonts w:asciiTheme="majorBidi" w:hAnsiTheme="majorBidi" w:cstheme="majorBidi"/>
          <w:color w:val="000000"/>
          <w:lang w:val="es-ES_tradnl" w:eastAsia="zh-CN"/>
        </w:rPr>
        <w:t xml:space="preserve"> </w:t>
      </w:r>
      <w:r w:rsidR="0070030E" w:rsidRPr="00F163AB">
        <w:rPr>
          <w:rFonts w:asciiTheme="majorBidi" w:hAnsiTheme="majorBidi" w:cstheme="majorBidi"/>
          <w:color w:val="000000"/>
          <w:lang w:val="es-ES_tradnl" w:eastAsia="zh-CN"/>
        </w:rPr>
        <w:t>sobre la</w:t>
      </w:r>
      <w:r w:rsidR="00607576" w:rsidRPr="00F163AB">
        <w:rPr>
          <w:rFonts w:asciiTheme="majorBidi" w:hAnsiTheme="majorBidi" w:cstheme="majorBidi"/>
          <w:color w:val="000000"/>
          <w:lang w:val="es-ES_tradnl" w:eastAsia="zh-CN"/>
        </w:rPr>
        <w:t>s</w:t>
      </w:r>
      <w:r w:rsidR="0070030E" w:rsidRPr="00F163AB">
        <w:rPr>
          <w:rFonts w:asciiTheme="majorBidi" w:hAnsiTheme="majorBidi" w:cstheme="majorBidi"/>
          <w:color w:val="000000"/>
          <w:lang w:val="es-ES_tradnl" w:eastAsia="zh-CN"/>
        </w:rPr>
        <w:t xml:space="preserve"> cadena</w:t>
      </w:r>
      <w:r w:rsidR="00607576" w:rsidRPr="00F163AB">
        <w:rPr>
          <w:rFonts w:asciiTheme="majorBidi" w:hAnsiTheme="majorBidi" w:cstheme="majorBidi"/>
          <w:color w:val="000000"/>
          <w:lang w:val="es-ES_tradnl" w:eastAsia="zh-CN"/>
        </w:rPr>
        <w:t>s</w:t>
      </w:r>
      <w:r w:rsidR="0070030E" w:rsidRPr="00F163AB">
        <w:rPr>
          <w:rFonts w:asciiTheme="majorBidi" w:hAnsiTheme="majorBidi" w:cstheme="majorBidi"/>
          <w:color w:val="000000"/>
          <w:lang w:val="es-ES_tradnl" w:eastAsia="zh-CN"/>
        </w:rPr>
        <w:t xml:space="preserve"> de bloque</w:t>
      </w:r>
      <w:r w:rsidR="00607576" w:rsidRPr="00F163AB">
        <w:rPr>
          <w:rFonts w:asciiTheme="majorBidi" w:hAnsiTheme="majorBidi" w:cstheme="majorBidi"/>
          <w:color w:val="000000"/>
          <w:lang w:val="es-ES_tradnl" w:eastAsia="zh-CN"/>
        </w:rPr>
        <w:t>s, con el apoyo adicional de</w:t>
      </w:r>
      <w:r w:rsidR="0070030E" w:rsidRPr="00F163AB">
        <w:rPr>
          <w:rFonts w:asciiTheme="majorBidi" w:hAnsiTheme="majorBidi" w:cstheme="majorBidi"/>
          <w:color w:val="000000"/>
          <w:lang w:val="es-ES_tradnl" w:eastAsia="zh-CN"/>
        </w:rPr>
        <w:t xml:space="preserve"> Corea (República de)</w:t>
      </w:r>
      <w:r w:rsidR="00607576" w:rsidRPr="00F163AB">
        <w:rPr>
          <w:rFonts w:asciiTheme="majorBidi" w:hAnsiTheme="majorBidi" w:cstheme="majorBidi"/>
          <w:color w:val="000000"/>
          <w:lang w:val="es-ES_tradnl" w:eastAsia="zh-CN"/>
        </w:rPr>
        <w:t xml:space="preserve">, quien propuso un </w:t>
      </w:r>
      <w:r w:rsidR="008556FD">
        <w:rPr>
          <w:rFonts w:asciiTheme="majorBidi" w:hAnsiTheme="majorBidi" w:cstheme="majorBidi"/>
          <w:color w:val="000000"/>
          <w:lang w:val="es-ES_tradnl" w:eastAsia="zh-CN"/>
        </w:rPr>
        <w:t>mandato para este último en el D</w:t>
      </w:r>
      <w:r w:rsidR="00607576" w:rsidRPr="00F163AB">
        <w:rPr>
          <w:rFonts w:asciiTheme="majorBidi" w:hAnsiTheme="majorBidi" w:cstheme="majorBidi"/>
          <w:color w:val="000000"/>
          <w:lang w:val="es-ES_tradnl" w:eastAsia="zh-CN"/>
        </w:rPr>
        <w:t xml:space="preserve">ocumento </w:t>
      </w:r>
      <w:hyperlink r:id="rId36" w:history="1">
        <w:r w:rsidR="00607576" w:rsidRPr="00F163AB">
          <w:rPr>
            <w:rStyle w:val="Hyperlink"/>
            <w:lang w:val="es-ES_tradnl"/>
          </w:rPr>
          <w:t>C.8</w:t>
        </w:r>
      </w:hyperlink>
      <w:r w:rsidR="0070030E" w:rsidRPr="00F163AB">
        <w:rPr>
          <w:rFonts w:asciiTheme="majorBidi" w:hAnsiTheme="majorBidi" w:cstheme="majorBidi"/>
          <w:color w:val="000000"/>
          <w:lang w:val="es-ES_tradnl" w:eastAsia="zh-CN"/>
        </w:rPr>
        <w:t>. Se</w:t>
      </w:r>
      <w:r w:rsidR="00607576" w:rsidRPr="00F163AB">
        <w:rPr>
          <w:rFonts w:asciiTheme="majorBidi" w:hAnsiTheme="majorBidi" w:cstheme="majorBidi"/>
          <w:color w:val="000000"/>
          <w:lang w:val="es-ES_tradnl" w:eastAsia="zh-CN"/>
        </w:rPr>
        <w:t xml:space="preserve"> formularon diversas</w:t>
      </w:r>
      <w:r w:rsidR="0070030E" w:rsidRPr="00F163AB">
        <w:rPr>
          <w:rFonts w:asciiTheme="majorBidi" w:hAnsiTheme="majorBidi" w:cstheme="majorBidi"/>
          <w:color w:val="000000"/>
          <w:lang w:val="es-ES_tradnl" w:eastAsia="zh-CN"/>
        </w:rPr>
        <w:t xml:space="preserve"> preguntas, se expresaron </w:t>
      </w:r>
      <w:r w:rsidR="00607576" w:rsidRPr="00F163AB">
        <w:rPr>
          <w:rFonts w:asciiTheme="majorBidi" w:hAnsiTheme="majorBidi" w:cstheme="majorBidi"/>
          <w:color w:val="000000"/>
          <w:lang w:val="es-ES_tradnl" w:eastAsia="zh-CN"/>
        </w:rPr>
        <w:t>inquietudes</w:t>
      </w:r>
      <w:r w:rsidR="0070030E" w:rsidRPr="00F163AB">
        <w:rPr>
          <w:rFonts w:asciiTheme="majorBidi" w:hAnsiTheme="majorBidi" w:cstheme="majorBidi"/>
          <w:color w:val="000000"/>
          <w:lang w:val="es-ES_tradnl" w:eastAsia="zh-CN"/>
        </w:rPr>
        <w:t xml:space="preserve"> y se hicieron </w:t>
      </w:r>
      <w:r w:rsidR="00F05ED5" w:rsidRPr="00F163AB">
        <w:rPr>
          <w:rFonts w:asciiTheme="majorBidi" w:hAnsiTheme="majorBidi" w:cstheme="majorBidi"/>
          <w:color w:val="000000"/>
          <w:lang w:val="es-ES_tradnl" w:eastAsia="zh-CN"/>
        </w:rPr>
        <w:t>varias</w:t>
      </w:r>
      <w:r w:rsidR="0070030E" w:rsidRPr="00F163AB">
        <w:rPr>
          <w:rFonts w:asciiTheme="majorBidi" w:hAnsiTheme="majorBidi" w:cstheme="majorBidi"/>
          <w:color w:val="000000"/>
          <w:lang w:val="es-ES_tradnl" w:eastAsia="zh-CN"/>
        </w:rPr>
        <w:t xml:space="preserve"> </w:t>
      </w:r>
      <w:r w:rsidR="00D23CC9" w:rsidRPr="00F163AB">
        <w:rPr>
          <w:rFonts w:asciiTheme="majorBidi" w:hAnsiTheme="majorBidi" w:cstheme="majorBidi"/>
          <w:color w:val="000000"/>
          <w:lang w:val="es-ES_tradnl" w:eastAsia="zh-CN"/>
        </w:rPr>
        <w:t>propuestas</w:t>
      </w:r>
      <w:r w:rsidR="0070030E" w:rsidRPr="00F163AB">
        <w:rPr>
          <w:rFonts w:asciiTheme="majorBidi" w:hAnsiTheme="majorBidi" w:cstheme="majorBidi"/>
          <w:color w:val="000000"/>
          <w:lang w:val="es-ES_tradnl" w:eastAsia="zh-CN"/>
        </w:rPr>
        <w:t xml:space="preserve">. En la reunión se encargó al </w:t>
      </w:r>
      <w:r w:rsidR="00D43AAE" w:rsidRPr="00F163AB">
        <w:rPr>
          <w:lang w:val="es-ES_tradnl"/>
        </w:rPr>
        <w:t>RG-StdsStrat</w:t>
      </w:r>
      <w:r w:rsidR="0066460B" w:rsidRPr="00F163AB">
        <w:rPr>
          <w:rFonts w:asciiTheme="majorBidi" w:hAnsiTheme="majorBidi" w:cstheme="majorBidi"/>
          <w:color w:val="000000"/>
          <w:lang w:val="es-ES_tradnl" w:eastAsia="zh-CN"/>
        </w:rPr>
        <w:t xml:space="preserve"> </w:t>
      </w:r>
      <w:r w:rsidR="0070030E" w:rsidRPr="00F163AB">
        <w:rPr>
          <w:rFonts w:asciiTheme="majorBidi" w:hAnsiTheme="majorBidi" w:cstheme="majorBidi"/>
          <w:color w:val="000000"/>
          <w:lang w:val="es-ES_tradnl" w:eastAsia="zh-CN"/>
        </w:rPr>
        <w:t xml:space="preserve">que siguiera </w:t>
      </w:r>
      <w:r w:rsidR="00607576" w:rsidRPr="00F163AB">
        <w:rPr>
          <w:rFonts w:asciiTheme="majorBidi" w:hAnsiTheme="majorBidi" w:cstheme="majorBidi"/>
          <w:color w:val="000000"/>
          <w:lang w:val="es-ES_tradnl" w:eastAsia="zh-CN"/>
        </w:rPr>
        <w:t>examina</w:t>
      </w:r>
      <w:r w:rsidR="0070030E" w:rsidRPr="00F163AB">
        <w:rPr>
          <w:rFonts w:asciiTheme="majorBidi" w:hAnsiTheme="majorBidi" w:cstheme="majorBidi"/>
          <w:color w:val="000000"/>
          <w:lang w:val="es-ES_tradnl" w:eastAsia="zh-CN"/>
        </w:rPr>
        <w:t>ndo las propuestas</w:t>
      </w:r>
      <w:r w:rsidR="00607576" w:rsidRPr="00F163AB">
        <w:rPr>
          <w:rFonts w:asciiTheme="majorBidi" w:hAnsiTheme="majorBidi" w:cstheme="majorBidi"/>
          <w:color w:val="000000"/>
          <w:lang w:val="es-ES_tradnl" w:eastAsia="zh-CN"/>
        </w:rPr>
        <w:t xml:space="preserve"> que figura</w:t>
      </w:r>
      <w:r w:rsidR="00F05ED5" w:rsidRPr="00F163AB">
        <w:rPr>
          <w:rFonts w:asciiTheme="majorBidi" w:hAnsiTheme="majorBidi" w:cstheme="majorBidi"/>
          <w:color w:val="000000"/>
          <w:lang w:val="es-ES_tradnl" w:eastAsia="zh-CN"/>
        </w:rPr>
        <w:t>ba</w:t>
      </w:r>
      <w:r w:rsidR="00607576" w:rsidRPr="00F163AB">
        <w:rPr>
          <w:rFonts w:asciiTheme="majorBidi" w:hAnsiTheme="majorBidi" w:cstheme="majorBidi"/>
          <w:color w:val="000000"/>
          <w:lang w:val="es-ES_tradnl" w:eastAsia="zh-CN"/>
        </w:rPr>
        <w:t>n en</w:t>
      </w:r>
      <w:r w:rsidR="0070030E" w:rsidRPr="00F163AB">
        <w:rPr>
          <w:rFonts w:asciiTheme="majorBidi" w:hAnsiTheme="majorBidi" w:cstheme="majorBidi"/>
          <w:color w:val="000000"/>
          <w:lang w:val="es-ES_tradnl" w:eastAsia="zh-CN"/>
        </w:rPr>
        <w:t xml:space="preserve"> los informes C.5R1, C.8 y TD42 y que informara al</w:t>
      </w:r>
      <w:r w:rsidR="00607576" w:rsidRPr="00F163AB">
        <w:rPr>
          <w:rFonts w:asciiTheme="majorBidi" w:hAnsiTheme="majorBidi" w:cstheme="majorBidi"/>
          <w:color w:val="000000"/>
          <w:lang w:val="es-ES_tradnl" w:eastAsia="zh-CN"/>
        </w:rPr>
        <w:t xml:space="preserve"> respecto a la plenaria</w:t>
      </w:r>
      <w:r w:rsidR="00AA4FFC">
        <w:rPr>
          <w:rFonts w:asciiTheme="majorBidi" w:hAnsiTheme="majorBidi" w:cstheme="majorBidi"/>
          <w:color w:val="000000"/>
          <w:lang w:val="es-ES_tradnl" w:eastAsia="zh-CN"/>
        </w:rPr>
        <w:t xml:space="preserve"> de clausura del </w:t>
      </w:r>
      <w:r w:rsidR="0070030E" w:rsidRPr="00F163AB">
        <w:rPr>
          <w:rFonts w:asciiTheme="majorBidi" w:hAnsiTheme="majorBidi" w:cstheme="majorBidi"/>
          <w:color w:val="000000"/>
          <w:lang w:val="es-ES_tradnl" w:eastAsia="zh-CN"/>
        </w:rPr>
        <w:t>GANT.</w:t>
      </w:r>
      <w:bookmarkEnd w:id="57"/>
      <w:bookmarkEnd w:id="58"/>
    </w:p>
    <w:p w14:paraId="690FABC9" w14:textId="02C69575" w:rsidR="009902A2" w:rsidRPr="00F163AB" w:rsidRDefault="00AA4FFC" w:rsidP="00937A19">
      <w:pPr>
        <w:pStyle w:val="enumlev1"/>
        <w:keepLines/>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Pr>
          <w:rFonts w:asciiTheme="majorBidi" w:hAnsiTheme="majorBidi" w:cstheme="majorBidi"/>
          <w:lang w:val="es-ES_tradnl"/>
        </w:rPr>
        <w:lastRenderedPageBreak/>
        <w:tab/>
      </w:r>
      <w:r w:rsidR="00781431" w:rsidRPr="00F163AB">
        <w:rPr>
          <w:rFonts w:asciiTheme="majorBidi" w:hAnsiTheme="majorBidi" w:cstheme="majorBidi"/>
          <w:lang w:val="es-ES_tradnl"/>
        </w:rPr>
        <w:t xml:space="preserve">El </w:t>
      </w:r>
      <w:r w:rsidR="00D43AAE" w:rsidRPr="00F163AB">
        <w:rPr>
          <w:lang w:val="es-ES_tradnl"/>
        </w:rPr>
        <w:t>RG-StdsStrat</w:t>
      </w:r>
      <w:r w:rsidR="0066460B" w:rsidRPr="00F163AB">
        <w:rPr>
          <w:rFonts w:asciiTheme="majorBidi" w:hAnsiTheme="majorBidi" w:cstheme="majorBidi"/>
          <w:lang w:val="es-ES_tradnl"/>
        </w:rPr>
        <w:t xml:space="preserve"> </w:t>
      </w:r>
      <w:r w:rsidR="00781431" w:rsidRPr="00F163AB">
        <w:rPr>
          <w:rFonts w:asciiTheme="majorBidi" w:hAnsiTheme="majorBidi" w:cstheme="majorBidi"/>
          <w:lang w:val="es-ES_tradnl"/>
        </w:rPr>
        <w:t xml:space="preserve">acordó crear dos </w:t>
      </w:r>
      <w:r w:rsidR="00F05ED5" w:rsidRPr="00F163AB">
        <w:rPr>
          <w:rFonts w:asciiTheme="majorBidi" w:hAnsiTheme="majorBidi" w:cstheme="majorBidi"/>
          <w:lang w:val="es-ES_tradnl"/>
        </w:rPr>
        <w:t>Grupos Temáticos</w:t>
      </w:r>
      <w:r w:rsidR="008556FD">
        <w:rPr>
          <w:rFonts w:asciiTheme="majorBidi" w:hAnsiTheme="majorBidi" w:cstheme="majorBidi"/>
          <w:lang w:val="es-ES_tradnl"/>
        </w:rPr>
        <w:t>, según se indica en los D</w:t>
      </w:r>
      <w:r w:rsidR="00781431" w:rsidRPr="00F163AB">
        <w:rPr>
          <w:rFonts w:asciiTheme="majorBidi" w:hAnsiTheme="majorBidi" w:cstheme="majorBidi"/>
          <w:lang w:val="es-ES_tradnl"/>
        </w:rPr>
        <w:t xml:space="preserve">ocumentos </w:t>
      </w:r>
      <w:hyperlink r:id="rId37" w:history="1">
        <w:r w:rsidR="00781431" w:rsidRPr="00F163AB">
          <w:rPr>
            <w:rStyle w:val="Hyperlink"/>
            <w:bCs/>
            <w:lang w:val="es-ES_tradnl" w:eastAsia="en-US"/>
          </w:rPr>
          <w:t>TD115R1</w:t>
        </w:r>
      </w:hyperlink>
      <w:r w:rsidR="00781431" w:rsidRPr="00F163AB">
        <w:rPr>
          <w:rFonts w:asciiTheme="majorBidi" w:hAnsiTheme="majorBidi" w:cstheme="majorBidi"/>
          <w:lang w:val="es-ES_tradnl"/>
        </w:rPr>
        <w:t xml:space="preserve"> (Grupo </w:t>
      </w:r>
      <w:r w:rsidR="001F41BA" w:rsidRPr="00F163AB">
        <w:rPr>
          <w:rFonts w:asciiTheme="majorBidi" w:hAnsiTheme="majorBidi" w:cstheme="majorBidi"/>
          <w:lang w:val="es-ES_tradnl"/>
        </w:rPr>
        <w:t xml:space="preserve">Temático </w:t>
      </w:r>
      <w:r w:rsidR="00781431" w:rsidRPr="00F163AB">
        <w:rPr>
          <w:rFonts w:asciiTheme="majorBidi" w:hAnsiTheme="majorBidi" w:cstheme="majorBidi"/>
          <w:lang w:val="es-ES_tradnl"/>
        </w:rPr>
        <w:t xml:space="preserve">sobre </w:t>
      </w:r>
      <w:r w:rsidR="00E151B7" w:rsidRPr="00F163AB">
        <w:rPr>
          <w:rFonts w:asciiTheme="majorBidi" w:hAnsiTheme="majorBidi" w:cstheme="majorBidi"/>
          <w:lang w:val="es-ES_tradnl"/>
        </w:rPr>
        <w:t>d</w:t>
      </w:r>
      <w:r w:rsidR="00781431" w:rsidRPr="00F163AB">
        <w:rPr>
          <w:rFonts w:asciiTheme="majorBidi" w:hAnsiTheme="majorBidi" w:cstheme="majorBidi"/>
          <w:lang w:val="es-ES_tradnl"/>
        </w:rPr>
        <w:t>ivisa</w:t>
      </w:r>
      <w:r w:rsidR="00E151B7" w:rsidRPr="00F163AB">
        <w:rPr>
          <w:rFonts w:asciiTheme="majorBidi" w:hAnsiTheme="majorBidi" w:cstheme="majorBidi"/>
          <w:lang w:val="es-ES_tradnl"/>
        </w:rPr>
        <w:t>s</w:t>
      </w:r>
      <w:r w:rsidR="00781431" w:rsidRPr="00F163AB">
        <w:rPr>
          <w:rFonts w:asciiTheme="majorBidi" w:hAnsiTheme="majorBidi" w:cstheme="majorBidi"/>
          <w:lang w:val="es-ES_tradnl"/>
        </w:rPr>
        <w:t xml:space="preserve"> electrónica</w:t>
      </w:r>
      <w:r w:rsidR="00E151B7" w:rsidRPr="00F163AB">
        <w:rPr>
          <w:rFonts w:asciiTheme="majorBidi" w:hAnsiTheme="majorBidi" w:cstheme="majorBidi"/>
          <w:lang w:val="es-ES_tradnl"/>
        </w:rPr>
        <w:t>s,</w:t>
      </w:r>
      <w:r w:rsidR="00781431" w:rsidRPr="00F163AB">
        <w:rPr>
          <w:rFonts w:asciiTheme="majorBidi" w:hAnsiTheme="majorBidi" w:cstheme="majorBidi"/>
          <w:lang w:val="es-ES_tradnl"/>
        </w:rPr>
        <w:t xml:space="preserve"> incluida divisa electrónica </w:t>
      </w:r>
      <w:proofErr w:type="spellStart"/>
      <w:r w:rsidR="00781431" w:rsidRPr="00F163AB">
        <w:rPr>
          <w:rFonts w:asciiTheme="majorBidi" w:hAnsiTheme="majorBidi" w:cstheme="majorBidi"/>
          <w:lang w:val="es-ES_tradnl"/>
        </w:rPr>
        <w:t>fia</w:t>
      </w:r>
      <w:r w:rsidR="004272F8" w:rsidRPr="00F163AB">
        <w:rPr>
          <w:rFonts w:asciiTheme="majorBidi" w:hAnsiTheme="majorBidi" w:cstheme="majorBidi"/>
          <w:lang w:val="es-ES_tradnl"/>
        </w:rPr>
        <w:t>t</w:t>
      </w:r>
      <w:proofErr w:type="spellEnd"/>
      <w:r w:rsidR="00781431" w:rsidRPr="00F163AB">
        <w:rPr>
          <w:rFonts w:asciiTheme="majorBidi" w:hAnsiTheme="majorBidi" w:cstheme="majorBidi"/>
          <w:lang w:val="es-ES_tradnl"/>
        </w:rPr>
        <w:t xml:space="preserve">, </w:t>
      </w:r>
      <w:r w:rsidR="00781431" w:rsidRPr="00F163AB">
        <w:rPr>
          <w:rStyle w:val="Hyperlink"/>
          <w:rFonts w:asciiTheme="majorBidi" w:eastAsia="Times New Roman" w:hAnsiTheme="majorBidi" w:cstheme="majorBidi"/>
          <w:lang w:val="es-ES_tradnl"/>
        </w:rPr>
        <w:t>FG DFC</w:t>
      </w:r>
      <w:r w:rsidR="00781431" w:rsidRPr="00F163AB">
        <w:rPr>
          <w:rFonts w:asciiTheme="majorBidi" w:hAnsiTheme="majorBidi" w:cstheme="majorBidi"/>
          <w:lang w:val="es-ES_tradnl"/>
        </w:rPr>
        <w:t>) y</w:t>
      </w:r>
      <w:r w:rsidR="00781431" w:rsidRPr="00F163AB">
        <w:rPr>
          <w:bCs/>
          <w:lang w:val="es-ES_tradnl" w:eastAsia="en-US"/>
        </w:rPr>
        <w:t xml:space="preserve"> </w:t>
      </w:r>
      <w:hyperlink r:id="rId38" w:history="1">
        <w:r w:rsidR="00781431" w:rsidRPr="00F163AB">
          <w:rPr>
            <w:rStyle w:val="Hyperlink"/>
            <w:rFonts w:asciiTheme="majorBidi" w:eastAsia="Times New Roman" w:hAnsiTheme="majorBidi" w:cstheme="majorBidi"/>
            <w:lang w:val="es-ES_tradnl"/>
          </w:rPr>
          <w:t>TD116</w:t>
        </w:r>
      </w:hyperlink>
      <w:r w:rsidR="00781431" w:rsidRPr="00F163AB">
        <w:rPr>
          <w:rFonts w:asciiTheme="majorBidi" w:hAnsiTheme="majorBidi" w:cstheme="majorBidi"/>
          <w:lang w:val="es-ES_tradnl"/>
        </w:rPr>
        <w:t xml:space="preserve"> (Grupo </w:t>
      </w:r>
      <w:r w:rsidR="001F41BA" w:rsidRPr="00F163AB">
        <w:rPr>
          <w:rFonts w:asciiTheme="majorBidi" w:hAnsiTheme="majorBidi" w:cstheme="majorBidi"/>
          <w:lang w:val="es-ES_tradnl"/>
        </w:rPr>
        <w:t xml:space="preserve">Temático </w:t>
      </w:r>
      <w:r w:rsidR="00781431" w:rsidRPr="00F163AB">
        <w:rPr>
          <w:rFonts w:asciiTheme="majorBidi" w:hAnsiTheme="majorBidi" w:cstheme="majorBidi"/>
          <w:lang w:val="es-ES_tradnl"/>
        </w:rPr>
        <w:t xml:space="preserve">sobre la </w:t>
      </w:r>
      <w:r w:rsidR="00E151B7" w:rsidRPr="00F163AB">
        <w:rPr>
          <w:rFonts w:asciiTheme="majorBidi" w:hAnsiTheme="majorBidi" w:cstheme="majorBidi"/>
          <w:lang w:val="es-ES_tradnl"/>
        </w:rPr>
        <w:t>aplicación de tecnología de libro mayor distribuido</w:t>
      </w:r>
      <w:r w:rsidR="00061534" w:rsidRPr="00F163AB">
        <w:rPr>
          <w:rFonts w:asciiTheme="majorBidi" w:hAnsiTheme="majorBidi" w:cstheme="majorBidi"/>
          <w:lang w:val="es-ES_tradnl"/>
        </w:rPr>
        <w:t>,</w:t>
      </w:r>
      <w:r w:rsidR="00781431" w:rsidRPr="00F163AB">
        <w:rPr>
          <w:rFonts w:asciiTheme="majorBidi" w:hAnsiTheme="majorBidi" w:cstheme="majorBidi"/>
          <w:lang w:val="es-ES_tradnl"/>
        </w:rPr>
        <w:t xml:space="preserve"> FG DLT).</w:t>
      </w:r>
    </w:p>
    <w:p w14:paraId="6B577022" w14:textId="678DD3F7" w:rsidR="009902A2" w:rsidRPr="00F163AB"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bCs/>
          <w:lang w:val="es-ES_tradnl"/>
        </w:rPr>
      </w:pPr>
      <w:r>
        <w:rPr>
          <w:rFonts w:asciiTheme="majorBidi" w:hAnsiTheme="majorBidi" w:cstheme="majorBidi"/>
          <w:lang w:val="es-ES_tradnl"/>
        </w:rPr>
        <w:tab/>
      </w:r>
      <w:r w:rsidR="00061534" w:rsidRPr="00F163AB">
        <w:rPr>
          <w:rFonts w:asciiTheme="majorBidi" w:hAnsiTheme="majorBidi" w:cstheme="majorBidi"/>
          <w:lang w:val="es-ES_tradnl"/>
        </w:rPr>
        <w:t xml:space="preserve">Tras </w:t>
      </w:r>
      <w:r w:rsidR="00F05ED5" w:rsidRPr="00F163AB">
        <w:rPr>
          <w:rFonts w:asciiTheme="majorBidi" w:hAnsiTheme="majorBidi" w:cstheme="majorBidi"/>
          <w:lang w:val="es-ES_tradnl"/>
        </w:rPr>
        <w:t>haber realizado</w:t>
      </w:r>
      <w:r w:rsidR="00061534" w:rsidRPr="00F163AB">
        <w:rPr>
          <w:rFonts w:asciiTheme="majorBidi" w:hAnsiTheme="majorBidi" w:cstheme="majorBidi"/>
          <w:lang w:val="es-ES_tradnl"/>
        </w:rPr>
        <w:t xml:space="preserve"> preparativos adicionales</w:t>
      </w:r>
      <w:r w:rsidR="00781431" w:rsidRPr="00F163AB">
        <w:rPr>
          <w:rFonts w:asciiTheme="majorBidi" w:hAnsiTheme="majorBidi" w:cstheme="majorBidi"/>
          <w:lang w:val="es-ES_tradnl"/>
        </w:rPr>
        <w:t xml:space="preserve"> </w:t>
      </w:r>
      <w:r w:rsidR="00061534" w:rsidRPr="00F163AB">
        <w:rPr>
          <w:rFonts w:asciiTheme="majorBidi" w:hAnsiTheme="majorBidi" w:cstheme="majorBidi"/>
          <w:lang w:val="es-ES_tradnl"/>
        </w:rPr>
        <w:t>en el seno</w:t>
      </w:r>
      <w:r w:rsidR="00781431" w:rsidRPr="00F163AB">
        <w:rPr>
          <w:rFonts w:asciiTheme="majorBidi" w:hAnsiTheme="majorBidi" w:cstheme="majorBidi"/>
          <w:lang w:val="es-ES_tradnl"/>
        </w:rPr>
        <w:t xml:space="preserve"> del </w:t>
      </w:r>
      <w:r w:rsidR="00D43AAE" w:rsidRPr="00F163AB">
        <w:rPr>
          <w:lang w:val="es-ES_tradnl"/>
        </w:rPr>
        <w:t>RG-StdsStrat</w:t>
      </w:r>
      <w:r w:rsidR="0066460B" w:rsidRPr="00F163AB">
        <w:rPr>
          <w:rFonts w:asciiTheme="majorBidi" w:hAnsiTheme="majorBidi" w:cstheme="majorBidi"/>
          <w:lang w:val="es-ES_tradnl"/>
        </w:rPr>
        <w:t xml:space="preserve"> </w:t>
      </w:r>
      <w:r w:rsidR="00781431" w:rsidRPr="00F163AB">
        <w:rPr>
          <w:rFonts w:asciiTheme="majorBidi" w:hAnsiTheme="majorBidi" w:cstheme="majorBidi"/>
          <w:lang w:val="es-ES_tradnl"/>
        </w:rPr>
        <w:t xml:space="preserve">y durante las discusiones </w:t>
      </w:r>
      <w:r w:rsidR="00061534" w:rsidRPr="00F163AB">
        <w:rPr>
          <w:rFonts w:asciiTheme="majorBidi" w:hAnsiTheme="majorBidi" w:cstheme="majorBidi"/>
          <w:lang w:val="es-ES_tradnl"/>
        </w:rPr>
        <w:t xml:space="preserve">de la </w:t>
      </w:r>
      <w:r w:rsidR="00781431" w:rsidRPr="00F163AB">
        <w:rPr>
          <w:rFonts w:asciiTheme="majorBidi" w:hAnsiTheme="majorBidi" w:cstheme="majorBidi"/>
          <w:lang w:val="es-ES_tradnl"/>
        </w:rPr>
        <w:t xml:space="preserve">plenaria sobre el mandato del FG DFC, los Estados Unidos expresaron su preocupación y </w:t>
      </w:r>
      <w:r w:rsidR="00061534" w:rsidRPr="00F163AB">
        <w:rPr>
          <w:rFonts w:asciiTheme="majorBidi" w:hAnsiTheme="majorBidi" w:cstheme="majorBidi"/>
          <w:lang w:val="es-ES_tradnl"/>
        </w:rPr>
        <w:t>formular</w:t>
      </w:r>
      <w:r w:rsidR="00781431" w:rsidRPr="00F163AB">
        <w:rPr>
          <w:rFonts w:asciiTheme="majorBidi" w:hAnsiTheme="majorBidi" w:cstheme="majorBidi"/>
          <w:lang w:val="es-ES_tradnl"/>
        </w:rPr>
        <w:t>on la siguiente declaración</w:t>
      </w:r>
      <w:r w:rsidR="00061534" w:rsidRPr="00F163AB">
        <w:rPr>
          <w:rFonts w:asciiTheme="majorBidi" w:hAnsiTheme="majorBidi" w:cstheme="majorBidi"/>
          <w:lang w:val="es-ES_tradnl"/>
        </w:rPr>
        <w:t xml:space="preserve">, </w:t>
      </w:r>
      <w:r w:rsidR="005D3DCE" w:rsidRPr="00F163AB">
        <w:rPr>
          <w:rFonts w:asciiTheme="majorBidi" w:hAnsiTheme="majorBidi" w:cstheme="majorBidi"/>
          <w:lang w:val="es-ES_tradnl"/>
        </w:rPr>
        <w:t xml:space="preserve">suscrita por Canadá, </w:t>
      </w:r>
      <w:r w:rsidR="00061534" w:rsidRPr="00F163AB">
        <w:rPr>
          <w:rFonts w:asciiTheme="majorBidi" w:hAnsiTheme="majorBidi" w:cstheme="majorBidi"/>
          <w:lang w:val="es-ES_tradnl"/>
        </w:rPr>
        <w:t>que solicitaron se añadiese al presente informe</w:t>
      </w:r>
      <w:bookmarkStart w:id="59" w:name="lt_pId131"/>
      <w:r w:rsidR="009902A2" w:rsidRPr="00F163AB">
        <w:rPr>
          <w:bCs/>
          <w:lang w:val="es-ES_tradnl"/>
        </w:rPr>
        <w:t>:</w:t>
      </w:r>
      <w:bookmarkEnd w:id="59"/>
    </w:p>
    <w:p w14:paraId="06BFD044" w14:textId="7C877BE3" w:rsidR="009902A2" w:rsidRPr="001D0216" w:rsidRDefault="00781431" w:rsidP="00D148E3">
      <w:pPr>
        <w:tabs>
          <w:tab w:val="left" w:pos="794"/>
          <w:tab w:val="left" w:pos="1191"/>
          <w:tab w:val="left" w:pos="1588"/>
          <w:tab w:val="left" w:pos="1985"/>
        </w:tabs>
        <w:overflowPunct w:val="0"/>
        <w:autoSpaceDE w:val="0"/>
        <w:autoSpaceDN w:val="0"/>
        <w:adjustRightInd w:val="0"/>
        <w:ind w:left="1134"/>
        <w:textAlignment w:val="baseline"/>
        <w:rPr>
          <w:rFonts w:asciiTheme="majorBidi" w:eastAsia="Times New Roman" w:hAnsiTheme="majorBidi" w:cstheme="majorBidi"/>
          <w:i/>
          <w:iCs/>
          <w:szCs w:val="20"/>
          <w:lang w:val="es-ES_tradnl" w:eastAsia="en-US"/>
        </w:rPr>
      </w:pPr>
      <w:bookmarkStart w:id="60" w:name="lt_pId132"/>
      <w:r w:rsidRPr="00D148E3">
        <w:rPr>
          <w:rFonts w:asciiTheme="majorBidi" w:eastAsia="Times New Roman" w:hAnsiTheme="majorBidi" w:cstheme="majorBidi"/>
          <w:i/>
          <w:iCs/>
          <w:szCs w:val="20"/>
          <w:lang w:val="es-ES_tradnl" w:eastAsia="en-US"/>
        </w:rPr>
        <w:t xml:space="preserve">En lo que respecta a la creación del Grupo </w:t>
      </w:r>
      <w:r w:rsidR="001F41BA" w:rsidRPr="00D148E3">
        <w:rPr>
          <w:rFonts w:asciiTheme="majorBidi" w:eastAsia="Times New Roman" w:hAnsiTheme="majorBidi" w:cstheme="majorBidi"/>
          <w:i/>
          <w:iCs/>
          <w:szCs w:val="20"/>
          <w:lang w:val="es-ES_tradnl" w:eastAsia="en-US"/>
        </w:rPr>
        <w:t xml:space="preserve">Temático </w:t>
      </w:r>
      <w:r w:rsidRPr="00D148E3">
        <w:rPr>
          <w:rFonts w:asciiTheme="majorBidi" w:eastAsia="Times New Roman" w:hAnsiTheme="majorBidi" w:cstheme="majorBidi"/>
          <w:i/>
          <w:iCs/>
          <w:szCs w:val="20"/>
          <w:lang w:val="es-ES_tradnl" w:eastAsia="en-US"/>
        </w:rPr>
        <w:t xml:space="preserve">sobre la </w:t>
      </w:r>
      <w:r w:rsidR="00E151B7" w:rsidRPr="00D148E3">
        <w:rPr>
          <w:rFonts w:asciiTheme="majorBidi" w:eastAsia="Times New Roman" w:hAnsiTheme="majorBidi" w:cstheme="majorBidi"/>
          <w:i/>
          <w:iCs/>
          <w:szCs w:val="20"/>
          <w:lang w:val="es-ES_tradnl" w:eastAsia="en-US"/>
        </w:rPr>
        <w:t>d</w:t>
      </w:r>
      <w:r w:rsidR="00061534" w:rsidRPr="00D148E3">
        <w:rPr>
          <w:rFonts w:asciiTheme="majorBidi" w:eastAsia="Times New Roman" w:hAnsiTheme="majorBidi" w:cstheme="majorBidi"/>
          <w:i/>
          <w:iCs/>
          <w:szCs w:val="20"/>
          <w:lang w:val="es-ES_tradnl" w:eastAsia="en-US"/>
        </w:rPr>
        <w:t xml:space="preserve">ivisa </w:t>
      </w:r>
      <w:r w:rsidR="00E151B7" w:rsidRPr="00D148E3">
        <w:rPr>
          <w:rFonts w:asciiTheme="majorBidi" w:eastAsia="Times New Roman" w:hAnsiTheme="majorBidi" w:cstheme="majorBidi"/>
          <w:i/>
          <w:iCs/>
          <w:szCs w:val="20"/>
          <w:lang w:val="es-ES_tradnl" w:eastAsia="en-US"/>
        </w:rPr>
        <w:t>e</w:t>
      </w:r>
      <w:r w:rsidR="00061534" w:rsidRPr="00D148E3">
        <w:rPr>
          <w:rFonts w:asciiTheme="majorBidi" w:eastAsia="Times New Roman" w:hAnsiTheme="majorBidi" w:cstheme="majorBidi"/>
          <w:i/>
          <w:iCs/>
          <w:szCs w:val="20"/>
          <w:lang w:val="es-ES_tradnl" w:eastAsia="en-US"/>
        </w:rPr>
        <w:t>lectrónica</w:t>
      </w:r>
      <w:r w:rsidRPr="00D148E3">
        <w:rPr>
          <w:rFonts w:asciiTheme="majorBidi" w:eastAsia="Times New Roman" w:hAnsiTheme="majorBidi" w:cstheme="majorBidi"/>
          <w:i/>
          <w:iCs/>
          <w:szCs w:val="20"/>
          <w:lang w:val="es-ES_tradnl" w:eastAsia="en-US"/>
        </w:rPr>
        <w:t xml:space="preserve"> </w:t>
      </w:r>
      <w:proofErr w:type="spellStart"/>
      <w:r w:rsidR="00E151B7" w:rsidRPr="00D148E3">
        <w:rPr>
          <w:rFonts w:asciiTheme="majorBidi" w:eastAsia="Times New Roman" w:hAnsiTheme="majorBidi" w:cstheme="majorBidi"/>
          <w:i/>
          <w:iCs/>
          <w:szCs w:val="20"/>
          <w:lang w:val="es-ES_tradnl" w:eastAsia="en-US"/>
        </w:rPr>
        <w:t>f</w:t>
      </w:r>
      <w:r w:rsidRPr="00D148E3">
        <w:rPr>
          <w:rFonts w:asciiTheme="majorBidi" w:eastAsia="Times New Roman" w:hAnsiTheme="majorBidi" w:cstheme="majorBidi"/>
          <w:i/>
          <w:iCs/>
          <w:szCs w:val="20"/>
          <w:lang w:val="es-ES_tradnl" w:eastAsia="en-US"/>
        </w:rPr>
        <w:t>iat</w:t>
      </w:r>
      <w:proofErr w:type="spellEnd"/>
      <w:r w:rsidRPr="00D148E3">
        <w:rPr>
          <w:rFonts w:asciiTheme="majorBidi" w:eastAsia="Times New Roman" w:hAnsiTheme="majorBidi" w:cstheme="majorBidi"/>
          <w:i/>
          <w:iCs/>
          <w:szCs w:val="20"/>
          <w:lang w:val="es-ES_tradnl" w:eastAsia="en-US"/>
        </w:rPr>
        <w:t xml:space="preserve">, </w:t>
      </w:r>
      <w:r w:rsidR="00061534" w:rsidRPr="00D148E3">
        <w:rPr>
          <w:rFonts w:asciiTheme="majorBidi" w:eastAsia="Times New Roman" w:hAnsiTheme="majorBidi" w:cstheme="majorBidi"/>
          <w:i/>
          <w:iCs/>
          <w:szCs w:val="20"/>
          <w:lang w:val="es-ES_tradnl" w:eastAsia="en-US"/>
        </w:rPr>
        <w:t xml:space="preserve">a los </w:t>
      </w:r>
      <w:r w:rsidRPr="00D148E3">
        <w:rPr>
          <w:rFonts w:asciiTheme="majorBidi" w:eastAsia="Times New Roman" w:hAnsiTheme="majorBidi" w:cstheme="majorBidi"/>
          <w:i/>
          <w:iCs/>
          <w:szCs w:val="20"/>
          <w:lang w:val="es-ES_tradnl" w:eastAsia="en-US"/>
        </w:rPr>
        <w:t xml:space="preserve">Estados Unidos </w:t>
      </w:r>
      <w:r w:rsidR="00061534" w:rsidRPr="00D148E3">
        <w:rPr>
          <w:rFonts w:asciiTheme="majorBidi" w:eastAsia="Times New Roman" w:hAnsiTheme="majorBidi" w:cstheme="majorBidi"/>
          <w:i/>
          <w:iCs/>
          <w:szCs w:val="20"/>
          <w:lang w:val="es-ES_tradnl" w:eastAsia="en-US"/>
        </w:rPr>
        <w:t>les</w:t>
      </w:r>
      <w:r w:rsidRPr="00D148E3">
        <w:rPr>
          <w:rFonts w:asciiTheme="majorBidi" w:eastAsia="Times New Roman" w:hAnsiTheme="majorBidi" w:cstheme="majorBidi"/>
          <w:i/>
          <w:iCs/>
          <w:szCs w:val="20"/>
          <w:lang w:val="es-ES_tradnl" w:eastAsia="en-US"/>
        </w:rPr>
        <w:t xml:space="preserve"> preocupa que el UIT-T promueva una única solución, tecnología o entidad particular. </w:t>
      </w:r>
      <w:r w:rsidRPr="001D0216">
        <w:rPr>
          <w:rFonts w:asciiTheme="majorBidi" w:eastAsia="Times New Roman" w:hAnsiTheme="majorBidi" w:cstheme="majorBidi"/>
          <w:i/>
          <w:iCs/>
          <w:szCs w:val="20"/>
          <w:lang w:val="es-ES_tradnl" w:eastAsia="en-US"/>
        </w:rPr>
        <w:t xml:space="preserve">El UIT-T </w:t>
      </w:r>
      <w:r w:rsidR="00061534" w:rsidRPr="001D0216">
        <w:rPr>
          <w:rFonts w:asciiTheme="majorBidi" w:eastAsia="Times New Roman" w:hAnsiTheme="majorBidi" w:cstheme="majorBidi"/>
          <w:i/>
          <w:iCs/>
          <w:szCs w:val="20"/>
          <w:lang w:val="es-ES_tradnl" w:eastAsia="en-US"/>
        </w:rPr>
        <w:t>alcanza su máximo rendimiento</w:t>
      </w:r>
      <w:r w:rsidR="005D3DCE" w:rsidRPr="001D0216">
        <w:rPr>
          <w:rFonts w:asciiTheme="majorBidi" w:eastAsia="Times New Roman" w:hAnsiTheme="majorBidi" w:cstheme="majorBidi"/>
          <w:i/>
          <w:iCs/>
          <w:szCs w:val="20"/>
          <w:lang w:val="es-ES_tradnl" w:eastAsia="en-US"/>
        </w:rPr>
        <w:t xml:space="preserve"> al erigirse en una</w:t>
      </w:r>
      <w:r w:rsidRPr="001D0216">
        <w:rPr>
          <w:rFonts w:asciiTheme="majorBidi" w:eastAsia="Times New Roman" w:hAnsiTheme="majorBidi" w:cstheme="majorBidi"/>
          <w:i/>
          <w:iCs/>
          <w:szCs w:val="20"/>
          <w:lang w:val="es-ES_tradnl" w:eastAsia="en-US"/>
        </w:rPr>
        <w:t xml:space="preserve"> plataforma </w:t>
      </w:r>
      <w:r w:rsidR="00061534" w:rsidRPr="001D0216">
        <w:rPr>
          <w:rFonts w:asciiTheme="majorBidi" w:eastAsia="Times New Roman" w:hAnsiTheme="majorBidi" w:cstheme="majorBidi"/>
          <w:i/>
          <w:iCs/>
          <w:szCs w:val="20"/>
          <w:lang w:val="es-ES_tradnl" w:eastAsia="en-US"/>
        </w:rPr>
        <w:t xml:space="preserve">en </w:t>
      </w:r>
      <w:r w:rsidR="005D3DCE" w:rsidRPr="001D0216">
        <w:rPr>
          <w:rFonts w:asciiTheme="majorBidi" w:eastAsia="Times New Roman" w:hAnsiTheme="majorBidi" w:cstheme="majorBidi"/>
          <w:i/>
          <w:iCs/>
          <w:szCs w:val="20"/>
          <w:lang w:val="es-ES_tradnl" w:eastAsia="en-US"/>
        </w:rPr>
        <w:t xml:space="preserve">la </w:t>
      </w:r>
      <w:r w:rsidR="00061534" w:rsidRPr="001D0216">
        <w:rPr>
          <w:rFonts w:asciiTheme="majorBidi" w:eastAsia="Times New Roman" w:hAnsiTheme="majorBidi" w:cstheme="majorBidi"/>
          <w:i/>
          <w:iCs/>
          <w:szCs w:val="20"/>
          <w:lang w:val="es-ES_tradnl" w:eastAsia="en-US"/>
        </w:rPr>
        <w:t>que</w:t>
      </w:r>
      <w:r w:rsidRPr="001D0216">
        <w:rPr>
          <w:rFonts w:asciiTheme="majorBidi" w:eastAsia="Times New Roman" w:hAnsiTheme="majorBidi" w:cstheme="majorBidi"/>
          <w:i/>
          <w:iCs/>
          <w:szCs w:val="20"/>
          <w:lang w:val="es-ES_tradnl" w:eastAsia="en-US"/>
        </w:rPr>
        <w:t xml:space="preserve"> todas las partes interesadas</w:t>
      </w:r>
      <w:r w:rsidR="00061534" w:rsidRPr="001D0216">
        <w:rPr>
          <w:rFonts w:asciiTheme="majorBidi" w:eastAsia="Times New Roman" w:hAnsiTheme="majorBidi" w:cstheme="majorBidi"/>
          <w:i/>
          <w:iCs/>
          <w:szCs w:val="20"/>
          <w:lang w:val="es-ES_tradnl" w:eastAsia="en-US"/>
        </w:rPr>
        <w:t xml:space="preserve"> pueden utilizar</w:t>
      </w:r>
      <w:r w:rsidRPr="001D0216">
        <w:rPr>
          <w:rFonts w:asciiTheme="majorBidi" w:eastAsia="Times New Roman" w:hAnsiTheme="majorBidi" w:cstheme="majorBidi"/>
          <w:i/>
          <w:iCs/>
          <w:szCs w:val="20"/>
          <w:lang w:val="es-ES_tradnl" w:eastAsia="en-US"/>
        </w:rPr>
        <w:t xml:space="preserve"> su</w:t>
      </w:r>
      <w:r w:rsidR="003C7CE3" w:rsidRPr="001D0216">
        <w:rPr>
          <w:rFonts w:asciiTheme="majorBidi" w:eastAsia="Times New Roman" w:hAnsiTheme="majorBidi" w:cstheme="majorBidi"/>
          <w:i/>
          <w:iCs/>
          <w:szCs w:val="20"/>
          <w:lang w:val="es-ES_tradnl" w:eastAsia="en-US"/>
        </w:rPr>
        <w:t xml:space="preserve"> pericia</w:t>
      </w:r>
      <w:r w:rsidRPr="001D0216">
        <w:rPr>
          <w:rFonts w:asciiTheme="majorBidi" w:eastAsia="Times New Roman" w:hAnsiTheme="majorBidi" w:cstheme="majorBidi"/>
          <w:i/>
          <w:iCs/>
          <w:szCs w:val="20"/>
          <w:lang w:val="es-ES_tradnl" w:eastAsia="en-US"/>
        </w:rPr>
        <w:t xml:space="preserve"> técnica para resolver un conjunto definido de problemas </w:t>
      </w:r>
      <w:r w:rsidR="003C7CE3" w:rsidRPr="001D0216">
        <w:rPr>
          <w:rFonts w:asciiTheme="majorBidi" w:eastAsia="Times New Roman" w:hAnsiTheme="majorBidi" w:cstheme="majorBidi"/>
          <w:i/>
          <w:iCs/>
          <w:szCs w:val="20"/>
          <w:lang w:val="es-ES_tradnl" w:eastAsia="en-US"/>
        </w:rPr>
        <w:t>de manera</w:t>
      </w:r>
      <w:r w:rsidRPr="001D0216">
        <w:rPr>
          <w:rFonts w:asciiTheme="majorBidi" w:eastAsia="Times New Roman" w:hAnsiTheme="majorBidi" w:cstheme="majorBidi"/>
          <w:i/>
          <w:iCs/>
          <w:szCs w:val="20"/>
          <w:lang w:val="es-ES_tradnl" w:eastAsia="en-US"/>
        </w:rPr>
        <w:t xml:space="preserve"> oportuna. </w:t>
      </w:r>
      <w:r w:rsidR="003C7CE3" w:rsidRPr="001D0216">
        <w:rPr>
          <w:rFonts w:asciiTheme="majorBidi" w:eastAsia="Times New Roman" w:hAnsiTheme="majorBidi" w:cstheme="majorBidi"/>
          <w:i/>
          <w:iCs/>
          <w:szCs w:val="20"/>
          <w:lang w:val="es-ES_tradnl" w:eastAsia="en-US"/>
        </w:rPr>
        <w:t>En su calidad de organismo</w:t>
      </w:r>
      <w:r w:rsidRPr="001D0216">
        <w:rPr>
          <w:rFonts w:asciiTheme="majorBidi" w:eastAsia="Times New Roman" w:hAnsiTheme="majorBidi" w:cstheme="majorBidi"/>
          <w:i/>
          <w:iCs/>
          <w:szCs w:val="20"/>
          <w:lang w:val="es-ES_tradnl" w:eastAsia="en-US"/>
        </w:rPr>
        <w:t xml:space="preserve"> internacional, incumbe al UIT-T mantener</w:t>
      </w:r>
      <w:r w:rsidR="003C7CE3" w:rsidRPr="001D0216">
        <w:rPr>
          <w:rFonts w:asciiTheme="majorBidi" w:eastAsia="Times New Roman" w:hAnsiTheme="majorBidi" w:cstheme="majorBidi"/>
          <w:i/>
          <w:iCs/>
          <w:szCs w:val="20"/>
          <w:lang w:val="es-ES_tradnl" w:eastAsia="en-US"/>
        </w:rPr>
        <w:t xml:space="preserve"> su reputado carácter imparcial e inclusivo</w:t>
      </w:r>
      <w:r w:rsidRPr="001D0216">
        <w:rPr>
          <w:rFonts w:asciiTheme="majorBidi" w:eastAsia="Times New Roman" w:hAnsiTheme="majorBidi" w:cstheme="majorBidi"/>
          <w:i/>
          <w:iCs/>
          <w:szCs w:val="20"/>
          <w:lang w:val="es-ES_tradnl" w:eastAsia="en-US"/>
        </w:rPr>
        <w:t>, evitando al mismo tiempo</w:t>
      </w:r>
      <w:r w:rsidR="003C7CE3" w:rsidRPr="001D0216">
        <w:rPr>
          <w:rFonts w:asciiTheme="majorBidi" w:eastAsia="Times New Roman" w:hAnsiTheme="majorBidi" w:cstheme="majorBidi"/>
          <w:i/>
          <w:iCs/>
          <w:szCs w:val="20"/>
          <w:lang w:val="es-ES_tradnl" w:eastAsia="en-US"/>
        </w:rPr>
        <w:t xml:space="preserve"> generar</w:t>
      </w:r>
      <w:r w:rsidR="005D3DCE" w:rsidRPr="001D0216">
        <w:rPr>
          <w:rFonts w:asciiTheme="majorBidi" w:eastAsia="Times New Roman" w:hAnsiTheme="majorBidi" w:cstheme="majorBidi"/>
          <w:i/>
          <w:iCs/>
          <w:szCs w:val="20"/>
          <w:lang w:val="es-ES_tradnl" w:eastAsia="en-US"/>
        </w:rPr>
        <w:t xml:space="preserve"> la</w:t>
      </w:r>
      <w:r w:rsidR="003C7CE3" w:rsidRPr="001D0216">
        <w:rPr>
          <w:rFonts w:asciiTheme="majorBidi" w:eastAsia="Times New Roman" w:hAnsiTheme="majorBidi" w:cstheme="majorBidi"/>
          <w:i/>
          <w:iCs/>
          <w:szCs w:val="20"/>
          <w:lang w:val="es-ES_tradnl" w:eastAsia="en-US"/>
        </w:rPr>
        <w:t xml:space="preserve"> sospecha de que promueve u</w:t>
      </w:r>
      <w:r w:rsidRPr="001D0216">
        <w:rPr>
          <w:rFonts w:asciiTheme="majorBidi" w:eastAsia="Times New Roman" w:hAnsiTheme="majorBidi" w:cstheme="majorBidi"/>
          <w:i/>
          <w:iCs/>
          <w:szCs w:val="20"/>
          <w:lang w:val="es-ES_tradnl" w:eastAsia="en-US"/>
        </w:rPr>
        <w:t>n</w:t>
      </w:r>
      <w:r w:rsidR="003C7CE3" w:rsidRPr="001D0216">
        <w:rPr>
          <w:rFonts w:asciiTheme="majorBidi" w:eastAsia="Times New Roman" w:hAnsiTheme="majorBidi" w:cstheme="majorBidi"/>
          <w:i/>
          <w:iCs/>
          <w:szCs w:val="20"/>
          <w:lang w:val="es-ES_tradnl" w:eastAsia="en-US"/>
        </w:rPr>
        <w:t xml:space="preserve"> único</w:t>
      </w:r>
      <w:r w:rsidRPr="001D0216">
        <w:rPr>
          <w:rFonts w:asciiTheme="majorBidi" w:eastAsia="Times New Roman" w:hAnsiTheme="majorBidi" w:cstheme="majorBidi"/>
          <w:i/>
          <w:iCs/>
          <w:szCs w:val="20"/>
          <w:lang w:val="es-ES_tradnl" w:eastAsia="en-US"/>
        </w:rPr>
        <w:t xml:space="preserve"> grupo,</w:t>
      </w:r>
      <w:r w:rsidR="003C7CE3" w:rsidRPr="001D0216">
        <w:rPr>
          <w:rFonts w:asciiTheme="majorBidi" w:eastAsia="Times New Roman" w:hAnsiTheme="majorBidi" w:cstheme="majorBidi"/>
          <w:i/>
          <w:iCs/>
          <w:szCs w:val="20"/>
          <w:lang w:val="es-ES_tradnl" w:eastAsia="en-US"/>
        </w:rPr>
        <w:t xml:space="preserve"> </w:t>
      </w:r>
      <w:r w:rsidRPr="001D0216">
        <w:rPr>
          <w:rFonts w:asciiTheme="majorBidi" w:eastAsia="Times New Roman" w:hAnsiTheme="majorBidi" w:cstheme="majorBidi"/>
          <w:i/>
          <w:iCs/>
          <w:szCs w:val="20"/>
          <w:lang w:val="es-ES_tradnl" w:eastAsia="en-US"/>
        </w:rPr>
        <w:t>tecnología o empresa.</w:t>
      </w:r>
      <w:bookmarkEnd w:id="60"/>
    </w:p>
    <w:p w14:paraId="3ADD764C" w14:textId="67B3A7E0" w:rsidR="009902A2" w:rsidRPr="008E0EB8"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61" w:name="lt_pId135"/>
      <w:r w:rsidRPr="008E0EB8">
        <w:rPr>
          <w:lang w:val="es-ES_tradnl"/>
        </w:rPr>
        <w:tab/>
      </w:r>
      <w:r w:rsidR="00781431" w:rsidRPr="008E0EB8">
        <w:rPr>
          <w:lang w:val="es-ES_tradnl"/>
        </w:rPr>
        <w:t xml:space="preserve">El Relator </w:t>
      </w:r>
      <w:r w:rsidR="003C7CE3" w:rsidRPr="008E0EB8">
        <w:rPr>
          <w:lang w:val="es-ES_tradnl"/>
        </w:rPr>
        <w:t xml:space="preserve">del </w:t>
      </w:r>
      <w:r w:rsidR="00D43AAE" w:rsidRPr="008E0EB8">
        <w:rPr>
          <w:lang w:val="es-ES_tradnl"/>
        </w:rPr>
        <w:t>RG-StdsStrat</w:t>
      </w:r>
      <w:r w:rsidR="0066460B" w:rsidRPr="008E0EB8">
        <w:rPr>
          <w:lang w:val="es-ES_tradnl"/>
        </w:rPr>
        <w:t xml:space="preserve"> </w:t>
      </w:r>
      <w:r w:rsidR="003C7CE3" w:rsidRPr="008E0EB8">
        <w:rPr>
          <w:lang w:val="es-ES_tradnl"/>
        </w:rPr>
        <w:t>abogó por</w:t>
      </w:r>
      <w:r w:rsidR="00781431" w:rsidRPr="008E0EB8">
        <w:rPr>
          <w:lang w:val="es-ES_tradnl"/>
        </w:rPr>
        <w:t xml:space="preserve"> que</w:t>
      </w:r>
      <w:r w:rsidR="003C7CE3" w:rsidRPr="008E0EB8">
        <w:rPr>
          <w:lang w:val="es-ES_tradnl"/>
        </w:rPr>
        <w:t>, en</w:t>
      </w:r>
      <w:r w:rsidR="00781431" w:rsidRPr="008E0EB8">
        <w:rPr>
          <w:lang w:val="es-ES_tradnl"/>
        </w:rPr>
        <w:t xml:space="preserve"> </w:t>
      </w:r>
      <w:r w:rsidR="003C7CE3" w:rsidRPr="008E0EB8">
        <w:rPr>
          <w:lang w:val="es-ES_tradnl"/>
        </w:rPr>
        <w:t>el mandato revisado de</w:t>
      </w:r>
      <w:r w:rsidR="00781431" w:rsidRPr="008E0EB8">
        <w:rPr>
          <w:lang w:val="es-ES_tradnl"/>
        </w:rPr>
        <w:t>l FG DFC</w:t>
      </w:r>
      <w:r w:rsidR="003C7CE3" w:rsidRPr="008E0EB8">
        <w:rPr>
          <w:lang w:val="es-ES_tradnl"/>
        </w:rPr>
        <w:t>, se tuvieran plenamente en cuenta</w:t>
      </w:r>
      <w:r w:rsidR="00781431" w:rsidRPr="008E0EB8">
        <w:rPr>
          <w:lang w:val="es-ES_tradnl"/>
        </w:rPr>
        <w:t xml:space="preserve"> las preocupaciones expresadas.</w:t>
      </w:r>
      <w:bookmarkEnd w:id="61"/>
    </w:p>
    <w:p w14:paraId="5D10032C" w14:textId="57CCD27B" w:rsidR="009902A2" w:rsidRPr="007C6C27" w:rsidRDefault="00AA4FFC" w:rsidP="00AA4FFC">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62" w:name="lt_pId136"/>
      <w:r w:rsidRPr="008E0EB8">
        <w:rPr>
          <w:lang w:val="es-ES_tradnl"/>
        </w:rPr>
        <w:tab/>
      </w:r>
      <w:r w:rsidR="00781431" w:rsidRPr="008E0EB8">
        <w:rPr>
          <w:lang w:val="es-ES_tradnl"/>
        </w:rPr>
        <w:t xml:space="preserve">La reunión del </w:t>
      </w:r>
      <w:r w:rsidR="003C7CE3" w:rsidRPr="008E0EB8">
        <w:rPr>
          <w:lang w:val="es-ES_tradnl"/>
        </w:rPr>
        <w:t>GANT</w:t>
      </w:r>
      <w:r w:rsidR="00781431" w:rsidRPr="008E0EB8">
        <w:rPr>
          <w:lang w:val="es-ES_tradnl"/>
        </w:rPr>
        <w:t xml:space="preserve"> convino entonces en crear</w:t>
      </w:r>
      <w:r w:rsidR="005D3DCE" w:rsidRPr="008E0EB8">
        <w:rPr>
          <w:lang w:val="es-ES_tradnl"/>
        </w:rPr>
        <w:t>, bajo su dirección,</w:t>
      </w:r>
      <w:r w:rsidR="00781431" w:rsidRPr="008E0EB8">
        <w:rPr>
          <w:lang w:val="es-ES_tradnl"/>
        </w:rPr>
        <w:t xml:space="preserve"> los dos Grupos </w:t>
      </w:r>
      <w:r w:rsidR="004272F8" w:rsidRPr="008E0EB8">
        <w:rPr>
          <w:lang w:val="es-ES_tradnl"/>
        </w:rPr>
        <w:t>Temáticos</w:t>
      </w:r>
      <w:r w:rsidR="00781431" w:rsidRPr="008E0EB8">
        <w:rPr>
          <w:lang w:val="es-ES_tradnl"/>
        </w:rPr>
        <w:t xml:space="preserve"> </w:t>
      </w:r>
      <w:r w:rsidR="005D3DCE" w:rsidRPr="008E0EB8">
        <w:rPr>
          <w:lang w:val="es-ES_tradnl"/>
        </w:rPr>
        <w:t>siguientes</w:t>
      </w:r>
      <w:r w:rsidR="00781431" w:rsidRPr="008E0EB8">
        <w:rPr>
          <w:lang w:val="es-ES_tradnl"/>
        </w:rPr>
        <w:t>:</w:t>
      </w:r>
      <w:bookmarkEnd w:id="62"/>
    </w:p>
    <w:p w14:paraId="3D189AB3" w14:textId="7A2EE99F" w:rsidR="00781431" w:rsidRPr="00F163AB" w:rsidRDefault="009902A2" w:rsidP="008E0EB8">
      <w:pPr>
        <w:pStyle w:val="enumlev2"/>
        <w:tabs>
          <w:tab w:val="left" w:pos="794"/>
          <w:tab w:val="left" w:pos="1191"/>
          <w:tab w:val="left" w:pos="1588"/>
          <w:tab w:val="left" w:pos="1985"/>
        </w:tabs>
        <w:overflowPunct w:val="0"/>
        <w:autoSpaceDE w:val="0"/>
        <w:autoSpaceDN w:val="0"/>
        <w:adjustRightInd w:val="0"/>
        <w:textAlignment w:val="baseline"/>
        <w:rPr>
          <w:lang w:val="es-ES_tradnl"/>
        </w:rPr>
      </w:pPr>
      <w:bookmarkStart w:id="63" w:name="lt_pId137"/>
      <w:r w:rsidRPr="00F163AB">
        <w:rPr>
          <w:lang w:val="es-ES_tradnl"/>
        </w:rPr>
        <w:t>a)</w:t>
      </w:r>
      <w:r w:rsidRPr="00F163AB">
        <w:rPr>
          <w:lang w:val="es-ES_tradnl"/>
        </w:rPr>
        <w:tab/>
      </w:r>
      <w:r w:rsidR="005D3DCE" w:rsidRPr="00F163AB">
        <w:rPr>
          <w:lang w:val="es-ES_tradnl"/>
        </w:rPr>
        <w:t xml:space="preserve">Grupo temático sobre </w:t>
      </w:r>
      <w:r w:rsidR="00E151B7" w:rsidRPr="00F163AB">
        <w:rPr>
          <w:lang w:val="es-ES_tradnl"/>
        </w:rPr>
        <w:t>d</w:t>
      </w:r>
      <w:r w:rsidR="004272F8" w:rsidRPr="00F163AB">
        <w:rPr>
          <w:rFonts w:asciiTheme="majorBidi" w:hAnsiTheme="majorBidi" w:cstheme="majorBidi"/>
          <w:lang w:val="es-ES_tradnl"/>
        </w:rPr>
        <w:t>ivisa</w:t>
      </w:r>
      <w:r w:rsidR="00E151B7" w:rsidRPr="00F163AB">
        <w:rPr>
          <w:rFonts w:asciiTheme="majorBidi" w:hAnsiTheme="majorBidi" w:cstheme="majorBidi"/>
          <w:lang w:val="es-ES_tradnl"/>
        </w:rPr>
        <w:t>s</w:t>
      </w:r>
      <w:r w:rsidR="004272F8" w:rsidRPr="00F163AB">
        <w:rPr>
          <w:rFonts w:asciiTheme="majorBidi" w:hAnsiTheme="majorBidi" w:cstheme="majorBidi"/>
          <w:lang w:val="es-ES_tradnl"/>
        </w:rPr>
        <w:t xml:space="preserve"> electrónica</w:t>
      </w:r>
      <w:r w:rsidR="00E151B7" w:rsidRPr="00F163AB">
        <w:rPr>
          <w:rFonts w:asciiTheme="majorBidi" w:hAnsiTheme="majorBidi" w:cstheme="majorBidi"/>
          <w:lang w:val="es-ES_tradnl"/>
        </w:rPr>
        <w:t>s,</w:t>
      </w:r>
      <w:r w:rsidR="004272F8" w:rsidRPr="00F163AB">
        <w:rPr>
          <w:rFonts w:asciiTheme="majorBidi" w:hAnsiTheme="majorBidi" w:cstheme="majorBidi"/>
          <w:lang w:val="es-ES_tradnl"/>
        </w:rPr>
        <w:t xml:space="preserve"> incluida divisa electrónica </w:t>
      </w:r>
      <w:proofErr w:type="spellStart"/>
      <w:r w:rsidR="004272F8" w:rsidRPr="00F163AB">
        <w:rPr>
          <w:rFonts w:asciiTheme="majorBidi" w:hAnsiTheme="majorBidi" w:cstheme="majorBidi"/>
          <w:lang w:val="es-ES_tradnl"/>
        </w:rPr>
        <w:t>fiat</w:t>
      </w:r>
      <w:proofErr w:type="spellEnd"/>
      <w:r w:rsidR="00781431" w:rsidRPr="00F163AB">
        <w:rPr>
          <w:lang w:val="es-ES_tradnl"/>
        </w:rPr>
        <w:t xml:space="preserve"> (FG DFC), presidid</w:t>
      </w:r>
      <w:r w:rsidR="004272F8" w:rsidRPr="00F163AB">
        <w:rPr>
          <w:lang w:val="es-ES_tradnl"/>
        </w:rPr>
        <w:t>o</w:t>
      </w:r>
      <w:r w:rsidR="00781431" w:rsidRPr="00F163AB">
        <w:rPr>
          <w:lang w:val="es-ES_tradnl"/>
        </w:rPr>
        <w:t xml:space="preserve"> por el Sr. David </w:t>
      </w:r>
      <w:proofErr w:type="spellStart"/>
      <w:r w:rsidR="00781431" w:rsidRPr="00F163AB">
        <w:rPr>
          <w:lang w:val="es-ES_tradnl"/>
        </w:rPr>
        <w:t>Wen</w:t>
      </w:r>
      <w:proofErr w:type="spellEnd"/>
      <w:r w:rsidR="00781431" w:rsidRPr="00F163AB">
        <w:rPr>
          <w:lang w:val="es-ES_tradnl"/>
        </w:rPr>
        <w:t xml:space="preserve"> (eCurrency) y con el mandato</w:t>
      </w:r>
      <w:r w:rsidR="004272F8" w:rsidRPr="00F163AB">
        <w:rPr>
          <w:lang w:val="es-ES_tradnl"/>
        </w:rPr>
        <w:t xml:space="preserve"> que figura en</w:t>
      </w:r>
      <w:r w:rsidR="00781431" w:rsidRPr="00F163AB">
        <w:rPr>
          <w:lang w:val="es-ES_tradnl"/>
        </w:rPr>
        <w:t xml:space="preserve"> el </w:t>
      </w:r>
      <w:hyperlink w:anchor="_Annex_C_Terms" w:history="1">
        <w:r w:rsidR="005C0C68">
          <w:rPr>
            <w:rStyle w:val="Hyperlink"/>
            <w:bCs/>
            <w:lang w:val="es-ES_tradnl" w:eastAsia="en-US"/>
          </w:rPr>
          <w:t>A</w:t>
        </w:r>
        <w:r w:rsidR="008E0EB8">
          <w:rPr>
            <w:rStyle w:val="Hyperlink"/>
            <w:bCs/>
            <w:lang w:val="es-ES_tradnl" w:eastAsia="en-US"/>
          </w:rPr>
          <w:t>nexo </w:t>
        </w:r>
        <w:r w:rsidR="004272F8" w:rsidRPr="00F163AB">
          <w:rPr>
            <w:rStyle w:val="Hyperlink"/>
            <w:bCs/>
            <w:lang w:val="es-ES_tradnl" w:eastAsia="en-US"/>
          </w:rPr>
          <w:t>C</w:t>
        </w:r>
      </w:hyperlink>
      <w:r w:rsidR="004272F8" w:rsidRPr="00F163AB">
        <w:rPr>
          <w:lang w:val="es-ES_tradnl" w:eastAsia="en-US"/>
        </w:rPr>
        <w:t>;</w:t>
      </w:r>
      <w:r w:rsidR="00781431" w:rsidRPr="00F163AB">
        <w:rPr>
          <w:lang w:val="es-ES_tradnl"/>
        </w:rPr>
        <w:t xml:space="preserve"> </w:t>
      </w:r>
      <w:r w:rsidR="004272F8" w:rsidRPr="00F163AB">
        <w:rPr>
          <w:lang w:val="es-ES_tradnl"/>
        </w:rPr>
        <w:t>y</w:t>
      </w:r>
    </w:p>
    <w:p w14:paraId="2112C57B" w14:textId="6230A38C" w:rsidR="004272F8" w:rsidRPr="00F163AB" w:rsidRDefault="009902A2" w:rsidP="008E0EB8">
      <w:pPr>
        <w:pStyle w:val="enumlev2"/>
        <w:tabs>
          <w:tab w:val="left" w:pos="794"/>
          <w:tab w:val="left" w:pos="1191"/>
          <w:tab w:val="left" w:pos="1588"/>
          <w:tab w:val="left" w:pos="1985"/>
        </w:tabs>
        <w:overflowPunct w:val="0"/>
        <w:autoSpaceDE w:val="0"/>
        <w:autoSpaceDN w:val="0"/>
        <w:adjustRightInd w:val="0"/>
        <w:textAlignment w:val="baseline"/>
        <w:rPr>
          <w:bCs/>
          <w:lang w:val="es-ES_tradnl" w:eastAsia="en-US"/>
        </w:rPr>
      </w:pPr>
      <w:bookmarkStart w:id="64" w:name="lt_pId139"/>
      <w:bookmarkEnd w:id="63"/>
      <w:r w:rsidRPr="00F163AB">
        <w:rPr>
          <w:lang w:val="es-ES_tradnl" w:eastAsia="en-US"/>
        </w:rPr>
        <w:t>b)</w:t>
      </w:r>
      <w:r w:rsidRPr="00F163AB">
        <w:rPr>
          <w:lang w:val="es-ES_tradnl" w:eastAsia="en-US"/>
        </w:rPr>
        <w:tab/>
      </w:r>
      <w:r w:rsidR="005D3DCE" w:rsidRPr="00F163AB">
        <w:rPr>
          <w:lang w:val="es-ES_tradnl"/>
        </w:rPr>
        <w:t>Grupo temático sobre</w:t>
      </w:r>
      <w:r w:rsidR="005D3DCE" w:rsidRPr="00F163AB">
        <w:rPr>
          <w:rFonts w:asciiTheme="majorBidi" w:hAnsiTheme="majorBidi" w:cstheme="majorBidi"/>
          <w:lang w:val="es-ES_tradnl"/>
        </w:rPr>
        <w:t xml:space="preserve"> </w:t>
      </w:r>
      <w:r w:rsidR="00E151B7" w:rsidRPr="00F163AB">
        <w:rPr>
          <w:rFonts w:asciiTheme="majorBidi" w:hAnsiTheme="majorBidi" w:cstheme="majorBidi"/>
          <w:lang w:val="es-ES_tradnl"/>
        </w:rPr>
        <w:t>aplicación de tecnología de libro mayor distribuido</w:t>
      </w:r>
      <w:r w:rsidR="00E151B7" w:rsidRPr="00F163AB">
        <w:rPr>
          <w:lang w:val="es-ES_tradnl" w:eastAsia="en-US"/>
        </w:rPr>
        <w:t xml:space="preserve"> </w:t>
      </w:r>
      <w:r w:rsidR="00781431" w:rsidRPr="00F163AB">
        <w:rPr>
          <w:lang w:val="es-ES_tradnl" w:eastAsia="en-US"/>
        </w:rPr>
        <w:t>(FG DLT), presidid</w:t>
      </w:r>
      <w:r w:rsidR="004272F8" w:rsidRPr="00F163AB">
        <w:rPr>
          <w:lang w:val="es-ES_tradnl" w:eastAsia="en-US"/>
        </w:rPr>
        <w:t>o</w:t>
      </w:r>
      <w:r w:rsidR="00781431" w:rsidRPr="00F163AB">
        <w:rPr>
          <w:lang w:val="es-ES_tradnl" w:eastAsia="en-US"/>
        </w:rPr>
        <w:t xml:space="preserve"> por el</w:t>
      </w:r>
      <w:r w:rsidR="00B652EA">
        <w:rPr>
          <w:lang w:val="es-ES_tradnl" w:eastAsia="en-US"/>
        </w:rPr>
        <w:t xml:space="preserve"> Sr. David Watrin (</w:t>
      </w:r>
      <w:proofErr w:type="spellStart"/>
      <w:r w:rsidR="00B652EA">
        <w:rPr>
          <w:lang w:val="es-ES_tradnl" w:eastAsia="en-US"/>
        </w:rPr>
        <w:t>Swissc</w:t>
      </w:r>
      <w:bookmarkStart w:id="65" w:name="_GoBack"/>
      <w:bookmarkEnd w:id="65"/>
      <w:r w:rsidR="004272F8" w:rsidRPr="00F163AB">
        <w:rPr>
          <w:lang w:val="es-ES_tradnl" w:eastAsia="en-US"/>
        </w:rPr>
        <w:t>om</w:t>
      </w:r>
      <w:proofErr w:type="spellEnd"/>
      <w:r w:rsidR="004272F8" w:rsidRPr="00F163AB">
        <w:rPr>
          <w:lang w:val="es-ES_tradnl" w:eastAsia="en-US"/>
        </w:rPr>
        <w:t xml:space="preserve">) y </w:t>
      </w:r>
      <w:r w:rsidR="004272F8" w:rsidRPr="00F163AB">
        <w:rPr>
          <w:lang w:val="es-ES_tradnl"/>
        </w:rPr>
        <w:t>con el mandato que figura en el</w:t>
      </w:r>
      <w:r w:rsidR="004272F8" w:rsidRPr="00F163AB">
        <w:rPr>
          <w:lang w:val="es-ES_tradnl" w:eastAsia="en-US"/>
        </w:rPr>
        <w:t xml:space="preserve"> </w:t>
      </w:r>
      <w:hyperlink w:anchor="_Annex_D_Terms" w:history="1">
        <w:r w:rsidR="005C0C68">
          <w:rPr>
            <w:rStyle w:val="Hyperlink"/>
            <w:bCs/>
            <w:lang w:val="es-ES_tradnl" w:eastAsia="en-US"/>
          </w:rPr>
          <w:t>A</w:t>
        </w:r>
        <w:r w:rsidR="008E0EB8">
          <w:rPr>
            <w:rStyle w:val="Hyperlink"/>
            <w:bCs/>
            <w:lang w:val="es-ES_tradnl" w:eastAsia="en-US"/>
          </w:rPr>
          <w:t>nexo </w:t>
        </w:r>
        <w:r w:rsidR="004272F8" w:rsidRPr="00F163AB">
          <w:rPr>
            <w:rStyle w:val="Hyperlink"/>
            <w:bCs/>
            <w:lang w:val="es-ES_tradnl" w:eastAsia="en-US"/>
          </w:rPr>
          <w:t>D</w:t>
        </w:r>
      </w:hyperlink>
      <w:r w:rsidR="004272F8" w:rsidRPr="00F163AB">
        <w:rPr>
          <w:lang w:val="es-ES_tradnl" w:eastAsia="en-US"/>
        </w:rPr>
        <w:t>.</w:t>
      </w:r>
    </w:p>
    <w:p w14:paraId="77B83350" w14:textId="173683BA" w:rsidR="002D7DC3" w:rsidRPr="00F163AB" w:rsidRDefault="002D7DC3" w:rsidP="009902A2">
      <w:pPr>
        <w:pStyle w:val="Heading1"/>
        <w:rPr>
          <w:rFonts w:asciiTheme="majorBidi" w:hAnsiTheme="majorBidi" w:cstheme="majorBidi"/>
          <w:szCs w:val="24"/>
          <w:lang w:val="es-ES_tradnl"/>
        </w:rPr>
      </w:pPr>
      <w:bookmarkStart w:id="66" w:name="_Toc488140319"/>
      <w:bookmarkEnd w:id="64"/>
      <w:r w:rsidRPr="00F163AB">
        <w:rPr>
          <w:rFonts w:asciiTheme="majorBidi" w:hAnsiTheme="majorBidi" w:cstheme="majorBidi"/>
          <w:szCs w:val="24"/>
          <w:lang w:val="es-ES_tradnl"/>
        </w:rPr>
        <w:t>10</w:t>
      </w:r>
      <w:r w:rsidRPr="00F163AB">
        <w:rPr>
          <w:rFonts w:asciiTheme="majorBidi" w:hAnsiTheme="majorBidi" w:cstheme="majorBidi"/>
          <w:szCs w:val="24"/>
          <w:lang w:val="es-ES_tradnl"/>
        </w:rPr>
        <w:tab/>
      </w:r>
      <w:r w:rsidR="009902A2" w:rsidRPr="00F163AB">
        <w:rPr>
          <w:lang w:val="es-ES_tradnl"/>
        </w:rPr>
        <w:t>Plan Estratégico y Operacional</w:t>
      </w:r>
      <w:bookmarkEnd w:id="66"/>
    </w:p>
    <w:p w14:paraId="73D37866" w14:textId="2386DDF7" w:rsidR="009902A2" w:rsidRPr="00F163AB" w:rsidRDefault="009902A2"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bookmarkStart w:id="67" w:name="lt_pId141"/>
      <w:r w:rsidRPr="00F163AB">
        <w:rPr>
          <w:b/>
          <w:lang w:val="es-ES_tradnl"/>
        </w:rPr>
        <w:t>10.1</w:t>
      </w:r>
      <w:r w:rsidRPr="00F163AB">
        <w:rPr>
          <w:bCs/>
          <w:lang w:val="es-ES_tradnl"/>
        </w:rPr>
        <w:tab/>
      </w:r>
      <w:r w:rsidR="00855285" w:rsidRPr="00F163AB">
        <w:rPr>
          <w:bCs/>
          <w:lang w:val="es-ES_tradnl"/>
        </w:rPr>
        <w:t xml:space="preserve">La </w:t>
      </w:r>
      <w:r w:rsidR="005C0C68">
        <w:rPr>
          <w:bCs/>
          <w:lang w:val="es-ES_tradnl"/>
        </w:rPr>
        <w:t>TSB presentó el D</w:t>
      </w:r>
      <w:r w:rsidR="00855285" w:rsidRPr="00F163AB">
        <w:rPr>
          <w:bCs/>
          <w:lang w:val="es-ES_tradnl"/>
        </w:rPr>
        <w:t xml:space="preserve">ocumento </w:t>
      </w:r>
      <w:hyperlink r:id="rId39" w:history="1">
        <w:r w:rsidR="00666528" w:rsidRPr="00F163AB">
          <w:rPr>
            <w:rStyle w:val="Hyperlink"/>
            <w:lang w:val="es-ES_tradnl"/>
          </w:rPr>
          <w:t>TD90</w:t>
        </w:r>
      </w:hyperlink>
      <w:r w:rsidR="00666528" w:rsidRPr="00F163AB">
        <w:rPr>
          <w:bCs/>
          <w:lang w:val="es-ES_tradnl"/>
        </w:rPr>
        <w:t>, relativo al p</w:t>
      </w:r>
      <w:r w:rsidR="00855285" w:rsidRPr="00F163AB">
        <w:rPr>
          <w:bCs/>
          <w:lang w:val="es-ES_tradnl"/>
        </w:rPr>
        <w:t xml:space="preserve">royecto </w:t>
      </w:r>
      <w:r w:rsidR="005751C2">
        <w:rPr>
          <w:bCs/>
          <w:lang w:val="es-ES_tradnl"/>
        </w:rPr>
        <w:t>de presupuesto de la Unión para </w:t>
      </w:r>
      <w:r w:rsidR="00855285" w:rsidRPr="00F163AB">
        <w:rPr>
          <w:bCs/>
          <w:lang w:val="es-ES_tradnl"/>
        </w:rPr>
        <w:t xml:space="preserve">2018-2019 y </w:t>
      </w:r>
      <w:r w:rsidR="00666528" w:rsidRPr="00F163AB">
        <w:rPr>
          <w:bCs/>
          <w:lang w:val="es-ES_tradnl"/>
        </w:rPr>
        <w:t xml:space="preserve">a la </w:t>
      </w:r>
      <w:r w:rsidR="00855285" w:rsidRPr="00F163AB">
        <w:rPr>
          <w:bCs/>
          <w:lang w:val="es-ES_tradnl"/>
        </w:rPr>
        <w:t xml:space="preserve">preparación </w:t>
      </w:r>
      <w:r w:rsidR="00666528" w:rsidRPr="00F163AB">
        <w:rPr>
          <w:bCs/>
          <w:lang w:val="es-ES_tradnl"/>
        </w:rPr>
        <w:t>de los Planes Estratég</w:t>
      </w:r>
      <w:r w:rsidR="00A36118">
        <w:rPr>
          <w:bCs/>
          <w:lang w:val="es-ES_tradnl"/>
        </w:rPr>
        <w:t>ico y Financiero de la UIT para </w:t>
      </w:r>
      <w:r w:rsidR="00666528" w:rsidRPr="00F163AB">
        <w:rPr>
          <w:bCs/>
          <w:lang w:val="es-ES_tradnl"/>
        </w:rPr>
        <w:t>2020-2023. En dicho documento se estima que la ejecuci</w:t>
      </w:r>
      <w:r w:rsidR="00A36118">
        <w:rPr>
          <w:bCs/>
          <w:lang w:val="es-ES_tradnl"/>
        </w:rPr>
        <w:t>ón de las decisiones de la </w:t>
      </w:r>
      <w:r w:rsidR="00666528" w:rsidRPr="00F163AB">
        <w:rPr>
          <w:bCs/>
          <w:lang w:val="es-ES_tradnl"/>
        </w:rPr>
        <w:t>AMNT-16 supondrá un gasto adicional</w:t>
      </w:r>
      <w:r w:rsidR="00855285" w:rsidRPr="00F163AB">
        <w:rPr>
          <w:bCs/>
          <w:lang w:val="es-ES_tradnl"/>
        </w:rPr>
        <w:t xml:space="preserve"> (</w:t>
      </w:r>
      <w:r w:rsidR="00666528" w:rsidRPr="00F163AB">
        <w:rPr>
          <w:bCs/>
          <w:lang w:val="es-ES_tradnl"/>
        </w:rPr>
        <w:t xml:space="preserve">de </w:t>
      </w:r>
      <w:r w:rsidR="00855285" w:rsidRPr="00F163AB">
        <w:rPr>
          <w:bCs/>
          <w:lang w:val="es-ES_tradnl"/>
        </w:rPr>
        <w:t>entre 1,3 y 3,8 millones de francos suizos</w:t>
      </w:r>
      <w:r w:rsidR="005D3DCE" w:rsidRPr="00F163AB">
        <w:rPr>
          <w:bCs/>
          <w:lang w:val="es-ES_tradnl"/>
        </w:rPr>
        <w:t>, aproximadamente</w:t>
      </w:r>
      <w:r w:rsidR="00855285" w:rsidRPr="00F163AB">
        <w:rPr>
          <w:bCs/>
          <w:lang w:val="es-ES_tradnl"/>
        </w:rPr>
        <w:t>)</w:t>
      </w:r>
      <w:r w:rsidR="005D3DCE" w:rsidRPr="00F163AB">
        <w:rPr>
          <w:bCs/>
          <w:lang w:val="es-ES_tradnl"/>
        </w:rPr>
        <w:t xml:space="preserve"> que no está incluido</w:t>
      </w:r>
      <w:r w:rsidR="00666528" w:rsidRPr="00F163AB">
        <w:rPr>
          <w:bCs/>
          <w:lang w:val="es-ES_tradnl"/>
        </w:rPr>
        <w:t xml:space="preserve"> en</w:t>
      </w:r>
      <w:r w:rsidR="00855285" w:rsidRPr="00F163AB">
        <w:rPr>
          <w:bCs/>
          <w:lang w:val="es-ES_tradnl"/>
        </w:rPr>
        <w:t xml:space="preserve"> el proyecto </w:t>
      </w:r>
      <w:r w:rsidR="00A36118">
        <w:rPr>
          <w:bCs/>
          <w:lang w:val="es-ES_tradnl"/>
        </w:rPr>
        <w:t>de presupuesto de la Unión para </w:t>
      </w:r>
      <w:r w:rsidR="00855285" w:rsidRPr="00F163AB">
        <w:rPr>
          <w:bCs/>
          <w:lang w:val="es-ES_tradnl"/>
        </w:rPr>
        <w:t>2018-2019. La TSB también destacó que</w:t>
      </w:r>
      <w:r w:rsidR="005D3DCE" w:rsidRPr="00F163AB">
        <w:rPr>
          <w:bCs/>
          <w:lang w:val="es-ES_tradnl"/>
        </w:rPr>
        <w:t xml:space="preserve"> el actual nivel de los recursos del UIT-T limitaba el margen de aplicación y que, habida cuenta de que ya se había alcanzado el máximo nivel de</w:t>
      </w:r>
      <w:r w:rsidR="0096794C" w:rsidRPr="00F163AB">
        <w:rPr>
          <w:bCs/>
          <w:lang w:val="es-ES_tradnl"/>
        </w:rPr>
        <w:t xml:space="preserve"> ahorro que el incremento de la</w:t>
      </w:r>
      <w:r w:rsidR="00855285" w:rsidRPr="00F163AB">
        <w:rPr>
          <w:bCs/>
          <w:lang w:val="es-ES_tradnl"/>
        </w:rPr>
        <w:t xml:space="preserve"> eficiencia </w:t>
      </w:r>
      <w:r w:rsidR="0096794C" w:rsidRPr="00F163AB">
        <w:rPr>
          <w:bCs/>
          <w:lang w:val="es-ES_tradnl"/>
        </w:rPr>
        <w:t xml:space="preserve">permitía, </w:t>
      </w:r>
      <w:r w:rsidR="00855285" w:rsidRPr="00F163AB">
        <w:rPr>
          <w:bCs/>
          <w:lang w:val="es-ES_tradnl"/>
        </w:rPr>
        <w:t>se necesita</w:t>
      </w:r>
      <w:r w:rsidR="0096794C" w:rsidRPr="00F163AB">
        <w:rPr>
          <w:bCs/>
          <w:lang w:val="es-ES_tradnl"/>
        </w:rPr>
        <w:t>ba</w:t>
      </w:r>
      <w:r w:rsidR="00855285" w:rsidRPr="00F163AB">
        <w:rPr>
          <w:bCs/>
          <w:lang w:val="es-ES_tradnl"/>
        </w:rPr>
        <w:t xml:space="preserve">n recursos adicionales para </w:t>
      </w:r>
      <w:r w:rsidR="0096794C" w:rsidRPr="00F163AB">
        <w:rPr>
          <w:bCs/>
          <w:lang w:val="es-ES_tradnl"/>
        </w:rPr>
        <w:t>ejecutar</w:t>
      </w:r>
      <w:r w:rsidR="00A305C3" w:rsidRPr="00F163AB">
        <w:rPr>
          <w:bCs/>
          <w:lang w:val="es-ES_tradnl"/>
        </w:rPr>
        <w:t xml:space="preserve"> todo </w:t>
      </w:r>
      <w:r w:rsidR="0096794C" w:rsidRPr="00F163AB">
        <w:rPr>
          <w:bCs/>
          <w:lang w:val="es-ES_tradnl"/>
        </w:rPr>
        <w:t>el programa de actividades decidido por la AMNT-16.</w:t>
      </w:r>
      <w:bookmarkEnd w:id="67"/>
    </w:p>
    <w:p w14:paraId="12BED0C7" w14:textId="07FE08D4" w:rsidR="009902A2" w:rsidRPr="00F163AB" w:rsidRDefault="009902A2"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bookmarkStart w:id="68" w:name="lt_pId143"/>
      <w:r w:rsidRPr="00F163AB">
        <w:rPr>
          <w:b/>
          <w:lang w:val="es-ES_tradnl"/>
        </w:rPr>
        <w:t>10.2</w:t>
      </w:r>
      <w:r w:rsidRPr="00F163AB">
        <w:rPr>
          <w:bCs/>
          <w:lang w:val="es-ES_tradnl"/>
        </w:rPr>
        <w:tab/>
      </w:r>
      <w:r w:rsidR="006D355B" w:rsidRPr="00F163AB">
        <w:rPr>
          <w:bCs/>
          <w:lang w:val="es-ES_tradnl"/>
        </w:rPr>
        <w:t>La Federación de Rusia presentó el</w:t>
      </w:r>
      <w:r w:rsidR="005C0C68">
        <w:rPr>
          <w:bCs/>
          <w:lang w:val="es-ES_tradnl"/>
        </w:rPr>
        <w:t xml:space="preserve"> D</w:t>
      </w:r>
      <w:r w:rsidR="0096794C" w:rsidRPr="00F163AB">
        <w:rPr>
          <w:bCs/>
          <w:lang w:val="es-ES_tradnl"/>
        </w:rPr>
        <w:t>ocumento</w:t>
      </w:r>
      <w:r w:rsidR="006D355B" w:rsidRPr="00F163AB">
        <w:rPr>
          <w:bCs/>
          <w:lang w:val="es-ES_tradnl"/>
        </w:rPr>
        <w:t xml:space="preserve"> </w:t>
      </w:r>
      <w:hyperlink r:id="rId40" w:history="1">
        <w:r w:rsidR="00A305C3" w:rsidRPr="00F163AB">
          <w:rPr>
            <w:rStyle w:val="Hyperlink"/>
            <w:rFonts w:asciiTheme="majorBidi" w:eastAsia="Calibri" w:hAnsiTheme="majorBidi" w:cstheme="majorBidi"/>
            <w:lang w:val="es-ES_tradnl" w:eastAsia="zh-CN"/>
          </w:rPr>
          <w:t>C.19</w:t>
        </w:r>
      </w:hyperlink>
      <w:r w:rsidR="00A305C3" w:rsidRPr="00F163AB">
        <w:rPr>
          <w:rFonts w:asciiTheme="majorBidi" w:hAnsiTheme="majorBidi" w:cstheme="majorBidi"/>
          <w:color w:val="000000"/>
          <w:lang w:val="es-ES_tradnl" w:eastAsia="zh-CN"/>
        </w:rPr>
        <w:t xml:space="preserve"> </w:t>
      </w:r>
      <w:r w:rsidR="006D355B" w:rsidRPr="00F163AB">
        <w:rPr>
          <w:bCs/>
          <w:lang w:val="es-ES_tradnl"/>
        </w:rPr>
        <w:t xml:space="preserve">sobre la traducción de las Recomendaciones UIT-T </w:t>
      </w:r>
      <w:r w:rsidR="000B3715" w:rsidRPr="00F163AB">
        <w:rPr>
          <w:bCs/>
          <w:lang w:val="es-ES_tradnl"/>
        </w:rPr>
        <w:t>adoptadas</w:t>
      </w:r>
      <w:r w:rsidR="006D355B" w:rsidRPr="00F163AB">
        <w:rPr>
          <w:bCs/>
          <w:lang w:val="es-ES_tradnl"/>
        </w:rPr>
        <w:t xml:space="preserve"> </w:t>
      </w:r>
      <w:r w:rsidR="000B3715" w:rsidRPr="00F163AB">
        <w:rPr>
          <w:bCs/>
          <w:lang w:val="es-ES_tradnl"/>
        </w:rPr>
        <w:t>con arreglo al</w:t>
      </w:r>
      <w:r w:rsidR="006D355B" w:rsidRPr="00F163AB">
        <w:rPr>
          <w:bCs/>
          <w:lang w:val="es-ES_tradnl"/>
        </w:rPr>
        <w:t xml:space="preserve"> </w:t>
      </w:r>
      <w:r w:rsidR="000B3715" w:rsidRPr="00F163AB">
        <w:rPr>
          <w:bCs/>
          <w:lang w:val="es-ES_tradnl"/>
        </w:rPr>
        <w:t xml:space="preserve">proceso de aprobación alternativo </w:t>
      </w:r>
      <w:r w:rsidR="00A36118">
        <w:rPr>
          <w:bCs/>
          <w:lang w:val="es-ES_tradnl"/>
        </w:rPr>
        <w:t> </w:t>
      </w:r>
      <w:r w:rsidR="000B3715" w:rsidRPr="00F163AB">
        <w:rPr>
          <w:bCs/>
          <w:lang w:val="es-ES_tradnl"/>
        </w:rPr>
        <w:t>(</w:t>
      </w:r>
      <w:r w:rsidR="006D355B" w:rsidRPr="00F163AB">
        <w:rPr>
          <w:bCs/>
          <w:lang w:val="es-ES_tradnl"/>
        </w:rPr>
        <w:t>AAP</w:t>
      </w:r>
      <w:r w:rsidR="000B3715" w:rsidRPr="00F163AB">
        <w:rPr>
          <w:bCs/>
          <w:lang w:val="es-ES_tradnl"/>
        </w:rPr>
        <w:t>)</w:t>
      </w:r>
      <w:r w:rsidR="006D355B" w:rsidRPr="00F163AB">
        <w:rPr>
          <w:bCs/>
          <w:lang w:val="es-ES_tradnl"/>
        </w:rPr>
        <w:t>.</w:t>
      </w:r>
      <w:bookmarkEnd w:id="68"/>
    </w:p>
    <w:p w14:paraId="3D5C0F2D" w14:textId="7200460D" w:rsidR="009902A2" w:rsidRPr="00F163AB" w:rsidRDefault="009902A2"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bookmarkStart w:id="69" w:name="lt_pId144"/>
      <w:r w:rsidRPr="00F163AB">
        <w:rPr>
          <w:b/>
          <w:lang w:val="es-ES_tradnl"/>
        </w:rPr>
        <w:t>10.3</w:t>
      </w:r>
      <w:r w:rsidRPr="00F163AB">
        <w:rPr>
          <w:bCs/>
          <w:lang w:val="es-ES_tradnl"/>
        </w:rPr>
        <w:tab/>
      </w:r>
      <w:r w:rsidR="006D355B" w:rsidRPr="00D148E3">
        <w:rPr>
          <w:bCs/>
          <w:lang w:val="es-ES_tradnl"/>
        </w:rPr>
        <w:t xml:space="preserve">La reunión acordó </w:t>
      </w:r>
      <w:r w:rsidR="00E10C95" w:rsidRPr="00D148E3">
        <w:rPr>
          <w:bCs/>
          <w:lang w:val="es-ES_tradnl"/>
        </w:rPr>
        <w:t>remitir los D</w:t>
      </w:r>
      <w:r w:rsidR="000B3715" w:rsidRPr="00D148E3">
        <w:rPr>
          <w:bCs/>
          <w:lang w:val="es-ES_tradnl"/>
        </w:rPr>
        <w:t>ocumentos</w:t>
      </w:r>
      <w:r w:rsidR="006D355B" w:rsidRPr="00D148E3">
        <w:rPr>
          <w:bCs/>
          <w:lang w:val="es-ES_tradnl"/>
        </w:rPr>
        <w:t xml:space="preserve"> TD90 y C.19 </w:t>
      </w:r>
      <w:r w:rsidR="000B3715" w:rsidRPr="00D148E3">
        <w:rPr>
          <w:bCs/>
          <w:lang w:val="es-ES_tradnl"/>
        </w:rPr>
        <w:t xml:space="preserve">al RG-SOP </w:t>
      </w:r>
      <w:r w:rsidR="006D355B" w:rsidRPr="00D148E3">
        <w:rPr>
          <w:bCs/>
          <w:lang w:val="es-ES_tradnl"/>
        </w:rPr>
        <w:t>para su</w:t>
      </w:r>
      <w:r w:rsidR="000B3715" w:rsidRPr="00D148E3">
        <w:rPr>
          <w:bCs/>
          <w:lang w:val="es-ES_tradnl"/>
        </w:rPr>
        <w:t xml:space="preserve"> examen ulterior.</w:t>
      </w:r>
      <w:r w:rsidR="000B3715" w:rsidRPr="00F163AB">
        <w:rPr>
          <w:bCs/>
          <w:lang w:val="es-ES_tradnl"/>
        </w:rPr>
        <w:t xml:space="preserve"> La </w:t>
      </w:r>
      <w:r w:rsidR="006D355B" w:rsidRPr="00F163AB">
        <w:rPr>
          <w:bCs/>
          <w:lang w:val="es-ES_tradnl"/>
        </w:rPr>
        <w:t>reunión aceptó las conclusiones</w:t>
      </w:r>
      <w:r w:rsidR="000B3715" w:rsidRPr="00F163AB">
        <w:rPr>
          <w:bCs/>
          <w:lang w:val="es-ES_tradnl"/>
        </w:rPr>
        <w:t xml:space="preserve"> adoptadas por dicho Grupo de Relator, quien</w:t>
      </w:r>
      <w:r w:rsidR="006D355B" w:rsidRPr="00F163AB">
        <w:rPr>
          <w:bCs/>
          <w:lang w:val="es-ES_tradnl"/>
        </w:rPr>
        <w:t>:</w:t>
      </w:r>
      <w:bookmarkEnd w:id="69"/>
    </w:p>
    <w:p w14:paraId="0FBF039F" w14:textId="01189708" w:rsidR="009902A2" w:rsidRPr="00F163AB" w:rsidRDefault="009902A2" w:rsidP="008E0EB8">
      <w:pPr>
        <w:pStyle w:val="enumlev2"/>
        <w:tabs>
          <w:tab w:val="left" w:pos="794"/>
          <w:tab w:val="left" w:pos="1191"/>
          <w:tab w:val="left" w:pos="1588"/>
          <w:tab w:val="left" w:pos="1985"/>
        </w:tabs>
        <w:overflowPunct w:val="0"/>
        <w:autoSpaceDE w:val="0"/>
        <w:autoSpaceDN w:val="0"/>
        <w:adjustRightInd w:val="0"/>
        <w:spacing w:after="120"/>
        <w:ind w:left="1588" w:hanging="794"/>
        <w:textAlignment w:val="baseline"/>
        <w:rPr>
          <w:rFonts w:asciiTheme="majorBidi" w:hAnsiTheme="majorBidi" w:cstheme="majorBidi"/>
          <w:color w:val="000000"/>
          <w:lang w:val="es-ES_tradnl" w:eastAsia="zh-CN"/>
        </w:rPr>
      </w:pPr>
      <w:bookmarkStart w:id="70" w:name="lt_pId146"/>
      <w:r w:rsidRPr="00F163AB">
        <w:rPr>
          <w:b/>
          <w:lang w:val="es-ES_tradnl"/>
        </w:rPr>
        <w:t>10.3.1</w:t>
      </w:r>
      <w:r w:rsidRPr="00F163AB">
        <w:rPr>
          <w:bCs/>
          <w:lang w:val="es-ES_tradnl"/>
        </w:rPr>
        <w:tab/>
      </w:r>
      <w:r w:rsidR="006D355B" w:rsidRPr="00F163AB">
        <w:rPr>
          <w:bCs/>
          <w:lang w:val="es-ES_tradnl"/>
        </w:rPr>
        <w:t>recomendó al GANT que el Director de la TSB incluy</w:t>
      </w:r>
      <w:r w:rsidR="000B3715" w:rsidRPr="00F163AB">
        <w:rPr>
          <w:bCs/>
          <w:lang w:val="es-ES_tradnl"/>
        </w:rPr>
        <w:t>ese</w:t>
      </w:r>
      <w:r w:rsidR="006D355B" w:rsidRPr="00F163AB">
        <w:rPr>
          <w:bCs/>
          <w:lang w:val="es-ES_tradnl"/>
        </w:rPr>
        <w:t xml:space="preserve"> las actividades adicionales acordadas </w:t>
      </w:r>
      <w:r w:rsidR="000B3715" w:rsidRPr="00F163AB">
        <w:rPr>
          <w:bCs/>
          <w:lang w:val="es-ES_tradnl"/>
        </w:rPr>
        <w:t>por</w:t>
      </w:r>
      <w:r w:rsidR="006D355B" w:rsidRPr="00F163AB">
        <w:rPr>
          <w:bCs/>
          <w:lang w:val="es-ES_tradnl"/>
        </w:rPr>
        <w:t xml:space="preserve"> la AMNT-16, </w:t>
      </w:r>
      <w:r w:rsidR="000B3715" w:rsidRPr="00F163AB">
        <w:rPr>
          <w:bCs/>
          <w:lang w:val="es-ES_tradnl"/>
        </w:rPr>
        <w:t>dentro de</w:t>
      </w:r>
      <w:r w:rsidR="006D355B" w:rsidRPr="00F163AB">
        <w:rPr>
          <w:bCs/>
          <w:lang w:val="es-ES_tradnl"/>
        </w:rPr>
        <w:t xml:space="preserve"> los límites </w:t>
      </w:r>
      <w:r w:rsidR="00617A7A" w:rsidRPr="00F163AB">
        <w:rPr>
          <w:bCs/>
          <w:lang w:val="es-ES_tradnl"/>
        </w:rPr>
        <w:t>presupuestarios fijados</w:t>
      </w:r>
      <w:r w:rsidR="006D355B" w:rsidRPr="00F163AB">
        <w:rPr>
          <w:bCs/>
          <w:lang w:val="es-ES_tradnl"/>
        </w:rPr>
        <w:t xml:space="preserve"> por </w:t>
      </w:r>
      <w:r w:rsidR="000B3715" w:rsidRPr="00F163AB">
        <w:rPr>
          <w:bCs/>
          <w:lang w:val="es-ES_tradnl"/>
        </w:rPr>
        <w:t>la Conferencia de Plenipotenciarios</w:t>
      </w:r>
      <w:r w:rsidR="006D355B" w:rsidRPr="00F163AB">
        <w:rPr>
          <w:bCs/>
          <w:lang w:val="es-ES_tradnl"/>
        </w:rPr>
        <w:t>, y que las decisiones</w:t>
      </w:r>
      <w:r w:rsidR="000B3715" w:rsidRPr="00F163AB">
        <w:rPr>
          <w:bCs/>
          <w:lang w:val="es-ES_tradnl"/>
        </w:rPr>
        <w:t xml:space="preserve"> adoptadas por el GANT también se </w:t>
      </w:r>
      <w:r w:rsidR="00617A7A" w:rsidRPr="00F163AB">
        <w:rPr>
          <w:bCs/>
          <w:lang w:val="es-ES_tradnl"/>
        </w:rPr>
        <w:t>ejecutasen</w:t>
      </w:r>
      <w:r w:rsidR="006D355B" w:rsidRPr="00F163AB">
        <w:rPr>
          <w:bCs/>
          <w:lang w:val="es-ES_tradnl"/>
        </w:rPr>
        <w:t xml:space="preserve"> sin exceder </w:t>
      </w:r>
      <w:r w:rsidR="000B3715" w:rsidRPr="00F163AB">
        <w:rPr>
          <w:bCs/>
          <w:lang w:val="es-ES_tradnl"/>
        </w:rPr>
        <w:t>dich</w:t>
      </w:r>
      <w:r w:rsidR="006D355B" w:rsidRPr="00F163AB">
        <w:rPr>
          <w:bCs/>
          <w:lang w:val="es-ES_tradnl"/>
        </w:rPr>
        <w:t>os límites;</w:t>
      </w:r>
      <w:bookmarkEnd w:id="70"/>
    </w:p>
    <w:p w14:paraId="2DFAAF2C" w14:textId="649AE444" w:rsidR="009902A2" w:rsidRPr="00F163AB" w:rsidRDefault="009902A2" w:rsidP="008E0EB8">
      <w:pPr>
        <w:pStyle w:val="enumlev2"/>
        <w:tabs>
          <w:tab w:val="left" w:pos="794"/>
          <w:tab w:val="left" w:pos="1191"/>
          <w:tab w:val="left" w:pos="1588"/>
          <w:tab w:val="left" w:pos="1985"/>
        </w:tabs>
        <w:overflowPunct w:val="0"/>
        <w:autoSpaceDE w:val="0"/>
        <w:autoSpaceDN w:val="0"/>
        <w:adjustRightInd w:val="0"/>
        <w:spacing w:after="120"/>
        <w:ind w:left="1588" w:hanging="794"/>
        <w:textAlignment w:val="baseline"/>
        <w:rPr>
          <w:rFonts w:asciiTheme="majorBidi" w:hAnsiTheme="majorBidi" w:cstheme="majorBidi"/>
          <w:color w:val="000000"/>
          <w:lang w:val="es-ES_tradnl" w:eastAsia="zh-CN"/>
        </w:rPr>
      </w:pPr>
      <w:bookmarkStart w:id="71" w:name="lt_pId147"/>
      <w:r w:rsidRPr="00F163AB">
        <w:rPr>
          <w:b/>
          <w:lang w:val="es-ES_tradnl"/>
        </w:rPr>
        <w:lastRenderedPageBreak/>
        <w:t>10.3.2</w:t>
      </w:r>
      <w:r w:rsidRPr="00F163AB">
        <w:rPr>
          <w:bCs/>
          <w:lang w:val="es-ES_tradnl"/>
        </w:rPr>
        <w:tab/>
      </w:r>
      <w:r w:rsidR="006D355B" w:rsidRPr="00F163AB">
        <w:rPr>
          <w:bCs/>
          <w:lang w:val="es-ES_tradnl"/>
        </w:rPr>
        <w:t xml:space="preserve">invitó al GANT a </w:t>
      </w:r>
      <w:r w:rsidR="000B3715" w:rsidRPr="00F163AB">
        <w:rPr>
          <w:bCs/>
          <w:lang w:val="es-ES_tradnl"/>
        </w:rPr>
        <w:t>que solicitara a</w:t>
      </w:r>
      <w:r w:rsidR="006D355B" w:rsidRPr="00F163AB">
        <w:rPr>
          <w:bCs/>
          <w:lang w:val="es-ES_tradnl"/>
        </w:rPr>
        <w:t xml:space="preserve"> la TSB </w:t>
      </w:r>
      <w:r w:rsidR="000B3715" w:rsidRPr="00F163AB">
        <w:rPr>
          <w:bCs/>
          <w:lang w:val="es-ES_tradnl"/>
        </w:rPr>
        <w:t xml:space="preserve">que </w:t>
      </w:r>
      <w:r w:rsidR="006D355B" w:rsidRPr="00F163AB">
        <w:rPr>
          <w:bCs/>
          <w:lang w:val="es-ES_tradnl"/>
        </w:rPr>
        <w:t>proporciona</w:t>
      </w:r>
      <w:r w:rsidR="000B3715" w:rsidRPr="00F163AB">
        <w:rPr>
          <w:bCs/>
          <w:lang w:val="es-ES_tradnl"/>
        </w:rPr>
        <w:t>se</w:t>
      </w:r>
      <w:r w:rsidR="006D355B" w:rsidRPr="00F163AB">
        <w:rPr>
          <w:bCs/>
          <w:lang w:val="es-ES_tradnl"/>
        </w:rPr>
        <w:t xml:space="preserve"> información al Consejo</w:t>
      </w:r>
      <w:r w:rsidR="000B3715" w:rsidRPr="00F163AB">
        <w:rPr>
          <w:bCs/>
          <w:lang w:val="es-ES_tradnl"/>
        </w:rPr>
        <w:t xml:space="preserve"> con miras a que este </w:t>
      </w:r>
      <w:r w:rsidR="00617A7A" w:rsidRPr="00F163AB">
        <w:rPr>
          <w:bCs/>
          <w:lang w:val="es-ES_tradnl"/>
        </w:rPr>
        <w:t>conociese</w:t>
      </w:r>
      <w:r w:rsidR="000B3715" w:rsidRPr="00F163AB">
        <w:rPr>
          <w:bCs/>
          <w:lang w:val="es-ES_tradnl"/>
        </w:rPr>
        <w:t xml:space="preserve"> las repercusiones </w:t>
      </w:r>
      <w:r w:rsidR="006D355B" w:rsidRPr="00F163AB">
        <w:rPr>
          <w:bCs/>
          <w:lang w:val="es-ES_tradnl"/>
        </w:rPr>
        <w:t>financieras de</w:t>
      </w:r>
      <w:r w:rsidR="000B3715" w:rsidRPr="00F163AB">
        <w:rPr>
          <w:bCs/>
          <w:lang w:val="es-ES_tradnl"/>
        </w:rPr>
        <w:t xml:space="preserve"> la traducción de todas las recomendaciones adoptadas con arreglo al AAP y, de esta forma, pudiese tomar una decisión fundada</w:t>
      </w:r>
      <w:r w:rsidR="006D355B" w:rsidRPr="00F163AB">
        <w:rPr>
          <w:bCs/>
          <w:lang w:val="es-ES_tradnl"/>
        </w:rPr>
        <w:t xml:space="preserve">; </w:t>
      </w:r>
      <w:bookmarkEnd w:id="71"/>
      <w:r w:rsidR="000B3715" w:rsidRPr="00F163AB">
        <w:rPr>
          <w:bCs/>
          <w:lang w:val="es-ES_tradnl"/>
        </w:rPr>
        <w:t>e</w:t>
      </w:r>
    </w:p>
    <w:p w14:paraId="051EFE9C" w14:textId="30465BB9" w:rsidR="009902A2" w:rsidRPr="00F163AB" w:rsidRDefault="009902A2" w:rsidP="008E0EB8">
      <w:pPr>
        <w:pStyle w:val="enumlev2"/>
        <w:tabs>
          <w:tab w:val="left" w:pos="794"/>
          <w:tab w:val="left" w:pos="1191"/>
          <w:tab w:val="left" w:pos="1588"/>
          <w:tab w:val="left" w:pos="1985"/>
        </w:tabs>
        <w:overflowPunct w:val="0"/>
        <w:autoSpaceDE w:val="0"/>
        <w:autoSpaceDN w:val="0"/>
        <w:adjustRightInd w:val="0"/>
        <w:spacing w:after="120"/>
        <w:ind w:left="1588" w:hanging="794"/>
        <w:textAlignment w:val="baseline"/>
        <w:rPr>
          <w:rFonts w:asciiTheme="majorBidi" w:hAnsiTheme="majorBidi" w:cstheme="majorBidi"/>
          <w:color w:val="000000"/>
          <w:lang w:val="es-ES_tradnl" w:eastAsia="zh-CN"/>
        </w:rPr>
      </w:pPr>
      <w:bookmarkStart w:id="72" w:name="lt_pId150"/>
      <w:r w:rsidRPr="00F163AB">
        <w:rPr>
          <w:b/>
          <w:lang w:val="es-ES_tradnl"/>
        </w:rPr>
        <w:t>10.3.3</w:t>
      </w:r>
      <w:r w:rsidRPr="00F163AB">
        <w:rPr>
          <w:bCs/>
          <w:lang w:val="es-ES_tradnl"/>
        </w:rPr>
        <w:tab/>
      </w:r>
      <w:r w:rsidR="006D355B" w:rsidRPr="00F163AB">
        <w:rPr>
          <w:bCs/>
          <w:lang w:val="es-ES_tradnl"/>
        </w:rPr>
        <w:t xml:space="preserve">invitó al GANT a que </w:t>
      </w:r>
      <w:r w:rsidR="000B3715" w:rsidRPr="00F163AB">
        <w:rPr>
          <w:bCs/>
          <w:lang w:val="es-ES_tradnl"/>
        </w:rPr>
        <w:t>aconsejara</w:t>
      </w:r>
      <w:r w:rsidR="006D355B" w:rsidRPr="00F163AB">
        <w:rPr>
          <w:bCs/>
          <w:lang w:val="es-ES_tradnl"/>
        </w:rPr>
        <w:t xml:space="preserve"> al Director de la TSB que proporcion</w:t>
      </w:r>
      <w:r w:rsidR="000B3715" w:rsidRPr="00F163AB">
        <w:rPr>
          <w:bCs/>
          <w:lang w:val="es-ES_tradnl"/>
        </w:rPr>
        <w:t>as</w:t>
      </w:r>
      <w:r w:rsidR="006D355B" w:rsidRPr="00F163AB">
        <w:rPr>
          <w:bCs/>
          <w:lang w:val="es-ES_tradnl"/>
        </w:rPr>
        <w:t>e</w:t>
      </w:r>
      <w:r w:rsidR="000B3715" w:rsidRPr="00F163AB">
        <w:rPr>
          <w:bCs/>
          <w:lang w:val="es-ES_tradnl"/>
        </w:rPr>
        <w:t xml:space="preserve"> información al Consejo</w:t>
      </w:r>
      <w:r w:rsidR="006D355B" w:rsidRPr="00F163AB">
        <w:rPr>
          <w:bCs/>
          <w:lang w:val="es-ES_tradnl"/>
        </w:rPr>
        <w:t xml:space="preserve"> </w:t>
      </w:r>
      <w:r w:rsidR="00617A7A" w:rsidRPr="00F163AB">
        <w:rPr>
          <w:bCs/>
          <w:lang w:val="es-ES_tradnl"/>
        </w:rPr>
        <w:t>acerca de</w:t>
      </w:r>
      <w:r w:rsidR="006D355B" w:rsidRPr="00F163AB">
        <w:rPr>
          <w:bCs/>
          <w:lang w:val="es-ES_tradnl"/>
        </w:rPr>
        <w:t xml:space="preserve"> las repercusiones financieras de las actividades </w:t>
      </w:r>
      <w:r w:rsidR="000B3715" w:rsidRPr="00F163AB">
        <w:rPr>
          <w:bCs/>
          <w:lang w:val="es-ES_tradnl"/>
        </w:rPr>
        <w:t>que</w:t>
      </w:r>
      <w:r w:rsidR="006D355B" w:rsidRPr="00F163AB">
        <w:rPr>
          <w:bCs/>
          <w:lang w:val="es-ES_tradnl"/>
        </w:rPr>
        <w:t xml:space="preserve"> la TSB </w:t>
      </w:r>
      <w:r w:rsidR="000B3715" w:rsidRPr="00F163AB">
        <w:rPr>
          <w:bCs/>
          <w:lang w:val="es-ES_tradnl"/>
        </w:rPr>
        <w:t>estaba llevando a cabo para</w:t>
      </w:r>
      <w:r w:rsidR="006D355B" w:rsidRPr="00F163AB">
        <w:rPr>
          <w:bCs/>
          <w:lang w:val="es-ES_tradnl"/>
        </w:rPr>
        <w:t xml:space="preserve"> los miembros</w:t>
      </w:r>
      <w:r w:rsidR="00617A7A" w:rsidRPr="00F163AB">
        <w:rPr>
          <w:bCs/>
          <w:lang w:val="es-ES_tradnl"/>
        </w:rPr>
        <w:t>, así como de</w:t>
      </w:r>
      <w:r w:rsidR="006D355B" w:rsidRPr="00F163AB">
        <w:rPr>
          <w:bCs/>
          <w:lang w:val="es-ES_tradnl"/>
        </w:rPr>
        <w:t xml:space="preserve"> las nuevas actividades decididas por la AMNT-16</w:t>
      </w:r>
      <w:r w:rsidR="000B3715" w:rsidRPr="00F163AB">
        <w:rPr>
          <w:bCs/>
          <w:lang w:val="es-ES_tradnl"/>
        </w:rPr>
        <w:t xml:space="preserve">, con objeto de ayudarle </w:t>
      </w:r>
      <w:r w:rsidR="006D355B" w:rsidRPr="00F163AB">
        <w:rPr>
          <w:bCs/>
          <w:lang w:val="es-ES_tradnl"/>
        </w:rPr>
        <w:t>a tomar una decisión.</w:t>
      </w:r>
      <w:bookmarkEnd w:id="72"/>
    </w:p>
    <w:p w14:paraId="2F038449" w14:textId="5B655A2F" w:rsidR="002D7DC3" w:rsidRPr="00F163AB" w:rsidRDefault="002D7DC3" w:rsidP="00A76248">
      <w:pPr>
        <w:pStyle w:val="Heading1"/>
        <w:rPr>
          <w:color w:val="000000"/>
          <w:lang w:val="es-ES_tradnl" w:eastAsia="zh-CN"/>
        </w:rPr>
      </w:pPr>
      <w:bookmarkStart w:id="73" w:name="_Toc488140320"/>
      <w:r w:rsidRPr="00F163AB">
        <w:rPr>
          <w:lang w:val="es-ES_tradnl"/>
        </w:rPr>
        <w:t>11</w:t>
      </w:r>
      <w:r w:rsidRPr="00F163AB">
        <w:rPr>
          <w:lang w:val="es-ES_tradnl"/>
        </w:rPr>
        <w:tab/>
      </w:r>
      <w:r w:rsidR="00A76248" w:rsidRPr="00F163AB">
        <w:rPr>
          <w:lang w:val="es-ES_tradnl"/>
        </w:rPr>
        <w:t>Fomento de las contribuciones de los Miembros de Sector al UIT-T</w:t>
      </w:r>
      <w:bookmarkEnd w:id="73"/>
    </w:p>
    <w:p w14:paraId="34F6C328" w14:textId="5BCFE30A"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11.1</w:t>
      </w:r>
      <w:r w:rsidRPr="00F163AB">
        <w:rPr>
          <w:rFonts w:asciiTheme="majorBidi" w:hAnsiTheme="majorBidi" w:cstheme="majorBidi"/>
          <w:lang w:val="es-ES_tradnl"/>
        </w:rPr>
        <w:tab/>
      </w:r>
      <w:bookmarkStart w:id="74" w:name="lt_pId152"/>
      <w:r w:rsidR="005C0C68">
        <w:rPr>
          <w:rFonts w:asciiTheme="majorBidi" w:hAnsiTheme="majorBidi" w:cstheme="majorBidi"/>
          <w:lang w:val="es-ES_tradnl"/>
        </w:rPr>
        <w:t>China Telecom presentó el D</w:t>
      </w:r>
      <w:r w:rsidR="009A78F9" w:rsidRPr="00F163AB">
        <w:rPr>
          <w:rFonts w:asciiTheme="majorBidi" w:hAnsiTheme="majorBidi" w:cstheme="majorBidi"/>
          <w:lang w:val="es-ES_tradnl"/>
        </w:rPr>
        <w:t xml:space="preserve">ocumento </w:t>
      </w:r>
      <w:hyperlink r:id="rId41" w:history="1">
        <w:r w:rsidR="009A78F9" w:rsidRPr="00F163AB">
          <w:rPr>
            <w:rStyle w:val="Hyperlink"/>
            <w:rFonts w:asciiTheme="majorBidi" w:eastAsia="Calibri" w:hAnsiTheme="majorBidi" w:cstheme="majorBidi"/>
            <w:lang w:val="es-ES_tradnl" w:eastAsia="zh-CN"/>
          </w:rPr>
          <w:t>C.9</w:t>
        </w:r>
      </w:hyperlink>
      <w:r w:rsidR="009A78F9" w:rsidRPr="00F163AB">
        <w:rPr>
          <w:rFonts w:asciiTheme="majorBidi" w:hAnsiTheme="majorBidi" w:cstheme="majorBidi"/>
          <w:lang w:val="es-ES_tradnl"/>
        </w:rPr>
        <w:t xml:space="preserve">, en el que se propone alentar a los Miembros de Sector a </w:t>
      </w:r>
      <w:r w:rsidR="00617A7A" w:rsidRPr="00F163AB">
        <w:rPr>
          <w:rFonts w:asciiTheme="majorBidi" w:hAnsiTheme="majorBidi" w:cstheme="majorBidi"/>
          <w:lang w:val="es-ES_tradnl"/>
        </w:rPr>
        <w:t xml:space="preserve">que </w:t>
      </w:r>
      <w:r w:rsidR="009A78F9" w:rsidRPr="00F163AB">
        <w:rPr>
          <w:rFonts w:asciiTheme="majorBidi" w:hAnsiTheme="majorBidi" w:cstheme="majorBidi"/>
          <w:lang w:val="es-ES_tradnl"/>
        </w:rPr>
        <w:t>particip</w:t>
      </w:r>
      <w:r w:rsidR="00617A7A" w:rsidRPr="00F163AB">
        <w:rPr>
          <w:rFonts w:asciiTheme="majorBidi" w:hAnsiTheme="majorBidi" w:cstheme="majorBidi"/>
          <w:lang w:val="es-ES_tradnl"/>
        </w:rPr>
        <w:t>en</w:t>
      </w:r>
      <w:r w:rsidR="009A78F9" w:rsidRPr="00F163AB">
        <w:rPr>
          <w:rFonts w:asciiTheme="majorBidi" w:hAnsiTheme="majorBidi" w:cstheme="majorBidi"/>
          <w:lang w:val="es-ES_tradnl"/>
        </w:rPr>
        <w:t xml:space="preserve"> y present</w:t>
      </w:r>
      <w:r w:rsidR="00617A7A" w:rsidRPr="00F163AB">
        <w:rPr>
          <w:rFonts w:asciiTheme="majorBidi" w:hAnsiTheme="majorBidi" w:cstheme="majorBidi"/>
          <w:lang w:val="es-ES_tradnl"/>
        </w:rPr>
        <w:t>en</w:t>
      </w:r>
      <w:r w:rsidR="009A78F9" w:rsidRPr="00F163AB">
        <w:rPr>
          <w:rFonts w:asciiTheme="majorBidi" w:hAnsiTheme="majorBidi" w:cstheme="majorBidi"/>
          <w:lang w:val="es-ES_tradnl"/>
        </w:rPr>
        <w:t xml:space="preserve"> contribuciones.</w:t>
      </w:r>
      <w:bookmarkEnd w:id="74"/>
    </w:p>
    <w:p w14:paraId="79A998D0" w14:textId="6ED21F6A"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lang w:val="es-ES_tradnl"/>
        </w:rPr>
      </w:pPr>
      <w:r w:rsidRPr="00F163AB">
        <w:rPr>
          <w:rFonts w:asciiTheme="majorBidi" w:hAnsiTheme="majorBidi" w:cstheme="majorBidi"/>
          <w:b/>
          <w:bCs/>
          <w:lang w:val="es-ES_tradnl"/>
        </w:rPr>
        <w:t>11.2</w:t>
      </w:r>
      <w:r w:rsidRPr="00F163AB">
        <w:rPr>
          <w:rFonts w:asciiTheme="majorBidi" w:hAnsiTheme="majorBidi" w:cstheme="majorBidi"/>
          <w:lang w:val="es-ES_tradnl"/>
        </w:rPr>
        <w:tab/>
      </w:r>
      <w:bookmarkStart w:id="75" w:name="lt_pId153"/>
      <w:r w:rsidR="009A78F9" w:rsidRPr="00F163AB">
        <w:rPr>
          <w:rFonts w:asciiTheme="majorBidi" w:hAnsiTheme="majorBidi" w:cstheme="majorBidi"/>
          <w:lang w:val="es-ES_tradnl"/>
        </w:rPr>
        <w:t xml:space="preserve">Si bien recibieron un cierto apoyo, las propuestas también suscitaron inquietudes. En general, los participantes en la reunión compartieron el objetivo de </w:t>
      </w:r>
      <w:r w:rsidR="00FE056E" w:rsidRPr="00F163AB">
        <w:rPr>
          <w:rFonts w:asciiTheme="majorBidi" w:hAnsiTheme="majorBidi" w:cstheme="majorBidi"/>
          <w:lang w:val="es-ES_tradnl"/>
        </w:rPr>
        <w:t>alentar a los Miembros de Sector a que participasen y presentasen contribuciones</w:t>
      </w:r>
      <w:r w:rsidR="009A78F9" w:rsidRPr="00F163AB">
        <w:rPr>
          <w:rFonts w:asciiTheme="majorBidi" w:hAnsiTheme="majorBidi" w:cstheme="majorBidi"/>
          <w:lang w:val="es-ES_tradnl"/>
        </w:rPr>
        <w:t xml:space="preserve">, </w:t>
      </w:r>
      <w:r w:rsidR="00FE056E" w:rsidRPr="00F163AB">
        <w:rPr>
          <w:rFonts w:asciiTheme="majorBidi" w:hAnsiTheme="majorBidi" w:cstheme="majorBidi"/>
          <w:lang w:val="es-ES_tradnl"/>
        </w:rPr>
        <w:t>e</w:t>
      </w:r>
      <w:r w:rsidR="009A78F9" w:rsidRPr="00F163AB">
        <w:rPr>
          <w:rFonts w:asciiTheme="majorBidi" w:hAnsiTheme="majorBidi" w:cstheme="majorBidi"/>
          <w:lang w:val="es-ES_tradnl"/>
        </w:rPr>
        <w:t xml:space="preserve"> </w:t>
      </w:r>
      <w:r w:rsidR="00FE056E" w:rsidRPr="00F163AB">
        <w:rPr>
          <w:rFonts w:asciiTheme="majorBidi" w:hAnsiTheme="majorBidi" w:cstheme="majorBidi"/>
          <w:lang w:val="es-ES_tradnl"/>
        </w:rPr>
        <w:t>incitaron</w:t>
      </w:r>
      <w:r w:rsidR="009A78F9" w:rsidRPr="00F163AB">
        <w:rPr>
          <w:rFonts w:asciiTheme="majorBidi" w:hAnsiTheme="majorBidi" w:cstheme="majorBidi"/>
          <w:lang w:val="es-ES_tradnl"/>
        </w:rPr>
        <w:t xml:space="preserve"> a los </w:t>
      </w:r>
      <w:r w:rsidR="00FE056E" w:rsidRPr="00F163AB">
        <w:rPr>
          <w:rFonts w:asciiTheme="majorBidi" w:hAnsiTheme="majorBidi" w:cstheme="majorBidi"/>
          <w:lang w:val="es-ES_tradnl"/>
        </w:rPr>
        <w:t>P</w:t>
      </w:r>
      <w:r w:rsidR="009A78F9" w:rsidRPr="00F163AB">
        <w:rPr>
          <w:rFonts w:asciiTheme="majorBidi" w:hAnsiTheme="majorBidi" w:cstheme="majorBidi"/>
          <w:lang w:val="es-ES_tradnl"/>
        </w:rPr>
        <w:t>residentes de las</w:t>
      </w:r>
      <w:r w:rsidR="00FE056E" w:rsidRPr="00F163AB">
        <w:rPr>
          <w:rFonts w:asciiTheme="majorBidi" w:hAnsiTheme="majorBidi" w:cstheme="majorBidi"/>
          <w:lang w:val="es-ES_tradnl"/>
        </w:rPr>
        <w:t xml:space="preserve"> C</w:t>
      </w:r>
      <w:r w:rsidR="009A78F9" w:rsidRPr="00F163AB">
        <w:rPr>
          <w:rFonts w:asciiTheme="majorBidi" w:hAnsiTheme="majorBidi" w:cstheme="majorBidi"/>
          <w:lang w:val="es-ES_tradnl"/>
        </w:rPr>
        <w:t xml:space="preserve">omisiones de </w:t>
      </w:r>
      <w:r w:rsidR="00FE056E" w:rsidRPr="00F163AB">
        <w:rPr>
          <w:rFonts w:asciiTheme="majorBidi" w:hAnsiTheme="majorBidi" w:cstheme="majorBidi"/>
          <w:lang w:val="es-ES_tradnl"/>
        </w:rPr>
        <w:t>E</w:t>
      </w:r>
      <w:r w:rsidR="009A78F9" w:rsidRPr="00F163AB">
        <w:rPr>
          <w:rFonts w:asciiTheme="majorBidi" w:hAnsiTheme="majorBidi" w:cstheme="majorBidi"/>
          <w:lang w:val="es-ES_tradnl"/>
        </w:rPr>
        <w:t>studio del UIT-T a que explorasen</w:t>
      </w:r>
      <w:r w:rsidR="00FE056E" w:rsidRPr="00F163AB">
        <w:rPr>
          <w:rFonts w:asciiTheme="majorBidi" w:hAnsiTheme="majorBidi" w:cstheme="majorBidi"/>
          <w:lang w:val="es-ES_tradnl"/>
        </w:rPr>
        <w:t xml:space="preserve"> con mayor detenimiento</w:t>
      </w:r>
      <w:r w:rsidR="009A78F9" w:rsidRPr="00F163AB">
        <w:rPr>
          <w:rFonts w:asciiTheme="majorBidi" w:hAnsiTheme="majorBidi" w:cstheme="majorBidi"/>
          <w:lang w:val="es-ES_tradnl"/>
        </w:rPr>
        <w:t xml:space="preserve"> la viabilidad de este enfoque y a que, en su caso, formulasen </w:t>
      </w:r>
      <w:r w:rsidR="00D23CC9" w:rsidRPr="00F163AB">
        <w:rPr>
          <w:rFonts w:asciiTheme="majorBidi" w:hAnsiTheme="majorBidi" w:cstheme="majorBidi"/>
          <w:lang w:val="es-ES_tradnl"/>
        </w:rPr>
        <w:t>propuestas</w:t>
      </w:r>
      <w:r w:rsidR="009A78F9" w:rsidRPr="00F163AB">
        <w:rPr>
          <w:rFonts w:asciiTheme="majorBidi" w:hAnsiTheme="majorBidi" w:cstheme="majorBidi"/>
          <w:lang w:val="es-ES_tradnl"/>
        </w:rPr>
        <w:t xml:space="preserve"> adicionales para impulsar aún más la participación y la presentación de contribuciones.</w:t>
      </w:r>
      <w:bookmarkEnd w:id="75"/>
    </w:p>
    <w:p w14:paraId="6615735E" w14:textId="4FFFECC5" w:rsidR="002D7DC3" w:rsidRPr="00F163AB" w:rsidRDefault="002D7DC3" w:rsidP="009A78F9">
      <w:pPr>
        <w:pStyle w:val="Heading1"/>
        <w:rPr>
          <w:lang w:val="es-ES_tradnl"/>
        </w:rPr>
      </w:pPr>
      <w:bookmarkStart w:id="76" w:name="_Toc488140321"/>
      <w:r w:rsidRPr="00F163AB">
        <w:rPr>
          <w:lang w:val="es-ES_tradnl"/>
        </w:rPr>
        <w:t>12</w:t>
      </w:r>
      <w:r w:rsidRPr="00F163AB">
        <w:rPr>
          <w:lang w:val="es-ES_tradnl"/>
        </w:rPr>
        <w:tab/>
      </w:r>
      <w:r w:rsidR="009A78F9" w:rsidRPr="00F163AB">
        <w:rPr>
          <w:lang w:val="es-ES_tradnl"/>
        </w:rPr>
        <w:t>Reglamento de las Telecomunicaciones Internacionale</w:t>
      </w:r>
      <w:r w:rsidR="009902A2" w:rsidRPr="00F163AB">
        <w:rPr>
          <w:lang w:val="es-ES_tradnl"/>
        </w:rPr>
        <w:t xml:space="preserve">s </w:t>
      </w:r>
      <w:r w:rsidR="009A78F9" w:rsidRPr="00F163AB">
        <w:rPr>
          <w:lang w:val="es-ES_tradnl"/>
        </w:rPr>
        <w:t>(</w:t>
      </w:r>
      <w:r w:rsidR="009902A2" w:rsidRPr="00F163AB">
        <w:rPr>
          <w:lang w:val="es-ES_tradnl"/>
        </w:rPr>
        <w:t>R</w:t>
      </w:r>
      <w:r w:rsidR="009A78F9" w:rsidRPr="00F163AB">
        <w:rPr>
          <w:lang w:val="es-ES_tradnl"/>
        </w:rPr>
        <w:t>TI</w:t>
      </w:r>
      <w:r w:rsidR="009902A2" w:rsidRPr="00F163AB">
        <w:rPr>
          <w:lang w:val="es-ES_tradnl"/>
        </w:rPr>
        <w:t>)</w:t>
      </w:r>
      <w:bookmarkEnd w:id="76"/>
    </w:p>
    <w:p w14:paraId="5F4DC060" w14:textId="46B2157B" w:rsidR="009902A2" w:rsidRPr="00F163AB" w:rsidRDefault="009902A2"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bookmarkStart w:id="77" w:name="lt_pId156"/>
      <w:r w:rsidRPr="00F163AB">
        <w:rPr>
          <w:b/>
          <w:bCs/>
          <w:lang w:val="es-ES_tradnl" w:eastAsia="en-US"/>
        </w:rPr>
        <w:t>12.1</w:t>
      </w:r>
      <w:r w:rsidRPr="00F163AB">
        <w:rPr>
          <w:lang w:val="es-ES_tradnl" w:eastAsia="en-US"/>
        </w:rPr>
        <w:tab/>
      </w:r>
      <w:r w:rsidR="00607A0B" w:rsidRPr="00F163AB">
        <w:rPr>
          <w:lang w:val="es-ES_tradnl" w:eastAsia="en-US"/>
        </w:rPr>
        <w:t>La F</w:t>
      </w:r>
      <w:r w:rsidR="005C0C68">
        <w:rPr>
          <w:lang w:val="es-ES_tradnl" w:eastAsia="en-US"/>
        </w:rPr>
        <w:t>ederación de Rusia presentó el D</w:t>
      </w:r>
      <w:r w:rsidR="00607A0B" w:rsidRPr="00F163AB">
        <w:rPr>
          <w:lang w:val="es-ES_tradnl" w:eastAsia="en-US"/>
        </w:rPr>
        <w:t xml:space="preserve">ocumento </w:t>
      </w:r>
      <w:hyperlink r:id="rId42" w:history="1">
        <w:r w:rsidR="009F3E8C" w:rsidRPr="00F163AB">
          <w:rPr>
            <w:rStyle w:val="Hyperlink"/>
            <w:rFonts w:asciiTheme="majorBidi" w:eastAsia="Calibri" w:hAnsiTheme="majorBidi" w:cstheme="majorBidi"/>
            <w:lang w:val="es-ES_tradnl" w:eastAsia="zh-CN"/>
          </w:rPr>
          <w:t>C.22</w:t>
        </w:r>
      </w:hyperlink>
      <w:r w:rsidR="009F3E8C" w:rsidRPr="00F163AB">
        <w:rPr>
          <w:lang w:val="es-ES_tradnl" w:eastAsia="en-US"/>
        </w:rPr>
        <w:t>, en el que se propone la creación de</w:t>
      </w:r>
      <w:r w:rsidR="00607A0B" w:rsidRPr="00F163AB">
        <w:rPr>
          <w:lang w:val="es-ES_tradnl" w:eastAsia="en-US"/>
        </w:rPr>
        <w:t xml:space="preserve"> un nuevo grupo por correspondencia</w:t>
      </w:r>
      <w:r w:rsidR="009F3E8C" w:rsidRPr="00F163AB">
        <w:rPr>
          <w:lang w:val="es-ES_tradnl" w:eastAsia="en-US"/>
        </w:rPr>
        <w:t xml:space="preserve"> encargado de</w:t>
      </w:r>
      <w:r w:rsidR="00607A0B" w:rsidRPr="00F163AB">
        <w:rPr>
          <w:lang w:val="es-ES_tradnl" w:eastAsia="en-US"/>
        </w:rPr>
        <w:t xml:space="preserve"> </w:t>
      </w:r>
      <w:r w:rsidR="009F3E8C" w:rsidRPr="00F163AB">
        <w:rPr>
          <w:lang w:val="es-ES_tradnl" w:eastAsia="en-US"/>
        </w:rPr>
        <w:t>estudiar</w:t>
      </w:r>
      <w:r w:rsidR="00607A0B" w:rsidRPr="00F163AB">
        <w:rPr>
          <w:lang w:val="es-ES_tradnl" w:eastAsia="en-US"/>
        </w:rPr>
        <w:t xml:space="preserve"> </w:t>
      </w:r>
      <w:r w:rsidR="005620B9" w:rsidRPr="00F163AB">
        <w:rPr>
          <w:lang w:val="es-ES_tradnl" w:eastAsia="en-US"/>
        </w:rPr>
        <w:t>temas vinculados</w:t>
      </w:r>
      <w:r w:rsidR="00607A0B" w:rsidRPr="00F163AB">
        <w:rPr>
          <w:lang w:val="es-ES_tradnl" w:eastAsia="en-US"/>
        </w:rPr>
        <w:t xml:space="preserve"> </w:t>
      </w:r>
      <w:r w:rsidR="009F3E8C" w:rsidRPr="00F163AB">
        <w:rPr>
          <w:lang w:val="es-ES_tradnl" w:eastAsia="en-US"/>
        </w:rPr>
        <w:t>al</w:t>
      </w:r>
      <w:r w:rsidR="00607A0B" w:rsidRPr="00F163AB">
        <w:rPr>
          <w:lang w:val="es-ES_tradnl" w:eastAsia="en-US"/>
        </w:rPr>
        <w:t xml:space="preserve"> RTI en el UIT-T e invitar a las Comisiones de Estudio del UIT-T y al GANT a que </w:t>
      </w:r>
      <w:r w:rsidR="009F3E8C" w:rsidRPr="00F163AB">
        <w:rPr>
          <w:lang w:val="es-ES_tradnl" w:eastAsia="en-US"/>
        </w:rPr>
        <w:t>recabe</w:t>
      </w:r>
      <w:r w:rsidR="00607A0B" w:rsidRPr="00F163AB">
        <w:rPr>
          <w:lang w:val="es-ES_tradnl" w:eastAsia="en-US"/>
        </w:rPr>
        <w:t xml:space="preserve">n </w:t>
      </w:r>
      <w:r w:rsidR="009F3E8C" w:rsidRPr="00F163AB">
        <w:rPr>
          <w:lang w:val="es-ES_tradnl" w:eastAsia="en-US"/>
        </w:rPr>
        <w:t xml:space="preserve">la </w:t>
      </w:r>
      <w:r w:rsidR="00607A0B" w:rsidRPr="00F163AB">
        <w:rPr>
          <w:lang w:val="es-ES_tradnl" w:eastAsia="en-US"/>
        </w:rPr>
        <w:t>información</w:t>
      </w:r>
      <w:r w:rsidR="009F3E8C" w:rsidRPr="00F163AB">
        <w:rPr>
          <w:lang w:val="es-ES_tradnl" w:eastAsia="en-US"/>
        </w:rPr>
        <w:t xml:space="preserve"> correspondiente, con arreglo a su mando, respecto de</w:t>
      </w:r>
      <w:r w:rsidR="005620B9" w:rsidRPr="00F163AB">
        <w:rPr>
          <w:lang w:val="es-ES_tradnl" w:eastAsia="en-US"/>
        </w:rPr>
        <w:t xml:space="preserve"> </w:t>
      </w:r>
      <w:r w:rsidR="009F3E8C" w:rsidRPr="00F163AB">
        <w:rPr>
          <w:lang w:val="es-ES_tradnl" w:eastAsia="en-US"/>
        </w:rPr>
        <w:t>l</w:t>
      </w:r>
      <w:r w:rsidR="005620B9" w:rsidRPr="00F163AB">
        <w:rPr>
          <w:lang w:val="es-ES_tradnl" w:eastAsia="en-US"/>
        </w:rPr>
        <w:t>os exámenes</w:t>
      </w:r>
      <w:r w:rsidR="009F3E8C" w:rsidRPr="00F163AB">
        <w:rPr>
          <w:lang w:val="es-ES_tradnl" w:eastAsia="en-US"/>
        </w:rPr>
        <w:t xml:space="preserve"> de cuestiones relativas al RTI</w:t>
      </w:r>
      <w:r w:rsidR="005620B9" w:rsidRPr="00F163AB">
        <w:rPr>
          <w:lang w:val="es-ES_tradnl" w:eastAsia="en-US"/>
        </w:rPr>
        <w:t xml:space="preserve"> que han realizado</w:t>
      </w:r>
      <w:r w:rsidR="009F3E8C" w:rsidRPr="00F163AB">
        <w:rPr>
          <w:lang w:val="es-ES_tradnl" w:eastAsia="en-US"/>
        </w:rPr>
        <w:t xml:space="preserve"> </w:t>
      </w:r>
      <w:r w:rsidR="00607A0B" w:rsidRPr="00F163AB">
        <w:rPr>
          <w:lang w:val="es-ES_tradnl" w:eastAsia="en-US"/>
        </w:rPr>
        <w:t>el Grupo de Expertos</w:t>
      </w:r>
      <w:r w:rsidR="009F3E8C" w:rsidRPr="00F163AB">
        <w:rPr>
          <w:lang w:val="es-ES_tradnl" w:eastAsia="en-US"/>
        </w:rPr>
        <w:t xml:space="preserve"> sobre el </w:t>
      </w:r>
      <w:r w:rsidR="00607A0B" w:rsidRPr="00F163AB">
        <w:rPr>
          <w:lang w:val="es-ES_tradnl" w:eastAsia="en-US"/>
        </w:rPr>
        <w:t>R</w:t>
      </w:r>
      <w:r w:rsidR="009F3E8C" w:rsidRPr="00F163AB">
        <w:rPr>
          <w:lang w:val="es-ES_tradnl" w:eastAsia="en-US"/>
        </w:rPr>
        <w:t>TI</w:t>
      </w:r>
      <w:r w:rsidR="00607A0B" w:rsidRPr="00F163AB">
        <w:rPr>
          <w:lang w:val="es-ES_tradnl" w:eastAsia="en-US"/>
        </w:rPr>
        <w:t xml:space="preserve"> (EG-ITR)</w:t>
      </w:r>
      <w:r w:rsidR="009F3E8C" w:rsidRPr="00F163AB">
        <w:rPr>
          <w:lang w:val="es-ES_tradnl" w:eastAsia="en-US"/>
        </w:rPr>
        <w:t xml:space="preserve"> y</w:t>
      </w:r>
      <w:r w:rsidR="00607A0B" w:rsidRPr="00F163AB">
        <w:rPr>
          <w:lang w:val="es-ES_tradnl" w:eastAsia="en-US"/>
        </w:rPr>
        <w:t xml:space="preserve"> el Consejo de la UIT. AICTO,</w:t>
      </w:r>
      <w:r w:rsidR="009F3E8C" w:rsidRPr="00F163AB">
        <w:rPr>
          <w:lang w:val="es-ES_tradnl" w:eastAsia="en-US"/>
        </w:rPr>
        <w:t xml:space="preserve"> China (República Popular</w:t>
      </w:r>
      <w:r w:rsidR="005620B9" w:rsidRPr="00F163AB">
        <w:rPr>
          <w:lang w:val="es-ES_tradnl" w:eastAsia="en-US"/>
        </w:rPr>
        <w:t xml:space="preserve"> de</w:t>
      </w:r>
      <w:r w:rsidR="009F3E8C" w:rsidRPr="00F163AB">
        <w:rPr>
          <w:lang w:val="es-ES_tradnl" w:eastAsia="en-US"/>
        </w:rPr>
        <w:t>),</w:t>
      </w:r>
      <w:r w:rsidR="00607A0B" w:rsidRPr="00F163AB">
        <w:rPr>
          <w:lang w:val="es-ES_tradnl" w:eastAsia="en-US"/>
        </w:rPr>
        <w:t xml:space="preserve"> Egipto, </w:t>
      </w:r>
      <w:proofErr w:type="spellStart"/>
      <w:r w:rsidR="00607A0B" w:rsidRPr="00F163AB">
        <w:rPr>
          <w:lang w:val="es-ES_tradnl" w:eastAsia="en-US"/>
        </w:rPr>
        <w:t>Kenya</w:t>
      </w:r>
      <w:proofErr w:type="spellEnd"/>
      <w:r w:rsidR="00607A0B" w:rsidRPr="00F163AB">
        <w:rPr>
          <w:lang w:val="es-ES_tradnl" w:eastAsia="en-US"/>
        </w:rPr>
        <w:t xml:space="preserve">, Arabia Saudita, </w:t>
      </w:r>
      <w:proofErr w:type="spellStart"/>
      <w:r w:rsidR="00607A0B" w:rsidRPr="00F163AB">
        <w:rPr>
          <w:lang w:val="es-ES_tradnl" w:eastAsia="en-US"/>
        </w:rPr>
        <w:t>Tunisie</w:t>
      </w:r>
      <w:proofErr w:type="spellEnd"/>
      <w:r w:rsidR="00607A0B" w:rsidRPr="00F163AB">
        <w:rPr>
          <w:lang w:val="es-ES_tradnl" w:eastAsia="en-US"/>
        </w:rPr>
        <w:t xml:space="preserve"> Telecom y los Emiratos Árabes Unidos </w:t>
      </w:r>
      <w:r w:rsidR="009F3E8C" w:rsidRPr="00F163AB">
        <w:rPr>
          <w:lang w:val="es-ES_tradnl" w:eastAsia="en-US"/>
        </w:rPr>
        <w:t>expresaron su apoyo a la creación de</w:t>
      </w:r>
      <w:r w:rsidR="005620B9" w:rsidRPr="00F163AB">
        <w:rPr>
          <w:lang w:val="es-ES_tradnl" w:eastAsia="en-US"/>
        </w:rPr>
        <w:t>l</w:t>
      </w:r>
      <w:r w:rsidR="00607A0B" w:rsidRPr="00F163AB">
        <w:rPr>
          <w:lang w:val="es-ES_tradnl" w:eastAsia="en-US"/>
        </w:rPr>
        <w:t xml:space="preserve"> grupo por correspondencia, mientras que Canadá, Francia, Alemania, Italia, Portugal, Suecia, Reino Unido y Es</w:t>
      </w:r>
      <w:r w:rsidR="009F3E8C" w:rsidRPr="00F163AB">
        <w:rPr>
          <w:lang w:val="es-ES_tradnl" w:eastAsia="en-US"/>
        </w:rPr>
        <w:t>tados Unidos se mostraron reacios a la propuesta.</w:t>
      </w:r>
      <w:bookmarkEnd w:id="77"/>
    </w:p>
    <w:p w14:paraId="44D9FF56" w14:textId="22B552B5" w:rsidR="009902A2" w:rsidRPr="00F163AB" w:rsidRDefault="009902A2"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color w:val="000000"/>
          <w:lang w:val="es-ES_tradnl" w:eastAsia="zh-CN"/>
        </w:rPr>
      </w:pPr>
      <w:bookmarkStart w:id="78" w:name="lt_pId158"/>
      <w:bookmarkStart w:id="79" w:name="_Ref482377197"/>
      <w:r w:rsidRPr="00F163AB">
        <w:rPr>
          <w:b/>
          <w:bCs/>
          <w:lang w:val="es-ES_tradnl" w:eastAsia="en-US"/>
        </w:rPr>
        <w:t>12.2</w:t>
      </w:r>
      <w:r w:rsidRPr="00F163AB">
        <w:rPr>
          <w:lang w:val="es-ES_tradnl" w:eastAsia="en-US"/>
        </w:rPr>
        <w:tab/>
      </w:r>
      <w:r w:rsidR="00607A0B" w:rsidRPr="00F163AB">
        <w:rPr>
          <w:lang w:val="es-ES_tradnl" w:eastAsia="en-US"/>
        </w:rPr>
        <w:t xml:space="preserve">La reunión reconoció la </w:t>
      </w:r>
      <w:r w:rsidR="0015013D" w:rsidRPr="00F163AB">
        <w:rPr>
          <w:lang w:val="es-ES_tradnl" w:eastAsia="en-US"/>
        </w:rPr>
        <w:t>honda</w:t>
      </w:r>
      <w:r w:rsidR="00607A0B" w:rsidRPr="00F163AB">
        <w:rPr>
          <w:lang w:val="es-ES_tradnl" w:eastAsia="en-US"/>
        </w:rPr>
        <w:t xml:space="preserve"> disparidad de opiniones</w:t>
      </w:r>
      <w:r w:rsidR="0015013D" w:rsidRPr="00F163AB">
        <w:rPr>
          <w:lang w:val="es-ES_tradnl" w:eastAsia="en-US"/>
        </w:rPr>
        <w:t>,</w:t>
      </w:r>
      <w:r w:rsidR="00607A0B" w:rsidRPr="00F163AB">
        <w:rPr>
          <w:lang w:val="es-ES_tradnl" w:eastAsia="en-US"/>
        </w:rPr>
        <w:t xml:space="preserve"> examinó las disposiciones pertine</w:t>
      </w:r>
      <w:r w:rsidR="0015013D" w:rsidRPr="00F163AB">
        <w:rPr>
          <w:lang w:val="es-ES_tradnl" w:eastAsia="en-US"/>
        </w:rPr>
        <w:t>ntes de la Resolución 146 (Rev.</w:t>
      </w:r>
      <w:r w:rsidR="00607A0B" w:rsidRPr="00F163AB">
        <w:rPr>
          <w:lang w:val="es-ES_tradnl" w:eastAsia="en-US"/>
        </w:rPr>
        <w:t xml:space="preserve"> Bus</w:t>
      </w:r>
      <w:r w:rsidR="0015013D" w:rsidRPr="00F163AB">
        <w:rPr>
          <w:lang w:val="es-ES_tradnl" w:eastAsia="en-US"/>
        </w:rPr>
        <w:t>á</w:t>
      </w:r>
      <w:r w:rsidR="00607A0B" w:rsidRPr="00F163AB">
        <w:rPr>
          <w:lang w:val="es-ES_tradnl" w:eastAsia="en-US"/>
        </w:rPr>
        <w:t xml:space="preserve">n, 2014), la Resolución 1379 del Consejo de la UIT y la Resolución 87 (Hammamet, 2016), y </w:t>
      </w:r>
      <w:r w:rsidR="00E34E65" w:rsidRPr="00F163AB">
        <w:rPr>
          <w:lang w:val="es-ES_tradnl" w:eastAsia="en-US"/>
        </w:rPr>
        <w:t>celebró</w:t>
      </w:r>
      <w:r w:rsidR="00607A0B" w:rsidRPr="00F163AB">
        <w:rPr>
          <w:lang w:val="es-ES_tradnl" w:eastAsia="en-US"/>
        </w:rPr>
        <w:t xml:space="preserve"> consultas</w:t>
      </w:r>
      <w:r w:rsidR="00E34E65" w:rsidRPr="00F163AB">
        <w:rPr>
          <w:lang w:val="es-ES_tradnl" w:eastAsia="en-US"/>
        </w:rPr>
        <w:t xml:space="preserve"> adicionales</w:t>
      </w:r>
      <w:r w:rsidR="00607A0B" w:rsidRPr="00F163AB">
        <w:rPr>
          <w:lang w:val="es-ES_tradnl" w:eastAsia="en-US"/>
        </w:rPr>
        <w:t xml:space="preserve"> </w:t>
      </w:r>
      <w:r w:rsidR="0015013D" w:rsidRPr="00F163AB">
        <w:rPr>
          <w:lang w:val="es-ES_tradnl" w:eastAsia="en-US"/>
        </w:rPr>
        <w:t>con e</w:t>
      </w:r>
      <w:r w:rsidR="00607A0B" w:rsidRPr="00F163AB">
        <w:rPr>
          <w:lang w:val="es-ES_tradnl" w:eastAsia="en-US"/>
        </w:rPr>
        <w:t xml:space="preserve">l Presidente del Grupo de Expertos </w:t>
      </w:r>
      <w:r w:rsidR="0015013D" w:rsidRPr="00F163AB">
        <w:rPr>
          <w:lang w:val="es-ES_tradnl" w:eastAsia="en-US"/>
        </w:rPr>
        <w:t xml:space="preserve">sobre el </w:t>
      </w:r>
      <w:r w:rsidR="00607A0B" w:rsidRPr="00F163AB">
        <w:rPr>
          <w:lang w:val="es-ES_tradnl" w:eastAsia="en-US"/>
        </w:rPr>
        <w:t>RTI</w:t>
      </w:r>
      <w:r w:rsidR="0015013D" w:rsidRPr="00F163AB">
        <w:rPr>
          <w:lang w:val="es-ES_tradnl" w:eastAsia="en-US"/>
        </w:rPr>
        <w:t xml:space="preserve"> por conducto del Presidente del GANT</w:t>
      </w:r>
      <w:r w:rsidR="00607A0B" w:rsidRPr="00F163AB">
        <w:rPr>
          <w:lang w:val="es-ES_tradnl" w:eastAsia="en-US"/>
        </w:rPr>
        <w:t xml:space="preserve">. La reunión concluyó encargar al Presidente del GANT que recopilara </w:t>
      </w:r>
      <w:r w:rsidR="00E72959" w:rsidRPr="00F163AB">
        <w:rPr>
          <w:lang w:val="es-ES_tradnl" w:eastAsia="en-US"/>
        </w:rPr>
        <w:t>toda la información general pertinente sobre</w:t>
      </w:r>
      <w:r w:rsidR="00607A0B" w:rsidRPr="00F163AB">
        <w:rPr>
          <w:lang w:val="es-ES_tradnl" w:eastAsia="en-US"/>
        </w:rPr>
        <w:t xml:space="preserve"> la aplicación de</w:t>
      </w:r>
      <w:r w:rsidR="00E72959" w:rsidRPr="00F163AB">
        <w:rPr>
          <w:lang w:val="es-ES_tradnl" w:eastAsia="en-US"/>
        </w:rPr>
        <w:t xml:space="preserve">l </w:t>
      </w:r>
      <w:r w:rsidR="00607A0B" w:rsidRPr="00F163AB">
        <w:rPr>
          <w:lang w:val="es-ES_tradnl" w:eastAsia="en-US"/>
        </w:rPr>
        <w:t xml:space="preserve">RTI de 2012 de las Comisiones de </w:t>
      </w:r>
      <w:r w:rsidR="00E72959" w:rsidRPr="00F163AB">
        <w:rPr>
          <w:lang w:val="es-ES_tradnl" w:eastAsia="en-US"/>
        </w:rPr>
        <w:t>Estudio del UIT-T y</w:t>
      </w:r>
      <w:r w:rsidR="00E34E65" w:rsidRPr="00F163AB">
        <w:rPr>
          <w:lang w:val="es-ES_tradnl" w:eastAsia="en-US"/>
        </w:rPr>
        <w:t xml:space="preserve"> que</w:t>
      </w:r>
      <w:r w:rsidR="00E72959" w:rsidRPr="00F163AB">
        <w:rPr>
          <w:lang w:val="es-ES_tradnl" w:eastAsia="en-US"/>
        </w:rPr>
        <w:t xml:space="preserve"> proporcionase</w:t>
      </w:r>
      <w:r w:rsidR="00607A0B" w:rsidRPr="00F163AB">
        <w:rPr>
          <w:lang w:val="es-ES_tradnl" w:eastAsia="en-US"/>
        </w:rPr>
        <w:t xml:space="preserve"> </w:t>
      </w:r>
      <w:r w:rsidR="00E72959" w:rsidRPr="00F163AB">
        <w:rPr>
          <w:lang w:val="es-ES_tradnl" w:eastAsia="en-US"/>
        </w:rPr>
        <w:t>dich</w:t>
      </w:r>
      <w:r w:rsidR="00607A0B" w:rsidRPr="00F163AB">
        <w:rPr>
          <w:lang w:val="es-ES_tradnl" w:eastAsia="en-US"/>
        </w:rPr>
        <w:t>a información al Director de la TSB para que</w:t>
      </w:r>
      <w:r w:rsidR="00E72959" w:rsidRPr="00F163AB">
        <w:rPr>
          <w:lang w:val="es-ES_tradnl" w:eastAsia="en-US"/>
        </w:rPr>
        <w:t xml:space="preserve"> la</w:t>
      </w:r>
      <w:r w:rsidR="00607A0B" w:rsidRPr="00F163AB">
        <w:rPr>
          <w:lang w:val="es-ES_tradnl" w:eastAsia="en-US"/>
        </w:rPr>
        <w:t xml:space="preserve"> incluyera en </w:t>
      </w:r>
      <w:r w:rsidR="00E72959" w:rsidRPr="00F163AB">
        <w:rPr>
          <w:lang w:val="es-ES_tradnl" w:eastAsia="en-US"/>
        </w:rPr>
        <w:t>el</w:t>
      </w:r>
      <w:r w:rsidR="00607A0B" w:rsidRPr="00F163AB">
        <w:rPr>
          <w:lang w:val="es-ES_tradnl" w:eastAsia="en-US"/>
        </w:rPr>
        <w:t xml:space="preserve"> informe </w:t>
      </w:r>
      <w:r w:rsidR="00E72959" w:rsidRPr="00F163AB">
        <w:rPr>
          <w:lang w:val="es-ES_tradnl" w:eastAsia="en-US"/>
        </w:rPr>
        <w:t xml:space="preserve">que sometería </w:t>
      </w:r>
      <w:r w:rsidR="00607A0B" w:rsidRPr="00F163AB">
        <w:rPr>
          <w:lang w:val="es-ES_tradnl" w:eastAsia="en-US"/>
        </w:rPr>
        <w:t xml:space="preserve">al grupo de expertos </w:t>
      </w:r>
      <w:r w:rsidR="00E72959" w:rsidRPr="00F163AB">
        <w:rPr>
          <w:lang w:val="es-ES_tradnl" w:eastAsia="en-US"/>
        </w:rPr>
        <w:t>en su reunión de</w:t>
      </w:r>
      <w:r w:rsidR="00607A0B" w:rsidRPr="00F163AB">
        <w:rPr>
          <w:lang w:val="es-ES_tradnl" w:eastAsia="en-US"/>
        </w:rPr>
        <w:t xml:space="preserve"> septiembre de 2017</w:t>
      </w:r>
      <w:r w:rsidR="00E72959" w:rsidRPr="00F163AB">
        <w:rPr>
          <w:lang w:val="es-ES_tradnl" w:eastAsia="en-US"/>
        </w:rPr>
        <w:t xml:space="preserve"> (v</w:t>
      </w:r>
      <w:r w:rsidR="00607A0B" w:rsidRPr="00F163AB">
        <w:rPr>
          <w:lang w:val="es-ES_tradnl" w:eastAsia="en-US"/>
        </w:rPr>
        <w:t xml:space="preserve">éase </w:t>
      </w:r>
      <w:r w:rsidR="00E72959" w:rsidRPr="00F163AB">
        <w:rPr>
          <w:lang w:val="es-ES_tradnl" w:eastAsia="en-US"/>
        </w:rPr>
        <w:t>asimismo el apartado</w:t>
      </w:r>
      <w:r w:rsidR="00607A0B" w:rsidRPr="00F163AB">
        <w:rPr>
          <w:lang w:val="es-ES_tradnl" w:eastAsia="en-US"/>
        </w:rPr>
        <w:t xml:space="preserve"> 20.1</w:t>
      </w:r>
      <w:r w:rsidR="00E72959" w:rsidRPr="00F163AB">
        <w:rPr>
          <w:lang w:val="es-ES_tradnl" w:eastAsia="en-US"/>
        </w:rPr>
        <w:t>)</w:t>
      </w:r>
      <w:r w:rsidR="00607A0B" w:rsidRPr="00F163AB">
        <w:rPr>
          <w:lang w:val="es-ES_tradnl" w:eastAsia="en-US"/>
        </w:rPr>
        <w:t>.</w:t>
      </w:r>
      <w:bookmarkEnd w:id="78"/>
      <w:bookmarkEnd w:id="79"/>
    </w:p>
    <w:p w14:paraId="3F252336" w14:textId="23A70552" w:rsidR="002D7DC3" w:rsidRPr="00F163AB" w:rsidRDefault="002D7DC3" w:rsidP="009A78F9">
      <w:pPr>
        <w:pStyle w:val="Heading1"/>
        <w:rPr>
          <w:lang w:val="es-ES_tradnl"/>
        </w:rPr>
      </w:pPr>
      <w:bookmarkStart w:id="80" w:name="_Toc488140322"/>
      <w:r w:rsidRPr="00F163AB">
        <w:rPr>
          <w:lang w:val="es-ES_tradnl"/>
        </w:rPr>
        <w:t>13</w:t>
      </w:r>
      <w:r w:rsidRPr="00F163AB">
        <w:rPr>
          <w:lang w:val="es-ES_tradnl"/>
        </w:rPr>
        <w:tab/>
      </w:r>
      <w:bookmarkStart w:id="81" w:name="lt_pId162"/>
      <w:bookmarkStart w:id="82" w:name="_Toc485646512"/>
      <w:r w:rsidR="009A78F9" w:rsidRPr="00F163AB">
        <w:rPr>
          <w:rFonts w:asciiTheme="majorBidi" w:hAnsiTheme="majorBidi" w:cstheme="majorBidi"/>
          <w:szCs w:val="24"/>
          <w:lang w:val="es-ES_tradnl"/>
        </w:rPr>
        <w:t>Derechos de propiedad intelectual (DPI</w:t>
      </w:r>
      <w:r w:rsidR="009902A2" w:rsidRPr="00F163AB">
        <w:rPr>
          <w:rFonts w:asciiTheme="majorBidi" w:hAnsiTheme="majorBidi" w:cstheme="majorBidi"/>
          <w:szCs w:val="24"/>
          <w:lang w:val="es-ES_tradnl"/>
        </w:rPr>
        <w:t>)</w:t>
      </w:r>
      <w:bookmarkEnd w:id="81"/>
      <w:bookmarkEnd w:id="82"/>
      <w:bookmarkEnd w:id="80"/>
    </w:p>
    <w:p w14:paraId="0EC4919B" w14:textId="5C9668E9"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eastAsia="SimSun" w:hAnsiTheme="majorBidi" w:cstheme="majorBidi"/>
          <w:bCs/>
          <w:lang w:val="es-ES_tradnl"/>
        </w:rPr>
      </w:pPr>
      <w:r w:rsidRPr="00F163AB">
        <w:rPr>
          <w:rFonts w:asciiTheme="majorBidi" w:eastAsia="SimSun" w:hAnsiTheme="majorBidi" w:cstheme="majorBidi"/>
          <w:b/>
          <w:lang w:val="es-ES_tradnl"/>
        </w:rPr>
        <w:t>13.1</w:t>
      </w:r>
      <w:r w:rsidRPr="00F163AB">
        <w:rPr>
          <w:rFonts w:asciiTheme="majorBidi" w:eastAsia="SimSun" w:hAnsiTheme="majorBidi" w:cstheme="majorBidi"/>
          <w:bCs/>
          <w:lang w:val="es-ES_tradnl"/>
        </w:rPr>
        <w:tab/>
      </w:r>
      <w:bookmarkStart w:id="83" w:name="lt_pId163"/>
      <w:r w:rsidR="00E72959" w:rsidRPr="00F163AB">
        <w:rPr>
          <w:rFonts w:asciiTheme="majorBidi" w:eastAsia="SimSun" w:hAnsiTheme="majorBidi" w:cstheme="majorBidi"/>
          <w:bCs/>
          <w:lang w:val="es-ES_tradnl"/>
        </w:rPr>
        <w:t>La Federación de Rus</w:t>
      </w:r>
      <w:r w:rsidR="005C0C68">
        <w:rPr>
          <w:rFonts w:asciiTheme="majorBidi" w:eastAsia="SimSun" w:hAnsiTheme="majorBidi" w:cstheme="majorBidi"/>
          <w:bCs/>
          <w:lang w:val="es-ES_tradnl"/>
        </w:rPr>
        <w:t>ia presentó el D</w:t>
      </w:r>
      <w:r w:rsidR="00E72959" w:rsidRPr="00F163AB">
        <w:rPr>
          <w:rFonts w:asciiTheme="majorBidi" w:eastAsia="SimSun" w:hAnsiTheme="majorBidi" w:cstheme="majorBidi"/>
          <w:bCs/>
          <w:lang w:val="es-ES_tradnl"/>
        </w:rPr>
        <w:t>ocumento</w:t>
      </w:r>
      <w:r w:rsidR="00545A75" w:rsidRPr="00F163AB">
        <w:rPr>
          <w:lang w:val="es-ES_tradnl" w:eastAsia="en-US"/>
        </w:rPr>
        <w:t xml:space="preserve"> </w:t>
      </w:r>
      <w:hyperlink r:id="rId43" w:history="1">
        <w:r w:rsidR="00545A75" w:rsidRPr="00F163AB">
          <w:rPr>
            <w:rStyle w:val="Hyperlink"/>
            <w:rFonts w:asciiTheme="majorBidi" w:hAnsiTheme="majorBidi" w:cstheme="majorBidi"/>
            <w:lang w:val="es-ES_tradnl"/>
          </w:rPr>
          <w:t>C.21</w:t>
        </w:r>
      </w:hyperlink>
      <w:r w:rsidR="00545A75" w:rsidRPr="00F163AB">
        <w:rPr>
          <w:rFonts w:asciiTheme="majorBidi" w:eastAsia="SimSun" w:hAnsiTheme="majorBidi" w:cstheme="majorBidi"/>
          <w:bCs/>
          <w:lang w:val="es-ES_tradnl"/>
        </w:rPr>
        <w:t>, e</w:t>
      </w:r>
      <w:r w:rsidR="00E72959" w:rsidRPr="00F163AB">
        <w:rPr>
          <w:rFonts w:asciiTheme="majorBidi" w:eastAsia="SimSun" w:hAnsiTheme="majorBidi" w:cstheme="majorBidi"/>
          <w:bCs/>
          <w:lang w:val="es-ES_tradnl"/>
        </w:rPr>
        <w:t>n el que se propon</w:t>
      </w:r>
      <w:r w:rsidR="00545A75" w:rsidRPr="00F163AB">
        <w:rPr>
          <w:rFonts w:asciiTheme="majorBidi" w:eastAsia="SimSun" w:hAnsiTheme="majorBidi" w:cstheme="majorBidi"/>
          <w:bCs/>
          <w:lang w:val="es-ES_tradnl"/>
        </w:rPr>
        <w:t>e</w:t>
      </w:r>
      <w:r w:rsidR="00E72959" w:rsidRPr="00F163AB">
        <w:rPr>
          <w:rFonts w:asciiTheme="majorBidi" w:eastAsia="SimSun" w:hAnsiTheme="majorBidi" w:cstheme="majorBidi"/>
          <w:bCs/>
          <w:lang w:val="es-ES_tradnl"/>
        </w:rPr>
        <w:t>n</w:t>
      </w:r>
      <w:r w:rsidR="00545A75" w:rsidRPr="00F163AB">
        <w:rPr>
          <w:rFonts w:asciiTheme="majorBidi" w:eastAsia="SimSun" w:hAnsiTheme="majorBidi" w:cstheme="majorBidi"/>
          <w:bCs/>
          <w:lang w:val="es-ES_tradnl"/>
        </w:rPr>
        <w:t xml:space="preserve"> la introducción de</w:t>
      </w:r>
      <w:r w:rsidR="00E72959" w:rsidRPr="00F163AB">
        <w:rPr>
          <w:rFonts w:asciiTheme="majorBidi" w:eastAsia="SimSun" w:hAnsiTheme="majorBidi" w:cstheme="majorBidi"/>
          <w:bCs/>
          <w:lang w:val="es-ES_tradnl"/>
        </w:rPr>
        <w:t xml:space="preserve"> </w:t>
      </w:r>
      <w:r w:rsidR="00545A75" w:rsidRPr="00F163AB">
        <w:rPr>
          <w:rFonts w:asciiTheme="majorBidi" w:eastAsia="SimSun" w:hAnsiTheme="majorBidi" w:cstheme="majorBidi"/>
          <w:bCs/>
          <w:lang w:val="es-ES_tradnl"/>
        </w:rPr>
        <w:t>ciertas</w:t>
      </w:r>
      <w:r w:rsidR="00E72959" w:rsidRPr="00F163AB">
        <w:rPr>
          <w:rFonts w:asciiTheme="majorBidi" w:eastAsia="SimSun" w:hAnsiTheme="majorBidi" w:cstheme="majorBidi"/>
          <w:bCs/>
          <w:lang w:val="es-ES_tradnl"/>
        </w:rPr>
        <w:t xml:space="preserve"> mejoras </w:t>
      </w:r>
      <w:r w:rsidR="00545A75" w:rsidRPr="00F163AB">
        <w:rPr>
          <w:rFonts w:asciiTheme="majorBidi" w:eastAsia="SimSun" w:hAnsiTheme="majorBidi" w:cstheme="majorBidi"/>
          <w:bCs/>
          <w:lang w:val="es-ES_tradnl"/>
        </w:rPr>
        <w:t xml:space="preserve">en los métodos de trabajo electrónicos </w:t>
      </w:r>
      <w:r w:rsidR="00E72959" w:rsidRPr="00F163AB">
        <w:rPr>
          <w:rFonts w:asciiTheme="majorBidi" w:eastAsia="SimSun" w:hAnsiTheme="majorBidi" w:cstheme="majorBidi"/>
          <w:bCs/>
          <w:lang w:val="es-ES_tradnl"/>
        </w:rPr>
        <w:t>del</w:t>
      </w:r>
      <w:r w:rsidR="00545A75" w:rsidRPr="00F163AB">
        <w:rPr>
          <w:rFonts w:asciiTheme="majorBidi" w:eastAsia="SimSun" w:hAnsiTheme="majorBidi" w:cstheme="majorBidi"/>
          <w:bCs/>
          <w:lang w:val="es-ES_tradnl"/>
        </w:rPr>
        <w:t xml:space="preserve"> </w:t>
      </w:r>
      <w:r w:rsidR="00E72959" w:rsidRPr="00F163AB">
        <w:rPr>
          <w:rFonts w:asciiTheme="majorBidi" w:eastAsia="SimSun" w:hAnsiTheme="majorBidi" w:cstheme="majorBidi"/>
          <w:bCs/>
          <w:lang w:val="es-ES_tradnl"/>
        </w:rPr>
        <w:t>UIT-T</w:t>
      </w:r>
      <w:r w:rsidR="00545A75" w:rsidRPr="00F163AB">
        <w:rPr>
          <w:rFonts w:asciiTheme="majorBidi" w:eastAsia="SimSun" w:hAnsiTheme="majorBidi" w:cstheme="majorBidi"/>
          <w:bCs/>
          <w:lang w:val="es-ES_tradnl"/>
        </w:rPr>
        <w:t>, con el objetivo de</w:t>
      </w:r>
      <w:r w:rsidR="00E72959" w:rsidRPr="00F163AB">
        <w:rPr>
          <w:rFonts w:asciiTheme="majorBidi" w:eastAsia="SimSun" w:hAnsiTheme="majorBidi" w:cstheme="majorBidi"/>
          <w:bCs/>
          <w:lang w:val="es-ES_tradnl"/>
        </w:rPr>
        <w:t xml:space="preserve"> </w:t>
      </w:r>
      <w:r w:rsidR="00545A75" w:rsidRPr="00F163AB">
        <w:rPr>
          <w:rFonts w:asciiTheme="majorBidi" w:eastAsia="SimSun" w:hAnsiTheme="majorBidi" w:cstheme="majorBidi"/>
          <w:bCs/>
          <w:lang w:val="es-ES_tradnl"/>
        </w:rPr>
        <w:t>aumentar la</w:t>
      </w:r>
      <w:r w:rsidR="00E72959" w:rsidRPr="00F163AB">
        <w:rPr>
          <w:rFonts w:asciiTheme="majorBidi" w:eastAsia="SimSun" w:hAnsiTheme="majorBidi" w:cstheme="majorBidi"/>
          <w:bCs/>
          <w:lang w:val="es-ES_tradnl"/>
        </w:rPr>
        <w:t xml:space="preserve"> transparencia de la información sobre los DPI al presentar </w:t>
      </w:r>
      <w:r w:rsidR="00545A75" w:rsidRPr="00F163AB">
        <w:rPr>
          <w:rFonts w:asciiTheme="majorBidi" w:eastAsia="SimSun" w:hAnsiTheme="majorBidi" w:cstheme="majorBidi"/>
          <w:bCs/>
          <w:lang w:val="es-ES_tradnl"/>
        </w:rPr>
        <w:t>y/</w:t>
      </w:r>
      <w:r w:rsidR="00E72959" w:rsidRPr="00F163AB">
        <w:rPr>
          <w:rFonts w:asciiTheme="majorBidi" w:eastAsia="SimSun" w:hAnsiTheme="majorBidi" w:cstheme="majorBidi"/>
          <w:bCs/>
          <w:lang w:val="es-ES_tradnl"/>
        </w:rPr>
        <w:t xml:space="preserve">o descargar Recomendaciones UIT-T del sitio web de la UIT. La reunión, consciente de que </w:t>
      </w:r>
      <w:r w:rsidR="00545A75" w:rsidRPr="00F163AB">
        <w:rPr>
          <w:rFonts w:asciiTheme="majorBidi" w:eastAsia="SimSun" w:hAnsiTheme="majorBidi" w:cstheme="majorBidi"/>
          <w:bCs/>
          <w:lang w:val="es-ES_tradnl"/>
        </w:rPr>
        <w:t xml:space="preserve">la base de datos </w:t>
      </w:r>
      <w:r w:rsidR="00E34E65" w:rsidRPr="00F163AB">
        <w:rPr>
          <w:rFonts w:asciiTheme="majorBidi" w:eastAsia="SimSun" w:hAnsiTheme="majorBidi" w:cstheme="majorBidi"/>
          <w:bCs/>
          <w:lang w:val="es-ES_tradnl"/>
        </w:rPr>
        <w:t>sobre</w:t>
      </w:r>
      <w:r w:rsidR="00545A75" w:rsidRPr="00F163AB">
        <w:rPr>
          <w:rFonts w:asciiTheme="majorBidi" w:eastAsia="SimSun" w:hAnsiTheme="majorBidi" w:cstheme="majorBidi"/>
          <w:bCs/>
          <w:lang w:val="es-ES_tradnl"/>
        </w:rPr>
        <w:t xml:space="preserve"> derechos de propiedad intelectual del UIT-T </w:t>
      </w:r>
      <w:r w:rsidR="00E72959" w:rsidRPr="00F163AB">
        <w:rPr>
          <w:rFonts w:asciiTheme="majorBidi" w:eastAsia="SimSun" w:hAnsiTheme="majorBidi" w:cstheme="majorBidi"/>
          <w:bCs/>
          <w:lang w:val="es-ES_tradnl"/>
        </w:rPr>
        <w:t>ha</w:t>
      </w:r>
      <w:r w:rsidR="00E34E65" w:rsidRPr="00F163AB">
        <w:rPr>
          <w:rFonts w:asciiTheme="majorBidi" w:eastAsia="SimSun" w:hAnsiTheme="majorBidi" w:cstheme="majorBidi"/>
          <w:bCs/>
          <w:lang w:val="es-ES_tradnl"/>
        </w:rPr>
        <w:t>bía</w:t>
      </w:r>
      <w:r w:rsidR="00545A75" w:rsidRPr="00F163AB">
        <w:rPr>
          <w:rFonts w:asciiTheme="majorBidi" w:eastAsia="SimSun" w:hAnsiTheme="majorBidi" w:cstheme="majorBidi"/>
          <w:bCs/>
          <w:lang w:val="es-ES_tradnl"/>
        </w:rPr>
        <w:t xml:space="preserve"> sido objeto de notables mejoras, </w:t>
      </w:r>
      <w:r w:rsidR="00E72959" w:rsidRPr="00F163AB">
        <w:rPr>
          <w:rFonts w:asciiTheme="majorBidi" w:eastAsia="SimSun" w:hAnsiTheme="majorBidi" w:cstheme="majorBidi"/>
          <w:bCs/>
          <w:lang w:val="es-ES_tradnl"/>
        </w:rPr>
        <w:t xml:space="preserve">alentó a que se siguieran celebrando consultas con la TSB y la </w:t>
      </w:r>
      <w:r w:rsidR="00D13BAC" w:rsidRPr="00F163AB">
        <w:rPr>
          <w:rFonts w:asciiTheme="majorBidi" w:eastAsia="SimSun" w:hAnsiTheme="majorBidi" w:cstheme="majorBidi"/>
          <w:bCs/>
          <w:lang w:val="es-ES_tradnl"/>
        </w:rPr>
        <w:t xml:space="preserve">Unidad de Asuntos Jurídicos </w:t>
      </w:r>
      <w:r w:rsidR="00E72959" w:rsidRPr="00F163AB">
        <w:rPr>
          <w:rFonts w:asciiTheme="majorBidi" w:eastAsia="SimSun" w:hAnsiTheme="majorBidi" w:cstheme="majorBidi"/>
          <w:bCs/>
          <w:lang w:val="es-ES_tradnl"/>
        </w:rPr>
        <w:t xml:space="preserve">de la UIT sobre las cuestiones pendientes </w:t>
      </w:r>
      <w:r w:rsidR="00D13BAC" w:rsidRPr="00F163AB">
        <w:rPr>
          <w:rFonts w:asciiTheme="majorBidi" w:eastAsia="SimSun" w:hAnsiTheme="majorBidi" w:cstheme="majorBidi"/>
          <w:bCs/>
          <w:lang w:val="es-ES_tradnl"/>
        </w:rPr>
        <w:t>en relación con la</w:t>
      </w:r>
      <w:r w:rsidR="00E72959" w:rsidRPr="00F163AB">
        <w:rPr>
          <w:rFonts w:asciiTheme="majorBidi" w:eastAsia="SimSun" w:hAnsiTheme="majorBidi" w:cstheme="majorBidi"/>
          <w:bCs/>
          <w:lang w:val="es-ES_tradnl"/>
        </w:rPr>
        <w:t xml:space="preserve"> base de datos y su transparencia. La reunión </w:t>
      </w:r>
      <w:r w:rsidR="00D13BAC" w:rsidRPr="00F163AB">
        <w:rPr>
          <w:rFonts w:asciiTheme="majorBidi" w:eastAsia="SimSun" w:hAnsiTheme="majorBidi" w:cstheme="majorBidi"/>
          <w:bCs/>
          <w:lang w:val="es-ES_tradnl"/>
        </w:rPr>
        <w:t>evocó la posibilidad de que</w:t>
      </w:r>
      <w:r w:rsidR="00E72959" w:rsidRPr="00F163AB">
        <w:rPr>
          <w:rFonts w:asciiTheme="majorBidi" w:eastAsia="SimSun" w:hAnsiTheme="majorBidi" w:cstheme="majorBidi"/>
          <w:bCs/>
          <w:lang w:val="es-ES_tradnl"/>
        </w:rPr>
        <w:t xml:space="preserve"> </w:t>
      </w:r>
      <w:r w:rsidR="00D13BAC" w:rsidRPr="00F163AB">
        <w:rPr>
          <w:rFonts w:asciiTheme="majorBidi" w:eastAsia="SimSun" w:hAnsiTheme="majorBidi" w:cstheme="majorBidi"/>
          <w:bCs/>
          <w:lang w:val="es-ES_tradnl"/>
        </w:rPr>
        <w:t xml:space="preserve">el Grupo ad hoc del Director de </w:t>
      </w:r>
      <w:r w:rsidR="00D13BAC" w:rsidRPr="00F163AB">
        <w:rPr>
          <w:rFonts w:asciiTheme="majorBidi" w:eastAsia="SimSun" w:hAnsiTheme="majorBidi" w:cstheme="majorBidi"/>
          <w:bCs/>
          <w:lang w:val="es-ES_tradnl"/>
        </w:rPr>
        <w:lastRenderedPageBreak/>
        <w:t>la</w:t>
      </w:r>
      <w:r w:rsidR="00A36118">
        <w:rPr>
          <w:rFonts w:asciiTheme="majorBidi" w:eastAsia="SimSun" w:hAnsiTheme="majorBidi" w:cstheme="majorBidi"/>
          <w:bCs/>
          <w:lang w:val="es-ES_tradnl"/>
        </w:rPr>
        <w:t> </w:t>
      </w:r>
      <w:r w:rsidR="00D13BAC" w:rsidRPr="00F163AB">
        <w:rPr>
          <w:rFonts w:asciiTheme="majorBidi" w:eastAsia="SimSun" w:hAnsiTheme="majorBidi" w:cstheme="majorBidi"/>
          <w:bCs/>
          <w:lang w:val="es-ES_tradnl"/>
        </w:rPr>
        <w:t>TSB sobre los DPI</w:t>
      </w:r>
      <w:r w:rsidR="00E72959" w:rsidRPr="00F163AB">
        <w:rPr>
          <w:rFonts w:asciiTheme="majorBidi" w:eastAsia="SimSun" w:hAnsiTheme="majorBidi" w:cstheme="majorBidi"/>
          <w:bCs/>
          <w:lang w:val="es-ES_tradnl"/>
        </w:rPr>
        <w:t xml:space="preserve"> </w:t>
      </w:r>
      <w:r w:rsidR="00D13BAC" w:rsidRPr="00F163AB">
        <w:rPr>
          <w:rFonts w:asciiTheme="majorBidi" w:eastAsia="SimSun" w:hAnsiTheme="majorBidi" w:cstheme="majorBidi"/>
          <w:bCs/>
          <w:lang w:val="es-ES_tradnl"/>
        </w:rPr>
        <w:t>d</w:t>
      </w:r>
      <w:r w:rsidR="00E72959" w:rsidRPr="00F163AB">
        <w:rPr>
          <w:rFonts w:asciiTheme="majorBidi" w:eastAsia="SimSun" w:hAnsiTheme="majorBidi" w:cstheme="majorBidi"/>
          <w:bCs/>
          <w:lang w:val="es-ES_tradnl"/>
        </w:rPr>
        <w:t>ese</w:t>
      </w:r>
      <w:r w:rsidR="00D13BAC" w:rsidRPr="00F163AB">
        <w:rPr>
          <w:rFonts w:asciiTheme="majorBidi" w:eastAsia="SimSun" w:hAnsiTheme="majorBidi" w:cstheme="majorBidi"/>
          <w:bCs/>
          <w:lang w:val="es-ES_tradnl"/>
        </w:rPr>
        <w:t>ara</w:t>
      </w:r>
      <w:r w:rsidR="00E72959" w:rsidRPr="00F163AB">
        <w:rPr>
          <w:rFonts w:asciiTheme="majorBidi" w:eastAsia="SimSun" w:hAnsiTheme="majorBidi" w:cstheme="majorBidi"/>
          <w:bCs/>
          <w:lang w:val="es-ES_tradnl"/>
        </w:rPr>
        <w:t xml:space="preserve"> explorar</w:t>
      </w:r>
      <w:r w:rsidR="00D13BAC" w:rsidRPr="00F163AB">
        <w:rPr>
          <w:rFonts w:asciiTheme="majorBidi" w:eastAsia="SimSun" w:hAnsiTheme="majorBidi" w:cstheme="majorBidi"/>
          <w:bCs/>
          <w:lang w:val="es-ES_tradnl"/>
        </w:rPr>
        <w:t xml:space="preserve"> nuevos aspectos de </w:t>
      </w:r>
      <w:r w:rsidR="00E72959" w:rsidRPr="00F163AB">
        <w:rPr>
          <w:rFonts w:asciiTheme="majorBidi" w:eastAsia="SimSun" w:hAnsiTheme="majorBidi" w:cstheme="majorBidi"/>
          <w:bCs/>
          <w:lang w:val="es-ES_tradnl"/>
        </w:rPr>
        <w:t xml:space="preserve">cuestiones </w:t>
      </w:r>
      <w:r w:rsidR="00D13BAC" w:rsidRPr="00F163AB">
        <w:rPr>
          <w:rFonts w:asciiTheme="majorBidi" w:eastAsia="SimSun" w:hAnsiTheme="majorBidi" w:cstheme="majorBidi"/>
          <w:bCs/>
          <w:lang w:val="es-ES_tradnl"/>
        </w:rPr>
        <w:t>complejas en materia de</w:t>
      </w:r>
      <w:r w:rsidR="00E72959" w:rsidRPr="00F163AB">
        <w:rPr>
          <w:rFonts w:asciiTheme="majorBidi" w:eastAsia="SimSun" w:hAnsiTheme="majorBidi" w:cstheme="majorBidi"/>
          <w:bCs/>
          <w:lang w:val="es-ES_tradnl"/>
        </w:rPr>
        <w:t xml:space="preserve"> concesión de licencias, y</w:t>
      </w:r>
      <w:r w:rsidR="00D13BAC" w:rsidRPr="00F163AB">
        <w:rPr>
          <w:rFonts w:asciiTheme="majorBidi" w:eastAsia="SimSun" w:hAnsiTheme="majorBidi" w:cstheme="majorBidi"/>
          <w:bCs/>
          <w:lang w:val="es-ES_tradnl"/>
        </w:rPr>
        <w:t xml:space="preserve"> la pertinencia de que</w:t>
      </w:r>
      <w:r w:rsidR="00E72959" w:rsidRPr="00F163AB">
        <w:rPr>
          <w:rFonts w:asciiTheme="majorBidi" w:eastAsia="SimSun" w:hAnsiTheme="majorBidi" w:cstheme="majorBidi"/>
          <w:bCs/>
          <w:lang w:val="es-ES_tradnl"/>
        </w:rPr>
        <w:t xml:space="preserve"> las contribuciones </w:t>
      </w:r>
      <w:r w:rsidR="00D13BAC" w:rsidRPr="00F163AB">
        <w:rPr>
          <w:rFonts w:asciiTheme="majorBidi" w:eastAsia="SimSun" w:hAnsiTheme="majorBidi" w:cstheme="majorBidi"/>
          <w:bCs/>
          <w:lang w:val="es-ES_tradnl"/>
        </w:rPr>
        <w:t>a ese respecto fuesen sometidas al</w:t>
      </w:r>
      <w:r w:rsidR="00E72959" w:rsidRPr="00F163AB">
        <w:rPr>
          <w:rFonts w:asciiTheme="majorBidi" w:eastAsia="SimSun" w:hAnsiTheme="majorBidi" w:cstheme="majorBidi"/>
          <w:bCs/>
          <w:lang w:val="es-ES_tradnl"/>
        </w:rPr>
        <w:t xml:space="preserve"> </w:t>
      </w:r>
      <w:r w:rsidR="00D13BAC" w:rsidRPr="00F163AB">
        <w:rPr>
          <w:rFonts w:asciiTheme="majorBidi" w:eastAsia="SimSun" w:hAnsiTheme="majorBidi" w:cstheme="majorBidi"/>
          <w:bCs/>
          <w:lang w:val="es-ES_tradnl"/>
        </w:rPr>
        <w:t>G</w:t>
      </w:r>
      <w:r w:rsidR="00E72959" w:rsidRPr="00F163AB">
        <w:rPr>
          <w:rFonts w:asciiTheme="majorBidi" w:eastAsia="SimSun" w:hAnsiTheme="majorBidi" w:cstheme="majorBidi"/>
          <w:bCs/>
          <w:lang w:val="es-ES_tradnl"/>
        </w:rPr>
        <w:t>rupo ad hoc del Director de la TSB</w:t>
      </w:r>
      <w:r w:rsidR="00D13BAC" w:rsidRPr="00F163AB">
        <w:rPr>
          <w:rFonts w:asciiTheme="majorBidi" w:eastAsia="SimSun" w:hAnsiTheme="majorBidi" w:cstheme="majorBidi"/>
          <w:bCs/>
          <w:lang w:val="es-ES_tradnl"/>
        </w:rPr>
        <w:t xml:space="preserve"> sobre los DPI</w:t>
      </w:r>
      <w:r w:rsidR="00E72959" w:rsidRPr="00F163AB">
        <w:rPr>
          <w:rFonts w:asciiTheme="majorBidi" w:eastAsia="SimSun" w:hAnsiTheme="majorBidi" w:cstheme="majorBidi"/>
          <w:bCs/>
          <w:lang w:val="es-ES_tradnl"/>
        </w:rPr>
        <w:t>,</w:t>
      </w:r>
      <w:r w:rsidR="00D13BAC" w:rsidRPr="00F163AB">
        <w:rPr>
          <w:rFonts w:asciiTheme="majorBidi" w:eastAsia="SimSun" w:hAnsiTheme="majorBidi" w:cstheme="majorBidi"/>
          <w:bCs/>
          <w:lang w:val="es-ES_tradnl"/>
        </w:rPr>
        <w:t xml:space="preserve"> dejando los temas de carácter no jurídico relativos al código abierto en manos del </w:t>
      </w:r>
      <w:r w:rsidR="00E72959" w:rsidRPr="00F163AB">
        <w:rPr>
          <w:rFonts w:asciiTheme="majorBidi" w:eastAsia="SimSun" w:hAnsiTheme="majorBidi" w:cstheme="majorBidi"/>
          <w:bCs/>
          <w:lang w:val="es-ES_tradnl"/>
        </w:rPr>
        <w:t>RG-SC.</w:t>
      </w:r>
      <w:bookmarkEnd w:id="83"/>
    </w:p>
    <w:p w14:paraId="2612A99F" w14:textId="5486F0BC" w:rsidR="002D7DC3" w:rsidRPr="00F163AB" w:rsidRDefault="002D7DC3" w:rsidP="00AA4FFC">
      <w:pPr>
        <w:pStyle w:val="enumlev1"/>
        <w:tabs>
          <w:tab w:val="left" w:pos="794"/>
          <w:tab w:val="left" w:pos="1191"/>
          <w:tab w:val="left" w:pos="1588"/>
          <w:tab w:val="left" w:pos="1985"/>
        </w:tabs>
        <w:overflowPunct w:val="0"/>
        <w:autoSpaceDE w:val="0"/>
        <w:autoSpaceDN w:val="0"/>
        <w:adjustRightInd w:val="0"/>
        <w:textAlignment w:val="baseline"/>
        <w:rPr>
          <w:lang w:val="es-ES_tradnl" w:eastAsia="en-US"/>
        </w:rPr>
      </w:pPr>
      <w:r w:rsidRPr="00F163AB">
        <w:rPr>
          <w:rFonts w:asciiTheme="majorBidi" w:eastAsia="SimSun" w:hAnsiTheme="majorBidi" w:cstheme="majorBidi"/>
          <w:b/>
          <w:lang w:val="es-ES_tradnl"/>
        </w:rPr>
        <w:t>13.2</w:t>
      </w:r>
      <w:r w:rsidRPr="00F163AB">
        <w:rPr>
          <w:rFonts w:asciiTheme="majorBidi" w:eastAsia="SimSun" w:hAnsiTheme="majorBidi" w:cstheme="majorBidi"/>
          <w:bCs/>
          <w:lang w:val="es-ES_tradnl"/>
        </w:rPr>
        <w:tab/>
      </w:r>
      <w:bookmarkStart w:id="84" w:name="lt_pId166"/>
      <w:r w:rsidR="00E72959" w:rsidRPr="00F163AB">
        <w:rPr>
          <w:rFonts w:asciiTheme="majorBidi" w:eastAsia="SimSun" w:hAnsiTheme="majorBidi" w:cstheme="majorBidi"/>
          <w:bCs/>
          <w:lang w:val="es-ES_tradnl"/>
        </w:rPr>
        <w:t>La Federación de Rusia informó a la plenaria de clausura del GANT</w:t>
      </w:r>
      <w:r w:rsidR="00D13BAC" w:rsidRPr="00F163AB">
        <w:rPr>
          <w:rFonts w:asciiTheme="majorBidi" w:eastAsia="SimSun" w:hAnsiTheme="majorBidi" w:cstheme="majorBidi"/>
          <w:bCs/>
          <w:lang w:val="es-ES_tradnl"/>
        </w:rPr>
        <w:t xml:space="preserve"> de</w:t>
      </w:r>
      <w:r w:rsidR="00E72959" w:rsidRPr="00F163AB">
        <w:rPr>
          <w:rFonts w:asciiTheme="majorBidi" w:eastAsia="SimSun" w:hAnsiTheme="majorBidi" w:cstheme="majorBidi"/>
          <w:bCs/>
          <w:lang w:val="es-ES_tradnl"/>
        </w:rPr>
        <w:t xml:space="preserve"> que se </w:t>
      </w:r>
      <w:r w:rsidR="00480005" w:rsidRPr="00F163AB">
        <w:rPr>
          <w:rFonts w:asciiTheme="majorBidi" w:eastAsia="SimSun" w:hAnsiTheme="majorBidi" w:cstheme="majorBidi"/>
          <w:bCs/>
          <w:lang w:val="es-ES_tradnl"/>
        </w:rPr>
        <w:t>habían celebrado consultas con la Unidad de Asuntos Jurídicos de la UIT</w:t>
      </w:r>
      <w:r w:rsidR="00E72959" w:rsidRPr="00F163AB">
        <w:rPr>
          <w:rFonts w:asciiTheme="majorBidi" w:eastAsia="SimSun" w:hAnsiTheme="majorBidi" w:cstheme="majorBidi"/>
          <w:bCs/>
          <w:lang w:val="es-ES_tradnl"/>
        </w:rPr>
        <w:t xml:space="preserve">, </w:t>
      </w:r>
      <w:r w:rsidR="00480005" w:rsidRPr="00F163AB">
        <w:rPr>
          <w:rFonts w:asciiTheme="majorBidi" w:eastAsia="SimSun" w:hAnsiTheme="majorBidi" w:cstheme="majorBidi"/>
          <w:bCs/>
          <w:lang w:val="es-ES_tradnl"/>
        </w:rPr>
        <w:t>en cuyo marco</w:t>
      </w:r>
      <w:r w:rsidR="00E72959" w:rsidRPr="00F163AB">
        <w:rPr>
          <w:rFonts w:asciiTheme="majorBidi" w:eastAsia="SimSun" w:hAnsiTheme="majorBidi" w:cstheme="majorBidi"/>
          <w:bCs/>
          <w:lang w:val="es-ES_tradnl"/>
        </w:rPr>
        <w:t xml:space="preserve"> se aclararon algunos malentendidos </w:t>
      </w:r>
      <w:r w:rsidR="00480005" w:rsidRPr="00F163AB">
        <w:rPr>
          <w:rFonts w:asciiTheme="majorBidi" w:eastAsia="SimSun" w:hAnsiTheme="majorBidi" w:cstheme="majorBidi"/>
          <w:bCs/>
          <w:lang w:val="es-ES_tradnl"/>
        </w:rPr>
        <w:t>relacionados con la</w:t>
      </w:r>
      <w:r w:rsidR="00E72959" w:rsidRPr="00F163AB">
        <w:rPr>
          <w:rFonts w:asciiTheme="majorBidi" w:eastAsia="SimSun" w:hAnsiTheme="majorBidi" w:cstheme="majorBidi"/>
          <w:bCs/>
          <w:lang w:val="es-ES_tradnl"/>
        </w:rPr>
        <w:t xml:space="preserve"> terminología y </w:t>
      </w:r>
      <w:r w:rsidR="00480005" w:rsidRPr="00F163AB">
        <w:rPr>
          <w:rFonts w:asciiTheme="majorBidi" w:eastAsia="SimSun" w:hAnsiTheme="majorBidi" w:cstheme="majorBidi"/>
          <w:bCs/>
          <w:lang w:val="es-ES_tradnl"/>
        </w:rPr>
        <w:t xml:space="preserve">se </w:t>
      </w:r>
      <w:r w:rsidR="00E34E65" w:rsidRPr="00F163AB">
        <w:rPr>
          <w:rFonts w:asciiTheme="majorBidi" w:eastAsia="SimSun" w:hAnsiTheme="majorBidi" w:cstheme="majorBidi"/>
          <w:bCs/>
          <w:lang w:val="es-ES_tradnl"/>
        </w:rPr>
        <w:t>dilucidaron</w:t>
      </w:r>
      <w:r w:rsidR="00480005" w:rsidRPr="00F163AB">
        <w:rPr>
          <w:rFonts w:asciiTheme="majorBidi" w:eastAsia="SimSun" w:hAnsiTheme="majorBidi" w:cstheme="majorBidi"/>
          <w:bCs/>
          <w:lang w:val="es-ES_tradnl"/>
        </w:rPr>
        <w:t xml:space="preserve"> ciertos puntos</w:t>
      </w:r>
      <w:r w:rsidR="00E72959" w:rsidRPr="00F163AB">
        <w:rPr>
          <w:rFonts w:asciiTheme="majorBidi" w:eastAsia="SimSun" w:hAnsiTheme="majorBidi" w:cstheme="majorBidi"/>
          <w:bCs/>
          <w:lang w:val="es-ES_tradnl"/>
        </w:rPr>
        <w:t>, incluida la política de la UIT de no</w:t>
      </w:r>
      <w:r w:rsidR="00480005" w:rsidRPr="00F163AB">
        <w:rPr>
          <w:rFonts w:asciiTheme="majorBidi" w:eastAsia="SimSun" w:hAnsiTheme="majorBidi" w:cstheme="majorBidi"/>
          <w:bCs/>
          <w:lang w:val="es-ES_tradnl"/>
        </w:rPr>
        <w:t xml:space="preserve"> pronunciarse</w:t>
      </w:r>
      <w:r w:rsidR="00E72959" w:rsidRPr="00F163AB">
        <w:rPr>
          <w:rFonts w:asciiTheme="majorBidi" w:eastAsia="SimSun" w:hAnsiTheme="majorBidi" w:cstheme="majorBidi"/>
          <w:bCs/>
          <w:lang w:val="es-ES_tradnl"/>
        </w:rPr>
        <w:t xml:space="preserve"> </w:t>
      </w:r>
      <w:r w:rsidR="00480005" w:rsidRPr="00F163AB">
        <w:rPr>
          <w:rFonts w:asciiTheme="majorBidi" w:eastAsia="SimSun" w:hAnsiTheme="majorBidi" w:cstheme="majorBidi"/>
          <w:bCs/>
          <w:lang w:val="es-ES_tradnl"/>
        </w:rPr>
        <w:t>en lo que respecta a la existencia, validez o aplicabilidad de los DPI reclamados</w:t>
      </w:r>
      <w:r w:rsidR="00E72959" w:rsidRPr="00F163AB">
        <w:rPr>
          <w:rFonts w:asciiTheme="majorBidi" w:eastAsia="SimSun" w:hAnsiTheme="majorBidi" w:cstheme="majorBidi"/>
          <w:bCs/>
          <w:lang w:val="es-ES_tradnl"/>
        </w:rPr>
        <w:t>.</w:t>
      </w:r>
      <w:bookmarkEnd w:id="84"/>
    </w:p>
    <w:p w14:paraId="1E069110" w14:textId="0EB6F900" w:rsidR="00FF7410" w:rsidRPr="00F163AB" w:rsidRDefault="00FF7410" w:rsidP="00AA4FFC">
      <w:pPr>
        <w:pStyle w:val="enumlev1"/>
        <w:tabs>
          <w:tab w:val="left" w:pos="794"/>
          <w:tab w:val="left" w:pos="1191"/>
          <w:tab w:val="left" w:pos="1588"/>
          <w:tab w:val="left" w:pos="1985"/>
        </w:tabs>
        <w:overflowPunct w:val="0"/>
        <w:autoSpaceDE w:val="0"/>
        <w:autoSpaceDN w:val="0"/>
        <w:adjustRightInd w:val="0"/>
        <w:textAlignment w:val="baseline"/>
        <w:rPr>
          <w:lang w:val="es-ES_tradnl" w:eastAsia="en-US"/>
        </w:rPr>
      </w:pPr>
      <w:r w:rsidRPr="00F163AB">
        <w:rPr>
          <w:rFonts w:asciiTheme="majorBidi" w:eastAsia="SimSun" w:hAnsiTheme="majorBidi" w:cstheme="majorBidi"/>
          <w:b/>
          <w:lang w:val="es-ES_tradnl"/>
        </w:rPr>
        <w:t>13.3</w:t>
      </w:r>
      <w:r w:rsidRPr="00F163AB">
        <w:rPr>
          <w:rFonts w:asciiTheme="majorBidi" w:eastAsia="SimSun" w:hAnsiTheme="majorBidi" w:cstheme="majorBidi"/>
          <w:bCs/>
          <w:lang w:val="es-ES_tradnl"/>
        </w:rPr>
        <w:tab/>
      </w:r>
      <w:bookmarkStart w:id="85" w:name="lt_pId167"/>
      <w:r w:rsidR="00E72959" w:rsidRPr="00F163AB">
        <w:rPr>
          <w:rFonts w:asciiTheme="majorBidi" w:eastAsia="SimSun" w:hAnsiTheme="majorBidi" w:cstheme="majorBidi"/>
          <w:bCs/>
          <w:lang w:val="es-ES_tradnl"/>
        </w:rPr>
        <w:t xml:space="preserve">La Federación de Rusia parafraseó </w:t>
      </w:r>
      <w:r w:rsidR="00480005" w:rsidRPr="00F163AB">
        <w:rPr>
          <w:rFonts w:asciiTheme="majorBidi" w:eastAsia="SimSun" w:hAnsiTheme="majorBidi" w:cstheme="majorBidi"/>
          <w:bCs/>
          <w:lang w:val="es-ES_tradnl"/>
        </w:rPr>
        <w:t>las</w:t>
      </w:r>
      <w:r w:rsidR="00E72959" w:rsidRPr="00F163AB">
        <w:rPr>
          <w:rFonts w:asciiTheme="majorBidi" w:eastAsia="SimSun" w:hAnsiTheme="majorBidi" w:cstheme="majorBidi"/>
          <w:bCs/>
          <w:lang w:val="es-ES_tradnl"/>
        </w:rPr>
        <w:t xml:space="preserve"> propuestas </w:t>
      </w:r>
      <w:r w:rsidR="00480005" w:rsidRPr="00F163AB">
        <w:rPr>
          <w:rFonts w:asciiTheme="majorBidi" w:eastAsia="SimSun" w:hAnsiTheme="majorBidi" w:cstheme="majorBidi"/>
          <w:bCs/>
          <w:lang w:val="es-ES_tradnl"/>
        </w:rPr>
        <w:t xml:space="preserve">que incluyó en el </w:t>
      </w:r>
      <w:r w:rsidR="00E72959" w:rsidRPr="00F163AB">
        <w:rPr>
          <w:rFonts w:asciiTheme="majorBidi" w:eastAsia="SimSun" w:hAnsiTheme="majorBidi" w:cstheme="majorBidi"/>
          <w:bCs/>
          <w:lang w:val="es-ES_tradnl"/>
        </w:rPr>
        <w:t>C.21</w:t>
      </w:r>
      <w:r w:rsidR="00480005" w:rsidRPr="00F163AB">
        <w:rPr>
          <w:rFonts w:asciiTheme="majorBidi" w:eastAsia="SimSun" w:hAnsiTheme="majorBidi" w:cstheme="majorBidi"/>
          <w:bCs/>
          <w:lang w:val="es-ES_tradnl"/>
        </w:rPr>
        <w:t xml:space="preserve"> como sigue</w:t>
      </w:r>
      <w:r w:rsidR="00E72959" w:rsidRPr="00F163AB">
        <w:rPr>
          <w:rFonts w:asciiTheme="majorBidi" w:eastAsia="SimSun" w:hAnsiTheme="majorBidi" w:cstheme="majorBidi"/>
          <w:bCs/>
          <w:lang w:val="es-ES_tradnl"/>
        </w:rPr>
        <w:t>:</w:t>
      </w:r>
      <w:bookmarkEnd w:id="85"/>
    </w:p>
    <w:p w14:paraId="5B585EDA" w14:textId="059FAAA3" w:rsidR="00480005" w:rsidRPr="00F163AB" w:rsidRDefault="008E0EB8" w:rsidP="008E0EB8">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86" w:name="lt_pId168"/>
      <w:r>
        <w:rPr>
          <w:lang w:val="es-ES_tradnl"/>
        </w:rPr>
        <w:tab/>
      </w:r>
      <w:r w:rsidR="00480005" w:rsidRPr="00F163AB">
        <w:rPr>
          <w:lang w:val="es-ES_tradnl"/>
        </w:rPr>
        <w:t xml:space="preserve">El GANT solicita a la TSB que recopile información actualizada sobre las Recomendaciones UIT-T que estén protegidas por DPI y </w:t>
      </w:r>
      <w:r w:rsidR="00E34E65" w:rsidRPr="00F163AB">
        <w:rPr>
          <w:lang w:val="es-ES_tradnl"/>
        </w:rPr>
        <w:t>que se disponga a</w:t>
      </w:r>
      <w:r w:rsidR="00480005" w:rsidRPr="00F163AB">
        <w:rPr>
          <w:lang w:val="es-ES_tradnl"/>
        </w:rPr>
        <w:t>:</w:t>
      </w:r>
    </w:p>
    <w:p w14:paraId="7E3FCE8E" w14:textId="45A93699" w:rsidR="00FF7410" w:rsidRPr="00F163AB" w:rsidRDefault="000A1DB5" w:rsidP="008E0EB8">
      <w:pPr>
        <w:pStyle w:val="enumlev2"/>
        <w:tabs>
          <w:tab w:val="left" w:pos="794"/>
          <w:tab w:val="left" w:pos="1191"/>
          <w:tab w:val="left" w:pos="1588"/>
          <w:tab w:val="left" w:pos="1985"/>
        </w:tabs>
        <w:overflowPunct w:val="0"/>
        <w:autoSpaceDE w:val="0"/>
        <w:autoSpaceDN w:val="0"/>
        <w:adjustRightInd w:val="0"/>
        <w:textAlignment w:val="baseline"/>
        <w:rPr>
          <w:lang w:val="es-ES_tradnl"/>
        </w:rPr>
      </w:pPr>
      <w:bookmarkStart w:id="87" w:name="lt_pId169"/>
      <w:bookmarkEnd w:id="86"/>
      <w:r w:rsidRPr="00F163AB">
        <w:rPr>
          <w:lang w:val="es-ES_tradnl"/>
        </w:rPr>
        <w:t>1</w:t>
      </w:r>
      <w:r w:rsidRPr="001D0216">
        <w:rPr>
          <w:lang w:val="es-ES_tradnl"/>
        </w:rPr>
        <w:t>)</w:t>
      </w:r>
      <w:r w:rsidRPr="001D0216">
        <w:rPr>
          <w:lang w:val="es-ES_tradnl"/>
        </w:rPr>
        <w:tab/>
      </w:r>
      <w:r w:rsidR="00D51F4C" w:rsidRPr="001D0216">
        <w:rPr>
          <w:lang w:val="es-ES_tradnl"/>
        </w:rPr>
        <w:t xml:space="preserve">determinar </w:t>
      </w:r>
      <w:r w:rsidR="00CB661C" w:rsidRPr="001D0216">
        <w:rPr>
          <w:lang w:val="es-ES_tradnl"/>
        </w:rPr>
        <w:t>el n</w:t>
      </w:r>
      <w:r w:rsidR="00480005" w:rsidRPr="001D0216">
        <w:rPr>
          <w:lang w:val="es-ES_tradnl"/>
        </w:rPr>
        <w:t>úmero total de Recomendaciones</w:t>
      </w:r>
      <w:r w:rsidR="00CB661C" w:rsidRPr="001D0216">
        <w:rPr>
          <w:lang w:val="es-ES_tradnl"/>
        </w:rPr>
        <w:t xml:space="preserve"> </w:t>
      </w:r>
      <w:r w:rsidR="00480005" w:rsidRPr="001D0216">
        <w:rPr>
          <w:lang w:val="es-ES_tradnl"/>
        </w:rPr>
        <w:t>y</w:t>
      </w:r>
      <w:r w:rsidR="00CB661C" w:rsidRPr="001D0216">
        <w:rPr>
          <w:lang w:val="es-ES_tradnl"/>
        </w:rPr>
        <w:t xml:space="preserve"> el</w:t>
      </w:r>
      <w:r w:rsidR="00480005" w:rsidRPr="001D0216">
        <w:rPr>
          <w:lang w:val="es-ES_tradnl"/>
        </w:rPr>
        <w:t xml:space="preserve"> número de Recomendaciones protegidas por der</w:t>
      </w:r>
      <w:r w:rsidR="00CB661C" w:rsidRPr="001D0216">
        <w:rPr>
          <w:lang w:val="es-ES_tradnl"/>
        </w:rPr>
        <w:t xml:space="preserve">echos de propiedad intelectual </w:t>
      </w:r>
      <w:r w:rsidR="006D01A1" w:rsidRPr="001D0216">
        <w:rPr>
          <w:lang w:val="es-ES_tradnl"/>
        </w:rPr>
        <w:t>que se aprueba</w:t>
      </w:r>
      <w:r w:rsidR="00CB661C" w:rsidRPr="001D0216">
        <w:rPr>
          <w:lang w:val="es-ES_tradnl"/>
        </w:rPr>
        <w:t xml:space="preserve"> cada año</w:t>
      </w:r>
      <w:bookmarkEnd w:id="87"/>
      <w:r w:rsidR="00CB661C" w:rsidRPr="001D0216">
        <w:rPr>
          <w:lang w:val="es-ES_tradnl"/>
        </w:rPr>
        <w:t>;</w:t>
      </w:r>
    </w:p>
    <w:p w14:paraId="70E40FB3" w14:textId="79E0CB26" w:rsidR="00FF7410" w:rsidRPr="00F163AB" w:rsidRDefault="000A1DB5" w:rsidP="008E0EB8">
      <w:pPr>
        <w:pStyle w:val="enumlev2"/>
        <w:tabs>
          <w:tab w:val="left" w:pos="794"/>
          <w:tab w:val="left" w:pos="1191"/>
          <w:tab w:val="left" w:pos="1588"/>
          <w:tab w:val="left" w:pos="1985"/>
        </w:tabs>
        <w:overflowPunct w:val="0"/>
        <w:autoSpaceDE w:val="0"/>
        <w:autoSpaceDN w:val="0"/>
        <w:adjustRightInd w:val="0"/>
        <w:textAlignment w:val="baseline"/>
        <w:rPr>
          <w:lang w:val="es-ES_tradnl"/>
        </w:rPr>
      </w:pPr>
      <w:bookmarkStart w:id="88" w:name="lt_pId170"/>
      <w:r w:rsidRPr="00F163AB">
        <w:rPr>
          <w:lang w:val="es-ES_tradnl"/>
        </w:rPr>
        <w:t>2)</w:t>
      </w:r>
      <w:r w:rsidRPr="00F163AB">
        <w:rPr>
          <w:lang w:val="es-ES_tradnl"/>
        </w:rPr>
        <w:tab/>
      </w:r>
      <w:r w:rsidR="00D51F4C" w:rsidRPr="00F163AB">
        <w:rPr>
          <w:lang w:val="es-ES_tradnl"/>
        </w:rPr>
        <w:t xml:space="preserve">recopilar </w:t>
      </w:r>
      <w:r w:rsidR="00CB661C" w:rsidRPr="00F163AB">
        <w:rPr>
          <w:lang w:val="es-ES_tradnl"/>
        </w:rPr>
        <w:t>las m</w:t>
      </w:r>
      <w:r w:rsidR="00480005" w:rsidRPr="00F163AB">
        <w:rPr>
          <w:lang w:val="es-ES_tradnl"/>
        </w:rPr>
        <w:t>ismas estadísticas que en</w:t>
      </w:r>
      <w:r w:rsidR="00CB661C" w:rsidRPr="00F163AB">
        <w:rPr>
          <w:lang w:val="es-ES_tradnl"/>
        </w:rPr>
        <w:t xml:space="preserve"> el apartado 1) junto con</w:t>
      </w:r>
      <w:r w:rsidR="00480005" w:rsidRPr="00F163AB">
        <w:rPr>
          <w:lang w:val="es-ES_tradnl"/>
        </w:rPr>
        <w:t xml:space="preserve"> detalles</w:t>
      </w:r>
      <w:r w:rsidR="00CB661C" w:rsidRPr="00F163AB">
        <w:rPr>
          <w:lang w:val="es-ES_tradnl"/>
        </w:rPr>
        <w:t xml:space="preserve"> relativos a las </w:t>
      </w:r>
      <w:r w:rsidR="006D01A1" w:rsidRPr="00F163AB">
        <w:rPr>
          <w:lang w:val="es-ES_tradnl"/>
        </w:rPr>
        <w:t>C</w:t>
      </w:r>
      <w:r w:rsidR="00CB661C" w:rsidRPr="00F163AB">
        <w:rPr>
          <w:lang w:val="es-ES_tradnl"/>
        </w:rPr>
        <w:t>omisiones</w:t>
      </w:r>
      <w:r w:rsidR="00480005" w:rsidRPr="00F163AB">
        <w:rPr>
          <w:lang w:val="es-ES_tradnl"/>
        </w:rPr>
        <w:t xml:space="preserve"> de </w:t>
      </w:r>
      <w:r w:rsidR="006D01A1" w:rsidRPr="00F163AB">
        <w:rPr>
          <w:lang w:val="es-ES_tradnl"/>
        </w:rPr>
        <w:t>E</w:t>
      </w:r>
      <w:r w:rsidR="00480005" w:rsidRPr="00F163AB">
        <w:rPr>
          <w:lang w:val="es-ES_tradnl"/>
        </w:rPr>
        <w:t>studio</w:t>
      </w:r>
      <w:r w:rsidR="00CB661C" w:rsidRPr="00F163AB">
        <w:rPr>
          <w:lang w:val="es-ES_tradnl"/>
        </w:rPr>
        <w:t>;</w:t>
      </w:r>
      <w:bookmarkEnd w:id="88"/>
    </w:p>
    <w:p w14:paraId="783B3871" w14:textId="577227C3" w:rsidR="00FF7410" w:rsidRPr="00F163AB" w:rsidRDefault="000A1DB5" w:rsidP="008E0EB8">
      <w:pPr>
        <w:pStyle w:val="enumlev2"/>
        <w:tabs>
          <w:tab w:val="left" w:pos="794"/>
          <w:tab w:val="left" w:pos="1191"/>
          <w:tab w:val="left" w:pos="1588"/>
          <w:tab w:val="left" w:pos="1985"/>
        </w:tabs>
        <w:overflowPunct w:val="0"/>
        <w:autoSpaceDE w:val="0"/>
        <w:autoSpaceDN w:val="0"/>
        <w:adjustRightInd w:val="0"/>
        <w:textAlignment w:val="baseline"/>
        <w:rPr>
          <w:lang w:val="es-ES_tradnl"/>
        </w:rPr>
      </w:pPr>
      <w:bookmarkStart w:id="89" w:name="lt_pId171"/>
      <w:r w:rsidRPr="00F163AB">
        <w:rPr>
          <w:lang w:val="es-ES_tradnl"/>
        </w:rPr>
        <w:t>3)</w:t>
      </w:r>
      <w:r w:rsidRPr="00F163AB">
        <w:rPr>
          <w:lang w:val="es-ES_tradnl"/>
        </w:rPr>
        <w:tab/>
      </w:r>
      <w:r w:rsidR="00D51F4C" w:rsidRPr="00F163AB">
        <w:rPr>
          <w:lang w:val="es-ES_tradnl"/>
        </w:rPr>
        <w:t xml:space="preserve">recopilar </w:t>
      </w:r>
      <w:r w:rsidR="00CB661C" w:rsidRPr="00F163AB">
        <w:rPr>
          <w:lang w:val="es-ES_tradnl"/>
        </w:rPr>
        <w:t>las mismas estadísticas que en el apartado 1) junto con detalles relativos a</w:t>
      </w:r>
      <w:r w:rsidR="00480005" w:rsidRPr="00F163AB">
        <w:rPr>
          <w:lang w:val="es-ES_tradnl"/>
        </w:rPr>
        <w:t xml:space="preserve"> la</w:t>
      </w:r>
      <w:r w:rsidR="00CB661C" w:rsidRPr="00F163AB">
        <w:rPr>
          <w:lang w:val="es-ES_tradnl"/>
        </w:rPr>
        <w:t>s</w:t>
      </w:r>
      <w:r w:rsidR="00480005" w:rsidRPr="00F163AB">
        <w:rPr>
          <w:lang w:val="es-ES_tradnl"/>
        </w:rPr>
        <w:t xml:space="preserve"> serie</w:t>
      </w:r>
      <w:r w:rsidR="00CB661C" w:rsidRPr="00F163AB">
        <w:rPr>
          <w:lang w:val="es-ES_tradnl"/>
        </w:rPr>
        <w:t>s de Recomendaciones;</w:t>
      </w:r>
      <w:bookmarkEnd w:id="89"/>
    </w:p>
    <w:p w14:paraId="12F12EFB" w14:textId="280A4052" w:rsidR="00FF7410" w:rsidRPr="00F163AB" w:rsidRDefault="000A1DB5" w:rsidP="008E0EB8">
      <w:pPr>
        <w:pStyle w:val="enumlev2"/>
        <w:tabs>
          <w:tab w:val="left" w:pos="794"/>
          <w:tab w:val="left" w:pos="1191"/>
          <w:tab w:val="left" w:pos="1588"/>
          <w:tab w:val="left" w:pos="1985"/>
        </w:tabs>
        <w:overflowPunct w:val="0"/>
        <w:autoSpaceDE w:val="0"/>
        <w:autoSpaceDN w:val="0"/>
        <w:adjustRightInd w:val="0"/>
        <w:textAlignment w:val="baseline"/>
        <w:rPr>
          <w:lang w:val="es-ES_tradnl" w:eastAsia="en-US"/>
        </w:rPr>
      </w:pPr>
      <w:bookmarkStart w:id="90" w:name="lt_pId172"/>
      <w:r w:rsidRPr="00F163AB">
        <w:rPr>
          <w:lang w:val="es-ES_tradnl" w:eastAsia="en-US"/>
        </w:rPr>
        <w:t>4)</w:t>
      </w:r>
      <w:r w:rsidRPr="00F163AB">
        <w:rPr>
          <w:lang w:val="es-ES_tradnl" w:eastAsia="en-US"/>
        </w:rPr>
        <w:tab/>
      </w:r>
      <w:r w:rsidR="00D51F4C" w:rsidRPr="00F163AB">
        <w:rPr>
          <w:lang w:val="es-ES_tradnl" w:eastAsia="en-US"/>
        </w:rPr>
        <w:t xml:space="preserve">facilitar </w:t>
      </w:r>
      <w:r w:rsidR="00480005" w:rsidRPr="00F163AB">
        <w:rPr>
          <w:lang w:val="es-ES_tradnl" w:eastAsia="en-US"/>
        </w:rPr>
        <w:t xml:space="preserve">información sobre el momento </w:t>
      </w:r>
      <w:r w:rsidR="00CB661C" w:rsidRPr="00F163AB">
        <w:rPr>
          <w:lang w:val="es-ES_tradnl" w:eastAsia="en-US"/>
        </w:rPr>
        <w:t>en que se adoptó</w:t>
      </w:r>
      <w:r w:rsidR="00480005" w:rsidRPr="00F163AB">
        <w:rPr>
          <w:lang w:val="es-ES_tradnl" w:eastAsia="en-US"/>
        </w:rPr>
        <w:t xml:space="preserve"> la Recomendación y sobre los derechos de propiedad intelectual </w:t>
      </w:r>
      <w:r w:rsidR="00D51F4C" w:rsidRPr="00F163AB">
        <w:rPr>
          <w:lang w:val="es-ES_tradnl" w:eastAsia="en-US"/>
        </w:rPr>
        <w:t>reclamados</w:t>
      </w:r>
      <w:r w:rsidR="00480005" w:rsidRPr="00F163AB">
        <w:rPr>
          <w:lang w:val="es-ES_tradnl" w:eastAsia="en-US"/>
        </w:rPr>
        <w:t xml:space="preserve"> </w:t>
      </w:r>
      <w:r w:rsidR="00CB661C" w:rsidRPr="00F163AB">
        <w:rPr>
          <w:lang w:val="es-ES_tradnl" w:eastAsia="en-US"/>
        </w:rPr>
        <w:t>y</w:t>
      </w:r>
      <w:r w:rsidR="00480005" w:rsidRPr="00F163AB">
        <w:rPr>
          <w:lang w:val="es-ES_tradnl" w:eastAsia="en-US"/>
        </w:rPr>
        <w:t>/</w:t>
      </w:r>
      <w:r w:rsidR="00CB661C" w:rsidRPr="00F163AB">
        <w:rPr>
          <w:lang w:val="es-ES_tradnl" w:eastAsia="en-US"/>
        </w:rPr>
        <w:t>o</w:t>
      </w:r>
      <w:r w:rsidR="00480005" w:rsidRPr="00F163AB">
        <w:rPr>
          <w:lang w:val="es-ES_tradnl" w:eastAsia="en-US"/>
        </w:rPr>
        <w:t xml:space="preserve"> descubiertos </w:t>
      </w:r>
      <w:r w:rsidR="00D51F4C" w:rsidRPr="00F163AB">
        <w:rPr>
          <w:lang w:val="es-ES_tradnl" w:eastAsia="en-US"/>
        </w:rPr>
        <w:t>en primer lugar</w:t>
      </w:r>
      <w:r w:rsidR="00480005" w:rsidRPr="00F163AB">
        <w:rPr>
          <w:lang w:val="es-ES_tradnl" w:eastAsia="en-US"/>
        </w:rPr>
        <w:t>, si</w:t>
      </w:r>
      <w:r w:rsidR="008E0EB8">
        <w:rPr>
          <w:lang w:val="es-ES_tradnl" w:eastAsia="en-US"/>
        </w:rPr>
        <w:t xml:space="preserve"> la </w:t>
      </w:r>
      <w:r w:rsidR="00D51F4C" w:rsidRPr="00F163AB">
        <w:rPr>
          <w:lang w:val="es-ES_tradnl" w:eastAsia="en-US"/>
        </w:rPr>
        <w:t>UIT dispone de</w:t>
      </w:r>
      <w:r w:rsidR="00480005" w:rsidRPr="00F163AB">
        <w:rPr>
          <w:lang w:val="es-ES_tradnl" w:eastAsia="en-US"/>
        </w:rPr>
        <w:t xml:space="preserve"> dichos datos</w:t>
      </w:r>
      <w:r w:rsidR="00D51F4C" w:rsidRPr="00F163AB">
        <w:rPr>
          <w:lang w:val="es-ES_tradnl" w:eastAsia="en-US"/>
        </w:rPr>
        <w:t>;</w:t>
      </w:r>
      <w:bookmarkEnd w:id="90"/>
    </w:p>
    <w:p w14:paraId="49A40443" w14:textId="62371C90" w:rsidR="00FF7410" w:rsidRPr="00F163AB" w:rsidRDefault="000A1DB5" w:rsidP="008E0EB8">
      <w:pPr>
        <w:pStyle w:val="enumlev2"/>
        <w:tabs>
          <w:tab w:val="left" w:pos="794"/>
          <w:tab w:val="left" w:pos="1191"/>
          <w:tab w:val="left" w:pos="1588"/>
          <w:tab w:val="left" w:pos="1985"/>
        </w:tabs>
        <w:overflowPunct w:val="0"/>
        <w:autoSpaceDE w:val="0"/>
        <w:autoSpaceDN w:val="0"/>
        <w:adjustRightInd w:val="0"/>
        <w:textAlignment w:val="baseline"/>
        <w:rPr>
          <w:lang w:val="es-ES_tradnl" w:eastAsia="en-US"/>
        </w:rPr>
      </w:pPr>
      <w:bookmarkStart w:id="91" w:name="lt_pId173"/>
      <w:r w:rsidRPr="00F163AB">
        <w:rPr>
          <w:lang w:val="es-ES_tradnl" w:eastAsia="en-US"/>
        </w:rPr>
        <w:t>5)</w:t>
      </w:r>
      <w:r w:rsidRPr="00F163AB">
        <w:rPr>
          <w:lang w:val="es-ES_tradnl" w:eastAsia="en-US"/>
        </w:rPr>
        <w:tab/>
      </w:r>
      <w:r w:rsidR="00480005" w:rsidRPr="00F163AB">
        <w:rPr>
          <w:lang w:val="es-ES_tradnl" w:eastAsia="en-US"/>
        </w:rPr>
        <w:t>incluir las secciones pertinentes en la</w:t>
      </w:r>
      <w:r w:rsidR="00D51F4C" w:rsidRPr="00F163AB">
        <w:rPr>
          <w:lang w:val="es-ES_tradnl" w:eastAsia="en-US"/>
        </w:rPr>
        <w:t xml:space="preserve"> lista de tareas relativa a los métodos de trabajo electrónicos</w:t>
      </w:r>
      <w:bookmarkEnd w:id="91"/>
      <w:r w:rsidR="00D51F4C" w:rsidRPr="00F163AB">
        <w:rPr>
          <w:lang w:val="es-ES_tradnl" w:eastAsia="en-US"/>
        </w:rPr>
        <w:t>; y</w:t>
      </w:r>
    </w:p>
    <w:p w14:paraId="34445735" w14:textId="4F470FB3" w:rsidR="00FF7410" w:rsidRPr="00F163AB" w:rsidRDefault="000A1DB5" w:rsidP="008E0EB8">
      <w:pPr>
        <w:pStyle w:val="enumlev2"/>
        <w:tabs>
          <w:tab w:val="left" w:pos="794"/>
          <w:tab w:val="left" w:pos="1191"/>
          <w:tab w:val="left" w:pos="1588"/>
          <w:tab w:val="left" w:pos="1985"/>
        </w:tabs>
        <w:overflowPunct w:val="0"/>
        <w:autoSpaceDE w:val="0"/>
        <w:autoSpaceDN w:val="0"/>
        <w:adjustRightInd w:val="0"/>
        <w:textAlignment w:val="baseline"/>
        <w:rPr>
          <w:lang w:val="es-ES_tradnl" w:eastAsia="en-US"/>
        </w:rPr>
      </w:pPr>
      <w:bookmarkStart w:id="92" w:name="lt_pId174"/>
      <w:r w:rsidRPr="00F163AB">
        <w:rPr>
          <w:lang w:val="es-ES_tradnl" w:eastAsia="en-US"/>
        </w:rPr>
        <w:t>6)</w:t>
      </w:r>
      <w:r w:rsidRPr="00F163AB">
        <w:rPr>
          <w:lang w:val="es-ES_tradnl" w:eastAsia="en-US"/>
        </w:rPr>
        <w:tab/>
      </w:r>
      <w:r w:rsidR="00480005" w:rsidRPr="00F163AB">
        <w:rPr>
          <w:lang w:val="es-ES_tradnl" w:eastAsia="en-US"/>
        </w:rPr>
        <w:t xml:space="preserve">proporcionar los resultados </w:t>
      </w:r>
      <w:r w:rsidR="00D51F4C" w:rsidRPr="00F163AB">
        <w:rPr>
          <w:lang w:val="es-ES_tradnl" w:eastAsia="en-US"/>
        </w:rPr>
        <w:t xml:space="preserve">en forma de documento temporal </w:t>
      </w:r>
      <w:r w:rsidR="00480005" w:rsidRPr="00F163AB">
        <w:rPr>
          <w:lang w:val="es-ES_tradnl" w:eastAsia="en-US"/>
        </w:rPr>
        <w:t xml:space="preserve">a más tardar </w:t>
      </w:r>
      <w:r w:rsidR="00D51F4C" w:rsidRPr="00F163AB">
        <w:rPr>
          <w:lang w:val="es-ES_tradnl" w:eastAsia="en-US"/>
        </w:rPr>
        <w:t xml:space="preserve">entre 4 y </w:t>
      </w:r>
      <w:r w:rsidR="00480005" w:rsidRPr="00F163AB">
        <w:rPr>
          <w:lang w:val="es-ES_tradnl" w:eastAsia="en-US"/>
        </w:rPr>
        <w:t>5 meses antes de la próxima reu</w:t>
      </w:r>
      <w:r w:rsidR="00D51F4C" w:rsidRPr="00F163AB">
        <w:rPr>
          <w:lang w:val="es-ES_tradnl" w:eastAsia="en-US"/>
        </w:rPr>
        <w:t xml:space="preserve">nión del GANT, lo que </w:t>
      </w:r>
      <w:r w:rsidR="006D01A1" w:rsidRPr="00F163AB">
        <w:rPr>
          <w:lang w:val="es-ES_tradnl" w:eastAsia="en-US"/>
        </w:rPr>
        <w:t>brindará</w:t>
      </w:r>
      <w:r w:rsidR="008E0EB8">
        <w:rPr>
          <w:lang w:val="es-ES_tradnl" w:eastAsia="en-US"/>
        </w:rPr>
        <w:t xml:space="preserve"> a los miembros del  UIT</w:t>
      </w:r>
      <w:r w:rsidR="008E0EB8">
        <w:rPr>
          <w:lang w:val="es-ES_tradnl" w:eastAsia="en-US"/>
        </w:rPr>
        <w:noBreakHyphen/>
      </w:r>
      <w:r w:rsidR="00480005" w:rsidRPr="00F163AB">
        <w:rPr>
          <w:lang w:val="es-ES_tradnl" w:eastAsia="en-US"/>
        </w:rPr>
        <w:t>T e</w:t>
      </w:r>
      <w:r w:rsidR="00D51F4C" w:rsidRPr="00F163AB">
        <w:rPr>
          <w:lang w:val="es-ES_tradnl" w:eastAsia="en-US"/>
        </w:rPr>
        <w:t>l</w:t>
      </w:r>
      <w:r w:rsidR="00480005" w:rsidRPr="00F163AB">
        <w:rPr>
          <w:lang w:val="es-ES_tradnl" w:eastAsia="en-US"/>
        </w:rPr>
        <w:t xml:space="preserve"> tiempo </w:t>
      </w:r>
      <w:r w:rsidR="00D51F4C" w:rsidRPr="00F163AB">
        <w:rPr>
          <w:lang w:val="es-ES_tradnl" w:eastAsia="en-US"/>
        </w:rPr>
        <w:t xml:space="preserve">suficiente </w:t>
      </w:r>
      <w:r w:rsidR="00480005" w:rsidRPr="00F163AB">
        <w:rPr>
          <w:lang w:val="es-ES_tradnl" w:eastAsia="en-US"/>
        </w:rPr>
        <w:t xml:space="preserve">para prepararse </w:t>
      </w:r>
      <w:r w:rsidR="006D01A1" w:rsidRPr="00F163AB">
        <w:rPr>
          <w:lang w:val="es-ES_tradnl" w:eastAsia="en-US"/>
        </w:rPr>
        <w:t>l</w:t>
      </w:r>
      <w:r w:rsidR="00480005" w:rsidRPr="00F163AB">
        <w:rPr>
          <w:lang w:val="es-ES_tradnl" w:eastAsia="en-US"/>
        </w:rPr>
        <w:t>a reunión.</w:t>
      </w:r>
      <w:bookmarkEnd w:id="92"/>
    </w:p>
    <w:p w14:paraId="3CD25011" w14:textId="6CED0B69" w:rsidR="00FF7410" w:rsidRPr="00F163AB" w:rsidRDefault="006D01A1" w:rsidP="006D01A1">
      <w:pPr>
        <w:rPr>
          <w:lang w:val="es-ES_tradnl" w:eastAsia="en-US"/>
        </w:rPr>
      </w:pPr>
      <w:bookmarkStart w:id="93" w:name="lt_pId175"/>
      <w:r w:rsidRPr="00F163AB">
        <w:rPr>
          <w:lang w:val="es-ES_tradnl" w:eastAsia="en-US"/>
        </w:rPr>
        <w:t>La reunión entendió que</w:t>
      </w:r>
      <w:r w:rsidR="0079546E" w:rsidRPr="00F163AB">
        <w:rPr>
          <w:lang w:val="es-ES_tradnl" w:eastAsia="en-US"/>
        </w:rPr>
        <w:t xml:space="preserve"> </w:t>
      </w:r>
      <w:r w:rsidR="00480005" w:rsidRPr="00F163AB">
        <w:rPr>
          <w:lang w:val="es-ES_tradnl" w:eastAsia="en-US"/>
        </w:rPr>
        <w:t>la TSB</w:t>
      </w:r>
      <w:r w:rsidR="0079546E" w:rsidRPr="00F163AB">
        <w:rPr>
          <w:lang w:val="es-ES_tradnl" w:eastAsia="en-US"/>
        </w:rPr>
        <w:t xml:space="preserve"> podría </w:t>
      </w:r>
      <w:r w:rsidRPr="00F163AB">
        <w:rPr>
          <w:lang w:val="es-ES_tradnl" w:eastAsia="en-US"/>
        </w:rPr>
        <w:t>afrontar</w:t>
      </w:r>
      <w:r w:rsidR="006E2CFF" w:rsidRPr="00F163AB">
        <w:rPr>
          <w:lang w:val="es-ES_tradnl" w:eastAsia="en-US"/>
        </w:rPr>
        <w:t xml:space="preserve"> dificultades en la realización de</w:t>
      </w:r>
      <w:r w:rsidR="0079546E" w:rsidRPr="00F163AB">
        <w:rPr>
          <w:lang w:val="es-ES_tradnl" w:eastAsia="en-US"/>
        </w:rPr>
        <w:t xml:space="preserve"> algunas de estas tareas (en especial, la </w:t>
      </w:r>
      <w:r w:rsidR="00480005" w:rsidRPr="00F163AB">
        <w:rPr>
          <w:lang w:val="es-ES_tradnl" w:eastAsia="en-US"/>
        </w:rPr>
        <w:t>número 4). En</w:t>
      </w:r>
      <w:r w:rsidR="0079546E" w:rsidRPr="00F163AB">
        <w:rPr>
          <w:lang w:val="es-ES_tradnl" w:eastAsia="en-US"/>
        </w:rPr>
        <w:t xml:space="preserve"> ese sentido, solicitó a la TSB que elaborara </w:t>
      </w:r>
      <w:r w:rsidR="00480005" w:rsidRPr="00F163AB">
        <w:rPr>
          <w:lang w:val="es-ES_tradnl" w:eastAsia="en-US"/>
        </w:rPr>
        <w:t>un documento</w:t>
      </w:r>
      <w:r w:rsidR="0079546E" w:rsidRPr="00F163AB">
        <w:rPr>
          <w:lang w:val="es-ES_tradnl" w:eastAsia="en-US"/>
        </w:rPr>
        <w:t>, de ser posible</w:t>
      </w:r>
      <w:r w:rsidR="006E2CFF" w:rsidRPr="00F163AB">
        <w:rPr>
          <w:lang w:val="es-ES_tradnl" w:eastAsia="en-US"/>
        </w:rPr>
        <w:t xml:space="preserve"> libre de interpretaciones de datos, </w:t>
      </w:r>
      <w:r w:rsidR="00480005" w:rsidRPr="00F163AB">
        <w:rPr>
          <w:lang w:val="es-ES_tradnl" w:eastAsia="en-US"/>
        </w:rPr>
        <w:t>para la próxima reunión del GANT</w:t>
      </w:r>
      <w:r w:rsidR="006E2CFF" w:rsidRPr="00F163AB">
        <w:rPr>
          <w:lang w:val="es-ES_tradnl" w:eastAsia="en-US"/>
        </w:rPr>
        <w:t>,</w:t>
      </w:r>
      <w:r w:rsidR="00480005" w:rsidRPr="00F163AB">
        <w:rPr>
          <w:lang w:val="es-ES_tradnl" w:eastAsia="en-US"/>
        </w:rPr>
        <w:t xml:space="preserve"> y que proporcionara información sobre </w:t>
      </w:r>
      <w:r w:rsidRPr="00F163AB">
        <w:rPr>
          <w:lang w:val="es-ES_tradnl" w:eastAsia="en-US"/>
        </w:rPr>
        <w:t>la</w:t>
      </w:r>
      <w:r w:rsidR="006E2CFF" w:rsidRPr="00F163AB">
        <w:rPr>
          <w:lang w:val="es-ES_tradnl" w:eastAsia="en-US"/>
        </w:rPr>
        <w:t xml:space="preserve"> experiencia </w:t>
      </w:r>
      <w:r w:rsidRPr="00F163AB">
        <w:rPr>
          <w:lang w:val="es-ES_tradnl" w:eastAsia="en-US"/>
        </w:rPr>
        <w:t xml:space="preserve">vivida </w:t>
      </w:r>
      <w:r w:rsidR="006E2CFF" w:rsidRPr="00F163AB">
        <w:rPr>
          <w:lang w:val="es-ES_tradnl" w:eastAsia="en-US"/>
        </w:rPr>
        <w:t>a la hora de llevar a cabo las seis tareas.</w:t>
      </w:r>
      <w:bookmarkEnd w:id="93"/>
    </w:p>
    <w:p w14:paraId="35020916" w14:textId="6960AC93" w:rsidR="002D7DC3" w:rsidRPr="00F163AB" w:rsidRDefault="002D7DC3" w:rsidP="006E2CFF">
      <w:pPr>
        <w:pStyle w:val="Heading1"/>
        <w:rPr>
          <w:rFonts w:eastAsia="SimSun"/>
          <w:lang w:val="es-ES_tradnl"/>
        </w:rPr>
      </w:pPr>
      <w:bookmarkStart w:id="94" w:name="_Toc488140323"/>
      <w:r w:rsidRPr="00F163AB">
        <w:rPr>
          <w:lang w:val="es-ES_tradnl"/>
        </w:rPr>
        <w:t>14</w:t>
      </w:r>
      <w:r w:rsidRPr="00F163AB">
        <w:rPr>
          <w:lang w:val="es-ES_tradnl"/>
        </w:rPr>
        <w:tab/>
      </w:r>
      <w:r w:rsidR="006E2CFF" w:rsidRPr="00F163AB">
        <w:rPr>
          <w:rFonts w:asciiTheme="majorBidi" w:hAnsiTheme="majorBidi" w:cstheme="majorBidi"/>
          <w:szCs w:val="24"/>
          <w:lang w:val="es-ES_tradnl"/>
        </w:rPr>
        <w:t>Información actualizada sobre las asignaciones de numeración</w:t>
      </w:r>
      <w:bookmarkEnd w:id="94"/>
    </w:p>
    <w:p w14:paraId="2A23600B" w14:textId="1253E66A" w:rsidR="002D7DC3" w:rsidRPr="00F163AB" w:rsidRDefault="006E2CFF" w:rsidP="005C0C68">
      <w:pPr>
        <w:tabs>
          <w:tab w:val="left" w:pos="650"/>
          <w:tab w:val="left" w:pos="1384"/>
          <w:tab w:val="left" w:pos="4902"/>
          <w:tab w:val="left" w:pos="5753"/>
        </w:tabs>
        <w:ind w:left="-62"/>
        <w:rPr>
          <w:rFonts w:asciiTheme="majorBidi" w:hAnsiTheme="majorBidi" w:cstheme="majorBidi"/>
          <w:lang w:val="es-ES_tradnl"/>
        </w:rPr>
      </w:pPr>
      <w:bookmarkStart w:id="95" w:name="lt_pId178"/>
      <w:r w:rsidRPr="00F163AB">
        <w:rPr>
          <w:lang w:val="es-ES_tradnl" w:eastAsia="en-US"/>
        </w:rPr>
        <w:t xml:space="preserve">La reunión tomó nota </w:t>
      </w:r>
      <w:r w:rsidR="000E27F4" w:rsidRPr="00F163AB">
        <w:rPr>
          <w:lang w:val="es-ES_tradnl" w:eastAsia="en-US"/>
        </w:rPr>
        <w:t xml:space="preserve">del </w:t>
      </w:r>
      <w:r w:rsidR="005C0C68">
        <w:rPr>
          <w:lang w:val="es-ES_tradnl" w:eastAsia="en-US"/>
        </w:rPr>
        <w:t>D</w:t>
      </w:r>
      <w:r w:rsidR="000E27F4" w:rsidRPr="00F163AB">
        <w:rPr>
          <w:lang w:val="es-ES_tradnl" w:eastAsia="en-US"/>
        </w:rPr>
        <w:t xml:space="preserve">ocumento </w:t>
      </w:r>
      <w:hyperlink r:id="rId44" w:history="1">
        <w:r w:rsidR="000E27F4" w:rsidRPr="00F163AB">
          <w:rPr>
            <w:rStyle w:val="Hyperlink"/>
            <w:lang w:val="es-ES_tradnl"/>
          </w:rPr>
          <w:t>TD70</w:t>
        </w:r>
      </w:hyperlink>
      <w:r w:rsidRPr="00F163AB">
        <w:rPr>
          <w:lang w:val="es-ES_tradnl" w:eastAsia="en-US"/>
        </w:rPr>
        <w:t>, presentad</w:t>
      </w:r>
      <w:r w:rsidR="000E27F4" w:rsidRPr="00F163AB">
        <w:rPr>
          <w:lang w:val="es-ES_tradnl" w:eastAsia="en-US"/>
        </w:rPr>
        <w:t>o por la TSB, en el</w:t>
      </w:r>
      <w:r w:rsidRPr="00F163AB">
        <w:rPr>
          <w:lang w:val="es-ES_tradnl" w:eastAsia="en-US"/>
        </w:rPr>
        <w:t xml:space="preserve"> que se indica el estado de las solicitudes</w:t>
      </w:r>
      <w:r w:rsidR="00A71676" w:rsidRPr="00F163AB">
        <w:rPr>
          <w:lang w:val="es-ES_tradnl" w:eastAsia="en-US"/>
        </w:rPr>
        <w:t xml:space="preserve"> atinentes a los</w:t>
      </w:r>
      <w:r w:rsidRPr="00F163AB">
        <w:rPr>
          <w:lang w:val="es-ES_tradnl" w:eastAsia="en-US"/>
        </w:rPr>
        <w:t xml:space="preserve"> recursos mundiales UIT-T E.212 y E.164 </w:t>
      </w:r>
      <w:r w:rsidR="00A71676" w:rsidRPr="00F163AB">
        <w:rPr>
          <w:lang w:val="es-ES_tradnl" w:eastAsia="en-US"/>
        </w:rPr>
        <w:t>presentadas durante</w:t>
      </w:r>
      <w:r w:rsidR="00207900" w:rsidRPr="00F163AB">
        <w:rPr>
          <w:lang w:val="es-ES_tradnl" w:eastAsia="en-US"/>
        </w:rPr>
        <w:t xml:space="preserve"> el último peri</w:t>
      </w:r>
      <w:r w:rsidRPr="00F163AB">
        <w:rPr>
          <w:lang w:val="es-ES_tradnl" w:eastAsia="en-US"/>
        </w:rPr>
        <w:t>odo de estudio</w:t>
      </w:r>
      <w:r w:rsidR="00A71676" w:rsidRPr="00F163AB">
        <w:rPr>
          <w:lang w:val="es-ES_tradnl" w:eastAsia="en-US"/>
        </w:rPr>
        <w:t>s y el primer trimestre</w:t>
      </w:r>
      <w:r w:rsidRPr="00F163AB">
        <w:rPr>
          <w:lang w:val="es-ES_tradnl" w:eastAsia="en-US"/>
        </w:rPr>
        <w:t xml:space="preserve"> de 2017.</w:t>
      </w:r>
      <w:bookmarkEnd w:id="95"/>
    </w:p>
    <w:p w14:paraId="2A2851AD" w14:textId="0A5F161F" w:rsidR="002D7DC3" w:rsidRPr="00F163AB" w:rsidRDefault="002D7DC3" w:rsidP="006E2CFF">
      <w:pPr>
        <w:pStyle w:val="Heading1"/>
        <w:rPr>
          <w:rFonts w:asciiTheme="majorBidi" w:hAnsiTheme="majorBidi" w:cstheme="majorBidi"/>
          <w:szCs w:val="24"/>
          <w:lang w:val="es-ES_tradnl"/>
        </w:rPr>
      </w:pPr>
      <w:bookmarkStart w:id="96" w:name="_Toc488140324"/>
      <w:r w:rsidRPr="00F163AB">
        <w:rPr>
          <w:rFonts w:asciiTheme="majorBidi" w:hAnsiTheme="majorBidi" w:cstheme="majorBidi"/>
          <w:szCs w:val="24"/>
          <w:lang w:val="es-ES_tradnl"/>
        </w:rPr>
        <w:t>15</w:t>
      </w:r>
      <w:r w:rsidRPr="00F163AB">
        <w:rPr>
          <w:rFonts w:asciiTheme="majorBidi" w:hAnsiTheme="majorBidi" w:cstheme="majorBidi"/>
          <w:szCs w:val="24"/>
          <w:lang w:val="es-ES_tradnl"/>
        </w:rPr>
        <w:tab/>
      </w:r>
      <w:r w:rsidR="006E2CFF" w:rsidRPr="00F163AB">
        <w:rPr>
          <w:rFonts w:asciiTheme="majorBidi" w:hAnsiTheme="majorBidi" w:cstheme="majorBidi"/>
          <w:szCs w:val="24"/>
          <w:lang w:val="es-ES_tradnl"/>
        </w:rPr>
        <w:t>La CMSI y los Objetivos de Desarrollo Sostenible</w:t>
      </w:r>
      <w:bookmarkEnd w:id="96"/>
    </w:p>
    <w:p w14:paraId="67D21EDB" w14:textId="2D5B93DE" w:rsidR="002D7DC3" w:rsidRPr="00F163AB" w:rsidRDefault="00A71676" w:rsidP="00A71676">
      <w:pPr>
        <w:tabs>
          <w:tab w:val="left" w:pos="650"/>
          <w:tab w:val="left" w:pos="1384"/>
          <w:tab w:val="left" w:pos="4902"/>
          <w:tab w:val="left" w:pos="5753"/>
        </w:tabs>
        <w:ind w:left="-62"/>
        <w:rPr>
          <w:lang w:val="es-ES_tradnl" w:eastAsia="en-US"/>
        </w:rPr>
      </w:pPr>
      <w:bookmarkStart w:id="97" w:name="lt_pId180"/>
      <w:r w:rsidRPr="00F163AB">
        <w:rPr>
          <w:lang w:val="es-ES_tradnl" w:eastAsia="en-US"/>
        </w:rPr>
        <w:t>La re</w:t>
      </w:r>
      <w:r w:rsidR="005C0C68">
        <w:rPr>
          <w:lang w:val="es-ES_tradnl" w:eastAsia="en-US"/>
        </w:rPr>
        <w:t>unión tomó nota de la nota del D</w:t>
      </w:r>
      <w:r w:rsidRPr="00F163AB">
        <w:rPr>
          <w:lang w:val="es-ES_tradnl" w:eastAsia="en-US"/>
        </w:rPr>
        <w:t xml:space="preserve">ocumento </w:t>
      </w:r>
      <w:hyperlink r:id="rId45" w:history="1">
        <w:r w:rsidRPr="00F163AB">
          <w:rPr>
            <w:rStyle w:val="Hyperlink"/>
            <w:lang w:val="es-ES_tradnl"/>
          </w:rPr>
          <w:t>TD41</w:t>
        </w:r>
      </w:hyperlink>
      <w:r w:rsidRPr="00F163AB">
        <w:rPr>
          <w:lang w:val="es-ES_tradnl" w:eastAsia="en-US"/>
        </w:rPr>
        <w:t xml:space="preserve">, </w:t>
      </w:r>
      <w:r w:rsidR="006E2CFF" w:rsidRPr="00F163AB">
        <w:rPr>
          <w:lang w:val="es-ES_tradnl" w:eastAsia="en-US"/>
        </w:rPr>
        <w:t>que contiene las hojas de ruta actualizadas de la UIT para las Líneas de Acción C2, C5 y C6 de la CMSI.</w:t>
      </w:r>
      <w:bookmarkEnd w:id="97"/>
    </w:p>
    <w:p w14:paraId="02F69C91" w14:textId="160C9F3D" w:rsidR="002D7DC3" w:rsidRPr="00F163AB" w:rsidRDefault="002D7DC3" w:rsidP="006E2CFF">
      <w:pPr>
        <w:pStyle w:val="Heading1"/>
        <w:rPr>
          <w:lang w:val="es-ES_tradnl"/>
        </w:rPr>
      </w:pPr>
      <w:bookmarkStart w:id="98" w:name="_Toc488140325"/>
      <w:r w:rsidRPr="00F163AB">
        <w:rPr>
          <w:lang w:val="es-ES_tradnl"/>
        </w:rPr>
        <w:lastRenderedPageBreak/>
        <w:t>16</w:t>
      </w:r>
      <w:r w:rsidRPr="00F163AB">
        <w:rPr>
          <w:lang w:val="es-ES_tradnl"/>
        </w:rPr>
        <w:tab/>
      </w:r>
      <w:r w:rsidR="006E2CFF" w:rsidRPr="00F163AB">
        <w:rPr>
          <w:rFonts w:asciiTheme="majorBidi" w:hAnsiTheme="majorBidi" w:cstheme="majorBidi"/>
          <w:szCs w:val="24"/>
          <w:lang w:val="es-ES_tradnl"/>
        </w:rPr>
        <w:t>Gaceta de la UIT</w:t>
      </w:r>
      <w:bookmarkEnd w:id="98"/>
    </w:p>
    <w:p w14:paraId="0EF0DF40" w14:textId="0AAEC740" w:rsidR="002D7DC3" w:rsidRPr="00F163AB" w:rsidRDefault="000E27F4" w:rsidP="00A36118">
      <w:pPr>
        <w:keepLines/>
        <w:tabs>
          <w:tab w:val="left" w:pos="650"/>
          <w:tab w:val="left" w:pos="1384"/>
          <w:tab w:val="left" w:pos="4902"/>
          <w:tab w:val="left" w:pos="5753"/>
        </w:tabs>
        <w:ind w:left="-62"/>
        <w:rPr>
          <w:lang w:val="es-ES_tradnl"/>
        </w:rPr>
      </w:pPr>
      <w:bookmarkStart w:id="99" w:name="lt_pId182"/>
      <w:r w:rsidRPr="00F163AB">
        <w:rPr>
          <w:lang w:val="es-ES_tradnl" w:eastAsia="en-US"/>
        </w:rPr>
        <w:t xml:space="preserve">La TSB presentó </w:t>
      </w:r>
      <w:r w:rsidR="005C0C68">
        <w:rPr>
          <w:lang w:val="es-ES_tradnl" w:eastAsia="en-US"/>
        </w:rPr>
        <w:t>el D</w:t>
      </w:r>
      <w:r w:rsidR="00A71676" w:rsidRPr="00F163AB">
        <w:rPr>
          <w:lang w:val="es-ES_tradnl" w:eastAsia="en-US"/>
        </w:rPr>
        <w:t xml:space="preserve">ocumento </w:t>
      </w:r>
      <w:hyperlink r:id="rId46" w:history="1">
        <w:r w:rsidR="00A71676" w:rsidRPr="00F163AB">
          <w:rPr>
            <w:rStyle w:val="Hyperlink"/>
            <w:lang w:val="es-ES_tradnl"/>
          </w:rPr>
          <w:t>TD88</w:t>
        </w:r>
      </w:hyperlink>
      <w:r w:rsidRPr="00F163AB">
        <w:rPr>
          <w:lang w:val="es-ES_tradnl" w:eastAsia="en-US"/>
        </w:rPr>
        <w:t>,</w:t>
      </w:r>
      <w:r w:rsidR="00A71676" w:rsidRPr="00F163AB">
        <w:rPr>
          <w:lang w:val="es-ES_tradnl" w:eastAsia="en-US"/>
        </w:rPr>
        <w:t xml:space="preserve"> que contiene un </w:t>
      </w:r>
      <w:r w:rsidR="00F5016A" w:rsidRPr="00F163AB">
        <w:rPr>
          <w:lang w:val="es-ES_tradnl" w:eastAsia="en-US"/>
        </w:rPr>
        <w:t>resumen</w:t>
      </w:r>
      <w:r w:rsidR="00A71676" w:rsidRPr="00F163AB">
        <w:rPr>
          <w:lang w:val="es-ES_tradnl" w:eastAsia="en-US"/>
        </w:rPr>
        <w:t xml:space="preserve"> </w:t>
      </w:r>
      <w:r w:rsidRPr="00F163AB">
        <w:rPr>
          <w:lang w:val="es-ES_tradnl" w:eastAsia="en-US"/>
        </w:rPr>
        <w:t xml:space="preserve">de los </w:t>
      </w:r>
      <w:r w:rsidR="00A71676" w:rsidRPr="00F163AB">
        <w:rPr>
          <w:lang w:val="es-ES_tradnl" w:eastAsia="en-US"/>
        </w:rPr>
        <w:t>preparativos</w:t>
      </w:r>
      <w:r w:rsidRPr="00F163AB">
        <w:rPr>
          <w:lang w:val="es-ES_tradnl" w:eastAsia="en-US"/>
        </w:rPr>
        <w:t xml:space="preserve"> necesarios para </w:t>
      </w:r>
      <w:r w:rsidR="00A71676" w:rsidRPr="00F163AB">
        <w:rPr>
          <w:lang w:val="es-ES_tradnl" w:eastAsia="en-US"/>
        </w:rPr>
        <w:t>la creación de la Gaceta</w:t>
      </w:r>
      <w:r w:rsidRPr="00F163AB">
        <w:rPr>
          <w:lang w:val="es-ES_tradnl" w:eastAsia="en-US"/>
        </w:rPr>
        <w:t xml:space="preserve"> de la UIT</w:t>
      </w:r>
      <w:r w:rsidR="00A71676" w:rsidRPr="00F163AB">
        <w:rPr>
          <w:lang w:val="es-ES_tradnl" w:eastAsia="en-US"/>
        </w:rPr>
        <w:t xml:space="preserve"> </w:t>
      </w:r>
      <w:r w:rsidR="00207900" w:rsidRPr="00F163AB">
        <w:rPr>
          <w:lang w:val="es-ES_tradnl" w:eastAsia="en-US"/>
        </w:rPr>
        <w:t>"</w:t>
      </w:r>
      <w:r w:rsidR="00A71676" w:rsidRPr="00F163AB">
        <w:rPr>
          <w:lang w:val="es-ES_tradnl" w:eastAsia="en-US"/>
        </w:rPr>
        <w:t>Descubrimientos de las TIC</w:t>
      </w:r>
      <w:r w:rsidR="00207900" w:rsidRPr="00F163AB">
        <w:rPr>
          <w:lang w:val="es-ES_tradnl" w:eastAsia="en-US"/>
        </w:rPr>
        <w:t>"</w:t>
      </w:r>
      <w:r w:rsidRPr="00F163AB">
        <w:rPr>
          <w:lang w:val="es-ES_tradnl" w:eastAsia="en-US"/>
        </w:rPr>
        <w:t xml:space="preserve"> y </w:t>
      </w:r>
      <w:r w:rsidR="00A71676" w:rsidRPr="00F163AB">
        <w:rPr>
          <w:lang w:val="es-ES_tradnl" w:eastAsia="en-US"/>
        </w:rPr>
        <w:t>la publicación de un</w:t>
      </w:r>
      <w:r w:rsidRPr="00F163AB">
        <w:rPr>
          <w:lang w:val="es-ES_tradnl" w:eastAsia="en-US"/>
        </w:rPr>
        <w:t xml:space="preserve"> primer número especial</w:t>
      </w:r>
      <w:r w:rsidR="00A71676" w:rsidRPr="00F163AB">
        <w:rPr>
          <w:lang w:val="es-ES_tradnl" w:eastAsia="en-US"/>
        </w:rPr>
        <w:t xml:space="preserve"> en el que se abordarán las repercusiones de la Inteligencia Artificial (IA) sobre las redes y los servicios de comunicación</w:t>
      </w:r>
      <w:r w:rsidRPr="00F163AB">
        <w:rPr>
          <w:lang w:val="es-ES_tradnl" w:eastAsia="en-US"/>
        </w:rPr>
        <w:t>.</w:t>
      </w:r>
      <w:r w:rsidR="00A71676" w:rsidRPr="00F163AB">
        <w:rPr>
          <w:lang w:val="es-ES_tradnl" w:eastAsia="en-US"/>
        </w:rPr>
        <w:t xml:space="preserve"> Se ha previsto </w:t>
      </w:r>
      <w:r w:rsidR="00D279A5" w:rsidRPr="00F163AB">
        <w:rPr>
          <w:lang w:val="es-ES_tradnl" w:eastAsia="en-US"/>
        </w:rPr>
        <w:t>que el lanzamiento de</w:t>
      </w:r>
      <w:r w:rsidR="00A71676" w:rsidRPr="00F163AB">
        <w:rPr>
          <w:lang w:val="es-ES_tradnl" w:eastAsia="en-US"/>
        </w:rPr>
        <w:t xml:space="preserve"> la Gaceta</w:t>
      </w:r>
      <w:r w:rsidRPr="00F163AB">
        <w:rPr>
          <w:lang w:val="es-ES_tradnl" w:eastAsia="en-US"/>
        </w:rPr>
        <w:t xml:space="preserve"> de la UIT </w:t>
      </w:r>
      <w:r w:rsidR="00D279A5" w:rsidRPr="00F163AB">
        <w:rPr>
          <w:lang w:val="es-ES_tradnl" w:eastAsia="en-US"/>
        </w:rPr>
        <w:t xml:space="preserve">tenga lugar </w:t>
      </w:r>
      <w:r w:rsidR="00A71676" w:rsidRPr="00F163AB">
        <w:rPr>
          <w:lang w:val="es-ES_tradnl" w:eastAsia="en-US"/>
        </w:rPr>
        <w:t xml:space="preserve">durante el Foro </w:t>
      </w:r>
      <w:r w:rsidRPr="00F163AB">
        <w:rPr>
          <w:i/>
          <w:iCs/>
          <w:lang w:val="es-ES_tradnl" w:eastAsia="en-US"/>
        </w:rPr>
        <w:t>ITU Telecom World</w:t>
      </w:r>
      <w:r w:rsidRPr="00F163AB">
        <w:rPr>
          <w:lang w:val="es-ES_tradnl" w:eastAsia="en-US"/>
        </w:rPr>
        <w:t>,</w:t>
      </w:r>
      <w:r w:rsidR="00A71676" w:rsidRPr="00F163AB">
        <w:rPr>
          <w:lang w:val="es-ES_tradnl" w:eastAsia="en-US"/>
        </w:rPr>
        <w:t xml:space="preserve"> que se celebrará</w:t>
      </w:r>
      <w:r w:rsidRPr="00F163AB">
        <w:rPr>
          <w:lang w:val="es-ES_tradnl" w:eastAsia="en-US"/>
        </w:rPr>
        <w:t xml:space="preserve"> en Bus</w:t>
      </w:r>
      <w:r w:rsidR="00A71676" w:rsidRPr="00F163AB">
        <w:rPr>
          <w:lang w:val="es-ES_tradnl" w:eastAsia="en-US"/>
        </w:rPr>
        <w:t>á</w:t>
      </w:r>
      <w:r w:rsidRPr="00F163AB">
        <w:rPr>
          <w:lang w:val="es-ES_tradnl" w:eastAsia="en-US"/>
        </w:rPr>
        <w:t xml:space="preserve">n </w:t>
      </w:r>
      <w:r w:rsidR="00A71676" w:rsidRPr="00F163AB">
        <w:rPr>
          <w:lang w:val="es-ES_tradnl" w:eastAsia="en-US"/>
        </w:rPr>
        <w:t>(</w:t>
      </w:r>
      <w:r w:rsidRPr="00F163AB">
        <w:rPr>
          <w:lang w:val="es-ES_tradnl" w:eastAsia="en-US"/>
        </w:rPr>
        <w:t>República de Corea</w:t>
      </w:r>
      <w:r w:rsidR="00A71676" w:rsidRPr="00F163AB">
        <w:rPr>
          <w:lang w:val="es-ES_tradnl" w:eastAsia="en-US"/>
        </w:rPr>
        <w:t>)</w:t>
      </w:r>
      <w:r w:rsidR="00207900" w:rsidRPr="00F163AB">
        <w:rPr>
          <w:lang w:val="es-ES_tradnl" w:eastAsia="en-US"/>
        </w:rPr>
        <w:t xml:space="preserve"> del </w:t>
      </w:r>
      <w:r w:rsidRPr="00F163AB">
        <w:rPr>
          <w:lang w:val="es-ES_tradnl" w:eastAsia="en-US"/>
        </w:rPr>
        <w:t xml:space="preserve">25 al 28 de septiembre de 2017. </w:t>
      </w:r>
      <w:r w:rsidR="00E10C95">
        <w:rPr>
          <w:lang w:val="es-ES_tradnl" w:eastAsia="en-US"/>
        </w:rPr>
        <w:t>La reunión tomó nota del D</w:t>
      </w:r>
      <w:r w:rsidR="00A71676" w:rsidRPr="00F163AB">
        <w:rPr>
          <w:lang w:val="es-ES_tradnl" w:eastAsia="en-US"/>
        </w:rPr>
        <w:t xml:space="preserve">ocumento </w:t>
      </w:r>
      <w:r w:rsidRPr="00F163AB">
        <w:rPr>
          <w:lang w:val="es-ES_tradnl" w:eastAsia="en-US"/>
        </w:rPr>
        <w:t>TD88</w:t>
      </w:r>
      <w:bookmarkStart w:id="100" w:name="lt_pId185"/>
      <w:bookmarkEnd w:id="99"/>
      <w:r w:rsidR="000A1DB5" w:rsidRPr="00F163AB">
        <w:rPr>
          <w:rFonts w:asciiTheme="majorBidi" w:hAnsiTheme="majorBidi" w:cstheme="majorBidi"/>
          <w:lang w:val="es-ES_tradnl"/>
        </w:rPr>
        <w:t>.</w:t>
      </w:r>
      <w:bookmarkEnd w:id="100"/>
    </w:p>
    <w:p w14:paraId="49B165ED" w14:textId="75D918A5" w:rsidR="002D7DC3" w:rsidRPr="00F163AB" w:rsidRDefault="002D7DC3" w:rsidP="000E27F4">
      <w:pPr>
        <w:pStyle w:val="Heading1"/>
        <w:rPr>
          <w:lang w:val="es-ES_tradnl"/>
        </w:rPr>
      </w:pPr>
      <w:bookmarkStart w:id="101" w:name="_Toc488140326"/>
      <w:r w:rsidRPr="00F163AB">
        <w:rPr>
          <w:lang w:val="es-ES_tradnl"/>
        </w:rPr>
        <w:t>17</w:t>
      </w:r>
      <w:r w:rsidRPr="00F163AB">
        <w:rPr>
          <w:lang w:val="es-ES_tradnl"/>
        </w:rPr>
        <w:tab/>
      </w:r>
      <w:r w:rsidR="000E27F4" w:rsidRPr="00F163AB">
        <w:rPr>
          <w:rFonts w:asciiTheme="majorBidi" w:hAnsiTheme="majorBidi" w:cstheme="majorBidi"/>
          <w:szCs w:val="24"/>
          <w:lang w:val="es-ES_tradnl"/>
        </w:rPr>
        <w:t>Reducción de las disparidades en materia de normalización</w:t>
      </w:r>
      <w:bookmarkEnd w:id="101"/>
    </w:p>
    <w:p w14:paraId="35A02079" w14:textId="70488D79" w:rsidR="002D7DC3" w:rsidRPr="00F163AB" w:rsidRDefault="00D84FF8" w:rsidP="004D7C5C">
      <w:pPr>
        <w:tabs>
          <w:tab w:val="left" w:pos="650"/>
          <w:tab w:val="left" w:pos="1384"/>
          <w:tab w:val="left" w:pos="4902"/>
          <w:tab w:val="left" w:pos="5753"/>
        </w:tabs>
        <w:ind w:left="-62"/>
        <w:rPr>
          <w:lang w:val="es-ES_tradnl"/>
        </w:rPr>
      </w:pPr>
      <w:bookmarkStart w:id="102" w:name="lt_pId187"/>
      <w:r w:rsidRPr="00F163AB">
        <w:rPr>
          <w:lang w:val="es-ES_tradnl" w:eastAsia="en-US"/>
        </w:rPr>
        <w:t xml:space="preserve">En la reunión se </w:t>
      </w:r>
      <w:r w:rsidR="004D7C5C" w:rsidRPr="00F163AB">
        <w:rPr>
          <w:lang w:val="es-ES_tradnl" w:eastAsia="en-US"/>
        </w:rPr>
        <w:t>examinaron</w:t>
      </w:r>
      <w:r w:rsidRPr="00F163AB">
        <w:rPr>
          <w:lang w:val="es-ES_tradnl" w:eastAsia="en-US"/>
        </w:rPr>
        <w:t xml:space="preserve"> tres documentos relativos al proceso de elaboración de directrices </w:t>
      </w:r>
      <w:r w:rsidR="004D7C5C" w:rsidRPr="00F163AB">
        <w:rPr>
          <w:lang w:val="es-ES_tradnl" w:eastAsia="en-US"/>
        </w:rPr>
        <w:t>en materia de</w:t>
      </w:r>
      <w:r w:rsidRPr="00F163AB">
        <w:rPr>
          <w:lang w:val="es-ES_tradnl" w:eastAsia="en-US"/>
        </w:rPr>
        <w:t xml:space="preserve"> Recomendaciones en el contex</w:t>
      </w:r>
      <w:r w:rsidR="004D7C5C" w:rsidRPr="00F163AB">
        <w:rPr>
          <w:lang w:val="es-ES_tradnl" w:eastAsia="en-US"/>
        </w:rPr>
        <w:t xml:space="preserve">to de la Resolución </w:t>
      </w:r>
      <w:r w:rsidR="005C0C68">
        <w:rPr>
          <w:lang w:val="es-ES_tradnl" w:eastAsia="en-US"/>
        </w:rPr>
        <w:t>44 de la AMNT-16, a saber, los D</w:t>
      </w:r>
      <w:r w:rsidR="004D7C5C" w:rsidRPr="00F163AB">
        <w:rPr>
          <w:lang w:val="es-ES_tradnl" w:eastAsia="en-US"/>
        </w:rPr>
        <w:t>ocumentos</w:t>
      </w:r>
      <w:r w:rsidRPr="00F163AB">
        <w:rPr>
          <w:lang w:val="es-ES_tradnl" w:eastAsia="en-US"/>
        </w:rPr>
        <w:t xml:space="preserve"> </w:t>
      </w:r>
      <w:hyperlink r:id="rId47" w:history="1">
        <w:r w:rsidR="004D7C5C" w:rsidRPr="00F163AB">
          <w:rPr>
            <w:rStyle w:val="Hyperlink"/>
            <w:lang w:val="es-ES_tradnl"/>
          </w:rPr>
          <w:t>TD27</w:t>
        </w:r>
      </w:hyperlink>
      <w:r w:rsidR="004D7C5C" w:rsidRPr="00F163AB">
        <w:rPr>
          <w:lang w:val="es-ES_tradnl" w:eastAsia="en-US"/>
        </w:rPr>
        <w:t xml:space="preserve"> (CE 11)</w:t>
      </w:r>
      <w:r w:rsidR="004D7C5C" w:rsidRPr="00F163AB">
        <w:rPr>
          <w:rStyle w:val="Hyperlink"/>
          <w:color w:val="auto"/>
          <w:u w:val="none"/>
          <w:lang w:val="es-ES_tradnl"/>
        </w:rPr>
        <w:t>,</w:t>
      </w:r>
      <w:r w:rsidR="004D7C5C" w:rsidRPr="00F163AB">
        <w:rPr>
          <w:lang w:val="es-ES_tradnl" w:eastAsia="en-US"/>
        </w:rPr>
        <w:t xml:space="preserve"> </w:t>
      </w:r>
      <w:hyperlink r:id="rId48" w:history="1">
        <w:r w:rsidR="004D7C5C" w:rsidRPr="00F163AB">
          <w:rPr>
            <w:rStyle w:val="Hyperlink"/>
            <w:lang w:val="es-ES_tradnl"/>
          </w:rPr>
          <w:t>C.15</w:t>
        </w:r>
      </w:hyperlink>
      <w:r w:rsidR="004D7C5C" w:rsidRPr="00F163AB">
        <w:rPr>
          <w:lang w:val="es-ES_tradnl" w:eastAsia="en-US"/>
        </w:rPr>
        <w:t xml:space="preserve"> (Estados Unidos) y </w:t>
      </w:r>
      <w:hyperlink r:id="rId49" w:history="1">
        <w:r w:rsidR="004D7C5C" w:rsidRPr="00F163AB">
          <w:rPr>
            <w:rStyle w:val="Hyperlink"/>
            <w:lang w:val="es-ES_tradnl"/>
          </w:rPr>
          <w:t>C.20</w:t>
        </w:r>
      </w:hyperlink>
      <w:r w:rsidR="004D7C5C" w:rsidRPr="00F163AB">
        <w:rPr>
          <w:lang w:val="es-ES_tradnl" w:eastAsia="en-US"/>
        </w:rPr>
        <w:t xml:space="preserve"> (Federación de Rusia)</w:t>
      </w:r>
      <w:r w:rsidR="004D7C5C" w:rsidRPr="00F163AB">
        <w:rPr>
          <w:lang w:val="es-ES_tradnl"/>
        </w:rPr>
        <w:t>.</w:t>
      </w:r>
      <w:bookmarkEnd w:id="102"/>
    </w:p>
    <w:p w14:paraId="77DABA1B" w14:textId="2A15AA3A" w:rsidR="000A1DB5" w:rsidRPr="00F163AB" w:rsidRDefault="00D84FF8" w:rsidP="007124C7">
      <w:pPr>
        <w:keepNext/>
        <w:keepLines/>
        <w:rPr>
          <w:lang w:val="es-ES_tradnl"/>
        </w:rPr>
      </w:pPr>
      <w:bookmarkStart w:id="103" w:name="lt_pId189"/>
      <w:r w:rsidRPr="00F163AB">
        <w:rPr>
          <w:lang w:val="es-ES_tradnl"/>
        </w:rPr>
        <w:t xml:space="preserve">La reunión concluyó que </w:t>
      </w:r>
      <w:r w:rsidR="007124C7" w:rsidRPr="00F163AB">
        <w:rPr>
          <w:lang w:val="es-ES_tradnl"/>
        </w:rPr>
        <w:t>existían</w:t>
      </w:r>
      <w:r w:rsidRPr="00F163AB">
        <w:rPr>
          <w:lang w:val="es-ES_tradnl"/>
        </w:rPr>
        <w:t xml:space="preserve"> dos mecanismos para l</w:t>
      </w:r>
      <w:r w:rsidR="007124C7" w:rsidRPr="00F163AB">
        <w:rPr>
          <w:lang w:val="es-ES_tradnl"/>
        </w:rPr>
        <w:t>a</w:t>
      </w:r>
      <w:r w:rsidRPr="00F163AB">
        <w:rPr>
          <w:lang w:val="es-ES_tradnl"/>
        </w:rPr>
        <w:t xml:space="preserve"> </w:t>
      </w:r>
      <w:r w:rsidR="007124C7" w:rsidRPr="00F163AB">
        <w:rPr>
          <w:lang w:val="es-ES_tradnl"/>
        </w:rPr>
        <w:t>elaboración</w:t>
      </w:r>
      <w:r w:rsidRPr="00F163AB">
        <w:rPr>
          <w:lang w:val="es-ES_tradnl"/>
        </w:rPr>
        <w:t xml:space="preserve"> de Directrices </w:t>
      </w:r>
      <w:r w:rsidR="007124C7" w:rsidRPr="00F163AB">
        <w:rPr>
          <w:lang w:val="es-ES_tradnl"/>
        </w:rPr>
        <w:t xml:space="preserve">en virtud de </w:t>
      </w:r>
      <w:r w:rsidRPr="00F163AB">
        <w:rPr>
          <w:lang w:val="es-ES_tradnl"/>
        </w:rPr>
        <w:t>la Resolución 44</w:t>
      </w:r>
      <w:r w:rsidR="007124C7" w:rsidRPr="00F163AB">
        <w:rPr>
          <w:lang w:val="es-ES_tradnl"/>
        </w:rPr>
        <w:t xml:space="preserve"> de la AMNT</w:t>
      </w:r>
      <w:r w:rsidRPr="00F163AB">
        <w:rPr>
          <w:lang w:val="es-ES_tradnl"/>
        </w:rPr>
        <w:t>:</w:t>
      </w:r>
      <w:bookmarkEnd w:id="103"/>
    </w:p>
    <w:p w14:paraId="1D22A176" w14:textId="394A41F8" w:rsidR="000A1DB5" w:rsidRPr="00F163AB" w:rsidRDefault="000A1DB5" w:rsidP="008E0EB8">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104" w:name="lt_pId190"/>
      <w:r w:rsidRPr="00F163AB">
        <w:rPr>
          <w:lang w:val="es-ES_tradnl"/>
        </w:rPr>
        <w:t>a)</w:t>
      </w:r>
      <w:r w:rsidRPr="00F163AB">
        <w:rPr>
          <w:lang w:val="es-ES_tradnl"/>
        </w:rPr>
        <w:tab/>
      </w:r>
      <w:r w:rsidR="004D7C5C" w:rsidRPr="00F163AB">
        <w:rPr>
          <w:lang w:val="es-ES_tradnl"/>
        </w:rPr>
        <w:t xml:space="preserve">Las Comisiones de Estudio pueden elaborar </w:t>
      </w:r>
      <w:r w:rsidR="007124C7" w:rsidRPr="00F163AB">
        <w:rPr>
          <w:lang w:val="es-ES_tradnl"/>
        </w:rPr>
        <w:t>directrices para la aplicación de Recomendaciones</w:t>
      </w:r>
      <w:r w:rsidR="004D7C5C" w:rsidRPr="00F163AB">
        <w:rPr>
          <w:lang w:val="es-ES_tradnl"/>
        </w:rPr>
        <w:t>,</w:t>
      </w:r>
      <w:r w:rsidR="007124C7" w:rsidRPr="00F163AB">
        <w:rPr>
          <w:lang w:val="es-ES_tradnl"/>
        </w:rPr>
        <w:t xml:space="preserve"> mediante las cuales pueden ofrecer a los países en desarrollo las orientaciones necesarias para adoptar </w:t>
      </w:r>
      <w:r w:rsidR="004D7C5C" w:rsidRPr="00F163AB">
        <w:rPr>
          <w:lang w:val="es-ES_tradnl"/>
        </w:rPr>
        <w:t xml:space="preserve">Recomendaciones UIT-T, de conformidad con </w:t>
      </w:r>
      <w:r w:rsidR="007B43CC" w:rsidRPr="00F163AB">
        <w:rPr>
          <w:lang w:val="es-ES_tradnl"/>
        </w:rPr>
        <w:t xml:space="preserve">el segundo apartado del </w:t>
      </w:r>
      <w:r w:rsidR="007B43CC" w:rsidRPr="00F163AB">
        <w:rPr>
          <w:i/>
          <w:iCs/>
          <w:lang w:val="es-ES_tradnl"/>
        </w:rPr>
        <w:t>encarga a las Comisiones de Estudio</w:t>
      </w:r>
      <w:r w:rsidR="007B43CC" w:rsidRPr="00F163AB">
        <w:rPr>
          <w:lang w:val="es-ES_tradnl"/>
        </w:rPr>
        <w:t xml:space="preserve"> de </w:t>
      </w:r>
      <w:r w:rsidR="005C0C68">
        <w:rPr>
          <w:lang w:val="es-ES_tradnl"/>
        </w:rPr>
        <w:t>la Resolución 44 de la </w:t>
      </w:r>
      <w:r w:rsidR="004D7C5C" w:rsidRPr="00F163AB">
        <w:rPr>
          <w:lang w:val="es-ES_tradnl"/>
        </w:rPr>
        <w:t>AMNT-16.</w:t>
      </w:r>
      <w:r w:rsidR="00C70344" w:rsidRPr="00F163AB">
        <w:rPr>
          <w:lang w:val="es-ES_tradnl"/>
        </w:rPr>
        <w:t xml:space="preserve"> Esta función se ejerce</w:t>
      </w:r>
      <w:r w:rsidR="004D7C5C" w:rsidRPr="00F163AB">
        <w:rPr>
          <w:lang w:val="es-ES_tradnl"/>
        </w:rPr>
        <w:t xml:space="preserve"> </w:t>
      </w:r>
      <w:r w:rsidR="007B43CC" w:rsidRPr="00F163AB">
        <w:rPr>
          <w:lang w:val="es-ES_tradnl"/>
        </w:rPr>
        <w:t>con arreglo a</w:t>
      </w:r>
      <w:r w:rsidR="004D7C5C" w:rsidRPr="00F163AB">
        <w:rPr>
          <w:lang w:val="es-ES_tradnl"/>
        </w:rPr>
        <w:t xml:space="preserve"> las contribuciones </w:t>
      </w:r>
      <w:r w:rsidR="007B43CC" w:rsidRPr="00F163AB">
        <w:rPr>
          <w:lang w:val="es-ES_tradnl"/>
        </w:rPr>
        <w:t>que recib</w:t>
      </w:r>
      <w:r w:rsidR="00C70344" w:rsidRPr="00F163AB">
        <w:rPr>
          <w:lang w:val="es-ES_tradnl"/>
        </w:rPr>
        <w:t>e</w:t>
      </w:r>
      <w:r w:rsidR="004D7C5C" w:rsidRPr="00F163AB">
        <w:rPr>
          <w:lang w:val="es-ES_tradnl"/>
        </w:rPr>
        <w:t xml:space="preserve"> la </w:t>
      </w:r>
      <w:r w:rsidR="00D279A5" w:rsidRPr="00F163AB">
        <w:rPr>
          <w:lang w:val="es-ES_tradnl"/>
        </w:rPr>
        <w:t>C</w:t>
      </w:r>
      <w:r w:rsidR="004D7C5C" w:rsidRPr="00F163AB">
        <w:rPr>
          <w:lang w:val="es-ES_tradnl"/>
        </w:rPr>
        <w:t xml:space="preserve">omisión de </w:t>
      </w:r>
      <w:r w:rsidR="00D279A5" w:rsidRPr="00F163AB">
        <w:rPr>
          <w:lang w:val="es-ES_tradnl"/>
        </w:rPr>
        <w:t>E</w:t>
      </w:r>
      <w:r w:rsidR="004D7C5C" w:rsidRPr="00F163AB">
        <w:rPr>
          <w:lang w:val="es-ES_tradnl"/>
        </w:rPr>
        <w:t xml:space="preserve">studio </w:t>
      </w:r>
      <w:r w:rsidR="007B43CC" w:rsidRPr="00F163AB">
        <w:rPr>
          <w:lang w:val="es-ES_tradnl"/>
        </w:rPr>
        <w:t>competente</w:t>
      </w:r>
      <w:r w:rsidR="004D7C5C" w:rsidRPr="00F163AB">
        <w:rPr>
          <w:lang w:val="es-ES_tradnl"/>
        </w:rPr>
        <w:t xml:space="preserve">. </w:t>
      </w:r>
      <w:r w:rsidR="00C70344" w:rsidRPr="00F163AB">
        <w:rPr>
          <w:lang w:val="es-ES_tradnl"/>
        </w:rPr>
        <w:t>A continuación, e</w:t>
      </w:r>
      <w:r w:rsidR="004D7C5C" w:rsidRPr="00F163AB">
        <w:rPr>
          <w:lang w:val="es-ES_tradnl"/>
        </w:rPr>
        <w:t>l Presidente de</w:t>
      </w:r>
      <w:r w:rsidR="007B43CC" w:rsidRPr="00F163AB">
        <w:rPr>
          <w:lang w:val="es-ES_tradnl"/>
        </w:rPr>
        <w:t xml:space="preserve"> </w:t>
      </w:r>
      <w:r w:rsidR="004D7C5C" w:rsidRPr="00F163AB">
        <w:rPr>
          <w:lang w:val="es-ES_tradnl"/>
        </w:rPr>
        <w:t>l</w:t>
      </w:r>
      <w:r w:rsidR="007B43CC" w:rsidRPr="00F163AB">
        <w:rPr>
          <w:lang w:val="es-ES_tradnl"/>
        </w:rPr>
        <w:t xml:space="preserve">a </w:t>
      </w:r>
      <w:r w:rsidR="00D279A5" w:rsidRPr="00F163AB">
        <w:rPr>
          <w:lang w:val="es-ES_tradnl"/>
        </w:rPr>
        <w:t>C</w:t>
      </w:r>
      <w:r w:rsidR="007B43CC" w:rsidRPr="00F163AB">
        <w:rPr>
          <w:lang w:val="es-ES_tradnl"/>
        </w:rPr>
        <w:t xml:space="preserve">omisión de </w:t>
      </w:r>
      <w:r w:rsidR="00D279A5" w:rsidRPr="00F163AB">
        <w:rPr>
          <w:lang w:val="es-ES_tradnl"/>
        </w:rPr>
        <w:t>E</w:t>
      </w:r>
      <w:r w:rsidR="007B43CC" w:rsidRPr="00F163AB">
        <w:rPr>
          <w:lang w:val="es-ES_tradnl"/>
        </w:rPr>
        <w:t>studio</w:t>
      </w:r>
      <w:r w:rsidR="004D7C5C" w:rsidRPr="00F163AB">
        <w:rPr>
          <w:lang w:val="es-ES_tradnl"/>
        </w:rPr>
        <w:t xml:space="preserve"> transmit</w:t>
      </w:r>
      <w:r w:rsidR="00C70344" w:rsidRPr="00F163AB">
        <w:rPr>
          <w:lang w:val="es-ES_tradnl"/>
        </w:rPr>
        <w:t>e</w:t>
      </w:r>
      <w:r w:rsidR="004D7C5C" w:rsidRPr="00F163AB">
        <w:rPr>
          <w:lang w:val="es-ES_tradnl"/>
        </w:rPr>
        <w:t xml:space="preserve"> las conclusiones de</w:t>
      </w:r>
      <w:r w:rsidR="007B43CC" w:rsidRPr="00F163AB">
        <w:rPr>
          <w:lang w:val="es-ES_tradnl"/>
        </w:rPr>
        <w:t xml:space="preserve"> su comisión al Director de la TSB.</w:t>
      </w:r>
      <w:bookmarkEnd w:id="104"/>
    </w:p>
    <w:p w14:paraId="5498E4E3" w14:textId="6AB52E27" w:rsidR="000A1DB5" w:rsidRPr="00F163AB" w:rsidRDefault="000A1DB5" w:rsidP="008E0EB8">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105" w:name="lt_pId193"/>
      <w:r w:rsidRPr="00F163AB">
        <w:rPr>
          <w:lang w:val="es-ES_tradnl"/>
        </w:rPr>
        <w:t>b)</w:t>
      </w:r>
      <w:r w:rsidRPr="00F163AB">
        <w:rPr>
          <w:lang w:val="es-ES_tradnl"/>
        </w:rPr>
        <w:tab/>
      </w:r>
      <w:r w:rsidR="004D7C5C" w:rsidRPr="00F163AB">
        <w:rPr>
          <w:lang w:val="es-ES_tradnl"/>
        </w:rPr>
        <w:t>Los países en desarrollo pueden enviar sus solicitudes directamente al Director de la TSB, de acuerdo con</w:t>
      </w:r>
      <w:r w:rsidR="00ED6CED" w:rsidRPr="00F163AB">
        <w:rPr>
          <w:lang w:val="es-ES_tradnl"/>
        </w:rPr>
        <w:t xml:space="preserve"> el noveno apartado del </w:t>
      </w:r>
      <w:r w:rsidR="00ED6CED" w:rsidRPr="00F163AB">
        <w:rPr>
          <w:i/>
          <w:iCs/>
          <w:lang w:val="es-ES_tradnl"/>
        </w:rPr>
        <w:t>encarga al Director de la Oficina de Normalización de las Telecomunicaciones</w:t>
      </w:r>
      <w:r w:rsidR="00ED6CED" w:rsidRPr="00F163AB">
        <w:rPr>
          <w:lang w:val="es-ES_tradnl"/>
        </w:rPr>
        <w:t xml:space="preserve"> de</w:t>
      </w:r>
      <w:r w:rsidR="004D7C5C" w:rsidRPr="00F163AB">
        <w:rPr>
          <w:lang w:val="es-ES_tradnl"/>
        </w:rPr>
        <w:t xml:space="preserve"> la Resolución 44 de la AMNT-16</w:t>
      </w:r>
      <w:r w:rsidRPr="00F163AB">
        <w:rPr>
          <w:lang w:val="es-ES_tradnl"/>
        </w:rPr>
        <w:t>.</w:t>
      </w:r>
      <w:bookmarkEnd w:id="105"/>
    </w:p>
    <w:p w14:paraId="0891BB13" w14:textId="25B47167" w:rsidR="000A1DB5" w:rsidRPr="00F163AB" w:rsidRDefault="004D7C5C" w:rsidP="00D279A5">
      <w:pPr>
        <w:rPr>
          <w:lang w:val="es-ES_tradnl"/>
        </w:rPr>
      </w:pPr>
      <w:bookmarkStart w:id="106" w:name="lt_pId194"/>
      <w:r w:rsidRPr="00F163AB">
        <w:rPr>
          <w:lang w:val="es-ES_tradnl"/>
        </w:rPr>
        <w:t xml:space="preserve">La reunión no consideró necesario enviar una declaración de </w:t>
      </w:r>
      <w:r w:rsidR="00F5016A" w:rsidRPr="00F163AB">
        <w:rPr>
          <w:lang w:val="es-ES_tradnl"/>
        </w:rPr>
        <w:t>coordinación</w:t>
      </w:r>
      <w:r w:rsidRPr="00F163AB">
        <w:rPr>
          <w:lang w:val="es-ES_tradnl"/>
        </w:rPr>
        <w:t xml:space="preserve"> a las </w:t>
      </w:r>
      <w:r w:rsidR="00D279A5" w:rsidRPr="00F163AB">
        <w:rPr>
          <w:lang w:val="es-ES_tradnl"/>
        </w:rPr>
        <w:t>C</w:t>
      </w:r>
      <w:r w:rsidRPr="00F163AB">
        <w:rPr>
          <w:lang w:val="es-ES_tradnl"/>
        </w:rPr>
        <w:t xml:space="preserve">omisiones de </w:t>
      </w:r>
      <w:r w:rsidR="00D279A5" w:rsidRPr="00F163AB">
        <w:rPr>
          <w:lang w:val="es-ES_tradnl"/>
        </w:rPr>
        <w:t>E</w:t>
      </w:r>
      <w:r w:rsidRPr="00F163AB">
        <w:rPr>
          <w:lang w:val="es-ES_tradnl"/>
        </w:rPr>
        <w:t xml:space="preserve">studio. El GANT </w:t>
      </w:r>
      <w:r w:rsidR="00ED6CED" w:rsidRPr="00F163AB">
        <w:rPr>
          <w:lang w:val="es-ES_tradnl"/>
        </w:rPr>
        <w:t>alentó</w:t>
      </w:r>
      <w:r w:rsidRPr="00F163AB">
        <w:rPr>
          <w:lang w:val="es-ES_tradnl"/>
        </w:rPr>
        <w:t xml:space="preserve"> a los países en desarrollo a hacer pleno uso de las opciones</w:t>
      </w:r>
      <w:r w:rsidR="00ED6CED" w:rsidRPr="00F163AB">
        <w:rPr>
          <w:lang w:val="es-ES_tradnl"/>
        </w:rPr>
        <w:t xml:space="preserve"> antes</w:t>
      </w:r>
      <w:r w:rsidRPr="00F163AB">
        <w:rPr>
          <w:lang w:val="es-ES_tradnl"/>
        </w:rPr>
        <w:t xml:space="preserve"> mencionadas. El Director de la TSB acordó </w:t>
      </w:r>
      <w:r w:rsidR="00ED6CED" w:rsidRPr="00F163AB">
        <w:rPr>
          <w:lang w:val="es-ES_tradnl"/>
        </w:rPr>
        <w:t>celebrar</w:t>
      </w:r>
      <w:r w:rsidRPr="00F163AB">
        <w:rPr>
          <w:lang w:val="es-ES_tradnl"/>
        </w:rPr>
        <w:t xml:space="preserve"> nuevas consultas durante la reunión del GADT en mayo de 2017.</w:t>
      </w:r>
      <w:bookmarkEnd w:id="106"/>
    </w:p>
    <w:p w14:paraId="3307ECFB" w14:textId="3B80D478" w:rsidR="002D7DC3" w:rsidRPr="00F163AB" w:rsidRDefault="002D7DC3" w:rsidP="00A71676">
      <w:pPr>
        <w:pStyle w:val="Heading1"/>
        <w:rPr>
          <w:lang w:val="es-ES_tradnl"/>
        </w:rPr>
      </w:pPr>
      <w:bookmarkStart w:id="107" w:name="_Toc488140327"/>
      <w:r w:rsidRPr="00F163AB">
        <w:rPr>
          <w:lang w:val="es-ES_tradnl"/>
        </w:rPr>
        <w:t>18</w:t>
      </w:r>
      <w:r w:rsidRPr="00F163AB">
        <w:rPr>
          <w:lang w:val="es-ES_tradnl"/>
        </w:rPr>
        <w:tab/>
      </w:r>
      <w:bookmarkStart w:id="108" w:name="lt_pId197"/>
      <w:bookmarkStart w:id="109" w:name="_Toc485646517"/>
      <w:r w:rsidR="000A1DB5" w:rsidRPr="00F163AB">
        <w:rPr>
          <w:rFonts w:asciiTheme="majorBidi" w:hAnsiTheme="majorBidi" w:cstheme="majorBidi"/>
          <w:szCs w:val="24"/>
          <w:lang w:val="es-ES_tradnl"/>
        </w:rPr>
        <w:t>Ac</w:t>
      </w:r>
      <w:bookmarkEnd w:id="108"/>
      <w:bookmarkEnd w:id="109"/>
      <w:r w:rsidR="00A71676" w:rsidRPr="00F163AB">
        <w:rPr>
          <w:rFonts w:asciiTheme="majorBidi" w:hAnsiTheme="majorBidi" w:cstheme="majorBidi"/>
          <w:szCs w:val="24"/>
          <w:lang w:val="es-ES_tradnl"/>
        </w:rPr>
        <w:t>cesibilidad</w:t>
      </w:r>
      <w:bookmarkEnd w:id="107"/>
    </w:p>
    <w:p w14:paraId="752B68FD" w14:textId="7DA5CEA9" w:rsidR="00C100F5" w:rsidRPr="00F163AB" w:rsidRDefault="00C100F5"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bCs/>
          <w:lang w:val="es-ES_tradnl"/>
        </w:rPr>
      </w:pPr>
      <w:bookmarkStart w:id="110" w:name="lt_pId198"/>
      <w:r w:rsidRPr="00F163AB">
        <w:rPr>
          <w:b/>
          <w:bCs/>
          <w:lang w:val="es-ES_tradnl" w:eastAsia="en-US"/>
        </w:rPr>
        <w:t>18.1</w:t>
      </w:r>
      <w:r w:rsidRPr="00F163AB">
        <w:rPr>
          <w:lang w:val="es-ES_tradnl" w:eastAsia="en-US"/>
        </w:rPr>
        <w:tab/>
      </w:r>
      <w:r w:rsidR="00EE7E1A" w:rsidRPr="00F163AB">
        <w:rPr>
          <w:lang w:val="es-ES_tradnl" w:eastAsia="en-US"/>
        </w:rPr>
        <w:t>La</w:t>
      </w:r>
      <w:r w:rsidR="000F55E9" w:rsidRPr="00F163AB">
        <w:rPr>
          <w:lang w:val="es-ES_tradnl" w:eastAsia="en-US"/>
        </w:rPr>
        <w:t xml:space="preserve"> President</w:t>
      </w:r>
      <w:r w:rsidR="00EE7E1A" w:rsidRPr="00F163AB">
        <w:rPr>
          <w:lang w:val="es-ES_tradnl" w:eastAsia="en-US"/>
        </w:rPr>
        <w:t>a</w:t>
      </w:r>
      <w:r w:rsidR="000F55E9" w:rsidRPr="00F163AB">
        <w:rPr>
          <w:lang w:val="es-ES_tradnl" w:eastAsia="en-US"/>
        </w:rPr>
        <w:t xml:space="preserve"> de la JCA-AHF, </w:t>
      </w:r>
      <w:r w:rsidR="00EE7E1A" w:rsidRPr="00F163AB">
        <w:rPr>
          <w:lang w:val="es-ES_tradnl" w:eastAsia="en-US"/>
        </w:rPr>
        <w:t xml:space="preserve">Sra. </w:t>
      </w:r>
      <w:r w:rsidR="000F55E9" w:rsidRPr="00F163AB">
        <w:rPr>
          <w:lang w:val="es-ES_tradnl" w:eastAsia="en-US"/>
        </w:rPr>
        <w:t xml:space="preserve">Andrea </w:t>
      </w:r>
      <w:proofErr w:type="spellStart"/>
      <w:r w:rsidR="000F55E9" w:rsidRPr="00F163AB">
        <w:rPr>
          <w:lang w:val="es-ES_tradnl" w:eastAsia="en-US"/>
        </w:rPr>
        <w:t>Sak</w:t>
      </w:r>
      <w:r w:rsidR="005C0C68">
        <w:rPr>
          <w:lang w:val="es-ES_tradnl" w:eastAsia="en-US"/>
        </w:rPr>
        <w:t>s</w:t>
      </w:r>
      <w:proofErr w:type="spellEnd"/>
      <w:r w:rsidR="005C0C68">
        <w:rPr>
          <w:lang w:val="es-ES_tradnl" w:eastAsia="en-US"/>
        </w:rPr>
        <w:t xml:space="preserve"> (Estados Unidos) presentó el D</w:t>
      </w:r>
      <w:r w:rsidR="000F55E9" w:rsidRPr="00F163AB">
        <w:rPr>
          <w:lang w:val="es-ES_tradnl" w:eastAsia="en-US"/>
        </w:rPr>
        <w:t>ocumento</w:t>
      </w:r>
      <w:r w:rsidR="005C0C68">
        <w:rPr>
          <w:lang w:val="es-ES_tradnl" w:eastAsia="en-US"/>
        </w:rPr>
        <w:t> </w:t>
      </w:r>
      <w:hyperlink r:id="rId50" w:history="1">
        <w:r w:rsidR="00EE7E1A" w:rsidRPr="00F163AB">
          <w:rPr>
            <w:rStyle w:val="Hyperlink"/>
            <w:bCs/>
            <w:lang w:val="es-ES_tradnl"/>
          </w:rPr>
          <w:t>TD92</w:t>
        </w:r>
      </w:hyperlink>
      <w:r w:rsidR="000F55E9" w:rsidRPr="00F163AB">
        <w:rPr>
          <w:lang w:val="es-ES_tradnl" w:eastAsia="en-US"/>
        </w:rPr>
        <w:t>, que contiene el proyecto de mandato revisado de</w:t>
      </w:r>
      <w:r w:rsidR="00EE7E1A" w:rsidRPr="00F163AB">
        <w:rPr>
          <w:lang w:val="es-ES_tradnl" w:eastAsia="en-US"/>
        </w:rPr>
        <w:t xml:space="preserve"> </w:t>
      </w:r>
      <w:r w:rsidR="000F55E9" w:rsidRPr="00F163AB">
        <w:rPr>
          <w:lang w:val="es-ES_tradnl" w:eastAsia="en-US"/>
        </w:rPr>
        <w:t>l</w:t>
      </w:r>
      <w:r w:rsidR="00EE7E1A" w:rsidRPr="00F163AB">
        <w:rPr>
          <w:lang w:val="es-ES_tradnl" w:eastAsia="en-US"/>
        </w:rPr>
        <w:t>a</w:t>
      </w:r>
      <w:r w:rsidR="000F55E9" w:rsidRPr="00F163AB">
        <w:rPr>
          <w:lang w:val="es-ES_tradnl" w:eastAsia="en-US"/>
        </w:rPr>
        <w:t xml:space="preserve"> JCA-AHF</w:t>
      </w:r>
      <w:r w:rsidR="00EE7E1A" w:rsidRPr="00F163AB">
        <w:rPr>
          <w:lang w:val="es-ES_tradnl" w:eastAsia="en-US"/>
        </w:rPr>
        <w:t>,</w:t>
      </w:r>
      <w:r w:rsidR="000F55E9" w:rsidRPr="00F163AB">
        <w:rPr>
          <w:lang w:val="es-ES_tradnl" w:eastAsia="en-US"/>
        </w:rPr>
        <w:t xml:space="preserve"> y los informes de las </w:t>
      </w:r>
      <w:r w:rsidR="00EE7E1A" w:rsidRPr="00F163AB">
        <w:rPr>
          <w:lang w:val="es-ES_tradnl" w:eastAsia="en-US"/>
        </w:rPr>
        <w:t>últimas</w:t>
      </w:r>
      <w:r w:rsidR="000F55E9" w:rsidRPr="00F163AB">
        <w:rPr>
          <w:lang w:val="es-ES_tradnl" w:eastAsia="en-US"/>
        </w:rPr>
        <w:t xml:space="preserve"> reuniones </w:t>
      </w:r>
      <w:r w:rsidR="00EE7E1A" w:rsidRPr="00F163AB">
        <w:rPr>
          <w:lang w:val="es-ES_tradnl" w:eastAsia="en-US"/>
        </w:rPr>
        <w:t>de dicha actividad</w:t>
      </w:r>
      <w:r w:rsidR="000F55E9" w:rsidRPr="00F163AB">
        <w:rPr>
          <w:lang w:val="es-ES_tradnl" w:eastAsia="en-US"/>
        </w:rPr>
        <w:t xml:space="preserve"> (16 de septiembre de 2016 y 20 de enero de 2017).</w:t>
      </w:r>
      <w:bookmarkEnd w:id="110"/>
    </w:p>
    <w:p w14:paraId="1D679664" w14:textId="5EB29CF6" w:rsidR="00C100F5" w:rsidRPr="00F163AB" w:rsidRDefault="008E0EB8" w:rsidP="00AA4FFC">
      <w:pPr>
        <w:pStyle w:val="enumlev1"/>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bCs/>
          <w:lang w:val="es-ES_tradnl"/>
        </w:rPr>
      </w:pPr>
      <w:r>
        <w:rPr>
          <w:lang w:val="es-ES_tradnl" w:eastAsia="en-US"/>
        </w:rPr>
        <w:tab/>
      </w:r>
      <w:r w:rsidR="00EE7E1A" w:rsidRPr="00F163AB">
        <w:rPr>
          <w:lang w:val="es-ES_tradnl" w:eastAsia="en-US"/>
        </w:rPr>
        <w:t>La reunión tomó nota de ambos informes y aprobó la continuación de la JCA-AHF con el mandato revisado que figura en el anexo E.</w:t>
      </w:r>
    </w:p>
    <w:p w14:paraId="2A014422" w14:textId="738FE92D" w:rsidR="00C100F5" w:rsidRPr="00F163AB" w:rsidRDefault="00C100F5" w:rsidP="00AA4FFC">
      <w:pPr>
        <w:pStyle w:val="enumlev1"/>
        <w:tabs>
          <w:tab w:val="left" w:pos="794"/>
          <w:tab w:val="left" w:pos="1191"/>
          <w:tab w:val="left" w:pos="1588"/>
          <w:tab w:val="left" w:pos="1985"/>
        </w:tabs>
        <w:overflowPunct w:val="0"/>
        <w:autoSpaceDE w:val="0"/>
        <w:autoSpaceDN w:val="0"/>
        <w:adjustRightInd w:val="0"/>
        <w:textAlignment w:val="baseline"/>
        <w:rPr>
          <w:bCs/>
          <w:lang w:val="es-ES_tradnl"/>
        </w:rPr>
      </w:pPr>
      <w:bookmarkStart w:id="111" w:name="lt_pId200"/>
      <w:r w:rsidRPr="00F163AB">
        <w:rPr>
          <w:b/>
          <w:bCs/>
          <w:lang w:val="es-ES_tradnl" w:eastAsia="en-US"/>
        </w:rPr>
        <w:t>18.2</w:t>
      </w:r>
      <w:r w:rsidRPr="00F163AB">
        <w:rPr>
          <w:lang w:val="es-ES_tradnl" w:eastAsia="en-US"/>
        </w:rPr>
        <w:tab/>
      </w:r>
      <w:r w:rsidR="00EE7E1A" w:rsidRPr="00F163AB">
        <w:rPr>
          <w:lang w:val="es-ES_tradnl" w:eastAsia="en-US"/>
        </w:rPr>
        <w:t xml:space="preserve">La </w:t>
      </w:r>
      <w:r w:rsidR="005C0C68">
        <w:rPr>
          <w:lang w:val="es-ES_tradnl" w:eastAsia="en-US"/>
        </w:rPr>
        <w:t xml:space="preserve">Sra. Andrea </w:t>
      </w:r>
      <w:proofErr w:type="spellStart"/>
      <w:r w:rsidR="005C0C68">
        <w:rPr>
          <w:lang w:val="es-ES_tradnl" w:eastAsia="en-US"/>
        </w:rPr>
        <w:t>Saks</w:t>
      </w:r>
      <w:proofErr w:type="spellEnd"/>
      <w:r w:rsidR="005C0C68">
        <w:rPr>
          <w:lang w:val="es-ES_tradnl" w:eastAsia="en-US"/>
        </w:rPr>
        <w:t>, a través del D</w:t>
      </w:r>
      <w:r w:rsidR="00EE7E1A" w:rsidRPr="00F163AB">
        <w:rPr>
          <w:lang w:val="es-ES_tradnl" w:eastAsia="en-US"/>
        </w:rPr>
        <w:t xml:space="preserve">ocumento </w:t>
      </w:r>
      <w:hyperlink r:id="rId51" w:history="1">
        <w:r w:rsidR="00EE7E1A" w:rsidRPr="00F163AB">
          <w:rPr>
            <w:rStyle w:val="Hyperlink"/>
            <w:bCs/>
            <w:lang w:val="es-ES_tradnl"/>
          </w:rPr>
          <w:t>TD91</w:t>
        </w:r>
      </w:hyperlink>
      <w:r w:rsidR="00D279A5" w:rsidRPr="00F163AB">
        <w:rPr>
          <w:lang w:val="es-ES_tradnl" w:eastAsia="en-US"/>
        </w:rPr>
        <w:t>, instó</w:t>
      </w:r>
      <w:r w:rsidR="00EE7E1A" w:rsidRPr="00F163AB">
        <w:rPr>
          <w:lang w:val="es-ES_tradnl" w:eastAsia="en-US"/>
        </w:rPr>
        <w:t xml:space="preserve"> y alentó a todas las entidades a que aportasen contribuciones voluntarias al Fondo de Accesibilidad de la UIT. También señaló que, hasta la fecha, sólo Chipr</w:t>
      </w:r>
      <w:r w:rsidR="00CC6468" w:rsidRPr="00F163AB">
        <w:rPr>
          <w:lang w:val="es-ES_tradnl" w:eastAsia="en-US"/>
        </w:rPr>
        <w:t xml:space="preserve">e y </w:t>
      </w:r>
      <w:proofErr w:type="spellStart"/>
      <w:r w:rsidR="00CC6468" w:rsidRPr="00F163AB">
        <w:rPr>
          <w:lang w:val="es-ES_tradnl" w:eastAsia="en-US"/>
        </w:rPr>
        <w:t>Rwanda</w:t>
      </w:r>
      <w:proofErr w:type="spellEnd"/>
      <w:r w:rsidR="00CC6468" w:rsidRPr="00F163AB">
        <w:rPr>
          <w:lang w:val="es-ES_tradnl" w:eastAsia="en-US"/>
        </w:rPr>
        <w:t xml:space="preserve"> habían contribuido a dicho</w:t>
      </w:r>
      <w:r w:rsidR="00EE7E1A" w:rsidRPr="00F163AB">
        <w:rPr>
          <w:lang w:val="es-ES_tradnl" w:eastAsia="en-US"/>
        </w:rPr>
        <w:t xml:space="preserve"> Fondo y que</w:t>
      </w:r>
      <w:r w:rsidR="00D279A5" w:rsidRPr="00F163AB">
        <w:rPr>
          <w:lang w:val="es-ES_tradnl" w:eastAsia="en-US"/>
        </w:rPr>
        <w:t xml:space="preserve">, si todos </w:t>
      </w:r>
      <w:r w:rsidR="00EE7E1A" w:rsidRPr="00F163AB">
        <w:rPr>
          <w:lang w:val="es-ES_tradnl" w:eastAsia="en-US"/>
        </w:rPr>
        <w:t>los miembros de la UIT</w:t>
      </w:r>
      <w:r w:rsidR="00D279A5" w:rsidRPr="00F163AB">
        <w:rPr>
          <w:lang w:val="es-ES_tradnl" w:eastAsia="en-US"/>
        </w:rPr>
        <w:t xml:space="preserve"> colaborasen</w:t>
      </w:r>
      <w:r w:rsidR="00EE7E1A" w:rsidRPr="00F163AB">
        <w:rPr>
          <w:lang w:val="es-ES_tradnl" w:eastAsia="en-US"/>
        </w:rPr>
        <w:t>, incluso</w:t>
      </w:r>
      <w:r w:rsidR="00CC6468" w:rsidRPr="00F163AB">
        <w:rPr>
          <w:lang w:val="es-ES_tradnl" w:eastAsia="en-US"/>
        </w:rPr>
        <w:t xml:space="preserve"> con</w:t>
      </w:r>
      <w:r w:rsidR="00EE7E1A" w:rsidRPr="00F163AB">
        <w:rPr>
          <w:lang w:val="es-ES_tradnl" w:eastAsia="en-US"/>
        </w:rPr>
        <w:t xml:space="preserve"> pequeña</w:t>
      </w:r>
      <w:r w:rsidR="00CC6468" w:rsidRPr="00F163AB">
        <w:rPr>
          <w:lang w:val="es-ES_tradnl" w:eastAsia="en-US"/>
        </w:rPr>
        <w:t>s</w:t>
      </w:r>
      <w:r w:rsidR="00EE7E1A" w:rsidRPr="00F163AB">
        <w:rPr>
          <w:lang w:val="es-ES_tradnl" w:eastAsia="en-US"/>
        </w:rPr>
        <w:t xml:space="preserve"> contribuci</w:t>
      </w:r>
      <w:r w:rsidR="00CC6468" w:rsidRPr="00F163AB">
        <w:rPr>
          <w:lang w:val="es-ES_tradnl" w:eastAsia="en-US"/>
        </w:rPr>
        <w:t>ones</w:t>
      </w:r>
      <w:r w:rsidR="00EE7E1A" w:rsidRPr="00F163AB">
        <w:rPr>
          <w:lang w:val="es-ES_tradnl" w:eastAsia="en-US"/>
        </w:rPr>
        <w:t xml:space="preserve"> voluntaria</w:t>
      </w:r>
      <w:r w:rsidR="00CC6468" w:rsidRPr="00F163AB">
        <w:rPr>
          <w:lang w:val="es-ES_tradnl" w:eastAsia="en-US"/>
        </w:rPr>
        <w:t>s</w:t>
      </w:r>
      <w:r w:rsidR="00EE7E1A" w:rsidRPr="00F163AB">
        <w:rPr>
          <w:lang w:val="es-ES_tradnl" w:eastAsia="en-US"/>
        </w:rPr>
        <w:t xml:space="preserve"> de </w:t>
      </w:r>
      <w:r w:rsidR="00CC6468" w:rsidRPr="00F163AB">
        <w:rPr>
          <w:lang w:val="es-ES_tradnl" w:eastAsia="en-US"/>
        </w:rPr>
        <w:t xml:space="preserve">1 </w:t>
      </w:r>
      <w:r w:rsidR="00EE7E1A" w:rsidRPr="00F163AB">
        <w:rPr>
          <w:lang w:val="es-ES_tradnl" w:eastAsia="en-US"/>
        </w:rPr>
        <w:t xml:space="preserve">000 </w:t>
      </w:r>
      <w:r w:rsidR="00CC6468" w:rsidRPr="00F163AB">
        <w:rPr>
          <w:lang w:val="es-ES_tradnl" w:eastAsia="en-US"/>
        </w:rPr>
        <w:t xml:space="preserve">francos suizos </w:t>
      </w:r>
      <w:r w:rsidR="00EE7E1A" w:rsidRPr="00F163AB">
        <w:rPr>
          <w:lang w:val="es-ES_tradnl" w:eastAsia="en-US"/>
        </w:rPr>
        <w:t>al año,</w:t>
      </w:r>
      <w:r w:rsidR="00CC6468" w:rsidRPr="00F163AB">
        <w:rPr>
          <w:lang w:val="es-ES_tradnl" w:eastAsia="en-US"/>
        </w:rPr>
        <w:t xml:space="preserve"> la labor de la UIT</w:t>
      </w:r>
      <w:r w:rsidR="00D279A5" w:rsidRPr="00F163AB">
        <w:rPr>
          <w:lang w:val="es-ES_tradnl" w:eastAsia="en-US"/>
        </w:rPr>
        <w:t xml:space="preserve"> podrían adquirir</w:t>
      </w:r>
      <w:r w:rsidR="00CC6468" w:rsidRPr="00F163AB">
        <w:rPr>
          <w:lang w:val="es-ES_tradnl" w:eastAsia="en-US"/>
        </w:rPr>
        <w:t xml:space="preserve"> de un carácter</w:t>
      </w:r>
      <w:r w:rsidR="00D279A5" w:rsidRPr="00F163AB">
        <w:rPr>
          <w:lang w:val="es-ES_tradnl" w:eastAsia="en-US"/>
        </w:rPr>
        <w:t xml:space="preserve"> mucho</w:t>
      </w:r>
      <w:r w:rsidR="00CC6468" w:rsidRPr="00F163AB">
        <w:rPr>
          <w:lang w:val="es-ES_tradnl" w:eastAsia="en-US"/>
        </w:rPr>
        <w:t xml:space="preserve"> más accesible</w:t>
      </w:r>
      <w:r w:rsidR="00EE7E1A" w:rsidRPr="00F163AB">
        <w:rPr>
          <w:lang w:val="es-ES_tradnl" w:eastAsia="en-US"/>
        </w:rPr>
        <w:t>.</w:t>
      </w:r>
      <w:bookmarkEnd w:id="111"/>
    </w:p>
    <w:p w14:paraId="0D9FA2F9" w14:textId="053C6C0D" w:rsidR="00C100F5" w:rsidRPr="00F163AB" w:rsidRDefault="008E0EB8" w:rsidP="00AA4FFC">
      <w:pPr>
        <w:pStyle w:val="enumlev1"/>
        <w:tabs>
          <w:tab w:val="left" w:pos="794"/>
          <w:tab w:val="left" w:pos="1191"/>
          <w:tab w:val="left" w:pos="1588"/>
          <w:tab w:val="left" w:pos="1985"/>
        </w:tabs>
        <w:overflowPunct w:val="0"/>
        <w:autoSpaceDE w:val="0"/>
        <w:autoSpaceDN w:val="0"/>
        <w:adjustRightInd w:val="0"/>
        <w:textAlignment w:val="baseline"/>
        <w:rPr>
          <w:lang w:val="es-ES_tradnl" w:eastAsia="en-US"/>
        </w:rPr>
      </w:pPr>
      <w:r>
        <w:rPr>
          <w:lang w:val="es-ES_tradnl" w:eastAsia="en-US"/>
        </w:rPr>
        <w:tab/>
      </w:r>
      <w:r w:rsidR="00EE7E1A" w:rsidRPr="00F163AB">
        <w:rPr>
          <w:lang w:val="es-ES_tradnl" w:eastAsia="en-US"/>
        </w:rPr>
        <w:t xml:space="preserve">La reunión </w:t>
      </w:r>
      <w:r w:rsidR="00CC6468" w:rsidRPr="00F163AB">
        <w:rPr>
          <w:lang w:val="es-ES_tradnl" w:eastAsia="en-US"/>
        </w:rPr>
        <w:t>celebró las medidas adoptada</w:t>
      </w:r>
      <w:r w:rsidR="00EE7E1A" w:rsidRPr="00F163AB">
        <w:rPr>
          <w:lang w:val="es-ES_tradnl" w:eastAsia="en-US"/>
        </w:rPr>
        <w:t>s</w:t>
      </w:r>
      <w:r w:rsidR="00CC6468" w:rsidRPr="00F163AB">
        <w:rPr>
          <w:lang w:val="es-ES_tradnl" w:eastAsia="en-US"/>
        </w:rPr>
        <w:t xml:space="preserve"> por</w:t>
      </w:r>
      <w:r w:rsidR="00EE7E1A" w:rsidRPr="00F163AB">
        <w:rPr>
          <w:lang w:val="es-ES_tradnl" w:eastAsia="en-US"/>
        </w:rPr>
        <w:t xml:space="preserve"> </w:t>
      </w:r>
      <w:proofErr w:type="gramStart"/>
      <w:r w:rsidR="00EE7E1A" w:rsidRPr="00F163AB">
        <w:rPr>
          <w:lang w:val="es-ES_tradnl" w:eastAsia="en-US"/>
        </w:rPr>
        <w:t>la</w:t>
      </w:r>
      <w:proofErr w:type="gramEnd"/>
      <w:r w:rsidR="00EE7E1A" w:rsidRPr="00F163AB">
        <w:rPr>
          <w:lang w:val="es-ES_tradnl" w:eastAsia="en-US"/>
        </w:rPr>
        <w:t xml:space="preserve"> Sra. Andrea </w:t>
      </w:r>
      <w:proofErr w:type="spellStart"/>
      <w:r w:rsidR="00EE7E1A" w:rsidRPr="00F163AB">
        <w:rPr>
          <w:lang w:val="es-ES_tradnl" w:eastAsia="en-US"/>
        </w:rPr>
        <w:t>Saks</w:t>
      </w:r>
      <w:proofErr w:type="spellEnd"/>
      <w:r w:rsidR="00EE7E1A" w:rsidRPr="00F163AB">
        <w:rPr>
          <w:lang w:val="es-ES_tradnl" w:eastAsia="en-US"/>
        </w:rPr>
        <w:t xml:space="preserve"> y sus colegas en relación con esta actividad </w:t>
      </w:r>
      <w:r w:rsidR="00CC6468" w:rsidRPr="00F163AB">
        <w:rPr>
          <w:lang w:val="es-ES_tradnl" w:eastAsia="en-US"/>
        </w:rPr>
        <w:t>trascendente</w:t>
      </w:r>
      <w:r w:rsidR="00EE7E1A" w:rsidRPr="00F163AB">
        <w:rPr>
          <w:lang w:val="es-ES_tradnl" w:eastAsia="en-US"/>
        </w:rPr>
        <w:t xml:space="preserve"> y alentó a todos los miembros de la U</w:t>
      </w:r>
      <w:r w:rsidR="00CC6468" w:rsidRPr="00F163AB">
        <w:rPr>
          <w:lang w:val="es-ES_tradnl" w:eastAsia="en-US"/>
        </w:rPr>
        <w:t>nión</w:t>
      </w:r>
      <w:r w:rsidR="00EE7E1A" w:rsidRPr="00F163AB">
        <w:rPr>
          <w:lang w:val="es-ES_tradnl" w:eastAsia="en-US"/>
        </w:rPr>
        <w:t xml:space="preserve"> a </w:t>
      </w:r>
      <w:r w:rsidR="00CC6468" w:rsidRPr="00F163AB">
        <w:rPr>
          <w:lang w:val="es-ES_tradnl" w:eastAsia="en-US"/>
        </w:rPr>
        <w:t>que aportasen contribuciones</w:t>
      </w:r>
      <w:r w:rsidR="00EE7E1A" w:rsidRPr="00F163AB">
        <w:rPr>
          <w:lang w:val="es-ES_tradnl" w:eastAsia="en-US"/>
        </w:rPr>
        <w:t xml:space="preserve"> al Fondo de Accesibilidad de la UIT </w:t>
      </w:r>
      <w:r w:rsidR="009D6440" w:rsidRPr="00F163AB">
        <w:rPr>
          <w:lang w:val="es-ES_tradnl" w:eastAsia="en-US"/>
        </w:rPr>
        <w:t xml:space="preserve">que gestiona </w:t>
      </w:r>
      <w:r w:rsidR="00EE7E1A" w:rsidRPr="00F163AB">
        <w:rPr>
          <w:lang w:val="es-ES_tradnl" w:eastAsia="en-US"/>
        </w:rPr>
        <w:t>la Secretaría Gener</w:t>
      </w:r>
      <w:r w:rsidR="009A6D62">
        <w:rPr>
          <w:lang w:val="es-ES_tradnl" w:eastAsia="en-US"/>
        </w:rPr>
        <w:t>al. Se aclaró además que el </w:t>
      </w:r>
      <w:r w:rsidR="005C0C68">
        <w:rPr>
          <w:lang w:val="es-ES_tradnl" w:eastAsia="en-US"/>
        </w:rPr>
        <w:t>Sr. </w:t>
      </w:r>
      <w:r w:rsidR="00EE7E1A" w:rsidRPr="00F163AB">
        <w:rPr>
          <w:lang w:val="es-ES_tradnl" w:eastAsia="en-US"/>
        </w:rPr>
        <w:t xml:space="preserve">Hugues </w:t>
      </w:r>
      <w:r w:rsidR="009D6440" w:rsidRPr="00F163AB">
        <w:rPr>
          <w:lang w:val="es-ES_tradnl"/>
        </w:rPr>
        <w:t xml:space="preserve">Depoisier coordinaría la </w:t>
      </w:r>
      <w:r w:rsidR="0069227C" w:rsidRPr="00F163AB">
        <w:rPr>
          <w:lang w:val="es-ES_tradnl"/>
        </w:rPr>
        <w:t>recepción</w:t>
      </w:r>
      <w:r w:rsidR="009D6440" w:rsidRPr="00F163AB">
        <w:rPr>
          <w:lang w:val="es-ES_tradnl"/>
        </w:rPr>
        <w:t xml:space="preserve"> de</w:t>
      </w:r>
      <w:r w:rsidR="00EE7E1A" w:rsidRPr="00F163AB">
        <w:rPr>
          <w:lang w:val="es-ES_tradnl" w:eastAsia="en-US"/>
        </w:rPr>
        <w:t xml:space="preserve"> </w:t>
      </w:r>
      <w:r w:rsidR="009D6440" w:rsidRPr="00F163AB">
        <w:rPr>
          <w:lang w:val="es-ES_tradnl" w:eastAsia="en-US"/>
        </w:rPr>
        <w:t xml:space="preserve">las </w:t>
      </w:r>
      <w:r w:rsidR="00EE7E1A" w:rsidRPr="00F163AB">
        <w:rPr>
          <w:lang w:val="es-ES_tradnl" w:eastAsia="en-US"/>
        </w:rPr>
        <w:t xml:space="preserve">contribuciones voluntarias </w:t>
      </w:r>
      <w:r w:rsidR="009D6440" w:rsidRPr="00F163AB">
        <w:rPr>
          <w:lang w:val="es-ES_tradnl" w:eastAsia="en-US"/>
        </w:rPr>
        <w:t>al fondo</w:t>
      </w:r>
      <w:r w:rsidR="00EE7E1A" w:rsidRPr="00F163AB">
        <w:rPr>
          <w:lang w:val="es-ES_tradnl" w:eastAsia="en-US"/>
        </w:rPr>
        <w:t>.</w:t>
      </w:r>
    </w:p>
    <w:p w14:paraId="79EE4FDA" w14:textId="79C694C0" w:rsidR="002D7DC3" w:rsidRPr="00F163AB" w:rsidRDefault="002D7DC3" w:rsidP="00CC6468">
      <w:pPr>
        <w:pStyle w:val="Heading1"/>
        <w:rPr>
          <w:lang w:val="es-ES_tradnl"/>
        </w:rPr>
      </w:pPr>
      <w:bookmarkStart w:id="112" w:name="_Toc488140328"/>
      <w:r w:rsidRPr="00F163AB">
        <w:rPr>
          <w:lang w:val="es-ES_tradnl"/>
        </w:rPr>
        <w:lastRenderedPageBreak/>
        <w:t>19</w:t>
      </w:r>
      <w:r w:rsidRPr="00F163AB">
        <w:rPr>
          <w:lang w:val="es-ES_tradnl"/>
        </w:rPr>
        <w:tab/>
      </w:r>
      <w:r w:rsidR="007D5774" w:rsidRPr="00F163AB">
        <w:rPr>
          <w:lang w:val="es-ES_tradnl"/>
        </w:rPr>
        <w:t>Result</w:t>
      </w:r>
      <w:r w:rsidR="00CC6468" w:rsidRPr="00F163AB">
        <w:rPr>
          <w:lang w:val="es-ES_tradnl"/>
        </w:rPr>
        <w:t>ados de los Grupos de Relator del GANT</w:t>
      </w:r>
      <w:bookmarkEnd w:id="112"/>
    </w:p>
    <w:p w14:paraId="5A603E6B" w14:textId="3C0EE770" w:rsidR="007D5774" w:rsidRPr="00F163AB" w:rsidRDefault="0066460B" w:rsidP="00DA2EF5">
      <w:pPr>
        <w:rPr>
          <w:lang w:val="es-ES_tradnl" w:eastAsia="en-US"/>
        </w:rPr>
      </w:pPr>
      <w:bookmarkStart w:id="113" w:name="lt_pId205"/>
      <w:r w:rsidRPr="00F163AB">
        <w:rPr>
          <w:lang w:val="es-ES_tradnl" w:eastAsia="en-US"/>
        </w:rPr>
        <w:t xml:space="preserve">Los cinco Grupos de Relator </w:t>
      </w:r>
      <w:r w:rsidR="00DA2EF5" w:rsidRPr="00F163AB">
        <w:rPr>
          <w:lang w:val="es-ES_tradnl" w:eastAsia="en-US"/>
        </w:rPr>
        <w:t>ejercieron sus funciones</w:t>
      </w:r>
      <w:r w:rsidRPr="00F163AB">
        <w:rPr>
          <w:lang w:val="es-ES_tradnl" w:eastAsia="en-US"/>
        </w:rPr>
        <w:t xml:space="preserve"> y presentaron s</w:t>
      </w:r>
      <w:r w:rsidR="005C0C68">
        <w:rPr>
          <w:lang w:val="es-ES_tradnl" w:eastAsia="en-US"/>
        </w:rPr>
        <w:t>us resultados a la plenaria del </w:t>
      </w:r>
      <w:r w:rsidRPr="00F163AB">
        <w:rPr>
          <w:lang w:val="es-ES_tradnl" w:eastAsia="en-US"/>
        </w:rPr>
        <w:t>GANT. A continuación se resumen las decisiones de la plenaria.</w:t>
      </w:r>
      <w:bookmarkEnd w:id="113"/>
    </w:p>
    <w:p w14:paraId="394777FF" w14:textId="2F19D3FA" w:rsidR="007D5774" w:rsidRPr="00F163AB" w:rsidRDefault="0066460B" w:rsidP="0066460B">
      <w:pPr>
        <w:rPr>
          <w:lang w:val="es-ES_tradnl" w:eastAsia="en-US"/>
        </w:rPr>
      </w:pPr>
      <w:r w:rsidRPr="00F163AB">
        <w:rPr>
          <w:lang w:val="es-ES_tradnl" w:eastAsia="en-US"/>
        </w:rPr>
        <w:t xml:space="preserve">El </w:t>
      </w:r>
      <w:hyperlink w:anchor="_Annex_B_Summary_1" w:history="1">
        <w:r w:rsidR="005C0C68">
          <w:rPr>
            <w:rStyle w:val="Hyperlink"/>
            <w:lang w:val="es-ES_tradnl" w:eastAsia="en-US"/>
          </w:rPr>
          <w:t>A</w:t>
        </w:r>
        <w:r w:rsidRPr="00F163AB">
          <w:rPr>
            <w:rStyle w:val="Hyperlink"/>
            <w:lang w:val="es-ES_tradnl" w:eastAsia="en-US"/>
          </w:rPr>
          <w:t>nexo B</w:t>
        </w:r>
      </w:hyperlink>
      <w:r w:rsidRPr="00F163AB">
        <w:rPr>
          <w:lang w:val="es-ES_tradnl" w:eastAsia="en-US"/>
        </w:rPr>
        <w:t xml:space="preserve"> contiene un cuadro en el que se enumeran los documentos temporales, los informes de los distintos Grupos de Relator, las declaraciones de coordinación que produjeron y las actividades intermedias que planificaron.</w:t>
      </w:r>
    </w:p>
    <w:p w14:paraId="6799BAA6" w14:textId="098ED910" w:rsidR="008E4BF6" w:rsidRPr="00F163AB" w:rsidRDefault="008E4BF6" w:rsidP="007A70D8">
      <w:pPr>
        <w:pStyle w:val="Heading2"/>
        <w:rPr>
          <w:lang w:val="es-ES_tradnl"/>
        </w:rPr>
      </w:pPr>
      <w:bookmarkStart w:id="114" w:name="_Toc488140329"/>
      <w:r w:rsidRPr="00F163AB">
        <w:rPr>
          <w:lang w:val="es-ES_tradnl"/>
        </w:rPr>
        <w:t>19.1</w:t>
      </w:r>
      <w:r w:rsidRPr="00F163AB">
        <w:rPr>
          <w:lang w:val="es-ES_tradnl"/>
        </w:rPr>
        <w:tab/>
        <w:t>Grupo de Relator del GANT sobre la estrategia de normalización (</w:t>
      </w:r>
      <w:r w:rsidR="007A70D8" w:rsidRPr="00F163AB">
        <w:rPr>
          <w:lang w:val="es-ES_tradnl"/>
        </w:rPr>
        <w:t>RG-</w:t>
      </w:r>
      <w:r w:rsidRPr="00F163AB">
        <w:rPr>
          <w:lang w:val="es-ES_tradnl" w:eastAsia="zh-CN"/>
        </w:rPr>
        <w:t>StdsStrat</w:t>
      </w:r>
      <w:r w:rsidRPr="00F163AB">
        <w:rPr>
          <w:lang w:val="es-ES_tradnl"/>
        </w:rPr>
        <w:t>)</w:t>
      </w:r>
      <w:bookmarkEnd w:id="114"/>
    </w:p>
    <w:p w14:paraId="599030F0" w14:textId="1771570C" w:rsidR="00244277" w:rsidRPr="00F163AB" w:rsidRDefault="00244277"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b/>
          <w:lang w:val="es-ES_tradnl"/>
        </w:rPr>
      </w:pPr>
      <w:bookmarkStart w:id="115" w:name="lt_pId209"/>
      <w:r w:rsidRPr="00F163AB">
        <w:rPr>
          <w:b/>
          <w:bCs/>
          <w:lang w:val="es-ES_tradnl"/>
        </w:rPr>
        <w:t>19.1.1</w:t>
      </w:r>
      <w:r w:rsidRPr="00F163AB">
        <w:rPr>
          <w:b/>
          <w:bCs/>
          <w:lang w:val="es-ES_tradnl"/>
        </w:rPr>
        <w:tab/>
      </w:r>
      <w:r w:rsidR="0066460B" w:rsidRPr="00F163AB">
        <w:rPr>
          <w:lang w:val="es-ES_tradnl"/>
        </w:rPr>
        <w:t>El Relator del</w:t>
      </w:r>
      <w:r w:rsidR="00B91C99" w:rsidRPr="00F163AB">
        <w:rPr>
          <w:lang w:val="es-ES_tradnl"/>
        </w:rPr>
        <w:t xml:space="preserve"> </w:t>
      </w:r>
      <w:r w:rsidR="00D43AAE" w:rsidRPr="00F163AB">
        <w:rPr>
          <w:lang w:val="es-ES_tradnl"/>
        </w:rPr>
        <w:t>RG-StdsStrat</w:t>
      </w:r>
      <w:r w:rsidR="0066460B" w:rsidRPr="00F163AB">
        <w:rPr>
          <w:lang w:val="es-ES_tradnl"/>
        </w:rPr>
        <w:t xml:space="preserve">, Sr. Yoichi </w:t>
      </w:r>
      <w:proofErr w:type="spellStart"/>
      <w:r w:rsidR="0066460B" w:rsidRPr="00F163AB">
        <w:rPr>
          <w:lang w:val="es-ES_tradnl"/>
        </w:rPr>
        <w:t>Maeda</w:t>
      </w:r>
      <w:proofErr w:type="spellEnd"/>
      <w:r w:rsidR="0066460B" w:rsidRPr="00F163AB">
        <w:rPr>
          <w:lang w:val="es-ES_tradnl"/>
        </w:rPr>
        <w:t xml:space="preserve"> (Japón), presentó los resultados y el informe de la reunión</w:t>
      </w:r>
      <w:r w:rsidR="00B91C99" w:rsidRPr="00F163AB">
        <w:rPr>
          <w:lang w:val="es-ES_tradnl"/>
        </w:rPr>
        <w:t xml:space="preserve"> que figuran</w:t>
      </w:r>
      <w:r w:rsidR="0066460B" w:rsidRPr="00F163AB">
        <w:rPr>
          <w:lang w:val="es-ES_tradnl"/>
        </w:rPr>
        <w:t xml:space="preserve"> en </w:t>
      </w:r>
      <w:r w:rsidR="005C0C68">
        <w:rPr>
          <w:lang w:val="es-ES_tradnl"/>
        </w:rPr>
        <w:t>el D</w:t>
      </w:r>
      <w:r w:rsidR="00B91C99" w:rsidRPr="00F163AB">
        <w:rPr>
          <w:lang w:val="es-ES_tradnl"/>
        </w:rPr>
        <w:t>ocumento</w:t>
      </w:r>
      <w:r w:rsidRPr="00F163AB">
        <w:rPr>
          <w:lang w:val="es-ES_tradnl" w:eastAsia="en-US"/>
        </w:rPr>
        <w:t xml:space="preserve"> </w:t>
      </w:r>
      <w:hyperlink r:id="rId52" w:history="1">
        <w:r w:rsidRPr="00F163AB">
          <w:rPr>
            <w:rStyle w:val="Hyperlink"/>
            <w:rFonts w:asciiTheme="majorBidi" w:hAnsiTheme="majorBidi" w:cstheme="majorBidi"/>
            <w:bCs/>
            <w:lang w:val="es-ES_tradnl"/>
          </w:rPr>
          <w:t>TD83</w:t>
        </w:r>
      </w:hyperlink>
      <w:r w:rsidRPr="00F163AB">
        <w:rPr>
          <w:rStyle w:val="Hyperlink"/>
          <w:rFonts w:asciiTheme="majorBidi" w:hAnsiTheme="majorBidi" w:cstheme="majorBidi"/>
          <w:bCs/>
          <w:lang w:val="es-ES_tradnl"/>
        </w:rPr>
        <w:t>R2</w:t>
      </w:r>
      <w:r w:rsidRPr="00F163AB">
        <w:rPr>
          <w:lang w:val="es-ES_tradnl" w:eastAsia="en-US"/>
        </w:rPr>
        <w:t>.</w:t>
      </w:r>
      <w:bookmarkEnd w:id="115"/>
    </w:p>
    <w:p w14:paraId="253D4C56" w14:textId="14F1A45B" w:rsidR="0066460B" w:rsidRPr="00F163AB" w:rsidRDefault="00244277"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16" w:name="lt_pId210"/>
      <w:r w:rsidRPr="00F163AB">
        <w:rPr>
          <w:b/>
          <w:bCs/>
          <w:lang w:val="es-ES_tradnl"/>
        </w:rPr>
        <w:t>19.1.2</w:t>
      </w:r>
      <w:r w:rsidRPr="00F163AB">
        <w:rPr>
          <w:b/>
          <w:bCs/>
          <w:lang w:val="es-ES_tradnl"/>
        </w:rPr>
        <w:tab/>
      </w:r>
      <w:r w:rsidR="0066460B" w:rsidRPr="00F163AB">
        <w:rPr>
          <w:lang w:val="es-ES_tradnl"/>
        </w:rPr>
        <w:t xml:space="preserve">La reunión aceptó el informe con cinco correcciones </w:t>
      </w:r>
      <w:r w:rsidR="00B91C99" w:rsidRPr="00F163AB">
        <w:rPr>
          <w:lang w:val="es-ES_tradnl"/>
        </w:rPr>
        <w:t>de redacción.</w:t>
      </w:r>
      <w:r w:rsidR="0066460B" w:rsidRPr="00F163AB">
        <w:rPr>
          <w:lang w:val="es-ES_tradnl"/>
        </w:rPr>
        <w:t xml:space="preserve"> En la sección 6.2</w:t>
      </w:r>
      <w:r w:rsidR="00B91C99" w:rsidRPr="00F163AB">
        <w:rPr>
          <w:lang w:val="es-ES_tradnl"/>
        </w:rPr>
        <w:t xml:space="preserve">, se añadió una frase relativa a la </w:t>
      </w:r>
      <w:r w:rsidR="00F610B2" w:rsidRPr="00F163AB">
        <w:rPr>
          <w:lang w:val="es-ES_tradnl"/>
        </w:rPr>
        <w:t>pertinencia</w:t>
      </w:r>
      <w:r w:rsidR="00B91C99" w:rsidRPr="00F163AB">
        <w:rPr>
          <w:lang w:val="es-ES_tradnl"/>
        </w:rPr>
        <w:t xml:space="preserve"> de a</w:t>
      </w:r>
      <w:r w:rsidR="0066460B" w:rsidRPr="00F163AB">
        <w:rPr>
          <w:lang w:val="es-ES_tradnl"/>
        </w:rPr>
        <w:t>celerar</w:t>
      </w:r>
      <w:r w:rsidR="00B91C99" w:rsidRPr="00F163AB">
        <w:rPr>
          <w:lang w:val="es-ES_tradnl"/>
        </w:rPr>
        <w:t xml:space="preserve"> </w:t>
      </w:r>
      <w:r w:rsidR="0066460B" w:rsidRPr="00F163AB">
        <w:rPr>
          <w:lang w:val="es-ES_tradnl"/>
        </w:rPr>
        <w:t>l</w:t>
      </w:r>
      <w:r w:rsidR="00B91C99" w:rsidRPr="00F163AB">
        <w:rPr>
          <w:lang w:val="es-ES_tradnl"/>
        </w:rPr>
        <w:t>os</w:t>
      </w:r>
      <w:r w:rsidR="0066460B" w:rsidRPr="00F163AB">
        <w:rPr>
          <w:lang w:val="es-ES_tradnl"/>
        </w:rPr>
        <w:t xml:space="preserve"> estudio</w:t>
      </w:r>
      <w:r w:rsidR="00B91C99" w:rsidRPr="00F163AB">
        <w:rPr>
          <w:lang w:val="es-ES_tradnl"/>
        </w:rPr>
        <w:t>s en materia de</w:t>
      </w:r>
      <w:r w:rsidR="0066460B" w:rsidRPr="00F163AB">
        <w:rPr>
          <w:lang w:val="es-ES_tradnl"/>
        </w:rPr>
        <w:t xml:space="preserve"> requisitos, arquitectura</w:t>
      </w:r>
      <w:r w:rsidR="00B91C99" w:rsidRPr="00F163AB">
        <w:rPr>
          <w:lang w:val="es-ES_tradnl"/>
        </w:rPr>
        <w:t>s</w:t>
      </w:r>
      <w:r w:rsidR="0066460B" w:rsidRPr="00F163AB">
        <w:rPr>
          <w:lang w:val="es-ES_tradnl"/>
        </w:rPr>
        <w:t xml:space="preserve">, tecnologías y normas </w:t>
      </w:r>
      <w:r w:rsidR="00B91C99" w:rsidRPr="00F163AB">
        <w:rPr>
          <w:lang w:val="es-ES_tradnl"/>
        </w:rPr>
        <w:t>de red de distribución de contenidos (CDN) e</w:t>
      </w:r>
      <w:r w:rsidR="0066460B" w:rsidRPr="00F163AB">
        <w:rPr>
          <w:lang w:val="es-ES_tradnl"/>
        </w:rPr>
        <w:t>n</w:t>
      </w:r>
      <w:r w:rsidR="00B91C99" w:rsidRPr="00F163AB">
        <w:rPr>
          <w:lang w:val="es-ES_tradnl"/>
        </w:rPr>
        <w:t xml:space="preserve"> el se</w:t>
      </w:r>
      <w:r w:rsidR="00601913" w:rsidRPr="00F163AB">
        <w:rPr>
          <w:lang w:val="es-ES_tradnl"/>
        </w:rPr>
        <w:t>n</w:t>
      </w:r>
      <w:r w:rsidR="00B91C99" w:rsidRPr="00F163AB">
        <w:rPr>
          <w:lang w:val="es-ES_tradnl"/>
        </w:rPr>
        <w:t>o de</w:t>
      </w:r>
      <w:r w:rsidR="0066460B" w:rsidRPr="00F163AB">
        <w:rPr>
          <w:lang w:val="es-ES_tradnl"/>
        </w:rPr>
        <w:t xml:space="preserve"> las</w:t>
      </w:r>
      <w:r w:rsidR="00B91C99" w:rsidRPr="00F163AB">
        <w:rPr>
          <w:lang w:val="es-ES_tradnl"/>
        </w:rPr>
        <w:t xml:space="preserve"> Comisiones de Estudio 16 y 13 del</w:t>
      </w:r>
      <w:r w:rsidR="0066460B" w:rsidRPr="00F163AB">
        <w:rPr>
          <w:lang w:val="es-ES_tradnl"/>
        </w:rPr>
        <w:t xml:space="preserve"> UIT-T</w:t>
      </w:r>
      <w:r w:rsidR="001D17AC" w:rsidRPr="00F163AB">
        <w:rPr>
          <w:lang w:val="es-ES_tradnl"/>
        </w:rPr>
        <w:t>, así como de</w:t>
      </w:r>
      <w:r w:rsidR="00601913" w:rsidRPr="00F163AB">
        <w:rPr>
          <w:lang w:val="es-ES_tradnl"/>
        </w:rPr>
        <w:t xml:space="preserve"> fomentar la celebración de consultas y la colaboración con organizaciones de normalización tales como el JTC1 de </w:t>
      </w:r>
      <w:r w:rsidR="0066460B" w:rsidRPr="00F163AB">
        <w:rPr>
          <w:lang w:val="es-ES_tradnl"/>
        </w:rPr>
        <w:t>la ISO/CEI</w:t>
      </w:r>
      <w:r w:rsidR="005C0C68">
        <w:rPr>
          <w:lang w:val="es-ES_tradnl"/>
        </w:rPr>
        <w:t>. En la sección </w:t>
      </w:r>
      <w:r w:rsidR="001D17AC" w:rsidRPr="00F163AB">
        <w:rPr>
          <w:lang w:val="es-ES_tradnl"/>
        </w:rPr>
        <w:t>6.3 se corrigió una frase con objeto de reflejar que, en</w:t>
      </w:r>
      <w:r w:rsidR="0066460B" w:rsidRPr="00F163AB">
        <w:rPr>
          <w:lang w:val="es-ES_tradnl"/>
        </w:rPr>
        <w:t xml:space="preserve"> la Resolución 102 de</w:t>
      </w:r>
      <w:r w:rsidR="001D17AC" w:rsidRPr="00F163AB">
        <w:rPr>
          <w:lang w:val="es-ES_tradnl"/>
        </w:rPr>
        <w:t xml:space="preserve"> </w:t>
      </w:r>
      <w:r w:rsidR="0066460B" w:rsidRPr="00F163AB">
        <w:rPr>
          <w:lang w:val="es-ES_tradnl"/>
        </w:rPr>
        <w:t>l</w:t>
      </w:r>
      <w:r w:rsidR="001D17AC" w:rsidRPr="00F163AB">
        <w:rPr>
          <w:lang w:val="es-ES_tradnl"/>
        </w:rPr>
        <w:t>a Conferencia de Plenipotenciarios, se</w:t>
      </w:r>
      <w:r w:rsidR="0066460B" w:rsidRPr="00F163AB">
        <w:rPr>
          <w:lang w:val="es-ES_tradnl"/>
        </w:rPr>
        <w:t xml:space="preserve"> establece</w:t>
      </w:r>
      <w:r w:rsidR="001D17AC" w:rsidRPr="00F163AB">
        <w:rPr>
          <w:lang w:val="es-ES_tradnl"/>
        </w:rPr>
        <w:t xml:space="preserve"> la</w:t>
      </w:r>
      <w:r w:rsidR="0066460B" w:rsidRPr="00F163AB">
        <w:rPr>
          <w:lang w:val="es-ES_tradnl"/>
        </w:rPr>
        <w:t xml:space="preserve"> </w:t>
      </w:r>
      <w:r w:rsidR="001D17AC" w:rsidRPr="00F163AB">
        <w:rPr>
          <w:lang w:val="es-ES_tradnl"/>
        </w:rPr>
        <w:t>f</w:t>
      </w:r>
      <w:r w:rsidR="0066460B" w:rsidRPr="00F163AB">
        <w:rPr>
          <w:lang w:val="es-ES_tradnl"/>
        </w:rPr>
        <w:t>unción de la UIT con respecto a las cuestiones de política pública internacional relacionadas con Internet.</w:t>
      </w:r>
      <w:r w:rsidR="001D17AC" w:rsidRPr="00F163AB">
        <w:rPr>
          <w:lang w:val="es-ES_tradnl"/>
        </w:rPr>
        <w:t xml:space="preserve"> E</w:t>
      </w:r>
      <w:r w:rsidR="0066460B" w:rsidRPr="00F163AB">
        <w:rPr>
          <w:lang w:val="es-ES_tradnl"/>
        </w:rPr>
        <w:t>n la sección 8</w:t>
      </w:r>
      <w:r w:rsidR="001D17AC" w:rsidRPr="00F163AB">
        <w:rPr>
          <w:lang w:val="es-ES_tradnl"/>
        </w:rPr>
        <w:t xml:space="preserve">, se agregó una </w:t>
      </w:r>
      <w:r w:rsidR="00C041DB" w:rsidRPr="00F163AB">
        <w:rPr>
          <w:lang w:val="es-ES_tradnl"/>
        </w:rPr>
        <w:t>alusión</w:t>
      </w:r>
      <w:r w:rsidR="005C0C68">
        <w:rPr>
          <w:lang w:val="es-ES_tradnl"/>
        </w:rPr>
        <w:t xml:space="preserve"> al Documento </w:t>
      </w:r>
      <w:r w:rsidR="001D17AC" w:rsidRPr="00F163AB">
        <w:rPr>
          <w:u w:val="single"/>
          <w:lang w:val="es-ES_tradnl"/>
        </w:rPr>
        <w:t>C.8</w:t>
      </w:r>
      <w:r w:rsidR="001D17AC" w:rsidRPr="00F163AB">
        <w:rPr>
          <w:lang w:val="es-ES_tradnl"/>
        </w:rPr>
        <w:t>, se corrigió</w:t>
      </w:r>
      <w:r w:rsidR="0066460B" w:rsidRPr="00F163AB">
        <w:rPr>
          <w:lang w:val="es-ES_tradnl"/>
        </w:rPr>
        <w:t xml:space="preserve"> </w:t>
      </w:r>
      <w:r w:rsidR="00A3031C" w:rsidRPr="00F163AB">
        <w:rPr>
          <w:lang w:val="es-ES_tradnl"/>
        </w:rPr>
        <w:t>la denominación</w:t>
      </w:r>
      <w:r w:rsidR="001D17AC" w:rsidRPr="00F163AB">
        <w:rPr>
          <w:lang w:val="es-ES_tradnl"/>
        </w:rPr>
        <w:t xml:space="preserve"> del </w:t>
      </w:r>
      <w:r w:rsidR="001F41BA" w:rsidRPr="00F163AB">
        <w:rPr>
          <w:lang w:val="es-ES_tradnl"/>
        </w:rPr>
        <w:t xml:space="preserve">Grupo Temático </w:t>
      </w:r>
      <w:r w:rsidR="001D17AC" w:rsidRPr="00F163AB">
        <w:rPr>
          <w:lang w:val="es-ES_tradnl"/>
        </w:rPr>
        <w:t>y</w:t>
      </w:r>
      <w:r w:rsidR="0066460B" w:rsidRPr="00F163AB">
        <w:rPr>
          <w:lang w:val="es-ES_tradnl"/>
        </w:rPr>
        <w:t xml:space="preserve"> </w:t>
      </w:r>
      <w:r w:rsidR="001D17AC" w:rsidRPr="00F163AB">
        <w:rPr>
          <w:lang w:val="es-ES_tradnl"/>
        </w:rPr>
        <w:t xml:space="preserve">se enmendó </w:t>
      </w:r>
      <w:r w:rsidR="00C041DB" w:rsidRPr="00F163AB">
        <w:rPr>
          <w:lang w:val="es-ES_tradnl"/>
        </w:rPr>
        <w:t>la referencia a</w:t>
      </w:r>
      <w:r w:rsidR="005C0C68">
        <w:rPr>
          <w:lang w:val="es-ES_tradnl"/>
        </w:rPr>
        <w:t>l </w:t>
      </w:r>
      <w:r w:rsidR="005C0C68">
        <w:rPr>
          <w:rFonts w:asciiTheme="majorBidi" w:hAnsiTheme="majorBidi" w:cstheme="majorBidi"/>
          <w:bCs/>
          <w:lang w:val="es-ES_tradnl"/>
        </w:rPr>
        <w:t>TC </w:t>
      </w:r>
      <w:r w:rsidR="001D17AC" w:rsidRPr="00F163AB">
        <w:rPr>
          <w:rFonts w:asciiTheme="majorBidi" w:hAnsiTheme="majorBidi" w:cstheme="majorBidi"/>
          <w:bCs/>
          <w:lang w:val="es-ES_tradnl"/>
        </w:rPr>
        <w:t>307</w:t>
      </w:r>
      <w:r w:rsidR="00350DB8" w:rsidRPr="00F163AB">
        <w:rPr>
          <w:rFonts w:asciiTheme="majorBidi" w:hAnsiTheme="majorBidi" w:cstheme="majorBidi"/>
          <w:bCs/>
          <w:lang w:val="es-ES_tradnl"/>
        </w:rPr>
        <w:t xml:space="preserve"> de la ISO. En ese sentido</w:t>
      </w:r>
      <w:r w:rsidR="001D17AC" w:rsidRPr="00F163AB">
        <w:rPr>
          <w:rFonts w:asciiTheme="majorBidi" w:hAnsiTheme="majorBidi" w:cstheme="majorBidi"/>
          <w:bCs/>
          <w:lang w:val="es-ES_tradnl"/>
        </w:rPr>
        <w:t>,</w:t>
      </w:r>
      <w:r w:rsidR="00350DB8" w:rsidRPr="00F163AB">
        <w:rPr>
          <w:rFonts w:asciiTheme="majorBidi" w:hAnsiTheme="majorBidi" w:cstheme="majorBidi"/>
          <w:bCs/>
          <w:lang w:val="es-ES_tradnl"/>
        </w:rPr>
        <w:t xml:space="preserve"> la frase recoge que, con respecto a</w:t>
      </w:r>
      <w:r w:rsidR="00A3031C" w:rsidRPr="00F163AB">
        <w:rPr>
          <w:rFonts w:asciiTheme="majorBidi" w:hAnsiTheme="majorBidi" w:cstheme="majorBidi"/>
          <w:bCs/>
          <w:lang w:val="es-ES_tradnl"/>
        </w:rPr>
        <w:t xml:space="preserve">l </w:t>
      </w:r>
      <w:r w:rsidR="001F41BA" w:rsidRPr="00F163AB">
        <w:rPr>
          <w:rFonts w:asciiTheme="majorBidi" w:hAnsiTheme="majorBidi" w:cstheme="majorBidi"/>
          <w:bCs/>
          <w:lang w:val="es-ES_tradnl"/>
        </w:rPr>
        <w:t>Grupo Temático</w:t>
      </w:r>
      <w:r w:rsidR="005C0C68">
        <w:rPr>
          <w:rFonts w:asciiTheme="majorBidi" w:hAnsiTheme="majorBidi" w:cstheme="majorBidi"/>
          <w:bCs/>
          <w:lang w:val="es-ES_tradnl"/>
        </w:rPr>
        <w:t xml:space="preserve"> al que se alude en los D</w:t>
      </w:r>
      <w:r w:rsidR="00A3031C" w:rsidRPr="00F163AB">
        <w:rPr>
          <w:rFonts w:asciiTheme="majorBidi" w:hAnsiTheme="majorBidi" w:cstheme="majorBidi"/>
          <w:bCs/>
          <w:lang w:val="es-ES_tradnl"/>
        </w:rPr>
        <w:t>ocumentos</w:t>
      </w:r>
      <w:r w:rsidR="0066460B" w:rsidRPr="00F163AB">
        <w:rPr>
          <w:lang w:val="es-ES_tradnl"/>
        </w:rPr>
        <w:t xml:space="preserve"> TD42 y C.8</w:t>
      </w:r>
      <w:r w:rsidR="00350DB8" w:rsidRPr="00F163AB">
        <w:rPr>
          <w:lang w:val="es-ES_tradnl"/>
        </w:rPr>
        <w:t>, se acordó modificar l</w:t>
      </w:r>
      <w:r w:rsidR="00A3031C" w:rsidRPr="00F163AB">
        <w:rPr>
          <w:lang w:val="es-ES_tradnl"/>
        </w:rPr>
        <w:t xml:space="preserve">a denominación </w:t>
      </w:r>
      <w:r w:rsidR="00350DB8" w:rsidRPr="00F163AB">
        <w:rPr>
          <w:lang w:val="es-ES_tradnl"/>
        </w:rPr>
        <w:t>de</w:t>
      </w:r>
      <w:r w:rsidR="00A3031C" w:rsidRPr="00F163AB">
        <w:rPr>
          <w:lang w:val="es-ES_tradnl"/>
        </w:rPr>
        <w:t xml:space="preserve"> </w:t>
      </w:r>
      <w:r w:rsidR="00207900" w:rsidRPr="00F163AB">
        <w:rPr>
          <w:lang w:val="es-ES_tradnl"/>
        </w:rPr>
        <w:t>"</w:t>
      </w:r>
      <w:r w:rsidR="00A3031C" w:rsidRPr="00F163AB">
        <w:rPr>
          <w:rFonts w:asciiTheme="majorBidi" w:hAnsiTheme="majorBidi" w:cstheme="majorBidi"/>
          <w:color w:val="000000"/>
          <w:lang w:val="es-ES_tradnl" w:eastAsia="zh-CN"/>
        </w:rPr>
        <w:t>Grupo Temático sobre las cadenas de bloques</w:t>
      </w:r>
      <w:r w:rsidR="00207900" w:rsidRPr="00F163AB">
        <w:rPr>
          <w:rFonts w:asciiTheme="majorBidi" w:hAnsiTheme="majorBidi" w:cstheme="majorBidi"/>
          <w:color w:val="000000"/>
          <w:lang w:val="es-ES_tradnl" w:eastAsia="zh-CN"/>
        </w:rPr>
        <w:t>"</w:t>
      </w:r>
      <w:r w:rsidR="0066460B" w:rsidRPr="00F163AB">
        <w:rPr>
          <w:lang w:val="es-ES_tradnl"/>
        </w:rPr>
        <w:t xml:space="preserve"> </w:t>
      </w:r>
      <w:r w:rsidR="00A3031C" w:rsidRPr="00F163AB">
        <w:rPr>
          <w:lang w:val="es-ES_tradnl"/>
        </w:rPr>
        <w:t xml:space="preserve">por </w:t>
      </w:r>
      <w:r w:rsidR="00207900" w:rsidRPr="00F163AB">
        <w:rPr>
          <w:lang w:val="es-ES_tradnl"/>
        </w:rPr>
        <w:t>"</w:t>
      </w:r>
      <w:r w:rsidR="00A3031C" w:rsidRPr="00F163AB">
        <w:rPr>
          <w:rFonts w:asciiTheme="majorBidi" w:hAnsiTheme="majorBidi" w:cstheme="majorBidi"/>
          <w:lang w:val="es-ES_tradnl"/>
        </w:rPr>
        <w:t>Grupo Temático sobre la aplicación de tecnología de libro mayor distribuido</w:t>
      </w:r>
      <w:r w:rsidR="00207900" w:rsidRPr="00F163AB">
        <w:rPr>
          <w:rFonts w:asciiTheme="majorBidi" w:hAnsiTheme="majorBidi" w:cstheme="majorBidi"/>
          <w:lang w:val="es-ES_tradnl"/>
        </w:rPr>
        <w:t>"</w:t>
      </w:r>
      <w:r w:rsidR="0066460B" w:rsidRPr="00F163AB">
        <w:rPr>
          <w:lang w:val="es-ES_tradnl"/>
        </w:rPr>
        <w:t xml:space="preserve"> (FG DLT), a</w:t>
      </w:r>
      <w:r w:rsidR="00A3031C" w:rsidRPr="00F163AB">
        <w:rPr>
          <w:lang w:val="es-ES_tradnl"/>
        </w:rPr>
        <w:t xml:space="preserve"> fin de</w:t>
      </w:r>
      <w:r w:rsidR="0066460B" w:rsidRPr="00F163AB">
        <w:rPr>
          <w:lang w:val="es-ES_tradnl"/>
        </w:rPr>
        <w:t xml:space="preserve"> aclarar </w:t>
      </w:r>
      <w:r w:rsidR="005411B6" w:rsidRPr="00F163AB">
        <w:rPr>
          <w:lang w:val="es-ES_tradnl"/>
        </w:rPr>
        <w:t>su</w:t>
      </w:r>
      <w:r w:rsidR="0066460B" w:rsidRPr="00F163AB">
        <w:rPr>
          <w:lang w:val="es-ES_tradnl"/>
        </w:rPr>
        <w:t xml:space="preserve"> relación con</w:t>
      </w:r>
      <w:r w:rsidR="00A3031C" w:rsidRPr="00F163AB">
        <w:rPr>
          <w:lang w:val="es-ES_tradnl"/>
        </w:rPr>
        <w:t xml:space="preserve"> la CE </w:t>
      </w:r>
      <w:r w:rsidR="0066460B" w:rsidRPr="00F163AB">
        <w:rPr>
          <w:lang w:val="es-ES_tradnl"/>
        </w:rPr>
        <w:t xml:space="preserve">16 </w:t>
      </w:r>
      <w:r w:rsidR="00A3031C" w:rsidRPr="00F163AB">
        <w:rPr>
          <w:lang w:val="es-ES_tradnl"/>
        </w:rPr>
        <w:t>sobre</w:t>
      </w:r>
      <w:r w:rsidR="0066460B" w:rsidRPr="00F163AB">
        <w:rPr>
          <w:lang w:val="es-ES_tradnl"/>
        </w:rPr>
        <w:t xml:space="preserve"> </w:t>
      </w:r>
      <w:proofErr w:type="spellStart"/>
      <w:r w:rsidR="00A3031C" w:rsidRPr="00F163AB">
        <w:rPr>
          <w:lang w:val="es-ES_tradnl"/>
        </w:rPr>
        <w:t>ciber</w:t>
      </w:r>
      <w:r w:rsidR="0066460B" w:rsidRPr="00F163AB">
        <w:rPr>
          <w:lang w:val="es-ES_tradnl"/>
        </w:rPr>
        <w:t>servicios</w:t>
      </w:r>
      <w:proofErr w:type="spellEnd"/>
      <w:r w:rsidR="00A3031C" w:rsidRPr="00F163AB">
        <w:rPr>
          <w:lang w:val="es-ES_tradnl"/>
        </w:rPr>
        <w:t>, l</w:t>
      </w:r>
      <w:r w:rsidR="005C0C68">
        <w:rPr>
          <w:lang w:val="es-ES_tradnl"/>
        </w:rPr>
        <w:t>a CE </w:t>
      </w:r>
      <w:r w:rsidR="0066460B" w:rsidRPr="00F163AB">
        <w:rPr>
          <w:lang w:val="es-ES_tradnl"/>
        </w:rPr>
        <w:t xml:space="preserve">20 </w:t>
      </w:r>
      <w:r w:rsidR="00A3031C" w:rsidRPr="00F163AB">
        <w:rPr>
          <w:lang w:val="es-ES_tradnl"/>
        </w:rPr>
        <w:t>sobre</w:t>
      </w:r>
      <w:r w:rsidR="0066460B" w:rsidRPr="00F163AB">
        <w:rPr>
          <w:lang w:val="es-ES_tradnl"/>
        </w:rPr>
        <w:t xml:space="preserve"> gestión de datos</w:t>
      </w:r>
      <w:r w:rsidR="00A3031C" w:rsidRPr="00F163AB">
        <w:rPr>
          <w:lang w:val="es-ES_tradnl"/>
        </w:rPr>
        <w:t>,</w:t>
      </w:r>
      <w:r w:rsidR="0066460B" w:rsidRPr="00F163AB">
        <w:rPr>
          <w:lang w:val="es-ES_tradnl"/>
        </w:rPr>
        <w:t xml:space="preserve"> </w:t>
      </w:r>
      <w:r w:rsidR="00A3031C" w:rsidRPr="00F163AB">
        <w:rPr>
          <w:lang w:val="es-ES_tradnl"/>
        </w:rPr>
        <w:t>la iniciativa</w:t>
      </w:r>
      <w:r w:rsidR="0066460B" w:rsidRPr="00F163AB">
        <w:rPr>
          <w:lang w:val="es-ES_tradnl"/>
        </w:rPr>
        <w:t xml:space="preserve"> U4SSC y </w:t>
      </w:r>
      <w:r w:rsidR="00A3031C" w:rsidRPr="00F163AB">
        <w:rPr>
          <w:lang w:val="es-ES_tradnl"/>
        </w:rPr>
        <w:t>el</w:t>
      </w:r>
      <w:r w:rsidR="0066460B" w:rsidRPr="00F163AB">
        <w:rPr>
          <w:lang w:val="es-ES_tradnl"/>
        </w:rPr>
        <w:t xml:space="preserve"> TC 307</w:t>
      </w:r>
      <w:r w:rsidR="00350DB8" w:rsidRPr="00F163AB">
        <w:rPr>
          <w:lang w:val="es-ES_tradnl"/>
        </w:rPr>
        <w:t xml:space="preserve"> de la ISO</w:t>
      </w:r>
      <w:r w:rsidR="0066460B" w:rsidRPr="00F163AB">
        <w:rPr>
          <w:lang w:val="es-ES_tradnl"/>
        </w:rPr>
        <w:t>.</w:t>
      </w:r>
    </w:p>
    <w:p w14:paraId="5349DAA0" w14:textId="3F39D6F0" w:rsidR="00244277" w:rsidRPr="00F163AB" w:rsidRDefault="008E0EB8"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r>
        <w:rPr>
          <w:lang w:val="es-ES_tradnl"/>
        </w:rPr>
        <w:tab/>
      </w:r>
      <w:r>
        <w:rPr>
          <w:lang w:val="es-ES_tradnl"/>
        </w:rPr>
        <w:tab/>
      </w:r>
      <w:r w:rsidR="005411B6" w:rsidRPr="00F163AB">
        <w:rPr>
          <w:lang w:val="es-ES_tradnl"/>
        </w:rPr>
        <w:t xml:space="preserve">Dichas correcciones figuran en el </w:t>
      </w:r>
      <w:r w:rsidR="005C0C68">
        <w:rPr>
          <w:lang w:val="es-ES_tradnl"/>
        </w:rPr>
        <w:t>D</w:t>
      </w:r>
      <w:r w:rsidR="005411B6" w:rsidRPr="00F163AB">
        <w:rPr>
          <w:lang w:val="es-ES_tradnl"/>
        </w:rPr>
        <w:t xml:space="preserve">ocumento </w:t>
      </w:r>
      <w:hyperlink r:id="rId53" w:history="1">
        <w:r w:rsidR="005411B6" w:rsidRPr="00F163AB">
          <w:rPr>
            <w:rStyle w:val="Hyperlink"/>
            <w:rFonts w:asciiTheme="majorBidi" w:hAnsiTheme="majorBidi" w:cstheme="majorBidi"/>
            <w:lang w:val="es-ES_tradnl"/>
          </w:rPr>
          <w:t>TD83R4</w:t>
        </w:r>
      </w:hyperlink>
      <w:r w:rsidR="005411B6" w:rsidRPr="00F163AB">
        <w:rPr>
          <w:lang w:val="es-ES_tradnl"/>
        </w:rPr>
        <w:t>,</w:t>
      </w:r>
      <w:r w:rsidR="0066460B" w:rsidRPr="00F163AB">
        <w:rPr>
          <w:lang w:val="es-ES_tradnl"/>
        </w:rPr>
        <w:t xml:space="preserve"> que se publicó después de la reunión</w:t>
      </w:r>
      <w:bookmarkStart w:id="117" w:name="lt_pId214"/>
      <w:bookmarkEnd w:id="116"/>
      <w:r w:rsidR="00244277" w:rsidRPr="00F163AB">
        <w:rPr>
          <w:rFonts w:asciiTheme="majorBidi" w:hAnsiTheme="majorBidi" w:cstheme="majorBidi"/>
          <w:lang w:val="es-ES_tradnl"/>
        </w:rPr>
        <w:t>.</w:t>
      </w:r>
      <w:bookmarkEnd w:id="117"/>
    </w:p>
    <w:p w14:paraId="107B4FF6" w14:textId="1E579CBA" w:rsidR="0066460B" w:rsidRPr="00F163AB" w:rsidRDefault="00244277"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18" w:name="lt_pId215"/>
      <w:r w:rsidRPr="00F163AB">
        <w:rPr>
          <w:b/>
          <w:bCs/>
          <w:lang w:val="es-ES_tradnl"/>
        </w:rPr>
        <w:t>19.1.3</w:t>
      </w:r>
      <w:r w:rsidRPr="00F163AB">
        <w:rPr>
          <w:b/>
          <w:bCs/>
          <w:lang w:val="es-ES_tradnl"/>
        </w:rPr>
        <w:tab/>
      </w:r>
      <w:r w:rsidR="00350DB8" w:rsidRPr="00F163AB">
        <w:rPr>
          <w:lang w:val="es-ES_tradnl"/>
        </w:rPr>
        <w:t xml:space="preserve">La </w:t>
      </w:r>
      <w:r w:rsidR="0066460B" w:rsidRPr="00F163AB">
        <w:rPr>
          <w:lang w:val="es-ES_tradnl"/>
        </w:rPr>
        <w:t>Arabia Saudita sugirió</w:t>
      </w:r>
      <w:r w:rsidR="005411B6" w:rsidRPr="00F163AB">
        <w:rPr>
          <w:lang w:val="es-ES_tradnl"/>
        </w:rPr>
        <w:t xml:space="preserve"> que, </w:t>
      </w:r>
      <w:r w:rsidR="0066460B" w:rsidRPr="00F163AB">
        <w:rPr>
          <w:lang w:val="es-ES_tradnl"/>
        </w:rPr>
        <w:t>en la sección 6.2</w:t>
      </w:r>
      <w:r w:rsidR="005411B6" w:rsidRPr="00F163AB">
        <w:rPr>
          <w:lang w:val="es-ES_tradnl"/>
        </w:rPr>
        <w:t xml:space="preserve">, se agregase lo siguiente: </w:t>
      </w:r>
      <w:r w:rsidR="00207900" w:rsidRPr="00F163AB">
        <w:rPr>
          <w:lang w:val="es-ES_tradnl"/>
        </w:rPr>
        <w:t>"</w:t>
      </w:r>
      <w:r w:rsidR="005411B6" w:rsidRPr="00F163AB">
        <w:rPr>
          <w:lang w:val="es-ES_tradnl"/>
        </w:rPr>
        <w:t xml:space="preserve"> […]</w:t>
      </w:r>
      <w:r w:rsidR="008C0479" w:rsidRPr="00F163AB">
        <w:rPr>
          <w:lang w:val="es-ES_tradnl"/>
        </w:rPr>
        <w:t xml:space="preserve"> </w:t>
      </w:r>
      <w:r w:rsidR="0066460B" w:rsidRPr="00F163AB">
        <w:rPr>
          <w:lang w:val="es-ES_tradnl"/>
        </w:rPr>
        <w:t>Además, se recordó a</w:t>
      </w:r>
      <w:r w:rsidR="005411B6" w:rsidRPr="00F163AB">
        <w:rPr>
          <w:lang w:val="es-ES_tradnl"/>
        </w:rPr>
        <w:t xml:space="preserve"> los participantes en</w:t>
      </w:r>
      <w:r w:rsidR="0066460B" w:rsidRPr="00F163AB">
        <w:rPr>
          <w:lang w:val="es-ES_tradnl"/>
        </w:rPr>
        <w:t xml:space="preserve"> la reunión que la Resolución 102 de</w:t>
      </w:r>
      <w:r w:rsidR="005411B6" w:rsidRPr="00F163AB">
        <w:rPr>
          <w:lang w:val="es-ES_tradnl"/>
        </w:rPr>
        <w:t xml:space="preserve"> </w:t>
      </w:r>
      <w:r w:rsidR="0066460B" w:rsidRPr="00F163AB">
        <w:rPr>
          <w:lang w:val="es-ES_tradnl"/>
        </w:rPr>
        <w:t>l</w:t>
      </w:r>
      <w:r w:rsidR="005411B6" w:rsidRPr="00F163AB">
        <w:rPr>
          <w:lang w:val="es-ES_tradnl"/>
        </w:rPr>
        <w:t>a</w:t>
      </w:r>
      <w:r w:rsidR="0066460B" w:rsidRPr="00F163AB">
        <w:rPr>
          <w:lang w:val="es-ES_tradnl"/>
        </w:rPr>
        <w:t xml:space="preserve"> </w:t>
      </w:r>
      <w:r w:rsidR="005411B6" w:rsidRPr="00F163AB">
        <w:rPr>
          <w:lang w:val="es-ES_tradnl"/>
        </w:rPr>
        <w:t>Conferencia de Plenipotenciarios</w:t>
      </w:r>
      <w:r w:rsidR="0066460B" w:rsidRPr="00F163AB">
        <w:rPr>
          <w:lang w:val="es-ES_tradnl"/>
        </w:rPr>
        <w:t xml:space="preserve"> </w:t>
      </w:r>
      <w:r w:rsidR="0066460B" w:rsidRPr="00F163AB">
        <w:rPr>
          <w:u w:val="single"/>
          <w:lang w:val="es-ES_tradnl"/>
        </w:rPr>
        <w:t>y los resultados de la CMSI</w:t>
      </w:r>
      <w:r w:rsidR="0066460B" w:rsidRPr="00F163AB">
        <w:rPr>
          <w:lang w:val="es-ES_tradnl"/>
        </w:rPr>
        <w:t xml:space="preserve"> establecen </w:t>
      </w:r>
      <w:r w:rsidR="005411B6" w:rsidRPr="00F163AB">
        <w:rPr>
          <w:lang w:val="es-ES_tradnl"/>
        </w:rPr>
        <w:t xml:space="preserve">las funciones </w:t>
      </w:r>
      <w:r w:rsidR="0066460B" w:rsidRPr="00F163AB">
        <w:rPr>
          <w:lang w:val="es-ES_tradnl"/>
        </w:rPr>
        <w:t xml:space="preserve">de la UIT con respecto a </w:t>
      </w:r>
      <w:r w:rsidR="005411B6" w:rsidRPr="00F163AB">
        <w:rPr>
          <w:lang w:val="es-ES_tradnl"/>
        </w:rPr>
        <w:t>[</w:t>
      </w:r>
      <w:r w:rsidR="0066460B" w:rsidRPr="00F163AB">
        <w:rPr>
          <w:lang w:val="es-ES_tradnl"/>
        </w:rPr>
        <w:t>...</w:t>
      </w:r>
      <w:r w:rsidR="005411B6" w:rsidRPr="00F163AB">
        <w:rPr>
          <w:lang w:val="es-ES_tradnl"/>
        </w:rPr>
        <w:t>]</w:t>
      </w:r>
      <w:r w:rsidR="00207900" w:rsidRPr="00F163AB">
        <w:rPr>
          <w:lang w:val="es-ES_tradnl"/>
        </w:rPr>
        <w:t>"</w:t>
      </w:r>
      <w:r w:rsidR="005411B6" w:rsidRPr="00F163AB">
        <w:rPr>
          <w:lang w:val="es-ES_tradnl"/>
        </w:rPr>
        <w:t>. No obstante</w:t>
      </w:r>
      <w:r w:rsidR="0066460B" w:rsidRPr="00F163AB">
        <w:rPr>
          <w:lang w:val="es-ES_tradnl"/>
        </w:rPr>
        <w:t>, la reunión prefirió</w:t>
      </w:r>
      <w:r w:rsidR="00C260D9" w:rsidRPr="00F163AB">
        <w:rPr>
          <w:lang w:val="es-ES_tradnl"/>
        </w:rPr>
        <w:t xml:space="preserve"> que, en el informe del GR–</w:t>
      </w:r>
      <w:r w:rsidR="0066460B" w:rsidRPr="00F163AB">
        <w:rPr>
          <w:lang w:val="es-ES_tradnl"/>
        </w:rPr>
        <w:t>StdsStrat</w:t>
      </w:r>
      <w:r w:rsidR="00C260D9" w:rsidRPr="00F163AB">
        <w:rPr>
          <w:lang w:val="es-ES_tradnl"/>
        </w:rPr>
        <w:t xml:space="preserve">, solo se recogiesen los puntos discutidos </w:t>
      </w:r>
      <w:r w:rsidR="0066460B" w:rsidRPr="00F163AB">
        <w:rPr>
          <w:lang w:val="es-ES_tradnl"/>
        </w:rPr>
        <w:t>y</w:t>
      </w:r>
      <w:r w:rsidR="00C260D9" w:rsidRPr="00F163AB">
        <w:rPr>
          <w:lang w:val="es-ES_tradnl"/>
        </w:rPr>
        <w:t xml:space="preserve"> las conclusiones alcanzadas </w:t>
      </w:r>
      <w:r w:rsidR="0066460B" w:rsidRPr="00F163AB">
        <w:rPr>
          <w:lang w:val="es-ES_tradnl"/>
        </w:rPr>
        <w:t xml:space="preserve">durante </w:t>
      </w:r>
      <w:r w:rsidR="00C260D9" w:rsidRPr="00F163AB">
        <w:rPr>
          <w:lang w:val="es-ES_tradnl"/>
        </w:rPr>
        <w:t>su reunión</w:t>
      </w:r>
      <w:r w:rsidR="0066460B" w:rsidRPr="00F163AB">
        <w:rPr>
          <w:lang w:val="es-ES_tradnl"/>
        </w:rPr>
        <w:t xml:space="preserve">, y </w:t>
      </w:r>
      <w:r w:rsidR="00C260D9" w:rsidRPr="00F163AB">
        <w:rPr>
          <w:lang w:val="es-ES_tradnl"/>
        </w:rPr>
        <w:t xml:space="preserve">mantener </w:t>
      </w:r>
      <w:r w:rsidR="005C0C68">
        <w:rPr>
          <w:lang w:val="es-ES_tradnl"/>
        </w:rPr>
        <w:t>los resultados de la </w:t>
      </w:r>
      <w:r w:rsidR="0066460B" w:rsidRPr="00F163AB">
        <w:rPr>
          <w:lang w:val="es-ES_tradnl"/>
        </w:rPr>
        <w:t xml:space="preserve">CMSI </w:t>
      </w:r>
      <w:r w:rsidR="00C260D9" w:rsidRPr="00F163AB">
        <w:rPr>
          <w:lang w:val="es-ES_tradnl"/>
        </w:rPr>
        <w:t xml:space="preserve">como tema de discusión </w:t>
      </w:r>
      <w:r w:rsidR="001C6CE9" w:rsidRPr="00F163AB">
        <w:rPr>
          <w:lang w:val="es-ES_tradnl"/>
        </w:rPr>
        <w:t xml:space="preserve">para futuros </w:t>
      </w:r>
      <w:r w:rsidR="0066460B" w:rsidRPr="00F163AB">
        <w:rPr>
          <w:lang w:val="es-ES_tradnl"/>
        </w:rPr>
        <w:t xml:space="preserve">debates </w:t>
      </w:r>
      <w:r w:rsidR="00C260D9" w:rsidRPr="00F163AB">
        <w:rPr>
          <w:lang w:val="es-ES_tradnl"/>
        </w:rPr>
        <w:t>d</w:t>
      </w:r>
      <w:r w:rsidR="0066460B" w:rsidRPr="00F163AB">
        <w:rPr>
          <w:lang w:val="es-ES_tradnl"/>
        </w:rPr>
        <w:t>el Grupo.</w:t>
      </w:r>
    </w:p>
    <w:p w14:paraId="7F59EBD5" w14:textId="759A65A1" w:rsidR="00244277" w:rsidRPr="00F163AB" w:rsidRDefault="008E0EB8"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r>
        <w:rPr>
          <w:lang w:val="es-ES_tradnl"/>
        </w:rPr>
        <w:tab/>
      </w:r>
      <w:r>
        <w:rPr>
          <w:lang w:val="es-ES_tradnl"/>
        </w:rPr>
        <w:tab/>
      </w:r>
      <w:r w:rsidR="00C260D9" w:rsidRPr="00F163AB">
        <w:rPr>
          <w:lang w:val="es-ES_tradnl"/>
        </w:rPr>
        <w:t>En la sección 9.5 figuran los</w:t>
      </w:r>
      <w:r w:rsidR="0066460B" w:rsidRPr="00F163AB">
        <w:rPr>
          <w:lang w:val="es-ES_tradnl"/>
        </w:rPr>
        <w:t xml:space="preserve"> resultado</w:t>
      </w:r>
      <w:r w:rsidR="00C260D9" w:rsidRPr="00F163AB">
        <w:rPr>
          <w:lang w:val="es-ES_tradnl"/>
        </w:rPr>
        <w:t>s</w:t>
      </w:r>
      <w:r w:rsidR="0066460B" w:rsidRPr="00F163AB">
        <w:rPr>
          <w:lang w:val="es-ES_tradnl"/>
        </w:rPr>
        <w:t xml:space="preserve"> de las deliberaciones de </w:t>
      </w:r>
      <w:r w:rsidR="008E3F88" w:rsidRPr="00F163AB">
        <w:rPr>
          <w:lang w:val="es-ES_tradnl"/>
        </w:rPr>
        <w:t>ambo</w:t>
      </w:r>
      <w:r w:rsidR="0066460B" w:rsidRPr="00F163AB">
        <w:rPr>
          <w:lang w:val="es-ES_tradnl"/>
        </w:rPr>
        <w:t xml:space="preserve">s </w:t>
      </w:r>
      <w:r w:rsidR="001C6CE9" w:rsidRPr="00F163AB">
        <w:rPr>
          <w:lang w:val="es-ES_tradnl"/>
        </w:rPr>
        <w:t>Grupos Temáticos</w:t>
      </w:r>
      <w:bookmarkEnd w:id="118"/>
      <w:r w:rsidR="008E3F88" w:rsidRPr="00F163AB">
        <w:rPr>
          <w:lang w:val="es-ES_tradnl"/>
        </w:rPr>
        <w:t>.</w:t>
      </w:r>
    </w:p>
    <w:p w14:paraId="37B93767" w14:textId="1C718AEC" w:rsidR="00244277" w:rsidRPr="00F163AB" w:rsidRDefault="00244277"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19" w:name="lt_pId218"/>
      <w:r w:rsidRPr="00F163AB">
        <w:rPr>
          <w:b/>
          <w:bCs/>
          <w:lang w:val="es-ES_tradnl"/>
        </w:rPr>
        <w:t>19.1.4</w:t>
      </w:r>
      <w:r w:rsidRPr="00F163AB">
        <w:rPr>
          <w:b/>
          <w:bCs/>
          <w:lang w:val="es-ES_tradnl"/>
        </w:rPr>
        <w:tab/>
      </w:r>
      <w:r w:rsidR="00F05BB0" w:rsidRPr="00F163AB">
        <w:rPr>
          <w:lang w:val="es-ES_tradnl"/>
        </w:rPr>
        <w:t>La reunión aprobó el nombramiento del Sr. Yoichi</w:t>
      </w:r>
      <w:r w:rsidR="005C0C68">
        <w:rPr>
          <w:lang w:val="es-ES_tradnl"/>
        </w:rPr>
        <w:t xml:space="preserve"> </w:t>
      </w:r>
      <w:proofErr w:type="spellStart"/>
      <w:r w:rsidR="005C0C68">
        <w:rPr>
          <w:lang w:val="es-ES_tradnl"/>
        </w:rPr>
        <w:t>Maeda</w:t>
      </w:r>
      <w:proofErr w:type="spellEnd"/>
      <w:r w:rsidR="005C0C68">
        <w:rPr>
          <w:lang w:val="es-ES_tradnl"/>
        </w:rPr>
        <w:t>, Japón, como Relator del RG</w:t>
      </w:r>
      <w:r w:rsidR="005C0C68">
        <w:rPr>
          <w:lang w:val="es-ES_tradnl"/>
        </w:rPr>
        <w:noBreakHyphen/>
      </w:r>
      <w:r w:rsidR="00D43AAE" w:rsidRPr="00F163AB">
        <w:rPr>
          <w:lang w:val="es-ES_tradnl"/>
        </w:rPr>
        <w:t>StdsStrat</w:t>
      </w:r>
      <w:r w:rsidR="00F05BB0" w:rsidRPr="00F163AB">
        <w:rPr>
          <w:lang w:val="es-ES_tradnl"/>
        </w:rPr>
        <w:t>, teniendo en cuenta que los Relatores ser</w:t>
      </w:r>
      <w:r w:rsidR="00895E3B" w:rsidRPr="00F163AB">
        <w:rPr>
          <w:lang w:val="es-ES_tradnl"/>
        </w:rPr>
        <w:t xml:space="preserve">ían </w:t>
      </w:r>
      <w:r w:rsidR="00345719" w:rsidRPr="00F163AB">
        <w:rPr>
          <w:lang w:val="es-ES_tradnl"/>
        </w:rPr>
        <w:t>nombrados con arreglo a un sistema de rotación.</w:t>
      </w:r>
      <w:bookmarkEnd w:id="119"/>
    </w:p>
    <w:p w14:paraId="578F28FB" w14:textId="60A415B5" w:rsidR="00244277" w:rsidRPr="00F163AB" w:rsidRDefault="00244277"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20" w:name="lt_pId219"/>
      <w:bookmarkStart w:id="121" w:name="_Ref482376725"/>
      <w:r w:rsidRPr="00F163AB">
        <w:rPr>
          <w:b/>
          <w:bCs/>
          <w:lang w:val="es-ES_tradnl"/>
        </w:rPr>
        <w:t>19.1.5</w:t>
      </w:r>
      <w:r w:rsidRPr="00F163AB">
        <w:rPr>
          <w:b/>
          <w:bCs/>
          <w:lang w:val="es-ES_tradnl"/>
        </w:rPr>
        <w:tab/>
      </w:r>
      <w:r w:rsidR="00345719" w:rsidRPr="00F163AB">
        <w:rPr>
          <w:lang w:val="es-ES_tradnl"/>
        </w:rPr>
        <w:t>La reunión acordó enviar al JTC 1</w:t>
      </w:r>
      <w:r w:rsidR="00350DB8" w:rsidRPr="00F163AB">
        <w:rPr>
          <w:lang w:val="es-ES_tradnl"/>
        </w:rPr>
        <w:t xml:space="preserve"> de la ISO/CEI</w:t>
      </w:r>
      <w:r w:rsidR="00BA2813" w:rsidRPr="00F163AB">
        <w:rPr>
          <w:lang w:val="es-ES_tradnl"/>
        </w:rPr>
        <w:t xml:space="preserve"> la declaración de coordinación</w:t>
      </w:r>
      <w:r w:rsidR="00345719" w:rsidRPr="00F163AB">
        <w:rPr>
          <w:lang w:val="es-ES_tradnl"/>
        </w:rPr>
        <w:t xml:space="preserve"> en materia d</w:t>
      </w:r>
      <w:r w:rsidR="005C0C68">
        <w:rPr>
          <w:lang w:val="es-ES_tradnl"/>
        </w:rPr>
        <w:t>e cooperación que figura en el D</w:t>
      </w:r>
      <w:r w:rsidR="00345719" w:rsidRPr="00F163AB">
        <w:rPr>
          <w:lang w:val="es-ES_tradnl"/>
        </w:rPr>
        <w:t xml:space="preserve">ocumento </w:t>
      </w:r>
      <w:hyperlink r:id="rId54" w:history="1">
        <w:r w:rsidR="00345719" w:rsidRPr="00F163AB">
          <w:rPr>
            <w:rStyle w:val="Hyperlink"/>
            <w:bCs/>
            <w:lang w:val="es-ES_tradnl"/>
          </w:rPr>
          <w:t>TD112</w:t>
        </w:r>
      </w:hyperlink>
      <w:r w:rsidR="00345719" w:rsidRPr="00F163AB">
        <w:rPr>
          <w:bCs/>
          <w:lang w:val="es-ES_tradnl"/>
        </w:rPr>
        <w:t xml:space="preserve">, una vez que se hubiesen celebrado consultadas adicionales con </w:t>
      </w:r>
      <w:r w:rsidR="00BA2813" w:rsidRPr="00F163AB">
        <w:rPr>
          <w:bCs/>
          <w:lang w:val="es-ES_tradnl"/>
        </w:rPr>
        <w:t xml:space="preserve">miras al nombramiento de </w:t>
      </w:r>
      <w:r w:rsidR="00345719" w:rsidRPr="00F163AB">
        <w:rPr>
          <w:lang w:val="es-ES_tradnl"/>
        </w:rPr>
        <w:t xml:space="preserve">un nuevo </w:t>
      </w:r>
      <w:r w:rsidR="00BA2813" w:rsidRPr="00F163AB">
        <w:rPr>
          <w:lang w:val="es-ES_tradnl"/>
        </w:rPr>
        <w:t>funcionario de enlace del UIT-T con e</w:t>
      </w:r>
      <w:r w:rsidR="00345719" w:rsidRPr="00F163AB">
        <w:rPr>
          <w:lang w:val="es-ES_tradnl"/>
        </w:rPr>
        <w:t>l JTC1</w:t>
      </w:r>
      <w:r w:rsidR="00BA2813" w:rsidRPr="00F163AB">
        <w:rPr>
          <w:lang w:val="es-ES_tradnl"/>
        </w:rPr>
        <w:t>. Para obtener más información al respecto, v</w:t>
      </w:r>
      <w:r w:rsidR="00345719" w:rsidRPr="00F163AB">
        <w:rPr>
          <w:lang w:val="es-ES_tradnl"/>
        </w:rPr>
        <w:t>éase la sección 19.4.8.</w:t>
      </w:r>
      <w:bookmarkEnd w:id="120"/>
      <w:bookmarkEnd w:id="121"/>
    </w:p>
    <w:p w14:paraId="2A2418BA" w14:textId="187B02D1" w:rsidR="00244277" w:rsidRPr="00F163AB" w:rsidRDefault="00244277"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22" w:name="lt_pId223"/>
      <w:r w:rsidRPr="00F163AB">
        <w:rPr>
          <w:b/>
          <w:bCs/>
          <w:lang w:val="es-ES_tradnl"/>
        </w:rPr>
        <w:lastRenderedPageBreak/>
        <w:t>19.1.6</w:t>
      </w:r>
      <w:r w:rsidRPr="00F163AB">
        <w:rPr>
          <w:b/>
          <w:bCs/>
          <w:lang w:val="es-ES_tradnl"/>
        </w:rPr>
        <w:tab/>
      </w:r>
      <w:r w:rsidR="00345719" w:rsidRPr="00F163AB">
        <w:rPr>
          <w:lang w:val="es-ES_tradnl"/>
        </w:rPr>
        <w:t>La reunión autorizó a</w:t>
      </w:r>
      <w:r w:rsidR="00BA2813" w:rsidRPr="00F163AB">
        <w:rPr>
          <w:lang w:val="es-ES_tradnl"/>
        </w:rPr>
        <w:t xml:space="preserve">l </w:t>
      </w:r>
      <w:r w:rsidR="00D43AAE" w:rsidRPr="00F163AB">
        <w:rPr>
          <w:lang w:val="es-ES_tradnl"/>
        </w:rPr>
        <w:t>RG-StdsStrat</w:t>
      </w:r>
      <w:r w:rsidR="00345719" w:rsidRPr="00F163AB">
        <w:rPr>
          <w:lang w:val="es-ES_tradnl"/>
        </w:rPr>
        <w:t xml:space="preserve"> a celebrar</w:t>
      </w:r>
      <w:r w:rsidR="00BA2813" w:rsidRPr="00F163AB">
        <w:rPr>
          <w:lang w:val="es-ES_tradnl"/>
        </w:rPr>
        <w:t xml:space="preserve"> las siguientes</w:t>
      </w:r>
      <w:r w:rsidR="00345719" w:rsidRPr="00F163AB">
        <w:rPr>
          <w:lang w:val="es-ES_tradnl"/>
        </w:rPr>
        <w:t xml:space="preserve"> reuniones electrónicas y presenciales </w:t>
      </w:r>
      <w:r w:rsidR="00BA2813" w:rsidRPr="00F163AB">
        <w:rPr>
          <w:lang w:val="es-ES_tradnl"/>
        </w:rPr>
        <w:t>intermedias:</w:t>
      </w:r>
      <w:bookmarkEnd w:id="122"/>
    </w:p>
    <w:p w14:paraId="45D54E7E" w14:textId="228CB5FB" w:rsidR="00244277" w:rsidRPr="00F163AB" w:rsidRDefault="00D148E3" w:rsidP="00D148E3">
      <w:pPr>
        <w:pStyle w:val="enumlev3"/>
        <w:tabs>
          <w:tab w:val="left" w:pos="794"/>
          <w:tab w:val="left" w:pos="1191"/>
          <w:tab w:val="left" w:pos="1588"/>
          <w:tab w:val="left" w:pos="1985"/>
        </w:tabs>
        <w:overflowPunct w:val="0"/>
        <w:autoSpaceDE w:val="0"/>
        <w:autoSpaceDN w:val="0"/>
        <w:adjustRightInd w:val="0"/>
        <w:ind w:left="1985" w:hanging="794"/>
        <w:textAlignment w:val="baseline"/>
        <w:rPr>
          <w:lang w:val="es-ES_tradnl"/>
        </w:rPr>
      </w:pPr>
      <w:bookmarkStart w:id="123" w:name="lt_pId224"/>
      <w:r>
        <w:rPr>
          <w:lang w:val="es-ES_tradnl"/>
        </w:rPr>
        <w:tab/>
      </w:r>
      <w:r w:rsidR="00244277" w:rsidRPr="00F163AB">
        <w:rPr>
          <w:lang w:val="es-ES_tradnl"/>
        </w:rPr>
        <w:t>•</w:t>
      </w:r>
      <w:r w:rsidR="00244277" w:rsidRPr="00F163AB">
        <w:rPr>
          <w:lang w:val="es-ES_tradnl"/>
        </w:rPr>
        <w:tab/>
      </w:r>
      <w:r w:rsidR="00BA2813" w:rsidRPr="00F163AB">
        <w:rPr>
          <w:lang w:val="es-ES_tradnl"/>
        </w:rPr>
        <w:t>una r</w:t>
      </w:r>
      <w:r w:rsidR="00345719" w:rsidRPr="00F163AB">
        <w:rPr>
          <w:lang w:val="es-ES_tradnl"/>
        </w:rPr>
        <w:t xml:space="preserve">eunión a finales de junio </w:t>
      </w:r>
      <w:r w:rsidR="00BA2813" w:rsidRPr="00F163AB">
        <w:rPr>
          <w:lang w:val="es-ES_tradnl"/>
        </w:rPr>
        <w:t>o</w:t>
      </w:r>
      <w:r w:rsidR="00345719" w:rsidRPr="00F163AB">
        <w:rPr>
          <w:lang w:val="es-ES_tradnl"/>
        </w:rPr>
        <w:t xml:space="preserve"> principios de julio de 2017 (fecha exacta por determinar);</w:t>
      </w:r>
      <w:bookmarkEnd w:id="123"/>
    </w:p>
    <w:p w14:paraId="23311716" w14:textId="20C5450A" w:rsidR="00244277" w:rsidRPr="00F163AB" w:rsidRDefault="00D148E3" w:rsidP="00E71D1A">
      <w:pPr>
        <w:pStyle w:val="enumlev3"/>
        <w:tabs>
          <w:tab w:val="left" w:pos="794"/>
          <w:tab w:val="left" w:pos="1191"/>
          <w:tab w:val="left" w:pos="1588"/>
          <w:tab w:val="left" w:pos="1985"/>
        </w:tabs>
        <w:overflowPunct w:val="0"/>
        <w:autoSpaceDE w:val="0"/>
        <w:autoSpaceDN w:val="0"/>
        <w:adjustRightInd w:val="0"/>
        <w:ind w:left="1985" w:hanging="794"/>
        <w:textAlignment w:val="baseline"/>
        <w:rPr>
          <w:lang w:val="es-ES_tradnl"/>
        </w:rPr>
      </w:pPr>
      <w:bookmarkStart w:id="124" w:name="lt_pId225"/>
      <w:r>
        <w:rPr>
          <w:lang w:val="es-ES_tradnl"/>
        </w:rPr>
        <w:tab/>
      </w:r>
      <w:r w:rsidR="00244277" w:rsidRPr="00F163AB">
        <w:rPr>
          <w:lang w:val="es-ES_tradnl"/>
        </w:rPr>
        <w:t>•</w:t>
      </w:r>
      <w:r w:rsidR="00244277" w:rsidRPr="00F163AB">
        <w:rPr>
          <w:lang w:val="es-ES_tradnl"/>
        </w:rPr>
        <w:tab/>
      </w:r>
      <w:r w:rsidR="00BA2813" w:rsidRPr="00F163AB">
        <w:rPr>
          <w:lang w:val="es-ES_tradnl"/>
        </w:rPr>
        <w:t xml:space="preserve">una reunión </w:t>
      </w:r>
      <w:r w:rsidR="00895E3B" w:rsidRPr="00F163AB">
        <w:rPr>
          <w:lang w:val="es-ES_tradnl"/>
        </w:rPr>
        <w:t>inmediatamente después de</w:t>
      </w:r>
      <w:r w:rsidR="00BA2813" w:rsidRPr="00F163AB">
        <w:rPr>
          <w:lang w:val="es-ES_tradnl"/>
        </w:rPr>
        <w:t xml:space="preserve"> </w:t>
      </w:r>
      <w:r w:rsidR="00345719" w:rsidRPr="00F163AB">
        <w:rPr>
          <w:lang w:val="es-ES_tradnl"/>
        </w:rPr>
        <w:t xml:space="preserve">la 9ª reunión del </w:t>
      </w:r>
      <w:r w:rsidR="00BA2813" w:rsidRPr="00F163AB">
        <w:rPr>
          <w:lang w:val="es-ES_tradnl"/>
        </w:rPr>
        <w:t>Grupo de Directores Técnicos (CTO), que tendrá lugar el</w:t>
      </w:r>
      <w:r w:rsidR="00345719" w:rsidRPr="00F163AB">
        <w:rPr>
          <w:lang w:val="es-ES_tradnl"/>
        </w:rPr>
        <w:t xml:space="preserve"> </w:t>
      </w:r>
      <w:r w:rsidR="00BA2813" w:rsidRPr="00F163AB">
        <w:rPr>
          <w:lang w:val="es-ES_tradnl"/>
        </w:rPr>
        <w:t>24 de septiembre de 2017 en Busán</w:t>
      </w:r>
      <w:r w:rsidR="00345719" w:rsidRPr="00F163AB">
        <w:rPr>
          <w:lang w:val="es-ES_tradnl"/>
        </w:rPr>
        <w:t xml:space="preserve"> </w:t>
      </w:r>
      <w:r w:rsidR="00BA2813" w:rsidRPr="00F163AB">
        <w:rPr>
          <w:lang w:val="es-ES_tradnl"/>
        </w:rPr>
        <w:t>(</w:t>
      </w:r>
      <w:r w:rsidR="00345719" w:rsidRPr="00F163AB">
        <w:rPr>
          <w:lang w:val="es-ES_tradnl"/>
        </w:rPr>
        <w:t>República de Corea</w:t>
      </w:r>
      <w:r w:rsidR="00BA2813" w:rsidRPr="00F163AB">
        <w:rPr>
          <w:lang w:val="es-ES_tradnl"/>
        </w:rPr>
        <w:t>)</w:t>
      </w:r>
      <w:r w:rsidR="00345719" w:rsidRPr="00F163AB">
        <w:rPr>
          <w:lang w:val="es-ES_tradnl"/>
        </w:rPr>
        <w:t>, en</w:t>
      </w:r>
      <w:r w:rsidR="00BA2813" w:rsidRPr="00F163AB">
        <w:rPr>
          <w:lang w:val="es-ES_tradnl"/>
        </w:rPr>
        <w:t xml:space="preserve"> el lugar de celebración del Foro</w:t>
      </w:r>
      <w:r w:rsidR="00244277" w:rsidRPr="00F163AB">
        <w:rPr>
          <w:lang w:val="es-ES_tradnl"/>
        </w:rPr>
        <w:t xml:space="preserve"> </w:t>
      </w:r>
      <w:r w:rsidR="00E71D1A">
        <w:rPr>
          <w:i/>
          <w:iCs/>
          <w:lang w:val="es-ES_tradnl"/>
        </w:rPr>
        <w:t>ITU Telecom World </w:t>
      </w:r>
      <w:r w:rsidR="00244277" w:rsidRPr="00F163AB">
        <w:rPr>
          <w:i/>
          <w:iCs/>
          <w:lang w:val="es-ES_tradnl"/>
        </w:rPr>
        <w:t>2017</w:t>
      </w:r>
      <w:r w:rsidR="00244277" w:rsidRPr="00F163AB">
        <w:rPr>
          <w:lang w:val="es-ES_tradnl"/>
        </w:rPr>
        <w:t>;</w:t>
      </w:r>
      <w:bookmarkEnd w:id="124"/>
    </w:p>
    <w:p w14:paraId="2D4F5C45" w14:textId="59F35932" w:rsidR="00244277" w:rsidRPr="00F163AB" w:rsidRDefault="00D148E3" w:rsidP="00E71D1A">
      <w:pPr>
        <w:pStyle w:val="enumlev3"/>
        <w:tabs>
          <w:tab w:val="left" w:pos="794"/>
          <w:tab w:val="left" w:pos="1191"/>
          <w:tab w:val="left" w:pos="1588"/>
          <w:tab w:val="left" w:pos="1985"/>
        </w:tabs>
        <w:overflowPunct w:val="0"/>
        <w:autoSpaceDE w:val="0"/>
        <w:autoSpaceDN w:val="0"/>
        <w:adjustRightInd w:val="0"/>
        <w:ind w:left="1985" w:hanging="794"/>
        <w:textAlignment w:val="baseline"/>
        <w:rPr>
          <w:lang w:val="es-ES_tradnl"/>
        </w:rPr>
      </w:pPr>
      <w:bookmarkStart w:id="125" w:name="lt_pId226"/>
      <w:r>
        <w:rPr>
          <w:lang w:val="es-ES_tradnl"/>
        </w:rPr>
        <w:tab/>
      </w:r>
      <w:r w:rsidR="00244277" w:rsidRPr="00F163AB">
        <w:rPr>
          <w:lang w:val="es-ES_tradnl"/>
        </w:rPr>
        <w:t>•</w:t>
      </w:r>
      <w:r w:rsidR="00244277" w:rsidRPr="00F163AB">
        <w:rPr>
          <w:lang w:val="es-ES_tradnl"/>
        </w:rPr>
        <w:tab/>
      </w:r>
      <w:r w:rsidR="00BA2813" w:rsidRPr="00F163AB">
        <w:rPr>
          <w:lang w:val="es-ES_tradnl"/>
        </w:rPr>
        <w:t xml:space="preserve">una reunión </w:t>
      </w:r>
      <w:r w:rsidR="00895E3B" w:rsidRPr="00F163AB">
        <w:rPr>
          <w:lang w:val="es-ES_tradnl"/>
        </w:rPr>
        <w:t>inmediatamente después de</w:t>
      </w:r>
      <w:r w:rsidR="00BA2813" w:rsidRPr="00F163AB">
        <w:rPr>
          <w:lang w:val="es-ES_tradnl"/>
        </w:rPr>
        <w:t xml:space="preserve"> la</w:t>
      </w:r>
      <w:r w:rsidR="00345719" w:rsidRPr="00F163AB">
        <w:rPr>
          <w:lang w:val="es-ES_tradnl"/>
        </w:rPr>
        <w:t xml:space="preserve"> de</w:t>
      </w:r>
      <w:r w:rsidR="00BA2813" w:rsidRPr="00F163AB">
        <w:rPr>
          <w:lang w:val="es-ES_tradnl"/>
        </w:rPr>
        <w:t>l</w:t>
      </w:r>
      <w:r w:rsidR="00E71D1A">
        <w:rPr>
          <w:lang w:val="es-ES_tradnl"/>
        </w:rPr>
        <w:t xml:space="preserve"> Grupo de Directores Ejecutivos </w:t>
      </w:r>
      <w:r w:rsidR="00BA2813" w:rsidRPr="00F163AB">
        <w:rPr>
          <w:lang w:val="es-ES_tradnl"/>
        </w:rPr>
        <w:t>(</w:t>
      </w:r>
      <w:r w:rsidR="00345719" w:rsidRPr="00F163AB">
        <w:rPr>
          <w:lang w:val="es-ES_tradnl"/>
        </w:rPr>
        <w:t>CxO</w:t>
      </w:r>
      <w:r w:rsidR="00BA2813" w:rsidRPr="00F163AB">
        <w:rPr>
          <w:lang w:val="es-ES_tradnl"/>
        </w:rPr>
        <w:t>)</w:t>
      </w:r>
      <w:r w:rsidR="00345719" w:rsidRPr="00F163AB">
        <w:rPr>
          <w:lang w:val="es-ES_tradnl"/>
        </w:rPr>
        <w:t xml:space="preserve"> para la región árabe</w:t>
      </w:r>
      <w:r w:rsidR="00BA2813" w:rsidRPr="00F163AB">
        <w:rPr>
          <w:lang w:val="es-ES_tradnl"/>
        </w:rPr>
        <w:t>, prevista en Dubái</w:t>
      </w:r>
      <w:r w:rsidR="00345719" w:rsidRPr="00F163AB">
        <w:rPr>
          <w:lang w:val="es-ES_tradnl"/>
        </w:rPr>
        <w:t xml:space="preserve"> </w:t>
      </w:r>
      <w:r w:rsidR="00BA2813" w:rsidRPr="00F163AB">
        <w:rPr>
          <w:lang w:val="es-ES_tradnl"/>
        </w:rPr>
        <w:t>(</w:t>
      </w:r>
      <w:r w:rsidR="00345719" w:rsidRPr="00F163AB">
        <w:rPr>
          <w:lang w:val="es-ES_tradnl"/>
        </w:rPr>
        <w:t>Emiratos Árabes Unidos</w:t>
      </w:r>
      <w:r w:rsidR="00BA2813" w:rsidRPr="00F163AB">
        <w:rPr>
          <w:lang w:val="es-ES_tradnl"/>
        </w:rPr>
        <w:t>)</w:t>
      </w:r>
      <w:r w:rsidR="00345719" w:rsidRPr="00F163AB">
        <w:rPr>
          <w:lang w:val="es-ES_tradnl"/>
        </w:rPr>
        <w:t xml:space="preserve"> el 7 de diciembre de 2017</w:t>
      </w:r>
      <w:bookmarkEnd w:id="125"/>
      <w:r w:rsidR="00BA2813" w:rsidRPr="00F163AB">
        <w:rPr>
          <w:lang w:val="es-ES_tradnl"/>
        </w:rPr>
        <w:t>, y</w:t>
      </w:r>
    </w:p>
    <w:p w14:paraId="58937C29" w14:textId="307032EB" w:rsidR="00244277" w:rsidRPr="00F163AB" w:rsidRDefault="00D148E3" w:rsidP="00E71D1A">
      <w:pPr>
        <w:pStyle w:val="enumlev3"/>
        <w:tabs>
          <w:tab w:val="left" w:pos="794"/>
          <w:tab w:val="left" w:pos="1191"/>
          <w:tab w:val="left" w:pos="1588"/>
          <w:tab w:val="left" w:pos="1985"/>
        </w:tabs>
        <w:overflowPunct w:val="0"/>
        <w:autoSpaceDE w:val="0"/>
        <w:autoSpaceDN w:val="0"/>
        <w:adjustRightInd w:val="0"/>
        <w:ind w:left="1985" w:hanging="794"/>
        <w:textAlignment w:val="baseline"/>
        <w:rPr>
          <w:lang w:val="es-ES_tradnl"/>
        </w:rPr>
      </w:pPr>
      <w:bookmarkStart w:id="126" w:name="lt_pId227"/>
      <w:r>
        <w:rPr>
          <w:lang w:val="es-ES_tradnl"/>
        </w:rPr>
        <w:tab/>
      </w:r>
      <w:r w:rsidR="00244277" w:rsidRPr="00F163AB">
        <w:rPr>
          <w:lang w:val="es-ES_tradnl"/>
        </w:rPr>
        <w:t>•</w:t>
      </w:r>
      <w:r w:rsidR="00244277" w:rsidRPr="00F163AB">
        <w:rPr>
          <w:lang w:val="es-ES_tradnl"/>
        </w:rPr>
        <w:tab/>
      </w:r>
      <w:r w:rsidR="00BA2813" w:rsidRPr="00E71D1A">
        <w:rPr>
          <w:rFonts w:eastAsia="Times New Roman"/>
          <w:szCs w:val="20"/>
          <w:lang w:val="es-ES_tradnl" w:eastAsia="en-US"/>
        </w:rPr>
        <w:t>una</w:t>
      </w:r>
      <w:r w:rsidR="00BA2813" w:rsidRPr="00F163AB">
        <w:rPr>
          <w:lang w:val="es-ES_tradnl"/>
        </w:rPr>
        <w:t xml:space="preserve"> reunión</w:t>
      </w:r>
      <w:r w:rsidR="00345719" w:rsidRPr="00F163AB">
        <w:rPr>
          <w:lang w:val="es-ES_tradnl"/>
        </w:rPr>
        <w:t xml:space="preserve"> en enero </w:t>
      </w:r>
      <w:r w:rsidR="00BA2813" w:rsidRPr="00F163AB">
        <w:rPr>
          <w:lang w:val="es-ES_tradnl"/>
        </w:rPr>
        <w:t>o</w:t>
      </w:r>
      <w:r w:rsidR="00345719" w:rsidRPr="00F163AB">
        <w:rPr>
          <w:lang w:val="es-ES_tradnl"/>
        </w:rPr>
        <w:t xml:space="preserve"> febrero</w:t>
      </w:r>
      <w:r w:rsidR="00BA2813" w:rsidRPr="00F163AB">
        <w:rPr>
          <w:lang w:val="es-ES_tradnl"/>
        </w:rPr>
        <w:t xml:space="preserve"> de</w:t>
      </w:r>
      <w:r w:rsidR="00345719" w:rsidRPr="00F163AB">
        <w:rPr>
          <w:lang w:val="es-ES_tradnl"/>
        </w:rPr>
        <w:t xml:space="preserve"> 2018.</w:t>
      </w:r>
      <w:bookmarkEnd w:id="126"/>
    </w:p>
    <w:p w14:paraId="2D0F1A78" w14:textId="5B5E2FE5" w:rsidR="00244277" w:rsidRPr="00F163AB" w:rsidRDefault="008E0EB8" w:rsidP="00E71D1A">
      <w:pPr>
        <w:pStyle w:val="enumlev3"/>
        <w:tabs>
          <w:tab w:val="left" w:pos="794"/>
          <w:tab w:val="left" w:pos="1191"/>
          <w:tab w:val="left" w:pos="1588"/>
          <w:tab w:val="left" w:pos="1985"/>
        </w:tabs>
        <w:overflowPunct w:val="0"/>
        <w:autoSpaceDE w:val="0"/>
        <w:autoSpaceDN w:val="0"/>
        <w:adjustRightInd w:val="0"/>
        <w:ind w:left="1985" w:hanging="794"/>
        <w:textAlignment w:val="baseline"/>
        <w:rPr>
          <w:lang w:val="es-ES_tradnl"/>
        </w:rPr>
      </w:pPr>
      <w:bookmarkStart w:id="127" w:name="lt_pId228"/>
      <w:r>
        <w:rPr>
          <w:lang w:val="es-ES_tradnl"/>
        </w:rPr>
        <w:tab/>
      </w:r>
      <w:r w:rsidR="00345719" w:rsidRPr="00F163AB">
        <w:rPr>
          <w:lang w:val="es-ES_tradnl"/>
        </w:rPr>
        <w:t xml:space="preserve">NOTA – </w:t>
      </w:r>
      <w:r w:rsidR="00036D16" w:rsidRPr="00F163AB">
        <w:rPr>
          <w:lang w:val="es-ES_tradnl"/>
        </w:rPr>
        <w:t>Se tomarán disposiciones para permitir la participación a distancia en</w:t>
      </w:r>
      <w:r w:rsidR="00345719" w:rsidRPr="00F163AB">
        <w:rPr>
          <w:lang w:val="es-ES_tradnl"/>
        </w:rPr>
        <w:t xml:space="preserve"> estas reuniones</w:t>
      </w:r>
      <w:r w:rsidR="00036D16" w:rsidRPr="00F163AB">
        <w:rPr>
          <w:lang w:val="es-ES_tradnl"/>
        </w:rPr>
        <w:t xml:space="preserve"> presenciales</w:t>
      </w:r>
      <w:r w:rsidR="00244277" w:rsidRPr="00F163AB">
        <w:rPr>
          <w:rFonts w:asciiTheme="majorBidi" w:eastAsia="Times New Roman" w:hAnsiTheme="majorBidi" w:cstheme="majorBidi"/>
          <w:bCs/>
          <w:lang w:val="es-ES_tradnl" w:eastAsia="en-US"/>
        </w:rPr>
        <w:t>.</w:t>
      </w:r>
      <w:bookmarkEnd w:id="127"/>
    </w:p>
    <w:p w14:paraId="377744D0" w14:textId="639CFC49" w:rsidR="00244277" w:rsidRPr="00F163AB" w:rsidRDefault="00244277" w:rsidP="00AA4FFC">
      <w:pPr>
        <w:pStyle w:val="enumlev2"/>
        <w:tabs>
          <w:tab w:val="left" w:pos="794"/>
          <w:tab w:val="left" w:pos="1191"/>
          <w:tab w:val="left" w:pos="1588"/>
          <w:tab w:val="left" w:pos="1985"/>
        </w:tabs>
        <w:overflowPunct w:val="0"/>
        <w:autoSpaceDE w:val="0"/>
        <w:autoSpaceDN w:val="0"/>
        <w:adjustRightInd w:val="0"/>
        <w:ind w:left="1588" w:hanging="794"/>
        <w:textAlignment w:val="baseline"/>
        <w:rPr>
          <w:bCs/>
          <w:lang w:val="es-ES_tradnl"/>
        </w:rPr>
      </w:pPr>
      <w:bookmarkStart w:id="128" w:name="lt_pId229"/>
      <w:r w:rsidRPr="00F163AB">
        <w:rPr>
          <w:b/>
          <w:bCs/>
          <w:lang w:val="es-ES_tradnl"/>
        </w:rPr>
        <w:t>19.1.7</w:t>
      </w:r>
      <w:r w:rsidRPr="00F163AB">
        <w:rPr>
          <w:lang w:val="es-ES_tradnl"/>
        </w:rPr>
        <w:tab/>
      </w:r>
      <w:r w:rsidR="00345719" w:rsidRPr="00F163AB">
        <w:rPr>
          <w:lang w:val="es-ES_tradnl"/>
        </w:rPr>
        <w:t>L</w:t>
      </w:r>
      <w:r w:rsidR="003B76CF" w:rsidRPr="00F163AB">
        <w:rPr>
          <w:lang w:val="es-ES_tradnl"/>
        </w:rPr>
        <w:t>os participantes en l</w:t>
      </w:r>
      <w:r w:rsidR="00345719" w:rsidRPr="00F163AB">
        <w:rPr>
          <w:lang w:val="es-ES_tradnl"/>
        </w:rPr>
        <w:t>a reunión comprendi</w:t>
      </w:r>
      <w:r w:rsidR="003B76CF" w:rsidRPr="00F163AB">
        <w:rPr>
          <w:lang w:val="es-ES_tradnl"/>
        </w:rPr>
        <w:t>eron</w:t>
      </w:r>
      <w:r w:rsidR="00345719" w:rsidRPr="00F163AB">
        <w:rPr>
          <w:lang w:val="es-ES_tradnl"/>
        </w:rPr>
        <w:t xml:space="preserve"> la necesidad de que</w:t>
      </w:r>
      <w:r w:rsidR="003B76CF" w:rsidRPr="00F163AB">
        <w:rPr>
          <w:lang w:val="es-ES_tradnl"/>
        </w:rPr>
        <w:t xml:space="preserve"> el</w:t>
      </w:r>
      <w:r w:rsidR="00345719" w:rsidRPr="00F163AB">
        <w:rPr>
          <w:lang w:val="es-ES_tradnl"/>
        </w:rPr>
        <w:t xml:space="preserve"> </w:t>
      </w:r>
      <w:r w:rsidR="00D43AAE" w:rsidRPr="00F163AB">
        <w:rPr>
          <w:lang w:val="es-ES_tradnl"/>
        </w:rPr>
        <w:t>RG-StdsStrat</w:t>
      </w:r>
      <w:r w:rsidR="00345719" w:rsidRPr="00F163AB">
        <w:rPr>
          <w:lang w:val="es-ES_tradnl"/>
        </w:rPr>
        <w:t xml:space="preserve"> respetara l</w:t>
      </w:r>
      <w:r w:rsidR="003B76CF" w:rsidRPr="00F163AB">
        <w:rPr>
          <w:lang w:val="es-ES_tradnl"/>
        </w:rPr>
        <w:t>os</w:t>
      </w:r>
      <w:r w:rsidR="00345719" w:rsidRPr="00F163AB">
        <w:rPr>
          <w:lang w:val="es-ES_tradnl"/>
        </w:rPr>
        <w:t xml:space="preserve"> principio</w:t>
      </w:r>
      <w:r w:rsidR="003B76CF" w:rsidRPr="00F163AB">
        <w:rPr>
          <w:lang w:val="es-ES_tradnl"/>
        </w:rPr>
        <w:t>s</w:t>
      </w:r>
      <w:r w:rsidR="00345719" w:rsidRPr="00F163AB">
        <w:rPr>
          <w:lang w:val="es-ES_tradnl"/>
        </w:rPr>
        <w:t xml:space="preserve"> de apertura y transparencia</w:t>
      </w:r>
      <w:r w:rsidR="003B76CF" w:rsidRPr="00F163AB">
        <w:rPr>
          <w:lang w:val="es-ES_tradnl"/>
        </w:rPr>
        <w:t xml:space="preserve"> y, a tal efecto, autorizaron</w:t>
      </w:r>
      <w:r w:rsidR="005C0C68">
        <w:rPr>
          <w:lang w:val="es-ES_tradnl"/>
        </w:rPr>
        <w:t xml:space="preserve"> al Presidente del </w:t>
      </w:r>
      <w:r w:rsidR="00345719" w:rsidRPr="00F163AB">
        <w:rPr>
          <w:lang w:val="es-ES_tradnl"/>
        </w:rPr>
        <w:t>GANT a</w:t>
      </w:r>
      <w:r w:rsidR="003B76CF" w:rsidRPr="00F163AB">
        <w:rPr>
          <w:lang w:val="es-ES_tradnl"/>
        </w:rPr>
        <w:t xml:space="preserve"> que</w:t>
      </w:r>
      <w:r w:rsidR="00345719" w:rsidRPr="00F163AB">
        <w:rPr>
          <w:lang w:val="es-ES_tradnl"/>
        </w:rPr>
        <w:t xml:space="preserve"> informa</w:t>
      </w:r>
      <w:r w:rsidR="003B76CF" w:rsidRPr="00F163AB">
        <w:rPr>
          <w:lang w:val="es-ES_tradnl"/>
        </w:rPr>
        <w:t>se</w:t>
      </w:r>
      <w:r w:rsidR="00345719" w:rsidRPr="00F163AB">
        <w:rPr>
          <w:lang w:val="es-ES_tradnl"/>
        </w:rPr>
        <w:t xml:space="preserve"> </w:t>
      </w:r>
      <w:r w:rsidR="003B76CF" w:rsidRPr="00F163AB">
        <w:rPr>
          <w:lang w:val="es-ES_tradnl"/>
        </w:rPr>
        <w:t>periódicamente</w:t>
      </w:r>
      <w:r w:rsidR="00345719" w:rsidRPr="00F163AB">
        <w:rPr>
          <w:lang w:val="es-ES_tradnl"/>
        </w:rPr>
        <w:t xml:space="preserve"> a los miembros y </w:t>
      </w:r>
      <w:r w:rsidR="003B76CF" w:rsidRPr="00F163AB">
        <w:rPr>
          <w:lang w:val="es-ES_tradnl"/>
        </w:rPr>
        <w:t xml:space="preserve">a </w:t>
      </w:r>
      <w:r w:rsidR="00345719" w:rsidRPr="00F163AB">
        <w:rPr>
          <w:lang w:val="es-ES_tradnl"/>
        </w:rPr>
        <w:t>las Comisiones de Estudio sobre l</w:t>
      </w:r>
      <w:r w:rsidR="003B76CF" w:rsidRPr="00F163AB">
        <w:rPr>
          <w:lang w:val="es-ES_tradnl"/>
        </w:rPr>
        <w:t>os progresos alcanzados por e</w:t>
      </w:r>
      <w:r w:rsidR="00345719" w:rsidRPr="00F163AB">
        <w:rPr>
          <w:lang w:val="es-ES_tradnl"/>
        </w:rPr>
        <w:t xml:space="preserve">l Grupo de Relator. También </w:t>
      </w:r>
      <w:r w:rsidR="003B76CF" w:rsidRPr="00F163AB">
        <w:rPr>
          <w:lang w:val="es-ES_tradnl"/>
        </w:rPr>
        <w:t>convinieron en</w:t>
      </w:r>
      <w:r w:rsidR="00345719" w:rsidRPr="00F163AB">
        <w:rPr>
          <w:lang w:val="es-ES_tradnl"/>
        </w:rPr>
        <w:t xml:space="preserve"> que las contribuciones</w:t>
      </w:r>
      <w:r w:rsidR="003B76CF" w:rsidRPr="00F163AB">
        <w:rPr>
          <w:lang w:val="es-ES_tradnl"/>
        </w:rPr>
        <w:t xml:space="preserve"> de los miembros al</w:t>
      </w:r>
      <w:r w:rsidR="00345719" w:rsidRPr="00F163AB">
        <w:rPr>
          <w:lang w:val="es-ES_tradnl"/>
        </w:rPr>
        <w:t xml:space="preserve"> </w:t>
      </w:r>
      <w:r w:rsidR="00D43AAE" w:rsidRPr="00F163AB">
        <w:rPr>
          <w:lang w:val="es-ES_tradnl"/>
        </w:rPr>
        <w:t xml:space="preserve">RG-StdsStrat </w:t>
      </w:r>
      <w:r w:rsidR="00345719" w:rsidRPr="00F163AB">
        <w:rPr>
          <w:lang w:val="es-ES_tradnl"/>
        </w:rPr>
        <w:t xml:space="preserve">serían bienvenidas </w:t>
      </w:r>
      <w:r w:rsidR="003B76CF" w:rsidRPr="00F163AB">
        <w:rPr>
          <w:lang w:val="es-ES_tradnl"/>
        </w:rPr>
        <w:t xml:space="preserve">en </w:t>
      </w:r>
      <w:r w:rsidR="00345719" w:rsidRPr="00F163AB">
        <w:rPr>
          <w:lang w:val="es-ES_tradnl"/>
        </w:rPr>
        <w:t>el marco del mandato del grupo.</w:t>
      </w:r>
      <w:bookmarkEnd w:id="128"/>
    </w:p>
    <w:p w14:paraId="7597A385" w14:textId="7A5BE048" w:rsidR="00244277" w:rsidRPr="00F163AB" w:rsidRDefault="00244277" w:rsidP="00244277">
      <w:pPr>
        <w:pStyle w:val="Heading2"/>
        <w:rPr>
          <w:lang w:val="es-ES_tradnl"/>
        </w:rPr>
      </w:pPr>
      <w:bookmarkStart w:id="129" w:name="lt_pId232"/>
      <w:bookmarkStart w:id="130" w:name="_Toc485646520"/>
      <w:bookmarkStart w:id="131" w:name="_Toc488140330"/>
      <w:r w:rsidRPr="00F163AB">
        <w:rPr>
          <w:lang w:val="es-ES_tradnl"/>
        </w:rPr>
        <w:t>19.2</w:t>
      </w:r>
      <w:r w:rsidRPr="00F163AB">
        <w:rPr>
          <w:lang w:val="es-ES_tradnl"/>
        </w:rPr>
        <w:tab/>
        <w:t>Grupo de Relator del GANT sobre el programa de trabajo (RG-WP)</w:t>
      </w:r>
      <w:bookmarkEnd w:id="129"/>
      <w:bookmarkEnd w:id="130"/>
      <w:bookmarkEnd w:id="131"/>
    </w:p>
    <w:p w14:paraId="55691BDA" w14:textId="2A318B44"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bCs/>
          <w:lang w:val="es-ES_tradnl"/>
        </w:rPr>
      </w:pPr>
      <w:bookmarkStart w:id="132" w:name="lt_pId233"/>
      <w:r w:rsidRPr="00F163AB">
        <w:rPr>
          <w:b/>
          <w:bCs/>
          <w:lang w:val="es-ES_tradnl"/>
        </w:rPr>
        <w:t>19.2.1</w:t>
      </w:r>
      <w:r w:rsidRPr="00F163AB">
        <w:rPr>
          <w:b/>
          <w:bCs/>
          <w:lang w:val="es-ES_tradnl"/>
        </w:rPr>
        <w:tab/>
      </w:r>
      <w:r w:rsidR="00A959D4" w:rsidRPr="00F163AB">
        <w:rPr>
          <w:lang w:val="es-ES_tradnl"/>
        </w:rPr>
        <w:t>El Relator del R</w:t>
      </w:r>
      <w:r w:rsidR="00D43AAE" w:rsidRPr="00F163AB">
        <w:rPr>
          <w:lang w:val="es-ES_tradnl"/>
        </w:rPr>
        <w:t>G</w:t>
      </w:r>
      <w:r w:rsidR="00A959D4" w:rsidRPr="00F163AB">
        <w:rPr>
          <w:lang w:val="es-ES_tradnl"/>
        </w:rPr>
        <w:t xml:space="preserve">-WP, Sr. </w:t>
      </w:r>
      <w:proofErr w:type="spellStart"/>
      <w:r w:rsidR="00A959D4" w:rsidRPr="00F163AB">
        <w:rPr>
          <w:lang w:val="es-ES_tradnl"/>
        </w:rPr>
        <w:t>Reiner</w:t>
      </w:r>
      <w:proofErr w:type="spellEnd"/>
      <w:r w:rsidR="00A959D4" w:rsidRPr="00F163AB">
        <w:rPr>
          <w:lang w:val="es-ES_tradnl"/>
        </w:rPr>
        <w:t xml:space="preserve"> Liebler (Alemania), presentó el informe que figura en el </w:t>
      </w:r>
      <w:r w:rsidR="005C0C68">
        <w:rPr>
          <w:lang w:val="es-ES_tradnl"/>
        </w:rPr>
        <w:t>D</w:t>
      </w:r>
      <w:r w:rsidR="00A959D4" w:rsidRPr="00F163AB">
        <w:rPr>
          <w:lang w:val="es-ES_tradnl"/>
        </w:rPr>
        <w:t xml:space="preserve">ocumento </w:t>
      </w:r>
      <w:hyperlink r:id="rId55" w:history="1">
        <w:r w:rsidR="00A959D4" w:rsidRPr="00F163AB">
          <w:rPr>
            <w:rStyle w:val="Hyperlink"/>
            <w:rFonts w:asciiTheme="majorBidi" w:hAnsiTheme="majorBidi" w:cstheme="majorBidi"/>
            <w:bCs/>
            <w:lang w:val="es-ES_tradnl"/>
          </w:rPr>
          <w:t>TD84</w:t>
        </w:r>
      </w:hyperlink>
      <w:r w:rsidR="00A959D4" w:rsidRPr="00F163AB">
        <w:rPr>
          <w:rFonts w:asciiTheme="majorBidi" w:hAnsiTheme="majorBidi" w:cstheme="majorBidi"/>
          <w:bCs/>
          <w:lang w:val="es-ES_tradnl"/>
        </w:rPr>
        <w:t>.</w:t>
      </w:r>
      <w:r w:rsidR="00A959D4" w:rsidRPr="00F163AB">
        <w:rPr>
          <w:lang w:val="es-ES_tradnl"/>
        </w:rPr>
        <w:t xml:space="preserve"> La reunión aprobó el informe</w:t>
      </w:r>
      <w:bookmarkStart w:id="133" w:name="lt_pId234"/>
      <w:bookmarkEnd w:id="132"/>
      <w:r w:rsidRPr="00F163AB">
        <w:rPr>
          <w:rFonts w:asciiTheme="majorBidi" w:hAnsiTheme="majorBidi" w:cstheme="majorBidi"/>
          <w:bCs/>
          <w:lang w:val="es-ES_tradnl"/>
        </w:rPr>
        <w:t>.</w:t>
      </w:r>
      <w:bookmarkEnd w:id="133"/>
    </w:p>
    <w:p w14:paraId="3C5E61D2" w14:textId="0D048FB2"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bCs/>
          <w:lang w:val="es-ES_tradnl"/>
        </w:rPr>
      </w:pPr>
      <w:bookmarkStart w:id="134" w:name="lt_pId235"/>
      <w:bookmarkStart w:id="135" w:name="_Ref482374968"/>
      <w:r w:rsidRPr="00F163AB">
        <w:rPr>
          <w:b/>
          <w:bCs/>
          <w:lang w:val="es-ES_tradnl"/>
        </w:rPr>
        <w:t>19.2.2</w:t>
      </w:r>
      <w:r w:rsidRPr="00F163AB">
        <w:rPr>
          <w:b/>
          <w:bCs/>
          <w:lang w:val="es-ES_tradnl"/>
        </w:rPr>
        <w:tab/>
      </w:r>
      <w:r w:rsidR="00A959D4" w:rsidRPr="00F163AB">
        <w:rPr>
          <w:lang w:val="es-ES_tradnl"/>
        </w:rPr>
        <w:t>La reunión aprobó las enmie</w:t>
      </w:r>
      <w:r w:rsidR="00C70344" w:rsidRPr="00F163AB">
        <w:rPr>
          <w:lang w:val="es-ES_tradnl"/>
        </w:rPr>
        <w:t>ndas a su mandato recogidas en la sección</w:t>
      </w:r>
      <w:r w:rsidR="00A959D4" w:rsidRPr="00F163AB">
        <w:rPr>
          <w:lang w:val="es-ES_tradnl"/>
        </w:rPr>
        <w:t xml:space="preserve"> </w:t>
      </w:r>
      <w:hyperlink w:anchor="_Annex_A.2_–" w:history="1">
        <w:r w:rsidR="00A959D4" w:rsidRPr="00F163AB">
          <w:rPr>
            <w:rStyle w:val="Hyperlink"/>
            <w:bCs/>
            <w:lang w:val="es-ES_tradnl"/>
          </w:rPr>
          <w:t>A.2</w:t>
        </w:r>
      </w:hyperlink>
      <w:r w:rsidR="00A959D4" w:rsidRPr="00F163AB">
        <w:rPr>
          <w:lang w:val="es-ES_tradnl"/>
        </w:rPr>
        <w:t xml:space="preserve"> </w:t>
      </w:r>
      <w:r w:rsidR="009C0B61" w:rsidRPr="00F163AB">
        <w:rPr>
          <w:i/>
          <w:iCs/>
          <w:lang w:val="es-ES_tradnl"/>
        </w:rPr>
        <w:t xml:space="preserve">infra </w:t>
      </w:r>
      <w:r w:rsidR="00A959D4" w:rsidRPr="00F163AB">
        <w:rPr>
          <w:lang w:val="es-ES_tradnl"/>
        </w:rPr>
        <w:t>(véase asimismo la sección 7).</w:t>
      </w:r>
      <w:bookmarkEnd w:id="134"/>
      <w:bookmarkEnd w:id="135"/>
    </w:p>
    <w:p w14:paraId="0BDB9726" w14:textId="16C5CFC2"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bCs/>
          <w:lang w:val="es-ES_tradnl"/>
        </w:rPr>
      </w:pPr>
      <w:bookmarkStart w:id="136" w:name="lt_pId237"/>
      <w:r w:rsidRPr="00F163AB">
        <w:rPr>
          <w:b/>
          <w:bCs/>
          <w:lang w:val="es-ES_tradnl"/>
        </w:rPr>
        <w:t>19.2.3</w:t>
      </w:r>
      <w:r w:rsidRPr="00F163AB">
        <w:rPr>
          <w:b/>
          <w:bCs/>
          <w:lang w:val="es-ES_tradnl"/>
        </w:rPr>
        <w:tab/>
      </w:r>
      <w:r w:rsidR="00A959D4" w:rsidRPr="00F163AB">
        <w:rPr>
          <w:lang w:val="es-ES_tradnl"/>
        </w:rPr>
        <w:t>La reunión convino en enviar una declaración de coordinación (</w:t>
      </w:r>
      <w:r w:rsidR="005C0C68">
        <w:rPr>
          <w:lang w:val="es-ES_tradnl"/>
        </w:rPr>
        <w:t>véase el anexo C al D</w:t>
      </w:r>
      <w:r w:rsidR="00F93BA1" w:rsidRPr="00F163AB">
        <w:rPr>
          <w:lang w:val="es-ES_tradnl"/>
        </w:rPr>
        <w:t>ocumento</w:t>
      </w:r>
      <w:r w:rsidR="00A959D4" w:rsidRPr="00F163AB">
        <w:rPr>
          <w:lang w:val="es-ES_tradnl"/>
        </w:rPr>
        <w:t xml:space="preserve"> TD84</w:t>
      </w:r>
      <w:r w:rsidR="00F93BA1" w:rsidRPr="00F163AB">
        <w:rPr>
          <w:lang w:val="es-ES_tradnl"/>
        </w:rPr>
        <w:t>)</w:t>
      </w:r>
      <w:r w:rsidR="00A959D4" w:rsidRPr="00F163AB">
        <w:rPr>
          <w:lang w:val="es-ES_tradnl"/>
        </w:rPr>
        <w:t xml:space="preserve"> a todas las Comisiones de Estudio</w:t>
      </w:r>
      <w:r w:rsidR="009C0B61" w:rsidRPr="00F163AB">
        <w:rPr>
          <w:lang w:val="es-ES_tradnl"/>
        </w:rPr>
        <w:t>,</w:t>
      </w:r>
      <w:r w:rsidR="00A959D4" w:rsidRPr="00F163AB">
        <w:rPr>
          <w:lang w:val="es-ES_tradnl"/>
        </w:rPr>
        <w:t xml:space="preserve"> </w:t>
      </w:r>
      <w:r w:rsidR="00F93BA1" w:rsidRPr="00F163AB">
        <w:rPr>
          <w:lang w:val="es-ES_tradnl"/>
        </w:rPr>
        <w:t>a fin de</w:t>
      </w:r>
      <w:r w:rsidR="00A959D4" w:rsidRPr="00F163AB">
        <w:rPr>
          <w:lang w:val="es-ES_tradnl"/>
        </w:rPr>
        <w:t xml:space="preserve"> alentarl</w:t>
      </w:r>
      <w:r w:rsidR="00F93BA1" w:rsidRPr="00F163AB">
        <w:rPr>
          <w:lang w:val="es-ES_tradnl"/>
        </w:rPr>
        <w:t>a</w:t>
      </w:r>
      <w:r w:rsidR="00A959D4" w:rsidRPr="00F163AB">
        <w:rPr>
          <w:lang w:val="es-ES_tradnl"/>
        </w:rPr>
        <w:t xml:space="preserve">s a </w:t>
      </w:r>
      <w:r w:rsidR="00F93BA1" w:rsidRPr="00F163AB">
        <w:rPr>
          <w:lang w:val="es-ES_tradnl"/>
        </w:rPr>
        <w:t>examinar</w:t>
      </w:r>
      <w:r w:rsidR="009C0B61" w:rsidRPr="00F163AB">
        <w:rPr>
          <w:lang w:val="es-ES_tradnl"/>
        </w:rPr>
        <w:t xml:space="preserve"> y sopesar</w:t>
      </w:r>
      <w:r w:rsidR="00A959D4" w:rsidRPr="00F163AB">
        <w:rPr>
          <w:lang w:val="es-ES_tradnl"/>
        </w:rPr>
        <w:t xml:space="preserve"> los temas de trabajo obsoletos y recordar</w:t>
      </w:r>
      <w:r w:rsidR="00F93BA1" w:rsidRPr="00F163AB">
        <w:rPr>
          <w:lang w:val="es-ES_tradnl"/>
        </w:rPr>
        <w:t>les</w:t>
      </w:r>
      <w:r w:rsidR="00A959D4" w:rsidRPr="00F163AB">
        <w:rPr>
          <w:lang w:val="es-ES_tradnl"/>
        </w:rPr>
        <w:t xml:space="preserve"> que los informes de</w:t>
      </w:r>
      <w:r w:rsidR="00F93BA1" w:rsidRPr="00F163AB">
        <w:rPr>
          <w:lang w:val="es-ES_tradnl"/>
        </w:rPr>
        <w:t xml:space="preserve"> las </w:t>
      </w:r>
      <w:r w:rsidR="009C0B61" w:rsidRPr="00F163AB">
        <w:rPr>
          <w:lang w:val="es-ES_tradnl"/>
        </w:rPr>
        <w:t>C</w:t>
      </w:r>
      <w:r w:rsidR="00F93BA1" w:rsidRPr="00F163AB">
        <w:rPr>
          <w:lang w:val="es-ES_tradnl"/>
        </w:rPr>
        <w:t>om</w:t>
      </w:r>
      <w:r w:rsidR="009C0B61" w:rsidRPr="00F163AB">
        <w:rPr>
          <w:lang w:val="es-ES_tradnl"/>
        </w:rPr>
        <w:t>isiones de E</w:t>
      </w:r>
      <w:r w:rsidR="00F93BA1" w:rsidRPr="00F163AB">
        <w:rPr>
          <w:lang w:val="es-ES_tradnl"/>
        </w:rPr>
        <w:t>studio rectoras</w:t>
      </w:r>
      <w:r w:rsidR="00A959D4" w:rsidRPr="00F163AB">
        <w:rPr>
          <w:lang w:val="es-ES_tradnl"/>
        </w:rPr>
        <w:t xml:space="preserve"> deben incluir</w:t>
      </w:r>
      <w:r w:rsidR="009C0B61" w:rsidRPr="00F163AB">
        <w:rPr>
          <w:lang w:val="es-ES_tradnl"/>
        </w:rPr>
        <w:t xml:space="preserve"> información relativa tanto a su</w:t>
      </w:r>
      <w:r w:rsidR="00F93BA1" w:rsidRPr="00F163AB">
        <w:rPr>
          <w:lang w:val="es-ES_tradnl"/>
        </w:rPr>
        <w:t>s propias actividades</w:t>
      </w:r>
      <w:r w:rsidR="009C0B61" w:rsidRPr="00F163AB">
        <w:rPr>
          <w:lang w:val="es-ES_tradnl"/>
        </w:rPr>
        <w:t xml:space="preserve"> como a las iniciativas</w:t>
      </w:r>
      <w:r w:rsidR="00F93BA1" w:rsidRPr="00F163AB">
        <w:rPr>
          <w:lang w:val="es-ES_tradnl"/>
        </w:rPr>
        <w:t xml:space="preserve"> de</w:t>
      </w:r>
      <w:r w:rsidR="00A959D4" w:rsidRPr="00F163AB">
        <w:rPr>
          <w:lang w:val="es-ES_tradnl"/>
        </w:rPr>
        <w:t xml:space="preserve"> otras organizaciones </w:t>
      </w:r>
      <w:r w:rsidR="00F93BA1" w:rsidRPr="00F163AB">
        <w:rPr>
          <w:lang w:val="es-ES_tradnl"/>
        </w:rPr>
        <w:t>competentes</w:t>
      </w:r>
      <w:r w:rsidR="00A959D4" w:rsidRPr="00F163AB">
        <w:rPr>
          <w:lang w:val="es-ES_tradnl"/>
        </w:rPr>
        <w:t xml:space="preserve"> (por ejemplo, otras </w:t>
      </w:r>
      <w:r w:rsidR="009C0B61" w:rsidRPr="00F163AB">
        <w:rPr>
          <w:lang w:val="es-ES_tradnl"/>
        </w:rPr>
        <w:t>C</w:t>
      </w:r>
      <w:r w:rsidR="00F93BA1" w:rsidRPr="00F163AB">
        <w:rPr>
          <w:lang w:val="es-ES_tradnl"/>
        </w:rPr>
        <w:t xml:space="preserve">omisiones de </w:t>
      </w:r>
      <w:r w:rsidR="009C0B61" w:rsidRPr="00F163AB">
        <w:rPr>
          <w:lang w:val="es-ES_tradnl"/>
        </w:rPr>
        <w:t>E</w:t>
      </w:r>
      <w:r w:rsidR="00F93BA1" w:rsidRPr="00F163AB">
        <w:rPr>
          <w:lang w:val="es-ES_tradnl"/>
        </w:rPr>
        <w:t>studio</w:t>
      </w:r>
      <w:r w:rsidR="00A959D4" w:rsidRPr="00F163AB">
        <w:rPr>
          <w:lang w:val="es-ES_tradnl"/>
        </w:rPr>
        <w:t>,</w:t>
      </w:r>
      <w:r w:rsidR="00F93BA1" w:rsidRPr="00F163AB">
        <w:rPr>
          <w:lang w:val="es-ES_tradnl"/>
        </w:rPr>
        <w:t xml:space="preserve"> organizaciones de normalización, etc.</w:t>
      </w:r>
      <w:r w:rsidR="00A959D4" w:rsidRPr="00F163AB">
        <w:rPr>
          <w:lang w:val="es-ES_tradnl"/>
        </w:rPr>
        <w:t xml:space="preserve">) </w:t>
      </w:r>
      <w:r w:rsidR="00F93BA1" w:rsidRPr="00F163AB">
        <w:rPr>
          <w:lang w:val="es-ES_tradnl"/>
        </w:rPr>
        <w:t>que se encarg</w:t>
      </w:r>
      <w:r w:rsidR="009C0B61" w:rsidRPr="00F163AB">
        <w:rPr>
          <w:lang w:val="es-ES_tradnl"/>
        </w:rPr>
        <w:t>ue</w:t>
      </w:r>
      <w:r w:rsidR="00F93BA1" w:rsidRPr="00F163AB">
        <w:rPr>
          <w:lang w:val="es-ES_tradnl"/>
        </w:rPr>
        <w:t>n de temas análogos</w:t>
      </w:r>
      <w:r w:rsidR="00A959D4" w:rsidRPr="00F163AB">
        <w:rPr>
          <w:lang w:val="es-ES_tradnl"/>
        </w:rPr>
        <w:t>. También se acordó enviar una declaración de coordinación sobre los informes</w:t>
      </w:r>
      <w:r w:rsidR="00F93BA1" w:rsidRPr="00F163AB">
        <w:rPr>
          <w:lang w:val="es-ES_tradnl"/>
        </w:rPr>
        <w:t xml:space="preserve"> de resultados del</w:t>
      </w:r>
      <w:r w:rsidR="00A959D4" w:rsidRPr="00F163AB">
        <w:rPr>
          <w:lang w:val="es-ES_tradnl"/>
        </w:rPr>
        <w:t xml:space="preserve"> </w:t>
      </w:r>
      <w:r w:rsidR="00CE3365" w:rsidRPr="00F163AB">
        <w:rPr>
          <w:lang w:val="es-ES_tradnl"/>
        </w:rPr>
        <w:t xml:space="preserve">Grupo Temático sobre servicios financieros digitales o </w:t>
      </w:r>
      <w:r w:rsidR="00A959D4" w:rsidRPr="00F163AB">
        <w:rPr>
          <w:lang w:val="es-ES_tradnl"/>
        </w:rPr>
        <w:t xml:space="preserve">FG DFS (véase </w:t>
      </w:r>
      <w:r w:rsidR="001B119E">
        <w:rPr>
          <w:lang w:val="es-ES_tradnl"/>
        </w:rPr>
        <w:t>el anexo D al D</w:t>
      </w:r>
      <w:r w:rsidR="00F93BA1" w:rsidRPr="00F163AB">
        <w:rPr>
          <w:lang w:val="es-ES_tradnl"/>
        </w:rPr>
        <w:t xml:space="preserve">ocumento </w:t>
      </w:r>
      <w:r w:rsidR="00A959D4" w:rsidRPr="00F163AB">
        <w:rPr>
          <w:lang w:val="es-ES_tradnl"/>
        </w:rPr>
        <w:t>TD84).</w:t>
      </w:r>
      <w:r w:rsidR="00F93BA1" w:rsidRPr="00F163AB">
        <w:rPr>
          <w:lang w:val="es-ES_tradnl"/>
        </w:rPr>
        <w:t xml:space="preserve"> La plenaria del GANT </w:t>
      </w:r>
      <w:r w:rsidR="009C0B61" w:rsidRPr="00F163AB">
        <w:rPr>
          <w:lang w:val="es-ES_tradnl"/>
        </w:rPr>
        <w:t>refrendó</w:t>
      </w:r>
      <w:r w:rsidR="00F93BA1" w:rsidRPr="00F163AB">
        <w:rPr>
          <w:lang w:val="es-ES_tradnl"/>
        </w:rPr>
        <w:t xml:space="preserve"> a</w:t>
      </w:r>
      <w:r w:rsidR="00A959D4" w:rsidRPr="00F163AB">
        <w:rPr>
          <w:lang w:val="es-ES_tradnl"/>
        </w:rPr>
        <w:t xml:space="preserve">mbas declaraciones de </w:t>
      </w:r>
      <w:bookmarkStart w:id="137" w:name="lt_pId239"/>
      <w:bookmarkEnd w:id="136"/>
      <w:r w:rsidR="00F93BA1" w:rsidRPr="00F163AB">
        <w:rPr>
          <w:lang w:val="es-ES_tradnl"/>
        </w:rPr>
        <w:t>coordinación.</w:t>
      </w:r>
      <w:bookmarkEnd w:id="137"/>
    </w:p>
    <w:p w14:paraId="024248D4" w14:textId="3EDC484E"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bCs/>
          <w:lang w:val="es-ES_tradnl"/>
        </w:rPr>
      </w:pPr>
      <w:bookmarkStart w:id="138" w:name="lt_pId240"/>
      <w:r w:rsidRPr="00F163AB">
        <w:rPr>
          <w:b/>
          <w:bCs/>
          <w:lang w:val="es-ES_tradnl"/>
        </w:rPr>
        <w:t>19.2.4</w:t>
      </w:r>
      <w:r w:rsidRPr="00F163AB">
        <w:rPr>
          <w:b/>
          <w:bCs/>
          <w:lang w:val="es-ES_tradnl"/>
        </w:rPr>
        <w:tab/>
      </w:r>
      <w:r w:rsidR="00A959D4" w:rsidRPr="00F163AB">
        <w:rPr>
          <w:lang w:val="es-ES_tradnl"/>
        </w:rPr>
        <w:t xml:space="preserve">La reunión aprobó las dos nuevas Cuestiones 12/3 y 13/3 propuestas con la </w:t>
      </w:r>
      <w:r w:rsidR="009C0B61" w:rsidRPr="00F163AB">
        <w:rPr>
          <w:lang w:val="es-ES_tradnl"/>
        </w:rPr>
        <w:t>sugerencia</w:t>
      </w:r>
      <w:r w:rsidR="00A959D4" w:rsidRPr="00F163AB">
        <w:rPr>
          <w:lang w:val="es-ES_tradnl"/>
        </w:rPr>
        <w:t xml:space="preserve"> de suprimir la frase</w:t>
      </w:r>
      <w:r w:rsidR="00F37199" w:rsidRPr="00F163AB">
        <w:rPr>
          <w:lang w:val="es-ES_tradnl"/>
        </w:rPr>
        <w:t xml:space="preserve"> </w:t>
      </w:r>
      <w:r w:rsidR="00207900" w:rsidRPr="00F163AB">
        <w:rPr>
          <w:lang w:val="es-ES_tradnl"/>
        </w:rPr>
        <w:t>"</w:t>
      </w:r>
      <w:r w:rsidR="00F37199" w:rsidRPr="00F163AB">
        <w:rPr>
          <w:lang w:val="es-ES_tradnl"/>
        </w:rPr>
        <w:t>podrán abordarse otros tema de estudio, según proceda, con arreglo a las</w:t>
      </w:r>
      <w:r w:rsidR="00A959D4" w:rsidRPr="00F163AB">
        <w:rPr>
          <w:lang w:val="es-ES_tradnl"/>
        </w:rPr>
        <w:t xml:space="preserve"> contribuciones</w:t>
      </w:r>
      <w:r w:rsidR="00F37199" w:rsidRPr="00F163AB">
        <w:rPr>
          <w:lang w:val="es-ES_tradnl"/>
        </w:rPr>
        <w:t xml:space="preserve"> recibidas</w:t>
      </w:r>
      <w:r w:rsidR="00207900" w:rsidRPr="00F163AB">
        <w:rPr>
          <w:lang w:val="es-ES_tradnl"/>
        </w:rPr>
        <w:t>"</w:t>
      </w:r>
      <w:r w:rsidR="00A959D4" w:rsidRPr="00F163AB">
        <w:rPr>
          <w:lang w:val="es-ES_tradnl"/>
        </w:rPr>
        <w:t xml:space="preserve"> al final de la sección </w:t>
      </w:r>
      <w:r w:rsidR="00207900" w:rsidRPr="00F163AB">
        <w:rPr>
          <w:lang w:val="es-ES_tradnl"/>
        </w:rPr>
        <w:t>"</w:t>
      </w:r>
      <w:r w:rsidR="00F37199" w:rsidRPr="00F163AB">
        <w:rPr>
          <w:lang w:val="es-ES_tradnl"/>
        </w:rPr>
        <w:t>tareas</w:t>
      </w:r>
      <w:r w:rsidR="00207900" w:rsidRPr="00F163AB">
        <w:rPr>
          <w:lang w:val="es-ES_tradnl"/>
        </w:rPr>
        <w:t>"</w:t>
      </w:r>
      <w:r w:rsidR="00A959D4" w:rsidRPr="00F163AB">
        <w:rPr>
          <w:lang w:val="es-ES_tradnl"/>
        </w:rPr>
        <w:t xml:space="preserve"> en amb</w:t>
      </w:r>
      <w:r w:rsidR="009C0B61" w:rsidRPr="00F163AB">
        <w:rPr>
          <w:lang w:val="es-ES_tradnl"/>
        </w:rPr>
        <w:t>a</w:t>
      </w:r>
      <w:r w:rsidR="00A959D4" w:rsidRPr="00F163AB">
        <w:rPr>
          <w:lang w:val="es-ES_tradnl"/>
        </w:rPr>
        <w:t xml:space="preserve">s </w:t>
      </w:r>
      <w:r w:rsidR="00F37199" w:rsidRPr="00F163AB">
        <w:rPr>
          <w:lang w:val="es-ES_tradnl"/>
        </w:rPr>
        <w:t>Cuestione</w:t>
      </w:r>
      <w:r w:rsidR="00A959D4" w:rsidRPr="00F163AB">
        <w:rPr>
          <w:lang w:val="es-ES_tradnl"/>
        </w:rPr>
        <w:t>s.</w:t>
      </w:r>
      <w:bookmarkEnd w:id="138"/>
    </w:p>
    <w:p w14:paraId="43F08D16" w14:textId="5FFB591F" w:rsidR="00244277" w:rsidRPr="00F163AB" w:rsidRDefault="008E0EB8" w:rsidP="008E0EB8">
      <w:pPr>
        <w:pStyle w:val="enumlev2"/>
        <w:keepNext/>
        <w:keepLines/>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39" w:name="lt_pId241"/>
      <w:r>
        <w:rPr>
          <w:lang w:val="es-ES_tradnl"/>
        </w:rPr>
        <w:lastRenderedPageBreak/>
        <w:tab/>
      </w:r>
      <w:r>
        <w:rPr>
          <w:lang w:val="es-ES_tradnl"/>
        </w:rPr>
        <w:tab/>
      </w:r>
      <w:r w:rsidR="00A959D4" w:rsidRPr="00F163AB">
        <w:rPr>
          <w:lang w:val="es-ES_tradnl"/>
        </w:rPr>
        <w:t xml:space="preserve">En la sesión plenaria de clausura del GANT, </w:t>
      </w:r>
      <w:proofErr w:type="spellStart"/>
      <w:r w:rsidR="00A959D4" w:rsidRPr="00F163AB">
        <w:rPr>
          <w:lang w:val="es-ES_tradnl"/>
        </w:rPr>
        <w:t>Bahrein</w:t>
      </w:r>
      <w:proofErr w:type="spellEnd"/>
      <w:r w:rsidR="00A959D4" w:rsidRPr="00F163AB">
        <w:rPr>
          <w:lang w:val="es-ES_tradnl"/>
        </w:rPr>
        <w:t xml:space="preserve"> recordó a l</w:t>
      </w:r>
      <w:r w:rsidR="00F37199" w:rsidRPr="00F163AB">
        <w:rPr>
          <w:lang w:val="es-ES_tradnl"/>
        </w:rPr>
        <w:t>os presentes</w:t>
      </w:r>
      <w:r w:rsidR="00A959D4" w:rsidRPr="00F163AB">
        <w:rPr>
          <w:lang w:val="es-ES_tradnl"/>
        </w:rPr>
        <w:t xml:space="preserve"> </w:t>
      </w:r>
      <w:r w:rsidR="00F37199" w:rsidRPr="00F163AB">
        <w:rPr>
          <w:lang w:val="es-ES_tradnl"/>
        </w:rPr>
        <w:t>el pequeño cambio introducido en la C</w:t>
      </w:r>
      <w:r w:rsidR="00A959D4" w:rsidRPr="00F163AB">
        <w:rPr>
          <w:lang w:val="es-ES_tradnl"/>
        </w:rPr>
        <w:t xml:space="preserve">7/3 </w:t>
      </w:r>
      <w:r w:rsidR="007D02AE" w:rsidRPr="00F163AB">
        <w:rPr>
          <w:lang w:val="es-ES_tradnl"/>
        </w:rPr>
        <w:t>en virtud de</w:t>
      </w:r>
      <w:r w:rsidR="00F37199" w:rsidRPr="00F163AB">
        <w:rPr>
          <w:lang w:val="es-ES_tradnl"/>
        </w:rPr>
        <w:t xml:space="preserve"> la declaración de coordinación</w:t>
      </w:r>
      <w:r w:rsidR="00A959D4" w:rsidRPr="00F163AB">
        <w:rPr>
          <w:lang w:val="es-ES_tradnl"/>
        </w:rPr>
        <w:t xml:space="preserve"> de la </w:t>
      </w:r>
      <w:r w:rsidR="00F37199" w:rsidRPr="00F163AB">
        <w:rPr>
          <w:lang w:val="es-ES_tradnl"/>
        </w:rPr>
        <w:t xml:space="preserve">CE </w:t>
      </w:r>
      <w:r w:rsidR="00A959D4" w:rsidRPr="00F163AB">
        <w:rPr>
          <w:lang w:val="es-ES_tradnl"/>
        </w:rPr>
        <w:t>3 (</w:t>
      </w:r>
      <w:r w:rsidR="007D02AE" w:rsidRPr="00F163AB">
        <w:rPr>
          <w:lang w:val="es-ES_tradnl"/>
        </w:rPr>
        <w:t>relativo a l</w:t>
      </w:r>
      <w:r w:rsidR="00A959D4" w:rsidRPr="00F163AB">
        <w:rPr>
          <w:lang w:val="es-ES_tradnl"/>
        </w:rPr>
        <w:t>a inclusión de la Rec</w:t>
      </w:r>
      <w:r w:rsidR="007D02AE" w:rsidRPr="00F163AB">
        <w:rPr>
          <w:lang w:val="es-ES_tradnl"/>
        </w:rPr>
        <w:t>omendación</w:t>
      </w:r>
      <w:r w:rsidR="00A959D4" w:rsidRPr="00F163AB">
        <w:rPr>
          <w:lang w:val="es-ES_tradnl"/>
        </w:rPr>
        <w:t xml:space="preserve"> UIT-T D.97 en </w:t>
      </w:r>
      <w:r w:rsidR="00F37199" w:rsidRPr="00F163AB">
        <w:rPr>
          <w:lang w:val="es-ES_tradnl"/>
        </w:rPr>
        <w:t>el apartado relativo a las r</w:t>
      </w:r>
      <w:r w:rsidR="00A959D4" w:rsidRPr="00F163AB">
        <w:rPr>
          <w:lang w:val="es-ES_tradnl"/>
        </w:rPr>
        <w:t>elaciones) y Egipto pidió que</w:t>
      </w:r>
      <w:r w:rsidR="00F37199" w:rsidRPr="00F163AB">
        <w:rPr>
          <w:lang w:val="es-ES_tradnl"/>
        </w:rPr>
        <w:t xml:space="preserve"> dicha actualización</w:t>
      </w:r>
      <w:r w:rsidR="00A959D4" w:rsidRPr="00F163AB">
        <w:rPr>
          <w:lang w:val="es-ES_tradnl"/>
        </w:rPr>
        <w:t xml:space="preserve"> se reflejara en</w:t>
      </w:r>
      <w:r w:rsidR="00F37199" w:rsidRPr="00F163AB">
        <w:rPr>
          <w:lang w:val="es-ES_tradnl"/>
        </w:rPr>
        <w:t xml:space="preserve"> el i</w:t>
      </w:r>
      <w:r w:rsidR="00A959D4" w:rsidRPr="00F163AB">
        <w:rPr>
          <w:lang w:val="es-ES_tradnl"/>
        </w:rPr>
        <w:t>nforme del GANT.</w:t>
      </w:r>
      <w:r w:rsidR="00F37199" w:rsidRPr="00F163AB">
        <w:rPr>
          <w:lang w:val="es-ES_tradnl"/>
        </w:rPr>
        <w:t xml:space="preserve"> La</w:t>
      </w:r>
      <w:r w:rsidR="00A959D4" w:rsidRPr="00F163AB">
        <w:rPr>
          <w:lang w:val="es-ES_tradnl"/>
        </w:rPr>
        <w:t xml:space="preserve"> </w:t>
      </w:r>
      <w:r w:rsidR="00F37199" w:rsidRPr="00F163AB">
        <w:rPr>
          <w:lang w:val="es-ES_tradnl"/>
        </w:rPr>
        <w:t>plenaria de clausura del GANT respaldó el cambio propuesto</w:t>
      </w:r>
      <w:bookmarkStart w:id="140" w:name="lt_pId242"/>
      <w:bookmarkEnd w:id="139"/>
      <w:r w:rsidR="00244277" w:rsidRPr="00F163AB">
        <w:rPr>
          <w:lang w:val="es-ES_tradnl"/>
        </w:rPr>
        <w:t>.</w:t>
      </w:r>
      <w:bookmarkEnd w:id="140"/>
    </w:p>
    <w:p w14:paraId="7E6154F1" w14:textId="096882F6" w:rsidR="00244277" w:rsidRPr="00F163AB" w:rsidRDefault="008E0EB8" w:rsidP="008E0EB8">
      <w:pPr>
        <w:pStyle w:val="enumlev2"/>
        <w:keepNext/>
        <w:keepLines/>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41" w:name="lt_pId243"/>
      <w:r>
        <w:rPr>
          <w:lang w:val="es-ES_tradnl"/>
        </w:rPr>
        <w:tab/>
      </w:r>
      <w:r>
        <w:rPr>
          <w:lang w:val="es-ES_tradnl"/>
        </w:rPr>
        <w:tab/>
      </w:r>
      <w:r w:rsidR="00D745BC" w:rsidRPr="00F163AB">
        <w:rPr>
          <w:lang w:val="es-ES_tradnl"/>
        </w:rPr>
        <w:t>En cuanto a</w:t>
      </w:r>
      <w:r w:rsidR="00A959D4" w:rsidRPr="00F163AB">
        <w:rPr>
          <w:lang w:val="es-ES_tradnl"/>
        </w:rPr>
        <w:t xml:space="preserve"> la</w:t>
      </w:r>
      <w:r w:rsidR="009C0B61" w:rsidRPr="00F163AB">
        <w:rPr>
          <w:lang w:val="es-ES_tradnl"/>
        </w:rPr>
        <w:t xml:space="preserve"> propuesta de crear</w:t>
      </w:r>
      <w:r w:rsidR="00A959D4" w:rsidRPr="00F163AB">
        <w:rPr>
          <w:lang w:val="es-ES_tradnl"/>
        </w:rPr>
        <w:t xml:space="preserve"> nueva Cuestión XX/3 </w:t>
      </w:r>
      <w:r w:rsidR="00F37199" w:rsidRPr="00F163AB">
        <w:rPr>
          <w:lang w:val="es-ES_tradnl"/>
        </w:rPr>
        <w:t>sobre temas económicos y políticos relativos a la calidad de servicio (QoS) y la calidad percibida (QoE)</w:t>
      </w:r>
      <w:r w:rsidR="00A959D4" w:rsidRPr="00F163AB">
        <w:rPr>
          <w:lang w:val="es-ES_tradnl"/>
        </w:rPr>
        <w:t xml:space="preserve">, se acordó aplazar la decisión </w:t>
      </w:r>
      <w:r w:rsidR="00D745BC" w:rsidRPr="00F163AB">
        <w:rPr>
          <w:lang w:val="es-ES_tradnl"/>
        </w:rPr>
        <w:t>hasta</w:t>
      </w:r>
      <w:r w:rsidR="00A959D4" w:rsidRPr="00F163AB">
        <w:rPr>
          <w:lang w:val="es-ES_tradnl"/>
        </w:rPr>
        <w:t xml:space="preserve"> la próxima reunión del GANT en 2018</w:t>
      </w:r>
      <w:r w:rsidR="00D745BC" w:rsidRPr="00F163AB">
        <w:rPr>
          <w:lang w:val="es-ES_tradnl"/>
        </w:rPr>
        <w:t xml:space="preserve">. Entretanto, </w:t>
      </w:r>
      <w:r w:rsidR="0057208D" w:rsidRPr="004C2D6C">
        <w:rPr>
          <w:lang w:val="es-ES_tradnl"/>
        </w:rPr>
        <w:t xml:space="preserve">la CE 3 y </w:t>
      </w:r>
      <w:r w:rsidR="00D745BC" w:rsidRPr="004C2D6C">
        <w:rPr>
          <w:lang w:val="es-ES_tradnl"/>
        </w:rPr>
        <w:t>l</w:t>
      </w:r>
      <w:r w:rsidR="00A959D4" w:rsidRPr="004C2D6C">
        <w:rPr>
          <w:lang w:val="es-ES_tradnl"/>
        </w:rPr>
        <w:t>a</w:t>
      </w:r>
      <w:r w:rsidR="00A959D4" w:rsidRPr="00F163AB">
        <w:rPr>
          <w:lang w:val="es-ES_tradnl"/>
        </w:rPr>
        <w:t xml:space="preserve"> </w:t>
      </w:r>
      <w:r w:rsidR="00D745BC" w:rsidRPr="00F163AB">
        <w:rPr>
          <w:lang w:val="es-ES_tradnl"/>
        </w:rPr>
        <w:t xml:space="preserve">CE </w:t>
      </w:r>
      <w:r w:rsidR="00A959D4" w:rsidRPr="00F163AB">
        <w:rPr>
          <w:lang w:val="es-ES_tradnl"/>
        </w:rPr>
        <w:t xml:space="preserve">12 </w:t>
      </w:r>
      <w:r w:rsidR="0057208D" w:rsidRPr="00F163AB">
        <w:rPr>
          <w:lang w:val="es-ES_tradnl"/>
        </w:rPr>
        <w:t>seguirían</w:t>
      </w:r>
      <w:r w:rsidR="00A959D4" w:rsidRPr="00F163AB">
        <w:rPr>
          <w:lang w:val="es-ES_tradnl"/>
        </w:rPr>
        <w:t xml:space="preserve"> </w:t>
      </w:r>
      <w:r w:rsidR="00D745BC" w:rsidRPr="00F163AB">
        <w:rPr>
          <w:lang w:val="es-ES_tradnl"/>
        </w:rPr>
        <w:t>examinando el asunto</w:t>
      </w:r>
      <w:r w:rsidR="00A959D4" w:rsidRPr="00F163AB">
        <w:rPr>
          <w:lang w:val="es-ES_tradnl"/>
        </w:rPr>
        <w:t>.</w:t>
      </w:r>
      <w:bookmarkEnd w:id="141"/>
    </w:p>
    <w:p w14:paraId="77048B1F" w14:textId="4B6DB540"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rStyle w:val="Hyperlink"/>
          <w:color w:val="auto"/>
          <w:u w:val="none"/>
          <w:lang w:val="es-ES_tradnl"/>
        </w:rPr>
      </w:pPr>
      <w:bookmarkStart w:id="142" w:name="lt_pId244"/>
      <w:r w:rsidRPr="00F163AB">
        <w:rPr>
          <w:b/>
          <w:bCs/>
          <w:lang w:val="es-ES_tradnl"/>
        </w:rPr>
        <w:t>19.2.5</w:t>
      </w:r>
      <w:r w:rsidRPr="00F163AB">
        <w:rPr>
          <w:b/>
          <w:bCs/>
          <w:lang w:val="es-ES_tradnl"/>
        </w:rPr>
        <w:tab/>
      </w:r>
      <w:r w:rsidR="00662987" w:rsidRPr="00F163AB">
        <w:rPr>
          <w:lang w:val="es-ES_tradnl"/>
        </w:rPr>
        <w:t>La reunión aprobó las Cuestiones 19/13, 20/13 y 21/13</w:t>
      </w:r>
      <w:r w:rsidR="00D23CC9" w:rsidRPr="00F163AB">
        <w:rPr>
          <w:lang w:val="es-ES_tradnl"/>
        </w:rPr>
        <w:t xml:space="preserve"> revisadas</w:t>
      </w:r>
      <w:r w:rsidR="00662987" w:rsidRPr="00F163AB">
        <w:rPr>
          <w:lang w:val="es-ES_tradnl"/>
        </w:rPr>
        <w:t xml:space="preserve"> </w:t>
      </w:r>
      <w:r w:rsidR="00D23CC9" w:rsidRPr="00F163AB">
        <w:rPr>
          <w:lang w:val="es-ES_tradnl"/>
        </w:rPr>
        <w:t xml:space="preserve">que figuran </w:t>
      </w:r>
      <w:r w:rsidR="001B119E">
        <w:rPr>
          <w:lang w:val="es-ES_tradnl"/>
        </w:rPr>
        <w:t>en el D</w:t>
      </w:r>
      <w:r w:rsidR="00662987" w:rsidRPr="00F163AB">
        <w:rPr>
          <w:lang w:val="es-ES_tradnl"/>
        </w:rPr>
        <w:t xml:space="preserve">ocumento </w:t>
      </w:r>
      <w:hyperlink r:id="rId56" w:history="1">
        <w:r w:rsidRPr="00F163AB">
          <w:rPr>
            <w:rStyle w:val="Hyperlink"/>
            <w:lang w:val="es-ES_tradnl"/>
          </w:rPr>
          <w:t>TD34</w:t>
        </w:r>
      </w:hyperlink>
      <w:r w:rsidRPr="00F163AB">
        <w:rPr>
          <w:lang w:val="es-ES_tradnl"/>
        </w:rPr>
        <w:t>.</w:t>
      </w:r>
      <w:bookmarkEnd w:id="142"/>
    </w:p>
    <w:p w14:paraId="045A21EC" w14:textId="363FACBB"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rStyle w:val="Hyperlink"/>
          <w:color w:val="auto"/>
          <w:u w:val="none"/>
          <w:lang w:val="es-ES_tradnl"/>
        </w:rPr>
      </w:pPr>
      <w:bookmarkStart w:id="143" w:name="lt_pId245"/>
      <w:r w:rsidRPr="00F163AB">
        <w:rPr>
          <w:b/>
          <w:bCs/>
          <w:lang w:val="es-ES_tradnl"/>
        </w:rPr>
        <w:t>19.2.6</w:t>
      </w:r>
      <w:r w:rsidRPr="00F163AB">
        <w:rPr>
          <w:b/>
          <w:bCs/>
          <w:lang w:val="es-ES_tradnl"/>
        </w:rPr>
        <w:tab/>
      </w:r>
      <w:r w:rsidR="00662987" w:rsidRPr="00F163AB">
        <w:rPr>
          <w:lang w:val="es-ES_tradnl"/>
        </w:rPr>
        <w:t>La reunión aprobó la nueva Cuestión 13/17 y la Cuestión 6/17</w:t>
      </w:r>
      <w:r w:rsidR="00D23CC9" w:rsidRPr="00F163AB">
        <w:rPr>
          <w:lang w:val="es-ES_tradnl"/>
        </w:rPr>
        <w:t xml:space="preserve"> revisada</w:t>
      </w:r>
      <w:r w:rsidR="00662987" w:rsidRPr="00F163AB">
        <w:rPr>
          <w:lang w:val="es-ES_tradnl"/>
        </w:rPr>
        <w:t xml:space="preserve"> con </w:t>
      </w:r>
      <w:r w:rsidR="00D23CC9" w:rsidRPr="00F163AB">
        <w:rPr>
          <w:lang w:val="es-ES_tradnl"/>
        </w:rPr>
        <w:t>la propuesta</w:t>
      </w:r>
      <w:r w:rsidR="00662987" w:rsidRPr="00F163AB">
        <w:rPr>
          <w:lang w:val="es-ES_tradnl"/>
        </w:rPr>
        <w:t xml:space="preserve"> de suprimir </w:t>
      </w:r>
      <w:r w:rsidR="00D23CC9" w:rsidRPr="00F163AB">
        <w:rPr>
          <w:lang w:val="es-ES_tradnl"/>
        </w:rPr>
        <w:t xml:space="preserve">ciertas </w:t>
      </w:r>
      <w:r w:rsidR="00662987" w:rsidRPr="00F163AB">
        <w:rPr>
          <w:lang w:val="es-ES_tradnl"/>
        </w:rPr>
        <w:t xml:space="preserve">Cuestiones de otras CE </w:t>
      </w:r>
      <w:r w:rsidR="00D23CC9" w:rsidRPr="00F163AB">
        <w:rPr>
          <w:lang w:val="es-ES_tradnl"/>
        </w:rPr>
        <w:t xml:space="preserve">en </w:t>
      </w:r>
      <w:r w:rsidR="00662987" w:rsidRPr="00F163AB">
        <w:rPr>
          <w:lang w:val="es-ES_tradnl"/>
        </w:rPr>
        <w:t>e</w:t>
      </w:r>
      <w:r w:rsidR="00D23CC9" w:rsidRPr="00F163AB">
        <w:rPr>
          <w:lang w:val="es-ES_tradnl"/>
        </w:rPr>
        <w:t>l apartado</w:t>
      </w:r>
      <w:r w:rsidR="00662987" w:rsidRPr="00F163AB">
        <w:rPr>
          <w:lang w:val="es-ES_tradnl"/>
        </w:rPr>
        <w:t xml:space="preserve"> </w:t>
      </w:r>
      <w:r w:rsidR="00207900" w:rsidRPr="00F163AB">
        <w:rPr>
          <w:lang w:val="es-ES_tradnl"/>
        </w:rPr>
        <w:t>"</w:t>
      </w:r>
      <w:r w:rsidR="00D23CC9" w:rsidRPr="00F163AB">
        <w:rPr>
          <w:lang w:val="es-ES_tradnl"/>
        </w:rPr>
        <w:t>Cuestiones</w:t>
      </w:r>
      <w:r w:rsidR="00207900" w:rsidRPr="00F163AB">
        <w:rPr>
          <w:lang w:val="es-ES_tradnl"/>
        </w:rPr>
        <w:t>"</w:t>
      </w:r>
      <w:r w:rsidR="00D23CC9" w:rsidRPr="00F163AB">
        <w:rPr>
          <w:lang w:val="es-ES_tradnl"/>
        </w:rPr>
        <w:t xml:space="preserve"> de la sección </w:t>
      </w:r>
      <w:r w:rsidR="00207900" w:rsidRPr="00F163AB">
        <w:rPr>
          <w:lang w:val="es-ES_tradnl"/>
        </w:rPr>
        <w:t>"</w:t>
      </w:r>
      <w:r w:rsidR="00662987" w:rsidRPr="00F163AB">
        <w:rPr>
          <w:lang w:val="es-ES_tradnl"/>
        </w:rPr>
        <w:t>4. Relaciones</w:t>
      </w:r>
      <w:bookmarkStart w:id="144" w:name="lt_pId247"/>
      <w:bookmarkEnd w:id="143"/>
      <w:r w:rsidR="00207900" w:rsidRPr="00F163AB">
        <w:rPr>
          <w:lang w:val="es-ES_tradnl"/>
        </w:rPr>
        <w:t>"</w:t>
      </w:r>
      <w:r w:rsidR="00D23CC9" w:rsidRPr="00F163AB">
        <w:rPr>
          <w:lang w:val="es-ES_tradnl"/>
        </w:rPr>
        <w:t xml:space="preserve"> </w:t>
      </w:r>
      <w:r w:rsidRPr="00F163AB">
        <w:rPr>
          <w:lang w:val="es-ES_tradnl"/>
        </w:rPr>
        <w:t>(</w:t>
      </w:r>
      <w:hyperlink r:id="rId57" w:history="1">
        <w:r w:rsidRPr="00F163AB">
          <w:rPr>
            <w:rStyle w:val="Hyperlink"/>
            <w:lang w:val="es-ES_tradnl"/>
          </w:rPr>
          <w:t>TD51</w:t>
        </w:r>
      </w:hyperlink>
      <w:r w:rsidRPr="00F163AB">
        <w:rPr>
          <w:lang w:val="es-ES_tradnl"/>
        </w:rPr>
        <w:t>).</w:t>
      </w:r>
      <w:bookmarkEnd w:id="144"/>
    </w:p>
    <w:p w14:paraId="10D3FF61" w14:textId="2201B638"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rStyle w:val="Hyperlink"/>
          <w:color w:val="auto"/>
          <w:u w:val="none"/>
          <w:lang w:val="es-ES_tradnl"/>
        </w:rPr>
      </w:pPr>
      <w:bookmarkStart w:id="145" w:name="lt_pId248"/>
      <w:r w:rsidRPr="00F163AB">
        <w:rPr>
          <w:b/>
          <w:bCs/>
          <w:lang w:val="es-ES_tradnl"/>
        </w:rPr>
        <w:t>19.2.7</w:t>
      </w:r>
      <w:r w:rsidRPr="00F163AB">
        <w:rPr>
          <w:b/>
          <w:bCs/>
          <w:lang w:val="es-ES_tradnl"/>
        </w:rPr>
        <w:tab/>
      </w:r>
      <w:r w:rsidR="00662987" w:rsidRPr="00F163AB">
        <w:rPr>
          <w:lang w:val="es-ES_tradnl"/>
        </w:rPr>
        <w:t xml:space="preserve">La reunión aprobó </w:t>
      </w:r>
      <w:r w:rsidR="00D23CC9" w:rsidRPr="00F163AB">
        <w:rPr>
          <w:lang w:val="es-ES_tradnl"/>
        </w:rPr>
        <w:t>las</w:t>
      </w:r>
      <w:r w:rsidR="00662987" w:rsidRPr="00F163AB">
        <w:rPr>
          <w:lang w:val="es-ES_tradnl"/>
        </w:rPr>
        <w:t xml:space="preserve"> siete Cuestiones</w:t>
      </w:r>
      <w:r w:rsidR="00D23CC9" w:rsidRPr="00F163AB">
        <w:rPr>
          <w:lang w:val="es-ES_tradnl"/>
        </w:rPr>
        <w:t xml:space="preserve"> revisadas</w:t>
      </w:r>
      <w:r w:rsidR="00662987" w:rsidRPr="00F163AB">
        <w:rPr>
          <w:lang w:val="es-ES_tradnl"/>
        </w:rPr>
        <w:t xml:space="preserve"> y tomó nota de la nueva estructura de</w:t>
      </w:r>
      <w:r w:rsidR="00D23CC9" w:rsidRPr="00F163AB">
        <w:rPr>
          <w:lang w:val="es-ES_tradnl"/>
        </w:rPr>
        <w:t xml:space="preserve"> </w:t>
      </w:r>
      <w:r w:rsidR="00662987" w:rsidRPr="00F163AB">
        <w:rPr>
          <w:lang w:val="es-ES_tradnl"/>
        </w:rPr>
        <w:t>l</w:t>
      </w:r>
      <w:r w:rsidR="00D23CC9" w:rsidRPr="00F163AB">
        <w:rPr>
          <w:lang w:val="es-ES_tradnl"/>
        </w:rPr>
        <w:t>a</w:t>
      </w:r>
      <w:r w:rsidR="00662987" w:rsidRPr="00F163AB">
        <w:rPr>
          <w:lang w:val="es-ES_tradnl"/>
        </w:rPr>
        <w:t xml:space="preserve"> </w:t>
      </w:r>
      <w:r w:rsidR="00D23CC9" w:rsidRPr="00F163AB">
        <w:rPr>
          <w:lang w:val="es-ES_tradnl"/>
        </w:rPr>
        <w:t xml:space="preserve">CE </w:t>
      </w:r>
      <w:r w:rsidR="00662987" w:rsidRPr="00F163AB">
        <w:rPr>
          <w:lang w:val="es-ES_tradnl"/>
        </w:rPr>
        <w:t xml:space="preserve">20 </w:t>
      </w:r>
      <w:r w:rsidRPr="00F163AB">
        <w:rPr>
          <w:lang w:val="es-ES_tradnl"/>
        </w:rPr>
        <w:t>(</w:t>
      </w:r>
      <w:hyperlink r:id="rId58" w:history="1">
        <w:r w:rsidRPr="00F163AB">
          <w:rPr>
            <w:rStyle w:val="Hyperlink"/>
            <w:lang w:val="es-ES_tradnl"/>
          </w:rPr>
          <w:t>TD40</w:t>
        </w:r>
      </w:hyperlink>
      <w:r w:rsidRPr="00F163AB">
        <w:rPr>
          <w:rStyle w:val="Hyperlink"/>
          <w:lang w:val="es-ES_tradnl"/>
        </w:rPr>
        <w:t xml:space="preserve">, </w:t>
      </w:r>
      <w:hyperlink r:id="rId59" w:history="1">
        <w:r w:rsidRPr="00F163AB">
          <w:rPr>
            <w:rStyle w:val="Hyperlink"/>
            <w:lang w:val="es-ES_tradnl"/>
          </w:rPr>
          <w:t>TD96</w:t>
        </w:r>
      </w:hyperlink>
      <w:r w:rsidRPr="00F163AB">
        <w:rPr>
          <w:lang w:val="es-ES_tradnl"/>
        </w:rPr>
        <w:t>).</w:t>
      </w:r>
      <w:bookmarkEnd w:id="145"/>
    </w:p>
    <w:p w14:paraId="2FF8D8E6" w14:textId="62A615A7"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46" w:name="lt_pId249"/>
      <w:r w:rsidRPr="00F163AB">
        <w:rPr>
          <w:b/>
          <w:bCs/>
          <w:lang w:val="es-ES_tradnl"/>
        </w:rPr>
        <w:t>19.2.8</w:t>
      </w:r>
      <w:r w:rsidRPr="00F163AB">
        <w:rPr>
          <w:b/>
          <w:bCs/>
          <w:lang w:val="es-ES_tradnl"/>
        </w:rPr>
        <w:tab/>
      </w:r>
      <w:r w:rsidR="00662987" w:rsidRPr="00F163AB">
        <w:rPr>
          <w:lang w:val="es-ES_tradnl"/>
        </w:rPr>
        <w:t xml:space="preserve">El RG-WP aprobó la continuación de la JCA-COP </w:t>
      </w:r>
      <w:r w:rsidR="00636F06" w:rsidRPr="00F163AB">
        <w:rPr>
          <w:lang w:val="es-ES_tradnl"/>
        </w:rPr>
        <w:t>(</w:t>
      </w:r>
      <w:hyperlink r:id="rId60" w:history="1">
        <w:r w:rsidR="00636F06" w:rsidRPr="00F163AB">
          <w:rPr>
            <w:rStyle w:val="Hyperlink"/>
            <w:lang w:val="es-ES_tradnl"/>
          </w:rPr>
          <w:t>TD44</w:t>
        </w:r>
      </w:hyperlink>
      <w:r w:rsidR="00636F06" w:rsidRPr="00F163AB">
        <w:rPr>
          <w:rStyle w:val="Hyperlink"/>
          <w:lang w:val="es-ES_tradnl"/>
        </w:rPr>
        <w:t>)</w:t>
      </w:r>
      <w:r w:rsidR="00636F06" w:rsidRPr="00F163AB">
        <w:rPr>
          <w:lang w:val="es-ES_tradnl"/>
        </w:rPr>
        <w:t xml:space="preserve">, la </w:t>
      </w:r>
      <w:r w:rsidR="00662987" w:rsidRPr="00F163AB">
        <w:rPr>
          <w:lang w:val="es-ES_tradnl"/>
        </w:rPr>
        <w:t xml:space="preserve">creación de la nueva JCA sobre </w:t>
      </w:r>
      <w:proofErr w:type="spellStart"/>
      <w:r w:rsidR="00636F06" w:rsidRPr="00F163AB">
        <w:rPr>
          <w:lang w:val="es-ES_tradnl"/>
        </w:rPr>
        <w:t>ciber</w:t>
      </w:r>
      <w:r w:rsidR="00662987" w:rsidRPr="00F163AB">
        <w:rPr>
          <w:lang w:val="es-ES_tradnl"/>
        </w:rPr>
        <w:t>servicios</w:t>
      </w:r>
      <w:proofErr w:type="spellEnd"/>
      <w:r w:rsidR="00662987" w:rsidRPr="00F163AB">
        <w:rPr>
          <w:lang w:val="es-ES_tradnl"/>
        </w:rPr>
        <w:t xml:space="preserve"> </w:t>
      </w:r>
      <w:r w:rsidR="00636F06" w:rsidRPr="00F163AB">
        <w:rPr>
          <w:lang w:val="es-ES_tradnl"/>
        </w:rPr>
        <w:t>(</w:t>
      </w:r>
      <w:hyperlink r:id="rId61" w:history="1">
        <w:r w:rsidR="00636F06" w:rsidRPr="00F163AB">
          <w:rPr>
            <w:rStyle w:val="Hyperlink"/>
            <w:lang w:val="es-ES_tradnl"/>
          </w:rPr>
          <w:t>TD22</w:t>
        </w:r>
      </w:hyperlink>
      <w:r w:rsidR="00662987" w:rsidRPr="00F163AB">
        <w:rPr>
          <w:lang w:val="es-ES_tradnl"/>
        </w:rPr>
        <w:t>), la continuación de JCA-</w:t>
      </w:r>
      <w:proofErr w:type="spellStart"/>
      <w:r w:rsidR="00662987" w:rsidRPr="00F163AB">
        <w:rPr>
          <w:lang w:val="es-ES_tradnl"/>
        </w:rPr>
        <w:t>IdM</w:t>
      </w:r>
      <w:proofErr w:type="spellEnd"/>
      <w:r w:rsidR="00662987" w:rsidRPr="00F163AB">
        <w:rPr>
          <w:lang w:val="es-ES_tradnl"/>
        </w:rPr>
        <w:t xml:space="preserve"> </w:t>
      </w:r>
      <w:r w:rsidR="00636F06" w:rsidRPr="00F163AB">
        <w:rPr>
          <w:lang w:val="es-ES_tradnl"/>
        </w:rPr>
        <w:t>(</w:t>
      </w:r>
      <w:hyperlink r:id="rId62" w:history="1">
        <w:r w:rsidR="00636F06" w:rsidRPr="00F163AB">
          <w:rPr>
            <w:rStyle w:val="Hyperlink"/>
            <w:lang w:val="es-ES_tradnl"/>
          </w:rPr>
          <w:t>TD43</w:t>
        </w:r>
      </w:hyperlink>
      <w:r w:rsidR="00636F06" w:rsidRPr="00F163AB">
        <w:rPr>
          <w:lang w:val="es-ES_tradnl"/>
        </w:rPr>
        <w:t xml:space="preserve">), </w:t>
      </w:r>
      <w:r w:rsidR="00662987" w:rsidRPr="00F163AB">
        <w:rPr>
          <w:lang w:val="es-ES_tradnl"/>
        </w:rPr>
        <w:t>la con</w:t>
      </w:r>
      <w:r w:rsidR="001B119E">
        <w:rPr>
          <w:lang w:val="es-ES_tradnl"/>
        </w:rPr>
        <w:t>tinuación de la JCA sobre </w:t>
      </w:r>
      <w:r w:rsidR="00636F06" w:rsidRPr="00F163AB">
        <w:rPr>
          <w:lang w:val="es-ES_tradnl"/>
        </w:rPr>
        <w:t>IoT y C+CI (</w:t>
      </w:r>
      <w:hyperlink r:id="rId63" w:history="1">
        <w:r w:rsidR="00636F06" w:rsidRPr="00F163AB">
          <w:rPr>
            <w:rStyle w:val="Hyperlink"/>
            <w:lang w:val="es-ES_tradnl"/>
          </w:rPr>
          <w:t>TD97</w:t>
        </w:r>
      </w:hyperlink>
      <w:r w:rsidR="00636F06" w:rsidRPr="00F163AB">
        <w:rPr>
          <w:lang w:val="es-ES_tradnl"/>
        </w:rPr>
        <w:t xml:space="preserve">), </w:t>
      </w:r>
      <w:r w:rsidR="00662987" w:rsidRPr="00F163AB">
        <w:rPr>
          <w:lang w:val="es-ES_tradnl"/>
        </w:rPr>
        <w:t xml:space="preserve">la nueva JCA sobre IMT-2020 </w:t>
      </w:r>
      <w:r w:rsidR="00636F06" w:rsidRPr="00F163AB">
        <w:rPr>
          <w:lang w:val="es-ES_tradnl"/>
        </w:rPr>
        <w:t>(</w:t>
      </w:r>
      <w:hyperlink r:id="rId64" w:history="1">
        <w:r w:rsidR="00636F06" w:rsidRPr="00F163AB">
          <w:rPr>
            <w:rStyle w:val="Hyperlink"/>
            <w:lang w:val="es-ES_tradnl"/>
          </w:rPr>
          <w:t>TD31</w:t>
        </w:r>
      </w:hyperlink>
      <w:r w:rsidR="00636F06" w:rsidRPr="00F163AB">
        <w:rPr>
          <w:rStyle w:val="Hyperlink"/>
          <w:lang w:val="es-ES_tradnl"/>
        </w:rPr>
        <w:t xml:space="preserve">, </w:t>
      </w:r>
      <w:hyperlink r:id="rId65" w:history="1">
        <w:r w:rsidR="00636F06" w:rsidRPr="00F163AB">
          <w:rPr>
            <w:rStyle w:val="Hyperlink"/>
            <w:lang w:val="es-ES_tradnl"/>
          </w:rPr>
          <w:t>TD59</w:t>
        </w:r>
      </w:hyperlink>
      <w:r w:rsidR="00636F06" w:rsidRPr="00F163AB">
        <w:rPr>
          <w:lang w:val="es-ES_tradnl"/>
        </w:rPr>
        <w:t xml:space="preserve">) </w:t>
      </w:r>
      <w:r w:rsidR="00662987" w:rsidRPr="00F163AB">
        <w:rPr>
          <w:lang w:val="es-ES_tradnl"/>
        </w:rPr>
        <w:t xml:space="preserve">y </w:t>
      </w:r>
      <w:r w:rsidR="00636F06" w:rsidRPr="00F163AB">
        <w:rPr>
          <w:lang w:val="es-ES_tradnl"/>
        </w:rPr>
        <w:t>l</w:t>
      </w:r>
      <w:r w:rsidR="00662987" w:rsidRPr="00F163AB">
        <w:rPr>
          <w:lang w:val="es-ES_tradnl"/>
        </w:rPr>
        <w:t xml:space="preserve">a continuación de </w:t>
      </w:r>
      <w:r w:rsidR="008C0479" w:rsidRPr="00F163AB">
        <w:rPr>
          <w:lang w:val="es-ES_tradnl"/>
        </w:rPr>
        <w:t>la JCA</w:t>
      </w:r>
      <w:r w:rsidR="008C0479" w:rsidRPr="00F163AB">
        <w:rPr>
          <w:lang w:val="es-ES_tradnl"/>
        </w:rPr>
        <w:noBreakHyphen/>
      </w:r>
      <w:r w:rsidR="00662987" w:rsidRPr="00F163AB">
        <w:rPr>
          <w:lang w:val="es-ES_tradnl"/>
        </w:rPr>
        <w:t>SDN con</w:t>
      </w:r>
      <w:r w:rsidR="00636F06" w:rsidRPr="00F163AB">
        <w:rPr>
          <w:lang w:val="es-ES_tradnl"/>
        </w:rPr>
        <w:t xml:space="preserve"> un mandato </w:t>
      </w:r>
      <w:r w:rsidR="00662987" w:rsidRPr="00F163AB">
        <w:rPr>
          <w:lang w:val="es-ES_tradnl"/>
        </w:rPr>
        <w:t xml:space="preserve">revisado </w:t>
      </w:r>
      <w:r w:rsidR="00636F06" w:rsidRPr="00F163AB">
        <w:rPr>
          <w:lang w:val="es-ES_tradnl"/>
        </w:rPr>
        <w:t>(</w:t>
      </w:r>
      <w:hyperlink r:id="rId66" w:history="1">
        <w:r w:rsidR="00636F06" w:rsidRPr="00F163AB">
          <w:rPr>
            <w:rStyle w:val="Hyperlink"/>
            <w:rFonts w:asciiTheme="majorBidi" w:hAnsiTheme="majorBidi" w:cstheme="majorBidi"/>
            <w:lang w:val="es-ES_tradnl"/>
          </w:rPr>
          <w:t>TD33</w:t>
        </w:r>
      </w:hyperlink>
      <w:r w:rsidR="00636F06" w:rsidRPr="00F163AB">
        <w:rPr>
          <w:lang w:val="es-ES_tradnl"/>
        </w:rPr>
        <w:t>). La plenaria de clausura del GANT refrendó todas e</w:t>
      </w:r>
      <w:r w:rsidR="00662987" w:rsidRPr="00F163AB">
        <w:rPr>
          <w:lang w:val="es-ES_tradnl"/>
        </w:rPr>
        <w:t>stas decisiones</w:t>
      </w:r>
      <w:bookmarkStart w:id="147" w:name="lt_pId251"/>
      <w:bookmarkEnd w:id="146"/>
      <w:r w:rsidRPr="00F163AB">
        <w:rPr>
          <w:lang w:val="es-ES_tradnl"/>
        </w:rPr>
        <w:t>.</w:t>
      </w:r>
      <w:bookmarkEnd w:id="147"/>
    </w:p>
    <w:p w14:paraId="78A5ACEB" w14:textId="271F3FD8"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48" w:name="lt_pId252"/>
      <w:r w:rsidRPr="00F163AB">
        <w:rPr>
          <w:b/>
          <w:bCs/>
          <w:lang w:val="es-ES_tradnl"/>
        </w:rPr>
        <w:t>19.2.9</w:t>
      </w:r>
      <w:r w:rsidRPr="00F163AB">
        <w:rPr>
          <w:b/>
          <w:bCs/>
          <w:lang w:val="es-ES_tradnl"/>
        </w:rPr>
        <w:tab/>
      </w:r>
      <w:r w:rsidR="00DC2C23" w:rsidRPr="00F163AB">
        <w:rPr>
          <w:lang w:val="es-ES_tradnl"/>
        </w:rPr>
        <w:t>Los participantes e</w:t>
      </w:r>
      <w:r w:rsidR="00662987" w:rsidRPr="00F163AB">
        <w:rPr>
          <w:lang w:val="es-ES_tradnl"/>
        </w:rPr>
        <w:t xml:space="preserve">n la plenaria de clausura del </w:t>
      </w:r>
      <w:r w:rsidR="00DC2C23" w:rsidRPr="00F163AB">
        <w:rPr>
          <w:lang w:val="es-ES_tradnl"/>
        </w:rPr>
        <w:t>GANT</w:t>
      </w:r>
      <w:r w:rsidR="00662987" w:rsidRPr="00F163AB">
        <w:rPr>
          <w:lang w:val="es-ES_tradnl"/>
        </w:rPr>
        <w:t xml:space="preserve"> </w:t>
      </w:r>
      <w:r w:rsidR="00DC2C23" w:rsidRPr="00F163AB">
        <w:rPr>
          <w:lang w:val="es-ES_tradnl"/>
        </w:rPr>
        <w:t>recordaron que la Actividad Conjunta de Coordinación sobre los aspectos técnicos de las redes de telecomunicaciones para promover Internet</w:t>
      </w:r>
      <w:r w:rsidR="00662987" w:rsidRPr="00F163AB">
        <w:rPr>
          <w:lang w:val="es-ES_tradnl"/>
        </w:rPr>
        <w:t xml:space="preserve">, </w:t>
      </w:r>
      <w:r w:rsidR="00DC2C23" w:rsidRPr="00F163AB">
        <w:rPr>
          <w:lang w:val="es-ES_tradnl"/>
        </w:rPr>
        <w:t>que la AMNT-12 creó en</w:t>
      </w:r>
      <w:r w:rsidR="00662987" w:rsidRPr="00F163AB">
        <w:rPr>
          <w:lang w:val="es-ES_tradnl"/>
        </w:rPr>
        <w:t xml:space="preserve"> noviembre de 2012</w:t>
      </w:r>
      <w:r w:rsidR="00DC2C23" w:rsidRPr="00F163AB">
        <w:rPr>
          <w:lang w:val="es-ES_tradnl"/>
        </w:rPr>
        <w:t>,</w:t>
      </w:r>
      <w:r w:rsidR="00662987" w:rsidRPr="00F163AB">
        <w:rPr>
          <w:lang w:val="es-ES_tradnl"/>
        </w:rPr>
        <w:t xml:space="preserve"> ha</w:t>
      </w:r>
      <w:r w:rsidR="00844BE0" w:rsidRPr="00F163AB">
        <w:rPr>
          <w:lang w:val="es-ES_tradnl"/>
        </w:rPr>
        <w:t xml:space="preserve">bía permanecido inactiva </w:t>
      </w:r>
      <w:r w:rsidR="00662987" w:rsidRPr="00F163AB">
        <w:rPr>
          <w:lang w:val="es-ES_tradnl"/>
        </w:rPr>
        <w:t xml:space="preserve">desde junio de 2015. </w:t>
      </w:r>
      <w:r w:rsidR="00844BE0" w:rsidRPr="00F163AB">
        <w:rPr>
          <w:lang w:val="es-ES_tradnl"/>
        </w:rPr>
        <w:t>Habida cuenta de lo anterior, l</w:t>
      </w:r>
      <w:r w:rsidR="00662987" w:rsidRPr="00F163AB">
        <w:rPr>
          <w:lang w:val="es-ES_tradnl"/>
        </w:rPr>
        <w:t xml:space="preserve">a reunión del GANT convino en </w:t>
      </w:r>
      <w:r w:rsidR="00844BE0" w:rsidRPr="00F163AB">
        <w:rPr>
          <w:lang w:val="es-ES_tradnl"/>
        </w:rPr>
        <w:t>poner fin a dicha actividad.</w:t>
      </w:r>
      <w:bookmarkEnd w:id="148"/>
    </w:p>
    <w:p w14:paraId="06E7AA83" w14:textId="49257EDE"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49" w:name="lt_pId254"/>
      <w:r w:rsidRPr="00F163AB">
        <w:rPr>
          <w:b/>
          <w:bCs/>
          <w:lang w:val="es-ES_tradnl"/>
        </w:rPr>
        <w:t>19.2.10</w:t>
      </w:r>
      <w:r w:rsidRPr="00F163AB">
        <w:rPr>
          <w:b/>
          <w:bCs/>
          <w:lang w:val="es-ES_tradnl"/>
        </w:rPr>
        <w:tab/>
      </w:r>
      <w:r w:rsidR="00662987" w:rsidRPr="00F163AB">
        <w:rPr>
          <w:lang w:val="es-ES_tradnl"/>
        </w:rPr>
        <w:t>La reunión aprobó los cambios a la declaración de enlace saliente (TD104)</w:t>
      </w:r>
      <w:r w:rsidR="00844BE0" w:rsidRPr="00F163AB">
        <w:rPr>
          <w:lang w:val="es-ES_tradnl"/>
        </w:rPr>
        <w:t xml:space="preserve"> que figuran en el an</w:t>
      </w:r>
      <w:r w:rsidR="00662987" w:rsidRPr="00F163AB">
        <w:rPr>
          <w:lang w:val="es-ES_tradnl"/>
        </w:rPr>
        <w:t>exo D</w:t>
      </w:r>
      <w:r w:rsidR="001B119E">
        <w:rPr>
          <w:lang w:val="es-ES_tradnl"/>
        </w:rPr>
        <w:t xml:space="preserve"> al D</w:t>
      </w:r>
      <w:r w:rsidR="00844BE0" w:rsidRPr="00F163AB">
        <w:rPr>
          <w:lang w:val="es-ES_tradnl"/>
        </w:rPr>
        <w:t xml:space="preserve">ocumento </w:t>
      </w:r>
      <w:hyperlink r:id="rId67" w:history="1">
        <w:r w:rsidR="00844BE0" w:rsidRPr="00F163AB">
          <w:rPr>
            <w:rStyle w:val="Hyperlink"/>
            <w:rFonts w:asciiTheme="majorBidi" w:hAnsiTheme="majorBidi" w:cstheme="majorBidi"/>
            <w:lang w:val="es-ES_tradnl"/>
          </w:rPr>
          <w:t>TD84</w:t>
        </w:r>
      </w:hyperlink>
      <w:r w:rsidR="00844BE0" w:rsidRPr="00F163AB">
        <w:rPr>
          <w:lang w:val="es-ES_tradnl"/>
        </w:rPr>
        <w:t>. La</w:t>
      </w:r>
      <w:r w:rsidR="00662987" w:rsidRPr="00F163AB">
        <w:rPr>
          <w:lang w:val="es-ES_tradnl"/>
        </w:rPr>
        <w:t xml:space="preserve"> sección 9.4</w:t>
      </w:r>
      <w:r w:rsidR="00844BE0" w:rsidRPr="00F163AB">
        <w:rPr>
          <w:lang w:val="es-ES_tradnl"/>
        </w:rPr>
        <w:t xml:space="preserve"> contiene más información al respecto</w:t>
      </w:r>
      <w:r w:rsidR="00662987" w:rsidRPr="00F163AB">
        <w:rPr>
          <w:lang w:val="es-ES_tradnl"/>
        </w:rPr>
        <w:t>.</w:t>
      </w:r>
      <w:bookmarkEnd w:id="149"/>
    </w:p>
    <w:p w14:paraId="00850FE0" w14:textId="1DCC579F" w:rsidR="00244277" w:rsidRPr="00F163AB" w:rsidRDefault="00244277" w:rsidP="008E0EB8">
      <w:pPr>
        <w:pStyle w:val="enumlev2"/>
        <w:tabs>
          <w:tab w:val="left" w:pos="794"/>
          <w:tab w:val="left" w:pos="1191"/>
          <w:tab w:val="left" w:pos="1588"/>
          <w:tab w:val="left" w:pos="1985"/>
        </w:tabs>
        <w:overflowPunct w:val="0"/>
        <w:autoSpaceDE w:val="0"/>
        <w:autoSpaceDN w:val="0"/>
        <w:adjustRightInd w:val="0"/>
        <w:ind w:left="1588" w:hanging="794"/>
        <w:textAlignment w:val="baseline"/>
        <w:rPr>
          <w:rStyle w:val="Hyperlink"/>
          <w:color w:val="auto"/>
          <w:u w:val="none"/>
          <w:lang w:val="es-ES_tradnl"/>
        </w:rPr>
      </w:pPr>
      <w:bookmarkStart w:id="150" w:name="lt_pId257"/>
      <w:r w:rsidRPr="00F163AB">
        <w:rPr>
          <w:b/>
          <w:bCs/>
          <w:lang w:val="es-ES_tradnl"/>
        </w:rPr>
        <w:t>19.2.11</w:t>
      </w:r>
      <w:r w:rsidRPr="00F163AB">
        <w:rPr>
          <w:b/>
          <w:bCs/>
          <w:lang w:val="es-ES_tradnl"/>
        </w:rPr>
        <w:tab/>
      </w:r>
      <w:r w:rsidR="008C0479" w:rsidRPr="00F163AB">
        <w:rPr>
          <w:lang w:val="es-ES_tradnl"/>
        </w:rPr>
        <w:t>La reunión examinó el D</w:t>
      </w:r>
      <w:r w:rsidR="00662987" w:rsidRPr="00F163AB">
        <w:rPr>
          <w:lang w:val="es-ES_tradnl"/>
        </w:rPr>
        <w:t xml:space="preserve">ocumento </w:t>
      </w:r>
      <w:hyperlink r:id="rId68" w:history="1">
        <w:r w:rsidR="000F6884" w:rsidRPr="00F163AB">
          <w:rPr>
            <w:rStyle w:val="Hyperlink"/>
            <w:lang w:val="es-ES_tradnl"/>
          </w:rPr>
          <w:t>TD56</w:t>
        </w:r>
      </w:hyperlink>
      <w:r w:rsidR="000F6884" w:rsidRPr="00F163AB">
        <w:rPr>
          <w:rStyle w:val="Hyperlink"/>
          <w:rFonts w:asciiTheme="majorBidi" w:hAnsiTheme="majorBidi" w:cstheme="majorBidi"/>
          <w:color w:val="auto"/>
          <w:u w:val="none"/>
          <w:lang w:val="es-ES_tradnl"/>
        </w:rPr>
        <w:t>,</w:t>
      </w:r>
      <w:r w:rsidR="00662987" w:rsidRPr="00F163AB">
        <w:rPr>
          <w:lang w:val="es-ES_tradnl"/>
        </w:rPr>
        <w:t xml:space="preserve"> en el que el Presidente de</w:t>
      </w:r>
      <w:r w:rsidR="000F6884" w:rsidRPr="00F163AB">
        <w:rPr>
          <w:lang w:val="es-ES_tradnl"/>
        </w:rPr>
        <w:t xml:space="preserve"> </w:t>
      </w:r>
      <w:r w:rsidR="00662987" w:rsidRPr="00F163AB">
        <w:rPr>
          <w:lang w:val="es-ES_tradnl"/>
        </w:rPr>
        <w:t>l</w:t>
      </w:r>
      <w:r w:rsidR="000F6884" w:rsidRPr="00F163AB">
        <w:rPr>
          <w:lang w:val="es-ES_tradnl"/>
        </w:rPr>
        <w:t>a</w:t>
      </w:r>
      <w:r w:rsidR="00662987" w:rsidRPr="00F163AB">
        <w:rPr>
          <w:lang w:val="es-ES_tradnl"/>
        </w:rPr>
        <w:t xml:space="preserve"> </w:t>
      </w:r>
      <w:r w:rsidR="000F6884" w:rsidRPr="00F163AB">
        <w:rPr>
          <w:lang w:val="es-ES_tradnl"/>
        </w:rPr>
        <w:t xml:space="preserve">CE </w:t>
      </w:r>
      <w:r w:rsidR="00662987" w:rsidRPr="00F163AB">
        <w:rPr>
          <w:lang w:val="es-ES_tradnl"/>
        </w:rPr>
        <w:t>13 explic</w:t>
      </w:r>
      <w:r w:rsidR="000F6884" w:rsidRPr="00F163AB">
        <w:rPr>
          <w:lang w:val="es-ES_tradnl"/>
        </w:rPr>
        <w:t>a que muy pocos</w:t>
      </w:r>
      <w:r w:rsidR="00662987" w:rsidRPr="00F163AB">
        <w:rPr>
          <w:lang w:val="es-ES_tradnl"/>
        </w:rPr>
        <w:t xml:space="preserve"> países en desarrollo</w:t>
      </w:r>
      <w:r w:rsidR="000F6884" w:rsidRPr="00F163AB">
        <w:rPr>
          <w:lang w:val="es-ES_tradnl"/>
        </w:rPr>
        <w:t xml:space="preserve"> han respondido a los</w:t>
      </w:r>
      <w:r w:rsidR="00662987" w:rsidRPr="00F163AB">
        <w:rPr>
          <w:lang w:val="es-ES_tradnl"/>
        </w:rPr>
        <w:t xml:space="preserve"> dos cuestionarios publicados. La reunión acordó enviar una </w:t>
      </w:r>
      <w:r w:rsidR="004D40A2" w:rsidRPr="00F163AB">
        <w:rPr>
          <w:lang w:val="es-ES_tradnl"/>
        </w:rPr>
        <w:t>declaración de coordinación</w:t>
      </w:r>
      <w:r w:rsidR="00662987" w:rsidRPr="00F163AB">
        <w:rPr>
          <w:lang w:val="es-ES_tradnl"/>
        </w:rPr>
        <w:t xml:space="preserve"> al GADT </w:t>
      </w:r>
      <w:r w:rsidR="004D40A2" w:rsidRPr="00F163AB">
        <w:rPr>
          <w:lang w:val="es-ES_tradnl"/>
        </w:rPr>
        <w:t>para solicitarle ayuda con miras a incrementar</w:t>
      </w:r>
      <w:r w:rsidR="00662987" w:rsidRPr="00F163AB">
        <w:rPr>
          <w:lang w:val="es-ES_tradnl"/>
        </w:rPr>
        <w:t xml:space="preserve"> el número de respuestas, ya que el GADT</w:t>
      </w:r>
      <w:r w:rsidR="004D40A2" w:rsidRPr="00F163AB">
        <w:rPr>
          <w:lang w:val="es-ES_tradnl"/>
        </w:rPr>
        <w:t xml:space="preserve"> del </w:t>
      </w:r>
      <w:r w:rsidR="00662987" w:rsidRPr="00F163AB">
        <w:rPr>
          <w:lang w:val="es-ES_tradnl"/>
        </w:rPr>
        <w:t xml:space="preserve">UIT-D podría </w:t>
      </w:r>
      <w:r w:rsidR="004D40A2" w:rsidRPr="00F163AB">
        <w:rPr>
          <w:lang w:val="es-ES_tradnl"/>
        </w:rPr>
        <w:t>disponer de</w:t>
      </w:r>
      <w:r w:rsidR="00662987" w:rsidRPr="00F163AB">
        <w:rPr>
          <w:lang w:val="es-ES_tradnl"/>
        </w:rPr>
        <w:t xml:space="preserve"> más canales</w:t>
      </w:r>
      <w:r w:rsidR="004D40A2" w:rsidRPr="00F163AB">
        <w:rPr>
          <w:lang w:val="es-ES_tradnl"/>
        </w:rPr>
        <w:t xml:space="preserve"> de comunicación con</w:t>
      </w:r>
      <w:r w:rsidR="00662987" w:rsidRPr="00F163AB">
        <w:rPr>
          <w:lang w:val="es-ES_tradnl"/>
        </w:rPr>
        <w:t xml:space="preserve"> los países en desarrollo. </w:t>
      </w:r>
      <w:r w:rsidR="004D40A2" w:rsidRPr="00F163AB">
        <w:rPr>
          <w:lang w:val="es-ES_tradnl"/>
        </w:rPr>
        <w:t>La plenaria</w:t>
      </w:r>
      <w:r w:rsidR="00662987" w:rsidRPr="00F163AB">
        <w:rPr>
          <w:lang w:val="es-ES_tradnl"/>
        </w:rPr>
        <w:t xml:space="preserve"> del </w:t>
      </w:r>
      <w:r w:rsidR="004D40A2" w:rsidRPr="00F163AB">
        <w:rPr>
          <w:lang w:val="es-ES_tradnl"/>
        </w:rPr>
        <w:t>GANT acordó el envío de la declaración</w:t>
      </w:r>
      <w:r w:rsidR="008C0479" w:rsidRPr="00F163AB">
        <w:rPr>
          <w:lang w:val="es-ES_tradnl"/>
        </w:rPr>
        <w:t> </w:t>
      </w:r>
      <w:hyperlink r:id="rId69" w:history="1">
        <w:r w:rsidR="00E151B7" w:rsidRPr="00F163AB">
          <w:rPr>
            <w:rStyle w:val="Hyperlink"/>
            <w:lang w:val="es-ES_tradnl"/>
          </w:rPr>
          <w:t>T</w:t>
        </w:r>
        <w:r w:rsidR="00EE79E0" w:rsidRPr="00F163AB">
          <w:rPr>
            <w:rStyle w:val="Hyperlink"/>
            <w:lang w:val="es-ES_tradnl"/>
          </w:rPr>
          <w:t>SAG</w:t>
        </w:r>
        <w:r w:rsidR="004D40A2" w:rsidRPr="00F163AB">
          <w:rPr>
            <w:rStyle w:val="Hyperlink"/>
            <w:lang w:val="es-ES_tradnl"/>
          </w:rPr>
          <w:t>-LS02</w:t>
        </w:r>
      </w:hyperlink>
      <w:r w:rsidR="004D40A2" w:rsidRPr="00F163AB">
        <w:rPr>
          <w:lang w:val="es-ES_tradnl"/>
        </w:rPr>
        <w:t xml:space="preserve"> (</w:t>
      </w:r>
      <w:hyperlink r:id="rId70" w:history="1">
        <w:r w:rsidR="004D40A2" w:rsidRPr="00F163AB">
          <w:rPr>
            <w:rStyle w:val="Hyperlink"/>
            <w:lang w:val="es-ES_tradnl"/>
          </w:rPr>
          <w:t>TD121</w:t>
        </w:r>
      </w:hyperlink>
      <w:r w:rsidR="004D40A2" w:rsidRPr="00F163AB">
        <w:rPr>
          <w:lang w:val="es-ES_tradnl"/>
        </w:rPr>
        <w:t>)</w:t>
      </w:r>
      <w:bookmarkEnd w:id="150"/>
      <w:r w:rsidR="004D40A2" w:rsidRPr="00F163AB">
        <w:rPr>
          <w:lang w:val="es-ES_tradnl"/>
        </w:rPr>
        <w:t>.</w:t>
      </w:r>
    </w:p>
    <w:p w14:paraId="0BBEC544" w14:textId="133AEE98" w:rsidR="00244277" w:rsidRPr="00F163AB" w:rsidRDefault="00506F00" w:rsidP="00506F00">
      <w:pPr>
        <w:pStyle w:val="Heading2"/>
        <w:rPr>
          <w:lang w:val="es-ES_tradnl"/>
        </w:rPr>
      </w:pPr>
      <w:bookmarkStart w:id="151" w:name="lt_pId260"/>
      <w:bookmarkStart w:id="152" w:name="_Toc485646521"/>
      <w:bookmarkStart w:id="153" w:name="_Toc488140331"/>
      <w:r w:rsidRPr="00F163AB">
        <w:rPr>
          <w:lang w:val="es-ES_tradnl"/>
        </w:rPr>
        <w:t>19.3</w:t>
      </w:r>
      <w:r w:rsidRPr="00F163AB">
        <w:rPr>
          <w:lang w:val="es-ES_tradnl"/>
        </w:rPr>
        <w:tab/>
        <w:t xml:space="preserve">Grupo de Relator del GANT sobre los métodos de trabajo </w:t>
      </w:r>
      <w:r w:rsidR="00244277" w:rsidRPr="00F163AB">
        <w:rPr>
          <w:lang w:val="es-ES_tradnl"/>
        </w:rPr>
        <w:t>(RG-WM)</w:t>
      </w:r>
      <w:bookmarkEnd w:id="151"/>
      <w:bookmarkEnd w:id="152"/>
      <w:bookmarkEnd w:id="153"/>
    </w:p>
    <w:p w14:paraId="30A280B8" w14:textId="1F529EC9" w:rsidR="00244277" w:rsidRPr="00F163AB" w:rsidRDefault="00506F00"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54" w:name="lt_pId261"/>
      <w:r w:rsidRPr="00F163AB">
        <w:rPr>
          <w:b/>
          <w:bCs/>
          <w:lang w:val="es-ES_tradnl"/>
        </w:rPr>
        <w:t>19.3.1</w:t>
      </w:r>
      <w:r w:rsidRPr="00F163AB">
        <w:rPr>
          <w:b/>
          <w:bCs/>
          <w:lang w:val="es-ES_tradnl"/>
        </w:rPr>
        <w:tab/>
      </w:r>
      <w:r w:rsidR="004D40A2" w:rsidRPr="00F163AB">
        <w:rPr>
          <w:lang w:val="es-ES_tradnl"/>
        </w:rPr>
        <w:t>El Relator de</w:t>
      </w:r>
      <w:r w:rsidR="0090618D" w:rsidRPr="00F163AB">
        <w:rPr>
          <w:lang w:val="es-ES_tradnl"/>
        </w:rPr>
        <w:t>l</w:t>
      </w:r>
      <w:r w:rsidR="004D40A2" w:rsidRPr="00F163AB">
        <w:rPr>
          <w:lang w:val="es-ES_tradnl"/>
        </w:rPr>
        <w:t xml:space="preserve"> RG-WM, Sr. Stephen Trowbridge (EE.UU.), </w:t>
      </w:r>
      <w:r w:rsidR="0090618D" w:rsidRPr="00F163AB">
        <w:rPr>
          <w:lang w:val="es-ES_tradnl"/>
        </w:rPr>
        <w:t>p</w:t>
      </w:r>
      <w:r w:rsidR="004D40A2" w:rsidRPr="00F163AB">
        <w:rPr>
          <w:lang w:val="es-ES_tradnl"/>
        </w:rPr>
        <w:t>resentó el informe de</w:t>
      </w:r>
      <w:r w:rsidR="0090618D" w:rsidRPr="00F163AB">
        <w:rPr>
          <w:lang w:val="es-ES_tradnl"/>
        </w:rPr>
        <w:t xml:space="preserve"> su </w:t>
      </w:r>
      <w:r w:rsidR="009D69CF" w:rsidRPr="00F163AB">
        <w:rPr>
          <w:lang w:val="es-ES_tradnl"/>
        </w:rPr>
        <w:t>G</w:t>
      </w:r>
      <w:r w:rsidR="0090618D" w:rsidRPr="00F163AB">
        <w:rPr>
          <w:lang w:val="es-ES_tradnl"/>
        </w:rPr>
        <w:t xml:space="preserve">rupo </w:t>
      </w:r>
      <w:r w:rsidR="009D69CF" w:rsidRPr="00F163AB">
        <w:rPr>
          <w:lang w:val="es-ES_tradnl"/>
        </w:rPr>
        <w:t>de Relator (</w:t>
      </w:r>
      <w:hyperlink r:id="rId71" w:history="1">
        <w:r w:rsidR="0090618D" w:rsidRPr="00F163AB">
          <w:rPr>
            <w:rStyle w:val="Hyperlink"/>
            <w:rFonts w:asciiTheme="majorBidi" w:hAnsiTheme="majorBidi" w:cstheme="majorBidi"/>
            <w:lang w:val="es-ES_tradnl"/>
          </w:rPr>
          <w:t>TD 85R1</w:t>
        </w:r>
      </w:hyperlink>
      <w:r w:rsidR="009D69CF" w:rsidRPr="00F163AB">
        <w:rPr>
          <w:rStyle w:val="Hyperlink"/>
          <w:rFonts w:asciiTheme="majorBidi" w:hAnsiTheme="majorBidi" w:cstheme="majorBidi"/>
          <w:color w:val="auto"/>
          <w:u w:val="none"/>
          <w:lang w:val="es-ES_tradnl"/>
        </w:rPr>
        <w:t>).</w:t>
      </w:r>
      <w:r w:rsidR="0090618D" w:rsidRPr="00F163AB">
        <w:rPr>
          <w:lang w:val="es-ES_tradnl"/>
        </w:rPr>
        <w:t xml:space="preserve"> </w:t>
      </w:r>
      <w:r w:rsidR="009D69CF" w:rsidRPr="00F163AB">
        <w:rPr>
          <w:lang w:val="es-ES_tradnl"/>
        </w:rPr>
        <w:t>La</w:t>
      </w:r>
      <w:r w:rsidR="004D40A2" w:rsidRPr="00F163AB">
        <w:rPr>
          <w:lang w:val="es-ES_tradnl"/>
        </w:rPr>
        <w:t xml:space="preserve"> </w:t>
      </w:r>
      <w:r w:rsidR="0090618D" w:rsidRPr="00F163AB">
        <w:rPr>
          <w:lang w:val="es-ES_tradnl"/>
        </w:rPr>
        <w:t>plenaria</w:t>
      </w:r>
      <w:r w:rsidR="004D40A2" w:rsidRPr="00F163AB">
        <w:rPr>
          <w:lang w:val="es-ES_tradnl"/>
        </w:rPr>
        <w:t xml:space="preserve"> del </w:t>
      </w:r>
      <w:r w:rsidR="0090618D" w:rsidRPr="00F163AB">
        <w:rPr>
          <w:lang w:val="es-ES_tradnl"/>
        </w:rPr>
        <w:t>GANT</w:t>
      </w:r>
      <w:r w:rsidR="009D69CF" w:rsidRPr="00F163AB">
        <w:rPr>
          <w:lang w:val="es-ES_tradnl"/>
        </w:rPr>
        <w:t xml:space="preserve"> aprobó el informe</w:t>
      </w:r>
      <w:r w:rsidR="00244277" w:rsidRPr="00F163AB">
        <w:rPr>
          <w:rFonts w:asciiTheme="majorBidi" w:hAnsiTheme="majorBidi" w:cstheme="majorBidi"/>
          <w:lang w:val="es-ES_tradnl"/>
        </w:rPr>
        <w:t>.</w:t>
      </w:r>
      <w:bookmarkEnd w:id="154"/>
    </w:p>
    <w:p w14:paraId="6530EEF7" w14:textId="55E40099" w:rsidR="00244277" w:rsidRPr="00F163AB" w:rsidRDefault="00506F00"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55" w:name="lt_pId262"/>
      <w:r w:rsidRPr="00F163AB">
        <w:rPr>
          <w:b/>
          <w:bCs/>
          <w:lang w:val="es-ES_tradnl"/>
        </w:rPr>
        <w:t>19.3.2</w:t>
      </w:r>
      <w:r w:rsidRPr="00F163AB">
        <w:rPr>
          <w:b/>
          <w:bCs/>
          <w:lang w:val="es-ES_tradnl"/>
        </w:rPr>
        <w:tab/>
      </w:r>
      <w:r w:rsidR="004D40A2" w:rsidRPr="00F163AB">
        <w:rPr>
          <w:lang w:val="es-ES_tradnl"/>
        </w:rPr>
        <w:t>La reunión autorizó a</w:t>
      </w:r>
      <w:r w:rsidR="0090618D" w:rsidRPr="00F163AB">
        <w:rPr>
          <w:lang w:val="es-ES_tradnl"/>
        </w:rPr>
        <w:t>l</w:t>
      </w:r>
      <w:r w:rsidR="004D40A2" w:rsidRPr="00F163AB">
        <w:rPr>
          <w:lang w:val="es-ES_tradnl"/>
        </w:rPr>
        <w:t xml:space="preserve"> RG-WM a celebrar dos reuniones electrónicas con los</w:t>
      </w:r>
      <w:r w:rsidR="0090618D" w:rsidRPr="00F163AB">
        <w:rPr>
          <w:lang w:val="es-ES_tradnl"/>
        </w:rPr>
        <w:t xml:space="preserve"> mandatos y </w:t>
      </w:r>
      <w:r w:rsidR="00765123" w:rsidRPr="00F163AB">
        <w:rPr>
          <w:lang w:val="es-ES_tradnl"/>
        </w:rPr>
        <w:t xml:space="preserve">en </w:t>
      </w:r>
      <w:r w:rsidR="0090618D" w:rsidRPr="00F163AB">
        <w:rPr>
          <w:lang w:val="es-ES_tradnl"/>
        </w:rPr>
        <w:t>las</w:t>
      </w:r>
      <w:r w:rsidR="004D40A2" w:rsidRPr="00F163AB">
        <w:rPr>
          <w:lang w:val="es-ES_tradnl"/>
        </w:rPr>
        <w:t xml:space="preserve"> fechas siguientes:</w:t>
      </w:r>
      <w:bookmarkEnd w:id="155"/>
    </w:p>
    <w:p w14:paraId="214C734E" w14:textId="7953F014" w:rsidR="00244277" w:rsidRPr="00F163AB" w:rsidRDefault="006366E8" w:rsidP="006366E8">
      <w:pPr>
        <w:pStyle w:val="enumlev3"/>
        <w:keepNext/>
        <w:keepLines/>
        <w:tabs>
          <w:tab w:val="left" w:pos="794"/>
          <w:tab w:val="left" w:pos="1191"/>
          <w:tab w:val="left" w:pos="1588"/>
          <w:tab w:val="left" w:pos="1985"/>
        </w:tabs>
        <w:overflowPunct w:val="0"/>
        <w:autoSpaceDE w:val="0"/>
        <w:autoSpaceDN w:val="0"/>
        <w:adjustRightInd w:val="0"/>
        <w:ind w:left="1985" w:hanging="794"/>
        <w:textAlignment w:val="baseline"/>
        <w:rPr>
          <w:lang w:val="es-ES_tradnl"/>
        </w:rPr>
      </w:pPr>
      <w:bookmarkStart w:id="156" w:name="lt_pId263"/>
      <w:r>
        <w:rPr>
          <w:lang w:val="es-ES_tradnl"/>
        </w:rPr>
        <w:lastRenderedPageBreak/>
        <w:tab/>
      </w:r>
      <w:r w:rsidR="00506F00" w:rsidRPr="00F163AB">
        <w:rPr>
          <w:lang w:val="es-ES_tradnl"/>
        </w:rPr>
        <w:t>1)</w:t>
      </w:r>
      <w:r w:rsidR="00506F00" w:rsidRPr="00F163AB">
        <w:rPr>
          <w:lang w:val="es-ES_tradnl"/>
        </w:rPr>
        <w:tab/>
      </w:r>
      <w:r w:rsidR="0090618D" w:rsidRPr="00F163AB">
        <w:rPr>
          <w:lang w:val="es-ES_tradnl"/>
        </w:rPr>
        <w:t>r</w:t>
      </w:r>
      <w:r w:rsidR="004D40A2" w:rsidRPr="00F163AB">
        <w:rPr>
          <w:lang w:val="es-ES_tradnl"/>
        </w:rPr>
        <w:t>evisar el Manual del Relator y</w:t>
      </w:r>
      <w:r w:rsidR="00993DAF" w:rsidRPr="00F163AB">
        <w:rPr>
          <w:lang w:val="es-ES_tradnl"/>
        </w:rPr>
        <w:t xml:space="preserve"> el Editor, habida</w:t>
      </w:r>
      <w:r w:rsidR="004D40A2" w:rsidRPr="00F163AB">
        <w:rPr>
          <w:lang w:val="es-ES_tradnl"/>
        </w:rPr>
        <w:t xml:space="preserve"> cuenta</w:t>
      </w:r>
      <w:r w:rsidR="00993DAF" w:rsidRPr="00F163AB">
        <w:rPr>
          <w:lang w:val="es-ES_tradnl"/>
        </w:rPr>
        <w:t xml:space="preserve"> de</w:t>
      </w:r>
      <w:r w:rsidR="004D40A2" w:rsidRPr="00F163AB">
        <w:rPr>
          <w:lang w:val="es-ES_tradnl"/>
        </w:rPr>
        <w:t xml:space="preserve"> la</w:t>
      </w:r>
      <w:r w:rsidR="001B119E">
        <w:rPr>
          <w:lang w:val="es-ES_tradnl"/>
        </w:rPr>
        <w:t>s contribuciones presentadas al </w:t>
      </w:r>
      <w:r w:rsidR="00993DAF" w:rsidRPr="00F163AB">
        <w:rPr>
          <w:lang w:val="es-ES_tradnl"/>
        </w:rPr>
        <w:t>GANT</w:t>
      </w:r>
      <w:r w:rsidR="003E2B83" w:rsidRPr="00F163AB">
        <w:rPr>
          <w:lang w:val="es-ES_tradnl"/>
        </w:rPr>
        <w:t xml:space="preserve"> en su </w:t>
      </w:r>
      <w:r w:rsidR="004D40A2" w:rsidRPr="00F163AB">
        <w:rPr>
          <w:lang w:val="es-ES_tradnl"/>
        </w:rPr>
        <w:t>reunión de mayo de 2017</w:t>
      </w:r>
      <w:r w:rsidR="003E2B83" w:rsidRPr="00F163AB">
        <w:rPr>
          <w:lang w:val="es-ES_tradnl"/>
        </w:rPr>
        <w:t>, así como de las contribuciones sometidas de aquí a</w:t>
      </w:r>
      <w:r w:rsidR="004D40A2" w:rsidRPr="00F163AB">
        <w:rPr>
          <w:lang w:val="es-ES_tradnl"/>
        </w:rPr>
        <w:t xml:space="preserve"> finales de septiembre de 2017</w:t>
      </w:r>
      <w:r w:rsidR="003E2B83" w:rsidRPr="00F163AB">
        <w:rPr>
          <w:lang w:val="es-ES_tradnl"/>
        </w:rPr>
        <w:t>;</w:t>
      </w:r>
      <w:bookmarkEnd w:id="156"/>
    </w:p>
    <w:p w14:paraId="0CF032FB" w14:textId="68BF3F2D" w:rsidR="00244277" w:rsidRPr="00F163AB" w:rsidRDefault="006366E8" w:rsidP="006366E8">
      <w:pPr>
        <w:pStyle w:val="enumlev3"/>
        <w:keepNext/>
        <w:keepLines/>
        <w:tabs>
          <w:tab w:val="left" w:pos="794"/>
          <w:tab w:val="left" w:pos="1191"/>
          <w:tab w:val="left" w:pos="1588"/>
          <w:tab w:val="left" w:pos="1985"/>
        </w:tabs>
        <w:overflowPunct w:val="0"/>
        <w:autoSpaceDE w:val="0"/>
        <w:autoSpaceDN w:val="0"/>
        <w:adjustRightInd w:val="0"/>
        <w:ind w:left="1985" w:hanging="794"/>
        <w:textAlignment w:val="baseline"/>
        <w:rPr>
          <w:lang w:val="es-ES_tradnl"/>
        </w:rPr>
      </w:pPr>
      <w:bookmarkStart w:id="157" w:name="lt_pId264"/>
      <w:r>
        <w:rPr>
          <w:lang w:val="es-ES_tradnl"/>
        </w:rPr>
        <w:tab/>
      </w:r>
      <w:r w:rsidR="00506F00" w:rsidRPr="00F163AB">
        <w:rPr>
          <w:lang w:val="es-ES_tradnl"/>
        </w:rPr>
        <w:t>2)</w:t>
      </w:r>
      <w:r w:rsidR="00506F00" w:rsidRPr="00F163AB">
        <w:rPr>
          <w:lang w:val="es-ES_tradnl"/>
        </w:rPr>
        <w:tab/>
      </w:r>
      <w:r w:rsidR="003E2B83" w:rsidRPr="00F163AB">
        <w:rPr>
          <w:lang w:val="es-ES_tradnl"/>
        </w:rPr>
        <w:t>c</w:t>
      </w:r>
      <w:r w:rsidR="004D40A2" w:rsidRPr="00F163AB">
        <w:rPr>
          <w:lang w:val="es-ES_tradnl"/>
        </w:rPr>
        <w:t>omenzar la revisión de</w:t>
      </w:r>
      <w:r w:rsidR="003E2B83" w:rsidRPr="00F163AB">
        <w:rPr>
          <w:lang w:val="es-ES_tradnl"/>
        </w:rPr>
        <w:t xml:space="preserve"> </w:t>
      </w:r>
      <w:r w:rsidR="004D40A2" w:rsidRPr="00F163AB">
        <w:rPr>
          <w:lang w:val="es-ES_tradnl"/>
        </w:rPr>
        <w:t>l</w:t>
      </w:r>
      <w:r w:rsidR="003E2B83" w:rsidRPr="00F163AB">
        <w:rPr>
          <w:lang w:val="es-ES_tradnl"/>
        </w:rPr>
        <w:t>as Recomendaciones</w:t>
      </w:r>
      <w:r w:rsidR="004D40A2" w:rsidRPr="00F163AB">
        <w:rPr>
          <w:lang w:val="es-ES_tradnl"/>
        </w:rPr>
        <w:t xml:space="preserve"> UIT-T A.1</w:t>
      </w:r>
      <w:r w:rsidR="003E2B83" w:rsidRPr="00F163AB">
        <w:rPr>
          <w:lang w:val="es-ES_tradnl"/>
        </w:rPr>
        <w:t xml:space="preserve"> y</w:t>
      </w:r>
      <w:r w:rsidR="004D40A2" w:rsidRPr="00F163AB">
        <w:rPr>
          <w:lang w:val="es-ES_tradnl"/>
        </w:rPr>
        <w:t xml:space="preserve"> UIT-T A.13</w:t>
      </w:r>
      <w:r w:rsidR="00765123" w:rsidRPr="00F163AB">
        <w:rPr>
          <w:lang w:val="es-ES_tradnl"/>
        </w:rPr>
        <w:t>, así como de</w:t>
      </w:r>
      <w:r w:rsidR="004D40A2" w:rsidRPr="00F163AB">
        <w:rPr>
          <w:lang w:val="es-ES_tradnl"/>
        </w:rPr>
        <w:t xml:space="preserve"> la Resolución 1</w:t>
      </w:r>
      <w:r w:rsidR="003E2B83" w:rsidRPr="00F163AB">
        <w:rPr>
          <w:lang w:val="es-ES_tradnl"/>
        </w:rPr>
        <w:t>, a fin de abordar la contribución (</w:t>
      </w:r>
      <w:hyperlink r:id="rId72" w:history="1">
        <w:r w:rsidR="003E2B83" w:rsidRPr="00F163AB">
          <w:rPr>
            <w:rStyle w:val="Hyperlink"/>
            <w:lang w:val="es-ES_tradnl"/>
          </w:rPr>
          <w:t>C017</w:t>
        </w:r>
      </w:hyperlink>
      <w:r w:rsidR="00207900" w:rsidRPr="00F163AB">
        <w:rPr>
          <w:lang w:val="es-ES_tradnl"/>
        </w:rPr>
        <w:t>)</w:t>
      </w:r>
      <w:r w:rsidR="004D40A2" w:rsidRPr="00F163AB">
        <w:rPr>
          <w:lang w:val="es-ES_tradnl"/>
        </w:rPr>
        <w:t xml:space="preserve"> de los Estados Unidos. Las contribuciones</w:t>
      </w:r>
      <w:r w:rsidR="003E2B83" w:rsidRPr="00F163AB">
        <w:rPr>
          <w:lang w:val="es-ES_tradnl"/>
        </w:rPr>
        <w:t xml:space="preserve"> necesarias</w:t>
      </w:r>
      <w:r w:rsidR="004D40A2" w:rsidRPr="00F163AB">
        <w:rPr>
          <w:lang w:val="es-ES_tradnl"/>
        </w:rPr>
        <w:t xml:space="preserve"> para iniciar la revisión de los documentos ante</w:t>
      </w:r>
      <w:r w:rsidR="003E2B83" w:rsidRPr="00F163AB">
        <w:rPr>
          <w:lang w:val="es-ES_tradnl"/>
        </w:rPr>
        <w:t>s mencionados</w:t>
      </w:r>
      <w:r w:rsidR="00765123" w:rsidRPr="00F163AB">
        <w:rPr>
          <w:lang w:val="es-ES_tradnl"/>
        </w:rPr>
        <w:t xml:space="preserve"> ya</w:t>
      </w:r>
      <w:r w:rsidR="004D40A2" w:rsidRPr="00F163AB">
        <w:rPr>
          <w:lang w:val="es-ES_tradnl"/>
        </w:rPr>
        <w:t xml:space="preserve"> </w:t>
      </w:r>
      <w:r w:rsidR="003E2B83" w:rsidRPr="00F163AB">
        <w:rPr>
          <w:lang w:val="es-ES_tradnl"/>
        </w:rPr>
        <w:t>han sido solicitadas y serán objeto de examen en esta</w:t>
      </w:r>
      <w:r w:rsidR="004D40A2" w:rsidRPr="00F163AB">
        <w:rPr>
          <w:lang w:val="es-ES_tradnl"/>
        </w:rPr>
        <w:t xml:space="preserve"> reunión electrónica (</w:t>
      </w:r>
      <w:r w:rsidR="003E2B83" w:rsidRPr="00F163AB">
        <w:rPr>
          <w:lang w:val="es-ES_tradnl"/>
        </w:rPr>
        <w:t>prevista par</w:t>
      </w:r>
      <w:r>
        <w:rPr>
          <w:lang w:val="es-ES_tradnl"/>
        </w:rPr>
        <w:t>a principios de diciembre de </w:t>
      </w:r>
      <w:r w:rsidR="004D40A2" w:rsidRPr="00F163AB">
        <w:rPr>
          <w:lang w:val="es-ES_tradnl"/>
        </w:rPr>
        <w:t>2017</w:t>
      </w:r>
      <w:r w:rsidR="003E2B83" w:rsidRPr="00F163AB">
        <w:rPr>
          <w:lang w:val="es-ES_tradnl"/>
        </w:rPr>
        <w:t xml:space="preserve"> y pendiente de confirmación</w:t>
      </w:r>
      <w:bookmarkStart w:id="158" w:name="lt_pId265"/>
      <w:bookmarkEnd w:id="157"/>
      <w:r w:rsidR="00244277" w:rsidRPr="00F163AB">
        <w:rPr>
          <w:lang w:val="es-ES_tradnl"/>
        </w:rPr>
        <w:t>).</w:t>
      </w:r>
      <w:bookmarkEnd w:id="158"/>
    </w:p>
    <w:p w14:paraId="75E09123" w14:textId="10DE3D21" w:rsidR="00244277" w:rsidRPr="00F163AB" w:rsidRDefault="006366E8"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lang w:val="es-ES_tradnl"/>
        </w:rPr>
      </w:pPr>
      <w:bookmarkStart w:id="159" w:name="lt_pId266"/>
      <w:r>
        <w:rPr>
          <w:lang w:val="es-ES_tradnl"/>
        </w:rPr>
        <w:tab/>
      </w:r>
      <w:r>
        <w:rPr>
          <w:lang w:val="es-ES_tradnl"/>
        </w:rPr>
        <w:tab/>
      </w:r>
      <w:r w:rsidR="003E2B83" w:rsidRPr="00F163AB">
        <w:rPr>
          <w:lang w:val="es-ES_tradnl"/>
        </w:rPr>
        <w:t>Dado que</w:t>
      </w:r>
      <w:r w:rsidR="004D40A2" w:rsidRPr="00F163AB">
        <w:rPr>
          <w:lang w:val="es-ES_tradnl"/>
        </w:rPr>
        <w:t xml:space="preserve"> la próxima reunión del GANT, prevista </w:t>
      </w:r>
      <w:r w:rsidR="003E2B83" w:rsidRPr="00F163AB">
        <w:rPr>
          <w:lang w:val="es-ES_tradnl"/>
        </w:rPr>
        <w:t>en principio para</w:t>
      </w:r>
      <w:r w:rsidR="004D40A2" w:rsidRPr="00F163AB">
        <w:rPr>
          <w:lang w:val="es-ES_tradnl"/>
        </w:rPr>
        <w:t xml:space="preserve"> marzo de 2018, se organizará en enero de 2018, las fechas de estas reuniones intermedias de</w:t>
      </w:r>
      <w:r w:rsidR="003E2B83" w:rsidRPr="00F163AB">
        <w:rPr>
          <w:lang w:val="es-ES_tradnl"/>
        </w:rPr>
        <w:t>l</w:t>
      </w:r>
      <w:r w:rsidR="004D40A2" w:rsidRPr="00F163AB">
        <w:rPr>
          <w:lang w:val="es-ES_tradnl"/>
        </w:rPr>
        <w:t xml:space="preserve"> RG-WM</w:t>
      </w:r>
      <w:r w:rsidR="003E2B83" w:rsidRPr="00F163AB">
        <w:rPr>
          <w:lang w:val="es-ES_tradnl"/>
        </w:rPr>
        <w:t xml:space="preserve"> pueden anticiparse</w:t>
      </w:r>
      <w:r w:rsidR="004D40A2" w:rsidRPr="00F163AB">
        <w:rPr>
          <w:lang w:val="es-ES_tradnl"/>
        </w:rPr>
        <w:t xml:space="preserve">. Las fechas </w:t>
      </w:r>
      <w:r w:rsidR="00765123" w:rsidRPr="00F163AB">
        <w:rPr>
          <w:lang w:val="es-ES_tradnl"/>
        </w:rPr>
        <w:t>definitivas</w:t>
      </w:r>
      <w:r w:rsidR="004D40A2" w:rsidRPr="00F163AB">
        <w:rPr>
          <w:lang w:val="es-ES_tradnl"/>
        </w:rPr>
        <w:t xml:space="preserve"> se publicarán en la página web </w:t>
      </w:r>
      <w:r w:rsidR="003E2B83" w:rsidRPr="00F163AB">
        <w:rPr>
          <w:lang w:val="es-ES_tradnl"/>
        </w:rPr>
        <w:t>dedica</w:t>
      </w:r>
      <w:r w:rsidR="00765123" w:rsidRPr="00F163AB">
        <w:rPr>
          <w:lang w:val="es-ES_tradnl"/>
        </w:rPr>
        <w:t xml:space="preserve">da </w:t>
      </w:r>
      <w:r w:rsidR="003E2B83" w:rsidRPr="00F163AB">
        <w:rPr>
          <w:lang w:val="es-ES_tradnl"/>
        </w:rPr>
        <w:t xml:space="preserve">a las reuniones </w:t>
      </w:r>
      <w:r w:rsidR="004D40A2" w:rsidRPr="00F163AB">
        <w:rPr>
          <w:lang w:val="es-ES_tradnl"/>
        </w:rPr>
        <w:t>de</w:t>
      </w:r>
      <w:r w:rsidR="003E2B83" w:rsidRPr="00F163AB">
        <w:rPr>
          <w:lang w:val="es-ES_tradnl"/>
        </w:rPr>
        <w:t xml:space="preserve"> </w:t>
      </w:r>
      <w:r w:rsidR="004D40A2" w:rsidRPr="00F163AB">
        <w:rPr>
          <w:lang w:val="es-ES_tradnl"/>
        </w:rPr>
        <w:t>l</w:t>
      </w:r>
      <w:r w:rsidR="003E2B83" w:rsidRPr="00F163AB">
        <w:rPr>
          <w:lang w:val="es-ES_tradnl"/>
        </w:rPr>
        <w:t>os</w:t>
      </w:r>
      <w:r w:rsidR="004D40A2" w:rsidRPr="00F163AB">
        <w:rPr>
          <w:lang w:val="es-ES_tradnl"/>
        </w:rPr>
        <w:t xml:space="preserve"> Grupo</w:t>
      </w:r>
      <w:r w:rsidR="003E2B83" w:rsidRPr="00F163AB">
        <w:rPr>
          <w:lang w:val="es-ES_tradnl"/>
        </w:rPr>
        <w:t>s</w:t>
      </w:r>
      <w:r w:rsidR="004D40A2" w:rsidRPr="00F163AB">
        <w:rPr>
          <w:lang w:val="es-ES_tradnl"/>
        </w:rPr>
        <w:t xml:space="preserve"> de Relator </w:t>
      </w:r>
      <w:r w:rsidR="003E2B83" w:rsidRPr="00F163AB">
        <w:rPr>
          <w:lang w:val="es-ES_tradnl"/>
        </w:rPr>
        <w:t>d</w:t>
      </w:r>
      <w:r w:rsidR="004D40A2" w:rsidRPr="00F163AB">
        <w:rPr>
          <w:lang w:val="es-ES_tradnl"/>
        </w:rPr>
        <w:t>el GANT (</w:t>
      </w:r>
      <w:hyperlink r:id="rId73" w:history="1">
        <w:r w:rsidR="003E2B83" w:rsidRPr="00F163AB">
          <w:rPr>
            <w:rStyle w:val="Hyperlink"/>
            <w:lang w:val="es-ES_tradnl"/>
          </w:rPr>
          <w:t>http://itu.int/go/rgm/tsag</w:t>
        </w:r>
      </w:hyperlink>
      <w:r w:rsidR="004D40A2" w:rsidRPr="00F163AB">
        <w:rPr>
          <w:lang w:val="es-ES_tradnl"/>
        </w:rPr>
        <w:t xml:space="preserve">) y se </w:t>
      </w:r>
      <w:r w:rsidR="003E2B83" w:rsidRPr="00F163AB">
        <w:rPr>
          <w:lang w:val="es-ES_tradnl"/>
        </w:rPr>
        <w:t xml:space="preserve">remitirán </w:t>
      </w:r>
      <w:r w:rsidR="004D40A2" w:rsidRPr="00F163AB">
        <w:rPr>
          <w:lang w:val="es-ES_tradnl"/>
        </w:rPr>
        <w:t xml:space="preserve">a las </w:t>
      </w:r>
      <w:r w:rsidR="003E2B83" w:rsidRPr="00F163AB">
        <w:rPr>
          <w:lang w:val="es-ES_tradnl"/>
        </w:rPr>
        <w:t xml:space="preserve">correspondientes </w:t>
      </w:r>
      <w:r w:rsidR="004D40A2" w:rsidRPr="00F163AB">
        <w:rPr>
          <w:lang w:val="es-ES_tradnl"/>
        </w:rPr>
        <w:t>listas de correo electrónico del GANT.</w:t>
      </w:r>
      <w:bookmarkEnd w:id="159"/>
    </w:p>
    <w:p w14:paraId="432CD045" w14:textId="56C2185F" w:rsidR="00244277" w:rsidRPr="00F163AB" w:rsidRDefault="00890F85" w:rsidP="00A07F95">
      <w:pPr>
        <w:pStyle w:val="Heading2"/>
        <w:rPr>
          <w:lang w:val="es-ES_tradnl"/>
        </w:rPr>
      </w:pPr>
      <w:bookmarkStart w:id="160" w:name="lt_pId268"/>
      <w:bookmarkStart w:id="161" w:name="_Toc485646522"/>
      <w:bookmarkStart w:id="162" w:name="_Toc488140332"/>
      <w:r w:rsidRPr="00F163AB">
        <w:rPr>
          <w:lang w:val="es-ES_tradnl"/>
        </w:rPr>
        <w:t>19.4</w:t>
      </w:r>
      <w:r w:rsidRPr="00F163AB">
        <w:rPr>
          <w:lang w:val="es-ES_tradnl"/>
        </w:rPr>
        <w:tab/>
      </w:r>
      <w:bookmarkEnd w:id="160"/>
      <w:bookmarkEnd w:id="161"/>
      <w:r w:rsidR="00A07F95" w:rsidRPr="00F163AB">
        <w:rPr>
          <w:rFonts w:asciiTheme="majorBidi" w:hAnsiTheme="majorBidi" w:cstheme="majorBidi"/>
          <w:lang w:val="es-ES_tradnl"/>
        </w:rPr>
        <w:t>Grupo de Relator del GANT sobre el fortalecimiento de la colaboración (RG-SC)</w:t>
      </w:r>
      <w:bookmarkEnd w:id="162"/>
    </w:p>
    <w:p w14:paraId="293EB7EA" w14:textId="5994120E" w:rsidR="00244277" w:rsidRPr="00F163AB" w:rsidRDefault="00890F85"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63" w:name="lt_pId269"/>
      <w:r w:rsidRPr="00F163AB">
        <w:rPr>
          <w:rFonts w:asciiTheme="majorBidi" w:hAnsiTheme="majorBidi" w:cstheme="majorBidi"/>
          <w:b/>
          <w:bCs/>
          <w:lang w:val="es-ES_tradnl"/>
        </w:rPr>
        <w:t>19.4.1</w:t>
      </w:r>
      <w:r w:rsidRPr="00F163AB">
        <w:rPr>
          <w:rFonts w:asciiTheme="majorBidi" w:hAnsiTheme="majorBidi" w:cstheme="majorBidi"/>
          <w:lang w:val="es-ES_tradnl"/>
        </w:rPr>
        <w:tab/>
      </w:r>
      <w:r w:rsidR="00A07F95" w:rsidRPr="00F163AB">
        <w:rPr>
          <w:rFonts w:asciiTheme="majorBidi" w:hAnsiTheme="majorBidi" w:cstheme="majorBidi"/>
          <w:lang w:val="es-ES_tradnl"/>
        </w:rPr>
        <w:t>La reunión del GANT confirmó la reelección de los Sres. Vladimir Minkin (Federación de Rusia) y Matano Ndaro (</w:t>
      </w:r>
      <w:proofErr w:type="spellStart"/>
      <w:r w:rsidR="00A07F95" w:rsidRPr="00F163AB">
        <w:rPr>
          <w:rFonts w:asciiTheme="majorBidi" w:hAnsiTheme="majorBidi" w:cstheme="majorBidi"/>
          <w:lang w:val="es-ES_tradnl"/>
        </w:rPr>
        <w:t>Kenya</w:t>
      </w:r>
      <w:proofErr w:type="spellEnd"/>
      <w:r w:rsidR="00A07F95" w:rsidRPr="00F163AB">
        <w:rPr>
          <w:rFonts w:asciiTheme="majorBidi" w:hAnsiTheme="majorBidi" w:cstheme="majorBidi"/>
          <w:lang w:val="es-ES_tradnl"/>
        </w:rPr>
        <w:t>) como representantes del GANT a</w:t>
      </w:r>
      <w:r w:rsidR="00F5016A" w:rsidRPr="00F163AB">
        <w:rPr>
          <w:rFonts w:asciiTheme="majorBidi" w:hAnsiTheme="majorBidi" w:cstheme="majorBidi"/>
          <w:lang w:val="es-ES_tradnl"/>
        </w:rPr>
        <w:t>nte e</w:t>
      </w:r>
      <w:r w:rsidR="00A07F95" w:rsidRPr="00F163AB">
        <w:rPr>
          <w:rFonts w:asciiTheme="majorBidi" w:hAnsiTheme="majorBidi" w:cstheme="majorBidi"/>
          <w:lang w:val="es-ES_tradnl"/>
        </w:rPr>
        <w:t xml:space="preserve">l </w:t>
      </w:r>
      <w:r w:rsidR="00F5016A" w:rsidRPr="00F163AB">
        <w:rPr>
          <w:rFonts w:asciiTheme="majorBidi" w:hAnsiTheme="majorBidi" w:cstheme="majorBidi"/>
          <w:lang w:val="es-ES_tradnl"/>
        </w:rPr>
        <w:t>Equipo de Coordinación Intersectorial (ECIS) de la UIT</w:t>
      </w:r>
      <w:r w:rsidR="00A07F95" w:rsidRPr="00F163AB">
        <w:rPr>
          <w:rFonts w:asciiTheme="majorBidi" w:hAnsiTheme="majorBidi" w:cstheme="majorBidi"/>
          <w:lang w:val="es-ES_tradnl"/>
        </w:rPr>
        <w:t>.</w:t>
      </w:r>
      <w:bookmarkEnd w:id="163"/>
    </w:p>
    <w:p w14:paraId="66226578" w14:textId="7743DCAE" w:rsidR="00244277" w:rsidRPr="00F163AB" w:rsidRDefault="00890F85"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64" w:name="lt_pId270"/>
      <w:r w:rsidRPr="00F163AB">
        <w:rPr>
          <w:rFonts w:asciiTheme="majorBidi" w:hAnsiTheme="majorBidi" w:cstheme="majorBidi"/>
          <w:b/>
          <w:bCs/>
          <w:lang w:val="es-ES_tradnl"/>
        </w:rPr>
        <w:t>19.4.2</w:t>
      </w:r>
      <w:r w:rsidRPr="00F163AB">
        <w:rPr>
          <w:rFonts w:asciiTheme="majorBidi" w:hAnsiTheme="majorBidi" w:cstheme="majorBidi"/>
          <w:lang w:val="es-ES_tradnl"/>
        </w:rPr>
        <w:tab/>
      </w:r>
      <w:r w:rsidR="00A07F95" w:rsidRPr="00F163AB">
        <w:rPr>
          <w:rFonts w:asciiTheme="majorBidi" w:hAnsiTheme="majorBidi" w:cstheme="majorBidi"/>
          <w:lang w:val="es-ES_tradnl"/>
        </w:rPr>
        <w:t>El Relator de</w:t>
      </w:r>
      <w:r w:rsidR="00F5016A" w:rsidRPr="00F163AB">
        <w:rPr>
          <w:rFonts w:asciiTheme="majorBidi" w:hAnsiTheme="majorBidi" w:cstheme="majorBidi"/>
          <w:lang w:val="es-ES_tradnl"/>
        </w:rPr>
        <w:t>l</w:t>
      </w:r>
      <w:r w:rsidR="00A07F95" w:rsidRPr="00F163AB">
        <w:rPr>
          <w:rFonts w:asciiTheme="majorBidi" w:hAnsiTheme="majorBidi" w:cstheme="majorBidi"/>
          <w:lang w:val="es-ES_tradnl"/>
        </w:rPr>
        <w:t xml:space="preserve"> RG-SC, Sr. Glenn Parsons (Canadá), presentó el informe de</w:t>
      </w:r>
      <w:r w:rsidR="00F5016A" w:rsidRPr="00F163AB">
        <w:rPr>
          <w:rFonts w:asciiTheme="majorBidi" w:hAnsiTheme="majorBidi" w:cstheme="majorBidi"/>
          <w:lang w:val="es-ES_tradnl"/>
        </w:rPr>
        <w:t xml:space="preserve"> su Grupo de Relator </w:t>
      </w:r>
      <w:r w:rsidR="009D69CF" w:rsidRPr="00F163AB">
        <w:rPr>
          <w:rFonts w:asciiTheme="majorBidi" w:hAnsiTheme="majorBidi" w:cstheme="majorBidi"/>
          <w:lang w:val="es-ES_tradnl"/>
        </w:rPr>
        <w:t>(</w:t>
      </w:r>
      <w:hyperlink r:id="rId74" w:history="1">
        <w:r w:rsidR="00F5016A" w:rsidRPr="00F163AB">
          <w:rPr>
            <w:rStyle w:val="Hyperlink"/>
            <w:rFonts w:asciiTheme="majorBidi" w:hAnsiTheme="majorBidi" w:cstheme="majorBidi"/>
            <w:bCs/>
            <w:lang w:val="es-ES_tradnl"/>
          </w:rPr>
          <w:t>TD86</w:t>
        </w:r>
      </w:hyperlink>
      <w:r w:rsidR="009D69CF" w:rsidRPr="00F163AB">
        <w:rPr>
          <w:rFonts w:asciiTheme="majorBidi" w:hAnsiTheme="majorBidi" w:cstheme="majorBidi"/>
          <w:lang w:val="es-ES_tradnl"/>
        </w:rPr>
        <w:t>).</w:t>
      </w:r>
      <w:r w:rsidR="00F5016A" w:rsidRPr="00F163AB">
        <w:rPr>
          <w:rFonts w:asciiTheme="majorBidi" w:hAnsiTheme="majorBidi" w:cstheme="majorBidi"/>
          <w:lang w:val="es-ES_tradnl"/>
        </w:rPr>
        <w:t xml:space="preserve"> La reunión aprobó el informe.</w:t>
      </w:r>
      <w:bookmarkEnd w:id="164"/>
    </w:p>
    <w:p w14:paraId="509BA826" w14:textId="145A2B97" w:rsidR="00244277" w:rsidRPr="00F163AB" w:rsidRDefault="00890F85"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65" w:name="lt_pId272"/>
      <w:r w:rsidRPr="00F163AB">
        <w:rPr>
          <w:rFonts w:asciiTheme="majorBidi" w:hAnsiTheme="majorBidi" w:cstheme="majorBidi"/>
          <w:b/>
          <w:bCs/>
          <w:lang w:val="es-ES_tradnl"/>
        </w:rPr>
        <w:t>19.4.3</w:t>
      </w:r>
      <w:r w:rsidRPr="00F163AB">
        <w:rPr>
          <w:rFonts w:asciiTheme="majorBidi" w:hAnsiTheme="majorBidi" w:cstheme="majorBidi"/>
          <w:lang w:val="es-ES_tradnl"/>
        </w:rPr>
        <w:tab/>
      </w:r>
      <w:r w:rsidR="00A07F95" w:rsidRPr="00F163AB">
        <w:rPr>
          <w:rFonts w:asciiTheme="majorBidi" w:hAnsiTheme="majorBidi" w:cstheme="majorBidi"/>
          <w:lang w:val="es-ES_tradnl"/>
        </w:rPr>
        <w:t>La reunión convino en enviar una declaración de coordinación (</w:t>
      </w:r>
      <w:hyperlink r:id="rId75" w:history="1">
        <w:r w:rsidR="00F5016A" w:rsidRPr="00F163AB">
          <w:rPr>
            <w:rStyle w:val="Hyperlink"/>
            <w:lang w:val="es-ES_tradnl"/>
          </w:rPr>
          <w:t>TD102</w:t>
        </w:r>
      </w:hyperlink>
      <w:r w:rsidR="00F5016A" w:rsidRPr="00F163AB">
        <w:rPr>
          <w:rStyle w:val="Hyperlink"/>
          <w:lang w:val="es-ES_tradnl"/>
        </w:rPr>
        <w:t>R1</w:t>
      </w:r>
      <w:r w:rsidR="00A07F95" w:rsidRPr="00F163AB">
        <w:rPr>
          <w:rFonts w:asciiTheme="majorBidi" w:hAnsiTheme="majorBidi" w:cstheme="majorBidi"/>
          <w:lang w:val="es-ES_tradnl"/>
        </w:rPr>
        <w:t xml:space="preserve">) </w:t>
      </w:r>
      <w:r w:rsidR="00FF17A3" w:rsidRPr="00F163AB">
        <w:rPr>
          <w:rFonts w:asciiTheme="majorBidi" w:hAnsiTheme="majorBidi" w:cstheme="majorBidi"/>
          <w:lang w:val="es-ES_tradnl"/>
        </w:rPr>
        <w:t>en materia de</w:t>
      </w:r>
      <w:r w:rsidR="00A07F95" w:rsidRPr="00F163AB">
        <w:rPr>
          <w:rFonts w:asciiTheme="majorBidi" w:hAnsiTheme="majorBidi" w:cstheme="majorBidi"/>
          <w:lang w:val="es-ES_tradnl"/>
        </w:rPr>
        <w:t xml:space="preserve"> coordinación intersectorial e</w:t>
      </w:r>
      <w:r w:rsidR="00FF17A3" w:rsidRPr="00F163AB">
        <w:rPr>
          <w:rFonts w:asciiTheme="majorBidi" w:hAnsiTheme="majorBidi" w:cstheme="majorBidi"/>
          <w:lang w:val="es-ES_tradnl"/>
        </w:rPr>
        <w:t>n</w:t>
      </w:r>
      <w:r w:rsidR="00A07F95" w:rsidRPr="00F163AB">
        <w:rPr>
          <w:rFonts w:asciiTheme="majorBidi" w:hAnsiTheme="majorBidi" w:cstheme="majorBidi"/>
          <w:lang w:val="es-ES_tradnl"/>
        </w:rPr>
        <w:t xml:space="preserve"> la UIT al </w:t>
      </w:r>
      <w:r w:rsidR="00FF17A3" w:rsidRPr="00F163AB">
        <w:rPr>
          <w:rFonts w:asciiTheme="majorBidi" w:hAnsiTheme="majorBidi" w:cstheme="majorBidi"/>
          <w:lang w:val="es-ES_tradnl"/>
        </w:rPr>
        <w:t>ECIS</w:t>
      </w:r>
      <w:r w:rsidR="00A07F95" w:rsidRPr="00F163AB">
        <w:rPr>
          <w:rFonts w:asciiTheme="majorBidi" w:hAnsiTheme="majorBidi" w:cstheme="majorBidi"/>
          <w:lang w:val="es-ES_tradnl"/>
        </w:rPr>
        <w:t xml:space="preserve">, al GADT, a las </w:t>
      </w:r>
      <w:r w:rsidR="00FF17A3" w:rsidRPr="00F163AB">
        <w:rPr>
          <w:rFonts w:asciiTheme="majorBidi" w:hAnsiTheme="majorBidi" w:cstheme="majorBidi"/>
          <w:lang w:val="es-ES_tradnl"/>
        </w:rPr>
        <w:t>CE</w:t>
      </w:r>
      <w:r w:rsidR="006366E8">
        <w:rPr>
          <w:rFonts w:asciiTheme="majorBidi" w:hAnsiTheme="majorBidi" w:cstheme="majorBidi"/>
          <w:lang w:val="es-ES_tradnl"/>
        </w:rPr>
        <w:t xml:space="preserve"> del </w:t>
      </w:r>
      <w:r w:rsidR="00A07F95" w:rsidRPr="00F163AB">
        <w:rPr>
          <w:rFonts w:asciiTheme="majorBidi" w:hAnsiTheme="majorBidi" w:cstheme="majorBidi"/>
          <w:lang w:val="es-ES_tradnl"/>
        </w:rPr>
        <w:t>UIT-D, a</w:t>
      </w:r>
      <w:r w:rsidR="00FF17A3" w:rsidRPr="00F163AB">
        <w:rPr>
          <w:rFonts w:asciiTheme="majorBidi" w:hAnsiTheme="majorBidi" w:cstheme="majorBidi"/>
          <w:lang w:val="es-ES_tradnl"/>
        </w:rPr>
        <w:t>l GAR,</w:t>
      </w:r>
      <w:r w:rsidR="00A07F95" w:rsidRPr="00F163AB">
        <w:rPr>
          <w:rFonts w:asciiTheme="majorBidi" w:hAnsiTheme="majorBidi" w:cstheme="majorBidi"/>
          <w:lang w:val="es-ES_tradnl"/>
        </w:rPr>
        <w:t xml:space="preserve"> a las </w:t>
      </w:r>
      <w:r w:rsidR="00FF17A3" w:rsidRPr="00F163AB">
        <w:rPr>
          <w:rFonts w:asciiTheme="majorBidi" w:hAnsiTheme="majorBidi" w:cstheme="majorBidi"/>
          <w:lang w:val="es-ES_tradnl"/>
        </w:rPr>
        <w:t>CE</w:t>
      </w:r>
      <w:r w:rsidR="00A07F95" w:rsidRPr="00F163AB">
        <w:rPr>
          <w:rFonts w:asciiTheme="majorBidi" w:hAnsiTheme="majorBidi" w:cstheme="majorBidi"/>
          <w:lang w:val="es-ES_tradnl"/>
        </w:rPr>
        <w:t xml:space="preserve"> del UIT-R y</w:t>
      </w:r>
      <w:r w:rsidR="00FF17A3" w:rsidRPr="00F163AB">
        <w:rPr>
          <w:rFonts w:asciiTheme="majorBidi" w:hAnsiTheme="majorBidi" w:cstheme="majorBidi"/>
          <w:lang w:val="es-ES_tradnl"/>
        </w:rPr>
        <w:t xml:space="preserve"> </w:t>
      </w:r>
      <w:r w:rsidR="00A07F95" w:rsidRPr="00F163AB">
        <w:rPr>
          <w:rFonts w:asciiTheme="majorBidi" w:hAnsiTheme="majorBidi" w:cstheme="majorBidi"/>
          <w:lang w:val="es-ES_tradnl"/>
        </w:rPr>
        <w:t>a todas las CE del UIT-T.</w:t>
      </w:r>
      <w:bookmarkEnd w:id="165"/>
    </w:p>
    <w:p w14:paraId="7E8EA7CC" w14:textId="2A2B7648" w:rsidR="00244277" w:rsidRPr="00F163AB" w:rsidRDefault="00890F85"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66" w:name="lt_pId273"/>
      <w:r w:rsidRPr="00F163AB">
        <w:rPr>
          <w:rFonts w:asciiTheme="majorBidi" w:hAnsiTheme="majorBidi" w:cstheme="majorBidi"/>
          <w:b/>
          <w:bCs/>
          <w:lang w:val="es-ES_tradnl"/>
        </w:rPr>
        <w:t>19.4.4</w:t>
      </w:r>
      <w:r w:rsidRPr="00F163AB">
        <w:rPr>
          <w:rFonts w:asciiTheme="majorBidi" w:hAnsiTheme="majorBidi" w:cstheme="majorBidi"/>
          <w:lang w:val="es-ES_tradnl"/>
        </w:rPr>
        <w:tab/>
      </w:r>
      <w:r w:rsidR="00A07F95" w:rsidRPr="00F163AB">
        <w:rPr>
          <w:rFonts w:asciiTheme="majorBidi" w:hAnsiTheme="majorBidi" w:cstheme="majorBidi"/>
          <w:lang w:val="es-ES_tradnl"/>
        </w:rPr>
        <w:t xml:space="preserve">La reunión convino en enviar una declaración </w:t>
      </w:r>
      <w:r w:rsidR="00FF17A3" w:rsidRPr="00F163AB">
        <w:rPr>
          <w:rFonts w:asciiTheme="majorBidi" w:hAnsiTheme="majorBidi" w:cstheme="majorBidi"/>
          <w:lang w:val="es-ES_tradnl"/>
        </w:rPr>
        <w:t>de coordinación</w:t>
      </w:r>
      <w:r w:rsidR="00A07F95" w:rsidRPr="00F163AB">
        <w:rPr>
          <w:rFonts w:asciiTheme="majorBidi" w:hAnsiTheme="majorBidi" w:cstheme="majorBidi"/>
          <w:lang w:val="es-ES_tradnl"/>
        </w:rPr>
        <w:t xml:space="preserve"> (</w:t>
      </w:r>
      <w:hyperlink r:id="rId76" w:history="1">
        <w:r w:rsidR="00FF17A3" w:rsidRPr="00F163AB">
          <w:rPr>
            <w:rStyle w:val="Hyperlink"/>
            <w:lang w:val="es-ES_tradnl"/>
          </w:rPr>
          <w:t>TD113</w:t>
        </w:r>
      </w:hyperlink>
      <w:r w:rsidR="00FF17A3" w:rsidRPr="00F163AB">
        <w:rPr>
          <w:rFonts w:asciiTheme="majorBidi" w:hAnsiTheme="majorBidi" w:cstheme="majorBidi"/>
          <w:lang w:val="es-ES_tradnl"/>
        </w:rPr>
        <w:t xml:space="preserve">) </w:t>
      </w:r>
      <w:r w:rsidR="00A07F95" w:rsidRPr="00F163AB">
        <w:rPr>
          <w:rFonts w:asciiTheme="majorBidi" w:hAnsiTheme="majorBidi" w:cstheme="majorBidi"/>
          <w:lang w:val="es-ES_tradnl"/>
        </w:rPr>
        <w:t>sobre la declaración de</w:t>
      </w:r>
      <w:r w:rsidR="00FF17A3" w:rsidRPr="00F163AB">
        <w:rPr>
          <w:rFonts w:asciiTheme="majorBidi" w:hAnsiTheme="majorBidi" w:cstheme="majorBidi"/>
          <w:lang w:val="es-ES_tradnl"/>
        </w:rPr>
        <w:t xml:space="preserve"> </w:t>
      </w:r>
      <w:r w:rsidR="00A07F95" w:rsidRPr="00F163AB">
        <w:rPr>
          <w:rFonts w:asciiTheme="majorBidi" w:hAnsiTheme="majorBidi" w:cstheme="majorBidi"/>
          <w:lang w:val="es-ES_tradnl"/>
        </w:rPr>
        <w:t>l</w:t>
      </w:r>
      <w:r w:rsidR="00FF17A3" w:rsidRPr="00F163AB">
        <w:rPr>
          <w:rFonts w:asciiTheme="majorBidi" w:hAnsiTheme="majorBidi" w:cstheme="majorBidi"/>
          <w:lang w:val="es-ES_tradnl"/>
        </w:rPr>
        <w:t>a</w:t>
      </w:r>
      <w:r w:rsidR="00A07F95" w:rsidRPr="00F163AB">
        <w:rPr>
          <w:rFonts w:asciiTheme="majorBidi" w:hAnsiTheme="majorBidi" w:cstheme="majorBidi"/>
          <w:lang w:val="es-ES_tradnl"/>
        </w:rPr>
        <w:t xml:space="preserve"> IAB </w:t>
      </w:r>
      <w:r w:rsidR="00FF17A3" w:rsidRPr="00F163AB">
        <w:rPr>
          <w:rFonts w:asciiTheme="majorBidi" w:hAnsiTheme="majorBidi" w:cstheme="majorBidi"/>
          <w:lang w:val="es-ES_tradnl"/>
        </w:rPr>
        <w:t xml:space="preserve">en materia de </w:t>
      </w:r>
      <w:r w:rsidR="00A07F95" w:rsidRPr="00F163AB">
        <w:rPr>
          <w:rFonts w:asciiTheme="majorBidi" w:hAnsiTheme="majorBidi" w:cstheme="majorBidi"/>
          <w:lang w:val="es-ES_tradnl"/>
        </w:rPr>
        <w:t>IPv6 a toda</w:t>
      </w:r>
      <w:r w:rsidR="006366E8">
        <w:rPr>
          <w:rFonts w:asciiTheme="majorBidi" w:hAnsiTheme="majorBidi" w:cstheme="majorBidi"/>
          <w:lang w:val="es-ES_tradnl"/>
        </w:rPr>
        <w:t>s las Comisiones de Estudio del </w:t>
      </w:r>
      <w:r w:rsidR="00A07F95" w:rsidRPr="00F163AB">
        <w:rPr>
          <w:rFonts w:asciiTheme="majorBidi" w:hAnsiTheme="majorBidi" w:cstheme="majorBidi"/>
          <w:lang w:val="es-ES_tradnl"/>
        </w:rPr>
        <w:t>UIT-D, del UIT-R y</w:t>
      </w:r>
      <w:r w:rsidR="00FF17A3" w:rsidRPr="00F163AB">
        <w:rPr>
          <w:rFonts w:asciiTheme="majorBidi" w:hAnsiTheme="majorBidi" w:cstheme="majorBidi"/>
          <w:lang w:val="es-ES_tradnl"/>
        </w:rPr>
        <w:t xml:space="preserve"> </w:t>
      </w:r>
      <w:r w:rsidR="00A07F95" w:rsidRPr="00F163AB">
        <w:rPr>
          <w:rFonts w:asciiTheme="majorBidi" w:hAnsiTheme="majorBidi" w:cstheme="majorBidi"/>
          <w:lang w:val="es-ES_tradnl"/>
        </w:rPr>
        <w:t>del UIT-T.</w:t>
      </w:r>
      <w:bookmarkEnd w:id="166"/>
    </w:p>
    <w:p w14:paraId="41C82FD3" w14:textId="123895C0" w:rsidR="00244277" w:rsidRPr="00F163AB" w:rsidRDefault="00890F85"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67" w:name="lt_pId274"/>
      <w:r w:rsidRPr="00F163AB">
        <w:rPr>
          <w:rFonts w:asciiTheme="majorBidi" w:hAnsiTheme="majorBidi" w:cstheme="majorBidi"/>
          <w:b/>
          <w:bCs/>
          <w:lang w:val="es-ES_tradnl"/>
        </w:rPr>
        <w:t>19.4.5</w:t>
      </w:r>
      <w:r w:rsidRPr="00F163AB">
        <w:rPr>
          <w:rFonts w:asciiTheme="majorBidi" w:hAnsiTheme="majorBidi" w:cstheme="majorBidi"/>
          <w:lang w:val="es-ES_tradnl"/>
        </w:rPr>
        <w:tab/>
      </w:r>
      <w:r w:rsidR="00A07F95" w:rsidRPr="00F163AB">
        <w:rPr>
          <w:rFonts w:asciiTheme="majorBidi" w:hAnsiTheme="majorBidi" w:cstheme="majorBidi"/>
          <w:lang w:val="es-ES_tradnl"/>
        </w:rPr>
        <w:t xml:space="preserve">La reunión </w:t>
      </w:r>
      <w:r w:rsidR="009D69CF" w:rsidRPr="00F163AB">
        <w:rPr>
          <w:rFonts w:asciiTheme="majorBidi" w:hAnsiTheme="majorBidi" w:cstheme="majorBidi"/>
          <w:lang w:val="es-ES_tradnl"/>
        </w:rPr>
        <w:t xml:space="preserve">convino en </w:t>
      </w:r>
      <w:r w:rsidR="00A07F95" w:rsidRPr="00F163AB">
        <w:rPr>
          <w:rFonts w:asciiTheme="majorBidi" w:hAnsiTheme="majorBidi" w:cstheme="majorBidi"/>
          <w:lang w:val="es-ES_tradnl"/>
        </w:rPr>
        <w:t xml:space="preserve">enviar una declaración </w:t>
      </w:r>
      <w:r w:rsidR="00FF17A3" w:rsidRPr="00F163AB">
        <w:rPr>
          <w:rFonts w:asciiTheme="majorBidi" w:hAnsiTheme="majorBidi" w:cstheme="majorBidi"/>
          <w:lang w:val="es-ES_tradnl"/>
        </w:rPr>
        <w:t>de coordinación</w:t>
      </w:r>
      <w:r w:rsidR="00A07F95" w:rsidRPr="00F163AB">
        <w:rPr>
          <w:rFonts w:asciiTheme="majorBidi" w:hAnsiTheme="majorBidi" w:cstheme="majorBidi"/>
          <w:lang w:val="es-ES_tradnl"/>
        </w:rPr>
        <w:t xml:space="preserve"> (</w:t>
      </w:r>
      <w:hyperlink r:id="rId77" w:history="1">
        <w:r w:rsidR="00FF17A3" w:rsidRPr="00F163AB">
          <w:rPr>
            <w:rStyle w:val="Hyperlink"/>
            <w:lang w:val="es-ES_tradnl"/>
          </w:rPr>
          <w:t>TD117R1</w:t>
        </w:r>
      </w:hyperlink>
      <w:r w:rsidR="00FF17A3" w:rsidRPr="00F163AB">
        <w:rPr>
          <w:rFonts w:asciiTheme="majorBidi" w:hAnsiTheme="majorBidi" w:cstheme="majorBidi"/>
          <w:lang w:val="es-ES_tradnl"/>
        </w:rPr>
        <w:t>)</w:t>
      </w:r>
      <w:r w:rsidR="00A07F95" w:rsidRPr="00F163AB">
        <w:rPr>
          <w:rFonts w:asciiTheme="majorBidi" w:hAnsiTheme="majorBidi" w:cstheme="majorBidi"/>
          <w:lang w:val="es-ES_tradnl"/>
        </w:rPr>
        <w:t xml:space="preserve"> en</w:t>
      </w:r>
      <w:r w:rsidR="00FF17A3" w:rsidRPr="00F163AB">
        <w:rPr>
          <w:rFonts w:asciiTheme="majorBidi" w:hAnsiTheme="majorBidi" w:cstheme="majorBidi"/>
          <w:lang w:val="es-ES_tradnl"/>
        </w:rPr>
        <w:t xml:space="preserve"> materia de</w:t>
      </w:r>
      <w:r w:rsidR="00A07F95" w:rsidRPr="00F163AB">
        <w:rPr>
          <w:rFonts w:asciiTheme="majorBidi" w:hAnsiTheme="majorBidi" w:cstheme="majorBidi"/>
          <w:lang w:val="es-ES_tradnl"/>
        </w:rPr>
        <w:t xml:space="preserve"> código abierto a todas las Comisiones de Estudio del UIT-T.</w:t>
      </w:r>
      <w:bookmarkEnd w:id="167"/>
    </w:p>
    <w:p w14:paraId="37DF8F17" w14:textId="741A15C3" w:rsidR="00244277" w:rsidRPr="00F163AB" w:rsidRDefault="00890F85"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68" w:name="lt_pId275"/>
      <w:r w:rsidRPr="00F163AB">
        <w:rPr>
          <w:rFonts w:asciiTheme="majorBidi" w:hAnsiTheme="majorBidi" w:cstheme="majorBidi"/>
          <w:b/>
          <w:bCs/>
          <w:lang w:val="es-ES_tradnl"/>
        </w:rPr>
        <w:t>19.4.6</w:t>
      </w:r>
      <w:r w:rsidRPr="00F163AB">
        <w:rPr>
          <w:rFonts w:asciiTheme="majorBidi" w:hAnsiTheme="majorBidi" w:cstheme="majorBidi"/>
          <w:lang w:val="es-ES_tradnl"/>
        </w:rPr>
        <w:tab/>
      </w:r>
      <w:r w:rsidR="00A07F95" w:rsidRPr="00F163AB">
        <w:rPr>
          <w:rFonts w:asciiTheme="majorBidi" w:hAnsiTheme="majorBidi" w:cstheme="majorBidi"/>
          <w:lang w:val="es-ES_tradnl"/>
        </w:rPr>
        <w:t>La reunión convino en enviar una declaración de coordinación (</w:t>
      </w:r>
      <w:hyperlink r:id="rId78" w:history="1">
        <w:r w:rsidR="00FF17A3" w:rsidRPr="00F163AB">
          <w:rPr>
            <w:rStyle w:val="Hyperlink"/>
            <w:lang w:val="es-ES_tradnl"/>
          </w:rPr>
          <w:t>TD118</w:t>
        </w:r>
      </w:hyperlink>
      <w:r w:rsidR="00FF17A3" w:rsidRPr="00F163AB">
        <w:rPr>
          <w:lang w:val="es-ES_tradnl"/>
        </w:rPr>
        <w:t xml:space="preserve">) </w:t>
      </w:r>
      <w:r w:rsidR="00A07F95" w:rsidRPr="00F163AB">
        <w:rPr>
          <w:rFonts w:asciiTheme="majorBidi" w:hAnsiTheme="majorBidi" w:cstheme="majorBidi"/>
          <w:lang w:val="es-ES_tradnl"/>
        </w:rPr>
        <w:t xml:space="preserve">con la lista de mecanismos de colaboración del UIT-T a todas las Comisiones de Estudio del </w:t>
      </w:r>
      <w:r w:rsidR="006366E8">
        <w:rPr>
          <w:rFonts w:asciiTheme="majorBidi" w:hAnsiTheme="majorBidi" w:cstheme="majorBidi"/>
          <w:lang w:val="es-ES_tradnl"/>
        </w:rPr>
        <w:t> </w:t>
      </w:r>
      <w:r w:rsidR="00A07F95" w:rsidRPr="00F163AB">
        <w:rPr>
          <w:rFonts w:asciiTheme="majorBidi" w:hAnsiTheme="majorBidi" w:cstheme="majorBidi"/>
          <w:lang w:val="es-ES_tradnl"/>
        </w:rPr>
        <w:t>UIT-T (</w:t>
      </w:r>
      <w:r w:rsidR="00FF17A3" w:rsidRPr="00F163AB">
        <w:rPr>
          <w:rFonts w:asciiTheme="majorBidi" w:hAnsiTheme="majorBidi" w:cstheme="majorBidi"/>
          <w:lang w:val="es-ES_tradnl"/>
        </w:rPr>
        <w:t xml:space="preserve">la </w:t>
      </w:r>
      <w:r w:rsidR="00A07F95" w:rsidRPr="00F163AB">
        <w:rPr>
          <w:rFonts w:asciiTheme="majorBidi" w:hAnsiTheme="majorBidi" w:cstheme="majorBidi"/>
          <w:lang w:val="es-ES_tradnl"/>
        </w:rPr>
        <w:t>lista actualizada</w:t>
      </w:r>
      <w:r w:rsidR="00E10C95">
        <w:rPr>
          <w:rFonts w:asciiTheme="majorBidi" w:hAnsiTheme="majorBidi" w:cstheme="majorBidi"/>
          <w:lang w:val="es-ES_tradnl"/>
        </w:rPr>
        <w:t xml:space="preserve"> figura en el D</w:t>
      </w:r>
      <w:r w:rsidR="00FF17A3" w:rsidRPr="00F163AB">
        <w:rPr>
          <w:rFonts w:asciiTheme="majorBidi" w:hAnsiTheme="majorBidi" w:cstheme="majorBidi"/>
          <w:lang w:val="es-ES_tradnl"/>
        </w:rPr>
        <w:t>ocumento</w:t>
      </w:r>
      <w:r w:rsidR="00A07F95" w:rsidRPr="00F163AB">
        <w:rPr>
          <w:rFonts w:asciiTheme="majorBidi" w:hAnsiTheme="majorBidi" w:cstheme="majorBidi"/>
          <w:lang w:val="es-ES_tradnl"/>
        </w:rPr>
        <w:t xml:space="preserve"> </w:t>
      </w:r>
      <w:hyperlink r:id="rId79" w:history="1">
        <w:r w:rsidR="00244277" w:rsidRPr="00F163AB">
          <w:rPr>
            <w:rStyle w:val="Hyperlink"/>
            <w:lang w:val="es-ES_tradnl"/>
          </w:rPr>
          <w:t>TD76R1</w:t>
        </w:r>
      </w:hyperlink>
      <w:r w:rsidR="00244277" w:rsidRPr="00F163AB">
        <w:rPr>
          <w:lang w:val="es-ES_tradnl"/>
        </w:rPr>
        <w:t>).</w:t>
      </w:r>
      <w:bookmarkEnd w:id="168"/>
    </w:p>
    <w:p w14:paraId="16812C3E" w14:textId="054117C4" w:rsidR="00244277" w:rsidRPr="00F163AB" w:rsidRDefault="00890F85"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69" w:name="lt_pId276"/>
      <w:r w:rsidRPr="00F163AB">
        <w:rPr>
          <w:rFonts w:asciiTheme="majorBidi" w:hAnsiTheme="majorBidi" w:cstheme="majorBidi"/>
          <w:b/>
          <w:bCs/>
          <w:lang w:val="es-ES_tradnl"/>
        </w:rPr>
        <w:t>19.4.7</w:t>
      </w:r>
      <w:r w:rsidRPr="00F163AB">
        <w:rPr>
          <w:rFonts w:asciiTheme="majorBidi" w:hAnsiTheme="majorBidi" w:cstheme="majorBidi"/>
          <w:lang w:val="es-ES_tradnl"/>
        </w:rPr>
        <w:tab/>
      </w:r>
      <w:r w:rsidR="00A07F95" w:rsidRPr="00F163AB">
        <w:rPr>
          <w:rFonts w:asciiTheme="majorBidi" w:hAnsiTheme="majorBidi" w:cstheme="majorBidi"/>
          <w:lang w:val="es-ES_tradnl"/>
        </w:rPr>
        <w:t xml:space="preserve">La reunión acordó buscar un candidato </w:t>
      </w:r>
      <w:r w:rsidR="00FF17A3" w:rsidRPr="00F163AB">
        <w:rPr>
          <w:rFonts w:asciiTheme="majorBidi" w:hAnsiTheme="majorBidi" w:cstheme="majorBidi"/>
          <w:lang w:val="es-ES_tradnl"/>
        </w:rPr>
        <w:t>a</w:t>
      </w:r>
      <w:r w:rsidR="005E41F5" w:rsidRPr="00F163AB">
        <w:rPr>
          <w:rFonts w:asciiTheme="majorBidi" w:hAnsiTheme="majorBidi" w:cstheme="majorBidi"/>
          <w:lang w:val="es-ES_tradnl"/>
        </w:rPr>
        <w:t xml:space="preserve"> </w:t>
      </w:r>
      <w:r w:rsidR="00A07F95" w:rsidRPr="00F163AB">
        <w:rPr>
          <w:rFonts w:asciiTheme="majorBidi" w:hAnsiTheme="majorBidi" w:cstheme="majorBidi"/>
          <w:lang w:val="es-ES_tradnl"/>
        </w:rPr>
        <w:t xml:space="preserve">representante del UIT-T </w:t>
      </w:r>
      <w:r w:rsidR="00FF17A3" w:rsidRPr="00F163AB">
        <w:rPr>
          <w:rFonts w:asciiTheme="majorBidi" w:hAnsiTheme="majorBidi" w:cstheme="majorBidi"/>
          <w:lang w:val="es-ES_tradnl"/>
        </w:rPr>
        <w:t>a</w:t>
      </w:r>
      <w:r w:rsidR="00A07F95" w:rsidRPr="00F163AB">
        <w:rPr>
          <w:rFonts w:asciiTheme="majorBidi" w:hAnsiTheme="majorBidi" w:cstheme="majorBidi"/>
          <w:lang w:val="es-ES_tradnl"/>
        </w:rPr>
        <w:t>n</w:t>
      </w:r>
      <w:r w:rsidR="005E41F5" w:rsidRPr="00F163AB">
        <w:rPr>
          <w:rFonts w:asciiTheme="majorBidi" w:hAnsiTheme="majorBidi" w:cstheme="majorBidi"/>
          <w:lang w:val="es-ES_tradnl"/>
        </w:rPr>
        <w:t>te</w:t>
      </w:r>
      <w:r w:rsidR="00A07F95" w:rsidRPr="00F163AB">
        <w:rPr>
          <w:rFonts w:asciiTheme="majorBidi" w:hAnsiTheme="majorBidi" w:cstheme="majorBidi"/>
          <w:lang w:val="es-ES_tradnl"/>
        </w:rPr>
        <w:t xml:space="preserve"> </w:t>
      </w:r>
      <w:r w:rsidR="005E41F5" w:rsidRPr="00F163AB">
        <w:rPr>
          <w:rFonts w:asciiTheme="majorBidi" w:hAnsiTheme="majorBidi" w:cstheme="majorBidi"/>
          <w:lang w:val="es-ES_tradnl"/>
        </w:rPr>
        <w:t>el S</w:t>
      </w:r>
      <w:r w:rsidR="00A07F95" w:rsidRPr="00F163AB">
        <w:rPr>
          <w:rFonts w:asciiTheme="majorBidi" w:hAnsiTheme="majorBidi" w:cstheme="majorBidi"/>
          <w:lang w:val="es-ES_tradnl"/>
        </w:rPr>
        <w:t>EG 8</w:t>
      </w:r>
      <w:r w:rsidR="005E41F5" w:rsidRPr="00F163AB">
        <w:rPr>
          <w:rFonts w:asciiTheme="majorBidi" w:hAnsiTheme="majorBidi" w:cstheme="majorBidi"/>
          <w:lang w:val="es-ES_tradnl"/>
        </w:rPr>
        <w:t xml:space="preserve"> de </w:t>
      </w:r>
      <w:r w:rsidR="002103EB" w:rsidRPr="00F163AB">
        <w:rPr>
          <w:rFonts w:asciiTheme="majorBidi" w:hAnsiTheme="majorBidi" w:cstheme="majorBidi"/>
          <w:lang w:val="es-ES_tradnl"/>
        </w:rPr>
        <w:t>l</w:t>
      </w:r>
      <w:r w:rsidR="001B119E">
        <w:rPr>
          <w:rFonts w:asciiTheme="majorBidi" w:hAnsiTheme="majorBidi" w:cstheme="majorBidi"/>
          <w:lang w:val="es-ES_tradnl"/>
        </w:rPr>
        <w:t>a </w:t>
      </w:r>
      <w:r w:rsidR="005E41F5" w:rsidRPr="00F163AB">
        <w:rPr>
          <w:rFonts w:asciiTheme="majorBidi" w:hAnsiTheme="majorBidi" w:cstheme="majorBidi"/>
          <w:lang w:val="es-ES_tradnl"/>
        </w:rPr>
        <w:t>CEI para su nombramiento</w:t>
      </w:r>
      <w:r w:rsidR="00A07F95" w:rsidRPr="00F163AB">
        <w:rPr>
          <w:rFonts w:asciiTheme="majorBidi" w:hAnsiTheme="majorBidi" w:cstheme="majorBidi"/>
          <w:lang w:val="es-ES_tradnl"/>
        </w:rPr>
        <w:t xml:space="preserve">. </w:t>
      </w:r>
      <w:r w:rsidR="00B74DF4" w:rsidRPr="00F163AB">
        <w:rPr>
          <w:rFonts w:asciiTheme="majorBidi" w:hAnsiTheme="majorBidi" w:cstheme="majorBidi"/>
          <w:lang w:val="es-ES_tradnl"/>
        </w:rPr>
        <w:t>Tal y como se sugirió, l</w:t>
      </w:r>
      <w:r w:rsidR="00A07F95" w:rsidRPr="00F163AB">
        <w:rPr>
          <w:rFonts w:asciiTheme="majorBidi" w:hAnsiTheme="majorBidi" w:cstheme="majorBidi"/>
          <w:lang w:val="es-ES_tradnl"/>
        </w:rPr>
        <w:t xml:space="preserve">a TSB </w:t>
      </w:r>
      <w:r w:rsidR="005E41F5" w:rsidRPr="00F163AB">
        <w:rPr>
          <w:rFonts w:asciiTheme="majorBidi" w:hAnsiTheme="majorBidi" w:cstheme="majorBidi"/>
          <w:lang w:val="es-ES_tradnl"/>
        </w:rPr>
        <w:t>considerará la posibilidad de</w:t>
      </w:r>
      <w:r w:rsidR="00A07F95" w:rsidRPr="00F163AB">
        <w:rPr>
          <w:rFonts w:asciiTheme="majorBidi" w:hAnsiTheme="majorBidi" w:cstheme="majorBidi"/>
          <w:lang w:val="es-ES_tradnl"/>
        </w:rPr>
        <w:t xml:space="preserve"> nombrar a </w:t>
      </w:r>
      <w:r w:rsidR="005E41F5" w:rsidRPr="00F163AB">
        <w:rPr>
          <w:rFonts w:asciiTheme="majorBidi" w:hAnsiTheme="majorBidi" w:cstheme="majorBidi"/>
          <w:lang w:val="es-ES_tradnl"/>
        </w:rPr>
        <w:t>un miembro de</w:t>
      </w:r>
      <w:r w:rsidR="00B74DF4" w:rsidRPr="00F163AB">
        <w:rPr>
          <w:rFonts w:asciiTheme="majorBidi" w:hAnsiTheme="majorBidi" w:cstheme="majorBidi"/>
          <w:lang w:val="es-ES_tradnl"/>
        </w:rPr>
        <w:t xml:space="preserve"> su personal</w:t>
      </w:r>
      <w:r w:rsidR="00A07F95" w:rsidRPr="00F163AB">
        <w:rPr>
          <w:rFonts w:asciiTheme="majorBidi" w:hAnsiTheme="majorBidi" w:cstheme="majorBidi"/>
          <w:lang w:val="es-ES_tradnl"/>
        </w:rPr>
        <w:t>.</w:t>
      </w:r>
      <w:bookmarkEnd w:id="169"/>
    </w:p>
    <w:p w14:paraId="748AF38D" w14:textId="1AC57B10" w:rsidR="00244277" w:rsidRPr="00F163AB" w:rsidRDefault="00890F85"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asciiTheme="majorBidi" w:hAnsiTheme="majorBidi" w:cstheme="majorBidi"/>
          <w:lang w:val="es-ES_tradnl"/>
        </w:rPr>
      </w:pPr>
      <w:bookmarkStart w:id="170" w:name="lt_pId278"/>
      <w:bookmarkStart w:id="171" w:name="_Ref482372464"/>
      <w:r w:rsidRPr="00F163AB">
        <w:rPr>
          <w:rFonts w:asciiTheme="majorBidi" w:hAnsiTheme="majorBidi" w:cstheme="majorBidi"/>
          <w:b/>
          <w:bCs/>
          <w:lang w:val="es-ES_tradnl"/>
        </w:rPr>
        <w:t>19.4.8</w:t>
      </w:r>
      <w:r w:rsidRPr="00F163AB">
        <w:rPr>
          <w:rFonts w:asciiTheme="majorBidi" w:hAnsiTheme="majorBidi" w:cstheme="majorBidi"/>
          <w:lang w:val="es-ES_tradnl"/>
        </w:rPr>
        <w:tab/>
      </w:r>
      <w:r w:rsidR="00A07F95" w:rsidRPr="00F163AB">
        <w:rPr>
          <w:rFonts w:asciiTheme="majorBidi" w:hAnsiTheme="majorBidi" w:cstheme="majorBidi"/>
          <w:lang w:val="es-ES_tradnl"/>
        </w:rPr>
        <w:t xml:space="preserve">El Sr. Olivier </w:t>
      </w:r>
      <w:proofErr w:type="spellStart"/>
      <w:r w:rsidR="00A07F95" w:rsidRPr="00F163AB">
        <w:rPr>
          <w:rFonts w:asciiTheme="majorBidi" w:hAnsiTheme="majorBidi" w:cstheme="majorBidi"/>
          <w:lang w:val="es-ES_tradnl"/>
        </w:rPr>
        <w:t>Dubuisson</w:t>
      </w:r>
      <w:proofErr w:type="spellEnd"/>
      <w:r w:rsidR="00A07F95" w:rsidRPr="00F163AB">
        <w:rPr>
          <w:rFonts w:asciiTheme="majorBidi" w:hAnsiTheme="majorBidi" w:cstheme="majorBidi"/>
          <w:lang w:val="es-ES_tradnl"/>
        </w:rPr>
        <w:t xml:space="preserve"> (Orange, Francia) inform</w:t>
      </w:r>
      <w:r w:rsidR="004B586A" w:rsidRPr="00F163AB">
        <w:rPr>
          <w:rFonts w:asciiTheme="majorBidi" w:hAnsiTheme="majorBidi" w:cstheme="majorBidi"/>
          <w:lang w:val="es-ES_tradnl"/>
        </w:rPr>
        <w:t>ó</w:t>
      </w:r>
      <w:r w:rsidR="00A07F95" w:rsidRPr="00F163AB">
        <w:rPr>
          <w:rFonts w:asciiTheme="majorBidi" w:hAnsiTheme="majorBidi" w:cstheme="majorBidi"/>
          <w:lang w:val="es-ES_tradnl"/>
        </w:rPr>
        <w:t xml:space="preserve"> a la reunión</w:t>
      </w:r>
      <w:r w:rsidR="004B586A" w:rsidRPr="00F163AB">
        <w:rPr>
          <w:rFonts w:asciiTheme="majorBidi" w:hAnsiTheme="majorBidi" w:cstheme="majorBidi"/>
          <w:lang w:val="es-ES_tradnl"/>
        </w:rPr>
        <w:t xml:space="preserve"> de</w:t>
      </w:r>
      <w:r w:rsidR="00A07F95" w:rsidRPr="00F163AB">
        <w:rPr>
          <w:rFonts w:asciiTheme="majorBidi" w:hAnsiTheme="majorBidi" w:cstheme="majorBidi"/>
          <w:lang w:val="es-ES_tradnl"/>
        </w:rPr>
        <w:t xml:space="preserve"> que, desafortunadamente, </w:t>
      </w:r>
      <w:r w:rsidR="004B586A" w:rsidRPr="00F163AB">
        <w:rPr>
          <w:rFonts w:asciiTheme="majorBidi" w:hAnsiTheme="majorBidi" w:cstheme="majorBidi"/>
          <w:lang w:val="es-ES_tradnl"/>
        </w:rPr>
        <w:t>no podría seguir ejerciendo de funcionario de</w:t>
      </w:r>
      <w:r w:rsidR="006366E8">
        <w:rPr>
          <w:rFonts w:asciiTheme="majorBidi" w:hAnsiTheme="majorBidi" w:cstheme="majorBidi"/>
          <w:lang w:val="es-ES_tradnl"/>
        </w:rPr>
        <w:t xml:space="preserve"> enlace del UIT</w:t>
      </w:r>
      <w:r w:rsidR="006366E8">
        <w:rPr>
          <w:rFonts w:asciiTheme="majorBidi" w:hAnsiTheme="majorBidi" w:cstheme="majorBidi"/>
          <w:lang w:val="es-ES_tradnl"/>
        </w:rPr>
        <w:noBreakHyphen/>
      </w:r>
      <w:r w:rsidR="00A07F95" w:rsidRPr="00F163AB">
        <w:rPr>
          <w:rFonts w:asciiTheme="majorBidi" w:hAnsiTheme="majorBidi" w:cstheme="majorBidi"/>
          <w:lang w:val="es-ES_tradnl"/>
        </w:rPr>
        <w:t xml:space="preserve">T con </w:t>
      </w:r>
      <w:r w:rsidR="004B586A" w:rsidRPr="00F163AB">
        <w:rPr>
          <w:rFonts w:asciiTheme="majorBidi" w:hAnsiTheme="majorBidi" w:cstheme="majorBidi"/>
          <w:lang w:val="es-ES_tradnl"/>
        </w:rPr>
        <w:t>el</w:t>
      </w:r>
      <w:r w:rsidR="00A07F95" w:rsidRPr="00F163AB">
        <w:rPr>
          <w:rFonts w:asciiTheme="majorBidi" w:hAnsiTheme="majorBidi" w:cstheme="majorBidi"/>
          <w:lang w:val="es-ES_tradnl"/>
        </w:rPr>
        <w:t xml:space="preserve"> </w:t>
      </w:r>
      <w:r w:rsidR="004B586A" w:rsidRPr="00F163AB">
        <w:rPr>
          <w:rFonts w:asciiTheme="majorBidi" w:hAnsiTheme="majorBidi" w:cstheme="majorBidi"/>
          <w:lang w:val="es-ES_tradnl"/>
        </w:rPr>
        <w:t xml:space="preserve">JTC 1 de la </w:t>
      </w:r>
      <w:r w:rsidR="00A07F95" w:rsidRPr="00F163AB">
        <w:rPr>
          <w:rFonts w:asciiTheme="majorBidi" w:hAnsiTheme="majorBidi" w:cstheme="majorBidi"/>
          <w:lang w:val="es-ES_tradnl"/>
        </w:rPr>
        <w:t>ISO/</w:t>
      </w:r>
      <w:r w:rsidR="004B586A" w:rsidRPr="00F163AB">
        <w:rPr>
          <w:rFonts w:asciiTheme="majorBidi" w:hAnsiTheme="majorBidi" w:cstheme="majorBidi"/>
          <w:lang w:val="es-ES_tradnl"/>
        </w:rPr>
        <w:t>CEI</w:t>
      </w:r>
      <w:r w:rsidR="00A07F95" w:rsidRPr="00F163AB">
        <w:rPr>
          <w:rFonts w:asciiTheme="majorBidi" w:hAnsiTheme="majorBidi" w:cstheme="majorBidi"/>
          <w:lang w:val="es-ES_tradnl"/>
        </w:rPr>
        <w:t xml:space="preserve">. La reunión expresó su agradecimiento </w:t>
      </w:r>
      <w:r w:rsidR="004B586A" w:rsidRPr="00F163AB">
        <w:rPr>
          <w:rFonts w:asciiTheme="majorBidi" w:hAnsiTheme="majorBidi" w:cstheme="majorBidi"/>
          <w:lang w:val="es-ES_tradnl"/>
        </w:rPr>
        <w:t>a</w:t>
      </w:r>
      <w:r w:rsidR="006366E8">
        <w:rPr>
          <w:rFonts w:asciiTheme="majorBidi" w:hAnsiTheme="majorBidi" w:cstheme="majorBidi"/>
          <w:lang w:val="es-ES_tradnl"/>
        </w:rPr>
        <w:t>l Sr. </w:t>
      </w:r>
      <w:r w:rsidR="00A07F95" w:rsidRPr="00F163AB">
        <w:rPr>
          <w:rFonts w:asciiTheme="majorBidi" w:hAnsiTheme="majorBidi" w:cstheme="majorBidi"/>
          <w:lang w:val="es-ES_tradnl"/>
        </w:rPr>
        <w:t xml:space="preserve">Olivier </w:t>
      </w:r>
      <w:proofErr w:type="spellStart"/>
      <w:r w:rsidR="00A07F95" w:rsidRPr="00F163AB">
        <w:rPr>
          <w:rFonts w:asciiTheme="majorBidi" w:hAnsiTheme="majorBidi" w:cstheme="majorBidi"/>
          <w:lang w:val="es-ES_tradnl"/>
        </w:rPr>
        <w:t>Dubuisson</w:t>
      </w:r>
      <w:proofErr w:type="spellEnd"/>
      <w:r w:rsidR="004B586A" w:rsidRPr="00F163AB">
        <w:rPr>
          <w:rFonts w:asciiTheme="majorBidi" w:hAnsiTheme="majorBidi" w:cstheme="majorBidi"/>
          <w:lang w:val="es-ES_tradnl"/>
        </w:rPr>
        <w:t xml:space="preserve"> por la labor que había desempeñado </w:t>
      </w:r>
      <w:r w:rsidR="00A07F95" w:rsidRPr="00F163AB">
        <w:rPr>
          <w:rFonts w:asciiTheme="majorBidi" w:hAnsiTheme="majorBidi" w:cstheme="majorBidi"/>
          <w:lang w:val="es-ES_tradnl"/>
        </w:rPr>
        <w:t xml:space="preserve">como </w:t>
      </w:r>
      <w:r w:rsidR="00230880" w:rsidRPr="00F163AB">
        <w:rPr>
          <w:rFonts w:asciiTheme="majorBidi" w:hAnsiTheme="majorBidi" w:cstheme="majorBidi"/>
          <w:lang w:val="es-ES_tradnl"/>
        </w:rPr>
        <w:t>funcionario</w:t>
      </w:r>
      <w:r w:rsidR="00A07F95" w:rsidRPr="00F163AB">
        <w:rPr>
          <w:rFonts w:asciiTheme="majorBidi" w:hAnsiTheme="majorBidi" w:cstheme="majorBidi"/>
          <w:lang w:val="es-ES_tradnl"/>
        </w:rPr>
        <w:t xml:space="preserve"> de enlace </w:t>
      </w:r>
      <w:r w:rsidR="004B586A" w:rsidRPr="00F163AB">
        <w:rPr>
          <w:rFonts w:asciiTheme="majorBidi" w:hAnsiTheme="majorBidi" w:cstheme="majorBidi"/>
          <w:lang w:val="es-ES_tradnl"/>
        </w:rPr>
        <w:t>d</w:t>
      </w:r>
      <w:r w:rsidR="00A07F95" w:rsidRPr="00F163AB">
        <w:rPr>
          <w:rFonts w:asciiTheme="majorBidi" w:hAnsiTheme="majorBidi" w:cstheme="majorBidi"/>
          <w:lang w:val="es-ES_tradnl"/>
        </w:rPr>
        <w:t>el UIT-T</w:t>
      </w:r>
      <w:r w:rsidR="004B586A" w:rsidRPr="00F163AB">
        <w:rPr>
          <w:rFonts w:asciiTheme="majorBidi" w:hAnsiTheme="majorBidi" w:cstheme="majorBidi"/>
          <w:lang w:val="es-ES_tradnl"/>
        </w:rPr>
        <w:t xml:space="preserve"> con el JTC 1 de la ISO/CEI. </w:t>
      </w:r>
      <w:r w:rsidR="00A07F95" w:rsidRPr="00F163AB">
        <w:rPr>
          <w:rFonts w:asciiTheme="majorBidi" w:hAnsiTheme="majorBidi" w:cstheme="majorBidi"/>
          <w:lang w:val="es-ES_tradnl"/>
        </w:rPr>
        <w:t>La reunión acordó buscar un</w:t>
      </w:r>
      <w:r w:rsidR="00230880" w:rsidRPr="00F163AB">
        <w:rPr>
          <w:rFonts w:asciiTheme="majorBidi" w:hAnsiTheme="majorBidi" w:cstheme="majorBidi"/>
          <w:lang w:val="es-ES_tradnl"/>
        </w:rPr>
        <w:t xml:space="preserve"> candidato a</w:t>
      </w:r>
      <w:r w:rsidR="00D2477E" w:rsidRPr="00F163AB">
        <w:rPr>
          <w:rFonts w:asciiTheme="majorBidi" w:hAnsiTheme="majorBidi" w:cstheme="majorBidi"/>
          <w:lang w:val="es-ES_tradnl"/>
        </w:rPr>
        <w:t xml:space="preserve"> dicho puesto de</w:t>
      </w:r>
      <w:r w:rsidR="00A07F95" w:rsidRPr="00F163AB">
        <w:rPr>
          <w:rFonts w:asciiTheme="majorBidi" w:hAnsiTheme="majorBidi" w:cstheme="majorBidi"/>
          <w:lang w:val="es-ES_tradnl"/>
        </w:rPr>
        <w:t xml:space="preserve"> </w:t>
      </w:r>
      <w:r w:rsidR="00230880" w:rsidRPr="00F163AB">
        <w:rPr>
          <w:rFonts w:asciiTheme="majorBidi" w:hAnsiTheme="majorBidi" w:cstheme="majorBidi"/>
          <w:lang w:val="es-ES_tradnl"/>
        </w:rPr>
        <w:t>funcionario de enlace para</w:t>
      </w:r>
      <w:r w:rsidR="002103EB" w:rsidRPr="00F163AB">
        <w:rPr>
          <w:rFonts w:asciiTheme="majorBidi" w:hAnsiTheme="majorBidi" w:cstheme="majorBidi"/>
          <w:lang w:val="es-ES_tradnl"/>
        </w:rPr>
        <w:t xml:space="preserve"> </w:t>
      </w:r>
      <w:r w:rsidR="00230880" w:rsidRPr="00F163AB">
        <w:rPr>
          <w:rFonts w:asciiTheme="majorBidi" w:hAnsiTheme="majorBidi" w:cstheme="majorBidi"/>
          <w:lang w:val="es-ES_tradnl"/>
        </w:rPr>
        <w:t>su nombramiento (</w:t>
      </w:r>
      <w:r w:rsidR="00A07F95" w:rsidRPr="00F163AB">
        <w:rPr>
          <w:rFonts w:asciiTheme="majorBidi" w:hAnsiTheme="majorBidi" w:cstheme="majorBidi"/>
          <w:lang w:val="es-ES_tradnl"/>
        </w:rPr>
        <w:t>véase la sección 19.1.5</w:t>
      </w:r>
      <w:r w:rsidR="00230880" w:rsidRPr="00F163AB">
        <w:rPr>
          <w:rFonts w:asciiTheme="majorBidi" w:hAnsiTheme="majorBidi" w:cstheme="majorBidi"/>
          <w:lang w:val="es-ES_tradnl"/>
        </w:rPr>
        <w:t>)</w:t>
      </w:r>
      <w:r w:rsidR="00A07F95" w:rsidRPr="00F163AB">
        <w:rPr>
          <w:rFonts w:asciiTheme="majorBidi" w:hAnsiTheme="majorBidi" w:cstheme="majorBidi"/>
          <w:lang w:val="es-ES_tradnl"/>
        </w:rPr>
        <w:t xml:space="preserve">. El Sr. </w:t>
      </w:r>
      <w:proofErr w:type="spellStart"/>
      <w:r w:rsidR="00A07F95" w:rsidRPr="00F163AB">
        <w:rPr>
          <w:rFonts w:asciiTheme="majorBidi" w:hAnsiTheme="majorBidi" w:cstheme="majorBidi"/>
          <w:lang w:val="es-ES_tradnl"/>
        </w:rPr>
        <w:t>Dubuisson</w:t>
      </w:r>
      <w:proofErr w:type="spellEnd"/>
      <w:r w:rsidR="00A07F95" w:rsidRPr="00F163AB">
        <w:rPr>
          <w:rFonts w:asciiTheme="majorBidi" w:hAnsiTheme="majorBidi" w:cstheme="majorBidi"/>
          <w:lang w:val="es-ES_tradnl"/>
        </w:rPr>
        <w:t xml:space="preserve"> aceptó amablemente la petición del Presidente del </w:t>
      </w:r>
      <w:r w:rsidR="00230880" w:rsidRPr="00F163AB">
        <w:rPr>
          <w:rFonts w:asciiTheme="majorBidi" w:hAnsiTheme="majorBidi" w:cstheme="majorBidi"/>
          <w:lang w:val="es-ES_tradnl"/>
        </w:rPr>
        <w:t xml:space="preserve">GANT y convino en seguir ejerciendo de funcionario </w:t>
      </w:r>
      <w:r w:rsidR="00A07F95" w:rsidRPr="00F163AB">
        <w:rPr>
          <w:rFonts w:asciiTheme="majorBidi" w:hAnsiTheme="majorBidi" w:cstheme="majorBidi"/>
          <w:lang w:val="es-ES_tradnl"/>
        </w:rPr>
        <w:t xml:space="preserve">de enlace en funciones hasta que se </w:t>
      </w:r>
      <w:r w:rsidR="00230880" w:rsidRPr="00F163AB">
        <w:rPr>
          <w:rFonts w:asciiTheme="majorBidi" w:hAnsiTheme="majorBidi" w:cstheme="majorBidi"/>
          <w:lang w:val="es-ES_tradnl"/>
        </w:rPr>
        <w:t xml:space="preserve">nombrase a </w:t>
      </w:r>
      <w:r w:rsidR="00A07F95" w:rsidRPr="00F163AB">
        <w:rPr>
          <w:rFonts w:asciiTheme="majorBidi" w:hAnsiTheme="majorBidi" w:cstheme="majorBidi"/>
          <w:lang w:val="es-ES_tradnl"/>
        </w:rPr>
        <w:t>un sustituto.</w:t>
      </w:r>
      <w:bookmarkEnd w:id="170"/>
      <w:bookmarkEnd w:id="171"/>
    </w:p>
    <w:p w14:paraId="434538A7" w14:textId="5190DF43" w:rsidR="005E54D8" w:rsidRPr="00F163AB" w:rsidRDefault="005E54D8" w:rsidP="00230880">
      <w:pPr>
        <w:pStyle w:val="Heading2"/>
        <w:rPr>
          <w:lang w:val="es-ES_tradnl"/>
        </w:rPr>
      </w:pPr>
      <w:bookmarkStart w:id="172" w:name="lt_pId283"/>
      <w:bookmarkStart w:id="173" w:name="_Toc485646523"/>
      <w:bookmarkStart w:id="174" w:name="_Toc488140333"/>
      <w:r w:rsidRPr="00F163AB">
        <w:rPr>
          <w:lang w:val="es-ES_tradnl"/>
        </w:rPr>
        <w:lastRenderedPageBreak/>
        <w:t>19.5</w:t>
      </w:r>
      <w:r w:rsidRPr="00F163AB">
        <w:rPr>
          <w:lang w:val="es-ES_tradnl"/>
        </w:rPr>
        <w:tab/>
      </w:r>
      <w:bookmarkEnd w:id="172"/>
      <w:bookmarkEnd w:id="173"/>
      <w:r w:rsidR="00230880" w:rsidRPr="00F163AB">
        <w:rPr>
          <w:rFonts w:asciiTheme="majorBidi" w:hAnsiTheme="majorBidi" w:cstheme="majorBidi"/>
          <w:lang w:val="es-ES_tradnl"/>
        </w:rPr>
        <w:t>Grupo de Relator del GANT sobre el Plan Estrat</w:t>
      </w:r>
      <w:r w:rsidR="008C0479" w:rsidRPr="00F163AB">
        <w:rPr>
          <w:rFonts w:asciiTheme="majorBidi" w:hAnsiTheme="majorBidi" w:cstheme="majorBidi"/>
          <w:lang w:val="es-ES_tradnl"/>
        </w:rPr>
        <w:t>égico y el Plan Operacional (RG</w:t>
      </w:r>
      <w:r w:rsidR="008C0479" w:rsidRPr="00F163AB">
        <w:rPr>
          <w:rFonts w:asciiTheme="majorBidi" w:hAnsiTheme="majorBidi" w:cstheme="majorBidi"/>
          <w:lang w:val="es-ES_tradnl"/>
        </w:rPr>
        <w:noBreakHyphen/>
      </w:r>
      <w:r w:rsidR="00230880" w:rsidRPr="00F163AB">
        <w:rPr>
          <w:rFonts w:asciiTheme="majorBidi" w:hAnsiTheme="majorBidi" w:cstheme="majorBidi"/>
          <w:lang w:val="es-ES_tradnl"/>
        </w:rPr>
        <w:t>SOP)</w:t>
      </w:r>
      <w:bookmarkEnd w:id="174"/>
    </w:p>
    <w:p w14:paraId="519B3835" w14:textId="3F9EBA4A" w:rsidR="005E54D8" w:rsidRPr="00F163AB" w:rsidRDefault="005E54D8" w:rsidP="006366E8">
      <w:pPr>
        <w:pStyle w:val="enumlev2"/>
        <w:tabs>
          <w:tab w:val="left" w:pos="794"/>
          <w:tab w:val="left" w:pos="1191"/>
          <w:tab w:val="left" w:pos="1588"/>
          <w:tab w:val="left" w:pos="1985"/>
        </w:tabs>
        <w:overflowPunct w:val="0"/>
        <w:autoSpaceDE w:val="0"/>
        <w:autoSpaceDN w:val="0"/>
        <w:adjustRightInd w:val="0"/>
        <w:ind w:left="1588" w:hanging="794"/>
        <w:textAlignment w:val="baseline"/>
        <w:rPr>
          <w:rFonts w:eastAsia="Times New Roman"/>
          <w:lang w:val="es-ES_tradnl" w:eastAsia="en-US"/>
        </w:rPr>
      </w:pPr>
      <w:bookmarkStart w:id="175" w:name="lt_pId284"/>
      <w:r w:rsidRPr="00F163AB">
        <w:rPr>
          <w:rFonts w:asciiTheme="majorBidi" w:hAnsiTheme="majorBidi" w:cstheme="majorBidi"/>
          <w:b/>
          <w:bCs/>
          <w:lang w:val="es-ES_tradnl"/>
        </w:rPr>
        <w:t>19.5.1</w:t>
      </w:r>
      <w:r w:rsidRPr="00F163AB">
        <w:rPr>
          <w:rFonts w:asciiTheme="majorBidi" w:hAnsiTheme="majorBidi" w:cstheme="majorBidi"/>
          <w:lang w:val="es-ES_tradnl"/>
        </w:rPr>
        <w:tab/>
      </w:r>
      <w:r w:rsidR="00230880" w:rsidRPr="00F163AB">
        <w:rPr>
          <w:rFonts w:asciiTheme="majorBidi" w:hAnsiTheme="majorBidi" w:cstheme="majorBidi"/>
          <w:lang w:val="es-ES_tradnl"/>
        </w:rPr>
        <w:t xml:space="preserve">El Relator del </w:t>
      </w:r>
      <w:r w:rsidRPr="00F163AB">
        <w:rPr>
          <w:rFonts w:asciiTheme="majorBidi" w:hAnsiTheme="majorBidi" w:cstheme="majorBidi"/>
          <w:lang w:val="es-ES_tradnl"/>
        </w:rPr>
        <w:t xml:space="preserve">RG-SOP, </w:t>
      </w:r>
      <w:r w:rsidR="00230880" w:rsidRPr="00F163AB">
        <w:rPr>
          <w:rFonts w:eastAsia="Times New Roman"/>
          <w:lang w:val="es-ES_tradnl" w:eastAsia="en-US"/>
        </w:rPr>
        <w:t>Sr.</w:t>
      </w:r>
      <w:r w:rsidRPr="00F163AB">
        <w:rPr>
          <w:rFonts w:eastAsia="Times New Roman"/>
          <w:lang w:val="es-ES_tradnl" w:eastAsia="en-US"/>
        </w:rPr>
        <w:t xml:space="preserve"> </w:t>
      </w:r>
      <w:r w:rsidR="00230880" w:rsidRPr="00F163AB">
        <w:rPr>
          <w:rFonts w:eastAsia="Times New Roman"/>
          <w:lang w:val="es-ES_tradnl" w:eastAsia="en-US"/>
        </w:rPr>
        <w:t>Víctor</w:t>
      </w:r>
      <w:r w:rsidRPr="00F163AB">
        <w:rPr>
          <w:rFonts w:eastAsia="Times New Roman"/>
          <w:lang w:val="es-ES_tradnl" w:eastAsia="en-US"/>
        </w:rPr>
        <w:t xml:space="preserve"> </w:t>
      </w:r>
      <w:r w:rsidR="00230880" w:rsidRPr="00F163AB">
        <w:rPr>
          <w:rFonts w:eastAsia="Times New Roman"/>
          <w:lang w:val="es-ES_tradnl" w:eastAsia="en-US"/>
        </w:rPr>
        <w:t>Martínez</w:t>
      </w:r>
      <w:r w:rsidRPr="00F163AB">
        <w:rPr>
          <w:rFonts w:eastAsia="Times New Roman"/>
          <w:lang w:val="es-ES_tradnl" w:eastAsia="en-US"/>
        </w:rPr>
        <w:t xml:space="preserve"> </w:t>
      </w:r>
      <w:r w:rsidRPr="00F163AB">
        <w:rPr>
          <w:rFonts w:asciiTheme="majorBidi" w:hAnsiTheme="majorBidi" w:cstheme="majorBidi"/>
          <w:lang w:val="es-ES_tradnl"/>
        </w:rPr>
        <w:t>Vanegas (</w:t>
      </w:r>
      <w:r w:rsidR="00230880" w:rsidRPr="00F163AB">
        <w:rPr>
          <w:rFonts w:asciiTheme="majorBidi" w:hAnsiTheme="majorBidi" w:cstheme="majorBidi"/>
          <w:lang w:val="es-ES_tradnl"/>
        </w:rPr>
        <w:t>México</w:t>
      </w:r>
      <w:r w:rsidRPr="00F163AB">
        <w:rPr>
          <w:rFonts w:asciiTheme="majorBidi" w:hAnsiTheme="majorBidi" w:cstheme="majorBidi"/>
          <w:lang w:val="es-ES_tradnl"/>
        </w:rPr>
        <w:t>)</w:t>
      </w:r>
      <w:r w:rsidRPr="00F163AB">
        <w:rPr>
          <w:rFonts w:eastAsia="Times New Roman"/>
          <w:lang w:val="es-ES_tradnl" w:eastAsia="en-US"/>
        </w:rPr>
        <w:t xml:space="preserve">, </w:t>
      </w:r>
      <w:r w:rsidR="00230880" w:rsidRPr="00F163AB">
        <w:rPr>
          <w:rFonts w:asciiTheme="majorBidi" w:hAnsiTheme="majorBidi" w:cstheme="majorBidi"/>
          <w:lang w:val="es-ES_tradnl"/>
        </w:rPr>
        <w:t xml:space="preserve">presentó el informe de su </w:t>
      </w:r>
      <w:r w:rsidR="00D2477E" w:rsidRPr="00F163AB">
        <w:rPr>
          <w:rFonts w:asciiTheme="majorBidi" w:hAnsiTheme="majorBidi" w:cstheme="majorBidi"/>
          <w:lang w:val="es-ES_tradnl"/>
        </w:rPr>
        <w:t>G</w:t>
      </w:r>
      <w:r w:rsidR="00230880" w:rsidRPr="00F163AB">
        <w:rPr>
          <w:rFonts w:asciiTheme="majorBidi" w:hAnsiTheme="majorBidi" w:cstheme="majorBidi"/>
          <w:lang w:val="es-ES_tradnl"/>
        </w:rPr>
        <w:t xml:space="preserve">rupo </w:t>
      </w:r>
      <w:r w:rsidR="00D2477E" w:rsidRPr="00F163AB">
        <w:rPr>
          <w:rFonts w:asciiTheme="majorBidi" w:hAnsiTheme="majorBidi" w:cstheme="majorBidi"/>
          <w:lang w:val="es-ES_tradnl"/>
        </w:rPr>
        <w:t>de Relator (</w:t>
      </w:r>
      <w:hyperlink r:id="rId80" w:history="1">
        <w:r w:rsidRPr="00F163AB">
          <w:rPr>
            <w:rStyle w:val="Hyperlink"/>
            <w:rFonts w:asciiTheme="majorBidi" w:hAnsiTheme="majorBidi" w:cstheme="majorBidi"/>
            <w:bCs/>
            <w:lang w:val="es-ES_tradnl"/>
          </w:rPr>
          <w:t>TD87</w:t>
        </w:r>
      </w:hyperlink>
      <w:bookmarkEnd w:id="175"/>
      <w:r w:rsidR="00D2477E" w:rsidRPr="00F163AB">
        <w:rPr>
          <w:rFonts w:asciiTheme="majorBidi" w:hAnsiTheme="majorBidi" w:cstheme="majorBidi"/>
          <w:lang w:val="es-ES_tradnl"/>
        </w:rPr>
        <w:t>).</w:t>
      </w:r>
      <w:r w:rsidRPr="00F163AB">
        <w:rPr>
          <w:rFonts w:asciiTheme="majorBidi" w:hAnsiTheme="majorBidi" w:cstheme="majorBidi"/>
          <w:lang w:val="es-ES_tradnl"/>
        </w:rPr>
        <w:t xml:space="preserve"> </w:t>
      </w:r>
      <w:r w:rsidR="00230880" w:rsidRPr="00F163AB">
        <w:rPr>
          <w:rFonts w:asciiTheme="majorBidi" w:hAnsiTheme="majorBidi" w:cstheme="majorBidi"/>
          <w:lang w:val="es-ES_tradnl"/>
        </w:rPr>
        <w:t>La reunión aprobó el informe.</w:t>
      </w:r>
    </w:p>
    <w:p w14:paraId="4AC8256A" w14:textId="74B8B958" w:rsidR="005E54D8" w:rsidRPr="00F163AB" w:rsidRDefault="00A06AB6" w:rsidP="00230880">
      <w:pPr>
        <w:pStyle w:val="Heading1"/>
        <w:rPr>
          <w:lang w:val="es-ES_tradnl"/>
        </w:rPr>
      </w:pPr>
      <w:bookmarkStart w:id="176" w:name="lt_pId286"/>
      <w:bookmarkStart w:id="177" w:name="_Toc485646524"/>
      <w:bookmarkStart w:id="178" w:name="_Toc488140334"/>
      <w:r w:rsidRPr="00F163AB">
        <w:rPr>
          <w:lang w:val="es-ES_tradnl"/>
        </w:rPr>
        <w:t>20</w:t>
      </w:r>
      <w:r w:rsidRPr="00F163AB">
        <w:rPr>
          <w:lang w:val="es-ES_tradnl"/>
        </w:rPr>
        <w:tab/>
      </w:r>
      <w:r w:rsidR="00230880" w:rsidRPr="00F163AB">
        <w:rPr>
          <w:lang w:val="es-ES_tradnl"/>
        </w:rPr>
        <w:t>Medidas adicionales que ha de adoptar el GANT</w:t>
      </w:r>
      <w:bookmarkEnd w:id="176"/>
      <w:bookmarkEnd w:id="177"/>
      <w:bookmarkEnd w:id="178"/>
    </w:p>
    <w:p w14:paraId="7B503D61" w14:textId="7636AE8D" w:rsidR="005E54D8" w:rsidRPr="00F163AB" w:rsidRDefault="00A06AB6" w:rsidP="004C2D6C">
      <w:pPr>
        <w:pStyle w:val="enumlev1"/>
        <w:tabs>
          <w:tab w:val="left" w:pos="794"/>
          <w:tab w:val="left" w:pos="1191"/>
          <w:tab w:val="left" w:pos="1588"/>
          <w:tab w:val="left" w:pos="1985"/>
        </w:tabs>
        <w:overflowPunct w:val="0"/>
        <w:autoSpaceDE w:val="0"/>
        <w:autoSpaceDN w:val="0"/>
        <w:adjustRightInd w:val="0"/>
        <w:textAlignment w:val="baseline"/>
        <w:rPr>
          <w:lang w:val="es-ES_tradnl" w:eastAsia="en-US"/>
        </w:rPr>
      </w:pPr>
      <w:bookmarkStart w:id="179" w:name="lt_pId287"/>
      <w:bookmarkStart w:id="180" w:name="_Ref482353314"/>
      <w:r w:rsidRPr="00F163AB">
        <w:rPr>
          <w:rFonts w:asciiTheme="majorBidi" w:hAnsiTheme="majorBidi" w:cstheme="majorBidi"/>
          <w:b/>
          <w:bCs/>
          <w:lang w:val="es-ES_tradnl"/>
        </w:rPr>
        <w:t>20.1</w:t>
      </w:r>
      <w:r w:rsidRPr="00F163AB">
        <w:rPr>
          <w:rFonts w:asciiTheme="majorBidi" w:hAnsiTheme="majorBidi" w:cstheme="majorBidi"/>
          <w:lang w:val="es-ES_tradnl"/>
        </w:rPr>
        <w:tab/>
      </w:r>
      <w:r w:rsidR="00230880" w:rsidRPr="00F163AB">
        <w:rPr>
          <w:rFonts w:asciiTheme="majorBidi" w:hAnsiTheme="majorBidi" w:cstheme="majorBidi"/>
          <w:lang w:val="es-ES_tradnl"/>
        </w:rPr>
        <w:t xml:space="preserve">Con </w:t>
      </w:r>
      <w:r w:rsidR="00306852" w:rsidRPr="00F163AB">
        <w:rPr>
          <w:rFonts w:asciiTheme="majorBidi" w:hAnsiTheme="majorBidi" w:cstheme="majorBidi"/>
          <w:lang w:val="es-ES_tradnl"/>
        </w:rPr>
        <w:t>respecto</w:t>
      </w:r>
      <w:r w:rsidR="00230880" w:rsidRPr="00F163AB">
        <w:rPr>
          <w:rFonts w:asciiTheme="majorBidi" w:hAnsiTheme="majorBidi" w:cstheme="majorBidi"/>
          <w:lang w:val="es-ES_tradnl"/>
        </w:rPr>
        <w:t xml:space="preserve"> a la sección 12.2, la reunión autorizó al Presidente del GA</w:t>
      </w:r>
      <w:r w:rsidR="00306852" w:rsidRPr="00F163AB">
        <w:rPr>
          <w:rFonts w:asciiTheme="majorBidi" w:hAnsiTheme="majorBidi" w:cstheme="majorBidi"/>
          <w:lang w:val="es-ES_tradnl"/>
        </w:rPr>
        <w:t>NT a enviar</w:t>
      </w:r>
      <w:r w:rsidR="00A0198A" w:rsidRPr="00F163AB">
        <w:rPr>
          <w:rFonts w:asciiTheme="majorBidi" w:hAnsiTheme="majorBidi" w:cstheme="majorBidi"/>
          <w:lang w:val="es-ES_tradnl"/>
        </w:rPr>
        <w:t xml:space="preserve"> a todas las Comisiones de Estudio del UIT-T</w:t>
      </w:r>
      <w:r w:rsidR="00306852" w:rsidRPr="00F163AB">
        <w:rPr>
          <w:rFonts w:asciiTheme="majorBidi" w:hAnsiTheme="majorBidi" w:cstheme="majorBidi"/>
          <w:lang w:val="es-ES_tradnl"/>
        </w:rPr>
        <w:t xml:space="preserve"> una declaración de coordinación</w:t>
      </w:r>
      <w:r w:rsidR="00A0198A" w:rsidRPr="00F163AB">
        <w:rPr>
          <w:rFonts w:asciiTheme="majorBidi" w:hAnsiTheme="majorBidi" w:cstheme="majorBidi"/>
          <w:lang w:val="es-ES_tradnl"/>
        </w:rPr>
        <w:t xml:space="preserve"> relativa al RTI</w:t>
      </w:r>
      <w:r w:rsidR="00230880" w:rsidRPr="00F163AB">
        <w:rPr>
          <w:rFonts w:asciiTheme="majorBidi" w:hAnsiTheme="majorBidi" w:cstheme="majorBidi"/>
          <w:lang w:val="es-ES_tradnl"/>
        </w:rPr>
        <w:t>, que</w:t>
      </w:r>
      <w:r w:rsidR="00A0198A" w:rsidRPr="00F163AB">
        <w:rPr>
          <w:rFonts w:asciiTheme="majorBidi" w:hAnsiTheme="majorBidi" w:cstheme="majorBidi"/>
          <w:lang w:val="es-ES_tradnl"/>
        </w:rPr>
        <w:t xml:space="preserve"> habría de centrarse en los</w:t>
      </w:r>
      <w:r w:rsidR="00230880" w:rsidRPr="00F163AB">
        <w:rPr>
          <w:rFonts w:asciiTheme="majorBidi" w:hAnsiTheme="majorBidi" w:cstheme="majorBidi"/>
          <w:lang w:val="es-ES_tradnl"/>
        </w:rPr>
        <w:t xml:space="preserve"> antecedentes pertinente</w:t>
      </w:r>
      <w:r w:rsidR="00A0198A" w:rsidRPr="00F163AB">
        <w:rPr>
          <w:rFonts w:asciiTheme="majorBidi" w:hAnsiTheme="majorBidi" w:cstheme="majorBidi"/>
          <w:lang w:val="es-ES_tradnl"/>
        </w:rPr>
        <w:t>s</w:t>
      </w:r>
      <w:r w:rsidR="00230880" w:rsidRPr="00F163AB">
        <w:rPr>
          <w:rFonts w:asciiTheme="majorBidi" w:hAnsiTheme="majorBidi" w:cstheme="majorBidi"/>
          <w:lang w:val="es-ES_tradnl"/>
        </w:rPr>
        <w:t>.</w:t>
      </w:r>
      <w:bookmarkEnd w:id="179"/>
      <w:bookmarkEnd w:id="180"/>
    </w:p>
    <w:p w14:paraId="504FA554" w14:textId="75CC4C40" w:rsidR="005E54D8" w:rsidRPr="001D0216" w:rsidRDefault="00A06AB6" w:rsidP="004C2D6C">
      <w:pPr>
        <w:pStyle w:val="enumlev1"/>
        <w:tabs>
          <w:tab w:val="left" w:pos="794"/>
          <w:tab w:val="left" w:pos="1191"/>
          <w:tab w:val="left" w:pos="1588"/>
          <w:tab w:val="left" w:pos="1985"/>
        </w:tabs>
        <w:overflowPunct w:val="0"/>
        <w:autoSpaceDE w:val="0"/>
        <w:autoSpaceDN w:val="0"/>
        <w:adjustRightInd w:val="0"/>
        <w:textAlignment w:val="baseline"/>
        <w:rPr>
          <w:rFonts w:eastAsia="Times New Roman"/>
          <w:szCs w:val="20"/>
          <w:lang w:val="es-ES_tradnl" w:eastAsia="en-US"/>
        </w:rPr>
      </w:pPr>
      <w:bookmarkStart w:id="181" w:name="lt_pId289"/>
      <w:bookmarkStart w:id="182" w:name="_Ref482349886"/>
      <w:r w:rsidRPr="004C2D6C">
        <w:rPr>
          <w:rFonts w:asciiTheme="majorBidi" w:hAnsiTheme="majorBidi" w:cstheme="majorBidi"/>
          <w:b/>
          <w:bCs/>
          <w:lang w:val="es-ES_tradnl"/>
        </w:rPr>
        <w:t>20.2</w:t>
      </w:r>
      <w:r w:rsidRPr="001D0216">
        <w:rPr>
          <w:rFonts w:eastAsia="Times New Roman"/>
          <w:szCs w:val="20"/>
          <w:lang w:val="es-ES_tradnl" w:eastAsia="en-US"/>
        </w:rPr>
        <w:tab/>
      </w:r>
      <w:r w:rsidR="00230880" w:rsidRPr="001D0216">
        <w:rPr>
          <w:rFonts w:eastAsia="Times New Roman"/>
          <w:szCs w:val="20"/>
          <w:lang w:val="es-ES_tradnl" w:eastAsia="en-US"/>
        </w:rPr>
        <w:t>La reunión del GANT autorizó al Presidente del G</w:t>
      </w:r>
      <w:r w:rsidR="00A0198A" w:rsidRPr="001D0216">
        <w:rPr>
          <w:rFonts w:eastAsia="Times New Roman"/>
          <w:szCs w:val="20"/>
          <w:lang w:val="es-ES_tradnl" w:eastAsia="en-US"/>
        </w:rPr>
        <w:t>rupo</w:t>
      </w:r>
      <w:r w:rsidR="00230880" w:rsidRPr="001D0216">
        <w:rPr>
          <w:rFonts w:eastAsia="Times New Roman"/>
          <w:szCs w:val="20"/>
          <w:lang w:val="es-ES_tradnl" w:eastAsia="en-US"/>
        </w:rPr>
        <w:t xml:space="preserve"> a consultar</w:t>
      </w:r>
      <w:r w:rsidR="00A0198A" w:rsidRPr="001D0216">
        <w:rPr>
          <w:rFonts w:eastAsia="Times New Roman"/>
          <w:szCs w:val="20"/>
          <w:lang w:val="es-ES_tradnl" w:eastAsia="en-US"/>
        </w:rPr>
        <w:t xml:space="preserve"> a su equipo directivo con miras a definir hipótesis alternativa</w:t>
      </w:r>
      <w:r w:rsidR="00230880" w:rsidRPr="001D0216">
        <w:rPr>
          <w:rFonts w:eastAsia="Times New Roman"/>
          <w:szCs w:val="20"/>
          <w:lang w:val="es-ES_tradnl" w:eastAsia="en-US"/>
        </w:rPr>
        <w:t xml:space="preserve">s </w:t>
      </w:r>
      <w:r w:rsidR="00A0198A" w:rsidRPr="001D0216">
        <w:rPr>
          <w:rFonts w:eastAsia="Times New Roman"/>
          <w:szCs w:val="20"/>
          <w:lang w:val="es-ES_tradnl" w:eastAsia="en-US"/>
        </w:rPr>
        <w:t>que permit</w:t>
      </w:r>
      <w:r w:rsidR="00246574" w:rsidRPr="001D0216">
        <w:rPr>
          <w:rFonts w:eastAsia="Times New Roman"/>
          <w:szCs w:val="20"/>
          <w:lang w:val="es-ES_tradnl" w:eastAsia="en-US"/>
        </w:rPr>
        <w:t>iese</w:t>
      </w:r>
      <w:r w:rsidR="00A0198A" w:rsidRPr="001D0216">
        <w:rPr>
          <w:rFonts w:eastAsia="Times New Roman"/>
          <w:szCs w:val="20"/>
          <w:lang w:val="es-ES_tradnl" w:eastAsia="en-US"/>
        </w:rPr>
        <w:t>n</w:t>
      </w:r>
      <w:r w:rsidR="00230880" w:rsidRPr="001D0216">
        <w:rPr>
          <w:rFonts w:eastAsia="Times New Roman"/>
          <w:szCs w:val="20"/>
          <w:lang w:val="es-ES_tradnl" w:eastAsia="en-US"/>
        </w:rPr>
        <w:t xml:space="preserve"> agilizar</w:t>
      </w:r>
      <w:r w:rsidR="00246574" w:rsidRPr="001D0216">
        <w:rPr>
          <w:rFonts w:eastAsia="Times New Roman"/>
          <w:szCs w:val="20"/>
          <w:lang w:val="es-ES_tradnl" w:eastAsia="en-US"/>
        </w:rPr>
        <w:t xml:space="preserve"> las</w:t>
      </w:r>
      <w:r w:rsidR="00230880" w:rsidRPr="001D0216">
        <w:rPr>
          <w:rFonts w:eastAsia="Times New Roman"/>
          <w:szCs w:val="20"/>
          <w:lang w:val="es-ES_tradnl" w:eastAsia="en-US"/>
        </w:rPr>
        <w:t xml:space="preserve"> futuras reuniones del GANT y </w:t>
      </w:r>
      <w:r w:rsidR="00A0198A" w:rsidRPr="001D0216">
        <w:rPr>
          <w:rFonts w:eastAsia="Times New Roman"/>
          <w:szCs w:val="20"/>
          <w:lang w:val="es-ES_tradnl" w:eastAsia="en-US"/>
        </w:rPr>
        <w:t xml:space="preserve">atender </w:t>
      </w:r>
      <w:r w:rsidR="00230880" w:rsidRPr="001D0216">
        <w:rPr>
          <w:rFonts w:eastAsia="Times New Roman"/>
          <w:szCs w:val="20"/>
          <w:lang w:val="es-ES_tradnl" w:eastAsia="en-US"/>
        </w:rPr>
        <w:t xml:space="preserve">a las </w:t>
      </w:r>
      <w:r w:rsidR="00A0198A" w:rsidRPr="001D0216">
        <w:rPr>
          <w:rFonts w:eastAsia="Times New Roman"/>
          <w:szCs w:val="20"/>
          <w:lang w:val="es-ES_tradnl" w:eastAsia="en-US"/>
        </w:rPr>
        <w:t>inquietudes</w:t>
      </w:r>
      <w:r w:rsidR="00230880" w:rsidRPr="001D0216">
        <w:rPr>
          <w:rFonts w:eastAsia="Times New Roman"/>
          <w:szCs w:val="20"/>
          <w:lang w:val="es-ES_tradnl" w:eastAsia="en-US"/>
        </w:rPr>
        <w:t xml:space="preserve"> expresadas en cuanto a la frecuencia y duración de </w:t>
      </w:r>
      <w:r w:rsidR="00246574" w:rsidRPr="001D0216">
        <w:rPr>
          <w:rFonts w:eastAsia="Times New Roman"/>
          <w:szCs w:val="20"/>
          <w:lang w:val="es-ES_tradnl" w:eastAsia="en-US"/>
        </w:rPr>
        <w:t>sus</w:t>
      </w:r>
      <w:r w:rsidR="00230880" w:rsidRPr="001D0216">
        <w:rPr>
          <w:rFonts w:eastAsia="Times New Roman"/>
          <w:szCs w:val="20"/>
          <w:lang w:val="es-ES_tradnl" w:eastAsia="en-US"/>
        </w:rPr>
        <w:t xml:space="preserve"> reuniones, </w:t>
      </w:r>
      <w:r w:rsidR="00246574" w:rsidRPr="001D0216">
        <w:rPr>
          <w:rFonts w:eastAsia="Times New Roman"/>
          <w:szCs w:val="20"/>
          <w:lang w:val="es-ES_tradnl" w:eastAsia="en-US"/>
        </w:rPr>
        <w:t>a</w:t>
      </w:r>
      <w:r w:rsidR="00230880" w:rsidRPr="001D0216">
        <w:rPr>
          <w:rFonts w:eastAsia="Times New Roman"/>
          <w:szCs w:val="20"/>
          <w:lang w:val="es-ES_tradnl" w:eastAsia="en-US"/>
        </w:rPr>
        <w:t xml:space="preserve">l número de Grupos de Relator del </w:t>
      </w:r>
      <w:r w:rsidR="00246574" w:rsidRPr="001D0216">
        <w:rPr>
          <w:rFonts w:eastAsia="Times New Roman"/>
          <w:szCs w:val="20"/>
          <w:lang w:val="es-ES_tradnl" w:eastAsia="en-US"/>
        </w:rPr>
        <w:t xml:space="preserve">GANT </w:t>
      </w:r>
      <w:r w:rsidR="00230880" w:rsidRPr="001D0216">
        <w:rPr>
          <w:rFonts w:eastAsia="Times New Roman"/>
          <w:szCs w:val="20"/>
          <w:lang w:val="es-ES_tradnl" w:eastAsia="en-US"/>
        </w:rPr>
        <w:t>y</w:t>
      </w:r>
      <w:r w:rsidR="00246574" w:rsidRPr="001D0216">
        <w:rPr>
          <w:rFonts w:eastAsia="Times New Roman"/>
          <w:szCs w:val="20"/>
          <w:lang w:val="es-ES_tradnl" w:eastAsia="en-US"/>
        </w:rPr>
        <w:t xml:space="preserve"> a</w:t>
      </w:r>
      <w:r w:rsidR="00230880" w:rsidRPr="001D0216">
        <w:rPr>
          <w:rFonts w:eastAsia="Times New Roman"/>
          <w:szCs w:val="20"/>
          <w:lang w:val="es-ES_tradnl" w:eastAsia="en-US"/>
        </w:rPr>
        <w:t xml:space="preserve"> la superposición de sesiones de</w:t>
      </w:r>
      <w:r w:rsidR="00A0198A" w:rsidRPr="001D0216">
        <w:rPr>
          <w:rFonts w:eastAsia="Times New Roman"/>
          <w:szCs w:val="20"/>
          <w:lang w:val="es-ES_tradnl" w:eastAsia="en-US"/>
        </w:rPr>
        <w:t xml:space="preserve"> </w:t>
      </w:r>
      <w:r w:rsidR="00230880" w:rsidRPr="001D0216">
        <w:rPr>
          <w:rFonts w:eastAsia="Times New Roman"/>
          <w:szCs w:val="20"/>
          <w:lang w:val="es-ES_tradnl" w:eastAsia="en-US"/>
        </w:rPr>
        <w:t>Grupo</w:t>
      </w:r>
      <w:r w:rsidR="00A0198A" w:rsidRPr="001D0216">
        <w:rPr>
          <w:rFonts w:eastAsia="Times New Roman"/>
          <w:szCs w:val="20"/>
          <w:lang w:val="es-ES_tradnl" w:eastAsia="en-US"/>
        </w:rPr>
        <w:t>s</w:t>
      </w:r>
      <w:r w:rsidR="00230880" w:rsidRPr="001D0216">
        <w:rPr>
          <w:rFonts w:eastAsia="Times New Roman"/>
          <w:szCs w:val="20"/>
          <w:lang w:val="es-ES_tradnl" w:eastAsia="en-US"/>
        </w:rPr>
        <w:t xml:space="preserve"> de Relator </w:t>
      </w:r>
      <w:r w:rsidR="00A0198A" w:rsidRPr="001D0216">
        <w:rPr>
          <w:rFonts w:eastAsia="Times New Roman"/>
          <w:szCs w:val="20"/>
          <w:lang w:val="es-ES_tradnl" w:eastAsia="en-US"/>
        </w:rPr>
        <w:t>d</w:t>
      </w:r>
      <w:r w:rsidR="00230880" w:rsidRPr="001D0216">
        <w:rPr>
          <w:rFonts w:eastAsia="Times New Roman"/>
          <w:szCs w:val="20"/>
          <w:lang w:val="es-ES_tradnl" w:eastAsia="en-US"/>
        </w:rPr>
        <w:t>urante las reuniones del GANT. El Presidente del GANT proporcionará esta información a los miembros y</w:t>
      </w:r>
      <w:r w:rsidR="00A0198A" w:rsidRPr="001D0216">
        <w:rPr>
          <w:rFonts w:eastAsia="Times New Roman"/>
          <w:szCs w:val="20"/>
          <w:lang w:val="es-ES_tradnl" w:eastAsia="en-US"/>
        </w:rPr>
        <w:t xml:space="preserve"> </w:t>
      </w:r>
      <w:r w:rsidR="00230880" w:rsidRPr="001D0216">
        <w:rPr>
          <w:rFonts w:eastAsia="Times New Roman"/>
          <w:szCs w:val="20"/>
          <w:lang w:val="es-ES_tradnl" w:eastAsia="en-US"/>
        </w:rPr>
        <w:t xml:space="preserve">a las </w:t>
      </w:r>
      <w:r w:rsidR="00886322" w:rsidRPr="001D0216">
        <w:rPr>
          <w:rFonts w:eastAsia="Times New Roman"/>
          <w:szCs w:val="20"/>
          <w:lang w:val="es-ES_tradnl" w:eastAsia="en-US"/>
        </w:rPr>
        <w:t>C</w:t>
      </w:r>
      <w:r w:rsidR="00230880" w:rsidRPr="001D0216">
        <w:rPr>
          <w:rFonts w:eastAsia="Times New Roman"/>
          <w:szCs w:val="20"/>
          <w:lang w:val="es-ES_tradnl" w:eastAsia="en-US"/>
        </w:rPr>
        <w:t xml:space="preserve">omisiones de </w:t>
      </w:r>
      <w:r w:rsidR="00886322" w:rsidRPr="001D0216">
        <w:rPr>
          <w:rFonts w:eastAsia="Times New Roman"/>
          <w:szCs w:val="20"/>
          <w:lang w:val="es-ES_tradnl" w:eastAsia="en-US"/>
        </w:rPr>
        <w:t>E</w:t>
      </w:r>
      <w:r w:rsidR="00230880" w:rsidRPr="001D0216">
        <w:rPr>
          <w:rFonts w:eastAsia="Times New Roman"/>
          <w:szCs w:val="20"/>
          <w:lang w:val="es-ES_tradnl" w:eastAsia="en-US"/>
        </w:rPr>
        <w:t>studio</w:t>
      </w:r>
      <w:r w:rsidR="00A0198A" w:rsidRPr="001D0216">
        <w:rPr>
          <w:rFonts w:eastAsia="Times New Roman"/>
          <w:szCs w:val="20"/>
          <w:lang w:val="es-ES_tradnl" w:eastAsia="en-US"/>
        </w:rPr>
        <w:t>, junto con una serie de</w:t>
      </w:r>
      <w:r w:rsidR="00230880" w:rsidRPr="001D0216">
        <w:rPr>
          <w:rFonts w:eastAsia="Times New Roman"/>
          <w:szCs w:val="20"/>
          <w:lang w:val="es-ES_tradnl" w:eastAsia="en-US"/>
        </w:rPr>
        <w:t xml:space="preserve"> opciones que deben considerar </w:t>
      </w:r>
      <w:r w:rsidR="00246574" w:rsidRPr="001D0216">
        <w:rPr>
          <w:rFonts w:eastAsia="Times New Roman"/>
          <w:szCs w:val="20"/>
          <w:lang w:val="es-ES_tradnl" w:eastAsia="en-US"/>
        </w:rPr>
        <w:t>de cara a</w:t>
      </w:r>
      <w:r w:rsidR="00230880" w:rsidRPr="001D0216">
        <w:rPr>
          <w:rFonts w:eastAsia="Times New Roman"/>
          <w:szCs w:val="20"/>
          <w:lang w:val="es-ES_tradnl" w:eastAsia="en-US"/>
        </w:rPr>
        <w:t xml:space="preserve"> la organización de</w:t>
      </w:r>
      <w:r w:rsidR="00A0198A" w:rsidRPr="001D0216">
        <w:rPr>
          <w:rFonts w:eastAsia="Times New Roman"/>
          <w:szCs w:val="20"/>
          <w:lang w:val="es-ES_tradnl" w:eastAsia="en-US"/>
        </w:rPr>
        <w:t xml:space="preserve"> su</w:t>
      </w:r>
      <w:r w:rsidR="00246574" w:rsidRPr="001D0216">
        <w:rPr>
          <w:rFonts w:eastAsia="Times New Roman"/>
          <w:szCs w:val="20"/>
          <w:lang w:val="es-ES_tradnl" w:eastAsia="en-US"/>
        </w:rPr>
        <w:t>s</w:t>
      </w:r>
      <w:r w:rsidR="00230880" w:rsidRPr="001D0216">
        <w:rPr>
          <w:rFonts w:eastAsia="Times New Roman"/>
          <w:szCs w:val="20"/>
          <w:lang w:val="es-ES_tradnl" w:eastAsia="en-US"/>
        </w:rPr>
        <w:t xml:space="preserve"> </w:t>
      </w:r>
      <w:r w:rsidR="00246574" w:rsidRPr="001D0216">
        <w:rPr>
          <w:rFonts w:eastAsia="Times New Roman"/>
          <w:szCs w:val="20"/>
          <w:lang w:val="es-ES_tradnl" w:eastAsia="en-US"/>
        </w:rPr>
        <w:t>trabajos</w:t>
      </w:r>
      <w:r w:rsidR="00230880" w:rsidRPr="001D0216">
        <w:rPr>
          <w:rFonts w:eastAsia="Times New Roman"/>
          <w:szCs w:val="20"/>
          <w:lang w:val="es-ES_tradnl" w:eastAsia="en-US"/>
        </w:rPr>
        <w:t xml:space="preserve">. </w:t>
      </w:r>
      <w:r w:rsidR="00A0198A" w:rsidRPr="001D0216">
        <w:rPr>
          <w:rFonts w:eastAsia="Times New Roman"/>
          <w:szCs w:val="20"/>
          <w:lang w:val="es-ES_tradnl" w:eastAsia="en-US"/>
        </w:rPr>
        <w:t>Se agradecería que l</w:t>
      </w:r>
      <w:r w:rsidR="00230880" w:rsidRPr="001D0216">
        <w:rPr>
          <w:rFonts w:eastAsia="Times New Roman"/>
          <w:szCs w:val="20"/>
          <w:lang w:val="es-ES_tradnl" w:eastAsia="en-US"/>
        </w:rPr>
        <w:t>as contribuciones</w:t>
      </w:r>
      <w:r w:rsidR="00A0198A" w:rsidRPr="001D0216">
        <w:rPr>
          <w:rFonts w:eastAsia="Times New Roman"/>
          <w:szCs w:val="20"/>
          <w:lang w:val="es-ES_tradnl" w:eastAsia="en-US"/>
        </w:rPr>
        <w:t xml:space="preserve"> a ese respecto se presentasen con antelación suficiente a</w:t>
      </w:r>
      <w:r w:rsidR="00230880" w:rsidRPr="001D0216">
        <w:rPr>
          <w:rFonts w:eastAsia="Times New Roman"/>
          <w:szCs w:val="20"/>
          <w:lang w:val="es-ES_tradnl" w:eastAsia="en-US"/>
        </w:rPr>
        <w:t xml:space="preserve"> la próxima reunión del GANT.</w:t>
      </w:r>
      <w:bookmarkEnd w:id="181"/>
      <w:bookmarkEnd w:id="182"/>
      <w:r w:rsidR="00246574" w:rsidRPr="001D0216">
        <w:rPr>
          <w:rFonts w:eastAsia="Times New Roman"/>
          <w:szCs w:val="20"/>
          <w:lang w:val="es-ES_tradnl" w:eastAsia="en-US"/>
        </w:rPr>
        <w:t xml:space="preserve"> </w:t>
      </w:r>
    </w:p>
    <w:p w14:paraId="1A86615B" w14:textId="4F27FA94" w:rsidR="005E54D8" w:rsidRPr="00F163AB" w:rsidRDefault="00063BD6" w:rsidP="00063BD6">
      <w:pPr>
        <w:pStyle w:val="Heading1"/>
        <w:rPr>
          <w:lang w:val="es-ES_tradnl"/>
        </w:rPr>
      </w:pPr>
      <w:bookmarkStart w:id="183" w:name="_Toc488140335"/>
      <w:r w:rsidRPr="00F163AB">
        <w:rPr>
          <w:lang w:val="es-ES_tradnl"/>
        </w:rPr>
        <w:t>21</w:t>
      </w:r>
      <w:r w:rsidRPr="00F163AB">
        <w:rPr>
          <w:lang w:val="es-ES_tradnl"/>
        </w:rPr>
        <w:tab/>
        <w:t>Fecha de las próximas reuniones del GANT y calendario de reuniones del UIT-T</w:t>
      </w:r>
      <w:bookmarkEnd w:id="183"/>
    </w:p>
    <w:p w14:paraId="720DCF6A" w14:textId="5C9B18ED" w:rsidR="00352049" w:rsidRPr="00F163AB" w:rsidRDefault="00063BD6" w:rsidP="004C2D6C">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184" w:name="lt_pId293"/>
      <w:r w:rsidRPr="00F163AB">
        <w:rPr>
          <w:b/>
          <w:bCs/>
          <w:lang w:val="es-ES_tradnl"/>
        </w:rPr>
        <w:t>21.1</w:t>
      </w:r>
      <w:r w:rsidRPr="00F163AB">
        <w:rPr>
          <w:lang w:val="es-ES_tradnl"/>
        </w:rPr>
        <w:tab/>
      </w:r>
      <w:r w:rsidR="002D49AE">
        <w:rPr>
          <w:lang w:val="es-ES_tradnl"/>
        </w:rPr>
        <w:t>La TSB preparó el D</w:t>
      </w:r>
      <w:r w:rsidR="00352049" w:rsidRPr="00F163AB">
        <w:rPr>
          <w:lang w:val="es-ES_tradnl"/>
        </w:rPr>
        <w:t xml:space="preserve">ocumento </w:t>
      </w:r>
      <w:hyperlink r:id="rId81" w:history="1">
        <w:r w:rsidR="00173FD1" w:rsidRPr="00F163AB">
          <w:rPr>
            <w:rStyle w:val="Hyperlink"/>
            <w:rFonts w:asciiTheme="majorBidi" w:hAnsiTheme="majorBidi" w:cstheme="majorBidi"/>
            <w:bCs/>
            <w:lang w:val="es-ES_tradnl"/>
          </w:rPr>
          <w:t>TD105R2</w:t>
        </w:r>
      </w:hyperlink>
      <w:r w:rsidR="00173FD1" w:rsidRPr="00F163AB">
        <w:rPr>
          <w:lang w:val="es-ES_tradnl"/>
        </w:rPr>
        <w:t xml:space="preserve">, en el que se esboza un calendario </w:t>
      </w:r>
      <w:r w:rsidR="00173FD1" w:rsidRPr="00F163AB">
        <w:rPr>
          <w:i/>
          <w:iCs/>
          <w:lang w:val="es-ES_tradnl"/>
        </w:rPr>
        <w:t>preliminar</w:t>
      </w:r>
      <w:r w:rsidR="00173FD1" w:rsidRPr="00F163AB">
        <w:rPr>
          <w:lang w:val="es-ES_tradnl"/>
        </w:rPr>
        <w:t xml:space="preserve"> de</w:t>
      </w:r>
      <w:r w:rsidR="00352049" w:rsidRPr="00F163AB">
        <w:rPr>
          <w:lang w:val="es-ES_tradnl"/>
        </w:rPr>
        <w:t xml:space="preserve"> las reuniones del UIT-T </w:t>
      </w:r>
      <w:r w:rsidR="00207900" w:rsidRPr="00F163AB">
        <w:rPr>
          <w:lang w:val="es-ES_tradnl"/>
        </w:rPr>
        <w:t>para el peri</w:t>
      </w:r>
      <w:r w:rsidR="00423F65" w:rsidRPr="00F163AB">
        <w:rPr>
          <w:lang w:val="es-ES_tradnl"/>
        </w:rPr>
        <w:t>odo comprendido entre</w:t>
      </w:r>
      <w:r w:rsidR="00352049" w:rsidRPr="00F163AB">
        <w:rPr>
          <w:lang w:val="es-ES_tradnl"/>
        </w:rPr>
        <w:t xml:space="preserve"> abril de 2017 </w:t>
      </w:r>
      <w:r w:rsidR="00423F65" w:rsidRPr="00F163AB">
        <w:rPr>
          <w:lang w:val="es-ES_tradnl"/>
        </w:rPr>
        <w:t>y</w:t>
      </w:r>
      <w:r w:rsidR="00352049" w:rsidRPr="00F163AB">
        <w:rPr>
          <w:lang w:val="es-ES_tradnl"/>
        </w:rPr>
        <w:t xml:space="preserve"> diciembre de 2018.</w:t>
      </w:r>
    </w:p>
    <w:p w14:paraId="58DD3A60" w14:textId="0DC427FC" w:rsidR="005E54D8" w:rsidRDefault="00063BD6" w:rsidP="004C2D6C">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185" w:name="lt_pId294"/>
      <w:bookmarkEnd w:id="184"/>
      <w:r w:rsidRPr="00F163AB">
        <w:rPr>
          <w:b/>
          <w:bCs/>
          <w:lang w:val="es-ES_tradnl"/>
        </w:rPr>
        <w:t>21.2</w:t>
      </w:r>
      <w:r w:rsidRPr="00F163AB">
        <w:rPr>
          <w:lang w:val="es-ES_tradnl"/>
        </w:rPr>
        <w:tab/>
      </w:r>
      <w:r w:rsidR="00352049" w:rsidRPr="00F163AB">
        <w:rPr>
          <w:lang w:val="es-ES_tradnl"/>
        </w:rPr>
        <w:t>China (</w:t>
      </w:r>
      <w:r w:rsidR="00423F65" w:rsidRPr="00F163AB">
        <w:rPr>
          <w:lang w:val="es-ES_tradnl"/>
        </w:rPr>
        <w:t>República Popular</w:t>
      </w:r>
      <w:r w:rsidR="00886322" w:rsidRPr="00F163AB">
        <w:rPr>
          <w:lang w:val="es-ES_tradnl"/>
        </w:rPr>
        <w:t xml:space="preserve"> de</w:t>
      </w:r>
      <w:r w:rsidR="00352049" w:rsidRPr="00F163AB">
        <w:rPr>
          <w:lang w:val="es-ES_tradnl"/>
        </w:rPr>
        <w:t>) pidió que la re</w:t>
      </w:r>
      <w:r w:rsidR="00423F65" w:rsidRPr="00F163AB">
        <w:rPr>
          <w:lang w:val="es-ES_tradnl"/>
        </w:rPr>
        <w:t xml:space="preserve">unión que la CE </w:t>
      </w:r>
      <w:r w:rsidR="00352049" w:rsidRPr="00F163AB">
        <w:rPr>
          <w:lang w:val="es-ES_tradnl"/>
        </w:rPr>
        <w:t xml:space="preserve">20 </w:t>
      </w:r>
      <w:r w:rsidR="00423F65" w:rsidRPr="00F163AB">
        <w:rPr>
          <w:lang w:val="es-ES_tradnl"/>
        </w:rPr>
        <w:t xml:space="preserve">celebraría </w:t>
      </w:r>
      <w:r w:rsidR="00352049" w:rsidRPr="00F163AB">
        <w:rPr>
          <w:lang w:val="es-ES_tradnl"/>
        </w:rPr>
        <w:t>en 2018 (</w:t>
      </w:r>
      <w:r w:rsidR="00423F65" w:rsidRPr="00F163AB">
        <w:rPr>
          <w:lang w:val="es-ES_tradnl"/>
        </w:rPr>
        <w:t xml:space="preserve">previsiblemente en la ciudad china de </w:t>
      </w:r>
      <w:proofErr w:type="spellStart"/>
      <w:r w:rsidR="00352049" w:rsidRPr="00F163AB">
        <w:rPr>
          <w:lang w:val="es-ES_tradnl"/>
        </w:rPr>
        <w:t>Wuxi</w:t>
      </w:r>
      <w:proofErr w:type="spellEnd"/>
      <w:r w:rsidR="00423F65" w:rsidRPr="00F163AB">
        <w:rPr>
          <w:lang w:val="es-ES_tradnl"/>
        </w:rPr>
        <w:t>) se anticipase</w:t>
      </w:r>
      <w:r w:rsidR="00352049" w:rsidRPr="00F163AB">
        <w:rPr>
          <w:lang w:val="es-ES_tradnl"/>
        </w:rPr>
        <w:t xml:space="preserve"> una semana (</w:t>
      </w:r>
      <w:r w:rsidR="00423F65" w:rsidRPr="00F163AB">
        <w:rPr>
          <w:lang w:val="es-ES_tradnl"/>
        </w:rPr>
        <w:t>en</w:t>
      </w:r>
      <w:r w:rsidR="00352049" w:rsidRPr="00F163AB">
        <w:rPr>
          <w:lang w:val="es-ES_tradnl"/>
        </w:rPr>
        <w:t xml:space="preserve"> espera de la confirmación final de la Administración </w:t>
      </w:r>
      <w:r w:rsidR="00423F65" w:rsidRPr="00F163AB">
        <w:rPr>
          <w:lang w:val="es-ES_tradnl"/>
        </w:rPr>
        <w:t>de C</w:t>
      </w:r>
      <w:r w:rsidR="00352049" w:rsidRPr="00F163AB">
        <w:rPr>
          <w:lang w:val="es-ES_tradnl"/>
        </w:rPr>
        <w:t xml:space="preserve">hina y sus miembros) para evitar </w:t>
      </w:r>
      <w:r w:rsidR="00423F65" w:rsidRPr="00F163AB">
        <w:rPr>
          <w:lang w:val="es-ES_tradnl"/>
        </w:rPr>
        <w:t>que coincidiese</w:t>
      </w:r>
      <w:r w:rsidR="00352049" w:rsidRPr="00F163AB">
        <w:rPr>
          <w:lang w:val="es-ES_tradnl"/>
        </w:rPr>
        <w:t xml:space="preserve"> con </w:t>
      </w:r>
      <w:r w:rsidR="00886322" w:rsidRPr="00F163AB">
        <w:rPr>
          <w:lang w:val="es-ES_tradnl"/>
        </w:rPr>
        <w:t>ciertas</w:t>
      </w:r>
      <w:r w:rsidR="00352049" w:rsidRPr="00F163AB">
        <w:rPr>
          <w:lang w:val="es-ES_tradnl"/>
        </w:rPr>
        <w:t xml:space="preserve"> fiestas nacionales </w:t>
      </w:r>
      <w:r w:rsidR="00423F65" w:rsidRPr="00F163AB">
        <w:rPr>
          <w:lang w:val="es-ES_tradnl"/>
        </w:rPr>
        <w:t>y</w:t>
      </w:r>
      <w:r w:rsidR="00C70344" w:rsidRPr="00F163AB">
        <w:rPr>
          <w:lang w:val="es-ES_tradnl"/>
        </w:rPr>
        <w:t xml:space="preserve"> proceder con mayor eficacia</w:t>
      </w:r>
      <w:r w:rsidR="00423F65" w:rsidRPr="00F163AB">
        <w:rPr>
          <w:lang w:val="es-ES_tradnl"/>
        </w:rPr>
        <w:t>.</w:t>
      </w:r>
      <w:bookmarkEnd w:id="185"/>
    </w:p>
    <w:p w14:paraId="603B885A" w14:textId="23D6A849" w:rsidR="004C2D6C" w:rsidRPr="001D0216" w:rsidRDefault="004C2D6C" w:rsidP="001D0216">
      <w:pPr>
        <w:pStyle w:val="enumlev1"/>
        <w:tabs>
          <w:tab w:val="left" w:pos="794"/>
          <w:tab w:val="left" w:pos="1191"/>
          <w:tab w:val="left" w:pos="1588"/>
          <w:tab w:val="left" w:pos="1985"/>
        </w:tabs>
        <w:overflowPunct w:val="0"/>
        <w:autoSpaceDE w:val="0"/>
        <w:autoSpaceDN w:val="0"/>
        <w:adjustRightInd w:val="0"/>
        <w:textAlignment w:val="baseline"/>
        <w:rPr>
          <w:lang w:val="es-ES_tradnl"/>
        </w:rPr>
      </w:pPr>
      <w:r w:rsidRPr="001D0216">
        <w:rPr>
          <w:b/>
          <w:bCs/>
          <w:lang w:val="es-ES_tradnl"/>
        </w:rPr>
        <w:t>21.3</w:t>
      </w:r>
      <w:r w:rsidRPr="001D0216">
        <w:rPr>
          <w:b/>
          <w:bCs/>
          <w:lang w:val="es-ES_tradnl"/>
        </w:rPr>
        <w:tab/>
      </w:r>
      <w:r w:rsidR="001D0216" w:rsidRPr="001D0216">
        <w:rPr>
          <w:lang w:val="es-ES_tradnl"/>
        </w:rPr>
        <w:t>El hecho de que varios Grupos de Trabajo del Consejo hayan previsto reunirse en enero de 2018 podría generar una incompatibilidad con el calendario de reuniones del GANT.</w:t>
      </w:r>
    </w:p>
    <w:p w14:paraId="3A1566FE" w14:textId="533C7575" w:rsidR="005E54D8" w:rsidRPr="00F163AB" w:rsidRDefault="00063BD6" w:rsidP="004C2D6C">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186" w:name="lt_pId296"/>
      <w:r w:rsidRPr="001D0216">
        <w:rPr>
          <w:b/>
          <w:bCs/>
          <w:lang w:val="es-ES_tradnl"/>
        </w:rPr>
        <w:t>21.4</w:t>
      </w:r>
      <w:r w:rsidRPr="001D0216">
        <w:rPr>
          <w:lang w:val="es-ES_tradnl"/>
        </w:rPr>
        <w:tab/>
      </w:r>
      <w:r w:rsidR="00352049" w:rsidRPr="001D0216">
        <w:rPr>
          <w:lang w:val="es-ES_tradnl"/>
        </w:rPr>
        <w:t>Se acordó</w:t>
      </w:r>
      <w:r w:rsidR="00352049" w:rsidRPr="00F163AB">
        <w:rPr>
          <w:lang w:val="es-ES_tradnl"/>
        </w:rPr>
        <w:t xml:space="preserve"> </w:t>
      </w:r>
      <w:r w:rsidR="00886322" w:rsidRPr="00F163AB">
        <w:rPr>
          <w:lang w:val="es-ES_tradnl"/>
        </w:rPr>
        <w:t>la celebración de consultas adicionales con miras a fijar una fecha para</w:t>
      </w:r>
      <w:r w:rsidR="00352049" w:rsidRPr="00F163AB">
        <w:rPr>
          <w:lang w:val="es-ES_tradnl"/>
        </w:rPr>
        <w:t xml:space="preserve"> la próxima reunión del GANT</w:t>
      </w:r>
      <w:r w:rsidR="00423F65" w:rsidRPr="00F163AB">
        <w:rPr>
          <w:lang w:val="es-ES_tradnl"/>
        </w:rPr>
        <w:t xml:space="preserve">, cuya celebración estaba prevista </w:t>
      </w:r>
      <w:r w:rsidR="00352049" w:rsidRPr="00F163AB">
        <w:rPr>
          <w:lang w:val="es-ES_tradnl"/>
        </w:rPr>
        <w:t>del lunes 22 al viernes 26 de enero de 2018</w:t>
      </w:r>
      <w:r w:rsidR="00423F65" w:rsidRPr="00F163AB">
        <w:rPr>
          <w:lang w:val="es-ES_tradnl"/>
        </w:rPr>
        <w:t xml:space="preserve"> en Ginebra</w:t>
      </w:r>
      <w:r w:rsidR="00352049" w:rsidRPr="00F163AB">
        <w:rPr>
          <w:lang w:val="es-ES_tradnl"/>
        </w:rPr>
        <w:t>.</w:t>
      </w:r>
      <w:bookmarkEnd w:id="186"/>
    </w:p>
    <w:p w14:paraId="621CEA40" w14:textId="3334886A" w:rsidR="005E54D8" w:rsidRPr="00F163AB" w:rsidRDefault="00063BD6" w:rsidP="004C2D6C">
      <w:pPr>
        <w:pStyle w:val="enumlev1"/>
        <w:tabs>
          <w:tab w:val="left" w:pos="794"/>
          <w:tab w:val="left" w:pos="1191"/>
          <w:tab w:val="left" w:pos="1588"/>
          <w:tab w:val="left" w:pos="1985"/>
        </w:tabs>
        <w:overflowPunct w:val="0"/>
        <w:autoSpaceDE w:val="0"/>
        <w:autoSpaceDN w:val="0"/>
        <w:adjustRightInd w:val="0"/>
        <w:textAlignment w:val="baseline"/>
        <w:rPr>
          <w:lang w:val="es-ES_tradnl"/>
        </w:rPr>
      </w:pPr>
      <w:bookmarkStart w:id="187" w:name="lt_pId297"/>
      <w:r w:rsidRPr="00F163AB">
        <w:rPr>
          <w:b/>
          <w:bCs/>
          <w:lang w:val="es-ES_tradnl"/>
        </w:rPr>
        <w:t>21.5</w:t>
      </w:r>
      <w:r w:rsidRPr="00F163AB">
        <w:rPr>
          <w:lang w:val="es-ES_tradnl"/>
        </w:rPr>
        <w:tab/>
      </w:r>
      <w:r w:rsidR="00423F65" w:rsidRPr="00F163AB">
        <w:rPr>
          <w:lang w:val="es-ES_tradnl"/>
        </w:rPr>
        <w:t>L</w:t>
      </w:r>
      <w:r w:rsidR="00352049" w:rsidRPr="00F163AB">
        <w:rPr>
          <w:lang w:val="es-ES_tradnl"/>
        </w:rPr>
        <w:t>a</w:t>
      </w:r>
      <w:r w:rsidR="00423F65" w:rsidRPr="00F163AB">
        <w:rPr>
          <w:lang w:val="es-ES_tradnl"/>
        </w:rPr>
        <w:t xml:space="preserve"> última columna del cuadro del </w:t>
      </w:r>
      <w:hyperlink w:anchor="_Annex_B_Summary" w:history="1">
        <w:r w:rsidR="002D49AE">
          <w:rPr>
            <w:rStyle w:val="Hyperlink"/>
            <w:lang w:val="es-ES_tradnl"/>
          </w:rPr>
          <w:t>A</w:t>
        </w:r>
        <w:r w:rsidR="00423F65" w:rsidRPr="00F163AB">
          <w:rPr>
            <w:rStyle w:val="Hyperlink"/>
            <w:lang w:val="es-ES_tradnl"/>
          </w:rPr>
          <w:t>nexo B</w:t>
        </w:r>
      </w:hyperlink>
      <w:r w:rsidR="00352049" w:rsidRPr="00F163AB">
        <w:rPr>
          <w:lang w:val="es-ES_tradnl"/>
        </w:rPr>
        <w:t xml:space="preserve"> </w:t>
      </w:r>
      <w:r w:rsidR="00D16811" w:rsidRPr="00F163AB">
        <w:rPr>
          <w:lang w:val="es-ES_tradnl"/>
        </w:rPr>
        <w:t>contiene</w:t>
      </w:r>
      <w:r w:rsidR="00352049" w:rsidRPr="00F163AB">
        <w:rPr>
          <w:lang w:val="es-ES_tradnl"/>
        </w:rPr>
        <w:t xml:space="preserve"> un resumen de las reuniones</w:t>
      </w:r>
      <w:r w:rsidR="00D16811" w:rsidRPr="00F163AB">
        <w:rPr>
          <w:lang w:val="es-ES_tradnl"/>
        </w:rPr>
        <w:t xml:space="preserve"> intermedias</w:t>
      </w:r>
      <w:r w:rsidR="00352049" w:rsidRPr="00F163AB">
        <w:rPr>
          <w:lang w:val="es-ES_tradnl"/>
        </w:rPr>
        <w:t xml:space="preserve"> previstas para los Grupos de Relator del GANT.</w:t>
      </w:r>
      <w:bookmarkEnd w:id="187"/>
    </w:p>
    <w:p w14:paraId="0A537A23" w14:textId="3DD35FAE" w:rsidR="005E54D8" w:rsidRPr="00F163AB" w:rsidRDefault="00063BD6" w:rsidP="00352049">
      <w:pPr>
        <w:pStyle w:val="Heading1"/>
        <w:rPr>
          <w:lang w:val="es-ES_tradnl"/>
        </w:rPr>
      </w:pPr>
      <w:bookmarkStart w:id="188" w:name="lt_pId298"/>
      <w:bookmarkStart w:id="189" w:name="_Toc485646526"/>
      <w:bookmarkStart w:id="190" w:name="_Toc488140336"/>
      <w:r w:rsidRPr="00F163AB">
        <w:rPr>
          <w:lang w:val="es-ES_tradnl"/>
        </w:rPr>
        <w:t>22</w:t>
      </w:r>
      <w:r w:rsidRPr="00F163AB">
        <w:rPr>
          <w:lang w:val="es-ES_tradnl"/>
        </w:rPr>
        <w:tab/>
      </w:r>
      <w:bookmarkEnd w:id="188"/>
      <w:bookmarkEnd w:id="189"/>
      <w:r w:rsidR="00352049" w:rsidRPr="00F163AB">
        <w:rPr>
          <w:lang w:val="es-ES_tradnl"/>
        </w:rPr>
        <w:t>Varios</w:t>
      </w:r>
      <w:bookmarkEnd w:id="190"/>
    </w:p>
    <w:p w14:paraId="3F813EDF" w14:textId="72D0E3EE" w:rsidR="005E54D8" w:rsidRPr="00F163AB" w:rsidRDefault="00352049" w:rsidP="00886322">
      <w:pPr>
        <w:rPr>
          <w:lang w:val="es-ES_tradnl" w:eastAsia="en-US"/>
        </w:rPr>
      </w:pPr>
      <w:bookmarkStart w:id="191" w:name="lt_pId299"/>
      <w:r w:rsidRPr="00F163AB">
        <w:rPr>
          <w:lang w:val="es-ES_tradnl" w:eastAsia="en-US"/>
        </w:rPr>
        <w:t xml:space="preserve">El Director de la TSB informó sobre una iniciativa de la TSB </w:t>
      </w:r>
      <w:r w:rsidR="00886322" w:rsidRPr="00F163AB">
        <w:rPr>
          <w:lang w:val="es-ES_tradnl" w:eastAsia="en-US"/>
        </w:rPr>
        <w:t>encaminada a</w:t>
      </w:r>
      <w:r w:rsidRPr="00F163AB">
        <w:rPr>
          <w:lang w:val="es-ES_tradnl" w:eastAsia="en-US"/>
        </w:rPr>
        <w:t xml:space="preserve"> </w:t>
      </w:r>
      <w:r w:rsidR="00886322" w:rsidRPr="00F163AB">
        <w:rPr>
          <w:lang w:val="es-ES_tradnl" w:eastAsia="en-US"/>
        </w:rPr>
        <w:t>reunir</w:t>
      </w:r>
      <w:r w:rsidRPr="00F163AB">
        <w:rPr>
          <w:lang w:val="es-ES_tradnl" w:eastAsia="en-US"/>
        </w:rPr>
        <w:t xml:space="preserve"> los informes técnicos y otras publicaciones</w:t>
      </w:r>
      <w:r w:rsidR="00D16811" w:rsidRPr="00F163AB">
        <w:rPr>
          <w:lang w:val="es-ES_tradnl" w:eastAsia="en-US"/>
        </w:rPr>
        <w:t xml:space="preserve"> de carácter no normativo en una misma categoría de documento</w:t>
      </w:r>
      <w:r w:rsidRPr="00F163AB">
        <w:rPr>
          <w:lang w:val="es-ES_tradnl" w:eastAsia="en-US"/>
        </w:rPr>
        <w:t>.</w:t>
      </w:r>
      <w:bookmarkEnd w:id="191"/>
    </w:p>
    <w:p w14:paraId="6E998AB1" w14:textId="04AFC07A" w:rsidR="002D7DC3" w:rsidRPr="00F163AB" w:rsidRDefault="00B50E7B" w:rsidP="00063BD6">
      <w:pPr>
        <w:pStyle w:val="Heading1"/>
        <w:rPr>
          <w:lang w:val="es-ES_tradnl"/>
        </w:rPr>
      </w:pPr>
      <w:bookmarkStart w:id="192" w:name="_Toc488140337"/>
      <w:r w:rsidRPr="00F163AB">
        <w:rPr>
          <w:rFonts w:eastAsia="SimSun"/>
          <w:lang w:val="es-ES_tradnl"/>
        </w:rPr>
        <w:t>2</w:t>
      </w:r>
      <w:r w:rsidR="00063BD6" w:rsidRPr="00F163AB">
        <w:rPr>
          <w:rFonts w:eastAsia="SimSun"/>
          <w:lang w:val="es-ES_tradnl"/>
        </w:rPr>
        <w:t>3</w:t>
      </w:r>
      <w:r w:rsidR="002D7DC3" w:rsidRPr="00F163AB">
        <w:rPr>
          <w:rFonts w:eastAsia="SimSun"/>
          <w:lang w:val="es-ES_tradnl"/>
        </w:rPr>
        <w:tab/>
      </w:r>
      <w:r w:rsidR="00037BF9" w:rsidRPr="00F163AB">
        <w:rPr>
          <w:rFonts w:eastAsia="SimSun"/>
          <w:lang w:val="es-ES_tradnl"/>
        </w:rPr>
        <w:t>Otros asuntos</w:t>
      </w:r>
      <w:bookmarkEnd w:id="192"/>
    </w:p>
    <w:p w14:paraId="136AA07D" w14:textId="23F83432" w:rsidR="002D7DC3" w:rsidRPr="00F163AB" w:rsidRDefault="000874F5" w:rsidP="00EE7EBF">
      <w:pPr>
        <w:keepLines/>
        <w:rPr>
          <w:lang w:val="es-ES_tradnl"/>
        </w:rPr>
      </w:pPr>
      <w:bookmarkStart w:id="193" w:name="lt_pId301"/>
      <w:r w:rsidRPr="00F163AB">
        <w:rPr>
          <w:lang w:val="es-ES_tradnl"/>
        </w:rPr>
        <w:t>El equipo de</w:t>
      </w:r>
      <w:r w:rsidR="00D16811" w:rsidRPr="00F163AB">
        <w:rPr>
          <w:lang w:val="es-ES_tradnl"/>
        </w:rPr>
        <w:t xml:space="preserve"> conferencias y publicaciones de la UIT </w:t>
      </w:r>
      <w:r w:rsidRPr="00F163AB">
        <w:rPr>
          <w:lang w:val="es-ES_tradnl"/>
        </w:rPr>
        <w:t>realizó</w:t>
      </w:r>
      <w:r w:rsidR="00D16811" w:rsidRPr="00F163AB">
        <w:rPr>
          <w:lang w:val="es-ES_tradnl"/>
        </w:rPr>
        <w:t xml:space="preserve"> una presentación sobre la identidad visual de la U</w:t>
      </w:r>
      <w:r w:rsidRPr="00F163AB">
        <w:rPr>
          <w:lang w:val="es-ES_tradnl"/>
        </w:rPr>
        <w:t>nión</w:t>
      </w:r>
      <w:r w:rsidR="00D16811" w:rsidRPr="00F163AB">
        <w:rPr>
          <w:lang w:val="es-ES_tradnl"/>
        </w:rPr>
        <w:t>,</w:t>
      </w:r>
      <w:r w:rsidRPr="00F163AB">
        <w:rPr>
          <w:lang w:val="es-ES_tradnl"/>
        </w:rPr>
        <w:t xml:space="preserve"> durante la cual proporcion</w:t>
      </w:r>
      <w:r w:rsidR="00C70344" w:rsidRPr="00F163AB">
        <w:rPr>
          <w:lang w:val="es-ES_tradnl"/>
        </w:rPr>
        <w:t>ó</w:t>
      </w:r>
      <w:r w:rsidRPr="00F163AB">
        <w:rPr>
          <w:lang w:val="es-ES_tradnl"/>
        </w:rPr>
        <w:t xml:space="preserve"> información sobre </w:t>
      </w:r>
      <w:r w:rsidR="00D16811" w:rsidRPr="00F163AB">
        <w:rPr>
          <w:lang w:val="es-ES_tradnl"/>
        </w:rPr>
        <w:t>los resultados de una encuesta</w:t>
      </w:r>
      <w:r w:rsidRPr="00F163AB">
        <w:rPr>
          <w:lang w:val="es-ES_tradnl"/>
        </w:rPr>
        <w:t xml:space="preserve"> </w:t>
      </w:r>
      <w:r w:rsidR="00886322" w:rsidRPr="00F163AB">
        <w:rPr>
          <w:lang w:val="es-ES_tradnl"/>
        </w:rPr>
        <w:t>realizad</w:t>
      </w:r>
      <w:r w:rsidRPr="00F163AB">
        <w:rPr>
          <w:lang w:val="es-ES_tradnl"/>
        </w:rPr>
        <w:t>a</w:t>
      </w:r>
      <w:r w:rsidR="00886322" w:rsidRPr="00F163AB">
        <w:rPr>
          <w:lang w:val="es-ES_tradnl"/>
        </w:rPr>
        <w:t xml:space="preserve"> a</w:t>
      </w:r>
      <w:r w:rsidRPr="00F163AB">
        <w:rPr>
          <w:lang w:val="es-ES_tradnl"/>
        </w:rPr>
        <w:t xml:space="preserve"> </w:t>
      </w:r>
      <w:r w:rsidR="00886322" w:rsidRPr="00F163AB">
        <w:rPr>
          <w:lang w:val="es-ES_tradnl"/>
        </w:rPr>
        <w:t xml:space="preserve">miembros, </w:t>
      </w:r>
      <w:r w:rsidR="00C70344" w:rsidRPr="00F163AB">
        <w:rPr>
          <w:lang w:val="es-ES_tradnl"/>
        </w:rPr>
        <w:t>entidades externas</w:t>
      </w:r>
      <w:r w:rsidR="00886322" w:rsidRPr="00F163AB">
        <w:rPr>
          <w:lang w:val="es-ES_tradnl"/>
        </w:rPr>
        <w:t xml:space="preserve"> y</w:t>
      </w:r>
      <w:r w:rsidRPr="00F163AB">
        <w:rPr>
          <w:lang w:val="es-ES_tradnl"/>
        </w:rPr>
        <w:t xml:space="preserve"> funcionarios</w:t>
      </w:r>
      <w:r w:rsidR="00D16811" w:rsidRPr="00F163AB">
        <w:rPr>
          <w:lang w:val="es-ES_tradnl"/>
        </w:rPr>
        <w:t xml:space="preserve">, </w:t>
      </w:r>
      <w:r w:rsidR="00677ADB" w:rsidRPr="00F163AB">
        <w:rPr>
          <w:lang w:val="es-ES_tradnl"/>
        </w:rPr>
        <w:t>la cual</w:t>
      </w:r>
      <w:r w:rsidR="00D16811" w:rsidRPr="00F163AB">
        <w:rPr>
          <w:lang w:val="es-ES_tradnl"/>
        </w:rPr>
        <w:t xml:space="preserve"> </w:t>
      </w:r>
      <w:r w:rsidRPr="00F163AB">
        <w:rPr>
          <w:lang w:val="es-ES_tradnl"/>
        </w:rPr>
        <w:t>puso de manifiesto la necesidad de dotar a</w:t>
      </w:r>
      <w:r w:rsidR="00400FDC" w:rsidRPr="00F163AB">
        <w:rPr>
          <w:lang w:val="es-ES_tradnl"/>
        </w:rPr>
        <w:t xml:space="preserve"> la UIT de una identidad</w:t>
      </w:r>
      <w:r w:rsidRPr="00F163AB">
        <w:rPr>
          <w:lang w:val="es-ES_tradnl"/>
        </w:rPr>
        <w:t xml:space="preserve"> más coherente</w:t>
      </w:r>
      <w:r w:rsidR="00D16811" w:rsidRPr="00F163AB">
        <w:rPr>
          <w:lang w:val="es-ES_tradnl"/>
        </w:rPr>
        <w:t xml:space="preserve">. </w:t>
      </w:r>
      <w:r w:rsidR="00B24487" w:rsidRPr="00F163AB">
        <w:rPr>
          <w:lang w:val="es-ES_tradnl"/>
        </w:rPr>
        <w:t>En ese sentido, se ha crea</w:t>
      </w:r>
      <w:r w:rsidR="00D16811" w:rsidRPr="00F163AB">
        <w:rPr>
          <w:lang w:val="es-ES_tradnl"/>
        </w:rPr>
        <w:t>do un nuevo logotipo</w:t>
      </w:r>
      <w:r w:rsidR="00400FDC" w:rsidRPr="00F163AB">
        <w:rPr>
          <w:lang w:val="es-ES_tradnl"/>
        </w:rPr>
        <w:t xml:space="preserve"> de la Unión</w:t>
      </w:r>
      <w:r w:rsidR="00D16811" w:rsidRPr="00F163AB">
        <w:rPr>
          <w:lang w:val="es-ES_tradnl"/>
        </w:rPr>
        <w:t xml:space="preserve"> y</w:t>
      </w:r>
      <w:r w:rsidR="00B24487" w:rsidRPr="00F163AB">
        <w:rPr>
          <w:lang w:val="es-ES_tradnl"/>
        </w:rPr>
        <w:t xml:space="preserve"> se ha elaborado</w:t>
      </w:r>
      <w:r w:rsidR="00D16811" w:rsidRPr="00F163AB">
        <w:rPr>
          <w:lang w:val="es-ES_tradnl"/>
        </w:rPr>
        <w:t xml:space="preserve"> un nuevo enfoque</w:t>
      </w:r>
      <w:r w:rsidR="00400FDC" w:rsidRPr="00F163AB">
        <w:rPr>
          <w:lang w:val="es-ES_tradnl"/>
        </w:rPr>
        <w:t xml:space="preserve"> </w:t>
      </w:r>
      <w:r w:rsidR="00677ADB" w:rsidRPr="00F163AB">
        <w:rPr>
          <w:lang w:val="es-ES_tradnl"/>
        </w:rPr>
        <w:t>tendente a</w:t>
      </w:r>
      <w:r w:rsidR="00400FDC" w:rsidRPr="00F163AB">
        <w:rPr>
          <w:lang w:val="es-ES_tradnl"/>
        </w:rPr>
        <w:t xml:space="preserve"> unificar </w:t>
      </w:r>
      <w:r w:rsidR="00677ADB" w:rsidRPr="00F163AB">
        <w:rPr>
          <w:lang w:val="es-ES_tradnl"/>
        </w:rPr>
        <w:t xml:space="preserve">las </w:t>
      </w:r>
      <w:r w:rsidR="0069227C" w:rsidRPr="00F163AB">
        <w:rPr>
          <w:lang w:val="es-ES_tradnl"/>
        </w:rPr>
        <w:t>características</w:t>
      </w:r>
      <w:r w:rsidR="00400FDC" w:rsidRPr="00F163AB">
        <w:rPr>
          <w:lang w:val="es-ES_tradnl"/>
        </w:rPr>
        <w:t xml:space="preserve"> de sus</w:t>
      </w:r>
      <w:r w:rsidR="00D16811" w:rsidRPr="00F163AB">
        <w:rPr>
          <w:lang w:val="es-ES_tradnl"/>
        </w:rPr>
        <w:t xml:space="preserve"> </w:t>
      </w:r>
      <w:r w:rsidR="00400FDC" w:rsidRPr="00F163AB">
        <w:rPr>
          <w:lang w:val="es-ES_tradnl"/>
        </w:rPr>
        <w:t>eventos</w:t>
      </w:r>
      <w:r w:rsidR="00D16811" w:rsidRPr="00F163AB">
        <w:rPr>
          <w:lang w:val="es-ES_tradnl"/>
        </w:rPr>
        <w:t xml:space="preserve">. Los delegados del GANT </w:t>
      </w:r>
      <w:r w:rsidR="00B24487" w:rsidRPr="00F163AB">
        <w:rPr>
          <w:lang w:val="es-ES_tradnl"/>
        </w:rPr>
        <w:t>formularon ciertas observaciones en la materia.</w:t>
      </w:r>
      <w:bookmarkEnd w:id="193"/>
    </w:p>
    <w:p w14:paraId="163B8017" w14:textId="3E60A7CA" w:rsidR="002D7DC3" w:rsidRPr="00F163AB" w:rsidRDefault="002D7DC3" w:rsidP="00063BD6">
      <w:pPr>
        <w:pStyle w:val="Heading1"/>
        <w:rPr>
          <w:rFonts w:eastAsia="SimSun"/>
          <w:bCs/>
          <w:lang w:val="es-ES_tradnl"/>
        </w:rPr>
      </w:pPr>
      <w:bookmarkStart w:id="194" w:name="_Toc488140338"/>
      <w:r w:rsidRPr="00F163AB">
        <w:rPr>
          <w:rFonts w:eastAsia="SimSun"/>
          <w:lang w:val="es-ES_tradnl"/>
        </w:rPr>
        <w:lastRenderedPageBreak/>
        <w:t>2</w:t>
      </w:r>
      <w:r w:rsidR="00063BD6" w:rsidRPr="00F163AB">
        <w:rPr>
          <w:rFonts w:eastAsia="SimSun"/>
          <w:lang w:val="es-ES_tradnl"/>
        </w:rPr>
        <w:t>4</w:t>
      </w:r>
      <w:r w:rsidRPr="00F163AB">
        <w:rPr>
          <w:rFonts w:eastAsia="SimSun"/>
          <w:lang w:val="es-ES_tradnl"/>
        </w:rPr>
        <w:tab/>
      </w:r>
      <w:r w:rsidR="00BB35A9" w:rsidRPr="00F163AB">
        <w:rPr>
          <w:rFonts w:eastAsia="SimSun"/>
          <w:lang w:val="es-ES_tradnl"/>
        </w:rPr>
        <w:t>Examen del proyecto de Informe de la reunión</w:t>
      </w:r>
      <w:bookmarkEnd w:id="194"/>
    </w:p>
    <w:p w14:paraId="03ADA0F7" w14:textId="6EB99F10" w:rsidR="002D7DC3" w:rsidRPr="00F163AB" w:rsidRDefault="00D16811" w:rsidP="00677ADB">
      <w:pPr>
        <w:rPr>
          <w:rFonts w:asciiTheme="majorBidi" w:eastAsia="SimSun" w:hAnsiTheme="majorBidi" w:cstheme="majorBidi"/>
          <w:bCs/>
          <w:lang w:val="es-ES_tradnl"/>
        </w:rPr>
      </w:pPr>
      <w:bookmarkStart w:id="195" w:name="lt_pId305"/>
      <w:r w:rsidRPr="00F163AB">
        <w:rPr>
          <w:lang w:val="es-ES_tradnl"/>
        </w:rPr>
        <w:t xml:space="preserve">El </w:t>
      </w:r>
      <w:r w:rsidR="00B24487" w:rsidRPr="00F163AB">
        <w:rPr>
          <w:lang w:val="es-ES_tradnl"/>
        </w:rPr>
        <w:t xml:space="preserve">presidente del </w:t>
      </w:r>
      <w:r w:rsidR="00E151B7" w:rsidRPr="00F163AB">
        <w:rPr>
          <w:lang w:val="es-ES_tradnl"/>
        </w:rPr>
        <w:t>GANT</w:t>
      </w:r>
      <w:r w:rsidR="00B24487" w:rsidRPr="00F163AB">
        <w:rPr>
          <w:lang w:val="es-ES_tradnl"/>
        </w:rPr>
        <w:t xml:space="preserve"> informó a los participantes </w:t>
      </w:r>
      <w:r w:rsidRPr="00F163AB">
        <w:rPr>
          <w:lang w:val="es-ES_tradnl"/>
        </w:rPr>
        <w:t>de que</w:t>
      </w:r>
      <w:r w:rsidR="00677ADB" w:rsidRPr="00F163AB">
        <w:rPr>
          <w:lang w:val="es-ES_tradnl"/>
        </w:rPr>
        <w:t xml:space="preserve"> podrían descargarse</w:t>
      </w:r>
      <w:r w:rsidR="00B24487" w:rsidRPr="00F163AB">
        <w:rPr>
          <w:lang w:val="es-ES_tradnl"/>
        </w:rPr>
        <w:t xml:space="preserve"> un</w:t>
      </w:r>
      <w:r w:rsidRPr="00F163AB">
        <w:rPr>
          <w:lang w:val="es-ES_tradnl"/>
        </w:rPr>
        <w:t xml:space="preserve"> proyecto </w:t>
      </w:r>
      <w:r w:rsidR="00B24487" w:rsidRPr="00F163AB">
        <w:rPr>
          <w:lang w:val="es-ES_tradnl"/>
        </w:rPr>
        <w:t>de</w:t>
      </w:r>
      <w:r w:rsidRPr="00F163AB">
        <w:rPr>
          <w:lang w:val="es-ES_tradnl"/>
        </w:rPr>
        <w:t xml:space="preserve"> informe de la reunión</w:t>
      </w:r>
      <w:r w:rsidR="00B24487" w:rsidRPr="00F163AB">
        <w:rPr>
          <w:lang w:val="es-ES_tradnl"/>
        </w:rPr>
        <w:t xml:space="preserve"> y dispondrían de</w:t>
      </w:r>
      <w:r w:rsidRPr="00F163AB">
        <w:rPr>
          <w:lang w:val="es-ES_tradnl"/>
        </w:rPr>
        <w:t xml:space="preserve"> dos semanas</w:t>
      </w:r>
      <w:bookmarkEnd w:id="195"/>
      <w:r w:rsidR="00B24487" w:rsidRPr="00F163AB">
        <w:rPr>
          <w:lang w:val="es-ES_tradnl"/>
        </w:rPr>
        <w:t xml:space="preserve"> para realizar comentarios al respecto.</w:t>
      </w:r>
    </w:p>
    <w:p w14:paraId="3704D675" w14:textId="4DB5E7D2" w:rsidR="002D7DC3" w:rsidRPr="00F163AB" w:rsidRDefault="002D7DC3" w:rsidP="00097E03">
      <w:pPr>
        <w:pStyle w:val="Heading1"/>
        <w:rPr>
          <w:rFonts w:eastAsia="SimSun"/>
          <w:bCs/>
          <w:lang w:val="es-ES_tradnl"/>
        </w:rPr>
      </w:pPr>
      <w:bookmarkStart w:id="196" w:name="_Toc488140339"/>
      <w:r w:rsidRPr="00F163AB">
        <w:rPr>
          <w:rFonts w:eastAsia="SimSun"/>
          <w:lang w:val="es-ES_tradnl"/>
        </w:rPr>
        <w:t>2</w:t>
      </w:r>
      <w:r w:rsidR="00063BD6" w:rsidRPr="00F163AB">
        <w:rPr>
          <w:rFonts w:eastAsia="SimSun"/>
          <w:lang w:val="es-ES_tradnl"/>
        </w:rPr>
        <w:t>5</w:t>
      </w:r>
      <w:r w:rsidRPr="00F163AB">
        <w:rPr>
          <w:rFonts w:eastAsia="SimSun"/>
          <w:lang w:val="es-ES_tradnl"/>
        </w:rPr>
        <w:tab/>
      </w:r>
      <w:r w:rsidR="00BB35A9" w:rsidRPr="00F163AB">
        <w:rPr>
          <w:rFonts w:eastAsia="SimSun"/>
          <w:lang w:val="es-ES_tradnl"/>
        </w:rPr>
        <w:t>Observaciones de clausura del Director de la TSB</w:t>
      </w:r>
      <w:bookmarkEnd w:id="196"/>
    </w:p>
    <w:p w14:paraId="4FA41F38" w14:textId="4EFE5FFA" w:rsidR="002D7DC3" w:rsidRPr="00F163AB" w:rsidRDefault="00D16811" w:rsidP="006D0B3E">
      <w:pPr>
        <w:rPr>
          <w:lang w:val="es-ES_tradnl"/>
        </w:rPr>
      </w:pPr>
      <w:r w:rsidRPr="00F163AB">
        <w:rPr>
          <w:lang w:val="es-ES_tradnl"/>
        </w:rPr>
        <w:t>El Director de la TSB dio las gracias a los delegados</w:t>
      </w:r>
      <w:r w:rsidR="00F45794" w:rsidRPr="00F163AB">
        <w:rPr>
          <w:lang w:val="es-ES_tradnl"/>
        </w:rPr>
        <w:t xml:space="preserve">, </w:t>
      </w:r>
      <w:r w:rsidR="00677ADB" w:rsidRPr="00F163AB">
        <w:rPr>
          <w:lang w:val="es-ES_tradnl"/>
        </w:rPr>
        <w:t>a</w:t>
      </w:r>
      <w:r w:rsidRPr="00F163AB">
        <w:rPr>
          <w:lang w:val="es-ES_tradnl"/>
        </w:rPr>
        <w:t xml:space="preserve">l Presidente </w:t>
      </w:r>
      <w:r w:rsidR="00F45794" w:rsidRPr="00F163AB">
        <w:rPr>
          <w:lang w:val="es-ES_tradnl"/>
        </w:rPr>
        <w:t>y</w:t>
      </w:r>
      <w:r w:rsidR="00677ADB" w:rsidRPr="00F163AB">
        <w:rPr>
          <w:lang w:val="es-ES_tradnl"/>
        </w:rPr>
        <w:t xml:space="preserve"> al</w:t>
      </w:r>
      <w:r w:rsidR="00F45794" w:rsidRPr="00F163AB">
        <w:rPr>
          <w:lang w:val="es-ES_tradnl"/>
        </w:rPr>
        <w:t xml:space="preserve"> equipo directivo </w:t>
      </w:r>
      <w:r w:rsidRPr="00F163AB">
        <w:rPr>
          <w:lang w:val="es-ES_tradnl"/>
        </w:rPr>
        <w:t>del GANT por su</w:t>
      </w:r>
      <w:r w:rsidR="00677ADB" w:rsidRPr="00F163AB">
        <w:rPr>
          <w:lang w:val="es-ES_tradnl"/>
        </w:rPr>
        <w:t>s</w:t>
      </w:r>
      <w:r w:rsidRPr="00F163AB">
        <w:rPr>
          <w:lang w:val="es-ES_tradnl"/>
        </w:rPr>
        <w:t xml:space="preserve"> contribuci</w:t>
      </w:r>
      <w:r w:rsidR="00677ADB" w:rsidRPr="00F163AB">
        <w:rPr>
          <w:lang w:val="es-ES_tradnl"/>
        </w:rPr>
        <w:t>ones</w:t>
      </w:r>
      <w:r w:rsidRPr="00F163AB">
        <w:rPr>
          <w:lang w:val="es-ES_tradnl"/>
        </w:rPr>
        <w:t xml:space="preserve"> y por el asesoramiento </w:t>
      </w:r>
      <w:r w:rsidR="00F45794" w:rsidRPr="00F163AB">
        <w:rPr>
          <w:lang w:val="es-ES_tradnl"/>
        </w:rPr>
        <w:t>brindado</w:t>
      </w:r>
      <w:r w:rsidRPr="00F163AB">
        <w:rPr>
          <w:lang w:val="es-ES_tradnl"/>
        </w:rPr>
        <w:t xml:space="preserve">. El Sr. Lee se </w:t>
      </w:r>
      <w:r w:rsidR="00F45794" w:rsidRPr="00F163AB">
        <w:rPr>
          <w:lang w:val="es-ES_tradnl"/>
        </w:rPr>
        <w:t xml:space="preserve">congratuló del excelente espíritu </w:t>
      </w:r>
      <w:r w:rsidRPr="00F163AB">
        <w:rPr>
          <w:lang w:val="es-ES_tradnl"/>
        </w:rPr>
        <w:t xml:space="preserve">de colaboración </w:t>
      </w:r>
      <w:r w:rsidR="00F45794" w:rsidRPr="00F163AB">
        <w:rPr>
          <w:lang w:val="es-ES_tradnl"/>
        </w:rPr>
        <w:t>que había reinado en es</w:t>
      </w:r>
      <w:r w:rsidRPr="00F163AB">
        <w:rPr>
          <w:lang w:val="es-ES_tradnl"/>
        </w:rPr>
        <w:t xml:space="preserve">a primera reunión del GANT, </w:t>
      </w:r>
      <w:r w:rsidR="00E11B72" w:rsidRPr="00F163AB">
        <w:rPr>
          <w:lang w:val="es-ES_tradnl"/>
        </w:rPr>
        <w:t xml:space="preserve">durante la cual se </w:t>
      </w:r>
      <w:r w:rsidRPr="00F163AB">
        <w:rPr>
          <w:lang w:val="es-ES_tradnl"/>
        </w:rPr>
        <w:t xml:space="preserve">crearon dos nuevos </w:t>
      </w:r>
      <w:r w:rsidR="00E11B72" w:rsidRPr="00F163AB">
        <w:rPr>
          <w:lang w:val="es-ES_tradnl"/>
        </w:rPr>
        <w:t>Grupos Temáticos</w:t>
      </w:r>
      <w:r w:rsidRPr="00F163AB">
        <w:rPr>
          <w:lang w:val="es-ES_tradnl"/>
        </w:rPr>
        <w:t xml:space="preserve"> que abr</w:t>
      </w:r>
      <w:r w:rsidR="00E11B72" w:rsidRPr="00F163AB">
        <w:rPr>
          <w:lang w:val="es-ES_tradnl"/>
        </w:rPr>
        <w:t>ía</w:t>
      </w:r>
      <w:r w:rsidRPr="00F163AB">
        <w:rPr>
          <w:lang w:val="es-ES_tradnl"/>
        </w:rPr>
        <w:t>n puertas</w:t>
      </w:r>
      <w:r w:rsidR="00F45794" w:rsidRPr="00F163AB">
        <w:rPr>
          <w:lang w:val="es-ES_tradnl"/>
        </w:rPr>
        <w:t xml:space="preserve"> al desarrollo de nuevos trabajos y al ingreso de</w:t>
      </w:r>
      <w:r w:rsidRPr="00F163AB">
        <w:rPr>
          <w:lang w:val="es-ES_tradnl"/>
        </w:rPr>
        <w:t xml:space="preserve"> nuevos participantes en el UIT-T.</w:t>
      </w:r>
    </w:p>
    <w:p w14:paraId="664E8394" w14:textId="42659BCE" w:rsidR="002D7DC3" w:rsidRPr="00F163AB" w:rsidRDefault="002D7DC3" w:rsidP="00F45794">
      <w:pPr>
        <w:pStyle w:val="Heading1"/>
        <w:rPr>
          <w:rFonts w:eastAsia="SimSun"/>
          <w:lang w:val="es-ES_tradnl"/>
        </w:rPr>
      </w:pPr>
      <w:bookmarkStart w:id="197" w:name="_Toc488140340"/>
      <w:r w:rsidRPr="00F163AB">
        <w:rPr>
          <w:lang w:val="es-ES_tradnl"/>
        </w:rPr>
        <w:t>2</w:t>
      </w:r>
      <w:r w:rsidR="00063BD6" w:rsidRPr="00F163AB">
        <w:rPr>
          <w:lang w:val="es-ES_tradnl"/>
        </w:rPr>
        <w:t>6</w:t>
      </w:r>
      <w:r w:rsidRPr="00F163AB">
        <w:rPr>
          <w:lang w:val="es-ES_tradnl"/>
        </w:rPr>
        <w:tab/>
        <w:t>Cl</w:t>
      </w:r>
      <w:r w:rsidR="00BB35A9" w:rsidRPr="00F163AB">
        <w:rPr>
          <w:lang w:val="es-ES_tradnl"/>
        </w:rPr>
        <w:t>ausura de la reunión</w:t>
      </w:r>
      <w:bookmarkEnd w:id="197"/>
    </w:p>
    <w:p w14:paraId="6D1AB59B" w14:textId="6BC36C31" w:rsidR="002D7DC3" w:rsidRPr="00F163AB" w:rsidRDefault="002D7DC3" w:rsidP="005E35FB">
      <w:pPr>
        <w:rPr>
          <w:rFonts w:eastAsia="SimSun"/>
          <w:bCs/>
          <w:lang w:val="es-ES_tradnl"/>
        </w:rPr>
      </w:pPr>
      <w:r w:rsidRPr="00F163AB">
        <w:rPr>
          <w:b/>
          <w:bCs/>
          <w:lang w:val="es-ES_tradnl"/>
        </w:rPr>
        <w:t>2</w:t>
      </w:r>
      <w:r w:rsidR="00063BD6" w:rsidRPr="00F163AB">
        <w:rPr>
          <w:b/>
          <w:bCs/>
          <w:lang w:val="es-ES_tradnl"/>
        </w:rPr>
        <w:t>6</w:t>
      </w:r>
      <w:r w:rsidRPr="00F163AB">
        <w:rPr>
          <w:b/>
          <w:bCs/>
          <w:lang w:val="es-ES_tradnl"/>
        </w:rPr>
        <w:t>.1</w:t>
      </w:r>
      <w:r w:rsidRPr="00F163AB">
        <w:rPr>
          <w:lang w:val="es-ES_tradnl"/>
        </w:rPr>
        <w:tab/>
      </w:r>
      <w:r w:rsidR="00D16811" w:rsidRPr="00F163AB">
        <w:rPr>
          <w:lang w:val="es-ES_tradnl"/>
        </w:rPr>
        <w:t>El Presidente del GANT dio las gracias al Director de la</w:t>
      </w:r>
      <w:r w:rsidR="00B24504">
        <w:rPr>
          <w:lang w:val="es-ES_tradnl"/>
        </w:rPr>
        <w:t xml:space="preserve"> TSB, a los Vicepresidentes del </w:t>
      </w:r>
      <w:r w:rsidR="00D16811" w:rsidRPr="00F163AB">
        <w:rPr>
          <w:lang w:val="es-ES_tradnl"/>
        </w:rPr>
        <w:t>GANT, a los Presidentes de las Comisiones de Estudio</w:t>
      </w:r>
      <w:r w:rsidR="00F45794" w:rsidRPr="00F163AB">
        <w:rPr>
          <w:lang w:val="es-ES_tradnl"/>
        </w:rPr>
        <w:t xml:space="preserve">, a los </w:t>
      </w:r>
      <w:r w:rsidR="00D16811" w:rsidRPr="00F163AB">
        <w:rPr>
          <w:lang w:val="es-ES_tradnl"/>
        </w:rPr>
        <w:t>Relatores</w:t>
      </w:r>
      <w:r w:rsidR="00F45794" w:rsidRPr="00F163AB">
        <w:rPr>
          <w:lang w:val="es-ES_tradnl"/>
        </w:rPr>
        <w:t>, a los intérpretes, a las personas encargadas de los</w:t>
      </w:r>
      <w:r w:rsidR="00D16811" w:rsidRPr="00F163AB">
        <w:rPr>
          <w:lang w:val="es-ES_tradnl"/>
        </w:rPr>
        <w:t xml:space="preserve"> subt</w:t>
      </w:r>
      <w:r w:rsidR="005E35FB" w:rsidRPr="00F163AB">
        <w:rPr>
          <w:lang w:val="es-ES_tradnl"/>
        </w:rPr>
        <w:t>í</w:t>
      </w:r>
      <w:r w:rsidR="00D16811" w:rsidRPr="00F163AB">
        <w:rPr>
          <w:lang w:val="es-ES_tradnl"/>
        </w:rPr>
        <w:t>tul</w:t>
      </w:r>
      <w:r w:rsidR="005E35FB" w:rsidRPr="00F163AB">
        <w:rPr>
          <w:lang w:val="es-ES_tradnl"/>
        </w:rPr>
        <w:t>o</w:t>
      </w:r>
      <w:r w:rsidR="00D16811" w:rsidRPr="00F163AB">
        <w:rPr>
          <w:lang w:val="es-ES_tradnl"/>
        </w:rPr>
        <w:t>s, al personal de la TSB y</w:t>
      </w:r>
      <w:r w:rsidR="00AC2697" w:rsidRPr="00F163AB">
        <w:rPr>
          <w:lang w:val="es-ES_tradnl"/>
        </w:rPr>
        <w:t xml:space="preserve"> </w:t>
      </w:r>
      <w:r w:rsidR="00D16811" w:rsidRPr="00F163AB">
        <w:rPr>
          <w:lang w:val="es-ES_tradnl"/>
        </w:rPr>
        <w:t>a todos los delegados del GANT por su apoyo.</w:t>
      </w:r>
    </w:p>
    <w:p w14:paraId="34B5EA47" w14:textId="431A8A43" w:rsidR="002D7DC3" w:rsidRPr="00F163AB" w:rsidRDefault="002D7DC3" w:rsidP="00D1681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rPr>
          <w:lang w:val="es-ES_tradnl"/>
        </w:rPr>
      </w:pPr>
      <w:r w:rsidRPr="00F163AB">
        <w:rPr>
          <w:b/>
          <w:bCs/>
          <w:lang w:val="es-ES_tradnl"/>
        </w:rPr>
        <w:t>2</w:t>
      </w:r>
      <w:r w:rsidR="00063BD6" w:rsidRPr="00F163AB">
        <w:rPr>
          <w:b/>
          <w:bCs/>
          <w:lang w:val="es-ES_tradnl"/>
        </w:rPr>
        <w:t>6</w:t>
      </w:r>
      <w:r w:rsidRPr="00F163AB">
        <w:rPr>
          <w:b/>
          <w:bCs/>
          <w:lang w:val="es-ES_tradnl"/>
        </w:rPr>
        <w:t>.2</w:t>
      </w:r>
      <w:r w:rsidRPr="00F163AB">
        <w:rPr>
          <w:lang w:val="es-ES_tradnl"/>
        </w:rPr>
        <w:tab/>
      </w:r>
      <w:r w:rsidR="00B50E7B" w:rsidRPr="00F163AB">
        <w:rPr>
          <w:lang w:val="es-ES_tradnl"/>
        </w:rPr>
        <w:t>L</w:t>
      </w:r>
      <w:r w:rsidR="00BB35A9" w:rsidRPr="00F163AB">
        <w:rPr>
          <w:lang w:val="es-ES_tradnl"/>
        </w:rPr>
        <w:t>a reunión se clausuró a las 1</w:t>
      </w:r>
      <w:r w:rsidR="00063BD6" w:rsidRPr="00F163AB">
        <w:rPr>
          <w:lang w:val="es-ES_tradnl"/>
        </w:rPr>
        <w:t>7</w:t>
      </w:r>
      <w:r w:rsidR="00BB35A9" w:rsidRPr="00F163AB">
        <w:rPr>
          <w:lang w:val="es-ES_tradnl"/>
        </w:rPr>
        <w:t>.</w:t>
      </w:r>
      <w:r w:rsidR="00063BD6" w:rsidRPr="00F163AB">
        <w:rPr>
          <w:lang w:val="es-ES_tradnl"/>
        </w:rPr>
        <w:t>20</w:t>
      </w:r>
      <w:r w:rsidR="00BB35A9" w:rsidRPr="00F163AB">
        <w:rPr>
          <w:lang w:val="es-ES_tradnl"/>
        </w:rPr>
        <w:t xml:space="preserve"> horas del </w:t>
      </w:r>
      <w:r w:rsidR="00063BD6" w:rsidRPr="00F163AB">
        <w:rPr>
          <w:lang w:val="es-ES_tradnl"/>
        </w:rPr>
        <w:t>4</w:t>
      </w:r>
      <w:r w:rsidR="00BB35A9" w:rsidRPr="00F163AB">
        <w:rPr>
          <w:lang w:val="es-ES_tradnl"/>
        </w:rPr>
        <w:t xml:space="preserve"> de </w:t>
      </w:r>
      <w:r w:rsidR="00063BD6" w:rsidRPr="00F163AB">
        <w:rPr>
          <w:lang w:val="es-ES_tradnl"/>
        </w:rPr>
        <w:t>mayo de 2017</w:t>
      </w:r>
      <w:r w:rsidRPr="00F163AB">
        <w:rPr>
          <w:lang w:val="es-ES_tradnl"/>
        </w:rPr>
        <w:t>.</w:t>
      </w:r>
    </w:p>
    <w:p w14:paraId="35E37AC0" w14:textId="77777777" w:rsidR="002D7DC3" w:rsidRPr="00F163AB" w:rsidRDefault="002D7DC3" w:rsidP="002D7DC3">
      <w:pPr>
        <w:jc w:val="both"/>
        <w:rPr>
          <w:rFonts w:asciiTheme="majorBidi" w:hAnsiTheme="majorBidi" w:cstheme="majorBidi"/>
          <w:lang w:val="es-ES_tradnl"/>
        </w:rPr>
      </w:pPr>
      <w:r w:rsidRPr="00F163AB">
        <w:rPr>
          <w:rFonts w:asciiTheme="majorBidi" w:hAnsiTheme="majorBidi" w:cstheme="majorBidi"/>
          <w:lang w:val="es-ES_tradnl"/>
        </w:rPr>
        <w:br w:type="page"/>
      </w:r>
    </w:p>
    <w:p w14:paraId="72E8D869" w14:textId="7CBDF7E7" w:rsidR="002D7DC3" w:rsidRPr="00096C8E" w:rsidRDefault="002D7DC3" w:rsidP="00096C8E">
      <w:pPr>
        <w:pStyle w:val="AnnexNotitle"/>
        <w:spacing w:before="360" w:after="360"/>
        <w:rPr>
          <w:lang w:val="es-ES_tradnl"/>
        </w:rPr>
      </w:pPr>
      <w:bookmarkStart w:id="198" w:name="AnnexC"/>
      <w:bookmarkStart w:id="199" w:name="_Toc456952883"/>
      <w:bookmarkStart w:id="200" w:name="_Toc488140341"/>
      <w:r w:rsidRPr="00096C8E">
        <w:rPr>
          <w:lang w:val="es-ES_tradnl"/>
        </w:rPr>
        <w:lastRenderedPageBreak/>
        <w:t>Anex</w:t>
      </w:r>
      <w:bookmarkEnd w:id="198"/>
      <w:r w:rsidR="00BB35A9" w:rsidRPr="00096C8E">
        <w:rPr>
          <w:lang w:val="es-ES_tradnl"/>
        </w:rPr>
        <w:t>o</w:t>
      </w:r>
      <w:r w:rsidR="00063BD6" w:rsidRPr="00096C8E">
        <w:rPr>
          <w:lang w:val="es-ES_tradnl"/>
        </w:rPr>
        <w:t xml:space="preserve"> A</w:t>
      </w:r>
      <w:r w:rsidRPr="00096C8E">
        <w:rPr>
          <w:lang w:val="es-ES_tradnl"/>
        </w:rPr>
        <w:br/>
      </w:r>
      <w:r w:rsidR="00B50E7B" w:rsidRPr="00096C8E">
        <w:rPr>
          <w:lang w:val="es-ES_tradnl"/>
        </w:rPr>
        <w:br/>
      </w:r>
      <w:bookmarkEnd w:id="199"/>
      <w:r w:rsidR="00716E1E" w:rsidRPr="00096C8E">
        <w:rPr>
          <w:lang w:val="es-ES_tradnl"/>
        </w:rPr>
        <w:t>Grupos de Relator del GANT con sus mandatos y Relatores</w:t>
      </w:r>
      <w:bookmarkEnd w:id="200"/>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85"/>
        <w:gridCol w:w="1681"/>
        <w:gridCol w:w="2146"/>
        <w:gridCol w:w="1428"/>
        <w:gridCol w:w="1781"/>
      </w:tblGrid>
      <w:tr w:rsidR="00063BD6" w:rsidRPr="00F163AB" w14:paraId="49F17C76" w14:textId="77777777" w:rsidTr="00D412C9">
        <w:trPr>
          <w:cantSplit/>
          <w:tblHeader/>
          <w:jc w:val="center"/>
        </w:trPr>
        <w:tc>
          <w:tcPr>
            <w:tcW w:w="2385" w:type="dxa"/>
            <w:tcBorders>
              <w:top w:val="single" w:sz="12" w:space="0" w:color="auto"/>
              <w:bottom w:val="single" w:sz="12" w:space="0" w:color="auto"/>
            </w:tcBorders>
            <w:shd w:val="clear" w:color="auto" w:fill="auto"/>
            <w:vAlign w:val="center"/>
          </w:tcPr>
          <w:p w14:paraId="444E75C7" w14:textId="625BCF1B" w:rsidR="00063BD6" w:rsidRPr="00F163AB" w:rsidRDefault="00716E1E" w:rsidP="00534C40">
            <w:pPr>
              <w:pStyle w:val="Tablehead"/>
              <w:spacing w:before="40" w:after="40"/>
              <w:rPr>
                <w:lang w:val="es-ES_tradnl"/>
              </w:rPr>
            </w:pPr>
            <w:bookmarkStart w:id="201" w:name="_Toc456952884"/>
            <w:r w:rsidRPr="00F163AB">
              <w:rPr>
                <w:lang w:val="es-ES_tradnl"/>
              </w:rPr>
              <w:t>Título</w:t>
            </w:r>
          </w:p>
        </w:tc>
        <w:tc>
          <w:tcPr>
            <w:tcW w:w="1681" w:type="dxa"/>
            <w:tcBorders>
              <w:top w:val="single" w:sz="12" w:space="0" w:color="auto"/>
              <w:bottom w:val="single" w:sz="12" w:space="0" w:color="auto"/>
            </w:tcBorders>
            <w:shd w:val="clear" w:color="auto" w:fill="auto"/>
            <w:vAlign w:val="center"/>
          </w:tcPr>
          <w:p w14:paraId="110934DA" w14:textId="64322827" w:rsidR="00063BD6" w:rsidRPr="00F163AB" w:rsidRDefault="00063BD6" w:rsidP="00534C40">
            <w:pPr>
              <w:pStyle w:val="Tablehead"/>
              <w:spacing w:before="40" w:after="40"/>
              <w:rPr>
                <w:lang w:val="es-ES_tradnl"/>
              </w:rPr>
            </w:pPr>
            <w:bookmarkStart w:id="202" w:name="lt_pId316"/>
            <w:r w:rsidRPr="00F163AB">
              <w:rPr>
                <w:lang w:val="es-ES_tradnl"/>
              </w:rPr>
              <w:t>A</w:t>
            </w:r>
            <w:bookmarkEnd w:id="202"/>
            <w:r w:rsidR="00716E1E" w:rsidRPr="00F163AB">
              <w:rPr>
                <w:lang w:val="es-ES_tradnl"/>
              </w:rPr>
              <w:t>crónimo</w:t>
            </w:r>
          </w:p>
        </w:tc>
        <w:tc>
          <w:tcPr>
            <w:tcW w:w="2146" w:type="dxa"/>
            <w:tcBorders>
              <w:top w:val="single" w:sz="12" w:space="0" w:color="auto"/>
              <w:bottom w:val="single" w:sz="12" w:space="0" w:color="auto"/>
            </w:tcBorders>
            <w:shd w:val="clear" w:color="auto" w:fill="auto"/>
            <w:vAlign w:val="center"/>
          </w:tcPr>
          <w:p w14:paraId="293D55B4" w14:textId="594E8759" w:rsidR="00063BD6" w:rsidRPr="00F163AB" w:rsidRDefault="00716E1E" w:rsidP="00534C40">
            <w:pPr>
              <w:pStyle w:val="Tablehead"/>
              <w:spacing w:before="40" w:after="40"/>
              <w:rPr>
                <w:lang w:val="es-ES_tradnl"/>
              </w:rPr>
            </w:pPr>
            <w:bookmarkStart w:id="203" w:name="lt_pId317"/>
            <w:r w:rsidRPr="00F163AB">
              <w:rPr>
                <w:lang w:val="es-ES_tradnl"/>
              </w:rPr>
              <w:t>Relator</w:t>
            </w:r>
            <w:r w:rsidR="00063BD6" w:rsidRPr="00F163AB">
              <w:rPr>
                <w:lang w:val="es-ES_tradnl"/>
              </w:rPr>
              <w:t>/</w:t>
            </w:r>
            <w:bookmarkEnd w:id="203"/>
            <w:r w:rsidRPr="00F163AB">
              <w:rPr>
                <w:lang w:val="es-ES_tradnl"/>
              </w:rPr>
              <w:t>Relatores Asociados</w:t>
            </w:r>
          </w:p>
        </w:tc>
        <w:tc>
          <w:tcPr>
            <w:tcW w:w="1428" w:type="dxa"/>
            <w:tcBorders>
              <w:top w:val="single" w:sz="12" w:space="0" w:color="auto"/>
              <w:bottom w:val="single" w:sz="12" w:space="0" w:color="auto"/>
            </w:tcBorders>
            <w:shd w:val="clear" w:color="auto" w:fill="auto"/>
            <w:vAlign w:val="center"/>
          </w:tcPr>
          <w:p w14:paraId="310DB14F" w14:textId="16985DCE" w:rsidR="00063BD6" w:rsidRPr="00F163AB" w:rsidRDefault="00716E1E" w:rsidP="00534C40">
            <w:pPr>
              <w:pStyle w:val="Tablehead"/>
              <w:spacing w:before="40" w:after="40"/>
              <w:rPr>
                <w:lang w:val="es-ES_tradnl"/>
              </w:rPr>
            </w:pPr>
            <w:r w:rsidRPr="00F163AB">
              <w:rPr>
                <w:lang w:val="es-ES_tradnl"/>
              </w:rPr>
              <w:t>Mandato</w:t>
            </w:r>
          </w:p>
        </w:tc>
        <w:tc>
          <w:tcPr>
            <w:tcW w:w="1781" w:type="dxa"/>
            <w:tcBorders>
              <w:top w:val="single" w:sz="12" w:space="0" w:color="auto"/>
              <w:bottom w:val="single" w:sz="12" w:space="0" w:color="auto"/>
            </w:tcBorders>
            <w:shd w:val="clear" w:color="auto" w:fill="auto"/>
            <w:vAlign w:val="center"/>
          </w:tcPr>
          <w:p w14:paraId="7557F225" w14:textId="24D3B238" w:rsidR="00063BD6" w:rsidRPr="00F163AB" w:rsidRDefault="00716E1E" w:rsidP="00534C40">
            <w:pPr>
              <w:pStyle w:val="Tablehead"/>
              <w:spacing w:before="40" w:after="40"/>
              <w:rPr>
                <w:lang w:val="es-ES_tradnl"/>
              </w:rPr>
            </w:pPr>
            <w:r w:rsidRPr="00F163AB">
              <w:rPr>
                <w:lang w:val="es-ES_tradnl"/>
              </w:rPr>
              <w:t>Consejero</w:t>
            </w:r>
          </w:p>
        </w:tc>
      </w:tr>
      <w:tr w:rsidR="00063BD6" w:rsidRPr="00F163AB" w14:paraId="04C47524" w14:textId="77777777" w:rsidTr="00D412C9">
        <w:trPr>
          <w:jc w:val="center"/>
        </w:trPr>
        <w:tc>
          <w:tcPr>
            <w:tcW w:w="2385" w:type="dxa"/>
            <w:tcBorders>
              <w:top w:val="single" w:sz="12" w:space="0" w:color="auto"/>
            </w:tcBorders>
            <w:shd w:val="clear" w:color="auto" w:fill="auto"/>
          </w:tcPr>
          <w:p w14:paraId="5040A0FE" w14:textId="33AB9727" w:rsidR="00063BD6" w:rsidRPr="00534C40" w:rsidRDefault="00B24504" w:rsidP="002F7899">
            <w:pPr>
              <w:pStyle w:val="Tabletext"/>
              <w:rPr>
                <w:sz w:val="21"/>
                <w:szCs w:val="21"/>
                <w:lang w:val="es-ES_tradnl"/>
              </w:rPr>
            </w:pPr>
            <w:r w:rsidRPr="00534C40">
              <w:rPr>
                <w:sz w:val="21"/>
                <w:szCs w:val="21"/>
                <w:lang w:val="es-ES_tradnl"/>
              </w:rPr>
              <w:t>Grupo de Relator del </w:t>
            </w:r>
            <w:r w:rsidR="00716E1E" w:rsidRPr="00534C40">
              <w:rPr>
                <w:sz w:val="21"/>
                <w:szCs w:val="21"/>
                <w:lang w:val="es-ES_tradnl"/>
              </w:rPr>
              <w:t>GANT sobre la estrategia de normalización</w:t>
            </w:r>
          </w:p>
        </w:tc>
        <w:tc>
          <w:tcPr>
            <w:tcW w:w="1681" w:type="dxa"/>
            <w:tcBorders>
              <w:top w:val="single" w:sz="12" w:space="0" w:color="auto"/>
            </w:tcBorders>
            <w:shd w:val="clear" w:color="auto" w:fill="auto"/>
          </w:tcPr>
          <w:p w14:paraId="5A6D2037" w14:textId="77777777" w:rsidR="00063BD6" w:rsidRPr="00534C40" w:rsidRDefault="00063BD6" w:rsidP="002F7899">
            <w:pPr>
              <w:pStyle w:val="Tabletext"/>
              <w:rPr>
                <w:sz w:val="21"/>
                <w:szCs w:val="21"/>
                <w:lang w:val="es-ES_tradnl"/>
              </w:rPr>
            </w:pPr>
            <w:bookmarkStart w:id="204" w:name="lt_pId321"/>
            <w:r w:rsidRPr="00534C40">
              <w:rPr>
                <w:sz w:val="21"/>
                <w:szCs w:val="21"/>
                <w:lang w:val="es-ES_tradnl"/>
              </w:rPr>
              <w:t>RG-StdsStrat</w:t>
            </w:r>
            <w:bookmarkEnd w:id="204"/>
          </w:p>
        </w:tc>
        <w:tc>
          <w:tcPr>
            <w:tcW w:w="2146" w:type="dxa"/>
            <w:tcBorders>
              <w:top w:val="single" w:sz="12" w:space="0" w:color="auto"/>
            </w:tcBorders>
            <w:shd w:val="clear" w:color="auto" w:fill="auto"/>
          </w:tcPr>
          <w:p w14:paraId="2779C60F" w14:textId="5E80AEFB" w:rsidR="00063BD6" w:rsidRPr="00534C40" w:rsidRDefault="00716E1E" w:rsidP="00716E1E">
            <w:pPr>
              <w:pStyle w:val="Tabletext"/>
              <w:rPr>
                <w:sz w:val="21"/>
                <w:szCs w:val="21"/>
                <w:lang w:val="es-ES_tradnl"/>
              </w:rPr>
            </w:pPr>
            <w:bookmarkStart w:id="205" w:name="lt_pId322"/>
            <w:r w:rsidRPr="00534C40">
              <w:rPr>
                <w:sz w:val="21"/>
                <w:szCs w:val="21"/>
                <w:lang w:val="es-ES_tradnl"/>
              </w:rPr>
              <w:t>S</w:t>
            </w:r>
            <w:r w:rsidR="00063BD6" w:rsidRPr="00534C40">
              <w:rPr>
                <w:sz w:val="21"/>
                <w:szCs w:val="21"/>
                <w:lang w:val="es-ES_tradnl"/>
              </w:rPr>
              <w:t>r</w:t>
            </w:r>
            <w:r w:rsidRPr="00534C40">
              <w:rPr>
                <w:sz w:val="21"/>
                <w:szCs w:val="21"/>
                <w:lang w:val="es-ES_tradnl"/>
              </w:rPr>
              <w:t>.</w:t>
            </w:r>
            <w:r w:rsidR="00063BD6" w:rsidRPr="00534C40">
              <w:rPr>
                <w:sz w:val="21"/>
                <w:szCs w:val="21"/>
                <w:lang w:val="es-ES_tradnl"/>
              </w:rPr>
              <w:t xml:space="preserve"> Yoichi </w:t>
            </w:r>
            <w:proofErr w:type="spellStart"/>
            <w:r w:rsidR="00063BD6" w:rsidRPr="00534C40">
              <w:rPr>
                <w:sz w:val="21"/>
                <w:szCs w:val="21"/>
                <w:lang w:val="es-ES_tradnl"/>
              </w:rPr>
              <w:t>Maeda</w:t>
            </w:r>
            <w:proofErr w:type="spellEnd"/>
            <w:r w:rsidR="00063BD6" w:rsidRPr="00534C40">
              <w:rPr>
                <w:sz w:val="21"/>
                <w:szCs w:val="21"/>
                <w:lang w:val="es-ES_tradnl"/>
              </w:rPr>
              <w:t>, Jap</w:t>
            </w:r>
            <w:r w:rsidRPr="00534C40">
              <w:rPr>
                <w:sz w:val="21"/>
                <w:szCs w:val="21"/>
                <w:lang w:val="es-ES_tradnl"/>
              </w:rPr>
              <w:t>ó</w:t>
            </w:r>
            <w:r w:rsidR="00063BD6" w:rsidRPr="00534C40">
              <w:rPr>
                <w:sz w:val="21"/>
                <w:szCs w:val="21"/>
                <w:lang w:val="es-ES_tradnl"/>
              </w:rPr>
              <w:t>n</w:t>
            </w:r>
            <w:bookmarkEnd w:id="205"/>
          </w:p>
          <w:p w14:paraId="05AFEC65" w14:textId="3FAF16E3" w:rsidR="00063BD6" w:rsidRPr="00534C40" w:rsidRDefault="00716E1E" w:rsidP="002F7899">
            <w:pPr>
              <w:pStyle w:val="Tabletext"/>
              <w:rPr>
                <w:sz w:val="21"/>
                <w:szCs w:val="21"/>
                <w:lang w:val="es-ES_tradnl"/>
              </w:rPr>
            </w:pPr>
            <w:bookmarkStart w:id="206" w:name="lt_pId323"/>
            <w:r w:rsidRPr="00534C40">
              <w:rPr>
                <w:sz w:val="21"/>
                <w:szCs w:val="21"/>
                <w:lang w:val="es-ES_tradnl"/>
              </w:rPr>
              <w:t>Relatores Asociados</w:t>
            </w:r>
            <w:r w:rsidR="00063BD6" w:rsidRPr="00534C40">
              <w:rPr>
                <w:sz w:val="21"/>
                <w:szCs w:val="21"/>
                <w:lang w:val="es-ES_tradnl"/>
              </w:rPr>
              <w:t>:</w:t>
            </w:r>
            <w:bookmarkEnd w:id="206"/>
          </w:p>
          <w:p w14:paraId="490C81FB" w14:textId="630B13E4" w:rsidR="00063BD6" w:rsidRPr="00534C40" w:rsidRDefault="00716E1E" w:rsidP="00716E1E">
            <w:pPr>
              <w:pStyle w:val="Tabletext"/>
              <w:rPr>
                <w:sz w:val="21"/>
                <w:szCs w:val="21"/>
                <w:lang w:val="es-ES_tradnl"/>
              </w:rPr>
            </w:pPr>
            <w:bookmarkStart w:id="207" w:name="lt_pId324"/>
            <w:r w:rsidRPr="00534C40">
              <w:rPr>
                <w:sz w:val="21"/>
                <w:szCs w:val="21"/>
                <w:lang w:val="es-ES_tradnl"/>
              </w:rPr>
              <w:t>Sra.</w:t>
            </w:r>
            <w:r w:rsidR="00063BD6" w:rsidRPr="00534C40">
              <w:rPr>
                <w:sz w:val="21"/>
                <w:szCs w:val="21"/>
                <w:lang w:val="es-ES_tradnl"/>
              </w:rPr>
              <w:t xml:space="preserve"> </w:t>
            </w:r>
            <w:proofErr w:type="spellStart"/>
            <w:r w:rsidR="00063BD6" w:rsidRPr="00534C40">
              <w:rPr>
                <w:sz w:val="21"/>
                <w:szCs w:val="21"/>
                <w:lang w:val="es-ES_tradnl"/>
              </w:rPr>
              <w:t>Judy</w:t>
            </w:r>
            <w:proofErr w:type="spellEnd"/>
            <w:r w:rsidR="00063BD6" w:rsidRPr="00534C40">
              <w:rPr>
                <w:sz w:val="21"/>
                <w:szCs w:val="21"/>
                <w:lang w:val="es-ES_tradnl"/>
              </w:rPr>
              <w:t xml:space="preserve"> Zhu, </w:t>
            </w:r>
            <w:proofErr w:type="spellStart"/>
            <w:r w:rsidR="00063BD6" w:rsidRPr="00534C40">
              <w:rPr>
                <w:sz w:val="21"/>
                <w:szCs w:val="21"/>
                <w:lang w:val="es-ES_tradnl"/>
              </w:rPr>
              <w:t>Alibaba</w:t>
            </w:r>
            <w:proofErr w:type="spellEnd"/>
            <w:r w:rsidR="00063BD6" w:rsidRPr="00534C40">
              <w:rPr>
                <w:sz w:val="21"/>
                <w:szCs w:val="21"/>
                <w:lang w:val="es-ES_tradnl"/>
              </w:rPr>
              <w:t xml:space="preserve"> </w:t>
            </w:r>
            <w:proofErr w:type="spellStart"/>
            <w:r w:rsidR="00063BD6" w:rsidRPr="00534C40">
              <w:rPr>
                <w:sz w:val="21"/>
                <w:szCs w:val="21"/>
                <w:lang w:val="es-ES_tradnl"/>
              </w:rPr>
              <w:t>Group</w:t>
            </w:r>
            <w:proofErr w:type="spellEnd"/>
            <w:r w:rsidR="00063BD6" w:rsidRPr="00534C40">
              <w:rPr>
                <w:sz w:val="21"/>
                <w:szCs w:val="21"/>
                <w:lang w:val="es-ES_tradnl"/>
              </w:rPr>
              <w:t>, China (</w:t>
            </w:r>
            <w:r w:rsidRPr="00534C40">
              <w:rPr>
                <w:sz w:val="21"/>
                <w:szCs w:val="21"/>
                <w:lang w:val="es-ES_tradnl"/>
              </w:rPr>
              <w:t>República Popular</w:t>
            </w:r>
            <w:r w:rsidR="00AC2697" w:rsidRPr="00534C40">
              <w:rPr>
                <w:sz w:val="21"/>
                <w:szCs w:val="21"/>
                <w:lang w:val="es-ES_tradnl"/>
              </w:rPr>
              <w:t xml:space="preserve"> de</w:t>
            </w:r>
            <w:r w:rsidR="00063BD6" w:rsidRPr="00534C40">
              <w:rPr>
                <w:sz w:val="21"/>
                <w:szCs w:val="21"/>
                <w:lang w:val="es-ES_tradnl"/>
              </w:rPr>
              <w:t>)</w:t>
            </w:r>
            <w:bookmarkEnd w:id="207"/>
          </w:p>
          <w:p w14:paraId="7FE36939" w14:textId="18033453" w:rsidR="00063BD6" w:rsidRPr="00534C40" w:rsidRDefault="00716E1E" w:rsidP="00716E1E">
            <w:pPr>
              <w:pStyle w:val="Tabletext"/>
              <w:rPr>
                <w:sz w:val="21"/>
                <w:szCs w:val="21"/>
                <w:lang w:val="es-ES_tradnl"/>
              </w:rPr>
            </w:pPr>
            <w:bookmarkStart w:id="208" w:name="lt_pId325"/>
            <w:r w:rsidRPr="00534C40">
              <w:rPr>
                <w:sz w:val="21"/>
                <w:szCs w:val="21"/>
                <w:lang w:val="es-ES_tradnl"/>
              </w:rPr>
              <w:t>Sr.</w:t>
            </w:r>
            <w:r w:rsidR="00063BD6" w:rsidRPr="00534C40">
              <w:rPr>
                <w:sz w:val="21"/>
                <w:szCs w:val="21"/>
                <w:lang w:val="es-ES_tradnl"/>
              </w:rPr>
              <w:t xml:space="preserve"> Didier Berthoumieux, Nokia Bell </w:t>
            </w:r>
            <w:proofErr w:type="spellStart"/>
            <w:r w:rsidR="00063BD6" w:rsidRPr="00534C40">
              <w:rPr>
                <w:sz w:val="21"/>
                <w:szCs w:val="21"/>
                <w:lang w:val="es-ES_tradnl"/>
              </w:rPr>
              <w:t>Labs</w:t>
            </w:r>
            <w:proofErr w:type="spellEnd"/>
            <w:r w:rsidR="00063BD6" w:rsidRPr="00534C40">
              <w:rPr>
                <w:sz w:val="21"/>
                <w:szCs w:val="21"/>
                <w:lang w:val="es-ES_tradnl"/>
              </w:rPr>
              <w:t>, Franc</w:t>
            </w:r>
            <w:bookmarkEnd w:id="208"/>
            <w:r w:rsidRPr="00534C40">
              <w:rPr>
                <w:sz w:val="21"/>
                <w:szCs w:val="21"/>
                <w:lang w:val="es-ES_tradnl"/>
              </w:rPr>
              <w:t>ia</w:t>
            </w:r>
          </w:p>
          <w:p w14:paraId="5248B740" w14:textId="392CDE51" w:rsidR="00063BD6" w:rsidRPr="00534C40" w:rsidRDefault="00716E1E" w:rsidP="00716E1E">
            <w:pPr>
              <w:pStyle w:val="Tabletext"/>
              <w:rPr>
                <w:sz w:val="21"/>
                <w:szCs w:val="21"/>
                <w:lang w:val="es-ES_tradnl"/>
              </w:rPr>
            </w:pPr>
            <w:bookmarkStart w:id="209" w:name="lt_pId326"/>
            <w:r w:rsidRPr="00534C40">
              <w:rPr>
                <w:sz w:val="21"/>
                <w:szCs w:val="21"/>
                <w:lang w:val="es-ES_tradnl"/>
              </w:rPr>
              <w:t>Sra.</w:t>
            </w:r>
            <w:r w:rsidR="00063BD6" w:rsidRPr="00534C40">
              <w:rPr>
                <w:sz w:val="21"/>
                <w:szCs w:val="21"/>
                <w:lang w:val="es-ES_tradnl"/>
              </w:rPr>
              <w:t xml:space="preserve"> </w:t>
            </w:r>
            <w:proofErr w:type="spellStart"/>
            <w:r w:rsidR="00063BD6" w:rsidRPr="00534C40">
              <w:rPr>
                <w:sz w:val="21"/>
                <w:szCs w:val="21"/>
                <w:lang w:val="es-ES_tradnl"/>
              </w:rPr>
              <w:t>Rim</w:t>
            </w:r>
            <w:proofErr w:type="spellEnd"/>
            <w:r w:rsidR="00063BD6" w:rsidRPr="00534C40">
              <w:rPr>
                <w:sz w:val="21"/>
                <w:szCs w:val="21"/>
                <w:lang w:val="es-ES_tradnl"/>
              </w:rPr>
              <w:t xml:space="preserve"> </w:t>
            </w:r>
            <w:proofErr w:type="spellStart"/>
            <w:r w:rsidR="00063BD6" w:rsidRPr="00534C40">
              <w:rPr>
                <w:sz w:val="21"/>
                <w:szCs w:val="21"/>
                <w:lang w:val="es-ES_tradnl"/>
              </w:rPr>
              <w:t>Belhassine-Cherif</w:t>
            </w:r>
            <w:proofErr w:type="spellEnd"/>
            <w:r w:rsidR="00063BD6" w:rsidRPr="00534C40">
              <w:rPr>
                <w:sz w:val="21"/>
                <w:szCs w:val="21"/>
                <w:lang w:val="es-ES_tradnl"/>
              </w:rPr>
              <w:t xml:space="preserve">, </w:t>
            </w:r>
            <w:proofErr w:type="spellStart"/>
            <w:r w:rsidR="00063BD6" w:rsidRPr="00534C40">
              <w:rPr>
                <w:sz w:val="21"/>
                <w:szCs w:val="21"/>
                <w:lang w:val="es-ES_tradnl"/>
              </w:rPr>
              <w:t>Tunisie</w:t>
            </w:r>
            <w:proofErr w:type="spellEnd"/>
            <w:r w:rsidR="00063BD6" w:rsidRPr="00534C40">
              <w:rPr>
                <w:sz w:val="21"/>
                <w:szCs w:val="21"/>
                <w:lang w:val="es-ES_tradnl"/>
              </w:rPr>
              <w:t xml:space="preserve"> Telecom, T</w:t>
            </w:r>
            <w:bookmarkEnd w:id="209"/>
            <w:r w:rsidRPr="00534C40">
              <w:rPr>
                <w:sz w:val="21"/>
                <w:szCs w:val="21"/>
                <w:lang w:val="es-ES_tradnl"/>
              </w:rPr>
              <w:t>únez</w:t>
            </w:r>
          </w:p>
          <w:p w14:paraId="4AAB02B8" w14:textId="110E5584" w:rsidR="00063BD6" w:rsidRPr="00534C40" w:rsidRDefault="00716E1E" w:rsidP="00716E1E">
            <w:pPr>
              <w:pStyle w:val="Tabletext"/>
              <w:rPr>
                <w:sz w:val="21"/>
                <w:szCs w:val="21"/>
                <w:lang w:val="es-ES_tradnl"/>
              </w:rPr>
            </w:pPr>
            <w:bookmarkStart w:id="210" w:name="lt_pId327"/>
            <w:r w:rsidRPr="00534C40">
              <w:rPr>
                <w:sz w:val="21"/>
                <w:szCs w:val="21"/>
                <w:lang w:val="es-ES_tradnl"/>
              </w:rPr>
              <w:t>Sr.</w:t>
            </w:r>
            <w:r w:rsidR="00063BD6" w:rsidRPr="00534C40">
              <w:rPr>
                <w:sz w:val="21"/>
                <w:szCs w:val="21"/>
                <w:lang w:val="es-ES_tradnl"/>
              </w:rPr>
              <w:t xml:space="preserve"> </w:t>
            </w:r>
            <w:proofErr w:type="spellStart"/>
            <w:r w:rsidR="00063BD6" w:rsidRPr="00534C40">
              <w:rPr>
                <w:sz w:val="21"/>
                <w:szCs w:val="21"/>
                <w:lang w:val="es-ES_tradnl"/>
              </w:rPr>
              <w:t>Vasily</w:t>
            </w:r>
            <w:proofErr w:type="spellEnd"/>
            <w:r w:rsidR="00063BD6" w:rsidRPr="00534C40">
              <w:rPr>
                <w:sz w:val="21"/>
                <w:szCs w:val="21"/>
                <w:lang w:val="es-ES_tradnl"/>
              </w:rPr>
              <w:t xml:space="preserve"> </w:t>
            </w:r>
            <w:proofErr w:type="spellStart"/>
            <w:r w:rsidR="00063BD6" w:rsidRPr="00534C40">
              <w:rPr>
                <w:sz w:val="21"/>
                <w:szCs w:val="21"/>
                <w:lang w:val="es-ES_tradnl"/>
              </w:rPr>
              <w:t>Dolmatov</w:t>
            </w:r>
            <w:proofErr w:type="spellEnd"/>
            <w:r w:rsidR="00063BD6" w:rsidRPr="00534C40">
              <w:rPr>
                <w:sz w:val="21"/>
                <w:szCs w:val="21"/>
                <w:lang w:val="es-ES_tradnl"/>
              </w:rPr>
              <w:t xml:space="preserve">, </w:t>
            </w:r>
            <w:r w:rsidRPr="00534C40">
              <w:rPr>
                <w:sz w:val="21"/>
                <w:szCs w:val="21"/>
                <w:lang w:val="es-ES_tradnl"/>
              </w:rPr>
              <w:t>F</w:t>
            </w:r>
            <w:r w:rsidR="00063BD6" w:rsidRPr="00534C40">
              <w:rPr>
                <w:sz w:val="21"/>
                <w:szCs w:val="21"/>
                <w:lang w:val="es-ES_tradnl"/>
              </w:rPr>
              <w:t>edera</w:t>
            </w:r>
            <w:bookmarkEnd w:id="210"/>
            <w:r w:rsidRPr="00534C40">
              <w:rPr>
                <w:sz w:val="21"/>
                <w:szCs w:val="21"/>
                <w:lang w:val="es-ES_tradnl"/>
              </w:rPr>
              <w:t>ción de Rusia</w:t>
            </w:r>
          </w:p>
          <w:p w14:paraId="1D9418F9" w14:textId="575BB63E" w:rsidR="00063BD6" w:rsidRPr="00534C40" w:rsidRDefault="00716E1E" w:rsidP="00716E1E">
            <w:pPr>
              <w:pStyle w:val="Tabletext"/>
              <w:rPr>
                <w:sz w:val="21"/>
                <w:szCs w:val="21"/>
                <w:lang w:val="en-US"/>
              </w:rPr>
            </w:pPr>
            <w:bookmarkStart w:id="211" w:name="lt_pId328"/>
            <w:r w:rsidRPr="00534C40">
              <w:rPr>
                <w:sz w:val="21"/>
                <w:szCs w:val="21"/>
                <w:lang w:val="en-US"/>
              </w:rPr>
              <w:t>Sr.</w:t>
            </w:r>
            <w:r w:rsidR="00063BD6" w:rsidRPr="00534C40">
              <w:rPr>
                <w:sz w:val="21"/>
                <w:szCs w:val="21"/>
                <w:lang w:val="en-US"/>
              </w:rPr>
              <w:t xml:space="preserve"> Stephen Hayes, Ericsson, </w:t>
            </w:r>
            <w:bookmarkEnd w:id="211"/>
            <w:r w:rsidRPr="00534C40">
              <w:rPr>
                <w:sz w:val="21"/>
                <w:szCs w:val="21"/>
                <w:lang w:val="en-US"/>
              </w:rPr>
              <w:t>EE.UU.</w:t>
            </w:r>
          </w:p>
          <w:p w14:paraId="558ED0E9" w14:textId="3910C7DB" w:rsidR="00063BD6" w:rsidRPr="00534C40" w:rsidRDefault="00716E1E" w:rsidP="00716E1E">
            <w:pPr>
              <w:pStyle w:val="Tabletext"/>
              <w:rPr>
                <w:sz w:val="21"/>
                <w:szCs w:val="21"/>
                <w:lang w:val="en-US"/>
              </w:rPr>
            </w:pPr>
            <w:bookmarkStart w:id="212" w:name="lt_pId329"/>
            <w:r w:rsidRPr="00534C40">
              <w:rPr>
                <w:sz w:val="21"/>
                <w:szCs w:val="21"/>
                <w:lang w:val="en-US"/>
              </w:rPr>
              <w:t>Sr.</w:t>
            </w:r>
            <w:r w:rsidR="00063BD6" w:rsidRPr="00534C40">
              <w:rPr>
                <w:sz w:val="21"/>
                <w:szCs w:val="21"/>
                <w:lang w:val="en-US"/>
              </w:rPr>
              <w:t xml:space="preserve"> David Ward, Cisco, </w:t>
            </w:r>
            <w:bookmarkEnd w:id="212"/>
            <w:r w:rsidRPr="00534C40">
              <w:rPr>
                <w:sz w:val="21"/>
                <w:szCs w:val="21"/>
                <w:lang w:val="en-US"/>
              </w:rPr>
              <w:t>EE.UU.</w:t>
            </w:r>
          </w:p>
          <w:p w14:paraId="62F16D48" w14:textId="1EA96615" w:rsidR="00063BD6" w:rsidRPr="00534C40" w:rsidRDefault="00716E1E" w:rsidP="00716E1E">
            <w:pPr>
              <w:pStyle w:val="Tabletext"/>
              <w:rPr>
                <w:sz w:val="21"/>
                <w:szCs w:val="21"/>
                <w:lang w:val="es-ES_tradnl"/>
              </w:rPr>
            </w:pPr>
            <w:bookmarkStart w:id="213" w:name="lt_pId330"/>
            <w:r w:rsidRPr="00534C40">
              <w:rPr>
                <w:sz w:val="21"/>
                <w:szCs w:val="21"/>
                <w:lang w:val="es-ES_tradnl"/>
              </w:rPr>
              <w:t>América Latina</w:t>
            </w:r>
            <w:r w:rsidR="00063BD6" w:rsidRPr="00534C40">
              <w:rPr>
                <w:sz w:val="21"/>
                <w:szCs w:val="21"/>
                <w:lang w:val="es-ES_tradnl"/>
              </w:rPr>
              <w:t xml:space="preserve"> (</w:t>
            </w:r>
            <w:r w:rsidRPr="00534C40">
              <w:rPr>
                <w:sz w:val="21"/>
                <w:szCs w:val="21"/>
                <w:lang w:val="es-ES_tradnl"/>
              </w:rPr>
              <w:t>por determinar</w:t>
            </w:r>
            <w:r w:rsidR="00063BD6" w:rsidRPr="00534C40">
              <w:rPr>
                <w:sz w:val="21"/>
                <w:szCs w:val="21"/>
                <w:lang w:val="es-ES_tradnl"/>
              </w:rPr>
              <w:t>)</w:t>
            </w:r>
            <w:bookmarkEnd w:id="213"/>
          </w:p>
        </w:tc>
        <w:tc>
          <w:tcPr>
            <w:tcW w:w="1428" w:type="dxa"/>
            <w:tcBorders>
              <w:top w:val="single" w:sz="12" w:space="0" w:color="auto"/>
            </w:tcBorders>
            <w:shd w:val="clear" w:color="auto" w:fill="auto"/>
          </w:tcPr>
          <w:p w14:paraId="62FA5FE9" w14:textId="250C6FBA" w:rsidR="00063BD6" w:rsidRPr="00F163AB" w:rsidRDefault="00716E1E" w:rsidP="002F7899">
            <w:pPr>
              <w:pStyle w:val="Tabletext"/>
              <w:rPr>
                <w:lang w:val="es-ES_tradnl"/>
              </w:rPr>
            </w:pPr>
            <w:bookmarkStart w:id="214" w:name="lt_pId331"/>
            <w:r w:rsidRPr="00F163AB">
              <w:rPr>
                <w:lang w:val="es-ES_tradnl"/>
              </w:rPr>
              <w:t>An</w:t>
            </w:r>
            <w:r w:rsidR="00063BD6" w:rsidRPr="00F163AB">
              <w:rPr>
                <w:lang w:val="es-ES_tradnl"/>
              </w:rPr>
              <w:t>ex</w:t>
            </w:r>
            <w:r w:rsidRPr="00F163AB">
              <w:rPr>
                <w:lang w:val="es-ES_tradnl"/>
              </w:rPr>
              <w:t>o</w:t>
            </w:r>
            <w:r w:rsidR="00063BD6" w:rsidRPr="00F163AB">
              <w:rPr>
                <w:lang w:val="es-ES_tradnl"/>
              </w:rPr>
              <w:t xml:space="preserve"> </w:t>
            </w:r>
            <w:hyperlink w:anchor="_Annex_A.1_" w:history="1">
              <w:r w:rsidR="00063BD6" w:rsidRPr="00F163AB">
                <w:rPr>
                  <w:rStyle w:val="Hyperlink"/>
                  <w:lang w:val="es-ES_tradnl"/>
                </w:rPr>
                <w:t>A.1</w:t>
              </w:r>
            </w:hyperlink>
            <w:bookmarkEnd w:id="214"/>
          </w:p>
        </w:tc>
        <w:tc>
          <w:tcPr>
            <w:tcW w:w="1781" w:type="dxa"/>
            <w:tcBorders>
              <w:top w:val="single" w:sz="12" w:space="0" w:color="auto"/>
            </w:tcBorders>
            <w:shd w:val="clear" w:color="auto" w:fill="auto"/>
          </w:tcPr>
          <w:p w14:paraId="3A3E580B" w14:textId="7A04EA04" w:rsidR="00063BD6" w:rsidRPr="00F163AB" w:rsidRDefault="00716E1E" w:rsidP="002F7899">
            <w:pPr>
              <w:pStyle w:val="Tabletext"/>
              <w:rPr>
                <w:lang w:val="es-ES_tradnl"/>
              </w:rPr>
            </w:pPr>
            <w:bookmarkStart w:id="215" w:name="lt_pId332"/>
            <w:r w:rsidRPr="00F163AB">
              <w:rPr>
                <w:lang w:val="es-ES_tradnl"/>
              </w:rPr>
              <w:t>S</w:t>
            </w:r>
            <w:r w:rsidR="00063BD6" w:rsidRPr="00F163AB">
              <w:rPr>
                <w:lang w:val="es-ES_tradnl"/>
              </w:rPr>
              <w:t>r</w:t>
            </w:r>
            <w:r w:rsidRPr="00F163AB">
              <w:rPr>
                <w:lang w:val="es-ES_tradnl"/>
              </w:rPr>
              <w:t>.</w:t>
            </w:r>
            <w:r w:rsidR="00063BD6" w:rsidRPr="00F163AB">
              <w:rPr>
                <w:lang w:val="es-ES_tradnl"/>
              </w:rPr>
              <w:t xml:space="preserve"> Bilel Jamoussi</w:t>
            </w:r>
            <w:bookmarkEnd w:id="215"/>
          </w:p>
        </w:tc>
      </w:tr>
      <w:tr w:rsidR="00063BD6" w:rsidRPr="00F163AB" w14:paraId="42EFE6C9" w14:textId="77777777" w:rsidTr="00D412C9">
        <w:trPr>
          <w:jc w:val="center"/>
        </w:trPr>
        <w:tc>
          <w:tcPr>
            <w:tcW w:w="2385" w:type="dxa"/>
            <w:shd w:val="clear" w:color="auto" w:fill="auto"/>
          </w:tcPr>
          <w:p w14:paraId="7FCEA311" w14:textId="34D6E9CF" w:rsidR="00063BD6" w:rsidRPr="00534C40" w:rsidRDefault="00B24504" w:rsidP="002F7899">
            <w:pPr>
              <w:pStyle w:val="Tabletext"/>
              <w:rPr>
                <w:sz w:val="21"/>
                <w:szCs w:val="21"/>
                <w:highlight w:val="lightGray"/>
                <w:lang w:val="es-ES_tradnl"/>
              </w:rPr>
            </w:pPr>
            <w:r w:rsidRPr="00534C40">
              <w:rPr>
                <w:sz w:val="21"/>
                <w:szCs w:val="21"/>
                <w:lang w:val="es-ES_tradnl"/>
              </w:rPr>
              <w:t>Grupo de Relator del </w:t>
            </w:r>
            <w:r w:rsidR="00716E1E" w:rsidRPr="00534C40">
              <w:rPr>
                <w:sz w:val="21"/>
                <w:szCs w:val="21"/>
                <w:lang w:val="es-ES_tradnl"/>
              </w:rPr>
              <w:t>GANT sobre el programa de trabajo y la estructura de las Comisiones de Estudio</w:t>
            </w:r>
          </w:p>
        </w:tc>
        <w:tc>
          <w:tcPr>
            <w:tcW w:w="1681" w:type="dxa"/>
            <w:shd w:val="clear" w:color="auto" w:fill="auto"/>
          </w:tcPr>
          <w:p w14:paraId="3552BDD6" w14:textId="77777777" w:rsidR="00063BD6" w:rsidRPr="00534C40" w:rsidRDefault="00063BD6" w:rsidP="002F7899">
            <w:pPr>
              <w:pStyle w:val="Tabletext"/>
              <w:rPr>
                <w:sz w:val="21"/>
                <w:szCs w:val="21"/>
                <w:lang w:val="es-ES_tradnl"/>
              </w:rPr>
            </w:pPr>
            <w:bookmarkStart w:id="216" w:name="lt_pId334"/>
            <w:r w:rsidRPr="00534C40">
              <w:rPr>
                <w:sz w:val="21"/>
                <w:szCs w:val="21"/>
                <w:lang w:val="es-ES_tradnl"/>
              </w:rPr>
              <w:t>RG-WP</w:t>
            </w:r>
            <w:bookmarkEnd w:id="216"/>
          </w:p>
        </w:tc>
        <w:tc>
          <w:tcPr>
            <w:tcW w:w="2146" w:type="dxa"/>
            <w:shd w:val="clear" w:color="auto" w:fill="auto"/>
          </w:tcPr>
          <w:p w14:paraId="42497B8E" w14:textId="1CBAF97F" w:rsidR="00063BD6" w:rsidRPr="00534C40" w:rsidRDefault="00716E1E" w:rsidP="00716E1E">
            <w:pPr>
              <w:pStyle w:val="Tabletext"/>
              <w:rPr>
                <w:sz w:val="21"/>
                <w:szCs w:val="21"/>
                <w:lang w:val="es-ES_tradnl"/>
              </w:rPr>
            </w:pPr>
            <w:bookmarkStart w:id="217" w:name="lt_pId335"/>
            <w:r w:rsidRPr="00534C40">
              <w:rPr>
                <w:sz w:val="21"/>
                <w:szCs w:val="21"/>
                <w:lang w:val="es-ES_tradnl"/>
              </w:rPr>
              <w:t>Sr.</w:t>
            </w:r>
            <w:r w:rsidR="00063BD6" w:rsidRPr="00534C40">
              <w:rPr>
                <w:sz w:val="21"/>
                <w:szCs w:val="21"/>
                <w:lang w:val="es-ES_tradnl"/>
              </w:rPr>
              <w:t xml:space="preserve"> </w:t>
            </w:r>
            <w:proofErr w:type="spellStart"/>
            <w:r w:rsidR="00063BD6" w:rsidRPr="00534C40">
              <w:rPr>
                <w:sz w:val="21"/>
                <w:szCs w:val="21"/>
                <w:lang w:val="es-ES_tradnl"/>
              </w:rPr>
              <w:t>Reiner</w:t>
            </w:r>
            <w:proofErr w:type="spellEnd"/>
            <w:r w:rsidR="00063BD6" w:rsidRPr="00534C40">
              <w:rPr>
                <w:sz w:val="21"/>
                <w:szCs w:val="21"/>
                <w:lang w:val="es-ES_tradnl"/>
              </w:rPr>
              <w:t xml:space="preserve"> Liebler (</w:t>
            </w:r>
            <w:r w:rsidRPr="00534C40">
              <w:rPr>
                <w:sz w:val="21"/>
                <w:szCs w:val="21"/>
                <w:lang w:val="es-ES_tradnl"/>
              </w:rPr>
              <w:t>Vicepresidente del GANT</w:t>
            </w:r>
            <w:r w:rsidR="00063BD6" w:rsidRPr="00534C40">
              <w:rPr>
                <w:sz w:val="21"/>
                <w:szCs w:val="21"/>
                <w:lang w:val="es-ES_tradnl"/>
              </w:rPr>
              <w:t xml:space="preserve">, </w:t>
            </w:r>
            <w:bookmarkEnd w:id="217"/>
            <w:r w:rsidRPr="00534C40">
              <w:rPr>
                <w:sz w:val="21"/>
                <w:szCs w:val="21"/>
                <w:lang w:val="es-ES_tradnl"/>
              </w:rPr>
              <w:t>Alemania)</w:t>
            </w:r>
          </w:p>
        </w:tc>
        <w:tc>
          <w:tcPr>
            <w:tcW w:w="1428" w:type="dxa"/>
            <w:shd w:val="clear" w:color="auto" w:fill="auto"/>
          </w:tcPr>
          <w:p w14:paraId="1815D500" w14:textId="62364B05" w:rsidR="00063BD6" w:rsidRPr="00F163AB" w:rsidRDefault="00063BD6" w:rsidP="00716E1E">
            <w:pPr>
              <w:pStyle w:val="Tabletext"/>
              <w:rPr>
                <w:lang w:val="es-ES_tradnl"/>
              </w:rPr>
            </w:pPr>
            <w:bookmarkStart w:id="218" w:name="lt_pId336"/>
            <w:r w:rsidRPr="00F163AB">
              <w:rPr>
                <w:lang w:val="es-ES_tradnl"/>
              </w:rPr>
              <w:t>Anex</w:t>
            </w:r>
            <w:r w:rsidR="00716E1E" w:rsidRPr="00F163AB">
              <w:rPr>
                <w:lang w:val="es-ES_tradnl"/>
              </w:rPr>
              <w:t>o</w:t>
            </w:r>
            <w:r w:rsidRPr="00F163AB">
              <w:rPr>
                <w:lang w:val="es-ES_tradnl"/>
              </w:rPr>
              <w:t xml:space="preserve"> </w:t>
            </w:r>
            <w:hyperlink w:anchor="_Annex_A.2_" w:history="1">
              <w:r w:rsidRPr="00F163AB">
                <w:rPr>
                  <w:rStyle w:val="Hyperlink"/>
                  <w:lang w:val="es-ES_tradnl"/>
                </w:rPr>
                <w:t>A.2</w:t>
              </w:r>
            </w:hyperlink>
            <w:bookmarkEnd w:id="218"/>
          </w:p>
        </w:tc>
        <w:tc>
          <w:tcPr>
            <w:tcW w:w="1781" w:type="dxa"/>
            <w:shd w:val="clear" w:color="auto" w:fill="auto"/>
          </w:tcPr>
          <w:p w14:paraId="18990F62" w14:textId="0199B7C1" w:rsidR="00063BD6" w:rsidRPr="00F163AB" w:rsidRDefault="00716E1E" w:rsidP="002F7899">
            <w:pPr>
              <w:pStyle w:val="Tabletext"/>
              <w:rPr>
                <w:lang w:val="es-ES_tradnl"/>
              </w:rPr>
            </w:pPr>
            <w:bookmarkStart w:id="219" w:name="lt_pId337"/>
            <w:r w:rsidRPr="00F163AB">
              <w:rPr>
                <w:lang w:val="es-ES_tradnl"/>
              </w:rPr>
              <w:t>Sr.</w:t>
            </w:r>
            <w:r w:rsidR="00063BD6" w:rsidRPr="00F163AB">
              <w:rPr>
                <w:lang w:val="es-ES_tradnl"/>
              </w:rPr>
              <w:t xml:space="preserve"> Hiroshi </w:t>
            </w:r>
            <w:proofErr w:type="spellStart"/>
            <w:r w:rsidR="00063BD6" w:rsidRPr="00F163AB">
              <w:rPr>
                <w:lang w:val="es-ES_tradnl"/>
              </w:rPr>
              <w:t>Ota</w:t>
            </w:r>
            <w:bookmarkEnd w:id="219"/>
            <w:proofErr w:type="spellEnd"/>
          </w:p>
        </w:tc>
      </w:tr>
      <w:tr w:rsidR="00063BD6" w:rsidRPr="00F163AB" w14:paraId="72A692A4" w14:textId="77777777" w:rsidTr="00D412C9">
        <w:trPr>
          <w:jc w:val="center"/>
        </w:trPr>
        <w:tc>
          <w:tcPr>
            <w:tcW w:w="2385" w:type="dxa"/>
            <w:shd w:val="clear" w:color="auto" w:fill="auto"/>
          </w:tcPr>
          <w:p w14:paraId="0875921A" w14:textId="3AA5FB69" w:rsidR="00063BD6" w:rsidRPr="00534C40" w:rsidRDefault="00B24504" w:rsidP="002F7899">
            <w:pPr>
              <w:pStyle w:val="Tabletext"/>
              <w:rPr>
                <w:sz w:val="21"/>
                <w:szCs w:val="21"/>
                <w:highlight w:val="lightGray"/>
                <w:lang w:val="es-ES_tradnl"/>
              </w:rPr>
            </w:pPr>
            <w:r w:rsidRPr="00534C40">
              <w:rPr>
                <w:rFonts w:asciiTheme="majorBidi" w:hAnsiTheme="majorBidi" w:cstheme="majorBidi"/>
                <w:sz w:val="21"/>
                <w:szCs w:val="21"/>
                <w:lang w:val="es-ES_tradnl"/>
              </w:rPr>
              <w:t>Grupo de Relator del </w:t>
            </w:r>
            <w:r w:rsidR="00970054" w:rsidRPr="00534C40">
              <w:rPr>
                <w:rFonts w:asciiTheme="majorBidi" w:hAnsiTheme="majorBidi" w:cstheme="majorBidi"/>
                <w:sz w:val="21"/>
                <w:szCs w:val="21"/>
                <w:lang w:val="es-ES_tradnl"/>
              </w:rPr>
              <w:t>GANT sobre los métodos de trabajo</w:t>
            </w:r>
          </w:p>
        </w:tc>
        <w:tc>
          <w:tcPr>
            <w:tcW w:w="1681" w:type="dxa"/>
            <w:shd w:val="clear" w:color="auto" w:fill="auto"/>
          </w:tcPr>
          <w:p w14:paraId="2172A432" w14:textId="77777777" w:rsidR="00063BD6" w:rsidRPr="00534C40" w:rsidRDefault="00063BD6" w:rsidP="002F7899">
            <w:pPr>
              <w:pStyle w:val="Tabletext"/>
              <w:rPr>
                <w:sz w:val="21"/>
                <w:szCs w:val="21"/>
                <w:lang w:val="es-ES_tradnl"/>
              </w:rPr>
            </w:pPr>
            <w:bookmarkStart w:id="220" w:name="lt_pId339"/>
            <w:r w:rsidRPr="00534C40">
              <w:rPr>
                <w:sz w:val="21"/>
                <w:szCs w:val="21"/>
                <w:lang w:val="es-ES_tradnl"/>
              </w:rPr>
              <w:t>RG-WM</w:t>
            </w:r>
            <w:bookmarkEnd w:id="220"/>
          </w:p>
        </w:tc>
        <w:tc>
          <w:tcPr>
            <w:tcW w:w="2146" w:type="dxa"/>
            <w:shd w:val="clear" w:color="auto" w:fill="auto"/>
          </w:tcPr>
          <w:p w14:paraId="4611E735" w14:textId="3448D74E" w:rsidR="00063BD6" w:rsidRPr="00534C40" w:rsidRDefault="00970054" w:rsidP="00970054">
            <w:pPr>
              <w:pStyle w:val="Tabletext"/>
              <w:rPr>
                <w:sz w:val="21"/>
                <w:szCs w:val="21"/>
                <w:lang w:val="es-ES_tradnl"/>
              </w:rPr>
            </w:pPr>
            <w:bookmarkStart w:id="221" w:name="lt_pId340"/>
            <w:r w:rsidRPr="00534C40">
              <w:rPr>
                <w:sz w:val="21"/>
                <w:szCs w:val="21"/>
                <w:lang w:val="es-ES_tradnl"/>
              </w:rPr>
              <w:t>Sr.</w:t>
            </w:r>
            <w:r w:rsidR="00063BD6" w:rsidRPr="00534C40">
              <w:rPr>
                <w:sz w:val="21"/>
                <w:szCs w:val="21"/>
                <w:lang w:val="es-ES_tradnl"/>
              </w:rPr>
              <w:t xml:space="preserve"> Steve Trowbridge (</w:t>
            </w:r>
            <w:r w:rsidRPr="00534C40">
              <w:rPr>
                <w:sz w:val="21"/>
                <w:szCs w:val="21"/>
                <w:lang w:val="es-ES_tradnl"/>
              </w:rPr>
              <w:t xml:space="preserve">Presidente de la </w:t>
            </w:r>
            <w:r w:rsidR="00063BD6" w:rsidRPr="00534C40">
              <w:rPr>
                <w:sz w:val="21"/>
                <w:szCs w:val="21"/>
                <w:lang w:val="es-ES_tradnl"/>
              </w:rPr>
              <w:t>COM 3, A</w:t>
            </w:r>
            <w:r w:rsidRPr="00534C40">
              <w:rPr>
                <w:sz w:val="21"/>
                <w:szCs w:val="21"/>
                <w:lang w:val="es-ES_tradnl"/>
              </w:rPr>
              <w:t>MNT</w:t>
            </w:r>
            <w:r w:rsidR="00063BD6" w:rsidRPr="00534C40">
              <w:rPr>
                <w:sz w:val="21"/>
                <w:szCs w:val="21"/>
                <w:lang w:val="es-ES_tradnl"/>
              </w:rPr>
              <w:t>-16, Nokia (</w:t>
            </w:r>
            <w:r w:rsidRPr="00534C40">
              <w:rPr>
                <w:sz w:val="21"/>
                <w:szCs w:val="21"/>
                <w:lang w:val="es-ES_tradnl"/>
              </w:rPr>
              <w:t>EE.UU.</w:t>
            </w:r>
            <w:r w:rsidR="00063BD6" w:rsidRPr="00534C40">
              <w:rPr>
                <w:sz w:val="21"/>
                <w:szCs w:val="21"/>
                <w:lang w:val="es-ES_tradnl"/>
              </w:rPr>
              <w:t xml:space="preserve">), </w:t>
            </w:r>
            <w:r w:rsidRPr="00534C40">
              <w:rPr>
                <w:sz w:val="21"/>
                <w:szCs w:val="21"/>
                <w:lang w:val="es-ES_tradnl"/>
              </w:rPr>
              <w:t>Estados Unidos</w:t>
            </w:r>
            <w:r w:rsidR="00063BD6" w:rsidRPr="00534C40">
              <w:rPr>
                <w:sz w:val="21"/>
                <w:szCs w:val="21"/>
                <w:lang w:val="es-ES_tradnl"/>
              </w:rPr>
              <w:t>)</w:t>
            </w:r>
            <w:bookmarkEnd w:id="221"/>
          </w:p>
        </w:tc>
        <w:tc>
          <w:tcPr>
            <w:tcW w:w="1428" w:type="dxa"/>
            <w:shd w:val="clear" w:color="auto" w:fill="auto"/>
          </w:tcPr>
          <w:p w14:paraId="37DFBC50" w14:textId="0D7DA36D" w:rsidR="00063BD6" w:rsidRPr="00F163AB" w:rsidRDefault="00063BD6" w:rsidP="00970054">
            <w:pPr>
              <w:pStyle w:val="Tabletext"/>
              <w:rPr>
                <w:lang w:val="es-ES_tradnl"/>
              </w:rPr>
            </w:pPr>
            <w:bookmarkStart w:id="222" w:name="lt_pId341"/>
            <w:r w:rsidRPr="00F163AB">
              <w:rPr>
                <w:lang w:val="es-ES_tradnl"/>
              </w:rPr>
              <w:t>Anex</w:t>
            </w:r>
            <w:r w:rsidR="00970054" w:rsidRPr="00F163AB">
              <w:rPr>
                <w:lang w:val="es-ES_tradnl"/>
              </w:rPr>
              <w:t>o</w:t>
            </w:r>
            <w:r w:rsidRPr="00F163AB">
              <w:rPr>
                <w:lang w:val="es-ES_tradnl"/>
              </w:rPr>
              <w:t xml:space="preserve"> </w:t>
            </w:r>
            <w:hyperlink w:anchor="_Annex_A.3_" w:history="1">
              <w:r w:rsidRPr="00F163AB">
                <w:rPr>
                  <w:rStyle w:val="Hyperlink"/>
                  <w:lang w:val="es-ES_tradnl"/>
                </w:rPr>
                <w:t>A.3</w:t>
              </w:r>
            </w:hyperlink>
            <w:bookmarkEnd w:id="222"/>
          </w:p>
        </w:tc>
        <w:tc>
          <w:tcPr>
            <w:tcW w:w="1781" w:type="dxa"/>
            <w:shd w:val="clear" w:color="auto" w:fill="auto"/>
          </w:tcPr>
          <w:p w14:paraId="1D481DA9" w14:textId="4C3E2651" w:rsidR="00063BD6" w:rsidRPr="00F163AB" w:rsidRDefault="00970054" w:rsidP="002F7899">
            <w:pPr>
              <w:pStyle w:val="Tabletext"/>
              <w:rPr>
                <w:lang w:val="es-ES_tradnl"/>
              </w:rPr>
            </w:pPr>
            <w:bookmarkStart w:id="223" w:name="lt_pId342"/>
            <w:r w:rsidRPr="00F163AB">
              <w:rPr>
                <w:lang w:val="es-ES_tradnl"/>
              </w:rPr>
              <w:t>Sr.</w:t>
            </w:r>
            <w:r w:rsidR="00063BD6" w:rsidRPr="00F163AB">
              <w:rPr>
                <w:lang w:val="es-ES_tradnl"/>
              </w:rPr>
              <w:t xml:space="preserve"> Stefano Polidori</w:t>
            </w:r>
            <w:bookmarkEnd w:id="223"/>
          </w:p>
        </w:tc>
      </w:tr>
      <w:tr w:rsidR="00063BD6" w:rsidRPr="00F163AB" w14:paraId="680A9C59" w14:textId="77777777" w:rsidTr="00D412C9">
        <w:trPr>
          <w:jc w:val="center"/>
        </w:trPr>
        <w:tc>
          <w:tcPr>
            <w:tcW w:w="2385" w:type="dxa"/>
            <w:shd w:val="clear" w:color="auto" w:fill="auto"/>
          </w:tcPr>
          <w:p w14:paraId="7B548AE5" w14:textId="6D2AAF04" w:rsidR="00063BD6" w:rsidRPr="00534C40" w:rsidRDefault="002103EB" w:rsidP="00970054">
            <w:pPr>
              <w:pStyle w:val="Tabletext"/>
              <w:rPr>
                <w:sz w:val="21"/>
                <w:szCs w:val="21"/>
                <w:highlight w:val="lightGray"/>
                <w:lang w:val="es-ES_tradnl"/>
              </w:rPr>
            </w:pPr>
            <w:bookmarkStart w:id="224" w:name="lt_pId343"/>
            <w:r w:rsidRPr="00534C40">
              <w:rPr>
                <w:rFonts w:asciiTheme="majorBidi" w:hAnsiTheme="majorBidi" w:cstheme="majorBidi"/>
                <w:sz w:val="21"/>
                <w:szCs w:val="21"/>
                <w:lang w:val="es-ES_tradnl"/>
              </w:rPr>
              <w:t>G</w:t>
            </w:r>
            <w:r w:rsidR="00B24504" w:rsidRPr="00534C40">
              <w:rPr>
                <w:rFonts w:asciiTheme="majorBidi" w:hAnsiTheme="majorBidi" w:cstheme="majorBidi"/>
                <w:sz w:val="21"/>
                <w:szCs w:val="21"/>
                <w:lang w:val="es-ES_tradnl"/>
              </w:rPr>
              <w:t>rupo de Relator del </w:t>
            </w:r>
            <w:r w:rsidR="00970054" w:rsidRPr="00534C40">
              <w:rPr>
                <w:rFonts w:asciiTheme="majorBidi" w:hAnsiTheme="majorBidi" w:cstheme="majorBidi"/>
                <w:sz w:val="21"/>
                <w:szCs w:val="21"/>
                <w:lang w:val="es-ES_tradnl"/>
              </w:rPr>
              <w:t>GANT sobre el fortalecimiento de la cooperación/colaboración</w:t>
            </w:r>
            <w:bookmarkEnd w:id="224"/>
          </w:p>
        </w:tc>
        <w:tc>
          <w:tcPr>
            <w:tcW w:w="1681" w:type="dxa"/>
            <w:shd w:val="clear" w:color="auto" w:fill="auto"/>
          </w:tcPr>
          <w:p w14:paraId="756173FD" w14:textId="77777777" w:rsidR="00063BD6" w:rsidRPr="00534C40" w:rsidRDefault="00063BD6" w:rsidP="002F7899">
            <w:pPr>
              <w:pStyle w:val="Tabletext"/>
              <w:rPr>
                <w:sz w:val="21"/>
                <w:szCs w:val="21"/>
                <w:lang w:val="es-ES_tradnl"/>
              </w:rPr>
            </w:pPr>
            <w:bookmarkStart w:id="225" w:name="lt_pId344"/>
            <w:r w:rsidRPr="00534C40">
              <w:rPr>
                <w:sz w:val="21"/>
                <w:szCs w:val="21"/>
                <w:lang w:val="es-ES_tradnl"/>
              </w:rPr>
              <w:t>RG-SC</w:t>
            </w:r>
            <w:bookmarkEnd w:id="225"/>
          </w:p>
        </w:tc>
        <w:tc>
          <w:tcPr>
            <w:tcW w:w="2146" w:type="dxa"/>
            <w:shd w:val="clear" w:color="auto" w:fill="auto"/>
          </w:tcPr>
          <w:p w14:paraId="36ABBA68" w14:textId="4092D8C5" w:rsidR="00063BD6" w:rsidRPr="00534C40" w:rsidRDefault="00970054" w:rsidP="00970054">
            <w:pPr>
              <w:pStyle w:val="Tabletext"/>
              <w:rPr>
                <w:sz w:val="21"/>
                <w:szCs w:val="21"/>
                <w:lang w:val="es-ES_tradnl"/>
              </w:rPr>
            </w:pPr>
            <w:bookmarkStart w:id="226" w:name="lt_pId345"/>
            <w:r w:rsidRPr="00534C40">
              <w:rPr>
                <w:sz w:val="21"/>
                <w:szCs w:val="21"/>
                <w:lang w:val="es-ES_tradnl"/>
              </w:rPr>
              <w:t>Sr.</w:t>
            </w:r>
            <w:r w:rsidR="00063BD6" w:rsidRPr="00534C40">
              <w:rPr>
                <w:sz w:val="21"/>
                <w:szCs w:val="21"/>
                <w:lang w:val="es-ES_tradnl"/>
              </w:rPr>
              <w:t xml:space="preserve"> Glenn Parsons (</w:t>
            </w:r>
            <w:r w:rsidRPr="00534C40">
              <w:rPr>
                <w:sz w:val="21"/>
                <w:szCs w:val="21"/>
                <w:lang w:val="es-ES_tradnl"/>
              </w:rPr>
              <w:t>Relator Asociado</w:t>
            </w:r>
            <w:r w:rsidR="00063BD6" w:rsidRPr="00534C40">
              <w:rPr>
                <w:sz w:val="21"/>
                <w:szCs w:val="21"/>
                <w:lang w:val="es-ES_tradnl"/>
              </w:rPr>
              <w:t xml:space="preserve">, RG-SC, </w:t>
            </w:r>
            <w:r w:rsidR="00207900" w:rsidRPr="00534C40">
              <w:rPr>
                <w:sz w:val="21"/>
                <w:szCs w:val="21"/>
                <w:lang w:val="es-ES_tradnl"/>
              </w:rPr>
              <w:t>peri</w:t>
            </w:r>
            <w:r w:rsidRPr="00534C40">
              <w:rPr>
                <w:sz w:val="21"/>
                <w:szCs w:val="21"/>
                <w:lang w:val="es-ES_tradnl"/>
              </w:rPr>
              <w:t>odo de estudios</w:t>
            </w:r>
            <w:r w:rsidR="00063BD6" w:rsidRPr="00534C40">
              <w:rPr>
                <w:sz w:val="21"/>
                <w:szCs w:val="21"/>
                <w:lang w:val="es-ES_tradnl"/>
              </w:rPr>
              <w:t xml:space="preserve"> 2013-2016, Ericsson </w:t>
            </w:r>
            <w:proofErr w:type="spellStart"/>
            <w:r w:rsidR="00063BD6" w:rsidRPr="00534C40">
              <w:rPr>
                <w:sz w:val="21"/>
                <w:szCs w:val="21"/>
                <w:lang w:val="es-ES_tradnl"/>
              </w:rPr>
              <w:t>Canada</w:t>
            </w:r>
            <w:proofErr w:type="spellEnd"/>
            <w:r w:rsidR="00063BD6" w:rsidRPr="00534C40">
              <w:rPr>
                <w:sz w:val="21"/>
                <w:szCs w:val="21"/>
                <w:lang w:val="es-ES_tradnl"/>
              </w:rPr>
              <w:t>)</w:t>
            </w:r>
            <w:bookmarkEnd w:id="226"/>
          </w:p>
        </w:tc>
        <w:tc>
          <w:tcPr>
            <w:tcW w:w="1428" w:type="dxa"/>
            <w:shd w:val="clear" w:color="auto" w:fill="auto"/>
          </w:tcPr>
          <w:p w14:paraId="751AE73E" w14:textId="37ECD117" w:rsidR="00063BD6" w:rsidRPr="00F163AB" w:rsidRDefault="00063BD6" w:rsidP="00970054">
            <w:pPr>
              <w:pStyle w:val="Tabletext"/>
              <w:rPr>
                <w:lang w:val="es-ES_tradnl"/>
              </w:rPr>
            </w:pPr>
            <w:bookmarkStart w:id="227" w:name="lt_pId346"/>
            <w:r w:rsidRPr="00F163AB">
              <w:rPr>
                <w:lang w:val="es-ES_tradnl"/>
              </w:rPr>
              <w:t>Anex</w:t>
            </w:r>
            <w:r w:rsidR="00970054" w:rsidRPr="00F163AB">
              <w:rPr>
                <w:lang w:val="es-ES_tradnl"/>
              </w:rPr>
              <w:t>o</w:t>
            </w:r>
            <w:r w:rsidRPr="00F163AB">
              <w:rPr>
                <w:lang w:val="es-ES_tradnl"/>
              </w:rPr>
              <w:t xml:space="preserve"> </w:t>
            </w:r>
            <w:hyperlink w:anchor="_Annex_A.4_" w:history="1">
              <w:r w:rsidRPr="00F163AB">
                <w:rPr>
                  <w:rStyle w:val="Hyperlink"/>
                  <w:lang w:val="es-ES_tradnl"/>
                </w:rPr>
                <w:t>A.4</w:t>
              </w:r>
            </w:hyperlink>
            <w:bookmarkEnd w:id="227"/>
          </w:p>
        </w:tc>
        <w:tc>
          <w:tcPr>
            <w:tcW w:w="1781" w:type="dxa"/>
            <w:shd w:val="clear" w:color="auto" w:fill="auto"/>
          </w:tcPr>
          <w:p w14:paraId="24262FF5" w14:textId="4575CDB5" w:rsidR="00063BD6" w:rsidRPr="00F163AB" w:rsidRDefault="00970054" w:rsidP="002F7899">
            <w:pPr>
              <w:pStyle w:val="Tabletext"/>
              <w:rPr>
                <w:lang w:val="es-ES_tradnl"/>
              </w:rPr>
            </w:pPr>
            <w:bookmarkStart w:id="228" w:name="lt_pId347"/>
            <w:r w:rsidRPr="00F163AB">
              <w:rPr>
                <w:lang w:val="es-ES_tradnl"/>
              </w:rPr>
              <w:t>Sr.</w:t>
            </w:r>
            <w:r w:rsidR="00063BD6" w:rsidRPr="00F163AB">
              <w:rPr>
                <w:lang w:val="es-ES_tradnl"/>
              </w:rPr>
              <w:t xml:space="preserve"> Martin Euchner</w:t>
            </w:r>
            <w:bookmarkEnd w:id="228"/>
          </w:p>
        </w:tc>
      </w:tr>
      <w:tr w:rsidR="00063BD6" w:rsidRPr="00F163AB" w14:paraId="2865C919" w14:textId="77777777" w:rsidTr="00D412C9">
        <w:trPr>
          <w:jc w:val="center"/>
        </w:trPr>
        <w:tc>
          <w:tcPr>
            <w:tcW w:w="2385" w:type="dxa"/>
            <w:shd w:val="clear" w:color="auto" w:fill="auto"/>
          </w:tcPr>
          <w:p w14:paraId="7A1CF412" w14:textId="08C1DD17" w:rsidR="00063BD6" w:rsidRPr="00534C40" w:rsidRDefault="00B24504" w:rsidP="002F7899">
            <w:pPr>
              <w:pStyle w:val="Tabletext"/>
              <w:rPr>
                <w:sz w:val="21"/>
                <w:szCs w:val="21"/>
                <w:highlight w:val="lightGray"/>
                <w:lang w:val="es-ES_tradnl"/>
              </w:rPr>
            </w:pPr>
            <w:r w:rsidRPr="00534C40">
              <w:rPr>
                <w:rFonts w:asciiTheme="majorBidi" w:hAnsiTheme="majorBidi" w:cstheme="majorBidi"/>
                <w:sz w:val="21"/>
                <w:szCs w:val="21"/>
                <w:lang w:val="es-ES_tradnl"/>
              </w:rPr>
              <w:t>Grupo de Relator del </w:t>
            </w:r>
            <w:r w:rsidR="00970054" w:rsidRPr="00534C40">
              <w:rPr>
                <w:rFonts w:asciiTheme="majorBidi" w:hAnsiTheme="majorBidi" w:cstheme="majorBidi"/>
                <w:sz w:val="21"/>
                <w:szCs w:val="21"/>
                <w:lang w:val="es-ES_tradnl"/>
              </w:rPr>
              <w:t>GANT sobre el Plan Estratégico y el Plan Operacional</w:t>
            </w:r>
          </w:p>
        </w:tc>
        <w:tc>
          <w:tcPr>
            <w:tcW w:w="1681" w:type="dxa"/>
            <w:shd w:val="clear" w:color="auto" w:fill="auto"/>
          </w:tcPr>
          <w:p w14:paraId="43CC4C67" w14:textId="77777777" w:rsidR="00063BD6" w:rsidRPr="00534C40" w:rsidRDefault="00063BD6" w:rsidP="002F7899">
            <w:pPr>
              <w:pStyle w:val="Tabletext"/>
              <w:rPr>
                <w:sz w:val="21"/>
                <w:szCs w:val="21"/>
                <w:lang w:val="es-ES_tradnl"/>
              </w:rPr>
            </w:pPr>
            <w:bookmarkStart w:id="229" w:name="lt_pId349"/>
            <w:r w:rsidRPr="00534C40">
              <w:rPr>
                <w:sz w:val="21"/>
                <w:szCs w:val="21"/>
                <w:lang w:val="es-ES_tradnl"/>
              </w:rPr>
              <w:t>RG-SOP</w:t>
            </w:r>
            <w:bookmarkEnd w:id="229"/>
          </w:p>
        </w:tc>
        <w:tc>
          <w:tcPr>
            <w:tcW w:w="2146" w:type="dxa"/>
            <w:shd w:val="clear" w:color="auto" w:fill="auto"/>
          </w:tcPr>
          <w:p w14:paraId="0F9BDA9F" w14:textId="4907537C" w:rsidR="00063BD6" w:rsidRPr="00534C40" w:rsidRDefault="00970054" w:rsidP="00970054">
            <w:pPr>
              <w:pStyle w:val="Tabletext"/>
              <w:rPr>
                <w:sz w:val="21"/>
                <w:szCs w:val="21"/>
                <w:lang w:val="es-ES_tradnl"/>
              </w:rPr>
            </w:pPr>
            <w:bookmarkStart w:id="230" w:name="lt_pId350"/>
            <w:r w:rsidRPr="00534C40">
              <w:rPr>
                <w:sz w:val="21"/>
                <w:szCs w:val="21"/>
                <w:lang w:val="es-ES_tradnl"/>
              </w:rPr>
              <w:t>Sr. Ví</w:t>
            </w:r>
            <w:r w:rsidR="00063BD6" w:rsidRPr="00534C40">
              <w:rPr>
                <w:sz w:val="21"/>
                <w:szCs w:val="21"/>
                <w:lang w:val="es-ES_tradnl"/>
              </w:rPr>
              <w:t>ctor Mart</w:t>
            </w:r>
            <w:r w:rsidRPr="00534C40">
              <w:rPr>
                <w:sz w:val="21"/>
                <w:szCs w:val="21"/>
                <w:lang w:val="es-ES_tradnl"/>
              </w:rPr>
              <w:t>í</w:t>
            </w:r>
            <w:r w:rsidR="00063BD6" w:rsidRPr="00534C40">
              <w:rPr>
                <w:sz w:val="21"/>
                <w:szCs w:val="21"/>
                <w:lang w:val="es-ES_tradnl"/>
              </w:rPr>
              <w:t>nez Vanegas (</w:t>
            </w:r>
            <w:r w:rsidRPr="00534C40">
              <w:rPr>
                <w:sz w:val="21"/>
                <w:szCs w:val="21"/>
                <w:lang w:val="es-ES_tradnl"/>
              </w:rPr>
              <w:t>Vicepresidente del GANT, Mé</w:t>
            </w:r>
            <w:r w:rsidR="00063BD6" w:rsidRPr="00534C40">
              <w:rPr>
                <w:sz w:val="21"/>
                <w:szCs w:val="21"/>
                <w:lang w:val="es-ES_tradnl"/>
              </w:rPr>
              <w:t>xico)</w:t>
            </w:r>
            <w:bookmarkEnd w:id="230"/>
          </w:p>
        </w:tc>
        <w:tc>
          <w:tcPr>
            <w:tcW w:w="1428" w:type="dxa"/>
            <w:shd w:val="clear" w:color="auto" w:fill="auto"/>
          </w:tcPr>
          <w:p w14:paraId="691EB903" w14:textId="6E48A4DD" w:rsidR="00063BD6" w:rsidRPr="00F163AB" w:rsidRDefault="00063BD6" w:rsidP="00970054">
            <w:pPr>
              <w:pStyle w:val="Tabletext"/>
              <w:rPr>
                <w:lang w:val="es-ES_tradnl"/>
              </w:rPr>
            </w:pPr>
            <w:bookmarkStart w:id="231" w:name="lt_pId351"/>
            <w:r w:rsidRPr="00F163AB">
              <w:rPr>
                <w:lang w:val="es-ES_tradnl"/>
              </w:rPr>
              <w:t>Anex</w:t>
            </w:r>
            <w:r w:rsidR="00970054" w:rsidRPr="00F163AB">
              <w:rPr>
                <w:lang w:val="es-ES_tradnl"/>
              </w:rPr>
              <w:t>o</w:t>
            </w:r>
            <w:r w:rsidRPr="00F163AB">
              <w:rPr>
                <w:lang w:val="es-ES_tradnl"/>
              </w:rPr>
              <w:t xml:space="preserve"> </w:t>
            </w:r>
            <w:hyperlink w:anchor="_Annex_A.5_" w:history="1">
              <w:r w:rsidRPr="00F163AB">
                <w:rPr>
                  <w:rStyle w:val="Hyperlink"/>
                  <w:lang w:val="es-ES_tradnl"/>
                </w:rPr>
                <w:t>A.5</w:t>
              </w:r>
            </w:hyperlink>
            <w:bookmarkEnd w:id="231"/>
          </w:p>
        </w:tc>
        <w:tc>
          <w:tcPr>
            <w:tcW w:w="1781" w:type="dxa"/>
            <w:shd w:val="clear" w:color="auto" w:fill="auto"/>
          </w:tcPr>
          <w:p w14:paraId="5AAC8B38" w14:textId="59CE7082" w:rsidR="00063BD6" w:rsidRPr="00F163AB" w:rsidRDefault="00970054" w:rsidP="002F7899">
            <w:pPr>
              <w:pStyle w:val="Tabletext"/>
              <w:rPr>
                <w:lang w:val="es-ES_tradnl"/>
              </w:rPr>
            </w:pPr>
            <w:bookmarkStart w:id="232" w:name="lt_pId352"/>
            <w:r w:rsidRPr="00F163AB">
              <w:rPr>
                <w:lang w:val="es-ES_tradnl"/>
              </w:rPr>
              <w:t>Sr.</w:t>
            </w:r>
            <w:r w:rsidR="00063BD6" w:rsidRPr="00F163AB">
              <w:rPr>
                <w:lang w:val="es-ES_tradnl"/>
              </w:rPr>
              <w:t xml:space="preserve"> Hugues Depoisier</w:t>
            </w:r>
            <w:bookmarkEnd w:id="232"/>
          </w:p>
        </w:tc>
      </w:tr>
      <w:tr w:rsidR="00063BD6" w:rsidRPr="00F163AB" w14:paraId="76C70A64" w14:textId="77777777" w:rsidTr="00D412C9">
        <w:trPr>
          <w:jc w:val="center"/>
        </w:trPr>
        <w:tc>
          <w:tcPr>
            <w:tcW w:w="2385" w:type="dxa"/>
            <w:shd w:val="clear" w:color="auto" w:fill="auto"/>
          </w:tcPr>
          <w:p w14:paraId="63E0912E" w14:textId="255D7848" w:rsidR="00063BD6" w:rsidRPr="00534C40" w:rsidRDefault="00063BD6" w:rsidP="00970054">
            <w:pPr>
              <w:pStyle w:val="Tabletext"/>
              <w:rPr>
                <w:sz w:val="21"/>
                <w:szCs w:val="21"/>
                <w:lang w:val="es-ES_tradnl"/>
              </w:rPr>
            </w:pPr>
            <w:bookmarkStart w:id="233" w:name="lt_pId353"/>
            <w:r w:rsidRPr="00534C40">
              <w:rPr>
                <w:sz w:val="21"/>
                <w:szCs w:val="21"/>
                <w:lang w:val="es-ES_tradnl"/>
              </w:rPr>
              <w:t>(</w:t>
            </w:r>
            <w:r w:rsidR="00970054" w:rsidRPr="00534C40">
              <w:rPr>
                <w:sz w:val="21"/>
                <w:szCs w:val="21"/>
                <w:lang w:val="es-ES_tradnl"/>
              </w:rPr>
              <w:t>proyectado</w:t>
            </w:r>
            <w:r w:rsidRPr="00534C40">
              <w:rPr>
                <w:sz w:val="21"/>
                <w:szCs w:val="21"/>
                <w:lang w:val="es-ES_tradnl"/>
              </w:rPr>
              <w:t xml:space="preserve">) </w:t>
            </w:r>
            <w:r w:rsidR="00970054" w:rsidRPr="00534C40">
              <w:rPr>
                <w:rFonts w:asciiTheme="majorBidi" w:hAnsiTheme="majorBidi" w:cstheme="majorBidi"/>
                <w:sz w:val="21"/>
                <w:szCs w:val="21"/>
                <w:lang w:val="es-ES_tradnl"/>
              </w:rPr>
              <w:t>Grupo de Relator del GANT sobre el</w:t>
            </w:r>
            <w:r w:rsidR="00970054" w:rsidRPr="00534C40">
              <w:rPr>
                <w:sz w:val="21"/>
                <w:szCs w:val="21"/>
                <w:lang w:val="es-ES_tradnl"/>
              </w:rPr>
              <w:t xml:space="preserve"> examen de las </w:t>
            </w:r>
            <w:r w:rsidR="00B24504" w:rsidRPr="00534C40">
              <w:rPr>
                <w:sz w:val="21"/>
                <w:szCs w:val="21"/>
                <w:lang w:val="es-ES_tradnl"/>
              </w:rPr>
              <w:t>Resoluciones de la </w:t>
            </w:r>
            <w:r w:rsidR="00970054" w:rsidRPr="00534C40">
              <w:rPr>
                <w:sz w:val="21"/>
                <w:szCs w:val="21"/>
                <w:lang w:val="es-ES_tradnl"/>
              </w:rPr>
              <w:t>AMNT</w:t>
            </w:r>
            <w:bookmarkEnd w:id="233"/>
          </w:p>
        </w:tc>
        <w:tc>
          <w:tcPr>
            <w:tcW w:w="1681" w:type="dxa"/>
            <w:shd w:val="clear" w:color="auto" w:fill="auto"/>
          </w:tcPr>
          <w:p w14:paraId="392E8E64" w14:textId="77777777" w:rsidR="00063BD6" w:rsidRPr="00534C40" w:rsidRDefault="00063BD6" w:rsidP="002F7899">
            <w:pPr>
              <w:pStyle w:val="Tabletext"/>
              <w:rPr>
                <w:sz w:val="21"/>
                <w:szCs w:val="21"/>
                <w:lang w:val="es-ES_tradnl"/>
              </w:rPr>
            </w:pPr>
            <w:bookmarkStart w:id="234" w:name="lt_pId354"/>
            <w:r w:rsidRPr="00534C40">
              <w:rPr>
                <w:sz w:val="21"/>
                <w:szCs w:val="21"/>
                <w:lang w:val="es-ES_tradnl"/>
              </w:rPr>
              <w:t>RG-</w:t>
            </w:r>
            <w:proofErr w:type="spellStart"/>
            <w:r w:rsidRPr="00534C40">
              <w:rPr>
                <w:sz w:val="21"/>
                <w:szCs w:val="21"/>
                <w:lang w:val="es-ES_tradnl"/>
              </w:rPr>
              <w:t>ResReview</w:t>
            </w:r>
            <w:bookmarkEnd w:id="234"/>
            <w:proofErr w:type="spellEnd"/>
          </w:p>
        </w:tc>
        <w:tc>
          <w:tcPr>
            <w:tcW w:w="2146" w:type="dxa"/>
            <w:shd w:val="clear" w:color="auto" w:fill="auto"/>
          </w:tcPr>
          <w:p w14:paraId="4A1975C2" w14:textId="023C4E26" w:rsidR="00063BD6" w:rsidRPr="00534C40" w:rsidRDefault="00970054" w:rsidP="00970054">
            <w:pPr>
              <w:pStyle w:val="Tabletext"/>
              <w:rPr>
                <w:sz w:val="21"/>
                <w:szCs w:val="21"/>
                <w:lang w:val="es-ES_tradnl"/>
              </w:rPr>
            </w:pPr>
            <w:bookmarkStart w:id="235" w:name="lt_pId355"/>
            <w:r w:rsidRPr="00534C40">
              <w:rPr>
                <w:sz w:val="21"/>
                <w:szCs w:val="21"/>
                <w:lang w:val="es-ES_tradnl"/>
              </w:rPr>
              <w:t>Sr.</w:t>
            </w:r>
            <w:r w:rsidR="00063BD6" w:rsidRPr="00534C40">
              <w:rPr>
                <w:sz w:val="21"/>
                <w:szCs w:val="21"/>
                <w:lang w:val="es-ES_tradnl"/>
              </w:rPr>
              <w:t xml:space="preserve"> Vladimir Minkin (</w:t>
            </w:r>
            <w:r w:rsidRPr="00534C40">
              <w:rPr>
                <w:sz w:val="21"/>
                <w:szCs w:val="21"/>
                <w:lang w:val="es-ES_tradnl"/>
              </w:rPr>
              <w:t>Vicepresidente del GANT</w:t>
            </w:r>
            <w:r w:rsidR="00063BD6" w:rsidRPr="00534C40">
              <w:rPr>
                <w:sz w:val="21"/>
                <w:szCs w:val="21"/>
                <w:lang w:val="es-ES_tradnl"/>
              </w:rPr>
              <w:t>,</w:t>
            </w:r>
            <w:r w:rsidRPr="00534C40">
              <w:rPr>
                <w:sz w:val="21"/>
                <w:szCs w:val="21"/>
                <w:lang w:val="es-ES_tradnl"/>
              </w:rPr>
              <w:t xml:space="preserve"> Federación de Rusia</w:t>
            </w:r>
            <w:r w:rsidR="00063BD6" w:rsidRPr="00534C40">
              <w:rPr>
                <w:sz w:val="21"/>
                <w:szCs w:val="21"/>
                <w:lang w:val="es-ES_tradnl"/>
              </w:rPr>
              <w:t>)</w:t>
            </w:r>
            <w:bookmarkEnd w:id="235"/>
          </w:p>
        </w:tc>
        <w:tc>
          <w:tcPr>
            <w:tcW w:w="1428" w:type="dxa"/>
            <w:shd w:val="clear" w:color="auto" w:fill="auto"/>
          </w:tcPr>
          <w:p w14:paraId="4DC76EBD" w14:textId="59BC2D81" w:rsidR="00063BD6" w:rsidRPr="00F163AB" w:rsidRDefault="00970054" w:rsidP="002F7899">
            <w:pPr>
              <w:pStyle w:val="Tabletext"/>
              <w:rPr>
                <w:lang w:val="es-ES_tradnl"/>
              </w:rPr>
            </w:pPr>
            <w:r w:rsidRPr="00F163AB">
              <w:rPr>
                <w:lang w:val="es-ES_tradnl"/>
              </w:rPr>
              <w:t>Por determinar</w:t>
            </w:r>
          </w:p>
        </w:tc>
        <w:tc>
          <w:tcPr>
            <w:tcW w:w="1781" w:type="dxa"/>
            <w:shd w:val="clear" w:color="auto" w:fill="auto"/>
          </w:tcPr>
          <w:p w14:paraId="76F02BA3" w14:textId="060E81DD" w:rsidR="00063BD6" w:rsidRPr="00F163AB" w:rsidRDefault="00970054" w:rsidP="002F7899">
            <w:pPr>
              <w:pStyle w:val="Tabletext"/>
              <w:rPr>
                <w:lang w:val="es-ES_tradnl"/>
              </w:rPr>
            </w:pPr>
            <w:bookmarkStart w:id="236" w:name="lt_pId357"/>
            <w:r w:rsidRPr="00F163AB">
              <w:rPr>
                <w:lang w:val="es-ES_tradnl"/>
              </w:rPr>
              <w:t>Sr.</w:t>
            </w:r>
            <w:r w:rsidR="00063BD6" w:rsidRPr="00F163AB">
              <w:rPr>
                <w:lang w:val="es-ES_tradnl"/>
              </w:rPr>
              <w:t xml:space="preserve"> Martin Euchner</w:t>
            </w:r>
            <w:bookmarkEnd w:id="236"/>
          </w:p>
        </w:tc>
      </w:tr>
    </w:tbl>
    <w:p w14:paraId="6C9E3966" w14:textId="77777777" w:rsidR="00063BD6" w:rsidRPr="00534C40" w:rsidRDefault="00063BD6" w:rsidP="00534C40">
      <w:pPr>
        <w:pStyle w:val="Heading2"/>
        <w:tabs>
          <w:tab w:val="left" w:pos="720"/>
        </w:tabs>
        <w:spacing w:before="0"/>
        <w:ind w:left="0" w:firstLine="0"/>
        <w:rPr>
          <w:rFonts w:eastAsiaTheme="minorEastAsia"/>
          <w:sz w:val="16"/>
          <w:szCs w:val="16"/>
          <w:lang w:val="es-ES_tradnl"/>
        </w:rPr>
      </w:pPr>
      <w:r w:rsidRPr="00534C40">
        <w:rPr>
          <w:rFonts w:eastAsiaTheme="minorEastAsia"/>
          <w:sz w:val="16"/>
          <w:szCs w:val="16"/>
          <w:lang w:val="es-ES_tradnl"/>
        </w:rPr>
        <w:br w:type="page"/>
      </w:r>
    </w:p>
    <w:p w14:paraId="1D749C9E" w14:textId="0301AFD1" w:rsidR="00CA5A3A" w:rsidRPr="00F163AB" w:rsidRDefault="00CA5A3A" w:rsidP="00970054">
      <w:pPr>
        <w:pStyle w:val="Heading2"/>
        <w:pageBreakBefore/>
        <w:rPr>
          <w:bCs/>
          <w:kern w:val="36"/>
          <w:lang w:val="es-ES_tradnl"/>
        </w:rPr>
      </w:pPr>
      <w:bookmarkStart w:id="237" w:name="lt_pId358"/>
      <w:bookmarkStart w:id="238" w:name="_Toc485646532"/>
      <w:bookmarkStart w:id="239" w:name="_Toc488140342"/>
      <w:r w:rsidRPr="00F163AB">
        <w:rPr>
          <w:rFonts w:asciiTheme="majorBidi" w:hAnsiTheme="majorBidi" w:cstheme="majorBidi"/>
          <w:szCs w:val="24"/>
          <w:lang w:val="es-ES_tradnl"/>
        </w:rPr>
        <w:lastRenderedPageBreak/>
        <w:t>A.1</w:t>
      </w:r>
      <w:bookmarkEnd w:id="237"/>
      <w:r w:rsidRPr="00F163AB">
        <w:rPr>
          <w:rFonts w:asciiTheme="majorBidi" w:hAnsiTheme="majorBidi" w:cstheme="majorBidi"/>
          <w:szCs w:val="24"/>
          <w:lang w:val="es-ES_tradnl"/>
        </w:rPr>
        <w:tab/>
      </w:r>
      <w:bookmarkStart w:id="240" w:name="lt_pId359"/>
      <w:r w:rsidR="00970054" w:rsidRPr="00F163AB">
        <w:rPr>
          <w:rFonts w:asciiTheme="majorBidi" w:hAnsiTheme="majorBidi" w:cstheme="majorBidi"/>
          <w:szCs w:val="24"/>
          <w:lang w:val="es-ES_tradnl"/>
        </w:rPr>
        <w:t xml:space="preserve">Mandato del </w:t>
      </w:r>
      <w:r w:rsidR="00970054" w:rsidRPr="00F163AB">
        <w:rPr>
          <w:lang w:val="es-ES_tradnl"/>
        </w:rPr>
        <w:t>Grupo de Relator del GANT sobre la estrategia de normalización</w:t>
      </w:r>
      <w:r w:rsidR="00B24504">
        <w:rPr>
          <w:rFonts w:asciiTheme="majorBidi" w:hAnsiTheme="majorBidi" w:cstheme="majorBidi"/>
          <w:szCs w:val="24"/>
          <w:lang w:val="es-ES_tradnl"/>
        </w:rPr>
        <w:t xml:space="preserve"> (RG</w:t>
      </w:r>
      <w:r w:rsidR="00B24504">
        <w:rPr>
          <w:rFonts w:asciiTheme="majorBidi" w:hAnsiTheme="majorBidi" w:cstheme="majorBidi"/>
          <w:szCs w:val="24"/>
          <w:lang w:val="es-ES_tradnl"/>
        </w:rPr>
        <w:noBreakHyphen/>
      </w:r>
      <w:r w:rsidRPr="00F163AB">
        <w:rPr>
          <w:rFonts w:asciiTheme="majorBidi" w:hAnsiTheme="majorBidi" w:cstheme="majorBidi"/>
          <w:szCs w:val="24"/>
          <w:lang w:val="es-ES_tradnl"/>
        </w:rPr>
        <w:t>StdsStrat)</w:t>
      </w:r>
      <w:r w:rsidRPr="00F163AB">
        <w:rPr>
          <w:bCs/>
          <w:kern w:val="36"/>
          <w:lang w:val="es-ES_tradnl"/>
        </w:rPr>
        <w:t xml:space="preserve"> </w:t>
      </w:r>
      <w:r w:rsidRPr="00F163AB">
        <w:rPr>
          <w:kern w:val="36"/>
          <w:lang w:val="es-ES_tradnl"/>
        </w:rPr>
        <w:t>(ref.</w:t>
      </w:r>
      <w:bookmarkEnd w:id="240"/>
      <w:r w:rsidRPr="00F163AB">
        <w:rPr>
          <w:kern w:val="36"/>
          <w:lang w:val="es-ES_tradnl"/>
        </w:rPr>
        <w:t xml:space="preserve"> </w:t>
      </w:r>
      <w:bookmarkStart w:id="241" w:name="lt_pId360"/>
      <w:r w:rsidRPr="00F163AB">
        <w:rPr>
          <w:lang w:val="es-ES_tradnl"/>
        </w:rPr>
        <w:fldChar w:fldCharType="begin"/>
      </w:r>
      <w:r w:rsidRPr="00F163AB">
        <w:rPr>
          <w:lang w:val="es-ES_tradnl"/>
        </w:rPr>
        <w:instrText xml:space="preserve"> HYPERLINK "https://www.itu.int/md/meetingdoc.asp?lang=en&amp;parent=T13-TSAG-R-0007" </w:instrText>
      </w:r>
      <w:r w:rsidRPr="00F163AB">
        <w:rPr>
          <w:lang w:val="es-ES_tradnl"/>
        </w:rPr>
        <w:fldChar w:fldCharType="separate"/>
      </w:r>
      <w:r w:rsidRPr="00F163AB">
        <w:rPr>
          <w:rStyle w:val="Hyperlink"/>
          <w:kern w:val="36"/>
          <w:lang w:val="es-ES_tradnl"/>
        </w:rPr>
        <w:t>G</w:t>
      </w:r>
      <w:r w:rsidR="00E151B7" w:rsidRPr="00F163AB">
        <w:rPr>
          <w:rStyle w:val="Hyperlink"/>
          <w:kern w:val="36"/>
          <w:lang w:val="es-ES_tradnl"/>
        </w:rPr>
        <w:t>ANT</w:t>
      </w:r>
      <w:r w:rsidRPr="00F163AB">
        <w:rPr>
          <w:rStyle w:val="Hyperlink"/>
          <w:kern w:val="36"/>
          <w:lang w:val="es-ES_tradnl"/>
        </w:rPr>
        <w:t xml:space="preserve"> R 7</w:t>
      </w:r>
      <w:r w:rsidRPr="00F163AB">
        <w:rPr>
          <w:lang w:val="es-ES_tradnl"/>
        </w:rPr>
        <w:fldChar w:fldCharType="end"/>
      </w:r>
      <w:r w:rsidRPr="00F163AB">
        <w:rPr>
          <w:kern w:val="36"/>
          <w:lang w:val="es-ES_tradnl"/>
        </w:rPr>
        <w:t>)</w:t>
      </w:r>
      <w:bookmarkEnd w:id="238"/>
      <w:bookmarkEnd w:id="241"/>
      <w:bookmarkEnd w:id="239"/>
    </w:p>
    <w:p w14:paraId="2758D5D4" w14:textId="77777777" w:rsidR="00CA5A3A" w:rsidRPr="00F163AB" w:rsidRDefault="00CA5A3A" w:rsidP="00CA5A3A">
      <w:pPr>
        <w:pStyle w:val="Headingb"/>
        <w:rPr>
          <w:lang w:val="es-ES_tradnl"/>
        </w:rPr>
      </w:pPr>
      <w:r w:rsidRPr="00F163AB">
        <w:rPr>
          <w:lang w:val="es-ES_tradnl"/>
        </w:rPr>
        <w:t>Aspectos generales</w:t>
      </w:r>
    </w:p>
    <w:p w14:paraId="160FEAE1" w14:textId="77777777" w:rsidR="00CA5A3A" w:rsidRPr="00F163AB" w:rsidRDefault="00CA5A3A" w:rsidP="00CA5A3A">
      <w:pPr>
        <w:rPr>
          <w:lang w:val="es-ES_tradnl"/>
        </w:rPr>
      </w:pPr>
      <w:r w:rsidRPr="00F163AB">
        <w:rPr>
          <w:lang w:val="es-ES_tradnl"/>
        </w:rPr>
        <w:t>A fin de estudiar la necesidad de una función de coordinación estratégica en el UIT-T, se crea de la siguiente manera una función de estrategia de normalización:</w:t>
      </w:r>
    </w:p>
    <w:p w14:paraId="7BB26A70" w14:textId="69893E6E" w:rsidR="00CA5A3A" w:rsidRPr="00F163AB" w:rsidRDefault="00CA5A3A" w:rsidP="00207900">
      <w:pPr>
        <w:pStyle w:val="enumlev1"/>
        <w:rPr>
          <w:lang w:val="es-ES_tradnl"/>
        </w:rPr>
      </w:pPr>
      <w:r w:rsidRPr="00F163AB">
        <w:rPr>
          <w:lang w:val="es-ES_tradnl"/>
        </w:rPr>
        <w:t>a)</w:t>
      </w:r>
      <w:r w:rsidRPr="00F163AB">
        <w:rPr>
          <w:lang w:val="es-ES_tradnl"/>
        </w:rPr>
        <w:tab/>
        <w:t xml:space="preserve">Creación de un Grupo de Relator del GANT que se denominará </w:t>
      </w:r>
      <w:r w:rsidR="00207900" w:rsidRPr="00F163AB">
        <w:rPr>
          <w:lang w:val="es-ES_tradnl"/>
        </w:rPr>
        <w:t>"</w:t>
      </w:r>
      <w:r w:rsidRPr="00F163AB">
        <w:rPr>
          <w:lang w:val="es-ES_tradnl"/>
        </w:rPr>
        <w:t>Grupo de Relator sobre la estrategia de normalización</w:t>
      </w:r>
      <w:r w:rsidR="00207900" w:rsidRPr="00F163AB">
        <w:rPr>
          <w:lang w:val="es-ES_tradnl"/>
        </w:rPr>
        <w:t>"</w:t>
      </w:r>
      <w:r w:rsidRPr="00F163AB">
        <w:rPr>
          <w:lang w:val="es-ES_tradnl"/>
        </w:rPr>
        <w:t xml:space="preserve"> (</w:t>
      </w:r>
      <w:r w:rsidR="00D43AAE" w:rsidRPr="00F163AB">
        <w:rPr>
          <w:lang w:val="es-ES_tradnl"/>
        </w:rPr>
        <w:t>RG-StdsStrat</w:t>
      </w:r>
      <w:r w:rsidRPr="00F163AB">
        <w:rPr>
          <w:lang w:val="es-ES_tradnl"/>
        </w:rPr>
        <w:t>).</w:t>
      </w:r>
    </w:p>
    <w:p w14:paraId="06AA4D71" w14:textId="5947C689" w:rsidR="00CA5A3A" w:rsidRPr="00F163AB" w:rsidRDefault="00CA5A3A" w:rsidP="00D43AAE">
      <w:pPr>
        <w:pStyle w:val="enumlev1"/>
        <w:rPr>
          <w:lang w:val="es-ES_tradnl"/>
        </w:rPr>
      </w:pPr>
      <w:r w:rsidRPr="00F163AB">
        <w:rPr>
          <w:lang w:val="es-ES_tradnl"/>
        </w:rPr>
        <w:t>b)</w:t>
      </w:r>
      <w:r w:rsidRPr="00F163AB">
        <w:rPr>
          <w:lang w:val="es-ES_tradnl"/>
        </w:rPr>
        <w:tab/>
        <w:t xml:space="preserve">El nuevo </w:t>
      </w:r>
      <w:r w:rsidR="00D43AAE" w:rsidRPr="00F163AB">
        <w:rPr>
          <w:lang w:val="es-ES_tradnl"/>
        </w:rPr>
        <w:t>RG-StdsStrat</w:t>
      </w:r>
      <w:r w:rsidR="008268AE" w:rsidRPr="00F163AB">
        <w:rPr>
          <w:lang w:val="es-ES_tradnl" w:eastAsia="zh-CN"/>
        </w:rPr>
        <w:t xml:space="preserve"> del</w:t>
      </w:r>
      <w:r w:rsidR="0066460B" w:rsidRPr="00F163AB">
        <w:rPr>
          <w:lang w:val="es-ES_tradnl"/>
        </w:rPr>
        <w:t xml:space="preserve"> </w:t>
      </w:r>
      <w:r w:rsidRPr="00F163AB">
        <w:rPr>
          <w:lang w:val="es-ES_tradnl"/>
        </w:rPr>
        <w:t>GANT deberá atraer masivamente la participación de la industria a fin de tener en cuenta las últimas tendencias técnicas y las necesidades del mercado.</w:t>
      </w:r>
    </w:p>
    <w:p w14:paraId="4E699A2D" w14:textId="7C616A72" w:rsidR="00CA5A3A" w:rsidRPr="00F163AB" w:rsidRDefault="00CA5A3A" w:rsidP="000C5912">
      <w:pPr>
        <w:pStyle w:val="enumlev1"/>
        <w:rPr>
          <w:lang w:val="es-ES_tradnl"/>
        </w:rPr>
      </w:pPr>
      <w:r w:rsidRPr="00F163AB">
        <w:rPr>
          <w:lang w:val="es-ES_tradnl"/>
        </w:rPr>
        <w:t>c)</w:t>
      </w:r>
      <w:r w:rsidRPr="00F163AB">
        <w:rPr>
          <w:lang w:val="es-ES_tradnl"/>
        </w:rPr>
        <w:tab/>
        <w:t xml:space="preserve">Las reuniones de CTO podrán asistir al </w:t>
      </w:r>
      <w:r w:rsidR="00D43AAE" w:rsidRPr="00F163AB">
        <w:rPr>
          <w:lang w:val="es-ES_tradnl"/>
        </w:rPr>
        <w:t>RG-StdsStrat</w:t>
      </w:r>
      <w:r w:rsidR="008268AE" w:rsidRPr="00F163AB">
        <w:rPr>
          <w:lang w:val="es-ES_tradnl"/>
        </w:rPr>
        <w:t xml:space="preserve"> </w:t>
      </w:r>
      <w:r w:rsidRPr="00F163AB">
        <w:rPr>
          <w:lang w:val="es-ES_tradnl"/>
        </w:rPr>
        <w:t xml:space="preserve">a la hora de abordar cuestiones estratégicas del Sector UIT-T y aportar a los debates la opinión de la industria, pues ella es el principal componente de las actividades del UIT-T en el </w:t>
      </w:r>
      <w:r w:rsidR="000C5912" w:rsidRPr="00F163AB">
        <w:rPr>
          <w:lang w:val="es-ES_tradnl"/>
        </w:rPr>
        <w:t>ámbito</w:t>
      </w:r>
      <w:r w:rsidR="00B24504">
        <w:rPr>
          <w:lang w:val="es-ES_tradnl"/>
        </w:rPr>
        <w:t xml:space="preserve"> técnico. En la práctica, el </w:t>
      </w:r>
      <w:r w:rsidR="00D43AAE" w:rsidRPr="00F163AB">
        <w:rPr>
          <w:lang w:val="es-ES_tradnl"/>
        </w:rPr>
        <w:t>RG-StdsStrat</w:t>
      </w:r>
      <w:r w:rsidR="008268AE" w:rsidRPr="00F163AB">
        <w:rPr>
          <w:lang w:val="es-ES_tradnl"/>
        </w:rPr>
        <w:t xml:space="preserve"> </w:t>
      </w:r>
      <w:r w:rsidRPr="00F163AB">
        <w:rPr>
          <w:lang w:val="es-ES_tradnl"/>
        </w:rPr>
        <w:t>podrá analizar las tendencias industriales y del mercado, recomendar orientaciones de normalización para el futuro y proponer en consecuencia nuevos temas para el UIT-T, habida cuenta de la necesidad de cooperar con otros organismos de normalización y</w:t>
      </w:r>
      <w:r w:rsidR="008268AE" w:rsidRPr="00F163AB">
        <w:rPr>
          <w:lang w:val="es-ES_tradnl"/>
        </w:rPr>
        <w:t xml:space="preserve"> de</w:t>
      </w:r>
      <w:r w:rsidRPr="00F163AB">
        <w:rPr>
          <w:lang w:val="es-ES_tradnl"/>
        </w:rPr>
        <w:t xml:space="preserve"> la escasez de recursos con que cuentan el UIT-T y sus Miembros.</w:t>
      </w:r>
    </w:p>
    <w:p w14:paraId="444C9E0B" w14:textId="5564626C" w:rsidR="00CA5A3A" w:rsidRPr="00F163AB" w:rsidRDefault="00CA5A3A" w:rsidP="00D43AAE">
      <w:pPr>
        <w:pStyle w:val="enumlev1"/>
        <w:rPr>
          <w:lang w:val="es-ES_tradnl"/>
        </w:rPr>
      </w:pPr>
      <w:r w:rsidRPr="00F163AB">
        <w:rPr>
          <w:lang w:val="es-ES_tradnl"/>
        </w:rPr>
        <w:t>d)</w:t>
      </w:r>
      <w:r w:rsidRPr="00F163AB">
        <w:rPr>
          <w:lang w:val="es-ES_tradnl"/>
        </w:rPr>
        <w:tab/>
        <w:t xml:space="preserve">El </w:t>
      </w:r>
      <w:r w:rsidR="00D43AAE" w:rsidRPr="00F163AB">
        <w:rPr>
          <w:lang w:val="es-ES_tradnl"/>
        </w:rPr>
        <w:t>RG-StdsStrat</w:t>
      </w:r>
      <w:r w:rsidR="008268AE" w:rsidRPr="00F163AB">
        <w:rPr>
          <w:lang w:val="es-ES_tradnl"/>
        </w:rPr>
        <w:t xml:space="preserve"> </w:t>
      </w:r>
      <w:r w:rsidRPr="00F163AB">
        <w:rPr>
          <w:lang w:val="es-ES_tradnl"/>
        </w:rPr>
        <w:t>podrá coordinarse con los grupos pertinentes de otras organizaciones de normalización, según proceda, para, entre otras cosas, identificar los trabajos que puedan ser de su interés.</w:t>
      </w:r>
    </w:p>
    <w:p w14:paraId="4A57E2D6" w14:textId="4F24FBAC" w:rsidR="00CA5A3A" w:rsidRPr="00F163AB" w:rsidRDefault="00CA5A3A" w:rsidP="00D43AAE">
      <w:pPr>
        <w:pStyle w:val="enumlev1"/>
        <w:rPr>
          <w:lang w:val="es-ES_tradnl"/>
        </w:rPr>
      </w:pPr>
      <w:r w:rsidRPr="00F163AB">
        <w:rPr>
          <w:lang w:val="es-ES_tradnl"/>
        </w:rPr>
        <w:t>e)</w:t>
      </w:r>
      <w:r w:rsidRPr="00F163AB">
        <w:rPr>
          <w:lang w:val="es-ES_tradnl"/>
        </w:rPr>
        <w:tab/>
        <w:t xml:space="preserve">El </w:t>
      </w:r>
      <w:r w:rsidR="00D43AAE" w:rsidRPr="00F163AB">
        <w:rPr>
          <w:lang w:val="es-ES_tradnl"/>
        </w:rPr>
        <w:t>RG-StdsStrat</w:t>
      </w:r>
      <w:r w:rsidRPr="00F163AB">
        <w:rPr>
          <w:lang w:val="es-ES_tradnl"/>
        </w:rPr>
        <w:t xml:space="preserve"> se reunirá con la frecuencia suficiente para abordar los rápidos cambios de la tecnología y el mercado.</w:t>
      </w:r>
    </w:p>
    <w:p w14:paraId="28A61997" w14:textId="69DD78F6" w:rsidR="00CA5A3A" w:rsidRPr="00F163AB" w:rsidRDefault="00CA5A3A" w:rsidP="00D43AAE">
      <w:pPr>
        <w:pStyle w:val="enumlev1"/>
        <w:rPr>
          <w:lang w:val="es-ES_tradnl"/>
        </w:rPr>
      </w:pPr>
      <w:r w:rsidRPr="00F163AB">
        <w:rPr>
          <w:lang w:val="es-ES_tradnl"/>
        </w:rPr>
        <w:t>f)</w:t>
      </w:r>
      <w:r w:rsidRPr="00F163AB">
        <w:rPr>
          <w:lang w:val="es-ES_tradnl"/>
        </w:rPr>
        <w:tab/>
        <w:t xml:space="preserve">En el seno del </w:t>
      </w:r>
      <w:r w:rsidR="00D43AAE" w:rsidRPr="00F163AB">
        <w:rPr>
          <w:lang w:val="es-ES_tradnl"/>
        </w:rPr>
        <w:t>RG-StdsStrat</w:t>
      </w:r>
      <w:r w:rsidRPr="00F163AB">
        <w:rPr>
          <w:lang w:val="es-ES_tradnl"/>
        </w:rPr>
        <w:t xml:space="preserve"> se reducirán al mínimo los debates sobre temas procesales.</w:t>
      </w:r>
    </w:p>
    <w:p w14:paraId="07307446" w14:textId="04B40AA8" w:rsidR="00CA5A3A" w:rsidRPr="00F163AB" w:rsidRDefault="00CA5A3A" w:rsidP="00D43AAE">
      <w:pPr>
        <w:pStyle w:val="enumlev1"/>
        <w:rPr>
          <w:lang w:val="es-ES_tradnl"/>
        </w:rPr>
      </w:pPr>
      <w:r w:rsidRPr="00F163AB">
        <w:rPr>
          <w:lang w:val="es-ES_tradnl"/>
        </w:rPr>
        <w:t>g)</w:t>
      </w:r>
      <w:r w:rsidRPr="00F163AB">
        <w:rPr>
          <w:lang w:val="es-ES_tradnl"/>
        </w:rPr>
        <w:tab/>
        <w:t xml:space="preserve">Los debates del </w:t>
      </w:r>
      <w:r w:rsidR="00D43AAE" w:rsidRPr="00F163AB">
        <w:rPr>
          <w:lang w:val="es-ES_tradnl"/>
        </w:rPr>
        <w:t>RG-StdsStrat</w:t>
      </w:r>
      <w:r w:rsidRPr="00F163AB">
        <w:rPr>
          <w:lang w:val="es-ES_tradnl"/>
        </w:rPr>
        <w:t xml:space="preserve"> se centrarán en el fondo de los posibles temas de normalización.</w:t>
      </w:r>
      <w:r w:rsidR="00D43AAE" w:rsidRPr="00F163AB">
        <w:rPr>
          <w:lang w:val="es-ES_tradnl"/>
        </w:rPr>
        <w:t xml:space="preserve"> </w:t>
      </w:r>
    </w:p>
    <w:p w14:paraId="68E960AB" w14:textId="77777777" w:rsidR="00CA5A3A" w:rsidRPr="00F163AB" w:rsidRDefault="00CA5A3A" w:rsidP="00CA5A3A">
      <w:pPr>
        <w:pStyle w:val="enumlev1"/>
        <w:rPr>
          <w:lang w:val="es-ES_tradnl"/>
        </w:rPr>
      </w:pPr>
      <w:r w:rsidRPr="00F163AB">
        <w:rPr>
          <w:lang w:val="es-ES_tradnl"/>
        </w:rPr>
        <w:t>h)</w:t>
      </w:r>
      <w:r w:rsidRPr="00F163AB">
        <w:rPr>
          <w:lang w:val="es-ES_tradnl"/>
        </w:rPr>
        <w:tab/>
        <w:t>Este Grupo podrá solicitar y estudiar contribuciones procedentes de un amplio horizonte incluidas, entre otras, las obtenidas de consultas, expertos invitados, etc., a fin de abordar las necesidades de la industria y los temas estratégicos que puedan surgir.</w:t>
      </w:r>
    </w:p>
    <w:p w14:paraId="5C2E65A6" w14:textId="77777777" w:rsidR="00CA5A3A" w:rsidRPr="00F163AB" w:rsidRDefault="00CA5A3A" w:rsidP="00CA5A3A">
      <w:pPr>
        <w:pStyle w:val="Headingb"/>
        <w:rPr>
          <w:lang w:val="es-ES_tradnl"/>
        </w:rPr>
      </w:pPr>
      <w:r w:rsidRPr="00F163AB">
        <w:rPr>
          <w:lang w:val="es-ES_tradnl"/>
        </w:rPr>
        <w:t>Mandato</w:t>
      </w:r>
    </w:p>
    <w:p w14:paraId="7AFE6FDC" w14:textId="77777777" w:rsidR="00CA5A3A" w:rsidRPr="00F163AB" w:rsidRDefault="00CA5A3A" w:rsidP="00CA5A3A">
      <w:pPr>
        <w:rPr>
          <w:lang w:val="es-ES_tradnl"/>
        </w:rPr>
      </w:pPr>
      <w:r w:rsidRPr="00F163AB">
        <w:rPr>
          <w:lang w:val="es-ES_tradnl"/>
        </w:rPr>
        <w:t>Habida cuenta de los objetivos del Plan Estratégico del UIT-T (Resolución 71 (Busán, 2014)), el mandato de este Grupo de Relator es el siguiente:</w:t>
      </w:r>
    </w:p>
    <w:p w14:paraId="0E1653F8" w14:textId="78EF6E35" w:rsidR="00CA5A3A" w:rsidRPr="00F163AB" w:rsidRDefault="00CA5A3A" w:rsidP="00D43AAE">
      <w:pPr>
        <w:pStyle w:val="enumlev1"/>
        <w:rPr>
          <w:lang w:val="es-ES_tradnl"/>
        </w:rPr>
      </w:pPr>
      <w:r w:rsidRPr="00F163AB">
        <w:rPr>
          <w:lang w:val="es-ES_tradnl"/>
        </w:rPr>
        <w:t>a)</w:t>
      </w:r>
      <w:r w:rsidRPr="00F163AB">
        <w:rPr>
          <w:lang w:val="es-ES_tradnl"/>
        </w:rPr>
        <w:tab/>
        <w:t>Asesorar al GANT y las CE sobre estrategias de normalización para el Sector, identificando las principales tendencias tecnológicas y del mercado, así como las necesidades económicas y políticas en los ámbitos de actividad del UIT-T, lo que puede incluir, por ejemplo, la realización de análisis informales sobre la</w:t>
      </w:r>
      <w:r w:rsidR="00D43AAE" w:rsidRPr="00F163AB">
        <w:rPr>
          <w:lang w:val="es-ES_tradnl"/>
        </w:rPr>
        <w:t>s</w:t>
      </w:r>
      <w:r w:rsidRPr="00F163AB">
        <w:rPr>
          <w:lang w:val="es-ES_tradnl"/>
        </w:rPr>
        <w:t xml:space="preserve"> </w:t>
      </w:r>
      <w:r w:rsidR="00D43AAE" w:rsidRPr="00F163AB">
        <w:rPr>
          <w:lang w:val="es-ES_tradnl"/>
        </w:rPr>
        <w:t>disparidades</w:t>
      </w:r>
      <w:r w:rsidRPr="00F163AB">
        <w:rPr>
          <w:lang w:val="es-ES_tradnl"/>
        </w:rPr>
        <w:t xml:space="preserve">, de consultas con la industria y de estudios de mercado, teniendo en cuenta las contribuciones e informaciones recibidas de los grupos pertinentes de dentro (el Grupo CTO y </w:t>
      </w:r>
      <w:proofErr w:type="spellStart"/>
      <w:r w:rsidRPr="00F163AB">
        <w:rPr>
          <w:i/>
          <w:iCs/>
          <w:lang w:val="es-ES_tradnl"/>
        </w:rPr>
        <w:t>Technology</w:t>
      </w:r>
      <w:proofErr w:type="spellEnd"/>
      <w:r w:rsidRPr="00F163AB">
        <w:rPr>
          <w:i/>
          <w:iCs/>
          <w:lang w:val="es-ES_tradnl"/>
        </w:rPr>
        <w:t xml:space="preserve"> </w:t>
      </w:r>
      <w:proofErr w:type="spellStart"/>
      <w:r w:rsidRPr="00F163AB">
        <w:rPr>
          <w:i/>
          <w:iCs/>
          <w:lang w:val="es-ES_tradnl"/>
        </w:rPr>
        <w:t>Watch</w:t>
      </w:r>
      <w:proofErr w:type="spellEnd"/>
      <w:r w:rsidRPr="00F163AB">
        <w:rPr>
          <w:lang w:val="es-ES_tradnl"/>
        </w:rPr>
        <w:t>) y de fuera del UIT-T.</w:t>
      </w:r>
    </w:p>
    <w:p w14:paraId="09A00D1D" w14:textId="7FD95C67" w:rsidR="00CA5A3A" w:rsidRPr="00F163AB" w:rsidRDefault="00CA5A3A" w:rsidP="000C5912">
      <w:pPr>
        <w:pStyle w:val="enumlev1"/>
        <w:rPr>
          <w:lang w:val="es-ES_tradnl"/>
        </w:rPr>
      </w:pPr>
      <w:r w:rsidRPr="00F163AB">
        <w:rPr>
          <w:lang w:val="es-ES_tradnl"/>
        </w:rPr>
        <w:t>b)</w:t>
      </w:r>
      <w:r w:rsidRPr="00F163AB">
        <w:rPr>
          <w:lang w:val="es-ES_tradnl"/>
        </w:rPr>
        <w:tab/>
        <w:t>Elaborar estrategias de normalización para tener en cuenta las principales tendencias técnicas, así como las necesidades económicas</w:t>
      </w:r>
      <w:r w:rsidR="000C5912" w:rsidRPr="00F163AB">
        <w:rPr>
          <w:lang w:val="es-ES_tradnl"/>
        </w:rPr>
        <w:t>,</w:t>
      </w:r>
      <w:r w:rsidRPr="00F163AB">
        <w:rPr>
          <w:lang w:val="es-ES_tradnl"/>
        </w:rPr>
        <w:t xml:space="preserve"> políticas</w:t>
      </w:r>
      <w:r w:rsidR="000C5912" w:rsidRPr="00F163AB">
        <w:rPr>
          <w:lang w:val="es-ES_tradnl"/>
        </w:rPr>
        <w:t xml:space="preserve"> y del mercado</w:t>
      </w:r>
      <w:r w:rsidRPr="00F163AB">
        <w:rPr>
          <w:lang w:val="es-ES_tradnl"/>
        </w:rPr>
        <w:t>.</w:t>
      </w:r>
    </w:p>
    <w:p w14:paraId="5C23D7F7" w14:textId="77777777" w:rsidR="00CA5A3A" w:rsidRPr="00F163AB" w:rsidRDefault="00CA5A3A" w:rsidP="00CA5A3A">
      <w:pPr>
        <w:pStyle w:val="enumlev1"/>
        <w:rPr>
          <w:lang w:val="es-ES_tradnl"/>
        </w:rPr>
      </w:pPr>
      <w:r w:rsidRPr="00F163AB">
        <w:rPr>
          <w:lang w:val="es-ES_tradnl"/>
        </w:rPr>
        <w:t>c)</w:t>
      </w:r>
      <w:r w:rsidRPr="00F163AB">
        <w:rPr>
          <w:lang w:val="es-ES_tradnl"/>
        </w:rPr>
        <w:tab/>
        <w:t>Identificar posibles temas y cuestiones para su consideración en el UIT-T a partir de las estrategias de normalización.</w:t>
      </w:r>
    </w:p>
    <w:p w14:paraId="6621150A" w14:textId="50BAEA28" w:rsidR="00CA5A3A" w:rsidRPr="00F163AB" w:rsidRDefault="00CA5A3A" w:rsidP="00CA5A3A">
      <w:pPr>
        <w:pStyle w:val="enumlev1"/>
        <w:keepNext/>
        <w:rPr>
          <w:lang w:val="es-ES_tradnl"/>
        </w:rPr>
      </w:pPr>
      <w:r w:rsidRPr="00F163AB">
        <w:rPr>
          <w:lang w:val="es-ES_tradnl"/>
        </w:rPr>
        <w:lastRenderedPageBreak/>
        <w:t>d)</w:t>
      </w:r>
      <w:r w:rsidRPr="00F163AB">
        <w:rPr>
          <w:lang w:val="es-ES_tradnl"/>
        </w:rPr>
        <w:tab/>
        <w:t>A través del GANT</w:t>
      </w:r>
      <w:r w:rsidR="000C5912" w:rsidRPr="00F163AB">
        <w:rPr>
          <w:lang w:val="es-ES_tradnl"/>
        </w:rPr>
        <w:t>,</w:t>
      </w:r>
      <w:r w:rsidRPr="00F163AB">
        <w:rPr>
          <w:lang w:val="es-ES_tradnl"/>
        </w:rPr>
        <w:t xml:space="preserve"> aportar contribuciones a los grupos pertinentes y ayudar, según proceda, en la elaboración de los Planes Estratégicos a largo plazo del Sector.</w:t>
      </w:r>
    </w:p>
    <w:p w14:paraId="1E311992" w14:textId="28E0B269" w:rsidR="00CA5A3A" w:rsidRPr="00F163AB" w:rsidRDefault="00CA5A3A" w:rsidP="00D43AAE">
      <w:pPr>
        <w:pStyle w:val="enumlev1"/>
        <w:rPr>
          <w:lang w:val="es-ES_tradnl"/>
        </w:rPr>
      </w:pPr>
      <w:r w:rsidRPr="00F163AB">
        <w:rPr>
          <w:lang w:val="es-ES_tradnl"/>
        </w:rPr>
        <w:t>e)</w:t>
      </w:r>
      <w:r w:rsidRPr="00F163AB">
        <w:rPr>
          <w:lang w:val="es-ES_tradnl"/>
        </w:rPr>
        <w:tab/>
        <w:t xml:space="preserve">En el </w:t>
      </w:r>
      <w:r w:rsidR="00D43AAE" w:rsidRPr="00F163AB">
        <w:rPr>
          <w:lang w:val="es-ES_tradnl"/>
        </w:rPr>
        <w:t xml:space="preserve">RG-StdsStrat </w:t>
      </w:r>
      <w:r w:rsidRPr="00F163AB">
        <w:rPr>
          <w:lang w:val="es-ES_tradnl"/>
        </w:rPr>
        <w:t>pueden participar todos los Miembros del UIT-T. A discreción del Relator, se podrá invitar a expertos a las reuniones.</w:t>
      </w:r>
    </w:p>
    <w:p w14:paraId="5CAEAFF5" w14:textId="6BCE1A4B" w:rsidR="00CA5A3A" w:rsidRPr="00F163AB" w:rsidRDefault="00CA5A3A" w:rsidP="000C5912">
      <w:pPr>
        <w:pStyle w:val="enumlev1"/>
        <w:rPr>
          <w:lang w:val="es-ES_tradnl"/>
        </w:rPr>
      </w:pPr>
      <w:r w:rsidRPr="00F163AB">
        <w:rPr>
          <w:lang w:val="es-ES_tradnl"/>
        </w:rPr>
        <w:t>f)</w:t>
      </w:r>
      <w:r w:rsidRPr="00F163AB">
        <w:rPr>
          <w:lang w:val="es-ES_tradnl"/>
        </w:rPr>
        <w:tab/>
        <w:t xml:space="preserve">Se invita al Director de la TSB a desempeñar un papel asesor activo en el </w:t>
      </w:r>
      <w:r w:rsidR="000C5912" w:rsidRPr="00F163AB">
        <w:rPr>
          <w:lang w:val="es-ES_tradnl"/>
        </w:rPr>
        <w:t>G</w:t>
      </w:r>
      <w:r w:rsidR="00D43AAE" w:rsidRPr="00F163AB">
        <w:rPr>
          <w:lang w:val="es-ES_tradnl"/>
        </w:rPr>
        <w:t xml:space="preserve">rupo de </w:t>
      </w:r>
      <w:r w:rsidR="000C5912" w:rsidRPr="00F163AB">
        <w:rPr>
          <w:lang w:val="es-ES_tradnl"/>
        </w:rPr>
        <w:t>R</w:t>
      </w:r>
      <w:r w:rsidR="00D43AAE" w:rsidRPr="00F163AB">
        <w:rPr>
          <w:lang w:val="es-ES_tradnl"/>
        </w:rPr>
        <w:t>elator</w:t>
      </w:r>
      <w:r w:rsidRPr="00F163AB">
        <w:rPr>
          <w:lang w:val="es-ES_tradnl"/>
        </w:rPr>
        <w:t xml:space="preserve"> y, en particular, a comunicarle los resultados de </w:t>
      </w:r>
      <w:proofErr w:type="spellStart"/>
      <w:r w:rsidRPr="00F163AB">
        <w:rPr>
          <w:i/>
          <w:iCs/>
          <w:lang w:val="es-ES_tradnl"/>
        </w:rPr>
        <w:t>Technology</w:t>
      </w:r>
      <w:proofErr w:type="spellEnd"/>
      <w:r w:rsidRPr="00F163AB">
        <w:rPr>
          <w:i/>
          <w:iCs/>
          <w:lang w:val="es-ES_tradnl"/>
        </w:rPr>
        <w:t xml:space="preserve"> </w:t>
      </w:r>
      <w:proofErr w:type="spellStart"/>
      <w:r w:rsidRPr="00F163AB">
        <w:rPr>
          <w:i/>
          <w:iCs/>
          <w:lang w:val="es-ES_tradnl"/>
        </w:rPr>
        <w:t>Watch</w:t>
      </w:r>
      <w:proofErr w:type="spellEnd"/>
      <w:r w:rsidRPr="00F163AB">
        <w:rPr>
          <w:lang w:val="es-ES_tradnl"/>
        </w:rPr>
        <w:t>, como prevé la Resolución 66 de la AMNT (Rev. Dubái, 2016) y de las reuniones de los CTO organizadas de conformidad con la Resolución 68 de la AMNT (Rev. Dubái, 2016).</w:t>
      </w:r>
    </w:p>
    <w:p w14:paraId="34A13381" w14:textId="5CD3966C" w:rsidR="00CA5A3A" w:rsidRPr="00F163AB" w:rsidRDefault="00CA5A3A" w:rsidP="000C5912">
      <w:pPr>
        <w:pStyle w:val="enumlev1"/>
        <w:rPr>
          <w:lang w:val="es-ES_tradnl"/>
        </w:rPr>
      </w:pPr>
      <w:r w:rsidRPr="00F163AB">
        <w:rPr>
          <w:lang w:val="es-ES_tradnl"/>
        </w:rPr>
        <w:t>g)</w:t>
      </w:r>
      <w:r w:rsidRPr="00F163AB">
        <w:rPr>
          <w:lang w:val="es-ES_tradnl"/>
        </w:rPr>
        <w:tab/>
        <w:t>En la mayor medida posibl</w:t>
      </w:r>
      <w:r w:rsidR="00D43AAE" w:rsidRPr="00F163AB">
        <w:rPr>
          <w:lang w:val="es-ES_tradnl"/>
        </w:rPr>
        <w:t>e, el RG-StdsStrat celebrará reuniones electrónic</w:t>
      </w:r>
      <w:r w:rsidR="00C430B2" w:rsidRPr="00F163AB">
        <w:rPr>
          <w:lang w:val="es-ES_tradnl"/>
        </w:rPr>
        <w:t>a</w:t>
      </w:r>
      <w:r w:rsidR="00D43AAE" w:rsidRPr="00F163AB">
        <w:rPr>
          <w:lang w:val="es-ES_tradnl"/>
        </w:rPr>
        <w:t>s</w:t>
      </w:r>
      <w:r w:rsidRPr="00F163AB">
        <w:rPr>
          <w:lang w:val="es-ES_tradnl"/>
        </w:rPr>
        <w:t xml:space="preserve"> y/o en paralelo a otras reuniones.</w:t>
      </w:r>
    </w:p>
    <w:p w14:paraId="7273DDCF" w14:textId="61828C9B" w:rsidR="00CA5A3A" w:rsidRPr="00F163AB" w:rsidRDefault="00CA5A3A" w:rsidP="00C430B2">
      <w:pPr>
        <w:pStyle w:val="Heading2"/>
        <w:keepNext w:val="0"/>
        <w:keepLines w:val="0"/>
        <w:rPr>
          <w:lang w:val="es-ES_tradnl"/>
        </w:rPr>
      </w:pPr>
      <w:bookmarkStart w:id="242" w:name="_Toc488140343"/>
      <w:r w:rsidRPr="00F163AB">
        <w:rPr>
          <w:lang w:val="es-ES_tradnl"/>
        </w:rPr>
        <w:t>A.2</w:t>
      </w:r>
      <w:r w:rsidRPr="00F163AB">
        <w:rPr>
          <w:lang w:val="es-ES_tradnl"/>
        </w:rPr>
        <w:tab/>
      </w:r>
      <w:bookmarkStart w:id="243" w:name="lt_pId399"/>
      <w:r w:rsidR="00C430B2" w:rsidRPr="00F163AB">
        <w:rPr>
          <w:lang w:val="es-ES_tradnl"/>
        </w:rPr>
        <w:t>Mandato del Grupo de Relator del GANT sobre el programa de trabajo y la estructura de las Comisiones de Estudio</w:t>
      </w:r>
      <w:r w:rsidRPr="00F163AB">
        <w:rPr>
          <w:lang w:val="es-ES_tradnl"/>
        </w:rPr>
        <w:t xml:space="preserve"> (RG-WP)</w:t>
      </w:r>
      <w:bookmarkEnd w:id="243"/>
      <w:bookmarkEnd w:id="242"/>
    </w:p>
    <w:p w14:paraId="00CB5DFE" w14:textId="77739618" w:rsidR="00CA5A3A" w:rsidRPr="00F163AB" w:rsidRDefault="00CA5A3A" w:rsidP="006E752C">
      <w:pPr>
        <w:pStyle w:val="enumlev1"/>
        <w:rPr>
          <w:lang w:val="es-ES_tradnl"/>
        </w:rPr>
      </w:pPr>
      <w:bookmarkStart w:id="244" w:name="lt_pId400"/>
      <w:r w:rsidRPr="00F163AB">
        <w:rPr>
          <w:lang w:val="es-ES_tradnl"/>
        </w:rPr>
        <w:t>a)</w:t>
      </w:r>
      <w:bookmarkEnd w:id="244"/>
      <w:r w:rsidRPr="00F163AB">
        <w:rPr>
          <w:lang w:val="es-ES_tradnl"/>
        </w:rPr>
        <w:tab/>
      </w:r>
      <w:bookmarkStart w:id="245" w:name="lt_pId401"/>
      <w:r w:rsidR="006E752C" w:rsidRPr="00F163AB">
        <w:rPr>
          <w:lang w:val="es-ES_tradnl"/>
        </w:rPr>
        <w:t>Examinar asuntos</w:t>
      </w:r>
      <w:r w:rsidR="001F6BCB" w:rsidRPr="00F163AB">
        <w:rPr>
          <w:lang w:val="es-ES_tradnl"/>
        </w:rPr>
        <w:t xml:space="preserve"> relacionad</w:t>
      </w:r>
      <w:r w:rsidR="006E752C" w:rsidRPr="00F163AB">
        <w:rPr>
          <w:lang w:val="es-ES_tradnl"/>
        </w:rPr>
        <w:t>o</w:t>
      </w:r>
      <w:r w:rsidR="001F6BCB" w:rsidRPr="00F163AB">
        <w:rPr>
          <w:lang w:val="es-ES_tradnl"/>
        </w:rPr>
        <w:t>s con el programa de trabajo y la estructura de</w:t>
      </w:r>
      <w:r w:rsidR="006E752C" w:rsidRPr="00F163AB">
        <w:rPr>
          <w:lang w:val="es-ES_tradnl"/>
        </w:rPr>
        <w:t xml:space="preserve"> </w:t>
      </w:r>
      <w:r w:rsidR="001F6BCB" w:rsidRPr="00F163AB">
        <w:rPr>
          <w:lang w:val="es-ES_tradnl"/>
        </w:rPr>
        <w:t>l</w:t>
      </w:r>
      <w:r w:rsidR="006E752C" w:rsidRPr="00F163AB">
        <w:rPr>
          <w:lang w:val="es-ES_tradnl"/>
        </w:rPr>
        <w:t xml:space="preserve">as Comisiones de Estudio durante </w:t>
      </w:r>
      <w:r w:rsidR="00207900" w:rsidRPr="00F163AB">
        <w:rPr>
          <w:lang w:val="es-ES_tradnl"/>
        </w:rPr>
        <w:t>el peri</w:t>
      </w:r>
      <w:r w:rsidR="001F6BCB" w:rsidRPr="00F163AB">
        <w:rPr>
          <w:lang w:val="es-ES_tradnl"/>
        </w:rPr>
        <w:t>odo de estudio</w:t>
      </w:r>
      <w:r w:rsidR="006E752C" w:rsidRPr="00F163AB">
        <w:rPr>
          <w:lang w:val="es-ES_tradnl"/>
        </w:rPr>
        <w:t>s</w:t>
      </w:r>
      <w:r w:rsidR="001F6BCB" w:rsidRPr="00F163AB">
        <w:rPr>
          <w:lang w:val="es-ES_tradnl"/>
        </w:rPr>
        <w:t xml:space="preserve"> 2017-2020.</w:t>
      </w:r>
      <w:bookmarkEnd w:id="245"/>
    </w:p>
    <w:p w14:paraId="14E17E71" w14:textId="735785EC" w:rsidR="00CA5A3A" w:rsidRPr="00F163AB" w:rsidRDefault="00CA5A3A" w:rsidP="006E752C">
      <w:pPr>
        <w:pStyle w:val="enumlev1"/>
        <w:rPr>
          <w:lang w:val="es-ES_tradnl"/>
        </w:rPr>
      </w:pPr>
      <w:bookmarkStart w:id="246" w:name="lt_pId402"/>
      <w:r w:rsidRPr="00F163AB">
        <w:rPr>
          <w:lang w:val="es-ES_tradnl"/>
        </w:rPr>
        <w:t>b)</w:t>
      </w:r>
      <w:bookmarkEnd w:id="246"/>
      <w:r w:rsidRPr="00F163AB">
        <w:rPr>
          <w:lang w:val="es-ES_tradnl"/>
        </w:rPr>
        <w:tab/>
      </w:r>
      <w:bookmarkStart w:id="247" w:name="lt_pId403"/>
      <w:r w:rsidR="006E752C" w:rsidRPr="00F163AB">
        <w:rPr>
          <w:lang w:val="es-ES_tradnl"/>
        </w:rPr>
        <w:t>Incumbe a</w:t>
      </w:r>
      <w:r w:rsidR="001F6BCB" w:rsidRPr="00F163AB">
        <w:rPr>
          <w:lang w:val="es-ES_tradnl"/>
        </w:rPr>
        <w:t xml:space="preserve">l </w:t>
      </w:r>
      <w:r w:rsidR="006E752C" w:rsidRPr="00F163AB">
        <w:rPr>
          <w:lang w:val="es-ES_tradnl"/>
        </w:rPr>
        <w:t>Grupo de Relator del GANT sobre el programa de trabajo y la estructura de las Comisiones de Estudio</w:t>
      </w:r>
      <w:r w:rsidR="001F6BCB" w:rsidRPr="00F163AB">
        <w:rPr>
          <w:lang w:val="es-ES_tradnl"/>
        </w:rPr>
        <w:t xml:space="preserve"> </w:t>
      </w:r>
      <w:r w:rsidR="006E752C" w:rsidRPr="00F163AB">
        <w:rPr>
          <w:lang w:val="es-ES_tradnl"/>
        </w:rPr>
        <w:t xml:space="preserve">detallar </w:t>
      </w:r>
      <w:r w:rsidR="001F6BCB" w:rsidRPr="00F163AB">
        <w:rPr>
          <w:lang w:val="es-ES_tradnl"/>
        </w:rPr>
        <w:t xml:space="preserve">la estructura </w:t>
      </w:r>
      <w:r w:rsidR="006E752C" w:rsidRPr="00F163AB">
        <w:rPr>
          <w:lang w:val="es-ES_tradnl"/>
        </w:rPr>
        <w:t xml:space="preserve">de las Comisiones de Estudio </w:t>
      </w:r>
      <w:r w:rsidR="00207900" w:rsidRPr="00F163AB">
        <w:rPr>
          <w:lang w:val="es-ES_tradnl"/>
        </w:rPr>
        <w:t>para el peri</w:t>
      </w:r>
      <w:r w:rsidR="001F6BCB" w:rsidRPr="00F163AB">
        <w:rPr>
          <w:lang w:val="es-ES_tradnl"/>
        </w:rPr>
        <w:t>odo de estudio</w:t>
      </w:r>
      <w:r w:rsidR="006E752C" w:rsidRPr="00F163AB">
        <w:rPr>
          <w:lang w:val="es-ES_tradnl"/>
        </w:rPr>
        <w:t>s</w:t>
      </w:r>
      <w:r w:rsidR="001F6BCB" w:rsidRPr="00F163AB">
        <w:rPr>
          <w:lang w:val="es-ES_tradnl"/>
        </w:rPr>
        <w:t xml:space="preserve"> 2021-2024.</w:t>
      </w:r>
      <w:bookmarkEnd w:id="247"/>
    </w:p>
    <w:p w14:paraId="687390F9" w14:textId="4682ED8E" w:rsidR="001F6BCB" w:rsidRPr="00F163AB" w:rsidRDefault="006E752C" w:rsidP="00AC2697">
      <w:pPr>
        <w:rPr>
          <w:lang w:val="es-ES_tradnl"/>
        </w:rPr>
      </w:pPr>
      <w:bookmarkStart w:id="248" w:name="lt_pId404"/>
      <w:r w:rsidRPr="00F163AB">
        <w:rPr>
          <w:lang w:val="es-ES_tradnl"/>
        </w:rPr>
        <w:t xml:space="preserve">Con arreglo a las contribuciones de las </w:t>
      </w:r>
      <w:r w:rsidR="00AC2697" w:rsidRPr="00F163AB">
        <w:rPr>
          <w:lang w:val="es-ES_tradnl"/>
        </w:rPr>
        <w:t>C</w:t>
      </w:r>
      <w:r w:rsidR="001F6BCB" w:rsidRPr="00F163AB">
        <w:rPr>
          <w:lang w:val="es-ES_tradnl"/>
        </w:rPr>
        <w:t xml:space="preserve">omisiones de </w:t>
      </w:r>
      <w:r w:rsidR="00AC2697" w:rsidRPr="00F163AB">
        <w:rPr>
          <w:lang w:val="es-ES_tradnl"/>
        </w:rPr>
        <w:t>E</w:t>
      </w:r>
      <w:r w:rsidR="001F6BCB" w:rsidRPr="00F163AB">
        <w:rPr>
          <w:lang w:val="es-ES_tradnl"/>
        </w:rPr>
        <w:t>studio y</w:t>
      </w:r>
      <w:r w:rsidR="000C5912" w:rsidRPr="00F163AB">
        <w:rPr>
          <w:lang w:val="es-ES_tradnl"/>
        </w:rPr>
        <w:t xml:space="preserve"> a</w:t>
      </w:r>
      <w:r w:rsidR="001F6BCB" w:rsidRPr="00F163AB">
        <w:rPr>
          <w:lang w:val="es-ES_tradnl"/>
        </w:rPr>
        <w:t xml:space="preserve"> las propuestas de los miembros, </w:t>
      </w:r>
      <w:r w:rsidRPr="00F163AB">
        <w:rPr>
          <w:lang w:val="es-ES_tradnl"/>
        </w:rPr>
        <w:t xml:space="preserve">así como a </w:t>
      </w:r>
      <w:r w:rsidR="001F6BCB" w:rsidRPr="00F163AB">
        <w:rPr>
          <w:lang w:val="es-ES_tradnl"/>
        </w:rPr>
        <w:t>los principios de reestructuración, el Grupo de Relator elabora</w:t>
      </w:r>
      <w:r w:rsidR="00CE2151" w:rsidRPr="00F163AB">
        <w:rPr>
          <w:lang w:val="es-ES_tradnl"/>
        </w:rPr>
        <w:t>rá</w:t>
      </w:r>
      <w:r w:rsidR="001F6BCB" w:rsidRPr="00F163AB">
        <w:rPr>
          <w:lang w:val="es-ES_tradnl"/>
        </w:rPr>
        <w:t xml:space="preserve"> un informe y</w:t>
      </w:r>
      <w:r w:rsidR="00CE2151" w:rsidRPr="00F163AB">
        <w:rPr>
          <w:lang w:val="es-ES_tradnl"/>
        </w:rPr>
        <w:t xml:space="preserve"> una o varias</w:t>
      </w:r>
      <w:r w:rsidR="001F6BCB" w:rsidRPr="00F163AB">
        <w:rPr>
          <w:lang w:val="es-ES_tradnl"/>
        </w:rPr>
        <w:t xml:space="preserve"> propuestas que el </w:t>
      </w:r>
      <w:r w:rsidR="00CE2151" w:rsidRPr="00F163AB">
        <w:rPr>
          <w:lang w:val="es-ES_tradnl"/>
        </w:rPr>
        <w:t xml:space="preserve">GANT someterá </w:t>
      </w:r>
      <w:r w:rsidR="001F6BCB" w:rsidRPr="00F163AB">
        <w:rPr>
          <w:lang w:val="es-ES_tradnl"/>
        </w:rPr>
        <w:t xml:space="preserve">a la AMNT-20 </w:t>
      </w:r>
      <w:r w:rsidR="00CE2151" w:rsidRPr="00F163AB">
        <w:rPr>
          <w:lang w:val="es-ES_tradnl"/>
        </w:rPr>
        <w:t>acerca de</w:t>
      </w:r>
      <w:r w:rsidR="001F6BCB" w:rsidRPr="00F163AB">
        <w:rPr>
          <w:lang w:val="es-ES_tradnl"/>
        </w:rPr>
        <w:t xml:space="preserve"> las responsabilidades, los mandatos y la</w:t>
      </w:r>
      <w:r w:rsidR="00CE2151" w:rsidRPr="00F163AB">
        <w:rPr>
          <w:lang w:val="es-ES_tradnl"/>
        </w:rPr>
        <w:t xml:space="preserve"> distribución de las tareas</w:t>
      </w:r>
      <w:r w:rsidR="000C5912" w:rsidRPr="00F163AB">
        <w:rPr>
          <w:lang w:val="es-ES_tradnl"/>
        </w:rPr>
        <w:t xml:space="preserve"> de las Comisiones de Estudio</w:t>
      </w:r>
      <w:r w:rsidR="00CE2151" w:rsidRPr="00F163AB">
        <w:rPr>
          <w:lang w:val="es-ES_tradnl"/>
        </w:rPr>
        <w:t>, todo lo cual quedará definido en</w:t>
      </w:r>
      <w:r w:rsidR="001F6BCB" w:rsidRPr="00F163AB">
        <w:rPr>
          <w:lang w:val="es-ES_tradnl"/>
        </w:rPr>
        <w:t xml:space="preserve"> la Resolución 2 de la AMNT.</w:t>
      </w:r>
      <w:bookmarkStart w:id="249" w:name="lt_pId405"/>
      <w:bookmarkEnd w:id="248"/>
    </w:p>
    <w:p w14:paraId="3C8CDA02" w14:textId="3BEF5FE4" w:rsidR="00CA5A3A" w:rsidRPr="00F163AB" w:rsidRDefault="00CE2151" w:rsidP="00CE2151">
      <w:pPr>
        <w:rPr>
          <w:lang w:val="es-ES_tradnl"/>
        </w:rPr>
      </w:pPr>
      <w:r w:rsidRPr="00F163AB">
        <w:rPr>
          <w:lang w:val="es-ES_tradnl"/>
        </w:rPr>
        <w:t>El Grupo de Relator también elaborará un proyecto de Resolución 2 para la AMNT.</w:t>
      </w:r>
      <w:bookmarkEnd w:id="249"/>
    </w:p>
    <w:p w14:paraId="02BA68D1" w14:textId="77777777" w:rsidR="00C430B2" w:rsidRPr="00F163AB" w:rsidRDefault="00CA5A3A" w:rsidP="00C430B2">
      <w:pPr>
        <w:pStyle w:val="Heading2"/>
        <w:rPr>
          <w:lang w:val="es-ES_tradnl"/>
        </w:rPr>
      </w:pPr>
      <w:bookmarkStart w:id="250" w:name="lt_pId406"/>
      <w:bookmarkStart w:id="251" w:name="_Toc485646534"/>
      <w:bookmarkStart w:id="252" w:name="_Toc488140344"/>
      <w:r w:rsidRPr="00F163AB">
        <w:rPr>
          <w:lang w:val="es-ES_tradnl"/>
        </w:rPr>
        <w:t>A.3</w:t>
      </w:r>
      <w:bookmarkEnd w:id="250"/>
      <w:r w:rsidRPr="00F163AB">
        <w:rPr>
          <w:lang w:val="es-ES_tradnl"/>
        </w:rPr>
        <w:tab/>
      </w:r>
      <w:bookmarkEnd w:id="251"/>
      <w:r w:rsidR="00C430B2" w:rsidRPr="00F163AB">
        <w:rPr>
          <w:lang w:val="es-ES_tradnl"/>
        </w:rPr>
        <w:t>Mandato del Grupo de Relator del GANT sobre los métodos de trabajo (RG-WM)</w:t>
      </w:r>
      <w:bookmarkEnd w:id="252"/>
    </w:p>
    <w:p w14:paraId="054CE85B" w14:textId="4D1BDC58" w:rsidR="001F6BCB" w:rsidRPr="00F163AB" w:rsidRDefault="00CA5A3A" w:rsidP="00200E7A">
      <w:pPr>
        <w:pStyle w:val="enumlev1"/>
        <w:rPr>
          <w:lang w:val="es-ES_tradnl"/>
        </w:rPr>
      </w:pPr>
      <w:r w:rsidRPr="00F163AB">
        <w:rPr>
          <w:lang w:val="es-ES_tradnl"/>
        </w:rPr>
        <w:t>1)</w:t>
      </w:r>
      <w:r w:rsidRPr="00F163AB">
        <w:rPr>
          <w:lang w:val="es-ES_tradnl"/>
        </w:rPr>
        <w:tab/>
      </w:r>
      <w:bookmarkStart w:id="253" w:name="lt_pId409"/>
      <w:r w:rsidR="001F6BCB" w:rsidRPr="00F163AB">
        <w:rPr>
          <w:lang w:val="es-ES_tradnl"/>
        </w:rPr>
        <w:t xml:space="preserve">Solicitar </w:t>
      </w:r>
      <w:r w:rsidR="00CE2151" w:rsidRPr="00F163AB">
        <w:rPr>
          <w:lang w:val="es-ES_tradnl"/>
        </w:rPr>
        <w:t>a los miembros de</w:t>
      </w:r>
      <w:r w:rsidR="001F6BCB" w:rsidRPr="00F163AB">
        <w:rPr>
          <w:lang w:val="es-ES_tradnl"/>
        </w:rPr>
        <w:t xml:space="preserve"> todas las categorías</w:t>
      </w:r>
      <w:r w:rsidR="00200E7A" w:rsidRPr="00F163AB">
        <w:rPr>
          <w:lang w:val="es-ES_tradnl"/>
        </w:rPr>
        <w:t xml:space="preserve"> que formulen observaciones respecto de</w:t>
      </w:r>
      <w:r w:rsidR="001F6BCB" w:rsidRPr="00F163AB">
        <w:rPr>
          <w:lang w:val="es-ES_tradnl"/>
        </w:rPr>
        <w:t xml:space="preserve"> los métodos de trabajo existentes (</w:t>
      </w:r>
      <w:r w:rsidR="00200E7A" w:rsidRPr="00F163AB">
        <w:rPr>
          <w:lang w:val="es-ES_tradnl"/>
        </w:rPr>
        <w:t>incluidos</w:t>
      </w:r>
      <w:r w:rsidR="001F6BCB" w:rsidRPr="00F163AB">
        <w:rPr>
          <w:lang w:val="es-ES_tradnl"/>
        </w:rPr>
        <w:t xml:space="preserve"> los métodos de trabajo electrónicos, pero excluyendo la colaboración y la cooperación con otras organizaciones de normalización).</w:t>
      </w:r>
    </w:p>
    <w:bookmarkEnd w:id="253"/>
    <w:p w14:paraId="22586358" w14:textId="64D12EAC" w:rsidR="00CA5A3A" w:rsidRPr="00F163AB" w:rsidRDefault="00CA5A3A" w:rsidP="00207900">
      <w:pPr>
        <w:pStyle w:val="enumlev1"/>
        <w:rPr>
          <w:lang w:val="es-ES_tradnl"/>
        </w:rPr>
      </w:pPr>
      <w:r w:rsidRPr="00F163AB">
        <w:rPr>
          <w:lang w:val="es-ES_tradnl"/>
        </w:rPr>
        <w:t>2)</w:t>
      </w:r>
      <w:r w:rsidRPr="00F163AB">
        <w:rPr>
          <w:lang w:val="es-ES_tradnl"/>
        </w:rPr>
        <w:tab/>
      </w:r>
      <w:bookmarkStart w:id="254" w:name="lt_pId411"/>
      <w:r w:rsidR="001F6BCB" w:rsidRPr="00F163AB">
        <w:rPr>
          <w:lang w:val="es-ES_tradnl"/>
        </w:rPr>
        <w:t xml:space="preserve">Examinar los métodos de trabajo existentes </w:t>
      </w:r>
      <w:r w:rsidR="008663C9" w:rsidRPr="00F163AB">
        <w:rPr>
          <w:lang w:val="es-ES_tradnl"/>
        </w:rPr>
        <w:t>que contemplan</w:t>
      </w:r>
      <w:r w:rsidR="001F6BCB" w:rsidRPr="00F163AB">
        <w:rPr>
          <w:lang w:val="es-ES_tradnl"/>
        </w:rPr>
        <w:t xml:space="preserve"> l</w:t>
      </w:r>
      <w:r w:rsidR="008663C9" w:rsidRPr="00F163AB">
        <w:rPr>
          <w:lang w:val="es-ES_tradnl"/>
        </w:rPr>
        <w:t xml:space="preserve">a </w:t>
      </w:r>
      <w:hyperlink r:id="rId82" w:history="1">
        <w:r w:rsidR="001F6BCB" w:rsidRPr="00F163AB">
          <w:rPr>
            <w:rStyle w:val="Hyperlink"/>
            <w:lang w:val="es-ES_tradnl"/>
          </w:rPr>
          <w:t>Resolución 1 de la AMNT-16</w:t>
        </w:r>
      </w:hyperlink>
      <w:r w:rsidR="008663C9" w:rsidRPr="00F163AB">
        <w:rPr>
          <w:lang w:val="es-ES_tradnl"/>
        </w:rPr>
        <w:t xml:space="preserve">, relativa al </w:t>
      </w:r>
      <w:r w:rsidR="00207900" w:rsidRPr="00F163AB">
        <w:rPr>
          <w:lang w:val="es-ES_tradnl"/>
        </w:rPr>
        <w:t>"</w:t>
      </w:r>
      <w:r w:rsidR="008663C9" w:rsidRPr="00F163AB">
        <w:rPr>
          <w:lang w:val="es-ES_tradnl"/>
        </w:rPr>
        <w:t>Reglamento Interno del Sector de Normalización de las Telecomunicaciones de la UIT</w:t>
      </w:r>
      <w:r w:rsidR="00207900" w:rsidRPr="00F163AB">
        <w:rPr>
          <w:lang w:val="es-ES_tradnl"/>
        </w:rPr>
        <w:t>"</w:t>
      </w:r>
      <w:r w:rsidR="001F6BCB" w:rsidRPr="00F163AB">
        <w:rPr>
          <w:lang w:val="es-ES_tradnl"/>
        </w:rPr>
        <w:t>,</w:t>
      </w:r>
      <w:r w:rsidR="008663C9" w:rsidRPr="00F163AB">
        <w:rPr>
          <w:lang w:val="es-ES_tradnl"/>
        </w:rPr>
        <w:t xml:space="preserve"> la</w:t>
      </w:r>
      <w:r w:rsidR="001F6BCB" w:rsidRPr="00F163AB">
        <w:rPr>
          <w:lang w:val="es-ES_tradnl"/>
        </w:rPr>
        <w:t xml:space="preserve"> </w:t>
      </w:r>
      <w:hyperlink r:id="rId83" w:history="1">
        <w:r w:rsidR="001F6BCB" w:rsidRPr="00F163AB">
          <w:rPr>
            <w:rStyle w:val="Hyperlink"/>
            <w:lang w:val="es-ES_tradnl"/>
          </w:rPr>
          <w:t>Resolución 32 de la AMNT-16</w:t>
        </w:r>
      </w:hyperlink>
      <w:r w:rsidR="008663C9" w:rsidRPr="00F163AB">
        <w:rPr>
          <w:lang w:val="es-ES_tradnl"/>
        </w:rPr>
        <w:t xml:space="preserve">, relativa al </w:t>
      </w:r>
      <w:r w:rsidR="00207900" w:rsidRPr="00F163AB">
        <w:rPr>
          <w:lang w:val="es-ES_tradnl"/>
        </w:rPr>
        <w:t>"</w:t>
      </w:r>
      <w:r w:rsidR="008663C9" w:rsidRPr="00F163AB">
        <w:rPr>
          <w:lang w:val="es-ES_tradnl"/>
        </w:rPr>
        <w:t>Fortalecimiento de los métodos de trabajo electrónicos del Sector de Normalización de las Telecomunicaciones de la UIT</w:t>
      </w:r>
      <w:r w:rsidR="00207900" w:rsidRPr="00F163AB">
        <w:rPr>
          <w:lang w:val="es-ES_tradnl"/>
        </w:rPr>
        <w:t>"</w:t>
      </w:r>
      <w:r w:rsidR="008663C9" w:rsidRPr="00F163AB">
        <w:rPr>
          <w:lang w:val="es-ES_tradnl"/>
        </w:rPr>
        <w:t>, y l</w:t>
      </w:r>
      <w:r w:rsidR="001F6BCB" w:rsidRPr="00F163AB">
        <w:rPr>
          <w:lang w:val="es-ES_tradnl"/>
        </w:rPr>
        <w:t>as Recomendaciones pertinentes de la serie A del UIT-T (</w:t>
      </w:r>
      <w:r w:rsidR="008663C9" w:rsidRPr="00F163AB">
        <w:rPr>
          <w:lang w:val="es-ES_tradnl"/>
        </w:rPr>
        <w:t>relativa a la o</w:t>
      </w:r>
      <w:r w:rsidR="001F6BCB" w:rsidRPr="00F163AB">
        <w:rPr>
          <w:lang w:val="es-ES_tradnl"/>
        </w:rPr>
        <w:t xml:space="preserve">rganización del </w:t>
      </w:r>
      <w:r w:rsidR="008663C9" w:rsidRPr="00F163AB">
        <w:rPr>
          <w:lang w:val="es-ES_tradnl"/>
        </w:rPr>
        <w:t>trabajo</w:t>
      </w:r>
      <w:r w:rsidR="001F6BCB" w:rsidRPr="00F163AB">
        <w:rPr>
          <w:lang w:val="es-ES_tradnl"/>
        </w:rPr>
        <w:t xml:space="preserve"> del UIT-T), </w:t>
      </w:r>
      <w:r w:rsidR="008663C9" w:rsidRPr="00F163AB">
        <w:rPr>
          <w:lang w:val="es-ES_tradnl"/>
        </w:rPr>
        <w:t>en especial,</w:t>
      </w:r>
      <w:r w:rsidR="001F6BCB" w:rsidRPr="00F163AB">
        <w:rPr>
          <w:lang w:val="es-ES_tradnl"/>
        </w:rPr>
        <w:t xml:space="preserve"> las siguientes Recomendaciones:</w:t>
      </w:r>
      <w:bookmarkEnd w:id="254"/>
    </w:p>
    <w:p w14:paraId="33E7F964" w14:textId="1C495EE8" w:rsidR="00CA5A3A" w:rsidRPr="00F163AB" w:rsidRDefault="00CA5A3A" w:rsidP="00B85139">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55" w:name="lt_pId413"/>
      <w:r w:rsidRPr="00F163AB">
        <w:rPr>
          <w:lang w:val="es-ES_tradnl"/>
        </w:rPr>
        <w:fldChar w:fldCharType="begin"/>
      </w:r>
      <w:r w:rsidRPr="00F163AB">
        <w:rPr>
          <w:lang w:val="es-ES_tradnl"/>
        </w:rPr>
        <w:instrText xml:space="preserve"> HYPERLINK "https://www.itu.int/ITU-T/recommendations/rec.aspx?rec=13163" </w:instrText>
      </w:r>
      <w:r w:rsidRPr="00F163AB">
        <w:rPr>
          <w:lang w:val="es-ES_tradnl"/>
        </w:rPr>
        <w:fldChar w:fldCharType="separate"/>
      </w:r>
      <w:r w:rsidRPr="00F163AB">
        <w:rPr>
          <w:rStyle w:val="Hyperlink"/>
          <w:rFonts w:eastAsia="Times New Roman"/>
          <w:lang w:val="es-ES_tradnl"/>
        </w:rPr>
        <w:t>Recom</w:t>
      </w:r>
      <w:r w:rsidR="008663C9" w:rsidRPr="00F163AB">
        <w:rPr>
          <w:rStyle w:val="Hyperlink"/>
          <w:rFonts w:eastAsia="Times New Roman"/>
          <w:lang w:val="es-ES_tradnl"/>
        </w:rPr>
        <w:t>endació</w:t>
      </w:r>
      <w:r w:rsidRPr="00F163AB">
        <w:rPr>
          <w:rStyle w:val="Hyperlink"/>
          <w:rFonts w:eastAsia="Times New Roman"/>
          <w:lang w:val="es-ES_tradnl"/>
        </w:rPr>
        <w:t>n U</w:t>
      </w:r>
      <w:r w:rsidR="00B85139" w:rsidRPr="00F163AB">
        <w:rPr>
          <w:rStyle w:val="Hyperlink"/>
          <w:rFonts w:eastAsia="Times New Roman"/>
          <w:lang w:val="es-ES_tradnl"/>
        </w:rPr>
        <w:t>IT</w:t>
      </w:r>
      <w:r w:rsidRPr="00F163AB">
        <w:rPr>
          <w:rStyle w:val="Hyperlink"/>
          <w:rFonts w:eastAsia="Times New Roman"/>
          <w:lang w:val="es-ES_tradnl"/>
        </w:rPr>
        <w:t>-T A.1</w:t>
      </w:r>
      <w:r w:rsidRPr="00F163AB">
        <w:rPr>
          <w:lang w:val="es-ES_tradnl"/>
        </w:rPr>
        <w:fldChar w:fldCharType="end"/>
      </w:r>
      <w:r w:rsidRPr="00F163AB">
        <w:rPr>
          <w:lang w:val="es-ES_tradnl"/>
        </w:rPr>
        <w:t xml:space="preserve"> – </w:t>
      </w:r>
      <w:r w:rsidR="00B85139" w:rsidRPr="00F163AB">
        <w:rPr>
          <w:i/>
          <w:iCs/>
          <w:lang w:val="es-ES_tradnl"/>
        </w:rPr>
        <w:t>Métodos de trabajo de las Comisiones de Estudio del Sector de Normalización de las Telecomunicaciones de la UIT</w:t>
      </w:r>
      <w:r w:rsidRPr="00F163AB">
        <w:rPr>
          <w:lang w:val="es-ES_tradnl"/>
        </w:rPr>
        <w:t>;</w:t>
      </w:r>
      <w:bookmarkEnd w:id="255"/>
    </w:p>
    <w:p w14:paraId="655743AC" w14:textId="04092481" w:rsidR="00CA5A3A" w:rsidRPr="00F163AB" w:rsidRDefault="00CA5A3A" w:rsidP="00B85139">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56" w:name="lt_pId415"/>
      <w:r w:rsidRPr="00F163AB">
        <w:rPr>
          <w:lang w:val="es-ES_tradnl"/>
        </w:rPr>
        <w:fldChar w:fldCharType="begin"/>
      </w:r>
      <w:r w:rsidRPr="00F163AB">
        <w:rPr>
          <w:lang w:val="es-ES_tradnl"/>
        </w:rPr>
        <w:instrText xml:space="preserve"> HYPERLINK "https://www.itu.int/ITU-T/recommendations/rec.aspx?rec=13165" </w:instrText>
      </w:r>
      <w:r w:rsidRPr="00F163AB">
        <w:rPr>
          <w:lang w:val="es-ES_tradnl"/>
        </w:rPr>
        <w:fldChar w:fldCharType="separate"/>
      </w:r>
      <w:r w:rsidRPr="00F163AB">
        <w:rPr>
          <w:rStyle w:val="Hyperlink"/>
          <w:rFonts w:eastAsia="Times New Roman"/>
          <w:lang w:val="es-ES_tradnl"/>
        </w:rPr>
        <w:t>Recom</w:t>
      </w:r>
      <w:r w:rsidR="00B85139" w:rsidRPr="00F163AB">
        <w:rPr>
          <w:rStyle w:val="Hyperlink"/>
          <w:rFonts w:eastAsia="Times New Roman"/>
          <w:lang w:val="es-ES_tradnl"/>
        </w:rPr>
        <w:t>endació</w:t>
      </w:r>
      <w:r w:rsidRPr="00F163AB">
        <w:rPr>
          <w:rStyle w:val="Hyperlink"/>
          <w:rFonts w:eastAsia="Times New Roman"/>
          <w:lang w:val="es-ES_tradnl"/>
        </w:rPr>
        <w:t>n U</w:t>
      </w:r>
      <w:r w:rsidR="00B85139" w:rsidRPr="00F163AB">
        <w:rPr>
          <w:rStyle w:val="Hyperlink"/>
          <w:rFonts w:eastAsia="Times New Roman"/>
          <w:lang w:val="es-ES_tradnl"/>
        </w:rPr>
        <w:t>IT</w:t>
      </w:r>
      <w:r w:rsidRPr="00F163AB">
        <w:rPr>
          <w:rStyle w:val="Hyperlink"/>
          <w:rFonts w:eastAsia="Times New Roman"/>
          <w:lang w:val="es-ES_tradnl"/>
        </w:rPr>
        <w:t>-T A.7</w:t>
      </w:r>
      <w:r w:rsidRPr="00F163AB">
        <w:rPr>
          <w:lang w:val="es-ES_tradnl"/>
        </w:rPr>
        <w:fldChar w:fldCharType="end"/>
      </w:r>
      <w:r w:rsidRPr="00F163AB">
        <w:rPr>
          <w:lang w:val="es-ES_tradnl"/>
        </w:rPr>
        <w:t xml:space="preserve"> – </w:t>
      </w:r>
      <w:bookmarkStart w:id="257" w:name="lt_pId416"/>
      <w:bookmarkEnd w:id="256"/>
      <w:r w:rsidR="00B85139" w:rsidRPr="00F163AB">
        <w:rPr>
          <w:i/>
          <w:iCs/>
          <w:lang w:val="es-ES_tradnl"/>
        </w:rPr>
        <w:t>Grupos Temáticos: creación y procedimientos de trabajo</w:t>
      </w:r>
      <w:r w:rsidRPr="00F163AB">
        <w:rPr>
          <w:lang w:val="es-ES_tradnl"/>
        </w:rPr>
        <w:t>;</w:t>
      </w:r>
      <w:bookmarkEnd w:id="257"/>
    </w:p>
    <w:p w14:paraId="5FCC0F39" w14:textId="12078FAA" w:rsidR="00CA5A3A" w:rsidRPr="00F163AB" w:rsidRDefault="00CA5A3A" w:rsidP="00B85139">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58" w:name="lt_pId418"/>
      <w:r w:rsidRPr="00F163AB">
        <w:rPr>
          <w:lang w:val="es-ES_tradnl"/>
        </w:rPr>
        <w:fldChar w:fldCharType="begin"/>
      </w:r>
      <w:r w:rsidRPr="00F163AB">
        <w:rPr>
          <w:lang w:val="es-ES_tradnl"/>
        </w:rPr>
        <w:instrText xml:space="preserve"> HYPERLINK "https://www.itu.int/ITU-T/recommendations/rec.aspx?rec=9641" </w:instrText>
      </w:r>
      <w:r w:rsidRPr="00F163AB">
        <w:rPr>
          <w:lang w:val="es-ES_tradnl"/>
        </w:rPr>
        <w:fldChar w:fldCharType="separate"/>
      </w:r>
      <w:r w:rsidRPr="00F163AB">
        <w:rPr>
          <w:rStyle w:val="Hyperlink"/>
          <w:rFonts w:eastAsia="Times New Roman"/>
          <w:lang w:val="es-ES_tradnl"/>
        </w:rPr>
        <w:t>Recom</w:t>
      </w:r>
      <w:r w:rsidR="00B85139" w:rsidRPr="00F163AB">
        <w:rPr>
          <w:rStyle w:val="Hyperlink"/>
          <w:rFonts w:eastAsia="Times New Roman"/>
          <w:lang w:val="es-ES_tradnl"/>
        </w:rPr>
        <w:t>endació</w:t>
      </w:r>
      <w:r w:rsidRPr="00F163AB">
        <w:rPr>
          <w:rStyle w:val="Hyperlink"/>
          <w:rFonts w:eastAsia="Times New Roman"/>
          <w:lang w:val="es-ES_tradnl"/>
        </w:rPr>
        <w:t>n U</w:t>
      </w:r>
      <w:r w:rsidR="00B85139" w:rsidRPr="00F163AB">
        <w:rPr>
          <w:rStyle w:val="Hyperlink"/>
          <w:rFonts w:eastAsia="Times New Roman"/>
          <w:lang w:val="es-ES_tradnl"/>
        </w:rPr>
        <w:t>IT</w:t>
      </w:r>
      <w:r w:rsidRPr="00F163AB">
        <w:rPr>
          <w:rStyle w:val="Hyperlink"/>
          <w:rFonts w:eastAsia="Times New Roman"/>
          <w:lang w:val="es-ES_tradnl"/>
        </w:rPr>
        <w:t>-T A.8</w:t>
      </w:r>
      <w:r w:rsidRPr="00F163AB">
        <w:rPr>
          <w:lang w:val="es-ES_tradnl"/>
        </w:rPr>
        <w:fldChar w:fldCharType="end"/>
      </w:r>
      <w:r w:rsidRPr="00F163AB">
        <w:rPr>
          <w:lang w:val="es-ES_tradnl"/>
        </w:rPr>
        <w:t xml:space="preserve"> – </w:t>
      </w:r>
      <w:bookmarkEnd w:id="258"/>
      <w:r w:rsidR="00B85139" w:rsidRPr="00F163AB">
        <w:rPr>
          <w:i/>
          <w:iCs/>
          <w:lang w:val="es-ES_tradnl"/>
        </w:rPr>
        <w:t>Proceso de aprobación alternativo para las Recomendaciones UIT-T nuevas y revisadas;</w:t>
      </w:r>
    </w:p>
    <w:p w14:paraId="3270F392" w14:textId="57460C77" w:rsidR="00CA5A3A" w:rsidRPr="00F163AB" w:rsidRDefault="00CA5A3A" w:rsidP="00B85139">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59" w:name="lt_pId420"/>
      <w:r w:rsidRPr="00F163AB">
        <w:rPr>
          <w:lang w:val="es-ES_tradnl"/>
        </w:rPr>
        <w:fldChar w:fldCharType="begin"/>
      </w:r>
      <w:r w:rsidRPr="00F163AB">
        <w:rPr>
          <w:lang w:val="es-ES_tradnl"/>
        </w:rPr>
        <w:instrText xml:space="preserve"> HYPERLINK "https://www.itu.int/ITU-T/recommendations/rec.aspx?rec=5280" </w:instrText>
      </w:r>
      <w:r w:rsidRPr="00F163AB">
        <w:rPr>
          <w:lang w:val="es-ES_tradnl"/>
        </w:rPr>
        <w:fldChar w:fldCharType="separate"/>
      </w:r>
      <w:r w:rsidR="00B85139" w:rsidRPr="00F163AB">
        <w:rPr>
          <w:rStyle w:val="Hyperlink"/>
          <w:rFonts w:eastAsia="Times New Roman"/>
          <w:lang w:val="es-ES_tradnl"/>
        </w:rPr>
        <w:t>Recomendació</w:t>
      </w:r>
      <w:r w:rsidRPr="00F163AB">
        <w:rPr>
          <w:rStyle w:val="Hyperlink"/>
          <w:rFonts w:eastAsia="Times New Roman"/>
          <w:lang w:val="es-ES_tradnl"/>
        </w:rPr>
        <w:t xml:space="preserve">n </w:t>
      </w:r>
      <w:r w:rsidR="00B85139" w:rsidRPr="00F163AB">
        <w:rPr>
          <w:rStyle w:val="Hyperlink"/>
          <w:rFonts w:eastAsia="Times New Roman"/>
          <w:lang w:val="es-ES_tradnl"/>
        </w:rPr>
        <w:t>UIT</w:t>
      </w:r>
      <w:r w:rsidRPr="00F163AB">
        <w:rPr>
          <w:rStyle w:val="Hyperlink"/>
          <w:rFonts w:eastAsia="Times New Roman"/>
          <w:lang w:val="es-ES_tradnl"/>
        </w:rPr>
        <w:t>-T A.13</w:t>
      </w:r>
      <w:r w:rsidRPr="00F163AB">
        <w:rPr>
          <w:lang w:val="es-ES_tradnl"/>
        </w:rPr>
        <w:fldChar w:fldCharType="end"/>
      </w:r>
      <w:r w:rsidRPr="00F163AB">
        <w:rPr>
          <w:lang w:val="es-ES_tradnl"/>
        </w:rPr>
        <w:t xml:space="preserve"> – </w:t>
      </w:r>
      <w:bookmarkEnd w:id="259"/>
      <w:r w:rsidR="00B85139" w:rsidRPr="00F163AB">
        <w:rPr>
          <w:i/>
          <w:iCs/>
          <w:lang w:val="es-ES_tradnl"/>
        </w:rPr>
        <w:t>Suplementos a las Recomendaciones del Sector de Normalización de las Telecomunicaciones de la UIT (UIT-T),</w:t>
      </w:r>
    </w:p>
    <w:p w14:paraId="323CF72A" w14:textId="09DD0036" w:rsidR="00CA5A3A" w:rsidRPr="00F163AB" w:rsidRDefault="00B85139" w:rsidP="00E977A5">
      <w:pPr>
        <w:ind w:left="794"/>
        <w:rPr>
          <w:rFonts w:eastAsia="Times New Roman"/>
          <w:lang w:val="es-ES_tradnl"/>
        </w:rPr>
      </w:pPr>
      <w:bookmarkStart w:id="260" w:name="lt_pId421"/>
      <w:proofErr w:type="gramStart"/>
      <w:r w:rsidRPr="00F163AB">
        <w:rPr>
          <w:rFonts w:eastAsia="Times New Roman"/>
          <w:lang w:val="es-ES_tradnl"/>
        </w:rPr>
        <w:t>y</w:t>
      </w:r>
      <w:proofErr w:type="gramEnd"/>
      <w:r w:rsidRPr="00F163AB">
        <w:rPr>
          <w:rFonts w:eastAsia="Times New Roman"/>
          <w:lang w:val="es-ES_tradnl"/>
        </w:rPr>
        <w:t xml:space="preserve"> proponer al GANT cual</w:t>
      </w:r>
      <w:r w:rsidR="00E977A5" w:rsidRPr="00F163AB">
        <w:rPr>
          <w:rFonts w:eastAsia="Times New Roman"/>
          <w:lang w:val="es-ES_tradnl"/>
        </w:rPr>
        <w:t>es</w:t>
      </w:r>
      <w:r w:rsidRPr="00F163AB">
        <w:rPr>
          <w:rFonts w:eastAsia="Times New Roman"/>
          <w:lang w:val="es-ES_tradnl"/>
        </w:rPr>
        <w:t>quier</w:t>
      </w:r>
      <w:r w:rsidR="00E977A5" w:rsidRPr="00F163AB">
        <w:rPr>
          <w:rFonts w:eastAsia="Times New Roman"/>
          <w:lang w:val="es-ES_tradnl"/>
        </w:rPr>
        <w:t>a</w:t>
      </w:r>
      <w:r w:rsidRPr="00F163AB">
        <w:rPr>
          <w:rFonts w:eastAsia="Times New Roman"/>
          <w:lang w:val="es-ES_tradnl"/>
        </w:rPr>
        <w:t xml:space="preserve"> cambio</w:t>
      </w:r>
      <w:r w:rsidR="00E977A5" w:rsidRPr="00F163AB">
        <w:rPr>
          <w:rFonts w:eastAsia="Times New Roman"/>
          <w:lang w:val="es-ES_tradnl"/>
        </w:rPr>
        <w:t>s</w:t>
      </w:r>
      <w:r w:rsidRPr="00F163AB">
        <w:rPr>
          <w:rFonts w:eastAsia="Times New Roman"/>
          <w:lang w:val="es-ES_tradnl"/>
        </w:rPr>
        <w:t xml:space="preserve"> (</w:t>
      </w:r>
      <w:r w:rsidR="00E977A5" w:rsidRPr="00F163AB">
        <w:rPr>
          <w:rFonts w:eastAsia="Times New Roman"/>
          <w:lang w:val="es-ES_tradnl"/>
        </w:rPr>
        <w:t>que no guarden relación con</w:t>
      </w:r>
      <w:r w:rsidRPr="00F163AB">
        <w:rPr>
          <w:rFonts w:eastAsia="Times New Roman"/>
          <w:lang w:val="es-ES_tradnl"/>
        </w:rPr>
        <w:t xml:space="preserve"> la colaboración y la cooperación con otras organizaciones de </w:t>
      </w:r>
      <w:r w:rsidR="00E977A5" w:rsidRPr="00F163AB">
        <w:rPr>
          <w:rFonts w:eastAsia="Times New Roman"/>
          <w:lang w:val="es-ES_tradnl"/>
        </w:rPr>
        <w:t>normalización</w:t>
      </w:r>
      <w:r w:rsidRPr="00F163AB">
        <w:rPr>
          <w:rFonts w:eastAsia="Times New Roman"/>
          <w:lang w:val="es-ES_tradnl"/>
        </w:rPr>
        <w:t>)</w:t>
      </w:r>
      <w:r w:rsidR="00E977A5" w:rsidRPr="00F163AB">
        <w:rPr>
          <w:rFonts w:eastAsia="Times New Roman"/>
          <w:lang w:val="es-ES_tradnl"/>
        </w:rPr>
        <w:t xml:space="preserve"> encaminados a mejorar</w:t>
      </w:r>
      <w:r w:rsidRPr="00F163AB">
        <w:rPr>
          <w:rFonts w:eastAsia="Times New Roman"/>
          <w:lang w:val="es-ES_tradnl"/>
        </w:rPr>
        <w:t xml:space="preserve"> los métodos de trabajo, con</w:t>
      </w:r>
      <w:r w:rsidR="00E977A5" w:rsidRPr="00F163AB">
        <w:rPr>
          <w:rFonts w:eastAsia="Times New Roman"/>
          <w:lang w:val="es-ES_tradnl"/>
        </w:rPr>
        <w:t xml:space="preserve"> miras a la </w:t>
      </w:r>
      <w:r w:rsidRPr="00F163AB">
        <w:rPr>
          <w:rFonts w:eastAsia="Times New Roman"/>
          <w:lang w:val="es-ES_tradnl"/>
        </w:rPr>
        <w:t>presentación de esas propuestas a la AMNT-20.</w:t>
      </w:r>
      <w:bookmarkEnd w:id="260"/>
    </w:p>
    <w:p w14:paraId="67E2D8E7" w14:textId="50A2CE97" w:rsidR="00CA5A3A" w:rsidRPr="00F163AB" w:rsidRDefault="00CA5A3A" w:rsidP="00C4055C">
      <w:pPr>
        <w:pStyle w:val="enumlev1"/>
        <w:rPr>
          <w:lang w:val="es-ES_tradnl"/>
        </w:rPr>
      </w:pPr>
      <w:r w:rsidRPr="00F163AB">
        <w:rPr>
          <w:lang w:val="es-ES_tradnl"/>
        </w:rPr>
        <w:lastRenderedPageBreak/>
        <w:t>3)</w:t>
      </w:r>
      <w:r w:rsidRPr="00F163AB">
        <w:rPr>
          <w:lang w:val="es-ES_tradnl"/>
        </w:rPr>
        <w:tab/>
      </w:r>
      <w:bookmarkStart w:id="261" w:name="lt_pId423"/>
      <w:r w:rsidR="00B85139" w:rsidRPr="00F163AB">
        <w:rPr>
          <w:lang w:val="es-ES_tradnl"/>
        </w:rPr>
        <w:t>Proponer al GANT un proyecto de conjunto de prácticas óptimas</w:t>
      </w:r>
      <w:r w:rsidR="00C4055C" w:rsidRPr="00F163AB">
        <w:rPr>
          <w:lang w:val="es-ES_tradnl"/>
        </w:rPr>
        <w:t xml:space="preserve"> en materia de </w:t>
      </w:r>
      <w:r w:rsidR="00B85139" w:rsidRPr="00F163AB">
        <w:rPr>
          <w:lang w:val="es-ES_tradnl"/>
        </w:rPr>
        <w:t xml:space="preserve">participación </w:t>
      </w:r>
      <w:r w:rsidR="00C4055C" w:rsidRPr="00F163AB">
        <w:rPr>
          <w:lang w:val="es-ES_tradnl"/>
        </w:rPr>
        <w:t>a distancia en las reuniones del UIT-T, habida</w:t>
      </w:r>
      <w:r w:rsidR="00B85139" w:rsidRPr="00F163AB">
        <w:rPr>
          <w:lang w:val="es-ES_tradnl"/>
        </w:rPr>
        <w:t xml:space="preserve"> cuenta</w:t>
      </w:r>
      <w:r w:rsidR="00C4055C" w:rsidRPr="00F163AB">
        <w:rPr>
          <w:lang w:val="es-ES_tradnl"/>
        </w:rPr>
        <w:t xml:space="preserve"> de</w:t>
      </w:r>
      <w:r w:rsidR="00B85139" w:rsidRPr="00F163AB">
        <w:rPr>
          <w:lang w:val="es-ES_tradnl"/>
        </w:rPr>
        <w:t xml:space="preserve"> la Resolución 167 del </w:t>
      </w:r>
      <w:r w:rsidR="00C4055C" w:rsidRPr="00F163AB">
        <w:rPr>
          <w:lang w:val="es-ES_tradnl"/>
        </w:rPr>
        <w:t>Conferencia de Plenipotenciarios de 20</w:t>
      </w:r>
      <w:r w:rsidR="00B85139" w:rsidRPr="00F163AB">
        <w:rPr>
          <w:lang w:val="es-ES_tradnl"/>
        </w:rPr>
        <w:t>10 y</w:t>
      </w:r>
      <w:r w:rsidR="00C4055C" w:rsidRPr="00F163AB">
        <w:rPr>
          <w:lang w:val="es-ES_tradnl"/>
        </w:rPr>
        <w:t xml:space="preserve"> de</w:t>
      </w:r>
      <w:r w:rsidR="00B85139" w:rsidRPr="00F163AB">
        <w:rPr>
          <w:lang w:val="es-ES_tradnl"/>
        </w:rPr>
        <w:t xml:space="preserve"> </w:t>
      </w:r>
      <w:r w:rsidR="00C4055C" w:rsidRPr="00F163AB">
        <w:rPr>
          <w:lang w:val="es-ES_tradnl"/>
        </w:rPr>
        <w:t>los acuerdo</w:t>
      </w:r>
      <w:r w:rsidR="00B85139" w:rsidRPr="00F163AB">
        <w:rPr>
          <w:lang w:val="es-ES_tradnl"/>
        </w:rPr>
        <w:t>s pertinentes del Consejo de la UIT,</w:t>
      </w:r>
      <w:r w:rsidR="00C4055C" w:rsidRPr="00F163AB">
        <w:rPr>
          <w:lang w:val="es-ES_tradnl"/>
        </w:rPr>
        <w:t xml:space="preserve"> en colaboración, cuando proceda, con el GAR</w:t>
      </w:r>
      <w:r w:rsidR="00B85139" w:rsidRPr="00F163AB">
        <w:rPr>
          <w:lang w:val="es-ES_tradnl"/>
        </w:rPr>
        <w:t xml:space="preserve"> y el GADT.</w:t>
      </w:r>
      <w:bookmarkEnd w:id="261"/>
    </w:p>
    <w:p w14:paraId="04A7FD2C" w14:textId="36ADBDE1" w:rsidR="00CA5A3A" w:rsidRPr="00F163AB" w:rsidRDefault="00CA5A3A" w:rsidP="00B85139">
      <w:pPr>
        <w:pStyle w:val="enumlev1"/>
        <w:rPr>
          <w:lang w:val="es-ES_tradnl"/>
        </w:rPr>
      </w:pPr>
      <w:r w:rsidRPr="00F163AB">
        <w:rPr>
          <w:lang w:val="es-ES_tradnl"/>
        </w:rPr>
        <w:t>4)</w:t>
      </w:r>
      <w:r w:rsidRPr="00F163AB">
        <w:rPr>
          <w:lang w:val="es-ES_tradnl"/>
        </w:rPr>
        <w:tab/>
      </w:r>
      <w:bookmarkStart w:id="262" w:name="lt_pId425"/>
      <w:r w:rsidR="00B85139" w:rsidRPr="00F163AB">
        <w:rPr>
          <w:lang w:val="es-ES_tradnl"/>
        </w:rPr>
        <w:t>El idioma de trabajo del Grupo de Relator será el inglés</w:t>
      </w:r>
      <w:r w:rsidRPr="00F163AB">
        <w:rPr>
          <w:lang w:val="es-ES_tradnl"/>
        </w:rPr>
        <w:t>.</w:t>
      </w:r>
      <w:bookmarkEnd w:id="262"/>
    </w:p>
    <w:p w14:paraId="3BA84000" w14:textId="15B70BF9" w:rsidR="00CA5A3A" w:rsidRPr="00F163AB" w:rsidRDefault="00CA5A3A" w:rsidP="00E17BA9">
      <w:pPr>
        <w:pStyle w:val="enumlev1"/>
        <w:rPr>
          <w:lang w:val="es-ES_tradnl"/>
        </w:rPr>
      </w:pPr>
      <w:r w:rsidRPr="00F163AB">
        <w:rPr>
          <w:lang w:val="es-ES_tradnl"/>
        </w:rPr>
        <w:t>5)</w:t>
      </w:r>
      <w:r w:rsidRPr="00F163AB">
        <w:rPr>
          <w:lang w:val="es-ES_tradnl"/>
        </w:rPr>
        <w:tab/>
      </w:r>
      <w:bookmarkStart w:id="263" w:name="lt_pId427"/>
      <w:r w:rsidR="00C4055C" w:rsidRPr="00F163AB">
        <w:rPr>
          <w:lang w:val="es-ES_tradnl"/>
        </w:rPr>
        <w:t>En l</w:t>
      </w:r>
      <w:r w:rsidR="00B85139" w:rsidRPr="00F163AB">
        <w:rPr>
          <w:lang w:val="es-ES_tradnl"/>
        </w:rPr>
        <w:t xml:space="preserve">as reuniones del Grupo de Relator </w:t>
      </w:r>
      <w:r w:rsidR="00C4055C" w:rsidRPr="00F163AB">
        <w:rPr>
          <w:lang w:val="es-ES_tradnl"/>
        </w:rPr>
        <w:t xml:space="preserve">no se utilizarán documentos impresos, sino que se </w:t>
      </w:r>
      <w:r w:rsidR="00E17BA9" w:rsidRPr="00F163AB">
        <w:rPr>
          <w:lang w:val="es-ES_tradnl"/>
        </w:rPr>
        <w:t>emplearán</w:t>
      </w:r>
      <w:r w:rsidR="00B85139" w:rsidRPr="00F163AB">
        <w:rPr>
          <w:lang w:val="es-ES_tradnl"/>
        </w:rPr>
        <w:t xml:space="preserve"> métodos de trabajo electrónicos.</w:t>
      </w:r>
      <w:bookmarkEnd w:id="263"/>
      <w:r w:rsidRPr="00F163AB">
        <w:rPr>
          <w:lang w:val="es-ES_tradnl"/>
        </w:rPr>
        <w:t xml:space="preserve"> </w:t>
      </w:r>
    </w:p>
    <w:p w14:paraId="40AC10A0" w14:textId="2412AA6A" w:rsidR="00CA5A3A" w:rsidRPr="00F163AB" w:rsidRDefault="00CA5A3A" w:rsidP="000C5912">
      <w:pPr>
        <w:pStyle w:val="enumlev1"/>
        <w:rPr>
          <w:lang w:val="es-ES_tradnl"/>
        </w:rPr>
      </w:pPr>
      <w:r w:rsidRPr="00F163AB">
        <w:rPr>
          <w:lang w:val="es-ES_tradnl"/>
        </w:rPr>
        <w:t>6)</w:t>
      </w:r>
      <w:r w:rsidRPr="00F163AB">
        <w:rPr>
          <w:lang w:val="es-ES_tradnl"/>
        </w:rPr>
        <w:tab/>
      </w:r>
      <w:bookmarkStart w:id="264" w:name="lt_pId429"/>
      <w:r w:rsidR="00C4055C" w:rsidRPr="00F163AB">
        <w:rPr>
          <w:lang w:val="es-ES_tradnl"/>
        </w:rPr>
        <w:t>Normalmente,</w:t>
      </w:r>
      <w:r w:rsidR="000C5912" w:rsidRPr="00F163AB">
        <w:rPr>
          <w:lang w:val="es-ES_tradnl"/>
        </w:rPr>
        <w:t xml:space="preserve"> </w:t>
      </w:r>
      <w:r w:rsidR="00C4055C" w:rsidRPr="00F163AB">
        <w:rPr>
          <w:lang w:val="es-ES_tradnl"/>
        </w:rPr>
        <w:t>e</w:t>
      </w:r>
      <w:r w:rsidR="00B85139" w:rsidRPr="00F163AB">
        <w:rPr>
          <w:lang w:val="es-ES_tradnl"/>
        </w:rPr>
        <w:t>l Grupo de Relator no se</w:t>
      </w:r>
      <w:r w:rsidR="00C4055C" w:rsidRPr="00F163AB">
        <w:rPr>
          <w:lang w:val="es-ES_tradnl"/>
        </w:rPr>
        <w:t xml:space="preserve"> </w:t>
      </w:r>
      <w:r w:rsidR="000C5912" w:rsidRPr="00F163AB">
        <w:rPr>
          <w:lang w:val="es-ES_tradnl"/>
        </w:rPr>
        <w:t>reunirá</w:t>
      </w:r>
      <w:r w:rsidR="00C4055C" w:rsidRPr="00F163AB">
        <w:rPr>
          <w:lang w:val="es-ES_tradnl"/>
        </w:rPr>
        <w:t xml:space="preserve"> a</w:t>
      </w:r>
      <w:r w:rsidR="00B85139" w:rsidRPr="00F163AB">
        <w:rPr>
          <w:lang w:val="es-ES_tradnl"/>
        </w:rPr>
        <w:t>l mismo tiempo que otro</w:t>
      </w:r>
      <w:r w:rsidR="00C4055C" w:rsidRPr="00F163AB">
        <w:rPr>
          <w:lang w:val="es-ES_tradnl"/>
        </w:rPr>
        <w:t>s</w:t>
      </w:r>
      <w:r w:rsidR="00B85139" w:rsidRPr="00F163AB">
        <w:rPr>
          <w:lang w:val="es-ES_tradnl"/>
        </w:rPr>
        <w:t xml:space="preserve"> </w:t>
      </w:r>
      <w:r w:rsidR="00C4055C" w:rsidRPr="00F163AB">
        <w:rPr>
          <w:lang w:val="es-ES_tradnl"/>
        </w:rPr>
        <w:t>G</w:t>
      </w:r>
      <w:r w:rsidR="00B85139" w:rsidRPr="00F163AB">
        <w:rPr>
          <w:lang w:val="es-ES_tradnl"/>
        </w:rPr>
        <w:t>rupo</w:t>
      </w:r>
      <w:r w:rsidR="00C4055C" w:rsidRPr="00F163AB">
        <w:rPr>
          <w:lang w:val="es-ES_tradnl"/>
        </w:rPr>
        <w:t>s</w:t>
      </w:r>
      <w:r w:rsidR="00B85139" w:rsidRPr="00F163AB">
        <w:rPr>
          <w:lang w:val="es-ES_tradnl"/>
        </w:rPr>
        <w:t xml:space="preserve"> de </w:t>
      </w:r>
      <w:r w:rsidR="00C4055C" w:rsidRPr="00F163AB">
        <w:rPr>
          <w:lang w:val="es-ES_tradnl"/>
        </w:rPr>
        <w:t>Relator</w:t>
      </w:r>
      <w:r w:rsidRPr="00F163AB">
        <w:rPr>
          <w:lang w:val="es-ES_tradnl"/>
        </w:rPr>
        <w:t>.</w:t>
      </w:r>
      <w:bookmarkEnd w:id="264"/>
      <w:r w:rsidRPr="00F163AB">
        <w:rPr>
          <w:lang w:val="es-ES_tradnl"/>
        </w:rPr>
        <w:t xml:space="preserve"> </w:t>
      </w:r>
    </w:p>
    <w:p w14:paraId="24068EB0" w14:textId="34879C8F" w:rsidR="00CA5A3A" w:rsidRPr="00F163AB" w:rsidRDefault="00CA5A3A" w:rsidP="006215B9">
      <w:pPr>
        <w:pStyle w:val="enumlev1"/>
        <w:rPr>
          <w:lang w:val="es-ES_tradnl"/>
        </w:rPr>
      </w:pPr>
      <w:r w:rsidRPr="00F163AB">
        <w:rPr>
          <w:lang w:val="es-ES_tradnl"/>
        </w:rPr>
        <w:t>7)</w:t>
      </w:r>
      <w:r w:rsidRPr="00F163AB">
        <w:rPr>
          <w:lang w:val="es-ES_tradnl"/>
        </w:rPr>
        <w:tab/>
      </w:r>
      <w:bookmarkStart w:id="265" w:name="lt_pId431"/>
      <w:r w:rsidR="00B85139" w:rsidRPr="00F163AB">
        <w:rPr>
          <w:lang w:val="es-ES_tradnl"/>
        </w:rPr>
        <w:t xml:space="preserve">El Grupo de Relator se reunirá </w:t>
      </w:r>
      <w:r w:rsidR="003E382E" w:rsidRPr="00F163AB">
        <w:rPr>
          <w:lang w:val="es-ES_tradnl"/>
        </w:rPr>
        <w:t>en paralelo al GANT y, si fuese</w:t>
      </w:r>
      <w:r w:rsidR="00B85139" w:rsidRPr="00F163AB">
        <w:rPr>
          <w:lang w:val="es-ES_tradnl"/>
        </w:rPr>
        <w:t xml:space="preserve"> necesario, programar</w:t>
      </w:r>
      <w:r w:rsidR="003E382E" w:rsidRPr="00F163AB">
        <w:rPr>
          <w:lang w:val="es-ES_tradnl"/>
        </w:rPr>
        <w:t>á</w:t>
      </w:r>
      <w:r w:rsidR="00B85139" w:rsidRPr="00F163AB">
        <w:rPr>
          <w:lang w:val="es-ES_tradnl"/>
        </w:rPr>
        <w:t xml:space="preserve"> reuniones adicionales entre las del GANT. </w:t>
      </w:r>
      <w:r w:rsidR="003E382E" w:rsidRPr="00F163AB">
        <w:rPr>
          <w:lang w:val="es-ES_tradnl"/>
        </w:rPr>
        <w:t>Dichas</w:t>
      </w:r>
      <w:r w:rsidR="00B85139" w:rsidRPr="00F163AB">
        <w:rPr>
          <w:lang w:val="es-ES_tradnl"/>
        </w:rPr>
        <w:t xml:space="preserve"> reuniones adicionales deberían </w:t>
      </w:r>
      <w:r w:rsidR="003E382E" w:rsidRPr="00F163AB">
        <w:rPr>
          <w:lang w:val="es-ES_tradnl"/>
        </w:rPr>
        <w:t>ser</w:t>
      </w:r>
      <w:r w:rsidR="00B85139" w:rsidRPr="00F163AB">
        <w:rPr>
          <w:lang w:val="es-ES_tradnl"/>
        </w:rPr>
        <w:t xml:space="preserve"> electrónica</w:t>
      </w:r>
      <w:r w:rsidR="003E382E" w:rsidRPr="00F163AB">
        <w:rPr>
          <w:lang w:val="es-ES_tradnl"/>
        </w:rPr>
        <w:t>s</w:t>
      </w:r>
      <w:r w:rsidR="00B85139" w:rsidRPr="00F163AB">
        <w:rPr>
          <w:lang w:val="es-ES_tradnl"/>
        </w:rPr>
        <w:t xml:space="preserve">. En </w:t>
      </w:r>
      <w:r w:rsidR="006215B9" w:rsidRPr="00F163AB">
        <w:rPr>
          <w:lang w:val="es-ES_tradnl"/>
        </w:rPr>
        <w:t xml:space="preserve">su </w:t>
      </w:r>
      <w:r w:rsidR="00B85139" w:rsidRPr="00F163AB">
        <w:rPr>
          <w:lang w:val="es-ES_tradnl"/>
        </w:rPr>
        <w:t xml:space="preserve">caso, el </w:t>
      </w:r>
      <w:r w:rsidR="006215B9" w:rsidRPr="00F163AB">
        <w:rPr>
          <w:lang w:val="es-ES_tradnl"/>
        </w:rPr>
        <w:t>G</w:t>
      </w:r>
      <w:r w:rsidR="00B85139" w:rsidRPr="00F163AB">
        <w:rPr>
          <w:lang w:val="es-ES_tradnl"/>
        </w:rPr>
        <w:t xml:space="preserve">rupo de </w:t>
      </w:r>
      <w:r w:rsidR="006215B9" w:rsidRPr="00F163AB">
        <w:rPr>
          <w:lang w:val="es-ES_tradnl"/>
        </w:rPr>
        <w:t>Relator</w:t>
      </w:r>
      <w:r w:rsidR="00B85139" w:rsidRPr="00F163AB">
        <w:rPr>
          <w:lang w:val="es-ES_tradnl"/>
        </w:rPr>
        <w:t xml:space="preserve"> podrá </w:t>
      </w:r>
      <w:r w:rsidR="006215B9" w:rsidRPr="00F163AB">
        <w:rPr>
          <w:lang w:val="es-ES_tradnl"/>
        </w:rPr>
        <w:t>organiza</w:t>
      </w:r>
      <w:r w:rsidR="00B85139" w:rsidRPr="00F163AB">
        <w:rPr>
          <w:lang w:val="es-ES_tradnl"/>
        </w:rPr>
        <w:t xml:space="preserve">r una reunión </w:t>
      </w:r>
      <w:r w:rsidR="006215B9" w:rsidRPr="00F163AB">
        <w:rPr>
          <w:lang w:val="es-ES_tradnl"/>
        </w:rPr>
        <w:t>presencial</w:t>
      </w:r>
      <w:r w:rsidR="00B85139" w:rsidRPr="00F163AB">
        <w:rPr>
          <w:lang w:val="es-ES_tradnl"/>
        </w:rPr>
        <w:t xml:space="preserve"> </w:t>
      </w:r>
      <w:r w:rsidR="006215B9" w:rsidRPr="00F163AB">
        <w:rPr>
          <w:lang w:val="es-ES_tradnl"/>
        </w:rPr>
        <w:t>cuya duración</w:t>
      </w:r>
      <w:r w:rsidR="00B85139" w:rsidRPr="00F163AB">
        <w:rPr>
          <w:lang w:val="es-ES_tradnl"/>
        </w:rPr>
        <w:t xml:space="preserve"> no exceda de tres días hábiles u otras reuniones de Grupo</w:t>
      </w:r>
      <w:r w:rsidR="006215B9" w:rsidRPr="00F163AB">
        <w:rPr>
          <w:lang w:val="es-ES_tradnl"/>
        </w:rPr>
        <w:t>s</w:t>
      </w:r>
      <w:r w:rsidR="00B85139" w:rsidRPr="00F163AB">
        <w:rPr>
          <w:lang w:val="es-ES_tradnl"/>
        </w:rPr>
        <w:t xml:space="preserve"> de Relator, en la medida de lo posible.</w:t>
      </w:r>
      <w:bookmarkEnd w:id="265"/>
    </w:p>
    <w:p w14:paraId="05BC10CC" w14:textId="77777777" w:rsidR="006215B9" w:rsidRPr="00F163AB" w:rsidRDefault="00CA5A3A" w:rsidP="006215B9">
      <w:pPr>
        <w:pStyle w:val="Heading2"/>
        <w:rPr>
          <w:lang w:val="es-ES_tradnl"/>
        </w:rPr>
      </w:pPr>
      <w:bookmarkStart w:id="266" w:name="_Toc488140345"/>
      <w:r w:rsidRPr="00F163AB">
        <w:rPr>
          <w:lang w:val="es-ES_tradnl"/>
        </w:rPr>
        <w:t>A.4</w:t>
      </w:r>
      <w:r w:rsidRPr="00F163AB">
        <w:rPr>
          <w:lang w:val="es-ES_tradnl"/>
        </w:rPr>
        <w:tab/>
      </w:r>
      <w:r w:rsidR="006215B9" w:rsidRPr="00F163AB">
        <w:rPr>
          <w:lang w:val="es-ES_tradnl"/>
        </w:rPr>
        <w:t xml:space="preserve">Mandato del </w:t>
      </w:r>
      <w:r w:rsidR="006215B9" w:rsidRPr="00F163AB">
        <w:rPr>
          <w:rFonts w:asciiTheme="majorBidi" w:hAnsiTheme="majorBidi" w:cstheme="majorBidi"/>
          <w:lang w:val="es-ES_tradnl"/>
        </w:rPr>
        <w:t>Grupo de Relator del GANT sobre el fortalecimiento de la colaboración (RG-SC)</w:t>
      </w:r>
      <w:bookmarkEnd w:id="266"/>
    </w:p>
    <w:p w14:paraId="4AE2781A" w14:textId="1C4E036F" w:rsidR="00CA5A3A" w:rsidRPr="00F163AB" w:rsidRDefault="00786B81" w:rsidP="006215B9">
      <w:pPr>
        <w:pStyle w:val="enumlev1"/>
        <w:rPr>
          <w:lang w:val="es-ES_tradnl"/>
        </w:rPr>
      </w:pPr>
      <w:r w:rsidRPr="00F163AB">
        <w:rPr>
          <w:lang w:val="es-ES_tradnl"/>
        </w:rPr>
        <w:t>1)</w:t>
      </w:r>
      <w:r w:rsidR="00CA5A3A" w:rsidRPr="00F163AB">
        <w:rPr>
          <w:lang w:val="es-ES_tradnl"/>
        </w:rPr>
        <w:tab/>
      </w:r>
      <w:bookmarkStart w:id="267" w:name="lt_pId437"/>
      <w:r w:rsidR="006215B9" w:rsidRPr="00F163AB">
        <w:rPr>
          <w:lang w:val="es-ES_tradnl"/>
        </w:rPr>
        <w:t xml:space="preserve">Incumbe a este Grupo de Relator </w:t>
      </w:r>
      <w:bookmarkStart w:id="268" w:name="lt_pId438"/>
      <w:bookmarkEnd w:id="267"/>
      <w:r w:rsidR="006215B9" w:rsidRPr="00F163AB">
        <w:rPr>
          <w:lang w:val="es-ES_tradnl"/>
        </w:rPr>
        <w:t>e</w:t>
      </w:r>
      <w:r w:rsidR="00C97D87" w:rsidRPr="00F163AB">
        <w:rPr>
          <w:lang w:val="es-ES_tradnl"/>
        </w:rPr>
        <w:t xml:space="preserve">xaminar los métodos y enfoques </w:t>
      </w:r>
      <w:r w:rsidR="006215B9" w:rsidRPr="00F163AB">
        <w:rPr>
          <w:lang w:val="es-ES_tradnl"/>
        </w:rPr>
        <w:t xml:space="preserve">en materia de </w:t>
      </w:r>
      <w:r w:rsidR="00C97D87" w:rsidRPr="00F163AB">
        <w:rPr>
          <w:lang w:val="es-ES_tradnl"/>
        </w:rPr>
        <w:t>colaboración y/o coordinación con otr</w:t>
      </w:r>
      <w:r w:rsidR="006215B9" w:rsidRPr="00F163AB">
        <w:rPr>
          <w:lang w:val="es-ES_tradnl"/>
        </w:rPr>
        <w:t xml:space="preserve">as organizaciones de normalización, a fin de alentar al UIT-T y a otras organizaciones de normalización a que estrechen sus vínculos de colaboración y/o coordinación con arreglo a los principios de reciprocidad y </w:t>
      </w:r>
      <w:r w:rsidR="00C97D87" w:rsidRPr="00F163AB">
        <w:rPr>
          <w:lang w:val="es-ES_tradnl"/>
        </w:rPr>
        <w:t>respeto mutuo</w:t>
      </w:r>
      <w:r w:rsidR="00CA5A3A" w:rsidRPr="00F163AB">
        <w:rPr>
          <w:lang w:val="es-ES_tradnl"/>
        </w:rPr>
        <w:t>.</w:t>
      </w:r>
      <w:bookmarkEnd w:id="268"/>
    </w:p>
    <w:p w14:paraId="19C37252" w14:textId="7B207AAC" w:rsidR="006215B9" w:rsidRPr="00F163AB" w:rsidRDefault="006215B9" w:rsidP="000C5912">
      <w:pPr>
        <w:pStyle w:val="enumlev1"/>
        <w:ind w:firstLine="0"/>
        <w:rPr>
          <w:lang w:val="es-ES_tradnl"/>
        </w:rPr>
      </w:pPr>
      <w:r w:rsidRPr="00F163AB">
        <w:rPr>
          <w:lang w:val="es-ES_tradnl"/>
        </w:rPr>
        <w:t>También incumbe a este Grupo de Relator examinar métodos y enfoques en materia de colaboración y/o coordinación con otros Sectores de la UIT, a fin de alentar al UIT-T a que estreche sus vínculos de colaboración y/o coordinación con arreglo a los principios de reciprocidad y respeto mutuo.</w:t>
      </w:r>
    </w:p>
    <w:p w14:paraId="6D264C83" w14:textId="5871CB2F" w:rsidR="00CA5A3A" w:rsidRPr="00F163AB" w:rsidRDefault="00786B81" w:rsidP="000C5912">
      <w:pPr>
        <w:pStyle w:val="enumlev1"/>
        <w:rPr>
          <w:lang w:val="es-ES_tradnl"/>
        </w:rPr>
      </w:pPr>
      <w:r w:rsidRPr="00F163AB">
        <w:rPr>
          <w:lang w:val="es-ES_tradnl"/>
        </w:rPr>
        <w:t>2)</w:t>
      </w:r>
      <w:r w:rsidR="00CA5A3A" w:rsidRPr="00F163AB">
        <w:rPr>
          <w:lang w:val="es-ES_tradnl"/>
        </w:rPr>
        <w:tab/>
      </w:r>
      <w:bookmarkStart w:id="269" w:name="lt_pId440"/>
      <w:r w:rsidR="006215B9" w:rsidRPr="00F163AB">
        <w:rPr>
          <w:lang w:val="es-ES_tradnl"/>
        </w:rPr>
        <w:t>Por conducto del GANT, el Grupo de Relator desarrollar</w:t>
      </w:r>
      <w:r w:rsidR="000C5912" w:rsidRPr="00F163AB">
        <w:rPr>
          <w:lang w:val="es-ES_tradnl"/>
        </w:rPr>
        <w:t>á</w:t>
      </w:r>
      <w:r w:rsidR="006215B9" w:rsidRPr="00F163AB">
        <w:rPr>
          <w:lang w:val="es-ES_tradnl"/>
        </w:rPr>
        <w:t xml:space="preserve"> sinergias tendentes al fortalecimiento de la colaboración entre el UIT-T y otras organizaciones de normalización.</w:t>
      </w:r>
      <w:bookmarkEnd w:id="269"/>
    </w:p>
    <w:p w14:paraId="715227C3" w14:textId="6EAAE90E" w:rsidR="00CA5A3A" w:rsidRPr="00F163AB" w:rsidRDefault="00786B81" w:rsidP="006215B9">
      <w:pPr>
        <w:pStyle w:val="enumlev1"/>
        <w:rPr>
          <w:lang w:val="es-ES_tradnl"/>
        </w:rPr>
      </w:pPr>
      <w:r w:rsidRPr="00F163AB">
        <w:rPr>
          <w:lang w:val="es-ES_tradnl"/>
        </w:rPr>
        <w:t>3)</w:t>
      </w:r>
      <w:r w:rsidR="00CA5A3A" w:rsidRPr="00F163AB">
        <w:rPr>
          <w:lang w:val="es-ES_tradnl"/>
        </w:rPr>
        <w:tab/>
      </w:r>
      <w:bookmarkStart w:id="270" w:name="lt_pId442"/>
      <w:r w:rsidR="00C97D87" w:rsidRPr="00F163AB">
        <w:rPr>
          <w:lang w:val="es-ES_tradnl"/>
        </w:rPr>
        <w:t xml:space="preserve">Examinar los siguientes documentos teniendo en cuenta los </w:t>
      </w:r>
      <w:r w:rsidR="00C97D87" w:rsidRPr="00F163AB">
        <w:rPr>
          <w:i/>
          <w:iCs/>
          <w:lang w:val="es-ES_tradnl"/>
        </w:rPr>
        <w:t>encarga</w:t>
      </w:r>
      <w:r w:rsidR="00C97D87" w:rsidRPr="00F163AB">
        <w:rPr>
          <w:lang w:val="es-ES_tradnl"/>
        </w:rPr>
        <w:t xml:space="preserve"> pertinentes </w:t>
      </w:r>
      <w:r w:rsidR="00B24504">
        <w:rPr>
          <w:lang w:val="es-ES_tradnl"/>
        </w:rPr>
        <w:t>de la </w:t>
      </w:r>
      <w:r w:rsidR="00C97D87" w:rsidRPr="00F163AB">
        <w:rPr>
          <w:lang w:val="es-ES_tradnl"/>
        </w:rPr>
        <w:t>AMNT-16</w:t>
      </w:r>
      <w:bookmarkEnd w:id="270"/>
      <w:r w:rsidR="00C97D87" w:rsidRPr="00F163AB">
        <w:rPr>
          <w:lang w:val="es-ES_tradnl"/>
        </w:rPr>
        <w:t>:</w:t>
      </w:r>
    </w:p>
    <w:p w14:paraId="77CC4C83" w14:textId="11B2FAEF" w:rsidR="00CA5A3A" w:rsidRPr="00F163AB" w:rsidRDefault="00CA5A3A" w:rsidP="006215B9">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hyperlink r:id="rId84" w:history="1">
        <w:r w:rsidR="006215B9" w:rsidRPr="00F163AB">
          <w:rPr>
            <w:rStyle w:val="Hyperlink"/>
            <w:rFonts w:eastAsia="Times New Roman"/>
            <w:lang w:val="es-ES_tradnl"/>
          </w:rPr>
          <w:t>Recomendación UIT-T A.1</w:t>
        </w:r>
      </w:hyperlink>
      <w:r w:rsidR="006215B9" w:rsidRPr="00F163AB">
        <w:rPr>
          <w:lang w:val="es-ES_tradnl"/>
        </w:rPr>
        <w:t xml:space="preserve"> – </w:t>
      </w:r>
      <w:r w:rsidR="006215B9" w:rsidRPr="00F163AB">
        <w:rPr>
          <w:i/>
          <w:iCs/>
          <w:lang w:val="es-ES_tradnl"/>
        </w:rPr>
        <w:t>Métodos de trabajo de las Comisiones de Estudio del Sector de Normalización de las Telecomunicaciones de la UIT</w:t>
      </w:r>
      <w:r w:rsidR="006215B9" w:rsidRPr="00F163AB">
        <w:rPr>
          <w:lang w:val="es-ES_tradnl"/>
        </w:rPr>
        <w:t>;</w:t>
      </w:r>
    </w:p>
    <w:p w14:paraId="73A03459" w14:textId="2852E745" w:rsidR="00CA5A3A" w:rsidRPr="00F163AB" w:rsidRDefault="00CA5A3A" w:rsidP="00AB555C">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71" w:name="lt_pId446"/>
      <w:r w:rsidRPr="00F163AB">
        <w:rPr>
          <w:lang w:val="es-ES_tradnl"/>
        </w:rPr>
        <w:fldChar w:fldCharType="begin"/>
      </w:r>
      <w:r w:rsidRPr="00F163AB">
        <w:rPr>
          <w:lang w:val="es-ES_tradnl"/>
        </w:rPr>
        <w:instrText xml:space="preserve"> HYPERLINK "https://www.itu.int/rec/T-REC-A.4" </w:instrText>
      </w:r>
      <w:r w:rsidRPr="00F163AB">
        <w:rPr>
          <w:lang w:val="es-ES_tradnl"/>
        </w:rPr>
        <w:fldChar w:fldCharType="separate"/>
      </w:r>
      <w:r w:rsidRPr="00F163AB">
        <w:rPr>
          <w:color w:val="0000FF"/>
          <w:u w:val="single"/>
          <w:lang w:val="es-ES_tradnl"/>
        </w:rPr>
        <w:t>Reco</w:t>
      </w:r>
      <w:r w:rsidR="00AB555C" w:rsidRPr="00F163AB">
        <w:rPr>
          <w:color w:val="0000FF"/>
          <w:u w:val="single"/>
          <w:lang w:val="es-ES_tradnl"/>
        </w:rPr>
        <w:t>mendació</w:t>
      </w:r>
      <w:r w:rsidRPr="00F163AB">
        <w:rPr>
          <w:color w:val="0000FF"/>
          <w:u w:val="single"/>
          <w:lang w:val="es-ES_tradnl"/>
        </w:rPr>
        <w:t>n U</w:t>
      </w:r>
      <w:r w:rsidR="00AB555C" w:rsidRPr="00F163AB">
        <w:rPr>
          <w:color w:val="0000FF"/>
          <w:u w:val="single"/>
          <w:lang w:val="es-ES_tradnl"/>
        </w:rPr>
        <w:t>IT</w:t>
      </w:r>
      <w:r w:rsidRPr="00F163AB">
        <w:rPr>
          <w:color w:val="0000FF"/>
          <w:u w:val="single"/>
          <w:lang w:val="es-ES_tradnl"/>
        </w:rPr>
        <w:t>-T A.4</w:t>
      </w:r>
      <w:r w:rsidRPr="00F163AB">
        <w:rPr>
          <w:lang w:val="es-ES_tradnl"/>
        </w:rPr>
        <w:fldChar w:fldCharType="end"/>
      </w:r>
      <w:r w:rsidRPr="00F163AB">
        <w:rPr>
          <w:lang w:val="es-ES_tradnl"/>
        </w:rPr>
        <w:t xml:space="preserve"> – </w:t>
      </w:r>
      <w:r w:rsidR="00AB555C" w:rsidRPr="00F163AB">
        <w:rPr>
          <w:i/>
          <w:lang w:val="es-ES_tradnl"/>
        </w:rPr>
        <w:t>Proceso de comunicación entre el Sector de Normalización de las Telecomunicaciones de la UIT (UIT-T) y foros y consorcios</w:t>
      </w:r>
      <w:r w:rsidRPr="00F163AB">
        <w:rPr>
          <w:lang w:val="es-ES_tradnl"/>
        </w:rPr>
        <w:t>;</w:t>
      </w:r>
      <w:bookmarkEnd w:id="271"/>
    </w:p>
    <w:p w14:paraId="640536C9" w14:textId="259F60B1" w:rsidR="00CA5A3A" w:rsidRPr="00F163AB" w:rsidRDefault="00CA5A3A" w:rsidP="00AB555C">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72" w:name="lt_pId448"/>
      <w:r w:rsidRPr="00F163AB">
        <w:rPr>
          <w:lang w:val="es-ES_tradnl"/>
        </w:rPr>
        <w:fldChar w:fldCharType="begin"/>
      </w:r>
      <w:r w:rsidRPr="00F163AB">
        <w:rPr>
          <w:lang w:val="es-ES_tradnl"/>
        </w:rPr>
        <w:instrText xml:space="preserve"> HYPERLINK "https://www.itu.int/rec/T-REC-A.5" </w:instrText>
      </w:r>
      <w:r w:rsidRPr="00F163AB">
        <w:rPr>
          <w:lang w:val="es-ES_tradnl"/>
        </w:rPr>
        <w:fldChar w:fldCharType="separate"/>
      </w:r>
      <w:r w:rsidRPr="00F163AB">
        <w:rPr>
          <w:color w:val="0000FF"/>
          <w:u w:val="single"/>
          <w:lang w:val="es-ES_tradnl"/>
        </w:rPr>
        <w:t>Recomenda</w:t>
      </w:r>
      <w:r w:rsidR="00AB555C" w:rsidRPr="00F163AB">
        <w:rPr>
          <w:color w:val="0000FF"/>
          <w:u w:val="single"/>
          <w:lang w:val="es-ES_tradnl"/>
        </w:rPr>
        <w:t>ció</w:t>
      </w:r>
      <w:r w:rsidRPr="00F163AB">
        <w:rPr>
          <w:color w:val="0000FF"/>
          <w:u w:val="single"/>
          <w:lang w:val="es-ES_tradnl"/>
        </w:rPr>
        <w:t>n U</w:t>
      </w:r>
      <w:r w:rsidR="00AB555C" w:rsidRPr="00F163AB">
        <w:rPr>
          <w:color w:val="0000FF"/>
          <w:u w:val="single"/>
          <w:lang w:val="es-ES_tradnl"/>
        </w:rPr>
        <w:t>IT</w:t>
      </w:r>
      <w:r w:rsidRPr="00F163AB">
        <w:rPr>
          <w:color w:val="0000FF"/>
          <w:u w:val="single"/>
          <w:lang w:val="es-ES_tradnl"/>
        </w:rPr>
        <w:t>-T A.5</w:t>
      </w:r>
      <w:r w:rsidRPr="00F163AB">
        <w:rPr>
          <w:lang w:val="es-ES_tradnl"/>
        </w:rPr>
        <w:fldChar w:fldCharType="end"/>
      </w:r>
      <w:r w:rsidRPr="00F163AB">
        <w:rPr>
          <w:lang w:val="es-ES_tradnl"/>
        </w:rPr>
        <w:t xml:space="preserve"> – </w:t>
      </w:r>
      <w:r w:rsidR="00AB555C" w:rsidRPr="00F163AB">
        <w:rPr>
          <w:i/>
          <w:lang w:val="es-ES_tradnl"/>
        </w:rPr>
        <w:t>Procedimientos genéricos para la inclusión de referencias a documentos de otras organizaciones en las Recomendaciones del UIT-T</w:t>
      </w:r>
      <w:bookmarkEnd w:id="272"/>
      <w:r w:rsidR="00AB555C" w:rsidRPr="00F163AB">
        <w:rPr>
          <w:lang w:val="es-ES_tradnl"/>
        </w:rPr>
        <w:t>, y</w:t>
      </w:r>
    </w:p>
    <w:p w14:paraId="3713B1FC" w14:textId="52167466" w:rsidR="00CA5A3A" w:rsidRPr="00F163AB" w:rsidRDefault="00CA5A3A" w:rsidP="00897103">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73" w:name="lt_pId451"/>
      <w:r w:rsidRPr="00F163AB">
        <w:rPr>
          <w:lang w:val="es-ES_tradnl"/>
        </w:rPr>
        <w:fldChar w:fldCharType="begin"/>
      </w:r>
      <w:r w:rsidRPr="00F163AB">
        <w:rPr>
          <w:lang w:val="es-ES_tradnl"/>
        </w:rPr>
        <w:instrText xml:space="preserve"> HYPERLINK "https://www.itu.int/rec/T-REC-A.6" </w:instrText>
      </w:r>
      <w:r w:rsidRPr="00F163AB">
        <w:rPr>
          <w:lang w:val="es-ES_tradnl"/>
        </w:rPr>
        <w:fldChar w:fldCharType="separate"/>
      </w:r>
      <w:r w:rsidRPr="00F163AB">
        <w:rPr>
          <w:color w:val="0000FF"/>
          <w:u w:val="single"/>
          <w:lang w:val="es-ES_tradnl"/>
        </w:rPr>
        <w:t>Recomenda</w:t>
      </w:r>
      <w:r w:rsidR="00AB555C" w:rsidRPr="00F163AB">
        <w:rPr>
          <w:color w:val="0000FF"/>
          <w:u w:val="single"/>
          <w:lang w:val="es-ES_tradnl"/>
        </w:rPr>
        <w:t>ció</w:t>
      </w:r>
      <w:r w:rsidRPr="00F163AB">
        <w:rPr>
          <w:color w:val="0000FF"/>
          <w:u w:val="single"/>
          <w:lang w:val="es-ES_tradnl"/>
        </w:rPr>
        <w:t>n U</w:t>
      </w:r>
      <w:r w:rsidR="00AB555C" w:rsidRPr="00F163AB">
        <w:rPr>
          <w:color w:val="0000FF"/>
          <w:u w:val="single"/>
          <w:lang w:val="es-ES_tradnl"/>
        </w:rPr>
        <w:t>IT</w:t>
      </w:r>
      <w:r w:rsidRPr="00F163AB">
        <w:rPr>
          <w:color w:val="0000FF"/>
          <w:u w:val="single"/>
          <w:lang w:val="es-ES_tradnl"/>
        </w:rPr>
        <w:t>-T A.6</w:t>
      </w:r>
      <w:r w:rsidRPr="00F163AB">
        <w:rPr>
          <w:lang w:val="es-ES_tradnl"/>
        </w:rPr>
        <w:fldChar w:fldCharType="end"/>
      </w:r>
      <w:r w:rsidRPr="00F163AB">
        <w:rPr>
          <w:lang w:val="es-ES_tradnl"/>
        </w:rPr>
        <w:t xml:space="preserve"> – </w:t>
      </w:r>
      <w:r w:rsidR="00AB555C" w:rsidRPr="00F163AB">
        <w:rPr>
          <w:i/>
          <w:lang w:val="es-ES_tradnl"/>
        </w:rPr>
        <w:t>Cooperación e intercambio de información entre el Sector de Normalización de las Telecomunicaciones de la UIT (UIT-T) y</w:t>
      </w:r>
      <w:r w:rsidR="00897103" w:rsidRPr="00F163AB">
        <w:rPr>
          <w:i/>
          <w:lang w:val="es-ES_tradnl"/>
        </w:rPr>
        <w:t xml:space="preserve"> </w:t>
      </w:r>
      <w:r w:rsidR="00AB555C" w:rsidRPr="00F163AB">
        <w:rPr>
          <w:i/>
          <w:lang w:val="es-ES_tradnl"/>
        </w:rPr>
        <w:t>las organizaciones de normalización</w:t>
      </w:r>
      <w:r w:rsidR="00897103" w:rsidRPr="00F163AB">
        <w:rPr>
          <w:i/>
          <w:lang w:val="es-ES_tradnl"/>
        </w:rPr>
        <w:t xml:space="preserve"> </w:t>
      </w:r>
      <w:proofErr w:type="gramStart"/>
      <w:r w:rsidR="00AB555C" w:rsidRPr="00F163AB">
        <w:rPr>
          <w:i/>
          <w:lang w:val="es-ES_tradnl"/>
        </w:rPr>
        <w:t>nacionales y regionales</w:t>
      </w:r>
      <w:proofErr w:type="gramEnd"/>
      <w:r w:rsidRPr="00F163AB">
        <w:rPr>
          <w:lang w:val="es-ES_tradnl"/>
        </w:rPr>
        <w:t>.</w:t>
      </w:r>
      <w:bookmarkEnd w:id="273"/>
    </w:p>
    <w:p w14:paraId="099FD8C8" w14:textId="1C5E7ABE" w:rsidR="00CA5A3A" w:rsidRPr="00F163AB" w:rsidRDefault="00786B81" w:rsidP="00897103">
      <w:pPr>
        <w:pStyle w:val="enumlev1"/>
        <w:rPr>
          <w:lang w:val="es-ES_tradnl"/>
        </w:rPr>
      </w:pPr>
      <w:r w:rsidRPr="00F163AB">
        <w:rPr>
          <w:lang w:val="es-ES_tradnl"/>
        </w:rPr>
        <w:t>4)</w:t>
      </w:r>
      <w:r w:rsidR="00CA5A3A" w:rsidRPr="00F163AB">
        <w:rPr>
          <w:lang w:val="es-ES_tradnl"/>
        </w:rPr>
        <w:tab/>
      </w:r>
      <w:bookmarkStart w:id="274" w:name="lt_pId453"/>
      <w:r w:rsidR="00897103" w:rsidRPr="00F163AB">
        <w:rPr>
          <w:lang w:val="es-ES_tradnl"/>
        </w:rPr>
        <w:t>Revisar los modelos existentes de colaboración entre el UIT-T y otras organizaciones de normalización y proponer mejoras al GANT. En particular</w:t>
      </w:r>
      <w:bookmarkStart w:id="275" w:name="lt_pId454"/>
      <w:bookmarkEnd w:id="274"/>
      <w:r w:rsidR="00897103" w:rsidRPr="00F163AB">
        <w:rPr>
          <w:lang w:val="es-ES_tradnl"/>
        </w:rPr>
        <w:t>, los siguientes</w:t>
      </w:r>
      <w:r w:rsidR="00CA5A3A" w:rsidRPr="00F163AB">
        <w:rPr>
          <w:lang w:val="es-ES_tradnl"/>
        </w:rPr>
        <w:t>:</w:t>
      </w:r>
      <w:bookmarkEnd w:id="275"/>
    </w:p>
    <w:p w14:paraId="544C2807" w14:textId="7A0C69A4" w:rsidR="00CA5A3A" w:rsidRPr="00F163AB" w:rsidRDefault="00CA5A3A" w:rsidP="00897103">
      <w:pPr>
        <w:pStyle w:val="enumlev2"/>
        <w:rPr>
          <w:i/>
          <w:iCs/>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76" w:name="lt_pId456"/>
      <w:r w:rsidRPr="00F163AB">
        <w:rPr>
          <w:lang w:val="es-ES_tradnl"/>
        </w:rPr>
        <w:fldChar w:fldCharType="begin"/>
      </w:r>
      <w:r w:rsidRPr="00F163AB">
        <w:rPr>
          <w:lang w:val="es-ES_tradnl"/>
        </w:rPr>
        <w:instrText xml:space="preserve"> HYPERLINK "https://www.itu.int/rec/T-REC-A.23" </w:instrText>
      </w:r>
      <w:r w:rsidRPr="00F163AB">
        <w:rPr>
          <w:lang w:val="es-ES_tradnl"/>
        </w:rPr>
        <w:fldChar w:fldCharType="separate"/>
      </w:r>
      <w:r w:rsidRPr="00F163AB">
        <w:rPr>
          <w:color w:val="0000FF"/>
          <w:u w:val="single"/>
          <w:lang w:val="es-ES_tradnl"/>
        </w:rPr>
        <w:t>Recom</w:t>
      </w:r>
      <w:r w:rsidR="00897103" w:rsidRPr="00F163AB">
        <w:rPr>
          <w:color w:val="0000FF"/>
          <w:u w:val="single"/>
          <w:lang w:val="es-ES_tradnl"/>
        </w:rPr>
        <w:t>endación UIT</w:t>
      </w:r>
      <w:r w:rsidRPr="00F163AB">
        <w:rPr>
          <w:color w:val="0000FF"/>
          <w:u w:val="single"/>
          <w:lang w:val="es-ES_tradnl"/>
        </w:rPr>
        <w:t>-T A.23</w:t>
      </w:r>
      <w:r w:rsidRPr="00F163AB">
        <w:rPr>
          <w:lang w:val="es-ES_tradnl"/>
        </w:rPr>
        <w:fldChar w:fldCharType="end"/>
      </w:r>
      <w:r w:rsidRPr="00F163AB">
        <w:rPr>
          <w:lang w:val="es-ES_tradnl"/>
        </w:rPr>
        <w:t> –</w:t>
      </w:r>
      <w:r w:rsidRPr="00F163AB">
        <w:rPr>
          <w:i/>
          <w:iCs/>
          <w:lang w:val="es-ES_tradnl"/>
        </w:rPr>
        <w:t xml:space="preserve"> </w:t>
      </w:r>
      <w:r w:rsidR="00897103" w:rsidRPr="00F163AB">
        <w:rPr>
          <w:i/>
          <w:iCs/>
          <w:lang w:val="es-ES_tradnl"/>
        </w:rPr>
        <w:t>Guía para la cooperación entre el UIT-T y el JTC 1 de la ISO/CEI</w:t>
      </w:r>
      <w:r w:rsidRPr="00F163AB">
        <w:rPr>
          <w:i/>
          <w:iCs/>
          <w:lang w:val="es-ES_tradnl"/>
        </w:rPr>
        <w:t>;</w:t>
      </w:r>
      <w:bookmarkEnd w:id="276"/>
    </w:p>
    <w:p w14:paraId="08A8774D" w14:textId="19409F1E" w:rsidR="00CA5A3A" w:rsidRPr="00F163AB" w:rsidRDefault="00CA5A3A" w:rsidP="00897103">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77" w:name="lt_pId458"/>
      <w:r w:rsidRPr="00F163AB">
        <w:rPr>
          <w:lang w:val="es-ES_tradnl"/>
        </w:rPr>
        <w:fldChar w:fldCharType="begin"/>
      </w:r>
      <w:r w:rsidRPr="00F163AB">
        <w:rPr>
          <w:lang w:val="es-ES_tradnl"/>
        </w:rPr>
        <w:instrText xml:space="preserve"> HYPERLINK "https://www.itu.int/ITU-T/recommendations/rec.aspx?rec=12573" </w:instrText>
      </w:r>
      <w:r w:rsidRPr="00F163AB">
        <w:rPr>
          <w:lang w:val="es-ES_tradnl"/>
        </w:rPr>
        <w:fldChar w:fldCharType="separate"/>
      </w:r>
      <w:r w:rsidRPr="00F163AB">
        <w:rPr>
          <w:rStyle w:val="Hyperlink"/>
          <w:rFonts w:eastAsia="Times New Roman"/>
          <w:lang w:val="es-ES_tradnl"/>
        </w:rPr>
        <w:t>Recom</w:t>
      </w:r>
      <w:r w:rsidR="00897103" w:rsidRPr="00F163AB">
        <w:rPr>
          <w:rStyle w:val="Hyperlink"/>
          <w:rFonts w:eastAsia="Times New Roman"/>
          <w:lang w:val="es-ES_tradnl"/>
        </w:rPr>
        <w:t>endación UIT</w:t>
      </w:r>
      <w:r w:rsidRPr="00F163AB">
        <w:rPr>
          <w:rStyle w:val="Hyperlink"/>
          <w:rFonts w:eastAsia="Times New Roman"/>
          <w:lang w:val="es-ES_tradnl"/>
        </w:rPr>
        <w:t>-T A.25</w:t>
      </w:r>
      <w:r w:rsidRPr="00F163AB">
        <w:rPr>
          <w:lang w:val="es-ES_tradnl"/>
        </w:rPr>
        <w:fldChar w:fldCharType="end"/>
      </w:r>
      <w:r w:rsidRPr="00F163AB">
        <w:rPr>
          <w:lang w:val="es-ES_tradnl"/>
        </w:rPr>
        <w:t xml:space="preserve"> –</w:t>
      </w:r>
      <w:r w:rsidR="00897103" w:rsidRPr="00F163AB">
        <w:rPr>
          <w:i/>
          <w:iCs/>
          <w:lang w:val="es-ES_tradnl"/>
        </w:rPr>
        <w:t>Procedimientos genéricos para la incorporación de textos entre el UIT-T y otras organizaciones</w:t>
      </w:r>
      <w:bookmarkEnd w:id="277"/>
      <w:r w:rsidR="00897103" w:rsidRPr="00F163AB">
        <w:rPr>
          <w:i/>
          <w:iCs/>
          <w:lang w:val="es-ES_tradnl"/>
        </w:rPr>
        <w:t>;</w:t>
      </w:r>
    </w:p>
    <w:p w14:paraId="41F587E2" w14:textId="1CF1E189" w:rsidR="00CA5A3A" w:rsidRPr="00F163AB" w:rsidRDefault="00CA5A3A" w:rsidP="00897103">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78" w:name="lt_pId460"/>
      <w:r w:rsidRPr="00F163AB">
        <w:rPr>
          <w:lang w:val="es-ES_tradnl"/>
        </w:rPr>
        <w:fldChar w:fldCharType="begin"/>
      </w:r>
      <w:r w:rsidRPr="00F163AB">
        <w:rPr>
          <w:lang w:val="es-ES_tradnl"/>
        </w:rPr>
        <w:instrText xml:space="preserve"> HYPERLINK "https://www.itu.int/ITU-T/recommendations/rec.aspx?rec=11724" </w:instrText>
      </w:r>
      <w:r w:rsidRPr="00F163AB">
        <w:rPr>
          <w:lang w:val="es-ES_tradnl"/>
        </w:rPr>
        <w:fldChar w:fldCharType="separate"/>
      </w:r>
      <w:r w:rsidRPr="00F163AB">
        <w:rPr>
          <w:color w:val="0000FF"/>
          <w:u w:val="single"/>
          <w:lang w:val="es-ES_tradnl"/>
        </w:rPr>
        <w:t xml:space="preserve">A </w:t>
      </w:r>
      <w:proofErr w:type="spellStart"/>
      <w:r w:rsidRPr="00F163AB">
        <w:rPr>
          <w:color w:val="0000FF"/>
          <w:u w:val="single"/>
          <w:lang w:val="es-ES_tradnl"/>
        </w:rPr>
        <w:t>Suppl</w:t>
      </w:r>
      <w:proofErr w:type="spellEnd"/>
      <w:r w:rsidRPr="00F163AB">
        <w:rPr>
          <w:color w:val="0000FF"/>
          <w:u w:val="single"/>
          <w:lang w:val="es-ES_tradnl"/>
        </w:rPr>
        <w:t>. 3</w:t>
      </w:r>
      <w:r w:rsidRPr="00F163AB">
        <w:rPr>
          <w:lang w:val="es-ES_tradnl"/>
        </w:rPr>
        <w:fldChar w:fldCharType="end"/>
      </w:r>
      <w:r w:rsidRPr="00F163AB">
        <w:rPr>
          <w:lang w:val="es-ES_tradnl"/>
        </w:rPr>
        <w:t xml:space="preserve"> – </w:t>
      </w:r>
      <w:r w:rsidR="00897103" w:rsidRPr="00F163AB">
        <w:rPr>
          <w:i/>
          <w:iCs/>
          <w:lang w:val="es-ES_tradnl"/>
        </w:rPr>
        <w:t>Directrices para la colaboración del IETF y el UIT-T</w:t>
      </w:r>
      <w:r w:rsidRPr="00F163AB">
        <w:rPr>
          <w:i/>
          <w:iCs/>
          <w:lang w:val="es-ES_tradnl"/>
        </w:rPr>
        <w:t>;</w:t>
      </w:r>
      <w:bookmarkEnd w:id="278"/>
      <w:r w:rsidRPr="00F163AB">
        <w:rPr>
          <w:lang w:val="es-ES_tradnl"/>
        </w:rPr>
        <w:t xml:space="preserve"> </w:t>
      </w:r>
    </w:p>
    <w:p w14:paraId="036ACAD0" w14:textId="46903B44" w:rsidR="00CA5A3A" w:rsidRPr="00F163AB" w:rsidRDefault="00CA5A3A" w:rsidP="00897103">
      <w:pPr>
        <w:pStyle w:val="enumlev2"/>
        <w:rPr>
          <w:lang w:val="es-ES_tradnl"/>
        </w:rPr>
      </w:pPr>
      <w:r w:rsidRPr="00F163AB">
        <w:rPr>
          <w:rFonts w:ascii="Symbol" w:hAnsi="Symbol"/>
          <w:sz w:val="20"/>
          <w:lang w:val="es-ES_tradnl"/>
        </w:rPr>
        <w:lastRenderedPageBreak/>
        <w:sym w:font="Symbol" w:char="F0B7"/>
      </w:r>
      <w:r w:rsidRPr="00F163AB">
        <w:rPr>
          <w:rFonts w:ascii="Symbol" w:hAnsi="Symbol"/>
          <w:sz w:val="20"/>
          <w:lang w:val="es-ES_tradnl"/>
        </w:rPr>
        <w:tab/>
      </w:r>
      <w:bookmarkStart w:id="279" w:name="lt_pId462"/>
      <w:r w:rsidRPr="00F163AB">
        <w:rPr>
          <w:lang w:val="es-ES_tradnl"/>
        </w:rPr>
        <w:fldChar w:fldCharType="begin"/>
      </w:r>
      <w:r w:rsidRPr="00F163AB">
        <w:rPr>
          <w:lang w:val="es-ES_tradnl"/>
        </w:rPr>
        <w:instrText xml:space="preserve"> HYPERLINK "https://www.itu.int/ITU-T/recommendations/rec.aspx?rec=13023" </w:instrText>
      </w:r>
      <w:r w:rsidRPr="00F163AB">
        <w:rPr>
          <w:lang w:val="es-ES_tradnl"/>
        </w:rPr>
        <w:fldChar w:fldCharType="separate"/>
      </w:r>
      <w:r w:rsidRPr="00F163AB">
        <w:rPr>
          <w:rStyle w:val="Hyperlink"/>
          <w:rFonts w:eastAsia="Times New Roman"/>
          <w:lang w:val="es-ES_tradnl"/>
        </w:rPr>
        <w:t xml:space="preserve">A </w:t>
      </w:r>
      <w:proofErr w:type="spellStart"/>
      <w:r w:rsidRPr="00F163AB">
        <w:rPr>
          <w:rStyle w:val="Hyperlink"/>
          <w:rFonts w:eastAsia="Times New Roman"/>
          <w:lang w:val="es-ES_tradnl"/>
        </w:rPr>
        <w:t>Suppl</w:t>
      </w:r>
      <w:proofErr w:type="spellEnd"/>
      <w:r w:rsidRPr="00F163AB">
        <w:rPr>
          <w:rStyle w:val="Hyperlink"/>
          <w:rFonts w:eastAsia="Times New Roman"/>
          <w:lang w:val="es-ES_tradnl"/>
        </w:rPr>
        <w:t>. 5</w:t>
      </w:r>
      <w:r w:rsidRPr="00F163AB">
        <w:rPr>
          <w:lang w:val="es-ES_tradnl"/>
        </w:rPr>
        <w:fldChar w:fldCharType="end"/>
      </w:r>
      <w:r w:rsidRPr="00F163AB">
        <w:rPr>
          <w:lang w:val="es-ES_tradnl"/>
        </w:rPr>
        <w:t xml:space="preserve"> </w:t>
      </w:r>
      <w:r w:rsidRPr="00F163AB">
        <w:rPr>
          <w:i/>
          <w:iCs/>
          <w:lang w:val="es-ES_tradnl"/>
        </w:rPr>
        <w:t xml:space="preserve">– </w:t>
      </w:r>
      <w:r w:rsidR="00897103" w:rsidRPr="00F163AB">
        <w:rPr>
          <w:i/>
          <w:iCs/>
          <w:lang w:val="es-ES_tradnl"/>
        </w:rPr>
        <w:t>Directrices para la colaboración y el intercambio de información con otras organizaciones</w:t>
      </w:r>
      <w:r w:rsidRPr="00F163AB">
        <w:rPr>
          <w:lang w:val="es-ES_tradnl"/>
        </w:rPr>
        <w:t>;</w:t>
      </w:r>
      <w:bookmarkEnd w:id="279"/>
      <w:r w:rsidRPr="00F163AB">
        <w:rPr>
          <w:lang w:val="es-ES_tradnl"/>
        </w:rPr>
        <w:t xml:space="preserve"> </w:t>
      </w:r>
    </w:p>
    <w:p w14:paraId="32F33BA5" w14:textId="2307D1D5" w:rsidR="00CA5A3A" w:rsidRPr="00F163AB" w:rsidRDefault="00CA5A3A" w:rsidP="00897103">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80" w:name="lt_pId465"/>
      <w:r w:rsidRPr="00F163AB">
        <w:rPr>
          <w:lang w:val="es-ES_tradnl"/>
        </w:rPr>
        <w:fldChar w:fldCharType="begin"/>
      </w:r>
      <w:r w:rsidRPr="00F163AB">
        <w:rPr>
          <w:lang w:val="es-ES_tradnl"/>
        </w:rPr>
        <w:instrText xml:space="preserve"> HYPERLINK "https://www.itu.int/pub/publications.aspx?lang=en&amp;parent=T-RES-T.7-2016" </w:instrText>
      </w:r>
      <w:r w:rsidRPr="00F163AB">
        <w:rPr>
          <w:lang w:val="es-ES_tradnl"/>
        </w:rPr>
        <w:fldChar w:fldCharType="separate"/>
      </w:r>
      <w:r w:rsidR="00897103" w:rsidRPr="00F163AB">
        <w:rPr>
          <w:color w:val="0000FF"/>
          <w:u w:val="single"/>
          <w:lang w:val="es-ES_tradnl"/>
        </w:rPr>
        <w:t>Resolución 7 de la AMNT</w:t>
      </w:r>
      <w:r w:rsidRPr="00F163AB">
        <w:rPr>
          <w:color w:val="0000FF"/>
          <w:u w:val="single"/>
          <w:lang w:val="es-ES_tradnl"/>
        </w:rPr>
        <w:t>-16</w:t>
      </w:r>
      <w:r w:rsidRPr="00F163AB">
        <w:rPr>
          <w:lang w:val="es-ES_tradnl"/>
        </w:rPr>
        <w:fldChar w:fldCharType="end"/>
      </w:r>
      <w:r w:rsidRPr="00F163AB">
        <w:rPr>
          <w:lang w:val="es-ES_tradnl"/>
        </w:rPr>
        <w:t xml:space="preserve"> – </w:t>
      </w:r>
      <w:r w:rsidR="00897103" w:rsidRPr="00F163AB">
        <w:rPr>
          <w:i/>
          <w:iCs/>
          <w:lang w:val="es-ES_tradnl"/>
        </w:rPr>
        <w:t>Colaboración con la Organización Internacional de Normalización y la Comisión Electrotécnica Internacional</w:t>
      </w:r>
      <w:bookmarkEnd w:id="280"/>
      <w:r w:rsidR="00897103" w:rsidRPr="00F163AB">
        <w:rPr>
          <w:i/>
          <w:iCs/>
          <w:lang w:val="es-ES_tradnl"/>
        </w:rPr>
        <w:t xml:space="preserve">, </w:t>
      </w:r>
      <w:r w:rsidR="00897103" w:rsidRPr="00F163AB">
        <w:rPr>
          <w:lang w:val="es-ES_tradnl"/>
        </w:rPr>
        <w:t>y</w:t>
      </w:r>
    </w:p>
    <w:p w14:paraId="3843F79E" w14:textId="03785D86" w:rsidR="00CA5A3A" w:rsidRPr="00F163AB" w:rsidRDefault="00CA5A3A" w:rsidP="00904F66">
      <w:pPr>
        <w:pStyle w:val="enumlev2"/>
        <w:rPr>
          <w:lang w:val="es-ES_tradnl"/>
        </w:rPr>
      </w:pPr>
      <w:r w:rsidRPr="00F163AB">
        <w:rPr>
          <w:rFonts w:ascii="Symbol" w:hAnsi="Symbol"/>
          <w:sz w:val="20"/>
          <w:lang w:val="es-ES_tradnl"/>
        </w:rPr>
        <w:sym w:font="Symbol" w:char="F0B7"/>
      </w:r>
      <w:r w:rsidRPr="00F163AB">
        <w:rPr>
          <w:rFonts w:ascii="Symbol" w:hAnsi="Symbol"/>
          <w:sz w:val="20"/>
          <w:lang w:val="es-ES_tradnl"/>
        </w:rPr>
        <w:tab/>
      </w:r>
      <w:bookmarkStart w:id="281" w:name="lt_pId467"/>
      <w:r w:rsidRPr="00F163AB">
        <w:rPr>
          <w:lang w:val="es-ES_tradnl"/>
        </w:rPr>
        <w:fldChar w:fldCharType="begin"/>
      </w:r>
      <w:r w:rsidRPr="00F163AB">
        <w:rPr>
          <w:lang w:val="es-ES_tradnl"/>
        </w:rPr>
        <w:instrText xml:space="preserve"> HYPERLINK "https://www.itu.int/pub/publications.aspx?lang=en&amp;parent=T-RES-T.11-2016" </w:instrText>
      </w:r>
      <w:r w:rsidRPr="00F163AB">
        <w:rPr>
          <w:lang w:val="es-ES_tradnl"/>
        </w:rPr>
        <w:fldChar w:fldCharType="separate"/>
      </w:r>
      <w:r w:rsidR="00897103" w:rsidRPr="00F163AB">
        <w:rPr>
          <w:rStyle w:val="Hyperlink"/>
          <w:rFonts w:eastAsia="Times New Roman"/>
          <w:lang w:val="es-ES_tradnl"/>
        </w:rPr>
        <w:t>Resolución 11 de la AMNT</w:t>
      </w:r>
      <w:r w:rsidRPr="00F163AB">
        <w:rPr>
          <w:rStyle w:val="Hyperlink"/>
          <w:rFonts w:eastAsia="Times New Roman"/>
          <w:lang w:val="es-ES_tradnl"/>
        </w:rPr>
        <w:t>-16</w:t>
      </w:r>
      <w:r w:rsidRPr="00F163AB">
        <w:rPr>
          <w:lang w:val="es-ES_tradnl"/>
        </w:rPr>
        <w:fldChar w:fldCharType="end"/>
      </w:r>
      <w:r w:rsidRPr="00F163AB">
        <w:rPr>
          <w:i/>
          <w:iCs/>
          <w:lang w:val="es-ES_tradnl"/>
        </w:rPr>
        <w:t xml:space="preserve"> – </w:t>
      </w:r>
      <w:r w:rsidR="00897103" w:rsidRPr="00F163AB">
        <w:rPr>
          <w:i/>
          <w:iCs/>
          <w:lang w:val="es-ES_tradnl"/>
        </w:rPr>
        <w:t>Colaboración con el Consejo de Explotación Postal de la Unión Postal Universal sobre el estudio de servicios que interesan a la vez a los sectores postal y de telecomunicaciones</w:t>
      </w:r>
      <w:r w:rsidRPr="00F163AB">
        <w:rPr>
          <w:i/>
          <w:iCs/>
          <w:lang w:val="es-ES_tradnl"/>
        </w:rPr>
        <w:t>.</w:t>
      </w:r>
      <w:bookmarkEnd w:id="281"/>
    </w:p>
    <w:p w14:paraId="227F379A" w14:textId="0D16B2B7" w:rsidR="00CA5A3A" w:rsidRPr="00F163AB" w:rsidRDefault="00786B81" w:rsidP="000C5912">
      <w:pPr>
        <w:pStyle w:val="enumlev1"/>
        <w:rPr>
          <w:lang w:val="es-ES_tradnl"/>
        </w:rPr>
      </w:pPr>
      <w:r w:rsidRPr="00F163AB">
        <w:rPr>
          <w:lang w:val="es-ES_tradnl"/>
        </w:rPr>
        <w:t>5)</w:t>
      </w:r>
      <w:r w:rsidR="00CA5A3A" w:rsidRPr="00F163AB">
        <w:rPr>
          <w:lang w:val="es-ES_tradnl"/>
        </w:rPr>
        <w:tab/>
      </w:r>
      <w:bookmarkStart w:id="282" w:name="lt_pId469"/>
      <w:r w:rsidR="00904F66" w:rsidRPr="00F163AB">
        <w:rPr>
          <w:lang w:val="es-ES_tradnl"/>
        </w:rPr>
        <w:t>Por conducto del GANT, el Grupo de Relator forjará</w:t>
      </w:r>
      <w:r w:rsidR="00C97D87" w:rsidRPr="00F163AB">
        <w:rPr>
          <w:lang w:val="es-ES_tradnl"/>
        </w:rPr>
        <w:t xml:space="preserve"> </w:t>
      </w:r>
      <w:r w:rsidR="00904F66" w:rsidRPr="00F163AB">
        <w:rPr>
          <w:lang w:val="es-ES_tradnl"/>
        </w:rPr>
        <w:t>y mantendrá</w:t>
      </w:r>
      <w:r w:rsidR="00C97D87" w:rsidRPr="00F163AB">
        <w:rPr>
          <w:lang w:val="es-ES_tradnl"/>
        </w:rPr>
        <w:t xml:space="preserve"> una relación estrecha con el GAR y con el GADT</w:t>
      </w:r>
      <w:r w:rsidR="000C5912" w:rsidRPr="00F163AB">
        <w:rPr>
          <w:lang w:val="es-ES_tradnl"/>
        </w:rPr>
        <w:t>,</w:t>
      </w:r>
      <w:r w:rsidR="00C97D87" w:rsidRPr="00F163AB">
        <w:rPr>
          <w:lang w:val="es-ES_tradnl"/>
        </w:rPr>
        <w:t xml:space="preserve"> </w:t>
      </w:r>
      <w:r w:rsidR="00904F66" w:rsidRPr="00F163AB">
        <w:rPr>
          <w:lang w:val="es-ES_tradnl"/>
        </w:rPr>
        <w:t xml:space="preserve">con miras a desarrollar sinergias tendentes al fortalecimiento de la </w:t>
      </w:r>
      <w:r w:rsidR="000C5912" w:rsidRPr="00F163AB">
        <w:rPr>
          <w:lang w:val="es-ES_tradnl"/>
        </w:rPr>
        <w:t>coordinación y la cooperación</w:t>
      </w:r>
      <w:r w:rsidR="00904F66" w:rsidRPr="00F163AB">
        <w:rPr>
          <w:lang w:val="es-ES_tradnl"/>
        </w:rPr>
        <w:t xml:space="preserve"> entre </w:t>
      </w:r>
      <w:r w:rsidR="00C97D87" w:rsidRPr="00F163AB">
        <w:rPr>
          <w:lang w:val="es-ES_tradnl"/>
        </w:rPr>
        <w:t>los tres Sectores de la UIT</w:t>
      </w:r>
      <w:bookmarkEnd w:id="282"/>
      <w:r w:rsidR="00904F66" w:rsidRPr="00F163AB">
        <w:rPr>
          <w:lang w:val="es-ES_tradnl"/>
        </w:rPr>
        <w:t xml:space="preserve"> en asuntos de interés mutuo</w:t>
      </w:r>
      <w:r w:rsidR="00C97D87" w:rsidRPr="00F163AB">
        <w:rPr>
          <w:lang w:val="es-ES_tradnl"/>
        </w:rPr>
        <w:t>.</w:t>
      </w:r>
    </w:p>
    <w:p w14:paraId="0584C233" w14:textId="0C170980" w:rsidR="00CA5A3A" w:rsidRPr="00F163AB" w:rsidRDefault="00786B81" w:rsidP="00904F66">
      <w:pPr>
        <w:pStyle w:val="enumlev1"/>
        <w:rPr>
          <w:lang w:val="es-ES_tradnl"/>
        </w:rPr>
      </w:pPr>
      <w:r w:rsidRPr="00F163AB">
        <w:rPr>
          <w:lang w:val="es-ES_tradnl"/>
        </w:rPr>
        <w:t>6)</w:t>
      </w:r>
      <w:r w:rsidR="00CA5A3A" w:rsidRPr="00F163AB">
        <w:rPr>
          <w:lang w:val="es-ES_tradnl"/>
        </w:rPr>
        <w:tab/>
      </w:r>
      <w:bookmarkStart w:id="283" w:name="lt_pId471"/>
      <w:r w:rsidR="00C97D87" w:rsidRPr="00F163AB">
        <w:rPr>
          <w:lang w:val="es-ES_tradnl"/>
        </w:rPr>
        <w:t>Considerar</w:t>
      </w:r>
      <w:r w:rsidR="00904F66" w:rsidRPr="00F163AB">
        <w:rPr>
          <w:lang w:val="es-ES_tradnl"/>
        </w:rPr>
        <w:t xml:space="preserve"> el estado actual de</w:t>
      </w:r>
      <w:r w:rsidR="00C97D87" w:rsidRPr="00F163AB">
        <w:rPr>
          <w:lang w:val="es-ES_tradnl"/>
        </w:rPr>
        <w:t xml:space="preserve"> las actividades de coordinación existentes entre los tres Sectores </w:t>
      </w:r>
      <w:r w:rsidR="00904F66" w:rsidRPr="00F163AB">
        <w:rPr>
          <w:lang w:val="es-ES_tradnl"/>
        </w:rPr>
        <w:t xml:space="preserve">de la UIT </w:t>
      </w:r>
      <w:r w:rsidR="00C97D87" w:rsidRPr="00F163AB">
        <w:rPr>
          <w:lang w:val="es-ES_tradnl"/>
        </w:rPr>
        <w:t>o, de manera bilateral, asuntos</w:t>
      </w:r>
      <w:r w:rsidR="00904F66" w:rsidRPr="00F163AB">
        <w:rPr>
          <w:lang w:val="es-ES_tradnl"/>
        </w:rPr>
        <w:t xml:space="preserve"> que interesen a</w:t>
      </w:r>
      <w:r w:rsidR="00C97D87" w:rsidRPr="00F163AB">
        <w:rPr>
          <w:lang w:val="es-ES_tradnl"/>
        </w:rPr>
        <w:t xml:space="preserve">l UIT-T y </w:t>
      </w:r>
      <w:r w:rsidR="00904F66" w:rsidRPr="00F163AB">
        <w:rPr>
          <w:lang w:val="es-ES_tradnl"/>
        </w:rPr>
        <w:t>a</w:t>
      </w:r>
      <w:r w:rsidR="00B24504">
        <w:rPr>
          <w:lang w:val="es-ES_tradnl"/>
        </w:rPr>
        <w:t>l UIT-R o el </w:t>
      </w:r>
      <w:r w:rsidR="00C97D87" w:rsidRPr="00F163AB">
        <w:rPr>
          <w:lang w:val="es-ES_tradnl"/>
        </w:rPr>
        <w:t>UIT-D</w:t>
      </w:r>
      <w:r w:rsidR="00CA5A3A" w:rsidRPr="00F163AB">
        <w:rPr>
          <w:lang w:val="es-ES_tradnl"/>
        </w:rPr>
        <w:t>.</w:t>
      </w:r>
      <w:bookmarkEnd w:id="283"/>
    </w:p>
    <w:p w14:paraId="511ADB4B" w14:textId="33CC8A24" w:rsidR="00CA5A3A" w:rsidRPr="00F163AB" w:rsidRDefault="00786B81" w:rsidP="00904F66">
      <w:pPr>
        <w:pStyle w:val="enumlev1"/>
        <w:rPr>
          <w:lang w:val="es-ES_tradnl"/>
        </w:rPr>
      </w:pPr>
      <w:r w:rsidRPr="00F163AB">
        <w:rPr>
          <w:lang w:val="es-ES_tradnl"/>
        </w:rPr>
        <w:t>7)</w:t>
      </w:r>
      <w:r w:rsidR="00CA5A3A" w:rsidRPr="00F163AB">
        <w:rPr>
          <w:lang w:val="es-ES_tradnl"/>
        </w:rPr>
        <w:tab/>
      </w:r>
      <w:bookmarkStart w:id="284" w:name="lt_pId473"/>
      <w:r w:rsidR="00C97D87" w:rsidRPr="00F163AB">
        <w:rPr>
          <w:lang w:val="es-ES_tradnl"/>
        </w:rPr>
        <w:t xml:space="preserve">Examinar los siguientes documentos de </w:t>
      </w:r>
      <w:r w:rsidR="00904F66" w:rsidRPr="00F163AB">
        <w:rPr>
          <w:lang w:val="es-ES_tradnl"/>
        </w:rPr>
        <w:t>referencia en materia de</w:t>
      </w:r>
      <w:r w:rsidR="00C97D87" w:rsidRPr="00F163AB">
        <w:rPr>
          <w:lang w:val="es-ES_tradnl"/>
        </w:rPr>
        <w:t xml:space="preserve"> coordinación y</w:t>
      </w:r>
      <w:r w:rsidR="00904F66" w:rsidRPr="00F163AB">
        <w:rPr>
          <w:lang w:val="es-ES_tradnl"/>
        </w:rPr>
        <w:t xml:space="preserve"> </w:t>
      </w:r>
      <w:r w:rsidR="00C97D87" w:rsidRPr="00F163AB">
        <w:rPr>
          <w:lang w:val="es-ES_tradnl"/>
        </w:rPr>
        <w:t xml:space="preserve">colaboración intersectorial, teniendo en cuenta los </w:t>
      </w:r>
      <w:r w:rsidR="00C97D87" w:rsidRPr="00F163AB">
        <w:rPr>
          <w:i/>
          <w:iCs/>
          <w:lang w:val="es-ES_tradnl"/>
        </w:rPr>
        <w:t>encarga</w:t>
      </w:r>
      <w:r w:rsidR="00C97D87" w:rsidRPr="00F163AB">
        <w:rPr>
          <w:lang w:val="es-ES_tradnl"/>
        </w:rPr>
        <w:t xml:space="preserve"> pertinentes de la AMNT-1</w:t>
      </w:r>
      <w:r w:rsidR="00904F66" w:rsidRPr="00F163AB">
        <w:rPr>
          <w:lang w:val="es-ES_tradnl"/>
        </w:rPr>
        <w:t>6</w:t>
      </w:r>
      <w:r w:rsidR="00C97D87" w:rsidRPr="00F163AB">
        <w:rPr>
          <w:lang w:val="es-ES_tradnl"/>
        </w:rPr>
        <w:t xml:space="preserve"> si los hubiere</w:t>
      </w:r>
      <w:bookmarkEnd w:id="284"/>
      <w:r w:rsidR="00C97D87" w:rsidRPr="00F163AB">
        <w:rPr>
          <w:lang w:val="es-ES_tradnl"/>
        </w:rPr>
        <w:t>:</w:t>
      </w:r>
    </w:p>
    <w:p w14:paraId="0E5BB201" w14:textId="3457DC25" w:rsidR="00CA5A3A" w:rsidRPr="00F163AB" w:rsidRDefault="00CA5A3A" w:rsidP="00904F66">
      <w:pPr>
        <w:pStyle w:val="enumlev2"/>
        <w:rPr>
          <w:lang w:val="es-ES_tradnl"/>
        </w:rPr>
      </w:pPr>
      <w:bookmarkStart w:id="285" w:name="lt_pId474"/>
      <w:r w:rsidRPr="00F163AB">
        <w:rPr>
          <w:lang w:val="es-ES_tradnl"/>
        </w:rPr>
        <w:t>a)</w:t>
      </w:r>
      <w:bookmarkEnd w:id="285"/>
      <w:r w:rsidRPr="00F163AB">
        <w:rPr>
          <w:lang w:val="es-ES_tradnl"/>
        </w:rPr>
        <w:tab/>
      </w:r>
      <w:bookmarkStart w:id="286" w:name="lt_pId475"/>
      <w:r w:rsidRPr="00F163AB">
        <w:rPr>
          <w:lang w:val="es-ES_tradnl"/>
        </w:rPr>
        <w:fldChar w:fldCharType="begin"/>
      </w:r>
      <w:r w:rsidRPr="00F163AB">
        <w:rPr>
          <w:lang w:val="es-ES_tradnl"/>
        </w:rPr>
        <w:instrText xml:space="preserve"> HYPERLINK "https://www.itu.int/pub/publications.aspx?lang=en&amp;parent=T-RES-T.1-2016" </w:instrText>
      </w:r>
      <w:r w:rsidRPr="00F163AB">
        <w:rPr>
          <w:lang w:val="es-ES_tradnl"/>
        </w:rPr>
        <w:fldChar w:fldCharType="separate"/>
      </w:r>
      <w:r w:rsidR="00904F66" w:rsidRPr="00F163AB">
        <w:rPr>
          <w:rStyle w:val="Hyperlink"/>
          <w:rFonts w:eastAsia="Times New Roman"/>
          <w:lang w:val="es-ES_tradnl"/>
        </w:rPr>
        <w:t>Recomendación 1 de la AMNT-16</w:t>
      </w:r>
      <w:r w:rsidRPr="00F163AB">
        <w:rPr>
          <w:lang w:val="es-ES_tradnl"/>
        </w:rPr>
        <w:fldChar w:fldCharType="end"/>
      </w:r>
      <w:r w:rsidRPr="00F163AB">
        <w:rPr>
          <w:lang w:val="es-ES_tradnl"/>
        </w:rPr>
        <w:t xml:space="preserve"> – </w:t>
      </w:r>
      <w:r w:rsidR="00904F66" w:rsidRPr="00F163AB">
        <w:rPr>
          <w:i/>
          <w:iCs/>
          <w:lang w:val="es-ES_tradnl"/>
        </w:rPr>
        <w:t>Reglamento Interno del Sector de Normalización de las Telecomunicaciones de la UIT</w:t>
      </w:r>
      <w:r w:rsidRPr="00F163AB">
        <w:rPr>
          <w:lang w:val="es-ES_tradnl"/>
        </w:rPr>
        <w:t>;</w:t>
      </w:r>
      <w:bookmarkEnd w:id="286"/>
    </w:p>
    <w:p w14:paraId="6EC87719" w14:textId="109E6E90" w:rsidR="00CA5A3A" w:rsidRPr="00F163AB" w:rsidRDefault="00CA5A3A" w:rsidP="00E17BA9">
      <w:pPr>
        <w:pStyle w:val="enumlev2"/>
        <w:rPr>
          <w:lang w:val="es-ES_tradnl"/>
        </w:rPr>
      </w:pPr>
      <w:bookmarkStart w:id="287" w:name="lt_pId476"/>
      <w:r w:rsidRPr="00F163AB">
        <w:rPr>
          <w:lang w:val="es-ES_tradnl"/>
        </w:rPr>
        <w:t>b)</w:t>
      </w:r>
      <w:bookmarkEnd w:id="287"/>
      <w:r w:rsidRPr="00F163AB">
        <w:rPr>
          <w:lang w:val="es-ES_tradnl"/>
        </w:rPr>
        <w:tab/>
      </w:r>
      <w:bookmarkStart w:id="288" w:name="lt_pId477"/>
      <w:r w:rsidRPr="00F163AB">
        <w:rPr>
          <w:lang w:val="es-ES_tradnl"/>
        </w:rPr>
        <w:fldChar w:fldCharType="begin"/>
      </w:r>
      <w:r w:rsidRPr="00F163AB">
        <w:rPr>
          <w:lang w:val="es-ES_tradnl"/>
        </w:rPr>
        <w:instrText xml:space="preserve"> HYPERLINK "https://www.itu.int/pub/publications.aspx?lang=en&amp;parent=T-RES-T.18-2016" </w:instrText>
      </w:r>
      <w:r w:rsidRPr="00F163AB">
        <w:rPr>
          <w:lang w:val="es-ES_tradnl"/>
        </w:rPr>
        <w:fldChar w:fldCharType="separate"/>
      </w:r>
      <w:r w:rsidR="00904F66" w:rsidRPr="00F163AB">
        <w:rPr>
          <w:rStyle w:val="Hyperlink"/>
          <w:rFonts w:eastAsia="Times New Roman"/>
          <w:lang w:val="es-ES_tradnl"/>
        </w:rPr>
        <w:t>Resolución 18 de la AMNT-</w:t>
      </w:r>
      <w:r w:rsidRPr="00F163AB">
        <w:rPr>
          <w:rStyle w:val="Hyperlink"/>
          <w:rFonts w:eastAsia="Times New Roman"/>
          <w:lang w:val="es-ES_tradnl"/>
        </w:rPr>
        <w:t>16</w:t>
      </w:r>
      <w:r w:rsidRPr="00F163AB">
        <w:rPr>
          <w:lang w:val="es-ES_tradnl"/>
        </w:rPr>
        <w:fldChar w:fldCharType="end"/>
      </w:r>
      <w:r w:rsidRPr="00F163AB">
        <w:rPr>
          <w:lang w:val="es-ES_tradnl"/>
        </w:rPr>
        <w:t xml:space="preserve"> – </w:t>
      </w:r>
      <w:r w:rsidR="00904F66" w:rsidRPr="00F163AB">
        <w:rPr>
          <w:i/>
          <w:iCs/>
          <w:lang w:val="es-ES_tradnl"/>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r w:rsidRPr="00F163AB">
        <w:rPr>
          <w:lang w:val="es-ES_tradnl"/>
        </w:rPr>
        <w:t>;</w:t>
      </w:r>
      <w:bookmarkEnd w:id="288"/>
    </w:p>
    <w:p w14:paraId="1B8DF6C4" w14:textId="7DD1BF24" w:rsidR="00CA5A3A" w:rsidRPr="00F163AB" w:rsidRDefault="00CA5A3A" w:rsidP="00E17BA9">
      <w:pPr>
        <w:pStyle w:val="enumlev2"/>
        <w:rPr>
          <w:lang w:val="es-ES_tradnl"/>
        </w:rPr>
      </w:pPr>
      <w:bookmarkStart w:id="289" w:name="lt_pId478"/>
      <w:r w:rsidRPr="00F163AB">
        <w:rPr>
          <w:lang w:val="es-ES_tradnl"/>
        </w:rPr>
        <w:t>c)</w:t>
      </w:r>
      <w:bookmarkEnd w:id="289"/>
      <w:r w:rsidRPr="00F163AB">
        <w:rPr>
          <w:lang w:val="es-ES_tradnl"/>
        </w:rPr>
        <w:tab/>
      </w:r>
      <w:bookmarkStart w:id="290" w:name="lt_pId479"/>
      <w:r w:rsidRPr="00F163AB">
        <w:rPr>
          <w:lang w:val="es-ES_tradnl"/>
        </w:rPr>
        <w:fldChar w:fldCharType="begin"/>
      </w:r>
      <w:r w:rsidRPr="00F163AB">
        <w:rPr>
          <w:lang w:val="es-ES_tradnl"/>
        </w:rPr>
        <w:instrText xml:space="preserve"> HYPERLINK "https://www.itu.int/rec/T-REC-A.1" </w:instrText>
      </w:r>
      <w:r w:rsidRPr="00F163AB">
        <w:rPr>
          <w:lang w:val="es-ES_tradnl"/>
        </w:rPr>
        <w:fldChar w:fldCharType="separate"/>
      </w:r>
      <w:r w:rsidRPr="00F163AB">
        <w:rPr>
          <w:color w:val="0000FF"/>
          <w:u w:val="single"/>
          <w:lang w:val="es-ES_tradnl"/>
        </w:rPr>
        <w:t>Re</w:t>
      </w:r>
      <w:r w:rsidR="00904F66" w:rsidRPr="00F163AB">
        <w:rPr>
          <w:color w:val="0000FF"/>
          <w:u w:val="single"/>
          <w:lang w:val="es-ES_tradnl"/>
        </w:rPr>
        <w:t>comendació</w:t>
      </w:r>
      <w:r w:rsidRPr="00F163AB">
        <w:rPr>
          <w:color w:val="0000FF"/>
          <w:u w:val="single"/>
          <w:lang w:val="es-ES_tradnl"/>
        </w:rPr>
        <w:t>n U</w:t>
      </w:r>
      <w:r w:rsidR="00904F66" w:rsidRPr="00F163AB">
        <w:rPr>
          <w:color w:val="0000FF"/>
          <w:u w:val="single"/>
          <w:lang w:val="es-ES_tradnl"/>
        </w:rPr>
        <w:t>IT</w:t>
      </w:r>
      <w:r w:rsidRPr="00F163AB">
        <w:rPr>
          <w:color w:val="0000FF"/>
          <w:u w:val="single"/>
          <w:lang w:val="es-ES_tradnl"/>
        </w:rPr>
        <w:t>-T A.1</w:t>
      </w:r>
      <w:r w:rsidRPr="00F163AB">
        <w:rPr>
          <w:lang w:val="es-ES_tradnl"/>
        </w:rPr>
        <w:fldChar w:fldCharType="end"/>
      </w:r>
      <w:r w:rsidRPr="00F163AB">
        <w:rPr>
          <w:lang w:val="es-ES_tradnl"/>
        </w:rPr>
        <w:t xml:space="preserve"> – </w:t>
      </w:r>
      <w:r w:rsidR="00904F66" w:rsidRPr="00F163AB">
        <w:rPr>
          <w:i/>
          <w:iCs/>
          <w:lang w:val="es-ES_tradnl"/>
        </w:rPr>
        <w:t>Métodos de trabajo de las Comisiones de Estudio del Sector de Normalización de las Telecomunicaciones de la UIT</w:t>
      </w:r>
      <w:r w:rsidRPr="00F163AB">
        <w:rPr>
          <w:lang w:val="es-ES_tradnl"/>
        </w:rPr>
        <w:t>.</w:t>
      </w:r>
      <w:bookmarkEnd w:id="290"/>
    </w:p>
    <w:p w14:paraId="30407A45" w14:textId="071722B8" w:rsidR="00CA5A3A" w:rsidRPr="00F163AB" w:rsidRDefault="00786B81" w:rsidP="000C5912">
      <w:pPr>
        <w:pStyle w:val="enumlev1"/>
        <w:rPr>
          <w:lang w:val="es-ES_tradnl"/>
        </w:rPr>
      </w:pPr>
      <w:r w:rsidRPr="00F163AB">
        <w:rPr>
          <w:lang w:val="es-ES_tradnl"/>
        </w:rPr>
        <w:t>8)</w:t>
      </w:r>
      <w:r w:rsidR="00CA5A3A" w:rsidRPr="00F163AB">
        <w:rPr>
          <w:lang w:val="es-ES_tradnl"/>
        </w:rPr>
        <w:tab/>
      </w:r>
      <w:bookmarkStart w:id="291" w:name="lt_pId481"/>
      <w:r w:rsidR="00E17BA9" w:rsidRPr="00F163AB">
        <w:rPr>
          <w:lang w:val="es-ES_tradnl"/>
        </w:rPr>
        <w:t>En las reuniones del Grupo de Relator no se utilizarán documentos impresos, sino que se emplearán métodos de trabajo electrónicos</w:t>
      </w:r>
      <w:r w:rsidR="00CA5A3A" w:rsidRPr="00F163AB">
        <w:rPr>
          <w:lang w:val="es-ES_tradnl"/>
        </w:rPr>
        <w:t>.</w:t>
      </w:r>
      <w:bookmarkEnd w:id="291"/>
      <w:r w:rsidR="00CA5A3A" w:rsidRPr="00F163AB">
        <w:rPr>
          <w:lang w:val="es-ES_tradnl"/>
        </w:rPr>
        <w:t xml:space="preserve"> </w:t>
      </w:r>
      <w:bookmarkStart w:id="292" w:name="lt_pId482"/>
      <w:r w:rsidR="00E17BA9" w:rsidRPr="00F163AB">
        <w:rPr>
          <w:lang w:val="es-ES_tradnl"/>
        </w:rPr>
        <w:t>En su caso</w:t>
      </w:r>
      <w:r w:rsidR="00C97D87" w:rsidRPr="00F163AB">
        <w:rPr>
          <w:lang w:val="es-ES_tradnl"/>
        </w:rPr>
        <w:t xml:space="preserve">, el </w:t>
      </w:r>
      <w:r w:rsidR="00E17BA9" w:rsidRPr="00F163AB">
        <w:rPr>
          <w:lang w:val="es-ES_tradnl"/>
        </w:rPr>
        <w:t>Grupo de R</w:t>
      </w:r>
      <w:r w:rsidR="00C97D87" w:rsidRPr="00F163AB">
        <w:rPr>
          <w:lang w:val="es-ES_tradnl"/>
        </w:rPr>
        <w:t>elator podrá pro</w:t>
      </w:r>
      <w:r w:rsidR="00E17BA9" w:rsidRPr="00F163AB">
        <w:rPr>
          <w:lang w:val="es-ES_tradnl"/>
        </w:rPr>
        <w:t xml:space="preserve">gramar una reunión presencial, que debería celebrarse </w:t>
      </w:r>
      <w:r w:rsidR="000C5912" w:rsidRPr="00F163AB">
        <w:rPr>
          <w:lang w:val="es-ES_tradnl"/>
        </w:rPr>
        <w:t>inmediatamente después</w:t>
      </w:r>
      <w:r w:rsidR="00C97D87" w:rsidRPr="00F163AB">
        <w:rPr>
          <w:lang w:val="es-ES_tradnl"/>
        </w:rPr>
        <w:t xml:space="preserve"> la reunión del GANT</w:t>
      </w:r>
      <w:r w:rsidR="00CA5A3A" w:rsidRPr="00F163AB">
        <w:rPr>
          <w:lang w:val="es-ES_tradnl"/>
        </w:rPr>
        <w:t>.</w:t>
      </w:r>
      <w:bookmarkEnd w:id="292"/>
    </w:p>
    <w:p w14:paraId="4D0978F4" w14:textId="7ECCE8E5" w:rsidR="00CA5A3A" w:rsidRPr="00F163AB" w:rsidRDefault="00CA5A3A" w:rsidP="003A6874">
      <w:pPr>
        <w:pStyle w:val="Heading2"/>
        <w:rPr>
          <w:lang w:val="es-ES_tradnl"/>
        </w:rPr>
      </w:pPr>
      <w:bookmarkStart w:id="293" w:name="lt_pId483"/>
      <w:bookmarkStart w:id="294" w:name="_Toc485646536"/>
      <w:bookmarkStart w:id="295" w:name="_Toc488140346"/>
      <w:r w:rsidRPr="00F163AB">
        <w:rPr>
          <w:lang w:val="es-ES_tradnl"/>
        </w:rPr>
        <w:t>A.5</w:t>
      </w:r>
      <w:bookmarkEnd w:id="293"/>
      <w:r w:rsidRPr="00F163AB">
        <w:rPr>
          <w:lang w:val="es-ES_tradnl"/>
        </w:rPr>
        <w:tab/>
      </w:r>
      <w:bookmarkStart w:id="296" w:name="lt_pId484"/>
      <w:r w:rsidR="003A6874" w:rsidRPr="00F163AB">
        <w:rPr>
          <w:lang w:val="es-ES_tradnl"/>
        </w:rPr>
        <w:t xml:space="preserve">Mandato del </w:t>
      </w:r>
      <w:bookmarkEnd w:id="294"/>
      <w:bookmarkEnd w:id="296"/>
      <w:r w:rsidR="003A6874" w:rsidRPr="00F163AB">
        <w:rPr>
          <w:rFonts w:asciiTheme="majorBidi" w:hAnsiTheme="majorBidi" w:cstheme="majorBidi"/>
          <w:lang w:val="es-ES_tradnl"/>
        </w:rPr>
        <w:t>Grupo de Relator del GANT sobre el Plan Estratégico y el Plan Operacional (RG-SOP)</w:t>
      </w:r>
      <w:bookmarkEnd w:id="295"/>
    </w:p>
    <w:p w14:paraId="7F71FDFB" w14:textId="562A0E26" w:rsidR="00CA5A3A" w:rsidRPr="00F163AB" w:rsidRDefault="000C5912" w:rsidP="000C5912">
      <w:pPr>
        <w:rPr>
          <w:rFonts w:eastAsia="Times New Roman"/>
          <w:lang w:val="es-ES_tradnl"/>
        </w:rPr>
      </w:pPr>
      <w:bookmarkStart w:id="297" w:name="lt_pId485"/>
      <w:r w:rsidRPr="00F163AB">
        <w:rPr>
          <w:rFonts w:eastAsia="Times New Roman"/>
          <w:lang w:val="es-ES_tradnl"/>
        </w:rPr>
        <w:t>Aportar</w:t>
      </w:r>
      <w:r w:rsidR="00C97D87" w:rsidRPr="00F163AB">
        <w:rPr>
          <w:rFonts w:eastAsia="Times New Roman"/>
          <w:lang w:val="es-ES_tradnl"/>
        </w:rPr>
        <w:t xml:space="preserve"> </w:t>
      </w:r>
      <w:r w:rsidRPr="00F163AB">
        <w:rPr>
          <w:rFonts w:eastAsia="Times New Roman"/>
          <w:lang w:val="es-ES_tradnl"/>
        </w:rPr>
        <w:t>contribucion</w:t>
      </w:r>
      <w:r w:rsidR="00C97D87" w:rsidRPr="00F163AB">
        <w:rPr>
          <w:rFonts w:eastAsia="Times New Roman"/>
          <w:lang w:val="es-ES_tradnl"/>
        </w:rPr>
        <w:t xml:space="preserve">es </w:t>
      </w:r>
      <w:r w:rsidR="00321D94" w:rsidRPr="00F163AB">
        <w:rPr>
          <w:rFonts w:eastAsia="Times New Roman"/>
          <w:lang w:val="es-ES_tradnl"/>
        </w:rPr>
        <w:t>adecuadas</w:t>
      </w:r>
      <w:r w:rsidR="00C97D87" w:rsidRPr="00F163AB">
        <w:rPr>
          <w:rFonts w:eastAsia="Times New Roman"/>
          <w:lang w:val="es-ES_tradnl"/>
        </w:rPr>
        <w:t xml:space="preserve"> para que sean examinadas por el Grupo de Trabajo del Consejo para la elaboración del proyecto de Plan Estratégico</w:t>
      </w:r>
      <w:r w:rsidR="00CA5A3A" w:rsidRPr="00F163AB">
        <w:rPr>
          <w:rFonts w:eastAsia="Times New Roman"/>
          <w:lang w:val="es-ES_tradnl"/>
        </w:rPr>
        <w:t>.</w:t>
      </w:r>
      <w:bookmarkEnd w:id="297"/>
    </w:p>
    <w:p w14:paraId="67CDD361" w14:textId="7A717D28" w:rsidR="00CA5A3A" w:rsidRPr="00F163AB" w:rsidRDefault="00CA5A3A" w:rsidP="00CA5A3A">
      <w:pPr>
        <w:pStyle w:val="enumlev1"/>
        <w:rPr>
          <w:lang w:val="es-ES_tradnl"/>
        </w:rPr>
      </w:pPr>
      <w:r w:rsidRPr="00F163AB">
        <w:rPr>
          <w:lang w:val="es-ES_tradnl"/>
        </w:rPr>
        <w:br w:type="page"/>
      </w:r>
    </w:p>
    <w:p w14:paraId="4AD30A06" w14:textId="77D7DBDC" w:rsidR="00CA5A3A" w:rsidRPr="00F163AB" w:rsidRDefault="006D65A9" w:rsidP="00096C8E">
      <w:pPr>
        <w:pStyle w:val="AnnexNotitle"/>
        <w:spacing w:before="360" w:after="360"/>
        <w:rPr>
          <w:lang w:val="es-ES_tradnl"/>
        </w:rPr>
      </w:pPr>
      <w:bookmarkStart w:id="298" w:name="lt_pId486"/>
      <w:bookmarkStart w:id="299" w:name="_Toc485646537"/>
      <w:bookmarkStart w:id="300" w:name="_Toc488140347"/>
      <w:r w:rsidRPr="00096C8E">
        <w:rPr>
          <w:lang w:val="es-ES_tradnl"/>
        </w:rPr>
        <w:lastRenderedPageBreak/>
        <w:t xml:space="preserve">Anexo </w:t>
      </w:r>
      <w:r w:rsidR="00CA5A3A" w:rsidRPr="00096C8E">
        <w:rPr>
          <w:lang w:val="es-ES_tradnl"/>
        </w:rPr>
        <w:t>B</w:t>
      </w:r>
      <w:bookmarkEnd w:id="298"/>
      <w:r w:rsidR="00310206" w:rsidRPr="00096C8E">
        <w:rPr>
          <w:lang w:val="es-ES_tradnl"/>
        </w:rPr>
        <w:br/>
      </w:r>
      <w:r w:rsidR="00CA5A3A" w:rsidRPr="00096C8E">
        <w:rPr>
          <w:lang w:val="es-ES_tradnl"/>
        </w:rPr>
        <w:br/>
      </w:r>
      <w:bookmarkEnd w:id="299"/>
      <w:r w:rsidR="00321D94" w:rsidRPr="00096C8E">
        <w:rPr>
          <w:lang w:val="es-ES_tradnl"/>
        </w:rPr>
        <w:t>Resumen de los resultados de los Grupos de Relator del GANT</w:t>
      </w:r>
      <w:bookmarkEnd w:id="300"/>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285"/>
        <w:gridCol w:w="3246"/>
        <w:gridCol w:w="3827"/>
      </w:tblGrid>
      <w:tr w:rsidR="00CA5A3A" w:rsidRPr="00F163AB" w14:paraId="78526C47" w14:textId="77777777" w:rsidTr="00651510">
        <w:trPr>
          <w:cantSplit/>
          <w:tblHeader/>
          <w:jc w:val="center"/>
        </w:trPr>
        <w:tc>
          <w:tcPr>
            <w:tcW w:w="1276" w:type="dxa"/>
            <w:tcBorders>
              <w:top w:val="single" w:sz="12" w:space="0" w:color="auto"/>
              <w:bottom w:val="single" w:sz="12" w:space="0" w:color="auto"/>
            </w:tcBorders>
            <w:shd w:val="clear" w:color="auto" w:fill="auto"/>
          </w:tcPr>
          <w:p w14:paraId="1D345702" w14:textId="52D7B2E4" w:rsidR="00CA5A3A" w:rsidRPr="00F163AB" w:rsidRDefault="00321D94" w:rsidP="00651510">
            <w:pPr>
              <w:pStyle w:val="Tablehead"/>
              <w:spacing w:before="40" w:after="40"/>
              <w:rPr>
                <w:lang w:val="es-ES_tradnl"/>
              </w:rPr>
            </w:pPr>
            <w:bookmarkStart w:id="301" w:name="lt_pId488"/>
            <w:r w:rsidRPr="00F163AB">
              <w:rPr>
                <w:lang w:val="es-ES_tradnl"/>
              </w:rPr>
              <w:t>Gr</w:t>
            </w:r>
            <w:r w:rsidR="00CA5A3A" w:rsidRPr="00F163AB">
              <w:rPr>
                <w:lang w:val="es-ES_tradnl"/>
              </w:rPr>
              <w:t>up</w:t>
            </w:r>
            <w:bookmarkEnd w:id="301"/>
            <w:r w:rsidRPr="00F163AB">
              <w:rPr>
                <w:lang w:val="es-ES_tradnl"/>
              </w:rPr>
              <w:t>o</w:t>
            </w:r>
          </w:p>
        </w:tc>
        <w:tc>
          <w:tcPr>
            <w:tcW w:w="1285" w:type="dxa"/>
            <w:tcBorders>
              <w:top w:val="single" w:sz="12" w:space="0" w:color="auto"/>
              <w:bottom w:val="single" w:sz="12" w:space="0" w:color="auto"/>
            </w:tcBorders>
            <w:shd w:val="clear" w:color="auto" w:fill="auto"/>
            <w:vAlign w:val="center"/>
          </w:tcPr>
          <w:p w14:paraId="7BFA9E7F" w14:textId="235EDA6B" w:rsidR="00CA5A3A" w:rsidRPr="00F163AB" w:rsidRDefault="00321D94" w:rsidP="00651510">
            <w:pPr>
              <w:pStyle w:val="Tablehead"/>
              <w:spacing w:before="40" w:after="40"/>
              <w:rPr>
                <w:lang w:val="es-ES_tradnl"/>
              </w:rPr>
            </w:pPr>
            <w:r w:rsidRPr="00F163AB">
              <w:rPr>
                <w:lang w:val="es-ES_tradnl"/>
              </w:rPr>
              <w:t>Informe del RG</w:t>
            </w:r>
          </w:p>
        </w:tc>
        <w:tc>
          <w:tcPr>
            <w:tcW w:w="3246" w:type="dxa"/>
            <w:tcBorders>
              <w:top w:val="single" w:sz="12" w:space="0" w:color="auto"/>
              <w:bottom w:val="single" w:sz="12" w:space="0" w:color="auto"/>
            </w:tcBorders>
            <w:shd w:val="clear" w:color="auto" w:fill="auto"/>
            <w:vAlign w:val="center"/>
          </w:tcPr>
          <w:p w14:paraId="589F65DF" w14:textId="7F5AF288" w:rsidR="00CA5A3A" w:rsidRPr="00F163AB" w:rsidRDefault="00321D94" w:rsidP="00651510">
            <w:pPr>
              <w:pStyle w:val="Tablehead"/>
              <w:spacing w:before="40" w:after="40"/>
              <w:rPr>
                <w:lang w:val="es-ES_tradnl"/>
              </w:rPr>
            </w:pPr>
            <w:r w:rsidRPr="00F163AB">
              <w:rPr>
                <w:lang w:val="es-ES_tradnl"/>
              </w:rPr>
              <w:t>Declaración de coordinación saliente</w:t>
            </w:r>
          </w:p>
        </w:tc>
        <w:tc>
          <w:tcPr>
            <w:tcW w:w="3827" w:type="dxa"/>
            <w:tcBorders>
              <w:top w:val="single" w:sz="12" w:space="0" w:color="auto"/>
              <w:bottom w:val="single" w:sz="12" w:space="0" w:color="auto"/>
            </w:tcBorders>
            <w:shd w:val="clear" w:color="auto" w:fill="auto"/>
            <w:vAlign w:val="center"/>
          </w:tcPr>
          <w:p w14:paraId="7614000A" w14:textId="446CB1F7" w:rsidR="00CA5A3A" w:rsidRPr="00F163AB" w:rsidRDefault="00321D94" w:rsidP="00651510">
            <w:pPr>
              <w:pStyle w:val="Tablehead"/>
              <w:spacing w:before="40" w:after="40"/>
              <w:rPr>
                <w:lang w:val="es-ES_tradnl"/>
              </w:rPr>
            </w:pPr>
            <w:r w:rsidRPr="00F163AB">
              <w:rPr>
                <w:lang w:val="es-ES_tradnl"/>
              </w:rPr>
              <w:t>Reuniones futuras</w:t>
            </w:r>
          </w:p>
        </w:tc>
      </w:tr>
      <w:tr w:rsidR="00CA5A3A" w:rsidRPr="00E74F87" w14:paraId="4BAD8AC7" w14:textId="77777777" w:rsidTr="00651510">
        <w:trPr>
          <w:jc w:val="center"/>
        </w:trPr>
        <w:tc>
          <w:tcPr>
            <w:tcW w:w="1276" w:type="dxa"/>
            <w:tcBorders>
              <w:top w:val="single" w:sz="12" w:space="0" w:color="auto"/>
            </w:tcBorders>
            <w:shd w:val="clear" w:color="auto" w:fill="auto"/>
          </w:tcPr>
          <w:p w14:paraId="0D10C852" w14:textId="44DCFC81" w:rsidR="00CA5A3A" w:rsidRPr="00F163AB" w:rsidRDefault="00CA5A3A" w:rsidP="002F7899">
            <w:pPr>
              <w:pStyle w:val="Tabletext"/>
              <w:rPr>
                <w:lang w:val="es-ES_tradnl"/>
              </w:rPr>
            </w:pPr>
            <w:bookmarkStart w:id="302" w:name="lt_pId492"/>
            <w:r w:rsidRPr="00F163AB">
              <w:rPr>
                <w:lang w:val="es-ES_tradnl"/>
              </w:rPr>
              <w:t>RG-StdsStrat</w:t>
            </w:r>
            <w:bookmarkEnd w:id="302"/>
          </w:p>
        </w:tc>
        <w:tc>
          <w:tcPr>
            <w:tcW w:w="1285" w:type="dxa"/>
            <w:tcBorders>
              <w:top w:val="single" w:sz="12" w:space="0" w:color="auto"/>
            </w:tcBorders>
            <w:shd w:val="clear" w:color="auto" w:fill="auto"/>
          </w:tcPr>
          <w:p w14:paraId="57E1B440" w14:textId="77777777" w:rsidR="00CA5A3A" w:rsidRPr="00F163AB" w:rsidRDefault="00B652EA" w:rsidP="002F7899">
            <w:pPr>
              <w:pStyle w:val="Tabletext"/>
              <w:rPr>
                <w:lang w:val="es-ES_tradnl"/>
              </w:rPr>
            </w:pPr>
            <w:hyperlink r:id="rId85" w:history="1">
              <w:bookmarkStart w:id="303" w:name="lt_pId493"/>
              <w:r w:rsidR="00CA5A3A" w:rsidRPr="00F163AB">
                <w:rPr>
                  <w:rStyle w:val="Hyperlink"/>
                  <w:lang w:val="es-ES_tradnl"/>
                </w:rPr>
                <w:t>TD83R4</w:t>
              </w:r>
              <w:bookmarkEnd w:id="303"/>
            </w:hyperlink>
          </w:p>
        </w:tc>
        <w:bookmarkStart w:id="304" w:name="lt_pId494"/>
        <w:tc>
          <w:tcPr>
            <w:tcW w:w="3246" w:type="dxa"/>
            <w:tcBorders>
              <w:top w:val="single" w:sz="12" w:space="0" w:color="auto"/>
            </w:tcBorders>
            <w:shd w:val="clear" w:color="auto" w:fill="auto"/>
          </w:tcPr>
          <w:p w14:paraId="08CCD983" w14:textId="440B5E60" w:rsidR="00CA5A3A" w:rsidRPr="00F163AB" w:rsidRDefault="00CA5A3A" w:rsidP="00EE79E0">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fldChar w:fldCharType="begin"/>
            </w:r>
            <w:r w:rsidRPr="00F163AB">
              <w:rPr>
                <w:lang w:val="es-ES_tradnl"/>
              </w:rPr>
              <w:instrText xml:space="preserve"> HYPERLINK "https://www.itu.int/md/T17-TSAG-170501-TD-GEN-0112" </w:instrText>
            </w:r>
            <w:r w:rsidRPr="00F163AB">
              <w:rPr>
                <w:lang w:val="es-ES_tradnl"/>
              </w:rPr>
              <w:fldChar w:fldCharType="separate"/>
            </w:r>
            <w:r w:rsidRPr="00F163AB">
              <w:rPr>
                <w:rStyle w:val="Hyperlink"/>
                <w:lang w:val="es-ES_tradnl"/>
              </w:rPr>
              <w:t>TD112</w:t>
            </w:r>
            <w:r w:rsidRPr="00F163AB">
              <w:rPr>
                <w:lang w:val="es-ES_tradnl"/>
              </w:rPr>
              <w:fldChar w:fldCharType="end"/>
            </w:r>
            <w:r w:rsidRPr="00F163AB">
              <w:rPr>
                <w:lang w:val="es-ES_tradnl"/>
              </w:rPr>
              <w:t>/</w:t>
            </w:r>
            <w:r w:rsidR="00EE79E0" w:rsidRPr="00F163AB">
              <w:rPr>
                <w:lang w:val="es-ES_tradnl"/>
              </w:rPr>
              <w:t>TSAG</w:t>
            </w:r>
            <w:r w:rsidRPr="00F163AB">
              <w:rPr>
                <w:lang w:val="es-ES_tradnl"/>
              </w:rPr>
              <w:t>-</w:t>
            </w:r>
            <w:proofErr w:type="spellStart"/>
            <w:r w:rsidRPr="00F163AB">
              <w:rPr>
                <w:lang w:val="es-ES_tradnl"/>
              </w:rPr>
              <w:t>LSxxx</w:t>
            </w:r>
            <w:proofErr w:type="spellEnd"/>
            <w:r w:rsidRPr="00F163AB">
              <w:rPr>
                <w:lang w:val="es-ES_tradnl"/>
              </w:rPr>
              <w:t xml:space="preserve"> </w:t>
            </w:r>
            <w:r w:rsidR="00321D94" w:rsidRPr="00F163AB">
              <w:rPr>
                <w:lang w:val="es-ES_tradnl"/>
              </w:rPr>
              <w:t xml:space="preserve">en materia de cooperación para </w:t>
            </w:r>
            <w:r w:rsidR="00CE3365" w:rsidRPr="00F163AB">
              <w:rPr>
                <w:lang w:val="es-ES_tradnl"/>
              </w:rPr>
              <w:t>informar a</w:t>
            </w:r>
            <w:r w:rsidR="008C0479" w:rsidRPr="00F163AB">
              <w:rPr>
                <w:lang w:val="es-ES_tradnl"/>
              </w:rPr>
              <w:t>l JTC 1 de la </w:t>
            </w:r>
            <w:r w:rsidRPr="00F163AB">
              <w:rPr>
                <w:lang w:val="es-ES_tradnl"/>
              </w:rPr>
              <w:t xml:space="preserve">ISO/IEC </w:t>
            </w:r>
            <w:bookmarkEnd w:id="304"/>
          </w:p>
        </w:tc>
        <w:tc>
          <w:tcPr>
            <w:tcW w:w="3827" w:type="dxa"/>
            <w:tcBorders>
              <w:top w:val="single" w:sz="12" w:space="0" w:color="auto"/>
            </w:tcBorders>
            <w:shd w:val="clear" w:color="auto" w:fill="auto"/>
          </w:tcPr>
          <w:p w14:paraId="0D99614D" w14:textId="503B2B61" w:rsidR="001F444C" w:rsidRPr="00F163AB" w:rsidRDefault="000C5912" w:rsidP="000C5912">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t>Una r</w:t>
            </w:r>
            <w:r w:rsidR="001F444C" w:rsidRPr="00F163AB">
              <w:rPr>
                <w:lang w:val="es-ES_tradnl"/>
              </w:rPr>
              <w:t>eunión hacia finales de junio o principios de julio de 2017 (fecha exacta por determinar) con participación a distancia.</w:t>
            </w:r>
            <w:bookmarkStart w:id="305" w:name="lt_pId496"/>
          </w:p>
          <w:p w14:paraId="515D3E7B" w14:textId="52D21DA0" w:rsidR="00CA5A3A" w:rsidRPr="00F163AB" w:rsidRDefault="000C5912" w:rsidP="009C0B61">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t xml:space="preserve">Una reunión </w:t>
            </w:r>
            <w:r w:rsidR="009C0B61" w:rsidRPr="00F163AB">
              <w:rPr>
                <w:lang w:val="es-ES_tradnl"/>
              </w:rPr>
              <w:t>inmediatamente después de</w:t>
            </w:r>
            <w:r w:rsidR="001F444C" w:rsidRPr="00F163AB">
              <w:rPr>
                <w:lang w:val="es-ES_tradnl"/>
              </w:rPr>
              <w:t xml:space="preserve"> la 9ª reunión del Grupo de CTO, que tendrá lugar el 24 de septiembre de 2017 en Busán (República de Corea), en el lugar de celebración del Foro </w:t>
            </w:r>
            <w:r w:rsidR="001F444C" w:rsidRPr="00F163AB">
              <w:rPr>
                <w:i/>
                <w:iCs/>
                <w:lang w:val="es-ES_tradnl"/>
              </w:rPr>
              <w:t>ITU Telecom World 2017</w:t>
            </w:r>
            <w:r w:rsidR="00011BE8" w:rsidRPr="00F163AB">
              <w:rPr>
                <w:lang w:val="es-ES_tradnl"/>
              </w:rPr>
              <w:t xml:space="preserve">, con </w:t>
            </w:r>
            <w:bookmarkEnd w:id="305"/>
            <w:r w:rsidR="00011BE8" w:rsidRPr="00F163AB">
              <w:rPr>
                <w:lang w:val="es-ES_tradnl"/>
              </w:rPr>
              <w:t xml:space="preserve">participación a distancia. </w:t>
            </w:r>
          </w:p>
          <w:p w14:paraId="0132D904" w14:textId="24013663" w:rsidR="00CA5A3A" w:rsidRPr="00F163AB" w:rsidRDefault="000C5912" w:rsidP="009C0B61">
            <w:pPr>
              <w:pStyle w:val="Tabletext"/>
              <w:numPr>
                <w:ilvl w:val="0"/>
                <w:numId w:val="3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bookmarkStart w:id="306" w:name="lt_pId498"/>
            <w:r w:rsidRPr="00F163AB">
              <w:rPr>
                <w:lang w:val="es-ES_tradnl"/>
              </w:rPr>
              <w:t xml:space="preserve">Una reunión </w:t>
            </w:r>
            <w:r w:rsidR="009C0B61" w:rsidRPr="00F163AB">
              <w:rPr>
                <w:lang w:val="es-ES_tradnl"/>
              </w:rPr>
              <w:t>inmediatamente después de</w:t>
            </w:r>
            <w:r w:rsidR="00011BE8" w:rsidRPr="00F163AB">
              <w:rPr>
                <w:lang w:val="es-ES_tradnl"/>
              </w:rPr>
              <w:t xml:space="preserve"> la del Grupo de CxO para la región árabe, prevista en Dubái (Emiratos Árabes Unido</w:t>
            </w:r>
            <w:r w:rsidR="008C0479" w:rsidRPr="00F163AB">
              <w:rPr>
                <w:lang w:val="es-ES_tradnl"/>
              </w:rPr>
              <w:t>s) el </w:t>
            </w:r>
            <w:r w:rsidR="00011BE8" w:rsidRPr="00F163AB">
              <w:rPr>
                <w:lang w:val="es-ES_tradnl"/>
              </w:rPr>
              <w:t>7 de diciembre de 2017</w:t>
            </w:r>
            <w:bookmarkEnd w:id="306"/>
            <w:r w:rsidRPr="00F163AB">
              <w:rPr>
                <w:lang w:val="es-ES_tradnl"/>
              </w:rPr>
              <w:t>, con participación a distancia.</w:t>
            </w:r>
          </w:p>
          <w:p w14:paraId="16BC2A40" w14:textId="16334303" w:rsidR="00CA5A3A" w:rsidRPr="00F163AB" w:rsidRDefault="000C5912" w:rsidP="00011BE8">
            <w:pPr>
              <w:pStyle w:val="Tabletext"/>
              <w:numPr>
                <w:ilvl w:val="0"/>
                <w:numId w:val="3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t xml:space="preserve">Una reunión </w:t>
            </w:r>
            <w:r w:rsidR="008C0479" w:rsidRPr="00F163AB">
              <w:rPr>
                <w:lang w:val="es-ES_tradnl"/>
              </w:rPr>
              <w:t>en enero o febrero de </w:t>
            </w:r>
            <w:r w:rsidR="00011BE8" w:rsidRPr="00F163AB">
              <w:rPr>
                <w:lang w:val="es-ES_tradnl"/>
              </w:rPr>
              <w:t>2018 con participación a distancia.</w:t>
            </w:r>
          </w:p>
        </w:tc>
      </w:tr>
      <w:tr w:rsidR="00CA5A3A" w:rsidRPr="00E74F87" w14:paraId="4DC384CA" w14:textId="77777777" w:rsidTr="00651510">
        <w:trPr>
          <w:jc w:val="center"/>
        </w:trPr>
        <w:tc>
          <w:tcPr>
            <w:tcW w:w="1276" w:type="dxa"/>
            <w:shd w:val="clear" w:color="auto" w:fill="auto"/>
          </w:tcPr>
          <w:p w14:paraId="5BB1DC1B" w14:textId="7BD34F03" w:rsidR="00CA5A3A" w:rsidRPr="00F163AB" w:rsidRDefault="00CA5A3A" w:rsidP="002F7899">
            <w:pPr>
              <w:pStyle w:val="Tabletext"/>
              <w:rPr>
                <w:lang w:val="es-ES_tradnl"/>
              </w:rPr>
            </w:pPr>
            <w:bookmarkStart w:id="307" w:name="lt_pId501"/>
            <w:r w:rsidRPr="00F163AB">
              <w:rPr>
                <w:lang w:val="es-ES_tradnl"/>
              </w:rPr>
              <w:t>RG-WP</w:t>
            </w:r>
            <w:bookmarkEnd w:id="307"/>
          </w:p>
        </w:tc>
        <w:tc>
          <w:tcPr>
            <w:tcW w:w="1285" w:type="dxa"/>
            <w:shd w:val="clear" w:color="auto" w:fill="auto"/>
          </w:tcPr>
          <w:p w14:paraId="5155D7DE" w14:textId="77777777" w:rsidR="00CA5A3A" w:rsidRPr="00F163AB" w:rsidRDefault="00B652EA" w:rsidP="002F7899">
            <w:pPr>
              <w:pStyle w:val="Tabletext"/>
              <w:rPr>
                <w:lang w:val="es-ES_tradnl"/>
              </w:rPr>
            </w:pPr>
            <w:hyperlink r:id="rId86" w:history="1">
              <w:bookmarkStart w:id="308" w:name="lt_pId502"/>
              <w:r w:rsidR="00CA5A3A" w:rsidRPr="00F163AB">
                <w:rPr>
                  <w:rStyle w:val="Hyperlink"/>
                  <w:lang w:val="es-ES_tradnl"/>
                </w:rPr>
                <w:t>TD84</w:t>
              </w:r>
              <w:bookmarkEnd w:id="308"/>
            </w:hyperlink>
          </w:p>
        </w:tc>
        <w:tc>
          <w:tcPr>
            <w:tcW w:w="3246" w:type="dxa"/>
            <w:shd w:val="clear" w:color="auto" w:fill="auto"/>
          </w:tcPr>
          <w:p w14:paraId="78041316" w14:textId="440DD8A0" w:rsidR="00CE3365" w:rsidRPr="00F163AB" w:rsidRDefault="00321D94" w:rsidP="000C5912">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bookmarkStart w:id="309" w:name="lt_pId503"/>
            <w:r w:rsidRPr="00F163AB">
              <w:rPr>
                <w:lang w:val="es-ES_tradnl"/>
              </w:rPr>
              <w:t xml:space="preserve">Anexo C al </w:t>
            </w:r>
            <w:hyperlink r:id="rId87" w:history="1">
              <w:r w:rsidR="00CA5A3A" w:rsidRPr="00F163AB">
                <w:rPr>
                  <w:rStyle w:val="Hyperlink"/>
                  <w:lang w:val="es-ES_tradnl"/>
                </w:rPr>
                <w:t>TD84</w:t>
              </w:r>
            </w:hyperlink>
            <w:r w:rsidR="00CA5A3A" w:rsidRPr="00F163AB">
              <w:rPr>
                <w:lang w:val="es-ES_tradnl"/>
              </w:rPr>
              <w:t xml:space="preserve"> /</w:t>
            </w:r>
            <w:hyperlink r:id="rId88" w:history="1">
              <w:r w:rsidR="00EE79E0" w:rsidRPr="00F163AB">
                <w:rPr>
                  <w:rStyle w:val="Hyperlink"/>
                  <w:lang w:val="es-ES_tradnl"/>
                </w:rPr>
                <w:t>TSAG</w:t>
              </w:r>
              <w:r w:rsidR="00CA5A3A" w:rsidRPr="00F163AB">
                <w:rPr>
                  <w:rStyle w:val="Hyperlink"/>
                  <w:lang w:val="es-ES_tradnl"/>
                </w:rPr>
                <w:t>-LS6</w:t>
              </w:r>
            </w:hyperlink>
            <w:r w:rsidR="00CA5A3A" w:rsidRPr="00F163AB">
              <w:rPr>
                <w:lang w:val="es-ES_tradnl"/>
              </w:rPr>
              <w:t xml:space="preserve"> </w:t>
            </w:r>
            <w:r w:rsidR="000C5912" w:rsidRPr="00F163AB">
              <w:rPr>
                <w:lang w:val="es-ES_tradnl"/>
              </w:rPr>
              <w:t xml:space="preserve">acerca </w:t>
            </w:r>
            <w:r w:rsidR="00CE3365" w:rsidRPr="00F163AB">
              <w:rPr>
                <w:lang w:val="es-ES_tradnl"/>
              </w:rPr>
              <w:t xml:space="preserve">de temas de trabajo obsoletos e informes de CE sobre actividades de comisión de estudio rectora para que todas las CE adopten </w:t>
            </w:r>
            <w:bookmarkEnd w:id="309"/>
            <w:r w:rsidR="00CE3365" w:rsidRPr="00F163AB">
              <w:rPr>
                <w:rFonts w:asciiTheme="majorBidi" w:hAnsiTheme="majorBidi" w:cstheme="majorBidi"/>
                <w:color w:val="000000"/>
                <w:lang w:val="es-ES_tradnl" w:eastAsia="zh-CN"/>
              </w:rPr>
              <w:t>medidas de aquí a febrero de 2018</w:t>
            </w:r>
            <w:bookmarkStart w:id="310" w:name="lt_pId504"/>
          </w:p>
          <w:p w14:paraId="77AC0B22" w14:textId="61D5CDEE" w:rsidR="00CA5A3A" w:rsidRPr="00F163AB" w:rsidRDefault="00CE3365" w:rsidP="00EE79E0">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t xml:space="preserve">Anexo D al </w:t>
            </w:r>
            <w:hyperlink r:id="rId89" w:history="1">
              <w:r w:rsidR="00CA5A3A" w:rsidRPr="00F163AB">
                <w:rPr>
                  <w:rStyle w:val="Hyperlink"/>
                  <w:lang w:val="es-ES_tradnl"/>
                </w:rPr>
                <w:t>TD84</w:t>
              </w:r>
            </w:hyperlink>
            <w:r w:rsidR="00CA5A3A" w:rsidRPr="00F163AB">
              <w:rPr>
                <w:lang w:val="es-ES_tradnl"/>
              </w:rPr>
              <w:t xml:space="preserve"> + </w:t>
            </w:r>
            <w:hyperlink r:id="rId90" w:history="1">
              <w:r w:rsidR="00CA5A3A" w:rsidRPr="00F163AB">
                <w:rPr>
                  <w:rStyle w:val="Hyperlink"/>
                  <w:lang w:val="es-ES_tradnl"/>
                </w:rPr>
                <w:t>TD104</w:t>
              </w:r>
            </w:hyperlink>
            <w:r w:rsidR="00CA5A3A" w:rsidRPr="00F163AB">
              <w:rPr>
                <w:lang w:val="es-ES_tradnl"/>
              </w:rPr>
              <w:t>/</w:t>
            </w:r>
            <w:hyperlink r:id="rId91" w:history="1">
              <w:r w:rsidR="00EE79E0" w:rsidRPr="00F163AB">
                <w:rPr>
                  <w:rStyle w:val="Hyperlink"/>
                  <w:lang w:val="es-ES_tradnl"/>
                </w:rPr>
                <w:t>TSAG</w:t>
              </w:r>
              <w:r w:rsidR="00CA5A3A" w:rsidRPr="00F163AB">
                <w:rPr>
                  <w:rStyle w:val="Hyperlink"/>
                  <w:lang w:val="es-ES_tradnl"/>
                </w:rPr>
                <w:t>-LS5</w:t>
              </w:r>
            </w:hyperlink>
            <w:r w:rsidR="00CA5A3A" w:rsidRPr="00F163AB">
              <w:rPr>
                <w:lang w:val="es-ES_tradnl"/>
              </w:rPr>
              <w:t xml:space="preserve"> </w:t>
            </w:r>
            <w:r w:rsidRPr="00F163AB">
              <w:rPr>
                <w:lang w:val="es-ES_tradnl"/>
              </w:rPr>
              <w:t>en materia de transferencia de los productos del FG DFS (Grupo Temático sobre servicios financieros digitales</w:t>
            </w:r>
            <w:r w:rsidR="00F05ED5" w:rsidRPr="00F163AB">
              <w:rPr>
                <w:lang w:val="es-ES_tradnl"/>
              </w:rPr>
              <w:t>),</w:t>
            </w:r>
            <w:r w:rsidRPr="00F163AB">
              <w:rPr>
                <w:lang w:val="es-ES_tradnl"/>
              </w:rPr>
              <w:t xml:space="preserve"> </w:t>
            </w:r>
            <w:r w:rsidRPr="00F163AB">
              <w:rPr>
                <w:rFonts w:asciiTheme="majorBidi" w:hAnsiTheme="majorBidi" w:cstheme="majorBidi"/>
                <w:color w:val="000000"/>
                <w:lang w:val="es-ES_tradnl" w:eastAsia="zh-CN"/>
              </w:rPr>
              <w:t>para que las Comisiones de Estudio 2, 3, 12, 16 y 17 del UIT-T adopten medidas de aquí a febrero de 2018 y para informar a las Comisiones de Estudio 5, 9, 11, 13, 15 y 20</w:t>
            </w:r>
            <w:bookmarkEnd w:id="310"/>
            <w:r w:rsidR="00F71D87" w:rsidRPr="00F163AB">
              <w:rPr>
                <w:rFonts w:asciiTheme="majorBidi" w:hAnsiTheme="majorBidi" w:cstheme="majorBidi"/>
                <w:color w:val="000000"/>
                <w:lang w:val="es-ES_tradnl" w:eastAsia="zh-CN"/>
              </w:rPr>
              <w:t xml:space="preserve"> del UIT-T</w:t>
            </w:r>
            <w:r w:rsidRPr="00F163AB">
              <w:rPr>
                <w:rFonts w:asciiTheme="majorBidi" w:hAnsiTheme="majorBidi" w:cstheme="majorBidi"/>
                <w:color w:val="000000"/>
                <w:lang w:val="es-ES_tradnl" w:eastAsia="zh-CN"/>
              </w:rPr>
              <w:t>.</w:t>
            </w:r>
          </w:p>
          <w:bookmarkStart w:id="311" w:name="lt_pId505"/>
          <w:p w14:paraId="1E3404AD" w14:textId="554F4991" w:rsidR="00CA5A3A" w:rsidRPr="00F163AB" w:rsidRDefault="00CA5A3A" w:rsidP="00D412C9">
            <w:pPr>
              <w:pStyle w:val="Tabletext"/>
              <w:keepLines/>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lastRenderedPageBreak/>
              <w:fldChar w:fldCharType="begin"/>
            </w:r>
            <w:r w:rsidRPr="00F163AB">
              <w:rPr>
                <w:lang w:val="es-ES_tradnl"/>
              </w:rPr>
              <w:instrText xml:space="preserve"> HYPERLINK "https://www.itu.int/md/T17-TSAG-170501-TD-GEN-0121" </w:instrText>
            </w:r>
            <w:r w:rsidRPr="00F163AB">
              <w:rPr>
                <w:lang w:val="es-ES_tradnl"/>
              </w:rPr>
              <w:fldChar w:fldCharType="separate"/>
            </w:r>
            <w:r w:rsidRPr="00F163AB">
              <w:rPr>
                <w:rStyle w:val="Hyperlink"/>
                <w:lang w:val="es-ES_tradnl"/>
              </w:rPr>
              <w:t>TD121</w:t>
            </w:r>
            <w:r w:rsidRPr="00F163AB">
              <w:rPr>
                <w:lang w:val="es-ES_tradnl"/>
              </w:rPr>
              <w:fldChar w:fldCharType="end"/>
            </w:r>
            <w:r w:rsidRPr="00F163AB">
              <w:rPr>
                <w:lang w:val="es-ES_tradnl"/>
              </w:rPr>
              <w:t>/</w:t>
            </w:r>
            <w:hyperlink r:id="rId92" w:history="1">
              <w:r w:rsidR="00EE79E0" w:rsidRPr="00F163AB">
                <w:rPr>
                  <w:rStyle w:val="Hyperlink"/>
                  <w:lang w:val="es-ES_tradnl"/>
                </w:rPr>
                <w:t>TSAG</w:t>
              </w:r>
              <w:r w:rsidRPr="00F163AB">
                <w:rPr>
                  <w:rStyle w:val="Hyperlink"/>
                  <w:lang w:val="es-ES_tradnl"/>
                </w:rPr>
                <w:t>-LS2</w:t>
              </w:r>
            </w:hyperlink>
            <w:r w:rsidRPr="00F163AB">
              <w:rPr>
                <w:lang w:val="es-ES_tradnl"/>
              </w:rPr>
              <w:t xml:space="preserve"> </w:t>
            </w:r>
            <w:r w:rsidR="000C5912" w:rsidRPr="00F163AB">
              <w:rPr>
                <w:lang w:val="es-ES_tradnl"/>
              </w:rPr>
              <w:t>sobre el</w:t>
            </w:r>
            <w:r w:rsidR="00CE3365" w:rsidRPr="00F163AB">
              <w:rPr>
                <w:lang w:val="es-ES_tradnl"/>
              </w:rPr>
              <w:t xml:space="preserve"> incremento del número de respuestas de países en desarrollo </w:t>
            </w:r>
            <w:r w:rsidR="00B24504">
              <w:rPr>
                <w:lang w:val="es-ES_tradnl"/>
              </w:rPr>
              <w:t>a los cuestionarios para que el </w:t>
            </w:r>
            <w:r w:rsidR="00CE3365" w:rsidRPr="00F163AB">
              <w:rPr>
                <w:lang w:val="es-ES_tradnl"/>
              </w:rPr>
              <w:t>GANT adopte medidas</w:t>
            </w:r>
            <w:bookmarkEnd w:id="311"/>
            <w:r w:rsidR="00CE3365" w:rsidRPr="00F163AB">
              <w:rPr>
                <w:lang w:val="es-ES_tradnl"/>
              </w:rPr>
              <w:t>.</w:t>
            </w:r>
          </w:p>
        </w:tc>
        <w:tc>
          <w:tcPr>
            <w:tcW w:w="3827" w:type="dxa"/>
            <w:shd w:val="clear" w:color="auto" w:fill="auto"/>
          </w:tcPr>
          <w:p w14:paraId="4CA414EC" w14:textId="02ABCC2F" w:rsidR="00CA5A3A" w:rsidRPr="00F163AB" w:rsidRDefault="001F444C" w:rsidP="00CA5A3A">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lastRenderedPageBreak/>
              <w:t>Próxima reunión del GANT en 2018</w:t>
            </w:r>
          </w:p>
        </w:tc>
      </w:tr>
      <w:tr w:rsidR="00CA5A3A" w:rsidRPr="00E74F87" w14:paraId="12A8DCAD" w14:textId="77777777" w:rsidTr="00651510">
        <w:trPr>
          <w:cantSplit/>
          <w:jc w:val="center"/>
        </w:trPr>
        <w:tc>
          <w:tcPr>
            <w:tcW w:w="1276" w:type="dxa"/>
            <w:shd w:val="clear" w:color="auto" w:fill="auto"/>
          </w:tcPr>
          <w:p w14:paraId="60CA182A" w14:textId="369F3DD1" w:rsidR="00CA5A3A" w:rsidRPr="00F163AB" w:rsidRDefault="00CA5A3A" w:rsidP="002F7899">
            <w:pPr>
              <w:pStyle w:val="Tabletext"/>
              <w:rPr>
                <w:lang w:val="es-ES_tradnl"/>
              </w:rPr>
            </w:pPr>
            <w:bookmarkStart w:id="312" w:name="lt_pId507"/>
            <w:r w:rsidRPr="00F163AB">
              <w:rPr>
                <w:lang w:val="es-ES_tradnl"/>
              </w:rPr>
              <w:t>RG-WM</w:t>
            </w:r>
            <w:bookmarkEnd w:id="312"/>
          </w:p>
        </w:tc>
        <w:tc>
          <w:tcPr>
            <w:tcW w:w="1285" w:type="dxa"/>
            <w:shd w:val="clear" w:color="auto" w:fill="auto"/>
          </w:tcPr>
          <w:p w14:paraId="440DFAD8" w14:textId="77777777" w:rsidR="00CA5A3A" w:rsidRPr="00F163AB" w:rsidRDefault="00B652EA" w:rsidP="002F7899">
            <w:pPr>
              <w:pStyle w:val="Tabletext"/>
              <w:rPr>
                <w:lang w:val="es-ES_tradnl"/>
              </w:rPr>
            </w:pPr>
            <w:hyperlink r:id="rId93" w:history="1">
              <w:bookmarkStart w:id="313" w:name="lt_pId508"/>
              <w:r w:rsidR="00CA5A3A" w:rsidRPr="00F163AB">
                <w:rPr>
                  <w:rStyle w:val="Hyperlink"/>
                  <w:lang w:val="es-ES_tradnl"/>
                </w:rPr>
                <w:t>TD 85R1</w:t>
              </w:r>
              <w:bookmarkEnd w:id="313"/>
            </w:hyperlink>
          </w:p>
        </w:tc>
        <w:tc>
          <w:tcPr>
            <w:tcW w:w="3246" w:type="dxa"/>
            <w:shd w:val="clear" w:color="auto" w:fill="auto"/>
          </w:tcPr>
          <w:p w14:paraId="675D0669" w14:textId="77777777" w:rsidR="00CA5A3A" w:rsidRPr="00F163AB" w:rsidRDefault="00CA5A3A" w:rsidP="002F7899">
            <w:pPr>
              <w:pStyle w:val="Tabletext"/>
              <w:rPr>
                <w:lang w:val="es-ES_tradnl"/>
              </w:rPr>
            </w:pPr>
          </w:p>
        </w:tc>
        <w:tc>
          <w:tcPr>
            <w:tcW w:w="3827" w:type="dxa"/>
            <w:shd w:val="clear" w:color="auto" w:fill="auto"/>
          </w:tcPr>
          <w:p w14:paraId="76CBD118" w14:textId="7DD956DC" w:rsidR="00CA5A3A" w:rsidRPr="00F163AB" w:rsidRDefault="007B1835" w:rsidP="007B1835">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bookmarkStart w:id="314" w:name="lt_pId509"/>
            <w:r w:rsidRPr="00F163AB">
              <w:rPr>
                <w:lang w:val="es-ES_tradnl"/>
              </w:rPr>
              <w:t>Revisión del Manual del Relator y el Editor (actividad prevista para finales de septiembre de</w:t>
            </w:r>
            <w:r w:rsidR="00CA5A3A" w:rsidRPr="00F163AB">
              <w:rPr>
                <w:lang w:val="es-ES_tradnl"/>
              </w:rPr>
              <w:t xml:space="preserve"> 2017</w:t>
            </w:r>
            <w:r w:rsidRPr="00F163AB">
              <w:rPr>
                <w:lang w:val="es-ES_tradnl"/>
              </w:rPr>
              <w:t xml:space="preserve"> pero con fecha pendiente de confirmación</w:t>
            </w:r>
            <w:r w:rsidR="00CA5A3A" w:rsidRPr="00F163AB">
              <w:rPr>
                <w:lang w:val="es-ES_tradnl"/>
              </w:rPr>
              <w:t>)</w:t>
            </w:r>
            <w:bookmarkEnd w:id="314"/>
            <w:r w:rsidRPr="00F163AB">
              <w:rPr>
                <w:lang w:val="es-ES_tradnl"/>
              </w:rPr>
              <w:t>.</w:t>
            </w:r>
          </w:p>
          <w:p w14:paraId="04217597" w14:textId="278DC9EC" w:rsidR="00CA5A3A" w:rsidRPr="00F163AB" w:rsidRDefault="007B1835" w:rsidP="000C5912">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bookmarkStart w:id="315" w:name="lt_pId510"/>
            <w:r w:rsidRPr="00F163AB">
              <w:rPr>
                <w:lang w:val="es-ES_tradnl"/>
              </w:rPr>
              <w:t>Inicio de la revisión de las Recomendaciones UIT-T A.1 y UIT-T A.13</w:t>
            </w:r>
            <w:r w:rsidR="000C5912" w:rsidRPr="00F163AB">
              <w:rPr>
                <w:lang w:val="es-ES_tradnl"/>
              </w:rPr>
              <w:t xml:space="preserve">, así como de </w:t>
            </w:r>
            <w:r w:rsidRPr="00F163AB">
              <w:rPr>
                <w:lang w:val="es-ES_tradnl"/>
              </w:rPr>
              <w:t>la Resolución 1, a fin de abordar la contribución (</w:t>
            </w:r>
            <w:hyperlink r:id="rId94" w:history="1">
              <w:r w:rsidRPr="00F163AB">
                <w:rPr>
                  <w:rStyle w:val="Hyperlink"/>
                  <w:lang w:val="es-ES_tradnl"/>
                </w:rPr>
                <w:t>C017</w:t>
              </w:r>
            </w:hyperlink>
            <w:r w:rsidRPr="00F163AB">
              <w:rPr>
                <w:lang w:val="es-ES_tradnl"/>
              </w:rPr>
              <w:t>) de los Estados Unidos</w:t>
            </w:r>
            <w:bookmarkEnd w:id="315"/>
            <w:r w:rsidR="002103EB" w:rsidRPr="00F163AB">
              <w:rPr>
                <w:lang w:val="es-ES_tradnl"/>
              </w:rPr>
              <w:t xml:space="preserve"> </w:t>
            </w:r>
            <w:r w:rsidRPr="00F163AB">
              <w:rPr>
                <w:lang w:val="es-ES_tradnl"/>
              </w:rPr>
              <w:t>(actividad prevista para finales de septiembre de 2017 pero con fecha pendiente de confirmación).</w:t>
            </w:r>
          </w:p>
        </w:tc>
      </w:tr>
      <w:tr w:rsidR="00CA5A3A" w:rsidRPr="00E74F87" w14:paraId="2FBBE1FA" w14:textId="77777777" w:rsidTr="00651510">
        <w:trPr>
          <w:jc w:val="center"/>
        </w:trPr>
        <w:tc>
          <w:tcPr>
            <w:tcW w:w="1276" w:type="dxa"/>
            <w:shd w:val="clear" w:color="auto" w:fill="auto"/>
          </w:tcPr>
          <w:p w14:paraId="7326A2E0" w14:textId="045FDE29" w:rsidR="00CA5A3A" w:rsidRPr="00F163AB" w:rsidRDefault="00CA5A3A" w:rsidP="002F7899">
            <w:pPr>
              <w:pStyle w:val="Tabletext"/>
              <w:rPr>
                <w:lang w:val="es-ES_tradnl"/>
              </w:rPr>
            </w:pPr>
            <w:bookmarkStart w:id="316" w:name="lt_pId512"/>
            <w:r w:rsidRPr="00F163AB">
              <w:rPr>
                <w:lang w:val="es-ES_tradnl"/>
              </w:rPr>
              <w:t>RG-SC</w:t>
            </w:r>
            <w:bookmarkEnd w:id="316"/>
          </w:p>
        </w:tc>
        <w:tc>
          <w:tcPr>
            <w:tcW w:w="1285" w:type="dxa"/>
            <w:shd w:val="clear" w:color="auto" w:fill="auto"/>
          </w:tcPr>
          <w:p w14:paraId="2C4356E6" w14:textId="77777777" w:rsidR="00CA5A3A" w:rsidRPr="00F163AB" w:rsidRDefault="00B652EA" w:rsidP="002F7899">
            <w:pPr>
              <w:pStyle w:val="Tabletext"/>
              <w:rPr>
                <w:lang w:val="es-ES_tradnl"/>
              </w:rPr>
            </w:pPr>
            <w:hyperlink r:id="rId95" w:history="1">
              <w:bookmarkStart w:id="317" w:name="lt_pId513"/>
              <w:r w:rsidR="00CA5A3A" w:rsidRPr="00F163AB">
                <w:rPr>
                  <w:rStyle w:val="Hyperlink"/>
                  <w:lang w:val="es-ES_tradnl"/>
                </w:rPr>
                <w:t>TD86</w:t>
              </w:r>
              <w:bookmarkEnd w:id="317"/>
            </w:hyperlink>
          </w:p>
        </w:tc>
        <w:bookmarkStart w:id="318" w:name="lt_pId514"/>
        <w:tc>
          <w:tcPr>
            <w:tcW w:w="3246" w:type="dxa"/>
            <w:shd w:val="clear" w:color="auto" w:fill="auto"/>
          </w:tcPr>
          <w:p w14:paraId="2E698235" w14:textId="5FBC7E14" w:rsidR="00CA5A3A" w:rsidRPr="00F163AB" w:rsidRDefault="00CA5A3A" w:rsidP="000C5912">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fldChar w:fldCharType="begin"/>
            </w:r>
            <w:r w:rsidRPr="00F163AB">
              <w:rPr>
                <w:lang w:val="es-ES_tradnl"/>
              </w:rPr>
              <w:instrText xml:space="preserve"> HYPERLINK "https://www.itu.int/md/T17-TSAG-170501-TD-GEN-0102" </w:instrText>
            </w:r>
            <w:r w:rsidRPr="00F163AB">
              <w:rPr>
                <w:lang w:val="es-ES_tradnl"/>
              </w:rPr>
              <w:fldChar w:fldCharType="separate"/>
            </w:r>
            <w:r w:rsidRPr="00F163AB">
              <w:rPr>
                <w:rStyle w:val="Hyperlink"/>
                <w:lang w:val="es-ES_tradnl"/>
              </w:rPr>
              <w:t>TD102</w:t>
            </w:r>
            <w:r w:rsidRPr="00F163AB">
              <w:rPr>
                <w:lang w:val="es-ES_tradnl"/>
              </w:rPr>
              <w:fldChar w:fldCharType="end"/>
            </w:r>
            <w:r w:rsidRPr="00F163AB">
              <w:rPr>
                <w:lang w:val="es-ES_tradnl"/>
              </w:rPr>
              <w:t>R1/</w:t>
            </w:r>
            <w:hyperlink r:id="rId96" w:history="1">
              <w:r w:rsidR="00EE79E0" w:rsidRPr="00F163AB">
                <w:rPr>
                  <w:rStyle w:val="Hyperlink"/>
                  <w:lang w:val="es-ES_tradnl"/>
                </w:rPr>
                <w:t>TSAG</w:t>
              </w:r>
              <w:r w:rsidRPr="00F163AB">
                <w:rPr>
                  <w:rStyle w:val="Hyperlink"/>
                  <w:lang w:val="es-ES_tradnl"/>
                </w:rPr>
                <w:t>-LS1</w:t>
              </w:r>
            </w:hyperlink>
            <w:r w:rsidRPr="00F163AB">
              <w:rPr>
                <w:lang w:val="es-ES_tradnl"/>
              </w:rPr>
              <w:t xml:space="preserve"> </w:t>
            </w:r>
            <w:r w:rsidR="00CE3365" w:rsidRPr="00F163AB">
              <w:rPr>
                <w:lang w:val="es-ES_tradnl"/>
              </w:rPr>
              <w:t xml:space="preserve">en materia de coordinación intersectorial en la UIT para que </w:t>
            </w:r>
            <w:r w:rsidR="001F444C" w:rsidRPr="00F163AB">
              <w:rPr>
                <w:lang w:val="es-ES_tradnl"/>
              </w:rPr>
              <w:t xml:space="preserve">el </w:t>
            </w:r>
            <w:r w:rsidR="000C5912" w:rsidRPr="00F163AB">
              <w:rPr>
                <w:lang w:val="es-ES_tradnl"/>
              </w:rPr>
              <w:t>ECIS</w:t>
            </w:r>
            <w:r w:rsidR="001F444C" w:rsidRPr="00F163AB">
              <w:rPr>
                <w:lang w:val="es-ES_tradnl"/>
              </w:rPr>
              <w:t>, el GANT, todas l</w:t>
            </w:r>
            <w:r w:rsidR="00B24504">
              <w:rPr>
                <w:lang w:val="es-ES_tradnl"/>
              </w:rPr>
              <w:t>as CE del UIT-D, el GAR, todas las CE del </w:t>
            </w:r>
            <w:r w:rsidR="001F444C" w:rsidRPr="00F163AB">
              <w:rPr>
                <w:lang w:val="es-ES_tradnl"/>
              </w:rPr>
              <w:t xml:space="preserve">UIT-R y las CE 2, 3, 5, 9, 11, 12, 13, 15, 16, 17 y 20 del UIT-T formulen observaciones de aquí al </w:t>
            </w:r>
            <w:r w:rsidRPr="00F163AB">
              <w:rPr>
                <w:lang w:val="es-ES_tradnl"/>
              </w:rPr>
              <w:t>28</w:t>
            </w:r>
            <w:r w:rsidR="001F444C" w:rsidRPr="00F163AB">
              <w:rPr>
                <w:lang w:val="es-ES_tradnl"/>
              </w:rPr>
              <w:t xml:space="preserve"> de febrero.</w:t>
            </w:r>
            <w:bookmarkEnd w:id="318"/>
          </w:p>
          <w:bookmarkStart w:id="319" w:name="lt_pId515"/>
          <w:p w14:paraId="20B4FE20" w14:textId="1B899ED4" w:rsidR="00CA5A3A" w:rsidRPr="00F163AB" w:rsidRDefault="00CA5A3A" w:rsidP="00EE79E0">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fldChar w:fldCharType="begin"/>
            </w:r>
            <w:r w:rsidRPr="00F163AB">
              <w:rPr>
                <w:lang w:val="es-ES_tradnl"/>
              </w:rPr>
              <w:instrText xml:space="preserve"> HYPERLINK "https://www.itu.int/md/T17-TSAG-170501-TD-GEN-0113" </w:instrText>
            </w:r>
            <w:r w:rsidRPr="00F163AB">
              <w:rPr>
                <w:lang w:val="es-ES_tradnl"/>
              </w:rPr>
              <w:fldChar w:fldCharType="separate"/>
            </w:r>
            <w:r w:rsidRPr="00F163AB">
              <w:rPr>
                <w:rStyle w:val="Hyperlink"/>
                <w:lang w:val="es-ES_tradnl"/>
              </w:rPr>
              <w:t>TD113</w:t>
            </w:r>
            <w:r w:rsidRPr="00F163AB">
              <w:rPr>
                <w:lang w:val="es-ES_tradnl"/>
              </w:rPr>
              <w:fldChar w:fldCharType="end"/>
            </w:r>
            <w:r w:rsidRPr="00F163AB">
              <w:rPr>
                <w:lang w:val="es-ES_tradnl"/>
              </w:rPr>
              <w:t>/</w:t>
            </w:r>
            <w:hyperlink r:id="rId97" w:history="1">
              <w:r w:rsidR="00EE79E0" w:rsidRPr="00F163AB">
                <w:rPr>
                  <w:rStyle w:val="Hyperlink"/>
                  <w:lang w:val="es-ES_tradnl"/>
                </w:rPr>
                <w:t>TSAG</w:t>
              </w:r>
              <w:r w:rsidRPr="00F163AB">
                <w:rPr>
                  <w:rStyle w:val="Hyperlink"/>
                  <w:lang w:val="es-ES_tradnl"/>
                </w:rPr>
                <w:t>-LS4</w:t>
              </w:r>
            </w:hyperlink>
            <w:r w:rsidRPr="00F163AB">
              <w:rPr>
                <w:lang w:val="es-ES_tradnl"/>
              </w:rPr>
              <w:t xml:space="preserve"> </w:t>
            </w:r>
            <w:r w:rsidR="001F444C" w:rsidRPr="00F163AB">
              <w:rPr>
                <w:lang w:val="es-ES_tradnl"/>
              </w:rPr>
              <w:t>sobre la declaración de la IAB en materia de IPv6 para informar a toda</w:t>
            </w:r>
            <w:r w:rsidR="00B24504">
              <w:rPr>
                <w:lang w:val="es-ES_tradnl"/>
              </w:rPr>
              <w:t>s las Comisiones de Estudio del </w:t>
            </w:r>
            <w:r w:rsidR="001F444C" w:rsidRPr="00F163AB">
              <w:rPr>
                <w:lang w:val="es-ES_tradnl"/>
              </w:rPr>
              <w:t>UIT</w:t>
            </w:r>
            <w:r w:rsidRPr="00F163AB">
              <w:rPr>
                <w:lang w:val="es-ES_tradnl"/>
              </w:rPr>
              <w:t>-D</w:t>
            </w:r>
            <w:r w:rsidR="001F444C" w:rsidRPr="00F163AB">
              <w:rPr>
                <w:lang w:val="es-ES_tradnl"/>
              </w:rPr>
              <w:t>, el UIT</w:t>
            </w:r>
            <w:r w:rsidRPr="00F163AB">
              <w:rPr>
                <w:lang w:val="es-ES_tradnl"/>
              </w:rPr>
              <w:t xml:space="preserve">-R </w:t>
            </w:r>
            <w:r w:rsidR="001F444C" w:rsidRPr="00F163AB">
              <w:rPr>
                <w:lang w:val="es-ES_tradnl"/>
              </w:rPr>
              <w:t>y el</w:t>
            </w:r>
            <w:r w:rsidR="00B24504">
              <w:rPr>
                <w:lang w:val="es-ES_tradnl"/>
              </w:rPr>
              <w:t> </w:t>
            </w:r>
            <w:r w:rsidRPr="00F163AB">
              <w:rPr>
                <w:lang w:val="es-ES_tradnl"/>
              </w:rPr>
              <w:t>U</w:t>
            </w:r>
            <w:r w:rsidR="001F444C" w:rsidRPr="00F163AB">
              <w:rPr>
                <w:lang w:val="es-ES_tradnl"/>
              </w:rPr>
              <w:t>IT</w:t>
            </w:r>
            <w:r w:rsidRPr="00F163AB">
              <w:rPr>
                <w:lang w:val="es-ES_tradnl"/>
              </w:rPr>
              <w:t>-T</w:t>
            </w:r>
            <w:r w:rsidR="001F444C" w:rsidRPr="00F163AB">
              <w:rPr>
                <w:lang w:val="es-ES_tradnl"/>
              </w:rPr>
              <w:t>.</w:t>
            </w:r>
            <w:bookmarkEnd w:id="319"/>
          </w:p>
          <w:bookmarkStart w:id="320" w:name="lt_pId516"/>
          <w:p w14:paraId="5A85E76B" w14:textId="01F302B3" w:rsidR="00CA5A3A" w:rsidRPr="00F163AB" w:rsidRDefault="00CA5A3A" w:rsidP="00EE79E0">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fldChar w:fldCharType="begin"/>
            </w:r>
            <w:r w:rsidRPr="00F163AB">
              <w:rPr>
                <w:lang w:val="es-ES_tradnl"/>
              </w:rPr>
              <w:instrText xml:space="preserve"> HYPERLINK "https://www.itu.int/md/T17-TSAG-170501-TD-GEN-0117" </w:instrText>
            </w:r>
            <w:r w:rsidRPr="00F163AB">
              <w:rPr>
                <w:lang w:val="es-ES_tradnl"/>
              </w:rPr>
              <w:fldChar w:fldCharType="separate"/>
            </w:r>
            <w:r w:rsidRPr="00F163AB">
              <w:rPr>
                <w:rStyle w:val="Hyperlink"/>
                <w:lang w:val="es-ES_tradnl"/>
              </w:rPr>
              <w:t>TD117R1</w:t>
            </w:r>
            <w:r w:rsidRPr="00F163AB">
              <w:rPr>
                <w:lang w:val="es-ES_tradnl"/>
              </w:rPr>
              <w:fldChar w:fldCharType="end"/>
            </w:r>
            <w:r w:rsidRPr="00F163AB">
              <w:rPr>
                <w:lang w:val="es-ES_tradnl"/>
              </w:rPr>
              <w:t>/</w:t>
            </w:r>
            <w:hyperlink r:id="rId98" w:history="1">
              <w:r w:rsidR="00EE79E0" w:rsidRPr="00F163AB">
                <w:rPr>
                  <w:rStyle w:val="Hyperlink"/>
                  <w:lang w:val="es-ES_tradnl"/>
                </w:rPr>
                <w:t>TSAG</w:t>
              </w:r>
              <w:r w:rsidRPr="00F163AB">
                <w:rPr>
                  <w:rStyle w:val="Hyperlink"/>
                  <w:lang w:val="es-ES_tradnl"/>
                </w:rPr>
                <w:t>-LS3</w:t>
              </w:r>
            </w:hyperlink>
            <w:r w:rsidRPr="00F163AB">
              <w:rPr>
                <w:lang w:val="es-ES_tradnl"/>
              </w:rPr>
              <w:t xml:space="preserve"> </w:t>
            </w:r>
            <w:r w:rsidR="001F444C" w:rsidRPr="00F163AB">
              <w:rPr>
                <w:lang w:val="es-ES_tradnl"/>
              </w:rPr>
              <w:t>en materia de código abierto para que toda</w:t>
            </w:r>
            <w:r w:rsidR="00B24504">
              <w:rPr>
                <w:lang w:val="es-ES_tradnl"/>
              </w:rPr>
              <w:t>s las Comisiones de Estudio del </w:t>
            </w:r>
            <w:r w:rsidR="001F444C" w:rsidRPr="00F163AB">
              <w:rPr>
                <w:lang w:val="es-ES_tradnl"/>
              </w:rPr>
              <w:t xml:space="preserve">UIT-T adopten medidas de aquí al </w:t>
            </w:r>
            <w:r w:rsidRPr="00F163AB">
              <w:rPr>
                <w:lang w:val="es-ES_tradnl"/>
              </w:rPr>
              <w:t xml:space="preserve">12 </w:t>
            </w:r>
            <w:r w:rsidR="00B24504">
              <w:rPr>
                <w:lang w:val="es-ES_tradnl"/>
              </w:rPr>
              <w:t>de marzo de </w:t>
            </w:r>
            <w:r w:rsidRPr="00F163AB">
              <w:rPr>
                <w:lang w:val="es-ES_tradnl"/>
              </w:rPr>
              <w:t>2018</w:t>
            </w:r>
            <w:bookmarkEnd w:id="320"/>
          </w:p>
          <w:bookmarkStart w:id="321" w:name="lt_pId517"/>
          <w:p w14:paraId="5E0BCCE2" w14:textId="1AE8150D" w:rsidR="00CA5A3A" w:rsidRPr="00F163AB" w:rsidRDefault="00CA5A3A" w:rsidP="000C5912">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fldChar w:fldCharType="begin"/>
            </w:r>
            <w:r w:rsidRPr="00F163AB">
              <w:rPr>
                <w:lang w:val="es-ES_tradnl"/>
              </w:rPr>
              <w:instrText xml:space="preserve"> HYPERLINK "https://www.itu.int/md/T17-TSAG-170501-TD-GEN-0118" </w:instrText>
            </w:r>
            <w:r w:rsidRPr="00F163AB">
              <w:rPr>
                <w:lang w:val="es-ES_tradnl"/>
              </w:rPr>
              <w:fldChar w:fldCharType="separate"/>
            </w:r>
            <w:r w:rsidRPr="00F163AB">
              <w:rPr>
                <w:rStyle w:val="Hyperlink"/>
                <w:lang w:val="es-ES_tradnl"/>
              </w:rPr>
              <w:t>TD118</w:t>
            </w:r>
            <w:r w:rsidRPr="00F163AB">
              <w:rPr>
                <w:lang w:val="es-ES_tradnl"/>
              </w:rPr>
              <w:fldChar w:fldCharType="end"/>
            </w:r>
            <w:r w:rsidRPr="00F163AB">
              <w:rPr>
                <w:lang w:val="es-ES_tradnl"/>
              </w:rPr>
              <w:t>/</w:t>
            </w:r>
            <w:hyperlink r:id="rId99" w:history="1">
              <w:r w:rsidR="00EE79E0" w:rsidRPr="00F163AB">
                <w:rPr>
                  <w:rStyle w:val="Hyperlink"/>
                  <w:lang w:val="es-ES_tradnl"/>
                </w:rPr>
                <w:t>TSAG</w:t>
              </w:r>
              <w:r w:rsidRPr="00F163AB">
                <w:rPr>
                  <w:rStyle w:val="Hyperlink"/>
                  <w:lang w:val="es-ES_tradnl"/>
                </w:rPr>
                <w:t>-LS7</w:t>
              </w:r>
            </w:hyperlink>
            <w:r w:rsidRPr="00F163AB">
              <w:rPr>
                <w:lang w:val="es-ES_tradnl"/>
              </w:rPr>
              <w:t xml:space="preserve"> </w:t>
            </w:r>
            <w:r w:rsidR="001F444C" w:rsidRPr="00F163AB">
              <w:rPr>
                <w:lang w:val="es-ES_tradnl"/>
              </w:rPr>
              <w:t xml:space="preserve">sobre la lista de mecanismos de colaboración del UIT-T </w:t>
            </w:r>
            <w:bookmarkEnd w:id="321"/>
            <w:r w:rsidR="001F444C" w:rsidRPr="00F163AB">
              <w:rPr>
                <w:lang w:val="es-ES_tradnl"/>
              </w:rPr>
              <w:t>para todas las Comisiones de Estudio del UIT-T</w:t>
            </w:r>
          </w:p>
        </w:tc>
        <w:tc>
          <w:tcPr>
            <w:tcW w:w="3827" w:type="dxa"/>
            <w:shd w:val="clear" w:color="auto" w:fill="auto"/>
          </w:tcPr>
          <w:p w14:paraId="05BFF237" w14:textId="6D3D9D91" w:rsidR="00CA5A3A" w:rsidRPr="00F163AB" w:rsidRDefault="001F444C" w:rsidP="00CA5A3A">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r w:rsidRPr="00F163AB">
              <w:rPr>
                <w:lang w:val="es-ES_tradnl"/>
              </w:rPr>
              <w:t>Próxima reunión del GANT en 2018</w:t>
            </w:r>
          </w:p>
        </w:tc>
      </w:tr>
      <w:tr w:rsidR="00CA5A3A" w:rsidRPr="00E74F87" w14:paraId="7CB6D4AD" w14:textId="77777777" w:rsidTr="00651510">
        <w:trPr>
          <w:jc w:val="center"/>
        </w:trPr>
        <w:tc>
          <w:tcPr>
            <w:tcW w:w="1276" w:type="dxa"/>
            <w:shd w:val="clear" w:color="auto" w:fill="auto"/>
          </w:tcPr>
          <w:p w14:paraId="55D8FDEC" w14:textId="26615106" w:rsidR="00CA5A3A" w:rsidRPr="00F163AB" w:rsidRDefault="00CA5A3A" w:rsidP="002F7899">
            <w:pPr>
              <w:pStyle w:val="Tabletext"/>
              <w:rPr>
                <w:lang w:val="es-ES_tradnl"/>
              </w:rPr>
            </w:pPr>
            <w:bookmarkStart w:id="322" w:name="lt_pId519"/>
            <w:r w:rsidRPr="00F163AB">
              <w:rPr>
                <w:lang w:val="es-ES_tradnl"/>
              </w:rPr>
              <w:t>RG-SOP</w:t>
            </w:r>
            <w:bookmarkEnd w:id="322"/>
          </w:p>
        </w:tc>
        <w:tc>
          <w:tcPr>
            <w:tcW w:w="1285" w:type="dxa"/>
            <w:shd w:val="clear" w:color="auto" w:fill="auto"/>
          </w:tcPr>
          <w:p w14:paraId="0092393B" w14:textId="77777777" w:rsidR="00CA5A3A" w:rsidRPr="00F163AB" w:rsidRDefault="00B652EA" w:rsidP="002F7899">
            <w:pPr>
              <w:pStyle w:val="Tabletext"/>
              <w:rPr>
                <w:lang w:val="es-ES_tradnl"/>
              </w:rPr>
            </w:pPr>
            <w:hyperlink r:id="rId100" w:history="1">
              <w:bookmarkStart w:id="323" w:name="lt_pId520"/>
              <w:r w:rsidR="00CA5A3A" w:rsidRPr="00F163AB">
                <w:rPr>
                  <w:rStyle w:val="Hyperlink"/>
                  <w:lang w:val="es-ES_tradnl"/>
                </w:rPr>
                <w:t>TD87</w:t>
              </w:r>
              <w:bookmarkEnd w:id="323"/>
            </w:hyperlink>
          </w:p>
        </w:tc>
        <w:tc>
          <w:tcPr>
            <w:tcW w:w="3246" w:type="dxa"/>
            <w:shd w:val="clear" w:color="auto" w:fill="auto"/>
          </w:tcPr>
          <w:p w14:paraId="04AA2E88" w14:textId="77777777" w:rsidR="00CA5A3A" w:rsidRPr="00F163AB" w:rsidRDefault="00CA5A3A" w:rsidP="002F7899">
            <w:pPr>
              <w:pStyle w:val="Tabletext"/>
              <w:rPr>
                <w:lang w:val="es-ES_tradnl"/>
              </w:rPr>
            </w:pPr>
          </w:p>
        </w:tc>
        <w:tc>
          <w:tcPr>
            <w:tcW w:w="3827" w:type="dxa"/>
            <w:shd w:val="clear" w:color="auto" w:fill="auto"/>
          </w:tcPr>
          <w:p w14:paraId="0FC7BD53" w14:textId="2F7B22B5" w:rsidR="00CA5A3A" w:rsidRPr="00F163AB" w:rsidRDefault="001F444C" w:rsidP="001F444C">
            <w:pPr>
              <w:pStyle w:val="Tabletext"/>
              <w:numPr>
                <w:ilvl w:val="0"/>
                <w:numId w:val="3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val="es-ES_tradnl"/>
              </w:rPr>
            </w:pPr>
            <w:bookmarkStart w:id="324" w:name="lt_pId521"/>
            <w:r w:rsidRPr="00F163AB">
              <w:rPr>
                <w:lang w:val="es-ES_tradnl"/>
              </w:rPr>
              <w:t xml:space="preserve">Próxima reunión del GANT en </w:t>
            </w:r>
            <w:r w:rsidR="00CA5A3A" w:rsidRPr="00F163AB">
              <w:rPr>
                <w:lang w:val="es-ES_tradnl"/>
              </w:rPr>
              <w:t>2018</w:t>
            </w:r>
            <w:bookmarkEnd w:id="324"/>
          </w:p>
        </w:tc>
      </w:tr>
    </w:tbl>
    <w:p w14:paraId="4F3A52FF" w14:textId="77777777" w:rsidR="00CA5A3A" w:rsidRPr="00B24504" w:rsidRDefault="00CA5A3A" w:rsidP="00B24504">
      <w:pPr>
        <w:spacing w:before="0"/>
        <w:rPr>
          <w:sz w:val="16"/>
          <w:szCs w:val="16"/>
          <w:lang w:val="es-ES_tradnl"/>
        </w:rPr>
      </w:pPr>
      <w:r w:rsidRPr="00B24504">
        <w:rPr>
          <w:sz w:val="16"/>
          <w:szCs w:val="16"/>
          <w:lang w:val="es-ES_tradnl"/>
        </w:rPr>
        <w:br w:type="page"/>
      </w:r>
    </w:p>
    <w:p w14:paraId="1B7F7E37" w14:textId="69238BDA" w:rsidR="006F5D5C" w:rsidRPr="00F163AB" w:rsidRDefault="006D65A9" w:rsidP="00096C8E">
      <w:pPr>
        <w:pStyle w:val="AnnexNotitle"/>
        <w:spacing w:before="360" w:after="360"/>
        <w:rPr>
          <w:lang w:val="es-ES_tradnl"/>
        </w:rPr>
      </w:pPr>
      <w:bookmarkStart w:id="325" w:name="lt_pId522"/>
      <w:bookmarkStart w:id="326" w:name="_Toc485646538"/>
      <w:bookmarkStart w:id="327" w:name="_Toc488140348"/>
      <w:r w:rsidRPr="00096C8E">
        <w:rPr>
          <w:lang w:val="es-ES_tradnl"/>
        </w:rPr>
        <w:lastRenderedPageBreak/>
        <w:t xml:space="preserve">Anexo </w:t>
      </w:r>
      <w:r w:rsidR="006F5D5C" w:rsidRPr="00096C8E">
        <w:rPr>
          <w:lang w:val="es-ES_tradnl"/>
        </w:rPr>
        <w:t>C</w:t>
      </w:r>
      <w:bookmarkEnd w:id="325"/>
      <w:r w:rsidR="006F5D5C" w:rsidRPr="00096C8E">
        <w:rPr>
          <w:lang w:val="es-ES_tradnl"/>
        </w:rPr>
        <w:br/>
      </w:r>
      <w:r w:rsidR="006F5D5C" w:rsidRPr="00096C8E">
        <w:rPr>
          <w:lang w:val="es-ES_tradnl"/>
        </w:rPr>
        <w:br/>
      </w:r>
      <w:bookmarkStart w:id="328" w:name="lt_pId523"/>
      <w:r w:rsidR="008268AE" w:rsidRPr="00096C8E">
        <w:rPr>
          <w:lang w:val="es-ES_tradnl"/>
        </w:rPr>
        <w:t>Mandato del nuevo</w:t>
      </w:r>
      <w:r w:rsidR="006F5D5C" w:rsidRPr="00096C8E">
        <w:rPr>
          <w:lang w:val="es-ES_tradnl"/>
        </w:rPr>
        <w:t xml:space="preserve"> </w:t>
      </w:r>
      <w:bookmarkEnd w:id="326"/>
      <w:bookmarkEnd w:id="328"/>
      <w:r w:rsidR="006F5D5C" w:rsidRPr="00096C8E">
        <w:rPr>
          <w:lang w:val="es-ES_tradnl"/>
        </w:rPr>
        <w:t xml:space="preserve">Grupo </w:t>
      </w:r>
      <w:r w:rsidR="00E151B7" w:rsidRPr="00096C8E">
        <w:rPr>
          <w:lang w:val="es-ES_tradnl"/>
        </w:rPr>
        <w:t>t</w:t>
      </w:r>
      <w:r w:rsidR="006F5D5C" w:rsidRPr="00096C8E">
        <w:rPr>
          <w:lang w:val="es-ES_tradnl"/>
        </w:rPr>
        <w:t>emático del UIT</w:t>
      </w:r>
      <w:r w:rsidR="006F5D5C" w:rsidRPr="00096C8E">
        <w:rPr>
          <w:lang w:val="es-ES_tradnl"/>
        </w:rPr>
        <w:noBreakHyphen/>
        <w:t>T sobre</w:t>
      </w:r>
      <w:r w:rsidR="00A55561" w:rsidRPr="00096C8E">
        <w:rPr>
          <w:lang w:val="es-ES_tradnl"/>
        </w:rPr>
        <w:t xml:space="preserve"> </w:t>
      </w:r>
      <w:r w:rsidR="00E151B7" w:rsidRPr="00096C8E">
        <w:rPr>
          <w:lang w:val="es-ES_tradnl"/>
        </w:rPr>
        <w:t>d</w:t>
      </w:r>
      <w:r w:rsidR="006F5D5C" w:rsidRPr="00096C8E">
        <w:rPr>
          <w:lang w:val="es-ES_tradnl"/>
        </w:rPr>
        <w:t>ivisa</w:t>
      </w:r>
      <w:r w:rsidR="00E151B7" w:rsidRPr="00096C8E">
        <w:rPr>
          <w:lang w:val="es-ES_tradnl"/>
        </w:rPr>
        <w:t>s</w:t>
      </w:r>
      <w:r w:rsidR="006F5D5C" w:rsidRPr="00096C8E">
        <w:rPr>
          <w:lang w:val="es-ES_tradnl"/>
        </w:rPr>
        <w:t xml:space="preserve"> electrónica</w:t>
      </w:r>
      <w:r w:rsidR="00E151B7" w:rsidRPr="00096C8E">
        <w:rPr>
          <w:lang w:val="es-ES_tradnl"/>
        </w:rPr>
        <w:t>s,</w:t>
      </w:r>
      <w:r w:rsidR="006F5D5C" w:rsidRPr="00096C8E">
        <w:rPr>
          <w:lang w:val="es-ES_tradnl"/>
        </w:rPr>
        <w:t xml:space="preserve"> incluida </w:t>
      </w:r>
      <w:r w:rsidR="007B1835" w:rsidRPr="00096C8E">
        <w:rPr>
          <w:lang w:val="es-ES_tradnl"/>
        </w:rPr>
        <w:t xml:space="preserve">la </w:t>
      </w:r>
      <w:r w:rsidR="006F5D5C" w:rsidRPr="00096C8E">
        <w:rPr>
          <w:lang w:val="es-ES_tradnl"/>
        </w:rPr>
        <w:t xml:space="preserve">divisa electrónica </w:t>
      </w:r>
      <w:proofErr w:type="spellStart"/>
      <w:r w:rsidR="006F5D5C" w:rsidRPr="00096C8E">
        <w:rPr>
          <w:lang w:val="es-ES_tradnl"/>
        </w:rPr>
        <w:t>fiat</w:t>
      </w:r>
      <w:proofErr w:type="spellEnd"/>
      <w:r w:rsidR="006F5D5C" w:rsidRPr="00096C8E">
        <w:rPr>
          <w:lang w:val="es-ES_tradnl"/>
        </w:rPr>
        <w:t xml:space="preserve"> (FG DFC)</w:t>
      </w:r>
      <w:bookmarkEnd w:id="327"/>
    </w:p>
    <w:p w14:paraId="0519C7CB" w14:textId="52567D20" w:rsidR="006F5D5C" w:rsidRPr="00F163AB" w:rsidRDefault="006F5D5C" w:rsidP="002716C3">
      <w:pPr>
        <w:pStyle w:val="Heading1"/>
        <w:rPr>
          <w:lang w:val="es-ES_tradnl"/>
        </w:rPr>
      </w:pPr>
      <w:bookmarkStart w:id="329" w:name="_Toc486596337"/>
      <w:bookmarkStart w:id="330" w:name="_Toc488140349"/>
      <w:r w:rsidRPr="00F163AB">
        <w:rPr>
          <w:lang w:val="es-ES_tradnl"/>
        </w:rPr>
        <w:t>1</w:t>
      </w:r>
      <w:r w:rsidRPr="00F163AB">
        <w:rPr>
          <w:lang w:val="es-ES_tradnl"/>
        </w:rPr>
        <w:tab/>
      </w:r>
      <w:bookmarkEnd w:id="329"/>
      <w:r w:rsidR="002716C3" w:rsidRPr="00F163AB">
        <w:rPr>
          <w:lang w:val="es-ES_tradnl"/>
        </w:rPr>
        <w:t>Antecedentes</w:t>
      </w:r>
      <w:bookmarkEnd w:id="330"/>
    </w:p>
    <w:p w14:paraId="491278FC" w14:textId="7E12E591" w:rsidR="006F5D5C" w:rsidRPr="00F163AB" w:rsidRDefault="000C5912" w:rsidP="00923864">
      <w:pPr>
        <w:rPr>
          <w:rFonts w:eastAsia="Calibri"/>
          <w:lang w:val="es-ES_tradnl" w:eastAsia="fr-FR"/>
        </w:rPr>
      </w:pPr>
      <w:bookmarkStart w:id="331" w:name="lt_pId526"/>
      <w:r w:rsidRPr="00F163AB">
        <w:rPr>
          <w:rFonts w:eastAsia="Calibri"/>
          <w:lang w:val="es-ES_tradnl" w:eastAsia="fr-FR"/>
        </w:rPr>
        <w:t>En el ámbito de las telecomunicaciones/TIC, e</w:t>
      </w:r>
      <w:r w:rsidR="008E5AFB" w:rsidRPr="00F163AB">
        <w:rPr>
          <w:rFonts w:eastAsia="Calibri"/>
          <w:lang w:val="es-ES_tradnl" w:eastAsia="fr-FR"/>
        </w:rPr>
        <w:t xml:space="preserve">l dinero móvil y </w:t>
      </w:r>
      <w:r w:rsidR="0055721A" w:rsidRPr="00F163AB">
        <w:rPr>
          <w:rFonts w:eastAsia="Calibri"/>
          <w:lang w:val="es-ES_tradnl" w:eastAsia="fr-FR"/>
        </w:rPr>
        <w:t>los</w:t>
      </w:r>
      <w:r w:rsidR="008E5AFB" w:rsidRPr="00F163AB">
        <w:rPr>
          <w:rFonts w:eastAsia="Calibri"/>
          <w:lang w:val="es-ES_tradnl" w:eastAsia="fr-FR"/>
        </w:rPr>
        <w:t xml:space="preserve"> servicios financieros digitales se están convirtiendo en un</w:t>
      </w:r>
      <w:r w:rsidR="00923864" w:rsidRPr="00F163AB">
        <w:rPr>
          <w:rFonts w:eastAsia="Calibri"/>
          <w:lang w:val="es-ES_tradnl" w:eastAsia="fr-FR"/>
        </w:rPr>
        <w:t xml:space="preserve">o de los principales vectores del </w:t>
      </w:r>
      <w:r w:rsidR="008E5AFB" w:rsidRPr="00F163AB">
        <w:rPr>
          <w:rFonts w:eastAsia="Calibri"/>
          <w:lang w:val="es-ES_tradnl" w:eastAsia="fr-FR"/>
        </w:rPr>
        <w:t xml:space="preserve">desarrollo socioeconómico de muchas naciones, especialmente </w:t>
      </w:r>
      <w:r w:rsidR="0055721A" w:rsidRPr="00F163AB">
        <w:rPr>
          <w:rFonts w:eastAsia="Calibri"/>
          <w:lang w:val="es-ES_tradnl" w:eastAsia="fr-FR"/>
        </w:rPr>
        <w:t>de</w:t>
      </w:r>
      <w:r w:rsidR="008E5AFB" w:rsidRPr="00F163AB">
        <w:rPr>
          <w:rFonts w:eastAsia="Calibri"/>
          <w:lang w:val="es-ES_tradnl" w:eastAsia="fr-FR"/>
        </w:rPr>
        <w:t xml:space="preserve"> países en desarrollo.</w:t>
      </w:r>
      <w:r w:rsidR="0055721A" w:rsidRPr="00F163AB">
        <w:rPr>
          <w:rFonts w:eastAsia="Calibri"/>
          <w:lang w:val="es-ES_tradnl" w:eastAsia="fr-FR"/>
        </w:rPr>
        <w:t xml:space="preserve"> L</w:t>
      </w:r>
      <w:r w:rsidR="00923864" w:rsidRPr="00F163AB">
        <w:rPr>
          <w:rFonts w:eastAsia="Calibri"/>
          <w:lang w:val="es-ES_tradnl" w:eastAsia="fr-FR"/>
        </w:rPr>
        <w:t xml:space="preserve">a utilización de la </w:t>
      </w:r>
      <w:r w:rsidR="0055721A" w:rsidRPr="00F163AB">
        <w:rPr>
          <w:rFonts w:eastAsia="Calibri"/>
          <w:lang w:val="es-ES_tradnl" w:eastAsia="fr-FR"/>
        </w:rPr>
        <w:t>telefonía móvil</w:t>
      </w:r>
      <w:r w:rsidR="00923864" w:rsidRPr="00F163AB">
        <w:rPr>
          <w:rFonts w:eastAsia="Calibri"/>
          <w:lang w:val="es-ES_tradnl" w:eastAsia="fr-FR"/>
        </w:rPr>
        <w:t xml:space="preserve"> para la prestación de servicios financieros móviles</w:t>
      </w:r>
      <w:r w:rsidR="0055721A" w:rsidRPr="00F163AB">
        <w:rPr>
          <w:rFonts w:eastAsia="Calibri"/>
          <w:lang w:val="es-ES_tradnl" w:eastAsia="fr-FR"/>
        </w:rPr>
        <w:t xml:space="preserve"> brinda diversas </w:t>
      </w:r>
      <w:r w:rsidR="008E5AFB" w:rsidRPr="00F163AB">
        <w:rPr>
          <w:rFonts w:eastAsia="Calibri"/>
          <w:lang w:val="es-ES_tradnl" w:eastAsia="fr-FR"/>
        </w:rPr>
        <w:t xml:space="preserve">oportunidades para </w:t>
      </w:r>
      <w:r w:rsidR="0055721A" w:rsidRPr="00F163AB">
        <w:rPr>
          <w:rFonts w:eastAsia="Calibri"/>
          <w:lang w:val="es-ES_tradnl" w:eastAsia="fr-FR"/>
        </w:rPr>
        <w:t>potenciar</w:t>
      </w:r>
      <w:r w:rsidR="008E5AFB" w:rsidRPr="00F163AB">
        <w:rPr>
          <w:rFonts w:eastAsia="Calibri"/>
          <w:lang w:val="es-ES_tradnl" w:eastAsia="fr-FR"/>
        </w:rPr>
        <w:t xml:space="preserve"> el crecimiento y el desarrollo. </w:t>
      </w:r>
      <w:r w:rsidR="0055721A" w:rsidRPr="00F163AB">
        <w:rPr>
          <w:rFonts w:eastAsia="Calibri"/>
          <w:lang w:val="es-ES_tradnl" w:eastAsia="fr-FR"/>
        </w:rPr>
        <w:t>Entre</w:t>
      </w:r>
      <w:r w:rsidR="008E5AFB" w:rsidRPr="00F163AB">
        <w:rPr>
          <w:rFonts w:eastAsia="Calibri"/>
          <w:lang w:val="es-ES_tradnl" w:eastAsia="fr-FR"/>
        </w:rPr>
        <w:t>tanto, los servicios financieros móviles pueden proporcionar beneficios a la industria de las telecomunicaciones/TIC, convirtiéndola en la infraestructura indispensable para</w:t>
      </w:r>
      <w:r w:rsidR="0055721A" w:rsidRPr="00F163AB">
        <w:rPr>
          <w:rFonts w:eastAsia="Calibri"/>
          <w:lang w:val="es-ES_tradnl" w:eastAsia="fr-FR"/>
        </w:rPr>
        <w:t xml:space="preserve"> que todos podamos disfrutar de</w:t>
      </w:r>
      <w:r w:rsidR="008E5AFB" w:rsidRPr="00F163AB">
        <w:rPr>
          <w:rFonts w:eastAsia="Calibri"/>
          <w:lang w:val="es-ES_tradnl" w:eastAsia="fr-FR"/>
        </w:rPr>
        <w:t xml:space="preserve"> </w:t>
      </w:r>
      <w:r w:rsidR="0055721A" w:rsidRPr="00F163AB">
        <w:rPr>
          <w:rFonts w:eastAsia="Calibri"/>
          <w:lang w:val="es-ES_tradnl" w:eastAsia="fr-FR"/>
        </w:rPr>
        <w:t>los</w:t>
      </w:r>
      <w:r w:rsidR="008E5AFB" w:rsidRPr="00F163AB">
        <w:rPr>
          <w:rFonts w:eastAsia="Calibri"/>
          <w:lang w:val="es-ES_tradnl" w:eastAsia="fr-FR"/>
        </w:rPr>
        <w:t xml:space="preserve"> servicios financieros</w:t>
      </w:r>
      <w:bookmarkStart w:id="332" w:name="lt_pId528"/>
      <w:bookmarkEnd w:id="331"/>
      <w:r w:rsidR="0055721A" w:rsidRPr="00F163AB">
        <w:rPr>
          <w:rFonts w:eastAsia="Calibri"/>
          <w:lang w:val="es-ES_tradnl" w:eastAsia="fr-FR"/>
        </w:rPr>
        <w:t xml:space="preserve"> del futuro</w:t>
      </w:r>
      <w:r w:rsidR="006F5D5C" w:rsidRPr="00F163AB">
        <w:rPr>
          <w:rFonts w:eastAsia="Calibri"/>
          <w:lang w:val="es-ES_tradnl" w:eastAsia="fr-FR"/>
        </w:rPr>
        <w:t>.</w:t>
      </w:r>
      <w:bookmarkEnd w:id="332"/>
    </w:p>
    <w:p w14:paraId="64B824E6" w14:textId="49AD5F24" w:rsidR="006F5D5C" w:rsidRPr="00F163AB" w:rsidRDefault="00207900" w:rsidP="00207900">
      <w:pPr>
        <w:rPr>
          <w:lang w:val="es-ES_tradnl"/>
        </w:rPr>
      </w:pPr>
      <w:r w:rsidRPr="00F163AB">
        <w:rPr>
          <w:rFonts w:eastAsia="Calibri"/>
          <w:lang w:val="es-ES_tradnl" w:eastAsia="fr-FR"/>
        </w:rPr>
        <w:t>"</w:t>
      </w:r>
      <w:r w:rsidR="0019741A" w:rsidRPr="00F163AB">
        <w:rPr>
          <w:rFonts w:eastAsia="Calibri"/>
          <w:lang w:val="es-ES_tradnl" w:eastAsia="fr-FR"/>
        </w:rPr>
        <w:t>D</w:t>
      </w:r>
      <w:r w:rsidR="0055721A" w:rsidRPr="00F163AB">
        <w:rPr>
          <w:lang w:val="es-ES_tradnl"/>
        </w:rPr>
        <w:t xml:space="preserve">ivisa electrónica </w:t>
      </w:r>
      <w:proofErr w:type="spellStart"/>
      <w:r w:rsidR="0055721A" w:rsidRPr="00F163AB">
        <w:rPr>
          <w:lang w:val="es-ES_tradnl"/>
        </w:rPr>
        <w:t>fiat</w:t>
      </w:r>
      <w:proofErr w:type="spellEnd"/>
      <w:r w:rsidRPr="00F163AB">
        <w:rPr>
          <w:lang w:val="es-ES_tradnl"/>
        </w:rPr>
        <w:t>"</w:t>
      </w:r>
      <w:r w:rsidR="008E5AFB" w:rsidRPr="00F163AB">
        <w:rPr>
          <w:rFonts w:eastAsia="Calibri"/>
          <w:lang w:val="es-ES_tradnl" w:eastAsia="fr-FR"/>
        </w:rPr>
        <w:t xml:space="preserve"> (DFC) es</w:t>
      </w:r>
      <w:r w:rsidR="0019741A" w:rsidRPr="00F163AB">
        <w:rPr>
          <w:rFonts w:eastAsia="Calibri"/>
          <w:lang w:val="es-ES_tradnl" w:eastAsia="fr-FR"/>
        </w:rPr>
        <w:t xml:space="preserve"> el</w:t>
      </w:r>
      <w:r w:rsidR="008E5AFB" w:rsidRPr="00F163AB">
        <w:rPr>
          <w:rFonts w:eastAsia="Calibri"/>
          <w:lang w:val="es-ES_tradnl" w:eastAsia="fr-FR"/>
        </w:rPr>
        <w:t xml:space="preserve"> término</w:t>
      </w:r>
      <w:r w:rsidR="0019741A" w:rsidRPr="00F163AB">
        <w:rPr>
          <w:rFonts w:eastAsia="Calibri"/>
          <w:lang w:val="es-ES_tradnl" w:eastAsia="fr-FR"/>
        </w:rPr>
        <w:t xml:space="preserve"> que el</w:t>
      </w:r>
      <w:r w:rsidR="008E5AFB" w:rsidRPr="00F163AB">
        <w:rPr>
          <w:rFonts w:eastAsia="Calibri"/>
          <w:lang w:val="es-ES_tradnl" w:eastAsia="fr-FR"/>
        </w:rPr>
        <w:t xml:space="preserve"> TC68/SC7</w:t>
      </w:r>
      <w:r w:rsidR="0019741A" w:rsidRPr="00F163AB">
        <w:rPr>
          <w:rFonts w:eastAsia="Calibri"/>
          <w:lang w:val="es-ES_tradnl" w:eastAsia="fr-FR"/>
        </w:rPr>
        <w:t xml:space="preserve"> de la ISO</w:t>
      </w:r>
      <w:r w:rsidR="008E5AFB" w:rsidRPr="00F163AB">
        <w:rPr>
          <w:rFonts w:eastAsia="Calibri"/>
          <w:lang w:val="es-ES_tradnl" w:eastAsia="fr-FR"/>
        </w:rPr>
        <w:t xml:space="preserve"> </w:t>
      </w:r>
      <w:r w:rsidR="00A55561" w:rsidRPr="00F163AB">
        <w:rPr>
          <w:rFonts w:eastAsia="Calibri"/>
          <w:lang w:val="es-ES_tradnl" w:eastAsia="fr-FR"/>
        </w:rPr>
        <w:t>definió</w:t>
      </w:r>
      <w:r w:rsidR="0019741A" w:rsidRPr="00F163AB">
        <w:rPr>
          <w:rFonts w:eastAsia="Calibri"/>
          <w:lang w:val="es-ES_tradnl" w:eastAsia="fr-FR"/>
        </w:rPr>
        <w:t xml:space="preserve"> como </w:t>
      </w:r>
      <w:r w:rsidR="008E5AFB" w:rsidRPr="00F163AB">
        <w:rPr>
          <w:rFonts w:eastAsia="Calibri"/>
          <w:lang w:val="es-ES_tradnl" w:eastAsia="fr-FR"/>
        </w:rPr>
        <w:t xml:space="preserve">código de </w:t>
      </w:r>
      <w:r w:rsidR="0019741A" w:rsidRPr="00F163AB">
        <w:rPr>
          <w:rFonts w:eastAsia="Calibri"/>
          <w:lang w:val="es-ES_tradnl" w:eastAsia="fr-FR"/>
        </w:rPr>
        <w:t xml:space="preserve">la divisa en cuestión, que el Banco de Inglaterra denominó </w:t>
      </w:r>
      <w:r w:rsidRPr="00F163AB">
        <w:rPr>
          <w:rFonts w:eastAsia="Calibri"/>
          <w:lang w:val="es-ES_tradnl" w:eastAsia="fr-FR"/>
        </w:rPr>
        <w:t>"</w:t>
      </w:r>
      <w:r w:rsidR="0019741A" w:rsidRPr="00F163AB">
        <w:rPr>
          <w:rFonts w:eastAsia="Calibri"/>
          <w:lang w:val="es-ES_tradnl" w:eastAsia="fr-FR"/>
        </w:rPr>
        <w:t xml:space="preserve">divisa </w:t>
      </w:r>
      <w:r w:rsidR="00E151B7" w:rsidRPr="00F163AB">
        <w:rPr>
          <w:lang w:val="es-ES_tradnl"/>
        </w:rPr>
        <w:t xml:space="preserve">electrónica </w:t>
      </w:r>
      <w:r w:rsidR="008E5AFB" w:rsidRPr="00F163AB">
        <w:rPr>
          <w:rFonts w:eastAsia="Calibri"/>
          <w:lang w:val="es-ES_tradnl" w:eastAsia="fr-FR"/>
        </w:rPr>
        <w:t xml:space="preserve">emitida por </w:t>
      </w:r>
      <w:r w:rsidR="0019741A" w:rsidRPr="00F163AB">
        <w:rPr>
          <w:rFonts w:eastAsia="Calibri"/>
          <w:lang w:val="es-ES_tradnl" w:eastAsia="fr-FR"/>
        </w:rPr>
        <w:t xml:space="preserve">un </w:t>
      </w:r>
      <w:r w:rsidR="008E5AFB" w:rsidRPr="00F163AB">
        <w:rPr>
          <w:rFonts w:eastAsia="Calibri"/>
          <w:lang w:val="es-ES_tradnl" w:eastAsia="fr-FR"/>
        </w:rPr>
        <w:t>Banc</w:t>
      </w:r>
      <w:r w:rsidR="0019741A" w:rsidRPr="00F163AB">
        <w:rPr>
          <w:rFonts w:eastAsia="Calibri"/>
          <w:lang w:val="es-ES_tradnl" w:eastAsia="fr-FR"/>
        </w:rPr>
        <w:t>o</w:t>
      </w:r>
      <w:r w:rsidR="008E5AFB" w:rsidRPr="00F163AB">
        <w:rPr>
          <w:rFonts w:eastAsia="Calibri"/>
          <w:lang w:val="es-ES_tradnl" w:eastAsia="fr-FR"/>
        </w:rPr>
        <w:t xml:space="preserve"> Central</w:t>
      </w:r>
      <w:r w:rsidRPr="00F163AB">
        <w:rPr>
          <w:rFonts w:eastAsia="Calibri"/>
          <w:lang w:val="es-ES_tradnl" w:eastAsia="fr-FR"/>
        </w:rPr>
        <w:t>"</w:t>
      </w:r>
      <w:r w:rsidR="008E5AFB" w:rsidRPr="00F163AB">
        <w:rPr>
          <w:rFonts w:eastAsia="Calibri"/>
          <w:lang w:val="es-ES_tradnl" w:eastAsia="fr-FR"/>
        </w:rPr>
        <w:t xml:space="preserve"> </w:t>
      </w:r>
      <w:r w:rsidR="0019741A" w:rsidRPr="00F163AB">
        <w:rPr>
          <w:rFonts w:eastAsia="Calibri"/>
          <w:lang w:val="es-ES_tradnl" w:eastAsia="fr-FR"/>
        </w:rPr>
        <w:t>en uno de sus libros blancos</w:t>
      </w:r>
      <w:r w:rsidR="008E5AFB" w:rsidRPr="00F163AB">
        <w:rPr>
          <w:rFonts w:eastAsia="Calibri"/>
          <w:lang w:val="es-ES_tradnl" w:eastAsia="fr-FR"/>
        </w:rPr>
        <w:t>.</w:t>
      </w:r>
    </w:p>
    <w:p w14:paraId="076C8518" w14:textId="541EF8A2" w:rsidR="006F5D5C" w:rsidRPr="00F163AB" w:rsidRDefault="008E5AFB" w:rsidP="00C70344">
      <w:pPr>
        <w:rPr>
          <w:lang w:val="es-ES_tradnl"/>
        </w:rPr>
      </w:pPr>
      <w:r w:rsidRPr="00F163AB">
        <w:rPr>
          <w:lang w:val="es-ES_tradnl"/>
        </w:rPr>
        <w:t xml:space="preserve">El </w:t>
      </w:r>
      <w:r w:rsidR="0019741A" w:rsidRPr="00F163AB">
        <w:rPr>
          <w:lang w:val="es-ES_tradnl"/>
        </w:rPr>
        <w:t>Grupo Temático del UIT</w:t>
      </w:r>
      <w:r w:rsidR="0019741A" w:rsidRPr="00F163AB">
        <w:rPr>
          <w:lang w:val="es-ES_tradnl"/>
        </w:rPr>
        <w:noBreakHyphen/>
        <w:t>T sobre</w:t>
      </w:r>
      <w:r w:rsidR="00A55561" w:rsidRPr="00F163AB">
        <w:rPr>
          <w:lang w:val="es-ES_tradnl"/>
        </w:rPr>
        <w:t xml:space="preserve"> </w:t>
      </w:r>
      <w:r w:rsidR="00E151B7" w:rsidRPr="00F163AB">
        <w:rPr>
          <w:lang w:val="es-ES_tradnl"/>
        </w:rPr>
        <w:t>divisas</w:t>
      </w:r>
      <w:r w:rsidR="0019741A" w:rsidRPr="00F163AB">
        <w:rPr>
          <w:lang w:val="es-ES_tradnl"/>
        </w:rPr>
        <w:t xml:space="preserve"> electrónica</w:t>
      </w:r>
      <w:r w:rsidR="00E151B7" w:rsidRPr="00F163AB">
        <w:rPr>
          <w:lang w:val="es-ES_tradnl"/>
        </w:rPr>
        <w:t>s,</w:t>
      </w:r>
      <w:r w:rsidR="0019741A" w:rsidRPr="00F163AB">
        <w:rPr>
          <w:lang w:val="es-ES_tradnl"/>
        </w:rPr>
        <w:t xml:space="preserve"> incluida la divisa electrónica </w:t>
      </w:r>
      <w:proofErr w:type="spellStart"/>
      <w:r w:rsidR="0019741A" w:rsidRPr="00F163AB">
        <w:rPr>
          <w:lang w:val="es-ES_tradnl"/>
        </w:rPr>
        <w:t>fiat</w:t>
      </w:r>
      <w:proofErr w:type="spellEnd"/>
      <w:r w:rsidR="00E151B7" w:rsidRPr="00F163AB">
        <w:rPr>
          <w:lang w:val="es-ES_tradnl"/>
        </w:rPr>
        <w:t>,</w:t>
      </w:r>
      <w:r w:rsidRPr="00F163AB">
        <w:rPr>
          <w:lang w:val="es-ES_tradnl"/>
        </w:rPr>
        <w:t xml:space="preserve"> aborda</w:t>
      </w:r>
      <w:r w:rsidR="00411028" w:rsidRPr="00F163AB">
        <w:rPr>
          <w:lang w:val="es-ES_tradnl"/>
        </w:rPr>
        <w:t>rá</w:t>
      </w:r>
      <w:r w:rsidRPr="00F163AB">
        <w:rPr>
          <w:lang w:val="es-ES_tradnl"/>
        </w:rPr>
        <w:t xml:space="preserve"> un </w:t>
      </w:r>
      <w:r w:rsidR="0019741A" w:rsidRPr="00F163AB">
        <w:rPr>
          <w:lang w:val="es-ES_tradnl"/>
        </w:rPr>
        <w:t xml:space="preserve">tema </w:t>
      </w:r>
      <w:r w:rsidRPr="00F163AB">
        <w:rPr>
          <w:lang w:val="es-ES_tradnl"/>
        </w:rPr>
        <w:t>nuevo,</w:t>
      </w:r>
      <w:r w:rsidR="0019741A" w:rsidRPr="00F163AB">
        <w:rPr>
          <w:lang w:val="es-ES_tradnl"/>
        </w:rPr>
        <w:t xml:space="preserve"> </w:t>
      </w:r>
      <w:r w:rsidR="00A55561" w:rsidRPr="00F163AB">
        <w:rPr>
          <w:lang w:val="es-ES_tradnl"/>
        </w:rPr>
        <w:t xml:space="preserve">esto es </w:t>
      </w:r>
      <w:r w:rsidRPr="00F163AB">
        <w:rPr>
          <w:lang w:val="es-ES_tradnl"/>
        </w:rPr>
        <w:t xml:space="preserve">la infraestructura de red para la </w:t>
      </w:r>
      <w:r w:rsidR="00A55561" w:rsidRPr="00F163AB">
        <w:rPr>
          <w:rFonts w:eastAsia="Calibri"/>
          <w:lang w:val="es-ES_tradnl" w:eastAsia="fr-FR"/>
        </w:rPr>
        <w:t>d</w:t>
      </w:r>
      <w:r w:rsidR="00A55561" w:rsidRPr="00F163AB">
        <w:rPr>
          <w:lang w:val="es-ES_tradnl"/>
        </w:rPr>
        <w:t xml:space="preserve">ivisa electrónica </w:t>
      </w:r>
      <w:proofErr w:type="spellStart"/>
      <w:r w:rsidR="00A55561" w:rsidRPr="00F163AB">
        <w:rPr>
          <w:lang w:val="es-ES_tradnl"/>
        </w:rPr>
        <w:t>fiat</w:t>
      </w:r>
      <w:proofErr w:type="spellEnd"/>
      <w:r w:rsidR="00A55561" w:rsidRPr="00F163AB">
        <w:rPr>
          <w:lang w:val="es-ES_tradnl"/>
        </w:rPr>
        <w:t xml:space="preserve">, que el </w:t>
      </w:r>
      <w:r w:rsidRPr="00F163AB">
        <w:rPr>
          <w:lang w:val="es-ES_tradnl"/>
        </w:rPr>
        <w:t>FG-DFS</w:t>
      </w:r>
      <w:r w:rsidR="00A55561" w:rsidRPr="00F163AB">
        <w:rPr>
          <w:lang w:val="es-ES_tradnl"/>
        </w:rPr>
        <w:t xml:space="preserve"> no llegó a tratar</w:t>
      </w:r>
      <w:r w:rsidRPr="00F163AB">
        <w:rPr>
          <w:lang w:val="es-ES_tradnl"/>
        </w:rPr>
        <w:t xml:space="preserve">. Su objetivo </w:t>
      </w:r>
      <w:r w:rsidR="00A55561" w:rsidRPr="00F163AB">
        <w:rPr>
          <w:lang w:val="es-ES_tradnl"/>
        </w:rPr>
        <w:t>consiste en examinar las deficiencias</w:t>
      </w:r>
      <w:r w:rsidRPr="00F163AB">
        <w:rPr>
          <w:lang w:val="es-ES_tradnl"/>
        </w:rPr>
        <w:t xml:space="preserve"> </w:t>
      </w:r>
      <w:r w:rsidR="00923864" w:rsidRPr="00F163AB">
        <w:rPr>
          <w:lang w:val="es-ES_tradnl"/>
        </w:rPr>
        <w:t>definidas</w:t>
      </w:r>
      <w:r w:rsidRPr="00F163AB">
        <w:rPr>
          <w:lang w:val="es-ES_tradnl"/>
        </w:rPr>
        <w:t xml:space="preserve"> por</w:t>
      </w:r>
      <w:r w:rsidR="00A55561" w:rsidRPr="00F163AB">
        <w:rPr>
          <w:lang w:val="es-ES_tradnl"/>
        </w:rPr>
        <w:t xml:space="preserve"> el</w:t>
      </w:r>
      <w:r w:rsidRPr="00F163AB">
        <w:rPr>
          <w:lang w:val="es-ES_tradnl"/>
        </w:rPr>
        <w:t xml:space="preserve"> FG-DFS</w:t>
      </w:r>
      <w:r w:rsidR="00A55561" w:rsidRPr="00F163AB">
        <w:rPr>
          <w:lang w:val="es-ES_tradnl"/>
        </w:rPr>
        <w:t xml:space="preserve"> en materia de </w:t>
      </w:r>
      <w:proofErr w:type="spellStart"/>
      <w:r w:rsidR="005B75DF" w:rsidRPr="00F163AB">
        <w:rPr>
          <w:lang w:val="es-ES_tradnl" w:eastAsia="zh-CN"/>
        </w:rPr>
        <w:t>interoperatividad</w:t>
      </w:r>
      <w:proofErr w:type="spellEnd"/>
      <w:r w:rsidR="00A55561" w:rsidRPr="00F163AB">
        <w:rPr>
          <w:lang w:val="es-ES_tradnl"/>
        </w:rPr>
        <w:t xml:space="preserve">, </w:t>
      </w:r>
      <w:r w:rsidRPr="00F163AB">
        <w:rPr>
          <w:lang w:val="es-ES_tradnl"/>
        </w:rPr>
        <w:t xml:space="preserve">cumplimiento </w:t>
      </w:r>
      <w:r w:rsidR="00A55561" w:rsidRPr="00F163AB">
        <w:rPr>
          <w:lang w:val="es-ES_tradnl"/>
        </w:rPr>
        <w:t>de la normativa</w:t>
      </w:r>
      <w:r w:rsidRPr="00F163AB">
        <w:rPr>
          <w:lang w:val="es-ES_tradnl"/>
        </w:rPr>
        <w:t xml:space="preserve"> y seguridad, utilizando la tecnología DFC. </w:t>
      </w:r>
      <w:r w:rsidR="00A55561" w:rsidRPr="00F163AB">
        <w:rPr>
          <w:lang w:val="es-ES_tradnl"/>
        </w:rPr>
        <w:t>Dicha</w:t>
      </w:r>
      <w:r w:rsidRPr="00F163AB">
        <w:rPr>
          <w:lang w:val="es-ES_tradnl"/>
        </w:rPr>
        <w:t xml:space="preserve"> tecnología no reemplaza ni</w:t>
      </w:r>
      <w:r w:rsidR="00A55561" w:rsidRPr="00F163AB">
        <w:rPr>
          <w:lang w:val="es-ES_tradnl"/>
        </w:rPr>
        <w:t xml:space="preserve"> se erige en competidora de los</w:t>
      </w:r>
      <w:r w:rsidR="00923864" w:rsidRPr="00F163AB">
        <w:rPr>
          <w:lang w:val="es-ES_tradnl"/>
        </w:rPr>
        <w:t xml:space="preserve"> actuales</w:t>
      </w:r>
      <w:r w:rsidR="00A55561" w:rsidRPr="00F163AB">
        <w:rPr>
          <w:lang w:val="es-ES_tradnl"/>
        </w:rPr>
        <w:t xml:space="preserve"> servicios financieros digitales. </w:t>
      </w:r>
      <w:r w:rsidRPr="00F163AB">
        <w:rPr>
          <w:lang w:val="es-ES_tradnl"/>
        </w:rPr>
        <w:t xml:space="preserve">En </w:t>
      </w:r>
      <w:r w:rsidR="00A55561" w:rsidRPr="00F163AB">
        <w:rPr>
          <w:lang w:val="es-ES_tradnl"/>
        </w:rPr>
        <w:t>cambio</w:t>
      </w:r>
      <w:r w:rsidRPr="00F163AB">
        <w:rPr>
          <w:lang w:val="es-ES_tradnl"/>
        </w:rPr>
        <w:t xml:space="preserve">, complementa </w:t>
      </w:r>
      <w:proofErr w:type="gramStart"/>
      <w:r w:rsidRPr="00F163AB">
        <w:rPr>
          <w:lang w:val="es-ES_tradnl"/>
        </w:rPr>
        <w:t>el ecosistema</w:t>
      </w:r>
      <w:r w:rsidR="00A55561" w:rsidRPr="00F163AB">
        <w:rPr>
          <w:lang w:val="es-ES_tradnl"/>
        </w:rPr>
        <w:t xml:space="preserve"> integrado por estos </w:t>
      </w:r>
      <w:r w:rsidR="00CA32BA" w:rsidRPr="00F163AB">
        <w:rPr>
          <w:lang w:val="es-ES_tradnl"/>
        </w:rPr>
        <w:t>últimos</w:t>
      </w:r>
      <w:proofErr w:type="gramEnd"/>
      <w:r w:rsidR="00A55561" w:rsidRPr="00F163AB">
        <w:rPr>
          <w:lang w:val="es-ES_tradnl"/>
        </w:rPr>
        <w:t xml:space="preserve"> mejorando la</w:t>
      </w:r>
      <w:r w:rsidRPr="00F163AB">
        <w:rPr>
          <w:lang w:val="es-ES_tradnl"/>
        </w:rPr>
        <w:t xml:space="preserve"> seguridad,</w:t>
      </w:r>
      <w:r w:rsidR="00A55561" w:rsidRPr="00F163AB">
        <w:rPr>
          <w:lang w:val="es-ES_tradnl"/>
        </w:rPr>
        <w:t xml:space="preserve"> </w:t>
      </w:r>
      <w:r w:rsidR="005B75DF" w:rsidRPr="00F163AB">
        <w:rPr>
          <w:lang w:val="es-ES_tradnl"/>
        </w:rPr>
        <w:t>la</w:t>
      </w:r>
      <w:r w:rsidRPr="00F163AB">
        <w:rPr>
          <w:lang w:val="es-ES_tradnl"/>
        </w:rPr>
        <w:t xml:space="preserve"> </w:t>
      </w:r>
      <w:proofErr w:type="spellStart"/>
      <w:r w:rsidR="005B75DF" w:rsidRPr="00F163AB">
        <w:rPr>
          <w:lang w:val="es-ES_tradnl" w:eastAsia="zh-CN"/>
        </w:rPr>
        <w:t>interoperatividad</w:t>
      </w:r>
      <w:proofErr w:type="spellEnd"/>
      <w:r w:rsidR="005B75DF" w:rsidRPr="00F163AB">
        <w:rPr>
          <w:lang w:val="es-ES_tradnl" w:eastAsia="zh-CN"/>
        </w:rPr>
        <w:t xml:space="preserve"> </w:t>
      </w:r>
      <w:r w:rsidRPr="00F163AB">
        <w:rPr>
          <w:lang w:val="es-ES_tradnl"/>
        </w:rPr>
        <w:t>y</w:t>
      </w:r>
      <w:r w:rsidR="00A55561" w:rsidRPr="00F163AB">
        <w:rPr>
          <w:lang w:val="es-ES_tradnl"/>
        </w:rPr>
        <w:t xml:space="preserve"> el</w:t>
      </w:r>
      <w:r w:rsidRPr="00F163AB">
        <w:rPr>
          <w:lang w:val="es-ES_tradnl"/>
        </w:rPr>
        <w:t xml:space="preserve"> cumplimiento</w:t>
      </w:r>
      <w:r w:rsidR="00A55561" w:rsidRPr="00F163AB">
        <w:rPr>
          <w:lang w:val="es-ES_tradnl"/>
        </w:rPr>
        <w:t xml:space="preserve"> de la normativa</w:t>
      </w:r>
      <w:r w:rsidRPr="00F163AB">
        <w:rPr>
          <w:lang w:val="es-ES_tradnl"/>
        </w:rPr>
        <w:t xml:space="preserve"> a nivel de infraestructura</w:t>
      </w:r>
      <w:r w:rsidR="00A55561" w:rsidRPr="00F163AB">
        <w:rPr>
          <w:lang w:val="es-ES_tradnl"/>
        </w:rPr>
        <w:t xml:space="preserve"> gracias al uso de</w:t>
      </w:r>
      <w:r w:rsidRPr="00F163AB">
        <w:rPr>
          <w:lang w:val="es-ES_tradnl"/>
        </w:rPr>
        <w:t xml:space="preserve"> un instrumento </w:t>
      </w:r>
      <w:r w:rsidR="00E151B7" w:rsidRPr="00F163AB">
        <w:rPr>
          <w:lang w:val="es-ES_tradnl"/>
        </w:rPr>
        <w:t xml:space="preserve">electrónico </w:t>
      </w:r>
      <w:r w:rsidRPr="00F163AB">
        <w:rPr>
          <w:lang w:val="es-ES_tradnl"/>
        </w:rPr>
        <w:t>seguro</w:t>
      </w:r>
      <w:r w:rsidR="00923864" w:rsidRPr="00F163AB">
        <w:rPr>
          <w:lang w:val="es-ES_tradnl"/>
        </w:rPr>
        <w:t>,</w:t>
      </w:r>
      <w:r w:rsidRPr="00F163AB">
        <w:rPr>
          <w:lang w:val="es-ES_tradnl"/>
        </w:rPr>
        <w:t xml:space="preserve"> emitido </w:t>
      </w:r>
      <w:r w:rsidR="00A55561" w:rsidRPr="00F163AB">
        <w:rPr>
          <w:lang w:val="es-ES_tradnl"/>
        </w:rPr>
        <w:t>por un</w:t>
      </w:r>
      <w:r w:rsidRPr="00F163AB">
        <w:rPr>
          <w:lang w:val="es-ES_tradnl"/>
        </w:rPr>
        <w:t xml:space="preserve"> Banco Central </w:t>
      </w:r>
      <w:r w:rsidR="00A55561" w:rsidRPr="00F163AB">
        <w:rPr>
          <w:lang w:val="es-ES_tradnl"/>
        </w:rPr>
        <w:t>y distribuido</w:t>
      </w:r>
      <w:r w:rsidRPr="00F163AB">
        <w:rPr>
          <w:lang w:val="es-ES_tradnl"/>
        </w:rPr>
        <w:t xml:space="preserve"> por todo el sistema. </w:t>
      </w:r>
      <w:r w:rsidR="00A55561" w:rsidRPr="00F163AB">
        <w:rPr>
          <w:lang w:val="es-ES_tradnl"/>
        </w:rPr>
        <w:t xml:space="preserve">La DFC </w:t>
      </w:r>
      <w:r w:rsidR="00CA32BA" w:rsidRPr="00F163AB">
        <w:rPr>
          <w:lang w:val="es-ES_tradnl"/>
        </w:rPr>
        <w:t>se diferencia</w:t>
      </w:r>
      <w:r w:rsidRPr="00F163AB">
        <w:rPr>
          <w:lang w:val="es-ES_tradnl"/>
        </w:rPr>
        <w:t xml:space="preserve"> del dinero móvil en que reemplaza la entrada simple </w:t>
      </w:r>
      <w:r w:rsidR="00CA32BA" w:rsidRPr="00F163AB">
        <w:rPr>
          <w:lang w:val="es-ES_tradnl"/>
        </w:rPr>
        <w:t>registrada</w:t>
      </w:r>
      <w:r w:rsidRPr="00F163AB">
        <w:rPr>
          <w:lang w:val="es-ES_tradnl"/>
        </w:rPr>
        <w:t xml:space="preserve"> en el l</w:t>
      </w:r>
      <w:r w:rsidR="00CA32BA" w:rsidRPr="00F163AB">
        <w:rPr>
          <w:lang w:val="es-ES_tradnl"/>
        </w:rPr>
        <w:t>ibro mayor</w:t>
      </w:r>
      <w:r w:rsidRPr="00F163AB">
        <w:rPr>
          <w:lang w:val="es-ES_tradnl"/>
        </w:rPr>
        <w:t xml:space="preserve"> privado del proveedor de dinero móvil </w:t>
      </w:r>
      <w:r w:rsidR="00CA32BA" w:rsidRPr="00F163AB">
        <w:rPr>
          <w:lang w:val="es-ES_tradnl"/>
        </w:rPr>
        <w:t>por</w:t>
      </w:r>
      <w:r w:rsidRPr="00F163AB">
        <w:rPr>
          <w:lang w:val="es-ES_tradnl"/>
        </w:rPr>
        <w:t xml:space="preserve"> un objeto </w:t>
      </w:r>
      <w:r w:rsidR="00E151B7" w:rsidRPr="00F163AB">
        <w:rPr>
          <w:lang w:val="es-ES_tradnl"/>
        </w:rPr>
        <w:t xml:space="preserve">electrónico </w:t>
      </w:r>
      <w:r w:rsidRPr="00F163AB">
        <w:rPr>
          <w:lang w:val="es-ES_tradnl"/>
        </w:rPr>
        <w:t xml:space="preserve">DFC emitido por </w:t>
      </w:r>
      <w:r w:rsidR="00CA32BA" w:rsidRPr="00F163AB">
        <w:rPr>
          <w:lang w:val="es-ES_tradnl"/>
        </w:rPr>
        <w:t>un</w:t>
      </w:r>
      <w:r w:rsidRPr="00F163AB">
        <w:rPr>
          <w:lang w:val="es-ES_tradnl"/>
        </w:rPr>
        <w:t xml:space="preserve"> Banco Central</w:t>
      </w:r>
      <w:r w:rsidR="00CA32BA" w:rsidRPr="00F163AB">
        <w:rPr>
          <w:lang w:val="es-ES_tradnl"/>
        </w:rPr>
        <w:t>,</w:t>
      </w:r>
      <w:r w:rsidRPr="00F163AB">
        <w:rPr>
          <w:lang w:val="es-ES_tradnl"/>
        </w:rPr>
        <w:t xml:space="preserve"> protegido criptográficamente</w:t>
      </w:r>
      <w:r w:rsidR="00CA32BA" w:rsidRPr="00F163AB">
        <w:rPr>
          <w:lang w:val="es-ES_tradnl"/>
        </w:rPr>
        <w:t xml:space="preserve"> y equivalente en términos jurídicos </w:t>
      </w:r>
      <w:r w:rsidRPr="00F163AB">
        <w:rPr>
          <w:lang w:val="es-ES_tradnl"/>
        </w:rPr>
        <w:t xml:space="preserve">al papel moneda </w:t>
      </w:r>
      <w:r w:rsidR="00CA32BA" w:rsidRPr="00F163AB">
        <w:rPr>
          <w:lang w:val="es-ES_tradnl"/>
        </w:rPr>
        <w:t>ingresado</w:t>
      </w:r>
      <w:r w:rsidRPr="00F163AB">
        <w:rPr>
          <w:lang w:val="es-ES_tradnl"/>
        </w:rPr>
        <w:t xml:space="preserve">. </w:t>
      </w:r>
      <w:r w:rsidR="00CA32BA" w:rsidRPr="00F163AB">
        <w:rPr>
          <w:lang w:val="es-ES_tradnl"/>
        </w:rPr>
        <w:t>A diferencia de la entrada de dinero móvil registrada en el libro mayor privado, cuy</w:t>
      </w:r>
      <w:r w:rsidR="00923864" w:rsidRPr="00F163AB">
        <w:rPr>
          <w:lang w:val="es-ES_tradnl"/>
        </w:rPr>
        <w:t>a</w:t>
      </w:r>
      <w:r w:rsidR="00CA32BA" w:rsidRPr="00F163AB">
        <w:rPr>
          <w:lang w:val="es-ES_tradnl"/>
        </w:rPr>
        <w:t xml:space="preserve"> </w:t>
      </w:r>
      <w:r w:rsidR="00923864" w:rsidRPr="00F163AB">
        <w:rPr>
          <w:lang w:val="es-ES_tradnl"/>
        </w:rPr>
        <w:t>utilidad está supeditada</w:t>
      </w:r>
      <w:r w:rsidR="00CA32BA" w:rsidRPr="00F163AB">
        <w:rPr>
          <w:lang w:val="es-ES_tradnl"/>
        </w:rPr>
        <w:t xml:space="preserve"> a la realización de transacciones dentro del libro mayor, l</w:t>
      </w:r>
      <w:r w:rsidR="00937A46">
        <w:rPr>
          <w:lang w:val="es-ES_tradnl"/>
        </w:rPr>
        <w:t>os usuarios de </w:t>
      </w:r>
      <w:r w:rsidRPr="00F163AB">
        <w:rPr>
          <w:lang w:val="es-ES_tradnl"/>
        </w:rPr>
        <w:t xml:space="preserve">DFC pueden </w:t>
      </w:r>
      <w:r w:rsidR="00CA32BA" w:rsidRPr="00F163AB">
        <w:rPr>
          <w:lang w:val="es-ES_tradnl"/>
        </w:rPr>
        <w:t>efectuar</w:t>
      </w:r>
      <w:r w:rsidRPr="00F163AB">
        <w:rPr>
          <w:lang w:val="es-ES_tradnl"/>
        </w:rPr>
        <w:t xml:space="preserve"> transacciones con cualquier otra persona </w:t>
      </w:r>
      <w:r w:rsidR="00CA32BA" w:rsidRPr="00F163AB">
        <w:rPr>
          <w:lang w:val="es-ES_tradnl"/>
        </w:rPr>
        <w:t xml:space="preserve">operativa </w:t>
      </w:r>
      <w:r w:rsidRPr="00F163AB">
        <w:rPr>
          <w:lang w:val="es-ES_tradnl"/>
        </w:rPr>
        <w:t>en la red de proveedores de dinero móvil, así como</w:t>
      </w:r>
      <w:r w:rsidR="00CA32BA" w:rsidRPr="00F163AB">
        <w:rPr>
          <w:lang w:val="es-ES_tradnl"/>
        </w:rPr>
        <w:t xml:space="preserve"> </w:t>
      </w:r>
      <w:r w:rsidR="003C4E9B" w:rsidRPr="00F163AB">
        <w:rPr>
          <w:lang w:val="es-ES_tradnl"/>
        </w:rPr>
        <w:t>con bancos</w:t>
      </w:r>
      <w:r w:rsidRPr="00F163AB">
        <w:rPr>
          <w:lang w:val="es-ES_tradnl"/>
        </w:rPr>
        <w:t xml:space="preserve"> que utilizan</w:t>
      </w:r>
      <w:r w:rsidR="00CA32BA" w:rsidRPr="00F163AB">
        <w:rPr>
          <w:lang w:val="es-ES_tradnl"/>
        </w:rPr>
        <w:t xml:space="preserve"> la</w:t>
      </w:r>
      <w:r w:rsidRPr="00F163AB">
        <w:rPr>
          <w:lang w:val="es-ES_tradnl"/>
        </w:rPr>
        <w:t xml:space="preserve"> DFC, </w:t>
      </w:r>
      <w:r w:rsidR="003C4E9B" w:rsidRPr="00F163AB">
        <w:rPr>
          <w:lang w:val="es-ES_tradnl"/>
        </w:rPr>
        <w:t xml:space="preserve">de tal manera que el sistema resulta </w:t>
      </w:r>
      <w:r w:rsidR="00CA32BA" w:rsidRPr="00F163AB">
        <w:rPr>
          <w:lang w:val="es-ES_tradnl"/>
        </w:rPr>
        <w:t>perfect</w:t>
      </w:r>
      <w:r w:rsidR="003C4E9B" w:rsidRPr="00F163AB">
        <w:rPr>
          <w:lang w:val="es-ES_tradnl"/>
        </w:rPr>
        <w:t xml:space="preserve">amente </w:t>
      </w:r>
      <w:proofErr w:type="spellStart"/>
      <w:r w:rsidR="005B75DF" w:rsidRPr="00F163AB">
        <w:rPr>
          <w:lang w:val="es-ES_tradnl"/>
        </w:rPr>
        <w:t>interoperativo</w:t>
      </w:r>
      <w:proofErr w:type="spellEnd"/>
      <w:r w:rsidR="003C4E9B" w:rsidRPr="00F163AB">
        <w:rPr>
          <w:lang w:val="es-ES_tradnl"/>
        </w:rPr>
        <w:t>, permite una liquidación</w:t>
      </w:r>
      <w:r w:rsidRPr="00F163AB">
        <w:rPr>
          <w:lang w:val="es-ES_tradnl"/>
        </w:rPr>
        <w:t xml:space="preserve"> instantánea</w:t>
      </w:r>
      <w:r w:rsidR="003C4E9B" w:rsidRPr="00F163AB">
        <w:rPr>
          <w:lang w:val="es-ES_tradnl"/>
        </w:rPr>
        <w:t xml:space="preserve"> de las transacciones</w:t>
      </w:r>
      <w:r w:rsidRPr="00F163AB">
        <w:rPr>
          <w:lang w:val="es-ES_tradnl"/>
        </w:rPr>
        <w:t>,</w:t>
      </w:r>
      <w:r w:rsidR="003C4E9B" w:rsidRPr="00F163AB">
        <w:rPr>
          <w:lang w:val="es-ES_tradnl"/>
        </w:rPr>
        <w:t xml:space="preserve"> </w:t>
      </w:r>
      <w:r w:rsidR="00923864" w:rsidRPr="00F163AB">
        <w:rPr>
          <w:lang w:val="es-ES_tradnl"/>
        </w:rPr>
        <w:t>previene</w:t>
      </w:r>
      <w:r w:rsidR="003C4E9B" w:rsidRPr="00F163AB">
        <w:rPr>
          <w:lang w:val="es-ES_tradnl"/>
        </w:rPr>
        <w:t xml:space="preserve"> la falsificación y </w:t>
      </w:r>
      <w:r w:rsidR="00C70344" w:rsidRPr="00F163AB">
        <w:rPr>
          <w:lang w:val="es-ES_tradnl"/>
        </w:rPr>
        <w:t>se ajusta a</w:t>
      </w:r>
      <w:r w:rsidR="003C4E9B" w:rsidRPr="00F163AB">
        <w:rPr>
          <w:lang w:val="es-ES_tradnl"/>
        </w:rPr>
        <w:t xml:space="preserve"> la legislación nacional en materia de divisas</w:t>
      </w:r>
      <w:r w:rsidRPr="00F163AB">
        <w:rPr>
          <w:lang w:val="es-ES_tradnl"/>
        </w:rPr>
        <w:t>.</w:t>
      </w:r>
    </w:p>
    <w:p w14:paraId="693A8EA8" w14:textId="26103EB1" w:rsidR="006F5D5C" w:rsidRPr="00F163AB" w:rsidRDefault="002B7FF5" w:rsidP="00383734">
      <w:pPr>
        <w:rPr>
          <w:lang w:val="es-ES_tradnl" w:eastAsia="zh-CN"/>
        </w:rPr>
      </w:pPr>
      <w:r w:rsidRPr="00F163AB">
        <w:rPr>
          <w:lang w:val="es-ES_tradnl"/>
        </w:rPr>
        <w:t>Muchos Bancos Centrales, entre ellos, la Reserva Federal de los Estados Unidos, el Banco de Inglaterra y el Banco Popular de China,</w:t>
      </w:r>
      <w:r w:rsidR="00A01E4E" w:rsidRPr="00F163AB">
        <w:rPr>
          <w:lang w:val="es-ES_tradnl"/>
        </w:rPr>
        <w:t xml:space="preserve"> han emprendido trabajos de investigación e iniciativas</w:t>
      </w:r>
      <w:r w:rsidR="007068C6" w:rsidRPr="00F163AB">
        <w:rPr>
          <w:lang w:val="es-ES_tradnl"/>
        </w:rPr>
        <w:t xml:space="preserve"> en materia de </w:t>
      </w:r>
      <w:r w:rsidR="00A01E4E" w:rsidRPr="00F163AB">
        <w:rPr>
          <w:lang w:val="es-ES_tradnl"/>
        </w:rPr>
        <w:t>divisa</w:t>
      </w:r>
      <w:r w:rsidR="007068C6" w:rsidRPr="00F163AB">
        <w:rPr>
          <w:lang w:val="es-ES_tradnl"/>
        </w:rPr>
        <w:t>s</w:t>
      </w:r>
      <w:r w:rsidRPr="00F163AB">
        <w:rPr>
          <w:lang w:val="es-ES_tradnl"/>
        </w:rPr>
        <w:t xml:space="preserve"> </w:t>
      </w:r>
      <w:r w:rsidR="00E151B7" w:rsidRPr="00F163AB">
        <w:rPr>
          <w:lang w:val="es-ES_tradnl"/>
        </w:rPr>
        <w:t>electrónica</w:t>
      </w:r>
      <w:r w:rsidR="007068C6" w:rsidRPr="00F163AB">
        <w:rPr>
          <w:lang w:val="es-ES_tradnl"/>
        </w:rPr>
        <w:t>s emitidas por Bancos Centrales</w:t>
      </w:r>
      <w:r w:rsidRPr="00F163AB">
        <w:rPr>
          <w:lang w:val="es-ES_tradnl"/>
        </w:rPr>
        <w:t xml:space="preserve">. </w:t>
      </w:r>
      <w:r w:rsidR="00A01E4E" w:rsidRPr="00F163AB">
        <w:rPr>
          <w:lang w:val="es-ES_tradnl"/>
        </w:rPr>
        <w:t xml:space="preserve">La DFC ha comenzado a implantarse </w:t>
      </w:r>
      <w:r w:rsidR="00383734" w:rsidRPr="00F163AB">
        <w:rPr>
          <w:lang w:val="es-ES_tradnl"/>
        </w:rPr>
        <w:t>por medio de</w:t>
      </w:r>
      <w:r w:rsidR="00A01E4E" w:rsidRPr="00F163AB">
        <w:rPr>
          <w:lang w:val="es-ES_tradnl"/>
        </w:rPr>
        <w:t xml:space="preserve"> diversas</w:t>
      </w:r>
      <w:r w:rsidRPr="00F163AB">
        <w:rPr>
          <w:lang w:val="es-ES_tradnl"/>
        </w:rPr>
        <w:t xml:space="preserve"> tecnologías y </w:t>
      </w:r>
      <w:r w:rsidR="00A01E4E" w:rsidRPr="00F163AB">
        <w:rPr>
          <w:lang w:val="es-ES_tradnl"/>
        </w:rPr>
        <w:t>a distinto ritmo</w:t>
      </w:r>
      <w:r w:rsidRPr="00F163AB">
        <w:rPr>
          <w:lang w:val="es-ES_tradnl"/>
        </w:rPr>
        <w:t>, y</w:t>
      </w:r>
      <w:r w:rsidR="00383734" w:rsidRPr="00F163AB">
        <w:rPr>
          <w:lang w:val="es-ES_tradnl"/>
        </w:rPr>
        <w:t xml:space="preserve"> el objetivo</w:t>
      </w:r>
      <w:r w:rsidRPr="00F163AB">
        <w:rPr>
          <w:lang w:val="es-ES_tradnl"/>
        </w:rPr>
        <w:t xml:space="preserve"> </w:t>
      </w:r>
      <w:r w:rsidR="00383734" w:rsidRPr="00F163AB">
        <w:rPr>
          <w:lang w:val="es-ES_tradnl"/>
        </w:rPr>
        <w:t xml:space="preserve">de </w:t>
      </w:r>
      <w:r w:rsidRPr="00F163AB">
        <w:rPr>
          <w:lang w:val="es-ES_tradnl"/>
        </w:rPr>
        <w:t xml:space="preserve">este </w:t>
      </w:r>
      <w:r w:rsidR="001F41BA" w:rsidRPr="00F163AB">
        <w:rPr>
          <w:lang w:val="es-ES_tradnl"/>
        </w:rPr>
        <w:t>Grupo Temático</w:t>
      </w:r>
      <w:r w:rsidRPr="00F163AB">
        <w:rPr>
          <w:lang w:val="es-ES_tradnl"/>
        </w:rPr>
        <w:t xml:space="preserve"> </w:t>
      </w:r>
      <w:r w:rsidR="00383734" w:rsidRPr="00F163AB">
        <w:rPr>
          <w:lang w:val="es-ES_tradnl"/>
        </w:rPr>
        <w:t xml:space="preserve">es </w:t>
      </w:r>
      <w:r w:rsidR="007068C6" w:rsidRPr="00F163AB">
        <w:rPr>
          <w:lang w:val="es-ES_tradnl"/>
        </w:rPr>
        <w:t xml:space="preserve">someter a debate </w:t>
      </w:r>
      <w:r w:rsidR="00A01E4E" w:rsidRPr="00F163AB">
        <w:rPr>
          <w:lang w:val="es-ES_tradnl"/>
        </w:rPr>
        <w:t>todas l</w:t>
      </w:r>
      <w:r w:rsidRPr="00F163AB">
        <w:rPr>
          <w:lang w:val="es-ES_tradnl"/>
        </w:rPr>
        <w:t>as soluciones</w:t>
      </w:r>
      <w:r w:rsidR="00A01E4E" w:rsidRPr="00F163AB">
        <w:rPr>
          <w:lang w:val="es-ES_tradnl"/>
        </w:rPr>
        <w:t xml:space="preserve"> utilizadas</w:t>
      </w:r>
      <w:r w:rsidRPr="00F163AB">
        <w:rPr>
          <w:lang w:val="es-ES_tradnl"/>
        </w:rPr>
        <w:t xml:space="preserve">. Al igual que la </w:t>
      </w:r>
      <w:r w:rsidR="00A01E4E" w:rsidRPr="00F163AB">
        <w:rPr>
          <w:lang w:val="es-ES_tradnl"/>
        </w:rPr>
        <w:t>divisa</w:t>
      </w:r>
      <w:r w:rsidRPr="00F163AB">
        <w:rPr>
          <w:lang w:val="es-ES_tradnl"/>
        </w:rPr>
        <w:t xml:space="preserve"> fiduciaria en papel</w:t>
      </w:r>
      <w:r w:rsidR="00A01E4E" w:rsidRPr="00F163AB">
        <w:rPr>
          <w:lang w:val="es-ES_tradnl"/>
        </w:rPr>
        <w:t>, que desempeñó un papel crucial</w:t>
      </w:r>
      <w:r w:rsidRPr="00F163AB">
        <w:rPr>
          <w:lang w:val="es-ES_tradnl"/>
        </w:rPr>
        <w:t xml:space="preserve"> </w:t>
      </w:r>
      <w:r w:rsidR="00A01E4E" w:rsidRPr="00F163AB">
        <w:rPr>
          <w:lang w:val="es-ES_tradnl"/>
        </w:rPr>
        <w:t>en</w:t>
      </w:r>
      <w:r w:rsidRPr="00F163AB">
        <w:rPr>
          <w:lang w:val="es-ES_tradnl"/>
        </w:rPr>
        <w:t xml:space="preserve"> la inclusión financiera </w:t>
      </w:r>
      <w:r w:rsidR="00A01E4E" w:rsidRPr="00F163AB">
        <w:rPr>
          <w:lang w:val="es-ES_tradnl"/>
        </w:rPr>
        <w:t>de</w:t>
      </w:r>
      <w:r w:rsidRPr="00F163AB">
        <w:rPr>
          <w:lang w:val="es-ES_tradnl"/>
        </w:rPr>
        <w:t xml:space="preserve"> los siglos pasados y</w:t>
      </w:r>
      <w:r w:rsidR="008247C4" w:rsidRPr="00F163AB">
        <w:rPr>
          <w:lang w:val="es-ES_tradnl"/>
        </w:rPr>
        <w:t>, a día de hoy, sigue ejerciendo</w:t>
      </w:r>
      <w:r w:rsidR="007068C6" w:rsidRPr="00F163AB">
        <w:rPr>
          <w:lang w:val="es-ES_tradnl"/>
        </w:rPr>
        <w:t xml:space="preserve"> un</w:t>
      </w:r>
      <w:r w:rsidR="008247C4" w:rsidRPr="00F163AB">
        <w:rPr>
          <w:lang w:val="es-ES_tradnl"/>
        </w:rPr>
        <w:t>a función</w:t>
      </w:r>
      <w:r w:rsidR="007068C6" w:rsidRPr="00F163AB">
        <w:rPr>
          <w:lang w:val="es-ES_tradnl"/>
        </w:rPr>
        <w:t xml:space="preserve"> análoga</w:t>
      </w:r>
      <w:r w:rsidR="008247C4" w:rsidRPr="00F163AB">
        <w:rPr>
          <w:lang w:val="es-ES_tradnl"/>
        </w:rPr>
        <w:t xml:space="preserve">, </w:t>
      </w:r>
      <w:r w:rsidR="007068C6" w:rsidRPr="00F163AB">
        <w:rPr>
          <w:lang w:val="es-ES_tradnl"/>
        </w:rPr>
        <w:t>la</w:t>
      </w:r>
      <w:r w:rsidRPr="00F163AB">
        <w:rPr>
          <w:lang w:val="es-ES_tradnl"/>
        </w:rPr>
        <w:t xml:space="preserve"> </w:t>
      </w:r>
      <w:r w:rsidR="008247C4" w:rsidRPr="00F163AB">
        <w:rPr>
          <w:lang w:val="es-ES_tradnl"/>
        </w:rPr>
        <w:t xml:space="preserve">divisa </w:t>
      </w:r>
      <w:r w:rsidR="00E151B7" w:rsidRPr="00F163AB">
        <w:rPr>
          <w:lang w:val="es-ES_tradnl"/>
        </w:rPr>
        <w:t xml:space="preserve">electrónica </w:t>
      </w:r>
      <w:proofErr w:type="spellStart"/>
      <w:r w:rsidR="008247C4" w:rsidRPr="00F163AB">
        <w:rPr>
          <w:lang w:val="es-ES_tradnl"/>
        </w:rPr>
        <w:t>fiat</w:t>
      </w:r>
      <w:proofErr w:type="spellEnd"/>
      <w:r w:rsidRPr="00F163AB">
        <w:rPr>
          <w:lang w:val="es-ES_tradnl"/>
        </w:rPr>
        <w:t xml:space="preserve"> debe ser accesible p</w:t>
      </w:r>
      <w:r w:rsidR="008247C4" w:rsidRPr="00F163AB">
        <w:rPr>
          <w:lang w:val="es-ES_tradnl"/>
        </w:rPr>
        <w:t>ara</w:t>
      </w:r>
      <w:r w:rsidRPr="00F163AB">
        <w:rPr>
          <w:lang w:val="es-ES_tradnl"/>
        </w:rPr>
        <w:t xml:space="preserve"> todos los ciudadanos de un país y </w:t>
      </w:r>
      <w:r w:rsidR="007068C6" w:rsidRPr="00F163AB">
        <w:rPr>
          <w:lang w:val="es-ES_tradnl"/>
        </w:rPr>
        <w:t>puede</w:t>
      </w:r>
      <w:r w:rsidRPr="00F163AB">
        <w:rPr>
          <w:lang w:val="es-ES_tradnl"/>
        </w:rPr>
        <w:t xml:space="preserve"> </w:t>
      </w:r>
      <w:r w:rsidR="008247C4" w:rsidRPr="00F163AB">
        <w:rPr>
          <w:lang w:val="es-ES_tradnl"/>
        </w:rPr>
        <w:t>actuar como vector de</w:t>
      </w:r>
      <w:r w:rsidR="005B75DF" w:rsidRPr="00F163AB">
        <w:rPr>
          <w:lang w:val="es-ES_tradnl"/>
        </w:rPr>
        <w:t xml:space="preserve"> </w:t>
      </w:r>
      <w:r w:rsidR="008247C4" w:rsidRPr="00F163AB">
        <w:rPr>
          <w:lang w:val="es-ES_tradnl"/>
        </w:rPr>
        <w:t>l</w:t>
      </w:r>
      <w:r w:rsidR="005B75DF" w:rsidRPr="00F163AB">
        <w:rPr>
          <w:lang w:val="es-ES_tradnl"/>
        </w:rPr>
        <w:t>a</w:t>
      </w:r>
      <w:r w:rsidR="008247C4" w:rsidRPr="00F163AB">
        <w:rPr>
          <w:lang w:val="es-ES_tradnl"/>
        </w:rPr>
        <w:t xml:space="preserve"> </w:t>
      </w:r>
      <w:proofErr w:type="spellStart"/>
      <w:r w:rsidR="005B75DF" w:rsidRPr="00F163AB">
        <w:rPr>
          <w:lang w:val="es-ES_tradnl" w:eastAsia="zh-CN"/>
        </w:rPr>
        <w:t>interoperatividad</w:t>
      </w:r>
      <w:proofErr w:type="spellEnd"/>
      <w:r w:rsidR="008247C4" w:rsidRPr="00F163AB">
        <w:rPr>
          <w:lang w:val="es-ES_tradnl"/>
        </w:rPr>
        <w:t xml:space="preserve"> en el ámbito de los</w:t>
      </w:r>
      <w:r w:rsidRPr="00F163AB">
        <w:rPr>
          <w:lang w:val="es-ES_tradnl"/>
        </w:rPr>
        <w:t xml:space="preserve"> servicios financieros digitales. </w:t>
      </w:r>
      <w:r w:rsidR="008247C4" w:rsidRPr="00F163AB">
        <w:rPr>
          <w:lang w:val="es-ES_tradnl"/>
        </w:rPr>
        <w:t>Hoy en día, l</w:t>
      </w:r>
      <w:r w:rsidRPr="00F163AB">
        <w:rPr>
          <w:lang w:val="es-ES_tradnl"/>
        </w:rPr>
        <w:t>a infraestructura de telecomunicaciones/TIC ofrece la plataforma</w:t>
      </w:r>
      <w:r w:rsidR="008247C4" w:rsidRPr="00F163AB">
        <w:rPr>
          <w:lang w:val="es-ES_tradnl"/>
        </w:rPr>
        <w:t xml:space="preserve"> más útil para los bancos centrales que deseen </w:t>
      </w:r>
      <w:r w:rsidRPr="00F163AB">
        <w:rPr>
          <w:lang w:val="es-ES_tradnl"/>
        </w:rPr>
        <w:t>emitir</w:t>
      </w:r>
      <w:r w:rsidR="008247C4" w:rsidRPr="00F163AB">
        <w:rPr>
          <w:lang w:val="es-ES_tradnl"/>
        </w:rPr>
        <w:t xml:space="preserve"> una divisa</w:t>
      </w:r>
      <w:r w:rsidRPr="00F163AB">
        <w:rPr>
          <w:lang w:val="es-ES_tradnl"/>
        </w:rPr>
        <w:t xml:space="preserve"> </w:t>
      </w:r>
      <w:r w:rsidR="00E151B7" w:rsidRPr="00F163AB">
        <w:rPr>
          <w:lang w:val="es-ES_tradnl"/>
        </w:rPr>
        <w:t xml:space="preserve">electrónica </w:t>
      </w:r>
      <w:r w:rsidR="008247C4" w:rsidRPr="00F163AB">
        <w:rPr>
          <w:lang w:val="es-ES_tradnl"/>
        </w:rPr>
        <w:t>a tal efecto</w:t>
      </w:r>
      <w:r w:rsidRPr="00F163AB">
        <w:rPr>
          <w:lang w:val="es-ES_tradnl"/>
        </w:rPr>
        <w:t xml:space="preserve">. La </w:t>
      </w:r>
      <w:r w:rsidR="008247C4" w:rsidRPr="00F163AB">
        <w:rPr>
          <w:lang w:val="es-ES_tradnl"/>
        </w:rPr>
        <w:t>divisa</w:t>
      </w:r>
      <w:r w:rsidRPr="00F163AB">
        <w:rPr>
          <w:lang w:val="es-ES_tradnl"/>
        </w:rPr>
        <w:t xml:space="preserve"> </w:t>
      </w:r>
      <w:r w:rsidR="00E151B7" w:rsidRPr="00F163AB">
        <w:rPr>
          <w:lang w:val="es-ES_tradnl"/>
        </w:rPr>
        <w:t xml:space="preserve">electrónica </w:t>
      </w:r>
      <w:proofErr w:type="spellStart"/>
      <w:r w:rsidR="008247C4" w:rsidRPr="00F163AB">
        <w:rPr>
          <w:lang w:val="es-ES_tradnl"/>
        </w:rPr>
        <w:t>fiat</w:t>
      </w:r>
      <w:proofErr w:type="spellEnd"/>
      <w:r w:rsidR="008247C4" w:rsidRPr="00F163AB">
        <w:rPr>
          <w:lang w:val="es-ES_tradnl"/>
        </w:rPr>
        <w:t xml:space="preserve"> requerirá la creación de servicios perfectamente </w:t>
      </w:r>
      <w:proofErr w:type="spellStart"/>
      <w:r w:rsidR="005B75DF" w:rsidRPr="00F163AB">
        <w:rPr>
          <w:lang w:val="es-ES_tradnl"/>
        </w:rPr>
        <w:t>interoperativos</w:t>
      </w:r>
      <w:proofErr w:type="spellEnd"/>
      <w:r w:rsidR="008247C4" w:rsidRPr="00F163AB">
        <w:rPr>
          <w:lang w:val="es-ES_tradnl"/>
        </w:rPr>
        <w:t xml:space="preserve">, cuyo funcionamiento sea </w:t>
      </w:r>
      <w:r w:rsidRPr="00F163AB">
        <w:rPr>
          <w:lang w:val="es-ES_tradnl"/>
        </w:rPr>
        <w:t>aún más eficiente</w:t>
      </w:r>
      <w:r w:rsidR="008247C4" w:rsidRPr="00F163AB">
        <w:rPr>
          <w:lang w:val="es-ES_tradnl"/>
        </w:rPr>
        <w:t xml:space="preserve"> y</w:t>
      </w:r>
      <w:r w:rsidRPr="00F163AB">
        <w:rPr>
          <w:lang w:val="es-ES_tradnl"/>
        </w:rPr>
        <w:t xml:space="preserve"> seguro</w:t>
      </w:r>
      <w:r w:rsidR="008247C4" w:rsidRPr="00F163AB">
        <w:rPr>
          <w:lang w:val="es-ES_tradnl"/>
        </w:rPr>
        <w:t xml:space="preserve">, en el seno de </w:t>
      </w:r>
      <w:r w:rsidRPr="00F163AB">
        <w:rPr>
          <w:lang w:val="es-ES_tradnl"/>
        </w:rPr>
        <w:t>la infraestructura de las TIC.</w:t>
      </w:r>
    </w:p>
    <w:p w14:paraId="067FB1EE" w14:textId="47468248" w:rsidR="006F5D5C" w:rsidRPr="00F163AB" w:rsidRDefault="002B7FF5" w:rsidP="00E151B7">
      <w:pPr>
        <w:rPr>
          <w:lang w:val="es-ES_tradnl" w:eastAsia="zh-CN"/>
        </w:rPr>
      </w:pPr>
      <w:r w:rsidRPr="00F163AB">
        <w:rPr>
          <w:lang w:val="es-ES_tradnl" w:eastAsia="zh-CN"/>
        </w:rPr>
        <w:lastRenderedPageBreak/>
        <w:t xml:space="preserve">Este Grupo </w:t>
      </w:r>
      <w:r w:rsidR="008247C4" w:rsidRPr="00F163AB">
        <w:rPr>
          <w:lang w:val="es-ES_tradnl" w:eastAsia="zh-CN"/>
        </w:rPr>
        <w:t>Temático</w:t>
      </w:r>
      <w:r w:rsidRPr="00F163AB">
        <w:rPr>
          <w:lang w:val="es-ES_tradnl" w:eastAsia="zh-CN"/>
        </w:rPr>
        <w:t xml:space="preserve"> abordará los desafíos</w:t>
      </w:r>
      <w:r w:rsidR="008247C4" w:rsidRPr="00F163AB">
        <w:rPr>
          <w:lang w:val="es-ES_tradnl" w:eastAsia="zh-CN"/>
        </w:rPr>
        <w:t xml:space="preserve"> más importantes en términos de</w:t>
      </w:r>
      <w:r w:rsidRPr="00F163AB">
        <w:rPr>
          <w:lang w:val="es-ES_tradnl" w:eastAsia="zh-CN"/>
        </w:rPr>
        <w:t xml:space="preserve"> seguridad, </w:t>
      </w:r>
      <w:proofErr w:type="spellStart"/>
      <w:r w:rsidR="005B75DF" w:rsidRPr="00F163AB">
        <w:rPr>
          <w:lang w:val="es-ES_tradnl" w:eastAsia="zh-CN"/>
        </w:rPr>
        <w:t>interoperatividad</w:t>
      </w:r>
      <w:proofErr w:type="spellEnd"/>
      <w:r w:rsidR="008247C4" w:rsidRPr="00F163AB">
        <w:rPr>
          <w:lang w:val="es-ES_tradnl" w:eastAsia="zh-CN"/>
        </w:rPr>
        <w:t>,</w:t>
      </w:r>
      <w:r w:rsidRPr="00F163AB">
        <w:rPr>
          <w:lang w:val="es-ES_tradnl" w:eastAsia="zh-CN"/>
        </w:rPr>
        <w:t xml:space="preserve"> prevención de la falsificación</w:t>
      </w:r>
      <w:r w:rsidR="008247C4" w:rsidRPr="00F163AB">
        <w:rPr>
          <w:lang w:val="es-ES_tradnl" w:eastAsia="zh-CN"/>
        </w:rPr>
        <w:t>,</w:t>
      </w:r>
      <w:r w:rsidRPr="00F163AB">
        <w:rPr>
          <w:lang w:val="es-ES_tradnl" w:eastAsia="zh-CN"/>
        </w:rPr>
        <w:t xml:space="preserve"> protección</w:t>
      </w:r>
      <w:r w:rsidR="008247C4" w:rsidRPr="00F163AB">
        <w:rPr>
          <w:lang w:val="es-ES_tradnl" w:eastAsia="zh-CN"/>
        </w:rPr>
        <w:t xml:space="preserve"> del consumidor y</w:t>
      </w:r>
      <w:r w:rsidRPr="00F163AB">
        <w:rPr>
          <w:lang w:val="es-ES_tradnl" w:eastAsia="zh-CN"/>
        </w:rPr>
        <w:t xml:space="preserve"> aceptación</w:t>
      </w:r>
      <w:r w:rsidR="008247C4" w:rsidRPr="00F163AB">
        <w:rPr>
          <w:lang w:val="es-ES_tradnl" w:eastAsia="zh-CN"/>
        </w:rPr>
        <w:t xml:space="preserve"> por su parte de la divisa </w:t>
      </w:r>
      <w:r w:rsidR="00E151B7" w:rsidRPr="00F163AB">
        <w:rPr>
          <w:lang w:val="es-ES_tradnl"/>
        </w:rPr>
        <w:t xml:space="preserve">electrónica </w:t>
      </w:r>
      <w:proofErr w:type="spellStart"/>
      <w:r w:rsidR="008247C4" w:rsidRPr="00F163AB">
        <w:rPr>
          <w:lang w:val="es-ES_tradnl" w:eastAsia="zh-CN"/>
        </w:rPr>
        <w:t>fiat</w:t>
      </w:r>
      <w:proofErr w:type="spellEnd"/>
      <w:r w:rsidR="008247C4" w:rsidRPr="00F163AB">
        <w:rPr>
          <w:lang w:val="es-ES_tradnl" w:eastAsia="zh-CN"/>
        </w:rPr>
        <w:t>.</w:t>
      </w:r>
    </w:p>
    <w:p w14:paraId="6BD9A457" w14:textId="59ADE234" w:rsidR="006F5D5C" w:rsidRPr="00F163AB" w:rsidRDefault="006F5D5C" w:rsidP="008247C4">
      <w:pPr>
        <w:pStyle w:val="Heading1"/>
        <w:rPr>
          <w:lang w:val="es-ES_tradnl"/>
        </w:rPr>
      </w:pPr>
      <w:bookmarkStart w:id="333" w:name="_Toc486596338"/>
      <w:bookmarkStart w:id="334" w:name="_Toc488140350"/>
      <w:r w:rsidRPr="00F163AB">
        <w:rPr>
          <w:lang w:val="es-ES_tradnl"/>
        </w:rPr>
        <w:t>2</w:t>
      </w:r>
      <w:r w:rsidRPr="00F163AB">
        <w:rPr>
          <w:lang w:val="es-ES_tradnl"/>
        </w:rPr>
        <w:tab/>
      </w:r>
      <w:bookmarkEnd w:id="333"/>
      <w:r w:rsidR="008247C4" w:rsidRPr="00F163AB">
        <w:rPr>
          <w:lang w:val="es-ES_tradnl"/>
        </w:rPr>
        <w:t>Mandato</w:t>
      </w:r>
      <w:bookmarkEnd w:id="334"/>
    </w:p>
    <w:p w14:paraId="1782963E" w14:textId="5841E0F8" w:rsidR="006F5D5C" w:rsidRPr="00F163AB" w:rsidRDefault="00363A90" w:rsidP="005B75DF">
      <w:pPr>
        <w:rPr>
          <w:lang w:val="es-ES_tradnl" w:eastAsia="zh-CN"/>
        </w:rPr>
      </w:pPr>
      <w:bookmarkStart w:id="335" w:name="lt_pId544"/>
      <w:r w:rsidRPr="00F163AB">
        <w:rPr>
          <w:lang w:val="es-ES_tradnl" w:eastAsia="zh-CN"/>
        </w:rPr>
        <w:t xml:space="preserve">El Grupo Temático llevará a cabo una investigación sobre las plataformas de divisas electrónicas </w:t>
      </w:r>
      <w:proofErr w:type="spellStart"/>
      <w:r w:rsidRPr="00F163AB">
        <w:rPr>
          <w:lang w:val="es-ES_tradnl" w:eastAsia="zh-CN"/>
        </w:rPr>
        <w:t>fiat</w:t>
      </w:r>
      <w:proofErr w:type="spellEnd"/>
      <w:r w:rsidR="00383734" w:rsidRPr="00F163AB">
        <w:rPr>
          <w:lang w:val="es-ES_tradnl" w:eastAsia="zh-CN"/>
        </w:rPr>
        <w:t>,</w:t>
      </w:r>
      <w:r w:rsidRPr="00F163AB">
        <w:rPr>
          <w:lang w:val="es-ES_tradnl" w:eastAsia="zh-CN"/>
        </w:rPr>
        <w:t xml:space="preserve"> centrándose en sus características y problemas de seguridad</w:t>
      </w:r>
      <w:r w:rsidR="008247C4" w:rsidRPr="00F163AB">
        <w:rPr>
          <w:lang w:val="es-ES_tradnl" w:eastAsia="zh-CN"/>
        </w:rPr>
        <w:t>,</w:t>
      </w:r>
      <w:r w:rsidRPr="00F163AB">
        <w:rPr>
          <w:lang w:val="es-ES_tradnl" w:eastAsia="zh-CN"/>
        </w:rPr>
        <w:t xml:space="preserve"> para evitar la falsificación de divisas en formato digital y superar </w:t>
      </w:r>
      <w:r w:rsidR="008247C4" w:rsidRPr="00F163AB">
        <w:rPr>
          <w:lang w:val="es-ES_tradnl" w:eastAsia="zh-CN"/>
        </w:rPr>
        <w:t>los obstáculos a</w:t>
      </w:r>
      <w:r w:rsidR="005B75DF" w:rsidRPr="00F163AB">
        <w:rPr>
          <w:lang w:val="es-ES_tradnl" w:eastAsia="zh-CN"/>
        </w:rPr>
        <w:t xml:space="preserve"> </w:t>
      </w:r>
      <w:r w:rsidR="008247C4" w:rsidRPr="00F163AB">
        <w:rPr>
          <w:lang w:val="es-ES_tradnl" w:eastAsia="zh-CN"/>
        </w:rPr>
        <w:t>l</w:t>
      </w:r>
      <w:r w:rsidR="005B75DF" w:rsidRPr="00F163AB">
        <w:rPr>
          <w:lang w:val="es-ES_tradnl" w:eastAsia="zh-CN"/>
        </w:rPr>
        <w:t>a</w:t>
      </w:r>
      <w:r w:rsidR="008247C4" w:rsidRPr="00F163AB">
        <w:rPr>
          <w:lang w:val="es-ES_tradnl" w:eastAsia="zh-CN"/>
        </w:rPr>
        <w:t xml:space="preserve"> </w:t>
      </w:r>
      <w:proofErr w:type="spellStart"/>
      <w:r w:rsidR="005B75DF" w:rsidRPr="00F163AB">
        <w:rPr>
          <w:lang w:val="es-ES_tradnl" w:eastAsia="zh-CN"/>
        </w:rPr>
        <w:t>interoperatividad</w:t>
      </w:r>
      <w:proofErr w:type="spellEnd"/>
      <w:r w:rsidR="008247C4" w:rsidRPr="00F163AB">
        <w:rPr>
          <w:lang w:val="es-ES_tradnl" w:eastAsia="zh-CN"/>
        </w:rPr>
        <w:t xml:space="preserve"> </w:t>
      </w:r>
      <w:r w:rsidRPr="00F163AB">
        <w:rPr>
          <w:lang w:val="es-ES_tradnl" w:eastAsia="zh-CN"/>
        </w:rPr>
        <w:t>con otros sistemas de pago</w:t>
      </w:r>
      <w:r w:rsidR="006F5D5C" w:rsidRPr="00F163AB">
        <w:rPr>
          <w:lang w:val="es-ES_tradnl" w:eastAsia="zh-CN"/>
        </w:rPr>
        <w:t>.</w:t>
      </w:r>
      <w:bookmarkEnd w:id="335"/>
    </w:p>
    <w:p w14:paraId="07CA8D16" w14:textId="596B57F1" w:rsidR="006F5D5C" w:rsidRPr="00F163AB" w:rsidRDefault="00411028" w:rsidP="00383734">
      <w:pPr>
        <w:rPr>
          <w:lang w:val="es-ES_tradnl" w:eastAsia="zh-CN"/>
        </w:rPr>
      </w:pPr>
      <w:r w:rsidRPr="00F163AB">
        <w:rPr>
          <w:lang w:val="es-ES_tradnl"/>
        </w:rPr>
        <w:t>El Grupo Temático del UIT</w:t>
      </w:r>
      <w:r w:rsidRPr="00F163AB">
        <w:rPr>
          <w:lang w:val="es-ES_tradnl"/>
        </w:rPr>
        <w:noBreakHyphen/>
        <w:t xml:space="preserve">T sobre </w:t>
      </w:r>
      <w:r w:rsidR="00E151B7" w:rsidRPr="00F163AB">
        <w:rPr>
          <w:lang w:val="es-ES_tradnl"/>
        </w:rPr>
        <w:t>divisas</w:t>
      </w:r>
      <w:r w:rsidRPr="00F163AB">
        <w:rPr>
          <w:lang w:val="es-ES_tradnl"/>
        </w:rPr>
        <w:t xml:space="preserve"> electrónica</w:t>
      </w:r>
      <w:r w:rsidR="00E151B7" w:rsidRPr="00F163AB">
        <w:rPr>
          <w:lang w:val="es-ES_tradnl"/>
        </w:rPr>
        <w:t>s,</w:t>
      </w:r>
      <w:r w:rsidRPr="00F163AB">
        <w:rPr>
          <w:lang w:val="es-ES_tradnl"/>
        </w:rPr>
        <w:t xml:space="preserve"> incluida la divisa electrónica </w:t>
      </w:r>
      <w:proofErr w:type="spellStart"/>
      <w:r w:rsidRPr="00F163AB">
        <w:rPr>
          <w:lang w:val="es-ES_tradnl"/>
        </w:rPr>
        <w:t>fiat</w:t>
      </w:r>
      <w:proofErr w:type="spellEnd"/>
      <w:r w:rsidR="00E151B7" w:rsidRPr="00F163AB">
        <w:rPr>
          <w:lang w:val="es-ES_tradnl"/>
        </w:rPr>
        <w:t>,</w:t>
      </w:r>
      <w:r w:rsidRPr="00F163AB">
        <w:rPr>
          <w:lang w:val="es-ES_tradnl"/>
        </w:rPr>
        <w:t xml:space="preserve"> contará con los conocimientos técnicos y la participación de</w:t>
      </w:r>
      <w:r w:rsidR="008247C4" w:rsidRPr="00F163AB">
        <w:rPr>
          <w:lang w:val="es-ES_tradnl" w:eastAsia="zh-CN"/>
        </w:rPr>
        <w:t xml:space="preserve"> especialistas de Bancos Centrales, autoridades </w:t>
      </w:r>
      <w:r w:rsidRPr="00F163AB">
        <w:rPr>
          <w:lang w:val="es-ES_tradnl" w:eastAsia="zh-CN"/>
        </w:rPr>
        <w:t>de reglamentación</w:t>
      </w:r>
      <w:r w:rsidR="008247C4" w:rsidRPr="00F163AB">
        <w:rPr>
          <w:lang w:val="es-ES_tradnl" w:eastAsia="zh-CN"/>
        </w:rPr>
        <w:t xml:space="preserve"> de las TIC, instituciones financieras, proveedores de servicios financieros, profesionales de la seguridad</w:t>
      </w:r>
      <w:r w:rsidRPr="00F163AB">
        <w:rPr>
          <w:lang w:val="es-ES_tradnl" w:eastAsia="zh-CN"/>
        </w:rPr>
        <w:t>,</w:t>
      </w:r>
      <w:r w:rsidR="008247C4" w:rsidRPr="00F163AB">
        <w:rPr>
          <w:lang w:val="es-ES_tradnl" w:eastAsia="zh-CN"/>
        </w:rPr>
        <w:t xml:space="preserve"> otros organismos </w:t>
      </w:r>
      <w:r w:rsidRPr="00F163AB">
        <w:rPr>
          <w:lang w:val="es-ES_tradnl" w:eastAsia="zh-CN"/>
        </w:rPr>
        <w:t>de normalización (tales</w:t>
      </w:r>
      <w:r w:rsidR="008247C4" w:rsidRPr="00F163AB">
        <w:rPr>
          <w:lang w:val="es-ES_tradnl" w:eastAsia="zh-CN"/>
        </w:rPr>
        <w:t xml:space="preserve"> como </w:t>
      </w:r>
      <w:r w:rsidR="008247C4" w:rsidRPr="00F163AB">
        <w:rPr>
          <w:i/>
          <w:iCs/>
          <w:lang w:val="es-ES_tradnl" w:eastAsia="zh-CN"/>
        </w:rPr>
        <w:t xml:space="preserve">Global </w:t>
      </w:r>
      <w:proofErr w:type="spellStart"/>
      <w:r w:rsidR="008247C4" w:rsidRPr="00F163AB">
        <w:rPr>
          <w:i/>
          <w:iCs/>
          <w:lang w:val="es-ES_tradnl" w:eastAsia="zh-CN"/>
        </w:rPr>
        <w:t>Platform</w:t>
      </w:r>
      <w:proofErr w:type="spellEnd"/>
      <w:r w:rsidRPr="00F163AB">
        <w:rPr>
          <w:i/>
          <w:iCs/>
          <w:lang w:val="es-ES_tradnl" w:eastAsia="zh-CN"/>
        </w:rPr>
        <w:t xml:space="preserve"> </w:t>
      </w:r>
      <w:r w:rsidRPr="00F163AB">
        <w:rPr>
          <w:lang w:val="es-ES_tradnl" w:eastAsia="zh-CN"/>
        </w:rPr>
        <w:t>y la</w:t>
      </w:r>
      <w:r w:rsidR="00937A46">
        <w:rPr>
          <w:lang w:val="es-ES_tradnl" w:eastAsia="zh-CN"/>
        </w:rPr>
        <w:t> </w:t>
      </w:r>
      <w:r w:rsidR="008247C4" w:rsidRPr="00F163AB">
        <w:rPr>
          <w:lang w:val="es-ES_tradnl" w:eastAsia="zh-CN"/>
        </w:rPr>
        <w:t>ISO</w:t>
      </w:r>
      <w:r w:rsidRPr="00F163AB">
        <w:rPr>
          <w:lang w:val="es-ES_tradnl" w:eastAsia="zh-CN"/>
        </w:rPr>
        <w:t>) e instituciones académicas, a fin de abordar l</w:t>
      </w:r>
      <w:r w:rsidR="008247C4" w:rsidRPr="00F163AB">
        <w:rPr>
          <w:lang w:val="es-ES_tradnl" w:eastAsia="zh-CN"/>
        </w:rPr>
        <w:t xml:space="preserve">a gobernanza, el </w:t>
      </w:r>
      <w:r w:rsidR="00937A46">
        <w:rPr>
          <w:lang w:val="es-ES_tradnl" w:eastAsia="zh-CN"/>
        </w:rPr>
        <w:t>apoyo a las infraestructuras de </w:t>
      </w:r>
      <w:r w:rsidR="008247C4" w:rsidRPr="00F163AB">
        <w:rPr>
          <w:lang w:val="es-ES_tradnl" w:eastAsia="zh-CN"/>
        </w:rPr>
        <w:t xml:space="preserve">TIC y los aspectos de seguridad de la </w:t>
      </w:r>
      <w:r w:rsidRPr="00F163AB">
        <w:rPr>
          <w:lang w:val="es-ES_tradnl" w:eastAsia="zh-CN"/>
        </w:rPr>
        <w:t>divisa</w:t>
      </w:r>
      <w:r w:rsidR="008247C4" w:rsidRPr="00F163AB">
        <w:rPr>
          <w:lang w:val="es-ES_tradnl" w:eastAsia="zh-CN"/>
        </w:rPr>
        <w:t xml:space="preserve"> </w:t>
      </w:r>
      <w:r w:rsidR="00E151B7" w:rsidRPr="00F163AB">
        <w:rPr>
          <w:lang w:val="es-ES_tradnl"/>
        </w:rPr>
        <w:t xml:space="preserve">electrónica </w:t>
      </w:r>
      <w:proofErr w:type="spellStart"/>
      <w:r w:rsidRPr="00F163AB">
        <w:rPr>
          <w:lang w:val="es-ES_tradnl" w:eastAsia="zh-CN"/>
        </w:rPr>
        <w:t>fiat</w:t>
      </w:r>
      <w:proofErr w:type="spellEnd"/>
      <w:r w:rsidRPr="00F163AB">
        <w:rPr>
          <w:lang w:val="es-ES_tradnl" w:eastAsia="zh-CN"/>
        </w:rPr>
        <w:t>, así como su incidencia en la promoción del</w:t>
      </w:r>
      <w:r w:rsidR="007068C6" w:rsidRPr="00F163AB">
        <w:rPr>
          <w:lang w:val="es-ES_tradnl" w:eastAsia="zh-CN"/>
        </w:rPr>
        <w:t xml:space="preserve"> actual</w:t>
      </w:r>
      <w:r w:rsidRPr="00F163AB">
        <w:rPr>
          <w:lang w:val="es-ES_tradnl" w:eastAsia="zh-CN"/>
        </w:rPr>
        <w:t xml:space="preserve"> proceso de inclusión f</w:t>
      </w:r>
      <w:r w:rsidR="008247C4" w:rsidRPr="00F163AB">
        <w:rPr>
          <w:lang w:val="es-ES_tradnl" w:eastAsia="zh-CN"/>
        </w:rPr>
        <w:t xml:space="preserve">inanciera </w:t>
      </w:r>
      <w:r w:rsidRPr="00F163AB">
        <w:rPr>
          <w:lang w:val="es-ES_tradnl" w:eastAsia="zh-CN"/>
        </w:rPr>
        <w:t xml:space="preserve">fruto de </w:t>
      </w:r>
      <w:r w:rsidR="007068C6" w:rsidRPr="00F163AB">
        <w:rPr>
          <w:lang w:val="es-ES_tradnl" w:eastAsia="zh-CN"/>
        </w:rPr>
        <w:t>distintos</w:t>
      </w:r>
      <w:r w:rsidRPr="00F163AB">
        <w:rPr>
          <w:lang w:val="es-ES_tradnl" w:eastAsia="zh-CN"/>
        </w:rPr>
        <w:t xml:space="preserve"> </w:t>
      </w:r>
      <w:r w:rsidR="008247C4" w:rsidRPr="00F163AB">
        <w:rPr>
          <w:lang w:val="es-ES_tradnl" w:eastAsia="zh-CN"/>
        </w:rPr>
        <w:t>proyectos y soluciones</w:t>
      </w:r>
      <w:r w:rsidR="007068C6" w:rsidRPr="00F163AB">
        <w:rPr>
          <w:lang w:val="es-ES_tradnl" w:eastAsia="zh-CN"/>
        </w:rPr>
        <w:t xml:space="preserve"> de</w:t>
      </w:r>
      <w:r w:rsidR="00937A46">
        <w:rPr>
          <w:lang w:val="es-ES_tradnl" w:eastAsia="zh-CN"/>
        </w:rPr>
        <w:t> </w:t>
      </w:r>
      <w:r w:rsidR="008247C4" w:rsidRPr="00F163AB">
        <w:rPr>
          <w:lang w:val="es-ES_tradnl" w:eastAsia="zh-CN"/>
        </w:rPr>
        <w:t xml:space="preserve">TIC. El </w:t>
      </w:r>
      <w:r w:rsidRPr="00F163AB">
        <w:rPr>
          <w:lang w:val="es-ES_tradnl"/>
        </w:rPr>
        <w:t>Grupo Temático</w:t>
      </w:r>
      <w:r w:rsidR="008247C4" w:rsidRPr="00F163AB">
        <w:rPr>
          <w:lang w:val="es-ES_tradnl" w:eastAsia="zh-CN"/>
        </w:rPr>
        <w:t xml:space="preserve"> analizará </w:t>
      </w:r>
      <w:r w:rsidRPr="00F163AB">
        <w:rPr>
          <w:lang w:val="es-ES_tradnl" w:eastAsia="zh-CN"/>
        </w:rPr>
        <w:t>diversos</w:t>
      </w:r>
      <w:r w:rsidR="008247C4" w:rsidRPr="00F163AB">
        <w:rPr>
          <w:lang w:val="es-ES_tradnl" w:eastAsia="zh-CN"/>
        </w:rPr>
        <w:t xml:space="preserve"> proyectos</w:t>
      </w:r>
      <w:r w:rsidRPr="00F163AB">
        <w:rPr>
          <w:lang w:val="es-ES_tradnl" w:eastAsia="zh-CN"/>
        </w:rPr>
        <w:t xml:space="preserve"> y soluciones</w:t>
      </w:r>
      <w:r w:rsidR="008247C4" w:rsidRPr="00F163AB">
        <w:rPr>
          <w:lang w:val="es-ES_tradnl" w:eastAsia="zh-CN"/>
        </w:rPr>
        <w:t xml:space="preserve"> de TIC en </w:t>
      </w:r>
      <w:r w:rsidRPr="00F163AB">
        <w:rPr>
          <w:lang w:val="es-ES_tradnl" w:eastAsia="zh-CN"/>
        </w:rPr>
        <w:t>la esfera</w:t>
      </w:r>
      <w:r w:rsidR="008247C4" w:rsidRPr="00F163AB">
        <w:rPr>
          <w:lang w:val="es-ES_tradnl" w:eastAsia="zh-CN"/>
        </w:rPr>
        <w:t xml:space="preserve"> de </w:t>
      </w:r>
      <w:r w:rsidRPr="00F163AB">
        <w:rPr>
          <w:lang w:val="es-ES_tradnl" w:eastAsia="zh-CN"/>
        </w:rPr>
        <w:t xml:space="preserve">los </w:t>
      </w:r>
      <w:r w:rsidR="008247C4" w:rsidRPr="00F163AB">
        <w:rPr>
          <w:lang w:val="es-ES_tradnl" w:eastAsia="zh-CN"/>
        </w:rPr>
        <w:t>servicios de infraestructura</w:t>
      </w:r>
      <w:r w:rsidR="00383734" w:rsidRPr="00F163AB">
        <w:rPr>
          <w:lang w:val="es-ES_tradnl" w:eastAsia="zh-CN"/>
        </w:rPr>
        <w:t>,</w:t>
      </w:r>
      <w:r w:rsidR="008247C4" w:rsidRPr="00F163AB">
        <w:rPr>
          <w:lang w:val="es-ES_tradnl" w:eastAsia="zh-CN"/>
        </w:rPr>
        <w:t xml:space="preserve"> </w:t>
      </w:r>
      <w:r w:rsidR="00383734" w:rsidRPr="00F163AB">
        <w:rPr>
          <w:lang w:val="es-ES_tradnl" w:eastAsia="zh-CN"/>
        </w:rPr>
        <w:t>a fin</w:t>
      </w:r>
      <w:r w:rsidRPr="00F163AB">
        <w:rPr>
          <w:lang w:val="es-ES_tradnl" w:eastAsia="zh-CN"/>
        </w:rPr>
        <w:t xml:space="preserve"> de examinar el modo en que </w:t>
      </w:r>
      <w:r w:rsidR="008247C4" w:rsidRPr="00F163AB">
        <w:rPr>
          <w:lang w:val="es-ES_tradnl" w:eastAsia="zh-CN"/>
        </w:rPr>
        <w:t xml:space="preserve">un instrumento </w:t>
      </w:r>
      <w:r w:rsidR="00E151B7" w:rsidRPr="00F163AB">
        <w:rPr>
          <w:lang w:val="es-ES_tradnl"/>
        </w:rPr>
        <w:t xml:space="preserve">electrónico </w:t>
      </w:r>
      <w:r w:rsidR="008247C4" w:rsidRPr="00F163AB">
        <w:rPr>
          <w:lang w:val="es-ES_tradnl" w:eastAsia="zh-CN"/>
        </w:rPr>
        <w:t xml:space="preserve">seguro e </w:t>
      </w:r>
      <w:proofErr w:type="spellStart"/>
      <w:r w:rsidR="008247C4" w:rsidRPr="00F163AB">
        <w:rPr>
          <w:lang w:val="es-ES_tradnl" w:eastAsia="zh-CN"/>
        </w:rPr>
        <w:t>interopera</w:t>
      </w:r>
      <w:r w:rsidRPr="00F163AB">
        <w:rPr>
          <w:lang w:val="es-ES_tradnl" w:eastAsia="zh-CN"/>
        </w:rPr>
        <w:t>tivo</w:t>
      </w:r>
      <w:proofErr w:type="spellEnd"/>
      <w:r w:rsidR="008247C4" w:rsidRPr="00F163AB">
        <w:rPr>
          <w:lang w:val="es-ES_tradnl" w:eastAsia="zh-CN"/>
        </w:rPr>
        <w:t xml:space="preserve"> y sus aplicaciones pueden mejorar l</w:t>
      </w:r>
      <w:r w:rsidRPr="00F163AB">
        <w:rPr>
          <w:lang w:val="es-ES_tradnl" w:eastAsia="zh-CN"/>
        </w:rPr>
        <w:t>os proyectos y</w:t>
      </w:r>
      <w:r w:rsidR="008247C4" w:rsidRPr="00F163AB">
        <w:rPr>
          <w:lang w:val="es-ES_tradnl" w:eastAsia="zh-CN"/>
        </w:rPr>
        <w:t xml:space="preserve"> soluciones </w:t>
      </w:r>
      <w:r w:rsidR="005B75DF" w:rsidRPr="00F163AB">
        <w:rPr>
          <w:lang w:val="es-ES_tradnl" w:eastAsia="zh-CN"/>
        </w:rPr>
        <w:t xml:space="preserve">en materia </w:t>
      </w:r>
      <w:r w:rsidR="008247C4" w:rsidRPr="00F163AB">
        <w:rPr>
          <w:lang w:val="es-ES_tradnl" w:eastAsia="zh-CN"/>
        </w:rPr>
        <w:t>de inclusión financiera</w:t>
      </w:r>
      <w:r w:rsidR="007068C6" w:rsidRPr="00F163AB">
        <w:rPr>
          <w:lang w:val="es-ES_tradnl" w:eastAsia="zh-CN"/>
        </w:rPr>
        <w:t xml:space="preserve"> que se están llevando a cabo</w:t>
      </w:r>
      <w:r w:rsidR="008247C4" w:rsidRPr="00F163AB">
        <w:rPr>
          <w:lang w:val="es-ES_tradnl" w:eastAsia="zh-CN"/>
        </w:rPr>
        <w:t xml:space="preserve"> en </w:t>
      </w:r>
      <w:r w:rsidR="005B75DF" w:rsidRPr="00F163AB">
        <w:rPr>
          <w:lang w:val="es-ES_tradnl" w:eastAsia="zh-CN"/>
        </w:rPr>
        <w:t xml:space="preserve">los ámbitos del </w:t>
      </w:r>
      <w:r w:rsidR="008247C4" w:rsidRPr="00F163AB">
        <w:rPr>
          <w:lang w:val="es-ES_tradnl" w:eastAsia="zh-CN"/>
        </w:rPr>
        <w:t xml:space="preserve">cumplimiento </w:t>
      </w:r>
      <w:r w:rsidR="005B75DF" w:rsidRPr="00F163AB">
        <w:rPr>
          <w:lang w:val="es-ES_tradnl" w:eastAsia="zh-CN"/>
        </w:rPr>
        <w:t>de la normativa</w:t>
      </w:r>
      <w:r w:rsidR="008247C4" w:rsidRPr="00F163AB">
        <w:rPr>
          <w:lang w:val="es-ES_tradnl" w:eastAsia="zh-CN"/>
        </w:rPr>
        <w:t>,</w:t>
      </w:r>
      <w:r w:rsidR="005B75DF" w:rsidRPr="00F163AB">
        <w:rPr>
          <w:lang w:val="es-ES_tradnl" w:eastAsia="zh-CN"/>
        </w:rPr>
        <w:t xml:space="preserve"> la</w:t>
      </w:r>
      <w:r w:rsidR="008247C4" w:rsidRPr="00F163AB">
        <w:rPr>
          <w:lang w:val="es-ES_tradnl" w:eastAsia="zh-CN"/>
        </w:rPr>
        <w:t xml:space="preserve"> seguridad,</w:t>
      </w:r>
      <w:r w:rsidR="005B75DF" w:rsidRPr="00F163AB">
        <w:rPr>
          <w:lang w:val="es-ES_tradnl" w:eastAsia="zh-CN"/>
        </w:rPr>
        <w:t xml:space="preserve"> los</w:t>
      </w:r>
      <w:r w:rsidR="008247C4" w:rsidRPr="00F163AB">
        <w:rPr>
          <w:lang w:val="es-ES_tradnl" w:eastAsia="zh-CN"/>
        </w:rPr>
        <w:t xml:space="preserve"> protocolos y procesos que</w:t>
      </w:r>
      <w:r w:rsidR="005B75DF" w:rsidRPr="00F163AB">
        <w:rPr>
          <w:lang w:val="es-ES_tradnl" w:eastAsia="zh-CN"/>
        </w:rPr>
        <w:t xml:space="preserve"> las </w:t>
      </w:r>
      <w:r w:rsidR="00AC2697" w:rsidRPr="00F163AB">
        <w:rPr>
          <w:lang w:val="es-ES_tradnl" w:eastAsia="zh-CN"/>
        </w:rPr>
        <w:t>C</w:t>
      </w:r>
      <w:r w:rsidR="005B75DF" w:rsidRPr="00F163AB">
        <w:rPr>
          <w:lang w:val="es-ES_tradnl" w:eastAsia="zh-CN"/>
        </w:rPr>
        <w:t xml:space="preserve">omisiones de </w:t>
      </w:r>
      <w:r w:rsidR="00AC2697" w:rsidRPr="00F163AB">
        <w:rPr>
          <w:lang w:val="es-ES_tradnl" w:eastAsia="zh-CN"/>
        </w:rPr>
        <w:t>E</w:t>
      </w:r>
      <w:r w:rsidR="005B75DF" w:rsidRPr="00F163AB">
        <w:rPr>
          <w:lang w:val="es-ES_tradnl" w:eastAsia="zh-CN"/>
        </w:rPr>
        <w:t xml:space="preserve">studio del </w:t>
      </w:r>
      <w:r w:rsidR="008247C4" w:rsidRPr="00F163AB">
        <w:rPr>
          <w:lang w:val="es-ES_tradnl" w:eastAsia="zh-CN"/>
        </w:rPr>
        <w:t>U</w:t>
      </w:r>
      <w:r w:rsidR="005B75DF" w:rsidRPr="00F163AB">
        <w:rPr>
          <w:lang w:val="es-ES_tradnl" w:eastAsia="zh-CN"/>
        </w:rPr>
        <w:t>IT</w:t>
      </w:r>
      <w:r w:rsidR="008247C4" w:rsidRPr="00F163AB">
        <w:rPr>
          <w:lang w:val="es-ES_tradnl" w:eastAsia="zh-CN"/>
        </w:rPr>
        <w:t>-T</w:t>
      </w:r>
      <w:r w:rsidR="005B75DF" w:rsidRPr="00F163AB">
        <w:rPr>
          <w:lang w:val="es-ES_tradnl" w:eastAsia="zh-CN"/>
        </w:rPr>
        <w:t xml:space="preserve"> pueden normalizar y las mejores prácticas </w:t>
      </w:r>
      <w:r w:rsidR="007068C6" w:rsidRPr="00F163AB">
        <w:rPr>
          <w:lang w:val="es-ES_tradnl" w:eastAsia="zh-CN"/>
        </w:rPr>
        <w:t>para</w:t>
      </w:r>
      <w:r w:rsidR="005B75DF" w:rsidRPr="00F163AB">
        <w:rPr>
          <w:lang w:val="es-ES_tradnl" w:eastAsia="zh-CN"/>
        </w:rPr>
        <w:t xml:space="preserve"> </w:t>
      </w:r>
      <w:r w:rsidR="008247C4" w:rsidRPr="00F163AB">
        <w:rPr>
          <w:lang w:val="es-ES_tradnl" w:eastAsia="zh-CN"/>
        </w:rPr>
        <w:t xml:space="preserve">facilitar la aplicación de </w:t>
      </w:r>
      <w:r w:rsidR="005B75DF" w:rsidRPr="00F163AB">
        <w:rPr>
          <w:lang w:val="es-ES_tradnl" w:eastAsia="zh-CN"/>
        </w:rPr>
        <w:t>dichas</w:t>
      </w:r>
      <w:r w:rsidR="008247C4" w:rsidRPr="00F163AB">
        <w:rPr>
          <w:lang w:val="es-ES_tradnl" w:eastAsia="zh-CN"/>
        </w:rPr>
        <w:t xml:space="preserve"> soluciones a escala mundial.</w:t>
      </w:r>
    </w:p>
    <w:p w14:paraId="63DB2B4A" w14:textId="06198BA6" w:rsidR="008247C4" w:rsidRPr="00F163AB" w:rsidRDefault="008247C4" w:rsidP="00E151B7">
      <w:pPr>
        <w:rPr>
          <w:lang w:val="es-ES_tradnl"/>
        </w:rPr>
      </w:pPr>
      <w:r w:rsidRPr="00F163AB">
        <w:rPr>
          <w:lang w:val="es-ES_tradnl" w:eastAsia="zh-CN"/>
        </w:rPr>
        <w:t xml:space="preserve">Este </w:t>
      </w:r>
      <w:r w:rsidR="005B75DF" w:rsidRPr="00F163AB">
        <w:rPr>
          <w:lang w:val="es-ES_tradnl"/>
        </w:rPr>
        <w:t>Grupo Temático</w:t>
      </w:r>
      <w:r w:rsidR="005B75DF" w:rsidRPr="00F163AB">
        <w:rPr>
          <w:lang w:val="es-ES_tradnl" w:eastAsia="zh-CN"/>
        </w:rPr>
        <w:t xml:space="preserve"> se centrará</w:t>
      </w:r>
      <w:r w:rsidRPr="00F163AB">
        <w:rPr>
          <w:lang w:val="es-ES_tradnl" w:eastAsia="zh-CN"/>
        </w:rPr>
        <w:t xml:space="preserve"> principalmente en</w:t>
      </w:r>
      <w:r w:rsidR="005B75DF" w:rsidRPr="00F163AB">
        <w:rPr>
          <w:lang w:val="es-ES_tradnl" w:eastAsia="zh-CN"/>
        </w:rPr>
        <w:t xml:space="preserve"> la divisa </w:t>
      </w:r>
      <w:r w:rsidR="00E151B7" w:rsidRPr="00F163AB">
        <w:rPr>
          <w:lang w:val="es-ES_tradnl"/>
        </w:rPr>
        <w:t xml:space="preserve">electrónica </w:t>
      </w:r>
      <w:proofErr w:type="spellStart"/>
      <w:r w:rsidR="005B75DF" w:rsidRPr="00F163AB">
        <w:rPr>
          <w:lang w:val="es-ES_tradnl" w:eastAsia="zh-CN"/>
        </w:rPr>
        <w:t>f</w:t>
      </w:r>
      <w:r w:rsidRPr="00F163AB">
        <w:rPr>
          <w:lang w:val="es-ES_tradnl" w:eastAsia="zh-CN"/>
        </w:rPr>
        <w:t>iat</w:t>
      </w:r>
      <w:proofErr w:type="spellEnd"/>
      <w:r w:rsidRPr="00F163AB">
        <w:rPr>
          <w:lang w:val="es-ES_tradnl" w:eastAsia="zh-CN"/>
        </w:rPr>
        <w:t xml:space="preserve"> y no </w:t>
      </w:r>
      <w:r w:rsidR="005B75DF" w:rsidRPr="00F163AB">
        <w:rPr>
          <w:lang w:val="es-ES_tradnl" w:eastAsia="zh-CN"/>
        </w:rPr>
        <w:t>se limitará ni dará su aprobación a una única solución.</w:t>
      </w:r>
    </w:p>
    <w:p w14:paraId="00934031" w14:textId="4408849C" w:rsidR="006F5D5C" w:rsidRPr="00F163AB" w:rsidRDefault="008247C4" w:rsidP="007068C6">
      <w:pPr>
        <w:rPr>
          <w:lang w:val="es-ES_tradnl" w:eastAsia="zh-CN"/>
        </w:rPr>
      </w:pPr>
      <w:r w:rsidRPr="00F163AB">
        <w:rPr>
          <w:lang w:val="es-ES_tradnl" w:eastAsia="zh-CN"/>
        </w:rPr>
        <w:t xml:space="preserve">El </w:t>
      </w:r>
      <w:r w:rsidR="005B75DF" w:rsidRPr="00F163AB">
        <w:rPr>
          <w:lang w:val="es-ES_tradnl"/>
        </w:rPr>
        <w:t>Grupo Temático</w:t>
      </w:r>
      <w:r w:rsidR="005B75DF" w:rsidRPr="00F163AB">
        <w:rPr>
          <w:lang w:val="es-ES_tradnl" w:eastAsia="zh-CN"/>
        </w:rPr>
        <w:t xml:space="preserve"> </w:t>
      </w:r>
      <w:r w:rsidRPr="00F163AB">
        <w:rPr>
          <w:lang w:val="es-ES_tradnl" w:eastAsia="zh-CN"/>
        </w:rPr>
        <w:t xml:space="preserve">estudiará la funcionalidad de red necesaria para dar soporte a la </w:t>
      </w:r>
      <w:r w:rsidR="005B75DF" w:rsidRPr="00F163AB">
        <w:rPr>
          <w:lang w:val="es-ES_tradnl" w:eastAsia="zh-CN"/>
        </w:rPr>
        <w:t xml:space="preserve">divisa </w:t>
      </w:r>
      <w:r w:rsidR="00E151B7" w:rsidRPr="00F163AB">
        <w:rPr>
          <w:lang w:val="es-ES_tradnl"/>
        </w:rPr>
        <w:t xml:space="preserve">electrónica </w:t>
      </w:r>
      <w:proofErr w:type="spellStart"/>
      <w:r w:rsidR="005B75DF" w:rsidRPr="00F163AB">
        <w:rPr>
          <w:lang w:val="es-ES_tradnl" w:eastAsia="zh-CN"/>
        </w:rPr>
        <w:t>fiat</w:t>
      </w:r>
      <w:proofErr w:type="spellEnd"/>
      <w:r w:rsidRPr="00F163AB">
        <w:rPr>
          <w:lang w:val="es-ES_tradnl" w:eastAsia="zh-CN"/>
        </w:rPr>
        <w:t>, inclu</w:t>
      </w:r>
      <w:r w:rsidR="005B75DF" w:rsidRPr="00F163AB">
        <w:rPr>
          <w:lang w:val="es-ES_tradnl" w:eastAsia="zh-CN"/>
        </w:rPr>
        <w:t>ida</w:t>
      </w:r>
      <w:r w:rsidRPr="00F163AB">
        <w:rPr>
          <w:lang w:val="es-ES_tradnl" w:eastAsia="zh-CN"/>
        </w:rPr>
        <w:t xml:space="preserve"> la seguridad de la red y los requisitos de protocolo, así como la </w:t>
      </w:r>
      <w:proofErr w:type="spellStart"/>
      <w:r w:rsidRPr="00F163AB">
        <w:rPr>
          <w:lang w:val="es-ES_tradnl" w:eastAsia="zh-CN"/>
        </w:rPr>
        <w:t>interopera</w:t>
      </w:r>
      <w:r w:rsidR="005B75DF" w:rsidRPr="00F163AB">
        <w:rPr>
          <w:lang w:val="es-ES_tradnl" w:eastAsia="zh-CN"/>
        </w:rPr>
        <w:t>tividad</w:t>
      </w:r>
      <w:proofErr w:type="spellEnd"/>
      <w:r w:rsidRPr="00F163AB">
        <w:rPr>
          <w:lang w:val="es-ES_tradnl" w:eastAsia="zh-CN"/>
        </w:rPr>
        <w:t xml:space="preserve"> de la </w:t>
      </w:r>
      <w:r w:rsidR="005B75DF" w:rsidRPr="00F163AB">
        <w:rPr>
          <w:lang w:val="es-ES_tradnl" w:eastAsia="zh-CN"/>
        </w:rPr>
        <w:t xml:space="preserve">divisa </w:t>
      </w:r>
      <w:r w:rsidR="00E151B7" w:rsidRPr="00F163AB">
        <w:rPr>
          <w:lang w:val="es-ES_tradnl"/>
        </w:rPr>
        <w:t xml:space="preserve">electrónica </w:t>
      </w:r>
      <w:proofErr w:type="spellStart"/>
      <w:r w:rsidRPr="00F163AB">
        <w:rPr>
          <w:lang w:val="es-ES_tradnl" w:eastAsia="zh-CN"/>
        </w:rPr>
        <w:t>fiat</w:t>
      </w:r>
      <w:proofErr w:type="spellEnd"/>
      <w:r w:rsidRPr="00F163AB">
        <w:rPr>
          <w:lang w:val="es-ES_tradnl" w:eastAsia="zh-CN"/>
        </w:rPr>
        <w:t xml:space="preserve"> con otras </w:t>
      </w:r>
      <w:r w:rsidR="007068C6" w:rsidRPr="00F163AB">
        <w:rPr>
          <w:lang w:val="es-ES_tradnl" w:eastAsia="zh-CN"/>
        </w:rPr>
        <w:t>divisas electrónicas.</w:t>
      </w:r>
    </w:p>
    <w:p w14:paraId="51F915D5" w14:textId="46B4F2E0" w:rsidR="006F5D5C" w:rsidRPr="00F163AB" w:rsidRDefault="006F5D5C" w:rsidP="0066775E">
      <w:pPr>
        <w:pStyle w:val="Heading2"/>
        <w:rPr>
          <w:lang w:val="es-ES_tradnl"/>
        </w:rPr>
      </w:pPr>
      <w:bookmarkStart w:id="336" w:name="_Toc486596339"/>
      <w:bookmarkStart w:id="337" w:name="_Toc488140351"/>
      <w:r w:rsidRPr="00F163AB">
        <w:rPr>
          <w:lang w:val="es-ES_tradnl"/>
        </w:rPr>
        <w:t>2.1</w:t>
      </w:r>
      <w:r w:rsidRPr="00F163AB">
        <w:rPr>
          <w:lang w:val="es-ES_tradnl"/>
        </w:rPr>
        <w:tab/>
      </w:r>
      <w:r w:rsidR="0066775E" w:rsidRPr="00F163AB">
        <w:rPr>
          <w:lang w:val="es-ES_tradnl"/>
        </w:rPr>
        <w:t>Objetivos</w:t>
      </w:r>
      <w:bookmarkEnd w:id="336"/>
      <w:bookmarkEnd w:id="337"/>
    </w:p>
    <w:p w14:paraId="7162A051" w14:textId="230D74E6" w:rsidR="000677B1" w:rsidRPr="00F163AB" w:rsidRDefault="000677B1" w:rsidP="000677B1">
      <w:pPr>
        <w:pStyle w:val="enumlev1"/>
        <w:tabs>
          <w:tab w:val="left" w:pos="851"/>
          <w:tab w:val="left" w:pos="1134"/>
        </w:tabs>
        <w:spacing w:before="120"/>
        <w:ind w:left="0" w:firstLine="0"/>
        <w:rPr>
          <w:rFonts w:cstheme="majorBidi"/>
          <w:lang w:val="es-ES_tradnl"/>
        </w:rPr>
      </w:pPr>
      <w:bookmarkStart w:id="338" w:name="lt_pId552"/>
      <w:r w:rsidRPr="00F163AB">
        <w:rPr>
          <w:rFonts w:cstheme="majorBidi"/>
          <w:lang w:val="es-ES_tradnl"/>
        </w:rPr>
        <w:t xml:space="preserve">Entre los objetivos principales del </w:t>
      </w:r>
      <w:r w:rsidR="001F41BA" w:rsidRPr="00F163AB">
        <w:rPr>
          <w:rFonts w:cstheme="majorBidi"/>
          <w:lang w:val="es-ES_tradnl"/>
        </w:rPr>
        <w:t>Grupo Temático</w:t>
      </w:r>
      <w:r w:rsidRPr="00F163AB">
        <w:rPr>
          <w:rFonts w:cstheme="majorBidi"/>
          <w:lang w:val="es-ES_tradnl"/>
        </w:rPr>
        <w:t xml:space="preserve"> se cuentan los siguientes</w:t>
      </w:r>
      <w:r w:rsidRPr="00F163AB">
        <w:rPr>
          <w:lang w:val="es-ES_tradnl" w:eastAsia="zh-CN"/>
        </w:rPr>
        <w:t>:</w:t>
      </w:r>
    </w:p>
    <w:p w14:paraId="0BAD93DD" w14:textId="0DBB13B2" w:rsidR="006F5D5C" w:rsidRPr="00F163AB" w:rsidRDefault="00D1572B" w:rsidP="00BE59B0">
      <w:pPr>
        <w:pStyle w:val="enumlev1"/>
        <w:rPr>
          <w:lang w:val="es-ES_tradnl"/>
        </w:rPr>
      </w:pPr>
      <w:r w:rsidRPr="00F163AB">
        <w:rPr>
          <w:lang w:val="es-ES_tradnl"/>
        </w:rPr>
        <w:t>•</w:t>
      </w:r>
      <w:r w:rsidRPr="00F163AB">
        <w:rPr>
          <w:lang w:val="es-ES_tradnl"/>
        </w:rPr>
        <w:tab/>
      </w:r>
      <w:r w:rsidR="00054015" w:rsidRPr="00F163AB">
        <w:rPr>
          <w:lang w:val="es-ES_tradnl"/>
        </w:rPr>
        <w:t>e</w:t>
      </w:r>
      <w:r w:rsidR="000677B1" w:rsidRPr="00F163AB">
        <w:rPr>
          <w:lang w:val="es-ES_tradnl"/>
        </w:rPr>
        <w:t>studiar</w:t>
      </w:r>
      <w:r w:rsidR="00BE59B0" w:rsidRPr="00F163AB">
        <w:rPr>
          <w:lang w:val="es-ES_tradnl"/>
        </w:rPr>
        <w:t xml:space="preserve"> las repercusiones y los beneficios económicos de la </w:t>
      </w:r>
      <w:r w:rsidR="000677B1" w:rsidRPr="00F163AB">
        <w:rPr>
          <w:lang w:val="es-ES_tradnl"/>
        </w:rPr>
        <w:t>introducción de</w:t>
      </w:r>
      <w:r w:rsidR="00BE59B0" w:rsidRPr="00F163AB">
        <w:rPr>
          <w:lang w:val="es-ES_tradnl"/>
        </w:rPr>
        <w:t xml:space="preserve"> la</w:t>
      </w:r>
      <w:r w:rsidR="000677B1" w:rsidRPr="00F163AB">
        <w:rPr>
          <w:lang w:val="es-ES_tradnl"/>
        </w:rPr>
        <w:t xml:space="preserve"> DFC</w:t>
      </w:r>
      <w:r w:rsidR="00BE59B0" w:rsidRPr="00F163AB">
        <w:rPr>
          <w:lang w:val="es-ES_tradnl"/>
        </w:rPr>
        <w:t xml:space="preserve"> frente al</w:t>
      </w:r>
      <w:r w:rsidR="000677B1" w:rsidRPr="00F163AB">
        <w:rPr>
          <w:lang w:val="es-ES_tradnl"/>
        </w:rPr>
        <w:t xml:space="preserve"> dinero móvil;</w:t>
      </w:r>
      <w:bookmarkEnd w:id="338"/>
    </w:p>
    <w:p w14:paraId="1D0E359E" w14:textId="6FF12C16" w:rsidR="006F5D5C" w:rsidRPr="00F163AB" w:rsidRDefault="00D1572B" w:rsidP="00383734">
      <w:pPr>
        <w:pStyle w:val="enumlev1"/>
        <w:rPr>
          <w:lang w:val="es-ES_tradnl"/>
        </w:rPr>
      </w:pPr>
      <w:bookmarkStart w:id="339" w:name="lt_pId553"/>
      <w:r w:rsidRPr="00F163AB">
        <w:rPr>
          <w:lang w:val="es-ES_tradnl"/>
        </w:rPr>
        <w:t>•</w:t>
      </w:r>
      <w:r w:rsidRPr="00F163AB">
        <w:rPr>
          <w:lang w:val="es-ES_tradnl"/>
        </w:rPr>
        <w:tab/>
      </w:r>
      <w:r w:rsidR="00383734" w:rsidRPr="00F163AB">
        <w:rPr>
          <w:lang w:val="es-ES_tradnl"/>
        </w:rPr>
        <w:t>realizar trabajos de investigación sobre</w:t>
      </w:r>
      <w:r w:rsidR="007068C6" w:rsidRPr="00F163AB">
        <w:rPr>
          <w:lang w:val="es-ES_tradnl"/>
        </w:rPr>
        <w:t xml:space="preserve"> el ecosistema de la impla</w:t>
      </w:r>
      <w:r w:rsidR="000677B1" w:rsidRPr="00F163AB">
        <w:rPr>
          <w:lang w:val="es-ES_tradnl"/>
        </w:rPr>
        <w:t xml:space="preserve">ntación de la </w:t>
      </w:r>
      <w:r w:rsidR="00BE59B0" w:rsidRPr="00F163AB">
        <w:rPr>
          <w:lang w:val="es-ES_tradnl"/>
        </w:rPr>
        <w:t>divisa</w:t>
      </w:r>
      <w:r w:rsidR="000677B1" w:rsidRPr="00F163AB">
        <w:rPr>
          <w:lang w:val="es-ES_tradnl"/>
        </w:rPr>
        <w:t xml:space="preserve"> </w:t>
      </w:r>
      <w:r w:rsidR="00E151B7" w:rsidRPr="00F163AB">
        <w:rPr>
          <w:lang w:val="es-ES_tradnl"/>
        </w:rPr>
        <w:t xml:space="preserve">electrónica </w:t>
      </w:r>
      <w:proofErr w:type="spellStart"/>
      <w:r w:rsidR="00BE59B0" w:rsidRPr="00F163AB">
        <w:rPr>
          <w:lang w:val="es-ES_tradnl"/>
        </w:rPr>
        <w:t>fiat</w:t>
      </w:r>
      <w:proofErr w:type="spellEnd"/>
      <w:r w:rsidR="000677B1" w:rsidRPr="00F163AB">
        <w:rPr>
          <w:lang w:val="es-ES_tradnl"/>
        </w:rPr>
        <w:t xml:space="preserve"> </w:t>
      </w:r>
      <w:r w:rsidR="00BE59B0" w:rsidRPr="00F163AB">
        <w:rPr>
          <w:lang w:val="es-ES_tradnl"/>
        </w:rPr>
        <w:t>en pro de</w:t>
      </w:r>
      <w:r w:rsidR="000677B1" w:rsidRPr="00F163AB">
        <w:rPr>
          <w:lang w:val="es-ES_tradnl"/>
        </w:rPr>
        <w:t xml:space="preserve"> la inclusión financiera;</w:t>
      </w:r>
      <w:bookmarkEnd w:id="339"/>
    </w:p>
    <w:p w14:paraId="452BA7F2" w14:textId="5D211485" w:rsidR="006F5D5C" w:rsidRPr="00F163AB" w:rsidRDefault="00D1572B" w:rsidP="00E151B7">
      <w:pPr>
        <w:pStyle w:val="enumlev1"/>
        <w:rPr>
          <w:lang w:val="es-ES_tradnl"/>
        </w:rPr>
      </w:pPr>
      <w:bookmarkStart w:id="340" w:name="lt_pId554"/>
      <w:r w:rsidRPr="00F163AB">
        <w:rPr>
          <w:lang w:val="es-ES_tradnl"/>
        </w:rPr>
        <w:t>•</w:t>
      </w:r>
      <w:r w:rsidRPr="00F163AB">
        <w:rPr>
          <w:lang w:val="es-ES_tradnl"/>
        </w:rPr>
        <w:tab/>
      </w:r>
      <w:r w:rsidR="00BE59B0" w:rsidRPr="00F163AB">
        <w:rPr>
          <w:lang w:val="es-ES_tradnl"/>
        </w:rPr>
        <w:t>establecer correspondencias entre</w:t>
      </w:r>
      <w:r w:rsidR="000677B1" w:rsidRPr="00F163AB">
        <w:rPr>
          <w:lang w:val="es-ES_tradnl"/>
        </w:rPr>
        <w:t xml:space="preserve"> la arquitectura</w:t>
      </w:r>
      <w:r w:rsidR="00BE59B0" w:rsidRPr="00F163AB">
        <w:rPr>
          <w:lang w:val="es-ES_tradnl"/>
        </w:rPr>
        <w:t xml:space="preserve"> de red funcional</w:t>
      </w:r>
      <w:r w:rsidR="000677B1" w:rsidRPr="00F163AB">
        <w:rPr>
          <w:lang w:val="es-ES_tradnl"/>
        </w:rPr>
        <w:t xml:space="preserve"> de referencia y los componentes de proceso</w:t>
      </w:r>
      <w:r w:rsidR="00BE59B0" w:rsidRPr="00F163AB">
        <w:rPr>
          <w:lang w:val="es-ES_tradnl"/>
        </w:rPr>
        <w:t xml:space="preserve">s necesarios para la implantación de la divisa </w:t>
      </w:r>
      <w:r w:rsidR="00E151B7" w:rsidRPr="00F163AB">
        <w:rPr>
          <w:lang w:val="es-ES_tradnl"/>
        </w:rPr>
        <w:t xml:space="preserve">electrónica </w:t>
      </w:r>
      <w:proofErr w:type="spellStart"/>
      <w:r w:rsidR="00BE59B0" w:rsidRPr="00F163AB">
        <w:rPr>
          <w:lang w:val="es-ES_tradnl"/>
        </w:rPr>
        <w:t>fiat</w:t>
      </w:r>
      <w:proofErr w:type="spellEnd"/>
      <w:r w:rsidR="00BE59B0" w:rsidRPr="00F163AB">
        <w:rPr>
          <w:lang w:val="es-ES_tradnl"/>
        </w:rPr>
        <w:t xml:space="preserve"> y su </w:t>
      </w:r>
      <w:r w:rsidR="000677B1" w:rsidRPr="00F163AB">
        <w:rPr>
          <w:lang w:val="es-ES_tradnl"/>
        </w:rPr>
        <w:t xml:space="preserve">integración con los sistemas de pago existentes </w:t>
      </w:r>
      <w:r w:rsidR="00BE59B0" w:rsidRPr="00F163AB">
        <w:rPr>
          <w:lang w:val="es-ES_tradnl"/>
        </w:rPr>
        <w:t xml:space="preserve">en favor de la </w:t>
      </w:r>
      <w:proofErr w:type="spellStart"/>
      <w:r w:rsidR="00BE59B0" w:rsidRPr="00F163AB">
        <w:rPr>
          <w:lang w:val="es-ES_tradnl"/>
        </w:rPr>
        <w:t>interoperatividad</w:t>
      </w:r>
      <w:proofErr w:type="spellEnd"/>
      <w:r w:rsidR="006F5D5C" w:rsidRPr="00F163AB">
        <w:rPr>
          <w:lang w:val="es-ES_tradnl"/>
        </w:rPr>
        <w:t>;</w:t>
      </w:r>
      <w:bookmarkEnd w:id="340"/>
    </w:p>
    <w:p w14:paraId="36D6B593" w14:textId="101526FC" w:rsidR="006F5D5C" w:rsidRPr="00F163AB" w:rsidRDefault="00D1572B" w:rsidP="00E151B7">
      <w:pPr>
        <w:pStyle w:val="enumlev1"/>
        <w:rPr>
          <w:lang w:val="es-ES_tradnl"/>
        </w:rPr>
      </w:pPr>
      <w:bookmarkStart w:id="341" w:name="lt_pId555"/>
      <w:r w:rsidRPr="00F163AB">
        <w:rPr>
          <w:lang w:val="es-ES_tradnl"/>
        </w:rPr>
        <w:t>•</w:t>
      </w:r>
      <w:r w:rsidRPr="00F163AB">
        <w:rPr>
          <w:lang w:val="es-ES_tradnl"/>
        </w:rPr>
        <w:tab/>
      </w:r>
      <w:r w:rsidR="00BE59B0" w:rsidRPr="00F163AB">
        <w:rPr>
          <w:lang w:val="es-ES_tradnl"/>
        </w:rPr>
        <w:t>definir</w:t>
      </w:r>
      <w:r w:rsidR="000677B1" w:rsidRPr="00F163AB">
        <w:rPr>
          <w:lang w:val="es-ES_tradnl"/>
        </w:rPr>
        <w:t xml:space="preserve"> casos de uso, requisitos y aplicaciones de la </w:t>
      </w:r>
      <w:r w:rsidR="00BE59B0" w:rsidRPr="00F163AB">
        <w:rPr>
          <w:lang w:val="es-ES_tradnl"/>
        </w:rPr>
        <w:t xml:space="preserve">divisa </w:t>
      </w:r>
      <w:r w:rsidR="00E151B7" w:rsidRPr="00F163AB">
        <w:rPr>
          <w:lang w:val="es-ES_tradnl"/>
        </w:rPr>
        <w:t xml:space="preserve">electrónica </w:t>
      </w:r>
      <w:proofErr w:type="spellStart"/>
      <w:r w:rsidR="000677B1" w:rsidRPr="00F163AB">
        <w:rPr>
          <w:lang w:val="es-ES_tradnl"/>
        </w:rPr>
        <w:t>fiat</w:t>
      </w:r>
      <w:proofErr w:type="spellEnd"/>
      <w:r w:rsidR="006F5D5C" w:rsidRPr="00F163AB">
        <w:rPr>
          <w:lang w:val="es-ES_tradnl"/>
        </w:rPr>
        <w:t>;</w:t>
      </w:r>
      <w:bookmarkEnd w:id="341"/>
    </w:p>
    <w:p w14:paraId="660086E4" w14:textId="73B472A1" w:rsidR="006F5D5C" w:rsidRPr="00F163AB" w:rsidRDefault="00D1572B" w:rsidP="00841671">
      <w:pPr>
        <w:pStyle w:val="enumlev1"/>
        <w:rPr>
          <w:lang w:val="es-ES_tradnl"/>
        </w:rPr>
      </w:pPr>
      <w:bookmarkStart w:id="342" w:name="lt_pId556"/>
      <w:r w:rsidRPr="00F163AB">
        <w:rPr>
          <w:lang w:val="es-ES_tradnl"/>
        </w:rPr>
        <w:t>•</w:t>
      </w:r>
      <w:r w:rsidRPr="00F163AB">
        <w:rPr>
          <w:lang w:val="es-ES_tradnl"/>
        </w:rPr>
        <w:tab/>
      </w:r>
      <w:r w:rsidR="00841671" w:rsidRPr="00F163AB">
        <w:rPr>
          <w:lang w:val="es-ES_tradnl"/>
        </w:rPr>
        <w:t>mejorar la</w:t>
      </w:r>
      <w:r w:rsidR="000677B1" w:rsidRPr="00F163AB">
        <w:rPr>
          <w:lang w:val="es-ES_tradnl"/>
        </w:rPr>
        <w:t xml:space="preserve"> comprensión de la seguridad, las</w:t>
      </w:r>
      <w:r w:rsidR="00841671" w:rsidRPr="00F163AB">
        <w:rPr>
          <w:lang w:val="es-ES_tradnl"/>
        </w:rPr>
        <w:t xml:space="preserve"> repercusiones normativas,</w:t>
      </w:r>
      <w:r w:rsidR="000677B1" w:rsidRPr="00F163AB">
        <w:rPr>
          <w:lang w:val="es-ES_tradnl"/>
        </w:rPr>
        <w:t xml:space="preserve"> la protección de los consumidores, la prevención del fraude y l</w:t>
      </w:r>
      <w:r w:rsidR="00841671" w:rsidRPr="00F163AB">
        <w:rPr>
          <w:lang w:val="es-ES_tradnl"/>
        </w:rPr>
        <w:t>os problemas</w:t>
      </w:r>
      <w:r w:rsidR="000677B1" w:rsidRPr="00F163AB">
        <w:rPr>
          <w:lang w:val="es-ES_tradnl"/>
        </w:rPr>
        <w:t xml:space="preserve"> de falsificación de</w:t>
      </w:r>
      <w:r w:rsidR="00841671" w:rsidRPr="00F163AB">
        <w:rPr>
          <w:lang w:val="es-ES_tradnl"/>
        </w:rPr>
        <w:t xml:space="preserve"> la</w:t>
      </w:r>
      <w:r w:rsidR="000677B1" w:rsidRPr="00F163AB">
        <w:rPr>
          <w:lang w:val="es-ES_tradnl"/>
        </w:rPr>
        <w:t xml:space="preserve"> DFS</w:t>
      </w:r>
      <w:r w:rsidR="00841671" w:rsidRPr="00F163AB">
        <w:rPr>
          <w:lang w:val="es-ES_tradnl"/>
        </w:rPr>
        <w:t>, así como del modo en que dicha divisa p</w:t>
      </w:r>
      <w:r w:rsidR="000677B1" w:rsidRPr="00F163AB">
        <w:rPr>
          <w:lang w:val="es-ES_tradnl"/>
        </w:rPr>
        <w:t xml:space="preserve">uede </w:t>
      </w:r>
      <w:r w:rsidR="00841671" w:rsidRPr="00F163AB">
        <w:rPr>
          <w:lang w:val="es-ES_tradnl"/>
        </w:rPr>
        <w:t>atender a estas</w:t>
      </w:r>
      <w:r w:rsidR="000677B1" w:rsidRPr="00F163AB">
        <w:rPr>
          <w:lang w:val="es-ES_tradnl"/>
        </w:rPr>
        <w:t xml:space="preserve"> preocupaciones;</w:t>
      </w:r>
      <w:bookmarkEnd w:id="342"/>
    </w:p>
    <w:p w14:paraId="060C6F48" w14:textId="2358E534" w:rsidR="000677B1" w:rsidRPr="00F163AB" w:rsidRDefault="00D1572B" w:rsidP="007068C6">
      <w:pPr>
        <w:pStyle w:val="enumlev1"/>
        <w:rPr>
          <w:lang w:val="es-ES_tradnl"/>
        </w:rPr>
      </w:pPr>
      <w:bookmarkStart w:id="343" w:name="lt_pId557"/>
      <w:r w:rsidRPr="00F163AB">
        <w:rPr>
          <w:lang w:val="es-ES_tradnl"/>
        </w:rPr>
        <w:t>•</w:t>
      </w:r>
      <w:r w:rsidRPr="00F163AB">
        <w:rPr>
          <w:lang w:val="es-ES_tradnl"/>
        </w:rPr>
        <w:tab/>
      </w:r>
      <w:r w:rsidR="00841671" w:rsidRPr="00F163AB">
        <w:rPr>
          <w:lang w:val="es-ES_tradnl"/>
        </w:rPr>
        <w:t>determinar</w:t>
      </w:r>
      <w:r w:rsidR="000677B1" w:rsidRPr="00F163AB">
        <w:rPr>
          <w:lang w:val="es-ES_tradnl"/>
        </w:rPr>
        <w:t xml:space="preserve"> la seguridad soberana crítica, la transparencia y la verificabilidad de la tecnología DFC y proporcionar directrices</w:t>
      </w:r>
      <w:r w:rsidR="00A12878" w:rsidRPr="00F163AB">
        <w:rPr>
          <w:lang w:val="es-ES_tradnl"/>
        </w:rPr>
        <w:t xml:space="preserve"> atinentes al </w:t>
      </w:r>
      <w:r w:rsidR="000677B1" w:rsidRPr="00F163AB">
        <w:rPr>
          <w:lang w:val="es-ES_tradnl"/>
        </w:rPr>
        <w:t xml:space="preserve">depósito de componentes de software y hardware </w:t>
      </w:r>
      <w:r w:rsidR="00A12878" w:rsidRPr="00F163AB">
        <w:rPr>
          <w:lang w:val="es-ES_tradnl"/>
        </w:rPr>
        <w:t>fundamentales</w:t>
      </w:r>
      <w:r w:rsidR="007068C6" w:rsidRPr="00F163AB">
        <w:rPr>
          <w:lang w:val="es-ES_tradnl"/>
        </w:rPr>
        <w:t>, con objeto</w:t>
      </w:r>
      <w:r w:rsidR="00A12878" w:rsidRPr="00F163AB">
        <w:rPr>
          <w:lang w:val="es-ES_tradnl"/>
        </w:rPr>
        <w:t xml:space="preserve"> de reafirmar la </w:t>
      </w:r>
      <w:r w:rsidR="000677B1" w:rsidRPr="00F163AB">
        <w:rPr>
          <w:lang w:val="es-ES_tradnl"/>
        </w:rPr>
        <w:t xml:space="preserve">confianza y </w:t>
      </w:r>
      <w:r w:rsidR="00A12878" w:rsidRPr="00F163AB">
        <w:rPr>
          <w:lang w:val="es-ES_tradnl"/>
        </w:rPr>
        <w:t xml:space="preserve">garantizar </w:t>
      </w:r>
      <w:r w:rsidR="000677B1" w:rsidRPr="00F163AB">
        <w:rPr>
          <w:lang w:val="es-ES_tradnl"/>
        </w:rPr>
        <w:t>la verificabilidad; y</w:t>
      </w:r>
    </w:p>
    <w:p w14:paraId="6BF8BB76" w14:textId="53B5E1FE" w:rsidR="006F5D5C" w:rsidRPr="00F163AB" w:rsidRDefault="00D1572B" w:rsidP="00A12878">
      <w:pPr>
        <w:pStyle w:val="enumlev1"/>
        <w:rPr>
          <w:lang w:val="es-ES_tradnl"/>
        </w:rPr>
      </w:pPr>
      <w:bookmarkStart w:id="344" w:name="lt_pId559"/>
      <w:bookmarkEnd w:id="343"/>
      <w:r w:rsidRPr="00F163AB">
        <w:rPr>
          <w:lang w:val="es-ES_tradnl"/>
        </w:rPr>
        <w:t>•</w:t>
      </w:r>
      <w:r w:rsidRPr="00F163AB">
        <w:rPr>
          <w:lang w:val="es-ES_tradnl"/>
        </w:rPr>
        <w:tab/>
      </w:r>
      <w:r w:rsidR="00A12878" w:rsidRPr="00F163AB">
        <w:rPr>
          <w:lang w:val="es-ES_tradnl"/>
        </w:rPr>
        <w:t>definir</w:t>
      </w:r>
      <w:r w:rsidR="000677B1" w:rsidRPr="00F163AB">
        <w:rPr>
          <w:lang w:val="es-ES_tradnl"/>
        </w:rPr>
        <w:t xml:space="preserve"> nuevas </w:t>
      </w:r>
      <w:r w:rsidR="00A12878" w:rsidRPr="00F163AB">
        <w:rPr>
          <w:lang w:val="es-ES_tradnl"/>
        </w:rPr>
        <w:t>esferas</w:t>
      </w:r>
      <w:r w:rsidR="000677B1" w:rsidRPr="00F163AB">
        <w:rPr>
          <w:lang w:val="es-ES_tradnl"/>
        </w:rPr>
        <w:t xml:space="preserve"> de </w:t>
      </w:r>
      <w:r w:rsidR="00A12878" w:rsidRPr="00F163AB">
        <w:rPr>
          <w:lang w:val="es-ES_tradnl"/>
        </w:rPr>
        <w:t>normalización</w:t>
      </w:r>
      <w:r w:rsidR="000677B1" w:rsidRPr="00F163AB">
        <w:rPr>
          <w:lang w:val="es-ES_tradnl"/>
        </w:rPr>
        <w:t xml:space="preserve"> en</w:t>
      </w:r>
      <w:r w:rsidR="00A12878" w:rsidRPr="00F163AB">
        <w:rPr>
          <w:lang w:val="es-ES_tradnl"/>
        </w:rPr>
        <w:t xml:space="preserve"> el seno de</w:t>
      </w:r>
      <w:r w:rsidR="000677B1" w:rsidRPr="00F163AB">
        <w:rPr>
          <w:lang w:val="es-ES_tradnl"/>
        </w:rPr>
        <w:t xml:space="preserve"> las Comisiones de Estudio del UIT-T.</w:t>
      </w:r>
      <w:bookmarkEnd w:id="344"/>
    </w:p>
    <w:p w14:paraId="403C7CCD" w14:textId="07EA6735" w:rsidR="006F5D5C" w:rsidRPr="00F163AB" w:rsidRDefault="006F5D5C" w:rsidP="000677B1">
      <w:pPr>
        <w:pStyle w:val="Heading2"/>
        <w:rPr>
          <w:lang w:val="es-ES_tradnl"/>
        </w:rPr>
      </w:pPr>
      <w:bookmarkStart w:id="345" w:name="_Toc486596340"/>
      <w:bookmarkStart w:id="346" w:name="_Toc488140352"/>
      <w:r w:rsidRPr="00F163AB">
        <w:rPr>
          <w:lang w:val="es-ES_tradnl"/>
        </w:rPr>
        <w:lastRenderedPageBreak/>
        <w:t>2.2</w:t>
      </w:r>
      <w:r w:rsidRPr="00F163AB">
        <w:rPr>
          <w:lang w:val="es-ES_tradnl"/>
        </w:rPr>
        <w:tab/>
      </w:r>
      <w:r w:rsidR="0066775E" w:rsidRPr="00F163AB">
        <w:rPr>
          <w:lang w:val="es-ES_tradnl"/>
        </w:rPr>
        <w:t>Relaciones</w:t>
      </w:r>
      <w:bookmarkEnd w:id="345"/>
      <w:bookmarkEnd w:id="346"/>
    </w:p>
    <w:p w14:paraId="6B8CA3B4" w14:textId="74AC0911" w:rsidR="006F5D5C" w:rsidRPr="00F163AB" w:rsidRDefault="0066775E" w:rsidP="000677B1">
      <w:pPr>
        <w:rPr>
          <w:lang w:val="es-ES_tradnl" w:eastAsia="zh-CN"/>
        </w:rPr>
      </w:pPr>
      <w:bookmarkStart w:id="347" w:name="lt_pId562"/>
      <w:r w:rsidRPr="00F163AB">
        <w:rPr>
          <w:lang w:val="es-ES_tradnl" w:eastAsia="zh-CN"/>
        </w:rPr>
        <w:t>Este Grupo Temático colaborará estrechamente con todas las Comisiones de Estudio del UIT-T y del UIT</w:t>
      </w:r>
      <w:r w:rsidRPr="00F163AB">
        <w:rPr>
          <w:lang w:val="es-ES_tradnl" w:eastAsia="zh-CN"/>
        </w:rPr>
        <w:noBreakHyphen/>
        <w:t>D, en particular la CE 17 del UIT-T</w:t>
      </w:r>
      <w:r w:rsidR="006F5D5C" w:rsidRPr="00F163AB">
        <w:rPr>
          <w:lang w:val="es-ES_tradnl" w:eastAsia="zh-CN"/>
        </w:rPr>
        <w:t>.</w:t>
      </w:r>
      <w:bookmarkEnd w:id="347"/>
    </w:p>
    <w:p w14:paraId="0D712B6D" w14:textId="794E32E6" w:rsidR="006F5D5C" w:rsidRPr="00F163AB" w:rsidRDefault="0066775E" w:rsidP="000677B1">
      <w:pPr>
        <w:rPr>
          <w:lang w:val="es-ES_tradnl" w:eastAsia="zh-CN"/>
        </w:rPr>
      </w:pPr>
      <w:bookmarkStart w:id="348" w:name="lt_pId563"/>
      <w:r w:rsidRPr="00F163AB">
        <w:rPr>
          <w:lang w:val="es-ES_tradnl" w:eastAsia="zh-CN"/>
        </w:rPr>
        <w:t>Este Grupo Temático colaborará</w:t>
      </w:r>
      <w:r w:rsidR="000677B1" w:rsidRPr="00F163AB">
        <w:rPr>
          <w:lang w:val="es-ES_tradnl" w:eastAsia="zh-CN"/>
        </w:rPr>
        <w:t xml:space="preserve"> con las entidades pertinentes</w:t>
      </w:r>
      <w:r w:rsidRPr="00F163AB">
        <w:rPr>
          <w:lang w:val="es-ES_tradnl" w:eastAsia="zh-CN"/>
        </w:rPr>
        <w:t>, de conformidad con la Recomendación UIT-T A.7.</w:t>
      </w:r>
      <w:bookmarkEnd w:id="348"/>
    </w:p>
    <w:p w14:paraId="499BB1F7" w14:textId="1D953404" w:rsidR="006F5D5C" w:rsidRPr="00F163AB" w:rsidRDefault="00DD2052" w:rsidP="000677B1">
      <w:pPr>
        <w:rPr>
          <w:lang w:val="es-ES_tradnl" w:eastAsia="zh-CN"/>
        </w:rPr>
      </w:pPr>
      <w:bookmarkStart w:id="349" w:name="lt_pId565"/>
      <w:r w:rsidRPr="00F163AB">
        <w:rPr>
          <w:lang w:val="es-ES_tradnl" w:eastAsia="zh-CN"/>
        </w:rPr>
        <w:t xml:space="preserve">Entre dichas entidades se cuentan las siguientes: instituciones financieras, reguladores de telecomunicaciones, reguladores financieros, organizaciones no gubernamentales (ONG), </w:t>
      </w:r>
      <w:r w:rsidR="000677B1" w:rsidRPr="00F163AB">
        <w:rPr>
          <w:lang w:val="es-ES_tradnl" w:eastAsia="zh-CN"/>
        </w:rPr>
        <w:t>responsables de la elaboración de políticas</w:t>
      </w:r>
      <w:r w:rsidRPr="00F163AB">
        <w:rPr>
          <w:lang w:val="es-ES_tradnl" w:eastAsia="zh-CN"/>
        </w:rPr>
        <w:t xml:space="preserve">, organizaciones de normalización, foros y consorcios industriales (como </w:t>
      </w:r>
      <w:r w:rsidR="007068C6" w:rsidRPr="00F163AB">
        <w:rPr>
          <w:lang w:val="es-ES_tradnl" w:eastAsia="zh-CN"/>
        </w:rPr>
        <w:t xml:space="preserve">el </w:t>
      </w:r>
      <w:r w:rsidR="006F5D5C" w:rsidRPr="00F163AB">
        <w:rPr>
          <w:lang w:val="es-ES_tradnl" w:eastAsia="zh-CN"/>
        </w:rPr>
        <w:t>TC 68</w:t>
      </w:r>
      <w:r w:rsidR="000677B1" w:rsidRPr="00F163AB">
        <w:rPr>
          <w:lang w:val="es-ES_tradnl" w:eastAsia="zh-CN"/>
        </w:rPr>
        <w:t xml:space="preserve"> de la ISO,</w:t>
      </w:r>
      <w:r w:rsidR="006F5D5C" w:rsidRPr="00F163AB">
        <w:rPr>
          <w:lang w:val="es-ES_tradnl" w:eastAsia="zh-CN"/>
        </w:rPr>
        <w:t xml:space="preserve"> W3C, etc.), </w:t>
      </w:r>
      <w:r w:rsidRPr="00F163AB">
        <w:rPr>
          <w:lang w:val="es-ES_tradnl" w:eastAsia="zh-CN"/>
        </w:rPr>
        <w:t>redes de sistemas de pago, empresas de envío de dinero, empresas de TIC, instituciones académicas, instituciones de investigación y demás organizaciones pertinentes.</w:t>
      </w:r>
      <w:bookmarkEnd w:id="349"/>
    </w:p>
    <w:p w14:paraId="75072180" w14:textId="01B59C3A" w:rsidR="006F5D5C" w:rsidRPr="00F163AB" w:rsidRDefault="006F5D5C" w:rsidP="00E0032B">
      <w:pPr>
        <w:pStyle w:val="Heading2"/>
        <w:rPr>
          <w:lang w:val="es-ES_tradnl"/>
        </w:rPr>
      </w:pPr>
      <w:bookmarkStart w:id="350" w:name="_Toc486596341"/>
      <w:bookmarkStart w:id="351" w:name="_Toc488140353"/>
      <w:r w:rsidRPr="00F163AB">
        <w:rPr>
          <w:lang w:val="es-ES_tradnl"/>
        </w:rPr>
        <w:t>2.3</w:t>
      </w:r>
      <w:r w:rsidRPr="00F163AB">
        <w:rPr>
          <w:lang w:val="es-ES_tradnl"/>
        </w:rPr>
        <w:tab/>
      </w:r>
      <w:r w:rsidR="00DD2052" w:rsidRPr="00F163AB">
        <w:rPr>
          <w:lang w:val="es-ES_tradnl"/>
        </w:rPr>
        <w:t>Tareas específicas y resultados</w:t>
      </w:r>
      <w:bookmarkEnd w:id="350"/>
      <w:bookmarkEnd w:id="351"/>
    </w:p>
    <w:p w14:paraId="2D9D245C" w14:textId="5ACEBFEF" w:rsidR="006F5D5C" w:rsidRPr="00F163AB" w:rsidRDefault="005B75DF" w:rsidP="00A12878">
      <w:pPr>
        <w:pStyle w:val="enumlev1"/>
        <w:tabs>
          <w:tab w:val="left" w:pos="851"/>
          <w:tab w:val="left" w:pos="1134"/>
        </w:tabs>
        <w:spacing w:before="120"/>
        <w:ind w:left="0" w:firstLine="0"/>
        <w:rPr>
          <w:rFonts w:cstheme="majorBidi"/>
          <w:lang w:val="es-ES_tradnl"/>
        </w:rPr>
      </w:pPr>
      <w:bookmarkStart w:id="352" w:name="lt_pId568"/>
      <w:r w:rsidRPr="00F163AB">
        <w:rPr>
          <w:rFonts w:cstheme="majorBidi"/>
          <w:lang w:val="es-ES_tradnl"/>
        </w:rPr>
        <w:t>Entre</w:t>
      </w:r>
      <w:r w:rsidR="00A12878" w:rsidRPr="00F163AB">
        <w:rPr>
          <w:rFonts w:cstheme="majorBidi"/>
          <w:lang w:val="es-ES_tradnl"/>
        </w:rPr>
        <w:t xml:space="preserve"> las tareas</w:t>
      </w:r>
      <w:r w:rsidRPr="00F163AB">
        <w:rPr>
          <w:rFonts w:cstheme="majorBidi"/>
          <w:lang w:val="es-ES_tradnl"/>
        </w:rPr>
        <w:t xml:space="preserve"> principales del Grupo </w:t>
      </w:r>
      <w:r w:rsidR="00A12878" w:rsidRPr="00F163AB">
        <w:rPr>
          <w:rFonts w:cstheme="majorBidi"/>
          <w:lang w:val="es-ES_tradnl"/>
        </w:rPr>
        <w:t>T</w:t>
      </w:r>
      <w:r w:rsidRPr="00F163AB">
        <w:rPr>
          <w:rFonts w:cstheme="majorBidi"/>
          <w:lang w:val="es-ES_tradnl"/>
        </w:rPr>
        <w:t>emático se cuentan l</w:t>
      </w:r>
      <w:r w:rsidR="00A12878" w:rsidRPr="00F163AB">
        <w:rPr>
          <w:rFonts w:cstheme="majorBidi"/>
          <w:lang w:val="es-ES_tradnl"/>
        </w:rPr>
        <w:t>as</w:t>
      </w:r>
      <w:r w:rsidRPr="00F163AB">
        <w:rPr>
          <w:rFonts w:cstheme="majorBidi"/>
          <w:lang w:val="es-ES_tradnl"/>
        </w:rPr>
        <w:t xml:space="preserve"> siguientes</w:t>
      </w:r>
      <w:r w:rsidR="006F5D5C" w:rsidRPr="00F163AB">
        <w:rPr>
          <w:lang w:val="es-ES_tradnl" w:eastAsia="zh-CN"/>
        </w:rPr>
        <w:t>:</w:t>
      </w:r>
      <w:bookmarkEnd w:id="352"/>
    </w:p>
    <w:p w14:paraId="0088B6D1" w14:textId="1C804FD2" w:rsidR="006F5D5C" w:rsidRPr="00F163AB" w:rsidRDefault="00DD2052" w:rsidP="00E151B7">
      <w:pPr>
        <w:pStyle w:val="enumlev1"/>
        <w:rPr>
          <w:lang w:val="es-ES_tradnl"/>
        </w:rPr>
      </w:pPr>
      <w:bookmarkStart w:id="353" w:name="lt_pId569"/>
      <w:r w:rsidRPr="00F163AB">
        <w:rPr>
          <w:lang w:val="es-ES_tradnl"/>
        </w:rPr>
        <w:t>•</w:t>
      </w:r>
      <w:r w:rsidRPr="00F163AB">
        <w:rPr>
          <w:lang w:val="es-ES_tradnl"/>
        </w:rPr>
        <w:tab/>
      </w:r>
      <w:r w:rsidR="00A12878" w:rsidRPr="00F163AB">
        <w:rPr>
          <w:lang w:val="es-ES_tradnl"/>
        </w:rPr>
        <w:t>c</w:t>
      </w:r>
      <w:r w:rsidR="005B75DF" w:rsidRPr="00F163AB">
        <w:rPr>
          <w:lang w:val="es-ES_tradnl"/>
        </w:rPr>
        <w:t>rear un repositorio de document</w:t>
      </w:r>
      <w:r w:rsidR="000677B1" w:rsidRPr="00F163AB">
        <w:rPr>
          <w:lang w:val="es-ES_tradnl"/>
        </w:rPr>
        <w:t>os sobre</w:t>
      </w:r>
      <w:r w:rsidR="005B75DF" w:rsidRPr="00F163AB">
        <w:rPr>
          <w:lang w:val="es-ES_tradnl"/>
        </w:rPr>
        <w:t xml:space="preserve"> los aspectos </w:t>
      </w:r>
      <w:r w:rsidR="000677B1" w:rsidRPr="00F163AB">
        <w:rPr>
          <w:lang w:val="es-ES_tradnl"/>
        </w:rPr>
        <w:t>jurídicos</w:t>
      </w:r>
      <w:r w:rsidR="005B75DF" w:rsidRPr="00F163AB">
        <w:rPr>
          <w:lang w:val="es-ES_tradnl"/>
        </w:rPr>
        <w:t xml:space="preserve">, normativos y de política de </w:t>
      </w:r>
      <w:r w:rsidR="000677B1" w:rsidRPr="00F163AB">
        <w:rPr>
          <w:lang w:val="es-ES_tradnl"/>
        </w:rPr>
        <w:t xml:space="preserve">la divisa </w:t>
      </w:r>
      <w:r w:rsidR="00E151B7" w:rsidRPr="00F163AB">
        <w:rPr>
          <w:lang w:val="es-ES_tradnl"/>
        </w:rPr>
        <w:t xml:space="preserve">electrónica </w:t>
      </w:r>
      <w:proofErr w:type="spellStart"/>
      <w:r w:rsidR="000677B1" w:rsidRPr="00F163AB">
        <w:rPr>
          <w:lang w:val="es-ES_tradnl"/>
        </w:rPr>
        <w:t>f</w:t>
      </w:r>
      <w:r w:rsidR="005B75DF" w:rsidRPr="00F163AB">
        <w:rPr>
          <w:lang w:val="es-ES_tradnl"/>
        </w:rPr>
        <w:t>iat</w:t>
      </w:r>
      <w:proofErr w:type="spellEnd"/>
      <w:r w:rsidR="005B75DF" w:rsidRPr="00F163AB">
        <w:rPr>
          <w:lang w:val="es-ES_tradnl"/>
        </w:rPr>
        <w:t xml:space="preserve"> que</w:t>
      </w:r>
      <w:r w:rsidR="000677B1" w:rsidRPr="00F163AB">
        <w:rPr>
          <w:lang w:val="es-ES_tradnl"/>
        </w:rPr>
        <w:t xml:space="preserve"> siente las bases de la gobernanza</w:t>
      </w:r>
      <w:bookmarkEnd w:id="353"/>
      <w:r w:rsidR="00B21ACC" w:rsidRPr="00F163AB">
        <w:rPr>
          <w:lang w:val="es-ES_tradnl"/>
        </w:rPr>
        <w:t>;</w:t>
      </w:r>
    </w:p>
    <w:p w14:paraId="17DA17CA" w14:textId="217CEB60" w:rsidR="006F5D5C" w:rsidRPr="00F163AB" w:rsidRDefault="00DD2052" w:rsidP="007068C6">
      <w:pPr>
        <w:pStyle w:val="enumlev1"/>
        <w:rPr>
          <w:lang w:val="es-ES_tradnl"/>
        </w:rPr>
      </w:pPr>
      <w:bookmarkStart w:id="354" w:name="lt_pId571"/>
      <w:r w:rsidRPr="00F163AB">
        <w:rPr>
          <w:lang w:val="es-ES_tradnl"/>
        </w:rPr>
        <w:t>•</w:t>
      </w:r>
      <w:r w:rsidRPr="00F163AB">
        <w:rPr>
          <w:lang w:val="es-ES_tradnl"/>
        </w:rPr>
        <w:tab/>
      </w:r>
      <w:r w:rsidR="00B21ACC" w:rsidRPr="00F163AB">
        <w:rPr>
          <w:lang w:val="es-ES_tradnl"/>
        </w:rPr>
        <w:t>r</w:t>
      </w:r>
      <w:r w:rsidRPr="00F163AB">
        <w:rPr>
          <w:lang w:val="es-ES_tradnl"/>
        </w:rPr>
        <w:t>ecopilar y documentar información sobre las actividades que están llevando a cabo</w:t>
      </w:r>
      <w:r w:rsidR="00B21ACC" w:rsidRPr="00F163AB">
        <w:rPr>
          <w:lang w:val="es-ES_tradnl"/>
        </w:rPr>
        <w:t xml:space="preserve"> las partes interesadas</w:t>
      </w:r>
      <w:r w:rsidRPr="00F163AB">
        <w:rPr>
          <w:lang w:val="es-ES_tradnl"/>
        </w:rPr>
        <w:t xml:space="preserve"> en el ámbito de la</w:t>
      </w:r>
      <w:r w:rsidR="00B21ACC" w:rsidRPr="00F163AB">
        <w:rPr>
          <w:lang w:val="es-ES_tradnl"/>
        </w:rPr>
        <w:t xml:space="preserve"> divisa </w:t>
      </w:r>
      <w:r w:rsidR="00E151B7" w:rsidRPr="00F163AB">
        <w:rPr>
          <w:lang w:val="es-ES_tradnl"/>
        </w:rPr>
        <w:t xml:space="preserve">electrónica </w:t>
      </w:r>
      <w:proofErr w:type="spellStart"/>
      <w:r w:rsidR="00B21ACC" w:rsidRPr="00F163AB">
        <w:rPr>
          <w:lang w:val="es-ES_tradnl"/>
        </w:rPr>
        <w:t>fiat</w:t>
      </w:r>
      <w:proofErr w:type="spellEnd"/>
      <w:r w:rsidR="00B21ACC" w:rsidRPr="00F163AB">
        <w:rPr>
          <w:lang w:val="es-ES_tradnl"/>
        </w:rPr>
        <w:t xml:space="preserve">, lo que implicará la </w:t>
      </w:r>
      <w:r w:rsidRPr="00F163AB">
        <w:rPr>
          <w:lang w:val="es-ES_tradnl"/>
        </w:rPr>
        <w:t>elabora</w:t>
      </w:r>
      <w:r w:rsidR="00B21ACC" w:rsidRPr="00F163AB">
        <w:rPr>
          <w:lang w:val="es-ES_tradnl"/>
        </w:rPr>
        <w:t>ción de casos</w:t>
      </w:r>
      <w:r w:rsidR="007068C6" w:rsidRPr="00F163AB">
        <w:rPr>
          <w:lang w:val="es-ES_tradnl"/>
        </w:rPr>
        <w:t xml:space="preserve"> de uso, la definición de</w:t>
      </w:r>
      <w:r w:rsidR="00B21ACC" w:rsidRPr="00F163AB">
        <w:rPr>
          <w:lang w:val="es-ES_tradnl"/>
        </w:rPr>
        <w:t xml:space="preserve"> requisitos </w:t>
      </w:r>
      <w:r w:rsidR="007068C6" w:rsidRPr="00F163AB">
        <w:rPr>
          <w:lang w:val="es-ES_tradnl"/>
        </w:rPr>
        <w:t xml:space="preserve">y </w:t>
      </w:r>
      <w:r w:rsidR="00B21ACC" w:rsidRPr="00F163AB">
        <w:rPr>
          <w:lang w:val="es-ES_tradnl"/>
        </w:rPr>
        <w:t xml:space="preserve">la identificación de normas </w:t>
      </w:r>
      <w:r w:rsidR="00557872" w:rsidRPr="00F163AB">
        <w:rPr>
          <w:lang w:val="es-ES_tradnl"/>
        </w:rPr>
        <w:t xml:space="preserve">vigentes en relación </w:t>
      </w:r>
      <w:r w:rsidR="007068C6" w:rsidRPr="00F163AB">
        <w:rPr>
          <w:lang w:val="es-ES_tradnl"/>
        </w:rPr>
        <w:t>con</w:t>
      </w:r>
      <w:r w:rsidR="00557872" w:rsidRPr="00F163AB">
        <w:rPr>
          <w:lang w:val="es-ES_tradnl"/>
        </w:rPr>
        <w:t xml:space="preserve"> la implantación de</w:t>
      </w:r>
      <w:r w:rsidR="007068C6" w:rsidRPr="00F163AB">
        <w:rPr>
          <w:lang w:val="es-ES_tradnl"/>
        </w:rPr>
        <w:t xml:space="preserve"> los</w:t>
      </w:r>
      <w:r w:rsidR="00557872" w:rsidRPr="00F163AB">
        <w:rPr>
          <w:lang w:val="es-ES_tradnl"/>
        </w:rPr>
        <w:t xml:space="preserve"> </w:t>
      </w:r>
      <w:r w:rsidR="00B21ACC" w:rsidRPr="00F163AB">
        <w:rPr>
          <w:lang w:val="es-ES_tradnl"/>
        </w:rPr>
        <w:t>servicios financieros digitales en todo el mundo.</w:t>
      </w:r>
      <w:bookmarkEnd w:id="354"/>
    </w:p>
    <w:p w14:paraId="24CF6C23" w14:textId="4B6F8996" w:rsidR="006F5D5C" w:rsidRPr="00F163AB" w:rsidRDefault="00DD2052" w:rsidP="00383734">
      <w:pPr>
        <w:pStyle w:val="enumlev1"/>
        <w:rPr>
          <w:lang w:val="es-ES_tradnl"/>
        </w:rPr>
      </w:pPr>
      <w:bookmarkStart w:id="355" w:name="lt_pId572"/>
      <w:r w:rsidRPr="00F163AB">
        <w:rPr>
          <w:lang w:val="es-ES_tradnl"/>
        </w:rPr>
        <w:t>•</w:t>
      </w:r>
      <w:r w:rsidRPr="00F163AB">
        <w:rPr>
          <w:lang w:val="es-ES_tradnl"/>
        </w:rPr>
        <w:tab/>
      </w:r>
      <w:r w:rsidR="00ED5F59" w:rsidRPr="00F163AB">
        <w:rPr>
          <w:lang w:val="es-ES_tradnl"/>
        </w:rPr>
        <w:t>analizar</w:t>
      </w:r>
      <w:r w:rsidR="005B75DF" w:rsidRPr="00F163AB">
        <w:rPr>
          <w:lang w:val="es-ES_tradnl"/>
        </w:rPr>
        <w:t xml:space="preserve"> las </w:t>
      </w:r>
      <w:r w:rsidR="00557872" w:rsidRPr="00F163AB">
        <w:rPr>
          <w:lang w:val="es-ES_tradnl"/>
        </w:rPr>
        <w:t>deficiencias</w:t>
      </w:r>
      <w:r w:rsidR="005B75DF" w:rsidRPr="00F163AB">
        <w:rPr>
          <w:lang w:val="es-ES_tradnl"/>
        </w:rPr>
        <w:t xml:space="preserve"> entre los servicios de infraestructura de TIC</w:t>
      </w:r>
      <w:r w:rsidR="007068C6" w:rsidRPr="00F163AB">
        <w:rPr>
          <w:lang w:val="es-ES_tradnl"/>
        </w:rPr>
        <w:t xml:space="preserve"> existentes y los que </w:t>
      </w:r>
      <w:r w:rsidR="00383734" w:rsidRPr="00F163AB">
        <w:rPr>
          <w:lang w:val="es-ES_tradnl"/>
        </w:rPr>
        <w:t>se necesitarán</w:t>
      </w:r>
      <w:r w:rsidR="007068C6" w:rsidRPr="00F163AB">
        <w:rPr>
          <w:lang w:val="es-ES_tradnl"/>
        </w:rPr>
        <w:t xml:space="preserve"> para crear</w:t>
      </w:r>
      <w:r w:rsidR="00557872" w:rsidRPr="00F163AB">
        <w:rPr>
          <w:lang w:val="es-ES_tradnl"/>
        </w:rPr>
        <w:t xml:space="preserve"> una</w:t>
      </w:r>
      <w:r w:rsidR="005B75DF" w:rsidRPr="00F163AB">
        <w:rPr>
          <w:lang w:val="es-ES_tradnl"/>
        </w:rPr>
        <w:t xml:space="preserve"> solución</w:t>
      </w:r>
      <w:r w:rsidR="00557872" w:rsidRPr="00F163AB">
        <w:rPr>
          <w:lang w:val="es-ES_tradnl"/>
        </w:rPr>
        <w:t xml:space="preserve"> de</w:t>
      </w:r>
      <w:r w:rsidR="005B75DF" w:rsidRPr="00F163AB">
        <w:rPr>
          <w:lang w:val="es-ES_tradnl"/>
        </w:rPr>
        <w:t xml:space="preserve"> DFC </w:t>
      </w:r>
      <w:bookmarkEnd w:id="355"/>
      <w:r w:rsidR="00557872" w:rsidRPr="00F163AB">
        <w:rPr>
          <w:lang w:val="es-ES_tradnl"/>
        </w:rPr>
        <w:t xml:space="preserve">perfectamente </w:t>
      </w:r>
      <w:proofErr w:type="spellStart"/>
      <w:r w:rsidR="00557872" w:rsidRPr="00F163AB">
        <w:rPr>
          <w:lang w:val="es-ES_tradnl"/>
        </w:rPr>
        <w:t>interoperativa</w:t>
      </w:r>
      <w:proofErr w:type="spellEnd"/>
      <w:r w:rsidR="00557872" w:rsidRPr="00F163AB">
        <w:rPr>
          <w:lang w:val="es-ES_tradnl"/>
        </w:rPr>
        <w:t>;</w:t>
      </w:r>
    </w:p>
    <w:p w14:paraId="44745232" w14:textId="1AD3EA31" w:rsidR="006F5D5C" w:rsidRPr="00F163AB" w:rsidRDefault="00DD2052" w:rsidP="007068C6">
      <w:pPr>
        <w:pStyle w:val="enumlev1"/>
        <w:rPr>
          <w:lang w:val="es-ES_tradnl"/>
        </w:rPr>
      </w:pPr>
      <w:bookmarkStart w:id="356" w:name="lt_pId573"/>
      <w:r w:rsidRPr="00F163AB">
        <w:rPr>
          <w:lang w:val="es-ES_tradnl"/>
        </w:rPr>
        <w:t>•</w:t>
      </w:r>
      <w:r w:rsidRPr="00F163AB">
        <w:rPr>
          <w:lang w:val="es-ES_tradnl"/>
        </w:rPr>
        <w:tab/>
      </w:r>
      <w:r w:rsidR="007068C6" w:rsidRPr="00F163AB">
        <w:rPr>
          <w:lang w:val="es-ES_tradnl"/>
        </w:rPr>
        <w:t xml:space="preserve">analizar </w:t>
      </w:r>
      <w:r w:rsidR="00557872" w:rsidRPr="00F163AB">
        <w:rPr>
          <w:lang w:val="es-ES_tradnl"/>
        </w:rPr>
        <w:t>las deficiencias</w:t>
      </w:r>
      <w:r w:rsidR="005B75DF" w:rsidRPr="00F163AB">
        <w:rPr>
          <w:lang w:val="es-ES_tradnl"/>
        </w:rPr>
        <w:t xml:space="preserve"> </w:t>
      </w:r>
      <w:r w:rsidR="007068C6" w:rsidRPr="00F163AB">
        <w:rPr>
          <w:lang w:val="es-ES_tradnl"/>
        </w:rPr>
        <w:t>de</w:t>
      </w:r>
      <w:r w:rsidR="005B75DF" w:rsidRPr="00F163AB">
        <w:rPr>
          <w:lang w:val="es-ES_tradnl"/>
        </w:rPr>
        <w:t xml:space="preserve"> </w:t>
      </w:r>
      <w:r w:rsidR="00557872" w:rsidRPr="00F163AB">
        <w:rPr>
          <w:lang w:val="es-ES_tradnl"/>
        </w:rPr>
        <w:t>los</w:t>
      </w:r>
      <w:r w:rsidR="005B75DF" w:rsidRPr="00F163AB">
        <w:rPr>
          <w:lang w:val="es-ES_tradnl"/>
        </w:rPr>
        <w:t xml:space="preserve"> trabajo</w:t>
      </w:r>
      <w:r w:rsidR="00557872" w:rsidRPr="00F163AB">
        <w:rPr>
          <w:lang w:val="es-ES_tradnl"/>
        </w:rPr>
        <w:t>s efectuados en materia de</w:t>
      </w:r>
      <w:r w:rsidR="005B75DF" w:rsidRPr="00F163AB">
        <w:rPr>
          <w:lang w:val="es-ES_tradnl"/>
        </w:rPr>
        <w:t xml:space="preserve"> </w:t>
      </w:r>
      <w:r w:rsidR="007068C6" w:rsidRPr="00F163AB">
        <w:rPr>
          <w:lang w:val="es-ES_tradnl"/>
        </w:rPr>
        <w:t>servicios financieros digitales</w:t>
      </w:r>
      <w:r w:rsidR="005B75DF" w:rsidRPr="00F163AB">
        <w:rPr>
          <w:lang w:val="es-ES_tradnl"/>
        </w:rPr>
        <w:t>, l</w:t>
      </w:r>
      <w:r w:rsidR="00557872" w:rsidRPr="00F163AB">
        <w:rPr>
          <w:lang w:val="es-ES_tradnl"/>
        </w:rPr>
        <w:t xml:space="preserve">as labores </w:t>
      </w:r>
      <w:r w:rsidR="005B75DF" w:rsidRPr="00F163AB">
        <w:rPr>
          <w:lang w:val="es-ES_tradnl"/>
        </w:rPr>
        <w:t xml:space="preserve">en curso en </w:t>
      </w:r>
      <w:r w:rsidR="00557872" w:rsidRPr="00F163AB">
        <w:rPr>
          <w:lang w:val="es-ES_tradnl"/>
        </w:rPr>
        <w:t xml:space="preserve">el </w:t>
      </w:r>
      <w:r w:rsidR="005B75DF" w:rsidRPr="00F163AB">
        <w:rPr>
          <w:lang w:val="es-ES_tradnl"/>
        </w:rPr>
        <w:t xml:space="preserve">TC 307 </w:t>
      </w:r>
      <w:r w:rsidR="00557872" w:rsidRPr="00F163AB">
        <w:rPr>
          <w:lang w:val="es-ES_tradnl"/>
        </w:rPr>
        <w:t xml:space="preserve">de la ISO </w:t>
      </w:r>
      <w:r w:rsidR="005B75DF" w:rsidRPr="00F163AB">
        <w:rPr>
          <w:lang w:val="es-ES_tradnl"/>
        </w:rPr>
        <w:t>y otr</w:t>
      </w:r>
      <w:r w:rsidR="00557872" w:rsidRPr="00F163AB">
        <w:rPr>
          <w:lang w:val="es-ES_tradnl"/>
        </w:rPr>
        <w:t>as actividades relativas a los</w:t>
      </w:r>
      <w:r w:rsidR="005B75DF" w:rsidRPr="00F163AB">
        <w:rPr>
          <w:lang w:val="es-ES_tradnl"/>
        </w:rPr>
        <w:t xml:space="preserve"> servicios financieros digitales</w:t>
      </w:r>
      <w:bookmarkEnd w:id="356"/>
      <w:r w:rsidR="00557872" w:rsidRPr="00F163AB">
        <w:rPr>
          <w:lang w:val="es-ES_tradnl"/>
        </w:rPr>
        <w:t>;</w:t>
      </w:r>
    </w:p>
    <w:p w14:paraId="3D821155" w14:textId="14B52C6A" w:rsidR="006F5D5C" w:rsidRPr="00F163AB" w:rsidRDefault="00DD2052" w:rsidP="00E151B7">
      <w:pPr>
        <w:pStyle w:val="enumlev1"/>
        <w:rPr>
          <w:lang w:val="es-ES_tradnl"/>
        </w:rPr>
      </w:pPr>
      <w:bookmarkStart w:id="357" w:name="lt_pId574"/>
      <w:r w:rsidRPr="00F163AB">
        <w:rPr>
          <w:lang w:val="es-ES_tradnl"/>
        </w:rPr>
        <w:t>•</w:t>
      </w:r>
      <w:r w:rsidRPr="00F163AB">
        <w:rPr>
          <w:lang w:val="es-ES_tradnl"/>
        </w:rPr>
        <w:tab/>
      </w:r>
      <w:r w:rsidR="00557872" w:rsidRPr="00F163AB">
        <w:rPr>
          <w:lang w:val="es-ES_tradnl"/>
        </w:rPr>
        <w:t>r</w:t>
      </w:r>
      <w:r w:rsidR="005B75DF" w:rsidRPr="00F163AB">
        <w:rPr>
          <w:lang w:val="es-ES_tradnl"/>
        </w:rPr>
        <w:t>ecopilar las mejores prácticas y</w:t>
      </w:r>
      <w:r w:rsidR="00557872" w:rsidRPr="00F163AB">
        <w:rPr>
          <w:lang w:val="es-ES_tradnl"/>
        </w:rPr>
        <w:t xml:space="preserve"> las enseñanzas extraídas de las iniciativas en curso con objeto de lograr la </w:t>
      </w:r>
      <w:proofErr w:type="spellStart"/>
      <w:r w:rsidR="00557872" w:rsidRPr="00F163AB">
        <w:rPr>
          <w:lang w:val="es-ES_tradnl"/>
        </w:rPr>
        <w:t>interoperatividad</w:t>
      </w:r>
      <w:proofErr w:type="spellEnd"/>
      <w:r w:rsidR="00557872" w:rsidRPr="00F163AB">
        <w:rPr>
          <w:lang w:val="es-ES_tradnl"/>
        </w:rPr>
        <w:t xml:space="preserve"> de </w:t>
      </w:r>
      <w:r w:rsidR="005B75DF" w:rsidRPr="00F163AB">
        <w:rPr>
          <w:lang w:val="es-ES_tradnl"/>
        </w:rPr>
        <w:t xml:space="preserve">los diferentes sistemas de pago mediante la integración de los sistemas de pago </w:t>
      </w:r>
      <w:r w:rsidR="00557872" w:rsidRPr="00F163AB">
        <w:rPr>
          <w:lang w:val="es-ES_tradnl"/>
        </w:rPr>
        <w:t xml:space="preserve">tradicionales con la divisa </w:t>
      </w:r>
      <w:r w:rsidR="00E151B7" w:rsidRPr="00F163AB">
        <w:rPr>
          <w:lang w:val="es-ES_tradnl"/>
        </w:rPr>
        <w:t xml:space="preserve">electrónica </w:t>
      </w:r>
      <w:proofErr w:type="spellStart"/>
      <w:r w:rsidR="00557872" w:rsidRPr="00F163AB">
        <w:rPr>
          <w:lang w:val="es-ES_tradnl"/>
        </w:rPr>
        <w:t>fiat</w:t>
      </w:r>
      <w:proofErr w:type="spellEnd"/>
      <w:r w:rsidR="00557872" w:rsidRPr="00F163AB">
        <w:rPr>
          <w:lang w:val="es-ES_tradnl"/>
        </w:rPr>
        <w:t>;</w:t>
      </w:r>
      <w:bookmarkEnd w:id="357"/>
    </w:p>
    <w:p w14:paraId="41DFBED9" w14:textId="2F2B2AB8" w:rsidR="006F5D5C" w:rsidRPr="00F163AB" w:rsidRDefault="00DD2052" w:rsidP="00E151B7">
      <w:pPr>
        <w:pStyle w:val="enumlev1"/>
        <w:rPr>
          <w:lang w:val="es-ES_tradnl"/>
        </w:rPr>
      </w:pPr>
      <w:bookmarkStart w:id="358" w:name="lt_pId575"/>
      <w:r w:rsidRPr="00F163AB">
        <w:rPr>
          <w:lang w:val="es-ES_tradnl"/>
        </w:rPr>
        <w:t>•</w:t>
      </w:r>
      <w:r w:rsidRPr="00F163AB">
        <w:rPr>
          <w:lang w:val="es-ES_tradnl"/>
        </w:rPr>
        <w:tab/>
      </w:r>
      <w:r w:rsidR="00ED5F59" w:rsidRPr="00F163AB">
        <w:rPr>
          <w:lang w:val="es-ES_tradnl"/>
        </w:rPr>
        <w:t>i</w:t>
      </w:r>
      <w:r w:rsidR="005B75DF" w:rsidRPr="00F163AB">
        <w:rPr>
          <w:lang w:val="es-ES_tradnl"/>
        </w:rPr>
        <w:t>nvestigar casos de uso</w:t>
      </w:r>
      <w:r w:rsidR="00ED5F59" w:rsidRPr="00F163AB">
        <w:rPr>
          <w:lang w:val="es-ES_tradnl"/>
        </w:rPr>
        <w:t xml:space="preserve"> atinentes a</w:t>
      </w:r>
      <w:r w:rsidR="005B75DF" w:rsidRPr="00F163AB">
        <w:rPr>
          <w:lang w:val="es-ES_tradnl"/>
        </w:rPr>
        <w:t xml:space="preserve"> la arquitectura y la infraestructura</w:t>
      </w:r>
      <w:r w:rsidR="00ED5F59" w:rsidRPr="00F163AB">
        <w:rPr>
          <w:lang w:val="es-ES_tradnl"/>
        </w:rPr>
        <w:t xml:space="preserve"> de</w:t>
      </w:r>
      <w:r w:rsidR="005B75DF" w:rsidRPr="00F163AB">
        <w:rPr>
          <w:lang w:val="es-ES_tradnl"/>
        </w:rPr>
        <w:t xml:space="preserve"> TIC utilizada</w:t>
      </w:r>
      <w:r w:rsidR="00ED5F59" w:rsidRPr="00F163AB">
        <w:rPr>
          <w:lang w:val="es-ES_tradnl"/>
        </w:rPr>
        <w:t>s</w:t>
      </w:r>
      <w:r w:rsidR="005B75DF" w:rsidRPr="00F163AB">
        <w:rPr>
          <w:lang w:val="es-ES_tradnl"/>
        </w:rPr>
        <w:t xml:space="preserve"> para</w:t>
      </w:r>
      <w:r w:rsidR="00ED5F59" w:rsidRPr="00F163AB">
        <w:rPr>
          <w:lang w:val="es-ES_tradnl"/>
        </w:rPr>
        <w:t xml:space="preserve"> la implantación de la divisa </w:t>
      </w:r>
      <w:r w:rsidR="00E151B7" w:rsidRPr="00F163AB">
        <w:rPr>
          <w:lang w:val="es-ES_tradnl"/>
        </w:rPr>
        <w:t xml:space="preserve">electrónica </w:t>
      </w:r>
      <w:proofErr w:type="spellStart"/>
      <w:r w:rsidR="00ED5F59" w:rsidRPr="00F163AB">
        <w:rPr>
          <w:lang w:val="es-ES_tradnl"/>
        </w:rPr>
        <w:t>fiat</w:t>
      </w:r>
      <w:proofErr w:type="spellEnd"/>
      <w:r w:rsidR="00ED5F59" w:rsidRPr="00F163AB">
        <w:rPr>
          <w:lang w:val="es-ES_tradnl"/>
        </w:rPr>
        <w:t>;</w:t>
      </w:r>
      <w:bookmarkEnd w:id="358"/>
    </w:p>
    <w:p w14:paraId="3FA963EC" w14:textId="24CE401B" w:rsidR="006F5D5C" w:rsidRPr="00F163AB" w:rsidRDefault="00DD2052" w:rsidP="00976C8A">
      <w:pPr>
        <w:pStyle w:val="enumlev1"/>
        <w:rPr>
          <w:lang w:val="es-ES_tradnl"/>
        </w:rPr>
      </w:pPr>
      <w:bookmarkStart w:id="359" w:name="lt_pId576"/>
      <w:r w:rsidRPr="00F163AB">
        <w:rPr>
          <w:lang w:val="es-ES_tradnl"/>
        </w:rPr>
        <w:t>•</w:t>
      </w:r>
      <w:r w:rsidRPr="00F163AB">
        <w:rPr>
          <w:lang w:val="es-ES_tradnl"/>
        </w:rPr>
        <w:tab/>
      </w:r>
      <w:r w:rsidR="00ED5F59" w:rsidRPr="00F163AB">
        <w:rPr>
          <w:lang w:val="es-ES_tradnl"/>
        </w:rPr>
        <w:t>evaluar</w:t>
      </w:r>
      <w:r w:rsidR="005B75DF" w:rsidRPr="00F163AB">
        <w:rPr>
          <w:lang w:val="es-ES_tradnl"/>
        </w:rPr>
        <w:t xml:space="preserve"> los beneficios y </w:t>
      </w:r>
      <w:r w:rsidR="00ED5F59" w:rsidRPr="00F163AB">
        <w:rPr>
          <w:lang w:val="es-ES_tradnl"/>
        </w:rPr>
        <w:t>enseñanzas extraídas de los distintos métodos de implantación de l</w:t>
      </w:r>
      <w:r w:rsidR="005B75DF" w:rsidRPr="00F163AB">
        <w:rPr>
          <w:lang w:val="es-ES_tradnl"/>
        </w:rPr>
        <w:t xml:space="preserve">a tecnología </w:t>
      </w:r>
      <w:r w:rsidR="00ED5F59" w:rsidRPr="00F163AB">
        <w:rPr>
          <w:lang w:val="es-ES_tradnl"/>
        </w:rPr>
        <w:t>DFC</w:t>
      </w:r>
      <w:r w:rsidR="005B75DF" w:rsidRPr="00F163AB">
        <w:rPr>
          <w:lang w:val="es-ES_tradnl"/>
        </w:rPr>
        <w:t xml:space="preserve">, </w:t>
      </w:r>
      <w:r w:rsidR="00976C8A" w:rsidRPr="00F163AB">
        <w:rPr>
          <w:lang w:val="es-ES_tradnl"/>
        </w:rPr>
        <w:t xml:space="preserve">haciendo especial hincapié en las repercusiones de dicha divisa en la mejora de la seguridad y la </w:t>
      </w:r>
      <w:proofErr w:type="spellStart"/>
      <w:r w:rsidR="00976C8A" w:rsidRPr="00F163AB">
        <w:rPr>
          <w:lang w:val="es-ES_tradnl"/>
        </w:rPr>
        <w:t>interoperatividad</w:t>
      </w:r>
      <w:proofErr w:type="spellEnd"/>
      <w:r w:rsidR="005B75DF" w:rsidRPr="00F163AB">
        <w:rPr>
          <w:lang w:val="es-ES_tradnl"/>
        </w:rPr>
        <w:t xml:space="preserve"> </w:t>
      </w:r>
      <w:r w:rsidR="00976C8A" w:rsidRPr="00F163AB">
        <w:rPr>
          <w:lang w:val="es-ES_tradnl"/>
        </w:rPr>
        <w:t>de</w:t>
      </w:r>
      <w:r w:rsidR="005B75DF" w:rsidRPr="00F163AB">
        <w:rPr>
          <w:lang w:val="es-ES_tradnl"/>
        </w:rPr>
        <w:t xml:space="preserve"> los servicios financieros digitales </w:t>
      </w:r>
      <w:r w:rsidR="00976C8A" w:rsidRPr="00F163AB">
        <w:rPr>
          <w:lang w:val="es-ES_tradnl"/>
        </w:rPr>
        <w:t>con miras al fomento de la</w:t>
      </w:r>
      <w:r w:rsidR="005B75DF" w:rsidRPr="00F163AB">
        <w:rPr>
          <w:lang w:val="es-ES_tradnl"/>
        </w:rPr>
        <w:t xml:space="preserve"> inclusión financiera</w:t>
      </w:r>
      <w:bookmarkEnd w:id="359"/>
      <w:r w:rsidR="00976C8A" w:rsidRPr="00F163AB">
        <w:rPr>
          <w:lang w:val="es-ES_tradnl"/>
        </w:rPr>
        <w:t>;</w:t>
      </w:r>
    </w:p>
    <w:p w14:paraId="606B2D73" w14:textId="41252029" w:rsidR="006F5D5C" w:rsidRPr="00F163AB" w:rsidRDefault="00DD2052" w:rsidP="00413B55">
      <w:pPr>
        <w:pStyle w:val="enumlev1"/>
        <w:rPr>
          <w:lang w:val="es-ES_tradnl"/>
        </w:rPr>
      </w:pPr>
      <w:bookmarkStart w:id="360" w:name="lt_pId577"/>
      <w:r w:rsidRPr="00F163AB">
        <w:rPr>
          <w:lang w:val="es-ES_tradnl"/>
        </w:rPr>
        <w:t>•</w:t>
      </w:r>
      <w:r w:rsidRPr="00F163AB">
        <w:rPr>
          <w:lang w:val="es-ES_tradnl"/>
        </w:rPr>
        <w:tab/>
      </w:r>
      <w:r w:rsidR="00976C8A" w:rsidRPr="00F163AB">
        <w:rPr>
          <w:lang w:val="es-ES_tradnl"/>
        </w:rPr>
        <w:t>evaluar</w:t>
      </w:r>
      <w:r w:rsidR="005B75DF" w:rsidRPr="00F163AB">
        <w:rPr>
          <w:lang w:val="es-ES_tradnl"/>
        </w:rPr>
        <w:t xml:space="preserve"> las normas de seguridad</w:t>
      </w:r>
      <w:r w:rsidR="00976C8A" w:rsidRPr="00F163AB">
        <w:rPr>
          <w:lang w:val="es-ES_tradnl"/>
        </w:rPr>
        <w:t xml:space="preserve"> vigentes</w:t>
      </w:r>
      <w:r w:rsidR="005B75DF" w:rsidRPr="00F163AB">
        <w:rPr>
          <w:lang w:val="es-ES_tradnl"/>
        </w:rPr>
        <w:t xml:space="preserve"> y las mejores prácticas de otros organismos de normalización </w:t>
      </w:r>
      <w:r w:rsidR="00976C8A" w:rsidRPr="00F163AB">
        <w:rPr>
          <w:lang w:val="es-ES_tradnl"/>
        </w:rPr>
        <w:t xml:space="preserve">y consorcios de la industria que </w:t>
      </w:r>
      <w:r w:rsidR="00413B55" w:rsidRPr="00F163AB">
        <w:rPr>
          <w:lang w:val="es-ES_tradnl"/>
        </w:rPr>
        <w:t xml:space="preserve">puedan aplicarse </w:t>
      </w:r>
      <w:r w:rsidR="005B75DF" w:rsidRPr="00F163AB">
        <w:rPr>
          <w:lang w:val="es-ES_tradnl"/>
        </w:rPr>
        <w:t xml:space="preserve">a los </w:t>
      </w:r>
      <w:r w:rsidR="00976C8A" w:rsidRPr="00F163AB">
        <w:rPr>
          <w:lang w:val="es-ES_tradnl"/>
        </w:rPr>
        <w:t>distintos</w:t>
      </w:r>
      <w:r w:rsidR="005B75DF" w:rsidRPr="00F163AB">
        <w:rPr>
          <w:lang w:val="es-ES_tradnl"/>
        </w:rPr>
        <w:t xml:space="preserve"> componentes de </w:t>
      </w:r>
      <w:r w:rsidR="00413B55" w:rsidRPr="00F163AB">
        <w:rPr>
          <w:lang w:val="es-ES_tradnl"/>
        </w:rPr>
        <w:t>la</w:t>
      </w:r>
      <w:r w:rsidR="005B75DF" w:rsidRPr="00F163AB">
        <w:rPr>
          <w:lang w:val="es-ES_tradnl"/>
        </w:rPr>
        <w:t xml:space="preserve"> in</w:t>
      </w:r>
      <w:r w:rsidR="00976C8A" w:rsidRPr="00F163AB">
        <w:rPr>
          <w:lang w:val="es-ES_tradnl"/>
        </w:rPr>
        <w:t xml:space="preserve">fraestructura de TIC mediante el uso de la divisa </w:t>
      </w:r>
      <w:r w:rsidR="00E151B7" w:rsidRPr="00F163AB">
        <w:rPr>
          <w:lang w:val="es-ES_tradnl"/>
        </w:rPr>
        <w:t xml:space="preserve">electrónica </w:t>
      </w:r>
      <w:proofErr w:type="spellStart"/>
      <w:r w:rsidR="00976C8A" w:rsidRPr="00F163AB">
        <w:rPr>
          <w:lang w:val="es-ES_tradnl"/>
        </w:rPr>
        <w:t>fiat</w:t>
      </w:r>
      <w:proofErr w:type="spellEnd"/>
      <w:r w:rsidR="00976C8A" w:rsidRPr="00F163AB">
        <w:rPr>
          <w:lang w:val="es-ES_tradnl"/>
        </w:rPr>
        <w:t>;</w:t>
      </w:r>
      <w:bookmarkEnd w:id="360"/>
    </w:p>
    <w:p w14:paraId="0ABB7105" w14:textId="39CEA08C" w:rsidR="006F5D5C" w:rsidRPr="00F163AB" w:rsidRDefault="00DD2052" w:rsidP="00413B55">
      <w:pPr>
        <w:pStyle w:val="enumlev1"/>
        <w:rPr>
          <w:lang w:val="es-ES_tradnl"/>
        </w:rPr>
      </w:pPr>
      <w:bookmarkStart w:id="361" w:name="lt_pId578"/>
      <w:r w:rsidRPr="00F163AB">
        <w:rPr>
          <w:lang w:val="es-ES_tradnl"/>
        </w:rPr>
        <w:t>•</w:t>
      </w:r>
      <w:r w:rsidRPr="00F163AB">
        <w:rPr>
          <w:lang w:val="es-ES_tradnl"/>
        </w:rPr>
        <w:tab/>
      </w:r>
      <w:r w:rsidR="003D322C" w:rsidRPr="00F163AB">
        <w:rPr>
          <w:lang w:val="es-ES_tradnl"/>
        </w:rPr>
        <w:t xml:space="preserve">analizar las actuales iniciativas de </w:t>
      </w:r>
      <w:r w:rsidR="005B75DF" w:rsidRPr="00F163AB">
        <w:rPr>
          <w:lang w:val="es-ES_tradnl"/>
        </w:rPr>
        <w:t>normalización en</w:t>
      </w:r>
      <w:r w:rsidR="003D322C" w:rsidRPr="00F163AB">
        <w:rPr>
          <w:lang w:val="es-ES_tradnl"/>
        </w:rPr>
        <w:t xml:space="preserve"> el ámbito de la divisa </w:t>
      </w:r>
      <w:r w:rsidR="00E151B7" w:rsidRPr="00F163AB">
        <w:rPr>
          <w:lang w:val="es-ES_tradnl"/>
        </w:rPr>
        <w:t xml:space="preserve">electrónica </w:t>
      </w:r>
      <w:proofErr w:type="spellStart"/>
      <w:r w:rsidR="003D322C" w:rsidRPr="00F163AB">
        <w:rPr>
          <w:lang w:val="es-ES_tradnl"/>
        </w:rPr>
        <w:t>fiat</w:t>
      </w:r>
      <w:proofErr w:type="spellEnd"/>
      <w:r w:rsidR="003D322C" w:rsidRPr="00F163AB">
        <w:rPr>
          <w:lang w:val="es-ES_tradnl"/>
        </w:rPr>
        <w:t xml:space="preserve">, </w:t>
      </w:r>
      <w:r w:rsidR="00413B55" w:rsidRPr="00F163AB">
        <w:rPr>
          <w:lang w:val="es-ES_tradnl"/>
        </w:rPr>
        <w:t xml:space="preserve">en busca de nuevas esferas que </w:t>
      </w:r>
      <w:r w:rsidR="003D322C" w:rsidRPr="00F163AB">
        <w:rPr>
          <w:lang w:val="es-ES_tradnl"/>
        </w:rPr>
        <w:t>el</w:t>
      </w:r>
      <w:r w:rsidR="005B75DF" w:rsidRPr="00F163AB">
        <w:rPr>
          <w:lang w:val="es-ES_tradnl"/>
        </w:rPr>
        <w:t xml:space="preserve"> UIT-T</w:t>
      </w:r>
      <w:r w:rsidR="00413B55" w:rsidRPr="00F163AB">
        <w:rPr>
          <w:lang w:val="es-ES_tradnl"/>
        </w:rPr>
        <w:t xml:space="preserve"> pueda reglamentar</w:t>
      </w:r>
      <w:r w:rsidR="003D322C" w:rsidRPr="00F163AB">
        <w:rPr>
          <w:lang w:val="es-ES_tradnl"/>
        </w:rPr>
        <w:t>;</w:t>
      </w:r>
      <w:bookmarkEnd w:id="361"/>
    </w:p>
    <w:p w14:paraId="53EB70EE" w14:textId="399B275B" w:rsidR="006F5D5C" w:rsidRPr="00F163AB" w:rsidRDefault="00DD2052" w:rsidP="00413B55">
      <w:pPr>
        <w:pStyle w:val="enumlev1"/>
        <w:rPr>
          <w:lang w:val="es-ES_tradnl"/>
        </w:rPr>
      </w:pPr>
      <w:bookmarkStart w:id="362" w:name="lt_pId579"/>
      <w:r w:rsidRPr="00F163AB">
        <w:rPr>
          <w:lang w:val="es-ES_tradnl"/>
        </w:rPr>
        <w:t>•</w:t>
      </w:r>
      <w:r w:rsidRPr="00F163AB">
        <w:rPr>
          <w:lang w:val="es-ES_tradnl"/>
        </w:rPr>
        <w:tab/>
      </w:r>
      <w:proofErr w:type="gramStart"/>
      <w:r w:rsidR="003D322C" w:rsidRPr="00F163AB">
        <w:rPr>
          <w:lang w:val="es-ES_tradnl"/>
        </w:rPr>
        <w:t>e</w:t>
      </w:r>
      <w:r w:rsidR="005B75DF" w:rsidRPr="00F163AB">
        <w:rPr>
          <w:lang w:val="es-ES_tradnl"/>
        </w:rPr>
        <w:t>l</w:t>
      </w:r>
      <w:proofErr w:type="gramEnd"/>
      <w:r w:rsidR="005B75DF" w:rsidRPr="00F163AB">
        <w:rPr>
          <w:lang w:val="es-ES_tradnl"/>
        </w:rPr>
        <w:t xml:space="preserve"> Grupo Temático</w:t>
      </w:r>
      <w:r w:rsidR="006F5D5C" w:rsidRPr="00F163AB">
        <w:rPr>
          <w:lang w:val="es-ES_tradnl"/>
        </w:rPr>
        <w:t xml:space="preserve"> </w:t>
      </w:r>
      <w:r w:rsidR="003D322C" w:rsidRPr="00F163AB">
        <w:rPr>
          <w:lang w:val="es-ES_tradnl"/>
        </w:rPr>
        <w:t>remiti</w:t>
      </w:r>
      <w:r w:rsidRPr="00F163AB">
        <w:rPr>
          <w:lang w:val="es-ES_tradnl"/>
        </w:rPr>
        <w:t>r</w:t>
      </w:r>
      <w:r w:rsidR="003D322C" w:rsidRPr="00F163AB">
        <w:rPr>
          <w:lang w:val="es-ES_tradnl"/>
        </w:rPr>
        <w:t>á sus</w:t>
      </w:r>
      <w:r w:rsidRPr="00F163AB">
        <w:rPr>
          <w:lang w:val="es-ES_tradnl"/>
        </w:rPr>
        <w:t xml:space="preserve"> resultados</w:t>
      </w:r>
      <w:r w:rsidR="003D322C" w:rsidRPr="00F163AB">
        <w:rPr>
          <w:lang w:val="es-ES_tradnl"/>
        </w:rPr>
        <w:t xml:space="preserve"> al grupo rector al menos</w:t>
      </w:r>
      <w:r w:rsidRPr="00F163AB">
        <w:rPr>
          <w:lang w:val="es-ES_tradnl"/>
        </w:rPr>
        <w:t xml:space="preserve"> cuatro semanas naturales antes de la reunión de</w:t>
      </w:r>
      <w:r w:rsidR="003D322C" w:rsidRPr="00F163AB">
        <w:rPr>
          <w:lang w:val="es-ES_tradnl"/>
        </w:rPr>
        <w:t xml:space="preserve"> </w:t>
      </w:r>
      <w:r w:rsidR="00413B55" w:rsidRPr="00F163AB">
        <w:rPr>
          <w:lang w:val="es-ES_tradnl"/>
        </w:rPr>
        <w:t>este último</w:t>
      </w:r>
      <w:r w:rsidR="006F5D5C" w:rsidRPr="00F163AB">
        <w:rPr>
          <w:lang w:val="es-ES_tradnl"/>
        </w:rPr>
        <w:t>.</w:t>
      </w:r>
      <w:bookmarkEnd w:id="362"/>
    </w:p>
    <w:p w14:paraId="0A58496F" w14:textId="40F2BE50" w:rsidR="006F5D5C" w:rsidRPr="00F163AB" w:rsidRDefault="003D322C" w:rsidP="00413B55">
      <w:pPr>
        <w:pStyle w:val="enumlev1"/>
        <w:tabs>
          <w:tab w:val="left" w:pos="851"/>
          <w:tab w:val="left" w:pos="1134"/>
        </w:tabs>
        <w:spacing w:before="120"/>
        <w:ind w:left="0" w:firstLine="0"/>
        <w:rPr>
          <w:rFonts w:cstheme="majorBidi"/>
          <w:lang w:val="es-ES_tradnl"/>
        </w:rPr>
      </w:pPr>
      <w:r w:rsidRPr="00F163AB">
        <w:rPr>
          <w:rFonts w:cstheme="majorBidi"/>
          <w:lang w:val="es-ES_tradnl"/>
        </w:rPr>
        <w:t xml:space="preserve">Entre los resultados </w:t>
      </w:r>
      <w:r w:rsidR="00413B55" w:rsidRPr="00F163AB">
        <w:rPr>
          <w:rFonts w:cstheme="majorBidi"/>
          <w:lang w:val="es-ES_tradnl"/>
        </w:rPr>
        <w:t xml:space="preserve">principales </w:t>
      </w:r>
      <w:r w:rsidRPr="00F163AB">
        <w:rPr>
          <w:rFonts w:cstheme="majorBidi"/>
          <w:lang w:val="es-ES_tradnl"/>
        </w:rPr>
        <w:t>del Grupo temático se cuentan los siguientes</w:t>
      </w:r>
      <w:r w:rsidRPr="00F163AB">
        <w:rPr>
          <w:lang w:val="es-ES_tradnl" w:eastAsia="zh-CN"/>
        </w:rPr>
        <w:t>:</w:t>
      </w:r>
    </w:p>
    <w:p w14:paraId="7805DB2C" w14:textId="31AD5B7A" w:rsidR="006F5D5C" w:rsidRPr="00F163AB" w:rsidRDefault="00C640D3" w:rsidP="00E151B7">
      <w:pPr>
        <w:pStyle w:val="enumlev1"/>
        <w:rPr>
          <w:lang w:val="es-ES_tradnl"/>
        </w:rPr>
      </w:pPr>
      <w:bookmarkStart w:id="363" w:name="lt_pId581"/>
      <w:r w:rsidRPr="00F163AB">
        <w:rPr>
          <w:lang w:val="es-ES_tradnl"/>
        </w:rPr>
        <w:t>•</w:t>
      </w:r>
      <w:r w:rsidRPr="00F163AB">
        <w:rPr>
          <w:lang w:val="es-ES_tradnl"/>
        </w:rPr>
        <w:tab/>
      </w:r>
      <w:r w:rsidR="00085F41" w:rsidRPr="00F163AB">
        <w:rPr>
          <w:lang w:val="es-ES_tradnl"/>
        </w:rPr>
        <w:t>r</w:t>
      </w:r>
      <w:r w:rsidR="003D322C" w:rsidRPr="00F163AB">
        <w:rPr>
          <w:lang w:val="es-ES_tradnl"/>
        </w:rPr>
        <w:t xml:space="preserve">ecopilar </w:t>
      </w:r>
      <w:r w:rsidR="00085F41" w:rsidRPr="00F163AB">
        <w:rPr>
          <w:lang w:val="es-ES_tradnl"/>
        </w:rPr>
        <w:t xml:space="preserve">la </w:t>
      </w:r>
      <w:r w:rsidR="003D322C" w:rsidRPr="00F163AB">
        <w:rPr>
          <w:lang w:val="es-ES_tradnl"/>
        </w:rPr>
        <w:t>documentación</w:t>
      </w:r>
      <w:r w:rsidR="00085F41" w:rsidRPr="00F163AB">
        <w:rPr>
          <w:lang w:val="es-ES_tradnl"/>
        </w:rPr>
        <w:t xml:space="preserve"> necesaria para sentar unas bases</w:t>
      </w:r>
      <w:r w:rsidR="003D322C" w:rsidRPr="00F163AB">
        <w:rPr>
          <w:lang w:val="es-ES_tradnl"/>
        </w:rPr>
        <w:t xml:space="preserve"> de referencia</w:t>
      </w:r>
      <w:r w:rsidR="00085F41" w:rsidRPr="00F163AB">
        <w:rPr>
          <w:lang w:val="es-ES_tradnl"/>
        </w:rPr>
        <w:t xml:space="preserve"> en lo tocante a</w:t>
      </w:r>
      <w:r w:rsidR="003D322C" w:rsidRPr="00F163AB">
        <w:rPr>
          <w:lang w:val="es-ES_tradnl"/>
        </w:rPr>
        <w:t xml:space="preserve"> los aspectos de gobernanza de la</w:t>
      </w:r>
      <w:r w:rsidR="00085F41" w:rsidRPr="00F163AB">
        <w:rPr>
          <w:lang w:val="es-ES_tradnl"/>
        </w:rPr>
        <w:t xml:space="preserve"> divisa </w:t>
      </w:r>
      <w:r w:rsidR="00E151B7" w:rsidRPr="00F163AB">
        <w:rPr>
          <w:lang w:val="es-ES_tradnl"/>
        </w:rPr>
        <w:t xml:space="preserve">electrónica </w:t>
      </w:r>
      <w:proofErr w:type="spellStart"/>
      <w:r w:rsidR="00085F41" w:rsidRPr="00F163AB">
        <w:rPr>
          <w:lang w:val="es-ES_tradnl"/>
        </w:rPr>
        <w:t>fiat</w:t>
      </w:r>
      <w:proofErr w:type="spellEnd"/>
      <w:r w:rsidR="003D322C" w:rsidRPr="00F163AB">
        <w:rPr>
          <w:lang w:val="es-ES_tradnl"/>
        </w:rPr>
        <w:t xml:space="preserve"> desde la perspectiva de</w:t>
      </w:r>
      <w:r w:rsidR="00085F41" w:rsidRPr="00F163AB">
        <w:rPr>
          <w:lang w:val="es-ES_tradnl"/>
        </w:rPr>
        <w:t xml:space="preserve"> </w:t>
      </w:r>
      <w:r w:rsidR="003D322C" w:rsidRPr="00F163AB">
        <w:rPr>
          <w:lang w:val="es-ES_tradnl"/>
        </w:rPr>
        <w:t>l</w:t>
      </w:r>
      <w:r w:rsidR="00085F41" w:rsidRPr="00F163AB">
        <w:rPr>
          <w:lang w:val="es-ES_tradnl"/>
        </w:rPr>
        <w:t>os</w:t>
      </w:r>
      <w:r w:rsidR="003D322C" w:rsidRPr="00F163AB">
        <w:rPr>
          <w:lang w:val="es-ES_tradnl"/>
        </w:rPr>
        <w:t xml:space="preserve"> Banco</w:t>
      </w:r>
      <w:r w:rsidR="00085F41" w:rsidRPr="00F163AB">
        <w:rPr>
          <w:lang w:val="es-ES_tradnl"/>
        </w:rPr>
        <w:t>s</w:t>
      </w:r>
      <w:r w:rsidR="003D322C" w:rsidRPr="00F163AB">
        <w:rPr>
          <w:lang w:val="es-ES_tradnl"/>
        </w:rPr>
        <w:t xml:space="preserve"> Central</w:t>
      </w:r>
      <w:r w:rsidR="00085F41" w:rsidRPr="00F163AB">
        <w:rPr>
          <w:lang w:val="es-ES_tradnl"/>
        </w:rPr>
        <w:t>es</w:t>
      </w:r>
      <w:r w:rsidR="003D322C" w:rsidRPr="00F163AB">
        <w:rPr>
          <w:lang w:val="es-ES_tradnl"/>
        </w:rPr>
        <w:t xml:space="preserve"> y </w:t>
      </w:r>
      <w:r w:rsidR="00085F41" w:rsidRPr="00F163AB">
        <w:rPr>
          <w:lang w:val="es-ES_tradnl"/>
        </w:rPr>
        <w:t xml:space="preserve">organismos </w:t>
      </w:r>
      <w:r w:rsidR="003D322C" w:rsidRPr="00F163AB">
        <w:rPr>
          <w:lang w:val="es-ES_tradnl"/>
        </w:rPr>
        <w:t>regulador</w:t>
      </w:r>
      <w:r w:rsidR="00085F41" w:rsidRPr="00F163AB">
        <w:rPr>
          <w:lang w:val="es-ES_tradnl"/>
        </w:rPr>
        <w:t>es;</w:t>
      </w:r>
      <w:bookmarkEnd w:id="363"/>
    </w:p>
    <w:p w14:paraId="13B61B80" w14:textId="08238C41" w:rsidR="006F5D5C" w:rsidRPr="00F163AB" w:rsidRDefault="00C640D3" w:rsidP="00085F41">
      <w:pPr>
        <w:pStyle w:val="enumlev1"/>
        <w:rPr>
          <w:lang w:val="es-ES_tradnl"/>
        </w:rPr>
      </w:pPr>
      <w:bookmarkStart w:id="364" w:name="lt_pId582"/>
      <w:r w:rsidRPr="00F163AB">
        <w:rPr>
          <w:lang w:val="es-ES_tradnl"/>
        </w:rPr>
        <w:lastRenderedPageBreak/>
        <w:t>•</w:t>
      </w:r>
      <w:r w:rsidRPr="00F163AB">
        <w:rPr>
          <w:lang w:val="es-ES_tradnl"/>
        </w:rPr>
        <w:tab/>
      </w:r>
      <w:r w:rsidR="00085F41" w:rsidRPr="00F163AB">
        <w:rPr>
          <w:lang w:val="es-ES_tradnl"/>
        </w:rPr>
        <w:t>elaborar informes</w:t>
      </w:r>
      <w:r w:rsidR="00675810" w:rsidRPr="00F163AB">
        <w:rPr>
          <w:lang w:val="es-ES_tradnl"/>
        </w:rPr>
        <w:t xml:space="preserve"> sobre mejores prácticas y directrices </w:t>
      </w:r>
      <w:r w:rsidR="00085F41" w:rsidRPr="00F163AB">
        <w:rPr>
          <w:lang w:val="es-ES_tradnl"/>
        </w:rPr>
        <w:t>relativas a</w:t>
      </w:r>
      <w:r w:rsidR="00675810" w:rsidRPr="00F163AB">
        <w:rPr>
          <w:lang w:val="es-ES_tradnl"/>
        </w:rPr>
        <w:t xml:space="preserve"> políticas y procesos</w:t>
      </w:r>
      <w:r w:rsidR="00085F41" w:rsidRPr="00F163AB">
        <w:rPr>
          <w:lang w:val="es-ES_tradnl"/>
        </w:rPr>
        <w:t xml:space="preserve"> que permitan</w:t>
      </w:r>
      <w:r w:rsidR="00675810" w:rsidRPr="00F163AB">
        <w:rPr>
          <w:lang w:val="es-ES_tradnl"/>
        </w:rPr>
        <w:t xml:space="preserve"> garantizar la seguridad soberana, la transparencia y la verificabilidad de los componentes </w:t>
      </w:r>
      <w:r w:rsidR="00085F41" w:rsidRPr="00F163AB">
        <w:rPr>
          <w:lang w:val="es-ES_tradnl"/>
        </w:rPr>
        <w:t>tecnológicos fundamentales;</w:t>
      </w:r>
      <w:bookmarkEnd w:id="364"/>
    </w:p>
    <w:p w14:paraId="4C49C25C" w14:textId="666349E4" w:rsidR="006F5D5C" w:rsidRPr="00F163AB" w:rsidRDefault="00C640D3" w:rsidP="00413B55">
      <w:pPr>
        <w:pStyle w:val="enumlev1"/>
        <w:rPr>
          <w:lang w:val="es-ES_tradnl"/>
        </w:rPr>
      </w:pPr>
      <w:bookmarkStart w:id="365" w:name="lt_pId583"/>
      <w:r w:rsidRPr="00F163AB">
        <w:rPr>
          <w:lang w:val="es-ES_tradnl"/>
        </w:rPr>
        <w:t>•</w:t>
      </w:r>
      <w:r w:rsidRPr="00F163AB">
        <w:rPr>
          <w:lang w:val="es-ES_tradnl"/>
        </w:rPr>
        <w:tab/>
      </w:r>
      <w:r w:rsidR="00085F41" w:rsidRPr="00F163AB">
        <w:rPr>
          <w:lang w:val="es-ES_tradnl"/>
        </w:rPr>
        <w:t xml:space="preserve">elaborar informes sobre </w:t>
      </w:r>
      <w:r w:rsidR="00675810" w:rsidRPr="00F163AB">
        <w:rPr>
          <w:lang w:val="es-ES_tradnl"/>
        </w:rPr>
        <w:t xml:space="preserve">los posibles beneficios </w:t>
      </w:r>
      <w:r w:rsidR="00085F41" w:rsidRPr="00F163AB">
        <w:rPr>
          <w:lang w:val="es-ES_tradnl"/>
        </w:rPr>
        <w:t xml:space="preserve">y repercusiones </w:t>
      </w:r>
      <w:r w:rsidR="00675810" w:rsidRPr="00F163AB">
        <w:rPr>
          <w:lang w:val="es-ES_tradnl"/>
        </w:rPr>
        <w:t>económicos de</w:t>
      </w:r>
      <w:r w:rsidR="00085F41" w:rsidRPr="00F163AB">
        <w:rPr>
          <w:lang w:val="es-ES_tradnl"/>
        </w:rPr>
        <w:t xml:space="preserve"> la</w:t>
      </w:r>
      <w:r w:rsidR="00675810" w:rsidRPr="00F163AB">
        <w:rPr>
          <w:lang w:val="es-ES_tradnl"/>
        </w:rPr>
        <w:t xml:space="preserve"> DFC en</w:t>
      </w:r>
      <w:r w:rsidR="00085F41" w:rsidRPr="00F163AB">
        <w:rPr>
          <w:lang w:val="es-ES_tradnl"/>
        </w:rPr>
        <w:t xml:space="preserve"> </w:t>
      </w:r>
      <w:r w:rsidR="00413B55" w:rsidRPr="00F163AB">
        <w:rPr>
          <w:lang w:val="es-ES_tradnl"/>
        </w:rPr>
        <w:t xml:space="preserve">el ecosistema </w:t>
      </w:r>
      <w:r w:rsidR="00675810" w:rsidRPr="00F163AB">
        <w:rPr>
          <w:lang w:val="es-ES_tradnl"/>
        </w:rPr>
        <w:t>de</w:t>
      </w:r>
      <w:r w:rsidR="00413B55" w:rsidRPr="00F163AB">
        <w:rPr>
          <w:lang w:val="es-ES_tradnl"/>
        </w:rPr>
        <w:t>l</w:t>
      </w:r>
      <w:r w:rsidR="00675810" w:rsidRPr="00F163AB">
        <w:rPr>
          <w:lang w:val="es-ES_tradnl"/>
        </w:rPr>
        <w:t xml:space="preserve"> pago móvil</w:t>
      </w:r>
      <w:bookmarkEnd w:id="365"/>
      <w:r w:rsidR="00085F41" w:rsidRPr="00F163AB">
        <w:rPr>
          <w:lang w:val="es-ES_tradnl"/>
        </w:rPr>
        <w:t>;</w:t>
      </w:r>
    </w:p>
    <w:p w14:paraId="44B21A7D" w14:textId="6FE658A7" w:rsidR="006F5D5C" w:rsidRPr="00F163AB" w:rsidRDefault="00C640D3" w:rsidP="00E151B7">
      <w:pPr>
        <w:pStyle w:val="enumlev1"/>
        <w:rPr>
          <w:lang w:val="es-ES_tradnl"/>
        </w:rPr>
      </w:pPr>
      <w:bookmarkStart w:id="366" w:name="lt_pId584"/>
      <w:r w:rsidRPr="00F163AB">
        <w:rPr>
          <w:lang w:val="es-ES_tradnl"/>
        </w:rPr>
        <w:t>•</w:t>
      </w:r>
      <w:r w:rsidRPr="00F163AB">
        <w:rPr>
          <w:lang w:val="es-ES_tradnl"/>
        </w:rPr>
        <w:tab/>
      </w:r>
      <w:r w:rsidR="00085F41" w:rsidRPr="00F163AB">
        <w:rPr>
          <w:lang w:val="es-ES_tradnl"/>
        </w:rPr>
        <w:t>elaborar</w:t>
      </w:r>
      <w:r w:rsidR="00675810" w:rsidRPr="00F163AB">
        <w:rPr>
          <w:lang w:val="es-ES_tradnl"/>
        </w:rPr>
        <w:t xml:space="preserve"> definiciones</w:t>
      </w:r>
      <w:r w:rsidR="00085F41" w:rsidRPr="00F163AB">
        <w:rPr>
          <w:lang w:val="es-ES_tradnl"/>
        </w:rPr>
        <w:t xml:space="preserve"> terminológicas</w:t>
      </w:r>
      <w:r w:rsidR="00675810" w:rsidRPr="00F163AB">
        <w:rPr>
          <w:lang w:val="es-ES_tradnl"/>
        </w:rPr>
        <w:t xml:space="preserve"> y taxonomía</w:t>
      </w:r>
      <w:r w:rsidR="00085F41" w:rsidRPr="00F163AB">
        <w:rPr>
          <w:lang w:val="es-ES_tradnl"/>
        </w:rPr>
        <w:t>s</w:t>
      </w:r>
      <w:r w:rsidR="00675810" w:rsidRPr="00F163AB">
        <w:rPr>
          <w:lang w:val="es-ES_tradnl"/>
        </w:rPr>
        <w:t xml:space="preserve"> </w:t>
      </w:r>
      <w:r w:rsidR="00085F41" w:rsidRPr="00F163AB">
        <w:rPr>
          <w:lang w:val="es-ES_tradnl"/>
        </w:rPr>
        <w:t xml:space="preserve">atinentes a la divisa </w:t>
      </w:r>
      <w:r w:rsidR="00E151B7" w:rsidRPr="00F163AB">
        <w:rPr>
          <w:lang w:val="es-ES_tradnl"/>
        </w:rPr>
        <w:t xml:space="preserve">electrónica </w:t>
      </w:r>
      <w:proofErr w:type="spellStart"/>
      <w:r w:rsidR="00085F41" w:rsidRPr="00F163AB">
        <w:rPr>
          <w:lang w:val="es-ES_tradnl"/>
        </w:rPr>
        <w:t>fiat</w:t>
      </w:r>
      <w:proofErr w:type="spellEnd"/>
      <w:r w:rsidR="00085F41" w:rsidRPr="00F163AB">
        <w:rPr>
          <w:lang w:val="es-ES_tradnl"/>
        </w:rPr>
        <w:t xml:space="preserve"> y su ecosistema;</w:t>
      </w:r>
      <w:bookmarkEnd w:id="366"/>
    </w:p>
    <w:p w14:paraId="7FAF09CB" w14:textId="283D903C" w:rsidR="006F5D5C" w:rsidRPr="00F163AB" w:rsidRDefault="00C640D3" w:rsidP="00413B55">
      <w:pPr>
        <w:pStyle w:val="enumlev1"/>
        <w:rPr>
          <w:lang w:val="es-ES_tradnl"/>
        </w:rPr>
      </w:pPr>
      <w:bookmarkStart w:id="367" w:name="lt_pId585"/>
      <w:r w:rsidRPr="00F163AB">
        <w:rPr>
          <w:lang w:val="es-ES_tradnl"/>
        </w:rPr>
        <w:t>•</w:t>
      </w:r>
      <w:r w:rsidRPr="00F163AB">
        <w:rPr>
          <w:lang w:val="es-ES_tradnl"/>
        </w:rPr>
        <w:tab/>
      </w:r>
      <w:r w:rsidR="00085F41" w:rsidRPr="00F163AB">
        <w:rPr>
          <w:lang w:val="es-ES_tradnl"/>
        </w:rPr>
        <w:t>elaborar informes sobre</w:t>
      </w:r>
      <w:r w:rsidR="00675810" w:rsidRPr="00F163AB">
        <w:rPr>
          <w:lang w:val="es-ES_tradnl"/>
        </w:rPr>
        <w:t xml:space="preserve"> el ecosistema de la </w:t>
      </w:r>
      <w:r w:rsidR="00D32CE2" w:rsidRPr="00F163AB">
        <w:rPr>
          <w:lang w:val="es-ES_tradnl"/>
        </w:rPr>
        <w:t>divisa</w:t>
      </w:r>
      <w:r w:rsidR="00675810" w:rsidRPr="00F163AB">
        <w:rPr>
          <w:lang w:val="es-ES_tradnl"/>
        </w:rPr>
        <w:t xml:space="preserve"> </w:t>
      </w:r>
      <w:r w:rsidR="00E151B7" w:rsidRPr="00F163AB">
        <w:rPr>
          <w:lang w:val="es-ES_tradnl"/>
        </w:rPr>
        <w:t xml:space="preserve">electrónica </w:t>
      </w:r>
      <w:proofErr w:type="spellStart"/>
      <w:r w:rsidR="00675810" w:rsidRPr="00F163AB">
        <w:rPr>
          <w:lang w:val="es-ES_tradnl"/>
        </w:rPr>
        <w:t>fiat</w:t>
      </w:r>
      <w:proofErr w:type="spellEnd"/>
      <w:r w:rsidR="00675810" w:rsidRPr="00F163AB">
        <w:rPr>
          <w:lang w:val="es-ES_tradnl"/>
        </w:rPr>
        <w:t xml:space="preserve">, </w:t>
      </w:r>
      <w:r w:rsidR="00D32CE2" w:rsidRPr="00F163AB">
        <w:rPr>
          <w:lang w:val="es-ES_tradnl"/>
        </w:rPr>
        <w:t xml:space="preserve">en los que se </w:t>
      </w:r>
      <w:r w:rsidR="00675810" w:rsidRPr="00F163AB">
        <w:rPr>
          <w:lang w:val="es-ES_tradnl"/>
        </w:rPr>
        <w:t>describ</w:t>
      </w:r>
      <w:r w:rsidR="00D32CE2" w:rsidRPr="00F163AB">
        <w:rPr>
          <w:lang w:val="es-ES_tradnl"/>
        </w:rPr>
        <w:t>a</w:t>
      </w:r>
      <w:r w:rsidR="00675810" w:rsidRPr="00F163AB">
        <w:rPr>
          <w:lang w:val="es-ES_tradnl"/>
        </w:rPr>
        <w:t xml:space="preserve"> el papel y las responsabilidades de las diversas partes interesadas y</w:t>
      </w:r>
      <w:r w:rsidR="004344C0" w:rsidRPr="00F163AB">
        <w:rPr>
          <w:lang w:val="es-ES_tradnl"/>
        </w:rPr>
        <w:t xml:space="preserve"> </w:t>
      </w:r>
      <w:r w:rsidR="00675810" w:rsidRPr="00F163AB">
        <w:rPr>
          <w:lang w:val="es-ES_tradnl"/>
        </w:rPr>
        <w:t>casos</w:t>
      </w:r>
      <w:r w:rsidR="00413B55" w:rsidRPr="00F163AB">
        <w:rPr>
          <w:lang w:val="es-ES_tradnl"/>
        </w:rPr>
        <w:t xml:space="preserve"> de uso en favor de l</w:t>
      </w:r>
      <w:r w:rsidR="00675810" w:rsidRPr="00F163AB">
        <w:rPr>
          <w:lang w:val="es-ES_tradnl"/>
        </w:rPr>
        <w:t>a inclusión financiera</w:t>
      </w:r>
      <w:bookmarkEnd w:id="367"/>
      <w:r w:rsidR="004344C0" w:rsidRPr="00F163AB">
        <w:rPr>
          <w:lang w:val="es-ES_tradnl"/>
        </w:rPr>
        <w:t>;</w:t>
      </w:r>
    </w:p>
    <w:p w14:paraId="7917AF86" w14:textId="39000F71" w:rsidR="006F5D5C" w:rsidRPr="00F163AB" w:rsidRDefault="00C640D3" w:rsidP="00E151B7">
      <w:pPr>
        <w:pStyle w:val="enumlev1"/>
        <w:rPr>
          <w:lang w:val="es-ES_tradnl"/>
        </w:rPr>
      </w:pPr>
      <w:bookmarkStart w:id="368" w:name="lt_pId586"/>
      <w:r w:rsidRPr="00F163AB">
        <w:rPr>
          <w:lang w:val="es-ES_tradnl"/>
        </w:rPr>
        <w:t>•</w:t>
      </w:r>
      <w:r w:rsidRPr="00F163AB">
        <w:rPr>
          <w:lang w:val="es-ES_tradnl"/>
        </w:rPr>
        <w:tab/>
      </w:r>
      <w:r w:rsidR="00085F41" w:rsidRPr="00F163AB">
        <w:rPr>
          <w:lang w:val="es-ES_tradnl"/>
        </w:rPr>
        <w:t>elaborar informes sobre</w:t>
      </w:r>
      <w:r w:rsidR="00675810" w:rsidRPr="00F163AB">
        <w:rPr>
          <w:lang w:val="es-ES_tradnl"/>
        </w:rPr>
        <w:t xml:space="preserve"> </w:t>
      </w:r>
      <w:r w:rsidR="002103EB" w:rsidRPr="00F163AB">
        <w:rPr>
          <w:lang w:val="es-ES_tradnl"/>
        </w:rPr>
        <w:t>hipótesis</w:t>
      </w:r>
      <w:r w:rsidR="004344C0" w:rsidRPr="00F163AB">
        <w:rPr>
          <w:lang w:val="es-ES_tradnl"/>
        </w:rPr>
        <w:t xml:space="preserve"> de </w:t>
      </w:r>
      <w:proofErr w:type="spellStart"/>
      <w:r w:rsidR="004344C0" w:rsidRPr="00F163AB">
        <w:rPr>
          <w:lang w:val="es-ES_tradnl"/>
        </w:rPr>
        <w:t>interoperatividad</w:t>
      </w:r>
      <w:proofErr w:type="spellEnd"/>
      <w:r w:rsidR="004344C0" w:rsidRPr="00F163AB">
        <w:rPr>
          <w:lang w:val="es-ES_tradnl"/>
        </w:rPr>
        <w:t xml:space="preserve"> para la implantación de la divisa </w:t>
      </w:r>
      <w:r w:rsidR="00E151B7" w:rsidRPr="00F163AB">
        <w:rPr>
          <w:lang w:val="es-ES_tradnl"/>
        </w:rPr>
        <w:t xml:space="preserve">electrónica </w:t>
      </w:r>
      <w:proofErr w:type="spellStart"/>
      <w:r w:rsidR="004344C0" w:rsidRPr="00F163AB">
        <w:rPr>
          <w:lang w:val="es-ES_tradnl"/>
        </w:rPr>
        <w:t>fiat</w:t>
      </w:r>
      <w:proofErr w:type="spellEnd"/>
      <w:r w:rsidR="004344C0" w:rsidRPr="00F163AB">
        <w:rPr>
          <w:lang w:val="es-ES_tradnl"/>
        </w:rPr>
        <w:t>;</w:t>
      </w:r>
      <w:bookmarkEnd w:id="368"/>
    </w:p>
    <w:p w14:paraId="621BA432" w14:textId="3E7B0BC3" w:rsidR="004344C0" w:rsidRPr="00F163AB" w:rsidRDefault="00C640D3" w:rsidP="00E151B7">
      <w:pPr>
        <w:pStyle w:val="enumlev1"/>
        <w:rPr>
          <w:lang w:val="es-ES_tradnl"/>
        </w:rPr>
      </w:pPr>
      <w:bookmarkStart w:id="369" w:name="lt_pId587"/>
      <w:r w:rsidRPr="00F163AB">
        <w:rPr>
          <w:lang w:val="es-ES_tradnl"/>
        </w:rPr>
        <w:t>•</w:t>
      </w:r>
      <w:r w:rsidRPr="00F163AB">
        <w:rPr>
          <w:lang w:val="es-ES_tradnl"/>
        </w:rPr>
        <w:tab/>
      </w:r>
      <w:r w:rsidR="004344C0" w:rsidRPr="00F163AB">
        <w:rPr>
          <w:lang w:val="es-ES_tradnl"/>
        </w:rPr>
        <w:t>d</w:t>
      </w:r>
      <w:r w:rsidR="00675810" w:rsidRPr="00F163AB">
        <w:rPr>
          <w:lang w:val="es-ES_tradnl"/>
        </w:rPr>
        <w:t xml:space="preserve">esarrollar una arquitectura de seguridad y un modelo de referencia </w:t>
      </w:r>
      <w:r w:rsidR="004344C0" w:rsidRPr="00F163AB">
        <w:rPr>
          <w:lang w:val="es-ES_tradnl"/>
        </w:rPr>
        <w:t xml:space="preserve">para la implantación de la divisa </w:t>
      </w:r>
      <w:r w:rsidR="00E151B7" w:rsidRPr="00F163AB">
        <w:rPr>
          <w:lang w:val="es-ES_tradnl"/>
        </w:rPr>
        <w:t xml:space="preserve">electrónica </w:t>
      </w:r>
      <w:proofErr w:type="spellStart"/>
      <w:r w:rsidR="004344C0" w:rsidRPr="00F163AB">
        <w:rPr>
          <w:lang w:val="es-ES_tradnl"/>
        </w:rPr>
        <w:t>fiat</w:t>
      </w:r>
      <w:proofErr w:type="spellEnd"/>
      <w:r w:rsidR="004344C0" w:rsidRPr="00F163AB">
        <w:rPr>
          <w:lang w:val="es-ES_tradnl"/>
        </w:rPr>
        <w:t>;</w:t>
      </w:r>
    </w:p>
    <w:p w14:paraId="7C2506D1" w14:textId="61CEB7C6" w:rsidR="006F5D5C" w:rsidRPr="00F163AB" w:rsidRDefault="00C640D3" w:rsidP="00E151B7">
      <w:pPr>
        <w:pStyle w:val="enumlev1"/>
        <w:rPr>
          <w:lang w:val="es-ES_tradnl"/>
        </w:rPr>
      </w:pPr>
      <w:bookmarkStart w:id="370" w:name="lt_pId588"/>
      <w:bookmarkEnd w:id="369"/>
      <w:r w:rsidRPr="00F163AB">
        <w:rPr>
          <w:lang w:val="es-ES_tradnl"/>
        </w:rPr>
        <w:t>•</w:t>
      </w:r>
      <w:r w:rsidRPr="00F163AB">
        <w:rPr>
          <w:lang w:val="es-ES_tradnl"/>
        </w:rPr>
        <w:tab/>
      </w:r>
      <w:r w:rsidR="00085F41" w:rsidRPr="00F163AB">
        <w:rPr>
          <w:lang w:val="es-ES_tradnl"/>
        </w:rPr>
        <w:t>elaborar informes sobre</w:t>
      </w:r>
      <w:r w:rsidR="00675810" w:rsidRPr="00F163AB">
        <w:rPr>
          <w:lang w:val="es-ES_tradnl"/>
        </w:rPr>
        <w:t xml:space="preserve"> casos de uso de la </w:t>
      </w:r>
      <w:r w:rsidR="004344C0" w:rsidRPr="00F163AB">
        <w:rPr>
          <w:lang w:val="es-ES_tradnl"/>
        </w:rPr>
        <w:t xml:space="preserve">divisa </w:t>
      </w:r>
      <w:r w:rsidR="00E151B7" w:rsidRPr="00F163AB">
        <w:rPr>
          <w:lang w:val="es-ES_tradnl"/>
        </w:rPr>
        <w:t xml:space="preserve">electrónica </w:t>
      </w:r>
      <w:proofErr w:type="spellStart"/>
      <w:r w:rsidR="004344C0" w:rsidRPr="00F163AB">
        <w:rPr>
          <w:lang w:val="es-ES_tradnl"/>
        </w:rPr>
        <w:t>fiat</w:t>
      </w:r>
      <w:proofErr w:type="spellEnd"/>
      <w:r w:rsidR="004344C0" w:rsidRPr="00F163AB">
        <w:rPr>
          <w:lang w:val="es-ES_tradnl"/>
        </w:rPr>
        <w:t xml:space="preserve"> </w:t>
      </w:r>
      <w:r w:rsidR="00675810" w:rsidRPr="00F163AB">
        <w:rPr>
          <w:lang w:val="es-ES_tradnl"/>
        </w:rPr>
        <w:t xml:space="preserve">y el marco de integración con los sistemas de pago existentes </w:t>
      </w:r>
      <w:r w:rsidR="004344C0" w:rsidRPr="00F163AB">
        <w:rPr>
          <w:lang w:val="es-ES_tradnl"/>
        </w:rPr>
        <w:t>en pro de la</w:t>
      </w:r>
      <w:r w:rsidR="00675810" w:rsidRPr="00F163AB">
        <w:rPr>
          <w:lang w:val="es-ES_tradnl"/>
        </w:rPr>
        <w:t xml:space="preserve"> </w:t>
      </w:r>
      <w:proofErr w:type="spellStart"/>
      <w:r w:rsidR="00675810" w:rsidRPr="00F163AB">
        <w:rPr>
          <w:lang w:val="es-ES_tradnl"/>
        </w:rPr>
        <w:t>interopera</w:t>
      </w:r>
      <w:r w:rsidR="004344C0" w:rsidRPr="00F163AB">
        <w:rPr>
          <w:lang w:val="es-ES_tradnl"/>
        </w:rPr>
        <w:t>tiv</w:t>
      </w:r>
      <w:r w:rsidR="00675810" w:rsidRPr="00F163AB">
        <w:rPr>
          <w:lang w:val="es-ES_tradnl"/>
        </w:rPr>
        <w:t>idad</w:t>
      </w:r>
      <w:proofErr w:type="spellEnd"/>
      <w:r w:rsidR="00675810" w:rsidRPr="00F163AB">
        <w:rPr>
          <w:lang w:val="es-ES_tradnl"/>
        </w:rPr>
        <w:t xml:space="preserve"> y la protección del consumidor</w:t>
      </w:r>
      <w:r w:rsidR="004344C0" w:rsidRPr="00F163AB">
        <w:rPr>
          <w:lang w:val="es-ES_tradnl"/>
        </w:rPr>
        <w:t>;</w:t>
      </w:r>
      <w:bookmarkEnd w:id="370"/>
    </w:p>
    <w:p w14:paraId="3383745E" w14:textId="4143A0B4" w:rsidR="006F5D5C" w:rsidRPr="00F163AB" w:rsidRDefault="00C640D3" w:rsidP="00E151B7">
      <w:pPr>
        <w:pStyle w:val="enumlev1"/>
        <w:rPr>
          <w:lang w:val="es-ES_tradnl"/>
        </w:rPr>
      </w:pPr>
      <w:bookmarkStart w:id="371" w:name="lt_pId589"/>
      <w:r w:rsidRPr="00F163AB">
        <w:rPr>
          <w:lang w:val="es-ES_tradnl"/>
        </w:rPr>
        <w:t>•</w:t>
      </w:r>
      <w:r w:rsidRPr="00F163AB">
        <w:rPr>
          <w:lang w:val="es-ES_tradnl"/>
        </w:rPr>
        <w:tab/>
      </w:r>
      <w:r w:rsidR="00085F41" w:rsidRPr="00F163AB">
        <w:rPr>
          <w:lang w:val="es-ES_tradnl"/>
        </w:rPr>
        <w:t>elaborar informes sobre</w:t>
      </w:r>
      <w:r w:rsidR="00675810" w:rsidRPr="00F163AB">
        <w:rPr>
          <w:lang w:val="es-ES_tradnl"/>
        </w:rPr>
        <w:t xml:space="preserve"> casos de uso</w:t>
      </w:r>
      <w:r w:rsidR="004344C0" w:rsidRPr="00F163AB">
        <w:rPr>
          <w:lang w:val="es-ES_tradnl"/>
        </w:rPr>
        <w:t xml:space="preserve"> relacionados con el análisis de</w:t>
      </w:r>
      <w:r w:rsidR="00675810" w:rsidRPr="00F163AB">
        <w:rPr>
          <w:lang w:val="es-ES_tradnl"/>
        </w:rPr>
        <w:t xml:space="preserve"> </w:t>
      </w:r>
      <w:proofErr w:type="spellStart"/>
      <w:r w:rsidR="004344C0" w:rsidRPr="00F163AB">
        <w:rPr>
          <w:lang w:val="es-ES_tradnl"/>
        </w:rPr>
        <w:t>macro</w:t>
      </w:r>
      <w:r w:rsidR="00675810" w:rsidRPr="00F163AB">
        <w:rPr>
          <w:lang w:val="es-ES_tradnl"/>
        </w:rPr>
        <w:t>datos</w:t>
      </w:r>
      <w:proofErr w:type="spellEnd"/>
      <w:r w:rsidR="00675810" w:rsidRPr="00F163AB">
        <w:rPr>
          <w:lang w:val="es-ES_tradnl"/>
        </w:rPr>
        <w:t xml:space="preserve"> en la </w:t>
      </w:r>
      <w:r w:rsidR="004344C0" w:rsidRPr="00F163AB">
        <w:rPr>
          <w:lang w:val="es-ES_tradnl"/>
        </w:rPr>
        <w:t xml:space="preserve">implantación de la divisa </w:t>
      </w:r>
      <w:r w:rsidR="00E151B7" w:rsidRPr="00F163AB">
        <w:rPr>
          <w:lang w:val="es-ES_tradnl"/>
        </w:rPr>
        <w:t xml:space="preserve">electrónica </w:t>
      </w:r>
      <w:proofErr w:type="spellStart"/>
      <w:r w:rsidR="004344C0" w:rsidRPr="00F163AB">
        <w:rPr>
          <w:lang w:val="es-ES_tradnl"/>
        </w:rPr>
        <w:t>fiat</w:t>
      </w:r>
      <w:proofErr w:type="spellEnd"/>
      <w:r w:rsidR="004344C0" w:rsidRPr="00F163AB">
        <w:rPr>
          <w:lang w:val="es-ES_tradnl"/>
        </w:rPr>
        <w:t>;</w:t>
      </w:r>
      <w:bookmarkEnd w:id="371"/>
    </w:p>
    <w:p w14:paraId="5513F81D" w14:textId="027B0071" w:rsidR="006F5D5C" w:rsidRPr="00F163AB" w:rsidRDefault="00C640D3" w:rsidP="00E151B7">
      <w:pPr>
        <w:pStyle w:val="enumlev1"/>
        <w:rPr>
          <w:lang w:val="es-ES_tradnl"/>
        </w:rPr>
      </w:pPr>
      <w:bookmarkStart w:id="372" w:name="lt_pId590"/>
      <w:r w:rsidRPr="00F163AB">
        <w:rPr>
          <w:lang w:val="es-ES_tradnl"/>
        </w:rPr>
        <w:t>•</w:t>
      </w:r>
      <w:r w:rsidRPr="00F163AB">
        <w:rPr>
          <w:lang w:val="es-ES_tradnl"/>
        </w:rPr>
        <w:tab/>
      </w:r>
      <w:r w:rsidR="00085F41" w:rsidRPr="00F163AB">
        <w:rPr>
          <w:lang w:val="es-ES_tradnl"/>
        </w:rPr>
        <w:t>elaborar informes sobre</w:t>
      </w:r>
      <w:r w:rsidR="00675810" w:rsidRPr="00F163AB">
        <w:rPr>
          <w:lang w:val="es-ES_tradnl"/>
        </w:rPr>
        <w:t xml:space="preserve"> el modelo de referencia de seguridad y gobernanza de las TIC para </w:t>
      </w:r>
      <w:r w:rsidR="009E68BA" w:rsidRPr="00F163AB">
        <w:rPr>
          <w:lang w:val="es-ES_tradnl"/>
        </w:rPr>
        <w:t xml:space="preserve">la divisa </w:t>
      </w:r>
      <w:r w:rsidR="00E151B7" w:rsidRPr="00F163AB">
        <w:rPr>
          <w:lang w:val="es-ES_tradnl"/>
        </w:rPr>
        <w:t xml:space="preserve">electrónica </w:t>
      </w:r>
      <w:proofErr w:type="spellStart"/>
      <w:r w:rsidR="009E68BA" w:rsidRPr="00F163AB">
        <w:rPr>
          <w:lang w:val="es-ES_tradnl"/>
        </w:rPr>
        <w:t>fiat</w:t>
      </w:r>
      <w:proofErr w:type="spellEnd"/>
      <w:r w:rsidR="009E68BA" w:rsidRPr="00F163AB">
        <w:rPr>
          <w:lang w:val="es-ES_tradnl"/>
        </w:rPr>
        <w:t xml:space="preserve"> y e</w:t>
      </w:r>
      <w:r w:rsidR="00675810" w:rsidRPr="00F163AB">
        <w:rPr>
          <w:lang w:val="es-ES_tradnl"/>
        </w:rPr>
        <w:t xml:space="preserve">l marco de garantía </w:t>
      </w:r>
      <w:r w:rsidR="009E68BA" w:rsidRPr="00F163AB">
        <w:rPr>
          <w:lang w:val="es-ES_tradnl"/>
        </w:rPr>
        <w:t>d</w:t>
      </w:r>
      <w:r w:rsidR="00675810" w:rsidRPr="00F163AB">
        <w:rPr>
          <w:lang w:val="es-ES_tradnl"/>
        </w:rPr>
        <w:t>el cumplimiento</w:t>
      </w:r>
      <w:bookmarkEnd w:id="372"/>
      <w:r w:rsidR="009E68BA" w:rsidRPr="00F163AB">
        <w:rPr>
          <w:lang w:val="es-ES_tradnl"/>
        </w:rPr>
        <w:t>;</w:t>
      </w:r>
    </w:p>
    <w:p w14:paraId="7A2252B0" w14:textId="743D8C20" w:rsidR="006F5D5C" w:rsidRPr="00F163AB" w:rsidRDefault="00C640D3" w:rsidP="00413B55">
      <w:pPr>
        <w:pStyle w:val="enumlev1"/>
        <w:rPr>
          <w:lang w:val="es-ES_tradnl"/>
        </w:rPr>
      </w:pPr>
      <w:bookmarkStart w:id="373" w:name="lt_pId591"/>
      <w:r w:rsidRPr="00F163AB">
        <w:rPr>
          <w:lang w:val="es-ES_tradnl"/>
        </w:rPr>
        <w:t>•</w:t>
      </w:r>
      <w:r w:rsidRPr="00F163AB">
        <w:rPr>
          <w:lang w:val="es-ES_tradnl"/>
        </w:rPr>
        <w:tab/>
      </w:r>
      <w:r w:rsidR="00085F41" w:rsidRPr="00F163AB">
        <w:rPr>
          <w:lang w:val="es-ES_tradnl"/>
        </w:rPr>
        <w:t>elaborar informes sobre</w:t>
      </w:r>
      <w:r w:rsidR="00675810" w:rsidRPr="00F163AB">
        <w:rPr>
          <w:lang w:val="es-ES_tradnl"/>
        </w:rPr>
        <w:t xml:space="preserve"> nuev</w:t>
      </w:r>
      <w:r w:rsidR="00413B55" w:rsidRPr="00F163AB">
        <w:rPr>
          <w:lang w:val="es-ES_tradnl"/>
        </w:rPr>
        <w:t>o</w:t>
      </w:r>
      <w:r w:rsidR="00675810" w:rsidRPr="00F163AB">
        <w:rPr>
          <w:lang w:val="es-ES_tradnl"/>
        </w:rPr>
        <w:t>s á</w:t>
      </w:r>
      <w:r w:rsidR="00413B55" w:rsidRPr="00F163AB">
        <w:rPr>
          <w:lang w:val="es-ES_tradnl"/>
        </w:rPr>
        <w:t>mbito</w:t>
      </w:r>
      <w:r w:rsidR="00675810" w:rsidRPr="00F163AB">
        <w:rPr>
          <w:lang w:val="es-ES_tradnl"/>
        </w:rPr>
        <w:t xml:space="preserve">s de normalización </w:t>
      </w:r>
      <w:r w:rsidR="009E68BA" w:rsidRPr="00F163AB">
        <w:rPr>
          <w:lang w:val="es-ES_tradnl"/>
        </w:rPr>
        <w:t>para</w:t>
      </w:r>
      <w:r w:rsidR="00675810" w:rsidRPr="00F163AB">
        <w:rPr>
          <w:lang w:val="es-ES_tradnl"/>
        </w:rPr>
        <w:t xml:space="preserve"> las </w:t>
      </w:r>
      <w:r w:rsidR="009E68BA" w:rsidRPr="00F163AB">
        <w:rPr>
          <w:lang w:val="es-ES_tradnl"/>
        </w:rPr>
        <w:t>Comisiones de Estudio del UIT-T, y</w:t>
      </w:r>
      <w:bookmarkEnd w:id="373"/>
    </w:p>
    <w:p w14:paraId="11CB2832" w14:textId="67BA56BE" w:rsidR="006F5D5C" w:rsidRPr="00F163AB" w:rsidRDefault="00C640D3" w:rsidP="009E68BA">
      <w:pPr>
        <w:pStyle w:val="enumlev1"/>
        <w:rPr>
          <w:lang w:val="es-ES_tradnl"/>
        </w:rPr>
      </w:pPr>
      <w:bookmarkStart w:id="374" w:name="lt_pId592"/>
      <w:r w:rsidRPr="00F163AB">
        <w:rPr>
          <w:lang w:val="es-ES_tradnl"/>
        </w:rPr>
        <w:t>•</w:t>
      </w:r>
      <w:r w:rsidRPr="00F163AB">
        <w:rPr>
          <w:lang w:val="es-ES_tradnl"/>
        </w:rPr>
        <w:tab/>
      </w:r>
      <w:r w:rsidR="009E68BA" w:rsidRPr="00F163AB">
        <w:rPr>
          <w:lang w:val="es-ES_tradnl"/>
        </w:rPr>
        <w:t>o</w:t>
      </w:r>
      <w:r w:rsidR="00675810" w:rsidRPr="00F163AB">
        <w:rPr>
          <w:lang w:val="es-ES_tradnl"/>
        </w:rPr>
        <w:t xml:space="preserve">rganizar talleres y eventos temáticos para recabar aportaciones de los diversos </w:t>
      </w:r>
      <w:r w:rsidR="009E68BA" w:rsidRPr="00F163AB">
        <w:rPr>
          <w:lang w:val="es-ES_tradnl"/>
        </w:rPr>
        <w:t>interesados</w:t>
      </w:r>
      <w:r w:rsidR="00675810" w:rsidRPr="00F163AB">
        <w:rPr>
          <w:lang w:val="es-ES_tradnl"/>
        </w:rPr>
        <w:t>.</w:t>
      </w:r>
      <w:bookmarkEnd w:id="374"/>
    </w:p>
    <w:p w14:paraId="39D1BC30" w14:textId="1C4EF4E6" w:rsidR="006F5D5C" w:rsidRPr="00F163AB" w:rsidRDefault="006F5D5C" w:rsidP="00E0032B">
      <w:pPr>
        <w:pStyle w:val="Heading2"/>
        <w:rPr>
          <w:lang w:val="es-ES_tradnl"/>
        </w:rPr>
      </w:pPr>
      <w:bookmarkStart w:id="375" w:name="_Toc486596342"/>
      <w:bookmarkStart w:id="376" w:name="_Toc488140354"/>
      <w:r w:rsidRPr="00F163AB">
        <w:rPr>
          <w:lang w:val="es-ES_tradnl"/>
        </w:rPr>
        <w:t>2.4</w:t>
      </w:r>
      <w:r w:rsidRPr="00F163AB">
        <w:rPr>
          <w:lang w:val="es-ES_tradnl"/>
        </w:rPr>
        <w:tab/>
      </w:r>
      <w:r w:rsidR="00E0032B" w:rsidRPr="00F163AB">
        <w:rPr>
          <w:lang w:val="es-ES_tradnl"/>
        </w:rPr>
        <w:t>Grupo tutor</w:t>
      </w:r>
      <w:bookmarkEnd w:id="375"/>
      <w:bookmarkEnd w:id="376"/>
    </w:p>
    <w:p w14:paraId="3E2D55DA" w14:textId="12D2CEBC" w:rsidR="006F5D5C" w:rsidRPr="00F163AB" w:rsidRDefault="00E0032B" w:rsidP="006F5D5C">
      <w:pPr>
        <w:rPr>
          <w:lang w:val="es-ES_tradnl"/>
        </w:rPr>
      </w:pPr>
      <w:r w:rsidRPr="00F163AB">
        <w:rPr>
          <w:lang w:val="es-ES_tradnl"/>
        </w:rPr>
        <w:t>El grupo tutor es el GANT.</w:t>
      </w:r>
    </w:p>
    <w:p w14:paraId="6C4372EB" w14:textId="4C337EA3" w:rsidR="006F5D5C" w:rsidRPr="00F163AB" w:rsidRDefault="006F5D5C" w:rsidP="00E0032B">
      <w:pPr>
        <w:pStyle w:val="Heading2"/>
        <w:rPr>
          <w:lang w:val="es-ES_tradnl"/>
        </w:rPr>
      </w:pPr>
      <w:bookmarkStart w:id="377" w:name="_Toc486596343"/>
      <w:bookmarkStart w:id="378" w:name="_Toc488140355"/>
      <w:r w:rsidRPr="00F163AB">
        <w:rPr>
          <w:lang w:val="es-ES_tradnl"/>
        </w:rPr>
        <w:t>2.5</w:t>
      </w:r>
      <w:r w:rsidRPr="00F163AB">
        <w:rPr>
          <w:lang w:val="es-ES_tradnl"/>
        </w:rPr>
        <w:tab/>
      </w:r>
      <w:r w:rsidR="00E0032B" w:rsidRPr="00F163AB">
        <w:rPr>
          <w:lang w:val="es-ES_tradnl"/>
        </w:rPr>
        <w:t>Dirección</w:t>
      </w:r>
      <w:bookmarkEnd w:id="377"/>
      <w:bookmarkEnd w:id="378"/>
    </w:p>
    <w:p w14:paraId="729CA2B2" w14:textId="5EA3FEC3" w:rsidR="006F5D5C" w:rsidRPr="00F163AB" w:rsidRDefault="00E0032B" w:rsidP="003D322C">
      <w:pPr>
        <w:keepNext/>
        <w:keepLines/>
        <w:rPr>
          <w:lang w:val="es-ES_tradnl"/>
        </w:rPr>
      </w:pPr>
      <w:r w:rsidRPr="00F163AB">
        <w:rPr>
          <w:lang w:val="es-ES_tradnl"/>
        </w:rPr>
        <w:t xml:space="preserve">Véase </w:t>
      </w:r>
      <w:r w:rsidR="003D322C" w:rsidRPr="00F163AB">
        <w:rPr>
          <w:lang w:val="es-ES_tradnl"/>
        </w:rPr>
        <w:t>el apartado</w:t>
      </w:r>
      <w:r w:rsidRPr="00F163AB">
        <w:rPr>
          <w:lang w:val="es-ES_tradnl"/>
        </w:rPr>
        <w:t xml:space="preserve"> 2.3 de la Recomendación UIT-T A.7.</w:t>
      </w:r>
    </w:p>
    <w:p w14:paraId="7E1A7448" w14:textId="77777777" w:rsidR="006F5D5C" w:rsidRPr="00F163AB" w:rsidRDefault="006F5D5C" w:rsidP="006F5D5C">
      <w:pPr>
        <w:pStyle w:val="Heading1"/>
        <w:rPr>
          <w:lang w:val="es-ES_tradnl"/>
        </w:rPr>
      </w:pPr>
      <w:bookmarkStart w:id="379" w:name="_Annex_D_Terms"/>
      <w:bookmarkEnd w:id="379"/>
      <w:r w:rsidRPr="00F163AB">
        <w:rPr>
          <w:lang w:val="es-ES_tradnl"/>
        </w:rPr>
        <w:br w:type="page"/>
      </w:r>
    </w:p>
    <w:p w14:paraId="57EBE478" w14:textId="3EE36804" w:rsidR="006F5D5C" w:rsidRPr="00096C8E" w:rsidRDefault="006D65A9" w:rsidP="00096C8E">
      <w:pPr>
        <w:pStyle w:val="AnnexNotitle"/>
        <w:spacing w:before="360" w:after="360"/>
        <w:rPr>
          <w:lang w:val="es-ES_tradnl"/>
        </w:rPr>
      </w:pPr>
      <w:bookmarkStart w:id="380" w:name="lt_pId599"/>
      <w:bookmarkStart w:id="381" w:name="_Toc485646539"/>
      <w:bookmarkStart w:id="382" w:name="_Toc488140356"/>
      <w:r w:rsidRPr="00096C8E">
        <w:rPr>
          <w:lang w:val="es-ES_tradnl"/>
        </w:rPr>
        <w:lastRenderedPageBreak/>
        <w:t xml:space="preserve">Anexo </w:t>
      </w:r>
      <w:r w:rsidR="006F5D5C" w:rsidRPr="00096C8E">
        <w:rPr>
          <w:lang w:val="es-ES_tradnl"/>
        </w:rPr>
        <w:t>D</w:t>
      </w:r>
      <w:bookmarkEnd w:id="380"/>
      <w:r w:rsidR="007C6C27" w:rsidRPr="00096C8E">
        <w:rPr>
          <w:lang w:val="es-ES_tradnl"/>
        </w:rPr>
        <w:br/>
      </w:r>
      <w:r w:rsidR="006F5D5C" w:rsidRPr="00096C8E">
        <w:rPr>
          <w:lang w:val="es-ES_tradnl"/>
        </w:rPr>
        <w:br/>
      </w:r>
      <w:bookmarkStart w:id="383" w:name="lt_pId600"/>
      <w:r w:rsidR="00362CBD" w:rsidRPr="00096C8E">
        <w:rPr>
          <w:lang w:val="es-ES_tradnl"/>
        </w:rPr>
        <w:t xml:space="preserve">Mandato </w:t>
      </w:r>
      <w:r w:rsidR="004345D2" w:rsidRPr="00096C8E">
        <w:rPr>
          <w:lang w:val="es-ES_tradnl"/>
        </w:rPr>
        <w:t>d</w:t>
      </w:r>
      <w:r w:rsidR="00362CBD" w:rsidRPr="00096C8E">
        <w:rPr>
          <w:lang w:val="es-ES_tradnl"/>
        </w:rPr>
        <w:t>el nuevo</w:t>
      </w:r>
      <w:r w:rsidR="006F5D5C" w:rsidRPr="00096C8E">
        <w:rPr>
          <w:lang w:val="es-ES_tradnl"/>
        </w:rPr>
        <w:t xml:space="preserve"> </w:t>
      </w:r>
      <w:bookmarkEnd w:id="381"/>
      <w:bookmarkEnd w:id="383"/>
      <w:r w:rsidR="00362CBD" w:rsidRPr="00096C8E">
        <w:rPr>
          <w:lang w:val="es-ES_tradnl"/>
        </w:rPr>
        <w:t>Grupo Temático</w:t>
      </w:r>
      <w:r w:rsidR="004345D2" w:rsidRPr="00096C8E">
        <w:rPr>
          <w:lang w:val="es-ES_tradnl"/>
        </w:rPr>
        <w:t xml:space="preserve"> del UIT-T</w:t>
      </w:r>
      <w:r w:rsidR="00362CBD" w:rsidRPr="00096C8E">
        <w:rPr>
          <w:lang w:val="es-ES_tradnl"/>
        </w:rPr>
        <w:t xml:space="preserve"> so</w:t>
      </w:r>
      <w:r w:rsidR="001F41BA" w:rsidRPr="00096C8E">
        <w:rPr>
          <w:lang w:val="es-ES_tradnl"/>
        </w:rPr>
        <w:t xml:space="preserve">bre la aplicación </w:t>
      </w:r>
      <w:r w:rsidR="00534C40" w:rsidRPr="00096C8E">
        <w:rPr>
          <w:lang w:val="es-ES_tradnl"/>
        </w:rPr>
        <w:br/>
      </w:r>
      <w:r w:rsidR="001F41BA" w:rsidRPr="00096C8E">
        <w:rPr>
          <w:lang w:val="es-ES_tradnl"/>
        </w:rPr>
        <w:t xml:space="preserve">de tecnología de libro mayor distribuido </w:t>
      </w:r>
      <w:r w:rsidR="007C6C27" w:rsidRPr="00096C8E">
        <w:rPr>
          <w:lang w:val="es-ES_tradnl"/>
        </w:rPr>
        <w:t>(FG DLT)</w:t>
      </w:r>
      <w:bookmarkEnd w:id="382"/>
    </w:p>
    <w:p w14:paraId="265BECFF" w14:textId="77777777" w:rsidR="00362CBD" w:rsidRPr="00F163AB" w:rsidRDefault="00362CBD" w:rsidP="007C6C27">
      <w:pPr>
        <w:pStyle w:val="Heading1"/>
        <w:spacing w:before="360"/>
        <w:rPr>
          <w:rFonts w:eastAsiaTheme="minorEastAsia"/>
          <w:lang w:val="es-ES_tradnl"/>
        </w:rPr>
      </w:pPr>
      <w:bookmarkStart w:id="384" w:name="_Toc486596344"/>
      <w:bookmarkStart w:id="385" w:name="_Toc488140357"/>
      <w:r w:rsidRPr="00F163AB">
        <w:rPr>
          <w:lang w:val="es-ES_tradnl"/>
        </w:rPr>
        <w:t>1</w:t>
      </w:r>
      <w:r w:rsidRPr="00F163AB">
        <w:rPr>
          <w:lang w:val="es-ES_tradnl"/>
        </w:rPr>
        <w:tab/>
        <w:t>Motivación y alcance</w:t>
      </w:r>
      <w:bookmarkEnd w:id="384"/>
      <w:bookmarkEnd w:id="385"/>
    </w:p>
    <w:p w14:paraId="2F9FC2E3" w14:textId="77777777" w:rsidR="00362CBD" w:rsidRPr="00F163AB" w:rsidRDefault="00362CBD" w:rsidP="004345D2">
      <w:pPr>
        <w:rPr>
          <w:lang w:val="es-ES_tradnl" w:eastAsia="ko-KR"/>
        </w:rPr>
      </w:pPr>
      <w:r w:rsidRPr="00F163AB">
        <w:rPr>
          <w:lang w:val="es-ES_tradnl" w:eastAsia="ko-KR"/>
        </w:rPr>
        <w:t>En los últimos tiempos, la tecnología de libro mayor distribuido (DLT) se ha convertido en una de las innovaciones transformadoras con una gran capacidad para cambiar aspectos fundamentales de nuestra economía, cultura y sociedad. DLT es un libro mayor abierto, distribuido y seguro que puede registrar todas las transacciones o actividades en línea entre varias entidades de manera eficiente y verificable.</w:t>
      </w:r>
    </w:p>
    <w:p w14:paraId="1F04468C" w14:textId="77777777" w:rsidR="00362CBD" w:rsidRPr="00F163AB" w:rsidRDefault="00362CBD" w:rsidP="00362CBD">
      <w:pPr>
        <w:rPr>
          <w:lang w:val="es-ES_tradnl" w:eastAsia="ko-KR"/>
        </w:rPr>
      </w:pPr>
      <w:r w:rsidRPr="00F163AB">
        <w:rPr>
          <w:lang w:val="es-ES_tradnl" w:eastAsia="ko-KR"/>
        </w:rPr>
        <w:t>DLT es teóricamente segura por diseño y es un ejemplo de sistema informático distribuido con una alta tolerancia a fallos. DLT permite por lo tanto conseguir acuerdos descentralizados.</w:t>
      </w:r>
    </w:p>
    <w:p w14:paraId="021338AA" w14:textId="77777777" w:rsidR="00362CBD" w:rsidRPr="00F163AB" w:rsidRDefault="00362CBD" w:rsidP="00362CBD">
      <w:pPr>
        <w:rPr>
          <w:lang w:val="es-ES_tradnl" w:eastAsia="ko-KR"/>
        </w:rPr>
      </w:pPr>
      <w:r w:rsidRPr="00F163AB">
        <w:rPr>
          <w:lang w:val="es-ES_tradnl" w:eastAsia="ko-KR"/>
        </w:rPr>
        <w:t>Permite servicios y aplicaciones financieros y no financieros innovadores y descentralizados, como los servicios electrónicos o los servicios basados en IoT, eliminado la necesidad de terceras partes intermedias. Los resultados del FG podrán aplicarse a los servicios electrónicos.</w:t>
      </w:r>
    </w:p>
    <w:p w14:paraId="36717008" w14:textId="77777777" w:rsidR="00362CBD" w:rsidRPr="00F163AB" w:rsidRDefault="00362CBD" w:rsidP="00362CBD">
      <w:pPr>
        <w:rPr>
          <w:lang w:val="es-ES_tradnl" w:eastAsia="ko-KR"/>
        </w:rPr>
      </w:pPr>
      <w:bookmarkStart w:id="386" w:name="lt_pId099"/>
      <w:r w:rsidRPr="00F163AB">
        <w:rPr>
          <w:lang w:val="es-ES_tradnl" w:eastAsia="ko-KR"/>
        </w:rPr>
        <w:t>En consecuencia, DLT puede aplicarse al registro de eventos, la anotación de transacciones de pago, y otras actividades relacionadas con la gestión de registros, la gestión de identidades, el procesamiento de transacciones y la comprobación de la procedencia de datos.</w:t>
      </w:r>
    </w:p>
    <w:p w14:paraId="38E3A512" w14:textId="77777777" w:rsidR="00362CBD" w:rsidRPr="00F163AB" w:rsidRDefault="00362CBD" w:rsidP="00362CBD">
      <w:pPr>
        <w:rPr>
          <w:lang w:val="es-ES_tradnl" w:eastAsia="ko-KR"/>
        </w:rPr>
      </w:pPr>
      <w:bookmarkStart w:id="387" w:name="lt_pId100"/>
      <w:bookmarkEnd w:id="386"/>
      <w:r w:rsidRPr="00F163AB">
        <w:rPr>
          <w:lang w:val="es-ES_tradnl" w:eastAsia="ko-KR"/>
        </w:rPr>
        <w:t>El FG DLT será una plataforma abierta para las partes interesadas relevantes –reguladores de telecomunicaciones, reguladores financieros, proveedores de servicios, proveedores de plataformas, operadores de red, organizaciones internacionales y foros y consorcios de la industria– para la compartición de conocimientos, prácticas idóneas y experiencias adquiridas en el terreno, con el fin de identificar los marcos de normalización necesarios para soportar el crecimiento de aplicaciones y servicios basados en DLT a nivel mundial.</w:t>
      </w:r>
    </w:p>
    <w:p w14:paraId="10407CEF" w14:textId="1EA3054F" w:rsidR="00362CBD" w:rsidRPr="00F163AB" w:rsidRDefault="00362CBD" w:rsidP="00362CBD">
      <w:pPr>
        <w:rPr>
          <w:lang w:val="es-ES_tradnl" w:eastAsia="ko-KR"/>
        </w:rPr>
      </w:pPr>
      <w:bookmarkStart w:id="388" w:name="lt_pId101"/>
      <w:bookmarkEnd w:id="387"/>
      <w:r w:rsidRPr="00F163AB">
        <w:rPr>
          <w:lang w:val="es-ES_tradnl" w:eastAsia="ko-KR"/>
        </w:rPr>
        <w:t>Un FG DLT, como se propone bajo los auspicios del GANT, pue</w:t>
      </w:r>
      <w:r w:rsidR="00937A46">
        <w:rPr>
          <w:lang w:val="es-ES_tradnl" w:eastAsia="ko-KR"/>
        </w:rPr>
        <w:t>de tratar numerosos aspectos de </w:t>
      </w:r>
      <w:r w:rsidRPr="00F163AB">
        <w:rPr>
          <w:lang w:val="es-ES_tradnl" w:eastAsia="ko-KR"/>
        </w:rPr>
        <w:t>DLT, como por ejemplo los casos de utilización y las aplicaciones, los requisitos para los aspectos reglamentarios, de implementación y de políticas, y los aspectos de seguridad y privacidad, entre muchos otros.</w:t>
      </w:r>
    </w:p>
    <w:p w14:paraId="150584B0" w14:textId="77777777" w:rsidR="00362CBD" w:rsidRPr="00F163AB" w:rsidRDefault="00362CBD" w:rsidP="00362CBD">
      <w:pPr>
        <w:rPr>
          <w:lang w:val="es-ES_tradnl"/>
        </w:rPr>
      </w:pPr>
      <w:bookmarkStart w:id="389" w:name="lt_pId102"/>
      <w:bookmarkEnd w:id="388"/>
      <w:r w:rsidRPr="00F163AB">
        <w:rPr>
          <w:lang w:val="es-ES_tradnl"/>
        </w:rPr>
        <w:t>El FG DLT puede estar constituido por varios grupos de trabajo que se encargan de esas cuestiones y temas indicados.</w:t>
      </w:r>
    </w:p>
    <w:p w14:paraId="0FC01FB1" w14:textId="351A47A8" w:rsidR="00362CBD" w:rsidRPr="00F163AB" w:rsidRDefault="00362CBD" w:rsidP="004345D2">
      <w:pPr>
        <w:pStyle w:val="Heading1"/>
        <w:rPr>
          <w:rFonts w:eastAsiaTheme="minorEastAsia"/>
          <w:lang w:val="es-ES_tradnl"/>
        </w:rPr>
      </w:pPr>
      <w:bookmarkStart w:id="390" w:name="_Toc486596345"/>
      <w:bookmarkStart w:id="391" w:name="_Toc488140358"/>
      <w:bookmarkEnd w:id="389"/>
      <w:r w:rsidRPr="00F163AB">
        <w:rPr>
          <w:lang w:val="es-ES_tradnl"/>
        </w:rPr>
        <w:t>2</w:t>
      </w:r>
      <w:r w:rsidRPr="00F163AB">
        <w:rPr>
          <w:lang w:val="es-ES_tradnl"/>
        </w:rPr>
        <w:tab/>
        <w:t>Grupo Temático</w:t>
      </w:r>
      <w:r w:rsidR="004345D2" w:rsidRPr="00F163AB">
        <w:rPr>
          <w:lang w:val="es-ES_tradnl"/>
        </w:rPr>
        <w:t xml:space="preserve"> del UIT-T</w:t>
      </w:r>
      <w:r w:rsidR="001F41BA" w:rsidRPr="00F163AB">
        <w:rPr>
          <w:lang w:val="es-ES_tradnl"/>
        </w:rPr>
        <w:t xml:space="preserve"> sobre la aplicación de tecnología de libro mayor distribuido</w:t>
      </w:r>
      <w:r w:rsidRPr="00F163AB">
        <w:rPr>
          <w:lang w:val="es-ES_tradnl"/>
        </w:rPr>
        <w:t xml:space="preserve"> (FG DLT)</w:t>
      </w:r>
      <w:bookmarkEnd w:id="390"/>
      <w:bookmarkEnd w:id="391"/>
    </w:p>
    <w:p w14:paraId="588C9547" w14:textId="77777777" w:rsidR="00362CBD" w:rsidRPr="00F163AB" w:rsidRDefault="00362CBD" w:rsidP="00362CBD">
      <w:pPr>
        <w:rPr>
          <w:lang w:val="es-ES_tradnl"/>
        </w:rPr>
      </w:pPr>
      <w:r w:rsidRPr="00F163AB">
        <w:rPr>
          <w:lang w:val="es-ES_tradnl"/>
        </w:rPr>
        <w:t>El FG DLT del UIT-T analizará las aplicaciones y los servicios basados en DLT que pueden normalizar las Comisiones de Estudio del UIT-T, además de identificar las prácticas idóneas y las directrices que pueden apoyar la aplicación mundial de tales aplicaciones y servicios e identificar los futuros pasos que deben estudiar las Comisiones de Estudio del UIT-T para responder a las necesidades urgentes del mercado.</w:t>
      </w:r>
    </w:p>
    <w:p w14:paraId="2447A5AD" w14:textId="03EC061D" w:rsidR="00362CBD" w:rsidRPr="00F163AB" w:rsidRDefault="00362CBD" w:rsidP="00362CBD">
      <w:pPr>
        <w:rPr>
          <w:lang w:val="es-ES_tradnl"/>
        </w:rPr>
      </w:pPr>
      <w:r w:rsidRPr="00F163AB">
        <w:rPr>
          <w:lang w:val="es-ES_tradnl"/>
        </w:rPr>
        <w:t>El Grupo elaborará un plan de normalización de la seguridad de serv</w:t>
      </w:r>
      <w:r w:rsidR="00937A46">
        <w:rPr>
          <w:lang w:val="es-ES_tradnl"/>
        </w:rPr>
        <w:t>icios interoperables basados en </w:t>
      </w:r>
      <w:r w:rsidRPr="00F163AB">
        <w:rPr>
          <w:lang w:val="es-ES_tradnl"/>
        </w:rPr>
        <w:t>DLT, habida cuenta de las actividades que en la actualidad se están llevando a cabo en los diferentes grupos, foros y organizaciones de normalización relevantes. Elaborará también una herramienta reglamentaria que podrán utilizar los legisladores y responsables de la reglamentación de los Estados Miembros de la UIT.</w:t>
      </w:r>
    </w:p>
    <w:p w14:paraId="6BABB25D" w14:textId="158C4CB8" w:rsidR="00362CBD" w:rsidRPr="00F163AB" w:rsidRDefault="00362CBD" w:rsidP="00362CBD">
      <w:pPr>
        <w:rPr>
          <w:lang w:val="es-ES_tradnl"/>
        </w:rPr>
      </w:pPr>
      <w:r w:rsidRPr="00F163AB">
        <w:rPr>
          <w:lang w:val="es-ES_tradnl"/>
        </w:rPr>
        <w:lastRenderedPageBreak/>
        <w:t>Este Grupo Temático colaborará estrechamente con las Comisiones</w:t>
      </w:r>
      <w:r w:rsidR="00937A46">
        <w:rPr>
          <w:lang w:val="es-ES_tradnl"/>
        </w:rPr>
        <w:t xml:space="preserve"> de Estudio pertinentes del UIT</w:t>
      </w:r>
      <w:r w:rsidR="00937A46">
        <w:rPr>
          <w:lang w:val="es-ES_tradnl"/>
        </w:rPr>
        <w:noBreakHyphen/>
      </w:r>
      <w:r w:rsidRPr="00F163AB">
        <w:rPr>
          <w:lang w:val="es-ES_tradnl"/>
        </w:rPr>
        <w:t>T e invitará a participar en sus trabajos a entidades externas al UIT-T.</w:t>
      </w:r>
    </w:p>
    <w:p w14:paraId="34E695CB" w14:textId="77777777" w:rsidR="00362CBD" w:rsidRPr="00F163AB" w:rsidRDefault="00362CBD" w:rsidP="00362CBD">
      <w:pPr>
        <w:pStyle w:val="Heading2"/>
        <w:rPr>
          <w:rFonts w:eastAsiaTheme="minorEastAsia"/>
          <w:lang w:val="es-ES_tradnl"/>
        </w:rPr>
      </w:pPr>
      <w:bookmarkStart w:id="392" w:name="_Toc486596346"/>
      <w:bookmarkStart w:id="393" w:name="_Toc488140359"/>
      <w:r w:rsidRPr="00F163AB">
        <w:rPr>
          <w:lang w:val="es-ES_tradnl"/>
        </w:rPr>
        <w:t>2.1</w:t>
      </w:r>
      <w:r w:rsidRPr="00F163AB">
        <w:rPr>
          <w:lang w:val="es-ES_tradnl"/>
        </w:rPr>
        <w:tab/>
        <w:t>Objetivos</w:t>
      </w:r>
      <w:bookmarkEnd w:id="392"/>
      <w:bookmarkEnd w:id="393"/>
    </w:p>
    <w:p w14:paraId="0D0D57E7" w14:textId="77777777" w:rsidR="00362CBD" w:rsidRPr="00F163AB" w:rsidRDefault="00362CBD" w:rsidP="00362CBD">
      <w:pPr>
        <w:pStyle w:val="enumlev1"/>
        <w:tabs>
          <w:tab w:val="left" w:pos="851"/>
          <w:tab w:val="left" w:pos="1134"/>
        </w:tabs>
        <w:spacing w:before="120"/>
        <w:ind w:left="0" w:firstLine="0"/>
        <w:rPr>
          <w:rFonts w:cstheme="majorBidi"/>
          <w:lang w:val="es-ES_tradnl"/>
        </w:rPr>
      </w:pPr>
      <w:r w:rsidRPr="00F163AB">
        <w:rPr>
          <w:rFonts w:cstheme="majorBidi"/>
          <w:lang w:val="es-ES_tradnl"/>
        </w:rPr>
        <w:t>A fin de reunir la base necesaria para la normalización mundial de las aplicaciones y servicios basados en DLT, entre los objetivos del Grupo se cuentan los siguientes:</w:t>
      </w:r>
    </w:p>
    <w:p w14:paraId="53F1F383" w14:textId="77777777" w:rsidR="00362CBD" w:rsidRPr="00F163AB" w:rsidRDefault="00362CBD" w:rsidP="00362CBD">
      <w:pPr>
        <w:pStyle w:val="enumlev1"/>
        <w:rPr>
          <w:lang w:val="es-ES_tradnl"/>
        </w:rPr>
      </w:pPr>
      <w:r w:rsidRPr="00F163AB">
        <w:rPr>
          <w:lang w:val="es-ES_tradnl"/>
        </w:rPr>
        <w:t>•</w:t>
      </w:r>
      <w:r w:rsidRPr="00F163AB">
        <w:rPr>
          <w:lang w:val="es-ES_tradnl"/>
        </w:rPr>
        <w:tab/>
        <w:t>Entablar colaboraciones y relaciones con otras organizaciones que puedan contribuir a las actividades de normalización de la DLT.</w:t>
      </w:r>
    </w:p>
    <w:p w14:paraId="0417C415" w14:textId="77777777" w:rsidR="00362CBD" w:rsidRPr="00F163AB" w:rsidRDefault="00362CBD" w:rsidP="00362CBD">
      <w:pPr>
        <w:pStyle w:val="enumlev1"/>
        <w:rPr>
          <w:lang w:val="es-ES_tradnl"/>
        </w:rPr>
      </w:pPr>
      <w:r w:rsidRPr="00F163AB">
        <w:rPr>
          <w:lang w:val="es-ES_tradnl"/>
        </w:rPr>
        <w:t>•</w:t>
      </w:r>
      <w:r w:rsidRPr="00F163AB">
        <w:rPr>
          <w:lang w:val="es-ES_tradnl"/>
        </w:rPr>
        <w:tab/>
        <w:t>Describir el ecosistema de las aplicaciones y servicios basados en DLT, así como identificar las funciones y responsabilidades de cada uno de los actores en dicho ecosistema.</w:t>
      </w:r>
    </w:p>
    <w:p w14:paraId="1ECA04CA" w14:textId="77777777" w:rsidR="00362CBD" w:rsidRPr="00F163AB" w:rsidRDefault="00362CBD" w:rsidP="00362CBD">
      <w:pPr>
        <w:pStyle w:val="enumlev1"/>
        <w:rPr>
          <w:lang w:val="es-ES_tradnl"/>
        </w:rPr>
      </w:pPr>
      <w:r w:rsidRPr="00F163AB">
        <w:rPr>
          <w:lang w:val="es-ES_tradnl"/>
        </w:rPr>
        <w:t>•</w:t>
      </w:r>
      <w:r w:rsidRPr="00F163AB">
        <w:rPr>
          <w:lang w:val="es-ES_tradnl"/>
        </w:rPr>
        <w:tab/>
        <w:t>Identificar casos de uso que hayan resultado satisfactorios para la implantación de aplicaciones y servicios basados en DLT.</w:t>
      </w:r>
    </w:p>
    <w:p w14:paraId="472684D6" w14:textId="77777777" w:rsidR="00362CBD" w:rsidRPr="00F163AB" w:rsidRDefault="00362CBD" w:rsidP="00362CBD">
      <w:pPr>
        <w:pStyle w:val="enumlev1"/>
        <w:rPr>
          <w:lang w:val="es-ES_tradnl"/>
        </w:rPr>
      </w:pPr>
      <w:r w:rsidRPr="00F163AB">
        <w:rPr>
          <w:lang w:val="es-ES_tradnl"/>
        </w:rPr>
        <w:t>•</w:t>
      </w:r>
      <w:r w:rsidRPr="00F163AB">
        <w:rPr>
          <w:lang w:val="es-ES_tradnl"/>
        </w:rPr>
        <w:tab/>
        <w:t>Proponer futuros temas de estudio para el UIT-T y actividades afines que pertenezcan al ámbito de competencias de las Comisiones de Estudio del UIT-T como, por ejemplo:</w:t>
      </w:r>
    </w:p>
    <w:p w14:paraId="2BC2DC36" w14:textId="77777777" w:rsidR="00362CBD" w:rsidRPr="00F163AB" w:rsidRDefault="00362CBD" w:rsidP="00362CBD">
      <w:pPr>
        <w:pStyle w:val="enumlev2"/>
        <w:rPr>
          <w:lang w:val="es-ES_tradnl"/>
        </w:rPr>
      </w:pPr>
      <w:r w:rsidRPr="00F163AB">
        <w:rPr>
          <w:lang w:val="es-ES_tradnl"/>
        </w:rPr>
        <w:t>–</w:t>
      </w:r>
      <w:r w:rsidRPr="00F163AB">
        <w:rPr>
          <w:lang w:val="es-ES_tradnl"/>
        </w:rPr>
        <w:tab/>
        <w:t>Conceptos, cobertura, perspectiva y casos de uso de los servicios basados en DLT.</w:t>
      </w:r>
    </w:p>
    <w:p w14:paraId="6D86CE9E" w14:textId="77777777" w:rsidR="00362CBD" w:rsidRPr="00F163AB" w:rsidRDefault="00362CBD" w:rsidP="00362CBD">
      <w:pPr>
        <w:pStyle w:val="enumlev2"/>
        <w:rPr>
          <w:lang w:val="es-ES_tradnl"/>
        </w:rPr>
      </w:pPr>
      <w:r w:rsidRPr="00F163AB">
        <w:rPr>
          <w:lang w:val="es-ES_tradnl"/>
        </w:rPr>
        <w:t>–</w:t>
      </w:r>
      <w:r w:rsidRPr="00F163AB">
        <w:rPr>
          <w:lang w:val="es-ES_tradnl"/>
        </w:rPr>
        <w:tab/>
        <w:t>Características y requisitos de los servicios basados en DLT.</w:t>
      </w:r>
    </w:p>
    <w:p w14:paraId="67B17CC8" w14:textId="77777777" w:rsidR="00362CBD" w:rsidRPr="00F163AB" w:rsidRDefault="00362CBD" w:rsidP="00362CBD">
      <w:pPr>
        <w:pStyle w:val="enumlev2"/>
        <w:rPr>
          <w:lang w:val="es-ES_tradnl"/>
        </w:rPr>
      </w:pPr>
      <w:r w:rsidRPr="00F163AB">
        <w:rPr>
          <w:lang w:val="es-ES_tradnl"/>
        </w:rPr>
        <w:t>–</w:t>
      </w:r>
      <w:r w:rsidRPr="00F163AB">
        <w:rPr>
          <w:lang w:val="es-ES_tradnl"/>
        </w:rPr>
        <w:tab/>
        <w:t>Marco arquitectónico y tecnologías de comunicación de los servicios basados en DLT.</w:t>
      </w:r>
    </w:p>
    <w:p w14:paraId="1F0CE863" w14:textId="77777777" w:rsidR="00362CBD" w:rsidRPr="00F163AB" w:rsidRDefault="00362CBD" w:rsidP="00362CBD">
      <w:pPr>
        <w:pStyle w:val="enumlev2"/>
        <w:rPr>
          <w:lang w:val="es-ES_tradnl"/>
        </w:rPr>
      </w:pPr>
      <w:r w:rsidRPr="00F163AB">
        <w:rPr>
          <w:lang w:val="es-ES_tradnl"/>
        </w:rPr>
        <w:t>–</w:t>
      </w:r>
      <w:r w:rsidRPr="00F163AB">
        <w:rPr>
          <w:lang w:val="es-ES_tradnl"/>
        </w:rPr>
        <w:tab/>
        <w:t>Análisis y evaluación del estado actual de DLT y su madurez.</w:t>
      </w:r>
    </w:p>
    <w:p w14:paraId="4D3BEEBD" w14:textId="77777777" w:rsidR="00362CBD" w:rsidRPr="00F163AB" w:rsidRDefault="00362CBD" w:rsidP="00362CBD">
      <w:pPr>
        <w:pStyle w:val="enumlev2"/>
        <w:rPr>
          <w:lang w:val="es-ES_tradnl"/>
        </w:rPr>
      </w:pPr>
      <w:r w:rsidRPr="00F163AB">
        <w:rPr>
          <w:lang w:val="es-ES_tradnl"/>
        </w:rPr>
        <w:t>–</w:t>
      </w:r>
      <w:r w:rsidRPr="00F163AB">
        <w:rPr>
          <w:lang w:val="es-ES_tradnl"/>
        </w:rPr>
        <w:tab/>
        <w:t>Investigación de los aspectos de seguridad y privacidad relativos a las aplicaciones y servicios basados en DLT.</w:t>
      </w:r>
    </w:p>
    <w:p w14:paraId="0F429B29" w14:textId="77777777" w:rsidR="00362CBD" w:rsidRPr="00F163AB" w:rsidRDefault="00362CBD" w:rsidP="00362CBD">
      <w:pPr>
        <w:pStyle w:val="enumlev2"/>
        <w:rPr>
          <w:lang w:val="es-ES_tradnl"/>
        </w:rPr>
      </w:pPr>
      <w:r w:rsidRPr="00F163AB">
        <w:rPr>
          <w:lang w:val="es-ES_tradnl"/>
        </w:rPr>
        <w:t>–</w:t>
      </w:r>
      <w:r w:rsidRPr="00F163AB">
        <w:rPr>
          <w:lang w:val="es-ES_tradnl"/>
        </w:rPr>
        <w:tab/>
        <w:t>Analizar medios para promover la confianza en línea mediante la utilización de DLT.</w:t>
      </w:r>
    </w:p>
    <w:p w14:paraId="094726D9" w14:textId="77777777" w:rsidR="00362CBD" w:rsidRPr="00F163AB" w:rsidRDefault="00362CBD" w:rsidP="00362CBD">
      <w:pPr>
        <w:pStyle w:val="enumlev2"/>
        <w:rPr>
          <w:lang w:val="es-ES_tradnl"/>
        </w:rPr>
      </w:pPr>
      <w:r w:rsidRPr="00F163AB">
        <w:rPr>
          <w:lang w:val="es-ES_tradnl"/>
        </w:rPr>
        <w:t>–</w:t>
      </w:r>
      <w:r w:rsidRPr="00F163AB">
        <w:rPr>
          <w:lang w:val="es-ES_tradnl"/>
        </w:rPr>
        <w:tab/>
        <w:t>Proporcionar una plataforma para la compartición de resultados y para el diálogo sobre las implicaciones reglamentarias y de políticas de la DLT entre empresas que trabajan sobre aplicaciones de DLT y reguladores de diferentes sectores industriales y económicos.</w:t>
      </w:r>
    </w:p>
    <w:p w14:paraId="09AA1A18" w14:textId="77777777" w:rsidR="00362CBD" w:rsidRPr="00F163AB" w:rsidRDefault="00362CBD" w:rsidP="00362CBD">
      <w:pPr>
        <w:pStyle w:val="enumlev2"/>
        <w:rPr>
          <w:lang w:val="es-ES_tradnl"/>
        </w:rPr>
      </w:pPr>
      <w:r w:rsidRPr="00F163AB">
        <w:rPr>
          <w:lang w:val="es-ES_tradnl"/>
        </w:rPr>
        <w:t>–</w:t>
      </w:r>
      <w:r w:rsidRPr="00F163AB">
        <w:rPr>
          <w:lang w:val="es-ES_tradnl"/>
        </w:rPr>
        <w:tab/>
        <w:t>Identificar partes interesadas con las cuales pueda colaborar el UIT-T, la posible acción colectiva y los pasos siguientes para hacer avanzar las labores.</w:t>
      </w:r>
    </w:p>
    <w:p w14:paraId="5DB7B43A" w14:textId="77777777" w:rsidR="00362CBD" w:rsidRPr="00F163AB" w:rsidRDefault="00362CBD" w:rsidP="00362CBD">
      <w:pPr>
        <w:pStyle w:val="Heading2"/>
        <w:rPr>
          <w:lang w:val="es-ES_tradnl"/>
        </w:rPr>
      </w:pPr>
      <w:bookmarkStart w:id="394" w:name="_Toc486596347"/>
      <w:bookmarkStart w:id="395" w:name="_Toc488140360"/>
      <w:r w:rsidRPr="00F163AB">
        <w:rPr>
          <w:lang w:val="es-ES_tradnl"/>
        </w:rPr>
        <w:t>2.2</w:t>
      </w:r>
      <w:r w:rsidRPr="00F163AB">
        <w:rPr>
          <w:lang w:val="es-ES_tradnl"/>
        </w:rPr>
        <w:tab/>
        <w:t>Relaciones</w:t>
      </w:r>
      <w:bookmarkEnd w:id="394"/>
      <w:bookmarkEnd w:id="395"/>
    </w:p>
    <w:p w14:paraId="6B8A0709" w14:textId="77777777" w:rsidR="00362CBD" w:rsidRPr="00F163AB" w:rsidRDefault="00362CBD" w:rsidP="00362CBD">
      <w:pPr>
        <w:rPr>
          <w:lang w:val="es-ES_tradnl"/>
        </w:rPr>
      </w:pPr>
      <w:r w:rsidRPr="00F163AB">
        <w:rPr>
          <w:lang w:val="es-ES_tradnl"/>
        </w:rPr>
        <w:t>Este Grupo Temático colaborará estrechamente con todas las Comisiones de Estudio del UIT-T, en particular la CE 11, CE 13, CE 16, CE 17 y CE 20. Este FG DLT se coordinará con el Grupo Temático sobre DPM y con la iniciativa Unidos por las ciudades inteligentes y sostenibles (U4SSC) bajo los auspicios de la Comisión de Estudio 20 del UIT-T, según proceda.</w:t>
      </w:r>
    </w:p>
    <w:p w14:paraId="293CC8AD" w14:textId="6C470EC9" w:rsidR="00362CBD" w:rsidRPr="00F163AB" w:rsidRDefault="00362CBD" w:rsidP="007149B0">
      <w:pPr>
        <w:rPr>
          <w:lang w:val="es-ES_tradnl"/>
        </w:rPr>
      </w:pPr>
      <w:r w:rsidRPr="00F163AB">
        <w:rPr>
          <w:lang w:val="es-ES_tradnl"/>
        </w:rPr>
        <w:t>El FG DLT colaborará con las entidades pertinentes</w:t>
      </w:r>
      <w:r w:rsidR="007149B0" w:rsidRPr="00F163AB">
        <w:rPr>
          <w:lang w:val="es-ES_tradnl"/>
        </w:rPr>
        <w:t>, de conformidad con la Recomendación UIT-T A.7</w:t>
      </w:r>
      <w:r w:rsidRPr="00F163AB">
        <w:rPr>
          <w:lang w:val="es-ES_tradnl"/>
        </w:rPr>
        <w:t>.</w:t>
      </w:r>
    </w:p>
    <w:p w14:paraId="1BEB579C" w14:textId="4E87D049" w:rsidR="00362CBD" w:rsidRPr="00F163AB" w:rsidRDefault="00362CBD" w:rsidP="00350DB8">
      <w:pPr>
        <w:rPr>
          <w:lang w:val="es-ES_tradnl"/>
        </w:rPr>
      </w:pPr>
      <w:r w:rsidRPr="00F163AB">
        <w:rPr>
          <w:lang w:val="es-ES_tradnl"/>
        </w:rPr>
        <w:t xml:space="preserve">Entre dichas entidades se cuentan las siguientes: instituciones financieras, reguladores de telecomunicaciones, reguladores financieros, organizaciones no gubernamentales (ONG), legisladores, organizaciones de normalización, foros y consorcios industriales (como </w:t>
      </w:r>
      <w:r w:rsidR="00350DB8" w:rsidRPr="00F163AB">
        <w:rPr>
          <w:lang w:val="es-ES_tradnl"/>
        </w:rPr>
        <w:t xml:space="preserve">el </w:t>
      </w:r>
      <w:r w:rsidRPr="00F163AB">
        <w:rPr>
          <w:lang w:val="es-ES_tradnl"/>
        </w:rPr>
        <w:t>TC 307</w:t>
      </w:r>
      <w:r w:rsidR="00350DB8" w:rsidRPr="00F163AB">
        <w:rPr>
          <w:lang w:val="es-ES_tradnl"/>
        </w:rPr>
        <w:t xml:space="preserve"> de la ISO</w:t>
      </w:r>
      <w:r w:rsidRPr="00F163AB">
        <w:rPr>
          <w:lang w:val="es-ES_tradnl"/>
        </w:rPr>
        <w:t xml:space="preserve">, </w:t>
      </w:r>
      <w:r w:rsidR="00350DB8" w:rsidRPr="00F163AB">
        <w:rPr>
          <w:lang w:val="es-ES_tradnl"/>
        </w:rPr>
        <w:t xml:space="preserve">el </w:t>
      </w:r>
      <w:r w:rsidRPr="00F163AB">
        <w:rPr>
          <w:lang w:val="es-ES_tradnl"/>
        </w:rPr>
        <w:t>JTC 1</w:t>
      </w:r>
      <w:r w:rsidR="00350DB8" w:rsidRPr="00F163AB">
        <w:rPr>
          <w:lang w:val="es-ES_tradnl"/>
        </w:rPr>
        <w:t xml:space="preserve"> de la ISO/CEI</w:t>
      </w:r>
      <w:r w:rsidRPr="00F163AB">
        <w:rPr>
          <w:lang w:val="es-ES_tradnl"/>
        </w:rPr>
        <w:t>, GSMA, SWIFT, etc.), redes de sistemas de pago, empresas de envío de dinero, empresas de TIC, instituciones académicas, instituciones de investigación y demás organizaciones pertinentes.</w:t>
      </w:r>
    </w:p>
    <w:p w14:paraId="2E8CCF71" w14:textId="77777777" w:rsidR="00362CBD" w:rsidRPr="00F163AB" w:rsidRDefault="00362CBD" w:rsidP="00362CBD">
      <w:pPr>
        <w:pStyle w:val="Heading2"/>
        <w:rPr>
          <w:lang w:val="es-ES_tradnl"/>
        </w:rPr>
      </w:pPr>
      <w:bookmarkStart w:id="396" w:name="_Toc486596348"/>
      <w:bookmarkStart w:id="397" w:name="_Toc488140361"/>
      <w:r w:rsidRPr="00F163AB">
        <w:rPr>
          <w:lang w:val="es-ES_tradnl"/>
        </w:rPr>
        <w:lastRenderedPageBreak/>
        <w:t>2.3</w:t>
      </w:r>
      <w:r w:rsidRPr="00F163AB">
        <w:rPr>
          <w:lang w:val="es-ES_tradnl"/>
        </w:rPr>
        <w:tab/>
        <w:t>Tareas específicas y resultados</w:t>
      </w:r>
      <w:bookmarkEnd w:id="396"/>
      <w:bookmarkEnd w:id="397"/>
    </w:p>
    <w:p w14:paraId="6AFEFEBC" w14:textId="77777777" w:rsidR="00362CBD" w:rsidRPr="00F163AB" w:rsidRDefault="00362CBD" w:rsidP="00362CBD">
      <w:pPr>
        <w:pStyle w:val="enumlev1"/>
        <w:rPr>
          <w:lang w:val="es-ES_tradnl"/>
        </w:rPr>
      </w:pPr>
      <w:r w:rsidRPr="00F163AB">
        <w:rPr>
          <w:lang w:val="es-ES_tradnl"/>
        </w:rPr>
        <w:t>•</w:t>
      </w:r>
      <w:r w:rsidRPr="00F163AB">
        <w:rPr>
          <w:lang w:val="es-ES_tradnl"/>
        </w:rPr>
        <w:tab/>
        <w:t>Utilizar los resultados relativos a DLT elaborados por el FG DFS y definir las lagunas entre estos resultados y lo que es necesario realizar.</w:t>
      </w:r>
    </w:p>
    <w:p w14:paraId="537F6696" w14:textId="77777777" w:rsidR="00362CBD" w:rsidRPr="00F163AB" w:rsidRDefault="00362CBD" w:rsidP="007C6C27">
      <w:pPr>
        <w:pStyle w:val="enumlev1"/>
        <w:rPr>
          <w:lang w:val="es-ES_tradnl"/>
        </w:rPr>
      </w:pPr>
      <w:r w:rsidRPr="00F163AB">
        <w:rPr>
          <w:lang w:val="es-ES_tradnl"/>
        </w:rPr>
        <w:t>•</w:t>
      </w:r>
      <w:r w:rsidRPr="00F163AB">
        <w:rPr>
          <w:lang w:val="es-ES_tradnl"/>
        </w:rPr>
        <w:tab/>
        <w:t>Recopilar y documentar información sobre las iniciativas y las actividades que se están llevando a cabo en el ámbito de las aplicaciones y los servicios basados en DLT. Se elaborarán casos de utilización y se identificarán las normas relativas a los servicios basados en DLT de todo el mundo.</w:t>
      </w:r>
    </w:p>
    <w:p w14:paraId="598F5EBC" w14:textId="77777777" w:rsidR="00362CBD" w:rsidRPr="00F163AB" w:rsidRDefault="00362CBD" w:rsidP="00362CBD">
      <w:pPr>
        <w:pStyle w:val="enumlev1"/>
        <w:rPr>
          <w:lang w:val="es-ES_tradnl"/>
        </w:rPr>
      </w:pPr>
      <w:r w:rsidRPr="00F163AB">
        <w:rPr>
          <w:lang w:val="es-ES_tradnl"/>
        </w:rPr>
        <w:t>•</w:t>
      </w:r>
      <w:r w:rsidRPr="00F163AB">
        <w:rPr>
          <w:lang w:val="es-ES_tradnl"/>
        </w:rPr>
        <w:tab/>
        <w:t>Elaborar un documento donde se muestre cómo las tecnologías permiten aplicaciones y servicios gracias a la naturaleza subyacente del ecosistema, incluidas las prácticas idóneas del marco político y reglamentario, los métodos de evaluación de riesgos y los modelos orgánicos que se están utilizando.</w:t>
      </w:r>
    </w:p>
    <w:p w14:paraId="6C322EC2" w14:textId="77777777" w:rsidR="00362CBD" w:rsidRPr="00F163AB" w:rsidRDefault="00362CBD" w:rsidP="00362CBD">
      <w:pPr>
        <w:pStyle w:val="enumlev1"/>
        <w:rPr>
          <w:lang w:val="es-ES_tradnl"/>
        </w:rPr>
      </w:pPr>
      <w:r w:rsidRPr="00F163AB">
        <w:rPr>
          <w:lang w:val="es-ES_tradnl"/>
        </w:rPr>
        <w:t>•</w:t>
      </w:r>
      <w:r w:rsidRPr="00F163AB">
        <w:rPr>
          <w:lang w:val="es-ES_tradnl"/>
        </w:rPr>
        <w:tab/>
        <w:t>Elaborar un informe donde se definan los términos y se efectúe una taxonomía de las aplicaciones y los servicios basados en DLT y su ecosistema.</w:t>
      </w:r>
    </w:p>
    <w:p w14:paraId="5C38A7DC" w14:textId="606EE2A5" w:rsidR="00362CBD" w:rsidRPr="00F163AB" w:rsidRDefault="00362CBD" w:rsidP="00362CBD">
      <w:pPr>
        <w:pStyle w:val="enumlev1"/>
        <w:rPr>
          <w:lang w:val="es-ES_tradnl"/>
        </w:rPr>
      </w:pPr>
      <w:r w:rsidRPr="00F163AB">
        <w:rPr>
          <w:lang w:val="es-ES_tradnl"/>
        </w:rPr>
        <w:t>•</w:t>
      </w:r>
      <w:r w:rsidRPr="00F163AB">
        <w:rPr>
          <w:lang w:val="es-ES_tradnl"/>
        </w:rPr>
        <w:tab/>
        <w:t>Elaborar un informe sobre los posibles obstáculos al des</w:t>
      </w:r>
      <w:r w:rsidR="00FC31C9">
        <w:rPr>
          <w:lang w:val="es-ES_tradnl"/>
        </w:rPr>
        <w:t>arrollo de servicios basados en </w:t>
      </w:r>
      <w:r w:rsidRPr="00F163AB">
        <w:rPr>
          <w:lang w:val="es-ES_tradnl"/>
        </w:rPr>
        <w:t>DLT.</w:t>
      </w:r>
    </w:p>
    <w:p w14:paraId="048C859B" w14:textId="2649D519" w:rsidR="00362CBD" w:rsidRPr="00F163AB" w:rsidRDefault="00362CBD" w:rsidP="007149B0">
      <w:pPr>
        <w:pStyle w:val="enumlev1"/>
        <w:rPr>
          <w:lang w:val="es-ES_tradnl"/>
        </w:rPr>
      </w:pPr>
      <w:r w:rsidRPr="00F163AB">
        <w:rPr>
          <w:lang w:val="es-ES_tradnl"/>
        </w:rPr>
        <w:t>•</w:t>
      </w:r>
      <w:r w:rsidRPr="00F163AB">
        <w:rPr>
          <w:lang w:val="es-ES_tradnl"/>
        </w:rPr>
        <w:tab/>
        <w:t>Estudiar y analizar las consecuencias que podría tener la obligatoriedad de interoperabilidad e interconexión de los servicios basados en DLT. Se preparará también un</w:t>
      </w:r>
      <w:r w:rsidR="007149B0" w:rsidRPr="00F163AB">
        <w:rPr>
          <w:lang w:val="es-ES_tradnl"/>
        </w:rPr>
        <w:t>a hoja de ruta de normalización</w:t>
      </w:r>
      <w:r w:rsidRPr="00F163AB">
        <w:rPr>
          <w:lang w:val="es-ES_tradnl"/>
        </w:rPr>
        <w:t xml:space="preserve"> de los servicios interoperables basados en DLT, teniendo en cuenta los problemas que se plantean y las prácticas idóneas en la materia.</w:t>
      </w:r>
    </w:p>
    <w:p w14:paraId="1DEE4741" w14:textId="77777777" w:rsidR="00362CBD" w:rsidRPr="00F163AB" w:rsidRDefault="00362CBD" w:rsidP="00362CBD">
      <w:pPr>
        <w:pStyle w:val="enumlev1"/>
        <w:rPr>
          <w:lang w:val="es-ES_tradnl"/>
        </w:rPr>
      </w:pPr>
      <w:r w:rsidRPr="00F163AB">
        <w:rPr>
          <w:lang w:val="es-ES_tradnl"/>
        </w:rPr>
        <w:t>•</w:t>
      </w:r>
      <w:r w:rsidRPr="00F163AB">
        <w:rPr>
          <w:lang w:val="es-ES_tradnl"/>
        </w:rPr>
        <w:tab/>
        <w:t>Estudiar y analizar las consecuencias de la normalización de las remesas transfronterizas.</w:t>
      </w:r>
    </w:p>
    <w:p w14:paraId="59304814" w14:textId="77777777" w:rsidR="00362CBD" w:rsidRPr="00F163AB" w:rsidRDefault="00362CBD" w:rsidP="00362CBD">
      <w:pPr>
        <w:pStyle w:val="enumlev1"/>
        <w:rPr>
          <w:lang w:val="es-ES_tradnl"/>
        </w:rPr>
      </w:pPr>
      <w:r w:rsidRPr="00F163AB">
        <w:rPr>
          <w:lang w:val="es-ES_tradnl"/>
        </w:rPr>
        <w:t>•</w:t>
      </w:r>
      <w:r w:rsidRPr="00F163AB">
        <w:rPr>
          <w:lang w:val="es-ES_tradnl"/>
        </w:rPr>
        <w:tab/>
        <w:t>Estudiar y analizar las cuestiones de competitividad tecnológica que pueden dificultar la implantación de servicios basados en DLT.</w:t>
      </w:r>
    </w:p>
    <w:p w14:paraId="2C49FB56" w14:textId="77777777" w:rsidR="00362CBD" w:rsidRPr="00F163AB" w:rsidRDefault="00362CBD" w:rsidP="00362CBD">
      <w:pPr>
        <w:pStyle w:val="enumlev1"/>
        <w:rPr>
          <w:lang w:val="es-ES_tradnl"/>
        </w:rPr>
      </w:pPr>
      <w:r w:rsidRPr="00F163AB">
        <w:rPr>
          <w:lang w:val="es-ES_tradnl"/>
        </w:rPr>
        <w:t>•</w:t>
      </w:r>
      <w:r w:rsidRPr="00F163AB">
        <w:rPr>
          <w:lang w:val="es-ES_tradnl"/>
        </w:rPr>
        <w:tab/>
        <w:t>Elaborar una herramienta reglamentaria que puedan utilizar los responsables de políticas y las autoridades regulatorias para el crecimiento de servicios basados en DLT.</w:t>
      </w:r>
    </w:p>
    <w:p w14:paraId="2D3BE471" w14:textId="77777777" w:rsidR="00362CBD" w:rsidRPr="00F163AB" w:rsidRDefault="00362CBD" w:rsidP="00362CBD">
      <w:pPr>
        <w:pStyle w:val="enumlev1"/>
        <w:rPr>
          <w:lang w:val="es-ES_tradnl"/>
        </w:rPr>
      </w:pPr>
      <w:r w:rsidRPr="00F163AB">
        <w:rPr>
          <w:lang w:val="es-ES_tradnl"/>
        </w:rPr>
        <w:t>•</w:t>
      </w:r>
      <w:r w:rsidRPr="00F163AB">
        <w:rPr>
          <w:lang w:val="es-ES_tradnl"/>
        </w:rPr>
        <w:tab/>
        <w:t>Organizar talleres temáticos regionales a fin de recibir contribuciones de diversas partes interesadas. Los talleres serán una plataforma para investigar las prácticas idóneas para la armonización de los marcos reglamentarios y legales para las aplicaciones y los servicios basados en DLT en todo el mundo. En los talleres se reunirán reguladores de telecomunicaciones, reguladores financieros, responsables de políticas y demás interesados a fin de identificar los problemas y prioridades, intercambiar información y prácticas idóneas mediante la relación entre pares y los procesos de divulgación del conocimiento, e identificar las posibles intervenciones políticas que propicien la integración financiera.</w:t>
      </w:r>
    </w:p>
    <w:p w14:paraId="6DB7807D" w14:textId="77777777" w:rsidR="00362CBD" w:rsidRPr="00F163AB" w:rsidRDefault="00362CBD" w:rsidP="00362CBD">
      <w:pPr>
        <w:pStyle w:val="enumlev1"/>
        <w:rPr>
          <w:lang w:val="es-ES_tradnl"/>
        </w:rPr>
      </w:pPr>
      <w:r w:rsidRPr="00F163AB">
        <w:rPr>
          <w:lang w:val="es-ES_tradnl"/>
        </w:rPr>
        <w:t>•</w:t>
      </w:r>
      <w:r w:rsidRPr="00F163AB">
        <w:rPr>
          <w:lang w:val="es-ES_tradnl"/>
        </w:rPr>
        <w:tab/>
        <w:t>Elaborar informes técnicos donde se describan y traten las carencias de normalización y se identifiquen las labores de normalización que deberán acometer las Comisiones de Estudio del UIT-T en materia de servicios basados en DLT.</w:t>
      </w:r>
    </w:p>
    <w:p w14:paraId="33C93984" w14:textId="0100B62E" w:rsidR="00362CBD" w:rsidRPr="00F163AB" w:rsidRDefault="00362CBD" w:rsidP="007149B0">
      <w:pPr>
        <w:pStyle w:val="enumlev1"/>
        <w:rPr>
          <w:lang w:val="es-ES_tradnl"/>
        </w:rPr>
      </w:pPr>
      <w:r w:rsidRPr="00F163AB">
        <w:rPr>
          <w:lang w:val="es-ES_tradnl"/>
        </w:rPr>
        <w:t>•</w:t>
      </w:r>
      <w:r w:rsidRPr="00F163AB">
        <w:rPr>
          <w:lang w:val="es-ES_tradnl"/>
        </w:rPr>
        <w:tab/>
        <w:t>Enviar los resultados finales al grupo tutor, como mínimo cuatro semanas naturales antes de la reunión de</w:t>
      </w:r>
      <w:r w:rsidR="007149B0" w:rsidRPr="00F163AB">
        <w:rPr>
          <w:lang w:val="es-ES_tradnl"/>
        </w:rPr>
        <w:t xml:space="preserve"> este último</w:t>
      </w:r>
      <w:r w:rsidRPr="00F163AB">
        <w:rPr>
          <w:lang w:val="es-ES_tradnl"/>
        </w:rPr>
        <w:t>.</w:t>
      </w:r>
    </w:p>
    <w:p w14:paraId="49B04B67" w14:textId="77777777" w:rsidR="00362CBD" w:rsidRPr="00F163AB" w:rsidRDefault="00362CBD" w:rsidP="00362CBD">
      <w:pPr>
        <w:pStyle w:val="Heading2"/>
        <w:rPr>
          <w:lang w:val="es-ES_tradnl"/>
        </w:rPr>
      </w:pPr>
      <w:bookmarkStart w:id="398" w:name="_Toc486596349"/>
      <w:bookmarkStart w:id="399" w:name="_Toc488140362"/>
      <w:r w:rsidRPr="00F163AB">
        <w:rPr>
          <w:lang w:val="es-ES_tradnl"/>
        </w:rPr>
        <w:t>2.4</w:t>
      </w:r>
      <w:r w:rsidRPr="00F163AB">
        <w:rPr>
          <w:lang w:val="es-ES_tradnl"/>
        </w:rPr>
        <w:tab/>
        <w:t>Grupo tutor</w:t>
      </w:r>
      <w:bookmarkEnd w:id="398"/>
      <w:bookmarkEnd w:id="399"/>
    </w:p>
    <w:p w14:paraId="0B498F14" w14:textId="77777777" w:rsidR="00362CBD" w:rsidRPr="00F163AB" w:rsidRDefault="00362CBD" w:rsidP="00362CBD">
      <w:pPr>
        <w:rPr>
          <w:lang w:val="es-ES_tradnl"/>
        </w:rPr>
      </w:pPr>
      <w:r w:rsidRPr="00F163AB">
        <w:rPr>
          <w:lang w:val="es-ES_tradnl"/>
        </w:rPr>
        <w:t>El grupo tutor es el GANT.</w:t>
      </w:r>
    </w:p>
    <w:p w14:paraId="2002B1E2" w14:textId="77777777" w:rsidR="00362CBD" w:rsidRPr="00F163AB" w:rsidRDefault="00362CBD" w:rsidP="00362CBD">
      <w:pPr>
        <w:pStyle w:val="Heading2"/>
        <w:rPr>
          <w:lang w:val="es-ES_tradnl"/>
        </w:rPr>
      </w:pPr>
      <w:bookmarkStart w:id="400" w:name="_Toc486596350"/>
      <w:bookmarkStart w:id="401" w:name="_Toc488140363"/>
      <w:r w:rsidRPr="00F163AB">
        <w:rPr>
          <w:lang w:val="es-ES_tradnl"/>
        </w:rPr>
        <w:lastRenderedPageBreak/>
        <w:t>2.5</w:t>
      </w:r>
      <w:r w:rsidRPr="00F163AB">
        <w:rPr>
          <w:lang w:val="es-ES_tradnl"/>
        </w:rPr>
        <w:tab/>
        <w:t>Dirección</w:t>
      </w:r>
      <w:bookmarkEnd w:id="400"/>
      <w:bookmarkEnd w:id="401"/>
    </w:p>
    <w:p w14:paraId="226EE6BF" w14:textId="450AA411" w:rsidR="00362CBD" w:rsidRPr="00F163AB" w:rsidRDefault="00362CBD" w:rsidP="007C6C27">
      <w:pPr>
        <w:keepNext/>
        <w:rPr>
          <w:lang w:val="es-ES_tradnl"/>
        </w:rPr>
      </w:pPr>
      <w:r w:rsidRPr="00F163AB">
        <w:rPr>
          <w:lang w:val="es-ES_tradnl"/>
        </w:rPr>
        <w:t xml:space="preserve">Véase </w:t>
      </w:r>
      <w:r w:rsidR="004345D2" w:rsidRPr="00F163AB">
        <w:rPr>
          <w:lang w:val="es-ES_tradnl"/>
        </w:rPr>
        <w:t>el apartado</w:t>
      </w:r>
      <w:r w:rsidRPr="00F163AB">
        <w:rPr>
          <w:lang w:val="es-ES_tradnl"/>
        </w:rPr>
        <w:t xml:space="preserve"> 2.3 de la Recomendación UIT-T A.7.</w:t>
      </w:r>
    </w:p>
    <w:p w14:paraId="1396F758" w14:textId="77777777" w:rsidR="00362CBD" w:rsidRPr="00F163AB" w:rsidRDefault="00362CBD" w:rsidP="00362CBD">
      <w:pPr>
        <w:pStyle w:val="Heading2"/>
        <w:rPr>
          <w:lang w:val="es-ES_tradnl"/>
        </w:rPr>
      </w:pPr>
      <w:bookmarkStart w:id="402" w:name="_Toc486596351"/>
      <w:bookmarkStart w:id="403" w:name="_Toc488140364"/>
      <w:r w:rsidRPr="00F163AB">
        <w:rPr>
          <w:lang w:val="es-ES_tradnl"/>
        </w:rPr>
        <w:t>2.6</w:t>
      </w:r>
      <w:r w:rsidRPr="00F163AB">
        <w:rPr>
          <w:lang w:val="es-ES_tradnl"/>
        </w:rPr>
        <w:tab/>
        <w:t>Participación</w:t>
      </w:r>
      <w:bookmarkEnd w:id="402"/>
      <w:bookmarkEnd w:id="403"/>
    </w:p>
    <w:p w14:paraId="219BA929" w14:textId="35978365" w:rsidR="00362CBD" w:rsidRPr="00F163AB" w:rsidRDefault="00362CBD" w:rsidP="004345D2">
      <w:pPr>
        <w:rPr>
          <w:lang w:val="es-ES_tradnl"/>
        </w:rPr>
      </w:pPr>
      <w:r w:rsidRPr="00F163AB">
        <w:rPr>
          <w:rFonts w:cstheme="majorBidi"/>
          <w:lang w:val="es-ES_tradnl"/>
        </w:rPr>
        <w:t xml:space="preserve">Véase </w:t>
      </w:r>
      <w:r w:rsidR="004345D2" w:rsidRPr="00F163AB">
        <w:rPr>
          <w:lang w:val="es-ES_tradnl"/>
        </w:rPr>
        <w:t>el apartado</w:t>
      </w:r>
      <w:r w:rsidRPr="00F163AB">
        <w:rPr>
          <w:rFonts w:cstheme="majorBidi"/>
          <w:lang w:val="es-ES_tradnl"/>
        </w:rPr>
        <w:t xml:space="preserve"> 3 de la Recomendación UIT-T A.7. </w:t>
      </w:r>
      <w:r w:rsidRPr="00F163AB">
        <w:rPr>
          <w:lang w:val="es-ES_tradnl"/>
        </w:rPr>
        <w:t>Se mantendrá a efectos de referencia una lista de participantes que se comunicará al grupo tutor.</w:t>
      </w:r>
    </w:p>
    <w:p w14:paraId="6BB55A97" w14:textId="77777777" w:rsidR="00362CBD" w:rsidRPr="00F163AB" w:rsidRDefault="00362CBD" w:rsidP="00362CBD">
      <w:pPr>
        <w:rPr>
          <w:lang w:val="es-ES_tradnl"/>
        </w:rPr>
      </w:pPr>
      <w:r w:rsidRPr="00F163AB">
        <w:rPr>
          <w:lang w:val="es-ES_tradnl"/>
        </w:rPr>
        <w:t>Es importante mencionar que la participación en este Grupo Temático se ha de basar en las contribuciones y la participación activa.</w:t>
      </w:r>
    </w:p>
    <w:p w14:paraId="276144C0" w14:textId="77777777" w:rsidR="00362CBD" w:rsidRPr="00F163AB" w:rsidRDefault="00362CBD" w:rsidP="00362CBD">
      <w:pPr>
        <w:pStyle w:val="Heading2"/>
        <w:rPr>
          <w:lang w:val="es-ES_tradnl"/>
        </w:rPr>
      </w:pPr>
      <w:bookmarkStart w:id="404" w:name="_Toc486596352"/>
      <w:bookmarkStart w:id="405" w:name="_Toc488140365"/>
      <w:r w:rsidRPr="00F163AB">
        <w:rPr>
          <w:lang w:val="es-ES_tradnl"/>
        </w:rPr>
        <w:t>2.7</w:t>
      </w:r>
      <w:r w:rsidRPr="00F163AB">
        <w:rPr>
          <w:lang w:val="es-ES_tradnl"/>
        </w:rPr>
        <w:tab/>
        <w:t>Apoyo administrativo</w:t>
      </w:r>
      <w:bookmarkEnd w:id="404"/>
      <w:bookmarkEnd w:id="405"/>
    </w:p>
    <w:p w14:paraId="599730D2" w14:textId="62DA4F5D" w:rsidR="00362CBD" w:rsidRPr="00F163AB" w:rsidRDefault="00362CBD" w:rsidP="004345D2">
      <w:pPr>
        <w:rPr>
          <w:lang w:val="es-ES_tradnl"/>
        </w:rPr>
      </w:pPr>
      <w:r w:rsidRPr="00F163AB">
        <w:rPr>
          <w:lang w:val="es-ES_tradnl"/>
        </w:rPr>
        <w:t xml:space="preserve">Véase </w:t>
      </w:r>
      <w:r w:rsidR="004345D2" w:rsidRPr="00F163AB">
        <w:rPr>
          <w:lang w:val="es-ES_tradnl"/>
        </w:rPr>
        <w:t xml:space="preserve">el apartado </w:t>
      </w:r>
      <w:r w:rsidRPr="00F163AB">
        <w:rPr>
          <w:lang w:val="es-ES_tradnl"/>
        </w:rPr>
        <w:t>5 de la Recomendación UIT-T A.7.</w:t>
      </w:r>
    </w:p>
    <w:p w14:paraId="1838D58A" w14:textId="77777777" w:rsidR="00362CBD" w:rsidRPr="00F163AB" w:rsidRDefault="00362CBD" w:rsidP="00362CBD">
      <w:pPr>
        <w:pStyle w:val="Heading2"/>
        <w:rPr>
          <w:lang w:val="es-ES_tradnl"/>
        </w:rPr>
      </w:pPr>
      <w:bookmarkStart w:id="406" w:name="_Toc486596353"/>
      <w:bookmarkStart w:id="407" w:name="_Toc488140366"/>
      <w:r w:rsidRPr="00F163AB">
        <w:rPr>
          <w:lang w:val="es-ES_tradnl"/>
        </w:rPr>
        <w:t>2.8</w:t>
      </w:r>
      <w:r w:rsidRPr="00F163AB">
        <w:rPr>
          <w:lang w:val="es-ES_tradnl"/>
        </w:rPr>
        <w:tab/>
        <w:t>Financiación general</w:t>
      </w:r>
      <w:bookmarkEnd w:id="406"/>
      <w:bookmarkEnd w:id="407"/>
    </w:p>
    <w:p w14:paraId="5764BC2A" w14:textId="5E0BBED9" w:rsidR="00362CBD" w:rsidRPr="00F163AB" w:rsidRDefault="00362CBD" w:rsidP="004345D2">
      <w:pPr>
        <w:rPr>
          <w:lang w:val="es-ES_tradnl"/>
        </w:rPr>
      </w:pPr>
      <w:r w:rsidRPr="00F163AB">
        <w:rPr>
          <w:lang w:val="es-ES_tradnl"/>
        </w:rPr>
        <w:t xml:space="preserve">Véanse </w:t>
      </w:r>
      <w:r w:rsidR="004345D2" w:rsidRPr="00F163AB">
        <w:rPr>
          <w:lang w:val="es-ES_tradnl"/>
        </w:rPr>
        <w:t>los apartados</w:t>
      </w:r>
      <w:r w:rsidRPr="00F163AB">
        <w:rPr>
          <w:lang w:val="es-ES_tradnl"/>
        </w:rPr>
        <w:t xml:space="preserve"> 4 y 10.2 de la Recomendación UIT-T A.7.</w:t>
      </w:r>
    </w:p>
    <w:p w14:paraId="4E937777" w14:textId="77777777" w:rsidR="00362CBD" w:rsidRPr="00F163AB" w:rsidRDefault="00362CBD" w:rsidP="00362CBD">
      <w:pPr>
        <w:pStyle w:val="Heading2"/>
        <w:rPr>
          <w:lang w:val="es-ES_tradnl"/>
        </w:rPr>
      </w:pPr>
      <w:bookmarkStart w:id="408" w:name="_Toc486596354"/>
      <w:bookmarkStart w:id="409" w:name="_Toc488140367"/>
      <w:r w:rsidRPr="00F163AB">
        <w:rPr>
          <w:lang w:val="es-ES_tradnl"/>
        </w:rPr>
        <w:t>2.9</w:t>
      </w:r>
      <w:r w:rsidRPr="00F163AB">
        <w:rPr>
          <w:lang w:val="es-ES_tradnl"/>
        </w:rPr>
        <w:tab/>
        <w:t>Reuniones</w:t>
      </w:r>
      <w:bookmarkEnd w:id="408"/>
      <w:bookmarkEnd w:id="409"/>
    </w:p>
    <w:p w14:paraId="0A5AF2C4" w14:textId="01FDCC02" w:rsidR="00362CBD" w:rsidRPr="00F163AB" w:rsidRDefault="00362CBD" w:rsidP="00C33B60">
      <w:pPr>
        <w:rPr>
          <w:lang w:val="es-ES_tradnl"/>
        </w:rPr>
      </w:pPr>
      <w:r w:rsidRPr="00F163AB">
        <w:rPr>
          <w:lang w:val="es-ES_tradnl"/>
        </w:rPr>
        <w:t>El Grupo Temático determinará la frecuencia y lugar de las reuniones y el calendario de reuniones general se anunciará a la mayor brevedad posible. El Grupo Temático llevará a cabo su labor por medios electrónicos, por teleconferencia, y mediante reuniones presenciales. Las reuniones se celebrarán según lo determine el Grupo Temático y se anunciarán por medios electrónicos (correo electrónico, sitio web, etc.) con al menos cuatro semanas de antelación.</w:t>
      </w:r>
    </w:p>
    <w:p w14:paraId="5E1FF735" w14:textId="77777777" w:rsidR="00362CBD" w:rsidRPr="00F163AB" w:rsidRDefault="00362CBD" w:rsidP="00362CBD">
      <w:pPr>
        <w:pStyle w:val="Heading2"/>
        <w:rPr>
          <w:lang w:val="es-ES_tradnl"/>
        </w:rPr>
      </w:pPr>
      <w:bookmarkStart w:id="410" w:name="_Toc486596355"/>
      <w:bookmarkStart w:id="411" w:name="_Toc488140368"/>
      <w:r w:rsidRPr="00F163AB">
        <w:rPr>
          <w:lang w:val="es-ES_tradnl"/>
        </w:rPr>
        <w:t>2.10</w:t>
      </w:r>
      <w:r w:rsidRPr="00F163AB">
        <w:rPr>
          <w:lang w:val="es-ES_tradnl"/>
        </w:rPr>
        <w:tab/>
        <w:t>Contribuciones técnicas</w:t>
      </w:r>
      <w:bookmarkEnd w:id="410"/>
      <w:bookmarkEnd w:id="411"/>
    </w:p>
    <w:p w14:paraId="0B5B9A54" w14:textId="77777777" w:rsidR="00362CBD" w:rsidRPr="00F163AB" w:rsidRDefault="00362CBD" w:rsidP="00362CBD">
      <w:pPr>
        <w:rPr>
          <w:lang w:val="es-ES_tradnl"/>
        </w:rPr>
      </w:pPr>
      <w:r w:rsidRPr="00F163AB">
        <w:rPr>
          <w:lang w:val="es-ES_tradnl"/>
        </w:rPr>
        <w:t>Las contribuciones deben presentarse al menos doce días naturales antes de que tenga lugar la reunión.</w:t>
      </w:r>
    </w:p>
    <w:p w14:paraId="543C3579" w14:textId="77777777" w:rsidR="00362CBD" w:rsidRPr="00F163AB" w:rsidRDefault="00362CBD" w:rsidP="00362CBD">
      <w:pPr>
        <w:pStyle w:val="Heading2"/>
        <w:rPr>
          <w:lang w:val="es-ES_tradnl"/>
        </w:rPr>
      </w:pPr>
      <w:bookmarkStart w:id="412" w:name="_Toc486596356"/>
      <w:bookmarkStart w:id="413" w:name="_Toc488140369"/>
      <w:r w:rsidRPr="00F163AB">
        <w:rPr>
          <w:lang w:val="es-ES_tradnl"/>
        </w:rPr>
        <w:t>2.11</w:t>
      </w:r>
      <w:r w:rsidRPr="00F163AB">
        <w:rPr>
          <w:lang w:val="es-ES_tradnl"/>
        </w:rPr>
        <w:tab/>
        <w:t>Idioma de trabajo</w:t>
      </w:r>
      <w:bookmarkEnd w:id="412"/>
      <w:bookmarkEnd w:id="413"/>
    </w:p>
    <w:p w14:paraId="24DC3C33" w14:textId="77777777" w:rsidR="00362CBD" w:rsidRPr="00F163AB" w:rsidRDefault="00362CBD" w:rsidP="00362CBD">
      <w:pPr>
        <w:rPr>
          <w:lang w:val="es-ES_tradnl"/>
        </w:rPr>
      </w:pPr>
      <w:r w:rsidRPr="00F163AB">
        <w:rPr>
          <w:lang w:val="es-ES_tradnl"/>
        </w:rPr>
        <w:t>El idioma de trabajo será el inglés.</w:t>
      </w:r>
    </w:p>
    <w:p w14:paraId="2FFE30D1" w14:textId="77777777" w:rsidR="00362CBD" w:rsidRPr="00F163AB" w:rsidRDefault="00362CBD" w:rsidP="00362CBD">
      <w:pPr>
        <w:pStyle w:val="Heading2"/>
        <w:rPr>
          <w:lang w:val="es-ES_tradnl"/>
        </w:rPr>
      </w:pPr>
      <w:bookmarkStart w:id="414" w:name="_Toc486596357"/>
      <w:bookmarkStart w:id="415" w:name="_Toc488140370"/>
      <w:r w:rsidRPr="00F163AB">
        <w:rPr>
          <w:lang w:val="es-ES_tradnl"/>
        </w:rPr>
        <w:t>2.12</w:t>
      </w:r>
      <w:r w:rsidRPr="00F163AB">
        <w:rPr>
          <w:lang w:val="es-ES_tradnl"/>
        </w:rPr>
        <w:tab/>
        <w:t>Aprobación de los resultados</w:t>
      </w:r>
      <w:bookmarkEnd w:id="414"/>
      <w:bookmarkEnd w:id="415"/>
    </w:p>
    <w:p w14:paraId="45A395EC" w14:textId="77777777" w:rsidR="00362CBD" w:rsidRPr="00F163AB" w:rsidRDefault="00362CBD" w:rsidP="00362CBD">
      <w:pPr>
        <w:rPr>
          <w:lang w:val="es-ES_tradnl"/>
        </w:rPr>
      </w:pPr>
      <w:r w:rsidRPr="00F163AB">
        <w:rPr>
          <w:lang w:val="es-ES_tradnl"/>
        </w:rPr>
        <w:t>Los resultados se aprobarán por consenso.</w:t>
      </w:r>
    </w:p>
    <w:p w14:paraId="2FBB49F7" w14:textId="77777777" w:rsidR="00362CBD" w:rsidRPr="00F163AB" w:rsidRDefault="00362CBD" w:rsidP="00362CBD">
      <w:pPr>
        <w:pStyle w:val="Heading2"/>
        <w:rPr>
          <w:lang w:val="es-ES_tradnl"/>
        </w:rPr>
      </w:pPr>
      <w:bookmarkStart w:id="416" w:name="_Toc486596358"/>
      <w:bookmarkStart w:id="417" w:name="_Toc488140371"/>
      <w:r w:rsidRPr="00F163AB">
        <w:rPr>
          <w:lang w:val="es-ES_tradnl"/>
        </w:rPr>
        <w:t>2.13</w:t>
      </w:r>
      <w:r w:rsidRPr="00F163AB">
        <w:rPr>
          <w:lang w:val="es-ES_tradnl"/>
        </w:rPr>
        <w:tab/>
        <w:t>Directrices de trabajo</w:t>
      </w:r>
      <w:bookmarkEnd w:id="416"/>
      <w:bookmarkEnd w:id="417"/>
    </w:p>
    <w:p w14:paraId="3F114A4B" w14:textId="3CED65E1" w:rsidR="00362CBD" w:rsidRPr="00F163AB" w:rsidRDefault="00362CBD" w:rsidP="00E151B7">
      <w:pPr>
        <w:rPr>
          <w:lang w:val="es-ES_tradnl"/>
        </w:rPr>
      </w:pPr>
      <w:r w:rsidRPr="00F163AB">
        <w:rPr>
          <w:lang w:val="es-ES_tradnl"/>
        </w:rPr>
        <w:t xml:space="preserve">Véase </w:t>
      </w:r>
      <w:r w:rsidR="00E151B7" w:rsidRPr="00F163AB">
        <w:rPr>
          <w:lang w:val="es-ES_tradnl"/>
        </w:rPr>
        <w:t xml:space="preserve">el apartado </w:t>
      </w:r>
      <w:r w:rsidRPr="00F163AB">
        <w:rPr>
          <w:lang w:val="es-ES_tradnl"/>
        </w:rPr>
        <w:t>13 de la Recomendación UIT-T A.7.</w:t>
      </w:r>
    </w:p>
    <w:p w14:paraId="155BF69E" w14:textId="77777777" w:rsidR="00362CBD" w:rsidRPr="00F163AB" w:rsidRDefault="00362CBD" w:rsidP="00362CBD">
      <w:pPr>
        <w:pStyle w:val="Heading2"/>
        <w:rPr>
          <w:lang w:val="es-ES_tradnl"/>
        </w:rPr>
      </w:pPr>
      <w:bookmarkStart w:id="418" w:name="_Toc486596359"/>
      <w:bookmarkStart w:id="419" w:name="_Toc488140372"/>
      <w:r w:rsidRPr="00F163AB">
        <w:rPr>
          <w:lang w:val="es-ES_tradnl"/>
        </w:rPr>
        <w:t>2.14</w:t>
      </w:r>
      <w:r w:rsidRPr="00F163AB">
        <w:rPr>
          <w:lang w:val="es-ES_tradnl"/>
        </w:rPr>
        <w:tab/>
        <w:t>Informes sobre la marcha de los trabajos</w:t>
      </w:r>
      <w:bookmarkEnd w:id="418"/>
      <w:bookmarkEnd w:id="419"/>
    </w:p>
    <w:p w14:paraId="0410B6F0" w14:textId="69525E67" w:rsidR="00362CBD" w:rsidRPr="00F163AB" w:rsidRDefault="00362CBD" w:rsidP="00E151B7">
      <w:pPr>
        <w:rPr>
          <w:lang w:val="es-ES_tradnl"/>
        </w:rPr>
      </w:pPr>
      <w:r w:rsidRPr="00F163AB">
        <w:rPr>
          <w:lang w:val="es-ES_tradnl"/>
        </w:rPr>
        <w:t xml:space="preserve">Véase </w:t>
      </w:r>
      <w:r w:rsidR="00E151B7" w:rsidRPr="00F163AB">
        <w:rPr>
          <w:lang w:val="es-ES_tradnl"/>
        </w:rPr>
        <w:t xml:space="preserve">el apartado </w:t>
      </w:r>
      <w:r w:rsidRPr="00F163AB">
        <w:rPr>
          <w:lang w:val="es-ES_tradnl"/>
        </w:rPr>
        <w:t>11 de la Recomendación UIT-T A.7.</w:t>
      </w:r>
    </w:p>
    <w:p w14:paraId="1046B6C2" w14:textId="77777777" w:rsidR="00362CBD" w:rsidRPr="00F163AB" w:rsidRDefault="00362CBD" w:rsidP="00362CBD">
      <w:pPr>
        <w:pStyle w:val="Heading2"/>
        <w:rPr>
          <w:lang w:val="es-ES_tradnl"/>
        </w:rPr>
      </w:pPr>
      <w:bookmarkStart w:id="420" w:name="_Toc486596360"/>
      <w:bookmarkStart w:id="421" w:name="_Toc488140373"/>
      <w:r w:rsidRPr="00F163AB">
        <w:rPr>
          <w:lang w:val="es-ES_tradnl"/>
        </w:rPr>
        <w:t>2.15</w:t>
      </w:r>
      <w:r w:rsidRPr="00F163AB">
        <w:rPr>
          <w:lang w:val="es-ES_tradnl"/>
        </w:rPr>
        <w:tab/>
        <w:t>Anuncio de constitución de Grupo Temático</w:t>
      </w:r>
      <w:bookmarkEnd w:id="420"/>
      <w:bookmarkEnd w:id="421"/>
    </w:p>
    <w:p w14:paraId="03DDF258" w14:textId="77777777" w:rsidR="00362CBD" w:rsidRPr="00F163AB" w:rsidRDefault="00362CBD" w:rsidP="00362CBD">
      <w:pPr>
        <w:rPr>
          <w:rFonts w:cstheme="majorBidi"/>
          <w:lang w:val="es-ES_tradnl"/>
        </w:rPr>
      </w:pPr>
      <w:r w:rsidRPr="00F163AB">
        <w:rPr>
          <w:lang w:val="es-ES_tradnl"/>
        </w:rPr>
        <w:t>La constitución del Grupo Temático se anunciará a través de una Circular TSB dirigida a todos los Miembros de la UIT, del Newslog del UIT-T y por otros medios, incluida la comunicación con otras organizaciones implicadas</w:t>
      </w:r>
      <w:r w:rsidRPr="00F163AB">
        <w:rPr>
          <w:rFonts w:cstheme="majorBidi"/>
          <w:lang w:val="es-ES_tradnl"/>
        </w:rPr>
        <w:t>.</w:t>
      </w:r>
    </w:p>
    <w:p w14:paraId="74A6C07B" w14:textId="77777777" w:rsidR="00362CBD" w:rsidRPr="00F163AB" w:rsidRDefault="00362CBD" w:rsidP="00362CBD">
      <w:pPr>
        <w:pStyle w:val="Heading2"/>
        <w:rPr>
          <w:lang w:val="es-ES_tradnl"/>
        </w:rPr>
      </w:pPr>
      <w:bookmarkStart w:id="422" w:name="_Toc486596361"/>
      <w:bookmarkStart w:id="423" w:name="_Toc488140374"/>
      <w:r w:rsidRPr="00F163AB">
        <w:rPr>
          <w:lang w:val="es-ES_tradnl"/>
        </w:rPr>
        <w:lastRenderedPageBreak/>
        <w:t>2.16</w:t>
      </w:r>
      <w:r w:rsidRPr="00F163AB">
        <w:rPr>
          <w:lang w:val="es-ES_tradnl"/>
        </w:rPr>
        <w:tab/>
        <w:t>Etapas y duración del Grupo Temático</w:t>
      </w:r>
      <w:bookmarkEnd w:id="422"/>
      <w:bookmarkEnd w:id="423"/>
    </w:p>
    <w:p w14:paraId="3C331676" w14:textId="77777777" w:rsidR="00362CBD" w:rsidRPr="00F163AB" w:rsidRDefault="00362CBD" w:rsidP="0045204D">
      <w:pPr>
        <w:keepNext/>
        <w:rPr>
          <w:lang w:val="es-ES_tradnl"/>
        </w:rPr>
      </w:pPr>
      <w:r w:rsidRPr="00F163AB">
        <w:rPr>
          <w:lang w:val="es-ES_tradnl"/>
        </w:rPr>
        <w:t>La duración prevista del Grupo Temático es de un año y medio a partir de su primera reunión, pero este plazo podrá ampliarse si el Grupo tutor lo considera necesario.</w:t>
      </w:r>
    </w:p>
    <w:p w14:paraId="0EF17660" w14:textId="77777777" w:rsidR="00362CBD" w:rsidRPr="00F163AB" w:rsidRDefault="00362CBD" w:rsidP="00362CBD">
      <w:pPr>
        <w:rPr>
          <w:lang w:val="es-ES_tradnl"/>
        </w:rPr>
      </w:pPr>
      <w:r w:rsidRPr="00F163AB">
        <w:rPr>
          <w:lang w:val="es-ES_tradnl"/>
        </w:rPr>
        <w:t>Como primeras etapas pueden citarse las siguientes:</w:t>
      </w:r>
    </w:p>
    <w:p w14:paraId="6056FB9E" w14:textId="77777777" w:rsidR="00362CBD" w:rsidRPr="00F163AB" w:rsidRDefault="00362CBD" w:rsidP="00362CBD">
      <w:pPr>
        <w:pStyle w:val="enumlev1"/>
        <w:rPr>
          <w:lang w:val="es-ES_tradnl"/>
        </w:rPr>
      </w:pPr>
      <w:r w:rsidRPr="00F163AB">
        <w:rPr>
          <w:lang w:val="es-ES_tradnl"/>
        </w:rPr>
        <w:t>•</w:t>
      </w:r>
      <w:r w:rsidRPr="00F163AB">
        <w:rPr>
          <w:lang w:val="es-ES_tradnl"/>
        </w:rPr>
        <w:tab/>
        <w:t>Primera reunión del Grupo Temático: tercer trimestre de 2017</w:t>
      </w:r>
    </w:p>
    <w:p w14:paraId="03FFC5D4" w14:textId="786C9D9D" w:rsidR="00362CBD" w:rsidRPr="00F163AB" w:rsidRDefault="00362CBD" w:rsidP="00362CBD">
      <w:pPr>
        <w:pStyle w:val="Heading2"/>
        <w:rPr>
          <w:lang w:val="es-ES_tradnl"/>
        </w:rPr>
      </w:pPr>
      <w:bookmarkStart w:id="424" w:name="_Toc486596362"/>
      <w:bookmarkStart w:id="425" w:name="_Toc488140375"/>
      <w:r w:rsidRPr="00F163AB">
        <w:rPr>
          <w:lang w:val="es-ES_tradnl"/>
        </w:rPr>
        <w:t>2.17</w:t>
      </w:r>
      <w:r w:rsidRPr="00F163AB">
        <w:rPr>
          <w:lang w:val="es-ES_tradnl"/>
        </w:rPr>
        <w:tab/>
        <w:t>Política de patentes</w:t>
      </w:r>
      <w:bookmarkEnd w:id="424"/>
      <w:bookmarkEnd w:id="425"/>
    </w:p>
    <w:p w14:paraId="0654F8F0" w14:textId="338FCF2A" w:rsidR="00362CBD" w:rsidRPr="00F163AB" w:rsidRDefault="00BB1212" w:rsidP="00BB1212">
      <w:pPr>
        <w:rPr>
          <w:lang w:val="es-ES_tradnl"/>
        </w:rPr>
      </w:pPr>
      <w:r w:rsidRPr="00F163AB">
        <w:rPr>
          <w:lang w:val="es-ES_tradnl"/>
        </w:rPr>
        <w:t>Véase el apartado</w:t>
      </w:r>
      <w:r w:rsidR="00362CBD" w:rsidRPr="00F163AB">
        <w:rPr>
          <w:lang w:val="es-ES_tradnl"/>
        </w:rPr>
        <w:t xml:space="preserve"> 9 de la Recomendación UIT-T A.7.</w:t>
      </w:r>
    </w:p>
    <w:p w14:paraId="7556C782" w14:textId="67182738" w:rsidR="006F5D5C" w:rsidRPr="00F163AB" w:rsidRDefault="006F5D5C" w:rsidP="00BB1212">
      <w:pPr>
        <w:pStyle w:val="AnnexNotitle"/>
        <w:keepNext w:val="0"/>
        <w:keepLines w:val="0"/>
        <w:rPr>
          <w:lang w:val="es-ES_tradnl"/>
        </w:rPr>
      </w:pPr>
      <w:r w:rsidRPr="00F163AB">
        <w:rPr>
          <w:lang w:val="es-ES_tradnl"/>
        </w:rPr>
        <w:br w:type="page"/>
      </w:r>
      <w:bookmarkStart w:id="426" w:name="lt_pId708"/>
      <w:bookmarkStart w:id="427" w:name="_Toc485646540"/>
      <w:bookmarkStart w:id="428" w:name="_Toc488140376"/>
      <w:r w:rsidR="006D65A9" w:rsidRPr="00F163AB">
        <w:rPr>
          <w:lang w:val="es-ES_tradnl"/>
        </w:rPr>
        <w:lastRenderedPageBreak/>
        <w:t xml:space="preserve">Anexo </w:t>
      </w:r>
      <w:r w:rsidRPr="00F163AB">
        <w:rPr>
          <w:lang w:val="es-ES_tradnl"/>
        </w:rPr>
        <w:t>E</w:t>
      </w:r>
      <w:bookmarkEnd w:id="426"/>
      <w:r w:rsidR="006D65A9" w:rsidRPr="00F163AB">
        <w:rPr>
          <w:lang w:val="es-ES_tradnl"/>
        </w:rPr>
        <w:br/>
      </w:r>
      <w:r w:rsidRPr="00F163AB">
        <w:rPr>
          <w:lang w:val="es-ES_tradnl"/>
        </w:rPr>
        <w:br/>
      </w:r>
      <w:bookmarkStart w:id="429" w:name="lt_pId709"/>
      <w:r w:rsidR="00BB1212" w:rsidRPr="00F163AB">
        <w:rPr>
          <w:lang w:val="es-ES_tradnl"/>
        </w:rPr>
        <w:t xml:space="preserve">Mandato actualizado de la </w:t>
      </w:r>
      <w:r w:rsidR="00BB1212" w:rsidRPr="00F163AB">
        <w:rPr>
          <w:rFonts w:asciiTheme="majorBidi" w:hAnsiTheme="majorBidi" w:cstheme="majorBidi"/>
          <w:lang w:val="es-ES_tradnl"/>
        </w:rPr>
        <w:t xml:space="preserve">Actividad Conjunta de Coordinación </w:t>
      </w:r>
      <w:r w:rsidR="005608CE">
        <w:rPr>
          <w:rFonts w:asciiTheme="majorBidi" w:hAnsiTheme="majorBidi" w:cstheme="majorBidi"/>
          <w:lang w:val="es-ES_tradnl"/>
        </w:rPr>
        <w:br/>
      </w:r>
      <w:r w:rsidR="00BB1212" w:rsidRPr="00F163AB">
        <w:rPr>
          <w:rFonts w:asciiTheme="majorBidi" w:hAnsiTheme="majorBidi" w:cstheme="majorBidi"/>
          <w:lang w:val="es-ES_tradnl"/>
        </w:rPr>
        <w:t>sobre accesibilidad y factores humanos</w:t>
      </w:r>
      <w:r w:rsidR="00BB1212" w:rsidRPr="00F163AB">
        <w:rPr>
          <w:lang w:val="es-ES_tradnl"/>
        </w:rPr>
        <w:t xml:space="preserve"> </w:t>
      </w:r>
      <w:r w:rsidRPr="00F163AB">
        <w:rPr>
          <w:lang w:val="es-ES_tradnl"/>
        </w:rPr>
        <w:t>(JCA-AHF)</w:t>
      </w:r>
      <w:bookmarkEnd w:id="427"/>
      <w:bookmarkEnd w:id="429"/>
      <w:bookmarkEnd w:id="428"/>
    </w:p>
    <w:p w14:paraId="1D30AD08" w14:textId="6781AED6" w:rsidR="006F5D5C" w:rsidRPr="00F163AB" w:rsidRDefault="00BB1212" w:rsidP="00E200D4">
      <w:pPr>
        <w:pStyle w:val="Headingb"/>
        <w:spacing w:before="360"/>
        <w:rPr>
          <w:lang w:val="es-ES_tradnl"/>
        </w:rPr>
      </w:pPr>
      <w:r w:rsidRPr="00F163AB">
        <w:rPr>
          <w:lang w:val="es-ES_tradnl"/>
        </w:rPr>
        <w:t>Alcance</w:t>
      </w:r>
    </w:p>
    <w:p w14:paraId="6F6AC779" w14:textId="5971EA7F" w:rsidR="006F5D5C" w:rsidRPr="00F163AB" w:rsidRDefault="00BB1212" w:rsidP="005608CE">
      <w:pPr>
        <w:tabs>
          <w:tab w:val="left" w:pos="794"/>
          <w:tab w:val="left" w:pos="1191"/>
          <w:tab w:val="left" w:pos="1588"/>
          <w:tab w:val="left" w:pos="1985"/>
        </w:tabs>
        <w:overflowPunct w:val="0"/>
        <w:autoSpaceDE w:val="0"/>
        <w:autoSpaceDN w:val="0"/>
        <w:adjustRightInd w:val="0"/>
        <w:textAlignment w:val="baseline"/>
        <w:rPr>
          <w:rFonts w:eastAsia="SimSun"/>
          <w:bCs/>
          <w:lang w:val="es-ES_tradnl"/>
        </w:rPr>
      </w:pPr>
      <w:bookmarkStart w:id="430" w:name="lt_pId711"/>
      <w:r w:rsidRPr="00F163AB">
        <w:rPr>
          <w:lang w:val="es-ES_tradnl"/>
        </w:rPr>
        <w:t xml:space="preserve">La </w:t>
      </w:r>
      <w:r w:rsidR="00794CA0" w:rsidRPr="00F163AB">
        <w:rPr>
          <w:lang w:val="es-ES_tradnl"/>
        </w:rPr>
        <w:t xml:space="preserve">Actividad Conjunta de Coordinación sobre accesibilidad y factores humanos (JCA-AHF) </w:t>
      </w:r>
      <w:r w:rsidRPr="00F163AB">
        <w:rPr>
          <w:lang w:val="es-ES_tradnl"/>
        </w:rPr>
        <w:t>coordina las actividades relacionadas con la accesibilidad y los factores humanos</w:t>
      </w:r>
      <w:r w:rsidR="00C33B60" w:rsidRPr="00F163AB">
        <w:rPr>
          <w:lang w:val="es-ES_tradnl"/>
        </w:rPr>
        <w:t>, con el objetivo de</w:t>
      </w:r>
      <w:r w:rsidRPr="00F163AB">
        <w:rPr>
          <w:lang w:val="es-ES_tradnl"/>
        </w:rPr>
        <w:t xml:space="preserve"> evitar la duplicación de </w:t>
      </w:r>
      <w:r w:rsidR="00794CA0" w:rsidRPr="00F163AB">
        <w:rPr>
          <w:lang w:val="es-ES_tradnl"/>
        </w:rPr>
        <w:t>tareas</w:t>
      </w:r>
      <w:r w:rsidRPr="00F163AB">
        <w:rPr>
          <w:lang w:val="es-ES_tradnl"/>
        </w:rPr>
        <w:t xml:space="preserve"> y </w:t>
      </w:r>
      <w:r w:rsidR="00794CA0" w:rsidRPr="00F163AB">
        <w:rPr>
          <w:lang w:val="es-ES_tradnl"/>
        </w:rPr>
        <w:t>velar por</w:t>
      </w:r>
      <w:r w:rsidRPr="00F163AB">
        <w:rPr>
          <w:lang w:val="es-ES_tradnl"/>
        </w:rPr>
        <w:t xml:space="preserve"> que </w:t>
      </w:r>
      <w:r w:rsidR="00C33B60" w:rsidRPr="00F163AB">
        <w:rPr>
          <w:lang w:val="es-ES_tradnl"/>
        </w:rPr>
        <w:t>l</w:t>
      </w:r>
      <w:r w:rsidRPr="00F163AB">
        <w:rPr>
          <w:lang w:val="es-ES_tradnl"/>
        </w:rPr>
        <w:t>as necesidades de la</w:t>
      </w:r>
      <w:r w:rsidR="00794CA0" w:rsidRPr="00F163AB">
        <w:rPr>
          <w:lang w:val="es-ES_tradnl"/>
        </w:rPr>
        <w:t>s personas con discapacidad y</w:t>
      </w:r>
      <w:r w:rsidRPr="00F163AB">
        <w:rPr>
          <w:lang w:val="es-ES_tradnl"/>
        </w:rPr>
        <w:t xml:space="preserve"> con necesidades </w:t>
      </w:r>
      <w:r w:rsidR="00300A5B" w:rsidRPr="00F163AB">
        <w:rPr>
          <w:lang w:val="es-ES_tradnl"/>
        </w:rPr>
        <w:t>especiales</w:t>
      </w:r>
      <w:r w:rsidR="00C33B60" w:rsidRPr="00F163AB">
        <w:rPr>
          <w:lang w:val="es-ES_tradnl"/>
        </w:rPr>
        <w:t xml:space="preserve"> sean tenidas en cuenta</w:t>
      </w:r>
      <w:r w:rsidRPr="00F163AB">
        <w:rPr>
          <w:lang w:val="es-ES_tradnl"/>
        </w:rPr>
        <w:t xml:space="preserve">, </w:t>
      </w:r>
      <w:r w:rsidR="00794CA0" w:rsidRPr="00F163AB">
        <w:rPr>
          <w:lang w:val="es-ES_tradnl"/>
        </w:rPr>
        <w:t>d</w:t>
      </w:r>
      <w:r w:rsidRPr="00F163AB">
        <w:rPr>
          <w:lang w:val="es-ES_tradnl"/>
        </w:rPr>
        <w:t>e conformi</w:t>
      </w:r>
      <w:r w:rsidR="0002005D">
        <w:rPr>
          <w:lang w:val="es-ES_tradnl"/>
        </w:rPr>
        <w:t xml:space="preserve">dad con la </w:t>
      </w:r>
      <w:hyperlink r:id="rId101" w:history="1">
        <w:r w:rsidR="005608CE" w:rsidRPr="005608CE">
          <w:rPr>
            <w:rStyle w:val="Hyperlink"/>
            <w:lang w:val="es-ES_tradnl"/>
          </w:rPr>
          <w:t>Resolución 175 (Rev.</w:t>
        </w:r>
        <w:r w:rsidR="005608CE">
          <w:rPr>
            <w:rStyle w:val="Hyperlink"/>
            <w:lang w:val="es-ES_tradnl"/>
          </w:rPr>
          <w:t xml:space="preserve"> </w:t>
        </w:r>
        <w:r w:rsidR="005608CE" w:rsidRPr="005608CE">
          <w:rPr>
            <w:rStyle w:val="Hyperlink"/>
            <w:lang w:val="es-ES_tradnl"/>
          </w:rPr>
          <w:t>Busán, 2014)</w:t>
        </w:r>
      </w:hyperlink>
      <w:r w:rsidR="005608CE">
        <w:rPr>
          <w:lang w:val="es-ES_tradnl"/>
        </w:rPr>
        <w:t xml:space="preserve"> </w:t>
      </w:r>
      <w:r w:rsidRPr="00F163AB">
        <w:rPr>
          <w:lang w:val="es-ES_tradnl"/>
        </w:rPr>
        <w:t xml:space="preserve">de la Conferencia de Plenipotenciarios de la UIT y </w:t>
      </w:r>
      <w:r w:rsidR="00300A5B" w:rsidRPr="00F163AB">
        <w:rPr>
          <w:lang w:val="es-ES_tradnl"/>
        </w:rPr>
        <w:t xml:space="preserve">de </w:t>
      </w:r>
      <w:r w:rsidR="0002005D">
        <w:rPr>
          <w:lang w:val="es-ES_tradnl"/>
        </w:rPr>
        <w:t xml:space="preserve">la </w:t>
      </w:r>
      <w:hyperlink r:id="rId102" w:history="1">
        <w:r w:rsidR="005608CE" w:rsidRPr="005608CE">
          <w:rPr>
            <w:rStyle w:val="Hyperlink"/>
            <w:lang w:val="es-ES_tradnl"/>
          </w:rPr>
          <w:t>Resolución 70 (Rev. Hammamet, 2016)</w:t>
        </w:r>
      </w:hyperlink>
      <w:r w:rsidR="005608CE">
        <w:rPr>
          <w:lang w:val="es-ES_tradnl"/>
        </w:rPr>
        <w:t xml:space="preserve"> </w:t>
      </w:r>
      <w:r w:rsidRPr="00F163AB">
        <w:rPr>
          <w:lang w:val="es-ES_tradnl"/>
        </w:rPr>
        <w:t>de la Asamblea Mundial de Normalización de las Telecomunicaciones (AMNT).</w:t>
      </w:r>
      <w:bookmarkEnd w:id="430"/>
    </w:p>
    <w:p w14:paraId="6E73564E" w14:textId="547E3ABF" w:rsidR="006F5D5C" w:rsidRPr="00F163AB" w:rsidRDefault="00BB1212" w:rsidP="00BB1212">
      <w:pPr>
        <w:pStyle w:val="enumlev1"/>
        <w:tabs>
          <w:tab w:val="left" w:pos="851"/>
          <w:tab w:val="left" w:pos="1134"/>
        </w:tabs>
        <w:spacing w:before="120"/>
        <w:ind w:left="0" w:firstLine="0"/>
        <w:rPr>
          <w:rFonts w:cstheme="majorBidi"/>
          <w:lang w:val="es-ES_tradnl"/>
        </w:rPr>
      </w:pPr>
      <w:bookmarkStart w:id="431" w:name="lt_pId713"/>
      <w:r w:rsidRPr="00F163AB">
        <w:rPr>
          <w:rFonts w:cstheme="majorBidi"/>
          <w:lang w:val="es-ES_tradnl"/>
        </w:rPr>
        <w:t xml:space="preserve">Entre las tareas principales de la </w:t>
      </w:r>
      <w:r w:rsidRPr="00F163AB">
        <w:rPr>
          <w:lang w:val="es-ES_tradnl"/>
        </w:rPr>
        <w:t>JCA-AHF</w:t>
      </w:r>
      <w:r w:rsidRPr="00F163AB">
        <w:rPr>
          <w:rFonts w:cstheme="majorBidi"/>
          <w:lang w:val="es-ES_tradnl"/>
        </w:rPr>
        <w:t xml:space="preserve"> se cuentan las siguientes</w:t>
      </w:r>
      <w:r w:rsidR="006F5D5C" w:rsidRPr="00F163AB">
        <w:rPr>
          <w:rFonts w:eastAsia="MS Mincho"/>
          <w:lang w:val="es-ES_tradnl" w:eastAsia="en-US"/>
        </w:rPr>
        <w:t>:</w:t>
      </w:r>
      <w:bookmarkEnd w:id="431"/>
    </w:p>
    <w:p w14:paraId="59C2D729" w14:textId="682F066C" w:rsidR="006F5D5C" w:rsidRPr="00F163AB" w:rsidRDefault="006F5D5C" w:rsidP="00C33B60">
      <w:pPr>
        <w:pStyle w:val="enumlev1"/>
        <w:rPr>
          <w:lang w:val="es-ES_tradnl" w:eastAsia="en-US"/>
        </w:rPr>
      </w:pPr>
      <w:bookmarkStart w:id="432" w:name="lt_pId714"/>
      <w:r w:rsidRPr="00F163AB">
        <w:rPr>
          <w:bCs/>
          <w:lang w:val="es-ES_tradnl" w:eastAsia="en-US"/>
        </w:rPr>
        <w:t>a)</w:t>
      </w:r>
      <w:bookmarkEnd w:id="432"/>
      <w:r w:rsidRPr="00F163AB">
        <w:rPr>
          <w:bCs/>
          <w:lang w:val="es-ES_tradnl" w:eastAsia="en-US"/>
        </w:rPr>
        <w:tab/>
      </w:r>
      <w:bookmarkStart w:id="433" w:name="lt_pId715"/>
      <w:r w:rsidR="00BD545A" w:rsidRPr="00F163AB">
        <w:rPr>
          <w:bCs/>
          <w:lang w:val="es-ES_tradnl" w:eastAsia="en-US"/>
        </w:rPr>
        <w:t>crear conciencia y ay</w:t>
      </w:r>
      <w:r w:rsidR="00BB1212" w:rsidRPr="00F163AB">
        <w:rPr>
          <w:bCs/>
          <w:lang w:val="es-ES_tradnl" w:eastAsia="en-US"/>
        </w:rPr>
        <w:t xml:space="preserve">udar a los </w:t>
      </w:r>
      <w:r w:rsidR="00BD545A" w:rsidRPr="00F163AB">
        <w:rPr>
          <w:bCs/>
          <w:lang w:val="es-ES_tradnl" w:eastAsia="en-US"/>
        </w:rPr>
        <w:t>redactores de normas a integrar características de</w:t>
      </w:r>
      <w:r w:rsidR="00BB1212" w:rsidRPr="00F163AB">
        <w:rPr>
          <w:bCs/>
          <w:lang w:val="es-ES_tradnl" w:eastAsia="en-US"/>
        </w:rPr>
        <w:t xml:space="preserve"> accesibilidad en las normas</w:t>
      </w:r>
      <w:r w:rsidR="00BD545A" w:rsidRPr="00F163AB">
        <w:rPr>
          <w:bCs/>
          <w:lang w:val="es-ES_tradnl" w:eastAsia="en-US"/>
        </w:rPr>
        <w:t xml:space="preserve"> relativas a la </w:t>
      </w:r>
      <w:r w:rsidR="00BB1212" w:rsidRPr="00F163AB">
        <w:rPr>
          <w:bCs/>
          <w:lang w:val="es-ES_tradnl" w:eastAsia="en-US"/>
        </w:rPr>
        <w:t>accesibilidad de las telecomunicaciones/TIC</w:t>
      </w:r>
      <w:r w:rsidR="00C33B60" w:rsidRPr="00F163AB">
        <w:rPr>
          <w:bCs/>
          <w:lang w:val="es-ES_tradnl" w:eastAsia="en-US"/>
        </w:rPr>
        <w:t>,</w:t>
      </w:r>
      <w:r w:rsidR="00BB1212" w:rsidRPr="00F163AB">
        <w:rPr>
          <w:bCs/>
          <w:lang w:val="es-ES_tradnl" w:eastAsia="en-US"/>
        </w:rPr>
        <w:t xml:space="preserve"> </w:t>
      </w:r>
      <w:r w:rsidR="00BD545A" w:rsidRPr="00F163AB">
        <w:rPr>
          <w:bCs/>
          <w:lang w:val="es-ES_tradnl" w:eastAsia="en-US"/>
        </w:rPr>
        <w:t>con miras a</w:t>
      </w:r>
      <w:r w:rsidR="00BB1212" w:rsidRPr="00F163AB">
        <w:rPr>
          <w:bCs/>
          <w:lang w:val="es-ES_tradnl" w:eastAsia="en-US"/>
        </w:rPr>
        <w:t xml:space="preserve"> la inclusión de las personas con discapacidad y con necesidades espec</w:t>
      </w:r>
      <w:r w:rsidR="00BD545A" w:rsidRPr="00F163AB">
        <w:rPr>
          <w:bCs/>
          <w:lang w:val="es-ES_tradnl" w:eastAsia="en-US"/>
        </w:rPr>
        <w:t>iale</w:t>
      </w:r>
      <w:r w:rsidR="00BB1212" w:rsidRPr="00F163AB">
        <w:rPr>
          <w:bCs/>
          <w:lang w:val="es-ES_tradnl" w:eastAsia="en-US"/>
        </w:rPr>
        <w:t xml:space="preserve">s, </w:t>
      </w:r>
      <w:r w:rsidR="00BD545A" w:rsidRPr="00F163AB">
        <w:rPr>
          <w:bCs/>
          <w:lang w:val="es-ES_tradnl" w:eastAsia="en-US"/>
        </w:rPr>
        <w:t>entre ellas la</w:t>
      </w:r>
      <w:r w:rsidR="00C33B60" w:rsidRPr="00F163AB">
        <w:rPr>
          <w:bCs/>
          <w:lang w:val="es-ES_tradnl" w:eastAsia="en-US"/>
        </w:rPr>
        <w:t xml:space="preserve"> discapacidad</w:t>
      </w:r>
      <w:r w:rsidR="00BD545A" w:rsidRPr="00F163AB">
        <w:rPr>
          <w:bCs/>
          <w:lang w:val="es-ES_tradnl" w:eastAsia="en-US"/>
        </w:rPr>
        <w:t xml:space="preserve"> relacionada</w:t>
      </w:r>
      <w:r w:rsidR="00C33B60" w:rsidRPr="00F163AB">
        <w:rPr>
          <w:bCs/>
          <w:lang w:val="es-ES_tradnl" w:eastAsia="en-US"/>
        </w:rPr>
        <w:t xml:space="preserve"> con la edad y </w:t>
      </w:r>
      <w:r w:rsidR="00BD545A" w:rsidRPr="00F163AB">
        <w:rPr>
          <w:bCs/>
          <w:lang w:val="es-ES_tradnl" w:eastAsia="en-US"/>
        </w:rPr>
        <w:t>el</w:t>
      </w:r>
      <w:r w:rsidR="00BB1212" w:rsidRPr="00F163AB">
        <w:rPr>
          <w:bCs/>
          <w:lang w:val="es-ES_tradnl" w:eastAsia="en-US"/>
        </w:rPr>
        <w:t xml:space="preserve"> analfabetismo,</w:t>
      </w:r>
      <w:r w:rsidR="00BD545A" w:rsidRPr="00F163AB">
        <w:rPr>
          <w:bCs/>
          <w:lang w:val="es-ES_tradnl" w:eastAsia="en-US"/>
        </w:rPr>
        <w:t xml:space="preserve"> </w:t>
      </w:r>
      <w:r w:rsidR="00C33B60" w:rsidRPr="00F163AB">
        <w:rPr>
          <w:bCs/>
          <w:lang w:val="es-ES_tradnl" w:eastAsia="en-US"/>
        </w:rPr>
        <w:t xml:space="preserve">así como de </w:t>
      </w:r>
      <w:r w:rsidR="00BD545A" w:rsidRPr="00F163AB">
        <w:rPr>
          <w:bCs/>
          <w:lang w:val="es-ES_tradnl" w:eastAsia="en-US"/>
        </w:rPr>
        <w:t>las</w:t>
      </w:r>
      <w:r w:rsidR="00BB1212" w:rsidRPr="00F163AB">
        <w:rPr>
          <w:bCs/>
          <w:lang w:val="es-ES_tradnl" w:eastAsia="en-US"/>
        </w:rPr>
        <w:t xml:space="preserve"> mujeres,</w:t>
      </w:r>
      <w:r w:rsidR="00BD545A" w:rsidRPr="00F163AB">
        <w:rPr>
          <w:bCs/>
          <w:lang w:val="es-ES_tradnl" w:eastAsia="en-US"/>
        </w:rPr>
        <w:t xml:space="preserve"> los</w:t>
      </w:r>
      <w:r w:rsidR="00BB1212" w:rsidRPr="00F163AB">
        <w:rPr>
          <w:bCs/>
          <w:lang w:val="es-ES_tradnl" w:eastAsia="en-US"/>
        </w:rPr>
        <w:t xml:space="preserve"> niños y </w:t>
      </w:r>
      <w:r w:rsidR="00BD545A" w:rsidRPr="00F163AB">
        <w:rPr>
          <w:bCs/>
          <w:lang w:val="es-ES_tradnl" w:eastAsia="en-US"/>
        </w:rPr>
        <w:t>las poblaciones</w:t>
      </w:r>
      <w:r w:rsidR="00BB1212" w:rsidRPr="00F163AB">
        <w:rPr>
          <w:bCs/>
          <w:lang w:val="es-ES_tradnl" w:eastAsia="en-US"/>
        </w:rPr>
        <w:t xml:space="preserve"> indígenas; </w:t>
      </w:r>
      <w:bookmarkEnd w:id="433"/>
    </w:p>
    <w:p w14:paraId="22C51E3B" w14:textId="313D7F84" w:rsidR="006F5D5C" w:rsidRPr="00F163AB" w:rsidRDefault="006F5D5C" w:rsidP="00BD545A">
      <w:pPr>
        <w:pStyle w:val="enumlev1"/>
        <w:rPr>
          <w:lang w:val="es-ES_tradnl"/>
        </w:rPr>
      </w:pPr>
      <w:bookmarkStart w:id="434" w:name="lt_pId716"/>
      <w:r w:rsidRPr="00F163AB">
        <w:rPr>
          <w:bCs/>
          <w:lang w:val="es-ES_tradnl" w:eastAsia="en-US"/>
        </w:rPr>
        <w:t>b)</w:t>
      </w:r>
      <w:bookmarkEnd w:id="434"/>
      <w:r w:rsidRPr="00F163AB">
        <w:rPr>
          <w:bCs/>
          <w:lang w:val="es-ES_tradnl" w:eastAsia="en-US"/>
        </w:rPr>
        <w:tab/>
      </w:r>
      <w:bookmarkStart w:id="435" w:name="lt_pId717"/>
      <w:r w:rsidR="00BB1212" w:rsidRPr="00F163AB">
        <w:rPr>
          <w:bCs/>
          <w:lang w:val="es-ES_tradnl" w:eastAsia="en-US"/>
        </w:rPr>
        <w:t xml:space="preserve">ayudar a </w:t>
      </w:r>
      <w:r w:rsidR="00BD545A" w:rsidRPr="00F163AB">
        <w:rPr>
          <w:bCs/>
          <w:lang w:val="es-ES_tradnl" w:eastAsia="en-US"/>
        </w:rPr>
        <w:t xml:space="preserve">las Comisiones </w:t>
      </w:r>
      <w:r w:rsidR="00BB1212" w:rsidRPr="00F163AB">
        <w:rPr>
          <w:bCs/>
          <w:lang w:val="es-ES_tradnl" w:eastAsia="en-US"/>
        </w:rPr>
        <w:t xml:space="preserve">de </w:t>
      </w:r>
      <w:r w:rsidR="00BD545A" w:rsidRPr="00F163AB">
        <w:rPr>
          <w:bCs/>
          <w:lang w:val="es-ES_tradnl" w:eastAsia="en-US"/>
        </w:rPr>
        <w:t>E</w:t>
      </w:r>
      <w:r w:rsidR="00BB1212" w:rsidRPr="00F163AB">
        <w:rPr>
          <w:bCs/>
          <w:lang w:val="es-ES_tradnl" w:eastAsia="en-US"/>
        </w:rPr>
        <w:t xml:space="preserve">studio </w:t>
      </w:r>
      <w:r w:rsidR="00BD545A" w:rsidRPr="00F163AB">
        <w:rPr>
          <w:bCs/>
          <w:lang w:val="es-ES_tradnl" w:eastAsia="en-US"/>
        </w:rPr>
        <w:t xml:space="preserve">a definir </w:t>
      </w:r>
      <w:r w:rsidR="00BB1212" w:rsidRPr="00F163AB">
        <w:rPr>
          <w:bCs/>
          <w:lang w:val="es-ES_tradnl" w:eastAsia="en-US"/>
        </w:rPr>
        <w:t xml:space="preserve">oportunidades </w:t>
      </w:r>
      <w:r w:rsidR="00BD545A" w:rsidRPr="00F163AB">
        <w:rPr>
          <w:bCs/>
          <w:lang w:val="es-ES_tradnl" w:eastAsia="en-US"/>
        </w:rPr>
        <w:t xml:space="preserve">y soluciones </w:t>
      </w:r>
      <w:r w:rsidR="00BB1212" w:rsidRPr="00F163AB">
        <w:rPr>
          <w:bCs/>
          <w:lang w:val="es-ES_tradnl" w:eastAsia="en-US"/>
        </w:rPr>
        <w:t xml:space="preserve">de normalización que mejoren los aspectos </w:t>
      </w:r>
      <w:r w:rsidR="00BD545A" w:rsidRPr="00F163AB">
        <w:rPr>
          <w:bCs/>
          <w:lang w:val="es-ES_tradnl" w:eastAsia="en-US"/>
        </w:rPr>
        <w:t>relativos a la</w:t>
      </w:r>
      <w:r w:rsidR="00BB1212" w:rsidRPr="00F163AB">
        <w:rPr>
          <w:bCs/>
          <w:lang w:val="es-ES_tradnl" w:eastAsia="en-US"/>
        </w:rPr>
        <w:t xml:space="preserve"> accesibilidad y factores humanos de su</w:t>
      </w:r>
      <w:r w:rsidR="00BD545A" w:rsidRPr="00F163AB">
        <w:rPr>
          <w:bCs/>
          <w:lang w:val="es-ES_tradnl" w:eastAsia="en-US"/>
        </w:rPr>
        <w:t>s</w:t>
      </w:r>
      <w:r w:rsidR="00BB1212" w:rsidRPr="00F163AB">
        <w:rPr>
          <w:bCs/>
          <w:lang w:val="es-ES_tradnl" w:eastAsia="en-US"/>
        </w:rPr>
        <w:t xml:space="preserve"> trabajo</w:t>
      </w:r>
      <w:r w:rsidR="00BD545A" w:rsidRPr="00F163AB">
        <w:rPr>
          <w:bCs/>
          <w:lang w:val="es-ES_tradnl" w:eastAsia="en-US"/>
        </w:rPr>
        <w:t>s</w:t>
      </w:r>
      <w:r w:rsidR="00BB1212" w:rsidRPr="00F163AB">
        <w:rPr>
          <w:bCs/>
          <w:lang w:val="es-ES_tradnl" w:eastAsia="en-US"/>
        </w:rPr>
        <w:t>;</w:t>
      </w:r>
      <w:bookmarkEnd w:id="435"/>
    </w:p>
    <w:p w14:paraId="7F258B35" w14:textId="6BF9CA9C" w:rsidR="006F5D5C" w:rsidRPr="00F163AB" w:rsidRDefault="006F5D5C" w:rsidP="00BD545A">
      <w:pPr>
        <w:pStyle w:val="enumlev1"/>
        <w:rPr>
          <w:rFonts w:eastAsia="SimSun"/>
          <w:bCs/>
          <w:lang w:val="es-ES_tradnl"/>
        </w:rPr>
      </w:pPr>
      <w:bookmarkStart w:id="436" w:name="lt_pId718"/>
      <w:r w:rsidRPr="00F163AB">
        <w:rPr>
          <w:rFonts w:eastAsia="SimSun"/>
          <w:bCs/>
          <w:lang w:val="es-ES_tradnl"/>
        </w:rPr>
        <w:t>c)</w:t>
      </w:r>
      <w:bookmarkEnd w:id="436"/>
      <w:r w:rsidRPr="00F163AB">
        <w:rPr>
          <w:rFonts w:eastAsia="SimSun"/>
          <w:bCs/>
          <w:lang w:val="es-ES_tradnl"/>
        </w:rPr>
        <w:tab/>
      </w:r>
      <w:bookmarkStart w:id="437" w:name="lt_pId719"/>
      <w:r w:rsidR="00BD545A" w:rsidRPr="00F163AB">
        <w:rPr>
          <w:rFonts w:eastAsia="SimSun"/>
          <w:bCs/>
          <w:lang w:val="es-ES_tradnl"/>
        </w:rPr>
        <w:t>en el marco de las actividades relacionadas con la accesibilidad, fomentar la comunicación, la cooperación y la colaboración con:</w:t>
      </w:r>
      <w:r w:rsidR="00BB1212" w:rsidRPr="00F163AB">
        <w:rPr>
          <w:rFonts w:eastAsia="SimSun"/>
          <w:bCs/>
          <w:lang w:val="es-ES_tradnl"/>
        </w:rPr>
        <w:t xml:space="preserve"> </w:t>
      </w:r>
      <w:bookmarkEnd w:id="437"/>
    </w:p>
    <w:p w14:paraId="5E5A5EEC" w14:textId="4AC7E1A9" w:rsidR="006F5D5C" w:rsidRPr="00F163AB" w:rsidRDefault="006F5D5C" w:rsidP="00AD7431">
      <w:pPr>
        <w:pStyle w:val="enumlev2"/>
        <w:tabs>
          <w:tab w:val="left" w:pos="794"/>
          <w:tab w:val="left" w:pos="1191"/>
          <w:tab w:val="left" w:pos="1588"/>
          <w:tab w:val="left" w:pos="1985"/>
        </w:tabs>
        <w:overflowPunct w:val="0"/>
        <w:autoSpaceDE w:val="0"/>
        <w:autoSpaceDN w:val="0"/>
        <w:adjustRightInd w:val="0"/>
        <w:textAlignment w:val="baseline"/>
        <w:rPr>
          <w:bCs/>
          <w:lang w:val="es-ES_tradnl"/>
        </w:rPr>
      </w:pPr>
      <w:bookmarkStart w:id="438" w:name="lt_pId720"/>
      <w:r w:rsidRPr="00F163AB">
        <w:rPr>
          <w:bCs/>
          <w:lang w:val="es-ES_tradnl"/>
        </w:rPr>
        <w:t>i</w:t>
      </w:r>
      <w:bookmarkEnd w:id="438"/>
      <w:r w:rsidR="00AD7431">
        <w:rPr>
          <w:bCs/>
          <w:lang w:val="es-ES_tradnl"/>
        </w:rPr>
        <w:t>)</w:t>
      </w:r>
      <w:r w:rsidRPr="00F163AB">
        <w:rPr>
          <w:bCs/>
          <w:lang w:val="es-ES_tradnl"/>
        </w:rPr>
        <w:tab/>
      </w:r>
      <w:bookmarkStart w:id="439" w:name="lt_pId721"/>
      <w:r w:rsidR="00BB1212" w:rsidRPr="00F163AB">
        <w:rPr>
          <w:bCs/>
          <w:lang w:val="es-ES_tradnl"/>
        </w:rPr>
        <w:t>todas las Comisiones de Estudio del UIT-T, el UIT-D y el UIT-R, así como</w:t>
      </w:r>
      <w:r w:rsidR="00BD545A" w:rsidRPr="00F163AB">
        <w:rPr>
          <w:bCs/>
          <w:lang w:val="es-ES_tradnl"/>
        </w:rPr>
        <w:t xml:space="preserve"> con</w:t>
      </w:r>
      <w:r w:rsidR="00BB1212" w:rsidRPr="00F163AB">
        <w:rPr>
          <w:bCs/>
          <w:lang w:val="es-ES_tradnl"/>
        </w:rPr>
        <w:t xml:space="preserve"> todos los grupos </w:t>
      </w:r>
      <w:r w:rsidR="00BD545A" w:rsidRPr="00F163AB">
        <w:rPr>
          <w:bCs/>
          <w:lang w:val="es-ES_tradnl"/>
        </w:rPr>
        <w:t>compet</w:t>
      </w:r>
      <w:r w:rsidR="00BB1212" w:rsidRPr="00F163AB">
        <w:rPr>
          <w:bCs/>
          <w:lang w:val="es-ES_tradnl"/>
        </w:rPr>
        <w:t>entes de la UIT</w:t>
      </w:r>
      <w:bookmarkEnd w:id="439"/>
      <w:r w:rsidR="00AB79A0" w:rsidRPr="00F163AB">
        <w:rPr>
          <w:bCs/>
          <w:lang w:val="es-ES_tradnl"/>
        </w:rPr>
        <w:t>, y</w:t>
      </w:r>
    </w:p>
    <w:p w14:paraId="4BF86883" w14:textId="7128EAE8" w:rsidR="006F5D5C" w:rsidRPr="00F163AB" w:rsidRDefault="006F5D5C" w:rsidP="00AD7431">
      <w:pPr>
        <w:pStyle w:val="enumlev2"/>
        <w:tabs>
          <w:tab w:val="left" w:pos="794"/>
          <w:tab w:val="left" w:pos="1191"/>
          <w:tab w:val="left" w:pos="1588"/>
          <w:tab w:val="left" w:pos="1985"/>
        </w:tabs>
        <w:overflowPunct w:val="0"/>
        <w:autoSpaceDE w:val="0"/>
        <w:autoSpaceDN w:val="0"/>
        <w:adjustRightInd w:val="0"/>
        <w:textAlignment w:val="baseline"/>
        <w:rPr>
          <w:bCs/>
          <w:lang w:val="es-ES_tradnl"/>
        </w:rPr>
      </w:pPr>
      <w:bookmarkStart w:id="440" w:name="lt_pId722"/>
      <w:r w:rsidRPr="00F163AB">
        <w:rPr>
          <w:bCs/>
          <w:lang w:val="es-ES_tradnl"/>
        </w:rPr>
        <w:t>ii</w:t>
      </w:r>
      <w:bookmarkEnd w:id="440"/>
      <w:r w:rsidR="00AD7431">
        <w:rPr>
          <w:bCs/>
          <w:lang w:val="es-ES_tradnl"/>
        </w:rPr>
        <w:t>)</w:t>
      </w:r>
      <w:r w:rsidRPr="00F163AB">
        <w:rPr>
          <w:bCs/>
          <w:lang w:val="es-ES_tradnl"/>
        </w:rPr>
        <w:tab/>
      </w:r>
      <w:bookmarkStart w:id="441" w:name="lt_pId723"/>
      <w:r w:rsidR="00BD545A" w:rsidRPr="00F163AB">
        <w:rPr>
          <w:bCs/>
          <w:lang w:val="es-ES_tradnl"/>
        </w:rPr>
        <w:t>otras o</w:t>
      </w:r>
      <w:r w:rsidR="00BB1212" w:rsidRPr="00F163AB">
        <w:rPr>
          <w:bCs/>
          <w:lang w:val="es-ES_tradnl"/>
        </w:rPr>
        <w:t>rganizaciones</w:t>
      </w:r>
      <w:r w:rsidR="00BD545A" w:rsidRPr="00F163AB">
        <w:rPr>
          <w:bCs/>
          <w:lang w:val="es-ES_tradnl"/>
        </w:rPr>
        <w:t>, tales como los organismos especializados del sistema</w:t>
      </w:r>
      <w:r w:rsidR="00BB1212" w:rsidRPr="00F163AB">
        <w:rPr>
          <w:bCs/>
          <w:lang w:val="es-ES_tradnl"/>
        </w:rPr>
        <w:t xml:space="preserve"> de las Naciones Unidas, </w:t>
      </w:r>
      <w:r w:rsidR="00BD545A" w:rsidRPr="00F163AB">
        <w:rPr>
          <w:bCs/>
          <w:lang w:val="es-ES_tradnl"/>
        </w:rPr>
        <w:t xml:space="preserve">la </w:t>
      </w:r>
      <w:r w:rsidR="00BB1212" w:rsidRPr="00F163AB">
        <w:rPr>
          <w:bCs/>
          <w:lang w:val="es-ES_tradnl"/>
        </w:rPr>
        <w:t xml:space="preserve">ISO, </w:t>
      </w:r>
      <w:r w:rsidR="00BD545A" w:rsidRPr="00F163AB">
        <w:rPr>
          <w:bCs/>
          <w:lang w:val="es-ES_tradnl"/>
        </w:rPr>
        <w:t>la CEI</w:t>
      </w:r>
      <w:r w:rsidR="00BB1212" w:rsidRPr="00F163AB">
        <w:rPr>
          <w:bCs/>
          <w:lang w:val="es-ES_tradnl"/>
        </w:rPr>
        <w:t xml:space="preserve">, </w:t>
      </w:r>
      <w:r w:rsidR="00BD545A" w:rsidRPr="00F163AB">
        <w:rPr>
          <w:bCs/>
          <w:lang w:val="es-ES_tradnl"/>
        </w:rPr>
        <w:t>organizaciones de normalización, gru</w:t>
      </w:r>
      <w:r w:rsidR="00BB1212" w:rsidRPr="00F163AB">
        <w:rPr>
          <w:bCs/>
          <w:lang w:val="es-ES_tradnl"/>
        </w:rPr>
        <w:t>pos industriales, instituciones académicas y organizaciones de personas con discapacidad</w:t>
      </w:r>
      <w:bookmarkEnd w:id="441"/>
      <w:r w:rsidR="00AB79A0" w:rsidRPr="00F163AB">
        <w:rPr>
          <w:bCs/>
          <w:lang w:val="es-ES_tradnl"/>
        </w:rPr>
        <w:t>;</w:t>
      </w:r>
    </w:p>
    <w:p w14:paraId="13CE4F32" w14:textId="5B71E4FC" w:rsidR="006F5D5C" w:rsidRPr="00F163AB" w:rsidRDefault="006F5D5C" w:rsidP="00C33B60">
      <w:pPr>
        <w:pStyle w:val="enumlev1"/>
        <w:rPr>
          <w:lang w:val="es-ES_tradnl"/>
        </w:rPr>
      </w:pPr>
      <w:bookmarkStart w:id="442" w:name="lt_pId724"/>
      <w:r w:rsidRPr="00F163AB">
        <w:rPr>
          <w:bCs/>
          <w:lang w:val="es-ES_tradnl" w:eastAsia="en-US"/>
        </w:rPr>
        <w:t>d)</w:t>
      </w:r>
      <w:bookmarkEnd w:id="442"/>
      <w:r w:rsidRPr="00F163AB">
        <w:rPr>
          <w:bCs/>
          <w:lang w:val="es-ES_tradnl" w:eastAsia="en-US"/>
        </w:rPr>
        <w:tab/>
      </w:r>
      <w:bookmarkStart w:id="443" w:name="lt_pId725"/>
      <w:r w:rsidR="00AB79A0" w:rsidRPr="00F163AB">
        <w:rPr>
          <w:bCs/>
          <w:lang w:val="es-ES_tradnl" w:eastAsia="en-US"/>
        </w:rPr>
        <w:t xml:space="preserve">alentar e incitar a las personas con discapacidad </w:t>
      </w:r>
      <w:r w:rsidR="00BB1212" w:rsidRPr="00F163AB">
        <w:rPr>
          <w:bCs/>
          <w:lang w:val="es-ES_tradnl" w:eastAsia="en-US"/>
        </w:rPr>
        <w:t>a</w:t>
      </w:r>
      <w:r w:rsidR="00AB79A0" w:rsidRPr="00F163AB">
        <w:rPr>
          <w:bCs/>
          <w:lang w:val="es-ES_tradnl" w:eastAsia="en-US"/>
        </w:rPr>
        <w:t xml:space="preserve"> que se representen a sí mismas </w:t>
      </w:r>
      <w:r w:rsidR="00C33B60" w:rsidRPr="00F163AB">
        <w:rPr>
          <w:bCs/>
          <w:lang w:val="es-ES_tradnl" w:eastAsia="en-US"/>
        </w:rPr>
        <w:t>en los</w:t>
      </w:r>
      <w:r w:rsidR="00BB1212" w:rsidRPr="00F163AB">
        <w:rPr>
          <w:bCs/>
          <w:lang w:val="es-ES_tradnl" w:eastAsia="en-US"/>
        </w:rPr>
        <w:t xml:space="preserve"> proceso</w:t>
      </w:r>
      <w:r w:rsidR="00C33B60" w:rsidRPr="00F163AB">
        <w:rPr>
          <w:bCs/>
          <w:lang w:val="es-ES_tradnl" w:eastAsia="en-US"/>
        </w:rPr>
        <w:t>s</w:t>
      </w:r>
      <w:r w:rsidR="00BB1212" w:rsidRPr="00F163AB">
        <w:rPr>
          <w:bCs/>
          <w:lang w:val="es-ES_tradnl" w:eastAsia="en-US"/>
        </w:rPr>
        <w:t xml:space="preserve"> de normalización</w:t>
      </w:r>
      <w:r w:rsidR="00AB79A0" w:rsidRPr="00F163AB">
        <w:rPr>
          <w:bCs/>
          <w:lang w:val="es-ES_tradnl" w:eastAsia="en-US"/>
        </w:rPr>
        <w:t xml:space="preserve">, con objeto </w:t>
      </w:r>
      <w:r w:rsidR="00BB1212" w:rsidRPr="00F163AB">
        <w:rPr>
          <w:bCs/>
          <w:lang w:val="es-ES_tradnl" w:eastAsia="en-US"/>
        </w:rPr>
        <w:t>de que</w:t>
      </w:r>
      <w:r w:rsidR="00AB79A0" w:rsidRPr="00F163AB">
        <w:rPr>
          <w:bCs/>
          <w:lang w:val="es-ES_tradnl" w:eastAsia="en-US"/>
        </w:rPr>
        <w:t xml:space="preserve"> todas las Comisiones de Estudio de la UIT tengan </w:t>
      </w:r>
      <w:r w:rsidR="00C33B60" w:rsidRPr="00F163AB">
        <w:rPr>
          <w:bCs/>
          <w:lang w:val="es-ES_tradnl" w:eastAsia="en-US"/>
        </w:rPr>
        <w:t xml:space="preserve">siempre </w:t>
      </w:r>
      <w:r w:rsidR="00AB79A0" w:rsidRPr="00F163AB">
        <w:rPr>
          <w:bCs/>
          <w:lang w:val="es-ES_tradnl" w:eastAsia="en-US"/>
        </w:rPr>
        <w:t>en cuenta</w:t>
      </w:r>
      <w:r w:rsidR="00BB1212" w:rsidRPr="00F163AB">
        <w:rPr>
          <w:bCs/>
          <w:lang w:val="es-ES_tradnl" w:eastAsia="en-US"/>
        </w:rPr>
        <w:t xml:space="preserve"> sus experiencias, </w:t>
      </w:r>
      <w:r w:rsidR="00AB79A0" w:rsidRPr="00F163AB">
        <w:rPr>
          <w:bCs/>
          <w:lang w:val="es-ES_tradnl" w:eastAsia="en-US"/>
        </w:rPr>
        <w:t>ideas</w:t>
      </w:r>
      <w:r w:rsidR="00C33B60" w:rsidRPr="00F163AB">
        <w:rPr>
          <w:bCs/>
          <w:lang w:val="es-ES_tradnl" w:eastAsia="en-US"/>
        </w:rPr>
        <w:t xml:space="preserve"> y opiniones</w:t>
      </w:r>
      <w:r w:rsidR="00AB79A0" w:rsidRPr="00F163AB">
        <w:rPr>
          <w:bCs/>
          <w:lang w:val="es-ES_tradnl" w:eastAsia="en-US"/>
        </w:rPr>
        <w:t>, y</w:t>
      </w:r>
      <w:bookmarkEnd w:id="443"/>
    </w:p>
    <w:p w14:paraId="6CC0F054" w14:textId="3331608A" w:rsidR="006F5D5C" w:rsidRPr="00F163AB" w:rsidRDefault="006F5D5C" w:rsidP="00AC22F3">
      <w:pPr>
        <w:pStyle w:val="enumlev1"/>
        <w:rPr>
          <w:bCs/>
          <w:lang w:val="es-ES_tradnl" w:eastAsia="en-US"/>
        </w:rPr>
      </w:pPr>
      <w:bookmarkStart w:id="444" w:name="lt_pId726"/>
      <w:r w:rsidRPr="00F163AB">
        <w:rPr>
          <w:bCs/>
          <w:lang w:val="es-ES_tradnl" w:eastAsia="en-US"/>
        </w:rPr>
        <w:t>e)</w:t>
      </w:r>
      <w:bookmarkEnd w:id="444"/>
      <w:r w:rsidRPr="00F163AB">
        <w:rPr>
          <w:bCs/>
          <w:lang w:val="es-ES_tradnl" w:eastAsia="en-US"/>
        </w:rPr>
        <w:tab/>
      </w:r>
      <w:bookmarkStart w:id="445" w:name="lt_pId727"/>
      <w:r w:rsidR="00BB1212" w:rsidRPr="00F163AB">
        <w:rPr>
          <w:bCs/>
          <w:lang w:val="es-ES_tradnl" w:eastAsia="en-US"/>
        </w:rPr>
        <w:t xml:space="preserve">proporcionar asesoramiento </w:t>
      </w:r>
      <w:r w:rsidR="00AC22F3" w:rsidRPr="00F163AB">
        <w:rPr>
          <w:bCs/>
          <w:lang w:val="es-ES_tradnl" w:eastAsia="en-US"/>
        </w:rPr>
        <w:t>a fin de</w:t>
      </w:r>
      <w:r w:rsidR="00BB1212" w:rsidRPr="00F163AB">
        <w:rPr>
          <w:bCs/>
          <w:lang w:val="es-ES_tradnl" w:eastAsia="en-US"/>
        </w:rPr>
        <w:t xml:space="preserve"> mejorar y garantizar la accesibilidad de las instalaciones y servicios de la UIT, incluidos los medios ele</w:t>
      </w:r>
      <w:r w:rsidR="008C0479" w:rsidRPr="00F163AB">
        <w:rPr>
          <w:bCs/>
          <w:lang w:val="es-ES_tradnl" w:eastAsia="en-US"/>
        </w:rPr>
        <w:t>ctrónicos y los edificios de la </w:t>
      </w:r>
      <w:r w:rsidR="00BB1212" w:rsidRPr="00F163AB">
        <w:rPr>
          <w:bCs/>
          <w:lang w:val="es-ES_tradnl" w:eastAsia="en-US"/>
        </w:rPr>
        <w:t>UIT en su conjunto,</w:t>
      </w:r>
      <w:r w:rsidR="00AC22F3" w:rsidRPr="00F163AB">
        <w:rPr>
          <w:bCs/>
          <w:lang w:val="es-ES_tradnl" w:eastAsia="en-US"/>
        </w:rPr>
        <w:t xml:space="preserve"> entre otros elementos,</w:t>
      </w:r>
      <w:r w:rsidR="00BB1212" w:rsidRPr="00F163AB">
        <w:rPr>
          <w:bCs/>
          <w:lang w:val="es-ES_tradnl" w:eastAsia="en-US"/>
        </w:rPr>
        <w:t xml:space="preserve"> para facilitar la plena participación de las personas con discapacidad en los eventos de la UIT.</w:t>
      </w:r>
      <w:bookmarkEnd w:id="445"/>
    </w:p>
    <w:p w14:paraId="40D0A513" w14:textId="5554FE53" w:rsidR="006F5D5C" w:rsidRPr="00F163AB" w:rsidRDefault="008A2798" w:rsidP="00155AB3">
      <w:pPr>
        <w:tabs>
          <w:tab w:val="left" w:pos="794"/>
          <w:tab w:val="left" w:pos="1191"/>
          <w:tab w:val="left" w:pos="1588"/>
          <w:tab w:val="left" w:pos="1985"/>
        </w:tabs>
        <w:overflowPunct w:val="0"/>
        <w:autoSpaceDE w:val="0"/>
        <w:autoSpaceDN w:val="0"/>
        <w:adjustRightInd w:val="0"/>
        <w:textAlignment w:val="baseline"/>
        <w:rPr>
          <w:lang w:val="es-ES_tradnl"/>
        </w:rPr>
      </w:pPr>
      <w:bookmarkStart w:id="446" w:name="lt_pId728"/>
      <w:r w:rsidRPr="00F163AB">
        <w:rPr>
          <w:rFonts w:eastAsia="SimSun"/>
          <w:lang w:val="es-ES_tradnl"/>
        </w:rPr>
        <w:t>La</w:t>
      </w:r>
      <w:r w:rsidR="006F5D5C" w:rsidRPr="00F163AB">
        <w:rPr>
          <w:rFonts w:eastAsia="SimSun"/>
          <w:lang w:val="es-ES_tradnl"/>
        </w:rPr>
        <w:t xml:space="preserve"> JCA-AHF </w:t>
      </w:r>
      <w:r w:rsidRPr="00F163AB">
        <w:rPr>
          <w:rFonts w:eastAsia="SimSun"/>
          <w:lang w:val="es-ES_tradnl"/>
        </w:rPr>
        <w:t>promoverá la utilización de los documentos técnicos del UIT</w:t>
      </w:r>
      <w:r w:rsidRPr="00F163AB">
        <w:rPr>
          <w:lang w:val="es-ES_tradnl"/>
        </w:rPr>
        <w:t xml:space="preserve"> </w:t>
      </w:r>
      <w:r w:rsidR="006F5D5C" w:rsidRPr="00F163AB">
        <w:rPr>
          <w:lang w:val="es-ES_tradnl"/>
        </w:rPr>
        <w:t>-T,</w:t>
      </w:r>
      <w:r w:rsidRPr="00F163AB">
        <w:rPr>
          <w:lang w:val="es-ES_tradnl"/>
        </w:rPr>
        <w:t xml:space="preserve"> en especial, los documentos</w:t>
      </w:r>
      <w:r w:rsidR="006F5D5C" w:rsidRPr="00F163AB">
        <w:rPr>
          <w:lang w:val="es-ES_tradnl"/>
        </w:rPr>
        <w:t xml:space="preserve"> </w:t>
      </w:r>
      <w:hyperlink r:id="rId103" w:history="1">
        <w:r w:rsidR="006F5D5C" w:rsidRPr="00F163AB">
          <w:rPr>
            <w:rStyle w:val="Hyperlink"/>
            <w:rFonts w:eastAsia="SimSun"/>
            <w:lang w:val="es-ES_tradnl"/>
          </w:rPr>
          <w:t>FSTP-TACL</w:t>
        </w:r>
      </w:hyperlink>
      <w:r w:rsidR="006F5D5C" w:rsidRPr="00F163AB">
        <w:rPr>
          <w:rFonts w:eastAsia="SimSun"/>
          <w:lang w:val="es-ES_tradnl"/>
        </w:rPr>
        <w:t xml:space="preserve"> </w:t>
      </w:r>
      <w:r w:rsidR="006F5D5C" w:rsidRPr="00F163AB">
        <w:rPr>
          <w:rFonts w:eastAsia="SimSun"/>
          <w:bCs/>
          <w:lang w:val="es-ES_tradnl"/>
        </w:rPr>
        <w:t>"</w:t>
      </w:r>
      <w:r w:rsidR="003D4395" w:rsidRPr="00F163AB">
        <w:rPr>
          <w:i/>
          <w:lang w:val="es-ES_tradnl"/>
        </w:rPr>
        <w:t>Lista de control de accesibilidad de las telecomunicaciones para redactores de normas</w:t>
      </w:r>
      <w:r w:rsidR="006F5D5C" w:rsidRPr="00F163AB">
        <w:rPr>
          <w:lang w:val="es-ES_tradnl"/>
        </w:rPr>
        <w:t>"</w:t>
      </w:r>
      <w:r w:rsidR="006F5D5C" w:rsidRPr="00F163AB">
        <w:rPr>
          <w:rFonts w:eastAsia="SimSun"/>
          <w:lang w:val="es-ES_tradnl"/>
        </w:rPr>
        <w:t xml:space="preserve">, </w:t>
      </w:r>
      <w:hyperlink r:id="rId104" w:history="1">
        <w:r w:rsidR="006F5D5C" w:rsidRPr="00F163AB">
          <w:rPr>
            <w:rStyle w:val="Hyperlink"/>
            <w:rFonts w:eastAsia="SimSun"/>
            <w:lang w:val="es-ES_tradnl"/>
          </w:rPr>
          <w:t>FSTP-ACC-</w:t>
        </w:r>
        <w:proofErr w:type="spellStart"/>
        <w:r w:rsidR="006F5D5C" w:rsidRPr="00F163AB">
          <w:rPr>
            <w:rStyle w:val="Hyperlink"/>
            <w:rFonts w:eastAsia="SimSun"/>
            <w:lang w:val="es-ES_tradnl"/>
          </w:rPr>
          <w:t>RemPart</w:t>
        </w:r>
        <w:proofErr w:type="spellEnd"/>
      </w:hyperlink>
      <w:r w:rsidR="006F5D5C" w:rsidRPr="00F163AB">
        <w:rPr>
          <w:rFonts w:eastAsia="SimSun"/>
          <w:lang w:val="es-ES_tradnl"/>
        </w:rPr>
        <w:t xml:space="preserve"> "</w:t>
      </w:r>
      <w:r w:rsidR="00C93FD7" w:rsidRPr="00F163AB">
        <w:rPr>
          <w:i/>
          <w:lang w:val="es-ES_tradnl"/>
        </w:rPr>
        <w:t>Directrices para apoyar la participación a distancia de todos</w:t>
      </w:r>
      <w:r w:rsidR="006F5D5C" w:rsidRPr="00F163AB">
        <w:rPr>
          <w:rFonts w:eastAsia="SimSun"/>
          <w:lang w:val="es-ES_tradnl"/>
        </w:rPr>
        <w:t xml:space="preserve">", </w:t>
      </w:r>
      <w:r w:rsidRPr="00F163AB">
        <w:rPr>
          <w:rFonts w:eastAsia="SimSun"/>
          <w:lang w:val="es-ES_tradnl"/>
        </w:rPr>
        <w:t>y</w:t>
      </w:r>
      <w:r w:rsidR="006F5D5C" w:rsidRPr="00F163AB">
        <w:rPr>
          <w:rFonts w:eastAsia="SimSun"/>
          <w:lang w:val="es-ES_tradnl"/>
        </w:rPr>
        <w:t xml:space="preserve"> </w:t>
      </w:r>
      <w:hyperlink r:id="rId105" w:history="1">
        <w:r w:rsidR="006F5D5C" w:rsidRPr="00F163AB">
          <w:rPr>
            <w:rStyle w:val="Hyperlink"/>
            <w:rFonts w:eastAsia="SimSun"/>
            <w:lang w:val="es-ES_tradnl"/>
          </w:rPr>
          <w:t>FSTP-AM</w:t>
        </w:r>
      </w:hyperlink>
      <w:r w:rsidR="006F5D5C" w:rsidRPr="00F163AB">
        <w:rPr>
          <w:rFonts w:eastAsia="SimSun"/>
          <w:lang w:val="es-ES_tradnl"/>
        </w:rPr>
        <w:t xml:space="preserve"> </w:t>
      </w:r>
      <w:r w:rsidR="006F5D5C" w:rsidRPr="00F163AB">
        <w:rPr>
          <w:rFonts w:eastAsia="SimSun"/>
          <w:bCs/>
          <w:lang w:val="es-ES_tradnl"/>
        </w:rPr>
        <w:t>"</w:t>
      </w:r>
      <w:r w:rsidR="00C93FD7" w:rsidRPr="00F163AB">
        <w:rPr>
          <w:i/>
          <w:lang w:val="es-ES_tradnl"/>
        </w:rPr>
        <w:t>Directrices para reuniones accesibles</w:t>
      </w:r>
      <w:r w:rsidR="006F5D5C" w:rsidRPr="00F163AB">
        <w:rPr>
          <w:rFonts w:eastAsia="SimSun"/>
          <w:bCs/>
          <w:lang w:val="es-ES_tradnl"/>
        </w:rPr>
        <w:t>"</w:t>
      </w:r>
      <w:r w:rsidR="006F5D5C" w:rsidRPr="00F163AB">
        <w:rPr>
          <w:rFonts w:eastAsia="SimSun"/>
          <w:lang w:val="es-ES_tradnl"/>
        </w:rPr>
        <w:t>, a</w:t>
      </w:r>
      <w:r w:rsidRPr="00F163AB">
        <w:rPr>
          <w:rFonts w:eastAsia="SimSun"/>
          <w:lang w:val="es-ES_tradnl"/>
        </w:rPr>
        <w:t>sí como de las Recomendaciones</w:t>
      </w:r>
      <w:r w:rsidR="006F5D5C" w:rsidRPr="00F163AB">
        <w:rPr>
          <w:rFonts w:eastAsia="SimSun"/>
          <w:lang w:val="es-ES_tradnl"/>
        </w:rPr>
        <w:t xml:space="preserve"> </w:t>
      </w:r>
      <w:hyperlink r:id="rId106" w:history="1">
        <w:r w:rsidR="006F5D5C" w:rsidRPr="00F163AB">
          <w:rPr>
            <w:rStyle w:val="Hyperlink"/>
            <w:rFonts w:eastAsia="SimSun"/>
            <w:lang w:val="es-ES_tradnl"/>
          </w:rPr>
          <w:t>U</w:t>
        </w:r>
        <w:r w:rsidRPr="00F163AB">
          <w:rPr>
            <w:rStyle w:val="Hyperlink"/>
            <w:rFonts w:eastAsia="SimSun"/>
            <w:lang w:val="es-ES_tradnl"/>
          </w:rPr>
          <w:t>IT</w:t>
        </w:r>
        <w:r w:rsidR="006F5D5C" w:rsidRPr="00F163AB">
          <w:rPr>
            <w:rStyle w:val="Hyperlink"/>
            <w:rFonts w:eastAsia="SimSun"/>
            <w:lang w:val="es-ES_tradnl"/>
          </w:rPr>
          <w:t>-T F.790</w:t>
        </w:r>
      </w:hyperlink>
      <w:r w:rsidR="006F5D5C" w:rsidRPr="00F163AB">
        <w:rPr>
          <w:rFonts w:eastAsia="SimSun"/>
          <w:lang w:val="es-ES_tradnl"/>
        </w:rPr>
        <w:t xml:space="preserve"> </w:t>
      </w:r>
      <w:r w:rsidR="006F5D5C" w:rsidRPr="00F163AB">
        <w:rPr>
          <w:rFonts w:eastAsia="SimSun"/>
          <w:bCs/>
          <w:lang w:val="es-ES_tradnl"/>
        </w:rPr>
        <w:t>"</w:t>
      </w:r>
      <w:r w:rsidR="003629DA" w:rsidRPr="00F163AB">
        <w:rPr>
          <w:i/>
          <w:iCs/>
          <w:lang w:val="es-ES_tradnl"/>
        </w:rPr>
        <w:t>Directrices sobre la posibilidad de acceso a las telecomunicaciones en favor de las personas de edad y las personas con discapacidades</w:t>
      </w:r>
      <w:r w:rsidR="006F5D5C" w:rsidRPr="00F163AB">
        <w:rPr>
          <w:rFonts w:eastAsia="SimSun"/>
          <w:bCs/>
          <w:lang w:val="es-ES_tradnl"/>
        </w:rPr>
        <w:t>"</w:t>
      </w:r>
      <w:r w:rsidR="003629DA" w:rsidRPr="00F163AB">
        <w:rPr>
          <w:rFonts w:eastAsia="SimSun"/>
          <w:bCs/>
          <w:lang w:val="es-ES_tradnl"/>
        </w:rPr>
        <w:t xml:space="preserve"> y</w:t>
      </w:r>
      <w:r w:rsidR="006F5D5C" w:rsidRPr="00F163AB">
        <w:rPr>
          <w:rFonts w:eastAsia="SimSun"/>
          <w:lang w:val="es-ES_tradnl"/>
        </w:rPr>
        <w:t xml:space="preserve"> </w:t>
      </w:r>
      <w:hyperlink r:id="rId107" w:history="1">
        <w:r w:rsidR="006F5D5C" w:rsidRPr="00F163AB">
          <w:rPr>
            <w:rStyle w:val="Hyperlink"/>
            <w:rFonts w:eastAsia="SimSun"/>
            <w:lang w:val="es-ES_tradnl"/>
          </w:rPr>
          <w:t>U</w:t>
        </w:r>
        <w:r w:rsidR="003629DA" w:rsidRPr="00F163AB">
          <w:rPr>
            <w:rStyle w:val="Hyperlink"/>
            <w:rFonts w:eastAsia="SimSun"/>
            <w:lang w:val="es-ES_tradnl"/>
          </w:rPr>
          <w:t>IT</w:t>
        </w:r>
        <w:r w:rsidR="006F5D5C" w:rsidRPr="00F163AB">
          <w:rPr>
            <w:rStyle w:val="Hyperlink"/>
            <w:rFonts w:eastAsia="SimSun"/>
            <w:lang w:val="es-ES_tradnl"/>
          </w:rPr>
          <w:t>-T F.791</w:t>
        </w:r>
      </w:hyperlink>
      <w:r w:rsidR="006F5D5C" w:rsidRPr="00F163AB">
        <w:rPr>
          <w:rFonts w:eastAsia="SimSun"/>
          <w:lang w:val="es-ES_tradnl"/>
        </w:rPr>
        <w:t xml:space="preserve"> </w:t>
      </w:r>
      <w:r w:rsidR="006F5D5C" w:rsidRPr="00F163AB">
        <w:rPr>
          <w:rFonts w:eastAsia="SimSun"/>
          <w:bCs/>
          <w:lang w:val="es-ES_tradnl"/>
        </w:rPr>
        <w:t>"</w:t>
      </w:r>
      <w:r w:rsidR="006407A9" w:rsidRPr="00F163AB">
        <w:rPr>
          <w:i/>
          <w:lang w:val="es-ES_tradnl"/>
        </w:rPr>
        <w:t>Términos y definiciones de accesibilidad</w:t>
      </w:r>
      <w:r w:rsidR="006F5D5C" w:rsidRPr="00F163AB">
        <w:rPr>
          <w:rFonts w:eastAsia="SimSun"/>
          <w:bCs/>
          <w:lang w:val="es-ES_tradnl"/>
        </w:rPr>
        <w:t>"</w:t>
      </w:r>
      <w:r w:rsidR="006F5D5C" w:rsidRPr="00F163AB">
        <w:rPr>
          <w:rFonts w:eastAsia="SimSun"/>
          <w:lang w:val="es-ES_tradnl"/>
        </w:rPr>
        <w:t>.</w:t>
      </w:r>
      <w:bookmarkEnd w:id="446"/>
      <w:r w:rsidR="006F5D5C" w:rsidRPr="00F163AB">
        <w:rPr>
          <w:lang w:val="es-ES_tradnl"/>
        </w:rPr>
        <w:t xml:space="preserve"> </w:t>
      </w:r>
      <w:bookmarkStart w:id="447" w:name="lt_pId729"/>
      <w:r w:rsidR="003629DA" w:rsidRPr="00F163AB">
        <w:rPr>
          <w:lang w:val="es-ES_tradnl"/>
        </w:rPr>
        <w:t xml:space="preserve">La JCA-AHF destacará la importancia de aplicar el principio del diseño universal desde las primeras etapas del proceso de </w:t>
      </w:r>
      <w:r w:rsidR="00155AB3" w:rsidRPr="00F163AB">
        <w:rPr>
          <w:lang w:val="es-ES_tradnl"/>
        </w:rPr>
        <w:t>elaboración de pautas de accesibilidad y de creación</w:t>
      </w:r>
      <w:r w:rsidR="003629DA" w:rsidRPr="00F163AB">
        <w:rPr>
          <w:lang w:val="es-ES_tradnl"/>
        </w:rPr>
        <w:t xml:space="preserve"> de servicios, productos y terminales de telecomunicaciones/TIC accesibles, con arreglo a la Convención de las Naciones Unidas sobre los Derechos de las Personas con Discapacidad.</w:t>
      </w:r>
      <w:bookmarkEnd w:id="447"/>
    </w:p>
    <w:p w14:paraId="1F59ACBC" w14:textId="062EDF26" w:rsidR="006F5D5C" w:rsidRPr="00F163AB" w:rsidRDefault="003629DA" w:rsidP="00AE5C6C">
      <w:pPr>
        <w:keepLines/>
        <w:tabs>
          <w:tab w:val="left" w:pos="794"/>
          <w:tab w:val="left" w:pos="1191"/>
          <w:tab w:val="left" w:pos="1588"/>
          <w:tab w:val="left" w:pos="1985"/>
        </w:tabs>
        <w:overflowPunct w:val="0"/>
        <w:autoSpaceDE w:val="0"/>
        <w:autoSpaceDN w:val="0"/>
        <w:adjustRightInd w:val="0"/>
        <w:textAlignment w:val="baseline"/>
        <w:rPr>
          <w:lang w:val="es-ES_tradnl"/>
        </w:rPr>
      </w:pPr>
      <w:bookmarkStart w:id="448" w:name="lt_pId730"/>
      <w:r w:rsidRPr="00F163AB">
        <w:rPr>
          <w:lang w:val="es-ES_tradnl"/>
        </w:rPr>
        <w:lastRenderedPageBreak/>
        <w:t xml:space="preserve">La JCA-AHF </w:t>
      </w:r>
      <w:r w:rsidR="00E5226F" w:rsidRPr="00F163AB">
        <w:rPr>
          <w:lang w:val="es-ES_tradnl"/>
        </w:rPr>
        <w:t>se encarga de alentar</w:t>
      </w:r>
      <w:r w:rsidRPr="00F163AB">
        <w:rPr>
          <w:lang w:val="es-ES_tradnl"/>
        </w:rPr>
        <w:t xml:space="preserve"> la participación activa de todas </w:t>
      </w:r>
      <w:r w:rsidR="005508FA">
        <w:rPr>
          <w:lang w:val="es-ES_tradnl"/>
        </w:rPr>
        <w:t>las Comisiones de Estudio de la </w:t>
      </w:r>
      <w:r w:rsidRPr="00F163AB">
        <w:rPr>
          <w:lang w:val="es-ES_tradnl"/>
        </w:rPr>
        <w:t>UIT en sus labores</w:t>
      </w:r>
      <w:r w:rsidR="00E5226F" w:rsidRPr="00F163AB">
        <w:rPr>
          <w:lang w:val="es-ES_tradnl"/>
        </w:rPr>
        <w:t>;</w:t>
      </w:r>
      <w:r w:rsidRPr="00F163AB">
        <w:rPr>
          <w:lang w:val="es-ES_tradnl"/>
        </w:rPr>
        <w:t xml:space="preserve"> </w:t>
      </w:r>
      <w:r w:rsidR="00155AB3" w:rsidRPr="00F163AB">
        <w:rPr>
          <w:lang w:val="es-ES_tradnl"/>
        </w:rPr>
        <w:t xml:space="preserve">de </w:t>
      </w:r>
      <w:r w:rsidR="00E5226F" w:rsidRPr="00F163AB">
        <w:rPr>
          <w:lang w:val="es-ES_tradnl"/>
        </w:rPr>
        <w:t>i</w:t>
      </w:r>
      <w:r w:rsidRPr="00F163AB">
        <w:rPr>
          <w:lang w:val="es-ES_tradnl"/>
        </w:rPr>
        <w:t>nvita</w:t>
      </w:r>
      <w:r w:rsidR="00E5226F" w:rsidRPr="00F163AB">
        <w:rPr>
          <w:lang w:val="es-ES_tradnl"/>
        </w:rPr>
        <w:t>r</w:t>
      </w:r>
      <w:r w:rsidRPr="00F163AB">
        <w:rPr>
          <w:lang w:val="es-ES_tradnl"/>
        </w:rPr>
        <w:t xml:space="preserve"> a los Presidentes de las Comisiones de Estudio a recordar a los participantes en la</w:t>
      </w:r>
      <w:r w:rsidR="00E5226F" w:rsidRPr="00F163AB">
        <w:rPr>
          <w:lang w:val="es-ES_tradnl"/>
        </w:rPr>
        <w:t>s</w:t>
      </w:r>
      <w:r w:rsidRPr="00F163AB">
        <w:rPr>
          <w:lang w:val="es-ES_tradnl"/>
        </w:rPr>
        <w:t xml:space="preserve"> reuni</w:t>
      </w:r>
      <w:r w:rsidR="00E5226F" w:rsidRPr="00F163AB">
        <w:rPr>
          <w:lang w:val="es-ES_tradnl"/>
        </w:rPr>
        <w:t>ones</w:t>
      </w:r>
      <w:r w:rsidRPr="00F163AB">
        <w:rPr>
          <w:lang w:val="es-ES_tradnl"/>
        </w:rPr>
        <w:t xml:space="preserve"> que </w:t>
      </w:r>
      <w:r w:rsidR="00155AB3" w:rsidRPr="00F163AB">
        <w:rPr>
          <w:lang w:val="es-ES_tradnl"/>
        </w:rPr>
        <w:t>deben tener</w:t>
      </w:r>
      <w:r w:rsidRPr="00F163AB">
        <w:rPr>
          <w:lang w:val="es-ES_tradnl"/>
        </w:rPr>
        <w:t xml:space="preserve"> debidamente en cuenta las Resoluciones, los documentos técnicos y las recomendaciones</w:t>
      </w:r>
      <w:r w:rsidR="00E5226F" w:rsidRPr="00F163AB">
        <w:rPr>
          <w:lang w:val="es-ES_tradnl"/>
        </w:rPr>
        <w:t xml:space="preserve"> en materia</w:t>
      </w:r>
      <w:r w:rsidRPr="00F163AB">
        <w:rPr>
          <w:lang w:val="es-ES_tradnl"/>
        </w:rPr>
        <w:t xml:space="preserve"> de accesibilidad antes mencionados;</w:t>
      </w:r>
      <w:r w:rsidR="00E5226F" w:rsidRPr="00F163AB">
        <w:rPr>
          <w:lang w:val="es-ES_tradnl"/>
        </w:rPr>
        <w:t xml:space="preserve"> y</w:t>
      </w:r>
      <w:r w:rsidRPr="00F163AB">
        <w:rPr>
          <w:lang w:val="es-ES_tradnl"/>
        </w:rPr>
        <w:t xml:space="preserve"> </w:t>
      </w:r>
      <w:r w:rsidR="00155AB3" w:rsidRPr="00F163AB">
        <w:rPr>
          <w:lang w:val="es-ES_tradnl"/>
        </w:rPr>
        <w:t xml:space="preserve">de </w:t>
      </w:r>
      <w:r w:rsidRPr="00F163AB">
        <w:rPr>
          <w:lang w:val="es-ES_tradnl"/>
        </w:rPr>
        <w:t xml:space="preserve">asignar un representante de enlace a cada </w:t>
      </w:r>
      <w:r w:rsidR="00E5226F" w:rsidRPr="00F163AB">
        <w:rPr>
          <w:lang w:val="es-ES_tradnl"/>
        </w:rPr>
        <w:t>Comisión de Estudio</w:t>
      </w:r>
      <w:r w:rsidRPr="00F163AB">
        <w:rPr>
          <w:lang w:val="es-ES_tradnl"/>
        </w:rPr>
        <w:t>/Sector de la UIT y/o</w:t>
      </w:r>
      <w:r w:rsidR="00E5226F" w:rsidRPr="00F163AB">
        <w:rPr>
          <w:lang w:val="es-ES_tradnl"/>
        </w:rPr>
        <w:t xml:space="preserve"> a los</w:t>
      </w:r>
      <w:r w:rsidRPr="00F163AB">
        <w:rPr>
          <w:lang w:val="es-ES_tradnl"/>
        </w:rPr>
        <w:t xml:space="preserve"> Grupos de Trabajo </w:t>
      </w:r>
      <w:r w:rsidR="00E5226F" w:rsidRPr="00F163AB">
        <w:rPr>
          <w:lang w:val="es-ES_tradnl"/>
        </w:rPr>
        <w:t>adecuados</w:t>
      </w:r>
      <w:r w:rsidRPr="00F163AB">
        <w:rPr>
          <w:lang w:val="es-ES_tradnl"/>
        </w:rPr>
        <w:t xml:space="preserve">. Estos </w:t>
      </w:r>
      <w:r w:rsidR="00E5226F" w:rsidRPr="00F163AB">
        <w:rPr>
          <w:lang w:val="es-ES_tradnl"/>
        </w:rPr>
        <w:t>representante</w:t>
      </w:r>
      <w:r w:rsidR="00155AB3" w:rsidRPr="00F163AB">
        <w:rPr>
          <w:lang w:val="es-ES_tradnl"/>
        </w:rPr>
        <w:t>s</w:t>
      </w:r>
      <w:r w:rsidR="00E5226F" w:rsidRPr="00F163AB">
        <w:rPr>
          <w:lang w:val="es-ES_tradnl"/>
        </w:rPr>
        <w:t xml:space="preserve"> </w:t>
      </w:r>
      <w:r w:rsidRPr="00F163AB">
        <w:rPr>
          <w:lang w:val="es-ES_tradnl"/>
        </w:rPr>
        <w:t>deben</w:t>
      </w:r>
      <w:r w:rsidR="00E5226F" w:rsidRPr="00F163AB">
        <w:rPr>
          <w:lang w:val="es-ES_tradnl"/>
        </w:rPr>
        <w:t xml:space="preserve"> ocuparse </w:t>
      </w:r>
      <w:r w:rsidRPr="00F163AB">
        <w:rPr>
          <w:lang w:val="es-ES_tradnl"/>
        </w:rPr>
        <w:t xml:space="preserve">de comunicar a la JCA-AHF </w:t>
      </w:r>
      <w:r w:rsidR="00E5226F" w:rsidRPr="00F163AB">
        <w:rPr>
          <w:lang w:val="es-ES_tradnl"/>
        </w:rPr>
        <w:t>toda</w:t>
      </w:r>
      <w:r w:rsidRPr="00F163AB">
        <w:rPr>
          <w:lang w:val="es-ES_tradnl"/>
        </w:rPr>
        <w:t xml:space="preserve"> consulta</w:t>
      </w:r>
      <w:r w:rsidR="00E5226F" w:rsidRPr="00F163AB">
        <w:rPr>
          <w:lang w:val="es-ES_tradnl"/>
        </w:rPr>
        <w:t xml:space="preserve"> relativa a la</w:t>
      </w:r>
      <w:r w:rsidRPr="00F163AB">
        <w:rPr>
          <w:lang w:val="es-ES_tradnl"/>
        </w:rPr>
        <w:t xml:space="preserve"> accesibilidad y</w:t>
      </w:r>
      <w:r w:rsidR="00E5226F" w:rsidRPr="00F163AB">
        <w:rPr>
          <w:lang w:val="es-ES_tradnl"/>
        </w:rPr>
        <w:t xml:space="preserve"> cualesquiera trabajos relacion</w:t>
      </w:r>
      <w:r w:rsidR="00AE5C6C">
        <w:rPr>
          <w:lang w:val="es-ES_tradnl"/>
        </w:rPr>
        <w:t>ado</w:t>
      </w:r>
      <w:r w:rsidR="00E5226F" w:rsidRPr="00F163AB">
        <w:rPr>
          <w:lang w:val="es-ES_tradnl"/>
        </w:rPr>
        <w:t xml:space="preserve">s con </w:t>
      </w:r>
      <w:r w:rsidRPr="00F163AB">
        <w:rPr>
          <w:lang w:val="es-ES_tradnl"/>
        </w:rPr>
        <w:t>la accesibilidad de las personas con discapacidad.</w:t>
      </w:r>
      <w:bookmarkEnd w:id="448"/>
    </w:p>
    <w:p w14:paraId="4E44722D" w14:textId="7BB153EA" w:rsidR="006F5D5C" w:rsidRPr="00F163AB" w:rsidRDefault="00C93FD7" w:rsidP="00155AB3">
      <w:pPr>
        <w:rPr>
          <w:lang w:val="es-ES_tradnl"/>
        </w:rPr>
      </w:pPr>
      <w:bookmarkStart w:id="449" w:name="lt_pId734"/>
      <w:r w:rsidRPr="00F163AB">
        <w:rPr>
          <w:lang w:val="es-ES_tradnl"/>
        </w:rPr>
        <w:t>La JCA</w:t>
      </w:r>
      <w:r w:rsidR="00155AB3" w:rsidRPr="00F163AB">
        <w:rPr>
          <w:lang w:val="es-ES_tradnl"/>
        </w:rPr>
        <w:t xml:space="preserve"> ejerce sus funciones de conformidad con</w:t>
      </w:r>
      <w:r w:rsidR="00E5226F" w:rsidRPr="00F163AB">
        <w:rPr>
          <w:lang w:val="es-ES_tradnl"/>
        </w:rPr>
        <w:t xml:space="preserve"> lo estipulado en el apartado</w:t>
      </w:r>
      <w:r w:rsidRPr="00F163AB">
        <w:rPr>
          <w:lang w:val="es-ES_tradnl"/>
        </w:rPr>
        <w:t xml:space="preserve"> 2.2 de la Recomendación UIT-T A.1</w:t>
      </w:r>
      <w:r w:rsidR="006F5D5C" w:rsidRPr="00F163AB">
        <w:rPr>
          <w:lang w:val="es-ES_tradnl"/>
        </w:rPr>
        <w:t>.</w:t>
      </w:r>
      <w:bookmarkEnd w:id="449"/>
    </w:p>
    <w:p w14:paraId="32DD05EF" w14:textId="58103D08" w:rsidR="006F5D5C" w:rsidRPr="00F163AB" w:rsidRDefault="00C93FD7" w:rsidP="00C93FD7">
      <w:pPr>
        <w:pStyle w:val="Headingb"/>
        <w:rPr>
          <w:lang w:val="es-ES_tradnl"/>
        </w:rPr>
      </w:pPr>
      <w:r w:rsidRPr="00F163AB">
        <w:rPr>
          <w:lang w:val="es-ES_tradnl"/>
        </w:rPr>
        <w:t>Apoyo administrativo</w:t>
      </w:r>
    </w:p>
    <w:p w14:paraId="643976A4" w14:textId="60076ADE" w:rsidR="006F5D5C" w:rsidRPr="00F163AB" w:rsidRDefault="00C93FD7" w:rsidP="00C93FD7">
      <w:pPr>
        <w:tabs>
          <w:tab w:val="left" w:pos="794"/>
          <w:tab w:val="left" w:pos="1191"/>
          <w:tab w:val="left" w:pos="1588"/>
          <w:tab w:val="left" w:pos="1985"/>
        </w:tabs>
        <w:overflowPunct w:val="0"/>
        <w:autoSpaceDE w:val="0"/>
        <w:autoSpaceDN w:val="0"/>
        <w:adjustRightInd w:val="0"/>
        <w:textAlignment w:val="baseline"/>
        <w:rPr>
          <w:lang w:val="es-ES_tradnl"/>
        </w:rPr>
      </w:pPr>
      <w:r w:rsidRPr="00F163AB">
        <w:rPr>
          <w:lang w:val="es-ES_tradnl"/>
        </w:rPr>
        <w:t>La Oficina de Normalización de las Telecomunicaciones de la UIT (TSB) prestará los servicios de secretaría y las instalaciones que necesite la JCA-AHF.</w:t>
      </w:r>
    </w:p>
    <w:p w14:paraId="0B896319" w14:textId="0A60825F" w:rsidR="006F5D5C" w:rsidRPr="00F163AB" w:rsidRDefault="00705EC9" w:rsidP="00705EC9">
      <w:pPr>
        <w:pStyle w:val="Headingb"/>
        <w:rPr>
          <w:lang w:val="es-ES_tradnl"/>
        </w:rPr>
      </w:pPr>
      <w:r w:rsidRPr="00F163AB">
        <w:rPr>
          <w:lang w:val="es-ES_tradnl"/>
        </w:rPr>
        <w:t>Reuniones</w:t>
      </w:r>
    </w:p>
    <w:p w14:paraId="30AB70AD" w14:textId="17558BB6" w:rsidR="006F5D5C" w:rsidRPr="00F163AB" w:rsidRDefault="00E5226F" w:rsidP="00641201">
      <w:pPr>
        <w:tabs>
          <w:tab w:val="left" w:pos="794"/>
          <w:tab w:val="left" w:pos="1191"/>
          <w:tab w:val="left" w:pos="1588"/>
          <w:tab w:val="left" w:pos="1985"/>
        </w:tabs>
        <w:overflowPunct w:val="0"/>
        <w:autoSpaceDE w:val="0"/>
        <w:autoSpaceDN w:val="0"/>
        <w:adjustRightInd w:val="0"/>
        <w:textAlignment w:val="baseline"/>
        <w:rPr>
          <w:lang w:val="es-ES_tradnl"/>
        </w:rPr>
      </w:pPr>
      <w:bookmarkStart w:id="450" w:name="lt_pId738"/>
      <w:r w:rsidRPr="00F163AB">
        <w:rPr>
          <w:lang w:val="es-ES_tradnl"/>
        </w:rPr>
        <w:t xml:space="preserve">La JCA celebrará al menos dos reuniones al año y </w:t>
      </w:r>
      <w:r w:rsidR="003B70B3" w:rsidRPr="00F163AB">
        <w:rPr>
          <w:lang w:val="es-ES_tradnl"/>
        </w:rPr>
        <w:t>enviará las declaraciones de coordinación correspondientes a los grupos interesado</w:t>
      </w:r>
      <w:r w:rsidR="00155AB3" w:rsidRPr="00F163AB">
        <w:rPr>
          <w:lang w:val="es-ES_tradnl"/>
        </w:rPr>
        <w:t>s</w:t>
      </w:r>
      <w:r w:rsidR="003B70B3" w:rsidRPr="00F163AB">
        <w:rPr>
          <w:lang w:val="es-ES_tradnl"/>
        </w:rPr>
        <w:t xml:space="preserve"> sobre la labor en curso</w:t>
      </w:r>
      <w:r w:rsidRPr="00F163AB">
        <w:rPr>
          <w:lang w:val="es-ES_tradnl"/>
        </w:rPr>
        <w:t xml:space="preserve">. La JCA-AHF </w:t>
      </w:r>
      <w:r w:rsidR="003B70B3" w:rsidRPr="00F163AB">
        <w:rPr>
          <w:lang w:val="es-ES_tradnl"/>
        </w:rPr>
        <w:t xml:space="preserve">llevará a cabo su labor por medios electrónicos, en particular, </w:t>
      </w:r>
      <w:r w:rsidRPr="00F163AB">
        <w:rPr>
          <w:lang w:val="es-ES_tradnl"/>
        </w:rPr>
        <w:t>teleconferencias</w:t>
      </w:r>
      <w:r w:rsidR="003B70B3" w:rsidRPr="00F163AB">
        <w:rPr>
          <w:lang w:val="es-ES_tradnl"/>
        </w:rPr>
        <w:t xml:space="preserve"> </w:t>
      </w:r>
      <w:r w:rsidRPr="00F163AB">
        <w:rPr>
          <w:lang w:val="es-ES_tradnl"/>
        </w:rPr>
        <w:t xml:space="preserve">subtituladas, y </w:t>
      </w:r>
      <w:r w:rsidR="003B70B3" w:rsidRPr="00F163AB">
        <w:rPr>
          <w:lang w:val="es-ES_tradnl"/>
        </w:rPr>
        <w:t>mediante reuniones presenciales</w:t>
      </w:r>
      <w:r w:rsidRPr="00F163AB">
        <w:rPr>
          <w:lang w:val="es-ES_tradnl"/>
        </w:rPr>
        <w:t xml:space="preserve"> con interpretación </w:t>
      </w:r>
      <w:r w:rsidR="00042F14" w:rsidRPr="00F163AB">
        <w:rPr>
          <w:lang w:val="es-ES_tradnl"/>
        </w:rPr>
        <w:t>en</w:t>
      </w:r>
      <w:r w:rsidRPr="00F163AB">
        <w:rPr>
          <w:lang w:val="es-ES_tradnl"/>
        </w:rPr>
        <w:t xml:space="preserve"> lengua</w:t>
      </w:r>
      <w:r w:rsidR="00042F14" w:rsidRPr="00F163AB">
        <w:rPr>
          <w:lang w:val="es-ES_tradnl"/>
        </w:rPr>
        <w:t xml:space="preserve"> de signos (previa solicitud)</w:t>
      </w:r>
      <w:r w:rsidRPr="00F163AB">
        <w:rPr>
          <w:lang w:val="es-ES_tradnl"/>
        </w:rPr>
        <w:t>. L</w:t>
      </w:r>
      <w:r w:rsidR="00641201" w:rsidRPr="00F163AB">
        <w:rPr>
          <w:lang w:val="es-ES_tradnl"/>
        </w:rPr>
        <w:t>os participantes en l</w:t>
      </w:r>
      <w:r w:rsidRPr="00F163AB">
        <w:rPr>
          <w:lang w:val="es-ES_tradnl"/>
        </w:rPr>
        <w:t xml:space="preserve">as reuniones invitarán a todos los grupos </w:t>
      </w:r>
      <w:r w:rsidR="00641201" w:rsidRPr="00F163AB">
        <w:rPr>
          <w:lang w:val="es-ES_tradnl"/>
        </w:rPr>
        <w:t>competentes de la UIT</w:t>
      </w:r>
      <w:r w:rsidRPr="00F163AB">
        <w:rPr>
          <w:lang w:val="es-ES_tradnl"/>
        </w:rPr>
        <w:t xml:space="preserve"> y deberán coordinarse con</w:t>
      </w:r>
      <w:r w:rsidR="00641201" w:rsidRPr="00F163AB">
        <w:rPr>
          <w:lang w:val="es-ES_tradnl"/>
        </w:rPr>
        <w:t xml:space="preserve"> ellos,</w:t>
      </w:r>
      <w:r w:rsidRPr="00F163AB">
        <w:rPr>
          <w:lang w:val="es-ES_tradnl"/>
        </w:rPr>
        <w:t xml:space="preserve"> cuando proceda, </w:t>
      </w:r>
      <w:r w:rsidR="00F5016A" w:rsidRPr="00F163AB">
        <w:rPr>
          <w:lang w:val="es-ES_tradnl"/>
        </w:rPr>
        <w:t>para</w:t>
      </w:r>
      <w:r w:rsidRPr="00F163AB">
        <w:rPr>
          <w:lang w:val="es-ES_tradnl"/>
        </w:rPr>
        <w:t xml:space="preserve"> facilitar la participación de las personas con discapacidad.</w:t>
      </w:r>
      <w:bookmarkEnd w:id="450"/>
    </w:p>
    <w:p w14:paraId="3C0E7856" w14:textId="10F2E92B" w:rsidR="006F5D5C" w:rsidRPr="00F163AB" w:rsidRDefault="005007FB" w:rsidP="005007FB">
      <w:pPr>
        <w:pStyle w:val="Headingb"/>
        <w:rPr>
          <w:lang w:val="es-ES_tradnl"/>
        </w:rPr>
      </w:pPr>
      <w:r w:rsidRPr="00F163AB">
        <w:rPr>
          <w:lang w:val="es-ES_tradnl"/>
        </w:rPr>
        <w:t>Comisión de Estudio rectora e informes sobre los avances</w:t>
      </w:r>
    </w:p>
    <w:p w14:paraId="122B4CC4" w14:textId="01C72758" w:rsidR="006F5D5C" w:rsidRPr="00F163AB" w:rsidRDefault="00E5226F" w:rsidP="00AC2697">
      <w:pPr>
        <w:rPr>
          <w:lang w:val="es-ES_tradnl"/>
        </w:rPr>
      </w:pPr>
      <w:bookmarkStart w:id="451" w:name="lt_pId742"/>
      <w:r w:rsidRPr="00F163AB">
        <w:rPr>
          <w:lang w:val="es-ES_tradnl"/>
        </w:rPr>
        <w:t>La JCA-AHF informará</w:t>
      </w:r>
      <w:r w:rsidR="00904921" w:rsidRPr="00F163AB">
        <w:rPr>
          <w:lang w:val="es-ES_tradnl"/>
        </w:rPr>
        <w:t xml:space="preserve"> sobre</w:t>
      </w:r>
      <w:r w:rsidRPr="00F163AB">
        <w:rPr>
          <w:lang w:val="es-ES_tradnl"/>
        </w:rPr>
        <w:t xml:space="preserve"> sus actividades al GANT</w:t>
      </w:r>
      <w:r w:rsidR="00904921" w:rsidRPr="00F163AB">
        <w:rPr>
          <w:lang w:val="es-ES_tradnl"/>
        </w:rPr>
        <w:t xml:space="preserve"> en su calidad de grupo rector y a las </w:t>
      </w:r>
      <w:r w:rsidR="00AC2697" w:rsidRPr="00F163AB">
        <w:rPr>
          <w:lang w:val="es-ES_tradnl"/>
        </w:rPr>
        <w:t>C</w:t>
      </w:r>
      <w:r w:rsidR="00904921" w:rsidRPr="00F163AB">
        <w:rPr>
          <w:lang w:val="es-ES_tradnl"/>
        </w:rPr>
        <w:t>omisiones</w:t>
      </w:r>
      <w:r w:rsidRPr="00F163AB">
        <w:rPr>
          <w:lang w:val="es-ES_tradnl"/>
        </w:rPr>
        <w:t xml:space="preserve"> de </w:t>
      </w:r>
      <w:r w:rsidR="00AC2697" w:rsidRPr="00F163AB">
        <w:rPr>
          <w:lang w:val="es-ES_tradnl"/>
        </w:rPr>
        <w:t>E</w:t>
      </w:r>
      <w:r w:rsidRPr="00F163AB">
        <w:rPr>
          <w:lang w:val="es-ES_tradnl"/>
        </w:rPr>
        <w:t>studio pertinentes en sus reuniones. La JCA-AHF</w:t>
      </w:r>
      <w:r w:rsidR="00904921" w:rsidRPr="00F163AB">
        <w:rPr>
          <w:lang w:val="es-ES_tradnl"/>
        </w:rPr>
        <w:t xml:space="preserve"> enviará una</w:t>
      </w:r>
      <w:r w:rsidRPr="00F163AB">
        <w:rPr>
          <w:lang w:val="es-ES_tradnl"/>
        </w:rPr>
        <w:t xml:space="preserve"> copia</w:t>
      </w:r>
      <w:r w:rsidR="00904921" w:rsidRPr="00F163AB">
        <w:rPr>
          <w:lang w:val="es-ES_tradnl"/>
        </w:rPr>
        <w:t xml:space="preserve"> de todos su</w:t>
      </w:r>
      <w:r w:rsidRPr="00F163AB">
        <w:rPr>
          <w:lang w:val="es-ES_tradnl"/>
        </w:rPr>
        <w:t>s informes al Director de la TSB</w:t>
      </w:r>
      <w:r w:rsidR="00904921" w:rsidRPr="00F163AB">
        <w:rPr>
          <w:lang w:val="es-ES_tradnl"/>
        </w:rPr>
        <w:t>, con objeto de</w:t>
      </w:r>
      <w:r w:rsidRPr="00F163AB">
        <w:rPr>
          <w:lang w:val="es-ES_tradnl"/>
        </w:rPr>
        <w:t xml:space="preserve"> facilitar la redacción de</w:t>
      </w:r>
      <w:r w:rsidR="00904921" w:rsidRPr="00F163AB">
        <w:rPr>
          <w:lang w:val="es-ES_tradnl"/>
        </w:rPr>
        <w:t xml:space="preserve"> un</w:t>
      </w:r>
      <w:r w:rsidR="005508FA">
        <w:rPr>
          <w:lang w:val="es-ES_tradnl"/>
        </w:rPr>
        <w:t xml:space="preserve"> informe al Consejo de la </w:t>
      </w:r>
      <w:r w:rsidRPr="00F163AB">
        <w:rPr>
          <w:lang w:val="es-ES_tradnl"/>
        </w:rPr>
        <w:t xml:space="preserve">UIT sobre la </w:t>
      </w:r>
      <w:r w:rsidR="00904921" w:rsidRPr="00F163AB">
        <w:rPr>
          <w:lang w:val="es-ES_tradnl"/>
        </w:rPr>
        <w:t>aplica</w:t>
      </w:r>
      <w:r w:rsidRPr="00F163AB">
        <w:rPr>
          <w:lang w:val="es-ES_tradnl"/>
        </w:rPr>
        <w:t>ción de todas las resoluciones relacionadas con la accesibilidad.</w:t>
      </w:r>
      <w:bookmarkEnd w:id="451"/>
    </w:p>
    <w:p w14:paraId="5C221CEC" w14:textId="77777777" w:rsidR="000D2D52" w:rsidRPr="00F163AB" w:rsidRDefault="000D2D52" w:rsidP="002F7899">
      <w:pPr>
        <w:pStyle w:val="Reasons"/>
        <w:rPr>
          <w:lang w:val="es-ES_tradnl"/>
        </w:rPr>
      </w:pPr>
    </w:p>
    <w:p w14:paraId="23BC7303" w14:textId="77777777" w:rsidR="000D2D52" w:rsidRPr="00F163AB" w:rsidRDefault="000D2D52">
      <w:pPr>
        <w:jc w:val="center"/>
        <w:rPr>
          <w:lang w:val="es-ES_tradnl"/>
        </w:rPr>
      </w:pPr>
      <w:r w:rsidRPr="00F163AB">
        <w:rPr>
          <w:lang w:val="es-ES_tradnl"/>
        </w:rPr>
        <w:t>______________</w:t>
      </w:r>
      <w:bookmarkEnd w:id="201"/>
    </w:p>
    <w:sectPr w:rsidR="000D2D52" w:rsidRPr="00F163AB" w:rsidSect="00C43493">
      <w:headerReference w:type="default" r:id="rId108"/>
      <w:footerReference w:type="default" r:id="rId109"/>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EB6B0" w14:textId="77777777" w:rsidR="00AA4FFC" w:rsidRDefault="00AA4FFC" w:rsidP="00F41B58">
      <w:pPr>
        <w:spacing w:before="2" w:after="2"/>
      </w:pPr>
      <w:r>
        <w:separator/>
      </w:r>
    </w:p>
  </w:endnote>
  <w:endnote w:type="continuationSeparator" w:id="0">
    <w:p w14:paraId="1ADE3BB2" w14:textId="77777777" w:rsidR="00AA4FFC" w:rsidRDefault="00AA4FFC" w:rsidP="00F41B58">
      <w:pPr>
        <w:spacing w:before="2" w:after="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D1C3F" w14:textId="0194C200" w:rsidR="00AA4FFC" w:rsidRPr="00E74F87" w:rsidRDefault="00AA4FFC" w:rsidP="00E74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E8210" w14:textId="77777777" w:rsidR="00AA4FFC" w:rsidRDefault="00AA4FFC" w:rsidP="00F41B58">
      <w:pPr>
        <w:spacing w:before="2" w:after="2"/>
      </w:pPr>
      <w:r>
        <w:separator/>
      </w:r>
    </w:p>
  </w:footnote>
  <w:footnote w:type="continuationSeparator" w:id="0">
    <w:p w14:paraId="64BCF5BE" w14:textId="77777777" w:rsidR="00AA4FFC" w:rsidRDefault="00AA4FFC" w:rsidP="00F41B58">
      <w:pPr>
        <w:spacing w:before="2" w:after="2"/>
      </w:pPr>
      <w:r>
        <w:continuationSeparator/>
      </w:r>
    </w:p>
  </w:footnote>
  <w:footnote w:id="1">
    <w:p w14:paraId="1C1BCC6F" w14:textId="1D339E3B" w:rsidR="00AA4FFC" w:rsidRPr="002432A7" w:rsidRDefault="00AA4FFC" w:rsidP="00A76248">
      <w:pPr>
        <w:pStyle w:val="FootnoteText"/>
        <w:rPr>
          <w:rFonts w:asciiTheme="majorBidi" w:hAnsiTheme="majorBidi" w:cstheme="majorBidi"/>
          <w:lang w:val="es-ES_tradnl"/>
        </w:rPr>
      </w:pPr>
      <w:r w:rsidRPr="004755B7">
        <w:rPr>
          <w:rStyle w:val="FootnoteReference"/>
          <w:sz w:val="20"/>
        </w:rPr>
        <w:footnoteRef/>
      </w:r>
      <w:r>
        <w:rPr>
          <w:sz w:val="20"/>
          <w:lang w:val="es-ES_tradnl"/>
        </w:rPr>
        <w:tab/>
      </w:r>
      <w:r w:rsidRPr="00E5583C">
        <w:rPr>
          <w:lang w:val="es-ES_tradnl"/>
        </w:rPr>
        <w:t xml:space="preserve">Los archivos de difusión web y </w:t>
      </w:r>
      <w:proofErr w:type="gramStart"/>
      <w:r w:rsidRPr="00E5583C">
        <w:rPr>
          <w:lang w:val="es-ES_tradnl"/>
        </w:rPr>
        <w:t>subtitulado</w:t>
      </w:r>
      <w:proofErr w:type="gramEnd"/>
      <w:r w:rsidRPr="00E5583C">
        <w:rPr>
          <w:lang w:val="es-ES_tradnl"/>
        </w:rPr>
        <w:t xml:space="preserve"> pueden consultarse en</w:t>
      </w:r>
      <w:r w:rsidRPr="00E5583C">
        <w:rPr>
          <w:rFonts w:asciiTheme="majorBidi" w:hAnsiTheme="majorBidi" w:cstheme="majorBidi"/>
          <w:lang w:val="es-ES_tradnl"/>
        </w:rPr>
        <w:t xml:space="preserve"> </w:t>
      </w:r>
      <w:hyperlink r:id="rId1" w:history="1">
        <w:r w:rsidRPr="0040293F">
          <w:rPr>
            <w:rStyle w:val="Hyperlink"/>
            <w:lang w:val="es-ES_tradnl"/>
          </w:rPr>
          <w:t>https://www.itu.int/en/ITU-T/tsag/2017-2020/Pages/webcasts-l.aspx</w:t>
        </w:r>
      </w:hyperlink>
      <w:r w:rsidRPr="00E5583C">
        <w:rPr>
          <w:rFonts w:asciiTheme="majorBidi" w:hAnsiTheme="majorBidi" w:cstheme="majorBidi"/>
          <w:lang w:val="es-ES_tradnl"/>
        </w:rPr>
        <w:t>. Para ir al enlace d</w:t>
      </w:r>
      <w:r w:rsidRPr="0040293F">
        <w:rPr>
          <w:rFonts w:asciiTheme="majorBidi" w:hAnsiTheme="majorBidi" w:cstheme="majorBidi"/>
          <w:lang w:val="es-ES_tradnl"/>
        </w:rPr>
        <w:t xml:space="preserve">irecto a la difusión web pinche </w:t>
      </w:r>
      <w:hyperlink r:id="rId2" w:history="1">
        <w:r>
          <w:rPr>
            <w:rStyle w:val="Hyperlink"/>
            <w:rFonts w:asciiTheme="majorBidi" w:hAnsiTheme="majorBidi" w:cstheme="majorBidi"/>
            <w:lang w:val="es-ES_tradnl"/>
          </w:rPr>
          <w:t>aquí</w:t>
        </w:r>
      </w:hyperlink>
      <w:r w:rsidRPr="0040293F">
        <w:rPr>
          <w:rFonts w:asciiTheme="majorBidi" w:hAnsiTheme="majorBidi" w:cstheme="majorBidi"/>
          <w:lang w:val="es-ES_tradnl"/>
        </w:rPr>
        <w:t>; para ir al enlace directo al archiv</w:t>
      </w:r>
      <w:r>
        <w:rPr>
          <w:rFonts w:asciiTheme="majorBidi" w:hAnsiTheme="majorBidi" w:cstheme="majorBidi"/>
          <w:lang w:val="es-ES_tradnl"/>
        </w:rPr>
        <w:t>o</w:t>
      </w:r>
      <w:r w:rsidRPr="0040293F">
        <w:rPr>
          <w:rFonts w:asciiTheme="majorBidi" w:hAnsiTheme="majorBidi" w:cstheme="majorBidi"/>
          <w:lang w:val="es-ES_tradnl"/>
        </w:rPr>
        <w:t xml:space="preserve"> de subtitulado pinche</w:t>
      </w:r>
      <w:r w:rsidRPr="0040293F">
        <w:rPr>
          <w:lang w:val="es-ES_tradnl"/>
        </w:rPr>
        <w:t xml:space="preserve"> </w:t>
      </w:r>
      <w:hyperlink r:id="rId3" w:history="1">
        <w:r>
          <w:rPr>
            <w:rStyle w:val="Hyperlink"/>
            <w:rFonts w:asciiTheme="majorBidi" w:hAnsiTheme="majorBidi" w:cstheme="majorBidi"/>
            <w:lang w:val="es-ES_tradnl"/>
          </w:rPr>
          <w:t>aquí</w:t>
        </w:r>
      </w:hyperlink>
      <w:r w:rsidRPr="0040293F">
        <w:rPr>
          <w:rFonts w:asciiTheme="majorBidi" w:hAnsiTheme="majorBidi" w:cstheme="majorBidi"/>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46E3" w14:textId="38AD26FB" w:rsidR="00AA4FFC" w:rsidRPr="00C43493" w:rsidRDefault="00AA4FFC" w:rsidP="00C43493">
    <w:pPr>
      <w:pStyle w:val="Header"/>
      <w:rPr>
        <w:sz w:val="18"/>
      </w:rPr>
    </w:pPr>
    <w:r w:rsidRPr="00C43493">
      <w:rPr>
        <w:sz w:val="18"/>
      </w:rPr>
      <w:t xml:space="preserve">- </w:t>
    </w:r>
    <w:r w:rsidRPr="00C43493">
      <w:rPr>
        <w:sz w:val="18"/>
      </w:rPr>
      <w:fldChar w:fldCharType="begin"/>
    </w:r>
    <w:r w:rsidRPr="00C43493">
      <w:rPr>
        <w:sz w:val="18"/>
      </w:rPr>
      <w:instrText xml:space="preserve"> PAGE  \* MERGEFORMAT </w:instrText>
    </w:r>
    <w:r w:rsidRPr="00C43493">
      <w:rPr>
        <w:sz w:val="18"/>
      </w:rPr>
      <w:fldChar w:fldCharType="separate"/>
    </w:r>
    <w:r w:rsidR="00B652EA">
      <w:rPr>
        <w:noProof/>
        <w:sz w:val="18"/>
      </w:rPr>
      <w:t>9</w:t>
    </w:r>
    <w:r w:rsidRPr="00C43493">
      <w:rPr>
        <w:sz w:val="18"/>
      </w:rPr>
      <w:fldChar w:fldCharType="end"/>
    </w:r>
    <w:r w:rsidRPr="00C43493">
      <w:rPr>
        <w:sz w:val="18"/>
      </w:rPr>
      <w:t xml:space="preserve"> -</w:t>
    </w:r>
  </w:p>
  <w:p w14:paraId="65BD307E" w14:textId="19ADE155" w:rsidR="00AA4FFC" w:rsidRPr="00C43493" w:rsidRDefault="00AA4FFC" w:rsidP="005A017E">
    <w:pPr>
      <w:pStyle w:val="Header"/>
      <w:spacing w:after="240"/>
      <w:rPr>
        <w:sz w:val="18"/>
      </w:rPr>
    </w:pPr>
    <w:r w:rsidRPr="00C43493">
      <w:rPr>
        <w:sz w:val="18"/>
      </w:rPr>
      <w:fldChar w:fldCharType="begin"/>
    </w:r>
    <w:r w:rsidRPr="00C43493">
      <w:rPr>
        <w:sz w:val="18"/>
      </w:rPr>
      <w:instrText xml:space="preserve"> STYLEREF  Docnumber  </w:instrText>
    </w:r>
    <w:r w:rsidRPr="00C43493">
      <w:rPr>
        <w:sz w:val="18"/>
      </w:rPr>
      <w:fldChar w:fldCharType="separate"/>
    </w:r>
    <w:r w:rsidR="00B652EA">
      <w:rPr>
        <w:noProof/>
        <w:sz w:val="18"/>
      </w:rPr>
      <w:t>TSAG – R 1 – S</w:t>
    </w:r>
    <w:r w:rsidRPr="00C43493">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D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949E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28D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BC2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3499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46C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D40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EEF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987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9284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1430A32"/>
    <w:multiLevelType w:val="multilevel"/>
    <w:tmpl w:val="A880E540"/>
    <w:lvl w:ilvl="0">
      <w:start w:val="18"/>
      <w:numFmt w:val="decimal"/>
      <w:lvlText w:val="%1"/>
      <w:lvlJc w:val="left"/>
      <w:pPr>
        <w:ind w:left="600" w:hanging="600"/>
      </w:pPr>
      <w:rPr>
        <w:rFonts w:hint="default"/>
      </w:rPr>
    </w:lvl>
    <w:lvl w:ilvl="1">
      <w:start w:val="1"/>
      <w:numFmt w:val="decimal"/>
      <w:lvlText w:val="%1.%2"/>
      <w:lvlJc w:val="left"/>
      <w:pPr>
        <w:ind w:left="569" w:hanging="600"/>
      </w:pPr>
      <w:rPr>
        <w:rFonts w:hint="default"/>
      </w:rPr>
    </w:lvl>
    <w:lvl w:ilvl="2">
      <w:start w:val="1"/>
      <w:numFmt w:val="decimal"/>
      <w:lvlText w:val="%1.%2.%3"/>
      <w:lvlJc w:val="left"/>
      <w:pPr>
        <w:ind w:left="658" w:hanging="720"/>
      </w:pPr>
      <w:rPr>
        <w:rFonts w:hint="default"/>
      </w:rPr>
    </w:lvl>
    <w:lvl w:ilvl="3">
      <w:start w:val="1"/>
      <w:numFmt w:val="decimal"/>
      <w:lvlText w:val="%1.%2.%3.%4"/>
      <w:lvlJc w:val="left"/>
      <w:pPr>
        <w:ind w:left="627" w:hanging="720"/>
      </w:pPr>
      <w:rPr>
        <w:rFonts w:hint="default"/>
      </w:rPr>
    </w:lvl>
    <w:lvl w:ilvl="4">
      <w:start w:val="1"/>
      <w:numFmt w:val="decimal"/>
      <w:lvlText w:val="%1.%2.%3.%4.%5"/>
      <w:lvlJc w:val="left"/>
      <w:pPr>
        <w:ind w:left="956" w:hanging="1080"/>
      </w:pPr>
      <w:rPr>
        <w:rFonts w:hint="default"/>
      </w:rPr>
    </w:lvl>
    <w:lvl w:ilvl="5">
      <w:start w:val="1"/>
      <w:numFmt w:val="decimal"/>
      <w:lvlText w:val="%1.%2.%3.%4.%5.%6"/>
      <w:lvlJc w:val="left"/>
      <w:pPr>
        <w:ind w:left="925" w:hanging="1080"/>
      </w:pPr>
      <w:rPr>
        <w:rFonts w:hint="default"/>
      </w:rPr>
    </w:lvl>
    <w:lvl w:ilvl="6">
      <w:start w:val="1"/>
      <w:numFmt w:val="decimal"/>
      <w:lvlText w:val="%1.%2.%3.%4.%5.%6.%7"/>
      <w:lvlJc w:val="left"/>
      <w:pPr>
        <w:ind w:left="1254" w:hanging="1440"/>
      </w:pPr>
      <w:rPr>
        <w:rFonts w:hint="default"/>
      </w:rPr>
    </w:lvl>
    <w:lvl w:ilvl="7">
      <w:start w:val="1"/>
      <w:numFmt w:val="decimal"/>
      <w:lvlText w:val="%1.%2.%3.%4.%5.%6.%7.%8"/>
      <w:lvlJc w:val="left"/>
      <w:pPr>
        <w:ind w:left="1223" w:hanging="1440"/>
      </w:pPr>
      <w:rPr>
        <w:rFonts w:hint="default"/>
      </w:rPr>
    </w:lvl>
    <w:lvl w:ilvl="8">
      <w:start w:val="1"/>
      <w:numFmt w:val="decimal"/>
      <w:lvlText w:val="%1.%2.%3.%4.%5.%6.%7.%8.%9"/>
      <w:lvlJc w:val="left"/>
      <w:pPr>
        <w:ind w:left="1552" w:hanging="1800"/>
      </w:pPr>
      <w:rPr>
        <w:rFonts w:hint="default"/>
      </w:rPr>
    </w:lvl>
  </w:abstractNum>
  <w:abstractNum w:abstractNumId="12" w15:restartNumberingAfterBreak="0">
    <w:nsid w:val="0BE513A6"/>
    <w:multiLevelType w:val="hybridMultilevel"/>
    <w:tmpl w:val="0D98E864"/>
    <w:lvl w:ilvl="0" w:tplc="B320485E">
      <w:start w:val="1"/>
      <w:numFmt w:val="bullet"/>
      <w:lvlText w:val=""/>
      <w:lvlJc w:val="left"/>
      <w:pPr>
        <w:ind w:left="720" w:hanging="360"/>
      </w:pPr>
      <w:rPr>
        <w:rFonts w:ascii="Symbol" w:hAnsi="Symbol" w:hint="default"/>
      </w:rPr>
    </w:lvl>
    <w:lvl w:ilvl="1" w:tplc="9CE0A2BC">
      <w:start w:val="1"/>
      <w:numFmt w:val="bullet"/>
      <w:lvlText w:val="o"/>
      <w:lvlJc w:val="left"/>
      <w:pPr>
        <w:ind w:left="1440" w:hanging="360"/>
      </w:pPr>
      <w:rPr>
        <w:rFonts w:ascii="Courier New" w:hAnsi="Courier New" w:cs="Courier New" w:hint="default"/>
      </w:rPr>
    </w:lvl>
    <w:lvl w:ilvl="2" w:tplc="A5CE6B46" w:tentative="1">
      <w:start w:val="1"/>
      <w:numFmt w:val="bullet"/>
      <w:lvlText w:val=""/>
      <w:lvlJc w:val="left"/>
      <w:pPr>
        <w:ind w:left="2160" w:hanging="360"/>
      </w:pPr>
      <w:rPr>
        <w:rFonts w:ascii="Wingdings" w:hAnsi="Wingdings" w:hint="default"/>
      </w:rPr>
    </w:lvl>
    <w:lvl w:ilvl="3" w:tplc="DBBEADCA" w:tentative="1">
      <w:start w:val="1"/>
      <w:numFmt w:val="bullet"/>
      <w:lvlText w:val=""/>
      <w:lvlJc w:val="left"/>
      <w:pPr>
        <w:ind w:left="2880" w:hanging="360"/>
      </w:pPr>
      <w:rPr>
        <w:rFonts w:ascii="Symbol" w:hAnsi="Symbol" w:hint="default"/>
      </w:rPr>
    </w:lvl>
    <w:lvl w:ilvl="4" w:tplc="B81ECDE6" w:tentative="1">
      <w:start w:val="1"/>
      <w:numFmt w:val="bullet"/>
      <w:lvlText w:val="o"/>
      <w:lvlJc w:val="left"/>
      <w:pPr>
        <w:ind w:left="3600" w:hanging="360"/>
      </w:pPr>
      <w:rPr>
        <w:rFonts w:ascii="Courier New" w:hAnsi="Courier New" w:cs="Courier New" w:hint="default"/>
      </w:rPr>
    </w:lvl>
    <w:lvl w:ilvl="5" w:tplc="9C62CAF6" w:tentative="1">
      <w:start w:val="1"/>
      <w:numFmt w:val="bullet"/>
      <w:lvlText w:val=""/>
      <w:lvlJc w:val="left"/>
      <w:pPr>
        <w:ind w:left="4320" w:hanging="360"/>
      </w:pPr>
      <w:rPr>
        <w:rFonts w:ascii="Wingdings" w:hAnsi="Wingdings" w:hint="default"/>
      </w:rPr>
    </w:lvl>
    <w:lvl w:ilvl="6" w:tplc="C61E0ADE" w:tentative="1">
      <w:start w:val="1"/>
      <w:numFmt w:val="bullet"/>
      <w:lvlText w:val=""/>
      <w:lvlJc w:val="left"/>
      <w:pPr>
        <w:ind w:left="5040" w:hanging="360"/>
      </w:pPr>
      <w:rPr>
        <w:rFonts w:ascii="Symbol" w:hAnsi="Symbol" w:hint="default"/>
      </w:rPr>
    </w:lvl>
    <w:lvl w:ilvl="7" w:tplc="35CEA7C0" w:tentative="1">
      <w:start w:val="1"/>
      <w:numFmt w:val="bullet"/>
      <w:lvlText w:val="o"/>
      <w:lvlJc w:val="left"/>
      <w:pPr>
        <w:ind w:left="5760" w:hanging="360"/>
      </w:pPr>
      <w:rPr>
        <w:rFonts w:ascii="Courier New" w:hAnsi="Courier New" w:cs="Courier New" w:hint="default"/>
      </w:rPr>
    </w:lvl>
    <w:lvl w:ilvl="8" w:tplc="E0CC9FFC" w:tentative="1">
      <w:start w:val="1"/>
      <w:numFmt w:val="bullet"/>
      <w:lvlText w:val=""/>
      <w:lvlJc w:val="left"/>
      <w:pPr>
        <w:ind w:left="6480" w:hanging="360"/>
      </w:pPr>
      <w:rPr>
        <w:rFonts w:ascii="Wingdings" w:hAnsi="Wingdings" w:hint="default"/>
      </w:rPr>
    </w:lvl>
  </w:abstractNum>
  <w:abstractNum w:abstractNumId="13" w15:restartNumberingAfterBreak="0">
    <w:nsid w:val="12BE2526"/>
    <w:multiLevelType w:val="hybridMultilevel"/>
    <w:tmpl w:val="F654990C"/>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C83D3B"/>
    <w:multiLevelType w:val="hybridMultilevel"/>
    <w:tmpl w:val="88C46610"/>
    <w:lvl w:ilvl="0" w:tplc="4CC2141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5" w15:restartNumberingAfterBreak="0">
    <w:nsid w:val="15E4744F"/>
    <w:multiLevelType w:val="hybridMultilevel"/>
    <w:tmpl w:val="7D96734C"/>
    <w:lvl w:ilvl="0" w:tplc="5314B308">
      <w:start w:val="1"/>
      <w:numFmt w:val="bullet"/>
      <w:lvlText w:val=""/>
      <w:lvlJc w:val="left"/>
      <w:pPr>
        <w:ind w:left="720" w:hanging="360"/>
      </w:pPr>
      <w:rPr>
        <w:rFonts w:ascii="Symbol" w:hAnsi="Symbol" w:hint="default"/>
      </w:rPr>
    </w:lvl>
    <w:lvl w:ilvl="1" w:tplc="B102510E" w:tentative="1">
      <w:start w:val="1"/>
      <w:numFmt w:val="bullet"/>
      <w:lvlText w:val="o"/>
      <w:lvlJc w:val="left"/>
      <w:pPr>
        <w:ind w:left="1440" w:hanging="360"/>
      </w:pPr>
      <w:rPr>
        <w:rFonts w:ascii="Courier New" w:hAnsi="Courier New" w:hint="default"/>
      </w:rPr>
    </w:lvl>
    <w:lvl w:ilvl="2" w:tplc="0CB86720" w:tentative="1">
      <w:start w:val="1"/>
      <w:numFmt w:val="bullet"/>
      <w:lvlText w:val=""/>
      <w:lvlJc w:val="left"/>
      <w:pPr>
        <w:ind w:left="2160" w:hanging="360"/>
      </w:pPr>
      <w:rPr>
        <w:rFonts w:ascii="Wingdings" w:hAnsi="Wingdings" w:hint="default"/>
      </w:rPr>
    </w:lvl>
    <w:lvl w:ilvl="3" w:tplc="B4C80C66" w:tentative="1">
      <w:start w:val="1"/>
      <w:numFmt w:val="bullet"/>
      <w:lvlText w:val=""/>
      <w:lvlJc w:val="left"/>
      <w:pPr>
        <w:ind w:left="2880" w:hanging="360"/>
      </w:pPr>
      <w:rPr>
        <w:rFonts w:ascii="Symbol" w:hAnsi="Symbol" w:hint="default"/>
      </w:rPr>
    </w:lvl>
    <w:lvl w:ilvl="4" w:tplc="E6669C0E" w:tentative="1">
      <w:start w:val="1"/>
      <w:numFmt w:val="bullet"/>
      <w:lvlText w:val="o"/>
      <w:lvlJc w:val="left"/>
      <w:pPr>
        <w:ind w:left="3600" w:hanging="360"/>
      </w:pPr>
      <w:rPr>
        <w:rFonts w:ascii="Courier New" w:hAnsi="Courier New" w:hint="default"/>
      </w:rPr>
    </w:lvl>
    <w:lvl w:ilvl="5" w:tplc="73527EEA" w:tentative="1">
      <w:start w:val="1"/>
      <w:numFmt w:val="bullet"/>
      <w:lvlText w:val=""/>
      <w:lvlJc w:val="left"/>
      <w:pPr>
        <w:ind w:left="4320" w:hanging="360"/>
      </w:pPr>
      <w:rPr>
        <w:rFonts w:ascii="Wingdings" w:hAnsi="Wingdings" w:hint="default"/>
      </w:rPr>
    </w:lvl>
    <w:lvl w:ilvl="6" w:tplc="6AE65736" w:tentative="1">
      <w:start w:val="1"/>
      <w:numFmt w:val="bullet"/>
      <w:lvlText w:val=""/>
      <w:lvlJc w:val="left"/>
      <w:pPr>
        <w:ind w:left="5040" w:hanging="360"/>
      </w:pPr>
      <w:rPr>
        <w:rFonts w:ascii="Symbol" w:hAnsi="Symbol" w:hint="default"/>
      </w:rPr>
    </w:lvl>
    <w:lvl w:ilvl="7" w:tplc="075A4446" w:tentative="1">
      <w:start w:val="1"/>
      <w:numFmt w:val="bullet"/>
      <w:lvlText w:val="o"/>
      <w:lvlJc w:val="left"/>
      <w:pPr>
        <w:ind w:left="5760" w:hanging="360"/>
      </w:pPr>
      <w:rPr>
        <w:rFonts w:ascii="Courier New" w:hAnsi="Courier New" w:hint="default"/>
      </w:rPr>
    </w:lvl>
    <w:lvl w:ilvl="8" w:tplc="A7EED398" w:tentative="1">
      <w:start w:val="1"/>
      <w:numFmt w:val="bullet"/>
      <w:lvlText w:val=""/>
      <w:lvlJc w:val="left"/>
      <w:pPr>
        <w:ind w:left="6480" w:hanging="360"/>
      </w:pPr>
      <w:rPr>
        <w:rFonts w:ascii="Wingdings" w:hAnsi="Wingdings" w:hint="default"/>
      </w:rPr>
    </w:lvl>
  </w:abstractNum>
  <w:abstractNum w:abstractNumId="1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0074DD"/>
    <w:multiLevelType w:val="hybridMultilevel"/>
    <w:tmpl w:val="058AEBF0"/>
    <w:lvl w:ilvl="0" w:tplc="1CD6990A">
      <w:start w:val="1"/>
      <w:numFmt w:val="bullet"/>
      <w:lvlText w:val=""/>
      <w:lvlJc w:val="left"/>
      <w:pPr>
        <w:ind w:left="720" w:hanging="360"/>
      </w:pPr>
      <w:rPr>
        <w:rFonts w:ascii="Symbol" w:hAnsi="Symbol" w:hint="default"/>
      </w:rPr>
    </w:lvl>
    <w:lvl w:ilvl="1" w:tplc="B7F233B8" w:tentative="1">
      <w:start w:val="1"/>
      <w:numFmt w:val="bullet"/>
      <w:lvlText w:val="o"/>
      <w:lvlJc w:val="left"/>
      <w:pPr>
        <w:ind w:left="1440" w:hanging="360"/>
      </w:pPr>
      <w:rPr>
        <w:rFonts w:ascii="Courier New" w:hAnsi="Courier New" w:hint="default"/>
      </w:rPr>
    </w:lvl>
    <w:lvl w:ilvl="2" w:tplc="8A881FA6" w:tentative="1">
      <w:start w:val="1"/>
      <w:numFmt w:val="bullet"/>
      <w:lvlText w:val=""/>
      <w:lvlJc w:val="left"/>
      <w:pPr>
        <w:ind w:left="2160" w:hanging="360"/>
      </w:pPr>
      <w:rPr>
        <w:rFonts w:ascii="Wingdings" w:hAnsi="Wingdings" w:hint="default"/>
      </w:rPr>
    </w:lvl>
    <w:lvl w:ilvl="3" w:tplc="ABF8B642" w:tentative="1">
      <w:start w:val="1"/>
      <w:numFmt w:val="bullet"/>
      <w:lvlText w:val=""/>
      <w:lvlJc w:val="left"/>
      <w:pPr>
        <w:ind w:left="2880" w:hanging="360"/>
      </w:pPr>
      <w:rPr>
        <w:rFonts w:ascii="Symbol" w:hAnsi="Symbol" w:hint="default"/>
      </w:rPr>
    </w:lvl>
    <w:lvl w:ilvl="4" w:tplc="75E2D13A" w:tentative="1">
      <w:start w:val="1"/>
      <w:numFmt w:val="bullet"/>
      <w:lvlText w:val="o"/>
      <w:lvlJc w:val="left"/>
      <w:pPr>
        <w:ind w:left="3600" w:hanging="360"/>
      </w:pPr>
      <w:rPr>
        <w:rFonts w:ascii="Courier New" w:hAnsi="Courier New" w:hint="default"/>
      </w:rPr>
    </w:lvl>
    <w:lvl w:ilvl="5" w:tplc="409E480A" w:tentative="1">
      <w:start w:val="1"/>
      <w:numFmt w:val="bullet"/>
      <w:lvlText w:val=""/>
      <w:lvlJc w:val="left"/>
      <w:pPr>
        <w:ind w:left="4320" w:hanging="360"/>
      </w:pPr>
      <w:rPr>
        <w:rFonts w:ascii="Wingdings" w:hAnsi="Wingdings" w:hint="default"/>
      </w:rPr>
    </w:lvl>
    <w:lvl w:ilvl="6" w:tplc="04160138" w:tentative="1">
      <w:start w:val="1"/>
      <w:numFmt w:val="bullet"/>
      <w:lvlText w:val=""/>
      <w:lvlJc w:val="left"/>
      <w:pPr>
        <w:ind w:left="5040" w:hanging="360"/>
      </w:pPr>
      <w:rPr>
        <w:rFonts w:ascii="Symbol" w:hAnsi="Symbol" w:hint="default"/>
      </w:rPr>
    </w:lvl>
    <w:lvl w:ilvl="7" w:tplc="1A16254A" w:tentative="1">
      <w:start w:val="1"/>
      <w:numFmt w:val="bullet"/>
      <w:lvlText w:val="o"/>
      <w:lvlJc w:val="left"/>
      <w:pPr>
        <w:ind w:left="5760" w:hanging="360"/>
      </w:pPr>
      <w:rPr>
        <w:rFonts w:ascii="Courier New" w:hAnsi="Courier New" w:hint="default"/>
      </w:rPr>
    </w:lvl>
    <w:lvl w:ilvl="8" w:tplc="D3AC07EA" w:tentative="1">
      <w:start w:val="1"/>
      <w:numFmt w:val="bullet"/>
      <w:lvlText w:val=""/>
      <w:lvlJc w:val="left"/>
      <w:pPr>
        <w:ind w:left="6480" w:hanging="360"/>
      </w:pPr>
      <w:rPr>
        <w:rFonts w:ascii="Wingdings" w:hAnsi="Wingdings" w:hint="default"/>
      </w:rPr>
    </w:lvl>
  </w:abstractNum>
  <w:abstractNum w:abstractNumId="18" w15:restartNumberingAfterBreak="0">
    <w:nsid w:val="1B845116"/>
    <w:multiLevelType w:val="hybridMultilevel"/>
    <w:tmpl w:val="87D468B4"/>
    <w:lvl w:ilvl="0" w:tplc="357EB274">
      <w:start w:val="19"/>
      <w:numFmt w:val="bullet"/>
      <w:lvlText w:val="-"/>
      <w:lvlJc w:val="left"/>
      <w:pPr>
        <w:ind w:left="298" w:hanging="360"/>
      </w:pPr>
      <w:rPr>
        <w:rFonts w:ascii="Times New Roman" w:eastAsia="SimSun" w:hAnsi="Times New Roman" w:cs="Times New Roman" w:hint="default"/>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19" w15:restartNumberingAfterBreak="0">
    <w:nsid w:val="1E9444EF"/>
    <w:multiLevelType w:val="hybridMultilevel"/>
    <w:tmpl w:val="83FCFE0E"/>
    <w:lvl w:ilvl="0" w:tplc="7C065EA6">
      <w:start w:val="19"/>
      <w:numFmt w:val="bullet"/>
      <w:lvlText w:val="-"/>
      <w:lvlJc w:val="left"/>
      <w:pPr>
        <w:ind w:left="300" w:hanging="360"/>
      </w:pPr>
      <w:rPr>
        <w:rFonts w:ascii="Times New Roman" w:eastAsia="SimSun" w:hAnsi="Times New Roman" w:cs="Times New Roman"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1F867D86"/>
    <w:multiLevelType w:val="hybridMultilevel"/>
    <w:tmpl w:val="7EC0F77A"/>
    <w:lvl w:ilvl="0" w:tplc="70AAC5F0">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216675C5"/>
    <w:multiLevelType w:val="hybridMultilevel"/>
    <w:tmpl w:val="AB44D314"/>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780843"/>
    <w:multiLevelType w:val="hybridMultilevel"/>
    <w:tmpl w:val="50DA2374"/>
    <w:lvl w:ilvl="0" w:tplc="4CC2141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3" w15:restartNumberingAfterBreak="0">
    <w:nsid w:val="24D65028"/>
    <w:multiLevelType w:val="hybridMultilevel"/>
    <w:tmpl w:val="C4DEF8CE"/>
    <w:lvl w:ilvl="0" w:tplc="AECC3768">
      <w:start w:val="1"/>
      <w:numFmt w:val="bullet"/>
      <w:lvlText w:val=""/>
      <w:lvlJc w:val="left"/>
      <w:pPr>
        <w:ind w:left="1154" w:hanging="360"/>
      </w:pPr>
      <w:rPr>
        <w:rFonts w:ascii="Symbol" w:hAnsi="Symbol" w:hint="default"/>
      </w:rPr>
    </w:lvl>
    <w:lvl w:ilvl="1" w:tplc="224ADA5E">
      <w:start w:val="1"/>
      <w:numFmt w:val="bullet"/>
      <w:lvlText w:val="o"/>
      <w:lvlJc w:val="left"/>
      <w:pPr>
        <w:ind w:left="1874" w:hanging="360"/>
      </w:pPr>
      <w:rPr>
        <w:rFonts w:ascii="Courier New" w:hAnsi="Courier New" w:cs="Courier New" w:hint="default"/>
      </w:rPr>
    </w:lvl>
    <w:lvl w:ilvl="2" w:tplc="F60CF3E0" w:tentative="1">
      <w:start w:val="1"/>
      <w:numFmt w:val="bullet"/>
      <w:lvlText w:val=""/>
      <w:lvlJc w:val="left"/>
      <w:pPr>
        <w:ind w:left="2594" w:hanging="360"/>
      </w:pPr>
      <w:rPr>
        <w:rFonts w:ascii="Wingdings" w:hAnsi="Wingdings" w:hint="default"/>
      </w:rPr>
    </w:lvl>
    <w:lvl w:ilvl="3" w:tplc="9F10AFD8" w:tentative="1">
      <w:start w:val="1"/>
      <w:numFmt w:val="bullet"/>
      <w:lvlText w:val=""/>
      <w:lvlJc w:val="left"/>
      <w:pPr>
        <w:ind w:left="3314" w:hanging="360"/>
      </w:pPr>
      <w:rPr>
        <w:rFonts w:ascii="Symbol" w:hAnsi="Symbol" w:hint="default"/>
      </w:rPr>
    </w:lvl>
    <w:lvl w:ilvl="4" w:tplc="64BAC202" w:tentative="1">
      <w:start w:val="1"/>
      <w:numFmt w:val="bullet"/>
      <w:lvlText w:val="o"/>
      <w:lvlJc w:val="left"/>
      <w:pPr>
        <w:ind w:left="4034" w:hanging="360"/>
      </w:pPr>
      <w:rPr>
        <w:rFonts w:ascii="Courier New" w:hAnsi="Courier New" w:cs="Courier New" w:hint="default"/>
      </w:rPr>
    </w:lvl>
    <w:lvl w:ilvl="5" w:tplc="7C1E1AC8" w:tentative="1">
      <w:start w:val="1"/>
      <w:numFmt w:val="bullet"/>
      <w:lvlText w:val=""/>
      <w:lvlJc w:val="left"/>
      <w:pPr>
        <w:ind w:left="4754" w:hanging="360"/>
      </w:pPr>
      <w:rPr>
        <w:rFonts w:ascii="Wingdings" w:hAnsi="Wingdings" w:hint="default"/>
      </w:rPr>
    </w:lvl>
    <w:lvl w:ilvl="6" w:tplc="E028E510" w:tentative="1">
      <w:start w:val="1"/>
      <w:numFmt w:val="bullet"/>
      <w:lvlText w:val=""/>
      <w:lvlJc w:val="left"/>
      <w:pPr>
        <w:ind w:left="5474" w:hanging="360"/>
      </w:pPr>
      <w:rPr>
        <w:rFonts w:ascii="Symbol" w:hAnsi="Symbol" w:hint="default"/>
      </w:rPr>
    </w:lvl>
    <w:lvl w:ilvl="7" w:tplc="17D480C6" w:tentative="1">
      <w:start w:val="1"/>
      <w:numFmt w:val="bullet"/>
      <w:lvlText w:val="o"/>
      <w:lvlJc w:val="left"/>
      <w:pPr>
        <w:ind w:left="6194" w:hanging="360"/>
      </w:pPr>
      <w:rPr>
        <w:rFonts w:ascii="Courier New" w:hAnsi="Courier New" w:cs="Courier New" w:hint="default"/>
      </w:rPr>
    </w:lvl>
    <w:lvl w:ilvl="8" w:tplc="C8667D80" w:tentative="1">
      <w:start w:val="1"/>
      <w:numFmt w:val="bullet"/>
      <w:lvlText w:val=""/>
      <w:lvlJc w:val="left"/>
      <w:pPr>
        <w:ind w:left="6914" w:hanging="360"/>
      </w:pPr>
      <w:rPr>
        <w:rFonts w:ascii="Wingdings" w:hAnsi="Wingdings" w:hint="default"/>
      </w:rPr>
    </w:lvl>
  </w:abstractNum>
  <w:abstractNum w:abstractNumId="24" w15:restartNumberingAfterBreak="0">
    <w:nsid w:val="251677E5"/>
    <w:multiLevelType w:val="hybridMultilevel"/>
    <w:tmpl w:val="BF20E638"/>
    <w:lvl w:ilvl="0" w:tplc="65D2A9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25724CBE"/>
    <w:multiLevelType w:val="multilevel"/>
    <w:tmpl w:val="A48E5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26D90558"/>
    <w:multiLevelType w:val="hybridMultilevel"/>
    <w:tmpl w:val="443AD588"/>
    <w:lvl w:ilvl="0" w:tplc="04090017">
      <w:start w:val="1"/>
      <w:numFmt w:val="lowerLetter"/>
      <w:lvlText w:val="%1)"/>
      <w:lvlJc w:val="left"/>
      <w:pPr>
        <w:ind w:left="720" w:hanging="363"/>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4755DF"/>
    <w:multiLevelType w:val="hybridMultilevel"/>
    <w:tmpl w:val="221251A2"/>
    <w:lvl w:ilvl="0" w:tplc="45DA414C">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8"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30EF08FF"/>
    <w:multiLevelType w:val="hybridMultilevel"/>
    <w:tmpl w:val="C1A699C6"/>
    <w:lvl w:ilvl="0" w:tplc="A5A66EC6">
      <w:start w:val="1"/>
      <w:numFmt w:val="decimal"/>
      <w:lvlText w:val="%1)"/>
      <w:lvlJc w:val="left"/>
      <w:pPr>
        <w:ind w:left="927" w:hanging="360"/>
      </w:pPr>
      <w:rPr>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2EB2912"/>
    <w:multiLevelType w:val="hybridMultilevel"/>
    <w:tmpl w:val="B5727A46"/>
    <w:lvl w:ilvl="0" w:tplc="10D4D530">
      <w:start w:val="1"/>
      <w:numFmt w:val="bullet"/>
      <w:lvlText w:val=""/>
      <w:lvlJc w:val="left"/>
      <w:pPr>
        <w:ind w:left="720" w:hanging="360"/>
      </w:pPr>
      <w:rPr>
        <w:rFonts w:ascii="Symbol" w:hAnsi="Symbol" w:hint="default"/>
      </w:rPr>
    </w:lvl>
    <w:lvl w:ilvl="1" w:tplc="2ED2A252" w:tentative="1">
      <w:start w:val="1"/>
      <w:numFmt w:val="bullet"/>
      <w:lvlText w:val="o"/>
      <w:lvlJc w:val="left"/>
      <w:pPr>
        <w:ind w:left="1440" w:hanging="360"/>
      </w:pPr>
      <w:rPr>
        <w:rFonts w:ascii="Courier New" w:hAnsi="Courier New" w:hint="default"/>
      </w:rPr>
    </w:lvl>
    <w:lvl w:ilvl="2" w:tplc="C01EF932" w:tentative="1">
      <w:start w:val="1"/>
      <w:numFmt w:val="bullet"/>
      <w:lvlText w:val=""/>
      <w:lvlJc w:val="left"/>
      <w:pPr>
        <w:ind w:left="2160" w:hanging="360"/>
      </w:pPr>
      <w:rPr>
        <w:rFonts w:ascii="Wingdings" w:hAnsi="Wingdings" w:hint="default"/>
      </w:rPr>
    </w:lvl>
    <w:lvl w:ilvl="3" w:tplc="9B967A4A" w:tentative="1">
      <w:start w:val="1"/>
      <w:numFmt w:val="bullet"/>
      <w:lvlText w:val=""/>
      <w:lvlJc w:val="left"/>
      <w:pPr>
        <w:ind w:left="2880" w:hanging="360"/>
      </w:pPr>
      <w:rPr>
        <w:rFonts w:ascii="Symbol" w:hAnsi="Symbol" w:hint="default"/>
      </w:rPr>
    </w:lvl>
    <w:lvl w:ilvl="4" w:tplc="CE0C4F30" w:tentative="1">
      <w:start w:val="1"/>
      <w:numFmt w:val="bullet"/>
      <w:lvlText w:val="o"/>
      <w:lvlJc w:val="left"/>
      <w:pPr>
        <w:ind w:left="3600" w:hanging="360"/>
      </w:pPr>
      <w:rPr>
        <w:rFonts w:ascii="Courier New" w:hAnsi="Courier New" w:hint="default"/>
      </w:rPr>
    </w:lvl>
    <w:lvl w:ilvl="5" w:tplc="6136B69C" w:tentative="1">
      <w:start w:val="1"/>
      <w:numFmt w:val="bullet"/>
      <w:lvlText w:val=""/>
      <w:lvlJc w:val="left"/>
      <w:pPr>
        <w:ind w:left="4320" w:hanging="360"/>
      </w:pPr>
      <w:rPr>
        <w:rFonts w:ascii="Wingdings" w:hAnsi="Wingdings" w:hint="default"/>
      </w:rPr>
    </w:lvl>
    <w:lvl w:ilvl="6" w:tplc="1FEE61BE" w:tentative="1">
      <w:start w:val="1"/>
      <w:numFmt w:val="bullet"/>
      <w:lvlText w:val=""/>
      <w:lvlJc w:val="left"/>
      <w:pPr>
        <w:ind w:left="5040" w:hanging="360"/>
      </w:pPr>
      <w:rPr>
        <w:rFonts w:ascii="Symbol" w:hAnsi="Symbol" w:hint="default"/>
      </w:rPr>
    </w:lvl>
    <w:lvl w:ilvl="7" w:tplc="52B69B3E" w:tentative="1">
      <w:start w:val="1"/>
      <w:numFmt w:val="bullet"/>
      <w:lvlText w:val="o"/>
      <w:lvlJc w:val="left"/>
      <w:pPr>
        <w:ind w:left="5760" w:hanging="360"/>
      </w:pPr>
      <w:rPr>
        <w:rFonts w:ascii="Courier New" w:hAnsi="Courier New" w:hint="default"/>
      </w:rPr>
    </w:lvl>
    <w:lvl w:ilvl="8" w:tplc="31DE9FA4" w:tentative="1">
      <w:start w:val="1"/>
      <w:numFmt w:val="bullet"/>
      <w:lvlText w:val=""/>
      <w:lvlJc w:val="left"/>
      <w:pPr>
        <w:ind w:left="6480" w:hanging="360"/>
      </w:pPr>
      <w:rPr>
        <w:rFonts w:ascii="Wingdings" w:hAnsi="Wingdings" w:hint="default"/>
      </w:rPr>
    </w:lvl>
  </w:abstractNum>
  <w:abstractNum w:abstractNumId="31" w15:restartNumberingAfterBreak="0">
    <w:nsid w:val="36005D49"/>
    <w:multiLevelType w:val="hybridMultilevel"/>
    <w:tmpl w:val="A31CF048"/>
    <w:lvl w:ilvl="0" w:tplc="77FC6474">
      <w:start w:val="1"/>
      <w:numFmt w:val="decimal"/>
      <w:lvlText w:val="%1)"/>
      <w:lvlJc w:val="left"/>
      <w:pPr>
        <w:ind w:left="1080" w:hanging="360"/>
      </w:pPr>
      <w:rPr>
        <w:sz w:val="24"/>
        <w:szCs w:val="24"/>
      </w:rPr>
    </w:lvl>
    <w:lvl w:ilvl="1" w:tplc="1AE04D82">
      <w:start w:val="1"/>
      <w:numFmt w:val="lowerLetter"/>
      <w:lvlText w:val="%2."/>
      <w:lvlJc w:val="left"/>
      <w:pPr>
        <w:ind w:left="1800" w:hanging="360"/>
      </w:pPr>
      <w:rPr>
        <w:rFonts w:hint="default"/>
      </w:rPr>
    </w:lvl>
    <w:lvl w:ilvl="2" w:tplc="D624B356">
      <w:start w:val="1"/>
      <w:numFmt w:val="decimal"/>
      <w:lvlText w:val="%3."/>
      <w:lvlJc w:val="left"/>
      <w:pPr>
        <w:ind w:left="2700" w:hanging="360"/>
      </w:pPr>
      <w:rPr>
        <w:rFonts w:hint="default"/>
      </w:rPr>
    </w:lvl>
    <w:lvl w:ilvl="3" w:tplc="5FDCF9C4" w:tentative="1">
      <w:start w:val="1"/>
      <w:numFmt w:val="decimal"/>
      <w:lvlText w:val="%4."/>
      <w:lvlJc w:val="left"/>
      <w:pPr>
        <w:ind w:left="3240" w:hanging="360"/>
      </w:pPr>
    </w:lvl>
    <w:lvl w:ilvl="4" w:tplc="9ADEDF50" w:tentative="1">
      <w:start w:val="1"/>
      <w:numFmt w:val="lowerLetter"/>
      <w:lvlText w:val="%5."/>
      <w:lvlJc w:val="left"/>
      <w:pPr>
        <w:ind w:left="3960" w:hanging="360"/>
      </w:pPr>
    </w:lvl>
    <w:lvl w:ilvl="5" w:tplc="93A6CB3A" w:tentative="1">
      <w:start w:val="1"/>
      <w:numFmt w:val="lowerRoman"/>
      <w:lvlText w:val="%6."/>
      <w:lvlJc w:val="right"/>
      <w:pPr>
        <w:ind w:left="4680" w:hanging="180"/>
      </w:pPr>
    </w:lvl>
    <w:lvl w:ilvl="6" w:tplc="2AB85706" w:tentative="1">
      <w:start w:val="1"/>
      <w:numFmt w:val="decimal"/>
      <w:lvlText w:val="%7."/>
      <w:lvlJc w:val="left"/>
      <w:pPr>
        <w:ind w:left="5400" w:hanging="360"/>
      </w:pPr>
    </w:lvl>
    <w:lvl w:ilvl="7" w:tplc="1A3CC428" w:tentative="1">
      <w:start w:val="1"/>
      <w:numFmt w:val="lowerLetter"/>
      <w:lvlText w:val="%8."/>
      <w:lvlJc w:val="left"/>
      <w:pPr>
        <w:ind w:left="6120" w:hanging="360"/>
      </w:pPr>
    </w:lvl>
    <w:lvl w:ilvl="8" w:tplc="A9E06EDC" w:tentative="1">
      <w:start w:val="1"/>
      <w:numFmt w:val="lowerRoman"/>
      <w:lvlText w:val="%9."/>
      <w:lvlJc w:val="right"/>
      <w:pPr>
        <w:ind w:left="6840" w:hanging="180"/>
      </w:pPr>
    </w:lvl>
  </w:abstractNum>
  <w:abstractNum w:abstractNumId="32" w15:restartNumberingAfterBreak="0">
    <w:nsid w:val="36E663AC"/>
    <w:multiLevelType w:val="hybridMultilevel"/>
    <w:tmpl w:val="325C47A4"/>
    <w:lvl w:ilvl="0" w:tplc="C42445A0">
      <w:start w:val="1"/>
      <w:numFmt w:val="bullet"/>
      <w:lvlText w:val=""/>
      <w:lvlJc w:val="left"/>
      <w:pPr>
        <w:ind w:left="720" w:hanging="360"/>
      </w:pPr>
      <w:rPr>
        <w:rFonts w:ascii="Symbol" w:hAnsi="Symbol" w:hint="default"/>
      </w:rPr>
    </w:lvl>
    <w:lvl w:ilvl="1" w:tplc="82963D42" w:tentative="1">
      <w:start w:val="1"/>
      <w:numFmt w:val="bullet"/>
      <w:lvlText w:val="o"/>
      <w:lvlJc w:val="left"/>
      <w:pPr>
        <w:ind w:left="1440" w:hanging="360"/>
      </w:pPr>
      <w:rPr>
        <w:rFonts w:ascii="Courier New" w:hAnsi="Courier New" w:cs="Courier New" w:hint="default"/>
      </w:rPr>
    </w:lvl>
    <w:lvl w:ilvl="2" w:tplc="65B65982" w:tentative="1">
      <w:start w:val="1"/>
      <w:numFmt w:val="bullet"/>
      <w:lvlText w:val=""/>
      <w:lvlJc w:val="left"/>
      <w:pPr>
        <w:ind w:left="2160" w:hanging="360"/>
      </w:pPr>
      <w:rPr>
        <w:rFonts w:ascii="Wingdings" w:hAnsi="Wingdings" w:hint="default"/>
      </w:rPr>
    </w:lvl>
    <w:lvl w:ilvl="3" w:tplc="2558FD3E" w:tentative="1">
      <w:start w:val="1"/>
      <w:numFmt w:val="bullet"/>
      <w:lvlText w:val=""/>
      <w:lvlJc w:val="left"/>
      <w:pPr>
        <w:ind w:left="2880" w:hanging="360"/>
      </w:pPr>
      <w:rPr>
        <w:rFonts w:ascii="Symbol" w:hAnsi="Symbol" w:hint="default"/>
      </w:rPr>
    </w:lvl>
    <w:lvl w:ilvl="4" w:tplc="D7264AB4" w:tentative="1">
      <w:start w:val="1"/>
      <w:numFmt w:val="bullet"/>
      <w:lvlText w:val="o"/>
      <w:lvlJc w:val="left"/>
      <w:pPr>
        <w:ind w:left="3600" w:hanging="360"/>
      </w:pPr>
      <w:rPr>
        <w:rFonts w:ascii="Courier New" w:hAnsi="Courier New" w:cs="Courier New" w:hint="default"/>
      </w:rPr>
    </w:lvl>
    <w:lvl w:ilvl="5" w:tplc="56265970" w:tentative="1">
      <w:start w:val="1"/>
      <w:numFmt w:val="bullet"/>
      <w:lvlText w:val=""/>
      <w:lvlJc w:val="left"/>
      <w:pPr>
        <w:ind w:left="4320" w:hanging="360"/>
      </w:pPr>
      <w:rPr>
        <w:rFonts w:ascii="Wingdings" w:hAnsi="Wingdings" w:hint="default"/>
      </w:rPr>
    </w:lvl>
    <w:lvl w:ilvl="6" w:tplc="72FEF32C" w:tentative="1">
      <w:start w:val="1"/>
      <w:numFmt w:val="bullet"/>
      <w:lvlText w:val=""/>
      <w:lvlJc w:val="left"/>
      <w:pPr>
        <w:ind w:left="5040" w:hanging="360"/>
      </w:pPr>
      <w:rPr>
        <w:rFonts w:ascii="Symbol" w:hAnsi="Symbol" w:hint="default"/>
      </w:rPr>
    </w:lvl>
    <w:lvl w:ilvl="7" w:tplc="73D2A32C" w:tentative="1">
      <w:start w:val="1"/>
      <w:numFmt w:val="bullet"/>
      <w:lvlText w:val="o"/>
      <w:lvlJc w:val="left"/>
      <w:pPr>
        <w:ind w:left="5760" w:hanging="360"/>
      </w:pPr>
      <w:rPr>
        <w:rFonts w:ascii="Courier New" w:hAnsi="Courier New" w:cs="Courier New" w:hint="default"/>
      </w:rPr>
    </w:lvl>
    <w:lvl w:ilvl="8" w:tplc="3806CB4C" w:tentative="1">
      <w:start w:val="1"/>
      <w:numFmt w:val="bullet"/>
      <w:lvlText w:val=""/>
      <w:lvlJc w:val="left"/>
      <w:pPr>
        <w:ind w:left="6480" w:hanging="360"/>
      </w:pPr>
      <w:rPr>
        <w:rFonts w:ascii="Wingdings" w:hAnsi="Wingdings" w:hint="default"/>
      </w:rPr>
    </w:lvl>
  </w:abstractNum>
  <w:abstractNum w:abstractNumId="33" w15:restartNumberingAfterBreak="0">
    <w:nsid w:val="384C72A9"/>
    <w:multiLevelType w:val="hybridMultilevel"/>
    <w:tmpl w:val="C6FC4154"/>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A307A3"/>
    <w:multiLevelType w:val="hybridMultilevel"/>
    <w:tmpl w:val="3F7CEA1E"/>
    <w:lvl w:ilvl="0" w:tplc="01D81078">
      <w:start w:val="1"/>
      <w:numFmt w:val="decimal"/>
      <w:lvlText w:val="%1)"/>
      <w:lvlJc w:val="left"/>
      <w:pPr>
        <w:ind w:left="720" w:hanging="360"/>
      </w:pPr>
      <w:rPr>
        <w:rFonts w:hint="default"/>
      </w:rPr>
    </w:lvl>
    <w:lvl w:ilvl="1" w:tplc="198690E6" w:tentative="1">
      <w:start w:val="1"/>
      <w:numFmt w:val="lowerLetter"/>
      <w:lvlText w:val="%2."/>
      <w:lvlJc w:val="left"/>
      <w:pPr>
        <w:ind w:left="1440" w:hanging="360"/>
      </w:pPr>
    </w:lvl>
    <w:lvl w:ilvl="2" w:tplc="5EDCA320" w:tentative="1">
      <w:start w:val="1"/>
      <w:numFmt w:val="lowerRoman"/>
      <w:lvlText w:val="%3."/>
      <w:lvlJc w:val="right"/>
      <w:pPr>
        <w:ind w:left="2160" w:hanging="180"/>
      </w:pPr>
    </w:lvl>
    <w:lvl w:ilvl="3" w:tplc="770A47B0" w:tentative="1">
      <w:start w:val="1"/>
      <w:numFmt w:val="decimal"/>
      <w:lvlText w:val="%4."/>
      <w:lvlJc w:val="left"/>
      <w:pPr>
        <w:ind w:left="2880" w:hanging="360"/>
      </w:pPr>
    </w:lvl>
    <w:lvl w:ilvl="4" w:tplc="A3A20D16" w:tentative="1">
      <w:start w:val="1"/>
      <w:numFmt w:val="lowerLetter"/>
      <w:lvlText w:val="%5."/>
      <w:lvlJc w:val="left"/>
      <w:pPr>
        <w:ind w:left="3600" w:hanging="360"/>
      </w:pPr>
    </w:lvl>
    <w:lvl w:ilvl="5" w:tplc="729C2F72" w:tentative="1">
      <w:start w:val="1"/>
      <w:numFmt w:val="lowerRoman"/>
      <w:lvlText w:val="%6."/>
      <w:lvlJc w:val="right"/>
      <w:pPr>
        <w:ind w:left="4320" w:hanging="180"/>
      </w:pPr>
    </w:lvl>
    <w:lvl w:ilvl="6" w:tplc="A2CE3094" w:tentative="1">
      <w:start w:val="1"/>
      <w:numFmt w:val="decimal"/>
      <w:lvlText w:val="%7."/>
      <w:lvlJc w:val="left"/>
      <w:pPr>
        <w:ind w:left="5040" w:hanging="360"/>
      </w:pPr>
    </w:lvl>
    <w:lvl w:ilvl="7" w:tplc="E410C14A" w:tentative="1">
      <w:start w:val="1"/>
      <w:numFmt w:val="lowerLetter"/>
      <w:lvlText w:val="%8."/>
      <w:lvlJc w:val="left"/>
      <w:pPr>
        <w:ind w:left="5760" w:hanging="360"/>
      </w:pPr>
    </w:lvl>
    <w:lvl w:ilvl="8" w:tplc="E06C2D62" w:tentative="1">
      <w:start w:val="1"/>
      <w:numFmt w:val="lowerRoman"/>
      <w:lvlText w:val="%9."/>
      <w:lvlJc w:val="right"/>
      <w:pPr>
        <w:ind w:left="6480" w:hanging="180"/>
      </w:pPr>
    </w:lvl>
  </w:abstractNum>
  <w:abstractNum w:abstractNumId="35" w15:restartNumberingAfterBreak="0">
    <w:nsid w:val="3ECC49E8"/>
    <w:multiLevelType w:val="hybridMultilevel"/>
    <w:tmpl w:val="FE92E8DA"/>
    <w:lvl w:ilvl="0" w:tplc="1632E6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2DB18D0"/>
    <w:multiLevelType w:val="hybridMultilevel"/>
    <w:tmpl w:val="C4383C06"/>
    <w:lvl w:ilvl="0" w:tplc="362459DC">
      <w:start w:val="1"/>
      <w:numFmt w:val="bullet"/>
      <w:lvlText w:val=""/>
      <w:lvlJc w:val="left"/>
      <w:pPr>
        <w:ind w:left="720" w:hanging="360"/>
      </w:pPr>
      <w:rPr>
        <w:rFonts w:ascii="Symbol" w:hAnsi="Symbol" w:hint="default"/>
        <w:lang w:val="es-ES_tradnl"/>
      </w:rPr>
    </w:lvl>
    <w:lvl w:ilvl="1" w:tplc="4DDE9958" w:tentative="1">
      <w:start w:val="1"/>
      <w:numFmt w:val="bullet"/>
      <w:lvlText w:val="o"/>
      <w:lvlJc w:val="left"/>
      <w:pPr>
        <w:ind w:left="1440" w:hanging="360"/>
      </w:pPr>
      <w:rPr>
        <w:rFonts w:ascii="Courier New" w:hAnsi="Courier New" w:cs="Courier New" w:hint="default"/>
      </w:rPr>
    </w:lvl>
    <w:lvl w:ilvl="2" w:tplc="2EE44D36" w:tentative="1">
      <w:start w:val="1"/>
      <w:numFmt w:val="bullet"/>
      <w:lvlText w:val=""/>
      <w:lvlJc w:val="left"/>
      <w:pPr>
        <w:ind w:left="2160" w:hanging="360"/>
      </w:pPr>
      <w:rPr>
        <w:rFonts w:ascii="Wingdings" w:hAnsi="Wingdings" w:hint="default"/>
      </w:rPr>
    </w:lvl>
    <w:lvl w:ilvl="3" w:tplc="A5D42642" w:tentative="1">
      <w:start w:val="1"/>
      <w:numFmt w:val="bullet"/>
      <w:lvlText w:val=""/>
      <w:lvlJc w:val="left"/>
      <w:pPr>
        <w:ind w:left="2880" w:hanging="360"/>
      </w:pPr>
      <w:rPr>
        <w:rFonts w:ascii="Symbol" w:hAnsi="Symbol" w:hint="default"/>
      </w:rPr>
    </w:lvl>
    <w:lvl w:ilvl="4" w:tplc="F4923F72" w:tentative="1">
      <w:start w:val="1"/>
      <w:numFmt w:val="bullet"/>
      <w:lvlText w:val="o"/>
      <w:lvlJc w:val="left"/>
      <w:pPr>
        <w:ind w:left="3600" w:hanging="360"/>
      </w:pPr>
      <w:rPr>
        <w:rFonts w:ascii="Courier New" w:hAnsi="Courier New" w:cs="Courier New" w:hint="default"/>
      </w:rPr>
    </w:lvl>
    <w:lvl w:ilvl="5" w:tplc="6000511E" w:tentative="1">
      <w:start w:val="1"/>
      <w:numFmt w:val="bullet"/>
      <w:lvlText w:val=""/>
      <w:lvlJc w:val="left"/>
      <w:pPr>
        <w:ind w:left="4320" w:hanging="360"/>
      </w:pPr>
      <w:rPr>
        <w:rFonts w:ascii="Wingdings" w:hAnsi="Wingdings" w:hint="default"/>
      </w:rPr>
    </w:lvl>
    <w:lvl w:ilvl="6" w:tplc="3B62A146" w:tentative="1">
      <w:start w:val="1"/>
      <w:numFmt w:val="bullet"/>
      <w:lvlText w:val=""/>
      <w:lvlJc w:val="left"/>
      <w:pPr>
        <w:ind w:left="5040" w:hanging="360"/>
      </w:pPr>
      <w:rPr>
        <w:rFonts w:ascii="Symbol" w:hAnsi="Symbol" w:hint="default"/>
      </w:rPr>
    </w:lvl>
    <w:lvl w:ilvl="7" w:tplc="9A841FE4" w:tentative="1">
      <w:start w:val="1"/>
      <w:numFmt w:val="bullet"/>
      <w:lvlText w:val="o"/>
      <w:lvlJc w:val="left"/>
      <w:pPr>
        <w:ind w:left="5760" w:hanging="360"/>
      </w:pPr>
      <w:rPr>
        <w:rFonts w:ascii="Courier New" w:hAnsi="Courier New" w:cs="Courier New" w:hint="default"/>
      </w:rPr>
    </w:lvl>
    <w:lvl w:ilvl="8" w:tplc="D86A19C2" w:tentative="1">
      <w:start w:val="1"/>
      <w:numFmt w:val="bullet"/>
      <w:lvlText w:val=""/>
      <w:lvlJc w:val="left"/>
      <w:pPr>
        <w:ind w:left="6480" w:hanging="360"/>
      </w:pPr>
      <w:rPr>
        <w:rFonts w:ascii="Wingdings" w:hAnsi="Wingdings" w:hint="default"/>
      </w:rPr>
    </w:lvl>
  </w:abstractNum>
  <w:abstractNum w:abstractNumId="37" w15:restartNumberingAfterBreak="0">
    <w:nsid w:val="44890DDB"/>
    <w:multiLevelType w:val="hybridMultilevel"/>
    <w:tmpl w:val="51CC8826"/>
    <w:lvl w:ilvl="0" w:tplc="E76CC55A">
      <w:start w:val="1"/>
      <w:numFmt w:val="bullet"/>
      <w:lvlText w:val=""/>
      <w:lvlJc w:val="left"/>
      <w:pPr>
        <w:ind w:left="720" w:hanging="360"/>
      </w:pPr>
      <w:rPr>
        <w:rFonts w:ascii="Symbol" w:hAnsi="Symbol" w:hint="default"/>
      </w:rPr>
    </w:lvl>
    <w:lvl w:ilvl="1" w:tplc="89668E20">
      <w:start w:val="1"/>
      <w:numFmt w:val="bullet"/>
      <w:lvlText w:val="̶"/>
      <w:lvlJc w:val="left"/>
      <w:pPr>
        <w:ind w:left="1440" w:hanging="360"/>
      </w:pPr>
      <w:rPr>
        <w:rFonts w:ascii="Times New Roman" w:hAnsi="Times New Roman" w:cs="Times New Roman" w:hint="default"/>
      </w:rPr>
    </w:lvl>
    <w:lvl w:ilvl="2" w:tplc="E8C6ABC0">
      <w:numFmt w:val="bullet"/>
      <w:lvlText w:val="-"/>
      <w:lvlJc w:val="left"/>
      <w:pPr>
        <w:ind w:left="2595" w:hanging="795"/>
      </w:pPr>
      <w:rPr>
        <w:rFonts w:ascii="Times New Roman" w:eastAsia="Times New Roman" w:hAnsi="Times New Roman" w:cs="Times New Roman" w:hint="default"/>
      </w:rPr>
    </w:lvl>
    <w:lvl w:ilvl="3" w:tplc="653642E8" w:tentative="1">
      <w:start w:val="1"/>
      <w:numFmt w:val="bullet"/>
      <w:lvlText w:val=""/>
      <w:lvlJc w:val="left"/>
      <w:pPr>
        <w:ind w:left="2880" w:hanging="360"/>
      </w:pPr>
      <w:rPr>
        <w:rFonts w:ascii="Symbol" w:hAnsi="Symbol" w:hint="default"/>
      </w:rPr>
    </w:lvl>
    <w:lvl w:ilvl="4" w:tplc="1F008F80" w:tentative="1">
      <w:start w:val="1"/>
      <w:numFmt w:val="bullet"/>
      <w:lvlText w:val="o"/>
      <w:lvlJc w:val="left"/>
      <w:pPr>
        <w:ind w:left="3600" w:hanging="360"/>
      </w:pPr>
      <w:rPr>
        <w:rFonts w:ascii="Courier New" w:hAnsi="Courier New" w:cs="Courier New" w:hint="default"/>
      </w:rPr>
    </w:lvl>
    <w:lvl w:ilvl="5" w:tplc="A87E7EF8" w:tentative="1">
      <w:start w:val="1"/>
      <w:numFmt w:val="bullet"/>
      <w:lvlText w:val=""/>
      <w:lvlJc w:val="left"/>
      <w:pPr>
        <w:ind w:left="4320" w:hanging="360"/>
      </w:pPr>
      <w:rPr>
        <w:rFonts w:ascii="Wingdings" w:hAnsi="Wingdings" w:hint="default"/>
      </w:rPr>
    </w:lvl>
    <w:lvl w:ilvl="6" w:tplc="4DF29B90" w:tentative="1">
      <w:start w:val="1"/>
      <w:numFmt w:val="bullet"/>
      <w:lvlText w:val=""/>
      <w:lvlJc w:val="left"/>
      <w:pPr>
        <w:ind w:left="5040" w:hanging="360"/>
      </w:pPr>
      <w:rPr>
        <w:rFonts w:ascii="Symbol" w:hAnsi="Symbol" w:hint="default"/>
      </w:rPr>
    </w:lvl>
    <w:lvl w:ilvl="7" w:tplc="931E825C" w:tentative="1">
      <w:start w:val="1"/>
      <w:numFmt w:val="bullet"/>
      <w:lvlText w:val="o"/>
      <w:lvlJc w:val="left"/>
      <w:pPr>
        <w:ind w:left="5760" w:hanging="360"/>
      </w:pPr>
      <w:rPr>
        <w:rFonts w:ascii="Courier New" w:hAnsi="Courier New" w:cs="Courier New" w:hint="default"/>
      </w:rPr>
    </w:lvl>
    <w:lvl w:ilvl="8" w:tplc="99CE233E" w:tentative="1">
      <w:start w:val="1"/>
      <w:numFmt w:val="bullet"/>
      <w:lvlText w:val=""/>
      <w:lvlJc w:val="left"/>
      <w:pPr>
        <w:ind w:left="6480" w:hanging="360"/>
      </w:pPr>
      <w:rPr>
        <w:rFonts w:ascii="Wingdings" w:hAnsi="Wingdings" w:hint="default"/>
      </w:rPr>
    </w:lvl>
  </w:abstractNum>
  <w:abstractNum w:abstractNumId="38" w15:restartNumberingAfterBreak="0">
    <w:nsid w:val="477C22A5"/>
    <w:multiLevelType w:val="hybridMultilevel"/>
    <w:tmpl w:val="A0A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5950C0"/>
    <w:multiLevelType w:val="hybridMultilevel"/>
    <w:tmpl w:val="69F8D230"/>
    <w:lvl w:ilvl="0" w:tplc="C5EC71AA">
      <w:start w:val="1"/>
      <w:numFmt w:val="lowerLetter"/>
      <w:lvlText w:val="%1)"/>
      <w:lvlJc w:val="left"/>
      <w:pPr>
        <w:ind w:left="720" w:hanging="360"/>
      </w:pPr>
      <w:rPr>
        <w:rFonts w:hint="default"/>
      </w:rPr>
    </w:lvl>
    <w:lvl w:ilvl="1" w:tplc="F9A27CA2" w:tentative="1">
      <w:start w:val="1"/>
      <w:numFmt w:val="lowerLetter"/>
      <w:lvlText w:val="%2."/>
      <w:lvlJc w:val="left"/>
      <w:pPr>
        <w:ind w:left="1440" w:hanging="360"/>
      </w:pPr>
    </w:lvl>
    <w:lvl w:ilvl="2" w:tplc="B706F218" w:tentative="1">
      <w:start w:val="1"/>
      <w:numFmt w:val="lowerRoman"/>
      <w:lvlText w:val="%3."/>
      <w:lvlJc w:val="right"/>
      <w:pPr>
        <w:ind w:left="2160" w:hanging="180"/>
      </w:pPr>
    </w:lvl>
    <w:lvl w:ilvl="3" w:tplc="3586C27A" w:tentative="1">
      <w:start w:val="1"/>
      <w:numFmt w:val="decimal"/>
      <w:lvlText w:val="%4."/>
      <w:lvlJc w:val="left"/>
      <w:pPr>
        <w:ind w:left="2880" w:hanging="360"/>
      </w:pPr>
    </w:lvl>
    <w:lvl w:ilvl="4" w:tplc="48A08770" w:tentative="1">
      <w:start w:val="1"/>
      <w:numFmt w:val="lowerLetter"/>
      <w:lvlText w:val="%5."/>
      <w:lvlJc w:val="left"/>
      <w:pPr>
        <w:ind w:left="3600" w:hanging="360"/>
      </w:pPr>
    </w:lvl>
    <w:lvl w:ilvl="5" w:tplc="386CED36" w:tentative="1">
      <w:start w:val="1"/>
      <w:numFmt w:val="lowerRoman"/>
      <w:lvlText w:val="%6."/>
      <w:lvlJc w:val="right"/>
      <w:pPr>
        <w:ind w:left="4320" w:hanging="180"/>
      </w:pPr>
    </w:lvl>
    <w:lvl w:ilvl="6" w:tplc="AF329A5A" w:tentative="1">
      <w:start w:val="1"/>
      <w:numFmt w:val="decimal"/>
      <w:lvlText w:val="%7."/>
      <w:lvlJc w:val="left"/>
      <w:pPr>
        <w:ind w:left="5040" w:hanging="360"/>
      </w:pPr>
    </w:lvl>
    <w:lvl w:ilvl="7" w:tplc="095A3C1E" w:tentative="1">
      <w:start w:val="1"/>
      <w:numFmt w:val="lowerLetter"/>
      <w:lvlText w:val="%8."/>
      <w:lvlJc w:val="left"/>
      <w:pPr>
        <w:ind w:left="5760" w:hanging="360"/>
      </w:pPr>
    </w:lvl>
    <w:lvl w:ilvl="8" w:tplc="C734BB92" w:tentative="1">
      <w:start w:val="1"/>
      <w:numFmt w:val="lowerRoman"/>
      <w:lvlText w:val="%9."/>
      <w:lvlJc w:val="right"/>
      <w:pPr>
        <w:ind w:left="6480" w:hanging="180"/>
      </w:pPr>
    </w:lvl>
  </w:abstractNum>
  <w:abstractNum w:abstractNumId="40" w15:restartNumberingAfterBreak="0">
    <w:nsid w:val="4FB92C5F"/>
    <w:multiLevelType w:val="hybridMultilevel"/>
    <w:tmpl w:val="EFB0E974"/>
    <w:lvl w:ilvl="0" w:tplc="357EB274">
      <w:start w:val="19"/>
      <w:numFmt w:val="bullet"/>
      <w:lvlText w:val="-"/>
      <w:lvlJc w:val="left"/>
      <w:pPr>
        <w:ind w:left="658" w:hanging="360"/>
      </w:pPr>
      <w:rPr>
        <w:rFonts w:ascii="Times New Roman" w:eastAsia="SimSun" w:hAnsi="Times New Roman" w:cs="Times New Roman" w:hint="default"/>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41" w15:restartNumberingAfterBreak="0">
    <w:nsid w:val="521D6A2D"/>
    <w:multiLevelType w:val="hybridMultilevel"/>
    <w:tmpl w:val="01186B7C"/>
    <w:lvl w:ilvl="0" w:tplc="561CDF86">
      <w:start w:val="1"/>
      <w:numFmt w:val="bullet"/>
      <w:lvlText w:val=""/>
      <w:lvlJc w:val="left"/>
      <w:pPr>
        <w:ind w:left="720" w:hanging="360"/>
      </w:pPr>
      <w:rPr>
        <w:rFonts w:ascii="Symbol" w:hAnsi="Symbol" w:hint="default"/>
      </w:rPr>
    </w:lvl>
    <w:lvl w:ilvl="1" w:tplc="B3042C3C" w:tentative="1">
      <w:start w:val="1"/>
      <w:numFmt w:val="bullet"/>
      <w:lvlText w:val="o"/>
      <w:lvlJc w:val="left"/>
      <w:pPr>
        <w:ind w:left="1440" w:hanging="360"/>
      </w:pPr>
      <w:rPr>
        <w:rFonts w:ascii="Courier New" w:hAnsi="Courier New" w:hint="default"/>
      </w:rPr>
    </w:lvl>
    <w:lvl w:ilvl="2" w:tplc="42309810" w:tentative="1">
      <w:start w:val="1"/>
      <w:numFmt w:val="bullet"/>
      <w:lvlText w:val=""/>
      <w:lvlJc w:val="left"/>
      <w:pPr>
        <w:ind w:left="2160" w:hanging="360"/>
      </w:pPr>
      <w:rPr>
        <w:rFonts w:ascii="Wingdings" w:hAnsi="Wingdings" w:hint="default"/>
      </w:rPr>
    </w:lvl>
    <w:lvl w:ilvl="3" w:tplc="1D466238" w:tentative="1">
      <w:start w:val="1"/>
      <w:numFmt w:val="bullet"/>
      <w:lvlText w:val=""/>
      <w:lvlJc w:val="left"/>
      <w:pPr>
        <w:ind w:left="2880" w:hanging="360"/>
      </w:pPr>
      <w:rPr>
        <w:rFonts w:ascii="Symbol" w:hAnsi="Symbol" w:hint="default"/>
      </w:rPr>
    </w:lvl>
    <w:lvl w:ilvl="4" w:tplc="5E2E6510" w:tentative="1">
      <w:start w:val="1"/>
      <w:numFmt w:val="bullet"/>
      <w:lvlText w:val="o"/>
      <w:lvlJc w:val="left"/>
      <w:pPr>
        <w:ind w:left="3600" w:hanging="360"/>
      </w:pPr>
      <w:rPr>
        <w:rFonts w:ascii="Courier New" w:hAnsi="Courier New" w:hint="default"/>
      </w:rPr>
    </w:lvl>
    <w:lvl w:ilvl="5" w:tplc="A58C5B8C" w:tentative="1">
      <w:start w:val="1"/>
      <w:numFmt w:val="bullet"/>
      <w:lvlText w:val=""/>
      <w:lvlJc w:val="left"/>
      <w:pPr>
        <w:ind w:left="4320" w:hanging="360"/>
      </w:pPr>
      <w:rPr>
        <w:rFonts w:ascii="Wingdings" w:hAnsi="Wingdings" w:hint="default"/>
      </w:rPr>
    </w:lvl>
    <w:lvl w:ilvl="6" w:tplc="A1CE0CB4" w:tentative="1">
      <w:start w:val="1"/>
      <w:numFmt w:val="bullet"/>
      <w:lvlText w:val=""/>
      <w:lvlJc w:val="left"/>
      <w:pPr>
        <w:ind w:left="5040" w:hanging="360"/>
      </w:pPr>
      <w:rPr>
        <w:rFonts w:ascii="Symbol" w:hAnsi="Symbol" w:hint="default"/>
      </w:rPr>
    </w:lvl>
    <w:lvl w:ilvl="7" w:tplc="BA586C8E" w:tentative="1">
      <w:start w:val="1"/>
      <w:numFmt w:val="bullet"/>
      <w:lvlText w:val="o"/>
      <w:lvlJc w:val="left"/>
      <w:pPr>
        <w:ind w:left="5760" w:hanging="360"/>
      </w:pPr>
      <w:rPr>
        <w:rFonts w:ascii="Courier New" w:hAnsi="Courier New" w:hint="default"/>
      </w:rPr>
    </w:lvl>
    <w:lvl w:ilvl="8" w:tplc="0C0C6B80" w:tentative="1">
      <w:start w:val="1"/>
      <w:numFmt w:val="bullet"/>
      <w:lvlText w:val=""/>
      <w:lvlJc w:val="left"/>
      <w:pPr>
        <w:ind w:left="6480" w:hanging="360"/>
      </w:pPr>
      <w:rPr>
        <w:rFonts w:ascii="Wingdings" w:hAnsi="Wingdings" w:hint="default"/>
      </w:rPr>
    </w:lvl>
  </w:abstractNum>
  <w:abstractNum w:abstractNumId="42" w15:restartNumberingAfterBreak="0">
    <w:nsid w:val="53EF341A"/>
    <w:multiLevelType w:val="hybridMultilevel"/>
    <w:tmpl w:val="126657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5527D14"/>
    <w:multiLevelType w:val="hybridMultilevel"/>
    <w:tmpl w:val="F5464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8F09C3"/>
    <w:multiLevelType w:val="hybridMultilevel"/>
    <w:tmpl w:val="5E1A9AF0"/>
    <w:lvl w:ilvl="0" w:tplc="65D2A9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5" w15:restartNumberingAfterBreak="0">
    <w:nsid w:val="7EC17AC8"/>
    <w:multiLevelType w:val="hybridMultilevel"/>
    <w:tmpl w:val="375A0506"/>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A6B81"/>
    <w:multiLevelType w:val="hybridMultilevel"/>
    <w:tmpl w:val="A0123B74"/>
    <w:lvl w:ilvl="0" w:tplc="91C48EE8">
      <w:start w:val="1"/>
      <w:numFmt w:val="lowerLetter"/>
      <w:lvlText w:val="%1)"/>
      <w:lvlJc w:val="left"/>
      <w:pPr>
        <w:ind w:left="720" w:hanging="360"/>
      </w:pPr>
      <w:rPr>
        <w:rFonts w:hint="default"/>
      </w:rPr>
    </w:lvl>
    <w:lvl w:ilvl="1" w:tplc="F45CEEAE" w:tentative="1">
      <w:start w:val="1"/>
      <w:numFmt w:val="lowerLetter"/>
      <w:lvlText w:val="%2."/>
      <w:lvlJc w:val="left"/>
      <w:pPr>
        <w:ind w:left="1440" w:hanging="360"/>
      </w:pPr>
    </w:lvl>
    <w:lvl w:ilvl="2" w:tplc="0AE2E352" w:tentative="1">
      <w:start w:val="1"/>
      <w:numFmt w:val="lowerRoman"/>
      <w:lvlText w:val="%3."/>
      <w:lvlJc w:val="right"/>
      <w:pPr>
        <w:ind w:left="2160" w:hanging="180"/>
      </w:pPr>
    </w:lvl>
    <w:lvl w:ilvl="3" w:tplc="5A468C36" w:tentative="1">
      <w:start w:val="1"/>
      <w:numFmt w:val="decimal"/>
      <w:lvlText w:val="%4."/>
      <w:lvlJc w:val="left"/>
      <w:pPr>
        <w:ind w:left="2880" w:hanging="360"/>
      </w:pPr>
    </w:lvl>
    <w:lvl w:ilvl="4" w:tplc="61D20DC2" w:tentative="1">
      <w:start w:val="1"/>
      <w:numFmt w:val="lowerLetter"/>
      <w:lvlText w:val="%5."/>
      <w:lvlJc w:val="left"/>
      <w:pPr>
        <w:ind w:left="3600" w:hanging="360"/>
      </w:pPr>
    </w:lvl>
    <w:lvl w:ilvl="5" w:tplc="2F063DA2" w:tentative="1">
      <w:start w:val="1"/>
      <w:numFmt w:val="lowerRoman"/>
      <w:lvlText w:val="%6."/>
      <w:lvlJc w:val="right"/>
      <w:pPr>
        <w:ind w:left="4320" w:hanging="180"/>
      </w:pPr>
    </w:lvl>
    <w:lvl w:ilvl="6" w:tplc="F684B40E" w:tentative="1">
      <w:start w:val="1"/>
      <w:numFmt w:val="decimal"/>
      <w:lvlText w:val="%7."/>
      <w:lvlJc w:val="left"/>
      <w:pPr>
        <w:ind w:left="5040" w:hanging="360"/>
      </w:pPr>
    </w:lvl>
    <w:lvl w:ilvl="7" w:tplc="F022E862" w:tentative="1">
      <w:start w:val="1"/>
      <w:numFmt w:val="lowerLetter"/>
      <w:lvlText w:val="%8."/>
      <w:lvlJc w:val="left"/>
      <w:pPr>
        <w:ind w:left="5760" w:hanging="360"/>
      </w:pPr>
    </w:lvl>
    <w:lvl w:ilvl="8" w:tplc="79AE8BA8" w:tentative="1">
      <w:start w:val="1"/>
      <w:numFmt w:val="lowerRoman"/>
      <w:lvlText w:val="%9."/>
      <w:lvlJc w:val="right"/>
      <w:pPr>
        <w:ind w:left="6480" w:hanging="180"/>
      </w:pPr>
    </w:lvl>
  </w:abstractNum>
  <w:num w:numId="1">
    <w:abstractNumId w:val="16"/>
  </w:num>
  <w:num w:numId="2">
    <w:abstractNumId w:val="26"/>
  </w:num>
  <w:num w:numId="3">
    <w:abstractNumId w:val="25"/>
  </w:num>
  <w:num w:numId="4">
    <w:abstractNumId w:val="29"/>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43"/>
  </w:num>
  <w:num w:numId="8">
    <w:abstractNumId w:val="19"/>
  </w:num>
  <w:num w:numId="9">
    <w:abstractNumId w:val="44"/>
  </w:num>
  <w:num w:numId="10">
    <w:abstractNumId w:val="24"/>
  </w:num>
  <w:num w:numId="11">
    <w:abstractNumId w:val="18"/>
  </w:num>
  <w:num w:numId="12">
    <w:abstractNumId w:val="11"/>
  </w:num>
  <w:num w:numId="13">
    <w:abstractNumId w:val="38"/>
  </w:num>
  <w:num w:numId="14">
    <w:abstractNumId w:val="33"/>
  </w:num>
  <w:num w:numId="15">
    <w:abstractNumId w:val="13"/>
  </w:num>
  <w:num w:numId="16">
    <w:abstractNumId w:val="40"/>
  </w:num>
  <w:num w:numId="17">
    <w:abstractNumId w:val="45"/>
  </w:num>
  <w:num w:numId="18">
    <w:abstractNumId w:val="21"/>
  </w:num>
  <w:num w:numId="19">
    <w:abstractNumId w:val="20"/>
  </w:num>
  <w:num w:numId="20">
    <w:abstractNumId w:val="22"/>
  </w:num>
  <w:num w:numId="21">
    <w:abstractNumId w:val="14"/>
  </w:num>
  <w:num w:numId="22">
    <w:abstractNumId w:val="27"/>
  </w:num>
  <w:num w:numId="23">
    <w:abstractNumId w:val="46"/>
  </w:num>
  <w:num w:numId="24">
    <w:abstractNumId w:val="28"/>
  </w:num>
  <w:num w:numId="25">
    <w:abstractNumId w:val="34"/>
  </w:num>
  <w:num w:numId="26">
    <w:abstractNumId w:val="3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3"/>
  </w:num>
  <w:num w:numId="38">
    <w:abstractNumId w:val="31"/>
  </w:num>
  <w:num w:numId="39">
    <w:abstractNumId w:val="36"/>
  </w:num>
  <w:num w:numId="40">
    <w:abstractNumId w:val="41"/>
  </w:num>
  <w:num w:numId="41">
    <w:abstractNumId w:val="30"/>
  </w:num>
  <w:num w:numId="42">
    <w:abstractNumId w:val="17"/>
  </w:num>
  <w:num w:numId="43">
    <w:abstractNumId w:val="15"/>
  </w:num>
  <w:num w:numId="44">
    <w:abstractNumId w:val="12"/>
  </w:num>
  <w:num w:numId="45">
    <w:abstractNumId w:val="37"/>
  </w:num>
  <w:num w:numId="46">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24E8"/>
    <w:rsid w:val="00002612"/>
    <w:rsid w:val="00002788"/>
    <w:rsid w:val="000032D9"/>
    <w:rsid w:val="000032E5"/>
    <w:rsid w:val="00003755"/>
    <w:rsid w:val="000044AE"/>
    <w:rsid w:val="00004925"/>
    <w:rsid w:val="00004D4A"/>
    <w:rsid w:val="000069B4"/>
    <w:rsid w:val="00006EC4"/>
    <w:rsid w:val="00007380"/>
    <w:rsid w:val="00007DC3"/>
    <w:rsid w:val="00010CF9"/>
    <w:rsid w:val="000113E7"/>
    <w:rsid w:val="00011BE8"/>
    <w:rsid w:val="00011EBD"/>
    <w:rsid w:val="00012690"/>
    <w:rsid w:val="000127C3"/>
    <w:rsid w:val="00012EF5"/>
    <w:rsid w:val="00013238"/>
    <w:rsid w:val="00013BA9"/>
    <w:rsid w:val="00013DE5"/>
    <w:rsid w:val="000149A4"/>
    <w:rsid w:val="00016B8A"/>
    <w:rsid w:val="00016D44"/>
    <w:rsid w:val="0001789B"/>
    <w:rsid w:val="00017F57"/>
    <w:rsid w:val="0002005D"/>
    <w:rsid w:val="000211AD"/>
    <w:rsid w:val="000219C4"/>
    <w:rsid w:val="000226DF"/>
    <w:rsid w:val="00022CE3"/>
    <w:rsid w:val="0002382B"/>
    <w:rsid w:val="00024A4B"/>
    <w:rsid w:val="00024CAA"/>
    <w:rsid w:val="00025550"/>
    <w:rsid w:val="000262A0"/>
    <w:rsid w:val="0002686F"/>
    <w:rsid w:val="00026DA3"/>
    <w:rsid w:val="00026EDF"/>
    <w:rsid w:val="0002752E"/>
    <w:rsid w:val="00027D17"/>
    <w:rsid w:val="00027D31"/>
    <w:rsid w:val="000301B9"/>
    <w:rsid w:val="00030591"/>
    <w:rsid w:val="000305D9"/>
    <w:rsid w:val="00030603"/>
    <w:rsid w:val="00031212"/>
    <w:rsid w:val="0003149C"/>
    <w:rsid w:val="00031A4F"/>
    <w:rsid w:val="00031DE7"/>
    <w:rsid w:val="00031E49"/>
    <w:rsid w:val="00032427"/>
    <w:rsid w:val="000330F5"/>
    <w:rsid w:val="00034C67"/>
    <w:rsid w:val="00035421"/>
    <w:rsid w:val="00035474"/>
    <w:rsid w:val="00035FD8"/>
    <w:rsid w:val="00036D16"/>
    <w:rsid w:val="000371A4"/>
    <w:rsid w:val="00037BF9"/>
    <w:rsid w:val="00040862"/>
    <w:rsid w:val="00040E21"/>
    <w:rsid w:val="00041317"/>
    <w:rsid w:val="00042667"/>
    <w:rsid w:val="00042BE1"/>
    <w:rsid w:val="00042F14"/>
    <w:rsid w:val="000433DC"/>
    <w:rsid w:val="00043E14"/>
    <w:rsid w:val="000448F4"/>
    <w:rsid w:val="00044925"/>
    <w:rsid w:val="00045A7C"/>
    <w:rsid w:val="00045B83"/>
    <w:rsid w:val="0004604C"/>
    <w:rsid w:val="0004621A"/>
    <w:rsid w:val="0004755C"/>
    <w:rsid w:val="000503C6"/>
    <w:rsid w:val="000508E6"/>
    <w:rsid w:val="0005105E"/>
    <w:rsid w:val="00053747"/>
    <w:rsid w:val="00053908"/>
    <w:rsid w:val="00053F32"/>
    <w:rsid w:val="00054015"/>
    <w:rsid w:val="000547D5"/>
    <w:rsid w:val="000548E6"/>
    <w:rsid w:val="0005535E"/>
    <w:rsid w:val="000554DC"/>
    <w:rsid w:val="000555E7"/>
    <w:rsid w:val="000556C5"/>
    <w:rsid w:val="00056111"/>
    <w:rsid w:val="0005658E"/>
    <w:rsid w:val="0005682A"/>
    <w:rsid w:val="00056A67"/>
    <w:rsid w:val="00056B56"/>
    <w:rsid w:val="00056D1D"/>
    <w:rsid w:val="000608CF"/>
    <w:rsid w:val="00060977"/>
    <w:rsid w:val="00061189"/>
    <w:rsid w:val="00061534"/>
    <w:rsid w:val="0006189A"/>
    <w:rsid w:val="000626A5"/>
    <w:rsid w:val="000635A9"/>
    <w:rsid w:val="00063BD6"/>
    <w:rsid w:val="00063D64"/>
    <w:rsid w:val="00063EBF"/>
    <w:rsid w:val="00063FFD"/>
    <w:rsid w:val="00064D9E"/>
    <w:rsid w:val="00064EB1"/>
    <w:rsid w:val="000653F7"/>
    <w:rsid w:val="00065D3E"/>
    <w:rsid w:val="00065E24"/>
    <w:rsid w:val="00066E43"/>
    <w:rsid w:val="000673ED"/>
    <w:rsid w:val="00067413"/>
    <w:rsid w:val="000677B1"/>
    <w:rsid w:val="00070485"/>
    <w:rsid w:val="00070ABD"/>
    <w:rsid w:val="00071811"/>
    <w:rsid w:val="000718F8"/>
    <w:rsid w:val="00071A5C"/>
    <w:rsid w:val="00071C60"/>
    <w:rsid w:val="000728C0"/>
    <w:rsid w:val="00072D80"/>
    <w:rsid w:val="00074105"/>
    <w:rsid w:val="000745AB"/>
    <w:rsid w:val="00074904"/>
    <w:rsid w:val="00075506"/>
    <w:rsid w:val="00075F53"/>
    <w:rsid w:val="00076534"/>
    <w:rsid w:val="00076D8D"/>
    <w:rsid w:val="000776AB"/>
    <w:rsid w:val="00077BDC"/>
    <w:rsid w:val="00077DB5"/>
    <w:rsid w:val="0008023A"/>
    <w:rsid w:val="00080D7E"/>
    <w:rsid w:val="000815C6"/>
    <w:rsid w:val="00081F5E"/>
    <w:rsid w:val="00082238"/>
    <w:rsid w:val="00082588"/>
    <w:rsid w:val="0008263C"/>
    <w:rsid w:val="0008269B"/>
    <w:rsid w:val="00082A8E"/>
    <w:rsid w:val="00083244"/>
    <w:rsid w:val="0008362E"/>
    <w:rsid w:val="00083A64"/>
    <w:rsid w:val="00083AD9"/>
    <w:rsid w:val="00085010"/>
    <w:rsid w:val="00085464"/>
    <w:rsid w:val="00085521"/>
    <w:rsid w:val="000859C4"/>
    <w:rsid w:val="00085AA6"/>
    <w:rsid w:val="00085CEC"/>
    <w:rsid w:val="00085F41"/>
    <w:rsid w:val="0008640A"/>
    <w:rsid w:val="0008642C"/>
    <w:rsid w:val="00086593"/>
    <w:rsid w:val="000874F5"/>
    <w:rsid w:val="0008776E"/>
    <w:rsid w:val="000902B8"/>
    <w:rsid w:val="0009047E"/>
    <w:rsid w:val="00090D0C"/>
    <w:rsid w:val="00091DFE"/>
    <w:rsid w:val="00091E0C"/>
    <w:rsid w:val="000922BB"/>
    <w:rsid w:val="0009245D"/>
    <w:rsid w:val="00092D03"/>
    <w:rsid w:val="00093A4F"/>
    <w:rsid w:val="00094F7C"/>
    <w:rsid w:val="00095062"/>
    <w:rsid w:val="000953E6"/>
    <w:rsid w:val="00096020"/>
    <w:rsid w:val="00096703"/>
    <w:rsid w:val="0009677F"/>
    <w:rsid w:val="000967CC"/>
    <w:rsid w:val="00096B5B"/>
    <w:rsid w:val="00096C8E"/>
    <w:rsid w:val="0009759E"/>
    <w:rsid w:val="00097644"/>
    <w:rsid w:val="00097DDE"/>
    <w:rsid w:val="00097E03"/>
    <w:rsid w:val="00097F00"/>
    <w:rsid w:val="000A082A"/>
    <w:rsid w:val="000A08B9"/>
    <w:rsid w:val="000A09C1"/>
    <w:rsid w:val="000A180E"/>
    <w:rsid w:val="000A1DB5"/>
    <w:rsid w:val="000A3354"/>
    <w:rsid w:val="000A3A0B"/>
    <w:rsid w:val="000A4822"/>
    <w:rsid w:val="000A5236"/>
    <w:rsid w:val="000A622F"/>
    <w:rsid w:val="000A62A9"/>
    <w:rsid w:val="000A6509"/>
    <w:rsid w:val="000A6520"/>
    <w:rsid w:val="000A6D07"/>
    <w:rsid w:val="000A6E53"/>
    <w:rsid w:val="000A6FD3"/>
    <w:rsid w:val="000A7009"/>
    <w:rsid w:val="000A709F"/>
    <w:rsid w:val="000A7173"/>
    <w:rsid w:val="000A75CB"/>
    <w:rsid w:val="000A78F0"/>
    <w:rsid w:val="000B032F"/>
    <w:rsid w:val="000B09CD"/>
    <w:rsid w:val="000B0B32"/>
    <w:rsid w:val="000B1CA2"/>
    <w:rsid w:val="000B2362"/>
    <w:rsid w:val="000B23EE"/>
    <w:rsid w:val="000B329D"/>
    <w:rsid w:val="000B36AA"/>
    <w:rsid w:val="000B3715"/>
    <w:rsid w:val="000B3CC4"/>
    <w:rsid w:val="000B4188"/>
    <w:rsid w:val="000B4B6F"/>
    <w:rsid w:val="000B4C15"/>
    <w:rsid w:val="000B4E8D"/>
    <w:rsid w:val="000B53CA"/>
    <w:rsid w:val="000B695B"/>
    <w:rsid w:val="000B69B2"/>
    <w:rsid w:val="000B71E9"/>
    <w:rsid w:val="000B7C9D"/>
    <w:rsid w:val="000C043D"/>
    <w:rsid w:val="000C1281"/>
    <w:rsid w:val="000C170E"/>
    <w:rsid w:val="000C1D74"/>
    <w:rsid w:val="000C2E67"/>
    <w:rsid w:val="000C3C0D"/>
    <w:rsid w:val="000C4A37"/>
    <w:rsid w:val="000C50F6"/>
    <w:rsid w:val="000C558B"/>
    <w:rsid w:val="000C5912"/>
    <w:rsid w:val="000C5B36"/>
    <w:rsid w:val="000C60B7"/>
    <w:rsid w:val="000C63BC"/>
    <w:rsid w:val="000C63D0"/>
    <w:rsid w:val="000C642A"/>
    <w:rsid w:val="000C738F"/>
    <w:rsid w:val="000D018B"/>
    <w:rsid w:val="000D0537"/>
    <w:rsid w:val="000D06FC"/>
    <w:rsid w:val="000D1166"/>
    <w:rsid w:val="000D16D4"/>
    <w:rsid w:val="000D1A95"/>
    <w:rsid w:val="000D2097"/>
    <w:rsid w:val="000D2D52"/>
    <w:rsid w:val="000D335A"/>
    <w:rsid w:val="000D38F9"/>
    <w:rsid w:val="000D39B9"/>
    <w:rsid w:val="000D4CCE"/>
    <w:rsid w:val="000D4CD2"/>
    <w:rsid w:val="000D4EE1"/>
    <w:rsid w:val="000D5C5A"/>
    <w:rsid w:val="000D65F4"/>
    <w:rsid w:val="000D67C8"/>
    <w:rsid w:val="000D7CA0"/>
    <w:rsid w:val="000D7DBB"/>
    <w:rsid w:val="000E0430"/>
    <w:rsid w:val="000E104B"/>
    <w:rsid w:val="000E13C5"/>
    <w:rsid w:val="000E1592"/>
    <w:rsid w:val="000E1628"/>
    <w:rsid w:val="000E1DFA"/>
    <w:rsid w:val="000E1F3C"/>
    <w:rsid w:val="000E2522"/>
    <w:rsid w:val="000E27F4"/>
    <w:rsid w:val="000E3206"/>
    <w:rsid w:val="000E3236"/>
    <w:rsid w:val="000E37CF"/>
    <w:rsid w:val="000E37F7"/>
    <w:rsid w:val="000E3C57"/>
    <w:rsid w:val="000E4218"/>
    <w:rsid w:val="000E4698"/>
    <w:rsid w:val="000E5E80"/>
    <w:rsid w:val="000E6580"/>
    <w:rsid w:val="000E6DF0"/>
    <w:rsid w:val="000E7BB5"/>
    <w:rsid w:val="000E7E2E"/>
    <w:rsid w:val="000F0047"/>
    <w:rsid w:val="000F012D"/>
    <w:rsid w:val="000F0FBD"/>
    <w:rsid w:val="000F13C9"/>
    <w:rsid w:val="000F15C0"/>
    <w:rsid w:val="000F1E8F"/>
    <w:rsid w:val="000F2120"/>
    <w:rsid w:val="000F3EB5"/>
    <w:rsid w:val="000F3F00"/>
    <w:rsid w:val="000F5430"/>
    <w:rsid w:val="000F5549"/>
    <w:rsid w:val="000F55E9"/>
    <w:rsid w:val="000F5AAE"/>
    <w:rsid w:val="000F5FD6"/>
    <w:rsid w:val="000F66FB"/>
    <w:rsid w:val="000F6884"/>
    <w:rsid w:val="000F6EB9"/>
    <w:rsid w:val="000F7729"/>
    <w:rsid w:val="000F7864"/>
    <w:rsid w:val="001006F5"/>
    <w:rsid w:val="001008FD"/>
    <w:rsid w:val="0010092D"/>
    <w:rsid w:val="00100BC4"/>
    <w:rsid w:val="001012CB"/>
    <w:rsid w:val="00101446"/>
    <w:rsid w:val="00102808"/>
    <w:rsid w:val="00102D19"/>
    <w:rsid w:val="00103324"/>
    <w:rsid w:val="00103924"/>
    <w:rsid w:val="00103E64"/>
    <w:rsid w:val="001050A3"/>
    <w:rsid w:val="00105E19"/>
    <w:rsid w:val="0010621E"/>
    <w:rsid w:val="0010707E"/>
    <w:rsid w:val="0010716A"/>
    <w:rsid w:val="00110787"/>
    <w:rsid w:val="0011173D"/>
    <w:rsid w:val="00111A82"/>
    <w:rsid w:val="00111C7B"/>
    <w:rsid w:val="00112D77"/>
    <w:rsid w:val="00112FB9"/>
    <w:rsid w:val="00113483"/>
    <w:rsid w:val="001139D2"/>
    <w:rsid w:val="00117669"/>
    <w:rsid w:val="001178F4"/>
    <w:rsid w:val="001179BA"/>
    <w:rsid w:val="001179F9"/>
    <w:rsid w:val="00117C66"/>
    <w:rsid w:val="001202A8"/>
    <w:rsid w:val="00120325"/>
    <w:rsid w:val="001203A5"/>
    <w:rsid w:val="0012071D"/>
    <w:rsid w:val="00120757"/>
    <w:rsid w:val="00121ABD"/>
    <w:rsid w:val="00121D1A"/>
    <w:rsid w:val="00122FFA"/>
    <w:rsid w:val="001241AD"/>
    <w:rsid w:val="00126B87"/>
    <w:rsid w:val="00126EBD"/>
    <w:rsid w:val="00127543"/>
    <w:rsid w:val="00127811"/>
    <w:rsid w:val="00130002"/>
    <w:rsid w:val="00130073"/>
    <w:rsid w:val="00130139"/>
    <w:rsid w:val="001315CC"/>
    <w:rsid w:val="0013379D"/>
    <w:rsid w:val="00133967"/>
    <w:rsid w:val="00133ED5"/>
    <w:rsid w:val="0013420E"/>
    <w:rsid w:val="00134C48"/>
    <w:rsid w:val="00134CF0"/>
    <w:rsid w:val="00134EAF"/>
    <w:rsid w:val="00134F2A"/>
    <w:rsid w:val="00135947"/>
    <w:rsid w:val="00135C1D"/>
    <w:rsid w:val="00135E76"/>
    <w:rsid w:val="001367C5"/>
    <w:rsid w:val="00136C32"/>
    <w:rsid w:val="00136E0E"/>
    <w:rsid w:val="0013788F"/>
    <w:rsid w:val="0013798D"/>
    <w:rsid w:val="0014052B"/>
    <w:rsid w:val="00141D35"/>
    <w:rsid w:val="00143DB0"/>
    <w:rsid w:val="00144D6F"/>
    <w:rsid w:val="0014546C"/>
    <w:rsid w:val="00145821"/>
    <w:rsid w:val="001458AE"/>
    <w:rsid w:val="001459F7"/>
    <w:rsid w:val="00145BF5"/>
    <w:rsid w:val="0014622F"/>
    <w:rsid w:val="00146726"/>
    <w:rsid w:val="00146887"/>
    <w:rsid w:val="00146F24"/>
    <w:rsid w:val="0014793F"/>
    <w:rsid w:val="0015013D"/>
    <w:rsid w:val="00151464"/>
    <w:rsid w:val="0015285C"/>
    <w:rsid w:val="00153901"/>
    <w:rsid w:val="001541D2"/>
    <w:rsid w:val="001542CB"/>
    <w:rsid w:val="00155792"/>
    <w:rsid w:val="00155AB3"/>
    <w:rsid w:val="00155EF4"/>
    <w:rsid w:val="00156578"/>
    <w:rsid w:val="00156CFE"/>
    <w:rsid w:val="00157430"/>
    <w:rsid w:val="00157493"/>
    <w:rsid w:val="00160111"/>
    <w:rsid w:val="0016024F"/>
    <w:rsid w:val="00160267"/>
    <w:rsid w:val="0016039A"/>
    <w:rsid w:val="001603DF"/>
    <w:rsid w:val="00162BFD"/>
    <w:rsid w:val="00162D47"/>
    <w:rsid w:val="00162D6F"/>
    <w:rsid w:val="001656CE"/>
    <w:rsid w:val="00165EA3"/>
    <w:rsid w:val="00165EE2"/>
    <w:rsid w:val="0016684E"/>
    <w:rsid w:val="00166977"/>
    <w:rsid w:val="00166D7F"/>
    <w:rsid w:val="001671AC"/>
    <w:rsid w:val="00167BDC"/>
    <w:rsid w:val="00167F5B"/>
    <w:rsid w:val="00170426"/>
    <w:rsid w:val="0017183F"/>
    <w:rsid w:val="00171BE4"/>
    <w:rsid w:val="00171DC6"/>
    <w:rsid w:val="00171FD4"/>
    <w:rsid w:val="00172431"/>
    <w:rsid w:val="00172AE1"/>
    <w:rsid w:val="00172EB1"/>
    <w:rsid w:val="00173359"/>
    <w:rsid w:val="00173A9B"/>
    <w:rsid w:val="00173FD1"/>
    <w:rsid w:val="00174452"/>
    <w:rsid w:val="0017448D"/>
    <w:rsid w:val="00175283"/>
    <w:rsid w:val="00177516"/>
    <w:rsid w:val="001776A1"/>
    <w:rsid w:val="00177933"/>
    <w:rsid w:val="001800AD"/>
    <w:rsid w:val="0018088C"/>
    <w:rsid w:val="00180EB1"/>
    <w:rsid w:val="00182BF0"/>
    <w:rsid w:val="00182EAE"/>
    <w:rsid w:val="001830CF"/>
    <w:rsid w:val="001834B4"/>
    <w:rsid w:val="00183523"/>
    <w:rsid w:val="00183A76"/>
    <w:rsid w:val="00184033"/>
    <w:rsid w:val="0018447A"/>
    <w:rsid w:val="001848DC"/>
    <w:rsid w:val="00184EF8"/>
    <w:rsid w:val="00185306"/>
    <w:rsid w:val="001868E8"/>
    <w:rsid w:val="00186A65"/>
    <w:rsid w:val="00186E57"/>
    <w:rsid w:val="00190826"/>
    <w:rsid w:val="00191284"/>
    <w:rsid w:val="00191EC6"/>
    <w:rsid w:val="0019203E"/>
    <w:rsid w:val="001932C9"/>
    <w:rsid w:val="001939F6"/>
    <w:rsid w:val="00193CE6"/>
    <w:rsid w:val="001947A0"/>
    <w:rsid w:val="00194FB0"/>
    <w:rsid w:val="00195160"/>
    <w:rsid w:val="00195FFD"/>
    <w:rsid w:val="001960C1"/>
    <w:rsid w:val="00196285"/>
    <w:rsid w:val="00196C2E"/>
    <w:rsid w:val="0019741A"/>
    <w:rsid w:val="001A006E"/>
    <w:rsid w:val="001A0C47"/>
    <w:rsid w:val="001A0CC2"/>
    <w:rsid w:val="001A1588"/>
    <w:rsid w:val="001A19EC"/>
    <w:rsid w:val="001A2241"/>
    <w:rsid w:val="001A2C63"/>
    <w:rsid w:val="001A414C"/>
    <w:rsid w:val="001A4561"/>
    <w:rsid w:val="001A56F1"/>
    <w:rsid w:val="001A6CA2"/>
    <w:rsid w:val="001A7490"/>
    <w:rsid w:val="001B052A"/>
    <w:rsid w:val="001B119E"/>
    <w:rsid w:val="001B1429"/>
    <w:rsid w:val="001B1517"/>
    <w:rsid w:val="001B16C7"/>
    <w:rsid w:val="001B177D"/>
    <w:rsid w:val="001B1895"/>
    <w:rsid w:val="001B1E10"/>
    <w:rsid w:val="001B2090"/>
    <w:rsid w:val="001B2378"/>
    <w:rsid w:val="001B291F"/>
    <w:rsid w:val="001B2EFA"/>
    <w:rsid w:val="001B3195"/>
    <w:rsid w:val="001B39E5"/>
    <w:rsid w:val="001B3A40"/>
    <w:rsid w:val="001B3B03"/>
    <w:rsid w:val="001B5B8C"/>
    <w:rsid w:val="001B6379"/>
    <w:rsid w:val="001B6594"/>
    <w:rsid w:val="001C0153"/>
    <w:rsid w:val="001C01A2"/>
    <w:rsid w:val="001C0497"/>
    <w:rsid w:val="001C08C5"/>
    <w:rsid w:val="001C09F5"/>
    <w:rsid w:val="001C12C5"/>
    <w:rsid w:val="001C14EA"/>
    <w:rsid w:val="001C1E4E"/>
    <w:rsid w:val="001C2D16"/>
    <w:rsid w:val="001C3335"/>
    <w:rsid w:val="001C341E"/>
    <w:rsid w:val="001C3542"/>
    <w:rsid w:val="001C393C"/>
    <w:rsid w:val="001C48FD"/>
    <w:rsid w:val="001C5736"/>
    <w:rsid w:val="001C6CE9"/>
    <w:rsid w:val="001C72D8"/>
    <w:rsid w:val="001C7647"/>
    <w:rsid w:val="001C7D68"/>
    <w:rsid w:val="001D0216"/>
    <w:rsid w:val="001D0800"/>
    <w:rsid w:val="001D0BBF"/>
    <w:rsid w:val="001D116A"/>
    <w:rsid w:val="001D13BB"/>
    <w:rsid w:val="001D1448"/>
    <w:rsid w:val="001D17AC"/>
    <w:rsid w:val="001D1D1F"/>
    <w:rsid w:val="001D2453"/>
    <w:rsid w:val="001D2646"/>
    <w:rsid w:val="001D4180"/>
    <w:rsid w:val="001D431B"/>
    <w:rsid w:val="001D4589"/>
    <w:rsid w:val="001D4665"/>
    <w:rsid w:val="001D491C"/>
    <w:rsid w:val="001D4CF2"/>
    <w:rsid w:val="001D517E"/>
    <w:rsid w:val="001D5B79"/>
    <w:rsid w:val="001D666E"/>
    <w:rsid w:val="001D693D"/>
    <w:rsid w:val="001D6AC7"/>
    <w:rsid w:val="001D71E5"/>
    <w:rsid w:val="001D76FE"/>
    <w:rsid w:val="001E082A"/>
    <w:rsid w:val="001E0840"/>
    <w:rsid w:val="001E16B1"/>
    <w:rsid w:val="001E3D7A"/>
    <w:rsid w:val="001E4545"/>
    <w:rsid w:val="001E5684"/>
    <w:rsid w:val="001E5CF8"/>
    <w:rsid w:val="001E6A00"/>
    <w:rsid w:val="001E6BEF"/>
    <w:rsid w:val="001E6E32"/>
    <w:rsid w:val="001E72A0"/>
    <w:rsid w:val="001E751F"/>
    <w:rsid w:val="001E7726"/>
    <w:rsid w:val="001E7A1D"/>
    <w:rsid w:val="001F0E7E"/>
    <w:rsid w:val="001F1690"/>
    <w:rsid w:val="001F1803"/>
    <w:rsid w:val="001F1966"/>
    <w:rsid w:val="001F1DF4"/>
    <w:rsid w:val="001F41BA"/>
    <w:rsid w:val="001F444C"/>
    <w:rsid w:val="001F45A4"/>
    <w:rsid w:val="001F4BE6"/>
    <w:rsid w:val="001F4CBC"/>
    <w:rsid w:val="001F56D2"/>
    <w:rsid w:val="001F5DD4"/>
    <w:rsid w:val="001F6BCB"/>
    <w:rsid w:val="001F6F62"/>
    <w:rsid w:val="001F7512"/>
    <w:rsid w:val="001F75CA"/>
    <w:rsid w:val="001F7A37"/>
    <w:rsid w:val="001F7C15"/>
    <w:rsid w:val="00200036"/>
    <w:rsid w:val="002008C8"/>
    <w:rsid w:val="00200B6C"/>
    <w:rsid w:val="00200DA1"/>
    <w:rsid w:val="00200E7A"/>
    <w:rsid w:val="00200F73"/>
    <w:rsid w:val="002024AA"/>
    <w:rsid w:val="00202522"/>
    <w:rsid w:val="0020259B"/>
    <w:rsid w:val="002026F4"/>
    <w:rsid w:val="0020409C"/>
    <w:rsid w:val="002043D0"/>
    <w:rsid w:val="0020445C"/>
    <w:rsid w:val="00204888"/>
    <w:rsid w:val="00204D75"/>
    <w:rsid w:val="00204FBF"/>
    <w:rsid w:val="00205001"/>
    <w:rsid w:val="00205428"/>
    <w:rsid w:val="002054A6"/>
    <w:rsid w:val="00206234"/>
    <w:rsid w:val="00206A17"/>
    <w:rsid w:val="00207328"/>
    <w:rsid w:val="002077EC"/>
    <w:rsid w:val="00207900"/>
    <w:rsid w:val="00207A46"/>
    <w:rsid w:val="00207B85"/>
    <w:rsid w:val="002103EB"/>
    <w:rsid w:val="00210685"/>
    <w:rsid w:val="002106DE"/>
    <w:rsid w:val="002107A9"/>
    <w:rsid w:val="00210AB6"/>
    <w:rsid w:val="00210CDB"/>
    <w:rsid w:val="00210E58"/>
    <w:rsid w:val="002111EE"/>
    <w:rsid w:val="0021146C"/>
    <w:rsid w:val="00211F8B"/>
    <w:rsid w:val="002124ED"/>
    <w:rsid w:val="0021252D"/>
    <w:rsid w:val="0021289F"/>
    <w:rsid w:val="00212CDA"/>
    <w:rsid w:val="00212F50"/>
    <w:rsid w:val="00213527"/>
    <w:rsid w:val="00213D10"/>
    <w:rsid w:val="002140C5"/>
    <w:rsid w:val="002143E7"/>
    <w:rsid w:val="002149F0"/>
    <w:rsid w:val="00214F5F"/>
    <w:rsid w:val="0021539D"/>
    <w:rsid w:val="00215C8F"/>
    <w:rsid w:val="00215CAC"/>
    <w:rsid w:val="002166DB"/>
    <w:rsid w:val="002174B1"/>
    <w:rsid w:val="002204FC"/>
    <w:rsid w:val="002214CF"/>
    <w:rsid w:val="00221DF6"/>
    <w:rsid w:val="00221F72"/>
    <w:rsid w:val="00221FA2"/>
    <w:rsid w:val="002225A0"/>
    <w:rsid w:val="00224884"/>
    <w:rsid w:val="002258F6"/>
    <w:rsid w:val="0022590A"/>
    <w:rsid w:val="002262D6"/>
    <w:rsid w:val="00226323"/>
    <w:rsid w:val="00226867"/>
    <w:rsid w:val="002269E1"/>
    <w:rsid w:val="00227904"/>
    <w:rsid w:val="00227A3B"/>
    <w:rsid w:val="002303C0"/>
    <w:rsid w:val="002305DB"/>
    <w:rsid w:val="00230880"/>
    <w:rsid w:val="0023113C"/>
    <w:rsid w:val="00231C5E"/>
    <w:rsid w:val="00232046"/>
    <w:rsid w:val="00232CA7"/>
    <w:rsid w:val="00233D0F"/>
    <w:rsid w:val="00233ED2"/>
    <w:rsid w:val="002342E3"/>
    <w:rsid w:val="0023446F"/>
    <w:rsid w:val="0023465F"/>
    <w:rsid w:val="00234B7B"/>
    <w:rsid w:val="00234BFD"/>
    <w:rsid w:val="00234DFD"/>
    <w:rsid w:val="00234F07"/>
    <w:rsid w:val="00235013"/>
    <w:rsid w:val="00235715"/>
    <w:rsid w:val="00235873"/>
    <w:rsid w:val="00235A08"/>
    <w:rsid w:val="00235A4E"/>
    <w:rsid w:val="00235F74"/>
    <w:rsid w:val="00236EE7"/>
    <w:rsid w:val="0024020B"/>
    <w:rsid w:val="002404FD"/>
    <w:rsid w:val="002408DB"/>
    <w:rsid w:val="00240D3A"/>
    <w:rsid w:val="00240E2F"/>
    <w:rsid w:val="0024105F"/>
    <w:rsid w:val="00241B78"/>
    <w:rsid w:val="00242510"/>
    <w:rsid w:val="0024270A"/>
    <w:rsid w:val="00242D2B"/>
    <w:rsid w:val="002432A7"/>
    <w:rsid w:val="00244277"/>
    <w:rsid w:val="00244370"/>
    <w:rsid w:val="0024449B"/>
    <w:rsid w:val="00245124"/>
    <w:rsid w:val="002456C3"/>
    <w:rsid w:val="00246574"/>
    <w:rsid w:val="0024679A"/>
    <w:rsid w:val="00247076"/>
    <w:rsid w:val="002474C0"/>
    <w:rsid w:val="00250342"/>
    <w:rsid w:val="0025061A"/>
    <w:rsid w:val="00250C09"/>
    <w:rsid w:val="0025131B"/>
    <w:rsid w:val="00251929"/>
    <w:rsid w:val="00251AB5"/>
    <w:rsid w:val="002526AB"/>
    <w:rsid w:val="0025289C"/>
    <w:rsid w:val="00253206"/>
    <w:rsid w:val="00253958"/>
    <w:rsid w:val="00253A35"/>
    <w:rsid w:val="00253CEB"/>
    <w:rsid w:val="00253D21"/>
    <w:rsid w:val="00253EE9"/>
    <w:rsid w:val="00254E33"/>
    <w:rsid w:val="002556DA"/>
    <w:rsid w:val="00256FC3"/>
    <w:rsid w:val="00257D08"/>
    <w:rsid w:val="00260573"/>
    <w:rsid w:val="00260717"/>
    <w:rsid w:val="00260BF5"/>
    <w:rsid w:val="0026116E"/>
    <w:rsid w:val="00261195"/>
    <w:rsid w:val="002615CD"/>
    <w:rsid w:val="00261BB7"/>
    <w:rsid w:val="0026220A"/>
    <w:rsid w:val="00262AA2"/>
    <w:rsid w:val="0026305E"/>
    <w:rsid w:val="0026337E"/>
    <w:rsid w:val="00263CDF"/>
    <w:rsid w:val="0026435A"/>
    <w:rsid w:val="002650B1"/>
    <w:rsid w:val="00265506"/>
    <w:rsid w:val="002662A8"/>
    <w:rsid w:val="0026640E"/>
    <w:rsid w:val="00267957"/>
    <w:rsid w:val="00267AF0"/>
    <w:rsid w:val="00270152"/>
    <w:rsid w:val="0027022C"/>
    <w:rsid w:val="002702A0"/>
    <w:rsid w:val="00270BC3"/>
    <w:rsid w:val="002716C3"/>
    <w:rsid w:val="002716D2"/>
    <w:rsid w:val="002717E6"/>
    <w:rsid w:val="0027189A"/>
    <w:rsid w:val="00272203"/>
    <w:rsid w:val="0027240F"/>
    <w:rsid w:val="0027252E"/>
    <w:rsid w:val="0027273D"/>
    <w:rsid w:val="0027284C"/>
    <w:rsid w:val="00272A03"/>
    <w:rsid w:val="00272FE8"/>
    <w:rsid w:val="00273010"/>
    <w:rsid w:val="0027389B"/>
    <w:rsid w:val="00276926"/>
    <w:rsid w:val="002769D6"/>
    <w:rsid w:val="00276F75"/>
    <w:rsid w:val="00277E3E"/>
    <w:rsid w:val="00280048"/>
    <w:rsid w:val="002816FE"/>
    <w:rsid w:val="002820C0"/>
    <w:rsid w:val="00282543"/>
    <w:rsid w:val="00282952"/>
    <w:rsid w:val="00282E4A"/>
    <w:rsid w:val="0028400F"/>
    <w:rsid w:val="00284367"/>
    <w:rsid w:val="0028596C"/>
    <w:rsid w:val="00285A07"/>
    <w:rsid w:val="002862D0"/>
    <w:rsid w:val="00286B5C"/>
    <w:rsid w:val="00286CA3"/>
    <w:rsid w:val="00286F60"/>
    <w:rsid w:val="0028772F"/>
    <w:rsid w:val="0028790F"/>
    <w:rsid w:val="00287964"/>
    <w:rsid w:val="00290A0B"/>
    <w:rsid w:val="00291B2D"/>
    <w:rsid w:val="00291C93"/>
    <w:rsid w:val="00291FC6"/>
    <w:rsid w:val="0029235E"/>
    <w:rsid w:val="00293A81"/>
    <w:rsid w:val="00294004"/>
    <w:rsid w:val="00294921"/>
    <w:rsid w:val="00294C3B"/>
    <w:rsid w:val="00295908"/>
    <w:rsid w:val="002962D3"/>
    <w:rsid w:val="00297BC1"/>
    <w:rsid w:val="00297D4A"/>
    <w:rsid w:val="002A0164"/>
    <w:rsid w:val="002A0C08"/>
    <w:rsid w:val="002A1664"/>
    <w:rsid w:val="002A17C9"/>
    <w:rsid w:val="002A372D"/>
    <w:rsid w:val="002A5B51"/>
    <w:rsid w:val="002A5B90"/>
    <w:rsid w:val="002A5DCA"/>
    <w:rsid w:val="002A7365"/>
    <w:rsid w:val="002A73CD"/>
    <w:rsid w:val="002A7960"/>
    <w:rsid w:val="002A7D9B"/>
    <w:rsid w:val="002B006C"/>
    <w:rsid w:val="002B02B7"/>
    <w:rsid w:val="002B0F5D"/>
    <w:rsid w:val="002B180E"/>
    <w:rsid w:val="002B1CB4"/>
    <w:rsid w:val="002B2360"/>
    <w:rsid w:val="002B30DF"/>
    <w:rsid w:val="002B3750"/>
    <w:rsid w:val="002B3E96"/>
    <w:rsid w:val="002B4160"/>
    <w:rsid w:val="002B45BD"/>
    <w:rsid w:val="002B5617"/>
    <w:rsid w:val="002B5C0A"/>
    <w:rsid w:val="002B5F69"/>
    <w:rsid w:val="002B6321"/>
    <w:rsid w:val="002B7443"/>
    <w:rsid w:val="002B7711"/>
    <w:rsid w:val="002B7910"/>
    <w:rsid w:val="002B7B89"/>
    <w:rsid w:val="002B7FF5"/>
    <w:rsid w:val="002C0BA5"/>
    <w:rsid w:val="002C1880"/>
    <w:rsid w:val="002C228C"/>
    <w:rsid w:val="002C2E23"/>
    <w:rsid w:val="002C3198"/>
    <w:rsid w:val="002C373F"/>
    <w:rsid w:val="002C3BCE"/>
    <w:rsid w:val="002C515A"/>
    <w:rsid w:val="002C52A2"/>
    <w:rsid w:val="002C57A6"/>
    <w:rsid w:val="002C5C3D"/>
    <w:rsid w:val="002C61C4"/>
    <w:rsid w:val="002C6452"/>
    <w:rsid w:val="002C6E0D"/>
    <w:rsid w:val="002C6EC6"/>
    <w:rsid w:val="002C733C"/>
    <w:rsid w:val="002C7D7B"/>
    <w:rsid w:val="002D10F9"/>
    <w:rsid w:val="002D1B2B"/>
    <w:rsid w:val="002D20F4"/>
    <w:rsid w:val="002D27B8"/>
    <w:rsid w:val="002D3019"/>
    <w:rsid w:val="002D49AE"/>
    <w:rsid w:val="002D59F3"/>
    <w:rsid w:val="002D6909"/>
    <w:rsid w:val="002D7599"/>
    <w:rsid w:val="002D76D8"/>
    <w:rsid w:val="002D7B6E"/>
    <w:rsid w:val="002D7DC3"/>
    <w:rsid w:val="002E0331"/>
    <w:rsid w:val="002E10DC"/>
    <w:rsid w:val="002E12F0"/>
    <w:rsid w:val="002E2743"/>
    <w:rsid w:val="002E38C1"/>
    <w:rsid w:val="002E3B5A"/>
    <w:rsid w:val="002E3CD6"/>
    <w:rsid w:val="002E3E79"/>
    <w:rsid w:val="002E51AE"/>
    <w:rsid w:val="002E5EBE"/>
    <w:rsid w:val="002E6252"/>
    <w:rsid w:val="002E69A9"/>
    <w:rsid w:val="002E6C19"/>
    <w:rsid w:val="002E7315"/>
    <w:rsid w:val="002E7861"/>
    <w:rsid w:val="002E7D8B"/>
    <w:rsid w:val="002F0A8A"/>
    <w:rsid w:val="002F1B32"/>
    <w:rsid w:val="002F1C05"/>
    <w:rsid w:val="002F25A2"/>
    <w:rsid w:val="002F3A1C"/>
    <w:rsid w:val="002F403D"/>
    <w:rsid w:val="002F4269"/>
    <w:rsid w:val="002F4648"/>
    <w:rsid w:val="002F49FC"/>
    <w:rsid w:val="002F4AAA"/>
    <w:rsid w:val="002F5554"/>
    <w:rsid w:val="002F5906"/>
    <w:rsid w:val="002F5F34"/>
    <w:rsid w:val="002F6E23"/>
    <w:rsid w:val="002F7899"/>
    <w:rsid w:val="002F7ED6"/>
    <w:rsid w:val="00300A5B"/>
    <w:rsid w:val="00300E57"/>
    <w:rsid w:val="003013C4"/>
    <w:rsid w:val="003033A7"/>
    <w:rsid w:val="003035EF"/>
    <w:rsid w:val="00303F4B"/>
    <w:rsid w:val="003040BC"/>
    <w:rsid w:val="0030424D"/>
    <w:rsid w:val="00304C22"/>
    <w:rsid w:val="0030579B"/>
    <w:rsid w:val="003064FA"/>
    <w:rsid w:val="00306852"/>
    <w:rsid w:val="00306E24"/>
    <w:rsid w:val="00306E88"/>
    <w:rsid w:val="00310206"/>
    <w:rsid w:val="0031144E"/>
    <w:rsid w:val="003115D5"/>
    <w:rsid w:val="0031183D"/>
    <w:rsid w:val="00313D75"/>
    <w:rsid w:val="00314531"/>
    <w:rsid w:val="003157F3"/>
    <w:rsid w:val="00316027"/>
    <w:rsid w:val="00316569"/>
    <w:rsid w:val="00316857"/>
    <w:rsid w:val="00316AAF"/>
    <w:rsid w:val="00317938"/>
    <w:rsid w:val="0032086D"/>
    <w:rsid w:val="003210BB"/>
    <w:rsid w:val="0032148B"/>
    <w:rsid w:val="00321761"/>
    <w:rsid w:val="0032184D"/>
    <w:rsid w:val="00321D94"/>
    <w:rsid w:val="0032262D"/>
    <w:rsid w:val="00323019"/>
    <w:rsid w:val="00323D87"/>
    <w:rsid w:val="00323E8F"/>
    <w:rsid w:val="003245EA"/>
    <w:rsid w:val="0032520A"/>
    <w:rsid w:val="00325E71"/>
    <w:rsid w:val="00326417"/>
    <w:rsid w:val="003268F6"/>
    <w:rsid w:val="00326B7C"/>
    <w:rsid w:val="00326C53"/>
    <w:rsid w:val="003271CE"/>
    <w:rsid w:val="00327629"/>
    <w:rsid w:val="00327827"/>
    <w:rsid w:val="00327CFE"/>
    <w:rsid w:val="00330740"/>
    <w:rsid w:val="00332757"/>
    <w:rsid w:val="003333D7"/>
    <w:rsid w:val="0033370F"/>
    <w:rsid w:val="0033375C"/>
    <w:rsid w:val="003338DA"/>
    <w:rsid w:val="00333E74"/>
    <w:rsid w:val="0033415E"/>
    <w:rsid w:val="00334792"/>
    <w:rsid w:val="00334F41"/>
    <w:rsid w:val="00335C2B"/>
    <w:rsid w:val="00336EFA"/>
    <w:rsid w:val="00337027"/>
    <w:rsid w:val="0033707B"/>
    <w:rsid w:val="0033792C"/>
    <w:rsid w:val="00337FDF"/>
    <w:rsid w:val="0034036D"/>
    <w:rsid w:val="00340A71"/>
    <w:rsid w:val="00340B94"/>
    <w:rsid w:val="00341C30"/>
    <w:rsid w:val="00343A19"/>
    <w:rsid w:val="00343A26"/>
    <w:rsid w:val="00343A6F"/>
    <w:rsid w:val="00343ADB"/>
    <w:rsid w:val="00343B8B"/>
    <w:rsid w:val="00344165"/>
    <w:rsid w:val="00344A98"/>
    <w:rsid w:val="00344C44"/>
    <w:rsid w:val="00345719"/>
    <w:rsid w:val="00345C8B"/>
    <w:rsid w:val="003465CE"/>
    <w:rsid w:val="00346640"/>
    <w:rsid w:val="00346644"/>
    <w:rsid w:val="00346EEB"/>
    <w:rsid w:val="00346F38"/>
    <w:rsid w:val="003470DC"/>
    <w:rsid w:val="00350226"/>
    <w:rsid w:val="0035025C"/>
    <w:rsid w:val="00350AAB"/>
    <w:rsid w:val="00350BA6"/>
    <w:rsid w:val="00350DAB"/>
    <w:rsid w:val="00350DB8"/>
    <w:rsid w:val="00351005"/>
    <w:rsid w:val="003519D7"/>
    <w:rsid w:val="00352049"/>
    <w:rsid w:val="0035236E"/>
    <w:rsid w:val="00352920"/>
    <w:rsid w:val="0035317A"/>
    <w:rsid w:val="00353810"/>
    <w:rsid w:val="00354D72"/>
    <w:rsid w:val="00354EAA"/>
    <w:rsid w:val="003556B9"/>
    <w:rsid w:val="00355876"/>
    <w:rsid w:val="00355B55"/>
    <w:rsid w:val="00356993"/>
    <w:rsid w:val="00357026"/>
    <w:rsid w:val="003576DF"/>
    <w:rsid w:val="0036116E"/>
    <w:rsid w:val="00361184"/>
    <w:rsid w:val="00361845"/>
    <w:rsid w:val="00361986"/>
    <w:rsid w:val="003621CA"/>
    <w:rsid w:val="00362666"/>
    <w:rsid w:val="003629DA"/>
    <w:rsid w:val="00362BFB"/>
    <w:rsid w:val="00362CBD"/>
    <w:rsid w:val="00362EBA"/>
    <w:rsid w:val="00363A90"/>
    <w:rsid w:val="00363C8B"/>
    <w:rsid w:val="00363F2B"/>
    <w:rsid w:val="00363FBF"/>
    <w:rsid w:val="00364827"/>
    <w:rsid w:val="00364849"/>
    <w:rsid w:val="003648E8"/>
    <w:rsid w:val="0036500C"/>
    <w:rsid w:val="0036557A"/>
    <w:rsid w:val="00365AA6"/>
    <w:rsid w:val="003660D2"/>
    <w:rsid w:val="00366A7E"/>
    <w:rsid w:val="00366B2A"/>
    <w:rsid w:val="00366E10"/>
    <w:rsid w:val="00367349"/>
    <w:rsid w:val="0036749F"/>
    <w:rsid w:val="003678B6"/>
    <w:rsid w:val="00367D83"/>
    <w:rsid w:val="00370329"/>
    <w:rsid w:val="00370469"/>
    <w:rsid w:val="00370FB3"/>
    <w:rsid w:val="00372301"/>
    <w:rsid w:val="003727EB"/>
    <w:rsid w:val="003729D0"/>
    <w:rsid w:val="00372AC3"/>
    <w:rsid w:val="00373855"/>
    <w:rsid w:val="00373C5A"/>
    <w:rsid w:val="00373F01"/>
    <w:rsid w:val="00374CDC"/>
    <w:rsid w:val="00375329"/>
    <w:rsid w:val="0037537C"/>
    <w:rsid w:val="003763B5"/>
    <w:rsid w:val="0037695F"/>
    <w:rsid w:val="00376B1D"/>
    <w:rsid w:val="00376C9E"/>
    <w:rsid w:val="0038026D"/>
    <w:rsid w:val="003804E9"/>
    <w:rsid w:val="00380561"/>
    <w:rsid w:val="0038168D"/>
    <w:rsid w:val="00382054"/>
    <w:rsid w:val="00382333"/>
    <w:rsid w:val="00382CDA"/>
    <w:rsid w:val="00382D3E"/>
    <w:rsid w:val="00383734"/>
    <w:rsid w:val="00383E84"/>
    <w:rsid w:val="00384022"/>
    <w:rsid w:val="003843C1"/>
    <w:rsid w:val="0038474B"/>
    <w:rsid w:val="003848C9"/>
    <w:rsid w:val="00384A76"/>
    <w:rsid w:val="00384DD2"/>
    <w:rsid w:val="00384E3E"/>
    <w:rsid w:val="00384FBA"/>
    <w:rsid w:val="00385CD5"/>
    <w:rsid w:val="00385F86"/>
    <w:rsid w:val="00386B13"/>
    <w:rsid w:val="003870F0"/>
    <w:rsid w:val="003873B8"/>
    <w:rsid w:val="00387475"/>
    <w:rsid w:val="0038753F"/>
    <w:rsid w:val="00390517"/>
    <w:rsid w:val="00390712"/>
    <w:rsid w:val="00390727"/>
    <w:rsid w:val="00391600"/>
    <w:rsid w:val="003916D0"/>
    <w:rsid w:val="00391E2E"/>
    <w:rsid w:val="00393F42"/>
    <w:rsid w:val="0039405D"/>
    <w:rsid w:val="00394856"/>
    <w:rsid w:val="00394BCC"/>
    <w:rsid w:val="00395433"/>
    <w:rsid w:val="00395664"/>
    <w:rsid w:val="00395BB4"/>
    <w:rsid w:val="00396145"/>
    <w:rsid w:val="00396239"/>
    <w:rsid w:val="00397097"/>
    <w:rsid w:val="003975C6"/>
    <w:rsid w:val="003975F3"/>
    <w:rsid w:val="00397DB0"/>
    <w:rsid w:val="003A0757"/>
    <w:rsid w:val="003A0B7D"/>
    <w:rsid w:val="003A23CC"/>
    <w:rsid w:val="003A2BBB"/>
    <w:rsid w:val="003A2F4B"/>
    <w:rsid w:val="003A39E2"/>
    <w:rsid w:val="003A498B"/>
    <w:rsid w:val="003A4BC4"/>
    <w:rsid w:val="003A6132"/>
    <w:rsid w:val="003A624D"/>
    <w:rsid w:val="003A639B"/>
    <w:rsid w:val="003A63DF"/>
    <w:rsid w:val="003A6874"/>
    <w:rsid w:val="003A7B73"/>
    <w:rsid w:val="003A7CE1"/>
    <w:rsid w:val="003A7F40"/>
    <w:rsid w:val="003A7F77"/>
    <w:rsid w:val="003A7FBC"/>
    <w:rsid w:val="003B02DE"/>
    <w:rsid w:val="003B1ACB"/>
    <w:rsid w:val="003B2210"/>
    <w:rsid w:val="003B361D"/>
    <w:rsid w:val="003B3F04"/>
    <w:rsid w:val="003B4AED"/>
    <w:rsid w:val="003B583B"/>
    <w:rsid w:val="003B5CA5"/>
    <w:rsid w:val="003B6DBF"/>
    <w:rsid w:val="003B70B3"/>
    <w:rsid w:val="003B76CF"/>
    <w:rsid w:val="003B7CDB"/>
    <w:rsid w:val="003C0410"/>
    <w:rsid w:val="003C123F"/>
    <w:rsid w:val="003C12D9"/>
    <w:rsid w:val="003C1D4D"/>
    <w:rsid w:val="003C2C50"/>
    <w:rsid w:val="003C38D3"/>
    <w:rsid w:val="003C3B20"/>
    <w:rsid w:val="003C4A4A"/>
    <w:rsid w:val="003C4E9B"/>
    <w:rsid w:val="003C56C4"/>
    <w:rsid w:val="003C6781"/>
    <w:rsid w:val="003C6B72"/>
    <w:rsid w:val="003C74F5"/>
    <w:rsid w:val="003C7CE3"/>
    <w:rsid w:val="003C7E75"/>
    <w:rsid w:val="003D0318"/>
    <w:rsid w:val="003D156B"/>
    <w:rsid w:val="003D2289"/>
    <w:rsid w:val="003D250D"/>
    <w:rsid w:val="003D26DA"/>
    <w:rsid w:val="003D27BA"/>
    <w:rsid w:val="003D2CC3"/>
    <w:rsid w:val="003D2ED0"/>
    <w:rsid w:val="003D304C"/>
    <w:rsid w:val="003D322C"/>
    <w:rsid w:val="003D349A"/>
    <w:rsid w:val="003D4395"/>
    <w:rsid w:val="003D6509"/>
    <w:rsid w:val="003D665A"/>
    <w:rsid w:val="003D6C55"/>
    <w:rsid w:val="003D6CC4"/>
    <w:rsid w:val="003D6CCB"/>
    <w:rsid w:val="003D7291"/>
    <w:rsid w:val="003D7CAA"/>
    <w:rsid w:val="003D7FA9"/>
    <w:rsid w:val="003E0279"/>
    <w:rsid w:val="003E0E02"/>
    <w:rsid w:val="003E198D"/>
    <w:rsid w:val="003E2B83"/>
    <w:rsid w:val="003E382E"/>
    <w:rsid w:val="003E3C6E"/>
    <w:rsid w:val="003E478D"/>
    <w:rsid w:val="003E6941"/>
    <w:rsid w:val="003E7008"/>
    <w:rsid w:val="003E7060"/>
    <w:rsid w:val="003E77A3"/>
    <w:rsid w:val="003E7FDA"/>
    <w:rsid w:val="003F0221"/>
    <w:rsid w:val="003F04AC"/>
    <w:rsid w:val="003F2DFF"/>
    <w:rsid w:val="003F3380"/>
    <w:rsid w:val="003F3639"/>
    <w:rsid w:val="003F3A47"/>
    <w:rsid w:val="003F401D"/>
    <w:rsid w:val="003F58E8"/>
    <w:rsid w:val="003F5DDD"/>
    <w:rsid w:val="003F6142"/>
    <w:rsid w:val="003F6168"/>
    <w:rsid w:val="003F6659"/>
    <w:rsid w:val="003F67DD"/>
    <w:rsid w:val="003F68FA"/>
    <w:rsid w:val="003F691E"/>
    <w:rsid w:val="003F7472"/>
    <w:rsid w:val="003F7779"/>
    <w:rsid w:val="004001CD"/>
    <w:rsid w:val="00400FDC"/>
    <w:rsid w:val="0040108D"/>
    <w:rsid w:val="00401B1A"/>
    <w:rsid w:val="004022DD"/>
    <w:rsid w:val="004023FB"/>
    <w:rsid w:val="00402444"/>
    <w:rsid w:val="0040293F"/>
    <w:rsid w:val="00402F6C"/>
    <w:rsid w:val="004034BE"/>
    <w:rsid w:val="00403C12"/>
    <w:rsid w:val="00404204"/>
    <w:rsid w:val="0040461B"/>
    <w:rsid w:val="00405D9F"/>
    <w:rsid w:val="004067E2"/>
    <w:rsid w:val="00406C6B"/>
    <w:rsid w:val="00406F11"/>
    <w:rsid w:val="00406FAC"/>
    <w:rsid w:val="00407033"/>
    <w:rsid w:val="00407550"/>
    <w:rsid w:val="00407D2F"/>
    <w:rsid w:val="00410C38"/>
    <w:rsid w:val="00411028"/>
    <w:rsid w:val="00411128"/>
    <w:rsid w:val="00411382"/>
    <w:rsid w:val="004113D8"/>
    <w:rsid w:val="00411877"/>
    <w:rsid w:val="00411E12"/>
    <w:rsid w:val="004130A4"/>
    <w:rsid w:val="00413297"/>
    <w:rsid w:val="004135D8"/>
    <w:rsid w:val="00413B55"/>
    <w:rsid w:val="0041493D"/>
    <w:rsid w:val="00415444"/>
    <w:rsid w:val="00415AB3"/>
    <w:rsid w:val="00415CFF"/>
    <w:rsid w:val="00415D06"/>
    <w:rsid w:val="00415F6A"/>
    <w:rsid w:val="00416180"/>
    <w:rsid w:val="004179A7"/>
    <w:rsid w:val="004201C9"/>
    <w:rsid w:val="00421628"/>
    <w:rsid w:val="00421767"/>
    <w:rsid w:val="00421BAA"/>
    <w:rsid w:val="004222F7"/>
    <w:rsid w:val="00422AE0"/>
    <w:rsid w:val="00423F65"/>
    <w:rsid w:val="0042427A"/>
    <w:rsid w:val="004259EB"/>
    <w:rsid w:val="00425F22"/>
    <w:rsid w:val="004269D6"/>
    <w:rsid w:val="004272F8"/>
    <w:rsid w:val="004273AB"/>
    <w:rsid w:val="0043052A"/>
    <w:rsid w:val="0043057A"/>
    <w:rsid w:val="0043059F"/>
    <w:rsid w:val="00431458"/>
    <w:rsid w:val="00431A3D"/>
    <w:rsid w:val="00431B73"/>
    <w:rsid w:val="0043287B"/>
    <w:rsid w:val="00432EE9"/>
    <w:rsid w:val="00433126"/>
    <w:rsid w:val="00433E55"/>
    <w:rsid w:val="00433EC8"/>
    <w:rsid w:val="004344C0"/>
    <w:rsid w:val="004345D2"/>
    <w:rsid w:val="0043530D"/>
    <w:rsid w:val="00436136"/>
    <w:rsid w:val="004368F1"/>
    <w:rsid w:val="00436C89"/>
    <w:rsid w:val="004375C6"/>
    <w:rsid w:val="00437DC4"/>
    <w:rsid w:val="0044074B"/>
    <w:rsid w:val="0044084E"/>
    <w:rsid w:val="00440C4D"/>
    <w:rsid w:val="00440E57"/>
    <w:rsid w:val="0044102B"/>
    <w:rsid w:val="00441FAE"/>
    <w:rsid w:val="00443253"/>
    <w:rsid w:val="00443470"/>
    <w:rsid w:val="004434DE"/>
    <w:rsid w:val="004441B2"/>
    <w:rsid w:val="00444251"/>
    <w:rsid w:val="004443B6"/>
    <w:rsid w:val="00444DBB"/>
    <w:rsid w:val="00444F35"/>
    <w:rsid w:val="004468E1"/>
    <w:rsid w:val="00447637"/>
    <w:rsid w:val="00447A17"/>
    <w:rsid w:val="00447C10"/>
    <w:rsid w:val="00450905"/>
    <w:rsid w:val="004512AC"/>
    <w:rsid w:val="00451DBE"/>
    <w:rsid w:val="0045204D"/>
    <w:rsid w:val="00452465"/>
    <w:rsid w:val="00452CD8"/>
    <w:rsid w:val="00452D87"/>
    <w:rsid w:val="0045352B"/>
    <w:rsid w:val="00453CF8"/>
    <w:rsid w:val="00454479"/>
    <w:rsid w:val="004548B1"/>
    <w:rsid w:val="00455110"/>
    <w:rsid w:val="00455541"/>
    <w:rsid w:val="004562AB"/>
    <w:rsid w:val="00457A5E"/>
    <w:rsid w:val="00460569"/>
    <w:rsid w:val="00460DC2"/>
    <w:rsid w:val="00461BF5"/>
    <w:rsid w:val="00461C71"/>
    <w:rsid w:val="00461E23"/>
    <w:rsid w:val="004621BC"/>
    <w:rsid w:val="00464520"/>
    <w:rsid w:val="004649F4"/>
    <w:rsid w:val="00464FA4"/>
    <w:rsid w:val="004667CB"/>
    <w:rsid w:val="00466829"/>
    <w:rsid w:val="00466B07"/>
    <w:rsid w:val="00467279"/>
    <w:rsid w:val="00467FB9"/>
    <w:rsid w:val="0047028F"/>
    <w:rsid w:val="004705B7"/>
    <w:rsid w:val="00470967"/>
    <w:rsid w:val="004720D5"/>
    <w:rsid w:val="00473832"/>
    <w:rsid w:val="00474289"/>
    <w:rsid w:val="00474522"/>
    <w:rsid w:val="0047466C"/>
    <w:rsid w:val="00474844"/>
    <w:rsid w:val="00474D97"/>
    <w:rsid w:val="00475151"/>
    <w:rsid w:val="004755B7"/>
    <w:rsid w:val="004757A0"/>
    <w:rsid w:val="00476AFE"/>
    <w:rsid w:val="00476DE1"/>
    <w:rsid w:val="00477110"/>
    <w:rsid w:val="00477245"/>
    <w:rsid w:val="00480005"/>
    <w:rsid w:val="00480FB1"/>
    <w:rsid w:val="0048193B"/>
    <w:rsid w:val="00481B30"/>
    <w:rsid w:val="00482225"/>
    <w:rsid w:val="004825A0"/>
    <w:rsid w:val="004826DB"/>
    <w:rsid w:val="00482709"/>
    <w:rsid w:val="004827BB"/>
    <w:rsid w:val="00483021"/>
    <w:rsid w:val="00483A1C"/>
    <w:rsid w:val="00483D46"/>
    <w:rsid w:val="00484B12"/>
    <w:rsid w:val="00486025"/>
    <w:rsid w:val="004860A1"/>
    <w:rsid w:val="00486137"/>
    <w:rsid w:val="004861ED"/>
    <w:rsid w:val="00486EFD"/>
    <w:rsid w:val="00487155"/>
    <w:rsid w:val="0048759E"/>
    <w:rsid w:val="00487917"/>
    <w:rsid w:val="00487B18"/>
    <w:rsid w:val="00487D1A"/>
    <w:rsid w:val="00490551"/>
    <w:rsid w:val="0049135F"/>
    <w:rsid w:val="004915A0"/>
    <w:rsid w:val="00491701"/>
    <w:rsid w:val="0049238B"/>
    <w:rsid w:val="004926EE"/>
    <w:rsid w:val="00492F6D"/>
    <w:rsid w:val="00493069"/>
    <w:rsid w:val="004933F1"/>
    <w:rsid w:val="00493847"/>
    <w:rsid w:val="004942C2"/>
    <w:rsid w:val="00494567"/>
    <w:rsid w:val="00494AE4"/>
    <w:rsid w:val="0049533A"/>
    <w:rsid w:val="00495D86"/>
    <w:rsid w:val="00496CFD"/>
    <w:rsid w:val="00496F19"/>
    <w:rsid w:val="00497267"/>
    <w:rsid w:val="00497426"/>
    <w:rsid w:val="00497D3C"/>
    <w:rsid w:val="004A3BD6"/>
    <w:rsid w:val="004A3FFD"/>
    <w:rsid w:val="004A469D"/>
    <w:rsid w:val="004B0028"/>
    <w:rsid w:val="004B03DC"/>
    <w:rsid w:val="004B075D"/>
    <w:rsid w:val="004B090E"/>
    <w:rsid w:val="004B0B9D"/>
    <w:rsid w:val="004B0FC1"/>
    <w:rsid w:val="004B202C"/>
    <w:rsid w:val="004B2121"/>
    <w:rsid w:val="004B2A8E"/>
    <w:rsid w:val="004B33C3"/>
    <w:rsid w:val="004B3421"/>
    <w:rsid w:val="004B36BC"/>
    <w:rsid w:val="004B3718"/>
    <w:rsid w:val="004B4277"/>
    <w:rsid w:val="004B4298"/>
    <w:rsid w:val="004B4569"/>
    <w:rsid w:val="004B468D"/>
    <w:rsid w:val="004B5221"/>
    <w:rsid w:val="004B586A"/>
    <w:rsid w:val="004B59DF"/>
    <w:rsid w:val="004B5D40"/>
    <w:rsid w:val="004B6FFA"/>
    <w:rsid w:val="004B7A90"/>
    <w:rsid w:val="004C004B"/>
    <w:rsid w:val="004C11E2"/>
    <w:rsid w:val="004C1C92"/>
    <w:rsid w:val="004C1D0F"/>
    <w:rsid w:val="004C23D9"/>
    <w:rsid w:val="004C2D6C"/>
    <w:rsid w:val="004C34B6"/>
    <w:rsid w:val="004C381E"/>
    <w:rsid w:val="004C3A79"/>
    <w:rsid w:val="004C3BFB"/>
    <w:rsid w:val="004C3ECF"/>
    <w:rsid w:val="004C4BE5"/>
    <w:rsid w:val="004C4F98"/>
    <w:rsid w:val="004C530E"/>
    <w:rsid w:val="004C59C1"/>
    <w:rsid w:val="004C7250"/>
    <w:rsid w:val="004C7BEF"/>
    <w:rsid w:val="004C7CC0"/>
    <w:rsid w:val="004C7FCB"/>
    <w:rsid w:val="004D052C"/>
    <w:rsid w:val="004D0A93"/>
    <w:rsid w:val="004D0F00"/>
    <w:rsid w:val="004D2581"/>
    <w:rsid w:val="004D35B7"/>
    <w:rsid w:val="004D361A"/>
    <w:rsid w:val="004D3922"/>
    <w:rsid w:val="004D40A2"/>
    <w:rsid w:val="004D4183"/>
    <w:rsid w:val="004D43FE"/>
    <w:rsid w:val="004D4915"/>
    <w:rsid w:val="004D505D"/>
    <w:rsid w:val="004D5DE0"/>
    <w:rsid w:val="004D6A26"/>
    <w:rsid w:val="004D7C5C"/>
    <w:rsid w:val="004D7EE1"/>
    <w:rsid w:val="004E0382"/>
    <w:rsid w:val="004E18F0"/>
    <w:rsid w:val="004E1B5B"/>
    <w:rsid w:val="004E2300"/>
    <w:rsid w:val="004E25A5"/>
    <w:rsid w:val="004E319A"/>
    <w:rsid w:val="004E4331"/>
    <w:rsid w:val="004E4CCD"/>
    <w:rsid w:val="004E5685"/>
    <w:rsid w:val="004E6334"/>
    <w:rsid w:val="004E6A7A"/>
    <w:rsid w:val="004E757F"/>
    <w:rsid w:val="004E7C31"/>
    <w:rsid w:val="004F0258"/>
    <w:rsid w:val="004F0287"/>
    <w:rsid w:val="004F0BBF"/>
    <w:rsid w:val="004F1E08"/>
    <w:rsid w:val="004F1E16"/>
    <w:rsid w:val="004F1F1D"/>
    <w:rsid w:val="004F1F50"/>
    <w:rsid w:val="004F4777"/>
    <w:rsid w:val="004F4864"/>
    <w:rsid w:val="004F4D9C"/>
    <w:rsid w:val="004F51BF"/>
    <w:rsid w:val="004F60D2"/>
    <w:rsid w:val="004F64AD"/>
    <w:rsid w:val="004F680B"/>
    <w:rsid w:val="004F6E22"/>
    <w:rsid w:val="004F7468"/>
    <w:rsid w:val="004F7896"/>
    <w:rsid w:val="005006DD"/>
    <w:rsid w:val="005007FB"/>
    <w:rsid w:val="0050195D"/>
    <w:rsid w:val="00501AEB"/>
    <w:rsid w:val="0050273F"/>
    <w:rsid w:val="00502EBF"/>
    <w:rsid w:val="005034CB"/>
    <w:rsid w:val="0050517E"/>
    <w:rsid w:val="00505620"/>
    <w:rsid w:val="0050583F"/>
    <w:rsid w:val="00505DC9"/>
    <w:rsid w:val="00506605"/>
    <w:rsid w:val="00506F00"/>
    <w:rsid w:val="005076E0"/>
    <w:rsid w:val="005079BE"/>
    <w:rsid w:val="005114C1"/>
    <w:rsid w:val="00512C81"/>
    <w:rsid w:val="0051330F"/>
    <w:rsid w:val="0051355B"/>
    <w:rsid w:val="005137A9"/>
    <w:rsid w:val="00513898"/>
    <w:rsid w:val="00513B4E"/>
    <w:rsid w:val="005142CF"/>
    <w:rsid w:val="00514529"/>
    <w:rsid w:val="0051461B"/>
    <w:rsid w:val="00514A90"/>
    <w:rsid w:val="005153BB"/>
    <w:rsid w:val="00515CB7"/>
    <w:rsid w:val="005166C6"/>
    <w:rsid w:val="00520360"/>
    <w:rsid w:val="00520AF2"/>
    <w:rsid w:val="00521057"/>
    <w:rsid w:val="005218CB"/>
    <w:rsid w:val="00521A67"/>
    <w:rsid w:val="00521C52"/>
    <w:rsid w:val="00522065"/>
    <w:rsid w:val="005233CE"/>
    <w:rsid w:val="00523653"/>
    <w:rsid w:val="005236DE"/>
    <w:rsid w:val="005239A0"/>
    <w:rsid w:val="005239A2"/>
    <w:rsid w:val="00523C0B"/>
    <w:rsid w:val="005240CD"/>
    <w:rsid w:val="005243A2"/>
    <w:rsid w:val="005254B4"/>
    <w:rsid w:val="005254BC"/>
    <w:rsid w:val="0052638B"/>
    <w:rsid w:val="005279CF"/>
    <w:rsid w:val="00527BC5"/>
    <w:rsid w:val="0053056D"/>
    <w:rsid w:val="00530958"/>
    <w:rsid w:val="00531246"/>
    <w:rsid w:val="005313B8"/>
    <w:rsid w:val="005323BD"/>
    <w:rsid w:val="005328ED"/>
    <w:rsid w:val="00532BEE"/>
    <w:rsid w:val="00532F65"/>
    <w:rsid w:val="0053347E"/>
    <w:rsid w:val="005334D1"/>
    <w:rsid w:val="00533759"/>
    <w:rsid w:val="00534742"/>
    <w:rsid w:val="00534C40"/>
    <w:rsid w:val="00534E75"/>
    <w:rsid w:val="005356A9"/>
    <w:rsid w:val="005356BF"/>
    <w:rsid w:val="00536330"/>
    <w:rsid w:val="00537091"/>
    <w:rsid w:val="005370F4"/>
    <w:rsid w:val="005374CE"/>
    <w:rsid w:val="005377FE"/>
    <w:rsid w:val="005379C8"/>
    <w:rsid w:val="00540042"/>
    <w:rsid w:val="005405EF"/>
    <w:rsid w:val="0054069F"/>
    <w:rsid w:val="00540D03"/>
    <w:rsid w:val="005411B6"/>
    <w:rsid w:val="005428FD"/>
    <w:rsid w:val="00542CBD"/>
    <w:rsid w:val="0054377C"/>
    <w:rsid w:val="00543FE8"/>
    <w:rsid w:val="005446EA"/>
    <w:rsid w:val="00544BAC"/>
    <w:rsid w:val="00544FAD"/>
    <w:rsid w:val="005455DB"/>
    <w:rsid w:val="005458ED"/>
    <w:rsid w:val="00545A75"/>
    <w:rsid w:val="00545CFB"/>
    <w:rsid w:val="00546868"/>
    <w:rsid w:val="00547570"/>
    <w:rsid w:val="005476C3"/>
    <w:rsid w:val="0054770F"/>
    <w:rsid w:val="0054793C"/>
    <w:rsid w:val="00550226"/>
    <w:rsid w:val="00550256"/>
    <w:rsid w:val="005503E7"/>
    <w:rsid w:val="005508FA"/>
    <w:rsid w:val="00551A13"/>
    <w:rsid w:val="00551C81"/>
    <w:rsid w:val="00551FF5"/>
    <w:rsid w:val="005526DA"/>
    <w:rsid w:val="00552CC7"/>
    <w:rsid w:val="00553808"/>
    <w:rsid w:val="00554508"/>
    <w:rsid w:val="005548B9"/>
    <w:rsid w:val="00554C55"/>
    <w:rsid w:val="00554E32"/>
    <w:rsid w:val="005554D7"/>
    <w:rsid w:val="00555789"/>
    <w:rsid w:val="00555B95"/>
    <w:rsid w:val="00556328"/>
    <w:rsid w:val="005564D1"/>
    <w:rsid w:val="00557104"/>
    <w:rsid w:val="0055721A"/>
    <w:rsid w:val="00557392"/>
    <w:rsid w:val="00557418"/>
    <w:rsid w:val="005574D4"/>
    <w:rsid w:val="00557872"/>
    <w:rsid w:val="005608CE"/>
    <w:rsid w:val="005614C6"/>
    <w:rsid w:val="00561666"/>
    <w:rsid w:val="00561717"/>
    <w:rsid w:val="005619D5"/>
    <w:rsid w:val="005620B9"/>
    <w:rsid w:val="005620E9"/>
    <w:rsid w:val="00562344"/>
    <w:rsid w:val="00562A6B"/>
    <w:rsid w:val="00563537"/>
    <w:rsid w:val="005637E5"/>
    <w:rsid w:val="00563A63"/>
    <w:rsid w:val="0056492D"/>
    <w:rsid w:val="00564ED4"/>
    <w:rsid w:val="005656C0"/>
    <w:rsid w:val="005657C8"/>
    <w:rsid w:val="00565D44"/>
    <w:rsid w:val="0056622C"/>
    <w:rsid w:val="0056633A"/>
    <w:rsid w:val="00566DC3"/>
    <w:rsid w:val="005676E2"/>
    <w:rsid w:val="00571408"/>
    <w:rsid w:val="00571558"/>
    <w:rsid w:val="00571B78"/>
    <w:rsid w:val="0057208D"/>
    <w:rsid w:val="005724F6"/>
    <w:rsid w:val="00572783"/>
    <w:rsid w:val="0057281C"/>
    <w:rsid w:val="0057320F"/>
    <w:rsid w:val="00573555"/>
    <w:rsid w:val="005739EB"/>
    <w:rsid w:val="00574010"/>
    <w:rsid w:val="00574D6A"/>
    <w:rsid w:val="00574E7A"/>
    <w:rsid w:val="005751C2"/>
    <w:rsid w:val="005753E5"/>
    <w:rsid w:val="00575626"/>
    <w:rsid w:val="0057699B"/>
    <w:rsid w:val="00576CA8"/>
    <w:rsid w:val="0057769B"/>
    <w:rsid w:val="005803EB"/>
    <w:rsid w:val="00580806"/>
    <w:rsid w:val="005811FC"/>
    <w:rsid w:val="00581452"/>
    <w:rsid w:val="0058165D"/>
    <w:rsid w:val="005816A3"/>
    <w:rsid w:val="005816FC"/>
    <w:rsid w:val="00581E3E"/>
    <w:rsid w:val="00582C1D"/>
    <w:rsid w:val="005838C4"/>
    <w:rsid w:val="005842D2"/>
    <w:rsid w:val="005848FB"/>
    <w:rsid w:val="00586180"/>
    <w:rsid w:val="005863C5"/>
    <w:rsid w:val="0058668B"/>
    <w:rsid w:val="0058729A"/>
    <w:rsid w:val="0058782A"/>
    <w:rsid w:val="00590B37"/>
    <w:rsid w:val="00591EDF"/>
    <w:rsid w:val="00592631"/>
    <w:rsid w:val="00592B93"/>
    <w:rsid w:val="00593370"/>
    <w:rsid w:val="005945B7"/>
    <w:rsid w:val="005950D1"/>
    <w:rsid w:val="005957BE"/>
    <w:rsid w:val="005960E9"/>
    <w:rsid w:val="00596122"/>
    <w:rsid w:val="005965C6"/>
    <w:rsid w:val="0059696F"/>
    <w:rsid w:val="00597286"/>
    <w:rsid w:val="005A017E"/>
    <w:rsid w:val="005A0575"/>
    <w:rsid w:val="005A0AF7"/>
    <w:rsid w:val="005A0DC0"/>
    <w:rsid w:val="005A0E03"/>
    <w:rsid w:val="005A10D2"/>
    <w:rsid w:val="005A17A1"/>
    <w:rsid w:val="005A1A18"/>
    <w:rsid w:val="005A22CC"/>
    <w:rsid w:val="005A2B55"/>
    <w:rsid w:val="005A2C30"/>
    <w:rsid w:val="005A32FE"/>
    <w:rsid w:val="005A3EEC"/>
    <w:rsid w:val="005A4B9A"/>
    <w:rsid w:val="005A4DED"/>
    <w:rsid w:val="005A5382"/>
    <w:rsid w:val="005A56E0"/>
    <w:rsid w:val="005A6BB3"/>
    <w:rsid w:val="005A728E"/>
    <w:rsid w:val="005A7B17"/>
    <w:rsid w:val="005B1327"/>
    <w:rsid w:val="005B1963"/>
    <w:rsid w:val="005B1B12"/>
    <w:rsid w:val="005B274B"/>
    <w:rsid w:val="005B3405"/>
    <w:rsid w:val="005B3A48"/>
    <w:rsid w:val="005B3B8B"/>
    <w:rsid w:val="005B4F66"/>
    <w:rsid w:val="005B71A5"/>
    <w:rsid w:val="005B75DF"/>
    <w:rsid w:val="005B7694"/>
    <w:rsid w:val="005B7831"/>
    <w:rsid w:val="005C0022"/>
    <w:rsid w:val="005C0121"/>
    <w:rsid w:val="005C0AEF"/>
    <w:rsid w:val="005C0C68"/>
    <w:rsid w:val="005C339C"/>
    <w:rsid w:val="005C3603"/>
    <w:rsid w:val="005C3AD8"/>
    <w:rsid w:val="005C3BBD"/>
    <w:rsid w:val="005C3DCB"/>
    <w:rsid w:val="005C4349"/>
    <w:rsid w:val="005C4972"/>
    <w:rsid w:val="005C501A"/>
    <w:rsid w:val="005C564B"/>
    <w:rsid w:val="005C5FCA"/>
    <w:rsid w:val="005C61BE"/>
    <w:rsid w:val="005C664F"/>
    <w:rsid w:val="005C716D"/>
    <w:rsid w:val="005C7242"/>
    <w:rsid w:val="005C7B1C"/>
    <w:rsid w:val="005C7EEA"/>
    <w:rsid w:val="005D078D"/>
    <w:rsid w:val="005D087E"/>
    <w:rsid w:val="005D0AB5"/>
    <w:rsid w:val="005D0B28"/>
    <w:rsid w:val="005D0FBD"/>
    <w:rsid w:val="005D13CB"/>
    <w:rsid w:val="005D16D2"/>
    <w:rsid w:val="005D1773"/>
    <w:rsid w:val="005D355D"/>
    <w:rsid w:val="005D3571"/>
    <w:rsid w:val="005D3BC6"/>
    <w:rsid w:val="005D3DCE"/>
    <w:rsid w:val="005D464D"/>
    <w:rsid w:val="005D564D"/>
    <w:rsid w:val="005D56CA"/>
    <w:rsid w:val="005D5E0C"/>
    <w:rsid w:val="005D5F2D"/>
    <w:rsid w:val="005D69A1"/>
    <w:rsid w:val="005D6E46"/>
    <w:rsid w:val="005E10B0"/>
    <w:rsid w:val="005E196A"/>
    <w:rsid w:val="005E1F11"/>
    <w:rsid w:val="005E25FE"/>
    <w:rsid w:val="005E26E6"/>
    <w:rsid w:val="005E3300"/>
    <w:rsid w:val="005E35FB"/>
    <w:rsid w:val="005E4047"/>
    <w:rsid w:val="005E41F5"/>
    <w:rsid w:val="005E4A87"/>
    <w:rsid w:val="005E4F1C"/>
    <w:rsid w:val="005E54D8"/>
    <w:rsid w:val="005E58DF"/>
    <w:rsid w:val="005E5B29"/>
    <w:rsid w:val="005E5FC3"/>
    <w:rsid w:val="005E7777"/>
    <w:rsid w:val="005E7AFB"/>
    <w:rsid w:val="005F0889"/>
    <w:rsid w:val="005F1559"/>
    <w:rsid w:val="005F23E2"/>
    <w:rsid w:val="005F2409"/>
    <w:rsid w:val="005F47D1"/>
    <w:rsid w:val="005F4BE7"/>
    <w:rsid w:val="005F4DCE"/>
    <w:rsid w:val="005F4F62"/>
    <w:rsid w:val="005F5458"/>
    <w:rsid w:val="005F55A2"/>
    <w:rsid w:val="005F64A8"/>
    <w:rsid w:val="005F70AA"/>
    <w:rsid w:val="005F70C4"/>
    <w:rsid w:val="006004DD"/>
    <w:rsid w:val="00600BFF"/>
    <w:rsid w:val="00601762"/>
    <w:rsid w:val="006017E0"/>
    <w:rsid w:val="00601913"/>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6DDE"/>
    <w:rsid w:val="00607361"/>
    <w:rsid w:val="00607576"/>
    <w:rsid w:val="006079E2"/>
    <w:rsid w:val="006079EC"/>
    <w:rsid w:val="00607A0B"/>
    <w:rsid w:val="00607C85"/>
    <w:rsid w:val="00610793"/>
    <w:rsid w:val="00610CB2"/>
    <w:rsid w:val="0061154E"/>
    <w:rsid w:val="00611B90"/>
    <w:rsid w:val="00611C58"/>
    <w:rsid w:val="00612144"/>
    <w:rsid w:val="0061250D"/>
    <w:rsid w:val="0061279A"/>
    <w:rsid w:val="006141EF"/>
    <w:rsid w:val="0061441C"/>
    <w:rsid w:val="006146A4"/>
    <w:rsid w:val="00614E14"/>
    <w:rsid w:val="006150AE"/>
    <w:rsid w:val="006165A2"/>
    <w:rsid w:val="00616B5E"/>
    <w:rsid w:val="00616E12"/>
    <w:rsid w:val="00616EFB"/>
    <w:rsid w:val="00617089"/>
    <w:rsid w:val="0061740E"/>
    <w:rsid w:val="00617A7A"/>
    <w:rsid w:val="00620385"/>
    <w:rsid w:val="0062064C"/>
    <w:rsid w:val="00620A8E"/>
    <w:rsid w:val="00620B92"/>
    <w:rsid w:val="00620D0C"/>
    <w:rsid w:val="006215B9"/>
    <w:rsid w:val="00621D97"/>
    <w:rsid w:val="006228A8"/>
    <w:rsid w:val="00622E5F"/>
    <w:rsid w:val="00622FAD"/>
    <w:rsid w:val="006235EA"/>
    <w:rsid w:val="00623B27"/>
    <w:rsid w:val="00623E43"/>
    <w:rsid w:val="006242CC"/>
    <w:rsid w:val="00625ECD"/>
    <w:rsid w:val="006260F3"/>
    <w:rsid w:val="0062680C"/>
    <w:rsid w:val="00626960"/>
    <w:rsid w:val="00627945"/>
    <w:rsid w:val="00627D22"/>
    <w:rsid w:val="00630E57"/>
    <w:rsid w:val="00631F17"/>
    <w:rsid w:val="00633A5E"/>
    <w:rsid w:val="006349BB"/>
    <w:rsid w:val="006366E8"/>
    <w:rsid w:val="00636B1E"/>
    <w:rsid w:val="00636F06"/>
    <w:rsid w:val="006407A9"/>
    <w:rsid w:val="00640A60"/>
    <w:rsid w:val="00640FBD"/>
    <w:rsid w:val="00641201"/>
    <w:rsid w:val="00641218"/>
    <w:rsid w:val="00641553"/>
    <w:rsid w:val="0064273A"/>
    <w:rsid w:val="0064273B"/>
    <w:rsid w:val="0064296F"/>
    <w:rsid w:val="006429E4"/>
    <w:rsid w:val="00642A39"/>
    <w:rsid w:val="00643A0D"/>
    <w:rsid w:val="006442F9"/>
    <w:rsid w:val="006446C4"/>
    <w:rsid w:val="006446C6"/>
    <w:rsid w:val="00644951"/>
    <w:rsid w:val="00644ABE"/>
    <w:rsid w:val="00645941"/>
    <w:rsid w:val="00645D25"/>
    <w:rsid w:val="00645D5B"/>
    <w:rsid w:val="00645E92"/>
    <w:rsid w:val="00646027"/>
    <w:rsid w:val="00646701"/>
    <w:rsid w:val="0064694F"/>
    <w:rsid w:val="006471F5"/>
    <w:rsid w:val="006472B6"/>
    <w:rsid w:val="00647340"/>
    <w:rsid w:val="00647F34"/>
    <w:rsid w:val="00650DBB"/>
    <w:rsid w:val="00651510"/>
    <w:rsid w:val="006527C3"/>
    <w:rsid w:val="00653085"/>
    <w:rsid w:val="006534E1"/>
    <w:rsid w:val="00653D61"/>
    <w:rsid w:val="006540A4"/>
    <w:rsid w:val="00655050"/>
    <w:rsid w:val="006552BD"/>
    <w:rsid w:val="00655784"/>
    <w:rsid w:val="0065599D"/>
    <w:rsid w:val="00655C65"/>
    <w:rsid w:val="00655E66"/>
    <w:rsid w:val="00657890"/>
    <w:rsid w:val="00657CD4"/>
    <w:rsid w:val="00657D91"/>
    <w:rsid w:val="00660B2C"/>
    <w:rsid w:val="00660DAB"/>
    <w:rsid w:val="00660EF2"/>
    <w:rsid w:val="00662987"/>
    <w:rsid w:val="00662A73"/>
    <w:rsid w:val="0066406D"/>
    <w:rsid w:val="0066460B"/>
    <w:rsid w:val="00664744"/>
    <w:rsid w:val="0066479D"/>
    <w:rsid w:val="006650E9"/>
    <w:rsid w:val="006651C4"/>
    <w:rsid w:val="006651F2"/>
    <w:rsid w:val="00665430"/>
    <w:rsid w:val="00665CCD"/>
    <w:rsid w:val="006663B6"/>
    <w:rsid w:val="00666528"/>
    <w:rsid w:val="00666CCE"/>
    <w:rsid w:val="00666D23"/>
    <w:rsid w:val="006672F1"/>
    <w:rsid w:val="0066735A"/>
    <w:rsid w:val="006673D6"/>
    <w:rsid w:val="0066775E"/>
    <w:rsid w:val="00667C32"/>
    <w:rsid w:val="006701CA"/>
    <w:rsid w:val="00670742"/>
    <w:rsid w:val="0067171E"/>
    <w:rsid w:val="00671E49"/>
    <w:rsid w:val="00672AE2"/>
    <w:rsid w:val="006736DC"/>
    <w:rsid w:val="006737A8"/>
    <w:rsid w:val="00673A61"/>
    <w:rsid w:val="00673C9E"/>
    <w:rsid w:val="00674EDD"/>
    <w:rsid w:val="00675810"/>
    <w:rsid w:val="00675B1B"/>
    <w:rsid w:val="006763CC"/>
    <w:rsid w:val="00676568"/>
    <w:rsid w:val="00677ADB"/>
    <w:rsid w:val="00677EC3"/>
    <w:rsid w:val="00680B40"/>
    <w:rsid w:val="00680D3F"/>
    <w:rsid w:val="00680EBE"/>
    <w:rsid w:val="0068110A"/>
    <w:rsid w:val="00681152"/>
    <w:rsid w:val="006812BF"/>
    <w:rsid w:val="00682B8A"/>
    <w:rsid w:val="006839CD"/>
    <w:rsid w:val="0068540D"/>
    <w:rsid w:val="00685CC1"/>
    <w:rsid w:val="006864A1"/>
    <w:rsid w:val="0068771C"/>
    <w:rsid w:val="00690577"/>
    <w:rsid w:val="00690F36"/>
    <w:rsid w:val="00691443"/>
    <w:rsid w:val="0069227C"/>
    <w:rsid w:val="006925BE"/>
    <w:rsid w:val="00692A61"/>
    <w:rsid w:val="006932D1"/>
    <w:rsid w:val="006933C2"/>
    <w:rsid w:val="00693A36"/>
    <w:rsid w:val="00693ABC"/>
    <w:rsid w:val="00693C0D"/>
    <w:rsid w:val="0069414C"/>
    <w:rsid w:val="00694DA2"/>
    <w:rsid w:val="00694F96"/>
    <w:rsid w:val="00695A55"/>
    <w:rsid w:val="00696931"/>
    <w:rsid w:val="00696C93"/>
    <w:rsid w:val="00696D0B"/>
    <w:rsid w:val="006A0862"/>
    <w:rsid w:val="006A0D64"/>
    <w:rsid w:val="006A159B"/>
    <w:rsid w:val="006A1DAD"/>
    <w:rsid w:val="006A28A0"/>
    <w:rsid w:val="006A296B"/>
    <w:rsid w:val="006A2BF8"/>
    <w:rsid w:val="006A31B1"/>
    <w:rsid w:val="006A38FD"/>
    <w:rsid w:val="006A5A3F"/>
    <w:rsid w:val="006A5C06"/>
    <w:rsid w:val="006A5C8A"/>
    <w:rsid w:val="006A5D2A"/>
    <w:rsid w:val="006A6174"/>
    <w:rsid w:val="006A6888"/>
    <w:rsid w:val="006A6961"/>
    <w:rsid w:val="006A7452"/>
    <w:rsid w:val="006A7504"/>
    <w:rsid w:val="006A7662"/>
    <w:rsid w:val="006A7A03"/>
    <w:rsid w:val="006A7ED0"/>
    <w:rsid w:val="006B0274"/>
    <w:rsid w:val="006B0640"/>
    <w:rsid w:val="006B1042"/>
    <w:rsid w:val="006B12EF"/>
    <w:rsid w:val="006B185E"/>
    <w:rsid w:val="006B2D0A"/>
    <w:rsid w:val="006B2F8B"/>
    <w:rsid w:val="006B3393"/>
    <w:rsid w:val="006B44EA"/>
    <w:rsid w:val="006B47D0"/>
    <w:rsid w:val="006B4B45"/>
    <w:rsid w:val="006B4D6C"/>
    <w:rsid w:val="006B515A"/>
    <w:rsid w:val="006B5CB5"/>
    <w:rsid w:val="006B6763"/>
    <w:rsid w:val="006B7196"/>
    <w:rsid w:val="006B7A42"/>
    <w:rsid w:val="006B7C9E"/>
    <w:rsid w:val="006C013B"/>
    <w:rsid w:val="006C0F80"/>
    <w:rsid w:val="006C2127"/>
    <w:rsid w:val="006C354A"/>
    <w:rsid w:val="006C3748"/>
    <w:rsid w:val="006C3824"/>
    <w:rsid w:val="006C3A46"/>
    <w:rsid w:val="006C460B"/>
    <w:rsid w:val="006C47D8"/>
    <w:rsid w:val="006C52D7"/>
    <w:rsid w:val="006C6020"/>
    <w:rsid w:val="006C60C4"/>
    <w:rsid w:val="006C6827"/>
    <w:rsid w:val="006C6A78"/>
    <w:rsid w:val="006C74E0"/>
    <w:rsid w:val="006D01A1"/>
    <w:rsid w:val="006D0839"/>
    <w:rsid w:val="006D0B3E"/>
    <w:rsid w:val="006D0CFE"/>
    <w:rsid w:val="006D117C"/>
    <w:rsid w:val="006D12E2"/>
    <w:rsid w:val="006D355B"/>
    <w:rsid w:val="006D41B8"/>
    <w:rsid w:val="006D4344"/>
    <w:rsid w:val="006D4627"/>
    <w:rsid w:val="006D52A0"/>
    <w:rsid w:val="006D585A"/>
    <w:rsid w:val="006D5B46"/>
    <w:rsid w:val="006D601C"/>
    <w:rsid w:val="006D65A9"/>
    <w:rsid w:val="006D6B0B"/>
    <w:rsid w:val="006D72EE"/>
    <w:rsid w:val="006D7797"/>
    <w:rsid w:val="006D7E2B"/>
    <w:rsid w:val="006E0068"/>
    <w:rsid w:val="006E08E9"/>
    <w:rsid w:val="006E1218"/>
    <w:rsid w:val="006E14DB"/>
    <w:rsid w:val="006E1B60"/>
    <w:rsid w:val="006E1D7A"/>
    <w:rsid w:val="006E20A6"/>
    <w:rsid w:val="006E2353"/>
    <w:rsid w:val="006E2CFF"/>
    <w:rsid w:val="006E36E4"/>
    <w:rsid w:val="006E3F3C"/>
    <w:rsid w:val="006E43D8"/>
    <w:rsid w:val="006E4681"/>
    <w:rsid w:val="006E4D09"/>
    <w:rsid w:val="006E5900"/>
    <w:rsid w:val="006E6DC5"/>
    <w:rsid w:val="006E6DDB"/>
    <w:rsid w:val="006E71D2"/>
    <w:rsid w:val="006E7342"/>
    <w:rsid w:val="006E7430"/>
    <w:rsid w:val="006E752C"/>
    <w:rsid w:val="006E7D2E"/>
    <w:rsid w:val="006E7D70"/>
    <w:rsid w:val="006F0C54"/>
    <w:rsid w:val="006F0F9C"/>
    <w:rsid w:val="006F10C6"/>
    <w:rsid w:val="006F138E"/>
    <w:rsid w:val="006F2B90"/>
    <w:rsid w:val="006F2DCD"/>
    <w:rsid w:val="006F3C63"/>
    <w:rsid w:val="006F3D28"/>
    <w:rsid w:val="006F43C0"/>
    <w:rsid w:val="006F4AEF"/>
    <w:rsid w:val="006F5053"/>
    <w:rsid w:val="006F54E6"/>
    <w:rsid w:val="006F59B0"/>
    <w:rsid w:val="006F5D5C"/>
    <w:rsid w:val="006F64BF"/>
    <w:rsid w:val="006F651E"/>
    <w:rsid w:val="006F6C5C"/>
    <w:rsid w:val="006F6D8F"/>
    <w:rsid w:val="006F7A7E"/>
    <w:rsid w:val="007000BF"/>
    <w:rsid w:val="0070030E"/>
    <w:rsid w:val="00701729"/>
    <w:rsid w:val="00702203"/>
    <w:rsid w:val="00702960"/>
    <w:rsid w:val="00702D7B"/>
    <w:rsid w:val="00702FD3"/>
    <w:rsid w:val="00703CC4"/>
    <w:rsid w:val="00704E74"/>
    <w:rsid w:val="007054D7"/>
    <w:rsid w:val="00705C8E"/>
    <w:rsid w:val="00705EC9"/>
    <w:rsid w:val="00705F79"/>
    <w:rsid w:val="007068C6"/>
    <w:rsid w:val="00707245"/>
    <w:rsid w:val="007074DD"/>
    <w:rsid w:val="0070756E"/>
    <w:rsid w:val="00707893"/>
    <w:rsid w:val="00710A43"/>
    <w:rsid w:val="00710E23"/>
    <w:rsid w:val="00710F94"/>
    <w:rsid w:val="007111E5"/>
    <w:rsid w:val="0071137B"/>
    <w:rsid w:val="007114FA"/>
    <w:rsid w:val="0071171B"/>
    <w:rsid w:val="00711B64"/>
    <w:rsid w:val="00712113"/>
    <w:rsid w:val="007124C7"/>
    <w:rsid w:val="00712825"/>
    <w:rsid w:val="007128A6"/>
    <w:rsid w:val="00713273"/>
    <w:rsid w:val="007132F4"/>
    <w:rsid w:val="007133B4"/>
    <w:rsid w:val="0071390B"/>
    <w:rsid w:val="00713A2F"/>
    <w:rsid w:val="007145A5"/>
    <w:rsid w:val="007148AE"/>
    <w:rsid w:val="00714922"/>
    <w:rsid w:val="007149B0"/>
    <w:rsid w:val="00715298"/>
    <w:rsid w:val="00716799"/>
    <w:rsid w:val="00716B06"/>
    <w:rsid w:val="00716E1E"/>
    <w:rsid w:val="00717CCA"/>
    <w:rsid w:val="00720F49"/>
    <w:rsid w:val="007213AE"/>
    <w:rsid w:val="00721D13"/>
    <w:rsid w:val="00721EDE"/>
    <w:rsid w:val="00724B95"/>
    <w:rsid w:val="007254B4"/>
    <w:rsid w:val="007260CD"/>
    <w:rsid w:val="00726F28"/>
    <w:rsid w:val="00726F40"/>
    <w:rsid w:val="0072740E"/>
    <w:rsid w:val="00730A65"/>
    <w:rsid w:val="00731703"/>
    <w:rsid w:val="00732087"/>
    <w:rsid w:val="007326CA"/>
    <w:rsid w:val="00732A84"/>
    <w:rsid w:val="00732FB2"/>
    <w:rsid w:val="007333C7"/>
    <w:rsid w:val="00734A43"/>
    <w:rsid w:val="00734DE3"/>
    <w:rsid w:val="00736441"/>
    <w:rsid w:val="00736980"/>
    <w:rsid w:val="007377DF"/>
    <w:rsid w:val="007407D4"/>
    <w:rsid w:val="007409D9"/>
    <w:rsid w:val="00741C37"/>
    <w:rsid w:val="00742D64"/>
    <w:rsid w:val="00742D67"/>
    <w:rsid w:val="00742EE5"/>
    <w:rsid w:val="007435A2"/>
    <w:rsid w:val="00743981"/>
    <w:rsid w:val="00743E5A"/>
    <w:rsid w:val="00743ED1"/>
    <w:rsid w:val="0074404C"/>
    <w:rsid w:val="00745045"/>
    <w:rsid w:val="007452B0"/>
    <w:rsid w:val="00745A43"/>
    <w:rsid w:val="00746CB9"/>
    <w:rsid w:val="00746CC2"/>
    <w:rsid w:val="0074753E"/>
    <w:rsid w:val="00747773"/>
    <w:rsid w:val="00747F95"/>
    <w:rsid w:val="007502FB"/>
    <w:rsid w:val="007505DE"/>
    <w:rsid w:val="007515EE"/>
    <w:rsid w:val="00751A21"/>
    <w:rsid w:val="0075227F"/>
    <w:rsid w:val="007526F6"/>
    <w:rsid w:val="00752937"/>
    <w:rsid w:val="00752AD5"/>
    <w:rsid w:val="00752B05"/>
    <w:rsid w:val="00752B6B"/>
    <w:rsid w:val="00752C0D"/>
    <w:rsid w:val="00754463"/>
    <w:rsid w:val="00754D41"/>
    <w:rsid w:val="00754E9E"/>
    <w:rsid w:val="00755ADB"/>
    <w:rsid w:val="00755CA4"/>
    <w:rsid w:val="00756506"/>
    <w:rsid w:val="00756F62"/>
    <w:rsid w:val="00757359"/>
    <w:rsid w:val="0075758C"/>
    <w:rsid w:val="00757963"/>
    <w:rsid w:val="0076018E"/>
    <w:rsid w:val="00760659"/>
    <w:rsid w:val="00761371"/>
    <w:rsid w:val="00761818"/>
    <w:rsid w:val="00761A79"/>
    <w:rsid w:val="00762CBB"/>
    <w:rsid w:val="00762D44"/>
    <w:rsid w:val="007632E4"/>
    <w:rsid w:val="00763BE8"/>
    <w:rsid w:val="00763D29"/>
    <w:rsid w:val="00764631"/>
    <w:rsid w:val="00765123"/>
    <w:rsid w:val="00765E52"/>
    <w:rsid w:val="0076637C"/>
    <w:rsid w:val="007673B4"/>
    <w:rsid w:val="007674D7"/>
    <w:rsid w:val="00770520"/>
    <w:rsid w:val="007708EE"/>
    <w:rsid w:val="007711CB"/>
    <w:rsid w:val="007716AD"/>
    <w:rsid w:val="00771708"/>
    <w:rsid w:val="0077355F"/>
    <w:rsid w:val="00773856"/>
    <w:rsid w:val="00773C96"/>
    <w:rsid w:val="00774317"/>
    <w:rsid w:val="007747D3"/>
    <w:rsid w:val="007747DD"/>
    <w:rsid w:val="00774957"/>
    <w:rsid w:val="00774B55"/>
    <w:rsid w:val="00775B8B"/>
    <w:rsid w:val="00775FAD"/>
    <w:rsid w:val="00776051"/>
    <w:rsid w:val="00776216"/>
    <w:rsid w:val="00776B5C"/>
    <w:rsid w:val="00776D14"/>
    <w:rsid w:val="0077726D"/>
    <w:rsid w:val="00777281"/>
    <w:rsid w:val="007775FC"/>
    <w:rsid w:val="007777E8"/>
    <w:rsid w:val="00777CF9"/>
    <w:rsid w:val="0078002C"/>
    <w:rsid w:val="007800A0"/>
    <w:rsid w:val="007803CE"/>
    <w:rsid w:val="00781008"/>
    <w:rsid w:val="00781431"/>
    <w:rsid w:val="00781540"/>
    <w:rsid w:val="00781544"/>
    <w:rsid w:val="007816BB"/>
    <w:rsid w:val="00781E54"/>
    <w:rsid w:val="00782365"/>
    <w:rsid w:val="00783047"/>
    <w:rsid w:val="0078393C"/>
    <w:rsid w:val="00783A5A"/>
    <w:rsid w:val="00783F9A"/>
    <w:rsid w:val="007845EB"/>
    <w:rsid w:val="0078517F"/>
    <w:rsid w:val="007856BC"/>
    <w:rsid w:val="00785F07"/>
    <w:rsid w:val="007869C2"/>
    <w:rsid w:val="00786B81"/>
    <w:rsid w:val="0079121C"/>
    <w:rsid w:val="00791877"/>
    <w:rsid w:val="00791FC7"/>
    <w:rsid w:val="00792CD9"/>
    <w:rsid w:val="00794CA0"/>
    <w:rsid w:val="0079546E"/>
    <w:rsid w:val="00795691"/>
    <w:rsid w:val="007961F5"/>
    <w:rsid w:val="00796B8E"/>
    <w:rsid w:val="00797744"/>
    <w:rsid w:val="00797802"/>
    <w:rsid w:val="007A080D"/>
    <w:rsid w:val="007A1805"/>
    <w:rsid w:val="007A2BDD"/>
    <w:rsid w:val="007A3384"/>
    <w:rsid w:val="007A3531"/>
    <w:rsid w:val="007A38F8"/>
    <w:rsid w:val="007A4016"/>
    <w:rsid w:val="007A42C9"/>
    <w:rsid w:val="007A49DC"/>
    <w:rsid w:val="007A70D8"/>
    <w:rsid w:val="007A7272"/>
    <w:rsid w:val="007A75E6"/>
    <w:rsid w:val="007A792C"/>
    <w:rsid w:val="007A7B63"/>
    <w:rsid w:val="007A7E82"/>
    <w:rsid w:val="007B17F1"/>
    <w:rsid w:val="007B1835"/>
    <w:rsid w:val="007B1C2F"/>
    <w:rsid w:val="007B2E35"/>
    <w:rsid w:val="007B3581"/>
    <w:rsid w:val="007B3D64"/>
    <w:rsid w:val="007B43CC"/>
    <w:rsid w:val="007B5142"/>
    <w:rsid w:val="007B51EF"/>
    <w:rsid w:val="007B53DD"/>
    <w:rsid w:val="007B590C"/>
    <w:rsid w:val="007B5A06"/>
    <w:rsid w:val="007B5E15"/>
    <w:rsid w:val="007B60C1"/>
    <w:rsid w:val="007B6273"/>
    <w:rsid w:val="007B6939"/>
    <w:rsid w:val="007B7EDF"/>
    <w:rsid w:val="007C099B"/>
    <w:rsid w:val="007C12D1"/>
    <w:rsid w:val="007C17C4"/>
    <w:rsid w:val="007C1C13"/>
    <w:rsid w:val="007C1CFF"/>
    <w:rsid w:val="007C2EAC"/>
    <w:rsid w:val="007C3BBF"/>
    <w:rsid w:val="007C3EC5"/>
    <w:rsid w:val="007C48B8"/>
    <w:rsid w:val="007C4A74"/>
    <w:rsid w:val="007C4B23"/>
    <w:rsid w:val="007C4DA1"/>
    <w:rsid w:val="007C53B1"/>
    <w:rsid w:val="007C564F"/>
    <w:rsid w:val="007C5712"/>
    <w:rsid w:val="007C6253"/>
    <w:rsid w:val="007C64D5"/>
    <w:rsid w:val="007C6793"/>
    <w:rsid w:val="007C6C27"/>
    <w:rsid w:val="007C747F"/>
    <w:rsid w:val="007C75B2"/>
    <w:rsid w:val="007C77C6"/>
    <w:rsid w:val="007D02AE"/>
    <w:rsid w:val="007D0EC0"/>
    <w:rsid w:val="007D1161"/>
    <w:rsid w:val="007D12DC"/>
    <w:rsid w:val="007D168E"/>
    <w:rsid w:val="007D1A6E"/>
    <w:rsid w:val="007D2E14"/>
    <w:rsid w:val="007D30B6"/>
    <w:rsid w:val="007D31E0"/>
    <w:rsid w:val="007D47A1"/>
    <w:rsid w:val="007D5774"/>
    <w:rsid w:val="007D59DA"/>
    <w:rsid w:val="007D5FB5"/>
    <w:rsid w:val="007D68C2"/>
    <w:rsid w:val="007D68D3"/>
    <w:rsid w:val="007D7A4F"/>
    <w:rsid w:val="007E04B1"/>
    <w:rsid w:val="007E0EE4"/>
    <w:rsid w:val="007E11E9"/>
    <w:rsid w:val="007E1617"/>
    <w:rsid w:val="007E1F03"/>
    <w:rsid w:val="007E2027"/>
    <w:rsid w:val="007E2D7D"/>
    <w:rsid w:val="007E30A0"/>
    <w:rsid w:val="007E4144"/>
    <w:rsid w:val="007E59D2"/>
    <w:rsid w:val="007E5ED3"/>
    <w:rsid w:val="007E73AB"/>
    <w:rsid w:val="007E73B6"/>
    <w:rsid w:val="007E78CE"/>
    <w:rsid w:val="007E7A1D"/>
    <w:rsid w:val="007F036D"/>
    <w:rsid w:val="007F0581"/>
    <w:rsid w:val="007F0681"/>
    <w:rsid w:val="007F0ABB"/>
    <w:rsid w:val="007F1866"/>
    <w:rsid w:val="007F19B5"/>
    <w:rsid w:val="007F27BD"/>
    <w:rsid w:val="007F2ED2"/>
    <w:rsid w:val="007F53F6"/>
    <w:rsid w:val="007F61FF"/>
    <w:rsid w:val="007F683A"/>
    <w:rsid w:val="007F7090"/>
    <w:rsid w:val="007F77F6"/>
    <w:rsid w:val="008002FF"/>
    <w:rsid w:val="00800485"/>
    <w:rsid w:val="0080142C"/>
    <w:rsid w:val="0080179D"/>
    <w:rsid w:val="00801B22"/>
    <w:rsid w:val="0080267B"/>
    <w:rsid w:val="0080278D"/>
    <w:rsid w:val="00803461"/>
    <w:rsid w:val="008043B0"/>
    <w:rsid w:val="00804AD7"/>
    <w:rsid w:val="0080540C"/>
    <w:rsid w:val="00805638"/>
    <w:rsid w:val="00806EB8"/>
    <w:rsid w:val="0080751B"/>
    <w:rsid w:val="00807C96"/>
    <w:rsid w:val="00807EA1"/>
    <w:rsid w:val="008101AA"/>
    <w:rsid w:val="00810EA7"/>
    <w:rsid w:val="00811726"/>
    <w:rsid w:val="00811769"/>
    <w:rsid w:val="0081194B"/>
    <w:rsid w:val="0081202E"/>
    <w:rsid w:val="00813D78"/>
    <w:rsid w:val="008144F0"/>
    <w:rsid w:val="00814E91"/>
    <w:rsid w:val="00815896"/>
    <w:rsid w:val="0081612E"/>
    <w:rsid w:val="008164CF"/>
    <w:rsid w:val="008169F7"/>
    <w:rsid w:val="00816CE2"/>
    <w:rsid w:val="00820F62"/>
    <w:rsid w:val="00820F9F"/>
    <w:rsid w:val="00820FF0"/>
    <w:rsid w:val="00821648"/>
    <w:rsid w:val="0082177C"/>
    <w:rsid w:val="00821B97"/>
    <w:rsid w:val="00821D6E"/>
    <w:rsid w:val="00821E33"/>
    <w:rsid w:val="00821E7B"/>
    <w:rsid w:val="00822075"/>
    <w:rsid w:val="008223C9"/>
    <w:rsid w:val="00822BC9"/>
    <w:rsid w:val="0082388F"/>
    <w:rsid w:val="00824655"/>
    <w:rsid w:val="008246B5"/>
    <w:rsid w:val="008247C4"/>
    <w:rsid w:val="008249C3"/>
    <w:rsid w:val="00824BB6"/>
    <w:rsid w:val="008268AE"/>
    <w:rsid w:val="00826A13"/>
    <w:rsid w:val="00826F2E"/>
    <w:rsid w:val="00827AAE"/>
    <w:rsid w:val="00827F7B"/>
    <w:rsid w:val="00830005"/>
    <w:rsid w:val="0083066F"/>
    <w:rsid w:val="008310B8"/>
    <w:rsid w:val="008314C7"/>
    <w:rsid w:val="00833252"/>
    <w:rsid w:val="00833980"/>
    <w:rsid w:val="00833C5C"/>
    <w:rsid w:val="00833F4F"/>
    <w:rsid w:val="00834017"/>
    <w:rsid w:val="00834AD1"/>
    <w:rsid w:val="008352AF"/>
    <w:rsid w:val="0083599D"/>
    <w:rsid w:val="00835F87"/>
    <w:rsid w:val="00836609"/>
    <w:rsid w:val="00836C24"/>
    <w:rsid w:val="00836CA3"/>
    <w:rsid w:val="00836EA5"/>
    <w:rsid w:val="00837C75"/>
    <w:rsid w:val="00837D3E"/>
    <w:rsid w:val="00840E37"/>
    <w:rsid w:val="00840E53"/>
    <w:rsid w:val="0084154B"/>
    <w:rsid w:val="00841671"/>
    <w:rsid w:val="008428D3"/>
    <w:rsid w:val="00842B0D"/>
    <w:rsid w:val="00843387"/>
    <w:rsid w:val="008437CC"/>
    <w:rsid w:val="008439CC"/>
    <w:rsid w:val="00843F22"/>
    <w:rsid w:val="00843F97"/>
    <w:rsid w:val="00844791"/>
    <w:rsid w:val="00844BE0"/>
    <w:rsid w:val="00844E55"/>
    <w:rsid w:val="00845EDA"/>
    <w:rsid w:val="00847455"/>
    <w:rsid w:val="00847AAB"/>
    <w:rsid w:val="00847B0A"/>
    <w:rsid w:val="00847B20"/>
    <w:rsid w:val="00847C3F"/>
    <w:rsid w:val="00850B6A"/>
    <w:rsid w:val="00851466"/>
    <w:rsid w:val="00851472"/>
    <w:rsid w:val="008520F6"/>
    <w:rsid w:val="00852C09"/>
    <w:rsid w:val="00852EC9"/>
    <w:rsid w:val="008534E0"/>
    <w:rsid w:val="00853A62"/>
    <w:rsid w:val="00854326"/>
    <w:rsid w:val="008543EB"/>
    <w:rsid w:val="00854E03"/>
    <w:rsid w:val="008551FB"/>
    <w:rsid w:val="00855285"/>
    <w:rsid w:val="008555DE"/>
    <w:rsid w:val="008556FD"/>
    <w:rsid w:val="0085649F"/>
    <w:rsid w:val="008617DA"/>
    <w:rsid w:val="00862044"/>
    <w:rsid w:val="008620BE"/>
    <w:rsid w:val="008629B9"/>
    <w:rsid w:val="00862F7A"/>
    <w:rsid w:val="0086397A"/>
    <w:rsid w:val="00863B0F"/>
    <w:rsid w:val="00863E7F"/>
    <w:rsid w:val="0086482D"/>
    <w:rsid w:val="00865264"/>
    <w:rsid w:val="008663C9"/>
    <w:rsid w:val="00867E97"/>
    <w:rsid w:val="008702AA"/>
    <w:rsid w:val="00870BA8"/>
    <w:rsid w:val="00870EC8"/>
    <w:rsid w:val="008728B3"/>
    <w:rsid w:val="0087331B"/>
    <w:rsid w:val="0087485A"/>
    <w:rsid w:val="008755B9"/>
    <w:rsid w:val="00877283"/>
    <w:rsid w:val="00877A66"/>
    <w:rsid w:val="008802D9"/>
    <w:rsid w:val="00880880"/>
    <w:rsid w:val="00881E98"/>
    <w:rsid w:val="008820BB"/>
    <w:rsid w:val="00882235"/>
    <w:rsid w:val="00882EB4"/>
    <w:rsid w:val="00882F2F"/>
    <w:rsid w:val="00883186"/>
    <w:rsid w:val="0088342E"/>
    <w:rsid w:val="00884AF4"/>
    <w:rsid w:val="00884BC2"/>
    <w:rsid w:val="00885868"/>
    <w:rsid w:val="00885B62"/>
    <w:rsid w:val="00885F8F"/>
    <w:rsid w:val="00886217"/>
    <w:rsid w:val="00886322"/>
    <w:rsid w:val="00886A22"/>
    <w:rsid w:val="00887532"/>
    <w:rsid w:val="00887D26"/>
    <w:rsid w:val="00890757"/>
    <w:rsid w:val="00890AEA"/>
    <w:rsid w:val="00890F85"/>
    <w:rsid w:val="00891434"/>
    <w:rsid w:val="00891715"/>
    <w:rsid w:val="00893B88"/>
    <w:rsid w:val="00893FB1"/>
    <w:rsid w:val="008946D6"/>
    <w:rsid w:val="008947C4"/>
    <w:rsid w:val="008950A6"/>
    <w:rsid w:val="00895714"/>
    <w:rsid w:val="00895D4D"/>
    <w:rsid w:val="00895E3B"/>
    <w:rsid w:val="00895FFA"/>
    <w:rsid w:val="008968CD"/>
    <w:rsid w:val="008969B3"/>
    <w:rsid w:val="00896BFC"/>
    <w:rsid w:val="00896BFD"/>
    <w:rsid w:val="00896C8D"/>
    <w:rsid w:val="00896E8A"/>
    <w:rsid w:val="008970D7"/>
    <w:rsid w:val="00897103"/>
    <w:rsid w:val="0089722F"/>
    <w:rsid w:val="008973C8"/>
    <w:rsid w:val="008977BD"/>
    <w:rsid w:val="008A0253"/>
    <w:rsid w:val="008A05CC"/>
    <w:rsid w:val="008A09A0"/>
    <w:rsid w:val="008A1002"/>
    <w:rsid w:val="008A14C6"/>
    <w:rsid w:val="008A16EA"/>
    <w:rsid w:val="008A1E20"/>
    <w:rsid w:val="008A2798"/>
    <w:rsid w:val="008A2D8F"/>
    <w:rsid w:val="008A30F7"/>
    <w:rsid w:val="008A32BC"/>
    <w:rsid w:val="008A35B4"/>
    <w:rsid w:val="008A427E"/>
    <w:rsid w:val="008A50BC"/>
    <w:rsid w:val="008A747E"/>
    <w:rsid w:val="008B0B27"/>
    <w:rsid w:val="008B1140"/>
    <w:rsid w:val="008B1A2D"/>
    <w:rsid w:val="008B1F64"/>
    <w:rsid w:val="008B2722"/>
    <w:rsid w:val="008B2985"/>
    <w:rsid w:val="008B2B82"/>
    <w:rsid w:val="008B34F8"/>
    <w:rsid w:val="008B3852"/>
    <w:rsid w:val="008B3F97"/>
    <w:rsid w:val="008B4120"/>
    <w:rsid w:val="008B4F60"/>
    <w:rsid w:val="008B5129"/>
    <w:rsid w:val="008B5837"/>
    <w:rsid w:val="008B5C9C"/>
    <w:rsid w:val="008B64BA"/>
    <w:rsid w:val="008B7626"/>
    <w:rsid w:val="008B7EFC"/>
    <w:rsid w:val="008C01D1"/>
    <w:rsid w:val="008C0479"/>
    <w:rsid w:val="008C0C71"/>
    <w:rsid w:val="008C120D"/>
    <w:rsid w:val="008C18DA"/>
    <w:rsid w:val="008C3D5D"/>
    <w:rsid w:val="008C3D7C"/>
    <w:rsid w:val="008C3E9C"/>
    <w:rsid w:val="008C48C4"/>
    <w:rsid w:val="008C4AF7"/>
    <w:rsid w:val="008C4F76"/>
    <w:rsid w:val="008C5ABE"/>
    <w:rsid w:val="008C657B"/>
    <w:rsid w:val="008C7601"/>
    <w:rsid w:val="008C79E7"/>
    <w:rsid w:val="008C7CD7"/>
    <w:rsid w:val="008D0350"/>
    <w:rsid w:val="008D09CA"/>
    <w:rsid w:val="008D0AD3"/>
    <w:rsid w:val="008D169B"/>
    <w:rsid w:val="008D1D92"/>
    <w:rsid w:val="008D2C9E"/>
    <w:rsid w:val="008D3100"/>
    <w:rsid w:val="008D32FF"/>
    <w:rsid w:val="008D4388"/>
    <w:rsid w:val="008D458E"/>
    <w:rsid w:val="008D45B2"/>
    <w:rsid w:val="008D4612"/>
    <w:rsid w:val="008D4772"/>
    <w:rsid w:val="008D4C6A"/>
    <w:rsid w:val="008D4F17"/>
    <w:rsid w:val="008D5F93"/>
    <w:rsid w:val="008D60AE"/>
    <w:rsid w:val="008D7296"/>
    <w:rsid w:val="008E0084"/>
    <w:rsid w:val="008E0368"/>
    <w:rsid w:val="008E0AC5"/>
    <w:rsid w:val="008E0DEC"/>
    <w:rsid w:val="008E0EB8"/>
    <w:rsid w:val="008E1F5C"/>
    <w:rsid w:val="008E1F79"/>
    <w:rsid w:val="008E1F9D"/>
    <w:rsid w:val="008E21FA"/>
    <w:rsid w:val="008E2221"/>
    <w:rsid w:val="008E23F3"/>
    <w:rsid w:val="008E2B1E"/>
    <w:rsid w:val="008E2BB0"/>
    <w:rsid w:val="008E3469"/>
    <w:rsid w:val="008E3D05"/>
    <w:rsid w:val="008E3F88"/>
    <w:rsid w:val="008E4443"/>
    <w:rsid w:val="008E4BF6"/>
    <w:rsid w:val="008E5499"/>
    <w:rsid w:val="008E5921"/>
    <w:rsid w:val="008E5AFB"/>
    <w:rsid w:val="008E655F"/>
    <w:rsid w:val="008E72F9"/>
    <w:rsid w:val="008E76EE"/>
    <w:rsid w:val="008F04FE"/>
    <w:rsid w:val="008F1D8B"/>
    <w:rsid w:val="008F20CC"/>
    <w:rsid w:val="008F2CCA"/>
    <w:rsid w:val="008F2F17"/>
    <w:rsid w:val="008F3260"/>
    <w:rsid w:val="008F3A8A"/>
    <w:rsid w:val="008F4625"/>
    <w:rsid w:val="008F4A84"/>
    <w:rsid w:val="008F503A"/>
    <w:rsid w:val="008F56B0"/>
    <w:rsid w:val="008F673B"/>
    <w:rsid w:val="008F7F30"/>
    <w:rsid w:val="00900349"/>
    <w:rsid w:val="009005E5"/>
    <w:rsid w:val="009006CB"/>
    <w:rsid w:val="00900870"/>
    <w:rsid w:val="00900AA9"/>
    <w:rsid w:val="0090160E"/>
    <w:rsid w:val="009017D1"/>
    <w:rsid w:val="0090255F"/>
    <w:rsid w:val="00903421"/>
    <w:rsid w:val="00903A0B"/>
    <w:rsid w:val="00903A10"/>
    <w:rsid w:val="00903AEF"/>
    <w:rsid w:val="009047D4"/>
    <w:rsid w:val="00904921"/>
    <w:rsid w:val="00904AEC"/>
    <w:rsid w:val="00904F66"/>
    <w:rsid w:val="009059FC"/>
    <w:rsid w:val="00905B8A"/>
    <w:rsid w:val="0090618D"/>
    <w:rsid w:val="009067C2"/>
    <w:rsid w:val="0090766E"/>
    <w:rsid w:val="009079A0"/>
    <w:rsid w:val="00910184"/>
    <w:rsid w:val="009109B8"/>
    <w:rsid w:val="00910A4F"/>
    <w:rsid w:val="00910EFB"/>
    <w:rsid w:val="0091167E"/>
    <w:rsid w:val="009118D1"/>
    <w:rsid w:val="009120A3"/>
    <w:rsid w:val="00912361"/>
    <w:rsid w:val="00912994"/>
    <w:rsid w:val="009133D8"/>
    <w:rsid w:val="009133EA"/>
    <w:rsid w:val="009135F0"/>
    <w:rsid w:val="009138BD"/>
    <w:rsid w:val="009141DD"/>
    <w:rsid w:val="00914D9D"/>
    <w:rsid w:val="00914EB3"/>
    <w:rsid w:val="009159CF"/>
    <w:rsid w:val="0091640A"/>
    <w:rsid w:val="00916A30"/>
    <w:rsid w:val="00916FDF"/>
    <w:rsid w:val="009176E7"/>
    <w:rsid w:val="00917845"/>
    <w:rsid w:val="00917A04"/>
    <w:rsid w:val="009208A0"/>
    <w:rsid w:val="00920B18"/>
    <w:rsid w:val="00922B28"/>
    <w:rsid w:val="00923333"/>
    <w:rsid w:val="009233E9"/>
    <w:rsid w:val="00923864"/>
    <w:rsid w:val="00923B27"/>
    <w:rsid w:val="00923ED9"/>
    <w:rsid w:val="009242B8"/>
    <w:rsid w:val="00924561"/>
    <w:rsid w:val="00924EE2"/>
    <w:rsid w:val="00924F8D"/>
    <w:rsid w:val="00925119"/>
    <w:rsid w:val="00925ADD"/>
    <w:rsid w:val="009263EE"/>
    <w:rsid w:val="00927036"/>
    <w:rsid w:val="00927CFA"/>
    <w:rsid w:val="00930153"/>
    <w:rsid w:val="0093044D"/>
    <w:rsid w:val="009306F9"/>
    <w:rsid w:val="00930C51"/>
    <w:rsid w:val="00931B10"/>
    <w:rsid w:val="00931B92"/>
    <w:rsid w:val="00932290"/>
    <w:rsid w:val="0093240E"/>
    <w:rsid w:val="009329CE"/>
    <w:rsid w:val="00932A5E"/>
    <w:rsid w:val="0093334B"/>
    <w:rsid w:val="0093375A"/>
    <w:rsid w:val="00934639"/>
    <w:rsid w:val="00936291"/>
    <w:rsid w:val="009371FA"/>
    <w:rsid w:val="00937A19"/>
    <w:rsid w:val="00937A46"/>
    <w:rsid w:val="00937E90"/>
    <w:rsid w:val="0094079A"/>
    <w:rsid w:val="00940F29"/>
    <w:rsid w:val="00941417"/>
    <w:rsid w:val="00942FB9"/>
    <w:rsid w:val="009433D7"/>
    <w:rsid w:val="00943DB7"/>
    <w:rsid w:val="00944A7C"/>
    <w:rsid w:val="00945719"/>
    <w:rsid w:val="00945EA1"/>
    <w:rsid w:val="00946075"/>
    <w:rsid w:val="00946487"/>
    <w:rsid w:val="00946B34"/>
    <w:rsid w:val="00946C3D"/>
    <w:rsid w:val="00946D9B"/>
    <w:rsid w:val="009472FA"/>
    <w:rsid w:val="0094736A"/>
    <w:rsid w:val="00947854"/>
    <w:rsid w:val="00947A3A"/>
    <w:rsid w:val="00947F19"/>
    <w:rsid w:val="009500EB"/>
    <w:rsid w:val="00950108"/>
    <w:rsid w:val="0095046B"/>
    <w:rsid w:val="00950FC1"/>
    <w:rsid w:val="00951BAC"/>
    <w:rsid w:val="00954227"/>
    <w:rsid w:val="0095445E"/>
    <w:rsid w:val="009544ED"/>
    <w:rsid w:val="009551FB"/>
    <w:rsid w:val="00957BB5"/>
    <w:rsid w:val="009600D0"/>
    <w:rsid w:val="009608CC"/>
    <w:rsid w:val="00960938"/>
    <w:rsid w:val="00960DBB"/>
    <w:rsid w:val="00961639"/>
    <w:rsid w:val="0096203B"/>
    <w:rsid w:val="0096324E"/>
    <w:rsid w:val="00963E98"/>
    <w:rsid w:val="0096464C"/>
    <w:rsid w:val="00965AA3"/>
    <w:rsid w:val="00965EDB"/>
    <w:rsid w:val="00965F88"/>
    <w:rsid w:val="0096794C"/>
    <w:rsid w:val="00967EFE"/>
    <w:rsid w:val="00967F43"/>
    <w:rsid w:val="00970054"/>
    <w:rsid w:val="009701EB"/>
    <w:rsid w:val="00971CB6"/>
    <w:rsid w:val="00971FDD"/>
    <w:rsid w:val="00972C37"/>
    <w:rsid w:val="00973419"/>
    <w:rsid w:val="00973736"/>
    <w:rsid w:val="00974007"/>
    <w:rsid w:val="0097476B"/>
    <w:rsid w:val="009750CB"/>
    <w:rsid w:val="00976C8A"/>
    <w:rsid w:val="009772A0"/>
    <w:rsid w:val="009800AD"/>
    <w:rsid w:val="00980B17"/>
    <w:rsid w:val="00980D50"/>
    <w:rsid w:val="00981292"/>
    <w:rsid w:val="00981704"/>
    <w:rsid w:val="009819AC"/>
    <w:rsid w:val="00981F4B"/>
    <w:rsid w:val="009828A5"/>
    <w:rsid w:val="00983109"/>
    <w:rsid w:val="00983FB6"/>
    <w:rsid w:val="009849BE"/>
    <w:rsid w:val="00985355"/>
    <w:rsid w:val="00985A8F"/>
    <w:rsid w:val="009872CA"/>
    <w:rsid w:val="00987370"/>
    <w:rsid w:val="00987EA8"/>
    <w:rsid w:val="009902A2"/>
    <w:rsid w:val="00990856"/>
    <w:rsid w:val="00990CA2"/>
    <w:rsid w:val="00991481"/>
    <w:rsid w:val="009918D9"/>
    <w:rsid w:val="00991D07"/>
    <w:rsid w:val="00992051"/>
    <w:rsid w:val="00993C85"/>
    <w:rsid w:val="00993DAF"/>
    <w:rsid w:val="00993F1C"/>
    <w:rsid w:val="00994AF6"/>
    <w:rsid w:val="0099519F"/>
    <w:rsid w:val="00997B03"/>
    <w:rsid w:val="00997B14"/>
    <w:rsid w:val="00997EDD"/>
    <w:rsid w:val="009A0522"/>
    <w:rsid w:val="009A0950"/>
    <w:rsid w:val="009A0F93"/>
    <w:rsid w:val="009A0FB7"/>
    <w:rsid w:val="009A15D4"/>
    <w:rsid w:val="009A1AE1"/>
    <w:rsid w:val="009A1DE6"/>
    <w:rsid w:val="009A3D30"/>
    <w:rsid w:val="009A4027"/>
    <w:rsid w:val="009A4491"/>
    <w:rsid w:val="009A5247"/>
    <w:rsid w:val="009A5A19"/>
    <w:rsid w:val="009A68C5"/>
    <w:rsid w:val="009A6D62"/>
    <w:rsid w:val="009A7068"/>
    <w:rsid w:val="009A723B"/>
    <w:rsid w:val="009A740E"/>
    <w:rsid w:val="009A74E2"/>
    <w:rsid w:val="009A78F9"/>
    <w:rsid w:val="009B020B"/>
    <w:rsid w:val="009B1883"/>
    <w:rsid w:val="009B195F"/>
    <w:rsid w:val="009B1A21"/>
    <w:rsid w:val="009B25A4"/>
    <w:rsid w:val="009B2707"/>
    <w:rsid w:val="009B2BCD"/>
    <w:rsid w:val="009B301A"/>
    <w:rsid w:val="009B34B9"/>
    <w:rsid w:val="009B3B2F"/>
    <w:rsid w:val="009B3B4F"/>
    <w:rsid w:val="009B401D"/>
    <w:rsid w:val="009B4189"/>
    <w:rsid w:val="009B45B7"/>
    <w:rsid w:val="009B51B6"/>
    <w:rsid w:val="009B533B"/>
    <w:rsid w:val="009B62F1"/>
    <w:rsid w:val="009B6940"/>
    <w:rsid w:val="009B6D0A"/>
    <w:rsid w:val="009B701E"/>
    <w:rsid w:val="009B767F"/>
    <w:rsid w:val="009C06D8"/>
    <w:rsid w:val="009C06FD"/>
    <w:rsid w:val="009C0B61"/>
    <w:rsid w:val="009C1540"/>
    <w:rsid w:val="009C1DC5"/>
    <w:rsid w:val="009C304A"/>
    <w:rsid w:val="009C37AD"/>
    <w:rsid w:val="009C5046"/>
    <w:rsid w:val="009C62DA"/>
    <w:rsid w:val="009C7445"/>
    <w:rsid w:val="009C76B9"/>
    <w:rsid w:val="009C7A17"/>
    <w:rsid w:val="009C7DD0"/>
    <w:rsid w:val="009D00C9"/>
    <w:rsid w:val="009D042B"/>
    <w:rsid w:val="009D06C3"/>
    <w:rsid w:val="009D0A94"/>
    <w:rsid w:val="009D0AF8"/>
    <w:rsid w:val="009D1426"/>
    <w:rsid w:val="009D16DF"/>
    <w:rsid w:val="009D2C17"/>
    <w:rsid w:val="009D3709"/>
    <w:rsid w:val="009D42A5"/>
    <w:rsid w:val="009D46FD"/>
    <w:rsid w:val="009D590E"/>
    <w:rsid w:val="009D5C0F"/>
    <w:rsid w:val="009D6440"/>
    <w:rsid w:val="009D6647"/>
    <w:rsid w:val="009D69CF"/>
    <w:rsid w:val="009D7334"/>
    <w:rsid w:val="009D7581"/>
    <w:rsid w:val="009D775B"/>
    <w:rsid w:val="009E0881"/>
    <w:rsid w:val="009E0D4C"/>
    <w:rsid w:val="009E0EC9"/>
    <w:rsid w:val="009E10D5"/>
    <w:rsid w:val="009E1325"/>
    <w:rsid w:val="009E167A"/>
    <w:rsid w:val="009E23F3"/>
    <w:rsid w:val="009E2A68"/>
    <w:rsid w:val="009E2DAE"/>
    <w:rsid w:val="009E3B21"/>
    <w:rsid w:val="009E443D"/>
    <w:rsid w:val="009E472A"/>
    <w:rsid w:val="009E50D9"/>
    <w:rsid w:val="009E53A4"/>
    <w:rsid w:val="009E68BA"/>
    <w:rsid w:val="009E7975"/>
    <w:rsid w:val="009F1399"/>
    <w:rsid w:val="009F13D6"/>
    <w:rsid w:val="009F1E8D"/>
    <w:rsid w:val="009F2BB2"/>
    <w:rsid w:val="009F2F5C"/>
    <w:rsid w:val="009F326D"/>
    <w:rsid w:val="009F37A4"/>
    <w:rsid w:val="009F386F"/>
    <w:rsid w:val="009F3E8C"/>
    <w:rsid w:val="009F4670"/>
    <w:rsid w:val="009F5405"/>
    <w:rsid w:val="009F73DA"/>
    <w:rsid w:val="009F785E"/>
    <w:rsid w:val="009F7E73"/>
    <w:rsid w:val="00A0037A"/>
    <w:rsid w:val="00A0070C"/>
    <w:rsid w:val="00A00D36"/>
    <w:rsid w:val="00A01246"/>
    <w:rsid w:val="00A0198A"/>
    <w:rsid w:val="00A01E4E"/>
    <w:rsid w:val="00A02613"/>
    <w:rsid w:val="00A03314"/>
    <w:rsid w:val="00A03909"/>
    <w:rsid w:val="00A03B67"/>
    <w:rsid w:val="00A043CE"/>
    <w:rsid w:val="00A0534D"/>
    <w:rsid w:val="00A05D67"/>
    <w:rsid w:val="00A0626A"/>
    <w:rsid w:val="00A06AB6"/>
    <w:rsid w:val="00A0707C"/>
    <w:rsid w:val="00A07D17"/>
    <w:rsid w:val="00A07F95"/>
    <w:rsid w:val="00A10D25"/>
    <w:rsid w:val="00A1109C"/>
    <w:rsid w:val="00A11B6A"/>
    <w:rsid w:val="00A12714"/>
    <w:rsid w:val="00A12878"/>
    <w:rsid w:val="00A131E0"/>
    <w:rsid w:val="00A13719"/>
    <w:rsid w:val="00A14A5C"/>
    <w:rsid w:val="00A159BD"/>
    <w:rsid w:val="00A15E2C"/>
    <w:rsid w:val="00A17534"/>
    <w:rsid w:val="00A203EF"/>
    <w:rsid w:val="00A204C8"/>
    <w:rsid w:val="00A204EE"/>
    <w:rsid w:val="00A204FF"/>
    <w:rsid w:val="00A20E4C"/>
    <w:rsid w:val="00A211CA"/>
    <w:rsid w:val="00A21909"/>
    <w:rsid w:val="00A21D81"/>
    <w:rsid w:val="00A2339A"/>
    <w:rsid w:val="00A2353C"/>
    <w:rsid w:val="00A24093"/>
    <w:rsid w:val="00A240A4"/>
    <w:rsid w:val="00A24898"/>
    <w:rsid w:val="00A250F8"/>
    <w:rsid w:val="00A25992"/>
    <w:rsid w:val="00A262D8"/>
    <w:rsid w:val="00A269A1"/>
    <w:rsid w:val="00A26E90"/>
    <w:rsid w:val="00A276EF"/>
    <w:rsid w:val="00A2784D"/>
    <w:rsid w:val="00A27DA2"/>
    <w:rsid w:val="00A3031C"/>
    <w:rsid w:val="00A305C3"/>
    <w:rsid w:val="00A31179"/>
    <w:rsid w:val="00A316DA"/>
    <w:rsid w:val="00A32616"/>
    <w:rsid w:val="00A3293F"/>
    <w:rsid w:val="00A33F32"/>
    <w:rsid w:val="00A3421F"/>
    <w:rsid w:val="00A34639"/>
    <w:rsid w:val="00A36118"/>
    <w:rsid w:val="00A3649F"/>
    <w:rsid w:val="00A36711"/>
    <w:rsid w:val="00A367EC"/>
    <w:rsid w:val="00A37649"/>
    <w:rsid w:val="00A37766"/>
    <w:rsid w:val="00A40A3E"/>
    <w:rsid w:val="00A413EC"/>
    <w:rsid w:val="00A41A31"/>
    <w:rsid w:val="00A41F5E"/>
    <w:rsid w:val="00A42415"/>
    <w:rsid w:val="00A42972"/>
    <w:rsid w:val="00A43262"/>
    <w:rsid w:val="00A4336A"/>
    <w:rsid w:val="00A434FF"/>
    <w:rsid w:val="00A443FE"/>
    <w:rsid w:val="00A44716"/>
    <w:rsid w:val="00A44D1E"/>
    <w:rsid w:val="00A45612"/>
    <w:rsid w:val="00A45ACD"/>
    <w:rsid w:val="00A46756"/>
    <w:rsid w:val="00A472F9"/>
    <w:rsid w:val="00A475BF"/>
    <w:rsid w:val="00A47C51"/>
    <w:rsid w:val="00A5016E"/>
    <w:rsid w:val="00A50444"/>
    <w:rsid w:val="00A50A9C"/>
    <w:rsid w:val="00A523EE"/>
    <w:rsid w:val="00A5290D"/>
    <w:rsid w:val="00A52CCE"/>
    <w:rsid w:val="00A53021"/>
    <w:rsid w:val="00A53098"/>
    <w:rsid w:val="00A5346A"/>
    <w:rsid w:val="00A54598"/>
    <w:rsid w:val="00A55561"/>
    <w:rsid w:val="00A5591B"/>
    <w:rsid w:val="00A56271"/>
    <w:rsid w:val="00A5637F"/>
    <w:rsid w:val="00A56973"/>
    <w:rsid w:val="00A57FC8"/>
    <w:rsid w:val="00A600EB"/>
    <w:rsid w:val="00A60207"/>
    <w:rsid w:val="00A60256"/>
    <w:rsid w:val="00A6063D"/>
    <w:rsid w:val="00A60E32"/>
    <w:rsid w:val="00A61E5A"/>
    <w:rsid w:val="00A6227A"/>
    <w:rsid w:val="00A6285B"/>
    <w:rsid w:val="00A62F7F"/>
    <w:rsid w:val="00A63643"/>
    <w:rsid w:val="00A6385F"/>
    <w:rsid w:val="00A64010"/>
    <w:rsid w:val="00A6472F"/>
    <w:rsid w:val="00A64763"/>
    <w:rsid w:val="00A67117"/>
    <w:rsid w:val="00A671C4"/>
    <w:rsid w:val="00A704E9"/>
    <w:rsid w:val="00A70785"/>
    <w:rsid w:val="00A70CC5"/>
    <w:rsid w:val="00A71676"/>
    <w:rsid w:val="00A717A1"/>
    <w:rsid w:val="00A72842"/>
    <w:rsid w:val="00A72E07"/>
    <w:rsid w:val="00A7399D"/>
    <w:rsid w:val="00A73B86"/>
    <w:rsid w:val="00A741B3"/>
    <w:rsid w:val="00A744BE"/>
    <w:rsid w:val="00A7478C"/>
    <w:rsid w:val="00A7585C"/>
    <w:rsid w:val="00A759E4"/>
    <w:rsid w:val="00A76248"/>
    <w:rsid w:val="00A76826"/>
    <w:rsid w:val="00A7688E"/>
    <w:rsid w:val="00A76935"/>
    <w:rsid w:val="00A77724"/>
    <w:rsid w:val="00A77769"/>
    <w:rsid w:val="00A77E93"/>
    <w:rsid w:val="00A802E0"/>
    <w:rsid w:val="00A81171"/>
    <w:rsid w:val="00A818F2"/>
    <w:rsid w:val="00A81CB1"/>
    <w:rsid w:val="00A81EBE"/>
    <w:rsid w:val="00A81F32"/>
    <w:rsid w:val="00A8235C"/>
    <w:rsid w:val="00A83328"/>
    <w:rsid w:val="00A83901"/>
    <w:rsid w:val="00A83F98"/>
    <w:rsid w:val="00A83FD1"/>
    <w:rsid w:val="00A841AB"/>
    <w:rsid w:val="00A84739"/>
    <w:rsid w:val="00A848E4"/>
    <w:rsid w:val="00A84B0B"/>
    <w:rsid w:val="00A84DF2"/>
    <w:rsid w:val="00A8570F"/>
    <w:rsid w:val="00A860B1"/>
    <w:rsid w:val="00A861FF"/>
    <w:rsid w:val="00A862D3"/>
    <w:rsid w:val="00A87727"/>
    <w:rsid w:val="00A87F3B"/>
    <w:rsid w:val="00A90154"/>
    <w:rsid w:val="00A90272"/>
    <w:rsid w:val="00A90495"/>
    <w:rsid w:val="00A90613"/>
    <w:rsid w:val="00A9123C"/>
    <w:rsid w:val="00A91842"/>
    <w:rsid w:val="00A91990"/>
    <w:rsid w:val="00A91F87"/>
    <w:rsid w:val="00A92064"/>
    <w:rsid w:val="00A9235C"/>
    <w:rsid w:val="00A9306C"/>
    <w:rsid w:val="00A936F5"/>
    <w:rsid w:val="00A93A03"/>
    <w:rsid w:val="00A93B70"/>
    <w:rsid w:val="00A94524"/>
    <w:rsid w:val="00A94855"/>
    <w:rsid w:val="00A94964"/>
    <w:rsid w:val="00A95947"/>
    <w:rsid w:val="00A959D4"/>
    <w:rsid w:val="00A95C83"/>
    <w:rsid w:val="00A967BE"/>
    <w:rsid w:val="00AA005D"/>
    <w:rsid w:val="00AA0667"/>
    <w:rsid w:val="00AA09CF"/>
    <w:rsid w:val="00AA0AF5"/>
    <w:rsid w:val="00AA0D38"/>
    <w:rsid w:val="00AA17CF"/>
    <w:rsid w:val="00AA33DD"/>
    <w:rsid w:val="00AA44AE"/>
    <w:rsid w:val="00AA4C5B"/>
    <w:rsid w:val="00AA4E3D"/>
    <w:rsid w:val="00AA4FFC"/>
    <w:rsid w:val="00AA513C"/>
    <w:rsid w:val="00AA6F4C"/>
    <w:rsid w:val="00AA77D9"/>
    <w:rsid w:val="00AA781E"/>
    <w:rsid w:val="00AA7860"/>
    <w:rsid w:val="00AB010E"/>
    <w:rsid w:val="00AB05D9"/>
    <w:rsid w:val="00AB06AE"/>
    <w:rsid w:val="00AB077C"/>
    <w:rsid w:val="00AB0B7A"/>
    <w:rsid w:val="00AB0C0D"/>
    <w:rsid w:val="00AB0FC9"/>
    <w:rsid w:val="00AB10D4"/>
    <w:rsid w:val="00AB1CB9"/>
    <w:rsid w:val="00AB212B"/>
    <w:rsid w:val="00AB226E"/>
    <w:rsid w:val="00AB33B0"/>
    <w:rsid w:val="00AB386C"/>
    <w:rsid w:val="00AB39E0"/>
    <w:rsid w:val="00AB3E09"/>
    <w:rsid w:val="00AB49C7"/>
    <w:rsid w:val="00AB524F"/>
    <w:rsid w:val="00AB555C"/>
    <w:rsid w:val="00AB5899"/>
    <w:rsid w:val="00AB6033"/>
    <w:rsid w:val="00AB61AE"/>
    <w:rsid w:val="00AB6BAF"/>
    <w:rsid w:val="00AB71A1"/>
    <w:rsid w:val="00AB75D0"/>
    <w:rsid w:val="00AB79A0"/>
    <w:rsid w:val="00AB7AE5"/>
    <w:rsid w:val="00AC07A1"/>
    <w:rsid w:val="00AC0C96"/>
    <w:rsid w:val="00AC0DCE"/>
    <w:rsid w:val="00AC178D"/>
    <w:rsid w:val="00AC181A"/>
    <w:rsid w:val="00AC19A3"/>
    <w:rsid w:val="00AC22F3"/>
    <w:rsid w:val="00AC2697"/>
    <w:rsid w:val="00AC2A98"/>
    <w:rsid w:val="00AC2D84"/>
    <w:rsid w:val="00AC3674"/>
    <w:rsid w:val="00AC3953"/>
    <w:rsid w:val="00AC3D9F"/>
    <w:rsid w:val="00AC40BF"/>
    <w:rsid w:val="00AC5778"/>
    <w:rsid w:val="00AC625F"/>
    <w:rsid w:val="00AC704B"/>
    <w:rsid w:val="00AC7CC1"/>
    <w:rsid w:val="00AD02F5"/>
    <w:rsid w:val="00AD04C5"/>
    <w:rsid w:val="00AD09FC"/>
    <w:rsid w:val="00AD234D"/>
    <w:rsid w:val="00AD2DBE"/>
    <w:rsid w:val="00AD3179"/>
    <w:rsid w:val="00AD31E7"/>
    <w:rsid w:val="00AD3776"/>
    <w:rsid w:val="00AD4755"/>
    <w:rsid w:val="00AD47A4"/>
    <w:rsid w:val="00AD4EFE"/>
    <w:rsid w:val="00AD5B08"/>
    <w:rsid w:val="00AD6BA0"/>
    <w:rsid w:val="00AD6BAB"/>
    <w:rsid w:val="00AD6EE5"/>
    <w:rsid w:val="00AD7431"/>
    <w:rsid w:val="00AD75D7"/>
    <w:rsid w:val="00AD791C"/>
    <w:rsid w:val="00AD7B22"/>
    <w:rsid w:val="00AE069B"/>
    <w:rsid w:val="00AE07A8"/>
    <w:rsid w:val="00AE1025"/>
    <w:rsid w:val="00AE172A"/>
    <w:rsid w:val="00AE178B"/>
    <w:rsid w:val="00AE1C0C"/>
    <w:rsid w:val="00AE24B9"/>
    <w:rsid w:val="00AE30D5"/>
    <w:rsid w:val="00AE32CD"/>
    <w:rsid w:val="00AE3893"/>
    <w:rsid w:val="00AE397C"/>
    <w:rsid w:val="00AE3B5A"/>
    <w:rsid w:val="00AE4845"/>
    <w:rsid w:val="00AE52CC"/>
    <w:rsid w:val="00AE5C6C"/>
    <w:rsid w:val="00AE618D"/>
    <w:rsid w:val="00AE74FD"/>
    <w:rsid w:val="00AE7733"/>
    <w:rsid w:val="00AE7B89"/>
    <w:rsid w:val="00AE7D4F"/>
    <w:rsid w:val="00AF12E5"/>
    <w:rsid w:val="00AF2061"/>
    <w:rsid w:val="00AF2714"/>
    <w:rsid w:val="00AF3AEC"/>
    <w:rsid w:val="00AF3B7E"/>
    <w:rsid w:val="00AF48D9"/>
    <w:rsid w:val="00AF54FD"/>
    <w:rsid w:val="00AF5FDA"/>
    <w:rsid w:val="00AF6076"/>
    <w:rsid w:val="00AF63F8"/>
    <w:rsid w:val="00AF6E14"/>
    <w:rsid w:val="00AF779C"/>
    <w:rsid w:val="00AF7D64"/>
    <w:rsid w:val="00B00149"/>
    <w:rsid w:val="00B0093E"/>
    <w:rsid w:val="00B01D1C"/>
    <w:rsid w:val="00B01F33"/>
    <w:rsid w:val="00B01F41"/>
    <w:rsid w:val="00B02339"/>
    <w:rsid w:val="00B02471"/>
    <w:rsid w:val="00B025E1"/>
    <w:rsid w:val="00B0281D"/>
    <w:rsid w:val="00B02BC1"/>
    <w:rsid w:val="00B02BDA"/>
    <w:rsid w:val="00B042E9"/>
    <w:rsid w:val="00B0512C"/>
    <w:rsid w:val="00B05C02"/>
    <w:rsid w:val="00B05C36"/>
    <w:rsid w:val="00B06C08"/>
    <w:rsid w:val="00B071AB"/>
    <w:rsid w:val="00B10BE2"/>
    <w:rsid w:val="00B10EB5"/>
    <w:rsid w:val="00B11BD4"/>
    <w:rsid w:val="00B1238B"/>
    <w:rsid w:val="00B136E8"/>
    <w:rsid w:val="00B13836"/>
    <w:rsid w:val="00B148B5"/>
    <w:rsid w:val="00B15084"/>
    <w:rsid w:val="00B1568B"/>
    <w:rsid w:val="00B15A82"/>
    <w:rsid w:val="00B15F6D"/>
    <w:rsid w:val="00B17133"/>
    <w:rsid w:val="00B20273"/>
    <w:rsid w:val="00B2032F"/>
    <w:rsid w:val="00B2099F"/>
    <w:rsid w:val="00B21A18"/>
    <w:rsid w:val="00B21ACC"/>
    <w:rsid w:val="00B21DFC"/>
    <w:rsid w:val="00B21E5A"/>
    <w:rsid w:val="00B21ED2"/>
    <w:rsid w:val="00B22417"/>
    <w:rsid w:val="00B227C2"/>
    <w:rsid w:val="00B22D8D"/>
    <w:rsid w:val="00B22E5B"/>
    <w:rsid w:val="00B23010"/>
    <w:rsid w:val="00B23805"/>
    <w:rsid w:val="00B2407D"/>
    <w:rsid w:val="00B24487"/>
    <w:rsid w:val="00B24504"/>
    <w:rsid w:val="00B247E2"/>
    <w:rsid w:val="00B25568"/>
    <w:rsid w:val="00B25A74"/>
    <w:rsid w:val="00B25ED9"/>
    <w:rsid w:val="00B26202"/>
    <w:rsid w:val="00B26497"/>
    <w:rsid w:val="00B26744"/>
    <w:rsid w:val="00B27876"/>
    <w:rsid w:val="00B27D37"/>
    <w:rsid w:val="00B27DE8"/>
    <w:rsid w:val="00B3030A"/>
    <w:rsid w:val="00B3086C"/>
    <w:rsid w:val="00B31894"/>
    <w:rsid w:val="00B32000"/>
    <w:rsid w:val="00B328B8"/>
    <w:rsid w:val="00B32F0D"/>
    <w:rsid w:val="00B33BC0"/>
    <w:rsid w:val="00B33FEE"/>
    <w:rsid w:val="00B36F64"/>
    <w:rsid w:val="00B379E1"/>
    <w:rsid w:val="00B400C8"/>
    <w:rsid w:val="00B4049A"/>
    <w:rsid w:val="00B40BCF"/>
    <w:rsid w:val="00B411B8"/>
    <w:rsid w:val="00B41581"/>
    <w:rsid w:val="00B41699"/>
    <w:rsid w:val="00B419B7"/>
    <w:rsid w:val="00B41B9F"/>
    <w:rsid w:val="00B41EF0"/>
    <w:rsid w:val="00B422D7"/>
    <w:rsid w:val="00B42522"/>
    <w:rsid w:val="00B4296C"/>
    <w:rsid w:val="00B42CB1"/>
    <w:rsid w:val="00B43263"/>
    <w:rsid w:val="00B436CE"/>
    <w:rsid w:val="00B43C95"/>
    <w:rsid w:val="00B444BC"/>
    <w:rsid w:val="00B4476B"/>
    <w:rsid w:val="00B452BA"/>
    <w:rsid w:val="00B45F92"/>
    <w:rsid w:val="00B46346"/>
    <w:rsid w:val="00B4660C"/>
    <w:rsid w:val="00B466DC"/>
    <w:rsid w:val="00B468F9"/>
    <w:rsid w:val="00B50055"/>
    <w:rsid w:val="00B50E7B"/>
    <w:rsid w:val="00B52626"/>
    <w:rsid w:val="00B52AF3"/>
    <w:rsid w:val="00B52C39"/>
    <w:rsid w:val="00B53871"/>
    <w:rsid w:val="00B54327"/>
    <w:rsid w:val="00B54529"/>
    <w:rsid w:val="00B550CB"/>
    <w:rsid w:val="00B55D1B"/>
    <w:rsid w:val="00B56F16"/>
    <w:rsid w:val="00B56F57"/>
    <w:rsid w:val="00B57082"/>
    <w:rsid w:val="00B57492"/>
    <w:rsid w:val="00B57A8F"/>
    <w:rsid w:val="00B57B6D"/>
    <w:rsid w:val="00B57BB0"/>
    <w:rsid w:val="00B611EA"/>
    <w:rsid w:val="00B62138"/>
    <w:rsid w:val="00B62488"/>
    <w:rsid w:val="00B62762"/>
    <w:rsid w:val="00B63347"/>
    <w:rsid w:val="00B63907"/>
    <w:rsid w:val="00B63987"/>
    <w:rsid w:val="00B6458E"/>
    <w:rsid w:val="00B65123"/>
    <w:rsid w:val="00B652EA"/>
    <w:rsid w:val="00B654E4"/>
    <w:rsid w:val="00B66059"/>
    <w:rsid w:val="00B678A7"/>
    <w:rsid w:val="00B70011"/>
    <w:rsid w:val="00B70969"/>
    <w:rsid w:val="00B70BDD"/>
    <w:rsid w:val="00B70F43"/>
    <w:rsid w:val="00B7292B"/>
    <w:rsid w:val="00B73F25"/>
    <w:rsid w:val="00B7476B"/>
    <w:rsid w:val="00B74DF4"/>
    <w:rsid w:val="00B75116"/>
    <w:rsid w:val="00B760F4"/>
    <w:rsid w:val="00B761BC"/>
    <w:rsid w:val="00B763FC"/>
    <w:rsid w:val="00B76726"/>
    <w:rsid w:val="00B76D87"/>
    <w:rsid w:val="00B77029"/>
    <w:rsid w:val="00B77B82"/>
    <w:rsid w:val="00B80288"/>
    <w:rsid w:val="00B80C45"/>
    <w:rsid w:val="00B80C4F"/>
    <w:rsid w:val="00B80D97"/>
    <w:rsid w:val="00B811E3"/>
    <w:rsid w:val="00B8126D"/>
    <w:rsid w:val="00B81591"/>
    <w:rsid w:val="00B81C27"/>
    <w:rsid w:val="00B824D5"/>
    <w:rsid w:val="00B825CA"/>
    <w:rsid w:val="00B8285E"/>
    <w:rsid w:val="00B834FD"/>
    <w:rsid w:val="00B83D77"/>
    <w:rsid w:val="00B83E08"/>
    <w:rsid w:val="00B84F56"/>
    <w:rsid w:val="00B850D7"/>
    <w:rsid w:val="00B85139"/>
    <w:rsid w:val="00B85D51"/>
    <w:rsid w:val="00B86DC1"/>
    <w:rsid w:val="00B879BC"/>
    <w:rsid w:val="00B903E1"/>
    <w:rsid w:val="00B90C9B"/>
    <w:rsid w:val="00B90D94"/>
    <w:rsid w:val="00B91471"/>
    <w:rsid w:val="00B917E8"/>
    <w:rsid w:val="00B91C44"/>
    <w:rsid w:val="00B91C99"/>
    <w:rsid w:val="00B9269F"/>
    <w:rsid w:val="00B92DC7"/>
    <w:rsid w:val="00B92E83"/>
    <w:rsid w:val="00B93132"/>
    <w:rsid w:val="00B945A9"/>
    <w:rsid w:val="00B9484D"/>
    <w:rsid w:val="00B94DEF"/>
    <w:rsid w:val="00B95D0A"/>
    <w:rsid w:val="00B96537"/>
    <w:rsid w:val="00B9688F"/>
    <w:rsid w:val="00B9708D"/>
    <w:rsid w:val="00BA1270"/>
    <w:rsid w:val="00BA18AD"/>
    <w:rsid w:val="00BA2813"/>
    <w:rsid w:val="00BA2A07"/>
    <w:rsid w:val="00BA3869"/>
    <w:rsid w:val="00BA387C"/>
    <w:rsid w:val="00BA3F03"/>
    <w:rsid w:val="00BA4143"/>
    <w:rsid w:val="00BA589E"/>
    <w:rsid w:val="00BA5A23"/>
    <w:rsid w:val="00BA5B78"/>
    <w:rsid w:val="00BA66FF"/>
    <w:rsid w:val="00BA6B61"/>
    <w:rsid w:val="00BA7EDD"/>
    <w:rsid w:val="00BB01A2"/>
    <w:rsid w:val="00BB0A22"/>
    <w:rsid w:val="00BB0A80"/>
    <w:rsid w:val="00BB1212"/>
    <w:rsid w:val="00BB18DD"/>
    <w:rsid w:val="00BB1D7D"/>
    <w:rsid w:val="00BB1E80"/>
    <w:rsid w:val="00BB1EF4"/>
    <w:rsid w:val="00BB2189"/>
    <w:rsid w:val="00BB2377"/>
    <w:rsid w:val="00BB270C"/>
    <w:rsid w:val="00BB2AFE"/>
    <w:rsid w:val="00BB3084"/>
    <w:rsid w:val="00BB35A9"/>
    <w:rsid w:val="00BB3C23"/>
    <w:rsid w:val="00BB3CDE"/>
    <w:rsid w:val="00BB411A"/>
    <w:rsid w:val="00BB464C"/>
    <w:rsid w:val="00BB530A"/>
    <w:rsid w:val="00BB5BC7"/>
    <w:rsid w:val="00BB6231"/>
    <w:rsid w:val="00BB63AE"/>
    <w:rsid w:val="00BB6526"/>
    <w:rsid w:val="00BB6C8D"/>
    <w:rsid w:val="00BB7137"/>
    <w:rsid w:val="00BB7901"/>
    <w:rsid w:val="00BC037A"/>
    <w:rsid w:val="00BC04EF"/>
    <w:rsid w:val="00BC15D5"/>
    <w:rsid w:val="00BC1730"/>
    <w:rsid w:val="00BC287A"/>
    <w:rsid w:val="00BC3E6C"/>
    <w:rsid w:val="00BC40AE"/>
    <w:rsid w:val="00BC40D5"/>
    <w:rsid w:val="00BC4100"/>
    <w:rsid w:val="00BC4245"/>
    <w:rsid w:val="00BC53B1"/>
    <w:rsid w:val="00BC56B7"/>
    <w:rsid w:val="00BC56FD"/>
    <w:rsid w:val="00BC64EC"/>
    <w:rsid w:val="00BC6A29"/>
    <w:rsid w:val="00BC6E52"/>
    <w:rsid w:val="00BD0C47"/>
    <w:rsid w:val="00BD0C86"/>
    <w:rsid w:val="00BD17D5"/>
    <w:rsid w:val="00BD1D67"/>
    <w:rsid w:val="00BD1FDE"/>
    <w:rsid w:val="00BD278D"/>
    <w:rsid w:val="00BD2D05"/>
    <w:rsid w:val="00BD3287"/>
    <w:rsid w:val="00BD3AFC"/>
    <w:rsid w:val="00BD4489"/>
    <w:rsid w:val="00BD4A07"/>
    <w:rsid w:val="00BD4EA6"/>
    <w:rsid w:val="00BD545A"/>
    <w:rsid w:val="00BD5E2C"/>
    <w:rsid w:val="00BD64A1"/>
    <w:rsid w:val="00BD6631"/>
    <w:rsid w:val="00BE0A01"/>
    <w:rsid w:val="00BE0A6F"/>
    <w:rsid w:val="00BE0A77"/>
    <w:rsid w:val="00BE1826"/>
    <w:rsid w:val="00BE1A4B"/>
    <w:rsid w:val="00BE201A"/>
    <w:rsid w:val="00BE2AD4"/>
    <w:rsid w:val="00BE2B9F"/>
    <w:rsid w:val="00BE30A6"/>
    <w:rsid w:val="00BE3743"/>
    <w:rsid w:val="00BE392C"/>
    <w:rsid w:val="00BE5068"/>
    <w:rsid w:val="00BE540A"/>
    <w:rsid w:val="00BE54F6"/>
    <w:rsid w:val="00BE59B0"/>
    <w:rsid w:val="00BE651C"/>
    <w:rsid w:val="00BE661F"/>
    <w:rsid w:val="00BE6695"/>
    <w:rsid w:val="00BE66FB"/>
    <w:rsid w:val="00BE7F80"/>
    <w:rsid w:val="00BF0207"/>
    <w:rsid w:val="00BF0275"/>
    <w:rsid w:val="00BF095F"/>
    <w:rsid w:val="00BF10D1"/>
    <w:rsid w:val="00BF1AF2"/>
    <w:rsid w:val="00BF2464"/>
    <w:rsid w:val="00BF27F5"/>
    <w:rsid w:val="00BF2D57"/>
    <w:rsid w:val="00BF2E0F"/>
    <w:rsid w:val="00BF311C"/>
    <w:rsid w:val="00BF4998"/>
    <w:rsid w:val="00BF5185"/>
    <w:rsid w:val="00BF575A"/>
    <w:rsid w:val="00BF5F2A"/>
    <w:rsid w:val="00BF6E64"/>
    <w:rsid w:val="00BF73DA"/>
    <w:rsid w:val="00C00796"/>
    <w:rsid w:val="00C01098"/>
    <w:rsid w:val="00C0145C"/>
    <w:rsid w:val="00C0157F"/>
    <w:rsid w:val="00C01EDF"/>
    <w:rsid w:val="00C01F35"/>
    <w:rsid w:val="00C020E7"/>
    <w:rsid w:val="00C0246F"/>
    <w:rsid w:val="00C02DBB"/>
    <w:rsid w:val="00C0364D"/>
    <w:rsid w:val="00C03861"/>
    <w:rsid w:val="00C041DB"/>
    <w:rsid w:val="00C044E1"/>
    <w:rsid w:val="00C04D95"/>
    <w:rsid w:val="00C04FBD"/>
    <w:rsid w:val="00C05295"/>
    <w:rsid w:val="00C052C4"/>
    <w:rsid w:val="00C054AE"/>
    <w:rsid w:val="00C05570"/>
    <w:rsid w:val="00C0591F"/>
    <w:rsid w:val="00C060A7"/>
    <w:rsid w:val="00C07289"/>
    <w:rsid w:val="00C07EAA"/>
    <w:rsid w:val="00C07F0A"/>
    <w:rsid w:val="00C100F5"/>
    <w:rsid w:val="00C10CC9"/>
    <w:rsid w:val="00C11028"/>
    <w:rsid w:val="00C11425"/>
    <w:rsid w:val="00C129B2"/>
    <w:rsid w:val="00C12D93"/>
    <w:rsid w:val="00C12E5D"/>
    <w:rsid w:val="00C12E90"/>
    <w:rsid w:val="00C13632"/>
    <w:rsid w:val="00C13B11"/>
    <w:rsid w:val="00C13CC3"/>
    <w:rsid w:val="00C13FA6"/>
    <w:rsid w:val="00C14391"/>
    <w:rsid w:val="00C147E6"/>
    <w:rsid w:val="00C1593D"/>
    <w:rsid w:val="00C16293"/>
    <w:rsid w:val="00C170C9"/>
    <w:rsid w:val="00C20AD4"/>
    <w:rsid w:val="00C20F94"/>
    <w:rsid w:val="00C217A9"/>
    <w:rsid w:val="00C21B97"/>
    <w:rsid w:val="00C220A6"/>
    <w:rsid w:val="00C235A0"/>
    <w:rsid w:val="00C23B2E"/>
    <w:rsid w:val="00C23CB8"/>
    <w:rsid w:val="00C23D45"/>
    <w:rsid w:val="00C24B1C"/>
    <w:rsid w:val="00C24C49"/>
    <w:rsid w:val="00C255C5"/>
    <w:rsid w:val="00C2596D"/>
    <w:rsid w:val="00C25B2D"/>
    <w:rsid w:val="00C260D9"/>
    <w:rsid w:val="00C262B0"/>
    <w:rsid w:val="00C26630"/>
    <w:rsid w:val="00C26743"/>
    <w:rsid w:val="00C27772"/>
    <w:rsid w:val="00C300B4"/>
    <w:rsid w:val="00C306B3"/>
    <w:rsid w:val="00C30929"/>
    <w:rsid w:val="00C30CED"/>
    <w:rsid w:val="00C30D65"/>
    <w:rsid w:val="00C328FD"/>
    <w:rsid w:val="00C329E3"/>
    <w:rsid w:val="00C33205"/>
    <w:rsid w:val="00C33712"/>
    <w:rsid w:val="00C33B60"/>
    <w:rsid w:val="00C3413B"/>
    <w:rsid w:val="00C34512"/>
    <w:rsid w:val="00C35472"/>
    <w:rsid w:val="00C36786"/>
    <w:rsid w:val="00C368C9"/>
    <w:rsid w:val="00C3734A"/>
    <w:rsid w:val="00C403FC"/>
    <w:rsid w:val="00C4055C"/>
    <w:rsid w:val="00C4076C"/>
    <w:rsid w:val="00C418B5"/>
    <w:rsid w:val="00C430B2"/>
    <w:rsid w:val="00C43493"/>
    <w:rsid w:val="00C436A1"/>
    <w:rsid w:val="00C43857"/>
    <w:rsid w:val="00C438C2"/>
    <w:rsid w:val="00C4468D"/>
    <w:rsid w:val="00C45914"/>
    <w:rsid w:val="00C504D2"/>
    <w:rsid w:val="00C50CEF"/>
    <w:rsid w:val="00C5111E"/>
    <w:rsid w:val="00C5138B"/>
    <w:rsid w:val="00C51766"/>
    <w:rsid w:val="00C5271D"/>
    <w:rsid w:val="00C52DD8"/>
    <w:rsid w:val="00C52F46"/>
    <w:rsid w:val="00C53155"/>
    <w:rsid w:val="00C531D4"/>
    <w:rsid w:val="00C5338B"/>
    <w:rsid w:val="00C533B0"/>
    <w:rsid w:val="00C534E7"/>
    <w:rsid w:val="00C54286"/>
    <w:rsid w:val="00C550CC"/>
    <w:rsid w:val="00C551D5"/>
    <w:rsid w:val="00C55334"/>
    <w:rsid w:val="00C55A88"/>
    <w:rsid w:val="00C561B9"/>
    <w:rsid w:val="00C56697"/>
    <w:rsid w:val="00C56EBD"/>
    <w:rsid w:val="00C571F3"/>
    <w:rsid w:val="00C575DE"/>
    <w:rsid w:val="00C5772D"/>
    <w:rsid w:val="00C57FCB"/>
    <w:rsid w:val="00C600A3"/>
    <w:rsid w:val="00C6014D"/>
    <w:rsid w:val="00C60236"/>
    <w:rsid w:val="00C60F24"/>
    <w:rsid w:val="00C61230"/>
    <w:rsid w:val="00C61559"/>
    <w:rsid w:val="00C61811"/>
    <w:rsid w:val="00C61D17"/>
    <w:rsid w:val="00C62765"/>
    <w:rsid w:val="00C628B4"/>
    <w:rsid w:val="00C630A3"/>
    <w:rsid w:val="00C640D3"/>
    <w:rsid w:val="00C64A77"/>
    <w:rsid w:val="00C64C98"/>
    <w:rsid w:val="00C65537"/>
    <w:rsid w:val="00C65DDB"/>
    <w:rsid w:val="00C666C9"/>
    <w:rsid w:val="00C67852"/>
    <w:rsid w:val="00C70344"/>
    <w:rsid w:val="00C721F5"/>
    <w:rsid w:val="00C743B7"/>
    <w:rsid w:val="00C746BA"/>
    <w:rsid w:val="00C746C6"/>
    <w:rsid w:val="00C74EA0"/>
    <w:rsid w:val="00C7662F"/>
    <w:rsid w:val="00C76B7C"/>
    <w:rsid w:val="00C7715D"/>
    <w:rsid w:val="00C77282"/>
    <w:rsid w:val="00C77985"/>
    <w:rsid w:val="00C77EC6"/>
    <w:rsid w:val="00C802AE"/>
    <w:rsid w:val="00C8096B"/>
    <w:rsid w:val="00C8158D"/>
    <w:rsid w:val="00C82239"/>
    <w:rsid w:val="00C8369D"/>
    <w:rsid w:val="00C84BDE"/>
    <w:rsid w:val="00C84F8B"/>
    <w:rsid w:val="00C85E8F"/>
    <w:rsid w:val="00C85F2E"/>
    <w:rsid w:val="00C863D3"/>
    <w:rsid w:val="00C864E0"/>
    <w:rsid w:val="00C87555"/>
    <w:rsid w:val="00C911DD"/>
    <w:rsid w:val="00C924D2"/>
    <w:rsid w:val="00C92F29"/>
    <w:rsid w:val="00C9339F"/>
    <w:rsid w:val="00C93A1A"/>
    <w:rsid w:val="00C93FD7"/>
    <w:rsid w:val="00C9433E"/>
    <w:rsid w:val="00C9492A"/>
    <w:rsid w:val="00C94FB3"/>
    <w:rsid w:val="00C9508E"/>
    <w:rsid w:val="00C954AC"/>
    <w:rsid w:val="00C9569C"/>
    <w:rsid w:val="00C961B6"/>
    <w:rsid w:val="00C96AFF"/>
    <w:rsid w:val="00C96BF0"/>
    <w:rsid w:val="00C96D92"/>
    <w:rsid w:val="00C96DBA"/>
    <w:rsid w:val="00C97D87"/>
    <w:rsid w:val="00C97F61"/>
    <w:rsid w:val="00CA03D2"/>
    <w:rsid w:val="00CA1630"/>
    <w:rsid w:val="00CA2560"/>
    <w:rsid w:val="00CA2583"/>
    <w:rsid w:val="00CA32BA"/>
    <w:rsid w:val="00CA3576"/>
    <w:rsid w:val="00CA4041"/>
    <w:rsid w:val="00CA40FF"/>
    <w:rsid w:val="00CA4473"/>
    <w:rsid w:val="00CA44A6"/>
    <w:rsid w:val="00CA464C"/>
    <w:rsid w:val="00CA491F"/>
    <w:rsid w:val="00CA4DB5"/>
    <w:rsid w:val="00CA516C"/>
    <w:rsid w:val="00CA537A"/>
    <w:rsid w:val="00CA57D5"/>
    <w:rsid w:val="00CA5890"/>
    <w:rsid w:val="00CA5A3A"/>
    <w:rsid w:val="00CA5BFA"/>
    <w:rsid w:val="00CA6094"/>
    <w:rsid w:val="00CA669E"/>
    <w:rsid w:val="00CA7538"/>
    <w:rsid w:val="00CA7D99"/>
    <w:rsid w:val="00CB0913"/>
    <w:rsid w:val="00CB0C65"/>
    <w:rsid w:val="00CB0D2C"/>
    <w:rsid w:val="00CB1039"/>
    <w:rsid w:val="00CB260F"/>
    <w:rsid w:val="00CB266A"/>
    <w:rsid w:val="00CB28B7"/>
    <w:rsid w:val="00CB2B9B"/>
    <w:rsid w:val="00CB2D81"/>
    <w:rsid w:val="00CB485E"/>
    <w:rsid w:val="00CB661C"/>
    <w:rsid w:val="00CB7050"/>
    <w:rsid w:val="00CB7A16"/>
    <w:rsid w:val="00CB7A64"/>
    <w:rsid w:val="00CB7A73"/>
    <w:rsid w:val="00CC09E4"/>
    <w:rsid w:val="00CC112F"/>
    <w:rsid w:val="00CC12CF"/>
    <w:rsid w:val="00CC1EF9"/>
    <w:rsid w:val="00CC21A5"/>
    <w:rsid w:val="00CC3088"/>
    <w:rsid w:val="00CC31EE"/>
    <w:rsid w:val="00CC37E7"/>
    <w:rsid w:val="00CC3F35"/>
    <w:rsid w:val="00CC460C"/>
    <w:rsid w:val="00CC4A4E"/>
    <w:rsid w:val="00CC5829"/>
    <w:rsid w:val="00CC603F"/>
    <w:rsid w:val="00CC6468"/>
    <w:rsid w:val="00CC6D75"/>
    <w:rsid w:val="00CC7543"/>
    <w:rsid w:val="00CC7AEF"/>
    <w:rsid w:val="00CC7ED9"/>
    <w:rsid w:val="00CC7FB3"/>
    <w:rsid w:val="00CD040B"/>
    <w:rsid w:val="00CD0AA4"/>
    <w:rsid w:val="00CD17EB"/>
    <w:rsid w:val="00CD200E"/>
    <w:rsid w:val="00CD2BB4"/>
    <w:rsid w:val="00CD30CC"/>
    <w:rsid w:val="00CD30F5"/>
    <w:rsid w:val="00CD485A"/>
    <w:rsid w:val="00CD48FA"/>
    <w:rsid w:val="00CD4A80"/>
    <w:rsid w:val="00CD5EE4"/>
    <w:rsid w:val="00CD6536"/>
    <w:rsid w:val="00CD69AD"/>
    <w:rsid w:val="00CD7170"/>
    <w:rsid w:val="00CD71CC"/>
    <w:rsid w:val="00CD7A25"/>
    <w:rsid w:val="00CE02DF"/>
    <w:rsid w:val="00CE0846"/>
    <w:rsid w:val="00CE171B"/>
    <w:rsid w:val="00CE2151"/>
    <w:rsid w:val="00CE2BA4"/>
    <w:rsid w:val="00CE2F45"/>
    <w:rsid w:val="00CE3164"/>
    <w:rsid w:val="00CE3365"/>
    <w:rsid w:val="00CE4891"/>
    <w:rsid w:val="00CE5679"/>
    <w:rsid w:val="00CE5B16"/>
    <w:rsid w:val="00CE6016"/>
    <w:rsid w:val="00CE607D"/>
    <w:rsid w:val="00CE7010"/>
    <w:rsid w:val="00CF07B5"/>
    <w:rsid w:val="00CF09F6"/>
    <w:rsid w:val="00CF0D20"/>
    <w:rsid w:val="00CF1B43"/>
    <w:rsid w:val="00CF1EF4"/>
    <w:rsid w:val="00CF230A"/>
    <w:rsid w:val="00CF2BEB"/>
    <w:rsid w:val="00CF3335"/>
    <w:rsid w:val="00CF34DA"/>
    <w:rsid w:val="00CF3968"/>
    <w:rsid w:val="00CF3EBF"/>
    <w:rsid w:val="00CF41BF"/>
    <w:rsid w:val="00CF460A"/>
    <w:rsid w:val="00CF484D"/>
    <w:rsid w:val="00CF5A9C"/>
    <w:rsid w:val="00CF5B17"/>
    <w:rsid w:val="00CF60D3"/>
    <w:rsid w:val="00CF69C2"/>
    <w:rsid w:val="00D005A1"/>
    <w:rsid w:val="00D00DA0"/>
    <w:rsid w:val="00D0126D"/>
    <w:rsid w:val="00D01AEC"/>
    <w:rsid w:val="00D024CE"/>
    <w:rsid w:val="00D02910"/>
    <w:rsid w:val="00D031D7"/>
    <w:rsid w:val="00D0353A"/>
    <w:rsid w:val="00D03DD4"/>
    <w:rsid w:val="00D0576A"/>
    <w:rsid w:val="00D05C24"/>
    <w:rsid w:val="00D05C2E"/>
    <w:rsid w:val="00D0653D"/>
    <w:rsid w:val="00D07382"/>
    <w:rsid w:val="00D07BF8"/>
    <w:rsid w:val="00D10060"/>
    <w:rsid w:val="00D10971"/>
    <w:rsid w:val="00D109EF"/>
    <w:rsid w:val="00D10DD0"/>
    <w:rsid w:val="00D10FA3"/>
    <w:rsid w:val="00D11250"/>
    <w:rsid w:val="00D112C7"/>
    <w:rsid w:val="00D11517"/>
    <w:rsid w:val="00D1195C"/>
    <w:rsid w:val="00D12102"/>
    <w:rsid w:val="00D124FC"/>
    <w:rsid w:val="00D1365D"/>
    <w:rsid w:val="00D13BAC"/>
    <w:rsid w:val="00D13D17"/>
    <w:rsid w:val="00D146D6"/>
    <w:rsid w:val="00D148C6"/>
    <w:rsid w:val="00D148E3"/>
    <w:rsid w:val="00D15248"/>
    <w:rsid w:val="00D1572B"/>
    <w:rsid w:val="00D16120"/>
    <w:rsid w:val="00D16811"/>
    <w:rsid w:val="00D16BAA"/>
    <w:rsid w:val="00D16CDE"/>
    <w:rsid w:val="00D1772E"/>
    <w:rsid w:val="00D17DC7"/>
    <w:rsid w:val="00D20845"/>
    <w:rsid w:val="00D217E4"/>
    <w:rsid w:val="00D219DE"/>
    <w:rsid w:val="00D2284F"/>
    <w:rsid w:val="00D229D0"/>
    <w:rsid w:val="00D23826"/>
    <w:rsid w:val="00D23CC9"/>
    <w:rsid w:val="00D2476F"/>
    <w:rsid w:val="00D2477E"/>
    <w:rsid w:val="00D2522F"/>
    <w:rsid w:val="00D2536B"/>
    <w:rsid w:val="00D254B6"/>
    <w:rsid w:val="00D25E69"/>
    <w:rsid w:val="00D260A2"/>
    <w:rsid w:val="00D2694D"/>
    <w:rsid w:val="00D27098"/>
    <w:rsid w:val="00D2767F"/>
    <w:rsid w:val="00D276A4"/>
    <w:rsid w:val="00D279A5"/>
    <w:rsid w:val="00D3099C"/>
    <w:rsid w:val="00D30D8D"/>
    <w:rsid w:val="00D31290"/>
    <w:rsid w:val="00D31612"/>
    <w:rsid w:val="00D316AF"/>
    <w:rsid w:val="00D31E85"/>
    <w:rsid w:val="00D31F18"/>
    <w:rsid w:val="00D32057"/>
    <w:rsid w:val="00D320CA"/>
    <w:rsid w:val="00D3260A"/>
    <w:rsid w:val="00D32853"/>
    <w:rsid w:val="00D32CE2"/>
    <w:rsid w:val="00D33E31"/>
    <w:rsid w:val="00D366A9"/>
    <w:rsid w:val="00D3673A"/>
    <w:rsid w:val="00D369D8"/>
    <w:rsid w:val="00D411CE"/>
    <w:rsid w:val="00D412C9"/>
    <w:rsid w:val="00D41F2C"/>
    <w:rsid w:val="00D430D0"/>
    <w:rsid w:val="00D4384E"/>
    <w:rsid w:val="00D43AAE"/>
    <w:rsid w:val="00D440FC"/>
    <w:rsid w:val="00D44FFB"/>
    <w:rsid w:val="00D45128"/>
    <w:rsid w:val="00D4547A"/>
    <w:rsid w:val="00D464B1"/>
    <w:rsid w:val="00D46541"/>
    <w:rsid w:val="00D507CD"/>
    <w:rsid w:val="00D51950"/>
    <w:rsid w:val="00D51F4C"/>
    <w:rsid w:val="00D51FDF"/>
    <w:rsid w:val="00D52A1E"/>
    <w:rsid w:val="00D53055"/>
    <w:rsid w:val="00D5341A"/>
    <w:rsid w:val="00D534EC"/>
    <w:rsid w:val="00D53554"/>
    <w:rsid w:val="00D536F5"/>
    <w:rsid w:val="00D53DE7"/>
    <w:rsid w:val="00D55871"/>
    <w:rsid w:val="00D5622D"/>
    <w:rsid w:val="00D56ADB"/>
    <w:rsid w:val="00D56F3A"/>
    <w:rsid w:val="00D6044F"/>
    <w:rsid w:val="00D60E67"/>
    <w:rsid w:val="00D61A8A"/>
    <w:rsid w:val="00D62D1D"/>
    <w:rsid w:val="00D6451E"/>
    <w:rsid w:val="00D66533"/>
    <w:rsid w:val="00D66767"/>
    <w:rsid w:val="00D66F37"/>
    <w:rsid w:val="00D67824"/>
    <w:rsid w:val="00D67D53"/>
    <w:rsid w:val="00D7094E"/>
    <w:rsid w:val="00D70955"/>
    <w:rsid w:val="00D70E05"/>
    <w:rsid w:val="00D70E35"/>
    <w:rsid w:val="00D726D5"/>
    <w:rsid w:val="00D72A9A"/>
    <w:rsid w:val="00D72D39"/>
    <w:rsid w:val="00D7320E"/>
    <w:rsid w:val="00D74297"/>
    <w:rsid w:val="00D745BC"/>
    <w:rsid w:val="00D75051"/>
    <w:rsid w:val="00D758D6"/>
    <w:rsid w:val="00D75C3C"/>
    <w:rsid w:val="00D76710"/>
    <w:rsid w:val="00D7740D"/>
    <w:rsid w:val="00D7747B"/>
    <w:rsid w:val="00D77608"/>
    <w:rsid w:val="00D77ABE"/>
    <w:rsid w:val="00D77B61"/>
    <w:rsid w:val="00D80261"/>
    <w:rsid w:val="00D80D87"/>
    <w:rsid w:val="00D81471"/>
    <w:rsid w:val="00D81A74"/>
    <w:rsid w:val="00D836B3"/>
    <w:rsid w:val="00D849F3"/>
    <w:rsid w:val="00D84C91"/>
    <w:rsid w:val="00D84DC4"/>
    <w:rsid w:val="00D84E8E"/>
    <w:rsid w:val="00D84FF8"/>
    <w:rsid w:val="00D85D7B"/>
    <w:rsid w:val="00D85F4B"/>
    <w:rsid w:val="00D86034"/>
    <w:rsid w:val="00D868C0"/>
    <w:rsid w:val="00D86B08"/>
    <w:rsid w:val="00D87ECE"/>
    <w:rsid w:val="00D900AC"/>
    <w:rsid w:val="00D9076D"/>
    <w:rsid w:val="00D90DAB"/>
    <w:rsid w:val="00D90E67"/>
    <w:rsid w:val="00D92065"/>
    <w:rsid w:val="00D926F3"/>
    <w:rsid w:val="00D92B2F"/>
    <w:rsid w:val="00D92DF6"/>
    <w:rsid w:val="00D93CE0"/>
    <w:rsid w:val="00D947D5"/>
    <w:rsid w:val="00D94D52"/>
    <w:rsid w:val="00D94DBB"/>
    <w:rsid w:val="00D96584"/>
    <w:rsid w:val="00D974D3"/>
    <w:rsid w:val="00D979F1"/>
    <w:rsid w:val="00DA0260"/>
    <w:rsid w:val="00DA1211"/>
    <w:rsid w:val="00DA1A49"/>
    <w:rsid w:val="00DA2401"/>
    <w:rsid w:val="00DA2BE1"/>
    <w:rsid w:val="00DA2EF5"/>
    <w:rsid w:val="00DA3049"/>
    <w:rsid w:val="00DA40C6"/>
    <w:rsid w:val="00DA4E9A"/>
    <w:rsid w:val="00DA5C35"/>
    <w:rsid w:val="00DA5C4D"/>
    <w:rsid w:val="00DA634B"/>
    <w:rsid w:val="00DA65DE"/>
    <w:rsid w:val="00DA67B6"/>
    <w:rsid w:val="00DA6B09"/>
    <w:rsid w:val="00DA71F6"/>
    <w:rsid w:val="00DA7D9B"/>
    <w:rsid w:val="00DA7EFA"/>
    <w:rsid w:val="00DB0E70"/>
    <w:rsid w:val="00DB118C"/>
    <w:rsid w:val="00DB1A69"/>
    <w:rsid w:val="00DB1AEB"/>
    <w:rsid w:val="00DB1E29"/>
    <w:rsid w:val="00DB1FBE"/>
    <w:rsid w:val="00DB235D"/>
    <w:rsid w:val="00DB3235"/>
    <w:rsid w:val="00DB3364"/>
    <w:rsid w:val="00DB44AE"/>
    <w:rsid w:val="00DB472C"/>
    <w:rsid w:val="00DB53B2"/>
    <w:rsid w:val="00DB58EB"/>
    <w:rsid w:val="00DB6158"/>
    <w:rsid w:val="00DB6D7B"/>
    <w:rsid w:val="00DB7231"/>
    <w:rsid w:val="00DB74EA"/>
    <w:rsid w:val="00DB7D2F"/>
    <w:rsid w:val="00DC16E1"/>
    <w:rsid w:val="00DC1709"/>
    <w:rsid w:val="00DC1D6C"/>
    <w:rsid w:val="00DC2C23"/>
    <w:rsid w:val="00DC35AC"/>
    <w:rsid w:val="00DC48C0"/>
    <w:rsid w:val="00DC4AC0"/>
    <w:rsid w:val="00DC4D2C"/>
    <w:rsid w:val="00DC5A57"/>
    <w:rsid w:val="00DC5D95"/>
    <w:rsid w:val="00DC6043"/>
    <w:rsid w:val="00DC63F3"/>
    <w:rsid w:val="00DC6E68"/>
    <w:rsid w:val="00DC702C"/>
    <w:rsid w:val="00DC7FD4"/>
    <w:rsid w:val="00DD0075"/>
    <w:rsid w:val="00DD0A71"/>
    <w:rsid w:val="00DD11AD"/>
    <w:rsid w:val="00DD1AA6"/>
    <w:rsid w:val="00DD1E14"/>
    <w:rsid w:val="00DD2052"/>
    <w:rsid w:val="00DD3938"/>
    <w:rsid w:val="00DD4039"/>
    <w:rsid w:val="00DD4816"/>
    <w:rsid w:val="00DD5B78"/>
    <w:rsid w:val="00DD5C03"/>
    <w:rsid w:val="00DD6251"/>
    <w:rsid w:val="00DD68F3"/>
    <w:rsid w:val="00DD6B67"/>
    <w:rsid w:val="00DD6CD0"/>
    <w:rsid w:val="00DD72C2"/>
    <w:rsid w:val="00DD7B32"/>
    <w:rsid w:val="00DE039A"/>
    <w:rsid w:val="00DE0680"/>
    <w:rsid w:val="00DE0F46"/>
    <w:rsid w:val="00DE11CB"/>
    <w:rsid w:val="00DE1539"/>
    <w:rsid w:val="00DE283F"/>
    <w:rsid w:val="00DE2B99"/>
    <w:rsid w:val="00DE2FB7"/>
    <w:rsid w:val="00DE34C4"/>
    <w:rsid w:val="00DE3AE1"/>
    <w:rsid w:val="00DE4DD5"/>
    <w:rsid w:val="00DE4E82"/>
    <w:rsid w:val="00DE59D5"/>
    <w:rsid w:val="00DE5C78"/>
    <w:rsid w:val="00DE5E1D"/>
    <w:rsid w:val="00DE619C"/>
    <w:rsid w:val="00DE66EF"/>
    <w:rsid w:val="00DE7FDE"/>
    <w:rsid w:val="00DF005C"/>
    <w:rsid w:val="00DF1515"/>
    <w:rsid w:val="00DF3208"/>
    <w:rsid w:val="00DF375C"/>
    <w:rsid w:val="00DF3C84"/>
    <w:rsid w:val="00DF4309"/>
    <w:rsid w:val="00DF529F"/>
    <w:rsid w:val="00DF5A7E"/>
    <w:rsid w:val="00DF5F5F"/>
    <w:rsid w:val="00DF6207"/>
    <w:rsid w:val="00DF6255"/>
    <w:rsid w:val="00DF7A72"/>
    <w:rsid w:val="00E0032B"/>
    <w:rsid w:val="00E00333"/>
    <w:rsid w:val="00E0146C"/>
    <w:rsid w:val="00E0160F"/>
    <w:rsid w:val="00E018F4"/>
    <w:rsid w:val="00E01B0C"/>
    <w:rsid w:val="00E01CF5"/>
    <w:rsid w:val="00E03A51"/>
    <w:rsid w:val="00E03FC7"/>
    <w:rsid w:val="00E042BD"/>
    <w:rsid w:val="00E05149"/>
    <w:rsid w:val="00E054D1"/>
    <w:rsid w:val="00E057CF"/>
    <w:rsid w:val="00E05876"/>
    <w:rsid w:val="00E05D46"/>
    <w:rsid w:val="00E06B1C"/>
    <w:rsid w:val="00E06E90"/>
    <w:rsid w:val="00E071D7"/>
    <w:rsid w:val="00E07246"/>
    <w:rsid w:val="00E075C6"/>
    <w:rsid w:val="00E10565"/>
    <w:rsid w:val="00E10997"/>
    <w:rsid w:val="00E10C95"/>
    <w:rsid w:val="00E10F68"/>
    <w:rsid w:val="00E11A4A"/>
    <w:rsid w:val="00E11B72"/>
    <w:rsid w:val="00E11C25"/>
    <w:rsid w:val="00E12193"/>
    <w:rsid w:val="00E121FD"/>
    <w:rsid w:val="00E122B8"/>
    <w:rsid w:val="00E1280F"/>
    <w:rsid w:val="00E128FC"/>
    <w:rsid w:val="00E12FC3"/>
    <w:rsid w:val="00E1372C"/>
    <w:rsid w:val="00E13BDC"/>
    <w:rsid w:val="00E13FD2"/>
    <w:rsid w:val="00E1402A"/>
    <w:rsid w:val="00E151A1"/>
    <w:rsid w:val="00E151B7"/>
    <w:rsid w:val="00E15748"/>
    <w:rsid w:val="00E15B9B"/>
    <w:rsid w:val="00E16846"/>
    <w:rsid w:val="00E16ACA"/>
    <w:rsid w:val="00E16D8C"/>
    <w:rsid w:val="00E1703E"/>
    <w:rsid w:val="00E1705E"/>
    <w:rsid w:val="00E179C7"/>
    <w:rsid w:val="00E17BA9"/>
    <w:rsid w:val="00E200D4"/>
    <w:rsid w:val="00E2034A"/>
    <w:rsid w:val="00E206F2"/>
    <w:rsid w:val="00E21556"/>
    <w:rsid w:val="00E21E51"/>
    <w:rsid w:val="00E22394"/>
    <w:rsid w:val="00E22841"/>
    <w:rsid w:val="00E22F0E"/>
    <w:rsid w:val="00E23DE1"/>
    <w:rsid w:val="00E246CE"/>
    <w:rsid w:val="00E24853"/>
    <w:rsid w:val="00E2499C"/>
    <w:rsid w:val="00E24BB5"/>
    <w:rsid w:val="00E24F3A"/>
    <w:rsid w:val="00E25BBA"/>
    <w:rsid w:val="00E26B2A"/>
    <w:rsid w:val="00E26FB6"/>
    <w:rsid w:val="00E27183"/>
    <w:rsid w:val="00E271D6"/>
    <w:rsid w:val="00E30038"/>
    <w:rsid w:val="00E308A3"/>
    <w:rsid w:val="00E308F9"/>
    <w:rsid w:val="00E319AA"/>
    <w:rsid w:val="00E32769"/>
    <w:rsid w:val="00E335EC"/>
    <w:rsid w:val="00E33AF3"/>
    <w:rsid w:val="00E349B4"/>
    <w:rsid w:val="00E34A10"/>
    <w:rsid w:val="00E34BE1"/>
    <w:rsid w:val="00E34E65"/>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22A8"/>
    <w:rsid w:val="00E42A9C"/>
    <w:rsid w:val="00E42D49"/>
    <w:rsid w:val="00E42DDC"/>
    <w:rsid w:val="00E438C2"/>
    <w:rsid w:val="00E43BAF"/>
    <w:rsid w:val="00E43C34"/>
    <w:rsid w:val="00E44797"/>
    <w:rsid w:val="00E44AE3"/>
    <w:rsid w:val="00E45104"/>
    <w:rsid w:val="00E45768"/>
    <w:rsid w:val="00E45A97"/>
    <w:rsid w:val="00E46CF4"/>
    <w:rsid w:val="00E47056"/>
    <w:rsid w:val="00E4740C"/>
    <w:rsid w:val="00E47A64"/>
    <w:rsid w:val="00E47F0B"/>
    <w:rsid w:val="00E5075E"/>
    <w:rsid w:val="00E50960"/>
    <w:rsid w:val="00E50DFB"/>
    <w:rsid w:val="00E51341"/>
    <w:rsid w:val="00E5226F"/>
    <w:rsid w:val="00E53BC1"/>
    <w:rsid w:val="00E53C64"/>
    <w:rsid w:val="00E541C8"/>
    <w:rsid w:val="00E54600"/>
    <w:rsid w:val="00E54689"/>
    <w:rsid w:val="00E55273"/>
    <w:rsid w:val="00E5583C"/>
    <w:rsid w:val="00E569A1"/>
    <w:rsid w:val="00E569EA"/>
    <w:rsid w:val="00E573F7"/>
    <w:rsid w:val="00E57F3C"/>
    <w:rsid w:val="00E57F49"/>
    <w:rsid w:val="00E6099D"/>
    <w:rsid w:val="00E6130F"/>
    <w:rsid w:val="00E61EDF"/>
    <w:rsid w:val="00E6239C"/>
    <w:rsid w:val="00E632C7"/>
    <w:rsid w:val="00E6384D"/>
    <w:rsid w:val="00E63D8D"/>
    <w:rsid w:val="00E64BFB"/>
    <w:rsid w:val="00E650ED"/>
    <w:rsid w:val="00E65828"/>
    <w:rsid w:val="00E65B15"/>
    <w:rsid w:val="00E65B76"/>
    <w:rsid w:val="00E6604D"/>
    <w:rsid w:val="00E664D6"/>
    <w:rsid w:val="00E66A3A"/>
    <w:rsid w:val="00E66AD5"/>
    <w:rsid w:val="00E67277"/>
    <w:rsid w:val="00E675A3"/>
    <w:rsid w:val="00E67B11"/>
    <w:rsid w:val="00E67FE5"/>
    <w:rsid w:val="00E7036C"/>
    <w:rsid w:val="00E70874"/>
    <w:rsid w:val="00E71138"/>
    <w:rsid w:val="00E7166D"/>
    <w:rsid w:val="00E717A4"/>
    <w:rsid w:val="00E71D1A"/>
    <w:rsid w:val="00E727DF"/>
    <w:rsid w:val="00E72959"/>
    <w:rsid w:val="00E73DAC"/>
    <w:rsid w:val="00E747C9"/>
    <w:rsid w:val="00E74F87"/>
    <w:rsid w:val="00E75642"/>
    <w:rsid w:val="00E776FB"/>
    <w:rsid w:val="00E80C19"/>
    <w:rsid w:val="00E80C27"/>
    <w:rsid w:val="00E81705"/>
    <w:rsid w:val="00E81709"/>
    <w:rsid w:val="00E81CA4"/>
    <w:rsid w:val="00E81D94"/>
    <w:rsid w:val="00E8264E"/>
    <w:rsid w:val="00E82678"/>
    <w:rsid w:val="00E83851"/>
    <w:rsid w:val="00E83CB2"/>
    <w:rsid w:val="00E83E6D"/>
    <w:rsid w:val="00E8414A"/>
    <w:rsid w:val="00E84548"/>
    <w:rsid w:val="00E84D6B"/>
    <w:rsid w:val="00E8607B"/>
    <w:rsid w:val="00E87B11"/>
    <w:rsid w:val="00E906CF"/>
    <w:rsid w:val="00E91402"/>
    <w:rsid w:val="00E91A3D"/>
    <w:rsid w:val="00E91B83"/>
    <w:rsid w:val="00E91C0F"/>
    <w:rsid w:val="00E91DA8"/>
    <w:rsid w:val="00E92AF3"/>
    <w:rsid w:val="00E94333"/>
    <w:rsid w:val="00E94F0E"/>
    <w:rsid w:val="00E95B4C"/>
    <w:rsid w:val="00E95F5B"/>
    <w:rsid w:val="00E961CC"/>
    <w:rsid w:val="00E96868"/>
    <w:rsid w:val="00E969B2"/>
    <w:rsid w:val="00E96FDF"/>
    <w:rsid w:val="00E97462"/>
    <w:rsid w:val="00E976C3"/>
    <w:rsid w:val="00E977A5"/>
    <w:rsid w:val="00E97AAD"/>
    <w:rsid w:val="00E97F6F"/>
    <w:rsid w:val="00EA06B9"/>
    <w:rsid w:val="00EA06E7"/>
    <w:rsid w:val="00EA0CC1"/>
    <w:rsid w:val="00EA1CC1"/>
    <w:rsid w:val="00EA3A7F"/>
    <w:rsid w:val="00EA3C84"/>
    <w:rsid w:val="00EA3DD7"/>
    <w:rsid w:val="00EA455C"/>
    <w:rsid w:val="00EA4B95"/>
    <w:rsid w:val="00EA5CB4"/>
    <w:rsid w:val="00EA5FE1"/>
    <w:rsid w:val="00EA6321"/>
    <w:rsid w:val="00EA66B0"/>
    <w:rsid w:val="00EA684F"/>
    <w:rsid w:val="00EA6889"/>
    <w:rsid w:val="00EA688C"/>
    <w:rsid w:val="00EA75E1"/>
    <w:rsid w:val="00EA7733"/>
    <w:rsid w:val="00EB06A1"/>
    <w:rsid w:val="00EB0A70"/>
    <w:rsid w:val="00EB0E46"/>
    <w:rsid w:val="00EB106B"/>
    <w:rsid w:val="00EB1596"/>
    <w:rsid w:val="00EB1EAF"/>
    <w:rsid w:val="00EB2153"/>
    <w:rsid w:val="00EB2525"/>
    <w:rsid w:val="00EB3ACE"/>
    <w:rsid w:val="00EB470F"/>
    <w:rsid w:val="00EB481B"/>
    <w:rsid w:val="00EB4AE8"/>
    <w:rsid w:val="00EB54A0"/>
    <w:rsid w:val="00EB5596"/>
    <w:rsid w:val="00EB5A60"/>
    <w:rsid w:val="00EB6632"/>
    <w:rsid w:val="00EB71A9"/>
    <w:rsid w:val="00EB765C"/>
    <w:rsid w:val="00EB7910"/>
    <w:rsid w:val="00EB7992"/>
    <w:rsid w:val="00EC000F"/>
    <w:rsid w:val="00EC01F5"/>
    <w:rsid w:val="00EC094C"/>
    <w:rsid w:val="00EC0AA2"/>
    <w:rsid w:val="00EC1820"/>
    <w:rsid w:val="00EC1E5E"/>
    <w:rsid w:val="00EC20D5"/>
    <w:rsid w:val="00EC24F2"/>
    <w:rsid w:val="00EC3E94"/>
    <w:rsid w:val="00EC5F35"/>
    <w:rsid w:val="00EC7019"/>
    <w:rsid w:val="00EC789D"/>
    <w:rsid w:val="00EC7FD4"/>
    <w:rsid w:val="00ED05D2"/>
    <w:rsid w:val="00ED085F"/>
    <w:rsid w:val="00ED0B94"/>
    <w:rsid w:val="00ED0F9E"/>
    <w:rsid w:val="00ED2382"/>
    <w:rsid w:val="00ED2383"/>
    <w:rsid w:val="00ED3E8B"/>
    <w:rsid w:val="00ED422D"/>
    <w:rsid w:val="00ED52A9"/>
    <w:rsid w:val="00ED5437"/>
    <w:rsid w:val="00ED5879"/>
    <w:rsid w:val="00ED5AF8"/>
    <w:rsid w:val="00ED5CD1"/>
    <w:rsid w:val="00ED5F4A"/>
    <w:rsid w:val="00ED5F59"/>
    <w:rsid w:val="00ED68A6"/>
    <w:rsid w:val="00ED6CED"/>
    <w:rsid w:val="00ED794A"/>
    <w:rsid w:val="00ED7BF4"/>
    <w:rsid w:val="00ED7C2A"/>
    <w:rsid w:val="00EE004A"/>
    <w:rsid w:val="00EE0C36"/>
    <w:rsid w:val="00EE0C43"/>
    <w:rsid w:val="00EE14CA"/>
    <w:rsid w:val="00EE1546"/>
    <w:rsid w:val="00EE20F1"/>
    <w:rsid w:val="00EE29C4"/>
    <w:rsid w:val="00EE3631"/>
    <w:rsid w:val="00EE39CD"/>
    <w:rsid w:val="00EE407A"/>
    <w:rsid w:val="00EE4CA7"/>
    <w:rsid w:val="00EE4FD8"/>
    <w:rsid w:val="00EE5357"/>
    <w:rsid w:val="00EE5719"/>
    <w:rsid w:val="00EE5F5B"/>
    <w:rsid w:val="00EE6AC2"/>
    <w:rsid w:val="00EE6C13"/>
    <w:rsid w:val="00EE7224"/>
    <w:rsid w:val="00EE789A"/>
    <w:rsid w:val="00EE79E0"/>
    <w:rsid w:val="00EE7E1A"/>
    <w:rsid w:val="00EE7EBF"/>
    <w:rsid w:val="00EF0682"/>
    <w:rsid w:val="00EF16B7"/>
    <w:rsid w:val="00EF2960"/>
    <w:rsid w:val="00EF2AA8"/>
    <w:rsid w:val="00EF2B85"/>
    <w:rsid w:val="00EF4733"/>
    <w:rsid w:val="00EF62E1"/>
    <w:rsid w:val="00EF6870"/>
    <w:rsid w:val="00EF6C30"/>
    <w:rsid w:val="00EF7115"/>
    <w:rsid w:val="00EF726D"/>
    <w:rsid w:val="00EF75EC"/>
    <w:rsid w:val="00F009D4"/>
    <w:rsid w:val="00F00BDE"/>
    <w:rsid w:val="00F019CE"/>
    <w:rsid w:val="00F02F50"/>
    <w:rsid w:val="00F040BB"/>
    <w:rsid w:val="00F04714"/>
    <w:rsid w:val="00F0549D"/>
    <w:rsid w:val="00F05704"/>
    <w:rsid w:val="00F05BB0"/>
    <w:rsid w:val="00F05ED5"/>
    <w:rsid w:val="00F0612C"/>
    <w:rsid w:val="00F0685A"/>
    <w:rsid w:val="00F06C58"/>
    <w:rsid w:val="00F06F2E"/>
    <w:rsid w:val="00F07006"/>
    <w:rsid w:val="00F102F1"/>
    <w:rsid w:val="00F104C8"/>
    <w:rsid w:val="00F107CF"/>
    <w:rsid w:val="00F11976"/>
    <w:rsid w:val="00F120FC"/>
    <w:rsid w:val="00F1242E"/>
    <w:rsid w:val="00F12A94"/>
    <w:rsid w:val="00F12FF2"/>
    <w:rsid w:val="00F13225"/>
    <w:rsid w:val="00F132FD"/>
    <w:rsid w:val="00F135E5"/>
    <w:rsid w:val="00F13AA8"/>
    <w:rsid w:val="00F13BCA"/>
    <w:rsid w:val="00F145D2"/>
    <w:rsid w:val="00F14913"/>
    <w:rsid w:val="00F15202"/>
    <w:rsid w:val="00F15B41"/>
    <w:rsid w:val="00F15F22"/>
    <w:rsid w:val="00F160B8"/>
    <w:rsid w:val="00F163AB"/>
    <w:rsid w:val="00F16618"/>
    <w:rsid w:val="00F167A0"/>
    <w:rsid w:val="00F16BC3"/>
    <w:rsid w:val="00F17E00"/>
    <w:rsid w:val="00F20E2D"/>
    <w:rsid w:val="00F20ED0"/>
    <w:rsid w:val="00F21302"/>
    <w:rsid w:val="00F21496"/>
    <w:rsid w:val="00F217B3"/>
    <w:rsid w:val="00F22667"/>
    <w:rsid w:val="00F227FA"/>
    <w:rsid w:val="00F236A9"/>
    <w:rsid w:val="00F23792"/>
    <w:rsid w:val="00F23D44"/>
    <w:rsid w:val="00F23F2D"/>
    <w:rsid w:val="00F246B8"/>
    <w:rsid w:val="00F24FD9"/>
    <w:rsid w:val="00F30302"/>
    <w:rsid w:val="00F30E29"/>
    <w:rsid w:val="00F314D8"/>
    <w:rsid w:val="00F318AB"/>
    <w:rsid w:val="00F3264B"/>
    <w:rsid w:val="00F32C83"/>
    <w:rsid w:val="00F32E83"/>
    <w:rsid w:val="00F330E4"/>
    <w:rsid w:val="00F333ED"/>
    <w:rsid w:val="00F33587"/>
    <w:rsid w:val="00F33F98"/>
    <w:rsid w:val="00F34463"/>
    <w:rsid w:val="00F350C3"/>
    <w:rsid w:val="00F358CC"/>
    <w:rsid w:val="00F36EC9"/>
    <w:rsid w:val="00F37199"/>
    <w:rsid w:val="00F4061D"/>
    <w:rsid w:val="00F40E64"/>
    <w:rsid w:val="00F41522"/>
    <w:rsid w:val="00F41B58"/>
    <w:rsid w:val="00F41F6E"/>
    <w:rsid w:val="00F41F93"/>
    <w:rsid w:val="00F421E6"/>
    <w:rsid w:val="00F4276F"/>
    <w:rsid w:val="00F42B46"/>
    <w:rsid w:val="00F42F8C"/>
    <w:rsid w:val="00F43A27"/>
    <w:rsid w:val="00F43FC3"/>
    <w:rsid w:val="00F4418A"/>
    <w:rsid w:val="00F445D0"/>
    <w:rsid w:val="00F447D0"/>
    <w:rsid w:val="00F44968"/>
    <w:rsid w:val="00F4553E"/>
    <w:rsid w:val="00F456A9"/>
    <w:rsid w:val="00F45794"/>
    <w:rsid w:val="00F457DE"/>
    <w:rsid w:val="00F4593B"/>
    <w:rsid w:val="00F462AD"/>
    <w:rsid w:val="00F5016A"/>
    <w:rsid w:val="00F5016C"/>
    <w:rsid w:val="00F51D1C"/>
    <w:rsid w:val="00F51F27"/>
    <w:rsid w:val="00F51F33"/>
    <w:rsid w:val="00F52AFC"/>
    <w:rsid w:val="00F53CA6"/>
    <w:rsid w:val="00F53E06"/>
    <w:rsid w:val="00F53EC8"/>
    <w:rsid w:val="00F54020"/>
    <w:rsid w:val="00F550BB"/>
    <w:rsid w:val="00F55ABD"/>
    <w:rsid w:val="00F56C12"/>
    <w:rsid w:val="00F5733F"/>
    <w:rsid w:val="00F57617"/>
    <w:rsid w:val="00F602E0"/>
    <w:rsid w:val="00F6084F"/>
    <w:rsid w:val="00F60D75"/>
    <w:rsid w:val="00F60E54"/>
    <w:rsid w:val="00F610B2"/>
    <w:rsid w:val="00F614FB"/>
    <w:rsid w:val="00F61AE9"/>
    <w:rsid w:val="00F6554C"/>
    <w:rsid w:val="00F65FDC"/>
    <w:rsid w:val="00F6716C"/>
    <w:rsid w:val="00F7058B"/>
    <w:rsid w:val="00F71D87"/>
    <w:rsid w:val="00F721EB"/>
    <w:rsid w:val="00F72481"/>
    <w:rsid w:val="00F730E5"/>
    <w:rsid w:val="00F747BD"/>
    <w:rsid w:val="00F74FE0"/>
    <w:rsid w:val="00F7630A"/>
    <w:rsid w:val="00F770E0"/>
    <w:rsid w:val="00F77147"/>
    <w:rsid w:val="00F7777A"/>
    <w:rsid w:val="00F77C9E"/>
    <w:rsid w:val="00F77F66"/>
    <w:rsid w:val="00F80527"/>
    <w:rsid w:val="00F81005"/>
    <w:rsid w:val="00F810D7"/>
    <w:rsid w:val="00F815B6"/>
    <w:rsid w:val="00F82281"/>
    <w:rsid w:val="00F8237D"/>
    <w:rsid w:val="00F82678"/>
    <w:rsid w:val="00F82848"/>
    <w:rsid w:val="00F82BDE"/>
    <w:rsid w:val="00F85EEC"/>
    <w:rsid w:val="00F85FCC"/>
    <w:rsid w:val="00F860D3"/>
    <w:rsid w:val="00F87F87"/>
    <w:rsid w:val="00F905C9"/>
    <w:rsid w:val="00F9063D"/>
    <w:rsid w:val="00F90913"/>
    <w:rsid w:val="00F90E2E"/>
    <w:rsid w:val="00F921B1"/>
    <w:rsid w:val="00F9257A"/>
    <w:rsid w:val="00F93BA1"/>
    <w:rsid w:val="00F93D91"/>
    <w:rsid w:val="00F946E8"/>
    <w:rsid w:val="00F94732"/>
    <w:rsid w:val="00F94ED4"/>
    <w:rsid w:val="00F9539F"/>
    <w:rsid w:val="00F95527"/>
    <w:rsid w:val="00F96433"/>
    <w:rsid w:val="00F96986"/>
    <w:rsid w:val="00F97C82"/>
    <w:rsid w:val="00F97F76"/>
    <w:rsid w:val="00FA0F47"/>
    <w:rsid w:val="00FA0F58"/>
    <w:rsid w:val="00FA13FF"/>
    <w:rsid w:val="00FA1BE0"/>
    <w:rsid w:val="00FA2633"/>
    <w:rsid w:val="00FA2FDC"/>
    <w:rsid w:val="00FA31E9"/>
    <w:rsid w:val="00FA3716"/>
    <w:rsid w:val="00FA38D8"/>
    <w:rsid w:val="00FA3FE8"/>
    <w:rsid w:val="00FA5CF8"/>
    <w:rsid w:val="00FA5F97"/>
    <w:rsid w:val="00FA6795"/>
    <w:rsid w:val="00FA6C78"/>
    <w:rsid w:val="00FA729C"/>
    <w:rsid w:val="00FA7F29"/>
    <w:rsid w:val="00FB131F"/>
    <w:rsid w:val="00FB1523"/>
    <w:rsid w:val="00FB1B8F"/>
    <w:rsid w:val="00FB1C65"/>
    <w:rsid w:val="00FB1EB8"/>
    <w:rsid w:val="00FB20BD"/>
    <w:rsid w:val="00FB2AA3"/>
    <w:rsid w:val="00FB2D3F"/>
    <w:rsid w:val="00FB2DB3"/>
    <w:rsid w:val="00FB49E1"/>
    <w:rsid w:val="00FB5DE8"/>
    <w:rsid w:val="00FB680A"/>
    <w:rsid w:val="00FB723A"/>
    <w:rsid w:val="00FC0751"/>
    <w:rsid w:val="00FC0C44"/>
    <w:rsid w:val="00FC116A"/>
    <w:rsid w:val="00FC1587"/>
    <w:rsid w:val="00FC1B17"/>
    <w:rsid w:val="00FC243C"/>
    <w:rsid w:val="00FC31C9"/>
    <w:rsid w:val="00FC322B"/>
    <w:rsid w:val="00FC3370"/>
    <w:rsid w:val="00FC3393"/>
    <w:rsid w:val="00FC3CEC"/>
    <w:rsid w:val="00FC3DBF"/>
    <w:rsid w:val="00FC3FEF"/>
    <w:rsid w:val="00FC45EF"/>
    <w:rsid w:val="00FC58C8"/>
    <w:rsid w:val="00FC5BF8"/>
    <w:rsid w:val="00FC5F5E"/>
    <w:rsid w:val="00FC7056"/>
    <w:rsid w:val="00FD0825"/>
    <w:rsid w:val="00FD0EE3"/>
    <w:rsid w:val="00FD1113"/>
    <w:rsid w:val="00FD1366"/>
    <w:rsid w:val="00FD1486"/>
    <w:rsid w:val="00FD17A1"/>
    <w:rsid w:val="00FD1A10"/>
    <w:rsid w:val="00FD34DE"/>
    <w:rsid w:val="00FD398D"/>
    <w:rsid w:val="00FD4FD9"/>
    <w:rsid w:val="00FD5954"/>
    <w:rsid w:val="00FD6BE5"/>
    <w:rsid w:val="00FE00A9"/>
    <w:rsid w:val="00FE056E"/>
    <w:rsid w:val="00FE13C9"/>
    <w:rsid w:val="00FE1D4C"/>
    <w:rsid w:val="00FE1E56"/>
    <w:rsid w:val="00FE2A92"/>
    <w:rsid w:val="00FE303F"/>
    <w:rsid w:val="00FE330B"/>
    <w:rsid w:val="00FE369A"/>
    <w:rsid w:val="00FE376E"/>
    <w:rsid w:val="00FE47DC"/>
    <w:rsid w:val="00FE4F0D"/>
    <w:rsid w:val="00FE522F"/>
    <w:rsid w:val="00FE69B3"/>
    <w:rsid w:val="00FE74FD"/>
    <w:rsid w:val="00FE7716"/>
    <w:rsid w:val="00FF031B"/>
    <w:rsid w:val="00FF08EB"/>
    <w:rsid w:val="00FF0F7A"/>
    <w:rsid w:val="00FF13C3"/>
    <w:rsid w:val="00FF13F7"/>
    <w:rsid w:val="00FF17A3"/>
    <w:rsid w:val="00FF3653"/>
    <w:rsid w:val="00FF4237"/>
    <w:rsid w:val="00FF47DB"/>
    <w:rsid w:val="00FF4A1E"/>
    <w:rsid w:val="00FF57ED"/>
    <w:rsid w:val="00FF590F"/>
    <w:rsid w:val="00FF6081"/>
    <w:rsid w:val="00FF6C40"/>
    <w:rsid w:val="00FF7410"/>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7318E63B"/>
  <w15:docId w15:val="{917D5828-5536-4E7C-A7C8-8D9B7E95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493"/>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uiPriority w:val="99"/>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uiPriority w:val="99"/>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C4349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
    <w:basedOn w:val="DefaultParagraphFont"/>
    <w:uiPriority w:val="99"/>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rsid w:val="0038026D"/>
    <w:rPr>
      <w:rFonts w:cs="Times New Roman"/>
      <w:sz w:val="16"/>
      <w:szCs w:val="16"/>
    </w:rPr>
  </w:style>
  <w:style w:type="paragraph" w:styleId="CommentText">
    <w:name w:val="annotation text"/>
    <w:basedOn w:val="Normal"/>
    <w:link w:val="CommentTextChar"/>
    <w:rsid w:val="0038026D"/>
    <w:rPr>
      <w:sz w:val="20"/>
    </w:rPr>
  </w:style>
  <w:style w:type="character" w:customStyle="1" w:styleId="CommentTextChar">
    <w:name w:val="Comment Text Char"/>
    <w:basedOn w:val="DefaultParagraphFont"/>
    <w:link w:val="CommentText"/>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332757"/>
    <w:pPr>
      <w:jc w:val="right"/>
    </w:pPr>
    <w:rPr>
      <w:b/>
      <w:bCs/>
      <w:sz w:val="28"/>
    </w:rPr>
  </w:style>
  <w:style w:type="character" w:customStyle="1" w:styleId="DocnumberChar">
    <w:name w:val="Docnumber Char"/>
    <w:basedOn w:val="DefaultParagraphFont"/>
    <w:link w:val="Docnumber"/>
    <w:rsid w:val="00332757"/>
    <w:rPr>
      <w:rFonts w:eastAsiaTheme="minorEastAsia"/>
      <w:b/>
      <w:bCs/>
      <w:sz w:val="28"/>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paragraph" w:customStyle="1" w:styleId="Reasons">
    <w:name w:val="Reasons"/>
    <w:basedOn w:val="Normal"/>
    <w:qFormat/>
    <w:rsid w:val="00AB6BAF"/>
    <w:pPr>
      <w:spacing w:before="0"/>
    </w:pPr>
    <w:rPr>
      <w:rFonts w:eastAsia="Times New Roman"/>
      <w:szCs w:val="20"/>
      <w:lang w:val="en-US" w:eastAsia="en-US"/>
    </w:rPr>
  </w:style>
  <w:style w:type="character" w:styleId="PlaceholderText">
    <w:name w:val="Placeholder Text"/>
    <w:basedOn w:val="DefaultParagraphFont"/>
    <w:uiPriority w:val="99"/>
    <w:semiHidden/>
    <w:rsid w:val="005C0022"/>
  </w:style>
  <w:style w:type="paragraph" w:styleId="TOCHeading">
    <w:name w:val="TOC Heading"/>
    <w:basedOn w:val="Heading1"/>
    <w:next w:val="Normal"/>
    <w:uiPriority w:val="39"/>
    <w:unhideWhenUsed/>
    <w:qFormat/>
    <w:rsid w:val="00BD17D5"/>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ListParagraphChar">
    <w:name w:val="List Paragraph Char"/>
    <w:link w:val="ListParagraph"/>
    <w:uiPriority w:val="34"/>
    <w:rsid w:val="009902A2"/>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46665214">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70501-TD-GEN-0030" TargetMode="External"/><Relationship Id="rId21" Type="http://schemas.openxmlformats.org/officeDocument/2006/relationships/hyperlink" Target="https://www.itu.int/md/T17-TSAG-170501-TD-GEN-0058" TargetMode="External"/><Relationship Id="rId42" Type="http://schemas.openxmlformats.org/officeDocument/2006/relationships/hyperlink" Target="https://www.itu.int/md/meetingdoc.asp?lang=en&amp;parent=T17-TSAG-C-0022" TargetMode="External"/><Relationship Id="rId47" Type="http://schemas.openxmlformats.org/officeDocument/2006/relationships/hyperlink" Target="https://www.itu.int/md/T17-TSAG-170501-TD-GEN-0027" TargetMode="External"/><Relationship Id="rId63" Type="http://schemas.openxmlformats.org/officeDocument/2006/relationships/hyperlink" Target="https://www.itu.int/md/meetingdoc.asp?lang=en&amp;parent=T17-TSAG-170501-TD-GEN-0097" TargetMode="External"/><Relationship Id="rId68" Type="http://schemas.openxmlformats.org/officeDocument/2006/relationships/hyperlink" Target="https://www.itu.int/md/meetingdoc.asp?lang=en&amp;parent=T17-TSAG-170501-TD-GEN-0056" TargetMode="External"/><Relationship Id="rId84" Type="http://schemas.openxmlformats.org/officeDocument/2006/relationships/hyperlink" Target="https://www.itu.int/ITU-T/recommendations/rec.aspx?rec=13163" TargetMode="External"/><Relationship Id="rId89" Type="http://schemas.openxmlformats.org/officeDocument/2006/relationships/hyperlink" Target="https://www.itu.int/md/T17-TSAG-170501-TD-GEN-0084"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17-TSAG-170501-TD-GEN-0024" TargetMode="External"/><Relationship Id="rId29" Type="http://schemas.openxmlformats.org/officeDocument/2006/relationships/hyperlink" Target="https://www.itu.int/md/T17-TSAG-170501-TD-GEN-0037" TargetMode="External"/><Relationship Id="rId107" Type="http://schemas.openxmlformats.org/officeDocument/2006/relationships/hyperlink" Target="http://www.itu.int/itu-t/recommendations/rec.aspx?rec=12624" TargetMode="External"/><Relationship Id="rId11" Type="http://schemas.openxmlformats.org/officeDocument/2006/relationships/hyperlink" Target="https://www.itu.int/md/T17-TSAG-170501-TD-GEN-0119" TargetMode="External"/><Relationship Id="rId24" Type="http://schemas.openxmlformats.org/officeDocument/2006/relationships/hyperlink" Target="https://www.itu.int/md/T17-TSAG-170501-TD-GEN-0062" TargetMode="External"/><Relationship Id="rId32" Type="http://schemas.openxmlformats.org/officeDocument/2006/relationships/hyperlink" Target="https://www.itu.int/md/T17-TSAG-170501-TD-GEN-0104" TargetMode="External"/><Relationship Id="rId37" Type="http://schemas.openxmlformats.org/officeDocument/2006/relationships/hyperlink" Target="https://www.itu.int/md/T17-TSAG-170501-TD-GEN-0115" TargetMode="External"/><Relationship Id="rId40" Type="http://schemas.openxmlformats.org/officeDocument/2006/relationships/hyperlink" Target="https://www.itu.int/md/T17-TSAG-C-0019/en" TargetMode="External"/><Relationship Id="rId45" Type="http://schemas.openxmlformats.org/officeDocument/2006/relationships/hyperlink" Target="https://www.itu.int/md/T17-TSAG-170501-TD-GEN-0041" TargetMode="External"/><Relationship Id="rId53" Type="http://schemas.openxmlformats.org/officeDocument/2006/relationships/hyperlink" Target="https://www.itu.int/md/T17-TSAG-170501-TD-GEN-0083" TargetMode="External"/><Relationship Id="rId58" Type="http://schemas.openxmlformats.org/officeDocument/2006/relationships/hyperlink" Target="https://www.itu.int/md/meetingdoc.asp?lang=en&amp;parent=T17-TSAG-170501-TD-GEN-0040" TargetMode="External"/><Relationship Id="rId66" Type="http://schemas.openxmlformats.org/officeDocument/2006/relationships/hyperlink" Target="https://www.itu.int/md/meetingdoc.asp?lang=en&amp;parent=T17-TSAG-170501-TD-GEN-0033" TargetMode="External"/><Relationship Id="rId74" Type="http://schemas.openxmlformats.org/officeDocument/2006/relationships/hyperlink" Target="https://www.itu.int/md/T17-TSAG-170501-TD-GEN-0086" TargetMode="External"/><Relationship Id="rId79" Type="http://schemas.openxmlformats.org/officeDocument/2006/relationships/hyperlink" Target="https://www.itu.int/md/T17-TSAG-170501-TD-GEN-0076/en" TargetMode="External"/><Relationship Id="rId87" Type="http://schemas.openxmlformats.org/officeDocument/2006/relationships/hyperlink" Target="https://www.itu.int/md/T17-TSAG-170501-TD-GEN-0084" TargetMode="External"/><Relationship Id="rId102" Type="http://schemas.openxmlformats.org/officeDocument/2006/relationships/hyperlink" Target="http://www.itu.int/pub/T-RES-T.70-2016/es"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meetingdoc.asp?lang=en&amp;parent=T17-TSAG-170501-TD-GEN-0022" TargetMode="External"/><Relationship Id="rId82" Type="http://schemas.openxmlformats.org/officeDocument/2006/relationships/hyperlink" Target="https://www.itu.int/pub/T-RES-T.1-2016/es" TargetMode="External"/><Relationship Id="rId90" Type="http://schemas.openxmlformats.org/officeDocument/2006/relationships/hyperlink" Target="https://www.itu.int/md/T17-TSAG-170501-TD-GEN-0104" TargetMode="External"/><Relationship Id="rId95" Type="http://schemas.openxmlformats.org/officeDocument/2006/relationships/hyperlink" Target="https://www.itu.int/md/T17-TSAG-170501-TD-GEN-0086" TargetMode="External"/><Relationship Id="rId19" Type="http://schemas.openxmlformats.org/officeDocument/2006/relationships/hyperlink" Target="https://www.itu.int/net4/ITU-T/search/" TargetMode="External"/><Relationship Id="rId14" Type="http://schemas.openxmlformats.org/officeDocument/2006/relationships/hyperlink" Target="https://www.itu.int/md/T17-TSAG-170501-TD-GEN-0073/en" TargetMode="External"/><Relationship Id="rId22" Type="http://schemas.openxmlformats.org/officeDocument/2006/relationships/hyperlink" Target="https://www.itu.int/md/T17-TSAG-170501-TD-GEN-0099" TargetMode="External"/><Relationship Id="rId27" Type="http://schemas.openxmlformats.org/officeDocument/2006/relationships/hyperlink" Target="https://www.itu.int/md/T17-TSAG-170501-TD-GEN-0039" TargetMode="External"/><Relationship Id="rId30" Type="http://schemas.openxmlformats.org/officeDocument/2006/relationships/hyperlink" Target="https://www.itu.int/md/T17-TSAG-170501-TD-GEN-0036" TargetMode="External"/><Relationship Id="rId35" Type="http://schemas.openxmlformats.org/officeDocument/2006/relationships/hyperlink" Target="https://www.itu.int/md/T17-TSAG-170501-TD-GEN-0042" TargetMode="External"/><Relationship Id="rId43" Type="http://schemas.openxmlformats.org/officeDocument/2006/relationships/hyperlink" Target="https://www.itu.int/md/meetingdoc.asp?lang=en&amp;parent=T17-TSAG-C-0021" TargetMode="External"/><Relationship Id="rId48" Type="http://schemas.openxmlformats.org/officeDocument/2006/relationships/hyperlink" Target="https://www.itu.int/md/T17-TSAG-C-0015/en" TargetMode="External"/><Relationship Id="rId56" Type="http://schemas.openxmlformats.org/officeDocument/2006/relationships/hyperlink" Target="https://www.itu.int/md/meetingdoc.asp?lang=en&amp;parent=T17-TSAG-170501-TD-GEN-0034" TargetMode="External"/><Relationship Id="rId64" Type="http://schemas.openxmlformats.org/officeDocument/2006/relationships/hyperlink" Target="https://www.itu.int/md/meetingdoc.asp?lang=en&amp;parent=T17-TSAG-170501-TD-GEN-0031" TargetMode="External"/><Relationship Id="rId69" Type="http://schemas.openxmlformats.org/officeDocument/2006/relationships/hyperlink" Target="https://www.itu.int/ifa/t/2017/ls/tsag/sp16-tsag-oLS-00002.zip" TargetMode="External"/><Relationship Id="rId77" Type="http://schemas.openxmlformats.org/officeDocument/2006/relationships/hyperlink" Target="https://www.itu.int/md/T17-TSAG-170501-TD-GEN-0117" TargetMode="External"/><Relationship Id="rId100" Type="http://schemas.openxmlformats.org/officeDocument/2006/relationships/hyperlink" Target="https://www.itu.int/md/T17-TSAG-170501-TD-GEN-0087" TargetMode="External"/><Relationship Id="rId105" Type="http://schemas.openxmlformats.org/officeDocument/2006/relationships/hyperlink" Target="http://www.itu.int/dms_pub/itu-t/opb/tut/T-TUT-FSTP-2015-AM-PDF-E.pdf" TargetMode="External"/><Relationship Id="rId8" Type="http://schemas.openxmlformats.org/officeDocument/2006/relationships/image" Target="media/image1.png"/><Relationship Id="rId51" Type="http://schemas.openxmlformats.org/officeDocument/2006/relationships/hyperlink" Target="https://www.itu.int/md/T17-TSAG-170501-TD-GEN-0091" TargetMode="External"/><Relationship Id="rId72" Type="http://schemas.openxmlformats.org/officeDocument/2006/relationships/hyperlink" Target="https://www.itu.int/md/meetingdoc.asp?lang=en&amp;parent=T17-TSAG-C-0017" TargetMode="External"/><Relationship Id="rId80" Type="http://schemas.openxmlformats.org/officeDocument/2006/relationships/hyperlink" Target="https://www.itu.int/md/T17-TSAG-170501-TD-GEN-0087" TargetMode="External"/><Relationship Id="rId85" Type="http://schemas.openxmlformats.org/officeDocument/2006/relationships/hyperlink" Target="https://www.itu.int/md/T17-TSAG-170501-TD-GEN-0083" TargetMode="External"/><Relationship Id="rId93" Type="http://schemas.openxmlformats.org/officeDocument/2006/relationships/hyperlink" Target="https://www.itu.int/md/T17-TSAG-170501-TD-GEN-0085" TargetMode="External"/><Relationship Id="rId98" Type="http://schemas.openxmlformats.org/officeDocument/2006/relationships/hyperlink" Target="https://www.itu.int/ifa/t/2017/ls/tsag/sp16-tsag-oLS-00003.docx" TargetMode="External"/><Relationship Id="rId3" Type="http://schemas.openxmlformats.org/officeDocument/2006/relationships/styles" Target="styles.xml"/><Relationship Id="rId12" Type="http://schemas.openxmlformats.org/officeDocument/2006/relationships/hyperlink" Target="https://www.itu.int/md/T17-TSAG-170501-TD-GEN-0075" TargetMode="External"/><Relationship Id="rId17" Type="http://schemas.openxmlformats.org/officeDocument/2006/relationships/hyperlink" Target="https://www.itu.int/dms_pub/itu-t/md/17/tsag/td/170501/gen/T17-TSAG-170501-TD-GEN-0024!A1!PPT-E.pptx" TargetMode="External"/><Relationship Id="rId25" Type="http://schemas.openxmlformats.org/officeDocument/2006/relationships/hyperlink" Target="https://www.itu.int/md/T17-TSAG-170501-TD-GEN-0063" TargetMode="External"/><Relationship Id="rId33" Type="http://schemas.openxmlformats.org/officeDocument/2006/relationships/hyperlink" Target="https://www.itu.int/md/T17-TSAG-170501-TD-GEN-0084" TargetMode="External"/><Relationship Id="rId38" Type="http://schemas.openxmlformats.org/officeDocument/2006/relationships/hyperlink" Target="https://www.itu.int/md/T17-TSAG-170501-TD-GEN-0116/en" TargetMode="External"/><Relationship Id="rId46" Type="http://schemas.openxmlformats.org/officeDocument/2006/relationships/hyperlink" Target="https://www.itu.int/md/T17-TSAG-170501-TD-GEN-0088" TargetMode="External"/><Relationship Id="rId59" Type="http://schemas.openxmlformats.org/officeDocument/2006/relationships/hyperlink" Target="https://www.itu.int/md/meetingdoc.asp?lang=en&amp;parent=T17-TSAG-170501-TD-GEN-0096" TargetMode="External"/><Relationship Id="rId67" Type="http://schemas.openxmlformats.org/officeDocument/2006/relationships/hyperlink" Target="https://www.itu.int/md/T17-TSAG-170501-TD-GEN-0084" TargetMode="External"/><Relationship Id="rId103" Type="http://schemas.openxmlformats.org/officeDocument/2006/relationships/hyperlink" Target="http://www.itu.int/pub/publications.aspx?lang=en&amp;parent=T-TUT-FSTP-2006-TACL" TargetMode="External"/><Relationship Id="rId108" Type="http://schemas.openxmlformats.org/officeDocument/2006/relationships/header" Target="header1.xml"/><Relationship Id="rId20" Type="http://schemas.openxmlformats.org/officeDocument/2006/relationships/hyperlink" Target="https://www.itu.int/md/T17-TSAG-170501-TD-GEN-0025" TargetMode="External"/><Relationship Id="rId41" Type="http://schemas.openxmlformats.org/officeDocument/2006/relationships/hyperlink" Target="https://www.itu.int/md/T17-TSAG-C-0009/en" TargetMode="External"/><Relationship Id="rId54" Type="http://schemas.openxmlformats.org/officeDocument/2006/relationships/hyperlink" Target="https://www.itu.int/md/T17-TSAG-170501-TD-GEN-0112" TargetMode="External"/><Relationship Id="rId62" Type="http://schemas.openxmlformats.org/officeDocument/2006/relationships/hyperlink" Target="https://www.itu.int/md/meetingdoc.asp?lang=en&amp;parent=T17-TSAG-170501-TD-GEN-0043" TargetMode="External"/><Relationship Id="rId70" Type="http://schemas.openxmlformats.org/officeDocument/2006/relationships/hyperlink" Target="https://www.itu.int/md/T17-TSAG-170501-TD-GEN-0121" TargetMode="External"/><Relationship Id="rId75" Type="http://schemas.openxmlformats.org/officeDocument/2006/relationships/hyperlink" Target="https://www.itu.int/md/T17-TSAG-170501-TD-GEN-0102" TargetMode="External"/><Relationship Id="rId83" Type="http://schemas.openxmlformats.org/officeDocument/2006/relationships/hyperlink" Target="https://www.itu.int/pub/T-RES-T.32-2016/es" TargetMode="External"/><Relationship Id="rId88" Type="http://schemas.openxmlformats.org/officeDocument/2006/relationships/hyperlink" Target="https://www.itu.int/ifa/t/2017/ls/tsag/sp16-tsag-oLS-00006.zip" TargetMode="External"/><Relationship Id="rId91" Type="http://schemas.openxmlformats.org/officeDocument/2006/relationships/hyperlink" Target="https://www.itu.int/ifa/t/2017/ls/tsag/sp16-tsag-oLS-00005.docx" TargetMode="External"/><Relationship Id="rId96" Type="http://schemas.openxmlformats.org/officeDocument/2006/relationships/hyperlink" Target="https://www.itu.int/ifa/t/2017/ls/tsag/sp16-tsag-oLS-00001.zip" TargetMode="External"/><Relationship Id="rId11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70501-TD-GEN-0120" TargetMode="External"/><Relationship Id="rId23" Type="http://schemas.openxmlformats.org/officeDocument/2006/relationships/hyperlink" Target="https://www.itu.int/md/T17-TSAG-170501-TD-GEN-0069" TargetMode="External"/><Relationship Id="rId28" Type="http://schemas.openxmlformats.org/officeDocument/2006/relationships/hyperlink" Target="https://www.itu.int/md/T17-TSAG-170501-TD-GEN-0032" TargetMode="External"/><Relationship Id="rId36" Type="http://schemas.openxmlformats.org/officeDocument/2006/relationships/hyperlink" Target="https://www.itu.int/md/T17-TSAG-C-0008" TargetMode="External"/><Relationship Id="rId49" Type="http://schemas.openxmlformats.org/officeDocument/2006/relationships/hyperlink" Target="https://www.itu.int/md/T17-TSAG-C-0020/en" TargetMode="External"/><Relationship Id="rId57" Type="http://schemas.openxmlformats.org/officeDocument/2006/relationships/hyperlink" Target="https://www.itu.int/md/meetingdoc.asp?lang=en&amp;parent=T17-TSAG-170501-TD-GEN-0051" TargetMode="External"/><Relationship Id="rId106" Type="http://schemas.openxmlformats.org/officeDocument/2006/relationships/hyperlink" Target="http://www.itu.int/ITU-T/recommendations/rec.aspx?rec=9017" TargetMode="External"/><Relationship Id="rId10" Type="http://schemas.openxmlformats.org/officeDocument/2006/relationships/hyperlink" Target="https://www.itu.int/md/T17-TSAG-170501-TD-GEN-0120" TargetMode="External"/><Relationship Id="rId31" Type="http://schemas.openxmlformats.org/officeDocument/2006/relationships/hyperlink" Target="https://www.itu.int/md/T17-TSAG-170501-TD-GEN-0066" TargetMode="External"/><Relationship Id="rId44" Type="http://schemas.openxmlformats.org/officeDocument/2006/relationships/hyperlink" Target="https://www.itu.int/md/T17-TSAG-170501-TD-GEN-0070" TargetMode="External"/><Relationship Id="rId52" Type="http://schemas.openxmlformats.org/officeDocument/2006/relationships/hyperlink" Target="https://www.itu.int/md/T17-TSAG-170501-TD-GEN-0083" TargetMode="External"/><Relationship Id="rId60" Type="http://schemas.openxmlformats.org/officeDocument/2006/relationships/hyperlink" Target="https://www.itu.int/md/meetingdoc.asp?lang=en&amp;parent=T17-TSAG-170501-TD-GEN-0044" TargetMode="External"/><Relationship Id="rId65" Type="http://schemas.openxmlformats.org/officeDocument/2006/relationships/hyperlink" Target="https://www.itu.int/md/meetingdoc.asp?lang=en&amp;parent=T17-TSAG-170501-TD-GEN-0059" TargetMode="External"/><Relationship Id="rId73" Type="http://schemas.openxmlformats.org/officeDocument/2006/relationships/hyperlink" Target="http://itu.int/go/rgm/tsag" TargetMode="External"/><Relationship Id="rId78" Type="http://schemas.openxmlformats.org/officeDocument/2006/relationships/hyperlink" Target="https://www.itu.int/md/T17-TSAG-170501-TD-GEN-0118" TargetMode="External"/><Relationship Id="rId81" Type="http://schemas.openxmlformats.org/officeDocument/2006/relationships/hyperlink" Target="https://www.itu.int/md/T17-TSAG-170501-TD-GEN-0105" TargetMode="External"/><Relationship Id="rId86" Type="http://schemas.openxmlformats.org/officeDocument/2006/relationships/hyperlink" Target="https://www.itu.int/md/T17-TSAG-170501-TD-GEN-0084" TargetMode="External"/><Relationship Id="rId94" Type="http://schemas.openxmlformats.org/officeDocument/2006/relationships/hyperlink" Target="https://www.itu.int/md/meetingdoc.asp?lang=en&amp;parent=T17-TSAG-C-0017" TargetMode="External"/><Relationship Id="rId99" Type="http://schemas.openxmlformats.org/officeDocument/2006/relationships/hyperlink" Target="https://www.itu.int/ifa/t/2017/ls/tsag/sp16-tsag-oLS-00007.zip" TargetMode="External"/><Relationship Id="rId101" Type="http://schemas.openxmlformats.org/officeDocument/2006/relationships/hyperlink" Target="http://www.itu.int/en/ITU-T/accessibility/Documents/ITU%20PP-14%20Resolution%20175.pdf"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70501-TD-GEN-0072/en" TargetMode="External"/><Relationship Id="rId18" Type="http://schemas.openxmlformats.org/officeDocument/2006/relationships/hyperlink" Target="https://www.itu.int/md/T17-TSAG-170501-TD-GEN-0103" TargetMode="External"/><Relationship Id="rId39" Type="http://schemas.openxmlformats.org/officeDocument/2006/relationships/hyperlink" Target="https://www.itu.int/md/T17-TSAG-170501-TD-GEN-0090" TargetMode="External"/><Relationship Id="rId109" Type="http://schemas.openxmlformats.org/officeDocument/2006/relationships/footer" Target="footer1.xml"/><Relationship Id="rId34" Type="http://schemas.openxmlformats.org/officeDocument/2006/relationships/hyperlink" Target="https://www.itu.int/md/T17-TSAG-C-0005/en" TargetMode="External"/><Relationship Id="rId50" Type="http://schemas.openxmlformats.org/officeDocument/2006/relationships/hyperlink" Target="https://www.itu.int/md/T17-TSAG-170501-TD-GEN-0092" TargetMode="External"/><Relationship Id="rId55" Type="http://schemas.openxmlformats.org/officeDocument/2006/relationships/hyperlink" Target="https://www.itu.int/md/T17-TSAG-170501-TD-GEN-0084" TargetMode="External"/><Relationship Id="rId76" Type="http://schemas.openxmlformats.org/officeDocument/2006/relationships/hyperlink" Target="https://www.itu.int/md/T17-TSAG-170501-TD-GEN-0113" TargetMode="External"/><Relationship Id="rId97" Type="http://schemas.openxmlformats.org/officeDocument/2006/relationships/hyperlink" Target="https://www.itu.int/ifa/t/2017/ls/tsag/sp16-tsag-oLS-00004.docx" TargetMode="External"/><Relationship Id="rId104" Type="http://schemas.openxmlformats.org/officeDocument/2006/relationships/hyperlink" Target="http://www.itu.int/dms_pub/itu-t/opb/tut/T-TUT-FSTP-2015-ACC-PDF-E.pdf" TargetMode="External"/><Relationship Id="rId7" Type="http://schemas.openxmlformats.org/officeDocument/2006/relationships/endnotes" Target="endnotes.xml"/><Relationship Id="rId71" Type="http://schemas.openxmlformats.org/officeDocument/2006/relationships/hyperlink" Target="https://www.itu.int/md/T17-TSAG-170501-TD-GEN-0085" TargetMode="External"/><Relationship Id="rId92" Type="http://schemas.openxmlformats.org/officeDocument/2006/relationships/hyperlink" Target="https://www.itu.int/ifa/t/2017/ls/tsag/sp16-tsag-oLS-00002.z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tsag/2017-2020/Documents/Captioning/TSAG-Captioning-May2017.zip" TargetMode="External"/><Relationship Id="rId2" Type="http://schemas.openxmlformats.org/officeDocument/2006/relationships/hyperlink" Target="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EFFE3C79B487088C6B26B3D6A5CFE"/>
        <w:category>
          <w:name w:val="General"/>
          <w:gallery w:val="placeholder"/>
        </w:category>
        <w:types>
          <w:type w:val="bbPlcHdr"/>
        </w:types>
        <w:behaviors>
          <w:behavior w:val="content"/>
        </w:behaviors>
        <w:guid w:val="{804AAAB1-4495-4D91-9CE8-961E5D77806D}"/>
      </w:docPartPr>
      <w:docPartBody>
        <w:p w:rsidR="00F06DD9" w:rsidRDefault="00F06DD9" w:rsidP="00F06DD9">
          <w:pPr>
            <w:pStyle w:val="9D3EFFE3C79B487088C6B26B3D6A5CFE"/>
          </w:pPr>
          <w:r w:rsidRPr="001229A4">
            <w:rPr>
              <w:rStyle w:val="PlaceholderText"/>
            </w:rPr>
            <w:t>Click here to enter text.</w:t>
          </w:r>
        </w:p>
      </w:docPartBody>
    </w:docPart>
    <w:docPart>
      <w:docPartPr>
        <w:name w:val="491D0A27059D4EF8B8611335B5BB8D81"/>
        <w:category>
          <w:name w:val="General"/>
          <w:gallery w:val="placeholder"/>
        </w:category>
        <w:types>
          <w:type w:val="bbPlcHdr"/>
        </w:types>
        <w:behaviors>
          <w:behavior w:val="content"/>
        </w:behaviors>
        <w:guid w:val="{A7F3BB1C-2D16-4262-B57A-D577084D9813}"/>
      </w:docPartPr>
      <w:docPartBody>
        <w:p w:rsidR="00F06DD9" w:rsidRDefault="00F06DD9" w:rsidP="00F06DD9">
          <w:pPr>
            <w:pStyle w:val="491D0A27059D4EF8B8611335B5BB8D81"/>
          </w:pPr>
          <w:r w:rsidRPr="001229A4">
            <w:rPr>
              <w:rStyle w:val="PlaceholderText"/>
            </w:rPr>
            <w:t>Click here to enter text.</w:t>
          </w:r>
        </w:p>
      </w:docPartBody>
    </w:docPart>
    <w:docPart>
      <w:docPartPr>
        <w:name w:val="D38C86C4B7274415993BB305146B49A8"/>
        <w:category>
          <w:name w:val="General"/>
          <w:gallery w:val="placeholder"/>
        </w:category>
        <w:types>
          <w:type w:val="bbPlcHdr"/>
        </w:types>
        <w:behaviors>
          <w:behavior w:val="content"/>
        </w:behaviors>
        <w:guid w:val="{1ECF69A1-70B5-4005-BE05-40AAB08483F5}"/>
      </w:docPartPr>
      <w:docPartBody>
        <w:p w:rsidR="00F06DD9" w:rsidRDefault="00F06DD9" w:rsidP="00F06DD9">
          <w:pPr>
            <w:pStyle w:val="D38C86C4B7274415993BB305146B49A8"/>
          </w:pPr>
          <w:r>
            <w:rPr>
              <w:rStyle w:val="PlaceholderText"/>
              <w:highlight w:val="yellow"/>
            </w:rPr>
            <w:t>Insert keywords separated by semicolon (;)</w:t>
          </w:r>
        </w:p>
      </w:docPartBody>
    </w:docPart>
    <w:docPart>
      <w:docPartPr>
        <w:name w:val="F6FBC1A242A24EBCB7E6C704E8FF6FE7"/>
        <w:category>
          <w:name w:val="General"/>
          <w:gallery w:val="placeholder"/>
        </w:category>
        <w:types>
          <w:type w:val="bbPlcHdr"/>
        </w:types>
        <w:behaviors>
          <w:behavior w:val="content"/>
        </w:behaviors>
        <w:guid w:val="{E8F43DA1-A76F-4F88-88E0-44409BBA3BD5}"/>
      </w:docPartPr>
      <w:docPartBody>
        <w:p w:rsidR="00F06DD9" w:rsidRDefault="00F06DD9" w:rsidP="00F06DD9">
          <w:pPr>
            <w:pStyle w:val="F6FBC1A242A24EBCB7E6C704E8FF6FE7"/>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D9"/>
    <w:rsid w:val="00003813"/>
    <w:rsid w:val="002B6E7E"/>
    <w:rsid w:val="003B095D"/>
    <w:rsid w:val="005321E7"/>
    <w:rsid w:val="006B3937"/>
    <w:rsid w:val="00C424B3"/>
    <w:rsid w:val="00D51F98"/>
    <w:rsid w:val="00F06DD9"/>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DD9"/>
    <w:rPr>
      <w:rFonts w:ascii="Times New Roman" w:hAnsi="Times New Roman"/>
      <w:color w:val="808080"/>
    </w:rPr>
  </w:style>
  <w:style w:type="paragraph" w:customStyle="1" w:styleId="9D3EFFE3C79B487088C6B26B3D6A5CFE">
    <w:name w:val="9D3EFFE3C79B487088C6B26B3D6A5CFE"/>
    <w:rsid w:val="00F06DD9"/>
  </w:style>
  <w:style w:type="paragraph" w:customStyle="1" w:styleId="491D0A27059D4EF8B8611335B5BB8D81">
    <w:name w:val="491D0A27059D4EF8B8611335B5BB8D81"/>
    <w:rsid w:val="00F06DD9"/>
  </w:style>
  <w:style w:type="paragraph" w:customStyle="1" w:styleId="D38C86C4B7274415993BB305146B49A8">
    <w:name w:val="D38C86C4B7274415993BB305146B49A8"/>
    <w:rsid w:val="00F06DD9"/>
  </w:style>
  <w:style w:type="paragraph" w:customStyle="1" w:styleId="F6FBC1A242A24EBCB7E6C704E8FF6FE7">
    <w:name w:val="F6FBC1A242A24EBCB7E6C704E8FF6FE7"/>
    <w:rsid w:val="00F06DD9"/>
  </w:style>
  <w:style w:type="paragraph" w:customStyle="1" w:styleId="85CDF0F7B86648D7B63B221729770DC6">
    <w:name w:val="85CDF0F7B86648D7B63B221729770DC6"/>
    <w:rsid w:val="00F06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9D28-94DE-4310-817B-883EF554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165</TotalTime>
  <Pages>35</Pages>
  <Words>15347</Words>
  <Characters>87478</Characters>
  <Application>Microsoft Office Word</Application>
  <DocSecurity>0</DocSecurity>
  <Lines>728</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fifth TSAG meeting held in Geneva, 18-22 July 2016</vt:lpstr>
      <vt:lpstr>[draft] Report of the fourth TSAG meeting held in Geneva, 1-5 February 2016</vt:lpstr>
    </vt:vector>
  </TitlesOfParts>
  <Manager>ITU-T</Manager>
  <Company>International Telecommunication Union (ITU)</Company>
  <LinksUpToDate>false</LinksUpToDate>
  <CharactersWithSpaces>102620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fifth TSAG meeting held in Geneva, 18-22 July 2016</dc:title>
  <dc:subject/>
  <dc:creator>Telecommunication Standardization Advisory Group</dc:creator>
  <cp:keywords>GANT; informe</cp:keywords>
  <dc:description/>
  <cp:lastModifiedBy>Al-Mnini, Lara</cp:lastModifiedBy>
  <cp:revision>47</cp:revision>
  <cp:lastPrinted>2017-07-10T08:41:00Z</cp:lastPrinted>
  <dcterms:created xsi:type="dcterms:W3CDTF">2017-07-14T13:27:00Z</dcterms:created>
  <dcterms:modified xsi:type="dcterms:W3CDTF">2017-08-22T11:35:00Z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R 8 – E</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Telecommunication Standardization Advisory Group</vt:lpwstr>
  </property>
</Properties>
</file>