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7" w:type="dxa"/>
        <w:tblLayout w:type="fixed"/>
        <w:tblCellMar>
          <w:left w:w="57" w:type="dxa"/>
          <w:right w:w="57" w:type="dxa"/>
        </w:tblCellMar>
        <w:tblLook w:val="0000" w:firstRow="0" w:lastRow="0" w:firstColumn="0" w:lastColumn="0" w:noHBand="0" w:noVBand="0"/>
      </w:tblPr>
      <w:tblGrid>
        <w:gridCol w:w="1190"/>
        <w:gridCol w:w="417"/>
        <w:gridCol w:w="9"/>
        <w:gridCol w:w="3913"/>
        <w:gridCol w:w="4538"/>
      </w:tblGrid>
      <w:tr w:rsidR="00BE3978" w:rsidRPr="009D60E3" w14:paraId="1A58381D" w14:textId="77777777" w:rsidTr="001D44BF">
        <w:trPr>
          <w:cantSplit/>
        </w:trPr>
        <w:tc>
          <w:tcPr>
            <w:tcW w:w="1190" w:type="dxa"/>
            <w:vMerge w:val="restart"/>
          </w:tcPr>
          <w:p w14:paraId="3945D7B4" w14:textId="77777777" w:rsidR="00D05E9D" w:rsidRPr="009D60E3" w:rsidRDefault="00D05E9D" w:rsidP="00D05E9D">
            <w:pPr>
              <w:rPr>
                <w:sz w:val="20"/>
                <w:lang w:val="es-ES"/>
              </w:rPr>
            </w:pPr>
            <w:r w:rsidRPr="009D60E3">
              <w:rPr>
                <w:noProof/>
                <w:sz w:val="20"/>
                <w:lang w:eastAsia="zh-CN"/>
              </w:rPr>
              <w:drawing>
                <wp:inline distT="0" distB="0" distL="0" distR="0" wp14:anchorId="00D7B083" wp14:editId="6D9B330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39" w:type="dxa"/>
            <w:gridSpan w:val="3"/>
            <w:vMerge w:val="restart"/>
          </w:tcPr>
          <w:p w14:paraId="4770E4F0" w14:textId="77777777" w:rsidR="00D05E9D" w:rsidRPr="009D60E3" w:rsidRDefault="00D05E9D" w:rsidP="001D44BF">
            <w:pPr>
              <w:rPr>
                <w:sz w:val="16"/>
                <w:szCs w:val="16"/>
                <w:lang w:val="es-ES"/>
              </w:rPr>
            </w:pPr>
            <w:r w:rsidRPr="009D60E3">
              <w:rPr>
                <w:sz w:val="16"/>
                <w:szCs w:val="16"/>
                <w:lang w:val="es-ES"/>
              </w:rPr>
              <w:t>UNIÓN INTERNACIONAL DE TELECOMUNICACIONES</w:t>
            </w:r>
          </w:p>
          <w:p w14:paraId="510BAF24" w14:textId="07D316BB" w:rsidR="00D05E9D" w:rsidRPr="009D60E3" w:rsidRDefault="00D05E9D" w:rsidP="001D44BF">
            <w:pPr>
              <w:rPr>
                <w:b/>
                <w:bCs/>
                <w:sz w:val="26"/>
                <w:szCs w:val="26"/>
                <w:lang w:val="es-ES"/>
              </w:rPr>
            </w:pPr>
            <w:r w:rsidRPr="009D60E3">
              <w:rPr>
                <w:b/>
                <w:bCs/>
                <w:sz w:val="26"/>
                <w:szCs w:val="26"/>
                <w:lang w:val="es-ES"/>
              </w:rPr>
              <w:t>SECTOR DE NORMALIZACIÓN</w:t>
            </w:r>
            <w:r w:rsidRPr="009D60E3">
              <w:rPr>
                <w:sz w:val="26"/>
                <w:szCs w:val="26"/>
                <w:lang w:val="es-ES"/>
              </w:rPr>
              <w:br/>
            </w:r>
            <w:r w:rsidRPr="009D60E3">
              <w:rPr>
                <w:b/>
                <w:bCs/>
                <w:sz w:val="26"/>
                <w:szCs w:val="26"/>
                <w:lang w:val="es-ES"/>
              </w:rPr>
              <w:t xml:space="preserve">DE LAS </w:t>
            </w:r>
            <w:r w:rsidR="001D44BF" w:rsidRPr="009D60E3">
              <w:rPr>
                <w:b/>
                <w:bCs/>
                <w:sz w:val="26"/>
                <w:szCs w:val="26"/>
                <w:lang w:val="es-ES"/>
              </w:rPr>
              <w:t>T</w:t>
            </w:r>
            <w:r w:rsidRPr="009D60E3">
              <w:rPr>
                <w:b/>
                <w:bCs/>
                <w:sz w:val="26"/>
                <w:szCs w:val="26"/>
                <w:lang w:val="es-ES"/>
              </w:rPr>
              <w:t>ELECOMUNICACIONES</w:t>
            </w:r>
          </w:p>
          <w:p w14:paraId="484ADDC1" w14:textId="77777777" w:rsidR="00D05E9D" w:rsidRPr="009D60E3" w:rsidRDefault="00D05E9D" w:rsidP="001D44BF">
            <w:pPr>
              <w:rPr>
                <w:sz w:val="20"/>
                <w:lang w:val="es-ES"/>
              </w:rPr>
            </w:pPr>
            <w:r w:rsidRPr="009D60E3">
              <w:rPr>
                <w:sz w:val="20"/>
                <w:lang w:val="es-ES"/>
              </w:rPr>
              <w:t xml:space="preserve">PERIODO DE ESTUDIOS </w:t>
            </w:r>
            <w:bookmarkStart w:id="0" w:name="dstudyperiod"/>
            <w:r w:rsidRPr="009D60E3">
              <w:rPr>
                <w:sz w:val="20"/>
                <w:lang w:val="es-ES"/>
              </w:rPr>
              <w:t>2017-2020</w:t>
            </w:r>
            <w:bookmarkEnd w:id="0"/>
          </w:p>
        </w:tc>
        <w:tc>
          <w:tcPr>
            <w:tcW w:w="4538" w:type="dxa"/>
            <w:vAlign w:val="center"/>
          </w:tcPr>
          <w:p w14:paraId="7B2A219B" w14:textId="44B3FE20" w:rsidR="00D05E9D" w:rsidRPr="009D60E3" w:rsidRDefault="00742387" w:rsidP="001D44BF">
            <w:pPr>
              <w:jc w:val="right"/>
              <w:rPr>
                <w:rFonts w:eastAsia="SimSun"/>
                <w:b/>
                <w:sz w:val="32"/>
                <w:szCs w:val="32"/>
                <w:lang w:val="es-ES"/>
              </w:rPr>
            </w:pPr>
            <w:r w:rsidRPr="009D60E3">
              <w:rPr>
                <w:rFonts w:eastAsia="SimSun"/>
                <w:b/>
                <w:bCs/>
                <w:sz w:val="32"/>
                <w:szCs w:val="32"/>
                <w:lang w:val="es-ES"/>
              </w:rPr>
              <w:t>TSAG – R</w:t>
            </w:r>
            <w:r w:rsidR="00AF7B5F" w:rsidRPr="009D60E3">
              <w:rPr>
                <w:rFonts w:eastAsia="SimSun"/>
                <w:b/>
                <w:bCs/>
                <w:sz w:val="32"/>
                <w:szCs w:val="32"/>
                <w:lang w:val="es-ES"/>
              </w:rPr>
              <w:t>8</w:t>
            </w:r>
            <w:r w:rsidR="00D05E9D" w:rsidRPr="009D60E3">
              <w:rPr>
                <w:rFonts w:eastAsia="SimSun"/>
                <w:b/>
                <w:bCs/>
                <w:sz w:val="32"/>
                <w:szCs w:val="32"/>
                <w:lang w:val="es-ES"/>
              </w:rPr>
              <w:t xml:space="preserve"> – S</w:t>
            </w:r>
          </w:p>
        </w:tc>
      </w:tr>
      <w:tr w:rsidR="00BE3978" w:rsidRPr="009D60E3" w14:paraId="52E260CD" w14:textId="77777777" w:rsidTr="001D44BF">
        <w:trPr>
          <w:cantSplit/>
        </w:trPr>
        <w:tc>
          <w:tcPr>
            <w:tcW w:w="1190" w:type="dxa"/>
            <w:vMerge/>
          </w:tcPr>
          <w:p w14:paraId="456D6D4D" w14:textId="77777777" w:rsidR="00D05E9D" w:rsidRPr="009D60E3" w:rsidRDefault="00D05E9D" w:rsidP="00BE3978">
            <w:pPr>
              <w:rPr>
                <w:smallCaps/>
                <w:sz w:val="20"/>
                <w:lang w:val="es-ES"/>
              </w:rPr>
            </w:pPr>
          </w:p>
        </w:tc>
        <w:tc>
          <w:tcPr>
            <w:tcW w:w="4339" w:type="dxa"/>
            <w:gridSpan w:val="3"/>
            <w:vMerge/>
          </w:tcPr>
          <w:p w14:paraId="120708BA" w14:textId="77777777" w:rsidR="00D05E9D" w:rsidRPr="009D60E3" w:rsidRDefault="00D05E9D" w:rsidP="001D44BF">
            <w:pPr>
              <w:rPr>
                <w:smallCaps/>
                <w:sz w:val="20"/>
                <w:lang w:val="es-ES"/>
              </w:rPr>
            </w:pPr>
          </w:p>
        </w:tc>
        <w:tc>
          <w:tcPr>
            <w:tcW w:w="4538" w:type="dxa"/>
          </w:tcPr>
          <w:p w14:paraId="32E694AC" w14:textId="060CBE23" w:rsidR="00D05E9D" w:rsidRPr="009D60E3" w:rsidRDefault="00AF7B5F" w:rsidP="001D44BF">
            <w:pPr>
              <w:jc w:val="right"/>
              <w:rPr>
                <w:b/>
                <w:bCs/>
                <w:smallCaps/>
                <w:sz w:val="28"/>
                <w:szCs w:val="28"/>
                <w:lang w:val="es-ES"/>
              </w:rPr>
            </w:pPr>
            <w:r w:rsidRPr="009D60E3">
              <w:rPr>
                <w:rFonts w:eastAsia="Times New Roman"/>
                <w:b/>
                <w:bCs/>
                <w:sz w:val="28"/>
                <w:szCs w:val="20"/>
                <w:lang w:val="es-ES" w:eastAsia="en-US"/>
              </w:rPr>
              <w:t>Noviembre</w:t>
            </w:r>
            <w:r w:rsidR="00742387" w:rsidRPr="009D60E3">
              <w:rPr>
                <w:rFonts w:eastAsia="Times New Roman"/>
                <w:b/>
                <w:bCs/>
                <w:sz w:val="28"/>
                <w:szCs w:val="20"/>
                <w:lang w:val="es-ES" w:eastAsia="en-US"/>
              </w:rPr>
              <w:t xml:space="preserve"> de</w:t>
            </w:r>
            <w:r w:rsidR="00D05E9D" w:rsidRPr="009D60E3">
              <w:rPr>
                <w:b/>
                <w:bCs/>
                <w:smallCaps/>
                <w:sz w:val="28"/>
                <w:szCs w:val="28"/>
                <w:lang w:val="es-ES"/>
              </w:rPr>
              <w:t xml:space="preserve"> 2019</w:t>
            </w:r>
          </w:p>
        </w:tc>
      </w:tr>
      <w:tr w:rsidR="00BE3978" w:rsidRPr="009D60E3" w14:paraId="25DE111E" w14:textId="77777777" w:rsidTr="001D44BF">
        <w:trPr>
          <w:cantSplit/>
        </w:trPr>
        <w:tc>
          <w:tcPr>
            <w:tcW w:w="1190" w:type="dxa"/>
            <w:vMerge/>
            <w:tcBorders>
              <w:bottom w:val="single" w:sz="12" w:space="0" w:color="auto"/>
            </w:tcBorders>
          </w:tcPr>
          <w:p w14:paraId="51A87BE7" w14:textId="77777777" w:rsidR="00D05E9D" w:rsidRPr="009D60E3" w:rsidRDefault="00D05E9D" w:rsidP="00BE3978">
            <w:pPr>
              <w:rPr>
                <w:b/>
                <w:bCs/>
                <w:sz w:val="26"/>
                <w:lang w:val="es-ES"/>
              </w:rPr>
            </w:pPr>
          </w:p>
        </w:tc>
        <w:tc>
          <w:tcPr>
            <w:tcW w:w="4339" w:type="dxa"/>
            <w:gridSpan w:val="3"/>
            <w:vMerge/>
            <w:tcBorders>
              <w:bottom w:val="single" w:sz="12" w:space="0" w:color="auto"/>
            </w:tcBorders>
          </w:tcPr>
          <w:p w14:paraId="47A6282E" w14:textId="77777777" w:rsidR="00D05E9D" w:rsidRPr="009D60E3" w:rsidRDefault="00D05E9D" w:rsidP="001D44BF">
            <w:pPr>
              <w:rPr>
                <w:b/>
                <w:bCs/>
                <w:sz w:val="26"/>
                <w:lang w:val="es-ES"/>
              </w:rPr>
            </w:pPr>
          </w:p>
        </w:tc>
        <w:tc>
          <w:tcPr>
            <w:tcW w:w="4538" w:type="dxa"/>
            <w:tcBorders>
              <w:bottom w:val="single" w:sz="12" w:space="0" w:color="auto"/>
            </w:tcBorders>
            <w:vAlign w:val="center"/>
          </w:tcPr>
          <w:p w14:paraId="4C604FB1" w14:textId="77777777" w:rsidR="00D05E9D" w:rsidRPr="009D60E3" w:rsidRDefault="00D05E9D" w:rsidP="001D44BF">
            <w:pPr>
              <w:jc w:val="right"/>
              <w:rPr>
                <w:b/>
                <w:bCs/>
                <w:sz w:val="28"/>
                <w:szCs w:val="28"/>
                <w:lang w:val="es-ES"/>
              </w:rPr>
            </w:pPr>
            <w:r w:rsidRPr="009D60E3">
              <w:rPr>
                <w:b/>
                <w:bCs/>
                <w:sz w:val="28"/>
                <w:szCs w:val="28"/>
                <w:lang w:val="es-ES"/>
              </w:rPr>
              <w:t>Original: inglés</w:t>
            </w:r>
          </w:p>
        </w:tc>
      </w:tr>
      <w:tr w:rsidR="00BE3978" w:rsidRPr="009D60E3" w14:paraId="07DEB421" w14:textId="77777777" w:rsidTr="001D44BF">
        <w:trPr>
          <w:cantSplit/>
        </w:trPr>
        <w:tc>
          <w:tcPr>
            <w:tcW w:w="1616" w:type="dxa"/>
            <w:gridSpan w:val="3"/>
          </w:tcPr>
          <w:p w14:paraId="5343813E" w14:textId="77777777" w:rsidR="00D05E9D" w:rsidRPr="009D60E3" w:rsidRDefault="00D05E9D" w:rsidP="00D05E9D">
            <w:pPr>
              <w:rPr>
                <w:b/>
                <w:bCs/>
                <w:lang w:val="es-ES"/>
              </w:rPr>
            </w:pPr>
            <w:r w:rsidRPr="009D60E3">
              <w:rPr>
                <w:b/>
                <w:bCs/>
                <w:lang w:val="es-ES"/>
              </w:rPr>
              <w:t>Cuestiones:</w:t>
            </w:r>
          </w:p>
        </w:tc>
        <w:tc>
          <w:tcPr>
            <w:tcW w:w="3913" w:type="dxa"/>
          </w:tcPr>
          <w:p w14:paraId="5FC1FD17" w14:textId="77777777" w:rsidR="00D05E9D" w:rsidRPr="009D60E3" w:rsidRDefault="00D05E9D" w:rsidP="001D44BF">
            <w:pPr>
              <w:rPr>
                <w:lang w:val="es-ES"/>
              </w:rPr>
            </w:pPr>
            <w:r w:rsidRPr="009D60E3">
              <w:rPr>
                <w:lang w:val="es-ES"/>
              </w:rPr>
              <w:t>N/A</w:t>
            </w:r>
          </w:p>
        </w:tc>
        <w:tc>
          <w:tcPr>
            <w:tcW w:w="4538" w:type="dxa"/>
          </w:tcPr>
          <w:p w14:paraId="301745D4" w14:textId="513731FE" w:rsidR="00D05E9D" w:rsidRPr="009D60E3" w:rsidRDefault="00D05E9D" w:rsidP="001D44BF">
            <w:pPr>
              <w:jc w:val="right"/>
              <w:rPr>
                <w:lang w:val="es-ES"/>
              </w:rPr>
            </w:pPr>
            <w:r w:rsidRPr="009D60E3">
              <w:rPr>
                <w:lang w:val="es-ES"/>
              </w:rPr>
              <w:t xml:space="preserve">Ginebra, </w:t>
            </w:r>
            <w:r w:rsidR="00AF7B5F" w:rsidRPr="009D60E3">
              <w:rPr>
                <w:lang w:val="es-ES"/>
              </w:rPr>
              <w:t>23</w:t>
            </w:r>
            <w:r w:rsidRPr="009D60E3">
              <w:rPr>
                <w:lang w:val="es-ES"/>
              </w:rPr>
              <w:t>-</w:t>
            </w:r>
            <w:r w:rsidR="00AF7B5F" w:rsidRPr="009D60E3">
              <w:rPr>
                <w:lang w:val="es-ES"/>
              </w:rPr>
              <w:t>27</w:t>
            </w:r>
            <w:r w:rsidRPr="009D60E3">
              <w:rPr>
                <w:lang w:val="es-ES"/>
              </w:rPr>
              <w:t xml:space="preserve"> de </w:t>
            </w:r>
            <w:r w:rsidR="00AF7B5F" w:rsidRPr="009D60E3">
              <w:rPr>
                <w:lang w:val="es-ES"/>
              </w:rPr>
              <w:t>septiembre</w:t>
            </w:r>
            <w:r w:rsidRPr="009D60E3">
              <w:rPr>
                <w:lang w:val="es-ES"/>
              </w:rPr>
              <w:t xml:space="preserve"> de 201</w:t>
            </w:r>
            <w:r w:rsidR="00BA05A2" w:rsidRPr="009D60E3">
              <w:rPr>
                <w:lang w:val="es-ES"/>
              </w:rPr>
              <w:t>9</w:t>
            </w:r>
          </w:p>
        </w:tc>
      </w:tr>
      <w:tr w:rsidR="00BE3978" w:rsidRPr="009D60E3" w14:paraId="68689E6F" w14:textId="77777777" w:rsidTr="00BE3978">
        <w:trPr>
          <w:cantSplit/>
        </w:trPr>
        <w:tc>
          <w:tcPr>
            <w:tcW w:w="10067" w:type="dxa"/>
            <w:gridSpan w:val="5"/>
          </w:tcPr>
          <w:p w14:paraId="05B10EDD" w14:textId="7E2E87D4" w:rsidR="00D05E9D" w:rsidRPr="009D60E3" w:rsidRDefault="00D05E9D" w:rsidP="001D44BF">
            <w:pPr>
              <w:jc w:val="center"/>
              <w:rPr>
                <w:b/>
                <w:bCs/>
                <w:lang w:val="es-ES"/>
              </w:rPr>
            </w:pPr>
            <w:bookmarkStart w:id="1" w:name="ddoctype" w:colFirst="0" w:colLast="0"/>
            <w:r w:rsidRPr="009D60E3">
              <w:rPr>
                <w:b/>
                <w:bCs/>
                <w:lang w:val="es-ES"/>
              </w:rPr>
              <w:t>GRUPO ASESOR DE NORMALIZACIÓN DE LAS TELECOMUNICACIONES</w:t>
            </w:r>
          </w:p>
          <w:p w14:paraId="7493E297" w14:textId="5DFCC832" w:rsidR="00D05E9D" w:rsidRPr="009D60E3" w:rsidRDefault="00D05E9D" w:rsidP="001D44BF">
            <w:pPr>
              <w:jc w:val="center"/>
              <w:rPr>
                <w:b/>
                <w:bCs/>
                <w:lang w:val="es-ES"/>
              </w:rPr>
            </w:pPr>
            <w:r w:rsidRPr="009D60E3">
              <w:rPr>
                <w:b/>
                <w:bCs/>
                <w:lang w:val="es-ES"/>
              </w:rPr>
              <w:t xml:space="preserve">INFORME </w:t>
            </w:r>
            <w:r w:rsidR="002E14DB" w:rsidRPr="009D60E3">
              <w:rPr>
                <w:b/>
                <w:bCs/>
                <w:lang w:val="es-ES"/>
              </w:rPr>
              <w:t>8</w:t>
            </w:r>
          </w:p>
        </w:tc>
      </w:tr>
      <w:bookmarkEnd w:id="1"/>
      <w:tr w:rsidR="00BE3978" w:rsidRPr="00CA67EC" w14:paraId="16205754" w14:textId="77777777" w:rsidTr="00BE3978">
        <w:trPr>
          <w:cantSplit/>
        </w:trPr>
        <w:tc>
          <w:tcPr>
            <w:tcW w:w="1616" w:type="dxa"/>
            <w:gridSpan w:val="3"/>
          </w:tcPr>
          <w:p w14:paraId="1092F19A" w14:textId="77777777" w:rsidR="00D05E9D" w:rsidRPr="009D60E3" w:rsidRDefault="00D05E9D" w:rsidP="00D05E9D">
            <w:pPr>
              <w:rPr>
                <w:b/>
                <w:bCs/>
                <w:lang w:val="es-ES"/>
              </w:rPr>
            </w:pPr>
            <w:r w:rsidRPr="009D60E3">
              <w:rPr>
                <w:b/>
                <w:bCs/>
                <w:lang w:val="es-ES"/>
              </w:rPr>
              <w:t>Origen:</w:t>
            </w:r>
          </w:p>
        </w:tc>
        <w:tc>
          <w:tcPr>
            <w:tcW w:w="8451" w:type="dxa"/>
            <w:gridSpan w:val="2"/>
          </w:tcPr>
          <w:p w14:paraId="704B5C49" w14:textId="77777777" w:rsidR="00D05E9D" w:rsidRPr="009D60E3" w:rsidRDefault="00D05E9D" w:rsidP="001D44BF">
            <w:pPr>
              <w:rPr>
                <w:lang w:val="es-ES"/>
              </w:rPr>
            </w:pPr>
            <w:r w:rsidRPr="009D60E3">
              <w:rPr>
                <w:lang w:val="es-ES"/>
              </w:rPr>
              <w:t>Grupo Asesor de Normalización de las Telecomunicaciones</w:t>
            </w:r>
          </w:p>
        </w:tc>
      </w:tr>
      <w:tr w:rsidR="00BE3978" w:rsidRPr="00CA67EC" w14:paraId="268A6EA8" w14:textId="77777777" w:rsidTr="00BE3978">
        <w:trPr>
          <w:cantSplit/>
        </w:trPr>
        <w:tc>
          <w:tcPr>
            <w:tcW w:w="1616" w:type="dxa"/>
            <w:gridSpan w:val="3"/>
          </w:tcPr>
          <w:p w14:paraId="71C30043" w14:textId="77777777" w:rsidR="00D05E9D" w:rsidRPr="009D60E3" w:rsidRDefault="00D05E9D" w:rsidP="00D05E9D">
            <w:pPr>
              <w:rPr>
                <w:b/>
                <w:bCs/>
                <w:lang w:val="es-ES"/>
              </w:rPr>
            </w:pPr>
            <w:r w:rsidRPr="009D60E3">
              <w:rPr>
                <w:b/>
                <w:bCs/>
                <w:lang w:val="es-ES"/>
              </w:rPr>
              <w:t>Título:</w:t>
            </w:r>
          </w:p>
        </w:tc>
        <w:tc>
          <w:tcPr>
            <w:tcW w:w="8451" w:type="dxa"/>
            <w:gridSpan w:val="2"/>
          </w:tcPr>
          <w:p w14:paraId="60EE06DE" w14:textId="5C1D4C36" w:rsidR="00D05E9D" w:rsidRPr="009D60E3" w:rsidRDefault="00D05E9D" w:rsidP="001D44BF">
            <w:pPr>
              <w:rPr>
                <w:lang w:val="es-ES"/>
              </w:rPr>
            </w:pPr>
            <w:r w:rsidRPr="009D60E3">
              <w:rPr>
                <w:lang w:val="es-ES"/>
              </w:rPr>
              <w:t xml:space="preserve">Informe de la </w:t>
            </w:r>
            <w:r w:rsidR="001D44BF" w:rsidRPr="009D60E3">
              <w:rPr>
                <w:lang w:val="es-ES"/>
              </w:rPr>
              <w:t>cuarta</w:t>
            </w:r>
            <w:r w:rsidRPr="009D60E3">
              <w:rPr>
                <w:lang w:val="es-ES"/>
              </w:rPr>
              <w:t xml:space="preserve"> reunión del GANT (Ginebra, </w:t>
            </w:r>
            <w:r w:rsidR="001D44BF" w:rsidRPr="009D60E3">
              <w:rPr>
                <w:lang w:val="es-ES"/>
              </w:rPr>
              <w:t>23-27</w:t>
            </w:r>
            <w:r w:rsidRPr="009D60E3">
              <w:rPr>
                <w:lang w:val="es-ES"/>
              </w:rPr>
              <w:t xml:space="preserve"> de </w:t>
            </w:r>
            <w:r w:rsidR="001D44BF" w:rsidRPr="009D60E3">
              <w:rPr>
                <w:lang w:val="es-ES"/>
              </w:rPr>
              <w:t>septiembre</w:t>
            </w:r>
            <w:r w:rsidRPr="009D60E3">
              <w:rPr>
                <w:lang w:val="es-ES"/>
              </w:rPr>
              <w:t xml:space="preserve"> de 201</w:t>
            </w:r>
            <w:r w:rsidR="001D44BF" w:rsidRPr="009D60E3">
              <w:rPr>
                <w:lang w:val="es-ES"/>
              </w:rPr>
              <w:t>9</w:t>
            </w:r>
            <w:r w:rsidRPr="009D60E3">
              <w:rPr>
                <w:lang w:val="es-ES"/>
              </w:rPr>
              <w:t>)</w:t>
            </w:r>
          </w:p>
        </w:tc>
      </w:tr>
      <w:tr w:rsidR="00BE3978" w:rsidRPr="009D60E3" w14:paraId="69983E80" w14:textId="77777777" w:rsidTr="00BE3978">
        <w:trPr>
          <w:cantSplit/>
        </w:trPr>
        <w:tc>
          <w:tcPr>
            <w:tcW w:w="1616" w:type="dxa"/>
            <w:gridSpan w:val="3"/>
            <w:tcBorders>
              <w:bottom w:val="single" w:sz="8" w:space="0" w:color="auto"/>
            </w:tcBorders>
          </w:tcPr>
          <w:p w14:paraId="27C3EE1C" w14:textId="77777777" w:rsidR="00D05E9D" w:rsidRPr="009D60E3" w:rsidRDefault="00D05E9D" w:rsidP="00D05E9D">
            <w:pPr>
              <w:rPr>
                <w:b/>
                <w:bCs/>
                <w:lang w:val="es-ES"/>
              </w:rPr>
            </w:pPr>
            <w:bookmarkStart w:id="2" w:name="dpurpose" w:colFirst="1" w:colLast="1"/>
            <w:r w:rsidRPr="009D60E3">
              <w:rPr>
                <w:b/>
                <w:bCs/>
                <w:lang w:val="es-ES"/>
              </w:rPr>
              <w:t>Objetivo:</w:t>
            </w:r>
          </w:p>
        </w:tc>
        <w:tc>
          <w:tcPr>
            <w:tcW w:w="8451" w:type="dxa"/>
            <w:gridSpan w:val="2"/>
            <w:tcBorders>
              <w:bottom w:val="single" w:sz="8" w:space="0" w:color="auto"/>
            </w:tcBorders>
          </w:tcPr>
          <w:p w14:paraId="2292822A" w14:textId="77777777" w:rsidR="00D05E9D" w:rsidRPr="009D60E3" w:rsidRDefault="00D05E9D" w:rsidP="001D44BF">
            <w:pPr>
              <w:rPr>
                <w:lang w:val="es-ES"/>
              </w:rPr>
            </w:pPr>
            <w:r w:rsidRPr="009D60E3">
              <w:rPr>
                <w:lang w:val="es-ES"/>
              </w:rPr>
              <w:t>Admin</w:t>
            </w:r>
          </w:p>
        </w:tc>
      </w:tr>
      <w:bookmarkEnd w:id="2"/>
      <w:tr w:rsidR="00BE3978" w:rsidRPr="000A1166" w14:paraId="284F0B99" w14:textId="77777777" w:rsidTr="001D44BF">
        <w:trPr>
          <w:cantSplit/>
        </w:trPr>
        <w:tc>
          <w:tcPr>
            <w:tcW w:w="1607" w:type="dxa"/>
            <w:gridSpan w:val="2"/>
            <w:tcBorders>
              <w:top w:val="single" w:sz="8" w:space="0" w:color="auto"/>
              <w:bottom w:val="single" w:sz="8" w:space="0" w:color="auto"/>
            </w:tcBorders>
          </w:tcPr>
          <w:p w14:paraId="10A2AC04" w14:textId="77777777" w:rsidR="00D05E9D" w:rsidRPr="009D60E3" w:rsidRDefault="00D05E9D" w:rsidP="00D05E9D">
            <w:pPr>
              <w:rPr>
                <w:b/>
                <w:bCs/>
                <w:lang w:val="es-ES"/>
              </w:rPr>
            </w:pPr>
            <w:r w:rsidRPr="009D60E3">
              <w:rPr>
                <w:b/>
                <w:bCs/>
                <w:lang w:val="es-ES"/>
              </w:rPr>
              <w:t>Contacto:</w:t>
            </w:r>
          </w:p>
        </w:tc>
        <w:tc>
          <w:tcPr>
            <w:tcW w:w="3922" w:type="dxa"/>
            <w:gridSpan w:val="2"/>
            <w:tcBorders>
              <w:top w:val="single" w:sz="8" w:space="0" w:color="auto"/>
              <w:bottom w:val="single" w:sz="8" w:space="0" w:color="auto"/>
            </w:tcBorders>
          </w:tcPr>
          <w:p w14:paraId="4BADBE10" w14:textId="6DF862D5" w:rsidR="00D05E9D" w:rsidRPr="009D60E3" w:rsidRDefault="000A1166" w:rsidP="000A1166">
            <w:pPr>
              <w:rPr>
                <w:lang w:val="es-ES"/>
              </w:rPr>
            </w:pPr>
            <w:r w:rsidRPr="000A1166">
              <w:rPr>
                <w:lang w:val="es-ES"/>
              </w:rPr>
              <w:t>Bruce Gracie</w:t>
            </w:r>
            <w:r>
              <w:rPr>
                <w:lang w:val="es-ES"/>
              </w:rPr>
              <w:br/>
            </w:r>
            <w:r w:rsidRPr="000A1166">
              <w:rPr>
                <w:lang w:val="es-ES"/>
              </w:rPr>
              <w:t>Presidente del GANT</w:t>
            </w:r>
          </w:p>
        </w:tc>
        <w:tc>
          <w:tcPr>
            <w:tcW w:w="4538" w:type="dxa"/>
            <w:tcBorders>
              <w:top w:val="single" w:sz="8" w:space="0" w:color="auto"/>
              <w:bottom w:val="single" w:sz="8" w:space="0" w:color="auto"/>
            </w:tcBorders>
          </w:tcPr>
          <w:p w14:paraId="636156E2" w14:textId="22767E3D" w:rsidR="00D05E9D" w:rsidRPr="000A1166" w:rsidRDefault="000A1166" w:rsidP="000A1166">
            <w:pPr>
              <w:tabs>
                <w:tab w:val="left" w:pos="1236"/>
              </w:tabs>
              <w:rPr>
                <w:lang w:val="es-ES"/>
              </w:rPr>
            </w:pPr>
            <w:r w:rsidRPr="000A1166">
              <w:rPr>
                <w:lang w:val="es-ES"/>
              </w:rPr>
              <w:t>Tel</w:t>
            </w:r>
            <w:r>
              <w:rPr>
                <w:lang w:val="es-ES"/>
              </w:rPr>
              <w:t>.</w:t>
            </w:r>
            <w:r w:rsidRPr="000A1166">
              <w:rPr>
                <w:lang w:val="es-ES"/>
              </w:rPr>
              <w:t>:</w:t>
            </w:r>
            <w:r w:rsidRPr="000A1166">
              <w:rPr>
                <w:lang w:val="es-ES"/>
              </w:rPr>
              <w:tab/>
              <w:t>+1 613 592-3180</w:t>
            </w:r>
            <w:r>
              <w:rPr>
                <w:lang w:val="es-ES"/>
              </w:rPr>
              <w:br/>
            </w:r>
            <w:r w:rsidRPr="000A1166">
              <w:rPr>
                <w:lang w:val="es-ES"/>
              </w:rPr>
              <w:t>Correo-e:</w:t>
            </w:r>
            <w:r w:rsidRPr="000A1166">
              <w:rPr>
                <w:lang w:val="es-ES"/>
              </w:rPr>
              <w:tab/>
            </w:r>
            <w:hyperlink r:id="rId9" w:history="1">
              <w:r w:rsidRPr="002E3041">
                <w:rPr>
                  <w:rStyle w:val="Hyperlink"/>
                  <w:lang w:val="es-ES"/>
                </w:rPr>
                <w:t>bruce.gracie@ericsson.com</w:t>
              </w:r>
            </w:hyperlink>
          </w:p>
        </w:tc>
      </w:tr>
    </w:tbl>
    <w:p w14:paraId="20B09391" w14:textId="77777777" w:rsidR="000A1166" w:rsidRDefault="000A1166"/>
    <w:tbl>
      <w:tblPr>
        <w:tblW w:w="9923" w:type="dxa"/>
        <w:tblLayout w:type="fixed"/>
        <w:tblCellMar>
          <w:left w:w="57" w:type="dxa"/>
          <w:right w:w="57" w:type="dxa"/>
        </w:tblCellMar>
        <w:tblLook w:val="0000" w:firstRow="0" w:lastRow="0" w:firstColumn="0" w:lastColumn="0" w:noHBand="0" w:noVBand="0"/>
      </w:tblPr>
      <w:tblGrid>
        <w:gridCol w:w="1607"/>
        <w:gridCol w:w="8316"/>
      </w:tblGrid>
      <w:tr w:rsidR="00D05E9D" w:rsidRPr="009D60E3" w14:paraId="17F7F0E9" w14:textId="77777777" w:rsidTr="000A1166">
        <w:trPr>
          <w:cantSplit/>
        </w:trPr>
        <w:tc>
          <w:tcPr>
            <w:tcW w:w="1607" w:type="dxa"/>
          </w:tcPr>
          <w:p w14:paraId="78B31E7F" w14:textId="36D5A7E7" w:rsidR="00D05E9D" w:rsidRPr="009D60E3" w:rsidRDefault="00D05E9D" w:rsidP="001D44BF">
            <w:pPr>
              <w:spacing w:after="60"/>
              <w:rPr>
                <w:b/>
                <w:bCs/>
                <w:lang w:val="es-ES"/>
              </w:rPr>
            </w:pPr>
            <w:r w:rsidRPr="009D60E3">
              <w:rPr>
                <w:b/>
                <w:bCs/>
                <w:lang w:val="es-ES"/>
              </w:rPr>
              <w:t>Palabras clave:</w:t>
            </w:r>
          </w:p>
        </w:tc>
        <w:tc>
          <w:tcPr>
            <w:tcW w:w="8316" w:type="dxa"/>
          </w:tcPr>
          <w:p w14:paraId="0AA5DC0F" w14:textId="29ED8D31" w:rsidR="00D05E9D" w:rsidRPr="009D60E3" w:rsidRDefault="000A1166" w:rsidP="001D44BF">
            <w:pPr>
              <w:spacing w:after="60"/>
              <w:rPr>
                <w:lang w:val="es-ES"/>
              </w:rPr>
            </w:pPr>
            <w:r w:rsidRPr="000A1166">
              <w:rPr>
                <w:lang w:val="es-ES"/>
              </w:rPr>
              <w:t>GANT; informe</w:t>
            </w:r>
          </w:p>
        </w:tc>
      </w:tr>
      <w:tr w:rsidR="00D05E9D" w:rsidRPr="00CA67EC" w14:paraId="650FEEE4" w14:textId="77777777" w:rsidTr="000A1166">
        <w:trPr>
          <w:cantSplit/>
        </w:trPr>
        <w:tc>
          <w:tcPr>
            <w:tcW w:w="1607" w:type="dxa"/>
          </w:tcPr>
          <w:p w14:paraId="1DE1DCBC" w14:textId="77777777" w:rsidR="00D05E9D" w:rsidRPr="009D60E3" w:rsidRDefault="00D05E9D" w:rsidP="001D44BF">
            <w:pPr>
              <w:spacing w:after="60"/>
              <w:rPr>
                <w:b/>
                <w:bCs/>
                <w:lang w:val="es-ES"/>
              </w:rPr>
            </w:pPr>
            <w:r w:rsidRPr="009D60E3">
              <w:rPr>
                <w:b/>
                <w:bCs/>
                <w:lang w:val="es-ES"/>
              </w:rPr>
              <w:t>Resumen:</w:t>
            </w:r>
          </w:p>
        </w:tc>
        <w:tc>
          <w:tcPr>
            <w:tcW w:w="8316" w:type="dxa"/>
          </w:tcPr>
          <w:p w14:paraId="7CDDD3B6" w14:textId="0C5645C0" w:rsidR="00D05E9D" w:rsidRPr="009D60E3" w:rsidRDefault="000A1166" w:rsidP="001D44BF">
            <w:pPr>
              <w:spacing w:after="60"/>
              <w:rPr>
                <w:lang w:val="es-ES"/>
              </w:rPr>
            </w:pPr>
            <w:r w:rsidRPr="000A1166">
              <w:rPr>
                <w:lang w:val="es-ES"/>
              </w:rPr>
              <w:t>Informe de la cuarta reunión del Grupo Asesor de Normalización de las Telecomunicaciones (GANT) del UIT-T del periodo de estudios 2017-2020 (Ginebra, 23-27 de septiembre de 2019)</w:t>
            </w:r>
          </w:p>
        </w:tc>
      </w:tr>
    </w:tbl>
    <w:p w14:paraId="6688D202" w14:textId="7726D799" w:rsidR="000A1166" w:rsidRDefault="00D05E9D" w:rsidP="00A36A00">
      <w:pPr>
        <w:pStyle w:val="Note"/>
        <w:rPr>
          <w:lang w:val="es-ES"/>
        </w:rPr>
      </w:pPr>
      <w:r w:rsidRPr="009D60E3">
        <w:rPr>
          <w:lang w:val="es-ES"/>
        </w:rPr>
        <w:t>NOTA</w:t>
      </w:r>
      <w:r w:rsidR="000A1166">
        <w:rPr>
          <w:lang w:val="es-ES"/>
        </w:rPr>
        <w:t xml:space="preserve"> 1</w:t>
      </w:r>
      <w:r w:rsidRPr="009D60E3">
        <w:rPr>
          <w:lang w:val="es-ES"/>
        </w:rPr>
        <w:t xml:space="preserve"> – Todos los documentos presentados y discutidos o sobre los que se tomó nota en esta reunión del GANT se indican en el orden del día (Documentos </w:t>
      </w:r>
      <w:hyperlink r:id="rId10" w:history="1">
        <w:r w:rsidR="004376A7">
          <w:rPr>
            <w:rStyle w:val="Hyperlink"/>
            <w:lang w:val="es-ES" w:eastAsia="zh-CN"/>
          </w:rPr>
          <w:t>TSAG-TD449-R1</w:t>
        </w:r>
      </w:hyperlink>
      <w:r w:rsidR="001D44BF" w:rsidRPr="009D60E3">
        <w:rPr>
          <w:rFonts w:asciiTheme="majorBidi" w:eastAsia="SimSun" w:hAnsiTheme="majorBidi" w:cstheme="majorBidi"/>
          <w:lang w:val="es-ES"/>
        </w:rPr>
        <w:t xml:space="preserve"> y </w:t>
      </w:r>
      <w:hyperlink r:id="rId11" w:history="1">
        <w:r w:rsidR="004376A7">
          <w:rPr>
            <w:rStyle w:val="Hyperlink"/>
            <w:lang w:val="es-ES" w:eastAsia="zh-CN"/>
          </w:rPr>
          <w:t>TSAG</w:t>
        </w:r>
        <w:r w:rsidR="004376A7">
          <w:rPr>
            <w:rStyle w:val="Hyperlink"/>
            <w:lang w:val="es-ES" w:eastAsia="zh-CN"/>
          </w:rPr>
          <w:noBreakHyphen/>
          <w:t>TD450</w:t>
        </w:r>
        <w:r w:rsidR="004376A7">
          <w:rPr>
            <w:rStyle w:val="Hyperlink"/>
            <w:lang w:val="es-ES" w:eastAsia="zh-CN"/>
          </w:rPr>
          <w:noBreakHyphen/>
          <w:t>R1</w:t>
        </w:r>
      </w:hyperlink>
      <w:r w:rsidRPr="009D60E3">
        <w:rPr>
          <w:lang w:val="es-ES"/>
        </w:rPr>
        <w:t xml:space="preserve">). En este Informe se </w:t>
      </w:r>
      <w:r w:rsidR="001D44BF" w:rsidRPr="009D60E3">
        <w:rPr>
          <w:lang w:val="es-ES"/>
        </w:rPr>
        <w:t>incluyen</w:t>
      </w:r>
      <w:r w:rsidRPr="009D60E3">
        <w:rPr>
          <w:lang w:val="es-ES"/>
        </w:rPr>
        <w:t xml:space="preserve"> las conclusiones y las medidas adoptadas en la reunión del GANT.</w:t>
      </w:r>
    </w:p>
    <w:p w14:paraId="211C2836" w14:textId="282A0950" w:rsidR="002E14DB" w:rsidRPr="009D60E3" w:rsidRDefault="002E14DB" w:rsidP="00A36A00">
      <w:pPr>
        <w:pStyle w:val="Note"/>
        <w:rPr>
          <w:rFonts w:eastAsia="MS Mincho"/>
          <w:lang w:val="es-ES"/>
        </w:rPr>
      </w:pPr>
      <w:r w:rsidRPr="009D60E3">
        <w:rPr>
          <w:rFonts w:eastAsia="MS Mincho"/>
          <w:lang w:val="es-ES"/>
        </w:rPr>
        <w:t>NOT</w:t>
      </w:r>
      <w:r w:rsidR="001D44BF" w:rsidRPr="009D60E3">
        <w:rPr>
          <w:rFonts w:eastAsia="MS Mincho"/>
          <w:lang w:val="es-ES"/>
        </w:rPr>
        <w:t>A</w:t>
      </w:r>
      <w:r w:rsidRPr="009D60E3">
        <w:rPr>
          <w:rFonts w:eastAsia="MS Mincho"/>
          <w:lang w:val="es-ES"/>
        </w:rPr>
        <w:t xml:space="preserve"> 2 – </w:t>
      </w:r>
      <w:r w:rsidR="001D44BF" w:rsidRPr="009D60E3">
        <w:rPr>
          <w:rFonts w:eastAsia="MS Mincho"/>
          <w:lang w:val="es-ES"/>
        </w:rPr>
        <w:t>A menos que se indique otra cosa</w:t>
      </w:r>
      <w:r w:rsidRPr="009D60E3">
        <w:rPr>
          <w:rFonts w:eastAsia="MS Mincho"/>
          <w:lang w:val="es-ES"/>
        </w:rPr>
        <w:t xml:space="preserve">, </w:t>
      </w:r>
      <w:r w:rsidR="001D44BF" w:rsidRPr="009D60E3">
        <w:rPr>
          <w:rFonts w:eastAsia="MS Mincho"/>
          <w:lang w:val="es-ES"/>
        </w:rPr>
        <w:t xml:space="preserve">todas las contribuciones y DT </w:t>
      </w:r>
      <w:r w:rsidR="00A36A00" w:rsidRPr="009D60E3">
        <w:rPr>
          <w:rFonts w:eastAsia="MS Mincho"/>
          <w:lang w:val="es-ES"/>
        </w:rPr>
        <w:t>a los que se hace referencia en el presente Informe forman parte de la serie de documentos del GANT.</w:t>
      </w:r>
    </w:p>
    <w:p w14:paraId="541BB238" w14:textId="24C9FEC7" w:rsidR="00A116B0" w:rsidRDefault="00A116B0" w:rsidP="000A1166">
      <w:pPr>
        <w:rPr>
          <w:rFonts w:eastAsia="Times New Roman"/>
          <w:sz w:val="28"/>
          <w:szCs w:val="20"/>
          <w:lang w:val="es-ES" w:eastAsia="en-US"/>
        </w:rPr>
      </w:pPr>
      <w:r>
        <w:rPr>
          <w:lang w:val="es-ES"/>
        </w:rPr>
        <w:br w:type="page"/>
      </w:r>
    </w:p>
    <w:p w14:paraId="5EDBABB3" w14:textId="30980C46" w:rsidR="00D05E9D" w:rsidRPr="006F6C1D" w:rsidRDefault="00AC0BF7" w:rsidP="006F6C1D">
      <w:pPr>
        <w:jc w:val="center"/>
        <w:rPr>
          <w:b/>
          <w:bCs/>
          <w:lang w:val="es-ES"/>
        </w:rPr>
      </w:pPr>
      <w:bookmarkStart w:id="3" w:name="_Toc25585553"/>
      <w:r w:rsidRPr="006F6C1D">
        <w:rPr>
          <w:b/>
          <w:bCs/>
          <w:lang w:val="es-ES"/>
        </w:rPr>
        <w:lastRenderedPageBreak/>
        <w:t>Índice</w:t>
      </w:r>
      <w:bookmarkEnd w:id="3"/>
    </w:p>
    <w:p w14:paraId="6BF9C09A" w14:textId="46A5C873" w:rsidR="00AC0BF7" w:rsidRDefault="00A33292" w:rsidP="00A33292">
      <w:pPr>
        <w:pStyle w:val="toc0"/>
        <w:rPr>
          <w:lang w:val="es-ES" w:eastAsia="en-US"/>
        </w:rPr>
      </w:pPr>
      <w:r>
        <w:rPr>
          <w:lang w:val="es-ES" w:eastAsia="en-US"/>
        </w:rPr>
        <w:tab/>
      </w:r>
      <w:r w:rsidR="00AC0BF7" w:rsidRPr="00A33292">
        <w:rPr>
          <w:lang w:val="es-ES" w:eastAsia="en-US"/>
        </w:rPr>
        <w:t>Página</w:t>
      </w:r>
    </w:p>
    <w:p w14:paraId="4DE59DE3" w14:textId="6591FEC4" w:rsidR="00A33292" w:rsidRDefault="00A33292" w:rsidP="006F6C1D">
      <w:pPr>
        <w:pStyle w:val="TOC1"/>
        <w:spacing w:before="120"/>
        <w:rPr>
          <w:rFonts w:asciiTheme="minorHAnsi" w:eastAsiaTheme="minorEastAsia" w:hAnsiTheme="minorHAnsi" w:cstheme="minorBidi"/>
          <w:sz w:val="22"/>
          <w:szCs w:val="22"/>
          <w:lang w:val="en-US"/>
        </w:rPr>
      </w:pPr>
      <w:r>
        <w:rPr>
          <w:lang w:val="es-ES"/>
        </w:rPr>
        <w:fldChar w:fldCharType="begin"/>
      </w:r>
      <w:r>
        <w:rPr>
          <w:lang w:val="es-ES"/>
        </w:rPr>
        <w:instrText xml:space="preserve"> TOC \o "1-2" \h \z \t "Annex_No &amp; title;1" </w:instrText>
      </w:r>
      <w:r>
        <w:rPr>
          <w:lang w:val="es-ES"/>
        </w:rPr>
        <w:fldChar w:fldCharType="separate"/>
      </w:r>
      <w:hyperlink w:anchor="_Toc25585554" w:history="1">
        <w:r w:rsidRPr="005B1DCA">
          <w:rPr>
            <w:rStyle w:val="Hyperlink"/>
            <w:lang w:val="es-ES"/>
          </w:rPr>
          <w:t>1</w:t>
        </w:r>
        <w:r>
          <w:rPr>
            <w:rFonts w:asciiTheme="minorHAnsi" w:eastAsiaTheme="minorEastAsia" w:hAnsiTheme="minorHAnsi" w:cstheme="minorBidi"/>
            <w:sz w:val="22"/>
            <w:szCs w:val="22"/>
            <w:lang w:val="en-US"/>
          </w:rPr>
          <w:tab/>
        </w:r>
        <w:r w:rsidRPr="005B1DCA">
          <w:rPr>
            <w:rStyle w:val="Hyperlink"/>
            <w:lang w:val="es-ES"/>
          </w:rPr>
          <w:t>Apertura de la reunión, Presidente del GANT</w:t>
        </w:r>
        <w:r>
          <w:rPr>
            <w:webHidden/>
          </w:rPr>
          <w:tab/>
        </w:r>
        <w:r>
          <w:rPr>
            <w:webHidden/>
          </w:rPr>
          <w:fldChar w:fldCharType="begin"/>
        </w:r>
        <w:r>
          <w:rPr>
            <w:webHidden/>
          </w:rPr>
          <w:instrText xml:space="preserve"> PAGEREF _Toc25585554 \h </w:instrText>
        </w:r>
        <w:r>
          <w:rPr>
            <w:webHidden/>
          </w:rPr>
        </w:r>
        <w:r>
          <w:rPr>
            <w:webHidden/>
          </w:rPr>
          <w:fldChar w:fldCharType="separate"/>
        </w:r>
        <w:r w:rsidR="00630F69">
          <w:rPr>
            <w:webHidden/>
          </w:rPr>
          <w:t>4</w:t>
        </w:r>
        <w:r>
          <w:rPr>
            <w:webHidden/>
          </w:rPr>
          <w:fldChar w:fldCharType="end"/>
        </w:r>
      </w:hyperlink>
    </w:p>
    <w:p w14:paraId="7CE6EFD8" w14:textId="492C8D38" w:rsidR="00A33292" w:rsidRDefault="00F26838" w:rsidP="006F6C1D">
      <w:pPr>
        <w:pStyle w:val="TOC1"/>
        <w:spacing w:before="120"/>
        <w:rPr>
          <w:rFonts w:asciiTheme="minorHAnsi" w:eastAsiaTheme="minorEastAsia" w:hAnsiTheme="minorHAnsi" w:cstheme="minorBidi"/>
          <w:sz w:val="22"/>
          <w:szCs w:val="22"/>
          <w:lang w:val="en-US"/>
        </w:rPr>
      </w:pPr>
      <w:hyperlink w:anchor="_Toc25585555" w:history="1">
        <w:r w:rsidR="00A33292" w:rsidRPr="005B1DCA">
          <w:rPr>
            <w:rStyle w:val="Hyperlink"/>
            <w:lang w:val="es-ES"/>
          </w:rPr>
          <w:t>2</w:t>
        </w:r>
        <w:r w:rsidR="00A33292">
          <w:rPr>
            <w:rFonts w:asciiTheme="minorHAnsi" w:eastAsiaTheme="minorEastAsia" w:hAnsiTheme="minorHAnsi" w:cstheme="minorBidi"/>
            <w:sz w:val="22"/>
            <w:szCs w:val="22"/>
            <w:lang w:val="en-US"/>
          </w:rPr>
          <w:tab/>
        </w:r>
        <w:r w:rsidR="00A33292" w:rsidRPr="005B1DCA">
          <w:rPr>
            <w:rStyle w:val="Hyperlink"/>
            <w:lang w:val="es-ES"/>
          </w:rPr>
          <w:t>Observaciones preliminares del Director de la TSB</w:t>
        </w:r>
        <w:r w:rsidR="00A33292">
          <w:rPr>
            <w:webHidden/>
          </w:rPr>
          <w:tab/>
        </w:r>
        <w:r w:rsidR="00A33292">
          <w:rPr>
            <w:webHidden/>
          </w:rPr>
          <w:fldChar w:fldCharType="begin"/>
        </w:r>
        <w:r w:rsidR="00A33292">
          <w:rPr>
            <w:webHidden/>
          </w:rPr>
          <w:instrText xml:space="preserve"> PAGEREF _Toc25585555 \h </w:instrText>
        </w:r>
        <w:r w:rsidR="00A33292">
          <w:rPr>
            <w:webHidden/>
          </w:rPr>
        </w:r>
        <w:r w:rsidR="00A33292">
          <w:rPr>
            <w:webHidden/>
          </w:rPr>
          <w:fldChar w:fldCharType="separate"/>
        </w:r>
        <w:r w:rsidR="00630F69">
          <w:rPr>
            <w:webHidden/>
          </w:rPr>
          <w:t>4</w:t>
        </w:r>
        <w:r w:rsidR="00A33292">
          <w:rPr>
            <w:webHidden/>
          </w:rPr>
          <w:fldChar w:fldCharType="end"/>
        </w:r>
      </w:hyperlink>
    </w:p>
    <w:p w14:paraId="428C1E44" w14:textId="2304E3E8" w:rsidR="00A33292" w:rsidRDefault="00F26838" w:rsidP="006F6C1D">
      <w:pPr>
        <w:pStyle w:val="TOC1"/>
        <w:spacing w:before="120"/>
        <w:rPr>
          <w:rFonts w:asciiTheme="minorHAnsi" w:eastAsiaTheme="minorEastAsia" w:hAnsiTheme="minorHAnsi" w:cstheme="minorBidi"/>
          <w:sz w:val="22"/>
          <w:szCs w:val="22"/>
          <w:lang w:val="en-US"/>
        </w:rPr>
      </w:pPr>
      <w:hyperlink w:anchor="_Toc25585556" w:history="1">
        <w:r w:rsidR="00A33292" w:rsidRPr="005B1DCA">
          <w:rPr>
            <w:rStyle w:val="Hyperlink"/>
            <w:lang w:val="es-ES"/>
          </w:rPr>
          <w:t>3</w:t>
        </w:r>
        <w:r w:rsidR="00A33292">
          <w:rPr>
            <w:rFonts w:asciiTheme="minorHAnsi" w:eastAsiaTheme="minorEastAsia" w:hAnsiTheme="minorHAnsi" w:cstheme="minorBidi"/>
            <w:sz w:val="22"/>
            <w:szCs w:val="22"/>
            <w:lang w:val="en-US"/>
          </w:rPr>
          <w:tab/>
        </w:r>
        <w:r w:rsidR="00A33292" w:rsidRPr="005B1DCA">
          <w:rPr>
            <w:rStyle w:val="Hyperlink"/>
            <w:lang w:val="es-ES"/>
          </w:rPr>
          <w:t>Comentarios y observaciones del Secretario General de la UIT</w:t>
        </w:r>
        <w:r w:rsidR="00A33292">
          <w:rPr>
            <w:webHidden/>
          </w:rPr>
          <w:tab/>
        </w:r>
        <w:r w:rsidR="00A33292">
          <w:rPr>
            <w:webHidden/>
          </w:rPr>
          <w:fldChar w:fldCharType="begin"/>
        </w:r>
        <w:r w:rsidR="00A33292">
          <w:rPr>
            <w:webHidden/>
          </w:rPr>
          <w:instrText xml:space="preserve"> PAGEREF _Toc25585556 \h </w:instrText>
        </w:r>
        <w:r w:rsidR="00A33292">
          <w:rPr>
            <w:webHidden/>
          </w:rPr>
        </w:r>
        <w:r w:rsidR="00A33292">
          <w:rPr>
            <w:webHidden/>
          </w:rPr>
          <w:fldChar w:fldCharType="separate"/>
        </w:r>
        <w:r w:rsidR="00630F69">
          <w:rPr>
            <w:webHidden/>
          </w:rPr>
          <w:t>4</w:t>
        </w:r>
        <w:r w:rsidR="00A33292">
          <w:rPr>
            <w:webHidden/>
          </w:rPr>
          <w:fldChar w:fldCharType="end"/>
        </w:r>
      </w:hyperlink>
    </w:p>
    <w:p w14:paraId="1471E6A8" w14:textId="7EFDD474" w:rsidR="00A33292" w:rsidRDefault="00F26838" w:rsidP="006F6C1D">
      <w:pPr>
        <w:pStyle w:val="TOC1"/>
        <w:spacing w:before="120"/>
        <w:rPr>
          <w:rFonts w:asciiTheme="minorHAnsi" w:eastAsiaTheme="minorEastAsia" w:hAnsiTheme="minorHAnsi" w:cstheme="minorBidi"/>
          <w:sz w:val="22"/>
          <w:szCs w:val="22"/>
          <w:lang w:val="en-US"/>
        </w:rPr>
      </w:pPr>
      <w:hyperlink w:anchor="_Toc25585557" w:history="1">
        <w:r w:rsidR="00A33292" w:rsidRPr="005B1DCA">
          <w:rPr>
            <w:rStyle w:val="Hyperlink"/>
            <w:lang w:val="es-ES"/>
          </w:rPr>
          <w:t>4</w:t>
        </w:r>
        <w:r w:rsidR="00A33292">
          <w:rPr>
            <w:rFonts w:asciiTheme="minorHAnsi" w:eastAsiaTheme="minorEastAsia" w:hAnsiTheme="minorHAnsi" w:cstheme="minorBidi"/>
            <w:sz w:val="22"/>
            <w:szCs w:val="22"/>
            <w:lang w:val="en-US"/>
          </w:rPr>
          <w:tab/>
        </w:r>
        <w:r w:rsidR="00A33292" w:rsidRPr="005B1DCA">
          <w:rPr>
            <w:rStyle w:val="Hyperlink"/>
            <w:lang w:val="es-ES"/>
          </w:rPr>
          <w:t>Aprobación del orden del día, asignación de documentos y plan de gestión del tiempo</w:t>
        </w:r>
        <w:r w:rsidR="00A33292">
          <w:rPr>
            <w:webHidden/>
          </w:rPr>
          <w:tab/>
        </w:r>
        <w:r w:rsidR="00A33292">
          <w:rPr>
            <w:webHidden/>
          </w:rPr>
          <w:fldChar w:fldCharType="begin"/>
        </w:r>
        <w:r w:rsidR="00A33292">
          <w:rPr>
            <w:webHidden/>
          </w:rPr>
          <w:instrText xml:space="preserve"> PAGEREF _Toc25585557 \h </w:instrText>
        </w:r>
        <w:r w:rsidR="00A33292">
          <w:rPr>
            <w:webHidden/>
          </w:rPr>
        </w:r>
        <w:r w:rsidR="00A33292">
          <w:rPr>
            <w:webHidden/>
          </w:rPr>
          <w:fldChar w:fldCharType="separate"/>
        </w:r>
        <w:r w:rsidR="00630F69">
          <w:rPr>
            <w:webHidden/>
          </w:rPr>
          <w:t>5</w:t>
        </w:r>
        <w:r w:rsidR="00A33292">
          <w:rPr>
            <w:webHidden/>
          </w:rPr>
          <w:fldChar w:fldCharType="end"/>
        </w:r>
      </w:hyperlink>
    </w:p>
    <w:p w14:paraId="70AA673C" w14:textId="40003E63" w:rsidR="00A33292" w:rsidRDefault="00F26838" w:rsidP="006F6C1D">
      <w:pPr>
        <w:pStyle w:val="TOC1"/>
        <w:spacing w:before="120"/>
        <w:rPr>
          <w:rFonts w:asciiTheme="minorHAnsi" w:eastAsiaTheme="minorEastAsia" w:hAnsiTheme="minorHAnsi" w:cstheme="minorBidi"/>
          <w:sz w:val="22"/>
          <w:szCs w:val="22"/>
          <w:lang w:val="en-US"/>
        </w:rPr>
      </w:pPr>
      <w:hyperlink w:anchor="_Toc25585558" w:history="1">
        <w:r w:rsidR="00A33292" w:rsidRPr="005B1DCA">
          <w:rPr>
            <w:rStyle w:val="Hyperlink"/>
            <w:lang w:val="es-ES"/>
          </w:rPr>
          <w:t>5</w:t>
        </w:r>
        <w:r w:rsidR="00A33292">
          <w:rPr>
            <w:rFonts w:asciiTheme="minorHAnsi" w:eastAsiaTheme="minorEastAsia" w:hAnsiTheme="minorHAnsi" w:cstheme="minorBidi"/>
            <w:sz w:val="22"/>
            <w:szCs w:val="22"/>
            <w:lang w:val="en-US"/>
          </w:rPr>
          <w:tab/>
        </w:r>
        <w:r w:rsidR="00A33292" w:rsidRPr="005B1DCA">
          <w:rPr>
            <w:rStyle w:val="Hyperlink"/>
            <w:lang w:val="es-ES"/>
          </w:rPr>
          <w:t>Informes del Director de la TSB</w:t>
        </w:r>
        <w:r w:rsidR="00A33292">
          <w:rPr>
            <w:webHidden/>
          </w:rPr>
          <w:tab/>
        </w:r>
        <w:r w:rsidR="00A33292">
          <w:rPr>
            <w:webHidden/>
          </w:rPr>
          <w:fldChar w:fldCharType="begin"/>
        </w:r>
        <w:r w:rsidR="00A33292">
          <w:rPr>
            <w:webHidden/>
          </w:rPr>
          <w:instrText xml:space="preserve"> PAGEREF _Toc25585558 \h </w:instrText>
        </w:r>
        <w:r w:rsidR="00A33292">
          <w:rPr>
            <w:webHidden/>
          </w:rPr>
        </w:r>
        <w:r w:rsidR="00A33292">
          <w:rPr>
            <w:webHidden/>
          </w:rPr>
          <w:fldChar w:fldCharType="separate"/>
        </w:r>
        <w:r w:rsidR="00630F69">
          <w:rPr>
            <w:webHidden/>
          </w:rPr>
          <w:t>5</w:t>
        </w:r>
        <w:r w:rsidR="00A33292">
          <w:rPr>
            <w:webHidden/>
          </w:rPr>
          <w:fldChar w:fldCharType="end"/>
        </w:r>
      </w:hyperlink>
    </w:p>
    <w:p w14:paraId="54476F71" w14:textId="3EE34040" w:rsidR="00A33292" w:rsidRDefault="00F26838" w:rsidP="006F6C1D">
      <w:pPr>
        <w:pStyle w:val="TOC1"/>
        <w:spacing w:before="120"/>
        <w:rPr>
          <w:rFonts w:asciiTheme="minorHAnsi" w:eastAsiaTheme="minorEastAsia" w:hAnsiTheme="minorHAnsi" w:cstheme="minorBidi"/>
          <w:sz w:val="22"/>
          <w:szCs w:val="22"/>
          <w:lang w:val="en-US"/>
        </w:rPr>
      </w:pPr>
      <w:hyperlink w:anchor="_Toc25585559" w:history="1">
        <w:r w:rsidR="00A33292" w:rsidRPr="005B1DCA">
          <w:rPr>
            <w:rStyle w:val="Hyperlink"/>
            <w:lang w:val="es-ES"/>
          </w:rPr>
          <w:t>6</w:t>
        </w:r>
        <w:r w:rsidR="00A33292">
          <w:rPr>
            <w:rFonts w:asciiTheme="minorHAnsi" w:eastAsiaTheme="minorEastAsia" w:hAnsiTheme="minorHAnsi" w:cstheme="minorBidi"/>
            <w:sz w:val="22"/>
            <w:szCs w:val="22"/>
            <w:lang w:val="en-US"/>
          </w:rPr>
          <w:tab/>
        </w:r>
        <w:r w:rsidR="00A33292" w:rsidRPr="005B1DCA">
          <w:rPr>
            <w:rStyle w:val="Hyperlink"/>
            <w:lang w:val="es-ES"/>
          </w:rPr>
          <w:t>Organización de los trabajos del GANT para el periodo de estudio 2017-2020</w:t>
        </w:r>
        <w:r w:rsidR="00A33292">
          <w:rPr>
            <w:webHidden/>
          </w:rPr>
          <w:tab/>
        </w:r>
        <w:r w:rsidR="00A33292">
          <w:rPr>
            <w:webHidden/>
          </w:rPr>
          <w:fldChar w:fldCharType="begin"/>
        </w:r>
        <w:r w:rsidR="00A33292">
          <w:rPr>
            <w:webHidden/>
          </w:rPr>
          <w:instrText xml:space="preserve"> PAGEREF _Toc25585559 \h </w:instrText>
        </w:r>
        <w:r w:rsidR="00A33292">
          <w:rPr>
            <w:webHidden/>
          </w:rPr>
        </w:r>
        <w:r w:rsidR="00A33292">
          <w:rPr>
            <w:webHidden/>
          </w:rPr>
          <w:fldChar w:fldCharType="separate"/>
        </w:r>
        <w:r w:rsidR="00630F69">
          <w:rPr>
            <w:webHidden/>
          </w:rPr>
          <w:t>5</w:t>
        </w:r>
        <w:r w:rsidR="00A33292">
          <w:rPr>
            <w:webHidden/>
          </w:rPr>
          <w:fldChar w:fldCharType="end"/>
        </w:r>
      </w:hyperlink>
    </w:p>
    <w:p w14:paraId="538B2BA0" w14:textId="2F038182" w:rsidR="00A33292" w:rsidRDefault="00F26838" w:rsidP="006F6C1D">
      <w:pPr>
        <w:pStyle w:val="TOC1"/>
        <w:spacing w:before="120"/>
        <w:rPr>
          <w:rFonts w:asciiTheme="minorHAnsi" w:eastAsiaTheme="minorEastAsia" w:hAnsiTheme="minorHAnsi" w:cstheme="minorBidi"/>
          <w:sz w:val="22"/>
          <w:szCs w:val="22"/>
          <w:lang w:val="en-US"/>
        </w:rPr>
      </w:pPr>
      <w:hyperlink w:anchor="_Toc25585560" w:history="1">
        <w:r w:rsidR="00A33292" w:rsidRPr="005B1DCA">
          <w:rPr>
            <w:rStyle w:val="Hyperlink"/>
            <w:bCs/>
            <w:lang w:val="es-ES"/>
          </w:rPr>
          <w:t>7</w:t>
        </w:r>
        <w:r w:rsidR="00A33292">
          <w:rPr>
            <w:rFonts w:asciiTheme="minorHAnsi" w:eastAsiaTheme="minorEastAsia" w:hAnsiTheme="minorHAnsi" w:cstheme="minorBidi"/>
            <w:sz w:val="22"/>
            <w:szCs w:val="22"/>
            <w:lang w:val="en-US"/>
          </w:rPr>
          <w:tab/>
        </w:r>
        <w:r w:rsidR="00A33292" w:rsidRPr="005B1DCA">
          <w:rPr>
            <w:rStyle w:val="Hyperlink"/>
            <w:lang w:val="es-ES"/>
          </w:rPr>
          <w:t>Resultado de la consulta TAP</w:t>
        </w:r>
        <w:r w:rsidR="00A33292">
          <w:rPr>
            <w:webHidden/>
          </w:rPr>
          <w:tab/>
        </w:r>
        <w:r w:rsidR="00A33292">
          <w:rPr>
            <w:webHidden/>
          </w:rPr>
          <w:fldChar w:fldCharType="begin"/>
        </w:r>
        <w:r w:rsidR="00A33292">
          <w:rPr>
            <w:webHidden/>
          </w:rPr>
          <w:instrText xml:space="preserve"> PAGEREF _Toc25585560 \h </w:instrText>
        </w:r>
        <w:r w:rsidR="00A33292">
          <w:rPr>
            <w:webHidden/>
          </w:rPr>
        </w:r>
        <w:r w:rsidR="00A33292">
          <w:rPr>
            <w:webHidden/>
          </w:rPr>
          <w:fldChar w:fldCharType="separate"/>
        </w:r>
        <w:r w:rsidR="00630F69">
          <w:rPr>
            <w:webHidden/>
          </w:rPr>
          <w:t>5</w:t>
        </w:r>
        <w:r w:rsidR="00A33292">
          <w:rPr>
            <w:webHidden/>
          </w:rPr>
          <w:fldChar w:fldCharType="end"/>
        </w:r>
      </w:hyperlink>
    </w:p>
    <w:p w14:paraId="1D157058" w14:textId="01F94163" w:rsidR="00A33292" w:rsidRDefault="00F26838" w:rsidP="006F6C1D">
      <w:pPr>
        <w:pStyle w:val="TOC1"/>
        <w:spacing w:before="120"/>
        <w:rPr>
          <w:rFonts w:asciiTheme="minorHAnsi" w:eastAsiaTheme="minorEastAsia" w:hAnsiTheme="minorHAnsi" w:cstheme="minorBidi"/>
          <w:sz w:val="22"/>
          <w:szCs w:val="22"/>
          <w:lang w:val="en-US"/>
        </w:rPr>
      </w:pPr>
      <w:hyperlink w:anchor="_Toc25585561" w:history="1">
        <w:r w:rsidR="00A33292" w:rsidRPr="005B1DCA">
          <w:rPr>
            <w:rStyle w:val="Hyperlink"/>
            <w:lang w:val="es-ES"/>
          </w:rPr>
          <w:t>8</w:t>
        </w:r>
        <w:r w:rsidR="00A33292">
          <w:rPr>
            <w:rFonts w:asciiTheme="minorHAnsi" w:eastAsiaTheme="minorEastAsia" w:hAnsiTheme="minorHAnsi" w:cstheme="minorBidi"/>
            <w:sz w:val="22"/>
            <w:szCs w:val="22"/>
            <w:lang w:val="en-US"/>
          </w:rPr>
          <w:tab/>
        </w:r>
        <w:r w:rsidR="00A33292" w:rsidRPr="005B1DCA">
          <w:rPr>
            <w:rStyle w:val="Hyperlink"/>
            <w:lang w:val="es-ES"/>
          </w:rPr>
          <w:t>Grupos Temáticos</w:t>
        </w:r>
        <w:r w:rsidR="00A33292">
          <w:rPr>
            <w:webHidden/>
          </w:rPr>
          <w:tab/>
        </w:r>
        <w:r w:rsidR="00A33292">
          <w:rPr>
            <w:webHidden/>
          </w:rPr>
          <w:fldChar w:fldCharType="begin"/>
        </w:r>
        <w:r w:rsidR="00A33292">
          <w:rPr>
            <w:webHidden/>
          </w:rPr>
          <w:instrText xml:space="preserve"> PAGEREF _Toc25585561 \h </w:instrText>
        </w:r>
        <w:r w:rsidR="00A33292">
          <w:rPr>
            <w:webHidden/>
          </w:rPr>
        </w:r>
        <w:r w:rsidR="00A33292">
          <w:rPr>
            <w:webHidden/>
          </w:rPr>
          <w:fldChar w:fldCharType="separate"/>
        </w:r>
        <w:r w:rsidR="00630F69">
          <w:rPr>
            <w:webHidden/>
          </w:rPr>
          <w:t>6</w:t>
        </w:r>
        <w:r w:rsidR="00A33292">
          <w:rPr>
            <w:webHidden/>
          </w:rPr>
          <w:fldChar w:fldCharType="end"/>
        </w:r>
      </w:hyperlink>
    </w:p>
    <w:p w14:paraId="5A83A3ED" w14:textId="18F22813" w:rsidR="00A33292" w:rsidRDefault="00F26838">
      <w:pPr>
        <w:pStyle w:val="TOC2"/>
        <w:rPr>
          <w:rFonts w:asciiTheme="minorHAnsi" w:eastAsiaTheme="minorEastAsia" w:hAnsiTheme="minorHAnsi" w:cstheme="minorBidi"/>
          <w:sz w:val="22"/>
          <w:szCs w:val="22"/>
          <w:lang w:val="en-US"/>
        </w:rPr>
      </w:pPr>
      <w:hyperlink w:anchor="_Toc25585562" w:history="1">
        <w:r w:rsidR="00A33292" w:rsidRPr="005B1DCA">
          <w:rPr>
            <w:rStyle w:val="Hyperlink"/>
            <w:lang w:val="es-ES"/>
          </w:rPr>
          <w:t>8.1</w:t>
        </w:r>
        <w:r w:rsidR="00A33292">
          <w:rPr>
            <w:rFonts w:asciiTheme="minorHAnsi" w:eastAsiaTheme="minorEastAsia" w:hAnsiTheme="minorHAnsi" w:cstheme="minorBidi"/>
            <w:sz w:val="22"/>
            <w:szCs w:val="22"/>
            <w:lang w:val="en-US"/>
          </w:rPr>
          <w:tab/>
        </w:r>
        <w:r w:rsidR="00A33292" w:rsidRPr="005B1DCA">
          <w:rPr>
            <w:rStyle w:val="Hyperlink"/>
            <w:lang w:val="es-ES"/>
          </w:rPr>
          <w:t>Propuesta de un nuevo Grupo Temático del UIT-T sobre tecnología de la información cuántica para redes (FG-QIT4N)</w:t>
        </w:r>
        <w:r w:rsidR="00A33292">
          <w:rPr>
            <w:webHidden/>
          </w:rPr>
          <w:tab/>
        </w:r>
        <w:r w:rsidR="00A33292">
          <w:rPr>
            <w:webHidden/>
          </w:rPr>
          <w:fldChar w:fldCharType="begin"/>
        </w:r>
        <w:r w:rsidR="00A33292">
          <w:rPr>
            <w:webHidden/>
          </w:rPr>
          <w:instrText xml:space="preserve"> PAGEREF _Toc25585562 \h </w:instrText>
        </w:r>
        <w:r w:rsidR="00A33292">
          <w:rPr>
            <w:webHidden/>
          </w:rPr>
        </w:r>
        <w:r w:rsidR="00A33292">
          <w:rPr>
            <w:webHidden/>
          </w:rPr>
          <w:fldChar w:fldCharType="separate"/>
        </w:r>
        <w:r w:rsidR="00630F69">
          <w:rPr>
            <w:webHidden/>
          </w:rPr>
          <w:t>6</w:t>
        </w:r>
        <w:r w:rsidR="00A33292">
          <w:rPr>
            <w:webHidden/>
          </w:rPr>
          <w:fldChar w:fldCharType="end"/>
        </w:r>
      </w:hyperlink>
    </w:p>
    <w:p w14:paraId="0734B1A3" w14:textId="77E4545C" w:rsidR="00A33292" w:rsidRDefault="00F26838">
      <w:pPr>
        <w:pStyle w:val="TOC2"/>
        <w:rPr>
          <w:rFonts w:asciiTheme="minorHAnsi" w:eastAsiaTheme="minorEastAsia" w:hAnsiTheme="minorHAnsi" w:cstheme="minorBidi"/>
          <w:sz w:val="22"/>
          <w:szCs w:val="22"/>
          <w:lang w:val="en-US"/>
        </w:rPr>
      </w:pPr>
      <w:hyperlink w:anchor="_Toc25585563" w:history="1">
        <w:r w:rsidR="00A33292" w:rsidRPr="005B1DCA">
          <w:rPr>
            <w:rStyle w:val="Hyperlink"/>
            <w:lang w:val="es-ES"/>
          </w:rPr>
          <w:t>8.2</w:t>
        </w:r>
        <w:r w:rsidR="00A33292">
          <w:rPr>
            <w:rFonts w:asciiTheme="minorHAnsi" w:eastAsiaTheme="minorEastAsia" w:hAnsiTheme="minorHAnsi" w:cstheme="minorBidi"/>
            <w:sz w:val="22"/>
            <w:szCs w:val="22"/>
            <w:lang w:val="en-US"/>
          </w:rPr>
          <w:tab/>
        </w:r>
        <w:r w:rsidR="00A33292" w:rsidRPr="005B1DCA">
          <w:rPr>
            <w:rStyle w:val="Hyperlink"/>
            <w:lang w:val="es-ES"/>
          </w:rPr>
          <w:t>Propuesta de un nuevo Grupo Temático del UIT-T sobre IA y datos comunes (FG</w:t>
        </w:r>
        <w:r w:rsidR="00A33292" w:rsidRPr="005B1DCA">
          <w:rPr>
            <w:rStyle w:val="Hyperlink"/>
            <w:lang w:val="es-ES"/>
          </w:rPr>
          <w:noBreakHyphen/>
          <w:t>Datos comunes)</w:t>
        </w:r>
        <w:r w:rsidR="00A33292">
          <w:rPr>
            <w:webHidden/>
          </w:rPr>
          <w:tab/>
        </w:r>
        <w:r w:rsidR="00A33292">
          <w:rPr>
            <w:webHidden/>
          </w:rPr>
          <w:fldChar w:fldCharType="begin"/>
        </w:r>
        <w:r w:rsidR="00A33292">
          <w:rPr>
            <w:webHidden/>
          </w:rPr>
          <w:instrText xml:space="preserve"> PAGEREF _Toc25585563 \h </w:instrText>
        </w:r>
        <w:r w:rsidR="00A33292">
          <w:rPr>
            <w:webHidden/>
          </w:rPr>
        </w:r>
        <w:r w:rsidR="00A33292">
          <w:rPr>
            <w:webHidden/>
          </w:rPr>
          <w:fldChar w:fldCharType="separate"/>
        </w:r>
        <w:r w:rsidR="00630F69">
          <w:rPr>
            <w:webHidden/>
          </w:rPr>
          <w:t>7</w:t>
        </w:r>
        <w:r w:rsidR="00A33292">
          <w:rPr>
            <w:webHidden/>
          </w:rPr>
          <w:fldChar w:fldCharType="end"/>
        </w:r>
      </w:hyperlink>
    </w:p>
    <w:p w14:paraId="0B8F7B55" w14:textId="4BF77C5B" w:rsidR="00A33292" w:rsidRDefault="00F26838">
      <w:pPr>
        <w:pStyle w:val="TOC2"/>
        <w:rPr>
          <w:rFonts w:asciiTheme="minorHAnsi" w:eastAsiaTheme="minorEastAsia" w:hAnsiTheme="minorHAnsi" w:cstheme="minorBidi"/>
          <w:sz w:val="22"/>
          <w:szCs w:val="22"/>
          <w:lang w:val="en-US"/>
        </w:rPr>
      </w:pPr>
      <w:hyperlink w:anchor="_Toc25585564" w:history="1">
        <w:r w:rsidR="00A33292" w:rsidRPr="005B1DCA">
          <w:rPr>
            <w:rStyle w:val="Hyperlink"/>
            <w:lang w:val="es-ES"/>
          </w:rPr>
          <w:t>8.3</w:t>
        </w:r>
        <w:r w:rsidR="00A33292">
          <w:rPr>
            <w:rFonts w:asciiTheme="minorHAnsi" w:eastAsiaTheme="minorEastAsia" w:hAnsiTheme="minorHAnsi" w:cstheme="minorBidi"/>
            <w:sz w:val="22"/>
            <w:szCs w:val="22"/>
            <w:lang w:val="en-US"/>
          </w:rPr>
          <w:tab/>
        </w:r>
        <w:r w:rsidR="00A33292" w:rsidRPr="005B1DCA">
          <w:rPr>
            <w:rStyle w:val="Hyperlink"/>
            <w:lang w:val="es-ES"/>
          </w:rPr>
          <w:t>Grupo Temático del UIT-T sobre la aplicación de la tecnología de libro mayor distribuido (FG-DLT)</w:t>
        </w:r>
        <w:r w:rsidR="00A33292">
          <w:rPr>
            <w:webHidden/>
          </w:rPr>
          <w:tab/>
        </w:r>
        <w:r w:rsidR="00A33292">
          <w:rPr>
            <w:webHidden/>
          </w:rPr>
          <w:fldChar w:fldCharType="begin"/>
        </w:r>
        <w:r w:rsidR="00A33292">
          <w:rPr>
            <w:webHidden/>
          </w:rPr>
          <w:instrText xml:space="preserve"> PAGEREF _Toc25585564 \h </w:instrText>
        </w:r>
        <w:r w:rsidR="00A33292">
          <w:rPr>
            <w:webHidden/>
          </w:rPr>
        </w:r>
        <w:r w:rsidR="00A33292">
          <w:rPr>
            <w:webHidden/>
          </w:rPr>
          <w:fldChar w:fldCharType="separate"/>
        </w:r>
        <w:r w:rsidR="00630F69">
          <w:rPr>
            <w:webHidden/>
          </w:rPr>
          <w:t>9</w:t>
        </w:r>
        <w:r w:rsidR="00A33292">
          <w:rPr>
            <w:webHidden/>
          </w:rPr>
          <w:fldChar w:fldCharType="end"/>
        </w:r>
      </w:hyperlink>
    </w:p>
    <w:p w14:paraId="1A7B1970" w14:textId="40E4DECE" w:rsidR="00A33292" w:rsidRDefault="00F26838">
      <w:pPr>
        <w:pStyle w:val="TOC2"/>
        <w:rPr>
          <w:rFonts w:asciiTheme="minorHAnsi" w:eastAsiaTheme="minorEastAsia" w:hAnsiTheme="minorHAnsi" w:cstheme="minorBidi"/>
          <w:sz w:val="22"/>
          <w:szCs w:val="22"/>
          <w:lang w:val="en-US"/>
        </w:rPr>
      </w:pPr>
      <w:hyperlink w:anchor="_Toc25585565" w:history="1">
        <w:r w:rsidR="00A33292" w:rsidRPr="005B1DCA">
          <w:rPr>
            <w:rStyle w:val="Hyperlink"/>
            <w:lang w:val="es-ES"/>
          </w:rPr>
          <w:t>8.4</w:t>
        </w:r>
        <w:r w:rsidR="00A33292">
          <w:rPr>
            <w:rFonts w:asciiTheme="minorHAnsi" w:eastAsiaTheme="minorEastAsia" w:hAnsiTheme="minorHAnsi" w:cstheme="minorBidi"/>
            <w:sz w:val="22"/>
            <w:szCs w:val="22"/>
            <w:lang w:val="en-US"/>
          </w:rPr>
          <w:tab/>
        </w:r>
        <w:r w:rsidR="00A33292" w:rsidRPr="005B1DCA">
          <w:rPr>
            <w:rStyle w:val="Hyperlink"/>
            <w:lang w:val="es-ES"/>
          </w:rPr>
          <w:t>Grupo Temático del UIT-T sobre divisa digital, incluida la divisa digital fiat (FG</w:t>
        </w:r>
        <w:r w:rsidR="00A33292" w:rsidRPr="005B1DCA">
          <w:rPr>
            <w:rStyle w:val="Hyperlink"/>
            <w:lang w:val="es-ES"/>
          </w:rPr>
          <w:noBreakHyphen/>
          <w:t>DFC)</w:t>
        </w:r>
        <w:r w:rsidR="00A33292">
          <w:rPr>
            <w:webHidden/>
          </w:rPr>
          <w:tab/>
        </w:r>
        <w:r w:rsidR="00A33292">
          <w:rPr>
            <w:webHidden/>
          </w:rPr>
          <w:fldChar w:fldCharType="begin"/>
        </w:r>
        <w:r w:rsidR="00A33292">
          <w:rPr>
            <w:webHidden/>
          </w:rPr>
          <w:instrText xml:space="preserve"> PAGEREF _Toc25585565 \h </w:instrText>
        </w:r>
        <w:r w:rsidR="00A33292">
          <w:rPr>
            <w:webHidden/>
          </w:rPr>
        </w:r>
        <w:r w:rsidR="00A33292">
          <w:rPr>
            <w:webHidden/>
          </w:rPr>
          <w:fldChar w:fldCharType="separate"/>
        </w:r>
        <w:r w:rsidR="00630F69">
          <w:rPr>
            <w:webHidden/>
          </w:rPr>
          <w:t>10</w:t>
        </w:r>
        <w:r w:rsidR="00A33292">
          <w:rPr>
            <w:webHidden/>
          </w:rPr>
          <w:fldChar w:fldCharType="end"/>
        </w:r>
      </w:hyperlink>
    </w:p>
    <w:p w14:paraId="7F8BA1F2" w14:textId="067D92AD" w:rsidR="00A33292" w:rsidRDefault="00F26838">
      <w:pPr>
        <w:pStyle w:val="TOC2"/>
        <w:rPr>
          <w:rFonts w:asciiTheme="minorHAnsi" w:eastAsiaTheme="minorEastAsia" w:hAnsiTheme="minorHAnsi" w:cstheme="minorBidi"/>
          <w:sz w:val="22"/>
          <w:szCs w:val="22"/>
          <w:lang w:val="en-US"/>
        </w:rPr>
      </w:pPr>
      <w:hyperlink w:anchor="_Toc25585566" w:history="1">
        <w:r w:rsidR="00A33292" w:rsidRPr="005B1DCA">
          <w:rPr>
            <w:rStyle w:val="Hyperlink"/>
            <w:lang w:val="es-ES"/>
          </w:rPr>
          <w:t>8.5</w:t>
        </w:r>
        <w:r w:rsidR="00A33292">
          <w:rPr>
            <w:rFonts w:asciiTheme="minorHAnsi" w:eastAsiaTheme="minorEastAsia" w:hAnsiTheme="minorHAnsi" w:cstheme="minorBidi"/>
            <w:sz w:val="22"/>
            <w:szCs w:val="22"/>
            <w:lang w:val="en-US"/>
          </w:rPr>
          <w:tab/>
        </w:r>
        <w:r w:rsidR="00A33292" w:rsidRPr="005B1DCA">
          <w:rPr>
            <w:rStyle w:val="Hyperlink"/>
            <w:lang w:val="es-ES"/>
          </w:rPr>
          <w:t xml:space="preserve">Creación del nuevo Grupo Temático del UIT-T sobre </w:t>
        </w:r>
        <w:r w:rsidR="00BE16DD">
          <w:rPr>
            <w:rStyle w:val="Hyperlink"/>
            <w:lang w:val="es-ES"/>
          </w:rPr>
          <w:t>e</w:t>
        </w:r>
        <w:r w:rsidR="00A33292" w:rsidRPr="005B1DCA">
          <w:rPr>
            <w:rStyle w:val="Hyperlink"/>
            <w:lang w:val="es-ES"/>
          </w:rPr>
          <w:t>ficiencia energética para Inteligencia Artificial y otras tecnologías emergentes (FG-AI4EE)</w:t>
        </w:r>
        <w:r w:rsidR="00A33292">
          <w:rPr>
            <w:webHidden/>
          </w:rPr>
          <w:tab/>
        </w:r>
        <w:r w:rsidR="00A33292">
          <w:rPr>
            <w:webHidden/>
          </w:rPr>
          <w:fldChar w:fldCharType="begin"/>
        </w:r>
        <w:r w:rsidR="00A33292">
          <w:rPr>
            <w:webHidden/>
          </w:rPr>
          <w:instrText xml:space="preserve"> PAGEREF _Toc25585566 \h </w:instrText>
        </w:r>
        <w:r w:rsidR="00A33292">
          <w:rPr>
            <w:webHidden/>
          </w:rPr>
        </w:r>
        <w:r w:rsidR="00A33292">
          <w:rPr>
            <w:webHidden/>
          </w:rPr>
          <w:fldChar w:fldCharType="separate"/>
        </w:r>
        <w:r w:rsidR="00630F69">
          <w:rPr>
            <w:webHidden/>
          </w:rPr>
          <w:t>10</w:t>
        </w:r>
        <w:r w:rsidR="00A33292">
          <w:rPr>
            <w:webHidden/>
          </w:rPr>
          <w:fldChar w:fldCharType="end"/>
        </w:r>
      </w:hyperlink>
    </w:p>
    <w:p w14:paraId="2AD0ACF6" w14:textId="703478F5" w:rsidR="00A33292" w:rsidRDefault="00F26838" w:rsidP="006F6C1D">
      <w:pPr>
        <w:pStyle w:val="TOC1"/>
        <w:spacing w:before="120"/>
        <w:rPr>
          <w:rFonts w:asciiTheme="minorHAnsi" w:eastAsiaTheme="minorEastAsia" w:hAnsiTheme="minorHAnsi" w:cstheme="minorBidi"/>
          <w:sz w:val="22"/>
          <w:szCs w:val="22"/>
          <w:lang w:val="en-US"/>
        </w:rPr>
      </w:pPr>
      <w:hyperlink w:anchor="_Toc25585567" w:history="1">
        <w:r w:rsidR="00A33292" w:rsidRPr="005B1DCA">
          <w:rPr>
            <w:rStyle w:val="Hyperlink"/>
            <w:lang w:val="es-ES"/>
          </w:rPr>
          <w:t>9</w:t>
        </w:r>
        <w:r w:rsidR="00A33292">
          <w:rPr>
            <w:rFonts w:asciiTheme="minorHAnsi" w:eastAsiaTheme="minorEastAsia" w:hAnsiTheme="minorHAnsi" w:cstheme="minorBidi"/>
            <w:sz w:val="22"/>
            <w:szCs w:val="22"/>
            <w:lang w:val="en-US"/>
          </w:rPr>
          <w:tab/>
        </w:r>
        <w:r w:rsidR="00A33292" w:rsidRPr="005B1DCA">
          <w:rPr>
            <w:rStyle w:val="Hyperlink"/>
            <w:lang w:val="es-ES"/>
          </w:rPr>
          <w:t>Actividad Conjunta de Coordinación sobre accesibilidad y factores humanos (JCA</w:t>
        </w:r>
        <w:r w:rsidR="006F6C1D">
          <w:rPr>
            <w:rStyle w:val="Hyperlink"/>
            <w:lang w:val="es-ES"/>
          </w:rPr>
          <w:noBreakHyphen/>
        </w:r>
        <w:r w:rsidR="00A33292" w:rsidRPr="005B1DCA">
          <w:rPr>
            <w:rStyle w:val="Hyperlink"/>
            <w:lang w:val="es-ES"/>
          </w:rPr>
          <w:t>AHF)</w:t>
        </w:r>
        <w:r w:rsidR="00A33292">
          <w:rPr>
            <w:webHidden/>
          </w:rPr>
          <w:tab/>
        </w:r>
        <w:r w:rsidR="00A33292">
          <w:rPr>
            <w:webHidden/>
          </w:rPr>
          <w:fldChar w:fldCharType="begin"/>
        </w:r>
        <w:r w:rsidR="00A33292">
          <w:rPr>
            <w:webHidden/>
          </w:rPr>
          <w:instrText xml:space="preserve"> PAGEREF _Toc25585567 \h </w:instrText>
        </w:r>
        <w:r w:rsidR="00A33292">
          <w:rPr>
            <w:webHidden/>
          </w:rPr>
        </w:r>
        <w:r w:rsidR="00A33292">
          <w:rPr>
            <w:webHidden/>
          </w:rPr>
          <w:fldChar w:fldCharType="separate"/>
        </w:r>
        <w:r w:rsidR="00630F69">
          <w:rPr>
            <w:webHidden/>
          </w:rPr>
          <w:t>10</w:t>
        </w:r>
        <w:r w:rsidR="00A33292">
          <w:rPr>
            <w:webHidden/>
          </w:rPr>
          <w:fldChar w:fldCharType="end"/>
        </w:r>
      </w:hyperlink>
    </w:p>
    <w:p w14:paraId="22883083" w14:textId="3AE4B854" w:rsidR="00A33292" w:rsidRDefault="00F26838" w:rsidP="006F6C1D">
      <w:pPr>
        <w:pStyle w:val="TOC1"/>
        <w:spacing w:before="120"/>
        <w:rPr>
          <w:rFonts w:asciiTheme="minorHAnsi" w:eastAsiaTheme="minorEastAsia" w:hAnsiTheme="minorHAnsi" w:cstheme="minorBidi"/>
          <w:sz w:val="22"/>
          <w:szCs w:val="22"/>
          <w:lang w:val="en-US"/>
        </w:rPr>
      </w:pPr>
      <w:hyperlink w:anchor="_Toc25585568" w:history="1">
        <w:r w:rsidR="00A33292" w:rsidRPr="005B1DCA">
          <w:rPr>
            <w:rStyle w:val="Hyperlink"/>
            <w:lang w:val="es-ES"/>
          </w:rPr>
          <w:t>10</w:t>
        </w:r>
        <w:r w:rsidR="00A33292">
          <w:rPr>
            <w:rFonts w:asciiTheme="minorHAnsi" w:eastAsiaTheme="minorEastAsia" w:hAnsiTheme="minorHAnsi" w:cstheme="minorBidi"/>
            <w:sz w:val="22"/>
            <w:szCs w:val="22"/>
            <w:lang w:val="en-US"/>
          </w:rPr>
          <w:tab/>
        </w:r>
        <w:r w:rsidR="00A33292" w:rsidRPr="005B1DCA">
          <w:rPr>
            <w:rStyle w:val="Hyperlink"/>
            <w:lang w:val="es-ES"/>
          </w:rPr>
          <w:t>Preparativos de la AMNT-20</w:t>
        </w:r>
        <w:r w:rsidR="00A33292">
          <w:rPr>
            <w:webHidden/>
          </w:rPr>
          <w:tab/>
        </w:r>
        <w:r w:rsidR="00A33292">
          <w:rPr>
            <w:webHidden/>
          </w:rPr>
          <w:fldChar w:fldCharType="begin"/>
        </w:r>
        <w:r w:rsidR="00A33292">
          <w:rPr>
            <w:webHidden/>
          </w:rPr>
          <w:instrText xml:space="preserve"> PAGEREF _Toc25585568 \h </w:instrText>
        </w:r>
        <w:r w:rsidR="00A33292">
          <w:rPr>
            <w:webHidden/>
          </w:rPr>
        </w:r>
        <w:r w:rsidR="00A33292">
          <w:rPr>
            <w:webHidden/>
          </w:rPr>
          <w:fldChar w:fldCharType="separate"/>
        </w:r>
        <w:r w:rsidR="00630F69">
          <w:rPr>
            <w:webHidden/>
          </w:rPr>
          <w:t>11</w:t>
        </w:r>
        <w:r w:rsidR="00A33292">
          <w:rPr>
            <w:webHidden/>
          </w:rPr>
          <w:fldChar w:fldCharType="end"/>
        </w:r>
      </w:hyperlink>
    </w:p>
    <w:p w14:paraId="5DB9CE94" w14:textId="1BFCF5E1" w:rsidR="00A33292" w:rsidRDefault="00F26838" w:rsidP="006F6C1D">
      <w:pPr>
        <w:pStyle w:val="TOC1"/>
        <w:spacing w:before="120"/>
        <w:rPr>
          <w:rFonts w:asciiTheme="minorHAnsi" w:eastAsiaTheme="minorEastAsia" w:hAnsiTheme="minorHAnsi" w:cstheme="minorBidi"/>
          <w:sz w:val="22"/>
          <w:szCs w:val="22"/>
          <w:lang w:val="en-US"/>
        </w:rPr>
      </w:pPr>
      <w:hyperlink w:anchor="_Toc25585569" w:history="1">
        <w:r w:rsidR="00A33292" w:rsidRPr="005B1DCA">
          <w:rPr>
            <w:rStyle w:val="Hyperlink"/>
            <w:lang w:val="es-ES"/>
          </w:rPr>
          <w:t>11</w:t>
        </w:r>
        <w:r w:rsidR="00A33292">
          <w:rPr>
            <w:rFonts w:asciiTheme="minorHAnsi" w:eastAsiaTheme="minorEastAsia" w:hAnsiTheme="minorHAnsi" w:cstheme="minorBidi"/>
            <w:sz w:val="22"/>
            <w:szCs w:val="22"/>
            <w:lang w:val="en-US"/>
          </w:rPr>
          <w:tab/>
        </w:r>
        <w:r w:rsidR="00A33292" w:rsidRPr="005B1DCA">
          <w:rPr>
            <w:rStyle w:val="Hyperlink"/>
            <w:lang w:val="es-ES"/>
          </w:rPr>
          <w:t>Idiomas</w:t>
        </w:r>
        <w:r w:rsidR="00A33292">
          <w:rPr>
            <w:webHidden/>
          </w:rPr>
          <w:tab/>
        </w:r>
        <w:r w:rsidR="00A33292">
          <w:rPr>
            <w:webHidden/>
          </w:rPr>
          <w:fldChar w:fldCharType="begin"/>
        </w:r>
        <w:r w:rsidR="00A33292">
          <w:rPr>
            <w:webHidden/>
          </w:rPr>
          <w:instrText xml:space="preserve"> PAGEREF _Toc25585569 \h </w:instrText>
        </w:r>
        <w:r w:rsidR="00A33292">
          <w:rPr>
            <w:webHidden/>
          </w:rPr>
        </w:r>
        <w:r w:rsidR="00A33292">
          <w:rPr>
            <w:webHidden/>
          </w:rPr>
          <w:fldChar w:fldCharType="separate"/>
        </w:r>
        <w:r w:rsidR="00630F69">
          <w:rPr>
            <w:webHidden/>
          </w:rPr>
          <w:t>11</w:t>
        </w:r>
        <w:r w:rsidR="00A33292">
          <w:rPr>
            <w:webHidden/>
          </w:rPr>
          <w:fldChar w:fldCharType="end"/>
        </w:r>
      </w:hyperlink>
    </w:p>
    <w:p w14:paraId="3C36FE6C" w14:textId="660637FE" w:rsidR="00A33292" w:rsidRDefault="00F26838" w:rsidP="006F6C1D">
      <w:pPr>
        <w:pStyle w:val="TOC1"/>
        <w:spacing w:before="120"/>
        <w:rPr>
          <w:rFonts w:asciiTheme="minorHAnsi" w:eastAsiaTheme="minorEastAsia" w:hAnsiTheme="minorHAnsi" w:cstheme="minorBidi"/>
          <w:sz w:val="22"/>
          <w:szCs w:val="22"/>
          <w:lang w:val="en-US"/>
        </w:rPr>
      </w:pPr>
      <w:hyperlink w:anchor="_Toc25585570" w:history="1">
        <w:r w:rsidR="00A33292" w:rsidRPr="005B1DCA">
          <w:rPr>
            <w:rStyle w:val="Hyperlink"/>
            <w:lang w:val="es-ES"/>
          </w:rPr>
          <w:t>12</w:t>
        </w:r>
        <w:r w:rsidR="00A33292">
          <w:rPr>
            <w:rFonts w:asciiTheme="minorHAnsi" w:eastAsiaTheme="minorEastAsia" w:hAnsiTheme="minorHAnsi" w:cstheme="minorBidi"/>
            <w:sz w:val="22"/>
            <w:szCs w:val="22"/>
            <w:lang w:val="en-US"/>
          </w:rPr>
          <w:tab/>
        </w:r>
        <w:r w:rsidR="00A33292" w:rsidRPr="005B1DCA">
          <w:rPr>
            <w:rStyle w:val="Hyperlink"/>
            <w:lang w:val="es-ES"/>
          </w:rPr>
          <w:t>Reducción de la brecha de la normalización</w:t>
        </w:r>
        <w:r w:rsidR="00A33292">
          <w:rPr>
            <w:webHidden/>
          </w:rPr>
          <w:tab/>
        </w:r>
        <w:r w:rsidR="00A33292">
          <w:rPr>
            <w:webHidden/>
          </w:rPr>
          <w:fldChar w:fldCharType="begin"/>
        </w:r>
        <w:r w:rsidR="00A33292">
          <w:rPr>
            <w:webHidden/>
          </w:rPr>
          <w:instrText xml:space="preserve"> PAGEREF _Toc25585570 \h </w:instrText>
        </w:r>
        <w:r w:rsidR="00A33292">
          <w:rPr>
            <w:webHidden/>
          </w:rPr>
        </w:r>
        <w:r w:rsidR="00A33292">
          <w:rPr>
            <w:webHidden/>
          </w:rPr>
          <w:fldChar w:fldCharType="separate"/>
        </w:r>
        <w:r w:rsidR="00630F69">
          <w:rPr>
            <w:webHidden/>
          </w:rPr>
          <w:t>12</w:t>
        </w:r>
        <w:r w:rsidR="00A33292">
          <w:rPr>
            <w:webHidden/>
          </w:rPr>
          <w:fldChar w:fldCharType="end"/>
        </w:r>
      </w:hyperlink>
    </w:p>
    <w:p w14:paraId="24CB5C56" w14:textId="4993EF7F" w:rsidR="00A33292" w:rsidRDefault="00F26838" w:rsidP="006F6C1D">
      <w:pPr>
        <w:pStyle w:val="TOC1"/>
        <w:spacing w:before="120"/>
        <w:rPr>
          <w:rFonts w:asciiTheme="minorHAnsi" w:eastAsiaTheme="minorEastAsia" w:hAnsiTheme="minorHAnsi" w:cstheme="minorBidi"/>
          <w:sz w:val="22"/>
          <w:szCs w:val="22"/>
          <w:lang w:val="en-US"/>
        </w:rPr>
      </w:pPr>
      <w:hyperlink w:anchor="_Toc25585571" w:history="1">
        <w:r w:rsidR="00A33292" w:rsidRPr="005B1DCA">
          <w:rPr>
            <w:rStyle w:val="Hyperlink"/>
            <w:lang w:val="es-ES"/>
          </w:rPr>
          <w:t>13</w:t>
        </w:r>
        <w:r w:rsidR="00A33292">
          <w:rPr>
            <w:rFonts w:asciiTheme="minorHAnsi" w:eastAsiaTheme="minorEastAsia" w:hAnsiTheme="minorHAnsi" w:cstheme="minorBidi"/>
            <w:sz w:val="22"/>
            <w:szCs w:val="22"/>
            <w:lang w:val="en-US"/>
          </w:rPr>
          <w:tab/>
        </w:r>
        <w:r w:rsidR="00A33292" w:rsidRPr="005B1DCA">
          <w:rPr>
            <w:rStyle w:val="Hyperlink"/>
            <w:lang w:val="es-ES"/>
          </w:rPr>
          <w:t xml:space="preserve">Derechos de </w:t>
        </w:r>
        <w:r w:rsidR="00317CAC">
          <w:rPr>
            <w:rStyle w:val="Hyperlink"/>
            <w:lang w:val="es-ES"/>
          </w:rPr>
          <w:t>p</w:t>
        </w:r>
        <w:r w:rsidR="00A33292" w:rsidRPr="005B1DCA">
          <w:rPr>
            <w:rStyle w:val="Hyperlink"/>
            <w:lang w:val="es-ES"/>
          </w:rPr>
          <w:t xml:space="preserve">ropiedad </w:t>
        </w:r>
        <w:r w:rsidR="00317CAC">
          <w:rPr>
            <w:rStyle w:val="Hyperlink"/>
            <w:lang w:val="es-ES"/>
          </w:rPr>
          <w:t>i</w:t>
        </w:r>
        <w:r w:rsidR="00A33292" w:rsidRPr="005B1DCA">
          <w:rPr>
            <w:rStyle w:val="Hyperlink"/>
            <w:lang w:val="es-ES"/>
          </w:rPr>
          <w:t>ntelectual (DPI)</w:t>
        </w:r>
        <w:r w:rsidR="00A33292">
          <w:rPr>
            <w:webHidden/>
          </w:rPr>
          <w:tab/>
        </w:r>
        <w:r w:rsidR="00A33292">
          <w:rPr>
            <w:webHidden/>
          </w:rPr>
          <w:fldChar w:fldCharType="begin"/>
        </w:r>
        <w:r w:rsidR="00A33292">
          <w:rPr>
            <w:webHidden/>
          </w:rPr>
          <w:instrText xml:space="preserve"> PAGEREF _Toc25585571 \h </w:instrText>
        </w:r>
        <w:r w:rsidR="00A33292">
          <w:rPr>
            <w:webHidden/>
          </w:rPr>
        </w:r>
        <w:r w:rsidR="00A33292">
          <w:rPr>
            <w:webHidden/>
          </w:rPr>
          <w:fldChar w:fldCharType="separate"/>
        </w:r>
        <w:r w:rsidR="00630F69">
          <w:rPr>
            <w:webHidden/>
          </w:rPr>
          <w:t>12</w:t>
        </w:r>
        <w:r w:rsidR="00A33292">
          <w:rPr>
            <w:webHidden/>
          </w:rPr>
          <w:fldChar w:fldCharType="end"/>
        </w:r>
      </w:hyperlink>
    </w:p>
    <w:p w14:paraId="28A226AF" w14:textId="7CEF41B3" w:rsidR="00A33292" w:rsidRDefault="00F26838" w:rsidP="006F6C1D">
      <w:pPr>
        <w:pStyle w:val="TOC1"/>
        <w:spacing w:before="120"/>
        <w:rPr>
          <w:rFonts w:asciiTheme="minorHAnsi" w:eastAsiaTheme="minorEastAsia" w:hAnsiTheme="minorHAnsi" w:cstheme="minorBidi"/>
          <w:sz w:val="22"/>
          <w:szCs w:val="22"/>
          <w:lang w:val="en-US"/>
        </w:rPr>
      </w:pPr>
      <w:hyperlink w:anchor="_Toc25585572" w:history="1">
        <w:r w:rsidR="00A33292" w:rsidRPr="005B1DCA">
          <w:rPr>
            <w:rStyle w:val="Hyperlink"/>
            <w:lang w:val="es-ES"/>
          </w:rPr>
          <w:t>14</w:t>
        </w:r>
        <w:r w:rsidR="00A33292">
          <w:rPr>
            <w:rFonts w:asciiTheme="minorHAnsi" w:eastAsiaTheme="minorEastAsia" w:hAnsiTheme="minorHAnsi" w:cstheme="minorBidi"/>
            <w:sz w:val="22"/>
            <w:szCs w:val="22"/>
            <w:lang w:val="en-US"/>
          </w:rPr>
          <w:tab/>
        </w:r>
        <w:r w:rsidR="00A33292" w:rsidRPr="005B1DCA">
          <w:rPr>
            <w:rStyle w:val="Hyperlink"/>
            <w:lang w:val="es-ES"/>
          </w:rPr>
          <w:t>Calidoscopio</w:t>
        </w:r>
        <w:r w:rsidR="00A33292">
          <w:rPr>
            <w:webHidden/>
          </w:rPr>
          <w:tab/>
        </w:r>
        <w:r w:rsidR="00A33292">
          <w:rPr>
            <w:webHidden/>
          </w:rPr>
          <w:fldChar w:fldCharType="begin"/>
        </w:r>
        <w:r w:rsidR="00A33292">
          <w:rPr>
            <w:webHidden/>
          </w:rPr>
          <w:instrText xml:space="preserve"> PAGEREF _Toc25585572 \h </w:instrText>
        </w:r>
        <w:r w:rsidR="00A33292">
          <w:rPr>
            <w:webHidden/>
          </w:rPr>
        </w:r>
        <w:r w:rsidR="00A33292">
          <w:rPr>
            <w:webHidden/>
          </w:rPr>
          <w:fldChar w:fldCharType="separate"/>
        </w:r>
        <w:r w:rsidR="00630F69">
          <w:rPr>
            <w:webHidden/>
          </w:rPr>
          <w:t>12</w:t>
        </w:r>
        <w:r w:rsidR="00A33292">
          <w:rPr>
            <w:webHidden/>
          </w:rPr>
          <w:fldChar w:fldCharType="end"/>
        </w:r>
      </w:hyperlink>
    </w:p>
    <w:p w14:paraId="6FB2E070" w14:textId="1971B34F" w:rsidR="00A33292" w:rsidRDefault="00F26838" w:rsidP="006F6C1D">
      <w:pPr>
        <w:pStyle w:val="TOC1"/>
        <w:spacing w:before="120"/>
        <w:rPr>
          <w:rFonts w:asciiTheme="minorHAnsi" w:eastAsiaTheme="minorEastAsia" w:hAnsiTheme="minorHAnsi" w:cstheme="minorBidi"/>
          <w:sz w:val="22"/>
          <w:szCs w:val="22"/>
          <w:lang w:val="en-US"/>
        </w:rPr>
      </w:pPr>
      <w:hyperlink w:anchor="_Toc25585573" w:history="1">
        <w:r w:rsidR="00A33292" w:rsidRPr="005B1DCA">
          <w:rPr>
            <w:rStyle w:val="Hyperlink"/>
            <w:lang w:val="es-ES"/>
          </w:rPr>
          <w:t>15</w:t>
        </w:r>
        <w:r w:rsidR="00A33292">
          <w:rPr>
            <w:rFonts w:asciiTheme="minorHAnsi" w:eastAsiaTheme="minorEastAsia" w:hAnsiTheme="minorHAnsi" w:cstheme="minorBidi"/>
            <w:sz w:val="22"/>
            <w:szCs w:val="22"/>
            <w:lang w:val="en-US"/>
          </w:rPr>
          <w:tab/>
        </w:r>
        <w:r w:rsidR="00A33292" w:rsidRPr="005B1DCA">
          <w:rPr>
            <w:rStyle w:val="Hyperlink"/>
            <w:lang w:val="es-ES"/>
          </w:rPr>
          <w:t>Revista de la UIT: Descubrimientos de las TIC</w:t>
        </w:r>
        <w:r w:rsidR="00A33292">
          <w:rPr>
            <w:webHidden/>
          </w:rPr>
          <w:tab/>
        </w:r>
        <w:r w:rsidR="00A33292">
          <w:rPr>
            <w:webHidden/>
          </w:rPr>
          <w:fldChar w:fldCharType="begin"/>
        </w:r>
        <w:r w:rsidR="00A33292">
          <w:rPr>
            <w:webHidden/>
          </w:rPr>
          <w:instrText xml:space="preserve"> PAGEREF _Toc25585573 \h </w:instrText>
        </w:r>
        <w:r w:rsidR="00A33292">
          <w:rPr>
            <w:webHidden/>
          </w:rPr>
        </w:r>
        <w:r w:rsidR="00A33292">
          <w:rPr>
            <w:webHidden/>
          </w:rPr>
          <w:fldChar w:fldCharType="separate"/>
        </w:r>
        <w:r w:rsidR="00630F69">
          <w:rPr>
            <w:webHidden/>
          </w:rPr>
          <w:t>12</w:t>
        </w:r>
        <w:r w:rsidR="00A33292">
          <w:rPr>
            <w:webHidden/>
          </w:rPr>
          <w:fldChar w:fldCharType="end"/>
        </w:r>
      </w:hyperlink>
    </w:p>
    <w:p w14:paraId="3C5912DD" w14:textId="0F25BCB1" w:rsidR="00A33292" w:rsidRDefault="00F26838" w:rsidP="006F6C1D">
      <w:pPr>
        <w:pStyle w:val="TOC1"/>
        <w:spacing w:before="120"/>
        <w:rPr>
          <w:rFonts w:asciiTheme="minorHAnsi" w:eastAsiaTheme="minorEastAsia" w:hAnsiTheme="minorHAnsi" w:cstheme="minorBidi"/>
          <w:sz w:val="22"/>
          <w:szCs w:val="22"/>
          <w:lang w:val="en-US"/>
        </w:rPr>
      </w:pPr>
      <w:hyperlink w:anchor="_Toc25585574" w:history="1">
        <w:r w:rsidR="00A33292" w:rsidRPr="005B1DCA">
          <w:rPr>
            <w:rStyle w:val="Hyperlink"/>
            <w:lang w:val="es-ES"/>
          </w:rPr>
          <w:t>16</w:t>
        </w:r>
        <w:r w:rsidR="00A33292">
          <w:rPr>
            <w:rFonts w:asciiTheme="minorHAnsi" w:eastAsiaTheme="minorEastAsia" w:hAnsiTheme="minorHAnsi" w:cstheme="minorBidi"/>
            <w:sz w:val="22"/>
            <w:szCs w:val="22"/>
            <w:lang w:val="en-US"/>
          </w:rPr>
          <w:tab/>
        </w:r>
        <w:r w:rsidR="00A33292" w:rsidRPr="005B1DCA">
          <w:rPr>
            <w:rStyle w:val="Hyperlink"/>
            <w:lang w:val="es-ES"/>
          </w:rPr>
          <w:t>Resultados de los Grupos de Relator del GANT</w:t>
        </w:r>
        <w:r w:rsidR="00A33292">
          <w:rPr>
            <w:webHidden/>
          </w:rPr>
          <w:tab/>
        </w:r>
        <w:r w:rsidR="00A33292">
          <w:rPr>
            <w:webHidden/>
          </w:rPr>
          <w:fldChar w:fldCharType="begin"/>
        </w:r>
        <w:r w:rsidR="00A33292">
          <w:rPr>
            <w:webHidden/>
          </w:rPr>
          <w:instrText xml:space="preserve"> PAGEREF _Toc25585574 \h </w:instrText>
        </w:r>
        <w:r w:rsidR="00A33292">
          <w:rPr>
            <w:webHidden/>
          </w:rPr>
        </w:r>
        <w:r w:rsidR="00A33292">
          <w:rPr>
            <w:webHidden/>
          </w:rPr>
          <w:fldChar w:fldCharType="separate"/>
        </w:r>
        <w:r w:rsidR="00630F69">
          <w:rPr>
            <w:webHidden/>
          </w:rPr>
          <w:t>12</w:t>
        </w:r>
        <w:r w:rsidR="00A33292">
          <w:rPr>
            <w:webHidden/>
          </w:rPr>
          <w:fldChar w:fldCharType="end"/>
        </w:r>
      </w:hyperlink>
    </w:p>
    <w:p w14:paraId="40356A99" w14:textId="4F023854" w:rsidR="00A33292" w:rsidRDefault="00F26838">
      <w:pPr>
        <w:pStyle w:val="TOC2"/>
        <w:rPr>
          <w:rFonts w:asciiTheme="minorHAnsi" w:eastAsiaTheme="minorEastAsia" w:hAnsiTheme="minorHAnsi" w:cstheme="minorBidi"/>
          <w:sz w:val="22"/>
          <w:szCs w:val="22"/>
          <w:lang w:val="en-US"/>
        </w:rPr>
      </w:pPr>
      <w:hyperlink w:anchor="_Toc25585575" w:history="1">
        <w:r w:rsidR="00A33292" w:rsidRPr="005B1DCA">
          <w:rPr>
            <w:rStyle w:val="Hyperlink"/>
            <w:lang w:val="es-ES"/>
          </w:rPr>
          <w:t>16.1</w:t>
        </w:r>
        <w:r w:rsidR="00A33292">
          <w:rPr>
            <w:rFonts w:asciiTheme="minorHAnsi" w:eastAsiaTheme="minorEastAsia" w:hAnsiTheme="minorHAnsi" w:cstheme="minorBidi"/>
            <w:sz w:val="22"/>
            <w:szCs w:val="22"/>
            <w:lang w:val="en-US"/>
          </w:rPr>
          <w:tab/>
        </w:r>
        <w:r w:rsidR="00A33292" w:rsidRPr="005B1DCA">
          <w:rPr>
            <w:rStyle w:val="Hyperlink"/>
            <w:lang w:val="es-ES"/>
          </w:rPr>
          <w:t>Grupo de Relator del GANT sobre Grupos Regionales (GR-CPDGR)</w:t>
        </w:r>
        <w:r w:rsidR="00A33292">
          <w:rPr>
            <w:webHidden/>
          </w:rPr>
          <w:tab/>
        </w:r>
        <w:r w:rsidR="00A33292">
          <w:rPr>
            <w:webHidden/>
          </w:rPr>
          <w:fldChar w:fldCharType="begin"/>
        </w:r>
        <w:r w:rsidR="00A33292">
          <w:rPr>
            <w:webHidden/>
          </w:rPr>
          <w:instrText xml:space="preserve"> PAGEREF _Toc25585575 \h </w:instrText>
        </w:r>
        <w:r w:rsidR="00A33292">
          <w:rPr>
            <w:webHidden/>
          </w:rPr>
        </w:r>
        <w:r w:rsidR="00A33292">
          <w:rPr>
            <w:webHidden/>
          </w:rPr>
          <w:fldChar w:fldCharType="separate"/>
        </w:r>
        <w:r w:rsidR="00630F69">
          <w:rPr>
            <w:webHidden/>
          </w:rPr>
          <w:t>13</w:t>
        </w:r>
        <w:r w:rsidR="00A33292">
          <w:rPr>
            <w:webHidden/>
          </w:rPr>
          <w:fldChar w:fldCharType="end"/>
        </w:r>
      </w:hyperlink>
    </w:p>
    <w:p w14:paraId="5C473FE7" w14:textId="2CCC2B37" w:rsidR="00A33292" w:rsidRDefault="00F26838">
      <w:pPr>
        <w:pStyle w:val="TOC2"/>
        <w:rPr>
          <w:rFonts w:asciiTheme="minorHAnsi" w:eastAsiaTheme="minorEastAsia" w:hAnsiTheme="minorHAnsi" w:cstheme="minorBidi"/>
          <w:sz w:val="22"/>
          <w:szCs w:val="22"/>
          <w:lang w:val="en-US"/>
        </w:rPr>
      </w:pPr>
      <w:hyperlink w:anchor="_Toc25585576" w:history="1">
        <w:r w:rsidR="00A33292" w:rsidRPr="005B1DCA">
          <w:rPr>
            <w:rStyle w:val="Hyperlink"/>
            <w:lang w:val="es-ES"/>
          </w:rPr>
          <w:t>16.2</w:t>
        </w:r>
        <w:r w:rsidR="00A33292">
          <w:rPr>
            <w:rFonts w:asciiTheme="minorHAnsi" w:eastAsiaTheme="minorEastAsia" w:hAnsiTheme="minorHAnsi" w:cstheme="minorBidi"/>
            <w:sz w:val="22"/>
            <w:szCs w:val="22"/>
            <w:lang w:val="en-US"/>
          </w:rPr>
          <w:tab/>
        </w:r>
        <w:r w:rsidR="00A33292" w:rsidRPr="005B1DCA">
          <w:rPr>
            <w:rStyle w:val="Hyperlink"/>
            <w:lang w:val="es-ES"/>
          </w:rPr>
          <w:t>Grupo de Relator del GANT sobre el examen de las Resoluciones de la AMNT (GR</w:t>
        </w:r>
        <w:r w:rsidR="00A33292" w:rsidRPr="005B1DCA">
          <w:rPr>
            <w:rStyle w:val="Hyperlink"/>
            <w:lang w:val="es-ES"/>
          </w:rPr>
          <w:noBreakHyphen/>
          <w:t>ExmRes)</w:t>
        </w:r>
        <w:r w:rsidR="00A33292">
          <w:rPr>
            <w:webHidden/>
          </w:rPr>
          <w:tab/>
        </w:r>
        <w:r w:rsidR="00A33292">
          <w:rPr>
            <w:webHidden/>
          </w:rPr>
          <w:fldChar w:fldCharType="begin"/>
        </w:r>
        <w:r w:rsidR="00A33292">
          <w:rPr>
            <w:webHidden/>
          </w:rPr>
          <w:instrText xml:space="preserve"> PAGEREF _Toc25585576 \h </w:instrText>
        </w:r>
        <w:r w:rsidR="00A33292">
          <w:rPr>
            <w:webHidden/>
          </w:rPr>
        </w:r>
        <w:r w:rsidR="00A33292">
          <w:rPr>
            <w:webHidden/>
          </w:rPr>
          <w:fldChar w:fldCharType="separate"/>
        </w:r>
        <w:r w:rsidR="00630F69">
          <w:rPr>
            <w:webHidden/>
          </w:rPr>
          <w:t>13</w:t>
        </w:r>
        <w:r w:rsidR="00A33292">
          <w:rPr>
            <w:webHidden/>
          </w:rPr>
          <w:fldChar w:fldCharType="end"/>
        </w:r>
      </w:hyperlink>
    </w:p>
    <w:p w14:paraId="346B7655" w14:textId="106926AC" w:rsidR="00A33292" w:rsidRDefault="00F26838">
      <w:pPr>
        <w:pStyle w:val="TOC2"/>
        <w:rPr>
          <w:rFonts w:asciiTheme="minorHAnsi" w:eastAsiaTheme="minorEastAsia" w:hAnsiTheme="minorHAnsi" w:cstheme="minorBidi"/>
          <w:sz w:val="22"/>
          <w:szCs w:val="22"/>
          <w:lang w:val="en-US"/>
        </w:rPr>
      </w:pPr>
      <w:hyperlink w:anchor="_Toc25585577" w:history="1">
        <w:r w:rsidR="00A33292" w:rsidRPr="005B1DCA">
          <w:rPr>
            <w:rStyle w:val="Hyperlink"/>
            <w:lang w:val="es-ES"/>
          </w:rPr>
          <w:t>16.3</w:t>
        </w:r>
        <w:r w:rsidR="00A33292">
          <w:rPr>
            <w:rFonts w:asciiTheme="minorHAnsi" w:eastAsiaTheme="minorEastAsia" w:hAnsiTheme="minorHAnsi" w:cstheme="minorBidi"/>
            <w:sz w:val="22"/>
            <w:szCs w:val="22"/>
            <w:lang w:val="en-US"/>
          </w:rPr>
          <w:tab/>
        </w:r>
        <w:r w:rsidR="00A33292" w:rsidRPr="005B1DCA">
          <w:rPr>
            <w:rStyle w:val="Hyperlink"/>
            <w:lang w:val="es-ES"/>
          </w:rPr>
          <w:t>Grupo de Relator del GANT sobre fortalecimiento de la cooperación (GR</w:t>
        </w:r>
        <w:r w:rsidR="006F6C1D">
          <w:rPr>
            <w:rStyle w:val="Hyperlink"/>
            <w:lang w:val="es-ES"/>
          </w:rPr>
          <w:noBreakHyphen/>
        </w:r>
        <w:r w:rsidR="00A33292" w:rsidRPr="005B1DCA">
          <w:rPr>
            <w:rStyle w:val="Hyperlink"/>
            <w:lang w:val="es-ES"/>
          </w:rPr>
          <w:t>FC)</w:t>
        </w:r>
        <w:r w:rsidR="00A33292">
          <w:rPr>
            <w:webHidden/>
          </w:rPr>
          <w:tab/>
        </w:r>
        <w:r w:rsidR="00A33292">
          <w:rPr>
            <w:webHidden/>
          </w:rPr>
          <w:fldChar w:fldCharType="begin"/>
        </w:r>
        <w:r w:rsidR="00A33292">
          <w:rPr>
            <w:webHidden/>
          </w:rPr>
          <w:instrText xml:space="preserve"> PAGEREF _Toc25585577 \h </w:instrText>
        </w:r>
        <w:r w:rsidR="00A33292">
          <w:rPr>
            <w:webHidden/>
          </w:rPr>
        </w:r>
        <w:r w:rsidR="00A33292">
          <w:rPr>
            <w:webHidden/>
          </w:rPr>
          <w:fldChar w:fldCharType="separate"/>
        </w:r>
        <w:r w:rsidR="00630F69">
          <w:rPr>
            <w:webHidden/>
          </w:rPr>
          <w:t>13</w:t>
        </w:r>
        <w:r w:rsidR="00A33292">
          <w:rPr>
            <w:webHidden/>
          </w:rPr>
          <w:fldChar w:fldCharType="end"/>
        </w:r>
      </w:hyperlink>
    </w:p>
    <w:p w14:paraId="19A7668F" w14:textId="0B3FFFBC" w:rsidR="00A33292" w:rsidRDefault="00F26838">
      <w:pPr>
        <w:pStyle w:val="TOC2"/>
        <w:rPr>
          <w:rFonts w:asciiTheme="minorHAnsi" w:eastAsiaTheme="minorEastAsia" w:hAnsiTheme="minorHAnsi" w:cstheme="minorBidi"/>
          <w:sz w:val="22"/>
          <w:szCs w:val="22"/>
          <w:lang w:val="en-US"/>
        </w:rPr>
      </w:pPr>
      <w:hyperlink w:anchor="_Toc25585578" w:history="1">
        <w:r w:rsidR="00A33292" w:rsidRPr="005B1DCA">
          <w:rPr>
            <w:rStyle w:val="Hyperlink"/>
            <w:lang w:val="es-ES"/>
          </w:rPr>
          <w:t>16.4</w:t>
        </w:r>
        <w:r w:rsidR="00A33292">
          <w:rPr>
            <w:rFonts w:asciiTheme="minorHAnsi" w:eastAsiaTheme="minorEastAsia" w:hAnsiTheme="minorHAnsi" w:cstheme="minorBidi"/>
            <w:sz w:val="22"/>
            <w:szCs w:val="22"/>
            <w:lang w:val="en-US"/>
          </w:rPr>
          <w:tab/>
        </w:r>
        <w:r w:rsidR="00A33292" w:rsidRPr="005B1DCA">
          <w:rPr>
            <w:rStyle w:val="Hyperlink"/>
            <w:lang w:val="es-ES"/>
          </w:rPr>
          <w:t>Grupo de Relator del GANT sobre el Plan Estratégico y Operacional (GR</w:t>
        </w:r>
        <w:r w:rsidR="00A33292" w:rsidRPr="005B1DCA">
          <w:rPr>
            <w:rStyle w:val="Hyperlink"/>
            <w:lang w:val="es-ES"/>
          </w:rPr>
          <w:noBreakHyphen/>
          <w:t>PEO)</w:t>
        </w:r>
        <w:r w:rsidR="00A33292">
          <w:rPr>
            <w:webHidden/>
          </w:rPr>
          <w:tab/>
        </w:r>
        <w:r w:rsidR="00A33292">
          <w:rPr>
            <w:webHidden/>
          </w:rPr>
          <w:fldChar w:fldCharType="begin"/>
        </w:r>
        <w:r w:rsidR="00A33292">
          <w:rPr>
            <w:webHidden/>
          </w:rPr>
          <w:instrText xml:space="preserve"> PAGEREF _Toc25585578 \h </w:instrText>
        </w:r>
        <w:r w:rsidR="00A33292">
          <w:rPr>
            <w:webHidden/>
          </w:rPr>
        </w:r>
        <w:r w:rsidR="00A33292">
          <w:rPr>
            <w:webHidden/>
          </w:rPr>
          <w:fldChar w:fldCharType="separate"/>
        </w:r>
        <w:r w:rsidR="00630F69">
          <w:rPr>
            <w:webHidden/>
          </w:rPr>
          <w:t>14</w:t>
        </w:r>
        <w:r w:rsidR="00A33292">
          <w:rPr>
            <w:webHidden/>
          </w:rPr>
          <w:fldChar w:fldCharType="end"/>
        </w:r>
      </w:hyperlink>
    </w:p>
    <w:p w14:paraId="461640F5" w14:textId="5DFC0A7B" w:rsidR="00A33292" w:rsidRDefault="00F26838">
      <w:pPr>
        <w:pStyle w:val="TOC2"/>
        <w:rPr>
          <w:rFonts w:asciiTheme="minorHAnsi" w:eastAsiaTheme="minorEastAsia" w:hAnsiTheme="minorHAnsi" w:cstheme="minorBidi"/>
          <w:sz w:val="22"/>
          <w:szCs w:val="22"/>
          <w:lang w:val="en-US"/>
        </w:rPr>
      </w:pPr>
      <w:hyperlink w:anchor="_Toc25585579" w:history="1">
        <w:r w:rsidR="00A33292" w:rsidRPr="005B1DCA">
          <w:rPr>
            <w:rStyle w:val="Hyperlink"/>
            <w:lang w:val="es-ES"/>
          </w:rPr>
          <w:t>16.5</w:t>
        </w:r>
        <w:r w:rsidR="00A33292">
          <w:rPr>
            <w:rFonts w:asciiTheme="minorHAnsi" w:eastAsiaTheme="minorEastAsia" w:hAnsiTheme="minorHAnsi" w:cstheme="minorBidi"/>
            <w:sz w:val="22"/>
            <w:szCs w:val="22"/>
            <w:lang w:val="en-US"/>
          </w:rPr>
          <w:tab/>
        </w:r>
        <w:r w:rsidR="00A33292" w:rsidRPr="005B1DCA">
          <w:rPr>
            <w:rStyle w:val="Hyperlink"/>
            <w:lang w:val="es-ES"/>
          </w:rPr>
          <w:t>Grupo de Relator del GANT sobre la estrategia de normalización (GR</w:t>
        </w:r>
        <w:r w:rsidR="006F6C1D">
          <w:rPr>
            <w:rStyle w:val="Hyperlink"/>
            <w:lang w:val="es-ES"/>
          </w:rPr>
          <w:noBreakHyphen/>
        </w:r>
        <w:r w:rsidR="00A33292" w:rsidRPr="005B1DCA">
          <w:rPr>
            <w:rStyle w:val="Hyperlink"/>
            <w:lang w:val="es-ES"/>
          </w:rPr>
          <w:t>EstrgNorm)</w:t>
        </w:r>
        <w:r w:rsidR="00A33292">
          <w:rPr>
            <w:webHidden/>
          </w:rPr>
          <w:tab/>
        </w:r>
        <w:r w:rsidR="00A33292">
          <w:rPr>
            <w:webHidden/>
          </w:rPr>
          <w:fldChar w:fldCharType="begin"/>
        </w:r>
        <w:r w:rsidR="00A33292">
          <w:rPr>
            <w:webHidden/>
          </w:rPr>
          <w:instrText xml:space="preserve"> PAGEREF _Toc25585579 \h </w:instrText>
        </w:r>
        <w:r w:rsidR="00A33292">
          <w:rPr>
            <w:webHidden/>
          </w:rPr>
        </w:r>
        <w:r w:rsidR="00A33292">
          <w:rPr>
            <w:webHidden/>
          </w:rPr>
          <w:fldChar w:fldCharType="separate"/>
        </w:r>
        <w:r w:rsidR="00630F69">
          <w:rPr>
            <w:webHidden/>
          </w:rPr>
          <w:t>14</w:t>
        </w:r>
        <w:r w:rsidR="00A33292">
          <w:rPr>
            <w:webHidden/>
          </w:rPr>
          <w:fldChar w:fldCharType="end"/>
        </w:r>
      </w:hyperlink>
    </w:p>
    <w:p w14:paraId="5EC6DC01" w14:textId="7250BBDC" w:rsidR="00A33292" w:rsidRDefault="00F26838">
      <w:pPr>
        <w:pStyle w:val="TOC2"/>
        <w:rPr>
          <w:rFonts w:asciiTheme="minorHAnsi" w:eastAsiaTheme="minorEastAsia" w:hAnsiTheme="minorHAnsi" w:cstheme="minorBidi"/>
          <w:sz w:val="22"/>
          <w:szCs w:val="22"/>
          <w:lang w:val="en-US"/>
        </w:rPr>
      </w:pPr>
      <w:hyperlink w:anchor="_Toc25585580" w:history="1">
        <w:r w:rsidR="00A33292" w:rsidRPr="005B1DCA">
          <w:rPr>
            <w:rStyle w:val="Hyperlink"/>
            <w:lang w:val="es-ES"/>
          </w:rPr>
          <w:t>16.6</w:t>
        </w:r>
        <w:r w:rsidR="00A33292">
          <w:rPr>
            <w:rFonts w:asciiTheme="minorHAnsi" w:eastAsiaTheme="minorEastAsia" w:hAnsiTheme="minorHAnsi" w:cstheme="minorBidi"/>
            <w:sz w:val="22"/>
            <w:szCs w:val="22"/>
            <w:lang w:val="en-US"/>
          </w:rPr>
          <w:tab/>
        </w:r>
        <w:r w:rsidR="00A33292" w:rsidRPr="005B1DCA">
          <w:rPr>
            <w:rStyle w:val="Hyperlink"/>
            <w:lang w:val="es-ES"/>
          </w:rPr>
          <w:t>Grupo de Relator del GANT sobre el programa de trabajo (GR-PT)</w:t>
        </w:r>
        <w:r w:rsidR="00A33292">
          <w:rPr>
            <w:webHidden/>
          </w:rPr>
          <w:tab/>
        </w:r>
        <w:r w:rsidR="00A33292">
          <w:rPr>
            <w:webHidden/>
          </w:rPr>
          <w:fldChar w:fldCharType="begin"/>
        </w:r>
        <w:r w:rsidR="00A33292">
          <w:rPr>
            <w:webHidden/>
          </w:rPr>
          <w:instrText xml:space="preserve"> PAGEREF _Toc25585580 \h </w:instrText>
        </w:r>
        <w:r w:rsidR="00A33292">
          <w:rPr>
            <w:webHidden/>
          </w:rPr>
        </w:r>
        <w:r w:rsidR="00A33292">
          <w:rPr>
            <w:webHidden/>
          </w:rPr>
          <w:fldChar w:fldCharType="separate"/>
        </w:r>
        <w:r w:rsidR="00630F69">
          <w:rPr>
            <w:webHidden/>
          </w:rPr>
          <w:t>15</w:t>
        </w:r>
        <w:r w:rsidR="00A33292">
          <w:rPr>
            <w:webHidden/>
          </w:rPr>
          <w:fldChar w:fldCharType="end"/>
        </w:r>
      </w:hyperlink>
    </w:p>
    <w:p w14:paraId="5652E442" w14:textId="77777777" w:rsidR="006F6C1D" w:rsidRDefault="006F6C1D" w:rsidP="006F6C1D">
      <w:pPr>
        <w:pStyle w:val="toc0"/>
        <w:rPr>
          <w:noProof/>
          <w:lang w:val="es-ES" w:eastAsia="en-US"/>
        </w:rPr>
      </w:pPr>
      <w:r>
        <w:rPr>
          <w:noProof/>
          <w:lang w:val="es-ES" w:eastAsia="en-US"/>
        </w:rPr>
        <w:lastRenderedPageBreak/>
        <w:tab/>
      </w:r>
      <w:r w:rsidRPr="00A33292">
        <w:rPr>
          <w:noProof/>
          <w:lang w:val="es-ES" w:eastAsia="en-US"/>
        </w:rPr>
        <w:t>Página</w:t>
      </w:r>
    </w:p>
    <w:p w14:paraId="0DF30CE0" w14:textId="2E3A460C" w:rsidR="00A33292" w:rsidRDefault="00F26838">
      <w:pPr>
        <w:pStyle w:val="TOC2"/>
        <w:rPr>
          <w:rFonts w:asciiTheme="minorHAnsi" w:eastAsiaTheme="minorEastAsia" w:hAnsiTheme="minorHAnsi" w:cstheme="minorBidi"/>
          <w:sz w:val="22"/>
          <w:szCs w:val="22"/>
          <w:lang w:val="en-US"/>
        </w:rPr>
      </w:pPr>
      <w:hyperlink w:anchor="_Toc25585581" w:history="1">
        <w:r w:rsidR="00A33292" w:rsidRPr="005B1DCA">
          <w:rPr>
            <w:rStyle w:val="Hyperlink"/>
            <w:lang w:val="es-ES"/>
          </w:rPr>
          <w:t>16.7</w:t>
        </w:r>
        <w:r w:rsidR="00A33292">
          <w:rPr>
            <w:rFonts w:asciiTheme="minorHAnsi" w:eastAsiaTheme="minorEastAsia" w:hAnsiTheme="minorHAnsi" w:cstheme="minorBidi"/>
            <w:sz w:val="22"/>
            <w:szCs w:val="22"/>
            <w:lang w:val="en-US"/>
          </w:rPr>
          <w:tab/>
        </w:r>
        <w:r w:rsidR="00A33292" w:rsidRPr="005B1DCA">
          <w:rPr>
            <w:rStyle w:val="Hyperlink"/>
            <w:lang w:val="es-ES"/>
          </w:rPr>
          <w:t>Grupo de Relator del GANT sobre los métodos de trabajo (GR-MT)</w:t>
        </w:r>
        <w:r w:rsidR="00A33292">
          <w:rPr>
            <w:webHidden/>
          </w:rPr>
          <w:tab/>
        </w:r>
        <w:r w:rsidR="00A33292">
          <w:rPr>
            <w:webHidden/>
          </w:rPr>
          <w:fldChar w:fldCharType="begin"/>
        </w:r>
        <w:r w:rsidR="00A33292">
          <w:rPr>
            <w:webHidden/>
          </w:rPr>
          <w:instrText xml:space="preserve"> PAGEREF _Toc25585581 \h </w:instrText>
        </w:r>
        <w:r w:rsidR="00A33292">
          <w:rPr>
            <w:webHidden/>
          </w:rPr>
        </w:r>
        <w:r w:rsidR="00A33292">
          <w:rPr>
            <w:webHidden/>
          </w:rPr>
          <w:fldChar w:fldCharType="separate"/>
        </w:r>
        <w:r w:rsidR="00630F69">
          <w:rPr>
            <w:webHidden/>
          </w:rPr>
          <w:t>15</w:t>
        </w:r>
        <w:r w:rsidR="00A33292">
          <w:rPr>
            <w:webHidden/>
          </w:rPr>
          <w:fldChar w:fldCharType="end"/>
        </w:r>
      </w:hyperlink>
    </w:p>
    <w:p w14:paraId="4041A02D" w14:textId="2315CCC5" w:rsidR="00A33292" w:rsidRDefault="00F26838" w:rsidP="006F6C1D">
      <w:pPr>
        <w:pStyle w:val="TOC1"/>
        <w:spacing w:before="120"/>
        <w:rPr>
          <w:rFonts w:asciiTheme="minorHAnsi" w:eastAsiaTheme="minorEastAsia" w:hAnsiTheme="minorHAnsi" w:cstheme="minorBidi"/>
          <w:sz w:val="22"/>
          <w:szCs w:val="22"/>
          <w:lang w:val="en-US"/>
        </w:rPr>
      </w:pPr>
      <w:hyperlink w:anchor="_Toc25585582" w:history="1">
        <w:r w:rsidR="00A33292" w:rsidRPr="005B1DCA">
          <w:rPr>
            <w:rStyle w:val="Hyperlink"/>
            <w:lang w:val="es-ES"/>
          </w:rPr>
          <w:t>17</w:t>
        </w:r>
        <w:r w:rsidR="00A33292">
          <w:rPr>
            <w:rFonts w:asciiTheme="minorHAnsi" w:eastAsiaTheme="minorEastAsia" w:hAnsiTheme="minorHAnsi" w:cstheme="minorBidi"/>
            <w:sz w:val="22"/>
            <w:szCs w:val="22"/>
            <w:lang w:val="en-US"/>
          </w:rPr>
          <w:tab/>
        </w:r>
        <w:r w:rsidR="00A33292" w:rsidRPr="005B1DCA">
          <w:rPr>
            <w:rStyle w:val="Hyperlink"/>
            <w:lang w:val="es-ES"/>
          </w:rPr>
          <w:t>Calendario de reuniones del UIT-T, incluida las fechas de las próximas reuniones del GANT</w:t>
        </w:r>
        <w:r w:rsidR="00A33292">
          <w:rPr>
            <w:webHidden/>
          </w:rPr>
          <w:tab/>
        </w:r>
        <w:r w:rsidR="00A33292">
          <w:rPr>
            <w:webHidden/>
          </w:rPr>
          <w:fldChar w:fldCharType="begin"/>
        </w:r>
        <w:r w:rsidR="00A33292">
          <w:rPr>
            <w:webHidden/>
          </w:rPr>
          <w:instrText xml:space="preserve"> PAGEREF _Toc25585582 \h </w:instrText>
        </w:r>
        <w:r w:rsidR="00A33292">
          <w:rPr>
            <w:webHidden/>
          </w:rPr>
        </w:r>
        <w:r w:rsidR="00A33292">
          <w:rPr>
            <w:webHidden/>
          </w:rPr>
          <w:fldChar w:fldCharType="separate"/>
        </w:r>
        <w:r w:rsidR="00630F69">
          <w:rPr>
            <w:webHidden/>
          </w:rPr>
          <w:t>16</w:t>
        </w:r>
        <w:r w:rsidR="00A33292">
          <w:rPr>
            <w:webHidden/>
          </w:rPr>
          <w:fldChar w:fldCharType="end"/>
        </w:r>
      </w:hyperlink>
    </w:p>
    <w:p w14:paraId="30AABE08" w14:textId="1585F951" w:rsidR="00A33292" w:rsidRDefault="00F26838" w:rsidP="006F6C1D">
      <w:pPr>
        <w:pStyle w:val="TOC1"/>
        <w:spacing w:before="120"/>
        <w:rPr>
          <w:rFonts w:asciiTheme="minorHAnsi" w:eastAsiaTheme="minorEastAsia" w:hAnsiTheme="minorHAnsi" w:cstheme="minorBidi"/>
          <w:sz w:val="22"/>
          <w:szCs w:val="22"/>
          <w:lang w:val="en-US"/>
        </w:rPr>
      </w:pPr>
      <w:hyperlink w:anchor="_Toc25585583" w:history="1">
        <w:r w:rsidR="00A33292" w:rsidRPr="005B1DCA">
          <w:rPr>
            <w:rStyle w:val="Hyperlink"/>
            <w:lang w:val="es-ES"/>
          </w:rPr>
          <w:t>18</w:t>
        </w:r>
        <w:r w:rsidR="00A33292">
          <w:rPr>
            <w:rFonts w:asciiTheme="minorHAnsi" w:eastAsiaTheme="minorEastAsia" w:hAnsiTheme="minorHAnsi" w:cstheme="minorBidi"/>
            <w:sz w:val="22"/>
            <w:szCs w:val="22"/>
            <w:lang w:val="en-US"/>
          </w:rPr>
          <w:tab/>
        </w:r>
        <w:r w:rsidR="00A33292" w:rsidRPr="005B1DCA">
          <w:rPr>
            <w:rStyle w:val="Hyperlink"/>
            <w:lang w:val="es-ES"/>
          </w:rPr>
          <w:t>Otros asuntos.</w:t>
        </w:r>
        <w:r w:rsidR="00A33292">
          <w:rPr>
            <w:webHidden/>
          </w:rPr>
          <w:tab/>
        </w:r>
        <w:r w:rsidR="00A33292">
          <w:rPr>
            <w:webHidden/>
          </w:rPr>
          <w:fldChar w:fldCharType="begin"/>
        </w:r>
        <w:r w:rsidR="00A33292">
          <w:rPr>
            <w:webHidden/>
          </w:rPr>
          <w:instrText xml:space="preserve"> PAGEREF _Toc25585583 \h </w:instrText>
        </w:r>
        <w:r w:rsidR="00A33292">
          <w:rPr>
            <w:webHidden/>
          </w:rPr>
        </w:r>
        <w:r w:rsidR="00A33292">
          <w:rPr>
            <w:webHidden/>
          </w:rPr>
          <w:fldChar w:fldCharType="separate"/>
        </w:r>
        <w:r w:rsidR="00630F69">
          <w:rPr>
            <w:webHidden/>
          </w:rPr>
          <w:t>16</w:t>
        </w:r>
        <w:r w:rsidR="00A33292">
          <w:rPr>
            <w:webHidden/>
          </w:rPr>
          <w:fldChar w:fldCharType="end"/>
        </w:r>
      </w:hyperlink>
    </w:p>
    <w:p w14:paraId="21491106" w14:textId="3C03EBCD" w:rsidR="00A33292" w:rsidRDefault="00F26838" w:rsidP="006F6C1D">
      <w:pPr>
        <w:pStyle w:val="TOC1"/>
        <w:spacing w:before="120"/>
        <w:rPr>
          <w:rFonts w:asciiTheme="minorHAnsi" w:eastAsiaTheme="minorEastAsia" w:hAnsiTheme="minorHAnsi" w:cstheme="minorBidi"/>
          <w:sz w:val="22"/>
          <w:szCs w:val="22"/>
          <w:lang w:val="en-US"/>
        </w:rPr>
      </w:pPr>
      <w:hyperlink w:anchor="_Toc25585584" w:history="1">
        <w:r w:rsidR="00A33292" w:rsidRPr="005B1DCA">
          <w:rPr>
            <w:rStyle w:val="Hyperlink"/>
            <w:lang w:val="es-ES"/>
          </w:rPr>
          <w:t>19</w:t>
        </w:r>
        <w:r w:rsidR="00A33292">
          <w:rPr>
            <w:rFonts w:asciiTheme="minorHAnsi" w:eastAsiaTheme="minorEastAsia" w:hAnsiTheme="minorHAnsi" w:cstheme="minorBidi"/>
            <w:sz w:val="22"/>
            <w:szCs w:val="22"/>
            <w:lang w:val="en-US"/>
          </w:rPr>
          <w:tab/>
        </w:r>
        <w:r w:rsidR="00A33292" w:rsidRPr="005B1DCA">
          <w:rPr>
            <w:rStyle w:val="Hyperlink"/>
            <w:lang w:val="es-ES"/>
          </w:rPr>
          <w:t>Examen del proyecto de informe de la reunión</w:t>
        </w:r>
        <w:r w:rsidR="00A33292">
          <w:rPr>
            <w:webHidden/>
          </w:rPr>
          <w:tab/>
        </w:r>
        <w:r w:rsidR="00A33292">
          <w:rPr>
            <w:webHidden/>
          </w:rPr>
          <w:fldChar w:fldCharType="begin"/>
        </w:r>
        <w:r w:rsidR="00A33292">
          <w:rPr>
            <w:webHidden/>
          </w:rPr>
          <w:instrText xml:space="preserve"> PAGEREF _Toc25585584 \h </w:instrText>
        </w:r>
        <w:r w:rsidR="00A33292">
          <w:rPr>
            <w:webHidden/>
          </w:rPr>
        </w:r>
        <w:r w:rsidR="00A33292">
          <w:rPr>
            <w:webHidden/>
          </w:rPr>
          <w:fldChar w:fldCharType="separate"/>
        </w:r>
        <w:r w:rsidR="00630F69">
          <w:rPr>
            <w:webHidden/>
          </w:rPr>
          <w:t>16</w:t>
        </w:r>
        <w:r w:rsidR="00A33292">
          <w:rPr>
            <w:webHidden/>
          </w:rPr>
          <w:fldChar w:fldCharType="end"/>
        </w:r>
      </w:hyperlink>
    </w:p>
    <w:p w14:paraId="0B1EDE09" w14:textId="4AB275A8" w:rsidR="00A33292" w:rsidRDefault="00F26838" w:rsidP="006F6C1D">
      <w:pPr>
        <w:pStyle w:val="TOC1"/>
        <w:spacing w:before="120"/>
        <w:rPr>
          <w:rFonts w:asciiTheme="minorHAnsi" w:eastAsiaTheme="minorEastAsia" w:hAnsiTheme="minorHAnsi" w:cstheme="minorBidi"/>
          <w:sz w:val="22"/>
          <w:szCs w:val="22"/>
          <w:lang w:val="en-US"/>
        </w:rPr>
      </w:pPr>
      <w:hyperlink w:anchor="_Toc25585585" w:history="1">
        <w:r w:rsidR="00A33292" w:rsidRPr="005B1DCA">
          <w:rPr>
            <w:rStyle w:val="Hyperlink"/>
            <w:lang w:val="es-ES"/>
          </w:rPr>
          <w:t>20</w:t>
        </w:r>
        <w:r w:rsidR="00A33292">
          <w:rPr>
            <w:rFonts w:asciiTheme="minorHAnsi" w:eastAsiaTheme="minorEastAsia" w:hAnsiTheme="minorHAnsi" w:cstheme="minorBidi"/>
            <w:sz w:val="22"/>
            <w:szCs w:val="22"/>
            <w:lang w:val="en-US"/>
          </w:rPr>
          <w:tab/>
        </w:r>
        <w:r w:rsidR="00A33292" w:rsidRPr="005B1DCA">
          <w:rPr>
            <w:rStyle w:val="Hyperlink"/>
            <w:lang w:val="es-ES"/>
          </w:rPr>
          <w:t>Clausura de la reunión</w:t>
        </w:r>
        <w:r w:rsidR="00A33292">
          <w:rPr>
            <w:webHidden/>
          </w:rPr>
          <w:tab/>
        </w:r>
        <w:r w:rsidR="00A33292">
          <w:rPr>
            <w:webHidden/>
          </w:rPr>
          <w:fldChar w:fldCharType="begin"/>
        </w:r>
        <w:r w:rsidR="00A33292">
          <w:rPr>
            <w:webHidden/>
          </w:rPr>
          <w:instrText xml:space="preserve"> PAGEREF _Toc25585585 \h </w:instrText>
        </w:r>
        <w:r w:rsidR="00A33292">
          <w:rPr>
            <w:webHidden/>
          </w:rPr>
        </w:r>
        <w:r w:rsidR="00A33292">
          <w:rPr>
            <w:webHidden/>
          </w:rPr>
          <w:fldChar w:fldCharType="separate"/>
        </w:r>
        <w:r w:rsidR="00630F69">
          <w:rPr>
            <w:webHidden/>
          </w:rPr>
          <w:t>17</w:t>
        </w:r>
        <w:r w:rsidR="00A33292">
          <w:rPr>
            <w:webHidden/>
          </w:rPr>
          <w:fldChar w:fldCharType="end"/>
        </w:r>
      </w:hyperlink>
    </w:p>
    <w:p w14:paraId="3A38C45B" w14:textId="4E0B0B90" w:rsidR="00A33292" w:rsidRDefault="00F26838" w:rsidP="006F6C1D">
      <w:pPr>
        <w:pStyle w:val="TOC1"/>
        <w:spacing w:before="120"/>
        <w:rPr>
          <w:rFonts w:asciiTheme="minorHAnsi" w:eastAsiaTheme="minorEastAsia" w:hAnsiTheme="minorHAnsi" w:cstheme="minorBidi"/>
          <w:sz w:val="22"/>
          <w:szCs w:val="22"/>
          <w:lang w:val="en-US"/>
        </w:rPr>
      </w:pPr>
      <w:hyperlink w:anchor="_Toc25585586" w:history="1">
        <w:r w:rsidR="00A33292" w:rsidRPr="005B1DCA">
          <w:rPr>
            <w:rStyle w:val="Hyperlink"/>
            <w:lang w:val="es-ES"/>
          </w:rPr>
          <w:t xml:space="preserve">Anexo A </w:t>
        </w:r>
        <w:r w:rsidR="006F6C1D" w:rsidRPr="006F6C1D">
          <w:rPr>
            <w:rStyle w:val="Hyperlink"/>
            <w:lang w:val="es-ES"/>
          </w:rPr>
          <w:t>–</w:t>
        </w:r>
        <w:r w:rsidR="00A33292" w:rsidRPr="005B1DCA">
          <w:rPr>
            <w:rStyle w:val="Hyperlink"/>
            <w:lang w:val="es-ES"/>
          </w:rPr>
          <w:t xml:space="preserve"> Resumen de los resultados de los Grupos de Relator del GANT</w:t>
        </w:r>
        <w:r w:rsidR="00A33292">
          <w:rPr>
            <w:webHidden/>
          </w:rPr>
          <w:tab/>
        </w:r>
        <w:r w:rsidR="00A33292">
          <w:rPr>
            <w:webHidden/>
          </w:rPr>
          <w:fldChar w:fldCharType="begin"/>
        </w:r>
        <w:r w:rsidR="00A33292">
          <w:rPr>
            <w:webHidden/>
          </w:rPr>
          <w:instrText xml:space="preserve"> PAGEREF _Toc25585586 \h </w:instrText>
        </w:r>
        <w:r w:rsidR="00A33292">
          <w:rPr>
            <w:webHidden/>
          </w:rPr>
        </w:r>
        <w:r w:rsidR="00A33292">
          <w:rPr>
            <w:webHidden/>
          </w:rPr>
          <w:fldChar w:fldCharType="separate"/>
        </w:r>
        <w:r w:rsidR="00630F69">
          <w:rPr>
            <w:webHidden/>
          </w:rPr>
          <w:t>18</w:t>
        </w:r>
        <w:r w:rsidR="00A33292">
          <w:rPr>
            <w:webHidden/>
          </w:rPr>
          <w:fldChar w:fldCharType="end"/>
        </w:r>
      </w:hyperlink>
    </w:p>
    <w:p w14:paraId="2ED19CAB" w14:textId="36E9B4E0" w:rsidR="00A33292" w:rsidRDefault="00F26838" w:rsidP="006F6C1D">
      <w:pPr>
        <w:pStyle w:val="TOC1"/>
        <w:spacing w:before="120"/>
        <w:rPr>
          <w:rFonts w:asciiTheme="minorHAnsi" w:eastAsiaTheme="minorEastAsia" w:hAnsiTheme="minorHAnsi" w:cstheme="minorBidi"/>
          <w:sz w:val="22"/>
          <w:szCs w:val="22"/>
          <w:lang w:val="en-US"/>
        </w:rPr>
      </w:pPr>
      <w:hyperlink w:anchor="_Toc25585587" w:history="1">
        <w:r w:rsidR="00A33292" w:rsidRPr="005B1DCA">
          <w:rPr>
            <w:rStyle w:val="Hyperlink"/>
            <w:lang w:val="es-ES"/>
          </w:rPr>
          <w:t xml:space="preserve">Anexo B </w:t>
        </w:r>
        <w:r w:rsidR="006F6C1D" w:rsidRPr="006F6C1D">
          <w:rPr>
            <w:rStyle w:val="Hyperlink"/>
            <w:lang w:val="es-ES"/>
          </w:rPr>
          <w:t>–</w:t>
        </w:r>
        <w:r w:rsidR="00A33292" w:rsidRPr="005B1DCA">
          <w:rPr>
            <w:rStyle w:val="Hyperlink"/>
            <w:lang w:val="es-ES"/>
          </w:rPr>
          <w:t xml:space="preserve"> Programa de trabajo del GANT</w:t>
        </w:r>
        <w:r w:rsidR="00A33292">
          <w:rPr>
            <w:webHidden/>
          </w:rPr>
          <w:tab/>
        </w:r>
        <w:r w:rsidR="00A33292">
          <w:rPr>
            <w:webHidden/>
          </w:rPr>
          <w:fldChar w:fldCharType="begin"/>
        </w:r>
        <w:r w:rsidR="00A33292">
          <w:rPr>
            <w:webHidden/>
          </w:rPr>
          <w:instrText xml:space="preserve"> PAGEREF _Toc25585587 \h </w:instrText>
        </w:r>
        <w:r w:rsidR="00A33292">
          <w:rPr>
            <w:webHidden/>
          </w:rPr>
        </w:r>
        <w:r w:rsidR="00A33292">
          <w:rPr>
            <w:webHidden/>
          </w:rPr>
          <w:fldChar w:fldCharType="separate"/>
        </w:r>
        <w:r w:rsidR="00630F69">
          <w:rPr>
            <w:webHidden/>
          </w:rPr>
          <w:t>20</w:t>
        </w:r>
        <w:r w:rsidR="00A33292">
          <w:rPr>
            <w:webHidden/>
          </w:rPr>
          <w:fldChar w:fldCharType="end"/>
        </w:r>
      </w:hyperlink>
    </w:p>
    <w:p w14:paraId="3A741C25" w14:textId="4EAFAB43" w:rsidR="00A33292" w:rsidRDefault="00F26838" w:rsidP="006F6C1D">
      <w:pPr>
        <w:pStyle w:val="TOC1"/>
        <w:spacing w:before="120"/>
        <w:rPr>
          <w:rFonts w:asciiTheme="minorHAnsi" w:eastAsiaTheme="minorEastAsia" w:hAnsiTheme="minorHAnsi" w:cstheme="minorBidi"/>
          <w:sz w:val="22"/>
          <w:szCs w:val="22"/>
          <w:lang w:val="en-US"/>
        </w:rPr>
      </w:pPr>
      <w:hyperlink w:anchor="_Toc25585588" w:history="1">
        <w:r w:rsidR="00A33292" w:rsidRPr="005B1DCA">
          <w:rPr>
            <w:rStyle w:val="Hyperlink"/>
            <w:lang w:val="es-ES"/>
          </w:rPr>
          <w:t xml:space="preserve">Anexo C </w:t>
        </w:r>
        <w:r w:rsidR="006F6C1D" w:rsidRPr="006F6C1D">
          <w:rPr>
            <w:rStyle w:val="Hyperlink"/>
            <w:lang w:val="es-ES"/>
          </w:rPr>
          <w:t>–</w:t>
        </w:r>
        <w:r w:rsidR="00A33292" w:rsidRPr="005B1DCA">
          <w:rPr>
            <w:rStyle w:val="Hyperlink"/>
            <w:lang w:val="es-ES"/>
          </w:rPr>
          <w:t xml:space="preserve"> Mandato del Grupo </w:t>
        </w:r>
        <w:r w:rsidR="003D7AB2">
          <w:rPr>
            <w:rStyle w:val="Hyperlink"/>
            <w:lang w:val="es-ES"/>
          </w:rPr>
          <w:t>T</w:t>
        </w:r>
        <w:r w:rsidR="00A33292" w:rsidRPr="005B1DCA">
          <w:rPr>
            <w:rStyle w:val="Hyperlink"/>
            <w:lang w:val="es-ES"/>
          </w:rPr>
          <w:t xml:space="preserve">emático del UIT-T sobre </w:t>
        </w:r>
        <w:r w:rsidR="00C1189D">
          <w:rPr>
            <w:rStyle w:val="Hyperlink"/>
            <w:lang w:val="es-ES"/>
          </w:rPr>
          <w:t>t</w:t>
        </w:r>
        <w:r w:rsidR="00A33292" w:rsidRPr="005B1DCA">
          <w:rPr>
            <w:rStyle w:val="Hyperlink"/>
            <w:lang w:val="es-ES"/>
          </w:rPr>
          <w:t>ecnología de la información cuántica para redes (FG-QIT4N)</w:t>
        </w:r>
        <w:r w:rsidR="00A33292">
          <w:rPr>
            <w:webHidden/>
          </w:rPr>
          <w:tab/>
        </w:r>
        <w:r w:rsidR="00A33292">
          <w:rPr>
            <w:webHidden/>
          </w:rPr>
          <w:fldChar w:fldCharType="begin"/>
        </w:r>
        <w:r w:rsidR="00A33292">
          <w:rPr>
            <w:webHidden/>
          </w:rPr>
          <w:instrText xml:space="preserve"> PAGEREF _Toc25585588 \h </w:instrText>
        </w:r>
        <w:r w:rsidR="00A33292">
          <w:rPr>
            <w:webHidden/>
          </w:rPr>
        </w:r>
        <w:r w:rsidR="00A33292">
          <w:rPr>
            <w:webHidden/>
          </w:rPr>
          <w:fldChar w:fldCharType="separate"/>
        </w:r>
        <w:r w:rsidR="00630F69">
          <w:rPr>
            <w:webHidden/>
          </w:rPr>
          <w:t>21</w:t>
        </w:r>
        <w:r w:rsidR="00A33292">
          <w:rPr>
            <w:webHidden/>
          </w:rPr>
          <w:fldChar w:fldCharType="end"/>
        </w:r>
      </w:hyperlink>
    </w:p>
    <w:p w14:paraId="0E831044" w14:textId="2AAB98A3" w:rsidR="00AA2E2B" w:rsidRPr="00A33292" w:rsidRDefault="00A33292" w:rsidP="006F6C1D">
      <w:pPr>
        <w:rPr>
          <w:lang w:val="es-ES"/>
        </w:rPr>
      </w:pPr>
      <w:r>
        <w:rPr>
          <w:lang w:val="es-ES"/>
        </w:rPr>
        <w:fldChar w:fldCharType="end"/>
      </w:r>
      <w:r w:rsidR="00AA2E2B" w:rsidRPr="009D60E3">
        <w:rPr>
          <w:lang w:val="es-ES"/>
        </w:rPr>
        <w:br w:type="page"/>
      </w:r>
    </w:p>
    <w:p w14:paraId="2D9AFB63" w14:textId="1180C2EF" w:rsidR="00D05E9D" w:rsidRPr="009D60E3" w:rsidRDefault="00954490" w:rsidP="00A36A00">
      <w:pPr>
        <w:pStyle w:val="Heading1"/>
        <w:rPr>
          <w:lang w:val="es-ES"/>
        </w:rPr>
      </w:pPr>
      <w:bookmarkStart w:id="4" w:name="_Toc25585491"/>
      <w:bookmarkStart w:id="5" w:name="_Toc25585554"/>
      <w:r w:rsidRPr="009D60E3">
        <w:rPr>
          <w:lang w:val="es-ES"/>
        </w:rPr>
        <w:lastRenderedPageBreak/>
        <w:t>1</w:t>
      </w:r>
      <w:r w:rsidRPr="009D60E3">
        <w:rPr>
          <w:lang w:val="es-ES"/>
        </w:rPr>
        <w:tab/>
      </w:r>
      <w:r w:rsidR="00D05E9D" w:rsidRPr="009D60E3">
        <w:rPr>
          <w:lang w:val="es-ES"/>
        </w:rPr>
        <w:t>Apertura de la reunión, Presidente del GANT</w:t>
      </w:r>
      <w:bookmarkEnd w:id="4"/>
      <w:bookmarkEnd w:id="5"/>
    </w:p>
    <w:p w14:paraId="2DAAD66A" w14:textId="116321C2" w:rsidR="00D05E9D" w:rsidRPr="009D60E3" w:rsidRDefault="00D05E9D" w:rsidP="00BF2CE1">
      <w:pPr>
        <w:rPr>
          <w:lang w:val="es-ES"/>
        </w:rPr>
      </w:pPr>
      <w:bookmarkStart w:id="6" w:name="_Annex_B_Terms"/>
      <w:bookmarkStart w:id="7" w:name="_Annex_C_Terms"/>
      <w:bookmarkStart w:id="8" w:name="_Annex_A_Summary"/>
      <w:bookmarkStart w:id="9" w:name="_Annex_B_Summary_1"/>
      <w:bookmarkStart w:id="10" w:name="_Annex_B_Summary"/>
      <w:bookmarkEnd w:id="6"/>
      <w:bookmarkEnd w:id="7"/>
      <w:bookmarkEnd w:id="8"/>
      <w:bookmarkEnd w:id="9"/>
      <w:bookmarkEnd w:id="10"/>
      <w:r w:rsidRPr="009D60E3">
        <w:rPr>
          <w:lang w:val="es-ES"/>
        </w:rPr>
        <w:t xml:space="preserve">El Presidente del GANT, el Sr. Bruce Gracie (Ericsson Canadá), dio la bienvenida a los participantes en la </w:t>
      </w:r>
      <w:r w:rsidR="00A36A00" w:rsidRPr="009D60E3">
        <w:rPr>
          <w:lang w:val="es-ES"/>
        </w:rPr>
        <w:t>cuarta</w:t>
      </w:r>
      <w:r w:rsidRPr="009D60E3">
        <w:rPr>
          <w:lang w:val="es-ES"/>
        </w:rPr>
        <w:t xml:space="preserve"> reunión del Grupo Asesor de Normalización de las Telecomunicaciones (GANT) del periodo de estudios 2017-2020, que se celebró en </w:t>
      </w:r>
      <w:r w:rsidR="00BE3978" w:rsidRPr="009D60E3">
        <w:rPr>
          <w:lang w:val="es-ES"/>
        </w:rPr>
        <w:t xml:space="preserve">la Sede </w:t>
      </w:r>
      <w:r w:rsidRPr="009D60E3">
        <w:rPr>
          <w:lang w:val="es-ES"/>
        </w:rPr>
        <w:t>de la UIT en Ginebra</w:t>
      </w:r>
      <w:r w:rsidR="00BE3978" w:rsidRPr="009D60E3">
        <w:rPr>
          <w:lang w:val="es-ES"/>
        </w:rPr>
        <w:t>,</w:t>
      </w:r>
      <w:r w:rsidRPr="009D60E3">
        <w:rPr>
          <w:lang w:val="es-ES"/>
        </w:rPr>
        <w:t xml:space="preserve"> del </w:t>
      </w:r>
      <w:r w:rsidR="00A36A00" w:rsidRPr="009D60E3">
        <w:rPr>
          <w:lang w:val="es-ES"/>
        </w:rPr>
        <w:t>23</w:t>
      </w:r>
      <w:r w:rsidRPr="009D60E3">
        <w:rPr>
          <w:lang w:val="es-ES"/>
        </w:rPr>
        <w:t xml:space="preserve"> al </w:t>
      </w:r>
      <w:r w:rsidR="00A36A00" w:rsidRPr="009D60E3">
        <w:rPr>
          <w:lang w:val="es-ES"/>
        </w:rPr>
        <w:t>27</w:t>
      </w:r>
      <w:r w:rsidRPr="009D60E3">
        <w:rPr>
          <w:lang w:val="es-ES"/>
        </w:rPr>
        <w:t xml:space="preserve"> de </w:t>
      </w:r>
      <w:r w:rsidR="00A36A00" w:rsidRPr="009D60E3">
        <w:rPr>
          <w:lang w:val="es-ES"/>
        </w:rPr>
        <w:t>septiembre</w:t>
      </w:r>
      <w:r w:rsidRPr="009D60E3">
        <w:rPr>
          <w:lang w:val="es-ES"/>
        </w:rPr>
        <w:t xml:space="preserve"> de 201</w:t>
      </w:r>
      <w:r w:rsidR="006F6C1D">
        <w:rPr>
          <w:lang w:val="es-ES"/>
        </w:rPr>
        <w:t>9</w:t>
      </w:r>
      <w:r w:rsidRPr="009D60E3">
        <w:rPr>
          <w:lang w:val="es-ES"/>
        </w:rPr>
        <w:t>.</w:t>
      </w:r>
    </w:p>
    <w:p w14:paraId="0DF064FF" w14:textId="6EC5349B" w:rsidR="00D05E9D" w:rsidRPr="009D60E3" w:rsidRDefault="00954490" w:rsidP="0069727A">
      <w:pPr>
        <w:rPr>
          <w:lang w:val="es-ES"/>
        </w:rPr>
      </w:pPr>
      <w:r w:rsidRPr="0069727A">
        <w:rPr>
          <w:lang w:val="es-ES"/>
        </w:rPr>
        <w:t>1.1</w:t>
      </w:r>
      <w:r w:rsidRPr="009D60E3">
        <w:rPr>
          <w:lang w:val="es-ES"/>
        </w:rPr>
        <w:tab/>
      </w:r>
      <w:r w:rsidR="00D05E9D" w:rsidRPr="009D60E3">
        <w:rPr>
          <w:lang w:val="es-ES"/>
        </w:rPr>
        <w:t xml:space="preserve">En esta reunión del GANT se </w:t>
      </w:r>
      <w:r w:rsidR="00BE3978" w:rsidRPr="009D60E3">
        <w:rPr>
          <w:lang w:val="es-ES"/>
        </w:rPr>
        <w:t xml:space="preserve">ofrecieron servicios de subtitulado </w:t>
      </w:r>
      <w:r w:rsidR="00D05E9D" w:rsidRPr="009D60E3">
        <w:rPr>
          <w:lang w:val="es-ES"/>
        </w:rPr>
        <w:t>en tiempo real</w:t>
      </w:r>
      <w:r w:rsidR="000A1166">
        <w:rPr>
          <w:rStyle w:val="FootnoteReference"/>
          <w:lang w:val="es-ES"/>
        </w:rPr>
        <w:footnoteReference w:id="2"/>
      </w:r>
      <w:r w:rsidR="00D05E9D" w:rsidRPr="009D60E3">
        <w:rPr>
          <w:lang w:val="es-ES"/>
        </w:rPr>
        <w:t xml:space="preserve">, interpretación en seis idiomas, participación a distancia y </w:t>
      </w:r>
      <w:r w:rsidR="00BE3978" w:rsidRPr="009D60E3">
        <w:rPr>
          <w:lang w:val="es-ES"/>
        </w:rPr>
        <w:t>difusión web</w:t>
      </w:r>
      <w:r w:rsidR="000A1166">
        <w:rPr>
          <w:rStyle w:val="FootnoteReference"/>
          <w:lang w:val="es-ES"/>
        </w:rPr>
        <w:footnoteReference w:id="3"/>
      </w:r>
      <w:r w:rsidR="00D05E9D" w:rsidRPr="009D60E3">
        <w:rPr>
          <w:lang w:val="es-ES"/>
        </w:rPr>
        <w:t xml:space="preserve">, </w:t>
      </w:r>
      <w:r w:rsidR="00BE3978" w:rsidRPr="009D60E3">
        <w:rPr>
          <w:lang w:val="es-ES"/>
        </w:rPr>
        <w:t xml:space="preserve">incluso para las </w:t>
      </w:r>
      <w:r w:rsidR="00D05E9D" w:rsidRPr="009D60E3">
        <w:rPr>
          <w:lang w:val="es-ES"/>
        </w:rPr>
        <w:t>seis reuniones de</w:t>
      </w:r>
      <w:r w:rsidR="00BE3978" w:rsidRPr="009D60E3">
        <w:rPr>
          <w:lang w:val="es-ES"/>
        </w:rPr>
        <w:t xml:space="preserve"> </w:t>
      </w:r>
      <w:r w:rsidR="00D05E9D" w:rsidRPr="009D60E3">
        <w:rPr>
          <w:lang w:val="es-ES"/>
        </w:rPr>
        <w:t>l</w:t>
      </w:r>
      <w:r w:rsidR="00BE3978" w:rsidRPr="009D60E3">
        <w:rPr>
          <w:lang w:val="es-ES"/>
        </w:rPr>
        <w:t>os</w:t>
      </w:r>
      <w:r w:rsidR="00D05E9D" w:rsidRPr="009D60E3">
        <w:rPr>
          <w:lang w:val="es-ES"/>
        </w:rPr>
        <w:t xml:space="preserve"> Grupo</w:t>
      </w:r>
      <w:r w:rsidR="00BE3978" w:rsidRPr="009D60E3">
        <w:rPr>
          <w:lang w:val="es-ES"/>
        </w:rPr>
        <w:t>s</w:t>
      </w:r>
      <w:r w:rsidR="00D05E9D" w:rsidRPr="009D60E3">
        <w:rPr>
          <w:lang w:val="es-ES"/>
        </w:rPr>
        <w:t xml:space="preserve"> de Relator.</w:t>
      </w:r>
    </w:p>
    <w:p w14:paraId="5A5F3EDC" w14:textId="14FA1816" w:rsidR="00D05E9D" w:rsidRPr="009D60E3" w:rsidRDefault="00954490" w:rsidP="0069727A">
      <w:pPr>
        <w:rPr>
          <w:lang w:val="es-ES"/>
        </w:rPr>
      </w:pPr>
      <w:r w:rsidRPr="006705CB">
        <w:rPr>
          <w:lang w:val="es-ES"/>
        </w:rPr>
        <w:t>1.2</w:t>
      </w:r>
      <w:r w:rsidRPr="009D60E3">
        <w:rPr>
          <w:lang w:val="es-ES"/>
        </w:rPr>
        <w:tab/>
      </w:r>
      <w:r w:rsidR="00D05E9D" w:rsidRPr="009D60E3">
        <w:rPr>
          <w:lang w:val="es-ES"/>
        </w:rPr>
        <w:t xml:space="preserve">El Sr. Gracie dio la bienvenida </w:t>
      </w:r>
      <w:r w:rsidR="00A36A00" w:rsidRPr="009D60E3">
        <w:rPr>
          <w:lang w:val="es-ES"/>
        </w:rPr>
        <w:t>al Directo</w:t>
      </w:r>
      <w:r w:rsidR="008229BE">
        <w:rPr>
          <w:lang w:val="es-ES"/>
        </w:rPr>
        <w:t>r</w:t>
      </w:r>
      <w:r w:rsidR="00A36A00" w:rsidRPr="009D60E3">
        <w:rPr>
          <w:lang w:val="es-ES"/>
        </w:rPr>
        <w:t xml:space="preserve"> de la TSB, el Sr. Chaesub Lee, </w:t>
      </w:r>
      <w:r w:rsidR="00D05E9D" w:rsidRPr="009D60E3">
        <w:rPr>
          <w:lang w:val="es-ES"/>
        </w:rPr>
        <w:t xml:space="preserve">los </w:t>
      </w:r>
      <w:r w:rsidR="00A36A00" w:rsidRPr="009D60E3">
        <w:rPr>
          <w:lang w:val="es-ES"/>
        </w:rPr>
        <w:t xml:space="preserve">otros </w:t>
      </w:r>
      <w:r w:rsidR="00D05E9D" w:rsidRPr="009D60E3">
        <w:rPr>
          <w:lang w:val="es-ES"/>
        </w:rPr>
        <w:t>funcionarios de elec</w:t>
      </w:r>
      <w:r w:rsidR="00C67967" w:rsidRPr="009D60E3">
        <w:rPr>
          <w:lang w:val="es-ES"/>
        </w:rPr>
        <w:t>ción</w:t>
      </w:r>
      <w:r w:rsidR="00A36A00" w:rsidRPr="009D60E3">
        <w:rPr>
          <w:lang w:val="es-ES"/>
        </w:rPr>
        <w:t xml:space="preserve"> se excusaron y no pudieron asistir</w:t>
      </w:r>
      <w:r w:rsidR="00D05E9D" w:rsidRPr="009D60E3">
        <w:rPr>
          <w:lang w:val="es-ES"/>
        </w:rPr>
        <w:t>.</w:t>
      </w:r>
    </w:p>
    <w:p w14:paraId="12FB6EEB" w14:textId="7B8C1DE2" w:rsidR="00D05E9D" w:rsidRPr="009D60E3" w:rsidRDefault="00954490" w:rsidP="0069727A">
      <w:pPr>
        <w:rPr>
          <w:lang w:val="es-ES"/>
        </w:rPr>
      </w:pPr>
      <w:r w:rsidRPr="0069727A">
        <w:rPr>
          <w:lang w:val="es-ES"/>
        </w:rPr>
        <w:t>1.3</w:t>
      </w:r>
      <w:r w:rsidRPr="009D60E3">
        <w:rPr>
          <w:lang w:val="es-ES"/>
        </w:rPr>
        <w:tab/>
      </w:r>
      <w:r w:rsidR="00D05E9D" w:rsidRPr="009D60E3">
        <w:rPr>
          <w:lang w:val="es-ES"/>
        </w:rPr>
        <w:t>Asistieron a la reunión los siguientes Vicepresidentes del GANT: Sra. Rim Belhassine</w:t>
      </w:r>
      <w:r w:rsidR="00F17073">
        <w:rPr>
          <w:lang w:val="es-ES"/>
        </w:rPr>
        <w:noBreakHyphen/>
      </w:r>
      <w:r w:rsidR="00D05E9D" w:rsidRPr="009D60E3">
        <w:rPr>
          <w:lang w:val="es-ES"/>
        </w:rPr>
        <w:t>Cherif (Túnez), Sra. Weiling Xu (China, República Popular de), Sr. Reiner Liebler (Alemania), Sr. Vladimir Minkin (Federación de Rusia)</w:t>
      </w:r>
      <w:r w:rsidR="00A36A00" w:rsidRPr="009D60E3">
        <w:rPr>
          <w:lang w:val="es-ES"/>
        </w:rPr>
        <w:t>,</w:t>
      </w:r>
      <w:r w:rsidR="00D05E9D" w:rsidRPr="009D60E3">
        <w:rPr>
          <w:lang w:val="es-ES"/>
        </w:rPr>
        <w:t xml:space="preserve"> Sr. Matano Ndaro (Kenya)</w:t>
      </w:r>
      <w:r w:rsidR="00A36A00" w:rsidRPr="009D60E3">
        <w:rPr>
          <w:lang w:val="es-ES"/>
        </w:rPr>
        <w:t xml:space="preserve"> y </w:t>
      </w:r>
      <w:r w:rsidR="00D05E9D" w:rsidRPr="009D60E3">
        <w:rPr>
          <w:lang w:val="es-ES"/>
        </w:rPr>
        <w:t>el Sr.</w:t>
      </w:r>
      <w:r w:rsidR="00F17073">
        <w:rPr>
          <w:lang w:val="es-ES"/>
        </w:rPr>
        <w:t> </w:t>
      </w:r>
      <w:r w:rsidR="00D05E9D" w:rsidRPr="009D60E3">
        <w:rPr>
          <w:lang w:val="es-ES"/>
        </w:rPr>
        <w:t>Omar Tayseer Al-Odat (Jordania)</w:t>
      </w:r>
      <w:r w:rsidR="00BF2CE1" w:rsidRPr="009D60E3">
        <w:rPr>
          <w:lang w:val="es-ES"/>
        </w:rPr>
        <w:t>. El</w:t>
      </w:r>
      <w:r w:rsidR="00D05E9D" w:rsidRPr="009D60E3">
        <w:rPr>
          <w:lang w:val="es-ES"/>
        </w:rPr>
        <w:t xml:space="preserve"> Sr. V</w:t>
      </w:r>
      <w:r w:rsidR="00A15E87">
        <w:rPr>
          <w:lang w:val="es-ES"/>
        </w:rPr>
        <w:t>í</w:t>
      </w:r>
      <w:r w:rsidR="00D05E9D" w:rsidRPr="009D60E3">
        <w:rPr>
          <w:lang w:val="es-ES"/>
        </w:rPr>
        <w:t xml:space="preserve">ctor Manuel Martínez Vanegas (México) </w:t>
      </w:r>
      <w:r w:rsidR="00BF2CE1" w:rsidRPr="009D60E3">
        <w:rPr>
          <w:lang w:val="es-ES"/>
        </w:rPr>
        <w:t xml:space="preserve">participó a distancia y la Sra. Monique Morrow (Estados Unidos) no pudo asistir y </w:t>
      </w:r>
      <w:r w:rsidR="008229BE">
        <w:rPr>
          <w:lang w:val="es-ES"/>
        </w:rPr>
        <w:t>se excusó</w:t>
      </w:r>
      <w:r w:rsidR="00D05E9D" w:rsidRPr="009D60E3">
        <w:rPr>
          <w:lang w:val="es-ES"/>
        </w:rPr>
        <w:t>.</w:t>
      </w:r>
    </w:p>
    <w:p w14:paraId="52DADD8D" w14:textId="18FAB42B" w:rsidR="00D05E9D" w:rsidRPr="009D60E3" w:rsidRDefault="00954490" w:rsidP="00BF2CE1">
      <w:pPr>
        <w:pStyle w:val="Heading1"/>
        <w:rPr>
          <w:lang w:val="es-ES"/>
        </w:rPr>
      </w:pPr>
      <w:bookmarkStart w:id="11" w:name="_Toc25585492"/>
      <w:bookmarkStart w:id="12" w:name="_Toc25585555"/>
      <w:r w:rsidRPr="009D60E3">
        <w:rPr>
          <w:lang w:val="es-ES"/>
        </w:rPr>
        <w:t>2</w:t>
      </w:r>
      <w:r w:rsidRPr="009D60E3">
        <w:rPr>
          <w:lang w:val="es-ES"/>
        </w:rPr>
        <w:tab/>
      </w:r>
      <w:r w:rsidR="00D05E9D" w:rsidRPr="009D60E3">
        <w:rPr>
          <w:lang w:val="es-ES"/>
        </w:rPr>
        <w:t>Observaciones preliminares del Director de la TSB</w:t>
      </w:r>
      <w:bookmarkEnd w:id="11"/>
      <w:bookmarkEnd w:id="12"/>
    </w:p>
    <w:p w14:paraId="31723C32" w14:textId="56718AC4" w:rsidR="00D05E9D" w:rsidRPr="000A1166" w:rsidRDefault="00D05E9D" w:rsidP="00BF2CE1">
      <w:pPr>
        <w:rPr>
          <w:lang w:val="es-ES"/>
        </w:rPr>
      </w:pPr>
      <w:r w:rsidRPr="000A1166">
        <w:rPr>
          <w:lang w:val="es-ES"/>
        </w:rPr>
        <w:t xml:space="preserve">El Director de la TSB dio la bienvenida a todos los delegados a la </w:t>
      </w:r>
      <w:r w:rsidR="00BF2CE1" w:rsidRPr="000A1166">
        <w:rPr>
          <w:lang w:val="es-ES"/>
        </w:rPr>
        <w:t>cuarta</w:t>
      </w:r>
      <w:r w:rsidRPr="000A1166">
        <w:rPr>
          <w:lang w:val="es-ES"/>
        </w:rPr>
        <w:t xml:space="preserve"> reunión del GANT del periodo de estudios 2017-2020 (véase </w:t>
      </w:r>
      <w:r w:rsidR="00BF2CE1" w:rsidRPr="000A1166">
        <w:rPr>
          <w:lang w:val="es-ES"/>
        </w:rPr>
        <w:t xml:space="preserve">su discurso en el </w:t>
      </w:r>
      <w:r w:rsidRPr="000A1166">
        <w:rPr>
          <w:lang w:val="es-ES"/>
        </w:rPr>
        <w:t xml:space="preserve">Documento </w:t>
      </w:r>
      <w:hyperlink r:id="rId12" w:history="1">
        <w:r w:rsidR="00BF2CE1" w:rsidRPr="000A1166">
          <w:rPr>
            <w:rStyle w:val="Hyperlink"/>
            <w:lang w:val="es-ES"/>
          </w:rPr>
          <w:t>TD502</w:t>
        </w:r>
      </w:hyperlink>
      <w:r w:rsidRPr="000A1166">
        <w:rPr>
          <w:lang w:val="es-ES"/>
        </w:rPr>
        <w:t>).</w:t>
      </w:r>
    </w:p>
    <w:p w14:paraId="067C1911" w14:textId="07EA70BF" w:rsidR="00D05E9D" w:rsidRPr="009D60E3" w:rsidRDefault="00954490" w:rsidP="00BF2CE1">
      <w:pPr>
        <w:pStyle w:val="Heading1"/>
        <w:rPr>
          <w:lang w:val="es-ES"/>
        </w:rPr>
      </w:pPr>
      <w:bookmarkStart w:id="13" w:name="_Toc25585493"/>
      <w:bookmarkStart w:id="14" w:name="_Toc25585556"/>
      <w:r w:rsidRPr="009D60E3">
        <w:rPr>
          <w:lang w:val="es-ES"/>
        </w:rPr>
        <w:t>3</w:t>
      </w:r>
      <w:r w:rsidRPr="009D60E3">
        <w:rPr>
          <w:lang w:val="es-ES"/>
        </w:rPr>
        <w:tab/>
      </w:r>
      <w:r w:rsidR="00BF2CE1" w:rsidRPr="009D60E3">
        <w:rPr>
          <w:lang w:val="es-ES"/>
        </w:rPr>
        <w:t>Comentarios y o</w:t>
      </w:r>
      <w:r w:rsidR="00D05E9D" w:rsidRPr="009D60E3">
        <w:rPr>
          <w:lang w:val="es-ES"/>
        </w:rPr>
        <w:t>bservaciones del Secretario General de la UIT</w:t>
      </w:r>
      <w:bookmarkEnd w:id="13"/>
      <w:bookmarkEnd w:id="14"/>
    </w:p>
    <w:p w14:paraId="01F010F8" w14:textId="618C1795" w:rsidR="00F401EA" w:rsidRPr="009D60E3" w:rsidRDefault="002E14DB" w:rsidP="0069727A">
      <w:pPr>
        <w:rPr>
          <w:lang w:val="es-ES"/>
        </w:rPr>
      </w:pPr>
      <w:r w:rsidRPr="0069727A">
        <w:rPr>
          <w:lang w:val="es-ES"/>
        </w:rPr>
        <w:t>3.1</w:t>
      </w:r>
      <w:r w:rsidRPr="009D60E3">
        <w:rPr>
          <w:lang w:val="es-ES"/>
        </w:rPr>
        <w:tab/>
      </w:r>
      <w:r w:rsidR="00BF2CE1" w:rsidRPr="009D60E3">
        <w:rPr>
          <w:lang w:val="es-ES"/>
        </w:rPr>
        <w:t>El Presidente del GANT informó a los asistentes de que se habían recibido much</w:t>
      </w:r>
      <w:r w:rsidR="008229BE">
        <w:rPr>
          <w:lang w:val="es-ES"/>
        </w:rPr>
        <w:t>a</w:t>
      </w:r>
      <w:r w:rsidR="00BF2CE1" w:rsidRPr="009D60E3">
        <w:rPr>
          <w:lang w:val="es-ES"/>
        </w:rPr>
        <w:t xml:space="preserve">s </w:t>
      </w:r>
      <w:r w:rsidR="008229BE" w:rsidRPr="009D60E3">
        <w:rPr>
          <w:lang w:val="es-ES"/>
        </w:rPr>
        <w:t xml:space="preserve">contribuciones </w:t>
      </w:r>
      <w:r w:rsidR="008229BE">
        <w:rPr>
          <w:lang w:val="es-ES"/>
        </w:rPr>
        <w:t xml:space="preserve">y </w:t>
      </w:r>
      <w:r w:rsidR="00BF2CE1" w:rsidRPr="009D60E3">
        <w:rPr>
          <w:lang w:val="es-ES"/>
        </w:rPr>
        <w:t xml:space="preserve">comentarios </w:t>
      </w:r>
      <w:r w:rsidR="008229BE">
        <w:rPr>
          <w:lang w:val="es-ES"/>
        </w:rPr>
        <w:t xml:space="preserve">a la consulta </w:t>
      </w:r>
      <w:r w:rsidR="00BF2CE1" w:rsidRPr="009D60E3">
        <w:rPr>
          <w:lang w:val="es-ES"/>
        </w:rPr>
        <w:t>TAP después de la Circular 138 de la TSB sobre los proyectos de revisión de las Recomendaciones UIT</w:t>
      </w:r>
      <w:r w:rsidRPr="009D60E3">
        <w:rPr>
          <w:lang w:val="es-ES"/>
        </w:rPr>
        <w:t>-T A.1, A.5, A.13</w:t>
      </w:r>
      <w:r w:rsidR="00BF2CE1" w:rsidRPr="009D60E3">
        <w:rPr>
          <w:lang w:val="es-ES"/>
        </w:rPr>
        <w:t xml:space="preserve"> y</w:t>
      </w:r>
      <w:r w:rsidRPr="009D60E3">
        <w:rPr>
          <w:lang w:val="es-ES"/>
        </w:rPr>
        <w:t xml:space="preserve"> A.25.</w:t>
      </w:r>
      <w:r w:rsidR="00BF2CE1" w:rsidRPr="009D60E3">
        <w:rPr>
          <w:lang w:val="es-ES"/>
        </w:rPr>
        <w:t xml:space="preserve"> El</w:t>
      </w:r>
      <w:r w:rsidRPr="009D60E3">
        <w:rPr>
          <w:lang w:val="es-ES"/>
        </w:rPr>
        <w:t xml:space="preserve"> </w:t>
      </w:r>
      <w:r w:rsidR="00651380">
        <w:rPr>
          <w:lang w:val="es-ES"/>
        </w:rPr>
        <w:t>Documento </w:t>
      </w:r>
      <w:hyperlink r:id="rId13" w:history="1">
        <w:r w:rsidRPr="009D60E3">
          <w:rPr>
            <w:rStyle w:val="Hyperlink"/>
            <w:lang w:val="es-ES"/>
          </w:rPr>
          <w:t>TD505</w:t>
        </w:r>
      </w:hyperlink>
      <w:r w:rsidR="00BF2CE1" w:rsidRPr="009D60E3">
        <w:rPr>
          <w:lang w:val="es-ES"/>
        </w:rPr>
        <w:t xml:space="preserve"> muestra que se </w:t>
      </w:r>
      <w:r w:rsidR="008229BE">
        <w:rPr>
          <w:lang w:val="es-ES"/>
        </w:rPr>
        <w:t>alcanzó</w:t>
      </w:r>
      <w:r w:rsidR="00BF2CE1" w:rsidRPr="009D60E3">
        <w:rPr>
          <w:lang w:val="es-ES"/>
        </w:rPr>
        <w:t xml:space="preserve"> el </w:t>
      </w:r>
      <w:r w:rsidR="00BF2CE1" w:rsidRPr="00C30B9F">
        <w:rPr>
          <w:i/>
          <w:iCs/>
          <w:lang w:val="es-ES"/>
        </w:rPr>
        <w:t>quorum</w:t>
      </w:r>
      <w:r w:rsidR="00BF2CE1" w:rsidRPr="009D60E3">
        <w:rPr>
          <w:lang w:val="es-ES"/>
        </w:rPr>
        <w:t xml:space="preserve"> necesario del</w:t>
      </w:r>
      <w:r w:rsidRPr="009D60E3">
        <w:rPr>
          <w:lang w:val="es-ES"/>
        </w:rPr>
        <w:t xml:space="preserve"> 70% </w:t>
      </w:r>
      <w:r w:rsidR="00BF2CE1" w:rsidRPr="009D60E3">
        <w:rPr>
          <w:lang w:val="es-ES"/>
        </w:rPr>
        <w:t>para los cuatro textos</w:t>
      </w:r>
      <w:r w:rsidRPr="009D60E3">
        <w:rPr>
          <w:lang w:val="es-ES"/>
        </w:rPr>
        <w:t>.</w:t>
      </w:r>
      <w:r w:rsidR="00BF2CE1" w:rsidRPr="009D60E3">
        <w:rPr>
          <w:lang w:val="es-ES"/>
        </w:rPr>
        <w:t xml:space="preserve"> En consecuencia, uno de los objetivos de esta reunión para el GANT </w:t>
      </w:r>
      <w:r w:rsidR="008229BE">
        <w:rPr>
          <w:lang w:val="es-ES"/>
        </w:rPr>
        <w:t>fue</w:t>
      </w:r>
      <w:r w:rsidR="00BF2CE1" w:rsidRPr="009D60E3">
        <w:rPr>
          <w:lang w:val="es-ES"/>
        </w:rPr>
        <w:t xml:space="preserve"> el examen </w:t>
      </w:r>
      <w:r w:rsidR="008229BE">
        <w:rPr>
          <w:lang w:val="es-ES"/>
        </w:rPr>
        <w:t>detallado</w:t>
      </w:r>
      <w:r w:rsidR="00BF2CE1" w:rsidRPr="009D60E3">
        <w:rPr>
          <w:lang w:val="es-ES"/>
        </w:rPr>
        <w:t xml:space="preserve"> de los comentarios </w:t>
      </w:r>
      <w:r w:rsidR="008229BE">
        <w:rPr>
          <w:lang w:val="es-ES"/>
        </w:rPr>
        <w:t xml:space="preserve">al </w:t>
      </w:r>
      <w:r w:rsidR="008229BE" w:rsidRPr="009D60E3">
        <w:rPr>
          <w:lang w:val="es-ES"/>
        </w:rPr>
        <w:t xml:space="preserve">TAP </w:t>
      </w:r>
      <w:r w:rsidR="008229BE">
        <w:rPr>
          <w:lang w:val="es-ES"/>
        </w:rPr>
        <w:t xml:space="preserve">de </w:t>
      </w:r>
      <w:r w:rsidR="008229BE" w:rsidRPr="009D60E3">
        <w:rPr>
          <w:lang w:val="es-ES"/>
        </w:rPr>
        <w:t xml:space="preserve">los Estados Miembros y las contribuciones </w:t>
      </w:r>
      <w:r w:rsidR="00291C76" w:rsidRPr="009D60E3">
        <w:rPr>
          <w:lang w:val="es-ES"/>
        </w:rPr>
        <w:t>conexas para alcanzar un consenso completo y para considera</w:t>
      </w:r>
      <w:r w:rsidR="008229BE">
        <w:rPr>
          <w:lang w:val="es-ES"/>
        </w:rPr>
        <w:t>r</w:t>
      </w:r>
      <w:r w:rsidR="00291C76" w:rsidRPr="009D60E3">
        <w:rPr>
          <w:lang w:val="es-ES"/>
        </w:rPr>
        <w:t xml:space="preserve"> la aprobación </w:t>
      </w:r>
      <w:r w:rsidR="008229BE">
        <w:rPr>
          <w:lang w:val="es-ES"/>
        </w:rPr>
        <w:t xml:space="preserve">del </w:t>
      </w:r>
      <w:r w:rsidR="00291C76" w:rsidRPr="009D60E3">
        <w:rPr>
          <w:lang w:val="es-ES"/>
        </w:rPr>
        <w:t>TAP en la sesión plenaria de clausura.</w:t>
      </w:r>
      <w:r w:rsidR="00BF2CE1" w:rsidRPr="009D60E3">
        <w:rPr>
          <w:lang w:val="es-ES"/>
        </w:rPr>
        <w:t xml:space="preserve"> El</w:t>
      </w:r>
      <w:r w:rsidRPr="009D60E3">
        <w:rPr>
          <w:lang w:val="es-ES"/>
        </w:rPr>
        <w:t xml:space="preserve"> </w:t>
      </w:r>
      <w:r w:rsidR="00651380">
        <w:rPr>
          <w:lang w:val="es-ES"/>
        </w:rPr>
        <w:t>Documento </w:t>
      </w:r>
      <w:hyperlink r:id="rId14" w:history="1">
        <w:r w:rsidRPr="009D60E3">
          <w:rPr>
            <w:rStyle w:val="Hyperlink"/>
            <w:lang w:val="es-ES"/>
          </w:rPr>
          <w:t>TD576</w:t>
        </w:r>
      </w:hyperlink>
      <w:r w:rsidRPr="009D60E3">
        <w:rPr>
          <w:lang w:val="es-ES"/>
        </w:rPr>
        <w:t xml:space="preserve"> </w:t>
      </w:r>
      <w:r w:rsidR="00291C76" w:rsidRPr="009D60E3">
        <w:rPr>
          <w:lang w:val="es-ES"/>
        </w:rPr>
        <w:t>contiene un extracto de las disposiciones relevantes de la Resolución 1 (R</w:t>
      </w:r>
      <w:r w:rsidR="00F17073">
        <w:rPr>
          <w:lang w:val="es-ES"/>
        </w:rPr>
        <w:t>ev.</w:t>
      </w:r>
      <w:r w:rsidR="00291C76" w:rsidRPr="009D60E3">
        <w:rPr>
          <w:lang w:val="es-ES"/>
        </w:rPr>
        <w:t xml:space="preserve"> Hammamet, 2016) para la consulta TAP y la aprobación </w:t>
      </w:r>
      <w:r w:rsidR="008229BE">
        <w:rPr>
          <w:lang w:val="es-ES"/>
        </w:rPr>
        <w:t xml:space="preserve">del </w:t>
      </w:r>
      <w:r w:rsidR="00AC35C4" w:rsidRPr="009D60E3">
        <w:rPr>
          <w:lang w:val="es-ES"/>
        </w:rPr>
        <w:t>TAP</w:t>
      </w:r>
      <w:r w:rsidR="00291C76" w:rsidRPr="009D60E3">
        <w:rPr>
          <w:lang w:val="es-ES"/>
        </w:rPr>
        <w:t xml:space="preserve">. Los Grupos de Relator de Métodos de trabajo y de Refuerzo de la colaboración debatirán sobre los cuatro textos. Hizo referencia al </w:t>
      </w:r>
      <w:r w:rsidR="00651380">
        <w:rPr>
          <w:lang w:val="es-ES"/>
        </w:rPr>
        <w:t>Documento </w:t>
      </w:r>
      <w:hyperlink r:id="rId15" w:history="1">
        <w:r w:rsidRPr="009D60E3">
          <w:rPr>
            <w:rStyle w:val="Hyperlink"/>
            <w:lang w:val="es-ES"/>
          </w:rPr>
          <w:t>TD458</w:t>
        </w:r>
      </w:hyperlink>
      <w:r w:rsidRPr="009D60E3">
        <w:rPr>
          <w:lang w:val="es-ES"/>
        </w:rPr>
        <w:t xml:space="preserve"> </w:t>
      </w:r>
      <w:r w:rsidR="00291C76" w:rsidRPr="009D60E3">
        <w:rPr>
          <w:lang w:val="es-ES"/>
        </w:rPr>
        <w:t>que contiene la información de las reunion</w:t>
      </w:r>
      <w:r w:rsidR="00F401EA" w:rsidRPr="009D60E3">
        <w:rPr>
          <w:lang w:val="es-ES"/>
        </w:rPr>
        <w:t>e</w:t>
      </w:r>
      <w:r w:rsidR="00291C76" w:rsidRPr="009D60E3">
        <w:rPr>
          <w:lang w:val="es-ES"/>
        </w:rPr>
        <w:t xml:space="preserve">s del </w:t>
      </w:r>
      <w:r w:rsidR="00F401EA" w:rsidRPr="009D60E3">
        <w:rPr>
          <w:lang w:val="es-ES"/>
        </w:rPr>
        <w:t xml:space="preserve">Grupo ad hoc sobre </w:t>
      </w:r>
      <w:r w:rsidR="00317CAC">
        <w:rPr>
          <w:lang w:val="es-ES"/>
        </w:rPr>
        <w:t>d</w:t>
      </w:r>
      <w:r w:rsidR="00F401EA" w:rsidRPr="009D60E3">
        <w:rPr>
          <w:lang w:val="es-ES"/>
        </w:rPr>
        <w:t>erechos de propiedad intelectual (</w:t>
      </w:r>
      <w:r w:rsidR="001170F4" w:rsidRPr="009D60E3">
        <w:rPr>
          <w:lang w:val="es-ES"/>
        </w:rPr>
        <w:t>GAH DPI</w:t>
      </w:r>
      <w:r w:rsidR="00F401EA" w:rsidRPr="009D60E3">
        <w:rPr>
          <w:lang w:val="es-ES"/>
        </w:rPr>
        <w:t>) del Director de la</w:t>
      </w:r>
      <w:r w:rsidR="006F6C1D">
        <w:rPr>
          <w:lang w:val="es-ES"/>
        </w:rPr>
        <w:t> </w:t>
      </w:r>
      <w:r w:rsidR="00F401EA" w:rsidRPr="009D60E3">
        <w:rPr>
          <w:lang w:val="es-ES"/>
        </w:rPr>
        <w:t xml:space="preserve">TSB </w:t>
      </w:r>
      <w:r w:rsidR="008229BE">
        <w:rPr>
          <w:lang w:val="es-ES"/>
        </w:rPr>
        <w:t>relativos a los d</w:t>
      </w:r>
      <w:r w:rsidR="008229BE" w:rsidRPr="008229BE">
        <w:rPr>
          <w:lang w:val="es-ES"/>
        </w:rPr>
        <w:t xml:space="preserve">erechos de propiedad intelectual </w:t>
      </w:r>
      <w:r w:rsidR="00F401EA" w:rsidRPr="009D60E3">
        <w:rPr>
          <w:lang w:val="es-ES"/>
        </w:rPr>
        <w:t>asociados con la serie A de Recomendaciones.</w:t>
      </w:r>
    </w:p>
    <w:p w14:paraId="673BA7F3" w14:textId="1B775029" w:rsidR="002E14DB" w:rsidRPr="009D60E3" w:rsidRDefault="00F401EA" w:rsidP="0069727A">
      <w:pPr>
        <w:rPr>
          <w:lang w:val="es-ES"/>
        </w:rPr>
      </w:pPr>
      <w:r w:rsidRPr="009D60E3">
        <w:rPr>
          <w:lang w:val="es-ES"/>
        </w:rPr>
        <w:t xml:space="preserve">Otros objetivos de esta reunión del GANT </w:t>
      </w:r>
      <w:r w:rsidR="00686866" w:rsidRPr="009D60E3">
        <w:rPr>
          <w:lang w:val="es-ES"/>
        </w:rPr>
        <w:t>fueron</w:t>
      </w:r>
      <w:r w:rsidRPr="009D60E3">
        <w:rPr>
          <w:lang w:val="es-ES"/>
        </w:rPr>
        <w:t xml:space="preserve"> el examen de las propuestas para l</w:t>
      </w:r>
      <w:r w:rsidR="001B7D14">
        <w:rPr>
          <w:lang w:val="es-ES"/>
        </w:rPr>
        <w:t>o</w:t>
      </w:r>
      <w:r w:rsidRPr="009D60E3">
        <w:rPr>
          <w:lang w:val="es-ES"/>
        </w:rPr>
        <w:t xml:space="preserve">s dos nuevos Grupos Temáticos (sobre tecnología de información cuántica para redes y sobre IA y datos comunes), de las propuestas del Grupo de Relator sobre la estrategia de normalización relativas a la función de la industria en los trabajos del UIT-T y la futura estructura del UIT-T </w:t>
      </w:r>
      <w:r w:rsidR="00686866" w:rsidRPr="009D60E3">
        <w:rPr>
          <w:lang w:val="es-ES"/>
        </w:rPr>
        <w:t>que debe tratar el Grupo de Relator sobre programa de trabajo, así como asuntos relativos a la preparación de la</w:t>
      </w:r>
      <w:r w:rsidR="0069727A">
        <w:rPr>
          <w:lang w:val="es-ES"/>
        </w:rPr>
        <w:t> </w:t>
      </w:r>
      <w:r w:rsidR="00686866" w:rsidRPr="009D60E3">
        <w:rPr>
          <w:lang w:val="es-ES"/>
        </w:rPr>
        <w:t>AMNT-20.</w:t>
      </w:r>
    </w:p>
    <w:p w14:paraId="4F80841F" w14:textId="624BA681" w:rsidR="002E14DB" w:rsidRPr="009D60E3" w:rsidRDefault="002E14DB" w:rsidP="0069727A">
      <w:pPr>
        <w:rPr>
          <w:lang w:val="es-ES"/>
        </w:rPr>
      </w:pPr>
      <w:r w:rsidRPr="0069727A">
        <w:rPr>
          <w:lang w:val="es-ES"/>
        </w:rPr>
        <w:lastRenderedPageBreak/>
        <w:t>3.2</w:t>
      </w:r>
      <w:r w:rsidRPr="0069727A">
        <w:rPr>
          <w:lang w:val="es-ES"/>
        </w:rPr>
        <w:tab/>
      </w:r>
      <w:r w:rsidRPr="009D60E3">
        <w:rPr>
          <w:lang w:val="es-ES"/>
        </w:rPr>
        <w:t>Esta reunión del GANT se organizó de tal manera que los documentos se presentaron una sola vez, ya sea en sesión plenaria o en uno de los Grupos de Relator, de los cuales seis ya habían sido activados.</w:t>
      </w:r>
    </w:p>
    <w:p w14:paraId="7815DD96" w14:textId="72109363" w:rsidR="00D05E9D" w:rsidRPr="009D60E3" w:rsidRDefault="002E14DB" w:rsidP="00686866">
      <w:pPr>
        <w:pStyle w:val="Heading1"/>
        <w:rPr>
          <w:lang w:val="es-ES"/>
        </w:rPr>
      </w:pPr>
      <w:bookmarkStart w:id="15" w:name="_Toc25585494"/>
      <w:bookmarkStart w:id="16" w:name="_Toc25585557"/>
      <w:r w:rsidRPr="009D60E3">
        <w:rPr>
          <w:lang w:val="es-ES"/>
        </w:rPr>
        <w:t>4</w:t>
      </w:r>
      <w:r w:rsidR="001B446A" w:rsidRPr="009D60E3">
        <w:rPr>
          <w:lang w:val="es-ES"/>
        </w:rPr>
        <w:tab/>
      </w:r>
      <w:r w:rsidR="00D05E9D" w:rsidRPr="009D60E3">
        <w:rPr>
          <w:lang w:val="es-ES"/>
        </w:rPr>
        <w:t>Aprobación del orden del día, asignación de documentos y plan de gestión del tiempo</w:t>
      </w:r>
      <w:bookmarkEnd w:id="15"/>
      <w:bookmarkEnd w:id="16"/>
    </w:p>
    <w:p w14:paraId="79E2C5CA" w14:textId="1F34285B" w:rsidR="00D05E9D" w:rsidRPr="009D60E3" w:rsidRDefault="002E14DB" w:rsidP="0069727A">
      <w:pPr>
        <w:rPr>
          <w:lang w:val="es-ES"/>
        </w:rPr>
      </w:pPr>
      <w:r w:rsidRPr="0069727A">
        <w:rPr>
          <w:lang w:val="es-ES"/>
        </w:rPr>
        <w:t>4</w:t>
      </w:r>
      <w:r w:rsidR="001B446A" w:rsidRPr="0069727A">
        <w:rPr>
          <w:lang w:val="es-ES"/>
        </w:rPr>
        <w:t>.1</w:t>
      </w:r>
      <w:r w:rsidR="001B446A" w:rsidRPr="009D60E3">
        <w:rPr>
          <w:lang w:val="es-ES"/>
        </w:rPr>
        <w:tab/>
      </w:r>
      <w:r w:rsidR="00D05E9D" w:rsidRPr="009D60E3">
        <w:rPr>
          <w:lang w:val="es-ES"/>
        </w:rPr>
        <w:t>El Presidente del GANT presentó el proyecto de orden del día, la atribución de documentos y el plan de trabajo (</w:t>
      </w:r>
      <w:hyperlink r:id="rId16" w:history="1">
        <w:r w:rsidR="00686866" w:rsidRPr="009D60E3">
          <w:rPr>
            <w:rStyle w:val="Hyperlink"/>
            <w:lang w:val="es-ES" w:eastAsia="zh-CN"/>
          </w:rPr>
          <w:t>TD449-R1</w:t>
        </w:r>
      </w:hyperlink>
      <w:r w:rsidR="00D05E9D" w:rsidRPr="009D60E3">
        <w:rPr>
          <w:lang w:val="es-ES"/>
        </w:rPr>
        <w:t xml:space="preserve">). Se adoptó el </w:t>
      </w:r>
      <w:r w:rsidR="0069727A">
        <w:rPr>
          <w:lang w:val="es-ES"/>
        </w:rPr>
        <w:t>Documento </w:t>
      </w:r>
      <w:r w:rsidR="00686866" w:rsidRPr="009D60E3">
        <w:rPr>
          <w:lang w:val="es-ES"/>
        </w:rPr>
        <w:t>TD449-R1</w:t>
      </w:r>
      <w:r w:rsidR="00D05E9D" w:rsidRPr="009D60E3">
        <w:rPr>
          <w:lang w:val="es-ES"/>
        </w:rPr>
        <w:t>. El GANT aceptó el plan de gestión del tiempo contenido en</w:t>
      </w:r>
      <w:r w:rsidR="00686866" w:rsidRPr="009D60E3">
        <w:rPr>
          <w:lang w:val="es-ES"/>
        </w:rPr>
        <w:t xml:space="preserve"> el</w:t>
      </w:r>
      <w:r w:rsidR="00D05E9D" w:rsidRPr="009D60E3">
        <w:rPr>
          <w:lang w:val="es-ES"/>
        </w:rPr>
        <w:t xml:space="preserve"> </w:t>
      </w:r>
      <w:r w:rsidR="00651380">
        <w:rPr>
          <w:lang w:val="es-ES"/>
        </w:rPr>
        <w:t>Documento </w:t>
      </w:r>
      <w:hyperlink r:id="rId17" w:history="1">
        <w:r w:rsidR="00686866" w:rsidRPr="009D60E3">
          <w:rPr>
            <w:rStyle w:val="Hyperlink"/>
            <w:lang w:val="es-ES" w:eastAsia="zh-CN"/>
          </w:rPr>
          <w:t>TD448-R5</w:t>
        </w:r>
      </w:hyperlink>
      <w:r w:rsidR="00D05E9D" w:rsidRPr="009D60E3">
        <w:rPr>
          <w:lang w:val="es-ES"/>
        </w:rPr>
        <w:t xml:space="preserve">, que </w:t>
      </w:r>
      <w:r w:rsidR="00622BC9">
        <w:rPr>
          <w:lang w:val="es-ES"/>
        </w:rPr>
        <w:t>se revisó</w:t>
      </w:r>
      <w:r w:rsidR="00D05E9D" w:rsidRPr="009D60E3">
        <w:rPr>
          <w:lang w:val="es-ES"/>
        </w:rPr>
        <w:t xml:space="preserve"> nuevamente en el </w:t>
      </w:r>
      <w:r w:rsidR="00E93445" w:rsidRPr="009D60E3">
        <w:rPr>
          <w:lang w:val="es-ES"/>
        </w:rPr>
        <w:t xml:space="preserve">Documento </w:t>
      </w:r>
      <w:r w:rsidR="00686866" w:rsidRPr="00DC08BD">
        <w:rPr>
          <w:lang w:val="es-ES"/>
        </w:rPr>
        <w:t>TD448-R12</w:t>
      </w:r>
      <w:r w:rsidR="00D05E9D" w:rsidRPr="009D60E3">
        <w:rPr>
          <w:lang w:val="es-ES"/>
        </w:rPr>
        <w:t>, y el resumen de los órdenes del día de informes contenidos en</w:t>
      </w:r>
      <w:r w:rsidR="00686866" w:rsidRPr="009D60E3">
        <w:rPr>
          <w:lang w:val="es-ES"/>
        </w:rPr>
        <w:t xml:space="preserve"> el</w:t>
      </w:r>
      <w:r w:rsidR="00D05E9D" w:rsidRPr="009D60E3">
        <w:rPr>
          <w:lang w:val="es-ES"/>
        </w:rPr>
        <w:t xml:space="preserve"> </w:t>
      </w:r>
      <w:r w:rsidR="00651380">
        <w:rPr>
          <w:lang w:val="es-ES"/>
        </w:rPr>
        <w:t>Documento </w:t>
      </w:r>
      <w:hyperlink r:id="rId18" w:history="1">
        <w:r w:rsidR="00686866" w:rsidRPr="00F17073">
          <w:rPr>
            <w:rStyle w:val="Hyperlink"/>
            <w:lang w:val="es-ES"/>
          </w:rPr>
          <w:t>TD447</w:t>
        </w:r>
      </w:hyperlink>
      <w:r w:rsidR="00D05E9D" w:rsidRPr="009D60E3">
        <w:rPr>
          <w:lang w:val="es-ES"/>
        </w:rPr>
        <w:t>.</w:t>
      </w:r>
    </w:p>
    <w:p w14:paraId="6F3685EC" w14:textId="2EFCEC2C" w:rsidR="002E14DB" w:rsidRPr="009D60E3" w:rsidRDefault="002E14DB" w:rsidP="0069727A">
      <w:pPr>
        <w:rPr>
          <w:lang w:val="es-ES"/>
        </w:rPr>
      </w:pPr>
      <w:r w:rsidRPr="0069727A">
        <w:rPr>
          <w:lang w:val="es-ES"/>
        </w:rPr>
        <w:t>4</w:t>
      </w:r>
      <w:r w:rsidR="001B446A" w:rsidRPr="0069727A">
        <w:rPr>
          <w:lang w:val="es-ES"/>
        </w:rPr>
        <w:t>.2</w:t>
      </w:r>
      <w:r w:rsidR="001B446A" w:rsidRPr="009D60E3">
        <w:rPr>
          <w:lang w:val="es-ES"/>
        </w:rPr>
        <w:tab/>
      </w:r>
      <w:r w:rsidR="00D05E9D" w:rsidRPr="009D60E3">
        <w:rPr>
          <w:lang w:val="es-ES"/>
        </w:rPr>
        <w:t xml:space="preserve">El Documento </w:t>
      </w:r>
      <w:hyperlink r:id="rId19" w:history="1">
        <w:r w:rsidR="00686866" w:rsidRPr="009D60E3">
          <w:rPr>
            <w:rStyle w:val="Hyperlink"/>
            <w:lang w:val="es-ES"/>
          </w:rPr>
          <w:t>TD450-R1</w:t>
        </w:r>
      </w:hyperlink>
      <w:r w:rsidR="00D05E9D" w:rsidRPr="009D60E3">
        <w:rPr>
          <w:lang w:val="es-ES"/>
        </w:rPr>
        <w:t xml:space="preserve"> contiene el orden del día de la sesión</w:t>
      </w:r>
      <w:r w:rsidR="00EF6873" w:rsidRPr="009D60E3">
        <w:rPr>
          <w:lang w:val="es-ES"/>
        </w:rPr>
        <w:t xml:space="preserve"> plenaria de clausura del </w:t>
      </w:r>
      <w:r w:rsidR="00D05E9D" w:rsidRPr="009D60E3">
        <w:rPr>
          <w:lang w:val="es-ES"/>
        </w:rPr>
        <w:t xml:space="preserve">GANT, celebrada el </w:t>
      </w:r>
      <w:r w:rsidR="00686866" w:rsidRPr="009D60E3">
        <w:rPr>
          <w:lang w:val="es-ES"/>
        </w:rPr>
        <w:t>27 de septiembre</w:t>
      </w:r>
      <w:r w:rsidR="00D05E9D" w:rsidRPr="009D60E3">
        <w:rPr>
          <w:lang w:val="es-ES"/>
        </w:rPr>
        <w:t xml:space="preserve"> de 201</w:t>
      </w:r>
      <w:r w:rsidR="003A2EC7">
        <w:rPr>
          <w:lang w:val="es-ES"/>
        </w:rPr>
        <w:t>9</w:t>
      </w:r>
      <w:r w:rsidR="00D05E9D" w:rsidRPr="009D60E3">
        <w:rPr>
          <w:lang w:val="es-ES"/>
        </w:rPr>
        <w:t xml:space="preserve">, </w:t>
      </w:r>
      <w:r w:rsidR="00622BC9">
        <w:rPr>
          <w:lang w:val="es-ES"/>
        </w:rPr>
        <w:t>que</w:t>
      </w:r>
      <w:r w:rsidR="00D05E9D" w:rsidRPr="009D60E3">
        <w:rPr>
          <w:lang w:val="es-ES"/>
        </w:rPr>
        <w:t xml:space="preserve"> fue adoptado.</w:t>
      </w:r>
    </w:p>
    <w:p w14:paraId="2D0691E5" w14:textId="37FD27E8" w:rsidR="002E14DB" w:rsidRPr="009D60E3" w:rsidRDefault="002E14DB" w:rsidP="0069727A">
      <w:pPr>
        <w:rPr>
          <w:lang w:val="es-ES"/>
        </w:rPr>
      </w:pPr>
      <w:r w:rsidRPr="0069727A">
        <w:rPr>
          <w:lang w:val="es-ES"/>
        </w:rPr>
        <w:t>4.3</w:t>
      </w:r>
      <w:r w:rsidRPr="009D60E3">
        <w:rPr>
          <w:lang w:val="es-ES"/>
        </w:rPr>
        <w:tab/>
      </w:r>
      <w:r w:rsidR="00C777D3" w:rsidRPr="009D60E3">
        <w:rPr>
          <w:lang w:val="es-ES"/>
        </w:rPr>
        <w:t xml:space="preserve">El Documento </w:t>
      </w:r>
      <w:hyperlink r:id="rId20" w:history="1">
        <w:r w:rsidR="00BA05A2" w:rsidRPr="009D60E3">
          <w:rPr>
            <w:rStyle w:val="Hyperlink"/>
            <w:lang w:val="es-ES"/>
          </w:rPr>
          <w:t>TD638</w:t>
        </w:r>
      </w:hyperlink>
      <w:r w:rsidR="00BA05A2" w:rsidRPr="009D60E3">
        <w:rPr>
          <w:lang w:val="es-ES"/>
        </w:rPr>
        <w:t xml:space="preserve"> </w:t>
      </w:r>
      <w:r w:rsidR="00C777D3" w:rsidRPr="009D60E3">
        <w:rPr>
          <w:lang w:val="es-ES"/>
        </w:rPr>
        <w:t>contiene la lista de todas las contribuciones presentadas y examinadas durante la presente reunión del GANT.</w:t>
      </w:r>
    </w:p>
    <w:p w14:paraId="7EDF1283" w14:textId="1EC286E5" w:rsidR="00D05E9D" w:rsidRPr="009D60E3" w:rsidRDefault="008436F9" w:rsidP="000A1166">
      <w:pPr>
        <w:pStyle w:val="Heading1"/>
        <w:rPr>
          <w:lang w:val="es-ES"/>
        </w:rPr>
      </w:pPr>
      <w:bookmarkStart w:id="17" w:name="_Toc25585495"/>
      <w:bookmarkStart w:id="18" w:name="_Toc25585558"/>
      <w:r w:rsidRPr="009D60E3">
        <w:rPr>
          <w:lang w:val="es-ES"/>
        </w:rPr>
        <w:t>5</w:t>
      </w:r>
      <w:r w:rsidR="007506F0" w:rsidRPr="009D60E3">
        <w:rPr>
          <w:lang w:val="es-ES"/>
        </w:rPr>
        <w:tab/>
      </w:r>
      <w:r w:rsidR="00D05E9D" w:rsidRPr="009D60E3">
        <w:rPr>
          <w:lang w:val="es-ES"/>
        </w:rPr>
        <w:t>Informes del Director de la TSB</w:t>
      </w:r>
      <w:bookmarkEnd w:id="17"/>
      <w:bookmarkEnd w:id="18"/>
    </w:p>
    <w:p w14:paraId="4ED62D84" w14:textId="05F0B38B" w:rsidR="00D05E9D" w:rsidRPr="009D60E3" w:rsidRDefault="008436F9" w:rsidP="0069727A">
      <w:pPr>
        <w:rPr>
          <w:lang w:val="es-ES"/>
        </w:rPr>
      </w:pPr>
      <w:r w:rsidRPr="0069727A">
        <w:rPr>
          <w:lang w:val="es-ES"/>
        </w:rPr>
        <w:t>5</w:t>
      </w:r>
      <w:r w:rsidR="007506F0" w:rsidRPr="0069727A">
        <w:rPr>
          <w:lang w:val="es-ES"/>
        </w:rPr>
        <w:t>.1</w:t>
      </w:r>
      <w:r w:rsidR="007506F0" w:rsidRPr="009D60E3">
        <w:rPr>
          <w:lang w:val="es-ES"/>
        </w:rPr>
        <w:tab/>
      </w:r>
      <w:r w:rsidR="00D05E9D" w:rsidRPr="009D60E3">
        <w:rPr>
          <w:lang w:val="es-ES"/>
        </w:rPr>
        <w:t>El Director de la TSB presentó el informe de actividades (</w:t>
      </w:r>
      <w:hyperlink r:id="rId21" w:history="1">
        <w:r w:rsidR="00C777D3" w:rsidRPr="009D60E3">
          <w:rPr>
            <w:rStyle w:val="Hyperlink"/>
            <w:lang w:val="es-ES" w:eastAsia="zh-CN"/>
          </w:rPr>
          <w:t>TD466</w:t>
        </w:r>
      </w:hyperlink>
      <w:r w:rsidR="00D05E9D" w:rsidRPr="009D60E3">
        <w:rPr>
          <w:lang w:val="es-ES"/>
        </w:rPr>
        <w:t xml:space="preserve">, </w:t>
      </w:r>
      <w:r w:rsidR="00622BC9">
        <w:rPr>
          <w:lang w:val="es-ES"/>
        </w:rPr>
        <w:t xml:space="preserve">conjunto de </w:t>
      </w:r>
      <w:r w:rsidR="00D05E9D" w:rsidRPr="009D60E3">
        <w:rPr>
          <w:lang w:val="es-ES"/>
        </w:rPr>
        <w:t>diapositiva</w:t>
      </w:r>
      <w:r w:rsidR="00C777D3" w:rsidRPr="009D60E3">
        <w:rPr>
          <w:lang w:val="es-ES"/>
        </w:rPr>
        <w:t>s</w:t>
      </w:r>
      <w:r w:rsidR="00D05E9D" w:rsidRPr="009D60E3">
        <w:rPr>
          <w:lang w:val="es-ES"/>
        </w:rPr>
        <w:t xml:space="preserve"> en el Addéndum 1) en el que se destacan los principales resultados logrados por el UIT-T en materia de normalización de </w:t>
      </w:r>
      <w:r w:rsidR="00C777D3" w:rsidRPr="009D60E3">
        <w:rPr>
          <w:lang w:val="es-ES"/>
        </w:rPr>
        <w:t xml:space="preserve">diciembre de 2018 </w:t>
      </w:r>
      <w:r w:rsidR="00D05E9D" w:rsidRPr="009D60E3">
        <w:rPr>
          <w:lang w:val="es-ES"/>
        </w:rPr>
        <w:t xml:space="preserve">a </w:t>
      </w:r>
      <w:r w:rsidR="00C777D3" w:rsidRPr="009D60E3">
        <w:rPr>
          <w:lang w:val="es-ES"/>
        </w:rPr>
        <w:t>agosto</w:t>
      </w:r>
      <w:r w:rsidR="00D05E9D" w:rsidRPr="009D60E3">
        <w:rPr>
          <w:lang w:val="es-ES"/>
        </w:rPr>
        <w:t xml:space="preserve"> de 201</w:t>
      </w:r>
      <w:r w:rsidR="00C777D3" w:rsidRPr="009D60E3">
        <w:rPr>
          <w:lang w:val="es-ES"/>
        </w:rPr>
        <w:t>9</w:t>
      </w:r>
      <w:r w:rsidR="00D05E9D" w:rsidRPr="009D60E3">
        <w:rPr>
          <w:lang w:val="es-ES"/>
        </w:rPr>
        <w:t>. El GANT tomó nota</w:t>
      </w:r>
      <w:r w:rsidR="007506F0" w:rsidRPr="009D60E3">
        <w:rPr>
          <w:lang w:val="es-ES"/>
        </w:rPr>
        <w:t xml:space="preserve"> del </w:t>
      </w:r>
      <w:r w:rsidR="00C777D3" w:rsidRPr="009D60E3">
        <w:rPr>
          <w:lang w:val="es-ES"/>
        </w:rPr>
        <w:t xml:space="preserve">Informe </w:t>
      </w:r>
      <w:r w:rsidR="007506F0" w:rsidRPr="009D60E3">
        <w:rPr>
          <w:lang w:val="es-ES"/>
        </w:rPr>
        <w:t>del Director de la </w:t>
      </w:r>
      <w:r w:rsidR="00D05E9D" w:rsidRPr="009D60E3">
        <w:rPr>
          <w:lang w:val="es-ES"/>
        </w:rPr>
        <w:t>TSB.</w:t>
      </w:r>
    </w:p>
    <w:p w14:paraId="2C906CB0" w14:textId="7AAFDAEE" w:rsidR="00C777D3" w:rsidRPr="009D60E3" w:rsidRDefault="008436F9" w:rsidP="0069727A">
      <w:pPr>
        <w:rPr>
          <w:lang w:val="es-ES"/>
        </w:rPr>
      </w:pPr>
      <w:r w:rsidRPr="0069727A">
        <w:rPr>
          <w:lang w:val="es-ES"/>
        </w:rPr>
        <w:t>5.2</w:t>
      </w:r>
      <w:r w:rsidRPr="009D60E3">
        <w:rPr>
          <w:lang w:val="es-ES"/>
        </w:rPr>
        <w:tab/>
      </w:r>
      <w:r w:rsidR="00C777D3" w:rsidRPr="009D60E3">
        <w:rPr>
          <w:lang w:val="es-ES"/>
        </w:rPr>
        <w:t>Se solicitó que los futuros Informe</w:t>
      </w:r>
      <w:r w:rsidR="00966C1F">
        <w:rPr>
          <w:lang w:val="es-ES"/>
        </w:rPr>
        <w:t>s</w:t>
      </w:r>
      <w:r w:rsidR="00C777D3" w:rsidRPr="009D60E3">
        <w:rPr>
          <w:lang w:val="es-ES"/>
        </w:rPr>
        <w:t xml:space="preserve"> del Director de la TSB contengan hiperenlaces.</w:t>
      </w:r>
    </w:p>
    <w:p w14:paraId="6620117C" w14:textId="7E24A12D" w:rsidR="00D05E9D" w:rsidRPr="009D60E3" w:rsidRDefault="008436F9" w:rsidP="0069727A">
      <w:pPr>
        <w:rPr>
          <w:lang w:val="es-ES"/>
        </w:rPr>
      </w:pPr>
      <w:r w:rsidRPr="0069727A">
        <w:rPr>
          <w:lang w:val="es-ES"/>
        </w:rPr>
        <w:t>5</w:t>
      </w:r>
      <w:r w:rsidR="007506F0" w:rsidRPr="0069727A">
        <w:rPr>
          <w:lang w:val="es-ES"/>
        </w:rPr>
        <w:t>.</w:t>
      </w:r>
      <w:r w:rsidRPr="0069727A">
        <w:rPr>
          <w:lang w:val="es-ES"/>
        </w:rPr>
        <w:t>3</w:t>
      </w:r>
      <w:r w:rsidR="007506F0" w:rsidRPr="009D60E3">
        <w:rPr>
          <w:lang w:val="es-ES"/>
        </w:rPr>
        <w:tab/>
      </w:r>
      <w:r w:rsidRPr="009D60E3">
        <w:rPr>
          <w:lang w:val="es-ES"/>
        </w:rPr>
        <w:t>L</w:t>
      </w:r>
      <w:r w:rsidR="00D05E9D" w:rsidRPr="009D60E3">
        <w:rPr>
          <w:lang w:val="es-ES"/>
        </w:rPr>
        <w:t>a TSB presentó la versión actualizada del Plan de Acción de la AMNT-16 (</w:t>
      </w:r>
      <w:hyperlink r:id="rId22" w:history="1">
        <w:r w:rsidR="00C777D3" w:rsidRPr="009D60E3">
          <w:rPr>
            <w:rStyle w:val="Hyperlink"/>
            <w:lang w:val="es-ES" w:eastAsia="zh-CN"/>
          </w:rPr>
          <w:t>TD467</w:t>
        </w:r>
      </w:hyperlink>
      <w:r w:rsidR="00D05E9D" w:rsidRPr="009D60E3">
        <w:rPr>
          <w:lang w:val="es-ES"/>
        </w:rPr>
        <w:t>), que es un instrumento de supervisión y presentación de informes para hacer un seguimiento de la aplicación de las Resoluciones y Opiniones de la AMNT-16. Las actualizaciones abarcan el per</w:t>
      </w:r>
      <w:r w:rsidR="004376A7">
        <w:rPr>
          <w:lang w:val="es-ES"/>
        </w:rPr>
        <w:t>i</w:t>
      </w:r>
      <w:r w:rsidR="00D05E9D" w:rsidRPr="009D60E3">
        <w:rPr>
          <w:lang w:val="es-ES"/>
        </w:rPr>
        <w:t xml:space="preserve">odo comprendido entre </w:t>
      </w:r>
      <w:r w:rsidR="00C777D3" w:rsidRPr="009D60E3">
        <w:rPr>
          <w:lang w:val="es-ES"/>
        </w:rPr>
        <w:t>diciembre de 2018 y agosto de 2019</w:t>
      </w:r>
      <w:r w:rsidR="00D05E9D" w:rsidRPr="009D60E3">
        <w:rPr>
          <w:lang w:val="es-ES"/>
        </w:rPr>
        <w:t>. El GANT tomó nota del documento.</w:t>
      </w:r>
    </w:p>
    <w:p w14:paraId="774BB702" w14:textId="5E4838B3" w:rsidR="00D05E9D" w:rsidRPr="009D60E3" w:rsidRDefault="008436F9" w:rsidP="0069727A">
      <w:pPr>
        <w:rPr>
          <w:lang w:val="es-ES"/>
        </w:rPr>
      </w:pPr>
      <w:r w:rsidRPr="0069727A">
        <w:rPr>
          <w:lang w:val="es-ES"/>
        </w:rPr>
        <w:t>5</w:t>
      </w:r>
      <w:r w:rsidR="007506F0" w:rsidRPr="0069727A">
        <w:rPr>
          <w:lang w:val="es-ES"/>
        </w:rPr>
        <w:t>.4</w:t>
      </w:r>
      <w:r w:rsidR="007506F0" w:rsidRPr="009D60E3">
        <w:rPr>
          <w:lang w:val="es-ES"/>
        </w:rPr>
        <w:tab/>
      </w:r>
      <w:r w:rsidR="00D05E9D" w:rsidRPr="009D60E3">
        <w:rPr>
          <w:lang w:val="es-ES"/>
        </w:rPr>
        <w:t xml:space="preserve">El GANT tomó nota del </w:t>
      </w:r>
      <w:r w:rsidR="00622BC9" w:rsidRPr="009D60E3">
        <w:rPr>
          <w:lang w:val="es-ES"/>
        </w:rPr>
        <w:t xml:space="preserve">Documento </w:t>
      </w:r>
      <w:hyperlink r:id="rId23" w:history="1">
        <w:r w:rsidR="00C777D3" w:rsidRPr="009D60E3">
          <w:rPr>
            <w:rStyle w:val="Hyperlink"/>
            <w:lang w:val="es-ES" w:eastAsia="zh-CN"/>
          </w:rPr>
          <w:t>TD468</w:t>
        </w:r>
      </w:hyperlink>
      <w:r w:rsidR="00D05E9D" w:rsidRPr="009D60E3">
        <w:rPr>
          <w:lang w:val="es-ES"/>
        </w:rPr>
        <w:t xml:space="preserve">, que contiene el </w:t>
      </w:r>
      <w:r w:rsidR="00273DE3" w:rsidRPr="009D60E3">
        <w:rPr>
          <w:lang w:val="es-ES"/>
        </w:rPr>
        <w:t>ante</w:t>
      </w:r>
      <w:r w:rsidR="00D05E9D" w:rsidRPr="009D60E3">
        <w:rPr>
          <w:lang w:val="es-ES"/>
        </w:rPr>
        <w:t>proy</w:t>
      </w:r>
      <w:r w:rsidR="008878F4" w:rsidRPr="009D60E3">
        <w:rPr>
          <w:lang w:val="es-ES"/>
        </w:rPr>
        <w:t>ecto de plan de acción de la PP</w:t>
      </w:r>
      <w:r w:rsidR="008878F4" w:rsidRPr="009D60E3">
        <w:rPr>
          <w:lang w:val="es-ES"/>
        </w:rPr>
        <w:noBreakHyphen/>
      </w:r>
      <w:r w:rsidR="00D05E9D" w:rsidRPr="009D60E3">
        <w:rPr>
          <w:lang w:val="es-ES"/>
        </w:rPr>
        <w:t>18 para el UIT-T</w:t>
      </w:r>
      <w:r w:rsidR="00C777D3" w:rsidRPr="009D60E3">
        <w:rPr>
          <w:lang w:val="es-ES"/>
        </w:rPr>
        <w:t xml:space="preserve"> que abarca el periodo de diciembre de 2018 a agosto de</w:t>
      </w:r>
      <w:r w:rsidR="00F17073">
        <w:rPr>
          <w:lang w:val="es-ES"/>
        </w:rPr>
        <w:t> </w:t>
      </w:r>
      <w:r w:rsidR="00C777D3" w:rsidRPr="009D60E3">
        <w:rPr>
          <w:lang w:val="es-ES"/>
        </w:rPr>
        <w:t>2019</w:t>
      </w:r>
      <w:r w:rsidR="00D05E9D" w:rsidRPr="009D60E3">
        <w:rPr>
          <w:lang w:val="es-ES"/>
        </w:rPr>
        <w:t>.</w:t>
      </w:r>
    </w:p>
    <w:p w14:paraId="2EB8B652" w14:textId="13B426E3" w:rsidR="00D05E9D" w:rsidRPr="009D60E3" w:rsidRDefault="008436F9" w:rsidP="0069727A">
      <w:pPr>
        <w:rPr>
          <w:lang w:val="es-ES"/>
        </w:rPr>
      </w:pPr>
      <w:r w:rsidRPr="0069727A">
        <w:rPr>
          <w:lang w:val="es-ES"/>
        </w:rPr>
        <w:t>5</w:t>
      </w:r>
      <w:r w:rsidR="007506F0" w:rsidRPr="0069727A">
        <w:rPr>
          <w:lang w:val="es-ES"/>
        </w:rPr>
        <w:t>.5</w:t>
      </w:r>
      <w:r w:rsidR="007506F0" w:rsidRPr="009D60E3">
        <w:rPr>
          <w:lang w:val="es-ES"/>
        </w:rPr>
        <w:tab/>
      </w:r>
      <w:r w:rsidR="00D05E9D" w:rsidRPr="009D60E3">
        <w:rPr>
          <w:lang w:val="es-ES"/>
        </w:rPr>
        <w:t xml:space="preserve">El GANT tomó nota del proyecto de plan operacional cuadrienal renovable del Sector de Normalización de las Telecomunicaciones para 2020-2023 contenido en el </w:t>
      </w:r>
      <w:r w:rsidR="00E93445" w:rsidRPr="009D60E3">
        <w:rPr>
          <w:lang w:val="es-ES"/>
        </w:rPr>
        <w:t>Documento</w:t>
      </w:r>
      <w:r w:rsidR="00F17073">
        <w:rPr>
          <w:lang w:val="es-ES"/>
        </w:rPr>
        <w:t> </w:t>
      </w:r>
      <w:hyperlink r:id="rId24" w:history="1">
        <w:r w:rsidR="00C777D3" w:rsidRPr="009D60E3">
          <w:rPr>
            <w:rStyle w:val="Hyperlink"/>
            <w:lang w:val="es-ES" w:eastAsia="zh-CN"/>
          </w:rPr>
          <w:t>TD469</w:t>
        </w:r>
      </w:hyperlink>
      <w:r w:rsidR="00D05E9D" w:rsidRPr="009D60E3">
        <w:rPr>
          <w:lang w:val="es-ES"/>
        </w:rPr>
        <w:t xml:space="preserve">, que </w:t>
      </w:r>
      <w:r w:rsidR="00C777D3" w:rsidRPr="009D60E3">
        <w:rPr>
          <w:lang w:val="es-ES"/>
        </w:rPr>
        <w:t>aprobó el</w:t>
      </w:r>
      <w:r w:rsidR="00D05E9D" w:rsidRPr="009D60E3">
        <w:rPr>
          <w:lang w:val="es-ES"/>
        </w:rPr>
        <w:t xml:space="preserve"> Consejo </w:t>
      </w:r>
      <w:r w:rsidR="00C777D3" w:rsidRPr="009D60E3">
        <w:rPr>
          <w:lang w:val="es-ES"/>
        </w:rPr>
        <w:t>en su reunión de 2019</w:t>
      </w:r>
      <w:r w:rsidR="00622BC9">
        <w:rPr>
          <w:lang w:val="es-ES"/>
        </w:rPr>
        <w:t>,</w:t>
      </w:r>
      <w:r w:rsidR="00C777D3" w:rsidRPr="009D60E3">
        <w:rPr>
          <w:lang w:val="es-ES"/>
        </w:rPr>
        <w:t xml:space="preserve"> </w:t>
      </w:r>
      <w:r w:rsidR="00622BC9">
        <w:rPr>
          <w:lang w:val="es-ES"/>
        </w:rPr>
        <w:t>con</w:t>
      </w:r>
      <w:r w:rsidR="00C777D3" w:rsidRPr="009D60E3">
        <w:rPr>
          <w:lang w:val="es-ES"/>
        </w:rPr>
        <w:t xml:space="preserve"> la Resolución</w:t>
      </w:r>
      <w:r w:rsidRPr="009D60E3">
        <w:rPr>
          <w:lang w:val="es-ES"/>
        </w:rPr>
        <w:t xml:space="preserve"> 1395.</w:t>
      </w:r>
    </w:p>
    <w:p w14:paraId="06730870" w14:textId="61752F7A" w:rsidR="00D05E9D" w:rsidRPr="009D60E3" w:rsidRDefault="008436F9" w:rsidP="001E1345">
      <w:pPr>
        <w:pStyle w:val="Heading1"/>
        <w:rPr>
          <w:lang w:val="es-ES"/>
        </w:rPr>
      </w:pPr>
      <w:bookmarkStart w:id="19" w:name="_Ref482374890"/>
      <w:bookmarkStart w:id="20" w:name="_Toc25585496"/>
      <w:bookmarkStart w:id="21" w:name="_Toc25585559"/>
      <w:r w:rsidRPr="009D60E3">
        <w:rPr>
          <w:lang w:val="es-ES"/>
        </w:rPr>
        <w:t>6</w:t>
      </w:r>
      <w:r w:rsidR="007506F0" w:rsidRPr="009D60E3">
        <w:rPr>
          <w:lang w:val="es-ES"/>
        </w:rPr>
        <w:tab/>
      </w:r>
      <w:r w:rsidR="00D05E9D" w:rsidRPr="009D60E3">
        <w:rPr>
          <w:lang w:val="es-ES"/>
        </w:rPr>
        <w:t>Organización de los trabajos del GANT para el periodo de estudio 2017-2020</w:t>
      </w:r>
      <w:bookmarkEnd w:id="19"/>
      <w:bookmarkEnd w:id="20"/>
      <w:bookmarkEnd w:id="21"/>
    </w:p>
    <w:p w14:paraId="482EF06B" w14:textId="166B6A10" w:rsidR="00D05E9D" w:rsidRPr="009D60E3" w:rsidRDefault="008436F9" w:rsidP="0069727A">
      <w:pPr>
        <w:rPr>
          <w:b/>
          <w:lang w:val="es-ES"/>
        </w:rPr>
      </w:pPr>
      <w:r w:rsidRPr="0069727A">
        <w:rPr>
          <w:bCs/>
          <w:lang w:val="es-ES"/>
        </w:rPr>
        <w:t>6</w:t>
      </w:r>
      <w:r w:rsidR="00D05E9D" w:rsidRPr="0069727A">
        <w:rPr>
          <w:bCs/>
          <w:lang w:val="es-ES"/>
        </w:rPr>
        <w:t>.1</w:t>
      </w:r>
      <w:r w:rsidR="00D05E9D" w:rsidRPr="009D60E3">
        <w:rPr>
          <w:bCs/>
          <w:lang w:val="es-ES"/>
        </w:rPr>
        <w:tab/>
      </w:r>
      <w:r w:rsidR="001E1345" w:rsidRPr="009D60E3">
        <w:rPr>
          <w:lang w:val="es-ES"/>
        </w:rPr>
        <w:t>Los Grupos de Relator del GANT</w:t>
      </w:r>
      <w:r w:rsidRPr="009D60E3">
        <w:rPr>
          <w:lang w:val="es-ES"/>
        </w:rPr>
        <w:t xml:space="preserve"> </w:t>
      </w:r>
      <w:r w:rsidR="001E1345" w:rsidRPr="009D60E3">
        <w:rPr>
          <w:lang w:val="es-ES"/>
        </w:rPr>
        <w:t>sobre los Grupos Regionales (GR-CPDGR)</w:t>
      </w:r>
      <w:r w:rsidRPr="009D60E3">
        <w:rPr>
          <w:lang w:val="es-ES"/>
        </w:rPr>
        <w:t xml:space="preserve">, </w:t>
      </w:r>
      <w:r w:rsidR="001E1345" w:rsidRPr="009D60E3">
        <w:rPr>
          <w:lang w:val="es-ES"/>
        </w:rPr>
        <w:t>el examen de las Resoluciones de la AMNT (GR-ExmRes)</w:t>
      </w:r>
      <w:r w:rsidRPr="009D60E3">
        <w:rPr>
          <w:lang w:val="es-ES"/>
        </w:rPr>
        <w:t xml:space="preserve">, </w:t>
      </w:r>
      <w:r w:rsidR="001E1345" w:rsidRPr="009D60E3">
        <w:rPr>
          <w:lang w:val="es-ES"/>
        </w:rPr>
        <w:t>fortalecimiento de la cooperación/colaboración (</w:t>
      </w:r>
      <w:r w:rsidR="00562D8E" w:rsidRPr="009D60E3">
        <w:rPr>
          <w:lang w:val="es-ES"/>
        </w:rPr>
        <w:t>GR</w:t>
      </w:r>
      <w:r w:rsidR="001E1345" w:rsidRPr="009D60E3">
        <w:rPr>
          <w:lang w:val="es-ES"/>
        </w:rPr>
        <w:t>-</w:t>
      </w:r>
      <w:r w:rsidR="00562D8E" w:rsidRPr="009D60E3">
        <w:rPr>
          <w:lang w:val="es-ES"/>
        </w:rPr>
        <w:t>F</w:t>
      </w:r>
      <w:r w:rsidR="001E1345" w:rsidRPr="009D60E3">
        <w:rPr>
          <w:lang w:val="es-ES"/>
        </w:rPr>
        <w:t>C)</w:t>
      </w:r>
      <w:r w:rsidRPr="009D60E3">
        <w:rPr>
          <w:lang w:val="es-ES"/>
        </w:rPr>
        <w:t xml:space="preserve">, </w:t>
      </w:r>
      <w:r w:rsidR="00562D8E" w:rsidRPr="009D60E3">
        <w:rPr>
          <w:lang w:val="es-ES"/>
        </w:rPr>
        <w:t>sobre la estrategia de normalización (GR-</w:t>
      </w:r>
      <w:r w:rsidR="00622BC9" w:rsidRPr="00622BC9">
        <w:rPr>
          <w:lang w:val="es-ES"/>
        </w:rPr>
        <w:t>EstrgNorm</w:t>
      </w:r>
      <w:r w:rsidR="00562D8E" w:rsidRPr="009D60E3">
        <w:rPr>
          <w:lang w:val="es-ES"/>
        </w:rPr>
        <w:t>)</w:t>
      </w:r>
      <w:r w:rsidR="00622BC9">
        <w:rPr>
          <w:lang w:val="es-ES"/>
        </w:rPr>
        <w:t>, el programa de trabajo (GR-PT)</w:t>
      </w:r>
      <w:r w:rsidR="001E1345" w:rsidRPr="009D60E3">
        <w:rPr>
          <w:lang w:val="es-ES"/>
        </w:rPr>
        <w:t xml:space="preserve"> y los métodos de trabajo (</w:t>
      </w:r>
      <w:r w:rsidR="00562D8E" w:rsidRPr="009D60E3">
        <w:rPr>
          <w:lang w:val="es-ES"/>
        </w:rPr>
        <w:t>GR</w:t>
      </w:r>
      <w:r w:rsidR="001E1345" w:rsidRPr="009D60E3">
        <w:rPr>
          <w:lang w:val="es-ES"/>
        </w:rPr>
        <w:t>-</w:t>
      </w:r>
      <w:r w:rsidR="006F58A3" w:rsidRPr="009D60E3">
        <w:rPr>
          <w:lang w:val="es-ES"/>
        </w:rPr>
        <w:t>MT</w:t>
      </w:r>
      <w:r w:rsidR="001E1345" w:rsidRPr="009D60E3">
        <w:rPr>
          <w:lang w:val="es-ES"/>
        </w:rPr>
        <w:t xml:space="preserve">) se reunieron </w:t>
      </w:r>
      <w:r w:rsidR="00874FAF" w:rsidRPr="009D60E3">
        <w:rPr>
          <w:lang w:val="es-ES"/>
        </w:rPr>
        <w:t>durante</w:t>
      </w:r>
      <w:r w:rsidR="001E1345" w:rsidRPr="009D60E3">
        <w:rPr>
          <w:lang w:val="es-ES"/>
        </w:rPr>
        <w:t xml:space="preserve"> la presente reunión del GANT. </w:t>
      </w:r>
      <w:r w:rsidR="00D05E9D" w:rsidRPr="009D60E3">
        <w:rPr>
          <w:lang w:val="es-ES"/>
        </w:rPr>
        <w:t>El Grupo de Relator del GANT sobre el Plan Estratégico y Operacional (GR-PEO) no se reunió durante esta reunión del GANT.</w:t>
      </w:r>
    </w:p>
    <w:p w14:paraId="480357AB" w14:textId="69F99865" w:rsidR="008436F9" w:rsidRPr="009D60E3" w:rsidRDefault="008436F9" w:rsidP="000A1166">
      <w:pPr>
        <w:pStyle w:val="Heading1"/>
        <w:rPr>
          <w:lang w:val="es-ES"/>
        </w:rPr>
      </w:pPr>
      <w:bookmarkStart w:id="22" w:name="_Toc23859142"/>
      <w:bookmarkStart w:id="23" w:name="_Toc25585497"/>
      <w:bookmarkStart w:id="24" w:name="_Toc25585560"/>
      <w:bookmarkStart w:id="25" w:name="_Hlk23954365"/>
      <w:r w:rsidRPr="009D60E3">
        <w:rPr>
          <w:bCs/>
          <w:lang w:val="es-ES"/>
        </w:rPr>
        <w:t>7</w:t>
      </w:r>
      <w:r w:rsidRPr="009D60E3">
        <w:rPr>
          <w:lang w:val="es-ES"/>
        </w:rPr>
        <w:tab/>
      </w:r>
      <w:bookmarkEnd w:id="22"/>
      <w:r w:rsidR="001E1345" w:rsidRPr="009D60E3">
        <w:rPr>
          <w:lang w:val="es-ES"/>
        </w:rPr>
        <w:t>Resultado de la consulta TAP</w:t>
      </w:r>
      <w:bookmarkEnd w:id="23"/>
      <w:bookmarkEnd w:id="24"/>
    </w:p>
    <w:p w14:paraId="5C6DCB3A" w14:textId="2963F367" w:rsidR="001E1345" w:rsidRPr="00BA7181" w:rsidRDefault="008436F9" w:rsidP="0069727A">
      <w:pPr>
        <w:rPr>
          <w:lang w:val="es-ES"/>
        </w:rPr>
      </w:pPr>
      <w:r w:rsidRPr="0069727A">
        <w:rPr>
          <w:bCs/>
          <w:lang w:val="es-ES"/>
        </w:rPr>
        <w:t>7.1</w:t>
      </w:r>
      <w:r w:rsidRPr="009D60E3">
        <w:rPr>
          <w:lang w:val="es-ES"/>
        </w:rPr>
        <w:tab/>
      </w:r>
      <w:r w:rsidR="001E1345" w:rsidRPr="009D60E3">
        <w:rPr>
          <w:lang w:val="es-ES"/>
        </w:rPr>
        <w:t>La Circular 138 de la TSB sobre la consulta TAP de los proyectos de revisión de las Recomendaciones UIT-T</w:t>
      </w:r>
      <w:r w:rsidRPr="009D60E3">
        <w:rPr>
          <w:lang w:val="es-ES"/>
        </w:rPr>
        <w:t xml:space="preserve"> A.1, A.5, A.13</w:t>
      </w:r>
      <w:r w:rsidR="001E1345" w:rsidRPr="009D60E3">
        <w:rPr>
          <w:lang w:val="es-ES"/>
        </w:rPr>
        <w:t xml:space="preserve"> y</w:t>
      </w:r>
      <w:r w:rsidRPr="009D60E3">
        <w:rPr>
          <w:lang w:val="es-ES"/>
        </w:rPr>
        <w:t xml:space="preserve"> A.25 </w:t>
      </w:r>
      <w:r w:rsidR="001E1345" w:rsidRPr="009D60E3">
        <w:rPr>
          <w:lang w:val="es-ES"/>
        </w:rPr>
        <w:t xml:space="preserve">se envió el </w:t>
      </w:r>
      <w:r w:rsidRPr="009D60E3">
        <w:rPr>
          <w:lang w:val="es-ES"/>
        </w:rPr>
        <w:t xml:space="preserve">20 </w:t>
      </w:r>
      <w:r w:rsidR="001E1345" w:rsidRPr="009D60E3">
        <w:rPr>
          <w:lang w:val="es-ES"/>
        </w:rPr>
        <w:t xml:space="preserve">de diciembre de </w:t>
      </w:r>
      <w:r w:rsidRPr="009D60E3">
        <w:rPr>
          <w:lang w:val="es-ES"/>
        </w:rPr>
        <w:t xml:space="preserve">2018. </w:t>
      </w:r>
      <w:r w:rsidR="00D120F7">
        <w:rPr>
          <w:lang w:val="es-ES"/>
        </w:rPr>
        <w:t>En l</w:t>
      </w:r>
      <w:r w:rsidR="001E1345" w:rsidRPr="009D60E3">
        <w:rPr>
          <w:lang w:val="es-ES"/>
        </w:rPr>
        <w:t xml:space="preserve">a reunión </w:t>
      </w:r>
      <w:r w:rsidR="00D120F7">
        <w:rPr>
          <w:lang w:val="es-ES"/>
        </w:rPr>
        <w:t xml:space="preserve">se </w:t>
      </w:r>
      <w:r w:rsidR="001E1345" w:rsidRPr="009D60E3">
        <w:rPr>
          <w:lang w:val="es-ES"/>
        </w:rPr>
        <w:t xml:space="preserve">tomó nota de que </w:t>
      </w:r>
      <w:r w:rsidR="00AA6C15" w:rsidRPr="009D60E3">
        <w:rPr>
          <w:lang w:val="es-ES"/>
        </w:rPr>
        <w:t>en la fecha de finalización del plazo, el 11 de septiembre de</w:t>
      </w:r>
      <w:r w:rsidR="00D120F7">
        <w:rPr>
          <w:lang w:val="es-ES"/>
        </w:rPr>
        <w:t> </w:t>
      </w:r>
      <w:r w:rsidR="00AA6C15" w:rsidRPr="009D60E3">
        <w:rPr>
          <w:lang w:val="es-ES"/>
        </w:rPr>
        <w:t xml:space="preserve">2019, y según se muestra en el </w:t>
      </w:r>
      <w:r w:rsidR="00651380">
        <w:rPr>
          <w:lang w:val="es-ES"/>
        </w:rPr>
        <w:t>Documento </w:t>
      </w:r>
      <w:hyperlink r:id="rId25" w:history="1">
        <w:r w:rsidR="00AA6C15" w:rsidRPr="009D60E3">
          <w:rPr>
            <w:rStyle w:val="Hyperlink"/>
            <w:lang w:val="es-ES"/>
          </w:rPr>
          <w:t>TD505</w:t>
        </w:r>
      </w:hyperlink>
      <w:r w:rsidR="00AA6C15" w:rsidRPr="009D60E3">
        <w:rPr>
          <w:lang w:val="es-ES"/>
        </w:rPr>
        <w:t xml:space="preserve">, 19 Estados Miembros </w:t>
      </w:r>
      <w:r w:rsidR="00622BC9">
        <w:rPr>
          <w:lang w:val="es-ES"/>
        </w:rPr>
        <w:t>habían contestado</w:t>
      </w:r>
      <w:r w:rsidR="00AA6C15" w:rsidRPr="009D60E3">
        <w:rPr>
          <w:lang w:val="es-ES"/>
        </w:rPr>
        <w:t xml:space="preserve"> a dicha consulta TAP. Al menos un 70% de las contestaciones de los Estados Miembros apoyaban la </w:t>
      </w:r>
      <w:r w:rsidR="00622BC9">
        <w:rPr>
          <w:lang w:val="es-ES"/>
        </w:rPr>
        <w:t>consideración de la aprobación</w:t>
      </w:r>
      <w:r w:rsidR="00AA6C15" w:rsidRPr="009D60E3">
        <w:rPr>
          <w:lang w:val="es-ES"/>
        </w:rPr>
        <w:t xml:space="preserve"> de estos proyectos de nuevas Recomendaciones en la reunión del GANT y se cumplían </w:t>
      </w:r>
      <w:r w:rsidR="00AA6C15" w:rsidRPr="009D60E3">
        <w:rPr>
          <w:lang w:val="es-ES"/>
        </w:rPr>
        <w:lastRenderedPageBreak/>
        <w:t>las condiciones para autorizar al</w:t>
      </w:r>
      <w:r w:rsidR="00651380">
        <w:rPr>
          <w:lang w:val="es-ES"/>
        </w:rPr>
        <w:t> </w:t>
      </w:r>
      <w:r w:rsidR="00AA6C15" w:rsidRPr="009D60E3">
        <w:rPr>
          <w:lang w:val="es-ES"/>
        </w:rPr>
        <w:t xml:space="preserve">GANT a considerar la aprobación de los proyectos de revisión de las Recomendaciones UIT-T A.1, A.5, A.13 y A.25. En consecuencia, con la autoridad concedida por los Estados Miembros, el GANT </w:t>
      </w:r>
      <w:r w:rsidR="00622BC9">
        <w:rPr>
          <w:lang w:val="es-ES"/>
        </w:rPr>
        <w:t>pudo</w:t>
      </w:r>
      <w:r w:rsidR="00AA6C15" w:rsidRPr="009D60E3">
        <w:rPr>
          <w:lang w:val="es-ES"/>
        </w:rPr>
        <w:t xml:space="preserve"> continuar con el proceso de aprobación. Los Estados Miembros también reconocieron que el GANT puede realizar los cambios técnicos y editoriales necesarios de acuerdo con l</w:t>
      </w:r>
      <w:r w:rsidR="00BA7181">
        <w:rPr>
          <w:lang w:val="es-ES"/>
        </w:rPr>
        <w:t>a</w:t>
      </w:r>
      <w:r w:rsidR="00AA6C15" w:rsidRPr="009D60E3">
        <w:rPr>
          <w:lang w:val="es-ES"/>
        </w:rPr>
        <w:t xml:space="preserve"> </w:t>
      </w:r>
      <w:r w:rsidR="00BA7181" w:rsidRPr="00BA7181">
        <w:rPr>
          <w:lang w:val="es-ES"/>
        </w:rPr>
        <w:t>cláusula</w:t>
      </w:r>
      <w:r w:rsidR="00AA6C15" w:rsidRPr="009D60E3">
        <w:rPr>
          <w:lang w:val="es-ES"/>
        </w:rPr>
        <w:t xml:space="preserve"> 9.5.2 de la Resolución 1 (Rev. Hammamet, 2016).</w:t>
      </w:r>
    </w:p>
    <w:p w14:paraId="6A1CE265" w14:textId="189DAFBB" w:rsidR="00AC35C4" w:rsidRPr="00EE1027" w:rsidRDefault="00C47114" w:rsidP="0069727A">
      <w:pPr>
        <w:rPr>
          <w:bCs/>
          <w:lang w:val="es-ES"/>
        </w:rPr>
      </w:pPr>
      <w:r w:rsidRPr="0069727A">
        <w:rPr>
          <w:bCs/>
          <w:lang w:val="es-ES"/>
        </w:rPr>
        <w:t>7.2</w:t>
      </w:r>
      <w:r w:rsidRPr="009D60E3">
        <w:rPr>
          <w:bCs/>
          <w:lang w:val="es-ES"/>
        </w:rPr>
        <w:tab/>
      </w:r>
      <w:r w:rsidR="00AA6C15" w:rsidRPr="009D60E3">
        <w:rPr>
          <w:lang w:val="es-ES"/>
        </w:rPr>
        <w:t>Además</w:t>
      </w:r>
      <w:r w:rsidR="008436F9" w:rsidRPr="009D60E3">
        <w:rPr>
          <w:lang w:val="es-ES"/>
        </w:rPr>
        <w:t xml:space="preserve">, </w:t>
      </w:r>
      <w:r w:rsidR="00AA6C15" w:rsidRPr="009D60E3">
        <w:rPr>
          <w:lang w:val="es-ES"/>
        </w:rPr>
        <w:t xml:space="preserve">se trasladaron a </w:t>
      </w:r>
      <w:r w:rsidR="00AC35C4" w:rsidRPr="009D60E3">
        <w:rPr>
          <w:lang w:val="es-ES"/>
        </w:rPr>
        <w:t>los respectivos Grupos de Relator sobre métodos de trabajo y sobre fortalecimiento de la colaborac</w:t>
      </w:r>
      <w:r w:rsidR="003A3BA7">
        <w:rPr>
          <w:lang w:val="es-ES"/>
        </w:rPr>
        <w:t>ión, varios comentarios del TAP</w:t>
      </w:r>
      <w:r w:rsidR="00AC35C4" w:rsidRPr="009D60E3">
        <w:rPr>
          <w:lang w:val="es-ES"/>
        </w:rPr>
        <w:t xml:space="preserve"> de</w:t>
      </w:r>
      <w:r w:rsidR="008436F9" w:rsidRPr="009D60E3">
        <w:rPr>
          <w:lang w:val="es-ES"/>
        </w:rPr>
        <w:t xml:space="preserve"> </w:t>
      </w:r>
      <w:r w:rsidR="00AC35C4" w:rsidRPr="009D60E3">
        <w:rPr>
          <w:lang w:val="es-ES"/>
        </w:rPr>
        <w:t>Canadá</w:t>
      </w:r>
      <w:r w:rsidR="008436F9" w:rsidRPr="009D60E3">
        <w:rPr>
          <w:lang w:val="es-ES"/>
        </w:rPr>
        <w:t xml:space="preserve"> (</w:t>
      </w:r>
      <w:hyperlink r:id="rId26" w:history="1">
        <w:r w:rsidR="008436F9" w:rsidRPr="009D60E3">
          <w:rPr>
            <w:rStyle w:val="Hyperlink"/>
            <w:lang w:val="es-ES"/>
          </w:rPr>
          <w:t>TD584</w:t>
        </w:r>
      </w:hyperlink>
      <w:r w:rsidR="008436F9" w:rsidRPr="009D60E3">
        <w:rPr>
          <w:lang w:val="es-ES"/>
        </w:rPr>
        <w:t>), China (</w:t>
      </w:r>
      <w:r w:rsidR="00AC35C4" w:rsidRPr="009D60E3">
        <w:rPr>
          <w:lang w:val="es-ES"/>
        </w:rPr>
        <w:t>República Popular de</w:t>
      </w:r>
      <w:r w:rsidR="008436F9" w:rsidRPr="009D60E3">
        <w:rPr>
          <w:lang w:val="es-ES"/>
        </w:rPr>
        <w:t>) (</w:t>
      </w:r>
      <w:hyperlink r:id="rId27" w:history="1">
        <w:r w:rsidR="008436F9" w:rsidRPr="009D60E3">
          <w:rPr>
            <w:rStyle w:val="Hyperlink"/>
            <w:lang w:val="es-ES"/>
          </w:rPr>
          <w:t>TD583</w:t>
        </w:r>
      </w:hyperlink>
      <w:r w:rsidR="008436F9" w:rsidRPr="009D60E3">
        <w:rPr>
          <w:lang w:val="es-ES"/>
        </w:rPr>
        <w:t xml:space="preserve">), </w:t>
      </w:r>
      <w:r w:rsidR="00AC35C4" w:rsidRPr="009D60E3">
        <w:rPr>
          <w:lang w:val="es-ES"/>
        </w:rPr>
        <w:t>la Federación de Rusia</w:t>
      </w:r>
      <w:r w:rsidR="008436F9" w:rsidRPr="009D60E3">
        <w:rPr>
          <w:lang w:val="es-ES"/>
        </w:rPr>
        <w:t xml:space="preserve"> (</w:t>
      </w:r>
      <w:hyperlink r:id="rId28" w:history="1">
        <w:r w:rsidR="008436F9" w:rsidRPr="009D60E3">
          <w:rPr>
            <w:rStyle w:val="Hyperlink"/>
            <w:lang w:val="es-ES"/>
          </w:rPr>
          <w:t>TD580</w:t>
        </w:r>
      </w:hyperlink>
      <w:r w:rsidR="008436F9" w:rsidRPr="009D60E3">
        <w:rPr>
          <w:lang w:val="es-ES"/>
        </w:rPr>
        <w:t xml:space="preserve">), </w:t>
      </w:r>
      <w:r w:rsidR="00AC35C4" w:rsidRPr="009D60E3">
        <w:rPr>
          <w:lang w:val="es-ES"/>
        </w:rPr>
        <w:t>Arabia Saudita</w:t>
      </w:r>
      <w:r w:rsidR="008436F9" w:rsidRPr="009D60E3">
        <w:rPr>
          <w:lang w:val="es-ES"/>
        </w:rPr>
        <w:t xml:space="preserve"> (</w:t>
      </w:r>
      <w:hyperlink r:id="rId29" w:history="1">
        <w:r w:rsidR="008436F9" w:rsidRPr="009D60E3">
          <w:rPr>
            <w:rStyle w:val="Hyperlink"/>
            <w:lang w:val="es-ES"/>
          </w:rPr>
          <w:t>TD567</w:t>
        </w:r>
      </w:hyperlink>
      <w:r w:rsidR="008436F9" w:rsidRPr="009D60E3">
        <w:rPr>
          <w:lang w:val="es-ES"/>
        </w:rPr>
        <w:t xml:space="preserve">), </w:t>
      </w:r>
      <w:r w:rsidR="00AC35C4" w:rsidRPr="009D60E3">
        <w:rPr>
          <w:lang w:val="es-ES"/>
        </w:rPr>
        <w:t>los Emiratos Árabes Unidos</w:t>
      </w:r>
      <w:r w:rsidR="008436F9" w:rsidRPr="009D60E3">
        <w:rPr>
          <w:lang w:val="es-ES"/>
        </w:rPr>
        <w:t xml:space="preserve"> (</w:t>
      </w:r>
      <w:hyperlink r:id="rId30" w:history="1">
        <w:r w:rsidR="008436F9" w:rsidRPr="009D60E3">
          <w:rPr>
            <w:rStyle w:val="Hyperlink"/>
            <w:lang w:val="es-ES"/>
          </w:rPr>
          <w:t>TD575</w:t>
        </w:r>
      </w:hyperlink>
      <w:r w:rsidR="008436F9" w:rsidRPr="009D60E3">
        <w:rPr>
          <w:lang w:val="es-ES"/>
        </w:rPr>
        <w:t xml:space="preserve">), </w:t>
      </w:r>
      <w:r w:rsidR="00AC35C4" w:rsidRPr="009D60E3">
        <w:rPr>
          <w:lang w:val="es-ES"/>
        </w:rPr>
        <w:t>Túnez</w:t>
      </w:r>
      <w:r w:rsidR="008436F9" w:rsidRPr="009D60E3">
        <w:rPr>
          <w:lang w:val="es-ES"/>
        </w:rPr>
        <w:t xml:space="preserve"> (</w:t>
      </w:r>
      <w:hyperlink r:id="rId31" w:history="1">
        <w:r w:rsidR="008436F9" w:rsidRPr="009D60E3">
          <w:rPr>
            <w:rStyle w:val="Hyperlink"/>
            <w:lang w:val="es-ES"/>
          </w:rPr>
          <w:t>TD588</w:t>
        </w:r>
      </w:hyperlink>
      <w:r w:rsidR="008436F9" w:rsidRPr="009D60E3">
        <w:rPr>
          <w:lang w:val="es-ES"/>
        </w:rPr>
        <w:t xml:space="preserve">) </w:t>
      </w:r>
      <w:r w:rsidR="00AC35C4" w:rsidRPr="009D60E3">
        <w:rPr>
          <w:lang w:val="es-ES"/>
        </w:rPr>
        <w:t>y las propuestas de modificación conexas de Canadá</w:t>
      </w:r>
      <w:r w:rsidR="008436F9" w:rsidRPr="009D60E3">
        <w:rPr>
          <w:lang w:val="es-ES"/>
        </w:rPr>
        <w:t xml:space="preserve"> (</w:t>
      </w:r>
      <w:hyperlink r:id="rId32" w:history="1">
        <w:r w:rsidR="008436F9" w:rsidRPr="009D60E3">
          <w:rPr>
            <w:rStyle w:val="Hyperlink"/>
            <w:rFonts w:eastAsia="SimSun"/>
            <w:lang w:val="es-ES"/>
          </w:rPr>
          <w:t>C091</w:t>
        </w:r>
      </w:hyperlink>
      <w:r w:rsidR="008436F9" w:rsidRPr="009D60E3">
        <w:rPr>
          <w:lang w:val="es-ES"/>
        </w:rPr>
        <w:t>), Orange (</w:t>
      </w:r>
      <w:hyperlink r:id="rId33" w:history="1">
        <w:r w:rsidR="008436F9" w:rsidRPr="009D60E3">
          <w:rPr>
            <w:rStyle w:val="Hyperlink"/>
            <w:lang w:val="es-ES"/>
          </w:rPr>
          <w:t>C064</w:t>
        </w:r>
      </w:hyperlink>
      <w:r w:rsidR="008436F9" w:rsidRPr="009D60E3">
        <w:rPr>
          <w:lang w:val="es-ES"/>
        </w:rPr>
        <w:t xml:space="preserve">, </w:t>
      </w:r>
      <w:hyperlink r:id="rId34" w:history="1">
        <w:r w:rsidR="008436F9" w:rsidRPr="009D60E3">
          <w:rPr>
            <w:rStyle w:val="Hyperlink"/>
            <w:lang w:val="es-ES"/>
          </w:rPr>
          <w:t>C065</w:t>
        </w:r>
      </w:hyperlink>
      <w:r w:rsidR="008436F9" w:rsidRPr="009D60E3">
        <w:rPr>
          <w:lang w:val="es-ES"/>
        </w:rPr>
        <w:t xml:space="preserve">), </w:t>
      </w:r>
      <w:r w:rsidR="00AC35C4" w:rsidRPr="009D60E3">
        <w:rPr>
          <w:lang w:val="es-ES"/>
        </w:rPr>
        <w:t>Corea</w:t>
      </w:r>
      <w:r w:rsidR="008436F9" w:rsidRPr="009D60E3">
        <w:rPr>
          <w:lang w:val="es-ES"/>
        </w:rPr>
        <w:t xml:space="preserve"> (</w:t>
      </w:r>
      <w:r w:rsidR="00AC35C4" w:rsidRPr="009D60E3">
        <w:rPr>
          <w:lang w:val="es-ES"/>
        </w:rPr>
        <w:t>República de</w:t>
      </w:r>
      <w:r w:rsidR="008436F9" w:rsidRPr="009D60E3">
        <w:rPr>
          <w:lang w:val="es-ES"/>
        </w:rPr>
        <w:t>) (</w:t>
      </w:r>
      <w:hyperlink r:id="rId35" w:history="1">
        <w:r w:rsidR="008436F9" w:rsidRPr="009D60E3">
          <w:rPr>
            <w:rStyle w:val="Hyperlink"/>
            <w:lang w:val="es-ES"/>
          </w:rPr>
          <w:t>C069</w:t>
        </w:r>
      </w:hyperlink>
      <w:r w:rsidR="008436F9" w:rsidRPr="009D60E3">
        <w:rPr>
          <w:lang w:val="es-ES"/>
        </w:rPr>
        <w:t xml:space="preserve"> </w:t>
      </w:r>
      <w:r w:rsidR="00AC35C4" w:rsidRPr="009D60E3">
        <w:rPr>
          <w:lang w:val="es-ES"/>
        </w:rPr>
        <w:t>y</w:t>
      </w:r>
      <w:r w:rsidR="008436F9" w:rsidRPr="009D60E3">
        <w:rPr>
          <w:lang w:val="es-ES"/>
        </w:rPr>
        <w:t xml:space="preserve"> </w:t>
      </w:r>
      <w:hyperlink r:id="rId36" w:history="1">
        <w:r w:rsidR="008436F9" w:rsidRPr="009D60E3">
          <w:rPr>
            <w:rStyle w:val="Hyperlink"/>
            <w:lang w:val="es-ES"/>
          </w:rPr>
          <w:t>C070</w:t>
        </w:r>
      </w:hyperlink>
      <w:r w:rsidR="008436F9" w:rsidRPr="009D60E3">
        <w:rPr>
          <w:lang w:val="es-ES"/>
        </w:rPr>
        <w:t xml:space="preserve">), </w:t>
      </w:r>
      <w:r w:rsidR="00AC35C4" w:rsidRPr="009D60E3">
        <w:rPr>
          <w:lang w:val="es-ES"/>
        </w:rPr>
        <w:t>los Estados Unidos</w:t>
      </w:r>
      <w:r w:rsidR="008436F9" w:rsidRPr="009D60E3">
        <w:rPr>
          <w:lang w:val="es-ES"/>
        </w:rPr>
        <w:t xml:space="preserve"> (</w:t>
      </w:r>
      <w:hyperlink r:id="rId37" w:history="1">
        <w:r w:rsidR="008436F9" w:rsidRPr="009D60E3">
          <w:rPr>
            <w:rStyle w:val="Hyperlink"/>
            <w:lang w:val="es-ES"/>
          </w:rPr>
          <w:t>C068</w:t>
        </w:r>
      </w:hyperlink>
      <w:r w:rsidR="008436F9" w:rsidRPr="009D60E3">
        <w:rPr>
          <w:lang w:val="es-ES"/>
        </w:rPr>
        <w:t xml:space="preserve">) </w:t>
      </w:r>
      <w:r w:rsidR="00AC35C4" w:rsidRPr="009D60E3">
        <w:rPr>
          <w:lang w:val="es-ES"/>
        </w:rPr>
        <w:t>a los cuatro textos</w:t>
      </w:r>
      <w:r w:rsidR="008436F9" w:rsidRPr="009D60E3">
        <w:rPr>
          <w:lang w:val="es-ES"/>
        </w:rPr>
        <w:t xml:space="preserve">, </w:t>
      </w:r>
      <w:r w:rsidR="00AC35C4" w:rsidRPr="009D60E3">
        <w:rPr>
          <w:lang w:val="es-ES"/>
        </w:rPr>
        <w:t>para iniciar el proceso de resolución de comentarios y llevar a cabo deliberaciones para la redacción de los textos finales para su aprobación.</w:t>
      </w:r>
    </w:p>
    <w:p w14:paraId="1590DE50" w14:textId="746B63C9" w:rsidR="008436F9" w:rsidRPr="009D60E3" w:rsidRDefault="00C47114" w:rsidP="0069727A">
      <w:pPr>
        <w:rPr>
          <w:b/>
          <w:lang w:val="es-ES"/>
        </w:rPr>
      </w:pPr>
      <w:r w:rsidRPr="0069727A">
        <w:rPr>
          <w:bCs/>
          <w:lang w:val="es-ES"/>
        </w:rPr>
        <w:t>7.3</w:t>
      </w:r>
      <w:r w:rsidRPr="009D60E3">
        <w:rPr>
          <w:lang w:val="es-ES"/>
        </w:rPr>
        <w:tab/>
      </w:r>
      <w:r w:rsidR="00AC3B14">
        <w:rPr>
          <w:lang w:val="es-ES"/>
        </w:rPr>
        <w:t>En l</w:t>
      </w:r>
      <w:r w:rsidR="00AC35C4" w:rsidRPr="009D60E3">
        <w:rPr>
          <w:lang w:val="es-ES"/>
        </w:rPr>
        <w:t xml:space="preserve">a </w:t>
      </w:r>
      <w:r w:rsidR="00874FAF" w:rsidRPr="009D60E3">
        <w:rPr>
          <w:lang w:val="es-ES"/>
        </w:rPr>
        <w:t>reunión</w:t>
      </w:r>
      <w:r w:rsidR="00AC35C4" w:rsidRPr="009D60E3">
        <w:rPr>
          <w:lang w:val="es-ES"/>
        </w:rPr>
        <w:t xml:space="preserve"> </w:t>
      </w:r>
      <w:r w:rsidR="00AC3B14">
        <w:rPr>
          <w:lang w:val="es-ES"/>
        </w:rPr>
        <w:t xml:space="preserve">se </w:t>
      </w:r>
      <w:r w:rsidR="00AC35C4" w:rsidRPr="009D60E3">
        <w:rPr>
          <w:lang w:val="es-ES"/>
        </w:rPr>
        <w:t xml:space="preserve">tomó nota del </w:t>
      </w:r>
      <w:r w:rsidR="00651380">
        <w:rPr>
          <w:lang w:val="es-ES"/>
        </w:rPr>
        <w:t>Documento </w:t>
      </w:r>
      <w:hyperlink r:id="rId38" w:history="1">
        <w:r w:rsidR="008436F9" w:rsidRPr="009D60E3">
          <w:rPr>
            <w:rStyle w:val="Hyperlink"/>
            <w:lang w:val="es-ES"/>
          </w:rPr>
          <w:t>TD576</w:t>
        </w:r>
      </w:hyperlink>
      <w:r w:rsidR="008436F9" w:rsidRPr="009D60E3">
        <w:rPr>
          <w:u w:val="single"/>
          <w:lang w:val="es-ES"/>
        </w:rPr>
        <w:t>,</w:t>
      </w:r>
      <w:r w:rsidR="008436F9" w:rsidRPr="009D60E3">
        <w:rPr>
          <w:lang w:val="es-ES"/>
        </w:rPr>
        <w:t xml:space="preserve"> </w:t>
      </w:r>
      <w:r w:rsidR="00AC35C4" w:rsidRPr="009D60E3">
        <w:rPr>
          <w:lang w:val="es-ES"/>
        </w:rPr>
        <w:t>que contiene un extracto de las disposiciones relevantes de la Resolución 1 (Rev</w:t>
      </w:r>
      <w:r w:rsidR="00EE1027">
        <w:rPr>
          <w:lang w:val="es-ES"/>
        </w:rPr>
        <w:t>.</w:t>
      </w:r>
      <w:r w:rsidR="00AC35C4" w:rsidRPr="009D60E3">
        <w:rPr>
          <w:lang w:val="es-ES"/>
        </w:rPr>
        <w:t xml:space="preserve"> Hammamet, 2016) para la consulta TAP y la aprobación TAP</w:t>
      </w:r>
      <w:r w:rsidR="008436F9" w:rsidRPr="009D60E3">
        <w:rPr>
          <w:lang w:val="es-ES"/>
        </w:rPr>
        <w:t>.</w:t>
      </w:r>
    </w:p>
    <w:p w14:paraId="4BCA249E" w14:textId="39FF3695" w:rsidR="00D05E9D" w:rsidRPr="009D60E3" w:rsidRDefault="007506F0" w:rsidP="00D603A2">
      <w:pPr>
        <w:pStyle w:val="Heading1"/>
        <w:rPr>
          <w:lang w:val="es-ES"/>
        </w:rPr>
      </w:pPr>
      <w:bookmarkStart w:id="26" w:name="_Toc25585498"/>
      <w:bookmarkStart w:id="27" w:name="_Toc25585561"/>
      <w:bookmarkEnd w:id="25"/>
      <w:r w:rsidRPr="009D60E3">
        <w:rPr>
          <w:lang w:val="es-ES"/>
        </w:rPr>
        <w:t>8</w:t>
      </w:r>
      <w:r w:rsidRPr="009D60E3">
        <w:rPr>
          <w:lang w:val="es-ES"/>
        </w:rPr>
        <w:tab/>
      </w:r>
      <w:r w:rsidR="00D05E9D" w:rsidRPr="009D60E3">
        <w:rPr>
          <w:lang w:val="es-ES"/>
        </w:rPr>
        <w:t>Grupos Temáticos</w:t>
      </w:r>
      <w:bookmarkEnd w:id="26"/>
      <w:bookmarkEnd w:id="27"/>
    </w:p>
    <w:p w14:paraId="24EBA2E2" w14:textId="13B62F77" w:rsidR="00D05E9D" w:rsidRPr="009D60E3" w:rsidRDefault="00D05E9D" w:rsidP="00D603A2">
      <w:pPr>
        <w:pStyle w:val="Heading2"/>
        <w:tabs>
          <w:tab w:val="clear" w:pos="794"/>
        </w:tabs>
        <w:rPr>
          <w:lang w:val="es-ES"/>
        </w:rPr>
      </w:pPr>
      <w:bookmarkStart w:id="28" w:name="_Toc25585499"/>
      <w:bookmarkStart w:id="29" w:name="_Toc25585562"/>
      <w:r w:rsidRPr="009D60E3">
        <w:rPr>
          <w:lang w:val="es-ES"/>
        </w:rPr>
        <w:t>8.1</w:t>
      </w:r>
      <w:r w:rsidRPr="009D60E3">
        <w:rPr>
          <w:lang w:val="es-ES"/>
        </w:rPr>
        <w:tab/>
        <w:t xml:space="preserve">Propuesta de un nuevo Grupo Temático del UIT-T sobre </w:t>
      </w:r>
      <w:r w:rsidR="00273DE3" w:rsidRPr="009D60E3">
        <w:rPr>
          <w:lang w:val="es-ES"/>
        </w:rPr>
        <w:t>t</w:t>
      </w:r>
      <w:r w:rsidRPr="009D60E3">
        <w:rPr>
          <w:lang w:val="es-ES"/>
        </w:rPr>
        <w:t xml:space="preserve">ecnología de la </w:t>
      </w:r>
      <w:r w:rsidR="00273DE3" w:rsidRPr="009D60E3">
        <w:rPr>
          <w:lang w:val="es-ES"/>
        </w:rPr>
        <w:t>i</w:t>
      </w:r>
      <w:r w:rsidRPr="009D60E3">
        <w:rPr>
          <w:lang w:val="es-ES"/>
        </w:rPr>
        <w:t xml:space="preserve">nformación </w:t>
      </w:r>
      <w:r w:rsidR="00273DE3" w:rsidRPr="009D60E3">
        <w:rPr>
          <w:lang w:val="es-ES"/>
        </w:rPr>
        <w:t xml:space="preserve">cuántica </w:t>
      </w:r>
      <w:r w:rsidRPr="009D60E3">
        <w:rPr>
          <w:lang w:val="es-ES"/>
        </w:rPr>
        <w:t xml:space="preserve">para </w:t>
      </w:r>
      <w:r w:rsidR="00273DE3" w:rsidRPr="009D60E3">
        <w:rPr>
          <w:lang w:val="es-ES"/>
        </w:rPr>
        <w:t>r</w:t>
      </w:r>
      <w:r w:rsidRPr="009D60E3">
        <w:rPr>
          <w:lang w:val="es-ES"/>
        </w:rPr>
        <w:t>edes (</w:t>
      </w:r>
      <w:r w:rsidR="00122FFD" w:rsidRPr="009D60E3">
        <w:rPr>
          <w:lang w:val="es-ES"/>
        </w:rPr>
        <w:t>FG</w:t>
      </w:r>
      <w:r w:rsidRPr="009D60E3">
        <w:rPr>
          <w:lang w:val="es-ES"/>
        </w:rPr>
        <w:t>-QIT4N)</w:t>
      </w:r>
      <w:bookmarkEnd w:id="28"/>
      <w:bookmarkEnd w:id="29"/>
    </w:p>
    <w:p w14:paraId="2A2B5C70" w14:textId="14B91ED8" w:rsidR="003223A6" w:rsidRPr="009D60E3" w:rsidRDefault="003223A6" w:rsidP="0069727A">
      <w:pPr>
        <w:rPr>
          <w:bCs/>
          <w:lang w:val="es-ES"/>
        </w:rPr>
      </w:pPr>
      <w:r w:rsidRPr="0069727A">
        <w:rPr>
          <w:bCs/>
          <w:lang w:val="es-ES"/>
        </w:rPr>
        <w:t>8.1.1</w:t>
      </w:r>
      <w:r w:rsidRPr="009D60E3">
        <w:rPr>
          <w:bCs/>
          <w:lang w:val="es-ES"/>
        </w:rPr>
        <w:tab/>
      </w:r>
      <w:r w:rsidR="00D603A2" w:rsidRPr="009D60E3">
        <w:rPr>
          <w:bCs/>
          <w:lang w:val="es-ES"/>
        </w:rPr>
        <w:t>El GANT tomó nota de las respuestas de coordinación al</w:t>
      </w:r>
      <w:r w:rsidRPr="009D60E3">
        <w:rPr>
          <w:bCs/>
          <w:lang w:val="es-ES"/>
        </w:rPr>
        <w:t xml:space="preserve"> </w:t>
      </w:r>
      <w:r w:rsidR="00651380">
        <w:rPr>
          <w:bCs/>
          <w:lang w:val="es-ES"/>
        </w:rPr>
        <w:t>Documento </w:t>
      </w:r>
      <w:hyperlink r:id="rId39" w:history="1">
        <w:r w:rsidRPr="009D60E3">
          <w:rPr>
            <w:rStyle w:val="Hyperlink"/>
            <w:lang w:val="es-ES"/>
          </w:rPr>
          <w:t>TSAG-LS19</w:t>
        </w:r>
      </w:hyperlink>
      <w:r w:rsidRPr="009D60E3">
        <w:rPr>
          <w:bCs/>
          <w:lang w:val="es-ES"/>
        </w:rPr>
        <w:t xml:space="preserve"> </w:t>
      </w:r>
      <w:r w:rsidR="00D603A2" w:rsidRPr="009D60E3">
        <w:rPr>
          <w:bCs/>
          <w:lang w:val="es-ES"/>
        </w:rPr>
        <w:t>de la CE</w:t>
      </w:r>
      <w:r w:rsidR="00C32A81">
        <w:rPr>
          <w:bCs/>
          <w:lang w:val="es-ES"/>
        </w:rPr>
        <w:t> </w:t>
      </w:r>
      <w:r w:rsidR="00D603A2" w:rsidRPr="009D60E3">
        <w:rPr>
          <w:bCs/>
          <w:lang w:val="es-ES"/>
        </w:rPr>
        <w:t>3</w:t>
      </w:r>
      <w:r w:rsidRPr="009D60E3">
        <w:rPr>
          <w:bCs/>
          <w:lang w:val="es-ES"/>
        </w:rPr>
        <w:t xml:space="preserve"> (</w:t>
      </w:r>
      <w:hyperlink r:id="rId40" w:history="1">
        <w:r w:rsidRPr="009D60E3">
          <w:rPr>
            <w:rStyle w:val="Hyperlink"/>
            <w:lang w:val="es-ES"/>
          </w:rPr>
          <w:t>TD538</w:t>
        </w:r>
      </w:hyperlink>
      <w:r w:rsidRPr="009D60E3">
        <w:rPr>
          <w:bCs/>
          <w:lang w:val="es-ES"/>
        </w:rPr>
        <w:t xml:space="preserve">), </w:t>
      </w:r>
      <w:r w:rsidR="00D603A2" w:rsidRPr="009D60E3">
        <w:rPr>
          <w:bCs/>
          <w:lang w:val="es-ES"/>
        </w:rPr>
        <w:t>la CE</w:t>
      </w:r>
      <w:r w:rsidR="00C32A81">
        <w:rPr>
          <w:bCs/>
          <w:lang w:val="es-ES"/>
        </w:rPr>
        <w:t> </w:t>
      </w:r>
      <w:r w:rsidRPr="009D60E3">
        <w:rPr>
          <w:bCs/>
          <w:lang w:val="es-ES"/>
        </w:rPr>
        <w:t>5 (</w:t>
      </w:r>
      <w:hyperlink r:id="rId41" w:history="1">
        <w:r w:rsidRPr="009D60E3">
          <w:rPr>
            <w:rStyle w:val="Hyperlink"/>
            <w:lang w:val="es-ES"/>
          </w:rPr>
          <w:t>TD560</w:t>
        </w:r>
      </w:hyperlink>
      <w:r w:rsidRPr="009D60E3">
        <w:rPr>
          <w:bCs/>
          <w:lang w:val="es-ES"/>
        </w:rPr>
        <w:t xml:space="preserve">), </w:t>
      </w:r>
      <w:r w:rsidR="00D603A2" w:rsidRPr="009D60E3">
        <w:rPr>
          <w:bCs/>
          <w:lang w:val="es-ES"/>
        </w:rPr>
        <w:t>la CE</w:t>
      </w:r>
      <w:r w:rsidR="00C32A81">
        <w:rPr>
          <w:bCs/>
          <w:lang w:val="es-ES"/>
        </w:rPr>
        <w:t> </w:t>
      </w:r>
      <w:r w:rsidRPr="009D60E3">
        <w:rPr>
          <w:bCs/>
          <w:lang w:val="es-ES"/>
        </w:rPr>
        <w:t>13 (</w:t>
      </w:r>
      <w:hyperlink r:id="rId42" w:history="1">
        <w:r w:rsidRPr="009D60E3">
          <w:rPr>
            <w:rStyle w:val="Hyperlink"/>
            <w:lang w:val="es-ES"/>
          </w:rPr>
          <w:t>TD532</w:t>
        </w:r>
      </w:hyperlink>
      <w:r w:rsidRPr="009D60E3">
        <w:rPr>
          <w:bCs/>
          <w:lang w:val="es-ES"/>
        </w:rPr>
        <w:t xml:space="preserve">), </w:t>
      </w:r>
      <w:r w:rsidR="00D603A2" w:rsidRPr="009D60E3">
        <w:rPr>
          <w:bCs/>
          <w:lang w:val="es-ES"/>
        </w:rPr>
        <w:t>la CE</w:t>
      </w:r>
      <w:r w:rsidR="00C32A81">
        <w:rPr>
          <w:bCs/>
          <w:lang w:val="es-ES"/>
        </w:rPr>
        <w:t> </w:t>
      </w:r>
      <w:r w:rsidRPr="009D60E3">
        <w:rPr>
          <w:bCs/>
          <w:lang w:val="es-ES"/>
        </w:rPr>
        <w:t>15 (</w:t>
      </w:r>
      <w:hyperlink r:id="rId43" w:history="1">
        <w:r w:rsidRPr="009D60E3">
          <w:rPr>
            <w:rStyle w:val="Hyperlink"/>
            <w:lang w:val="es-ES"/>
          </w:rPr>
          <w:t>TD572</w:t>
        </w:r>
      </w:hyperlink>
      <w:r w:rsidRPr="009D60E3">
        <w:rPr>
          <w:bCs/>
          <w:lang w:val="es-ES"/>
        </w:rPr>
        <w:t xml:space="preserve">), </w:t>
      </w:r>
      <w:r w:rsidR="00D603A2" w:rsidRPr="009D60E3">
        <w:rPr>
          <w:bCs/>
          <w:lang w:val="es-ES"/>
        </w:rPr>
        <w:t>la CE</w:t>
      </w:r>
      <w:r w:rsidR="00C32A81">
        <w:rPr>
          <w:bCs/>
          <w:lang w:val="es-ES"/>
        </w:rPr>
        <w:t> </w:t>
      </w:r>
      <w:r w:rsidRPr="009D60E3">
        <w:rPr>
          <w:bCs/>
          <w:lang w:val="es-ES"/>
        </w:rPr>
        <w:t>16 (</w:t>
      </w:r>
      <w:hyperlink r:id="rId44" w:history="1">
        <w:r w:rsidRPr="009D60E3">
          <w:rPr>
            <w:rStyle w:val="Hyperlink"/>
            <w:lang w:val="es-ES"/>
          </w:rPr>
          <w:t>TD526</w:t>
        </w:r>
      </w:hyperlink>
      <w:r w:rsidRPr="009D60E3">
        <w:rPr>
          <w:bCs/>
          <w:lang w:val="es-ES"/>
        </w:rPr>
        <w:t xml:space="preserve">), </w:t>
      </w:r>
      <w:r w:rsidR="00D603A2" w:rsidRPr="009D60E3">
        <w:rPr>
          <w:bCs/>
          <w:lang w:val="es-ES"/>
        </w:rPr>
        <w:t>la CE</w:t>
      </w:r>
      <w:r w:rsidR="00C32A81">
        <w:rPr>
          <w:bCs/>
          <w:lang w:val="es-ES"/>
        </w:rPr>
        <w:t> </w:t>
      </w:r>
      <w:r w:rsidRPr="009D60E3">
        <w:rPr>
          <w:bCs/>
          <w:lang w:val="es-ES"/>
        </w:rPr>
        <w:t>17 (</w:t>
      </w:r>
      <w:hyperlink r:id="rId45" w:history="1">
        <w:r w:rsidRPr="009D60E3">
          <w:rPr>
            <w:rStyle w:val="Hyperlink"/>
            <w:lang w:val="es-ES"/>
          </w:rPr>
          <w:t>TD594</w:t>
        </w:r>
      </w:hyperlink>
      <w:r w:rsidRPr="009D60E3">
        <w:rPr>
          <w:bCs/>
          <w:lang w:val="es-ES"/>
        </w:rPr>
        <w:t>)</w:t>
      </w:r>
      <w:r w:rsidR="00D603A2" w:rsidRPr="009D60E3">
        <w:rPr>
          <w:bCs/>
          <w:lang w:val="es-ES"/>
        </w:rPr>
        <w:t xml:space="preserve"> y</w:t>
      </w:r>
      <w:r w:rsidRPr="009D60E3">
        <w:rPr>
          <w:bCs/>
          <w:lang w:val="es-ES"/>
        </w:rPr>
        <w:t xml:space="preserve"> </w:t>
      </w:r>
      <w:r w:rsidR="00D603A2" w:rsidRPr="009D60E3">
        <w:rPr>
          <w:bCs/>
          <w:lang w:val="es-ES"/>
        </w:rPr>
        <w:t>la CE</w:t>
      </w:r>
      <w:r w:rsidR="00C32A81">
        <w:rPr>
          <w:bCs/>
          <w:lang w:val="es-ES"/>
        </w:rPr>
        <w:t> </w:t>
      </w:r>
      <w:r w:rsidRPr="009D60E3">
        <w:rPr>
          <w:bCs/>
          <w:lang w:val="es-ES"/>
        </w:rPr>
        <w:t>20 (</w:t>
      </w:r>
      <w:hyperlink r:id="rId46" w:history="1">
        <w:r w:rsidRPr="009D60E3">
          <w:rPr>
            <w:rStyle w:val="Hyperlink"/>
            <w:lang w:val="es-ES"/>
          </w:rPr>
          <w:t>TD553</w:t>
        </w:r>
      </w:hyperlink>
      <w:r w:rsidRPr="009D60E3">
        <w:rPr>
          <w:bCs/>
          <w:lang w:val="es-ES"/>
        </w:rPr>
        <w:t xml:space="preserve">) </w:t>
      </w:r>
      <w:r w:rsidR="00D603A2" w:rsidRPr="009D60E3">
        <w:rPr>
          <w:bCs/>
          <w:lang w:val="es-ES"/>
        </w:rPr>
        <w:t>del UIT-T relativas a la propuesta de un Grupo Temático del UIT-T sobre tecnología de la información cuántica para redes (</w:t>
      </w:r>
      <w:r w:rsidR="00122FFD" w:rsidRPr="009D60E3">
        <w:rPr>
          <w:bCs/>
          <w:lang w:val="es-ES"/>
        </w:rPr>
        <w:t>FG</w:t>
      </w:r>
      <w:r w:rsidR="00D603A2" w:rsidRPr="009D60E3">
        <w:rPr>
          <w:bCs/>
          <w:lang w:val="es-ES"/>
        </w:rPr>
        <w:t>-QIT4N)</w:t>
      </w:r>
      <w:r w:rsidRPr="009D60E3">
        <w:rPr>
          <w:lang w:val="es-ES"/>
        </w:rPr>
        <w:t>.</w:t>
      </w:r>
    </w:p>
    <w:p w14:paraId="5C8608C1" w14:textId="6B5CCE73" w:rsidR="003223A6" w:rsidRPr="009D60E3" w:rsidRDefault="003223A6" w:rsidP="0069727A">
      <w:pPr>
        <w:rPr>
          <w:lang w:val="es-ES"/>
        </w:rPr>
      </w:pPr>
      <w:r w:rsidRPr="0069727A">
        <w:rPr>
          <w:lang w:val="es-ES"/>
        </w:rPr>
        <w:t>8.1.2</w:t>
      </w:r>
      <w:r w:rsidRPr="0069727A">
        <w:rPr>
          <w:lang w:val="es-ES"/>
        </w:rPr>
        <w:tab/>
      </w:r>
      <w:r w:rsidR="00D603A2" w:rsidRPr="009D60E3">
        <w:rPr>
          <w:lang w:val="es-ES"/>
        </w:rPr>
        <w:t>China (República Popular de) present</w:t>
      </w:r>
      <w:r w:rsidR="00325CED" w:rsidRPr="009D60E3">
        <w:rPr>
          <w:lang w:val="es-ES"/>
        </w:rPr>
        <w:t>ó</w:t>
      </w:r>
      <w:r w:rsidR="003A3BA7">
        <w:rPr>
          <w:lang w:val="es-ES"/>
        </w:rPr>
        <w:t xml:space="preserve"> el</w:t>
      </w:r>
      <w:r w:rsidR="00651380">
        <w:rPr>
          <w:lang w:val="es-ES"/>
        </w:rPr>
        <w:t xml:space="preserve"> Documento</w:t>
      </w:r>
      <w:r w:rsidR="00D603A2" w:rsidRPr="009D60E3">
        <w:rPr>
          <w:lang w:val="es-ES"/>
        </w:rPr>
        <w:t xml:space="preserve"> </w:t>
      </w:r>
      <w:hyperlink r:id="rId47" w:history="1">
        <w:r w:rsidRPr="009D60E3">
          <w:rPr>
            <w:rStyle w:val="Hyperlink"/>
            <w:lang w:val="es-ES"/>
          </w:rPr>
          <w:t>C097</w:t>
        </w:r>
      </w:hyperlink>
      <w:r w:rsidRPr="009D60E3">
        <w:rPr>
          <w:lang w:val="es-ES"/>
        </w:rPr>
        <w:t xml:space="preserve"> </w:t>
      </w:r>
      <w:r w:rsidR="004376A7">
        <w:rPr>
          <w:lang w:val="es-ES"/>
        </w:rPr>
        <w:t>"</w:t>
      </w:r>
      <w:r w:rsidR="00D603A2" w:rsidRPr="009D60E3">
        <w:rPr>
          <w:lang w:val="es-ES"/>
        </w:rPr>
        <w:t>Propuesta de creación de un Grupo Temático del UIT-T sobre tecnología de la información cuántica para redes (</w:t>
      </w:r>
      <w:r w:rsidR="00122FFD" w:rsidRPr="009D60E3">
        <w:rPr>
          <w:lang w:val="es-ES"/>
        </w:rPr>
        <w:t>FG</w:t>
      </w:r>
      <w:r w:rsidR="00D603A2" w:rsidRPr="009D60E3">
        <w:rPr>
          <w:lang w:val="es-ES"/>
        </w:rPr>
        <w:t>-QIT4N)</w:t>
      </w:r>
      <w:r w:rsidR="004376A7">
        <w:rPr>
          <w:lang w:val="es-ES"/>
        </w:rPr>
        <w:t>"</w:t>
      </w:r>
      <w:r w:rsidRPr="009D60E3">
        <w:rPr>
          <w:lang w:val="es-ES"/>
        </w:rPr>
        <w:t xml:space="preserve"> (</w:t>
      </w:r>
      <w:r w:rsidR="00D603A2" w:rsidRPr="009D60E3">
        <w:rPr>
          <w:lang w:val="es-ES"/>
        </w:rPr>
        <w:t>Universidad de Correos y Telecomunicaciones de Pekín</w:t>
      </w:r>
      <w:r w:rsidRPr="009D60E3">
        <w:rPr>
          <w:lang w:val="es-ES"/>
        </w:rPr>
        <w:t xml:space="preserve"> (China), CAS Quantum Network Co. Ltd. </w:t>
      </w:r>
      <w:r w:rsidRPr="00CA67EC">
        <w:rPr>
          <w:lang w:val="es-ES"/>
        </w:rPr>
        <w:t xml:space="preserve">(China), China Information Communication Technologies Group, China Mobile Communications Corporation, China Telecommunications Corporation, China Unicom, Huawei Technologies Co., Ltd. </w:t>
      </w:r>
      <w:r w:rsidRPr="009D60E3">
        <w:rPr>
          <w:lang w:val="es-ES"/>
        </w:rPr>
        <w:t>(China), KT Corporation (</w:t>
      </w:r>
      <w:r w:rsidR="00325CED" w:rsidRPr="009D60E3">
        <w:rPr>
          <w:lang w:val="es-ES"/>
        </w:rPr>
        <w:t>C</w:t>
      </w:r>
      <w:r w:rsidRPr="009D60E3">
        <w:rPr>
          <w:lang w:val="es-ES"/>
        </w:rPr>
        <w:t>orea (</w:t>
      </w:r>
      <w:r w:rsidR="00325CED" w:rsidRPr="009D60E3">
        <w:rPr>
          <w:lang w:val="es-ES"/>
        </w:rPr>
        <w:t>República de</w:t>
      </w:r>
      <w:r w:rsidRPr="009D60E3">
        <w:rPr>
          <w:lang w:val="es-ES"/>
        </w:rPr>
        <w:t>)</w:t>
      </w:r>
      <w:r w:rsidR="00325CED" w:rsidRPr="009D60E3">
        <w:rPr>
          <w:lang w:val="es-ES"/>
        </w:rPr>
        <w:t>)</w:t>
      </w:r>
      <w:r w:rsidRPr="009D60E3">
        <w:rPr>
          <w:lang w:val="es-ES"/>
        </w:rPr>
        <w:t xml:space="preserve">, QuantumCTek Co., Ltd. (China), ZTE Corporation (China)), </w:t>
      </w:r>
      <w:r w:rsidR="00325CED" w:rsidRPr="009D60E3">
        <w:rPr>
          <w:lang w:val="es-ES"/>
        </w:rPr>
        <w:t>que vuelve a proponer la creación de un nuevo Grupo Temático del UIT-T sobre tecnología de la información cuántica para redes (</w:t>
      </w:r>
      <w:r w:rsidR="00122FFD" w:rsidRPr="009D60E3">
        <w:rPr>
          <w:lang w:val="es-ES"/>
        </w:rPr>
        <w:t>FG</w:t>
      </w:r>
      <w:r w:rsidR="00325CED" w:rsidRPr="009D60E3">
        <w:rPr>
          <w:lang w:val="es-ES"/>
        </w:rPr>
        <w:t>-QIT4N</w:t>
      </w:r>
      <w:r w:rsidRPr="009D60E3">
        <w:rPr>
          <w:lang w:val="es-ES"/>
        </w:rPr>
        <w:t>).</w:t>
      </w:r>
    </w:p>
    <w:p w14:paraId="5650F7D3" w14:textId="1CE0FBB2" w:rsidR="00325CED" w:rsidRPr="009D60E3" w:rsidRDefault="003223A6" w:rsidP="0069727A">
      <w:pPr>
        <w:rPr>
          <w:lang w:val="es-ES"/>
        </w:rPr>
      </w:pPr>
      <w:r w:rsidRPr="0069727A">
        <w:rPr>
          <w:lang w:val="es-ES"/>
        </w:rPr>
        <w:t>8.1.3</w:t>
      </w:r>
      <w:r w:rsidRPr="009D60E3">
        <w:rPr>
          <w:lang w:val="es-ES"/>
        </w:rPr>
        <w:tab/>
      </w:r>
      <w:r w:rsidR="00325CED" w:rsidRPr="009D60E3">
        <w:rPr>
          <w:lang w:val="es-ES"/>
        </w:rPr>
        <w:t xml:space="preserve">El GANT tuvo en cuenta el </w:t>
      </w:r>
      <w:r w:rsidR="00651380">
        <w:rPr>
          <w:lang w:val="es-ES"/>
        </w:rPr>
        <w:t>Documento </w:t>
      </w:r>
      <w:hyperlink r:id="rId48" w:history="1">
        <w:r w:rsidRPr="009D60E3">
          <w:rPr>
            <w:rStyle w:val="Hyperlink"/>
            <w:lang w:val="es-ES"/>
          </w:rPr>
          <w:t>TD579</w:t>
        </w:r>
      </w:hyperlink>
      <w:r w:rsidRPr="009D60E3">
        <w:rPr>
          <w:lang w:val="es-ES"/>
        </w:rPr>
        <w:t xml:space="preserve"> </w:t>
      </w:r>
      <w:r w:rsidR="004376A7">
        <w:rPr>
          <w:lang w:val="es-ES"/>
        </w:rPr>
        <w:t>"</w:t>
      </w:r>
      <w:r w:rsidRPr="009D60E3">
        <w:rPr>
          <w:lang w:val="es-ES"/>
        </w:rPr>
        <w:t>Quantum Work Consolidation</w:t>
      </w:r>
      <w:r w:rsidR="004376A7">
        <w:rPr>
          <w:lang w:val="es-ES"/>
        </w:rPr>
        <w:t>"</w:t>
      </w:r>
      <w:r w:rsidRPr="009D60E3">
        <w:rPr>
          <w:lang w:val="es-ES"/>
        </w:rPr>
        <w:t xml:space="preserve"> (</w:t>
      </w:r>
      <w:r w:rsidR="00325CED" w:rsidRPr="009D60E3">
        <w:rPr>
          <w:lang w:val="es-ES"/>
        </w:rPr>
        <w:t>Presidentes de la CE</w:t>
      </w:r>
      <w:r w:rsidR="00AC3B14">
        <w:rPr>
          <w:lang w:val="es-ES"/>
        </w:rPr>
        <w:t> </w:t>
      </w:r>
      <w:r w:rsidRPr="009D60E3">
        <w:rPr>
          <w:lang w:val="es-ES"/>
        </w:rPr>
        <w:t xml:space="preserve">3 </w:t>
      </w:r>
      <w:r w:rsidR="00325CED" w:rsidRPr="009D60E3">
        <w:rPr>
          <w:lang w:val="es-ES"/>
        </w:rPr>
        <w:t>y la CE</w:t>
      </w:r>
      <w:r w:rsidR="00AC3B14">
        <w:rPr>
          <w:lang w:val="es-ES"/>
        </w:rPr>
        <w:t> </w:t>
      </w:r>
      <w:r w:rsidRPr="009D60E3">
        <w:rPr>
          <w:lang w:val="es-ES"/>
        </w:rPr>
        <w:t xml:space="preserve">17 </w:t>
      </w:r>
      <w:r w:rsidR="00325CED" w:rsidRPr="009D60E3">
        <w:rPr>
          <w:lang w:val="es-ES"/>
        </w:rPr>
        <w:t>del UIT-T</w:t>
      </w:r>
      <w:r w:rsidRPr="009D60E3">
        <w:rPr>
          <w:lang w:val="es-ES"/>
        </w:rPr>
        <w:t xml:space="preserve">), </w:t>
      </w:r>
      <w:r w:rsidR="00325CED" w:rsidRPr="009D60E3">
        <w:rPr>
          <w:lang w:val="es-ES"/>
        </w:rPr>
        <w:t>que propone un enfoque en el cual el Grupo Temático serviría como plataforma de consolidación de los esfuerzos mundiales de normalización relativos a las tecnologías de la información cuántica.</w:t>
      </w:r>
    </w:p>
    <w:p w14:paraId="425AC64A" w14:textId="7E248A1E" w:rsidR="003223A6" w:rsidRPr="009D60E3" w:rsidRDefault="003223A6" w:rsidP="0069727A">
      <w:pPr>
        <w:rPr>
          <w:lang w:val="es-ES"/>
        </w:rPr>
      </w:pPr>
      <w:r w:rsidRPr="0069727A">
        <w:rPr>
          <w:lang w:val="es-ES"/>
        </w:rPr>
        <w:t>8.1.4</w:t>
      </w:r>
      <w:r w:rsidRPr="0069727A">
        <w:rPr>
          <w:lang w:val="es-ES"/>
        </w:rPr>
        <w:tab/>
      </w:r>
      <w:r w:rsidR="00325CED" w:rsidRPr="009D60E3">
        <w:rPr>
          <w:lang w:val="es-ES"/>
        </w:rPr>
        <w:t xml:space="preserve">El GANT tuvo en cuenta la información del </w:t>
      </w:r>
      <w:r w:rsidR="00651380">
        <w:rPr>
          <w:lang w:val="es-ES"/>
        </w:rPr>
        <w:t>Documento </w:t>
      </w:r>
      <w:hyperlink r:id="rId49" w:history="1">
        <w:r w:rsidRPr="009D60E3">
          <w:rPr>
            <w:rStyle w:val="Hyperlink"/>
            <w:lang w:val="es-ES"/>
          </w:rPr>
          <w:t>TD493-R1</w:t>
        </w:r>
      </w:hyperlink>
      <w:r w:rsidRPr="009D60E3">
        <w:rPr>
          <w:lang w:val="es-ES"/>
        </w:rPr>
        <w:t xml:space="preserve"> </w:t>
      </w:r>
      <w:r w:rsidR="00325CED" w:rsidRPr="009D60E3">
        <w:rPr>
          <w:lang w:val="es-ES"/>
        </w:rPr>
        <w:t xml:space="preserve">proporcionada por el Coordinador del UIT-T con el </w:t>
      </w:r>
      <w:r w:rsidR="004E1920" w:rsidRPr="009D60E3">
        <w:rPr>
          <w:lang w:val="es-ES"/>
        </w:rPr>
        <w:t>ISO/CEI</w:t>
      </w:r>
      <w:r w:rsidR="003A3BA7" w:rsidRPr="003A3BA7">
        <w:rPr>
          <w:lang w:val="es-ES"/>
        </w:rPr>
        <w:t xml:space="preserve"> </w:t>
      </w:r>
      <w:r w:rsidR="003A3BA7" w:rsidRPr="009D60E3">
        <w:rPr>
          <w:lang w:val="es-ES"/>
        </w:rPr>
        <w:t>JTC 1</w:t>
      </w:r>
      <w:r w:rsidRPr="009D60E3">
        <w:rPr>
          <w:lang w:val="es-ES"/>
        </w:rPr>
        <w:t xml:space="preserve">, </w:t>
      </w:r>
      <w:r w:rsidR="00325CED" w:rsidRPr="009D60E3">
        <w:rPr>
          <w:lang w:val="es-ES"/>
        </w:rPr>
        <w:t>el Sr.</w:t>
      </w:r>
      <w:r w:rsidRPr="009D60E3">
        <w:rPr>
          <w:lang w:val="es-ES"/>
        </w:rPr>
        <w:t xml:space="preserve"> Shigeru Miyake, </w:t>
      </w:r>
      <w:r w:rsidR="00325CED" w:rsidRPr="009D60E3">
        <w:rPr>
          <w:lang w:val="es-ES"/>
        </w:rPr>
        <w:t>que informó al</w:t>
      </w:r>
      <w:r w:rsidR="00651380">
        <w:rPr>
          <w:lang w:val="es-ES"/>
        </w:rPr>
        <w:t> </w:t>
      </w:r>
      <w:r w:rsidR="00325CED" w:rsidRPr="009D60E3">
        <w:rPr>
          <w:lang w:val="es-ES"/>
        </w:rPr>
        <w:t>GANT sobre la Resolución</w:t>
      </w:r>
      <w:r w:rsidR="00AC3B14">
        <w:rPr>
          <w:lang w:val="es-ES"/>
        </w:rPr>
        <w:t> </w:t>
      </w:r>
      <w:r w:rsidR="00325CED" w:rsidRPr="009D60E3">
        <w:rPr>
          <w:lang w:val="es-ES"/>
        </w:rPr>
        <w:t>17 del JTC</w:t>
      </w:r>
      <w:r w:rsidR="00AC3B14">
        <w:rPr>
          <w:lang w:val="es-ES"/>
        </w:rPr>
        <w:t> </w:t>
      </w:r>
      <w:r w:rsidR="00325CED" w:rsidRPr="009D60E3">
        <w:rPr>
          <w:lang w:val="es-ES"/>
        </w:rPr>
        <w:t>1</w:t>
      </w:r>
      <w:r w:rsidRPr="009D60E3">
        <w:rPr>
          <w:lang w:val="es-ES"/>
        </w:rPr>
        <w:t xml:space="preserve"> – </w:t>
      </w:r>
      <w:r w:rsidR="004E1920" w:rsidRPr="009D60E3">
        <w:rPr>
          <w:lang w:val="es-ES"/>
        </w:rPr>
        <w:t>Restablecimiento</w:t>
      </w:r>
      <w:r w:rsidR="00325CED" w:rsidRPr="009D60E3">
        <w:rPr>
          <w:lang w:val="es-ES"/>
        </w:rPr>
        <w:t xml:space="preserve"> del Grupo Asesor del JT</w:t>
      </w:r>
      <w:r w:rsidR="00AC3B14">
        <w:rPr>
          <w:lang w:val="es-ES"/>
        </w:rPr>
        <w:t>C </w:t>
      </w:r>
      <w:r w:rsidR="00325CED" w:rsidRPr="009D60E3">
        <w:rPr>
          <w:lang w:val="es-ES"/>
        </w:rPr>
        <w:t>1 sobre computación cuántica.</w:t>
      </w:r>
    </w:p>
    <w:p w14:paraId="2F75DCA0" w14:textId="5AD3926A" w:rsidR="003223A6" w:rsidRPr="009D60E3" w:rsidRDefault="003223A6" w:rsidP="0069727A">
      <w:pPr>
        <w:rPr>
          <w:lang w:val="es-ES"/>
        </w:rPr>
      </w:pPr>
      <w:r w:rsidRPr="0069727A">
        <w:rPr>
          <w:lang w:val="es-ES"/>
        </w:rPr>
        <w:t>8.1.5</w:t>
      </w:r>
      <w:r w:rsidRPr="0069727A">
        <w:rPr>
          <w:lang w:val="es-ES"/>
        </w:rPr>
        <w:tab/>
      </w:r>
      <w:r w:rsidR="004E1920" w:rsidRPr="009D60E3">
        <w:rPr>
          <w:lang w:val="es-ES"/>
        </w:rPr>
        <w:t>El Sr.</w:t>
      </w:r>
      <w:r w:rsidRPr="009D60E3">
        <w:rPr>
          <w:lang w:val="es-ES"/>
        </w:rPr>
        <w:t xml:space="preserve"> Ajit Jillavenkatesa, </w:t>
      </w:r>
      <w:r w:rsidR="004E1920" w:rsidRPr="009D60E3">
        <w:rPr>
          <w:lang w:val="es-ES"/>
        </w:rPr>
        <w:t xml:space="preserve">representante del UIT-T en el Grupo de Coordinación del Programa de Normalización (GCPN) de la CEI-SMB, ISO-TMB y UIT-T-GANT presentó, en nombre del Presidente del GCPN, el Documento </w:t>
      </w:r>
      <w:hyperlink r:id="rId50" w:history="1">
        <w:r w:rsidRPr="009D60E3">
          <w:rPr>
            <w:rStyle w:val="Hyperlink"/>
            <w:lang w:val="es-ES"/>
          </w:rPr>
          <w:t>TD605</w:t>
        </w:r>
      </w:hyperlink>
      <w:r w:rsidRPr="009D60E3">
        <w:rPr>
          <w:lang w:val="es-ES"/>
        </w:rPr>
        <w:t xml:space="preserve"> </w:t>
      </w:r>
      <w:r w:rsidR="004376A7">
        <w:rPr>
          <w:lang w:val="es-ES"/>
        </w:rPr>
        <w:t>"</w:t>
      </w:r>
      <w:r w:rsidRPr="009D60E3">
        <w:rPr>
          <w:lang w:val="es-ES"/>
        </w:rPr>
        <w:t>IEC/ISO/ITU SPCG recommendation on TSAG-C97 Proposal to set up a new ITU-T Focus Group on Quantum Information Technology for Networks (FG-QIT4N)</w:t>
      </w:r>
      <w:r w:rsidR="004376A7">
        <w:rPr>
          <w:lang w:val="es-ES"/>
        </w:rPr>
        <w:t>"</w:t>
      </w:r>
      <w:r w:rsidR="004E1920" w:rsidRPr="009D60E3">
        <w:rPr>
          <w:lang w:val="es-ES"/>
        </w:rPr>
        <w:t xml:space="preserve"> (Recomendación del GCPN del CEI/ISO/UIT respecto de la propuesta TSAG-C97 sobre la creación de un nuevo Grupo Temático del UIT-T sobre tecnología de la información cuántica para redes (</w:t>
      </w:r>
      <w:r w:rsidR="00122FFD" w:rsidRPr="009D60E3">
        <w:rPr>
          <w:lang w:val="es-ES"/>
        </w:rPr>
        <w:t>FG</w:t>
      </w:r>
      <w:r w:rsidR="004E1920" w:rsidRPr="009D60E3">
        <w:rPr>
          <w:lang w:val="es-ES"/>
        </w:rPr>
        <w:t>-QIT4N)</w:t>
      </w:r>
      <w:r w:rsidR="00E47AC8" w:rsidRPr="009D60E3">
        <w:rPr>
          <w:lang w:val="es-ES"/>
        </w:rPr>
        <w:t>)</w:t>
      </w:r>
      <w:r w:rsidRPr="009D60E3">
        <w:rPr>
          <w:lang w:val="es-ES"/>
        </w:rPr>
        <w:t>.</w:t>
      </w:r>
    </w:p>
    <w:p w14:paraId="68A723C3" w14:textId="62F5CC3E" w:rsidR="004E1920" w:rsidRPr="009D60E3" w:rsidRDefault="003223A6" w:rsidP="0069727A">
      <w:pPr>
        <w:rPr>
          <w:lang w:val="es-ES"/>
        </w:rPr>
      </w:pPr>
      <w:r w:rsidRPr="0069727A">
        <w:rPr>
          <w:lang w:val="es-ES"/>
        </w:rPr>
        <w:lastRenderedPageBreak/>
        <w:t>8.1.6</w:t>
      </w:r>
      <w:r w:rsidRPr="009D60E3">
        <w:rPr>
          <w:lang w:val="es-ES"/>
        </w:rPr>
        <w:tab/>
      </w:r>
      <w:r w:rsidR="004E1920" w:rsidRPr="009D60E3">
        <w:rPr>
          <w:lang w:val="es-ES"/>
        </w:rPr>
        <w:t xml:space="preserve">Se produjo un intenso debate y se expresaron </w:t>
      </w:r>
      <w:r w:rsidR="003A3BA7">
        <w:rPr>
          <w:lang w:val="es-ES"/>
        </w:rPr>
        <w:t>varias</w:t>
      </w:r>
      <w:r w:rsidR="004E1920" w:rsidRPr="009D60E3">
        <w:rPr>
          <w:lang w:val="es-ES"/>
        </w:rPr>
        <w:t xml:space="preserve"> opiniones diferentes sobre si tener un Grupo Temático y/o una actividad conjunta de coordinación, el alcance del mandato, las necesidades, etc.</w:t>
      </w:r>
    </w:p>
    <w:p w14:paraId="6CA05170" w14:textId="51633B36" w:rsidR="00982728" w:rsidRPr="009D60E3" w:rsidRDefault="00AF5646" w:rsidP="0069727A">
      <w:pPr>
        <w:rPr>
          <w:lang w:val="es-ES"/>
        </w:rPr>
      </w:pPr>
      <w:r w:rsidRPr="0069727A">
        <w:rPr>
          <w:lang w:val="es-ES"/>
        </w:rPr>
        <w:t>8.1.7</w:t>
      </w:r>
      <w:r w:rsidRPr="0069727A">
        <w:rPr>
          <w:lang w:val="es-ES"/>
        </w:rPr>
        <w:tab/>
      </w:r>
      <w:r w:rsidR="003223A6" w:rsidRPr="009D60E3">
        <w:rPr>
          <w:lang w:val="es-ES"/>
        </w:rPr>
        <w:t xml:space="preserve">El GANT </w:t>
      </w:r>
      <w:r w:rsidR="00982728" w:rsidRPr="009D60E3">
        <w:rPr>
          <w:lang w:val="es-ES"/>
        </w:rPr>
        <w:t>acordó</w:t>
      </w:r>
      <w:r w:rsidR="003223A6" w:rsidRPr="009D60E3">
        <w:rPr>
          <w:lang w:val="es-ES"/>
        </w:rPr>
        <w:t xml:space="preserve"> crear un Grupo ad hoc sobre </w:t>
      </w:r>
      <w:r w:rsidR="00982728" w:rsidRPr="009D60E3">
        <w:rPr>
          <w:lang w:val="es-ES"/>
        </w:rPr>
        <w:t xml:space="preserve">tecnología </w:t>
      </w:r>
      <w:r w:rsidR="003223A6" w:rsidRPr="009D60E3">
        <w:rPr>
          <w:lang w:val="es-ES"/>
        </w:rPr>
        <w:t xml:space="preserve">cuántica (GAH-Cuántica) presidido por el Sr. Arnaud Taddei, de Symantec, y pidió al GAH-Cuántica que </w:t>
      </w:r>
      <w:r w:rsidR="00982728" w:rsidRPr="009D60E3">
        <w:rPr>
          <w:lang w:val="es-ES"/>
        </w:rPr>
        <w:t xml:space="preserve">debata el </w:t>
      </w:r>
      <w:r w:rsidR="00651380">
        <w:rPr>
          <w:lang w:val="es-ES"/>
        </w:rPr>
        <w:t>Documento </w:t>
      </w:r>
      <w:r w:rsidR="00982728" w:rsidRPr="009D60E3">
        <w:rPr>
          <w:lang w:val="es-ES"/>
        </w:rPr>
        <w:t>C097 con más detalle y proponga una forma de proceder a la sesión plenaria del GANT.</w:t>
      </w:r>
    </w:p>
    <w:p w14:paraId="12864C83" w14:textId="01A4CD8B" w:rsidR="00982728" w:rsidRPr="009D60E3" w:rsidRDefault="003223A6" w:rsidP="0069727A">
      <w:pPr>
        <w:rPr>
          <w:lang w:val="es-ES"/>
        </w:rPr>
      </w:pPr>
      <w:r w:rsidRPr="0069727A">
        <w:rPr>
          <w:lang w:val="es-ES"/>
        </w:rPr>
        <w:t>8.1.8</w:t>
      </w:r>
      <w:r w:rsidRPr="009D60E3">
        <w:rPr>
          <w:lang w:val="es-ES"/>
        </w:rPr>
        <w:tab/>
      </w:r>
      <w:r w:rsidR="00982728" w:rsidRPr="009D60E3">
        <w:rPr>
          <w:lang w:val="es-ES"/>
        </w:rPr>
        <w:t xml:space="preserve">El Sr. </w:t>
      </w:r>
      <w:r w:rsidRPr="009D60E3">
        <w:rPr>
          <w:lang w:val="es-ES"/>
        </w:rPr>
        <w:t xml:space="preserve">Taddei, </w:t>
      </w:r>
      <w:r w:rsidR="00982728" w:rsidRPr="009D60E3">
        <w:rPr>
          <w:lang w:val="es-ES"/>
        </w:rPr>
        <w:t>Presidente del GAH-Cuántica</w:t>
      </w:r>
      <w:r w:rsidRPr="009D60E3">
        <w:rPr>
          <w:lang w:val="es-ES"/>
        </w:rPr>
        <w:t xml:space="preserve">, </w:t>
      </w:r>
      <w:r w:rsidR="00982728" w:rsidRPr="009D60E3">
        <w:rPr>
          <w:lang w:val="es-ES"/>
        </w:rPr>
        <w:t>presentó el</w:t>
      </w:r>
      <w:r w:rsidRPr="009D60E3">
        <w:rPr>
          <w:lang w:val="es-ES"/>
        </w:rPr>
        <w:t xml:space="preserve"> </w:t>
      </w:r>
      <w:r w:rsidR="00651380">
        <w:rPr>
          <w:lang w:val="es-ES"/>
        </w:rPr>
        <w:t>Documento</w:t>
      </w:r>
      <w:r w:rsidR="00651380" w:rsidRPr="00651380">
        <w:rPr>
          <w:lang w:val="es-ES"/>
        </w:rPr>
        <w:t> </w:t>
      </w:r>
      <w:hyperlink r:id="rId51" w:history="1">
        <w:r w:rsidRPr="009D60E3">
          <w:rPr>
            <w:rStyle w:val="Hyperlink"/>
            <w:bCs/>
            <w:lang w:val="es-ES"/>
          </w:rPr>
          <w:t>TD635</w:t>
        </w:r>
      </w:hyperlink>
      <w:r w:rsidRPr="009D60E3">
        <w:rPr>
          <w:lang w:val="es-ES"/>
        </w:rPr>
        <w:t xml:space="preserve"> </w:t>
      </w:r>
      <w:r w:rsidR="00982728" w:rsidRPr="009D60E3">
        <w:rPr>
          <w:lang w:val="es-ES"/>
        </w:rPr>
        <w:t>con el Informe del GAH</w:t>
      </w:r>
      <w:r w:rsidR="0031257D">
        <w:rPr>
          <w:lang w:val="es-ES"/>
        </w:rPr>
        <w:noBreakHyphen/>
      </w:r>
      <w:r w:rsidR="00982728" w:rsidRPr="009D60E3">
        <w:rPr>
          <w:lang w:val="es-ES"/>
        </w:rPr>
        <w:t>Cuántica</w:t>
      </w:r>
      <w:r w:rsidRPr="009D60E3">
        <w:rPr>
          <w:lang w:val="es-ES"/>
        </w:rPr>
        <w:t xml:space="preserve">. </w:t>
      </w:r>
      <w:r w:rsidR="00982728" w:rsidRPr="009D60E3">
        <w:rPr>
          <w:lang w:val="es-ES"/>
        </w:rPr>
        <w:t xml:space="preserve">Informó de las tres sesiones celebradas </w:t>
      </w:r>
      <w:r w:rsidR="003A3BA7">
        <w:rPr>
          <w:lang w:val="es-ES"/>
        </w:rPr>
        <w:t xml:space="preserve">por el GAH </w:t>
      </w:r>
      <w:r w:rsidR="00982728" w:rsidRPr="009D60E3">
        <w:rPr>
          <w:lang w:val="es-ES"/>
        </w:rPr>
        <w:t>y de que existía un apoyo significativo a la creación de un Grupo Temático, aunque también existía alguna oposición y apoyo a la creación de un Grupo Temático con una actividad conjunta de coordinación.</w:t>
      </w:r>
    </w:p>
    <w:p w14:paraId="0D492862" w14:textId="6D6ECD26" w:rsidR="00982728" w:rsidRPr="009D60E3" w:rsidRDefault="003223A6" w:rsidP="0069727A">
      <w:pPr>
        <w:rPr>
          <w:lang w:val="es-ES"/>
        </w:rPr>
      </w:pPr>
      <w:r w:rsidRPr="0069727A">
        <w:rPr>
          <w:lang w:val="es-ES"/>
        </w:rPr>
        <w:t>8.1.9</w:t>
      </w:r>
      <w:r w:rsidRPr="009D60E3">
        <w:rPr>
          <w:lang w:val="es-ES"/>
        </w:rPr>
        <w:tab/>
        <w:t>Canad</w:t>
      </w:r>
      <w:r w:rsidR="00982728" w:rsidRPr="009D60E3">
        <w:rPr>
          <w:lang w:val="es-ES"/>
        </w:rPr>
        <w:t>á</w:t>
      </w:r>
      <w:r w:rsidRPr="009D60E3">
        <w:rPr>
          <w:lang w:val="es-ES"/>
        </w:rPr>
        <w:t xml:space="preserve"> (</w:t>
      </w:r>
      <w:r w:rsidR="00982728" w:rsidRPr="009D60E3">
        <w:rPr>
          <w:lang w:val="es-ES"/>
        </w:rPr>
        <w:t>apoyado por el Reino Unido</w:t>
      </w:r>
      <w:r w:rsidRPr="009D60E3">
        <w:rPr>
          <w:lang w:val="es-ES"/>
        </w:rPr>
        <w:t xml:space="preserve">) </w:t>
      </w:r>
      <w:r w:rsidR="00982728" w:rsidRPr="009D60E3">
        <w:rPr>
          <w:lang w:val="es-ES"/>
        </w:rPr>
        <w:t xml:space="preserve">recordó a la reunión una opción debatida en el GAH de tener Comisiones de Estudio junto </w:t>
      </w:r>
      <w:r w:rsidR="003A3BA7">
        <w:rPr>
          <w:lang w:val="es-ES"/>
        </w:rPr>
        <w:t xml:space="preserve">con </w:t>
      </w:r>
      <w:r w:rsidR="00982728" w:rsidRPr="009D60E3">
        <w:rPr>
          <w:lang w:val="es-ES"/>
        </w:rPr>
        <w:t>una actividad conjunta de coordinación por encima, y que debía reflejarse en el Informe de la reunión.</w:t>
      </w:r>
    </w:p>
    <w:p w14:paraId="2B375EA0" w14:textId="73B7CE35" w:rsidR="00690A89" w:rsidRPr="009D60E3" w:rsidRDefault="003223A6" w:rsidP="0069727A">
      <w:pPr>
        <w:rPr>
          <w:lang w:val="es-ES"/>
        </w:rPr>
      </w:pPr>
      <w:r w:rsidRPr="0069727A">
        <w:rPr>
          <w:lang w:val="es-ES"/>
        </w:rPr>
        <w:t>8.1.10</w:t>
      </w:r>
      <w:r w:rsidRPr="009D60E3">
        <w:rPr>
          <w:lang w:val="es-ES"/>
        </w:rPr>
        <w:tab/>
      </w:r>
      <w:r w:rsidR="00690A89" w:rsidRPr="009D60E3">
        <w:rPr>
          <w:lang w:val="es-ES"/>
        </w:rPr>
        <w:t xml:space="preserve">El Reino Unido </w:t>
      </w:r>
      <w:r w:rsidR="00BF0CBB" w:rsidRPr="009D60E3">
        <w:rPr>
          <w:lang w:val="es-ES"/>
        </w:rPr>
        <w:t>opinó que era necesario</w:t>
      </w:r>
      <w:r w:rsidR="00690A89" w:rsidRPr="009D60E3">
        <w:rPr>
          <w:lang w:val="es-ES"/>
        </w:rPr>
        <w:t xml:space="preserve"> encontrar una </w:t>
      </w:r>
      <w:r w:rsidR="003A3BA7">
        <w:rPr>
          <w:lang w:val="es-ES"/>
        </w:rPr>
        <w:t xml:space="preserve">posible </w:t>
      </w:r>
      <w:r w:rsidR="00690A89" w:rsidRPr="009D60E3">
        <w:rPr>
          <w:lang w:val="es-ES"/>
        </w:rPr>
        <w:t xml:space="preserve">política de mitigación </w:t>
      </w:r>
      <w:r w:rsidR="003A3BA7">
        <w:rPr>
          <w:lang w:val="es-ES"/>
        </w:rPr>
        <w:t>del</w:t>
      </w:r>
      <w:r w:rsidR="00690A89" w:rsidRPr="009D60E3">
        <w:rPr>
          <w:lang w:val="es-ES"/>
        </w:rPr>
        <w:t xml:space="preserve"> resurgimiento de terminología en este Grupo Temático que debía aceptarse, y que debía indicarse en el Informe de la reunión, así como una advertencia en el mandato de que el Grupo de Referencia no estudie términos que ya se están analizando en las Comisiones de Estudio.</w:t>
      </w:r>
    </w:p>
    <w:p w14:paraId="10BB9DB0" w14:textId="5A72B342" w:rsidR="003223A6" w:rsidRPr="009D60E3" w:rsidRDefault="003223A6" w:rsidP="0069727A">
      <w:pPr>
        <w:rPr>
          <w:lang w:val="es-ES"/>
        </w:rPr>
      </w:pPr>
      <w:r w:rsidRPr="0069727A">
        <w:rPr>
          <w:lang w:val="es-ES"/>
        </w:rPr>
        <w:t>8.1.11</w:t>
      </w:r>
      <w:r w:rsidRPr="009D60E3">
        <w:rPr>
          <w:lang w:val="es-ES"/>
        </w:rPr>
        <w:tab/>
      </w:r>
      <w:r w:rsidR="00690A89" w:rsidRPr="009D60E3">
        <w:rPr>
          <w:lang w:val="es-ES"/>
        </w:rPr>
        <w:t xml:space="preserve">El Sr. Taddei, Presidente del GAH-Cuántica, presentó </w:t>
      </w:r>
      <w:r w:rsidR="00660625">
        <w:rPr>
          <w:lang w:val="es-ES"/>
        </w:rPr>
        <w:t xml:space="preserve">el </w:t>
      </w:r>
      <w:r w:rsidR="00690A89" w:rsidRPr="009D60E3">
        <w:rPr>
          <w:lang w:val="es-ES"/>
        </w:rPr>
        <w:t xml:space="preserve">Informe </w:t>
      </w:r>
      <w:r w:rsidR="00660625">
        <w:rPr>
          <w:lang w:val="es-ES"/>
        </w:rPr>
        <w:t xml:space="preserve">del GAH </w:t>
      </w:r>
      <w:r w:rsidR="00690A89" w:rsidRPr="009D60E3">
        <w:rPr>
          <w:lang w:val="es-ES"/>
        </w:rPr>
        <w:t xml:space="preserve">en el </w:t>
      </w:r>
      <w:r w:rsidR="00651380">
        <w:rPr>
          <w:lang w:val="es-ES"/>
        </w:rPr>
        <w:t>Documento </w:t>
      </w:r>
      <w:hyperlink r:id="rId52" w:history="1">
        <w:r w:rsidRPr="009D60E3">
          <w:rPr>
            <w:rStyle w:val="Hyperlink"/>
            <w:bCs/>
            <w:lang w:val="es-ES"/>
          </w:rPr>
          <w:t>TD635</w:t>
        </w:r>
      </w:hyperlink>
      <w:r w:rsidRPr="009D60E3">
        <w:rPr>
          <w:lang w:val="es-ES"/>
        </w:rPr>
        <w:t xml:space="preserve"> </w:t>
      </w:r>
      <w:r w:rsidR="00690A89" w:rsidRPr="009D60E3">
        <w:rPr>
          <w:lang w:val="es-ES"/>
        </w:rPr>
        <w:t xml:space="preserve">y el mandato revisado del </w:t>
      </w:r>
      <w:r w:rsidR="00122FFD" w:rsidRPr="009D60E3">
        <w:rPr>
          <w:lang w:val="es-ES"/>
        </w:rPr>
        <w:t>FG</w:t>
      </w:r>
      <w:r w:rsidR="00690A89" w:rsidRPr="009D60E3">
        <w:rPr>
          <w:lang w:val="es-ES"/>
        </w:rPr>
        <w:t>-QIT4N</w:t>
      </w:r>
      <w:r w:rsidR="00690A89" w:rsidRPr="009D60E3">
        <w:rPr>
          <w:rStyle w:val="Hyperlink"/>
          <w:bCs/>
          <w:color w:val="auto"/>
          <w:u w:val="none"/>
          <w:lang w:val="es-ES"/>
        </w:rPr>
        <w:t xml:space="preserve"> en el </w:t>
      </w:r>
      <w:r w:rsidR="00651380">
        <w:rPr>
          <w:rStyle w:val="Hyperlink"/>
          <w:bCs/>
          <w:color w:val="auto"/>
          <w:u w:val="none"/>
          <w:lang w:val="es-ES"/>
        </w:rPr>
        <w:t>Documento </w:t>
      </w:r>
      <w:hyperlink r:id="rId53" w:history="1">
        <w:r w:rsidRPr="009D60E3">
          <w:rPr>
            <w:rStyle w:val="Hyperlink"/>
            <w:bCs/>
            <w:lang w:val="es-ES"/>
          </w:rPr>
          <w:t>TD632-R3</w:t>
        </w:r>
      </w:hyperlink>
      <w:r w:rsidRPr="009D60E3">
        <w:rPr>
          <w:lang w:val="es-ES"/>
        </w:rPr>
        <w:t xml:space="preserve">, </w:t>
      </w:r>
      <w:r w:rsidR="00690A89" w:rsidRPr="009D60E3">
        <w:rPr>
          <w:lang w:val="es-ES"/>
        </w:rPr>
        <w:t>como resultados del GAH, que alcanzaron el consenso</w:t>
      </w:r>
      <w:r w:rsidRPr="009D60E3">
        <w:rPr>
          <w:lang w:val="es-ES"/>
        </w:rPr>
        <w:t>.</w:t>
      </w:r>
    </w:p>
    <w:p w14:paraId="089D2196" w14:textId="4DC0BA76" w:rsidR="003223A6" w:rsidRPr="009D60E3" w:rsidRDefault="003223A6" w:rsidP="0069727A">
      <w:pPr>
        <w:rPr>
          <w:lang w:val="es-ES"/>
        </w:rPr>
      </w:pPr>
      <w:r w:rsidRPr="0069727A">
        <w:rPr>
          <w:lang w:val="es-ES"/>
        </w:rPr>
        <w:t>8.1.12</w:t>
      </w:r>
      <w:r w:rsidRPr="009D60E3">
        <w:rPr>
          <w:lang w:val="es-ES"/>
        </w:rPr>
        <w:tab/>
      </w:r>
      <w:r w:rsidR="00690A89" w:rsidRPr="009D60E3">
        <w:rPr>
          <w:lang w:val="es-ES"/>
        </w:rPr>
        <w:t>El GANT acordó la creación de</w:t>
      </w:r>
      <w:r w:rsidR="007A72EF" w:rsidRPr="009D60E3">
        <w:rPr>
          <w:lang w:val="es-ES"/>
        </w:rPr>
        <w:t>l</w:t>
      </w:r>
      <w:r w:rsidR="00690A89" w:rsidRPr="009D60E3">
        <w:rPr>
          <w:lang w:val="es-ES"/>
        </w:rPr>
        <w:t xml:space="preserve"> </w:t>
      </w:r>
      <w:r w:rsidR="007A72EF" w:rsidRPr="009D60E3">
        <w:rPr>
          <w:lang w:val="es-ES"/>
        </w:rPr>
        <w:t>Grupo Temático del UIT-T sobre tecnología de la información cuántica para redes (</w:t>
      </w:r>
      <w:r w:rsidR="00122FFD" w:rsidRPr="009D60E3">
        <w:rPr>
          <w:lang w:val="es-ES"/>
        </w:rPr>
        <w:t>FG</w:t>
      </w:r>
      <w:r w:rsidR="007A72EF" w:rsidRPr="009D60E3">
        <w:rPr>
          <w:lang w:val="es-ES"/>
        </w:rPr>
        <w:t xml:space="preserve">-QIT4N) con el mandato del </w:t>
      </w:r>
      <w:hyperlink w:anchor="Anexoc" w:history="1">
        <w:r w:rsidRPr="009D60E3">
          <w:rPr>
            <w:rStyle w:val="Hyperlink"/>
            <w:bCs/>
            <w:lang w:val="es-ES"/>
          </w:rPr>
          <w:t>Anex</w:t>
        </w:r>
        <w:r w:rsidR="007A72EF" w:rsidRPr="009D60E3">
          <w:rPr>
            <w:rStyle w:val="Hyperlink"/>
            <w:bCs/>
            <w:lang w:val="es-ES"/>
          </w:rPr>
          <w:t>o</w:t>
        </w:r>
        <w:r w:rsidRPr="009D60E3">
          <w:rPr>
            <w:rStyle w:val="Hyperlink"/>
            <w:bCs/>
            <w:lang w:val="es-ES"/>
          </w:rPr>
          <w:t xml:space="preserve"> C</w:t>
        </w:r>
      </w:hyperlink>
      <w:r w:rsidRPr="009D60E3">
        <w:rPr>
          <w:lang w:val="es-ES"/>
        </w:rPr>
        <w:t xml:space="preserve">, </w:t>
      </w:r>
      <w:r w:rsidR="007A72EF" w:rsidRPr="009D60E3">
        <w:rPr>
          <w:lang w:val="es-ES"/>
        </w:rPr>
        <w:t xml:space="preserve">y el GANT como </w:t>
      </w:r>
      <w:r w:rsidR="00660625">
        <w:rPr>
          <w:lang w:val="es-ES"/>
        </w:rPr>
        <w:t xml:space="preserve">grupo </w:t>
      </w:r>
      <w:r w:rsidR="007A72EF" w:rsidRPr="009D60E3">
        <w:rPr>
          <w:lang w:val="es-ES"/>
        </w:rPr>
        <w:t>tutor.</w:t>
      </w:r>
      <w:r w:rsidRPr="009D60E3">
        <w:rPr>
          <w:lang w:val="es-ES"/>
        </w:rPr>
        <w:t xml:space="preserve"> </w:t>
      </w:r>
      <w:r w:rsidR="007A72EF" w:rsidRPr="009D60E3">
        <w:rPr>
          <w:lang w:val="es-ES"/>
        </w:rPr>
        <w:t xml:space="preserve">El </w:t>
      </w:r>
      <w:r w:rsidR="00122FFD" w:rsidRPr="009D60E3">
        <w:rPr>
          <w:lang w:val="es-ES"/>
        </w:rPr>
        <w:t>FG</w:t>
      </w:r>
      <w:r w:rsidR="007A72EF" w:rsidRPr="009D60E3">
        <w:rPr>
          <w:lang w:val="es-ES"/>
        </w:rPr>
        <w:t>-QIT4N informará a la segunda reunión de 2020 del GANT. El</w:t>
      </w:r>
      <w:r w:rsidR="00651380">
        <w:rPr>
          <w:lang w:val="es-ES"/>
        </w:rPr>
        <w:t> </w:t>
      </w:r>
      <w:r w:rsidR="007A72EF" w:rsidRPr="009D60E3">
        <w:rPr>
          <w:lang w:val="es-ES"/>
        </w:rPr>
        <w:t>GANT también pidió a los Presidentes de la CE</w:t>
      </w:r>
      <w:r w:rsidR="00C32A81">
        <w:rPr>
          <w:lang w:val="es-ES"/>
        </w:rPr>
        <w:t> </w:t>
      </w:r>
      <w:r w:rsidR="007A72EF" w:rsidRPr="009D60E3">
        <w:rPr>
          <w:lang w:val="es-ES"/>
        </w:rPr>
        <w:t>13 y la CE</w:t>
      </w:r>
      <w:r w:rsidR="00C32A81">
        <w:rPr>
          <w:lang w:val="es-ES"/>
        </w:rPr>
        <w:t> </w:t>
      </w:r>
      <w:r w:rsidR="007A72EF" w:rsidRPr="009D60E3">
        <w:rPr>
          <w:lang w:val="es-ES"/>
        </w:rPr>
        <w:t>17 actualizar el</w:t>
      </w:r>
      <w:r w:rsidRPr="009D60E3">
        <w:rPr>
          <w:lang w:val="es-ES"/>
        </w:rPr>
        <w:t xml:space="preserve"> </w:t>
      </w:r>
      <w:r w:rsidR="00651380">
        <w:rPr>
          <w:lang w:val="es-ES"/>
        </w:rPr>
        <w:t>Documento </w:t>
      </w:r>
      <w:hyperlink r:id="rId54" w:history="1">
        <w:r w:rsidRPr="009D60E3">
          <w:rPr>
            <w:rStyle w:val="Hyperlink"/>
            <w:bCs/>
            <w:lang w:val="es-ES"/>
          </w:rPr>
          <w:t>TD579</w:t>
        </w:r>
      </w:hyperlink>
      <w:r w:rsidRPr="009D60E3">
        <w:rPr>
          <w:lang w:val="es-ES"/>
        </w:rPr>
        <w:t xml:space="preserve"> </w:t>
      </w:r>
      <w:r w:rsidR="004376A7">
        <w:rPr>
          <w:lang w:val="es-ES"/>
        </w:rPr>
        <w:t>"</w:t>
      </w:r>
      <w:r w:rsidRPr="009D60E3">
        <w:rPr>
          <w:lang w:val="es-ES"/>
        </w:rPr>
        <w:t>Quantum Work Consolidation</w:t>
      </w:r>
      <w:r w:rsidR="004376A7">
        <w:rPr>
          <w:lang w:val="es-ES"/>
        </w:rPr>
        <w:t>"</w:t>
      </w:r>
      <w:r w:rsidRPr="009D60E3">
        <w:rPr>
          <w:lang w:val="es-ES"/>
        </w:rPr>
        <w:t xml:space="preserve"> </w:t>
      </w:r>
      <w:r w:rsidR="007A72EF" w:rsidRPr="009D60E3">
        <w:rPr>
          <w:lang w:val="es-ES"/>
        </w:rPr>
        <w:t>en consecuencia</w:t>
      </w:r>
      <w:r w:rsidRPr="009D60E3">
        <w:rPr>
          <w:lang w:val="es-ES"/>
        </w:rPr>
        <w:t>.</w:t>
      </w:r>
    </w:p>
    <w:p w14:paraId="0F1E3742" w14:textId="56338CC8" w:rsidR="003223A6" w:rsidRPr="009D60E3" w:rsidRDefault="003223A6" w:rsidP="0069727A">
      <w:pPr>
        <w:rPr>
          <w:lang w:val="es-ES"/>
        </w:rPr>
      </w:pPr>
      <w:r w:rsidRPr="0069727A">
        <w:rPr>
          <w:lang w:val="es-ES"/>
        </w:rPr>
        <w:t>8.1.13</w:t>
      </w:r>
      <w:r w:rsidRPr="009D60E3">
        <w:rPr>
          <w:lang w:val="es-ES"/>
        </w:rPr>
        <w:tab/>
      </w:r>
      <w:r w:rsidR="007A72EF" w:rsidRPr="009D60E3">
        <w:rPr>
          <w:lang w:val="es-ES"/>
        </w:rPr>
        <w:t>El GANT expresó su profundo agradecimiento al Sr.</w:t>
      </w:r>
      <w:r w:rsidRPr="009D60E3">
        <w:rPr>
          <w:lang w:val="es-ES"/>
        </w:rPr>
        <w:t xml:space="preserve"> Taddei </w:t>
      </w:r>
      <w:r w:rsidR="007A72EF" w:rsidRPr="009D60E3">
        <w:rPr>
          <w:lang w:val="es-ES"/>
        </w:rPr>
        <w:t>por su liderazgo y sus esfuerzos notables para alcanzar un consenso.</w:t>
      </w:r>
    </w:p>
    <w:p w14:paraId="153AA88F" w14:textId="4D1726EF" w:rsidR="003223A6" w:rsidRPr="009D60E3" w:rsidRDefault="003223A6" w:rsidP="0069727A">
      <w:pPr>
        <w:rPr>
          <w:lang w:val="es-ES"/>
        </w:rPr>
      </w:pPr>
      <w:r w:rsidRPr="0069727A">
        <w:rPr>
          <w:lang w:val="es-ES"/>
        </w:rPr>
        <w:t>8.1.14</w:t>
      </w:r>
      <w:r w:rsidRPr="009D60E3">
        <w:rPr>
          <w:lang w:val="es-ES"/>
        </w:rPr>
        <w:tab/>
        <w:t xml:space="preserve">China </w:t>
      </w:r>
      <w:r w:rsidR="007A72EF" w:rsidRPr="009D60E3">
        <w:rPr>
          <w:lang w:val="es-ES"/>
        </w:rPr>
        <w:t>propuso al Prof.</w:t>
      </w:r>
      <w:r w:rsidRPr="009D60E3">
        <w:rPr>
          <w:lang w:val="es-ES"/>
        </w:rPr>
        <w:t xml:space="preserve"> Qiang Zhang, </w:t>
      </w:r>
      <w:r w:rsidR="007A72EF" w:rsidRPr="009D60E3">
        <w:rPr>
          <w:lang w:val="es-ES"/>
        </w:rPr>
        <w:t>Universidad de Ciencia y Tecnología de China</w:t>
      </w:r>
      <w:r w:rsidRPr="009D60E3">
        <w:rPr>
          <w:lang w:val="es-ES"/>
        </w:rPr>
        <w:t xml:space="preserve"> (USTC), </w:t>
      </w:r>
      <w:r w:rsidR="007A72EF" w:rsidRPr="009D60E3">
        <w:rPr>
          <w:lang w:val="es-ES"/>
        </w:rPr>
        <w:t>como Presidente del Grupo Temático</w:t>
      </w:r>
      <w:r w:rsidRPr="009D60E3">
        <w:rPr>
          <w:lang w:val="es-ES"/>
        </w:rPr>
        <w:t>.</w:t>
      </w:r>
    </w:p>
    <w:p w14:paraId="066137AA" w14:textId="49634FB4" w:rsidR="003223A6" w:rsidRPr="009D60E3" w:rsidRDefault="003223A6" w:rsidP="0069727A">
      <w:pPr>
        <w:rPr>
          <w:b/>
          <w:lang w:val="es-ES"/>
        </w:rPr>
      </w:pPr>
      <w:r w:rsidRPr="0069727A">
        <w:rPr>
          <w:lang w:val="es-ES"/>
        </w:rPr>
        <w:t>8.1.15</w:t>
      </w:r>
      <w:r w:rsidRPr="009D60E3">
        <w:rPr>
          <w:lang w:val="es-ES"/>
        </w:rPr>
        <w:tab/>
      </w:r>
      <w:r w:rsidR="007A72EF" w:rsidRPr="009D60E3">
        <w:rPr>
          <w:lang w:val="es-ES"/>
        </w:rPr>
        <w:t xml:space="preserve">Otras propuestas para los puestos de dirección del </w:t>
      </w:r>
      <w:r w:rsidR="00122FFD" w:rsidRPr="009D60E3">
        <w:rPr>
          <w:lang w:val="es-ES"/>
        </w:rPr>
        <w:t>FG</w:t>
      </w:r>
      <w:r w:rsidR="007A72EF" w:rsidRPr="009D60E3">
        <w:rPr>
          <w:lang w:val="es-ES"/>
        </w:rPr>
        <w:t>-QIT4N incluyen un Vicepresidente de los Estados Unidos</w:t>
      </w:r>
      <w:r w:rsidRPr="009D60E3">
        <w:rPr>
          <w:lang w:val="es-ES"/>
        </w:rPr>
        <w:t xml:space="preserve">, </w:t>
      </w:r>
      <w:r w:rsidR="007A72EF" w:rsidRPr="009D60E3">
        <w:rPr>
          <w:lang w:val="es-ES"/>
        </w:rPr>
        <w:t xml:space="preserve">un Copresidente de la </w:t>
      </w:r>
      <w:r w:rsidR="00660625" w:rsidRPr="009D60E3">
        <w:rPr>
          <w:lang w:val="es-ES"/>
        </w:rPr>
        <w:t xml:space="preserve">Federación </w:t>
      </w:r>
      <w:r w:rsidR="007A72EF" w:rsidRPr="009D60E3">
        <w:rPr>
          <w:lang w:val="es-ES"/>
        </w:rPr>
        <w:t>de Rusia, un Vicepresidente de la CE</w:t>
      </w:r>
      <w:r w:rsidR="00C32A81">
        <w:rPr>
          <w:lang w:val="es-ES"/>
        </w:rPr>
        <w:t> </w:t>
      </w:r>
      <w:r w:rsidRPr="009D60E3">
        <w:rPr>
          <w:lang w:val="es-ES"/>
        </w:rPr>
        <w:t xml:space="preserve">17 </w:t>
      </w:r>
      <w:r w:rsidR="007A72EF" w:rsidRPr="009D60E3">
        <w:rPr>
          <w:lang w:val="es-ES"/>
        </w:rPr>
        <w:t>y uno de la CE</w:t>
      </w:r>
      <w:r w:rsidR="00C32A81">
        <w:rPr>
          <w:lang w:val="es-ES"/>
        </w:rPr>
        <w:t> </w:t>
      </w:r>
      <w:r w:rsidR="007A72EF" w:rsidRPr="009D60E3">
        <w:rPr>
          <w:lang w:val="es-ES"/>
        </w:rPr>
        <w:t>13,</w:t>
      </w:r>
      <w:r w:rsidRPr="009D60E3">
        <w:rPr>
          <w:lang w:val="es-ES"/>
        </w:rPr>
        <w:t xml:space="preserve"> </w:t>
      </w:r>
      <w:r w:rsidR="007A72EF" w:rsidRPr="009D60E3">
        <w:rPr>
          <w:lang w:val="es-ES"/>
        </w:rPr>
        <w:t>un Vicepresidente de</w:t>
      </w:r>
      <w:r w:rsidRPr="009D60E3">
        <w:rPr>
          <w:lang w:val="es-ES"/>
        </w:rPr>
        <w:t xml:space="preserve"> ID Quantique. </w:t>
      </w:r>
      <w:r w:rsidR="007A72EF" w:rsidRPr="009D60E3">
        <w:rPr>
          <w:lang w:val="es-ES"/>
        </w:rPr>
        <w:t xml:space="preserve">La </w:t>
      </w:r>
      <w:r w:rsidR="00874FAF" w:rsidRPr="009D60E3">
        <w:rPr>
          <w:lang w:val="es-ES"/>
        </w:rPr>
        <w:t>reunión</w:t>
      </w:r>
      <w:r w:rsidR="007A72EF" w:rsidRPr="009D60E3">
        <w:rPr>
          <w:lang w:val="es-ES"/>
        </w:rPr>
        <w:t xml:space="preserve"> </w:t>
      </w:r>
      <w:r w:rsidR="00BF0CBB" w:rsidRPr="009D60E3">
        <w:rPr>
          <w:lang w:val="es-ES"/>
        </w:rPr>
        <w:t xml:space="preserve">trasladó las candidaturas de los Copresidentes y Vicepresidentes al </w:t>
      </w:r>
      <w:r w:rsidR="00122FFD" w:rsidRPr="009D60E3">
        <w:rPr>
          <w:lang w:val="es-ES"/>
        </w:rPr>
        <w:t>FG</w:t>
      </w:r>
      <w:r w:rsidR="00BF0CBB" w:rsidRPr="009D60E3">
        <w:rPr>
          <w:lang w:val="es-ES"/>
        </w:rPr>
        <w:t>-QIT4N</w:t>
      </w:r>
      <w:r w:rsidRPr="009D60E3">
        <w:rPr>
          <w:lang w:val="es-ES"/>
        </w:rPr>
        <w:t>.</w:t>
      </w:r>
    </w:p>
    <w:p w14:paraId="5AA133B2" w14:textId="126D6970" w:rsidR="003223A6" w:rsidRPr="00C32A81" w:rsidRDefault="003223A6" w:rsidP="000A1166">
      <w:pPr>
        <w:pStyle w:val="Heading2"/>
        <w:rPr>
          <w:lang w:val="es-ES"/>
        </w:rPr>
      </w:pPr>
      <w:bookmarkStart w:id="30" w:name="_Toc25585500"/>
      <w:bookmarkStart w:id="31" w:name="_Toc25585563"/>
      <w:r w:rsidRPr="00C32A81">
        <w:rPr>
          <w:lang w:val="es-ES"/>
        </w:rPr>
        <w:t>8.2</w:t>
      </w:r>
      <w:r w:rsidRPr="00C32A81">
        <w:rPr>
          <w:lang w:val="es-ES"/>
        </w:rPr>
        <w:tab/>
      </w:r>
      <w:bookmarkStart w:id="32" w:name="_Toc23859145"/>
      <w:r w:rsidR="00BF0CBB" w:rsidRPr="00C32A81">
        <w:rPr>
          <w:lang w:val="es-ES"/>
        </w:rPr>
        <w:t>Propuesta de un nuevo Grupo Temático del UIT-T sobre</w:t>
      </w:r>
      <w:r w:rsidR="00D603A2" w:rsidRPr="00C32A81">
        <w:rPr>
          <w:lang w:val="es-ES"/>
        </w:rPr>
        <w:t xml:space="preserve"> IA y datos comunes </w:t>
      </w:r>
      <w:r w:rsidRPr="00C32A81">
        <w:rPr>
          <w:lang w:val="es-ES"/>
        </w:rPr>
        <w:t>(</w:t>
      </w:r>
      <w:r w:rsidR="00122FFD" w:rsidRPr="00C32A81">
        <w:rPr>
          <w:lang w:val="es-ES"/>
        </w:rPr>
        <w:t>FG</w:t>
      </w:r>
      <w:r w:rsidR="00C32A81" w:rsidRPr="00C32A81">
        <w:rPr>
          <w:lang w:val="es-ES"/>
        </w:rPr>
        <w:noBreakHyphen/>
      </w:r>
      <w:r w:rsidR="009D3FDB" w:rsidRPr="00C32A81">
        <w:rPr>
          <w:lang w:val="es-ES"/>
        </w:rPr>
        <w:t>Datos c</w:t>
      </w:r>
      <w:r w:rsidR="00D603A2" w:rsidRPr="00C32A81">
        <w:rPr>
          <w:lang w:val="es-ES"/>
        </w:rPr>
        <w:t>omunes</w:t>
      </w:r>
      <w:r w:rsidRPr="00C32A81">
        <w:rPr>
          <w:lang w:val="es-ES"/>
        </w:rPr>
        <w:t>)</w:t>
      </w:r>
      <w:bookmarkEnd w:id="30"/>
      <w:bookmarkEnd w:id="31"/>
      <w:bookmarkEnd w:id="32"/>
    </w:p>
    <w:p w14:paraId="552A8021" w14:textId="657B4F94" w:rsidR="00BF0CBB" w:rsidRPr="009D60E3" w:rsidRDefault="003223A6" w:rsidP="0069727A">
      <w:pPr>
        <w:rPr>
          <w:lang w:val="es-ES"/>
        </w:rPr>
      </w:pPr>
      <w:r w:rsidRPr="0069727A">
        <w:rPr>
          <w:lang w:val="es-ES"/>
        </w:rPr>
        <w:t>8.2.1</w:t>
      </w:r>
      <w:r w:rsidRPr="009D60E3">
        <w:rPr>
          <w:lang w:val="es-ES"/>
        </w:rPr>
        <w:tab/>
      </w:r>
      <w:r w:rsidR="00BF0CBB" w:rsidRPr="009D60E3">
        <w:rPr>
          <w:lang w:val="es-ES"/>
        </w:rPr>
        <w:t xml:space="preserve">El Sr. </w:t>
      </w:r>
      <w:r w:rsidRPr="009D60E3">
        <w:rPr>
          <w:lang w:val="es-ES"/>
        </w:rPr>
        <w:t xml:space="preserve">Amir Banifatemi, XPRIZE Foundation Inc. </w:t>
      </w:r>
      <w:r w:rsidR="00BF0CBB" w:rsidRPr="009D60E3">
        <w:rPr>
          <w:lang w:val="es-ES"/>
        </w:rPr>
        <w:t>presentó el Documento</w:t>
      </w:r>
      <w:r w:rsidR="00651380">
        <w:rPr>
          <w:lang w:val="es-ES"/>
        </w:rPr>
        <w:t> </w:t>
      </w:r>
      <w:hyperlink r:id="rId55" w:history="1">
        <w:r w:rsidR="00BF0CBB" w:rsidRPr="00C32A81">
          <w:rPr>
            <w:rStyle w:val="Hyperlink"/>
            <w:lang w:val="es-ES"/>
          </w:rPr>
          <w:t>C063-R2</w:t>
        </w:r>
      </w:hyperlink>
      <w:r w:rsidRPr="00C32A81">
        <w:rPr>
          <w:lang w:val="es-ES"/>
        </w:rPr>
        <w:t xml:space="preserve"> </w:t>
      </w:r>
      <w:r w:rsidR="004376A7">
        <w:rPr>
          <w:lang w:val="es-ES"/>
        </w:rPr>
        <w:t>"</w:t>
      </w:r>
      <w:r w:rsidR="00BF0CBB" w:rsidRPr="009D60E3">
        <w:rPr>
          <w:lang w:val="es-ES"/>
        </w:rPr>
        <w:t>Propuesta de creación de un nuevo Grupo Temático del UIT-T sobre IA y datos comunes</w:t>
      </w:r>
      <w:r w:rsidR="004376A7">
        <w:rPr>
          <w:lang w:val="es-ES"/>
        </w:rPr>
        <w:t>"</w:t>
      </w:r>
      <w:r w:rsidRPr="009D60E3">
        <w:rPr>
          <w:lang w:val="es-ES"/>
        </w:rPr>
        <w:t xml:space="preserve"> (XPRIZE Foundation Inc., MILA </w:t>
      </w:r>
      <w:r w:rsidR="00BF0CBB" w:rsidRPr="009D60E3">
        <w:rPr>
          <w:lang w:val="es-ES"/>
        </w:rPr>
        <w:t>–</w:t>
      </w:r>
      <w:r w:rsidRPr="009D60E3">
        <w:rPr>
          <w:lang w:val="es-ES"/>
        </w:rPr>
        <w:t xml:space="preserve"> </w:t>
      </w:r>
      <w:r w:rsidR="00BF0CBB" w:rsidRPr="009D60E3">
        <w:rPr>
          <w:lang w:val="es-ES"/>
        </w:rPr>
        <w:t>Instituto de Quebéc de Inteligencia Artificial</w:t>
      </w:r>
      <w:r w:rsidRPr="009D60E3">
        <w:rPr>
          <w:lang w:val="es-ES"/>
        </w:rPr>
        <w:t xml:space="preserve">, </w:t>
      </w:r>
      <w:r w:rsidR="00BF0CBB" w:rsidRPr="009D60E3">
        <w:rPr>
          <w:lang w:val="es-ES"/>
        </w:rPr>
        <w:t>el Instituto Superior de Ciencia y Tecnología de Corea (KAIST)</w:t>
      </w:r>
      <w:r w:rsidRPr="009D60E3">
        <w:rPr>
          <w:lang w:val="es-ES"/>
        </w:rPr>
        <w:t xml:space="preserve">, ADA Innovation Lab Limited), </w:t>
      </w:r>
      <w:r w:rsidR="00E47AC8" w:rsidRPr="009D60E3">
        <w:rPr>
          <w:lang w:val="es-ES"/>
        </w:rPr>
        <w:t xml:space="preserve">que </w:t>
      </w:r>
      <w:r w:rsidR="00BF0CBB" w:rsidRPr="009D60E3">
        <w:rPr>
          <w:lang w:val="es-ES"/>
        </w:rPr>
        <w:t>propone la creación de un Grupo Temático del UIT-T sobre IA y datos co</w:t>
      </w:r>
      <w:r w:rsidR="009D3FDB" w:rsidRPr="009D60E3">
        <w:rPr>
          <w:lang w:val="es-ES"/>
        </w:rPr>
        <w:t>munes (</w:t>
      </w:r>
      <w:r w:rsidR="00122FFD" w:rsidRPr="009D60E3">
        <w:rPr>
          <w:lang w:val="es-ES"/>
        </w:rPr>
        <w:t>FG</w:t>
      </w:r>
      <w:r w:rsidR="009D3FDB" w:rsidRPr="009D60E3">
        <w:rPr>
          <w:lang w:val="es-ES"/>
        </w:rPr>
        <w:t>-Datos c</w:t>
      </w:r>
      <w:r w:rsidR="00BF0CBB" w:rsidRPr="009D60E3">
        <w:rPr>
          <w:lang w:val="es-ES"/>
        </w:rPr>
        <w:t xml:space="preserve">omunes), para empezar a trabajar sobre esta cuestión y realizar trabajos previos a la normalización y recolección de novedades que serán la base de las </w:t>
      </w:r>
      <w:r w:rsidR="00E47AC8" w:rsidRPr="009D60E3">
        <w:rPr>
          <w:lang w:val="es-ES"/>
        </w:rPr>
        <w:t xml:space="preserve">futuras </w:t>
      </w:r>
      <w:r w:rsidR="00BF0CBB" w:rsidRPr="009D60E3">
        <w:rPr>
          <w:lang w:val="es-ES"/>
        </w:rPr>
        <w:t xml:space="preserve">actividades de normalización internacional </w:t>
      </w:r>
      <w:r w:rsidR="00E47AC8" w:rsidRPr="009D60E3">
        <w:rPr>
          <w:lang w:val="es-ES"/>
        </w:rPr>
        <w:t>en este ámbito.</w:t>
      </w:r>
    </w:p>
    <w:p w14:paraId="11EAB942" w14:textId="4D140FEF" w:rsidR="003223A6" w:rsidRPr="009D60E3" w:rsidRDefault="003223A6" w:rsidP="0069727A">
      <w:pPr>
        <w:rPr>
          <w:lang w:val="es-ES"/>
        </w:rPr>
      </w:pPr>
      <w:r w:rsidRPr="0069727A">
        <w:rPr>
          <w:lang w:val="es-ES"/>
        </w:rPr>
        <w:lastRenderedPageBreak/>
        <w:t>8.2.2</w:t>
      </w:r>
      <w:r w:rsidRPr="009D60E3">
        <w:rPr>
          <w:lang w:val="es-ES"/>
        </w:rPr>
        <w:tab/>
      </w:r>
      <w:r w:rsidR="00E47AC8" w:rsidRPr="009D60E3">
        <w:rPr>
          <w:lang w:val="es-ES"/>
        </w:rPr>
        <w:t>El Documento</w:t>
      </w:r>
      <w:r w:rsidR="00651380">
        <w:rPr>
          <w:lang w:val="es-ES"/>
        </w:rPr>
        <w:t> </w:t>
      </w:r>
      <w:hyperlink r:id="rId56" w:history="1">
        <w:r w:rsidRPr="00C32A81">
          <w:rPr>
            <w:rStyle w:val="Hyperlink"/>
            <w:lang w:val="es-ES"/>
          </w:rPr>
          <w:t>C075</w:t>
        </w:r>
      </w:hyperlink>
      <w:r w:rsidRPr="009D60E3">
        <w:rPr>
          <w:lang w:val="es-ES"/>
        </w:rPr>
        <w:t xml:space="preserve"> </w:t>
      </w:r>
      <w:r w:rsidR="00E47AC8" w:rsidRPr="009D60E3">
        <w:rPr>
          <w:lang w:val="es-ES"/>
        </w:rPr>
        <w:t xml:space="preserve">de la Universidad </w:t>
      </w:r>
      <w:r w:rsidRPr="009D60E3">
        <w:rPr>
          <w:lang w:val="es-ES"/>
        </w:rPr>
        <w:t>Tarbiat Modares</w:t>
      </w:r>
      <w:r w:rsidR="00E47AC8" w:rsidRPr="009D60E3">
        <w:rPr>
          <w:lang w:val="es-ES"/>
        </w:rPr>
        <w:t xml:space="preserve"> apoya la propuesta contenida en </w:t>
      </w:r>
      <w:r w:rsidR="00651380">
        <w:rPr>
          <w:lang w:val="es-ES"/>
        </w:rPr>
        <w:t xml:space="preserve">el Documento </w:t>
      </w:r>
      <w:r w:rsidRPr="009D60E3">
        <w:rPr>
          <w:lang w:val="es-ES"/>
        </w:rPr>
        <w:t>C063.</w:t>
      </w:r>
    </w:p>
    <w:p w14:paraId="74D1D3F1" w14:textId="11520BE5" w:rsidR="003223A6" w:rsidRPr="009D60E3" w:rsidRDefault="003223A6" w:rsidP="0069727A">
      <w:pPr>
        <w:rPr>
          <w:lang w:val="es-ES"/>
        </w:rPr>
      </w:pPr>
      <w:r w:rsidRPr="0069727A">
        <w:rPr>
          <w:lang w:val="es-ES"/>
        </w:rPr>
        <w:t>8.2.3</w:t>
      </w:r>
      <w:r w:rsidRPr="009D60E3">
        <w:rPr>
          <w:lang w:val="es-ES"/>
        </w:rPr>
        <w:tab/>
      </w:r>
      <w:r w:rsidR="00BF0CBB" w:rsidRPr="009D60E3">
        <w:rPr>
          <w:lang w:val="es-ES"/>
        </w:rPr>
        <w:t xml:space="preserve">El Sr. </w:t>
      </w:r>
      <w:r w:rsidRPr="009D60E3">
        <w:rPr>
          <w:lang w:val="es-ES"/>
        </w:rPr>
        <w:t xml:space="preserve">Ajit Jillavenkatesa, </w:t>
      </w:r>
      <w:r w:rsidR="00E47AC8" w:rsidRPr="009D60E3">
        <w:rPr>
          <w:lang w:val="es-ES"/>
        </w:rPr>
        <w:t>representante del UIT-T en el Grupo de Coordinación del Programa de Normalización (GCPN) de la CEI-SMB, ISO-TMB y UIT-T-GANT</w:t>
      </w:r>
      <w:r w:rsidRPr="009D60E3">
        <w:rPr>
          <w:lang w:val="es-ES"/>
        </w:rPr>
        <w:t xml:space="preserve">, </w:t>
      </w:r>
      <w:r w:rsidR="00E47AC8" w:rsidRPr="009D60E3">
        <w:rPr>
          <w:lang w:val="es-ES"/>
        </w:rPr>
        <w:t xml:space="preserve">presentó en nombre del Presidente del GCPN el </w:t>
      </w:r>
      <w:r w:rsidR="00651380">
        <w:rPr>
          <w:lang w:val="es-ES"/>
        </w:rPr>
        <w:t>Documento </w:t>
      </w:r>
      <w:hyperlink r:id="rId57" w:history="1">
        <w:r w:rsidRPr="00C32A81">
          <w:rPr>
            <w:rStyle w:val="Hyperlink"/>
            <w:lang w:val="es-ES"/>
          </w:rPr>
          <w:t>TD604</w:t>
        </w:r>
      </w:hyperlink>
      <w:r w:rsidRPr="009D60E3">
        <w:rPr>
          <w:lang w:val="es-ES"/>
        </w:rPr>
        <w:t xml:space="preserve"> </w:t>
      </w:r>
      <w:r w:rsidR="004376A7">
        <w:rPr>
          <w:lang w:val="es-ES"/>
        </w:rPr>
        <w:t>"</w:t>
      </w:r>
      <w:r w:rsidRPr="009D60E3">
        <w:rPr>
          <w:lang w:val="es-ES"/>
        </w:rPr>
        <w:t>IEC/ISO/ITU SPCG recommendation on TSAG-C63 Proposal to set up a new ITU-T Focus Group on AI and Data Commons</w:t>
      </w:r>
      <w:r w:rsidR="004376A7">
        <w:rPr>
          <w:lang w:val="es-ES"/>
        </w:rPr>
        <w:t>"</w:t>
      </w:r>
      <w:r w:rsidR="00E47AC8" w:rsidRPr="009D60E3">
        <w:rPr>
          <w:lang w:val="es-ES"/>
        </w:rPr>
        <w:t xml:space="preserve"> (Recomendación del GCPN del CEI/ISO/UIT respecto de la propuesta TSAG-C63 sobre la creación de un nuevo Grupo Temático del UIT-T sobre IA y datos comunes)</w:t>
      </w:r>
      <w:r w:rsidRPr="009D60E3">
        <w:rPr>
          <w:lang w:val="es-ES"/>
        </w:rPr>
        <w:t>.</w:t>
      </w:r>
    </w:p>
    <w:p w14:paraId="0422020B" w14:textId="1CB33CDF" w:rsidR="00E47AC8" w:rsidRPr="009D60E3" w:rsidRDefault="003223A6" w:rsidP="0069727A">
      <w:pPr>
        <w:rPr>
          <w:lang w:val="es-ES"/>
        </w:rPr>
      </w:pPr>
      <w:r w:rsidRPr="0069727A">
        <w:rPr>
          <w:lang w:val="es-ES"/>
        </w:rPr>
        <w:t>8.2.4</w:t>
      </w:r>
      <w:r w:rsidRPr="009D60E3">
        <w:rPr>
          <w:lang w:val="es-ES"/>
        </w:rPr>
        <w:tab/>
      </w:r>
      <w:r w:rsidR="00E47AC8" w:rsidRPr="009D60E3">
        <w:rPr>
          <w:lang w:val="es-ES"/>
        </w:rPr>
        <w:t xml:space="preserve">El ISO/CEI </w:t>
      </w:r>
      <w:r w:rsidR="00660625" w:rsidRPr="009D60E3">
        <w:rPr>
          <w:lang w:val="es-ES"/>
        </w:rPr>
        <w:t xml:space="preserve">JTC 1 </w:t>
      </w:r>
      <w:r w:rsidR="00E47AC8" w:rsidRPr="009D60E3">
        <w:rPr>
          <w:lang w:val="es-ES"/>
        </w:rPr>
        <w:t>señaló que los trabajos del SC42 del JTC 1 de la ISO/CEI sobre IA no se mencionan e indicó la posibilidad de solapamiento en lo relativo a la definición de IA y de las tecnologías existentes y le pidió al UIT-T que tuviera en cuenta los trabajos existentes para evitar el solapamiento.</w:t>
      </w:r>
    </w:p>
    <w:p w14:paraId="548D152B" w14:textId="5DB93522" w:rsidR="003223A6" w:rsidRPr="009D60E3" w:rsidRDefault="003223A6" w:rsidP="0069727A">
      <w:pPr>
        <w:rPr>
          <w:lang w:val="es-ES"/>
        </w:rPr>
      </w:pPr>
      <w:r w:rsidRPr="0069727A">
        <w:rPr>
          <w:lang w:val="es-ES"/>
        </w:rPr>
        <w:t>8.2.5</w:t>
      </w:r>
      <w:r w:rsidRPr="009D60E3">
        <w:rPr>
          <w:lang w:val="es-ES"/>
        </w:rPr>
        <w:tab/>
      </w:r>
      <w:r w:rsidR="00E47AC8" w:rsidRPr="009D60E3">
        <w:rPr>
          <w:lang w:val="es-ES"/>
        </w:rPr>
        <w:t>Se expresaron diferentes opiniones sobre la necesidad de tener ese Grupo Temático, su mandato y su alcance:</w:t>
      </w:r>
    </w:p>
    <w:p w14:paraId="4371EDE2" w14:textId="598D3B29" w:rsidR="003223A6" w:rsidRPr="009D60E3" w:rsidRDefault="003223A6" w:rsidP="0069727A">
      <w:pPr>
        <w:rPr>
          <w:lang w:val="es-ES"/>
        </w:rPr>
      </w:pPr>
      <w:r w:rsidRPr="0069727A">
        <w:rPr>
          <w:lang w:val="es-ES"/>
        </w:rPr>
        <w:t>8.2.</w:t>
      </w:r>
      <w:r w:rsidR="00FC16CB" w:rsidRPr="0069727A">
        <w:rPr>
          <w:lang w:val="es-ES"/>
        </w:rPr>
        <w:t>5.1</w:t>
      </w:r>
      <w:r w:rsidRPr="009D60E3">
        <w:rPr>
          <w:lang w:val="es-ES"/>
        </w:rPr>
        <w:tab/>
      </w:r>
      <w:r w:rsidR="004472A2" w:rsidRPr="009D60E3">
        <w:rPr>
          <w:lang w:val="es-ES"/>
        </w:rPr>
        <w:t xml:space="preserve">Egipto apoyó </w:t>
      </w:r>
      <w:r w:rsidR="008C1290">
        <w:rPr>
          <w:lang w:val="es-ES"/>
        </w:rPr>
        <w:t>a</w:t>
      </w:r>
      <w:r w:rsidR="004472A2" w:rsidRPr="009D60E3">
        <w:rPr>
          <w:lang w:val="es-ES"/>
        </w:rPr>
        <w:t>l Grupo Temático, pero opinó que era necesario un GAH para revisar el mandato.</w:t>
      </w:r>
    </w:p>
    <w:p w14:paraId="13611E15" w14:textId="3BFAC8E1" w:rsidR="004472A2" w:rsidRPr="009D60E3" w:rsidRDefault="003223A6" w:rsidP="0069727A">
      <w:pPr>
        <w:rPr>
          <w:lang w:val="es-ES"/>
        </w:rPr>
      </w:pPr>
      <w:r w:rsidRPr="0069727A">
        <w:rPr>
          <w:lang w:val="es-ES"/>
        </w:rPr>
        <w:t>8.2.</w:t>
      </w:r>
      <w:r w:rsidR="00FC16CB" w:rsidRPr="0069727A">
        <w:rPr>
          <w:lang w:val="es-ES"/>
        </w:rPr>
        <w:t>5.2</w:t>
      </w:r>
      <w:r w:rsidRPr="009D60E3">
        <w:rPr>
          <w:lang w:val="es-ES"/>
        </w:rPr>
        <w:tab/>
      </w:r>
      <w:r w:rsidR="004472A2" w:rsidRPr="009D60E3">
        <w:rPr>
          <w:lang w:val="es-ES"/>
        </w:rPr>
        <w:t xml:space="preserve">Los Estados Unidos no apoyaron </w:t>
      </w:r>
      <w:r w:rsidR="008C1290">
        <w:rPr>
          <w:lang w:val="es-ES"/>
        </w:rPr>
        <w:t xml:space="preserve">a </w:t>
      </w:r>
      <w:r w:rsidR="004472A2" w:rsidRPr="009D60E3">
        <w:rPr>
          <w:lang w:val="es-ES"/>
        </w:rPr>
        <w:t xml:space="preserve">este </w:t>
      </w:r>
      <w:r w:rsidR="00122FFD" w:rsidRPr="009D60E3">
        <w:rPr>
          <w:lang w:val="es-ES"/>
        </w:rPr>
        <w:t>G</w:t>
      </w:r>
      <w:r w:rsidR="008C1290">
        <w:rPr>
          <w:lang w:val="es-ES"/>
        </w:rPr>
        <w:t>rupo Temático</w:t>
      </w:r>
      <w:r w:rsidR="004472A2" w:rsidRPr="009D60E3">
        <w:rPr>
          <w:lang w:val="es-ES"/>
        </w:rPr>
        <w:t xml:space="preserve"> al ser los objetivos demasiado genéricos, y no veían como el alcance abarca las TIC, o está dentro del alcance de la UIT.</w:t>
      </w:r>
    </w:p>
    <w:p w14:paraId="226ACBDD" w14:textId="1CB664BE" w:rsidR="004472A2" w:rsidRPr="009D60E3" w:rsidRDefault="003223A6" w:rsidP="0069727A">
      <w:pPr>
        <w:rPr>
          <w:lang w:val="es-ES"/>
        </w:rPr>
      </w:pPr>
      <w:r w:rsidRPr="0069727A">
        <w:rPr>
          <w:lang w:val="es-ES"/>
        </w:rPr>
        <w:t>8.2.</w:t>
      </w:r>
      <w:r w:rsidR="00FC16CB" w:rsidRPr="0069727A">
        <w:rPr>
          <w:lang w:val="es-ES"/>
        </w:rPr>
        <w:t>5.3</w:t>
      </w:r>
      <w:r w:rsidRPr="009D60E3">
        <w:rPr>
          <w:lang w:val="es-ES"/>
        </w:rPr>
        <w:tab/>
      </w:r>
      <w:r w:rsidR="004472A2" w:rsidRPr="009D60E3">
        <w:rPr>
          <w:lang w:val="es-ES"/>
        </w:rPr>
        <w:t xml:space="preserve">El Reino Unido no apoyó </w:t>
      </w:r>
      <w:r w:rsidR="008C1290">
        <w:rPr>
          <w:lang w:val="es-ES"/>
        </w:rPr>
        <w:t xml:space="preserve">a </w:t>
      </w:r>
      <w:r w:rsidR="004472A2" w:rsidRPr="009D60E3">
        <w:rPr>
          <w:lang w:val="es-ES"/>
        </w:rPr>
        <w:t xml:space="preserve">este Grupo Temático pues no existía un análisis de deficiencias y el SC42 del JTC 1 de la ISO/CEI, ETSI y tres </w:t>
      </w:r>
      <w:r w:rsidR="00541E18">
        <w:rPr>
          <w:lang w:val="es-ES"/>
        </w:rPr>
        <w:t>Grupos Temáticos</w:t>
      </w:r>
      <w:r w:rsidR="004472A2" w:rsidRPr="009D60E3">
        <w:rPr>
          <w:lang w:val="es-ES"/>
        </w:rPr>
        <w:t xml:space="preserve"> del UIT-T ya estaban trabajado en este ámbito.</w:t>
      </w:r>
    </w:p>
    <w:p w14:paraId="54AF88B7" w14:textId="29FD9F7D" w:rsidR="004472A2" w:rsidRPr="009D60E3" w:rsidRDefault="00FC16CB" w:rsidP="0069727A">
      <w:pPr>
        <w:rPr>
          <w:lang w:val="es-ES"/>
        </w:rPr>
      </w:pPr>
      <w:r w:rsidRPr="0069727A">
        <w:rPr>
          <w:lang w:val="es-ES"/>
        </w:rPr>
        <w:t>8.2.5.4</w:t>
      </w:r>
      <w:r w:rsidR="0049682C">
        <w:rPr>
          <w:lang w:val="es-ES"/>
        </w:rPr>
        <w:tab/>
      </w:r>
      <w:r w:rsidR="004472A2" w:rsidRPr="009D60E3">
        <w:rPr>
          <w:lang w:val="es-ES"/>
        </w:rPr>
        <w:t xml:space="preserve">La Comunidad Europea vio la necesidad de centrarse en IA que está dentro del alcance de la UIT, pero opinó que existe solapamiento con las actividades del IEEE y el ETSI, y que es necesario volver a debatir el alcance del </w:t>
      </w:r>
      <w:r w:rsidR="008C1290">
        <w:rPr>
          <w:lang w:val="es-ES"/>
        </w:rPr>
        <w:t>Grupo Temático</w:t>
      </w:r>
      <w:r w:rsidR="004472A2" w:rsidRPr="009D60E3">
        <w:rPr>
          <w:lang w:val="es-ES"/>
        </w:rPr>
        <w:t>.</w:t>
      </w:r>
    </w:p>
    <w:p w14:paraId="382B9065" w14:textId="433AB52E" w:rsidR="004472A2" w:rsidRPr="009D60E3" w:rsidRDefault="00FC16CB" w:rsidP="0069727A">
      <w:pPr>
        <w:rPr>
          <w:lang w:val="es-ES"/>
        </w:rPr>
      </w:pPr>
      <w:r w:rsidRPr="0069727A">
        <w:rPr>
          <w:lang w:val="es-ES"/>
        </w:rPr>
        <w:t>8.2.5.5</w:t>
      </w:r>
      <w:r w:rsidR="0049682C">
        <w:rPr>
          <w:lang w:val="es-ES"/>
        </w:rPr>
        <w:tab/>
      </w:r>
      <w:r w:rsidR="004472A2" w:rsidRPr="009D60E3">
        <w:rPr>
          <w:lang w:val="es-ES"/>
        </w:rPr>
        <w:t>Canadá se preguntó si el Grupo Temático es la solución adecuada pues no existe ninguna Comisión de Estudio del UIT-T que esté trabajando sobre esta cuestión.</w:t>
      </w:r>
    </w:p>
    <w:p w14:paraId="05457D79" w14:textId="06CD4BB9" w:rsidR="003223A6" w:rsidRPr="009D60E3" w:rsidRDefault="00FC16CB" w:rsidP="0069727A">
      <w:pPr>
        <w:rPr>
          <w:lang w:val="es-ES"/>
        </w:rPr>
      </w:pPr>
      <w:r w:rsidRPr="0069727A">
        <w:rPr>
          <w:lang w:val="es-ES"/>
        </w:rPr>
        <w:t>8.2.5.6</w:t>
      </w:r>
      <w:r w:rsidR="004472A2" w:rsidRPr="0069727A">
        <w:rPr>
          <w:lang w:val="es-ES"/>
        </w:rPr>
        <w:tab/>
      </w:r>
      <w:r w:rsidR="004472A2" w:rsidRPr="009D60E3">
        <w:rPr>
          <w:lang w:val="es-ES"/>
        </w:rPr>
        <w:t xml:space="preserve">Arabia Saudita y México apoyaron </w:t>
      </w:r>
      <w:r w:rsidR="008C1290">
        <w:rPr>
          <w:lang w:val="es-ES"/>
        </w:rPr>
        <w:t>a</w:t>
      </w:r>
      <w:r w:rsidR="004472A2" w:rsidRPr="009D60E3">
        <w:rPr>
          <w:lang w:val="es-ES"/>
        </w:rPr>
        <w:t xml:space="preserve">l Grupo Temático. Tunisie Telecom </w:t>
      </w:r>
      <w:r w:rsidR="00612614" w:rsidRPr="009D60E3">
        <w:rPr>
          <w:lang w:val="es-ES"/>
        </w:rPr>
        <w:t xml:space="preserve">apoyó </w:t>
      </w:r>
      <w:r w:rsidR="008C1290">
        <w:rPr>
          <w:lang w:val="es-ES"/>
        </w:rPr>
        <w:t>a</w:t>
      </w:r>
      <w:r w:rsidR="00612614" w:rsidRPr="009D60E3">
        <w:rPr>
          <w:lang w:val="es-ES"/>
        </w:rPr>
        <w:t xml:space="preserve">l Grupo Temático pero </w:t>
      </w:r>
      <w:r w:rsidR="00874FAF" w:rsidRPr="009D60E3">
        <w:rPr>
          <w:lang w:val="es-ES"/>
        </w:rPr>
        <w:t>expresó</w:t>
      </w:r>
      <w:r w:rsidR="00612614" w:rsidRPr="009D60E3">
        <w:rPr>
          <w:lang w:val="es-ES"/>
        </w:rPr>
        <w:t xml:space="preserve"> la necesidad de volver a debatir el alcance del </w:t>
      </w:r>
      <w:r w:rsidR="00122FFD" w:rsidRPr="009D60E3">
        <w:rPr>
          <w:lang w:val="es-ES"/>
        </w:rPr>
        <w:t>G</w:t>
      </w:r>
      <w:r w:rsidR="008C1290">
        <w:rPr>
          <w:lang w:val="es-ES"/>
        </w:rPr>
        <w:t>rupo Temático</w:t>
      </w:r>
      <w:r w:rsidR="00612614" w:rsidRPr="009D60E3">
        <w:rPr>
          <w:lang w:val="es-ES"/>
        </w:rPr>
        <w:t>.</w:t>
      </w:r>
    </w:p>
    <w:p w14:paraId="1B587A36" w14:textId="3AF1EBC6" w:rsidR="00612614" w:rsidRPr="009D60E3" w:rsidRDefault="00FC16CB" w:rsidP="0069727A">
      <w:pPr>
        <w:rPr>
          <w:lang w:val="es-ES"/>
        </w:rPr>
      </w:pPr>
      <w:r w:rsidRPr="0069727A">
        <w:rPr>
          <w:lang w:val="es-ES"/>
        </w:rPr>
        <w:t>8.2.5.7</w:t>
      </w:r>
      <w:r w:rsidRPr="0069727A">
        <w:rPr>
          <w:lang w:val="es-ES"/>
        </w:rPr>
        <w:tab/>
      </w:r>
      <w:r w:rsidR="00612614" w:rsidRPr="009D60E3">
        <w:rPr>
          <w:lang w:val="es-ES"/>
        </w:rPr>
        <w:t xml:space="preserve">Francia no apoyó </w:t>
      </w:r>
      <w:r w:rsidR="008C1290">
        <w:rPr>
          <w:lang w:val="es-ES"/>
        </w:rPr>
        <w:t>a</w:t>
      </w:r>
      <w:r w:rsidR="00612614" w:rsidRPr="009D60E3">
        <w:rPr>
          <w:lang w:val="es-ES"/>
        </w:rPr>
        <w:t>l Grupo Temático pues no exist</w:t>
      </w:r>
      <w:r w:rsidR="00874FAF" w:rsidRPr="009D60E3">
        <w:rPr>
          <w:lang w:val="es-ES"/>
        </w:rPr>
        <w:t>ía</w:t>
      </w:r>
      <w:r w:rsidR="00612614" w:rsidRPr="009D60E3">
        <w:rPr>
          <w:lang w:val="es-ES"/>
        </w:rPr>
        <w:t xml:space="preserve"> acuerdo de la Conferencia de Plenipotenciarios de 2018 sobre la IA.</w:t>
      </w:r>
    </w:p>
    <w:p w14:paraId="00B3C2FD" w14:textId="035511A2" w:rsidR="00874FAF" w:rsidRPr="009D60E3" w:rsidRDefault="00FC16CB" w:rsidP="0069727A">
      <w:pPr>
        <w:rPr>
          <w:lang w:val="es-ES"/>
        </w:rPr>
      </w:pPr>
      <w:r w:rsidRPr="0069727A">
        <w:rPr>
          <w:lang w:val="es-ES"/>
        </w:rPr>
        <w:t>8.2.5.8</w:t>
      </w:r>
      <w:r w:rsidRPr="0069727A">
        <w:rPr>
          <w:lang w:val="es-ES"/>
        </w:rPr>
        <w:tab/>
      </w:r>
      <w:r w:rsidR="00874FAF" w:rsidRPr="009D60E3">
        <w:rPr>
          <w:lang w:val="es-ES"/>
        </w:rPr>
        <w:t>Alemania indicó que existen ya tres Grupos Temáticos del UIT-T en funcionamiento que tratan de IA, pero que no se habían mencionado, y preguntó s</w:t>
      </w:r>
      <w:r w:rsidR="00660625">
        <w:rPr>
          <w:lang w:val="es-ES"/>
        </w:rPr>
        <w:t>i</w:t>
      </w:r>
      <w:r w:rsidR="00874FAF" w:rsidRPr="009D60E3">
        <w:rPr>
          <w:lang w:val="es-ES"/>
        </w:rPr>
        <w:t xml:space="preserve"> se iban a integrar. Alemania se preguntó si este Grupo Temático está en el alcance del UIT-T.</w:t>
      </w:r>
    </w:p>
    <w:p w14:paraId="461F18CB" w14:textId="4616BD0F" w:rsidR="003223A6" w:rsidRPr="009D60E3" w:rsidRDefault="00FC16CB" w:rsidP="0069727A">
      <w:pPr>
        <w:rPr>
          <w:lang w:val="es-ES"/>
        </w:rPr>
      </w:pPr>
      <w:r w:rsidRPr="0069727A">
        <w:rPr>
          <w:lang w:val="es-ES"/>
        </w:rPr>
        <w:t>8.2.5.9</w:t>
      </w:r>
      <w:r w:rsidRPr="009D60E3">
        <w:rPr>
          <w:lang w:val="es-ES"/>
        </w:rPr>
        <w:tab/>
      </w:r>
      <w:r w:rsidR="003223A6" w:rsidRPr="009D60E3">
        <w:rPr>
          <w:lang w:val="es-ES"/>
        </w:rPr>
        <w:t>China (</w:t>
      </w:r>
      <w:r w:rsidR="00874FAF" w:rsidRPr="009D60E3">
        <w:rPr>
          <w:lang w:val="es-ES"/>
        </w:rPr>
        <w:t xml:space="preserve">República </w:t>
      </w:r>
      <w:r w:rsidR="00E33A27" w:rsidRPr="009D60E3">
        <w:rPr>
          <w:lang w:val="es-ES"/>
        </w:rPr>
        <w:t>Popular</w:t>
      </w:r>
      <w:r w:rsidR="00874FAF" w:rsidRPr="009D60E3">
        <w:rPr>
          <w:lang w:val="es-ES"/>
        </w:rPr>
        <w:t xml:space="preserve"> de</w:t>
      </w:r>
      <w:r w:rsidR="003223A6" w:rsidRPr="009D60E3">
        <w:rPr>
          <w:lang w:val="es-ES"/>
        </w:rPr>
        <w:t xml:space="preserve">) </w:t>
      </w:r>
      <w:r w:rsidR="00874FAF" w:rsidRPr="009D60E3">
        <w:rPr>
          <w:lang w:val="es-ES"/>
        </w:rPr>
        <w:t xml:space="preserve">preguntó cuál era el único problema de este Grupo Temático y quiso </w:t>
      </w:r>
      <w:r w:rsidR="00E33A27" w:rsidRPr="009D60E3">
        <w:rPr>
          <w:lang w:val="es-ES"/>
        </w:rPr>
        <w:t>reducir</w:t>
      </w:r>
      <w:r w:rsidR="00874FAF" w:rsidRPr="009D60E3">
        <w:rPr>
          <w:lang w:val="es-ES"/>
        </w:rPr>
        <w:t xml:space="preserve"> </w:t>
      </w:r>
      <w:r w:rsidR="00E33A27" w:rsidRPr="009D60E3">
        <w:rPr>
          <w:lang w:val="es-ES"/>
        </w:rPr>
        <w:t xml:space="preserve">el alcance del Grupo. Los resultados del </w:t>
      </w:r>
      <w:r w:rsidR="00122FFD" w:rsidRPr="009D60E3">
        <w:rPr>
          <w:lang w:val="es-ES"/>
        </w:rPr>
        <w:t>FG</w:t>
      </w:r>
      <w:r w:rsidR="00E33A27" w:rsidRPr="009D60E3">
        <w:rPr>
          <w:lang w:val="es-ES"/>
        </w:rPr>
        <w:t>-DPM es relevante, la Cuestión</w:t>
      </w:r>
      <w:r w:rsidR="008C1290">
        <w:rPr>
          <w:lang w:val="es-ES"/>
        </w:rPr>
        <w:t> </w:t>
      </w:r>
      <w:r w:rsidR="003223A6" w:rsidRPr="009D60E3">
        <w:rPr>
          <w:lang w:val="es-ES"/>
        </w:rPr>
        <w:t xml:space="preserve">5/16 </w:t>
      </w:r>
      <w:r w:rsidR="00E33A27" w:rsidRPr="009D60E3">
        <w:rPr>
          <w:lang w:val="es-ES"/>
        </w:rPr>
        <w:t>trata de IA</w:t>
      </w:r>
      <w:r w:rsidR="003223A6" w:rsidRPr="009D60E3">
        <w:rPr>
          <w:lang w:val="es-ES"/>
        </w:rPr>
        <w:t>.</w:t>
      </w:r>
    </w:p>
    <w:p w14:paraId="32070754" w14:textId="264D6CD6" w:rsidR="003223A6" w:rsidRPr="009D60E3" w:rsidRDefault="00FC16CB" w:rsidP="0069727A">
      <w:pPr>
        <w:rPr>
          <w:lang w:val="es-ES"/>
        </w:rPr>
      </w:pPr>
      <w:r w:rsidRPr="0069727A">
        <w:rPr>
          <w:lang w:val="es-ES"/>
        </w:rPr>
        <w:t>8.2.5.10</w:t>
      </w:r>
      <w:r w:rsidRPr="009D60E3">
        <w:rPr>
          <w:lang w:val="es-ES"/>
        </w:rPr>
        <w:tab/>
      </w:r>
      <w:r w:rsidR="00E33A27" w:rsidRPr="009D60E3">
        <w:rPr>
          <w:lang w:val="es-ES"/>
        </w:rPr>
        <w:t xml:space="preserve">El antiguo Presidente del </w:t>
      </w:r>
      <w:r w:rsidR="00122FFD" w:rsidRPr="009D60E3">
        <w:rPr>
          <w:lang w:val="es-ES"/>
        </w:rPr>
        <w:t>FG</w:t>
      </w:r>
      <w:r w:rsidR="00E33A27" w:rsidRPr="009D60E3">
        <w:rPr>
          <w:lang w:val="es-ES"/>
        </w:rPr>
        <w:t xml:space="preserve">-DPM del UIT-T vio la necesidad de continuar las actividades del </w:t>
      </w:r>
      <w:r w:rsidR="00122FFD" w:rsidRPr="009D60E3">
        <w:rPr>
          <w:lang w:val="es-ES"/>
        </w:rPr>
        <w:t>FG</w:t>
      </w:r>
      <w:r w:rsidR="00E33A27" w:rsidRPr="009D60E3">
        <w:rPr>
          <w:lang w:val="es-ES"/>
        </w:rPr>
        <w:t>-DPM.</w:t>
      </w:r>
    </w:p>
    <w:p w14:paraId="52B0E45A" w14:textId="593C67AF" w:rsidR="003223A6" w:rsidRPr="009D60E3" w:rsidRDefault="00FC16CB" w:rsidP="0069727A">
      <w:pPr>
        <w:rPr>
          <w:lang w:val="es-ES"/>
        </w:rPr>
      </w:pPr>
      <w:r w:rsidRPr="0069727A">
        <w:rPr>
          <w:bCs/>
          <w:lang w:val="es-ES"/>
        </w:rPr>
        <w:t>8.2.6</w:t>
      </w:r>
      <w:r w:rsidRPr="009D60E3">
        <w:rPr>
          <w:lang w:val="es-ES"/>
        </w:rPr>
        <w:tab/>
      </w:r>
      <w:r w:rsidR="00E33A27" w:rsidRPr="009D60E3">
        <w:rPr>
          <w:lang w:val="es-ES"/>
        </w:rPr>
        <w:t xml:space="preserve">La reunión acordó la creación de un GAH </w:t>
      </w:r>
      <w:r w:rsidR="00660625">
        <w:rPr>
          <w:lang w:val="es-ES"/>
        </w:rPr>
        <w:t>s</w:t>
      </w:r>
      <w:r w:rsidR="00E33A27" w:rsidRPr="009D60E3">
        <w:rPr>
          <w:lang w:val="es-ES"/>
        </w:rPr>
        <w:t>obre datos comunes, presidido por el Sr.</w:t>
      </w:r>
      <w:r w:rsidR="0069727A">
        <w:rPr>
          <w:lang w:val="es-ES"/>
        </w:rPr>
        <w:t> </w:t>
      </w:r>
      <w:r w:rsidR="003223A6" w:rsidRPr="009D60E3">
        <w:rPr>
          <w:lang w:val="es-ES"/>
        </w:rPr>
        <w:t>Ahmed Said, Eg</w:t>
      </w:r>
      <w:r w:rsidR="00E33A27" w:rsidRPr="009D60E3">
        <w:rPr>
          <w:lang w:val="es-ES"/>
        </w:rPr>
        <w:t>ipto</w:t>
      </w:r>
      <w:r w:rsidR="003223A6" w:rsidRPr="009D60E3">
        <w:rPr>
          <w:lang w:val="es-ES"/>
        </w:rPr>
        <w:t xml:space="preserve">, </w:t>
      </w:r>
      <w:r w:rsidR="00E33A27" w:rsidRPr="009D60E3">
        <w:rPr>
          <w:lang w:val="es-ES"/>
        </w:rPr>
        <w:t>y revisar el mandato y examinar si un Grupo Temático es necesario.</w:t>
      </w:r>
    </w:p>
    <w:p w14:paraId="7753EF5F" w14:textId="7A46C485" w:rsidR="00E33A27" w:rsidRPr="009D60E3" w:rsidRDefault="00FC16CB" w:rsidP="0069727A">
      <w:pPr>
        <w:rPr>
          <w:lang w:val="es-ES"/>
        </w:rPr>
      </w:pPr>
      <w:r w:rsidRPr="0069727A">
        <w:rPr>
          <w:lang w:val="es-ES"/>
        </w:rPr>
        <w:t>8.2.7</w:t>
      </w:r>
      <w:r w:rsidRPr="009D60E3">
        <w:rPr>
          <w:lang w:val="es-ES"/>
        </w:rPr>
        <w:tab/>
      </w:r>
      <w:r w:rsidR="00E33A27" w:rsidRPr="009D60E3">
        <w:rPr>
          <w:lang w:val="es-ES"/>
        </w:rPr>
        <w:t xml:space="preserve">El Director de la TSB expresó cierta </w:t>
      </w:r>
      <w:r w:rsidR="00660625">
        <w:rPr>
          <w:lang w:val="es-ES"/>
        </w:rPr>
        <w:t>incomodidad</w:t>
      </w:r>
      <w:r w:rsidR="00E33A27" w:rsidRPr="009D60E3">
        <w:rPr>
          <w:lang w:val="es-ES"/>
        </w:rPr>
        <w:t xml:space="preserve"> </w:t>
      </w:r>
      <w:r w:rsidR="00660625">
        <w:rPr>
          <w:lang w:val="es-ES"/>
        </w:rPr>
        <w:t>con</w:t>
      </w:r>
      <w:r w:rsidR="00E33A27" w:rsidRPr="009D60E3">
        <w:rPr>
          <w:lang w:val="es-ES"/>
        </w:rPr>
        <w:t xml:space="preserve"> la recomendación del GCPN/adjunto del SC42 y explic</w:t>
      </w:r>
      <w:r w:rsidR="009D3FDB" w:rsidRPr="009D60E3">
        <w:rPr>
          <w:lang w:val="es-ES"/>
        </w:rPr>
        <w:t xml:space="preserve">ó su dificultad para </w:t>
      </w:r>
      <w:r w:rsidR="00660625">
        <w:rPr>
          <w:lang w:val="es-ES"/>
        </w:rPr>
        <w:t>analizar</w:t>
      </w:r>
      <w:r w:rsidR="009D3FDB" w:rsidRPr="009D60E3">
        <w:rPr>
          <w:lang w:val="es-ES"/>
        </w:rPr>
        <w:t xml:space="preserve"> los documentos del SC42 del JTC 1 de la ISO/CEI </w:t>
      </w:r>
      <w:r w:rsidR="00660625">
        <w:rPr>
          <w:lang w:val="es-ES"/>
        </w:rPr>
        <w:t xml:space="preserve">en relación con </w:t>
      </w:r>
      <w:r w:rsidR="009D3FDB" w:rsidRPr="009D60E3">
        <w:rPr>
          <w:lang w:val="es-ES"/>
        </w:rPr>
        <w:t xml:space="preserve">el solapamiento que se indica, sin acceder a ellos, y propuso que se compartieran esos documentos con el </w:t>
      </w:r>
      <w:r w:rsidR="008E70B0">
        <w:rPr>
          <w:lang w:val="es-ES"/>
        </w:rPr>
        <w:t>GT</w:t>
      </w:r>
      <w:r w:rsidR="009D3FDB" w:rsidRPr="009D60E3">
        <w:rPr>
          <w:lang w:val="es-ES"/>
        </w:rPr>
        <w:t xml:space="preserve"> para </w:t>
      </w:r>
      <w:r w:rsidR="00765C26">
        <w:rPr>
          <w:lang w:val="es-ES"/>
        </w:rPr>
        <w:t xml:space="preserve">su </w:t>
      </w:r>
      <w:r w:rsidR="009D3FDB" w:rsidRPr="009D60E3">
        <w:rPr>
          <w:lang w:val="es-ES"/>
        </w:rPr>
        <w:t xml:space="preserve">verificación. Su análisis indicó que la mayoría de </w:t>
      </w:r>
      <w:r w:rsidR="009D3FDB" w:rsidRPr="009D60E3">
        <w:rPr>
          <w:lang w:val="es-ES"/>
        </w:rPr>
        <w:lastRenderedPageBreak/>
        <w:t xml:space="preserve">los documentos tratan de macrodatos e IoT pero </w:t>
      </w:r>
      <w:r w:rsidR="00765C26">
        <w:rPr>
          <w:lang w:val="es-ES"/>
        </w:rPr>
        <w:t>nada</w:t>
      </w:r>
      <w:r w:rsidR="009D3FDB" w:rsidRPr="009D60E3">
        <w:rPr>
          <w:lang w:val="es-ES"/>
        </w:rPr>
        <w:t xml:space="preserve"> de datos comunes. Expresó su preocupación de que, aunque el UIT-T inició sus actividades hace mucho tiempo sobre macrodatos e IoT, los documentos actuales del SC42 no hacen referencia a las normas o la terminología del UIT-T. Indicó la necesidad de mejorar la colaboración para poder ser capaces de verificar cualquier solapamiento.</w:t>
      </w:r>
    </w:p>
    <w:p w14:paraId="1F0CF2E8" w14:textId="7D629124" w:rsidR="009D3FDB" w:rsidRPr="009D60E3" w:rsidRDefault="00FC16CB" w:rsidP="0069727A">
      <w:pPr>
        <w:rPr>
          <w:lang w:val="es-ES"/>
        </w:rPr>
      </w:pPr>
      <w:r w:rsidRPr="0069727A">
        <w:rPr>
          <w:lang w:val="es-ES"/>
        </w:rPr>
        <w:t>8.2.8</w:t>
      </w:r>
      <w:r w:rsidRPr="009D60E3">
        <w:rPr>
          <w:lang w:val="es-ES"/>
        </w:rPr>
        <w:tab/>
      </w:r>
      <w:r w:rsidR="009D3FDB" w:rsidRPr="009D60E3">
        <w:rPr>
          <w:lang w:val="es-ES"/>
        </w:rPr>
        <w:t>El Sr.</w:t>
      </w:r>
      <w:r w:rsidR="003223A6" w:rsidRPr="009D60E3">
        <w:rPr>
          <w:lang w:val="es-ES"/>
        </w:rPr>
        <w:t xml:space="preserve"> Said, </w:t>
      </w:r>
      <w:r w:rsidR="009D3FDB" w:rsidRPr="009D60E3">
        <w:rPr>
          <w:lang w:val="es-ES"/>
        </w:rPr>
        <w:t>Presidente del GAH sobre datos comunes</w:t>
      </w:r>
      <w:r w:rsidR="003223A6" w:rsidRPr="009D60E3">
        <w:rPr>
          <w:lang w:val="es-ES"/>
        </w:rPr>
        <w:t xml:space="preserve">, </w:t>
      </w:r>
      <w:r w:rsidR="009D3FDB" w:rsidRPr="009D60E3">
        <w:rPr>
          <w:lang w:val="es-ES"/>
        </w:rPr>
        <w:t>presentó el</w:t>
      </w:r>
      <w:r w:rsidR="003223A6" w:rsidRPr="009D60E3">
        <w:rPr>
          <w:lang w:val="es-ES"/>
        </w:rPr>
        <w:t xml:space="preserve"> </w:t>
      </w:r>
      <w:r w:rsidR="00651380">
        <w:rPr>
          <w:lang w:val="es-ES"/>
        </w:rPr>
        <w:t>Documento </w:t>
      </w:r>
      <w:hyperlink r:id="rId58" w:history="1">
        <w:r w:rsidR="003223A6" w:rsidRPr="00C32A81">
          <w:rPr>
            <w:rStyle w:val="Hyperlink"/>
            <w:lang w:val="es-ES"/>
          </w:rPr>
          <w:t>TD636</w:t>
        </w:r>
      </w:hyperlink>
      <w:r w:rsidR="003223A6" w:rsidRPr="009D60E3">
        <w:rPr>
          <w:lang w:val="es-ES"/>
        </w:rPr>
        <w:t xml:space="preserve"> </w:t>
      </w:r>
      <w:r w:rsidR="009D3FDB" w:rsidRPr="009D60E3">
        <w:rPr>
          <w:lang w:val="es-ES"/>
        </w:rPr>
        <w:t xml:space="preserve">que contiene el informe de las tres sesiones del GAH sobre el </w:t>
      </w:r>
      <w:r w:rsidR="00122FFD" w:rsidRPr="009D60E3">
        <w:rPr>
          <w:lang w:val="es-ES"/>
        </w:rPr>
        <w:t>FG</w:t>
      </w:r>
      <w:r w:rsidR="009D3FDB" w:rsidRPr="009D60E3">
        <w:rPr>
          <w:lang w:val="es-ES"/>
        </w:rPr>
        <w:t xml:space="preserve">-Datos comunes. Informó de que muchos miembros apoyaban la creación del </w:t>
      </w:r>
      <w:r w:rsidR="00122FFD" w:rsidRPr="009D60E3">
        <w:rPr>
          <w:lang w:val="es-ES"/>
        </w:rPr>
        <w:t>FG</w:t>
      </w:r>
      <w:r w:rsidR="009D3FDB" w:rsidRPr="009D60E3">
        <w:rPr>
          <w:lang w:val="es-ES"/>
        </w:rPr>
        <w:t xml:space="preserve">-Datos comunes </w:t>
      </w:r>
      <w:r w:rsidR="00EB59D1" w:rsidRPr="009D60E3">
        <w:rPr>
          <w:lang w:val="es-ES"/>
        </w:rPr>
        <w:t>aunque había algunas voces que pedían que se volviera a presentar la propuesta en la próxima reunión del GANT.</w:t>
      </w:r>
    </w:p>
    <w:p w14:paraId="665C87E6" w14:textId="0A63B626" w:rsidR="00EB59D1" w:rsidRPr="009D60E3" w:rsidRDefault="00FC16CB" w:rsidP="0069727A">
      <w:pPr>
        <w:rPr>
          <w:lang w:val="es-ES"/>
        </w:rPr>
      </w:pPr>
      <w:r w:rsidRPr="0069727A">
        <w:rPr>
          <w:lang w:val="es-ES"/>
        </w:rPr>
        <w:t>8.2.9</w:t>
      </w:r>
      <w:r w:rsidRPr="0069727A">
        <w:rPr>
          <w:lang w:val="es-ES"/>
        </w:rPr>
        <w:tab/>
      </w:r>
      <w:r w:rsidR="00EB59D1" w:rsidRPr="009D60E3">
        <w:rPr>
          <w:lang w:val="es-ES"/>
        </w:rPr>
        <w:t>Los Estados Unidos reconocieron claramente la importancia de la IA y las repercusiones que tendrá, pero no conseguían entender cómo esta propuesta</w:t>
      </w:r>
      <w:r w:rsidR="00765C26">
        <w:rPr>
          <w:lang w:val="es-ES"/>
        </w:rPr>
        <w:t>,</w:t>
      </w:r>
      <w:r w:rsidR="00EB59D1" w:rsidRPr="009D60E3">
        <w:rPr>
          <w:lang w:val="es-ES"/>
        </w:rPr>
        <w:t xml:space="preserve"> sin una delimitación del alcance de unos trabajos relativos a datos</w:t>
      </w:r>
      <w:r w:rsidR="00765C26">
        <w:rPr>
          <w:lang w:val="es-ES"/>
        </w:rPr>
        <w:t>,</w:t>
      </w:r>
      <w:r w:rsidR="00EB59D1" w:rsidRPr="009D60E3">
        <w:rPr>
          <w:lang w:val="es-ES"/>
        </w:rPr>
        <w:t xml:space="preserve"> era coherente con el alcance del UIT-T, y que debería centrarse más en el sector TIC de telecomunicaciones o tratar la aplicación de los datos comunes a la conectividad y preferían no tener ese Grupo Temático en este momento. El Reino Unido y </w:t>
      </w:r>
      <w:r w:rsidR="00765C26">
        <w:rPr>
          <w:lang w:val="es-ES"/>
        </w:rPr>
        <w:t>Australia</w:t>
      </w:r>
      <w:r w:rsidR="00EB59D1" w:rsidRPr="009D60E3">
        <w:rPr>
          <w:lang w:val="es-ES"/>
        </w:rPr>
        <w:t xml:space="preserve"> también consideraron que el alcance era demasiado amplio y no podían apoyar la creación del Grupo Temático.</w:t>
      </w:r>
    </w:p>
    <w:p w14:paraId="306ACDB9" w14:textId="135778C5" w:rsidR="00EB59D1" w:rsidRPr="009D60E3" w:rsidRDefault="00FC16CB" w:rsidP="0069727A">
      <w:pPr>
        <w:rPr>
          <w:lang w:val="es-ES"/>
        </w:rPr>
      </w:pPr>
      <w:r w:rsidRPr="0069727A">
        <w:rPr>
          <w:lang w:val="es-ES"/>
        </w:rPr>
        <w:t>8.2.10</w:t>
      </w:r>
      <w:r w:rsidRPr="009D60E3">
        <w:rPr>
          <w:lang w:val="es-ES"/>
        </w:rPr>
        <w:tab/>
      </w:r>
      <w:r w:rsidR="00EB59D1" w:rsidRPr="009D60E3">
        <w:rPr>
          <w:lang w:val="es-ES"/>
        </w:rPr>
        <w:t xml:space="preserve">Canadá indicó que tenía dificultades para entender el alcance del Grupo Temático y temía que el Grupo Temático no pudiera hacer mucho con un alcance tan amplio. Canadá sugirió tener algún tipo de iniciativa </w:t>
      </w:r>
      <w:r w:rsidR="002E4712" w:rsidRPr="009D60E3">
        <w:rPr>
          <w:lang w:val="es-ES"/>
        </w:rPr>
        <w:t>mundial</w:t>
      </w:r>
      <w:r w:rsidR="00EB59D1" w:rsidRPr="009D60E3">
        <w:rPr>
          <w:lang w:val="es-ES"/>
        </w:rPr>
        <w:t xml:space="preserve"> en su lugar, similar a</w:t>
      </w:r>
      <w:r w:rsidR="002E4712" w:rsidRPr="009D60E3">
        <w:rPr>
          <w:lang w:val="es-ES"/>
        </w:rPr>
        <w:t xml:space="preserve"> FIGI, que pudiera proporcionar coordinación. Canadá no se opuso a la creación del Grupo Temático pero prefería retrasar la cuestión hasta la siguiente reunión del GANT y tener tiempo de consultar con sus Miembros de las Instituciones académicas el alcance del Grupo Temático, que podía </w:t>
      </w:r>
      <w:r w:rsidR="00765C26">
        <w:rPr>
          <w:lang w:val="es-ES"/>
        </w:rPr>
        <w:t>mejorarse</w:t>
      </w:r>
      <w:r w:rsidR="002E4712" w:rsidRPr="009D60E3">
        <w:rPr>
          <w:lang w:val="es-ES"/>
        </w:rPr>
        <w:t xml:space="preserve"> para la próxima reunión del</w:t>
      </w:r>
      <w:r w:rsidR="0069727A">
        <w:rPr>
          <w:lang w:val="es-ES"/>
        </w:rPr>
        <w:t> </w:t>
      </w:r>
      <w:r w:rsidR="002E4712" w:rsidRPr="009D60E3">
        <w:rPr>
          <w:lang w:val="es-ES"/>
        </w:rPr>
        <w:t>GANT.</w:t>
      </w:r>
    </w:p>
    <w:p w14:paraId="5E8C59B5" w14:textId="1CACA548" w:rsidR="002E4712" w:rsidRPr="009D60E3" w:rsidRDefault="00FC16CB" w:rsidP="0069727A">
      <w:pPr>
        <w:rPr>
          <w:lang w:val="es-ES"/>
        </w:rPr>
      </w:pPr>
      <w:r w:rsidRPr="0069727A">
        <w:rPr>
          <w:lang w:val="es-ES"/>
        </w:rPr>
        <w:t>8.2.11</w:t>
      </w:r>
      <w:r w:rsidRPr="009D60E3">
        <w:rPr>
          <w:lang w:val="es-ES"/>
        </w:rPr>
        <w:tab/>
      </w:r>
      <w:r w:rsidR="002E4712" w:rsidRPr="009D60E3">
        <w:rPr>
          <w:lang w:val="es-ES"/>
        </w:rPr>
        <w:t>Arabia Saudita reconoció la importancia de los datos y apoyó la creación del Grupo Temático.</w:t>
      </w:r>
    </w:p>
    <w:p w14:paraId="6EC36F35" w14:textId="092039C6" w:rsidR="002E4712" w:rsidRPr="009D60E3" w:rsidRDefault="00FC16CB" w:rsidP="0069727A">
      <w:pPr>
        <w:rPr>
          <w:lang w:val="es-ES"/>
        </w:rPr>
      </w:pPr>
      <w:r w:rsidRPr="0069727A">
        <w:rPr>
          <w:lang w:val="es-ES"/>
        </w:rPr>
        <w:t>8.2.12</w:t>
      </w:r>
      <w:r w:rsidRPr="009D60E3">
        <w:rPr>
          <w:lang w:val="es-ES"/>
        </w:rPr>
        <w:tab/>
      </w:r>
      <w:r w:rsidR="002E4712" w:rsidRPr="009D60E3">
        <w:rPr>
          <w:lang w:val="es-ES"/>
        </w:rPr>
        <w:t xml:space="preserve">El Director de la TSB indicó que veía muchos Miembros que apoyaban </w:t>
      </w:r>
      <w:r w:rsidR="001015BE">
        <w:rPr>
          <w:lang w:val="es-ES"/>
        </w:rPr>
        <w:t xml:space="preserve">a </w:t>
      </w:r>
      <w:r w:rsidR="002E4712" w:rsidRPr="009D60E3">
        <w:rPr>
          <w:lang w:val="es-ES"/>
        </w:rPr>
        <w:t xml:space="preserve">ese Grupo Temático y un amplio consenso sobre esta cuestión. Sin embargo, para alcanzar un punto intermedio, es necesario conseguir una mayor claridad del mandato y conseguir una </w:t>
      </w:r>
      <w:r w:rsidR="00765C26" w:rsidRPr="009D60E3">
        <w:rPr>
          <w:lang w:val="es-ES"/>
        </w:rPr>
        <w:t xml:space="preserve">mejor </w:t>
      </w:r>
      <w:r w:rsidR="002E4712" w:rsidRPr="009D60E3">
        <w:rPr>
          <w:lang w:val="es-ES"/>
        </w:rPr>
        <w:t>comprensión, mientras la TSB quiere ayudar a las comunidades a no parar la actividad y, por lo tanto, era mejor posponer la cuestión del Grupo Temático hasta la siguiente reunión del GANT.</w:t>
      </w:r>
    </w:p>
    <w:p w14:paraId="6A182E41" w14:textId="3909E030" w:rsidR="002E4712" w:rsidRPr="009D60E3" w:rsidRDefault="00FC16CB" w:rsidP="0069727A">
      <w:pPr>
        <w:rPr>
          <w:lang w:val="es-ES"/>
        </w:rPr>
      </w:pPr>
      <w:r w:rsidRPr="0069727A">
        <w:rPr>
          <w:lang w:val="es-ES"/>
        </w:rPr>
        <w:t>8.2.13</w:t>
      </w:r>
      <w:r w:rsidRPr="0069727A">
        <w:rPr>
          <w:lang w:val="es-ES"/>
        </w:rPr>
        <w:tab/>
      </w:r>
      <w:r w:rsidR="003223A6" w:rsidRPr="009D60E3">
        <w:rPr>
          <w:lang w:val="es-ES"/>
        </w:rPr>
        <w:t xml:space="preserve">XPRIZE </w:t>
      </w:r>
      <w:r w:rsidR="002E4712" w:rsidRPr="009D60E3">
        <w:rPr>
          <w:lang w:val="es-ES"/>
        </w:rPr>
        <w:t xml:space="preserve">y los Estados Unidos apoyaron la idea de Canadá de </w:t>
      </w:r>
      <w:r w:rsidR="00E478B6" w:rsidRPr="009D60E3">
        <w:rPr>
          <w:lang w:val="es-ES"/>
        </w:rPr>
        <w:t>crear</w:t>
      </w:r>
      <w:r w:rsidR="002E4712" w:rsidRPr="009D60E3">
        <w:rPr>
          <w:lang w:val="es-ES"/>
        </w:rPr>
        <w:t xml:space="preserve"> una iniciativa mundial a corto plazo para mantener la actividad y volver a examinar el alcance </w:t>
      </w:r>
      <w:r w:rsidR="00765C26">
        <w:rPr>
          <w:lang w:val="es-ES"/>
        </w:rPr>
        <w:t>mejorado</w:t>
      </w:r>
      <w:r w:rsidR="002E4712" w:rsidRPr="009D60E3">
        <w:rPr>
          <w:lang w:val="es-ES"/>
        </w:rPr>
        <w:t xml:space="preserve"> del Grupo Temático en la siguiente reunión del GANT.</w:t>
      </w:r>
    </w:p>
    <w:p w14:paraId="26DCC8AB" w14:textId="4AEA6189" w:rsidR="00E478B6" w:rsidRPr="009D60E3" w:rsidRDefault="00FC16CB" w:rsidP="0069727A">
      <w:pPr>
        <w:rPr>
          <w:lang w:val="es-ES"/>
        </w:rPr>
      </w:pPr>
      <w:r w:rsidRPr="0069727A">
        <w:rPr>
          <w:lang w:val="es-ES"/>
        </w:rPr>
        <w:t>8.2.14</w:t>
      </w:r>
      <w:r w:rsidRPr="009D60E3">
        <w:rPr>
          <w:lang w:val="es-ES"/>
        </w:rPr>
        <w:tab/>
      </w:r>
      <w:r w:rsidR="00E478B6" w:rsidRPr="009D60E3">
        <w:rPr>
          <w:lang w:val="es-ES"/>
        </w:rPr>
        <w:t>La reunión acordó hacer constar que una posible vía podría ser la creación de una iniciativa mundial, para no parar la actividad en un área donde exist</w:t>
      </w:r>
      <w:r w:rsidR="00765C26">
        <w:rPr>
          <w:lang w:val="es-ES"/>
        </w:rPr>
        <w:t>e</w:t>
      </w:r>
      <w:r w:rsidR="00E478B6" w:rsidRPr="009D60E3">
        <w:rPr>
          <w:lang w:val="es-ES"/>
        </w:rPr>
        <w:t xml:space="preserve"> un acuerdo general. El GANT consideró que </w:t>
      </w:r>
      <w:r w:rsidR="00EC6283" w:rsidRPr="009D60E3">
        <w:rPr>
          <w:lang w:val="es-ES"/>
        </w:rPr>
        <w:t>una</w:t>
      </w:r>
      <w:r w:rsidR="00E478B6" w:rsidRPr="009D60E3">
        <w:rPr>
          <w:lang w:val="es-ES"/>
        </w:rPr>
        <w:t xml:space="preserve"> iniciativa de ese tipo no estaba dentro de su alcance.</w:t>
      </w:r>
    </w:p>
    <w:p w14:paraId="165F8D6C" w14:textId="4144265C" w:rsidR="00FC16CB" w:rsidRPr="009D60E3" w:rsidRDefault="00FC16CB" w:rsidP="000A1166">
      <w:pPr>
        <w:pStyle w:val="Heading2"/>
        <w:rPr>
          <w:lang w:val="es-ES"/>
        </w:rPr>
      </w:pPr>
      <w:bookmarkStart w:id="33" w:name="_Toc25585501"/>
      <w:bookmarkStart w:id="34" w:name="_Toc25585564"/>
      <w:r w:rsidRPr="009D60E3">
        <w:rPr>
          <w:lang w:val="es-ES"/>
        </w:rPr>
        <w:t>8.3</w:t>
      </w:r>
      <w:r w:rsidRPr="009D60E3">
        <w:rPr>
          <w:lang w:val="es-ES"/>
        </w:rPr>
        <w:tab/>
        <w:t>Grupo Temático del UIT-T sobre la aplicación de la tecnología de libro mayor distribuido (</w:t>
      </w:r>
      <w:r w:rsidR="00122FFD" w:rsidRPr="009D60E3">
        <w:rPr>
          <w:lang w:val="es-ES"/>
        </w:rPr>
        <w:t>FG</w:t>
      </w:r>
      <w:r w:rsidRPr="009D60E3">
        <w:rPr>
          <w:lang w:val="es-ES"/>
        </w:rPr>
        <w:t>-DLT)</w:t>
      </w:r>
      <w:bookmarkEnd w:id="33"/>
      <w:bookmarkEnd w:id="34"/>
    </w:p>
    <w:p w14:paraId="583D89CB" w14:textId="1DC0D65D" w:rsidR="00E478B6" w:rsidRPr="009D60E3" w:rsidRDefault="00FC16CB" w:rsidP="0069727A">
      <w:pPr>
        <w:rPr>
          <w:lang w:val="es-ES"/>
        </w:rPr>
      </w:pPr>
      <w:r w:rsidRPr="0069727A">
        <w:rPr>
          <w:lang w:val="es-ES"/>
        </w:rPr>
        <w:t>8.3.1</w:t>
      </w:r>
      <w:r w:rsidRPr="0069727A">
        <w:rPr>
          <w:lang w:val="es-ES"/>
        </w:rPr>
        <w:tab/>
      </w:r>
      <w:r w:rsidR="00E478B6" w:rsidRPr="009D60E3">
        <w:rPr>
          <w:lang w:val="es-ES"/>
        </w:rPr>
        <w:t xml:space="preserve">El Sr. </w:t>
      </w:r>
      <w:r w:rsidRPr="009D60E3">
        <w:rPr>
          <w:lang w:val="es-ES"/>
        </w:rPr>
        <w:t xml:space="preserve">Wei Kai, </w:t>
      </w:r>
      <w:r w:rsidR="00E478B6" w:rsidRPr="009D60E3">
        <w:rPr>
          <w:lang w:val="es-ES"/>
        </w:rPr>
        <w:t>Presidente en funciones del Grupo Temático del UIT-T sobre la aplicación de la tecnología de libro mayor distribuido (</w:t>
      </w:r>
      <w:r w:rsidR="00122FFD" w:rsidRPr="009D60E3">
        <w:rPr>
          <w:lang w:val="es-ES"/>
        </w:rPr>
        <w:t>FG</w:t>
      </w:r>
      <w:r w:rsidR="00E478B6" w:rsidRPr="009D60E3">
        <w:rPr>
          <w:lang w:val="es-ES"/>
        </w:rPr>
        <w:t>-DLT)</w:t>
      </w:r>
      <w:r w:rsidRPr="009D60E3">
        <w:rPr>
          <w:lang w:val="es-ES"/>
        </w:rPr>
        <w:t xml:space="preserve">, </w:t>
      </w:r>
      <w:r w:rsidR="00E478B6" w:rsidRPr="009D60E3">
        <w:rPr>
          <w:lang w:val="es-ES"/>
        </w:rPr>
        <w:t>presentó en el</w:t>
      </w:r>
      <w:r w:rsidR="00765C26">
        <w:rPr>
          <w:lang w:val="es-ES"/>
        </w:rPr>
        <w:t xml:space="preserve"> Documento</w:t>
      </w:r>
      <w:r w:rsidR="00651380">
        <w:rPr>
          <w:lang w:val="es-ES"/>
        </w:rPr>
        <w:t> </w:t>
      </w:r>
      <w:hyperlink r:id="rId59" w:history="1">
        <w:r w:rsidR="00E478B6" w:rsidRPr="00C32A81">
          <w:rPr>
            <w:rStyle w:val="Hyperlink"/>
            <w:lang w:val="es-ES"/>
          </w:rPr>
          <w:t>TD475</w:t>
        </w:r>
      </w:hyperlink>
      <w:r w:rsidR="00E478B6" w:rsidRPr="009D60E3">
        <w:rPr>
          <w:lang w:val="es-ES"/>
        </w:rPr>
        <w:t xml:space="preserve"> el Informe final del</w:t>
      </w:r>
      <w:r w:rsidRPr="009D60E3">
        <w:rPr>
          <w:lang w:val="es-ES"/>
        </w:rPr>
        <w:t xml:space="preserve"> </w:t>
      </w:r>
      <w:r w:rsidR="00122FFD" w:rsidRPr="009D60E3">
        <w:rPr>
          <w:lang w:val="es-ES"/>
        </w:rPr>
        <w:t>FG</w:t>
      </w:r>
      <w:r w:rsidR="00E478B6" w:rsidRPr="009D60E3">
        <w:rPr>
          <w:lang w:val="es-ES"/>
        </w:rPr>
        <w:t xml:space="preserve">-DLT al GANT proporcionando los resultados del </w:t>
      </w:r>
      <w:r w:rsidR="00122FFD" w:rsidRPr="009D60E3">
        <w:rPr>
          <w:lang w:val="es-ES"/>
        </w:rPr>
        <w:t>FG</w:t>
      </w:r>
      <w:r w:rsidR="00E478B6" w:rsidRPr="009D60E3">
        <w:rPr>
          <w:lang w:val="es-ES"/>
        </w:rPr>
        <w:t>-DLT y una propuesta para la transferencia eficiente de los ocho productos y los próximos pasos de la normalización de DLT en el UIT-T. El GANT tomó nota del Informe final.</w:t>
      </w:r>
    </w:p>
    <w:p w14:paraId="19E333D6" w14:textId="4DEE34D6" w:rsidR="00FC16CB" w:rsidRPr="009D60E3" w:rsidRDefault="00FC16CB" w:rsidP="0069727A">
      <w:pPr>
        <w:rPr>
          <w:lang w:val="es-ES"/>
        </w:rPr>
      </w:pPr>
      <w:r w:rsidRPr="0069727A">
        <w:rPr>
          <w:lang w:val="es-ES"/>
        </w:rPr>
        <w:t>8.3.2</w:t>
      </w:r>
      <w:r w:rsidRPr="009D60E3">
        <w:rPr>
          <w:lang w:val="es-ES"/>
        </w:rPr>
        <w:tab/>
      </w:r>
      <w:r w:rsidR="00E478B6" w:rsidRPr="009D60E3">
        <w:rPr>
          <w:lang w:val="es-ES"/>
        </w:rPr>
        <w:t xml:space="preserve">El GANT agradeció al Sr. </w:t>
      </w:r>
      <w:r w:rsidRPr="009D60E3">
        <w:rPr>
          <w:lang w:val="es-ES"/>
        </w:rPr>
        <w:t xml:space="preserve">Kai </w:t>
      </w:r>
      <w:r w:rsidR="002D3492" w:rsidRPr="009D60E3">
        <w:rPr>
          <w:lang w:val="es-ES"/>
        </w:rPr>
        <w:t>su gran trabajo y la finalización exitosa de este Grupo Temático</w:t>
      </w:r>
      <w:r w:rsidRPr="009D60E3">
        <w:rPr>
          <w:lang w:val="es-ES"/>
        </w:rPr>
        <w:t>.</w:t>
      </w:r>
    </w:p>
    <w:p w14:paraId="543FE49D" w14:textId="3EF8AD49" w:rsidR="002D3492" w:rsidRPr="009D60E3" w:rsidRDefault="00FC16CB" w:rsidP="0069727A">
      <w:pPr>
        <w:rPr>
          <w:lang w:val="es-ES"/>
        </w:rPr>
      </w:pPr>
      <w:r w:rsidRPr="0069727A">
        <w:rPr>
          <w:lang w:val="es-ES"/>
        </w:rPr>
        <w:lastRenderedPageBreak/>
        <w:t>8.3.3</w:t>
      </w:r>
      <w:r w:rsidRPr="009D60E3">
        <w:rPr>
          <w:lang w:val="es-ES"/>
        </w:rPr>
        <w:tab/>
      </w:r>
      <w:r w:rsidR="002D3492" w:rsidRPr="009D60E3">
        <w:rPr>
          <w:lang w:val="es-ES"/>
        </w:rPr>
        <w:t xml:space="preserve">El GANT tomó nota de la </w:t>
      </w:r>
      <w:r w:rsidR="00A15E87">
        <w:rPr>
          <w:lang w:val="es-ES"/>
        </w:rPr>
        <w:t>d</w:t>
      </w:r>
      <w:r w:rsidR="002D3492" w:rsidRPr="009D60E3">
        <w:rPr>
          <w:lang w:val="es-ES"/>
        </w:rPr>
        <w:t xml:space="preserve">eclaración de </w:t>
      </w:r>
      <w:r w:rsidR="00A15E87">
        <w:rPr>
          <w:lang w:val="es-ES"/>
        </w:rPr>
        <w:t>c</w:t>
      </w:r>
      <w:r w:rsidR="002D3492" w:rsidRPr="009D60E3">
        <w:rPr>
          <w:lang w:val="es-ES"/>
        </w:rPr>
        <w:t>oordinación recibida de la CE</w:t>
      </w:r>
      <w:r w:rsidR="0049682C">
        <w:rPr>
          <w:lang w:val="es-ES"/>
        </w:rPr>
        <w:t> </w:t>
      </w:r>
      <w:r w:rsidR="002D3492" w:rsidRPr="009D60E3">
        <w:rPr>
          <w:lang w:val="es-ES"/>
        </w:rPr>
        <w:t xml:space="preserve">16 </w:t>
      </w:r>
      <w:r w:rsidRPr="009D60E3">
        <w:rPr>
          <w:lang w:val="es-ES"/>
        </w:rPr>
        <w:t>(</w:t>
      </w:r>
      <w:hyperlink r:id="rId60" w:history="1">
        <w:r w:rsidRPr="00C32A81">
          <w:rPr>
            <w:rStyle w:val="Hyperlink"/>
            <w:lang w:val="es-ES"/>
          </w:rPr>
          <w:t>TD527</w:t>
        </w:r>
      </w:hyperlink>
      <w:r w:rsidRPr="009D60E3">
        <w:rPr>
          <w:lang w:val="es-ES"/>
        </w:rPr>
        <w:t xml:space="preserve">) </w:t>
      </w:r>
      <w:r w:rsidR="002D3492" w:rsidRPr="009D60E3">
        <w:rPr>
          <w:lang w:val="es-ES"/>
        </w:rPr>
        <w:t>y sus actividades relativas a DLT y servicios electrónicos en el ámbito de la C</w:t>
      </w:r>
      <w:r w:rsidRPr="009D60E3">
        <w:rPr>
          <w:lang w:val="es-ES"/>
        </w:rPr>
        <w:t xml:space="preserve">22/16, </w:t>
      </w:r>
      <w:r w:rsidR="002D3492" w:rsidRPr="009D60E3">
        <w:rPr>
          <w:lang w:val="es-ES"/>
        </w:rPr>
        <w:t>y de la CE</w:t>
      </w:r>
      <w:r w:rsidR="00C32A81">
        <w:rPr>
          <w:lang w:val="es-ES"/>
        </w:rPr>
        <w:t> </w:t>
      </w:r>
      <w:r w:rsidRPr="009D60E3">
        <w:rPr>
          <w:lang w:val="es-ES"/>
        </w:rPr>
        <w:t>17 (</w:t>
      </w:r>
      <w:hyperlink r:id="rId61" w:history="1">
        <w:r w:rsidRPr="00C32A81">
          <w:rPr>
            <w:rStyle w:val="Hyperlink"/>
            <w:lang w:val="es-ES"/>
          </w:rPr>
          <w:t>TD586</w:t>
        </w:r>
      </w:hyperlink>
      <w:r w:rsidRPr="009D60E3">
        <w:rPr>
          <w:lang w:val="es-ES"/>
        </w:rPr>
        <w:t xml:space="preserve">) </w:t>
      </w:r>
      <w:r w:rsidR="00DD305F">
        <w:rPr>
          <w:lang w:val="es-ES"/>
        </w:rPr>
        <w:t>s</w:t>
      </w:r>
      <w:r w:rsidR="002D3492" w:rsidRPr="009D60E3">
        <w:rPr>
          <w:lang w:val="es-ES"/>
        </w:rPr>
        <w:t xml:space="preserve">obre un nuevo punto de trabajo creado sobre terminología y definiciones de </w:t>
      </w:r>
      <w:r w:rsidRPr="009D60E3">
        <w:rPr>
          <w:lang w:val="es-ES"/>
        </w:rPr>
        <w:t xml:space="preserve">DLT </w:t>
      </w:r>
      <w:r w:rsidR="002D3492" w:rsidRPr="009D60E3">
        <w:rPr>
          <w:lang w:val="es-ES"/>
        </w:rPr>
        <w:t>en la C</w:t>
      </w:r>
      <w:r w:rsidRPr="009D60E3">
        <w:rPr>
          <w:lang w:val="es-ES"/>
        </w:rPr>
        <w:t xml:space="preserve">14/17. </w:t>
      </w:r>
      <w:r w:rsidR="002D3492" w:rsidRPr="009D60E3">
        <w:rPr>
          <w:lang w:val="es-ES"/>
        </w:rPr>
        <w:t>El Presidente de la CE</w:t>
      </w:r>
      <w:r w:rsidR="00C32A81">
        <w:rPr>
          <w:lang w:val="es-ES"/>
        </w:rPr>
        <w:t> </w:t>
      </w:r>
      <w:r w:rsidR="002D3492" w:rsidRPr="009D60E3">
        <w:rPr>
          <w:lang w:val="es-ES"/>
        </w:rPr>
        <w:t>2 expresó el interés de la CE</w:t>
      </w:r>
      <w:r w:rsidR="00C32A81">
        <w:rPr>
          <w:lang w:val="es-ES"/>
        </w:rPr>
        <w:t> </w:t>
      </w:r>
      <w:r w:rsidR="002D3492" w:rsidRPr="009D60E3">
        <w:rPr>
          <w:lang w:val="es-ES"/>
        </w:rPr>
        <w:t xml:space="preserve">2 por recibir los productos del </w:t>
      </w:r>
      <w:r w:rsidR="00122FFD" w:rsidRPr="009D60E3">
        <w:rPr>
          <w:lang w:val="es-ES"/>
        </w:rPr>
        <w:t>FG</w:t>
      </w:r>
      <w:r w:rsidR="0069727A">
        <w:rPr>
          <w:lang w:val="es-ES"/>
        </w:rPr>
        <w:noBreakHyphen/>
      </w:r>
      <w:r w:rsidR="002D3492" w:rsidRPr="009D60E3">
        <w:rPr>
          <w:lang w:val="es-ES"/>
        </w:rPr>
        <w:t xml:space="preserve">DLT para investigar los requisitos de numeración, denominación e identificación </w:t>
      </w:r>
      <w:r w:rsidR="00B34AA9" w:rsidRPr="009D60E3">
        <w:rPr>
          <w:lang w:val="es-ES"/>
        </w:rPr>
        <w:t>o cualquier requisito de gestión operativa.</w:t>
      </w:r>
    </w:p>
    <w:p w14:paraId="3F97AFE0" w14:textId="045620E2" w:rsidR="00FC16CB" w:rsidRPr="009D60E3" w:rsidRDefault="00FC16CB" w:rsidP="0069727A">
      <w:pPr>
        <w:rPr>
          <w:lang w:val="es-ES"/>
        </w:rPr>
      </w:pPr>
      <w:r w:rsidRPr="0069727A">
        <w:rPr>
          <w:lang w:val="es-ES"/>
        </w:rPr>
        <w:t>8.3.4</w:t>
      </w:r>
      <w:r w:rsidRPr="009D60E3">
        <w:rPr>
          <w:lang w:val="es-ES"/>
        </w:rPr>
        <w:tab/>
      </w:r>
      <w:r w:rsidR="002D3492" w:rsidRPr="009D60E3">
        <w:rPr>
          <w:lang w:val="es-ES"/>
        </w:rPr>
        <w:t>El GANT</w:t>
      </w:r>
      <w:r w:rsidRPr="009D60E3">
        <w:rPr>
          <w:lang w:val="es-ES"/>
        </w:rPr>
        <w:t xml:space="preserve"> </w:t>
      </w:r>
      <w:r w:rsidR="00B34AA9" w:rsidRPr="009D60E3">
        <w:rPr>
          <w:lang w:val="es-ES"/>
        </w:rPr>
        <w:t xml:space="preserve">acordó enviar una </w:t>
      </w:r>
      <w:r w:rsidR="00A15E87">
        <w:rPr>
          <w:lang w:val="es-ES"/>
        </w:rPr>
        <w:t>d</w:t>
      </w:r>
      <w:r w:rsidR="00B34AA9" w:rsidRPr="009D60E3">
        <w:rPr>
          <w:lang w:val="es-ES"/>
        </w:rPr>
        <w:t xml:space="preserve">eclaración de </w:t>
      </w:r>
      <w:r w:rsidR="00A15E87">
        <w:rPr>
          <w:lang w:val="es-ES"/>
        </w:rPr>
        <w:t>c</w:t>
      </w:r>
      <w:r w:rsidR="00B34AA9" w:rsidRPr="009D60E3">
        <w:rPr>
          <w:lang w:val="es-ES"/>
        </w:rPr>
        <w:t xml:space="preserve">oordinación </w:t>
      </w:r>
      <w:r w:rsidRPr="009D60E3">
        <w:rPr>
          <w:lang w:val="es-ES"/>
        </w:rPr>
        <w:t>(</w:t>
      </w:r>
      <w:r w:rsidR="00B34AA9" w:rsidRPr="009D60E3">
        <w:rPr>
          <w:lang w:val="es-ES"/>
        </w:rPr>
        <w:t>en</w:t>
      </w:r>
      <w:r w:rsidRPr="009D60E3">
        <w:rPr>
          <w:lang w:val="es-ES"/>
        </w:rPr>
        <w:t xml:space="preserve"> </w:t>
      </w:r>
      <w:hyperlink r:id="rId62" w:history="1">
        <w:r w:rsidRPr="00C32A81">
          <w:rPr>
            <w:rStyle w:val="Hyperlink"/>
            <w:lang w:val="es-ES"/>
          </w:rPr>
          <w:t>TSAG-LS24</w:t>
        </w:r>
      </w:hyperlink>
      <w:r w:rsidRPr="009D60E3">
        <w:rPr>
          <w:lang w:val="es-ES"/>
        </w:rPr>
        <w:t xml:space="preserve">) </w:t>
      </w:r>
      <w:r w:rsidR="00B34AA9" w:rsidRPr="009D60E3">
        <w:rPr>
          <w:lang w:val="es-ES"/>
        </w:rPr>
        <w:t xml:space="preserve">con la distribución indicada de los ocho productos del </w:t>
      </w:r>
      <w:r w:rsidR="00122FFD" w:rsidRPr="009D60E3">
        <w:rPr>
          <w:lang w:val="es-ES"/>
        </w:rPr>
        <w:t>FG</w:t>
      </w:r>
      <w:r w:rsidR="00B34AA9" w:rsidRPr="009D60E3">
        <w:rPr>
          <w:lang w:val="es-ES"/>
        </w:rPr>
        <w:t>-DLT a todas las Comisiones de Estudio del</w:t>
      </w:r>
      <w:r w:rsidR="0069727A">
        <w:rPr>
          <w:lang w:val="es-ES"/>
        </w:rPr>
        <w:t> </w:t>
      </w:r>
      <w:r w:rsidR="00B34AA9" w:rsidRPr="009D60E3">
        <w:rPr>
          <w:lang w:val="es-ES"/>
        </w:rPr>
        <w:t>UIT-T.</w:t>
      </w:r>
    </w:p>
    <w:p w14:paraId="335BD044" w14:textId="3ED19418" w:rsidR="00801AB4" w:rsidRPr="009D60E3" w:rsidRDefault="00801AB4" w:rsidP="000A1166">
      <w:pPr>
        <w:pStyle w:val="Heading2"/>
        <w:rPr>
          <w:lang w:val="es-ES"/>
        </w:rPr>
      </w:pPr>
      <w:bookmarkStart w:id="35" w:name="_Toc25585502"/>
      <w:bookmarkStart w:id="36" w:name="_Toc25585565"/>
      <w:r w:rsidRPr="009D60E3">
        <w:rPr>
          <w:lang w:val="es-ES"/>
        </w:rPr>
        <w:t>8.4</w:t>
      </w:r>
      <w:r w:rsidR="00AF5646" w:rsidRPr="009D60E3">
        <w:rPr>
          <w:lang w:val="es-ES"/>
        </w:rPr>
        <w:tab/>
      </w:r>
      <w:r w:rsidRPr="009D60E3">
        <w:rPr>
          <w:lang w:val="es-ES"/>
        </w:rPr>
        <w:t>Grupo Temático del UIT-T sobre divisa digital, incluida la divisa digital fiat (</w:t>
      </w:r>
      <w:r w:rsidR="00122FFD" w:rsidRPr="009D60E3">
        <w:rPr>
          <w:lang w:val="es-ES"/>
        </w:rPr>
        <w:t>FG</w:t>
      </w:r>
      <w:r w:rsidR="000A1166">
        <w:rPr>
          <w:lang w:val="es-ES"/>
        </w:rPr>
        <w:noBreakHyphen/>
      </w:r>
      <w:r w:rsidRPr="009D60E3">
        <w:rPr>
          <w:lang w:val="es-ES"/>
        </w:rPr>
        <w:t>DFC)</w:t>
      </w:r>
      <w:bookmarkEnd w:id="35"/>
      <w:bookmarkEnd w:id="36"/>
    </w:p>
    <w:p w14:paraId="121D8DF4" w14:textId="051C2B1A" w:rsidR="00B34AA9" w:rsidRPr="009D60E3" w:rsidRDefault="00801AB4" w:rsidP="0069727A">
      <w:pPr>
        <w:rPr>
          <w:lang w:val="es-ES"/>
        </w:rPr>
      </w:pPr>
      <w:r w:rsidRPr="0069727A">
        <w:rPr>
          <w:lang w:val="es-ES"/>
        </w:rPr>
        <w:t>8.4.1</w:t>
      </w:r>
      <w:r w:rsidRPr="009D60E3">
        <w:rPr>
          <w:lang w:val="es-ES"/>
        </w:rPr>
        <w:tab/>
      </w:r>
      <w:r w:rsidR="00B34AA9" w:rsidRPr="009D60E3">
        <w:rPr>
          <w:lang w:val="es-ES"/>
        </w:rPr>
        <w:t xml:space="preserve">El Sr. </w:t>
      </w:r>
      <w:r w:rsidRPr="009D60E3">
        <w:rPr>
          <w:lang w:val="es-ES"/>
        </w:rPr>
        <w:t xml:space="preserve">David Wen, </w:t>
      </w:r>
      <w:r w:rsidR="00B34AA9" w:rsidRPr="009D60E3">
        <w:rPr>
          <w:lang w:val="es-ES"/>
        </w:rPr>
        <w:t>Presidente del Grupo Temático del UIT-T sobre divisa digital, incluida la divisa digital fiat (FG-DFC)</w:t>
      </w:r>
      <w:r w:rsidRPr="009D60E3">
        <w:rPr>
          <w:lang w:val="es-ES"/>
        </w:rPr>
        <w:t xml:space="preserve">, </w:t>
      </w:r>
      <w:r w:rsidR="00B34AA9" w:rsidRPr="009D60E3">
        <w:rPr>
          <w:lang w:val="es-ES"/>
        </w:rPr>
        <w:t>presentó</w:t>
      </w:r>
      <w:r w:rsidRPr="009D60E3">
        <w:rPr>
          <w:lang w:val="es-ES"/>
        </w:rPr>
        <w:t xml:space="preserve"> (</w:t>
      </w:r>
      <w:r w:rsidR="00B34AA9" w:rsidRPr="009D60E3">
        <w:rPr>
          <w:lang w:val="es-ES"/>
        </w:rPr>
        <w:t>en el</w:t>
      </w:r>
      <w:r w:rsidR="00F03A44">
        <w:rPr>
          <w:lang w:val="es-ES"/>
        </w:rPr>
        <w:t xml:space="preserve"> Documento </w:t>
      </w:r>
      <w:hyperlink r:id="rId63" w:history="1">
        <w:r w:rsidRPr="00C32A81">
          <w:rPr>
            <w:rStyle w:val="Hyperlink"/>
            <w:lang w:val="es-ES"/>
          </w:rPr>
          <w:t>TD476</w:t>
        </w:r>
      </w:hyperlink>
      <w:r w:rsidRPr="009D60E3">
        <w:rPr>
          <w:lang w:val="es-ES"/>
        </w:rPr>
        <w:t xml:space="preserve">) </w:t>
      </w:r>
      <w:r w:rsidR="00B34AA9" w:rsidRPr="009D60E3">
        <w:rPr>
          <w:lang w:val="es-ES"/>
        </w:rPr>
        <w:t xml:space="preserve">el Informe final del </w:t>
      </w:r>
      <w:r w:rsidR="00122FFD" w:rsidRPr="009D60E3">
        <w:rPr>
          <w:lang w:val="es-ES"/>
        </w:rPr>
        <w:t>FG</w:t>
      </w:r>
      <w:r w:rsidR="00B34AA9" w:rsidRPr="009D60E3">
        <w:rPr>
          <w:lang w:val="es-ES"/>
        </w:rPr>
        <w:t xml:space="preserve">-DFC y sus siete </w:t>
      </w:r>
      <w:r w:rsidR="00E96BB3" w:rsidRPr="009D60E3">
        <w:rPr>
          <w:lang w:val="es-ES"/>
        </w:rPr>
        <w:t>informes técnicos</w:t>
      </w:r>
      <w:r w:rsidR="00B34AA9" w:rsidRPr="009D60E3">
        <w:rPr>
          <w:lang w:val="es-ES"/>
        </w:rPr>
        <w:t xml:space="preserve"> como productos finales junto con una propuesta de asignación de los productos a las Comisiones de Estudio del UIT-T. El GANT tomó nota del Informe final.</w:t>
      </w:r>
    </w:p>
    <w:p w14:paraId="3C3CC7BB" w14:textId="5A7C068B" w:rsidR="00B34AA9" w:rsidRPr="009D60E3" w:rsidRDefault="00801AB4" w:rsidP="0069727A">
      <w:pPr>
        <w:rPr>
          <w:lang w:val="es-ES"/>
        </w:rPr>
      </w:pPr>
      <w:r w:rsidRPr="0069727A">
        <w:rPr>
          <w:lang w:val="es-ES"/>
        </w:rPr>
        <w:t>8.4.2</w:t>
      </w:r>
      <w:r w:rsidRPr="009D60E3">
        <w:rPr>
          <w:lang w:val="es-ES"/>
        </w:rPr>
        <w:tab/>
      </w:r>
      <w:r w:rsidR="00B34AA9" w:rsidRPr="009D60E3">
        <w:rPr>
          <w:lang w:val="es-ES"/>
        </w:rPr>
        <w:t xml:space="preserve">Los Estados Unidos expresaron su preocupación </w:t>
      </w:r>
      <w:r w:rsidR="006A2AE7" w:rsidRPr="009D60E3">
        <w:rPr>
          <w:lang w:val="es-ES"/>
        </w:rPr>
        <w:t xml:space="preserve">por </w:t>
      </w:r>
      <w:r w:rsidR="0075095A">
        <w:rPr>
          <w:lang w:val="es-ES"/>
        </w:rPr>
        <w:t xml:space="preserve">que </w:t>
      </w:r>
      <w:r w:rsidR="00B34AA9" w:rsidRPr="009D60E3">
        <w:rPr>
          <w:lang w:val="es-ES"/>
        </w:rPr>
        <w:t xml:space="preserve">los productos del </w:t>
      </w:r>
      <w:r w:rsidR="00122FFD" w:rsidRPr="009D60E3">
        <w:rPr>
          <w:lang w:val="es-ES"/>
        </w:rPr>
        <w:t>FG</w:t>
      </w:r>
      <w:r w:rsidR="00B34AA9" w:rsidRPr="009D60E3">
        <w:rPr>
          <w:lang w:val="es-ES"/>
        </w:rPr>
        <w:t>-DFC</w:t>
      </w:r>
      <w:r w:rsidR="0075095A" w:rsidRPr="0075095A">
        <w:rPr>
          <w:lang w:val="es-ES"/>
        </w:rPr>
        <w:t xml:space="preserve"> </w:t>
      </w:r>
      <w:r w:rsidR="0075095A">
        <w:rPr>
          <w:lang w:val="es-ES"/>
        </w:rPr>
        <w:t>superen</w:t>
      </w:r>
      <w:r w:rsidR="0075095A" w:rsidRPr="009D60E3">
        <w:rPr>
          <w:lang w:val="es-ES"/>
        </w:rPr>
        <w:t xml:space="preserve"> con creces</w:t>
      </w:r>
      <w:r w:rsidR="00B34AA9" w:rsidRPr="009D60E3">
        <w:rPr>
          <w:lang w:val="es-ES"/>
        </w:rPr>
        <w:t xml:space="preserve"> el mandato de base de la UIT. La lista de comprobación </w:t>
      </w:r>
      <w:r w:rsidR="00122FFD" w:rsidRPr="009D60E3">
        <w:rPr>
          <w:lang w:val="es-ES"/>
        </w:rPr>
        <w:t>de</w:t>
      </w:r>
      <w:r w:rsidR="00B34AA9" w:rsidRPr="009D60E3">
        <w:rPr>
          <w:lang w:val="es-ES"/>
        </w:rPr>
        <w:t xml:space="preserve"> </w:t>
      </w:r>
      <w:r w:rsidR="00122FFD" w:rsidRPr="009D60E3">
        <w:rPr>
          <w:lang w:val="es-ES"/>
        </w:rPr>
        <w:t>una</w:t>
      </w:r>
      <w:r w:rsidR="00B34AA9" w:rsidRPr="009D60E3">
        <w:rPr>
          <w:lang w:val="es-ES"/>
        </w:rPr>
        <w:t xml:space="preserve"> moneda digital para los bancos centrales y el </w:t>
      </w:r>
      <w:r w:rsidR="006A2AE7" w:rsidRPr="009D60E3">
        <w:rPr>
          <w:lang w:val="es-ES"/>
        </w:rPr>
        <w:t>Informe</w:t>
      </w:r>
      <w:r w:rsidR="00B34AA9" w:rsidRPr="009D60E3">
        <w:rPr>
          <w:lang w:val="es-ES"/>
        </w:rPr>
        <w:t xml:space="preserve">, </w:t>
      </w:r>
      <w:r w:rsidR="004376A7">
        <w:rPr>
          <w:lang w:val="es-ES"/>
        </w:rPr>
        <w:t>"</w:t>
      </w:r>
      <w:r w:rsidR="00B34AA9" w:rsidRPr="009D60E3">
        <w:rPr>
          <w:lang w:val="es-ES"/>
        </w:rPr>
        <w:t>Retos reglamentarios</w:t>
      </w:r>
      <w:r w:rsidR="006A2AE7" w:rsidRPr="009D60E3">
        <w:rPr>
          <w:lang w:val="es-ES"/>
        </w:rPr>
        <w:t xml:space="preserve"> y riesgos para</w:t>
      </w:r>
      <w:r w:rsidR="00B34AA9" w:rsidRPr="009D60E3">
        <w:rPr>
          <w:lang w:val="es-ES"/>
        </w:rPr>
        <w:t xml:space="preserve"> </w:t>
      </w:r>
      <w:r w:rsidR="006A2AE7" w:rsidRPr="009D60E3">
        <w:rPr>
          <w:lang w:val="es-ES"/>
        </w:rPr>
        <w:t>una</w:t>
      </w:r>
      <w:r w:rsidR="00B34AA9" w:rsidRPr="009D60E3">
        <w:rPr>
          <w:lang w:val="es-ES"/>
        </w:rPr>
        <w:t xml:space="preserve"> divisa digital de </w:t>
      </w:r>
      <w:r w:rsidR="006A2AE7" w:rsidRPr="009D60E3">
        <w:rPr>
          <w:lang w:val="es-ES"/>
        </w:rPr>
        <w:t xml:space="preserve">una </w:t>
      </w:r>
      <w:r w:rsidR="00B34AA9" w:rsidRPr="009D60E3">
        <w:rPr>
          <w:lang w:val="es-ES"/>
        </w:rPr>
        <w:t>banco central</w:t>
      </w:r>
      <w:r w:rsidR="004376A7">
        <w:rPr>
          <w:lang w:val="es-ES"/>
        </w:rPr>
        <w:t>"</w:t>
      </w:r>
      <w:r w:rsidR="00B34AA9" w:rsidRPr="009D60E3">
        <w:rPr>
          <w:lang w:val="es-ES"/>
        </w:rPr>
        <w:t xml:space="preserve">, están explícitamente orientados hacia los bancos centrales, una audiencia claramente </w:t>
      </w:r>
      <w:r w:rsidR="0075095A">
        <w:rPr>
          <w:lang w:val="es-ES"/>
        </w:rPr>
        <w:t>fuera del ámbito de</w:t>
      </w:r>
      <w:r w:rsidR="00B34AA9" w:rsidRPr="009D60E3">
        <w:rPr>
          <w:lang w:val="es-ES"/>
        </w:rPr>
        <w:t xml:space="preserve"> la Unión Internacional de Telecomunicaciones. Por esa razón, los Estados Unidos no apoyaron la transferencia de los documentos a la CE</w:t>
      </w:r>
      <w:r w:rsidR="0031257D">
        <w:rPr>
          <w:lang w:val="es-ES"/>
        </w:rPr>
        <w:t> </w:t>
      </w:r>
      <w:r w:rsidR="00B34AA9" w:rsidRPr="009D60E3">
        <w:rPr>
          <w:lang w:val="es-ES"/>
        </w:rPr>
        <w:t xml:space="preserve">3 </w:t>
      </w:r>
      <w:r w:rsidR="006A2AE7" w:rsidRPr="009D60E3">
        <w:rPr>
          <w:lang w:val="es-ES"/>
        </w:rPr>
        <w:t>para la continuación de los trabajos. Debe</w:t>
      </w:r>
      <w:r w:rsidR="00122FFD" w:rsidRPr="009D60E3">
        <w:rPr>
          <w:lang w:val="es-ES"/>
        </w:rPr>
        <w:t>ría</w:t>
      </w:r>
      <w:r w:rsidR="006A2AE7" w:rsidRPr="009D60E3">
        <w:rPr>
          <w:lang w:val="es-ES"/>
        </w:rPr>
        <w:t xml:space="preserve"> disponerse de más tiempo para examinar los productos y revisarlos, y la transferencia de los productos del </w:t>
      </w:r>
      <w:r w:rsidR="00122FFD" w:rsidRPr="009D60E3">
        <w:rPr>
          <w:lang w:val="es-ES"/>
        </w:rPr>
        <w:t>FG</w:t>
      </w:r>
      <w:r w:rsidR="00C32A81">
        <w:rPr>
          <w:lang w:val="es-ES"/>
        </w:rPr>
        <w:noBreakHyphen/>
      </w:r>
      <w:r w:rsidR="006A2AE7" w:rsidRPr="009D60E3">
        <w:rPr>
          <w:lang w:val="es-ES"/>
        </w:rPr>
        <w:t>DFC a las Comisiones de Estudio debería posponerse hasta la siguiente reunión del</w:t>
      </w:r>
      <w:r w:rsidR="00C32A81">
        <w:rPr>
          <w:lang w:val="es-ES"/>
        </w:rPr>
        <w:t> </w:t>
      </w:r>
      <w:r w:rsidR="006A2AE7" w:rsidRPr="009D60E3">
        <w:rPr>
          <w:lang w:val="es-ES"/>
        </w:rPr>
        <w:t>GANT.</w:t>
      </w:r>
    </w:p>
    <w:p w14:paraId="4CE5822B" w14:textId="49B77162" w:rsidR="00122FFD" w:rsidRPr="009D60E3" w:rsidRDefault="00801AB4" w:rsidP="0069727A">
      <w:pPr>
        <w:rPr>
          <w:lang w:val="es-ES" w:eastAsia="en-US"/>
        </w:rPr>
      </w:pPr>
      <w:r w:rsidRPr="0069727A">
        <w:rPr>
          <w:bCs/>
          <w:lang w:val="es-ES"/>
        </w:rPr>
        <w:t>8.4.3</w:t>
      </w:r>
      <w:r w:rsidRPr="009D60E3">
        <w:rPr>
          <w:bCs/>
          <w:lang w:val="es-ES"/>
        </w:rPr>
        <w:tab/>
      </w:r>
      <w:r w:rsidR="00122FFD" w:rsidRPr="009D60E3">
        <w:rPr>
          <w:bCs/>
          <w:lang w:val="es-ES"/>
        </w:rPr>
        <w:t xml:space="preserve">El GANT acordó enviar una </w:t>
      </w:r>
      <w:r w:rsidR="00A15E87">
        <w:rPr>
          <w:bCs/>
          <w:lang w:val="es-ES"/>
        </w:rPr>
        <w:t>d</w:t>
      </w:r>
      <w:r w:rsidR="00122FFD" w:rsidRPr="009D60E3">
        <w:rPr>
          <w:bCs/>
          <w:lang w:val="es-ES"/>
        </w:rPr>
        <w:t xml:space="preserve">eclaración de </w:t>
      </w:r>
      <w:r w:rsidR="00A15E87">
        <w:rPr>
          <w:bCs/>
          <w:lang w:val="es-ES"/>
        </w:rPr>
        <w:t>c</w:t>
      </w:r>
      <w:r w:rsidR="00122FFD" w:rsidRPr="009D60E3">
        <w:rPr>
          <w:bCs/>
          <w:lang w:val="es-ES"/>
        </w:rPr>
        <w:t xml:space="preserve">oordinación a las Comisiones de Estudio relevantes </w:t>
      </w:r>
      <w:r w:rsidR="00122FFD" w:rsidRPr="009D60E3">
        <w:rPr>
          <w:lang w:val="es-ES" w:eastAsia="en-US"/>
        </w:rPr>
        <w:t>sobre los productos del FG-DFC, la coordinación debe ser únicamente para información en el caso de la CE</w:t>
      </w:r>
      <w:r w:rsidR="0031257D">
        <w:rPr>
          <w:lang w:val="es-ES" w:eastAsia="en-US"/>
        </w:rPr>
        <w:t> </w:t>
      </w:r>
      <w:r w:rsidR="00122FFD" w:rsidRPr="009D60E3">
        <w:rPr>
          <w:lang w:val="es-ES" w:eastAsia="en-US"/>
        </w:rPr>
        <w:t>3</w:t>
      </w:r>
      <w:r w:rsidR="00525ED6">
        <w:rPr>
          <w:lang w:val="es-ES" w:eastAsia="en-US"/>
        </w:rPr>
        <w:t xml:space="preserve"> del UIT-T</w:t>
      </w:r>
      <w:r w:rsidR="00122FFD" w:rsidRPr="009D60E3">
        <w:rPr>
          <w:lang w:val="es-ES" w:eastAsia="en-US"/>
        </w:rPr>
        <w:t>.</w:t>
      </w:r>
    </w:p>
    <w:p w14:paraId="4C8D1005" w14:textId="5562902E" w:rsidR="00A571FB" w:rsidRPr="009D60E3" w:rsidRDefault="00801AB4" w:rsidP="000A1166">
      <w:pPr>
        <w:pStyle w:val="Heading2"/>
        <w:rPr>
          <w:lang w:val="es-ES"/>
        </w:rPr>
      </w:pPr>
      <w:bookmarkStart w:id="37" w:name="_Toc25585503"/>
      <w:bookmarkStart w:id="38" w:name="_Toc25585566"/>
      <w:r w:rsidRPr="009D60E3">
        <w:rPr>
          <w:lang w:val="es-ES"/>
        </w:rPr>
        <w:t>8.5</w:t>
      </w:r>
      <w:r w:rsidR="00AF5646" w:rsidRPr="009D60E3">
        <w:rPr>
          <w:bCs/>
          <w:lang w:val="es-ES"/>
        </w:rPr>
        <w:tab/>
      </w:r>
      <w:r w:rsidRPr="009D60E3">
        <w:rPr>
          <w:lang w:val="es-ES"/>
        </w:rPr>
        <w:t xml:space="preserve">Creación del nuevo Grupo Temático del UIT-T sobre </w:t>
      </w:r>
      <w:r w:rsidR="00BE16DD">
        <w:rPr>
          <w:lang w:val="es-ES"/>
        </w:rPr>
        <w:t>e</w:t>
      </w:r>
      <w:r w:rsidRPr="009D60E3">
        <w:rPr>
          <w:lang w:val="es-ES"/>
        </w:rPr>
        <w:t>ficiencia energética para Inteligencia Artificial y otras tecnologías emergentes (</w:t>
      </w:r>
      <w:r w:rsidR="00122FFD" w:rsidRPr="009D60E3">
        <w:rPr>
          <w:lang w:val="es-ES"/>
        </w:rPr>
        <w:t>FG</w:t>
      </w:r>
      <w:r w:rsidRPr="009D60E3">
        <w:rPr>
          <w:lang w:val="es-ES"/>
        </w:rPr>
        <w:t>-AI4EE)</w:t>
      </w:r>
      <w:bookmarkEnd w:id="37"/>
      <w:bookmarkEnd w:id="38"/>
    </w:p>
    <w:p w14:paraId="70487D77" w14:textId="1F8559C4" w:rsidR="00A571FB" w:rsidRPr="009D60E3" w:rsidRDefault="00A571FB" w:rsidP="0069727A">
      <w:pPr>
        <w:rPr>
          <w:lang w:val="es-ES"/>
        </w:rPr>
      </w:pPr>
      <w:r w:rsidRPr="0069727A">
        <w:rPr>
          <w:lang w:val="es-ES"/>
        </w:rPr>
        <w:t>8.5.1</w:t>
      </w:r>
      <w:r w:rsidRPr="009D60E3">
        <w:rPr>
          <w:lang w:val="es-ES"/>
        </w:rPr>
        <w:tab/>
      </w:r>
      <w:r w:rsidR="00122FFD" w:rsidRPr="009D60E3">
        <w:rPr>
          <w:lang w:val="es-ES"/>
        </w:rPr>
        <w:t xml:space="preserve">El GANT tomó nota de la </w:t>
      </w:r>
      <w:r w:rsidR="00A15E87">
        <w:rPr>
          <w:lang w:val="es-ES"/>
        </w:rPr>
        <w:t>d</w:t>
      </w:r>
      <w:r w:rsidR="00122FFD" w:rsidRPr="009D60E3">
        <w:rPr>
          <w:lang w:val="es-ES"/>
        </w:rPr>
        <w:t xml:space="preserve">eclaración de </w:t>
      </w:r>
      <w:r w:rsidR="00A15E87">
        <w:rPr>
          <w:lang w:val="es-ES"/>
        </w:rPr>
        <w:t>c</w:t>
      </w:r>
      <w:r w:rsidR="00122FFD" w:rsidRPr="009D60E3">
        <w:rPr>
          <w:lang w:val="es-ES"/>
        </w:rPr>
        <w:t>oordinación recibida de la CE</w:t>
      </w:r>
      <w:r w:rsidR="0031257D">
        <w:rPr>
          <w:lang w:val="es-ES"/>
        </w:rPr>
        <w:t> </w:t>
      </w:r>
      <w:r w:rsidRPr="009D60E3">
        <w:rPr>
          <w:lang w:val="es-ES"/>
        </w:rPr>
        <w:t>5</w:t>
      </w:r>
      <w:r w:rsidR="00461C2D">
        <w:rPr>
          <w:lang w:val="es-ES"/>
        </w:rPr>
        <w:t xml:space="preserve"> del UIT</w:t>
      </w:r>
      <w:r w:rsidR="00461C2D">
        <w:rPr>
          <w:lang w:val="es-ES"/>
        </w:rPr>
        <w:noBreakHyphen/>
        <w:t>T</w:t>
      </w:r>
      <w:r w:rsidRPr="009D60E3">
        <w:rPr>
          <w:lang w:val="es-ES"/>
        </w:rPr>
        <w:t xml:space="preserve"> (</w:t>
      </w:r>
      <w:r w:rsidR="00122FFD" w:rsidRPr="009D60E3">
        <w:rPr>
          <w:lang w:val="es-ES"/>
        </w:rPr>
        <w:t>en el</w:t>
      </w:r>
      <w:r w:rsidR="00C1189D">
        <w:rPr>
          <w:lang w:val="es-ES"/>
        </w:rPr>
        <w:t xml:space="preserve"> Documento</w:t>
      </w:r>
      <w:r w:rsidR="00461C2D">
        <w:rPr>
          <w:lang w:val="es-ES"/>
        </w:rPr>
        <w:t> </w:t>
      </w:r>
      <w:hyperlink r:id="rId64" w:history="1">
        <w:r w:rsidRPr="00C32A81">
          <w:rPr>
            <w:rStyle w:val="Hyperlink"/>
            <w:lang w:val="es-ES"/>
          </w:rPr>
          <w:t>TD566</w:t>
        </w:r>
      </w:hyperlink>
      <w:r w:rsidRPr="009D60E3">
        <w:rPr>
          <w:lang w:val="es-ES"/>
        </w:rPr>
        <w:t xml:space="preserve">) </w:t>
      </w:r>
      <w:r w:rsidR="00122FFD" w:rsidRPr="009D60E3">
        <w:rPr>
          <w:lang w:val="es-ES"/>
        </w:rPr>
        <w:t>sobre la creación de</w:t>
      </w:r>
      <w:r w:rsidR="00461C2D">
        <w:rPr>
          <w:lang w:val="es-ES"/>
        </w:rPr>
        <w:t>l</w:t>
      </w:r>
      <w:r w:rsidR="00122FFD" w:rsidRPr="009D60E3">
        <w:rPr>
          <w:lang w:val="es-ES"/>
        </w:rPr>
        <w:t xml:space="preserve"> nuevo Grupo Temático del UIT-T sobre </w:t>
      </w:r>
      <w:r w:rsidR="00BE16DD">
        <w:rPr>
          <w:lang w:val="es-ES"/>
        </w:rPr>
        <w:t>e</w:t>
      </w:r>
      <w:r w:rsidR="00122FFD" w:rsidRPr="009D60E3">
        <w:rPr>
          <w:lang w:val="es-ES"/>
        </w:rPr>
        <w:t>ficiencia energética para Inteligencia Artificial y otras tecnologías emergentes (FG-AI4EE)</w:t>
      </w:r>
      <w:r w:rsidRPr="009D60E3">
        <w:rPr>
          <w:lang w:val="es-ES"/>
        </w:rPr>
        <w:t>.</w:t>
      </w:r>
    </w:p>
    <w:p w14:paraId="5299C238" w14:textId="4D829294" w:rsidR="00357EB6" w:rsidRPr="009D60E3" w:rsidRDefault="00A571FB" w:rsidP="0069727A">
      <w:pPr>
        <w:rPr>
          <w:lang w:val="es-ES"/>
        </w:rPr>
      </w:pPr>
      <w:r w:rsidRPr="0069727A">
        <w:rPr>
          <w:lang w:val="es-ES"/>
        </w:rPr>
        <w:t>8.5.2</w:t>
      </w:r>
      <w:r w:rsidRPr="009D60E3">
        <w:rPr>
          <w:lang w:val="es-ES"/>
        </w:rPr>
        <w:tab/>
      </w:r>
      <w:r w:rsidR="00122FFD" w:rsidRPr="009D60E3">
        <w:rPr>
          <w:lang w:val="es-ES"/>
        </w:rPr>
        <w:t xml:space="preserve">Dos Estados Miembros consideraron que el título de Grupo Temático </w:t>
      </w:r>
      <w:r w:rsidR="00357EB6" w:rsidRPr="009D60E3">
        <w:rPr>
          <w:lang w:val="es-ES"/>
        </w:rPr>
        <w:t>era demasiado amplio, en particular en el caso de otras tecnolog</w:t>
      </w:r>
      <w:r w:rsidR="00B469FF" w:rsidRPr="009D60E3">
        <w:rPr>
          <w:lang w:val="es-ES"/>
        </w:rPr>
        <w:t>ías emergentes</w:t>
      </w:r>
      <w:r w:rsidR="00357EB6" w:rsidRPr="009D60E3">
        <w:rPr>
          <w:lang w:val="es-ES"/>
        </w:rPr>
        <w:t>. El GANT, en consulta con el Director de la TSB, recomendó a la CE</w:t>
      </w:r>
      <w:r w:rsidR="00C32A81">
        <w:rPr>
          <w:lang w:val="es-ES"/>
        </w:rPr>
        <w:t> </w:t>
      </w:r>
      <w:r w:rsidR="00357EB6" w:rsidRPr="009D60E3">
        <w:rPr>
          <w:lang w:val="es-ES"/>
        </w:rPr>
        <w:t>5 considerar un título más concreto para este Grupo Temático.</w:t>
      </w:r>
    </w:p>
    <w:p w14:paraId="6E6B0600" w14:textId="3CF88253" w:rsidR="00D05E9D" w:rsidRPr="009D60E3" w:rsidRDefault="00A571FB" w:rsidP="00B469FF">
      <w:pPr>
        <w:pStyle w:val="Heading1"/>
        <w:rPr>
          <w:lang w:val="es-ES"/>
        </w:rPr>
      </w:pPr>
      <w:bookmarkStart w:id="39" w:name="_Toc25585504"/>
      <w:bookmarkStart w:id="40" w:name="_Toc25585567"/>
      <w:r w:rsidRPr="009D60E3">
        <w:rPr>
          <w:lang w:val="es-ES"/>
        </w:rPr>
        <w:t>9</w:t>
      </w:r>
      <w:r w:rsidR="00AF5646" w:rsidRPr="009D60E3">
        <w:rPr>
          <w:lang w:val="es-ES"/>
        </w:rPr>
        <w:tab/>
      </w:r>
      <w:r w:rsidRPr="009D60E3">
        <w:rPr>
          <w:lang w:val="es-ES"/>
        </w:rPr>
        <w:t>Actividad Conjunta de Coordinación sobre accesibilidad y factores humanos</w:t>
      </w:r>
      <w:r w:rsidRPr="009D60E3">
        <w:rPr>
          <w:lang w:val="es-ES"/>
        </w:rPr>
        <w:br/>
        <w:t>(JCA-AHF)</w:t>
      </w:r>
      <w:bookmarkEnd w:id="39"/>
      <w:bookmarkEnd w:id="40"/>
    </w:p>
    <w:p w14:paraId="74F14ECE" w14:textId="5A11A4CD" w:rsidR="00A571FB" w:rsidRPr="009D60E3" w:rsidRDefault="00A571FB" w:rsidP="0069727A">
      <w:pPr>
        <w:rPr>
          <w:lang w:val="es-ES"/>
        </w:rPr>
      </w:pPr>
      <w:r w:rsidRPr="0069727A">
        <w:rPr>
          <w:lang w:val="es-ES"/>
        </w:rPr>
        <w:t>9.1</w:t>
      </w:r>
      <w:r w:rsidRPr="009D60E3">
        <w:rPr>
          <w:lang w:val="es-ES"/>
        </w:rPr>
        <w:tab/>
      </w:r>
      <w:r w:rsidR="00357EB6" w:rsidRPr="009D60E3">
        <w:rPr>
          <w:lang w:val="es-ES"/>
        </w:rPr>
        <w:t xml:space="preserve">La Presidenta de la </w:t>
      </w:r>
      <w:r w:rsidRPr="009D60E3">
        <w:rPr>
          <w:lang w:val="es-ES"/>
        </w:rPr>
        <w:t xml:space="preserve">JCA-AHF, </w:t>
      </w:r>
      <w:r w:rsidR="00357EB6" w:rsidRPr="009D60E3">
        <w:rPr>
          <w:lang w:val="es-ES"/>
        </w:rPr>
        <w:t>la Sra.</w:t>
      </w:r>
      <w:r w:rsidRPr="009D60E3">
        <w:rPr>
          <w:lang w:val="es-ES"/>
        </w:rPr>
        <w:t xml:space="preserve"> Andrea Saks (</w:t>
      </w:r>
      <w:r w:rsidR="00357EB6" w:rsidRPr="009D60E3">
        <w:rPr>
          <w:lang w:val="es-ES"/>
        </w:rPr>
        <w:t>Estados Unidos</w:t>
      </w:r>
      <w:r w:rsidRPr="009D60E3">
        <w:rPr>
          <w:lang w:val="es-ES"/>
        </w:rPr>
        <w:t xml:space="preserve">), </w:t>
      </w:r>
      <w:r w:rsidR="00357EB6" w:rsidRPr="009D60E3">
        <w:rPr>
          <w:lang w:val="es-ES"/>
        </w:rPr>
        <w:t xml:space="preserve">presentó el Informe de avance de la </w:t>
      </w:r>
      <w:r w:rsidRPr="009D60E3">
        <w:rPr>
          <w:lang w:val="es-ES"/>
        </w:rPr>
        <w:t xml:space="preserve">JCA-AHF </w:t>
      </w:r>
      <w:r w:rsidR="00357EB6" w:rsidRPr="009D60E3">
        <w:rPr>
          <w:lang w:val="es-ES"/>
        </w:rPr>
        <w:t>en el</w:t>
      </w:r>
      <w:r w:rsidRPr="009D60E3">
        <w:rPr>
          <w:lang w:val="es-ES"/>
        </w:rPr>
        <w:t xml:space="preserve"> </w:t>
      </w:r>
      <w:r w:rsidR="00651380">
        <w:rPr>
          <w:lang w:val="es-ES"/>
        </w:rPr>
        <w:t>Documento </w:t>
      </w:r>
      <w:hyperlink r:id="rId65" w:history="1">
        <w:r w:rsidRPr="00C32A81">
          <w:rPr>
            <w:rStyle w:val="Hyperlink"/>
            <w:lang w:val="es-ES"/>
          </w:rPr>
          <w:t>TD487</w:t>
        </w:r>
      </w:hyperlink>
      <w:r w:rsidRPr="009D60E3">
        <w:rPr>
          <w:lang w:val="es-ES"/>
        </w:rPr>
        <w:t xml:space="preserve">, </w:t>
      </w:r>
      <w:r w:rsidR="00357EB6" w:rsidRPr="009D60E3">
        <w:rPr>
          <w:lang w:val="es-ES"/>
        </w:rPr>
        <w:t xml:space="preserve">que resume el resultado de la reunión de la </w:t>
      </w:r>
      <w:r w:rsidRPr="009D60E3">
        <w:rPr>
          <w:lang w:val="es-ES"/>
        </w:rPr>
        <w:t>JCA</w:t>
      </w:r>
      <w:r w:rsidR="00C32A81">
        <w:rPr>
          <w:lang w:val="es-ES"/>
        </w:rPr>
        <w:noBreakHyphen/>
      </w:r>
      <w:r w:rsidRPr="009D60E3">
        <w:rPr>
          <w:lang w:val="es-ES"/>
        </w:rPr>
        <w:t>AHF, G</w:t>
      </w:r>
      <w:r w:rsidR="00357EB6" w:rsidRPr="009D60E3">
        <w:rPr>
          <w:lang w:val="es-ES"/>
        </w:rPr>
        <w:t>inebr</w:t>
      </w:r>
      <w:r w:rsidRPr="009D60E3">
        <w:rPr>
          <w:lang w:val="es-ES"/>
        </w:rPr>
        <w:t xml:space="preserve">a, 11 </w:t>
      </w:r>
      <w:r w:rsidR="00357EB6" w:rsidRPr="009D60E3">
        <w:rPr>
          <w:lang w:val="es-ES"/>
        </w:rPr>
        <w:t>de junio de</w:t>
      </w:r>
      <w:r w:rsidRPr="009D60E3">
        <w:rPr>
          <w:lang w:val="es-ES"/>
        </w:rPr>
        <w:t xml:space="preserve"> 2019. </w:t>
      </w:r>
      <w:r w:rsidR="00357EB6" w:rsidRPr="009D60E3">
        <w:rPr>
          <w:lang w:val="es-ES"/>
        </w:rPr>
        <w:t>La Sra.</w:t>
      </w:r>
      <w:r w:rsidRPr="009D60E3">
        <w:rPr>
          <w:lang w:val="es-ES"/>
        </w:rPr>
        <w:t xml:space="preserve"> Saks </w:t>
      </w:r>
      <w:r w:rsidR="00357EB6" w:rsidRPr="009D60E3">
        <w:rPr>
          <w:lang w:val="es-ES"/>
        </w:rPr>
        <w:t xml:space="preserve">destacó un proyecto piloto de sistema de navegación basado en sonido en la UIT. </w:t>
      </w:r>
      <w:r w:rsidRPr="009D60E3">
        <w:rPr>
          <w:lang w:val="es-ES"/>
        </w:rPr>
        <w:t>El GANT tomó nota de dicho informe.</w:t>
      </w:r>
    </w:p>
    <w:p w14:paraId="72BDF5E1" w14:textId="31F16B3D" w:rsidR="00A571FB" w:rsidRPr="009D60E3" w:rsidRDefault="00A571FB" w:rsidP="000A1166">
      <w:pPr>
        <w:pStyle w:val="Heading1"/>
        <w:rPr>
          <w:lang w:val="es-ES"/>
        </w:rPr>
      </w:pPr>
      <w:bookmarkStart w:id="41" w:name="_Toc23859150"/>
      <w:bookmarkStart w:id="42" w:name="_Toc25585505"/>
      <w:bookmarkStart w:id="43" w:name="_Toc25585568"/>
      <w:r w:rsidRPr="009D60E3">
        <w:rPr>
          <w:lang w:val="es-ES"/>
        </w:rPr>
        <w:lastRenderedPageBreak/>
        <w:t>10</w:t>
      </w:r>
      <w:r w:rsidRPr="009D60E3">
        <w:rPr>
          <w:lang w:val="es-ES"/>
        </w:rPr>
        <w:tab/>
      </w:r>
      <w:bookmarkEnd w:id="41"/>
      <w:r w:rsidR="00357EB6" w:rsidRPr="009D60E3">
        <w:rPr>
          <w:lang w:val="es-ES"/>
        </w:rPr>
        <w:t>Preparativos de la AMNT-20</w:t>
      </w:r>
      <w:bookmarkEnd w:id="42"/>
      <w:bookmarkEnd w:id="43"/>
    </w:p>
    <w:p w14:paraId="7C8E9D4A" w14:textId="0CE471F8" w:rsidR="00A571FB" w:rsidRPr="0049682C" w:rsidRDefault="00A571FB" w:rsidP="008A51BE">
      <w:pPr>
        <w:keepNext/>
        <w:keepLines/>
        <w:rPr>
          <w:lang w:val="es-ES"/>
        </w:rPr>
      </w:pPr>
      <w:r w:rsidRPr="0069727A">
        <w:rPr>
          <w:lang w:val="es-ES"/>
        </w:rPr>
        <w:t>10.1</w:t>
      </w:r>
      <w:r w:rsidRPr="009D60E3">
        <w:rPr>
          <w:b/>
          <w:bCs/>
          <w:lang w:val="es-ES"/>
        </w:rPr>
        <w:tab/>
      </w:r>
      <w:r w:rsidR="00357EB6" w:rsidRPr="0049682C">
        <w:rPr>
          <w:lang w:val="es-ES"/>
        </w:rPr>
        <w:t xml:space="preserve">El GANT tomó nota de las </w:t>
      </w:r>
      <w:r w:rsidR="00A15E87">
        <w:rPr>
          <w:lang w:val="es-ES"/>
        </w:rPr>
        <w:t>d</w:t>
      </w:r>
      <w:r w:rsidR="00357EB6" w:rsidRPr="0049682C">
        <w:rPr>
          <w:lang w:val="es-ES"/>
        </w:rPr>
        <w:t xml:space="preserve">eclaraciones de </w:t>
      </w:r>
      <w:r w:rsidR="00A15E87">
        <w:rPr>
          <w:lang w:val="es-ES"/>
        </w:rPr>
        <w:t>c</w:t>
      </w:r>
      <w:r w:rsidR="00357EB6" w:rsidRPr="0049682C">
        <w:rPr>
          <w:lang w:val="es-ES"/>
        </w:rPr>
        <w:t>oordinación recibidas de la CE</w:t>
      </w:r>
      <w:r w:rsidR="00D20A1E">
        <w:rPr>
          <w:lang w:val="es-ES"/>
        </w:rPr>
        <w:t> </w:t>
      </w:r>
      <w:r w:rsidRPr="0049682C">
        <w:rPr>
          <w:rFonts w:eastAsia="SimSun"/>
          <w:lang w:val="es-ES"/>
        </w:rPr>
        <w:t>5 (</w:t>
      </w:r>
      <w:hyperlink r:id="rId66" w:history="1">
        <w:r w:rsidRPr="0049682C">
          <w:rPr>
            <w:rStyle w:val="Hyperlink"/>
            <w:lang w:val="es-ES"/>
          </w:rPr>
          <w:t>TD558</w:t>
        </w:r>
      </w:hyperlink>
      <w:r w:rsidRPr="0049682C">
        <w:rPr>
          <w:rFonts w:eastAsia="SimSun"/>
          <w:lang w:val="es-ES"/>
        </w:rPr>
        <w:t xml:space="preserve">), </w:t>
      </w:r>
      <w:r w:rsidR="00357EB6" w:rsidRPr="0049682C">
        <w:rPr>
          <w:rFonts w:eastAsia="SimSun"/>
          <w:lang w:val="es-ES"/>
        </w:rPr>
        <w:t>la CE</w:t>
      </w:r>
      <w:r w:rsidR="00D20A1E">
        <w:rPr>
          <w:rFonts w:eastAsia="SimSun"/>
          <w:lang w:val="es-ES"/>
        </w:rPr>
        <w:t> </w:t>
      </w:r>
      <w:r w:rsidRPr="0049682C">
        <w:rPr>
          <w:rFonts w:eastAsia="SimSun"/>
          <w:lang w:val="es-ES"/>
        </w:rPr>
        <w:t>13 (</w:t>
      </w:r>
      <w:hyperlink r:id="rId67" w:history="1">
        <w:r w:rsidRPr="0049682C">
          <w:rPr>
            <w:rStyle w:val="Hyperlink"/>
            <w:lang w:val="es-ES"/>
          </w:rPr>
          <w:t>TD574</w:t>
        </w:r>
      </w:hyperlink>
      <w:r w:rsidRPr="0049682C">
        <w:rPr>
          <w:rFonts w:eastAsia="SimSun"/>
          <w:lang w:val="es-ES"/>
        </w:rPr>
        <w:t>)</w:t>
      </w:r>
      <w:r w:rsidR="00357EB6" w:rsidRPr="0049682C">
        <w:rPr>
          <w:rFonts w:eastAsia="SimSun"/>
          <w:lang w:val="es-ES"/>
        </w:rPr>
        <w:t xml:space="preserve">, </w:t>
      </w:r>
      <w:r w:rsidR="00B469FF" w:rsidRPr="0049682C">
        <w:rPr>
          <w:rFonts w:eastAsia="SimSun"/>
          <w:lang w:val="es-ES"/>
        </w:rPr>
        <w:t xml:space="preserve">la </w:t>
      </w:r>
      <w:r w:rsidR="00357EB6" w:rsidRPr="0049682C">
        <w:rPr>
          <w:rFonts w:eastAsia="SimSun"/>
          <w:lang w:val="es-ES"/>
        </w:rPr>
        <w:t>CE</w:t>
      </w:r>
      <w:r w:rsidR="00D20A1E">
        <w:rPr>
          <w:rFonts w:eastAsia="SimSun"/>
          <w:lang w:val="es-ES"/>
        </w:rPr>
        <w:t> </w:t>
      </w:r>
      <w:r w:rsidRPr="0049682C">
        <w:rPr>
          <w:rFonts w:eastAsia="SimSun"/>
          <w:lang w:val="es-ES"/>
        </w:rPr>
        <w:t>15 (</w:t>
      </w:r>
      <w:hyperlink r:id="rId68" w:history="1">
        <w:r w:rsidRPr="0049682C">
          <w:rPr>
            <w:rStyle w:val="Hyperlink"/>
            <w:lang w:val="es-ES"/>
          </w:rPr>
          <w:t>TD599</w:t>
        </w:r>
      </w:hyperlink>
      <w:r w:rsidRPr="0049682C">
        <w:rPr>
          <w:rFonts w:eastAsia="SimSun"/>
          <w:lang w:val="es-ES"/>
        </w:rPr>
        <w:t xml:space="preserve">), </w:t>
      </w:r>
      <w:r w:rsidR="00357EB6" w:rsidRPr="0049682C">
        <w:rPr>
          <w:rFonts w:eastAsia="SimSun"/>
          <w:lang w:val="es-ES"/>
        </w:rPr>
        <w:t>la CE</w:t>
      </w:r>
      <w:r w:rsidR="00D20A1E">
        <w:rPr>
          <w:rFonts w:eastAsia="SimSun"/>
          <w:lang w:val="es-ES"/>
        </w:rPr>
        <w:t> </w:t>
      </w:r>
      <w:r w:rsidRPr="0049682C">
        <w:rPr>
          <w:rFonts w:eastAsia="SimSun"/>
          <w:lang w:val="es-ES"/>
        </w:rPr>
        <w:t>17 (</w:t>
      </w:r>
      <w:hyperlink r:id="rId69" w:history="1">
        <w:r w:rsidRPr="0049682C">
          <w:rPr>
            <w:rStyle w:val="Hyperlink"/>
            <w:lang w:val="es-ES"/>
          </w:rPr>
          <w:t>TD585</w:t>
        </w:r>
      </w:hyperlink>
      <w:r w:rsidR="00B469FF" w:rsidRPr="0049682C">
        <w:rPr>
          <w:rFonts w:eastAsia="SimSun"/>
          <w:lang w:val="es-ES"/>
        </w:rPr>
        <w:t>)</w:t>
      </w:r>
      <w:r w:rsidRPr="0049682C">
        <w:rPr>
          <w:rFonts w:eastAsia="SimSun"/>
          <w:lang w:val="es-ES"/>
        </w:rPr>
        <w:t xml:space="preserve"> </w:t>
      </w:r>
      <w:r w:rsidR="00B469FF" w:rsidRPr="0049682C">
        <w:rPr>
          <w:rFonts w:eastAsia="SimSun"/>
          <w:lang w:val="es-ES"/>
        </w:rPr>
        <w:t>y</w:t>
      </w:r>
      <w:r w:rsidRPr="0049682C">
        <w:rPr>
          <w:rFonts w:eastAsia="SimSun"/>
          <w:lang w:val="es-ES"/>
        </w:rPr>
        <w:t xml:space="preserve"> </w:t>
      </w:r>
      <w:r w:rsidR="00B469FF" w:rsidRPr="0049682C">
        <w:rPr>
          <w:rFonts w:eastAsia="SimSun"/>
          <w:lang w:val="es-ES"/>
        </w:rPr>
        <w:t>la CE</w:t>
      </w:r>
      <w:r w:rsidR="00D20A1E">
        <w:rPr>
          <w:rFonts w:eastAsia="SimSun"/>
          <w:lang w:val="es-ES"/>
        </w:rPr>
        <w:t> </w:t>
      </w:r>
      <w:r w:rsidRPr="0049682C">
        <w:rPr>
          <w:rFonts w:eastAsia="SimSun"/>
          <w:lang w:val="es-ES"/>
        </w:rPr>
        <w:t>20 (</w:t>
      </w:r>
      <w:hyperlink r:id="rId70" w:history="1">
        <w:r w:rsidRPr="0049682C">
          <w:rPr>
            <w:rStyle w:val="Hyperlink"/>
            <w:lang w:val="es-ES"/>
          </w:rPr>
          <w:t>TD550</w:t>
        </w:r>
      </w:hyperlink>
      <w:r w:rsidRPr="0049682C">
        <w:rPr>
          <w:rFonts w:eastAsia="SimSun"/>
          <w:lang w:val="es-ES"/>
        </w:rPr>
        <w:t xml:space="preserve">), </w:t>
      </w:r>
      <w:r w:rsidR="00B469FF" w:rsidRPr="0049682C">
        <w:rPr>
          <w:rFonts w:eastAsia="SimSun"/>
          <w:lang w:val="es-ES"/>
        </w:rPr>
        <w:t xml:space="preserve">informando al GANT de su situación en </w:t>
      </w:r>
      <w:r w:rsidR="0075095A" w:rsidRPr="0049682C">
        <w:rPr>
          <w:rFonts w:eastAsia="SimSun"/>
          <w:lang w:val="es-ES"/>
        </w:rPr>
        <w:t>los</w:t>
      </w:r>
      <w:r w:rsidR="00B469FF" w:rsidRPr="0049682C">
        <w:rPr>
          <w:rFonts w:eastAsia="SimSun"/>
          <w:lang w:val="es-ES"/>
        </w:rPr>
        <w:t xml:space="preserve"> preparativos de la AMNT-20. El GANT tomó nota también del </w:t>
      </w:r>
      <w:r w:rsidR="00C1189D">
        <w:rPr>
          <w:rFonts w:eastAsia="SimSun"/>
          <w:lang w:val="es-ES"/>
        </w:rPr>
        <w:t>Documento </w:t>
      </w:r>
      <w:hyperlink r:id="rId71" w:history="1">
        <w:r w:rsidRPr="0049682C">
          <w:rPr>
            <w:rStyle w:val="Hyperlink"/>
            <w:lang w:val="es-ES"/>
          </w:rPr>
          <w:t>TD607</w:t>
        </w:r>
      </w:hyperlink>
      <w:r w:rsidRPr="0049682C">
        <w:rPr>
          <w:rFonts w:eastAsia="SimSun"/>
          <w:lang w:val="es-ES"/>
        </w:rPr>
        <w:t xml:space="preserve"> </w:t>
      </w:r>
      <w:r w:rsidR="00B469FF" w:rsidRPr="0049682C">
        <w:rPr>
          <w:rFonts w:eastAsia="SimSun"/>
          <w:lang w:val="es-ES"/>
        </w:rPr>
        <w:t xml:space="preserve">de la </w:t>
      </w:r>
      <w:r w:rsidRPr="0049682C">
        <w:rPr>
          <w:rFonts w:eastAsia="SimSun"/>
          <w:lang w:val="es-ES"/>
        </w:rPr>
        <w:t xml:space="preserve">TSB </w:t>
      </w:r>
      <w:r w:rsidR="004376A7">
        <w:rPr>
          <w:rFonts w:eastAsia="SimSun"/>
          <w:lang w:val="es-ES"/>
        </w:rPr>
        <w:t>"</w:t>
      </w:r>
      <w:r w:rsidRPr="0049682C">
        <w:rPr>
          <w:lang w:val="es-ES"/>
        </w:rPr>
        <w:t>Guide for the drafting/translation/editing of Resolutions, Recommendations, Decisions and Opinions for WTSA-20</w:t>
      </w:r>
      <w:r w:rsidR="004376A7">
        <w:rPr>
          <w:rFonts w:eastAsia="SimSun"/>
          <w:lang w:val="es-ES"/>
        </w:rPr>
        <w:t>"</w:t>
      </w:r>
      <w:r w:rsidR="00B469FF" w:rsidRPr="0049682C">
        <w:rPr>
          <w:rFonts w:eastAsia="SimSun"/>
          <w:lang w:val="es-ES"/>
        </w:rPr>
        <w:t xml:space="preserve"> (Guía para la redacción/traducción/edición de Resoluciones, Recomendaciones, Decisiones y Opiniones para la</w:t>
      </w:r>
      <w:r w:rsidR="003B67DE">
        <w:rPr>
          <w:rFonts w:eastAsia="SimSun"/>
          <w:lang w:val="es-ES"/>
        </w:rPr>
        <w:t> </w:t>
      </w:r>
      <w:r w:rsidR="00B469FF" w:rsidRPr="0049682C">
        <w:rPr>
          <w:rFonts w:eastAsia="SimSun"/>
          <w:lang w:val="es-ES"/>
        </w:rPr>
        <w:t>AMNT-20)</w:t>
      </w:r>
      <w:r w:rsidRPr="0049682C">
        <w:rPr>
          <w:rFonts w:eastAsia="SimSun"/>
          <w:lang w:val="es-ES"/>
        </w:rPr>
        <w:t>.</w:t>
      </w:r>
    </w:p>
    <w:p w14:paraId="06351719" w14:textId="7ABA9EFB" w:rsidR="00A571FB" w:rsidRPr="009D60E3" w:rsidRDefault="00A571FB" w:rsidP="0069727A">
      <w:pPr>
        <w:rPr>
          <w:lang w:val="es-ES"/>
        </w:rPr>
      </w:pPr>
      <w:r w:rsidRPr="0069727A">
        <w:rPr>
          <w:lang w:val="es-ES"/>
        </w:rPr>
        <w:t>10.2</w:t>
      </w:r>
      <w:r w:rsidRPr="009D60E3">
        <w:rPr>
          <w:lang w:val="es-ES"/>
        </w:rPr>
        <w:tab/>
      </w:r>
      <w:r w:rsidR="00B469FF" w:rsidRPr="009D60E3">
        <w:rPr>
          <w:lang w:val="es-ES"/>
        </w:rPr>
        <w:t>El Sr.</w:t>
      </w:r>
      <w:r w:rsidRPr="009D60E3">
        <w:rPr>
          <w:lang w:val="es-ES"/>
        </w:rPr>
        <w:t xml:space="preserve"> Bilel Jamoussi, TSB, </w:t>
      </w:r>
      <w:r w:rsidR="00B469FF" w:rsidRPr="009D60E3">
        <w:rPr>
          <w:lang w:val="es-ES"/>
        </w:rPr>
        <w:t xml:space="preserve">presentó el </w:t>
      </w:r>
      <w:r w:rsidR="00651380">
        <w:rPr>
          <w:lang w:val="es-ES"/>
        </w:rPr>
        <w:t>Documento </w:t>
      </w:r>
      <w:hyperlink r:id="rId72" w:history="1">
        <w:r w:rsidRPr="00D20A1E">
          <w:rPr>
            <w:rStyle w:val="Hyperlink"/>
            <w:lang w:val="es-ES"/>
          </w:rPr>
          <w:t>TD616</w:t>
        </w:r>
      </w:hyperlink>
      <w:r w:rsidRPr="009D60E3">
        <w:rPr>
          <w:lang w:val="es-ES"/>
        </w:rPr>
        <w:t xml:space="preserve"> </w:t>
      </w:r>
      <w:r w:rsidR="004376A7">
        <w:rPr>
          <w:lang w:val="es-ES"/>
        </w:rPr>
        <w:t>"</w:t>
      </w:r>
      <w:r w:rsidR="00B469FF" w:rsidRPr="009D60E3">
        <w:rPr>
          <w:lang w:val="es-ES"/>
        </w:rPr>
        <w:t>Consulta de los Estados Miembros sobre la</w:t>
      </w:r>
      <w:r w:rsidR="00D20A1E">
        <w:rPr>
          <w:lang w:val="es-ES"/>
        </w:rPr>
        <w:t> </w:t>
      </w:r>
      <w:r w:rsidR="00B469FF" w:rsidRPr="009D60E3">
        <w:rPr>
          <w:lang w:val="es-ES"/>
        </w:rPr>
        <w:t>AMNT-20</w:t>
      </w:r>
      <w:r w:rsidR="004376A7">
        <w:rPr>
          <w:lang w:val="es-ES"/>
        </w:rPr>
        <w:t>"</w:t>
      </w:r>
      <w:r w:rsidRPr="009D60E3">
        <w:rPr>
          <w:lang w:val="es-ES"/>
        </w:rPr>
        <w:t xml:space="preserve">, </w:t>
      </w:r>
      <w:r w:rsidR="00B469FF" w:rsidRPr="009D60E3">
        <w:rPr>
          <w:lang w:val="es-ES"/>
        </w:rPr>
        <w:t xml:space="preserve">que recordaba a los Estados Miembros que participaban en </w:t>
      </w:r>
      <w:r w:rsidR="003F2C83">
        <w:rPr>
          <w:lang w:val="es-ES"/>
        </w:rPr>
        <w:t>e</w:t>
      </w:r>
      <w:r w:rsidR="00B469FF" w:rsidRPr="009D60E3">
        <w:rPr>
          <w:lang w:val="es-ES"/>
        </w:rPr>
        <w:t>l</w:t>
      </w:r>
      <w:r w:rsidR="003B67DE">
        <w:rPr>
          <w:lang w:val="es-ES"/>
        </w:rPr>
        <w:t> </w:t>
      </w:r>
      <w:r w:rsidR="00B469FF" w:rsidRPr="009D60E3">
        <w:rPr>
          <w:lang w:val="es-ES"/>
        </w:rPr>
        <w:t>GANT el plazo del 30 de septiembre de 2019 relativo a su aprobación de las fechas y lugar de celebración de la AMNT-20</w:t>
      </w:r>
      <w:r w:rsidRPr="009D60E3">
        <w:rPr>
          <w:lang w:val="es-ES"/>
        </w:rPr>
        <w:t xml:space="preserve">, </w:t>
      </w:r>
      <w:r w:rsidR="00B469FF" w:rsidRPr="009D60E3">
        <w:rPr>
          <w:lang w:val="es-ES"/>
        </w:rPr>
        <w:t>es decir</w:t>
      </w:r>
      <w:r w:rsidR="003F2C83">
        <w:rPr>
          <w:lang w:val="es-ES"/>
        </w:rPr>
        <w:t>,</w:t>
      </w:r>
      <w:r w:rsidRPr="009D60E3">
        <w:rPr>
          <w:lang w:val="es-ES"/>
        </w:rPr>
        <w:t xml:space="preserve"> 17 </w:t>
      </w:r>
      <w:r w:rsidR="00B469FF" w:rsidRPr="009D60E3">
        <w:rPr>
          <w:lang w:val="es-ES"/>
        </w:rPr>
        <w:t>a</w:t>
      </w:r>
      <w:r w:rsidRPr="009D60E3">
        <w:rPr>
          <w:lang w:val="es-ES"/>
        </w:rPr>
        <w:t xml:space="preserve"> 27 </w:t>
      </w:r>
      <w:r w:rsidR="00B469FF" w:rsidRPr="009D60E3">
        <w:rPr>
          <w:lang w:val="es-ES"/>
        </w:rPr>
        <w:t xml:space="preserve">de noviembre de </w:t>
      </w:r>
      <w:r w:rsidRPr="009D60E3">
        <w:rPr>
          <w:lang w:val="es-ES"/>
        </w:rPr>
        <w:t xml:space="preserve">2020 </w:t>
      </w:r>
      <w:r w:rsidR="00206A54" w:rsidRPr="009D60E3">
        <w:rPr>
          <w:lang w:val="es-ES"/>
        </w:rPr>
        <w:t xml:space="preserve">en </w:t>
      </w:r>
      <w:r w:rsidRPr="009D60E3">
        <w:rPr>
          <w:lang w:val="es-ES"/>
        </w:rPr>
        <w:t xml:space="preserve">Hyderabad </w:t>
      </w:r>
      <w:r w:rsidR="00F67A69">
        <w:rPr>
          <w:lang w:val="es-ES"/>
        </w:rPr>
        <w:t>(</w:t>
      </w:r>
      <w:r w:rsidRPr="009D60E3">
        <w:rPr>
          <w:lang w:val="es-ES"/>
        </w:rPr>
        <w:t>India</w:t>
      </w:r>
      <w:r w:rsidR="00F67A69">
        <w:rPr>
          <w:lang w:val="es-ES"/>
        </w:rPr>
        <w:t>)</w:t>
      </w:r>
      <w:r w:rsidRPr="009D60E3">
        <w:rPr>
          <w:lang w:val="es-ES"/>
        </w:rPr>
        <w:t xml:space="preserve">, </w:t>
      </w:r>
      <w:r w:rsidR="00206A54" w:rsidRPr="009D60E3">
        <w:rPr>
          <w:lang w:val="es-ES"/>
        </w:rPr>
        <w:t>así como del SMN</w:t>
      </w:r>
      <w:r w:rsidR="0075095A">
        <w:rPr>
          <w:lang w:val="es-ES"/>
        </w:rPr>
        <w:t>,</w:t>
      </w:r>
      <w:r w:rsidR="00206A54" w:rsidRPr="009D60E3">
        <w:rPr>
          <w:lang w:val="es-ES"/>
        </w:rPr>
        <w:t xml:space="preserve"> el</w:t>
      </w:r>
      <w:r w:rsidRPr="009D60E3">
        <w:rPr>
          <w:lang w:val="es-ES"/>
        </w:rPr>
        <w:t xml:space="preserve"> 16 </w:t>
      </w:r>
      <w:r w:rsidR="00206A54" w:rsidRPr="009D60E3">
        <w:rPr>
          <w:lang w:val="es-ES"/>
        </w:rPr>
        <w:t>de noviembre de</w:t>
      </w:r>
      <w:r w:rsidRPr="009D60E3">
        <w:rPr>
          <w:lang w:val="es-ES"/>
        </w:rPr>
        <w:t xml:space="preserve"> 2020, </w:t>
      </w:r>
      <w:r w:rsidR="00206A54" w:rsidRPr="009D60E3">
        <w:rPr>
          <w:lang w:val="es-ES"/>
        </w:rPr>
        <w:t xml:space="preserve">y les invitó a utilizar el formulario del Adjunto 1 </w:t>
      </w:r>
      <w:r w:rsidR="003F2C83">
        <w:rPr>
          <w:lang w:val="es-ES"/>
        </w:rPr>
        <w:t>a</w:t>
      </w:r>
      <w:r w:rsidR="00206A54" w:rsidRPr="009D60E3">
        <w:rPr>
          <w:lang w:val="es-ES"/>
        </w:rPr>
        <w:t xml:space="preserve"> la Circular 33 para responder a la consulta.</w:t>
      </w:r>
    </w:p>
    <w:p w14:paraId="3DC3CD42" w14:textId="55DD792E" w:rsidR="00A571FB" w:rsidRPr="009D60E3" w:rsidRDefault="00A571FB" w:rsidP="0069727A">
      <w:pPr>
        <w:rPr>
          <w:lang w:val="es-ES"/>
        </w:rPr>
      </w:pPr>
      <w:r w:rsidRPr="0069727A">
        <w:rPr>
          <w:lang w:val="es-ES"/>
        </w:rPr>
        <w:t>10.3</w:t>
      </w:r>
      <w:r w:rsidR="00206A54" w:rsidRPr="009D60E3">
        <w:rPr>
          <w:lang w:val="es-ES"/>
        </w:rPr>
        <w:tab/>
        <w:t xml:space="preserve">El GANT instó a los Estados Miembros que no habían contestado a la consulta a que </w:t>
      </w:r>
      <w:r w:rsidR="00A719C3" w:rsidRPr="009D60E3">
        <w:rPr>
          <w:lang w:val="es-ES"/>
        </w:rPr>
        <w:t>respondieran</w:t>
      </w:r>
      <w:r w:rsidR="00206A54" w:rsidRPr="009D60E3">
        <w:rPr>
          <w:lang w:val="es-ES"/>
        </w:rPr>
        <w:t xml:space="preserve"> a la misma.</w:t>
      </w:r>
    </w:p>
    <w:p w14:paraId="293544AA" w14:textId="294DBF6B" w:rsidR="00206A54" w:rsidRPr="009D60E3" w:rsidRDefault="00A571FB" w:rsidP="0069727A">
      <w:pPr>
        <w:rPr>
          <w:lang w:val="es-ES"/>
        </w:rPr>
      </w:pPr>
      <w:r w:rsidRPr="0069727A">
        <w:rPr>
          <w:lang w:val="es-ES"/>
        </w:rPr>
        <w:t>10.4</w:t>
      </w:r>
      <w:r w:rsidRPr="009D60E3">
        <w:rPr>
          <w:lang w:val="es-ES"/>
        </w:rPr>
        <w:tab/>
      </w:r>
      <w:r w:rsidR="00206A54" w:rsidRPr="009D60E3">
        <w:rPr>
          <w:lang w:val="es-ES"/>
        </w:rPr>
        <w:t>La Sra.</w:t>
      </w:r>
      <w:r w:rsidRPr="009D60E3">
        <w:rPr>
          <w:lang w:val="es-ES"/>
        </w:rPr>
        <w:t xml:space="preserve"> Kristina Barbov, </w:t>
      </w:r>
      <w:r w:rsidR="00206A54" w:rsidRPr="009D60E3">
        <w:rPr>
          <w:lang w:val="es-ES"/>
        </w:rPr>
        <w:t>Reino Unido</w:t>
      </w:r>
      <w:r w:rsidRPr="009D60E3">
        <w:rPr>
          <w:lang w:val="es-ES"/>
        </w:rPr>
        <w:t xml:space="preserve">, </w:t>
      </w:r>
      <w:r w:rsidR="00206A54" w:rsidRPr="009D60E3">
        <w:rPr>
          <w:lang w:val="es-ES"/>
        </w:rPr>
        <w:t>presentó el</w:t>
      </w:r>
      <w:r w:rsidR="00806CB1">
        <w:rPr>
          <w:lang w:val="es-ES"/>
        </w:rPr>
        <w:t xml:space="preserve"> Documento</w:t>
      </w:r>
      <w:r w:rsidR="00206A54" w:rsidRPr="009D60E3">
        <w:rPr>
          <w:lang w:val="es-ES"/>
        </w:rPr>
        <w:t xml:space="preserve"> </w:t>
      </w:r>
      <w:hyperlink r:id="rId73" w:history="1">
        <w:r w:rsidRPr="00D20A1E">
          <w:rPr>
            <w:rStyle w:val="Hyperlink"/>
            <w:lang w:val="es-ES"/>
          </w:rPr>
          <w:t>C066</w:t>
        </w:r>
      </w:hyperlink>
      <w:r w:rsidRPr="009D60E3">
        <w:rPr>
          <w:lang w:val="es-ES"/>
        </w:rPr>
        <w:t xml:space="preserve"> </w:t>
      </w:r>
      <w:r w:rsidR="004376A7">
        <w:rPr>
          <w:lang w:val="es-ES"/>
        </w:rPr>
        <w:t>"</w:t>
      </w:r>
      <w:r w:rsidRPr="009D60E3">
        <w:rPr>
          <w:lang w:val="es-ES"/>
        </w:rPr>
        <w:t>National Multistakeholder Approaches at the ITU</w:t>
      </w:r>
      <w:r w:rsidR="004376A7">
        <w:rPr>
          <w:lang w:val="es-ES"/>
        </w:rPr>
        <w:t>"</w:t>
      </w:r>
      <w:r w:rsidR="00206A54" w:rsidRPr="009D60E3">
        <w:rPr>
          <w:lang w:val="es-ES"/>
        </w:rPr>
        <w:t xml:space="preserve"> (Enfoques multipartitos nacionales en la UIT)</w:t>
      </w:r>
      <w:r w:rsidRPr="009D60E3">
        <w:rPr>
          <w:lang w:val="es-ES"/>
        </w:rPr>
        <w:t>,</w:t>
      </w:r>
      <w:r w:rsidR="00206A54" w:rsidRPr="009D60E3">
        <w:rPr>
          <w:lang w:val="es-ES"/>
        </w:rPr>
        <w:t xml:space="preserve"> que analiza las oportunidades y beneficios de un enfoque en el cual los Estados Miembros de la UIT abren sus delegaciones nacionales para incluir partes interesadas de la industria, las instituciones académicas y la sociedad civil; la contribución describe la experiencia del Reino Unido.</w:t>
      </w:r>
    </w:p>
    <w:p w14:paraId="52EADD96" w14:textId="2105ECE9" w:rsidR="00A571FB" w:rsidRPr="009D60E3" w:rsidRDefault="00A571FB" w:rsidP="0069727A">
      <w:pPr>
        <w:rPr>
          <w:lang w:val="es-ES"/>
        </w:rPr>
      </w:pPr>
      <w:r w:rsidRPr="0069727A">
        <w:rPr>
          <w:lang w:val="es-ES"/>
        </w:rPr>
        <w:t>10.5</w:t>
      </w:r>
      <w:r w:rsidRPr="009D60E3">
        <w:rPr>
          <w:lang w:val="es-ES"/>
        </w:rPr>
        <w:tab/>
      </w:r>
      <w:r w:rsidR="00206A54" w:rsidRPr="009D60E3">
        <w:rPr>
          <w:lang w:val="es-ES"/>
        </w:rPr>
        <w:t>Otras administraciones están utilizando procesos preparatorios similares de la UIT que involucran a múltiples partes interesadas.</w:t>
      </w:r>
    </w:p>
    <w:p w14:paraId="2D5AE98F" w14:textId="0AE8B38F" w:rsidR="00A719C3" w:rsidRPr="009D60E3" w:rsidRDefault="00A571FB" w:rsidP="0069727A">
      <w:pPr>
        <w:rPr>
          <w:lang w:val="es-ES"/>
        </w:rPr>
      </w:pPr>
      <w:r w:rsidRPr="0069727A">
        <w:rPr>
          <w:lang w:val="es-ES"/>
        </w:rPr>
        <w:t>10.6</w:t>
      </w:r>
      <w:r w:rsidRPr="009D60E3">
        <w:rPr>
          <w:lang w:val="es-ES"/>
        </w:rPr>
        <w:tab/>
      </w:r>
      <w:r w:rsidR="00A719C3" w:rsidRPr="009D60E3">
        <w:rPr>
          <w:lang w:val="es-ES"/>
        </w:rPr>
        <w:t xml:space="preserve">El GANT tomó nota del </w:t>
      </w:r>
      <w:r w:rsidR="003B67DE">
        <w:rPr>
          <w:lang w:val="es-ES"/>
        </w:rPr>
        <w:t>Documento </w:t>
      </w:r>
      <w:r w:rsidRPr="009D60E3">
        <w:rPr>
          <w:lang w:val="es-ES"/>
        </w:rPr>
        <w:t xml:space="preserve">C066, </w:t>
      </w:r>
      <w:r w:rsidR="00A719C3" w:rsidRPr="009D60E3">
        <w:rPr>
          <w:lang w:val="es-ES"/>
        </w:rPr>
        <w:t>y alentó a las otras administraciones a consultar fuera de línea al Reino Unido, para discusiones adicionales.</w:t>
      </w:r>
    </w:p>
    <w:p w14:paraId="584FE110" w14:textId="03821810" w:rsidR="00A719C3" w:rsidRPr="009D60E3" w:rsidRDefault="00A571FB" w:rsidP="0069727A">
      <w:pPr>
        <w:rPr>
          <w:lang w:val="es-ES"/>
        </w:rPr>
      </w:pPr>
      <w:r w:rsidRPr="0069727A">
        <w:rPr>
          <w:lang w:val="es-ES"/>
        </w:rPr>
        <w:t>10.7</w:t>
      </w:r>
      <w:r w:rsidRPr="0069727A">
        <w:rPr>
          <w:lang w:val="es-ES"/>
        </w:rPr>
        <w:tab/>
      </w:r>
      <w:r w:rsidR="003A3BA7">
        <w:rPr>
          <w:lang w:val="es-ES"/>
        </w:rPr>
        <w:t>El</w:t>
      </w:r>
      <w:r w:rsidR="00A719C3" w:rsidRPr="009D60E3">
        <w:rPr>
          <w:lang w:val="es-ES"/>
        </w:rPr>
        <w:t xml:space="preserve"> GR</w:t>
      </w:r>
      <w:r w:rsidRPr="009D60E3">
        <w:rPr>
          <w:lang w:val="es-ES"/>
        </w:rPr>
        <w:t>-</w:t>
      </w:r>
      <w:r w:rsidR="00E54F90" w:rsidRPr="00E54F90">
        <w:rPr>
          <w:lang w:val="es-ES"/>
        </w:rPr>
        <w:t>ExmRes</w:t>
      </w:r>
      <w:r w:rsidRPr="009D60E3">
        <w:rPr>
          <w:lang w:val="es-ES"/>
        </w:rPr>
        <w:t xml:space="preserve"> </w:t>
      </w:r>
      <w:r w:rsidR="00A719C3" w:rsidRPr="009D60E3">
        <w:rPr>
          <w:lang w:val="es-ES"/>
        </w:rPr>
        <w:t xml:space="preserve">del GANT debatió varias contribuciones que proponían </w:t>
      </w:r>
      <w:r w:rsidR="00342C29" w:rsidRPr="009D60E3">
        <w:rPr>
          <w:lang w:val="es-ES"/>
        </w:rPr>
        <w:t>una racionalización de</w:t>
      </w:r>
      <w:r w:rsidR="00A719C3" w:rsidRPr="009D60E3">
        <w:rPr>
          <w:lang w:val="es-ES"/>
        </w:rPr>
        <w:t xml:space="preserve"> las Resoluciones de la AMNT; véase el apartado 16.2.</w:t>
      </w:r>
    </w:p>
    <w:p w14:paraId="0465A03C" w14:textId="71A1DA36" w:rsidR="00D05E9D" w:rsidRPr="0049682C" w:rsidRDefault="000A1166" w:rsidP="000A1166">
      <w:pPr>
        <w:pStyle w:val="Heading1"/>
        <w:rPr>
          <w:lang w:val="es-ES"/>
        </w:rPr>
      </w:pPr>
      <w:bookmarkStart w:id="44" w:name="_Toc25585506"/>
      <w:bookmarkStart w:id="45" w:name="_Toc25585569"/>
      <w:r w:rsidRPr="0049682C">
        <w:rPr>
          <w:lang w:val="es-ES"/>
        </w:rPr>
        <w:t>11</w:t>
      </w:r>
      <w:r w:rsidRPr="0049682C">
        <w:rPr>
          <w:lang w:val="es-ES"/>
        </w:rPr>
        <w:tab/>
      </w:r>
      <w:r w:rsidR="00D05E9D" w:rsidRPr="0049682C">
        <w:rPr>
          <w:lang w:val="es-ES"/>
        </w:rPr>
        <w:t>Idiomas</w:t>
      </w:r>
      <w:bookmarkEnd w:id="44"/>
      <w:bookmarkEnd w:id="45"/>
    </w:p>
    <w:p w14:paraId="4A10C943" w14:textId="4FA39A7B" w:rsidR="00A719C3" w:rsidRPr="009D60E3" w:rsidRDefault="0049682C" w:rsidP="00144DCD">
      <w:pPr>
        <w:rPr>
          <w:lang w:val="es-ES"/>
        </w:rPr>
      </w:pPr>
      <w:r w:rsidRPr="00144DCD">
        <w:rPr>
          <w:lang w:val="es-ES"/>
        </w:rPr>
        <w:t>11.1</w:t>
      </w:r>
      <w:r>
        <w:rPr>
          <w:lang w:val="es-ES"/>
        </w:rPr>
        <w:tab/>
      </w:r>
      <w:r w:rsidR="00A719C3" w:rsidRPr="009D60E3">
        <w:rPr>
          <w:lang w:val="es-ES"/>
        </w:rPr>
        <w:t xml:space="preserve">La </w:t>
      </w:r>
      <w:r w:rsidR="00A719C3" w:rsidRPr="009B478D">
        <w:rPr>
          <w:lang w:val="es-ES"/>
        </w:rPr>
        <w:t>República Centroafricana</w:t>
      </w:r>
      <w:r w:rsidR="00A571FB" w:rsidRPr="009D60E3">
        <w:rPr>
          <w:lang w:val="es-ES"/>
        </w:rPr>
        <w:t xml:space="preserve"> </w:t>
      </w:r>
      <w:r w:rsidR="00A719C3" w:rsidRPr="009D60E3">
        <w:rPr>
          <w:lang w:val="es-ES"/>
        </w:rPr>
        <w:t>presentó el Documento</w:t>
      </w:r>
      <w:r w:rsidR="00A571FB" w:rsidRPr="009D60E3">
        <w:rPr>
          <w:lang w:val="es-ES"/>
        </w:rPr>
        <w:t xml:space="preserve"> </w:t>
      </w:r>
      <w:hyperlink r:id="rId74" w:history="1">
        <w:r w:rsidR="00A571FB" w:rsidRPr="009D60E3">
          <w:rPr>
            <w:rStyle w:val="Hyperlink"/>
            <w:lang w:val="es-ES"/>
          </w:rPr>
          <w:t>C062</w:t>
        </w:r>
      </w:hyperlink>
      <w:r w:rsidR="00A571FB" w:rsidRPr="009D60E3">
        <w:rPr>
          <w:lang w:val="es-ES"/>
        </w:rPr>
        <w:t xml:space="preserve"> </w:t>
      </w:r>
      <w:r w:rsidR="004376A7">
        <w:rPr>
          <w:lang w:val="es-ES"/>
        </w:rPr>
        <w:t>"</w:t>
      </w:r>
      <w:r w:rsidR="00132162" w:rsidRPr="009D60E3">
        <w:rPr>
          <w:lang w:val="es-ES"/>
        </w:rPr>
        <w:t>Seis idiomas oficiales de la Unión en igualdad de condiciones en las labores del UIT-T</w:t>
      </w:r>
      <w:r w:rsidR="004376A7">
        <w:rPr>
          <w:lang w:val="es-ES"/>
        </w:rPr>
        <w:t>"</w:t>
      </w:r>
      <w:r w:rsidR="00A571FB" w:rsidRPr="009D60E3">
        <w:rPr>
          <w:lang w:val="es-ES"/>
        </w:rPr>
        <w:t xml:space="preserve">, </w:t>
      </w:r>
      <w:r w:rsidR="00A719C3" w:rsidRPr="009D60E3">
        <w:rPr>
          <w:lang w:val="es-ES"/>
        </w:rPr>
        <w:t xml:space="preserve">que trata la utilización efectiva de los seis idiomas oficiales de la Unión en igualdad de condiciones en las labores del UIT-T con el fin de </w:t>
      </w:r>
      <w:r w:rsidR="001929D6" w:rsidRPr="009D60E3">
        <w:rPr>
          <w:lang w:val="es-ES"/>
        </w:rPr>
        <w:t>reducir</w:t>
      </w:r>
      <w:r w:rsidR="00A719C3" w:rsidRPr="009D60E3">
        <w:rPr>
          <w:lang w:val="es-ES"/>
        </w:rPr>
        <w:t xml:space="preserve"> la brecha de normalización entre los países desarrollados y los países en desarrollo </w:t>
      </w:r>
      <w:r w:rsidR="0075095A">
        <w:rPr>
          <w:lang w:val="es-ES"/>
        </w:rPr>
        <w:t xml:space="preserve">de manera efectiva </w:t>
      </w:r>
      <w:r w:rsidR="00A719C3" w:rsidRPr="009D60E3">
        <w:rPr>
          <w:lang w:val="es-ES"/>
        </w:rPr>
        <w:t>y solicitando a los Estados Miembros mayor información sobre el sistema neuronal de traducción automát</w:t>
      </w:r>
      <w:r w:rsidR="001929D6" w:rsidRPr="009D60E3">
        <w:rPr>
          <w:lang w:val="es-ES"/>
        </w:rPr>
        <w:t>ica.</w:t>
      </w:r>
    </w:p>
    <w:p w14:paraId="49451D91" w14:textId="2BF7536C" w:rsidR="00A571FB" w:rsidRPr="009D60E3" w:rsidRDefault="0049682C" w:rsidP="00144DCD">
      <w:pPr>
        <w:rPr>
          <w:lang w:val="es-ES"/>
        </w:rPr>
      </w:pPr>
      <w:r w:rsidRPr="00144DCD">
        <w:rPr>
          <w:lang w:val="es-ES"/>
        </w:rPr>
        <w:t>11.2</w:t>
      </w:r>
      <w:r>
        <w:rPr>
          <w:lang w:val="es-ES"/>
        </w:rPr>
        <w:tab/>
      </w:r>
      <w:r w:rsidR="001929D6" w:rsidRPr="009D60E3">
        <w:rPr>
          <w:lang w:val="es-ES"/>
        </w:rPr>
        <w:t>El Sr.</w:t>
      </w:r>
      <w:r w:rsidR="00A571FB" w:rsidRPr="009D60E3">
        <w:rPr>
          <w:lang w:val="es-ES"/>
        </w:rPr>
        <w:t xml:space="preserve"> </w:t>
      </w:r>
      <w:r w:rsidR="00EC6283" w:rsidRPr="009D60E3">
        <w:rPr>
          <w:lang w:val="es-ES"/>
        </w:rPr>
        <w:t>Aníbal</w:t>
      </w:r>
      <w:r w:rsidR="00A571FB" w:rsidRPr="009D60E3">
        <w:rPr>
          <w:lang w:val="es-ES"/>
        </w:rPr>
        <w:t xml:space="preserve"> Cabrera Montoya, TSB, </w:t>
      </w:r>
      <w:r w:rsidR="00EC6283" w:rsidRPr="009D60E3">
        <w:rPr>
          <w:lang w:val="es-ES"/>
        </w:rPr>
        <w:t>presentó</w:t>
      </w:r>
      <w:r w:rsidR="001929D6" w:rsidRPr="009D60E3">
        <w:rPr>
          <w:lang w:val="es-ES"/>
        </w:rPr>
        <w:t xml:space="preserve"> el </w:t>
      </w:r>
      <w:r w:rsidR="00651380">
        <w:rPr>
          <w:lang w:val="es-ES"/>
        </w:rPr>
        <w:t>Documento </w:t>
      </w:r>
      <w:hyperlink r:id="rId75" w:history="1">
        <w:r w:rsidR="00A571FB" w:rsidRPr="009D60E3">
          <w:rPr>
            <w:rStyle w:val="Hyperlink"/>
            <w:lang w:val="es-ES"/>
          </w:rPr>
          <w:t>TD597</w:t>
        </w:r>
      </w:hyperlink>
      <w:r w:rsidR="00A571FB" w:rsidRPr="009D60E3">
        <w:rPr>
          <w:lang w:val="es-ES"/>
        </w:rPr>
        <w:t xml:space="preserve"> </w:t>
      </w:r>
      <w:r w:rsidR="004376A7">
        <w:rPr>
          <w:lang w:val="es-ES"/>
        </w:rPr>
        <w:t>"</w:t>
      </w:r>
      <w:r w:rsidR="00A571FB" w:rsidRPr="009D60E3">
        <w:rPr>
          <w:lang w:val="es-ES"/>
        </w:rPr>
        <w:t>Status report of machine translation in TSB</w:t>
      </w:r>
      <w:r w:rsidR="004376A7">
        <w:rPr>
          <w:lang w:val="es-ES"/>
        </w:rPr>
        <w:t>"</w:t>
      </w:r>
      <w:r w:rsidR="00A571FB" w:rsidRPr="009D60E3">
        <w:rPr>
          <w:lang w:val="es-ES"/>
        </w:rPr>
        <w:t xml:space="preserve"> </w:t>
      </w:r>
      <w:r w:rsidR="001929D6" w:rsidRPr="009D60E3">
        <w:rPr>
          <w:lang w:val="es-ES"/>
        </w:rPr>
        <w:t>(Informe de estado de la traducción automática en la TSB) que también aborda la cuestión planteada en</w:t>
      </w:r>
      <w:r w:rsidR="0075095A">
        <w:rPr>
          <w:lang w:val="es-ES"/>
        </w:rPr>
        <w:t xml:space="preserve"> el</w:t>
      </w:r>
      <w:r w:rsidR="001929D6" w:rsidRPr="009D60E3">
        <w:rPr>
          <w:lang w:val="es-ES"/>
        </w:rPr>
        <w:t xml:space="preserve"> </w:t>
      </w:r>
      <w:r w:rsidR="00806CB1">
        <w:rPr>
          <w:lang w:val="es-ES"/>
        </w:rPr>
        <w:t>Documento </w:t>
      </w:r>
      <w:r w:rsidR="00A571FB" w:rsidRPr="009D60E3">
        <w:rPr>
          <w:lang w:val="es-ES"/>
        </w:rPr>
        <w:t>C062.</w:t>
      </w:r>
    </w:p>
    <w:p w14:paraId="7B8C1891" w14:textId="402C6F8A" w:rsidR="00A571FB" w:rsidRPr="009D60E3" w:rsidRDefault="0049682C" w:rsidP="00144DCD">
      <w:pPr>
        <w:rPr>
          <w:lang w:val="es-ES"/>
        </w:rPr>
      </w:pPr>
      <w:r w:rsidRPr="00144DCD">
        <w:rPr>
          <w:lang w:val="es-ES"/>
        </w:rPr>
        <w:t>11.3</w:t>
      </w:r>
      <w:r>
        <w:rPr>
          <w:lang w:val="es-ES"/>
        </w:rPr>
        <w:tab/>
      </w:r>
      <w:r w:rsidR="001929D6" w:rsidRPr="009D60E3">
        <w:rPr>
          <w:lang w:val="es-ES"/>
        </w:rPr>
        <w:t xml:space="preserve">La </w:t>
      </w:r>
      <w:r w:rsidR="001170F4" w:rsidRPr="009D60E3">
        <w:rPr>
          <w:lang w:val="es-ES"/>
        </w:rPr>
        <w:t>reunión</w:t>
      </w:r>
      <w:r w:rsidR="001929D6" w:rsidRPr="009D60E3">
        <w:rPr>
          <w:lang w:val="es-ES"/>
        </w:rPr>
        <w:t xml:space="preserve"> tomó nota del </w:t>
      </w:r>
      <w:r w:rsidR="00651380">
        <w:rPr>
          <w:lang w:val="es-ES"/>
        </w:rPr>
        <w:t>Documento </w:t>
      </w:r>
      <w:hyperlink r:id="rId76" w:history="1">
        <w:hyperlink r:id="rId77" w:history="1">
          <w:r w:rsidR="00A571FB" w:rsidRPr="009D60E3">
            <w:rPr>
              <w:rStyle w:val="Hyperlink"/>
              <w:lang w:val="es-ES"/>
            </w:rPr>
            <w:t>TD496</w:t>
          </w:r>
        </w:hyperlink>
      </w:hyperlink>
      <w:r w:rsidR="00A571FB" w:rsidRPr="009D60E3">
        <w:rPr>
          <w:lang w:val="es-ES"/>
        </w:rPr>
        <w:t xml:space="preserve"> </w:t>
      </w:r>
      <w:r w:rsidR="004376A7">
        <w:rPr>
          <w:lang w:val="es-ES"/>
        </w:rPr>
        <w:t>"</w:t>
      </w:r>
      <w:r w:rsidR="00A571FB" w:rsidRPr="009D60E3">
        <w:rPr>
          <w:lang w:val="es-ES"/>
        </w:rPr>
        <w:t>Status report of SCV activities</w:t>
      </w:r>
      <w:r w:rsidR="004376A7">
        <w:rPr>
          <w:lang w:val="es-ES"/>
        </w:rPr>
        <w:t>"</w:t>
      </w:r>
      <w:r w:rsidR="00A571FB" w:rsidRPr="009D60E3">
        <w:rPr>
          <w:lang w:val="es-ES"/>
        </w:rPr>
        <w:t xml:space="preserve"> </w:t>
      </w:r>
      <w:r w:rsidR="001929D6" w:rsidRPr="009D60E3">
        <w:rPr>
          <w:lang w:val="es-ES"/>
        </w:rPr>
        <w:t xml:space="preserve">(Informe de estado de las actividades del CNV) </w:t>
      </w:r>
      <w:r w:rsidR="00A571FB" w:rsidRPr="009D60E3">
        <w:rPr>
          <w:lang w:val="es-ES"/>
        </w:rPr>
        <w:t>(</w:t>
      </w:r>
      <w:r w:rsidR="001929D6" w:rsidRPr="009D60E3">
        <w:rPr>
          <w:lang w:val="es-ES"/>
        </w:rPr>
        <w:t>Presidente del Comité para la Normalización del Vocabulario (CNV)</w:t>
      </w:r>
      <w:r w:rsidR="00E20ED7">
        <w:rPr>
          <w:lang w:val="es-ES"/>
        </w:rPr>
        <w:t>)</w:t>
      </w:r>
      <w:r w:rsidR="00A571FB" w:rsidRPr="009D60E3">
        <w:rPr>
          <w:lang w:val="es-ES"/>
        </w:rPr>
        <w:t xml:space="preserve">, </w:t>
      </w:r>
      <w:r w:rsidR="001929D6" w:rsidRPr="009D60E3">
        <w:rPr>
          <w:lang w:val="es-ES"/>
        </w:rPr>
        <w:t xml:space="preserve">tomó nota del </w:t>
      </w:r>
      <w:r w:rsidR="00C1189D">
        <w:rPr>
          <w:lang w:val="es-ES"/>
        </w:rPr>
        <w:t>Documento </w:t>
      </w:r>
      <w:r w:rsidR="00A571FB" w:rsidRPr="009D60E3">
        <w:rPr>
          <w:lang w:val="es-ES"/>
        </w:rPr>
        <w:t xml:space="preserve">C062 </w:t>
      </w:r>
      <w:r w:rsidR="001929D6" w:rsidRPr="009D60E3">
        <w:rPr>
          <w:lang w:val="es-ES"/>
        </w:rPr>
        <w:t xml:space="preserve">y del </w:t>
      </w:r>
      <w:r w:rsidR="00C1189D">
        <w:rPr>
          <w:lang w:val="es-ES"/>
        </w:rPr>
        <w:t>Documento </w:t>
      </w:r>
      <w:r w:rsidR="00A571FB" w:rsidRPr="009D60E3">
        <w:rPr>
          <w:lang w:val="es-ES"/>
        </w:rPr>
        <w:t xml:space="preserve">TD597, </w:t>
      </w:r>
      <w:r w:rsidR="001929D6" w:rsidRPr="009D60E3">
        <w:rPr>
          <w:lang w:val="es-ES"/>
        </w:rPr>
        <w:t>y estaba al tanto de las actividades sobre los seis idiomas de las Naciones Unidas en curso en el GTC-Idiomas</w:t>
      </w:r>
      <w:r w:rsidR="00A571FB" w:rsidRPr="009D60E3">
        <w:rPr>
          <w:lang w:val="es-ES"/>
        </w:rPr>
        <w:t>.</w:t>
      </w:r>
    </w:p>
    <w:p w14:paraId="6A9A91CE" w14:textId="5A2C0554" w:rsidR="00D05E9D" w:rsidRPr="009D60E3" w:rsidRDefault="00AF5646" w:rsidP="001929D6">
      <w:pPr>
        <w:pStyle w:val="Heading1"/>
        <w:rPr>
          <w:lang w:val="es-ES"/>
        </w:rPr>
      </w:pPr>
      <w:bookmarkStart w:id="46" w:name="_Toc25585507"/>
      <w:bookmarkStart w:id="47" w:name="_Toc25585570"/>
      <w:r w:rsidRPr="009D60E3">
        <w:rPr>
          <w:lang w:val="es-ES"/>
        </w:rPr>
        <w:lastRenderedPageBreak/>
        <w:t>1</w:t>
      </w:r>
      <w:r w:rsidR="00DF7919" w:rsidRPr="009D60E3">
        <w:rPr>
          <w:lang w:val="es-ES"/>
        </w:rPr>
        <w:t>2</w:t>
      </w:r>
      <w:r w:rsidRPr="009D60E3">
        <w:rPr>
          <w:lang w:val="es-ES"/>
        </w:rPr>
        <w:tab/>
      </w:r>
      <w:r w:rsidR="00D05E9D" w:rsidRPr="009D60E3">
        <w:rPr>
          <w:lang w:val="es-ES"/>
        </w:rPr>
        <w:t>Reducción de la brecha de la normalización</w:t>
      </w:r>
      <w:bookmarkEnd w:id="46"/>
      <w:bookmarkEnd w:id="47"/>
    </w:p>
    <w:p w14:paraId="67728DCD" w14:textId="676C8469" w:rsidR="001929D6" w:rsidRPr="0031257D" w:rsidRDefault="00DF7919" w:rsidP="008A51BE">
      <w:pPr>
        <w:keepNext/>
        <w:keepLines/>
        <w:rPr>
          <w:lang w:val="es-ES"/>
        </w:rPr>
      </w:pPr>
      <w:r w:rsidRPr="00144DCD">
        <w:rPr>
          <w:lang w:val="es-ES"/>
        </w:rPr>
        <w:t>12.1</w:t>
      </w:r>
      <w:r w:rsidRPr="009D60E3">
        <w:rPr>
          <w:lang w:val="es-ES"/>
        </w:rPr>
        <w:tab/>
      </w:r>
      <w:r w:rsidR="001929D6" w:rsidRPr="009D60E3">
        <w:rPr>
          <w:lang w:val="es-ES"/>
        </w:rPr>
        <w:t xml:space="preserve">El Sr. </w:t>
      </w:r>
      <w:r w:rsidRPr="009D60E3">
        <w:rPr>
          <w:lang w:val="es-ES"/>
        </w:rPr>
        <w:t xml:space="preserve">Charles Chike Asadu, </w:t>
      </w:r>
      <w:r w:rsidR="001929D6" w:rsidRPr="009D60E3">
        <w:rPr>
          <w:lang w:val="es-ES"/>
        </w:rPr>
        <w:t>Universidad de</w:t>
      </w:r>
      <w:r w:rsidRPr="009D60E3">
        <w:rPr>
          <w:lang w:val="es-ES"/>
        </w:rPr>
        <w:t xml:space="preserve"> Nigeria, Nsukka, </w:t>
      </w:r>
      <w:r w:rsidR="001929D6" w:rsidRPr="009D60E3">
        <w:rPr>
          <w:lang w:val="es-ES"/>
        </w:rPr>
        <w:t>presentó a distancia</w:t>
      </w:r>
      <w:r w:rsidR="00E20ED7">
        <w:rPr>
          <w:lang w:val="es-ES"/>
        </w:rPr>
        <w:t xml:space="preserve"> el Documento </w:t>
      </w:r>
      <w:hyperlink r:id="rId78" w:history="1">
        <w:r w:rsidRPr="0031257D">
          <w:rPr>
            <w:rStyle w:val="Hyperlink"/>
            <w:lang w:val="es-ES"/>
          </w:rPr>
          <w:t>C047</w:t>
        </w:r>
      </w:hyperlink>
      <w:r w:rsidRPr="0031257D">
        <w:rPr>
          <w:lang w:val="es-ES"/>
        </w:rPr>
        <w:t xml:space="preserve"> </w:t>
      </w:r>
      <w:r w:rsidR="004376A7">
        <w:rPr>
          <w:lang w:val="es-ES"/>
        </w:rPr>
        <w:t>"</w:t>
      </w:r>
      <w:r w:rsidRPr="0031257D">
        <w:rPr>
          <w:lang w:val="es-ES"/>
        </w:rPr>
        <w:t>Implementa</w:t>
      </w:r>
      <w:r w:rsidR="001929D6" w:rsidRPr="0031257D">
        <w:rPr>
          <w:lang w:val="es-ES"/>
        </w:rPr>
        <w:t xml:space="preserve">ción de la Resolución </w:t>
      </w:r>
      <w:r w:rsidRPr="0031257D">
        <w:rPr>
          <w:lang w:val="es-ES"/>
        </w:rPr>
        <w:t xml:space="preserve">44 </w:t>
      </w:r>
      <w:r w:rsidR="001929D6" w:rsidRPr="0031257D">
        <w:rPr>
          <w:lang w:val="es-ES"/>
        </w:rPr>
        <w:t xml:space="preserve">y la Resolución </w:t>
      </w:r>
      <w:r w:rsidRPr="0031257D">
        <w:rPr>
          <w:lang w:val="es-ES"/>
        </w:rPr>
        <w:t xml:space="preserve">123 </w:t>
      </w:r>
      <w:r w:rsidR="001929D6" w:rsidRPr="0031257D">
        <w:rPr>
          <w:lang w:val="es-ES"/>
        </w:rPr>
        <w:t>de la</w:t>
      </w:r>
      <w:r w:rsidR="00E20ED7">
        <w:rPr>
          <w:lang w:val="es-ES"/>
        </w:rPr>
        <w:t> </w:t>
      </w:r>
      <w:r w:rsidR="001929D6" w:rsidRPr="0031257D">
        <w:rPr>
          <w:lang w:val="es-ES"/>
        </w:rPr>
        <w:t>AMNT</w:t>
      </w:r>
      <w:r w:rsidR="00E20ED7">
        <w:rPr>
          <w:lang w:val="es-ES"/>
        </w:rPr>
        <w:noBreakHyphen/>
      </w:r>
      <w:r w:rsidR="001929D6" w:rsidRPr="0031257D">
        <w:rPr>
          <w:lang w:val="es-ES"/>
        </w:rPr>
        <w:t xml:space="preserve">16 </w:t>
      </w:r>
      <w:r w:rsidRPr="0031257D">
        <w:rPr>
          <w:lang w:val="es-ES"/>
        </w:rPr>
        <w:t>(Rev.</w:t>
      </w:r>
      <w:r w:rsidR="008A51BE">
        <w:rPr>
          <w:lang w:val="es-ES"/>
        </w:rPr>
        <w:t> </w:t>
      </w:r>
      <w:r w:rsidR="001929D6" w:rsidRPr="0031257D">
        <w:rPr>
          <w:lang w:val="es-ES"/>
        </w:rPr>
        <w:t>Dubái</w:t>
      </w:r>
      <w:r w:rsidRPr="0031257D">
        <w:rPr>
          <w:lang w:val="es-ES"/>
        </w:rPr>
        <w:t>, 2018)</w:t>
      </w:r>
      <w:r w:rsidR="004376A7">
        <w:rPr>
          <w:lang w:val="es-ES"/>
        </w:rPr>
        <w:t>"</w:t>
      </w:r>
      <w:r w:rsidRPr="0031257D">
        <w:rPr>
          <w:lang w:val="es-ES"/>
        </w:rPr>
        <w:t xml:space="preserve">. </w:t>
      </w:r>
      <w:r w:rsidR="001929D6" w:rsidRPr="0031257D">
        <w:rPr>
          <w:lang w:val="es-ES"/>
        </w:rPr>
        <w:t>Planteó que algunos países en desarrollo tienen dificultades para comprender la Resolución 44 (Rev. Hammamet, 2016) y destacó la necesidad de adoptar un planteamiento de arriba abajo para comprender mejor las Recomendaciones del UIT-T, y que la falta de capacidad para entender esas Recomendaciones contribuye a una nivel bajo de implementación de las Recomendaciones.</w:t>
      </w:r>
    </w:p>
    <w:p w14:paraId="47E09DB4" w14:textId="4A4810E7" w:rsidR="001170F4" w:rsidRPr="009D60E3" w:rsidRDefault="00DF7919" w:rsidP="00144DCD">
      <w:pPr>
        <w:rPr>
          <w:lang w:val="es-ES"/>
        </w:rPr>
      </w:pPr>
      <w:r w:rsidRPr="00144DCD">
        <w:rPr>
          <w:lang w:val="es-ES"/>
        </w:rPr>
        <w:t>12.2</w:t>
      </w:r>
      <w:r w:rsidRPr="009D60E3">
        <w:rPr>
          <w:lang w:val="es-ES"/>
        </w:rPr>
        <w:tab/>
      </w:r>
      <w:r w:rsidR="001170F4" w:rsidRPr="009D60E3">
        <w:rPr>
          <w:lang w:val="es-ES"/>
        </w:rPr>
        <w:t xml:space="preserve">El Sr. </w:t>
      </w:r>
      <w:r w:rsidRPr="009D60E3">
        <w:rPr>
          <w:lang w:val="es-ES"/>
        </w:rPr>
        <w:t xml:space="preserve">Bilel Jamoussi, TSB, </w:t>
      </w:r>
      <w:r w:rsidR="001170F4" w:rsidRPr="009D60E3">
        <w:rPr>
          <w:lang w:val="es-ES"/>
        </w:rPr>
        <w:t>presentó el</w:t>
      </w:r>
      <w:r w:rsidRPr="009D60E3">
        <w:rPr>
          <w:lang w:val="es-ES"/>
        </w:rPr>
        <w:t xml:space="preserve"> </w:t>
      </w:r>
      <w:r w:rsidR="00317CAC">
        <w:rPr>
          <w:lang w:val="es-ES"/>
        </w:rPr>
        <w:t>Documento </w:t>
      </w:r>
      <w:hyperlink r:id="rId79" w:history="1">
        <w:r w:rsidRPr="009D60E3">
          <w:rPr>
            <w:rStyle w:val="Hyperlink"/>
            <w:lang w:val="es-ES"/>
          </w:rPr>
          <w:t>TD610</w:t>
        </w:r>
      </w:hyperlink>
      <w:r w:rsidRPr="009D60E3">
        <w:rPr>
          <w:lang w:val="es-ES"/>
        </w:rPr>
        <w:t xml:space="preserve"> </w:t>
      </w:r>
      <w:r w:rsidR="004376A7">
        <w:rPr>
          <w:lang w:val="es-ES"/>
        </w:rPr>
        <w:t>"</w:t>
      </w:r>
      <w:r w:rsidR="001170F4" w:rsidRPr="009D60E3">
        <w:rPr>
          <w:lang w:val="es-ES"/>
        </w:rPr>
        <w:t>Actualización sobre la implementación de la Resolución 44 de la AMNT-16</w:t>
      </w:r>
      <w:r w:rsidR="004376A7">
        <w:rPr>
          <w:lang w:val="es-ES"/>
        </w:rPr>
        <w:t>"</w:t>
      </w:r>
      <w:r w:rsidRPr="009D60E3">
        <w:rPr>
          <w:lang w:val="es-ES"/>
        </w:rPr>
        <w:t xml:space="preserve">, </w:t>
      </w:r>
      <w:r w:rsidR="001170F4" w:rsidRPr="009D60E3">
        <w:rPr>
          <w:lang w:val="es-ES"/>
        </w:rPr>
        <w:t>que proporciona una visión general de las actividades llevadas a cabo en el ámbito de competencia de la Resolución 44 de la AM</w:t>
      </w:r>
      <w:r w:rsidR="00E20ED7">
        <w:rPr>
          <w:lang w:val="es-ES"/>
        </w:rPr>
        <w:t>N</w:t>
      </w:r>
      <w:r w:rsidR="001170F4" w:rsidRPr="009D60E3">
        <w:rPr>
          <w:lang w:val="es-ES"/>
        </w:rPr>
        <w:t>T-16.</w:t>
      </w:r>
    </w:p>
    <w:p w14:paraId="779905D1" w14:textId="49BD5060" w:rsidR="00D05E9D" w:rsidRPr="009D60E3" w:rsidRDefault="00DF7919" w:rsidP="00144DCD">
      <w:pPr>
        <w:rPr>
          <w:lang w:val="es-ES"/>
        </w:rPr>
      </w:pPr>
      <w:r w:rsidRPr="00144DCD">
        <w:rPr>
          <w:lang w:val="es-ES"/>
        </w:rPr>
        <w:t>12.3</w:t>
      </w:r>
      <w:r w:rsidRPr="009D60E3">
        <w:rPr>
          <w:lang w:val="es-ES"/>
        </w:rPr>
        <w:tab/>
      </w:r>
      <w:r w:rsidR="001170F4" w:rsidRPr="009D60E3">
        <w:rPr>
          <w:lang w:val="es-ES"/>
        </w:rPr>
        <w:t>El GANT, observando la pérdida de calidad del sonido durante la presentación del Sr.</w:t>
      </w:r>
      <w:r w:rsidR="00F67A69">
        <w:rPr>
          <w:lang w:val="es-ES"/>
        </w:rPr>
        <w:t> </w:t>
      </w:r>
      <w:r w:rsidRPr="009D60E3">
        <w:rPr>
          <w:lang w:val="es-ES"/>
        </w:rPr>
        <w:t xml:space="preserve">Asadu, </w:t>
      </w:r>
      <w:r w:rsidR="001170F4" w:rsidRPr="009D60E3">
        <w:rPr>
          <w:lang w:val="es-ES"/>
        </w:rPr>
        <w:t xml:space="preserve">tomó nota del </w:t>
      </w:r>
      <w:r w:rsidR="00317CAC">
        <w:rPr>
          <w:lang w:val="es-ES"/>
        </w:rPr>
        <w:t>Documento </w:t>
      </w:r>
      <w:r w:rsidRPr="009D60E3">
        <w:rPr>
          <w:lang w:val="es-ES"/>
        </w:rPr>
        <w:t xml:space="preserve">C047 </w:t>
      </w:r>
      <w:r w:rsidR="001170F4" w:rsidRPr="009D60E3">
        <w:rPr>
          <w:lang w:val="es-ES"/>
        </w:rPr>
        <w:t>y del</w:t>
      </w:r>
      <w:r w:rsidRPr="009D60E3">
        <w:rPr>
          <w:lang w:val="es-ES"/>
        </w:rPr>
        <w:t xml:space="preserve"> </w:t>
      </w:r>
      <w:r w:rsidR="00317CAC">
        <w:rPr>
          <w:lang w:val="es-ES"/>
        </w:rPr>
        <w:t>Documento </w:t>
      </w:r>
      <w:r w:rsidRPr="009D60E3">
        <w:rPr>
          <w:lang w:val="es-ES"/>
        </w:rPr>
        <w:t>TD610.</w:t>
      </w:r>
    </w:p>
    <w:p w14:paraId="11D956E6" w14:textId="10D79A19" w:rsidR="007610F6" w:rsidRPr="009D60E3" w:rsidRDefault="007610F6" w:rsidP="000A1166">
      <w:pPr>
        <w:pStyle w:val="Heading1"/>
        <w:rPr>
          <w:lang w:val="es-ES"/>
        </w:rPr>
      </w:pPr>
      <w:bookmarkStart w:id="48" w:name="_Toc25585508"/>
      <w:bookmarkStart w:id="49" w:name="_Toc25585571"/>
      <w:r w:rsidRPr="009D60E3">
        <w:rPr>
          <w:lang w:val="es-ES"/>
        </w:rPr>
        <w:t>13</w:t>
      </w:r>
      <w:r w:rsidRPr="009D60E3">
        <w:rPr>
          <w:lang w:val="es-ES"/>
        </w:rPr>
        <w:tab/>
        <w:t xml:space="preserve">Derechos de </w:t>
      </w:r>
      <w:r w:rsidR="00317CAC">
        <w:rPr>
          <w:lang w:val="es-ES"/>
        </w:rPr>
        <w:t>p</w:t>
      </w:r>
      <w:r w:rsidRPr="009D60E3">
        <w:rPr>
          <w:lang w:val="es-ES"/>
        </w:rPr>
        <w:t xml:space="preserve">ropiedad </w:t>
      </w:r>
      <w:r w:rsidR="00317CAC">
        <w:rPr>
          <w:lang w:val="es-ES"/>
        </w:rPr>
        <w:t>i</w:t>
      </w:r>
      <w:r w:rsidRPr="009D60E3">
        <w:rPr>
          <w:lang w:val="es-ES"/>
        </w:rPr>
        <w:t>ntelectual (DPI)</w:t>
      </w:r>
      <w:bookmarkEnd w:id="48"/>
      <w:bookmarkEnd w:id="49"/>
    </w:p>
    <w:p w14:paraId="5B789A9C" w14:textId="61D6A280" w:rsidR="007610F6" w:rsidRPr="009D60E3" w:rsidRDefault="007610F6" w:rsidP="00144DCD">
      <w:pPr>
        <w:rPr>
          <w:lang w:val="es-ES" w:eastAsia="en-US"/>
        </w:rPr>
      </w:pPr>
      <w:r w:rsidRPr="00144DCD">
        <w:rPr>
          <w:lang w:val="es-ES" w:eastAsia="en-US"/>
        </w:rPr>
        <w:t>13.1</w:t>
      </w:r>
      <w:r w:rsidRPr="009D60E3">
        <w:rPr>
          <w:lang w:val="es-ES" w:eastAsia="en-US"/>
        </w:rPr>
        <w:tab/>
      </w:r>
      <w:r w:rsidR="001170F4" w:rsidRPr="009D60E3">
        <w:rPr>
          <w:lang w:val="es-ES" w:eastAsia="en-US"/>
        </w:rPr>
        <w:t>Los diferentes aspectos de los derechos de propiedad intelectual (DPI) fueron relevantes para los trabajos de examen de las revisiones de las Recomendaciones</w:t>
      </w:r>
      <w:r w:rsidRPr="009D60E3">
        <w:rPr>
          <w:lang w:val="es-ES" w:eastAsia="en-US"/>
        </w:rPr>
        <w:t xml:space="preserve"> </w:t>
      </w:r>
      <w:r w:rsidR="001170F4" w:rsidRPr="009D60E3">
        <w:rPr>
          <w:lang w:val="es-ES" w:eastAsia="en-US"/>
        </w:rPr>
        <w:t>UIT</w:t>
      </w:r>
      <w:r w:rsidRPr="009D60E3">
        <w:rPr>
          <w:lang w:val="es-ES" w:eastAsia="en-US"/>
        </w:rPr>
        <w:t>-T A.1, A.5</w:t>
      </w:r>
      <w:r w:rsidR="001170F4" w:rsidRPr="009D60E3">
        <w:rPr>
          <w:lang w:val="es-ES" w:eastAsia="en-US"/>
        </w:rPr>
        <w:t xml:space="preserve"> y</w:t>
      </w:r>
      <w:r w:rsidRPr="009D60E3">
        <w:rPr>
          <w:lang w:val="es-ES" w:eastAsia="en-US"/>
        </w:rPr>
        <w:t xml:space="preserve"> A.25 </w:t>
      </w:r>
      <w:r w:rsidR="001170F4" w:rsidRPr="009D60E3">
        <w:rPr>
          <w:lang w:val="es-ES" w:eastAsia="en-US"/>
        </w:rPr>
        <w:t>en la presente reunión</w:t>
      </w:r>
      <w:r w:rsidRPr="009D60E3">
        <w:rPr>
          <w:lang w:val="es-ES" w:eastAsia="en-US"/>
        </w:rPr>
        <w:t xml:space="preserve">, </w:t>
      </w:r>
      <w:r w:rsidR="001170F4" w:rsidRPr="009D60E3">
        <w:rPr>
          <w:lang w:val="es-ES" w:eastAsia="en-US"/>
        </w:rPr>
        <w:t xml:space="preserve">véase también el </w:t>
      </w:r>
      <w:r w:rsidR="00EC6283" w:rsidRPr="009D60E3">
        <w:rPr>
          <w:lang w:val="es-ES" w:eastAsia="en-US"/>
        </w:rPr>
        <w:t>a</w:t>
      </w:r>
      <w:r w:rsidR="001170F4" w:rsidRPr="009D60E3">
        <w:rPr>
          <w:lang w:val="es-ES" w:eastAsia="en-US"/>
        </w:rPr>
        <w:t>partado</w:t>
      </w:r>
      <w:r w:rsidRPr="009D60E3">
        <w:rPr>
          <w:lang w:val="es-ES" w:eastAsia="en-US"/>
        </w:rPr>
        <w:t xml:space="preserve"> 16.7.3.</w:t>
      </w:r>
    </w:p>
    <w:p w14:paraId="3CD0313B" w14:textId="7051EA5F" w:rsidR="007610F6" w:rsidRPr="009D60E3" w:rsidRDefault="007610F6" w:rsidP="00144DCD">
      <w:pPr>
        <w:rPr>
          <w:lang w:val="es-ES" w:eastAsia="en-US"/>
        </w:rPr>
      </w:pPr>
      <w:r w:rsidRPr="00144DCD">
        <w:rPr>
          <w:lang w:val="es-ES"/>
        </w:rPr>
        <w:t>13.2</w:t>
      </w:r>
      <w:r w:rsidRPr="009D60E3">
        <w:rPr>
          <w:lang w:val="es-ES"/>
        </w:rPr>
        <w:tab/>
      </w:r>
      <w:r w:rsidR="001170F4" w:rsidRPr="009D60E3">
        <w:rPr>
          <w:lang w:val="es-ES"/>
        </w:rPr>
        <w:t>El Director de la TSB compartió en el</w:t>
      </w:r>
      <w:r w:rsidR="00317CAC">
        <w:rPr>
          <w:lang w:val="es-ES"/>
        </w:rPr>
        <w:t xml:space="preserve"> Documento</w:t>
      </w:r>
      <w:r w:rsidR="00BD38AB">
        <w:rPr>
          <w:lang w:val="es-ES"/>
        </w:rPr>
        <w:t> </w:t>
      </w:r>
      <w:hyperlink r:id="rId80" w:history="1">
        <w:r w:rsidRPr="009D60E3">
          <w:rPr>
            <w:rStyle w:val="Hyperlink"/>
            <w:lang w:val="es-ES" w:eastAsia="zh-CN"/>
          </w:rPr>
          <w:t>TD458</w:t>
        </w:r>
      </w:hyperlink>
      <w:r w:rsidRPr="009D60E3">
        <w:rPr>
          <w:lang w:val="es-ES"/>
        </w:rPr>
        <w:t xml:space="preserve"> </w:t>
      </w:r>
      <w:r w:rsidR="001170F4" w:rsidRPr="009D60E3">
        <w:rPr>
          <w:lang w:val="es-ES"/>
        </w:rPr>
        <w:t xml:space="preserve">las </w:t>
      </w:r>
      <w:r w:rsidR="00EC6283" w:rsidRPr="009D60E3">
        <w:rPr>
          <w:lang w:val="es-ES"/>
        </w:rPr>
        <w:t>conclusiones</w:t>
      </w:r>
      <w:r w:rsidR="001170F4" w:rsidRPr="009D60E3">
        <w:rPr>
          <w:lang w:val="es-ES"/>
        </w:rPr>
        <w:t xml:space="preserve"> de las reuniones del Grupo ad hoc sobre </w:t>
      </w:r>
      <w:r w:rsidR="00317CAC">
        <w:rPr>
          <w:lang w:val="es-ES"/>
        </w:rPr>
        <w:t>d</w:t>
      </w:r>
      <w:r w:rsidR="001170F4" w:rsidRPr="009D60E3">
        <w:rPr>
          <w:lang w:val="es-ES"/>
        </w:rPr>
        <w:t>erechos de propiedad intelectual (GAH DPI) del Director de la</w:t>
      </w:r>
      <w:r w:rsidR="00C1189D">
        <w:rPr>
          <w:lang w:val="es-ES"/>
        </w:rPr>
        <w:t> </w:t>
      </w:r>
      <w:r w:rsidR="001170F4" w:rsidRPr="009D60E3">
        <w:rPr>
          <w:lang w:val="es-ES"/>
        </w:rPr>
        <w:t xml:space="preserve">TSB asociados con la serie A de Recomendaciones. Véase también el apartado </w:t>
      </w:r>
      <w:r w:rsidR="00BD38AB">
        <w:rPr>
          <w:lang w:val="es-ES"/>
        </w:rPr>
        <w:t>16.7.3</w:t>
      </w:r>
      <w:r w:rsidRPr="009D60E3">
        <w:rPr>
          <w:lang w:val="es-ES"/>
        </w:rPr>
        <w:t>.</w:t>
      </w:r>
    </w:p>
    <w:p w14:paraId="44812081" w14:textId="41D2B570" w:rsidR="00D05E9D" w:rsidRPr="009D60E3" w:rsidRDefault="00AF5646" w:rsidP="001A6E7B">
      <w:pPr>
        <w:pStyle w:val="Heading1"/>
        <w:rPr>
          <w:lang w:val="es-ES"/>
        </w:rPr>
      </w:pPr>
      <w:bookmarkStart w:id="50" w:name="_Toc25585509"/>
      <w:bookmarkStart w:id="51" w:name="_Toc25585572"/>
      <w:r w:rsidRPr="009D60E3">
        <w:rPr>
          <w:lang w:val="es-ES"/>
        </w:rPr>
        <w:t>14</w:t>
      </w:r>
      <w:r w:rsidRPr="009D60E3">
        <w:rPr>
          <w:lang w:val="es-ES"/>
        </w:rPr>
        <w:tab/>
      </w:r>
      <w:r w:rsidR="007610F6" w:rsidRPr="009D60E3">
        <w:rPr>
          <w:lang w:val="es-ES"/>
        </w:rPr>
        <w:t>Calidoscopio</w:t>
      </w:r>
      <w:bookmarkEnd w:id="50"/>
      <w:bookmarkEnd w:id="51"/>
    </w:p>
    <w:p w14:paraId="28C8DF30" w14:textId="3AAD6597" w:rsidR="00D05E9D" w:rsidRPr="009D60E3" w:rsidRDefault="00AF5646" w:rsidP="00144DCD">
      <w:pPr>
        <w:rPr>
          <w:lang w:val="es-ES"/>
        </w:rPr>
      </w:pPr>
      <w:bookmarkStart w:id="52" w:name="_Hlk508114459"/>
      <w:r w:rsidRPr="00144DCD">
        <w:rPr>
          <w:lang w:val="es-ES"/>
        </w:rPr>
        <w:t>14.1</w:t>
      </w:r>
      <w:r w:rsidRPr="009D60E3">
        <w:rPr>
          <w:lang w:val="es-ES"/>
        </w:rPr>
        <w:tab/>
      </w:r>
      <w:r w:rsidR="007610F6" w:rsidRPr="009D60E3">
        <w:rPr>
          <w:lang w:val="es-ES"/>
        </w:rPr>
        <w:t>La Sra. Alessia Magliarditi, TSB, presentó el Documento</w:t>
      </w:r>
      <w:r w:rsidR="00BD38AB">
        <w:rPr>
          <w:lang w:val="es-ES"/>
        </w:rPr>
        <w:t> </w:t>
      </w:r>
      <w:hyperlink r:id="rId81" w:history="1">
        <w:r w:rsidR="001A6E7B" w:rsidRPr="009D60E3">
          <w:rPr>
            <w:rStyle w:val="Hyperlink"/>
            <w:lang w:val="es-ES" w:eastAsia="zh-CN"/>
          </w:rPr>
          <w:t>TD503</w:t>
        </w:r>
      </w:hyperlink>
      <w:r w:rsidR="007610F6" w:rsidRPr="009D60E3">
        <w:rPr>
          <w:lang w:val="es-ES"/>
        </w:rPr>
        <w:t xml:space="preserve"> </w:t>
      </w:r>
      <w:r w:rsidR="004376A7">
        <w:rPr>
          <w:lang w:val="es-ES"/>
        </w:rPr>
        <w:t>"</w:t>
      </w:r>
      <w:r w:rsidR="007610F6" w:rsidRPr="009D60E3">
        <w:rPr>
          <w:lang w:val="es-ES"/>
        </w:rPr>
        <w:t>Calidoscopio 201</w:t>
      </w:r>
      <w:r w:rsidR="001A6E7B" w:rsidRPr="009D60E3">
        <w:rPr>
          <w:lang w:val="es-ES"/>
        </w:rPr>
        <w:t>9</w:t>
      </w:r>
      <w:r w:rsidR="007610F6" w:rsidRPr="009D60E3">
        <w:rPr>
          <w:lang w:val="es-ES"/>
        </w:rPr>
        <w:t xml:space="preserve"> </w:t>
      </w:r>
      <w:r w:rsidR="001A6E7B" w:rsidRPr="009D60E3">
        <w:rPr>
          <w:lang w:val="es-ES"/>
        </w:rPr>
        <w:t>– las TIC para la salud: redes, normas e innovación y Calidoscopio 2020</w:t>
      </w:r>
      <w:r w:rsidR="004376A7">
        <w:rPr>
          <w:lang w:val="es-ES"/>
        </w:rPr>
        <w:t>"</w:t>
      </w:r>
      <w:r w:rsidR="007610F6" w:rsidRPr="009D60E3">
        <w:rPr>
          <w:lang w:val="es-ES"/>
        </w:rPr>
        <w:t>, en el que se describe la Conferencia Académica de la UIT sobre el Calidoscopio 201</w:t>
      </w:r>
      <w:r w:rsidR="001A6E7B" w:rsidRPr="009D60E3">
        <w:rPr>
          <w:lang w:val="es-ES"/>
        </w:rPr>
        <w:t>9</w:t>
      </w:r>
      <w:r w:rsidR="007610F6" w:rsidRPr="009D60E3">
        <w:rPr>
          <w:lang w:val="es-ES"/>
        </w:rPr>
        <w:t xml:space="preserve"> (K-201</w:t>
      </w:r>
      <w:r w:rsidR="001A6E7B" w:rsidRPr="009D60E3">
        <w:rPr>
          <w:lang w:val="es-ES"/>
        </w:rPr>
        <w:t>9</w:t>
      </w:r>
      <w:r w:rsidR="007610F6" w:rsidRPr="009D60E3">
        <w:rPr>
          <w:lang w:val="es-ES"/>
        </w:rPr>
        <w:t xml:space="preserve">) que se celebró en </w:t>
      </w:r>
      <w:r w:rsidR="001A6E7B" w:rsidRPr="009D60E3">
        <w:rPr>
          <w:lang w:val="es-ES"/>
        </w:rPr>
        <w:t>Atlanta</w:t>
      </w:r>
      <w:r w:rsidR="007610F6" w:rsidRPr="009D60E3">
        <w:rPr>
          <w:lang w:val="es-ES"/>
        </w:rPr>
        <w:t xml:space="preserve"> (</w:t>
      </w:r>
      <w:r w:rsidR="001A6E7B" w:rsidRPr="009D60E3">
        <w:rPr>
          <w:lang w:val="es-ES"/>
        </w:rPr>
        <w:t>Estados Unidos</w:t>
      </w:r>
      <w:r w:rsidR="007610F6" w:rsidRPr="009D60E3">
        <w:rPr>
          <w:lang w:val="es-ES"/>
        </w:rPr>
        <w:t xml:space="preserve">), del </w:t>
      </w:r>
      <w:r w:rsidR="001A6E7B" w:rsidRPr="009D60E3">
        <w:rPr>
          <w:lang w:val="es-ES"/>
        </w:rPr>
        <w:t>4</w:t>
      </w:r>
      <w:r w:rsidR="007610F6" w:rsidRPr="009D60E3">
        <w:rPr>
          <w:lang w:val="es-ES"/>
        </w:rPr>
        <w:t xml:space="preserve"> al </w:t>
      </w:r>
      <w:r w:rsidR="001A6E7B" w:rsidRPr="009D60E3">
        <w:rPr>
          <w:lang w:val="es-ES"/>
        </w:rPr>
        <w:t>6</w:t>
      </w:r>
      <w:r w:rsidR="007610F6" w:rsidRPr="009D60E3">
        <w:rPr>
          <w:lang w:val="es-ES"/>
        </w:rPr>
        <w:t xml:space="preserve"> de </w:t>
      </w:r>
      <w:r w:rsidR="001A6E7B" w:rsidRPr="009D60E3">
        <w:rPr>
          <w:lang w:val="es-ES"/>
        </w:rPr>
        <w:t>dici</w:t>
      </w:r>
      <w:r w:rsidR="007610F6" w:rsidRPr="009D60E3">
        <w:rPr>
          <w:lang w:val="es-ES"/>
        </w:rPr>
        <w:t>embre de 201</w:t>
      </w:r>
      <w:r w:rsidR="001A6E7B" w:rsidRPr="009D60E3">
        <w:rPr>
          <w:lang w:val="es-ES"/>
        </w:rPr>
        <w:t>9</w:t>
      </w:r>
      <w:r w:rsidR="007610F6" w:rsidRPr="009D60E3">
        <w:rPr>
          <w:lang w:val="es-ES"/>
        </w:rPr>
        <w:t xml:space="preserve">. </w:t>
      </w:r>
      <w:r w:rsidR="001A6E7B" w:rsidRPr="009D60E3">
        <w:rPr>
          <w:lang w:val="es-ES"/>
        </w:rPr>
        <w:t xml:space="preserve">En este Documento también se hace un llamamiento para el huésped de la próxima Conferencia sobre el Calidoscopio e indica el reconocimiento oficial del éxito de las Conferencias sobre el Calidoscopio (Resoluciones relevantes de la PP). El GANT tomó nota del </w:t>
      </w:r>
      <w:r w:rsidR="00BD38AB">
        <w:rPr>
          <w:lang w:val="es-ES"/>
        </w:rPr>
        <w:t>Documento </w:t>
      </w:r>
      <w:r w:rsidR="001A6E7B" w:rsidRPr="009D60E3">
        <w:rPr>
          <w:lang w:val="es-ES"/>
        </w:rPr>
        <w:t>TD503.</w:t>
      </w:r>
    </w:p>
    <w:p w14:paraId="3D27049C" w14:textId="50EAAB09" w:rsidR="00D05E9D" w:rsidRPr="009D60E3" w:rsidRDefault="00AF5646" w:rsidP="00342C29">
      <w:pPr>
        <w:pStyle w:val="Heading1"/>
        <w:rPr>
          <w:lang w:val="es-ES"/>
        </w:rPr>
      </w:pPr>
      <w:bookmarkStart w:id="53" w:name="_Toc25585510"/>
      <w:bookmarkStart w:id="54" w:name="_Toc25585573"/>
      <w:bookmarkEnd w:id="52"/>
      <w:r w:rsidRPr="009D60E3">
        <w:rPr>
          <w:lang w:val="es-ES"/>
        </w:rPr>
        <w:t>15</w:t>
      </w:r>
      <w:r w:rsidRPr="009D60E3">
        <w:rPr>
          <w:lang w:val="es-ES"/>
        </w:rPr>
        <w:tab/>
      </w:r>
      <w:r w:rsidR="007610F6" w:rsidRPr="009D60E3">
        <w:rPr>
          <w:lang w:val="es-ES"/>
        </w:rPr>
        <w:t xml:space="preserve">Revista de la UIT: </w:t>
      </w:r>
      <w:r w:rsidR="007610F6" w:rsidRPr="00FC61E6">
        <w:rPr>
          <w:i/>
          <w:iCs/>
          <w:lang w:val="es-ES"/>
        </w:rPr>
        <w:t>Descubrimientos de las TIC</w:t>
      </w:r>
      <w:bookmarkEnd w:id="53"/>
      <w:bookmarkEnd w:id="54"/>
    </w:p>
    <w:p w14:paraId="2786D1BA" w14:textId="7F3BB183" w:rsidR="00D05E9D" w:rsidRPr="009D60E3" w:rsidRDefault="00AF5646" w:rsidP="00144DCD">
      <w:pPr>
        <w:rPr>
          <w:lang w:val="es-ES"/>
        </w:rPr>
      </w:pPr>
      <w:r w:rsidRPr="00144DCD">
        <w:rPr>
          <w:lang w:val="es-ES"/>
        </w:rPr>
        <w:t>15.</w:t>
      </w:r>
      <w:r w:rsidR="007610F6" w:rsidRPr="00144DCD">
        <w:rPr>
          <w:lang w:val="es-ES"/>
        </w:rPr>
        <w:t>1</w:t>
      </w:r>
      <w:r w:rsidRPr="009D60E3">
        <w:rPr>
          <w:lang w:val="es-ES"/>
        </w:rPr>
        <w:tab/>
      </w:r>
      <w:r w:rsidR="007610F6" w:rsidRPr="009D60E3">
        <w:rPr>
          <w:lang w:val="es-ES"/>
        </w:rPr>
        <w:t xml:space="preserve">La Sra. Alessia Magliarditi, TSB, presentó el Documento </w:t>
      </w:r>
      <w:hyperlink r:id="rId82" w:history="1">
        <w:r w:rsidR="001A6E7B" w:rsidRPr="009D60E3">
          <w:rPr>
            <w:rStyle w:val="Hyperlink"/>
            <w:lang w:val="es-ES"/>
          </w:rPr>
          <w:t>TD504</w:t>
        </w:r>
      </w:hyperlink>
      <w:r w:rsidR="007610F6" w:rsidRPr="009D60E3">
        <w:rPr>
          <w:lang w:val="es-ES"/>
        </w:rPr>
        <w:t xml:space="preserve"> </w:t>
      </w:r>
      <w:r w:rsidR="004376A7">
        <w:rPr>
          <w:lang w:val="es-ES"/>
        </w:rPr>
        <w:t>"</w:t>
      </w:r>
      <w:r w:rsidR="007610F6" w:rsidRPr="009D60E3">
        <w:rPr>
          <w:lang w:val="es-ES"/>
        </w:rPr>
        <w:t>Revista de la UIT: Descubrimientos de las TIC</w:t>
      </w:r>
      <w:r w:rsidR="004376A7">
        <w:rPr>
          <w:lang w:val="es-ES"/>
        </w:rPr>
        <w:t>"</w:t>
      </w:r>
      <w:r w:rsidR="007610F6" w:rsidRPr="009D60E3">
        <w:rPr>
          <w:lang w:val="es-ES"/>
        </w:rPr>
        <w:t xml:space="preserve">, que proporciona información sobre la publicación del número especial </w:t>
      </w:r>
      <w:r w:rsidR="001A6E7B" w:rsidRPr="009D60E3">
        <w:rPr>
          <w:lang w:val="es-ES"/>
        </w:rPr>
        <w:t xml:space="preserve">actual </w:t>
      </w:r>
      <w:r w:rsidR="00044ABD" w:rsidRPr="009D60E3">
        <w:rPr>
          <w:lang w:val="es-ES"/>
        </w:rPr>
        <w:t xml:space="preserve">de la Revista de la UIT: </w:t>
      </w:r>
      <w:r w:rsidR="00044ABD" w:rsidRPr="00F9733D">
        <w:rPr>
          <w:i/>
          <w:iCs/>
          <w:lang w:val="es-ES"/>
        </w:rPr>
        <w:t>Descubrimientos de las TIC</w:t>
      </w:r>
      <w:r w:rsidR="00044ABD" w:rsidRPr="009D60E3">
        <w:rPr>
          <w:lang w:val="es-ES"/>
        </w:rPr>
        <w:t xml:space="preserve"> </w:t>
      </w:r>
      <w:r w:rsidR="001A6E7B" w:rsidRPr="009D60E3">
        <w:rPr>
          <w:lang w:val="es-ES"/>
        </w:rPr>
        <w:t xml:space="preserve">sobre propagación </w:t>
      </w:r>
      <w:r w:rsidR="00342C29" w:rsidRPr="009D60E3">
        <w:rPr>
          <w:lang w:val="es-ES"/>
        </w:rPr>
        <w:t>de las ondas radioeléctricas</w:t>
      </w:r>
      <w:r w:rsidR="007610F6" w:rsidRPr="009D60E3">
        <w:rPr>
          <w:lang w:val="es-ES"/>
        </w:rPr>
        <w:t xml:space="preserve">, y anuncia la preparación del </w:t>
      </w:r>
      <w:r w:rsidR="00342C29" w:rsidRPr="009D60E3">
        <w:rPr>
          <w:lang w:val="es-ES"/>
        </w:rPr>
        <w:t>próximo</w:t>
      </w:r>
      <w:r w:rsidR="007610F6" w:rsidRPr="009D60E3">
        <w:rPr>
          <w:lang w:val="es-ES"/>
        </w:rPr>
        <w:t xml:space="preserve"> número especial sobre </w:t>
      </w:r>
      <w:r w:rsidR="00F9733D">
        <w:rPr>
          <w:lang w:val="es-ES"/>
        </w:rPr>
        <w:t>e</w:t>
      </w:r>
      <w:r w:rsidR="00342C29" w:rsidRPr="009D60E3">
        <w:rPr>
          <w:lang w:val="es-ES"/>
        </w:rPr>
        <w:t>l futuro del v</w:t>
      </w:r>
      <w:r w:rsidR="004376A7">
        <w:rPr>
          <w:lang w:val="es-ES"/>
        </w:rPr>
        <w:t>í</w:t>
      </w:r>
      <w:r w:rsidR="00342C29" w:rsidRPr="009D60E3">
        <w:rPr>
          <w:lang w:val="es-ES"/>
        </w:rPr>
        <w:t>deo y de los medios inmersivos</w:t>
      </w:r>
      <w:r w:rsidR="007610F6" w:rsidRPr="009D60E3">
        <w:rPr>
          <w:lang w:val="es-ES"/>
        </w:rPr>
        <w:t>. El GANT tomó nota del Documento TD</w:t>
      </w:r>
      <w:r w:rsidR="00342C29" w:rsidRPr="009D60E3">
        <w:rPr>
          <w:lang w:val="es-ES"/>
        </w:rPr>
        <w:t>504</w:t>
      </w:r>
      <w:r w:rsidR="007610F6" w:rsidRPr="009D60E3">
        <w:rPr>
          <w:lang w:val="es-ES"/>
        </w:rPr>
        <w:t>.</w:t>
      </w:r>
    </w:p>
    <w:p w14:paraId="7A2890D4" w14:textId="3392FB00" w:rsidR="00D05E9D" w:rsidRPr="009D60E3" w:rsidRDefault="00AF5646" w:rsidP="00342C29">
      <w:pPr>
        <w:pStyle w:val="Heading1"/>
        <w:rPr>
          <w:lang w:val="es-ES"/>
        </w:rPr>
      </w:pPr>
      <w:bookmarkStart w:id="55" w:name="_Toc25585511"/>
      <w:bookmarkStart w:id="56" w:name="_Toc25585574"/>
      <w:bookmarkStart w:id="57" w:name="_Ref482380328"/>
      <w:r w:rsidRPr="00B41F2B">
        <w:rPr>
          <w:lang w:val="es-ES"/>
        </w:rPr>
        <w:t>16</w:t>
      </w:r>
      <w:r w:rsidRPr="00B41F2B">
        <w:rPr>
          <w:lang w:val="es-ES"/>
        </w:rPr>
        <w:tab/>
      </w:r>
      <w:r w:rsidR="007610F6" w:rsidRPr="00B41F2B">
        <w:rPr>
          <w:lang w:val="es-ES"/>
        </w:rPr>
        <w:t>Resultados de los Grupos de Relator del GANT</w:t>
      </w:r>
      <w:bookmarkEnd w:id="55"/>
      <w:bookmarkEnd w:id="56"/>
    </w:p>
    <w:p w14:paraId="01490111" w14:textId="1504D5CF" w:rsidR="00D05E9D" w:rsidRPr="009D60E3" w:rsidRDefault="005D45D2" w:rsidP="00B41F2B">
      <w:pPr>
        <w:tabs>
          <w:tab w:val="left" w:pos="851"/>
        </w:tabs>
        <w:rPr>
          <w:lang w:val="es-ES"/>
        </w:rPr>
      </w:pPr>
      <w:r>
        <w:rPr>
          <w:lang w:val="es-ES"/>
        </w:rPr>
        <w:t>S</w:t>
      </w:r>
      <w:r w:rsidR="007610F6" w:rsidRPr="009D60E3">
        <w:rPr>
          <w:lang w:val="es-ES"/>
        </w:rPr>
        <w:t xml:space="preserve">eis Grupos de Relator del GANT llevaron a </w:t>
      </w:r>
      <w:r w:rsidR="00B41F2B">
        <w:rPr>
          <w:lang w:val="es-ES"/>
        </w:rPr>
        <w:t>cabo</w:t>
      </w:r>
      <w:r w:rsidR="007610F6" w:rsidRPr="009D60E3">
        <w:rPr>
          <w:lang w:val="es-ES"/>
        </w:rPr>
        <w:t xml:space="preserve"> su labor y presentaron sus resultados a la Plenaria de clausura del GANT. Se tomó nota de los informes. A continuación se resumen las decisiones de la Plenaria. El </w:t>
      </w:r>
      <w:hyperlink w:anchor="Anexoa" w:history="1">
        <w:r w:rsidR="007610F6" w:rsidRPr="009D60E3">
          <w:rPr>
            <w:rStyle w:val="Hyperlink"/>
            <w:lang w:val="es-ES"/>
          </w:rPr>
          <w:t>Anexo A</w:t>
        </w:r>
      </w:hyperlink>
      <w:r w:rsidR="007610F6" w:rsidRPr="009D60E3">
        <w:rPr>
          <w:lang w:val="es-ES"/>
        </w:rPr>
        <w:t xml:space="preserve"> contiene un cuadro en el que se enumeran los DT con los informes de los distintos Grupos de Relator, las declaraciones de coordinación que produjeron y las actividades intermedias que planificaron.</w:t>
      </w:r>
    </w:p>
    <w:p w14:paraId="0B5FCAF0" w14:textId="3A27DAAB" w:rsidR="00342C29" w:rsidRPr="009D60E3" w:rsidRDefault="00342C29" w:rsidP="00B41F2B">
      <w:pPr>
        <w:tabs>
          <w:tab w:val="left" w:pos="851"/>
        </w:tabs>
        <w:rPr>
          <w:lang w:val="es-ES"/>
        </w:rPr>
      </w:pPr>
      <w:r w:rsidRPr="009D60E3">
        <w:rPr>
          <w:lang w:val="es-ES"/>
        </w:rPr>
        <w:t xml:space="preserve">El Documento </w:t>
      </w:r>
      <w:hyperlink r:id="rId83" w:history="1">
        <w:r w:rsidR="00CF4582" w:rsidRPr="009D60E3">
          <w:rPr>
            <w:rStyle w:val="Hyperlink"/>
            <w:lang w:val="es-ES"/>
          </w:rPr>
          <w:t>TD506-R3</w:t>
        </w:r>
      </w:hyperlink>
      <w:r w:rsidR="00CF4582" w:rsidRPr="009D60E3">
        <w:rPr>
          <w:lang w:val="es-ES"/>
        </w:rPr>
        <w:t xml:space="preserve"> </w:t>
      </w:r>
      <w:r w:rsidRPr="009D60E3">
        <w:rPr>
          <w:lang w:val="es-ES"/>
        </w:rPr>
        <w:t xml:space="preserve">ofrece </w:t>
      </w:r>
      <w:r w:rsidR="00B41F2B">
        <w:rPr>
          <w:lang w:val="es-ES"/>
        </w:rPr>
        <w:t>una lista</w:t>
      </w:r>
      <w:r w:rsidRPr="009D60E3">
        <w:rPr>
          <w:lang w:val="es-ES"/>
        </w:rPr>
        <w:t xml:space="preserve"> de las </w:t>
      </w:r>
      <w:r w:rsidR="00A15E87">
        <w:rPr>
          <w:lang w:val="es-ES"/>
        </w:rPr>
        <w:t>d</w:t>
      </w:r>
      <w:r w:rsidRPr="009D60E3">
        <w:rPr>
          <w:lang w:val="es-ES"/>
        </w:rPr>
        <w:t xml:space="preserve">eclaraciones de </w:t>
      </w:r>
      <w:r w:rsidR="00A15E87">
        <w:rPr>
          <w:lang w:val="es-ES"/>
        </w:rPr>
        <w:t>c</w:t>
      </w:r>
      <w:r w:rsidRPr="009D60E3">
        <w:rPr>
          <w:lang w:val="es-ES"/>
        </w:rPr>
        <w:t xml:space="preserve">oordinación entrantes </w:t>
      </w:r>
      <w:r w:rsidR="00B41F2B">
        <w:rPr>
          <w:lang w:val="es-ES"/>
        </w:rPr>
        <w:t xml:space="preserve">recibidas </w:t>
      </w:r>
      <w:r w:rsidRPr="009D60E3">
        <w:rPr>
          <w:lang w:val="es-ES"/>
        </w:rPr>
        <w:t xml:space="preserve">desde el 1 de enero de 2019 y </w:t>
      </w:r>
      <w:r w:rsidR="00B41F2B">
        <w:rPr>
          <w:lang w:val="es-ES"/>
        </w:rPr>
        <w:t>de</w:t>
      </w:r>
      <w:r w:rsidRPr="009D60E3">
        <w:rPr>
          <w:lang w:val="es-ES"/>
        </w:rPr>
        <w:t xml:space="preserve"> las </w:t>
      </w:r>
      <w:r w:rsidR="00A15E87">
        <w:rPr>
          <w:lang w:val="es-ES"/>
        </w:rPr>
        <w:t>d</w:t>
      </w:r>
      <w:r w:rsidRPr="009D60E3">
        <w:rPr>
          <w:lang w:val="es-ES"/>
        </w:rPr>
        <w:t xml:space="preserve">eclaraciones de </w:t>
      </w:r>
      <w:r w:rsidR="00A15E87">
        <w:rPr>
          <w:lang w:val="es-ES"/>
        </w:rPr>
        <w:t>c</w:t>
      </w:r>
      <w:r w:rsidRPr="009D60E3">
        <w:rPr>
          <w:lang w:val="es-ES"/>
        </w:rPr>
        <w:t xml:space="preserve">oordinación salientes </w:t>
      </w:r>
      <w:r w:rsidR="00B41F2B">
        <w:rPr>
          <w:lang w:val="es-ES"/>
        </w:rPr>
        <w:t>aprobadas y enviadas por</w:t>
      </w:r>
      <w:r w:rsidRPr="009D60E3">
        <w:rPr>
          <w:lang w:val="es-ES"/>
        </w:rPr>
        <w:t xml:space="preserve"> la presente reunión del GANT.</w:t>
      </w:r>
    </w:p>
    <w:p w14:paraId="68BA99F4" w14:textId="7BDDC5D5" w:rsidR="00D05E9D" w:rsidRPr="009D60E3" w:rsidRDefault="00E829C8" w:rsidP="000A1166">
      <w:pPr>
        <w:pStyle w:val="Heading2"/>
        <w:rPr>
          <w:lang w:val="es-ES"/>
        </w:rPr>
      </w:pPr>
      <w:bookmarkStart w:id="58" w:name="_Toc25585512"/>
      <w:bookmarkStart w:id="59" w:name="_Toc25585575"/>
      <w:r w:rsidRPr="009D60E3">
        <w:rPr>
          <w:lang w:val="es-ES"/>
        </w:rPr>
        <w:lastRenderedPageBreak/>
        <w:t>1</w:t>
      </w:r>
      <w:r w:rsidR="00CF4582" w:rsidRPr="009D60E3">
        <w:rPr>
          <w:lang w:val="es-ES"/>
        </w:rPr>
        <w:t>6.1</w:t>
      </w:r>
      <w:r w:rsidRPr="009D60E3">
        <w:rPr>
          <w:lang w:val="es-ES"/>
        </w:rPr>
        <w:tab/>
      </w:r>
      <w:bookmarkEnd w:id="57"/>
      <w:r w:rsidR="00CF4582" w:rsidRPr="009D60E3">
        <w:rPr>
          <w:lang w:val="es-ES"/>
        </w:rPr>
        <w:t>Grupo de Relator del GANT sobre Grupos Regionales (GR-CPDGR)</w:t>
      </w:r>
      <w:bookmarkEnd w:id="58"/>
      <w:bookmarkEnd w:id="59"/>
    </w:p>
    <w:p w14:paraId="6A29B649" w14:textId="53B8FC07" w:rsidR="004F0867" w:rsidRPr="009D60E3" w:rsidRDefault="004F0867" w:rsidP="00144DCD">
      <w:pPr>
        <w:rPr>
          <w:lang w:val="es-ES" w:eastAsia="en-US"/>
        </w:rPr>
      </w:pPr>
      <w:r w:rsidRPr="00144DCD">
        <w:rPr>
          <w:lang w:val="es-ES" w:eastAsia="en-US"/>
        </w:rPr>
        <w:t>16.1.1</w:t>
      </w:r>
      <w:r w:rsidRPr="009D60E3">
        <w:rPr>
          <w:lang w:val="es-ES" w:eastAsia="en-US"/>
        </w:rPr>
        <w:tab/>
        <w:t>El Relator de</w:t>
      </w:r>
      <w:r w:rsidR="000818E4">
        <w:rPr>
          <w:lang w:val="es-ES" w:eastAsia="en-US"/>
        </w:rPr>
        <w:t>l</w:t>
      </w:r>
      <w:r w:rsidRPr="009D60E3">
        <w:rPr>
          <w:lang w:val="es-ES" w:eastAsia="en-US"/>
        </w:rPr>
        <w:t xml:space="preserve"> GR-CPDGR, Sr. Kwame Baah-Acheamfuor (Ghana), presentó el informe de</w:t>
      </w:r>
      <w:r w:rsidR="000818E4">
        <w:rPr>
          <w:lang w:val="es-ES" w:eastAsia="en-US"/>
        </w:rPr>
        <w:t>l</w:t>
      </w:r>
      <w:r w:rsidRPr="009D60E3">
        <w:rPr>
          <w:lang w:val="es-ES" w:eastAsia="en-US"/>
        </w:rPr>
        <w:t> GR-CPDGR contenido en</w:t>
      </w:r>
      <w:r w:rsidR="00342C29" w:rsidRPr="009D60E3">
        <w:rPr>
          <w:lang w:val="es-ES" w:eastAsia="en-US"/>
        </w:rPr>
        <w:t xml:space="preserve"> el</w:t>
      </w:r>
      <w:r w:rsidRPr="009D60E3">
        <w:rPr>
          <w:lang w:val="es-ES" w:eastAsia="en-US"/>
        </w:rPr>
        <w:t xml:space="preserve"> </w:t>
      </w:r>
      <w:r w:rsidR="000818E4">
        <w:rPr>
          <w:lang w:val="es-ES" w:eastAsia="en-US"/>
        </w:rPr>
        <w:t>Documento </w:t>
      </w:r>
      <w:hyperlink r:id="rId84" w:history="1">
        <w:r w:rsidR="00342C29" w:rsidRPr="009D60E3">
          <w:rPr>
            <w:rStyle w:val="Hyperlink"/>
            <w:lang w:val="es-ES" w:eastAsia="en-US"/>
          </w:rPr>
          <w:t>TD453</w:t>
        </w:r>
      </w:hyperlink>
      <w:r w:rsidRPr="009D60E3">
        <w:rPr>
          <w:lang w:val="es-ES" w:eastAsia="en-US"/>
        </w:rPr>
        <w:t>. El GANT tomó nota de ese informe.</w:t>
      </w:r>
    </w:p>
    <w:p w14:paraId="7213543D" w14:textId="42FF2A32" w:rsidR="00342C29" w:rsidRPr="009D60E3" w:rsidRDefault="004F0867" w:rsidP="00144DCD">
      <w:pPr>
        <w:rPr>
          <w:lang w:val="es-ES" w:eastAsia="en-US"/>
        </w:rPr>
      </w:pPr>
      <w:r w:rsidRPr="00144DCD">
        <w:rPr>
          <w:lang w:val="es-ES" w:eastAsia="en-US"/>
        </w:rPr>
        <w:t>16.1.2</w:t>
      </w:r>
      <w:r w:rsidRPr="009D60E3">
        <w:rPr>
          <w:lang w:val="es-ES" w:eastAsia="en-US"/>
        </w:rPr>
        <w:tab/>
      </w:r>
      <w:r w:rsidR="00342C29" w:rsidRPr="009D60E3">
        <w:rPr>
          <w:lang w:val="es-ES" w:eastAsia="en-US"/>
        </w:rPr>
        <w:t>El GANT acordó considerar sesiones adicionales con interpretación para el GR-CPDGR durante la próxima reunión del GANT en 2020.</w:t>
      </w:r>
    </w:p>
    <w:p w14:paraId="76F007E2" w14:textId="05D062E9" w:rsidR="004F0867" w:rsidRPr="009D60E3" w:rsidRDefault="004F0867" w:rsidP="00144DCD">
      <w:pPr>
        <w:rPr>
          <w:lang w:val="es-ES" w:eastAsia="en-US"/>
        </w:rPr>
      </w:pPr>
      <w:r w:rsidRPr="00144DCD">
        <w:rPr>
          <w:lang w:val="es-ES" w:eastAsia="en-US"/>
        </w:rPr>
        <w:t>16.1.3</w:t>
      </w:r>
      <w:r w:rsidRPr="009D60E3">
        <w:rPr>
          <w:lang w:val="es-ES" w:eastAsia="en-US"/>
        </w:rPr>
        <w:tab/>
        <w:t>El GR-CPDGR se reunirá con ocasión de la próxima reunión del GANT.</w:t>
      </w:r>
    </w:p>
    <w:p w14:paraId="13C09163" w14:textId="1F43CAAA" w:rsidR="00B857C0" w:rsidRPr="009D60E3" w:rsidRDefault="00B857C0" w:rsidP="000A1166">
      <w:pPr>
        <w:pStyle w:val="Heading2"/>
        <w:rPr>
          <w:lang w:val="es-ES"/>
        </w:rPr>
      </w:pPr>
      <w:bookmarkStart w:id="60" w:name="_Toc25585513"/>
      <w:bookmarkStart w:id="61" w:name="_Toc25585576"/>
      <w:r w:rsidRPr="009D60E3">
        <w:rPr>
          <w:lang w:val="es-ES"/>
        </w:rPr>
        <w:t>16.2</w:t>
      </w:r>
      <w:r w:rsidRPr="009D60E3">
        <w:rPr>
          <w:lang w:val="es-ES"/>
        </w:rPr>
        <w:tab/>
        <w:t>Grupo de Relator del GANT sobre el examen de las Resoluciones de la AMNT (GR</w:t>
      </w:r>
      <w:r w:rsidRPr="009D60E3">
        <w:rPr>
          <w:lang w:val="es-ES"/>
        </w:rPr>
        <w:noBreakHyphen/>
      </w:r>
      <w:r w:rsidR="00E54F90" w:rsidRPr="00E54F90">
        <w:rPr>
          <w:lang w:val="es-ES"/>
        </w:rPr>
        <w:t>ExmRes</w:t>
      </w:r>
      <w:r w:rsidRPr="009D60E3">
        <w:rPr>
          <w:lang w:val="es-ES"/>
        </w:rPr>
        <w:t>)</w:t>
      </w:r>
      <w:bookmarkEnd w:id="60"/>
      <w:bookmarkEnd w:id="61"/>
    </w:p>
    <w:p w14:paraId="6F53332F" w14:textId="7AA97C58" w:rsidR="00B857C0" w:rsidRPr="009D60E3" w:rsidRDefault="00B857C0" w:rsidP="00144DCD">
      <w:pPr>
        <w:rPr>
          <w:lang w:val="es-ES" w:eastAsia="en-US"/>
        </w:rPr>
      </w:pPr>
      <w:r w:rsidRPr="00144DCD">
        <w:rPr>
          <w:lang w:val="es-ES" w:eastAsia="en-US"/>
        </w:rPr>
        <w:t>16.2.1</w:t>
      </w:r>
      <w:r w:rsidRPr="009D60E3">
        <w:rPr>
          <w:lang w:val="es-ES" w:eastAsia="en-US"/>
        </w:rPr>
        <w:tab/>
        <w:t xml:space="preserve">El Relator del GR-ExmRes, el Sr. Vladimir Minkin (Federación de Rusia), presentó el </w:t>
      </w:r>
      <w:r w:rsidRPr="009D60E3">
        <w:rPr>
          <w:rFonts w:asciiTheme="majorBidi" w:hAnsiTheme="majorBidi" w:cstheme="majorBidi"/>
          <w:lang w:val="es-ES"/>
        </w:rPr>
        <w:t>Informe</w:t>
      </w:r>
      <w:r w:rsidRPr="009D60E3">
        <w:rPr>
          <w:lang w:val="es-ES" w:eastAsia="en-US"/>
        </w:rPr>
        <w:t xml:space="preserve"> del GR-ExmRes contenido en el Documento </w:t>
      </w:r>
      <w:hyperlink r:id="rId85" w:history="1">
        <w:r w:rsidR="00342C29" w:rsidRPr="009D60E3">
          <w:rPr>
            <w:rStyle w:val="Hyperlink"/>
            <w:lang w:val="es-ES" w:eastAsia="en-US"/>
          </w:rPr>
          <w:t>TD455</w:t>
        </w:r>
      </w:hyperlink>
      <w:r w:rsidRPr="009D60E3">
        <w:rPr>
          <w:lang w:val="es-ES" w:eastAsia="en-US"/>
        </w:rPr>
        <w:t>, del que tomó nota el GANT.</w:t>
      </w:r>
    </w:p>
    <w:p w14:paraId="30771EE6" w14:textId="40669325" w:rsidR="00B857C0" w:rsidRPr="009D60E3" w:rsidRDefault="00B857C0" w:rsidP="00144DCD">
      <w:pPr>
        <w:rPr>
          <w:lang w:val="es-ES" w:eastAsia="en-US"/>
        </w:rPr>
      </w:pPr>
      <w:r w:rsidRPr="00144DCD">
        <w:rPr>
          <w:lang w:val="es-ES" w:eastAsia="en-US"/>
        </w:rPr>
        <w:t>16.2.2</w:t>
      </w:r>
      <w:r w:rsidRPr="009D60E3">
        <w:rPr>
          <w:lang w:val="es-ES" w:eastAsia="en-US"/>
        </w:rPr>
        <w:tab/>
        <w:t>El GANT acordó enviar una declaración de coordinación, contenida en el Documento</w:t>
      </w:r>
      <w:r w:rsidR="008A51BE">
        <w:rPr>
          <w:lang w:val="es-ES" w:eastAsia="en-US"/>
        </w:rPr>
        <w:t> </w:t>
      </w:r>
      <w:hyperlink r:id="rId86" w:history="1">
        <w:r w:rsidR="00342C29" w:rsidRPr="009D60E3">
          <w:rPr>
            <w:rStyle w:val="Hyperlink"/>
            <w:lang w:val="es-ES" w:eastAsia="en-US"/>
          </w:rPr>
          <w:t>TSAG-LS21-R2</w:t>
        </w:r>
      </w:hyperlink>
      <w:r w:rsidR="005D45D2">
        <w:rPr>
          <w:lang w:val="es-ES" w:eastAsia="en-US"/>
        </w:rPr>
        <w:t xml:space="preserve">, </w:t>
      </w:r>
      <w:r w:rsidRPr="009D60E3">
        <w:rPr>
          <w:lang w:val="es-ES" w:eastAsia="en-US"/>
        </w:rPr>
        <w:t xml:space="preserve">sobre la </w:t>
      </w:r>
      <w:r w:rsidRPr="009D60E3">
        <w:rPr>
          <w:rFonts w:asciiTheme="majorBidi" w:hAnsiTheme="majorBidi" w:cstheme="majorBidi"/>
          <w:lang w:val="es-ES"/>
        </w:rPr>
        <w:t>racionalización</w:t>
      </w:r>
      <w:r w:rsidRPr="009D60E3">
        <w:rPr>
          <w:lang w:val="es-ES" w:eastAsia="en-US"/>
        </w:rPr>
        <w:t xml:space="preserve"> de </w:t>
      </w:r>
      <w:r w:rsidR="00342C29" w:rsidRPr="009D60E3">
        <w:rPr>
          <w:lang w:val="es-ES" w:eastAsia="en-US"/>
        </w:rPr>
        <w:t xml:space="preserve">la información y </w:t>
      </w:r>
      <w:r w:rsidR="005D45D2">
        <w:rPr>
          <w:lang w:val="es-ES" w:eastAsia="en-US"/>
        </w:rPr>
        <w:t xml:space="preserve">las </w:t>
      </w:r>
      <w:r w:rsidR="00342C29" w:rsidRPr="009D60E3">
        <w:rPr>
          <w:lang w:val="es-ES" w:eastAsia="en-US"/>
        </w:rPr>
        <w:t xml:space="preserve">acciones (si existen) de </w:t>
      </w:r>
      <w:r w:rsidRPr="009D60E3">
        <w:rPr>
          <w:lang w:val="es-ES" w:eastAsia="en-US"/>
        </w:rPr>
        <w:t>las Resoluciones</w:t>
      </w:r>
      <w:r w:rsidR="005D45D2">
        <w:rPr>
          <w:lang w:val="es-ES" w:eastAsia="en-US"/>
        </w:rPr>
        <w:t>,</w:t>
      </w:r>
      <w:r w:rsidRPr="009D60E3">
        <w:rPr>
          <w:lang w:val="es-ES" w:eastAsia="en-US"/>
        </w:rPr>
        <w:t xml:space="preserve"> </w:t>
      </w:r>
      <w:r w:rsidR="009F4E90" w:rsidRPr="009D60E3">
        <w:rPr>
          <w:lang w:val="es-ES" w:eastAsia="en-US"/>
        </w:rPr>
        <w:t xml:space="preserve">al Grupo de </w:t>
      </w:r>
      <w:r w:rsidR="000818E4" w:rsidRPr="009D60E3">
        <w:rPr>
          <w:lang w:val="es-ES" w:eastAsia="en-US"/>
        </w:rPr>
        <w:t xml:space="preserve">Coordinación Intersectorial </w:t>
      </w:r>
      <w:r w:rsidR="009F4E90" w:rsidRPr="009D60E3">
        <w:rPr>
          <w:lang w:val="es-ES" w:eastAsia="en-US"/>
        </w:rPr>
        <w:t>(</w:t>
      </w:r>
      <w:r w:rsidRPr="009D60E3">
        <w:rPr>
          <w:lang w:val="es-ES" w:eastAsia="en-US"/>
        </w:rPr>
        <w:t>GCI</w:t>
      </w:r>
      <w:r w:rsidR="009F4E90" w:rsidRPr="009D60E3">
        <w:rPr>
          <w:lang w:val="es-ES" w:eastAsia="en-US"/>
        </w:rPr>
        <w:t>)</w:t>
      </w:r>
      <w:r w:rsidRPr="009D60E3">
        <w:rPr>
          <w:lang w:val="es-ES" w:eastAsia="en-US"/>
        </w:rPr>
        <w:t xml:space="preserve">, </w:t>
      </w:r>
      <w:r w:rsidR="009F4E90" w:rsidRPr="009D60E3">
        <w:rPr>
          <w:lang w:val="es-ES" w:eastAsia="en-US"/>
        </w:rPr>
        <w:t>el Grupo Especial de Coordinación Intersectorial (GECI) de la Secretaría de la UIT</w:t>
      </w:r>
      <w:r w:rsidRPr="009D60E3">
        <w:rPr>
          <w:lang w:val="es-ES" w:eastAsia="en-US"/>
        </w:rPr>
        <w:t>, el GADT, el GAR y todas las Comisiones de Estudio del UIT-T</w:t>
      </w:r>
      <w:r w:rsidR="009F4E90" w:rsidRPr="009D60E3">
        <w:rPr>
          <w:lang w:val="es-ES" w:eastAsia="en-US"/>
        </w:rPr>
        <w:t xml:space="preserve"> y </w:t>
      </w:r>
      <w:r w:rsidR="00B41F2B">
        <w:rPr>
          <w:lang w:val="es-ES" w:eastAsia="en-US"/>
        </w:rPr>
        <w:t xml:space="preserve">todas </w:t>
      </w:r>
      <w:r w:rsidR="009F4E90" w:rsidRPr="009D60E3">
        <w:rPr>
          <w:lang w:val="es-ES" w:eastAsia="en-US"/>
        </w:rPr>
        <w:t>las organizaciones regionales.</w:t>
      </w:r>
    </w:p>
    <w:p w14:paraId="185A1575" w14:textId="771F5417" w:rsidR="00CE1E1B" w:rsidRPr="009D60E3" w:rsidRDefault="00CE1E1B" w:rsidP="00144DCD">
      <w:pPr>
        <w:rPr>
          <w:lang w:val="es-ES" w:eastAsia="en-US"/>
        </w:rPr>
      </w:pPr>
      <w:r w:rsidRPr="00144DCD">
        <w:rPr>
          <w:lang w:val="es-ES" w:eastAsia="en-US"/>
        </w:rPr>
        <w:t>16.2.3</w:t>
      </w:r>
      <w:r w:rsidRPr="009D60E3">
        <w:rPr>
          <w:lang w:val="es-ES" w:eastAsia="en-US"/>
        </w:rPr>
        <w:tab/>
        <w:t xml:space="preserve">El GANT autorizó al </w:t>
      </w:r>
      <w:r w:rsidR="00783949" w:rsidRPr="009D60E3">
        <w:rPr>
          <w:lang w:val="es-ES" w:eastAsia="en-US"/>
        </w:rPr>
        <w:t>GR</w:t>
      </w:r>
      <w:r w:rsidRPr="009D60E3">
        <w:rPr>
          <w:lang w:val="es-ES" w:eastAsia="en-US"/>
        </w:rPr>
        <w:t>-ExmRes</w:t>
      </w:r>
      <w:r w:rsidR="00E54F90">
        <w:rPr>
          <w:lang w:val="es-ES" w:eastAsia="en-US"/>
        </w:rPr>
        <w:t xml:space="preserve"> </w:t>
      </w:r>
      <w:r w:rsidRPr="009D60E3">
        <w:rPr>
          <w:lang w:val="es-ES" w:eastAsia="en-US"/>
        </w:rPr>
        <w:t xml:space="preserve">a celebrar una reunión electrónica intermedia si se presentan contribuciones sobre la revisión de las Resoluciones de la AMNT, incluida la racionalización, en el ámbito de este Grupo de Relator (véase el </w:t>
      </w:r>
      <w:hyperlink w:anchor="Anexoa" w:history="1">
        <w:r w:rsidRPr="009D60E3">
          <w:rPr>
            <w:rStyle w:val="Hyperlink"/>
            <w:lang w:val="es-ES" w:eastAsia="en-US"/>
          </w:rPr>
          <w:t>Anexo A</w:t>
        </w:r>
      </w:hyperlink>
      <w:r w:rsidRPr="009D60E3">
        <w:rPr>
          <w:lang w:val="es-ES" w:eastAsia="en-US"/>
        </w:rPr>
        <w:t>)</w:t>
      </w:r>
      <w:r w:rsidR="0009197E">
        <w:rPr>
          <w:lang w:val="es-ES" w:eastAsia="en-US"/>
        </w:rPr>
        <w:t>.</w:t>
      </w:r>
    </w:p>
    <w:p w14:paraId="175E1674" w14:textId="7EB85B0C" w:rsidR="00CE1E1B" w:rsidRPr="009D60E3" w:rsidRDefault="00CE1E1B" w:rsidP="00144DCD">
      <w:pPr>
        <w:rPr>
          <w:lang w:val="es-ES" w:eastAsia="en-US"/>
        </w:rPr>
      </w:pPr>
      <w:r w:rsidRPr="00144DCD">
        <w:rPr>
          <w:lang w:val="es-ES" w:eastAsia="en-US"/>
        </w:rPr>
        <w:t>16.2.4</w:t>
      </w:r>
      <w:r w:rsidRPr="00144DCD">
        <w:rPr>
          <w:lang w:val="es-ES" w:eastAsia="en-US"/>
        </w:rPr>
        <w:tab/>
      </w:r>
      <w:r w:rsidRPr="009D60E3">
        <w:rPr>
          <w:lang w:val="es-ES" w:eastAsia="en-US"/>
        </w:rPr>
        <w:t xml:space="preserve">El </w:t>
      </w:r>
      <w:r w:rsidR="00783949" w:rsidRPr="009D60E3">
        <w:rPr>
          <w:lang w:val="es-ES" w:eastAsia="en-US"/>
        </w:rPr>
        <w:t>GR</w:t>
      </w:r>
      <w:r w:rsidRPr="009D60E3">
        <w:rPr>
          <w:lang w:val="es-ES" w:eastAsia="en-US"/>
        </w:rPr>
        <w:t xml:space="preserve">-ExmRes se reunirá en la </w:t>
      </w:r>
      <w:r w:rsidR="009F4E90" w:rsidRPr="009D60E3">
        <w:rPr>
          <w:lang w:val="es-ES" w:eastAsia="en-US"/>
        </w:rPr>
        <w:t>siguiente</w:t>
      </w:r>
      <w:r w:rsidRPr="009D60E3">
        <w:rPr>
          <w:lang w:val="es-ES" w:eastAsia="en-US"/>
        </w:rPr>
        <w:t xml:space="preserve"> reunión del GANT.</w:t>
      </w:r>
    </w:p>
    <w:p w14:paraId="0041AC93" w14:textId="4E04C9B4" w:rsidR="00D05E9D" w:rsidRPr="009D60E3" w:rsidRDefault="00FD6BFF" w:rsidP="00B41F2B">
      <w:pPr>
        <w:pStyle w:val="Heading2"/>
        <w:rPr>
          <w:lang w:val="es-ES"/>
        </w:rPr>
      </w:pPr>
      <w:bookmarkStart w:id="62" w:name="_Toc25585514"/>
      <w:bookmarkStart w:id="63" w:name="_Toc25585577"/>
      <w:bookmarkStart w:id="64" w:name="_Toc508133736"/>
      <w:r w:rsidRPr="009D60E3">
        <w:rPr>
          <w:lang w:val="es-ES"/>
        </w:rPr>
        <w:t>16.3</w:t>
      </w:r>
      <w:r w:rsidR="00004B79" w:rsidRPr="009D60E3">
        <w:rPr>
          <w:lang w:val="es-ES"/>
        </w:rPr>
        <w:tab/>
      </w:r>
      <w:r w:rsidR="00D05E9D" w:rsidRPr="009D60E3">
        <w:rPr>
          <w:lang w:val="es-ES"/>
        </w:rPr>
        <w:t xml:space="preserve">Grupo de Relator del GANT sobre </w:t>
      </w:r>
      <w:r w:rsidR="00B41F2B" w:rsidRPr="00B41F2B">
        <w:rPr>
          <w:lang w:val="es-ES"/>
        </w:rPr>
        <w:t>fortalecimiento de la cooperación (GR-FC)</w:t>
      </w:r>
      <w:bookmarkEnd w:id="62"/>
      <w:bookmarkEnd w:id="63"/>
    </w:p>
    <w:p w14:paraId="664B2C73" w14:textId="1D43E47E" w:rsidR="00162AA2" w:rsidRPr="009D60E3" w:rsidRDefault="00162AA2" w:rsidP="00477EC5">
      <w:pPr>
        <w:rPr>
          <w:lang w:val="es-ES" w:eastAsia="en-US"/>
        </w:rPr>
      </w:pPr>
      <w:r w:rsidRPr="00477EC5">
        <w:rPr>
          <w:lang w:val="es-ES" w:eastAsia="en-US"/>
        </w:rPr>
        <w:t>16.3.1</w:t>
      </w:r>
      <w:r w:rsidRPr="00477EC5">
        <w:rPr>
          <w:lang w:val="es-ES" w:eastAsia="en-US"/>
        </w:rPr>
        <w:tab/>
      </w:r>
      <w:r w:rsidRPr="009D60E3">
        <w:rPr>
          <w:lang w:val="es-ES" w:eastAsia="en-US"/>
        </w:rPr>
        <w:t xml:space="preserve">El Relator del GR-FC, Sr. Glenn Parsons (Canadá), presentó el informe del GR-FC en el Documento </w:t>
      </w:r>
      <w:hyperlink r:id="rId87" w:history="1">
        <w:r w:rsidR="009F4E90" w:rsidRPr="009D60E3">
          <w:rPr>
            <w:rStyle w:val="Hyperlink"/>
            <w:lang w:val="es-ES" w:eastAsia="en-US"/>
          </w:rPr>
          <w:t>TD457</w:t>
        </w:r>
      </w:hyperlink>
      <w:r w:rsidRPr="009D60E3">
        <w:rPr>
          <w:lang w:val="es-ES" w:eastAsia="en-US"/>
        </w:rPr>
        <w:t>. El GANT tomó nota de ese informe.</w:t>
      </w:r>
    </w:p>
    <w:p w14:paraId="2DCB87A9" w14:textId="3D374AB4" w:rsidR="00162AA2" w:rsidRPr="009D60E3" w:rsidRDefault="00162AA2" w:rsidP="00477EC5">
      <w:pPr>
        <w:rPr>
          <w:lang w:val="es-ES" w:eastAsia="en-US"/>
        </w:rPr>
      </w:pPr>
      <w:r w:rsidRPr="00477EC5">
        <w:rPr>
          <w:lang w:val="es-ES" w:eastAsia="en-US"/>
        </w:rPr>
        <w:t>16.3.2</w:t>
      </w:r>
      <w:r w:rsidRPr="009D60E3">
        <w:rPr>
          <w:lang w:val="es-ES" w:eastAsia="en-US"/>
        </w:rPr>
        <w:tab/>
      </w:r>
      <w:r w:rsidR="009F4E90" w:rsidRPr="009D60E3">
        <w:rPr>
          <w:lang w:val="es-ES" w:eastAsia="en-US"/>
        </w:rPr>
        <w:t>De acu</w:t>
      </w:r>
      <w:r w:rsidR="005F629C" w:rsidRPr="009D60E3">
        <w:rPr>
          <w:lang w:val="es-ES" w:eastAsia="en-US"/>
        </w:rPr>
        <w:t>e</w:t>
      </w:r>
      <w:r w:rsidR="009F4E90" w:rsidRPr="009D60E3">
        <w:rPr>
          <w:lang w:val="es-ES" w:eastAsia="en-US"/>
        </w:rPr>
        <w:t xml:space="preserve">rdo con el proceso de aprobación tradicional (TAP) de la </w:t>
      </w:r>
      <w:r w:rsidR="00BA7181" w:rsidRPr="00BA7181">
        <w:rPr>
          <w:lang w:val="es-ES" w:eastAsia="en-US"/>
        </w:rPr>
        <w:t>cláusula</w:t>
      </w:r>
      <w:r w:rsidR="009F4E90" w:rsidRPr="009D60E3">
        <w:rPr>
          <w:lang w:val="es-ES" w:eastAsia="en-US"/>
        </w:rPr>
        <w:t xml:space="preserve"> 9 de la Resolución 1 (Rev. Hammamet, 2016), la reunión examinó las contribuciones y las respuestas </w:t>
      </w:r>
      <w:r w:rsidR="005D45D2">
        <w:rPr>
          <w:lang w:val="es-ES" w:eastAsia="en-US"/>
        </w:rPr>
        <w:t>a</w:t>
      </w:r>
      <w:r w:rsidR="009F4E90" w:rsidRPr="009D60E3">
        <w:rPr>
          <w:lang w:val="es-ES" w:eastAsia="en-US"/>
        </w:rPr>
        <w:t xml:space="preserve"> las </w:t>
      </w:r>
      <w:r w:rsidR="009F4E90" w:rsidRPr="0028325F">
        <w:rPr>
          <w:lang w:val="es-ES" w:eastAsia="en-US"/>
        </w:rPr>
        <w:t xml:space="preserve">consultas, </w:t>
      </w:r>
      <w:r w:rsidR="007976A6" w:rsidRPr="0028325F">
        <w:rPr>
          <w:lang w:val="es-ES" w:eastAsia="en-US"/>
        </w:rPr>
        <w:t>analizándolas</w:t>
      </w:r>
      <w:r w:rsidR="009F4E90" w:rsidRPr="0028325F">
        <w:rPr>
          <w:lang w:val="es-ES" w:eastAsia="en-US"/>
        </w:rPr>
        <w:t xml:space="preserve"> todas </w:t>
      </w:r>
      <w:r w:rsidR="007976A6" w:rsidRPr="0028325F">
        <w:rPr>
          <w:lang w:val="es-ES" w:eastAsia="en-US"/>
        </w:rPr>
        <w:t>en detalle</w:t>
      </w:r>
      <w:r w:rsidR="009F4E90" w:rsidRPr="0028325F">
        <w:rPr>
          <w:lang w:val="es-ES" w:eastAsia="en-US"/>
        </w:rPr>
        <w:t>. Los</w:t>
      </w:r>
      <w:r w:rsidR="009F4E90" w:rsidRPr="009D60E3">
        <w:rPr>
          <w:lang w:val="es-ES" w:eastAsia="en-US"/>
        </w:rPr>
        <w:t xml:space="preserve"> resultados de la respuesta de la consulta TAP se muestran en el </w:t>
      </w:r>
      <w:r w:rsidR="00651380">
        <w:rPr>
          <w:lang w:val="es-ES" w:eastAsia="en-US"/>
        </w:rPr>
        <w:t>Documento </w:t>
      </w:r>
      <w:hyperlink r:id="rId88" w:history="1">
        <w:r w:rsidRPr="009D60E3">
          <w:rPr>
            <w:rStyle w:val="Hyperlink"/>
            <w:lang w:val="es-ES" w:eastAsia="en-US"/>
          </w:rPr>
          <w:t>TD505</w:t>
        </w:r>
      </w:hyperlink>
      <w:r w:rsidRPr="009D60E3">
        <w:rPr>
          <w:lang w:val="es-ES" w:eastAsia="en-US"/>
        </w:rPr>
        <w:t xml:space="preserve">, </w:t>
      </w:r>
      <w:r w:rsidR="009F4E90" w:rsidRPr="009D60E3">
        <w:rPr>
          <w:lang w:val="es-ES" w:eastAsia="en-US"/>
        </w:rPr>
        <w:t xml:space="preserve">que incluye los detalles específicos de </w:t>
      </w:r>
      <w:r w:rsidR="0028325F">
        <w:rPr>
          <w:lang w:val="es-ES" w:eastAsia="en-US"/>
        </w:rPr>
        <w:t xml:space="preserve">los </w:t>
      </w:r>
      <w:r w:rsidR="009F4E90" w:rsidRPr="009D60E3">
        <w:rPr>
          <w:lang w:val="es-ES" w:eastAsia="en-US"/>
        </w:rPr>
        <w:t xml:space="preserve">comentarios recibidos de la Federación de Rusia </w:t>
      </w:r>
      <w:r w:rsidRPr="009D60E3">
        <w:rPr>
          <w:lang w:val="es-ES" w:eastAsia="en-US"/>
        </w:rPr>
        <w:t>(</w:t>
      </w:r>
      <w:hyperlink r:id="rId89" w:history="1">
        <w:r w:rsidRPr="009D60E3">
          <w:rPr>
            <w:rStyle w:val="Hyperlink"/>
            <w:lang w:val="es-ES" w:eastAsia="en-US"/>
          </w:rPr>
          <w:t>TD580</w:t>
        </w:r>
      </w:hyperlink>
      <w:r w:rsidRPr="009D60E3">
        <w:rPr>
          <w:lang w:val="es-ES" w:eastAsia="en-US"/>
        </w:rPr>
        <w:t xml:space="preserve">), </w:t>
      </w:r>
      <w:r w:rsidR="009A0B7E" w:rsidRPr="009D60E3">
        <w:rPr>
          <w:lang w:val="es-ES" w:eastAsia="en-US"/>
        </w:rPr>
        <w:t>Arabia Saudita</w:t>
      </w:r>
      <w:r w:rsidRPr="009D60E3">
        <w:rPr>
          <w:lang w:val="es-ES" w:eastAsia="en-US"/>
        </w:rPr>
        <w:t xml:space="preserve"> (</w:t>
      </w:r>
      <w:hyperlink r:id="rId90" w:history="1">
        <w:r w:rsidRPr="009D60E3">
          <w:rPr>
            <w:rStyle w:val="Hyperlink"/>
            <w:lang w:val="es-ES" w:eastAsia="en-US"/>
          </w:rPr>
          <w:t>TD567</w:t>
        </w:r>
      </w:hyperlink>
      <w:r w:rsidRPr="009D60E3">
        <w:rPr>
          <w:lang w:val="es-ES" w:eastAsia="en-US"/>
        </w:rPr>
        <w:t xml:space="preserve">), </w:t>
      </w:r>
      <w:r w:rsidR="009A0B7E" w:rsidRPr="009D60E3">
        <w:rPr>
          <w:lang w:val="es-ES" w:eastAsia="en-US"/>
        </w:rPr>
        <w:t>EAU</w:t>
      </w:r>
      <w:r w:rsidRPr="009D60E3">
        <w:rPr>
          <w:lang w:val="es-ES" w:eastAsia="en-US"/>
        </w:rPr>
        <w:t xml:space="preserve"> (</w:t>
      </w:r>
      <w:hyperlink r:id="rId91" w:history="1">
        <w:r w:rsidRPr="009D60E3">
          <w:rPr>
            <w:rStyle w:val="Hyperlink"/>
            <w:lang w:val="es-ES" w:eastAsia="en-US"/>
          </w:rPr>
          <w:t>TD575</w:t>
        </w:r>
      </w:hyperlink>
      <w:r w:rsidRPr="009D60E3">
        <w:rPr>
          <w:lang w:val="es-ES" w:eastAsia="en-US"/>
        </w:rPr>
        <w:t xml:space="preserve">) </w:t>
      </w:r>
      <w:r w:rsidR="009A0B7E" w:rsidRPr="009D60E3">
        <w:rPr>
          <w:lang w:val="es-ES" w:eastAsia="en-US"/>
        </w:rPr>
        <w:t>y Túnez</w:t>
      </w:r>
      <w:r w:rsidRPr="009D60E3">
        <w:rPr>
          <w:lang w:val="es-ES" w:eastAsia="en-US"/>
        </w:rPr>
        <w:t xml:space="preserve"> (</w:t>
      </w:r>
      <w:hyperlink r:id="rId92" w:history="1">
        <w:r w:rsidRPr="009D60E3">
          <w:rPr>
            <w:rStyle w:val="Hyperlink"/>
            <w:lang w:val="es-ES" w:eastAsia="en-US"/>
          </w:rPr>
          <w:t>TD588</w:t>
        </w:r>
      </w:hyperlink>
      <w:r w:rsidR="005D45D2">
        <w:rPr>
          <w:lang w:val="es-ES" w:eastAsia="en-US"/>
        </w:rPr>
        <w:t xml:space="preserve">), </w:t>
      </w:r>
      <w:r w:rsidR="009A0B7E" w:rsidRPr="009D60E3">
        <w:rPr>
          <w:lang w:val="es-ES" w:eastAsia="en-US"/>
        </w:rPr>
        <w:t>entre otros</w:t>
      </w:r>
      <w:r w:rsidRPr="009D60E3">
        <w:rPr>
          <w:lang w:val="es-ES" w:eastAsia="en-US"/>
        </w:rPr>
        <w:t xml:space="preserve">. </w:t>
      </w:r>
      <w:r w:rsidR="009A0B7E" w:rsidRPr="009D60E3">
        <w:rPr>
          <w:lang w:val="es-ES" w:eastAsia="en-US"/>
        </w:rPr>
        <w:t xml:space="preserve">Se llegó a un acuerdo sobre varias </w:t>
      </w:r>
      <w:r w:rsidR="0028325F">
        <w:rPr>
          <w:lang w:val="es-ES" w:eastAsia="en-US"/>
        </w:rPr>
        <w:t>modificaciones</w:t>
      </w:r>
      <w:r w:rsidR="009A0B7E" w:rsidRPr="009D60E3">
        <w:rPr>
          <w:lang w:val="es-ES" w:eastAsia="en-US"/>
        </w:rPr>
        <w:t xml:space="preserve"> al texto determinado que se aprobó </w:t>
      </w:r>
      <w:r w:rsidR="0028325F">
        <w:rPr>
          <w:lang w:val="es-ES" w:eastAsia="en-US"/>
        </w:rPr>
        <w:t>posteriormente</w:t>
      </w:r>
      <w:r w:rsidR="009A0B7E" w:rsidRPr="009D60E3">
        <w:rPr>
          <w:lang w:val="es-ES" w:eastAsia="en-US"/>
        </w:rPr>
        <w:t>.</w:t>
      </w:r>
      <w:r w:rsidRPr="009D60E3">
        <w:rPr>
          <w:lang w:val="es-ES" w:eastAsia="en-US"/>
        </w:rPr>
        <w:t xml:space="preserve"> </w:t>
      </w:r>
      <w:r w:rsidR="009A0B7E" w:rsidRPr="009D60E3">
        <w:rPr>
          <w:lang w:val="es-ES" w:eastAsia="en-US"/>
        </w:rPr>
        <w:t>Por consiguiente, el GANT aprobó</w:t>
      </w:r>
      <w:r w:rsidRPr="009D60E3">
        <w:rPr>
          <w:lang w:val="es-ES" w:eastAsia="en-US"/>
        </w:rPr>
        <w:t>:</w:t>
      </w:r>
    </w:p>
    <w:p w14:paraId="32F01EFD" w14:textId="2D6BCD30" w:rsidR="00162AA2" w:rsidRPr="009D60E3" w:rsidRDefault="00162AA2" w:rsidP="00477EC5">
      <w:pPr>
        <w:pStyle w:val="enumlev1"/>
        <w:rPr>
          <w:lang w:val="es-ES" w:eastAsia="en-US"/>
        </w:rPr>
      </w:pPr>
      <w:r w:rsidRPr="009D60E3">
        <w:rPr>
          <w:lang w:val="es-ES" w:eastAsia="en-US"/>
        </w:rPr>
        <w:t>•</w:t>
      </w:r>
      <w:r w:rsidRPr="009D60E3">
        <w:rPr>
          <w:lang w:val="es-ES" w:eastAsia="en-US"/>
        </w:rPr>
        <w:tab/>
        <w:t xml:space="preserve">el proyecto de Recomendación revisada UIT-T A.5 </w:t>
      </w:r>
      <w:r w:rsidR="004376A7">
        <w:rPr>
          <w:lang w:val="es-ES" w:eastAsia="en-US"/>
        </w:rPr>
        <w:t>"</w:t>
      </w:r>
      <w:r w:rsidRPr="009D60E3">
        <w:rPr>
          <w:lang w:val="es-ES" w:eastAsia="en-US"/>
        </w:rPr>
        <w:t>Procedimientos genéricos para la inclusión de referencias a documentos de otras organizaciones en Recomendaciones del UIT-T</w:t>
      </w:r>
      <w:r w:rsidR="004376A7">
        <w:rPr>
          <w:lang w:val="es-ES" w:eastAsia="en-US"/>
        </w:rPr>
        <w:t>"</w:t>
      </w:r>
      <w:r w:rsidRPr="009D60E3">
        <w:rPr>
          <w:lang w:val="es-ES" w:eastAsia="en-US"/>
        </w:rPr>
        <w:t xml:space="preserve"> </w:t>
      </w:r>
      <w:r w:rsidRPr="009D60E3">
        <w:rPr>
          <w:bCs/>
          <w:lang w:val="es-ES" w:eastAsia="en-US"/>
        </w:rPr>
        <w:t>(</w:t>
      </w:r>
      <w:hyperlink r:id="rId93" w:history="1">
        <w:r w:rsidRPr="009D60E3">
          <w:rPr>
            <w:rStyle w:val="Hyperlink"/>
            <w:lang w:val="es-ES" w:eastAsia="en-US"/>
          </w:rPr>
          <w:t>TD591</w:t>
        </w:r>
      </w:hyperlink>
      <w:r w:rsidRPr="009D60E3">
        <w:rPr>
          <w:lang w:val="es-ES" w:eastAsia="en-US"/>
        </w:rPr>
        <w:t>)</w:t>
      </w:r>
      <w:r w:rsidR="00EC6283" w:rsidRPr="009D60E3">
        <w:rPr>
          <w:lang w:val="es-ES" w:eastAsia="en-US"/>
        </w:rPr>
        <w:t>.</w:t>
      </w:r>
    </w:p>
    <w:p w14:paraId="7CA07C17" w14:textId="7D4A35CE" w:rsidR="00162AA2" w:rsidRPr="009D60E3" w:rsidRDefault="00162AA2" w:rsidP="00477EC5">
      <w:pPr>
        <w:pStyle w:val="enumlev1"/>
        <w:rPr>
          <w:lang w:val="es-ES"/>
        </w:rPr>
      </w:pPr>
      <w:r w:rsidRPr="009D60E3">
        <w:rPr>
          <w:lang w:val="es-ES"/>
        </w:rPr>
        <w:tab/>
      </w:r>
      <w:r w:rsidR="009A0B7E" w:rsidRPr="009D60E3">
        <w:rPr>
          <w:lang w:val="es-ES"/>
        </w:rPr>
        <w:t>Las modificaciones reseñables, principalmente de la Federación de Rusia, incluyen, entre otros:</w:t>
      </w:r>
    </w:p>
    <w:p w14:paraId="33C57C76" w14:textId="064FD895" w:rsidR="00162AA2" w:rsidRPr="009D60E3" w:rsidRDefault="0049682C" w:rsidP="00052558">
      <w:pPr>
        <w:pStyle w:val="enumlev2"/>
        <w:rPr>
          <w:lang w:val="es-ES"/>
        </w:rPr>
      </w:pPr>
      <w:r w:rsidRPr="0049682C">
        <w:rPr>
          <w:lang w:val="es-ES"/>
        </w:rPr>
        <w:t>–</w:t>
      </w:r>
      <w:r>
        <w:rPr>
          <w:lang w:val="es-ES"/>
        </w:rPr>
        <w:tab/>
      </w:r>
      <w:r w:rsidR="00D20A1E">
        <w:rPr>
          <w:lang w:val="es-ES"/>
        </w:rPr>
        <w:t>a</w:t>
      </w:r>
      <w:r w:rsidR="009A0B7E" w:rsidRPr="009D60E3">
        <w:rPr>
          <w:lang w:val="es-ES"/>
        </w:rPr>
        <w:t xml:space="preserve">ñadir un plazo para las propuestas que solicitan la inclusión de referencia normativa </w:t>
      </w:r>
      <w:r w:rsidR="00162AA2" w:rsidRPr="009D60E3">
        <w:rPr>
          <w:lang w:val="es-ES"/>
        </w:rPr>
        <w:t>(</w:t>
      </w:r>
      <w:r w:rsidR="00BA7181" w:rsidRPr="00BA7181">
        <w:rPr>
          <w:lang w:val="es-ES"/>
        </w:rPr>
        <w:t xml:space="preserve">cláusula </w:t>
      </w:r>
      <w:r w:rsidR="00162AA2" w:rsidRPr="009D60E3">
        <w:rPr>
          <w:lang w:val="es-ES"/>
        </w:rPr>
        <w:t>6.3)</w:t>
      </w:r>
      <w:r w:rsidR="00D20A1E">
        <w:rPr>
          <w:lang w:val="es-ES"/>
        </w:rPr>
        <w:t>;</w:t>
      </w:r>
    </w:p>
    <w:p w14:paraId="3A448951" w14:textId="3155C790" w:rsidR="00162AA2" w:rsidRPr="009D60E3" w:rsidRDefault="0049682C" w:rsidP="00052558">
      <w:pPr>
        <w:pStyle w:val="enumlev2"/>
        <w:rPr>
          <w:lang w:val="es-ES"/>
        </w:rPr>
      </w:pPr>
      <w:r w:rsidRPr="0049682C">
        <w:rPr>
          <w:lang w:val="es-ES"/>
        </w:rPr>
        <w:t>–</w:t>
      </w:r>
      <w:r>
        <w:rPr>
          <w:lang w:val="es-ES"/>
        </w:rPr>
        <w:tab/>
      </w:r>
      <w:r w:rsidR="00D20A1E">
        <w:rPr>
          <w:lang w:val="es-ES"/>
        </w:rPr>
        <w:t>a</w:t>
      </w:r>
      <w:r w:rsidR="009A0B7E" w:rsidRPr="009D60E3">
        <w:rPr>
          <w:lang w:val="es-ES"/>
        </w:rPr>
        <w:t xml:space="preserve">ñadir una referencia a la justificación de la </w:t>
      </w:r>
      <w:r w:rsidR="006705CB">
        <w:rPr>
          <w:lang w:val="es-ES"/>
        </w:rPr>
        <w:t>Recomendación </w:t>
      </w:r>
      <w:r w:rsidR="009A0B7E" w:rsidRPr="009D60E3">
        <w:rPr>
          <w:lang w:val="es-ES"/>
        </w:rPr>
        <w:t>UIT</w:t>
      </w:r>
      <w:r w:rsidR="00162AA2" w:rsidRPr="009D60E3">
        <w:rPr>
          <w:lang w:val="es-ES"/>
        </w:rPr>
        <w:t xml:space="preserve">-T A.5 </w:t>
      </w:r>
      <w:r w:rsidR="009A0B7E" w:rsidRPr="009D60E3">
        <w:rPr>
          <w:lang w:val="es-ES"/>
        </w:rPr>
        <w:t xml:space="preserve">para la calificación de la otra organización en la Circular TAP o la última llamada AAP </w:t>
      </w:r>
      <w:r w:rsidR="00162AA2" w:rsidRPr="009D60E3">
        <w:rPr>
          <w:lang w:val="es-ES"/>
        </w:rPr>
        <w:t>(</w:t>
      </w:r>
      <w:r w:rsidR="00BA7181" w:rsidRPr="00BA7181">
        <w:rPr>
          <w:lang w:val="es-ES"/>
        </w:rPr>
        <w:t xml:space="preserve">cláusula </w:t>
      </w:r>
      <w:r w:rsidR="00162AA2" w:rsidRPr="009D60E3">
        <w:rPr>
          <w:lang w:val="es-ES"/>
        </w:rPr>
        <w:t>7.3)</w:t>
      </w:r>
      <w:r w:rsidR="00D20A1E">
        <w:rPr>
          <w:lang w:val="es-ES"/>
        </w:rPr>
        <w:t>;</w:t>
      </w:r>
    </w:p>
    <w:p w14:paraId="2F34F61E" w14:textId="6BCC6703" w:rsidR="00094ED4" w:rsidRPr="009D60E3" w:rsidRDefault="0049682C" w:rsidP="00052558">
      <w:pPr>
        <w:pStyle w:val="enumlev2"/>
        <w:rPr>
          <w:lang w:val="es-ES"/>
        </w:rPr>
      </w:pPr>
      <w:r w:rsidRPr="0049682C">
        <w:rPr>
          <w:lang w:val="es-ES"/>
        </w:rPr>
        <w:t>–</w:t>
      </w:r>
      <w:r>
        <w:rPr>
          <w:lang w:val="es-ES"/>
        </w:rPr>
        <w:tab/>
      </w:r>
      <w:r w:rsidR="00D20A1E">
        <w:rPr>
          <w:lang w:val="es-ES"/>
        </w:rPr>
        <w:t>a</w:t>
      </w:r>
      <w:r w:rsidR="00094ED4" w:rsidRPr="009D60E3">
        <w:rPr>
          <w:lang w:val="es-ES"/>
        </w:rPr>
        <w:t xml:space="preserve">ñadir en los criterios un requisito para </w:t>
      </w:r>
      <w:r w:rsidR="0028325F">
        <w:rPr>
          <w:lang w:val="es-ES"/>
        </w:rPr>
        <w:t>evaluar</w:t>
      </w:r>
      <w:r w:rsidR="00094ED4" w:rsidRPr="009D60E3">
        <w:rPr>
          <w:lang w:val="es-ES"/>
        </w:rPr>
        <w:t xml:space="preserve"> organizaciones, </w:t>
      </w:r>
      <w:r w:rsidR="0028325F">
        <w:rPr>
          <w:lang w:val="es-ES"/>
        </w:rPr>
        <w:t xml:space="preserve">para </w:t>
      </w:r>
      <w:r w:rsidR="00094ED4" w:rsidRPr="009D60E3">
        <w:rPr>
          <w:lang w:val="es-ES"/>
        </w:rPr>
        <w:t>notificar a la</w:t>
      </w:r>
      <w:r w:rsidR="00D20A1E">
        <w:rPr>
          <w:lang w:val="es-ES"/>
        </w:rPr>
        <w:t> </w:t>
      </w:r>
      <w:r w:rsidR="00094ED4" w:rsidRPr="009D60E3">
        <w:rPr>
          <w:lang w:val="es-ES"/>
        </w:rPr>
        <w:t>UIT si está restringido el derecho de cualquier parte con intereses materiales de ser miembro de la otra organización (</w:t>
      </w:r>
      <w:hyperlink w:anchor="Anexob" w:history="1">
        <w:r w:rsidR="00094ED4" w:rsidRPr="0009197E">
          <w:rPr>
            <w:rStyle w:val="Hyperlink"/>
            <w:lang w:val="es-ES"/>
          </w:rPr>
          <w:t>Anexo B</w:t>
        </w:r>
      </w:hyperlink>
      <w:r w:rsidR="00094ED4" w:rsidRPr="009D60E3">
        <w:rPr>
          <w:lang w:val="es-ES"/>
        </w:rPr>
        <w:t>, 3); y</w:t>
      </w:r>
    </w:p>
    <w:p w14:paraId="5FE9837A" w14:textId="612D32AA" w:rsidR="00162AA2" w:rsidRPr="009D60E3" w:rsidRDefault="00162AA2" w:rsidP="00052558">
      <w:pPr>
        <w:pStyle w:val="enumlev1"/>
        <w:rPr>
          <w:lang w:val="es-ES"/>
        </w:rPr>
      </w:pPr>
      <w:r w:rsidRPr="009D60E3">
        <w:rPr>
          <w:lang w:val="es-ES"/>
        </w:rPr>
        <w:lastRenderedPageBreak/>
        <w:t>•</w:t>
      </w:r>
      <w:r w:rsidRPr="009D60E3">
        <w:rPr>
          <w:lang w:val="es-ES"/>
        </w:rPr>
        <w:tab/>
        <w:t xml:space="preserve">el proyecto de Recomendación UIT-T A.25 </w:t>
      </w:r>
      <w:r w:rsidR="004376A7">
        <w:rPr>
          <w:lang w:val="es-ES"/>
        </w:rPr>
        <w:t>"</w:t>
      </w:r>
      <w:r w:rsidRPr="009D60E3">
        <w:rPr>
          <w:lang w:val="es-ES"/>
        </w:rPr>
        <w:t>Procedimientos genéricos para incorporar texto entre el UIT-T y otras organizaciones</w:t>
      </w:r>
      <w:r w:rsidR="004376A7">
        <w:rPr>
          <w:lang w:val="es-ES"/>
        </w:rPr>
        <w:t>"</w:t>
      </w:r>
      <w:r w:rsidRPr="009D60E3">
        <w:rPr>
          <w:lang w:val="es-ES"/>
        </w:rPr>
        <w:t xml:space="preserve"> (</w:t>
      </w:r>
      <w:hyperlink r:id="rId94" w:history="1">
        <w:r w:rsidR="00D20A1E">
          <w:rPr>
            <w:rStyle w:val="Hyperlink"/>
            <w:rFonts w:eastAsia="SimSun"/>
            <w:lang w:val="es-ES"/>
          </w:rPr>
          <w:t>TD592-R1</w:t>
        </w:r>
      </w:hyperlink>
      <w:r w:rsidRPr="009D60E3">
        <w:rPr>
          <w:lang w:val="es-ES"/>
        </w:rPr>
        <w:t>)</w:t>
      </w:r>
      <w:r w:rsidR="00D20A1E">
        <w:rPr>
          <w:lang w:val="es-ES"/>
        </w:rPr>
        <w:t>.</w:t>
      </w:r>
    </w:p>
    <w:p w14:paraId="78796ED3" w14:textId="77558B6E" w:rsidR="00AF24D0" w:rsidRPr="009D60E3" w:rsidRDefault="00AF24D0" w:rsidP="00052558">
      <w:pPr>
        <w:pStyle w:val="enumlev1"/>
        <w:rPr>
          <w:lang w:val="es-ES"/>
        </w:rPr>
      </w:pPr>
      <w:r w:rsidRPr="009D60E3">
        <w:rPr>
          <w:lang w:val="es-ES"/>
        </w:rPr>
        <w:tab/>
      </w:r>
      <w:r w:rsidR="00094ED4" w:rsidRPr="009D60E3">
        <w:rPr>
          <w:lang w:val="es-ES"/>
        </w:rPr>
        <w:t>Las modificaciones reseñables, principalmente de la Federación de Rusia, incluyen, entre otros:</w:t>
      </w:r>
    </w:p>
    <w:p w14:paraId="659D9E25" w14:textId="5DDE0794" w:rsidR="00AF24D0" w:rsidRPr="009D60E3" w:rsidRDefault="0049682C" w:rsidP="00052558">
      <w:pPr>
        <w:pStyle w:val="enumlev2"/>
        <w:rPr>
          <w:lang w:val="es-ES"/>
        </w:rPr>
      </w:pPr>
      <w:r w:rsidRPr="0049682C">
        <w:rPr>
          <w:lang w:val="es-ES"/>
        </w:rPr>
        <w:t>–</w:t>
      </w:r>
      <w:r>
        <w:rPr>
          <w:lang w:val="es-ES"/>
        </w:rPr>
        <w:tab/>
      </w:r>
      <w:r w:rsidR="00D20A1E">
        <w:rPr>
          <w:lang w:val="es-ES"/>
        </w:rPr>
        <w:t>a</w:t>
      </w:r>
      <w:r w:rsidR="00094ED4" w:rsidRPr="009D60E3">
        <w:rPr>
          <w:lang w:val="es-ES"/>
        </w:rPr>
        <w:t>ñadir requisitos para aclarar qué organización es responsable del mantenimiento del texto incorporado (</w:t>
      </w:r>
      <w:r w:rsidR="00BA7181" w:rsidRPr="00BA7181">
        <w:rPr>
          <w:lang w:val="es-ES"/>
        </w:rPr>
        <w:t>cláusula</w:t>
      </w:r>
      <w:r w:rsidR="00094ED4" w:rsidRPr="009D60E3">
        <w:rPr>
          <w:lang w:val="es-ES"/>
        </w:rPr>
        <w:t xml:space="preserve"> </w:t>
      </w:r>
      <w:r w:rsidR="00AF24D0" w:rsidRPr="009D60E3">
        <w:rPr>
          <w:lang w:val="es-ES"/>
        </w:rPr>
        <w:t>6.1.2.10, Ap</w:t>
      </w:r>
      <w:r w:rsidR="00094ED4" w:rsidRPr="009D60E3">
        <w:rPr>
          <w:lang w:val="es-ES"/>
        </w:rPr>
        <w:t>éndice</w:t>
      </w:r>
      <w:r w:rsidR="00AF24D0" w:rsidRPr="009D60E3">
        <w:rPr>
          <w:lang w:val="es-ES"/>
        </w:rPr>
        <w:t xml:space="preserve"> II, 10)</w:t>
      </w:r>
      <w:r w:rsidR="00D20A1E">
        <w:rPr>
          <w:lang w:val="es-ES"/>
        </w:rPr>
        <w:t>;</w:t>
      </w:r>
    </w:p>
    <w:p w14:paraId="0B1FB1E1" w14:textId="0CC3C40C" w:rsidR="00094ED4" w:rsidRPr="009D60E3" w:rsidRDefault="0049682C" w:rsidP="00052558">
      <w:pPr>
        <w:pStyle w:val="enumlev2"/>
        <w:rPr>
          <w:lang w:val="es-ES"/>
        </w:rPr>
      </w:pPr>
      <w:r w:rsidRPr="0049682C">
        <w:rPr>
          <w:lang w:val="es-ES"/>
        </w:rPr>
        <w:t>–</w:t>
      </w:r>
      <w:r>
        <w:rPr>
          <w:lang w:val="es-ES"/>
        </w:rPr>
        <w:tab/>
      </w:r>
      <w:r w:rsidR="00D20A1E">
        <w:rPr>
          <w:lang w:val="es-ES"/>
        </w:rPr>
        <w:t>a</w:t>
      </w:r>
      <w:r w:rsidR="00094ED4" w:rsidRPr="009D60E3">
        <w:rPr>
          <w:lang w:val="es-ES"/>
        </w:rPr>
        <w:t xml:space="preserve">ñadir un plazo para una notificación por Circular si la otra organización es responsable de elaborar nuevas versiones del texto cuando el proyecto resultante de Recomendación UIT-T </w:t>
      </w:r>
      <w:r w:rsidR="00C77E81" w:rsidRPr="009D60E3">
        <w:rPr>
          <w:lang w:val="es-ES"/>
        </w:rPr>
        <w:t>está previsto para determinación con arreglo a consulta TAP o consentimiento</w:t>
      </w:r>
      <w:r w:rsidR="00C77E81" w:rsidRPr="009D60E3">
        <w:rPr>
          <w:rFonts w:ascii="Segoe UI" w:hAnsi="Segoe UI" w:cs="Segoe UI"/>
          <w:color w:val="000000"/>
          <w:sz w:val="20"/>
          <w:szCs w:val="20"/>
          <w:shd w:val="clear" w:color="auto" w:fill="FFFFFF"/>
          <w:lang w:val="es-ES"/>
        </w:rPr>
        <w:t xml:space="preserve"> </w:t>
      </w:r>
      <w:r w:rsidR="005B6BBE" w:rsidRPr="009D60E3">
        <w:rPr>
          <w:lang w:val="es-ES"/>
        </w:rPr>
        <w:t xml:space="preserve">con arreglo a </w:t>
      </w:r>
      <w:r w:rsidR="00C77E81" w:rsidRPr="009D60E3">
        <w:rPr>
          <w:lang w:val="es-ES"/>
        </w:rPr>
        <w:t>última llamada de AAP (</w:t>
      </w:r>
      <w:r w:rsidR="00BA7181" w:rsidRPr="00BA7181">
        <w:rPr>
          <w:lang w:val="es-ES"/>
        </w:rPr>
        <w:t>cláusula</w:t>
      </w:r>
      <w:r w:rsidR="00C77E81" w:rsidRPr="009D60E3">
        <w:rPr>
          <w:lang w:val="es-ES"/>
        </w:rPr>
        <w:t xml:space="preserve"> 6.1.3)</w:t>
      </w:r>
      <w:r w:rsidR="00D20A1E">
        <w:rPr>
          <w:lang w:val="es-ES"/>
        </w:rPr>
        <w:t>;</w:t>
      </w:r>
    </w:p>
    <w:p w14:paraId="40B019F3" w14:textId="7577B03F" w:rsidR="005B6BBE" w:rsidRPr="009D60E3" w:rsidRDefault="0049682C" w:rsidP="00052558">
      <w:pPr>
        <w:pStyle w:val="enumlev2"/>
        <w:rPr>
          <w:lang w:val="es-ES"/>
        </w:rPr>
      </w:pPr>
      <w:r w:rsidRPr="0049682C">
        <w:rPr>
          <w:lang w:val="es-ES"/>
        </w:rPr>
        <w:t>–</w:t>
      </w:r>
      <w:r>
        <w:rPr>
          <w:lang w:val="es-ES"/>
        </w:rPr>
        <w:tab/>
      </w:r>
      <w:r w:rsidR="00D20A1E">
        <w:rPr>
          <w:lang w:val="es-ES"/>
        </w:rPr>
        <w:t>s</w:t>
      </w:r>
      <w:r w:rsidR="005B6BBE" w:rsidRPr="009D60E3">
        <w:rPr>
          <w:lang w:val="es-ES"/>
        </w:rPr>
        <w:t>uprimir texto relativo a la transferencia de cualquier cuestión de DPI del texto de la otra organización incorporado a la Recomendación del UIT-T (</w:t>
      </w:r>
      <w:r w:rsidR="00BA7181" w:rsidRPr="00BA7181">
        <w:rPr>
          <w:lang w:val="es-ES"/>
        </w:rPr>
        <w:t>cláusula</w:t>
      </w:r>
      <w:r w:rsidR="005B6BBE" w:rsidRPr="009D60E3">
        <w:rPr>
          <w:lang w:val="es-ES"/>
        </w:rPr>
        <w:t xml:space="preserve"> 6.1.6)</w:t>
      </w:r>
      <w:r w:rsidR="00D20A1E">
        <w:rPr>
          <w:lang w:val="es-ES"/>
        </w:rPr>
        <w:t>;</w:t>
      </w:r>
    </w:p>
    <w:p w14:paraId="52B2BF58" w14:textId="47E6927F" w:rsidR="005B6BBE" w:rsidRPr="009D60E3" w:rsidRDefault="0049682C" w:rsidP="00052558">
      <w:pPr>
        <w:pStyle w:val="enumlev2"/>
        <w:rPr>
          <w:lang w:val="es-ES"/>
        </w:rPr>
      </w:pPr>
      <w:r w:rsidRPr="0049682C">
        <w:rPr>
          <w:lang w:val="es-ES"/>
        </w:rPr>
        <w:t>–</w:t>
      </w:r>
      <w:r>
        <w:rPr>
          <w:lang w:val="es-ES"/>
        </w:rPr>
        <w:tab/>
      </w:r>
      <w:r w:rsidR="00D20A1E">
        <w:rPr>
          <w:lang w:val="es-ES"/>
        </w:rPr>
        <w:t>a</w:t>
      </w:r>
      <w:r w:rsidR="005B6BBE" w:rsidRPr="009D60E3">
        <w:rPr>
          <w:lang w:val="es-ES"/>
        </w:rPr>
        <w:t>ñadir un requisito de cambio de la portada de la Recomendación UIT-T resultante que contiene texto incorporado (</w:t>
      </w:r>
      <w:r w:rsidR="00BA7181" w:rsidRPr="00BA7181">
        <w:rPr>
          <w:lang w:val="es-ES"/>
        </w:rPr>
        <w:t>cláusula</w:t>
      </w:r>
      <w:r w:rsidR="005B6BBE" w:rsidRPr="009D60E3">
        <w:rPr>
          <w:lang w:val="es-ES"/>
        </w:rPr>
        <w:t xml:space="preserve"> 6.1.7).</w:t>
      </w:r>
    </w:p>
    <w:p w14:paraId="148DCDE1" w14:textId="475C72BE" w:rsidR="00AF24D0" w:rsidRPr="009D60E3" w:rsidRDefault="00AF24D0" w:rsidP="00052558">
      <w:pPr>
        <w:pStyle w:val="enumlev1"/>
        <w:rPr>
          <w:lang w:val="es-ES"/>
        </w:rPr>
      </w:pPr>
      <w:r w:rsidRPr="009D60E3">
        <w:rPr>
          <w:lang w:val="es-ES"/>
        </w:rPr>
        <w:tab/>
      </w:r>
      <w:r w:rsidR="005B6BBE" w:rsidRPr="009D60E3">
        <w:rPr>
          <w:lang w:val="es-ES"/>
        </w:rPr>
        <w:t>La aprobación de la Recomendación anterior está reflejada en la Circular 198 de la</w:t>
      </w:r>
      <w:r w:rsidR="00EB57A0">
        <w:rPr>
          <w:lang w:val="es-ES"/>
        </w:rPr>
        <w:t> </w:t>
      </w:r>
      <w:r w:rsidR="005B6BBE" w:rsidRPr="009D60E3">
        <w:rPr>
          <w:lang w:val="es-ES"/>
        </w:rPr>
        <w:t>TSB de 3 de octubre de 2019.</w:t>
      </w:r>
    </w:p>
    <w:p w14:paraId="05D867BA" w14:textId="25209635" w:rsidR="005F629C" w:rsidRPr="009D60E3" w:rsidRDefault="00AF24D0" w:rsidP="00052558">
      <w:pPr>
        <w:rPr>
          <w:lang w:val="es-ES"/>
        </w:rPr>
      </w:pPr>
      <w:r w:rsidRPr="00052558">
        <w:rPr>
          <w:lang w:val="es-ES"/>
        </w:rPr>
        <w:t>16.3.3</w:t>
      </w:r>
      <w:r w:rsidRPr="009D60E3">
        <w:rPr>
          <w:lang w:val="es-ES"/>
        </w:rPr>
        <w:tab/>
      </w:r>
      <w:r w:rsidR="005F629C" w:rsidRPr="009D60E3">
        <w:rPr>
          <w:lang w:val="es-ES"/>
        </w:rPr>
        <w:t xml:space="preserve">El GANT acordó enviar una declaración de coordinación sobre coordinación intersectorial de la UIT al GCI, el GADT, el GAR y a las Comisiones de Estudio del UIT-D, UIT-R y UIT-T </w:t>
      </w:r>
      <w:r w:rsidRPr="009D60E3">
        <w:rPr>
          <w:lang w:val="es-ES"/>
        </w:rPr>
        <w:t>(</w:t>
      </w:r>
      <w:r w:rsidR="005F629C" w:rsidRPr="009D60E3">
        <w:rPr>
          <w:lang w:val="es-ES"/>
        </w:rPr>
        <w:t>e</w:t>
      </w:r>
      <w:r w:rsidRPr="009D60E3">
        <w:rPr>
          <w:lang w:val="es-ES"/>
        </w:rPr>
        <w:t xml:space="preserve">n </w:t>
      </w:r>
      <w:hyperlink r:id="rId95" w:history="1">
        <w:r w:rsidRPr="009D60E3">
          <w:rPr>
            <w:rStyle w:val="Hyperlink"/>
            <w:lang w:val="es-ES"/>
          </w:rPr>
          <w:t>TSAG-LS22-R1</w:t>
        </w:r>
      </w:hyperlink>
      <w:r w:rsidRPr="009D60E3">
        <w:rPr>
          <w:lang w:val="es-ES"/>
        </w:rPr>
        <w:t>)</w:t>
      </w:r>
      <w:r w:rsidR="005F629C" w:rsidRPr="009D60E3">
        <w:rPr>
          <w:lang w:val="es-ES"/>
        </w:rPr>
        <w:t xml:space="preserve"> </w:t>
      </w:r>
      <w:r w:rsidRPr="009D60E3">
        <w:rPr>
          <w:lang w:val="es-ES"/>
        </w:rPr>
        <w:t>(</w:t>
      </w:r>
      <w:r w:rsidR="005F629C" w:rsidRPr="009D60E3">
        <w:rPr>
          <w:lang w:val="es-ES"/>
        </w:rPr>
        <w:t xml:space="preserve">véase las </w:t>
      </w:r>
      <w:r w:rsidR="0028325F">
        <w:rPr>
          <w:lang w:val="es-ES"/>
        </w:rPr>
        <w:t>correspondencias</w:t>
      </w:r>
      <w:r w:rsidR="005F629C" w:rsidRPr="009D60E3">
        <w:rPr>
          <w:lang w:val="es-ES"/>
        </w:rPr>
        <w:t xml:space="preserve"> actualizadas de </w:t>
      </w:r>
      <w:r w:rsidR="0028325F">
        <w:rPr>
          <w:lang w:val="es-ES"/>
        </w:rPr>
        <w:t>las áreas</w:t>
      </w:r>
      <w:r w:rsidR="005F629C" w:rsidRPr="009D60E3">
        <w:rPr>
          <w:lang w:val="es-ES"/>
        </w:rPr>
        <w:t xml:space="preserve"> de trabajo de interés común entre las Comisiones de Estudio del UIT-D y del UIT-T y entre las Comisiones de Estudio del UIT</w:t>
      </w:r>
      <w:r w:rsidR="00052558">
        <w:rPr>
          <w:lang w:val="es-ES"/>
        </w:rPr>
        <w:noBreakHyphen/>
      </w:r>
      <w:r w:rsidR="005F629C" w:rsidRPr="009D60E3">
        <w:rPr>
          <w:lang w:val="es-ES"/>
        </w:rPr>
        <w:t>R y del UIT-T para la coordinación intersectorial de la</w:t>
      </w:r>
      <w:r w:rsidR="00EB57A0">
        <w:rPr>
          <w:lang w:val="es-ES"/>
        </w:rPr>
        <w:t> </w:t>
      </w:r>
      <w:r w:rsidR="005F629C" w:rsidRPr="009D60E3">
        <w:rPr>
          <w:lang w:val="es-ES"/>
        </w:rPr>
        <w:t>UIT)</w:t>
      </w:r>
      <w:r w:rsidR="00EB57A0">
        <w:rPr>
          <w:lang w:val="es-ES"/>
        </w:rPr>
        <w:t>.</w:t>
      </w:r>
    </w:p>
    <w:p w14:paraId="44F7C5AB" w14:textId="3649973B" w:rsidR="005F629C" w:rsidRPr="009D60E3" w:rsidRDefault="00AF24D0" w:rsidP="00052558">
      <w:pPr>
        <w:rPr>
          <w:lang w:val="es-ES"/>
        </w:rPr>
      </w:pPr>
      <w:r w:rsidRPr="00052558">
        <w:rPr>
          <w:lang w:val="es-ES"/>
        </w:rPr>
        <w:t>16.3.4</w:t>
      </w:r>
      <w:r w:rsidRPr="009D60E3">
        <w:rPr>
          <w:lang w:val="es-ES"/>
        </w:rPr>
        <w:tab/>
      </w:r>
      <w:r w:rsidR="005F629C" w:rsidRPr="009D60E3">
        <w:rPr>
          <w:lang w:val="es-ES"/>
        </w:rPr>
        <w:t>El GANT tomó nota del acuerdo del GR-FC de que la CE</w:t>
      </w:r>
      <w:r w:rsidR="00BA7181">
        <w:rPr>
          <w:lang w:val="es-ES"/>
        </w:rPr>
        <w:t> </w:t>
      </w:r>
      <w:r w:rsidR="005F629C" w:rsidRPr="009D60E3">
        <w:rPr>
          <w:lang w:val="es-ES"/>
        </w:rPr>
        <w:t xml:space="preserve">17 </w:t>
      </w:r>
      <w:r w:rsidR="00B66DF4" w:rsidRPr="009D60E3">
        <w:rPr>
          <w:lang w:val="es-ES"/>
        </w:rPr>
        <w:t xml:space="preserve">debe conseguir la cualificación de la UPU de acuerdo con la </w:t>
      </w:r>
      <w:r w:rsidR="006705CB">
        <w:rPr>
          <w:lang w:val="es-ES"/>
        </w:rPr>
        <w:t>Recomendación </w:t>
      </w:r>
      <w:r w:rsidR="00B66DF4" w:rsidRPr="009D60E3">
        <w:rPr>
          <w:lang w:val="es-ES"/>
        </w:rPr>
        <w:t xml:space="preserve">UIT-T A.5, para que pueda aplicarse la </w:t>
      </w:r>
      <w:r w:rsidR="006705CB">
        <w:rPr>
          <w:lang w:val="es-ES"/>
        </w:rPr>
        <w:t>Recomendación </w:t>
      </w:r>
      <w:r w:rsidR="00B66DF4" w:rsidRPr="009D60E3">
        <w:rPr>
          <w:lang w:val="es-ES"/>
        </w:rPr>
        <w:t>UIT-T A.25 para la incorporación de la UPU S68 como Recomendación del</w:t>
      </w:r>
      <w:r w:rsidR="006705CB">
        <w:rPr>
          <w:lang w:val="es-ES"/>
        </w:rPr>
        <w:t> </w:t>
      </w:r>
      <w:r w:rsidR="00B66DF4" w:rsidRPr="009D60E3">
        <w:rPr>
          <w:lang w:val="es-ES"/>
        </w:rPr>
        <w:t>UIT</w:t>
      </w:r>
      <w:r w:rsidR="006705CB">
        <w:rPr>
          <w:lang w:val="es-ES"/>
        </w:rPr>
        <w:noBreakHyphen/>
      </w:r>
      <w:r w:rsidR="00B66DF4" w:rsidRPr="009D60E3">
        <w:rPr>
          <w:lang w:val="es-ES"/>
        </w:rPr>
        <w:t>T.</w:t>
      </w:r>
    </w:p>
    <w:p w14:paraId="6FAF1DF5" w14:textId="23B87610" w:rsidR="00AF24D0" w:rsidRPr="009D60E3" w:rsidRDefault="00AF24D0" w:rsidP="00052558">
      <w:pPr>
        <w:rPr>
          <w:lang w:val="es-ES"/>
        </w:rPr>
      </w:pPr>
      <w:r w:rsidRPr="00052558">
        <w:rPr>
          <w:lang w:val="es-ES"/>
        </w:rPr>
        <w:t>16.3.5</w:t>
      </w:r>
      <w:r w:rsidRPr="009D60E3">
        <w:rPr>
          <w:lang w:val="es-ES"/>
        </w:rPr>
        <w:tab/>
      </w:r>
      <w:r w:rsidR="00B66DF4" w:rsidRPr="009D60E3">
        <w:rPr>
          <w:lang w:val="es-ES"/>
        </w:rPr>
        <w:t>El GANT autorizó al GR-FC a celebrar una reunión electrónica</w:t>
      </w:r>
      <w:r w:rsidR="003D0308">
        <w:rPr>
          <w:lang w:val="es-ES"/>
        </w:rPr>
        <w:t xml:space="preserve"> intermedia</w:t>
      </w:r>
      <w:r w:rsidR="0028325F">
        <w:rPr>
          <w:lang w:val="es-ES"/>
        </w:rPr>
        <w:t>,</w:t>
      </w:r>
      <w:r w:rsidRPr="009D60E3">
        <w:rPr>
          <w:lang w:val="es-ES"/>
        </w:rPr>
        <w:t xml:space="preserve"> </w:t>
      </w:r>
      <w:r w:rsidR="00B66DF4" w:rsidRPr="009D60E3">
        <w:rPr>
          <w:lang w:val="es-ES"/>
        </w:rPr>
        <w:t>véase el</w:t>
      </w:r>
      <w:r w:rsidR="00052558">
        <w:rPr>
          <w:lang w:val="es-ES"/>
        </w:rPr>
        <w:t> </w:t>
      </w:r>
      <w:hyperlink w:anchor="_Annex_B_Summary_1" w:history="1">
        <w:r w:rsidRPr="009D60E3">
          <w:rPr>
            <w:rStyle w:val="Hyperlink"/>
            <w:lang w:val="es-ES"/>
          </w:rPr>
          <w:t>Anex</w:t>
        </w:r>
        <w:r w:rsidR="00B66DF4" w:rsidRPr="009D60E3">
          <w:rPr>
            <w:rStyle w:val="Hyperlink"/>
            <w:lang w:val="es-ES"/>
          </w:rPr>
          <w:t>o</w:t>
        </w:r>
        <w:r w:rsidR="00EB57A0">
          <w:rPr>
            <w:rStyle w:val="Hyperlink"/>
            <w:lang w:val="es-ES"/>
          </w:rPr>
          <w:t> </w:t>
        </w:r>
        <w:r w:rsidRPr="009D60E3">
          <w:rPr>
            <w:rStyle w:val="Hyperlink"/>
            <w:lang w:val="es-ES"/>
          </w:rPr>
          <w:t>A</w:t>
        </w:r>
      </w:hyperlink>
      <w:r w:rsidRPr="009D60E3">
        <w:rPr>
          <w:lang w:val="es-ES"/>
        </w:rPr>
        <w:t>.</w:t>
      </w:r>
    </w:p>
    <w:p w14:paraId="2C1D39C4" w14:textId="50DA77F2" w:rsidR="00AF24D0" w:rsidRPr="009D60E3" w:rsidRDefault="00AF24D0" w:rsidP="00052558">
      <w:pPr>
        <w:rPr>
          <w:bCs/>
          <w:lang w:val="es-ES"/>
        </w:rPr>
      </w:pPr>
      <w:r w:rsidRPr="00052558">
        <w:rPr>
          <w:lang w:val="es-ES"/>
        </w:rPr>
        <w:t>16.3.6</w:t>
      </w:r>
      <w:r w:rsidRPr="009D60E3">
        <w:rPr>
          <w:lang w:val="es-ES"/>
        </w:rPr>
        <w:tab/>
      </w:r>
      <w:r w:rsidR="00B66DF4" w:rsidRPr="009D60E3">
        <w:rPr>
          <w:lang w:val="es-ES"/>
        </w:rPr>
        <w:t>El GR-FC se reunirá durante la quinta reunión del GANT.</w:t>
      </w:r>
    </w:p>
    <w:p w14:paraId="2CBB8EC3" w14:textId="018578EB" w:rsidR="00AF24D0" w:rsidRPr="00425E3E" w:rsidRDefault="00AF24D0" w:rsidP="000A1166">
      <w:pPr>
        <w:pStyle w:val="Heading2"/>
        <w:rPr>
          <w:lang w:val="es-ES"/>
        </w:rPr>
      </w:pPr>
      <w:bookmarkStart w:id="65" w:name="_Toc25585515"/>
      <w:bookmarkStart w:id="66" w:name="_Toc25585578"/>
      <w:r w:rsidRPr="00425E3E">
        <w:rPr>
          <w:lang w:val="es-ES"/>
        </w:rPr>
        <w:t>16.4</w:t>
      </w:r>
      <w:r w:rsidRPr="00425E3E">
        <w:rPr>
          <w:lang w:val="es-ES"/>
        </w:rPr>
        <w:tab/>
        <w:t>Grupo de Relator del GANT sobre el Plan Estratégico y Operacional (GR</w:t>
      </w:r>
      <w:r w:rsidRPr="00425E3E">
        <w:rPr>
          <w:lang w:val="es-ES"/>
        </w:rPr>
        <w:noBreakHyphen/>
        <w:t>PEO)</w:t>
      </w:r>
      <w:bookmarkEnd w:id="65"/>
      <w:bookmarkEnd w:id="66"/>
    </w:p>
    <w:p w14:paraId="787C86AA" w14:textId="4E4038C7" w:rsidR="00AF24D0" w:rsidRPr="00425E3E" w:rsidRDefault="00AF24D0" w:rsidP="0049682C">
      <w:pPr>
        <w:rPr>
          <w:lang w:val="es-ES"/>
        </w:rPr>
      </w:pPr>
      <w:r w:rsidRPr="00425E3E">
        <w:rPr>
          <w:lang w:val="es-ES"/>
        </w:rPr>
        <w:t>Este Grupo de Relator no se reunió en esta reunión del GANT.</w:t>
      </w:r>
    </w:p>
    <w:p w14:paraId="10CF1B4A" w14:textId="4D54E1E5" w:rsidR="00FB4887" w:rsidRPr="000A1166" w:rsidRDefault="00FB4887" w:rsidP="000A1166">
      <w:pPr>
        <w:pStyle w:val="Heading2"/>
        <w:rPr>
          <w:lang w:val="es-ES"/>
        </w:rPr>
      </w:pPr>
      <w:bookmarkStart w:id="67" w:name="_Toc25585516"/>
      <w:bookmarkStart w:id="68" w:name="_Toc25585579"/>
      <w:r w:rsidRPr="000A1166">
        <w:rPr>
          <w:lang w:val="es-ES"/>
        </w:rPr>
        <w:t>16.5</w:t>
      </w:r>
      <w:r w:rsidRPr="000A1166">
        <w:rPr>
          <w:lang w:val="es-ES"/>
        </w:rPr>
        <w:tab/>
        <w:t>Grupo de Relator del GANT sobre la estrategia de normalización (GR-EstrgNorm)</w:t>
      </w:r>
      <w:bookmarkEnd w:id="67"/>
      <w:bookmarkEnd w:id="68"/>
    </w:p>
    <w:p w14:paraId="297BA71F" w14:textId="7695FB7B" w:rsidR="00FB4887" w:rsidRPr="009D60E3" w:rsidRDefault="00FB4887" w:rsidP="00052558">
      <w:pPr>
        <w:rPr>
          <w:lang w:val="es-ES"/>
        </w:rPr>
      </w:pPr>
      <w:r w:rsidRPr="00052558">
        <w:rPr>
          <w:lang w:val="es-ES"/>
        </w:rPr>
        <w:t>16.5.1</w:t>
      </w:r>
      <w:r w:rsidRPr="00425E3E">
        <w:rPr>
          <w:lang w:val="es-ES"/>
        </w:rPr>
        <w:tab/>
      </w:r>
      <w:r w:rsidR="00FD0739" w:rsidRPr="00425E3E">
        <w:rPr>
          <w:lang w:val="es-ES"/>
        </w:rPr>
        <w:t xml:space="preserve">El Relator del GR-EstrgNorm, Sr. </w:t>
      </w:r>
      <w:r w:rsidR="00B66DF4" w:rsidRPr="00425E3E">
        <w:rPr>
          <w:lang w:val="es-ES"/>
        </w:rPr>
        <w:t>Didier Berthoumieux (Nokia Corporation, Finlandia</w:t>
      </w:r>
      <w:r w:rsidR="00FD0739" w:rsidRPr="00425E3E">
        <w:rPr>
          <w:lang w:val="es-ES"/>
        </w:rPr>
        <w:t>), presentó los resultados y</w:t>
      </w:r>
      <w:r w:rsidR="00FD0739" w:rsidRPr="009D60E3">
        <w:rPr>
          <w:lang w:val="es-ES"/>
        </w:rPr>
        <w:t xml:space="preserve"> el informe de la reunión contenido en </w:t>
      </w:r>
      <w:r w:rsidR="00657F7F">
        <w:rPr>
          <w:lang w:val="es-ES"/>
        </w:rPr>
        <w:t>el Documento </w:t>
      </w:r>
      <w:hyperlink r:id="rId96" w:history="1">
        <w:r w:rsidR="00B66DF4" w:rsidRPr="009D60E3">
          <w:rPr>
            <w:rStyle w:val="Hyperlink"/>
            <w:lang w:val="es-ES"/>
          </w:rPr>
          <w:t>TD461-R1</w:t>
        </w:r>
      </w:hyperlink>
      <w:r w:rsidR="00FD0739" w:rsidRPr="009D60E3">
        <w:rPr>
          <w:lang w:val="es-ES"/>
        </w:rPr>
        <w:t>. El GANT tomó nota de ese informe.</w:t>
      </w:r>
    </w:p>
    <w:p w14:paraId="07C71D97" w14:textId="08BBEE2E" w:rsidR="00FB4887" w:rsidRPr="009D60E3" w:rsidRDefault="00FB4887" w:rsidP="00052558">
      <w:pPr>
        <w:rPr>
          <w:lang w:val="es-ES"/>
        </w:rPr>
      </w:pPr>
      <w:r w:rsidRPr="00052558">
        <w:rPr>
          <w:lang w:val="es-ES"/>
        </w:rPr>
        <w:t>16.5.2</w:t>
      </w:r>
      <w:r w:rsidRPr="009D60E3">
        <w:rPr>
          <w:lang w:val="es-ES"/>
        </w:rPr>
        <w:tab/>
      </w:r>
      <w:r w:rsidR="00B654B3" w:rsidRPr="009D60E3">
        <w:rPr>
          <w:lang w:val="es-ES"/>
        </w:rPr>
        <w:t xml:space="preserve">El GANT convino en enviar una declaración de coordinación </w:t>
      </w:r>
      <w:r w:rsidR="00B66DF4" w:rsidRPr="009D60E3">
        <w:rPr>
          <w:lang w:val="es-ES"/>
        </w:rPr>
        <w:t xml:space="preserve">(en </w:t>
      </w:r>
      <w:hyperlink r:id="rId97" w:history="1">
        <w:r w:rsidR="00B66DF4" w:rsidRPr="009D60E3">
          <w:rPr>
            <w:rStyle w:val="Hyperlink"/>
            <w:lang w:val="es-ES"/>
          </w:rPr>
          <w:t>TSAG-LS23</w:t>
        </w:r>
      </w:hyperlink>
      <w:r w:rsidR="00B66DF4" w:rsidRPr="009D60E3">
        <w:rPr>
          <w:lang w:val="es-ES"/>
        </w:rPr>
        <w:t>) s</w:t>
      </w:r>
      <w:r w:rsidR="00B654B3" w:rsidRPr="009D60E3">
        <w:rPr>
          <w:lang w:val="es-ES"/>
        </w:rPr>
        <w:t xml:space="preserve">obre </w:t>
      </w:r>
      <w:r w:rsidR="00757581">
        <w:rPr>
          <w:lang w:val="es-ES"/>
        </w:rPr>
        <w:t>u</w:t>
      </w:r>
      <w:r w:rsidR="00194F92" w:rsidRPr="009D60E3">
        <w:rPr>
          <w:lang w:val="es-ES"/>
        </w:rPr>
        <w:t>na nueva</w:t>
      </w:r>
      <w:r w:rsidR="00B66DF4" w:rsidRPr="009D60E3">
        <w:rPr>
          <w:lang w:val="es-ES"/>
        </w:rPr>
        <w:t xml:space="preserve"> IP</w:t>
      </w:r>
      <w:r w:rsidR="00194F92" w:rsidRPr="009D60E3">
        <w:rPr>
          <w:lang w:val="es-ES"/>
        </w:rPr>
        <w:t>, conformación de las redes del futuro</w:t>
      </w:r>
      <w:r w:rsidR="008753C1" w:rsidRPr="009D60E3">
        <w:rPr>
          <w:lang w:val="es-ES"/>
        </w:rPr>
        <w:t xml:space="preserve"> al IETF, la IAB y a</w:t>
      </w:r>
      <w:r w:rsidR="00B654B3" w:rsidRPr="009D60E3">
        <w:rPr>
          <w:lang w:val="es-ES"/>
        </w:rPr>
        <w:t xml:space="preserve"> todas las Comisiones de Estudio del UIT-T</w:t>
      </w:r>
      <w:r w:rsidR="004376A7">
        <w:rPr>
          <w:lang w:val="es-ES"/>
        </w:rPr>
        <w:t>.</w:t>
      </w:r>
    </w:p>
    <w:p w14:paraId="793ABC43" w14:textId="1B98BEAD" w:rsidR="008753C1" w:rsidRPr="009D60E3" w:rsidRDefault="00FB4887" w:rsidP="00052558">
      <w:pPr>
        <w:rPr>
          <w:lang w:val="es-ES"/>
        </w:rPr>
      </w:pPr>
      <w:r w:rsidRPr="00052558">
        <w:rPr>
          <w:lang w:val="es-ES"/>
        </w:rPr>
        <w:t>16.5.3</w:t>
      </w:r>
      <w:r w:rsidRPr="009D60E3">
        <w:rPr>
          <w:lang w:val="es-ES"/>
        </w:rPr>
        <w:tab/>
      </w:r>
      <w:r w:rsidR="008753C1" w:rsidRPr="009D60E3">
        <w:rPr>
          <w:lang w:val="es-ES"/>
        </w:rPr>
        <w:t>El GANT tomó nota de que, reconociendo el gran soporte en las estadísticas, siga desarrollando, hasta la próxima reunión del GANT, medidas y estadísticas realistas en el GR-EstrgNorm, y analice junto con la TSB la posibilidad de automatizar la generación de esas medidas para su implementación por la Oficina.</w:t>
      </w:r>
    </w:p>
    <w:p w14:paraId="76C0B98B" w14:textId="6F743E02" w:rsidR="00FB4887" w:rsidRPr="009D60E3" w:rsidRDefault="00FB4887" w:rsidP="00052558">
      <w:pPr>
        <w:rPr>
          <w:lang w:val="es-ES"/>
        </w:rPr>
      </w:pPr>
      <w:r w:rsidRPr="00052558">
        <w:rPr>
          <w:lang w:val="es-ES"/>
        </w:rPr>
        <w:lastRenderedPageBreak/>
        <w:t>16.5.4</w:t>
      </w:r>
      <w:r w:rsidRPr="009D60E3">
        <w:rPr>
          <w:lang w:val="es-ES"/>
        </w:rPr>
        <w:tab/>
      </w:r>
      <w:r w:rsidR="00B654B3" w:rsidRPr="009D60E3">
        <w:rPr>
          <w:lang w:val="es-ES"/>
        </w:rPr>
        <w:t>El GANT autorizó a</w:t>
      </w:r>
      <w:r w:rsidR="00425E3E">
        <w:rPr>
          <w:lang w:val="es-ES"/>
        </w:rPr>
        <w:t>l</w:t>
      </w:r>
      <w:r w:rsidR="00B654B3" w:rsidRPr="009D60E3">
        <w:rPr>
          <w:lang w:val="es-ES"/>
        </w:rPr>
        <w:t xml:space="preserve"> </w:t>
      </w:r>
      <w:r w:rsidR="00783949" w:rsidRPr="009D60E3">
        <w:rPr>
          <w:lang w:val="es-ES"/>
        </w:rPr>
        <w:t>GR</w:t>
      </w:r>
      <w:r w:rsidR="00B654B3" w:rsidRPr="009D60E3">
        <w:rPr>
          <w:lang w:val="es-ES"/>
        </w:rPr>
        <w:t xml:space="preserve">-EstrgNorm a celebrar hasta </w:t>
      </w:r>
      <w:r w:rsidR="008753C1" w:rsidRPr="009D60E3">
        <w:rPr>
          <w:lang w:val="es-ES"/>
        </w:rPr>
        <w:t>tres</w:t>
      </w:r>
      <w:r w:rsidR="00B654B3" w:rsidRPr="009D60E3">
        <w:rPr>
          <w:lang w:val="es-ES"/>
        </w:rPr>
        <w:t xml:space="preserve"> reuniones electrónicas </w:t>
      </w:r>
      <w:r w:rsidR="008753C1" w:rsidRPr="009D60E3">
        <w:rPr>
          <w:lang w:val="es-ES"/>
        </w:rPr>
        <w:t>intermedias</w:t>
      </w:r>
      <w:r w:rsidR="00B654B3" w:rsidRPr="009D60E3">
        <w:rPr>
          <w:lang w:val="es-ES"/>
        </w:rPr>
        <w:t xml:space="preserve"> (véase el </w:t>
      </w:r>
      <w:hyperlink w:anchor="Anexoa" w:history="1">
        <w:r w:rsidR="00B654B3" w:rsidRPr="009D60E3">
          <w:rPr>
            <w:rStyle w:val="Hyperlink"/>
            <w:lang w:val="es-ES"/>
          </w:rPr>
          <w:t>Anexo A</w:t>
        </w:r>
      </w:hyperlink>
      <w:r w:rsidR="00B654B3" w:rsidRPr="009D60E3">
        <w:rPr>
          <w:lang w:val="es-ES"/>
        </w:rPr>
        <w:t>) suponiendo que se reciban contribuciones.</w:t>
      </w:r>
      <w:r w:rsidRPr="009D60E3">
        <w:rPr>
          <w:lang w:val="es-ES"/>
        </w:rPr>
        <w:t xml:space="preserve"> </w:t>
      </w:r>
      <w:r w:rsidR="00B654B3" w:rsidRPr="009D60E3">
        <w:rPr>
          <w:lang w:val="es-ES"/>
        </w:rPr>
        <w:t>El GR</w:t>
      </w:r>
      <w:r w:rsidR="0049682C">
        <w:rPr>
          <w:lang w:val="es-ES"/>
        </w:rPr>
        <w:noBreakHyphen/>
      </w:r>
      <w:r w:rsidR="00B654B3" w:rsidRPr="009D60E3">
        <w:rPr>
          <w:lang w:val="es-ES"/>
        </w:rPr>
        <w:t>EstrgNorm tiene previsto reunirse con ocasión de la próxima reunión del GANT.</w:t>
      </w:r>
    </w:p>
    <w:p w14:paraId="5A9B0C65" w14:textId="58A9865D" w:rsidR="00FB4887" w:rsidRPr="009D60E3" w:rsidRDefault="00FB4887" w:rsidP="00052558">
      <w:pPr>
        <w:rPr>
          <w:lang w:val="es-ES"/>
        </w:rPr>
      </w:pPr>
      <w:r w:rsidRPr="00052558">
        <w:rPr>
          <w:lang w:val="es-ES"/>
        </w:rPr>
        <w:t>16.5.5</w:t>
      </w:r>
      <w:r w:rsidRPr="009D60E3">
        <w:rPr>
          <w:lang w:val="es-ES"/>
        </w:rPr>
        <w:tab/>
      </w:r>
      <w:r w:rsidR="008753C1" w:rsidRPr="009D60E3">
        <w:rPr>
          <w:lang w:val="es-ES"/>
        </w:rPr>
        <w:t xml:space="preserve">El GANT agradeció al Sr. </w:t>
      </w:r>
      <w:r w:rsidRPr="009D60E3">
        <w:rPr>
          <w:lang w:val="es-ES"/>
        </w:rPr>
        <w:t xml:space="preserve">Didier Berthoumieux </w:t>
      </w:r>
      <w:r w:rsidR="008753C1" w:rsidRPr="009D60E3">
        <w:rPr>
          <w:lang w:val="es-ES"/>
        </w:rPr>
        <w:t>su excelente dirección desde enero de</w:t>
      </w:r>
      <w:r w:rsidR="0049682C">
        <w:rPr>
          <w:lang w:val="es-ES"/>
        </w:rPr>
        <w:t> </w:t>
      </w:r>
      <w:r w:rsidR="008753C1" w:rsidRPr="009D60E3">
        <w:rPr>
          <w:lang w:val="es-ES"/>
        </w:rPr>
        <w:t>2019.</w:t>
      </w:r>
    </w:p>
    <w:p w14:paraId="0937651F" w14:textId="1FDB16CA" w:rsidR="00FB4887" w:rsidRPr="009D60E3" w:rsidRDefault="00FB4887" w:rsidP="00052558">
      <w:pPr>
        <w:rPr>
          <w:lang w:val="es-ES"/>
        </w:rPr>
      </w:pPr>
      <w:r w:rsidRPr="00052558">
        <w:rPr>
          <w:lang w:val="es-ES"/>
        </w:rPr>
        <w:t>16.5.6</w:t>
      </w:r>
      <w:r w:rsidRPr="009D60E3">
        <w:rPr>
          <w:lang w:val="es-ES"/>
        </w:rPr>
        <w:tab/>
      </w:r>
      <w:r w:rsidR="008753C1" w:rsidRPr="009D60E3">
        <w:rPr>
          <w:lang w:val="es-ES"/>
        </w:rPr>
        <w:t xml:space="preserve">El GANT confirmó que la Sra. </w:t>
      </w:r>
      <w:r w:rsidRPr="009D60E3">
        <w:rPr>
          <w:lang w:val="es-ES"/>
        </w:rPr>
        <w:t xml:space="preserve">Rim Belhassine-Cherif (Tunisie Telecom) </w:t>
      </w:r>
      <w:r w:rsidR="008753C1" w:rsidRPr="009D60E3">
        <w:rPr>
          <w:lang w:val="es-ES"/>
        </w:rPr>
        <w:t xml:space="preserve">es </w:t>
      </w:r>
      <w:r w:rsidR="00425E3E">
        <w:rPr>
          <w:lang w:val="es-ES"/>
        </w:rPr>
        <w:t>la Relatora</w:t>
      </w:r>
      <w:r w:rsidR="008753C1" w:rsidRPr="009D60E3">
        <w:rPr>
          <w:lang w:val="es-ES"/>
        </w:rPr>
        <w:t xml:space="preserve"> de</w:t>
      </w:r>
      <w:r w:rsidR="00425E3E">
        <w:rPr>
          <w:lang w:val="es-ES"/>
        </w:rPr>
        <w:t>l</w:t>
      </w:r>
      <w:r w:rsidR="008753C1" w:rsidRPr="009D60E3">
        <w:rPr>
          <w:lang w:val="es-ES"/>
        </w:rPr>
        <w:t xml:space="preserve"> GR-EstrgNorm </w:t>
      </w:r>
      <w:r w:rsidR="00425E3E">
        <w:rPr>
          <w:lang w:val="es-ES"/>
        </w:rPr>
        <w:t xml:space="preserve">por rotación </w:t>
      </w:r>
      <w:r w:rsidR="008753C1" w:rsidRPr="009D60E3">
        <w:rPr>
          <w:lang w:val="es-ES"/>
        </w:rPr>
        <w:t>desde octubre de 2019 hasta febrero de 2020</w:t>
      </w:r>
      <w:r w:rsidRPr="009D60E3">
        <w:rPr>
          <w:lang w:val="es-ES"/>
        </w:rPr>
        <w:t>.</w:t>
      </w:r>
    </w:p>
    <w:p w14:paraId="610F8941" w14:textId="0477318E" w:rsidR="00DD05A6" w:rsidRPr="000A1166" w:rsidRDefault="00DD05A6" w:rsidP="000A1166">
      <w:pPr>
        <w:pStyle w:val="Heading2"/>
        <w:rPr>
          <w:lang w:val="es-ES"/>
        </w:rPr>
      </w:pPr>
      <w:bookmarkStart w:id="69" w:name="_Toc25585517"/>
      <w:bookmarkStart w:id="70" w:name="_Toc25585580"/>
      <w:r w:rsidRPr="000A1166">
        <w:rPr>
          <w:lang w:val="es-ES"/>
        </w:rPr>
        <w:t>16.6</w:t>
      </w:r>
      <w:r w:rsidRPr="000A1166">
        <w:rPr>
          <w:lang w:val="es-ES"/>
        </w:rPr>
        <w:tab/>
        <w:t>Grupo de Relator del GANT sobre el programa de trabajo (GR-PT)</w:t>
      </w:r>
      <w:bookmarkEnd w:id="69"/>
      <w:bookmarkEnd w:id="70"/>
    </w:p>
    <w:p w14:paraId="59C7C1F8" w14:textId="72DD9C4F" w:rsidR="00DD05A6" w:rsidRPr="009D60E3" w:rsidRDefault="00DD05A6" w:rsidP="00052558">
      <w:pPr>
        <w:rPr>
          <w:lang w:val="es-ES"/>
        </w:rPr>
      </w:pPr>
      <w:r w:rsidRPr="00052558">
        <w:rPr>
          <w:lang w:val="es-ES"/>
        </w:rPr>
        <w:t>16.6.1</w:t>
      </w:r>
      <w:r w:rsidRPr="009D60E3">
        <w:rPr>
          <w:lang w:val="es-ES"/>
        </w:rPr>
        <w:tab/>
      </w:r>
      <w:r w:rsidR="002F4F91" w:rsidRPr="009D60E3">
        <w:rPr>
          <w:lang w:val="es-ES"/>
        </w:rPr>
        <w:t>El Relator del GR-PT</w:t>
      </w:r>
      <w:r w:rsidRPr="009D60E3">
        <w:rPr>
          <w:lang w:val="es-ES"/>
        </w:rPr>
        <w:t xml:space="preserve">, </w:t>
      </w:r>
      <w:r w:rsidR="002F4F91" w:rsidRPr="009D60E3">
        <w:rPr>
          <w:lang w:val="es-ES"/>
        </w:rPr>
        <w:t>el Sr.</w:t>
      </w:r>
      <w:r w:rsidRPr="009D60E3">
        <w:rPr>
          <w:lang w:val="es-ES"/>
        </w:rPr>
        <w:t xml:space="preserve"> Reiner Liebler (</w:t>
      </w:r>
      <w:r w:rsidR="002F4F91" w:rsidRPr="009D60E3">
        <w:rPr>
          <w:lang w:val="es-ES"/>
        </w:rPr>
        <w:t>Alemania</w:t>
      </w:r>
      <w:r w:rsidRPr="009D60E3">
        <w:rPr>
          <w:lang w:val="es-ES"/>
        </w:rPr>
        <w:t xml:space="preserve">), </w:t>
      </w:r>
      <w:r w:rsidR="002F4F91" w:rsidRPr="009D60E3">
        <w:rPr>
          <w:lang w:val="es-ES"/>
        </w:rPr>
        <w:t>presentó el Informe del GR-PT contenido en</w:t>
      </w:r>
      <w:r w:rsidRPr="009D60E3">
        <w:rPr>
          <w:lang w:val="es-ES"/>
        </w:rPr>
        <w:t xml:space="preserve"> </w:t>
      </w:r>
      <w:r w:rsidR="00651380">
        <w:rPr>
          <w:lang w:val="es-ES"/>
        </w:rPr>
        <w:t>el Documento</w:t>
      </w:r>
      <w:r w:rsidR="00651380" w:rsidRPr="00651380">
        <w:rPr>
          <w:lang w:val="es-ES"/>
        </w:rPr>
        <w:t> </w:t>
      </w:r>
      <w:hyperlink r:id="rId98" w:history="1">
        <w:r w:rsidRPr="009D60E3">
          <w:rPr>
            <w:rStyle w:val="Hyperlink"/>
            <w:lang w:val="es-ES"/>
          </w:rPr>
          <w:t>TD465</w:t>
        </w:r>
      </w:hyperlink>
      <w:r w:rsidRPr="009D60E3">
        <w:rPr>
          <w:lang w:val="es-ES"/>
        </w:rPr>
        <w:t xml:space="preserve">. </w:t>
      </w:r>
      <w:r w:rsidR="002F4F91" w:rsidRPr="009D60E3">
        <w:rPr>
          <w:lang w:val="es-ES"/>
        </w:rPr>
        <w:t>El GANT tomó nota de ese informe</w:t>
      </w:r>
      <w:r w:rsidRPr="009D60E3">
        <w:rPr>
          <w:lang w:val="es-ES"/>
        </w:rPr>
        <w:t>.</w:t>
      </w:r>
    </w:p>
    <w:p w14:paraId="5F693072" w14:textId="461BD3A5" w:rsidR="00DD05A6" w:rsidRPr="009D60E3" w:rsidRDefault="00DD05A6" w:rsidP="00052558">
      <w:pPr>
        <w:rPr>
          <w:lang w:val="es-ES"/>
        </w:rPr>
      </w:pPr>
      <w:r w:rsidRPr="00052558">
        <w:rPr>
          <w:lang w:val="es-ES"/>
        </w:rPr>
        <w:t>16.6.2</w:t>
      </w:r>
      <w:r w:rsidRPr="009D60E3">
        <w:rPr>
          <w:lang w:val="es-ES"/>
        </w:rPr>
        <w:tab/>
      </w:r>
      <w:r w:rsidR="002F4F91" w:rsidRPr="009D60E3">
        <w:rPr>
          <w:lang w:val="es-ES"/>
        </w:rPr>
        <w:t>El GANT apoyó los siguientes cambios relativos a las Cuestiones de las Comisiones de Estudio del UIT-T:</w:t>
      </w:r>
    </w:p>
    <w:p w14:paraId="61745EBA" w14:textId="53022B37" w:rsidR="00DD05A6" w:rsidRPr="009D60E3" w:rsidRDefault="0049682C" w:rsidP="00052558">
      <w:pPr>
        <w:pStyle w:val="enumlev1"/>
        <w:rPr>
          <w:lang w:val="es-ES"/>
        </w:rPr>
      </w:pPr>
      <w:r w:rsidRPr="0049682C">
        <w:rPr>
          <w:lang w:val="es-ES"/>
        </w:rPr>
        <w:t>•</w:t>
      </w:r>
      <w:r w:rsidR="00DD05A6" w:rsidRPr="009D60E3">
        <w:rPr>
          <w:lang w:val="es-ES"/>
        </w:rPr>
        <w:tab/>
      </w:r>
      <w:r w:rsidR="002F4F91" w:rsidRPr="009D60E3">
        <w:rPr>
          <w:lang w:val="es-ES"/>
        </w:rPr>
        <w:t>CE</w:t>
      </w:r>
      <w:r w:rsidR="004376A7">
        <w:rPr>
          <w:lang w:val="es-ES"/>
        </w:rPr>
        <w:t> </w:t>
      </w:r>
      <w:r w:rsidR="00DD05A6" w:rsidRPr="009D60E3">
        <w:rPr>
          <w:lang w:val="es-ES"/>
        </w:rPr>
        <w:t xml:space="preserve">9: </w:t>
      </w:r>
      <w:r w:rsidR="002F4F91" w:rsidRPr="009D60E3">
        <w:rPr>
          <w:lang w:val="es-ES"/>
        </w:rPr>
        <w:t>creación de una nueva Cuestión C</w:t>
      </w:r>
      <w:r w:rsidR="00DD05A6" w:rsidRPr="009D60E3">
        <w:rPr>
          <w:lang w:val="es-ES"/>
        </w:rPr>
        <w:t xml:space="preserve">A/9 </w:t>
      </w:r>
      <w:r w:rsidR="004376A7">
        <w:rPr>
          <w:lang w:val="es-ES"/>
        </w:rPr>
        <w:t>"</w:t>
      </w:r>
      <w:r w:rsidR="002F4F91" w:rsidRPr="009D60E3">
        <w:rPr>
          <w:lang w:val="es-ES"/>
        </w:rPr>
        <w:t>Accesibilidad a los sistemas y servicios por cable</w:t>
      </w:r>
      <w:r w:rsidR="004376A7">
        <w:rPr>
          <w:lang w:val="es-ES"/>
        </w:rPr>
        <w:t>"</w:t>
      </w:r>
      <w:r w:rsidR="00DD05A6" w:rsidRPr="009D60E3">
        <w:rPr>
          <w:lang w:val="es-ES"/>
        </w:rPr>
        <w:t xml:space="preserve"> (</w:t>
      </w:r>
      <w:hyperlink r:id="rId99" w:history="1">
        <w:r w:rsidR="00DD05A6" w:rsidRPr="009D60E3">
          <w:rPr>
            <w:rStyle w:val="Hyperlink"/>
            <w:lang w:val="es-ES"/>
          </w:rPr>
          <w:t>TD630</w:t>
        </w:r>
      </w:hyperlink>
      <w:r w:rsidR="00DD05A6" w:rsidRPr="009D60E3">
        <w:rPr>
          <w:lang w:val="es-ES"/>
        </w:rPr>
        <w:t xml:space="preserve">). </w:t>
      </w:r>
      <w:r w:rsidR="002F4F91" w:rsidRPr="009D60E3">
        <w:rPr>
          <w:lang w:val="es-ES"/>
        </w:rPr>
        <w:t>El GANT modificó ligeramente el texto original de la Cuestión</w:t>
      </w:r>
      <w:r w:rsidR="004376A7">
        <w:rPr>
          <w:lang w:val="es-ES"/>
        </w:rPr>
        <w:t> </w:t>
      </w:r>
      <w:r w:rsidR="002F4F91" w:rsidRPr="009D60E3">
        <w:rPr>
          <w:lang w:val="es-ES"/>
        </w:rPr>
        <w:t>A/9 propuesto por la CE</w:t>
      </w:r>
      <w:r w:rsidR="00EB57A0">
        <w:rPr>
          <w:lang w:val="es-ES"/>
        </w:rPr>
        <w:t> </w:t>
      </w:r>
      <w:r w:rsidR="002F4F91" w:rsidRPr="009D60E3">
        <w:rPr>
          <w:lang w:val="es-ES"/>
        </w:rPr>
        <w:t>9. El GANT también apoyó la revisión de la</w:t>
      </w:r>
      <w:r w:rsidR="001A28D3">
        <w:rPr>
          <w:lang w:val="es-ES"/>
        </w:rPr>
        <w:t xml:space="preserve"> </w:t>
      </w:r>
      <w:r w:rsidR="002F4F91" w:rsidRPr="009D60E3">
        <w:rPr>
          <w:lang w:val="es-ES"/>
        </w:rPr>
        <w:t>C6/9</w:t>
      </w:r>
      <w:r w:rsidR="00DD05A6" w:rsidRPr="009D60E3">
        <w:rPr>
          <w:lang w:val="es-ES"/>
        </w:rPr>
        <w:t xml:space="preserve"> "</w:t>
      </w:r>
      <w:r w:rsidR="002F4F91" w:rsidRPr="009D60E3">
        <w:rPr>
          <w:lang w:val="es-ES"/>
        </w:rPr>
        <w:t>Requisitos funcionales de pasarelas y adaptadores multimedios residenciales para la recepción de servicios de distribución de contenido avanzados</w:t>
      </w:r>
      <w:r w:rsidR="00DD05A6" w:rsidRPr="009D60E3">
        <w:rPr>
          <w:lang w:val="es-ES"/>
        </w:rPr>
        <w:t>" (</w:t>
      </w:r>
      <w:hyperlink r:id="rId100" w:history="1">
        <w:r w:rsidR="00DD05A6" w:rsidRPr="009D60E3">
          <w:rPr>
            <w:rStyle w:val="Hyperlink"/>
            <w:lang w:val="es-ES"/>
          </w:rPr>
          <w:t>TD565</w:t>
        </w:r>
      </w:hyperlink>
      <w:r w:rsidR="00DD05A6" w:rsidRPr="009D60E3">
        <w:rPr>
          <w:lang w:val="es-ES"/>
        </w:rPr>
        <w:t xml:space="preserve">) </w:t>
      </w:r>
      <w:r w:rsidR="002F4F91" w:rsidRPr="009D60E3">
        <w:rPr>
          <w:lang w:val="es-ES"/>
        </w:rPr>
        <w:t>según proponía la CE</w:t>
      </w:r>
      <w:r w:rsidR="00EB57A0">
        <w:rPr>
          <w:lang w:val="es-ES"/>
        </w:rPr>
        <w:t> </w:t>
      </w:r>
      <w:r w:rsidR="002F4F91" w:rsidRPr="009D60E3">
        <w:rPr>
          <w:lang w:val="es-ES"/>
        </w:rPr>
        <w:t>9</w:t>
      </w:r>
      <w:r w:rsidR="00DD05A6" w:rsidRPr="009D60E3">
        <w:rPr>
          <w:lang w:val="es-ES"/>
        </w:rPr>
        <w:t>;</w:t>
      </w:r>
    </w:p>
    <w:p w14:paraId="4862F331" w14:textId="5D687D5A" w:rsidR="00DD05A6" w:rsidRPr="009D60E3" w:rsidRDefault="0049682C" w:rsidP="00052558">
      <w:pPr>
        <w:pStyle w:val="enumlev1"/>
        <w:rPr>
          <w:lang w:val="es-ES"/>
        </w:rPr>
      </w:pPr>
      <w:r w:rsidRPr="0049682C">
        <w:rPr>
          <w:lang w:val="es-ES"/>
        </w:rPr>
        <w:t>•</w:t>
      </w:r>
      <w:r w:rsidR="00DD05A6" w:rsidRPr="009D60E3">
        <w:rPr>
          <w:lang w:val="es-ES"/>
        </w:rPr>
        <w:tab/>
      </w:r>
      <w:r w:rsidR="002F4F91" w:rsidRPr="009D60E3">
        <w:rPr>
          <w:lang w:val="es-ES"/>
        </w:rPr>
        <w:t>CE</w:t>
      </w:r>
      <w:r w:rsidR="004376A7">
        <w:rPr>
          <w:lang w:val="es-ES"/>
        </w:rPr>
        <w:t> </w:t>
      </w:r>
      <w:r w:rsidR="00DD05A6" w:rsidRPr="009D60E3">
        <w:rPr>
          <w:lang w:val="es-ES"/>
        </w:rPr>
        <w:t xml:space="preserve">12: </w:t>
      </w:r>
      <w:r w:rsidR="002F4F91" w:rsidRPr="009D60E3">
        <w:rPr>
          <w:lang w:val="es-ES"/>
        </w:rPr>
        <w:t>integración de la C</w:t>
      </w:r>
      <w:r w:rsidR="00DD05A6" w:rsidRPr="009D60E3">
        <w:rPr>
          <w:lang w:val="es-ES"/>
        </w:rPr>
        <w:t>18/12 "</w:t>
      </w:r>
      <w:r w:rsidR="002F4F91" w:rsidRPr="009D60E3">
        <w:rPr>
          <w:lang w:val="es-ES"/>
        </w:rPr>
        <w:t>Medición y control de calidad de servicio (QoS) de extremo a extremo para tecnologías de televisión avanzadas, desde la adquisición a la reproducción de imagen en redes de contribución, distribución primaria y distribución secundaria</w:t>
      </w:r>
      <w:r w:rsidR="00DD05A6" w:rsidRPr="009D60E3">
        <w:rPr>
          <w:lang w:val="es-ES"/>
        </w:rPr>
        <w:t xml:space="preserve">" </w:t>
      </w:r>
      <w:r w:rsidR="002F4F91" w:rsidRPr="009D60E3">
        <w:rPr>
          <w:lang w:val="es-ES"/>
        </w:rPr>
        <w:t>en la C</w:t>
      </w:r>
      <w:r w:rsidR="00DD05A6" w:rsidRPr="009D60E3">
        <w:rPr>
          <w:lang w:val="es-ES"/>
        </w:rPr>
        <w:t>19/12 "</w:t>
      </w:r>
      <w:r w:rsidR="002F4F91" w:rsidRPr="009D60E3">
        <w:rPr>
          <w:lang w:val="es-ES"/>
        </w:rPr>
        <w:t>Métodos objetivos y subjetivos de evaluación de la calidad audiovisual percibida en los servicios multimedios</w:t>
      </w:r>
      <w:r w:rsidR="00DD05A6" w:rsidRPr="009D60E3">
        <w:rPr>
          <w:lang w:val="es-ES"/>
        </w:rPr>
        <w:t>"</w:t>
      </w:r>
      <w:r w:rsidR="00C42696" w:rsidRPr="009D60E3">
        <w:rPr>
          <w:lang w:val="es-ES"/>
        </w:rPr>
        <w:t xml:space="preserve"> y eliminar la Cuestión </w:t>
      </w:r>
      <w:r w:rsidR="00DD05A6" w:rsidRPr="009D60E3">
        <w:rPr>
          <w:lang w:val="es-ES"/>
        </w:rPr>
        <w:t>18/12 (</w:t>
      </w:r>
      <w:hyperlink r:id="rId101" w:history="1">
        <w:r w:rsidR="00DD05A6" w:rsidRPr="009D60E3">
          <w:rPr>
            <w:rStyle w:val="Hyperlink"/>
            <w:lang w:val="es-ES"/>
          </w:rPr>
          <w:t>TD543</w:t>
        </w:r>
      </w:hyperlink>
      <w:r w:rsidR="00DD05A6" w:rsidRPr="009D60E3">
        <w:rPr>
          <w:lang w:val="es-ES"/>
        </w:rPr>
        <w:t>);</w:t>
      </w:r>
    </w:p>
    <w:p w14:paraId="17186EAD" w14:textId="07EE5611" w:rsidR="00DD05A6" w:rsidRPr="009D60E3" w:rsidRDefault="0049682C" w:rsidP="00052558">
      <w:pPr>
        <w:pStyle w:val="enumlev1"/>
        <w:rPr>
          <w:lang w:val="es-ES"/>
        </w:rPr>
      </w:pPr>
      <w:r w:rsidRPr="0049682C">
        <w:rPr>
          <w:lang w:val="es-ES"/>
        </w:rPr>
        <w:t>•</w:t>
      </w:r>
      <w:r w:rsidR="00DD05A6" w:rsidRPr="009D60E3">
        <w:rPr>
          <w:lang w:val="es-ES"/>
        </w:rPr>
        <w:tab/>
      </w:r>
      <w:r w:rsidR="002F4F91" w:rsidRPr="009D60E3">
        <w:rPr>
          <w:lang w:val="es-ES"/>
        </w:rPr>
        <w:t>CE</w:t>
      </w:r>
      <w:r w:rsidR="004376A7">
        <w:rPr>
          <w:lang w:val="es-ES"/>
        </w:rPr>
        <w:t> </w:t>
      </w:r>
      <w:r w:rsidR="00DD05A6" w:rsidRPr="009D60E3">
        <w:rPr>
          <w:lang w:val="es-ES"/>
        </w:rPr>
        <w:t xml:space="preserve">16: </w:t>
      </w:r>
      <w:r w:rsidR="00C42696" w:rsidRPr="009D60E3">
        <w:rPr>
          <w:lang w:val="es-ES"/>
        </w:rPr>
        <w:t>creación de la C</w:t>
      </w:r>
      <w:r w:rsidR="00DD05A6" w:rsidRPr="009D60E3">
        <w:rPr>
          <w:lang w:val="es-ES"/>
        </w:rPr>
        <w:t>12/16 "</w:t>
      </w:r>
      <w:r w:rsidR="00C42696" w:rsidRPr="009D60E3">
        <w:rPr>
          <w:lang w:val="es-ES"/>
        </w:rPr>
        <w:t>Sistemas y servicios de videovigilancia</w:t>
      </w:r>
      <w:r w:rsidR="00DD05A6" w:rsidRPr="009D60E3">
        <w:rPr>
          <w:lang w:val="es-ES"/>
        </w:rPr>
        <w:t>" (</w:t>
      </w:r>
      <w:hyperlink r:id="rId102" w:history="1">
        <w:r w:rsidR="00DD05A6" w:rsidRPr="009D60E3">
          <w:rPr>
            <w:rStyle w:val="Hyperlink"/>
            <w:lang w:val="es-ES"/>
          </w:rPr>
          <w:t>TD522-R1</w:t>
        </w:r>
      </w:hyperlink>
      <w:r w:rsidR="00DD05A6" w:rsidRPr="009D60E3">
        <w:rPr>
          <w:lang w:val="es-ES"/>
        </w:rPr>
        <w:t xml:space="preserve">); </w:t>
      </w:r>
      <w:r w:rsidR="00C42696" w:rsidRPr="009D60E3">
        <w:rPr>
          <w:lang w:val="es-ES"/>
        </w:rPr>
        <w:t>y</w:t>
      </w:r>
    </w:p>
    <w:p w14:paraId="47A59F34" w14:textId="7155E991" w:rsidR="00CC4570" w:rsidRPr="009D60E3" w:rsidRDefault="0049682C" w:rsidP="00052558">
      <w:pPr>
        <w:pStyle w:val="enumlev1"/>
        <w:rPr>
          <w:b/>
          <w:bCs/>
          <w:lang w:val="es-ES"/>
        </w:rPr>
      </w:pPr>
      <w:r w:rsidRPr="0049682C">
        <w:rPr>
          <w:lang w:val="es-ES"/>
        </w:rPr>
        <w:t>•</w:t>
      </w:r>
      <w:r w:rsidR="00DD05A6" w:rsidRPr="009D60E3">
        <w:rPr>
          <w:lang w:val="es-ES"/>
        </w:rPr>
        <w:tab/>
      </w:r>
      <w:r w:rsidR="002F4F91" w:rsidRPr="009D60E3">
        <w:rPr>
          <w:lang w:val="es-ES"/>
        </w:rPr>
        <w:t>CE</w:t>
      </w:r>
      <w:r w:rsidR="004376A7">
        <w:rPr>
          <w:lang w:val="es-ES"/>
        </w:rPr>
        <w:t> </w:t>
      </w:r>
      <w:r w:rsidR="00DD05A6" w:rsidRPr="009D60E3">
        <w:rPr>
          <w:lang w:val="es-ES"/>
        </w:rPr>
        <w:t xml:space="preserve">7: </w:t>
      </w:r>
      <w:r w:rsidR="00C42696" w:rsidRPr="009D60E3">
        <w:rPr>
          <w:lang w:val="es-ES"/>
        </w:rPr>
        <w:t>revisión de la C</w:t>
      </w:r>
      <w:r w:rsidR="00DD05A6" w:rsidRPr="009D60E3">
        <w:rPr>
          <w:lang w:val="es-ES"/>
        </w:rPr>
        <w:t>2/17 "</w:t>
      </w:r>
      <w:r w:rsidR="00C42696" w:rsidRPr="009D60E3">
        <w:rPr>
          <w:lang w:val="es-ES"/>
        </w:rPr>
        <w:t>Arquitectura y marco genérico de la seguridad</w:t>
      </w:r>
      <w:r w:rsidR="00DD05A6" w:rsidRPr="009D60E3">
        <w:rPr>
          <w:lang w:val="es-ES"/>
        </w:rPr>
        <w:t>" (</w:t>
      </w:r>
      <w:hyperlink r:id="rId103" w:history="1">
        <w:r w:rsidR="00DD05A6" w:rsidRPr="009D60E3">
          <w:rPr>
            <w:rStyle w:val="Hyperlink"/>
            <w:lang w:val="es-ES"/>
          </w:rPr>
          <w:t>TD511</w:t>
        </w:r>
      </w:hyperlink>
      <w:r w:rsidR="00DD05A6" w:rsidRPr="009D60E3">
        <w:rPr>
          <w:lang w:val="es-ES"/>
        </w:rPr>
        <w:t>).</w:t>
      </w:r>
    </w:p>
    <w:p w14:paraId="6360087B" w14:textId="1540C86E" w:rsidR="00244D07" w:rsidRPr="002D2291" w:rsidRDefault="00244D07" w:rsidP="00052558">
      <w:pPr>
        <w:rPr>
          <w:lang w:val="es-ES"/>
        </w:rPr>
      </w:pPr>
      <w:r w:rsidRPr="00052558">
        <w:rPr>
          <w:lang w:val="es-ES"/>
        </w:rPr>
        <w:t>16.6.3</w:t>
      </w:r>
      <w:r w:rsidRPr="009D60E3">
        <w:rPr>
          <w:lang w:val="es-ES"/>
        </w:rPr>
        <w:tab/>
      </w:r>
      <w:r w:rsidR="00C42696" w:rsidRPr="009D60E3">
        <w:rPr>
          <w:lang w:val="es-ES"/>
        </w:rPr>
        <w:t>El GANT solicitó a la CE</w:t>
      </w:r>
      <w:r w:rsidR="004376A7">
        <w:rPr>
          <w:lang w:val="es-ES"/>
        </w:rPr>
        <w:t> </w:t>
      </w:r>
      <w:r w:rsidRPr="009D60E3">
        <w:rPr>
          <w:lang w:val="es-ES"/>
        </w:rPr>
        <w:t xml:space="preserve">11 </w:t>
      </w:r>
      <w:r w:rsidR="00C42696" w:rsidRPr="009D60E3">
        <w:rPr>
          <w:lang w:val="es-ES"/>
        </w:rPr>
        <w:t>y la</w:t>
      </w:r>
      <w:r w:rsidRPr="009D60E3">
        <w:rPr>
          <w:lang w:val="es-ES"/>
        </w:rPr>
        <w:t xml:space="preserve"> </w:t>
      </w:r>
      <w:r w:rsidR="00C42696" w:rsidRPr="009D60E3">
        <w:rPr>
          <w:lang w:val="es-ES"/>
        </w:rPr>
        <w:t>CE</w:t>
      </w:r>
      <w:r w:rsidR="004376A7">
        <w:rPr>
          <w:lang w:val="es-ES"/>
        </w:rPr>
        <w:t> </w:t>
      </w:r>
      <w:r w:rsidRPr="009D60E3">
        <w:rPr>
          <w:lang w:val="es-ES"/>
        </w:rPr>
        <w:t xml:space="preserve">12 </w:t>
      </w:r>
      <w:r w:rsidR="00C42696" w:rsidRPr="009D60E3">
        <w:rPr>
          <w:lang w:val="es-ES"/>
        </w:rPr>
        <w:t>coordinarse y colaborar en un nuevo tema de trabajo en la CE</w:t>
      </w:r>
      <w:r w:rsidR="004376A7">
        <w:rPr>
          <w:lang w:val="es-ES"/>
        </w:rPr>
        <w:t> </w:t>
      </w:r>
      <w:r w:rsidR="00C42696" w:rsidRPr="009D60E3">
        <w:rPr>
          <w:lang w:val="es-ES"/>
        </w:rPr>
        <w:t xml:space="preserve">11 sobre las repercusiones de los dispositivos móviles falsificados en la calidad de servicio </w:t>
      </w:r>
      <w:r w:rsidRPr="009D60E3">
        <w:rPr>
          <w:lang w:val="es-ES"/>
        </w:rPr>
        <w:t>(TR-CF-QoS) (</w:t>
      </w:r>
      <w:hyperlink r:id="rId104" w:history="1">
        <w:r w:rsidRPr="009D60E3">
          <w:rPr>
            <w:rStyle w:val="Hyperlink"/>
            <w:lang w:val="es-ES"/>
          </w:rPr>
          <w:t>TD544</w:t>
        </w:r>
      </w:hyperlink>
      <w:r w:rsidRPr="009D60E3">
        <w:rPr>
          <w:lang w:val="es-ES"/>
        </w:rPr>
        <w:t>).</w:t>
      </w:r>
    </w:p>
    <w:p w14:paraId="74E3562E" w14:textId="6409397B" w:rsidR="00DD05A6" w:rsidRPr="000A1166" w:rsidRDefault="005C1747" w:rsidP="000A1166">
      <w:pPr>
        <w:pStyle w:val="Heading2"/>
        <w:rPr>
          <w:lang w:val="es-ES"/>
        </w:rPr>
      </w:pPr>
      <w:bookmarkStart w:id="71" w:name="_Toc25585518"/>
      <w:bookmarkStart w:id="72" w:name="_Toc25585581"/>
      <w:r w:rsidRPr="000A1166">
        <w:rPr>
          <w:lang w:val="es-ES"/>
        </w:rPr>
        <w:t>1</w:t>
      </w:r>
      <w:r w:rsidR="00CC4570" w:rsidRPr="000A1166">
        <w:rPr>
          <w:lang w:val="es-ES"/>
        </w:rPr>
        <w:t>6.7</w:t>
      </w:r>
      <w:r w:rsidRPr="000A1166">
        <w:rPr>
          <w:lang w:val="es-ES"/>
        </w:rPr>
        <w:tab/>
        <w:t>Grupo de Relator del GANT sobre los métodos de trabajo (GR-MT)</w:t>
      </w:r>
      <w:bookmarkEnd w:id="71"/>
      <w:bookmarkEnd w:id="72"/>
    </w:p>
    <w:p w14:paraId="18FFA77B" w14:textId="244BE13E" w:rsidR="00D02D8D" w:rsidRPr="009D60E3" w:rsidRDefault="00CC4570" w:rsidP="00052558">
      <w:pPr>
        <w:rPr>
          <w:lang w:val="es-ES"/>
        </w:rPr>
      </w:pPr>
      <w:r w:rsidRPr="00052558">
        <w:rPr>
          <w:lang w:val="es-ES"/>
        </w:rPr>
        <w:t>16.7.1</w:t>
      </w:r>
      <w:r w:rsidRPr="009D60E3">
        <w:rPr>
          <w:lang w:val="es-ES"/>
        </w:rPr>
        <w:tab/>
      </w:r>
      <w:r w:rsidR="00C42696" w:rsidRPr="009D60E3">
        <w:rPr>
          <w:lang w:val="es-ES"/>
        </w:rPr>
        <w:t>El Relator del GR-MT, Sr. Stephen Trowbridge (</w:t>
      </w:r>
      <w:r w:rsidR="00C1189D">
        <w:rPr>
          <w:lang w:val="es-ES"/>
        </w:rPr>
        <w:t>Estados Unidos</w:t>
      </w:r>
      <w:r w:rsidR="00C42696" w:rsidRPr="009D60E3">
        <w:rPr>
          <w:lang w:val="es-ES"/>
        </w:rPr>
        <w:t>), presentó el informe del GR-MT contenido en el Documento</w:t>
      </w:r>
      <w:r w:rsidR="00C42696" w:rsidRPr="009D60E3">
        <w:rPr>
          <w:rStyle w:val="Hyperlink"/>
          <w:color w:val="auto"/>
          <w:u w:val="none"/>
          <w:lang w:val="es-ES"/>
        </w:rPr>
        <w:t xml:space="preserve"> </w:t>
      </w:r>
      <w:hyperlink r:id="rId105" w:history="1">
        <w:r w:rsidRPr="009D60E3">
          <w:rPr>
            <w:rStyle w:val="Hyperlink"/>
            <w:lang w:val="es-ES"/>
          </w:rPr>
          <w:t>TD463</w:t>
        </w:r>
      </w:hyperlink>
      <w:r w:rsidRPr="009D60E3">
        <w:rPr>
          <w:lang w:val="es-ES"/>
        </w:rPr>
        <w:t xml:space="preserve">, </w:t>
      </w:r>
      <w:r w:rsidR="00C42696" w:rsidRPr="009D60E3">
        <w:rPr>
          <w:lang w:val="es-ES"/>
        </w:rPr>
        <w:t xml:space="preserve">que se revisó y corrigió en el </w:t>
      </w:r>
      <w:r w:rsidR="00F4224D">
        <w:rPr>
          <w:lang w:val="es-ES"/>
        </w:rPr>
        <w:t>Documento </w:t>
      </w:r>
      <w:hyperlink r:id="rId106" w:history="1">
        <w:r w:rsidRPr="009D60E3">
          <w:rPr>
            <w:rStyle w:val="Hyperlink"/>
            <w:lang w:val="es-ES"/>
          </w:rPr>
          <w:t>TD463-R2</w:t>
        </w:r>
      </w:hyperlink>
      <w:r w:rsidRPr="009D60E3">
        <w:rPr>
          <w:lang w:val="es-ES"/>
        </w:rPr>
        <w:t xml:space="preserve">. El GANT tomó nota de ese </w:t>
      </w:r>
      <w:r w:rsidR="00F4224D">
        <w:rPr>
          <w:lang w:val="es-ES"/>
        </w:rPr>
        <w:t>i</w:t>
      </w:r>
      <w:r w:rsidR="00C42696" w:rsidRPr="009D60E3">
        <w:rPr>
          <w:lang w:val="es-ES"/>
        </w:rPr>
        <w:t>nforme</w:t>
      </w:r>
      <w:r w:rsidRPr="009D60E3">
        <w:rPr>
          <w:lang w:val="es-ES"/>
        </w:rPr>
        <w:t>.</w:t>
      </w:r>
      <w:bookmarkEnd w:id="64"/>
    </w:p>
    <w:p w14:paraId="3B76005D" w14:textId="24637360" w:rsidR="00D02D8D" w:rsidRPr="009D60E3" w:rsidRDefault="00D02D8D" w:rsidP="00052558">
      <w:pPr>
        <w:rPr>
          <w:lang w:val="es-ES"/>
        </w:rPr>
      </w:pPr>
      <w:r w:rsidRPr="00052558">
        <w:rPr>
          <w:lang w:val="es-ES"/>
        </w:rPr>
        <w:t>16.7.2</w:t>
      </w:r>
      <w:r w:rsidRPr="009D60E3">
        <w:rPr>
          <w:lang w:val="es-ES"/>
        </w:rPr>
        <w:tab/>
      </w:r>
      <w:r w:rsidR="00C42696" w:rsidRPr="009D60E3">
        <w:rPr>
          <w:lang w:val="es-ES"/>
        </w:rPr>
        <w:t xml:space="preserve">Con arreglo al proceso tradicional de aprobación </w:t>
      </w:r>
      <w:r w:rsidRPr="009D60E3">
        <w:rPr>
          <w:lang w:val="es-ES"/>
        </w:rPr>
        <w:t xml:space="preserve">(TAP) </w:t>
      </w:r>
      <w:r w:rsidR="00C42696" w:rsidRPr="009D60E3">
        <w:rPr>
          <w:lang w:val="es-ES"/>
        </w:rPr>
        <w:t>de la Resolución</w:t>
      </w:r>
      <w:r w:rsidRPr="009D60E3">
        <w:rPr>
          <w:lang w:val="es-ES"/>
        </w:rPr>
        <w:t xml:space="preserve"> 1 </w:t>
      </w:r>
      <w:r w:rsidR="00BA7181" w:rsidRPr="00BA7181">
        <w:rPr>
          <w:lang w:val="es-ES"/>
        </w:rPr>
        <w:t>cláusula</w:t>
      </w:r>
      <w:r w:rsidRPr="009D60E3">
        <w:rPr>
          <w:lang w:val="es-ES"/>
        </w:rPr>
        <w:t xml:space="preserve"> 9 (</w:t>
      </w:r>
      <w:r w:rsidR="004376A7" w:rsidRPr="009D60E3">
        <w:rPr>
          <w:lang w:val="es-ES"/>
        </w:rPr>
        <w:t>Rev</w:t>
      </w:r>
      <w:r w:rsidRPr="009D60E3">
        <w:rPr>
          <w:lang w:val="es-ES"/>
        </w:rPr>
        <w:t>.</w:t>
      </w:r>
      <w:r w:rsidR="004376A7">
        <w:rPr>
          <w:lang w:val="es-ES"/>
        </w:rPr>
        <w:t> </w:t>
      </w:r>
      <w:r w:rsidRPr="009D60E3">
        <w:rPr>
          <w:lang w:val="es-ES"/>
        </w:rPr>
        <w:t xml:space="preserve">Hammamet, 2016), </w:t>
      </w:r>
      <w:r w:rsidR="00C42696" w:rsidRPr="009D60E3">
        <w:rPr>
          <w:lang w:val="es-ES"/>
        </w:rPr>
        <w:t>el GANT aprobó:</w:t>
      </w:r>
    </w:p>
    <w:p w14:paraId="38F8CAD3" w14:textId="608ED12A" w:rsidR="00D02D8D" w:rsidRPr="009D60E3" w:rsidRDefault="0049682C" w:rsidP="00052558">
      <w:pPr>
        <w:pStyle w:val="enumlev1"/>
        <w:rPr>
          <w:lang w:val="es-ES"/>
        </w:rPr>
      </w:pPr>
      <w:r w:rsidRPr="0049682C">
        <w:rPr>
          <w:lang w:val="es-ES"/>
        </w:rPr>
        <w:t>•</w:t>
      </w:r>
      <w:r w:rsidR="00D02D8D" w:rsidRPr="009D60E3">
        <w:rPr>
          <w:lang w:val="es-ES"/>
        </w:rPr>
        <w:tab/>
      </w:r>
      <w:r w:rsidR="00D928F4" w:rsidRPr="009D60E3">
        <w:rPr>
          <w:lang w:val="es-ES"/>
        </w:rPr>
        <w:t>e</w:t>
      </w:r>
      <w:r w:rsidR="00C42696" w:rsidRPr="009D60E3">
        <w:rPr>
          <w:lang w:val="es-ES"/>
        </w:rPr>
        <w:t xml:space="preserve">l </w:t>
      </w:r>
      <w:r w:rsidR="00D928F4" w:rsidRPr="009D60E3">
        <w:rPr>
          <w:lang w:val="es-ES"/>
        </w:rPr>
        <w:t>p</w:t>
      </w:r>
      <w:r w:rsidR="00C42696" w:rsidRPr="009D60E3">
        <w:rPr>
          <w:lang w:val="es-ES"/>
        </w:rPr>
        <w:t xml:space="preserve">royecto de </w:t>
      </w:r>
      <w:r w:rsidR="00D928F4" w:rsidRPr="009D60E3">
        <w:rPr>
          <w:lang w:val="es-ES"/>
        </w:rPr>
        <w:t>revisión</w:t>
      </w:r>
      <w:r w:rsidR="00C42696" w:rsidRPr="009D60E3">
        <w:rPr>
          <w:lang w:val="es-ES"/>
        </w:rPr>
        <w:t xml:space="preserve"> de la Recomendación UIT</w:t>
      </w:r>
      <w:r w:rsidR="00D02D8D" w:rsidRPr="009D60E3">
        <w:rPr>
          <w:lang w:val="es-ES"/>
        </w:rPr>
        <w:t>-T A.1 "</w:t>
      </w:r>
      <w:r w:rsidR="00C42696" w:rsidRPr="009D60E3">
        <w:rPr>
          <w:lang w:val="es-ES"/>
        </w:rPr>
        <w:t>Métodos de trabajo de las Comisiones de Estudio del Sector de Normalización de l</w:t>
      </w:r>
      <w:r w:rsidR="002B76DE">
        <w:rPr>
          <w:lang w:val="es-ES"/>
        </w:rPr>
        <w:t>as Telecomunicaciones de la</w:t>
      </w:r>
      <w:r w:rsidR="004376A7">
        <w:rPr>
          <w:lang w:val="es-ES"/>
        </w:rPr>
        <w:t> </w:t>
      </w:r>
      <w:r w:rsidR="002B76DE">
        <w:rPr>
          <w:lang w:val="es-ES"/>
        </w:rPr>
        <w:t>UIT</w:t>
      </w:r>
      <w:r w:rsidR="00D02D8D" w:rsidRPr="009D60E3">
        <w:rPr>
          <w:lang w:val="es-ES"/>
        </w:rPr>
        <w:t>" (</w:t>
      </w:r>
      <w:hyperlink r:id="rId107" w:history="1">
        <w:r w:rsidR="00D02D8D" w:rsidRPr="009D60E3">
          <w:rPr>
            <w:rStyle w:val="Hyperlink"/>
            <w:rFonts w:asciiTheme="majorBidi" w:hAnsiTheme="majorBidi" w:cstheme="majorBidi"/>
            <w:bCs/>
            <w:lang w:val="es-ES"/>
          </w:rPr>
          <w:t>TD637</w:t>
        </w:r>
      </w:hyperlink>
      <w:r w:rsidR="00D02D8D" w:rsidRPr="009D60E3">
        <w:rPr>
          <w:lang w:val="es-ES"/>
        </w:rPr>
        <w:t xml:space="preserve">) </w:t>
      </w:r>
      <w:r w:rsidR="00D928F4" w:rsidRPr="009D60E3">
        <w:rPr>
          <w:lang w:val="es-ES"/>
        </w:rPr>
        <w:t xml:space="preserve">con modificaciones fundamentales en relación con el texto TAP propuesto en TSAG-R04, incluyendo requisitos de ampliar las cuestiones de DPI en cada reunión </w:t>
      </w:r>
      <w:r w:rsidR="00D02D8D" w:rsidRPr="009D60E3">
        <w:rPr>
          <w:lang w:val="es-ES"/>
        </w:rPr>
        <w:t>(</w:t>
      </w:r>
      <w:r w:rsidR="00BA7181" w:rsidRPr="00BA7181">
        <w:rPr>
          <w:lang w:val="es-ES"/>
        </w:rPr>
        <w:t>cláusula</w:t>
      </w:r>
      <w:r w:rsidR="00D928F4" w:rsidRPr="009D60E3">
        <w:rPr>
          <w:lang w:val="es-ES"/>
        </w:rPr>
        <w:t>s</w:t>
      </w:r>
      <w:r w:rsidR="00D02D8D" w:rsidRPr="009D60E3">
        <w:rPr>
          <w:lang w:val="es-ES"/>
        </w:rPr>
        <w:t xml:space="preserve"> 1.4.6, 2.3.3.12, </w:t>
      </w:r>
      <w:r w:rsidR="00D928F4" w:rsidRPr="009D60E3">
        <w:rPr>
          <w:lang w:val="es-ES"/>
        </w:rPr>
        <w:t>Apéndice</w:t>
      </w:r>
      <w:r w:rsidR="00D02D8D" w:rsidRPr="009D60E3">
        <w:rPr>
          <w:lang w:val="es-ES"/>
        </w:rPr>
        <w:t xml:space="preserve"> I i), </w:t>
      </w:r>
      <w:r w:rsidR="00D928F4" w:rsidRPr="009D60E3">
        <w:rPr>
          <w:lang w:val="es-ES"/>
        </w:rPr>
        <w:t>eliminación de la utilización condicional del texto presentado</w:t>
      </w:r>
      <w:r w:rsidR="00D02D8D" w:rsidRPr="009D60E3">
        <w:rPr>
          <w:lang w:val="es-ES"/>
        </w:rPr>
        <w:t xml:space="preserve"> (</w:t>
      </w:r>
      <w:r w:rsidR="00BA7181" w:rsidRPr="00BA7181">
        <w:rPr>
          <w:lang w:val="es-ES"/>
        </w:rPr>
        <w:t xml:space="preserve">cláusula </w:t>
      </w:r>
      <w:r w:rsidR="00D02D8D" w:rsidRPr="009D60E3">
        <w:rPr>
          <w:lang w:val="es-ES"/>
        </w:rPr>
        <w:t>3.1.6)</w:t>
      </w:r>
      <w:r w:rsidR="00D928F4" w:rsidRPr="009D60E3">
        <w:rPr>
          <w:lang w:val="es-ES"/>
        </w:rPr>
        <w:t xml:space="preserve"> y algunas modificaciones editoriales</w:t>
      </w:r>
      <w:r w:rsidR="00D02D8D" w:rsidRPr="009D60E3">
        <w:rPr>
          <w:lang w:val="es-ES"/>
        </w:rPr>
        <w:t xml:space="preserve">, </w:t>
      </w:r>
      <w:r w:rsidR="00D928F4" w:rsidRPr="009D60E3">
        <w:rPr>
          <w:lang w:val="es-ES"/>
        </w:rPr>
        <w:t>y</w:t>
      </w:r>
    </w:p>
    <w:p w14:paraId="3B89CEBA" w14:textId="4047E0FC" w:rsidR="00D02D8D" w:rsidRPr="009D60E3" w:rsidRDefault="0049682C" w:rsidP="00052558">
      <w:pPr>
        <w:pStyle w:val="enumlev1"/>
        <w:rPr>
          <w:lang w:val="es-ES"/>
        </w:rPr>
      </w:pPr>
      <w:r w:rsidRPr="0049682C">
        <w:rPr>
          <w:lang w:val="es-ES"/>
        </w:rPr>
        <w:t>•</w:t>
      </w:r>
      <w:r w:rsidR="00D02D8D" w:rsidRPr="009D60E3">
        <w:rPr>
          <w:lang w:val="es-ES"/>
        </w:rPr>
        <w:tab/>
      </w:r>
      <w:r w:rsidR="00D928F4" w:rsidRPr="009D60E3">
        <w:rPr>
          <w:lang w:val="es-ES"/>
        </w:rPr>
        <w:t>el proyecto de revisión de la Recomendación UIT</w:t>
      </w:r>
      <w:r w:rsidR="00D02D8D" w:rsidRPr="009D60E3">
        <w:rPr>
          <w:lang w:val="es-ES"/>
        </w:rPr>
        <w:t xml:space="preserve">-T A.13 "Publicaciones de carácter no normativo del UIT-T, </w:t>
      </w:r>
      <w:r w:rsidR="002B76DE" w:rsidRPr="002B76DE">
        <w:rPr>
          <w:lang w:val="es-ES"/>
        </w:rPr>
        <w:t>incluidos los Suplementos a las Recomendaciones UIT-T"</w:t>
      </w:r>
      <w:r w:rsidR="00D02D8D" w:rsidRPr="009D60E3">
        <w:rPr>
          <w:lang w:val="es-ES"/>
        </w:rPr>
        <w:t xml:space="preserve"> (</w:t>
      </w:r>
      <w:hyperlink r:id="rId108" w:history="1">
        <w:r w:rsidR="00D02D8D" w:rsidRPr="009D60E3">
          <w:rPr>
            <w:rStyle w:val="Hyperlink"/>
            <w:rFonts w:asciiTheme="majorBidi" w:hAnsiTheme="majorBidi" w:cstheme="majorBidi"/>
            <w:bCs/>
            <w:lang w:val="es-ES"/>
          </w:rPr>
          <w:t>TD612</w:t>
        </w:r>
        <w:r w:rsidR="00052558">
          <w:rPr>
            <w:rStyle w:val="Hyperlink"/>
            <w:rFonts w:asciiTheme="majorBidi" w:hAnsiTheme="majorBidi" w:cstheme="majorBidi"/>
            <w:bCs/>
            <w:lang w:val="es-ES"/>
          </w:rPr>
          <w:noBreakHyphen/>
        </w:r>
        <w:r w:rsidR="00D02D8D" w:rsidRPr="009D60E3">
          <w:rPr>
            <w:rStyle w:val="Hyperlink"/>
            <w:rFonts w:asciiTheme="majorBidi" w:hAnsiTheme="majorBidi" w:cstheme="majorBidi"/>
            <w:bCs/>
            <w:lang w:val="es-ES"/>
          </w:rPr>
          <w:t>R2</w:t>
        </w:r>
      </w:hyperlink>
      <w:r w:rsidR="00D02D8D" w:rsidRPr="009D60E3">
        <w:rPr>
          <w:lang w:val="es-ES"/>
        </w:rPr>
        <w:t xml:space="preserve">) </w:t>
      </w:r>
      <w:r w:rsidR="002B76DE">
        <w:rPr>
          <w:lang w:val="es-ES"/>
        </w:rPr>
        <w:t xml:space="preserve">con </w:t>
      </w:r>
      <w:r w:rsidR="00D928F4" w:rsidRPr="009D60E3">
        <w:rPr>
          <w:lang w:val="es-ES"/>
        </w:rPr>
        <w:t>algunas modificaciones editoriales en relación con el texto TAP propuesto en TSAG</w:t>
      </w:r>
      <w:r w:rsidR="00D02D8D" w:rsidRPr="009D60E3">
        <w:rPr>
          <w:lang w:val="es-ES"/>
        </w:rPr>
        <w:t>-R06.</w:t>
      </w:r>
    </w:p>
    <w:p w14:paraId="071E7C6F" w14:textId="38CDE426" w:rsidR="00D928F4" w:rsidRPr="009D60E3" w:rsidRDefault="00754A4E" w:rsidP="00052558">
      <w:pPr>
        <w:pStyle w:val="enumlev1"/>
        <w:rPr>
          <w:lang w:val="es-ES"/>
        </w:rPr>
      </w:pPr>
      <w:r w:rsidRPr="009D60E3">
        <w:rPr>
          <w:lang w:val="es-ES"/>
        </w:rPr>
        <w:lastRenderedPageBreak/>
        <w:tab/>
      </w:r>
      <w:r w:rsidR="00D928F4" w:rsidRPr="009D60E3">
        <w:rPr>
          <w:lang w:val="es-ES"/>
        </w:rPr>
        <w:t>La aprobación de las Recomendaciones anteriores está reflejada en la Circular 198 de la</w:t>
      </w:r>
      <w:r w:rsidR="00B06E55">
        <w:rPr>
          <w:lang w:val="es-ES"/>
        </w:rPr>
        <w:t> </w:t>
      </w:r>
      <w:r w:rsidR="00D928F4" w:rsidRPr="009D60E3">
        <w:rPr>
          <w:lang w:val="es-ES"/>
        </w:rPr>
        <w:t>TSB de 3 de octubre de 2019.</w:t>
      </w:r>
    </w:p>
    <w:p w14:paraId="026B8BE2" w14:textId="65DDC6C5" w:rsidR="00D928F4" w:rsidRPr="009D60E3" w:rsidRDefault="00754A4E" w:rsidP="008A51BE">
      <w:pPr>
        <w:keepNext/>
        <w:keepLines/>
        <w:rPr>
          <w:lang w:val="es-ES"/>
        </w:rPr>
      </w:pPr>
      <w:bookmarkStart w:id="73" w:name="_Ref21692869"/>
      <w:bookmarkStart w:id="74" w:name="_Toc508133737"/>
      <w:r w:rsidRPr="00052558">
        <w:rPr>
          <w:lang w:val="es-ES"/>
        </w:rPr>
        <w:t>16.7.3</w:t>
      </w:r>
      <w:r w:rsidRPr="009D60E3">
        <w:rPr>
          <w:lang w:val="es-ES"/>
        </w:rPr>
        <w:tab/>
      </w:r>
      <w:r w:rsidR="00D928F4" w:rsidRPr="009D60E3">
        <w:rPr>
          <w:lang w:val="es-ES"/>
        </w:rPr>
        <w:t>El GANT</w:t>
      </w:r>
      <w:r w:rsidR="00B748E1" w:rsidRPr="009D60E3">
        <w:rPr>
          <w:lang w:val="es-ES"/>
        </w:rPr>
        <w:t xml:space="preserve">, </w:t>
      </w:r>
      <w:r w:rsidR="00D928F4" w:rsidRPr="009D60E3">
        <w:rPr>
          <w:lang w:val="es-ES"/>
        </w:rPr>
        <w:t>a petición de la Federación de Rusia, recomendó al Director de la TSB que señale a la atención de la próxima reunión del Grupo ad hoc sobre DPI del Director de la</w:t>
      </w:r>
      <w:r w:rsidR="00F67A69">
        <w:rPr>
          <w:lang w:val="es-ES"/>
        </w:rPr>
        <w:t> </w:t>
      </w:r>
      <w:r w:rsidR="00D928F4" w:rsidRPr="009D60E3">
        <w:rPr>
          <w:lang w:val="es-ES"/>
        </w:rPr>
        <w:t>TSB, la cuestión de revisar la compatibilidad de las Directrices de DPI con la Resolución</w:t>
      </w:r>
      <w:r w:rsidR="0049682C">
        <w:rPr>
          <w:lang w:val="es-ES"/>
        </w:rPr>
        <w:t> </w:t>
      </w:r>
      <w:r w:rsidR="00D928F4" w:rsidRPr="009D60E3">
        <w:rPr>
          <w:lang w:val="es-ES"/>
        </w:rPr>
        <w:t>66</w:t>
      </w:r>
      <w:r w:rsidR="00257E86" w:rsidRPr="009D60E3">
        <w:rPr>
          <w:lang w:val="es-ES"/>
        </w:rPr>
        <w:t xml:space="preserve"> (Rev. </w:t>
      </w:r>
      <w:r w:rsidR="00EC6283" w:rsidRPr="009D60E3">
        <w:rPr>
          <w:lang w:val="es-ES"/>
        </w:rPr>
        <w:t>Dubái</w:t>
      </w:r>
      <w:r w:rsidR="00257E86" w:rsidRPr="009D60E3">
        <w:rPr>
          <w:lang w:val="es-ES"/>
        </w:rPr>
        <w:t>, 2018)</w:t>
      </w:r>
      <w:r w:rsidR="00D928F4" w:rsidRPr="009D60E3">
        <w:rPr>
          <w:lang w:val="es-ES"/>
        </w:rPr>
        <w:t>, relativa a los documentos y publicaciones de la Unión</w:t>
      </w:r>
      <w:r w:rsidR="00257E86" w:rsidRPr="009D60E3">
        <w:rPr>
          <w:lang w:val="es-ES"/>
        </w:rPr>
        <w:t>, para obtener la recomendación adecuada por parte de esa reunión.</w:t>
      </w:r>
    </w:p>
    <w:bookmarkEnd w:id="73"/>
    <w:p w14:paraId="180581BC" w14:textId="14E34845" w:rsidR="00B748E1" w:rsidRPr="009D60E3" w:rsidRDefault="00754A4E" w:rsidP="00052558">
      <w:pPr>
        <w:rPr>
          <w:b/>
          <w:bCs/>
          <w:lang w:val="es-ES"/>
        </w:rPr>
      </w:pPr>
      <w:r w:rsidRPr="00052558">
        <w:rPr>
          <w:lang w:val="es-ES"/>
        </w:rPr>
        <w:t>16.7.4</w:t>
      </w:r>
      <w:r w:rsidRPr="009D60E3">
        <w:rPr>
          <w:lang w:val="es-ES"/>
        </w:rPr>
        <w:tab/>
      </w:r>
      <w:r w:rsidR="00257E86" w:rsidRPr="009D60E3">
        <w:rPr>
          <w:lang w:val="es-ES"/>
        </w:rPr>
        <w:t xml:space="preserve">El GANT autorizó al GR-MT a celebrar dos reuniones electrónicas intermedias con el mandato contenido en el </w:t>
      </w:r>
      <w:hyperlink w:anchor="_Annex_B_Summary_1" w:history="1">
        <w:r w:rsidR="00257E86" w:rsidRPr="009D60E3">
          <w:rPr>
            <w:rStyle w:val="Hyperlink"/>
            <w:lang w:val="es-ES"/>
          </w:rPr>
          <w:t>An</w:t>
        </w:r>
        <w:r w:rsidR="00B748E1" w:rsidRPr="009D60E3">
          <w:rPr>
            <w:rStyle w:val="Hyperlink"/>
            <w:lang w:val="es-ES"/>
          </w:rPr>
          <w:t>ex</w:t>
        </w:r>
        <w:r w:rsidR="00257E86" w:rsidRPr="009D60E3">
          <w:rPr>
            <w:rStyle w:val="Hyperlink"/>
            <w:lang w:val="es-ES"/>
          </w:rPr>
          <w:t>o</w:t>
        </w:r>
        <w:r w:rsidR="00B748E1" w:rsidRPr="009D60E3">
          <w:rPr>
            <w:rStyle w:val="Hyperlink"/>
            <w:lang w:val="es-ES"/>
          </w:rPr>
          <w:t xml:space="preserve"> A</w:t>
        </w:r>
      </w:hyperlink>
      <w:r w:rsidR="00B748E1" w:rsidRPr="009D60E3">
        <w:rPr>
          <w:lang w:val="es-ES"/>
        </w:rPr>
        <w:t xml:space="preserve">. </w:t>
      </w:r>
      <w:r w:rsidR="00257E86" w:rsidRPr="009D60E3">
        <w:rPr>
          <w:lang w:val="es-ES"/>
        </w:rPr>
        <w:t>El Relator del GR-MT decidirá posteriormente la fecha exacta de la reunión en base a sus consultas y se comunicará por la lista de correo del</w:t>
      </w:r>
      <w:r w:rsidR="0049682C">
        <w:rPr>
          <w:lang w:val="es-ES"/>
        </w:rPr>
        <w:t> </w:t>
      </w:r>
      <w:r w:rsidR="00257E86" w:rsidRPr="009D60E3">
        <w:rPr>
          <w:lang w:val="es-ES"/>
        </w:rPr>
        <w:t>GANT.</w:t>
      </w:r>
    </w:p>
    <w:p w14:paraId="2C753F94" w14:textId="7CFBD653" w:rsidR="00754A4E" w:rsidRPr="009D60E3" w:rsidRDefault="00754A4E" w:rsidP="000A1166">
      <w:pPr>
        <w:pStyle w:val="Heading1"/>
        <w:rPr>
          <w:lang w:val="es-ES"/>
        </w:rPr>
      </w:pPr>
      <w:bookmarkStart w:id="75" w:name="_Toc25585519"/>
      <w:bookmarkStart w:id="76" w:name="_Toc25585582"/>
      <w:bookmarkEnd w:id="74"/>
      <w:r w:rsidRPr="009D60E3">
        <w:rPr>
          <w:lang w:val="es-ES"/>
        </w:rPr>
        <w:t>17</w:t>
      </w:r>
      <w:r w:rsidRPr="009D60E3">
        <w:rPr>
          <w:lang w:val="es-ES"/>
        </w:rPr>
        <w:tab/>
        <w:t>Calendario de reuniones del UIT-T, incluida las fechas de las próximas reuniones del GANT</w:t>
      </w:r>
      <w:bookmarkEnd w:id="75"/>
      <w:bookmarkEnd w:id="76"/>
    </w:p>
    <w:p w14:paraId="5E26C36D" w14:textId="288A686B" w:rsidR="00754A4E" w:rsidRPr="009D60E3" w:rsidRDefault="00754A4E" w:rsidP="00052558">
      <w:pPr>
        <w:rPr>
          <w:lang w:val="es-ES"/>
        </w:rPr>
      </w:pPr>
      <w:r w:rsidRPr="00052558">
        <w:rPr>
          <w:lang w:val="es-ES"/>
        </w:rPr>
        <w:t>17.1</w:t>
      </w:r>
      <w:r w:rsidRPr="009D60E3">
        <w:rPr>
          <w:lang w:val="es-ES"/>
        </w:rPr>
        <w:tab/>
      </w:r>
      <w:r w:rsidR="00257E86" w:rsidRPr="009D60E3">
        <w:rPr>
          <w:lang w:val="es-ES"/>
        </w:rPr>
        <w:t>El GANT tomó nota d</w:t>
      </w:r>
      <w:r w:rsidRPr="009D60E3">
        <w:rPr>
          <w:lang w:val="es-ES"/>
        </w:rPr>
        <w:t xml:space="preserve">el Documento </w:t>
      </w:r>
      <w:hyperlink r:id="rId109" w:history="1">
        <w:r w:rsidR="00257E86" w:rsidRPr="00B06E55">
          <w:rPr>
            <w:rStyle w:val="Hyperlink"/>
            <w:lang w:val="es-ES"/>
          </w:rPr>
          <w:t>TD472-R1</w:t>
        </w:r>
      </w:hyperlink>
      <w:r w:rsidRPr="009D60E3">
        <w:rPr>
          <w:lang w:val="es-ES"/>
        </w:rPr>
        <w:t xml:space="preserve">, en el que se esboza el calendario de reuniones del UIT-T para el periodo comprendido entre </w:t>
      </w:r>
      <w:r w:rsidR="00257E86" w:rsidRPr="009D60E3">
        <w:rPr>
          <w:lang w:val="es-ES"/>
        </w:rPr>
        <w:t>septiembre</w:t>
      </w:r>
      <w:r w:rsidRPr="009D60E3">
        <w:rPr>
          <w:lang w:val="es-ES"/>
        </w:rPr>
        <w:t xml:space="preserve"> de 2019 y diciembre de</w:t>
      </w:r>
      <w:r w:rsidR="0049682C">
        <w:rPr>
          <w:lang w:val="es-ES"/>
        </w:rPr>
        <w:t> </w:t>
      </w:r>
      <w:r w:rsidRPr="009D60E3">
        <w:rPr>
          <w:lang w:val="es-ES"/>
        </w:rPr>
        <w:t>2020.</w:t>
      </w:r>
    </w:p>
    <w:p w14:paraId="10241474" w14:textId="2507213C" w:rsidR="00754A4E" w:rsidRPr="009D60E3" w:rsidRDefault="00754A4E" w:rsidP="00052558">
      <w:pPr>
        <w:rPr>
          <w:lang w:val="es-ES"/>
        </w:rPr>
      </w:pPr>
      <w:r w:rsidRPr="00052558">
        <w:rPr>
          <w:lang w:val="es-ES"/>
        </w:rPr>
        <w:t>17.2</w:t>
      </w:r>
      <w:r w:rsidRPr="009D60E3">
        <w:rPr>
          <w:lang w:val="es-ES"/>
        </w:rPr>
        <w:tab/>
        <w:t>El GANT acordó el calendario de las próximas reuniones del GANT para este periodo de estudio:</w:t>
      </w:r>
    </w:p>
    <w:p w14:paraId="5331502D" w14:textId="17F13B56" w:rsidR="00754A4E" w:rsidRPr="009D60E3" w:rsidRDefault="00754A4E" w:rsidP="00052558">
      <w:pPr>
        <w:pStyle w:val="enumlev1"/>
        <w:rPr>
          <w:lang w:val="es-ES"/>
        </w:rPr>
      </w:pPr>
      <w:r w:rsidRPr="009D60E3">
        <w:rPr>
          <w:lang w:val="es-ES"/>
        </w:rPr>
        <w:t>•</w:t>
      </w:r>
      <w:r w:rsidRPr="009D60E3">
        <w:rPr>
          <w:lang w:val="es-ES"/>
        </w:rPr>
        <w:tab/>
      </w:r>
      <w:r w:rsidR="005F028C">
        <w:rPr>
          <w:lang w:val="es-ES"/>
        </w:rPr>
        <w:t>l</w:t>
      </w:r>
      <w:r w:rsidRPr="009D60E3">
        <w:rPr>
          <w:lang w:val="es-ES"/>
        </w:rPr>
        <w:t>unes 2</w:t>
      </w:r>
      <w:r w:rsidR="00257E86" w:rsidRPr="009D60E3">
        <w:rPr>
          <w:lang w:val="es-ES"/>
        </w:rPr>
        <w:t>4</w:t>
      </w:r>
      <w:r w:rsidRPr="009D60E3">
        <w:rPr>
          <w:lang w:val="es-ES"/>
        </w:rPr>
        <w:t xml:space="preserve"> – viernes 2</w:t>
      </w:r>
      <w:r w:rsidR="00257E86" w:rsidRPr="009D60E3">
        <w:rPr>
          <w:lang w:val="es-ES"/>
        </w:rPr>
        <w:t>8</w:t>
      </w:r>
      <w:r w:rsidRPr="009D60E3">
        <w:rPr>
          <w:lang w:val="es-ES"/>
        </w:rPr>
        <w:t xml:space="preserve"> de </w:t>
      </w:r>
      <w:r w:rsidR="00257E86" w:rsidRPr="009D60E3">
        <w:rPr>
          <w:lang w:val="es-ES"/>
        </w:rPr>
        <w:t xml:space="preserve">febrero </w:t>
      </w:r>
      <w:r w:rsidRPr="009D60E3">
        <w:rPr>
          <w:lang w:val="es-ES"/>
        </w:rPr>
        <w:t>de 2019</w:t>
      </w:r>
      <w:r w:rsidR="005F028C">
        <w:rPr>
          <w:lang w:val="es-ES"/>
        </w:rPr>
        <w:t>;</w:t>
      </w:r>
    </w:p>
    <w:p w14:paraId="25DDA45E" w14:textId="6E9AA0C6" w:rsidR="00754A4E" w:rsidRPr="009D60E3" w:rsidRDefault="00754A4E" w:rsidP="00052558">
      <w:pPr>
        <w:pStyle w:val="enumlev1"/>
        <w:rPr>
          <w:lang w:val="es-ES"/>
        </w:rPr>
      </w:pPr>
      <w:r w:rsidRPr="009D60E3">
        <w:rPr>
          <w:lang w:val="es-ES"/>
        </w:rPr>
        <w:t>•</w:t>
      </w:r>
      <w:r w:rsidRPr="009D60E3">
        <w:rPr>
          <w:lang w:val="es-ES"/>
        </w:rPr>
        <w:tab/>
      </w:r>
      <w:r w:rsidR="005F028C">
        <w:rPr>
          <w:lang w:val="es-ES"/>
        </w:rPr>
        <w:t>l</w:t>
      </w:r>
      <w:r w:rsidRPr="009D60E3">
        <w:rPr>
          <w:lang w:val="es-ES"/>
        </w:rPr>
        <w:t xml:space="preserve">unes </w:t>
      </w:r>
      <w:r w:rsidR="00257E86" w:rsidRPr="009D60E3">
        <w:rPr>
          <w:lang w:val="es-ES"/>
        </w:rPr>
        <w:t>21</w:t>
      </w:r>
      <w:r w:rsidRPr="009D60E3">
        <w:rPr>
          <w:lang w:val="es-ES"/>
        </w:rPr>
        <w:t xml:space="preserve"> – viernes </w:t>
      </w:r>
      <w:r w:rsidR="00257E86" w:rsidRPr="009D60E3">
        <w:rPr>
          <w:lang w:val="es-ES"/>
        </w:rPr>
        <w:t>25</w:t>
      </w:r>
      <w:r w:rsidRPr="009D60E3">
        <w:rPr>
          <w:lang w:val="es-ES"/>
        </w:rPr>
        <w:t xml:space="preserve"> de </w:t>
      </w:r>
      <w:r w:rsidR="00257E86" w:rsidRPr="009D60E3">
        <w:rPr>
          <w:lang w:val="es-ES"/>
        </w:rPr>
        <w:t xml:space="preserve">septiembre </w:t>
      </w:r>
      <w:r w:rsidRPr="009D60E3">
        <w:rPr>
          <w:lang w:val="es-ES"/>
        </w:rPr>
        <w:t>de 2020 (por confirmar)</w:t>
      </w:r>
      <w:r w:rsidR="000B562B">
        <w:rPr>
          <w:lang w:val="es-ES"/>
        </w:rPr>
        <w:t>.</w:t>
      </w:r>
    </w:p>
    <w:p w14:paraId="4B101C86" w14:textId="3DE8AA4E" w:rsidR="00D05E9D" w:rsidRPr="009D60E3" w:rsidRDefault="00A52CEC" w:rsidP="000A1166">
      <w:pPr>
        <w:pStyle w:val="Heading1"/>
        <w:rPr>
          <w:bCs/>
          <w:lang w:val="es-ES"/>
        </w:rPr>
      </w:pPr>
      <w:bookmarkStart w:id="77" w:name="_Toc25585520"/>
      <w:bookmarkStart w:id="78" w:name="_Toc25585583"/>
      <w:r w:rsidRPr="009D60E3">
        <w:rPr>
          <w:lang w:val="es-ES"/>
        </w:rPr>
        <w:t>1</w:t>
      </w:r>
      <w:r w:rsidR="00754A4E" w:rsidRPr="009D60E3">
        <w:rPr>
          <w:lang w:val="es-ES"/>
        </w:rPr>
        <w:t>8</w:t>
      </w:r>
      <w:r w:rsidRPr="009D60E3">
        <w:rPr>
          <w:lang w:val="es-ES"/>
        </w:rPr>
        <w:tab/>
      </w:r>
      <w:r w:rsidR="00754A4E" w:rsidRPr="009D60E3">
        <w:rPr>
          <w:lang w:val="es-ES"/>
        </w:rPr>
        <w:t>Otros asuntos</w:t>
      </w:r>
      <w:bookmarkEnd w:id="77"/>
      <w:bookmarkEnd w:id="78"/>
    </w:p>
    <w:p w14:paraId="4C35AF1D" w14:textId="6C87A3F7" w:rsidR="00257E86" w:rsidRPr="009D60E3" w:rsidRDefault="0007306B" w:rsidP="00052558">
      <w:pPr>
        <w:rPr>
          <w:lang w:val="es-ES"/>
        </w:rPr>
      </w:pPr>
      <w:r w:rsidRPr="00052558">
        <w:rPr>
          <w:lang w:val="es-ES"/>
        </w:rPr>
        <w:t>18.1</w:t>
      </w:r>
      <w:r w:rsidRPr="009D60E3">
        <w:rPr>
          <w:lang w:val="es-ES"/>
        </w:rPr>
        <w:tab/>
      </w:r>
      <w:r w:rsidR="00257E86" w:rsidRPr="009D60E3">
        <w:rPr>
          <w:lang w:val="es-ES"/>
        </w:rPr>
        <w:t>Los Estados Unidos reco</w:t>
      </w:r>
      <w:r w:rsidR="0022211D" w:rsidRPr="009D60E3">
        <w:rPr>
          <w:lang w:val="es-ES"/>
        </w:rPr>
        <w:t>r</w:t>
      </w:r>
      <w:r w:rsidR="00257E86" w:rsidRPr="009D60E3">
        <w:rPr>
          <w:lang w:val="es-ES"/>
        </w:rPr>
        <w:t xml:space="preserve">daron al GANT revisar sus propios métodos de trabajo y observaron un orden del día sobrecargado en la presente reunión del GANT; demasiadas sesiones de Grupos ad hoc previstas a final de la tarde o durante el horario de comida no </w:t>
      </w:r>
      <w:r w:rsidR="005C1D29" w:rsidRPr="009D60E3">
        <w:rPr>
          <w:lang w:val="es-ES"/>
        </w:rPr>
        <w:t>son</w:t>
      </w:r>
      <w:r w:rsidR="00257E86" w:rsidRPr="009D60E3">
        <w:rPr>
          <w:lang w:val="es-ES"/>
        </w:rPr>
        <w:t xml:space="preserve"> sostenible</w:t>
      </w:r>
      <w:r w:rsidR="005C1D29" w:rsidRPr="009D60E3">
        <w:rPr>
          <w:lang w:val="es-ES"/>
        </w:rPr>
        <w:t>s</w:t>
      </w:r>
      <w:r w:rsidR="00257E86" w:rsidRPr="009D60E3">
        <w:rPr>
          <w:lang w:val="es-ES"/>
        </w:rPr>
        <w:t xml:space="preserve">, </w:t>
      </w:r>
      <w:r w:rsidR="005C1D29" w:rsidRPr="009D60E3">
        <w:rPr>
          <w:lang w:val="es-ES"/>
        </w:rPr>
        <w:t>mientras que algunos Grupos de Relator tuvieron solo una sesión y otros muchos Grupos de Relator no tuvieron suficiente tiempo y no consiguieron tratar todos los documentos. Las reuniones electrónicas pueden ser una manera de seguir los debates y avanzar el trabajo</w:t>
      </w:r>
      <w:r w:rsidR="0022211D" w:rsidRPr="009D60E3">
        <w:rPr>
          <w:lang w:val="es-ES"/>
        </w:rPr>
        <w:t xml:space="preserve"> en el periodo</w:t>
      </w:r>
      <w:r w:rsidR="005C1D29" w:rsidRPr="009D60E3">
        <w:rPr>
          <w:lang w:val="es-ES"/>
        </w:rPr>
        <w:t xml:space="preserve"> entre reuniones</w:t>
      </w:r>
      <w:r w:rsidR="0022211D" w:rsidRPr="009D60E3">
        <w:rPr>
          <w:lang w:val="es-ES"/>
        </w:rPr>
        <w:t xml:space="preserve">, sin embargo la utilización de las reuniones electrónicas debe ser coherente en todos los Grupos de Relator del GANT; especialmente los que afrontan una carga de trabajo mayor por la preparación de la AMNT-20. Es por lo tanto importante que las reuniones del GANT sean lo más eficientes y eficaces posible, y se priorice de manera adecuada los recursos y los </w:t>
      </w:r>
      <w:r w:rsidR="002B76DE">
        <w:rPr>
          <w:lang w:val="es-ES"/>
        </w:rPr>
        <w:t>numerosos</w:t>
      </w:r>
      <w:r w:rsidR="0022211D" w:rsidRPr="009D60E3">
        <w:rPr>
          <w:lang w:val="es-ES"/>
        </w:rPr>
        <w:t xml:space="preserve"> asuntos del orden del día. Los Estados Unidos prop</w:t>
      </w:r>
      <w:r w:rsidR="00AE3468" w:rsidRPr="009D60E3">
        <w:rPr>
          <w:lang w:val="es-ES"/>
        </w:rPr>
        <w:t>usiero</w:t>
      </w:r>
      <w:r w:rsidR="0022211D" w:rsidRPr="009D60E3">
        <w:rPr>
          <w:lang w:val="es-ES"/>
        </w:rPr>
        <w:t>n para futuras reuniones del GANT considera</w:t>
      </w:r>
      <w:r w:rsidR="00AE3468" w:rsidRPr="009D60E3">
        <w:rPr>
          <w:lang w:val="es-ES"/>
        </w:rPr>
        <w:t>r</w:t>
      </w:r>
      <w:r w:rsidR="0022211D" w:rsidRPr="009D60E3">
        <w:rPr>
          <w:lang w:val="es-ES"/>
        </w:rPr>
        <w:t xml:space="preserve"> límites de tiempo </w:t>
      </w:r>
      <w:r w:rsidR="00AE3468" w:rsidRPr="009D60E3">
        <w:rPr>
          <w:lang w:val="es-ES"/>
        </w:rPr>
        <w:t>en</w:t>
      </w:r>
      <w:r w:rsidR="0022211D" w:rsidRPr="009D60E3">
        <w:rPr>
          <w:lang w:val="es-ES"/>
        </w:rPr>
        <w:t xml:space="preserve"> los debates de cada asunto, y seguir avanzando en el caso de que no se consiga un acuerdo. Los seminarios propuestos en las contribuciones solo debe</w:t>
      </w:r>
      <w:r w:rsidR="00AE3468" w:rsidRPr="009D60E3">
        <w:rPr>
          <w:lang w:val="es-ES"/>
        </w:rPr>
        <w:t>ría</w:t>
      </w:r>
      <w:r w:rsidR="0022211D" w:rsidRPr="009D60E3">
        <w:rPr>
          <w:lang w:val="es-ES"/>
        </w:rPr>
        <w:t xml:space="preserve">n programarse cuando lo aprueba la reunión. Los Estados Unidos invitaron al </w:t>
      </w:r>
      <w:r w:rsidR="00AE3468" w:rsidRPr="009D60E3">
        <w:rPr>
          <w:lang w:val="es-ES"/>
        </w:rPr>
        <w:t>equipo de dirección del</w:t>
      </w:r>
      <w:r w:rsidR="005F028C">
        <w:rPr>
          <w:lang w:val="es-ES"/>
        </w:rPr>
        <w:t> </w:t>
      </w:r>
      <w:r w:rsidR="0022211D" w:rsidRPr="009D60E3">
        <w:rPr>
          <w:lang w:val="es-ES"/>
        </w:rPr>
        <w:t xml:space="preserve">GANT </w:t>
      </w:r>
      <w:r w:rsidR="00AE3468" w:rsidRPr="009D60E3">
        <w:rPr>
          <w:lang w:val="es-ES"/>
        </w:rPr>
        <w:t>a considerar la organización de seminarios web y a ampliar la duración de las reuniones del GANT a ocho días, así como a considerar la manera de mejorar la eficiencia y productividad de las reuniones del GANT. Los Estados Unidos solicitaron que sus comentarios y propuestas aparecieran en el Informe de la reunión.</w:t>
      </w:r>
    </w:p>
    <w:p w14:paraId="16745903" w14:textId="55A32155" w:rsidR="0007306B" w:rsidRPr="00A33292" w:rsidRDefault="0007306B" w:rsidP="000A1166">
      <w:pPr>
        <w:pStyle w:val="Heading1"/>
        <w:rPr>
          <w:lang w:val="es-ES"/>
        </w:rPr>
      </w:pPr>
      <w:bookmarkStart w:id="79" w:name="_Toc25585521"/>
      <w:bookmarkStart w:id="80" w:name="_Toc25585584"/>
      <w:r w:rsidRPr="00A33292">
        <w:rPr>
          <w:lang w:val="es-ES"/>
        </w:rPr>
        <w:t>19</w:t>
      </w:r>
      <w:r w:rsidRPr="00A33292">
        <w:rPr>
          <w:lang w:val="es-ES"/>
        </w:rPr>
        <w:tab/>
        <w:t>Examen del proyecto de informe de la reunión</w:t>
      </w:r>
      <w:bookmarkEnd w:id="79"/>
      <w:bookmarkEnd w:id="80"/>
    </w:p>
    <w:p w14:paraId="05465632" w14:textId="401C3C83" w:rsidR="00AE3468" w:rsidRPr="009D60E3" w:rsidRDefault="00AE3468" w:rsidP="002B76DE">
      <w:pPr>
        <w:tabs>
          <w:tab w:val="left" w:pos="851"/>
        </w:tabs>
        <w:rPr>
          <w:lang w:val="es-ES"/>
        </w:rPr>
      </w:pPr>
      <w:r w:rsidRPr="009D60E3">
        <w:rPr>
          <w:lang w:val="es-ES"/>
        </w:rPr>
        <w:t xml:space="preserve">Como ha sido la práctica en las reuniones anteriores del GANT, </w:t>
      </w:r>
      <w:r w:rsidR="002B76DE">
        <w:rPr>
          <w:lang w:val="es-ES"/>
        </w:rPr>
        <w:t>e</w:t>
      </w:r>
      <w:r w:rsidR="002B76DE" w:rsidRPr="002B76DE">
        <w:rPr>
          <w:lang w:val="es-ES"/>
        </w:rPr>
        <w:t xml:space="preserve">l </w:t>
      </w:r>
      <w:r w:rsidR="002B76DE">
        <w:rPr>
          <w:lang w:val="es-ES"/>
        </w:rPr>
        <w:t xml:space="preserve">proyecto de </w:t>
      </w:r>
      <w:r w:rsidR="002B76DE" w:rsidRPr="002B76DE">
        <w:rPr>
          <w:lang w:val="es-ES"/>
        </w:rPr>
        <w:t xml:space="preserve">informe estará abierto a la revisión y comentarios </w:t>
      </w:r>
      <w:r w:rsidRPr="009D60E3">
        <w:rPr>
          <w:lang w:val="es-ES"/>
        </w:rPr>
        <w:t>durante dos semanas.</w:t>
      </w:r>
    </w:p>
    <w:p w14:paraId="50F27778" w14:textId="2C8CA013" w:rsidR="0007306B" w:rsidRPr="00A33292" w:rsidRDefault="0007306B" w:rsidP="000A1166">
      <w:pPr>
        <w:pStyle w:val="Heading1"/>
        <w:rPr>
          <w:highlight w:val="yellow"/>
          <w:lang w:val="es-ES"/>
        </w:rPr>
      </w:pPr>
      <w:bookmarkStart w:id="81" w:name="_Toc23859167"/>
      <w:bookmarkStart w:id="82" w:name="_Toc25585522"/>
      <w:bookmarkStart w:id="83" w:name="_Toc25585585"/>
      <w:r w:rsidRPr="00A33292">
        <w:rPr>
          <w:lang w:val="es-ES"/>
        </w:rPr>
        <w:lastRenderedPageBreak/>
        <w:t>20</w:t>
      </w:r>
      <w:r w:rsidRPr="00A33292">
        <w:rPr>
          <w:lang w:val="es-ES"/>
        </w:rPr>
        <w:tab/>
      </w:r>
      <w:bookmarkEnd w:id="81"/>
      <w:r w:rsidRPr="00A33292">
        <w:rPr>
          <w:lang w:val="es-ES"/>
        </w:rPr>
        <w:t>Clausura de la reunión</w:t>
      </w:r>
      <w:bookmarkEnd w:id="82"/>
      <w:bookmarkEnd w:id="83"/>
    </w:p>
    <w:p w14:paraId="00DE0772" w14:textId="1BB6466C" w:rsidR="0007306B" w:rsidRPr="009D60E3" w:rsidRDefault="0007306B" w:rsidP="003B67DE">
      <w:pPr>
        <w:keepNext/>
        <w:keepLines/>
        <w:rPr>
          <w:lang w:val="es-ES"/>
        </w:rPr>
      </w:pPr>
      <w:r w:rsidRPr="00052558">
        <w:rPr>
          <w:lang w:val="es-ES"/>
        </w:rPr>
        <w:t>20.1</w:t>
      </w:r>
      <w:r w:rsidRPr="009D60E3">
        <w:rPr>
          <w:lang w:val="es-ES"/>
        </w:rPr>
        <w:tab/>
      </w:r>
      <w:r w:rsidR="00AE3468" w:rsidRPr="009D60E3">
        <w:rPr>
          <w:lang w:val="es-ES"/>
        </w:rPr>
        <w:t>El Director de la TSB indicó que la presente reunión había sido un reto pero también había aportado nuevas tecnologías y nuevas tendencias emergentes. Lo aprendido ayudó a preparar la</w:t>
      </w:r>
      <w:r w:rsidR="00C1189D">
        <w:rPr>
          <w:lang w:val="es-ES"/>
        </w:rPr>
        <w:t> </w:t>
      </w:r>
      <w:r w:rsidR="00AE3468" w:rsidRPr="009D60E3">
        <w:rPr>
          <w:lang w:val="es-ES"/>
        </w:rPr>
        <w:t xml:space="preserve">AMNT-20 que deberá mirar hasta el año 2024 e incluso más allá </w:t>
      </w:r>
      <w:r w:rsidR="009307DA" w:rsidRPr="009D60E3">
        <w:rPr>
          <w:lang w:val="es-ES"/>
        </w:rPr>
        <w:t xml:space="preserve">hasta el 2030. El GANT tiene una función importante en la preparación de la próxima Asamblea, como lo </w:t>
      </w:r>
      <w:r w:rsidR="00EC6283" w:rsidRPr="009D60E3">
        <w:rPr>
          <w:lang w:val="es-ES"/>
        </w:rPr>
        <w:t>tienen</w:t>
      </w:r>
      <w:r w:rsidR="009307DA" w:rsidRPr="009D60E3">
        <w:rPr>
          <w:lang w:val="es-ES"/>
        </w:rPr>
        <w:t xml:space="preserve"> las</w:t>
      </w:r>
      <w:hyperlink r:id="rId110" w:history="1">
        <w:r w:rsidR="009307DA" w:rsidRPr="009D60E3">
          <w:rPr>
            <w:lang w:val="es-ES"/>
          </w:rPr>
          <w:t xml:space="preserve"> </w:t>
        </w:r>
        <w:r w:rsidR="009307DA" w:rsidRPr="009D60E3">
          <w:rPr>
            <w:rStyle w:val="Hyperlink"/>
            <w:rFonts w:asciiTheme="majorBidi" w:hAnsiTheme="majorBidi" w:cstheme="majorBidi"/>
            <w:lang w:val="es-ES"/>
          </w:rPr>
          <w:t xml:space="preserve">Reuniones </w:t>
        </w:r>
        <w:r w:rsidR="004E2F2D" w:rsidRPr="009D60E3">
          <w:rPr>
            <w:rStyle w:val="Hyperlink"/>
            <w:rFonts w:asciiTheme="majorBidi" w:hAnsiTheme="majorBidi" w:cstheme="majorBidi"/>
            <w:lang w:val="es-ES"/>
          </w:rPr>
          <w:t>P</w:t>
        </w:r>
        <w:r w:rsidR="009307DA" w:rsidRPr="009D60E3">
          <w:rPr>
            <w:rStyle w:val="Hyperlink"/>
            <w:rFonts w:asciiTheme="majorBidi" w:hAnsiTheme="majorBidi" w:cstheme="majorBidi"/>
            <w:lang w:val="es-ES"/>
          </w:rPr>
          <w:t xml:space="preserve">reparatorias </w:t>
        </w:r>
        <w:r w:rsidR="004E2F2D" w:rsidRPr="009D60E3">
          <w:rPr>
            <w:rStyle w:val="Hyperlink"/>
            <w:rFonts w:asciiTheme="majorBidi" w:hAnsiTheme="majorBidi" w:cstheme="majorBidi"/>
            <w:lang w:val="es-ES"/>
          </w:rPr>
          <w:t>R</w:t>
        </w:r>
        <w:r w:rsidR="009307DA" w:rsidRPr="009D60E3">
          <w:rPr>
            <w:rStyle w:val="Hyperlink"/>
            <w:rFonts w:asciiTheme="majorBidi" w:hAnsiTheme="majorBidi" w:cstheme="majorBidi"/>
            <w:lang w:val="es-ES"/>
          </w:rPr>
          <w:t>egionales para la AMNT-20</w:t>
        </w:r>
      </w:hyperlink>
      <w:r w:rsidRPr="009D60E3">
        <w:rPr>
          <w:lang w:val="es-ES"/>
        </w:rPr>
        <w:t xml:space="preserve"> </w:t>
      </w:r>
      <w:r w:rsidR="009307DA" w:rsidRPr="009D60E3">
        <w:rPr>
          <w:lang w:val="es-ES"/>
        </w:rPr>
        <w:t>que están reiniciando sus trabajos en las varias Regiones. Expresó su esperanza de que se mantuviera el nivel de actividad hasta la próxima reunión del</w:t>
      </w:r>
      <w:r w:rsidR="008A51BE">
        <w:rPr>
          <w:lang w:val="es-ES"/>
        </w:rPr>
        <w:t> </w:t>
      </w:r>
      <w:r w:rsidR="009307DA" w:rsidRPr="009D60E3">
        <w:rPr>
          <w:lang w:val="es-ES"/>
        </w:rPr>
        <w:t>GANT.</w:t>
      </w:r>
    </w:p>
    <w:p w14:paraId="60D05383" w14:textId="1A11A1F3" w:rsidR="0007306B" w:rsidRPr="009D60E3" w:rsidRDefault="0007306B" w:rsidP="0069727A">
      <w:pPr>
        <w:rPr>
          <w:rFonts w:eastAsia="SimSun"/>
          <w:bCs/>
          <w:lang w:val="es-ES"/>
        </w:rPr>
      </w:pPr>
      <w:r w:rsidRPr="0069727A">
        <w:rPr>
          <w:lang w:val="es-ES"/>
        </w:rPr>
        <w:t>20.2</w:t>
      </w:r>
      <w:r w:rsidRPr="009D60E3">
        <w:rPr>
          <w:lang w:val="es-ES"/>
        </w:rPr>
        <w:tab/>
      </w:r>
      <w:r w:rsidR="009307DA" w:rsidRPr="009D60E3">
        <w:rPr>
          <w:lang w:val="es-ES"/>
        </w:rPr>
        <w:t>El Presidente del GANT dio las gracias a todos, y en particular a los Vicepresidentes (Sra.</w:t>
      </w:r>
      <w:r w:rsidR="00B06E55">
        <w:rPr>
          <w:lang w:val="es-ES"/>
        </w:rPr>
        <w:t> </w:t>
      </w:r>
      <w:r w:rsidRPr="009D60E3">
        <w:rPr>
          <w:lang w:val="es-ES"/>
        </w:rPr>
        <w:t xml:space="preserve">Rim Belhassine-Cherif, </w:t>
      </w:r>
      <w:r w:rsidR="009307DA" w:rsidRPr="009D60E3">
        <w:rPr>
          <w:lang w:val="es-ES"/>
        </w:rPr>
        <w:t xml:space="preserve">Sra. </w:t>
      </w:r>
      <w:r w:rsidRPr="009D60E3">
        <w:rPr>
          <w:lang w:val="es-ES"/>
        </w:rPr>
        <w:t xml:space="preserve">Weiling Xu, </w:t>
      </w:r>
      <w:r w:rsidR="009307DA" w:rsidRPr="009D60E3">
        <w:rPr>
          <w:lang w:val="es-ES"/>
        </w:rPr>
        <w:t>S</w:t>
      </w:r>
      <w:r w:rsidRPr="009D60E3">
        <w:rPr>
          <w:lang w:val="es-ES"/>
        </w:rPr>
        <w:t>r</w:t>
      </w:r>
      <w:r w:rsidR="009307DA" w:rsidRPr="009D60E3">
        <w:rPr>
          <w:lang w:val="es-ES"/>
        </w:rPr>
        <w:t>.</w:t>
      </w:r>
      <w:r w:rsidRPr="009D60E3">
        <w:rPr>
          <w:lang w:val="es-ES"/>
        </w:rPr>
        <w:t xml:space="preserve"> Reiner Liebler, </w:t>
      </w:r>
      <w:r w:rsidR="009307DA" w:rsidRPr="009D60E3">
        <w:rPr>
          <w:lang w:val="es-ES"/>
        </w:rPr>
        <w:t>Sr.</w:t>
      </w:r>
      <w:r w:rsidRPr="009D60E3">
        <w:rPr>
          <w:lang w:val="es-ES"/>
        </w:rPr>
        <w:t xml:space="preserve"> Vladimir Minkin, </w:t>
      </w:r>
      <w:r w:rsidR="009307DA" w:rsidRPr="009D60E3">
        <w:rPr>
          <w:lang w:val="es-ES"/>
        </w:rPr>
        <w:t>Sr.</w:t>
      </w:r>
      <w:r w:rsidR="00B06E55">
        <w:rPr>
          <w:lang w:val="es-ES"/>
        </w:rPr>
        <w:t> </w:t>
      </w:r>
      <w:r w:rsidRPr="009D60E3">
        <w:rPr>
          <w:lang w:val="es-ES"/>
        </w:rPr>
        <w:t xml:space="preserve">Matano Ndaro, </w:t>
      </w:r>
      <w:r w:rsidR="009307DA" w:rsidRPr="009D60E3">
        <w:rPr>
          <w:lang w:val="es-ES"/>
        </w:rPr>
        <w:t>y</w:t>
      </w:r>
      <w:r w:rsidRPr="009D60E3">
        <w:rPr>
          <w:lang w:val="es-ES"/>
        </w:rPr>
        <w:t xml:space="preserve"> </w:t>
      </w:r>
      <w:r w:rsidR="009307DA" w:rsidRPr="009D60E3">
        <w:rPr>
          <w:lang w:val="es-ES"/>
        </w:rPr>
        <w:t>Sr.</w:t>
      </w:r>
      <w:r w:rsidRPr="009D60E3">
        <w:rPr>
          <w:lang w:val="es-ES"/>
        </w:rPr>
        <w:t xml:space="preserve"> Omar Tayseer Al-Odat) </w:t>
      </w:r>
      <w:r w:rsidR="009307DA" w:rsidRPr="009D60E3">
        <w:rPr>
          <w:lang w:val="es-ES"/>
        </w:rPr>
        <w:t>y Relatores</w:t>
      </w:r>
      <w:r w:rsidRPr="009D60E3">
        <w:rPr>
          <w:lang w:val="es-ES"/>
        </w:rPr>
        <w:t xml:space="preserve"> (</w:t>
      </w:r>
      <w:r w:rsidR="009307DA" w:rsidRPr="009D60E3">
        <w:rPr>
          <w:lang w:val="es-ES"/>
        </w:rPr>
        <w:t xml:space="preserve">Sr. </w:t>
      </w:r>
      <w:r w:rsidRPr="009D60E3">
        <w:rPr>
          <w:lang w:val="es-ES"/>
        </w:rPr>
        <w:t xml:space="preserve">Steve Trowbridge, </w:t>
      </w:r>
      <w:r w:rsidR="009307DA" w:rsidRPr="009D60E3">
        <w:rPr>
          <w:lang w:val="es-ES"/>
        </w:rPr>
        <w:t>Sr.</w:t>
      </w:r>
      <w:r w:rsidR="00B06E55">
        <w:rPr>
          <w:lang w:val="es-ES"/>
        </w:rPr>
        <w:t> </w:t>
      </w:r>
      <w:r w:rsidRPr="009D60E3">
        <w:rPr>
          <w:lang w:val="es-ES"/>
        </w:rPr>
        <w:t xml:space="preserve">Glenn Parsons, </w:t>
      </w:r>
      <w:r w:rsidR="009307DA" w:rsidRPr="009D60E3">
        <w:rPr>
          <w:lang w:val="es-ES"/>
        </w:rPr>
        <w:t>Sr.</w:t>
      </w:r>
      <w:r w:rsidRPr="009D60E3">
        <w:rPr>
          <w:lang w:val="es-ES"/>
        </w:rPr>
        <w:t xml:space="preserve"> Didier Berthoumieux, </w:t>
      </w:r>
      <w:r w:rsidR="009307DA" w:rsidRPr="009D60E3">
        <w:rPr>
          <w:lang w:val="es-ES"/>
        </w:rPr>
        <w:t>Sr.</w:t>
      </w:r>
      <w:r w:rsidRPr="009D60E3">
        <w:rPr>
          <w:lang w:val="es-ES"/>
        </w:rPr>
        <w:t xml:space="preserve"> Kwame Baah-Acheamfuor, </w:t>
      </w:r>
      <w:r w:rsidR="009307DA" w:rsidRPr="009D60E3">
        <w:rPr>
          <w:lang w:val="es-ES"/>
        </w:rPr>
        <w:t>Sr.</w:t>
      </w:r>
      <w:r w:rsidRPr="009D60E3">
        <w:rPr>
          <w:lang w:val="es-ES"/>
        </w:rPr>
        <w:t xml:space="preserve"> Vladimir Minkin</w:t>
      </w:r>
      <w:r w:rsidR="00003437">
        <w:rPr>
          <w:lang w:val="es-ES"/>
        </w:rPr>
        <w:t xml:space="preserve"> y</w:t>
      </w:r>
      <w:r w:rsidRPr="009D60E3">
        <w:rPr>
          <w:lang w:val="es-ES"/>
        </w:rPr>
        <w:t xml:space="preserve"> </w:t>
      </w:r>
      <w:r w:rsidR="009307DA" w:rsidRPr="009D60E3">
        <w:rPr>
          <w:lang w:val="es-ES"/>
        </w:rPr>
        <w:t>Sr.</w:t>
      </w:r>
      <w:r w:rsidRPr="009D60E3">
        <w:rPr>
          <w:lang w:val="es-ES"/>
        </w:rPr>
        <w:t xml:space="preserve"> Reiner Liebler), </w:t>
      </w:r>
      <w:r w:rsidR="009307DA" w:rsidRPr="009D60E3">
        <w:rPr>
          <w:lang w:val="es-ES"/>
        </w:rPr>
        <w:t xml:space="preserve">los </w:t>
      </w:r>
      <w:r w:rsidR="00EC6283" w:rsidRPr="009D60E3">
        <w:rPr>
          <w:lang w:val="es-ES"/>
        </w:rPr>
        <w:t xml:space="preserve">Presidentes </w:t>
      </w:r>
      <w:r w:rsidR="009307DA" w:rsidRPr="009D60E3">
        <w:rPr>
          <w:lang w:val="es-ES"/>
        </w:rPr>
        <w:t>de los GAH</w:t>
      </w:r>
      <w:r w:rsidRPr="009D60E3">
        <w:rPr>
          <w:lang w:val="es-ES"/>
        </w:rPr>
        <w:t xml:space="preserve"> (</w:t>
      </w:r>
      <w:r w:rsidR="009307DA" w:rsidRPr="009D60E3">
        <w:rPr>
          <w:lang w:val="es-ES"/>
        </w:rPr>
        <w:t>Sr.</w:t>
      </w:r>
      <w:r w:rsidRPr="009D60E3">
        <w:rPr>
          <w:lang w:val="es-ES"/>
        </w:rPr>
        <w:t xml:space="preserve"> Arnaud Taddei</w:t>
      </w:r>
      <w:r w:rsidR="009307DA" w:rsidRPr="009D60E3">
        <w:rPr>
          <w:lang w:val="es-ES"/>
        </w:rPr>
        <w:t xml:space="preserve"> y Sr. </w:t>
      </w:r>
      <w:r w:rsidRPr="009D60E3">
        <w:rPr>
          <w:lang w:val="es-ES"/>
        </w:rPr>
        <w:t xml:space="preserve">Ahmed Said), </w:t>
      </w:r>
      <w:r w:rsidR="009307DA" w:rsidRPr="009D60E3">
        <w:rPr>
          <w:lang w:val="es-ES"/>
        </w:rPr>
        <w:t xml:space="preserve">los </w:t>
      </w:r>
      <w:r w:rsidR="00EC6283" w:rsidRPr="009D60E3">
        <w:rPr>
          <w:lang w:val="es-ES"/>
        </w:rPr>
        <w:t xml:space="preserve">Presidentes </w:t>
      </w:r>
      <w:r w:rsidR="009307DA" w:rsidRPr="009D60E3">
        <w:rPr>
          <w:lang w:val="es-ES"/>
        </w:rPr>
        <w:t xml:space="preserve">de las </w:t>
      </w:r>
      <w:r w:rsidR="00EC6283" w:rsidRPr="009D60E3">
        <w:rPr>
          <w:lang w:val="es-ES"/>
        </w:rPr>
        <w:t xml:space="preserve">Comisiones </w:t>
      </w:r>
      <w:r w:rsidR="009307DA" w:rsidRPr="009D60E3">
        <w:rPr>
          <w:lang w:val="es-ES"/>
        </w:rPr>
        <w:t>de Estudio</w:t>
      </w:r>
      <w:r w:rsidRPr="009D60E3">
        <w:rPr>
          <w:lang w:val="es-ES"/>
        </w:rPr>
        <w:t xml:space="preserve">, </w:t>
      </w:r>
      <w:r w:rsidR="009307DA" w:rsidRPr="009D60E3">
        <w:rPr>
          <w:lang w:val="es-ES"/>
        </w:rPr>
        <w:t>Sr.</w:t>
      </w:r>
      <w:r w:rsidRPr="009D60E3">
        <w:rPr>
          <w:lang w:val="es-ES"/>
        </w:rPr>
        <w:t xml:space="preserve"> Chaesub Lee, </w:t>
      </w:r>
      <w:r w:rsidR="009307DA" w:rsidRPr="009D60E3">
        <w:rPr>
          <w:lang w:val="es-ES"/>
        </w:rPr>
        <w:t>Sr.</w:t>
      </w:r>
      <w:r w:rsidRPr="009D60E3">
        <w:rPr>
          <w:lang w:val="es-ES"/>
        </w:rPr>
        <w:t xml:space="preserve"> Reinhard Scholl, </w:t>
      </w:r>
      <w:r w:rsidR="009307DA" w:rsidRPr="009D60E3">
        <w:rPr>
          <w:lang w:val="es-ES"/>
        </w:rPr>
        <w:t>Sr.</w:t>
      </w:r>
      <w:r w:rsidR="005F028C">
        <w:rPr>
          <w:lang w:val="es-ES"/>
        </w:rPr>
        <w:t> </w:t>
      </w:r>
      <w:r w:rsidRPr="009D60E3">
        <w:rPr>
          <w:lang w:val="es-ES"/>
        </w:rPr>
        <w:t xml:space="preserve">Martin Euchner, </w:t>
      </w:r>
      <w:r w:rsidR="009307DA" w:rsidRPr="009D60E3">
        <w:rPr>
          <w:lang w:val="es-ES"/>
        </w:rPr>
        <w:t>Sra.</w:t>
      </w:r>
      <w:r w:rsidRPr="009D60E3">
        <w:rPr>
          <w:lang w:val="es-ES"/>
        </w:rPr>
        <w:t xml:space="preserve"> Lara Al-Mnini, </w:t>
      </w:r>
      <w:r w:rsidR="009307DA" w:rsidRPr="009D60E3">
        <w:rPr>
          <w:lang w:val="es-ES"/>
        </w:rPr>
        <w:t>el personal de la TSB y</w:t>
      </w:r>
      <w:r w:rsidRPr="009D60E3">
        <w:rPr>
          <w:lang w:val="es-ES"/>
        </w:rPr>
        <w:t xml:space="preserve"> </w:t>
      </w:r>
      <w:r w:rsidR="009307DA" w:rsidRPr="009D60E3">
        <w:rPr>
          <w:lang w:val="es-ES"/>
        </w:rPr>
        <w:t xml:space="preserve">los delegados, por su participación activa y su espíritu de compromiso, </w:t>
      </w:r>
      <w:r w:rsidR="009971F3" w:rsidRPr="009D60E3">
        <w:rPr>
          <w:lang w:val="es-ES"/>
        </w:rPr>
        <w:t xml:space="preserve">y a </w:t>
      </w:r>
      <w:r w:rsidR="009307DA" w:rsidRPr="009D60E3">
        <w:rPr>
          <w:lang w:val="es-ES"/>
        </w:rPr>
        <w:t>los intérpretes y encargados del subtitulado por su apoyo y trabajo</w:t>
      </w:r>
      <w:r w:rsidRPr="009D60E3">
        <w:rPr>
          <w:lang w:val="es-ES"/>
        </w:rPr>
        <w:t>.</w:t>
      </w:r>
    </w:p>
    <w:p w14:paraId="3320C426" w14:textId="65C475EC" w:rsidR="0007306B" w:rsidRPr="009D60E3" w:rsidRDefault="0007306B" w:rsidP="0069727A">
      <w:pPr>
        <w:rPr>
          <w:rFonts w:eastAsia="SimSun"/>
          <w:bCs/>
          <w:lang w:val="es-ES"/>
        </w:rPr>
      </w:pPr>
      <w:r w:rsidRPr="0069727A">
        <w:rPr>
          <w:lang w:val="es-ES"/>
        </w:rPr>
        <w:t>21.3</w:t>
      </w:r>
      <w:r w:rsidRPr="009D60E3">
        <w:rPr>
          <w:lang w:val="es-ES"/>
        </w:rPr>
        <w:tab/>
        <w:t xml:space="preserve">La reunión del GANT se clausuró el </w:t>
      </w:r>
      <w:r w:rsidR="009971F3" w:rsidRPr="009D60E3">
        <w:rPr>
          <w:lang w:val="es-ES"/>
        </w:rPr>
        <w:t>27</w:t>
      </w:r>
      <w:r w:rsidRPr="009D60E3">
        <w:rPr>
          <w:lang w:val="es-ES"/>
        </w:rPr>
        <w:t xml:space="preserve"> de </w:t>
      </w:r>
      <w:r w:rsidR="009971F3" w:rsidRPr="009D60E3">
        <w:rPr>
          <w:lang w:val="es-ES"/>
        </w:rPr>
        <w:t>septiembre</w:t>
      </w:r>
      <w:r w:rsidRPr="009D60E3">
        <w:rPr>
          <w:lang w:val="es-ES"/>
        </w:rPr>
        <w:t xml:space="preserve"> de 201</w:t>
      </w:r>
      <w:r w:rsidR="009971F3" w:rsidRPr="009D60E3">
        <w:rPr>
          <w:lang w:val="es-ES"/>
        </w:rPr>
        <w:t>9</w:t>
      </w:r>
      <w:r w:rsidRPr="009D60E3">
        <w:rPr>
          <w:lang w:val="es-ES"/>
        </w:rPr>
        <w:t xml:space="preserve"> a las 1</w:t>
      </w:r>
      <w:r w:rsidR="009971F3" w:rsidRPr="009D60E3">
        <w:rPr>
          <w:lang w:val="es-ES"/>
        </w:rPr>
        <w:t>5</w:t>
      </w:r>
      <w:r w:rsidRPr="009D60E3">
        <w:rPr>
          <w:lang w:val="es-ES"/>
        </w:rPr>
        <w:t>.</w:t>
      </w:r>
      <w:r w:rsidR="009971F3" w:rsidRPr="009D60E3">
        <w:rPr>
          <w:lang w:val="es-ES"/>
        </w:rPr>
        <w:t>51</w:t>
      </w:r>
      <w:r w:rsidRPr="009D60E3">
        <w:rPr>
          <w:lang w:val="es-ES"/>
        </w:rPr>
        <w:t xml:space="preserve"> horas.</w:t>
      </w:r>
    </w:p>
    <w:p w14:paraId="3DB643E5" w14:textId="73B3EB5A" w:rsidR="00D05E9D" w:rsidRPr="009D60E3" w:rsidRDefault="002F4E14" w:rsidP="00EE7859">
      <w:pPr>
        <w:rPr>
          <w:lang w:val="es-ES"/>
        </w:rPr>
      </w:pPr>
      <w:bookmarkStart w:id="84" w:name="_Annex_A_TSAG"/>
      <w:bookmarkEnd w:id="84"/>
      <w:r w:rsidRPr="009D60E3">
        <w:rPr>
          <w:lang w:val="es-ES"/>
        </w:rPr>
        <w:br w:type="page"/>
      </w:r>
    </w:p>
    <w:p w14:paraId="161B1E02" w14:textId="425CBA47" w:rsidR="00D05E9D" w:rsidRPr="009D60E3" w:rsidRDefault="00D05E9D" w:rsidP="003B35E9">
      <w:pPr>
        <w:pStyle w:val="AnnexNotitle"/>
        <w:spacing w:after="240"/>
        <w:rPr>
          <w:lang w:val="es-ES"/>
        </w:rPr>
      </w:pPr>
      <w:bookmarkStart w:id="85" w:name="lt_pId025"/>
      <w:bookmarkStart w:id="86" w:name="Anexoa"/>
      <w:bookmarkStart w:id="87" w:name="_Toc508133747"/>
      <w:bookmarkStart w:id="88" w:name="_Toc25585586"/>
      <w:bookmarkEnd w:id="85"/>
      <w:bookmarkEnd w:id="86"/>
      <w:r w:rsidRPr="009D60E3">
        <w:rPr>
          <w:lang w:val="es-ES"/>
        </w:rPr>
        <w:lastRenderedPageBreak/>
        <w:t>Anexo A</w:t>
      </w:r>
      <w:r w:rsidR="003B35E9" w:rsidRPr="009D60E3">
        <w:rPr>
          <w:lang w:val="es-ES"/>
        </w:rPr>
        <w:br/>
      </w:r>
      <w:r w:rsidRPr="009D60E3">
        <w:rPr>
          <w:lang w:val="es-ES"/>
        </w:rPr>
        <w:br/>
        <w:t>Resumen de los resultados de los Grupos de Relator del GANT</w:t>
      </w:r>
      <w:bookmarkEnd w:id="87"/>
      <w:bookmarkEnd w:id="88"/>
    </w:p>
    <w:tbl>
      <w:tblPr>
        <w:tblStyle w:val="TableGrid"/>
        <w:tblW w:w="963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30"/>
        <w:gridCol w:w="1406"/>
        <w:gridCol w:w="2929"/>
        <w:gridCol w:w="3969"/>
      </w:tblGrid>
      <w:tr w:rsidR="00D05E9D" w:rsidRPr="009D60E3" w14:paraId="4BDE138A" w14:textId="77777777" w:rsidTr="00686098">
        <w:trPr>
          <w:cantSplit/>
          <w:tblHeader/>
          <w:jc w:val="center"/>
        </w:trPr>
        <w:tc>
          <w:tcPr>
            <w:tcW w:w="1330" w:type="dxa"/>
            <w:tcBorders>
              <w:top w:val="single" w:sz="4" w:space="0" w:color="auto"/>
              <w:left w:val="single" w:sz="4" w:space="0" w:color="auto"/>
              <w:bottom w:val="single" w:sz="4" w:space="0" w:color="auto"/>
            </w:tcBorders>
            <w:shd w:val="clear" w:color="auto" w:fill="auto"/>
          </w:tcPr>
          <w:p w14:paraId="295AF377" w14:textId="2F393904" w:rsidR="00D05E9D" w:rsidRPr="009D60E3" w:rsidRDefault="00D05E9D" w:rsidP="00783949">
            <w:pPr>
              <w:pStyle w:val="Tablehead"/>
              <w:rPr>
                <w:lang w:val="es-ES"/>
              </w:rPr>
            </w:pPr>
            <w:r w:rsidRPr="009D60E3">
              <w:rPr>
                <w:bCs/>
                <w:lang w:val="es-ES"/>
              </w:rPr>
              <w:t>Grupo</w:t>
            </w:r>
            <w:r w:rsidR="004376A7">
              <w:rPr>
                <w:bCs/>
                <w:lang w:val="es-ES"/>
              </w:rPr>
              <w:t xml:space="preserve"> de Relator</w:t>
            </w:r>
          </w:p>
        </w:tc>
        <w:tc>
          <w:tcPr>
            <w:tcW w:w="1406" w:type="dxa"/>
            <w:tcBorders>
              <w:top w:val="single" w:sz="4" w:space="0" w:color="auto"/>
              <w:bottom w:val="single" w:sz="4" w:space="0" w:color="auto"/>
            </w:tcBorders>
            <w:shd w:val="clear" w:color="auto" w:fill="auto"/>
            <w:vAlign w:val="center"/>
          </w:tcPr>
          <w:p w14:paraId="213AF3AD" w14:textId="3B82187F" w:rsidR="00D05E9D" w:rsidRPr="009D60E3" w:rsidRDefault="00D05E9D" w:rsidP="00783949">
            <w:pPr>
              <w:pStyle w:val="Tablehead"/>
              <w:rPr>
                <w:lang w:val="es-ES"/>
              </w:rPr>
            </w:pPr>
            <w:r w:rsidRPr="009D60E3">
              <w:rPr>
                <w:bCs/>
                <w:lang w:val="es-ES"/>
              </w:rPr>
              <w:t>Informe</w:t>
            </w:r>
            <w:r w:rsidR="003B35E9" w:rsidRPr="009D60E3">
              <w:rPr>
                <w:bCs/>
                <w:lang w:val="es-ES"/>
              </w:rPr>
              <w:br/>
            </w:r>
            <w:r w:rsidRPr="009D60E3">
              <w:rPr>
                <w:bCs/>
                <w:lang w:val="es-ES"/>
              </w:rPr>
              <w:t>del GR</w:t>
            </w:r>
          </w:p>
        </w:tc>
        <w:tc>
          <w:tcPr>
            <w:tcW w:w="2929" w:type="dxa"/>
            <w:tcBorders>
              <w:top w:val="single" w:sz="4" w:space="0" w:color="auto"/>
              <w:bottom w:val="single" w:sz="4" w:space="0" w:color="auto"/>
            </w:tcBorders>
            <w:shd w:val="clear" w:color="auto" w:fill="auto"/>
            <w:vAlign w:val="center"/>
          </w:tcPr>
          <w:p w14:paraId="6DA2E659" w14:textId="7481A680" w:rsidR="00D05E9D" w:rsidRPr="009D60E3" w:rsidRDefault="00D05E9D" w:rsidP="00783949">
            <w:pPr>
              <w:pStyle w:val="Tablehead"/>
              <w:rPr>
                <w:lang w:val="es-ES"/>
              </w:rPr>
            </w:pPr>
            <w:r w:rsidRPr="009D60E3">
              <w:rPr>
                <w:bCs/>
                <w:lang w:val="es-ES"/>
              </w:rPr>
              <w:t>Declaraci</w:t>
            </w:r>
            <w:r w:rsidR="004E2F2D">
              <w:rPr>
                <w:bCs/>
                <w:lang w:val="es-ES"/>
              </w:rPr>
              <w:t>o</w:t>
            </w:r>
            <w:r w:rsidRPr="009D60E3">
              <w:rPr>
                <w:bCs/>
                <w:lang w:val="es-ES"/>
              </w:rPr>
              <w:t>n</w:t>
            </w:r>
            <w:r w:rsidR="004E2F2D">
              <w:rPr>
                <w:bCs/>
                <w:lang w:val="es-ES"/>
              </w:rPr>
              <w:t>es</w:t>
            </w:r>
            <w:r w:rsidRPr="009D60E3">
              <w:rPr>
                <w:bCs/>
                <w:lang w:val="es-ES"/>
              </w:rPr>
              <w:t xml:space="preserve"> de coordinación enviadas</w:t>
            </w:r>
          </w:p>
        </w:tc>
        <w:tc>
          <w:tcPr>
            <w:tcW w:w="3969" w:type="dxa"/>
            <w:tcBorders>
              <w:top w:val="single" w:sz="4" w:space="0" w:color="auto"/>
              <w:bottom w:val="single" w:sz="4" w:space="0" w:color="auto"/>
              <w:right w:val="single" w:sz="4" w:space="0" w:color="auto"/>
            </w:tcBorders>
            <w:shd w:val="clear" w:color="auto" w:fill="auto"/>
            <w:vAlign w:val="center"/>
          </w:tcPr>
          <w:p w14:paraId="1D6BCE82" w14:textId="77777777" w:rsidR="00D05E9D" w:rsidRPr="009D60E3" w:rsidRDefault="00D05E9D" w:rsidP="00783949">
            <w:pPr>
              <w:pStyle w:val="Tablehead"/>
              <w:rPr>
                <w:lang w:val="es-ES"/>
              </w:rPr>
            </w:pPr>
            <w:r w:rsidRPr="009D60E3">
              <w:rPr>
                <w:bCs/>
                <w:lang w:val="es-ES"/>
              </w:rPr>
              <w:t>Reuniones futuras</w:t>
            </w:r>
          </w:p>
        </w:tc>
      </w:tr>
      <w:tr w:rsidR="00D16A28" w:rsidRPr="009D60E3" w14:paraId="40E8763E" w14:textId="77777777" w:rsidTr="00686098">
        <w:trPr>
          <w:jc w:val="center"/>
        </w:trPr>
        <w:tc>
          <w:tcPr>
            <w:tcW w:w="1330" w:type="dxa"/>
            <w:tcBorders>
              <w:top w:val="single" w:sz="4" w:space="0" w:color="auto"/>
              <w:left w:val="single" w:sz="4" w:space="0" w:color="auto"/>
              <w:bottom w:val="single" w:sz="2" w:space="0" w:color="auto"/>
            </w:tcBorders>
            <w:shd w:val="clear" w:color="auto" w:fill="auto"/>
          </w:tcPr>
          <w:p w14:paraId="5CD8B94D" w14:textId="2D7FF87F" w:rsidR="00D16A28" w:rsidRPr="001B052B" w:rsidRDefault="00562D8E" w:rsidP="00783949">
            <w:pPr>
              <w:pStyle w:val="Tabletext"/>
              <w:rPr>
                <w:szCs w:val="22"/>
                <w:lang w:val="es-ES"/>
              </w:rPr>
            </w:pPr>
            <w:r w:rsidRPr="009D60E3">
              <w:rPr>
                <w:szCs w:val="22"/>
                <w:lang w:val="es-ES"/>
              </w:rPr>
              <w:t>GR-CPDGR</w:t>
            </w:r>
          </w:p>
        </w:tc>
        <w:tc>
          <w:tcPr>
            <w:tcW w:w="1406" w:type="dxa"/>
            <w:tcBorders>
              <w:top w:val="single" w:sz="4" w:space="0" w:color="auto"/>
              <w:bottom w:val="single" w:sz="2" w:space="0" w:color="auto"/>
            </w:tcBorders>
            <w:shd w:val="clear" w:color="auto" w:fill="auto"/>
          </w:tcPr>
          <w:p w14:paraId="014999F1" w14:textId="60D4938E" w:rsidR="00D16A28" w:rsidRPr="009D60E3" w:rsidRDefault="00F26838" w:rsidP="00783949">
            <w:pPr>
              <w:pStyle w:val="Tabletext"/>
              <w:rPr>
                <w:b/>
                <w:bCs/>
                <w:lang w:val="es-ES"/>
              </w:rPr>
            </w:pPr>
            <w:hyperlink r:id="rId111" w:history="1">
              <w:r w:rsidR="00D16A28" w:rsidRPr="009D60E3">
                <w:rPr>
                  <w:rStyle w:val="Hyperlink"/>
                  <w:szCs w:val="22"/>
                  <w:lang w:val="es-ES" w:eastAsia="zh-CN"/>
                </w:rPr>
                <w:t>TD453</w:t>
              </w:r>
            </w:hyperlink>
          </w:p>
        </w:tc>
        <w:tc>
          <w:tcPr>
            <w:tcW w:w="2929" w:type="dxa"/>
            <w:tcBorders>
              <w:top w:val="single" w:sz="4" w:space="0" w:color="auto"/>
              <w:bottom w:val="single" w:sz="2" w:space="0" w:color="auto"/>
            </w:tcBorders>
            <w:shd w:val="clear" w:color="auto" w:fill="auto"/>
          </w:tcPr>
          <w:p w14:paraId="7FA3534A" w14:textId="26DE02C7" w:rsidR="00D16A28" w:rsidRPr="001B052B" w:rsidRDefault="00743C21" w:rsidP="004505D1">
            <w:pPr>
              <w:pStyle w:val="Tabletext"/>
              <w:rPr>
                <w:szCs w:val="22"/>
                <w:lang w:val="es-ES"/>
              </w:rPr>
            </w:pPr>
            <w:r w:rsidRPr="00743C21">
              <w:rPr>
                <w:szCs w:val="22"/>
                <w:lang w:val="es-ES"/>
              </w:rPr>
              <w:t>–</w:t>
            </w:r>
          </w:p>
        </w:tc>
        <w:tc>
          <w:tcPr>
            <w:tcW w:w="3969" w:type="dxa"/>
            <w:tcBorders>
              <w:top w:val="single" w:sz="4" w:space="0" w:color="auto"/>
              <w:bottom w:val="single" w:sz="2" w:space="0" w:color="auto"/>
              <w:right w:val="single" w:sz="4" w:space="0" w:color="auto"/>
            </w:tcBorders>
            <w:shd w:val="clear" w:color="auto" w:fill="auto"/>
          </w:tcPr>
          <w:p w14:paraId="37BF4C8C" w14:textId="29067C87" w:rsidR="00D16A28" w:rsidRPr="001B052B" w:rsidRDefault="00E24607" w:rsidP="001B052B">
            <w:pPr>
              <w:pStyle w:val="Tabletext"/>
              <w:rPr>
                <w:szCs w:val="22"/>
                <w:lang w:val="es-ES"/>
              </w:rPr>
            </w:pPr>
            <w:r w:rsidRPr="00E24607">
              <w:rPr>
                <w:szCs w:val="22"/>
                <w:lang w:val="es-ES"/>
              </w:rPr>
              <w:t>•</w:t>
            </w:r>
            <w:r>
              <w:rPr>
                <w:szCs w:val="22"/>
                <w:lang w:val="es-ES"/>
              </w:rPr>
              <w:tab/>
            </w:r>
            <w:r w:rsidR="00783949" w:rsidRPr="009D60E3">
              <w:rPr>
                <w:szCs w:val="22"/>
                <w:lang w:val="es-ES"/>
              </w:rPr>
              <w:t xml:space="preserve">Próxima </w:t>
            </w:r>
            <w:r w:rsidR="00E54F90" w:rsidRPr="009D60E3">
              <w:rPr>
                <w:szCs w:val="22"/>
                <w:lang w:val="es-ES"/>
              </w:rPr>
              <w:t>reunión</w:t>
            </w:r>
            <w:r w:rsidR="00783949" w:rsidRPr="009D60E3">
              <w:rPr>
                <w:szCs w:val="22"/>
                <w:lang w:val="es-ES"/>
              </w:rPr>
              <w:t xml:space="preserve"> del GANT</w:t>
            </w:r>
            <w:r w:rsidR="00D16A28" w:rsidRPr="009D60E3">
              <w:rPr>
                <w:szCs w:val="22"/>
                <w:lang w:val="es-ES"/>
              </w:rPr>
              <w:t>.</w:t>
            </w:r>
          </w:p>
        </w:tc>
      </w:tr>
      <w:tr w:rsidR="00D05E9D" w:rsidRPr="009D60E3" w14:paraId="0BE45C69" w14:textId="77777777" w:rsidTr="00686098">
        <w:trPr>
          <w:jc w:val="center"/>
        </w:trPr>
        <w:tc>
          <w:tcPr>
            <w:tcW w:w="1330" w:type="dxa"/>
            <w:tcBorders>
              <w:top w:val="single" w:sz="4" w:space="0" w:color="auto"/>
              <w:left w:val="single" w:sz="4" w:space="0" w:color="auto"/>
              <w:bottom w:val="single" w:sz="2" w:space="0" w:color="auto"/>
            </w:tcBorders>
            <w:shd w:val="clear" w:color="auto" w:fill="auto"/>
          </w:tcPr>
          <w:p w14:paraId="21A06575" w14:textId="77EA2CC2" w:rsidR="00D05E9D" w:rsidRPr="009D60E3" w:rsidRDefault="00D05E9D" w:rsidP="00783949">
            <w:pPr>
              <w:pStyle w:val="Tabletext"/>
              <w:rPr>
                <w:szCs w:val="22"/>
                <w:lang w:val="es-ES"/>
              </w:rPr>
            </w:pPr>
            <w:r w:rsidRPr="009D60E3">
              <w:rPr>
                <w:szCs w:val="22"/>
                <w:lang w:val="es-ES"/>
              </w:rPr>
              <w:t>GR-</w:t>
            </w:r>
            <w:r w:rsidR="00DA3515" w:rsidRPr="009D60E3">
              <w:rPr>
                <w:szCs w:val="22"/>
                <w:lang w:val="es-ES"/>
              </w:rPr>
              <w:t>ExmRes</w:t>
            </w:r>
          </w:p>
        </w:tc>
        <w:tc>
          <w:tcPr>
            <w:tcW w:w="1406" w:type="dxa"/>
            <w:tcBorders>
              <w:top w:val="single" w:sz="4" w:space="0" w:color="auto"/>
              <w:bottom w:val="single" w:sz="2" w:space="0" w:color="auto"/>
            </w:tcBorders>
            <w:shd w:val="clear" w:color="auto" w:fill="auto"/>
          </w:tcPr>
          <w:p w14:paraId="2161088E" w14:textId="562DA1C0" w:rsidR="00D05E9D" w:rsidRPr="009D60E3" w:rsidRDefault="00F26838" w:rsidP="00783949">
            <w:pPr>
              <w:pStyle w:val="Tabletext"/>
              <w:rPr>
                <w:szCs w:val="22"/>
                <w:highlight w:val="yellow"/>
                <w:lang w:val="es-ES"/>
              </w:rPr>
            </w:pPr>
            <w:hyperlink r:id="rId112" w:history="1">
              <w:r w:rsidR="00D16A28" w:rsidRPr="009D60E3">
                <w:rPr>
                  <w:rStyle w:val="Hyperlink"/>
                  <w:lang w:val="es-ES"/>
                </w:rPr>
                <w:t>TD455</w:t>
              </w:r>
            </w:hyperlink>
          </w:p>
        </w:tc>
        <w:tc>
          <w:tcPr>
            <w:tcW w:w="2929" w:type="dxa"/>
            <w:tcBorders>
              <w:top w:val="single" w:sz="4" w:space="0" w:color="auto"/>
              <w:bottom w:val="single" w:sz="2" w:space="0" w:color="auto"/>
            </w:tcBorders>
            <w:shd w:val="clear" w:color="auto" w:fill="auto"/>
          </w:tcPr>
          <w:p w14:paraId="2291FB44" w14:textId="48E60D0D" w:rsidR="00D05E9D" w:rsidRPr="009D60E3" w:rsidRDefault="004E2F2D" w:rsidP="004E2F2D">
            <w:pPr>
              <w:pStyle w:val="Tabletext"/>
              <w:ind w:left="284" w:hanging="284"/>
              <w:rPr>
                <w:lang w:val="es-ES"/>
              </w:rPr>
            </w:pPr>
            <w:r w:rsidRPr="004E2F2D">
              <w:rPr>
                <w:lang w:val="es-ES"/>
              </w:rPr>
              <w:t>•</w:t>
            </w:r>
            <w:r>
              <w:rPr>
                <w:lang w:val="es-ES"/>
              </w:rPr>
              <w:tab/>
            </w:r>
            <w:r w:rsidR="00783949" w:rsidRPr="009D60E3">
              <w:rPr>
                <w:lang w:val="es-ES"/>
              </w:rPr>
              <w:t>DC (enviada) sobre racionalización al Grupo de coordinación intersectorial (GCI), el Grupo Especial de Coordinación Intersectorial (GECI) de la Secretaría de la UIT, el GADT, el GAR y todas las Comisiones de Estudio del UIT-T y las organizaciones regionales</w:t>
            </w:r>
            <w:r w:rsidR="004376A7">
              <w:rPr>
                <w:lang w:val="es-ES"/>
              </w:rPr>
              <w:t xml:space="preserve"> </w:t>
            </w:r>
            <w:r w:rsidR="00D16A28" w:rsidRPr="009D60E3">
              <w:rPr>
                <w:lang w:val="es-ES"/>
              </w:rPr>
              <w:t>(</w:t>
            </w:r>
            <w:r w:rsidR="00783949" w:rsidRPr="009D60E3">
              <w:rPr>
                <w:lang w:val="es-ES"/>
              </w:rPr>
              <w:t>en</w:t>
            </w:r>
            <w:r w:rsidR="00E24607">
              <w:rPr>
                <w:lang w:val="es-ES"/>
              </w:rPr>
              <w:t> </w:t>
            </w:r>
            <w:hyperlink r:id="rId113" w:history="1">
              <w:r w:rsidR="00D16A28" w:rsidRPr="009D60E3">
                <w:rPr>
                  <w:rStyle w:val="Hyperlink"/>
                  <w:lang w:val="es-ES"/>
                </w:rPr>
                <w:t>TSAG-LS21-R2</w:t>
              </w:r>
            </w:hyperlink>
            <w:r w:rsidR="00D16A28" w:rsidRPr="009D60E3">
              <w:rPr>
                <w:lang w:val="es-ES"/>
              </w:rPr>
              <w:t>)</w:t>
            </w:r>
          </w:p>
        </w:tc>
        <w:tc>
          <w:tcPr>
            <w:tcW w:w="3969" w:type="dxa"/>
            <w:tcBorders>
              <w:top w:val="single" w:sz="4" w:space="0" w:color="auto"/>
              <w:bottom w:val="single" w:sz="2" w:space="0" w:color="auto"/>
              <w:right w:val="single" w:sz="4" w:space="0" w:color="auto"/>
            </w:tcBorders>
            <w:shd w:val="clear" w:color="auto" w:fill="auto"/>
          </w:tcPr>
          <w:p w14:paraId="556124B6" w14:textId="42F48B27" w:rsidR="00D05E9D" w:rsidRPr="009D60E3" w:rsidRDefault="003B35E9" w:rsidP="001B052B">
            <w:pPr>
              <w:pStyle w:val="Tabletext"/>
              <w:ind w:left="284" w:hanging="284"/>
              <w:rPr>
                <w:szCs w:val="22"/>
                <w:lang w:val="es-ES"/>
              </w:rPr>
            </w:pPr>
            <w:r w:rsidRPr="009D60E3">
              <w:rPr>
                <w:szCs w:val="22"/>
                <w:lang w:val="es-ES"/>
              </w:rPr>
              <w:t>•</w:t>
            </w:r>
            <w:r w:rsidRPr="009D60E3">
              <w:rPr>
                <w:szCs w:val="22"/>
                <w:lang w:val="es-ES"/>
              </w:rPr>
              <w:tab/>
            </w:r>
            <w:r w:rsidR="000F3E1C">
              <w:rPr>
                <w:szCs w:val="22"/>
                <w:lang w:val="es-ES"/>
              </w:rPr>
              <w:t>Una r</w:t>
            </w:r>
            <w:r w:rsidR="00D05E9D" w:rsidRPr="001B052B">
              <w:rPr>
                <w:szCs w:val="22"/>
                <w:lang w:val="es-ES"/>
              </w:rPr>
              <w:t xml:space="preserve">eunión electrónica </w:t>
            </w:r>
            <w:r w:rsidR="000F3E1C" w:rsidRPr="001B052B">
              <w:rPr>
                <w:szCs w:val="22"/>
                <w:lang w:val="es-ES"/>
              </w:rPr>
              <w:t>intermedia</w:t>
            </w:r>
            <w:r w:rsidR="00D05E9D" w:rsidRPr="001B052B">
              <w:rPr>
                <w:szCs w:val="22"/>
                <w:lang w:val="es-ES"/>
              </w:rPr>
              <w:t>, en caso de recibir contribuciones sobre la revisión de las Resoluciones de la</w:t>
            </w:r>
            <w:r w:rsidR="00423A38" w:rsidRPr="001B052B">
              <w:rPr>
                <w:szCs w:val="22"/>
                <w:lang w:val="es-ES"/>
              </w:rPr>
              <w:t> </w:t>
            </w:r>
            <w:r w:rsidR="00D05E9D" w:rsidRPr="001B052B">
              <w:rPr>
                <w:szCs w:val="22"/>
                <w:lang w:val="es-ES"/>
              </w:rPr>
              <w:t>AMNT, incluida la racionalización, en el ámbito de este Grupo de Relator</w:t>
            </w:r>
            <w:r w:rsidR="00D05E9D" w:rsidRPr="009D60E3">
              <w:rPr>
                <w:szCs w:val="22"/>
                <w:lang w:val="es-ES"/>
              </w:rPr>
              <w:t>.</w:t>
            </w:r>
          </w:p>
          <w:p w14:paraId="0ACA3F20" w14:textId="4D10471A" w:rsidR="00D05E9D" w:rsidRPr="001B052B" w:rsidRDefault="00425A73" w:rsidP="00783949">
            <w:pPr>
              <w:pStyle w:val="Tabletext"/>
              <w:rPr>
                <w:szCs w:val="22"/>
                <w:lang w:val="es-ES"/>
              </w:rPr>
            </w:pPr>
            <w:r w:rsidRPr="001B052B">
              <w:rPr>
                <w:szCs w:val="22"/>
                <w:lang w:val="es-ES"/>
              </w:rPr>
              <w:t>•</w:t>
            </w:r>
            <w:r w:rsidRPr="001B052B">
              <w:rPr>
                <w:szCs w:val="22"/>
                <w:lang w:val="es-ES"/>
              </w:rPr>
              <w:tab/>
            </w:r>
            <w:r w:rsidR="00D05E9D" w:rsidRPr="001B052B">
              <w:rPr>
                <w:szCs w:val="22"/>
                <w:lang w:val="es-ES"/>
              </w:rPr>
              <w:t>Próxima reunión del GANT.</w:t>
            </w:r>
          </w:p>
        </w:tc>
      </w:tr>
      <w:tr w:rsidR="00D05E9D" w:rsidRPr="009D60E3" w14:paraId="2D23F749" w14:textId="77777777" w:rsidTr="00686098">
        <w:trPr>
          <w:jc w:val="center"/>
        </w:trPr>
        <w:tc>
          <w:tcPr>
            <w:tcW w:w="1330" w:type="dxa"/>
            <w:tcBorders>
              <w:left w:val="single" w:sz="4" w:space="0" w:color="auto"/>
            </w:tcBorders>
            <w:shd w:val="clear" w:color="auto" w:fill="auto"/>
          </w:tcPr>
          <w:p w14:paraId="52B9DAF2" w14:textId="77777777" w:rsidR="00D05E9D" w:rsidRPr="001B052B" w:rsidRDefault="00D05E9D" w:rsidP="00783949">
            <w:pPr>
              <w:pStyle w:val="Tabletext"/>
              <w:rPr>
                <w:szCs w:val="22"/>
                <w:lang w:val="es-ES"/>
              </w:rPr>
            </w:pPr>
            <w:r w:rsidRPr="001B052B">
              <w:rPr>
                <w:szCs w:val="22"/>
                <w:lang w:val="es-ES"/>
              </w:rPr>
              <w:t>GR-FC</w:t>
            </w:r>
          </w:p>
        </w:tc>
        <w:tc>
          <w:tcPr>
            <w:tcW w:w="1406" w:type="dxa"/>
            <w:shd w:val="clear" w:color="auto" w:fill="auto"/>
          </w:tcPr>
          <w:p w14:paraId="3F115599" w14:textId="2FA3238F" w:rsidR="00D05E9D" w:rsidRPr="009D60E3" w:rsidRDefault="00F26838" w:rsidP="00783949">
            <w:pPr>
              <w:pStyle w:val="Tabletext"/>
              <w:rPr>
                <w:highlight w:val="yellow"/>
                <w:lang w:val="es-ES"/>
              </w:rPr>
            </w:pPr>
            <w:hyperlink r:id="rId114" w:history="1">
              <w:r w:rsidR="00DA60CD" w:rsidRPr="009D60E3">
                <w:rPr>
                  <w:rStyle w:val="Hyperlink"/>
                  <w:lang w:val="es-ES"/>
                </w:rPr>
                <w:t>TD457</w:t>
              </w:r>
            </w:hyperlink>
          </w:p>
        </w:tc>
        <w:tc>
          <w:tcPr>
            <w:tcW w:w="2929" w:type="dxa"/>
            <w:shd w:val="clear" w:color="auto" w:fill="auto"/>
          </w:tcPr>
          <w:p w14:paraId="6126022F" w14:textId="69726453" w:rsidR="00D05E9D" w:rsidRPr="009D60E3" w:rsidRDefault="004E2F2D" w:rsidP="004E2F2D">
            <w:pPr>
              <w:pStyle w:val="Tabletext"/>
              <w:ind w:left="284" w:hanging="284"/>
              <w:rPr>
                <w:lang w:val="es-ES"/>
              </w:rPr>
            </w:pPr>
            <w:r w:rsidRPr="004E2F2D">
              <w:rPr>
                <w:lang w:val="es-ES"/>
              </w:rPr>
              <w:t>•</w:t>
            </w:r>
            <w:r>
              <w:rPr>
                <w:lang w:val="es-ES"/>
              </w:rPr>
              <w:tab/>
            </w:r>
            <w:r w:rsidR="00783949" w:rsidRPr="009D60E3">
              <w:rPr>
                <w:lang w:val="es-ES"/>
              </w:rPr>
              <w:t>DC (enviada) sobre coordinación intersectorial de la UIT al GCI, el GADT, el GAR y a las Comisiones de Estudio del UIT-D, UIT-R y UIT-T</w:t>
            </w:r>
            <w:r w:rsidR="00DA60CD" w:rsidRPr="009D60E3">
              <w:rPr>
                <w:lang w:val="es-ES"/>
              </w:rPr>
              <w:t xml:space="preserve"> (</w:t>
            </w:r>
            <w:r w:rsidR="00783949" w:rsidRPr="009D60E3">
              <w:rPr>
                <w:lang w:val="es-ES"/>
              </w:rPr>
              <w:t>e</w:t>
            </w:r>
            <w:r w:rsidR="00DA60CD" w:rsidRPr="009D60E3">
              <w:rPr>
                <w:lang w:val="es-ES"/>
              </w:rPr>
              <w:t>n</w:t>
            </w:r>
            <w:r>
              <w:rPr>
                <w:lang w:val="es-ES"/>
              </w:rPr>
              <w:t> </w:t>
            </w:r>
            <w:hyperlink r:id="rId115" w:history="1">
              <w:r w:rsidR="00DA60CD" w:rsidRPr="009D60E3">
                <w:rPr>
                  <w:rStyle w:val="Hyperlink"/>
                  <w:lang w:val="es-ES"/>
                </w:rPr>
                <w:t>TSAG-LS22-R1</w:t>
              </w:r>
            </w:hyperlink>
            <w:r w:rsidR="00DA60CD" w:rsidRPr="009D60E3">
              <w:rPr>
                <w:lang w:val="es-ES"/>
              </w:rPr>
              <w:t>).</w:t>
            </w:r>
          </w:p>
        </w:tc>
        <w:tc>
          <w:tcPr>
            <w:tcW w:w="3969" w:type="dxa"/>
            <w:tcBorders>
              <w:right w:val="single" w:sz="4" w:space="0" w:color="auto"/>
            </w:tcBorders>
            <w:shd w:val="clear" w:color="auto" w:fill="auto"/>
          </w:tcPr>
          <w:p w14:paraId="5742DDEB" w14:textId="0A6028E6" w:rsidR="003B35E9" w:rsidRPr="001B052B" w:rsidRDefault="00D93807" w:rsidP="001B052B">
            <w:pPr>
              <w:pStyle w:val="Tabletext"/>
              <w:ind w:left="284" w:hanging="284"/>
              <w:rPr>
                <w:szCs w:val="22"/>
                <w:lang w:val="es-ES"/>
              </w:rPr>
            </w:pPr>
            <w:r w:rsidRPr="001B052B">
              <w:rPr>
                <w:szCs w:val="22"/>
                <w:lang w:val="es-ES"/>
              </w:rPr>
              <w:t>•</w:t>
            </w:r>
            <w:r w:rsidRPr="001B052B">
              <w:rPr>
                <w:szCs w:val="22"/>
                <w:lang w:val="es-ES"/>
              </w:rPr>
              <w:tab/>
            </w:r>
            <w:r w:rsidR="00783949" w:rsidRPr="001B052B">
              <w:rPr>
                <w:szCs w:val="22"/>
                <w:lang w:val="es-ES"/>
              </w:rPr>
              <w:t>Una</w:t>
            </w:r>
            <w:r w:rsidR="00DA60CD" w:rsidRPr="001B052B">
              <w:rPr>
                <w:szCs w:val="22"/>
                <w:lang w:val="es-ES"/>
              </w:rPr>
              <w:t xml:space="preserve"> </w:t>
            </w:r>
            <w:r w:rsidR="00783949" w:rsidRPr="001B052B">
              <w:rPr>
                <w:szCs w:val="22"/>
                <w:lang w:val="es-ES"/>
              </w:rPr>
              <w:t>reunión electrónica</w:t>
            </w:r>
            <w:r w:rsidR="00DA60CD" w:rsidRPr="001B052B">
              <w:rPr>
                <w:szCs w:val="22"/>
                <w:lang w:val="es-ES"/>
              </w:rPr>
              <w:t xml:space="preserve"> </w:t>
            </w:r>
            <w:r w:rsidR="00D05E9D" w:rsidRPr="001B052B">
              <w:rPr>
                <w:szCs w:val="22"/>
                <w:lang w:val="es-ES"/>
              </w:rPr>
              <w:t>para avanzar los trabajos, a condición de que se reciban contribuciones</w:t>
            </w:r>
            <w:r w:rsidR="00F67A69">
              <w:rPr>
                <w:szCs w:val="22"/>
                <w:lang w:val="es-ES"/>
              </w:rPr>
              <w:t>.</w:t>
            </w:r>
          </w:p>
          <w:p w14:paraId="44AFF3AC" w14:textId="3D32F855" w:rsidR="00D05E9D" w:rsidRPr="001B052B" w:rsidRDefault="00D93807" w:rsidP="001B052B">
            <w:pPr>
              <w:pStyle w:val="Tabletext"/>
              <w:rPr>
                <w:szCs w:val="22"/>
                <w:lang w:val="es-ES"/>
              </w:rPr>
            </w:pPr>
            <w:r w:rsidRPr="001B052B">
              <w:rPr>
                <w:szCs w:val="22"/>
                <w:lang w:val="es-ES"/>
              </w:rPr>
              <w:t>•</w:t>
            </w:r>
            <w:r w:rsidRPr="001B052B">
              <w:rPr>
                <w:szCs w:val="22"/>
                <w:lang w:val="es-ES"/>
              </w:rPr>
              <w:tab/>
            </w:r>
            <w:r w:rsidR="00D05E9D" w:rsidRPr="001B052B">
              <w:rPr>
                <w:szCs w:val="22"/>
                <w:lang w:val="es-ES"/>
              </w:rPr>
              <w:t>Próxima reunión del GANT.</w:t>
            </w:r>
          </w:p>
        </w:tc>
      </w:tr>
      <w:tr w:rsidR="00D05E9D" w:rsidRPr="009D60E3" w14:paraId="0FF9BBEB" w14:textId="77777777" w:rsidTr="00686098">
        <w:trPr>
          <w:jc w:val="center"/>
        </w:trPr>
        <w:tc>
          <w:tcPr>
            <w:tcW w:w="1330" w:type="dxa"/>
            <w:tcBorders>
              <w:left w:val="single" w:sz="4" w:space="0" w:color="auto"/>
              <w:bottom w:val="single" w:sz="4" w:space="0" w:color="auto"/>
            </w:tcBorders>
            <w:shd w:val="clear" w:color="auto" w:fill="auto"/>
          </w:tcPr>
          <w:p w14:paraId="57D27147" w14:textId="59F7F1AC" w:rsidR="00D05E9D" w:rsidRPr="001B052B" w:rsidRDefault="00D05E9D" w:rsidP="00783949">
            <w:pPr>
              <w:pStyle w:val="Tabletext"/>
              <w:rPr>
                <w:szCs w:val="22"/>
                <w:lang w:val="es-ES"/>
              </w:rPr>
            </w:pPr>
            <w:r w:rsidRPr="001B052B">
              <w:rPr>
                <w:szCs w:val="22"/>
                <w:lang w:val="es-ES"/>
              </w:rPr>
              <w:t>GR-</w:t>
            </w:r>
            <w:r w:rsidR="00273DE3" w:rsidRPr="001B052B">
              <w:rPr>
                <w:szCs w:val="22"/>
                <w:lang w:val="es-ES"/>
              </w:rPr>
              <w:t>PEO</w:t>
            </w:r>
          </w:p>
        </w:tc>
        <w:tc>
          <w:tcPr>
            <w:tcW w:w="1406" w:type="dxa"/>
            <w:tcBorders>
              <w:bottom w:val="single" w:sz="4" w:space="0" w:color="auto"/>
            </w:tcBorders>
            <w:shd w:val="clear" w:color="auto" w:fill="auto"/>
          </w:tcPr>
          <w:p w14:paraId="3F508EC1" w14:textId="31DA50D1" w:rsidR="00D05E9D" w:rsidRPr="009D60E3" w:rsidRDefault="00274E59" w:rsidP="00783949">
            <w:pPr>
              <w:pStyle w:val="Tabletext"/>
              <w:rPr>
                <w:highlight w:val="yellow"/>
                <w:lang w:val="es-ES"/>
              </w:rPr>
            </w:pPr>
            <w:r w:rsidRPr="009D60E3">
              <w:rPr>
                <w:lang w:val="es-ES"/>
              </w:rPr>
              <w:t>–</w:t>
            </w:r>
          </w:p>
        </w:tc>
        <w:tc>
          <w:tcPr>
            <w:tcW w:w="2929" w:type="dxa"/>
            <w:tcBorders>
              <w:bottom w:val="single" w:sz="4" w:space="0" w:color="auto"/>
            </w:tcBorders>
            <w:shd w:val="clear" w:color="auto" w:fill="auto"/>
          </w:tcPr>
          <w:p w14:paraId="1081536A" w14:textId="0B629D11" w:rsidR="00D05E9D" w:rsidRPr="009D60E3" w:rsidRDefault="00274E59" w:rsidP="00783949">
            <w:pPr>
              <w:pStyle w:val="Tabletext"/>
              <w:rPr>
                <w:szCs w:val="22"/>
                <w:lang w:val="es-ES"/>
              </w:rPr>
            </w:pPr>
            <w:r w:rsidRPr="009D60E3">
              <w:rPr>
                <w:szCs w:val="22"/>
                <w:lang w:val="es-ES"/>
              </w:rPr>
              <w:t>–</w:t>
            </w:r>
          </w:p>
        </w:tc>
        <w:tc>
          <w:tcPr>
            <w:tcW w:w="3969" w:type="dxa"/>
            <w:tcBorders>
              <w:right w:val="single" w:sz="4" w:space="0" w:color="auto"/>
            </w:tcBorders>
            <w:shd w:val="clear" w:color="auto" w:fill="auto"/>
          </w:tcPr>
          <w:p w14:paraId="4C69C00E" w14:textId="1670E88C" w:rsidR="00D05E9D" w:rsidRPr="001B052B" w:rsidRDefault="00274E59" w:rsidP="00783949">
            <w:pPr>
              <w:pStyle w:val="Tabletext"/>
              <w:rPr>
                <w:szCs w:val="22"/>
                <w:lang w:val="es-ES"/>
              </w:rPr>
            </w:pPr>
            <w:r w:rsidRPr="001B052B">
              <w:rPr>
                <w:szCs w:val="22"/>
                <w:lang w:val="es-ES"/>
              </w:rPr>
              <w:t>•</w:t>
            </w:r>
            <w:r w:rsidRPr="001B052B">
              <w:rPr>
                <w:szCs w:val="22"/>
                <w:lang w:val="es-ES"/>
              </w:rPr>
              <w:tab/>
            </w:r>
            <w:r w:rsidR="00D05E9D" w:rsidRPr="001B052B">
              <w:rPr>
                <w:szCs w:val="22"/>
                <w:lang w:val="es-ES"/>
              </w:rPr>
              <w:t>Próxima reunión del GANT.</w:t>
            </w:r>
          </w:p>
        </w:tc>
      </w:tr>
      <w:tr w:rsidR="00D05E9D" w:rsidRPr="00CA67EC" w14:paraId="4440610D" w14:textId="77777777" w:rsidTr="00686098">
        <w:trPr>
          <w:jc w:val="center"/>
        </w:trPr>
        <w:tc>
          <w:tcPr>
            <w:tcW w:w="1330" w:type="dxa"/>
            <w:tcBorders>
              <w:top w:val="single" w:sz="4" w:space="0" w:color="auto"/>
              <w:left w:val="single" w:sz="4" w:space="0" w:color="auto"/>
            </w:tcBorders>
            <w:shd w:val="clear" w:color="auto" w:fill="auto"/>
          </w:tcPr>
          <w:p w14:paraId="7AAAF03F" w14:textId="5941597D" w:rsidR="00D05E9D" w:rsidRPr="001B052B" w:rsidRDefault="00D05E9D" w:rsidP="00783949">
            <w:pPr>
              <w:pStyle w:val="Tabletext"/>
              <w:rPr>
                <w:szCs w:val="22"/>
                <w:lang w:val="es-ES"/>
              </w:rPr>
            </w:pPr>
            <w:r w:rsidRPr="001B052B">
              <w:rPr>
                <w:szCs w:val="22"/>
                <w:lang w:val="es-ES"/>
              </w:rPr>
              <w:t>GR-</w:t>
            </w:r>
            <w:r w:rsidR="00DA3515" w:rsidRPr="001B052B">
              <w:rPr>
                <w:szCs w:val="22"/>
                <w:lang w:val="es-ES"/>
              </w:rPr>
              <w:t>EstrgNorm</w:t>
            </w:r>
          </w:p>
        </w:tc>
        <w:tc>
          <w:tcPr>
            <w:tcW w:w="1406" w:type="dxa"/>
            <w:tcBorders>
              <w:top w:val="single" w:sz="4" w:space="0" w:color="auto"/>
            </w:tcBorders>
            <w:shd w:val="clear" w:color="auto" w:fill="auto"/>
          </w:tcPr>
          <w:p w14:paraId="0ACFA4D7" w14:textId="2097F281" w:rsidR="00D05E9D" w:rsidRPr="009D60E3" w:rsidRDefault="00F26838" w:rsidP="00783949">
            <w:pPr>
              <w:pStyle w:val="Tabletext"/>
              <w:rPr>
                <w:szCs w:val="22"/>
                <w:highlight w:val="yellow"/>
                <w:lang w:val="es-ES"/>
              </w:rPr>
            </w:pPr>
            <w:hyperlink r:id="rId116" w:history="1">
              <w:r w:rsidR="00DA60CD" w:rsidRPr="009D60E3">
                <w:rPr>
                  <w:rStyle w:val="Hyperlink"/>
                  <w:lang w:val="es-ES"/>
                </w:rPr>
                <w:t>TD461-R1</w:t>
              </w:r>
            </w:hyperlink>
          </w:p>
        </w:tc>
        <w:tc>
          <w:tcPr>
            <w:tcW w:w="2929" w:type="dxa"/>
            <w:tcBorders>
              <w:top w:val="single" w:sz="4" w:space="0" w:color="auto"/>
            </w:tcBorders>
            <w:shd w:val="clear" w:color="auto" w:fill="auto"/>
          </w:tcPr>
          <w:p w14:paraId="5AF37AA2" w14:textId="73D1951E" w:rsidR="00D05E9D" w:rsidRPr="009D60E3" w:rsidRDefault="004E2F2D" w:rsidP="004E2F2D">
            <w:pPr>
              <w:pStyle w:val="Tabletext"/>
              <w:ind w:left="284" w:hanging="284"/>
              <w:rPr>
                <w:lang w:val="es-ES"/>
              </w:rPr>
            </w:pPr>
            <w:r w:rsidRPr="004E2F2D">
              <w:rPr>
                <w:lang w:val="es-ES"/>
              </w:rPr>
              <w:t>•</w:t>
            </w:r>
            <w:r>
              <w:rPr>
                <w:lang w:val="es-ES"/>
              </w:rPr>
              <w:tab/>
            </w:r>
            <w:r w:rsidR="00686098" w:rsidRPr="009D60E3">
              <w:rPr>
                <w:lang w:val="es-ES"/>
              </w:rPr>
              <w:t xml:space="preserve">DC (enviada) </w:t>
            </w:r>
            <w:r w:rsidR="00783949" w:rsidRPr="009D60E3">
              <w:rPr>
                <w:lang w:val="es-ES"/>
              </w:rPr>
              <w:t xml:space="preserve">sobre </w:t>
            </w:r>
            <w:r>
              <w:rPr>
                <w:lang w:val="es-ES"/>
              </w:rPr>
              <w:t>u</w:t>
            </w:r>
            <w:r w:rsidR="00783949" w:rsidRPr="009D60E3">
              <w:rPr>
                <w:lang w:val="es-ES"/>
              </w:rPr>
              <w:t>na nueva IP, conformación de las redes del futuro [al IETF, la IAB y a todas las Comisiones de Estudio del UIT-T]</w:t>
            </w:r>
            <w:r w:rsidR="00DA60CD" w:rsidRPr="009D60E3">
              <w:rPr>
                <w:lang w:val="es-ES"/>
              </w:rPr>
              <w:t xml:space="preserve"> (</w:t>
            </w:r>
            <w:r w:rsidR="00783949" w:rsidRPr="009D60E3">
              <w:rPr>
                <w:lang w:val="es-ES"/>
              </w:rPr>
              <w:t>en</w:t>
            </w:r>
            <w:r w:rsidR="00E24607">
              <w:rPr>
                <w:lang w:val="es-ES"/>
              </w:rPr>
              <w:t> </w:t>
            </w:r>
            <w:hyperlink r:id="rId117" w:history="1">
              <w:r w:rsidR="00DA60CD" w:rsidRPr="009D60E3">
                <w:rPr>
                  <w:rStyle w:val="Hyperlink"/>
                  <w:lang w:val="es-ES"/>
                </w:rPr>
                <w:t>TSAG-LS23</w:t>
              </w:r>
            </w:hyperlink>
            <w:r w:rsidR="00783949" w:rsidRPr="009D60E3">
              <w:rPr>
                <w:lang w:val="es-ES"/>
              </w:rPr>
              <w:t>)</w:t>
            </w:r>
          </w:p>
        </w:tc>
        <w:tc>
          <w:tcPr>
            <w:tcW w:w="3969" w:type="dxa"/>
            <w:tcBorders>
              <w:top w:val="single" w:sz="2" w:space="0" w:color="auto"/>
              <w:right w:val="single" w:sz="4" w:space="0" w:color="auto"/>
            </w:tcBorders>
            <w:shd w:val="clear" w:color="auto" w:fill="auto"/>
          </w:tcPr>
          <w:p w14:paraId="49B49156" w14:textId="5F12F031" w:rsidR="00D05E9D" w:rsidRPr="001B052B" w:rsidRDefault="003546D0" w:rsidP="00686098">
            <w:pPr>
              <w:pStyle w:val="Tabletext"/>
              <w:rPr>
                <w:szCs w:val="22"/>
                <w:lang w:val="es-ES"/>
              </w:rPr>
            </w:pPr>
            <w:r w:rsidRPr="001B052B">
              <w:rPr>
                <w:szCs w:val="22"/>
                <w:lang w:val="es-ES"/>
              </w:rPr>
              <w:t xml:space="preserve">Se </w:t>
            </w:r>
            <w:r w:rsidR="002329B0" w:rsidRPr="001B052B">
              <w:rPr>
                <w:szCs w:val="22"/>
                <w:lang w:val="es-ES"/>
              </w:rPr>
              <w:t>autorizó</w:t>
            </w:r>
            <w:r w:rsidR="00D05E9D" w:rsidRPr="001B052B">
              <w:rPr>
                <w:szCs w:val="22"/>
                <w:lang w:val="es-ES"/>
              </w:rPr>
              <w:t xml:space="preserve"> a celebrar hasta </w:t>
            </w:r>
            <w:r w:rsidR="00783949" w:rsidRPr="001B052B">
              <w:rPr>
                <w:szCs w:val="22"/>
                <w:lang w:val="es-ES"/>
              </w:rPr>
              <w:t>tres</w:t>
            </w:r>
            <w:r w:rsidR="00D05E9D" w:rsidRPr="001B052B">
              <w:rPr>
                <w:szCs w:val="22"/>
                <w:lang w:val="es-ES"/>
              </w:rPr>
              <w:t xml:space="preserve"> reuniones elect</w:t>
            </w:r>
            <w:r w:rsidR="002329B0" w:rsidRPr="001B052B">
              <w:rPr>
                <w:szCs w:val="22"/>
                <w:lang w:val="es-ES"/>
              </w:rPr>
              <w:t xml:space="preserve">rónicas </w:t>
            </w:r>
            <w:r w:rsidR="00686098" w:rsidRPr="001B052B">
              <w:rPr>
                <w:szCs w:val="22"/>
                <w:lang w:val="es-ES"/>
              </w:rPr>
              <w:t>intermedias</w:t>
            </w:r>
            <w:r w:rsidR="002329B0" w:rsidRPr="001B052B">
              <w:rPr>
                <w:szCs w:val="22"/>
                <w:lang w:val="es-ES"/>
              </w:rPr>
              <w:t xml:space="preserve"> </w:t>
            </w:r>
            <w:r w:rsidR="00D05E9D" w:rsidRPr="001B052B">
              <w:rPr>
                <w:szCs w:val="22"/>
                <w:lang w:val="es-ES"/>
              </w:rPr>
              <w:t>suponiendo que se reciban contribuciones.</w:t>
            </w:r>
          </w:p>
          <w:p w14:paraId="31DB68D0" w14:textId="4E678F4D" w:rsidR="00DA60CD" w:rsidRPr="001B052B" w:rsidRDefault="00D05E9D" w:rsidP="00716646">
            <w:pPr>
              <w:pStyle w:val="Tabletext"/>
              <w:rPr>
                <w:szCs w:val="22"/>
                <w:lang w:val="es-ES"/>
              </w:rPr>
            </w:pPr>
            <w:r w:rsidRPr="001B052B">
              <w:rPr>
                <w:szCs w:val="22"/>
                <w:lang w:val="es-ES"/>
              </w:rPr>
              <w:t xml:space="preserve">Se invita a presentar contribuciones </w:t>
            </w:r>
            <w:r w:rsidR="00686098" w:rsidRPr="001B052B">
              <w:rPr>
                <w:szCs w:val="22"/>
                <w:lang w:val="es-ES"/>
              </w:rPr>
              <w:t>de contenido estratégico hasta la</w:t>
            </w:r>
            <w:r w:rsidR="00716646" w:rsidRPr="001B052B">
              <w:rPr>
                <w:szCs w:val="22"/>
                <w:lang w:val="es-ES"/>
              </w:rPr>
              <w:t xml:space="preserve"> </w:t>
            </w:r>
            <w:r w:rsidR="00686098" w:rsidRPr="001B052B">
              <w:rPr>
                <w:szCs w:val="22"/>
                <w:lang w:val="es-ES"/>
              </w:rPr>
              <w:t>próxima reunión del GANT</w:t>
            </w:r>
            <w:r w:rsidRPr="001B052B">
              <w:rPr>
                <w:szCs w:val="22"/>
                <w:lang w:val="es-ES"/>
              </w:rPr>
              <w:t xml:space="preserve">, en particular, </w:t>
            </w:r>
            <w:r w:rsidR="00716646" w:rsidRPr="001B052B">
              <w:rPr>
                <w:szCs w:val="22"/>
                <w:lang w:val="es-ES"/>
              </w:rPr>
              <w:t>para</w:t>
            </w:r>
            <w:r w:rsidR="00274E59" w:rsidRPr="001B052B">
              <w:rPr>
                <w:szCs w:val="22"/>
                <w:lang w:val="es-ES"/>
              </w:rPr>
              <w:t>:</w:t>
            </w:r>
          </w:p>
          <w:p w14:paraId="4950B127" w14:textId="17EF47EF" w:rsidR="00DA60CD" w:rsidRPr="009D60E3" w:rsidRDefault="00DA60CD" w:rsidP="001B052B">
            <w:pPr>
              <w:pStyle w:val="Tabletext"/>
              <w:ind w:left="284" w:hanging="284"/>
              <w:rPr>
                <w:szCs w:val="22"/>
                <w:lang w:val="es-ES"/>
              </w:rPr>
            </w:pPr>
            <w:r w:rsidRPr="009D60E3">
              <w:rPr>
                <w:szCs w:val="22"/>
                <w:lang w:val="es-ES"/>
              </w:rPr>
              <w:t>•</w:t>
            </w:r>
            <w:r w:rsidRPr="009D60E3">
              <w:rPr>
                <w:szCs w:val="22"/>
                <w:lang w:val="es-ES"/>
              </w:rPr>
              <w:tab/>
            </w:r>
            <w:r w:rsidR="00716646" w:rsidRPr="009D60E3">
              <w:rPr>
                <w:szCs w:val="22"/>
                <w:lang w:val="es-ES"/>
              </w:rPr>
              <w:t xml:space="preserve">centrarse en temas de actualidad que no se han debatido todavía en las Comisiones de Estudio </w:t>
            </w:r>
            <w:r w:rsidR="000F3E1C">
              <w:rPr>
                <w:szCs w:val="22"/>
                <w:lang w:val="es-ES"/>
              </w:rPr>
              <w:t xml:space="preserve">del UIT-T </w:t>
            </w:r>
            <w:r w:rsidR="00716646" w:rsidRPr="009D60E3">
              <w:rPr>
                <w:szCs w:val="22"/>
                <w:lang w:val="es-ES"/>
              </w:rPr>
              <w:t>y no están claramente dentro de sus ámbitos de actividad</w:t>
            </w:r>
            <w:r w:rsidR="00743C21">
              <w:rPr>
                <w:szCs w:val="22"/>
                <w:lang w:val="es-ES"/>
              </w:rPr>
              <w:t>;</w:t>
            </w:r>
          </w:p>
          <w:p w14:paraId="37A90AD9" w14:textId="19B418FE" w:rsidR="00DA60CD" w:rsidRPr="009D60E3" w:rsidRDefault="00DA60CD" w:rsidP="001B052B">
            <w:pPr>
              <w:pStyle w:val="Tabletext"/>
              <w:ind w:left="284" w:hanging="284"/>
              <w:rPr>
                <w:szCs w:val="22"/>
                <w:lang w:val="es-ES"/>
              </w:rPr>
            </w:pPr>
            <w:r w:rsidRPr="009D60E3">
              <w:rPr>
                <w:szCs w:val="22"/>
                <w:lang w:val="es-ES"/>
              </w:rPr>
              <w:t>•</w:t>
            </w:r>
            <w:r w:rsidRPr="009D60E3">
              <w:rPr>
                <w:szCs w:val="22"/>
                <w:lang w:val="es-ES"/>
              </w:rPr>
              <w:tab/>
            </w:r>
            <w:r w:rsidR="00716646" w:rsidRPr="009D60E3">
              <w:rPr>
                <w:szCs w:val="22"/>
                <w:lang w:val="es-ES"/>
              </w:rPr>
              <w:t>proporcionar orientación sobre las medidas que podrían desarrollarse para analizar la actividad actual en el UIT-T y conseguir una visión interna</w:t>
            </w:r>
            <w:r w:rsidR="000F3E1C" w:rsidRPr="009D60E3">
              <w:rPr>
                <w:szCs w:val="22"/>
                <w:lang w:val="es-ES"/>
              </w:rPr>
              <w:t xml:space="preserve"> </w:t>
            </w:r>
            <w:r w:rsidR="000F3E1C">
              <w:rPr>
                <w:szCs w:val="22"/>
                <w:lang w:val="es-ES"/>
              </w:rPr>
              <w:t>útil</w:t>
            </w:r>
            <w:r w:rsidR="00743C21">
              <w:rPr>
                <w:szCs w:val="22"/>
                <w:lang w:val="es-ES"/>
              </w:rPr>
              <w:t>;</w:t>
            </w:r>
          </w:p>
          <w:p w14:paraId="6B11ECF6" w14:textId="1503DFE3" w:rsidR="00DA60CD" w:rsidRPr="009D60E3" w:rsidRDefault="00DA60CD" w:rsidP="001B052B">
            <w:pPr>
              <w:pStyle w:val="Tabletext"/>
              <w:ind w:left="284" w:hanging="284"/>
              <w:rPr>
                <w:szCs w:val="22"/>
                <w:lang w:val="es-ES"/>
              </w:rPr>
            </w:pPr>
            <w:r w:rsidRPr="009D60E3">
              <w:rPr>
                <w:szCs w:val="22"/>
                <w:lang w:val="es-ES"/>
              </w:rPr>
              <w:t>•</w:t>
            </w:r>
            <w:r w:rsidRPr="009D60E3">
              <w:rPr>
                <w:szCs w:val="22"/>
                <w:lang w:val="es-ES"/>
              </w:rPr>
              <w:tab/>
            </w:r>
            <w:r w:rsidR="00716646" w:rsidRPr="009D60E3">
              <w:rPr>
                <w:szCs w:val="22"/>
                <w:lang w:val="es-ES"/>
              </w:rPr>
              <w:t xml:space="preserve">debatir criterios de definición de la correspondencia </w:t>
            </w:r>
            <w:r w:rsidR="000F3E1C">
              <w:rPr>
                <w:szCs w:val="22"/>
                <w:lang w:val="es-ES"/>
              </w:rPr>
              <w:t>entre</w:t>
            </w:r>
            <w:r w:rsidR="00716646" w:rsidRPr="009D60E3">
              <w:rPr>
                <w:szCs w:val="22"/>
                <w:lang w:val="es-ES"/>
              </w:rPr>
              <w:t xml:space="preserve"> los resultados del UIT-T </w:t>
            </w:r>
            <w:r w:rsidR="000F3E1C">
              <w:rPr>
                <w:szCs w:val="22"/>
                <w:lang w:val="es-ES"/>
              </w:rPr>
              <w:t>y</w:t>
            </w:r>
            <w:r w:rsidR="00716646" w:rsidRPr="009D60E3">
              <w:rPr>
                <w:szCs w:val="22"/>
                <w:lang w:val="es-ES"/>
              </w:rPr>
              <w:t xml:space="preserve"> los ODS y posibles procedimientos para la definición de la correspondencia </w:t>
            </w:r>
            <w:r w:rsidR="000F3E1C">
              <w:rPr>
                <w:szCs w:val="22"/>
                <w:lang w:val="es-ES"/>
              </w:rPr>
              <w:t>entre</w:t>
            </w:r>
            <w:r w:rsidR="00716646" w:rsidRPr="009D60E3">
              <w:rPr>
                <w:szCs w:val="22"/>
                <w:lang w:val="es-ES"/>
              </w:rPr>
              <w:t xml:space="preserve"> los nuevos temas de trabajo </w:t>
            </w:r>
            <w:r w:rsidR="000F3E1C">
              <w:rPr>
                <w:szCs w:val="22"/>
                <w:lang w:val="es-ES"/>
              </w:rPr>
              <w:t>y</w:t>
            </w:r>
            <w:r w:rsidR="00716646" w:rsidRPr="009D60E3">
              <w:rPr>
                <w:szCs w:val="22"/>
                <w:lang w:val="es-ES"/>
              </w:rPr>
              <w:t xml:space="preserve"> los ODS</w:t>
            </w:r>
            <w:r w:rsidR="00743C21">
              <w:rPr>
                <w:szCs w:val="22"/>
                <w:lang w:val="es-ES"/>
              </w:rPr>
              <w:t>;</w:t>
            </w:r>
          </w:p>
          <w:p w14:paraId="5797A8EC" w14:textId="3E3861FD" w:rsidR="00DA60CD" w:rsidRPr="009D60E3" w:rsidRDefault="00DA60CD" w:rsidP="001B052B">
            <w:pPr>
              <w:pStyle w:val="Tabletext"/>
              <w:ind w:left="284" w:hanging="284"/>
              <w:rPr>
                <w:szCs w:val="22"/>
                <w:lang w:val="es-ES"/>
              </w:rPr>
            </w:pPr>
            <w:r w:rsidRPr="009D60E3">
              <w:rPr>
                <w:szCs w:val="22"/>
                <w:lang w:val="es-ES"/>
              </w:rPr>
              <w:t>•</w:t>
            </w:r>
            <w:r w:rsidRPr="009D60E3">
              <w:rPr>
                <w:szCs w:val="22"/>
                <w:lang w:val="es-ES"/>
              </w:rPr>
              <w:tab/>
            </w:r>
            <w:r w:rsidR="006F58A3" w:rsidRPr="009D60E3">
              <w:rPr>
                <w:szCs w:val="22"/>
                <w:lang w:val="es-ES"/>
              </w:rPr>
              <w:t>el TSAG</w:t>
            </w:r>
            <w:r w:rsidRPr="009D60E3">
              <w:rPr>
                <w:szCs w:val="22"/>
                <w:lang w:val="es-ES"/>
              </w:rPr>
              <w:t xml:space="preserve">-C099 </w:t>
            </w:r>
            <w:r w:rsidR="006F58A3" w:rsidRPr="009D60E3">
              <w:rPr>
                <w:szCs w:val="22"/>
                <w:lang w:val="es-ES"/>
              </w:rPr>
              <w:t xml:space="preserve">sobre </w:t>
            </w:r>
            <w:r w:rsidR="00716646" w:rsidRPr="009D60E3">
              <w:rPr>
                <w:szCs w:val="22"/>
                <w:lang w:val="es-ES"/>
              </w:rPr>
              <w:t xml:space="preserve">la Junta asesora de arquitectura y el </w:t>
            </w:r>
            <w:r w:rsidR="006F58A3" w:rsidRPr="009D60E3">
              <w:rPr>
                <w:szCs w:val="22"/>
                <w:lang w:val="es-ES"/>
              </w:rPr>
              <w:t>TSAG</w:t>
            </w:r>
            <w:r w:rsidRPr="009D60E3">
              <w:rPr>
                <w:szCs w:val="22"/>
                <w:lang w:val="es-ES"/>
              </w:rPr>
              <w:t xml:space="preserve">-C089 </w:t>
            </w:r>
            <w:r w:rsidR="006F58A3" w:rsidRPr="009D60E3">
              <w:rPr>
                <w:szCs w:val="22"/>
                <w:lang w:val="es-ES"/>
              </w:rPr>
              <w:t>sobre indicadores de los ODS</w:t>
            </w:r>
            <w:r w:rsidRPr="009D60E3">
              <w:rPr>
                <w:szCs w:val="22"/>
                <w:lang w:val="es-ES"/>
              </w:rPr>
              <w:t>.</w:t>
            </w:r>
          </w:p>
          <w:p w14:paraId="44633E1F" w14:textId="69A9C341" w:rsidR="00D05E9D" w:rsidRPr="009D60E3" w:rsidRDefault="00D05E9D" w:rsidP="00783949">
            <w:pPr>
              <w:pStyle w:val="Tabletext"/>
              <w:rPr>
                <w:szCs w:val="22"/>
                <w:lang w:val="es-ES"/>
              </w:rPr>
            </w:pPr>
            <w:r w:rsidRPr="009D60E3">
              <w:rPr>
                <w:szCs w:val="22"/>
                <w:lang w:val="es-ES"/>
              </w:rPr>
              <w:lastRenderedPageBreak/>
              <w:t>En las reuniones electrónicas intermedias también se analizarán los comunicados del Director de la TSB resultantes de las reuniones de CxO.</w:t>
            </w:r>
          </w:p>
          <w:p w14:paraId="36F836EE" w14:textId="2B9E0EC7" w:rsidR="0072105D" w:rsidRPr="009D60E3" w:rsidRDefault="006F58A3" w:rsidP="000F3E1C">
            <w:pPr>
              <w:pStyle w:val="Tabletext"/>
              <w:rPr>
                <w:szCs w:val="22"/>
                <w:lang w:val="es-ES"/>
              </w:rPr>
            </w:pPr>
            <w:r w:rsidRPr="009D60E3">
              <w:rPr>
                <w:szCs w:val="22"/>
                <w:lang w:val="es-ES"/>
              </w:rPr>
              <w:t>Las reuniones electrónicas intermedias están abiertas a todos los Miembros del</w:t>
            </w:r>
            <w:r w:rsidR="00743C21">
              <w:rPr>
                <w:szCs w:val="22"/>
                <w:lang w:val="es-ES"/>
              </w:rPr>
              <w:t> </w:t>
            </w:r>
            <w:r w:rsidRPr="009D60E3">
              <w:rPr>
                <w:szCs w:val="22"/>
                <w:lang w:val="es-ES"/>
              </w:rPr>
              <w:t>UIT-T</w:t>
            </w:r>
            <w:r w:rsidR="0072105D" w:rsidRPr="009D60E3">
              <w:rPr>
                <w:szCs w:val="22"/>
                <w:lang w:val="es-ES"/>
              </w:rPr>
              <w:t>.</w:t>
            </w:r>
          </w:p>
          <w:p w14:paraId="12897E90" w14:textId="69F1EC29" w:rsidR="0072105D" w:rsidRPr="009D60E3" w:rsidRDefault="006F58A3" w:rsidP="00783949">
            <w:pPr>
              <w:pStyle w:val="Tabletext"/>
              <w:rPr>
                <w:szCs w:val="22"/>
                <w:lang w:val="es-ES"/>
              </w:rPr>
            </w:pPr>
            <w:r w:rsidRPr="009D60E3">
              <w:rPr>
                <w:szCs w:val="22"/>
                <w:lang w:val="es-ES"/>
              </w:rPr>
              <w:t xml:space="preserve">Están previstas tres </w:t>
            </w:r>
            <w:r w:rsidR="00E54F90" w:rsidRPr="009D60E3">
              <w:rPr>
                <w:szCs w:val="22"/>
                <w:lang w:val="es-ES"/>
              </w:rPr>
              <w:t>reuniones</w:t>
            </w:r>
            <w:r w:rsidRPr="009D60E3">
              <w:rPr>
                <w:szCs w:val="22"/>
                <w:lang w:val="es-ES"/>
              </w:rPr>
              <w:t xml:space="preserve"> electrónicas</w:t>
            </w:r>
            <w:r w:rsidR="0072105D" w:rsidRPr="009D60E3">
              <w:rPr>
                <w:szCs w:val="22"/>
                <w:lang w:val="es-ES"/>
              </w:rPr>
              <w:t>:</w:t>
            </w:r>
          </w:p>
          <w:p w14:paraId="3093BE67" w14:textId="484E93F8" w:rsidR="0072105D" w:rsidRPr="009D60E3" w:rsidRDefault="0072105D" w:rsidP="001B052B">
            <w:pPr>
              <w:pStyle w:val="Tabletext"/>
              <w:ind w:left="284" w:hanging="284"/>
              <w:rPr>
                <w:szCs w:val="22"/>
                <w:lang w:val="es-ES"/>
              </w:rPr>
            </w:pPr>
            <w:r w:rsidRPr="009D60E3">
              <w:rPr>
                <w:szCs w:val="22"/>
                <w:lang w:val="es-ES"/>
              </w:rPr>
              <w:t>•</w:t>
            </w:r>
            <w:r w:rsidRPr="009D60E3">
              <w:rPr>
                <w:szCs w:val="22"/>
                <w:lang w:val="es-ES"/>
              </w:rPr>
              <w:tab/>
            </w:r>
            <w:r w:rsidR="00F67A69">
              <w:rPr>
                <w:szCs w:val="22"/>
                <w:lang w:val="es-ES"/>
              </w:rPr>
              <w:t>v</w:t>
            </w:r>
            <w:r w:rsidR="006F58A3" w:rsidRPr="009D60E3">
              <w:rPr>
                <w:szCs w:val="22"/>
                <w:lang w:val="es-ES"/>
              </w:rPr>
              <w:t>iernes</w:t>
            </w:r>
            <w:r w:rsidRPr="009D60E3">
              <w:rPr>
                <w:szCs w:val="22"/>
                <w:lang w:val="es-ES"/>
              </w:rPr>
              <w:t xml:space="preserve">, 1 </w:t>
            </w:r>
            <w:r w:rsidR="006F58A3" w:rsidRPr="009D60E3">
              <w:rPr>
                <w:szCs w:val="22"/>
                <w:lang w:val="es-ES"/>
              </w:rPr>
              <w:t>de noviembre de</w:t>
            </w:r>
            <w:r w:rsidRPr="009D60E3">
              <w:rPr>
                <w:szCs w:val="22"/>
                <w:lang w:val="es-ES"/>
              </w:rPr>
              <w:t xml:space="preserve"> 2019, 13</w:t>
            </w:r>
            <w:r w:rsidR="006F58A3" w:rsidRPr="009D60E3">
              <w:rPr>
                <w:szCs w:val="22"/>
                <w:lang w:val="es-ES"/>
              </w:rPr>
              <w:t>.</w:t>
            </w:r>
            <w:r w:rsidRPr="009D60E3">
              <w:rPr>
                <w:szCs w:val="22"/>
                <w:lang w:val="es-ES"/>
              </w:rPr>
              <w:t>00-15</w:t>
            </w:r>
            <w:r w:rsidR="006F58A3" w:rsidRPr="009D60E3">
              <w:rPr>
                <w:szCs w:val="22"/>
                <w:lang w:val="es-ES"/>
              </w:rPr>
              <w:t>.</w:t>
            </w:r>
            <w:r w:rsidRPr="009D60E3">
              <w:rPr>
                <w:szCs w:val="22"/>
                <w:lang w:val="es-ES"/>
              </w:rPr>
              <w:t>00</w:t>
            </w:r>
            <w:r w:rsidR="006F58A3" w:rsidRPr="009D60E3">
              <w:rPr>
                <w:szCs w:val="22"/>
                <w:lang w:val="es-ES"/>
              </w:rPr>
              <w:t>,</w:t>
            </w:r>
            <w:r w:rsidRPr="009D60E3">
              <w:rPr>
                <w:szCs w:val="22"/>
                <w:lang w:val="es-ES"/>
              </w:rPr>
              <w:t xml:space="preserve"> </w:t>
            </w:r>
            <w:r w:rsidR="006F58A3" w:rsidRPr="009D60E3">
              <w:rPr>
                <w:szCs w:val="22"/>
                <w:lang w:val="es-ES"/>
              </w:rPr>
              <w:t>hora de Ginebra</w:t>
            </w:r>
            <w:r w:rsidR="00F67A69">
              <w:rPr>
                <w:szCs w:val="22"/>
                <w:lang w:val="es-ES"/>
              </w:rPr>
              <w:t>;</w:t>
            </w:r>
          </w:p>
          <w:p w14:paraId="2EFC42AC" w14:textId="21D11DA5" w:rsidR="0072105D" w:rsidRPr="009D60E3" w:rsidRDefault="0072105D" w:rsidP="001B052B">
            <w:pPr>
              <w:pStyle w:val="Tabletext"/>
              <w:ind w:left="284" w:hanging="284"/>
              <w:rPr>
                <w:szCs w:val="22"/>
                <w:lang w:val="es-ES"/>
              </w:rPr>
            </w:pPr>
            <w:r w:rsidRPr="009D60E3">
              <w:rPr>
                <w:szCs w:val="22"/>
                <w:lang w:val="es-ES"/>
              </w:rPr>
              <w:t>•</w:t>
            </w:r>
            <w:r w:rsidRPr="009D60E3">
              <w:rPr>
                <w:szCs w:val="22"/>
                <w:lang w:val="es-ES"/>
              </w:rPr>
              <w:tab/>
            </w:r>
            <w:r w:rsidR="00F67A69">
              <w:rPr>
                <w:szCs w:val="22"/>
                <w:lang w:val="es-ES"/>
              </w:rPr>
              <w:t>v</w:t>
            </w:r>
            <w:r w:rsidR="006F58A3" w:rsidRPr="009D60E3">
              <w:rPr>
                <w:szCs w:val="22"/>
                <w:lang w:val="es-ES"/>
              </w:rPr>
              <w:t>iernes</w:t>
            </w:r>
            <w:r w:rsidRPr="009D60E3">
              <w:rPr>
                <w:szCs w:val="22"/>
                <w:lang w:val="es-ES"/>
              </w:rPr>
              <w:t xml:space="preserve">, 31 </w:t>
            </w:r>
            <w:r w:rsidR="006F58A3" w:rsidRPr="009D60E3">
              <w:rPr>
                <w:szCs w:val="22"/>
                <w:lang w:val="es-ES"/>
              </w:rPr>
              <w:t>de enero de</w:t>
            </w:r>
            <w:r w:rsidRPr="009D60E3">
              <w:rPr>
                <w:szCs w:val="22"/>
                <w:lang w:val="es-ES"/>
              </w:rPr>
              <w:t xml:space="preserve"> 2020, 13</w:t>
            </w:r>
            <w:r w:rsidR="006F58A3" w:rsidRPr="009D60E3">
              <w:rPr>
                <w:szCs w:val="22"/>
                <w:lang w:val="es-ES"/>
              </w:rPr>
              <w:t>.</w:t>
            </w:r>
            <w:r w:rsidRPr="009D60E3">
              <w:rPr>
                <w:szCs w:val="22"/>
                <w:lang w:val="es-ES"/>
              </w:rPr>
              <w:t>00</w:t>
            </w:r>
            <w:r w:rsidR="00743C21">
              <w:rPr>
                <w:szCs w:val="22"/>
                <w:lang w:val="es-ES"/>
              </w:rPr>
              <w:noBreakHyphen/>
            </w:r>
            <w:r w:rsidRPr="009D60E3">
              <w:rPr>
                <w:szCs w:val="22"/>
                <w:lang w:val="es-ES"/>
              </w:rPr>
              <w:t>15</w:t>
            </w:r>
            <w:r w:rsidR="006F58A3" w:rsidRPr="009D60E3">
              <w:rPr>
                <w:szCs w:val="22"/>
                <w:lang w:val="es-ES"/>
              </w:rPr>
              <w:t>.</w:t>
            </w:r>
            <w:r w:rsidRPr="009D60E3">
              <w:rPr>
                <w:szCs w:val="22"/>
                <w:lang w:val="es-ES"/>
              </w:rPr>
              <w:t>00</w:t>
            </w:r>
            <w:r w:rsidR="006F58A3" w:rsidRPr="009D60E3">
              <w:rPr>
                <w:szCs w:val="22"/>
                <w:lang w:val="es-ES"/>
              </w:rPr>
              <w:t>,</w:t>
            </w:r>
            <w:r w:rsidRPr="009D60E3">
              <w:rPr>
                <w:szCs w:val="22"/>
                <w:lang w:val="es-ES"/>
              </w:rPr>
              <w:t xml:space="preserve"> </w:t>
            </w:r>
            <w:r w:rsidR="006F58A3" w:rsidRPr="009D60E3">
              <w:rPr>
                <w:szCs w:val="22"/>
                <w:lang w:val="es-ES"/>
              </w:rPr>
              <w:t>hora de Ginebra</w:t>
            </w:r>
            <w:r w:rsidR="00F67A69">
              <w:rPr>
                <w:szCs w:val="22"/>
                <w:lang w:val="es-ES"/>
              </w:rPr>
              <w:t>;</w:t>
            </w:r>
          </w:p>
          <w:p w14:paraId="1E967E61" w14:textId="0F4A5C22" w:rsidR="0072105D" w:rsidRPr="009D60E3" w:rsidRDefault="0072105D" w:rsidP="001B052B">
            <w:pPr>
              <w:pStyle w:val="Tabletext"/>
              <w:ind w:left="284" w:hanging="284"/>
              <w:rPr>
                <w:szCs w:val="22"/>
                <w:lang w:val="es-ES"/>
              </w:rPr>
            </w:pPr>
            <w:r w:rsidRPr="009D60E3">
              <w:rPr>
                <w:szCs w:val="22"/>
                <w:lang w:val="es-ES"/>
              </w:rPr>
              <w:t>•</w:t>
            </w:r>
            <w:r w:rsidRPr="009D60E3">
              <w:rPr>
                <w:szCs w:val="22"/>
                <w:lang w:val="es-ES"/>
              </w:rPr>
              <w:tab/>
            </w:r>
            <w:r w:rsidR="00F67A69">
              <w:rPr>
                <w:szCs w:val="22"/>
                <w:lang w:val="es-ES"/>
              </w:rPr>
              <w:t>v</w:t>
            </w:r>
            <w:r w:rsidR="006F58A3" w:rsidRPr="009D60E3">
              <w:rPr>
                <w:szCs w:val="22"/>
                <w:lang w:val="es-ES"/>
              </w:rPr>
              <w:t>iernes</w:t>
            </w:r>
            <w:r w:rsidRPr="009D60E3">
              <w:rPr>
                <w:szCs w:val="22"/>
                <w:lang w:val="es-ES"/>
              </w:rPr>
              <w:t xml:space="preserve">, 27 </w:t>
            </w:r>
            <w:r w:rsidR="006F58A3" w:rsidRPr="009D60E3">
              <w:rPr>
                <w:szCs w:val="22"/>
                <w:lang w:val="es-ES"/>
              </w:rPr>
              <w:t>de marzo de</w:t>
            </w:r>
            <w:r w:rsidRPr="009D60E3">
              <w:rPr>
                <w:szCs w:val="22"/>
                <w:lang w:val="es-ES"/>
              </w:rPr>
              <w:t xml:space="preserve"> 2020, 13</w:t>
            </w:r>
            <w:r w:rsidR="006F58A3" w:rsidRPr="009D60E3">
              <w:rPr>
                <w:szCs w:val="22"/>
                <w:lang w:val="es-ES"/>
              </w:rPr>
              <w:t>.</w:t>
            </w:r>
            <w:r w:rsidRPr="009D60E3">
              <w:rPr>
                <w:szCs w:val="22"/>
                <w:lang w:val="es-ES"/>
              </w:rPr>
              <w:t>00</w:t>
            </w:r>
            <w:r w:rsidR="00743C21">
              <w:rPr>
                <w:szCs w:val="22"/>
                <w:lang w:val="es-ES"/>
              </w:rPr>
              <w:noBreakHyphen/>
            </w:r>
            <w:r w:rsidRPr="009D60E3">
              <w:rPr>
                <w:szCs w:val="22"/>
                <w:lang w:val="es-ES"/>
              </w:rPr>
              <w:t>15</w:t>
            </w:r>
            <w:r w:rsidR="006F58A3" w:rsidRPr="009D60E3">
              <w:rPr>
                <w:szCs w:val="22"/>
                <w:lang w:val="es-ES"/>
              </w:rPr>
              <w:t>.</w:t>
            </w:r>
            <w:r w:rsidRPr="009D60E3">
              <w:rPr>
                <w:szCs w:val="22"/>
                <w:lang w:val="es-ES"/>
              </w:rPr>
              <w:t>00</w:t>
            </w:r>
            <w:r w:rsidR="006F58A3" w:rsidRPr="009D60E3">
              <w:rPr>
                <w:szCs w:val="22"/>
                <w:lang w:val="es-ES"/>
              </w:rPr>
              <w:t>,</w:t>
            </w:r>
            <w:r w:rsidRPr="009D60E3">
              <w:rPr>
                <w:szCs w:val="22"/>
                <w:lang w:val="es-ES"/>
              </w:rPr>
              <w:t xml:space="preserve"> </w:t>
            </w:r>
            <w:r w:rsidR="006F58A3" w:rsidRPr="009D60E3">
              <w:rPr>
                <w:szCs w:val="22"/>
                <w:lang w:val="es-ES"/>
              </w:rPr>
              <w:t>hora de Ginebra</w:t>
            </w:r>
            <w:r w:rsidRPr="009D60E3">
              <w:rPr>
                <w:szCs w:val="22"/>
                <w:lang w:val="es-ES"/>
              </w:rPr>
              <w:t>.</w:t>
            </w:r>
          </w:p>
          <w:p w14:paraId="32AD7A7A" w14:textId="67ED7992" w:rsidR="00D05E9D" w:rsidRPr="009D60E3" w:rsidRDefault="006F58A3" w:rsidP="009D60E3">
            <w:pPr>
              <w:pStyle w:val="Tabletext"/>
              <w:rPr>
                <w:szCs w:val="22"/>
                <w:lang w:val="es-ES"/>
              </w:rPr>
            </w:pPr>
            <w:r w:rsidRPr="009D60E3">
              <w:rPr>
                <w:szCs w:val="22"/>
                <w:lang w:val="es-ES"/>
              </w:rPr>
              <w:t xml:space="preserve">El GR-EstrgNorm se reunirá en la </w:t>
            </w:r>
            <w:r w:rsidR="009D60E3" w:rsidRPr="009D60E3">
              <w:rPr>
                <w:szCs w:val="22"/>
                <w:lang w:val="es-ES"/>
              </w:rPr>
              <w:t>quinta</w:t>
            </w:r>
            <w:r w:rsidRPr="009D60E3">
              <w:rPr>
                <w:szCs w:val="22"/>
                <w:lang w:val="es-ES"/>
              </w:rPr>
              <w:t xml:space="preserve"> reunión del GANT en </w:t>
            </w:r>
            <w:r w:rsidR="0072105D" w:rsidRPr="009D60E3">
              <w:rPr>
                <w:szCs w:val="22"/>
                <w:lang w:val="es-ES"/>
              </w:rPr>
              <w:t>2020.</w:t>
            </w:r>
          </w:p>
        </w:tc>
      </w:tr>
      <w:tr w:rsidR="0072105D" w:rsidRPr="009D60E3" w14:paraId="4536CB1E" w14:textId="77777777" w:rsidTr="00D54082">
        <w:trPr>
          <w:cantSplit/>
          <w:jc w:val="center"/>
        </w:trPr>
        <w:tc>
          <w:tcPr>
            <w:tcW w:w="1330" w:type="dxa"/>
            <w:tcBorders>
              <w:left w:val="single" w:sz="4" w:space="0" w:color="auto"/>
              <w:bottom w:val="single" w:sz="4" w:space="0" w:color="auto"/>
            </w:tcBorders>
            <w:shd w:val="clear" w:color="auto" w:fill="auto"/>
          </w:tcPr>
          <w:p w14:paraId="74D81B8B" w14:textId="15B17C91" w:rsidR="0072105D" w:rsidRPr="001B052B" w:rsidRDefault="00C62E21" w:rsidP="006F58A3">
            <w:pPr>
              <w:pStyle w:val="Tabletext"/>
              <w:rPr>
                <w:szCs w:val="22"/>
                <w:lang w:val="es-ES"/>
              </w:rPr>
            </w:pPr>
            <w:r w:rsidRPr="001B052B">
              <w:rPr>
                <w:szCs w:val="22"/>
                <w:lang w:val="es-ES"/>
              </w:rPr>
              <w:lastRenderedPageBreak/>
              <w:t>GR</w:t>
            </w:r>
            <w:r w:rsidR="0072105D" w:rsidRPr="001B052B">
              <w:rPr>
                <w:szCs w:val="22"/>
                <w:lang w:val="es-ES"/>
              </w:rPr>
              <w:t>-</w:t>
            </w:r>
            <w:r w:rsidR="006F58A3" w:rsidRPr="001B052B">
              <w:rPr>
                <w:szCs w:val="22"/>
                <w:lang w:val="es-ES"/>
              </w:rPr>
              <w:t>MT</w:t>
            </w:r>
          </w:p>
        </w:tc>
        <w:tc>
          <w:tcPr>
            <w:tcW w:w="1406" w:type="dxa"/>
            <w:tcBorders>
              <w:bottom w:val="single" w:sz="4" w:space="0" w:color="auto"/>
            </w:tcBorders>
            <w:shd w:val="clear" w:color="auto" w:fill="auto"/>
          </w:tcPr>
          <w:p w14:paraId="21A58BF3" w14:textId="003EF245" w:rsidR="0072105D" w:rsidRPr="009D60E3" w:rsidRDefault="00F26838" w:rsidP="00783949">
            <w:pPr>
              <w:pStyle w:val="Tabletext"/>
              <w:rPr>
                <w:highlight w:val="yellow"/>
                <w:lang w:val="es-ES"/>
              </w:rPr>
            </w:pPr>
            <w:hyperlink r:id="rId118" w:history="1">
              <w:r w:rsidR="0072105D" w:rsidRPr="009D60E3">
                <w:rPr>
                  <w:rStyle w:val="Hyperlink"/>
                  <w:szCs w:val="22"/>
                  <w:lang w:val="es-ES"/>
                </w:rPr>
                <w:t>TD463-R2</w:t>
              </w:r>
            </w:hyperlink>
          </w:p>
        </w:tc>
        <w:tc>
          <w:tcPr>
            <w:tcW w:w="2929" w:type="dxa"/>
            <w:tcBorders>
              <w:bottom w:val="single" w:sz="4" w:space="0" w:color="auto"/>
            </w:tcBorders>
            <w:shd w:val="clear" w:color="auto" w:fill="auto"/>
          </w:tcPr>
          <w:p w14:paraId="66F6A4D8" w14:textId="77777777" w:rsidR="0072105D" w:rsidRPr="009D60E3" w:rsidRDefault="0072105D" w:rsidP="00783949">
            <w:pPr>
              <w:pStyle w:val="Tabletext"/>
              <w:rPr>
                <w:szCs w:val="22"/>
                <w:lang w:val="es-ES"/>
              </w:rPr>
            </w:pPr>
            <w:r w:rsidRPr="009D60E3">
              <w:rPr>
                <w:szCs w:val="22"/>
                <w:lang w:val="es-ES"/>
              </w:rPr>
              <w:t>Ninguno.</w:t>
            </w:r>
          </w:p>
        </w:tc>
        <w:tc>
          <w:tcPr>
            <w:tcW w:w="3969" w:type="dxa"/>
            <w:tcBorders>
              <w:right w:val="single" w:sz="4" w:space="0" w:color="auto"/>
            </w:tcBorders>
            <w:shd w:val="clear" w:color="auto" w:fill="auto"/>
          </w:tcPr>
          <w:p w14:paraId="4E97B843" w14:textId="3E5D21EE" w:rsidR="0072105D" w:rsidRPr="00A33292" w:rsidRDefault="006F7AC6" w:rsidP="006F7AC6">
            <w:pPr>
              <w:pStyle w:val="Tabletext"/>
              <w:ind w:left="284" w:hanging="284"/>
              <w:rPr>
                <w:lang w:val="es-ES"/>
              </w:rPr>
            </w:pPr>
            <w:r w:rsidRPr="006F7AC6">
              <w:rPr>
                <w:lang w:val="es-ES"/>
              </w:rPr>
              <w:t>•</w:t>
            </w:r>
            <w:r>
              <w:rPr>
                <w:lang w:val="es-ES"/>
              </w:rPr>
              <w:tab/>
            </w:r>
            <w:r w:rsidR="006F58A3" w:rsidRPr="00A33292">
              <w:rPr>
                <w:lang w:val="es-ES"/>
              </w:rPr>
              <w:t xml:space="preserve">Dos </w:t>
            </w:r>
            <w:r w:rsidR="00C62E21" w:rsidRPr="00A33292">
              <w:rPr>
                <w:lang w:val="es-ES"/>
              </w:rPr>
              <w:t>reuniones</w:t>
            </w:r>
            <w:r w:rsidR="006F58A3" w:rsidRPr="00A33292">
              <w:rPr>
                <w:lang w:val="es-ES"/>
              </w:rPr>
              <w:t xml:space="preserve"> electrónicas </w:t>
            </w:r>
            <w:r w:rsidR="000F3E1C" w:rsidRPr="00A33292">
              <w:rPr>
                <w:lang w:val="es-ES"/>
              </w:rPr>
              <w:t xml:space="preserve">intermedias </w:t>
            </w:r>
            <w:r w:rsidR="006F58A3" w:rsidRPr="001B052B">
              <w:rPr>
                <w:szCs w:val="22"/>
                <w:lang w:val="es-ES"/>
              </w:rPr>
              <w:t>antes</w:t>
            </w:r>
            <w:r w:rsidR="006F58A3" w:rsidRPr="00A33292">
              <w:rPr>
                <w:lang w:val="es-ES"/>
              </w:rPr>
              <w:t xml:space="preserve"> de</w:t>
            </w:r>
            <w:r w:rsidR="000F3E1C" w:rsidRPr="00A33292">
              <w:rPr>
                <w:lang w:val="es-ES"/>
              </w:rPr>
              <w:t xml:space="preserve"> </w:t>
            </w:r>
            <w:r w:rsidR="006F58A3" w:rsidRPr="00A33292">
              <w:rPr>
                <w:lang w:val="es-ES"/>
              </w:rPr>
              <w:t>la próxima reunión del GANT</w:t>
            </w:r>
            <w:r w:rsidR="0072105D" w:rsidRPr="00A33292">
              <w:rPr>
                <w:lang w:val="es-ES"/>
              </w:rPr>
              <w:t xml:space="preserve">. </w:t>
            </w:r>
            <w:r w:rsidR="006F58A3" w:rsidRPr="00A33292">
              <w:rPr>
                <w:lang w:val="es-ES"/>
              </w:rPr>
              <w:t>Las fechas de las reuniones electrónicas intermedias se decidirán fuera de línea por consulta</w:t>
            </w:r>
            <w:r w:rsidR="0072105D" w:rsidRPr="00A33292">
              <w:rPr>
                <w:lang w:val="es-ES"/>
              </w:rPr>
              <w:t xml:space="preserve">. </w:t>
            </w:r>
            <w:r w:rsidR="006F58A3" w:rsidRPr="00A33292">
              <w:rPr>
                <w:lang w:val="es-ES"/>
              </w:rPr>
              <w:t>Las reuniones electrónicas tiene</w:t>
            </w:r>
            <w:r>
              <w:rPr>
                <w:lang w:val="es-ES"/>
              </w:rPr>
              <w:t>n</w:t>
            </w:r>
            <w:r w:rsidR="006F58A3" w:rsidRPr="00A33292">
              <w:rPr>
                <w:lang w:val="es-ES"/>
              </w:rPr>
              <w:t xml:space="preserve"> el siguiente mandato</w:t>
            </w:r>
            <w:r w:rsidR="0072105D" w:rsidRPr="00A33292">
              <w:rPr>
                <w:lang w:val="es-ES"/>
              </w:rPr>
              <w:t>:</w:t>
            </w:r>
          </w:p>
          <w:p w14:paraId="2D84B8A9" w14:textId="4D086EDC" w:rsidR="0072105D" w:rsidRPr="00743C21" w:rsidRDefault="006F7AC6" w:rsidP="006F7AC6">
            <w:pPr>
              <w:pStyle w:val="Tabletext"/>
              <w:ind w:left="567" w:hanging="284"/>
              <w:rPr>
                <w:lang w:val="es-ES"/>
              </w:rPr>
            </w:pPr>
            <w:r w:rsidRPr="006F7AC6">
              <w:rPr>
                <w:lang w:val="es-ES"/>
              </w:rPr>
              <w:t>–</w:t>
            </w:r>
            <w:r w:rsidR="0072105D" w:rsidRPr="00743C21">
              <w:rPr>
                <w:lang w:val="es-ES"/>
              </w:rPr>
              <w:tab/>
            </w:r>
            <w:r w:rsidR="006F58A3" w:rsidRPr="00743C21">
              <w:rPr>
                <w:lang w:val="es-ES"/>
              </w:rPr>
              <w:t>1ª reunión electrónica: presentación y debate de los documentos pendientes de la reunión actual del GT-TM del GANT</w:t>
            </w:r>
            <w:r w:rsidR="0072105D" w:rsidRPr="00743C21">
              <w:rPr>
                <w:lang w:val="es-ES"/>
              </w:rPr>
              <w:t>: C81 (China); C82 (China); C72 (CT, MIIT)</w:t>
            </w:r>
            <w:r w:rsidR="006F58A3" w:rsidRPr="00743C21">
              <w:rPr>
                <w:lang w:val="es-ES"/>
              </w:rPr>
              <w:t>,</w:t>
            </w:r>
            <w:r w:rsidR="0072105D" w:rsidRPr="00743C21">
              <w:rPr>
                <w:lang w:val="es-ES"/>
              </w:rPr>
              <w:t xml:space="preserve"> C77 (</w:t>
            </w:r>
            <w:r w:rsidR="00C62E21" w:rsidRPr="00743C21">
              <w:rPr>
                <w:lang w:val="es-ES"/>
              </w:rPr>
              <w:t>Reino Unid</w:t>
            </w:r>
            <w:r>
              <w:rPr>
                <w:lang w:val="es-ES"/>
              </w:rPr>
              <w:t>o</w:t>
            </w:r>
            <w:r w:rsidR="0072105D" w:rsidRPr="00743C21">
              <w:rPr>
                <w:lang w:val="es-ES"/>
              </w:rPr>
              <w:t>); C78 (</w:t>
            </w:r>
            <w:r w:rsidR="00C62E21" w:rsidRPr="00743C21">
              <w:rPr>
                <w:lang w:val="es-ES"/>
              </w:rPr>
              <w:t>Reino Unido</w:t>
            </w:r>
            <w:r w:rsidR="0072105D" w:rsidRPr="00743C21">
              <w:rPr>
                <w:lang w:val="es-ES"/>
              </w:rPr>
              <w:t>); TD473 (Director); TD530 (</w:t>
            </w:r>
            <w:r w:rsidR="006F58A3" w:rsidRPr="00743C21">
              <w:rPr>
                <w:lang w:val="es-ES"/>
              </w:rPr>
              <w:t>CE</w:t>
            </w:r>
            <w:r w:rsidR="00F67A69">
              <w:rPr>
                <w:lang w:val="es-ES"/>
              </w:rPr>
              <w:t> </w:t>
            </w:r>
            <w:r w:rsidR="0072105D" w:rsidRPr="00743C21">
              <w:rPr>
                <w:lang w:val="es-ES"/>
              </w:rPr>
              <w:t>13</w:t>
            </w:r>
            <w:r w:rsidR="00561503" w:rsidRPr="00743C21">
              <w:rPr>
                <w:lang w:val="es-ES"/>
              </w:rPr>
              <w:t xml:space="preserve"> del UIT-T</w:t>
            </w:r>
            <w:r w:rsidR="0072105D" w:rsidRPr="00743C21">
              <w:rPr>
                <w:lang w:val="es-ES"/>
              </w:rPr>
              <w:t>); TD557 (</w:t>
            </w:r>
            <w:r w:rsidR="00C62E21" w:rsidRPr="00743C21">
              <w:rPr>
                <w:lang w:val="es-ES"/>
              </w:rPr>
              <w:t>CE</w:t>
            </w:r>
            <w:r w:rsidR="00743C21" w:rsidRPr="00743C21">
              <w:rPr>
                <w:lang w:val="es-ES"/>
              </w:rPr>
              <w:t> </w:t>
            </w:r>
            <w:r w:rsidR="0072105D" w:rsidRPr="00743C21">
              <w:rPr>
                <w:lang w:val="es-ES"/>
              </w:rPr>
              <w:t>5</w:t>
            </w:r>
            <w:r w:rsidR="00561503" w:rsidRPr="00743C21">
              <w:rPr>
                <w:lang w:val="es-ES"/>
              </w:rPr>
              <w:t xml:space="preserve"> del UIT</w:t>
            </w:r>
            <w:r w:rsidR="00F03A44">
              <w:rPr>
                <w:lang w:val="es-ES"/>
              </w:rPr>
              <w:noBreakHyphen/>
            </w:r>
            <w:r w:rsidR="00561503" w:rsidRPr="00743C21">
              <w:rPr>
                <w:lang w:val="es-ES"/>
              </w:rPr>
              <w:t>T</w:t>
            </w:r>
            <w:r w:rsidR="0072105D" w:rsidRPr="00743C21">
              <w:rPr>
                <w:lang w:val="es-ES"/>
              </w:rPr>
              <w:t>); TD573 (</w:t>
            </w:r>
            <w:r w:rsidR="00C62E21" w:rsidRPr="00743C21">
              <w:rPr>
                <w:lang w:val="es-ES"/>
              </w:rPr>
              <w:t>CE</w:t>
            </w:r>
            <w:r w:rsidR="00743C21">
              <w:rPr>
                <w:lang w:val="es-ES"/>
              </w:rPr>
              <w:t> </w:t>
            </w:r>
            <w:r w:rsidR="0072105D" w:rsidRPr="00743C21">
              <w:rPr>
                <w:lang w:val="es-ES"/>
              </w:rPr>
              <w:t>15</w:t>
            </w:r>
            <w:r w:rsidR="00561503" w:rsidRPr="00743C21">
              <w:rPr>
                <w:lang w:val="es-ES"/>
              </w:rPr>
              <w:t xml:space="preserve"> del UIT-T</w:t>
            </w:r>
            <w:r w:rsidR="0072105D" w:rsidRPr="00743C21">
              <w:rPr>
                <w:lang w:val="es-ES"/>
              </w:rPr>
              <w:t>);</w:t>
            </w:r>
          </w:p>
          <w:p w14:paraId="57ACE876" w14:textId="1626B3A0" w:rsidR="0072105D" w:rsidRPr="00743C21" w:rsidRDefault="006F7AC6" w:rsidP="006F7AC6">
            <w:pPr>
              <w:pStyle w:val="Tabletext"/>
              <w:ind w:left="567" w:hanging="284"/>
              <w:rPr>
                <w:lang w:val="es-ES"/>
              </w:rPr>
            </w:pPr>
            <w:r w:rsidRPr="006F7AC6">
              <w:rPr>
                <w:lang w:val="es-ES"/>
              </w:rPr>
              <w:t>–</w:t>
            </w:r>
            <w:r w:rsidR="0072105D" w:rsidRPr="00743C21">
              <w:rPr>
                <w:lang w:val="es-ES"/>
              </w:rPr>
              <w:tab/>
            </w:r>
            <w:r w:rsidR="00C62E21" w:rsidRPr="00743C21">
              <w:rPr>
                <w:lang w:val="es-ES"/>
              </w:rPr>
              <w:t>2</w:t>
            </w:r>
            <w:r w:rsidR="006F58A3" w:rsidRPr="00743C21">
              <w:rPr>
                <w:lang w:val="es-ES"/>
              </w:rPr>
              <w:t>ª reunión electrónica</w:t>
            </w:r>
            <w:r w:rsidR="0072105D" w:rsidRPr="00743C21">
              <w:rPr>
                <w:lang w:val="es-ES"/>
              </w:rPr>
              <w:t xml:space="preserve">: </w:t>
            </w:r>
            <w:r w:rsidR="00D460B3" w:rsidRPr="00743C21">
              <w:rPr>
                <w:lang w:val="es-ES"/>
              </w:rPr>
              <w:t>a</w:t>
            </w:r>
            <w:r w:rsidR="00C62E21" w:rsidRPr="00743C21">
              <w:rPr>
                <w:lang w:val="es-ES"/>
              </w:rPr>
              <w:t xml:space="preserve">vance y </w:t>
            </w:r>
            <w:r w:rsidR="00C62E21" w:rsidRPr="001B052B">
              <w:rPr>
                <w:szCs w:val="22"/>
                <w:lang w:val="es-ES"/>
              </w:rPr>
              <w:t>finalización</w:t>
            </w:r>
            <w:r w:rsidR="00C62E21" w:rsidRPr="00743C21">
              <w:rPr>
                <w:lang w:val="es-ES"/>
              </w:rPr>
              <w:t xml:space="preserve"> del Manual de Editor y Relator</w:t>
            </w:r>
            <w:r w:rsidR="0072105D" w:rsidRPr="00743C21">
              <w:rPr>
                <w:lang w:val="es-ES"/>
              </w:rPr>
              <w:t>: C67R1 (Orange); C71 (CT, MIIT); TD613</w:t>
            </w:r>
            <w:r>
              <w:rPr>
                <w:lang w:val="es-ES"/>
              </w:rPr>
              <w:t>.</w:t>
            </w:r>
          </w:p>
          <w:p w14:paraId="26B9E945" w14:textId="1690AA97" w:rsidR="0072105D" w:rsidRPr="001B052B" w:rsidRDefault="0072105D" w:rsidP="001B052B">
            <w:pPr>
              <w:pStyle w:val="Tabletext"/>
            </w:pPr>
            <w:r w:rsidRPr="001B052B">
              <w:t>•</w:t>
            </w:r>
            <w:r w:rsidRPr="001B052B">
              <w:tab/>
            </w:r>
            <w:r w:rsidR="006F7AC6">
              <w:rPr>
                <w:szCs w:val="22"/>
                <w:lang w:val="es-ES"/>
              </w:rPr>
              <w:t>P</w:t>
            </w:r>
            <w:r w:rsidR="006F7AC6" w:rsidRPr="001B052B">
              <w:rPr>
                <w:szCs w:val="22"/>
                <w:lang w:val="es-ES"/>
              </w:rPr>
              <w:t>róxima</w:t>
            </w:r>
            <w:r w:rsidR="006F7AC6" w:rsidRPr="001B052B">
              <w:t xml:space="preserve"> </w:t>
            </w:r>
            <w:r w:rsidR="00C62E21" w:rsidRPr="001B052B">
              <w:t>reunión del GANT</w:t>
            </w:r>
            <w:r w:rsidRPr="001B052B">
              <w:t>.</w:t>
            </w:r>
          </w:p>
        </w:tc>
      </w:tr>
      <w:tr w:rsidR="0072105D" w:rsidRPr="009D60E3" w14:paraId="4860BA42" w14:textId="77777777" w:rsidTr="00D54082">
        <w:trPr>
          <w:jc w:val="center"/>
        </w:trPr>
        <w:tc>
          <w:tcPr>
            <w:tcW w:w="1330" w:type="dxa"/>
            <w:tcBorders>
              <w:top w:val="single" w:sz="4" w:space="0" w:color="auto"/>
              <w:left w:val="single" w:sz="4" w:space="0" w:color="auto"/>
              <w:bottom w:val="single" w:sz="4" w:space="0" w:color="auto"/>
            </w:tcBorders>
            <w:shd w:val="clear" w:color="auto" w:fill="auto"/>
          </w:tcPr>
          <w:p w14:paraId="621B0993" w14:textId="026EE480" w:rsidR="0072105D" w:rsidRPr="001B052B" w:rsidRDefault="00C62E21" w:rsidP="00783949">
            <w:pPr>
              <w:pStyle w:val="Tabletext"/>
              <w:rPr>
                <w:szCs w:val="22"/>
                <w:lang w:val="es-ES"/>
              </w:rPr>
            </w:pPr>
            <w:r w:rsidRPr="001B052B">
              <w:rPr>
                <w:szCs w:val="22"/>
                <w:lang w:val="es-ES"/>
              </w:rPr>
              <w:t>GR-PT</w:t>
            </w:r>
          </w:p>
        </w:tc>
        <w:tc>
          <w:tcPr>
            <w:tcW w:w="1406" w:type="dxa"/>
            <w:tcBorders>
              <w:top w:val="single" w:sz="4" w:space="0" w:color="auto"/>
              <w:bottom w:val="single" w:sz="4" w:space="0" w:color="auto"/>
            </w:tcBorders>
            <w:shd w:val="clear" w:color="auto" w:fill="auto"/>
          </w:tcPr>
          <w:p w14:paraId="424B37C6" w14:textId="09E0E569" w:rsidR="0072105D" w:rsidRPr="009D60E3" w:rsidRDefault="00F26838" w:rsidP="00783949">
            <w:pPr>
              <w:pStyle w:val="Tabletext"/>
              <w:rPr>
                <w:highlight w:val="yellow"/>
                <w:lang w:val="es-ES"/>
              </w:rPr>
            </w:pPr>
            <w:hyperlink r:id="rId119" w:history="1">
              <w:r w:rsidR="0072105D" w:rsidRPr="009D60E3">
                <w:rPr>
                  <w:rStyle w:val="Hyperlink"/>
                  <w:szCs w:val="22"/>
                  <w:lang w:val="es-ES"/>
                </w:rPr>
                <w:t>TD465</w:t>
              </w:r>
            </w:hyperlink>
          </w:p>
        </w:tc>
        <w:tc>
          <w:tcPr>
            <w:tcW w:w="2929" w:type="dxa"/>
            <w:tcBorders>
              <w:top w:val="single" w:sz="4" w:space="0" w:color="auto"/>
              <w:bottom w:val="single" w:sz="4" w:space="0" w:color="auto"/>
            </w:tcBorders>
            <w:shd w:val="clear" w:color="auto" w:fill="auto"/>
          </w:tcPr>
          <w:p w14:paraId="5AA78BEF" w14:textId="34BC67E0" w:rsidR="0072105D" w:rsidRPr="001B052B" w:rsidRDefault="00743C21" w:rsidP="001B052B">
            <w:pPr>
              <w:pStyle w:val="Tabletext"/>
              <w:rPr>
                <w:szCs w:val="22"/>
                <w:lang w:val="es-ES"/>
              </w:rPr>
            </w:pPr>
            <w:r w:rsidRPr="00743C21">
              <w:rPr>
                <w:szCs w:val="22"/>
                <w:lang w:val="es-ES"/>
              </w:rPr>
              <w:t>–</w:t>
            </w:r>
          </w:p>
        </w:tc>
        <w:tc>
          <w:tcPr>
            <w:tcW w:w="3969" w:type="dxa"/>
            <w:tcBorders>
              <w:bottom w:val="single" w:sz="4" w:space="0" w:color="auto"/>
              <w:right w:val="single" w:sz="4" w:space="0" w:color="auto"/>
            </w:tcBorders>
            <w:shd w:val="clear" w:color="auto" w:fill="auto"/>
          </w:tcPr>
          <w:p w14:paraId="68B023F7" w14:textId="0F5F87AF" w:rsidR="0072105D" w:rsidRPr="001B052B" w:rsidRDefault="001B052B" w:rsidP="001B052B">
            <w:pPr>
              <w:pStyle w:val="Tabletext"/>
            </w:pPr>
            <w:r>
              <w:t>•</w:t>
            </w:r>
            <w:r>
              <w:tab/>
            </w:r>
            <w:r w:rsidR="0072105D" w:rsidRPr="001B052B">
              <w:rPr>
                <w:szCs w:val="22"/>
                <w:lang w:val="es-ES"/>
              </w:rPr>
              <w:t>Próxima</w:t>
            </w:r>
            <w:r w:rsidR="0072105D" w:rsidRPr="001B052B">
              <w:t xml:space="preserve"> reunión del GANT.</w:t>
            </w:r>
          </w:p>
        </w:tc>
      </w:tr>
    </w:tbl>
    <w:p w14:paraId="038BF6DC" w14:textId="0797D7DB" w:rsidR="004505D1" w:rsidRDefault="004505D1" w:rsidP="004505D1">
      <w:pPr>
        <w:rPr>
          <w:lang w:val="es-ES" w:eastAsia="en-US"/>
        </w:rPr>
      </w:pPr>
      <w:bookmarkStart w:id="89" w:name="_Annex_B_Terms_1"/>
      <w:bookmarkStart w:id="90" w:name="_Toc508133748"/>
      <w:bookmarkEnd w:id="89"/>
      <w:r>
        <w:rPr>
          <w:lang w:val="es-ES" w:eastAsia="en-US"/>
        </w:rPr>
        <w:br w:type="page"/>
      </w:r>
    </w:p>
    <w:p w14:paraId="139D77F1" w14:textId="3FBAFD15" w:rsidR="00D05E9D" w:rsidRPr="009D60E3" w:rsidRDefault="00D05E9D" w:rsidP="00C62E21">
      <w:pPr>
        <w:pStyle w:val="AnnexNotitle"/>
        <w:spacing w:after="240"/>
        <w:rPr>
          <w:lang w:val="es-ES"/>
        </w:rPr>
      </w:pPr>
      <w:bookmarkStart w:id="91" w:name="_Toc25585587"/>
      <w:r w:rsidRPr="004376A7">
        <w:rPr>
          <w:lang w:val="es-ES"/>
        </w:rPr>
        <w:lastRenderedPageBreak/>
        <w:t>Anexo B</w:t>
      </w:r>
      <w:r w:rsidR="009241E6" w:rsidRPr="004376A7">
        <w:rPr>
          <w:lang w:val="es-ES"/>
        </w:rPr>
        <w:br/>
      </w:r>
      <w:r w:rsidRPr="004376A7">
        <w:rPr>
          <w:lang w:val="es-ES"/>
        </w:rPr>
        <w:br/>
        <w:t>Programa de trabajo del GANT</w:t>
      </w:r>
      <w:bookmarkEnd w:id="91"/>
    </w:p>
    <w:tbl>
      <w:tblPr>
        <w:tblW w:w="1017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1100"/>
        <w:gridCol w:w="3544"/>
        <w:gridCol w:w="1417"/>
        <w:gridCol w:w="1445"/>
        <w:gridCol w:w="1674"/>
      </w:tblGrid>
      <w:tr w:rsidR="00D05E9D" w:rsidRPr="009D60E3" w14:paraId="0E765353" w14:textId="77777777" w:rsidTr="009407BF">
        <w:tc>
          <w:tcPr>
            <w:tcW w:w="996" w:type="dxa"/>
            <w:shd w:val="clear" w:color="auto" w:fill="auto"/>
          </w:tcPr>
          <w:p w14:paraId="1B0F037D" w14:textId="77777777" w:rsidR="00D05E9D" w:rsidRPr="009D60E3" w:rsidRDefault="00D05E9D" w:rsidP="009E5675">
            <w:pPr>
              <w:pStyle w:val="Tablehead"/>
              <w:rPr>
                <w:lang w:val="es-ES"/>
              </w:rPr>
            </w:pPr>
            <w:r w:rsidRPr="009D60E3">
              <w:rPr>
                <w:lang w:val="es-ES"/>
              </w:rPr>
              <w:t>Tema de estudio</w:t>
            </w:r>
          </w:p>
        </w:tc>
        <w:tc>
          <w:tcPr>
            <w:tcW w:w="1100" w:type="dxa"/>
            <w:shd w:val="clear" w:color="auto" w:fill="auto"/>
          </w:tcPr>
          <w:p w14:paraId="2A0588F6" w14:textId="3F91919B" w:rsidR="00D05E9D" w:rsidRPr="009D60E3" w:rsidRDefault="00D05E9D" w:rsidP="009E5675">
            <w:pPr>
              <w:pStyle w:val="Tablehead"/>
              <w:rPr>
                <w:lang w:val="es-ES"/>
              </w:rPr>
            </w:pPr>
            <w:r w:rsidRPr="009D60E3">
              <w:rPr>
                <w:lang w:val="es-ES"/>
              </w:rPr>
              <w:t>Nuevo/</w:t>
            </w:r>
            <w:r w:rsidR="009407BF" w:rsidRPr="009D60E3">
              <w:rPr>
                <w:lang w:val="es-ES"/>
              </w:rPr>
              <w:br/>
            </w:r>
            <w:r w:rsidRPr="009D60E3">
              <w:rPr>
                <w:lang w:val="es-ES"/>
              </w:rPr>
              <w:t>revisado</w:t>
            </w:r>
          </w:p>
        </w:tc>
        <w:tc>
          <w:tcPr>
            <w:tcW w:w="3544" w:type="dxa"/>
            <w:shd w:val="clear" w:color="auto" w:fill="auto"/>
          </w:tcPr>
          <w:p w14:paraId="316401D6" w14:textId="77777777" w:rsidR="00D05E9D" w:rsidRPr="009D60E3" w:rsidRDefault="00D05E9D" w:rsidP="009E5675">
            <w:pPr>
              <w:pStyle w:val="Tablehead"/>
              <w:rPr>
                <w:lang w:val="es-ES"/>
              </w:rPr>
            </w:pPr>
            <w:r w:rsidRPr="009D60E3">
              <w:rPr>
                <w:lang w:val="es-ES"/>
              </w:rPr>
              <w:t>Título</w:t>
            </w:r>
          </w:p>
        </w:tc>
        <w:tc>
          <w:tcPr>
            <w:tcW w:w="1417" w:type="dxa"/>
            <w:shd w:val="clear" w:color="auto" w:fill="auto"/>
          </w:tcPr>
          <w:p w14:paraId="64A7389F" w14:textId="77777777" w:rsidR="00D05E9D" w:rsidRPr="009D60E3" w:rsidRDefault="00D05E9D" w:rsidP="009E5675">
            <w:pPr>
              <w:pStyle w:val="Tablehead"/>
              <w:rPr>
                <w:lang w:val="es-ES"/>
              </w:rPr>
            </w:pPr>
            <w:r w:rsidRPr="009D60E3">
              <w:rPr>
                <w:lang w:val="es-ES"/>
              </w:rPr>
              <w:t>Editor</w:t>
            </w:r>
          </w:p>
        </w:tc>
        <w:tc>
          <w:tcPr>
            <w:tcW w:w="1445" w:type="dxa"/>
            <w:shd w:val="clear" w:color="auto" w:fill="auto"/>
          </w:tcPr>
          <w:p w14:paraId="7E340958" w14:textId="77777777" w:rsidR="00D05E9D" w:rsidRPr="009D60E3" w:rsidRDefault="00D05E9D" w:rsidP="009E5675">
            <w:pPr>
              <w:pStyle w:val="Tablehead"/>
              <w:rPr>
                <w:lang w:val="es-ES"/>
              </w:rPr>
            </w:pPr>
            <w:r w:rsidRPr="009D60E3">
              <w:rPr>
                <w:lang w:val="es-ES"/>
              </w:rPr>
              <w:t>Última modificación</w:t>
            </w:r>
          </w:p>
        </w:tc>
        <w:tc>
          <w:tcPr>
            <w:tcW w:w="1674" w:type="dxa"/>
          </w:tcPr>
          <w:p w14:paraId="2D577027" w14:textId="77777777" w:rsidR="00D05E9D" w:rsidRPr="009D60E3" w:rsidRDefault="00D05E9D" w:rsidP="009E5675">
            <w:pPr>
              <w:pStyle w:val="Tablehead"/>
              <w:rPr>
                <w:lang w:val="es-ES"/>
              </w:rPr>
            </w:pPr>
            <w:r w:rsidRPr="009D60E3">
              <w:rPr>
                <w:lang w:val="es-ES"/>
              </w:rPr>
              <w:t>Plazo</w:t>
            </w:r>
          </w:p>
        </w:tc>
      </w:tr>
      <w:tr w:rsidR="0072105D" w:rsidRPr="009D60E3" w14:paraId="3BCBE2E8" w14:textId="77777777" w:rsidTr="00F67A69">
        <w:tc>
          <w:tcPr>
            <w:tcW w:w="996" w:type="dxa"/>
            <w:shd w:val="clear" w:color="auto" w:fill="auto"/>
            <w:vAlign w:val="center"/>
          </w:tcPr>
          <w:p w14:paraId="6C6751BE" w14:textId="77777777" w:rsidR="0072105D" w:rsidRPr="004376A7" w:rsidRDefault="0072105D" w:rsidP="004376A7">
            <w:pPr>
              <w:pStyle w:val="Tabletext"/>
            </w:pPr>
            <w:r w:rsidRPr="004376A7">
              <w:t>A.1rev (*)</w:t>
            </w:r>
          </w:p>
        </w:tc>
        <w:tc>
          <w:tcPr>
            <w:tcW w:w="1100" w:type="dxa"/>
            <w:shd w:val="clear" w:color="auto" w:fill="auto"/>
            <w:vAlign w:val="center"/>
          </w:tcPr>
          <w:p w14:paraId="52B7E7E0" w14:textId="20DC019B" w:rsidR="0072105D" w:rsidRPr="004376A7" w:rsidRDefault="0072105D" w:rsidP="004376A7">
            <w:pPr>
              <w:pStyle w:val="Tabletext"/>
            </w:pPr>
            <w:r w:rsidRPr="004376A7">
              <w:t>Revisad</w:t>
            </w:r>
            <w:r w:rsidR="009E5675">
              <w:t>o</w:t>
            </w:r>
          </w:p>
        </w:tc>
        <w:tc>
          <w:tcPr>
            <w:tcW w:w="3544" w:type="dxa"/>
            <w:shd w:val="clear" w:color="auto" w:fill="auto"/>
            <w:vAlign w:val="center"/>
          </w:tcPr>
          <w:p w14:paraId="74474DF8" w14:textId="77777777" w:rsidR="0072105D" w:rsidRPr="00A33292" w:rsidRDefault="0072105D" w:rsidP="004376A7">
            <w:pPr>
              <w:pStyle w:val="Tabletext"/>
              <w:rPr>
                <w:lang w:val="es-ES"/>
              </w:rPr>
            </w:pPr>
            <w:r w:rsidRPr="00A33292">
              <w:rPr>
                <w:lang w:val="es-ES"/>
              </w:rPr>
              <w:t>Proyecto de revisión de la Recomendación UIT-T A.1</w:t>
            </w:r>
          </w:p>
          <w:p w14:paraId="6E871BE0" w14:textId="77777777" w:rsidR="0072105D" w:rsidRPr="00A33292" w:rsidRDefault="0072105D" w:rsidP="004376A7">
            <w:pPr>
              <w:pStyle w:val="Tabletext"/>
              <w:rPr>
                <w:lang w:val="es-ES"/>
              </w:rPr>
            </w:pPr>
            <w:r w:rsidRPr="00A33292">
              <w:rPr>
                <w:lang w:val="es-ES"/>
              </w:rPr>
              <w:t>Métodos de trabajo de las Comisiones de Estudio del Sector de Normalización de las Telecomunicaciones de la UIT</w:t>
            </w:r>
          </w:p>
        </w:tc>
        <w:tc>
          <w:tcPr>
            <w:tcW w:w="1417" w:type="dxa"/>
            <w:shd w:val="clear" w:color="auto" w:fill="auto"/>
            <w:vAlign w:val="center"/>
          </w:tcPr>
          <w:p w14:paraId="50455915" w14:textId="77777777" w:rsidR="0072105D" w:rsidRPr="004376A7" w:rsidRDefault="0072105D" w:rsidP="004376A7">
            <w:pPr>
              <w:pStyle w:val="Tabletext"/>
            </w:pPr>
            <w:r w:rsidRPr="004376A7">
              <w:t>Stephen J. Trowbridge</w:t>
            </w:r>
          </w:p>
        </w:tc>
        <w:tc>
          <w:tcPr>
            <w:tcW w:w="1445" w:type="dxa"/>
            <w:shd w:val="clear" w:color="auto" w:fill="auto"/>
            <w:vAlign w:val="center"/>
          </w:tcPr>
          <w:p w14:paraId="738827E1" w14:textId="13CDA44C" w:rsidR="0072105D" w:rsidRPr="009D60E3" w:rsidRDefault="00F26838" w:rsidP="00F67A69">
            <w:pPr>
              <w:pStyle w:val="Tabletext"/>
              <w:rPr>
                <w:rStyle w:val="Hyperlink"/>
                <w:lang w:val="es-ES"/>
              </w:rPr>
            </w:pPr>
            <w:hyperlink r:id="rId120" w:history="1">
              <w:r w:rsidR="0072105D" w:rsidRPr="009D60E3">
                <w:rPr>
                  <w:rStyle w:val="Hyperlink"/>
                  <w:bCs/>
                  <w:iCs/>
                  <w:lang w:val="es-ES"/>
                </w:rPr>
                <w:t>TD637</w:t>
              </w:r>
            </w:hyperlink>
          </w:p>
        </w:tc>
        <w:tc>
          <w:tcPr>
            <w:tcW w:w="1674" w:type="dxa"/>
            <w:vAlign w:val="center"/>
          </w:tcPr>
          <w:p w14:paraId="496ED41B" w14:textId="7B4C637E" w:rsidR="0072105D" w:rsidRPr="004376A7" w:rsidRDefault="0072105D" w:rsidP="00F67A69">
            <w:pPr>
              <w:pStyle w:val="Tabletext"/>
            </w:pPr>
            <w:r w:rsidRPr="004376A7">
              <w:t>27 de septiembre de</w:t>
            </w:r>
            <w:r w:rsidR="003B67DE">
              <w:t> </w:t>
            </w:r>
            <w:r w:rsidRPr="004376A7">
              <w:t>2019 (**)</w:t>
            </w:r>
          </w:p>
        </w:tc>
      </w:tr>
      <w:tr w:rsidR="0072105D" w:rsidRPr="009D60E3" w14:paraId="65D719F9" w14:textId="77777777" w:rsidTr="00F67A69">
        <w:tc>
          <w:tcPr>
            <w:tcW w:w="996" w:type="dxa"/>
            <w:shd w:val="clear" w:color="auto" w:fill="auto"/>
            <w:vAlign w:val="center"/>
          </w:tcPr>
          <w:p w14:paraId="17CCA29E" w14:textId="77777777" w:rsidR="0072105D" w:rsidRPr="004376A7" w:rsidRDefault="0072105D" w:rsidP="004376A7">
            <w:pPr>
              <w:pStyle w:val="Tabletext"/>
            </w:pPr>
            <w:r w:rsidRPr="004376A7">
              <w:t>A.5rev (*)</w:t>
            </w:r>
          </w:p>
        </w:tc>
        <w:tc>
          <w:tcPr>
            <w:tcW w:w="1100" w:type="dxa"/>
            <w:shd w:val="clear" w:color="auto" w:fill="auto"/>
            <w:vAlign w:val="center"/>
          </w:tcPr>
          <w:p w14:paraId="2087540D" w14:textId="47BCD1B7" w:rsidR="0072105D" w:rsidRPr="004376A7" w:rsidRDefault="0072105D" w:rsidP="004376A7">
            <w:pPr>
              <w:pStyle w:val="Tabletext"/>
            </w:pPr>
            <w:r w:rsidRPr="004376A7">
              <w:t>Revisad</w:t>
            </w:r>
            <w:r w:rsidR="009E5675">
              <w:t>o</w:t>
            </w:r>
          </w:p>
        </w:tc>
        <w:tc>
          <w:tcPr>
            <w:tcW w:w="3544" w:type="dxa"/>
            <w:shd w:val="clear" w:color="auto" w:fill="auto"/>
            <w:vAlign w:val="center"/>
          </w:tcPr>
          <w:p w14:paraId="02B04999" w14:textId="77777777" w:rsidR="0072105D" w:rsidRPr="00A33292" w:rsidRDefault="0072105D" w:rsidP="004376A7">
            <w:pPr>
              <w:pStyle w:val="Tabletext"/>
              <w:rPr>
                <w:lang w:val="es-ES"/>
              </w:rPr>
            </w:pPr>
            <w:r w:rsidRPr="00A33292">
              <w:rPr>
                <w:lang w:val="es-ES"/>
              </w:rPr>
              <w:t>Proyecto de revisión de la Recomendación UIT-T A.5</w:t>
            </w:r>
          </w:p>
          <w:p w14:paraId="40042203" w14:textId="77777777" w:rsidR="0072105D" w:rsidRPr="00A33292" w:rsidRDefault="0072105D" w:rsidP="004376A7">
            <w:pPr>
              <w:pStyle w:val="Tabletext"/>
              <w:rPr>
                <w:lang w:val="es-ES"/>
              </w:rPr>
            </w:pPr>
            <w:r w:rsidRPr="00A33292">
              <w:rPr>
                <w:lang w:val="es-ES"/>
              </w:rPr>
              <w:t>Procedimientos genéricos para la inclusión de referencias a documentos de otras organizaciones en Recomendaciones del UIT-T</w:t>
            </w:r>
          </w:p>
        </w:tc>
        <w:tc>
          <w:tcPr>
            <w:tcW w:w="1417" w:type="dxa"/>
            <w:shd w:val="clear" w:color="auto" w:fill="auto"/>
            <w:vAlign w:val="center"/>
          </w:tcPr>
          <w:p w14:paraId="7999A61B" w14:textId="77777777" w:rsidR="0072105D" w:rsidRPr="004376A7" w:rsidRDefault="0072105D" w:rsidP="004376A7">
            <w:pPr>
              <w:pStyle w:val="Tabletext"/>
            </w:pPr>
            <w:r w:rsidRPr="004376A7">
              <w:t>Olivier Dubuisson</w:t>
            </w:r>
          </w:p>
        </w:tc>
        <w:tc>
          <w:tcPr>
            <w:tcW w:w="1445" w:type="dxa"/>
            <w:shd w:val="clear" w:color="auto" w:fill="auto"/>
            <w:vAlign w:val="center"/>
          </w:tcPr>
          <w:p w14:paraId="37B43F64" w14:textId="5324AD79" w:rsidR="0072105D" w:rsidRPr="009D60E3" w:rsidRDefault="00F26838" w:rsidP="00F67A69">
            <w:pPr>
              <w:pStyle w:val="Tabletext"/>
              <w:rPr>
                <w:lang w:val="es-ES"/>
              </w:rPr>
            </w:pPr>
            <w:hyperlink r:id="rId121" w:history="1">
              <w:r w:rsidR="0072105D" w:rsidRPr="009D60E3">
                <w:rPr>
                  <w:rStyle w:val="Hyperlink"/>
                  <w:lang w:val="es-ES"/>
                </w:rPr>
                <w:t>TD591</w:t>
              </w:r>
            </w:hyperlink>
          </w:p>
        </w:tc>
        <w:tc>
          <w:tcPr>
            <w:tcW w:w="1674" w:type="dxa"/>
            <w:vAlign w:val="center"/>
          </w:tcPr>
          <w:p w14:paraId="18F0B832" w14:textId="40DF1058" w:rsidR="0072105D" w:rsidRPr="004376A7" w:rsidRDefault="0072105D" w:rsidP="00F67A69">
            <w:pPr>
              <w:pStyle w:val="Tabletext"/>
            </w:pPr>
            <w:r w:rsidRPr="004376A7">
              <w:t>27 de septiembre de</w:t>
            </w:r>
            <w:r w:rsidR="003B67DE">
              <w:t> </w:t>
            </w:r>
            <w:r w:rsidRPr="004376A7">
              <w:t>2019 (**)</w:t>
            </w:r>
          </w:p>
        </w:tc>
      </w:tr>
      <w:tr w:rsidR="0072105D" w:rsidRPr="009D60E3" w14:paraId="480F8965" w14:textId="77777777" w:rsidTr="00F67A69">
        <w:tc>
          <w:tcPr>
            <w:tcW w:w="996" w:type="dxa"/>
            <w:shd w:val="clear" w:color="auto" w:fill="auto"/>
            <w:vAlign w:val="center"/>
          </w:tcPr>
          <w:p w14:paraId="080C4E10" w14:textId="77777777" w:rsidR="0072105D" w:rsidRPr="004376A7" w:rsidRDefault="0072105D" w:rsidP="004376A7">
            <w:pPr>
              <w:pStyle w:val="Tabletext"/>
            </w:pPr>
            <w:r w:rsidRPr="004376A7">
              <w:t>A.13rev (*)</w:t>
            </w:r>
          </w:p>
        </w:tc>
        <w:tc>
          <w:tcPr>
            <w:tcW w:w="1100" w:type="dxa"/>
            <w:shd w:val="clear" w:color="auto" w:fill="auto"/>
            <w:vAlign w:val="center"/>
          </w:tcPr>
          <w:p w14:paraId="5B1B5ECD" w14:textId="19589D3C" w:rsidR="0072105D" w:rsidRPr="004376A7" w:rsidRDefault="0072105D" w:rsidP="004376A7">
            <w:pPr>
              <w:pStyle w:val="Tabletext"/>
            </w:pPr>
            <w:r w:rsidRPr="004376A7">
              <w:t>Revisad</w:t>
            </w:r>
            <w:r w:rsidR="009E5675">
              <w:t>o</w:t>
            </w:r>
          </w:p>
        </w:tc>
        <w:tc>
          <w:tcPr>
            <w:tcW w:w="3544" w:type="dxa"/>
            <w:shd w:val="clear" w:color="auto" w:fill="auto"/>
            <w:vAlign w:val="center"/>
          </w:tcPr>
          <w:p w14:paraId="4410D802" w14:textId="77777777" w:rsidR="0072105D" w:rsidRPr="00A33292" w:rsidRDefault="0072105D" w:rsidP="004376A7">
            <w:pPr>
              <w:pStyle w:val="Tabletext"/>
              <w:rPr>
                <w:lang w:val="es-ES"/>
              </w:rPr>
            </w:pPr>
            <w:r w:rsidRPr="00A33292">
              <w:rPr>
                <w:lang w:val="es-ES"/>
              </w:rPr>
              <w:t>Proyecto de revisión de la Recomendación UIT-T A.13</w:t>
            </w:r>
          </w:p>
          <w:p w14:paraId="553B9007" w14:textId="77777777" w:rsidR="0072105D" w:rsidRPr="00A33292" w:rsidRDefault="0072105D" w:rsidP="004376A7">
            <w:pPr>
              <w:pStyle w:val="Tabletext"/>
              <w:rPr>
                <w:lang w:val="es-ES"/>
              </w:rPr>
            </w:pPr>
            <w:r w:rsidRPr="00A33292">
              <w:rPr>
                <w:lang w:val="es-ES"/>
              </w:rPr>
              <w:t>Publicaciones del UIT-T de carácter no normativo, incluidos los Suplementos a las Recomendaciones del UIT-T</w:t>
            </w:r>
          </w:p>
        </w:tc>
        <w:tc>
          <w:tcPr>
            <w:tcW w:w="1417" w:type="dxa"/>
            <w:shd w:val="clear" w:color="auto" w:fill="auto"/>
            <w:vAlign w:val="center"/>
          </w:tcPr>
          <w:p w14:paraId="69114B6F" w14:textId="77777777" w:rsidR="0072105D" w:rsidRPr="004376A7" w:rsidRDefault="0072105D" w:rsidP="004376A7">
            <w:pPr>
              <w:pStyle w:val="Tabletext"/>
            </w:pPr>
            <w:r w:rsidRPr="004376A7">
              <w:t>Stephen J. Trowbridge</w:t>
            </w:r>
          </w:p>
        </w:tc>
        <w:tc>
          <w:tcPr>
            <w:tcW w:w="1445" w:type="dxa"/>
            <w:shd w:val="clear" w:color="auto" w:fill="auto"/>
            <w:vAlign w:val="center"/>
          </w:tcPr>
          <w:p w14:paraId="11E6D519" w14:textId="411FDC8D" w:rsidR="0072105D" w:rsidRPr="009D60E3" w:rsidRDefault="00F26838" w:rsidP="00F67A69">
            <w:pPr>
              <w:pStyle w:val="Tabletext"/>
              <w:rPr>
                <w:rStyle w:val="Hyperlink"/>
                <w:lang w:val="es-ES"/>
              </w:rPr>
            </w:pPr>
            <w:hyperlink r:id="rId122" w:history="1">
              <w:r w:rsidR="0072105D" w:rsidRPr="009D60E3">
                <w:rPr>
                  <w:rStyle w:val="Hyperlink"/>
                  <w:bCs/>
                  <w:iCs/>
                  <w:lang w:val="es-ES"/>
                </w:rPr>
                <w:t>TD612-R2</w:t>
              </w:r>
            </w:hyperlink>
          </w:p>
        </w:tc>
        <w:tc>
          <w:tcPr>
            <w:tcW w:w="1674" w:type="dxa"/>
            <w:vAlign w:val="center"/>
          </w:tcPr>
          <w:p w14:paraId="5F89E47D" w14:textId="607FF9A2" w:rsidR="0072105D" w:rsidRPr="004376A7" w:rsidRDefault="0072105D" w:rsidP="00F67A69">
            <w:pPr>
              <w:pStyle w:val="Tabletext"/>
            </w:pPr>
            <w:r w:rsidRPr="004376A7">
              <w:t>27 de septiembre de</w:t>
            </w:r>
            <w:r w:rsidR="003B67DE">
              <w:t> </w:t>
            </w:r>
            <w:r w:rsidRPr="004376A7">
              <w:t>2019 (**)</w:t>
            </w:r>
          </w:p>
        </w:tc>
      </w:tr>
      <w:tr w:rsidR="0072105D" w:rsidRPr="009D60E3" w14:paraId="54AAD92C" w14:textId="77777777" w:rsidTr="00F67A69">
        <w:tc>
          <w:tcPr>
            <w:tcW w:w="996" w:type="dxa"/>
            <w:shd w:val="clear" w:color="auto" w:fill="auto"/>
            <w:vAlign w:val="center"/>
          </w:tcPr>
          <w:p w14:paraId="1716B672" w14:textId="77777777" w:rsidR="0072105D" w:rsidRPr="004376A7" w:rsidRDefault="0072105D" w:rsidP="004376A7">
            <w:pPr>
              <w:pStyle w:val="Tabletext"/>
            </w:pPr>
            <w:r w:rsidRPr="004376A7">
              <w:t>A.25rev (*)</w:t>
            </w:r>
          </w:p>
        </w:tc>
        <w:tc>
          <w:tcPr>
            <w:tcW w:w="1100" w:type="dxa"/>
            <w:shd w:val="clear" w:color="auto" w:fill="auto"/>
            <w:vAlign w:val="center"/>
          </w:tcPr>
          <w:p w14:paraId="5D61E338" w14:textId="2105723B" w:rsidR="0072105D" w:rsidRPr="004376A7" w:rsidRDefault="0072105D" w:rsidP="004376A7">
            <w:pPr>
              <w:pStyle w:val="Tabletext"/>
            </w:pPr>
            <w:r w:rsidRPr="004376A7">
              <w:t>Revisad</w:t>
            </w:r>
            <w:r w:rsidR="009E5675">
              <w:t>o</w:t>
            </w:r>
          </w:p>
        </w:tc>
        <w:tc>
          <w:tcPr>
            <w:tcW w:w="3544" w:type="dxa"/>
            <w:shd w:val="clear" w:color="auto" w:fill="auto"/>
            <w:vAlign w:val="center"/>
          </w:tcPr>
          <w:p w14:paraId="0F56B0D7" w14:textId="77777777" w:rsidR="0072105D" w:rsidRPr="00A33292" w:rsidRDefault="0072105D" w:rsidP="004376A7">
            <w:pPr>
              <w:pStyle w:val="Tabletext"/>
              <w:rPr>
                <w:lang w:val="es-ES"/>
              </w:rPr>
            </w:pPr>
            <w:r w:rsidRPr="00A33292">
              <w:rPr>
                <w:lang w:val="es-ES"/>
              </w:rPr>
              <w:t>Proyecto de revisión de la Recomendación UIT-T A.25</w:t>
            </w:r>
          </w:p>
          <w:p w14:paraId="0BCAE540" w14:textId="2D217C44" w:rsidR="0072105D" w:rsidRPr="00A33292" w:rsidRDefault="0072105D" w:rsidP="004376A7">
            <w:pPr>
              <w:pStyle w:val="Tabletext"/>
              <w:rPr>
                <w:lang w:val="es-ES"/>
              </w:rPr>
            </w:pPr>
            <w:r w:rsidRPr="00A33292">
              <w:rPr>
                <w:lang w:val="es-ES"/>
              </w:rPr>
              <w:t>Procedimientos genéricos para la incorporación de textos entre el UIT</w:t>
            </w:r>
            <w:r w:rsidRPr="00A33292">
              <w:rPr>
                <w:lang w:val="es-ES"/>
              </w:rPr>
              <w:noBreakHyphen/>
              <w:t>T y otras organizaciones</w:t>
            </w:r>
          </w:p>
        </w:tc>
        <w:tc>
          <w:tcPr>
            <w:tcW w:w="1417" w:type="dxa"/>
            <w:shd w:val="clear" w:color="auto" w:fill="auto"/>
            <w:vAlign w:val="center"/>
          </w:tcPr>
          <w:p w14:paraId="01C9841F" w14:textId="77777777" w:rsidR="0072105D" w:rsidRPr="004376A7" w:rsidRDefault="0072105D" w:rsidP="004376A7">
            <w:pPr>
              <w:pStyle w:val="Tabletext"/>
            </w:pPr>
            <w:r w:rsidRPr="004376A7">
              <w:t>Olivier Dubuisson</w:t>
            </w:r>
          </w:p>
        </w:tc>
        <w:tc>
          <w:tcPr>
            <w:tcW w:w="1445" w:type="dxa"/>
            <w:shd w:val="clear" w:color="auto" w:fill="auto"/>
            <w:vAlign w:val="center"/>
          </w:tcPr>
          <w:p w14:paraId="2DF357AC" w14:textId="7E5CEA6E" w:rsidR="0072105D" w:rsidRPr="009D60E3" w:rsidRDefault="00F26838" w:rsidP="00F67A69">
            <w:pPr>
              <w:pStyle w:val="Tabletext"/>
              <w:rPr>
                <w:lang w:val="es-ES"/>
              </w:rPr>
            </w:pPr>
            <w:hyperlink r:id="rId123" w:history="1">
              <w:r w:rsidR="00743C21">
                <w:rPr>
                  <w:rStyle w:val="Hyperlink"/>
                  <w:rFonts w:eastAsia="SimSun"/>
                  <w:lang w:val="es-ES"/>
                </w:rPr>
                <w:t>TD592-R1</w:t>
              </w:r>
            </w:hyperlink>
          </w:p>
        </w:tc>
        <w:tc>
          <w:tcPr>
            <w:tcW w:w="1674" w:type="dxa"/>
            <w:vAlign w:val="center"/>
          </w:tcPr>
          <w:p w14:paraId="6B7723F2" w14:textId="058A613D" w:rsidR="0072105D" w:rsidRPr="004376A7" w:rsidRDefault="0072105D" w:rsidP="00F67A69">
            <w:pPr>
              <w:pStyle w:val="Tabletext"/>
            </w:pPr>
            <w:r w:rsidRPr="004376A7">
              <w:t>27 de septiembre de</w:t>
            </w:r>
            <w:r w:rsidR="003B67DE">
              <w:t> </w:t>
            </w:r>
            <w:r w:rsidRPr="004376A7">
              <w:t>2019 (**)</w:t>
            </w:r>
          </w:p>
        </w:tc>
      </w:tr>
    </w:tbl>
    <w:p w14:paraId="395A5A4E" w14:textId="77777777" w:rsidR="00D05E9D" w:rsidRPr="009D60E3" w:rsidRDefault="00D05E9D" w:rsidP="001B052B">
      <w:pPr>
        <w:pStyle w:val="Note"/>
        <w:rPr>
          <w:lang w:val="es-ES"/>
        </w:rPr>
      </w:pPr>
      <w:r w:rsidRPr="009D60E3">
        <w:rPr>
          <w:lang w:val="es-ES"/>
        </w:rPr>
        <w:t>Notas:</w:t>
      </w:r>
    </w:p>
    <w:p w14:paraId="675ACF28" w14:textId="1003425E" w:rsidR="008D5170" w:rsidRPr="009D60E3" w:rsidRDefault="008D5170" w:rsidP="001B052B">
      <w:pPr>
        <w:pStyle w:val="Note"/>
        <w:rPr>
          <w:lang w:val="es-ES"/>
        </w:rPr>
      </w:pPr>
      <w:r w:rsidRPr="009D60E3">
        <w:rPr>
          <w:lang w:val="es-ES"/>
        </w:rPr>
        <w:t xml:space="preserve">(*) – </w:t>
      </w:r>
      <w:r w:rsidR="00C62E21" w:rsidRPr="009D60E3">
        <w:rPr>
          <w:lang w:val="es-ES"/>
        </w:rPr>
        <w:t>Proyectos de revisión de Recomendaciones aprobad</w:t>
      </w:r>
      <w:r w:rsidR="00A75BF3">
        <w:rPr>
          <w:lang w:val="es-ES"/>
        </w:rPr>
        <w:t>o</w:t>
      </w:r>
      <w:r w:rsidR="00C62E21" w:rsidRPr="009D60E3">
        <w:rPr>
          <w:lang w:val="es-ES"/>
        </w:rPr>
        <w:t>s (TAP) en esa reunión</w:t>
      </w:r>
      <w:r w:rsidR="00F835A7">
        <w:rPr>
          <w:lang w:val="es-ES"/>
        </w:rPr>
        <w:t>.</w:t>
      </w:r>
    </w:p>
    <w:p w14:paraId="79F07B1C" w14:textId="3B851D60" w:rsidR="00D05E9D" w:rsidRPr="009D60E3" w:rsidRDefault="008D5170" w:rsidP="001B052B">
      <w:pPr>
        <w:pStyle w:val="Note"/>
        <w:rPr>
          <w:lang w:val="es-ES"/>
        </w:rPr>
      </w:pPr>
      <w:r w:rsidRPr="009D60E3">
        <w:rPr>
          <w:lang w:val="es-ES"/>
        </w:rPr>
        <w:t xml:space="preserve">(**) – </w:t>
      </w:r>
      <w:r w:rsidR="00C62E21" w:rsidRPr="009D60E3">
        <w:rPr>
          <w:lang w:val="es-ES"/>
        </w:rPr>
        <w:t>Fecha de aprobación</w:t>
      </w:r>
      <w:r w:rsidRPr="009D60E3">
        <w:rPr>
          <w:lang w:val="es-ES"/>
        </w:rPr>
        <w:t>.</w:t>
      </w:r>
    </w:p>
    <w:p w14:paraId="7812A67F" w14:textId="0CE319DD" w:rsidR="002A4F37" w:rsidRPr="009D60E3" w:rsidRDefault="002A4F37" w:rsidP="004505D1">
      <w:pPr>
        <w:rPr>
          <w:lang w:val="es-ES"/>
        </w:rPr>
      </w:pPr>
      <w:r w:rsidRPr="009D60E3">
        <w:rPr>
          <w:lang w:val="es-ES"/>
        </w:rPr>
        <w:br w:type="page"/>
      </w:r>
    </w:p>
    <w:p w14:paraId="19AFEA71" w14:textId="054DC514" w:rsidR="00D05E9D" w:rsidRPr="0009197E" w:rsidRDefault="00D05E9D" w:rsidP="00743C21">
      <w:pPr>
        <w:pStyle w:val="AnnexNotitle"/>
        <w:rPr>
          <w:lang w:val="es-ES"/>
        </w:rPr>
      </w:pPr>
      <w:bookmarkStart w:id="92" w:name="Anexob"/>
      <w:bookmarkStart w:id="93" w:name="Anexoc"/>
      <w:bookmarkStart w:id="94" w:name="_Toc25585588"/>
      <w:bookmarkEnd w:id="92"/>
      <w:bookmarkEnd w:id="93"/>
      <w:r w:rsidRPr="0009197E">
        <w:rPr>
          <w:lang w:val="es-ES"/>
        </w:rPr>
        <w:lastRenderedPageBreak/>
        <w:t>Anexo C</w:t>
      </w:r>
      <w:r w:rsidR="002A4F37" w:rsidRPr="0009197E">
        <w:rPr>
          <w:lang w:val="es-ES"/>
        </w:rPr>
        <w:br/>
      </w:r>
      <w:r w:rsidRPr="0009197E">
        <w:rPr>
          <w:lang w:val="es-ES"/>
        </w:rPr>
        <w:br/>
      </w:r>
      <w:bookmarkEnd w:id="90"/>
      <w:r w:rsidR="00C62E21" w:rsidRPr="0009197E">
        <w:rPr>
          <w:lang w:val="es-ES"/>
        </w:rPr>
        <w:t xml:space="preserve">Mandato del Grupo </w:t>
      </w:r>
      <w:r w:rsidR="003D7AB2">
        <w:rPr>
          <w:lang w:val="es-ES"/>
        </w:rPr>
        <w:t>T</w:t>
      </w:r>
      <w:r w:rsidR="00C62E21" w:rsidRPr="0009197E">
        <w:rPr>
          <w:lang w:val="es-ES"/>
        </w:rPr>
        <w:t xml:space="preserve">emático del UIT-T sobre </w:t>
      </w:r>
      <w:r w:rsidR="00C1189D">
        <w:rPr>
          <w:lang w:val="es-ES"/>
        </w:rPr>
        <w:t>t</w:t>
      </w:r>
      <w:r w:rsidR="00C62E21" w:rsidRPr="0009197E">
        <w:rPr>
          <w:lang w:val="es-ES"/>
        </w:rPr>
        <w:t xml:space="preserve">ecnología </w:t>
      </w:r>
      <w:r w:rsidR="00743C21" w:rsidRPr="0009197E">
        <w:rPr>
          <w:lang w:val="es-ES"/>
        </w:rPr>
        <w:br/>
      </w:r>
      <w:r w:rsidR="00C62E21" w:rsidRPr="0009197E">
        <w:rPr>
          <w:lang w:val="es-ES"/>
        </w:rPr>
        <w:t>de la información cuántica para redes</w:t>
      </w:r>
      <w:r w:rsidR="008D5170" w:rsidRPr="0009197E">
        <w:rPr>
          <w:lang w:val="es-ES"/>
        </w:rPr>
        <w:t xml:space="preserve"> (FG-QIT4N)</w:t>
      </w:r>
      <w:bookmarkEnd w:id="94"/>
    </w:p>
    <w:p w14:paraId="2DA06BA4" w14:textId="77777777" w:rsidR="00C62E21" w:rsidRPr="00C62E21" w:rsidRDefault="00C62E21" w:rsidP="000A1166">
      <w:pPr>
        <w:pStyle w:val="Heading1"/>
        <w:rPr>
          <w:lang w:val="es-ES"/>
        </w:rPr>
      </w:pPr>
      <w:bookmarkStart w:id="95" w:name="_Toc25585523"/>
      <w:bookmarkStart w:id="96" w:name="_Toc25585589"/>
      <w:r w:rsidRPr="00C62E21">
        <w:rPr>
          <w:lang w:val="es-ES"/>
        </w:rPr>
        <w:t>1</w:t>
      </w:r>
      <w:r w:rsidRPr="00C62E21">
        <w:rPr>
          <w:lang w:val="es-ES"/>
        </w:rPr>
        <w:tab/>
        <w:t>Motivación y alcance</w:t>
      </w:r>
      <w:bookmarkEnd w:id="95"/>
      <w:bookmarkEnd w:id="96"/>
    </w:p>
    <w:p w14:paraId="25582A0B" w14:textId="77777777" w:rsidR="005F049E" w:rsidRDefault="00C62E21" w:rsidP="004505D1">
      <w:pPr>
        <w:rPr>
          <w:lang w:val="es-ES" w:eastAsia="ko-KR"/>
        </w:rPr>
      </w:pPr>
      <w:bookmarkStart w:id="97" w:name="lt_pId093"/>
      <w:r w:rsidRPr="00C62E21">
        <w:rPr>
          <w:lang w:val="es-ES" w:eastAsia="ko-KR"/>
        </w:rPr>
        <w:t>La integración de la física cuántica y la tecnología de la información ha forjado la llamada tecnología de información cuántica (QIT).</w:t>
      </w:r>
    </w:p>
    <w:p w14:paraId="7E4E2B12" w14:textId="33DC4BE4" w:rsidR="00C62E21" w:rsidRPr="00C62E21" w:rsidRDefault="00C62E21" w:rsidP="004505D1">
      <w:pPr>
        <w:rPr>
          <w:lang w:val="es-ES" w:eastAsia="ko-KR"/>
        </w:rPr>
      </w:pPr>
      <w:r w:rsidRPr="00C62E21">
        <w:rPr>
          <w:lang w:val="es-ES" w:eastAsia="ko-KR"/>
        </w:rPr>
        <w:t>La QIT ha promovido el auge de la segunda revolución cuántica y tendrá un profundo impacto en las redes de TIC.</w:t>
      </w:r>
    </w:p>
    <w:p w14:paraId="17D75019" w14:textId="77777777" w:rsidR="00C62E21" w:rsidRPr="004505D1" w:rsidRDefault="00C62E21" w:rsidP="004505D1">
      <w:pPr>
        <w:rPr>
          <w:lang w:val="es-ES" w:eastAsia="ko-KR"/>
        </w:rPr>
      </w:pPr>
      <w:bookmarkStart w:id="98" w:name="lt_pId095"/>
      <w:bookmarkEnd w:id="97"/>
      <w:r w:rsidRPr="004505D1">
        <w:rPr>
          <w:lang w:val="es-ES" w:eastAsia="ko-KR"/>
        </w:rPr>
        <w:t>La computación cuántica es un nuevo modelo de computación que sigue las leyes de la mecánica cuántica para controlar las unidades de información cuántica. En combinación con el paralelismo cuántico, el procesamiento cuántico de la información presenta un mayor potencial que el procesamiento clásico de la información. Los ordenadores cuánticos representan un gran avance en la Ley de Moore, lo que implica un enorme potencial de potencia de cálculo. El ordenador cuántico tiene aplicaciones potenciales en muchos campos, como la optimización de grandes conjuntos de datos y el diseño de nuevos materiales y funciones moleculares.</w:t>
      </w:r>
    </w:p>
    <w:p w14:paraId="3A287A9E" w14:textId="77777777" w:rsidR="00C62E21" w:rsidRPr="004505D1" w:rsidRDefault="00C62E21" w:rsidP="004505D1">
      <w:pPr>
        <w:rPr>
          <w:lang w:val="es-ES" w:eastAsia="ko-KR"/>
        </w:rPr>
      </w:pPr>
      <w:r w:rsidRPr="004505D1">
        <w:rPr>
          <w:lang w:val="es-ES" w:eastAsia="ko-KR"/>
        </w:rPr>
        <w:t>La comunicación cuántica incluye una clase de tecnologías de la comunicación novedosas que se basan en la transmisión de señales cuánticas, como la distribución de claves cuánticas (QKD), la teleportación cuántica y el repetidor cuántico. En este momento, la QKD es un área de gran interés para la aplicación de la QIT. A lo largo del último decenio, se han construido redes medulares metropolitanas QKD y se han realizado aplicaciones experimentales de comunicación cuántica por satélite. En el futuro, el repetidor cuántico sería un componente esencial a la hora de construir la computación cuántica distribuida.</w:t>
      </w:r>
    </w:p>
    <w:p w14:paraId="3DF4C754" w14:textId="77777777" w:rsidR="00C62E21" w:rsidRPr="004505D1" w:rsidRDefault="00C62E21" w:rsidP="004505D1">
      <w:pPr>
        <w:rPr>
          <w:lang w:val="es-ES" w:eastAsia="ko-KR"/>
        </w:rPr>
      </w:pPr>
      <w:bookmarkStart w:id="99" w:name="lt_pId097"/>
      <w:bookmarkEnd w:id="98"/>
      <w:r w:rsidRPr="004505D1">
        <w:rPr>
          <w:lang w:val="es-ES" w:eastAsia="ko-KR"/>
        </w:rPr>
        <w:t>La metrología cuántica es el estudio de técnicas de medición que proporcionan mayor resolución y sensibilidad en las mediciones de parámetros físicos que la misma medición realizada en un marco clásico.</w:t>
      </w:r>
    </w:p>
    <w:p w14:paraId="728FC9BD" w14:textId="77777777" w:rsidR="00C62E21" w:rsidRPr="00C62E21" w:rsidRDefault="00C62E21" w:rsidP="004505D1">
      <w:pPr>
        <w:rPr>
          <w:lang w:val="es-ES" w:eastAsia="ko-KR"/>
        </w:rPr>
      </w:pPr>
      <w:bookmarkStart w:id="100" w:name="lt_pId099"/>
      <w:bookmarkEnd w:id="99"/>
      <w:r w:rsidRPr="00C62E21">
        <w:rPr>
          <w:lang w:val="es-ES" w:eastAsia="ko-KR"/>
        </w:rPr>
        <w:t>Se espera que la red de información cuántica (</w:t>
      </w:r>
      <w:r w:rsidRPr="00F67A69">
        <w:rPr>
          <w:lang w:val="es-ES" w:eastAsia="ko-KR"/>
        </w:rPr>
        <w:t xml:space="preserve">Quantum information network </w:t>
      </w:r>
      <w:r w:rsidRPr="00C62E21">
        <w:rPr>
          <w:lang w:val="es-ES" w:eastAsia="ko-KR"/>
        </w:rPr>
        <w:t>– QIN) conecte los nodos de procesamiento de información cuántica, incluidos los nodos QKD, las computadoras cuánticas y los sensores cuánticos, mediante tecnologías de comunicación cuántica como la teleportación cuántica y la repetición cuántica, para realizar la transmisión de información y la creación de redes cuánticas. La QIN ofrece la posibilidad de proporcionar toda una serie de nuevas aplicaciones, como son la computación cuántica distribuida y la red de sensores cuánticos.</w:t>
      </w:r>
    </w:p>
    <w:p w14:paraId="113B4AE7" w14:textId="5EF221FF" w:rsidR="00C62E21" w:rsidRPr="004505D1" w:rsidRDefault="00C62E21" w:rsidP="004505D1">
      <w:pPr>
        <w:rPr>
          <w:lang w:val="es-ES" w:eastAsia="ko-KR"/>
        </w:rPr>
      </w:pPr>
      <w:r w:rsidRPr="004505D1">
        <w:rPr>
          <w:lang w:val="es-ES" w:eastAsia="ko-KR"/>
        </w:rPr>
        <w:t xml:space="preserve">El Grupo Temático del UIT-T sobre </w:t>
      </w:r>
      <w:r w:rsidR="00C1189D">
        <w:rPr>
          <w:lang w:val="es-ES" w:eastAsia="ko-KR"/>
        </w:rPr>
        <w:t>t</w:t>
      </w:r>
      <w:r w:rsidRPr="004505D1">
        <w:rPr>
          <w:lang w:val="es-ES" w:eastAsia="ko-KR"/>
        </w:rPr>
        <w:t>ecnología de información cuántica para redes (</w:t>
      </w:r>
      <w:r w:rsidR="00BC6CBF">
        <w:rPr>
          <w:lang w:val="es-ES" w:eastAsia="ko-KR"/>
        </w:rPr>
        <w:t>F</w:t>
      </w:r>
      <w:r w:rsidRPr="004505D1">
        <w:rPr>
          <w:lang w:val="es-ES" w:eastAsia="ko-KR"/>
        </w:rPr>
        <w:t xml:space="preserve">G-QIT4N) proporcionaría una plataforma para estudiar la QIT para redes. En él participan investigadores, ingenieros, profesionales, empresarios y responsables </w:t>
      </w:r>
      <w:r w:rsidR="00A75BF3" w:rsidRPr="004505D1">
        <w:rPr>
          <w:lang w:val="es-ES" w:eastAsia="ko-KR"/>
        </w:rPr>
        <w:t>de política</w:t>
      </w:r>
      <w:r w:rsidRPr="004505D1">
        <w:rPr>
          <w:lang w:val="es-ES" w:eastAsia="ko-KR"/>
        </w:rPr>
        <w:t>s para que aprovechen al máximo la capacidad y el potencial de la QIT en las redes.</w:t>
      </w:r>
    </w:p>
    <w:p w14:paraId="2AB5417B" w14:textId="1D9268DB" w:rsidR="00C62E21" w:rsidRPr="00C62E21" w:rsidRDefault="00C62E21" w:rsidP="000A1166">
      <w:pPr>
        <w:pStyle w:val="Heading1"/>
        <w:rPr>
          <w:lang w:val="es-ES"/>
        </w:rPr>
      </w:pPr>
      <w:bookmarkStart w:id="101" w:name="_Toc25585524"/>
      <w:bookmarkStart w:id="102" w:name="_Toc25585590"/>
      <w:bookmarkEnd w:id="100"/>
      <w:r w:rsidRPr="00C62E21">
        <w:rPr>
          <w:lang w:val="es-ES"/>
        </w:rPr>
        <w:t>2</w:t>
      </w:r>
      <w:r w:rsidRPr="00C62E21">
        <w:rPr>
          <w:lang w:val="es-ES"/>
        </w:rPr>
        <w:tab/>
        <w:t>Objetivos</w:t>
      </w:r>
      <w:r w:rsidR="009709C5" w:rsidRPr="009D60E3">
        <w:rPr>
          <w:lang w:val="es-ES"/>
        </w:rPr>
        <w:t xml:space="preserve"> del FG-QIT4N</w:t>
      </w:r>
      <w:bookmarkEnd w:id="101"/>
      <w:bookmarkEnd w:id="102"/>
    </w:p>
    <w:p w14:paraId="069DE30E" w14:textId="280A8AA7" w:rsidR="00C62E21" w:rsidRPr="00C62E21" w:rsidRDefault="00C62E21" w:rsidP="004505D1">
      <w:pPr>
        <w:rPr>
          <w:lang w:val="es-ES" w:eastAsia="en-US"/>
        </w:rPr>
      </w:pPr>
      <w:r w:rsidRPr="00C62E21">
        <w:rPr>
          <w:lang w:val="es-ES" w:eastAsia="en-US"/>
        </w:rPr>
        <w:t xml:space="preserve">Este Grupo Temático </w:t>
      </w:r>
      <w:r w:rsidR="009709C5" w:rsidRPr="009D60E3">
        <w:rPr>
          <w:lang w:val="es-ES" w:eastAsia="en-US"/>
        </w:rPr>
        <w:t xml:space="preserve">debe </w:t>
      </w:r>
      <w:r w:rsidRPr="00C62E21">
        <w:rPr>
          <w:lang w:val="es-ES" w:eastAsia="en-US"/>
        </w:rPr>
        <w:t>proporcionar una plataforma de colaboración para los aspectos de previos a la normalización de la QIT para las redes de TIC, con los siguientes objetivos:</w:t>
      </w:r>
    </w:p>
    <w:p w14:paraId="721C3B9E" w14:textId="0D716E4F" w:rsidR="00C62E21" w:rsidRPr="00A75BF3" w:rsidRDefault="004505D1" w:rsidP="004505D1">
      <w:pPr>
        <w:pStyle w:val="enumlev1"/>
        <w:rPr>
          <w:lang w:val="es-ES" w:eastAsia="en-US"/>
        </w:rPr>
      </w:pPr>
      <w:r>
        <w:rPr>
          <w:lang w:val="es-ES" w:eastAsia="en-US"/>
        </w:rPr>
        <w:t>1)</w:t>
      </w:r>
      <w:r>
        <w:rPr>
          <w:lang w:val="es-ES" w:eastAsia="en-US"/>
        </w:rPr>
        <w:tab/>
      </w:r>
      <w:r w:rsidR="00C62E21" w:rsidRPr="00A75BF3">
        <w:rPr>
          <w:lang w:val="es-ES" w:eastAsia="en-US"/>
        </w:rPr>
        <w:t>Examinar la evolución y las aplicaciones de QIT para las redes.</w:t>
      </w:r>
    </w:p>
    <w:p w14:paraId="40280AB1" w14:textId="2DE49A0E" w:rsidR="00C62E21" w:rsidRPr="00A75BF3" w:rsidRDefault="004505D1" w:rsidP="003B67DE">
      <w:pPr>
        <w:pStyle w:val="enumlev1"/>
        <w:keepNext/>
        <w:keepLines/>
        <w:rPr>
          <w:lang w:val="es-ES" w:eastAsia="en-US"/>
        </w:rPr>
      </w:pPr>
      <w:r>
        <w:rPr>
          <w:lang w:val="es-ES" w:eastAsia="en-US"/>
        </w:rPr>
        <w:lastRenderedPageBreak/>
        <w:t>2)</w:t>
      </w:r>
      <w:r>
        <w:rPr>
          <w:lang w:val="es-ES" w:eastAsia="en-US"/>
        </w:rPr>
        <w:tab/>
      </w:r>
      <w:r w:rsidR="00C62E21" w:rsidRPr="00A75BF3">
        <w:rPr>
          <w:lang w:val="es-ES" w:eastAsia="en-US"/>
        </w:rPr>
        <w:t>Los temas de estudio incluyen:</w:t>
      </w:r>
    </w:p>
    <w:p w14:paraId="5B2F1086" w14:textId="184B4576" w:rsidR="00C62E21" w:rsidRPr="00A75BF3" w:rsidRDefault="004505D1" w:rsidP="003B67DE">
      <w:pPr>
        <w:pStyle w:val="enumlev2"/>
        <w:keepNext/>
        <w:keepLines/>
        <w:rPr>
          <w:lang w:val="es-ES" w:eastAsia="en-US"/>
        </w:rPr>
      </w:pPr>
      <w:r>
        <w:rPr>
          <w:lang w:val="es-ES" w:eastAsia="en-US"/>
        </w:rPr>
        <w:t>a)</w:t>
      </w:r>
      <w:r>
        <w:rPr>
          <w:lang w:val="es-ES" w:eastAsia="en-US"/>
        </w:rPr>
        <w:tab/>
      </w:r>
      <w:r w:rsidR="00C62E21" w:rsidRPr="00A75BF3">
        <w:rPr>
          <w:lang w:val="es-ES" w:eastAsia="en-US"/>
        </w:rPr>
        <w:t>Aspectos de telecomunicaciones/red de las redes QKD identificados en estrecha coordinación con la CE 13 y la CE 17 del UIT-T como fuera del ámbito de la CE 13 (aspectos de arquitectura de la red QKD) y de la CE 17 (aspectos de seguridad de la red QKD y aplicaciones de QRNG para la seguridad).</w:t>
      </w:r>
    </w:p>
    <w:p w14:paraId="3799D7EC" w14:textId="4AD12B02" w:rsidR="00C62E21" w:rsidRPr="00A75BF3" w:rsidRDefault="004505D1" w:rsidP="004505D1">
      <w:pPr>
        <w:pStyle w:val="enumlev2"/>
        <w:rPr>
          <w:lang w:val="es-ES" w:eastAsia="en-US"/>
        </w:rPr>
      </w:pPr>
      <w:r>
        <w:rPr>
          <w:lang w:val="es-ES" w:eastAsia="en-US"/>
        </w:rPr>
        <w:t>b)</w:t>
      </w:r>
      <w:r>
        <w:rPr>
          <w:lang w:val="es-ES" w:eastAsia="en-US"/>
        </w:rPr>
        <w:tab/>
      </w:r>
      <w:r w:rsidR="00C62E21" w:rsidRPr="00A75BF3">
        <w:rPr>
          <w:lang w:val="es-ES" w:eastAsia="en-US"/>
        </w:rPr>
        <w:t>Evolución de la tecnología y las redes QIN.</w:t>
      </w:r>
    </w:p>
    <w:p w14:paraId="23FD3A26" w14:textId="1AB4742B" w:rsidR="00C62E21" w:rsidRPr="00A75BF3" w:rsidRDefault="004505D1" w:rsidP="004505D1">
      <w:pPr>
        <w:pStyle w:val="enumlev1"/>
        <w:rPr>
          <w:lang w:val="es-ES" w:eastAsia="en-US"/>
        </w:rPr>
      </w:pPr>
      <w:r>
        <w:rPr>
          <w:lang w:val="es-ES" w:eastAsia="en-US"/>
        </w:rPr>
        <w:t>3)</w:t>
      </w:r>
      <w:r>
        <w:rPr>
          <w:lang w:val="es-ES" w:eastAsia="en-US"/>
        </w:rPr>
        <w:tab/>
      </w:r>
      <w:r w:rsidR="00C62E21" w:rsidRPr="00A75BF3">
        <w:rPr>
          <w:lang w:val="es-ES" w:eastAsia="en-US"/>
        </w:rPr>
        <w:t>Los productos del Grupo Temático se centrarán en la terminología y los casos de utilización. El GT referenciará la terminología pertinente definida en las correspondientes Comisiones de Estudio del UIT-T. Cuando sea necesario, el GT establecerá la coordinación con las CE pertinentes si las necesidades en materia de terminología cambian para tener en cuenta la evolución de la tecnología.</w:t>
      </w:r>
    </w:p>
    <w:p w14:paraId="44AC8D3C" w14:textId="17D96739" w:rsidR="00C62E21" w:rsidRPr="00A75BF3" w:rsidRDefault="004505D1" w:rsidP="004505D1">
      <w:pPr>
        <w:pStyle w:val="enumlev1"/>
        <w:rPr>
          <w:lang w:val="es-ES" w:eastAsia="en-US"/>
        </w:rPr>
      </w:pPr>
      <w:r>
        <w:rPr>
          <w:lang w:val="es-ES" w:eastAsia="en-US"/>
        </w:rPr>
        <w:t>4)</w:t>
      </w:r>
      <w:r>
        <w:rPr>
          <w:lang w:val="es-ES" w:eastAsia="en-US"/>
        </w:rPr>
        <w:tab/>
      </w:r>
      <w:r w:rsidR="00C62E21" w:rsidRPr="00A75BF3">
        <w:rPr>
          <w:lang w:val="es-ES" w:eastAsia="en-US"/>
        </w:rPr>
        <w:t>Proporcionar la información técnica básica y las condiciones de colaboración necesarias para apoyar eficazmente los trabajos de normalización relacionados con la QIN en las Comisiones de Estudio del UIT-T.</w:t>
      </w:r>
    </w:p>
    <w:p w14:paraId="2AB310F0" w14:textId="6D29ADFC" w:rsidR="00C62E21" w:rsidRPr="00A75BF3" w:rsidRDefault="004505D1" w:rsidP="004505D1">
      <w:pPr>
        <w:pStyle w:val="enumlev1"/>
        <w:rPr>
          <w:lang w:val="es-ES" w:eastAsia="en-US"/>
        </w:rPr>
      </w:pPr>
      <w:r>
        <w:rPr>
          <w:lang w:val="es-ES" w:eastAsia="en-US"/>
        </w:rPr>
        <w:t>5)</w:t>
      </w:r>
      <w:r>
        <w:rPr>
          <w:lang w:val="es-ES" w:eastAsia="en-US"/>
        </w:rPr>
        <w:tab/>
      </w:r>
      <w:r w:rsidR="00C62E21" w:rsidRPr="00A75BF3">
        <w:rPr>
          <w:lang w:val="es-ES" w:eastAsia="en-US"/>
        </w:rPr>
        <w:t>Proporcionar una plataforma de cooperación abierta con las Comisiones de Estudio del UIT-T y otras organizaciones de normalización, incluida la labor de normalización basada en la colaboración, la celebración de reuniones en un mismo lugar y un taller sobre temas cuánticos.</w:t>
      </w:r>
    </w:p>
    <w:p w14:paraId="329D8E5F" w14:textId="77777777" w:rsidR="00C62E21" w:rsidRPr="00C62E21" w:rsidRDefault="00C62E21" w:rsidP="000A1166">
      <w:pPr>
        <w:pStyle w:val="Heading1"/>
        <w:rPr>
          <w:lang w:val="es-ES"/>
        </w:rPr>
      </w:pPr>
      <w:bookmarkStart w:id="103" w:name="_Toc25585525"/>
      <w:bookmarkStart w:id="104" w:name="_Toc25585591"/>
      <w:r w:rsidRPr="00C62E21">
        <w:rPr>
          <w:lang w:val="es-ES"/>
        </w:rPr>
        <w:t>3</w:t>
      </w:r>
      <w:r w:rsidRPr="00C62E21">
        <w:rPr>
          <w:lang w:val="es-ES"/>
        </w:rPr>
        <w:tab/>
        <w:t>Estructura</w:t>
      </w:r>
      <w:bookmarkEnd w:id="103"/>
      <w:bookmarkEnd w:id="104"/>
    </w:p>
    <w:p w14:paraId="616B9B6A" w14:textId="477E9C57" w:rsidR="00C62E21" w:rsidRPr="00C62E21" w:rsidRDefault="00C62E21" w:rsidP="004505D1">
      <w:pPr>
        <w:rPr>
          <w:lang w:val="es-ES" w:eastAsia="en-US"/>
        </w:rPr>
      </w:pPr>
      <w:r w:rsidRPr="00C62E21">
        <w:rPr>
          <w:lang w:val="es-ES" w:eastAsia="en-US"/>
        </w:rPr>
        <w:t xml:space="preserve">El </w:t>
      </w:r>
      <w:r w:rsidR="00BC6CBF">
        <w:rPr>
          <w:lang w:val="es-ES" w:eastAsia="en-US"/>
        </w:rPr>
        <w:t>F</w:t>
      </w:r>
      <w:r w:rsidRPr="00C62E21">
        <w:rPr>
          <w:lang w:val="es-ES" w:eastAsia="ko-KR"/>
        </w:rPr>
        <w:t xml:space="preserve">G-QIT4N </w:t>
      </w:r>
      <w:r w:rsidRPr="00C62E21">
        <w:rPr>
          <w:lang w:val="es-ES" w:eastAsia="en-US"/>
        </w:rPr>
        <w:t>puede crear subgrupos de considerarlo necesario.</w:t>
      </w:r>
    </w:p>
    <w:p w14:paraId="78362797" w14:textId="741EA3CB" w:rsidR="00C62E21" w:rsidRPr="000A1166" w:rsidRDefault="00C62E21" w:rsidP="000A1166">
      <w:pPr>
        <w:pStyle w:val="Heading1"/>
        <w:rPr>
          <w:lang w:val="es-ES"/>
        </w:rPr>
      </w:pPr>
      <w:bookmarkStart w:id="105" w:name="_Toc25585526"/>
      <w:bookmarkStart w:id="106" w:name="_Toc25585592"/>
      <w:r w:rsidRPr="000A1166">
        <w:rPr>
          <w:lang w:val="es-ES"/>
        </w:rPr>
        <w:t>4</w:t>
      </w:r>
      <w:r w:rsidRPr="000A1166">
        <w:rPr>
          <w:lang w:val="es-ES"/>
        </w:rPr>
        <w:tab/>
        <w:t xml:space="preserve">Tareas específicas y </w:t>
      </w:r>
      <w:r w:rsidR="00803B8F">
        <w:rPr>
          <w:lang w:val="es-ES"/>
        </w:rPr>
        <w:t>p</w:t>
      </w:r>
      <w:r w:rsidR="009709C5" w:rsidRPr="000A1166">
        <w:rPr>
          <w:lang w:val="es-ES"/>
        </w:rPr>
        <w:t>roductos</w:t>
      </w:r>
      <w:bookmarkEnd w:id="105"/>
      <w:bookmarkEnd w:id="106"/>
    </w:p>
    <w:p w14:paraId="5099D63F" w14:textId="77777777" w:rsidR="00C62E21" w:rsidRPr="00C62E21" w:rsidRDefault="00C62E21" w:rsidP="004505D1">
      <w:pPr>
        <w:rPr>
          <w:lang w:val="es-ES" w:eastAsia="en-US"/>
        </w:rPr>
      </w:pPr>
      <w:r w:rsidRPr="00C62E21">
        <w:rPr>
          <w:lang w:val="es-ES" w:eastAsia="en-US"/>
        </w:rPr>
        <w:t>Se enumeran a continuación las tareas previstas junto con los productos potenciales para la QIT4N:</w:t>
      </w:r>
    </w:p>
    <w:p w14:paraId="38BD1B9C" w14:textId="709A7C91" w:rsidR="00C62E21" w:rsidRPr="00C62E21" w:rsidRDefault="001933C1" w:rsidP="004505D1">
      <w:pPr>
        <w:pStyle w:val="enumlev1"/>
        <w:rPr>
          <w:lang w:val="es-ES" w:eastAsia="en-US"/>
        </w:rPr>
      </w:pPr>
      <w:r>
        <w:rPr>
          <w:lang w:val="es-ES" w:eastAsia="en-US"/>
        </w:rPr>
        <w:t>1)</w:t>
      </w:r>
      <w:r w:rsidR="00C62E21" w:rsidRPr="00C62E21">
        <w:rPr>
          <w:lang w:val="es-ES" w:eastAsia="en-US"/>
        </w:rPr>
        <w:tab/>
        <w:t>Colaborar y cooperar con Comisiones de Estudio y otras SDO y subgrupos como ISG-QKD de la ETSI, TC Cyber de la ETSI, IEEE, ISO/CEI JTC</w:t>
      </w:r>
      <w:r w:rsidR="009F57B7">
        <w:rPr>
          <w:lang w:val="es-ES" w:eastAsia="en-US"/>
        </w:rPr>
        <w:t> </w:t>
      </w:r>
      <w:r w:rsidR="00C62E21" w:rsidRPr="00C62E21">
        <w:rPr>
          <w:lang w:val="es-ES" w:eastAsia="en-US"/>
        </w:rPr>
        <w:t>1/SC27/WG3, ISO/CEI JTC</w:t>
      </w:r>
      <w:r w:rsidR="009F57B7">
        <w:rPr>
          <w:lang w:val="es-ES" w:eastAsia="en-US"/>
        </w:rPr>
        <w:t> </w:t>
      </w:r>
      <w:r w:rsidR="00C62E21" w:rsidRPr="00C62E21">
        <w:rPr>
          <w:lang w:val="es-ES" w:eastAsia="en-US"/>
        </w:rPr>
        <w:t>1</w:t>
      </w:r>
      <w:r w:rsidR="009F57B7">
        <w:rPr>
          <w:lang w:val="es-ES" w:eastAsia="en-US"/>
        </w:rPr>
        <w:t>/</w:t>
      </w:r>
      <w:r w:rsidR="00C62E21" w:rsidRPr="00C62E21">
        <w:rPr>
          <w:lang w:val="es-ES" w:eastAsia="en-US"/>
        </w:rPr>
        <w:t>AG4, IETF e IRTF.</w:t>
      </w:r>
    </w:p>
    <w:p w14:paraId="49D8F8A7" w14:textId="5D0F59E4" w:rsidR="00C62E21" w:rsidRPr="00C62E21" w:rsidRDefault="001933C1" w:rsidP="004505D1">
      <w:pPr>
        <w:pStyle w:val="enumlev1"/>
        <w:rPr>
          <w:lang w:val="es-ES" w:eastAsia="en-US"/>
        </w:rPr>
      </w:pPr>
      <w:r>
        <w:rPr>
          <w:lang w:val="es-ES" w:eastAsia="en-US"/>
        </w:rPr>
        <w:t>2)</w:t>
      </w:r>
      <w:r w:rsidR="00C62E21" w:rsidRPr="00C62E21">
        <w:rPr>
          <w:lang w:val="es-ES" w:eastAsia="en-US"/>
        </w:rPr>
        <w:tab/>
        <w:t>Elaborar informes técnicos sobre la evolución y las aplicaciones de la QIT (por ejemplo, computación cuántica, comunicación cuántica) para redes.</w:t>
      </w:r>
    </w:p>
    <w:p w14:paraId="23C7F55D" w14:textId="17A3CFD6" w:rsidR="00C62E21" w:rsidRPr="00C62E21" w:rsidRDefault="001933C1" w:rsidP="004505D1">
      <w:pPr>
        <w:pStyle w:val="enumlev1"/>
        <w:rPr>
          <w:lang w:val="es-ES" w:eastAsia="en-US"/>
        </w:rPr>
      </w:pPr>
      <w:r>
        <w:rPr>
          <w:lang w:val="es-ES" w:eastAsia="en-US"/>
        </w:rPr>
        <w:t>3)</w:t>
      </w:r>
      <w:r w:rsidR="00C62E21" w:rsidRPr="00C62E21">
        <w:rPr>
          <w:lang w:val="es-ES" w:eastAsia="en-US"/>
        </w:rPr>
        <w:tab/>
        <w:t xml:space="preserve">Elaborar uno o varios informes técnicos sobre los aspectos de telecomunicaciones/redes de las redes QKD que se hayan identificado, en estrecha coordinación con la CE 13 y </w:t>
      </w:r>
      <w:r w:rsidR="009F57B7">
        <w:rPr>
          <w:lang w:val="es-ES" w:eastAsia="en-US"/>
        </w:rPr>
        <w:t xml:space="preserve">la </w:t>
      </w:r>
      <w:r w:rsidR="00C62E21" w:rsidRPr="00C62E21">
        <w:rPr>
          <w:lang w:val="es-ES" w:eastAsia="en-US"/>
        </w:rPr>
        <w:t>CE 17 del UIT-T, como ajenos al ámbito de aplicación de la CE 13 (aspectos de arquitectura de la red QKD) y de la CE 17 (aspectos de seguridad de la red QKD y aplicaciones de QRNG para la seguridad), centrados en terminologías, nuevos casos de uso, protocolos y tecnologías de transporte.</w:t>
      </w:r>
    </w:p>
    <w:p w14:paraId="491CAA54" w14:textId="42550092" w:rsidR="00C62E21" w:rsidRPr="00C62E21" w:rsidRDefault="001933C1" w:rsidP="004505D1">
      <w:pPr>
        <w:pStyle w:val="enumlev1"/>
        <w:rPr>
          <w:lang w:val="es-ES" w:eastAsia="en-US"/>
        </w:rPr>
      </w:pPr>
      <w:r>
        <w:rPr>
          <w:lang w:val="es-ES" w:eastAsia="en-US"/>
        </w:rPr>
        <w:t>4)</w:t>
      </w:r>
      <w:r w:rsidR="00C62E21" w:rsidRPr="00C62E21">
        <w:rPr>
          <w:lang w:val="es-ES" w:eastAsia="en-US"/>
        </w:rPr>
        <w:tab/>
        <w:t>Elaborar informes técnicos sobre la evolución de la QIN centrados en terminologías y casos de uso.</w:t>
      </w:r>
    </w:p>
    <w:p w14:paraId="6BBF4589" w14:textId="4A2E2B2A" w:rsidR="00C62E21" w:rsidRPr="00C62E21" w:rsidRDefault="001933C1" w:rsidP="004505D1">
      <w:pPr>
        <w:pStyle w:val="enumlev1"/>
        <w:rPr>
          <w:lang w:val="es-ES" w:eastAsia="en-US"/>
        </w:rPr>
      </w:pPr>
      <w:r>
        <w:rPr>
          <w:lang w:val="es-ES" w:eastAsia="en-US"/>
        </w:rPr>
        <w:t>5)</w:t>
      </w:r>
      <w:r w:rsidR="00C62E21" w:rsidRPr="00C62E21">
        <w:rPr>
          <w:lang w:val="es-ES" w:eastAsia="en-US"/>
        </w:rPr>
        <w:tab/>
        <w:t>Organizar talleres temáticos sobre la QIT para redes, que reunirán a las partes interesadas para promover las actividades del GT, e incitarán tanto a los miembros de la UIT como a los que no lo son a contribuir conjuntamente en este tema.</w:t>
      </w:r>
    </w:p>
    <w:p w14:paraId="23DB7DA0" w14:textId="77777777" w:rsidR="00C62E21" w:rsidRPr="000A1166" w:rsidRDefault="00C62E21" w:rsidP="000A1166">
      <w:pPr>
        <w:pStyle w:val="Heading1"/>
        <w:rPr>
          <w:lang w:val="es-ES"/>
        </w:rPr>
      </w:pPr>
      <w:bookmarkStart w:id="107" w:name="_Toc25585527"/>
      <w:bookmarkStart w:id="108" w:name="_Toc25585593"/>
      <w:r w:rsidRPr="000A1166">
        <w:rPr>
          <w:lang w:val="es-ES"/>
        </w:rPr>
        <w:t>5</w:t>
      </w:r>
      <w:r w:rsidRPr="000A1166">
        <w:rPr>
          <w:lang w:val="es-ES"/>
        </w:rPr>
        <w:tab/>
        <w:t>Relaciones</w:t>
      </w:r>
      <w:bookmarkEnd w:id="107"/>
      <w:bookmarkEnd w:id="108"/>
    </w:p>
    <w:p w14:paraId="0907FB46" w14:textId="5DCBC9E0" w:rsidR="009709C5" w:rsidRPr="009D60E3" w:rsidRDefault="00C62E21" w:rsidP="004505D1">
      <w:pPr>
        <w:rPr>
          <w:lang w:val="es-ES" w:eastAsia="en-US"/>
        </w:rPr>
      </w:pPr>
      <w:r w:rsidRPr="00C62E21">
        <w:rPr>
          <w:lang w:val="es-ES" w:eastAsia="en-US"/>
        </w:rPr>
        <w:t xml:space="preserve">Este Grupo Temático colaborará estrechamente con todas las Comisiones de Estudio del UIT-T, en particular la CE 13, </w:t>
      </w:r>
      <w:r w:rsidR="005A0337">
        <w:rPr>
          <w:lang w:val="es-ES" w:eastAsia="en-US"/>
        </w:rPr>
        <w:t xml:space="preserve">la </w:t>
      </w:r>
      <w:r w:rsidRPr="00C62E21">
        <w:rPr>
          <w:lang w:val="es-ES" w:eastAsia="en-US"/>
        </w:rPr>
        <w:t>CE 17, la CE 15, la CE 2 y la CE 11.</w:t>
      </w:r>
      <w:bookmarkStart w:id="109" w:name="lt_pId127"/>
    </w:p>
    <w:p w14:paraId="61974306" w14:textId="6E0C7A1A" w:rsidR="00C62E21" w:rsidRPr="00C62E21" w:rsidRDefault="00C62E21" w:rsidP="003B67DE">
      <w:pPr>
        <w:keepNext/>
        <w:keepLines/>
        <w:rPr>
          <w:lang w:val="es-ES" w:eastAsia="en-US"/>
        </w:rPr>
      </w:pPr>
      <w:r w:rsidRPr="00C62E21">
        <w:rPr>
          <w:lang w:val="es-ES" w:eastAsia="en-US"/>
        </w:rPr>
        <w:lastRenderedPageBreak/>
        <w:t xml:space="preserve">Este </w:t>
      </w:r>
      <w:r w:rsidR="00BC6CBF">
        <w:rPr>
          <w:lang w:val="es-ES" w:eastAsia="en-US"/>
        </w:rPr>
        <w:t>F</w:t>
      </w:r>
      <w:r w:rsidRPr="00C62E21">
        <w:rPr>
          <w:lang w:val="es-ES" w:eastAsia="en-US"/>
        </w:rPr>
        <w:t>G-QIT4N colaborará con las entidades pertinentes, con arreglo a lo dispuesto en la Recomendación UIT-T A.7.</w:t>
      </w:r>
      <w:bookmarkEnd w:id="109"/>
      <w:r w:rsidR="009709C5" w:rsidRPr="009D60E3">
        <w:rPr>
          <w:lang w:val="es-ES" w:eastAsia="en-US"/>
        </w:rPr>
        <w:t xml:space="preserve"> </w:t>
      </w:r>
      <w:r w:rsidRPr="00C62E21">
        <w:rPr>
          <w:lang w:val="es-ES" w:eastAsia="en-US"/>
        </w:rPr>
        <w:t xml:space="preserve">Entre dichas entidades se cuentan las siguientes: SDO, foros y consorcios industriales (como </w:t>
      </w:r>
      <w:r w:rsidR="009709C5" w:rsidRPr="009D60E3">
        <w:rPr>
          <w:lang w:val="es-ES" w:eastAsia="en-US"/>
        </w:rPr>
        <w:t>ISO/CEI JTC</w:t>
      </w:r>
      <w:r w:rsidR="009F57B7">
        <w:rPr>
          <w:lang w:val="es-ES" w:eastAsia="en-US"/>
        </w:rPr>
        <w:t> </w:t>
      </w:r>
      <w:r w:rsidR="009709C5" w:rsidRPr="009D60E3">
        <w:rPr>
          <w:lang w:val="es-ES" w:eastAsia="en-US"/>
        </w:rPr>
        <w:t>1/SC</w:t>
      </w:r>
      <w:r w:rsidRPr="00C62E21">
        <w:rPr>
          <w:lang w:val="es-ES" w:eastAsia="en-US"/>
        </w:rPr>
        <w:t>27/WG3, ISO/CEI JTC</w:t>
      </w:r>
      <w:r w:rsidR="009F57B7">
        <w:rPr>
          <w:lang w:val="es-ES" w:eastAsia="en-US"/>
        </w:rPr>
        <w:t> </w:t>
      </w:r>
      <w:r w:rsidRPr="00C62E21">
        <w:rPr>
          <w:lang w:val="es-ES" w:eastAsia="en-US"/>
        </w:rPr>
        <w:t>1</w:t>
      </w:r>
      <w:r w:rsidR="009F57B7">
        <w:rPr>
          <w:lang w:val="es-ES" w:eastAsia="en-US"/>
        </w:rPr>
        <w:t>/</w:t>
      </w:r>
      <w:r w:rsidRPr="00C62E21">
        <w:rPr>
          <w:lang w:val="es-ES" w:eastAsia="en-US"/>
        </w:rPr>
        <w:t>AG4, ETSI ISG</w:t>
      </w:r>
      <w:r w:rsidR="004376A7">
        <w:rPr>
          <w:lang w:val="es-ES" w:eastAsia="en-US"/>
        </w:rPr>
        <w:noBreakHyphen/>
      </w:r>
      <w:r w:rsidRPr="00C62E21">
        <w:rPr>
          <w:lang w:val="es-ES" w:eastAsia="en-US"/>
        </w:rPr>
        <w:t>QKD, ETSI TC Cyber, IEEE-SA, IETF, IRTF), empresas tecnológicas, instituciones académicas, instituciones de investigación y demás organizaciones pertinentes.</w:t>
      </w:r>
    </w:p>
    <w:p w14:paraId="02F33A3D" w14:textId="77777777" w:rsidR="00C62E21" w:rsidRPr="000A1166" w:rsidRDefault="00C62E21" w:rsidP="000A1166">
      <w:pPr>
        <w:pStyle w:val="Heading1"/>
        <w:rPr>
          <w:lang w:val="es-ES"/>
        </w:rPr>
      </w:pPr>
      <w:bookmarkStart w:id="110" w:name="_Toc25585528"/>
      <w:bookmarkStart w:id="111" w:name="_Toc25585594"/>
      <w:r w:rsidRPr="000A1166">
        <w:rPr>
          <w:lang w:val="es-ES"/>
        </w:rPr>
        <w:t>6</w:t>
      </w:r>
      <w:r w:rsidRPr="000A1166">
        <w:rPr>
          <w:lang w:val="es-ES"/>
        </w:rPr>
        <w:tab/>
        <w:t>Grupo tutor</w:t>
      </w:r>
      <w:bookmarkEnd w:id="110"/>
      <w:bookmarkEnd w:id="111"/>
    </w:p>
    <w:p w14:paraId="480DEFB4" w14:textId="4352021B" w:rsidR="00C62E21" w:rsidRPr="00C62E21" w:rsidRDefault="00C62E21" w:rsidP="004505D1">
      <w:pPr>
        <w:rPr>
          <w:lang w:val="es-ES" w:eastAsia="en-US"/>
        </w:rPr>
      </w:pPr>
      <w:r w:rsidRPr="00C62E21">
        <w:rPr>
          <w:lang w:val="es-ES" w:eastAsia="en-US"/>
        </w:rPr>
        <w:t>El grupo tutor es el GANT</w:t>
      </w:r>
      <w:r w:rsidR="009709C5" w:rsidRPr="009D60E3">
        <w:rPr>
          <w:lang w:val="es-ES" w:eastAsia="en-US"/>
        </w:rPr>
        <w:t xml:space="preserve"> del UIT-T</w:t>
      </w:r>
      <w:r w:rsidRPr="00C62E21">
        <w:rPr>
          <w:lang w:val="es-ES" w:eastAsia="en-US"/>
        </w:rPr>
        <w:t>.</w:t>
      </w:r>
    </w:p>
    <w:p w14:paraId="59B1B96A" w14:textId="77777777" w:rsidR="00C62E21" w:rsidRPr="000A1166" w:rsidRDefault="00C62E21" w:rsidP="000A1166">
      <w:pPr>
        <w:pStyle w:val="Heading1"/>
        <w:rPr>
          <w:lang w:val="es-ES"/>
        </w:rPr>
      </w:pPr>
      <w:bookmarkStart w:id="112" w:name="_Toc25585529"/>
      <w:bookmarkStart w:id="113" w:name="_Toc25585595"/>
      <w:r w:rsidRPr="000A1166">
        <w:rPr>
          <w:lang w:val="es-ES"/>
        </w:rPr>
        <w:t>7</w:t>
      </w:r>
      <w:r w:rsidRPr="000A1166">
        <w:rPr>
          <w:lang w:val="es-ES"/>
        </w:rPr>
        <w:tab/>
        <w:t>Dirección</w:t>
      </w:r>
      <w:bookmarkEnd w:id="112"/>
      <w:bookmarkEnd w:id="113"/>
    </w:p>
    <w:p w14:paraId="1222ED01" w14:textId="77777777" w:rsidR="00C62E21" w:rsidRPr="00C62E21" w:rsidRDefault="00C62E21" w:rsidP="004505D1">
      <w:pPr>
        <w:rPr>
          <w:lang w:val="es-ES" w:eastAsia="en-US"/>
        </w:rPr>
      </w:pPr>
      <w:r w:rsidRPr="00C62E21">
        <w:rPr>
          <w:lang w:val="es-ES" w:eastAsia="en-US"/>
        </w:rPr>
        <w:t>Véase la cláusula 2.3 de la Recomendación UIT-T A.7.</w:t>
      </w:r>
    </w:p>
    <w:p w14:paraId="60EAFC81" w14:textId="77777777" w:rsidR="00C62E21" w:rsidRPr="000A1166" w:rsidRDefault="00C62E21" w:rsidP="000A1166">
      <w:pPr>
        <w:pStyle w:val="Heading1"/>
        <w:rPr>
          <w:lang w:val="es-ES"/>
        </w:rPr>
      </w:pPr>
      <w:bookmarkStart w:id="114" w:name="_Toc25585530"/>
      <w:bookmarkStart w:id="115" w:name="_Toc25585596"/>
      <w:r w:rsidRPr="000A1166">
        <w:rPr>
          <w:lang w:val="es-ES"/>
        </w:rPr>
        <w:t>8</w:t>
      </w:r>
      <w:r w:rsidRPr="000A1166">
        <w:rPr>
          <w:lang w:val="es-ES"/>
        </w:rPr>
        <w:tab/>
        <w:t>Participación</w:t>
      </w:r>
      <w:bookmarkEnd w:id="114"/>
      <w:bookmarkEnd w:id="115"/>
    </w:p>
    <w:p w14:paraId="31E5C318" w14:textId="77777777" w:rsidR="00C62E21" w:rsidRPr="00C62E21" w:rsidRDefault="00C62E21" w:rsidP="004505D1">
      <w:pPr>
        <w:rPr>
          <w:lang w:val="es-ES" w:eastAsia="en-US"/>
        </w:rPr>
      </w:pPr>
      <w:r w:rsidRPr="00C62E21">
        <w:rPr>
          <w:lang w:val="es-ES" w:eastAsia="en-US"/>
        </w:rPr>
        <w:t>Véase la cláusula 3 de la Recomendación UIT-T A.7. Se mantendrá a efectos de referencia una lista de participantes que se comunicará al grupo tutor.</w:t>
      </w:r>
    </w:p>
    <w:p w14:paraId="567A4E94" w14:textId="03F32B08" w:rsidR="00C62E21" w:rsidRPr="00C62E21" w:rsidRDefault="00C62E21" w:rsidP="004505D1">
      <w:pPr>
        <w:rPr>
          <w:lang w:val="es-ES" w:eastAsia="en-US"/>
        </w:rPr>
      </w:pPr>
      <w:r w:rsidRPr="00C62E21">
        <w:rPr>
          <w:lang w:val="es-ES" w:eastAsia="en-US"/>
        </w:rPr>
        <w:t>Es importante mencionar que la participación en este Grupo Temático se ha de basar en las contribuciones y la</w:t>
      </w:r>
      <w:r w:rsidR="00BC7A68" w:rsidRPr="009D60E3">
        <w:rPr>
          <w:lang w:val="es-ES" w:eastAsia="en-US"/>
        </w:rPr>
        <w:t>s</w:t>
      </w:r>
      <w:r w:rsidRPr="00C62E21">
        <w:rPr>
          <w:lang w:val="es-ES" w:eastAsia="en-US"/>
        </w:rPr>
        <w:t xml:space="preserve"> participaci</w:t>
      </w:r>
      <w:r w:rsidR="00BC7A68" w:rsidRPr="009D60E3">
        <w:rPr>
          <w:lang w:val="es-ES" w:eastAsia="en-US"/>
        </w:rPr>
        <w:t>ones</w:t>
      </w:r>
      <w:r w:rsidRPr="00C62E21">
        <w:rPr>
          <w:lang w:val="es-ES" w:eastAsia="en-US"/>
        </w:rPr>
        <w:t xml:space="preserve"> activa</w:t>
      </w:r>
      <w:r w:rsidR="00BC7A68" w:rsidRPr="009D60E3">
        <w:rPr>
          <w:lang w:val="es-ES" w:eastAsia="en-US"/>
        </w:rPr>
        <w:t>s</w:t>
      </w:r>
      <w:r w:rsidRPr="00C62E21">
        <w:rPr>
          <w:lang w:val="es-ES" w:eastAsia="en-US"/>
        </w:rPr>
        <w:t>.</w:t>
      </w:r>
    </w:p>
    <w:p w14:paraId="2D255BF5" w14:textId="77777777" w:rsidR="00C62E21" w:rsidRPr="000A1166" w:rsidRDefault="00C62E21" w:rsidP="000A1166">
      <w:pPr>
        <w:pStyle w:val="Heading1"/>
        <w:rPr>
          <w:lang w:val="es-ES"/>
        </w:rPr>
      </w:pPr>
      <w:bookmarkStart w:id="116" w:name="_Toc25585531"/>
      <w:bookmarkStart w:id="117" w:name="_Toc25585597"/>
      <w:r w:rsidRPr="000A1166">
        <w:rPr>
          <w:lang w:val="es-ES"/>
        </w:rPr>
        <w:t>9</w:t>
      </w:r>
      <w:r w:rsidRPr="000A1166">
        <w:rPr>
          <w:lang w:val="es-ES"/>
        </w:rPr>
        <w:tab/>
        <w:t>Apoyo administrativo</w:t>
      </w:r>
      <w:bookmarkEnd w:id="116"/>
      <w:bookmarkEnd w:id="117"/>
    </w:p>
    <w:p w14:paraId="0D4597D4" w14:textId="77777777" w:rsidR="00C62E21" w:rsidRPr="00C62E21" w:rsidRDefault="00C62E21" w:rsidP="004505D1">
      <w:pPr>
        <w:rPr>
          <w:lang w:val="es-ES" w:eastAsia="en-US"/>
        </w:rPr>
      </w:pPr>
      <w:r w:rsidRPr="00C62E21">
        <w:rPr>
          <w:lang w:val="es-ES" w:eastAsia="en-US"/>
        </w:rPr>
        <w:t>Véase la cláusula 5 de la Recomendación UIT-T A.7.</w:t>
      </w:r>
    </w:p>
    <w:p w14:paraId="41DE60FB" w14:textId="77777777" w:rsidR="00C62E21" w:rsidRPr="000A1166" w:rsidRDefault="00C62E21" w:rsidP="000A1166">
      <w:pPr>
        <w:pStyle w:val="Heading1"/>
        <w:rPr>
          <w:lang w:val="es-ES"/>
        </w:rPr>
      </w:pPr>
      <w:bookmarkStart w:id="118" w:name="_Toc25585532"/>
      <w:bookmarkStart w:id="119" w:name="_Toc25585598"/>
      <w:r w:rsidRPr="000A1166">
        <w:rPr>
          <w:lang w:val="es-ES"/>
        </w:rPr>
        <w:t>10</w:t>
      </w:r>
      <w:r w:rsidRPr="000A1166">
        <w:rPr>
          <w:lang w:val="es-ES"/>
        </w:rPr>
        <w:tab/>
        <w:t>Financiación general</w:t>
      </w:r>
      <w:bookmarkEnd w:id="118"/>
      <w:bookmarkEnd w:id="119"/>
    </w:p>
    <w:p w14:paraId="0B3B432C" w14:textId="77777777" w:rsidR="00C62E21" w:rsidRPr="00C62E21" w:rsidRDefault="00C62E21" w:rsidP="004505D1">
      <w:pPr>
        <w:rPr>
          <w:lang w:val="es-ES" w:eastAsia="en-US"/>
        </w:rPr>
      </w:pPr>
      <w:r w:rsidRPr="00C62E21">
        <w:rPr>
          <w:lang w:val="es-ES" w:eastAsia="en-US"/>
        </w:rPr>
        <w:t>Véanse las cláusulas 4 y 10.2 de la Recomendación UIT-T A.7.</w:t>
      </w:r>
    </w:p>
    <w:p w14:paraId="7B8C951F" w14:textId="77777777" w:rsidR="00C62E21" w:rsidRPr="000A1166" w:rsidRDefault="00C62E21" w:rsidP="000A1166">
      <w:pPr>
        <w:pStyle w:val="Heading1"/>
        <w:rPr>
          <w:lang w:val="es-ES"/>
        </w:rPr>
      </w:pPr>
      <w:bookmarkStart w:id="120" w:name="_Toc25585533"/>
      <w:bookmarkStart w:id="121" w:name="_Toc25585599"/>
      <w:r w:rsidRPr="000A1166">
        <w:rPr>
          <w:lang w:val="es-ES"/>
        </w:rPr>
        <w:t>11</w:t>
      </w:r>
      <w:r w:rsidRPr="000A1166">
        <w:rPr>
          <w:lang w:val="es-ES"/>
        </w:rPr>
        <w:tab/>
        <w:t>Reuniones</w:t>
      </w:r>
      <w:bookmarkEnd w:id="120"/>
      <w:bookmarkEnd w:id="121"/>
    </w:p>
    <w:p w14:paraId="5B41B18F" w14:textId="77777777" w:rsidR="00C62E21" w:rsidRPr="00C62E21" w:rsidRDefault="00C62E21" w:rsidP="004505D1">
      <w:pPr>
        <w:rPr>
          <w:lang w:val="es-ES" w:eastAsia="en-US"/>
        </w:rPr>
      </w:pPr>
      <w:r w:rsidRPr="00C62E21">
        <w:rPr>
          <w:lang w:val="es-ES" w:eastAsia="en-US"/>
        </w:rPr>
        <w:t>El Grupo Temático determinará la programación y el lugar de las reuniones y el calendario de reuniones general se anunciará una vez se haya aprobado el mandato. El Grupo Temático llevará a cabo su labor por medios electrónicos, por teleconferencia, y mediante reuniones presenciales. Las reuniones se celebrarán según lo determine el Grupo Temático y se anunciarán las reuniones por medios electrónicos (correo electrónico, sitio web, etc.) con al menos cuatro semanas de antelación.</w:t>
      </w:r>
    </w:p>
    <w:p w14:paraId="024598FD" w14:textId="77777777" w:rsidR="00C62E21" w:rsidRPr="000A1166" w:rsidRDefault="00C62E21" w:rsidP="000A1166">
      <w:pPr>
        <w:pStyle w:val="Heading1"/>
        <w:rPr>
          <w:lang w:val="es-ES"/>
        </w:rPr>
      </w:pPr>
      <w:bookmarkStart w:id="122" w:name="_Toc25585534"/>
      <w:bookmarkStart w:id="123" w:name="_Toc25585600"/>
      <w:r w:rsidRPr="000A1166">
        <w:rPr>
          <w:lang w:val="es-ES"/>
        </w:rPr>
        <w:t>12</w:t>
      </w:r>
      <w:r w:rsidRPr="000A1166">
        <w:rPr>
          <w:lang w:val="es-ES"/>
        </w:rPr>
        <w:tab/>
        <w:t>Contribuciones técnicas</w:t>
      </w:r>
      <w:bookmarkEnd w:id="122"/>
      <w:bookmarkEnd w:id="123"/>
    </w:p>
    <w:p w14:paraId="430AD3D0" w14:textId="77777777" w:rsidR="00C62E21" w:rsidRPr="00C62E21" w:rsidRDefault="00C62E21" w:rsidP="004505D1">
      <w:pPr>
        <w:rPr>
          <w:lang w:val="es-ES" w:eastAsia="en-US"/>
        </w:rPr>
      </w:pPr>
      <w:r w:rsidRPr="00C62E21">
        <w:rPr>
          <w:lang w:val="es-ES" w:eastAsia="en-US"/>
        </w:rPr>
        <w:t>Véase la cláusula 8 de la Recomendación UIT-T A.7.</w:t>
      </w:r>
    </w:p>
    <w:p w14:paraId="116CAB5C" w14:textId="77777777" w:rsidR="00C62E21" w:rsidRPr="000A1166" w:rsidRDefault="00C62E21" w:rsidP="000A1166">
      <w:pPr>
        <w:pStyle w:val="Heading1"/>
        <w:rPr>
          <w:lang w:val="es-ES"/>
        </w:rPr>
      </w:pPr>
      <w:bookmarkStart w:id="124" w:name="_Toc25585535"/>
      <w:bookmarkStart w:id="125" w:name="_Toc25585601"/>
      <w:r w:rsidRPr="000A1166">
        <w:rPr>
          <w:lang w:val="es-ES"/>
        </w:rPr>
        <w:t>13</w:t>
      </w:r>
      <w:r w:rsidRPr="000A1166">
        <w:rPr>
          <w:lang w:val="es-ES"/>
        </w:rPr>
        <w:tab/>
        <w:t>Idioma de trabajo</w:t>
      </w:r>
      <w:bookmarkEnd w:id="124"/>
      <w:bookmarkEnd w:id="125"/>
    </w:p>
    <w:p w14:paraId="10F695E8" w14:textId="77777777" w:rsidR="00C62E21" w:rsidRPr="00C62E21" w:rsidRDefault="00C62E21" w:rsidP="004505D1">
      <w:pPr>
        <w:rPr>
          <w:lang w:val="es-ES" w:eastAsia="en-US"/>
        </w:rPr>
      </w:pPr>
      <w:r w:rsidRPr="00C62E21">
        <w:rPr>
          <w:lang w:val="es-ES" w:eastAsia="en-US"/>
        </w:rPr>
        <w:t>El idioma de trabajo será el inglés.</w:t>
      </w:r>
    </w:p>
    <w:p w14:paraId="5EE1A292" w14:textId="77777777" w:rsidR="00C62E21" w:rsidRPr="000A1166" w:rsidRDefault="00C62E21" w:rsidP="000A1166">
      <w:pPr>
        <w:pStyle w:val="Heading1"/>
        <w:rPr>
          <w:lang w:val="es-ES"/>
        </w:rPr>
      </w:pPr>
      <w:bookmarkStart w:id="126" w:name="_Toc25585536"/>
      <w:bookmarkStart w:id="127" w:name="_Toc25585602"/>
      <w:r w:rsidRPr="000A1166">
        <w:rPr>
          <w:lang w:val="es-ES"/>
        </w:rPr>
        <w:t>14</w:t>
      </w:r>
      <w:r w:rsidRPr="000A1166">
        <w:rPr>
          <w:lang w:val="es-ES"/>
        </w:rPr>
        <w:tab/>
        <w:t>Aprobación de los productos finales</w:t>
      </w:r>
      <w:bookmarkEnd w:id="126"/>
      <w:bookmarkEnd w:id="127"/>
    </w:p>
    <w:p w14:paraId="1126AB36" w14:textId="77777777" w:rsidR="00C62E21" w:rsidRPr="00C62E21" w:rsidRDefault="00C62E21" w:rsidP="004505D1">
      <w:pPr>
        <w:rPr>
          <w:lang w:val="es-ES" w:eastAsia="en-US"/>
        </w:rPr>
      </w:pPr>
      <w:r w:rsidRPr="00C62E21">
        <w:rPr>
          <w:lang w:val="es-ES" w:eastAsia="en-US"/>
        </w:rPr>
        <w:t>Véase la cláusula 10.1 de la Recomendación UIT-T A.7.</w:t>
      </w:r>
    </w:p>
    <w:p w14:paraId="1382E6E0" w14:textId="77777777" w:rsidR="00C62E21" w:rsidRPr="000A1166" w:rsidRDefault="00C62E21" w:rsidP="000A1166">
      <w:pPr>
        <w:pStyle w:val="Heading1"/>
        <w:rPr>
          <w:lang w:val="es-ES"/>
        </w:rPr>
      </w:pPr>
      <w:bookmarkStart w:id="128" w:name="_Toc25585537"/>
      <w:bookmarkStart w:id="129" w:name="_Toc25585603"/>
      <w:r w:rsidRPr="000A1166">
        <w:rPr>
          <w:lang w:val="es-ES"/>
        </w:rPr>
        <w:t>15</w:t>
      </w:r>
      <w:r w:rsidRPr="000A1166">
        <w:rPr>
          <w:lang w:val="es-ES"/>
        </w:rPr>
        <w:tab/>
        <w:t>Directrices de trabajo</w:t>
      </w:r>
      <w:bookmarkEnd w:id="128"/>
      <w:bookmarkEnd w:id="129"/>
    </w:p>
    <w:p w14:paraId="1FDFD1F4" w14:textId="77777777" w:rsidR="00C62E21" w:rsidRPr="00C62E21" w:rsidRDefault="00C62E21" w:rsidP="004505D1">
      <w:pPr>
        <w:rPr>
          <w:lang w:val="es-ES" w:eastAsia="en-US"/>
        </w:rPr>
      </w:pPr>
      <w:r w:rsidRPr="00C62E21">
        <w:rPr>
          <w:lang w:val="es-ES" w:eastAsia="en-US"/>
        </w:rPr>
        <w:t>Véase la cláusula 13 de la Recomendación UIT-T A.7.</w:t>
      </w:r>
    </w:p>
    <w:p w14:paraId="6886486B" w14:textId="77777777" w:rsidR="00C62E21" w:rsidRPr="000A1166" w:rsidRDefault="00C62E21" w:rsidP="000A1166">
      <w:pPr>
        <w:pStyle w:val="Heading1"/>
        <w:rPr>
          <w:lang w:val="es-ES"/>
        </w:rPr>
      </w:pPr>
      <w:bookmarkStart w:id="130" w:name="_Toc25585538"/>
      <w:bookmarkStart w:id="131" w:name="_Toc25585604"/>
      <w:r w:rsidRPr="000A1166">
        <w:rPr>
          <w:lang w:val="es-ES"/>
        </w:rPr>
        <w:t>16</w:t>
      </w:r>
      <w:r w:rsidRPr="000A1166">
        <w:rPr>
          <w:lang w:val="es-ES"/>
        </w:rPr>
        <w:tab/>
        <w:t>Informes sobre la marcha de los trabajos</w:t>
      </w:r>
      <w:bookmarkEnd w:id="130"/>
      <w:bookmarkEnd w:id="131"/>
    </w:p>
    <w:p w14:paraId="0295155B" w14:textId="77777777" w:rsidR="00C62E21" w:rsidRPr="00C62E21" w:rsidRDefault="00C62E21" w:rsidP="004505D1">
      <w:pPr>
        <w:rPr>
          <w:lang w:val="es-ES" w:eastAsia="en-US"/>
        </w:rPr>
      </w:pPr>
      <w:r w:rsidRPr="00C62E21">
        <w:rPr>
          <w:lang w:val="es-ES" w:eastAsia="en-US"/>
        </w:rPr>
        <w:t>Véase la cláusula 11 de la Recomendación UIT-T A.7.</w:t>
      </w:r>
    </w:p>
    <w:p w14:paraId="2C60E76D" w14:textId="441F4847" w:rsidR="00C62E21" w:rsidRPr="000A1166" w:rsidRDefault="00C62E21" w:rsidP="000A1166">
      <w:pPr>
        <w:pStyle w:val="Heading1"/>
        <w:rPr>
          <w:lang w:val="es-ES"/>
        </w:rPr>
      </w:pPr>
      <w:bookmarkStart w:id="132" w:name="_Toc25585539"/>
      <w:bookmarkStart w:id="133" w:name="_Toc25585605"/>
      <w:r w:rsidRPr="000A1166">
        <w:rPr>
          <w:lang w:val="es-ES"/>
        </w:rPr>
        <w:lastRenderedPageBreak/>
        <w:t>17</w:t>
      </w:r>
      <w:r w:rsidRPr="000A1166">
        <w:rPr>
          <w:lang w:val="es-ES"/>
        </w:rPr>
        <w:tab/>
        <w:t>Anuncio de constitución de</w:t>
      </w:r>
      <w:r w:rsidR="004320D2">
        <w:rPr>
          <w:lang w:val="es-ES"/>
        </w:rPr>
        <w:t>l</w:t>
      </w:r>
      <w:r w:rsidRPr="000A1166">
        <w:rPr>
          <w:lang w:val="es-ES"/>
        </w:rPr>
        <w:t xml:space="preserve"> Grupo Temático</w:t>
      </w:r>
      <w:bookmarkEnd w:id="132"/>
      <w:bookmarkEnd w:id="133"/>
    </w:p>
    <w:p w14:paraId="1C9B1040" w14:textId="3B18935A" w:rsidR="00C62E21" w:rsidRPr="00C62E21" w:rsidRDefault="00C62E21" w:rsidP="004505D1">
      <w:pPr>
        <w:rPr>
          <w:lang w:val="es-ES" w:eastAsia="en-US"/>
        </w:rPr>
      </w:pPr>
      <w:r w:rsidRPr="00C62E21">
        <w:rPr>
          <w:lang w:val="es-ES" w:eastAsia="en-US"/>
        </w:rPr>
        <w:t xml:space="preserve">La constitución del Grupo Temático se anunciará a través de una Circular TSB dirigida a todos los </w:t>
      </w:r>
      <w:r w:rsidR="004320D2">
        <w:rPr>
          <w:lang w:val="es-ES" w:eastAsia="en-US"/>
        </w:rPr>
        <w:t>m</w:t>
      </w:r>
      <w:r w:rsidRPr="00C62E21">
        <w:rPr>
          <w:lang w:val="es-ES" w:eastAsia="en-US"/>
        </w:rPr>
        <w:t>iembros de la UIT, del Newslog del UIT-T, de comunicados de prensa y por otros medios, incluida la comunicación con las demás organizaciones implicadas.</w:t>
      </w:r>
    </w:p>
    <w:p w14:paraId="03CB34F4" w14:textId="77777777" w:rsidR="00C62E21" w:rsidRPr="000A1166" w:rsidRDefault="00C62E21" w:rsidP="000A1166">
      <w:pPr>
        <w:pStyle w:val="Heading1"/>
        <w:rPr>
          <w:lang w:val="es-ES"/>
        </w:rPr>
      </w:pPr>
      <w:bookmarkStart w:id="134" w:name="_Toc25585540"/>
      <w:bookmarkStart w:id="135" w:name="_Toc25585606"/>
      <w:r w:rsidRPr="000A1166">
        <w:rPr>
          <w:lang w:val="es-ES"/>
        </w:rPr>
        <w:t>18</w:t>
      </w:r>
      <w:r w:rsidRPr="000A1166">
        <w:rPr>
          <w:lang w:val="es-ES"/>
        </w:rPr>
        <w:tab/>
        <w:t>Etapas y duración del Grupo Temático</w:t>
      </w:r>
      <w:bookmarkEnd w:id="134"/>
      <w:bookmarkEnd w:id="135"/>
    </w:p>
    <w:p w14:paraId="25BB35FB" w14:textId="2233F15B" w:rsidR="00C62E21" w:rsidRPr="00C62E21" w:rsidRDefault="00C62E21" w:rsidP="004505D1">
      <w:pPr>
        <w:rPr>
          <w:lang w:val="es-ES" w:eastAsia="en-US"/>
        </w:rPr>
      </w:pPr>
      <w:r w:rsidRPr="00C62E21">
        <w:rPr>
          <w:lang w:val="es-ES" w:eastAsia="en-US"/>
        </w:rPr>
        <w:t xml:space="preserve">La duración prevista del Grupo Temático es de un año a partir de su primera reunión, y éste presentará sus informes antes de la AMNT-20, véase </w:t>
      </w:r>
      <w:r w:rsidR="00A75BF3">
        <w:rPr>
          <w:lang w:val="es-ES" w:eastAsia="en-US"/>
        </w:rPr>
        <w:t>la cl</w:t>
      </w:r>
      <w:r w:rsidR="004376A7">
        <w:rPr>
          <w:lang w:val="es-ES" w:eastAsia="en-US"/>
        </w:rPr>
        <w:t>áu</w:t>
      </w:r>
      <w:r w:rsidR="00A75BF3">
        <w:rPr>
          <w:lang w:val="es-ES" w:eastAsia="en-US"/>
        </w:rPr>
        <w:t>sula</w:t>
      </w:r>
      <w:r w:rsidRPr="00C62E21">
        <w:rPr>
          <w:lang w:val="es-ES" w:eastAsia="en-US"/>
        </w:rPr>
        <w:t xml:space="preserve"> 2.2 de la Recomendación</w:t>
      </w:r>
      <w:r w:rsidR="00F03A44">
        <w:rPr>
          <w:lang w:val="es-ES" w:eastAsia="en-US"/>
        </w:rPr>
        <w:t> </w:t>
      </w:r>
      <w:r w:rsidRPr="00C62E21">
        <w:rPr>
          <w:lang w:val="es-ES" w:eastAsia="en-US"/>
        </w:rPr>
        <w:t>UIT</w:t>
      </w:r>
      <w:r w:rsidRPr="00C62E21">
        <w:rPr>
          <w:lang w:val="es-ES" w:eastAsia="en-US"/>
        </w:rPr>
        <w:noBreakHyphen/>
        <w:t>T A.7.</w:t>
      </w:r>
    </w:p>
    <w:p w14:paraId="1A12A0A6" w14:textId="3DBEE6FB" w:rsidR="00C62E21" w:rsidRPr="000A1166" w:rsidRDefault="00C62E21" w:rsidP="000A1166">
      <w:pPr>
        <w:pStyle w:val="Heading1"/>
        <w:rPr>
          <w:lang w:val="es-ES"/>
        </w:rPr>
      </w:pPr>
      <w:bookmarkStart w:id="136" w:name="_Toc25585541"/>
      <w:bookmarkStart w:id="137" w:name="_Toc25585607"/>
      <w:r w:rsidRPr="000A1166">
        <w:rPr>
          <w:lang w:val="es-ES"/>
        </w:rPr>
        <w:t>19</w:t>
      </w:r>
      <w:r w:rsidRPr="000A1166">
        <w:rPr>
          <w:lang w:val="es-ES"/>
        </w:rPr>
        <w:tab/>
        <w:t>Política de patentes</w:t>
      </w:r>
      <w:bookmarkEnd w:id="136"/>
      <w:bookmarkEnd w:id="137"/>
    </w:p>
    <w:p w14:paraId="5240BEB5" w14:textId="77777777" w:rsidR="009709C5" w:rsidRPr="009D60E3" w:rsidRDefault="00C62E21" w:rsidP="004505D1">
      <w:pPr>
        <w:rPr>
          <w:lang w:val="es-ES" w:eastAsia="en-US"/>
        </w:rPr>
      </w:pPr>
      <w:r w:rsidRPr="009D60E3">
        <w:rPr>
          <w:lang w:val="es-ES" w:eastAsia="en-US"/>
        </w:rPr>
        <w:t>Véase la cláusula 9 de la Recomendación UIT-T A.7.</w:t>
      </w:r>
    </w:p>
    <w:p w14:paraId="5AEDAA69" w14:textId="77777777" w:rsidR="000A1166" w:rsidRPr="00A33292" w:rsidRDefault="000A1166" w:rsidP="000A1166">
      <w:pPr>
        <w:pStyle w:val="Reasons"/>
        <w:rPr>
          <w:lang w:val="es-ES"/>
        </w:rPr>
      </w:pPr>
    </w:p>
    <w:p w14:paraId="6AAF52A9" w14:textId="77777777" w:rsidR="000A1166" w:rsidRDefault="000A1166">
      <w:pPr>
        <w:jc w:val="center"/>
      </w:pPr>
      <w:r>
        <w:t>______________</w:t>
      </w:r>
    </w:p>
    <w:sectPr w:rsidR="000A1166" w:rsidSect="008F7AFC">
      <w:headerReference w:type="even" r:id="rId124"/>
      <w:headerReference w:type="default" r:id="rId125"/>
      <w:footerReference w:type="even" r:id="rId126"/>
      <w:footerReference w:type="default" r:id="rId127"/>
      <w:headerReference w:type="first" r:id="rId128"/>
      <w:footerReference w:type="first" r:id="rId129"/>
      <w:pgSz w:w="11907" w:h="16840"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9124B" w14:textId="77777777" w:rsidR="007047AA" w:rsidRDefault="007047AA" w:rsidP="00F41B58">
      <w:pPr>
        <w:spacing w:before="2" w:after="2"/>
      </w:pPr>
      <w:r>
        <w:separator/>
      </w:r>
    </w:p>
  </w:endnote>
  <w:endnote w:type="continuationSeparator" w:id="0">
    <w:p w14:paraId="2F0A84D3" w14:textId="77777777" w:rsidR="007047AA" w:rsidRDefault="007047AA" w:rsidP="00F41B58">
      <w:pPr>
        <w:spacing w:before="2" w:after="2"/>
      </w:pPr>
      <w:r>
        <w:continuationSeparator/>
      </w:r>
    </w:p>
  </w:endnote>
  <w:endnote w:type="continuationNotice" w:id="1">
    <w:p w14:paraId="42D86EEE" w14:textId="77777777" w:rsidR="007047AA" w:rsidRDefault="007047A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04D3F" w14:textId="77777777" w:rsidR="00F26838" w:rsidRDefault="00F268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B4FA6" w14:textId="458B01A0" w:rsidR="00F26838" w:rsidRPr="000A1166" w:rsidRDefault="00F26838" w:rsidP="000A1166">
    <w:pPr>
      <w:pStyle w:val="Footer"/>
      <w:rPr>
        <w:sz w:val="16"/>
        <w:szCs w:val="16"/>
      </w:rPr>
    </w:pPr>
    <w:bookmarkStart w:id="138" w:name="_GoBack"/>
    <w:bookmarkEnd w:id="138"/>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DF80" w14:textId="552DBA6E" w:rsidR="00F26838" w:rsidRPr="000A1166" w:rsidRDefault="00F26838" w:rsidP="000A1166">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3E5D8" w14:textId="77777777" w:rsidR="007047AA" w:rsidRDefault="007047AA" w:rsidP="00F41B58">
      <w:pPr>
        <w:spacing w:before="2" w:after="2"/>
      </w:pPr>
      <w:r>
        <w:separator/>
      </w:r>
    </w:p>
  </w:footnote>
  <w:footnote w:type="continuationSeparator" w:id="0">
    <w:p w14:paraId="468C9C93" w14:textId="77777777" w:rsidR="007047AA" w:rsidRDefault="007047AA" w:rsidP="00F41B58">
      <w:pPr>
        <w:spacing w:before="2" w:after="2"/>
      </w:pPr>
      <w:r>
        <w:continuationSeparator/>
      </w:r>
    </w:p>
  </w:footnote>
  <w:footnote w:type="continuationNotice" w:id="1">
    <w:p w14:paraId="3CDCA822" w14:textId="77777777" w:rsidR="007047AA" w:rsidRDefault="007047AA">
      <w:pPr>
        <w:spacing w:before="0"/>
      </w:pPr>
    </w:p>
  </w:footnote>
  <w:footnote w:id="2">
    <w:p w14:paraId="01C361B8" w14:textId="1BD8B202" w:rsidR="00F26838" w:rsidRPr="000A1166" w:rsidRDefault="00F26838">
      <w:pPr>
        <w:pStyle w:val="FootnoteText"/>
        <w:rPr>
          <w:lang w:val="es-ES"/>
        </w:rPr>
      </w:pPr>
      <w:r>
        <w:rPr>
          <w:rStyle w:val="FootnoteReference"/>
        </w:rPr>
        <w:footnoteRef/>
      </w:r>
      <w:r>
        <w:tab/>
      </w:r>
      <w:hyperlink r:id="rId1" w:history="1">
        <w:r w:rsidRPr="002E3041">
          <w:rPr>
            <w:rStyle w:val="Hyperlink"/>
          </w:rPr>
          <w:t>https://www.itu.int/en/ITU-T/tsag/2017-2020/Documents/Captioning/TSAG-Captioning-September2019.zip</w:t>
        </w:r>
      </w:hyperlink>
    </w:p>
  </w:footnote>
  <w:footnote w:id="3">
    <w:p w14:paraId="7B77BF68" w14:textId="27502CE7" w:rsidR="00F26838" w:rsidRPr="000A1166" w:rsidRDefault="00F26838">
      <w:pPr>
        <w:pStyle w:val="FootnoteText"/>
        <w:rPr>
          <w:lang w:val="es-ES"/>
        </w:rPr>
      </w:pPr>
      <w:r>
        <w:rPr>
          <w:rStyle w:val="FootnoteReference"/>
        </w:rPr>
        <w:footnoteRef/>
      </w:r>
      <w:r>
        <w:rPr>
          <w:lang w:val="es-ES"/>
        </w:rPr>
        <w:tab/>
      </w:r>
      <w:r w:rsidRPr="000A1166">
        <w:rPr>
          <w:lang w:val="es-ES"/>
        </w:rPr>
        <w:t xml:space="preserve">La grabación de la difusión web está disponible en </w:t>
      </w:r>
      <w:hyperlink r:id="rId2" w:history="1">
        <w:r w:rsidRPr="002E3041">
          <w:rPr>
            <w:rStyle w:val="Hyperlink"/>
            <w:lang w:val="es-ES"/>
          </w:rPr>
          <w:t>https://www.itu.int/en/ITU-T/tsag/2017-2020/Pages/webcasts-l.aspx</w:t>
        </w:r>
      </w:hyperlink>
      <w:r w:rsidRPr="000A1166">
        <w:rPr>
          <w:lang w:val="es-ES"/>
        </w:rPr>
        <w:t>. El enlace directo al archivo de la difusión web se encuentra en esta dirección.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2C606" w14:textId="77777777" w:rsidR="00F26838" w:rsidRDefault="00F268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2FEC3" w14:textId="6E4A0804" w:rsidR="00F26838" w:rsidRPr="00D05E9D" w:rsidRDefault="00F26838" w:rsidP="00D05E9D">
    <w:pPr>
      <w:pStyle w:val="Header"/>
      <w:rPr>
        <w:sz w:val="18"/>
      </w:rPr>
    </w:pPr>
    <w:r>
      <w:rPr>
        <w:sz w:val="18"/>
        <w:lang w:val="es"/>
      </w:rPr>
      <w:t xml:space="preserve">- </w:t>
    </w:r>
    <w:r>
      <w:rPr>
        <w:sz w:val="18"/>
        <w:lang w:val="es"/>
      </w:rPr>
      <w:fldChar w:fldCharType="begin"/>
    </w:r>
    <w:r>
      <w:rPr>
        <w:sz w:val="18"/>
        <w:lang w:val="es"/>
      </w:rPr>
      <w:instrText xml:space="preserve"> PAGE  \* MERGEFORMAT </w:instrText>
    </w:r>
    <w:r>
      <w:rPr>
        <w:sz w:val="18"/>
        <w:lang w:val="es"/>
      </w:rPr>
      <w:fldChar w:fldCharType="separate"/>
    </w:r>
    <w:r w:rsidR="00CA67EC">
      <w:rPr>
        <w:noProof/>
        <w:sz w:val="18"/>
        <w:lang w:val="es"/>
      </w:rPr>
      <w:t>24</w:t>
    </w:r>
    <w:r>
      <w:rPr>
        <w:sz w:val="18"/>
        <w:lang w:val="es"/>
      </w:rPr>
      <w:fldChar w:fldCharType="end"/>
    </w:r>
    <w:r>
      <w:rPr>
        <w:sz w:val="18"/>
        <w:lang w:val="es"/>
      </w:rPr>
      <w:t xml:space="preserve"> -</w:t>
    </w:r>
  </w:p>
  <w:p w14:paraId="35786DCB" w14:textId="612A263F" w:rsidR="00F26838" w:rsidRPr="00D05E9D" w:rsidRDefault="00F26838" w:rsidP="00D05E9D">
    <w:pPr>
      <w:pStyle w:val="Header"/>
      <w:spacing w:after="240"/>
      <w:rPr>
        <w:sz w:val="18"/>
      </w:rPr>
    </w:pPr>
    <w:r>
      <w:rPr>
        <w:sz w:val="18"/>
        <w:lang w:val="es"/>
      </w:rPr>
      <w:t>TSAG – R8 –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8E1C8" w14:textId="69E014DA" w:rsidR="00F26838" w:rsidRPr="00D05E9D" w:rsidRDefault="00F26838" w:rsidP="00D05E9D">
    <w:pPr>
      <w:pStyle w:val="Header"/>
      <w:spacing w:after="240"/>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1287"/>
        </w:tabs>
        <w:ind w:left="1287" w:hanging="360"/>
      </w:pPr>
      <w:rPr>
        <w:rFonts w:ascii="Wingdings 2" w:hAnsi="Wingdings 2" w:cs="Symbol"/>
        <w:sz w:val="24"/>
      </w:rPr>
    </w:lvl>
    <w:lvl w:ilvl="1">
      <w:start w:val="1"/>
      <w:numFmt w:val="bullet"/>
      <w:lvlText w:val="◦"/>
      <w:lvlJc w:val="left"/>
      <w:pPr>
        <w:tabs>
          <w:tab w:val="num" w:pos="1647"/>
        </w:tabs>
        <w:ind w:left="1647" w:hanging="360"/>
      </w:pPr>
      <w:rPr>
        <w:rFonts w:ascii="OpenSymbol" w:hAnsi="OpenSymbol" w:cs="Courier New"/>
      </w:rPr>
    </w:lvl>
    <w:lvl w:ilvl="2">
      <w:start w:val="1"/>
      <w:numFmt w:val="bullet"/>
      <w:lvlText w:val="▪"/>
      <w:lvlJc w:val="left"/>
      <w:pPr>
        <w:tabs>
          <w:tab w:val="num" w:pos="2007"/>
        </w:tabs>
        <w:ind w:left="2007" w:hanging="360"/>
      </w:pPr>
      <w:rPr>
        <w:rFonts w:ascii="OpenSymbol" w:hAnsi="OpenSymbol" w:cs="Courier New"/>
      </w:rPr>
    </w:lvl>
    <w:lvl w:ilvl="3">
      <w:start w:val="1"/>
      <w:numFmt w:val="bullet"/>
      <w:lvlText w:val=""/>
      <w:lvlJc w:val="left"/>
      <w:pPr>
        <w:tabs>
          <w:tab w:val="num" w:pos="2367"/>
        </w:tabs>
        <w:ind w:left="2367" w:hanging="360"/>
      </w:pPr>
      <w:rPr>
        <w:rFonts w:ascii="Wingdings 2" w:hAnsi="Wingdings 2" w:cs="Symbol"/>
        <w:sz w:val="24"/>
      </w:rPr>
    </w:lvl>
    <w:lvl w:ilvl="4">
      <w:start w:val="1"/>
      <w:numFmt w:val="bullet"/>
      <w:lvlText w:val="◦"/>
      <w:lvlJc w:val="left"/>
      <w:pPr>
        <w:tabs>
          <w:tab w:val="num" w:pos="2727"/>
        </w:tabs>
        <w:ind w:left="2727" w:hanging="360"/>
      </w:pPr>
      <w:rPr>
        <w:rFonts w:ascii="OpenSymbol" w:hAnsi="OpenSymbol" w:cs="Courier New"/>
      </w:rPr>
    </w:lvl>
    <w:lvl w:ilvl="5">
      <w:start w:val="1"/>
      <w:numFmt w:val="bullet"/>
      <w:lvlText w:val="▪"/>
      <w:lvlJc w:val="left"/>
      <w:pPr>
        <w:tabs>
          <w:tab w:val="num" w:pos="3087"/>
        </w:tabs>
        <w:ind w:left="3087" w:hanging="360"/>
      </w:pPr>
      <w:rPr>
        <w:rFonts w:ascii="OpenSymbol" w:hAnsi="OpenSymbol" w:cs="Courier New"/>
      </w:rPr>
    </w:lvl>
    <w:lvl w:ilvl="6">
      <w:start w:val="1"/>
      <w:numFmt w:val="bullet"/>
      <w:lvlText w:val=""/>
      <w:lvlJc w:val="left"/>
      <w:pPr>
        <w:tabs>
          <w:tab w:val="num" w:pos="3447"/>
        </w:tabs>
        <w:ind w:left="3447" w:hanging="360"/>
      </w:pPr>
      <w:rPr>
        <w:rFonts w:ascii="Wingdings 2" w:hAnsi="Wingdings 2" w:cs="Symbol"/>
        <w:sz w:val="24"/>
      </w:rPr>
    </w:lvl>
    <w:lvl w:ilvl="7">
      <w:start w:val="1"/>
      <w:numFmt w:val="bullet"/>
      <w:lvlText w:val="◦"/>
      <w:lvlJc w:val="left"/>
      <w:pPr>
        <w:tabs>
          <w:tab w:val="num" w:pos="3807"/>
        </w:tabs>
        <w:ind w:left="3807" w:hanging="360"/>
      </w:pPr>
      <w:rPr>
        <w:rFonts w:ascii="OpenSymbol" w:hAnsi="OpenSymbol" w:cs="Courier New"/>
      </w:rPr>
    </w:lvl>
    <w:lvl w:ilvl="8">
      <w:start w:val="1"/>
      <w:numFmt w:val="bullet"/>
      <w:lvlText w:val="▪"/>
      <w:lvlJc w:val="left"/>
      <w:pPr>
        <w:tabs>
          <w:tab w:val="num" w:pos="4167"/>
        </w:tabs>
        <w:ind w:left="4167" w:hanging="360"/>
      </w:pPr>
      <w:rPr>
        <w:rFonts w:ascii="OpenSymbol" w:hAnsi="OpenSymbol" w:cs="Courier New"/>
      </w:rPr>
    </w:lvl>
  </w:abstractNum>
  <w:abstractNum w:abstractNumId="1" w15:restartNumberingAfterBreak="0">
    <w:nsid w:val="00DC2549"/>
    <w:multiLevelType w:val="hybridMultilevel"/>
    <w:tmpl w:val="2794E36A"/>
    <w:lvl w:ilvl="0" w:tplc="08090017">
      <w:start w:val="1"/>
      <w:numFmt w:val="lowerLetter"/>
      <w:lvlText w:val="%1)"/>
      <w:lvlJc w:val="left"/>
      <w:pPr>
        <w:ind w:left="1514" w:hanging="360"/>
      </w:pPr>
    </w:lvl>
    <w:lvl w:ilvl="1" w:tplc="08090017">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2" w15:restartNumberingAfterBreak="0">
    <w:nsid w:val="010D04A2"/>
    <w:multiLevelType w:val="multilevel"/>
    <w:tmpl w:val="010D04A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06663846"/>
    <w:multiLevelType w:val="hybridMultilevel"/>
    <w:tmpl w:val="6E620476"/>
    <w:lvl w:ilvl="0" w:tplc="77B28A6A">
      <w:start w:val="1"/>
      <w:numFmt w:val="decimal"/>
      <w:lvlText w:val="%1."/>
      <w:lvlJc w:val="left"/>
      <w:pPr>
        <w:ind w:left="720" w:hanging="720"/>
      </w:pPr>
      <w:rPr>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BEC093B"/>
    <w:multiLevelType w:val="hybridMultilevel"/>
    <w:tmpl w:val="3F028094"/>
    <w:lvl w:ilvl="0" w:tplc="08090011">
      <w:start w:val="1"/>
      <w:numFmt w:val="decimal"/>
      <w:lvlText w:val="%1)"/>
      <w:lvlJc w:val="left"/>
      <w:pPr>
        <w:ind w:left="360" w:hanging="360"/>
      </w:pPr>
      <w:rPr>
        <w:rFonts w:eastAsia="Times New Roman"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EAA52BB"/>
    <w:multiLevelType w:val="multilevel"/>
    <w:tmpl w:val="EF3C94F2"/>
    <w:lvl w:ilvl="0">
      <w:start w:val="1"/>
      <w:numFmt w:val="bullet"/>
      <w:lvlText w:val=""/>
      <w:lvlJc w:val="left"/>
      <w:pPr>
        <w:ind w:left="1080" w:hanging="360"/>
      </w:pPr>
      <w:rPr>
        <w:rFonts w:ascii="Symbol" w:hAnsi="Symbol" w:hint="default"/>
        <w:i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6" w15:restartNumberingAfterBreak="0">
    <w:nsid w:val="132365D5"/>
    <w:multiLevelType w:val="multilevel"/>
    <w:tmpl w:val="132365D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787D4F"/>
    <w:multiLevelType w:val="hybridMultilevel"/>
    <w:tmpl w:val="79C2A0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AB255C"/>
    <w:multiLevelType w:val="multilevel"/>
    <w:tmpl w:val="587030EE"/>
    <w:lvl w:ilvl="0">
      <w:start w:val="17"/>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0" w15:restartNumberingAfterBreak="0">
    <w:nsid w:val="1E682694"/>
    <w:multiLevelType w:val="hybridMultilevel"/>
    <w:tmpl w:val="E3D63216"/>
    <w:lvl w:ilvl="0" w:tplc="326A5B14">
      <w:numFmt w:val="bullet"/>
      <w:lvlText w:val="-"/>
      <w:lvlJc w:val="left"/>
      <w:pPr>
        <w:ind w:left="720" w:hanging="360"/>
      </w:pPr>
      <w:rPr>
        <w:rFonts w:ascii="Calibri" w:eastAsia="Times New Roman" w:hAnsi="Calibri" w:cs="Calibri" w:hint="default"/>
      </w:rPr>
    </w:lvl>
    <w:lvl w:ilvl="1" w:tplc="DD6C0276">
      <w:numFmt w:val="bullet"/>
      <w:lvlText w:val="•"/>
      <w:lvlJc w:val="left"/>
      <w:pPr>
        <w:ind w:left="1440" w:hanging="360"/>
      </w:pPr>
      <w:rPr>
        <w:rFonts w:ascii="Calibri" w:eastAsia="Times New Roman" w:hAnsi="Calibri" w:cs="Calibri"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204825DE"/>
    <w:multiLevelType w:val="hybridMultilevel"/>
    <w:tmpl w:val="E1CC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A62AF"/>
    <w:multiLevelType w:val="multilevel"/>
    <w:tmpl w:val="801C1032"/>
    <w:lvl w:ilvl="0">
      <w:start w:val="9"/>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3A78DB"/>
    <w:multiLevelType w:val="hybridMultilevel"/>
    <w:tmpl w:val="EE3ABD8A"/>
    <w:lvl w:ilvl="0" w:tplc="65F870A6">
      <w:numFmt w:val="bullet"/>
      <w:lvlText w:val="•"/>
      <w:lvlJc w:val="left"/>
      <w:pPr>
        <w:ind w:left="1155" w:hanging="79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4B7652"/>
    <w:multiLevelType w:val="multilevel"/>
    <w:tmpl w:val="6010B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0">
    <w:nsid w:val="291B2F2C"/>
    <w:multiLevelType w:val="hybridMultilevel"/>
    <w:tmpl w:val="6E124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9973FBA"/>
    <w:multiLevelType w:val="multilevel"/>
    <w:tmpl w:val="2AC8ABE0"/>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bCs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7" w15:restartNumberingAfterBreak="0">
    <w:nsid w:val="2A9C65A2"/>
    <w:multiLevelType w:val="hybridMultilevel"/>
    <w:tmpl w:val="3F028094"/>
    <w:lvl w:ilvl="0" w:tplc="08090011">
      <w:start w:val="1"/>
      <w:numFmt w:val="decimal"/>
      <w:lvlText w:val="%1)"/>
      <w:lvlJc w:val="left"/>
      <w:pPr>
        <w:ind w:left="360" w:hanging="360"/>
      </w:pPr>
      <w:rPr>
        <w:rFonts w:eastAsia="Times New Roman"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AE717D1"/>
    <w:multiLevelType w:val="hybridMultilevel"/>
    <w:tmpl w:val="7A28F712"/>
    <w:lvl w:ilvl="0" w:tplc="CE2ADF98">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6A1CC9"/>
    <w:multiLevelType w:val="hybridMultilevel"/>
    <w:tmpl w:val="00808D94"/>
    <w:lvl w:ilvl="0" w:tplc="08090017">
      <w:start w:val="1"/>
      <w:numFmt w:val="lowerLetter"/>
      <w:lvlText w:val="%1)"/>
      <w:lvlJc w:val="left"/>
      <w:pPr>
        <w:ind w:left="1514" w:hanging="360"/>
      </w:pPr>
    </w:lvl>
    <w:lvl w:ilvl="1" w:tplc="08090019">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20" w15:restartNumberingAfterBreak="0">
    <w:nsid w:val="2E343AB4"/>
    <w:multiLevelType w:val="hybridMultilevel"/>
    <w:tmpl w:val="A0EE4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C5023E"/>
    <w:multiLevelType w:val="hybridMultilevel"/>
    <w:tmpl w:val="5742F162"/>
    <w:lvl w:ilvl="0" w:tplc="08090011">
      <w:start w:val="1"/>
      <w:numFmt w:val="decimal"/>
      <w:lvlText w:val="%1)"/>
      <w:lvlJc w:val="left"/>
      <w:pPr>
        <w:ind w:left="720" w:hanging="360"/>
      </w:pPr>
    </w:lvl>
    <w:lvl w:ilvl="1" w:tplc="DA6AA04A">
      <w:numFmt w:val="bullet"/>
      <w:lvlText w:val="–"/>
      <w:lvlJc w:val="left"/>
      <w:pPr>
        <w:ind w:left="1470" w:hanging="39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2F107B"/>
    <w:multiLevelType w:val="hybridMultilevel"/>
    <w:tmpl w:val="F1D63556"/>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39F77C88"/>
    <w:multiLevelType w:val="multilevel"/>
    <w:tmpl w:val="B10CC9C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4" w15:restartNumberingAfterBreak="0">
    <w:nsid w:val="3AC55CAA"/>
    <w:multiLevelType w:val="hybridMultilevel"/>
    <w:tmpl w:val="03EA8C80"/>
    <w:lvl w:ilvl="0" w:tplc="7706B1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DD72C2C"/>
    <w:multiLevelType w:val="hybridMultilevel"/>
    <w:tmpl w:val="3D2296D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DB18D0"/>
    <w:multiLevelType w:val="hybridMultilevel"/>
    <w:tmpl w:val="6010B4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016109"/>
    <w:multiLevelType w:val="hybridMultilevel"/>
    <w:tmpl w:val="7FD800B0"/>
    <w:lvl w:ilvl="0" w:tplc="E132BAAC">
      <w:start w:val="1"/>
      <w:numFmt w:val="decimal"/>
      <w:lvlText w:val="%1)"/>
      <w:lvlJc w:val="left"/>
      <w:pPr>
        <w:ind w:left="720" w:hanging="720"/>
      </w:pPr>
      <w:rPr>
        <w:rFonts w:eastAsia="Times New Roman"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07C2E35"/>
    <w:multiLevelType w:val="hybridMultilevel"/>
    <w:tmpl w:val="E5544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9B60B8"/>
    <w:multiLevelType w:val="multilevel"/>
    <w:tmpl w:val="AB0A0FA0"/>
    <w:lvl w:ilvl="0">
      <w:start w:val="11"/>
      <w:numFmt w:val="decimal"/>
      <w:lvlText w:val="%1"/>
      <w:lvlJc w:val="left"/>
      <w:pPr>
        <w:ind w:left="360" w:hanging="360"/>
      </w:pPr>
      <w:rPr>
        <w:rFonts w:hint="default"/>
        <w:i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796281"/>
    <w:multiLevelType w:val="hybridMultilevel"/>
    <w:tmpl w:val="3E162F3E"/>
    <w:lvl w:ilvl="0" w:tplc="A9DE4868">
      <w:start w:val="1"/>
      <w:numFmt w:val="lowerLetter"/>
      <w:lvlText w:val="%1."/>
      <w:lvlJc w:val="left"/>
      <w:pPr>
        <w:ind w:left="924" w:hanging="56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43F1F48"/>
    <w:multiLevelType w:val="multilevel"/>
    <w:tmpl w:val="B10CC9C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3" w15:restartNumberingAfterBreak="0">
    <w:nsid w:val="65D27003"/>
    <w:multiLevelType w:val="hybridMultilevel"/>
    <w:tmpl w:val="E92862A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08139C"/>
    <w:multiLevelType w:val="hybridMultilevel"/>
    <w:tmpl w:val="D7707390"/>
    <w:lvl w:ilvl="0" w:tplc="CFAED672">
      <w:start w:val="17"/>
      <w:numFmt w:val="bullet"/>
      <w:lvlText w:val=""/>
      <w:lvlJc w:val="left"/>
      <w:pPr>
        <w:ind w:left="1080" w:hanging="360"/>
      </w:pPr>
      <w:rPr>
        <w:rFonts w:ascii="Symbol" w:eastAsiaTheme="minorEastAsia" w:hAnsi="Symbol" w:cs="Times New Roman" w:hint="default"/>
        <w:lang w:val="es-ES"/>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85851FB"/>
    <w:multiLevelType w:val="hybridMultilevel"/>
    <w:tmpl w:val="A05EA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F10FFD"/>
    <w:multiLevelType w:val="multilevel"/>
    <w:tmpl w:val="B10CC9C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7" w15:restartNumberingAfterBreak="0">
    <w:nsid w:val="6BCB2789"/>
    <w:multiLevelType w:val="multilevel"/>
    <w:tmpl w:val="F5DEE6C4"/>
    <w:lvl w:ilvl="0">
      <w:start w:val="1"/>
      <w:numFmt w:val="decimal"/>
      <w:lvlText w:val="%1.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8" w15:restartNumberingAfterBreak="0">
    <w:nsid w:val="6BD525BF"/>
    <w:multiLevelType w:val="hybridMultilevel"/>
    <w:tmpl w:val="8E0028FC"/>
    <w:lvl w:ilvl="0" w:tplc="D778CF06">
      <w:numFmt w:val="bullet"/>
      <w:lvlText w:val="-"/>
      <w:lvlJc w:val="left"/>
      <w:pPr>
        <w:ind w:left="1494" w:hanging="360"/>
      </w:pPr>
      <w:rPr>
        <w:rFonts w:ascii="Times New Roman" w:eastAsiaTheme="minorEastAsia" w:hAnsi="Times New Roman" w:cs="Times New Roman" w:hint="default"/>
        <w:sz w:val="24"/>
        <w:lang w:val="es-ES"/>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9" w15:restartNumberingAfterBreak="0">
    <w:nsid w:val="6C8B6C2E"/>
    <w:multiLevelType w:val="multilevel"/>
    <w:tmpl w:val="EF3C94F2"/>
    <w:lvl w:ilvl="0">
      <w:start w:val="1"/>
      <w:numFmt w:val="bullet"/>
      <w:lvlText w:val=""/>
      <w:lvlJc w:val="left"/>
      <w:pPr>
        <w:ind w:left="1080" w:hanging="360"/>
      </w:pPr>
      <w:rPr>
        <w:rFonts w:ascii="Symbol" w:hAnsi="Symbol" w:hint="default"/>
        <w:i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0" w15:restartNumberingAfterBreak="0">
    <w:nsid w:val="70E852BF"/>
    <w:multiLevelType w:val="hybridMultilevel"/>
    <w:tmpl w:val="3E8294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0F10C4D"/>
    <w:multiLevelType w:val="hybridMultilevel"/>
    <w:tmpl w:val="B5AAA920"/>
    <w:lvl w:ilvl="0" w:tplc="0BA0550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DB0100"/>
    <w:multiLevelType w:val="multilevel"/>
    <w:tmpl w:val="F8F0966E"/>
    <w:lvl w:ilvl="0">
      <w:start w:val="1"/>
      <w:numFmt w:val="bullet"/>
      <w:lvlText w:val=""/>
      <w:lvlJc w:val="left"/>
      <w:pPr>
        <w:ind w:left="1080" w:hanging="360"/>
      </w:pPr>
      <w:rPr>
        <w:rFonts w:ascii="Symbol" w:hAnsi="Symbol" w:hint="default"/>
        <w:i w:val="0"/>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3" w15:restartNumberingAfterBreak="0">
    <w:nsid w:val="73427C95"/>
    <w:multiLevelType w:val="hybridMultilevel"/>
    <w:tmpl w:val="74429A60"/>
    <w:lvl w:ilvl="0" w:tplc="486A836E">
      <w:numFmt w:val="bullet"/>
      <w:lvlText w:val="•"/>
      <w:lvlJc w:val="left"/>
      <w:pPr>
        <w:ind w:left="1155" w:hanging="79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5" w15:restartNumberingAfterBreak="0">
    <w:nsid w:val="79690B9E"/>
    <w:multiLevelType w:val="hybridMultilevel"/>
    <w:tmpl w:val="AA306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6B4A39"/>
    <w:multiLevelType w:val="hybridMultilevel"/>
    <w:tmpl w:val="EEF26948"/>
    <w:lvl w:ilvl="0" w:tplc="17BC10AC">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AC703A7"/>
    <w:multiLevelType w:val="hybridMultilevel"/>
    <w:tmpl w:val="5C86036C"/>
    <w:lvl w:ilvl="0" w:tplc="ADFAD0D0">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DB569EC"/>
    <w:multiLevelType w:val="multilevel"/>
    <w:tmpl w:val="1B6A114C"/>
    <w:lvl w:ilvl="0">
      <w:start w:val="1"/>
      <w:numFmt w:val="bullet"/>
      <w:lvlText w:val=""/>
      <w:lvlJc w:val="left"/>
      <w:pPr>
        <w:ind w:left="1080" w:hanging="360"/>
      </w:pPr>
      <w:rPr>
        <w:rFonts w:ascii="Symbol" w:hAnsi="Symbol" w:hint="default"/>
        <w:i w:val="0"/>
        <w:lang w:val="es-ES"/>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9" w15:restartNumberingAfterBreak="0">
    <w:nsid w:val="7F3867F3"/>
    <w:multiLevelType w:val="multilevel"/>
    <w:tmpl w:val="22DA72A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6"/>
  </w:num>
  <w:num w:numId="3">
    <w:abstractNumId w:val="44"/>
  </w:num>
  <w:num w:numId="4">
    <w:abstractNumId w:val="2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47"/>
  </w:num>
  <w:num w:numId="8">
    <w:abstractNumId w:val="46"/>
  </w:num>
  <w:num w:numId="9">
    <w:abstractNumId w:val="14"/>
  </w:num>
  <w:num w:numId="10">
    <w:abstractNumId w:val="18"/>
  </w:num>
  <w:num w:numId="11">
    <w:abstractNumId w:val="25"/>
  </w:num>
  <w:num w:numId="12">
    <w:abstractNumId w:val="3"/>
  </w:num>
  <w:num w:numId="13">
    <w:abstractNumId w:val="22"/>
  </w:num>
  <w:num w:numId="14">
    <w:abstractNumId w:val="8"/>
  </w:num>
  <w:num w:numId="15">
    <w:abstractNumId w:val="17"/>
  </w:num>
  <w:num w:numId="16">
    <w:abstractNumId w:val="11"/>
  </w:num>
  <w:num w:numId="17">
    <w:abstractNumId w:val="39"/>
  </w:num>
  <w:num w:numId="18">
    <w:abstractNumId w:val="24"/>
  </w:num>
  <w:num w:numId="19">
    <w:abstractNumId w:val="40"/>
  </w:num>
  <w:num w:numId="20">
    <w:abstractNumId w:val="5"/>
  </w:num>
  <w:num w:numId="21">
    <w:abstractNumId w:val="10"/>
  </w:num>
  <w:num w:numId="22">
    <w:abstractNumId w:val="15"/>
  </w:num>
  <w:num w:numId="23">
    <w:abstractNumId w:val="48"/>
  </w:num>
  <w:num w:numId="24">
    <w:abstractNumId w:val="4"/>
  </w:num>
  <w:num w:numId="25">
    <w:abstractNumId w:val="9"/>
  </w:num>
  <w:num w:numId="26">
    <w:abstractNumId w:val="42"/>
  </w:num>
  <w:num w:numId="27">
    <w:abstractNumId w:val="23"/>
  </w:num>
  <w:num w:numId="28">
    <w:abstractNumId w:val="32"/>
  </w:num>
  <w:num w:numId="29">
    <w:abstractNumId w:val="36"/>
  </w:num>
  <w:num w:numId="30">
    <w:abstractNumId w:val="37"/>
  </w:num>
  <w:num w:numId="31">
    <w:abstractNumId w:val="27"/>
  </w:num>
  <w:num w:numId="32">
    <w:abstractNumId w:val="45"/>
  </w:num>
  <w:num w:numId="33">
    <w:abstractNumId w:val="30"/>
  </w:num>
  <w:num w:numId="34">
    <w:abstractNumId w:val="49"/>
  </w:num>
  <w:num w:numId="35">
    <w:abstractNumId w:val="12"/>
  </w:num>
  <w:num w:numId="36">
    <w:abstractNumId w:val="29"/>
  </w:num>
  <w:num w:numId="37">
    <w:abstractNumId w:val="38"/>
  </w:num>
  <w:num w:numId="38">
    <w:abstractNumId w:val="34"/>
  </w:num>
  <w:num w:numId="39">
    <w:abstractNumId w:val="6"/>
  </w:num>
  <w:num w:numId="40">
    <w:abstractNumId w:val="2"/>
  </w:num>
  <w:num w:numId="41">
    <w:abstractNumId w:val="28"/>
  </w:num>
  <w:num w:numId="42">
    <w:abstractNumId w:val="20"/>
  </w:num>
  <w:num w:numId="43">
    <w:abstractNumId w:val="41"/>
  </w:num>
  <w:num w:numId="44">
    <w:abstractNumId w:val="35"/>
  </w:num>
  <w:num w:numId="45">
    <w:abstractNumId w:val="43"/>
  </w:num>
  <w:num w:numId="46">
    <w:abstractNumId w:val="21"/>
  </w:num>
  <w:num w:numId="47">
    <w:abstractNumId w:val="33"/>
  </w:num>
  <w:num w:numId="48">
    <w:abstractNumId w:val="13"/>
  </w:num>
  <w:num w:numId="49">
    <w:abstractNumId w:val="19"/>
  </w:num>
  <w:num w:numId="5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FC1"/>
    <w:rsid w:val="00000039"/>
    <w:rsid w:val="000011F2"/>
    <w:rsid w:val="000024E8"/>
    <w:rsid w:val="00002612"/>
    <w:rsid w:val="00002788"/>
    <w:rsid w:val="000032E5"/>
    <w:rsid w:val="00003437"/>
    <w:rsid w:val="00003755"/>
    <w:rsid w:val="00004400"/>
    <w:rsid w:val="000044AE"/>
    <w:rsid w:val="00004925"/>
    <w:rsid w:val="00004B79"/>
    <w:rsid w:val="00004D4A"/>
    <w:rsid w:val="000057A7"/>
    <w:rsid w:val="000069B4"/>
    <w:rsid w:val="00006EC4"/>
    <w:rsid w:val="00006FA7"/>
    <w:rsid w:val="00007380"/>
    <w:rsid w:val="00007ABE"/>
    <w:rsid w:val="00007DC3"/>
    <w:rsid w:val="00010A40"/>
    <w:rsid w:val="00010CF9"/>
    <w:rsid w:val="000113E7"/>
    <w:rsid w:val="000116A1"/>
    <w:rsid w:val="00011EBD"/>
    <w:rsid w:val="00012178"/>
    <w:rsid w:val="00012690"/>
    <w:rsid w:val="00012758"/>
    <w:rsid w:val="000127C3"/>
    <w:rsid w:val="00012924"/>
    <w:rsid w:val="00012EF5"/>
    <w:rsid w:val="0001304C"/>
    <w:rsid w:val="00013238"/>
    <w:rsid w:val="000138F9"/>
    <w:rsid w:val="00013BA9"/>
    <w:rsid w:val="00013DE5"/>
    <w:rsid w:val="000149A4"/>
    <w:rsid w:val="0001529A"/>
    <w:rsid w:val="00015CA8"/>
    <w:rsid w:val="00016B8A"/>
    <w:rsid w:val="00016D44"/>
    <w:rsid w:val="000176D4"/>
    <w:rsid w:val="0001789B"/>
    <w:rsid w:val="00017F57"/>
    <w:rsid w:val="000211AD"/>
    <w:rsid w:val="00021619"/>
    <w:rsid w:val="0002181A"/>
    <w:rsid w:val="0002259F"/>
    <w:rsid w:val="000226DF"/>
    <w:rsid w:val="00022CE3"/>
    <w:rsid w:val="0002382B"/>
    <w:rsid w:val="00024A4B"/>
    <w:rsid w:val="00024CAA"/>
    <w:rsid w:val="00024EF6"/>
    <w:rsid w:val="00025550"/>
    <w:rsid w:val="00025EB3"/>
    <w:rsid w:val="000262A0"/>
    <w:rsid w:val="0002686F"/>
    <w:rsid w:val="00026DA3"/>
    <w:rsid w:val="00026EDF"/>
    <w:rsid w:val="0002752E"/>
    <w:rsid w:val="00027D17"/>
    <w:rsid w:val="00027D31"/>
    <w:rsid w:val="000301B9"/>
    <w:rsid w:val="00030591"/>
    <w:rsid w:val="000305D9"/>
    <w:rsid w:val="00030603"/>
    <w:rsid w:val="00030FD6"/>
    <w:rsid w:val="000310BE"/>
    <w:rsid w:val="00031212"/>
    <w:rsid w:val="0003149C"/>
    <w:rsid w:val="000317AA"/>
    <w:rsid w:val="00031A4F"/>
    <w:rsid w:val="00031DE7"/>
    <w:rsid w:val="00031E49"/>
    <w:rsid w:val="00032427"/>
    <w:rsid w:val="000327D8"/>
    <w:rsid w:val="00032AD7"/>
    <w:rsid w:val="000330F5"/>
    <w:rsid w:val="00034C67"/>
    <w:rsid w:val="00034CBF"/>
    <w:rsid w:val="00035421"/>
    <w:rsid w:val="00035474"/>
    <w:rsid w:val="00035E04"/>
    <w:rsid w:val="00035FD8"/>
    <w:rsid w:val="00036550"/>
    <w:rsid w:val="00036A28"/>
    <w:rsid w:val="00036C41"/>
    <w:rsid w:val="000371A4"/>
    <w:rsid w:val="00040862"/>
    <w:rsid w:val="00040E21"/>
    <w:rsid w:val="00040F18"/>
    <w:rsid w:val="00041317"/>
    <w:rsid w:val="00042667"/>
    <w:rsid w:val="00042BE1"/>
    <w:rsid w:val="000433DC"/>
    <w:rsid w:val="00043A08"/>
    <w:rsid w:val="00043E14"/>
    <w:rsid w:val="000448F4"/>
    <w:rsid w:val="00044925"/>
    <w:rsid w:val="00044ABD"/>
    <w:rsid w:val="00044DA6"/>
    <w:rsid w:val="00045133"/>
    <w:rsid w:val="0004523B"/>
    <w:rsid w:val="0004570D"/>
    <w:rsid w:val="00045A7C"/>
    <w:rsid w:val="00045B83"/>
    <w:rsid w:val="00045F6E"/>
    <w:rsid w:val="0004604C"/>
    <w:rsid w:val="0004621A"/>
    <w:rsid w:val="00046771"/>
    <w:rsid w:val="0004755C"/>
    <w:rsid w:val="000503C6"/>
    <w:rsid w:val="000508E6"/>
    <w:rsid w:val="0005105E"/>
    <w:rsid w:val="00051930"/>
    <w:rsid w:val="000519AC"/>
    <w:rsid w:val="00052283"/>
    <w:rsid w:val="00052558"/>
    <w:rsid w:val="00053747"/>
    <w:rsid w:val="00053908"/>
    <w:rsid w:val="00053F32"/>
    <w:rsid w:val="000547D5"/>
    <w:rsid w:val="000548E6"/>
    <w:rsid w:val="0005535E"/>
    <w:rsid w:val="000554DC"/>
    <w:rsid w:val="000555E7"/>
    <w:rsid w:val="000556C5"/>
    <w:rsid w:val="00055C5A"/>
    <w:rsid w:val="00056111"/>
    <w:rsid w:val="0005658E"/>
    <w:rsid w:val="000565D9"/>
    <w:rsid w:val="0005682A"/>
    <w:rsid w:val="00056A67"/>
    <w:rsid w:val="00056B56"/>
    <w:rsid w:val="00056D1D"/>
    <w:rsid w:val="000605F9"/>
    <w:rsid w:val="00060819"/>
    <w:rsid w:val="000608CF"/>
    <w:rsid w:val="00060977"/>
    <w:rsid w:val="00061189"/>
    <w:rsid w:val="0006189A"/>
    <w:rsid w:val="000626A5"/>
    <w:rsid w:val="00062706"/>
    <w:rsid w:val="00063598"/>
    <w:rsid w:val="000635A9"/>
    <w:rsid w:val="00063D64"/>
    <w:rsid w:val="00063EBF"/>
    <w:rsid w:val="00063FFD"/>
    <w:rsid w:val="00064D9E"/>
    <w:rsid w:val="00064EB1"/>
    <w:rsid w:val="000653F7"/>
    <w:rsid w:val="00065D3E"/>
    <w:rsid w:val="00065E24"/>
    <w:rsid w:val="00066059"/>
    <w:rsid w:val="00066E43"/>
    <w:rsid w:val="000673ED"/>
    <w:rsid w:val="00067413"/>
    <w:rsid w:val="00070485"/>
    <w:rsid w:val="00070ABD"/>
    <w:rsid w:val="00071811"/>
    <w:rsid w:val="000718F8"/>
    <w:rsid w:val="00071A5C"/>
    <w:rsid w:val="00071C60"/>
    <w:rsid w:val="00071EA3"/>
    <w:rsid w:val="000728C0"/>
    <w:rsid w:val="000728F6"/>
    <w:rsid w:val="00072D80"/>
    <w:rsid w:val="0007306B"/>
    <w:rsid w:val="00074105"/>
    <w:rsid w:val="000745AB"/>
    <w:rsid w:val="00074904"/>
    <w:rsid w:val="00075506"/>
    <w:rsid w:val="00075ADD"/>
    <w:rsid w:val="00075F53"/>
    <w:rsid w:val="00076534"/>
    <w:rsid w:val="00076D8D"/>
    <w:rsid w:val="00077142"/>
    <w:rsid w:val="000776AB"/>
    <w:rsid w:val="00077BDC"/>
    <w:rsid w:val="00077DB5"/>
    <w:rsid w:val="0008023A"/>
    <w:rsid w:val="00080D7E"/>
    <w:rsid w:val="00080ED5"/>
    <w:rsid w:val="00080EF1"/>
    <w:rsid w:val="000815C6"/>
    <w:rsid w:val="00081841"/>
    <w:rsid w:val="000818E4"/>
    <w:rsid w:val="00081AC3"/>
    <w:rsid w:val="00081F5E"/>
    <w:rsid w:val="00082238"/>
    <w:rsid w:val="00082588"/>
    <w:rsid w:val="0008263C"/>
    <w:rsid w:val="0008269B"/>
    <w:rsid w:val="00082A8E"/>
    <w:rsid w:val="0008305D"/>
    <w:rsid w:val="00083244"/>
    <w:rsid w:val="0008362E"/>
    <w:rsid w:val="00083A64"/>
    <w:rsid w:val="00083AD9"/>
    <w:rsid w:val="00083C32"/>
    <w:rsid w:val="00083C71"/>
    <w:rsid w:val="00085010"/>
    <w:rsid w:val="00085464"/>
    <w:rsid w:val="00085521"/>
    <w:rsid w:val="00085911"/>
    <w:rsid w:val="000859C4"/>
    <w:rsid w:val="00085AA6"/>
    <w:rsid w:val="0008640A"/>
    <w:rsid w:val="0008642C"/>
    <w:rsid w:val="00086593"/>
    <w:rsid w:val="0008776E"/>
    <w:rsid w:val="00087E97"/>
    <w:rsid w:val="00090266"/>
    <w:rsid w:val="000902B8"/>
    <w:rsid w:val="0009047E"/>
    <w:rsid w:val="00090D0C"/>
    <w:rsid w:val="0009197E"/>
    <w:rsid w:val="00091DFE"/>
    <w:rsid w:val="000922BB"/>
    <w:rsid w:val="0009245D"/>
    <w:rsid w:val="00092D03"/>
    <w:rsid w:val="00093A4F"/>
    <w:rsid w:val="00094ED4"/>
    <w:rsid w:val="00094F7C"/>
    <w:rsid w:val="00095062"/>
    <w:rsid w:val="000953E6"/>
    <w:rsid w:val="00095FB7"/>
    <w:rsid w:val="00096020"/>
    <w:rsid w:val="00096490"/>
    <w:rsid w:val="00096703"/>
    <w:rsid w:val="0009677F"/>
    <w:rsid w:val="000967CC"/>
    <w:rsid w:val="00096B5B"/>
    <w:rsid w:val="0009759E"/>
    <w:rsid w:val="00097644"/>
    <w:rsid w:val="00097DDE"/>
    <w:rsid w:val="00097F00"/>
    <w:rsid w:val="000A082A"/>
    <w:rsid w:val="000A08B9"/>
    <w:rsid w:val="000A09C1"/>
    <w:rsid w:val="000A1166"/>
    <w:rsid w:val="000A180E"/>
    <w:rsid w:val="000A3354"/>
    <w:rsid w:val="000A3A0B"/>
    <w:rsid w:val="000A4822"/>
    <w:rsid w:val="000A5236"/>
    <w:rsid w:val="000A622F"/>
    <w:rsid w:val="000A64CA"/>
    <w:rsid w:val="000A6509"/>
    <w:rsid w:val="000A6520"/>
    <w:rsid w:val="000A6D07"/>
    <w:rsid w:val="000A6E53"/>
    <w:rsid w:val="000A6FD3"/>
    <w:rsid w:val="000A7009"/>
    <w:rsid w:val="000A709F"/>
    <w:rsid w:val="000A7173"/>
    <w:rsid w:val="000A75CB"/>
    <w:rsid w:val="000A78F0"/>
    <w:rsid w:val="000A7942"/>
    <w:rsid w:val="000B032F"/>
    <w:rsid w:val="000B09CD"/>
    <w:rsid w:val="000B0B32"/>
    <w:rsid w:val="000B1B3E"/>
    <w:rsid w:val="000B1CA2"/>
    <w:rsid w:val="000B2362"/>
    <w:rsid w:val="000B23EE"/>
    <w:rsid w:val="000B2B33"/>
    <w:rsid w:val="000B329D"/>
    <w:rsid w:val="000B3CC4"/>
    <w:rsid w:val="000B4188"/>
    <w:rsid w:val="000B4B6F"/>
    <w:rsid w:val="000B4C15"/>
    <w:rsid w:val="000B4E8D"/>
    <w:rsid w:val="000B53CA"/>
    <w:rsid w:val="000B562B"/>
    <w:rsid w:val="000B5CDE"/>
    <w:rsid w:val="000B6120"/>
    <w:rsid w:val="000B6357"/>
    <w:rsid w:val="000B67EB"/>
    <w:rsid w:val="000B695B"/>
    <w:rsid w:val="000B69B2"/>
    <w:rsid w:val="000B71E9"/>
    <w:rsid w:val="000B7C9D"/>
    <w:rsid w:val="000C043D"/>
    <w:rsid w:val="000C11B4"/>
    <w:rsid w:val="000C1281"/>
    <w:rsid w:val="000C170E"/>
    <w:rsid w:val="000C187F"/>
    <w:rsid w:val="000C1D74"/>
    <w:rsid w:val="000C2293"/>
    <w:rsid w:val="000C2E67"/>
    <w:rsid w:val="000C382F"/>
    <w:rsid w:val="000C3C0D"/>
    <w:rsid w:val="000C4610"/>
    <w:rsid w:val="000C4A37"/>
    <w:rsid w:val="000C50F6"/>
    <w:rsid w:val="000C558B"/>
    <w:rsid w:val="000C5B36"/>
    <w:rsid w:val="000C60B7"/>
    <w:rsid w:val="000C6278"/>
    <w:rsid w:val="000C63BC"/>
    <w:rsid w:val="000C63D0"/>
    <w:rsid w:val="000C642A"/>
    <w:rsid w:val="000C6510"/>
    <w:rsid w:val="000C6526"/>
    <w:rsid w:val="000C68DB"/>
    <w:rsid w:val="000C738F"/>
    <w:rsid w:val="000C7AD5"/>
    <w:rsid w:val="000D0003"/>
    <w:rsid w:val="000D018B"/>
    <w:rsid w:val="000D0537"/>
    <w:rsid w:val="000D06FC"/>
    <w:rsid w:val="000D07D5"/>
    <w:rsid w:val="000D0C5D"/>
    <w:rsid w:val="000D110F"/>
    <w:rsid w:val="000D1166"/>
    <w:rsid w:val="000D16D4"/>
    <w:rsid w:val="000D1A95"/>
    <w:rsid w:val="000D2097"/>
    <w:rsid w:val="000D21FA"/>
    <w:rsid w:val="000D324A"/>
    <w:rsid w:val="000D335A"/>
    <w:rsid w:val="000D39B9"/>
    <w:rsid w:val="000D4089"/>
    <w:rsid w:val="000D42D3"/>
    <w:rsid w:val="000D4CCE"/>
    <w:rsid w:val="000D4CD2"/>
    <w:rsid w:val="000D4EE1"/>
    <w:rsid w:val="000D5C5A"/>
    <w:rsid w:val="000D5C7D"/>
    <w:rsid w:val="000D65F4"/>
    <w:rsid w:val="000D67C8"/>
    <w:rsid w:val="000D69E0"/>
    <w:rsid w:val="000D7CA0"/>
    <w:rsid w:val="000E0430"/>
    <w:rsid w:val="000E0F16"/>
    <w:rsid w:val="000E104B"/>
    <w:rsid w:val="000E1218"/>
    <w:rsid w:val="000E13C5"/>
    <w:rsid w:val="000E1592"/>
    <w:rsid w:val="000E1628"/>
    <w:rsid w:val="000E1CAB"/>
    <w:rsid w:val="000E1CDE"/>
    <w:rsid w:val="000E1DFA"/>
    <w:rsid w:val="000E1E41"/>
    <w:rsid w:val="000E1F3C"/>
    <w:rsid w:val="000E2522"/>
    <w:rsid w:val="000E2F75"/>
    <w:rsid w:val="000E3206"/>
    <w:rsid w:val="000E3236"/>
    <w:rsid w:val="000E37CF"/>
    <w:rsid w:val="000E37F7"/>
    <w:rsid w:val="000E3C57"/>
    <w:rsid w:val="000E4218"/>
    <w:rsid w:val="000E4698"/>
    <w:rsid w:val="000E57C9"/>
    <w:rsid w:val="000E5E80"/>
    <w:rsid w:val="000E6580"/>
    <w:rsid w:val="000E6DF0"/>
    <w:rsid w:val="000E7BB5"/>
    <w:rsid w:val="000E7E2E"/>
    <w:rsid w:val="000F0047"/>
    <w:rsid w:val="000F012D"/>
    <w:rsid w:val="000F09DF"/>
    <w:rsid w:val="000F0FBD"/>
    <w:rsid w:val="000F13C9"/>
    <w:rsid w:val="000F15C0"/>
    <w:rsid w:val="000F1E8F"/>
    <w:rsid w:val="000F2120"/>
    <w:rsid w:val="000F3C7A"/>
    <w:rsid w:val="000F3E1C"/>
    <w:rsid w:val="000F3EB5"/>
    <w:rsid w:val="000F3F00"/>
    <w:rsid w:val="000F4A30"/>
    <w:rsid w:val="000F5246"/>
    <w:rsid w:val="000F5430"/>
    <w:rsid w:val="000F5549"/>
    <w:rsid w:val="000F5AAE"/>
    <w:rsid w:val="000F5FD6"/>
    <w:rsid w:val="000F62A0"/>
    <w:rsid w:val="000F62B6"/>
    <w:rsid w:val="000F66FB"/>
    <w:rsid w:val="000F6EB9"/>
    <w:rsid w:val="000F7729"/>
    <w:rsid w:val="000F7864"/>
    <w:rsid w:val="001006F5"/>
    <w:rsid w:val="001008FD"/>
    <w:rsid w:val="0010092D"/>
    <w:rsid w:val="00100BC4"/>
    <w:rsid w:val="001012CB"/>
    <w:rsid w:val="00101446"/>
    <w:rsid w:val="001015BE"/>
    <w:rsid w:val="001020E7"/>
    <w:rsid w:val="00102808"/>
    <w:rsid w:val="00102D19"/>
    <w:rsid w:val="00103324"/>
    <w:rsid w:val="00103924"/>
    <w:rsid w:val="00103E64"/>
    <w:rsid w:val="00104256"/>
    <w:rsid w:val="00104266"/>
    <w:rsid w:val="001043F4"/>
    <w:rsid w:val="00104C39"/>
    <w:rsid w:val="001050A3"/>
    <w:rsid w:val="001050E7"/>
    <w:rsid w:val="001053C5"/>
    <w:rsid w:val="00105E19"/>
    <w:rsid w:val="0010621E"/>
    <w:rsid w:val="0010707E"/>
    <w:rsid w:val="0010716A"/>
    <w:rsid w:val="00107651"/>
    <w:rsid w:val="00107CDD"/>
    <w:rsid w:val="00110787"/>
    <w:rsid w:val="0011121B"/>
    <w:rsid w:val="0011173D"/>
    <w:rsid w:val="00111A82"/>
    <w:rsid w:val="00111C7B"/>
    <w:rsid w:val="00112D77"/>
    <w:rsid w:val="00112FB9"/>
    <w:rsid w:val="00113483"/>
    <w:rsid w:val="001139D2"/>
    <w:rsid w:val="00114B72"/>
    <w:rsid w:val="00115169"/>
    <w:rsid w:val="00115260"/>
    <w:rsid w:val="001170F4"/>
    <w:rsid w:val="001171A7"/>
    <w:rsid w:val="00117669"/>
    <w:rsid w:val="001176CA"/>
    <w:rsid w:val="001178F4"/>
    <w:rsid w:val="001179BA"/>
    <w:rsid w:val="001179F9"/>
    <w:rsid w:val="00117C66"/>
    <w:rsid w:val="001202A8"/>
    <w:rsid w:val="00120325"/>
    <w:rsid w:val="001203A5"/>
    <w:rsid w:val="0012071D"/>
    <w:rsid w:val="00120757"/>
    <w:rsid w:val="00120C0D"/>
    <w:rsid w:val="00121ABD"/>
    <w:rsid w:val="00121BFE"/>
    <w:rsid w:val="00121D1A"/>
    <w:rsid w:val="00122FFA"/>
    <w:rsid w:val="00122FFD"/>
    <w:rsid w:val="001241AD"/>
    <w:rsid w:val="00126B87"/>
    <w:rsid w:val="00126EBD"/>
    <w:rsid w:val="0012706D"/>
    <w:rsid w:val="00127543"/>
    <w:rsid w:val="00127811"/>
    <w:rsid w:val="00130002"/>
    <w:rsid w:val="00130065"/>
    <w:rsid w:val="00130073"/>
    <w:rsid w:val="001300A9"/>
    <w:rsid w:val="00130139"/>
    <w:rsid w:val="001303A9"/>
    <w:rsid w:val="001315CC"/>
    <w:rsid w:val="00132162"/>
    <w:rsid w:val="00132416"/>
    <w:rsid w:val="00132912"/>
    <w:rsid w:val="0013379D"/>
    <w:rsid w:val="00133967"/>
    <w:rsid w:val="00133ED5"/>
    <w:rsid w:val="0013420E"/>
    <w:rsid w:val="00134C48"/>
    <w:rsid w:val="00134C98"/>
    <w:rsid w:val="00134CF0"/>
    <w:rsid w:val="00134EAF"/>
    <w:rsid w:val="00134F2A"/>
    <w:rsid w:val="00135947"/>
    <w:rsid w:val="00135C1D"/>
    <w:rsid w:val="00135C31"/>
    <w:rsid w:val="00135DD5"/>
    <w:rsid w:val="00135E76"/>
    <w:rsid w:val="001367C5"/>
    <w:rsid w:val="00136C32"/>
    <w:rsid w:val="00136E0E"/>
    <w:rsid w:val="001374CD"/>
    <w:rsid w:val="0013788F"/>
    <w:rsid w:val="0013798D"/>
    <w:rsid w:val="00137AED"/>
    <w:rsid w:val="0014052B"/>
    <w:rsid w:val="00141D35"/>
    <w:rsid w:val="00141FD6"/>
    <w:rsid w:val="001421F0"/>
    <w:rsid w:val="0014263E"/>
    <w:rsid w:val="00143912"/>
    <w:rsid w:val="00143AE5"/>
    <w:rsid w:val="00143DB0"/>
    <w:rsid w:val="001440B5"/>
    <w:rsid w:val="00144889"/>
    <w:rsid w:val="00144D6F"/>
    <w:rsid w:val="00144DCD"/>
    <w:rsid w:val="0014546C"/>
    <w:rsid w:val="001455B7"/>
    <w:rsid w:val="00145821"/>
    <w:rsid w:val="001458AE"/>
    <w:rsid w:val="001459F7"/>
    <w:rsid w:val="00145BF5"/>
    <w:rsid w:val="0014622F"/>
    <w:rsid w:val="001462AE"/>
    <w:rsid w:val="00146726"/>
    <w:rsid w:val="00146887"/>
    <w:rsid w:val="00146F24"/>
    <w:rsid w:val="0014793F"/>
    <w:rsid w:val="00151464"/>
    <w:rsid w:val="0015285C"/>
    <w:rsid w:val="00153901"/>
    <w:rsid w:val="001541D2"/>
    <w:rsid w:val="001542CB"/>
    <w:rsid w:val="00154325"/>
    <w:rsid w:val="00155792"/>
    <w:rsid w:val="00155EF4"/>
    <w:rsid w:val="0015610F"/>
    <w:rsid w:val="00156578"/>
    <w:rsid w:val="00156CFE"/>
    <w:rsid w:val="00157430"/>
    <w:rsid w:val="00157493"/>
    <w:rsid w:val="00160111"/>
    <w:rsid w:val="0016024F"/>
    <w:rsid w:val="00160267"/>
    <w:rsid w:val="0016039A"/>
    <w:rsid w:val="001603DF"/>
    <w:rsid w:val="00160BF1"/>
    <w:rsid w:val="00160DC2"/>
    <w:rsid w:val="0016110C"/>
    <w:rsid w:val="00161672"/>
    <w:rsid w:val="00161FA2"/>
    <w:rsid w:val="00162844"/>
    <w:rsid w:val="00162AA2"/>
    <w:rsid w:val="00162BFD"/>
    <w:rsid w:val="00162D47"/>
    <w:rsid w:val="00162D9B"/>
    <w:rsid w:val="001645C7"/>
    <w:rsid w:val="001656CE"/>
    <w:rsid w:val="00165EA3"/>
    <w:rsid w:val="00165EE2"/>
    <w:rsid w:val="0016684E"/>
    <w:rsid w:val="00166977"/>
    <w:rsid w:val="00166D7F"/>
    <w:rsid w:val="001671AC"/>
    <w:rsid w:val="00167BDC"/>
    <w:rsid w:val="00167F5B"/>
    <w:rsid w:val="00170215"/>
    <w:rsid w:val="00170426"/>
    <w:rsid w:val="0017183F"/>
    <w:rsid w:val="00171BE4"/>
    <w:rsid w:val="00171DC6"/>
    <w:rsid w:val="00171FD4"/>
    <w:rsid w:val="00172AE1"/>
    <w:rsid w:val="00172BCE"/>
    <w:rsid w:val="00172EB1"/>
    <w:rsid w:val="00173359"/>
    <w:rsid w:val="00173A9B"/>
    <w:rsid w:val="00174452"/>
    <w:rsid w:val="0017448D"/>
    <w:rsid w:val="00175283"/>
    <w:rsid w:val="001756E1"/>
    <w:rsid w:val="00175CEC"/>
    <w:rsid w:val="00176814"/>
    <w:rsid w:val="00176ACF"/>
    <w:rsid w:val="00177516"/>
    <w:rsid w:val="001776A1"/>
    <w:rsid w:val="00177933"/>
    <w:rsid w:val="001779DA"/>
    <w:rsid w:val="00177CB8"/>
    <w:rsid w:val="00180047"/>
    <w:rsid w:val="001800AD"/>
    <w:rsid w:val="0018088C"/>
    <w:rsid w:val="001809CD"/>
    <w:rsid w:val="00180E30"/>
    <w:rsid w:val="00180EB1"/>
    <w:rsid w:val="001821A4"/>
    <w:rsid w:val="00182BF0"/>
    <w:rsid w:val="00182EAE"/>
    <w:rsid w:val="001830CF"/>
    <w:rsid w:val="001834B4"/>
    <w:rsid w:val="00183523"/>
    <w:rsid w:val="00183A76"/>
    <w:rsid w:val="00184033"/>
    <w:rsid w:val="0018447A"/>
    <w:rsid w:val="001848DC"/>
    <w:rsid w:val="00184EF8"/>
    <w:rsid w:val="00185306"/>
    <w:rsid w:val="00185E75"/>
    <w:rsid w:val="00186056"/>
    <w:rsid w:val="001868E8"/>
    <w:rsid w:val="00186A65"/>
    <w:rsid w:val="00186AB2"/>
    <w:rsid w:val="00186E57"/>
    <w:rsid w:val="00187093"/>
    <w:rsid w:val="00190826"/>
    <w:rsid w:val="00191284"/>
    <w:rsid w:val="001913D9"/>
    <w:rsid w:val="00191CEE"/>
    <w:rsid w:val="00191EC6"/>
    <w:rsid w:val="0019203E"/>
    <w:rsid w:val="001929D6"/>
    <w:rsid w:val="00192D78"/>
    <w:rsid w:val="001932C9"/>
    <w:rsid w:val="001933C1"/>
    <w:rsid w:val="0019361A"/>
    <w:rsid w:val="001939F6"/>
    <w:rsid w:val="00193AA4"/>
    <w:rsid w:val="00193CE6"/>
    <w:rsid w:val="001947A0"/>
    <w:rsid w:val="00194F92"/>
    <w:rsid w:val="00194FB0"/>
    <w:rsid w:val="00195160"/>
    <w:rsid w:val="00195FFD"/>
    <w:rsid w:val="001960C1"/>
    <w:rsid w:val="00196285"/>
    <w:rsid w:val="00196C2E"/>
    <w:rsid w:val="001A006E"/>
    <w:rsid w:val="001A032B"/>
    <w:rsid w:val="001A0C47"/>
    <w:rsid w:val="001A0CC2"/>
    <w:rsid w:val="001A1588"/>
    <w:rsid w:val="001A19EC"/>
    <w:rsid w:val="001A1E09"/>
    <w:rsid w:val="001A2241"/>
    <w:rsid w:val="001A28D3"/>
    <w:rsid w:val="001A2C63"/>
    <w:rsid w:val="001A3C40"/>
    <w:rsid w:val="001A3D9B"/>
    <w:rsid w:val="001A414C"/>
    <w:rsid w:val="001A4561"/>
    <w:rsid w:val="001A56F1"/>
    <w:rsid w:val="001A6792"/>
    <w:rsid w:val="001A6A94"/>
    <w:rsid w:val="001A6CA2"/>
    <w:rsid w:val="001A6E7B"/>
    <w:rsid w:val="001A7490"/>
    <w:rsid w:val="001A7A7D"/>
    <w:rsid w:val="001A7B00"/>
    <w:rsid w:val="001B052A"/>
    <w:rsid w:val="001B052B"/>
    <w:rsid w:val="001B0670"/>
    <w:rsid w:val="001B086C"/>
    <w:rsid w:val="001B0EA9"/>
    <w:rsid w:val="001B1429"/>
    <w:rsid w:val="001B1517"/>
    <w:rsid w:val="001B16C7"/>
    <w:rsid w:val="001B177D"/>
    <w:rsid w:val="001B1895"/>
    <w:rsid w:val="001B19D2"/>
    <w:rsid w:val="001B1E10"/>
    <w:rsid w:val="001B1F28"/>
    <w:rsid w:val="001B2090"/>
    <w:rsid w:val="001B2378"/>
    <w:rsid w:val="001B291F"/>
    <w:rsid w:val="001B2EFA"/>
    <w:rsid w:val="001B3195"/>
    <w:rsid w:val="001B38AD"/>
    <w:rsid w:val="001B39E5"/>
    <w:rsid w:val="001B3A40"/>
    <w:rsid w:val="001B3B03"/>
    <w:rsid w:val="001B446A"/>
    <w:rsid w:val="001B5B8C"/>
    <w:rsid w:val="001B5CD9"/>
    <w:rsid w:val="001B6379"/>
    <w:rsid w:val="001B6594"/>
    <w:rsid w:val="001B7D14"/>
    <w:rsid w:val="001C0153"/>
    <w:rsid w:val="001C01A2"/>
    <w:rsid w:val="001C046B"/>
    <w:rsid w:val="001C0497"/>
    <w:rsid w:val="001C08C5"/>
    <w:rsid w:val="001C09F5"/>
    <w:rsid w:val="001C12C5"/>
    <w:rsid w:val="001C14EA"/>
    <w:rsid w:val="001C1E4E"/>
    <w:rsid w:val="001C2437"/>
    <w:rsid w:val="001C2D16"/>
    <w:rsid w:val="001C3335"/>
    <w:rsid w:val="001C341E"/>
    <w:rsid w:val="001C3542"/>
    <w:rsid w:val="001C393C"/>
    <w:rsid w:val="001C462D"/>
    <w:rsid w:val="001C47F0"/>
    <w:rsid w:val="001C48FD"/>
    <w:rsid w:val="001C5736"/>
    <w:rsid w:val="001C5D6E"/>
    <w:rsid w:val="001C6E29"/>
    <w:rsid w:val="001C72D8"/>
    <w:rsid w:val="001C7647"/>
    <w:rsid w:val="001C7D68"/>
    <w:rsid w:val="001C7E01"/>
    <w:rsid w:val="001D0800"/>
    <w:rsid w:val="001D116A"/>
    <w:rsid w:val="001D13BB"/>
    <w:rsid w:val="001D1448"/>
    <w:rsid w:val="001D1D09"/>
    <w:rsid w:val="001D1D1F"/>
    <w:rsid w:val="001D2453"/>
    <w:rsid w:val="001D2646"/>
    <w:rsid w:val="001D2A9E"/>
    <w:rsid w:val="001D4180"/>
    <w:rsid w:val="001D431B"/>
    <w:rsid w:val="001D44BF"/>
    <w:rsid w:val="001D4589"/>
    <w:rsid w:val="001D4665"/>
    <w:rsid w:val="001D491C"/>
    <w:rsid w:val="001D4CF2"/>
    <w:rsid w:val="001D517E"/>
    <w:rsid w:val="001D547B"/>
    <w:rsid w:val="001D5B79"/>
    <w:rsid w:val="001D61F2"/>
    <w:rsid w:val="001D666E"/>
    <w:rsid w:val="001D693D"/>
    <w:rsid w:val="001D6AC7"/>
    <w:rsid w:val="001D71E5"/>
    <w:rsid w:val="001D7B9C"/>
    <w:rsid w:val="001E082A"/>
    <w:rsid w:val="001E0840"/>
    <w:rsid w:val="001E0C86"/>
    <w:rsid w:val="001E1345"/>
    <w:rsid w:val="001E16B1"/>
    <w:rsid w:val="001E1732"/>
    <w:rsid w:val="001E254F"/>
    <w:rsid w:val="001E2E66"/>
    <w:rsid w:val="001E3D7A"/>
    <w:rsid w:val="001E5684"/>
    <w:rsid w:val="001E5CF8"/>
    <w:rsid w:val="001E6A00"/>
    <w:rsid w:val="001E6E32"/>
    <w:rsid w:val="001E72A0"/>
    <w:rsid w:val="001E751F"/>
    <w:rsid w:val="001E7726"/>
    <w:rsid w:val="001E7A1D"/>
    <w:rsid w:val="001E7D11"/>
    <w:rsid w:val="001F04A0"/>
    <w:rsid w:val="001F0EA7"/>
    <w:rsid w:val="001F1690"/>
    <w:rsid w:val="001F1803"/>
    <w:rsid w:val="001F1966"/>
    <w:rsid w:val="001F1DF4"/>
    <w:rsid w:val="001F29F2"/>
    <w:rsid w:val="001F2B63"/>
    <w:rsid w:val="001F3D26"/>
    <w:rsid w:val="001F3F7A"/>
    <w:rsid w:val="001F45A4"/>
    <w:rsid w:val="001F4BE6"/>
    <w:rsid w:val="001F4CBC"/>
    <w:rsid w:val="001F56D2"/>
    <w:rsid w:val="001F5DD4"/>
    <w:rsid w:val="001F6F62"/>
    <w:rsid w:val="001F7512"/>
    <w:rsid w:val="001F75CA"/>
    <w:rsid w:val="00200036"/>
    <w:rsid w:val="00200330"/>
    <w:rsid w:val="002008C8"/>
    <w:rsid w:val="00200B6C"/>
    <w:rsid w:val="00200DA1"/>
    <w:rsid w:val="00200F73"/>
    <w:rsid w:val="002024AA"/>
    <w:rsid w:val="00202522"/>
    <w:rsid w:val="0020259B"/>
    <w:rsid w:val="002026F4"/>
    <w:rsid w:val="00203826"/>
    <w:rsid w:val="0020409C"/>
    <w:rsid w:val="002043D0"/>
    <w:rsid w:val="0020445C"/>
    <w:rsid w:val="00204888"/>
    <w:rsid w:val="00204D75"/>
    <w:rsid w:val="00204FBF"/>
    <w:rsid w:val="00205001"/>
    <w:rsid w:val="002051C9"/>
    <w:rsid w:val="00205428"/>
    <w:rsid w:val="002054A6"/>
    <w:rsid w:val="00206234"/>
    <w:rsid w:val="0020663C"/>
    <w:rsid w:val="00206A17"/>
    <w:rsid w:val="00206A54"/>
    <w:rsid w:val="00207328"/>
    <w:rsid w:val="0020747F"/>
    <w:rsid w:val="002077EC"/>
    <w:rsid w:val="00207A46"/>
    <w:rsid w:val="00207B85"/>
    <w:rsid w:val="00210685"/>
    <w:rsid w:val="002106DE"/>
    <w:rsid w:val="002107A9"/>
    <w:rsid w:val="00210AB6"/>
    <w:rsid w:val="00210CDB"/>
    <w:rsid w:val="00210E58"/>
    <w:rsid w:val="002111EE"/>
    <w:rsid w:val="0021142C"/>
    <w:rsid w:val="0021166E"/>
    <w:rsid w:val="00211C50"/>
    <w:rsid w:val="00211F8B"/>
    <w:rsid w:val="002124ED"/>
    <w:rsid w:val="0021252D"/>
    <w:rsid w:val="0021289F"/>
    <w:rsid w:val="00212CDA"/>
    <w:rsid w:val="00212F50"/>
    <w:rsid w:val="00213527"/>
    <w:rsid w:val="00213D10"/>
    <w:rsid w:val="00213E4F"/>
    <w:rsid w:val="002140C5"/>
    <w:rsid w:val="002143E7"/>
    <w:rsid w:val="002145CF"/>
    <w:rsid w:val="002149F0"/>
    <w:rsid w:val="00214F5F"/>
    <w:rsid w:val="0021539D"/>
    <w:rsid w:val="00215C8F"/>
    <w:rsid w:val="00215CAC"/>
    <w:rsid w:val="00215F77"/>
    <w:rsid w:val="002166DB"/>
    <w:rsid w:val="00217141"/>
    <w:rsid w:val="002172BA"/>
    <w:rsid w:val="002174B1"/>
    <w:rsid w:val="00217535"/>
    <w:rsid w:val="002177EF"/>
    <w:rsid w:val="002204FC"/>
    <w:rsid w:val="002214CF"/>
    <w:rsid w:val="00221A85"/>
    <w:rsid w:val="00221DF6"/>
    <w:rsid w:val="00221F39"/>
    <w:rsid w:val="00221F72"/>
    <w:rsid w:val="00221FA2"/>
    <w:rsid w:val="0022211D"/>
    <w:rsid w:val="002225A0"/>
    <w:rsid w:val="00222D72"/>
    <w:rsid w:val="0022347D"/>
    <w:rsid w:val="00223541"/>
    <w:rsid w:val="00223C5C"/>
    <w:rsid w:val="00224884"/>
    <w:rsid w:val="00224D27"/>
    <w:rsid w:val="002251AA"/>
    <w:rsid w:val="002257EE"/>
    <w:rsid w:val="002258F6"/>
    <w:rsid w:val="0022590A"/>
    <w:rsid w:val="00225CCB"/>
    <w:rsid w:val="00226222"/>
    <w:rsid w:val="002262D6"/>
    <w:rsid w:val="00226323"/>
    <w:rsid w:val="00226867"/>
    <w:rsid w:val="002269E1"/>
    <w:rsid w:val="00227904"/>
    <w:rsid w:val="00227A3B"/>
    <w:rsid w:val="00227CE1"/>
    <w:rsid w:val="002303C0"/>
    <w:rsid w:val="002305DB"/>
    <w:rsid w:val="00230BC3"/>
    <w:rsid w:val="0023113C"/>
    <w:rsid w:val="00231C5E"/>
    <w:rsid w:val="00231CA0"/>
    <w:rsid w:val="00232046"/>
    <w:rsid w:val="00232077"/>
    <w:rsid w:val="002329B0"/>
    <w:rsid w:val="00232CA7"/>
    <w:rsid w:val="00232CEA"/>
    <w:rsid w:val="002330CB"/>
    <w:rsid w:val="002335A3"/>
    <w:rsid w:val="00233D0F"/>
    <w:rsid w:val="00233ED2"/>
    <w:rsid w:val="002342E3"/>
    <w:rsid w:val="0023446F"/>
    <w:rsid w:val="002344BE"/>
    <w:rsid w:val="0023465F"/>
    <w:rsid w:val="00234B7B"/>
    <w:rsid w:val="00234BFD"/>
    <w:rsid w:val="00234DFD"/>
    <w:rsid w:val="00234F07"/>
    <w:rsid w:val="00235013"/>
    <w:rsid w:val="00235715"/>
    <w:rsid w:val="00235873"/>
    <w:rsid w:val="00235A08"/>
    <w:rsid w:val="00235A4E"/>
    <w:rsid w:val="00235A5E"/>
    <w:rsid w:val="00235F74"/>
    <w:rsid w:val="00236B85"/>
    <w:rsid w:val="00236D06"/>
    <w:rsid w:val="00236DCC"/>
    <w:rsid w:val="00236EE7"/>
    <w:rsid w:val="00237E25"/>
    <w:rsid w:val="0024020B"/>
    <w:rsid w:val="002404FD"/>
    <w:rsid w:val="002408DB"/>
    <w:rsid w:val="00240ABC"/>
    <w:rsid w:val="00240D3A"/>
    <w:rsid w:val="00240E2F"/>
    <w:rsid w:val="0024105F"/>
    <w:rsid w:val="002414A2"/>
    <w:rsid w:val="00241B78"/>
    <w:rsid w:val="00242510"/>
    <w:rsid w:val="0024270A"/>
    <w:rsid w:val="00242D2B"/>
    <w:rsid w:val="00243418"/>
    <w:rsid w:val="00244370"/>
    <w:rsid w:val="0024449B"/>
    <w:rsid w:val="00244D07"/>
    <w:rsid w:val="00245124"/>
    <w:rsid w:val="002456C3"/>
    <w:rsid w:val="00245A24"/>
    <w:rsid w:val="00246684"/>
    <w:rsid w:val="0024679A"/>
    <w:rsid w:val="002467A1"/>
    <w:rsid w:val="00246FEC"/>
    <w:rsid w:val="00247076"/>
    <w:rsid w:val="002474C0"/>
    <w:rsid w:val="00250283"/>
    <w:rsid w:val="00250342"/>
    <w:rsid w:val="0025061A"/>
    <w:rsid w:val="00250C09"/>
    <w:rsid w:val="0025131B"/>
    <w:rsid w:val="00251AB5"/>
    <w:rsid w:val="00251F66"/>
    <w:rsid w:val="002526AB"/>
    <w:rsid w:val="0025275F"/>
    <w:rsid w:val="00252F04"/>
    <w:rsid w:val="00252F56"/>
    <w:rsid w:val="00253206"/>
    <w:rsid w:val="00253958"/>
    <w:rsid w:val="00253A35"/>
    <w:rsid w:val="00253CEB"/>
    <w:rsid w:val="00253D21"/>
    <w:rsid w:val="00253EE9"/>
    <w:rsid w:val="00254E33"/>
    <w:rsid w:val="002556DA"/>
    <w:rsid w:val="00256FC3"/>
    <w:rsid w:val="00257D08"/>
    <w:rsid w:val="00257E86"/>
    <w:rsid w:val="002600A4"/>
    <w:rsid w:val="00260573"/>
    <w:rsid w:val="00260717"/>
    <w:rsid w:val="00260BF5"/>
    <w:rsid w:val="0026116E"/>
    <w:rsid w:val="00261195"/>
    <w:rsid w:val="002615CD"/>
    <w:rsid w:val="00261BB7"/>
    <w:rsid w:val="002620F8"/>
    <w:rsid w:val="0026220A"/>
    <w:rsid w:val="00262347"/>
    <w:rsid w:val="002628B5"/>
    <w:rsid w:val="00262AA2"/>
    <w:rsid w:val="00262CC4"/>
    <w:rsid w:val="0026305E"/>
    <w:rsid w:val="0026337E"/>
    <w:rsid w:val="00263501"/>
    <w:rsid w:val="00263CDF"/>
    <w:rsid w:val="0026435A"/>
    <w:rsid w:val="002650B1"/>
    <w:rsid w:val="00265421"/>
    <w:rsid w:val="00265506"/>
    <w:rsid w:val="002662A8"/>
    <w:rsid w:val="0026640E"/>
    <w:rsid w:val="00267476"/>
    <w:rsid w:val="00267957"/>
    <w:rsid w:val="00267AF0"/>
    <w:rsid w:val="00270152"/>
    <w:rsid w:val="0027022C"/>
    <w:rsid w:val="002702A0"/>
    <w:rsid w:val="00270BC3"/>
    <w:rsid w:val="002716D2"/>
    <w:rsid w:val="002717E6"/>
    <w:rsid w:val="0027189A"/>
    <w:rsid w:val="00271EC6"/>
    <w:rsid w:val="00272203"/>
    <w:rsid w:val="0027240F"/>
    <w:rsid w:val="0027252E"/>
    <w:rsid w:val="0027267D"/>
    <w:rsid w:val="0027273D"/>
    <w:rsid w:val="0027284C"/>
    <w:rsid w:val="00272A03"/>
    <w:rsid w:val="00272FE8"/>
    <w:rsid w:val="00273010"/>
    <w:rsid w:val="0027389B"/>
    <w:rsid w:val="00273DE3"/>
    <w:rsid w:val="00274641"/>
    <w:rsid w:val="00274E59"/>
    <w:rsid w:val="00276574"/>
    <w:rsid w:val="00276926"/>
    <w:rsid w:val="002769D6"/>
    <w:rsid w:val="00276C66"/>
    <w:rsid w:val="00276F75"/>
    <w:rsid w:val="00277E3E"/>
    <w:rsid w:val="00280048"/>
    <w:rsid w:val="002803E4"/>
    <w:rsid w:val="00280C76"/>
    <w:rsid w:val="002816FE"/>
    <w:rsid w:val="0028197F"/>
    <w:rsid w:val="002820C0"/>
    <w:rsid w:val="00282543"/>
    <w:rsid w:val="0028254F"/>
    <w:rsid w:val="002828E9"/>
    <w:rsid w:val="00282952"/>
    <w:rsid w:val="00282E4A"/>
    <w:rsid w:val="0028325F"/>
    <w:rsid w:val="00283C4D"/>
    <w:rsid w:val="00283E20"/>
    <w:rsid w:val="0028400F"/>
    <w:rsid w:val="00284329"/>
    <w:rsid w:val="00284367"/>
    <w:rsid w:val="0028596C"/>
    <w:rsid w:val="00285A07"/>
    <w:rsid w:val="002862D0"/>
    <w:rsid w:val="00286B5C"/>
    <w:rsid w:val="00286CA3"/>
    <w:rsid w:val="00286F60"/>
    <w:rsid w:val="0028772F"/>
    <w:rsid w:val="0028790F"/>
    <w:rsid w:val="00287964"/>
    <w:rsid w:val="00290A0B"/>
    <w:rsid w:val="00291B2D"/>
    <w:rsid w:val="00291C76"/>
    <w:rsid w:val="00291C93"/>
    <w:rsid w:val="00291FC6"/>
    <w:rsid w:val="0029235E"/>
    <w:rsid w:val="002933CB"/>
    <w:rsid w:val="00293457"/>
    <w:rsid w:val="00293A81"/>
    <w:rsid w:val="00294004"/>
    <w:rsid w:val="00294921"/>
    <w:rsid w:val="00294C3B"/>
    <w:rsid w:val="00295908"/>
    <w:rsid w:val="00295EEC"/>
    <w:rsid w:val="002962D3"/>
    <w:rsid w:val="0029636F"/>
    <w:rsid w:val="00297BC1"/>
    <w:rsid w:val="00297CD0"/>
    <w:rsid w:val="00297D4A"/>
    <w:rsid w:val="002A0164"/>
    <w:rsid w:val="002A08A6"/>
    <w:rsid w:val="002A0C08"/>
    <w:rsid w:val="002A1664"/>
    <w:rsid w:val="002A17C9"/>
    <w:rsid w:val="002A2AD8"/>
    <w:rsid w:val="002A372D"/>
    <w:rsid w:val="002A4F37"/>
    <w:rsid w:val="002A5B51"/>
    <w:rsid w:val="002A5B90"/>
    <w:rsid w:val="002A5DCA"/>
    <w:rsid w:val="002A7365"/>
    <w:rsid w:val="002A73CD"/>
    <w:rsid w:val="002A7960"/>
    <w:rsid w:val="002A7D9B"/>
    <w:rsid w:val="002A7E53"/>
    <w:rsid w:val="002B006C"/>
    <w:rsid w:val="002B02B7"/>
    <w:rsid w:val="002B0F5D"/>
    <w:rsid w:val="002B180E"/>
    <w:rsid w:val="002B1CB4"/>
    <w:rsid w:val="002B1E8A"/>
    <w:rsid w:val="002B2AFA"/>
    <w:rsid w:val="002B30DF"/>
    <w:rsid w:val="002B3750"/>
    <w:rsid w:val="002B3C41"/>
    <w:rsid w:val="002B3E96"/>
    <w:rsid w:val="002B4160"/>
    <w:rsid w:val="002B45BD"/>
    <w:rsid w:val="002B4704"/>
    <w:rsid w:val="002B49DA"/>
    <w:rsid w:val="002B5617"/>
    <w:rsid w:val="002B5C0A"/>
    <w:rsid w:val="002B5DC0"/>
    <w:rsid w:val="002B5F69"/>
    <w:rsid w:val="002B6321"/>
    <w:rsid w:val="002B67DC"/>
    <w:rsid w:val="002B7443"/>
    <w:rsid w:val="002B7490"/>
    <w:rsid w:val="002B76DE"/>
    <w:rsid w:val="002B7711"/>
    <w:rsid w:val="002B7910"/>
    <w:rsid w:val="002B7B89"/>
    <w:rsid w:val="002B7D46"/>
    <w:rsid w:val="002C0BA5"/>
    <w:rsid w:val="002C1880"/>
    <w:rsid w:val="002C1BB8"/>
    <w:rsid w:val="002C228C"/>
    <w:rsid w:val="002C2E23"/>
    <w:rsid w:val="002C3198"/>
    <w:rsid w:val="002C31F0"/>
    <w:rsid w:val="002C373F"/>
    <w:rsid w:val="002C3BCE"/>
    <w:rsid w:val="002C4877"/>
    <w:rsid w:val="002C515A"/>
    <w:rsid w:val="002C52A2"/>
    <w:rsid w:val="002C57A6"/>
    <w:rsid w:val="002C5B5A"/>
    <w:rsid w:val="002C5C3D"/>
    <w:rsid w:val="002C61C4"/>
    <w:rsid w:val="002C6452"/>
    <w:rsid w:val="002C6E0D"/>
    <w:rsid w:val="002C6EC6"/>
    <w:rsid w:val="002D10F9"/>
    <w:rsid w:val="002D1B2B"/>
    <w:rsid w:val="002D20F4"/>
    <w:rsid w:val="002D2291"/>
    <w:rsid w:val="002D24F5"/>
    <w:rsid w:val="002D27B8"/>
    <w:rsid w:val="002D3019"/>
    <w:rsid w:val="002D3492"/>
    <w:rsid w:val="002D3C5B"/>
    <w:rsid w:val="002D3FEA"/>
    <w:rsid w:val="002D59F3"/>
    <w:rsid w:val="002D602A"/>
    <w:rsid w:val="002D675D"/>
    <w:rsid w:val="002D6909"/>
    <w:rsid w:val="002D7599"/>
    <w:rsid w:val="002D76D8"/>
    <w:rsid w:val="002D793B"/>
    <w:rsid w:val="002D7B6E"/>
    <w:rsid w:val="002D7D94"/>
    <w:rsid w:val="002D7DC3"/>
    <w:rsid w:val="002E0331"/>
    <w:rsid w:val="002E0F70"/>
    <w:rsid w:val="002E10DC"/>
    <w:rsid w:val="002E12F0"/>
    <w:rsid w:val="002E14DB"/>
    <w:rsid w:val="002E1C82"/>
    <w:rsid w:val="002E23D0"/>
    <w:rsid w:val="002E2503"/>
    <w:rsid w:val="002E2743"/>
    <w:rsid w:val="002E29F6"/>
    <w:rsid w:val="002E38C1"/>
    <w:rsid w:val="002E3B5A"/>
    <w:rsid w:val="002E3CD6"/>
    <w:rsid w:val="002E3E79"/>
    <w:rsid w:val="002E4319"/>
    <w:rsid w:val="002E4712"/>
    <w:rsid w:val="002E51AE"/>
    <w:rsid w:val="002E55C4"/>
    <w:rsid w:val="002E5860"/>
    <w:rsid w:val="002E6252"/>
    <w:rsid w:val="002E69A9"/>
    <w:rsid w:val="002E6C19"/>
    <w:rsid w:val="002E7315"/>
    <w:rsid w:val="002E7861"/>
    <w:rsid w:val="002E7D8B"/>
    <w:rsid w:val="002F0223"/>
    <w:rsid w:val="002F07B6"/>
    <w:rsid w:val="002F0A8A"/>
    <w:rsid w:val="002F1B32"/>
    <w:rsid w:val="002F1C05"/>
    <w:rsid w:val="002F234E"/>
    <w:rsid w:val="002F25A2"/>
    <w:rsid w:val="002F3A1C"/>
    <w:rsid w:val="002F3AD7"/>
    <w:rsid w:val="002F403D"/>
    <w:rsid w:val="002F4269"/>
    <w:rsid w:val="002F4648"/>
    <w:rsid w:val="002F49FC"/>
    <w:rsid w:val="002F4AAA"/>
    <w:rsid w:val="002F4E14"/>
    <w:rsid w:val="002F4F91"/>
    <w:rsid w:val="002F53EB"/>
    <w:rsid w:val="002F5554"/>
    <w:rsid w:val="002F5906"/>
    <w:rsid w:val="002F5F34"/>
    <w:rsid w:val="002F6AB7"/>
    <w:rsid w:val="002F6E23"/>
    <w:rsid w:val="002F70DC"/>
    <w:rsid w:val="002F786B"/>
    <w:rsid w:val="002F7ED6"/>
    <w:rsid w:val="00300E57"/>
    <w:rsid w:val="00300F7A"/>
    <w:rsid w:val="00301DBF"/>
    <w:rsid w:val="003023F5"/>
    <w:rsid w:val="003033A7"/>
    <w:rsid w:val="003035EF"/>
    <w:rsid w:val="00303D42"/>
    <w:rsid w:val="00303F4B"/>
    <w:rsid w:val="003040BC"/>
    <w:rsid w:val="003041AB"/>
    <w:rsid w:val="0030424D"/>
    <w:rsid w:val="00304C22"/>
    <w:rsid w:val="0030579B"/>
    <w:rsid w:val="00306459"/>
    <w:rsid w:val="003064FA"/>
    <w:rsid w:val="00306E88"/>
    <w:rsid w:val="00307C69"/>
    <w:rsid w:val="003115D5"/>
    <w:rsid w:val="0031183D"/>
    <w:rsid w:val="00311AA1"/>
    <w:rsid w:val="00311C2C"/>
    <w:rsid w:val="0031257D"/>
    <w:rsid w:val="00313D75"/>
    <w:rsid w:val="00314531"/>
    <w:rsid w:val="003157F3"/>
    <w:rsid w:val="00315CA2"/>
    <w:rsid w:val="00316027"/>
    <w:rsid w:val="00316569"/>
    <w:rsid w:val="00316AAF"/>
    <w:rsid w:val="003171E7"/>
    <w:rsid w:val="00317636"/>
    <w:rsid w:val="00317938"/>
    <w:rsid w:val="00317CAC"/>
    <w:rsid w:val="00320A25"/>
    <w:rsid w:val="003210BB"/>
    <w:rsid w:val="0032148B"/>
    <w:rsid w:val="00321761"/>
    <w:rsid w:val="0032184D"/>
    <w:rsid w:val="003220DA"/>
    <w:rsid w:val="003223A6"/>
    <w:rsid w:val="0032262D"/>
    <w:rsid w:val="00323019"/>
    <w:rsid w:val="0032308B"/>
    <w:rsid w:val="00323D87"/>
    <w:rsid w:val="00323E8F"/>
    <w:rsid w:val="00323F59"/>
    <w:rsid w:val="00324154"/>
    <w:rsid w:val="003245EA"/>
    <w:rsid w:val="0032520A"/>
    <w:rsid w:val="00325CED"/>
    <w:rsid w:val="00325E71"/>
    <w:rsid w:val="003268F6"/>
    <w:rsid w:val="00326B7C"/>
    <w:rsid w:val="00326C53"/>
    <w:rsid w:val="003271CE"/>
    <w:rsid w:val="00327629"/>
    <w:rsid w:val="00327827"/>
    <w:rsid w:val="00327CFE"/>
    <w:rsid w:val="00327DBE"/>
    <w:rsid w:val="00330740"/>
    <w:rsid w:val="0033126F"/>
    <w:rsid w:val="0033199A"/>
    <w:rsid w:val="00332757"/>
    <w:rsid w:val="0033294A"/>
    <w:rsid w:val="003333D7"/>
    <w:rsid w:val="0033370F"/>
    <w:rsid w:val="0033375C"/>
    <w:rsid w:val="00333769"/>
    <w:rsid w:val="00333876"/>
    <w:rsid w:val="003338DA"/>
    <w:rsid w:val="00333E74"/>
    <w:rsid w:val="0033411D"/>
    <w:rsid w:val="0033415E"/>
    <w:rsid w:val="00334792"/>
    <w:rsid w:val="00334F41"/>
    <w:rsid w:val="00335631"/>
    <w:rsid w:val="003359D4"/>
    <w:rsid w:val="00335C2B"/>
    <w:rsid w:val="00335E95"/>
    <w:rsid w:val="00336EFA"/>
    <w:rsid w:val="00337022"/>
    <w:rsid w:val="00337027"/>
    <w:rsid w:val="0033707B"/>
    <w:rsid w:val="0033792C"/>
    <w:rsid w:val="00337FDF"/>
    <w:rsid w:val="0034036D"/>
    <w:rsid w:val="00340A71"/>
    <w:rsid w:val="00340B94"/>
    <w:rsid w:val="00340D8E"/>
    <w:rsid w:val="0034195A"/>
    <w:rsid w:val="00341C30"/>
    <w:rsid w:val="00342935"/>
    <w:rsid w:val="00342C29"/>
    <w:rsid w:val="00343A19"/>
    <w:rsid w:val="00343A26"/>
    <w:rsid w:val="00343A58"/>
    <w:rsid w:val="00343A6F"/>
    <w:rsid w:val="00343ADB"/>
    <w:rsid w:val="00343B8B"/>
    <w:rsid w:val="00343E6C"/>
    <w:rsid w:val="00344165"/>
    <w:rsid w:val="00344A98"/>
    <w:rsid w:val="00344C44"/>
    <w:rsid w:val="00345B20"/>
    <w:rsid w:val="00345C8B"/>
    <w:rsid w:val="003465CE"/>
    <w:rsid w:val="003465EA"/>
    <w:rsid w:val="00346640"/>
    <w:rsid w:val="00346644"/>
    <w:rsid w:val="0034677D"/>
    <w:rsid w:val="00346EEB"/>
    <w:rsid w:val="00346F38"/>
    <w:rsid w:val="003470DC"/>
    <w:rsid w:val="00347117"/>
    <w:rsid w:val="00350226"/>
    <w:rsid w:val="0035025C"/>
    <w:rsid w:val="00350AAB"/>
    <w:rsid w:val="00350BA6"/>
    <w:rsid w:val="00350DAB"/>
    <w:rsid w:val="00351005"/>
    <w:rsid w:val="00351355"/>
    <w:rsid w:val="003515EF"/>
    <w:rsid w:val="003519D7"/>
    <w:rsid w:val="0035236E"/>
    <w:rsid w:val="0035268D"/>
    <w:rsid w:val="00352920"/>
    <w:rsid w:val="0035317A"/>
    <w:rsid w:val="00353810"/>
    <w:rsid w:val="003539A7"/>
    <w:rsid w:val="00353E6F"/>
    <w:rsid w:val="003546D0"/>
    <w:rsid w:val="00354C24"/>
    <w:rsid w:val="00354D72"/>
    <w:rsid w:val="00354EAA"/>
    <w:rsid w:val="003556B9"/>
    <w:rsid w:val="00355876"/>
    <w:rsid w:val="00355B55"/>
    <w:rsid w:val="00355F94"/>
    <w:rsid w:val="00356993"/>
    <w:rsid w:val="00357026"/>
    <w:rsid w:val="003576DF"/>
    <w:rsid w:val="00357EB6"/>
    <w:rsid w:val="00360E18"/>
    <w:rsid w:val="00360FBF"/>
    <w:rsid w:val="0036116E"/>
    <w:rsid w:val="00361184"/>
    <w:rsid w:val="00361986"/>
    <w:rsid w:val="003621CA"/>
    <w:rsid w:val="00362666"/>
    <w:rsid w:val="00362BFB"/>
    <w:rsid w:val="003637B3"/>
    <w:rsid w:val="00363C8B"/>
    <w:rsid w:val="00363F2B"/>
    <w:rsid w:val="00363FBF"/>
    <w:rsid w:val="00364012"/>
    <w:rsid w:val="003641EF"/>
    <w:rsid w:val="00364735"/>
    <w:rsid w:val="00364827"/>
    <w:rsid w:val="003648E8"/>
    <w:rsid w:val="0036500C"/>
    <w:rsid w:val="0036557A"/>
    <w:rsid w:val="00365AA6"/>
    <w:rsid w:val="003660D2"/>
    <w:rsid w:val="00366A7E"/>
    <w:rsid w:val="00366B2A"/>
    <w:rsid w:val="00366E10"/>
    <w:rsid w:val="00367349"/>
    <w:rsid w:val="0036749F"/>
    <w:rsid w:val="003678B6"/>
    <w:rsid w:val="00367D83"/>
    <w:rsid w:val="00370329"/>
    <w:rsid w:val="00370469"/>
    <w:rsid w:val="0037105C"/>
    <w:rsid w:val="00371992"/>
    <w:rsid w:val="00371BF8"/>
    <w:rsid w:val="00372301"/>
    <w:rsid w:val="003727EB"/>
    <w:rsid w:val="003729D0"/>
    <w:rsid w:val="00372AC3"/>
    <w:rsid w:val="00373855"/>
    <w:rsid w:val="00373C5A"/>
    <w:rsid w:val="00373F01"/>
    <w:rsid w:val="00374CDC"/>
    <w:rsid w:val="00375329"/>
    <w:rsid w:val="00375DF4"/>
    <w:rsid w:val="003763B5"/>
    <w:rsid w:val="0037695F"/>
    <w:rsid w:val="00376B1D"/>
    <w:rsid w:val="00376C9E"/>
    <w:rsid w:val="00377158"/>
    <w:rsid w:val="0038026D"/>
    <w:rsid w:val="003804E9"/>
    <w:rsid w:val="00380561"/>
    <w:rsid w:val="003807E1"/>
    <w:rsid w:val="0038168D"/>
    <w:rsid w:val="003817EB"/>
    <w:rsid w:val="00381ABC"/>
    <w:rsid w:val="00382054"/>
    <w:rsid w:val="00382333"/>
    <w:rsid w:val="00382CDA"/>
    <w:rsid w:val="00382D3E"/>
    <w:rsid w:val="003834F5"/>
    <w:rsid w:val="00383BBA"/>
    <w:rsid w:val="00383E84"/>
    <w:rsid w:val="00384022"/>
    <w:rsid w:val="00384034"/>
    <w:rsid w:val="003843C1"/>
    <w:rsid w:val="0038474B"/>
    <w:rsid w:val="003848C9"/>
    <w:rsid w:val="00384A76"/>
    <w:rsid w:val="00384DD2"/>
    <w:rsid w:val="00384E3E"/>
    <w:rsid w:val="00384FBA"/>
    <w:rsid w:val="003852AB"/>
    <w:rsid w:val="00385CD5"/>
    <w:rsid w:val="00385F86"/>
    <w:rsid w:val="003864F2"/>
    <w:rsid w:val="00386B13"/>
    <w:rsid w:val="003870F0"/>
    <w:rsid w:val="003873B8"/>
    <w:rsid w:val="00387475"/>
    <w:rsid w:val="0038753F"/>
    <w:rsid w:val="00390712"/>
    <w:rsid w:val="00390727"/>
    <w:rsid w:val="00391600"/>
    <w:rsid w:val="003916D0"/>
    <w:rsid w:val="00391E2E"/>
    <w:rsid w:val="00392075"/>
    <w:rsid w:val="00392DD7"/>
    <w:rsid w:val="00393685"/>
    <w:rsid w:val="00393F42"/>
    <w:rsid w:val="00393F77"/>
    <w:rsid w:val="0039405D"/>
    <w:rsid w:val="0039475B"/>
    <w:rsid w:val="00394805"/>
    <w:rsid w:val="00394856"/>
    <w:rsid w:val="00394BCC"/>
    <w:rsid w:val="00395433"/>
    <w:rsid w:val="00395664"/>
    <w:rsid w:val="00395BB4"/>
    <w:rsid w:val="00396145"/>
    <w:rsid w:val="00396239"/>
    <w:rsid w:val="00397097"/>
    <w:rsid w:val="003975C6"/>
    <w:rsid w:val="003975F3"/>
    <w:rsid w:val="00397DB0"/>
    <w:rsid w:val="003A0757"/>
    <w:rsid w:val="003A0B7D"/>
    <w:rsid w:val="003A1771"/>
    <w:rsid w:val="003A1868"/>
    <w:rsid w:val="003A23CC"/>
    <w:rsid w:val="003A28EC"/>
    <w:rsid w:val="003A2EC7"/>
    <w:rsid w:val="003A2F4B"/>
    <w:rsid w:val="003A3187"/>
    <w:rsid w:val="003A39E2"/>
    <w:rsid w:val="003A3BA7"/>
    <w:rsid w:val="003A498B"/>
    <w:rsid w:val="003A4B8E"/>
    <w:rsid w:val="003A4BC4"/>
    <w:rsid w:val="003A6132"/>
    <w:rsid w:val="003A624D"/>
    <w:rsid w:val="003A639B"/>
    <w:rsid w:val="003A63DF"/>
    <w:rsid w:val="003A6D65"/>
    <w:rsid w:val="003A7B73"/>
    <w:rsid w:val="003A7CE1"/>
    <w:rsid w:val="003A7EB7"/>
    <w:rsid w:val="003A7F40"/>
    <w:rsid w:val="003A7F42"/>
    <w:rsid w:val="003A7F77"/>
    <w:rsid w:val="003A7FBC"/>
    <w:rsid w:val="003B02DE"/>
    <w:rsid w:val="003B08D1"/>
    <w:rsid w:val="003B0B4A"/>
    <w:rsid w:val="003B1ACB"/>
    <w:rsid w:val="003B2210"/>
    <w:rsid w:val="003B35E9"/>
    <w:rsid w:val="003B361D"/>
    <w:rsid w:val="003B3F04"/>
    <w:rsid w:val="003B4AED"/>
    <w:rsid w:val="003B4DC8"/>
    <w:rsid w:val="003B583B"/>
    <w:rsid w:val="003B5CA5"/>
    <w:rsid w:val="003B5EE1"/>
    <w:rsid w:val="003B6175"/>
    <w:rsid w:val="003B67DE"/>
    <w:rsid w:val="003B6D61"/>
    <w:rsid w:val="003B6DBF"/>
    <w:rsid w:val="003B7CDB"/>
    <w:rsid w:val="003C0410"/>
    <w:rsid w:val="003C10DB"/>
    <w:rsid w:val="003C123F"/>
    <w:rsid w:val="003C12D9"/>
    <w:rsid w:val="003C1D4D"/>
    <w:rsid w:val="003C258F"/>
    <w:rsid w:val="003C2C50"/>
    <w:rsid w:val="003C3181"/>
    <w:rsid w:val="003C38D3"/>
    <w:rsid w:val="003C3B20"/>
    <w:rsid w:val="003C3C56"/>
    <w:rsid w:val="003C4A4A"/>
    <w:rsid w:val="003C4F52"/>
    <w:rsid w:val="003C6781"/>
    <w:rsid w:val="003C6C6A"/>
    <w:rsid w:val="003C74F5"/>
    <w:rsid w:val="003C78E5"/>
    <w:rsid w:val="003C7D83"/>
    <w:rsid w:val="003C7E75"/>
    <w:rsid w:val="003D0308"/>
    <w:rsid w:val="003D0318"/>
    <w:rsid w:val="003D156B"/>
    <w:rsid w:val="003D1A6A"/>
    <w:rsid w:val="003D1CE4"/>
    <w:rsid w:val="003D1F8B"/>
    <w:rsid w:val="003D2289"/>
    <w:rsid w:val="003D250D"/>
    <w:rsid w:val="003D26DA"/>
    <w:rsid w:val="003D27BA"/>
    <w:rsid w:val="003D2CC3"/>
    <w:rsid w:val="003D2ED0"/>
    <w:rsid w:val="003D2F4D"/>
    <w:rsid w:val="003D304C"/>
    <w:rsid w:val="003D349A"/>
    <w:rsid w:val="003D3580"/>
    <w:rsid w:val="003D3BAE"/>
    <w:rsid w:val="003D55AC"/>
    <w:rsid w:val="003D5738"/>
    <w:rsid w:val="003D5E37"/>
    <w:rsid w:val="003D6509"/>
    <w:rsid w:val="003D665A"/>
    <w:rsid w:val="003D69BD"/>
    <w:rsid w:val="003D6C55"/>
    <w:rsid w:val="003D6CC4"/>
    <w:rsid w:val="003D6CCB"/>
    <w:rsid w:val="003D6FB6"/>
    <w:rsid w:val="003D78C3"/>
    <w:rsid w:val="003D7AB2"/>
    <w:rsid w:val="003D7CAA"/>
    <w:rsid w:val="003D7FA9"/>
    <w:rsid w:val="003E0279"/>
    <w:rsid w:val="003E0345"/>
    <w:rsid w:val="003E0E02"/>
    <w:rsid w:val="003E172F"/>
    <w:rsid w:val="003E198D"/>
    <w:rsid w:val="003E223D"/>
    <w:rsid w:val="003E27B4"/>
    <w:rsid w:val="003E2B63"/>
    <w:rsid w:val="003E2DAC"/>
    <w:rsid w:val="003E3C6E"/>
    <w:rsid w:val="003E4309"/>
    <w:rsid w:val="003E478D"/>
    <w:rsid w:val="003E5BCA"/>
    <w:rsid w:val="003E6863"/>
    <w:rsid w:val="003E6941"/>
    <w:rsid w:val="003E6A8C"/>
    <w:rsid w:val="003E7008"/>
    <w:rsid w:val="003E7060"/>
    <w:rsid w:val="003E77A3"/>
    <w:rsid w:val="003E7FDA"/>
    <w:rsid w:val="003F0221"/>
    <w:rsid w:val="003F04AC"/>
    <w:rsid w:val="003F0FFF"/>
    <w:rsid w:val="003F1046"/>
    <w:rsid w:val="003F2C83"/>
    <w:rsid w:val="003F2DFF"/>
    <w:rsid w:val="003F3380"/>
    <w:rsid w:val="003F3639"/>
    <w:rsid w:val="003F3A47"/>
    <w:rsid w:val="003F401D"/>
    <w:rsid w:val="003F4E5A"/>
    <w:rsid w:val="003F55C4"/>
    <w:rsid w:val="003F56DD"/>
    <w:rsid w:val="003F58E8"/>
    <w:rsid w:val="003F5DDD"/>
    <w:rsid w:val="003F6026"/>
    <w:rsid w:val="003F6142"/>
    <w:rsid w:val="003F6168"/>
    <w:rsid w:val="003F63A9"/>
    <w:rsid w:val="003F6659"/>
    <w:rsid w:val="003F67DD"/>
    <w:rsid w:val="003F68FA"/>
    <w:rsid w:val="003F691E"/>
    <w:rsid w:val="003F6E10"/>
    <w:rsid w:val="003F73DA"/>
    <w:rsid w:val="003F7472"/>
    <w:rsid w:val="003F7779"/>
    <w:rsid w:val="004001CD"/>
    <w:rsid w:val="0040108D"/>
    <w:rsid w:val="00401257"/>
    <w:rsid w:val="00401B1A"/>
    <w:rsid w:val="004023FB"/>
    <w:rsid w:val="00402444"/>
    <w:rsid w:val="0040261F"/>
    <w:rsid w:val="00402F6C"/>
    <w:rsid w:val="004034BE"/>
    <w:rsid w:val="00403C12"/>
    <w:rsid w:val="00404204"/>
    <w:rsid w:val="0040461B"/>
    <w:rsid w:val="00404E7C"/>
    <w:rsid w:val="00405D9F"/>
    <w:rsid w:val="00405E77"/>
    <w:rsid w:val="004067E2"/>
    <w:rsid w:val="00406C6B"/>
    <w:rsid w:val="00406F11"/>
    <w:rsid w:val="00406FAC"/>
    <w:rsid w:val="00407550"/>
    <w:rsid w:val="00407D2F"/>
    <w:rsid w:val="00410C38"/>
    <w:rsid w:val="00410F40"/>
    <w:rsid w:val="00411128"/>
    <w:rsid w:val="00411382"/>
    <w:rsid w:val="004113D8"/>
    <w:rsid w:val="004115FE"/>
    <w:rsid w:val="00411877"/>
    <w:rsid w:val="00411E12"/>
    <w:rsid w:val="004130A4"/>
    <w:rsid w:val="00413297"/>
    <w:rsid w:val="004135D8"/>
    <w:rsid w:val="00413B36"/>
    <w:rsid w:val="0041493D"/>
    <w:rsid w:val="00415005"/>
    <w:rsid w:val="00415444"/>
    <w:rsid w:val="00415AB3"/>
    <w:rsid w:val="00415CFF"/>
    <w:rsid w:val="00415D06"/>
    <w:rsid w:val="00415F6A"/>
    <w:rsid w:val="00416180"/>
    <w:rsid w:val="00416F33"/>
    <w:rsid w:val="00417025"/>
    <w:rsid w:val="004179A7"/>
    <w:rsid w:val="004201C9"/>
    <w:rsid w:val="00421628"/>
    <w:rsid w:val="00421767"/>
    <w:rsid w:val="004218B2"/>
    <w:rsid w:val="00421AA7"/>
    <w:rsid w:val="00421BAA"/>
    <w:rsid w:val="004222F7"/>
    <w:rsid w:val="0042238B"/>
    <w:rsid w:val="00422871"/>
    <w:rsid w:val="00422AE0"/>
    <w:rsid w:val="00422D30"/>
    <w:rsid w:val="00423064"/>
    <w:rsid w:val="00423A38"/>
    <w:rsid w:val="0042427A"/>
    <w:rsid w:val="00425227"/>
    <w:rsid w:val="0042586D"/>
    <w:rsid w:val="004259EB"/>
    <w:rsid w:val="00425A73"/>
    <w:rsid w:val="00425B36"/>
    <w:rsid w:val="00425CC8"/>
    <w:rsid w:val="00425E3E"/>
    <w:rsid w:val="00425F22"/>
    <w:rsid w:val="00426512"/>
    <w:rsid w:val="004269D6"/>
    <w:rsid w:val="004273AB"/>
    <w:rsid w:val="0043052A"/>
    <w:rsid w:val="0043057A"/>
    <w:rsid w:val="0043059F"/>
    <w:rsid w:val="0043064A"/>
    <w:rsid w:val="004313FE"/>
    <w:rsid w:val="00431458"/>
    <w:rsid w:val="00431A3D"/>
    <w:rsid w:val="00431B73"/>
    <w:rsid w:val="00431EAA"/>
    <w:rsid w:val="004320D2"/>
    <w:rsid w:val="0043287B"/>
    <w:rsid w:val="00432C53"/>
    <w:rsid w:val="00432EE9"/>
    <w:rsid w:val="00433126"/>
    <w:rsid w:val="00433E55"/>
    <w:rsid w:val="00433EC8"/>
    <w:rsid w:val="004340FD"/>
    <w:rsid w:val="004351EC"/>
    <w:rsid w:val="0043530D"/>
    <w:rsid w:val="00435F93"/>
    <w:rsid w:val="00436297"/>
    <w:rsid w:val="004368F1"/>
    <w:rsid w:val="00436C89"/>
    <w:rsid w:val="004375C6"/>
    <w:rsid w:val="004376A0"/>
    <w:rsid w:val="004376A7"/>
    <w:rsid w:val="004378B1"/>
    <w:rsid w:val="0043790D"/>
    <w:rsid w:val="00437DC4"/>
    <w:rsid w:val="00437E58"/>
    <w:rsid w:val="0044074B"/>
    <w:rsid w:val="0044084E"/>
    <w:rsid w:val="00440C4D"/>
    <w:rsid w:val="00440E57"/>
    <w:rsid w:val="0044102B"/>
    <w:rsid w:val="0044142A"/>
    <w:rsid w:val="00441DE8"/>
    <w:rsid w:val="00441FAE"/>
    <w:rsid w:val="00442051"/>
    <w:rsid w:val="00443253"/>
    <w:rsid w:val="00443470"/>
    <w:rsid w:val="004434DE"/>
    <w:rsid w:val="004441B2"/>
    <w:rsid w:val="00444251"/>
    <w:rsid w:val="004443B6"/>
    <w:rsid w:val="00444DBB"/>
    <w:rsid w:val="00444F35"/>
    <w:rsid w:val="00445306"/>
    <w:rsid w:val="00445788"/>
    <w:rsid w:val="00445A4A"/>
    <w:rsid w:val="004468E1"/>
    <w:rsid w:val="00446DBE"/>
    <w:rsid w:val="004472A2"/>
    <w:rsid w:val="00447637"/>
    <w:rsid w:val="00447A17"/>
    <w:rsid w:val="00447C10"/>
    <w:rsid w:val="004505D1"/>
    <w:rsid w:val="00450905"/>
    <w:rsid w:val="00450999"/>
    <w:rsid w:val="004512AC"/>
    <w:rsid w:val="00451D55"/>
    <w:rsid w:val="00451DBE"/>
    <w:rsid w:val="00452465"/>
    <w:rsid w:val="00452CD8"/>
    <w:rsid w:val="00452D87"/>
    <w:rsid w:val="00453397"/>
    <w:rsid w:val="0045352B"/>
    <w:rsid w:val="00453CF8"/>
    <w:rsid w:val="00453D39"/>
    <w:rsid w:val="00454479"/>
    <w:rsid w:val="00454825"/>
    <w:rsid w:val="004548B1"/>
    <w:rsid w:val="00455110"/>
    <w:rsid w:val="00455541"/>
    <w:rsid w:val="004562AB"/>
    <w:rsid w:val="00456300"/>
    <w:rsid w:val="00456A90"/>
    <w:rsid w:val="00456D00"/>
    <w:rsid w:val="00457A5E"/>
    <w:rsid w:val="00460569"/>
    <w:rsid w:val="00460DC2"/>
    <w:rsid w:val="004614D3"/>
    <w:rsid w:val="0046180F"/>
    <w:rsid w:val="00461BF5"/>
    <w:rsid w:val="00461C2D"/>
    <w:rsid w:val="00461C71"/>
    <w:rsid w:val="00461E23"/>
    <w:rsid w:val="004621BC"/>
    <w:rsid w:val="0046307D"/>
    <w:rsid w:val="00463FB1"/>
    <w:rsid w:val="00464520"/>
    <w:rsid w:val="004649F4"/>
    <w:rsid w:val="00464E5E"/>
    <w:rsid w:val="00464FA4"/>
    <w:rsid w:val="004651D2"/>
    <w:rsid w:val="00465979"/>
    <w:rsid w:val="00465B7C"/>
    <w:rsid w:val="004665D6"/>
    <w:rsid w:val="00466724"/>
    <w:rsid w:val="004667CB"/>
    <w:rsid w:val="00466829"/>
    <w:rsid w:val="00466B07"/>
    <w:rsid w:val="00467279"/>
    <w:rsid w:val="0046733E"/>
    <w:rsid w:val="00467FB9"/>
    <w:rsid w:val="0047028F"/>
    <w:rsid w:val="004705B7"/>
    <w:rsid w:val="00470967"/>
    <w:rsid w:val="00471ADA"/>
    <w:rsid w:val="00471BD1"/>
    <w:rsid w:val="004720D5"/>
    <w:rsid w:val="004734C8"/>
    <w:rsid w:val="00473832"/>
    <w:rsid w:val="00474289"/>
    <w:rsid w:val="00474522"/>
    <w:rsid w:val="0047466C"/>
    <w:rsid w:val="00474844"/>
    <w:rsid w:val="00474D97"/>
    <w:rsid w:val="00475151"/>
    <w:rsid w:val="004755B7"/>
    <w:rsid w:val="0047573F"/>
    <w:rsid w:val="004757A0"/>
    <w:rsid w:val="004761D0"/>
    <w:rsid w:val="00476AFE"/>
    <w:rsid w:val="00476DE1"/>
    <w:rsid w:val="00477110"/>
    <w:rsid w:val="00477245"/>
    <w:rsid w:val="004772CE"/>
    <w:rsid w:val="00477EC5"/>
    <w:rsid w:val="00480A72"/>
    <w:rsid w:val="00480FB1"/>
    <w:rsid w:val="0048193B"/>
    <w:rsid w:val="00481B30"/>
    <w:rsid w:val="00482225"/>
    <w:rsid w:val="004825A0"/>
    <w:rsid w:val="004826DB"/>
    <w:rsid w:val="00482709"/>
    <w:rsid w:val="004827BB"/>
    <w:rsid w:val="00482957"/>
    <w:rsid w:val="00483021"/>
    <w:rsid w:val="00483A1C"/>
    <w:rsid w:val="00483D46"/>
    <w:rsid w:val="00484B12"/>
    <w:rsid w:val="00484D24"/>
    <w:rsid w:val="00486025"/>
    <w:rsid w:val="004860A1"/>
    <w:rsid w:val="00486137"/>
    <w:rsid w:val="004861ED"/>
    <w:rsid w:val="004869AD"/>
    <w:rsid w:val="00486BBE"/>
    <w:rsid w:val="00486EFD"/>
    <w:rsid w:val="0048759E"/>
    <w:rsid w:val="00487917"/>
    <w:rsid w:val="00487B18"/>
    <w:rsid w:val="00487D1A"/>
    <w:rsid w:val="00490551"/>
    <w:rsid w:val="0049135F"/>
    <w:rsid w:val="004913DA"/>
    <w:rsid w:val="004915A0"/>
    <w:rsid w:val="00491701"/>
    <w:rsid w:val="004921F9"/>
    <w:rsid w:val="0049238B"/>
    <w:rsid w:val="004926EE"/>
    <w:rsid w:val="00492B8F"/>
    <w:rsid w:val="00492F6D"/>
    <w:rsid w:val="00493069"/>
    <w:rsid w:val="004933F1"/>
    <w:rsid w:val="00493625"/>
    <w:rsid w:val="00493847"/>
    <w:rsid w:val="004942C2"/>
    <w:rsid w:val="00494567"/>
    <w:rsid w:val="00494AE4"/>
    <w:rsid w:val="0049533A"/>
    <w:rsid w:val="00495D86"/>
    <w:rsid w:val="0049682C"/>
    <w:rsid w:val="00496CFD"/>
    <w:rsid w:val="00496F19"/>
    <w:rsid w:val="00497199"/>
    <w:rsid w:val="00497267"/>
    <w:rsid w:val="00497426"/>
    <w:rsid w:val="00497D3C"/>
    <w:rsid w:val="00497E5D"/>
    <w:rsid w:val="004A0AA8"/>
    <w:rsid w:val="004A12DD"/>
    <w:rsid w:val="004A1A47"/>
    <w:rsid w:val="004A39E1"/>
    <w:rsid w:val="004A3BD6"/>
    <w:rsid w:val="004A3FFD"/>
    <w:rsid w:val="004A63C4"/>
    <w:rsid w:val="004A7E49"/>
    <w:rsid w:val="004B0028"/>
    <w:rsid w:val="004B0047"/>
    <w:rsid w:val="004B03DC"/>
    <w:rsid w:val="004B0481"/>
    <w:rsid w:val="004B075D"/>
    <w:rsid w:val="004B090E"/>
    <w:rsid w:val="004B0B9D"/>
    <w:rsid w:val="004B0FC1"/>
    <w:rsid w:val="004B202C"/>
    <w:rsid w:val="004B2121"/>
    <w:rsid w:val="004B2A8E"/>
    <w:rsid w:val="004B33C3"/>
    <w:rsid w:val="004B3421"/>
    <w:rsid w:val="004B36BC"/>
    <w:rsid w:val="004B3718"/>
    <w:rsid w:val="004B3F63"/>
    <w:rsid w:val="004B4277"/>
    <w:rsid w:val="004B4298"/>
    <w:rsid w:val="004B468D"/>
    <w:rsid w:val="004B4C0E"/>
    <w:rsid w:val="004B5185"/>
    <w:rsid w:val="004B5221"/>
    <w:rsid w:val="004B59DF"/>
    <w:rsid w:val="004B5BD7"/>
    <w:rsid w:val="004B5D40"/>
    <w:rsid w:val="004B5FCD"/>
    <w:rsid w:val="004B61EE"/>
    <w:rsid w:val="004B6FFA"/>
    <w:rsid w:val="004B7A90"/>
    <w:rsid w:val="004B7B0E"/>
    <w:rsid w:val="004C004B"/>
    <w:rsid w:val="004C009A"/>
    <w:rsid w:val="004C081E"/>
    <w:rsid w:val="004C11E2"/>
    <w:rsid w:val="004C1C7F"/>
    <w:rsid w:val="004C1C92"/>
    <w:rsid w:val="004C1D0F"/>
    <w:rsid w:val="004C23D9"/>
    <w:rsid w:val="004C33F7"/>
    <w:rsid w:val="004C34B6"/>
    <w:rsid w:val="004C381E"/>
    <w:rsid w:val="004C3A79"/>
    <w:rsid w:val="004C3B94"/>
    <w:rsid w:val="004C3BFB"/>
    <w:rsid w:val="004C3ECF"/>
    <w:rsid w:val="004C4BE5"/>
    <w:rsid w:val="004C4F98"/>
    <w:rsid w:val="004C530E"/>
    <w:rsid w:val="004C59C1"/>
    <w:rsid w:val="004C6146"/>
    <w:rsid w:val="004C628F"/>
    <w:rsid w:val="004C6D25"/>
    <w:rsid w:val="004C7250"/>
    <w:rsid w:val="004C7CC0"/>
    <w:rsid w:val="004C7FCB"/>
    <w:rsid w:val="004D0483"/>
    <w:rsid w:val="004D052C"/>
    <w:rsid w:val="004D0A93"/>
    <w:rsid w:val="004D0F00"/>
    <w:rsid w:val="004D2244"/>
    <w:rsid w:val="004D2581"/>
    <w:rsid w:val="004D35B7"/>
    <w:rsid w:val="004D361A"/>
    <w:rsid w:val="004D3893"/>
    <w:rsid w:val="004D3922"/>
    <w:rsid w:val="004D4183"/>
    <w:rsid w:val="004D43FE"/>
    <w:rsid w:val="004D4915"/>
    <w:rsid w:val="004D4B03"/>
    <w:rsid w:val="004D505D"/>
    <w:rsid w:val="004D5D32"/>
    <w:rsid w:val="004D5DE0"/>
    <w:rsid w:val="004D6347"/>
    <w:rsid w:val="004D6A26"/>
    <w:rsid w:val="004D7DC4"/>
    <w:rsid w:val="004D7EE1"/>
    <w:rsid w:val="004D7F36"/>
    <w:rsid w:val="004E0382"/>
    <w:rsid w:val="004E18F0"/>
    <w:rsid w:val="004E1920"/>
    <w:rsid w:val="004E1B5B"/>
    <w:rsid w:val="004E2300"/>
    <w:rsid w:val="004E25A5"/>
    <w:rsid w:val="004E274E"/>
    <w:rsid w:val="004E281F"/>
    <w:rsid w:val="004E2F2D"/>
    <w:rsid w:val="004E319A"/>
    <w:rsid w:val="004E3798"/>
    <w:rsid w:val="004E37E9"/>
    <w:rsid w:val="004E4331"/>
    <w:rsid w:val="004E4AA5"/>
    <w:rsid w:val="004E4B65"/>
    <w:rsid w:val="004E4CCD"/>
    <w:rsid w:val="004E5685"/>
    <w:rsid w:val="004E6334"/>
    <w:rsid w:val="004E6A7A"/>
    <w:rsid w:val="004E757F"/>
    <w:rsid w:val="004E7C31"/>
    <w:rsid w:val="004F0258"/>
    <w:rsid w:val="004F0287"/>
    <w:rsid w:val="004F0867"/>
    <w:rsid w:val="004F0BBF"/>
    <w:rsid w:val="004F1416"/>
    <w:rsid w:val="004F1E08"/>
    <w:rsid w:val="004F1E16"/>
    <w:rsid w:val="004F1F1D"/>
    <w:rsid w:val="004F1F50"/>
    <w:rsid w:val="004F2204"/>
    <w:rsid w:val="004F2832"/>
    <w:rsid w:val="004F2BD9"/>
    <w:rsid w:val="004F2C4B"/>
    <w:rsid w:val="004F2F83"/>
    <w:rsid w:val="004F3776"/>
    <w:rsid w:val="004F3D24"/>
    <w:rsid w:val="004F4777"/>
    <w:rsid w:val="004F47B4"/>
    <w:rsid w:val="004F47C5"/>
    <w:rsid w:val="004F4864"/>
    <w:rsid w:val="004F4D9C"/>
    <w:rsid w:val="004F4DA3"/>
    <w:rsid w:val="004F51BF"/>
    <w:rsid w:val="004F60D2"/>
    <w:rsid w:val="004F63CB"/>
    <w:rsid w:val="004F64AD"/>
    <w:rsid w:val="004F680B"/>
    <w:rsid w:val="004F6E22"/>
    <w:rsid w:val="004F70B7"/>
    <w:rsid w:val="004F7468"/>
    <w:rsid w:val="004F7896"/>
    <w:rsid w:val="005006DD"/>
    <w:rsid w:val="0050195D"/>
    <w:rsid w:val="005019AD"/>
    <w:rsid w:val="00501AEB"/>
    <w:rsid w:val="0050272C"/>
    <w:rsid w:val="0050273F"/>
    <w:rsid w:val="00502EBF"/>
    <w:rsid w:val="005034CB"/>
    <w:rsid w:val="00504A81"/>
    <w:rsid w:val="00504FB7"/>
    <w:rsid w:val="0050517E"/>
    <w:rsid w:val="005053F0"/>
    <w:rsid w:val="00505620"/>
    <w:rsid w:val="00505676"/>
    <w:rsid w:val="0050583F"/>
    <w:rsid w:val="00505DC9"/>
    <w:rsid w:val="00506605"/>
    <w:rsid w:val="005071C8"/>
    <w:rsid w:val="005076E0"/>
    <w:rsid w:val="005079BE"/>
    <w:rsid w:val="005079C2"/>
    <w:rsid w:val="005114C1"/>
    <w:rsid w:val="00512A7B"/>
    <w:rsid w:val="00512C81"/>
    <w:rsid w:val="0051330F"/>
    <w:rsid w:val="0051355B"/>
    <w:rsid w:val="005137A9"/>
    <w:rsid w:val="00513898"/>
    <w:rsid w:val="00513B4E"/>
    <w:rsid w:val="0051418E"/>
    <w:rsid w:val="005142CF"/>
    <w:rsid w:val="005143C7"/>
    <w:rsid w:val="00514529"/>
    <w:rsid w:val="0051461B"/>
    <w:rsid w:val="00514A90"/>
    <w:rsid w:val="00514E19"/>
    <w:rsid w:val="005153BB"/>
    <w:rsid w:val="005155F7"/>
    <w:rsid w:val="00515CB7"/>
    <w:rsid w:val="005166C6"/>
    <w:rsid w:val="00516A74"/>
    <w:rsid w:val="00520360"/>
    <w:rsid w:val="00520AF2"/>
    <w:rsid w:val="00521057"/>
    <w:rsid w:val="005218CB"/>
    <w:rsid w:val="00521A67"/>
    <w:rsid w:val="00521C52"/>
    <w:rsid w:val="00522065"/>
    <w:rsid w:val="0052277B"/>
    <w:rsid w:val="005233CE"/>
    <w:rsid w:val="00523653"/>
    <w:rsid w:val="005236C0"/>
    <w:rsid w:val="005236DE"/>
    <w:rsid w:val="00523871"/>
    <w:rsid w:val="005239A0"/>
    <w:rsid w:val="005239A2"/>
    <w:rsid w:val="005239D5"/>
    <w:rsid w:val="00523C0B"/>
    <w:rsid w:val="00523F76"/>
    <w:rsid w:val="005240CD"/>
    <w:rsid w:val="005243A2"/>
    <w:rsid w:val="00524563"/>
    <w:rsid w:val="005248AB"/>
    <w:rsid w:val="005254B4"/>
    <w:rsid w:val="005254BC"/>
    <w:rsid w:val="00525ED6"/>
    <w:rsid w:val="0052638B"/>
    <w:rsid w:val="00526FB4"/>
    <w:rsid w:val="005279CF"/>
    <w:rsid w:val="00527BC5"/>
    <w:rsid w:val="00527EF8"/>
    <w:rsid w:val="0053056D"/>
    <w:rsid w:val="00530958"/>
    <w:rsid w:val="005310C4"/>
    <w:rsid w:val="00531246"/>
    <w:rsid w:val="005313B8"/>
    <w:rsid w:val="005323BD"/>
    <w:rsid w:val="005328ED"/>
    <w:rsid w:val="00532A88"/>
    <w:rsid w:val="00532BEE"/>
    <w:rsid w:val="00532DB8"/>
    <w:rsid w:val="00532F65"/>
    <w:rsid w:val="0053347E"/>
    <w:rsid w:val="005334D1"/>
    <w:rsid w:val="00533759"/>
    <w:rsid w:val="00533BBD"/>
    <w:rsid w:val="005345A9"/>
    <w:rsid w:val="00534742"/>
    <w:rsid w:val="00534E75"/>
    <w:rsid w:val="00535156"/>
    <w:rsid w:val="00535380"/>
    <w:rsid w:val="005356A9"/>
    <w:rsid w:val="005356BF"/>
    <w:rsid w:val="00536330"/>
    <w:rsid w:val="0053670E"/>
    <w:rsid w:val="00536908"/>
    <w:rsid w:val="00537091"/>
    <w:rsid w:val="005370F4"/>
    <w:rsid w:val="005374CE"/>
    <w:rsid w:val="005377FE"/>
    <w:rsid w:val="005379C8"/>
    <w:rsid w:val="00537C30"/>
    <w:rsid w:val="00537DE0"/>
    <w:rsid w:val="00540042"/>
    <w:rsid w:val="005405EF"/>
    <w:rsid w:val="0054069F"/>
    <w:rsid w:val="00540D03"/>
    <w:rsid w:val="00541222"/>
    <w:rsid w:val="00541C2D"/>
    <w:rsid w:val="00541E18"/>
    <w:rsid w:val="00542CBD"/>
    <w:rsid w:val="005430C1"/>
    <w:rsid w:val="0054377C"/>
    <w:rsid w:val="00543FE8"/>
    <w:rsid w:val="005446EA"/>
    <w:rsid w:val="00544BAC"/>
    <w:rsid w:val="00544FAD"/>
    <w:rsid w:val="005455DB"/>
    <w:rsid w:val="005458ED"/>
    <w:rsid w:val="00545CFB"/>
    <w:rsid w:val="00546868"/>
    <w:rsid w:val="005476C3"/>
    <w:rsid w:val="0054770F"/>
    <w:rsid w:val="0054793C"/>
    <w:rsid w:val="00547DE3"/>
    <w:rsid w:val="00547E28"/>
    <w:rsid w:val="0055004D"/>
    <w:rsid w:val="00550226"/>
    <w:rsid w:val="00550256"/>
    <w:rsid w:val="00550386"/>
    <w:rsid w:val="005503E7"/>
    <w:rsid w:val="00551806"/>
    <w:rsid w:val="00551A13"/>
    <w:rsid w:val="00551C81"/>
    <w:rsid w:val="00551EE5"/>
    <w:rsid w:val="00551FF5"/>
    <w:rsid w:val="00552567"/>
    <w:rsid w:val="005526DA"/>
    <w:rsid w:val="00553808"/>
    <w:rsid w:val="00553C1D"/>
    <w:rsid w:val="00554508"/>
    <w:rsid w:val="005548B9"/>
    <w:rsid w:val="00554C55"/>
    <w:rsid w:val="00554E32"/>
    <w:rsid w:val="005554D7"/>
    <w:rsid w:val="00555789"/>
    <w:rsid w:val="00555905"/>
    <w:rsid w:val="00555B95"/>
    <w:rsid w:val="00556328"/>
    <w:rsid w:val="005564D1"/>
    <w:rsid w:val="00557104"/>
    <w:rsid w:val="00557251"/>
    <w:rsid w:val="0055731E"/>
    <w:rsid w:val="00557341"/>
    <w:rsid w:val="00557392"/>
    <w:rsid w:val="00557418"/>
    <w:rsid w:val="005574D4"/>
    <w:rsid w:val="005614C6"/>
    <w:rsid w:val="00561503"/>
    <w:rsid w:val="00561666"/>
    <w:rsid w:val="00561717"/>
    <w:rsid w:val="005619D5"/>
    <w:rsid w:val="00561D7A"/>
    <w:rsid w:val="005620E9"/>
    <w:rsid w:val="00562344"/>
    <w:rsid w:val="00562A6B"/>
    <w:rsid w:val="00562D8E"/>
    <w:rsid w:val="00563537"/>
    <w:rsid w:val="005635CE"/>
    <w:rsid w:val="005637E5"/>
    <w:rsid w:val="00563A63"/>
    <w:rsid w:val="0056492D"/>
    <w:rsid w:val="00564ED4"/>
    <w:rsid w:val="005657C8"/>
    <w:rsid w:val="00565CEE"/>
    <w:rsid w:val="00565D44"/>
    <w:rsid w:val="0056622C"/>
    <w:rsid w:val="0056633A"/>
    <w:rsid w:val="00566DC3"/>
    <w:rsid w:val="00567B28"/>
    <w:rsid w:val="00567D7B"/>
    <w:rsid w:val="00571408"/>
    <w:rsid w:val="00571558"/>
    <w:rsid w:val="005715DA"/>
    <w:rsid w:val="005719E6"/>
    <w:rsid w:val="00571B78"/>
    <w:rsid w:val="005724F6"/>
    <w:rsid w:val="00572783"/>
    <w:rsid w:val="0057281C"/>
    <w:rsid w:val="00573183"/>
    <w:rsid w:val="005731F4"/>
    <w:rsid w:val="00573555"/>
    <w:rsid w:val="005739EB"/>
    <w:rsid w:val="00574010"/>
    <w:rsid w:val="00574B46"/>
    <w:rsid w:val="00574D6A"/>
    <w:rsid w:val="00574E7A"/>
    <w:rsid w:val="005753E5"/>
    <w:rsid w:val="0057558F"/>
    <w:rsid w:val="00575626"/>
    <w:rsid w:val="0057699B"/>
    <w:rsid w:val="00576CA8"/>
    <w:rsid w:val="0057769B"/>
    <w:rsid w:val="005803EB"/>
    <w:rsid w:val="00580806"/>
    <w:rsid w:val="005811FC"/>
    <w:rsid w:val="00581452"/>
    <w:rsid w:val="0058165D"/>
    <w:rsid w:val="005816A3"/>
    <w:rsid w:val="005816FC"/>
    <w:rsid w:val="00581E3E"/>
    <w:rsid w:val="005828B6"/>
    <w:rsid w:val="00582C1D"/>
    <w:rsid w:val="00583BDD"/>
    <w:rsid w:val="005842D2"/>
    <w:rsid w:val="005848FB"/>
    <w:rsid w:val="00586180"/>
    <w:rsid w:val="005863C5"/>
    <w:rsid w:val="00586669"/>
    <w:rsid w:val="0058668B"/>
    <w:rsid w:val="0058729A"/>
    <w:rsid w:val="00587676"/>
    <w:rsid w:val="0058782A"/>
    <w:rsid w:val="00590342"/>
    <w:rsid w:val="005905BA"/>
    <w:rsid w:val="00590B37"/>
    <w:rsid w:val="00591EDF"/>
    <w:rsid w:val="00592B93"/>
    <w:rsid w:val="00593098"/>
    <w:rsid w:val="00593370"/>
    <w:rsid w:val="00593907"/>
    <w:rsid w:val="0059434B"/>
    <w:rsid w:val="005944CA"/>
    <w:rsid w:val="005945B7"/>
    <w:rsid w:val="005950D1"/>
    <w:rsid w:val="00595381"/>
    <w:rsid w:val="005956A0"/>
    <w:rsid w:val="005957BE"/>
    <w:rsid w:val="005960E9"/>
    <w:rsid w:val="00596122"/>
    <w:rsid w:val="005965C6"/>
    <w:rsid w:val="0059696F"/>
    <w:rsid w:val="00597286"/>
    <w:rsid w:val="005977CB"/>
    <w:rsid w:val="005A00DD"/>
    <w:rsid w:val="005A017E"/>
    <w:rsid w:val="005A0337"/>
    <w:rsid w:val="005A0575"/>
    <w:rsid w:val="005A0AF7"/>
    <w:rsid w:val="005A0DC0"/>
    <w:rsid w:val="005A0E03"/>
    <w:rsid w:val="005A10D2"/>
    <w:rsid w:val="005A12B9"/>
    <w:rsid w:val="005A17A1"/>
    <w:rsid w:val="005A17AD"/>
    <w:rsid w:val="005A1A18"/>
    <w:rsid w:val="005A1B51"/>
    <w:rsid w:val="005A2118"/>
    <w:rsid w:val="005A22CC"/>
    <w:rsid w:val="005A2B55"/>
    <w:rsid w:val="005A2C30"/>
    <w:rsid w:val="005A2F0D"/>
    <w:rsid w:val="005A32FE"/>
    <w:rsid w:val="005A3EEC"/>
    <w:rsid w:val="005A4B9A"/>
    <w:rsid w:val="005A4C0E"/>
    <w:rsid w:val="005A4D64"/>
    <w:rsid w:val="005A4DED"/>
    <w:rsid w:val="005A5382"/>
    <w:rsid w:val="005A56E0"/>
    <w:rsid w:val="005A6001"/>
    <w:rsid w:val="005A6BB3"/>
    <w:rsid w:val="005A728E"/>
    <w:rsid w:val="005A7B17"/>
    <w:rsid w:val="005B120E"/>
    <w:rsid w:val="005B1327"/>
    <w:rsid w:val="005B1963"/>
    <w:rsid w:val="005B1B12"/>
    <w:rsid w:val="005B20A0"/>
    <w:rsid w:val="005B2570"/>
    <w:rsid w:val="005B274B"/>
    <w:rsid w:val="005B2EC1"/>
    <w:rsid w:val="005B3405"/>
    <w:rsid w:val="005B3A48"/>
    <w:rsid w:val="005B3B8B"/>
    <w:rsid w:val="005B3EE2"/>
    <w:rsid w:val="005B4F66"/>
    <w:rsid w:val="005B558D"/>
    <w:rsid w:val="005B584C"/>
    <w:rsid w:val="005B6BBE"/>
    <w:rsid w:val="005B71A5"/>
    <w:rsid w:val="005B7694"/>
    <w:rsid w:val="005B7831"/>
    <w:rsid w:val="005C0121"/>
    <w:rsid w:val="005C0A92"/>
    <w:rsid w:val="005C0AEF"/>
    <w:rsid w:val="005C109B"/>
    <w:rsid w:val="005C1747"/>
    <w:rsid w:val="005C1D29"/>
    <w:rsid w:val="005C339C"/>
    <w:rsid w:val="005C3539"/>
    <w:rsid w:val="005C3603"/>
    <w:rsid w:val="005C383D"/>
    <w:rsid w:val="005C3AD8"/>
    <w:rsid w:val="005C3BBD"/>
    <w:rsid w:val="005C3DCB"/>
    <w:rsid w:val="005C4349"/>
    <w:rsid w:val="005C4972"/>
    <w:rsid w:val="005C501A"/>
    <w:rsid w:val="005C564B"/>
    <w:rsid w:val="005C5F86"/>
    <w:rsid w:val="005C5FCA"/>
    <w:rsid w:val="005C61BE"/>
    <w:rsid w:val="005C664F"/>
    <w:rsid w:val="005C6E37"/>
    <w:rsid w:val="005C716D"/>
    <w:rsid w:val="005C7242"/>
    <w:rsid w:val="005C7B1C"/>
    <w:rsid w:val="005C7CEF"/>
    <w:rsid w:val="005C7E22"/>
    <w:rsid w:val="005C7E8F"/>
    <w:rsid w:val="005C7EEA"/>
    <w:rsid w:val="005D01A2"/>
    <w:rsid w:val="005D078D"/>
    <w:rsid w:val="005D087E"/>
    <w:rsid w:val="005D0AB5"/>
    <w:rsid w:val="005D0B28"/>
    <w:rsid w:val="005D0FBD"/>
    <w:rsid w:val="005D116A"/>
    <w:rsid w:val="005D13CB"/>
    <w:rsid w:val="005D16D2"/>
    <w:rsid w:val="005D1773"/>
    <w:rsid w:val="005D18BF"/>
    <w:rsid w:val="005D1D2F"/>
    <w:rsid w:val="005D1D4A"/>
    <w:rsid w:val="005D2939"/>
    <w:rsid w:val="005D2AFA"/>
    <w:rsid w:val="005D2CCF"/>
    <w:rsid w:val="005D355D"/>
    <w:rsid w:val="005D3571"/>
    <w:rsid w:val="005D3774"/>
    <w:rsid w:val="005D3BC6"/>
    <w:rsid w:val="005D45D2"/>
    <w:rsid w:val="005D464D"/>
    <w:rsid w:val="005D564D"/>
    <w:rsid w:val="005D56CA"/>
    <w:rsid w:val="005D5E0C"/>
    <w:rsid w:val="005D5F2D"/>
    <w:rsid w:val="005D677D"/>
    <w:rsid w:val="005D67A7"/>
    <w:rsid w:val="005D69A1"/>
    <w:rsid w:val="005D735A"/>
    <w:rsid w:val="005E0DE4"/>
    <w:rsid w:val="005E10B0"/>
    <w:rsid w:val="005E196A"/>
    <w:rsid w:val="005E1F11"/>
    <w:rsid w:val="005E25FE"/>
    <w:rsid w:val="005E26E6"/>
    <w:rsid w:val="005E3300"/>
    <w:rsid w:val="005E39FC"/>
    <w:rsid w:val="005E3A6A"/>
    <w:rsid w:val="005E3DF9"/>
    <w:rsid w:val="005E4047"/>
    <w:rsid w:val="005E4A87"/>
    <w:rsid w:val="005E4F1C"/>
    <w:rsid w:val="005E4F89"/>
    <w:rsid w:val="005E58DF"/>
    <w:rsid w:val="005E5B29"/>
    <w:rsid w:val="005E5FC3"/>
    <w:rsid w:val="005E7777"/>
    <w:rsid w:val="005E7AFB"/>
    <w:rsid w:val="005F0116"/>
    <w:rsid w:val="005F01E6"/>
    <w:rsid w:val="005F028C"/>
    <w:rsid w:val="005F049E"/>
    <w:rsid w:val="005F0889"/>
    <w:rsid w:val="005F1492"/>
    <w:rsid w:val="005F1559"/>
    <w:rsid w:val="005F161E"/>
    <w:rsid w:val="005F23E2"/>
    <w:rsid w:val="005F2409"/>
    <w:rsid w:val="005F2BB1"/>
    <w:rsid w:val="005F3CA3"/>
    <w:rsid w:val="005F47D1"/>
    <w:rsid w:val="005F4DCE"/>
    <w:rsid w:val="005F4F62"/>
    <w:rsid w:val="005F5458"/>
    <w:rsid w:val="005F55A2"/>
    <w:rsid w:val="005F586C"/>
    <w:rsid w:val="005F58CA"/>
    <w:rsid w:val="005F629C"/>
    <w:rsid w:val="005F64A8"/>
    <w:rsid w:val="005F70AA"/>
    <w:rsid w:val="005F70C4"/>
    <w:rsid w:val="005F73F3"/>
    <w:rsid w:val="005F7991"/>
    <w:rsid w:val="00600110"/>
    <w:rsid w:val="006004DD"/>
    <w:rsid w:val="00600BFF"/>
    <w:rsid w:val="00601762"/>
    <w:rsid w:val="006017E0"/>
    <w:rsid w:val="00601DB2"/>
    <w:rsid w:val="00602E81"/>
    <w:rsid w:val="00603075"/>
    <w:rsid w:val="006030E2"/>
    <w:rsid w:val="006038E2"/>
    <w:rsid w:val="00603DC8"/>
    <w:rsid w:val="00604027"/>
    <w:rsid w:val="0060429B"/>
    <w:rsid w:val="00604333"/>
    <w:rsid w:val="00604621"/>
    <w:rsid w:val="00604773"/>
    <w:rsid w:val="00604D3B"/>
    <w:rsid w:val="006050F3"/>
    <w:rsid w:val="0060570C"/>
    <w:rsid w:val="00605996"/>
    <w:rsid w:val="00605E78"/>
    <w:rsid w:val="00606DDE"/>
    <w:rsid w:val="00607361"/>
    <w:rsid w:val="006079E2"/>
    <w:rsid w:val="006079EC"/>
    <w:rsid w:val="00607C85"/>
    <w:rsid w:val="00610793"/>
    <w:rsid w:val="00610CB2"/>
    <w:rsid w:val="0061154E"/>
    <w:rsid w:val="00611B90"/>
    <w:rsid w:val="00611C58"/>
    <w:rsid w:val="00611E33"/>
    <w:rsid w:val="00612144"/>
    <w:rsid w:val="006121EE"/>
    <w:rsid w:val="00612614"/>
    <w:rsid w:val="0061279A"/>
    <w:rsid w:val="00613C1F"/>
    <w:rsid w:val="006141EF"/>
    <w:rsid w:val="0061441C"/>
    <w:rsid w:val="006146A4"/>
    <w:rsid w:val="00614E14"/>
    <w:rsid w:val="006150AE"/>
    <w:rsid w:val="00615C3C"/>
    <w:rsid w:val="00615FA2"/>
    <w:rsid w:val="006165A2"/>
    <w:rsid w:val="00616B5E"/>
    <w:rsid w:val="00616E12"/>
    <w:rsid w:val="00616EFB"/>
    <w:rsid w:val="00617089"/>
    <w:rsid w:val="0061740E"/>
    <w:rsid w:val="0061763F"/>
    <w:rsid w:val="00620385"/>
    <w:rsid w:val="0062064C"/>
    <w:rsid w:val="00620A8E"/>
    <w:rsid w:val="00620B92"/>
    <w:rsid w:val="00620D0C"/>
    <w:rsid w:val="00621D97"/>
    <w:rsid w:val="00621E5E"/>
    <w:rsid w:val="006228A8"/>
    <w:rsid w:val="00622BC9"/>
    <w:rsid w:val="00622E5F"/>
    <w:rsid w:val="00622FAD"/>
    <w:rsid w:val="006235EA"/>
    <w:rsid w:val="00623B27"/>
    <w:rsid w:val="00623CF2"/>
    <w:rsid w:val="00623E43"/>
    <w:rsid w:val="006242CC"/>
    <w:rsid w:val="00624B62"/>
    <w:rsid w:val="00625115"/>
    <w:rsid w:val="0062593D"/>
    <w:rsid w:val="00625ECD"/>
    <w:rsid w:val="006260F3"/>
    <w:rsid w:val="0062680C"/>
    <w:rsid w:val="00626960"/>
    <w:rsid w:val="00627237"/>
    <w:rsid w:val="00627945"/>
    <w:rsid w:val="00627D22"/>
    <w:rsid w:val="00630E57"/>
    <w:rsid w:val="00630F69"/>
    <w:rsid w:val="006310E4"/>
    <w:rsid w:val="00631F17"/>
    <w:rsid w:val="00632199"/>
    <w:rsid w:val="00632D96"/>
    <w:rsid w:val="00633A5E"/>
    <w:rsid w:val="006349BB"/>
    <w:rsid w:val="00635F64"/>
    <w:rsid w:val="00636B1E"/>
    <w:rsid w:val="00636BA6"/>
    <w:rsid w:val="00637D13"/>
    <w:rsid w:val="00640A60"/>
    <w:rsid w:val="00640FBD"/>
    <w:rsid w:val="00641218"/>
    <w:rsid w:val="00641553"/>
    <w:rsid w:val="0064273A"/>
    <w:rsid w:val="0064273B"/>
    <w:rsid w:val="00642799"/>
    <w:rsid w:val="0064296F"/>
    <w:rsid w:val="006429E4"/>
    <w:rsid w:val="00642A39"/>
    <w:rsid w:val="00643A0D"/>
    <w:rsid w:val="006442F9"/>
    <w:rsid w:val="006446C4"/>
    <w:rsid w:val="006446C6"/>
    <w:rsid w:val="00644951"/>
    <w:rsid w:val="00644ABE"/>
    <w:rsid w:val="00645941"/>
    <w:rsid w:val="00645B11"/>
    <w:rsid w:val="00645D25"/>
    <w:rsid w:val="00645D5B"/>
    <w:rsid w:val="00645E92"/>
    <w:rsid w:val="00646027"/>
    <w:rsid w:val="00646701"/>
    <w:rsid w:val="0064674A"/>
    <w:rsid w:val="0064694F"/>
    <w:rsid w:val="00646C85"/>
    <w:rsid w:val="006471F5"/>
    <w:rsid w:val="006472B6"/>
    <w:rsid w:val="00647340"/>
    <w:rsid w:val="00647F34"/>
    <w:rsid w:val="00650CC1"/>
    <w:rsid w:val="00650DBB"/>
    <w:rsid w:val="00651380"/>
    <w:rsid w:val="00651FE5"/>
    <w:rsid w:val="006527C3"/>
    <w:rsid w:val="00653085"/>
    <w:rsid w:val="006534E1"/>
    <w:rsid w:val="00653834"/>
    <w:rsid w:val="00653D61"/>
    <w:rsid w:val="006540A4"/>
    <w:rsid w:val="00655050"/>
    <w:rsid w:val="006552BD"/>
    <w:rsid w:val="00655784"/>
    <w:rsid w:val="0065599D"/>
    <w:rsid w:val="00655C65"/>
    <w:rsid w:val="00655E66"/>
    <w:rsid w:val="006566D1"/>
    <w:rsid w:val="00656C36"/>
    <w:rsid w:val="00657890"/>
    <w:rsid w:val="00657CD4"/>
    <w:rsid w:val="00657D91"/>
    <w:rsid w:val="00657F7F"/>
    <w:rsid w:val="00657FF2"/>
    <w:rsid w:val="00660625"/>
    <w:rsid w:val="00660B2C"/>
    <w:rsid w:val="00660DAB"/>
    <w:rsid w:val="00660EF2"/>
    <w:rsid w:val="00662A73"/>
    <w:rsid w:val="00662F13"/>
    <w:rsid w:val="00663BD8"/>
    <w:rsid w:val="0066406D"/>
    <w:rsid w:val="00664744"/>
    <w:rsid w:val="0066479D"/>
    <w:rsid w:val="006650E9"/>
    <w:rsid w:val="006651C4"/>
    <w:rsid w:val="006651F2"/>
    <w:rsid w:val="00665430"/>
    <w:rsid w:val="00665CCD"/>
    <w:rsid w:val="00665F79"/>
    <w:rsid w:val="006663B6"/>
    <w:rsid w:val="00666CA7"/>
    <w:rsid w:val="00666CCE"/>
    <w:rsid w:val="00666D23"/>
    <w:rsid w:val="006672F1"/>
    <w:rsid w:val="0066735A"/>
    <w:rsid w:val="006673D6"/>
    <w:rsid w:val="00667532"/>
    <w:rsid w:val="00667C32"/>
    <w:rsid w:val="006701CA"/>
    <w:rsid w:val="006702AB"/>
    <w:rsid w:val="006705CB"/>
    <w:rsid w:val="00670742"/>
    <w:rsid w:val="00670A35"/>
    <w:rsid w:val="00670EB1"/>
    <w:rsid w:val="0067171E"/>
    <w:rsid w:val="00671D5F"/>
    <w:rsid w:val="00671E49"/>
    <w:rsid w:val="00672AE2"/>
    <w:rsid w:val="006736DC"/>
    <w:rsid w:val="006737A8"/>
    <w:rsid w:val="00673A61"/>
    <w:rsid w:val="00673C9E"/>
    <w:rsid w:val="006746B3"/>
    <w:rsid w:val="00674EDD"/>
    <w:rsid w:val="00675B1B"/>
    <w:rsid w:val="006763CC"/>
    <w:rsid w:val="00676568"/>
    <w:rsid w:val="00676AE5"/>
    <w:rsid w:val="0067775C"/>
    <w:rsid w:val="00677EC3"/>
    <w:rsid w:val="00680927"/>
    <w:rsid w:val="00680B40"/>
    <w:rsid w:val="00680D3F"/>
    <w:rsid w:val="00680EBE"/>
    <w:rsid w:val="0068110A"/>
    <w:rsid w:val="00681152"/>
    <w:rsid w:val="00681848"/>
    <w:rsid w:val="00681E48"/>
    <w:rsid w:val="0068257A"/>
    <w:rsid w:val="00682B8A"/>
    <w:rsid w:val="006839CD"/>
    <w:rsid w:val="00683C0C"/>
    <w:rsid w:val="0068540D"/>
    <w:rsid w:val="00685CC1"/>
    <w:rsid w:val="00686098"/>
    <w:rsid w:val="0068643F"/>
    <w:rsid w:val="006864A1"/>
    <w:rsid w:val="00686866"/>
    <w:rsid w:val="0068771C"/>
    <w:rsid w:val="00690577"/>
    <w:rsid w:val="00690A89"/>
    <w:rsid w:val="00690ED3"/>
    <w:rsid w:val="00690F36"/>
    <w:rsid w:val="00690FFD"/>
    <w:rsid w:val="00691443"/>
    <w:rsid w:val="006920AB"/>
    <w:rsid w:val="006925BE"/>
    <w:rsid w:val="00692A61"/>
    <w:rsid w:val="00692B62"/>
    <w:rsid w:val="006932D1"/>
    <w:rsid w:val="006933C2"/>
    <w:rsid w:val="00693A36"/>
    <w:rsid w:val="00693ABC"/>
    <w:rsid w:val="00693C0D"/>
    <w:rsid w:val="0069414C"/>
    <w:rsid w:val="00694240"/>
    <w:rsid w:val="00694DA2"/>
    <w:rsid w:val="00694F96"/>
    <w:rsid w:val="00695A55"/>
    <w:rsid w:val="006963D4"/>
    <w:rsid w:val="00696931"/>
    <w:rsid w:val="00696C93"/>
    <w:rsid w:val="00696D0B"/>
    <w:rsid w:val="0069727A"/>
    <w:rsid w:val="006A070C"/>
    <w:rsid w:val="006A0862"/>
    <w:rsid w:val="006A0D64"/>
    <w:rsid w:val="006A159B"/>
    <w:rsid w:val="006A1DAD"/>
    <w:rsid w:val="006A1F2A"/>
    <w:rsid w:val="006A28A0"/>
    <w:rsid w:val="006A296B"/>
    <w:rsid w:val="006A2AE7"/>
    <w:rsid w:val="006A2BF8"/>
    <w:rsid w:val="006A31B1"/>
    <w:rsid w:val="006A38FD"/>
    <w:rsid w:val="006A4914"/>
    <w:rsid w:val="006A4B94"/>
    <w:rsid w:val="006A550B"/>
    <w:rsid w:val="006A5A3F"/>
    <w:rsid w:val="006A5C06"/>
    <w:rsid w:val="006A5C8A"/>
    <w:rsid w:val="006A5D2A"/>
    <w:rsid w:val="006A5D46"/>
    <w:rsid w:val="006A6174"/>
    <w:rsid w:val="006A6888"/>
    <w:rsid w:val="006A68AF"/>
    <w:rsid w:val="006A6961"/>
    <w:rsid w:val="006A7452"/>
    <w:rsid w:val="006A7504"/>
    <w:rsid w:val="006A7662"/>
    <w:rsid w:val="006A7A03"/>
    <w:rsid w:val="006A7D49"/>
    <w:rsid w:val="006A7ED0"/>
    <w:rsid w:val="006A7F2C"/>
    <w:rsid w:val="006B0274"/>
    <w:rsid w:val="006B0640"/>
    <w:rsid w:val="006B0A34"/>
    <w:rsid w:val="006B1042"/>
    <w:rsid w:val="006B12EF"/>
    <w:rsid w:val="006B13C0"/>
    <w:rsid w:val="006B185E"/>
    <w:rsid w:val="006B2D0A"/>
    <w:rsid w:val="006B2F8B"/>
    <w:rsid w:val="006B3393"/>
    <w:rsid w:val="006B44EA"/>
    <w:rsid w:val="006B46AA"/>
    <w:rsid w:val="006B47D0"/>
    <w:rsid w:val="006B4973"/>
    <w:rsid w:val="006B4B45"/>
    <w:rsid w:val="006B4D6C"/>
    <w:rsid w:val="006B515A"/>
    <w:rsid w:val="006B5CB5"/>
    <w:rsid w:val="006B6406"/>
    <w:rsid w:val="006B6763"/>
    <w:rsid w:val="006B7196"/>
    <w:rsid w:val="006B75F0"/>
    <w:rsid w:val="006B7A42"/>
    <w:rsid w:val="006B7C9E"/>
    <w:rsid w:val="006C013B"/>
    <w:rsid w:val="006C0F80"/>
    <w:rsid w:val="006C2127"/>
    <w:rsid w:val="006C2BA0"/>
    <w:rsid w:val="006C3341"/>
    <w:rsid w:val="006C354A"/>
    <w:rsid w:val="006C3824"/>
    <w:rsid w:val="006C3A46"/>
    <w:rsid w:val="006C427A"/>
    <w:rsid w:val="006C460B"/>
    <w:rsid w:val="006C47D8"/>
    <w:rsid w:val="006C4E5A"/>
    <w:rsid w:val="006C52D7"/>
    <w:rsid w:val="006C5D70"/>
    <w:rsid w:val="006C6020"/>
    <w:rsid w:val="006C60C4"/>
    <w:rsid w:val="006C6827"/>
    <w:rsid w:val="006C6A72"/>
    <w:rsid w:val="006C6A78"/>
    <w:rsid w:val="006C71E1"/>
    <w:rsid w:val="006C74E0"/>
    <w:rsid w:val="006D0839"/>
    <w:rsid w:val="006D0A40"/>
    <w:rsid w:val="006D0CFE"/>
    <w:rsid w:val="006D117C"/>
    <w:rsid w:val="006D12E2"/>
    <w:rsid w:val="006D14A7"/>
    <w:rsid w:val="006D41B8"/>
    <w:rsid w:val="006D4344"/>
    <w:rsid w:val="006D4627"/>
    <w:rsid w:val="006D52A0"/>
    <w:rsid w:val="006D585A"/>
    <w:rsid w:val="006D5B46"/>
    <w:rsid w:val="006D601C"/>
    <w:rsid w:val="006D6308"/>
    <w:rsid w:val="006D6B0B"/>
    <w:rsid w:val="006D7797"/>
    <w:rsid w:val="006D7E2B"/>
    <w:rsid w:val="006E0068"/>
    <w:rsid w:val="006E086E"/>
    <w:rsid w:val="006E08E9"/>
    <w:rsid w:val="006E1218"/>
    <w:rsid w:val="006E14DB"/>
    <w:rsid w:val="006E1B60"/>
    <w:rsid w:val="006E1D7A"/>
    <w:rsid w:val="006E1E13"/>
    <w:rsid w:val="006E20A6"/>
    <w:rsid w:val="006E2353"/>
    <w:rsid w:val="006E3552"/>
    <w:rsid w:val="006E36E4"/>
    <w:rsid w:val="006E3F3C"/>
    <w:rsid w:val="006E43D8"/>
    <w:rsid w:val="006E4681"/>
    <w:rsid w:val="006E4D09"/>
    <w:rsid w:val="006E5900"/>
    <w:rsid w:val="006E59C1"/>
    <w:rsid w:val="006E6322"/>
    <w:rsid w:val="006E670C"/>
    <w:rsid w:val="006E6DC5"/>
    <w:rsid w:val="006E6DDB"/>
    <w:rsid w:val="006E71D2"/>
    <w:rsid w:val="006E7342"/>
    <w:rsid w:val="006E7430"/>
    <w:rsid w:val="006E7D2E"/>
    <w:rsid w:val="006E7D70"/>
    <w:rsid w:val="006F0C54"/>
    <w:rsid w:val="006F0F9C"/>
    <w:rsid w:val="006F10C6"/>
    <w:rsid w:val="006F138E"/>
    <w:rsid w:val="006F1523"/>
    <w:rsid w:val="006F2B90"/>
    <w:rsid w:val="006F2DCD"/>
    <w:rsid w:val="006F3C63"/>
    <w:rsid w:val="006F3D28"/>
    <w:rsid w:val="006F42E4"/>
    <w:rsid w:val="006F43C0"/>
    <w:rsid w:val="006F48CF"/>
    <w:rsid w:val="006F4AEF"/>
    <w:rsid w:val="006F5053"/>
    <w:rsid w:val="006F54E6"/>
    <w:rsid w:val="006F58A3"/>
    <w:rsid w:val="006F59B0"/>
    <w:rsid w:val="006F64BF"/>
    <w:rsid w:val="006F651E"/>
    <w:rsid w:val="006F6C1D"/>
    <w:rsid w:val="006F6C42"/>
    <w:rsid w:val="006F6C5C"/>
    <w:rsid w:val="006F6D8F"/>
    <w:rsid w:val="006F7A78"/>
    <w:rsid w:val="006F7A7E"/>
    <w:rsid w:val="006F7AC6"/>
    <w:rsid w:val="007000BF"/>
    <w:rsid w:val="00700D10"/>
    <w:rsid w:val="00700F96"/>
    <w:rsid w:val="00701729"/>
    <w:rsid w:val="00701754"/>
    <w:rsid w:val="00702203"/>
    <w:rsid w:val="00702D7B"/>
    <w:rsid w:val="00702FD3"/>
    <w:rsid w:val="00703CC4"/>
    <w:rsid w:val="00703EAD"/>
    <w:rsid w:val="0070452A"/>
    <w:rsid w:val="007047AA"/>
    <w:rsid w:val="00704E74"/>
    <w:rsid w:val="007054D7"/>
    <w:rsid w:val="0070572C"/>
    <w:rsid w:val="00707245"/>
    <w:rsid w:val="007074DD"/>
    <w:rsid w:val="0070756E"/>
    <w:rsid w:val="00707893"/>
    <w:rsid w:val="007078EA"/>
    <w:rsid w:val="00707CF5"/>
    <w:rsid w:val="00710A43"/>
    <w:rsid w:val="00710E23"/>
    <w:rsid w:val="00710F94"/>
    <w:rsid w:val="007111E5"/>
    <w:rsid w:val="0071137B"/>
    <w:rsid w:val="007114FA"/>
    <w:rsid w:val="0071171B"/>
    <w:rsid w:val="00711733"/>
    <w:rsid w:val="00711B64"/>
    <w:rsid w:val="00711C3B"/>
    <w:rsid w:val="00712113"/>
    <w:rsid w:val="00712825"/>
    <w:rsid w:val="007128A6"/>
    <w:rsid w:val="00713273"/>
    <w:rsid w:val="007132F4"/>
    <w:rsid w:val="007133B4"/>
    <w:rsid w:val="0071390B"/>
    <w:rsid w:val="00713A2F"/>
    <w:rsid w:val="007145A5"/>
    <w:rsid w:val="007148AE"/>
    <w:rsid w:val="00714922"/>
    <w:rsid w:val="00715298"/>
    <w:rsid w:val="00715845"/>
    <w:rsid w:val="00716646"/>
    <w:rsid w:val="00716799"/>
    <w:rsid w:val="00716B06"/>
    <w:rsid w:val="0071734B"/>
    <w:rsid w:val="0071736A"/>
    <w:rsid w:val="007178EF"/>
    <w:rsid w:val="00717CCA"/>
    <w:rsid w:val="00717F8B"/>
    <w:rsid w:val="0072053D"/>
    <w:rsid w:val="00720F49"/>
    <w:rsid w:val="0072105D"/>
    <w:rsid w:val="007213AE"/>
    <w:rsid w:val="00721D13"/>
    <w:rsid w:val="00721EDE"/>
    <w:rsid w:val="007242C4"/>
    <w:rsid w:val="00724B95"/>
    <w:rsid w:val="007254B4"/>
    <w:rsid w:val="007260CD"/>
    <w:rsid w:val="00726F28"/>
    <w:rsid w:val="00726F40"/>
    <w:rsid w:val="0072740E"/>
    <w:rsid w:val="007278F1"/>
    <w:rsid w:val="0073009D"/>
    <w:rsid w:val="0073049F"/>
    <w:rsid w:val="00730A65"/>
    <w:rsid w:val="00730DD9"/>
    <w:rsid w:val="00730E11"/>
    <w:rsid w:val="00731703"/>
    <w:rsid w:val="007317DA"/>
    <w:rsid w:val="00732087"/>
    <w:rsid w:val="007326CA"/>
    <w:rsid w:val="00732A84"/>
    <w:rsid w:val="00732FB2"/>
    <w:rsid w:val="007333C7"/>
    <w:rsid w:val="00734A43"/>
    <w:rsid w:val="00734DE3"/>
    <w:rsid w:val="00735FD4"/>
    <w:rsid w:val="00736441"/>
    <w:rsid w:val="00736980"/>
    <w:rsid w:val="007376DE"/>
    <w:rsid w:val="007377DF"/>
    <w:rsid w:val="0074056C"/>
    <w:rsid w:val="0074063D"/>
    <w:rsid w:val="00740715"/>
    <w:rsid w:val="007407D4"/>
    <w:rsid w:val="007409D9"/>
    <w:rsid w:val="00740D22"/>
    <w:rsid w:val="00740E2C"/>
    <w:rsid w:val="00741C37"/>
    <w:rsid w:val="00741C39"/>
    <w:rsid w:val="00742387"/>
    <w:rsid w:val="00742D64"/>
    <w:rsid w:val="00742D67"/>
    <w:rsid w:val="00742EE5"/>
    <w:rsid w:val="0074329E"/>
    <w:rsid w:val="007435A2"/>
    <w:rsid w:val="00743981"/>
    <w:rsid w:val="00743C21"/>
    <w:rsid w:val="00743E5A"/>
    <w:rsid w:val="00743ED1"/>
    <w:rsid w:val="0074404C"/>
    <w:rsid w:val="007447C8"/>
    <w:rsid w:val="00744C3B"/>
    <w:rsid w:val="00745045"/>
    <w:rsid w:val="007452B0"/>
    <w:rsid w:val="0074541F"/>
    <w:rsid w:val="0074550F"/>
    <w:rsid w:val="00745A43"/>
    <w:rsid w:val="00746838"/>
    <w:rsid w:val="00746CB9"/>
    <w:rsid w:val="00746CC2"/>
    <w:rsid w:val="007471B7"/>
    <w:rsid w:val="0074753E"/>
    <w:rsid w:val="00747773"/>
    <w:rsid w:val="00747F95"/>
    <w:rsid w:val="007502FB"/>
    <w:rsid w:val="007505DE"/>
    <w:rsid w:val="007506AA"/>
    <w:rsid w:val="007506F0"/>
    <w:rsid w:val="00750934"/>
    <w:rsid w:val="0075095A"/>
    <w:rsid w:val="00750FAD"/>
    <w:rsid w:val="007515EE"/>
    <w:rsid w:val="00751A21"/>
    <w:rsid w:val="00752231"/>
    <w:rsid w:val="0075225C"/>
    <w:rsid w:val="0075227F"/>
    <w:rsid w:val="007526F6"/>
    <w:rsid w:val="00752937"/>
    <w:rsid w:val="00752AD5"/>
    <w:rsid w:val="00752B05"/>
    <w:rsid w:val="00752B6B"/>
    <w:rsid w:val="00752C0D"/>
    <w:rsid w:val="00752E6E"/>
    <w:rsid w:val="00754463"/>
    <w:rsid w:val="00754A4E"/>
    <w:rsid w:val="00754D41"/>
    <w:rsid w:val="00754DA8"/>
    <w:rsid w:val="00754E9E"/>
    <w:rsid w:val="00754F11"/>
    <w:rsid w:val="00755ADB"/>
    <w:rsid w:val="00755CA4"/>
    <w:rsid w:val="00756506"/>
    <w:rsid w:val="00756F62"/>
    <w:rsid w:val="00757359"/>
    <w:rsid w:val="00757581"/>
    <w:rsid w:val="0075758C"/>
    <w:rsid w:val="00757963"/>
    <w:rsid w:val="0076018E"/>
    <w:rsid w:val="00760659"/>
    <w:rsid w:val="00760749"/>
    <w:rsid w:val="007610F6"/>
    <w:rsid w:val="00761818"/>
    <w:rsid w:val="00761A79"/>
    <w:rsid w:val="00762A60"/>
    <w:rsid w:val="00762CBB"/>
    <w:rsid w:val="00762D44"/>
    <w:rsid w:val="00762E91"/>
    <w:rsid w:val="007632E4"/>
    <w:rsid w:val="0076355A"/>
    <w:rsid w:val="00763BE8"/>
    <w:rsid w:val="00763D29"/>
    <w:rsid w:val="0076440B"/>
    <w:rsid w:val="00764631"/>
    <w:rsid w:val="00765C26"/>
    <w:rsid w:val="00765E52"/>
    <w:rsid w:val="0076637C"/>
    <w:rsid w:val="00766CF1"/>
    <w:rsid w:val="007673B4"/>
    <w:rsid w:val="007674D7"/>
    <w:rsid w:val="0077028D"/>
    <w:rsid w:val="00770520"/>
    <w:rsid w:val="007708EE"/>
    <w:rsid w:val="00770E17"/>
    <w:rsid w:val="00770E1E"/>
    <w:rsid w:val="007711CB"/>
    <w:rsid w:val="007716AD"/>
    <w:rsid w:val="00771708"/>
    <w:rsid w:val="00771A49"/>
    <w:rsid w:val="0077291A"/>
    <w:rsid w:val="00772CF2"/>
    <w:rsid w:val="0077355F"/>
    <w:rsid w:val="00773856"/>
    <w:rsid w:val="00773C96"/>
    <w:rsid w:val="00774317"/>
    <w:rsid w:val="007747D3"/>
    <w:rsid w:val="007747DD"/>
    <w:rsid w:val="00774957"/>
    <w:rsid w:val="00774B55"/>
    <w:rsid w:val="00774C0B"/>
    <w:rsid w:val="00775FAD"/>
    <w:rsid w:val="00776051"/>
    <w:rsid w:val="00776216"/>
    <w:rsid w:val="00776B5C"/>
    <w:rsid w:val="00776D14"/>
    <w:rsid w:val="0077726D"/>
    <w:rsid w:val="00777281"/>
    <w:rsid w:val="007775FC"/>
    <w:rsid w:val="007777E8"/>
    <w:rsid w:val="00777CF9"/>
    <w:rsid w:val="00777FF5"/>
    <w:rsid w:val="0078002C"/>
    <w:rsid w:val="007803CE"/>
    <w:rsid w:val="00780826"/>
    <w:rsid w:val="00780DA3"/>
    <w:rsid w:val="00781008"/>
    <w:rsid w:val="00781540"/>
    <w:rsid w:val="00781544"/>
    <w:rsid w:val="007816BB"/>
    <w:rsid w:val="00781AB4"/>
    <w:rsid w:val="00781E1F"/>
    <w:rsid w:val="00781E54"/>
    <w:rsid w:val="00782365"/>
    <w:rsid w:val="00782EA0"/>
    <w:rsid w:val="00783047"/>
    <w:rsid w:val="007835F3"/>
    <w:rsid w:val="0078393C"/>
    <w:rsid w:val="00783949"/>
    <w:rsid w:val="00783A5A"/>
    <w:rsid w:val="00783F9A"/>
    <w:rsid w:val="007845EB"/>
    <w:rsid w:val="0078517F"/>
    <w:rsid w:val="007856BC"/>
    <w:rsid w:val="00785F07"/>
    <w:rsid w:val="007863DB"/>
    <w:rsid w:val="007867BC"/>
    <w:rsid w:val="007869C2"/>
    <w:rsid w:val="007872A5"/>
    <w:rsid w:val="00787C31"/>
    <w:rsid w:val="00790CAF"/>
    <w:rsid w:val="0079121C"/>
    <w:rsid w:val="00791877"/>
    <w:rsid w:val="00791FC7"/>
    <w:rsid w:val="00792CD9"/>
    <w:rsid w:val="00793D09"/>
    <w:rsid w:val="00793D6F"/>
    <w:rsid w:val="00794CC1"/>
    <w:rsid w:val="00794F16"/>
    <w:rsid w:val="00795691"/>
    <w:rsid w:val="00795B7B"/>
    <w:rsid w:val="007961F5"/>
    <w:rsid w:val="00796329"/>
    <w:rsid w:val="00796B8E"/>
    <w:rsid w:val="0079738C"/>
    <w:rsid w:val="007976A6"/>
    <w:rsid w:val="00797744"/>
    <w:rsid w:val="007A080D"/>
    <w:rsid w:val="007A1283"/>
    <w:rsid w:val="007A1805"/>
    <w:rsid w:val="007A21D1"/>
    <w:rsid w:val="007A2974"/>
    <w:rsid w:val="007A2BD6"/>
    <w:rsid w:val="007A2BDD"/>
    <w:rsid w:val="007A3531"/>
    <w:rsid w:val="007A38F8"/>
    <w:rsid w:val="007A3CAA"/>
    <w:rsid w:val="007A3D20"/>
    <w:rsid w:val="007A4016"/>
    <w:rsid w:val="007A42C9"/>
    <w:rsid w:val="007A49DC"/>
    <w:rsid w:val="007A4F80"/>
    <w:rsid w:val="007A540D"/>
    <w:rsid w:val="007A6AF0"/>
    <w:rsid w:val="007A7272"/>
    <w:rsid w:val="007A72EF"/>
    <w:rsid w:val="007A75E6"/>
    <w:rsid w:val="007A78E8"/>
    <w:rsid w:val="007A792C"/>
    <w:rsid w:val="007A7AB4"/>
    <w:rsid w:val="007A7B63"/>
    <w:rsid w:val="007A7E82"/>
    <w:rsid w:val="007A7EA3"/>
    <w:rsid w:val="007B17F1"/>
    <w:rsid w:val="007B180F"/>
    <w:rsid w:val="007B1BA2"/>
    <w:rsid w:val="007B1C2F"/>
    <w:rsid w:val="007B2017"/>
    <w:rsid w:val="007B2E35"/>
    <w:rsid w:val="007B3581"/>
    <w:rsid w:val="007B3D64"/>
    <w:rsid w:val="007B3ECA"/>
    <w:rsid w:val="007B4289"/>
    <w:rsid w:val="007B5142"/>
    <w:rsid w:val="007B51EF"/>
    <w:rsid w:val="007B53DD"/>
    <w:rsid w:val="007B590C"/>
    <w:rsid w:val="007B5A06"/>
    <w:rsid w:val="007B5E15"/>
    <w:rsid w:val="007B6060"/>
    <w:rsid w:val="007B60C1"/>
    <w:rsid w:val="007B6273"/>
    <w:rsid w:val="007B63AF"/>
    <w:rsid w:val="007B6787"/>
    <w:rsid w:val="007B6939"/>
    <w:rsid w:val="007B76AA"/>
    <w:rsid w:val="007B7EDF"/>
    <w:rsid w:val="007C099B"/>
    <w:rsid w:val="007C17C4"/>
    <w:rsid w:val="007C1860"/>
    <w:rsid w:val="007C18BE"/>
    <w:rsid w:val="007C1C13"/>
    <w:rsid w:val="007C1CFF"/>
    <w:rsid w:val="007C2EAC"/>
    <w:rsid w:val="007C3BBF"/>
    <w:rsid w:val="007C3EC5"/>
    <w:rsid w:val="007C4103"/>
    <w:rsid w:val="007C48B8"/>
    <w:rsid w:val="007C4B23"/>
    <w:rsid w:val="007C4DA1"/>
    <w:rsid w:val="007C53B1"/>
    <w:rsid w:val="007C564F"/>
    <w:rsid w:val="007C5712"/>
    <w:rsid w:val="007C6253"/>
    <w:rsid w:val="007C63E8"/>
    <w:rsid w:val="007C64D5"/>
    <w:rsid w:val="007C6793"/>
    <w:rsid w:val="007C6FDC"/>
    <w:rsid w:val="007C747F"/>
    <w:rsid w:val="007C75B2"/>
    <w:rsid w:val="007C77C6"/>
    <w:rsid w:val="007C7B8C"/>
    <w:rsid w:val="007D033C"/>
    <w:rsid w:val="007D09C3"/>
    <w:rsid w:val="007D0EC0"/>
    <w:rsid w:val="007D1141"/>
    <w:rsid w:val="007D1161"/>
    <w:rsid w:val="007D12DC"/>
    <w:rsid w:val="007D168E"/>
    <w:rsid w:val="007D1A6E"/>
    <w:rsid w:val="007D24F5"/>
    <w:rsid w:val="007D2E14"/>
    <w:rsid w:val="007D30B6"/>
    <w:rsid w:val="007D31E0"/>
    <w:rsid w:val="007D31F1"/>
    <w:rsid w:val="007D47A1"/>
    <w:rsid w:val="007D4D14"/>
    <w:rsid w:val="007D559E"/>
    <w:rsid w:val="007D59DA"/>
    <w:rsid w:val="007D5FA9"/>
    <w:rsid w:val="007D5FB5"/>
    <w:rsid w:val="007D67E4"/>
    <w:rsid w:val="007D68C2"/>
    <w:rsid w:val="007D68D3"/>
    <w:rsid w:val="007D7A4F"/>
    <w:rsid w:val="007E04B1"/>
    <w:rsid w:val="007E0EE4"/>
    <w:rsid w:val="007E0EFD"/>
    <w:rsid w:val="007E11E9"/>
    <w:rsid w:val="007E1617"/>
    <w:rsid w:val="007E1F03"/>
    <w:rsid w:val="007E2027"/>
    <w:rsid w:val="007E2B39"/>
    <w:rsid w:val="007E2D7D"/>
    <w:rsid w:val="007E30A0"/>
    <w:rsid w:val="007E3980"/>
    <w:rsid w:val="007E402B"/>
    <w:rsid w:val="007E4144"/>
    <w:rsid w:val="007E4A75"/>
    <w:rsid w:val="007E59D2"/>
    <w:rsid w:val="007E5E1D"/>
    <w:rsid w:val="007E5ED3"/>
    <w:rsid w:val="007E73AB"/>
    <w:rsid w:val="007E73B6"/>
    <w:rsid w:val="007E780F"/>
    <w:rsid w:val="007E78CE"/>
    <w:rsid w:val="007E7A1D"/>
    <w:rsid w:val="007F036D"/>
    <w:rsid w:val="007F0681"/>
    <w:rsid w:val="007F0F3E"/>
    <w:rsid w:val="007F1866"/>
    <w:rsid w:val="007F19B5"/>
    <w:rsid w:val="007F1CC0"/>
    <w:rsid w:val="007F27BD"/>
    <w:rsid w:val="007F2ED2"/>
    <w:rsid w:val="007F318A"/>
    <w:rsid w:val="007F3259"/>
    <w:rsid w:val="007F448E"/>
    <w:rsid w:val="007F51E6"/>
    <w:rsid w:val="007F53F6"/>
    <w:rsid w:val="007F5C43"/>
    <w:rsid w:val="007F5D01"/>
    <w:rsid w:val="007F6028"/>
    <w:rsid w:val="007F61FF"/>
    <w:rsid w:val="007F6485"/>
    <w:rsid w:val="007F683A"/>
    <w:rsid w:val="007F7090"/>
    <w:rsid w:val="007F77F6"/>
    <w:rsid w:val="007F7982"/>
    <w:rsid w:val="007F7B8E"/>
    <w:rsid w:val="008002FF"/>
    <w:rsid w:val="00800485"/>
    <w:rsid w:val="0080142C"/>
    <w:rsid w:val="008016E9"/>
    <w:rsid w:val="0080179D"/>
    <w:rsid w:val="00801AB4"/>
    <w:rsid w:val="00802216"/>
    <w:rsid w:val="0080267B"/>
    <w:rsid w:val="0080278D"/>
    <w:rsid w:val="00803461"/>
    <w:rsid w:val="00803B8F"/>
    <w:rsid w:val="008040FA"/>
    <w:rsid w:val="008043B0"/>
    <w:rsid w:val="0080540C"/>
    <w:rsid w:val="00805638"/>
    <w:rsid w:val="008060AB"/>
    <w:rsid w:val="00806503"/>
    <w:rsid w:val="00806CB1"/>
    <w:rsid w:val="00806EB8"/>
    <w:rsid w:val="00807C96"/>
    <w:rsid w:val="00807EA1"/>
    <w:rsid w:val="008101AA"/>
    <w:rsid w:val="00810767"/>
    <w:rsid w:val="00810EA7"/>
    <w:rsid w:val="00811726"/>
    <w:rsid w:val="00811769"/>
    <w:rsid w:val="0081194B"/>
    <w:rsid w:val="0081202E"/>
    <w:rsid w:val="008120EC"/>
    <w:rsid w:val="00813D78"/>
    <w:rsid w:val="00813F8F"/>
    <w:rsid w:val="00814130"/>
    <w:rsid w:val="008144F0"/>
    <w:rsid w:val="00814E91"/>
    <w:rsid w:val="0081507E"/>
    <w:rsid w:val="00815792"/>
    <w:rsid w:val="00815839"/>
    <w:rsid w:val="00815896"/>
    <w:rsid w:val="0081612E"/>
    <w:rsid w:val="008164CF"/>
    <w:rsid w:val="008169F7"/>
    <w:rsid w:val="00816CE2"/>
    <w:rsid w:val="00817ED5"/>
    <w:rsid w:val="00820F62"/>
    <w:rsid w:val="00820F9F"/>
    <w:rsid w:val="00820FF0"/>
    <w:rsid w:val="00821022"/>
    <w:rsid w:val="00821648"/>
    <w:rsid w:val="0082177C"/>
    <w:rsid w:val="00821B97"/>
    <w:rsid w:val="00821D6E"/>
    <w:rsid w:val="00821E33"/>
    <w:rsid w:val="00821E7B"/>
    <w:rsid w:val="00822135"/>
    <w:rsid w:val="00822295"/>
    <w:rsid w:val="008222B8"/>
    <w:rsid w:val="008223C9"/>
    <w:rsid w:val="008229BE"/>
    <w:rsid w:val="00822BC9"/>
    <w:rsid w:val="008231DB"/>
    <w:rsid w:val="0082388F"/>
    <w:rsid w:val="008246B5"/>
    <w:rsid w:val="008249C3"/>
    <w:rsid w:val="00824BB6"/>
    <w:rsid w:val="00824F71"/>
    <w:rsid w:val="0082570D"/>
    <w:rsid w:val="00826A13"/>
    <w:rsid w:val="00826F2E"/>
    <w:rsid w:val="00827F7B"/>
    <w:rsid w:val="00830005"/>
    <w:rsid w:val="00830186"/>
    <w:rsid w:val="008302F5"/>
    <w:rsid w:val="0083066F"/>
    <w:rsid w:val="0083082F"/>
    <w:rsid w:val="008310B8"/>
    <w:rsid w:val="008314C7"/>
    <w:rsid w:val="008327D7"/>
    <w:rsid w:val="008327F7"/>
    <w:rsid w:val="00833252"/>
    <w:rsid w:val="0083377C"/>
    <w:rsid w:val="00833C5C"/>
    <w:rsid w:val="00833F4F"/>
    <w:rsid w:val="00834017"/>
    <w:rsid w:val="008340B3"/>
    <w:rsid w:val="008349F1"/>
    <w:rsid w:val="00834AD1"/>
    <w:rsid w:val="008350A5"/>
    <w:rsid w:val="008352AF"/>
    <w:rsid w:val="0083599D"/>
    <w:rsid w:val="00835F87"/>
    <w:rsid w:val="00836609"/>
    <w:rsid w:val="00836C24"/>
    <w:rsid w:val="00836CA3"/>
    <w:rsid w:val="00836EA5"/>
    <w:rsid w:val="00837C75"/>
    <w:rsid w:val="00837D3E"/>
    <w:rsid w:val="00840032"/>
    <w:rsid w:val="00840062"/>
    <w:rsid w:val="00840E37"/>
    <w:rsid w:val="00840E53"/>
    <w:rsid w:val="0084154B"/>
    <w:rsid w:val="008428D3"/>
    <w:rsid w:val="00842B0D"/>
    <w:rsid w:val="00843387"/>
    <w:rsid w:val="008436F9"/>
    <w:rsid w:val="008437CC"/>
    <w:rsid w:val="008437D2"/>
    <w:rsid w:val="008439CC"/>
    <w:rsid w:val="00843B96"/>
    <w:rsid w:val="00843F22"/>
    <w:rsid w:val="00843F97"/>
    <w:rsid w:val="00844791"/>
    <w:rsid w:val="00844E55"/>
    <w:rsid w:val="008457CA"/>
    <w:rsid w:val="008459BC"/>
    <w:rsid w:val="00845A63"/>
    <w:rsid w:val="00845EDA"/>
    <w:rsid w:val="00846779"/>
    <w:rsid w:val="00846926"/>
    <w:rsid w:val="00847455"/>
    <w:rsid w:val="0084764F"/>
    <w:rsid w:val="00847B0A"/>
    <w:rsid w:val="00847B20"/>
    <w:rsid w:val="00847C3F"/>
    <w:rsid w:val="00847E89"/>
    <w:rsid w:val="00850B6A"/>
    <w:rsid w:val="00850EA4"/>
    <w:rsid w:val="00851466"/>
    <w:rsid w:val="00851472"/>
    <w:rsid w:val="008520F6"/>
    <w:rsid w:val="00852C09"/>
    <w:rsid w:val="00852EC9"/>
    <w:rsid w:val="008531ED"/>
    <w:rsid w:val="00853238"/>
    <w:rsid w:val="008534E0"/>
    <w:rsid w:val="0085374D"/>
    <w:rsid w:val="00854326"/>
    <w:rsid w:val="00854E03"/>
    <w:rsid w:val="008551FB"/>
    <w:rsid w:val="0085546B"/>
    <w:rsid w:val="008555DE"/>
    <w:rsid w:val="0085649E"/>
    <w:rsid w:val="0085649F"/>
    <w:rsid w:val="00856A66"/>
    <w:rsid w:val="008617DA"/>
    <w:rsid w:val="00862044"/>
    <w:rsid w:val="008620BE"/>
    <w:rsid w:val="008629B9"/>
    <w:rsid w:val="00862F7A"/>
    <w:rsid w:val="0086397A"/>
    <w:rsid w:val="00863B0F"/>
    <w:rsid w:val="00863E7F"/>
    <w:rsid w:val="0086441E"/>
    <w:rsid w:val="00864B30"/>
    <w:rsid w:val="00865264"/>
    <w:rsid w:val="00865683"/>
    <w:rsid w:val="00866C34"/>
    <w:rsid w:val="0086741C"/>
    <w:rsid w:val="00867E97"/>
    <w:rsid w:val="008702AA"/>
    <w:rsid w:val="00870BA8"/>
    <w:rsid w:val="00870EC8"/>
    <w:rsid w:val="00870F5B"/>
    <w:rsid w:val="008721E6"/>
    <w:rsid w:val="008728B3"/>
    <w:rsid w:val="00872E9C"/>
    <w:rsid w:val="0087331B"/>
    <w:rsid w:val="0087379F"/>
    <w:rsid w:val="0087412D"/>
    <w:rsid w:val="0087485A"/>
    <w:rsid w:val="00874FAF"/>
    <w:rsid w:val="008753C1"/>
    <w:rsid w:val="008755B9"/>
    <w:rsid w:val="008767F1"/>
    <w:rsid w:val="008770E7"/>
    <w:rsid w:val="00877283"/>
    <w:rsid w:val="00877A66"/>
    <w:rsid w:val="008802D9"/>
    <w:rsid w:val="00880880"/>
    <w:rsid w:val="0088139B"/>
    <w:rsid w:val="00881E98"/>
    <w:rsid w:val="0088206A"/>
    <w:rsid w:val="008820BB"/>
    <w:rsid w:val="00882235"/>
    <w:rsid w:val="00882EB4"/>
    <w:rsid w:val="00882F27"/>
    <w:rsid w:val="00883186"/>
    <w:rsid w:val="0088342E"/>
    <w:rsid w:val="00884AF4"/>
    <w:rsid w:val="00884BC2"/>
    <w:rsid w:val="00884C85"/>
    <w:rsid w:val="00885868"/>
    <w:rsid w:val="00885B62"/>
    <w:rsid w:val="00885F8F"/>
    <w:rsid w:val="00886217"/>
    <w:rsid w:val="0088649D"/>
    <w:rsid w:val="00886A22"/>
    <w:rsid w:val="00887532"/>
    <w:rsid w:val="0088753B"/>
    <w:rsid w:val="0088787A"/>
    <w:rsid w:val="008878F4"/>
    <w:rsid w:val="00887D26"/>
    <w:rsid w:val="00887E3E"/>
    <w:rsid w:val="00890757"/>
    <w:rsid w:val="00890AEA"/>
    <w:rsid w:val="00891434"/>
    <w:rsid w:val="00891715"/>
    <w:rsid w:val="00893076"/>
    <w:rsid w:val="00893652"/>
    <w:rsid w:val="00893B88"/>
    <w:rsid w:val="00893FB1"/>
    <w:rsid w:val="008946D6"/>
    <w:rsid w:val="008947C4"/>
    <w:rsid w:val="008950A6"/>
    <w:rsid w:val="00895714"/>
    <w:rsid w:val="00895913"/>
    <w:rsid w:val="00895D4D"/>
    <w:rsid w:val="00895FFA"/>
    <w:rsid w:val="008968CD"/>
    <w:rsid w:val="008969B3"/>
    <w:rsid w:val="00896BFC"/>
    <w:rsid w:val="00896BFD"/>
    <w:rsid w:val="00896C8D"/>
    <w:rsid w:val="00896E8A"/>
    <w:rsid w:val="008970D7"/>
    <w:rsid w:val="008970E9"/>
    <w:rsid w:val="0089722F"/>
    <w:rsid w:val="008973C8"/>
    <w:rsid w:val="008977BD"/>
    <w:rsid w:val="008A0162"/>
    <w:rsid w:val="008A0253"/>
    <w:rsid w:val="008A05CC"/>
    <w:rsid w:val="008A09A0"/>
    <w:rsid w:val="008A1002"/>
    <w:rsid w:val="008A14C6"/>
    <w:rsid w:val="008A1618"/>
    <w:rsid w:val="008A16EA"/>
    <w:rsid w:val="008A1E20"/>
    <w:rsid w:val="008A2D8F"/>
    <w:rsid w:val="008A30F7"/>
    <w:rsid w:val="008A32BC"/>
    <w:rsid w:val="008A342F"/>
    <w:rsid w:val="008A35B4"/>
    <w:rsid w:val="008A3AAD"/>
    <w:rsid w:val="008A427E"/>
    <w:rsid w:val="008A50BC"/>
    <w:rsid w:val="008A51BE"/>
    <w:rsid w:val="008A6653"/>
    <w:rsid w:val="008A6EB7"/>
    <w:rsid w:val="008A7224"/>
    <w:rsid w:val="008A745D"/>
    <w:rsid w:val="008A747E"/>
    <w:rsid w:val="008A7836"/>
    <w:rsid w:val="008A79E7"/>
    <w:rsid w:val="008B0B27"/>
    <w:rsid w:val="008B1140"/>
    <w:rsid w:val="008B1A2D"/>
    <w:rsid w:val="008B1F64"/>
    <w:rsid w:val="008B2135"/>
    <w:rsid w:val="008B2722"/>
    <w:rsid w:val="008B2985"/>
    <w:rsid w:val="008B2B82"/>
    <w:rsid w:val="008B2CA3"/>
    <w:rsid w:val="008B34F8"/>
    <w:rsid w:val="008B35AC"/>
    <w:rsid w:val="008B3852"/>
    <w:rsid w:val="008B3F97"/>
    <w:rsid w:val="008B4120"/>
    <w:rsid w:val="008B4912"/>
    <w:rsid w:val="008B4F60"/>
    <w:rsid w:val="008B5129"/>
    <w:rsid w:val="008B5362"/>
    <w:rsid w:val="008B5837"/>
    <w:rsid w:val="008B5C9C"/>
    <w:rsid w:val="008B64BA"/>
    <w:rsid w:val="008B7626"/>
    <w:rsid w:val="008B7EFC"/>
    <w:rsid w:val="008C01D1"/>
    <w:rsid w:val="008C0BBB"/>
    <w:rsid w:val="008C0C71"/>
    <w:rsid w:val="008C120D"/>
    <w:rsid w:val="008C1290"/>
    <w:rsid w:val="008C18D7"/>
    <w:rsid w:val="008C18DA"/>
    <w:rsid w:val="008C2B49"/>
    <w:rsid w:val="008C3143"/>
    <w:rsid w:val="008C3E9C"/>
    <w:rsid w:val="008C433F"/>
    <w:rsid w:val="008C48C4"/>
    <w:rsid w:val="008C4AF7"/>
    <w:rsid w:val="008C4F76"/>
    <w:rsid w:val="008C53B4"/>
    <w:rsid w:val="008C5ABE"/>
    <w:rsid w:val="008C657B"/>
    <w:rsid w:val="008C71C7"/>
    <w:rsid w:val="008C7601"/>
    <w:rsid w:val="008C79E7"/>
    <w:rsid w:val="008C7CD7"/>
    <w:rsid w:val="008D0350"/>
    <w:rsid w:val="008D09CA"/>
    <w:rsid w:val="008D0AD3"/>
    <w:rsid w:val="008D169B"/>
    <w:rsid w:val="008D1D92"/>
    <w:rsid w:val="008D2C9E"/>
    <w:rsid w:val="008D2F9B"/>
    <w:rsid w:val="008D3100"/>
    <w:rsid w:val="008D32FF"/>
    <w:rsid w:val="008D34BF"/>
    <w:rsid w:val="008D4388"/>
    <w:rsid w:val="008D458E"/>
    <w:rsid w:val="008D45B2"/>
    <w:rsid w:val="008D4612"/>
    <w:rsid w:val="008D4772"/>
    <w:rsid w:val="008D47AC"/>
    <w:rsid w:val="008D4C6A"/>
    <w:rsid w:val="008D4F17"/>
    <w:rsid w:val="008D50B4"/>
    <w:rsid w:val="008D5170"/>
    <w:rsid w:val="008D5F93"/>
    <w:rsid w:val="008D60AE"/>
    <w:rsid w:val="008D7296"/>
    <w:rsid w:val="008D7AC6"/>
    <w:rsid w:val="008D7AD2"/>
    <w:rsid w:val="008E0084"/>
    <w:rsid w:val="008E02E8"/>
    <w:rsid w:val="008E0368"/>
    <w:rsid w:val="008E0AC5"/>
    <w:rsid w:val="008E0DEC"/>
    <w:rsid w:val="008E1316"/>
    <w:rsid w:val="008E1368"/>
    <w:rsid w:val="008E1F5C"/>
    <w:rsid w:val="008E1F79"/>
    <w:rsid w:val="008E1F9D"/>
    <w:rsid w:val="008E20E6"/>
    <w:rsid w:val="008E21FA"/>
    <w:rsid w:val="008E2221"/>
    <w:rsid w:val="008E23F3"/>
    <w:rsid w:val="008E263F"/>
    <w:rsid w:val="008E2B1E"/>
    <w:rsid w:val="008E2BB0"/>
    <w:rsid w:val="008E2C0B"/>
    <w:rsid w:val="008E3469"/>
    <w:rsid w:val="008E3D05"/>
    <w:rsid w:val="008E4443"/>
    <w:rsid w:val="008E5499"/>
    <w:rsid w:val="008E5921"/>
    <w:rsid w:val="008E655F"/>
    <w:rsid w:val="008E6A16"/>
    <w:rsid w:val="008E70B0"/>
    <w:rsid w:val="008E72F9"/>
    <w:rsid w:val="008E76EE"/>
    <w:rsid w:val="008E7B18"/>
    <w:rsid w:val="008F04FE"/>
    <w:rsid w:val="008F1D8B"/>
    <w:rsid w:val="008F2C75"/>
    <w:rsid w:val="008F2CCA"/>
    <w:rsid w:val="008F2F17"/>
    <w:rsid w:val="008F3260"/>
    <w:rsid w:val="008F3A8A"/>
    <w:rsid w:val="008F4625"/>
    <w:rsid w:val="008F4A84"/>
    <w:rsid w:val="008F4F1C"/>
    <w:rsid w:val="008F503A"/>
    <w:rsid w:val="008F5116"/>
    <w:rsid w:val="008F56B0"/>
    <w:rsid w:val="008F6030"/>
    <w:rsid w:val="008F61EA"/>
    <w:rsid w:val="008F673B"/>
    <w:rsid w:val="008F6FD0"/>
    <w:rsid w:val="008F73AE"/>
    <w:rsid w:val="008F7AFC"/>
    <w:rsid w:val="008F7F30"/>
    <w:rsid w:val="009005E5"/>
    <w:rsid w:val="009006CB"/>
    <w:rsid w:val="00900870"/>
    <w:rsid w:val="00900AA9"/>
    <w:rsid w:val="0090160E"/>
    <w:rsid w:val="009017D1"/>
    <w:rsid w:val="00901943"/>
    <w:rsid w:val="00901A12"/>
    <w:rsid w:val="00902096"/>
    <w:rsid w:val="0090255F"/>
    <w:rsid w:val="0090265A"/>
    <w:rsid w:val="009033C0"/>
    <w:rsid w:val="00903421"/>
    <w:rsid w:val="0090391E"/>
    <w:rsid w:val="00903A0B"/>
    <w:rsid w:val="00903A10"/>
    <w:rsid w:val="00903AEF"/>
    <w:rsid w:val="009047D4"/>
    <w:rsid w:val="00904875"/>
    <w:rsid w:val="00904AEC"/>
    <w:rsid w:val="00905B8A"/>
    <w:rsid w:val="009067C2"/>
    <w:rsid w:val="0090766E"/>
    <w:rsid w:val="0090768F"/>
    <w:rsid w:val="009079A0"/>
    <w:rsid w:val="00907F8A"/>
    <w:rsid w:val="00910184"/>
    <w:rsid w:val="009102D9"/>
    <w:rsid w:val="009109B8"/>
    <w:rsid w:val="00910A4F"/>
    <w:rsid w:val="00910EFB"/>
    <w:rsid w:val="0091160D"/>
    <w:rsid w:val="0091167E"/>
    <w:rsid w:val="009118D1"/>
    <w:rsid w:val="009120A3"/>
    <w:rsid w:val="00912361"/>
    <w:rsid w:val="00912508"/>
    <w:rsid w:val="00912994"/>
    <w:rsid w:val="009133D8"/>
    <w:rsid w:val="009133EA"/>
    <w:rsid w:val="009135F0"/>
    <w:rsid w:val="009138BD"/>
    <w:rsid w:val="009141DD"/>
    <w:rsid w:val="00914D9D"/>
    <w:rsid w:val="00914EB3"/>
    <w:rsid w:val="0091557B"/>
    <w:rsid w:val="009159CF"/>
    <w:rsid w:val="0091640A"/>
    <w:rsid w:val="00916A30"/>
    <w:rsid w:val="00916B2E"/>
    <w:rsid w:val="00916FDF"/>
    <w:rsid w:val="009176E7"/>
    <w:rsid w:val="00917845"/>
    <w:rsid w:val="00917A04"/>
    <w:rsid w:val="009208A0"/>
    <w:rsid w:val="00920B18"/>
    <w:rsid w:val="00920D84"/>
    <w:rsid w:val="009213F7"/>
    <w:rsid w:val="00922A73"/>
    <w:rsid w:val="00922B28"/>
    <w:rsid w:val="00923333"/>
    <w:rsid w:val="009233E9"/>
    <w:rsid w:val="00923ED9"/>
    <w:rsid w:val="009241E6"/>
    <w:rsid w:val="009242B8"/>
    <w:rsid w:val="00924561"/>
    <w:rsid w:val="00924EE2"/>
    <w:rsid w:val="00924F8D"/>
    <w:rsid w:val="00925119"/>
    <w:rsid w:val="00925ADD"/>
    <w:rsid w:val="009263EE"/>
    <w:rsid w:val="00926A87"/>
    <w:rsid w:val="00927036"/>
    <w:rsid w:val="00927BB5"/>
    <w:rsid w:val="00927CFA"/>
    <w:rsid w:val="00930153"/>
    <w:rsid w:val="0093044D"/>
    <w:rsid w:val="009306F9"/>
    <w:rsid w:val="009307DA"/>
    <w:rsid w:val="00930C51"/>
    <w:rsid w:val="00931B10"/>
    <w:rsid w:val="00931B92"/>
    <w:rsid w:val="0093216C"/>
    <w:rsid w:val="00932290"/>
    <w:rsid w:val="0093240E"/>
    <w:rsid w:val="009329CE"/>
    <w:rsid w:val="00932A5E"/>
    <w:rsid w:val="00933078"/>
    <w:rsid w:val="0093334B"/>
    <w:rsid w:val="00933511"/>
    <w:rsid w:val="0093375A"/>
    <w:rsid w:val="00934639"/>
    <w:rsid w:val="00934AD5"/>
    <w:rsid w:val="00936291"/>
    <w:rsid w:val="009371FA"/>
    <w:rsid w:val="009372D3"/>
    <w:rsid w:val="009372DC"/>
    <w:rsid w:val="00937E90"/>
    <w:rsid w:val="00940518"/>
    <w:rsid w:val="0094079A"/>
    <w:rsid w:val="009407BF"/>
    <w:rsid w:val="00940C8F"/>
    <w:rsid w:val="00940D08"/>
    <w:rsid w:val="00940F29"/>
    <w:rsid w:val="00941417"/>
    <w:rsid w:val="00942312"/>
    <w:rsid w:val="00942FB9"/>
    <w:rsid w:val="009433D7"/>
    <w:rsid w:val="0094365D"/>
    <w:rsid w:val="0094387A"/>
    <w:rsid w:val="00943DB7"/>
    <w:rsid w:val="00944363"/>
    <w:rsid w:val="00944A7C"/>
    <w:rsid w:val="00944C4A"/>
    <w:rsid w:val="00944CD3"/>
    <w:rsid w:val="00945719"/>
    <w:rsid w:val="00945EA1"/>
    <w:rsid w:val="00946075"/>
    <w:rsid w:val="00946487"/>
    <w:rsid w:val="00946762"/>
    <w:rsid w:val="00946B34"/>
    <w:rsid w:val="00946C3D"/>
    <w:rsid w:val="00946D9B"/>
    <w:rsid w:val="009472FA"/>
    <w:rsid w:val="0094736A"/>
    <w:rsid w:val="00947854"/>
    <w:rsid w:val="00947A3A"/>
    <w:rsid w:val="00947F19"/>
    <w:rsid w:val="009500EB"/>
    <w:rsid w:val="00950108"/>
    <w:rsid w:val="0095046B"/>
    <w:rsid w:val="00950CA5"/>
    <w:rsid w:val="00950FC1"/>
    <w:rsid w:val="00951BAC"/>
    <w:rsid w:val="009531C8"/>
    <w:rsid w:val="00954227"/>
    <w:rsid w:val="0095445E"/>
    <w:rsid w:val="00954490"/>
    <w:rsid w:val="00954D31"/>
    <w:rsid w:val="009551FB"/>
    <w:rsid w:val="00956143"/>
    <w:rsid w:val="00957BB5"/>
    <w:rsid w:val="009600D0"/>
    <w:rsid w:val="00960631"/>
    <w:rsid w:val="009608CC"/>
    <w:rsid w:val="00960938"/>
    <w:rsid w:val="00960DBB"/>
    <w:rsid w:val="00960DE6"/>
    <w:rsid w:val="00961639"/>
    <w:rsid w:val="00961A9C"/>
    <w:rsid w:val="0096203B"/>
    <w:rsid w:val="009622C3"/>
    <w:rsid w:val="00962D28"/>
    <w:rsid w:val="0096324E"/>
    <w:rsid w:val="009634D3"/>
    <w:rsid w:val="0096352E"/>
    <w:rsid w:val="009639F4"/>
    <w:rsid w:val="00963E98"/>
    <w:rsid w:val="0096431D"/>
    <w:rsid w:val="0096464C"/>
    <w:rsid w:val="00964F84"/>
    <w:rsid w:val="00965AA3"/>
    <w:rsid w:val="00965EDB"/>
    <w:rsid w:val="00965F88"/>
    <w:rsid w:val="00966004"/>
    <w:rsid w:val="00966717"/>
    <w:rsid w:val="0096689D"/>
    <w:rsid w:val="00966A78"/>
    <w:rsid w:val="00966C1F"/>
    <w:rsid w:val="00966EA0"/>
    <w:rsid w:val="0096730B"/>
    <w:rsid w:val="00967EFE"/>
    <w:rsid w:val="00967F43"/>
    <w:rsid w:val="009701EB"/>
    <w:rsid w:val="009709C5"/>
    <w:rsid w:val="00971CB6"/>
    <w:rsid w:val="00971FDD"/>
    <w:rsid w:val="009721D2"/>
    <w:rsid w:val="00972C37"/>
    <w:rsid w:val="00973419"/>
    <w:rsid w:val="009735F3"/>
    <w:rsid w:val="00973736"/>
    <w:rsid w:val="009737BD"/>
    <w:rsid w:val="00973C41"/>
    <w:rsid w:val="00974007"/>
    <w:rsid w:val="0097476B"/>
    <w:rsid w:val="00974CCB"/>
    <w:rsid w:val="009750CB"/>
    <w:rsid w:val="009764A8"/>
    <w:rsid w:val="009771EB"/>
    <w:rsid w:val="009772A0"/>
    <w:rsid w:val="009800AD"/>
    <w:rsid w:val="009800CE"/>
    <w:rsid w:val="00980B17"/>
    <w:rsid w:val="00980D50"/>
    <w:rsid w:val="00981292"/>
    <w:rsid w:val="00981704"/>
    <w:rsid w:val="009819AC"/>
    <w:rsid w:val="00981F4B"/>
    <w:rsid w:val="0098253E"/>
    <w:rsid w:val="00982728"/>
    <w:rsid w:val="009827E8"/>
    <w:rsid w:val="009828A5"/>
    <w:rsid w:val="00982A4D"/>
    <w:rsid w:val="00983109"/>
    <w:rsid w:val="009836E3"/>
    <w:rsid w:val="00983C01"/>
    <w:rsid w:val="00983FB6"/>
    <w:rsid w:val="009849BE"/>
    <w:rsid w:val="00985355"/>
    <w:rsid w:val="00985A8F"/>
    <w:rsid w:val="009872CA"/>
    <w:rsid w:val="00987370"/>
    <w:rsid w:val="009875F2"/>
    <w:rsid w:val="00987EA8"/>
    <w:rsid w:val="00990856"/>
    <w:rsid w:val="00990CA2"/>
    <w:rsid w:val="00990D70"/>
    <w:rsid w:val="00991481"/>
    <w:rsid w:val="009918D9"/>
    <w:rsid w:val="00991D07"/>
    <w:rsid w:val="00992051"/>
    <w:rsid w:val="00992E6C"/>
    <w:rsid w:val="00992F84"/>
    <w:rsid w:val="00993C85"/>
    <w:rsid w:val="00993F1C"/>
    <w:rsid w:val="009943CA"/>
    <w:rsid w:val="00994917"/>
    <w:rsid w:val="00994A03"/>
    <w:rsid w:val="00994AF6"/>
    <w:rsid w:val="0099519F"/>
    <w:rsid w:val="009971F3"/>
    <w:rsid w:val="00997B03"/>
    <w:rsid w:val="00997B14"/>
    <w:rsid w:val="00997C16"/>
    <w:rsid w:val="00997EDD"/>
    <w:rsid w:val="009A0522"/>
    <w:rsid w:val="009A087B"/>
    <w:rsid w:val="009A0950"/>
    <w:rsid w:val="009A0B7E"/>
    <w:rsid w:val="009A0F93"/>
    <w:rsid w:val="009A0FB7"/>
    <w:rsid w:val="009A15D4"/>
    <w:rsid w:val="009A1AE1"/>
    <w:rsid w:val="009A1D2E"/>
    <w:rsid w:val="009A1DE6"/>
    <w:rsid w:val="009A2D96"/>
    <w:rsid w:val="009A3D30"/>
    <w:rsid w:val="009A4027"/>
    <w:rsid w:val="009A4491"/>
    <w:rsid w:val="009A5247"/>
    <w:rsid w:val="009A576B"/>
    <w:rsid w:val="009A5A19"/>
    <w:rsid w:val="009A68C5"/>
    <w:rsid w:val="009A7068"/>
    <w:rsid w:val="009A723B"/>
    <w:rsid w:val="009A740E"/>
    <w:rsid w:val="009A74E2"/>
    <w:rsid w:val="009A76E0"/>
    <w:rsid w:val="009A7F97"/>
    <w:rsid w:val="009B020B"/>
    <w:rsid w:val="009B0577"/>
    <w:rsid w:val="009B1883"/>
    <w:rsid w:val="009B195F"/>
    <w:rsid w:val="009B1A21"/>
    <w:rsid w:val="009B1E7F"/>
    <w:rsid w:val="009B25A4"/>
    <w:rsid w:val="009B2707"/>
    <w:rsid w:val="009B2BCD"/>
    <w:rsid w:val="009B2D7C"/>
    <w:rsid w:val="009B301A"/>
    <w:rsid w:val="009B34A1"/>
    <w:rsid w:val="009B34B9"/>
    <w:rsid w:val="009B3B2F"/>
    <w:rsid w:val="009B3B4F"/>
    <w:rsid w:val="009B3BF6"/>
    <w:rsid w:val="009B401D"/>
    <w:rsid w:val="009B4189"/>
    <w:rsid w:val="009B45B7"/>
    <w:rsid w:val="009B45E3"/>
    <w:rsid w:val="009B478D"/>
    <w:rsid w:val="009B48EE"/>
    <w:rsid w:val="009B51B6"/>
    <w:rsid w:val="009B533B"/>
    <w:rsid w:val="009B58A2"/>
    <w:rsid w:val="009B62F1"/>
    <w:rsid w:val="009B6940"/>
    <w:rsid w:val="009B6D0A"/>
    <w:rsid w:val="009B701E"/>
    <w:rsid w:val="009B767F"/>
    <w:rsid w:val="009C06D8"/>
    <w:rsid w:val="009C06FD"/>
    <w:rsid w:val="009C0BA4"/>
    <w:rsid w:val="009C1540"/>
    <w:rsid w:val="009C1DC5"/>
    <w:rsid w:val="009C2E97"/>
    <w:rsid w:val="009C304A"/>
    <w:rsid w:val="009C37AD"/>
    <w:rsid w:val="009C5046"/>
    <w:rsid w:val="009C5535"/>
    <w:rsid w:val="009C62DA"/>
    <w:rsid w:val="009C7445"/>
    <w:rsid w:val="009C76B9"/>
    <w:rsid w:val="009C7A17"/>
    <w:rsid w:val="009C7DD0"/>
    <w:rsid w:val="009C7E07"/>
    <w:rsid w:val="009D00C9"/>
    <w:rsid w:val="009D042B"/>
    <w:rsid w:val="009D06C3"/>
    <w:rsid w:val="009D0A94"/>
    <w:rsid w:val="009D1426"/>
    <w:rsid w:val="009D16DF"/>
    <w:rsid w:val="009D2C17"/>
    <w:rsid w:val="009D3709"/>
    <w:rsid w:val="009D3C50"/>
    <w:rsid w:val="009D3D2B"/>
    <w:rsid w:val="009D3FDB"/>
    <w:rsid w:val="009D42A5"/>
    <w:rsid w:val="009D46FD"/>
    <w:rsid w:val="009D48DB"/>
    <w:rsid w:val="009D590E"/>
    <w:rsid w:val="009D5C0F"/>
    <w:rsid w:val="009D60E3"/>
    <w:rsid w:val="009D6647"/>
    <w:rsid w:val="009D7334"/>
    <w:rsid w:val="009D7581"/>
    <w:rsid w:val="009D775B"/>
    <w:rsid w:val="009E0881"/>
    <w:rsid w:val="009E0D4C"/>
    <w:rsid w:val="009E0EC9"/>
    <w:rsid w:val="009E10D5"/>
    <w:rsid w:val="009E116E"/>
    <w:rsid w:val="009E12D6"/>
    <w:rsid w:val="009E1325"/>
    <w:rsid w:val="009E1385"/>
    <w:rsid w:val="009E1CAC"/>
    <w:rsid w:val="009E23F3"/>
    <w:rsid w:val="009E2A68"/>
    <w:rsid w:val="009E2AE4"/>
    <w:rsid w:val="009E2DAE"/>
    <w:rsid w:val="009E3B21"/>
    <w:rsid w:val="009E443D"/>
    <w:rsid w:val="009E472A"/>
    <w:rsid w:val="009E50D9"/>
    <w:rsid w:val="009E52B6"/>
    <w:rsid w:val="009E53A4"/>
    <w:rsid w:val="009E5675"/>
    <w:rsid w:val="009E6B22"/>
    <w:rsid w:val="009E7975"/>
    <w:rsid w:val="009F095B"/>
    <w:rsid w:val="009F0984"/>
    <w:rsid w:val="009F1399"/>
    <w:rsid w:val="009F13D6"/>
    <w:rsid w:val="009F1E8D"/>
    <w:rsid w:val="009F2034"/>
    <w:rsid w:val="009F2BB2"/>
    <w:rsid w:val="009F2F5C"/>
    <w:rsid w:val="009F326D"/>
    <w:rsid w:val="009F37A4"/>
    <w:rsid w:val="009F386F"/>
    <w:rsid w:val="009F4670"/>
    <w:rsid w:val="009F4E90"/>
    <w:rsid w:val="009F52AE"/>
    <w:rsid w:val="009F5405"/>
    <w:rsid w:val="009F57B7"/>
    <w:rsid w:val="009F73DA"/>
    <w:rsid w:val="009F785E"/>
    <w:rsid w:val="009F7E73"/>
    <w:rsid w:val="00A00066"/>
    <w:rsid w:val="00A0006C"/>
    <w:rsid w:val="00A0037A"/>
    <w:rsid w:val="00A0070C"/>
    <w:rsid w:val="00A00D36"/>
    <w:rsid w:val="00A00DBE"/>
    <w:rsid w:val="00A01246"/>
    <w:rsid w:val="00A01C78"/>
    <w:rsid w:val="00A01F98"/>
    <w:rsid w:val="00A02613"/>
    <w:rsid w:val="00A03314"/>
    <w:rsid w:val="00A0378A"/>
    <w:rsid w:val="00A03909"/>
    <w:rsid w:val="00A039CD"/>
    <w:rsid w:val="00A03B67"/>
    <w:rsid w:val="00A043CE"/>
    <w:rsid w:val="00A04458"/>
    <w:rsid w:val="00A0494A"/>
    <w:rsid w:val="00A04AF6"/>
    <w:rsid w:val="00A0534D"/>
    <w:rsid w:val="00A05434"/>
    <w:rsid w:val="00A05D67"/>
    <w:rsid w:val="00A0626A"/>
    <w:rsid w:val="00A0646F"/>
    <w:rsid w:val="00A0707C"/>
    <w:rsid w:val="00A07906"/>
    <w:rsid w:val="00A07D17"/>
    <w:rsid w:val="00A10C6E"/>
    <w:rsid w:val="00A10D25"/>
    <w:rsid w:val="00A1109C"/>
    <w:rsid w:val="00A116B0"/>
    <w:rsid w:val="00A117F2"/>
    <w:rsid w:val="00A11B6A"/>
    <w:rsid w:val="00A12714"/>
    <w:rsid w:val="00A12896"/>
    <w:rsid w:val="00A131E0"/>
    <w:rsid w:val="00A1342B"/>
    <w:rsid w:val="00A13719"/>
    <w:rsid w:val="00A14A5C"/>
    <w:rsid w:val="00A159BD"/>
    <w:rsid w:val="00A15E2C"/>
    <w:rsid w:val="00A15E87"/>
    <w:rsid w:val="00A16900"/>
    <w:rsid w:val="00A16D43"/>
    <w:rsid w:val="00A17534"/>
    <w:rsid w:val="00A203BC"/>
    <w:rsid w:val="00A203EF"/>
    <w:rsid w:val="00A204EE"/>
    <w:rsid w:val="00A204FF"/>
    <w:rsid w:val="00A20E4C"/>
    <w:rsid w:val="00A21909"/>
    <w:rsid w:val="00A21D81"/>
    <w:rsid w:val="00A2202A"/>
    <w:rsid w:val="00A23314"/>
    <w:rsid w:val="00A2339A"/>
    <w:rsid w:val="00A2353C"/>
    <w:rsid w:val="00A23B84"/>
    <w:rsid w:val="00A24093"/>
    <w:rsid w:val="00A240A4"/>
    <w:rsid w:val="00A242BC"/>
    <w:rsid w:val="00A24898"/>
    <w:rsid w:val="00A249F4"/>
    <w:rsid w:val="00A24F84"/>
    <w:rsid w:val="00A250F8"/>
    <w:rsid w:val="00A25992"/>
    <w:rsid w:val="00A25A62"/>
    <w:rsid w:val="00A262D8"/>
    <w:rsid w:val="00A269A1"/>
    <w:rsid w:val="00A26C22"/>
    <w:rsid w:val="00A26E90"/>
    <w:rsid w:val="00A27446"/>
    <w:rsid w:val="00A276EF"/>
    <w:rsid w:val="00A2784D"/>
    <w:rsid w:val="00A27DA2"/>
    <w:rsid w:val="00A303A6"/>
    <w:rsid w:val="00A31179"/>
    <w:rsid w:val="00A3135F"/>
    <w:rsid w:val="00A316DA"/>
    <w:rsid w:val="00A31A05"/>
    <w:rsid w:val="00A32616"/>
    <w:rsid w:val="00A3293F"/>
    <w:rsid w:val="00A33292"/>
    <w:rsid w:val="00A33F32"/>
    <w:rsid w:val="00A3421F"/>
    <w:rsid w:val="00A344C7"/>
    <w:rsid w:val="00A34639"/>
    <w:rsid w:val="00A34A1C"/>
    <w:rsid w:val="00A3532A"/>
    <w:rsid w:val="00A356C7"/>
    <w:rsid w:val="00A36055"/>
    <w:rsid w:val="00A363AE"/>
    <w:rsid w:val="00A3649F"/>
    <w:rsid w:val="00A36711"/>
    <w:rsid w:val="00A367EC"/>
    <w:rsid w:val="00A36A00"/>
    <w:rsid w:val="00A370E9"/>
    <w:rsid w:val="00A37649"/>
    <w:rsid w:val="00A40A06"/>
    <w:rsid w:val="00A40A3E"/>
    <w:rsid w:val="00A413EC"/>
    <w:rsid w:val="00A41A31"/>
    <w:rsid w:val="00A41F5E"/>
    <w:rsid w:val="00A41FAD"/>
    <w:rsid w:val="00A42972"/>
    <w:rsid w:val="00A43262"/>
    <w:rsid w:val="00A4336A"/>
    <w:rsid w:val="00A434FF"/>
    <w:rsid w:val="00A437AB"/>
    <w:rsid w:val="00A443FE"/>
    <w:rsid w:val="00A44716"/>
    <w:rsid w:val="00A44D1E"/>
    <w:rsid w:val="00A45612"/>
    <w:rsid w:val="00A45A35"/>
    <w:rsid w:val="00A45ACD"/>
    <w:rsid w:val="00A46756"/>
    <w:rsid w:val="00A472F9"/>
    <w:rsid w:val="00A47570"/>
    <w:rsid w:val="00A475BF"/>
    <w:rsid w:val="00A47C51"/>
    <w:rsid w:val="00A47CF6"/>
    <w:rsid w:val="00A5016E"/>
    <w:rsid w:val="00A50444"/>
    <w:rsid w:val="00A5073F"/>
    <w:rsid w:val="00A50A9C"/>
    <w:rsid w:val="00A50F74"/>
    <w:rsid w:val="00A51F44"/>
    <w:rsid w:val="00A523EE"/>
    <w:rsid w:val="00A52596"/>
    <w:rsid w:val="00A5290D"/>
    <w:rsid w:val="00A52CCE"/>
    <w:rsid w:val="00A52CEC"/>
    <w:rsid w:val="00A53021"/>
    <w:rsid w:val="00A53098"/>
    <w:rsid w:val="00A5346A"/>
    <w:rsid w:val="00A54598"/>
    <w:rsid w:val="00A5591B"/>
    <w:rsid w:val="00A56271"/>
    <w:rsid w:val="00A5637F"/>
    <w:rsid w:val="00A56973"/>
    <w:rsid w:val="00A571FB"/>
    <w:rsid w:val="00A57FC8"/>
    <w:rsid w:val="00A600EB"/>
    <w:rsid w:val="00A60207"/>
    <w:rsid w:val="00A60256"/>
    <w:rsid w:val="00A6063D"/>
    <w:rsid w:val="00A60E32"/>
    <w:rsid w:val="00A60F5D"/>
    <w:rsid w:val="00A61059"/>
    <w:rsid w:val="00A61E5A"/>
    <w:rsid w:val="00A6227A"/>
    <w:rsid w:val="00A62378"/>
    <w:rsid w:val="00A62508"/>
    <w:rsid w:val="00A6268A"/>
    <w:rsid w:val="00A6285B"/>
    <w:rsid w:val="00A62F7F"/>
    <w:rsid w:val="00A63643"/>
    <w:rsid w:val="00A6385F"/>
    <w:rsid w:val="00A638FC"/>
    <w:rsid w:val="00A64010"/>
    <w:rsid w:val="00A6472F"/>
    <w:rsid w:val="00A64763"/>
    <w:rsid w:val="00A66006"/>
    <w:rsid w:val="00A67117"/>
    <w:rsid w:val="00A671C4"/>
    <w:rsid w:val="00A704E9"/>
    <w:rsid w:val="00A70785"/>
    <w:rsid w:val="00A70CC5"/>
    <w:rsid w:val="00A70EDA"/>
    <w:rsid w:val="00A717A1"/>
    <w:rsid w:val="00A719C3"/>
    <w:rsid w:val="00A72842"/>
    <w:rsid w:val="00A72E07"/>
    <w:rsid w:val="00A73326"/>
    <w:rsid w:val="00A7399D"/>
    <w:rsid w:val="00A73B86"/>
    <w:rsid w:val="00A741B3"/>
    <w:rsid w:val="00A744BE"/>
    <w:rsid w:val="00A7478C"/>
    <w:rsid w:val="00A74C7B"/>
    <w:rsid w:val="00A75423"/>
    <w:rsid w:val="00A7585C"/>
    <w:rsid w:val="00A759B5"/>
    <w:rsid w:val="00A759E4"/>
    <w:rsid w:val="00A75BF3"/>
    <w:rsid w:val="00A76826"/>
    <w:rsid w:val="00A7688E"/>
    <w:rsid w:val="00A76935"/>
    <w:rsid w:val="00A76984"/>
    <w:rsid w:val="00A76A6A"/>
    <w:rsid w:val="00A771F6"/>
    <w:rsid w:val="00A7732E"/>
    <w:rsid w:val="00A77724"/>
    <w:rsid w:val="00A77769"/>
    <w:rsid w:val="00A77E93"/>
    <w:rsid w:val="00A802E0"/>
    <w:rsid w:val="00A81171"/>
    <w:rsid w:val="00A818F2"/>
    <w:rsid w:val="00A81CB1"/>
    <w:rsid w:val="00A81EBE"/>
    <w:rsid w:val="00A81F32"/>
    <w:rsid w:val="00A8235C"/>
    <w:rsid w:val="00A82362"/>
    <w:rsid w:val="00A83328"/>
    <w:rsid w:val="00A83901"/>
    <w:rsid w:val="00A83F98"/>
    <w:rsid w:val="00A83FD1"/>
    <w:rsid w:val="00A841AB"/>
    <w:rsid w:val="00A84739"/>
    <w:rsid w:val="00A848E4"/>
    <w:rsid w:val="00A84B0B"/>
    <w:rsid w:val="00A84DF2"/>
    <w:rsid w:val="00A8570F"/>
    <w:rsid w:val="00A860B1"/>
    <w:rsid w:val="00A861FF"/>
    <w:rsid w:val="00A862D3"/>
    <w:rsid w:val="00A86F3D"/>
    <w:rsid w:val="00A87402"/>
    <w:rsid w:val="00A87727"/>
    <w:rsid w:val="00A87EE4"/>
    <w:rsid w:val="00A87F3B"/>
    <w:rsid w:val="00A90154"/>
    <w:rsid w:val="00A90272"/>
    <w:rsid w:val="00A90495"/>
    <w:rsid w:val="00A90613"/>
    <w:rsid w:val="00A90F4A"/>
    <w:rsid w:val="00A9123C"/>
    <w:rsid w:val="00A91842"/>
    <w:rsid w:val="00A91990"/>
    <w:rsid w:val="00A91C63"/>
    <w:rsid w:val="00A92064"/>
    <w:rsid w:val="00A9235C"/>
    <w:rsid w:val="00A92956"/>
    <w:rsid w:val="00A9306C"/>
    <w:rsid w:val="00A936F5"/>
    <w:rsid w:val="00A93A03"/>
    <w:rsid w:val="00A93B70"/>
    <w:rsid w:val="00A9411C"/>
    <w:rsid w:val="00A94524"/>
    <w:rsid w:val="00A94855"/>
    <w:rsid w:val="00A9486F"/>
    <w:rsid w:val="00A94964"/>
    <w:rsid w:val="00A94E62"/>
    <w:rsid w:val="00A95947"/>
    <w:rsid w:val="00A95C83"/>
    <w:rsid w:val="00A9659E"/>
    <w:rsid w:val="00A967BE"/>
    <w:rsid w:val="00A96862"/>
    <w:rsid w:val="00A9702E"/>
    <w:rsid w:val="00AA005D"/>
    <w:rsid w:val="00AA0667"/>
    <w:rsid w:val="00AA09CF"/>
    <w:rsid w:val="00AA0AF5"/>
    <w:rsid w:val="00AA0D38"/>
    <w:rsid w:val="00AA0EC9"/>
    <w:rsid w:val="00AA17CF"/>
    <w:rsid w:val="00AA219A"/>
    <w:rsid w:val="00AA2C2E"/>
    <w:rsid w:val="00AA2E2B"/>
    <w:rsid w:val="00AA33DD"/>
    <w:rsid w:val="00AA3652"/>
    <w:rsid w:val="00AA37C4"/>
    <w:rsid w:val="00AA3E20"/>
    <w:rsid w:val="00AA3EFB"/>
    <w:rsid w:val="00AA3FB5"/>
    <w:rsid w:val="00AA44AE"/>
    <w:rsid w:val="00AA4C5B"/>
    <w:rsid w:val="00AA4E3D"/>
    <w:rsid w:val="00AA513C"/>
    <w:rsid w:val="00AA57A2"/>
    <w:rsid w:val="00AA68DD"/>
    <w:rsid w:val="00AA6AAE"/>
    <w:rsid w:val="00AA6C15"/>
    <w:rsid w:val="00AA6CD0"/>
    <w:rsid w:val="00AA6F4C"/>
    <w:rsid w:val="00AA77D9"/>
    <w:rsid w:val="00AA781E"/>
    <w:rsid w:val="00AA7860"/>
    <w:rsid w:val="00AB010E"/>
    <w:rsid w:val="00AB05D9"/>
    <w:rsid w:val="00AB06AE"/>
    <w:rsid w:val="00AB077C"/>
    <w:rsid w:val="00AB0B7A"/>
    <w:rsid w:val="00AB0C0D"/>
    <w:rsid w:val="00AB0FC9"/>
    <w:rsid w:val="00AB10D4"/>
    <w:rsid w:val="00AB1CB9"/>
    <w:rsid w:val="00AB212B"/>
    <w:rsid w:val="00AB226E"/>
    <w:rsid w:val="00AB33B0"/>
    <w:rsid w:val="00AB3624"/>
    <w:rsid w:val="00AB386C"/>
    <w:rsid w:val="00AB39E0"/>
    <w:rsid w:val="00AB3E09"/>
    <w:rsid w:val="00AB417C"/>
    <w:rsid w:val="00AB49C7"/>
    <w:rsid w:val="00AB524F"/>
    <w:rsid w:val="00AB5899"/>
    <w:rsid w:val="00AB5EFD"/>
    <w:rsid w:val="00AB5FCC"/>
    <w:rsid w:val="00AB6033"/>
    <w:rsid w:val="00AB61AE"/>
    <w:rsid w:val="00AB71A1"/>
    <w:rsid w:val="00AB75D0"/>
    <w:rsid w:val="00AB75E3"/>
    <w:rsid w:val="00AB78D4"/>
    <w:rsid w:val="00AB7AE5"/>
    <w:rsid w:val="00AC020B"/>
    <w:rsid w:val="00AC0577"/>
    <w:rsid w:val="00AC07A1"/>
    <w:rsid w:val="00AC0BF7"/>
    <w:rsid w:val="00AC0C96"/>
    <w:rsid w:val="00AC0DCE"/>
    <w:rsid w:val="00AC178D"/>
    <w:rsid w:val="00AC181A"/>
    <w:rsid w:val="00AC19A3"/>
    <w:rsid w:val="00AC249A"/>
    <w:rsid w:val="00AC2545"/>
    <w:rsid w:val="00AC28D1"/>
    <w:rsid w:val="00AC2A98"/>
    <w:rsid w:val="00AC2D84"/>
    <w:rsid w:val="00AC35C4"/>
    <w:rsid w:val="00AC3674"/>
    <w:rsid w:val="00AC3953"/>
    <w:rsid w:val="00AC3B14"/>
    <w:rsid w:val="00AC3BE4"/>
    <w:rsid w:val="00AC3D9F"/>
    <w:rsid w:val="00AC40BF"/>
    <w:rsid w:val="00AC48E6"/>
    <w:rsid w:val="00AC5778"/>
    <w:rsid w:val="00AC5B4D"/>
    <w:rsid w:val="00AC5C4D"/>
    <w:rsid w:val="00AC625F"/>
    <w:rsid w:val="00AC704B"/>
    <w:rsid w:val="00AC7CC1"/>
    <w:rsid w:val="00AD02F5"/>
    <w:rsid w:val="00AD04B8"/>
    <w:rsid w:val="00AD04C5"/>
    <w:rsid w:val="00AD09FC"/>
    <w:rsid w:val="00AD234D"/>
    <w:rsid w:val="00AD2DBE"/>
    <w:rsid w:val="00AD3179"/>
    <w:rsid w:val="00AD31E7"/>
    <w:rsid w:val="00AD3776"/>
    <w:rsid w:val="00AD396D"/>
    <w:rsid w:val="00AD4755"/>
    <w:rsid w:val="00AD47A4"/>
    <w:rsid w:val="00AD4CD6"/>
    <w:rsid w:val="00AD4EFE"/>
    <w:rsid w:val="00AD5120"/>
    <w:rsid w:val="00AD5B08"/>
    <w:rsid w:val="00AD5C48"/>
    <w:rsid w:val="00AD6BA0"/>
    <w:rsid w:val="00AD6BAB"/>
    <w:rsid w:val="00AD6EE5"/>
    <w:rsid w:val="00AD75B7"/>
    <w:rsid w:val="00AD75D7"/>
    <w:rsid w:val="00AD791C"/>
    <w:rsid w:val="00AD7B22"/>
    <w:rsid w:val="00AE069B"/>
    <w:rsid w:val="00AE07A8"/>
    <w:rsid w:val="00AE0943"/>
    <w:rsid w:val="00AE1025"/>
    <w:rsid w:val="00AE178B"/>
    <w:rsid w:val="00AE1C0C"/>
    <w:rsid w:val="00AE24B9"/>
    <w:rsid w:val="00AE2A70"/>
    <w:rsid w:val="00AE30D5"/>
    <w:rsid w:val="00AE32CD"/>
    <w:rsid w:val="00AE3468"/>
    <w:rsid w:val="00AE35C1"/>
    <w:rsid w:val="00AE3893"/>
    <w:rsid w:val="00AE3939"/>
    <w:rsid w:val="00AE397C"/>
    <w:rsid w:val="00AE3B5A"/>
    <w:rsid w:val="00AE3F67"/>
    <w:rsid w:val="00AE4845"/>
    <w:rsid w:val="00AE529E"/>
    <w:rsid w:val="00AE52CC"/>
    <w:rsid w:val="00AE5F6B"/>
    <w:rsid w:val="00AE618D"/>
    <w:rsid w:val="00AE74FD"/>
    <w:rsid w:val="00AE7733"/>
    <w:rsid w:val="00AE7996"/>
    <w:rsid w:val="00AE7B89"/>
    <w:rsid w:val="00AE7D4F"/>
    <w:rsid w:val="00AF0A04"/>
    <w:rsid w:val="00AF12E5"/>
    <w:rsid w:val="00AF14AD"/>
    <w:rsid w:val="00AF1E86"/>
    <w:rsid w:val="00AF2061"/>
    <w:rsid w:val="00AF2383"/>
    <w:rsid w:val="00AF24D0"/>
    <w:rsid w:val="00AF2714"/>
    <w:rsid w:val="00AF3AEC"/>
    <w:rsid w:val="00AF3B7E"/>
    <w:rsid w:val="00AF47C3"/>
    <w:rsid w:val="00AF48D9"/>
    <w:rsid w:val="00AF54FD"/>
    <w:rsid w:val="00AF5646"/>
    <w:rsid w:val="00AF5FDA"/>
    <w:rsid w:val="00AF6076"/>
    <w:rsid w:val="00AF61DA"/>
    <w:rsid w:val="00AF63F8"/>
    <w:rsid w:val="00AF6743"/>
    <w:rsid w:val="00AF6E14"/>
    <w:rsid w:val="00AF779C"/>
    <w:rsid w:val="00AF77A1"/>
    <w:rsid w:val="00AF7B5F"/>
    <w:rsid w:val="00AF7D64"/>
    <w:rsid w:val="00AF7E29"/>
    <w:rsid w:val="00B00149"/>
    <w:rsid w:val="00B0093E"/>
    <w:rsid w:val="00B01936"/>
    <w:rsid w:val="00B01D1C"/>
    <w:rsid w:val="00B01F33"/>
    <w:rsid w:val="00B01F41"/>
    <w:rsid w:val="00B02339"/>
    <w:rsid w:val="00B023AE"/>
    <w:rsid w:val="00B02471"/>
    <w:rsid w:val="00B025E1"/>
    <w:rsid w:val="00B0281D"/>
    <w:rsid w:val="00B028A7"/>
    <w:rsid w:val="00B029BA"/>
    <w:rsid w:val="00B02BC1"/>
    <w:rsid w:val="00B02BDA"/>
    <w:rsid w:val="00B042E9"/>
    <w:rsid w:val="00B04E8D"/>
    <w:rsid w:val="00B05526"/>
    <w:rsid w:val="00B05C02"/>
    <w:rsid w:val="00B05C36"/>
    <w:rsid w:val="00B05C4C"/>
    <w:rsid w:val="00B06C08"/>
    <w:rsid w:val="00B06CBD"/>
    <w:rsid w:val="00B06D59"/>
    <w:rsid w:val="00B06E55"/>
    <w:rsid w:val="00B071AB"/>
    <w:rsid w:val="00B07757"/>
    <w:rsid w:val="00B07D0A"/>
    <w:rsid w:val="00B10BE2"/>
    <w:rsid w:val="00B10EB5"/>
    <w:rsid w:val="00B11BD4"/>
    <w:rsid w:val="00B1238B"/>
    <w:rsid w:val="00B12879"/>
    <w:rsid w:val="00B12F12"/>
    <w:rsid w:val="00B136E8"/>
    <w:rsid w:val="00B13836"/>
    <w:rsid w:val="00B148B5"/>
    <w:rsid w:val="00B1496C"/>
    <w:rsid w:val="00B15084"/>
    <w:rsid w:val="00B1568B"/>
    <w:rsid w:val="00B15A82"/>
    <w:rsid w:val="00B15F6D"/>
    <w:rsid w:val="00B161EE"/>
    <w:rsid w:val="00B17133"/>
    <w:rsid w:val="00B20273"/>
    <w:rsid w:val="00B2032F"/>
    <w:rsid w:val="00B206C8"/>
    <w:rsid w:val="00B2099F"/>
    <w:rsid w:val="00B213B4"/>
    <w:rsid w:val="00B21A18"/>
    <w:rsid w:val="00B21AC2"/>
    <w:rsid w:val="00B21DFC"/>
    <w:rsid w:val="00B21E5A"/>
    <w:rsid w:val="00B21ED2"/>
    <w:rsid w:val="00B22417"/>
    <w:rsid w:val="00B2247D"/>
    <w:rsid w:val="00B227C2"/>
    <w:rsid w:val="00B22C02"/>
    <w:rsid w:val="00B22D8D"/>
    <w:rsid w:val="00B22E5B"/>
    <w:rsid w:val="00B22EC1"/>
    <w:rsid w:val="00B23010"/>
    <w:rsid w:val="00B23805"/>
    <w:rsid w:val="00B2407D"/>
    <w:rsid w:val="00B247E2"/>
    <w:rsid w:val="00B2526B"/>
    <w:rsid w:val="00B25568"/>
    <w:rsid w:val="00B25A74"/>
    <w:rsid w:val="00B26202"/>
    <w:rsid w:val="00B26497"/>
    <w:rsid w:val="00B26744"/>
    <w:rsid w:val="00B27876"/>
    <w:rsid w:val="00B27D37"/>
    <w:rsid w:val="00B27DE8"/>
    <w:rsid w:val="00B3030A"/>
    <w:rsid w:val="00B30B96"/>
    <w:rsid w:val="00B31894"/>
    <w:rsid w:val="00B32000"/>
    <w:rsid w:val="00B328B8"/>
    <w:rsid w:val="00B32F0D"/>
    <w:rsid w:val="00B33BC0"/>
    <w:rsid w:val="00B33FEE"/>
    <w:rsid w:val="00B3476E"/>
    <w:rsid w:val="00B34AA9"/>
    <w:rsid w:val="00B34E48"/>
    <w:rsid w:val="00B36F64"/>
    <w:rsid w:val="00B379E1"/>
    <w:rsid w:val="00B40012"/>
    <w:rsid w:val="00B400C8"/>
    <w:rsid w:val="00B4049A"/>
    <w:rsid w:val="00B40606"/>
    <w:rsid w:val="00B40BCF"/>
    <w:rsid w:val="00B411B8"/>
    <w:rsid w:val="00B41581"/>
    <w:rsid w:val="00B41661"/>
    <w:rsid w:val="00B41699"/>
    <w:rsid w:val="00B41752"/>
    <w:rsid w:val="00B419B7"/>
    <w:rsid w:val="00B41B9F"/>
    <w:rsid w:val="00B41EF0"/>
    <w:rsid w:val="00B41F2B"/>
    <w:rsid w:val="00B422D7"/>
    <w:rsid w:val="00B42522"/>
    <w:rsid w:val="00B4296C"/>
    <w:rsid w:val="00B4299A"/>
    <w:rsid w:val="00B42CB1"/>
    <w:rsid w:val="00B430F5"/>
    <w:rsid w:val="00B43263"/>
    <w:rsid w:val="00B436CE"/>
    <w:rsid w:val="00B43B76"/>
    <w:rsid w:val="00B43C89"/>
    <w:rsid w:val="00B43C95"/>
    <w:rsid w:val="00B43E29"/>
    <w:rsid w:val="00B444BC"/>
    <w:rsid w:val="00B4476B"/>
    <w:rsid w:val="00B451E2"/>
    <w:rsid w:val="00B452BA"/>
    <w:rsid w:val="00B45F92"/>
    <w:rsid w:val="00B46346"/>
    <w:rsid w:val="00B4660C"/>
    <w:rsid w:val="00B466DC"/>
    <w:rsid w:val="00B468F9"/>
    <w:rsid w:val="00B469FF"/>
    <w:rsid w:val="00B50055"/>
    <w:rsid w:val="00B52626"/>
    <w:rsid w:val="00B52AF3"/>
    <w:rsid w:val="00B52C39"/>
    <w:rsid w:val="00B53871"/>
    <w:rsid w:val="00B53F2A"/>
    <w:rsid w:val="00B54025"/>
    <w:rsid w:val="00B54327"/>
    <w:rsid w:val="00B54529"/>
    <w:rsid w:val="00B550CB"/>
    <w:rsid w:val="00B552CA"/>
    <w:rsid w:val="00B55D1B"/>
    <w:rsid w:val="00B56F16"/>
    <w:rsid w:val="00B56F57"/>
    <w:rsid w:val="00B57082"/>
    <w:rsid w:val="00B57492"/>
    <w:rsid w:val="00B57A8F"/>
    <w:rsid w:val="00B57B6D"/>
    <w:rsid w:val="00B57BB0"/>
    <w:rsid w:val="00B602A5"/>
    <w:rsid w:val="00B61173"/>
    <w:rsid w:val="00B611EA"/>
    <w:rsid w:val="00B61992"/>
    <w:rsid w:val="00B619D1"/>
    <w:rsid w:val="00B61E0D"/>
    <w:rsid w:val="00B61F9F"/>
    <w:rsid w:val="00B62138"/>
    <w:rsid w:val="00B62488"/>
    <w:rsid w:val="00B62762"/>
    <w:rsid w:val="00B62E5D"/>
    <w:rsid w:val="00B63041"/>
    <w:rsid w:val="00B63347"/>
    <w:rsid w:val="00B63502"/>
    <w:rsid w:val="00B63907"/>
    <w:rsid w:val="00B63987"/>
    <w:rsid w:val="00B6458E"/>
    <w:rsid w:val="00B64F2E"/>
    <w:rsid w:val="00B65123"/>
    <w:rsid w:val="00B654B3"/>
    <w:rsid w:val="00B654E4"/>
    <w:rsid w:val="00B66059"/>
    <w:rsid w:val="00B66CC0"/>
    <w:rsid w:val="00B66DF4"/>
    <w:rsid w:val="00B671B4"/>
    <w:rsid w:val="00B678A7"/>
    <w:rsid w:val="00B70011"/>
    <w:rsid w:val="00B70969"/>
    <w:rsid w:val="00B70BDD"/>
    <w:rsid w:val="00B70C02"/>
    <w:rsid w:val="00B70EEB"/>
    <w:rsid w:val="00B70F43"/>
    <w:rsid w:val="00B717FD"/>
    <w:rsid w:val="00B7203A"/>
    <w:rsid w:val="00B723FB"/>
    <w:rsid w:val="00B7292B"/>
    <w:rsid w:val="00B739D3"/>
    <w:rsid w:val="00B73DBE"/>
    <w:rsid w:val="00B73F25"/>
    <w:rsid w:val="00B744A2"/>
    <w:rsid w:val="00B7476B"/>
    <w:rsid w:val="00B748E1"/>
    <w:rsid w:val="00B75116"/>
    <w:rsid w:val="00B760F4"/>
    <w:rsid w:val="00B761BC"/>
    <w:rsid w:val="00B763FC"/>
    <w:rsid w:val="00B76726"/>
    <w:rsid w:val="00B76D87"/>
    <w:rsid w:val="00B77029"/>
    <w:rsid w:val="00B77B82"/>
    <w:rsid w:val="00B80288"/>
    <w:rsid w:val="00B80C45"/>
    <w:rsid w:val="00B80C4F"/>
    <w:rsid w:val="00B80D0A"/>
    <w:rsid w:val="00B80D97"/>
    <w:rsid w:val="00B811E3"/>
    <w:rsid w:val="00B8126D"/>
    <w:rsid w:val="00B81591"/>
    <w:rsid w:val="00B81C27"/>
    <w:rsid w:val="00B824D5"/>
    <w:rsid w:val="00B825CA"/>
    <w:rsid w:val="00B8285E"/>
    <w:rsid w:val="00B834FD"/>
    <w:rsid w:val="00B838CC"/>
    <w:rsid w:val="00B83CD4"/>
    <w:rsid w:val="00B83D77"/>
    <w:rsid w:val="00B83E08"/>
    <w:rsid w:val="00B84F56"/>
    <w:rsid w:val="00B850D7"/>
    <w:rsid w:val="00B85260"/>
    <w:rsid w:val="00B85578"/>
    <w:rsid w:val="00B857C0"/>
    <w:rsid w:val="00B85D51"/>
    <w:rsid w:val="00B86DC1"/>
    <w:rsid w:val="00B8792F"/>
    <w:rsid w:val="00B879BC"/>
    <w:rsid w:val="00B903E1"/>
    <w:rsid w:val="00B90845"/>
    <w:rsid w:val="00B90C9B"/>
    <w:rsid w:val="00B90D94"/>
    <w:rsid w:val="00B91471"/>
    <w:rsid w:val="00B917E8"/>
    <w:rsid w:val="00B91C44"/>
    <w:rsid w:val="00B91EDB"/>
    <w:rsid w:val="00B9269F"/>
    <w:rsid w:val="00B92AF1"/>
    <w:rsid w:val="00B92B4F"/>
    <w:rsid w:val="00B92C32"/>
    <w:rsid w:val="00B92DC7"/>
    <w:rsid w:val="00B92E83"/>
    <w:rsid w:val="00B93132"/>
    <w:rsid w:val="00B93659"/>
    <w:rsid w:val="00B945A9"/>
    <w:rsid w:val="00B945F5"/>
    <w:rsid w:val="00B9484D"/>
    <w:rsid w:val="00B94DEF"/>
    <w:rsid w:val="00B95D0A"/>
    <w:rsid w:val="00B96537"/>
    <w:rsid w:val="00B9708D"/>
    <w:rsid w:val="00BA05A2"/>
    <w:rsid w:val="00BA0FBF"/>
    <w:rsid w:val="00BA1270"/>
    <w:rsid w:val="00BA18AD"/>
    <w:rsid w:val="00BA1C12"/>
    <w:rsid w:val="00BA1CA4"/>
    <w:rsid w:val="00BA1D14"/>
    <w:rsid w:val="00BA2A07"/>
    <w:rsid w:val="00BA3869"/>
    <w:rsid w:val="00BA387C"/>
    <w:rsid w:val="00BA3F03"/>
    <w:rsid w:val="00BA4143"/>
    <w:rsid w:val="00BA4B70"/>
    <w:rsid w:val="00BA565D"/>
    <w:rsid w:val="00BA589E"/>
    <w:rsid w:val="00BA5A23"/>
    <w:rsid w:val="00BA5B78"/>
    <w:rsid w:val="00BA66FF"/>
    <w:rsid w:val="00BA6B10"/>
    <w:rsid w:val="00BA6B61"/>
    <w:rsid w:val="00BA7181"/>
    <w:rsid w:val="00BA7D20"/>
    <w:rsid w:val="00BA7D9E"/>
    <w:rsid w:val="00BA7EDD"/>
    <w:rsid w:val="00BB0A22"/>
    <w:rsid w:val="00BB0A80"/>
    <w:rsid w:val="00BB0BB2"/>
    <w:rsid w:val="00BB0FD3"/>
    <w:rsid w:val="00BB18DD"/>
    <w:rsid w:val="00BB1D7D"/>
    <w:rsid w:val="00BB1E80"/>
    <w:rsid w:val="00BB1EF4"/>
    <w:rsid w:val="00BB2189"/>
    <w:rsid w:val="00BB2377"/>
    <w:rsid w:val="00BB270C"/>
    <w:rsid w:val="00BB2AFE"/>
    <w:rsid w:val="00BB3084"/>
    <w:rsid w:val="00BB383E"/>
    <w:rsid w:val="00BB3C23"/>
    <w:rsid w:val="00BB3CDE"/>
    <w:rsid w:val="00BB411A"/>
    <w:rsid w:val="00BB464C"/>
    <w:rsid w:val="00BB4977"/>
    <w:rsid w:val="00BB4C18"/>
    <w:rsid w:val="00BB530A"/>
    <w:rsid w:val="00BB5BC7"/>
    <w:rsid w:val="00BB6231"/>
    <w:rsid w:val="00BB63AE"/>
    <w:rsid w:val="00BB6526"/>
    <w:rsid w:val="00BB6C8D"/>
    <w:rsid w:val="00BB7136"/>
    <w:rsid w:val="00BB7137"/>
    <w:rsid w:val="00BB7901"/>
    <w:rsid w:val="00BB7EBA"/>
    <w:rsid w:val="00BC0101"/>
    <w:rsid w:val="00BC037A"/>
    <w:rsid w:val="00BC04EF"/>
    <w:rsid w:val="00BC15D5"/>
    <w:rsid w:val="00BC1730"/>
    <w:rsid w:val="00BC287A"/>
    <w:rsid w:val="00BC3E6C"/>
    <w:rsid w:val="00BC40AE"/>
    <w:rsid w:val="00BC40D5"/>
    <w:rsid w:val="00BC4245"/>
    <w:rsid w:val="00BC533F"/>
    <w:rsid w:val="00BC53B1"/>
    <w:rsid w:val="00BC5443"/>
    <w:rsid w:val="00BC56B7"/>
    <w:rsid w:val="00BC56FD"/>
    <w:rsid w:val="00BC64EC"/>
    <w:rsid w:val="00BC6A29"/>
    <w:rsid w:val="00BC6CBF"/>
    <w:rsid w:val="00BC6E52"/>
    <w:rsid w:val="00BC71EA"/>
    <w:rsid w:val="00BC7615"/>
    <w:rsid w:val="00BC7A68"/>
    <w:rsid w:val="00BC7B1E"/>
    <w:rsid w:val="00BD0C47"/>
    <w:rsid w:val="00BD0C86"/>
    <w:rsid w:val="00BD14FA"/>
    <w:rsid w:val="00BD16B1"/>
    <w:rsid w:val="00BD1D67"/>
    <w:rsid w:val="00BD1FDE"/>
    <w:rsid w:val="00BD278D"/>
    <w:rsid w:val="00BD2D05"/>
    <w:rsid w:val="00BD3287"/>
    <w:rsid w:val="00BD38AB"/>
    <w:rsid w:val="00BD3AFC"/>
    <w:rsid w:val="00BD4489"/>
    <w:rsid w:val="00BD4A07"/>
    <w:rsid w:val="00BD4EA6"/>
    <w:rsid w:val="00BD5E2C"/>
    <w:rsid w:val="00BD64A1"/>
    <w:rsid w:val="00BD6631"/>
    <w:rsid w:val="00BD6733"/>
    <w:rsid w:val="00BD6F0B"/>
    <w:rsid w:val="00BE0A01"/>
    <w:rsid w:val="00BE0A6F"/>
    <w:rsid w:val="00BE0A77"/>
    <w:rsid w:val="00BE16DD"/>
    <w:rsid w:val="00BE1826"/>
    <w:rsid w:val="00BE1A4B"/>
    <w:rsid w:val="00BE201A"/>
    <w:rsid w:val="00BE2AD4"/>
    <w:rsid w:val="00BE2B9F"/>
    <w:rsid w:val="00BE30A6"/>
    <w:rsid w:val="00BE3201"/>
    <w:rsid w:val="00BE3743"/>
    <w:rsid w:val="00BE392C"/>
    <w:rsid w:val="00BE3978"/>
    <w:rsid w:val="00BE3B2B"/>
    <w:rsid w:val="00BE5068"/>
    <w:rsid w:val="00BE540A"/>
    <w:rsid w:val="00BE54F6"/>
    <w:rsid w:val="00BE55F6"/>
    <w:rsid w:val="00BE59C5"/>
    <w:rsid w:val="00BE651C"/>
    <w:rsid w:val="00BE661F"/>
    <w:rsid w:val="00BE6695"/>
    <w:rsid w:val="00BE66FB"/>
    <w:rsid w:val="00BE6AE2"/>
    <w:rsid w:val="00BE6E26"/>
    <w:rsid w:val="00BE7B77"/>
    <w:rsid w:val="00BE7F80"/>
    <w:rsid w:val="00BF0207"/>
    <w:rsid w:val="00BF0275"/>
    <w:rsid w:val="00BF0868"/>
    <w:rsid w:val="00BF08B4"/>
    <w:rsid w:val="00BF095F"/>
    <w:rsid w:val="00BF0CBB"/>
    <w:rsid w:val="00BF10D1"/>
    <w:rsid w:val="00BF1AF2"/>
    <w:rsid w:val="00BF2464"/>
    <w:rsid w:val="00BF27F5"/>
    <w:rsid w:val="00BF2CE1"/>
    <w:rsid w:val="00BF2D57"/>
    <w:rsid w:val="00BF311C"/>
    <w:rsid w:val="00BF4998"/>
    <w:rsid w:val="00BF5080"/>
    <w:rsid w:val="00BF5185"/>
    <w:rsid w:val="00BF575A"/>
    <w:rsid w:val="00BF5F2A"/>
    <w:rsid w:val="00BF6003"/>
    <w:rsid w:val="00BF6E64"/>
    <w:rsid w:val="00BF73DA"/>
    <w:rsid w:val="00BF7696"/>
    <w:rsid w:val="00C00796"/>
    <w:rsid w:val="00C01098"/>
    <w:rsid w:val="00C0145C"/>
    <w:rsid w:val="00C0157F"/>
    <w:rsid w:val="00C01EDF"/>
    <w:rsid w:val="00C01F35"/>
    <w:rsid w:val="00C020E7"/>
    <w:rsid w:val="00C0239E"/>
    <w:rsid w:val="00C0246F"/>
    <w:rsid w:val="00C02A9D"/>
    <w:rsid w:val="00C02DBB"/>
    <w:rsid w:val="00C0364D"/>
    <w:rsid w:val="00C03789"/>
    <w:rsid w:val="00C03861"/>
    <w:rsid w:val="00C044E1"/>
    <w:rsid w:val="00C0457C"/>
    <w:rsid w:val="00C04D95"/>
    <w:rsid w:val="00C04FBD"/>
    <w:rsid w:val="00C05237"/>
    <w:rsid w:val="00C05295"/>
    <w:rsid w:val="00C052C4"/>
    <w:rsid w:val="00C054AE"/>
    <w:rsid w:val="00C054C1"/>
    <w:rsid w:val="00C05570"/>
    <w:rsid w:val="00C0591F"/>
    <w:rsid w:val="00C05A92"/>
    <w:rsid w:val="00C060A7"/>
    <w:rsid w:val="00C07279"/>
    <w:rsid w:val="00C07289"/>
    <w:rsid w:val="00C0758C"/>
    <w:rsid w:val="00C07EAA"/>
    <w:rsid w:val="00C07F0A"/>
    <w:rsid w:val="00C10BC1"/>
    <w:rsid w:val="00C10CC9"/>
    <w:rsid w:val="00C11028"/>
    <w:rsid w:val="00C11425"/>
    <w:rsid w:val="00C1189D"/>
    <w:rsid w:val="00C129B2"/>
    <w:rsid w:val="00C12D93"/>
    <w:rsid w:val="00C12DF0"/>
    <w:rsid w:val="00C12E5D"/>
    <w:rsid w:val="00C134FF"/>
    <w:rsid w:val="00C13632"/>
    <w:rsid w:val="00C13B11"/>
    <w:rsid w:val="00C13CC3"/>
    <w:rsid w:val="00C13FA6"/>
    <w:rsid w:val="00C142A3"/>
    <w:rsid w:val="00C14391"/>
    <w:rsid w:val="00C147E6"/>
    <w:rsid w:val="00C149B0"/>
    <w:rsid w:val="00C14A97"/>
    <w:rsid w:val="00C1593D"/>
    <w:rsid w:val="00C159C2"/>
    <w:rsid w:val="00C16293"/>
    <w:rsid w:val="00C162B3"/>
    <w:rsid w:val="00C1682D"/>
    <w:rsid w:val="00C16DD8"/>
    <w:rsid w:val="00C170C9"/>
    <w:rsid w:val="00C176C4"/>
    <w:rsid w:val="00C20AD4"/>
    <w:rsid w:val="00C20F94"/>
    <w:rsid w:val="00C217A9"/>
    <w:rsid w:val="00C21B97"/>
    <w:rsid w:val="00C220A6"/>
    <w:rsid w:val="00C22137"/>
    <w:rsid w:val="00C2343F"/>
    <w:rsid w:val="00C235A0"/>
    <w:rsid w:val="00C23B2E"/>
    <w:rsid w:val="00C23CB8"/>
    <w:rsid w:val="00C23D45"/>
    <w:rsid w:val="00C24243"/>
    <w:rsid w:val="00C2427C"/>
    <w:rsid w:val="00C24B1C"/>
    <w:rsid w:val="00C24C49"/>
    <w:rsid w:val="00C255C5"/>
    <w:rsid w:val="00C2596D"/>
    <w:rsid w:val="00C25B2D"/>
    <w:rsid w:val="00C25FB9"/>
    <w:rsid w:val="00C262B0"/>
    <w:rsid w:val="00C26630"/>
    <w:rsid w:val="00C26743"/>
    <w:rsid w:val="00C27273"/>
    <w:rsid w:val="00C2740E"/>
    <w:rsid w:val="00C27772"/>
    <w:rsid w:val="00C27C3B"/>
    <w:rsid w:val="00C300B4"/>
    <w:rsid w:val="00C306A4"/>
    <w:rsid w:val="00C306B3"/>
    <w:rsid w:val="00C30929"/>
    <w:rsid w:val="00C30A1E"/>
    <w:rsid w:val="00C30B9F"/>
    <w:rsid w:val="00C30CED"/>
    <w:rsid w:val="00C30D65"/>
    <w:rsid w:val="00C328FD"/>
    <w:rsid w:val="00C329E3"/>
    <w:rsid w:val="00C32A81"/>
    <w:rsid w:val="00C330FF"/>
    <w:rsid w:val="00C33205"/>
    <w:rsid w:val="00C33712"/>
    <w:rsid w:val="00C33DA2"/>
    <w:rsid w:val="00C34512"/>
    <w:rsid w:val="00C34AA7"/>
    <w:rsid w:val="00C35472"/>
    <w:rsid w:val="00C3661C"/>
    <w:rsid w:val="00C36786"/>
    <w:rsid w:val="00C368C9"/>
    <w:rsid w:val="00C36BC4"/>
    <w:rsid w:val="00C3734A"/>
    <w:rsid w:val="00C402BE"/>
    <w:rsid w:val="00C403FC"/>
    <w:rsid w:val="00C4076C"/>
    <w:rsid w:val="00C41558"/>
    <w:rsid w:val="00C418B5"/>
    <w:rsid w:val="00C42096"/>
    <w:rsid w:val="00C42696"/>
    <w:rsid w:val="00C43493"/>
    <w:rsid w:val="00C436A1"/>
    <w:rsid w:val="00C43857"/>
    <w:rsid w:val="00C438C2"/>
    <w:rsid w:val="00C44167"/>
    <w:rsid w:val="00C4468D"/>
    <w:rsid w:val="00C4495C"/>
    <w:rsid w:val="00C44A0B"/>
    <w:rsid w:val="00C45914"/>
    <w:rsid w:val="00C46B13"/>
    <w:rsid w:val="00C47114"/>
    <w:rsid w:val="00C47680"/>
    <w:rsid w:val="00C504D2"/>
    <w:rsid w:val="00C50CEF"/>
    <w:rsid w:val="00C5111E"/>
    <w:rsid w:val="00C512D8"/>
    <w:rsid w:val="00C5138B"/>
    <w:rsid w:val="00C51766"/>
    <w:rsid w:val="00C519B2"/>
    <w:rsid w:val="00C51C78"/>
    <w:rsid w:val="00C5271D"/>
    <w:rsid w:val="00C52B87"/>
    <w:rsid w:val="00C52CFD"/>
    <w:rsid w:val="00C52DD8"/>
    <w:rsid w:val="00C52F46"/>
    <w:rsid w:val="00C53155"/>
    <w:rsid w:val="00C531D4"/>
    <w:rsid w:val="00C5338B"/>
    <w:rsid w:val="00C533B0"/>
    <w:rsid w:val="00C534E7"/>
    <w:rsid w:val="00C54C44"/>
    <w:rsid w:val="00C54DDA"/>
    <w:rsid w:val="00C5509A"/>
    <w:rsid w:val="00C550CC"/>
    <w:rsid w:val="00C551D5"/>
    <w:rsid w:val="00C55334"/>
    <w:rsid w:val="00C55A88"/>
    <w:rsid w:val="00C55DDB"/>
    <w:rsid w:val="00C55E49"/>
    <w:rsid w:val="00C561B9"/>
    <w:rsid w:val="00C56697"/>
    <w:rsid w:val="00C56AB2"/>
    <w:rsid w:val="00C56EBD"/>
    <w:rsid w:val="00C5717D"/>
    <w:rsid w:val="00C571F3"/>
    <w:rsid w:val="00C575DE"/>
    <w:rsid w:val="00C5772D"/>
    <w:rsid w:val="00C57D91"/>
    <w:rsid w:val="00C57FCB"/>
    <w:rsid w:val="00C600A3"/>
    <w:rsid w:val="00C6014D"/>
    <w:rsid w:val="00C60236"/>
    <w:rsid w:val="00C6087D"/>
    <w:rsid w:val="00C60F24"/>
    <w:rsid w:val="00C61230"/>
    <w:rsid w:val="00C61559"/>
    <w:rsid w:val="00C61811"/>
    <w:rsid w:val="00C61A94"/>
    <w:rsid w:val="00C61D17"/>
    <w:rsid w:val="00C62765"/>
    <w:rsid w:val="00C628B4"/>
    <w:rsid w:val="00C62E21"/>
    <w:rsid w:val="00C630A3"/>
    <w:rsid w:val="00C647A0"/>
    <w:rsid w:val="00C64A77"/>
    <w:rsid w:val="00C64AD6"/>
    <w:rsid w:val="00C64C98"/>
    <w:rsid w:val="00C65154"/>
    <w:rsid w:val="00C65537"/>
    <w:rsid w:val="00C65DDB"/>
    <w:rsid w:val="00C666C9"/>
    <w:rsid w:val="00C67852"/>
    <w:rsid w:val="00C67967"/>
    <w:rsid w:val="00C703CA"/>
    <w:rsid w:val="00C70A23"/>
    <w:rsid w:val="00C7169E"/>
    <w:rsid w:val="00C7175A"/>
    <w:rsid w:val="00C721F5"/>
    <w:rsid w:val="00C722F4"/>
    <w:rsid w:val="00C73E96"/>
    <w:rsid w:val="00C743B7"/>
    <w:rsid w:val="00C746BA"/>
    <w:rsid w:val="00C746C6"/>
    <w:rsid w:val="00C74D31"/>
    <w:rsid w:val="00C74EA0"/>
    <w:rsid w:val="00C75446"/>
    <w:rsid w:val="00C759EA"/>
    <w:rsid w:val="00C75C90"/>
    <w:rsid w:val="00C75D75"/>
    <w:rsid w:val="00C7662F"/>
    <w:rsid w:val="00C77057"/>
    <w:rsid w:val="00C7710A"/>
    <w:rsid w:val="00C7715D"/>
    <w:rsid w:val="00C77282"/>
    <w:rsid w:val="00C777D3"/>
    <w:rsid w:val="00C77985"/>
    <w:rsid w:val="00C77E81"/>
    <w:rsid w:val="00C77EC6"/>
    <w:rsid w:val="00C802AE"/>
    <w:rsid w:val="00C8096B"/>
    <w:rsid w:val="00C8158D"/>
    <w:rsid w:val="00C82239"/>
    <w:rsid w:val="00C82D1A"/>
    <w:rsid w:val="00C8369D"/>
    <w:rsid w:val="00C83E29"/>
    <w:rsid w:val="00C84BDE"/>
    <w:rsid w:val="00C84F8B"/>
    <w:rsid w:val="00C85944"/>
    <w:rsid w:val="00C85E8F"/>
    <w:rsid w:val="00C85F2E"/>
    <w:rsid w:val="00C863D3"/>
    <w:rsid w:val="00C864E0"/>
    <w:rsid w:val="00C86E84"/>
    <w:rsid w:val="00C870BA"/>
    <w:rsid w:val="00C87555"/>
    <w:rsid w:val="00C875B1"/>
    <w:rsid w:val="00C90B2A"/>
    <w:rsid w:val="00C911DD"/>
    <w:rsid w:val="00C91998"/>
    <w:rsid w:val="00C924D2"/>
    <w:rsid w:val="00C92F29"/>
    <w:rsid w:val="00C9339F"/>
    <w:rsid w:val="00C9396E"/>
    <w:rsid w:val="00C93A1A"/>
    <w:rsid w:val="00C93F3B"/>
    <w:rsid w:val="00C9433E"/>
    <w:rsid w:val="00C9492A"/>
    <w:rsid w:val="00C94FB3"/>
    <w:rsid w:val="00C9508E"/>
    <w:rsid w:val="00C954AC"/>
    <w:rsid w:val="00C9569C"/>
    <w:rsid w:val="00C961B6"/>
    <w:rsid w:val="00C9664F"/>
    <w:rsid w:val="00C96AFF"/>
    <w:rsid w:val="00C96BF0"/>
    <w:rsid w:val="00C96D92"/>
    <w:rsid w:val="00C96DBA"/>
    <w:rsid w:val="00C9767F"/>
    <w:rsid w:val="00C97F61"/>
    <w:rsid w:val="00CA03D2"/>
    <w:rsid w:val="00CA111D"/>
    <w:rsid w:val="00CA15FA"/>
    <w:rsid w:val="00CA1630"/>
    <w:rsid w:val="00CA1F4B"/>
    <w:rsid w:val="00CA2560"/>
    <w:rsid w:val="00CA2583"/>
    <w:rsid w:val="00CA2602"/>
    <w:rsid w:val="00CA3576"/>
    <w:rsid w:val="00CA3D9F"/>
    <w:rsid w:val="00CA4041"/>
    <w:rsid w:val="00CA40FF"/>
    <w:rsid w:val="00CA4473"/>
    <w:rsid w:val="00CA44A6"/>
    <w:rsid w:val="00CA464C"/>
    <w:rsid w:val="00CA491F"/>
    <w:rsid w:val="00CA4DB5"/>
    <w:rsid w:val="00CA516C"/>
    <w:rsid w:val="00CA537A"/>
    <w:rsid w:val="00CA57D5"/>
    <w:rsid w:val="00CA5890"/>
    <w:rsid w:val="00CA5BFA"/>
    <w:rsid w:val="00CA6094"/>
    <w:rsid w:val="00CA6294"/>
    <w:rsid w:val="00CA669E"/>
    <w:rsid w:val="00CA67EC"/>
    <w:rsid w:val="00CA7461"/>
    <w:rsid w:val="00CA7538"/>
    <w:rsid w:val="00CA7917"/>
    <w:rsid w:val="00CA7D99"/>
    <w:rsid w:val="00CA7EA2"/>
    <w:rsid w:val="00CB01DF"/>
    <w:rsid w:val="00CB0913"/>
    <w:rsid w:val="00CB0B17"/>
    <w:rsid w:val="00CB0C65"/>
    <w:rsid w:val="00CB0D2C"/>
    <w:rsid w:val="00CB1039"/>
    <w:rsid w:val="00CB141A"/>
    <w:rsid w:val="00CB195B"/>
    <w:rsid w:val="00CB260F"/>
    <w:rsid w:val="00CB266A"/>
    <w:rsid w:val="00CB28B7"/>
    <w:rsid w:val="00CB2B9B"/>
    <w:rsid w:val="00CB2D81"/>
    <w:rsid w:val="00CB373D"/>
    <w:rsid w:val="00CB431A"/>
    <w:rsid w:val="00CB4850"/>
    <w:rsid w:val="00CB485E"/>
    <w:rsid w:val="00CB4CC0"/>
    <w:rsid w:val="00CB60F1"/>
    <w:rsid w:val="00CB7050"/>
    <w:rsid w:val="00CB7A16"/>
    <w:rsid w:val="00CB7A64"/>
    <w:rsid w:val="00CB7A73"/>
    <w:rsid w:val="00CC07AC"/>
    <w:rsid w:val="00CC09E4"/>
    <w:rsid w:val="00CC0B0D"/>
    <w:rsid w:val="00CC112F"/>
    <w:rsid w:val="00CC12CF"/>
    <w:rsid w:val="00CC164D"/>
    <w:rsid w:val="00CC1949"/>
    <w:rsid w:val="00CC1EF9"/>
    <w:rsid w:val="00CC21A5"/>
    <w:rsid w:val="00CC2FE4"/>
    <w:rsid w:val="00CC3088"/>
    <w:rsid w:val="00CC31EE"/>
    <w:rsid w:val="00CC37E7"/>
    <w:rsid w:val="00CC38F7"/>
    <w:rsid w:val="00CC3E0B"/>
    <w:rsid w:val="00CC3F35"/>
    <w:rsid w:val="00CC4570"/>
    <w:rsid w:val="00CC460C"/>
    <w:rsid w:val="00CC4A4E"/>
    <w:rsid w:val="00CC4CA5"/>
    <w:rsid w:val="00CC5829"/>
    <w:rsid w:val="00CC603F"/>
    <w:rsid w:val="00CC639B"/>
    <w:rsid w:val="00CC6D75"/>
    <w:rsid w:val="00CC6DD6"/>
    <w:rsid w:val="00CC7543"/>
    <w:rsid w:val="00CC7AEF"/>
    <w:rsid w:val="00CC7ED9"/>
    <w:rsid w:val="00CC7FB3"/>
    <w:rsid w:val="00CD040B"/>
    <w:rsid w:val="00CD050A"/>
    <w:rsid w:val="00CD0AA4"/>
    <w:rsid w:val="00CD17EB"/>
    <w:rsid w:val="00CD181D"/>
    <w:rsid w:val="00CD200E"/>
    <w:rsid w:val="00CD30CC"/>
    <w:rsid w:val="00CD30F5"/>
    <w:rsid w:val="00CD46B2"/>
    <w:rsid w:val="00CD485A"/>
    <w:rsid w:val="00CD48FA"/>
    <w:rsid w:val="00CD4A80"/>
    <w:rsid w:val="00CD5200"/>
    <w:rsid w:val="00CD5C4A"/>
    <w:rsid w:val="00CD5EE4"/>
    <w:rsid w:val="00CD63DA"/>
    <w:rsid w:val="00CD6536"/>
    <w:rsid w:val="00CD69AD"/>
    <w:rsid w:val="00CD6C0B"/>
    <w:rsid w:val="00CD7170"/>
    <w:rsid w:val="00CD71CC"/>
    <w:rsid w:val="00CD7A25"/>
    <w:rsid w:val="00CE02DF"/>
    <w:rsid w:val="00CE0846"/>
    <w:rsid w:val="00CE171B"/>
    <w:rsid w:val="00CE1C9E"/>
    <w:rsid w:val="00CE1E1B"/>
    <w:rsid w:val="00CE2BA4"/>
    <w:rsid w:val="00CE2F45"/>
    <w:rsid w:val="00CE30FB"/>
    <w:rsid w:val="00CE3164"/>
    <w:rsid w:val="00CE398C"/>
    <w:rsid w:val="00CE4891"/>
    <w:rsid w:val="00CE5558"/>
    <w:rsid w:val="00CE5B16"/>
    <w:rsid w:val="00CE5F58"/>
    <w:rsid w:val="00CE607D"/>
    <w:rsid w:val="00CE7010"/>
    <w:rsid w:val="00CE73A1"/>
    <w:rsid w:val="00CF07B5"/>
    <w:rsid w:val="00CF09F6"/>
    <w:rsid w:val="00CF0D20"/>
    <w:rsid w:val="00CF1B43"/>
    <w:rsid w:val="00CF1EF4"/>
    <w:rsid w:val="00CF230A"/>
    <w:rsid w:val="00CF2B14"/>
    <w:rsid w:val="00CF2BEB"/>
    <w:rsid w:val="00CF2CFD"/>
    <w:rsid w:val="00CF3335"/>
    <w:rsid w:val="00CF34DA"/>
    <w:rsid w:val="00CF3968"/>
    <w:rsid w:val="00CF3EBF"/>
    <w:rsid w:val="00CF40EC"/>
    <w:rsid w:val="00CF41BF"/>
    <w:rsid w:val="00CF4582"/>
    <w:rsid w:val="00CF460A"/>
    <w:rsid w:val="00CF484D"/>
    <w:rsid w:val="00CF5512"/>
    <w:rsid w:val="00CF5B17"/>
    <w:rsid w:val="00CF60D3"/>
    <w:rsid w:val="00CF69C2"/>
    <w:rsid w:val="00D005A1"/>
    <w:rsid w:val="00D00DA0"/>
    <w:rsid w:val="00D0126D"/>
    <w:rsid w:val="00D01AEC"/>
    <w:rsid w:val="00D02019"/>
    <w:rsid w:val="00D024CE"/>
    <w:rsid w:val="00D02D8D"/>
    <w:rsid w:val="00D02ED2"/>
    <w:rsid w:val="00D031D7"/>
    <w:rsid w:val="00D0353A"/>
    <w:rsid w:val="00D03971"/>
    <w:rsid w:val="00D03DD4"/>
    <w:rsid w:val="00D04377"/>
    <w:rsid w:val="00D0479D"/>
    <w:rsid w:val="00D0576A"/>
    <w:rsid w:val="00D05C24"/>
    <w:rsid w:val="00D05C2E"/>
    <w:rsid w:val="00D05E9D"/>
    <w:rsid w:val="00D0653D"/>
    <w:rsid w:val="00D0731A"/>
    <w:rsid w:val="00D07382"/>
    <w:rsid w:val="00D07BF8"/>
    <w:rsid w:val="00D07EEB"/>
    <w:rsid w:val="00D10060"/>
    <w:rsid w:val="00D10971"/>
    <w:rsid w:val="00D109EF"/>
    <w:rsid w:val="00D10DD0"/>
    <w:rsid w:val="00D10FA3"/>
    <w:rsid w:val="00D11250"/>
    <w:rsid w:val="00D112C7"/>
    <w:rsid w:val="00D11517"/>
    <w:rsid w:val="00D1195C"/>
    <w:rsid w:val="00D120F7"/>
    <w:rsid w:val="00D12102"/>
    <w:rsid w:val="00D124FC"/>
    <w:rsid w:val="00D1365D"/>
    <w:rsid w:val="00D13670"/>
    <w:rsid w:val="00D136E5"/>
    <w:rsid w:val="00D13CF7"/>
    <w:rsid w:val="00D13D17"/>
    <w:rsid w:val="00D14301"/>
    <w:rsid w:val="00D146D6"/>
    <w:rsid w:val="00D148C6"/>
    <w:rsid w:val="00D14A0D"/>
    <w:rsid w:val="00D14D0B"/>
    <w:rsid w:val="00D14DBB"/>
    <w:rsid w:val="00D15248"/>
    <w:rsid w:val="00D15341"/>
    <w:rsid w:val="00D15FA3"/>
    <w:rsid w:val="00D16014"/>
    <w:rsid w:val="00D16120"/>
    <w:rsid w:val="00D16A28"/>
    <w:rsid w:val="00D16BAA"/>
    <w:rsid w:val="00D16CDE"/>
    <w:rsid w:val="00D16CE6"/>
    <w:rsid w:val="00D1772E"/>
    <w:rsid w:val="00D17730"/>
    <w:rsid w:val="00D17B97"/>
    <w:rsid w:val="00D17DC7"/>
    <w:rsid w:val="00D20845"/>
    <w:rsid w:val="00D208CF"/>
    <w:rsid w:val="00D20A1E"/>
    <w:rsid w:val="00D217DD"/>
    <w:rsid w:val="00D217E4"/>
    <w:rsid w:val="00D219DE"/>
    <w:rsid w:val="00D22253"/>
    <w:rsid w:val="00D22405"/>
    <w:rsid w:val="00D2284F"/>
    <w:rsid w:val="00D229D0"/>
    <w:rsid w:val="00D231B0"/>
    <w:rsid w:val="00D23826"/>
    <w:rsid w:val="00D2476F"/>
    <w:rsid w:val="00D2522F"/>
    <w:rsid w:val="00D2536B"/>
    <w:rsid w:val="00D254B6"/>
    <w:rsid w:val="00D25E69"/>
    <w:rsid w:val="00D260A2"/>
    <w:rsid w:val="00D26682"/>
    <w:rsid w:val="00D2694D"/>
    <w:rsid w:val="00D27098"/>
    <w:rsid w:val="00D271FC"/>
    <w:rsid w:val="00D2767F"/>
    <w:rsid w:val="00D276A4"/>
    <w:rsid w:val="00D27B7F"/>
    <w:rsid w:val="00D27C09"/>
    <w:rsid w:val="00D3022B"/>
    <w:rsid w:val="00D3099C"/>
    <w:rsid w:val="00D30D8D"/>
    <w:rsid w:val="00D31290"/>
    <w:rsid w:val="00D31612"/>
    <w:rsid w:val="00D316AF"/>
    <w:rsid w:val="00D31B9D"/>
    <w:rsid w:val="00D31BBE"/>
    <w:rsid w:val="00D31E85"/>
    <w:rsid w:val="00D31F18"/>
    <w:rsid w:val="00D32057"/>
    <w:rsid w:val="00D320CA"/>
    <w:rsid w:val="00D3260A"/>
    <w:rsid w:val="00D32815"/>
    <w:rsid w:val="00D32853"/>
    <w:rsid w:val="00D32BA1"/>
    <w:rsid w:val="00D33443"/>
    <w:rsid w:val="00D339BC"/>
    <w:rsid w:val="00D33E31"/>
    <w:rsid w:val="00D358C5"/>
    <w:rsid w:val="00D3661A"/>
    <w:rsid w:val="00D366A9"/>
    <w:rsid w:val="00D3673A"/>
    <w:rsid w:val="00D369D8"/>
    <w:rsid w:val="00D378EE"/>
    <w:rsid w:val="00D40426"/>
    <w:rsid w:val="00D411CE"/>
    <w:rsid w:val="00D4161E"/>
    <w:rsid w:val="00D41983"/>
    <w:rsid w:val="00D41F2C"/>
    <w:rsid w:val="00D43500"/>
    <w:rsid w:val="00D4384E"/>
    <w:rsid w:val="00D440FC"/>
    <w:rsid w:val="00D45128"/>
    <w:rsid w:val="00D4547A"/>
    <w:rsid w:val="00D45F22"/>
    <w:rsid w:val="00D460B3"/>
    <w:rsid w:val="00D464B1"/>
    <w:rsid w:val="00D46541"/>
    <w:rsid w:val="00D507CD"/>
    <w:rsid w:val="00D51950"/>
    <w:rsid w:val="00D51BA8"/>
    <w:rsid w:val="00D51FDF"/>
    <w:rsid w:val="00D52946"/>
    <w:rsid w:val="00D52A1E"/>
    <w:rsid w:val="00D53055"/>
    <w:rsid w:val="00D5341A"/>
    <w:rsid w:val="00D534EC"/>
    <w:rsid w:val="00D53554"/>
    <w:rsid w:val="00D53582"/>
    <w:rsid w:val="00D536F5"/>
    <w:rsid w:val="00D53A8C"/>
    <w:rsid w:val="00D53DE7"/>
    <w:rsid w:val="00D54082"/>
    <w:rsid w:val="00D54C61"/>
    <w:rsid w:val="00D55871"/>
    <w:rsid w:val="00D5622D"/>
    <w:rsid w:val="00D56ADB"/>
    <w:rsid w:val="00D56F3A"/>
    <w:rsid w:val="00D56FA3"/>
    <w:rsid w:val="00D575D4"/>
    <w:rsid w:val="00D60282"/>
    <w:rsid w:val="00D603A2"/>
    <w:rsid w:val="00D6044F"/>
    <w:rsid w:val="00D605FB"/>
    <w:rsid w:val="00D61A8A"/>
    <w:rsid w:val="00D6296B"/>
    <w:rsid w:val="00D62C41"/>
    <w:rsid w:val="00D62D1D"/>
    <w:rsid w:val="00D64006"/>
    <w:rsid w:val="00D6451E"/>
    <w:rsid w:val="00D647AA"/>
    <w:rsid w:val="00D65163"/>
    <w:rsid w:val="00D652F8"/>
    <w:rsid w:val="00D66533"/>
    <w:rsid w:val="00D66767"/>
    <w:rsid w:val="00D66F37"/>
    <w:rsid w:val="00D67824"/>
    <w:rsid w:val="00D67D53"/>
    <w:rsid w:val="00D70955"/>
    <w:rsid w:val="00D70E05"/>
    <w:rsid w:val="00D70E35"/>
    <w:rsid w:val="00D71049"/>
    <w:rsid w:val="00D711E8"/>
    <w:rsid w:val="00D722D9"/>
    <w:rsid w:val="00D726D5"/>
    <w:rsid w:val="00D72A9A"/>
    <w:rsid w:val="00D72D14"/>
    <w:rsid w:val="00D72D39"/>
    <w:rsid w:val="00D7320E"/>
    <w:rsid w:val="00D74297"/>
    <w:rsid w:val="00D74FA8"/>
    <w:rsid w:val="00D75051"/>
    <w:rsid w:val="00D758D6"/>
    <w:rsid w:val="00D75C3C"/>
    <w:rsid w:val="00D76710"/>
    <w:rsid w:val="00D76EBE"/>
    <w:rsid w:val="00D7740D"/>
    <w:rsid w:val="00D7747B"/>
    <w:rsid w:val="00D77608"/>
    <w:rsid w:val="00D77647"/>
    <w:rsid w:val="00D77ABE"/>
    <w:rsid w:val="00D77B61"/>
    <w:rsid w:val="00D80261"/>
    <w:rsid w:val="00D80D87"/>
    <w:rsid w:val="00D8106F"/>
    <w:rsid w:val="00D81471"/>
    <w:rsid w:val="00D81A74"/>
    <w:rsid w:val="00D81BD9"/>
    <w:rsid w:val="00D81D43"/>
    <w:rsid w:val="00D826C9"/>
    <w:rsid w:val="00D827E2"/>
    <w:rsid w:val="00D8330D"/>
    <w:rsid w:val="00D849F3"/>
    <w:rsid w:val="00D84C91"/>
    <w:rsid w:val="00D84DC4"/>
    <w:rsid w:val="00D84E8E"/>
    <w:rsid w:val="00D84FCF"/>
    <w:rsid w:val="00D85122"/>
    <w:rsid w:val="00D85D7B"/>
    <w:rsid w:val="00D85F4B"/>
    <w:rsid w:val="00D86034"/>
    <w:rsid w:val="00D868C0"/>
    <w:rsid w:val="00D86B08"/>
    <w:rsid w:val="00D86DE7"/>
    <w:rsid w:val="00D878F2"/>
    <w:rsid w:val="00D87CEA"/>
    <w:rsid w:val="00D87ECE"/>
    <w:rsid w:val="00D900AC"/>
    <w:rsid w:val="00D9076D"/>
    <w:rsid w:val="00D90E50"/>
    <w:rsid w:val="00D90E67"/>
    <w:rsid w:val="00D912E8"/>
    <w:rsid w:val="00D92065"/>
    <w:rsid w:val="00D926F3"/>
    <w:rsid w:val="00D928F4"/>
    <w:rsid w:val="00D92B2F"/>
    <w:rsid w:val="00D92DF6"/>
    <w:rsid w:val="00D931A1"/>
    <w:rsid w:val="00D93807"/>
    <w:rsid w:val="00D93CE0"/>
    <w:rsid w:val="00D947D5"/>
    <w:rsid w:val="00D94D52"/>
    <w:rsid w:val="00D94DBB"/>
    <w:rsid w:val="00D9633F"/>
    <w:rsid w:val="00D96584"/>
    <w:rsid w:val="00D974D3"/>
    <w:rsid w:val="00D978DD"/>
    <w:rsid w:val="00D979F1"/>
    <w:rsid w:val="00DA0260"/>
    <w:rsid w:val="00DA05CE"/>
    <w:rsid w:val="00DA0D91"/>
    <w:rsid w:val="00DA1137"/>
    <w:rsid w:val="00DA1211"/>
    <w:rsid w:val="00DA1A49"/>
    <w:rsid w:val="00DA2010"/>
    <w:rsid w:val="00DA2393"/>
    <w:rsid w:val="00DA2401"/>
    <w:rsid w:val="00DA2BE1"/>
    <w:rsid w:val="00DA2C6A"/>
    <w:rsid w:val="00DA3049"/>
    <w:rsid w:val="00DA3515"/>
    <w:rsid w:val="00DA3678"/>
    <w:rsid w:val="00DA40C6"/>
    <w:rsid w:val="00DA4E9A"/>
    <w:rsid w:val="00DA5BE0"/>
    <w:rsid w:val="00DA5C35"/>
    <w:rsid w:val="00DA5C4D"/>
    <w:rsid w:val="00DA60CD"/>
    <w:rsid w:val="00DA634B"/>
    <w:rsid w:val="00DA65DE"/>
    <w:rsid w:val="00DA67B6"/>
    <w:rsid w:val="00DA6B09"/>
    <w:rsid w:val="00DA6BEB"/>
    <w:rsid w:val="00DA6E18"/>
    <w:rsid w:val="00DA6E1E"/>
    <w:rsid w:val="00DA71F6"/>
    <w:rsid w:val="00DA74D5"/>
    <w:rsid w:val="00DA7D9B"/>
    <w:rsid w:val="00DA7EFA"/>
    <w:rsid w:val="00DB06C7"/>
    <w:rsid w:val="00DB08EA"/>
    <w:rsid w:val="00DB0E70"/>
    <w:rsid w:val="00DB118C"/>
    <w:rsid w:val="00DB17AB"/>
    <w:rsid w:val="00DB1A69"/>
    <w:rsid w:val="00DB1AB6"/>
    <w:rsid w:val="00DB1AEB"/>
    <w:rsid w:val="00DB1BCA"/>
    <w:rsid w:val="00DB1E29"/>
    <w:rsid w:val="00DB1FBE"/>
    <w:rsid w:val="00DB235D"/>
    <w:rsid w:val="00DB287E"/>
    <w:rsid w:val="00DB3235"/>
    <w:rsid w:val="00DB3364"/>
    <w:rsid w:val="00DB44AE"/>
    <w:rsid w:val="00DB472C"/>
    <w:rsid w:val="00DB53B2"/>
    <w:rsid w:val="00DB58EB"/>
    <w:rsid w:val="00DB5D63"/>
    <w:rsid w:val="00DB5EFB"/>
    <w:rsid w:val="00DB6158"/>
    <w:rsid w:val="00DB6514"/>
    <w:rsid w:val="00DB6D7B"/>
    <w:rsid w:val="00DB7231"/>
    <w:rsid w:val="00DB74EA"/>
    <w:rsid w:val="00DB7D2F"/>
    <w:rsid w:val="00DC0237"/>
    <w:rsid w:val="00DC08BD"/>
    <w:rsid w:val="00DC16E1"/>
    <w:rsid w:val="00DC1709"/>
    <w:rsid w:val="00DC1D6C"/>
    <w:rsid w:val="00DC2ADE"/>
    <w:rsid w:val="00DC35AC"/>
    <w:rsid w:val="00DC3692"/>
    <w:rsid w:val="00DC48C0"/>
    <w:rsid w:val="00DC4AC0"/>
    <w:rsid w:val="00DC4D2C"/>
    <w:rsid w:val="00DC5A57"/>
    <w:rsid w:val="00DC5CEB"/>
    <w:rsid w:val="00DC5D95"/>
    <w:rsid w:val="00DC6043"/>
    <w:rsid w:val="00DC63F3"/>
    <w:rsid w:val="00DC6B30"/>
    <w:rsid w:val="00DC6E68"/>
    <w:rsid w:val="00DC702C"/>
    <w:rsid w:val="00DC7FD4"/>
    <w:rsid w:val="00DD05A6"/>
    <w:rsid w:val="00DD0A71"/>
    <w:rsid w:val="00DD0D2F"/>
    <w:rsid w:val="00DD11AD"/>
    <w:rsid w:val="00DD1AA6"/>
    <w:rsid w:val="00DD2F90"/>
    <w:rsid w:val="00DD305F"/>
    <w:rsid w:val="00DD3938"/>
    <w:rsid w:val="00DD4039"/>
    <w:rsid w:val="00DD4798"/>
    <w:rsid w:val="00DD4816"/>
    <w:rsid w:val="00DD5B78"/>
    <w:rsid w:val="00DD5C03"/>
    <w:rsid w:val="00DD6251"/>
    <w:rsid w:val="00DD68F3"/>
    <w:rsid w:val="00DD6B67"/>
    <w:rsid w:val="00DD6CD0"/>
    <w:rsid w:val="00DD72C2"/>
    <w:rsid w:val="00DD78BC"/>
    <w:rsid w:val="00DD7B32"/>
    <w:rsid w:val="00DE039A"/>
    <w:rsid w:val="00DE0680"/>
    <w:rsid w:val="00DE0845"/>
    <w:rsid w:val="00DE0F46"/>
    <w:rsid w:val="00DE10E3"/>
    <w:rsid w:val="00DE11CB"/>
    <w:rsid w:val="00DE1539"/>
    <w:rsid w:val="00DE1C4D"/>
    <w:rsid w:val="00DE283F"/>
    <w:rsid w:val="00DE2B99"/>
    <w:rsid w:val="00DE2FB7"/>
    <w:rsid w:val="00DE332A"/>
    <w:rsid w:val="00DE34C4"/>
    <w:rsid w:val="00DE3AE1"/>
    <w:rsid w:val="00DE4C7D"/>
    <w:rsid w:val="00DE4DD5"/>
    <w:rsid w:val="00DE4E82"/>
    <w:rsid w:val="00DE59D5"/>
    <w:rsid w:val="00DE5C78"/>
    <w:rsid w:val="00DE5E1D"/>
    <w:rsid w:val="00DE619C"/>
    <w:rsid w:val="00DE66EF"/>
    <w:rsid w:val="00DE67EE"/>
    <w:rsid w:val="00DE72B4"/>
    <w:rsid w:val="00DE7FDE"/>
    <w:rsid w:val="00DF005C"/>
    <w:rsid w:val="00DF1515"/>
    <w:rsid w:val="00DF3208"/>
    <w:rsid w:val="00DF375C"/>
    <w:rsid w:val="00DF3C84"/>
    <w:rsid w:val="00DF4309"/>
    <w:rsid w:val="00DF5088"/>
    <w:rsid w:val="00DF51B0"/>
    <w:rsid w:val="00DF529F"/>
    <w:rsid w:val="00DF5494"/>
    <w:rsid w:val="00DF5A7E"/>
    <w:rsid w:val="00DF5F5F"/>
    <w:rsid w:val="00DF6207"/>
    <w:rsid w:val="00DF6255"/>
    <w:rsid w:val="00DF6276"/>
    <w:rsid w:val="00DF7919"/>
    <w:rsid w:val="00DF7A72"/>
    <w:rsid w:val="00DF7B18"/>
    <w:rsid w:val="00DF7C5A"/>
    <w:rsid w:val="00E00333"/>
    <w:rsid w:val="00E00508"/>
    <w:rsid w:val="00E01318"/>
    <w:rsid w:val="00E0138E"/>
    <w:rsid w:val="00E0146C"/>
    <w:rsid w:val="00E0160F"/>
    <w:rsid w:val="00E016C6"/>
    <w:rsid w:val="00E018F4"/>
    <w:rsid w:val="00E01B0C"/>
    <w:rsid w:val="00E01CF5"/>
    <w:rsid w:val="00E0376F"/>
    <w:rsid w:val="00E03A51"/>
    <w:rsid w:val="00E03FC7"/>
    <w:rsid w:val="00E042BD"/>
    <w:rsid w:val="00E05149"/>
    <w:rsid w:val="00E054D1"/>
    <w:rsid w:val="00E057CF"/>
    <w:rsid w:val="00E05876"/>
    <w:rsid w:val="00E05D46"/>
    <w:rsid w:val="00E06B1C"/>
    <w:rsid w:val="00E06E90"/>
    <w:rsid w:val="00E071D7"/>
    <w:rsid w:val="00E07246"/>
    <w:rsid w:val="00E075C6"/>
    <w:rsid w:val="00E07915"/>
    <w:rsid w:val="00E10565"/>
    <w:rsid w:val="00E10997"/>
    <w:rsid w:val="00E10F68"/>
    <w:rsid w:val="00E11A4A"/>
    <w:rsid w:val="00E11C25"/>
    <w:rsid w:val="00E12193"/>
    <w:rsid w:val="00E121FD"/>
    <w:rsid w:val="00E122B8"/>
    <w:rsid w:val="00E1280F"/>
    <w:rsid w:val="00E128FC"/>
    <w:rsid w:val="00E12FC3"/>
    <w:rsid w:val="00E135F9"/>
    <w:rsid w:val="00E1372C"/>
    <w:rsid w:val="00E13BDC"/>
    <w:rsid w:val="00E13FD2"/>
    <w:rsid w:val="00E1402A"/>
    <w:rsid w:val="00E151A1"/>
    <w:rsid w:val="00E15282"/>
    <w:rsid w:val="00E15748"/>
    <w:rsid w:val="00E15B9B"/>
    <w:rsid w:val="00E16846"/>
    <w:rsid w:val="00E16ACA"/>
    <w:rsid w:val="00E16D8C"/>
    <w:rsid w:val="00E1703E"/>
    <w:rsid w:val="00E1705E"/>
    <w:rsid w:val="00E179C7"/>
    <w:rsid w:val="00E2034A"/>
    <w:rsid w:val="00E206F2"/>
    <w:rsid w:val="00E20ED7"/>
    <w:rsid w:val="00E21556"/>
    <w:rsid w:val="00E217A6"/>
    <w:rsid w:val="00E21E51"/>
    <w:rsid w:val="00E22394"/>
    <w:rsid w:val="00E22841"/>
    <w:rsid w:val="00E22F0E"/>
    <w:rsid w:val="00E23925"/>
    <w:rsid w:val="00E23DE1"/>
    <w:rsid w:val="00E24607"/>
    <w:rsid w:val="00E246CE"/>
    <w:rsid w:val="00E24853"/>
    <w:rsid w:val="00E2499C"/>
    <w:rsid w:val="00E24BB5"/>
    <w:rsid w:val="00E24F3A"/>
    <w:rsid w:val="00E25BBA"/>
    <w:rsid w:val="00E25F77"/>
    <w:rsid w:val="00E26B2A"/>
    <w:rsid w:val="00E26FB6"/>
    <w:rsid w:val="00E27183"/>
    <w:rsid w:val="00E271D6"/>
    <w:rsid w:val="00E272F1"/>
    <w:rsid w:val="00E30038"/>
    <w:rsid w:val="00E303BF"/>
    <w:rsid w:val="00E308A3"/>
    <w:rsid w:val="00E308F9"/>
    <w:rsid w:val="00E3248D"/>
    <w:rsid w:val="00E32769"/>
    <w:rsid w:val="00E32BE0"/>
    <w:rsid w:val="00E331A4"/>
    <w:rsid w:val="00E335EC"/>
    <w:rsid w:val="00E33A27"/>
    <w:rsid w:val="00E33AF3"/>
    <w:rsid w:val="00E3456F"/>
    <w:rsid w:val="00E349B4"/>
    <w:rsid w:val="00E34A10"/>
    <w:rsid w:val="00E34BE1"/>
    <w:rsid w:val="00E35448"/>
    <w:rsid w:val="00E354B6"/>
    <w:rsid w:val="00E35618"/>
    <w:rsid w:val="00E3572D"/>
    <w:rsid w:val="00E35767"/>
    <w:rsid w:val="00E35BA7"/>
    <w:rsid w:val="00E35C51"/>
    <w:rsid w:val="00E35D37"/>
    <w:rsid w:val="00E35ED1"/>
    <w:rsid w:val="00E36608"/>
    <w:rsid w:val="00E36CE1"/>
    <w:rsid w:val="00E376FA"/>
    <w:rsid w:val="00E37BE5"/>
    <w:rsid w:val="00E37CD5"/>
    <w:rsid w:val="00E37EE1"/>
    <w:rsid w:val="00E40534"/>
    <w:rsid w:val="00E40544"/>
    <w:rsid w:val="00E40E87"/>
    <w:rsid w:val="00E4128F"/>
    <w:rsid w:val="00E41967"/>
    <w:rsid w:val="00E41EAA"/>
    <w:rsid w:val="00E422A8"/>
    <w:rsid w:val="00E428AB"/>
    <w:rsid w:val="00E42948"/>
    <w:rsid w:val="00E429DC"/>
    <w:rsid w:val="00E42A9C"/>
    <w:rsid w:val="00E42B4E"/>
    <w:rsid w:val="00E42D49"/>
    <w:rsid w:val="00E42DDC"/>
    <w:rsid w:val="00E438C2"/>
    <w:rsid w:val="00E43BAF"/>
    <w:rsid w:val="00E43C34"/>
    <w:rsid w:val="00E44350"/>
    <w:rsid w:val="00E44797"/>
    <w:rsid w:val="00E44AE3"/>
    <w:rsid w:val="00E45104"/>
    <w:rsid w:val="00E45768"/>
    <w:rsid w:val="00E45964"/>
    <w:rsid w:val="00E45A97"/>
    <w:rsid w:val="00E46026"/>
    <w:rsid w:val="00E4640E"/>
    <w:rsid w:val="00E46CF4"/>
    <w:rsid w:val="00E47056"/>
    <w:rsid w:val="00E4740C"/>
    <w:rsid w:val="00E47781"/>
    <w:rsid w:val="00E478B6"/>
    <w:rsid w:val="00E47AC8"/>
    <w:rsid w:val="00E47F0B"/>
    <w:rsid w:val="00E5075E"/>
    <w:rsid w:val="00E50960"/>
    <w:rsid w:val="00E50DFB"/>
    <w:rsid w:val="00E51341"/>
    <w:rsid w:val="00E52D45"/>
    <w:rsid w:val="00E53BC1"/>
    <w:rsid w:val="00E53C64"/>
    <w:rsid w:val="00E542DC"/>
    <w:rsid w:val="00E54600"/>
    <w:rsid w:val="00E54689"/>
    <w:rsid w:val="00E54F90"/>
    <w:rsid w:val="00E55273"/>
    <w:rsid w:val="00E55AB9"/>
    <w:rsid w:val="00E569A1"/>
    <w:rsid w:val="00E569EA"/>
    <w:rsid w:val="00E573F7"/>
    <w:rsid w:val="00E5796E"/>
    <w:rsid w:val="00E57DF1"/>
    <w:rsid w:val="00E57F3C"/>
    <w:rsid w:val="00E57F49"/>
    <w:rsid w:val="00E6099D"/>
    <w:rsid w:val="00E61EDF"/>
    <w:rsid w:val="00E6239C"/>
    <w:rsid w:val="00E626F5"/>
    <w:rsid w:val="00E632C7"/>
    <w:rsid w:val="00E6384D"/>
    <w:rsid w:val="00E63D8D"/>
    <w:rsid w:val="00E64BFB"/>
    <w:rsid w:val="00E650ED"/>
    <w:rsid w:val="00E65828"/>
    <w:rsid w:val="00E65B15"/>
    <w:rsid w:val="00E65B76"/>
    <w:rsid w:val="00E6604D"/>
    <w:rsid w:val="00E664D6"/>
    <w:rsid w:val="00E6667E"/>
    <w:rsid w:val="00E66A3A"/>
    <w:rsid w:val="00E66AD5"/>
    <w:rsid w:val="00E67277"/>
    <w:rsid w:val="00E675A3"/>
    <w:rsid w:val="00E67B11"/>
    <w:rsid w:val="00E67FE5"/>
    <w:rsid w:val="00E7036C"/>
    <w:rsid w:val="00E70874"/>
    <w:rsid w:val="00E70FA3"/>
    <w:rsid w:val="00E71138"/>
    <w:rsid w:val="00E7166D"/>
    <w:rsid w:val="00E717A4"/>
    <w:rsid w:val="00E71FB6"/>
    <w:rsid w:val="00E721BA"/>
    <w:rsid w:val="00E727DF"/>
    <w:rsid w:val="00E72F4C"/>
    <w:rsid w:val="00E73DAC"/>
    <w:rsid w:val="00E7460E"/>
    <w:rsid w:val="00E747C9"/>
    <w:rsid w:val="00E74B8D"/>
    <w:rsid w:val="00E75459"/>
    <w:rsid w:val="00E7549D"/>
    <w:rsid w:val="00E75642"/>
    <w:rsid w:val="00E75A8C"/>
    <w:rsid w:val="00E75B45"/>
    <w:rsid w:val="00E776FB"/>
    <w:rsid w:val="00E807E5"/>
    <w:rsid w:val="00E80C19"/>
    <w:rsid w:val="00E80C27"/>
    <w:rsid w:val="00E81705"/>
    <w:rsid w:val="00E81709"/>
    <w:rsid w:val="00E81CA4"/>
    <w:rsid w:val="00E81D94"/>
    <w:rsid w:val="00E8264E"/>
    <w:rsid w:val="00E82678"/>
    <w:rsid w:val="00E829C8"/>
    <w:rsid w:val="00E83851"/>
    <w:rsid w:val="00E83CB2"/>
    <w:rsid w:val="00E83CE5"/>
    <w:rsid w:val="00E83E6D"/>
    <w:rsid w:val="00E8414A"/>
    <w:rsid w:val="00E84548"/>
    <w:rsid w:val="00E84863"/>
    <w:rsid w:val="00E84A60"/>
    <w:rsid w:val="00E84D6B"/>
    <w:rsid w:val="00E851C4"/>
    <w:rsid w:val="00E85A5F"/>
    <w:rsid w:val="00E8607B"/>
    <w:rsid w:val="00E87B11"/>
    <w:rsid w:val="00E906CF"/>
    <w:rsid w:val="00E907E3"/>
    <w:rsid w:val="00E91402"/>
    <w:rsid w:val="00E91A3D"/>
    <w:rsid w:val="00E91B83"/>
    <w:rsid w:val="00E91BEB"/>
    <w:rsid w:val="00E91C0F"/>
    <w:rsid w:val="00E91DA8"/>
    <w:rsid w:val="00E92AF3"/>
    <w:rsid w:val="00E92B8B"/>
    <w:rsid w:val="00E92DD3"/>
    <w:rsid w:val="00E931F2"/>
    <w:rsid w:val="00E93445"/>
    <w:rsid w:val="00E938D4"/>
    <w:rsid w:val="00E93B34"/>
    <w:rsid w:val="00E93DEF"/>
    <w:rsid w:val="00E93E73"/>
    <w:rsid w:val="00E94333"/>
    <w:rsid w:val="00E943C1"/>
    <w:rsid w:val="00E94954"/>
    <w:rsid w:val="00E94F0E"/>
    <w:rsid w:val="00E95B4C"/>
    <w:rsid w:val="00E95F30"/>
    <w:rsid w:val="00E95F5B"/>
    <w:rsid w:val="00E961CC"/>
    <w:rsid w:val="00E96868"/>
    <w:rsid w:val="00E969B2"/>
    <w:rsid w:val="00E96BB3"/>
    <w:rsid w:val="00E96FBB"/>
    <w:rsid w:val="00E96FDF"/>
    <w:rsid w:val="00E97462"/>
    <w:rsid w:val="00E976C3"/>
    <w:rsid w:val="00E97AAD"/>
    <w:rsid w:val="00E97F6F"/>
    <w:rsid w:val="00EA06B9"/>
    <w:rsid w:val="00EA0CC1"/>
    <w:rsid w:val="00EA1CC1"/>
    <w:rsid w:val="00EA24A1"/>
    <w:rsid w:val="00EA2555"/>
    <w:rsid w:val="00EA2F6B"/>
    <w:rsid w:val="00EA2FDD"/>
    <w:rsid w:val="00EA3A7F"/>
    <w:rsid w:val="00EA3C84"/>
    <w:rsid w:val="00EA3DD7"/>
    <w:rsid w:val="00EA455C"/>
    <w:rsid w:val="00EA4B95"/>
    <w:rsid w:val="00EA5CB4"/>
    <w:rsid w:val="00EA5FE1"/>
    <w:rsid w:val="00EA6321"/>
    <w:rsid w:val="00EA66B0"/>
    <w:rsid w:val="00EA67AC"/>
    <w:rsid w:val="00EA684F"/>
    <w:rsid w:val="00EA6889"/>
    <w:rsid w:val="00EA688C"/>
    <w:rsid w:val="00EA75E1"/>
    <w:rsid w:val="00EA7733"/>
    <w:rsid w:val="00EB06A1"/>
    <w:rsid w:val="00EB0E46"/>
    <w:rsid w:val="00EB106B"/>
    <w:rsid w:val="00EB10AF"/>
    <w:rsid w:val="00EB10C4"/>
    <w:rsid w:val="00EB12C6"/>
    <w:rsid w:val="00EB1596"/>
    <w:rsid w:val="00EB1EAF"/>
    <w:rsid w:val="00EB2153"/>
    <w:rsid w:val="00EB2525"/>
    <w:rsid w:val="00EB353D"/>
    <w:rsid w:val="00EB3ACE"/>
    <w:rsid w:val="00EB470F"/>
    <w:rsid w:val="00EB481B"/>
    <w:rsid w:val="00EB4AE8"/>
    <w:rsid w:val="00EB54A0"/>
    <w:rsid w:val="00EB5596"/>
    <w:rsid w:val="00EB57A0"/>
    <w:rsid w:val="00EB59D1"/>
    <w:rsid w:val="00EB5A60"/>
    <w:rsid w:val="00EB6632"/>
    <w:rsid w:val="00EB71A9"/>
    <w:rsid w:val="00EB765C"/>
    <w:rsid w:val="00EB7910"/>
    <w:rsid w:val="00EB7992"/>
    <w:rsid w:val="00EC000F"/>
    <w:rsid w:val="00EC01F5"/>
    <w:rsid w:val="00EC094C"/>
    <w:rsid w:val="00EC0AA2"/>
    <w:rsid w:val="00EC0ADE"/>
    <w:rsid w:val="00EC1820"/>
    <w:rsid w:val="00EC1E5E"/>
    <w:rsid w:val="00EC20D5"/>
    <w:rsid w:val="00EC24F2"/>
    <w:rsid w:val="00EC2CC1"/>
    <w:rsid w:val="00EC3C0B"/>
    <w:rsid w:val="00EC3E94"/>
    <w:rsid w:val="00EC56BD"/>
    <w:rsid w:val="00EC5A17"/>
    <w:rsid w:val="00EC5F35"/>
    <w:rsid w:val="00EC6283"/>
    <w:rsid w:val="00EC6454"/>
    <w:rsid w:val="00EC7019"/>
    <w:rsid w:val="00EC731C"/>
    <w:rsid w:val="00EC7595"/>
    <w:rsid w:val="00EC789D"/>
    <w:rsid w:val="00EC7FD4"/>
    <w:rsid w:val="00ED035D"/>
    <w:rsid w:val="00ED05D2"/>
    <w:rsid w:val="00ED085F"/>
    <w:rsid w:val="00ED0B94"/>
    <w:rsid w:val="00ED0F52"/>
    <w:rsid w:val="00ED0F9E"/>
    <w:rsid w:val="00ED1A81"/>
    <w:rsid w:val="00ED204F"/>
    <w:rsid w:val="00ED2382"/>
    <w:rsid w:val="00ED2383"/>
    <w:rsid w:val="00ED2A41"/>
    <w:rsid w:val="00ED2B08"/>
    <w:rsid w:val="00ED32E4"/>
    <w:rsid w:val="00ED3508"/>
    <w:rsid w:val="00ED3E8B"/>
    <w:rsid w:val="00ED3F1A"/>
    <w:rsid w:val="00ED422D"/>
    <w:rsid w:val="00ED42A0"/>
    <w:rsid w:val="00ED4574"/>
    <w:rsid w:val="00ED5437"/>
    <w:rsid w:val="00ED5879"/>
    <w:rsid w:val="00ED5AF8"/>
    <w:rsid w:val="00ED5CD1"/>
    <w:rsid w:val="00ED5F4A"/>
    <w:rsid w:val="00ED68A6"/>
    <w:rsid w:val="00ED7036"/>
    <w:rsid w:val="00ED794A"/>
    <w:rsid w:val="00ED7AA7"/>
    <w:rsid w:val="00ED7B86"/>
    <w:rsid w:val="00ED7BF4"/>
    <w:rsid w:val="00ED7C2A"/>
    <w:rsid w:val="00EE004A"/>
    <w:rsid w:val="00EE0C36"/>
    <w:rsid w:val="00EE0C43"/>
    <w:rsid w:val="00EE1027"/>
    <w:rsid w:val="00EE14CA"/>
    <w:rsid w:val="00EE1546"/>
    <w:rsid w:val="00EE20F1"/>
    <w:rsid w:val="00EE29C4"/>
    <w:rsid w:val="00EE2BFF"/>
    <w:rsid w:val="00EE31DB"/>
    <w:rsid w:val="00EE34E1"/>
    <w:rsid w:val="00EE3631"/>
    <w:rsid w:val="00EE39CD"/>
    <w:rsid w:val="00EE407A"/>
    <w:rsid w:val="00EE4CA7"/>
    <w:rsid w:val="00EE4FD8"/>
    <w:rsid w:val="00EE51AA"/>
    <w:rsid w:val="00EE5357"/>
    <w:rsid w:val="00EE54E8"/>
    <w:rsid w:val="00EE5719"/>
    <w:rsid w:val="00EE5F5B"/>
    <w:rsid w:val="00EE6AC2"/>
    <w:rsid w:val="00EE6C13"/>
    <w:rsid w:val="00EE6E0A"/>
    <w:rsid w:val="00EE7224"/>
    <w:rsid w:val="00EE7228"/>
    <w:rsid w:val="00EE7859"/>
    <w:rsid w:val="00EE789A"/>
    <w:rsid w:val="00EE7942"/>
    <w:rsid w:val="00EE7B13"/>
    <w:rsid w:val="00EF0682"/>
    <w:rsid w:val="00EF07BF"/>
    <w:rsid w:val="00EF15A6"/>
    <w:rsid w:val="00EF25E6"/>
    <w:rsid w:val="00EF27E0"/>
    <w:rsid w:val="00EF2960"/>
    <w:rsid w:val="00EF2AA8"/>
    <w:rsid w:val="00EF2B85"/>
    <w:rsid w:val="00EF32DC"/>
    <w:rsid w:val="00EF3FC8"/>
    <w:rsid w:val="00EF4733"/>
    <w:rsid w:val="00EF4FA3"/>
    <w:rsid w:val="00EF5173"/>
    <w:rsid w:val="00EF5D6E"/>
    <w:rsid w:val="00EF62E1"/>
    <w:rsid w:val="00EF6870"/>
    <w:rsid w:val="00EF6873"/>
    <w:rsid w:val="00EF6957"/>
    <w:rsid w:val="00EF6C30"/>
    <w:rsid w:val="00EF7115"/>
    <w:rsid w:val="00EF726D"/>
    <w:rsid w:val="00EF75EC"/>
    <w:rsid w:val="00F00D54"/>
    <w:rsid w:val="00F0137B"/>
    <w:rsid w:val="00F019CE"/>
    <w:rsid w:val="00F01CB6"/>
    <w:rsid w:val="00F02E34"/>
    <w:rsid w:val="00F02F50"/>
    <w:rsid w:val="00F02FCE"/>
    <w:rsid w:val="00F030C7"/>
    <w:rsid w:val="00F03A44"/>
    <w:rsid w:val="00F04037"/>
    <w:rsid w:val="00F040BB"/>
    <w:rsid w:val="00F04714"/>
    <w:rsid w:val="00F04D58"/>
    <w:rsid w:val="00F04E28"/>
    <w:rsid w:val="00F05427"/>
    <w:rsid w:val="00F05498"/>
    <w:rsid w:val="00F0549D"/>
    <w:rsid w:val="00F05704"/>
    <w:rsid w:val="00F058F7"/>
    <w:rsid w:val="00F05B14"/>
    <w:rsid w:val="00F05F03"/>
    <w:rsid w:val="00F0612C"/>
    <w:rsid w:val="00F06426"/>
    <w:rsid w:val="00F0685A"/>
    <w:rsid w:val="00F06C58"/>
    <w:rsid w:val="00F06F2E"/>
    <w:rsid w:val="00F07006"/>
    <w:rsid w:val="00F10256"/>
    <w:rsid w:val="00F102F1"/>
    <w:rsid w:val="00F104C8"/>
    <w:rsid w:val="00F107CF"/>
    <w:rsid w:val="00F11365"/>
    <w:rsid w:val="00F11976"/>
    <w:rsid w:val="00F120FC"/>
    <w:rsid w:val="00F122C3"/>
    <w:rsid w:val="00F1242E"/>
    <w:rsid w:val="00F129D9"/>
    <w:rsid w:val="00F12A94"/>
    <w:rsid w:val="00F12F22"/>
    <w:rsid w:val="00F12FF2"/>
    <w:rsid w:val="00F13225"/>
    <w:rsid w:val="00F132FD"/>
    <w:rsid w:val="00F13471"/>
    <w:rsid w:val="00F135E5"/>
    <w:rsid w:val="00F13818"/>
    <w:rsid w:val="00F13AA8"/>
    <w:rsid w:val="00F13BCA"/>
    <w:rsid w:val="00F13BF0"/>
    <w:rsid w:val="00F145D2"/>
    <w:rsid w:val="00F14913"/>
    <w:rsid w:val="00F14BD6"/>
    <w:rsid w:val="00F14BDB"/>
    <w:rsid w:val="00F14D86"/>
    <w:rsid w:val="00F15202"/>
    <w:rsid w:val="00F15B41"/>
    <w:rsid w:val="00F15F22"/>
    <w:rsid w:val="00F160B8"/>
    <w:rsid w:val="00F16405"/>
    <w:rsid w:val="00F16618"/>
    <w:rsid w:val="00F167A0"/>
    <w:rsid w:val="00F168DC"/>
    <w:rsid w:val="00F16BC3"/>
    <w:rsid w:val="00F17073"/>
    <w:rsid w:val="00F178F6"/>
    <w:rsid w:val="00F17E00"/>
    <w:rsid w:val="00F202E3"/>
    <w:rsid w:val="00F204B2"/>
    <w:rsid w:val="00F20D0E"/>
    <w:rsid w:val="00F20E2D"/>
    <w:rsid w:val="00F20ED0"/>
    <w:rsid w:val="00F20EE3"/>
    <w:rsid w:val="00F21302"/>
    <w:rsid w:val="00F21496"/>
    <w:rsid w:val="00F217B3"/>
    <w:rsid w:val="00F22667"/>
    <w:rsid w:val="00F227FA"/>
    <w:rsid w:val="00F231C5"/>
    <w:rsid w:val="00F233F8"/>
    <w:rsid w:val="00F236A9"/>
    <w:rsid w:val="00F23792"/>
    <w:rsid w:val="00F23D44"/>
    <w:rsid w:val="00F23F2D"/>
    <w:rsid w:val="00F246B8"/>
    <w:rsid w:val="00F24FD9"/>
    <w:rsid w:val="00F265C0"/>
    <w:rsid w:val="00F26838"/>
    <w:rsid w:val="00F268D7"/>
    <w:rsid w:val="00F26BE1"/>
    <w:rsid w:val="00F27E2A"/>
    <w:rsid w:val="00F301F1"/>
    <w:rsid w:val="00F30302"/>
    <w:rsid w:val="00F30E29"/>
    <w:rsid w:val="00F314D8"/>
    <w:rsid w:val="00F318AB"/>
    <w:rsid w:val="00F3264B"/>
    <w:rsid w:val="00F32810"/>
    <w:rsid w:val="00F32C83"/>
    <w:rsid w:val="00F32E83"/>
    <w:rsid w:val="00F330E4"/>
    <w:rsid w:val="00F333ED"/>
    <w:rsid w:val="00F33587"/>
    <w:rsid w:val="00F33C34"/>
    <w:rsid w:val="00F33F98"/>
    <w:rsid w:val="00F34463"/>
    <w:rsid w:val="00F350C3"/>
    <w:rsid w:val="00F35169"/>
    <w:rsid w:val="00F3523C"/>
    <w:rsid w:val="00F358CC"/>
    <w:rsid w:val="00F35A89"/>
    <w:rsid w:val="00F36416"/>
    <w:rsid w:val="00F36EC9"/>
    <w:rsid w:val="00F375B4"/>
    <w:rsid w:val="00F401EA"/>
    <w:rsid w:val="00F405B6"/>
    <w:rsid w:val="00F4061D"/>
    <w:rsid w:val="00F40E64"/>
    <w:rsid w:val="00F41522"/>
    <w:rsid w:val="00F41B58"/>
    <w:rsid w:val="00F41F6E"/>
    <w:rsid w:val="00F41F93"/>
    <w:rsid w:val="00F421E6"/>
    <w:rsid w:val="00F4224D"/>
    <w:rsid w:val="00F4276F"/>
    <w:rsid w:val="00F42B46"/>
    <w:rsid w:val="00F42F8C"/>
    <w:rsid w:val="00F43A27"/>
    <w:rsid w:val="00F43FC3"/>
    <w:rsid w:val="00F4411E"/>
    <w:rsid w:val="00F4418A"/>
    <w:rsid w:val="00F445D0"/>
    <w:rsid w:val="00F447D0"/>
    <w:rsid w:val="00F44968"/>
    <w:rsid w:val="00F4553E"/>
    <w:rsid w:val="00F456A9"/>
    <w:rsid w:val="00F457DE"/>
    <w:rsid w:val="00F4593B"/>
    <w:rsid w:val="00F467ED"/>
    <w:rsid w:val="00F46BE7"/>
    <w:rsid w:val="00F47A1E"/>
    <w:rsid w:val="00F47C09"/>
    <w:rsid w:val="00F5016C"/>
    <w:rsid w:val="00F51D1C"/>
    <w:rsid w:val="00F51F33"/>
    <w:rsid w:val="00F5279D"/>
    <w:rsid w:val="00F52AFC"/>
    <w:rsid w:val="00F52B2B"/>
    <w:rsid w:val="00F52E5D"/>
    <w:rsid w:val="00F53CA6"/>
    <w:rsid w:val="00F53E06"/>
    <w:rsid w:val="00F53EC8"/>
    <w:rsid w:val="00F53F9A"/>
    <w:rsid w:val="00F54020"/>
    <w:rsid w:val="00F54800"/>
    <w:rsid w:val="00F550BB"/>
    <w:rsid w:val="00F55ABD"/>
    <w:rsid w:val="00F569BF"/>
    <w:rsid w:val="00F56C12"/>
    <w:rsid w:val="00F5733F"/>
    <w:rsid w:val="00F57617"/>
    <w:rsid w:val="00F602E0"/>
    <w:rsid w:val="00F6084F"/>
    <w:rsid w:val="00F60D75"/>
    <w:rsid w:val="00F60E54"/>
    <w:rsid w:val="00F614FB"/>
    <w:rsid w:val="00F61AE9"/>
    <w:rsid w:val="00F61E25"/>
    <w:rsid w:val="00F628F7"/>
    <w:rsid w:val="00F64F68"/>
    <w:rsid w:val="00F65511"/>
    <w:rsid w:val="00F6554C"/>
    <w:rsid w:val="00F65EA8"/>
    <w:rsid w:val="00F65FDC"/>
    <w:rsid w:val="00F6686A"/>
    <w:rsid w:val="00F6716C"/>
    <w:rsid w:val="00F676F3"/>
    <w:rsid w:val="00F67A69"/>
    <w:rsid w:val="00F7058B"/>
    <w:rsid w:val="00F711CA"/>
    <w:rsid w:val="00F71517"/>
    <w:rsid w:val="00F721EB"/>
    <w:rsid w:val="00F72481"/>
    <w:rsid w:val="00F72787"/>
    <w:rsid w:val="00F730E5"/>
    <w:rsid w:val="00F73B7C"/>
    <w:rsid w:val="00F73E31"/>
    <w:rsid w:val="00F747BD"/>
    <w:rsid w:val="00F748DA"/>
    <w:rsid w:val="00F74FE0"/>
    <w:rsid w:val="00F7505F"/>
    <w:rsid w:val="00F7630A"/>
    <w:rsid w:val="00F76393"/>
    <w:rsid w:val="00F770E0"/>
    <w:rsid w:val="00F77147"/>
    <w:rsid w:val="00F77522"/>
    <w:rsid w:val="00F7777A"/>
    <w:rsid w:val="00F77C9E"/>
    <w:rsid w:val="00F77F66"/>
    <w:rsid w:val="00F80527"/>
    <w:rsid w:val="00F810D7"/>
    <w:rsid w:val="00F815B6"/>
    <w:rsid w:val="00F8237D"/>
    <w:rsid w:val="00F82678"/>
    <w:rsid w:val="00F82848"/>
    <w:rsid w:val="00F82BDE"/>
    <w:rsid w:val="00F835A7"/>
    <w:rsid w:val="00F835B0"/>
    <w:rsid w:val="00F85DB8"/>
    <w:rsid w:val="00F85EEC"/>
    <w:rsid w:val="00F85FCC"/>
    <w:rsid w:val="00F860C6"/>
    <w:rsid w:val="00F860D3"/>
    <w:rsid w:val="00F86F70"/>
    <w:rsid w:val="00F871D1"/>
    <w:rsid w:val="00F87499"/>
    <w:rsid w:val="00F87F87"/>
    <w:rsid w:val="00F905C9"/>
    <w:rsid w:val="00F9063D"/>
    <w:rsid w:val="00F90913"/>
    <w:rsid w:val="00F90E2E"/>
    <w:rsid w:val="00F90FBC"/>
    <w:rsid w:val="00F921B1"/>
    <w:rsid w:val="00F9257A"/>
    <w:rsid w:val="00F92BC1"/>
    <w:rsid w:val="00F9395E"/>
    <w:rsid w:val="00F93D91"/>
    <w:rsid w:val="00F93FB9"/>
    <w:rsid w:val="00F943BD"/>
    <w:rsid w:val="00F946E8"/>
    <w:rsid w:val="00F94732"/>
    <w:rsid w:val="00F94ED4"/>
    <w:rsid w:val="00F9539F"/>
    <w:rsid w:val="00F95527"/>
    <w:rsid w:val="00F96433"/>
    <w:rsid w:val="00F96986"/>
    <w:rsid w:val="00F9733D"/>
    <w:rsid w:val="00F97F76"/>
    <w:rsid w:val="00FA08B2"/>
    <w:rsid w:val="00FA0F47"/>
    <w:rsid w:val="00FA0F58"/>
    <w:rsid w:val="00FA101D"/>
    <w:rsid w:val="00FA13FF"/>
    <w:rsid w:val="00FA1BE0"/>
    <w:rsid w:val="00FA2FDC"/>
    <w:rsid w:val="00FA31E9"/>
    <w:rsid w:val="00FA31EB"/>
    <w:rsid w:val="00FA3716"/>
    <w:rsid w:val="00FA38D8"/>
    <w:rsid w:val="00FA3FE8"/>
    <w:rsid w:val="00FA56B4"/>
    <w:rsid w:val="00FA59CC"/>
    <w:rsid w:val="00FA5AB3"/>
    <w:rsid w:val="00FA5CF8"/>
    <w:rsid w:val="00FA5D96"/>
    <w:rsid w:val="00FA5F97"/>
    <w:rsid w:val="00FA6795"/>
    <w:rsid w:val="00FA6C78"/>
    <w:rsid w:val="00FA729C"/>
    <w:rsid w:val="00FA72C7"/>
    <w:rsid w:val="00FA7F29"/>
    <w:rsid w:val="00FB0AC3"/>
    <w:rsid w:val="00FB131F"/>
    <w:rsid w:val="00FB1523"/>
    <w:rsid w:val="00FB1B8F"/>
    <w:rsid w:val="00FB1C65"/>
    <w:rsid w:val="00FB1EB8"/>
    <w:rsid w:val="00FB20BD"/>
    <w:rsid w:val="00FB2AA3"/>
    <w:rsid w:val="00FB2D3F"/>
    <w:rsid w:val="00FB2DB3"/>
    <w:rsid w:val="00FB359E"/>
    <w:rsid w:val="00FB4887"/>
    <w:rsid w:val="00FB49E1"/>
    <w:rsid w:val="00FB540E"/>
    <w:rsid w:val="00FB5DE8"/>
    <w:rsid w:val="00FB6A49"/>
    <w:rsid w:val="00FB6E7D"/>
    <w:rsid w:val="00FB723A"/>
    <w:rsid w:val="00FB7EFF"/>
    <w:rsid w:val="00FC0751"/>
    <w:rsid w:val="00FC0C44"/>
    <w:rsid w:val="00FC116A"/>
    <w:rsid w:val="00FC1587"/>
    <w:rsid w:val="00FC16CB"/>
    <w:rsid w:val="00FC1B17"/>
    <w:rsid w:val="00FC243C"/>
    <w:rsid w:val="00FC29C8"/>
    <w:rsid w:val="00FC2AA7"/>
    <w:rsid w:val="00FC322B"/>
    <w:rsid w:val="00FC3370"/>
    <w:rsid w:val="00FC3393"/>
    <w:rsid w:val="00FC3CEC"/>
    <w:rsid w:val="00FC3DBF"/>
    <w:rsid w:val="00FC3FEF"/>
    <w:rsid w:val="00FC449C"/>
    <w:rsid w:val="00FC45EF"/>
    <w:rsid w:val="00FC58C8"/>
    <w:rsid w:val="00FC5BF8"/>
    <w:rsid w:val="00FC5F5E"/>
    <w:rsid w:val="00FC61E6"/>
    <w:rsid w:val="00FC6EB3"/>
    <w:rsid w:val="00FC7056"/>
    <w:rsid w:val="00FD021E"/>
    <w:rsid w:val="00FD0739"/>
    <w:rsid w:val="00FD0825"/>
    <w:rsid w:val="00FD0B87"/>
    <w:rsid w:val="00FD0EE3"/>
    <w:rsid w:val="00FD1113"/>
    <w:rsid w:val="00FD1366"/>
    <w:rsid w:val="00FD1486"/>
    <w:rsid w:val="00FD1A10"/>
    <w:rsid w:val="00FD2599"/>
    <w:rsid w:val="00FD3104"/>
    <w:rsid w:val="00FD34DE"/>
    <w:rsid w:val="00FD398D"/>
    <w:rsid w:val="00FD461E"/>
    <w:rsid w:val="00FD4E0F"/>
    <w:rsid w:val="00FD4FD9"/>
    <w:rsid w:val="00FD5546"/>
    <w:rsid w:val="00FD5954"/>
    <w:rsid w:val="00FD6BE5"/>
    <w:rsid w:val="00FD6BFF"/>
    <w:rsid w:val="00FE00A9"/>
    <w:rsid w:val="00FE05F9"/>
    <w:rsid w:val="00FE13C9"/>
    <w:rsid w:val="00FE1D4C"/>
    <w:rsid w:val="00FE1EF8"/>
    <w:rsid w:val="00FE1F05"/>
    <w:rsid w:val="00FE29D0"/>
    <w:rsid w:val="00FE2A92"/>
    <w:rsid w:val="00FE306A"/>
    <w:rsid w:val="00FE330B"/>
    <w:rsid w:val="00FE369A"/>
    <w:rsid w:val="00FE376E"/>
    <w:rsid w:val="00FE47DC"/>
    <w:rsid w:val="00FE4F0D"/>
    <w:rsid w:val="00FE522F"/>
    <w:rsid w:val="00FE69B3"/>
    <w:rsid w:val="00FE6FFE"/>
    <w:rsid w:val="00FE7187"/>
    <w:rsid w:val="00FE74FD"/>
    <w:rsid w:val="00FE7716"/>
    <w:rsid w:val="00FF031B"/>
    <w:rsid w:val="00FF08EB"/>
    <w:rsid w:val="00FF0F7A"/>
    <w:rsid w:val="00FF13C3"/>
    <w:rsid w:val="00FF13F7"/>
    <w:rsid w:val="00FF140E"/>
    <w:rsid w:val="00FF1896"/>
    <w:rsid w:val="00FF2C92"/>
    <w:rsid w:val="00FF4237"/>
    <w:rsid w:val="00FF44BB"/>
    <w:rsid w:val="00FF47DB"/>
    <w:rsid w:val="00FF4A1E"/>
    <w:rsid w:val="00FF503E"/>
    <w:rsid w:val="00FF5173"/>
    <w:rsid w:val="00FF57ED"/>
    <w:rsid w:val="00FF5809"/>
    <w:rsid w:val="00FF590F"/>
    <w:rsid w:val="00FF591E"/>
    <w:rsid w:val="00FF6081"/>
    <w:rsid w:val="00FF6C40"/>
    <w:rsid w:val="00FF7472"/>
    <w:rsid w:val="00FF79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B7AB97"/>
  <w15:docId w15:val="{A2AAE12B-4552-4C3F-AA34-9EF766A3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zh-CN" w:bidi="ar-SA"/>
      </w:rPr>
    </w:rPrDefault>
    <w:pPrDefault>
      <w:pPr>
        <w:spacing w:before="120"/>
        <w:jc w:val="both"/>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lsdException w:name="heading 7" w:locked="1" w:uiPriority="0"/>
    <w:lsdException w:name="heading 8" w:locked="1" w:uiPriority="0"/>
    <w:lsdException w:name="heading 9" w:locked="1" w:uiPriority="0"/>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iPriority="0" w:unhideWhenUsed="1"/>
    <w:lsdException w:name="Strong" w:locked="1" w:uiPriority="22"/>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4C8"/>
    <w:pPr>
      <w:jc w:val="left"/>
    </w:pPr>
    <w:rPr>
      <w:rFonts w:eastAsiaTheme="minorEastAsia"/>
      <w:sz w:val="24"/>
      <w:szCs w:val="24"/>
      <w:lang w:val="en-GB" w:eastAsia="ja-JP"/>
    </w:rPr>
  </w:style>
  <w:style w:type="paragraph" w:styleId="Heading1">
    <w:name w:val="heading 1"/>
    <w:basedOn w:val="Normal"/>
    <w:next w:val="Normal"/>
    <w:link w:val="Heading1Char"/>
    <w:uiPriority w:val="9"/>
    <w:qFormat/>
    <w:rsid w:val="00890757"/>
    <w:pPr>
      <w:keepNext/>
      <w:keepLines/>
      <w:tabs>
        <w:tab w:val="left" w:pos="794"/>
        <w:tab w:val="left" w:pos="1191"/>
        <w:tab w:val="left" w:pos="1588"/>
        <w:tab w:val="left" w:pos="1985"/>
      </w:tabs>
      <w:overflowPunct w:val="0"/>
      <w:autoSpaceDE w:val="0"/>
      <w:autoSpaceDN w:val="0"/>
      <w:adjustRightInd w:val="0"/>
      <w:spacing w:before="24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9F326D"/>
    <w:pPr>
      <w:outlineLvl w:val="1"/>
    </w:pPr>
  </w:style>
  <w:style w:type="paragraph" w:styleId="Heading3">
    <w:name w:val="heading 3"/>
    <w:basedOn w:val="Heading1"/>
    <w:next w:val="Normal"/>
    <w:link w:val="Heading3Char"/>
    <w:qFormat/>
    <w:rsid w:val="009F326D"/>
    <w:pPr>
      <w:spacing w:before="160"/>
      <w:outlineLvl w:val="2"/>
    </w:pPr>
  </w:style>
  <w:style w:type="paragraph" w:styleId="Heading4">
    <w:name w:val="heading 4"/>
    <w:basedOn w:val="Heading3"/>
    <w:next w:val="Normal"/>
    <w:link w:val="Heading4Char"/>
    <w:qFormat/>
    <w:rsid w:val="009F326D"/>
    <w:pPr>
      <w:tabs>
        <w:tab w:val="clear" w:pos="794"/>
        <w:tab w:val="left" w:pos="1021"/>
      </w:tabs>
      <w:ind w:left="1021" w:hanging="1021"/>
      <w:outlineLvl w:val="3"/>
    </w:pPr>
  </w:style>
  <w:style w:type="paragraph" w:styleId="Heading5">
    <w:name w:val="heading 5"/>
    <w:basedOn w:val="Heading4"/>
    <w:next w:val="Normal"/>
    <w:link w:val="Heading5Char"/>
    <w:qFormat/>
    <w:rsid w:val="009F326D"/>
    <w:pPr>
      <w:outlineLvl w:val="4"/>
    </w:pPr>
  </w:style>
  <w:style w:type="paragraph" w:styleId="Heading6">
    <w:name w:val="heading 6"/>
    <w:basedOn w:val="Heading4"/>
    <w:next w:val="Normal"/>
    <w:link w:val="Heading6Char"/>
    <w:rsid w:val="009F326D"/>
    <w:pPr>
      <w:tabs>
        <w:tab w:val="clear" w:pos="1021"/>
        <w:tab w:val="clear" w:pos="1191"/>
      </w:tabs>
      <w:ind w:left="1588" w:hanging="1588"/>
      <w:outlineLvl w:val="5"/>
    </w:pPr>
  </w:style>
  <w:style w:type="paragraph" w:styleId="Heading7">
    <w:name w:val="heading 7"/>
    <w:basedOn w:val="Heading6"/>
    <w:next w:val="Normal"/>
    <w:link w:val="Heading7Char"/>
    <w:rsid w:val="009F326D"/>
    <w:pPr>
      <w:outlineLvl w:val="6"/>
    </w:pPr>
  </w:style>
  <w:style w:type="paragraph" w:styleId="Heading8">
    <w:name w:val="heading 8"/>
    <w:basedOn w:val="Heading6"/>
    <w:next w:val="Normal"/>
    <w:link w:val="Heading8Char"/>
    <w:rsid w:val="009F326D"/>
    <w:pPr>
      <w:outlineLvl w:val="7"/>
    </w:pPr>
  </w:style>
  <w:style w:type="paragraph" w:styleId="Heading9">
    <w:name w:val="heading 9"/>
    <w:basedOn w:val="Heading6"/>
    <w:next w:val="Normal"/>
    <w:link w:val="Heading9Char"/>
    <w:rsid w:val="009F32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F13AA8"/>
    <w:rPr>
      <w:b/>
      <w:sz w:val="24"/>
      <w:szCs w:val="20"/>
      <w:lang w:val="en-GB" w:eastAsia="en-US"/>
    </w:rPr>
  </w:style>
  <w:style w:type="character" w:customStyle="1" w:styleId="Heading3Char">
    <w:name w:val="Heading 3 Char"/>
    <w:basedOn w:val="DefaultParagraphFont"/>
    <w:link w:val="Heading3"/>
    <w:locked/>
    <w:rsid w:val="00F13AA8"/>
    <w:rPr>
      <w:b/>
      <w:sz w:val="24"/>
      <w:szCs w:val="20"/>
      <w:lang w:val="en-GB" w:eastAsia="en-US"/>
    </w:rPr>
  </w:style>
  <w:style w:type="character" w:customStyle="1" w:styleId="Heading4Char">
    <w:name w:val="Heading 4 Char"/>
    <w:basedOn w:val="DefaultParagraphFont"/>
    <w:link w:val="Heading4"/>
    <w:locked/>
    <w:rsid w:val="00F13AA8"/>
    <w:rPr>
      <w:b/>
      <w:sz w:val="24"/>
      <w:szCs w:val="20"/>
      <w:lang w:val="en-GB" w:eastAsia="en-US"/>
    </w:rPr>
  </w:style>
  <w:style w:type="character" w:customStyle="1" w:styleId="Heading5Char">
    <w:name w:val="Heading 5 Char"/>
    <w:basedOn w:val="DefaultParagraphFont"/>
    <w:link w:val="Heading5"/>
    <w:locked/>
    <w:rsid w:val="00F13AA8"/>
    <w:rPr>
      <w:b/>
      <w:sz w:val="24"/>
      <w:szCs w:val="20"/>
      <w:lang w:val="en-GB" w:eastAsia="en-US"/>
    </w:rPr>
  </w:style>
  <w:style w:type="character" w:customStyle="1" w:styleId="Heading6Char">
    <w:name w:val="Heading 6 Char"/>
    <w:basedOn w:val="DefaultParagraphFont"/>
    <w:link w:val="Heading6"/>
    <w:locked/>
    <w:rsid w:val="00F13AA8"/>
    <w:rPr>
      <w:b/>
      <w:sz w:val="24"/>
      <w:szCs w:val="20"/>
      <w:lang w:val="en-GB" w:eastAsia="en-US"/>
    </w:rPr>
  </w:style>
  <w:style w:type="character" w:customStyle="1" w:styleId="Heading7Char">
    <w:name w:val="Heading 7 Char"/>
    <w:basedOn w:val="DefaultParagraphFont"/>
    <w:link w:val="Heading7"/>
    <w:locked/>
    <w:rsid w:val="00F13AA8"/>
    <w:rPr>
      <w:b/>
      <w:sz w:val="24"/>
      <w:szCs w:val="20"/>
      <w:lang w:val="en-GB" w:eastAsia="en-US"/>
    </w:rPr>
  </w:style>
  <w:style w:type="character" w:customStyle="1" w:styleId="Heading8Char">
    <w:name w:val="Heading 8 Char"/>
    <w:basedOn w:val="DefaultParagraphFont"/>
    <w:link w:val="Heading8"/>
    <w:locked/>
    <w:rsid w:val="00F13AA8"/>
    <w:rPr>
      <w:b/>
      <w:sz w:val="24"/>
      <w:szCs w:val="20"/>
      <w:lang w:val="en-GB" w:eastAsia="en-US"/>
    </w:rPr>
  </w:style>
  <w:style w:type="character" w:customStyle="1" w:styleId="Heading9Char">
    <w:name w:val="Heading 9 Char"/>
    <w:basedOn w:val="DefaultParagraphFont"/>
    <w:link w:val="Heading9"/>
    <w:locked/>
    <w:rsid w:val="00F13AA8"/>
    <w:rPr>
      <w:b/>
      <w:sz w:val="24"/>
      <w:szCs w:val="20"/>
      <w:lang w:val="en-GB" w:eastAsia="en-US"/>
    </w:rPr>
  </w:style>
  <w:style w:type="character" w:customStyle="1" w:styleId="Heading1Char">
    <w:name w:val="Heading 1 Char"/>
    <w:basedOn w:val="DefaultParagraphFont"/>
    <w:link w:val="Heading1"/>
    <w:uiPriority w:val="9"/>
    <w:locked/>
    <w:rsid w:val="00890757"/>
    <w:rPr>
      <w:b/>
      <w:sz w:val="24"/>
      <w:szCs w:val="20"/>
      <w:lang w:val="en-GB" w:eastAsia="en-US"/>
    </w:rPr>
  </w:style>
  <w:style w:type="paragraph" w:customStyle="1" w:styleId="AnnexNotitle">
    <w:name w:val="Annex_No &amp; title"/>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basedOn w:val="DefaultParagraphFont"/>
    <w:rsid w:val="00607C85"/>
    <w:rPr>
      <w:rFonts w:ascii="Times New Roman" w:hAnsi="Times New Roman" w:cs="Times New Roman"/>
      <w:b/>
    </w:rPr>
  </w:style>
  <w:style w:type="character" w:customStyle="1" w:styleId="Appref">
    <w:name w:val="App_ref"/>
    <w:basedOn w:val="DefaultParagraphFont"/>
    <w:rsid w:val="00607C85"/>
    <w:rPr>
      <w:rFonts w:cs="Times New Roman"/>
    </w:rPr>
  </w:style>
  <w:style w:type="paragraph" w:customStyle="1" w:styleId="AppendixNotitle">
    <w:name w:val="Appendix_No &amp; title"/>
    <w:basedOn w:val="AnnexNotitle"/>
    <w:next w:val="Normal"/>
    <w:rsid w:val="00C43493"/>
  </w:style>
  <w:style w:type="character" w:customStyle="1" w:styleId="Artdef">
    <w:name w:val="Art_def"/>
    <w:basedOn w:val="DefaultParagraphFont"/>
    <w:rsid w:val="00607C85"/>
    <w:rPr>
      <w:rFonts w:ascii="Times New Roman" w:hAnsi="Times New Roman" w:cs="Times New Roman"/>
      <w:b/>
    </w:rPr>
  </w:style>
  <w:style w:type="paragraph" w:customStyle="1" w:styleId="Artheading">
    <w:name w:val="Art_heading"/>
    <w:basedOn w:val="Normal"/>
    <w:next w:val="Normal"/>
    <w:rsid w:val="00607C85"/>
    <w:pPr>
      <w:spacing w:before="480"/>
      <w:jc w:val="center"/>
    </w:pPr>
    <w:rPr>
      <w:b/>
      <w:sz w:val="28"/>
    </w:rPr>
  </w:style>
  <w:style w:type="paragraph" w:customStyle="1" w:styleId="ArtNo">
    <w:name w:val="Art_No"/>
    <w:basedOn w:val="Normal"/>
    <w:next w:val="Normal"/>
    <w:rsid w:val="00607C85"/>
    <w:pPr>
      <w:keepNext/>
      <w:keepLines/>
      <w:spacing w:before="480"/>
      <w:jc w:val="center"/>
    </w:pPr>
    <w:rPr>
      <w:caps/>
      <w:sz w:val="28"/>
    </w:rPr>
  </w:style>
  <w:style w:type="character" w:customStyle="1" w:styleId="Artref">
    <w:name w:val="Art_ref"/>
    <w:basedOn w:val="DefaultParagraphFont"/>
    <w:rsid w:val="00607C85"/>
    <w:rPr>
      <w:rFonts w:cs="Times New Roman"/>
    </w:rPr>
  </w:style>
  <w:style w:type="paragraph" w:customStyle="1" w:styleId="Arttitle">
    <w:name w:val="Art_title"/>
    <w:basedOn w:val="Normal"/>
    <w:next w:val="Normal"/>
    <w:rsid w:val="00607C85"/>
    <w:pPr>
      <w:keepNext/>
      <w:keepLines/>
      <w:spacing w:before="240"/>
      <w:jc w:val="center"/>
    </w:pPr>
    <w:rPr>
      <w:b/>
      <w:sz w:val="28"/>
    </w:rPr>
  </w:style>
  <w:style w:type="paragraph" w:customStyle="1" w:styleId="ASN1">
    <w:name w:val="ASN.1"/>
    <w:basedOn w:val="Normal"/>
    <w:rsid w:val="00607C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607C85"/>
    <w:pPr>
      <w:keepNext/>
      <w:keepLines/>
      <w:spacing w:before="160"/>
      <w:ind w:left="794"/>
    </w:pPr>
    <w:rPr>
      <w:i/>
    </w:rPr>
  </w:style>
  <w:style w:type="paragraph" w:customStyle="1" w:styleId="ChapNo">
    <w:name w:val="Chap_No"/>
    <w:basedOn w:val="Normal"/>
    <w:next w:val="Normal"/>
    <w:rsid w:val="00607C85"/>
    <w:pPr>
      <w:keepNext/>
      <w:keepLines/>
      <w:spacing w:before="480"/>
      <w:jc w:val="center"/>
    </w:pPr>
    <w:rPr>
      <w:b/>
      <w:caps/>
      <w:sz w:val="28"/>
    </w:rPr>
  </w:style>
  <w:style w:type="paragraph" w:customStyle="1" w:styleId="Chaptitle">
    <w:name w:val="Chap_title"/>
    <w:basedOn w:val="Normal"/>
    <w:next w:val="Normal"/>
    <w:rsid w:val="00607C85"/>
    <w:pPr>
      <w:keepNext/>
      <w:keepLines/>
      <w:spacing w:before="240"/>
      <w:jc w:val="center"/>
    </w:pPr>
    <w:rPr>
      <w:b/>
      <w:sz w:val="28"/>
    </w:rPr>
  </w:style>
  <w:style w:type="character" w:styleId="EndnoteReference">
    <w:name w:val="endnote reference"/>
    <w:basedOn w:val="DefaultParagraphFont"/>
    <w:semiHidden/>
    <w:rsid w:val="00607C85"/>
    <w:rPr>
      <w:rFonts w:cs="Times New Roman"/>
      <w:vertAlign w:val="superscript"/>
    </w:rPr>
  </w:style>
  <w:style w:type="paragraph" w:customStyle="1" w:styleId="enumlev1">
    <w:name w:val="enumlev1"/>
    <w:basedOn w:val="Normal"/>
    <w:link w:val="enumlev1Char"/>
    <w:qFormat/>
    <w:rsid w:val="00607C85"/>
    <w:pPr>
      <w:spacing w:before="80"/>
      <w:ind w:left="794" w:hanging="794"/>
    </w:pPr>
  </w:style>
  <w:style w:type="paragraph" w:customStyle="1" w:styleId="enumlev2">
    <w:name w:val="enumlev2"/>
    <w:basedOn w:val="enumlev1"/>
    <w:rsid w:val="00607C85"/>
    <w:pPr>
      <w:ind w:left="1191" w:hanging="397"/>
    </w:pPr>
  </w:style>
  <w:style w:type="paragraph" w:customStyle="1" w:styleId="enumlev3">
    <w:name w:val="enumlev3"/>
    <w:basedOn w:val="enumlev2"/>
    <w:rsid w:val="00607C85"/>
    <w:pPr>
      <w:ind w:left="1588"/>
    </w:pPr>
  </w:style>
  <w:style w:type="paragraph" w:customStyle="1" w:styleId="Equation">
    <w:name w:val="Equation"/>
    <w:basedOn w:val="Normal"/>
    <w:rsid w:val="00607C85"/>
    <w:pPr>
      <w:tabs>
        <w:tab w:val="center" w:pos="4820"/>
        <w:tab w:val="right" w:pos="9639"/>
      </w:tabs>
    </w:pPr>
  </w:style>
  <w:style w:type="paragraph" w:customStyle="1" w:styleId="Equationlegend">
    <w:name w:val="Equation_legend"/>
    <w:basedOn w:val="Normal"/>
    <w:rsid w:val="00607C85"/>
    <w:pPr>
      <w:tabs>
        <w:tab w:val="right" w:pos="1814"/>
      </w:tabs>
      <w:spacing w:before="80"/>
      <w:ind w:left="1985" w:hanging="1985"/>
    </w:pPr>
  </w:style>
  <w:style w:type="paragraph" w:customStyle="1" w:styleId="Figure">
    <w:name w:val="Figure"/>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607C85"/>
    <w:pPr>
      <w:keepNext/>
      <w:keepLines/>
      <w:spacing w:before="20" w:after="20"/>
    </w:pPr>
    <w:rPr>
      <w:sz w:val="18"/>
    </w:rPr>
  </w:style>
  <w:style w:type="paragraph" w:customStyle="1" w:styleId="FigureNotitle">
    <w:name w:val="Figure_No &amp; title"/>
    <w:basedOn w:val="Normal"/>
    <w:next w:val="Normal"/>
    <w:qFormat/>
    <w:rsid w:val="00C4349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607C85"/>
    <w:pPr>
      <w:keepNext/>
      <w:keepLines/>
      <w:spacing w:before="480" w:after="120"/>
      <w:jc w:val="center"/>
    </w:pPr>
    <w:rPr>
      <w:caps/>
    </w:rPr>
  </w:style>
  <w:style w:type="paragraph" w:customStyle="1" w:styleId="TabletitleBR">
    <w:name w:val="Table_title_BR"/>
    <w:basedOn w:val="Normal"/>
    <w:next w:val="Normal"/>
    <w:rsid w:val="00607C85"/>
    <w:pPr>
      <w:keepNext/>
      <w:keepLines/>
      <w:spacing w:before="0" w:after="120"/>
      <w:jc w:val="center"/>
    </w:pPr>
    <w:rPr>
      <w:b/>
    </w:rPr>
  </w:style>
  <w:style w:type="paragraph" w:customStyle="1" w:styleId="FiguretitleBR">
    <w:name w:val="Figure_title_BR"/>
    <w:basedOn w:val="TabletitleBR"/>
    <w:next w:val="Normal"/>
    <w:rsid w:val="00607C85"/>
    <w:pPr>
      <w:keepNext w:val="0"/>
      <w:spacing w:after="480"/>
    </w:pPr>
  </w:style>
  <w:style w:type="paragraph" w:customStyle="1" w:styleId="Figurewithouttitle">
    <w:name w:val="Figure_without_title"/>
    <w:basedOn w:val="Normal"/>
    <w:next w:val="Normal"/>
    <w:rsid w:val="00607C85"/>
    <w:pPr>
      <w:keepLines/>
      <w:spacing w:before="240" w:after="120"/>
      <w:jc w:val="center"/>
    </w:pPr>
  </w:style>
  <w:style w:type="paragraph" w:styleId="Footer">
    <w:name w:val="footer"/>
    <w:basedOn w:val="Normal"/>
    <w:link w:val="FooterChar"/>
    <w:uiPriority w:val="99"/>
    <w:rsid w:val="00607C85"/>
    <w:pPr>
      <w:tabs>
        <w:tab w:val="left" w:pos="5954"/>
        <w:tab w:val="right" w:pos="9639"/>
      </w:tabs>
      <w:spacing w:before="0"/>
    </w:pPr>
    <w:rPr>
      <w:rFonts w:eastAsia="Times New Roman"/>
      <w:sz w:val="20"/>
      <w:szCs w:val="20"/>
      <w:lang w:eastAsia="en-US"/>
    </w:rPr>
  </w:style>
  <w:style w:type="character" w:customStyle="1" w:styleId="FooterChar">
    <w:name w:val="Footer Char"/>
    <w:basedOn w:val="DefaultParagraphFont"/>
    <w:link w:val="Footer"/>
    <w:uiPriority w:val="99"/>
    <w:semiHidden/>
    <w:locked/>
    <w:rsid w:val="00F13AA8"/>
    <w:rPr>
      <w:rFonts w:cs="Times New Roman"/>
      <w:sz w:val="20"/>
      <w:szCs w:val="20"/>
      <w:lang w:val="en-GB" w:eastAsia="en-US"/>
    </w:rPr>
  </w:style>
  <w:style w:type="paragraph" w:customStyle="1" w:styleId="FirstFooter">
    <w:name w:val="FirstFooter"/>
    <w:basedOn w:val="Footer"/>
    <w:rsid w:val="00607C85"/>
    <w:pPr>
      <w:tabs>
        <w:tab w:val="clear" w:pos="5954"/>
        <w:tab w:val="clear" w:pos="9639"/>
      </w:tabs>
      <w:spacing w:before="40"/>
    </w:pPr>
    <w:rPr>
      <w:caps/>
    </w:rPr>
  </w:style>
  <w:style w:type="paragraph" w:customStyle="1" w:styleId="FooterQP">
    <w:name w:val="Footer_QP"/>
    <w:basedOn w:val="Normal"/>
    <w:rsid w:val="00607C85"/>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607C85"/>
    <w:rPr>
      <w:rFonts w:cs="Times New Roman"/>
      <w:position w:val="6"/>
      <w:sz w:val="18"/>
    </w:rPr>
  </w:style>
  <w:style w:type="paragraph" w:customStyle="1" w:styleId="Note">
    <w:name w:val="Note"/>
    <w:basedOn w:val="Normal"/>
    <w:link w:val="NoteChar"/>
    <w:rsid w:val="00607C85"/>
    <w:pPr>
      <w:spacing w:before="80"/>
    </w:pPr>
  </w:style>
  <w:style w:type="paragraph" w:styleId="FootnoteText">
    <w:name w:val="footnote text"/>
    <w:basedOn w:val="Note"/>
    <w:link w:val="FootnoteTextChar"/>
    <w:uiPriority w:val="99"/>
    <w:semiHidden/>
    <w:rsid w:val="00607C85"/>
    <w:pPr>
      <w:keepLines/>
      <w:tabs>
        <w:tab w:val="left" w:pos="255"/>
      </w:tabs>
      <w:ind w:left="255" w:hanging="255"/>
    </w:pPr>
    <w:rPr>
      <w:rFonts w:eastAsia="Times New Roman"/>
      <w:szCs w:val="22"/>
      <w:lang w:eastAsia="en-US"/>
    </w:rPr>
  </w:style>
  <w:style w:type="character" w:customStyle="1" w:styleId="FootnoteTextChar">
    <w:name w:val="Footnote Text Char"/>
    <w:basedOn w:val="DefaultParagraphFont"/>
    <w:link w:val="FootnoteText"/>
    <w:uiPriority w:val="99"/>
    <w:locked/>
    <w:rsid w:val="00056D1D"/>
    <w:rPr>
      <w:rFonts w:cs="Times New Roman"/>
      <w:sz w:val="24"/>
      <w:lang w:val="en-GB" w:eastAsia="en-US" w:bidi="ar-SA"/>
    </w:rPr>
  </w:style>
  <w:style w:type="paragraph" w:customStyle="1" w:styleId="Formal">
    <w:name w:val="Formal"/>
    <w:basedOn w:val="Normal"/>
    <w:rsid w:val="00C4349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607C85"/>
    <w:pPr>
      <w:spacing w:before="0"/>
      <w:jc w:val="center"/>
    </w:pPr>
    <w:rPr>
      <w:rFonts w:eastAsia="Times New Roman"/>
      <w:sz w:val="20"/>
      <w:szCs w:val="20"/>
      <w:lang w:eastAsia="en-US"/>
    </w:rPr>
  </w:style>
  <w:style w:type="character" w:customStyle="1" w:styleId="HeaderChar">
    <w:name w:val="Header Char"/>
    <w:basedOn w:val="DefaultParagraphFont"/>
    <w:link w:val="Header"/>
    <w:locked/>
    <w:rsid w:val="00F13AA8"/>
    <w:rPr>
      <w:rFonts w:cs="Times New Roman"/>
      <w:sz w:val="20"/>
      <w:szCs w:val="20"/>
      <w:lang w:val="en-GB" w:eastAsia="en-US"/>
    </w:rPr>
  </w:style>
  <w:style w:type="paragraph" w:customStyle="1" w:styleId="Headingb">
    <w:name w:val="Heading_b"/>
    <w:basedOn w:val="Normal"/>
    <w:next w:val="Normal"/>
    <w:qFormat/>
    <w:rsid w:val="00C4349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C4349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607C85"/>
  </w:style>
  <w:style w:type="paragraph" w:styleId="Index2">
    <w:name w:val="index 2"/>
    <w:basedOn w:val="Normal"/>
    <w:next w:val="Normal"/>
    <w:semiHidden/>
    <w:rsid w:val="00607C85"/>
    <w:pPr>
      <w:ind w:left="283"/>
    </w:pPr>
  </w:style>
  <w:style w:type="paragraph" w:styleId="Index3">
    <w:name w:val="index 3"/>
    <w:basedOn w:val="Normal"/>
    <w:next w:val="Normal"/>
    <w:semiHidden/>
    <w:rsid w:val="00607C85"/>
    <w:pPr>
      <w:ind w:left="566"/>
    </w:pPr>
  </w:style>
  <w:style w:type="paragraph" w:customStyle="1" w:styleId="Normalaftertitle">
    <w:name w:val="Normal_after_title"/>
    <w:basedOn w:val="Normal"/>
    <w:next w:val="Normal"/>
    <w:rsid w:val="00607C85"/>
    <w:pPr>
      <w:spacing w:before="360"/>
    </w:pPr>
  </w:style>
  <w:style w:type="character" w:styleId="PageNumber">
    <w:name w:val="page number"/>
    <w:basedOn w:val="DefaultParagraphFont"/>
    <w:rsid w:val="00607C85"/>
    <w:rPr>
      <w:rFonts w:cs="Times New Roman"/>
    </w:rPr>
  </w:style>
  <w:style w:type="paragraph" w:customStyle="1" w:styleId="PartNo">
    <w:name w:val="Part_No"/>
    <w:basedOn w:val="Normal"/>
    <w:next w:val="Normal"/>
    <w:rsid w:val="00607C85"/>
    <w:pPr>
      <w:keepNext/>
      <w:keepLines/>
      <w:spacing w:before="480" w:after="80"/>
      <w:jc w:val="center"/>
    </w:pPr>
    <w:rPr>
      <w:caps/>
      <w:sz w:val="28"/>
    </w:rPr>
  </w:style>
  <w:style w:type="paragraph" w:customStyle="1" w:styleId="Partref">
    <w:name w:val="Part_ref"/>
    <w:basedOn w:val="Normal"/>
    <w:next w:val="Normal"/>
    <w:rsid w:val="00607C85"/>
    <w:pPr>
      <w:keepNext/>
      <w:keepLines/>
      <w:spacing w:before="280"/>
      <w:jc w:val="center"/>
    </w:pPr>
  </w:style>
  <w:style w:type="paragraph" w:customStyle="1" w:styleId="Parttitle">
    <w:name w:val="Part_title"/>
    <w:basedOn w:val="Normal"/>
    <w:next w:val="Normalaftertitle"/>
    <w:rsid w:val="00607C85"/>
    <w:pPr>
      <w:keepNext/>
      <w:keepLines/>
      <w:spacing w:before="240" w:after="280"/>
      <w:jc w:val="center"/>
    </w:pPr>
    <w:rPr>
      <w:b/>
      <w:sz w:val="28"/>
    </w:rPr>
  </w:style>
  <w:style w:type="paragraph" w:customStyle="1" w:styleId="Recdate">
    <w:name w:val="Rec_date"/>
    <w:basedOn w:val="Normal"/>
    <w:next w:val="Normalaftertitle"/>
    <w:rsid w:val="00607C85"/>
    <w:pPr>
      <w:keepNext/>
      <w:keepLines/>
      <w:jc w:val="right"/>
    </w:pPr>
    <w:rPr>
      <w:i/>
      <w:sz w:val="22"/>
    </w:rPr>
  </w:style>
  <w:style w:type="paragraph" w:customStyle="1" w:styleId="Questiondate">
    <w:name w:val="Question_date"/>
    <w:basedOn w:val="Recdate"/>
    <w:next w:val="Normalaftertitle"/>
    <w:rsid w:val="00607C85"/>
  </w:style>
  <w:style w:type="paragraph" w:customStyle="1" w:styleId="RecNo">
    <w:name w:val="Rec_No"/>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607C85"/>
  </w:style>
  <w:style w:type="paragraph" w:customStyle="1" w:styleId="RecNoBR">
    <w:name w:val="Rec_No_BR"/>
    <w:basedOn w:val="Normal"/>
    <w:next w:val="Normal"/>
    <w:rsid w:val="00607C85"/>
    <w:pPr>
      <w:keepNext/>
      <w:keepLines/>
      <w:spacing w:before="480"/>
      <w:jc w:val="center"/>
    </w:pPr>
    <w:rPr>
      <w:caps/>
      <w:sz w:val="28"/>
    </w:rPr>
  </w:style>
  <w:style w:type="paragraph" w:customStyle="1" w:styleId="QuestionNoBR">
    <w:name w:val="Question_No_BR"/>
    <w:basedOn w:val="RecNoBR"/>
    <w:next w:val="Normal"/>
    <w:rsid w:val="00607C85"/>
  </w:style>
  <w:style w:type="paragraph" w:customStyle="1" w:styleId="Recref">
    <w:name w:val="Rec_ref"/>
    <w:basedOn w:val="Normal"/>
    <w:next w:val="Recdate"/>
    <w:rsid w:val="00607C85"/>
    <w:pPr>
      <w:keepNext/>
      <w:keepLines/>
      <w:jc w:val="center"/>
    </w:pPr>
    <w:rPr>
      <w:i/>
    </w:rPr>
  </w:style>
  <w:style w:type="paragraph" w:customStyle="1" w:styleId="Questionref">
    <w:name w:val="Question_ref"/>
    <w:basedOn w:val="Recref"/>
    <w:next w:val="Questiondate"/>
    <w:rsid w:val="00607C85"/>
  </w:style>
  <w:style w:type="paragraph" w:customStyle="1" w:styleId="Rectitle">
    <w:name w:val="Rec_title"/>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607C85"/>
  </w:style>
  <w:style w:type="character" w:customStyle="1" w:styleId="Recdef">
    <w:name w:val="Rec_def"/>
    <w:basedOn w:val="DefaultParagraphFont"/>
    <w:rsid w:val="00607C85"/>
    <w:rPr>
      <w:rFonts w:cs="Times New Roman"/>
      <w:b/>
    </w:rPr>
  </w:style>
  <w:style w:type="paragraph" w:customStyle="1" w:styleId="Reftext">
    <w:name w:val="Ref_text"/>
    <w:basedOn w:val="Normal"/>
    <w:rsid w:val="00C43493"/>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607C85"/>
    <w:pPr>
      <w:spacing w:before="480"/>
      <w:jc w:val="center"/>
    </w:pPr>
    <w:rPr>
      <w:b/>
    </w:rPr>
  </w:style>
  <w:style w:type="paragraph" w:customStyle="1" w:styleId="Repdate">
    <w:name w:val="Rep_date"/>
    <w:basedOn w:val="Recdate"/>
    <w:next w:val="Normalaftertitle"/>
    <w:rsid w:val="00607C85"/>
  </w:style>
  <w:style w:type="paragraph" w:customStyle="1" w:styleId="RepNo">
    <w:name w:val="Rep_No"/>
    <w:basedOn w:val="RecNo"/>
    <w:next w:val="Normal"/>
    <w:rsid w:val="00607C85"/>
  </w:style>
  <w:style w:type="paragraph" w:customStyle="1" w:styleId="RepNoBR">
    <w:name w:val="Rep_No_BR"/>
    <w:basedOn w:val="RecNoBR"/>
    <w:next w:val="Normal"/>
    <w:rsid w:val="00607C85"/>
  </w:style>
  <w:style w:type="paragraph" w:customStyle="1" w:styleId="Repref">
    <w:name w:val="Rep_ref"/>
    <w:basedOn w:val="Recref"/>
    <w:next w:val="Repdate"/>
    <w:rsid w:val="00607C85"/>
  </w:style>
  <w:style w:type="paragraph" w:customStyle="1" w:styleId="Reptitle">
    <w:name w:val="Rep_title"/>
    <w:basedOn w:val="Rectitle"/>
    <w:next w:val="Repref"/>
    <w:rsid w:val="00607C85"/>
  </w:style>
  <w:style w:type="paragraph" w:customStyle="1" w:styleId="Resdate">
    <w:name w:val="Res_date"/>
    <w:basedOn w:val="Recdate"/>
    <w:next w:val="Normalaftertitle"/>
    <w:rsid w:val="00607C85"/>
  </w:style>
  <w:style w:type="character" w:customStyle="1" w:styleId="Resdef">
    <w:name w:val="Res_def"/>
    <w:basedOn w:val="DefaultParagraphFont"/>
    <w:rsid w:val="00607C85"/>
    <w:rPr>
      <w:rFonts w:ascii="Times New Roman" w:hAnsi="Times New Roman" w:cs="Times New Roman"/>
      <w:b/>
    </w:rPr>
  </w:style>
  <w:style w:type="paragraph" w:customStyle="1" w:styleId="ResNo">
    <w:name w:val="Res_No"/>
    <w:basedOn w:val="RecNo"/>
    <w:next w:val="Normal"/>
    <w:link w:val="ResNoChar"/>
    <w:rsid w:val="00607C85"/>
  </w:style>
  <w:style w:type="paragraph" w:customStyle="1" w:styleId="ResNoBR">
    <w:name w:val="Res_No_BR"/>
    <w:basedOn w:val="RecNoBR"/>
    <w:next w:val="Normal"/>
    <w:rsid w:val="00607C85"/>
  </w:style>
  <w:style w:type="paragraph" w:customStyle="1" w:styleId="Resref">
    <w:name w:val="Res_ref"/>
    <w:basedOn w:val="Recref"/>
    <w:next w:val="Resdate"/>
    <w:rsid w:val="00607C85"/>
  </w:style>
  <w:style w:type="paragraph" w:customStyle="1" w:styleId="Restitle">
    <w:name w:val="Res_title"/>
    <w:basedOn w:val="Rectitle"/>
    <w:next w:val="Resref"/>
    <w:rsid w:val="00607C85"/>
  </w:style>
  <w:style w:type="paragraph" w:customStyle="1" w:styleId="Section1">
    <w:name w:val="Section_1"/>
    <w:basedOn w:val="Normal"/>
    <w:next w:val="Normal"/>
    <w:rsid w:val="00607C85"/>
    <w:pPr>
      <w:spacing w:before="624"/>
      <w:jc w:val="center"/>
    </w:pPr>
    <w:rPr>
      <w:b/>
    </w:rPr>
  </w:style>
  <w:style w:type="paragraph" w:customStyle="1" w:styleId="Section2">
    <w:name w:val="Section_2"/>
    <w:basedOn w:val="Normal"/>
    <w:next w:val="Normal"/>
    <w:rsid w:val="00607C85"/>
    <w:pPr>
      <w:spacing w:before="240"/>
      <w:jc w:val="center"/>
    </w:pPr>
    <w:rPr>
      <w:i/>
    </w:rPr>
  </w:style>
  <w:style w:type="paragraph" w:customStyle="1" w:styleId="SectionNo">
    <w:name w:val="Section_No"/>
    <w:basedOn w:val="Normal"/>
    <w:next w:val="Normal"/>
    <w:rsid w:val="00607C85"/>
    <w:pPr>
      <w:keepNext/>
      <w:keepLines/>
      <w:spacing w:before="480" w:after="80"/>
      <w:jc w:val="center"/>
    </w:pPr>
    <w:rPr>
      <w:caps/>
      <w:sz w:val="28"/>
    </w:rPr>
  </w:style>
  <w:style w:type="paragraph" w:customStyle="1" w:styleId="Sectiontitle">
    <w:name w:val="Section_title"/>
    <w:basedOn w:val="Normal"/>
    <w:next w:val="Normalaftertitle"/>
    <w:rsid w:val="00607C85"/>
    <w:pPr>
      <w:keepNext/>
      <w:keepLines/>
      <w:spacing w:before="480" w:after="280"/>
      <w:jc w:val="center"/>
    </w:pPr>
    <w:rPr>
      <w:b/>
      <w:sz w:val="28"/>
    </w:rPr>
  </w:style>
  <w:style w:type="paragraph" w:customStyle="1" w:styleId="Source">
    <w:name w:val="Source"/>
    <w:basedOn w:val="Normal"/>
    <w:next w:val="Normalaftertitle"/>
    <w:rsid w:val="00607C85"/>
    <w:pPr>
      <w:spacing w:before="840" w:after="200"/>
      <w:jc w:val="center"/>
    </w:pPr>
    <w:rPr>
      <w:b/>
      <w:sz w:val="28"/>
    </w:rPr>
  </w:style>
  <w:style w:type="paragraph" w:customStyle="1" w:styleId="SpecialFooter">
    <w:name w:val="Special Footer"/>
    <w:basedOn w:val="Footer"/>
    <w:rsid w:val="00607C85"/>
    <w:pPr>
      <w:tabs>
        <w:tab w:val="left" w:pos="567"/>
        <w:tab w:val="left" w:pos="1134"/>
        <w:tab w:val="left" w:pos="1701"/>
        <w:tab w:val="left" w:pos="2268"/>
        <w:tab w:val="left" w:pos="2835"/>
      </w:tabs>
    </w:pPr>
    <w:rPr>
      <w:caps/>
    </w:rPr>
  </w:style>
  <w:style w:type="character" w:customStyle="1" w:styleId="Tablefreq">
    <w:name w:val="Table_freq"/>
    <w:basedOn w:val="DefaultParagraphFont"/>
    <w:rsid w:val="00607C85"/>
    <w:rPr>
      <w:rFonts w:cs="Times New Roman"/>
      <w:b/>
      <w:color w:val="auto"/>
    </w:rPr>
  </w:style>
  <w:style w:type="paragraph" w:customStyle="1" w:styleId="Tablehead">
    <w:name w:val="Table_head"/>
    <w:basedOn w:val="Normal"/>
    <w:next w:val="Normal"/>
    <w:rsid w:val="00C4349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C4349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C4349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607C85"/>
    <w:pPr>
      <w:keepNext/>
      <w:spacing w:before="560" w:after="120"/>
      <w:jc w:val="center"/>
    </w:pPr>
    <w:rPr>
      <w:caps/>
    </w:rPr>
  </w:style>
  <w:style w:type="paragraph" w:customStyle="1" w:styleId="Tableref">
    <w:name w:val="Table_ref"/>
    <w:basedOn w:val="Normal"/>
    <w:next w:val="TabletitleBR"/>
    <w:rsid w:val="00607C85"/>
    <w:pPr>
      <w:keepNext/>
      <w:spacing w:before="0" w:after="120"/>
      <w:jc w:val="center"/>
    </w:pPr>
  </w:style>
  <w:style w:type="paragraph" w:customStyle="1" w:styleId="Tabletext">
    <w:name w:val="Table_text"/>
    <w:basedOn w:val="Normal"/>
    <w:rsid w:val="00C4349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607C85"/>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07C85"/>
  </w:style>
  <w:style w:type="paragraph" w:customStyle="1" w:styleId="Title3">
    <w:name w:val="Title 3"/>
    <w:basedOn w:val="Title2"/>
    <w:next w:val="Normal"/>
    <w:rsid w:val="00607C85"/>
    <w:rPr>
      <w:caps w:val="0"/>
    </w:rPr>
  </w:style>
  <w:style w:type="paragraph" w:customStyle="1" w:styleId="Title4">
    <w:name w:val="Title 4"/>
    <w:basedOn w:val="Title3"/>
    <w:next w:val="Heading1"/>
    <w:rsid w:val="00607C85"/>
    <w:rPr>
      <w:b/>
    </w:rPr>
  </w:style>
  <w:style w:type="paragraph" w:customStyle="1" w:styleId="toc0">
    <w:name w:val="toc 0"/>
    <w:basedOn w:val="Normal"/>
    <w:next w:val="TOC1"/>
    <w:rsid w:val="00607C85"/>
    <w:pPr>
      <w:tabs>
        <w:tab w:val="right" w:pos="9639"/>
      </w:tabs>
    </w:pPr>
    <w:rPr>
      <w:b/>
    </w:rPr>
  </w:style>
  <w:style w:type="paragraph" w:styleId="TOC1">
    <w:name w:val="toc 1"/>
    <w:basedOn w:val="Normal"/>
    <w:uiPriority w:val="39"/>
    <w:rsid w:val="00C4349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C43493"/>
    <w:pPr>
      <w:tabs>
        <w:tab w:val="clear" w:pos="964"/>
      </w:tabs>
      <w:spacing w:before="80"/>
      <w:ind w:left="1531" w:hanging="851"/>
    </w:pPr>
  </w:style>
  <w:style w:type="paragraph" w:styleId="TOC3">
    <w:name w:val="toc 3"/>
    <w:basedOn w:val="TOC2"/>
    <w:uiPriority w:val="39"/>
    <w:rsid w:val="00C43493"/>
    <w:pPr>
      <w:ind w:left="2269"/>
    </w:pPr>
  </w:style>
  <w:style w:type="paragraph" w:styleId="TOC4">
    <w:name w:val="toc 4"/>
    <w:basedOn w:val="TOC3"/>
    <w:semiHidden/>
    <w:rsid w:val="00607C85"/>
  </w:style>
  <w:style w:type="paragraph" w:styleId="TOC5">
    <w:name w:val="toc 5"/>
    <w:basedOn w:val="TOC4"/>
    <w:semiHidden/>
    <w:rsid w:val="00607C85"/>
  </w:style>
  <w:style w:type="paragraph" w:styleId="TOC6">
    <w:name w:val="toc 6"/>
    <w:basedOn w:val="TOC4"/>
    <w:semiHidden/>
    <w:rsid w:val="00607C85"/>
  </w:style>
  <w:style w:type="paragraph" w:styleId="TOC7">
    <w:name w:val="toc 7"/>
    <w:basedOn w:val="TOC4"/>
    <w:semiHidden/>
    <w:rsid w:val="00607C85"/>
  </w:style>
  <w:style w:type="paragraph" w:styleId="TOC8">
    <w:name w:val="toc 8"/>
    <w:basedOn w:val="TOC4"/>
    <w:semiHidden/>
    <w:rsid w:val="00607C85"/>
  </w:style>
  <w:style w:type="paragraph" w:customStyle="1" w:styleId="Normalaftertitle0">
    <w:name w:val="Normal after title"/>
    <w:basedOn w:val="Normal"/>
    <w:next w:val="Normal"/>
    <w:uiPriority w:val="99"/>
    <w:rsid w:val="00607C85"/>
    <w:pPr>
      <w:spacing w:before="320"/>
    </w:pPr>
  </w:style>
  <w:style w:type="paragraph" w:styleId="BodyText">
    <w:name w:val="Body Text"/>
    <w:basedOn w:val="Normal"/>
    <w:link w:val="BodyTextChar"/>
    <w:uiPriority w:val="99"/>
    <w:rsid w:val="00607C85"/>
    <w:rPr>
      <w:b/>
      <w:i/>
    </w:rPr>
  </w:style>
  <w:style w:type="character" w:customStyle="1" w:styleId="BodyTextChar">
    <w:name w:val="Body Text Char"/>
    <w:basedOn w:val="DefaultParagraphFont"/>
    <w:link w:val="BodyText"/>
    <w:uiPriority w:val="99"/>
    <w:semiHidden/>
    <w:locked/>
    <w:rsid w:val="00F13AA8"/>
    <w:rPr>
      <w:rFonts w:cs="Times New Roman"/>
      <w:sz w:val="20"/>
      <w:szCs w:val="20"/>
      <w:lang w:val="en-GB" w:eastAsia="en-US"/>
    </w:rPr>
  </w:style>
  <w:style w:type="paragraph" w:customStyle="1" w:styleId="Infodoc">
    <w:name w:val="Infodoc"/>
    <w:basedOn w:val="Normal"/>
    <w:uiPriority w:val="99"/>
    <w:rsid w:val="00607C85"/>
    <w:pPr>
      <w:tabs>
        <w:tab w:val="left" w:pos="1418"/>
      </w:tabs>
      <w:spacing w:before="0"/>
      <w:ind w:left="1418" w:hanging="1418"/>
    </w:pPr>
  </w:style>
  <w:style w:type="paragraph" w:styleId="PlainText">
    <w:name w:val="Plain Text"/>
    <w:basedOn w:val="Normal"/>
    <w:link w:val="PlainTextChar"/>
    <w:uiPriority w:val="99"/>
    <w:rsid w:val="00607C85"/>
    <w:pPr>
      <w:spacing w:before="0"/>
    </w:pPr>
    <w:rPr>
      <w:rFonts w:ascii="Courier New" w:hAnsi="Courier New"/>
      <w:sz w:val="20"/>
      <w:lang w:val="en-US"/>
    </w:rPr>
  </w:style>
  <w:style w:type="character" w:customStyle="1" w:styleId="PlainTextChar">
    <w:name w:val="Plain Text Char"/>
    <w:basedOn w:val="DefaultParagraphFont"/>
    <w:link w:val="PlainText"/>
    <w:uiPriority w:val="99"/>
    <w:locked/>
    <w:rsid w:val="00F13AA8"/>
    <w:rPr>
      <w:rFonts w:ascii="Courier New" w:hAnsi="Courier New" w:cs="Courier New"/>
      <w:sz w:val="20"/>
      <w:szCs w:val="20"/>
      <w:lang w:val="en-GB" w:eastAsia="en-US"/>
    </w:rPr>
  </w:style>
  <w:style w:type="paragraph" w:customStyle="1" w:styleId="Head">
    <w:name w:val="Head"/>
    <w:basedOn w:val="Normal"/>
    <w:uiPriority w:val="99"/>
    <w:rsid w:val="00607C85"/>
    <w:pPr>
      <w:tabs>
        <w:tab w:val="left" w:pos="6663"/>
      </w:tabs>
      <w:spacing w:before="0"/>
    </w:pPr>
  </w:style>
  <w:style w:type="paragraph" w:customStyle="1" w:styleId="TableTitle">
    <w:name w:val="Table_Title"/>
    <w:basedOn w:val="Normal"/>
    <w:next w:val="Tabletext"/>
    <w:uiPriority w:val="99"/>
    <w:rsid w:val="00607C85"/>
    <w:pPr>
      <w:keepNext/>
      <w:keepLines/>
      <w:spacing w:before="0" w:after="120"/>
      <w:jc w:val="center"/>
    </w:pPr>
    <w:rPr>
      <w:b/>
    </w:rPr>
  </w:style>
  <w:style w:type="paragraph" w:customStyle="1" w:styleId="TableHead0">
    <w:name w:val="Table_Head"/>
    <w:basedOn w:val="Tabletext"/>
    <w:uiPriority w:val="99"/>
    <w:rsid w:val="00607C85"/>
    <w:pPr>
      <w:keepNext/>
      <w:spacing w:before="80" w:after="80"/>
      <w:jc w:val="center"/>
    </w:pPr>
    <w:rPr>
      <w:b/>
    </w:rPr>
  </w:style>
  <w:style w:type="character" w:styleId="Hyperlink">
    <w:name w:val="Hyperlink"/>
    <w:aliases w:val="超级链接,超?级链,CEO_Hyperlink,Style 58,超????,하이퍼링크2,超链接1"/>
    <w:basedOn w:val="DefaultParagraphFont"/>
    <w:uiPriority w:val="99"/>
    <w:qFormat/>
    <w:rsid w:val="00C43493"/>
    <w:rPr>
      <w:color w:val="0000FF"/>
      <w:u w:val="single"/>
    </w:rPr>
  </w:style>
  <w:style w:type="character" w:styleId="FollowedHyperlink">
    <w:name w:val="FollowedHyperlink"/>
    <w:basedOn w:val="DefaultParagraphFont"/>
    <w:rsid w:val="00607C85"/>
    <w:rPr>
      <w:rFonts w:cs="Times New Roman"/>
      <w:color w:val="800080"/>
      <w:u w:val="single"/>
    </w:rPr>
  </w:style>
  <w:style w:type="paragraph" w:styleId="BodyTextIndent">
    <w:name w:val="Body Text Indent"/>
    <w:basedOn w:val="Normal"/>
    <w:link w:val="BodyTextIndentChar"/>
    <w:uiPriority w:val="99"/>
    <w:rsid w:val="00607C85"/>
    <w:pPr>
      <w:ind w:left="807" w:hanging="807"/>
    </w:pPr>
    <w:rPr>
      <w:b/>
    </w:rPr>
  </w:style>
  <w:style w:type="character" w:customStyle="1" w:styleId="BodyTextIndentChar">
    <w:name w:val="Body Text Indent Char"/>
    <w:basedOn w:val="DefaultParagraphFont"/>
    <w:link w:val="BodyTextIndent"/>
    <w:uiPriority w:val="99"/>
    <w:locked/>
    <w:rsid w:val="00F13AA8"/>
    <w:rPr>
      <w:rFonts w:cs="Times New Roman"/>
      <w:sz w:val="20"/>
      <w:szCs w:val="20"/>
      <w:lang w:val="en-GB" w:eastAsia="en-US"/>
    </w:rPr>
  </w:style>
  <w:style w:type="character" w:customStyle="1" w:styleId="href">
    <w:name w:val="href"/>
    <w:basedOn w:val="DefaultParagraphFont"/>
    <w:uiPriority w:val="99"/>
    <w:rsid w:val="00607C85"/>
    <w:rPr>
      <w:rFonts w:cs="Times New Roman"/>
      <w:color w:val="auto"/>
    </w:rPr>
  </w:style>
  <w:style w:type="paragraph" w:customStyle="1" w:styleId="AnnexTitle">
    <w:name w:val="Annex_Title"/>
    <w:basedOn w:val="Normal"/>
    <w:next w:val="Normal"/>
    <w:uiPriority w:val="99"/>
    <w:rsid w:val="00607C85"/>
    <w:pPr>
      <w:keepNext/>
      <w:keepLines/>
      <w:numPr>
        <w:ilvl w:val="12"/>
      </w:numPr>
      <w:jc w:val="center"/>
    </w:pPr>
    <w:rPr>
      <w:rFonts w:eastAsia="MS Mincho"/>
      <w:b/>
      <w:sz w:val="22"/>
    </w:rPr>
  </w:style>
  <w:style w:type="paragraph" w:customStyle="1" w:styleId="Table">
    <w:name w:val="Table_#"/>
    <w:basedOn w:val="Normal"/>
    <w:next w:val="TableTitle"/>
    <w:uiPriority w:val="99"/>
    <w:rsid w:val="00607C85"/>
    <w:pPr>
      <w:keepNext/>
      <w:spacing w:before="560" w:after="120"/>
      <w:jc w:val="center"/>
    </w:pPr>
    <w:rPr>
      <w:caps/>
    </w:rPr>
  </w:style>
  <w:style w:type="paragraph" w:customStyle="1" w:styleId="Annex">
    <w:name w:val="Annex_#"/>
    <w:basedOn w:val="Normal"/>
    <w:next w:val="Normal"/>
    <w:uiPriority w:val="99"/>
    <w:rsid w:val="00607C85"/>
    <w:pPr>
      <w:keepNext/>
      <w:keepLines/>
      <w:spacing w:before="480" w:after="80"/>
      <w:jc w:val="center"/>
    </w:pPr>
    <w:rPr>
      <w:caps/>
      <w:sz w:val="28"/>
    </w:rPr>
  </w:style>
  <w:style w:type="table" w:styleId="TableGrid">
    <w:name w:val="Table Grid"/>
    <w:basedOn w:val="TableNormal"/>
    <w:uiPriority w:val="59"/>
    <w:rsid w:val="008D4C6A"/>
    <w:pPr>
      <w:tabs>
        <w:tab w:val="left" w:pos="794"/>
        <w:tab w:val="left" w:pos="1191"/>
        <w:tab w:val="left" w:pos="1588"/>
        <w:tab w:val="left" w:pos="1985"/>
      </w:tabs>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uiPriority w:val="99"/>
    <w:locked/>
    <w:rsid w:val="004D361A"/>
    <w:rPr>
      <w:rFonts w:cs="Times New Roman"/>
      <w:sz w:val="24"/>
      <w:lang w:val="en-GB" w:eastAsia="en-US" w:bidi="ar-SA"/>
    </w:rPr>
  </w:style>
  <w:style w:type="paragraph" w:styleId="Date">
    <w:name w:val="Date"/>
    <w:basedOn w:val="Normal"/>
    <w:next w:val="Normal"/>
    <w:link w:val="DateChar"/>
    <w:uiPriority w:val="99"/>
    <w:rsid w:val="00721EDE"/>
  </w:style>
  <w:style w:type="character" w:customStyle="1" w:styleId="DateChar">
    <w:name w:val="Date Char"/>
    <w:basedOn w:val="DefaultParagraphFont"/>
    <w:link w:val="Date"/>
    <w:uiPriority w:val="99"/>
    <w:semiHidden/>
    <w:locked/>
    <w:rsid w:val="00F13AA8"/>
    <w:rPr>
      <w:rFonts w:cs="Times New Roman"/>
      <w:sz w:val="20"/>
      <w:szCs w:val="20"/>
      <w:lang w:val="en-GB" w:eastAsia="en-US"/>
    </w:rPr>
  </w:style>
  <w:style w:type="paragraph" w:styleId="BodyText3">
    <w:name w:val="Body Text 3"/>
    <w:basedOn w:val="Normal"/>
    <w:link w:val="BodyText3Char"/>
    <w:uiPriority w:val="99"/>
    <w:rsid w:val="00721EDE"/>
    <w:pPr>
      <w:spacing w:after="120"/>
    </w:pPr>
    <w:rPr>
      <w:sz w:val="16"/>
      <w:szCs w:val="16"/>
    </w:rPr>
  </w:style>
  <w:style w:type="character" w:customStyle="1" w:styleId="BodyText3Char">
    <w:name w:val="Body Text 3 Char"/>
    <w:basedOn w:val="DefaultParagraphFont"/>
    <w:link w:val="BodyText3"/>
    <w:uiPriority w:val="99"/>
    <w:semiHidden/>
    <w:locked/>
    <w:rsid w:val="00F13AA8"/>
    <w:rPr>
      <w:rFonts w:cs="Times New Roman"/>
      <w:sz w:val="16"/>
      <w:szCs w:val="16"/>
      <w:lang w:val="en-GB" w:eastAsia="en-US"/>
    </w:rPr>
  </w:style>
  <w:style w:type="character" w:styleId="Strong">
    <w:name w:val="Strong"/>
    <w:basedOn w:val="DefaultParagraphFont"/>
    <w:uiPriority w:val="22"/>
    <w:rsid w:val="007F7090"/>
    <w:rPr>
      <w:rFonts w:cs="Times New Roman"/>
      <w:b/>
    </w:rPr>
  </w:style>
  <w:style w:type="paragraph" w:styleId="BodyText2">
    <w:name w:val="Body Text 2"/>
    <w:basedOn w:val="Normal"/>
    <w:link w:val="BodyText2Char"/>
    <w:uiPriority w:val="99"/>
    <w:rsid w:val="001B291F"/>
    <w:pPr>
      <w:spacing w:after="120" w:line="480" w:lineRule="auto"/>
    </w:pPr>
  </w:style>
  <w:style w:type="character" w:customStyle="1" w:styleId="BodyText2Char">
    <w:name w:val="Body Text 2 Char"/>
    <w:basedOn w:val="DefaultParagraphFont"/>
    <w:link w:val="BodyText2"/>
    <w:uiPriority w:val="99"/>
    <w:semiHidden/>
    <w:locked/>
    <w:rsid w:val="00F13AA8"/>
    <w:rPr>
      <w:rFonts w:cs="Times New Roman"/>
      <w:sz w:val="20"/>
      <w:szCs w:val="20"/>
      <w:lang w:val="en-GB" w:eastAsia="en-US"/>
    </w:rPr>
  </w:style>
  <w:style w:type="paragraph" w:customStyle="1" w:styleId="blanc">
    <w:name w:val="blanc"/>
    <w:basedOn w:val="Normal"/>
    <w:uiPriority w:val="99"/>
    <w:rsid w:val="00D72A9A"/>
    <w:pPr>
      <w:spacing w:before="0"/>
    </w:pPr>
    <w:rPr>
      <w:sz w:val="2"/>
      <w:lang w:val="en-US"/>
    </w:rPr>
  </w:style>
  <w:style w:type="paragraph" w:styleId="BalloonText">
    <w:name w:val="Balloon Text"/>
    <w:basedOn w:val="Normal"/>
    <w:link w:val="BalloonTextChar"/>
    <w:semiHidden/>
    <w:rsid w:val="00DC35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3AA8"/>
    <w:rPr>
      <w:rFonts w:cs="Times New Roman"/>
      <w:sz w:val="2"/>
      <w:lang w:val="en-GB" w:eastAsia="en-US"/>
    </w:rPr>
  </w:style>
  <w:style w:type="character" w:styleId="CommentReference">
    <w:name w:val="annotation reference"/>
    <w:basedOn w:val="DefaultParagraphFont"/>
    <w:rsid w:val="0038026D"/>
    <w:rPr>
      <w:rFonts w:cs="Times New Roman"/>
      <w:sz w:val="16"/>
      <w:szCs w:val="16"/>
    </w:rPr>
  </w:style>
  <w:style w:type="paragraph" w:styleId="CommentText">
    <w:name w:val="annotation text"/>
    <w:basedOn w:val="Normal"/>
    <w:link w:val="CommentTextChar"/>
    <w:rsid w:val="0038026D"/>
    <w:rPr>
      <w:sz w:val="20"/>
    </w:rPr>
  </w:style>
  <w:style w:type="character" w:customStyle="1" w:styleId="CommentTextChar">
    <w:name w:val="Comment Text Char"/>
    <w:basedOn w:val="DefaultParagraphFont"/>
    <w:link w:val="CommentText"/>
    <w:locked/>
    <w:rsid w:val="00F13AA8"/>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38026D"/>
    <w:rPr>
      <w:b/>
      <w:bCs/>
    </w:rPr>
  </w:style>
  <w:style w:type="character" w:customStyle="1" w:styleId="CommentSubjectChar">
    <w:name w:val="Comment Subject Char"/>
    <w:basedOn w:val="CommentTextChar"/>
    <w:link w:val="CommentSubject"/>
    <w:uiPriority w:val="99"/>
    <w:semiHidden/>
    <w:locked/>
    <w:rsid w:val="00F13AA8"/>
    <w:rPr>
      <w:rFonts w:cs="Times New Roman"/>
      <w:b/>
      <w:bCs/>
      <w:sz w:val="20"/>
      <w:szCs w:val="20"/>
      <w:lang w:val="en-GB" w:eastAsia="en-US"/>
    </w:rPr>
  </w:style>
  <w:style w:type="paragraph" w:customStyle="1" w:styleId="Bullet">
    <w:name w:val="Bullet"/>
    <w:basedOn w:val="Normal"/>
    <w:uiPriority w:val="99"/>
    <w:rsid w:val="007F1866"/>
    <w:pPr>
      <w:numPr>
        <w:numId w:val="1"/>
      </w:numPr>
      <w:spacing w:before="0"/>
    </w:pPr>
  </w:style>
  <w:style w:type="paragraph" w:customStyle="1" w:styleId="Default">
    <w:name w:val="Default"/>
    <w:rsid w:val="00024CAA"/>
    <w:pPr>
      <w:widowControl w:val="0"/>
      <w:autoSpaceDE w:val="0"/>
      <w:autoSpaceDN w:val="0"/>
      <w:adjustRightInd w:val="0"/>
    </w:pPr>
    <w:rPr>
      <w:rFonts w:eastAsia="MS Mincho"/>
      <w:color w:val="000000"/>
      <w:lang w:eastAsia="ja-JP"/>
    </w:rPr>
  </w:style>
  <w:style w:type="paragraph" w:customStyle="1" w:styleId="headingb0">
    <w:name w:val="headingb"/>
    <w:basedOn w:val="Normal"/>
    <w:uiPriority w:val="99"/>
    <w:rsid w:val="00D92065"/>
    <w:pPr>
      <w:spacing w:before="100" w:beforeAutospacing="1" w:after="100" w:afterAutospacing="1"/>
    </w:pPr>
    <w:rPr>
      <w:rFonts w:eastAsia="SimSun"/>
      <w:lang w:val="en-US" w:eastAsia="zh-CN"/>
    </w:rPr>
  </w:style>
  <w:style w:type="paragraph" w:styleId="DocumentMap">
    <w:name w:val="Document Map"/>
    <w:basedOn w:val="Normal"/>
    <w:link w:val="DocumentMapChar"/>
    <w:uiPriority w:val="99"/>
    <w:semiHidden/>
    <w:rsid w:val="008F1D8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13AA8"/>
    <w:rPr>
      <w:rFonts w:cs="Times New Roman"/>
      <w:sz w:val="2"/>
      <w:lang w:val="en-GB" w:eastAsia="en-US"/>
    </w:rPr>
  </w:style>
  <w:style w:type="paragraph" w:customStyle="1" w:styleId="hpmbodytext">
    <w:name w:val="hpmbodytext"/>
    <w:basedOn w:val="Normal"/>
    <w:uiPriority w:val="99"/>
    <w:rsid w:val="009A0522"/>
    <w:pPr>
      <w:spacing w:before="100" w:beforeAutospacing="1" w:after="100" w:afterAutospacing="1"/>
    </w:pPr>
    <w:rPr>
      <w:lang w:val="en-US" w:eastAsia="zh-CN"/>
    </w:rPr>
  </w:style>
  <w:style w:type="character" w:customStyle="1" w:styleId="ResNoChar">
    <w:name w:val="Res_No Char"/>
    <w:basedOn w:val="DefaultParagraphFont"/>
    <w:link w:val="ResNo"/>
    <w:uiPriority w:val="99"/>
    <w:rsid w:val="00A53021"/>
    <w:rPr>
      <w:b/>
      <w:sz w:val="28"/>
      <w:szCs w:val="20"/>
      <w:lang w:val="en-GB" w:eastAsia="en-US"/>
    </w:rPr>
  </w:style>
  <w:style w:type="paragraph" w:styleId="Revision">
    <w:name w:val="Revision"/>
    <w:hidden/>
    <w:uiPriority w:val="99"/>
    <w:semiHidden/>
    <w:rsid w:val="001012CB"/>
    <w:pPr>
      <w:spacing w:before="0"/>
      <w:jc w:val="left"/>
    </w:pPr>
    <w:rPr>
      <w:sz w:val="24"/>
      <w:szCs w:val="20"/>
      <w:lang w:val="en-GB" w:eastAsia="en-US"/>
    </w:rPr>
  </w:style>
  <w:style w:type="character" w:styleId="Emphasis">
    <w:name w:val="Emphasis"/>
    <w:basedOn w:val="DefaultParagraphFont"/>
    <w:uiPriority w:val="20"/>
    <w:qFormat/>
    <w:locked/>
    <w:rsid w:val="005D56CA"/>
    <w:rPr>
      <w:i/>
      <w:iCs/>
    </w:rPr>
  </w:style>
  <w:style w:type="character" w:customStyle="1" w:styleId="hps">
    <w:name w:val="hps"/>
    <w:basedOn w:val="DefaultParagraphFont"/>
    <w:rsid w:val="00BE201A"/>
  </w:style>
  <w:style w:type="paragraph" w:customStyle="1" w:styleId="ByContin1">
    <w:name w:val="By  Contin 1"/>
    <w:basedOn w:val="Normal"/>
    <w:uiPriority w:val="99"/>
    <w:rsid w:val="008B2B82"/>
    <w:pPr>
      <w:widowControl w:val="0"/>
      <w:tabs>
        <w:tab w:val="left" w:pos="504"/>
      </w:tabs>
      <w:spacing w:before="0"/>
      <w:ind w:firstLine="504"/>
    </w:pPr>
    <w:rPr>
      <w:rFonts w:ascii="Courier New" w:hAnsi="Courier New" w:cs="Courier New"/>
      <w:lang w:val="en-US"/>
    </w:rPr>
  </w:style>
  <w:style w:type="paragraph" w:customStyle="1" w:styleId="Contin1">
    <w:name w:val="Contin 1"/>
    <w:basedOn w:val="Normal"/>
    <w:uiPriority w:val="99"/>
    <w:rsid w:val="008A0253"/>
    <w:pPr>
      <w:widowControl w:val="0"/>
      <w:spacing w:before="0"/>
      <w:ind w:firstLine="338"/>
    </w:pPr>
    <w:rPr>
      <w:rFonts w:ascii="Courier New" w:hAnsi="Courier New" w:cs="Courier New"/>
      <w:lang w:val="en-US" w:eastAsia="zh-CN"/>
    </w:rPr>
  </w:style>
  <w:style w:type="paragraph" w:customStyle="1" w:styleId="Colloquy1">
    <w:name w:val="Colloquy 1"/>
    <w:basedOn w:val="Normal"/>
    <w:next w:val="Normal"/>
    <w:uiPriority w:val="99"/>
    <w:rsid w:val="0049238B"/>
    <w:pPr>
      <w:widowControl w:val="0"/>
      <w:spacing w:before="0"/>
      <w:ind w:firstLine="338"/>
    </w:pPr>
    <w:rPr>
      <w:rFonts w:ascii="Courier New" w:hAnsi="Courier New" w:cs="Courier New"/>
      <w:lang w:val="en-US" w:eastAsia="zh-CN"/>
    </w:rPr>
  </w:style>
  <w:style w:type="character" w:customStyle="1" w:styleId="enumlev1Char">
    <w:name w:val="enumlev1 Char"/>
    <w:basedOn w:val="DefaultParagraphFont"/>
    <w:link w:val="enumlev1"/>
    <w:rsid w:val="00CE4891"/>
    <w:rPr>
      <w:sz w:val="24"/>
      <w:szCs w:val="20"/>
      <w:lang w:val="en-GB" w:eastAsia="en-US"/>
    </w:rPr>
  </w:style>
  <w:style w:type="paragraph" w:styleId="HTMLPreformatted">
    <w:name w:val="HTML Preformatted"/>
    <w:basedOn w:val="Normal"/>
    <w:link w:val="HTMLPreformattedChar"/>
    <w:uiPriority w:val="99"/>
    <w:unhideWhenUsed/>
    <w:locked/>
    <w:rsid w:val="0054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5455DB"/>
    <w:rPr>
      <w:rFonts w:ascii="Courier New" w:hAnsi="Courier New" w:cs="Courier New"/>
      <w:sz w:val="20"/>
      <w:szCs w:val="20"/>
      <w:lang w:val="fr-FR"/>
    </w:rPr>
  </w:style>
  <w:style w:type="character" w:customStyle="1" w:styleId="CallChar">
    <w:name w:val="Call Char"/>
    <w:link w:val="Call"/>
    <w:uiPriority w:val="99"/>
    <w:locked/>
    <w:rsid w:val="00CD7A25"/>
    <w:rPr>
      <w:i/>
      <w:sz w:val="24"/>
      <w:szCs w:val="20"/>
      <w:lang w:val="en-GB" w:eastAsia="en-US"/>
    </w:rPr>
  </w:style>
  <w:style w:type="paragraph" w:customStyle="1" w:styleId="Docnumber">
    <w:name w:val="Docnumber"/>
    <w:basedOn w:val="Normal"/>
    <w:link w:val="DocnumberChar"/>
    <w:qFormat/>
    <w:rsid w:val="00332757"/>
    <w:pPr>
      <w:jc w:val="right"/>
    </w:pPr>
    <w:rPr>
      <w:b/>
      <w:bCs/>
      <w:sz w:val="28"/>
    </w:rPr>
  </w:style>
  <w:style w:type="character" w:customStyle="1" w:styleId="DocnumberChar">
    <w:name w:val="Docnumber Char"/>
    <w:basedOn w:val="DefaultParagraphFont"/>
    <w:link w:val="Docnumber"/>
    <w:rsid w:val="00332757"/>
    <w:rPr>
      <w:rFonts w:eastAsiaTheme="minorEastAsia"/>
      <w:b/>
      <w:bCs/>
      <w:sz w:val="28"/>
      <w:szCs w:val="24"/>
      <w:lang w:val="en-GB" w:eastAsia="ja-JP"/>
    </w:rPr>
  </w:style>
  <w:style w:type="paragraph" w:customStyle="1" w:styleId="Fixed">
    <w:name w:val="Fixed"/>
    <w:rsid w:val="009133D8"/>
    <w:pPr>
      <w:widowControl w:val="0"/>
      <w:autoSpaceDE w:val="0"/>
      <w:autoSpaceDN w:val="0"/>
      <w:adjustRightInd w:val="0"/>
      <w:spacing w:before="0" w:line="528" w:lineRule="atLeast"/>
      <w:ind w:right="1152"/>
      <w:jc w:val="left"/>
    </w:pPr>
    <w:rPr>
      <w:rFonts w:ascii="Courier New" w:hAnsi="Courier New" w:cs="Courier New"/>
      <w:sz w:val="24"/>
      <w:szCs w:val="24"/>
      <w:lang w:eastAsia="en-US"/>
    </w:rPr>
  </w:style>
  <w:style w:type="paragraph" w:styleId="NormalWeb">
    <w:name w:val="Normal (Web)"/>
    <w:basedOn w:val="Normal"/>
    <w:link w:val="NormalWebChar"/>
    <w:uiPriority w:val="99"/>
    <w:unhideWhenUsed/>
    <w:locked/>
    <w:rsid w:val="000F5AAE"/>
    <w:pPr>
      <w:spacing w:before="100" w:beforeAutospacing="1" w:after="100" w:afterAutospacing="1"/>
    </w:pPr>
    <w:rPr>
      <w:lang w:val="en-US"/>
    </w:rPr>
  </w:style>
  <w:style w:type="paragraph" w:customStyle="1" w:styleId="Question">
    <w:name w:val="Question"/>
    <w:basedOn w:val="Fixed"/>
    <w:next w:val="Fixed"/>
    <w:uiPriority w:val="99"/>
    <w:rsid w:val="00DB3235"/>
    <w:pPr>
      <w:ind w:firstLine="720"/>
    </w:pPr>
    <w:rPr>
      <w:rFonts w:ascii="Arial" w:eastAsiaTheme="minorEastAsia" w:hAnsi="Arial" w:cs="Arial"/>
      <w:lang w:eastAsia="zh-CN"/>
    </w:rPr>
  </w:style>
  <w:style w:type="paragraph" w:customStyle="1" w:styleId="ByLine1">
    <w:name w:val="By Line 1"/>
    <w:basedOn w:val="Normal"/>
    <w:next w:val="ByContin1"/>
    <w:uiPriority w:val="99"/>
    <w:rsid w:val="002456C3"/>
    <w:pPr>
      <w:widowControl w:val="0"/>
      <w:tabs>
        <w:tab w:val="left" w:pos="504"/>
      </w:tabs>
      <w:autoSpaceDE w:val="0"/>
      <w:autoSpaceDN w:val="0"/>
      <w:adjustRightInd w:val="0"/>
      <w:spacing w:before="0"/>
      <w:ind w:firstLine="504"/>
    </w:pPr>
    <w:rPr>
      <w:rFonts w:ascii="Courier New" w:eastAsia="Times New Roman" w:hAnsi="Courier New" w:cs="Courier New"/>
      <w:lang w:val="en-US" w:eastAsia="en-US"/>
    </w:rPr>
  </w:style>
  <w:style w:type="paragraph" w:customStyle="1" w:styleId="Colloquy">
    <w:name w:val="Colloquy"/>
    <w:basedOn w:val="Fixed"/>
    <w:next w:val="Fixed"/>
    <w:uiPriority w:val="99"/>
    <w:rsid w:val="0061740E"/>
    <w:pPr>
      <w:spacing w:line="285" w:lineRule="atLeast"/>
      <w:ind w:left="1440" w:right="-45" w:firstLine="720"/>
    </w:pPr>
    <w:rPr>
      <w:rFonts w:eastAsiaTheme="minorEastAsia"/>
    </w:rPr>
  </w:style>
  <w:style w:type="paragraph" w:customStyle="1" w:styleId="ContinCol">
    <w:name w:val="Contin Col"/>
    <w:basedOn w:val="Fixed"/>
    <w:next w:val="Fixed"/>
    <w:uiPriority w:val="99"/>
    <w:rsid w:val="0061740E"/>
    <w:pPr>
      <w:spacing w:line="285" w:lineRule="atLeast"/>
      <w:ind w:left="1440" w:right="-45" w:firstLine="720"/>
    </w:pPr>
    <w:rPr>
      <w:rFonts w:eastAsiaTheme="minorEastAsia"/>
    </w:rPr>
  </w:style>
  <w:style w:type="character" w:customStyle="1" w:styleId="apple-converted-space">
    <w:name w:val="apple-converted-space"/>
    <w:basedOn w:val="DefaultParagraphFont"/>
    <w:rsid w:val="00B21E5A"/>
  </w:style>
  <w:style w:type="paragraph" w:customStyle="1" w:styleId="CorrectionSeparatorBegin">
    <w:name w:val="Correction Separator Begin"/>
    <w:basedOn w:val="Normal"/>
    <w:rsid w:val="00C4349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C4349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C43493"/>
    <w:rPr>
      <w:b/>
      <w:bCs/>
    </w:rPr>
  </w:style>
  <w:style w:type="paragraph" w:customStyle="1" w:styleId="Normalbeforetable">
    <w:name w:val="Normal before table"/>
    <w:basedOn w:val="Normal"/>
    <w:rsid w:val="00C43493"/>
    <w:pPr>
      <w:keepNext/>
      <w:spacing w:after="120"/>
    </w:pPr>
    <w:rPr>
      <w:rFonts w:eastAsia="????"/>
      <w:lang w:eastAsia="en-US"/>
    </w:rPr>
  </w:style>
  <w:style w:type="paragraph" w:styleId="TableofFigures">
    <w:name w:val="table of figures"/>
    <w:basedOn w:val="Normal"/>
    <w:next w:val="Normal"/>
    <w:uiPriority w:val="99"/>
    <w:locked/>
    <w:rsid w:val="00C43493"/>
    <w:pPr>
      <w:tabs>
        <w:tab w:val="right" w:leader="dot" w:pos="9639"/>
      </w:tabs>
    </w:pPr>
    <w:rPr>
      <w:rFonts w:eastAsia="MS Mincho"/>
    </w:rPr>
  </w:style>
  <w:style w:type="paragraph" w:styleId="Caption">
    <w:name w:val="caption"/>
    <w:basedOn w:val="Normal"/>
    <w:next w:val="Normal"/>
    <w:uiPriority w:val="35"/>
    <w:semiHidden/>
    <w:unhideWhenUsed/>
    <w:locked/>
    <w:rsid w:val="009F326D"/>
    <w:pPr>
      <w:spacing w:before="0" w:after="200"/>
    </w:pPr>
    <w:rPr>
      <w:i/>
      <w:iCs/>
      <w:color w:val="1F497D" w:themeColor="text2"/>
      <w:sz w:val="18"/>
      <w:szCs w:val="18"/>
    </w:rPr>
  </w:style>
  <w:style w:type="paragraph" w:styleId="Subtitle">
    <w:name w:val="Subtitle"/>
    <w:basedOn w:val="Normal"/>
    <w:next w:val="Normal"/>
    <w:link w:val="SubtitleChar"/>
    <w:uiPriority w:val="11"/>
    <w:locked/>
    <w:rsid w:val="009F326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F326D"/>
    <w:rPr>
      <w:rFonts w:asciiTheme="minorHAnsi" w:eastAsiaTheme="minorEastAsia" w:hAnsiTheme="minorHAnsi" w:cstheme="minorBidi"/>
      <w:color w:val="5A5A5A" w:themeColor="text1" w:themeTint="A5"/>
      <w:spacing w:val="15"/>
      <w:lang w:val="en-GB" w:eastAsia="ja-JP"/>
    </w:rPr>
  </w:style>
  <w:style w:type="paragraph" w:styleId="Quote">
    <w:name w:val="Quote"/>
    <w:basedOn w:val="Normal"/>
    <w:next w:val="Normal"/>
    <w:link w:val="QuoteChar"/>
    <w:uiPriority w:val="29"/>
    <w:rsid w:val="009F32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F326D"/>
    <w:rPr>
      <w:rFonts w:eastAsiaTheme="minorEastAsia"/>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BD1FDE"/>
    <w:rPr>
      <w:rFonts w:eastAsiaTheme="minorEastAsia"/>
      <w:sz w:val="24"/>
      <w:szCs w:val="24"/>
      <w:lang w:eastAsia="ja-JP"/>
    </w:rPr>
  </w:style>
  <w:style w:type="paragraph" w:customStyle="1" w:styleId="Normal1">
    <w:name w:val="Normal 1"/>
    <w:basedOn w:val="Fixed"/>
    <w:next w:val="Fixed"/>
    <w:uiPriority w:val="99"/>
    <w:rsid w:val="0047028F"/>
    <w:pPr>
      <w:ind w:firstLine="720"/>
    </w:pPr>
    <w:rPr>
      <w:rFonts w:ascii="Arial" w:eastAsiaTheme="minorEastAsia" w:hAnsi="Arial" w:cs="Arial"/>
      <w:lang w:eastAsia="zh-CN"/>
    </w:rPr>
  </w:style>
  <w:style w:type="paragraph" w:styleId="ListParagraph">
    <w:name w:val="List Paragraph"/>
    <w:basedOn w:val="Normal"/>
    <w:link w:val="ListParagraphChar"/>
    <w:uiPriority w:val="34"/>
    <w:qFormat/>
    <w:rsid w:val="007B5A06"/>
    <w:pPr>
      <w:ind w:left="720"/>
      <w:contextualSpacing/>
    </w:pPr>
  </w:style>
  <w:style w:type="paragraph" w:customStyle="1" w:styleId="Centered">
    <w:name w:val="Centered"/>
    <w:basedOn w:val="Fixed"/>
    <w:next w:val="Fixed"/>
    <w:uiPriority w:val="99"/>
    <w:rsid w:val="00AD3179"/>
    <w:pPr>
      <w:spacing w:line="285" w:lineRule="atLeast"/>
      <w:ind w:right="2116"/>
      <w:jc w:val="center"/>
    </w:pPr>
    <w:rPr>
      <w:rFonts w:eastAsiaTheme="minorEastAsia"/>
    </w:rPr>
  </w:style>
  <w:style w:type="paragraph" w:customStyle="1" w:styleId="Heading1Centered">
    <w:name w:val="Heading 1 Centered"/>
    <w:basedOn w:val="Heading1"/>
    <w:rsid w:val="008A16EA"/>
    <w:pPr>
      <w:ind w:left="0" w:firstLine="0"/>
      <w:jc w:val="center"/>
    </w:pPr>
    <w:rPr>
      <w:rFonts w:eastAsia="MS Mincho"/>
      <w:bCs/>
      <w:lang w:eastAsia="ja-JP"/>
    </w:rPr>
  </w:style>
  <w:style w:type="character" w:customStyle="1" w:styleId="translation-chunk">
    <w:name w:val="translation-chunk"/>
    <w:basedOn w:val="DefaultParagraphFont"/>
    <w:rsid w:val="00D276A4"/>
  </w:style>
  <w:style w:type="character" w:customStyle="1" w:styleId="ListParagraphChar">
    <w:name w:val="List Paragraph Char"/>
    <w:link w:val="ListParagraph"/>
    <w:uiPriority w:val="34"/>
    <w:rsid w:val="002E5860"/>
    <w:rPr>
      <w:rFonts w:eastAsiaTheme="minorEastAsia"/>
      <w:sz w:val="24"/>
      <w:szCs w:val="24"/>
      <w:lang w:val="en-GB" w:eastAsia="ja-JP"/>
    </w:rPr>
  </w:style>
  <w:style w:type="numbering" w:customStyle="1" w:styleId="WWNum11">
    <w:name w:val="WWNum11"/>
    <w:rsid w:val="00446DBE"/>
    <w:pPr>
      <w:numPr>
        <w:numId w:val="3"/>
      </w:numPr>
    </w:pPr>
  </w:style>
  <w:style w:type="paragraph" w:styleId="TOCHeading">
    <w:name w:val="TOC Heading"/>
    <w:basedOn w:val="Heading1"/>
    <w:next w:val="Normal"/>
    <w:uiPriority w:val="39"/>
    <w:unhideWhenUsed/>
    <w:qFormat/>
    <w:rsid w:val="00D27B7F"/>
    <w:pPr>
      <w:tabs>
        <w:tab w:val="clear" w:pos="794"/>
        <w:tab w:val="clear" w:pos="1191"/>
        <w:tab w:val="clear" w:pos="1588"/>
        <w:tab w:val="clear" w:pos="1985"/>
      </w:tabs>
      <w:overflowPunct/>
      <w:autoSpaceDE/>
      <w:autoSpaceDN/>
      <w:adjustRightInd/>
      <w:spacing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4F3D24"/>
    <w:rPr>
      <w:rFonts w:cs="Times New Roman"/>
      <w:b/>
      <w:sz w:val="24"/>
      <w:lang w:val="en-GB" w:eastAsia="en-US" w:bidi="ar-SA"/>
    </w:rPr>
  </w:style>
  <w:style w:type="character" w:styleId="PlaceholderText">
    <w:name w:val="Placeholder Text"/>
    <w:basedOn w:val="DefaultParagraphFont"/>
    <w:uiPriority w:val="99"/>
    <w:semiHidden/>
    <w:rsid w:val="00E75B45"/>
    <w:rPr>
      <w:rFonts w:ascii="Times New Roman" w:hAnsi="Times New Roman"/>
      <w:color w:val="808080"/>
    </w:rPr>
  </w:style>
  <w:style w:type="paragraph" w:customStyle="1" w:styleId="itunewslink">
    <w:name w:val="itunews_link"/>
    <w:basedOn w:val="Normal"/>
    <w:rsid w:val="00567B28"/>
    <w:pPr>
      <w:spacing w:before="100" w:after="100" w:line="240" w:lineRule="atLeast"/>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4A63C4"/>
    <w:pPr>
      <w:ind w:firstLine="432"/>
    </w:pPr>
  </w:style>
  <w:style w:type="paragraph" w:customStyle="1" w:styleId="Reasons">
    <w:name w:val="Reasons"/>
    <w:basedOn w:val="Normal"/>
    <w:qFormat/>
    <w:rsid w:val="00636BA6"/>
    <w:pPr>
      <w:spacing w:before="0"/>
    </w:pPr>
    <w:rPr>
      <w:rFonts w:eastAsia="Times New Roman"/>
      <w:szCs w:val="20"/>
      <w:lang w:val="en-US" w:eastAsia="en-US"/>
    </w:rPr>
  </w:style>
  <w:style w:type="character" w:customStyle="1" w:styleId="UnresolvedMention1">
    <w:name w:val="Unresolved Mention1"/>
    <w:basedOn w:val="DefaultParagraphFont"/>
    <w:uiPriority w:val="99"/>
    <w:semiHidden/>
    <w:unhideWhenUsed/>
    <w:rsid w:val="002E14DB"/>
    <w:rPr>
      <w:color w:val="605E5C"/>
      <w:shd w:val="clear" w:color="auto" w:fill="E1DFDD"/>
    </w:rPr>
  </w:style>
  <w:style w:type="character" w:customStyle="1" w:styleId="UnresolvedMention">
    <w:name w:val="Unresolved Mention"/>
    <w:basedOn w:val="DefaultParagraphFont"/>
    <w:uiPriority w:val="99"/>
    <w:semiHidden/>
    <w:unhideWhenUsed/>
    <w:rsid w:val="000A1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4904">
      <w:bodyDiv w:val="1"/>
      <w:marLeft w:val="0"/>
      <w:marRight w:val="0"/>
      <w:marTop w:val="0"/>
      <w:marBottom w:val="0"/>
      <w:divBdr>
        <w:top w:val="none" w:sz="0" w:space="0" w:color="auto"/>
        <w:left w:val="none" w:sz="0" w:space="0" w:color="auto"/>
        <w:bottom w:val="none" w:sz="0" w:space="0" w:color="auto"/>
        <w:right w:val="none" w:sz="0" w:space="0" w:color="auto"/>
      </w:divBdr>
    </w:div>
    <w:div w:id="17589671">
      <w:bodyDiv w:val="1"/>
      <w:marLeft w:val="0"/>
      <w:marRight w:val="0"/>
      <w:marTop w:val="0"/>
      <w:marBottom w:val="0"/>
      <w:divBdr>
        <w:top w:val="none" w:sz="0" w:space="0" w:color="auto"/>
        <w:left w:val="none" w:sz="0" w:space="0" w:color="auto"/>
        <w:bottom w:val="none" w:sz="0" w:space="0" w:color="auto"/>
        <w:right w:val="none" w:sz="0" w:space="0" w:color="auto"/>
      </w:divBdr>
    </w:div>
    <w:div w:id="28799019">
      <w:bodyDiv w:val="1"/>
      <w:marLeft w:val="0"/>
      <w:marRight w:val="0"/>
      <w:marTop w:val="0"/>
      <w:marBottom w:val="0"/>
      <w:divBdr>
        <w:top w:val="none" w:sz="0" w:space="0" w:color="auto"/>
        <w:left w:val="none" w:sz="0" w:space="0" w:color="auto"/>
        <w:bottom w:val="none" w:sz="0" w:space="0" w:color="auto"/>
        <w:right w:val="none" w:sz="0" w:space="0" w:color="auto"/>
      </w:divBdr>
    </w:div>
    <w:div w:id="33042977">
      <w:bodyDiv w:val="1"/>
      <w:marLeft w:val="0"/>
      <w:marRight w:val="0"/>
      <w:marTop w:val="0"/>
      <w:marBottom w:val="0"/>
      <w:divBdr>
        <w:top w:val="none" w:sz="0" w:space="0" w:color="auto"/>
        <w:left w:val="none" w:sz="0" w:space="0" w:color="auto"/>
        <w:bottom w:val="none" w:sz="0" w:space="0" w:color="auto"/>
        <w:right w:val="none" w:sz="0" w:space="0" w:color="auto"/>
      </w:divBdr>
    </w:div>
    <w:div w:id="57482503">
      <w:bodyDiv w:val="1"/>
      <w:marLeft w:val="0"/>
      <w:marRight w:val="0"/>
      <w:marTop w:val="0"/>
      <w:marBottom w:val="0"/>
      <w:divBdr>
        <w:top w:val="none" w:sz="0" w:space="0" w:color="auto"/>
        <w:left w:val="none" w:sz="0" w:space="0" w:color="auto"/>
        <w:bottom w:val="none" w:sz="0" w:space="0" w:color="auto"/>
        <w:right w:val="none" w:sz="0" w:space="0" w:color="auto"/>
      </w:divBdr>
      <w:divsChild>
        <w:div w:id="1449009651">
          <w:marLeft w:val="0"/>
          <w:marRight w:val="0"/>
          <w:marTop w:val="0"/>
          <w:marBottom w:val="0"/>
          <w:divBdr>
            <w:top w:val="none" w:sz="0" w:space="0" w:color="auto"/>
            <w:left w:val="none" w:sz="0" w:space="0" w:color="auto"/>
            <w:bottom w:val="none" w:sz="0" w:space="0" w:color="auto"/>
            <w:right w:val="none" w:sz="0" w:space="0" w:color="auto"/>
          </w:divBdr>
          <w:divsChild>
            <w:div w:id="2128887778">
              <w:marLeft w:val="0"/>
              <w:marRight w:val="0"/>
              <w:marTop w:val="0"/>
              <w:marBottom w:val="0"/>
              <w:divBdr>
                <w:top w:val="none" w:sz="0" w:space="0" w:color="auto"/>
                <w:left w:val="none" w:sz="0" w:space="0" w:color="auto"/>
                <w:bottom w:val="none" w:sz="0" w:space="0" w:color="auto"/>
                <w:right w:val="none" w:sz="0" w:space="0" w:color="auto"/>
              </w:divBdr>
              <w:divsChild>
                <w:div w:id="1663847850">
                  <w:marLeft w:val="0"/>
                  <w:marRight w:val="0"/>
                  <w:marTop w:val="0"/>
                  <w:marBottom w:val="0"/>
                  <w:divBdr>
                    <w:top w:val="none" w:sz="0" w:space="0" w:color="auto"/>
                    <w:left w:val="none" w:sz="0" w:space="0" w:color="auto"/>
                    <w:bottom w:val="none" w:sz="0" w:space="0" w:color="auto"/>
                    <w:right w:val="none" w:sz="0" w:space="0" w:color="auto"/>
                  </w:divBdr>
                  <w:divsChild>
                    <w:div w:id="1229338904">
                      <w:marLeft w:val="0"/>
                      <w:marRight w:val="0"/>
                      <w:marTop w:val="0"/>
                      <w:marBottom w:val="0"/>
                      <w:divBdr>
                        <w:top w:val="none" w:sz="0" w:space="0" w:color="auto"/>
                        <w:left w:val="none" w:sz="0" w:space="0" w:color="auto"/>
                        <w:bottom w:val="none" w:sz="0" w:space="0" w:color="auto"/>
                        <w:right w:val="none" w:sz="0" w:space="0" w:color="auto"/>
                      </w:divBdr>
                      <w:divsChild>
                        <w:div w:id="948900827">
                          <w:marLeft w:val="0"/>
                          <w:marRight w:val="0"/>
                          <w:marTop w:val="0"/>
                          <w:marBottom w:val="0"/>
                          <w:divBdr>
                            <w:top w:val="none" w:sz="0" w:space="0" w:color="auto"/>
                            <w:left w:val="none" w:sz="0" w:space="0" w:color="auto"/>
                            <w:bottom w:val="none" w:sz="0" w:space="0" w:color="auto"/>
                            <w:right w:val="none" w:sz="0" w:space="0" w:color="auto"/>
                          </w:divBdr>
                          <w:divsChild>
                            <w:div w:id="1067991610">
                              <w:marLeft w:val="0"/>
                              <w:marRight w:val="0"/>
                              <w:marTop w:val="0"/>
                              <w:marBottom w:val="0"/>
                              <w:divBdr>
                                <w:top w:val="none" w:sz="0" w:space="0" w:color="auto"/>
                                <w:left w:val="none" w:sz="0" w:space="0" w:color="auto"/>
                                <w:bottom w:val="none" w:sz="0" w:space="0" w:color="auto"/>
                                <w:right w:val="none" w:sz="0" w:space="0" w:color="auto"/>
                              </w:divBdr>
                              <w:divsChild>
                                <w:div w:id="921110233">
                                  <w:marLeft w:val="0"/>
                                  <w:marRight w:val="0"/>
                                  <w:marTop w:val="0"/>
                                  <w:marBottom w:val="0"/>
                                  <w:divBdr>
                                    <w:top w:val="none" w:sz="0" w:space="0" w:color="auto"/>
                                    <w:left w:val="none" w:sz="0" w:space="0" w:color="auto"/>
                                    <w:bottom w:val="none" w:sz="0" w:space="0" w:color="auto"/>
                                    <w:right w:val="none" w:sz="0" w:space="0" w:color="auto"/>
                                  </w:divBdr>
                                  <w:divsChild>
                                    <w:div w:id="1780485572">
                                      <w:marLeft w:val="0"/>
                                      <w:marRight w:val="0"/>
                                      <w:marTop w:val="0"/>
                                      <w:marBottom w:val="0"/>
                                      <w:divBdr>
                                        <w:top w:val="none" w:sz="0" w:space="0" w:color="auto"/>
                                        <w:left w:val="none" w:sz="0" w:space="0" w:color="auto"/>
                                        <w:bottom w:val="none" w:sz="0" w:space="0" w:color="auto"/>
                                        <w:right w:val="none" w:sz="0" w:space="0" w:color="auto"/>
                                      </w:divBdr>
                                      <w:divsChild>
                                        <w:div w:id="2030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9032">
      <w:bodyDiv w:val="1"/>
      <w:marLeft w:val="0"/>
      <w:marRight w:val="0"/>
      <w:marTop w:val="0"/>
      <w:marBottom w:val="0"/>
      <w:divBdr>
        <w:top w:val="none" w:sz="0" w:space="0" w:color="auto"/>
        <w:left w:val="none" w:sz="0" w:space="0" w:color="auto"/>
        <w:bottom w:val="none" w:sz="0" w:space="0" w:color="auto"/>
        <w:right w:val="none" w:sz="0" w:space="0" w:color="auto"/>
      </w:divBdr>
    </w:div>
    <w:div w:id="104614878">
      <w:bodyDiv w:val="1"/>
      <w:marLeft w:val="0"/>
      <w:marRight w:val="0"/>
      <w:marTop w:val="0"/>
      <w:marBottom w:val="0"/>
      <w:divBdr>
        <w:top w:val="none" w:sz="0" w:space="0" w:color="auto"/>
        <w:left w:val="none" w:sz="0" w:space="0" w:color="auto"/>
        <w:bottom w:val="none" w:sz="0" w:space="0" w:color="auto"/>
        <w:right w:val="none" w:sz="0" w:space="0" w:color="auto"/>
      </w:divBdr>
    </w:div>
    <w:div w:id="127015164">
      <w:bodyDiv w:val="1"/>
      <w:marLeft w:val="0"/>
      <w:marRight w:val="0"/>
      <w:marTop w:val="0"/>
      <w:marBottom w:val="0"/>
      <w:divBdr>
        <w:top w:val="none" w:sz="0" w:space="0" w:color="auto"/>
        <w:left w:val="none" w:sz="0" w:space="0" w:color="auto"/>
        <w:bottom w:val="none" w:sz="0" w:space="0" w:color="auto"/>
        <w:right w:val="none" w:sz="0" w:space="0" w:color="auto"/>
      </w:divBdr>
    </w:div>
    <w:div w:id="154416265">
      <w:bodyDiv w:val="1"/>
      <w:marLeft w:val="0"/>
      <w:marRight w:val="0"/>
      <w:marTop w:val="0"/>
      <w:marBottom w:val="0"/>
      <w:divBdr>
        <w:top w:val="none" w:sz="0" w:space="0" w:color="auto"/>
        <w:left w:val="none" w:sz="0" w:space="0" w:color="auto"/>
        <w:bottom w:val="none" w:sz="0" w:space="0" w:color="auto"/>
        <w:right w:val="none" w:sz="0" w:space="0" w:color="auto"/>
      </w:divBdr>
    </w:div>
    <w:div w:id="172885292">
      <w:bodyDiv w:val="1"/>
      <w:marLeft w:val="0"/>
      <w:marRight w:val="0"/>
      <w:marTop w:val="0"/>
      <w:marBottom w:val="0"/>
      <w:divBdr>
        <w:top w:val="none" w:sz="0" w:space="0" w:color="auto"/>
        <w:left w:val="none" w:sz="0" w:space="0" w:color="auto"/>
        <w:bottom w:val="none" w:sz="0" w:space="0" w:color="auto"/>
        <w:right w:val="none" w:sz="0" w:space="0" w:color="auto"/>
      </w:divBdr>
    </w:div>
    <w:div w:id="173694580">
      <w:bodyDiv w:val="1"/>
      <w:marLeft w:val="0"/>
      <w:marRight w:val="0"/>
      <w:marTop w:val="0"/>
      <w:marBottom w:val="0"/>
      <w:divBdr>
        <w:top w:val="none" w:sz="0" w:space="0" w:color="auto"/>
        <w:left w:val="none" w:sz="0" w:space="0" w:color="auto"/>
        <w:bottom w:val="none" w:sz="0" w:space="0" w:color="auto"/>
        <w:right w:val="none" w:sz="0" w:space="0" w:color="auto"/>
      </w:divBdr>
    </w:div>
    <w:div w:id="174462396">
      <w:bodyDiv w:val="1"/>
      <w:marLeft w:val="0"/>
      <w:marRight w:val="0"/>
      <w:marTop w:val="0"/>
      <w:marBottom w:val="0"/>
      <w:divBdr>
        <w:top w:val="none" w:sz="0" w:space="0" w:color="auto"/>
        <w:left w:val="none" w:sz="0" w:space="0" w:color="auto"/>
        <w:bottom w:val="none" w:sz="0" w:space="0" w:color="auto"/>
        <w:right w:val="none" w:sz="0" w:space="0" w:color="auto"/>
      </w:divBdr>
      <w:divsChild>
        <w:div w:id="32461823">
          <w:marLeft w:val="0"/>
          <w:marRight w:val="0"/>
          <w:marTop w:val="0"/>
          <w:marBottom w:val="0"/>
          <w:divBdr>
            <w:top w:val="none" w:sz="0" w:space="0" w:color="auto"/>
            <w:left w:val="none" w:sz="0" w:space="0" w:color="auto"/>
            <w:bottom w:val="none" w:sz="0" w:space="0" w:color="auto"/>
            <w:right w:val="none" w:sz="0" w:space="0" w:color="auto"/>
          </w:divBdr>
          <w:divsChild>
            <w:div w:id="1154831082">
              <w:marLeft w:val="0"/>
              <w:marRight w:val="0"/>
              <w:marTop w:val="0"/>
              <w:marBottom w:val="0"/>
              <w:divBdr>
                <w:top w:val="none" w:sz="0" w:space="0" w:color="auto"/>
                <w:left w:val="none" w:sz="0" w:space="0" w:color="auto"/>
                <w:bottom w:val="none" w:sz="0" w:space="0" w:color="auto"/>
                <w:right w:val="none" w:sz="0" w:space="0" w:color="auto"/>
              </w:divBdr>
              <w:divsChild>
                <w:div w:id="686902896">
                  <w:marLeft w:val="0"/>
                  <w:marRight w:val="0"/>
                  <w:marTop w:val="0"/>
                  <w:marBottom w:val="0"/>
                  <w:divBdr>
                    <w:top w:val="none" w:sz="0" w:space="0" w:color="auto"/>
                    <w:left w:val="none" w:sz="0" w:space="0" w:color="auto"/>
                    <w:bottom w:val="none" w:sz="0" w:space="0" w:color="auto"/>
                    <w:right w:val="none" w:sz="0" w:space="0" w:color="auto"/>
                  </w:divBdr>
                  <w:divsChild>
                    <w:div w:id="1396398057">
                      <w:marLeft w:val="0"/>
                      <w:marRight w:val="0"/>
                      <w:marTop w:val="0"/>
                      <w:marBottom w:val="0"/>
                      <w:divBdr>
                        <w:top w:val="none" w:sz="0" w:space="0" w:color="auto"/>
                        <w:left w:val="none" w:sz="0" w:space="0" w:color="auto"/>
                        <w:bottom w:val="none" w:sz="0" w:space="0" w:color="auto"/>
                        <w:right w:val="none" w:sz="0" w:space="0" w:color="auto"/>
                      </w:divBdr>
                      <w:divsChild>
                        <w:div w:id="151337987">
                          <w:marLeft w:val="0"/>
                          <w:marRight w:val="0"/>
                          <w:marTop w:val="0"/>
                          <w:marBottom w:val="0"/>
                          <w:divBdr>
                            <w:top w:val="none" w:sz="0" w:space="0" w:color="auto"/>
                            <w:left w:val="none" w:sz="0" w:space="0" w:color="auto"/>
                            <w:bottom w:val="none" w:sz="0" w:space="0" w:color="auto"/>
                            <w:right w:val="none" w:sz="0" w:space="0" w:color="auto"/>
                          </w:divBdr>
                          <w:divsChild>
                            <w:div w:id="1330133660">
                              <w:marLeft w:val="0"/>
                              <w:marRight w:val="0"/>
                              <w:marTop w:val="0"/>
                              <w:marBottom w:val="0"/>
                              <w:divBdr>
                                <w:top w:val="none" w:sz="0" w:space="0" w:color="auto"/>
                                <w:left w:val="none" w:sz="0" w:space="0" w:color="auto"/>
                                <w:bottom w:val="none" w:sz="0" w:space="0" w:color="auto"/>
                                <w:right w:val="none" w:sz="0" w:space="0" w:color="auto"/>
                              </w:divBdr>
                              <w:divsChild>
                                <w:div w:id="63382075">
                                  <w:marLeft w:val="0"/>
                                  <w:marRight w:val="0"/>
                                  <w:marTop w:val="0"/>
                                  <w:marBottom w:val="450"/>
                                  <w:divBdr>
                                    <w:top w:val="none" w:sz="0" w:space="0" w:color="auto"/>
                                    <w:left w:val="none" w:sz="0" w:space="0" w:color="auto"/>
                                    <w:bottom w:val="none" w:sz="0" w:space="0" w:color="auto"/>
                                    <w:right w:val="none" w:sz="0" w:space="0" w:color="auto"/>
                                  </w:divBdr>
                                  <w:divsChild>
                                    <w:div w:id="1505436314">
                                      <w:marLeft w:val="0"/>
                                      <w:marRight w:val="0"/>
                                      <w:marTop w:val="0"/>
                                      <w:marBottom w:val="0"/>
                                      <w:divBdr>
                                        <w:top w:val="none" w:sz="0" w:space="0" w:color="auto"/>
                                        <w:left w:val="none" w:sz="0" w:space="0" w:color="auto"/>
                                        <w:bottom w:val="none" w:sz="0" w:space="0" w:color="auto"/>
                                        <w:right w:val="none" w:sz="0" w:space="0" w:color="auto"/>
                                      </w:divBdr>
                                      <w:divsChild>
                                        <w:div w:id="1532836200">
                                          <w:marLeft w:val="0"/>
                                          <w:marRight w:val="0"/>
                                          <w:marTop w:val="0"/>
                                          <w:marBottom w:val="150"/>
                                          <w:divBdr>
                                            <w:top w:val="none" w:sz="0" w:space="0" w:color="auto"/>
                                            <w:left w:val="none" w:sz="0" w:space="0" w:color="auto"/>
                                            <w:bottom w:val="none" w:sz="0" w:space="0" w:color="auto"/>
                                            <w:right w:val="none" w:sz="0" w:space="0" w:color="auto"/>
                                          </w:divBdr>
                                          <w:divsChild>
                                            <w:div w:id="113865285">
                                              <w:marLeft w:val="0"/>
                                              <w:marRight w:val="0"/>
                                              <w:marTop w:val="0"/>
                                              <w:marBottom w:val="0"/>
                                              <w:divBdr>
                                                <w:top w:val="none" w:sz="0" w:space="0" w:color="auto"/>
                                                <w:left w:val="none" w:sz="0" w:space="0" w:color="auto"/>
                                                <w:bottom w:val="none" w:sz="0" w:space="0" w:color="auto"/>
                                                <w:right w:val="none" w:sz="0" w:space="0" w:color="auto"/>
                                              </w:divBdr>
                                              <w:divsChild>
                                                <w:div w:id="1103956232">
                                                  <w:marLeft w:val="870"/>
                                                  <w:marRight w:val="0"/>
                                                  <w:marTop w:val="0"/>
                                                  <w:marBottom w:val="0"/>
                                                  <w:divBdr>
                                                    <w:top w:val="none" w:sz="0" w:space="0" w:color="auto"/>
                                                    <w:left w:val="none" w:sz="0" w:space="0" w:color="auto"/>
                                                    <w:bottom w:val="none" w:sz="0" w:space="0" w:color="auto"/>
                                                    <w:right w:val="none" w:sz="0" w:space="0" w:color="auto"/>
                                                  </w:divBdr>
                                                </w:div>
                                              </w:divsChild>
                                            </w:div>
                                            <w:div w:id="885489217">
                                              <w:marLeft w:val="0"/>
                                              <w:marRight w:val="0"/>
                                              <w:marTop w:val="0"/>
                                              <w:marBottom w:val="0"/>
                                              <w:divBdr>
                                                <w:top w:val="none" w:sz="0" w:space="0" w:color="auto"/>
                                                <w:left w:val="none" w:sz="0" w:space="0" w:color="auto"/>
                                                <w:bottom w:val="none" w:sz="0" w:space="0" w:color="auto"/>
                                                <w:right w:val="none" w:sz="0" w:space="0" w:color="auto"/>
                                              </w:divBdr>
                                              <w:divsChild>
                                                <w:div w:id="18514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59480">
      <w:bodyDiv w:val="1"/>
      <w:marLeft w:val="0"/>
      <w:marRight w:val="0"/>
      <w:marTop w:val="0"/>
      <w:marBottom w:val="0"/>
      <w:divBdr>
        <w:top w:val="none" w:sz="0" w:space="0" w:color="auto"/>
        <w:left w:val="none" w:sz="0" w:space="0" w:color="auto"/>
        <w:bottom w:val="none" w:sz="0" w:space="0" w:color="auto"/>
        <w:right w:val="none" w:sz="0" w:space="0" w:color="auto"/>
      </w:divBdr>
    </w:div>
    <w:div w:id="196504892">
      <w:bodyDiv w:val="1"/>
      <w:marLeft w:val="0"/>
      <w:marRight w:val="0"/>
      <w:marTop w:val="0"/>
      <w:marBottom w:val="0"/>
      <w:divBdr>
        <w:top w:val="none" w:sz="0" w:space="0" w:color="auto"/>
        <w:left w:val="none" w:sz="0" w:space="0" w:color="auto"/>
        <w:bottom w:val="none" w:sz="0" w:space="0" w:color="auto"/>
        <w:right w:val="none" w:sz="0" w:space="0" w:color="auto"/>
      </w:divBdr>
    </w:div>
    <w:div w:id="203644643">
      <w:bodyDiv w:val="1"/>
      <w:marLeft w:val="0"/>
      <w:marRight w:val="0"/>
      <w:marTop w:val="0"/>
      <w:marBottom w:val="0"/>
      <w:divBdr>
        <w:top w:val="none" w:sz="0" w:space="0" w:color="auto"/>
        <w:left w:val="none" w:sz="0" w:space="0" w:color="auto"/>
        <w:bottom w:val="none" w:sz="0" w:space="0" w:color="auto"/>
        <w:right w:val="none" w:sz="0" w:space="0" w:color="auto"/>
      </w:divBdr>
    </w:div>
    <w:div w:id="213082446">
      <w:bodyDiv w:val="1"/>
      <w:marLeft w:val="0"/>
      <w:marRight w:val="0"/>
      <w:marTop w:val="0"/>
      <w:marBottom w:val="0"/>
      <w:divBdr>
        <w:top w:val="none" w:sz="0" w:space="0" w:color="auto"/>
        <w:left w:val="none" w:sz="0" w:space="0" w:color="auto"/>
        <w:bottom w:val="none" w:sz="0" w:space="0" w:color="auto"/>
        <w:right w:val="none" w:sz="0" w:space="0" w:color="auto"/>
      </w:divBdr>
    </w:div>
    <w:div w:id="225646375">
      <w:bodyDiv w:val="1"/>
      <w:marLeft w:val="0"/>
      <w:marRight w:val="0"/>
      <w:marTop w:val="0"/>
      <w:marBottom w:val="0"/>
      <w:divBdr>
        <w:top w:val="none" w:sz="0" w:space="0" w:color="auto"/>
        <w:left w:val="none" w:sz="0" w:space="0" w:color="auto"/>
        <w:bottom w:val="none" w:sz="0" w:space="0" w:color="auto"/>
        <w:right w:val="none" w:sz="0" w:space="0" w:color="auto"/>
      </w:divBdr>
    </w:div>
    <w:div w:id="226502810">
      <w:bodyDiv w:val="1"/>
      <w:marLeft w:val="0"/>
      <w:marRight w:val="0"/>
      <w:marTop w:val="0"/>
      <w:marBottom w:val="0"/>
      <w:divBdr>
        <w:top w:val="none" w:sz="0" w:space="0" w:color="auto"/>
        <w:left w:val="none" w:sz="0" w:space="0" w:color="auto"/>
        <w:bottom w:val="none" w:sz="0" w:space="0" w:color="auto"/>
        <w:right w:val="none" w:sz="0" w:space="0" w:color="auto"/>
      </w:divBdr>
    </w:div>
    <w:div w:id="248392405">
      <w:bodyDiv w:val="1"/>
      <w:marLeft w:val="0"/>
      <w:marRight w:val="0"/>
      <w:marTop w:val="0"/>
      <w:marBottom w:val="0"/>
      <w:divBdr>
        <w:top w:val="none" w:sz="0" w:space="0" w:color="auto"/>
        <w:left w:val="none" w:sz="0" w:space="0" w:color="auto"/>
        <w:bottom w:val="none" w:sz="0" w:space="0" w:color="auto"/>
        <w:right w:val="none" w:sz="0" w:space="0" w:color="auto"/>
      </w:divBdr>
    </w:div>
    <w:div w:id="276718107">
      <w:bodyDiv w:val="1"/>
      <w:marLeft w:val="0"/>
      <w:marRight w:val="0"/>
      <w:marTop w:val="0"/>
      <w:marBottom w:val="0"/>
      <w:divBdr>
        <w:top w:val="none" w:sz="0" w:space="0" w:color="auto"/>
        <w:left w:val="none" w:sz="0" w:space="0" w:color="auto"/>
        <w:bottom w:val="none" w:sz="0" w:space="0" w:color="auto"/>
        <w:right w:val="none" w:sz="0" w:space="0" w:color="auto"/>
      </w:divBdr>
    </w:div>
    <w:div w:id="283391106">
      <w:bodyDiv w:val="1"/>
      <w:marLeft w:val="0"/>
      <w:marRight w:val="0"/>
      <w:marTop w:val="0"/>
      <w:marBottom w:val="0"/>
      <w:divBdr>
        <w:top w:val="none" w:sz="0" w:space="0" w:color="auto"/>
        <w:left w:val="none" w:sz="0" w:space="0" w:color="auto"/>
        <w:bottom w:val="none" w:sz="0" w:space="0" w:color="auto"/>
        <w:right w:val="none" w:sz="0" w:space="0" w:color="auto"/>
      </w:divBdr>
    </w:div>
    <w:div w:id="289046375">
      <w:bodyDiv w:val="1"/>
      <w:marLeft w:val="0"/>
      <w:marRight w:val="0"/>
      <w:marTop w:val="0"/>
      <w:marBottom w:val="0"/>
      <w:divBdr>
        <w:top w:val="none" w:sz="0" w:space="0" w:color="auto"/>
        <w:left w:val="none" w:sz="0" w:space="0" w:color="auto"/>
        <w:bottom w:val="none" w:sz="0" w:space="0" w:color="auto"/>
        <w:right w:val="none" w:sz="0" w:space="0" w:color="auto"/>
      </w:divBdr>
    </w:div>
    <w:div w:id="300156791">
      <w:bodyDiv w:val="1"/>
      <w:marLeft w:val="0"/>
      <w:marRight w:val="0"/>
      <w:marTop w:val="0"/>
      <w:marBottom w:val="0"/>
      <w:divBdr>
        <w:top w:val="none" w:sz="0" w:space="0" w:color="auto"/>
        <w:left w:val="none" w:sz="0" w:space="0" w:color="auto"/>
        <w:bottom w:val="none" w:sz="0" w:space="0" w:color="auto"/>
        <w:right w:val="none" w:sz="0" w:space="0" w:color="auto"/>
      </w:divBdr>
    </w:div>
    <w:div w:id="303825063">
      <w:bodyDiv w:val="1"/>
      <w:marLeft w:val="0"/>
      <w:marRight w:val="0"/>
      <w:marTop w:val="0"/>
      <w:marBottom w:val="0"/>
      <w:divBdr>
        <w:top w:val="none" w:sz="0" w:space="0" w:color="auto"/>
        <w:left w:val="none" w:sz="0" w:space="0" w:color="auto"/>
        <w:bottom w:val="none" w:sz="0" w:space="0" w:color="auto"/>
        <w:right w:val="none" w:sz="0" w:space="0" w:color="auto"/>
      </w:divBdr>
    </w:div>
    <w:div w:id="311327807">
      <w:bodyDiv w:val="1"/>
      <w:marLeft w:val="0"/>
      <w:marRight w:val="0"/>
      <w:marTop w:val="0"/>
      <w:marBottom w:val="0"/>
      <w:divBdr>
        <w:top w:val="none" w:sz="0" w:space="0" w:color="auto"/>
        <w:left w:val="none" w:sz="0" w:space="0" w:color="auto"/>
        <w:bottom w:val="none" w:sz="0" w:space="0" w:color="auto"/>
        <w:right w:val="none" w:sz="0" w:space="0" w:color="auto"/>
      </w:divBdr>
    </w:div>
    <w:div w:id="316499800">
      <w:bodyDiv w:val="1"/>
      <w:marLeft w:val="0"/>
      <w:marRight w:val="0"/>
      <w:marTop w:val="0"/>
      <w:marBottom w:val="0"/>
      <w:divBdr>
        <w:top w:val="none" w:sz="0" w:space="0" w:color="auto"/>
        <w:left w:val="none" w:sz="0" w:space="0" w:color="auto"/>
        <w:bottom w:val="none" w:sz="0" w:space="0" w:color="auto"/>
        <w:right w:val="none" w:sz="0" w:space="0" w:color="auto"/>
      </w:divBdr>
    </w:div>
    <w:div w:id="329333774">
      <w:bodyDiv w:val="1"/>
      <w:marLeft w:val="0"/>
      <w:marRight w:val="0"/>
      <w:marTop w:val="0"/>
      <w:marBottom w:val="0"/>
      <w:divBdr>
        <w:top w:val="none" w:sz="0" w:space="0" w:color="auto"/>
        <w:left w:val="none" w:sz="0" w:space="0" w:color="auto"/>
        <w:bottom w:val="none" w:sz="0" w:space="0" w:color="auto"/>
        <w:right w:val="none" w:sz="0" w:space="0" w:color="auto"/>
      </w:divBdr>
    </w:div>
    <w:div w:id="337536324">
      <w:bodyDiv w:val="1"/>
      <w:marLeft w:val="0"/>
      <w:marRight w:val="0"/>
      <w:marTop w:val="0"/>
      <w:marBottom w:val="0"/>
      <w:divBdr>
        <w:top w:val="none" w:sz="0" w:space="0" w:color="auto"/>
        <w:left w:val="none" w:sz="0" w:space="0" w:color="auto"/>
        <w:bottom w:val="none" w:sz="0" w:space="0" w:color="auto"/>
        <w:right w:val="none" w:sz="0" w:space="0" w:color="auto"/>
      </w:divBdr>
    </w:div>
    <w:div w:id="347174566">
      <w:bodyDiv w:val="1"/>
      <w:marLeft w:val="0"/>
      <w:marRight w:val="0"/>
      <w:marTop w:val="0"/>
      <w:marBottom w:val="0"/>
      <w:divBdr>
        <w:top w:val="none" w:sz="0" w:space="0" w:color="auto"/>
        <w:left w:val="none" w:sz="0" w:space="0" w:color="auto"/>
        <w:bottom w:val="none" w:sz="0" w:space="0" w:color="auto"/>
        <w:right w:val="none" w:sz="0" w:space="0" w:color="auto"/>
      </w:divBdr>
    </w:div>
    <w:div w:id="357394164">
      <w:bodyDiv w:val="1"/>
      <w:marLeft w:val="0"/>
      <w:marRight w:val="0"/>
      <w:marTop w:val="0"/>
      <w:marBottom w:val="0"/>
      <w:divBdr>
        <w:top w:val="none" w:sz="0" w:space="0" w:color="auto"/>
        <w:left w:val="none" w:sz="0" w:space="0" w:color="auto"/>
        <w:bottom w:val="none" w:sz="0" w:space="0" w:color="auto"/>
        <w:right w:val="none" w:sz="0" w:space="0" w:color="auto"/>
      </w:divBdr>
      <w:divsChild>
        <w:div w:id="1136263365">
          <w:marLeft w:val="0"/>
          <w:marRight w:val="0"/>
          <w:marTop w:val="0"/>
          <w:marBottom w:val="0"/>
          <w:divBdr>
            <w:top w:val="none" w:sz="0" w:space="0" w:color="auto"/>
            <w:left w:val="none" w:sz="0" w:space="0" w:color="auto"/>
            <w:bottom w:val="none" w:sz="0" w:space="0" w:color="auto"/>
            <w:right w:val="none" w:sz="0" w:space="0" w:color="auto"/>
          </w:divBdr>
          <w:divsChild>
            <w:div w:id="80374703">
              <w:marLeft w:val="0"/>
              <w:marRight w:val="0"/>
              <w:marTop w:val="0"/>
              <w:marBottom w:val="0"/>
              <w:divBdr>
                <w:top w:val="none" w:sz="0" w:space="0" w:color="auto"/>
                <w:left w:val="none" w:sz="0" w:space="0" w:color="auto"/>
                <w:bottom w:val="none" w:sz="0" w:space="0" w:color="auto"/>
                <w:right w:val="none" w:sz="0" w:space="0" w:color="auto"/>
              </w:divBdr>
              <w:divsChild>
                <w:div w:id="1351221879">
                  <w:marLeft w:val="0"/>
                  <w:marRight w:val="0"/>
                  <w:marTop w:val="0"/>
                  <w:marBottom w:val="0"/>
                  <w:divBdr>
                    <w:top w:val="none" w:sz="0" w:space="0" w:color="auto"/>
                    <w:left w:val="none" w:sz="0" w:space="0" w:color="auto"/>
                    <w:bottom w:val="none" w:sz="0" w:space="0" w:color="auto"/>
                    <w:right w:val="none" w:sz="0" w:space="0" w:color="auto"/>
                  </w:divBdr>
                  <w:divsChild>
                    <w:div w:id="811482535">
                      <w:marLeft w:val="0"/>
                      <w:marRight w:val="0"/>
                      <w:marTop w:val="0"/>
                      <w:marBottom w:val="0"/>
                      <w:divBdr>
                        <w:top w:val="none" w:sz="0" w:space="0" w:color="auto"/>
                        <w:left w:val="none" w:sz="0" w:space="0" w:color="auto"/>
                        <w:bottom w:val="none" w:sz="0" w:space="0" w:color="auto"/>
                        <w:right w:val="none" w:sz="0" w:space="0" w:color="auto"/>
                      </w:divBdr>
                      <w:divsChild>
                        <w:div w:id="664280267">
                          <w:marLeft w:val="0"/>
                          <w:marRight w:val="0"/>
                          <w:marTop w:val="0"/>
                          <w:marBottom w:val="0"/>
                          <w:divBdr>
                            <w:top w:val="none" w:sz="0" w:space="0" w:color="auto"/>
                            <w:left w:val="none" w:sz="0" w:space="0" w:color="auto"/>
                            <w:bottom w:val="none" w:sz="0" w:space="0" w:color="auto"/>
                            <w:right w:val="none" w:sz="0" w:space="0" w:color="auto"/>
                          </w:divBdr>
                          <w:divsChild>
                            <w:div w:id="1267618983">
                              <w:blockQuote w:val="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37949">
      <w:bodyDiv w:val="1"/>
      <w:marLeft w:val="0"/>
      <w:marRight w:val="0"/>
      <w:marTop w:val="0"/>
      <w:marBottom w:val="0"/>
      <w:divBdr>
        <w:top w:val="none" w:sz="0" w:space="0" w:color="auto"/>
        <w:left w:val="none" w:sz="0" w:space="0" w:color="auto"/>
        <w:bottom w:val="none" w:sz="0" w:space="0" w:color="auto"/>
        <w:right w:val="none" w:sz="0" w:space="0" w:color="auto"/>
      </w:divBdr>
      <w:divsChild>
        <w:div w:id="1751854094">
          <w:marLeft w:val="0"/>
          <w:marRight w:val="0"/>
          <w:marTop w:val="75"/>
          <w:marBottom w:val="0"/>
          <w:divBdr>
            <w:top w:val="none" w:sz="0" w:space="0" w:color="auto"/>
            <w:left w:val="none" w:sz="0" w:space="0" w:color="auto"/>
            <w:bottom w:val="none" w:sz="0" w:space="0" w:color="auto"/>
            <w:right w:val="none" w:sz="0" w:space="0" w:color="auto"/>
          </w:divBdr>
          <w:divsChild>
            <w:div w:id="620188136">
              <w:marLeft w:val="0"/>
              <w:marRight w:val="0"/>
              <w:marTop w:val="0"/>
              <w:marBottom w:val="0"/>
              <w:divBdr>
                <w:top w:val="none" w:sz="0" w:space="0" w:color="auto"/>
                <w:left w:val="none" w:sz="0" w:space="0" w:color="auto"/>
                <w:bottom w:val="none" w:sz="0" w:space="0" w:color="auto"/>
                <w:right w:val="none" w:sz="0" w:space="0" w:color="auto"/>
              </w:divBdr>
              <w:divsChild>
                <w:div w:id="964698432">
                  <w:marLeft w:val="0"/>
                  <w:marRight w:val="0"/>
                  <w:marTop w:val="0"/>
                  <w:marBottom w:val="0"/>
                  <w:divBdr>
                    <w:top w:val="single" w:sz="6" w:space="0" w:color="003366"/>
                    <w:left w:val="single" w:sz="6" w:space="0" w:color="003366"/>
                    <w:bottom w:val="single" w:sz="6" w:space="0" w:color="003366"/>
                    <w:right w:val="single" w:sz="6" w:space="0" w:color="003366"/>
                  </w:divBdr>
                  <w:divsChild>
                    <w:div w:id="8941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90806">
      <w:bodyDiv w:val="1"/>
      <w:marLeft w:val="0"/>
      <w:marRight w:val="0"/>
      <w:marTop w:val="0"/>
      <w:marBottom w:val="0"/>
      <w:divBdr>
        <w:top w:val="none" w:sz="0" w:space="0" w:color="auto"/>
        <w:left w:val="none" w:sz="0" w:space="0" w:color="auto"/>
        <w:bottom w:val="none" w:sz="0" w:space="0" w:color="auto"/>
        <w:right w:val="none" w:sz="0" w:space="0" w:color="auto"/>
      </w:divBdr>
    </w:div>
    <w:div w:id="420838039">
      <w:bodyDiv w:val="1"/>
      <w:marLeft w:val="0"/>
      <w:marRight w:val="0"/>
      <w:marTop w:val="0"/>
      <w:marBottom w:val="0"/>
      <w:divBdr>
        <w:top w:val="none" w:sz="0" w:space="0" w:color="auto"/>
        <w:left w:val="none" w:sz="0" w:space="0" w:color="auto"/>
        <w:bottom w:val="none" w:sz="0" w:space="0" w:color="auto"/>
        <w:right w:val="none" w:sz="0" w:space="0" w:color="auto"/>
      </w:divBdr>
    </w:div>
    <w:div w:id="440145753">
      <w:bodyDiv w:val="1"/>
      <w:marLeft w:val="0"/>
      <w:marRight w:val="0"/>
      <w:marTop w:val="0"/>
      <w:marBottom w:val="0"/>
      <w:divBdr>
        <w:top w:val="none" w:sz="0" w:space="0" w:color="auto"/>
        <w:left w:val="none" w:sz="0" w:space="0" w:color="auto"/>
        <w:bottom w:val="none" w:sz="0" w:space="0" w:color="auto"/>
        <w:right w:val="none" w:sz="0" w:space="0" w:color="auto"/>
      </w:divBdr>
    </w:div>
    <w:div w:id="452024400">
      <w:bodyDiv w:val="1"/>
      <w:marLeft w:val="0"/>
      <w:marRight w:val="0"/>
      <w:marTop w:val="0"/>
      <w:marBottom w:val="0"/>
      <w:divBdr>
        <w:top w:val="none" w:sz="0" w:space="0" w:color="auto"/>
        <w:left w:val="none" w:sz="0" w:space="0" w:color="auto"/>
        <w:bottom w:val="none" w:sz="0" w:space="0" w:color="auto"/>
        <w:right w:val="none" w:sz="0" w:space="0" w:color="auto"/>
      </w:divBdr>
      <w:divsChild>
        <w:div w:id="858739298">
          <w:marLeft w:val="-150"/>
          <w:marRight w:val="-150"/>
          <w:marTop w:val="0"/>
          <w:marBottom w:val="0"/>
          <w:divBdr>
            <w:top w:val="none" w:sz="0" w:space="0" w:color="auto"/>
            <w:left w:val="none" w:sz="0" w:space="0" w:color="auto"/>
            <w:bottom w:val="none" w:sz="0" w:space="0" w:color="auto"/>
            <w:right w:val="none" w:sz="0" w:space="0" w:color="auto"/>
          </w:divBdr>
          <w:divsChild>
            <w:div w:id="1861619814">
              <w:marLeft w:val="0"/>
              <w:marRight w:val="0"/>
              <w:marTop w:val="0"/>
              <w:marBottom w:val="0"/>
              <w:divBdr>
                <w:top w:val="none" w:sz="0" w:space="0" w:color="auto"/>
                <w:left w:val="none" w:sz="0" w:space="0" w:color="auto"/>
                <w:bottom w:val="none" w:sz="0" w:space="0" w:color="auto"/>
                <w:right w:val="none" w:sz="0" w:space="0" w:color="auto"/>
              </w:divBdr>
              <w:divsChild>
                <w:div w:id="1662192610">
                  <w:marLeft w:val="0"/>
                  <w:marRight w:val="0"/>
                  <w:marTop w:val="0"/>
                  <w:marBottom w:val="0"/>
                  <w:divBdr>
                    <w:top w:val="none" w:sz="0" w:space="0" w:color="auto"/>
                    <w:left w:val="none" w:sz="0" w:space="0" w:color="auto"/>
                    <w:bottom w:val="none" w:sz="0" w:space="0" w:color="auto"/>
                    <w:right w:val="none" w:sz="0" w:space="0" w:color="auto"/>
                  </w:divBdr>
                  <w:divsChild>
                    <w:div w:id="745953368">
                      <w:marLeft w:val="0"/>
                      <w:marRight w:val="0"/>
                      <w:marTop w:val="0"/>
                      <w:marBottom w:val="0"/>
                      <w:divBdr>
                        <w:top w:val="none" w:sz="0" w:space="0" w:color="auto"/>
                        <w:left w:val="none" w:sz="0" w:space="0" w:color="auto"/>
                        <w:bottom w:val="none" w:sz="0" w:space="0" w:color="auto"/>
                        <w:right w:val="none" w:sz="0" w:space="0" w:color="auto"/>
                      </w:divBdr>
                    </w:div>
                    <w:div w:id="145420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863735">
      <w:bodyDiv w:val="1"/>
      <w:marLeft w:val="0"/>
      <w:marRight w:val="0"/>
      <w:marTop w:val="0"/>
      <w:marBottom w:val="0"/>
      <w:divBdr>
        <w:top w:val="none" w:sz="0" w:space="0" w:color="auto"/>
        <w:left w:val="none" w:sz="0" w:space="0" w:color="auto"/>
        <w:bottom w:val="none" w:sz="0" w:space="0" w:color="auto"/>
        <w:right w:val="none" w:sz="0" w:space="0" w:color="auto"/>
      </w:divBdr>
    </w:div>
    <w:div w:id="474494473">
      <w:bodyDiv w:val="1"/>
      <w:marLeft w:val="0"/>
      <w:marRight w:val="0"/>
      <w:marTop w:val="0"/>
      <w:marBottom w:val="0"/>
      <w:divBdr>
        <w:top w:val="none" w:sz="0" w:space="0" w:color="auto"/>
        <w:left w:val="none" w:sz="0" w:space="0" w:color="auto"/>
        <w:bottom w:val="none" w:sz="0" w:space="0" w:color="auto"/>
        <w:right w:val="none" w:sz="0" w:space="0" w:color="auto"/>
      </w:divBdr>
    </w:div>
    <w:div w:id="507866286">
      <w:bodyDiv w:val="1"/>
      <w:marLeft w:val="0"/>
      <w:marRight w:val="0"/>
      <w:marTop w:val="0"/>
      <w:marBottom w:val="0"/>
      <w:divBdr>
        <w:top w:val="none" w:sz="0" w:space="0" w:color="auto"/>
        <w:left w:val="none" w:sz="0" w:space="0" w:color="auto"/>
        <w:bottom w:val="none" w:sz="0" w:space="0" w:color="auto"/>
        <w:right w:val="none" w:sz="0" w:space="0" w:color="auto"/>
      </w:divBdr>
    </w:div>
    <w:div w:id="514148887">
      <w:bodyDiv w:val="1"/>
      <w:marLeft w:val="0"/>
      <w:marRight w:val="0"/>
      <w:marTop w:val="0"/>
      <w:marBottom w:val="0"/>
      <w:divBdr>
        <w:top w:val="none" w:sz="0" w:space="0" w:color="auto"/>
        <w:left w:val="none" w:sz="0" w:space="0" w:color="auto"/>
        <w:bottom w:val="none" w:sz="0" w:space="0" w:color="auto"/>
        <w:right w:val="none" w:sz="0" w:space="0" w:color="auto"/>
      </w:divBdr>
    </w:div>
    <w:div w:id="551884762">
      <w:bodyDiv w:val="1"/>
      <w:marLeft w:val="0"/>
      <w:marRight w:val="0"/>
      <w:marTop w:val="0"/>
      <w:marBottom w:val="0"/>
      <w:divBdr>
        <w:top w:val="none" w:sz="0" w:space="0" w:color="auto"/>
        <w:left w:val="none" w:sz="0" w:space="0" w:color="auto"/>
        <w:bottom w:val="none" w:sz="0" w:space="0" w:color="auto"/>
        <w:right w:val="none" w:sz="0" w:space="0" w:color="auto"/>
      </w:divBdr>
    </w:div>
    <w:div w:id="561789105">
      <w:bodyDiv w:val="1"/>
      <w:marLeft w:val="0"/>
      <w:marRight w:val="0"/>
      <w:marTop w:val="0"/>
      <w:marBottom w:val="0"/>
      <w:divBdr>
        <w:top w:val="none" w:sz="0" w:space="0" w:color="auto"/>
        <w:left w:val="none" w:sz="0" w:space="0" w:color="auto"/>
        <w:bottom w:val="none" w:sz="0" w:space="0" w:color="auto"/>
        <w:right w:val="none" w:sz="0" w:space="0" w:color="auto"/>
      </w:divBdr>
    </w:div>
    <w:div w:id="617759876">
      <w:bodyDiv w:val="1"/>
      <w:marLeft w:val="0"/>
      <w:marRight w:val="0"/>
      <w:marTop w:val="0"/>
      <w:marBottom w:val="0"/>
      <w:divBdr>
        <w:top w:val="none" w:sz="0" w:space="0" w:color="auto"/>
        <w:left w:val="none" w:sz="0" w:space="0" w:color="auto"/>
        <w:bottom w:val="none" w:sz="0" w:space="0" w:color="auto"/>
        <w:right w:val="none" w:sz="0" w:space="0" w:color="auto"/>
      </w:divBdr>
    </w:div>
    <w:div w:id="630020981">
      <w:bodyDiv w:val="1"/>
      <w:marLeft w:val="0"/>
      <w:marRight w:val="0"/>
      <w:marTop w:val="0"/>
      <w:marBottom w:val="0"/>
      <w:divBdr>
        <w:top w:val="none" w:sz="0" w:space="0" w:color="auto"/>
        <w:left w:val="none" w:sz="0" w:space="0" w:color="auto"/>
        <w:bottom w:val="none" w:sz="0" w:space="0" w:color="auto"/>
        <w:right w:val="none" w:sz="0" w:space="0" w:color="auto"/>
      </w:divBdr>
    </w:div>
    <w:div w:id="636839993">
      <w:bodyDiv w:val="1"/>
      <w:marLeft w:val="0"/>
      <w:marRight w:val="0"/>
      <w:marTop w:val="0"/>
      <w:marBottom w:val="0"/>
      <w:divBdr>
        <w:top w:val="none" w:sz="0" w:space="0" w:color="auto"/>
        <w:left w:val="none" w:sz="0" w:space="0" w:color="auto"/>
        <w:bottom w:val="none" w:sz="0" w:space="0" w:color="auto"/>
        <w:right w:val="none" w:sz="0" w:space="0" w:color="auto"/>
      </w:divBdr>
    </w:div>
    <w:div w:id="636960398">
      <w:bodyDiv w:val="1"/>
      <w:marLeft w:val="0"/>
      <w:marRight w:val="0"/>
      <w:marTop w:val="0"/>
      <w:marBottom w:val="0"/>
      <w:divBdr>
        <w:top w:val="none" w:sz="0" w:space="0" w:color="auto"/>
        <w:left w:val="none" w:sz="0" w:space="0" w:color="auto"/>
        <w:bottom w:val="none" w:sz="0" w:space="0" w:color="auto"/>
        <w:right w:val="none" w:sz="0" w:space="0" w:color="auto"/>
      </w:divBdr>
    </w:div>
    <w:div w:id="654603034">
      <w:bodyDiv w:val="1"/>
      <w:marLeft w:val="0"/>
      <w:marRight w:val="0"/>
      <w:marTop w:val="0"/>
      <w:marBottom w:val="0"/>
      <w:divBdr>
        <w:top w:val="none" w:sz="0" w:space="0" w:color="auto"/>
        <w:left w:val="none" w:sz="0" w:space="0" w:color="auto"/>
        <w:bottom w:val="none" w:sz="0" w:space="0" w:color="auto"/>
        <w:right w:val="none" w:sz="0" w:space="0" w:color="auto"/>
      </w:divBdr>
    </w:div>
    <w:div w:id="661205181">
      <w:bodyDiv w:val="1"/>
      <w:marLeft w:val="0"/>
      <w:marRight w:val="0"/>
      <w:marTop w:val="0"/>
      <w:marBottom w:val="0"/>
      <w:divBdr>
        <w:top w:val="none" w:sz="0" w:space="0" w:color="auto"/>
        <w:left w:val="none" w:sz="0" w:space="0" w:color="auto"/>
        <w:bottom w:val="none" w:sz="0" w:space="0" w:color="auto"/>
        <w:right w:val="none" w:sz="0" w:space="0" w:color="auto"/>
      </w:divBdr>
    </w:div>
    <w:div w:id="673071188">
      <w:bodyDiv w:val="1"/>
      <w:marLeft w:val="0"/>
      <w:marRight w:val="0"/>
      <w:marTop w:val="0"/>
      <w:marBottom w:val="0"/>
      <w:divBdr>
        <w:top w:val="none" w:sz="0" w:space="0" w:color="auto"/>
        <w:left w:val="none" w:sz="0" w:space="0" w:color="auto"/>
        <w:bottom w:val="none" w:sz="0" w:space="0" w:color="auto"/>
        <w:right w:val="none" w:sz="0" w:space="0" w:color="auto"/>
      </w:divBdr>
    </w:div>
    <w:div w:id="683703886">
      <w:bodyDiv w:val="1"/>
      <w:marLeft w:val="0"/>
      <w:marRight w:val="0"/>
      <w:marTop w:val="0"/>
      <w:marBottom w:val="0"/>
      <w:divBdr>
        <w:top w:val="none" w:sz="0" w:space="0" w:color="auto"/>
        <w:left w:val="none" w:sz="0" w:space="0" w:color="auto"/>
        <w:bottom w:val="none" w:sz="0" w:space="0" w:color="auto"/>
        <w:right w:val="none" w:sz="0" w:space="0" w:color="auto"/>
      </w:divBdr>
    </w:div>
    <w:div w:id="716128078">
      <w:bodyDiv w:val="1"/>
      <w:marLeft w:val="0"/>
      <w:marRight w:val="0"/>
      <w:marTop w:val="0"/>
      <w:marBottom w:val="0"/>
      <w:divBdr>
        <w:top w:val="none" w:sz="0" w:space="0" w:color="auto"/>
        <w:left w:val="none" w:sz="0" w:space="0" w:color="auto"/>
        <w:bottom w:val="none" w:sz="0" w:space="0" w:color="auto"/>
        <w:right w:val="none" w:sz="0" w:space="0" w:color="auto"/>
      </w:divBdr>
    </w:div>
    <w:div w:id="730151922">
      <w:bodyDiv w:val="1"/>
      <w:marLeft w:val="0"/>
      <w:marRight w:val="0"/>
      <w:marTop w:val="0"/>
      <w:marBottom w:val="0"/>
      <w:divBdr>
        <w:top w:val="none" w:sz="0" w:space="0" w:color="auto"/>
        <w:left w:val="none" w:sz="0" w:space="0" w:color="auto"/>
        <w:bottom w:val="none" w:sz="0" w:space="0" w:color="auto"/>
        <w:right w:val="none" w:sz="0" w:space="0" w:color="auto"/>
      </w:divBdr>
    </w:div>
    <w:div w:id="774906708">
      <w:bodyDiv w:val="1"/>
      <w:marLeft w:val="0"/>
      <w:marRight w:val="0"/>
      <w:marTop w:val="0"/>
      <w:marBottom w:val="0"/>
      <w:divBdr>
        <w:top w:val="none" w:sz="0" w:space="0" w:color="auto"/>
        <w:left w:val="none" w:sz="0" w:space="0" w:color="auto"/>
        <w:bottom w:val="none" w:sz="0" w:space="0" w:color="auto"/>
        <w:right w:val="none" w:sz="0" w:space="0" w:color="auto"/>
      </w:divBdr>
    </w:div>
    <w:div w:id="784546246">
      <w:bodyDiv w:val="1"/>
      <w:marLeft w:val="0"/>
      <w:marRight w:val="0"/>
      <w:marTop w:val="0"/>
      <w:marBottom w:val="0"/>
      <w:divBdr>
        <w:top w:val="none" w:sz="0" w:space="0" w:color="auto"/>
        <w:left w:val="none" w:sz="0" w:space="0" w:color="auto"/>
        <w:bottom w:val="none" w:sz="0" w:space="0" w:color="auto"/>
        <w:right w:val="none" w:sz="0" w:space="0" w:color="auto"/>
      </w:divBdr>
    </w:div>
    <w:div w:id="785779352">
      <w:bodyDiv w:val="1"/>
      <w:marLeft w:val="0"/>
      <w:marRight w:val="0"/>
      <w:marTop w:val="0"/>
      <w:marBottom w:val="0"/>
      <w:divBdr>
        <w:top w:val="none" w:sz="0" w:space="0" w:color="auto"/>
        <w:left w:val="none" w:sz="0" w:space="0" w:color="auto"/>
        <w:bottom w:val="none" w:sz="0" w:space="0" w:color="auto"/>
        <w:right w:val="none" w:sz="0" w:space="0" w:color="auto"/>
      </w:divBdr>
    </w:div>
    <w:div w:id="792558457">
      <w:bodyDiv w:val="1"/>
      <w:marLeft w:val="0"/>
      <w:marRight w:val="0"/>
      <w:marTop w:val="0"/>
      <w:marBottom w:val="0"/>
      <w:divBdr>
        <w:top w:val="none" w:sz="0" w:space="0" w:color="auto"/>
        <w:left w:val="none" w:sz="0" w:space="0" w:color="auto"/>
        <w:bottom w:val="none" w:sz="0" w:space="0" w:color="auto"/>
        <w:right w:val="none" w:sz="0" w:space="0" w:color="auto"/>
      </w:divBdr>
    </w:div>
    <w:div w:id="803817570">
      <w:bodyDiv w:val="1"/>
      <w:marLeft w:val="0"/>
      <w:marRight w:val="0"/>
      <w:marTop w:val="0"/>
      <w:marBottom w:val="0"/>
      <w:divBdr>
        <w:top w:val="none" w:sz="0" w:space="0" w:color="auto"/>
        <w:left w:val="none" w:sz="0" w:space="0" w:color="auto"/>
        <w:bottom w:val="none" w:sz="0" w:space="0" w:color="auto"/>
        <w:right w:val="none" w:sz="0" w:space="0" w:color="auto"/>
      </w:divBdr>
    </w:div>
    <w:div w:id="856192228">
      <w:bodyDiv w:val="1"/>
      <w:marLeft w:val="0"/>
      <w:marRight w:val="0"/>
      <w:marTop w:val="0"/>
      <w:marBottom w:val="0"/>
      <w:divBdr>
        <w:top w:val="none" w:sz="0" w:space="0" w:color="auto"/>
        <w:left w:val="none" w:sz="0" w:space="0" w:color="auto"/>
        <w:bottom w:val="none" w:sz="0" w:space="0" w:color="auto"/>
        <w:right w:val="none" w:sz="0" w:space="0" w:color="auto"/>
      </w:divBdr>
      <w:divsChild>
        <w:div w:id="1435243906">
          <w:marLeft w:val="0"/>
          <w:marRight w:val="0"/>
          <w:marTop w:val="0"/>
          <w:marBottom w:val="0"/>
          <w:divBdr>
            <w:top w:val="none" w:sz="0" w:space="0" w:color="auto"/>
            <w:left w:val="none" w:sz="0" w:space="0" w:color="auto"/>
            <w:bottom w:val="none" w:sz="0" w:space="0" w:color="auto"/>
            <w:right w:val="none" w:sz="0" w:space="0" w:color="auto"/>
          </w:divBdr>
          <w:divsChild>
            <w:div w:id="739598071">
              <w:marLeft w:val="0"/>
              <w:marRight w:val="0"/>
              <w:marTop w:val="0"/>
              <w:marBottom w:val="0"/>
              <w:divBdr>
                <w:top w:val="none" w:sz="0" w:space="0" w:color="auto"/>
                <w:left w:val="none" w:sz="0" w:space="0" w:color="auto"/>
                <w:bottom w:val="none" w:sz="0" w:space="0" w:color="auto"/>
                <w:right w:val="none" w:sz="0" w:space="0" w:color="auto"/>
              </w:divBdr>
              <w:divsChild>
                <w:div w:id="145517310">
                  <w:marLeft w:val="0"/>
                  <w:marRight w:val="0"/>
                  <w:marTop w:val="0"/>
                  <w:marBottom w:val="0"/>
                  <w:divBdr>
                    <w:top w:val="none" w:sz="0" w:space="0" w:color="auto"/>
                    <w:left w:val="none" w:sz="0" w:space="0" w:color="auto"/>
                    <w:bottom w:val="none" w:sz="0" w:space="0" w:color="auto"/>
                    <w:right w:val="none" w:sz="0" w:space="0" w:color="auto"/>
                  </w:divBdr>
                  <w:divsChild>
                    <w:div w:id="1984768720">
                      <w:marLeft w:val="0"/>
                      <w:marRight w:val="0"/>
                      <w:marTop w:val="0"/>
                      <w:marBottom w:val="0"/>
                      <w:divBdr>
                        <w:top w:val="none" w:sz="0" w:space="0" w:color="auto"/>
                        <w:left w:val="none" w:sz="0" w:space="0" w:color="auto"/>
                        <w:bottom w:val="none" w:sz="0" w:space="0" w:color="auto"/>
                        <w:right w:val="none" w:sz="0" w:space="0" w:color="auto"/>
                      </w:divBdr>
                      <w:divsChild>
                        <w:div w:id="1867863617">
                          <w:marLeft w:val="0"/>
                          <w:marRight w:val="0"/>
                          <w:marTop w:val="0"/>
                          <w:marBottom w:val="0"/>
                          <w:divBdr>
                            <w:top w:val="none" w:sz="0" w:space="0" w:color="auto"/>
                            <w:left w:val="none" w:sz="0" w:space="0" w:color="auto"/>
                            <w:bottom w:val="none" w:sz="0" w:space="0" w:color="auto"/>
                            <w:right w:val="none" w:sz="0" w:space="0" w:color="auto"/>
                          </w:divBdr>
                          <w:divsChild>
                            <w:div w:id="10073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60535">
      <w:bodyDiv w:val="1"/>
      <w:marLeft w:val="0"/>
      <w:marRight w:val="0"/>
      <w:marTop w:val="0"/>
      <w:marBottom w:val="0"/>
      <w:divBdr>
        <w:top w:val="none" w:sz="0" w:space="0" w:color="auto"/>
        <w:left w:val="none" w:sz="0" w:space="0" w:color="auto"/>
        <w:bottom w:val="none" w:sz="0" w:space="0" w:color="auto"/>
        <w:right w:val="none" w:sz="0" w:space="0" w:color="auto"/>
      </w:divBdr>
    </w:div>
    <w:div w:id="891691003">
      <w:bodyDiv w:val="1"/>
      <w:marLeft w:val="0"/>
      <w:marRight w:val="0"/>
      <w:marTop w:val="0"/>
      <w:marBottom w:val="0"/>
      <w:divBdr>
        <w:top w:val="none" w:sz="0" w:space="0" w:color="auto"/>
        <w:left w:val="none" w:sz="0" w:space="0" w:color="auto"/>
        <w:bottom w:val="none" w:sz="0" w:space="0" w:color="auto"/>
        <w:right w:val="none" w:sz="0" w:space="0" w:color="auto"/>
      </w:divBdr>
      <w:divsChild>
        <w:div w:id="1362586619">
          <w:marLeft w:val="0"/>
          <w:marRight w:val="0"/>
          <w:marTop w:val="0"/>
          <w:marBottom w:val="0"/>
          <w:divBdr>
            <w:top w:val="none" w:sz="0" w:space="0" w:color="auto"/>
            <w:left w:val="none" w:sz="0" w:space="0" w:color="auto"/>
            <w:bottom w:val="none" w:sz="0" w:space="0" w:color="auto"/>
            <w:right w:val="none" w:sz="0" w:space="0" w:color="auto"/>
          </w:divBdr>
          <w:divsChild>
            <w:div w:id="338168197">
              <w:marLeft w:val="0"/>
              <w:marRight w:val="0"/>
              <w:marTop w:val="0"/>
              <w:marBottom w:val="0"/>
              <w:divBdr>
                <w:top w:val="none" w:sz="0" w:space="0" w:color="auto"/>
                <w:left w:val="none" w:sz="0" w:space="0" w:color="auto"/>
                <w:bottom w:val="none" w:sz="0" w:space="0" w:color="auto"/>
                <w:right w:val="none" w:sz="0" w:space="0" w:color="auto"/>
              </w:divBdr>
              <w:divsChild>
                <w:div w:id="15508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6036">
      <w:bodyDiv w:val="1"/>
      <w:marLeft w:val="0"/>
      <w:marRight w:val="0"/>
      <w:marTop w:val="0"/>
      <w:marBottom w:val="0"/>
      <w:divBdr>
        <w:top w:val="none" w:sz="0" w:space="0" w:color="auto"/>
        <w:left w:val="none" w:sz="0" w:space="0" w:color="auto"/>
        <w:bottom w:val="none" w:sz="0" w:space="0" w:color="auto"/>
        <w:right w:val="none" w:sz="0" w:space="0" w:color="auto"/>
      </w:divBdr>
    </w:div>
    <w:div w:id="952632797">
      <w:marLeft w:val="0"/>
      <w:marRight w:val="0"/>
      <w:marTop w:val="0"/>
      <w:marBottom w:val="0"/>
      <w:divBdr>
        <w:top w:val="none" w:sz="0" w:space="0" w:color="auto"/>
        <w:left w:val="none" w:sz="0" w:space="0" w:color="auto"/>
        <w:bottom w:val="none" w:sz="0" w:space="0" w:color="auto"/>
        <w:right w:val="none" w:sz="0" w:space="0" w:color="auto"/>
      </w:divBdr>
    </w:div>
    <w:div w:id="952632800">
      <w:marLeft w:val="0"/>
      <w:marRight w:val="0"/>
      <w:marTop w:val="0"/>
      <w:marBottom w:val="0"/>
      <w:divBdr>
        <w:top w:val="none" w:sz="0" w:space="0" w:color="auto"/>
        <w:left w:val="none" w:sz="0" w:space="0" w:color="auto"/>
        <w:bottom w:val="none" w:sz="0" w:space="0" w:color="auto"/>
        <w:right w:val="none" w:sz="0" w:space="0" w:color="auto"/>
      </w:divBdr>
      <w:divsChild>
        <w:div w:id="952632820">
          <w:marLeft w:val="0"/>
          <w:marRight w:val="0"/>
          <w:marTop w:val="0"/>
          <w:marBottom w:val="0"/>
          <w:divBdr>
            <w:top w:val="none" w:sz="0" w:space="0" w:color="auto"/>
            <w:left w:val="none" w:sz="0" w:space="0" w:color="auto"/>
            <w:bottom w:val="none" w:sz="0" w:space="0" w:color="auto"/>
            <w:right w:val="none" w:sz="0" w:space="0" w:color="auto"/>
          </w:divBdr>
          <w:divsChild>
            <w:div w:id="952632805">
              <w:marLeft w:val="0"/>
              <w:marRight w:val="0"/>
              <w:marTop w:val="0"/>
              <w:marBottom w:val="0"/>
              <w:divBdr>
                <w:top w:val="none" w:sz="0" w:space="0" w:color="auto"/>
                <w:left w:val="none" w:sz="0" w:space="0" w:color="auto"/>
                <w:bottom w:val="none" w:sz="0" w:space="0" w:color="auto"/>
                <w:right w:val="none" w:sz="0" w:space="0" w:color="auto"/>
              </w:divBdr>
              <w:divsChild>
                <w:div w:id="952632799">
                  <w:marLeft w:val="0"/>
                  <w:marRight w:val="0"/>
                  <w:marTop w:val="0"/>
                  <w:marBottom w:val="0"/>
                  <w:divBdr>
                    <w:top w:val="none" w:sz="0" w:space="0" w:color="auto"/>
                    <w:left w:val="none" w:sz="0" w:space="0" w:color="auto"/>
                    <w:bottom w:val="none" w:sz="0" w:space="0" w:color="auto"/>
                    <w:right w:val="none" w:sz="0" w:space="0" w:color="auto"/>
                  </w:divBdr>
                </w:div>
                <w:div w:id="952632812">
                  <w:marLeft w:val="0"/>
                  <w:marRight w:val="0"/>
                  <w:marTop w:val="0"/>
                  <w:marBottom w:val="0"/>
                  <w:divBdr>
                    <w:top w:val="none" w:sz="0" w:space="0" w:color="auto"/>
                    <w:left w:val="none" w:sz="0" w:space="0" w:color="auto"/>
                    <w:bottom w:val="none" w:sz="0" w:space="0" w:color="auto"/>
                    <w:right w:val="none" w:sz="0" w:space="0" w:color="auto"/>
                  </w:divBdr>
                </w:div>
                <w:div w:id="952632813">
                  <w:marLeft w:val="0"/>
                  <w:marRight w:val="0"/>
                  <w:marTop w:val="0"/>
                  <w:marBottom w:val="0"/>
                  <w:divBdr>
                    <w:top w:val="none" w:sz="0" w:space="0" w:color="auto"/>
                    <w:left w:val="none" w:sz="0" w:space="0" w:color="auto"/>
                    <w:bottom w:val="none" w:sz="0" w:space="0" w:color="auto"/>
                    <w:right w:val="none" w:sz="0" w:space="0" w:color="auto"/>
                  </w:divBdr>
                </w:div>
                <w:div w:id="952632815">
                  <w:marLeft w:val="0"/>
                  <w:marRight w:val="0"/>
                  <w:marTop w:val="0"/>
                  <w:marBottom w:val="0"/>
                  <w:divBdr>
                    <w:top w:val="none" w:sz="0" w:space="0" w:color="auto"/>
                    <w:left w:val="none" w:sz="0" w:space="0" w:color="auto"/>
                    <w:bottom w:val="none" w:sz="0" w:space="0" w:color="auto"/>
                    <w:right w:val="none" w:sz="0" w:space="0" w:color="auto"/>
                  </w:divBdr>
                </w:div>
                <w:div w:id="952632819">
                  <w:marLeft w:val="0"/>
                  <w:marRight w:val="0"/>
                  <w:marTop w:val="0"/>
                  <w:marBottom w:val="0"/>
                  <w:divBdr>
                    <w:top w:val="none" w:sz="0" w:space="0" w:color="auto"/>
                    <w:left w:val="none" w:sz="0" w:space="0" w:color="auto"/>
                    <w:bottom w:val="none" w:sz="0" w:space="0" w:color="auto"/>
                    <w:right w:val="none" w:sz="0" w:space="0" w:color="auto"/>
                  </w:divBdr>
                </w:div>
                <w:div w:id="952632822">
                  <w:marLeft w:val="0"/>
                  <w:marRight w:val="0"/>
                  <w:marTop w:val="0"/>
                  <w:marBottom w:val="0"/>
                  <w:divBdr>
                    <w:top w:val="none" w:sz="0" w:space="0" w:color="auto"/>
                    <w:left w:val="none" w:sz="0" w:space="0" w:color="auto"/>
                    <w:bottom w:val="none" w:sz="0" w:space="0" w:color="auto"/>
                    <w:right w:val="none" w:sz="0" w:space="0" w:color="auto"/>
                  </w:divBdr>
                </w:div>
                <w:div w:id="952632824">
                  <w:marLeft w:val="0"/>
                  <w:marRight w:val="0"/>
                  <w:marTop w:val="0"/>
                  <w:marBottom w:val="0"/>
                  <w:divBdr>
                    <w:top w:val="none" w:sz="0" w:space="0" w:color="auto"/>
                    <w:left w:val="none" w:sz="0" w:space="0" w:color="auto"/>
                    <w:bottom w:val="none" w:sz="0" w:space="0" w:color="auto"/>
                    <w:right w:val="none" w:sz="0" w:space="0" w:color="auto"/>
                  </w:divBdr>
                </w:div>
                <w:div w:id="952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1">
      <w:marLeft w:val="0"/>
      <w:marRight w:val="0"/>
      <w:marTop w:val="0"/>
      <w:marBottom w:val="0"/>
      <w:divBdr>
        <w:top w:val="none" w:sz="0" w:space="0" w:color="auto"/>
        <w:left w:val="none" w:sz="0" w:space="0" w:color="auto"/>
        <w:bottom w:val="none" w:sz="0" w:space="0" w:color="auto"/>
        <w:right w:val="none" w:sz="0" w:space="0" w:color="auto"/>
      </w:divBdr>
      <w:divsChild>
        <w:div w:id="952632811">
          <w:marLeft w:val="0"/>
          <w:marRight w:val="0"/>
          <w:marTop w:val="0"/>
          <w:marBottom w:val="0"/>
          <w:divBdr>
            <w:top w:val="none" w:sz="0" w:space="0" w:color="auto"/>
            <w:left w:val="none" w:sz="0" w:space="0" w:color="auto"/>
            <w:bottom w:val="none" w:sz="0" w:space="0" w:color="auto"/>
            <w:right w:val="none" w:sz="0" w:space="0" w:color="auto"/>
          </w:divBdr>
        </w:div>
      </w:divsChild>
    </w:div>
    <w:div w:id="952632804">
      <w:marLeft w:val="0"/>
      <w:marRight w:val="0"/>
      <w:marTop w:val="0"/>
      <w:marBottom w:val="0"/>
      <w:divBdr>
        <w:top w:val="none" w:sz="0" w:space="0" w:color="auto"/>
        <w:left w:val="none" w:sz="0" w:space="0" w:color="auto"/>
        <w:bottom w:val="none" w:sz="0" w:space="0" w:color="auto"/>
        <w:right w:val="none" w:sz="0" w:space="0" w:color="auto"/>
      </w:divBdr>
      <w:divsChild>
        <w:div w:id="952632821">
          <w:marLeft w:val="0"/>
          <w:marRight w:val="0"/>
          <w:marTop w:val="0"/>
          <w:marBottom w:val="0"/>
          <w:divBdr>
            <w:top w:val="none" w:sz="0" w:space="0" w:color="auto"/>
            <w:left w:val="none" w:sz="0" w:space="0" w:color="auto"/>
            <w:bottom w:val="none" w:sz="0" w:space="0" w:color="auto"/>
            <w:right w:val="none" w:sz="0" w:space="0" w:color="auto"/>
          </w:divBdr>
        </w:div>
      </w:divsChild>
    </w:div>
    <w:div w:id="952632806">
      <w:marLeft w:val="0"/>
      <w:marRight w:val="0"/>
      <w:marTop w:val="0"/>
      <w:marBottom w:val="0"/>
      <w:divBdr>
        <w:top w:val="none" w:sz="0" w:space="0" w:color="auto"/>
        <w:left w:val="none" w:sz="0" w:space="0" w:color="auto"/>
        <w:bottom w:val="none" w:sz="0" w:space="0" w:color="auto"/>
        <w:right w:val="none" w:sz="0" w:space="0" w:color="auto"/>
      </w:divBdr>
      <w:divsChild>
        <w:div w:id="952632798">
          <w:marLeft w:val="0"/>
          <w:marRight w:val="0"/>
          <w:marTop w:val="0"/>
          <w:marBottom w:val="0"/>
          <w:divBdr>
            <w:top w:val="none" w:sz="0" w:space="0" w:color="auto"/>
            <w:left w:val="none" w:sz="0" w:space="0" w:color="auto"/>
            <w:bottom w:val="none" w:sz="0" w:space="0" w:color="auto"/>
            <w:right w:val="none" w:sz="0" w:space="0" w:color="auto"/>
          </w:divBdr>
          <w:divsChild>
            <w:div w:id="952632810">
              <w:marLeft w:val="0"/>
              <w:marRight w:val="0"/>
              <w:marTop w:val="0"/>
              <w:marBottom w:val="0"/>
              <w:divBdr>
                <w:top w:val="none" w:sz="0" w:space="0" w:color="auto"/>
                <w:left w:val="none" w:sz="0" w:space="0" w:color="auto"/>
                <w:bottom w:val="none" w:sz="0" w:space="0" w:color="auto"/>
                <w:right w:val="none" w:sz="0" w:space="0" w:color="auto"/>
              </w:divBdr>
              <w:divsChild>
                <w:div w:id="952632816">
                  <w:marLeft w:val="0"/>
                  <w:marRight w:val="0"/>
                  <w:marTop w:val="0"/>
                  <w:marBottom w:val="0"/>
                  <w:divBdr>
                    <w:top w:val="none" w:sz="0" w:space="0" w:color="auto"/>
                    <w:left w:val="none" w:sz="0" w:space="0" w:color="auto"/>
                    <w:bottom w:val="none" w:sz="0" w:space="0" w:color="auto"/>
                    <w:right w:val="none" w:sz="0" w:space="0" w:color="auto"/>
                  </w:divBdr>
                </w:div>
                <w:div w:id="952632818">
                  <w:marLeft w:val="0"/>
                  <w:marRight w:val="0"/>
                  <w:marTop w:val="0"/>
                  <w:marBottom w:val="0"/>
                  <w:divBdr>
                    <w:top w:val="none" w:sz="0" w:space="0" w:color="auto"/>
                    <w:left w:val="none" w:sz="0" w:space="0" w:color="auto"/>
                    <w:bottom w:val="none" w:sz="0" w:space="0" w:color="auto"/>
                    <w:right w:val="none" w:sz="0" w:space="0" w:color="auto"/>
                  </w:divBdr>
                </w:div>
                <w:div w:id="952632827">
                  <w:marLeft w:val="0"/>
                  <w:marRight w:val="0"/>
                  <w:marTop w:val="0"/>
                  <w:marBottom w:val="0"/>
                  <w:divBdr>
                    <w:top w:val="none" w:sz="0" w:space="0" w:color="auto"/>
                    <w:left w:val="none" w:sz="0" w:space="0" w:color="auto"/>
                    <w:bottom w:val="none" w:sz="0" w:space="0" w:color="auto"/>
                    <w:right w:val="none" w:sz="0" w:space="0" w:color="auto"/>
                  </w:divBdr>
                </w:div>
                <w:div w:id="952632828">
                  <w:marLeft w:val="0"/>
                  <w:marRight w:val="0"/>
                  <w:marTop w:val="0"/>
                  <w:marBottom w:val="0"/>
                  <w:divBdr>
                    <w:top w:val="none" w:sz="0" w:space="0" w:color="auto"/>
                    <w:left w:val="none" w:sz="0" w:space="0" w:color="auto"/>
                    <w:bottom w:val="none" w:sz="0" w:space="0" w:color="auto"/>
                    <w:right w:val="none" w:sz="0" w:space="0" w:color="auto"/>
                  </w:divBdr>
                </w:div>
                <w:div w:id="952632829">
                  <w:marLeft w:val="0"/>
                  <w:marRight w:val="0"/>
                  <w:marTop w:val="0"/>
                  <w:marBottom w:val="0"/>
                  <w:divBdr>
                    <w:top w:val="none" w:sz="0" w:space="0" w:color="auto"/>
                    <w:left w:val="none" w:sz="0" w:space="0" w:color="auto"/>
                    <w:bottom w:val="none" w:sz="0" w:space="0" w:color="auto"/>
                    <w:right w:val="none" w:sz="0" w:space="0" w:color="auto"/>
                  </w:divBdr>
                </w:div>
                <w:div w:id="952632830">
                  <w:marLeft w:val="0"/>
                  <w:marRight w:val="0"/>
                  <w:marTop w:val="0"/>
                  <w:marBottom w:val="0"/>
                  <w:divBdr>
                    <w:top w:val="none" w:sz="0" w:space="0" w:color="auto"/>
                    <w:left w:val="none" w:sz="0" w:space="0" w:color="auto"/>
                    <w:bottom w:val="none" w:sz="0" w:space="0" w:color="auto"/>
                    <w:right w:val="none" w:sz="0" w:space="0" w:color="auto"/>
                  </w:divBdr>
                </w:div>
                <w:div w:id="952632832">
                  <w:marLeft w:val="0"/>
                  <w:marRight w:val="0"/>
                  <w:marTop w:val="0"/>
                  <w:marBottom w:val="0"/>
                  <w:divBdr>
                    <w:top w:val="none" w:sz="0" w:space="0" w:color="auto"/>
                    <w:left w:val="none" w:sz="0" w:space="0" w:color="auto"/>
                    <w:bottom w:val="none" w:sz="0" w:space="0" w:color="auto"/>
                    <w:right w:val="none" w:sz="0" w:space="0" w:color="auto"/>
                  </w:divBdr>
                </w:div>
                <w:div w:id="952632833">
                  <w:marLeft w:val="0"/>
                  <w:marRight w:val="0"/>
                  <w:marTop w:val="0"/>
                  <w:marBottom w:val="0"/>
                  <w:divBdr>
                    <w:top w:val="none" w:sz="0" w:space="0" w:color="auto"/>
                    <w:left w:val="none" w:sz="0" w:space="0" w:color="auto"/>
                    <w:bottom w:val="none" w:sz="0" w:space="0" w:color="auto"/>
                    <w:right w:val="none" w:sz="0" w:space="0" w:color="auto"/>
                  </w:divBdr>
                </w:div>
                <w:div w:id="9526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7">
      <w:marLeft w:val="0"/>
      <w:marRight w:val="0"/>
      <w:marTop w:val="0"/>
      <w:marBottom w:val="0"/>
      <w:divBdr>
        <w:top w:val="none" w:sz="0" w:space="0" w:color="auto"/>
        <w:left w:val="none" w:sz="0" w:space="0" w:color="auto"/>
        <w:bottom w:val="none" w:sz="0" w:space="0" w:color="auto"/>
        <w:right w:val="none" w:sz="0" w:space="0" w:color="auto"/>
      </w:divBdr>
    </w:div>
    <w:div w:id="952632808">
      <w:marLeft w:val="0"/>
      <w:marRight w:val="0"/>
      <w:marTop w:val="0"/>
      <w:marBottom w:val="0"/>
      <w:divBdr>
        <w:top w:val="none" w:sz="0" w:space="0" w:color="auto"/>
        <w:left w:val="none" w:sz="0" w:space="0" w:color="auto"/>
        <w:bottom w:val="none" w:sz="0" w:space="0" w:color="auto"/>
        <w:right w:val="none" w:sz="0" w:space="0" w:color="auto"/>
      </w:divBdr>
      <w:divsChild>
        <w:div w:id="952632802">
          <w:marLeft w:val="0"/>
          <w:marRight w:val="0"/>
          <w:marTop w:val="0"/>
          <w:marBottom w:val="0"/>
          <w:divBdr>
            <w:top w:val="none" w:sz="0" w:space="0" w:color="auto"/>
            <w:left w:val="none" w:sz="0" w:space="0" w:color="auto"/>
            <w:bottom w:val="none" w:sz="0" w:space="0" w:color="auto"/>
            <w:right w:val="none" w:sz="0" w:space="0" w:color="auto"/>
          </w:divBdr>
        </w:div>
      </w:divsChild>
    </w:div>
    <w:div w:id="952632809">
      <w:marLeft w:val="0"/>
      <w:marRight w:val="0"/>
      <w:marTop w:val="0"/>
      <w:marBottom w:val="0"/>
      <w:divBdr>
        <w:top w:val="none" w:sz="0" w:space="0" w:color="auto"/>
        <w:left w:val="none" w:sz="0" w:space="0" w:color="auto"/>
        <w:bottom w:val="none" w:sz="0" w:space="0" w:color="auto"/>
        <w:right w:val="none" w:sz="0" w:space="0" w:color="auto"/>
      </w:divBdr>
      <w:divsChild>
        <w:div w:id="952632823">
          <w:marLeft w:val="0"/>
          <w:marRight w:val="0"/>
          <w:marTop w:val="0"/>
          <w:marBottom w:val="0"/>
          <w:divBdr>
            <w:top w:val="none" w:sz="0" w:space="0" w:color="auto"/>
            <w:left w:val="none" w:sz="0" w:space="0" w:color="auto"/>
            <w:bottom w:val="none" w:sz="0" w:space="0" w:color="auto"/>
            <w:right w:val="none" w:sz="0" w:space="0" w:color="auto"/>
          </w:divBdr>
          <w:divsChild>
            <w:div w:id="952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2817">
      <w:marLeft w:val="0"/>
      <w:marRight w:val="0"/>
      <w:marTop w:val="0"/>
      <w:marBottom w:val="0"/>
      <w:divBdr>
        <w:top w:val="none" w:sz="0" w:space="0" w:color="auto"/>
        <w:left w:val="none" w:sz="0" w:space="0" w:color="auto"/>
        <w:bottom w:val="none" w:sz="0" w:space="0" w:color="auto"/>
        <w:right w:val="none" w:sz="0" w:space="0" w:color="auto"/>
      </w:divBdr>
      <w:divsChild>
        <w:div w:id="952632814">
          <w:marLeft w:val="0"/>
          <w:marRight w:val="0"/>
          <w:marTop w:val="0"/>
          <w:marBottom w:val="0"/>
          <w:divBdr>
            <w:top w:val="none" w:sz="0" w:space="0" w:color="auto"/>
            <w:left w:val="none" w:sz="0" w:space="0" w:color="auto"/>
            <w:bottom w:val="none" w:sz="0" w:space="0" w:color="auto"/>
            <w:right w:val="none" w:sz="0" w:space="0" w:color="auto"/>
          </w:divBdr>
        </w:div>
      </w:divsChild>
    </w:div>
    <w:div w:id="952632825">
      <w:marLeft w:val="0"/>
      <w:marRight w:val="0"/>
      <w:marTop w:val="0"/>
      <w:marBottom w:val="0"/>
      <w:divBdr>
        <w:top w:val="none" w:sz="0" w:space="0" w:color="auto"/>
        <w:left w:val="none" w:sz="0" w:space="0" w:color="auto"/>
        <w:bottom w:val="none" w:sz="0" w:space="0" w:color="auto"/>
        <w:right w:val="none" w:sz="0" w:space="0" w:color="auto"/>
      </w:divBdr>
      <w:divsChild>
        <w:div w:id="952632831">
          <w:marLeft w:val="0"/>
          <w:marRight w:val="0"/>
          <w:marTop w:val="0"/>
          <w:marBottom w:val="0"/>
          <w:divBdr>
            <w:top w:val="none" w:sz="0" w:space="0" w:color="auto"/>
            <w:left w:val="none" w:sz="0" w:space="0" w:color="auto"/>
            <w:bottom w:val="none" w:sz="0" w:space="0" w:color="auto"/>
            <w:right w:val="none" w:sz="0" w:space="0" w:color="auto"/>
          </w:divBdr>
        </w:div>
      </w:divsChild>
    </w:div>
    <w:div w:id="952632826">
      <w:marLeft w:val="0"/>
      <w:marRight w:val="0"/>
      <w:marTop w:val="0"/>
      <w:marBottom w:val="0"/>
      <w:divBdr>
        <w:top w:val="none" w:sz="0" w:space="0" w:color="auto"/>
        <w:left w:val="none" w:sz="0" w:space="0" w:color="auto"/>
        <w:bottom w:val="none" w:sz="0" w:space="0" w:color="auto"/>
        <w:right w:val="none" w:sz="0" w:space="0" w:color="auto"/>
      </w:divBdr>
    </w:div>
    <w:div w:id="975332669">
      <w:bodyDiv w:val="1"/>
      <w:marLeft w:val="0"/>
      <w:marRight w:val="0"/>
      <w:marTop w:val="0"/>
      <w:marBottom w:val="0"/>
      <w:divBdr>
        <w:top w:val="none" w:sz="0" w:space="0" w:color="auto"/>
        <w:left w:val="none" w:sz="0" w:space="0" w:color="auto"/>
        <w:bottom w:val="none" w:sz="0" w:space="0" w:color="auto"/>
        <w:right w:val="none" w:sz="0" w:space="0" w:color="auto"/>
      </w:divBdr>
    </w:div>
    <w:div w:id="977420293">
      <w:bodyDiv w:val="1"/>
      <w:marLeft w:val="0"/>
      <w:marRight w:val="0"/>
      <w:marTop w:val="0"/>
      <w:marBottom w:val="0"/>
      <w:divBdr>
        <w:top w:val="none" w:sz="0" w:space="0" w:color="auto"/>
        <w:left w:val="none" w:sz="0" w:space="0" w:color="auto"/>
        <w:bottom w:val="none" w:sz="0" w:space="0" w:color="auto"/>
        <w:right w:val="none" w:sz="0" w:space="0" w:color="auto"/>
      </w:divBdr>
    </w:div>
    <w:div w:id="978268639">
      <w:bodyDiv w:val="1"/>
      <w:marLeft w:val="0"/>
      <w:marRight w:val="0"/>
      <w:marTop w:val="0"/>
      <w:marBottom w:val="0"/>
      <w:divBdr>
        <w:top w:val="none" w:sz="0" w:space="0" w:color="auto"/>
        <w:left w:val="none" w:sz="0" w:space="0" w:color="auto"/>
        <w:bottom w:val="none" w:sz="0" w:space="0" w:color="auto"/>
        <w:right w:val="none" w:sz="0" w:space="0" w:color="auto"/>
      </w:divBdr>
    </w:div>
    <w:div w:id="978609601">
      <w:bodyDiv w:val="1"/>
      <w:marLeft w:val="0"/>
      <w:marRight w:val="0"/>
      <w:marTop w:val="0"/>
      <w:marBottom w:val="0"/>
      <w:divBdr>
        <w:top w:val="none" w:sz="0" w:space="0" w:color="auto"/>
        <w:left w:val="none" w:sz="0" w:space="0" w:color="auto"/>
        <w:bottom w:val="none" w:sz="0" w:space="0" w:color="auto"/>
        <w:right w:val="none" w:sz="0" w:space="0" w:color="auto"/>
      </w:divBdr>
    </w:div>
    <w:div w:id="983238257">
      <w:bodyDiv w:val="1"/>
      <w:marLeft w:val="0"/>
      <w:marRight w:val="0"/>
      <w:marTop w:val="0"/>
      <w:marBottom w:val="0"/>
      <w:divBdr>
        <w:top w:val="none" w:sz="0" w:space="0" w:color="auto"/>
        <w:left w:val="none" w:sz="0" w:space="0" w:color="auto"/>
        <w:bottom w:val="none" w:sz="0" w:space="0" w:color="auto"/>
        <w:right w:val="none" w:sz="0" w:space="0" w:color="auto"/>
      </w:divBdr>
    </w:div>
    <w:div w:id="985285713">
      <w:bodyDiv w:val="1"/>
      <w:marLeft w:val="0"/>
      <w:marRight w:val="0"/>
      <w:marTop w:val="0"/>
      <w:marBottom w:val="0"/>
      <w:divBdr>
        <w:top w:val="none" w:sz="0" w:space="0" w:color="auto"/>
        <w:left w:val="none" w:sz="0" w:space="0" w:color="auto"/>
        <w:bottom w:val="none" w:sz="0" w:space="0" w:color="auto"/>
        <w:right w:val="none" w:sz="0" w:space="0" w:color="auto"/>
      </w:divBdr>
    </w:div>
    <w:div w:id="998507486">
      <w:bodyDiv w:val="1"/>
      <w:marLeft w:val="0"/>
      <w:marRight w:val="0"/>
      <w:marTop w:val="0"/>
      <w:marBottom w:val="0"/>
      <w:divBdr>
        <w:top w:val="none" w:sz="0" w:space="0" w:color="auto"/>
        <w:left w:val="none" w:sz="0" w:space="0" w:color="auto"/>
        <w:bottom w:val="none" w:sz="0" w:space="0" w:color="auto"/>
        <w:right w:val="none" w:sz="0" w:space="0" w:color="auto"/>
      </w:divBdr>
    </w:div>
    <w:div w:id="1000087042">
      <w:bodyDiv w:val="1"/>
      <w:marLeft w:val="0"/>
      <w:marRight w:val="0"/>
      <w:marTop w:val="0"/>
      <w:marBottom w:val="0"/>
      <w:divBdr>
        <w:top w:val="none" w:sz="0" w:space="0" w:color="auto"/>
        <w:left w:val="none" w:sz="0" w:space="0" w:color="auto"/>
        <w:bottom w:val="none" w:sz="0" w:space="0" w:color="auto"/>
        <w:right w:val="none" w:sz="0" w:space="0" w:color="auto"/>
      </w:divBdr>
    </w:div>
    <w:div w:id="1024215242">
      <w:bodyDiv w:val="1"/>
      <w:marLeft w:val="0"/>
      <w:marRight w:val="0"/>
      <w:marTop w:val="0"/>
      <w:marBottom w:val="0"/>
      <w:divBdr>
        <w:top w:val="none" w:sz="0" w:space="0" w:color="auto"/>
        <w:left w:val="none" w:sz="0" w:space="0" w:color="auto"/>
        <w:bottom w:val="none" w:sz="0" w:space="0" w:color="auto"/>
        <w:right w:val="none" w:sz="0" w:space="0" w:color="auto"/>
      </w:divBdr>
    </w:div>
    <w:div w:id="1026904019">
      <w:bodyDiv w:val="1"/>
      <w:marLeft w:val="0"/>
      <w:marRight w:val="0"/>
      <w:marTop w:val="0"/>
      <w:marBottom w:val="0"/>
      <w:divBdr>
        <w:top w:val="none" w:sz="0" w:space="0" w:color="auto"/>
        <w:left w:val="none" w:sz="0" w:space="0" w:color="auto"/>
        <w:bottom w:val="none" w:sz="0" w:space="0" w:color="auto"/>
        <w:right w:val="none" w:sz="0" w:space="0" w:color="auto"/>
      </w:divBdr>
    </w:div>
    <w:div w:id="1032413344">
      <w:bodyDiv w:val="1"/>
      <w:marLeft w:val="0"/>
      <w:marRight w:val="0"/>
      <w:marTop w:val="0"/>
      <w:marBottom w:val="0"/>
      <w:divBdr>
        <w:top w:val="none" w:sz="0" w:space="0" w:color="auto"/>
        <w:left w:val="none" w:sz="0" w:space="0" w:color="auto"/>
        <w:bottom w:val="none" w:sz="0" w:space="0" w:color="auto"/>
        <w:right w:val="none" w:sz="0" w:space="0" w:color="auto"/>
      </w:divBdr>
    </w:div>
    <w:div w:id="1035543354">
      <w:bodyDiv w:val="1"/>
      <w:marLeft w:val="0"/>
      <w:marRight w:val="0"/>
      <w:marTop w:val="0"/>
      <w:marBottom w:val="0"/>
      <w:divBdr>
        <w:top w:val="none" w:sz="0" w:space="0" w:color="auto"/>
        <w:left w:val="none" w:sz="0" w:space="0" w:color="auto"/>
        <w:bottom w:val="none" w:sz="0" w:space="0" w:color="auto"/>
        <w:right w:val="none" w:sz="0" w:space="0" w:color="auto"/>
      </w:divBdr>
    </w:div>
    <w:div w:id="1040860590">
      <w:bodyDiv w:val="1"/>
      <w:marLeft w:val="0"/>
      <w:marRight w:val="0"/>
      <w:marTop w:val="0"/>
      <w:marBottom w:val="0"/>
      <w:divBdr>
        <w:top w:val="none" w:sz="0" w:space="0" w:color="auto"/>
        <w:left w:val="none" w:sz="0" w:space="0" w:color="auto"/>
        <w:bottom w:val="none" w:sz="0" w:space="0" w:color="auto"/>
        <w:right w:val="none" w:sz="0" w:space="0" w:color="auto"/>
      </w:divBdr>
    </w:div>
    <w:div w:id="1075710908">
      <w:bodyDiv w:val="1"/>
      <w:marLeft w:val="0"/>
      <w:marRight w:val="0"/>
      <w:marTop w:val="0"/>
      <w:marBottom w:val="0"/>
      <w:divBdr>
        <w:top w:val="none" w:sz="0" w:space="0" w:color="auto"/>
        <w:left w:val="none" w:sz="0" w:space="0" w:color="auto"/>
        <w:bottom w:val="none" w:sz="0" w:space="0" w:color="auto"/>
        <w:right w:val="none" w:sz="0" w:space="0" w:color="auto"/>
      </w:divBdr>
    </w:div>
    <w:div w:id="1087116973">
      <w:bodyDiv w:val="1"/>
      <w:marLeft w:val="0"/>
      <w:marRight w:val="0"/>
      <w:marTop w:val="0"/>
      <w:marBottom w:val="0"/>
      <w:divBdr>
        <w:top w:val="none" w:sz="0" w:space="0" w:color="auto"/>
        <w:left w:val="none" w:sz="0" w:space="0" w:color="auto"/>
        <w:bottom w:val="none" w:sz="0" w:space="0" w:color="auto"/>
        <w:right w:val="none" w:sz="0" w:space="0" w:color="auto"/>
      </w:divBdr>
    </w:div>
    <w:div w:id="1121071074">
      <w:bodyDiv w:val="1"/>
      <w:marLeft w:val="0"/>
      <w:marRight w:val="0"/>
      <w:marTop w:val="0"/>
      <w:marBottom w:val="0"/>
      <w:divBdr>
        <w:top w:val="none" w:sz="0" w:space="0" w:color="auto"/>
        <w:left w:val="none" w:sz="0" w:space="0" w:color="auto"/>
        <w:bottom w:val="none" w:sz="0" w:space="0" w:color="auto"/>
        <w:right w:val="none" w:sz="0" w:space="0" w:color="auto"/>
      </w:divBdr>
    </w:div>
    <w:div w:id="1123501835">
      <w:bodyDiv w:val="1"/>
      <w:marLeft w:val="0"/>
      <w:marRight w:val="0"/>
      <w:marTop w:val="0"/>
      <w:marBottom w:val="0"/>
      <w:divBdr>
        <w:top w:val="none" w:sz="0" w:space="0" w:color="auto"/>
        <w:left w:val="none" w:sz="0" w:space="0" w:color="auto"/>
        <w:bottom w:val="none" w:sz="0" w:space="0" w:color="auto"/>
        <w:right w:val="none" w:sz="0" w:space="0" w:color="auto"/>
      </w:divBdr>
    </w:div>
    <w:div w:id="1128821651">
      <w:bodyDiv w:val="1"/>
      <w:marLeft w:val="0"/>
      <w:marRight w:val="0"/>
      <w:marTop w:val="0"/>
      <w:marBottom w:val="0"/>
      <w:divBdr>
        <w:top w:val="none" w:sz="0" w:space="0" w:color="auto"/>
        <w:left w:val="none" w:sz="0" w:space="0" w:color="auto"/>
        <w:bottom w:val="none" w:sz="0" w:space="0" w:color="auto"/>
        <w:right w:val="none" w:sz="0" w:space="0" w:color="auto"/>
      </w:divBdr>
    </w:div>
    <w:div w:id="1144664054">
      <w:bodyDiv w:val="1"/>
      <w:marLeft w:val="0"/>
      <w:marRight w:val="0"/>
      <w:marTop w:val="0"/>
      <w:marBottom w:val="0"/>
      <w:divBdr>
        <w:top w:val="none" w:sz="0" w:space="0" w:color="auto"/>
        <w:left w:val="none" w:sz="0" w:space="0" w:color="auto"/>
        <w:bottom w:val="none" w:sz="0" w:space="0" w:color="auto"/>
        <w:right w:val="none" w:sz="0" w:space="0" w:color="auto"/>
      </w:divBdr>
    </w:div>
    <w:div w:id="1146973564">
      <w:bodyDiv w:val="1"/>
      <w:marLeft w:val="0"/>
      <w:marRight w:val="0"/>
      <w:marTop w:val="0"/>
      <w:marBottom w:val="0"/>
      <w:divBdr>
        <w:top w:val="none" w:sz="0" w:space="0" w:color="auto"/>
        <w:left w:val="none" w:sz="0" w:space="0" w:color="auto"/>
        <w:bottom w:val="none" w:sz="0" w:space="0" w:color="auto"/>
        <w:right w:val="none" w:sz="0" w:space="0" w:color="auto"/>
      </w:divBdr>
    </w:div>
    <w:div w:id="1147162903">
      <w:bodyDiv w:val="1"/>
      <w:marLeft w:val="0"/>
      <w:marRight w:val="0"/>
      <w:marTop w:val="0"/>
      <w:marBottom w:val="0"/>
      <w:divBdr>
        <w:top w:val="none" w:sz="0" w:space="0" w:color="auto"/>
        <w:left w:val="none" w:sz="0" w:space="0" w:color="auto"/>
        <w:bottom w:val="none" w:sz="0" w:space="0" w:color="auto"/>
        <w:right w:val="none" w:sz="0" w:space="0" w:color="auto"/>
      </w:divBdr>
    </w:div>
    <w:div w:id="1157458572">
      <w:bodyDiv w:val="1"/>
      <w:marLeft w:val="0"/>
      <w:marRight w:val="0"/>
      <w:marTop w:val="0"/>
      <w:marBottom w:val="0"/>
      <w:divBdr>
        <w:top w:val="none" w:sz="0" w:space="0" w:color="auto"/>
        <w:left w:val="none" w:sz="0" w:space="0" w:color="auto"/>
        <w:bottom w:val="none" w:sz="0" w:space="0" w:color="auto"/>
        <w:right w:val="none" w:sz="0" w:space="0" w:color="auto"/>
      </w:divBdr>
    </w:div>
    <w:div w:id="1172722404">
      <w:bodyDiv w:val="1"/>
      <w:marLeft w:val="0"/>
      <w:marRight w:val="0"/>
      <w:marTop w:val="0"/>
      <w:marBottom w:val="0"/>
      <w:divBdr>
        <w:top w:val="none" w:sz="0" w:space="0" w:color="auto"/>
        <w:left w:val="none" w:sz="0" w:space="0" w:color="auto"/>
        <w:bottom w:val="none" w:sz="0" w:space="0" w:color="auto"/>
        <w:right w:val="none" w:sz="0" w:space="0" w:color="auto"/>
      </w:divBdr>
    </w:div>
    <w:div w:id="1195655511">
      <w:bodyDiv w:val="1"/>
      <w:marLeft w:val="0"/>
      <w:marRight w:val="0"/>
      <w:marTop w:val="0"/>
      <w:marBottom w:val="0"/>
      <w:divBdr>
        <w:top w:val="none" w:sz="0" w:space="0" w:color="auto"/>
        <w:left w:val="none" w:sz="0" w:space="0" w:color="auto"/>
        <w:bottom w:val="none" w:sz="0" w:space="0" w:color="auto"/>
        <w:right w:val="none" w:sz="0" w:space="0" w:color="auto"/>
      </w:divBdr>
    </w:div>
    <w:div w:id="1211303662">
      <w:bodyDiv w:val="1"/>
      <w:marLeft w:val="0"/>
      <w:marRight w:val="0"/>
      <w:marTop w:val="0"/>
      <w:marBottom w:val="0"/>
      <w:divBdr>
        <w:top w:val="none" w:sz="0" w:space="0" w:color="auto"/>
        <w:left w:val="none" w:sz="0" w:space="0" w:color="auto"/>
        <w:bottom w:val="none" w:sz="0" w:space="0" w:color="auto"/>
        <w:right w:val="none" w:sz="0" w:space="0" w:color="auto"/>
      </w:divBdr>
    </w:div>
    <w:div w:id="1214806684">
      <w:bodyDiv w:val="1"/>
      <w:marLeft w:val="0"/>
      <w:marRight w:val="0"/>
      <w:marTop w:val="0"/>
      <w:marBottom w:val="0"/>
      <w:divBdr>
        <w:top w:val="none" w:sz="0" w:space="0" w:color="auto"/>
        <w:left w:val="none" w:sz="0" w:space="0" w:color="auto"/>
        <w:bottom w:val="none" w:sz="0" w:space="0" w:color="auto"/>
        <w:right w:val="none" w:sz="0" w:space="0" w:color="auto"/>
      </w:divBdr>
    </w:div>
    <w:div w:id="1218542161">
      <w:bodyDiv w:val="1"/>
      <w:marLeft w:val="0"/>
      <w:marRight w:val="0"/>
      <w:marTop w:val="0"/>
      <w:marBottom w:val="0"/>
      <w:divBdr>
        <w:top w:val="none" w:sz="0" w:space="0" w:color="auto"/>
        <w:left w:val="none" w:sz="0" w:space="0" w:color="auto"/>
        <w:bottom w:val="none" w:sz="0" w:space="0" w:color="auto"/>
        <w:right w:val="none" w:sz="0" w:space="0" w:color="auto"/>
      </w:divBdr>
    </w:div>
    <w:div w:id="1224759253">
      <w:bodyDiv w:val="1"/>
      <w:marLeft w:val="0"/>
      <w:marRight w:val="0"/>
      <w:marTop w:val="0"/>
      <w:marBottom w:val="0"/>
      <w:divBdr>
        <w:top w:val="none" w:sz="0" w:space="0" w:color="auto"/>
        <w:left w:val="none" w:sz="0" w:space="0" w:color="auto"/>
        <w:bottom w:val="none" w:sz="0" w:space="0" w:color="auto"/>
        <w:right w:val="none" w:sz="0" w:space="0" w:color="auto"/>
      </w:divBdr>
    </w:div>
    <w:div w:id="1286889440">
      <w:bodyDiv w:val="1"/>
      <w:marLeft w:val="0"/>
      <w:marRight w:val="0"/>
      <w:marTop w:val="0"/>
      <w:marBottom w:val="0"/>
      <w:divBdr>
        <w:top w:val="none" w:sz="0" w:space="0" w:color="auto"/>
        <w:left w:val="none" w:sz="0" w:space="0" w:color="auto"/>
        <w:bottom w:val="none" w:sz="0" w:space="0" w:color="auto"/>
        <w:right w:val="none" w:sz="0" w:space="0" w:color="auto"/>
      </w:divBdr>
    </w:div>
    <w:div w:id="1295869346">
      <w:bodyDiv w:val="1"/>
      <w:marLeft w:val="0"/>
      <w:marRight w:val="0"/>
      <w:marTop w:val="0"/>
      <w:marBottom w:val="0"/>
      <w:divBdr>
        <w:top w:val="none" w:sz="0" w:space="0" w:color="auto"/>
        <w:left w:val="none" w:sz="0" w:space="0" w:color="auto"/>
        <w:bottom w:val="none" w:sz="0" w:space="0" w:color="auto"/>
        <w:right w:val="none" w:sz="0" w:space="0" w:color="auto"/>
      </w:divBdr>
    </w:div>
    <w:div w:id="1298606552">
      <w:bodyDiv w:val="1"/>
      <w:marLeft w:val="0"/>
      <w:marRight w:val="0"/>
      <w:marTop w:val="0"/>
      <w:marBottom w:val="0"/>
      <w:divBdr>
        <w:top w:val="none" w:sz="0" w:space="0" w:color="auto"/>
        <w:left w:val="none" w:sz="0" w:space="0" w:color="auto"/>
        <w:bottom w:val="none" w:sz="0" w:space="0" w:color="auto"/>
        <w:right w:val="none" w:sz="0" w:space="0" w:color="auto"/>
      </w:divBdr>
    </w:div>
    <w:div w:id="1303923732">
      <w:bodyDiv w:val="1"/>
      <w:marLeft w:val="0"/>
      <w:marRight w:val="0"/>
      <w:marTop w:val="0"/>
      <w:marBottom w:val="0"/>
      <w:divBdr>
        <w:top w:val="none" w:sz="0" w:space="0" w:color="auto"/>
        <w:left w:val="none" w:sz="0" w:space="0" w:color="auto"/>
        <w:bottom w:val="none" w:sz="0" w:space="0" w:color="auto"/>
        <w:right w:val="none" w:sz="0" w:space="0" w:color="auto"/>
      </w:divBdr>
    </w:div>
    <w:div w:id="1305354697">
      <w:bodyDiv w:val="1"/>
      <w:marLeft w:val="0"/>
      <w:marRight w:val="0"/>
      <w:marTop w:val="0"/>
      <w:marBottom w:val="0"/>
      <w:divBdr>
        <w:top w:val="none" w:sz="0" w:space="0" w:color="auto"/>
        <w:left w:val="none" w:sz="0" w:space="0" w:color="auto"/>
        <w:bottom w:val="none" w:sz="0" w:space="0" w:color="auto"/>
        <w:right w:val="none" w:sz="0" w:space="0" w:color="auto"/>
      </w:divBdr>
    </w:div>
    <w:div w:id="1307201014">
      <w:bodyDiv w:val="1"/>
      <w:marLeft w:val="0"/>
      <w:marRight w:val="0"/>
      <w:marTop w:val="0"/>
      <w:marBottom w:val="0"/>
      <w:divBdr>
        <w:top w:val="none" w:sz="0" w:space="0" w:color="auto"/>
        <w:left w:val="none" w:sz="0" w:space="0" w:color="auto"/>
        <w:bottom w:val="none" w:sz="0" w:space="0" w:color="auto"/>
        <w:right w:val="none" w:sz="0" w:space="0" w:color="auto"/>
      </w:divBdr>
    </w:div>
    <w:div w:id="1312753980">
      <w:bodyDiv w:val="1"/>
      <w:marLeft w:val="0"/>
      <w:marRight w:val="0"/>
      <w:marTop w:val="0"/>
      <w:marBottom w:val="0"/>
      <w:divBdr>
        <w:top w:val="none" w:sz="0" w:space="0" w:color="auto"/>
        <w:left w:val="none" w:sz="0" w:space="0" w:color="auto"/>
        <w:bottom w:val="none" w:sz="0" w:space="0" w:color="auto"/>
        <w:right w:val="none" w:sz="0" w:space="0" w:color="auto"/>
      </w:divBdr>
    </w:div>
    <w:div w:id="1320232288">
      <w:bodyDiv w:val="1"/>
      <w:marLeft w:val="0"/>
      <w:marRight w:val="0"/>
      <w:marTop w:val="0"/>
      <w:marBottom w:val="0"/>
      <w:divBdr>
        <w:top w:val="none" w:sz="0" w:space="0" w:color="auto"/>
        <w:left w:val="none" w:sz="0" w:space="0" w:color="auto"/>
        <w:bottom w:val="none" w:sz="0" w:space="0" w:color="auto"/>
        <w:right w:val="none" w:sz="0" w:space="0" w:color="auto"/>
      </w:divBdr>
    </w:div>
    <w:div w:id="1332829845">
      <w:bodyDiv w:val="1"/>
      <w:marLeft w:val="0"/>
      <w:marRight w:val="0"/>
      <w:marTop w:val="0"/>
      <w:marBottom w:val="0"/>
      <w:divBdr>
        <w:top w:val="none" w:sz="0" w:space="0" w:color="auto"/>
        <w:left w:val="none" w:sz="0" w:space="0" w:color="auto"/>
        <w:bottom w:val="none" w:sz="0" w:space="0" w:color="auto"/>
        <w:right w:val="none" w:sz="0" w:space="0" w:color="auto"/>
      </w:divBdr>
    </w:div>
    <w:div w:id="1335760788">
      <w:bodyDiv w:val="1"/>
      <w:marLeft w:val="0"/>
      <w:marRight w:val="0"/>
      <w:marTop w:val="0"/>
      <w:marBottom w:val="0"/>
      <w:divBdr>
        <w:top w:val="none" w:sz="0" w:space="0" w:color="auto"/>
        <w:left w:val="none" w:sz="0" w:space="0" w:color="auto"/>
        <w:bottom w:val="none" w:sz="0" w:space="0" w:color="auto"/>
        <w:right w:val="none" w:sz="0" w:space="0" w:color="auto"/>
      </w:divBdr>
    </w:div>
    <w:div w:id="1335958359">
      <w:bodyDiv w:val="1"/>
      <w:marLeft w:val="0"/>
      <w:marRight w:val="0"/>
      <w:marTop w:val="0"/>
      <w:marBottom w:val="0"/>
      <w:divBdr>
        <w:top w:val="none" w:sz="0" w:space="0" w:color="auto"/>
        <w:left w:val="none" w:sz="0" w:space="0" w:color="auto"/>
        <w:bottom w:val="none" w:sz="0" w:space="0" w:color="auto"/>
        <w:right w:val="none" w:sz="0" w:space="0" w:color="auto"/>
      </w:divBdr>
    </w:div>
    <w:div w:id="1368334896">
      <w:bodyDiv w:val="1"/>
      <w:marLeft w:val="0"/>
      <w:marRight w:val="0"/>
      <w:marTop w:val="0"/>
      <w:marBottom w:val="0"/>
      <w:divBdr>
        <w:top w:val="none" w:sz="0" w:space="0" w:color="auto"/>
        <w:left w:val="none" w:sz="0" w:space="0" w:color="auto"/>
        <w:bottom w:val="none" w:sz="0" w:space="0" w:color="auto"/>
        <w:right w:val="none" w:sz="0" w:space="0" w:color="auto"/>
      </w:divBdr>
    </w:div>
    <w:div w:id="1384911290">
      <w:bodyDiv w:val="1"/>
      <w:marLeft w:val="0"/>
      <w:marRight w:val="0"/>
      <w:marTop w:val="0"/>
      <w:marBottom w:val="0"/>
      <w:divBdr>
        <w:top w:val="none" w:sz="0" w:space="0" w:color="auto"/>
        <w:left w:val="none" w:sz="0" w:space="0" w:color="auto"/>
        <w:bottom w:val="none" w:sz="0" w:space="0" w:color="auto"/>
        <w:right w:val="none" w:sz="0" w:space="0" w:color="auto"/>
      </w:divBdr>
    </w:div>
    <w:div w:id="1395665422">
      <w:bodyDiv w:val="1"/>
      <w:marLeft w:val="0"/>
      <w:marRight w:val="0"/>
      <w:marTop w:val="0"/>
      <w:marBottom w:val="0"/>
      <w:divBdr>
        <w:top w:val="none" w:sz="0" w:space="0" w:color="auto"/>
        <w:left w:val="none" w:sz="0" w:space="0" w:color="auto"/>
        <w:bottom w:val="none" w:sz="0" w:space="0" w:color="auto"/>
        <w:right w:val="none" w:sz="0" w:space="0" w:color="auto"/>
      </w:divBdr>
    </w:div>
    <w:div w:id="1415780536">
      <w:bodyDiv w:val="1"/>
      <w:marLeft w:val="0"/>
      <w:marRight w:val="0"/>
      <w:marTop w:val="0"/>
      <w:marBottom w:val="0"/>
      <w:divBdr>
        <w:top w:val="none" w:sz="0" w:space="0" w:color="auto"/>
        <w:left w:val="none" w:sz="0" w:space="0" w:color="auto"/>
        <w:bottom w:val="none" w:sz="0" w:space="0" w:color="auto"/>
        <w:right w:val="none" w:sz="0" w:space="0" w:color="auto"/>
      </w:divBdr>
    </w:div>
    <w:div w:id="1452633388">
      <w:bodyDiv w:val="1"/>
      <w:marLeft w:val="0"/>
      <w:marRight w:val="0"/>
      <w:marTop w:val="0"/>
      <w:marBottom w:val="0"/>
      <w:divBdr>
        <w:top w:val="none" w:sz="0" w:space="0" w:color="auto"/>
        <w:left w:val="none" w:sz="0" w:space="0" w:color="auto"/>
        <w:bottom w:val="none" w:sz="0" w:space="0" w:color="auto"/>
        <w:right w:val="none" w:sz="0" w:space="0" w:color="auto"/>
      </w:divBdr>
    </w:div>
    <w:div w:id="1455755639">
      <w:bodyDiv w:val="1"/>
      <w:marLeft w:val="0"/>
      <w:marRight w:val="0"/>
      <w:marTop w:val="0"/>
      <w:marBottom w:val="0"/>
      <w:divBdr>
        <w:top w:val="none" w:sz="0" w:space="0" w:color="auto"/>
        <w:left w:val="none" w:sz="0" w:space="0" w:color="auto"/>
        <w:bottom w:val="none" w:sz="0" w:space="0" w:color="auto"/>
        <w:right w:val="none" w:sz="0" w:space="0" w:color="auto"/>
      </w:divBdr>
    </w:div>
    <w:div w:id="1463503795">
      <w:bodyDiv w:val="1"/>
      <w:marLeft w:val="0"/>
      <w:marRight w:val="0"/>
      <w:marTop w:val="0"/>
      <w:marBottom w:val="0"/>
      <w:divBdr>
        <w:top w:val="none" w:sz="0" w:space="0" w:color="auto"/>
        <w:left w:val="none" w:sz="0" w:space="0" w:color="auto"/>
        <w:bottom w:val="none" w:sz="0" w:space="0" w:color="auto"/>
        <w:right w:val="none" w:sz="0" w:space="0" w:color="auto"/>
      </w:divBdr>
    </w:div>
    <w:div w:id="1479304408">
      <w:bodyDiv w:val="1"/>
      <w:marLeft w:val="0"/>
      <w:marRight w:val="0"/>
      <w:marTop w:val="0"/>
      <w:marBottom w:val="0"/>
      <w:divBdr>
        <w:top w:val="none" w:sz="0" w:space="0" w:color="auto"/>
        <w:left w:val="none" w:sz="0" w:space="0" w:color="auto"/>
        <w:bottom w:val="none" w:sz="0" w:space="0" w:color="auto"/>
        <w:right w:val="none" w:sz="0" w:space="0" w:color="auto"/>
      </w:divBdr>
    </w:div>
    <w:div w:id="1485705470">
      <w:bodyDiv w:val="1"/>
      <w:marLeft w:val="0"/>
      <w:marRight w:val="0"/>
      <w:marTop w:val="0"/>
      <w:marBottom w:val="0"/>
      <w:divBdr>
        <w:top w:val="none" w:sz="0" w:space="0" w:color="auto"/>
        <w:left w:val="none" w:sz="0" w:space="0" w:color="auto"/>
        <w:bottom w:val="none" w:sz="0" w:space="0" w:color="auto"/>
        <w:right w:val="none" w:sz="0" w:space="0" w:color="auto"/>
      </w:divBdr>
    </w:div>
    <w:div w:id="1490747561">
      <w:bodyDiv w:val="1"/>
      <w:marLeft w:val="0"/>
      <w:marRight w:val="0"/>
      <w:marTop w:val="0"/>
      <w:marBottom w:val="0"/>
      <w:divBdr>
        <w:top w:val="none" w:sz="0" w:space="0" w:color="auto"/>
        <w:left w:val="none" w:sz="0" w:space="0" w:color="auto"/>
        <w:bottom w:val="none" w:sz="0" w:space="0" w:color="auto"/>
        <w:right w:val="none" w:sz="0" w:space="0" w:color="auto"/>
      </w:divBdr>
    </w:div>
    <w:div w:id="1524517429">
      <w:bodyDiv w:val="1"/>
      <w:marLeft w:val="0"/>
      <w:marRight w:val="0"/>
      <w:marTop w:val="0"/>
      <w:marBottom w:val="0"/>
      <w:divBdr>
        <w:top w:val="none" w:sz="0" w:space="0" w:color="auto"/>
        <w:left w:val="none" w:sz="0" w:space="0" w:color="auto"/>
        <w:bottom w:val="none" w:sz="0" w:space="0" w:color="auto"/>
        <w:right w:val="none" w:sz="0" w:space="0" w:color="auto"/>
      </w:divBdr>
    </w:div>
    <w:div w:id="1541016077">
      <w:bodyDiv w:val="1"/>
      <w:marLeft w:val="0"/>
      <w:marRight w:val="0"/>
      <w:marTop w:val="0"/>
      <w:marBottom w:val="0"/>
      <w:divBdr>
        <w:top w:val="none" w:sz="0" w:space="0" w:color="auto"/>
        <w:left w:val="none" w:sz="0" w:space="0" w:color="auto"/>
        <w:bottom w:val="none" w:sz="0" w:space="0" w:color="auto"/>
        <w:right w:val="none" w:sz="0" w:space="0" w:color="auto"/>
      </w:divBdr>
    </w:div>
    <w:div w:id="1544361523">
      <w:bodyDiv w:val="1"/>
      <w:marLeft w:val="0"/>
      <w:marRight w:val="0"/>
      <w:marTop w:val="0"/>
      <w:marBottom w:val="0"/>
      <w:divBdr>
        <w:top w:val="none" w:sz="0" w:space="0" w:color="auto"/>
        <w:left w:val="none" w:sz="0" w:space="0" w:color="auto"/>
        <w:bottom w:val="none" w:sz="0" w:space="0" w:color="auto"/>
        <w:right w:val="none" w:sz="0" w:space="0" w:color="auto"/>
      </w:divBdr>
    </w:div>
    <w:div w:id="1595742906">
      <w:bodyDiv w:val="1"/>
      <w:marLeft w:val="0"/>
      <w:marRight w:val="0"/>
      <w:marTop w:val="0"/>
      <w:marBottom w:val="0"/>
      <w:divBdr>
        <w:top w:val="none" w:sz="0" w:space="0" w:color="auto"/>
        <w:left w:val="none" w:sz="0" w:space="0" w:color="auto"/>
        <w:bottom w:val="none" w:sz="0" w:space="0" w:color="auto"/>
        <w:right w:val="none" w:sz="0" w:space="0" w:color="auto"/>
      </w:divBdr>
    </w:div>
    <w:div w:id="1606695914">
      <w:bodyDiv w:val="1"/>
      <w:marLeft w:val="0"/>
      <w:marRight w:val="0"/>
      <w:marTop w:val="0"/>
      <w:marBottom w:val="0"/>
      <w:divBdr>
        <w:top w:val="none" w:sz="0" w:space="0" w:color="auto"/>
        <w:left w:val="none" w:sz="0" w:space="0" w:color="auto"/>
        <w:bottom w:val="none" w:sz="0" w:space="0" w:color="auto"/>
        <w:right w:val="none" w:sz="0" w:space="0" w:color="auto"/>
      </w:divBdr>
    </w:div>
    <w:div w:id="1607998605">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636450843">
      <w:bodyDiv w:val="1"/>
      <w:marLeft w:val="0"/>
      <w:marRight w:val="0"/>
      <w:marTop w:val="0"/>
      <w:marBottom w:val="0"/>
      <w:divBdr>
        <w:top w:val="none" w:sz="0" w:space="0" w:color="auto"/>
        <w:left w:val="none" w:sz="0" w:space="0" w:color="auto"/>
        <w:bottom w:val="none" w:sz="0" w:space="0" w:color="auto"/>
        <w:right w:val="none" w:sz="0" w:space="0" w:color="auto"/>
      </w:divBdr>
    </w:div>
    <w:div w:id="1654530894">
      <w:bodyDiv w:val="1"/>
      <w:marLeft w:val="0"/>
      <w:marRight w:val="0"/>
      <w:marTop w:val="0"/>
      <w:marBottom w:val="0"/>
      <w:divBdr>
        <w:top w:val="none" w:sz="0" w:space="0" w:color="auto"/>
        <w:left w:val="none" w:sz="0" w:space="0" w:color="auto"/>
        <w:bottom w:val="none" w:sz="0" w:space="0" w:color="auto"/>
        <w:right w:val="none" w:sz="0" w:space="0" w:color="auto"/>
      </w:divBdr>
    </w:div>
    <w:div w:id="1683193553">
      <w:bodyDiv w:val="1"/>
      <w:marLeft w:val="0"/>
      <w:marRight w:val="0"/>
      <w:marTop w:val="0"/>
      <w:marBottom w:val="0"/>
      <w:divBdr>
        <w:top w:val="none" w:sz="0" w:space="0" w:color="auto"/>
        <w:left w:val="none" w:sz="0" w:space="0" w:color="auto"/>
        <w:bottom w:val="none" w:sz="0" w:space="0" w:color="auto"/>
        <w:right w:val="none" w:sz="0" w:space="0" w:color="auto"/>
      </w:divBdr>
      <w:divsChild>
        <w:div w:id="451947108">
          <w:marLeft w:val="0"/>
          <w:marRight w:val="0"/>
          <w:marTop w:val="0"/>
          <w:marBottom w:val="0"/>
          <w:divBdr>
            <w:top w:val="none" w:sz="0" w:space="0" w:color="auto"/>
            <w:left w:val="none" w:sz="0" w:space="0" w:color="auto"/>
            <w:bottom w:val="none" w:sz="0" w:space="0" w:color="auto"/>
            <w:right w:val="none" w:sz="0" w:space="0" w:color="auto"/>
          </w:divBdr>
          <w:divsChild>
            <w:div w:id="1491360985">
              <w:marLeft w:val="0"/>
              <w:marRight w:val="0"/>
              <w:marTop w:val="0"/>
              <w:marBottom w:val="0"/>
              <w:divBdr>
                <w:top w:val="none" w:sz="0" w:space="0" w:color="auto"/>
                <w:left w:val="none" w:sz="0" w:space="0" w:color="auto"/>
                <w:bottom w:val="none" w:sz="0" w:space="0" w:color="auto"/>
                <w:right w:val="none" w:sz="0" w:space="0" w:color="auto"/>
              </w:divBdr>
              <w:divsChild>
                <w:div w:id="1237787676">
                  <w:marLeft w:val="0"/>
                  <w:marRight w:val="0"/>
                  <w:marTop w:val="0"/>
                  <w:marBottom w:val="0"/>
                  <w:divBdr>
                    <w:top w:val="none" w:sz="0" w:space="0" w:color="auto"/>
                    <w:left w:val="none" w:sz="0" w:space="0" w:color="auto"/>
                    <w:bottom w:val="none" w:sz="0" w:space="0" w:color="auto"/>
                    <w:right w:val="none" w:sz="0" w:space="0" w:color="auto"/>
                  </w:divBdr>
                  <w:divsChild>
                    <w:div w:id="242643114">
                      <w:marLeft w:val="0"/>
                      <w:marRight w:val="0"/>
                      <w:marTop w:val="0"/>
                      <w:marBottom w:val="0"/>
                      <w:divBdr>
                        <w:top w:val="none" w:sz="0" w:space="0" w:color="auto"/>
                        <w:left w:val="none" w:sz="0" w:space="0" w:color="auto"/>
                        <w:bottom w:val="none" w:sz="0" w:space="0" w:color="auto"/>
                        <w:right w:val="none" w:sz="0" w:space="0" w:color="auto"/>
                      </w:divBdr>
                      <w:divsChild>
                        <w:div w:id="848449538">
                          <w:marLeft w:val="0"/>
                          <w:marRight w:val="0"/>
                          <w:marTop w:val="0"/>
                          <w:marBottom w:val="0"/>
                          <w:divBdr>
                            <w:top w:val="none" w:sz="0" w:space="0" w:color="auto"/>
                            <w:left w:val="none" w:sz="0" w:space="0" w:color="auto"/>
                            <w:bottom w:val="none" w:sz="0" w:space="0" w:color="auto"/>
                            <w:right w:val="none" w:sz="0" w:space="0" w:color="auto"/>
                          </w:divBdr>
                          <w:divsChild>
                            <w:div w:id="1513912229">
                              <w:marLeft w:val="0"/>
                              <w:marRight w:val="0"/>
                              <w:marTop w:val="0"/>
                              <w:marBottom w:val="0"/>
                              <w:divBdr>
                                <w:top w:val="none" w:sz="0" w:space="0" w:color="auto"/>
                                <w:left w:val="none" w:sz="0" w:space="0" w:color="auto"/>
                                <w:bottom w:val="none" w:sz="0" w:space="0" w:color="auto"/>
                                <w:right w:val="none" w:sz="0" w:space="0" w:color="auto"/>
                              </w:divBdr>
                              <w:divsChild>
                                <w:div w:id="67581715">
                                  <w:marLeft w:val="0"/>
                                  <w:marRight w:val="0"/>
                                  <w:marTop w:val="0"/>
                                  <w:marBottom w:val="0"/>
                                  <w:divBdr>
                                    <w:top w:val="none" w:sz="0" w:space="0" w:color="auto"/>
                                    <w:left w:val="none" w:sz="0" w:space="0" w:color="auto"/>
                                    <w:bottom w:val="none" w:sz="0" w:space="0" w:color="auto"/>
                                    <w:right w:val="none" w:sz="0" w:space="0" w:color="auto"/>
                                  </w:divBdr>
                                  <w:divsChild>
                                    <w:div w:id="1080836718">
                                      <w:marLeft w:val="0"/>
                                      <w:marRight w:val="0"/>
                                      <w:marTop w:val="0"/>
                                      <w:marBottom w:val="0"/>
                                      <w:divBdr>
                                        <w:top w:val="none" w:sz="0" w:space="0" w:color="auto"/>
                                        <w:left w:val="none" w:sz="0" w:space="0" w:color="auto"/>
                                        <w:bottom w:val="none" w:sz="0" w:space="0" w:color="auto"/>
                                        <w:right w:val="none" w:sz="0" w:space="0" w:color="auto"/>
                                      </w:divBdr>
                                      <w:divsChild>
                                        <w:div w:id="7987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501650">
      <w:bodyDiv w:val="1"/>
      <w:marLeft w:val="0"/>
      <w:marRight w:val="0"/>
      <w:marTop w:val="0"/>
      <w:marBottom w:val="0"/>
      <w:divBdr>
        <w:top w:val="none" w:sz="0" w:space="0" w:color="auto"/>
        <w:left w:val="none" w:sz="0" w:space="0" w:color="auto"/>
        <w:bottom w:val="none" w:sz="0" w:space="0" w:color="auto"/>
        <w:right w:val="none" w:sz="0" w:space="0" w:color="auto"/>
      </w:divBdr>
    </w:div>
    <w:div w:id="1763524491">
      <w:bodyDiv w:val="1"/>
      <w:marLeft w:val="0"/>
      <w:marRight w:val="0"/>
      <w:marTop w:val="0"/>
      <w:marBottom w:val="0"/>
      <w:divBdr>
        <w:top w:val="none" w:sz="0" w:space="0" w:color="auto"/>
        <w:left w:val="none" w:sz="0" w:space="0" w:color="auto"/>
        <w:bottom w:val="none" w:sz="0" w:space="0" w:color="auto"/>
        <w:right w:val="none" w:sz="0" w:space="0" w:color="auto"/>
      </w:divBdr>
    </w:div>
    <w:div w:id="1767731875">
      <w:bodyDiv w:val="1"/>
      <w:marLeft w:val="0"/>
      <w:marRight w:val="0"/>
      <w:marTop w:val="0"/>
      <w:marBottom w:val="0"/>
      <w:divBdr>
        <w:top w:val="none" w:sz="0" w:space="0" w:color="auto"/>
        <w:left w:val="none" w:sz="0" w:space="0" w:color="auto"/>
        <w:bottom w:val="none" w:sz="0" w:space="0" w:color="auto"/>
        <w:right w:val="none" w:sz="0" w:space="0" w:color="auto"/>
      </w:divBdr>
    </w:div>
    <w:div w:id="1775128263">
      <w:bodyDiv w:val="1"/>
      <w:marLeft w:val="0"/>
      <w:marRight w:val="0"/>
      <w:marTop w:val="0"/>
      <w:marBottom w:val="0"/>
      <w:divBdr>
        <w:top w:val="none" w:sz="0" w:space="0" w:color="auto"/>
        <w:left w:val="none" w:sz="0" w:space="0" w:color="auto"/>
        <w:bottom w:val="none" w:sz="0" w:space="0" w:color="auto"/>
        <w:right w:val="none" w:sz="0" w:space="0" w:color="auto"/>
      </w:divBdr>
    </w:div>
    <w:div w:id="1787460044">
      <w:bodyDiv w:val="1"/>
      <w:marLeft w:val="0"/>
      <w:marRight w:val="0"/>
      <w:marTop w:val="0"/>
      <w:marBottom w:val="0"/>
      <w:divBdr>
        <w:top w:val="none" w:sz="0" w:space="0" w:color="auto"/>
        <w:left w:val="none" w:sz="0" w:space="0" w:color="auto"/>
        <w:bottom w:val="none" w:sz="0" w:space="0" w:color="auto"/>
        <w:right w:val="none" w:sz="0" w:space="0" w:color="auto"/>
      </w:divBdr>
    </w:div>
    <w:div w:id="1787693523">
      <w:bodyDiv w:val="1"/>
      <w:marLeft w:val="0"/>
      <w:marRight w:val="0"/>
      <w:marTop w:val="0"/>
      <w:marBottom w:val="0"/>
      <w:divBdr>
        <w:top w:val="none" w:sz="0" w:space="0" w:color="auto"/>
        <w:left w:val="none" w:sz="0" w:space="0" w:color="auto"/>
        <w:bottom w:val="none" w:sz="0" w:space="0" w:color="auto"/>
        <w:right w:val="none" w:sz="0" w:space="0" w:color="auto"/>
      </w:divBdr>
    </w:div>
    <w:div w:id="1810390976">
      <w:bodyDiv w:val="1"/>
      <w:marLeft w:val="0"/>
      <w:marRight w:val="0"/>
      <w:marTop w:val="0"/>
      <w:marBottom w:val="0"/>
      <w:divBdr>
        <w:top w:val="none" w:sz="0" w:space="0" w:color="auto"/>
        <w:left w:val="none" w:sz="0" w:space="0" w:color="auto"/>
        <w:bottom w:val="none" w:sz="0" w:space="0" w:color="auto"/>
        <w:right w:val="none" w:sz="0" w:space="0" w:color="auto"/>
      </w:divBdr>
    </w:div>
    <w:div w:id="1818186279">
      <w:bodyDiv w:val="1"/>
      <w:marLeft w:val="0"/>
      <w:marRight w:val="0"/>
      <w:marTop w:val="0"/>
      <w:marBottom w:val="0"/>
      <w:divBdr>
        <w:top w:val="none" w:sz="0" w:space="0" w:color="auto"/>
        <w:left w:val="none" w:sz="0" w:space="0" w:color="auto"/>
        <w:bottom w:val="none" w:sz="0" w:space="0" w:color="auto"/>
        <w:right w:val="none" w:sz="0" w:space="0" w:color="auto"/>
      </w:divBdr>
    </w:div>
    <w:div w:id="1824348426">
      <w:bodyDiv w:val="1"/>
      <w:marLeft w:val="0"/>
      <w:marRight w:val="0"/>
      <w:marTop w:val="0"/>
      <w:marBottom w:val="0"/>
      <w:divBdr>
        <w:top w:val="none" w:sz="0" w:space="0" w:color="auto"/>
        <w:left w:val="none" w:sz="0" w:space="0" w:color="auto"/>
        <w:bottom w:val="none" w:sz="0" w:space="0" w:color="auto"/>
        <w:right w:val="none" w:sz="0" w:space="0" w:color="auto"/>
      </w:divBdr>
    </w:div>
    <w:div w:id="1881239670">
      <w:bodyDiv w:val="1"/>
      <w:marLeft w:val="0"/>
      <w:marRight w:val="0"/>
      <w:marTop w:val="0"/>
      <w:marBottom w:val="0"/>
      <w:divBdr>
        <w:top w:val="none" w:sz="0" w:space="0" w:color="auto"/>
        <w:left w:val="none" w:sz="0" w:space="0" w:color="auto"/>
        <w:bottom w:val="none" w:sz="0" w:space="0" w:color="auto"/>
        <w:right w:val="none" w:sz="0" w:space="0" w:color="auto"/>
      </w:divBdr>
    </w:div>
    <w:div w:id="1902135243">
      <w:bodyDiv w:val="1"/>
      <w:marLeft w:val="0"/>
      <w:marRight w:val="0"/>
      <w:marTop w:val="0"/>
      <w:marBottom w:val="0"/>
      <w:divBdr>
        <w:top w:val="none" w:sz="0" w:space="0" w:color="auto"/>
        <w:left w:val="none" w:sz="0" w:space="0" w:color="auto"/>
        <w:bottom w:val="none" w:sz="0" w:space="0" w:color="auto"/>
        <w:right w:val="none" w:sz="0" w:space="0" w:color="auto"/>
      </w:divBdr>
    </w:div>
    <w:div w:id="1922983414">
      <w:bodyDiv w:val="1"/>
      <w:marLeft w:val="0"/>
      <w:marRight w:val="0"/>
      <w:marTop w:val="0"/>
      <w:marBottom w:val="0"/>
      <w:divBdr>
        <w:top w:val="none" w:sz="0" w:space="0" w:color="auto"/>
        <w:left w:val="none" w:sz="0" w:space="0" w:color="auto"/>
        <w:bottom w:val="none" w:sz="0" w:space="0" w:color="auto"/>
        <w:right w:val="none" w:sz="0" w:space="0" w:color="auto"/>
      </w:divBdr>
    </w:div>
    <w:div w:id="1945652815">
      <w:bodyDiv w:val="1"/>
      <w:marLeft w:val="0"/>
      <w:marRight w:val="0"/>
      <w:marTop w:val="0"/>
      <w:marBottom w:val="0"/>
      <w:divBdr>
        <w:top w:val="none" w:sz="0" w:space="0" w:color="auto"/>
        <w:left w:val="none" w:sz="0" w:space="0" w:color="auto"/>
        <w:bottom w:val="none" w:sz="0" w:space="0" w:color="auto"/>
        <w:right w:val="none" w:sz="0" w:space="0" w:color="auto"/>
      </w:divBdr>
    </w:div>
    <w:div w:id="1945771199">
      <w:bodyDiv w:val="1"/>
      <w:marLeft w:val="0"/>
      <w:marRight w:val="0"/>
      <w:marTop w:val="0"/>
      <w:marBottom w:val="0"/>
      <w:divBdr>
        <w:top w:val="none" w:sz="0" w:space="0" w:color="auto"/>
        <w:left w:val="none" w:sz="0" w:space="0" w:color="auto"/>
        <w:bottom w:val="none" w:sz="0" w:space="0" w:color="auto"/>
        <w:right w:val="none" w:sz="0" w:space="0" w:color="auto"/>
      </w:divBdr>
    </w:div>
    <w:div w:id="1956519235">
      <w:bodyDiv w:val="1"/>
      <w:marLeft w:val="0"/>
      <w:marRight w:val="0"/>
      <w:marTop w:val="0"/>
      <w:marBottom w:val="0"/>
      <w:divBdr>
        <w:top w:val="none" w:sz="0" w:space="0" w:color="auto"/>
        <w:left w:val="none" w:sz="0" w:space="0" w:color="auto"/>
        <w:bottom w:val="none" w:sz="0" w:space="0" w:color="auto"/>
        <w:right w:val="none" w:sz="0" w:space="0" w:color="auto"/>
      </w:divBdr>
    </w:div>
    <w:div w:id="1971521331">
      <w:bodyDiv w:val="1"/>
      <w:marLeft w:val="0"/>
      <w:marRight w:val="0"/>
      <w:marTop w:val="0"/>
      <w:marBottom w:val="0"/>
      <w:divBdr>
        <w:top w:val="none" w:sz="0" w:space="0" w:color="auto"/>
        <w:left w:val="none" w:sz="0" w:space="0" w:color="auto"/>
        <w:bottom w:val="none" w:sz="0" w:space="0" w:color="auto"/>
        <w:right w:val="none" w:sz="0" w:space="0" w:color="auto"/>
      </w:divBdr>
    </w:div>
    <w:div w:id="2028094607">
      <w:bodyDiv w:val="1"/>
      <w:marLeft w:val="0"/>
      <w:marRight w:val="0"/>
      <w:marTop w:val="0"/>
      <w:marBottom w:val="0"/>
      <w:divBdr>
        <w:top w:val="none" w:sz="0" w:space="0" w:color="auto"/>
        <w:left w:val="none" w:sz="0" w:space="0" w:color="auto"/>
        <w:bottom w:val="none" w:sz="0" w:space="0" w:color="auto"/>
        <w:right w:val="none" w:sz="0" w:space="0" w:color="auto"/>
      </w:divBdr>
    </w:div>
    <w:div w:id="2041204402">
      <w:bodyDiv w:val="1"/>
      <w:marLeft w:val="0"/>
      <w:marRight w:val="0"/>
      <w:marTop w:val="0"/>
      <w:marBottom w:val="0"/>
      <w:divBdr>
        <w:top w:val="none" w:sz="0" w:space="0" w:color="auto"/>
        <w:left w:val="none" w:sz="0" w:space="0" w:color="auto"/>
        <w:bottom w:val="none" w:sz="0" w:space="0" w:color="auto"/>
        <w:right w:val="none" w:sz="0" w:space="0" w:color="auto"/>
      </w:divBdr>
    </w:div>
    <w:div w:id="2064986642">
      <w:bodyDiv w:val="1"/>
      <w:marLeft w:val="0"/>
      <w:marRight w:val="0"/>
      <w:marTop w:val="0"/>
      <w:marBottom w:val="0"/>
      <w:divBdr>
        <w:top w:val="none" w:sz="0" w:space="0" w:color="auto"/>
        <w:left w:val="none" w:sz="0" w:space="0" w:color="auto"/>
        <w:bottom w:val="none" w:sz="0" w:space="0" w:color="auto"/>
        <w:right w:val="none" w:sz="0" w:space="0" w:color="auto"/>
      </w:divBdr>
    </w:div>
    <w:div w:id="2065176900">
      <w:bodyDiv w:val="1"/>
      <w:marLeft w:val="0"/>
      <w:marRight w:val="0"/>
      <w:marTop w:val="0"/>
      <w:marBottom w:val="0"/>
      <w:divBdr>
        <w:top w:val="none" w:sz="0" w:space="0" w:color="auto"/>
        <w:left w:val="none" w:sz="0" w:space="0" w:color="auto"/>
        <w:bottom w:val="none" w:sz="0" w:space="0" w:color="auto"/>
        <w:right w:val="none" w:sz="0" w:space="0" w:color="auto"/>
      </w:divBdr>
    </w:div>
    <w:div w:id="2067219037">
      <w:bodyDiv w:val="1"/>
      <w:marLeft w:val="0"/>
      <w:marRight w:val="0"/>
      <w:marTop w:val="0"/>
      <w:marBottom w:val="0"/>
      <w:divBdr>
        <w:top w:val="none" w:sz="0" w:space="0" w:color="auto"/>
        <w:left w:val="none" w:sz="0" w:space="0" w:color="auto"/>
        <w:bottom w:val="none" w:sz="0" w:space="0" w:color="auto"/>
        <w:right w:val="none" w:sz="0" w:space="0" w:color="auto"/>
      </w:divBdr>
    </w:div>
    <w:div w:id="2086566938">
      <w:bodyDiv w:val="1"/>
      <w:marLeft w:val="0"/>
      <w:marRight w:val="0"/>
      <w:marTop w:val="0"/>
      <w:marBottom w:val="0"/>
      <w:divBdr>
        <w:top w:val="none" w:sz="0" w:space="0" w:color="auto"/>
        <w:left w:val="none" w:sz="0" w:space="0" w:color="auto"/>
        <w:bottom w:val="none" w:sz="0" w:space="0" w:color="auto"/>
        <w:right w:val="none" w:sz="0" w:space="0" w:color="auto"/>
      </w:divBdr>
    </w:div>
    <w:div w:id="2097247544">
      <w:bodyDiv w:val="1"/>
      <w:marLeft w:val="0"/>
      <w:marRight w:val="0"/>
      <w:marTop w:val="0"/>
      <w:marBottom w:val="0"/>
      <w:divBdr>
        <w:top w:val="none" w:sz="0" w:space="0" w:color="auto"/>
        <w:left w:val="none" w:sz="0" w:space="0" w:color="auto"/>
        <w:bottom w:val="none" w:sz="0" w:space="0" w:color="auto"/>
        <w:right w:val="none" w:sz="0" w:space="0" w:color="auto"/>
      </w:divBdr>
    </w:div>
    <w:div w:id="2131240089">
      <w:bodyDiv w:val="1"/>
      <w:marLeft w:val="0"/>
      <w:marRight w:val="0"/>
      <w:marTop w:val="0"/>
      <w:marBottom w:val="0"/>
      <w:divBdr>
        <w:top w:val="none" w:sz="0" w:space="0" w:color="auto"/>
        <w:left w:val="none" w:sz="0" w:space="0" w:color="auto"/>
        <w:bottom w:val="none" w:sz="0" w:space="0" w:color="auto"/>
        <w:right w:val="none" w:sz="0" w:space="0" w:color="auto"/>
      </w:divBdr>
    </w:div>
    <w:div w:id="214099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17-TSAG-190923-TD-GEN-0584/es" TargetMode="External"/><Relationship Id="rId117" Type="http://schemas.openxmlformats.org/officeDocument/2006/relationships/hyperlink" Target="https://www.itu.int/ifa/t/2017/ls/tsag/sp16-tsag-oLS-00023.zip" TargetMode="External"/><Relationship Id="rId21" Type="http://schemas.openxmlformats.org/officeDocument/2006/relationships/hyperlink" Target="https://www.itu.int/md/T17-TSAG-190923-TD-GEN-0466/es" TargetMode="External"/><Relationship Id="rId42" Type="http://schemas.openxmlformats.org/officeDocument/2006/relationships/hyperlink" Target="https://www.itu.int/md/T17-TSAG-190923-TD-GEN-0532/es" TargetMode="External"/><Relationship Id="rId47" Type="http://schemas.openxmlformats.org/officeDocument/2006/relationships/hyperlink" Target="https://www.itu.int/md/T17-TSAG-C-0097/es" TargetMode="External"/><Relationship Id="rId63" Type="http://schemas.openxmlformats.org/officeDocument/2006/relationships/hyperlink" Target="https://www.itu.int/md/T17-TSAG-190923-TD-GEN-0476/es" TargetMode="External"/><Relationship Id="rId68" Type="http://schemas.openxmlformats.org/officeDocument/2006/relationships/hyperlink" Target="https://www.itu.int/md/T17-TSAG-190923-TD-GEN-0599/es" TargetMode="External"/><Relationship Id="rId84" Type="http://schemas.openxmlformats.org/officeDocument/2006/relationships/hyperlink" Target="https://www.itu.int/md/T17-TSAG-190923-TD-GEN-0453/es" TargetMode="External"/><Relationship Id="rId89" Type="http://schemas.openxmlformats.org/officeDocument/2006/relationships/hyperlink" Target="https://www.itu.int/md/T17-TSAG-190923-TD-GEN-0580/es" TargetMode="External"/><Relationship Id="rId112" Type="http://schemas.openxmlformats.org/officeDocument/2006/relationships/hyperlink" Target="https://www.itu.int/md/T17-TSAG-190923-TD-GEN-0455/es" TargetMode="External"/><Relationship Id="rId16" Type="http://schemas.openxmlformats.org/officeDocument/2006/relationships/hyperlink" Target="https://www.itu.int/md/T17-TSAG-190923-TD-GEN-0449/es" TargetMode="External"/><Relationship Id="rId107" Type="http://schemas.openxmlformats.org/officeDocument/2006/relationships/hyperlink" Target="https://www.itu.int/md/T17-TSAG-190923-TD-GEN-0637/es" TargetMode="External"/><Relationship Id="rId11" Type="http://schemas.openxmlformats.org/officeDocument/2006/relationships/hyperlink" Target="https://www.itu.int/md/T17-TSAG-190923-TD-GEN-0450/es" TargetMode="External"/><Relationship Id="rId32" Type="http://schemas.openxmlformats.org/officeDocument/2006/relationships/hyperlink" Target="https://www.itu.int/md/T17-TSAG-C-0091/es" TargetMode="External"/><Relationship Id="rId37" Type="http://schemas.openxmlformats.org/officeDocument/2006/relationships/hyperlink" Target="ttps://www.itu.int/md/T17-TSAG-C-0068" TargetMode="External"/><Relationship Id="rId53" Type="http://schemas.openxmlformats.org/officeDocument/2006/relationships/hyperlink" Target="https://www.itu.int/md/T17-TSAG-190923-TD-GEN-0623/es" TargetMode="External"/><Relationship Id="rId58" Type="http://schemas.openxmlformats.org/officeDocument/2006/relationships/hyperlink" Target="https://www.itu.int/md/T17-TSAG-190923-TD-GEN-0636/es" TargetMode="External"/><Relationship Id="rId74" Type="http://schemas.openxmlformats.org/officeDocument/2006/relationships/hyperlink" Target="https://www.itu.int/md/T17-TSAG-C-0062/es" TargetMode="External"/><Relationship Id="rId79" Type="http://schemas.openxmlformats.org/officeDocument/2006/relationships/hyperlink" Target="https://www.itu.int/md/T17-TSAG-190923-TD-GEN-0610/es" TargetMode="External"/><Relationship Id="rId102" Type="http://schemas.openxmlformats.org/officeDocument/2006/relationships/hyperlink" Target="https://www.itu.int/md/T17-TSAG-190923-TD-GEN-0522/es" TargetMode="External"/><Relationship Id="rId123" Type="http://schemas.openxmlformats.org/officeDocument/2006/relationships/hyperlink" Target="https://www.itu.int/md/T17-TSAG-190923-TD-GEN-0592/es" TargetMode="External"/><Relationship Id="rId128" Type="http://schemas.openxmlformats.org/officeDocument/2006/relationships/header" Target="header3.xml"/><Relationship Id="rId5" Type="http://schemas.openxmlformats.org/officeDocument/2006/relationships/webSettings" Target="webSettings.xml"/><Relationship Id="rId90" Type="http://schemas.openxmlformats.org/officeDocument/2006/relationships/hyperlink" Target="https://www.itu.int/md/T17-TSAG-190923-TD-GEN-0567/es" TargetMode="External"/><Relationship Id="rId95" Type="http://schemas.openxmlformats.org/officeDocument/2006/relationships/hyperlink" Target="https://www.itu.int/ifa/t/2017/ls/tsag/sp16-tsag-oLS-00022r1.zip" TargetMode="External"/><Relationship Id="rId19" Type="http://schemas.openxmlformats.org/officeDocument/2006/relationships/hyperlink" Target="https://www.itu.int/md/T17-TSAG-190923-TD-GEN-0450/es" TargetMode="External"/><Relationship Id="rId14" Type="http://schemas.openxmlformats.org/officeDocument/2006/relationships/hyperlink" Target="https://www.itu.int/md/T17-TSAG-190923-TD-GEN-0576/es" TargetMode="External"/><Relationship Id="rId22" Type="http://schemas.openxmlformats.org/officeDocument/2006/relationships/hyperlink" Target="https://www.itu.int/md/T17-TSAG-190923-TD-GEN-0467/es" TargetMode="External"/><Relationship Id="rId27" Type="http://schemas.openxmlformats.org/officeDocument/2006/relationships/hyperlink" Target="https://www.itu.int/md/T17-TSAG-190923-TD-GEN-0583/es" TargetMode="External"/><Relationship Id="rId30" Type="http://schemas.openxmlformats.org/officeDocument/2006/relationships/hyperlink" Target="https://www.itu.int/md/T17-TSAG-190923-TD-GEN-0575/es" TargetMode="External"/><Relationship Id="rId35" Type="http://schemas.openxmlformats.org/officeDocument/2006/relationships/hyperlink" Target="https://www.itu.int/md/T17-TSAG-C-0069/es" TargetMode="External"/><Relationship Id="rId43" Type="http://schemas.openxmlformats.org/officeDocument/2006/relationships/hyperlink" Target="https://www.itu.int/md/T17-TSAG-190923-TD-GEN-0572/es" TargetMode="External"/><Relationship Id="rId48" Type="http://schemas.openxmlformats.org/officeDocument/2006/relationships/hyperlink" Target="https://www.itu.int/md/T17-TSAG-190923-TD-GEN-0579/es" TargetMode="External"/><Relationship Id="rId56" Type="http://schemas.openxmlformats.org/officeDocument/2006/relationships/hyperlink" Target="https://www.itu.int/md/T17-TSAG-C-0075/es" TargetMode="External"/><Relationship Id="rId64" Type="http://schemas.openxmlformats.org/officeDocument/2006/relationships/hyperlink" Target="https://www.itu.int/md/T17-TSAG-190923-TD-GEN-0566/es" TargetMode="External"/><Relationship Id="rId69" Type="http://schemas.openxmlformats.org/officeDocument/2006/relationships/hyperlink" Target="https://www.itu.int/md/T17-TSAG-190923-TD-GEN-0585/es" TargetMode="External"/><Relationship Id="rId77" Type="http://schemas.openxmlformats.org/officeDocument/2006/relationships/hyperlink" Target="https://www.itu.int/md/T17-TSAG-190923-TD-GEN-0496/es" TargetMode="External"/><Relationship Id="rId100" Type="http://schemas.openxmlformats.org/officeDocument/2006/relationships/hyperlink" Target="https://www.itu.int/md/T17-TSAG-190923-TD-GEN-0565/es" TargetMode="External"/><Relationship Id="rId105" Type="http://schemas.openxmlformats.org/officeDocument/2006/relationships/hyperlink" Target="https://www.itu.int/md/T17-TSAG-190923-TD-GEN-0463/es" TargetMode="External"/><Relationship Id="rId113" Type="http://schemas.openxmlformats.org/officeDocument/2006/relationships/hyperlink" Target="https://www.itu.int/ifa/t/2017/ls/tsag/sp16-tsag-oLS-00021r2.zip" TargetMode="External"/><Relationship Id="rId118" Type="http://schemas.openxmlformats.org/officeDocument/2006/relationships/hyperlink" Target="https://www.itu.int/md/T17-TSAG-190923-TD-GEN-0463/es" TargetMode="External"/><Relationship Id="rId126" Type="http://schemas.openxmlformats.org/officeDocument/2006/relationships/footer" Target="footer1.xml"/><Relationship Id="rId8" Type="http://schemas.openxmlformats.org/officeDocument/2006/relationships/image" Target="media/image1.gif"/><Relationship Id="rId51" Type="http://schemas.openxmlformats.org/officeDocument/2006/relationships/hyperlink" Target="https://www.itu.int/md/T17-TSAG-190923-TD-GEN-0635/es" TargetMode="External"/><Relationship Id="rId72" Type="http://schemas.openxmlformats.org/officeDocument/2006/relationships/hyperlink" Target="https://www.itu.int/md/T17-TSAG-190923-TD-GEN-0616/es" TargetMode="External"/><Relationship Id="rId80" Type="http://schemas.openxmlformats.org/officeDocument/2006/relationships/hyperlink" Target="https://www.itu.int/md/T17-TSAG-190923-TD-GEN-0458/es" TargetMode="External"/><Relationship Id="rId85" Type="http://schemas.openxmlformats.org/officeDocument/2006/relationships/hyperlink" Target="https://www.itu.int/md/T17-TSAG-190923-TD-GEN-0455/es" TargetMode="External"/><Relationship Id="rId93" Type="http://schemas.openxmlformats.org/officeDocument/2006/relationships/hyperlink" Target="https://www.itu.int/md/T17-TSAG-190923-TD-GEN-0591/es" TargetMode="External"/><Relationship Id="rId98" Type="http://schemas.openxmlformats.org/officeDocument/2006/relationships/hyperlink" Target="https://www.itu.int/md/T17-TSAG-190923-TD-GEN-0465/es" TargetMode="External"/><Relationship Id="rId121" Type="http://schemas.openxmlformats.org/officeDocument/2006/relationships/hyperlink" Target="https://www.itu.int/md/T17-TSAG-190923-TD-GEN-0591/es" TargetMode="External"/><Relationship Id="rId3" Type="http://schemas.openxmlformats.org/officeDocument/2006/relationships/styles" Target="styles.xml"/><Relationship Id="rId12" Type="http://schemas.openxmlformats.org/officeDocument/2006/relationships/hyperlink" Target="https://www.itu.int/md/T17-TSAG-190923-TD-GEN-0502/es" TargetMode="External"/><Relationship Id="rId17" Type="http://schemas.openxmlformats.org/officeDocument/2006/relationships/hyperlink" Target="https://www.itu.int/md/T17-TSAG-190923-TD-GEN-0448/es" TargetMode="External"/><Relationship Id="rId25" Type="http://schemas.openxmlformats.org/officeDocument/2006/relationships/hyperlink" Target="https://www.itu.int/md/T17-TSAG-190923-TD-GEN-0505/es" TargetMode="External"/><Relationship Id="rId33" Type="http://schemas.openxmlformats.org/officeDocument/2006/relationships/hyperlink" Target="https://www.itu.int/md/T17-TSAG-C-0064/es" TargetMode="External"/><Relationship Id="rId38" Type="http://schemas.openxmlformats.org/officeDocument/2006/relationships/hyperlink" Target="https://www.itu.int/md/T17-TSAG-190923-TD-GEN-0576/es" TargetMode="External"/><Relationship Id="rId46" Type="http://schemas.openxmlformats.org/officeDocument/2006/relationships/hyperlink" Target="https://www.itu.int/md/T17-TSAG-190923-TD-GEN-0553/es" TargetMode="External"/><Relationship Id="rId59" Type="http://schemas.openxmlformats.org/officeDocument/2006/relationships/hyperlink" Target="https://www.itu.int/md/T17-TSAG-190923-TD-GEN-0475/es" TargetMode="External"/><Relationship Id="rId67" Type="http://schemas.openxmlformats.org/officeDocument/2006/relationships/hyperlink" Target="https://www.itu.int/md/T17-TSAG-190923-TD-GEN-0574/es" TargetMode="External"/><Relationship Id="rId103" Type="http://schemas.openxmlformats.org/officeDocument/2006/relationships/hyperlink" Target="https://www.itu.int/md/T17-TSAG-190923-TD-GEN-0511/es" TargetMode="External"/><Relationship Id="rId108" Type="http://schemas.openxmlformats.org/officeDocument/2006/relationships/hyperlink" Target="https://www.itu.int/md/T17-TSAG-190923-TD-GEN-0612/es" TargetMode="External"/><Relationship Id="rId116" Type="http://schemas.openxmlformats.org/officeDocument/2006/relationships/hyperlink" Target="https://www.itu.int/md/T17-TSAG-190923-TD-GEN-0461/es" TargetMode="External"/><Relationship Id="rId124" Type="http://schemas.openxmlformats.org/officeDocument/2006/relationships/header" Target="header1.xml"/><Relationship Id="rId129" Type="http://schemas.openxmlformats.org/officeDocument/2006/relationships/footer" Target="footer3.xml"/><Relationship Id="rId20" Type="http://schemas.openxmlformats.org/officeDocument/2006/relationships/hyperlink" Target="https://www.itu.int/md/T17-TSAG-190923-TD-GEN-0638/es" TargetMode="External"/><Relationship Id="rId41" Type="http://schemas.openxmlformats.org/officeDocument/2006/relationships/hyperlink" Target="https://www.itu.int/md/T17-TSAG-190923-TD-GEN-0560/es" TargetMode="External"/><Relationship Id="rId54" Type="http://schemas.openxmlformats.org/officeDocument/2006/relationships/hyperlink" Target="https://www.itu.int/md/T17-TSAG-190923-TD-GEN-0579/es" TargetMode="External"/><Relationship Id="rId62" Type="http://schemas.openxmlformats.org/officeDocument/2006/relationships/hyperlink" Target="https://www.itu.int/ifa/t/2017/ls/tsag/sp16-tsag-oLS-00024.docx" TargetMode="External"/><Relationship Id="rId70" Type="http://schemas.openxmlformats.org/officeDocument/2006/relationships/hyperlink" Target="https://www.itu.int/md/T17-TSAG-190923-TD-GEN-0550/es" TargetMode="External"/><Relationship Id="rId75" Type="http://schemas.openxmlformats.org/officeDocument/2006/relationships/hyperlink" Target="https://www.itu.int/md/T17-TSAG-190923-TD-GEN-0597/es" TargetMode="External"/><Relationship Id="rId83" Type="http://schemas.openxmlformats.org/officeDocument/2006/relationships/hyperlink" Target="https://www.itu.int/md/T17-TSAG-190923-TD-GEN-0506/es" TargetMode="External"/><Relationship Id="rId88" Type="http://schemas.openxmlformats.org/officeDocument/2006/relationships/hyperlink" Target="https://www.itu.int/md/T17-TSAG-190923-TD-GEN-0505/es" TargetMode="External"/><Relationship Id="rId91" Type="http://schemas.openxmlformats.org/officeDocument/2006/relationships/hyperlink" Target="https://www.itu.int/md/T17-TSAG-190923-TD-GEN-0575/es" TargetMode="External"/><Relationship Id="rId96" Type="http://schemas.openxmlformats.org/officeDocument/2006/relationships/hyperlink" Target="https://www.itu.int/md/T17-TSAG-190923-TD-GEN-0461/es" TargetMode="External"/><Relationship Id="rId111" Type="http://schemas.openxmlformats.org/officeDocument/2006/relationships/hyperlink" Target="https://www.itu.int/md/T17-TSAG-190923-TD-GEN-0453/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T17-TSAG-190923-TD-GEN-0458/es" TargetMode="External"/><Relationship Id="rId23" Type="http://schemas.openxmlformats.org/officeDocument/2006/relationships/hyperlink" Target="https://www.itu.int/md/T17-TSAG-190923-TD-GEN-0468/es" TargetMode="External"/><Relationship Id="rId28" Type="http://schemas.openxmlformats.org/officeDocument/2006/relationships/hyperlink" Target="https://www.itu.int/md/T17-TSAG-190923-TD-GEN-0580/es" TargetMode="External"/><Relationship Id="rId36" Type="http://schemas.openxmlformats.org/officeDocument/2006/relationships/hyperlink" Target="https://www.itu.int/md/T17-TSAG-C-0070/es" TargetMode="External"/><Relationship Id="rId49" Type="http://schemas.openxmlformats.org/officeDocument/2006/relationships/hyperlink" Target="https://www.itu.int/md/T17-TSAG-190923-TD-GEN-0493/es" TargetMode="External"/><Relationship Id="rId57" Type="http://schemas.openxmlformats.org/officeDocument/2006/relationships/hyperlink" Target="https://www.itu.int/md/T17-TSAG-190923-TD-GEN-0604/es" TargetMode="External"/><Relationship Id="rId106" Type="http://schemas.openxmlformats.org/officeDocument/2006/relationships/hyperlink" Target="https://www.itu.int/md/T17-TSAG-190923-TD-GEN-0463/es" TargetMode="External"/><Relationship Id="rId114" Type="http://schemas.openxmlformats.org/officeDocument/2006/relationships/hyperlink" Target="https://www.itu.int/md/T17-TSAG-190923-TD-GEN-0457/es" TargetMode="External"/><Relationship Id="rId119" Type="http://schemas.openxmlformats.org/officeDocument/2006/relationships/hyperlink" Target="https://www.itu.int/md/T17-TSAG-190923-TD-GEN-0465/es" TargetMode="External"/><Relationship Id="rId127" Type="http://schemas.openxmlformats.org/officeDocument/2006/relationships/footer" Target="footer2.xml"/><Relationship Id="rId10" Type="http://schemas.openxmlformats.org/officeDocument/2006/relationships/hyperlink" Target="https://www.itu.int/md/T17-TSAG-190923-TD-GEN-0449/es" TargetMode="External"/><Relationship Id="rId31" Type="http://schemas.openxmlformats.org/officeDocument/2006/relationships/hyperlink" Target="https://www.itu.int/md/T17-TSAG-190923-TD-GEN-0588/es" TargetMode="External"/><Relationship Id="rId44" Type="http://schemas.openxmlformats.org/officeDocument/2006/relationships/hyperlink" Target="https://www.itu.int/md/T17-TSAG-190923-TD-GEN-0526/es" TargetMode="External"/><Relationship Id="rId52" Type="http://schemas.openxmlformats.org/officeDocument/2006/relationships/hyperlink" Target="https://www.itu.int/md/T17-TSAG-190923-TD-GEN-0635/es" TargetMode="External"/><Relationship Id="rId60" Type="http://schemas.openxmlformats.org/officeDocument/2006/relationships/hyperlink" Target="https://www.itu.int/md/T17-TSAG-190923-TD-GEN-0527/es" TargetMode="External"/><Relationship Id="rId65" Type="http://schemas.openxmlformats.org/officeDocument/2006/relationships/hyperlink" Target="https://www.itu.int/md/T17-TSAG-190923-TD-GEN-0487/es" TargetMode="External"/><Relationship Id="rId73" Type="http://schemas.openxmlformats.org/officeDocument/2006/relationships/hyperlink" Target="https://www.itu.int/md/T17-TSAG-C-0066/es" TargetMode="External"/><Relationship Id="rId78" Type="http://schemas.openxmlformats.org/officeDocument/2006/relationships/hyperlink" Target="https://www.itu.int/md/T17-TSAG-C-0047/es" TargetMode="External"/><Relationship Id="rId81" Type="http://schemas.openxmlformats.org/officeDocument/2006/relationships/hyperlink" Target="https://www.itu.int/md/T17-TSAG-190923-TD-GEN-0503/es" TargetMode="External"/><Relationship Id="rId86" Type="http://schemas.openxmlformats.org/officeDocument/2006/relationships/hyperlink" Target="https://www.itu.int/ifa/t/2017/ls/tsag/sp16-tsag-oLS-00021r2.zip" TargetMode="External"/><Relationship Id="rId94" Type="http://schemas.openxmlformats.org/officeDocument/2006/relationships/hyperlink" Target="https://www.itu.int/md/T17-TSAG-190923-TD-GEN-0592/es" TargetMode="External"/><Relationship Id="rId99" Type="http://schemas.openxmlformats.org/officeDocument/2006/relationships/hyperlink" Target="https://www.itu.int/md/T17-TSAG-190923-TD-GEN-0630/es" TargetMode="External"/><Relationship Id="rId101" Type="http://schemas.openxmlformats.org/officeDocument/2006/relationships/hyperlink" Target="https://www.itu.int/md/T17-TSAG-190923-TD-GEN-0543/es" TargetMode="External"/><Relationship Id="rId122" Type="http://schemas.openxmlformats.org/officeDocument/2006/relationships/hyperlink" Target="https://www.itu.int/md/T17-TSAG-190923-TD-GEN-0612/es" TargetMode="External"/><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uce.gracie@ericsson.com" TargetMode="External"/><Relationship Id="rId13" Type="http://schemas.openxmlformats.org/officeDocument/2006/relationships/hyperlink" Target="https://www.itu.int/md/T17-TSAG-190923-TD-GEN-0505/es" TargetMode="External"/><Relationship Id="rId18" Type="http://schemas.openxmlformats.org/officeDocument/2006/relationships/hyperlink" Target="https://www.itu.int/md/T17-TSAG-190923-TD-GEN-0447/es" TargetMode="External"/><Relationship Id="rId39" Type="http://schemas.openxmlformats.org/officeDocument/2006/relationships/hyperlink" Target="http://ifa.itu.int/t/2017/ls/tsag/sp16-tsag-oLS-00019.zip" TargetMode="External"/><Relationship Id="rId109" Type="http://schemas.openxmlformats.org/officeDocument/2006/relationships/hyperlink" Target="https://www.itu.int/md/T17-TSAG-190923-TD-GEN-0472/es" TargetMode="External"/><Relationship Id="rId34" Type="http://schemas.openxmlformats.org/officeDocument/2006/relationships/hyperlink" Target="https://www.itu.int/md/T17-TSAG-C-0065/es" TargetMode="External"/><Relationship Id="rId50" Type="http://schemas.openxmlformats.org/officeDocument/2006/relationships/hyperlink" Target="https://www.itu.int/md/T17-TSAG-190923-TD-GEN-0605/es" TargetMode="External"/><Relationship Id="rId55" Type="http://schemas.openxmlformats.org/officeDocument/2006/relationships/hyperlink" Target="https://www.itu.int/md/T17-TSAG-C-0063/es" TargetMode="External"/><Relationship Id="rId76" Type="http://schemas.openxmlformats.org/officeDocument/2006/relationships/hyperlink" Target="https://www.itu.int/dms_pub/itu-t/md/17/tsag/td/181210/GEN/T17-TSAG-181210-TD-GEN-0360!!PDF-E.pdf" TargetMode="External"/><Relationship Id="rId97" Type="http://schemas.openxmlformats.org/officeDocument/2006/relationships/hyperlink" Target="https://www.itu.int/ifa/t/2017/ls/tsag/sp16-tsag-oLS-00023.zip" TargetMode="External"/><Relationship Id="rId104" Type="http://schemas.openxmlformats.org/officeDocument/2006/relationships/hyperlink" Target="https://www.itu.int/md/T17-TSAG-190923-TD-GEN-0544/es" TargetMode="External"/><Relationship Id="rId120" Type="http://schemas.openxmlformats.org/officeDocument/2006/relationships/hyperlink" Target="https://www.itu.int/md/T17-TSAG-190923-TD-GEN-0637/es" TargetMode="External"/><Relationship Id="rId125"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www.itu.int/md/T17-TSAG-190923-TD-GEN-0607/es" TargetMode="External"/><Relationship Id="rId92" Type="http://schemas.openxmlformats.org/officeDocument/2006/relationships/hyperlink" Target="https://www.itu.int/md/T17-TSAG-190923-TD-GEN-0588/es" TargetMode="External"/><Relationship Id="rId2" Type="http://schemas.openxmlformats.org/officeDocument/2006/relationships/numbering" Target="numbering.xml"/><Relationship Id="rId29" Type="http://schemas.openxmlformats.org/officeDocument/2006/relationships/hyperlink" Target="https://www.itu.int/md/T17-TSAG-190923-TD-GEN-0567/es" TargetMode="External"/><Relationship Id="rId24" Type="http://schemas.openxmlformats.org/officeDocument/2006/relationships/hyperlink" Target="https://www.itu.int/md/T17-TSAG-190923-TD-GEN-0469/es" TargetMode="External"/><Relationship Id="rId40" Type="http://schemas.openxmlformats.org/officeDocument/2006/relationships/hyperlink" Target="https://www.itu.int/md/T17-TSAG-190923-TD-GEN-0538/es" TargetMode="External"/><Relationship Id="rId45" Type="http://schemas.openxmlformats.org/officeDocument/2006/relationships/hyperlink" Target="https://www.itu.int/md/T17-TSAG-190923-TD-GEN-0594/es" TargetMode="External"/><Relationship Id="rId66" Type="http://schemas.openxmlformats.org/officeDocument/2006/relationships/hyperlink" Target="https://www.itu.int/md/T17-TSAG-190923-TD-GEN-0558/es" TargetMode="External"/><Relationship Id="rId87" Type="http://schemas.openxmlformats.org/officeDocument/2006/relationships/hyperlink" Target="https://www.itu.int/md/T17-TSAG-190923-TD-GEN-0457/es" TargetMode="External"/><Relationship Id="rId110" Type="http://schemas.openxmlformats.org/officeDocument/2006/relationships/hyperlink" Target="https://www.itu.int/en/ITU-T/wtsa20/prepmeet/Pages/default.aspx" TargetMode="External"/><Relationship Id="rId115" Type="http://schemas.openxmlformats.org/officeDocument/2006/relationships/hyperlink" Target="https://www.itu.int/ifa/t/2017/ls/tsag/sp16-tsag-oLS-00022r1.zip" TargetMode="External"/><Relationship Id="rId131" Type="http://schemas.openxmlformats.org/officeDocument/2006/relationships/theme" Target="theme/theme1.xml"/><Relationship Id="rId61" Type="http://schemas.openxmlformats.org/officeDocument/2006/relationships/hyperlink" Target="https://www.itu.int/md/T17-TSAG-190923-TD-GEN-0586/es" TargetMode="External"/><Relationship Id="rId82" Type="http://schemas.openxmlformats.org/officeDocument/2006/relationships/hyperlink" Target="https://www.itu.int/md/T17-TSAG-190923-TD-GEN-0504/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T/tsag/2017-2020/Pages/webcasts-l.aspx" TargetMode="External"/><Relationship Id="rId1" Type="http://schemas.openxmlformats.org/officeDocument/2006/relationships/hyperlink" Target="https://www.itu.int/en/ITU-T/tsag/2017-2020/Documents/Captioning/TSAG-Captioning-September201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0910E-BE85-4540-BF1A-31E67F81B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PS_TSB.dotm</Template>
  <TotalTime>773</TotalTime>
  <Pages>1</Pages>
  <Words>10562</Words>
  <Characters>60207</Characters>
  <Application>Microsoft Office Word</Application>
  <DocSecurity>0</DocSecurity>
  <Lines>501</Lines>
  <Paragraphs>141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Report of the first TSAG meeting held in Geneva, 1-4 May 2017</vt:lpstr>
      <vt:lpstr>[draft] Report of the fourth TSAG meeting held in Geneva, 1-5 February 2016</vt:lpstr>
    </vt:vector>
  </TitlesOfParts>
  <Manager>ITU-T</Manager>
  <Company>International Telecommunication Union (ITU)</Company>
  <LinksUpToDate>false</LinksUpToDate>
  <CharactersWithSpaces>70628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the first TSAG meeting held in Geneva, 1-4 May 2017</dc:title>
  <dc:subject/>
  <dc:creator>Telecommunication Standardization Advisory Group</dc:creator>
  <cp:keywords>GANT; informe;</cp:keywords>
  <dc:description/>
  <cp:lastModifiedBy>Al-Mnini, Lara</cp:lastModifiedBy>
  <cp:revision>66</cp:revision>
  <cp:lastPrinted>2019-11-27T11:10:00Z</cp:lastPrinted>
  <dcterms:created xsi:type="dcterms:W3CDTF">2019-11-25T09:27:00Z</dcterms:created>
  <dcterms:modified xsi:type="dcterms:W3CDTF">2019-12-16T20:59:00Z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122</vt:lpwstr>
  </property>
  <property fmtid="{D5CDD505-2E9C-101B-9397-08002B2CF9AE}" pid="3" name="Docdate">
    <vt:lpwstr/>
  </property>
  <property fmtid="{D5CDD505-2E9C-101B-9397-08002B2CF9AE}" pid="4" name="Docorlang">
    <vt:lpwstr/>
  </property>
  <property fmtid="{D5CDD505-2E9C-101B-9397-08002B2CF9AE}" pid="5" name="Docbluepink">
    <vt:lpwstr>ALL/16</vt:lpwstr>
  </property>
  <property fmtid="{D5CDD505-2E9C-101B-9397-08002B2CF9AE}" pid="6" name="Docdest">
    <vt:lpwstr>Geneva, 1-4 May 2017</vt:lpwstr>
  </property>
  <property fmtid="{D5CDD505-2E9C-101B-9397-08002B2CF9AE}" pid="7" name="Docauthor">
    <vt:lpwstr>Telecommunication Standardization Advisory Group</vt:lpwstr>
  </property>
</Properties>
</file>