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A72A96" w14:paraId="7F6BEDA6" w14:textId="77777777" w:rsidTr="00DA7D36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A72A96" w:rsidRDefault="00F260AA" w:rsidP="00DA7D36">
            <w:pPr>
              <w:rPr>
                <w:lang w:val="ru-RU"/>
              </w:rPr>
            </w:pPr>
            <w:bookmarkStart w:id="0" w:name="dnum" w:colFirst="2" w:colLast="2"/>
            <w:r w:rsidRPr="00A72A96">
              <w:rPr>
                <w:b/>
                <w:noProof/>
                <w:sz w:val="36"/>
                <w:lang w:val="ru-RU" w:eastAsia="zh-CN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A72A96" w:rsidRDefault="00F260AA" w:rsidP="00DA7D36">
            <w:pPr>
              <w:rPr>
                <w:sz w:val="19"/>
                <w:szCs w:val="19"/>
                <w:lang w:val="ru-RU"/>
              </w:rPr>
            </w:pPr>
            <w:r w:rsidRPr="00A72A96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00BB23C8" w:rsidR="00F260AA" w:rsidRPr="00A72A96" w:rsidRDefault="000961D4" w:rsidP="00DA7D36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A72A96">
              <w:rPr>
                <w:b/>
                <w:sz w:val="26"/>
                <w:szCs w:val="26"/>
                <w:lang w:val="ru-RU"/>
              </w:rPr>
              <w:t xml:space="preserve">TSAG – R </w:t>
            </w:r>
            <w:r w:rsidR="002A4892" w:rsidRPr="00A72A96">
              <w:rPr>
                <w:b/>
                <w:sz w:val="26"/>
                <w:szCs w:val="26"/>
                <w:lang w:val="ru-RU"/>
              </w:rPr>
              <w:t>2</w:t>
            </w:r>
            <w:r w:rsidR="00C41CCC" w:rsidRPr="00A72A96">
              <w:rPr>
                <w:b/>
                <w:sz w:val="26"/>
                <w:szCs w:val="26"/>
                <w:lang w:val="ru-RU"/>
              </w:rPr>
              <w:t>2</w:t>
            </w:r>
            <w:r w:rsidR="00F260AA" w:rsidRPr="00A72A96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bookmarkEnd w:id="0"/>
      <w:tr w:rsidR="00F260AA" w:rsidRPr="00A72A96" w14:paraId="341E14B5" w14:textId="77777777" w:rsidTr="00DA7D36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A72A96" w:rsidRDefault="00F260AA" w:rsidP="00DA7D36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A72A96" w:rsidRDefault="00F260AA" w:rsidP="00DA7D36">
            <w:pPr>
              <w:rPr>
                <w:b/>
                <w:bCs/>
                <w:caps/>
                <w:sz w:val="26"/>
                <w:lang w:val="ru-RU"/>
              </w:rPr>
            </w:pPr>
            <w:r w:rsidRPr="00A72A96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A72A96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A72A96" w:rsidRDefault="00F260AA" w:rsidP="00DA7D36">
            <w:pPr>
              <w:rPr>
                <w:smallCaps/>
                <w:lang w:val="ru-RU"/>
              </w:rPr>
            </w:pPr>
            <w:r w:rsidRPr="00A72A96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A72A96">
              <w:rPr>
                <w:sz w:val="19"/>
                <w:szCs w:val="19"/>
                <w:lang w:val="ru-RU"/>
              </w:rPr>
              <w:t>1</w:t>
            </w:r>
            <w:r w:rsidR="000961D4" w:rsidRPr="00A72A96">
              <w:rPr>
                <w:sz w:val="19"/>
                <w:szCs w:val="19"/>
                <w:lang w:val="ru-RU"/>
              </w:rPr>
              <w:t>7–2020</w:t>
            </w:r>
            <w:r w:rsidRPr="00A72A96">
              <w:rPr>
                <w:sz w:val="19"/>
                <w:szCs w:val="19"/>
                <w:lang w:val="ru-RU"/>
              </w:rPr>
              <w:t xml:space="preserve"> </w:t>
            </w:r>
            <w:r w:rsidR="00593C53" w:rsidRPr="00A72A96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25448BED" w:rsidR="00F260AA" w:rsidRPr="00A72A96" w:rsidRDefault="00C41CCC" w:rsidP="00DA7D36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72A96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F260AA" w:rsidRPr="00A72A96" w14:paraId="549F8750" w14:textId="77777777" w:rsidTr="00DA7D3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A72A96" w:rsidRDefault="00F260AA" w:rsidP="00DA7D36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A72A96" w:rsidRDefault="00F260AA" w:rsidP="00DA7D36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A72A96" w:rsidRDefault="00F260AA" w:rsidP="00DA7D36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72A96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A72A96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A72A96" w14:paraId="716A569A" w14:textId="77777777" w:rsidTr="00DA7D36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A72A96" w:rsidRDefault="00F260AA" w:rsidP="00DA7D36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A72A96">
              <w:rPr>
                <w:b/>
                <w:bCs/>
                <w:szCs w:val="22"/>
                <w:lang w:val="ru-RU"/>
              </w:rPr>
              <w:t>Вопрос(ы)</w:t>
            </w:r>
            <w:r w:rsidRPr="00A72A96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A72A96" w:rsidRDefault="0015047E" w:rsidP="00DA7D36">
            <w:pPr>
              <w:rPr>
                <w:lang w:val="ru-RU"/>
              </w:rPr>
            </w:pPr>
            <w:r w:rsidRPr="00A72A96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35997426" w:rsidR="00F260AA" w:rsidRPr="00A72A96" w:rsidRDefault="006135E1" w:rsidP="00DA7D36">
            <w:pPr>
              <w:jc w:val="right"/>
              <w:rPr>
                <w:lang w:val="ru-RU"/>
              </w:rPr>
            </w:pPr>
            <w:r w:rsidRPr="00A72A96">
              <w:rPr>
                <w:lang w:val="ru-RU"/>
              </w:rPr>
              <w:t>Виртуальное</w:t>
            </w:r>
            <w:r w:rsidR="008E1B3C">
              <w:rPr>
                <w:lang w:val="ru-RU"/>
              </w:rPr>
              <w:t xml:space="preserve"> собрание</w:t>
            </w:r>
            <w:r w:rsidRPr="00A72A96">
              <w:rPr>
                <w:lang w:val="ru-RU"/>
              </w:rPr>
              <w:t xml:space="preserve">, </w:t>
            </w:r>
            <w:r w:rsidR="00C41CCC" w:rsidRPr="00A72A96">
              <w:rPr>
                <w:lang w:val="ru-RU"/>
              </w:rPr>
              <w:t>11−18 января</w:t>
            </w:r>
            <w:r w:rsidR="0015047E" w:rsidRPr="00A72A96">
              <w:rPr>
                <w:lang w:val="ru-RU"/>
              </w:rPr>
              <w:t xml:space="preserve"> 20</w:t>
            </w:r>
            <w:r w:rsidR="00145AE3" w:rsidRPr="00A72A96">
              <w:rPr>
                <w:lang w:val="ru-RU"/>
              </w:rPr>
              <w:t>2</w:t>
            </w:r>
            <w:r w:rsidR="00C41CCC" w:rsidRPr="00A72A96">
              <w:rPr>
                <w:lang w:val="ru-RU"/>
              </w:rPr>
              <w:t>1</w:t>
            </w:r>
            <w:r w:rsidR="0015047E" w:rsidRPr="00A72A96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A72A96" w14:paraId="079E76AA" w14:textId="77777777" w:rsidTr="00DA7D36">
        <w:trPr>
          <w:cantSplit/>
          <w:trHeight w:val="357"/>
        </w:trPr>
        <w:tc>
          <w:tcPr>
            <w:tcW w:w="9923" w:type="dxa"/>
            <w:gridSpan w:val="6"/>
          </w:tcPr>
          <w:p w14:paraId="091BB940" w14:textId="630FCE58" w:rsidR="00F260AA" w:rsidRPr="00A72A96" w:rsidRDefault="00F260AA" w:rsidP="00DA7D36">
            <w:pPr>
              <w:jc w:val="center"/>
              <w:rPr>
                <w:b/>
                <w:bCs/>
                <w:sz w:val="24"/>
                <w:lang w:val="ru-RU"/>
              </w:rPr>
            </w:pPr>
            <w:r w:rsidRPr="00A72A96">
              <w:rPr>
                <w:b/>
                <w:bCs/>
                <w:szCs w:val="22"/>
                <w:lang w:val="ru-RU"/>
              </w:rPr>
              <w:t>ОТЧЕТ</w:t>
            </w:r>
          </w:p>
        </w:tc>
      </w:tr>
      <w:tr w:rsidR="00F260AA" w:rsidRPr="00A72A96" w14:paraId="3F4B21B3" w14:textId="77777777" w:rsidTr="00DA7D36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F260AA" w:rsidRPr="00A72A96" w:rsidRDefault="00F260AA" w:rsidP="00DA7D36">
            <w:pPr>
              <w:rPr>
                <w:b/>
                <w:bCs/>
                <w:szCs w:val="22"/>
                <w:lang w:val="ru-RU"/>
              </w:rPr>
            </w:pPr>
            <w:r w:rsidRPr="00A72A96">
              <w:rPr>
                <w:b/>
                <w:bCs/>
                <w:szCs w:val="22"/>
                <w:lang w:val="ru-RU"/>
              </w:rPr>
              <w:t>Источник</w:t>
            </w:r>
            <w:r w:rsidRPr="00A72A96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7DB566ED" w:rsidR="00F260AA" w:rsidRPr="00A72A96" w:rsidRDefault="00C41CCC" w:rsidP="00DA7D36">
            <w:pPr>
              <w:rPr>
                <w:szCs w:val="22"/>
                <w:lang w:val="ru-RU"/>
              </w:rPr>
            </w:pPr>
            <w:r w:rsidRPr="00A72A96">
              <w:rPr>
                <w:szCs w:val="22"/>
                <w:lang w:val="ru-RU"/>
              </w:rPr>
              <w:t>КГСЭ</w:t>
            </w:r>
            <w:r w:rsidR="00593C53" w:rsidRPr="00A72A96">
              <w:rPr>
                <w:szCs w:val="22"/>
                <w:lang w:val="ru-RU"/>
              </w:rPr>
              <w:t xml:space="preserve"> </w:t>
            </w:r>
          </w:p>
        </w:tc>
      </w:tr>
      <w:tr w:rsidR="00F260AA" w:rsidRPr="00DA7D36" w14:paraId="18E7CEB9" w14:textId="77777777" w:rsidTr="00DA7D36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F260AA" w:rsidRPr="00A72A96" w:rsidRDefault="00F260AA" w:rsidP="00DA7D36">
            <w:pPr>
              <w:rPr>
                <w:szCs w:val="22"/>
                <w:lang w:val="ru-RU"/>
              </w:rPr>
            </w:pPr>
            <w:r w:rsidRPr="00A72A96">
              <w:rPr>
                <w:b/>
                <w:bCs/>
                <w:szCs w:val="22"/>
                <w:lang w:val="ru-RU"/>
              </w:rPr>
              <w:t>Название</w:t>
            </w:r>
            <w:r w:rsidRPr="00A72A96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0865B34A" w:rsidR="00F260AA" w:rsidRPr="00A72A96" w:rsidRDefault="00B036F5" w:rsidP="00DA7D36">
            <w:pPr>
              <w:rPr>
                <w:szCs w:val="22"/>
                <w:lang w:val="ru-RU"/>
              </w:rPr>
            </w:pPr>
            <w:bookmarkStart w:id="2" w:name="lt_pId017"/>
            <w:r w:rsidRPr="00A72A96">
              <w:rPr>
                <w:lang w:val="ru-RU"/>
              </w:rPr>
              <w:t xml:space="preserve">Отчет о седьмом собрании КГСЭ </w:t>
            </w:r>
            <w:r w:rsidR="00C41CCC" w:rsidRPr="00A72A96">
              <w:rPr>
                <w:lang w:val="ru-RU"/>
              </w:rPr>
              <w:t>(виртуальное</w:t>
            </w:r>
            <w:r w:rsidR="008E1B3C">
              <w:rPr>
                <w:lang w:val="ru-RU"/>
              </w:rPr>
              <w:t xml:space="preserve"> собрание</w:t>
            </w:r>
            <w:r w:rsidR="00C41CCC" w:rsidRPr="00A72A96">
              <w:rPr>
                <w:lang w:val="ru-RU"/>
              </w:rPr>
              <w:t xml:space="preserve">, 11−18 января 2021 г.) </w:t>
            </w:r>
            <w:r w:rsidR="00A271F8">
              <w:rPr>
                <w:lang w:val="ru-RU"/>
              </w:rPr>
              <w:t>–</w:t>
            </w:r>
            <w:r w:rsidR="00C41CCC" w:rsidRPr="00A72A96">
              <w:rPr>
                <w:lang w:val="ru-RU"/>
              </w:rPr>
              <w:t xml:space="preserve"> </w:t>
            </w:r>
            <w:r w:rsidR="008E1B3C">
              <w:rPr>
                <w:lang w:val="ru-RU"/>
              </w:rPr>
              <w:t>Одобренный комплекс</w:t>
            </w:r>
            <w:r w:rsidR="00A271F8">
              <w:rPr>
                <w:lang w:val="ru-RU"/>
              </w:rPr>
              <w:t xml:space="preserve"> Вопросов</w:t>
            </w:r>
            <w:r w:rsidR="00C41CCC" w:rsidRPr="00A72A96">
              <w:rPr>
                <w:lang w:val="ru-RU"/>
              </w:rPr>
              <w:t xml:space="preserve"> </w:t>
            </w:r>
            <w:r w:rsidR="00A271F8">
              <w:rPr>
                <w:lang w:val="ru-RU"/>
              </w:rPr>
              <w:t>для</w:t>
            </w:r>
            <w:r w:rsidR="00C41CCC" w:rsidRPr="00A72A96">
              <w:rPr>
                <w:lang w:val="ru-RU"/>
              </w:rPr>
              <w:t xml:space="preserve"> </w:t>
            </w:r>
            <w:bookmarkEnd w:id="2"/>
            <w:r w:rsidR="002A4892" w:rsidRPr="00A72A96">
              <w:rPr>
                <w:lang w:val="ru-RU"/>
              </w:rPr>
              <w:t>20</w:t>
            </w:r>
            <w:r w:rsidR="00A271F8">
              <w:rPr>
                <w:lang w:val="ru-RU"/>
              </w:rPr>
              <w:t>-й Исследовательской комиссии</w:t>
            </w:r>
          </w:p>
        </w:tc>
      </w:tr>
      <w:tr w:rsidR="000961D4" w:rsidRPr="00A72A96" w14:paraId="41F37CF9" w14:textId="77777777" w:rsidTr="00DA7D36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0961D4" w:rsidRPr="00A72A96" w:rsidRDefault="000961D4" w:rsidP="00DA7D36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72A96">
              <w:rPr>
                <w:b/>
                <w:bCs/>
                <w:lang w:val="ru-RU"/>
              </w:rPr>
              <w:t>Назначение</w:t>
            </w:r>
            <w:r w:rsidRPr="00A72A96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0961D4" w:rsidRPr="00A72A96" w:rsidRDefault="003A2A88" w:rsidP="00DA7D36">
            <w:pPr>
              <w:spacing w:after="120"/>
              <w:rPr>
                <w:szCs w:val="22"/>
                <w:lang w:val="ru-RU"/>
              </w:rPr>
            </w:pPr>
            <w:r w:rsidRPr="00A72A96">
              <w:rPr>
                <w:lang w:val="ru-RU"/>
              </w:rPr>
              <w:t>Административный документ</w:t>
            </w:r>
          </w:p>
        </w:tc>
      </w:tr>
      <w:tr w:rsidR="000961D4" w:rsidRPr="00DA7D36" w14:paraId="3E1DDAFF" w14:textId="77777777" w:rsidTr="00DA7D36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0961D4" w:rsidRPr="00A72A96" w:rsidRDefault="000961D4" w:rsidP="00DA7D36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A72A96">
              <w:rPr>
                <w:b/>
                <w:bCs/>
                <w:szCs w:val="22"/>
                <w:lang w:val="ru-RU"/>
              </w:rPr>
              <w:t>Для контактов</w:t>
            </w:r>
            <w:r w:rsidRPr="00A72A96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3C56C935" w:rsidR="000961D4" w:rsidRPr="00A72A96" w:rsidRDefault="00DA7D36" w:rsidP="00DA7D36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7E1081D8AF6148F195E9389995F5B2F0"/>
                </w:placeholder>
                <w:text w:multiLine="1"/>
              </w:sdtPr>
              <w:sdtEndPr/>
              <w:sdtContent>
                <w:r w:rsidR="00C41CCC" w:rsidRPr="00A72A96">
                  <w:rPr>
                    <w:lang w:val="ru-RU"/>
                  </w:rPr>
                  <w:t>Секретариат</w:t>
                </w:r>
                <w:r w:rsidR="00D474C3" w:rsidRPr="00A72A96" w:rsidDel="004A456F">
                  <w:rPr>
                    <w:lang w:val="ru-RU"/>
                  </w:rPr>
                  <w:t xml:space="preserve">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05422799" w:rsidR="000961D4" w:rsidRPr="00A72A96" w:rsidRDefault="00DA7D36" w:rsidP="00DA7D36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A72A96">
                  <w:rPr>
                    <w:lang w:val="ru-RU"/>
                  </w:rPr>
                  <w:t>Эл. почта:</w:t>
                </w:r>
                <w:r w:rsidR="000961D4" w:rsidRPr="00A72A96">
                  <w:rPr>
                    <w:lang w:val="ru-RU"/>
                  </w:rPr>
                  <w:tab/>
                </w:r>
                <w:hyperlink r:id="rId9" w:history="1">
                  <w:r w:rsidR="00C41CCC" w:rsidRPr="00A72A96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</w:tbl>
    <w:p w14:paraId="1A6732E5" w14:textId="77777777" w:rsidR="000961D4" w:rsidRPr="00A72A96" w:rsidRDefault="000961D4" w:rsidP="00AF0792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0961D4" w:rsidRPr="00A72A96" w14:paraId="5AADADCE" w14:textId="77777777" w:rsidTr="00D35A69">
        <w:trPr>
          <w:cantSplit/>
        </w:trPr>
        <w:tc>
          <w:tcPr>
            <w:tcW w:w="1701" w:type="dxa"/>
          </w:tcPr>
          <w:p w14:paraId="04182EE5" w14:textId="77777777" w:rsidR="000961D4" w:rsidRPr="00A72A96" w:rsidRDefault="000961D4" w:rsidP="00AF0792">
            <w:pPr>
              <w:rPr>
                <w:b/>
                <w:bCs/>
                <w:lang w:val="ru-RU"/>
              </w:rPr>
            </w:pPr>
            <w:r w:rsidRPr="00A72A96">
              <w:rPr>
                <w:b/>
                <w:bCs/>
                <w:lang w:val="ru-RU"/>
              </w:rPr>
              <w:t>Ключевые слова</w:t>
            </w:r>
            <w:r w:rsidRPr="00A72A96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2ECBC768" w14:textId="12FF28E3" w:rsidR="000961D4" w:rsidRPr="00A72A96" w:rsidRDefault="007E520D" w:rsidP="00AF0792">
            <w:pPr>
              <w:rPr>
                <w:lang w:val="ru-RU"/>
              </w:rPr>
            </w:pPr>
            <w:r w:rsidRPr="00A72A96">
              <w:rPr>
                <w:lang w:val="ru-RU"/>
              </w:rPr>
              <w:t xml:space="preserve">КГСЭ, </w:t>
            </w:r>
            <w:r w:rsidR="00A271F8">
              <w:rPr>
                <w:lang w:val="ru-RU"/>
              </w:rPr>
              <w:t>обновленные Вопросы</w:t>
            </w:r>
          </w:p>
        </w:tc>
      </w:tr>
      <w:tr w:rsidR="000961D4" w:rsidRPr="00DA7D36" w14:paraId="66718608" w14:textId="77777777" w:rsidTr="00D35A69">
        <w:trPr>
          <w:cantSplit/>
        </w:trPr>
        <w:tc>
          <w:tcPr>
            <w:tcW w:w="1701" w:type="dxa"/>
          </w:tcPr>
          <w:p w14:paraId="53F1AD8C" w14:textId="77777777" w:rsidR="000961D4" w:rsidRPr="00A72A96" w:rsidRDefault="000961D4" w:rsidP="00AF0792">
            <w:pPr>
              <w:rPr>
                <w:b/>
                <w:bCs/>
                <w:lang w:val="ru-RU"/>
              </w:rPr>
            </w:pPr>
            <w:r w:rsidRPr="00A72A96">
              <w:rPr>
                <w:b/>
                <w:bCs/>
                <w:lang w:val="ru-RU"/>
              </w:rPr>
              <w:t>Краткое содержание</w:t>
            </w:r>
            <w:r w:rsidRPr="00A72A96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799BBB68" w14:textId="61F406B0" w:rsidR="000961D4" w:rsidRPr="00A271F8" w:rsidRDefault="00A271F8" w:rsidP="00AF0792">
            <w:pPr>
              <w:rPr>
                <w:lang w:val="ru-RU"/>
              </w:rPr>
            </w:pPr>
            <w:r>
              <w:rPr>
                <w:lang w:val="ru-RU"/>
              </w:rPr>
              <w:t>В настоящем Отчете содержится чистый текст Вопросов, согласованных 20-й Исследовательской комиссией для представления ВАСЭ, которые были одобрены на виртуальном собрании КГСЭ</w:t>
            </w:r>
            <w:r w:rsidR="00FA0DA1">
              <w:rPr>
                <w:lang w:val="ru-RU"/>
              </w:rPr>
              <w:t>, проходившем</w:t>
            </w:r>
            <w:r>
              <w:rPr>
                <w:lang w:val="ru-RU"/>
              </w:rPr>
              <w:t xml:space="preserve"> 11</w:t>
            </w:r>
            <w:r w:rsidR="00FA0DA1">
              <w:rPr>
                <w:lang w:val="ru-RU"/>
              </w:rPr>
              <w:t>–</w:t>
            </w:r>
            <w:r>
              <w:rPr>
                <w:lang w:val="ru-RU"/>
              </w:rPr>
              <w:t xml:space="preserve">18 января 2021 года. Данный </w:t>
            </w:r>
            <w:r w:rsidR="008E1B3C">
              <w:rPr>
                <w:lang w:val="ru-RU"/>
              </w:rPr>
              <w:t>комплекс</w:t>
            </w:r>
            <w:r>
              <w:rPr>
                <w:lang w:val="ru-RU"/>
              </w:rPr>
              <w:t xml:space="preserve"> Вопросов вступил в силу 18 января 2021 года до конца исследовательского периода.</w:t>
            </w:r>
          </w:p>
        </w:tc>
      </w:tr>
    </w:tbl>
    <w:p w14:paraId="7AD9C4D1" w14:textId="50B4A22D" w:rsidR="00C41CCC" w:rsidRPr="00A271F8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lang w:val="ru-RU"/>
        </w:rPr>
      </w:pPr>
      <w:bookmarkStart w:id="3" w:name="_Toc487802615"/>
      <w:bookmarkStart w:id="4" w:name="_Toc536000260"/>
      <w:bookmarkStart w:id="5" w:name="_Toc27123799"/>
      <w:r w:rsidRPr="00A271F8">
        <w:rPr>
          <w:lang w:val="ru-RU"/>
        </w:rPr>
        <w:br w:type="page"/>
      </w:r>
    </w:p>
    <w:p w14:paraId="3CBE770F" w14:textId="62D759A5" w:rsidR="00C41CCC" w:rsidRPr="00A72A96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ru-RU"/>
        </w:rPr>
      </w:pPr>
      <w:r w:rsidRPr="00A72A96">
        <w:rPr>
          <w:lang w:val="ru-RU"/>
        </w:rPr>
        <w:lastRenderedPageBreak/>
        <w:t>СОДЕРЖАНИЕ</w:t>
      </w:r>
    </w:p>
    <w:p w14:paraId="7A970699" w14:textId="181EE03A" w:rsidR="00C41CCC" w:rsidRPr="00A72A96" w:rsidRDefault="00C41CCC" w:rsidP="00DF70A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right"/>
        <w:rPr>
          <w:lang w:val="ru-RU"/>
        </w:rPr>
      </w:pPr>
      <w:r w:rsidRPr="00A72A96">
        <w:rPr>
          <w:b/>
          <w:bCs/>
          <w:lang w:val="ru-RU"/>
        </w:rPr>
        <w:t>Стр</w:t>
      </w:r>
      <w:r w:rsidRPr="00A72A96">
        <w:rPr>
          <w:lang w:val="ru-RU"/>
        </w:rPr>
        <w:t>.</w:t>
      </w:r>
    </w:p>
    <w:p w14:paraId="132F5613" w14:textId="54A73819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20"/>
        <w:ind w:left="709" w:hanging="709"/>
        <w:rPr>
          <w:rFonts w:asciiTheme="minorHAnsi" w:eastAsiaTheme="minorEastAsia" w:hAnsiTheme="minorHAnsi" w:cstheme="minorBidi"/>
          <w:noProof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\u </w:instrText>
      </w:r>
      <w:r>
        <w:rPr>
          <w:lang w:val="ru-RU"/>
        </w:rPr>
        <w:fldChar w:fldCharType="separate"/>
      </w:r>
      <w:r w:rsidRPr="006B5A61">
        <w:rPr>
          <w:noProof/>
          <w:lang w:val="ru-RU"/>
        </w:rPr>
        <w:t>1</w:t>
      </w:r>
      <w:r w:rsidRPr="00A271F8">
        <w:rPr>
          <w:rFonts w:asciiTheme="minorHAnsi" w:eastAsiaTheme="minorEastAsia" w:hAnsiTheme="minorHAnsi" w:cstheme="minorBidi"/>
          <w:noProof/>
          <w:szCs w:val="22"/>
          <w:lang w:val="ru-RU"/>
        </w:rPr>
        <w:tab/>
      </w:r>
      <w:r w:rsidRPr="006B5A61">
        <w:rPr>
          <w:noProof/>
          <w:lang w:val="ru-RU"/>
        </w:rPr>
        <w:t>Введение</w:t>
      </w:r>
      <w:r w:rsidRPr="00A271F8">
        <w:rPr>
          <w:noProof/>
          <w:lang w:val="ru-RU"/>
        </w:rPr>
        <w:tab/>
      </w:r>
      <w:r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62476493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1A05D8C4" w14:textId="1A36A1BD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709"/>
          <w:tab w:val="left" w:leader="dot" w:pos="8789"/>
          <w:tab w:val="right" w:pos="9639"/>
        </w:tabs>
        <w:spacing w:before="120"/>
        <w:ind w:left="709" w:hanging="709"/>
        <w:rPr>
          <w:noProof/>
          <w:lang w:val="ru-RU"/>
        </w:rPr>
      </w:pPr>
      <w:r w:rsidRPr="006B5A61">
        <w:rPr>
          <w:noProof/>
          <w:lang w:val="ru-RU"/>
        </w:rPr>
        <w:t>2</w:t>
      </w:r>
      <w:r w:rsidRPr="00A271F8">
        <w:rPr>
          <w:rFonts w:asciiTheme="minorHAnsi" w:eastAsiaTheme="minorEastAsia" w:hAnsiTheme="minorHAnsi" w:cstheme="minorBidi"/>
          <w:noProof/>
          <w:szCs w:val="22"/>
          <w:lang w:val="ru-RU"/>
        </w:rPr>
        <w:tab/>
      </w:r>
      <w:r w:rsidRPr="006B5A61">
        <w:rPr>
          <w:noProof/>
          <w:lang w:val="ru-RU"/>
        </w:rPr>
        <w:t>Формулиро</w:t>
      </w:r>
      <w:r w:rsidRPr="00A271F8">
        <w:rPr>
          <w:noProof/>
          <w:lang w:val="ru-RU"/>
        </w:rPr>
        <w:t>вка Вопросов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62476494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6D59A414" w14:textId="182BAC90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A</w:t>
      </w:r>
      <w:r w:rsidRPr="00A271F8">
        <w:rPr>
          <w:noProof/>
          <w:lang w:val="ru-RU"/>
        </w:rPr>
        <w:tab/>
        <w:t xml:space="preserve">Вопрос 1/20 − Функциональная совместимость и обеспечение взаимодействия приложений и услуг </w:t>
      </w:r>
      <w:r w:rsidRPr="00C93E06">
        <w:rPr>
          <w:noProof/>
        </w:rPr>
        <w:t>IoT</w:t>
      </w:r>
      <w:r w:rsidRPr="00A271F8">
        <w:rPr>
          <w:noProof/>
          <w:lang w:val="ru-RU"/>
        </w:rPr>
        <w:t xml:space="preserve"> и </w:t>
      </w:r>
      <w:r w:rsidRPr="00C93E06">
        <w:rPr>
          <w:noProof/>
        </w:rPr>
        <w:t>SC</w:t>
      </w:r>
      <w:r w:rsidRPr="00A271F8">
        <w:rPr>
          <w:noProof/>
          <w:lang w:val="ru-RU"/>
        </w:rPr>
        <w:t>&amp;</w:t>
      </w:r>
      <w:r w:rsidRPr="00C93E06">
        <w:rPr>
          <w:noProof/>
        </w:rPr>
        <w:t>C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62476495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22F87B0B" w14:textId="1B129B2D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A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62476496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31951E81" w14:textId="78CD9C25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A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62476497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40BFF59B" w14:textId="3C72B76E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A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62476498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1F3E24BC" w14:textId="7CB5B2A4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A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62476499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2E140994" w14:textId="66434F98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B</w:t>
      </w:r>
      <w:r w:rsidRPr="00A271F8">
        <w:rPr>
          <w:noProof/>
          <w:lang w:val="ru-RU"/>
        </w:rPr>
        <w:tab/>
        <w:t xml:space="preserve">Вопрос 2/20 − Требования, возможности и архитектурные структуры </w:t>
      </w:r>
      <w:r w:rsidR="00DF70A2" w:rsidRPr="00A271F8">
        <w:rPr>
          <w:noProof/>
          <w:lang w:val="ru-RU"/>
        </w:rPr>
        <w:br/>
      </w:r>
      <w:r w:rsidRPr="00A271F8">
        <w:rPr>
          <w:noProof/>
          <w:lang w:val="ru-RU"/>
        </w:rPr>
        <w:t xml:space="preserve">в различных вертикальных отраслях, расширенные за счет появляющихся </w:t>
      </w:r>
      <w:r w:rsidR="00DF70A2" w:rsidRPr="00A271F8">
        <w:rPr>
          <w:noProof/>
          <w:lang w:val="ru-RU"/>
        </w:rPr>
        <w:br/>
      </w:r>
      <w:r w:rsidRPr="00A271F8">
        <w:rPr>
          <w:noProof/>
          <w:lang w:val="ru-RU"/>
        </w:rPr>
        <w:t>цифровых технологий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62476500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51C03EF8" w14:textId="3173CE32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B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62476501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573C7F84" w14:textId="7986E4EC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B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62476502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46F4D979" w14:textId="46D075BB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B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62476503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3A47CDBA" w14:textId="547B057D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B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62476504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6FAC1915" w14:textId="0B11B31A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C</w:t>
      </w:r>
      <w:r w:rsidRPr="00A271F8">
        <w:rPr>
          <w:noProof/>
          <w:lang w:val="ru-RU"/>
        </w:rPr>
        <w:tab/>
        <w:t xml:space="preserve">Вопрос 3/20 − Архитектуры, протоколы и </w:t>
      </w:r>
      <w:r w:rsidRPr="00C93E06">
        <w:rPr>
          <w:noProof/>
        </w:rPr>
        <w:t>QoS</w:t>
      </w:r>
      <w:r w:rsidRPr="00A271F8">
        <w:rPr>
          <w:noProof/>
          <w:lang w:val="ru-RU"/>
        </w:rPr>
        <w:t>/</w:t>
      </w:r>
      <w:r w:rsidRPr="00C93E06">
        <w:rPr>
          <w:noProof/>
        </w:rPr>
        <w:t>QoE</w:t>
      </w:r>
      <w:r w:rsidRPr="00A271F8">
        <w:rPr>
          <w:noProof/>
          <w:lang w:val="ru-RU"/>
        </w:rPr>
        <w:t xml:space="preserve"> </w:t>
      </w:r>
      <w:r w:rsidRPr="00C93E06">
        <w:rPr>
          <w:noProof/>
        </w:rPr>
        <w:t>IoT</w:t>
      </w:r>
      <w:r w:rsidRPr="00A271F8">
        <w:rPr>
          <w:noProof/>
          <w:lang w:val="ru-RU"/>
        </w:rPr>
        <w:t xml:space="preserve"> и </w:t>
      </w:r>
      <w:r w:rsidRPr="00C93E06">
        <w:rPr>
          <w:noProof/>
        </w:rPr>
        <w:t>SC</w:t>
      </w:r>
      <w:r w:rsidRPr="00A271F8">
        <w:rPr>
          <w:noProof/>
          <w:lang w:val="ru-RU"/>
        </w:rPr>
        <w:t>&amp;</w:t>
      </w:r>
      <w:r w:rsidRPr="00C93E06">
        <w:rPr>
          <w:noProof/>
        </w:rPr>
        <w:t>C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62476505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384B2388" w14:textId="372A0304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C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62476506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359ED746" w14:textId="006E0358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C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62476507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29B55B1E" w14:textId="15226C5C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C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62476508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2D755AB4" w14:textId="79A9BDC3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C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62476509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0A2565D7" w14:textId="13C41E8C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D</w:t>
      </w:r>
      <w:r w:rsidRPr="00A271F8">
        <w:rPr>
          <w:noProof/>
          <w:lang w:val="ru-RU"/>
        </w:rPr>
        <w:tab/>
        <w:t xml:space="preserve">Вопрос 4/20 − Анализ и обработка данных, обмен и управление данными в </w:t>
      </w:r>
      <w:r w:rsidRPr="00C93E06">
        <w:rPr>
          <w:noProof/>
        </w:rPr>
        <w:t>IoT</w:t>
      </w:r>
      <w:r w:rsidRPr="00A271F8">
        <w:rPr>
          <w:noProof/>
          <w:lang w:val="ru-RU"/>
        </w:rPr>
        <w:t xml:space="preserve"> </w:t>
      </w:r>
      <w:r w:rsidR="00DF70A2" w:rsidRPr="00A271F8">
        <w:rPr>
          <w:noProof/>
          <w:lang w:val="ru-RU"/>
        </w:rPr>
        <w:br/>
      </w:r>
      <w:r w:rsidRPr="00A271F8">
        <w:rPr>
          <w:noProof/>
          <w:lang w:val="ru-RU"/>
        </w:rPr>
        <w:t xml:space="preserve">и </w:t>
      </w:r>
      <w:r w:rsidRPr="00C93E06">
        <w:rPr>
          <w:noProof/>
        </w:rPr>
        <w:t>SC</w:t>
      </w:r>
      <w:r w:rsidRPr="00A271F8">
        <w:rPr>
          <w:noProof/>
          <w:lang w:val="ru-RU"/>
        </w:rPr>
        <w:t>&amp;</w:t>
      </w:r>
      <w:r w:rsidRPr="00C93E06">
        <w:rPr>
          <w:noProof/>
        </w:rPr>
        <w:t>C</w:t>
      </w:r>
      <w:r w:rsidRPr="00A271F8">
        <w:rPr>
          <w:noProof/>
          <w:lang w:val="ru-RU"/>
        </w:rPr>
        <w:t>, включая аспекты больших данных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62476510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57C0904B" w14:textId="28D26754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>
        <w:rPr>
          <w:noProof/>
        </w:rPr>
        <w:t>D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62476511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116C6703" w14:textId="72A3ECDA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D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62476512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06B8A8CC" w14:textId="5EDFFBF9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D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62476513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75305141" w14:textId="0DC129E6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D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62476514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59AA1ED3" w14:textId="78954AB1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E</w:t>
      </w:r>
      <w:r w:rsidRPr="00A271F8">
        <w:rPr>
          <w:noProof/>
          <w:lang w:val="ru-RU"/>
        </w:rPr>
        <w:tab/>
        <w:t>Вопрос 5/20 − Исследование появляющихся цифровых технологий, терминологии и</w:t>
      </w:r>
      <w:r w:rsidRPr="00C93E06">
        <w:rPr>
          <w:noProof/>
        </w:rPr>
        <w:t> </w:t>
      </w:r>
      <w:r w:rsidRPr="00A271F8">
        <w:rPr>
          <w:noProof/>
          <w:lang w:val="ru-RU"/>
        </w:rPr>
        <w:t>определений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62476515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6E6D7A5D" w14:textId="6D87393B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>
        <w:rPr>
          <w:noProof/>
        </w:rPr>
        <w:t>E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62476516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78FC2955" w14:textId="097BCF58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E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62476517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7CCAA347" w14:textId="1781D69B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E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62476518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04E6CF4F" w14:textId="461B9247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E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62476519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25ABCE8F" w14:textId="447A1A36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F</w:t>
      </w:r>
      <w:r w:rsidRPr="00A271F8">
        <w:rPr>
          <w:noProof/>
          <w:lang w:val="ru-RU"/>
        </w:rPr>
        <w:tab/>
        <w:t xml:space="preserve">Вопрос 6/20 − Безопасность, конфиденциальность, доверие и идентификация </w:t>
      </w:r>
      <w:r w:rsidR="00DF70A2" w:rsidRPr="00A271F8">
        <w:rPr>
          <w:noProof/>
          <w:lang w:val="ru-RU"/>
        </w:rPr>
        <w:br/>
      </w:r>
      <w:r w:rsidRPr="00A271F8">
        <w:rPr>
          <w:noProof/>
          <w:lang w:val="ru-RU"/>
        </w:rPr>
        <w:t xml:space="preserve">для </w:t>
      </w:r>
      <w:r w:rsidRPr="00C93E06">
        <w:rPr>
          <w:noProof/>
        </w:rPr>
        <w:t>IoT</w:t>
      </w:r>
      <w:r w:rsidRPr="00A271F8">
        <w:rPr>
          <w:noProof/>
          <w:lang w:val="ru-RU"/>
        </w:rPr>
        <w:t xml:space="preserve"> и</w:t>
      </w:r>
      <w:r w:rsidRPr="00C93E06">
        <w:rPr>
          <w:noProof/>
        </w:rPr>
        <w:t> SC</w:t>
      </w:r>
      <w:r w:rsidRPr="00A271F8">
        <w:rPr>
          <w:noProof/>
          <w:lang w:val="ru-RU"/>
        </w:rPr>
        <w:t>&amp;</w:t>
      </w:r>
      <w:r w:rsidRPr="00C93E06">
        <w:rPr>
          <w:noProof/>
        </w:rPr>
        <w:t>C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62476520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4B201B04" w14:textId="5E06005D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>
        <w:rPr>
          <w:noProof/>
        </w:rPr>
        <w:t>F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62476521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29B944D7" w14:textId="2E8E4F3F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F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62476522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19</w:t>
      </w:r>
      <w:r>
        <w:rPr>
          <w:noProof/>
        </w:rPr>
        <w:fldChar w:fldCharType="end"/>
      </w:r>
    </w:p>
    <w:p w14:paraId="4392C485" w14:textId="4E91EE28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F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62476523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20</w:t>
      </w:r>
      <w:r>
        <w:rPr>
          <w:noProof/>
        </w:rPr>
        <w:fldChar w:fldCharType="end"/>
      </w:r>
    </w:p>
    <w:p w14:paraId="708A090A" w14:textId="3F5B4102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F</w:t>
      </w:r>
      <w:r w:rsidRPr="00A271F8">
        <w:rPr>
          <w:noProof/>
          <w:lang w:val="ru-RU"/>
        </w:rPr>
        <w:t>.4</w:t>
      </w:r>
      <w:r w:rsidRPr="00A271F8">
        <w:rPr>
          <w:noProof/>
          <w:lang w:val="ru-RU"/>
        </w:rPr>
        <w:tab/>
        <w:t>Относящиеся к Вопросу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62476524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21</w:t>
      </w:r>
      <w:r>
        <w:rPr>
          <w:noProof/>
        </w:rPr>
        <w:fldChar w:fldCharType="end"/>
      </w:r>
    </w:p>
    <w:p w14:paraId="7A89C5F5" w14:textId="7DDD329B" w:rsidR="00C93E06" w:rsidRPr="00A271F8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418"/>
          <w:tab w:val="left" w:leader="dot" w:pos="8789"/>
          <w:tab w:val="right" w:pos="9639"/>
        </w:tabs>
        <w:spacing w:before="80"/>
        <w:ind w:left="1418" w:hanging="709"/>
        <w:rPr>
          <w:noProof/>
          <w:lang w:val="ru-RU"/>
        </w:rPr>
      </w:pPr>
      <w:r w:rsidRPr="00C93E06">
        <w:rPr>
          <w:noProof/>
        </w:rPr>
        <w:t>G</w:t>
      </w:r>
      <w:r w:rsidRPr="00A271F8">
        <w:rPr>
          <w:noProof/>
          <w:lang w:val="ru-RU"/>
        </w:rPr>
        <w:tab/>
        <w:t>Вопрос 7/20 − Анализ и оценка "умных" устойчивых городов и сообществ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62476525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127C35A1" w14:textId="448D5D95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G</w:t>
      </w:r>
      <w:r w:rsidRPr="00A271F8">
        <w:rPr>
          <w:noProof/>
          <w:lang w:val="ru-RU"/>
        </w:rPr>
        <w:t>.1</w:t>
      </w:r>
      <w:r w:rsidRPr="00A271F8">
        <w:rPr>
          <w:noProof/>
          <w:lang w:val="ru-RU"/>
        </w:rPr>
        <w:tab/>
        <w:t>Обоснование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62476526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42220B13" w14:textId="4146112C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G</w:t>
      </w:r>
      <w:r w:rsidRPr="00A271F8">
        <w:rPr>
          <w:noProof/>
          <w:lang w:val="ru-RU"/>
        </w:rPr>
        <w:t>.2</w:t>
      </w:r>
      <w:r w:rsidRPr="00A271F8">
        <w:rPr>
          <w:noProof/>
          <w:lang w:val="ru-RU"/>
        </w:rPr>
        <w:tab/>
        <w:t>Вопросы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62476527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2F0FAA7A" w14:textId="0010F99E" w:rsidR="00C93E06" w:rsidRPr="00A271F8" w:rsidRDefault="00C93E06" w:rsidP="007245E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noProof/>
          <w:lang w:val="ru-RU"/>
        </w:rPr>
      </w:pPr>
      <w:r w:rsidRPr="00C93E06">
        <w:rPr>
          <w:noProof/>
        </w:rPr>
        <w:t>G</w:t>
      </w:r>
      <w:r w:rsidRPr="00A271F8">
        <w:rPr>
          <w:noProof/>
          <w:lang w:val="ru-RU"/>
        </w:rPr>
        <w:t>.3</w:t>
      </w:r>
      <w:r w:rsidRPr="00A271F8">
        <w:rPr>
          <w:noProof/>
          <w:lang w:val="ru-RU"/>
        </w:rPr>
        <w:tab/>
        <w:t>Задачи</w:t>
      </w:r>
      <w:r w:rsidRPr="00A271F8">
        <w:rPr>
          <w:noProof/>
          <w:lang w:val="ru-RU"/>
        </w:rPr>
        <w:tab/>
      </w:r>
      <w:r w:rsidR="00DF70A2" w:rsidRPr="00A271F8">
        <w:rPr>
          <w:noProof/>
          <w:lang w:val="ru-RU"/>
        </w:rPr>
        <w:tab/>
      </w:r>
      <w:r>
        <w:rPr>
          <w:noProof/>
        </w:rPr>
        <w:fldChar w:fldCharType="begin"/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1F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1F8">
        <w:rPr>
          <w:noProof/>
          <w:lang w:val="ru-RU"/>
        </w:rPr>
        <w:instrText>62476528 \</w:instrText>
      </w:r>
      <w:r>
        <w:rPr>
          <w:noProof/>
        </w:rPr>
        <w:instrText>h</w:instrText>
      </w:r>
      <w:r w:rsidRPr="00A271F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9D5B83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6431424A" w14:textId="3A9CBABD" w:rsidR="00DA4BCA" w:rsidRPr="00C120B4" w:rsidRDefault="00C93E06" w:rsidP="00DF70A2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2127"/>
          <w:tab w:val="left" w:leader="dot" w:pos="8789"/>
          <w:tab w:val="right" w:pos="9639"/>
        </w:tabs>
        <w:spacing w:before="60"/>
        <w:ind w:left="2127" w:hanging="709"/>
        <w:rPr>
          <w:b/>
          <w:lang w:val="ru-RU"/>
        </w:rPr>
      </w:pPr>
      <w:r w:rsidRPr="00C93E06">
        <w:rPr>
          <w:noProof/>
        </w:rPr>
        <w:t>G</w:t>
      </w:r>
      <w:r w:rsidRPr="00C120B4">
        <w:rPr>
          <w:noProof/>
          <w:lang w:val="ru-RU"/>
        </w:rPr>
        <w:t>.4</w:t>
      </w:r>
      <w:r w:rsidRPr="00C120B4">
        <w:rPr>
          <w:noProof/>
          <w:lang w:val="ru-RU"/>
        </w:rPr>
        <w:tab/>
        <w:t xml:space="preserve">Относящиеся к </w:t>
      </w:r>
      <w:r w:rsidRPr="006B5A61">
        <w:rPr>
          <w:noProof/>
          <w:lang w:val="ru-RU"/>
        </w:rPr>
        <w:t>Вопросу</w:t>
      </w:r>
      <w:r w:rsidRPr="00C120B4">
        <w:rPr>
          <w:noProof/>
          <w:lang w:val="ru-RU"/>
        </w:rPr>
        <w:tab/>
      </w:r>
      <w:r w:rsidR="00DF70A2" w:rsidRPr="00C120B4">
        <w:rPr>
          <w:noProof/>
          <w:lang w:val="ru-RU"/>
        </w:rPr>
        <w:tab/>
      </w:r>
      <w:r>
        <w:rPr>
          <w:noProof/>
        </w:rPr>
        <w:fldChar w:fldCharType="begin"/>
      </w:r>
      <w:r w:rsidRPr="00C120B4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C120B4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C120B4">
        <w:rPr>
          <w:noProof/>
          <w:lang w:val="ru-RU"/>
        </w:rPr>
        <w:instrText>62476529 \</w:instrText>
      </w:r>
      <w:r>
        <w:rPr>
          <w:noProof/>
        </w:rPr>
        <w:instrText>h</w:instrText>
      </w:r>
      <w:r w:rsidRPr="00C120B4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9D5B83" w:rsidRPr="00DA7D36">
        <w:rPr>
          <w:noProof/>
          <w:lang w:val="ru-RU"/>
        </w:rPr>
        <w:t>23</w:t>
      </w:r>
      <w:r>
        <w:rPr>
          <w:noProof/>
        </w:rPr>
        <w:fldChar w:fldCharType="end"/>
      </w:r>
      <w:r>
        <w:rPr>
          <w:lang w:val="ru-RU"/>
        </w:rPr>
        <w:fldChar w:fldCharType="end"/>
      </w:r>
    </w:p>
    <w:p w14:paraId="7CF586E5" w14:textId="5F190D00" w:rsidR="006135E1" w:rsidRPr="00C120B4" w:rsidRDefault="006135E1" w:rsidP="00AF0792">
      <w:pPr>
        <w:pStyle w:val="Heading1"/>
        <w:rPr>
          <w:lang w:val="ru-RU"/>
        </w:rPr>
      </w:pPr>
      <w:bookmarkStart w:id="6" w:name="_Toc62062520"/>
      <w:bookmarkStart w:id="7" w:name="_Toc62200501"/>
      <w:bookmarkStart w:id="8" w:name="_Toc62476493"/>
      <w:bookmarkStart w:id="9" w:name="_Toc27382106"/>
      <w:bookmarkStart w:id="10" w:name="_Toc37860350"/>
      <w:r w:rsidRPr="00C120B4">
        <w:rPr>
          <w:lang w:val="ru-RU"/>
        </w:rPr>
        <w:lastRenderedPageBreak/>
        <w:t>1</w:t>
      </w:r>
      <w:r w:rsidRPr="00C120B4">
        <w:rPr>
          <w:lang w:val="ru-RU"/>
        </w:rPr>
        <w:tab/>
      </w:r>
      <w:bookmarkEnd w:id="6"/>
      <w:r w:rsidRPr="00A72A96">
        <w:rPr>
          <w:lang w:val="ru-RU"/>
        </w:rPr>
        <w:t>Введение</w:t>
      </w:r>
      <w:bookmarkEnd w:id="7"/>
      <w:bookmarkEnd w:id="8"/>
    </w:p>
    <w:p w14:paraId="54941E9B" w14:textId="1401E8F3" w:rsidR="006C0866" w:rsidRPr="00A271F8" w:rsidRDefault="00A271F8" w:rsidP="006C0866">
      <w:pPr>
        <w:textAlignment w:val="baseline"/>
        <w:rPr>
          <w:rFonts w:eastAsia="Times New Roman"/>
          <w:lang w:val="ru-RU"/>
        </w:rPr>
      </w:pPr>
      <w:r>
        <w:rPr>
          <w:lang w:val="ru-RU"/>
        </w:rPr>
        <w:t>В настоящем документе содержится чистый текст Вопросов, согласованных 20-й Исследовательской комиссией для представления ВАСЭ, которые были одобрены на виртуальном собрании КГСЭ</w:t>
      </w:r>
      <w:r w:rsidR="00FA0DA1">
        <w:rPr>
          <w:lang w:val="ru-RU"/>
        </w:rPr>
        <w:t>, проходившем</w:t>
      </w:r>
      <w:r>
        <w:rPr>
          <w:lang w:val="ru-RU"/>
        </w:rPr>
        <w:t xml:space="preserve"> 11</w:t>
      </w:r>
      <w:r w:rsidR="00FA0DA1">
        <w:rPr>
          <w:lang w:val="ru-RU"/>
        </w:rPr>
        <w:t>–</w:t>
      </w:r>
      <w:r>
        <w:rPr>
          <w:lang w:val="ru-RU"/>
        </w:rPr>
        <w:t xml:space="preserve">18 января 2021 года. Данный </w:t>
      </w:r>
      <w:r w:rsidR="00FA0DA1">
        <w:rPr>
          <w:lang w:val="ru-RU"/>
        </w:rPr>
        <w:t xml:space="preserve">комплекс </w:t>
      </w:r>
      <w:r>
        <w:rPr>
          <w:lang w:val="ru-RU"/>
        </w:rPr>
        <w:t>Вопросов вступил в силу 18 января 2021</w:t>
      </w:r>
      <w:r w:rsidR="00FA0DA1">
        <w:rPr>
          <w:lang w:val="ru-RU"/>
        </w:rPr>
        <w:t> </w:t>
      </w:r>
      <w:r>
        <w:rPr>
          <w:lang w:val="ru-RU"/>
        </w:rPr>
        <w:t>года до конца исследовательского периода.</w:t>
      </w:r>
    </w:p>
    <w:p w14:paraId="5166FD98" w14:textId="303A283F" w:rsidR="006C0866" w:rsidRPr="00A271F8" w:rsidRDefault="00A271F8" w:rsidP="006C0866">
      <w:pPr>
        <w:textAlignment w:val="baseline"/>
        <w:rPr>
          <w:rFonts w:eastAsia="Times New Roman"/>
          <w:lang w:val="ru-RU"/>
        </w:rPr>
      </w:pPr>
      <w:r w:rsidRPr="00C146BF">
        <w:rPr>
          <w:lang w:val="ru-RU"/>
        </w:rPr>
        <w:t xml:space="preserve">В Таблице 1 </w:t>
      </w:r>
      <w:r>
        <w:rPr>
          <w:lang w:val="ru-RU"/>
        </w:rPr>
        <w:t>приведен перечень</w:t>
      </w:r>
      <w:r w:rsidRPr="00C146BF">
        <w:rPr>
          <w:lang w:val="ru-RU"/>
        </w:rPr>
        <w:t xml:space="preserve"> одобренны</w:t>
      </w:r>
      <w:r>
        <w:rPr>
          <w:lang w:val="ru-RU"/>
        </w:rPr>
        <w:t>х</w:t>
      </w:r>
      <w:r w:rsidRPr="00C146BF">
        <w:rPr>
          <w:lang w:val="ru-RU"/>
        </w:rPr>
        <w:t xml:space="preserve"> Вопрос</w:t>
      </w:r>
      <w:r>
        <w:rPr>
          <w:lang w:val="ru-RU"/>
        </w:rPr>
        <w:t>ов</w:t>
      </w:r>
      <w:r w:rsidRPr="00C146BF">
        <w:rPr>
          <w:lang w:val="ru-RU"/>
        </w:rPr>
        <w:t xml:space="preserve"> и </w:t>
      </w:r>
      <w:r w:rsidR="00FA0DA1">
        <w:rPr>
          <w:lang w:val="ru-RU"/>
        </w:rPr>
        <w:t xml:space="preserve">указана </w:t>
      </w:r>
      <w:r w:rsidRPr="00C146BF">
        <w:rPr>
          <w:lang w:val="ru-RU"/>
        </w:rPr>
        <w:t xml:space="preserve">их связь с ранее </w:t>
      </w:r>
      <w:r>
        <w:rPr>
          <w:lang w:val="ru-RU"/>
        </w:rPr>
        <w:t>действовавшим</w:t>
      </w:r>
      <w:r w:rsidRPr="00C146BF">
        <w:rPr>
          <w:lang w:val="ru-RU"/>
        </w:rPr>
        <w:t xml:space="preserve"> </w:t>
      </w:r>
      <w:r w:rsidR="00FA0DA1">
        <w:rPr>
          <w:lang w:val="ru-RU"/>
        </w:rPr>
        <w:t>комплексом</w:t>
      </w:r>
      <w:r>
        <w:rPr>
          <w:lang w:val="ru-RU"/>
        </w:rPr>
        <w:t> </w:t>
      </w:r>
      <w:r w:rsidRPr="00C146BF">
        <w:rPr>
          <w:lang w:val="ru-RU"/>
        </w:rPr>
        <w:t>Вопросов</w:t>
      </w:r>
      <w:r w:rsidRPr="00F643A9">
        <w:rPr>
          <w:lang w:val="ru-RU"/>
        </w:rPr>
        <w:t>.</w:t>
      </w:r>
    </w:p>
    <w:p w14:paraId="6853225E" w14:textId="1D10BA07" w:rsidR="006135E1" w:rsidRPr="00C120B4" w:rsidRDefault="006135E1" w:rsidP="00AF0792">
      <w:pPr>
        <w:pStyle w:val="TableNotitle"/>
        <w:spacing w:before="480"/>
        <w:rPr>
          <w:sz w:val="22"/>
          <w:szCs w:val="22"/>
          <w:lang w:val="ru-RU" w:eastAsia="en-GB"/>
        </w:rPr>
      </w:pPr>
      <w:r w:rsidRPr="00C120B4">
        <w:rPr>
          <w:sz w:val="22"/>
          <w:szCs w:val="22"/>
          <w:lang w:val="ru-RU" w:eastAsia="en-GB"/>
        </w:rPr>
        <w:t xml:space="preserve">Таблица 1 – </w:t>
      </w:r>
      <w:r w:rsidR="00FA0DA1" w:rsidRPr="00C120B4">
        <w:rPr>
          <w:sz w:val="22"/>
          <w:szCs w:val="22"/>
          <w:lang w:val="ru-RU"/>
        </w:rPr>
        <w:t xml:space="preserve">Соответствие </w:t>
      </w:r>
      <w:r w:rsidR="00A271F8" w:rsidRPr="00C120B4">
        <w:rPr>
          <w:sz w:val="22"/>
          <w:szCs w:val="22"/>
          <w:lang w:val="ru-RU"/>
        </w:rPr>
        <w:t xml:space="preserve">действующих Вопросов ИК20 (одобренных, слева) </w:t>
      </w:r>
      <w:r w:rsidR="009D5B83">
        <w:rPr>
          <w:sz w:val="22"/>
          <w:szCs w:val="22"/>
          <w:lang w:val="ru-RU"/>
        </w:rPr>
        <w:br/>
      </w:r>
      <w:r w:rsidR="00A271F8" w:rsidRPr="00C120B4">
        <w:rPr>
          <w:sz w:val="22"/>
          <w:szCs w:val="22"/>
          <w:lang w:val="ru-RU"/>
        </w:rPr>
        <w:t xml:space="preserve">и предыдущих </w:t>
      </w:r>
      <w:r w:rsidR="00FA0DA1" w:rsidRPr="00C120B4">
        <w:rPr>
          <w:sz w:val="22"/>
          <w:szCs w:val="22"/>
          <w:lang w:val="ru-RU"/>
        </w:rPr>
        <w:t xml:space="preserve">Вопросов </w:t>
      </w:r>
      <w:r w:rsidR="00A271F8" w:rsidRPr="00C120B4">
        <w:rPr>
          <w:sz w:val="22"/>
          <w:szCs w:val="22"/>
          <w:lang w:val="ru-RU"/>
        </w:rPr>
        <w:t>(справа)</w:t>
      </w:r>
    </w:p>
    <w:tbl>
      <w:tblPr>
        <w:tblStyle w:val="TableGrid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"/>
        <w:gridCol w:w="2425"/>
        <w:gridCol w:w="2268"/>
        <w:gridCol w:w="1087"/>
        <w:gridCol w:w="2867"/>
      </w:tblGrid>
      <w:tr w:rsidR="00FA0DA1" w:rsidRPr="00A72A96" w14:paraId="2EF801A4" w14:textId="77777777" w:rsidTr="00C120B4">
        <w:trPr>
          <w:tblHeader/>
        </w:trPr>
        <w:tc>
          <w:tcPr>
            <w:tcW w:w="962" w:type="dxa"/>
            <w:shd w:val="clear" w:color="auto" w:fill="auto"/>
          </w:tcPr>
          <w:p w14:paraId="7A7988A2" w14:textId="0D224B4C" w:rsidR="00FA0DA1" w:rsidRPr="00A72A96" w:rsidRDefault="00FA0DA1" w:rsidP="00FA0DA1">
            <w:pPr>
              <w:pStyle w:val="Tablehead"/>
              <w:rPr>
                <w:szCs w:val="18"/>
                <w:lang w:val="ru-RU"/>
              </w:rPr>
            </w:pPr>
            <w:r w:rsidRPr="00C43D89">
              <w:rPr>
                <w:lang w:val="ru-RU"/>
              </w:rPr>
              <w:t>Новый номер</w:t>
            </w:r>
          </w:p>
        </w:tc>
        <w:tc>
          <w:tcPr>
            <w:tcW w:w="2425" w:type="dxa"/>
            <w:shd w:val="clear" w:color="auto" w:fill="auto"/>
          </w:tcPr>
          <w:p w14:paraId="237BAF48" w14:textId="1CCB5890" w:rsidR="00FA0DA1" w:rsidRPr="00A72A96" w:rsidRDefault="00FA0DA1" w:rsidP="00FA0DA1">
            <w:pPr>
              <w:pStyle w:val="Tablehead"/>
              <w:rPr>
                <w:szCs w:val="18"/>
                <w:lang w:val="ru-RU"/>
              </w:rPr>
            </w:pPr>
            <w:r w:rsidRPr="00C43D89">
              <w:rPr>
                <w:lang w:val="ru-RU"/>
              </w:rPr>
              <w:t xml:space="preserve">Действующее название </w:t>
            </w:r>
            <w:r w:rsidRPr="00C43D89">
              <w:rPr>
                <w:lang w:val="ru-RU"/>
              </w:rPr>
              <w:br/>
              <w:t>Вопроса</w:t>
            </w:r>
          </w:p>
        </w:tc>
        <w:tc>
          <w:tcPr>
            <w:tcW w:w="2268" w:type="dxa"/>
            <w:shd w:val="clear" w:color="auto" w:fill="auto"/>
          </w:tcPr>
          <w:p w14:paraId="5B001D85" w14:textId="732A5EA3" w:rsidR="00FA0DA1" w:rsidRPr="00A72A96" w:rsidRDefault="00FA0DA1" w:rsidP="00FA0DA1">
            <w:pPr>
              <w:pStyle w:val="Tablehead"/>
              <w:rPr>
                <w:szCs w:val="18"/>
                <w:lang w:val="ru-RU"/>
              </w:rPr>
            </w:pPr>
            <w:r w:rsidRPr="00C43D89">
              <w:rPr>
                <w:lang w:val="ru-RU"/>
              </w:rPr>
              <w:t>Статус</w:t>
            </w:r>
          </w:p>
        </w:tc>
        <w:tc>
          <w:tcPr>
            <w:tcW w:w="1087" w:type="dxa"/>
            <w:shd w:val="clear" w:color="auto" w:fill="auto"/>
          </w:tcPr>
          <w:p w14:paraId="2E795248" w14:textId="5709B59B" w:rsidR="00FA0DA1" w:rsidRPr="00A72A96" w:rsidRDefault="00FA0DA1" w:rsidP="00FA0DA1">
            <w:pPr>
              <w:pStyle w:val="Tablehead"/>
              <w:rPr>
                <w:szCs w:val="18"/>
                <w:lang w:val="ru-RU"/>
              </w:rPr>
            </w:pPr>
            <w:r w:rsidRPr="00C43D89">
              <w:rPr>
                <w:lang w:val="ru-RU"/>
              </w:rPr>
              <w:t>Прежний номер</w:t>
            </w:r>
          </w:p>
        </w:tc>
        <w:tc>
          <w:tcPr>
            <w:tcW w:w="2867" w:type="dxa"/>
            <w:shd w:val="clear" w:color="auto" w:fill="auto"/>
          </w:tcPr>
          <w:p w14:paraId="7F565B42" w14:textId="606E2D11" w:rsidR="00FA0DA1" w:rsidRPr="00A72A96" w:rsidRDefault="00FA0DA1" w:rsidP="00FA0DA1">
            <w:pPr>
              <w:pStyle w:val="Tablehead"/>
              <w:rPr>
                <w:szCs w:val="18"/>
                <w:lang w:val="ru-RU"/>
              </w:rPr>
            </w:pPr>
            <w:r w:rsidRPr="00C43D89">
              <w:rPr>
                <w:lang w:val="ru-RU"/>
              </w:rPr>
              <w:t xml:space="preserve">Прежнее название </w:t>
            </w:r>
            <w:r w:rsidRPr="00C43D89">
              <w:rPr>
                <w:lang w:val="ru-RU"/>
              </w:rPr>
              <w:br/>
              <w:t>Вопроса</w:t>
            </w:r>
            <w:r w:rsidRPr="00C43D89">
              <w:rPr>
                <w:rFonts w:ascii="Calibri" w:hAnsi="Calibri" w:cs="Calibri"/>
                <w:color w:val="800000"/>
                <w:sz w:val="22"/>
                <w:lang w:val="ru-RU"/>
              </w:rPr>
              <w:t xml:space="preserve"> </w:t>
            </w:r>
          </w:p>
        </w:tc>
      </w:tr>
      <w:tr w:rsidR="00FA0DA1" w:rsidRPr="00DA7D36" w14:paraId="07C2A5F5" w14:textId="77777777" w:rsidTr="00784B9B">
        <w:tc>
          <w:tcPr>
            <w:tcW w:w="962" w:type="dxa"/>
            <w:shd w:val="clear" w:color="auto" w:fill="auto"/>
          </w:tcPr>
          <w:p w14:paraId="7B63C46B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1/20</w:t>
            </w:r>
          </w:p>
        </w:tc>
        <w:tc>
          <w:tcPr>
            <w:tcW w:w="2425" w:type="dxa"/>
            <w:shd w:val="clear" w:color="auto" w:fill="auto"/>
          </w:tcPr>
          <w:p w14:paraId="3D7346E4" w14:textId="2BB09500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rFonts w:eastAsia="SimSun"/>
                <w:szCs w:val="18"/>
                <w:shd w:val="clear" w:color="auto" w:fill="FFFFFF"/>
                <w:lang w:val="ru-RU"/>
              </w:rPr>
              <w:t>Функциональная совместимость и обеспечение взаимодействия приложений и услуг IoT и SC&amp;C</w:t>
            </w:r>
          </w:p>
        </w:tc>
        <w:tc>
          <w:tcPr>
            <w:tcW w:w="2268" w:type="dxa"/>
            <w:shd w:val="clear" w:color="auto" w:fill="auto"/>
          </w:tcPr>
          <w:p w14:paraId="0A7362C9" w14:textId="11C652DB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Вопроса 1/20 и частей Вопросов 2/20, 3/20 и 4/20</w:t>
            </w:r>
          </w:p>
        </w:tc>
        <w:tc>
          <w:tcPr>
            <w:tcW w:w="1087" w:type="dxa"/>
            <w:shd w:val="clear" w:color="auto" w:fill="auto"/>
          </w:tcPr>
          <w:p w14:paraId="07A17737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1/20</w:t>
            </w:r>
          </w:p>
        </w:tc>
        <w:tc>
          <w:tcPr>
            <w:tcW w:w="2867" w:type="dxa"/>
            <w:shd w:val="clear" w:color="auto" w:fill="auto"/>
          </w:tcPr>
          <w:p w14:paraId="58672350" w14:textId="50FD62D7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271F8">
              <w:rPr>
                <w:lang w:val="ru-RU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r>
              <w:t>IoT</w:t>
            </w:r>
            <w:r w:rsidRPr="00A271F8">
              <w:rPr>
                <w:lang w:val="ru-RU"/>
              </w:rPr>
              <w:t xml:space="preserve"> и </w:t>
            </w:r>
            <w:r>
              <w:t>SC</w:t>
            </w:r>
            <w:r w:rsidRPr="00A271F8">
              <w:rPr>
                <w:lang w:val="ru-RU"/>
              </w:rPr>
              <w:t>&amp;</w:t>
            </w:r>
            <w:r>
              <w:t>C</w:t>
            </w:r>
          </w:p>
        </w:tc>
      </w:tr>
      <w:tr w:rsidR="00FA0DA1" w:rsidRPr="00DA7D36" w14:paraId="23268563" w14:textId="77777777" w:rsidTr="00784B9B">
        <w:tc>
          <w:tcPr>
            <w:tcW w:w="962" w:type="dxa"/>
            <w:shd w:val="clear" w:color="auto" w:fill="auto"/>
          </w:tcPr>
          <w:p w14:paraId="51655F13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2/20</w:t>
            </w:r>
          </w:p>
        </w:tc>
        <w:tc>
          <w:tcPr>
            <w:tcW w:w="2425" w:type="dxa"/>
            <w:shd w:val="clear" w:color="auto" w:fill="auto"/>
          </w:tcPr>
          <w:p w14:paraId="38FD4926" w14:textId="1620F969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rFonts w:eastAsia="SimSun"/>
                <w:szCs w:val="18"/>
                <w:shd w:val="clear" w:color="auto" w:fill="FFFFFF"/>
                <w:lang w:val="ru-RU"/>
              </w:rPr>
      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      </w:r>
          </w:p>
        </w:tc>
        <w:tc>
          <w:tcPr>
            <w:tcW w:w="2268" w:type="dxa"/>
            <w:shd w:val="clear" w:color="auto" w:fill="auto"/>
          </w:tcPr>
          <w:p w14:paraId="67EC0A33" w14:textId="2F0CB282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Вопроса 2/20 и части Вопроса 4/20</w:t>
            </w:r>
          </w:p>
        </w:tc>
        <w:tc>
          <w:tcPr>
            <w:tcW w:w="1087" w:type="dxa"/>
            <w:shd w:val="clear" w:color="auto" w:fill="auto"/>
          </w:tcPr>
          <w:p w14:paraId="655026BC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2/20</w:t>
            </w:r>
          </w:p>
        </w:tc>
        <w:tc>
          <w:tcPr>
            <w:tcW w:w="2867" w:type="dxa"/>
            <w:shd w:val="clear" w:color="auto" w:fill="auto"/>
          </w:tcPr>
          <w:p w14:paraId="4EEADCD4" w14:textId="7536B7E3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271F8">
              <w:rPr>
                <w:lang w:val="ru-RU"/>
              </w:rPr>
              <w:t xml:space="preserve">Требования, возможности и сценарии использования </w:t>
            </w:r>
            <w:r w:rsidRPr="00A72A96">
              <w:rPr>
                <w:rFonts w:eastAsia="SimSun"/>
                <w:szCs w:val="18"/>
                <w:shd w:val="clear" w:color="auto" w:fill="FFFFFF"/>
                <w:lang w:val="ru-RU"/>
              </w:rPr>
              <w:t>в различных вертикальных отраслях</w:t>
            </w:r>
          </w:p>
        </w:tc>
      </w:tr>
      <w:tr w:rsidR="00FA0DA1" w:rsidRPr="00DA7D36" w14:paraId="7A44BC5B" w14:textId="77777777" w:rsidTr="00784B9B">
        <w:tc>
          <w:tcPr>
            <w:tcW w:w="962" w:type="dxa"/>
            <w:shd w:val="clear" w:color="auto" w:fill="auto"/>
          </w:tcPr>
          <w:p w14:paraId="17D7EEAD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3/20</w:t>
            </w:r>
          </w:p>
        </w:tc>
        <w:tc>
          <w:tcPr>
            <w:tcW w:w="2425" w:type="dxa"/>
            <w:shd w:val="clear" w:color="auto" w:fill="auto"/>
          </w:tcPr>
          <w:p w14:paraId="51EC0FCE" w14:textId="3CA50669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Архитектуры, протоколы и QoS/QoE IoT и SC&amp;C</w:t>
            </w:r>
          </w:p>
        </w:tc>
        <w:tc>
          <w:tcPr>
            <w:tcW w:w="2268" w:type="dxa"/>
            <w:shd w:val="clear" w:color="auto" w:fill="auto"/>
          </w:tcPr>
          <w:p w14:paraId="68272B13" w14:textId="2C1020EE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части Вопроса 3/20</w:t>
            </w:r>
          </w:p>
        </w:tc>
        <w:tc>
          <w:tcPr>
            <w:tcW w:w="1087" w:type="dxa"/>
            <w:shd w:val="clear" w:color="auto" w:fill="auto"/>
          </w:tcPr>
          <w:p w14:paraId="41AC5E8E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3/20</w:t>
            </w:r>
          </w:p>
        </w:tc>
        <w:tc>
          <w:tcPr>
            <w:tcW w:w="2867" w:type="dxa"/>
            <w:shd w:val="clear" w:color="auto" w:fill="auto"/>
          </w:tcPr>
          <w:p w14:paraId="0CB44196" w14:textId="3004C6DB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271F8">
              <w:rPr>
                <w:lang w:val="ru-RU"/>
              </w:rPr>
              <w:t>Архитектуры, управление, протоколы и качество обслуживания</w:t>
            </w:r>
          </w:p>
        </w:tc>
      </w:tr>
      <w:tr w:rsidR="00FA0DA1" w:rsidRPr="00DA7D36" w14:paraId="5A1ED3B7" w14:textId="77777777" w:rsidTr="00784B9B">
        <w:tc>
          <w:tcPr>
            <w:tcW w:w="962" w:type="dxa"/>
            <w:shd w:val="clear" w:color="auto" w:fill="auto"/>
          </w:tcPr>
          <w:p w14:paraId="39FAD6FC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4/20</w:t>
            </w:r>
          </w:p>
        </w:tc>
        <w:tc>
          <w:tcPr>
            <w:tcW w:w="2425" w:type="dxa"/>
            <w:shd w:val="clear" w:color="auto" w:fill="auto"/>
          </w:tcPr>
          <w:p w14:paraId="671658FC" w14:textId="180628B3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Анализ и обработка данных, обмен и управление данными в IoT и SC&amp;C, включая аспекты больших данных</w:t>
            </w:r>
          </w:p>
        </w:tc>
        <w:tc>
          <w:tcPr>
            <w:tcW w:w="2268" w:type="dxa"/>
            <w:shd w:val="clear" w:color="auto" w:fill="auto"/>
          </w:tcPr>
          <w:p w14:paraId="5F60BAC6" w14:textId="7C5F57E1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Новые темы исследования</w:t>
            </w:r>
            <w:r w:rsidRPr="00A72A96">
              <w:rPr>
                <w:szCs w:val="18"/>
                <w:lang w:val="ru-RU"/>
              </w:rPr>
              <w:t xml:space="preserve"> </w:t>
            </w:r>
            <w:r>
              <w:rPr>
                <w:szCs w:val="18"/>
                <w:lang w:val="ru-RU"/>
              </w:rPr>
              <w:t>и продолжение</w:t>
            </w:r>
            <w:r w:rsidRPr="00A72A96">
              <w:rPr>
                <w:szCs w:val="18"/>
                <w:lang w:val="ru-RU"/>
              </w:rPr>
              <w:t xml:space="preserve"> частей Вопросов 1/20 </w:t>
            </w:r>
            <w:r>
              <w:rPr>
                <w:szCs w:val="18"/>
                <w:lang w:val="ru-RU"/>
              </w:rPr>
              <w:t>и</w:t>
            </w:r>
            <w:r w:rsidRPr="00A72A96">
              <w:rPr>
                <w:szCs w:val="18"/>
                <w:lang w:val="ru-RU"/>
              </w:rPr>
              <w:t> 4/20</w:t>
            </w:r>
          </w:p>
        </w:tc>
        <w:tc>
          <w:tcPr>
            <w:tcW w:w="1087" w:type="dxa"/>
            <w:shd w:val="clear" w:color="auto" w:fill="auto"/>
          </w:tcPr>
          <w:p w14:paraId="1CEA281B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4/20</w:t>
            </w:r>
          </w:p>
        </w:tc>
        <w:tc>
          <w:tcPr>
            <w:tcW w:w="2867" w:type="dxa"/>
            <w:shd w:val="clear" w:color="auto" w:fill="auto"/>
          </w:tcPr>
          <w:p w14:paraId="5E11560B" w14:textId="2E882158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271F8">
              <w:rPr>
                <w:lang w:val="ru-RU"/>
              </w:rPr>
              <w:t>Электронные/"умные" услуги, приложения и поддерживающие их платформы</w:t>
            </w:r>
          </w:p>
        </w:tc>
      </w:tr>
      <w:tr w:rsidR="00FA0DA1" w:rsidRPr="00DA7D36" w14:paraId="0236EF74" w14:textId="77777777" w:rsidTr="00784B9B">
        <w:tc>
          <w:tcPr>
            <w:tcW w:w="962" w:type="dxa"/>
            <w:shd w:val="clear" w:color="auto" w:fill="auto"/>
          </w:tcPr>
          <w:p w14:paraId="6BACE6A6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5/20</w:t>
            </w:r>
          </w:p>
        </w:tc>
        <w:tc>
          <w:tcPr>
            <w:tcW w:w="2425" w:type="dxa"/>
            <w:shd w:val="clear" w:color="auto" w:fill="auto"/>
          </w:tcPr>
          <w:p w14:paraId="63195FF8" w14:textId="70E29C44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Исследование появляющихся цифровых технологий, терминологии и определений</w:t>
            </w:r>
          </w:p>
        </w:tc>
        <w:tc>
          <w:tcPr>
            <w:tcW w:w="2268" w:type="dxa"/>
            <w:shd w:val="clear" w:color="auto" w:fill="auto"/>
          </w:tcPr>
          <w:p w14:paraId="5F839C10" w14:textId="60FB720C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Вопроса</w:t>
            </w:r>
            <w:r>
              <w:rPr>
                <w:szCs w:val="18"/>
                <w:lang w:val="ru-RU"/>
              </w:rPr>
              <w:t> </w:t>
            </w:r>
            <w:r w:rsidRPr="00A72A96">
              <w:rPr>
                <w:szCs w:val="18"/>
                <w:lang w:val="ru-RU"/>
              </w:rPr>
              <w:t>5/20</w:t>
            </w:r>
          </w:p>
        </w:tc>
        <w:tc>
          <w:tcPr>
            <w:tcW w:w="1087" w:type="dxa"/>
            <w:shd w:val="clear" w:color="auto" w:fill="auto"/>
          </w:tcPr>
          <w:p w14:paraId="5706EC06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5/20</w:t>
            </w:r>
          </w:p>
        </w:tc>
        <w:tc>
          <w:tcPr>
            <w:tcW w:w="2867" w:type="dxa"/>
            <w:shd w:val="clear" w:color="auto" w:fill="auto"/>
          </w:tcPr>
          <w:p w14:paraId="3F9996B2" w14:textId="62704C1D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271F8">
              <w:rPr>
                <w:lang w:val="ru-RU"/>
              </w:rPr>
              <w:t>Научные исследования и появляющиеся технологии, терминология и определения</w:t>
            </w:r>
          </w:p>
        </w:tc>
      </w:tr>
      <w:tr w:rsidR="00FA0DA1" w:rsidRPr="00DA7D36" w14:paraId="149D9A14" w14:textId="77777777" w:rsidTr="00784B9B">
        <w:tc>
          <w:tcPr>
            <w:tcW w:w="962" w:type="dxa"/>
            <w:shd w:val="clear" w:color="auto" w:fill="auto"/>
          </w:tcPr>
          <w:p w14:paraId="108CDEE1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6/20</w:t>
            </w:r>
          </w:p>
        </w:tc>
        <w:tc>
          <w:tcPr>
            <w:tcW w:w="2425" w:type="dxa"/>
            <w:shd w:val="clear" w:color="auto" w:fill="auto"/>
          </w:tcPr>
          <w:p w14:paraId="074F17E4" w14:textId="3578B1C1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Безопасность, конфиденциальность, доверие и идентификация для IoT и SC&amp;C</w:t>
            </w:r>
          </w:p>
        </w:tc>
        <w:tc>
          <w:tcPr>
            <w:tcW w:w="2268" w:type="dxa"/>
            <w:shd w:val="clear" w:color="auto" w:fill="auto"/>
          </w:tcPr>
          <w:p w14:paraId="00542826" w14:textId="6F7F032A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Вопроса 6/20 и частей Вопросов 1/20 и 4/20</w:t>
            </w:r>
          </w:p>
        </w:tc>
        <w:tc>
          <w:tcPr>
            <w:tcW w:w="1087" w:type="dxa"/>
            <w:shd w:val="clear" w:color="auto" w:fill="auto"/>
          </w:tcPr>
          <w:p w14:paraId="3794F4A0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6/20</w:t>
            </w:r>
          </w:p>
        </w:tc>
        <w:tc>
          <w:tcPr>
            <w:tcW w:w="2867" w:type="dxa"/>
            <w:shd w:val="clear" w:color="auto" w:fill="auto"/>
          </w:tcPr>
          <w:p w14:paraId="68796827" w14:textId="58594A29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Безопасность, конфиденциальность, доверие и идентификация для IoT и SC&amp;C</w:t>
            </w:r>
          </w:p>
        </w:tc>
      </w:tr>
      <w:tr w:rsidR="00FA0DA1" w:rsidRPr="00DA7D36" w14:paraId="675D24C0" w14:textId="77777777" w:rsidTr="00784B9B">
        <w:tc>
          <w:tcPr>
            <w:tcW w:w="962" w:type="dxa"/>
            <w:shd w:val="clear" w:color="auto" w:fill="auto"/>
          </w:tcPr>
          <w:p w14:paraId="7D2CB90B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7/20</w:t>
            </w:r>
          </w:p>
        </w:tc>
        <w:tc>
          <w:tcPr>
            <w:tcW w:w="2425" w:type="dxa"/>
            <w:shd w:val="clear" w:color="auto" w:fill="auto"/>
          </w:tcPr>
          <w:p w14:paraId="37C3DBA6" w14:textId="4E4EB761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Анализ и оценка "умных" устойчивых городов и сообществ</w:t>
            </w:r>
          </w:p>
        </w:tc>
        <w:tc>
          <w:tcPr>
            <w:tcW w:w="2268" w:type="dxa"/>
            <w:shd w:val="clear" w:color="auto" w:fill="auto"/>
          </w:tcPr>
          <w:p w14:paraId="6FCE447F" w14:textId="2ABC383D" w:rsidR="00FA0DA1" w:rsidRPr="00A72A96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Продолжение Вопроса 7/20</w:t>
            </w:r>
          </w:p>
        </w:tc>
        <w:tc>
          <w:tcPr>
            <w:tcW w:w="1087" w:type="dxa"/>
            <w:shd w:val="clear" w:color="auto" w:fill="auto"/>
          </w:tcPr>
          <w:p w14:paraId="5726AA21" w14:textId="77777777" w:rsidR="00FA0DA1" w:rsidRPr="00A72A96" w:rsidRDefault="00FA0DA1" w:rsidP="00FA0DA1">
            <w:pPr>
              <w:pStyle w:val="Tabletext"/>
              <w:jc w:val="center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7/20</w:t>
            </w:r>
          </w:p>
        </w:tc>
        <w:tc>
          <w:tcPr>
            <w:tcW w:w="2867" w:type="dxa"/>
            <w:shd w:val="clear" w:color="auto" w:fill="auto"/>
          </w:tcPr>
          <w:p w14:paraId="0159A6B5" w14:textId="3A751D94" w:rsidR="00FA0DA1" w:rsidRPr="00A271F8" w:rsidRDefault="00FA0DA1" w:rsidP="00FA0DA1">
            <w:pPr>
              <w:pStyle w:val="Tabletext"/>
              <w:rPr>
                <w:szCs w:val="18"/>
                <w:lang w:val="ru-RU"/>
              </w:rPr>
            </w:pPr>
            <w:r w:rsidRPr="00A72A96">
              <w:rPr>
                <w:szCs w:val="18"/>
                <w:lang w:val="ru-RU"/>
              </w:rPr>
              <w:t>Анализ и оценка "умных" устойчивых городов и сообществ</w:t>
            </w:r>
          </w:p>
        </w:tc>
      </w:tr>
    </w:tbl>
    <w:p w14:paraId="7AAB2735" w14:textId="77777777" w:rsidR="004C17A8" w:rsidRPr="00A271F8" w:rsidRDefault="004C17A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bookmarkStart w:id="11" w:name="_Toc62476494"/>
      <w:r w:rsidRPr="00A271F8">
        <w:rPr>
          <w:lang w:val="ru-RU"/>
        </w:rPr>
        <w:br w:type="page"/>
      </w:r>
    </w:p>
    <w:p w14:paraId="7BFE8D9D" w14:textId="1BC549C1" w:rsidR="002A4892" w:rsidRPr="00A72A96" w:rsidRDefault="002A4892" w:rsidP="002A4892">
      <w:pPr>
        <w:pStyle w:val="Heading1"/>
        <w:rPr>
          <w:lang w:val="ru-RU"/>
        </w:rPr>
      </w:pPr>
      <w:r w:rsidRPr="00A72A96">
        <w:rPr>
          <w:lang w:val="ru-RU"/>
        </w:rPr>
        <w:lastRenderedPageBreak/>
        <w:t>2</w:t>
      </w:r>
      <w:r w:rsidRPr="00A72A96">
        <w:rPr>
          <w:lang w:val="ru-RU"/>
        </w:rPr>
        <w:tab/>
        <w:t>Формулировка Вопросов</w:t>
      </w:r>
      <w:bookmarkEnd w:id="11"/>
    </w:p>
    <w:p w14:paraId="1FF6DE4B" w14:textId="12509EAB" w:rsidR="0098254F" w:rsidRPr="00A72A96" w:rsidRDefault="0098254F" w:rsidP="0098254F">
      <w:pPr>
        <w:pStyle w:val="Heading2"/>
        <w:rPr>
          <w:lang w:val="ru-RU"/>
        </w:rPr>
      </w:pPr>
      <w:bookmarkStart w:id="12" w:name="_Toc62476495"/>
      <w:r w:rsidRPr="00A72A96">
        <w:rPr>
          <w:lang w:val="ru-RU"/>
        </w:rPr>
        <w:t>A</w:t>
      </w:r>
      <w:r w:rsidRPr="00A72A96">
        <w:rPr>
          <w:lang w:val="ru-RU"/>
        </w:rPr>
        <w:tab/>
        <w:t>Вопрос 1/20 − Функциональная совместимость и обеспечение взаимодействия приложений и услуг IoT и SC&amp;C</w:t>
      </w:r>
      <w:bookmarkEnd w:id="12"/>
    </w:p>
    <w:p w14:paraId="5CBA9526" w14:textId="77777777" w:rsidR="0098254F" w:rsidRPr="00A72A96" w:rsidRDefault="0098254F" w:rsidP="00F01D8F">
      <w:pPr>
        <w:rPr>
          <w:lang w:val="ru-RU" w:eastAsia="ja-JP"/>
        </w:rPr>
      </w:pPr>
      <w:r w:rsidRPr="00A72A96">
        <w:rPr>
          <w:lang w:val="ru-RU" w:eastAsia="ja-JP"/>
        </w:rPr>
        <w:t>(Продолжение Вопроса 1/20 и частей Вопроса 2/20, Вопроса 3/20 и Вопроса 4/20)</w:t>
      </w:r>
    </w:p>
    <w:p w14:paraId="7CF8C298" w14:textId="2D0FEC5A" w:rsidR="0098254F" w:rsidRPr="00A72A96" w:rsidRDefault="001D54D2" w:rsidP="0098254F">
      <w:pPr>
        <w:pStyle w:val="Heading3"/>
        <w:rPr>
          <w:lang w:val="ru-RU"/>
        </w:rPr>
      </w:pPr>
      <w:bookmarkStart w:id="13" w:name="_Toc62476496"/>
      <w:r w:rsidRPr="00A72A96">
        <w:rPr>
          <w:lang w:val="ru-RU"/>
        </w:rPr>
        <w:t>A</w:t>
      </w:r>
      <w:r w:rsidR="0098254F" w:rsidRPr="00A72A96">
        <w:rPr>
          <w:lang w:val="ru-RU"/>
        </w:rPr>
        <w:t>.1</w:t>
      </w:r>
      <w:r w:rsidR="0098254F" w:rsidRPr="00A72A96">
        <w:rPr>
          <w:lang w:val="ru-RU"/>
        </w:rPr>
        <w:tab/>
        <w:t>Обоснование</w:t>
      </w:r>
      <w:bookmarkEnd w:id="13"/>
    </w:p>
    <w:p w14:paraId="6E4E41B8" w14:textId="77777777" w:rsidR="0098254F" w:rsidRPr="00A72A96" w:rsidRDefault="0098254F" w:rsidP="0098254F">
      <w:pPr>
        <w:rPr>
          <w:lang w:val="ru-RU" w:eastAsia="ja-JP"/>
        </w:rPr>
      </w:pPr>
      <w:r w:rsidRPr="00A72A96">
        <w:rPr>
          <w:lang w:val="ru-RU" w:eastAsia="ja-JP"/>
        </w:rPr>
        <w:t>Уровень урбанизации стремительно растет, и ожидается, что к 2050 году в городах будет проживать 68% населения мира. Столь стремительная урбанизация сопряжена с рисками социальной нестабильности, нарушений работы критической инфраструктуры, кризисов в области водоснабжения и распространения инфекционных заболеваний.</w:t>
      </w:r>
    </w:p>
    <w:p w14:paraId="4B3C1D77" w14:textId="77777777" w:rsidR="0098254F" w:rsidRPr="00A72A96" w:rsidRDefault="0098254F" w:rsidP="0098254F">
      <w:pPr>
        <w:rPr>
          <w:lang w:val="ru-RU" w:eastAsia="ja-JP"/>
        </w:rPr>
      </w:pPr>
      <w:r w:rsidRPr="00A72A96">
        <w:rPr>
          <w:lang w:val="ru-RU" w:eastAsia="ja-JP"/>
        </w:rPr>
        <w:t>Для решения проблем, возникающих в связи с высокими темпами урбанизации,</w:t>
      </w:r>
      <w:r w:rsidRPr="00A72A96">
        <w:rPr>
          <w:lang w:val="ru-RU"/>
        </w:rPr>
        <w:t xml:space="preserve"> необходимо повысить эффективность </w:t>
      </w:r>
      <w:r w:rsidRPr="00A72A96">
        <w:rPr>
          <w:lang w:val="ru-RU" w:eastAsia="ja-JP"/>
        </w:rPr>
        <w:t>деятельности городов и сообществ (в том числе деревень и малых городов) и использования ими ресурсов.</w:t>
      </w:r>
    </w:p>
    <w:p w14:paraId="5C432E2D" w14:textId="77777777" w:rsidR="0098254F" w:rsidRPr="00A72A96" w:rsidRDefault="0098254F" w:rsidP="0098254F">
      <w:pPr>
        <w:rPr>
          <w:lang w:val="ru-RU" w:eastAsia="ja-JP"/>
        </w:rPr>
      </w:pPr>
      <w:r w:rsidRPr="00A72A96">
        <w:rPr>
          <w:lang w:val="ru-RU" w:eastAsia="ja-JP"/>
        </w:rPr>
        <w:t>Повышение эффективности может быть достигнуто путем обеспечения взаимодействия отдельных систем в рамках городов и сообществ, таких как водоснабжение, электроснабжение, утилизация отходов и транспорт, а также путем обмена данными между различными организационными подразделениями городов.</w:t>
      </w:r>
    </w:p>
    <w:p w14:paraId="184F6D49" w14:textId="77777777" w:rsidR="0098254F" w:rsidRPr="00A72A96" w:rsidRDefault="0098254F" w:rsidP="0098254F">
      <w:pPr>
        <w:rPr>
          <w:rFonts w:eastAsia="Malgun Gothic"/>
          <w:lang w:val="ru-RU" w:eastAsia="ko-KR"/>
        </w:rPr>
      </w:pPr>
      <w:r w:rsidRPr="00A72A96">
        <w:rPr>
          <w:rFonts w:eastAsia="Malgun Gothic"/>
          <w:lang w:val="ru-RU" w:eastAsia="ko-KR"/>
        </w:rPr>
        <w:t>В связи с тем, что многие граждане часто переезжают из города в город, большое значение имеет также взаимодействие между городами.</w:t>
      </w:r>
    </w:p>
    <w:p w14:paraId="3A204371" w14:textId="12186933" w:rsidR="0098254F" w:rsidRPr="00A72A96" w:rsidRDefault="001D54D2" w:rsidP="0098254F">
      <w:pPr>
        <w:pStyle w:val="Heading3"/>
        <w:rPr>
          <w:lang w:val="ru-RU"/>
        </w:rPr>
      </w:pPr>
      <w:bookmarkStart w:id="14" w:name="_Toc62476497"/>
      <w:r w:rsidRPr="00A72A96">
        <w:rPr>
          <w:lang w:val="ru-RU"/>
        </w:rPr>
        <w:t>A</w:t>
      </w:r>
      <w:r w:rsidR="0098254F" w:rsidRPr="00A72A96">
        <w:rPr>
          <w:lang w:val="ru-RU"/>
        </w:rPr>
        <w:t>.2</w:t>
      </w:r>
      <w:r w:rsidR="0098254F" w:rsidRPr="00A72A96">
        <w:rPr>
          <w:lang w:val="ru-RU"/>
        </w:rPr>
        <w:tab/>
        <w:t>Вопрос</w:t>
      </w:r>
      <w:r w:rsidRPr="00A72A96">
        <w:rPr>
          <w:lang w:val="ru-RU"/>
        </w:rPr>
        <w:t>ы</w:t>
      </w:r>
      <w:bookmarkEnd w:id="14"/>
    </w:p>
    <w:p w14:paraId="02C80931" w14:textId="77777777" w:rsidR="0098254F" w:rsidRPr="00A72A96" w:rsidRDefault="0098254F" w:rsidP="0098254F">
      <w:pPr>
        <w:rPr>
          <w:szCs w:val="24"/>
          <w:lang w:val="ru-RU" w:eastAsia="ja-JP"/>
        </w:rPr>
      </w:pPr>
      <w:r w:rsidRPr="00A72A96">
        <w:rPr>
          <w:szCs w:val="24"/>
          <w:lang w:val="ru-RU" w:eastAsia="ja-JP"/>
        </w:rPr>
        <w:t>В рамках данного Вопроса рассматриваются сценарии использования, требования, архитектуры, а также наборы и формат данных для поддержки взаимодействия и обеспечения функциональной совместимости приложений и услуг IoT и SC&amp;C не только в рамках отдельных городов и сообществ, но и между ними.</w:t>
      </w:r>
    </w:p>
    <w:p w14:paraId="4F1546AF" w14:textId="77777777" w:rsidR="0098254F" w:rsidRPr="00A72A96" w:rsidRDefault="0098254F" w:rsidP="0098254F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7E459604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Каковы сценарии использования при взаимодействии приложений и услуг IoT и SC&amp;C?</w:t>
      </w:r>
    </w:p>
    <w:p w14:paraId="4E99249E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Каковы требования и архитектуры для поддержки взаимодействия и обеспечения функциональной совместимости приложений и услуг IoT и SC&amp;C?</w:t>
      </w:r>
    </w:p>
    <w:p w14:paraId="641EA354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Malgun Gothic"/>
          <w:lang w:val="ru-RU"/>
        </w:rPr>
        <w:t>Как обеспечить функциональную совместимость данных и семантическую функциональную совместимость?</w:t>
      </w:r>
    </w:p>
    <w:p w14:paraId="066CB6DE" w14:textId="22E07484" w:rsidR="0098254F" w:rsidRPr="00A72A96" w:rsidRDefault="001D54D2" w:rsidP="0098254F">
      <w:pPr>
        <w:pStyle w:val="Heading3"/>
        <w:rPr>
          <w:lang w:val="ru-RU"/>
        </w:rPr>
      </w:pPr>
      <w:bookmarkStart w:id="15" w:name="_Toc62476498"/>
      <w:r w:rsidRPr="00A72A96">
        <w:rPr>
          <w:lang w:val="ru-RU"/>
        </w:rPr>
        <w:t>A</w:t>
      </w:r>
      <w:r w:rsidR="0098254F" w:rsidRPr="00A72A96">
        <w:rPr>
          <w:lang w:val="ru-RU"/>
        </w:rPr>
        <w:t>.3</w:t>
      </w:r>
      <w:r w:rsidR="0098254F" w:rsidRPr="00A72A96">
        <w:rPr>
          <w:lang w:val="ru-RU"/>
        </w:rPr>
        <w:tab/>
        <w:t>Задачи</w:t>
      </w:r>
      <w:bookmarkEnd w:id="15"/>
    </w:p>
    <w:p w14:paraId="13B024F7" w14:textId="77777777" w:rsidR="0098254F" w:rsidRPr="00A72A96" w:rsidRDefault="0098254F" w:rsidP="0098254F">
      <w:pPr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6786C1B0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ja-JP"/>
        </w:rPr>
        <w:t>Разработка соответствующих Рекомендаций, Добавлений, Отчетов, руководящих указаний и т. д., касающихся:</w:t>
      </w:r>
    </w:p>
    <w:p w14:paraId="37C1725A" w14:textId="77777777" w:rsidR="0098254F" w:rsidRPr="00A72A96" w:rsidRDefault="0098254F" w:rsidP="0098254F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сценариев использования при взаимодействии приложений и услуг IoT и SC&amp;C в различных вертикальных отраслях;</w:t>
      </w:r>
    </w:p>
    <w:p w14:paraId="134CB260" w14:textId="77777777" w:rsidR="0098254F" w:rsidRPr="00A72A96" w:rsidRDefault="0098254F" w:rsidP="0098254F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требований к обеспечению взаимодействия и функциональной совместимости и их архитектур;</w:t>
      </w:r>
    </w:p>
    <w:p w14:paraId="0063D1E3" w14:textId="77777777" w:rsidR="0098254F" w:rsidRPr="00A72A96" w:rsidRDefault="0098254F" w:rsidP="0098254F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промежуточного программного обеспечения и платформ для обеспечения взаимодействия и функциональной совместимости;</w:t>
      </w:r>
    </w:p>
    <w:p w14:paraId="1077B01C" w14:textId="77777777" w:rsidR="0098254F" w:rsidRPr="00A72A96" w:rsidRDefault="0098254F" w:rsidP="0098254F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 xml:space="preserve">наборов и форматов данных для обеспечения функциональной совместимости данных и семантической функциональной совместимости между различными вертикальными отраслями; </w:t>
      </w:r>
    </w:p>
    <w:p w14:paraId="5AABCFF4" w14:textId="77777777" w:rsidR="0098254F" w:rsidRPr="00A72A96" w:rsidRDefault="0098254F" w:rsidP="0098254F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реализации, развертывания, эксплуатации и технического обслуживания в отношении вышеперечисленных задач.</w:t>
      </w:r>
    </w:p>
    <w:p w14:paraId="0C55AB2D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D9499BD" w14:textId="2998F4F2" w:rsidR="0098254F" w:rsidRPr="00A72A96" w:rsidRDefault="0098254F" w:rsidP="0098254F">
      <w:pPr>
        <w:rPr>
          <w:szCs w:val="24"/>
          <w:lang w:val="ru-RU" w:eastAsia="ja-JP"/>
        </w:rPr>
      </w:pPr>
      <w:r w:rsidRPr="00A72A96">
        <w:rPr>
          <w:szCs w:val="24"/>
          <w:lang w:val="ru-RU" w:eastAsia="ja-JP"/>
        </w:rPr>
        <w:t xml:space="preserve">Информация о текущем состоянии работы по этому Вопросу содержится в программе работы ИК20 по адресу: </w:t>
      </w:r>
      <w:hyperlink r:id="rId10" w:history="1">
        <w:r w:rsidR="00C120B4" w:rsidRPr="00DA7F18">
          <w:rPr>
            <w:rStyle w:val="Hyperlink"/>
            <w:lang w:val="ru-RU"/>
          </w:rPr>
          <w:t>https://www.itu.int/ITU-T/workprog/wp_search.aspx?q=1/20</w:t>
        </w:r>
      </w:hyperlink>
      <w:r w:rsidRPr="00A72A96">
        <w:rPr>
          <w:szCs w:val="24"/>
          <w:lang w:val="ru-RU" w:eastAsia="ja-JP"/>
        </w:rPr>
        <w:t>.</w:t>
      </w:r>
    </w:p>
    <w:p w14:paraId="58DAD0EF" w14:textId="718B9143" w:rsidR="0098254F" w:rsidRPr="00A72A96" w:rsidRDefault="001D54D2" w:rsidP="0098254F">
      <w:pPr>
        <w:pStyle w:val="Heading3"/>
        <w:rPr>
          <w:lang w:val="ru-RU"/>
        </w:rPr>
      </w:pPr>
      <w:bookmarkStart w:id="16" w:name="_Toc62476499"/>
      <w:r w:rsidRPr="00A72A96">
        <w:rPr>
          <w:lang w:val="ru-RU"/>
        </w:rPr>
        <w:t>A</w:t>
      </w:r>
      <w:r w:rsidR="0098254F" w:rsidRPr="00A72A96">
        <w:rPr>
          <w:lang w:val="ru-RU"/>
        </w:rPr>
        <w:t>.4</w:t>
      </w:r>
      <w:r w:rsidR="0098254F" w:rsidRPr="00A72A96">
        <w:rPr>
          <w:lang w:val="ru-RU"/>
        </w:rPr>
        <w:tab/>
        <w:t>Относящиеся к Вопросу</w:t>
      </w:r>
      <w:bookmarkEnd w:id="16"/>
    </w:p>
    <w:p w14:paraId="5D8E4287" w14:textId="144E90BF" w:rsidR="0098254F" w:rsidRPr="00A72A96" w:rsidRDefault="0098254F" w:rsidP="0098254F">
      <w:pPr>
        <w:pStyle w:val="Headingb"/>
        <w:rPr>
          <w:lang w:val="ru-RU" w:eastAsia="ja-JP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359B2FDA" w14:textId="77777777" w:rsidR="0098254F" w:rsidRPr="00A72A96" w:rsidRDefault="0098254F" w:rsidP="0098254F">
      <w:pPr>
        <w:pStyle w:val="enumlev1"/>
        <w:rPr>
          <w:rFonts w:eastAsia="Batang"/>
          <w:iCs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Batang"/>
          <w:iCs/>
          <w:lang w:val="ru-RU" w:eastAsia="ja-JP"/>
        </w:rPr>
        <w:t>C2, C3, C5, C6, C7, C8, C10</w:t>
      </w:r>
    </w:p>
    <w:p w14:paraId="1D878CDF" w14:textId="2513A14B" w:rsidR="0098254F" w:rsidRPr="00A72A96" w:rsidRDefault="0098254F" w:rsidP="0098254F">
      <w:pPr>
        <w:pStyle w:val="Headingb"/>
        <w:rPr>
          <w:lang w:val="ru-RU" w:eastAsia="ja-JP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4341635" w14:textId="77777777" w:rsidR="0098254F" w:rsidRPr="00A72A96" w:rsidRDefault="0098254F" w:rsidP="0098254F">
      <w:pPr>
        <w:pStyle w:val="enumlev1"/>
        <w:rPr>
          <w:rFonts w:eastAsia="Batang"/>
          <w:iCs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Batang"/>
          <w:iCs/>
          <w:lang w:val="ru-RU" w:eastAsia="ja-JP"/>
        </w:rPr>
        <w:t>11</w:t>
      </w:r>
    </w:p>
    <w:p w14:paraId="0D44EF3C" w14:textId="7D1F83AC" w:rsidR="0098254F" w:rsidRPr="00A72A96" w:rsidRDefault="0098254F" w:rsidP="0098254F">
      <w:pPr>
        <w:pStyle w:val="Headingb"/>
        <w:rPr>
          <w:lang w:val="ru-RU"/>
        </w:rPr>
      </w:pPr>
      <w:r w:rsidRPr="00A72A96">
        <w:rPr>
          <w:lang w:val="ru-RU"/>
        </w:rPr>
        <w:t>Рекомендации</w:t>
      </w:r>
    </w:p>
    <w:p w14:paraId="289A8D91" w14:textId="0B44D660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Серия Y.4000, в том числе </w:t>
      </w:r>
      <w:r w:rsidR="001D54D2" w:rsidRPr="00A72A96">
        <w:rPr>
          <w:lang w:val="ru-RU"/>
        </w:rPr>
        <w:t>Y.4100/Y.2066, Y.4111/Y.2076, Y.4113, Y.4114, Y.4200, Y.4201, Y.4401/Y.2068, Y.4461, Y.4552/Y.2078</w:t>
      </w:r>
    </w:p>
    <w:p w14:paraId="4C35B311" w14:textId="3D0B5DFD" w:rsidR="0098254F" w:rsidRPr="00A72A96" w:rsidRDefault="0098254F" w:rsidP="0098254F">
      <w:pPr>
        <w:pStyle w:val="Headingb"/>
        <w:rPr>
          <w:lang w:val="ru-RU"/>
        </w:rPr>
      </w:pPr>
      <w:r w:rsidRPr="00A72A96">
        <w:rPr>
          <w:lang w:val="ru-RU"/>
        </w:rPr>
        <w:t>Вопросы</w:t>
      </w:r>
    </w:p>
    <w:p w14:paraId="43236047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МСЭ-Т</w:t>
      </w:r>
    </w:p>
    <w:p w14:paraId="3F315A1C" w14:textId="78217A2A" w:rsidR="0098254F" w:rsidRPr="00A72A96" w:rsidRDefault="0098254F" w:rsidP="0098254F">
      <w:pPr>
        <w:pStyle w:val="Headingb"/>
        <w:rPr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635AC79A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2CA83A36" w14:textId="77777777" w:rsidR="0098254F" w:rsidRPr="00A72A96" w:rsidRDefault="0098254F" w:rsidP="0098254F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4CCDE63C" w14:textId="3758937F" w:rsidR="0098254F" w:rsidRPr="00A72A96" w:rsidRDefault="0098254F" w:rsidP="0098254F">
      <w:pPr>
        <w:pStyle w:val="Headingb"/>
        <w:rPr>
          <w:lang w:val="ru-RU"/>
        </w:rPr>
      </w:pPr>
      <w:r w:rsidRPr="00A72A96">
        <w:rPr>
          <w:lang w:val="ru-RU"/>
        </w:rPr>
        <w:t>Другие органы</w:t>
      </w:r>
    </w:p>
    <w:p w14:paraId="1206639E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ja-JP"/>
        </w:rPr>
        <w:t>3GPP</w:t>
      </w:r>
    </w:p>
    <w:p w14:paraId="1A285362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ja-JP"/>
        </w:rPr>
        <w:t>ЕТСИ</w:t>
      </w:r>
    </w:p>
    <w:p w14:paraId="181385CF" w14:textId="77777777" w:rsidR="0098254F" w:rsidRPr="00A72A96" w:rsidRDefault="0098254F" w:rsidP="0098254F">
      <w:pPr>
        <w:pStyle w:val="enumlev1"/>
        <w:rPr>
          <w:rFonts w:eastAsia="Malgun Gothic"/>
          <w:szCs w:val="24"/>
          <w:lang w:val="ru-RU" w:eastAsia="ko-KR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Malgun Gothic"/>
          <w:szCs w:val="24"/>
          <w:lang w:val="ru-RU" w:eastAsia="ko-KR"/>
        </w:rPr>
        <w:t>SyC МЭК по "умным" городам</w:t>
      </w:r>
    </w:p>
    <w:p w14:paraId="40011A4F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Malgun Gothic"/>
          <w:szCs w:val="24"/>
          <w:lang w:val="ru-RU" w:eastAsia="ko-KR"/>
        </w:rPr>
        <w:t>IETF</w:t>
      </w:r>
    </w:p>
    <w:p w14:paraId="055B26D0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ПК41 ОТК1 ИСО/МЭК, РГ11 ОТК1 ИСО/МЭК</w:t>
      </w:r>
    </w:p>
    <w:p w14:paraId="14ECB270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Malgun Gothic"/>
          <w:szCs w:val="24"/>
          <w:lang w:val="ru-RU" w:eastAsia="ko-KR"/>
        </w:rPr>
        <w:t>ТК268 ИСО</w:t>
      </w:r>
    </w:p>
    <w:p w14:paraId="578620FE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4FAC93DA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ja-JP"/>
        </w:rPr>
        <w:t>oneM2M</w:t>
      </w:r>
    </w:p>
    <w:p w14:paraId="2AB0FB65" w14:textId="77777777" w:rsidR="0098254F" w:rsidRPr="00A72A96" w:rsidRDefault="0098254F" w:rsidP="0098254F">
      <w:pPr>
        <w:pStyle w:val="enumlev1"/>
        <w:rPr>
          <w:szCs w:val="24"/>
          <w:lang w:val="ru-RU" w:eastAsia="ja-JP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ja-JP"/>
        </w:rPr>
        <w:t>W3C</w:t>
      </w:r>
    </w:p>
    <w:p w14:paraId="62A92C6E" w14:textId="77777777" w:rsidR="0098254F" w:rsidRPr="00A72A96" w:rsidRDefault="0098254F" w:rsidP="0098254F">
      <w:pPr>
        <w:spacing w:before="0"/>
        <w:rPr>
          <w:lang w:val="ru-RU"/>
        </w:rPr>
      </w:pPr>
      <w:r w:rsidRPr="00A72A96">
        <w:rPr>
          <w:lang w:val="ru-RU"/>
        </w:rPr>
        <w:br w:type="page"/>
      </w:r>
    </w:p>
    <w:p w14:paraId="169A3BD7" w14:textId="29A099B2" w:rsidR="002A4892" w:rsidRPr="00A72A96" w:rsidRDefault="005E39C2" w:rsidP="0098254F">
      <w:pPr>
        <w:pStyle w:val="Heading2"/>
        <w:rPr>
          <w:lang w:val="ru-RU"/>
        </w:rPr>
      </w:pPr>
      <w:bookmarkStart w:id="17" w:name="_Toc62476500"/>
      <w:r w:rsidRPr="00A72A96">
        <w:rPr>
          <w:lang w:val="ru-RU"/>
        </w:rPr>
        <w:lastRenderedPageBreak/>
        <w:t>B</w:t>
      </w:r>
      <w:r w:rsidRPr="00A72A96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72A96">
        <w:rPr>
          <w:lang w:val="ru-RU"/>
        </w:rPr>
        <w:t>2</w:t>
      </w:r>
      <w:r w:rsidR="002A4892" w:rsidRPr="00A72A96">
        <w:rPr>
          <w:lang w:val="ru-RU"/>
        </w:rPr>
        <w:t>/20</w:t>
      </w:r>
      <w:r w:rsidRPr="00A72A96">
        <w:rPr>
          <w:lang w:val="ru-RU"/>
        </w:rPr>
        <w:t xml:space="preserve"> − </w:t>
      </w:r>
      <w:r w:rsidR="002A4892" w:rsidRPr="00A72A96">
        <w:rPr>
          <w:lang w:val="ru-RU"/>
        </w:rPr>
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</w:r>
      <w:bookmarkEnd w:id="17"/>
    </w:p>
    <w:p w14:paraId="35F66333" w14:textId="77777777" w:rsidR="002A4892" w:rsidRPr="00A72A96" w:rsidRDefault="002A4892" w:rsidP="005E39C2">
      <w:pPr>
        <w:rPr>
          <w:lang w:val="ru-RU"/>
        </w:rPr>
      </w:pPr>
      <w:r w:rsidRPr="00A72A96">
        <w:rPr>
          <w:lang w:val="ru-RU"/>
        </w:rPr>
        <w:t>(Продолжение Вопроса 2/20 и части Вопроса 4/20)</w:t>
      </w:r>
    </w:p>
    <w:p w14:paraId="484868EE" w14:textId="09A5961E" w:rsidR="002A4892" w:rsidRPr="00A72A96" w:rsidRDefault="005E39C2" w:rsidP="002A4892">
      <w:pPr>
        <w:pStyle w:val="Heading3"/>
        <w:rPr>
          <w:lang w:val="ru-RU"/>
        </w:rPr>
      </w:pPr>
      <w:bookmarkStart w:id="18" w:name="_Toc62476501"/>
      <w:r w:rsidRPr="00A72A96">
        <w:rPr>
          <w:lang w:val="ru-RU"/>
        </w:rPr>
        <w:t>B</w:t>
      </w:r>
      <w:r w:rsidR="002A4892" w:rsidRPr="00A72A96">
        <w:rPr>
          <w:lang w:val="ru-RU"/>
        </w:rPr>
        <w:t>.1</w:t>
      </w:r>
      <w:r w:rsidR="002A4892" w:rsidRPr="00A72A96">
        <w:rPr>
          <w:lang w:val="ru-RU"/>
        </w:rPr>
        <w:tab/>
        <w:t>Обоснование</w:t>
      </w:r>
      <w:bookmarkEnd w:id="18"/>
    </w:p>
    <w:p w14:paraId="1CEE3E4A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В связи с постоянно растущим количеством услуг и приложений интернета вещей (IoT) необходимо провести исследование требований, возможностей и архитектурных основ IoT и "умных" городов и сообществ (SC&amp;C). Появляющиеся услуги и приложения IoT предъявляют все больше требований к сетям и к предоставлению новых услуг, в результате чего возникает необходимость во все более высоком уровне интеллектуализации сетей и обеспечении новых возможностей.</w:t>
      </w:r>
    </w:p>
    <w:p w14:paraId="7AD86FD3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Одной из основных задач является максимальное использование общих возможностей и архитектурных структур, с тем чтобы обеспечить поддержку широкого спектра услуг и приложений IoT и SC&amp;C в различных вертикальных отраслях экономически эффективным способом, с участием многих производителей и с возможностью легкого развертывания на основе конвергентных инфраструктур.</w:t>
      </w:r>
    </w:p>
    <w:p w14:paraId="5C46F4C7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В IoT наблюдается растущая интеграция и конвергенция информационно-коммуникационных технологий (ИКТ) и появляющихся цифровых технологий, включая, помимо прочего, периферийные вычисления, искусственный интеллект/машинное обучение (ИИ/МО), блокчейн, виртуальные копии, обработку и анализ данных, технологии оркестровки и автоматизации, появляющиеся сетевые технологии и передовые технологии измерения и срабатывания. Эти технологии предоставляют большой набор расширенных возможностей для поддержки услуг и приложений IoT и SC&amp;C, которые должны быть интегрированы с точки зрения архитектурных структур, исходя как из общих </w:t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(независимых от вертикальной отрасли) требований, так и требований конкретных </w:t>
      </w:r>
      <w:r w:rsidRPr="00A72A96">
        <w:rPr>
          <w:lang w:val="ru-RU"/>
        </w:rPr>
        <w:t>вертикальных отраслей.</w:t>
      </w:r>
    </w:p>
    <w:p w14:paraId="29294B57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Необходимо также обеспечить эффективную увязку между стандартами IoT и SC&amp;C и практическими аспектами внедрения, развертывания, эксплуатации и технического обслуживания, с тем чтобы оценить возможности и преимущества использования этих стандартов в конкретных сценариях применения.</w:t>
      </w:r>
    </w:p>
    <w:p w14:paraId="303C024D" w14:textId="7AAA3726" w:rsidR="002A4892" w:rsidRPr="00A72A96" w:rsidRDefault="005E39C2" w:rsidP="002A4892">
      <w:pPr>
        <w:pStyle w:val="Heading3"/>
        <w:rPr>
          <w:lang w:val="ru-RU"/>
        </w:rPr>
      </w:pPr>
      <w:bookmarkStart w:id="19" w:name="_Toc62476502"/>
      <w:r w:rsidRPr="00A72A96">
        <w:rPr>
          <w:lang w:val="ru-RU"/>
        </w:rPr>
        <w:t>B</w:t>
      </w:r>
      <w:r w:rsidR="002A4892" w:rsidRPr="00A72A96">
        <w:rPr>
          <w:lang w:val="ru-RU"/>
        </w:rPr>
        <w:t>.2</w:t>
      </w:r>
      <w:r w:rsidR="002A4892" w:rsidRPr="00A72A96">
        <w:rPr>
          <w:lang w:val="ru-RU"/>
        </w:rPr>
        <w:tab/>
        <w:t>Вопрос</w:t>
      </w:r>
      <w:r w:rsidRPr="00A72A96">
        <w:rPr>
          <w:lang w:val="ru-RU"/>
        </w:rPr>
        <w:t>ы</w:t>
      </w:r>
      <w:bookmarkEnd w:id="19"/>
    </w:p>
    <w:p w14:paraId="09311892" w14:textId="77777777" w:rsidR="002A4892" w:rsidRPr="00A72A96" w:rsidRDefault="002A4892" w:rsidP="002A4892">
      <w:pPr>
        <w:rPr>
          <w:rFonts w:eastAsia="SimSun"/>
          <w:szCs w:val="24"/>
          <w:lang w:val="ru-RU"/>
        </w:rPr>
      </w:pPr>
      <w:r w:rsidRPr="00A72A96">
        <w:rPr>
          <w:rFonts w:eastAsia="SimSun"/>
          <w:szCs w:val="24"/>
          <w:lang w:val="ru-RU"/>
        </w:rPr>
        <w:t>В рамках этого Вопроса рассматриваются общие и конкретные требования, возможности и архитектурные структуры в различных вертикальных отраслях, расширенные за счет</w:t>
      </w:r>
      <w:r w:rsidRPr="00A72A96">
        <w:rPr>
          <w:lang w:val="ru-RU"/>
        </w:rPr>
        <w:t xml:space="preserve"> </w:t>
      </w:r>
      <w:r w:rsidRPr="00A72A96">
        <w:rPr>
          <w:rFonts w:eastAsia="SimSun"/>
          <w:szCs w:val="24"/>
          <w:lang w:val="ru-RU"/>
        </w:rPr>
        <w:t>появляющихся технологий.</w:t>
      </w:r>
    </w:p>
    <w:p w14:paraId="3B884F4A" w14:textId="77777777" w:rsidR="002A4892" w:rsidRPr="00A72A96" w:rsidRDefault="002A4892" w:rsidP="002A4892">
      <w:pPr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На основе сценариев использования и связанных с ними экосистемных аспектов будут определены как общие (независимые от вертикальной отрасли), так и зависимые от конкретной </w:t>
      </w:r>
      <w:r w:rsidRPr="00A72A96">
        <w:rPr>
          <w:lang w:val="ru-RU"/>
        </w:rPr>
        <w:t>вертикальной отрасли</w:t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 требования, возможности и архитектурные структуры для поддержки услуг и приложений IoT и SC&amp;C, расширенные за счет появляющихся технологий.</w:t>
      </w:r>
    </w:p>
    <w:p w14:paraId="775690D6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4EFF6278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 xml:space="preserve">Каковы </w:t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A72A96">
        <w:rPr>
          <w:rFonts w:eastAsia="SimSun"/>
          <w:lang w:val="ru-RU"/>
        </w:rPr>
        <w:t>приложений и услуг IoT и SC&amp;C в различных вертикальных отраслях?</w:t>
      </w:r>
    </w:p>
    <w:p w14:paraId="367171D5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Каковы требования, возможности и архитектурные структуры, необходимые для поддержки новых услуг и приложений IoT и SC&amp;C в различных вертикальных отраслях?</w:t>
      </w:r>
    </w:p>
    <w:p w14:paraId="3928C2DC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</w:t>
      </w:r>
      <w:r w:rsidRPr="00A72A96">
        <w:rPr>
          <w:rFonts w:eastAsia="SimSun"/>
          <w:lang w:val="ru-RU"/>
        </w:rPr>
        <w:t>?</w:t>
      </w:r>
    </w:p>
    <w:p w14:paraId="6BC83A86" w14:textId="6DB5E6A5" w:rsidR="002A4892" w:rsidRPr="00A72A96" w:rsidRDefault="005E39C2" w:rsidP="002A4892">
      <w:pPr>
        <w:pStyle w:val="Heading3"/>
        <w:rPr>
          <w:lang w:val="ru-RU"/>
        </w:rPr>
      </w:pPr>
      <w:bookmarkStart w:id="20" w:name="_Toc62476503"/>
      <w:r w:rsidRPr="00A72A96">
        <w:rPr>
          <w:lang w:val="ru-RU"/>
        </w:rPr>
        <w:t>B</w:t>
      </w:r>
      <w:r w:rsidR="002A4892" w:rsidRPr="00A72A96">
        <w:rPr>
          <w:lang w:val="ru-RU"/>
        </w:rPr>
        <w:t>.3</w:t>
      </w:r>
      <w:r w:rsidR="002A4892" w:rsidRPr="00A72A96">
        <w:rPr>
          <w:lang w:val="ru-RU"/>
        </w:rPr>
        <w:tab/>
        <w:t>Задачи</w:t>
      </w:r>
      <w:bookmarkEnd w:id="20"/>
    </w:p>
    <w:p w14:paraId="7B7A2741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1840DD21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Разработка соответствующих Рекомендаций, Отчетов, дорожных карт, руководящих указаний и т. д. для поддержки новых услуг и приложений IoT и SC&amp;C, охватывающих:</w:t>
      </w:r>
    </w:p>
    <w:p w14:paraId="0B6FFFDA" w14:textId="77777777" w:rsidR="002A4892" w:rsidRPr="00A72A96" w:rsidRDefault="002A4892" w:rsidP="002A4892">
      <w:pPr>
        <w:pStyle w:val="enumlev2"/>
        <w:ind w:left="1701"/>
        <w:rPr>
          <w:rFonts w:eastAsia="SimSun"/>
          <w:lang w:val="ru-RU"/>
        </w:rPr>
      </w:pPr>
      <w:r w:rsidRPr="00A72A96">
        <w:rPr>
          <w:lang w:val="ru-RU"/>
        </w:rPr>
        <w:lastRenderedPageBreak/>
        <w:t>•</w:t>
      </w:r>
      <w:r w:rsidRPr="00A72A96">
        <w:rPr>
          <w:lang w:val="ru-RU"/>
        </w:rPr>
        <w:tab/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A72A96">
        <w:rPr>
          <w:rFonts w:eastAsia="SimSun"/>
          <w:lang w:val="ru-RU"/>
        </w:rPr>
        <w:t>услуг и приложений IoT и SC&amp;C в различных вертикальных отраслях;</w:t>
      </w:r>
    </w:p>
    <w:p w14:paraId="62B6FEE6" w14:textId="77777777" w:rsidR="002A4892" w:rsidRPr="00A72A96" w:rsidRDefault="002A4892" w:rsidP="002A4892">
      <w:pPr>
        <w:pStyle w:val="enumlev2"/>
        <w:ind w:left="1701"/>
        <w:rPr>
          <w:rFonts w:eastAsia="SimSun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rFonts w:eastAsiaTheme="minorEastAsia"/>
          <w:lang w:val="ru-RU"/>
        </w:rPr>
        <w:t>аспекты экосистемы с учетом бизнес-моделей и сценариев использования</w:t>
      </w:r>
      <w:r w:rsidRPr="00A72A96">
        <w:rPr>
          <w:rFonts w:eastAsia="SimSun"/>
          <w:lang w:val="ru-RU"/>
        </w:rPr>
        <w:t xml:space="preserve">; </w:t>
      </w:r>
    </w:p>
    <w:p w14:paraId="215D99F2" w14:textId="77777777" w:rsidR="002A4892" w:rsidRPr="00A72A96" w:rsidRDefault="002A4892" w:rsidP="002A4892">
      <w:pPr>
        <w:pStyle w:val="enumlev2"/>
        <w:ind w:left="1701"/>
        <w:rPr>
          <w:rFonts w:eastAsia="SimSun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общие и конкретные требования, возможности и архитектурные структуры</w:t>
      </w:r>
      <w:r w:rsidRPr="00A72A96">
        <w:rPr>
          <w:lang w:val="ru-RU"/>
        </w:rPr>
        <w:t xml:space="preserve"> в </w:t>
      </w:r>
      <w:r w:rsidRPr="00A72A96">
        <w:rPr>
          <w:rFonts w:eastAsia="SimSun"/>
          <w:lang w:val="ru-RU"/>
        </w:rPr>
        <w:t xml:space="preserve">различных вертикальных отраслях, </w:t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расширенные за счет появляющихся технологий</w:t>
      </w:r>
      <w:r w:rsidRPr="00A72A96">
        <w:rPr>
          <w:rFonts w:eastAsia="SimSun"/>
          <w:lang w:val="ru-RU"/>
        </w:rPr>
        <w:t xml:space="preserve">; </w:t>
      </w:r>
    </w:p>
    <w:p w14:paraId="1EE78AF8" w14:textId="77777777" w:rsidR="002A4892" w:rsidRPr="00A72A96" w:rsidRDefault="002A4892" w:rsidP="002A4892">
      <w:pPr>
        <w:pStyle w:val="enumlev2"/>
        <w:ind w:left="1701"/>
        <w:rPr>
          <w:rFonts w:eastAsia="SimSun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связанные с IoT и SC&amp;C вопросы реализации, развертывания, эксплуатации и технического обслуживания, а также проверки концепций в отношении вышеперечисленных задач.</w:t>
      </w:r>
    </w:p>
    <w:p w14:paraId="33CB0C75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rFonts w:eastAsia="SimSun"/>
          <w:lang w:val="ru-RU"/>
        </w:rPr>
        <w:t>−</w:t>
      </w:r>
      <w:r w:rsidRPr="00A72A96">
        <w:rPr>
          <w:rFonts w:eastAsia="SimSun"/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0FA9BF78" w14:textId="02CF6F55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Информация о текущем состоянии работы по этому Вопросу содержится в программе работы ИК20 по адресу: </w:t>
      </w:r>
      <w:hyperlink r:id="rId11" w:history="1">
        <w:r w:rsidR="005E39C2" w:rsidRPr="00A72A96">
          <w:rPr>
            <w:rStyle w:val="Hyperlink"/>
            <w:lang w:val="ru-RU"/>
          </w:rPr>
          <w:t>https://www.itu.int/ITU-T/workprog/wp_search.aspx?q=2/20</w:t>
        </w:r>
      </w:hyperlink>
      <w:r w:rsidRPr="00A72A96">
        <w:rPr>
          <w:lang w:val="ru-RU"/>
        </w:rPr>
        <w:t>.</w:t>
      </w:r>
    </w:p>
    <w:p w14:paraId="7E2325B2" w14:textId="43BB3F28" w:rsidR="002A4892" w:rsidRPr="00A72A96" w:rsidRDefault="005E39C2" w:rsidP="002A4892">
      <w:pPr>
        <w:pStyle w:val="Heading3"/>
        <w:rPr>
          <w:lang w:val="ru-RU"/>
        </w:rPr>
      </w:pPr>
      <w:bookmarkStart w:id="21" w:name="_Toc62476504"/>
      <w:bookmarkStart w:id="22" w:name="_Hlk54710882"/>
      <w:r w:rsidRPr="00A72A96">
        <w:rPr>
          <w:lang w:val="ru-RU"/>
        </w:rPr>
        <w:t>B</w:t>
      </w:r>
      <w:r w:rsidR="002A4892" w:rsidRPr="00A72A96">
        <w:rPr>
          <w:lang w:val="ru-RU"/>
        </w:rPr>
        <w:t>.4</w:t>
      </w:r>
      <w:r w:rsidR="002A4892" w:rsidRPr="00A72A96">
        <w:rPr>
          <w:lang w:val="ru-RU"/>
        </w:rPr>
        <w:tab/>
        <w:t>Относящиеся к Вопросу</w:t>
      </w:r>
      <w:bookmarkEnd w:id="21"/>
    </w:p>
    <w:p w14:paraId="256A2C54" w14:textId="331C421C" w:rsidR="002A4892" w:rsidRPr="00A72A96" w:rsidRDefault="002A4892" w:rsidP="002A4892">
      <w:pPr>
        <w:pStyle w:val="Headingb"/>
        <w:rPr>
          <w:rFonts w:eastAsia="SimSun"/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7533665C" w14:textId="77777777" w:rsidR="002A4892" w:rsidRPr="00A72A96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C2, C3, C5, C6, C7, C8, C10</w:t>
      </w:r>
    </w:p>
    <w:p w14:paraId="4FEABB13" w14:textId="163BD4D7" w:rsidR="002A4892" w:rsidRPr="00A72A96" w:rsidRDefault="002A4892" w:rsidP="002A4892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B17B837" w14:textId="77777777" w:rsidR="002A4892" w:rsidRPr="00A72A96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9, 10 и 11</w:t>
      </w:r>
    </w:p>
    <w:p w14:paraId="580320E5" w14:textId="33FBF23F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lang w:val="ru-RU"/>
        </w:rPr>
        <w:t>Рекомендации</w:t>
      </w:r>
    </w:p>
    <w:p w14:paraId="0B11E868" w14:textId="6612EE14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Серия Y.4000, в том числе </w:t>
      </w:r>
      <w:r w:rsidR="005E39C2" w:rsidRPr="00A72A96">
        <w:rPr>
          <w:lang w:val="ru-RU"/>
        </w:rPr>
        <w:t xml:space="preserve">Y.4000/Y.2060, Y.4003, Y.4100/Y.2066, Y.4101/Y.2067, Y.4102/Y.2074, Y.4103/F.748.0, Y.4105/Y.2221, Y.4108/Y.2213, Y.4109/Y.2061, Y.4110/Y.2065, Y.4111/Y.2076, Y.4112/Y.2077, Y.4113, Y.4116, Y.4117, Y.4118, Y.4119, Y.4120, Y.4121, Y.4201, Y.4203, Y.4204, Y.4207, Y.4208, Y.4250/Y.2222, Y.4401/Y.2068, Y.4408/Y.2075, Y.4457, Y.4464, Y.4552/Y.2078, Y.4702, Y.Suppl.53, Y.Suppl.56 </w:t>
      </w:r>
      <w:r w:rsidRPr="00A72A96">
        <w:rPr>
          <w:lang w:val="ru-RU"/>
        </w:rPr>
        <w:t>к Серии Y</w:t>
      </w:r>
    </w:p>
    <w:p w14:paraId="490D90E2" w14:textId="6FFA3667" w:rsidR="002A4892" w:rsidRPr="00A72A96" w:rsidRDefault="002A4892" w:rsidP="002A4892">
      <w:pPr>
        <w:pStyle w:val="Headingb"/>
        <w:rPr>
          <w:bCs/>
          <w:lang w:val="ru-RU"/>
        </w:rPr>
      </w:pPr>
      <w:r w:rsidRPr="00A72A96">
        <w:rPr>
          <w:lang w:val="ru-RU"/>
        </w:rPr>
        <w:t>Вопросы</w:t>
      </w:r>
    </w:p>
    <w:p w14:paraId="287C034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3897423E" w14:textId="6D05F7AA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lang w:val="ru-RU"/>
        </w:rPr>
        <w:t>Исследовательские комиссии</w:t>
      </w:r>
    </w:p>
    <w:bookmarkEnd w:id="22"/>
    <w:p w14:paraId="1DD510E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11F53EBD" w14:textId="18FB247B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lang w:val="ru-RU"/>
        </w:rPr>
        <w:t>Другие органы</w:t>
      </w:r>
    </w:p>
    <w:p w14:paraId="0874989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IETF</w:t>
      </w:r>
    </w:p>
    <w:p w14:paraId="7C0E16E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Открытый альянс подвижной связи (OMA)</w:t>
      </w:r>
    </w:p>
    <w:p w14:paraId="4392153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Открытый геопространственный консорциум (OGC)</w:t>
      </w:r>
    </w:p>
    <w:p w14:paraId="5644520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IEEE</w:t>
      </w:r>
    </w:p>
    <w:p w14:paraId="160B536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ATIS </w:t>
      </w:r>
    </w:p>
    <w:p w14:paraId="4B8B31C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ТК Smart M2M ЕТСИ</w:t>
      </w:r>
    </w:p>
    <w:p w14:paraId="36011182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TC10 CCSA </w:t>
      </w:r>
    </w:p>
    <w:p w14:paraId="620971E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oneM2M</w:t>
      </w:r>
    </w:p>
    <w:p w14:paraId="1F62B3C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ПК41 ОТК1 ИСО/МЭК, РГ11 ОТК1 ИСО/МЭК</w:t>
      </w:r>
    </w:p>
    <w:p w14:paraId="2897E0D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65996222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Ассоциация GSM</w:t>
      </w:r>
    </w:p>
    <w:p w14:paraId="48569DE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3GPP/3GPP2</w:t>
      </w:r>
    </w:p>
    <w:p w14:paraId="3DF366F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W3C</w:t>
      </w:r>
    </w:p>
    <w:p w14:paraId="3DC16A8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4021306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Группа управления объектами (OMG)</w:t>
      </w:r>
    </w:p>
    <w:p w14:paraId="544B04C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Промышленный консорциум интернета (IIC)</w:t>
      </w:r>
    </w:p>
    <w:p w14:paraId="5D03684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Альянс промышленного интернета (AII) </w:t>
      </w:r>
    </w:p>
    <w:p w14:paraId="66C4AD7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Альянс для инноваций в IoT (AIOTI)</w:t>
      </w:r>
    </w:p>
    <w:p w14:paraId="2240364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Фонд "Открытые соединения" (OCF)</w:t>
      </w:r>
    </w:p>
    <w:p w14:paraId="146F1F8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Альянсы 5G (например, 5G AA, 5G ACIA и др.)</w:t>
      </w:r>
    </w:p>
    <w:p w14:paraId="061960CD" w14:textId="77777777" w:rsidR="002A4892" w:rsidRPr="00A72A96" w:rsidRDefault="002A4892" w:rsidP="002A4892">
      <w:pPr>
        <w:spacing w:before="0"/>
        <w:rPr>
          <w:lang w:val="ru-RU"/>
        </w:rPr>
      </w:pPr>
      <w:r w:rsidRPr="00A72A96">
        <w:rPr>
          <w:lang w:val="ru-RU"/>
        </w:rPr>
        <w:br w:type="page"/>
      </w:r>
    </w:p>
    <w:p w14:paraId="13F5A050" w14:textId="06364220" w:rsidR="002A4892" w:rsidRPr="00A72A96" w:rsidRDefault="009100EA" w:rsidP="009100EA">
      <w:pPr>
        <w:pStyle w:val="Heading2"/>
        <w:rPr>
          <w:lang w:val="ru-RU"/>
        </w:rPr>
      </w:pPr>
      <w:bookmarkStart w:id="23" w:name="_Toc62476505"/>
      <w:r w:rsidRPr="00A72A96">
        <w:rPr>
          <w:lang w:val="ru-RU"/>
        </w:rPr>
        <w:lastRenderedPageBreak/>
        <w:t>C</w:t>
      </w:r>
      <w:r w:rsidRPr="00A72A96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72A96">
        <w:rPr>
          <w:lang w:val="ru-RU"/>
        </w:rPr>
        <w:t>3</w:t>
      </w:r>
      <w:r w:rsidR="002A4892" w:rsidRPr="00A72A96">
        <w:rPr>
          <w:lang w:val="ru-RU"/>
        </w:rPr>
        <w:t>/20</w:t>
      </w:r>
      <w:r w:rsidRPr="00A72A96">
        <w:rPr>
          <w:lang w:val="ru-RU"/>
        </w:rPr>
        <w:t xml:space="preserve"> − </w:t>
      </w:r>
      <w:r w:rsidR="002A4892" w:rsidRPr="00A72A96">
        <w:rPr>
          <w:lang w:val="ru-RU"/>
        </w:rPr>
        <w:t>Архитектуры, протоколы и QoS/QoE IoT и SC&amp;C</w:t>
      </w:r>
      <w:bookmarkEnd w:id="23"/>
    </w:p>
    <w:p w14:paraId="5113CB25" w14:textId="77777777" w:rsidR="002A4892" w:rsidRPr="00A72A96" w:rsidRDefault="002A4892" w:rsidP="009100EA">
      <w:pPr>
        <w:rPr>
          <w:lang w:val="ru-RU"/>
        </w:rPr>
      </w:pPr>
      <w:r w:rsidRPr="00A72A96">
        <w:rPr>
          <w:lang w:val="ru-RU"/>
        </w:rPr>
        <w:t>(Продолжение Вопроса 3/20)</w:t>
      </w:r>
    </w:p>
    <w:p w14:paraId="7F65191D" w14:textId="6FDE351F" w:rsidR="002A4892" w:rsidRPr="00A72A96" w:rsidRDefault="00A72A96" w:rsidP="009100EA">
      <w:pPr>
        <w:pStyle w:val="Heading3"/>
        <w:rPr>
          <w:lang w:val="ru-RU"/>
        </w:rPr>
      </w:pPr>
      <w:bookmarkStart w:id="24" w:name="_Toc62476506"/>
      <w:r w:rsidRPr="00A72A96">
        <w:rPr>
          <w:lang w:val="ru-RU"/>
        </w:rPr>
        <w:t>C</w:t>
      </w:r>
      <w:r w:rsidR="002A4892" w:rsidRPr="00A72A96">
        <w:rPr>
          <w:lang w:val="ru-RU"/>
        </w:rPr>
        <w:t>.1</w:t>
      </w:r>
      <w:r w:rsidR="002A4892" w:rsidRPr="00A72A96">
        <w:rPr>
          <w:lang w:val="ru-RU"/>
        </w:rPr>
        <w:tab/>
        <w:t>Обоснование</w:t>
      </w:r>
      <w:bookmarkEnd w:id="24"/>
    </w:p>
    <w:p w14:paraId="64816319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Поскольку интернет вещей (IoT) завоевывает позиции как один из основных механизмов для различных приложений, особое внимание уделяется путям проектирования современных систем информационно-коммуникационных технологий (ИКТ) на основе IoT и связанных с ними концептуальных архитектур, включая требования к сетям и протоколы. Учитывая большой объем возможностей IoT, высокоэффективные системы ИКТ, удовлетворяющие потребностям вертикальных отраслей, могут быть реализованы благодаря дополнительной разработке на основе архитектур IoT. Этот путь является перспективным с точки зрения эффективности и времени выхода на рынок.</w:t>
      </w:r>
    </w:p>
    <w:p w14:paraId="52C38FC5" w14:textId="396CA48B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Для поддержки такого подхода необходимо провести исследования архитектур IoT и SC&amp;C, их функциональных возможностей, интерфейсов, протоколов, моделей данных, механизмов интеллектуального управления, механизмов контроля, технологий установления соединений, API и качества обслуживания/оценки пользователем качества услуг (QoE/QoS), в том числе на основе существующих Рекомендаций, включая МСЭ-Т Y.</w:t>
      </w:r>
      <w:r w:rsidR="0050183D" w:rsidRPr="00A72A96">
        <w:rPr>
          <w:lang w:val="ru-RU"/>
        </w:rPr>
        <w:t>4000</w:t>
      </w:r>
      <w:r w:rsidRPr="00A72A96">
        <w:rPr>
          <w:lang w:val="ru-RU"/>
        </w:rPr>
        <w:t xml:space="preserve"> /МСЭ-Т Y.</w:t>
      </w:r>
      <w:r w:rsidR="0050183D" w:rsidRPr="00A72A96">
        <w:rPr>
          <w:lang w:val="ru-RU"/>
        </w:rPr>
        <w:t>2060</w:t>
      </w:r>
      <w:r w:rsidRPr="00A72A96">
        <w:rPr>
          <w:lang w:val="ru-RU"/>
        </w:rPr>
        <w:t>.</w:t>
      </w:r>
    </w:p>
    <w:p w14:paraId="336F62AA" w14:textId="332C5BBB" w:rsidR="002A4892" w:rsidRPr="0050183D" w:rsidRDefault="00A72A96" w:rsidP="002A4892">
      <w:pPr>
        <w:pStyle w:val="Heading3"/>
        <w:rPr>
          <w:lang w:val="ru-RU"/>
        </w:rPr>
      </w:pPr>
      <w:bookmarkStart w:id="25" w:name="_Toc62476507"/>
      <w:r w:rsidRPr="00A72A96">
        <w:rPr>
          <w:lang w:val="ru-RU"/>
        </w:rPr>
        <w:t>C</w:t>
      </w:r>
      <w:r w:rsidR="002A4892" w:rsidRPr="00A72A96">
        <w:rPr>
          <w:lang w:val="ru-RU"/>
        </w:rPr>
        <w:t>.2</w:t>
      </w:r>
      <w:r w:rsidR="002A4892" w:rsidRPr="00A72A96">
        <w:rPr>
          <w:lang w:val="ru-RU"/>
        </w:rPr>
        <w:tab/>
        <w:t>Вопрос</w:t>
      </w:r>
      <w:r w:rsidR="0050183D">
        <w:rPr>
          <w:lang w:val="ru-RU"/>
        </w:rPr>
        <w:t>ы</w:t>
      </w:r>
      <w:bookmarkEnd w:id="25"/>
    </w:p>
    <w:p w14:paraId="5328F563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В рамках данного Вопроса рассматриваются архитектуры, включая их функциональные возможности, интерфейсы, протоколы, модели данных, механизмы интеллектуального управления, механизмы контроля, технологии установления соединений, API и качество обслуживания/оценку пользователем качества услуг (QoE/QoS) для IoT и "умных" устойчивых городов и сообществ (SSC&amp;C), которые необходимы для построения архитектурных структур для взаимодействия с услугами и приложениями, а также с различными сетями и системами. </w:t>
      </w:r>
    </w:p>
    <w:p w14:paraId="655ACACD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672313A1" w14:textId="77777777" w:rsidR="002A4892" w:rsidRPr="00A72A96" w:rsidRDefault="002A4892" w:rsidP="002A4892">
      <w:pPr>
        <w:pStyle w:val="enumlev1"/>
        <w:rPr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hd w:val="clear" w:color="auto" w:fill="FFFFFF"/>
          <w:lang w:val="ru-RU"/>
        </w:rPr>
        <w:t>Какие новые и пересмотренные Рекомендации необходимы для реализации архитектур IoT и SC&amp;C?</w:t>
      </w:r>
    </w:p>
    <w:p w14:paraId="47B4FCAD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Какие технологии, включая сети, интерфейсы, функциональные возможности, механизмы управления, а также протоколы необходимы для архитектуры IoT и SC&amp;C?</w:t>
      </w:r>
    </w:p>
    <w:p w14:paraId="054E55FD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Какие функциональные возможности технологий ИКТ, сигнализации и архитектур управления необходимы для поддержки услуг и/или приложений IoT и SC&amp;C?</w:t>
      </w:r>
    </w:p>
    <w:p w14:paraId="294575EC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Какие улучшения в существующих технологиях установления соединений, интерфейсах, функциональных возможностях, механизмах управления и протоколах необходимы для поддержки услуг и/или приложений межмашинного взаимодействия (M2M) в рамках IoT и SC&amp;C?</w:t>
      </w:r>
    </w:p>
    <w:p w14:paraId="68C99C40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Какие требования к характеристикам технологий установления соединений необходимы для поддержки услуг и/или приложений IoT и SC&amp;C?</w:t>
      </w:r>
    </w:p>
    <w:p w14:paraId="197C21F6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Какие механизмы достижения QoS/QoE и принципы измерения необходимы для IoT и SC&amp;C?</w:t>
      </w:r>
    </w:p>
    <w:p w14:paraId="4A2FA49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20CB41D4" w14:textId="31A6F6BF" w:rsidR="002A4892" w:rsidRPr="00A72A96" w:rsidRDefault="00A72A96" w:rsidP="002A4892">
      <w:pPr>
        <w:pStyle w:val="Heading3"/>
        <w:rPr>
          <w:lang w:val="ru-RU"/>
        </w:rPr>
      </w:pPr>
      <w:bookmarkStart w:id="26" w:name="_Toc62476508"/>
      <w:r w:rsidRPr="00A72A96">
        <w:rPr>
          <w:lang w:val="ru-RU"/>
        </w:rPr>
        <w:t>C</w:t>
      </w:r>
      <w:r w:rsidR="002A4892" w:rsidRPr="00A72A96">
        <w:rPr>
          <w:lang w:val="ru-RU"/>
        </w:rPr>
        <w:t>.3</w:t>
      </w:r>
      <w:r w:rsidR="002A4892" w:rsidRPr="00A72A96">
        <w:rPr>
          <w:lang w:val="ru-RU"/>
        </w:rPr>
        <w:tab/>
        <w:t>Задачи</w:t>
      </w:r>
      <w:bookmarkEnd w:id="26"/>
    </w:p>
    <w:p w14:paraId="30A9223B" w14:textId="77777777" w:rsidR="002A4892" w:rsidRPr="00A72A96" w:rsidRDefault="002A4892" w:rsidP="002A4892">
      <w:pPr>
        <w:keepNext/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6392FE75" w14:textId="77777777" w:rsidR="002A4892" w:rsidRPr="00A72A96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shd w:val="clear" w:color="auto" w:fill="FFFFFF"/>
          <w:lang w:val="ru-RU"/>
        </w:rPr>
        <w:t>Разработка соответствующих Рекомендаций, Отчетов, руководящих указаний и т. д., касающихся</w:t>
      </w:r>
      <w:r w:rsidRPr="00A72A96">
        <w:rPr>
          <w:rFonts w:eastAsia="SimSun"/>
          <w:lang w:val="ru-RU"/>
        </w:rPr>
        <w:t>:</w:t>
      </w:r>
    </w:p>
    <w:p w14:paraId="1938C438" w14:textId="77777777" w:rsidR="002A4892" w:rsidRPr="00A72A96" w:rsidRDefault="002A4892" w:rsidP="002A4892">
      <w:pPr>
        <w:pStyle w:val="enumlev2"/>
        <w:ind w:left="1701"/>
        <w:rPr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проведения исследований общих эталонных моделей IoT и потребностей вертикальных отраслей</w:t>
      </w:r>
      <w:r w:rsidRPr="00A72A96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31CC5988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lastRenderedPageBreak/>
        <w:t>•</w:t>
      </w:r>
      <w:r w:rsidRPr="00A72A96">
        <w:rPr>
          <w:lang w:val="ru-RU"/>
        </w:rPr>
        <w:tab/>
        <w:t>разработки структур для определения базовых архитектурных композиций и описаний IoT и SC&amp;C. Они будут основаны на определении требований к архитектуре, вытекающих из потребностей отрасли</w:t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0793914C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определения объектов, их функций и эталонных точек, необходимых для поддержки приложений и услуг IoT</w:t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339D0C0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определения требований, на обеспечение которых направлены установление соединений и протоколы. Ожидается, что эти требования необходимо будет периодически уточнять, для того чтобы отражать развитие технологий, связанных с IoT, с учетом технологий установления соединений, механизмов управления (включая управление устройствами) и протоколов, разработанных МСЭ-Т и другими ОРС</w:t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1C0A1BCF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разработки изменений и усовершенствований для внесения в требования к сигнализации, технологии установления соединений, механизмы управления (включая управление устройствами) и протоколы, которые позволят им соответствовать требованиям и архитектурам IoT и SC&amp;C;</w:t>
      </w:r>
    </w:p>
    <w:p w14:paraId="4AD9A7AB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определения требований к характеристикам технологий установления соединений, которые позволят им соответствовать требованиям IoT и SC&amp;C;</w:t>
      </w:r>
    </w:p>
    <w:p w14:paraId="1B02324D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разработки механизмов достижения QoS и принципов его измерения, необходимых для IoT и SC&amp;C;</w:t>
      </w:r>
    </w:p>
    <w:p w14:paraId="3E506C05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определения интерфейсов, для которых желательно обеспечить функциональную совместимость между различными сетевыми элементами IoT и для которых необходимо изучить подробные требования и разработать стандарты для протоколов</w:t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2E4CD090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определения процедур взаимодействия с традиционными системами</w:t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53E9E87F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разработки технологий, связанных с интеллектуальным контролем, которые будут обеспечивать поддержку приложений и услуг IoT для различных вертикальных отраслей и систем;</w:t>
      </w:r>
    </w:p>
    <w:p w14:paraId="4F893537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/>
        </w:rPr>
        <w:t>определения механизмов для достижения функциональной совместимости архитектур IoT и SC&amp;C.</w:t>
      </w:r>
    </w:p>
    <w:p w14:paraId="5DCB5A1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 и ОРС, консорциумами и форумами.</w:t>
      </w:r>
    </w:p>
    <w:p w14:paraId="5D4C1FC3" w14:textId="52035021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Информация о текущем состоянии работы по этому Вопросу содержится в программе работы ИК20 по адресу: </w:t>
      </w:r>
      <w:hyperlink r:id="rId12" w:history="1">
        <w:r w:rsidR="0050183D" w:rsidRPr="00700F38">
          <w:rPr>
            <w:rStyle w:val="Hyperlink"/>
          </w:rPr>
          <w:t>https</w:t>
        </w:r>
        <w:r w:rsidR="0050183D" w:rsidRPr="00A271F8">
          <w:rPr>
            <w:rStyle w:val="Hyperlink"/>
            <w:lang w:val="ru-RU"/>
          </w:rPr>
          <w:t>://</w:t>
        </w:r>
        <w:r w:rsidR="0050183D" w:rsidRPr="00700F38">
          <w:rPr>
            <w:rStyle w:val="Hyperlink"/>
          </w:rPr>
          <w:t>www</w:t>
        </w:r>
        <w:r w:rsidR="0050183D" w:rsidRPr="00A271F8">
          <w:rPr>
            <w:rStyle w:val="Hyperlink"/>
            <w:lang w:val="ru-RU"/>
          </w:rPr>
          <w:t>.</w:t>
        </w:r>
        <w:r w:rsidR="0050183D" w:rsidRPr="00700F38">
          <w:rPr>
            <w:rStyle w:val="Hyperlink"/>
          </w:rPr>
          <w:t>itu</w:t>
        </w:r>
        <w:r w:rsidR="0050183D" w:rsidRPr="00A271F8">
          <w:rPr>
            <w:rStyle w:val="Hyperlink"/>
            <w:lang w:val="ru-RU"/>
          </w:rPr>
          <w:t>.</w:t>
        </w:r>
        <w:r w:rsidR="0050183D" w:rsidRPr="00700F38">
          <w:rPr>
            <w:rStyle w:val="Hyperlink"/>
          </w:rPr>
          <w:t>int</w:t>
        </w:r>
        <w:r w:rsidR="0050183D" w:rsidRPr="00A271F8">
          <w:rPr>
            <w:rStyle w:val="Hyperlink"/>
            <w:lang w:val="ru-RU"/>
          </w:rPr>
          <w:t>/</w:t>
        </w:r>
        <w:r w:rsidR="0050183D" w:rsidRPr="00700F38">
          <w:rPr>
            <w:rStyle w:val="Hyperlink"/>
          </w:rPr>
          <w:t>ITU</w:t>
        </w:r>
        <w:r w:rsidR="0050183D" w:rsidRPr="00A271F8">
          <w:rPr>
            <w:rStyle w:val="Hyperlink"/>
            <w:lang w:val="ru-RU"/>
          </w:rPr>
          <w:t>-</w:t>
        </w:r>
        <w:r w:rsidR="0050183D" w:rsidRPr="00700F38">
          <w:rPr>
            <w:rStyle w:val="Hyperlink"/>
          </w:rPr>
          <w:t>T</w:t>
        </w:r>
        <w:r w:rsidR="0050183D" w:rsidRPr="00A271F8">
          <w:rPr>
            <w:rStyle w:val="Hyperlink"/>
            <w:lang w:val="ru-RU"/>
          </w:rPr>
          <w:t>/</w:t>
        </w:r>
        <w:r w:rsidR="0050183D" w:rsidRPr="00700F38">
          <w:rPr>
            <w:rStyle w:val="Hyperlink"/>
          </w:rPr>
          <w:t>workprog</w:t>
        </w:r>
        <w:r w:rsidR="0050183D" w:rsidRPr="00A271F8">
          <w:rPr>
            <w:rStyle w:val="Hyperlink"/>
            <w:lang w:val="ru-RU"/>
          </w:rPr>
          <w:t>/</w:t>
        </w:r>
        <w:r w:rsidR="0050183D" w:rsidRPr="00700F38">
          <w:rPr>
            <w:rStyle w:val="Hyperlink"/>
          </w:rPr>
          <w:t>wp</w:t>
        </w:r>
        <w:r w:rsidR="0050183D" w:rsidRPr="00A271F8">
          <w:rPr>
            <w:rStyle w:val="Hyperlink"/>
            <w:lang w:val="ru-RU"/>
          </w:rPr>
          <w:t>_</w:t>
        </w:r>
        <w:r w:rsidR="0050183D" w:rsidRPr="00700F38">
          <w:rPr>
            <w:rStyle w:val="Hyperlink"/>
          </w:rPr>
          <w:t>search</w:t>
        </w:r>
        <w:r w:rsidR="0050183D" w:rsidRPr="00A271F8">
          <w:rPr>
            <w:rStyle w:val="Hyperlink"/>
            <w:lang w:val="ru-RU"/>
          </w:rPr>
          <w:t>.</w:t>
        </w:r>
        <w:r w:rsidR="0050183D" w:rsidRPr="00700F38">
          <w:rPr>
            <w:rStyle w:val="Hyperlink"/>
          </w:rPr>
          <w:t>aspx</w:t>
        </w:r>
        <w:r w:rsidR="0050183D" w:rsidRPr="00A271F8">
          <w:rPr>
            <w:rStyle w:val="Hyperlink"/>
            <w:lang w:val="ru-RU"/>
          </w:rPr>
          <w:t>?</w:t>
        </w:r>
        <w:r w:rsidR="0050183D" w:rsidRPr="00700F38">
          <w:rPr>
            <w:rStyle w:val="Hyperlink"/>
          </w:rPr>
          <w:t>q</w:t>
        </w:r>
        <w:r w:rsidR="0050183D" w:rsidRPr="00A271F8">
          <w:rPr>
            <w:rStyle w:val="Hyperlink"/>
            <w:lang w:val="ru-RU"/>
          </w:rPr>
          <w:t>=3/20</w:t>
        </w:r>
      </w:hyperlink>
      <w:r w:rsidRPr="00A72A96">
        <w:rPr>
          <w:lang w:val="ru-RU"/>
        </w:rPr>
        <w:t>.</w:t>
      </w:r>
    </w:p>
    <w:p w14:paraId="4C6B5BE6" w14:textId="6C1FC024" w:rsidR="002A4892" w:rsidRPr="00A72A96" w:rsidRDefault="00A72A96" w:rsidP="002A4892">
      <w:pPr>
        <w:pStyle w:val="Heading3"/>
        <w:rPr>
          <w:lang w:val="ru-RU"/>
        </w:rPr>
      </w:pPr>
      <w:bookmarkStart w:id="27" w:name="_Toc62476509"/>
      <w:r w:rsidRPr="00A72A96">
        <w:rPr>
          <w:lang w:val="ru-RU"/>
        </w:rPr>
        <w:t>C</w:t>
      </w:r>
      <w:r w:rsidR="002A4892" w:rsidRPr="00A72A96">
        <w:rPr>
          <w:lang w:val="ru-RU"/>
        </w:rPr>
        <w:t>.4</w:t>
      </w:r>
      <w:r w:rsidR="002A4892" w:rsidRPr="00A72A96">
        <w:rPr>
          <w:lang w:val="ru-RU"/>
        </w:rPr>
        <w:tab/>
        <w:t>Относящиеся к Вопросу</w:t>
      </w:r>
      <w:bookmarkEnd w:id="27"/>
    </w:p>
    <w:p w14:paraId="4DB15B26" w14:textId="59093E22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28029D6B" w14:textId="77777777" w:rsidR="002A4892" w:rsidRPr="00A72A96" w:rsidRDefault="002A4892" w:rsidP="002A4892">
      <w:pPr>
        <w:pStyle w:val="enumlev1"/>
        <w:rPr>
          <w:bCs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bCs/>
          <w:lang w:val="ru-RU"/>
        </w:rPr>
        <w:t>C2, C3, C5, C6, C7, C8, C10</w:t>
      </w:r>
    </w:p>
    <w:p w14:paraId="075DD8D5" w14:textId="19670C23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36541761" w14:textId="77777777" w:rsidR="002A4892" w:rsidRPr="00A72A96" w:rsidRDefault="002A4892" w:rsidP="002A4892">
      <w:pPr>
        <w:pStyle w:val="enumlev1"/>
        <w:rPr>
          <w:bCs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bCs/>
          <w:lang w:val="ru-RU"/>
        </w:rPr>
        <w:t>9 и 11</w:t>
      </w:r>
    </w:p>
    <w:p w14:paraId="5311C053" w14:textId="2149584F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Рекомендации</w:t>
      </w:r>
    </w:p>
    <w:p w14:paraId="6B0C130E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Серия Y.4000</w:t>
      </w:r>
    </w:p>
    <w:p w14:paraId="4943F74C" w14:textId="15CD8E04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lang w:val="ru-RU"/>
        </w:rPr>
        <w:t>Вопросы</w:t>
      </w:r>
    </w:p>
    <w:p w14:paraId="4F72F82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08A6A5F8" w14:textId="09CDF597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7C39DE9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531DAD0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Сигнализация и протоколы IoT будут разработаны в сотрудничестве с ИК11 МСЭ-T.</w:t>
      </w:r>
    </w:p>
    <w:p w14:paraId="34840C1C" w14:textId="042316E1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Другие органы</w:t>
      </w:r>
    </w:p>
    <w:p w14:paraId="48D15FD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ATIS</w:t>
      </w:r>
    </w:p>
    <w:p w14:paraId="2356BAD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IETF</w:t>
      </w:r>
    </w:p>
    <w:p w14:paraId="514B582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ЕТСИ </w:t>
      </w:r>
    </w:p>
    <w:p w14:paraId="5281758E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oneM2M</w:t>
      </w:r>
    </w:p>
    <w:p w14:paraId="4B87BAE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РГ10 ОТК1 ИСО/МЭК</w:t>
      </w:r>
    </w:p>
    <w:p w14:paraId="311AF6F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7281CFB3" w14:textId="77777777" w:rsidR="002A4892" w:rsidRPr="00A271F8" w:rsidRDefault="002A4892" w:rsidP="002A4892">
      <w:pPr>
        <w:pStyle w:val="enumlev1"/>
        <w:rPr>
          <w:lang w:val="en-US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  <w:t>3GPP/3GPP2</w:t>
      </w:r>
    </w:p>
    <w:p w14:paraId="790A0208" w14:textId="77777777" w:rsidR="002A4892" w:rsidRPr="00A271F8" w:rsidRDefault="002A4892" w:rsidP="002A4892">
      <w:pPr>
        <w:pStyle w:val="enumlev1"/>
        <w:rPr>
          <w:lang w:val="en-US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  <w:t>IEEE</w:t>
      </w:r>
    </w:p>
    <w:p w14:paraId="0FFCDE6D" w14:textId="77777777" w:rsidR="002A4892" w:rsidRPr="00A271F8" w:rsidRDefault="002A4892" w:rsidP="002A4892">
      <w:pPr>
        <w:pStyle w:val="enumlev1"/>
        <w:rPr>
          <w:lang w:val="en-US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  <w:t>W3C</w:t>
      </w:r>
    </w:p>
    <w:p w14:paraId="72EDB644" w14:textId="77777777" w:rsidR="002A4892" w:rsidRPr="00A271F8" w:rsidRDefault="002A4892" w:rsidP="002A4892">
      <w:pPr>
        <w:pStyle w:val="enumlev1"/>
        <w:rPr>
          <w:lang w:val="en-US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  <w:t>OCF</w:t>
      </w:r>
      <w:r w:rsidRPr="00A271F8">
        <w:rPr>
          <w:lang w:val="en-US"/>
        </w:rPr>
        <w:br w:type="page"/>
      </w:r>
    </w:p>
    <w:p w14:paraId="492EAA41" w14:textId="63FCA321" w:rsidR="002A4892" w:rsidRPr="00A72A96" w:rsidRDefault="00744EEE" w:rsidP="00744EEE">
      <w:pPr>
        <w:pStyle w:val="Heading2"/>
        <w:rPr>
          <w:u w:val="single"/>
          <w:lang w:val="ru-RU"/>
        </w:rPr>
      </w:pPr>
      <w:bookmarkStart w:id="28" w:name="_Toc62476510"/>
      <w:r>
        <w:rPr>
          <w:lang w:val="en-US"/>
        </w:rPr>
        <w:lastRenderedPageBreak/>
        <w:t>D</w:t>
      </w:r>
      <w:r w:rsidRPr="00A271F8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271F8">
        <w:rPr>
          <w:lang w:val="ru-RU"/>
        </w:rPr>
        <w:t>4</w:t>
      </w:r>
      <w:r w:rsidR="002A4892" w:rsidRPr="00A72A96">
        <w:rPr>
          <w:lang w:val="ru-RU"/>
        </w:rPr>
        <w:t>/20</w:t>
      </w:r>
      <w:r w:rsidRPr="00A271F8">
        <w:rPr>
          <w:lang w:val="ru-RU"/>
        </w:rPr>
        <w:t xml:space="preserve"> − </w:t>
      </w:r>
      <w:r w:rsidR="002A4892" w:rsidRPr="00A72A96">
        <w:rPr>
          <w:lang w:val="ru-RU"/>
        </w:rPr>
        <w:t>Анализ и обработка данных, обмен и управление данными в IoT и SC&amp;C, включая аспекты больших данных</w:t>
      </w:r>
      <w:bookmarkEnd w:id="28"/>
      <w:r w:rsidR="002A4892" w:rsidRPr="00A72A96">
        <w:rPr>
          <w:lang w:val="ru-RU"/>
        </w:rPr>
        <w:t xml:space="preserve"> </w:t>
      </w:r>
    </w:p>
    <w:p w14:paraId="1E464EF7" w14:textId="4256945A" w:rsidR="002A4892" w:rsidRPr="00744EEE" w:rsidRDefault="002A4892" w:rsidP="00744EEE">
      <w:pPr>
        <w:rPr>
          <w:rFonts w:eastAsiaTheme="minorEastAsia"/>
          <w:szCs w:val="22"/>
          <w:lang w:val="ru-RU" w:eastAsia="ja-JP"/>
        </w:rPr>
      </w:pPr>
      <w:r w:rsidRPr="00744EEE">
        <w:rPr>
          <w:rFonts w:eastAsiaTheme="minorEastAsia"/>
          <w:szCs w:val="22"/>
          <w:lang w:val="ru-RU" w:eastAsia="ja-JP"/>
        </w:rPr>
        <w:t>(Продолжение части Вопроса 1</w:t>
      </w:r>
      <w:r w:rsidR="00826026" w:rsidRPr="00A271F8">
        <w:rPr>
          <w:rFonts w:eastAsiaTheme="minorEastAsia"/>
          <w:szCs w:val="22"/>
          <w:lang w:val="ru-RU" w:eastAsia="ja-JP"/>
        </w:rPr>
        <w:t>/20</w:t>
      </w:r>
      <w:r w:rsidRPr="00744EEE">
        <w:rPr>
          <w:rFonts w:eastAsiaTheme="minorEastAsia"/>
          <w:szCs w:val="22"/>
          <w:lang w:val="ru-RU" w:eastAsia="ja-JP"/>
        </w:rPr>
        <w:t>, части Вопроса 4</w:t>
      </w:r>
      <w:r w:rsidR="00826026" w:rsidRPr="00A271F8">
        <w:rPr>
          <w:rFonts w:eastAsiaTheme="minorEastAsia"/>
          <w:szCs w:val="22"/>
          <w:lang w:val="ru-RU" w:eastAsia="ja-JP"/>
        </w:rPr>
        <w:t>/20</w:t>
      </w:r>
      <w:r w:rsidRPr="00744EEE">
        <w:rPr>
          <w:rFonts w:eastAsiaTheme="minorEastAsia"/>
          <w:szCs w:val="22"/>
          <w:lang w:val="ru-RU" w:eastAsia="ja-JP"/>
        </w:rPr>
        <w:t xml:space="preserve"> и добавление новых тем исследований)</w:t>
      </w:r>
    </w:p>
    <w:p w14:paraId="0A501AEC" w14:textId="77777777" w:rsidR="002A4892" w:rsidRPr="00A271F8" w:rsidRDefault="002A4892" w:rsidP="00744EEE">
      <w:pPr>
        <w:pStyle w:val="Heading3"/>
        <w:rPr>
          <w:lang w:val="ru-RU"/>
        </w:rPr>
      </w:pPr>
      <w:bookmarkStart w:id="29" w:name="_Toc62476511"/>
      <w:r w:rsidRPr="00744EEE">
        <w:t>D</w:t>
      </w:r>
      <w:r w:rsidRPr="00A271F8">
        <w:rPr>
          <w:lang w:val="ru-RU"/>
        </w:rPr>
        <w:t>.1</w:t>
      </w:r>
      <w:r w:rsidRPr="00A271F8">
        <w:rPr>
          <w:lang w:val="ru-RU"/>
        </w:rPr>
        <w:tab/>
        <w:t>Обоснование</w:t>
      </w:r>
      <w:bookmarkEnd w:id="29"/>
    </w:p>
    <w:p w14:paraId="3E258442" w14:textId="77777777" w:rsidR="002A4892" w:rsidRPr="00A72A96" w:rsidRDefault="002A4892" w:rsidP="002A4892">
      <w:pPr>
        <w:rPr>
          <w:rFonts w:eastAsiaTheme="minorEastAsia"/>
          <w:szCs w:val="22"/>
          <w:lang w:val="ru-RU" w:eastAsia="ja-JP"/>
        </w:rPr>
      </w:pPr>
      <w:r w:rsidRPr="00A72A96">
        <w:rPr>
          <w:rFonts w:eastAsiaTheme="minorEastAsia"/>
          <w:szCs w:val="22"/>
          <w:lang w:val="ru-RU" w:eastAsia="ja-JP"/>
        </w:rPr>
        <w:t>Наблюдается рост спроса на соединенные города с повсеместно встроенными устройствами для повышения качества услуг интернета вещей (IoT) и умных городов и сообществ (SC&amp;C). Развитие технологий IoT с использованием взаимосвязанных объектов помогает представить "умную среду" с автономной информационной инфраструктурой, с несколькими источниками данных и с более чем 50 млрд. устройств в экосистеме IoT и SC&amp;C.</w:t>
      </w:r>
    </w:p>
    <w:p w14:paraId="404FBE7B" w14:textId="77777777" w:rsidR="002A4892" w:rsidRPr="00A72A96" w:rsidRDefault="002A4892" w:rsidP="002A4892">
      <w:pPr>
        <w:rPr>
          <w:rFonts w:eastAsiaTheme="minorEastAsia"/>
          <w:szCs w:val="22"/>
          <w:lang w:val="ru-RU" w:eastAsia="ja-JP"/>
        </w:rPr>
      </w:pPr>
      <w:r w:rsidRPr="00A72A96">
        <w:rPr>
          <w:rFonts w:eastAsiaTheme="minorEastAsia"/>
          <w:szCs w:val="22"/>
          <w:lang w:val="ru-RU" w:eastAsia="ja-JP"/>
        </w:rPr>
        <w:t>Традиционные инфраструктуры баз данных и архитектуры анализа информации сохраняют значимость, однако с возрастанием спроса на управление данными требуются особые возможности и пропускная способность для обеспечения обработки потоков различных и сложных данных из разных источников. Эти данные необходимо обрабатывать и управлять ими надлежащим образом, с тем чтобы безопасным и соответствующим требованиям политики образом повысить их ценность, дополняя их при этом данными из других источников информации.</w:t>
      </w:r>
    </w:p>
    <w:p w14:paraId="4E4B3ABE" w14:textId="77777777" w:rsidR="002A4892" w:rsidRPr="00A72A96" w:rsidRDefault="002A4892" w:rsidP="002A4892">
      <w:pPr>
        <w:rPr>
          <w:rFonts w:eastAsiaTheme="minorEastAsia"/>
          <w:szCs w:val="22"/>
          <w:lang w:val="ru-RU" w:eastAsia="ja-JP"/>
        </w:rPr>
      </w:pPr>
      <w:r w:rsidRPr="00A72A96">
        <w:rPr>
          <w:rFonts w:eastAsiaTheme="minorEastAsia"/>
          <w:szCs w:val="22"/>
          <w:lang w:val="ru-RU" w:eastAsia="ja-JP"/>
        </w:rPr>
        <w:t>Важно отметить, что любые дефекты в структуре обработки данных и управлении ими (DPM) могут существенно снизить качество услуг, создать риски, связанные с безопасностью, и препятствовать процессу городского планирования и принятия решений в целом.</w:t>
      </w:r>
    </w:p>
    <w:p w14:paraId="37195E7F" w14:textId="77777777" w:rsidR="002A4892" w:rsidRPr="00A72A96" w:rsidRDefault="002A4892" w:rsidP="002A4892">
      <w:pPr>
        <w:rPr>
          <w:szCs w:val="24"/>
          <w:lang w:val="ru-RU"/>
        </w:rPr>
      </w:pPr>
      <w:r w:rsidRPr="00A72A96">
        <w:rPr>
          <w:rFonts w:eastAsiaTheme="minorEastAsia"/>
          <w:szCs w:val="22"/>
          <w:lang w:val="ru-RU" w:eastAsia="ja-JP"/>
        </w:rPr>
        <w:t xml:space="preserve">В связи с вышесказанным для сред </w:t>
      </w:r>
      <w:r w:rsidRPr="00A72A96">
        <w:rPr>
          <w:szCs w:val="24"/>
          <w:lang w:val="ru-RU"/>
        </w:rPr>
        <w:t>IoT и SC&amp;C</w:t>
      </w:r>
      <w:r w:rsidRPr="00A72A96">
        <w:rPr>
          <w:rFonts w:eastAsiaTheme="minorEastAsia"/>
          <w:szCs w:val="22"/>
          <w:lang w:val="ru-RU" w:eastAsia="ja-JP"/>
        </w:rPr>
        <w:t xml:space="preserve"> все чаще требуются определенные и комплексные структуры и руководящие принципы DPM, которые включают разумные меры для достижения многоуровневой ориентированной на данные парадигмы</w:t>
      </w:r>
      <w:r w:rsidRPr="00A72A96">
        <w:rPr>
          <w:szCs w:val="24"/>
          <w:lang w:val="ru-RU"/>
        </w:rPr>
        <w:t xml:space="preserve">. Услуги и приложения, основанные на данных, будут обеспечиваться инструментами анализа данных, встроенными в экосистему данных с использованием появляющихся технологий (например, блокчейна, искусственного интеллекта, виртуальной копии и других) для поддержки IoT и SC&amp;C. Таким образом, в рамках данного Вопроса предполагается определение и исследование характеристик формирующихся систем DPM с учетом аспектов больших данных в IoT и SC&amp;C. </w:t>
      </w:r>
    </w:p>
    <w:p w14:paraId="634AEEF3" w14:textId="77777777" w:rsidR="002A4892" w:rsidRPr="00A72A96" w:rsidRDefault="002A4892" w:rsidP="002A4892">
      <w:pPr>
        <w:rPr>
          <w:strike/>
          <w:szCs w:val="24"/>
          <w:lang w:val="ru-RU"/>
        </w:rPr>
      </w:pPr>
      <w:r w:rsidRPr="00A72A96">
        <w:rPr>
          <w:szCs w:val="24"/>
          <w:lang w:val="ru-RU"/>
        </w:rPr>
        <w:t>Внедрение осуществимых руководящих принципов и стандартов для DPM может сделать сбор, хранение и извлечение больших объемов данных быстрым и экономически эффективным при одновременном решении проблем, связанных со сложностью данных и управлением ими.</w:t>
      </w:r>
    </w:p>
    <w:p w14:paraId="4CBDBEB0" w14:textId="77777777" w:rsidR="002A4892" w:rsidRPr="00A72A96" w:rsidRDefault="002A4892" w:rsidP="002A4892">
      <w:pPr>
        <w:rPr>
          <w:szCs w:val="24"/>
          <w:lang w:val="ru-RU"/>
        </w:rPr>
      </w:pPr>
      <w:r w:rsidRPr="00A72A96">
        <w:rPr>
          <w:szCs w:val="24"/>
          <w:lang w:val="ru-RU"/>
        </w:rPr>
        <w:t>Принимая во внимание экосистему данных, которая влияет на различные заинтересованные стороны, в рамках работы над этим Вопросом предполагается разработать ряд Рекомендаций по эффективному DPM, анализу данных и обмену ими в IoT и SC&amp;C.</w:t>
      </w:r>
    </w:p>
    <w:p w14:paraId="26493AAF" w14:textId="5AE821F6" w:rsidR="002A4892" w:rsidRPr="00E921DC" w:rsidRDefault="002A4892" w:rsidP="002A4892">
      <w:pPr>
        <w:pStyle w:val="Heading3"/>
        <w:rPr>
          <w:lang w:val="ru-RU"/>
        </w:rPr>
      </w:pPr>
      <w:bookmarkStart w:id="30" w:name="_Toc62476512"/>
      <w:r w:rsidRPr="00A72A96">
        <w:rPr>
          <w:lang w:val="ru-RU"/>
        </w:rPr>
        <w:t>D.2</w:t>
      </w:r>
      <w:r w:rsidRPr="00A72A96">
        <w:rPr>
          <w:lang w:val="ru-RU"/>
        </w:rPr>
        <w:tab/>
        <w:t>Вопрос</w:t>
      </w:r>
      <w:r w:rsidR="00E921DC">
        <w:rPr>
          <w:lang w:val="ru-RU"/>
        </w:rPr>
        <w:t>ы</w:t>
      </w:r>
      <w:bookmarkEnd w:id="30"/>
    </w:p>
    <w:p w14:paraId="625D0FC2" w14:textId="77777777" w:rsidR="002A4892" w:rsidRPr="00A72A96" w:rsidRDefault="002A4892" w:rsidP="002A4892">
      <w:pPr>
        <w:rPr>
          <w:lang w:val="ru-RU"/>
        </w:rPr>
      </w:pPr>
      <w:r w:rsidRPr="00A72A96">
        <w:rPr>
          <w:szCs w:val="24"/>
          <w:lang w:val="ru-RU"/>
        </w:rPr>
        <w:t xml:space="preserve">В рамках работы над данным Вопросом основное внимание будет уделено </w:t>
      </w:r>
      <w:r w:rsidRPr="00A72A96">
        <w:rPr>
          <w:lang w:val="ru-RU"/>
        </w:rPr>
        <w:t>DPM, анализу данных и обмену ими в IoT и SC&amp;C, включая аспекты больших данных.</w:t>
      </w:r>
    </w:p>
    <w:p w14:paraId="27326A8F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542EA4B3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>анализ существующих технологий, платформ, руководящих принципов и стандартов для DPM в соответствии с мандатом ИК20;</w:t>
      </w:r>
    </w:p>
    <w:p w14:paraId="1C713C13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>архитектурные структуры для будущих экосистем, основанных на данных, и их применение для DPM и больших данных;</w:t>
      </w:r>
    </w:p>
    <w:p w14:paraId="3F1A5E99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вопросы </w:t>
      </w:r>
      <w:r w:rsidRPr="00A72A96">
        <w:rPr>
          <w:szCs w:val="24"/>
          <w:lang w:val="ru-RU"/>
        </w:rPr>
        <w:t>анализа данных и обмена данными, связанные с разработкой эффективных и масштабируемых подходов к DPM;</w:t>
      </w:r>
    </w:p>
    <w:p w14:paraId="71ABE82C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>роль появляющихся технологий (например, блокчейна, искусственного интеллекта, виртуальной копии и других) в поддержке DPM;</w:t>
      </w:r>
    </w:p>
    <w:p w14:paraId="6AF6E2F5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>вопросы управления, безопасности и конфиденциальности в структурах DPM;</w:t>
      </w:r>
    </w:p>
    <w:p w14:paraId="1C6DBE54" w14:textId="77777777" w:rsidR="002A4892" w:rsidRPr="00A72A96" w:rsidRDefault="002A4892" w:rsidP="002A4892">
      <w:pPr>
        <w:pStyle w:val="enumlev1"/>
        <w:rPr>
          <w:i/>
          <w:iCs/>
          <w:szCs w:val="24"/>
          <w:u w:val="single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 xml:space="preserve">доверенные данные и качество данных в структурах DPM, включая цифровую идентификацию и сертификацию; </w:t>
      </w:r>
    </w:p>
    <w:p w14:paraId="392B5097" w14:textId="77777777" w:rsidR="002A4892" w:rsidRPr="00A72A96" w:rsidRDefault="002A4892" w:rsidP="002A4892">
      <w:pPr>
        <w:pStyle w:val="enumlev1"/>
        <w:rPr>
          <w:szCs w:val="24"/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сотрудничество с организациями по разработке стандартов (ОРС) для максимального увеличения синергии и согласования существующих стандартов, касающихся данного направления работы.</w:t>
      </w:r>
    </w:p>
    <w:p w14:paraId="4DBF93E9" w14:textId="77777777" w:rsidR="002A4892" w:rsidRPr="00A72A96" w:rsidRDefault="002A4892" w:rsidP="002A4892">
      <w:pPr>
        <w:pStyle w:val="Heading3"/>
        <w:rPr>
          <w:lang w:val="ru-RU"/>
        </w:rPr>
      </w:pPr>
      <w:bookmarkStart w:id="31" w:name="_Toc62476513"/>
      <w:r w:rsidRPr="00A72A96">
        <w:rPr>
          <w:lang w:val="ru-RU"/>
        </w:rPr>
        <w:t>D.3</w:t>
      </w:r>
      <w:r w:rsidRPr="00A72A96">
        <w:rPr>
          <w:lang w:val="ru-RU"/>
        </w:rPr>
        <w:tab/>
        <w:t>Задачи</w:t>
      </w:r>
      <w:bookmarkEnd w:id="31"/>
    </w:p>
    <w:p w14:paraId="499A306E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3B40BD2F" w14:textId="04B5722B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Разработка соответствующих Рекомендаций, Добавлений, Отчетов, руководящих указаний и</w:t>
      </w:r>
      <w:r w:rsidR="00C86921">
        <w:rPr>
          <w:szCs w:val="24"/>
          <w:lang w:val="ru-RU" w:eastAsia="zh-CN"/>
        </w:rPr>
        <w:t> </w:t>
      </w:r>
      <w:r w:rsidRPr="00A72A96">
        <w:rPr>
          <w:szCs w:val="24"/>
          <w:lang w:val="ru-RU" w:eastAsia="zh-CN"/>
        </w:rPr>
        <w:t>т. д. по тематике DPM в IoT и SC&amp;C, охватывающих:</w:t>
      </w:r>
    </w:p>
    <w:p w14:paraId="3DA68A04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методологию построения концепции DPM на основе сценариев использования и анализа требований;</w:t>
      </w:r>
    </w:p>
    <w:p w14:paraId="3909A268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цепочку создания стоимости данных, жизненный цикл данных, возможности и функциональные архитектуры для поддержки DPM в IoT и SC&amp;C, включая аспекты больших данных;</w:t>
      </w:r>
    </w:p>
    <w:p w14:paraId="41A83949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анализ данных и обмен данными для поддержки основанных на данных интеллектуальных услуг и приложений IoT и SC&amp;C;</w:t>
      </w:r>
    </w:p>
    <w:p w14:paraId="6DAA86A0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инструменты, механизмы и стандартизированные интерфейсы для анализа данных и обмена данными;</w:t>
      </w:r>
    </w:p>
    <w:p w14:paraId="41FB918D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DPM, анализ данных и обмен данными с использованием появляющихся технологий (например, блокчейна, искусственного интеллекта, виртуальной копии и других) в IoT и SC&amp;C;</w:t>
      </w:r>
    </w:p>
    <w:p w14:paraId="6B0B9793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управление, безопасность, защиту конфиденциальности и управление рисками в IoT и SC&amp;C;</w:t>
      </w:r>
    </w:p>
    <w:p w14:paraId="36C2DBF0" w14:textId="77777777" w:rsidR="002A4892" w:rsidRPr="00A72A96" w:rsidRDefault="002A4892" w:rsidP="002A4892">
      <w:pPr>
        <w:pStyle w:val="enumlev2"/>
        <w:ind w:left="1701"/>
        <w:rPr>
          <w:szCs w:val="24"/>
          <w:lang w:val="ru-RU" w:eastAsia="zh-CN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доверенные данные и управление качеством данных в IoT и SC&amp;C.</w:t>
      </w:r>
    </w:p>
    <w:p w14:paraId="6C7C51A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7854D70B" w14:textId="42969ED2" w:rsidR="002A4892" w:rsidRPr="00A72A96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Информация о текущем состоянии работы по этому Вопросу содержится в программе работы ИК20 по адресу:</w:t>
      </w:r>
      <w:r w:rsidRPr="00A72A96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3" w:history="1">
        <w:r w:rsidR="00C120B4" w:rsidRPr="00DA7F18">
          <w:rPr>
            <w:rStyle w:val="Hyperlink"/>
          </w:rPr>
          <w:t>https</w:t>
        </w:r>
        <w:r w:rsidR="00C120B4" w:rsidRPr="00DA7F18">
          <w:rPr>
            <w:rStyle w:val="Hyperlink"/>
            <w:lang w:val="ru-RU"/>
          </w:rPr>
          <w:t>://</w:t>
        </w:r>
        <w:r w:rsidR="00C120B4" w:rsidRPr="00DA7F18">
          <w:rPr>
            <w:rStyle w:val="Hyperlink"/>
          </w:rPr>
          <w:t>www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itu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int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ITU</w:t>
        </w:r>
        <w:r w:rsidR="00C120B4" w:rsidRPr="00DA7F18">
          <w:rPr>
            <w:rStyle w:val="Hyperlink"/>
            <w:lang w:val="ru-RU"/>
          </w:rPr>
          <w:t>-</w:t>
        </w:r>
        <w:r w:rsidR="00C120B4" w:rsidRPr="00DA7F18">
          <w:rPr>
            <w:rStyle w:val="Hyperlink"/>
          </w:rPr>
          <w:t>T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workprog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wp</w:t>
        </w:r>
        <w:r w:rsidR="00C120B4" w:rsidRPr="00DA7F18">
          <w:rPr>
            <w:rStyle w:val="Hyperlink"/>
            <w:lang w:val="ru-RU"/>
          </w:rPr>
          <w:t>_</w:t>
        </w:r>
        <w:r w:rsidR="00C120B4" w:rsidRPr="00DA7F18">
          <w:rPr>
            <w:rStyle w:val="Hyperlink"/>
          </w:rPr>
          <w:t>search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aspx</w:t>
        </w:r>
        <w:r w:rsidR="00C120B4" w:rsidRPr="00DA7F18">
          <w:rPr>
            <w:rStyle w:val="Hyperlink"/>
            <w:lang w:val="ru-RU"/>
          </w:rPr>
          <w:t>?</w:t>
        </w:r>
        <w:r w:rsidR="00C120B4" w:rsidRPr="00DA7F18">
          <w:rPr>
            <w:rStyle w:val="Hyperlink"/>
          </w:rPr>
          <w:t>q</w:t>
        </w:r>
        <w:r w:rsidR="00C120B4" w:rsidRPr="00DA7F18">
          <w:rPr>
            <w:rStyle w:val="Hyperlink"/>
            <w:lang w:val="ru-RU"/>
          </w:rPr>
          <w:t>=4/20</w:t>
        </w:r>
      </w:hyperlink>
      <w:r w:rsidRPr="00A72A96">
        <w:rPr>
          <w:lang w:val="ru-RU"/>
        </w:rPr>
        <w:t>.</w:t>
      </w:r>
    </w:p>
    <w:p w14:paraId="69CAB283" w14:textId="77777777" w:rsidR="002A4892" w:rsidRPr="00A72A96" w:rsidRDefault="002A4892" w:rsidP="002A4892">
      <w:pPr>
        <w:pStyle w:val="Heading3"/>
        <w:rPr>
          <w:lang w:val="ru-RU"/>
        </w:rPr>
      </w:pPr>
      <w:bookmarkStart w:id="32" w:name="_Toc62476514"/>
      <w:r w:rsidRPr="00A72A96">
        <w:rPr>
          <w:lang w:val="ru-RU"/>
        </w:rPr>
        <w:t>D.4</w:t>
      </w:r>
      <w:r w:rsidRPr="00A72A96">
        <w:rPr>
          <w:lang w:val="ru-RU"/>
        </w:rPr>
        <w:tab/>
        <w:t>Относящиеся к Вопросу</w:t>
      </w:r>
      <w:bookmarkEnd w:id="32"/>
    </w:p>
    <w:p w14:paraId="202F2CA0" w14:textId="562D95A7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4CCFB23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C2, C3, C5, C6, C7, C8, C10, C11, C12 </w:t>
      </w:r>
    </w:p>
    <w:p w14:paraId="56F4DBBE" w14:textId="16886063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A9EFA3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9, 10 и 11</w:t>
      </w:r>
    </w:p>
    <w:p w14:paraId="0FF1E2EE" w14:textId="08E67CDA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Рекомендации</w:t>
      </w:r>
    </w:p>
    <w:p w14:paraId="4D9B7AD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Серия Y.4000 по IoT и "умным" городам и сообществам</w:t>
      </w:r>
    </w:p>
    <w:p w14:paraId="60C51ED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Серия Y.4000 по обработке данных и управлению данными (включая результаты работы ОГ-DPM МСЭ-T)</w:t>
      </w:r>
    </w:p>
    <w:p w14:paraId="053C0A0D" w14:textId="0D50643B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Вопросы</w:t>
      </w:r>
    </w:p>
    <w:p w14:paraId="6B5A4B3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02039908" w14:textId="6021E547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5F126FB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153C47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65A456E0" w14:textId="3ADE962B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lastRenderedPageBreak/>
        <w:t>Другие органы</w:t>
      </w:r>
    </w:p>
    <w:p w14:paraId="6CA5CD2D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3GPP</w:t>
      </w:r>
    </w:p>
    <w:p w14:paraId="2FBD3694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Альянсы </w:t>
      </w:r>
      <w:r w:rsidRPr="00A72A96">
        <w:rPr>
          <w:szCs w:val="24"/>
          <w:lang w:val="ru-RU" w:eastAsia="zh-CN"/>
        </w:rPr>
        <w:t>5G (например, 5G AA, 5G ACIA и др.)</w:t>
      </w:r>
    </w:p>
    <w:p w14:paraId="08E38FBB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BDVA</w:t>
      </w:r>
    </w:p>
    <w:p w14:paraId="1D0DA2BF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BSI</w:t>
      </w:r>
    </w:p>
    <w:p w14:paraId="2F293A80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ЕТСИ</w:t>
      </w:r>
    </w:p>
    <w:p w14:paraId="5BB6146B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Ассоциация </w:t>
      </w:r>
      <w:r w:rsidRPr="00A72A96">
        <w:rPr>
          <w:szCs w:val="24"/>
          <w:lang w:val="ru-RU" w:eastAsia="zh-CN"/>
        </w:rPr>
        <w:t>GSM</w:t>
      </w:r>
    </w:p>
    <w:p w14:paraId="733A377E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IEEE</w:t>
      </w:r>
    </w:p>
    <w:p w14:paraId="1B6FC8D3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 xml:space="preserve">IETF </w:t>
      </w:r>
    </w:p>
    <w:p w14:paraId="2A77F76F" w14:textId="77777777" w:rsidR="002A4892" w:rsidRPr="00A72A96" w:rsidRDefault="002A4892" w:rsidP="002A4892">
      <w:pPr>
        <w:pStyle w:val="enumlev1"/>
        <w:rPr>
          <w:szCs w:val="24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 w:eastAsia="zh-CN"/>
        </w:rPr>
        <w:t>ОТК 1 ИСО/МЭК</w:t>
      </w:r>
    </w:p>
    <w:p w14:paraId="575C1A51" w14:textId="77777777" w:rsidR="002A4892" w:rsidRPr="00A72A96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036A69B9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OASC</w:t>
      </w:r>
    </w:p>
    <w:p w14:paraId="24669EF2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OCF</w:t>
      </w:r>
    </w:p>
    <w:p w14:paraId="0FEC815C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OMA</w:t>
      </w:r>
    </w:p>
    <w:p w14:paraId="7F2B58EC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oneM2M</w:t>
      </w:r>
    </w:p>
    <w:p w14:paraId="3CFF3FE9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OSG</w:t>
      </w:r>
    </w:p>
    <w:p w14:paraId="27438FF5" w14:textId="77777777" w:rsidR="002A4892" w:rsidRPr="00A271F8" w:rsidRDefault="002A4892" w:rsidP="002A4892">
      <w:pPr>
        <w:pStyle w:val="enumlev1"/>
        <w:rPr>
          <w:szCs w:val="24"/>
          <w:lang w:val="en-US" w:eastAsia="zh-CN"/>
        </w:rPr>
      </w:pPr>
      <w:r w:rsidRPr="00A271F8">
        <w:rPr>
          <w:lang w:val="en-US"/>
        </w:rPr>
        <w:t>–</w:t>
      </w:r>
      <w:r w:rsidRPr="00A271F8">
        <w:rPr>
          <w:lang w:val="en-US"/>
        </w:rPr>
        <w:tab/>
      </w:r>
      <w:r w:rsidRPr="00A271F8">
        <w:rPr>
          <w:szCs w:val="24"/>
          <w:lang w:val="en-US" w:eastAsia="zh-CN"/>
        </w:rPr>
        <w:t>W3C</w:t>
      </w:r>
    </w:p>
    <w:p w14:paraId="65F67A53" w14:textId="77777777" w:rsidR="002A4892" w:rsidRPr="00A271F8" w:rsidRDefault="002A4892" w:rsidP="002A4892">
      <w:pPr>
        <w:spacing w:before="0"/>
        <w:rPr>
          <w:lang w:val="en-US"/>
        </w:rPr>
      </w:pPr>
      <w:r w:rsidRPr="00A271F8">
        <w:rPr>
          <w:lang w:val="en-US"/>
        </w:rPr>
        <w:br w:type="page"/>
      </w:r>
    </w:p>
    <w:p w14:paraId="44F2015A" w14:textId="4B3FDB9A" w:rsidR="002A4892" w:rsidRPr="00A72A96" w:rsidRDefault="00E921DC" w:rsidP="00E921DC">
      <w:pPr>
        <w:pStyle w:val="Heading2"/>
        <w:rPr>
          <w:highlight w:val="yellow"/>
          <w:lang w:val="ru-RU"/>
        </w:rPr>
      </w:pPr>
      <w:bookmarkStart w:id="33" w:name="_Toc62476515"/>
      <w:r>
        <w:rPr>
          <w:lang w:val="en-US"/>
        </w:rPr>
        <w:lastRenderedPageBreak/>
        <w:t>E</w:t>
      </w:r>
      <w:r w:rsidRPr="00A271F8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271F8">
        <w:rPr>
          <w:lang w:val="ru-RU"/>
        </w:rPr>
        <w:t>5</w:t>
      </w:r>
      <w:r w:rsidR="002A4892" w:rsidRPr="00A72A96">
        <w:rPr>
          <w:lang w:val="ru-RU"/>
        </w:rPr>
        <w:t>/20</w:t>
      </w:r>
      <w:r w:rsidRPr="00A271F8">
        <w:rPr>
          <w:lang w:val="ru-RU"/>
        </w:rPr>
        <w:t xml:space="preserve"> − </w:t>
      </w:r>
      <w:r w:rsidR="002A4892" w:rsidRPr="00A72A96">
        <w:rPr>
          <w:lang w:val="ru-RU"/>
        </w:rPr>
        <w:t>Исследование появляющихся цифровых технологий, терминологии и</w:t>
      </w:r>
      <w:r>
        <w:rPr>
          <w:lang w:val="en-US"/>
        </w:rPr>
        <w:t> </w:t>
      </w:r>
      <w:r w:rsidR="002A4892" w:rsidRPr="00A72A96">
        <w:rPr>
          <w:lang w:val="ru-RU"/>
        </w:rPr>
        <w:t>определений</w:t>
      </w:r>
      <w:bookmarkEnd w:id="33"/>
    </w:p>
    <w:p w14:paraId="132AC512" w14:textId="77777777" w:rsidR="002A4892" w:rsidRPr="00A72A96" w:rsidRDefault="002A4892" w:rsidP="00E921DC">
      <w:pPr>
        <w:rPr>
          <w:lang w:val="ru-RU"/>
        </w:rPr>
      </w:pPr>
      <w:r w:rsidRPr="00E921DC">
        <w:rPr>
          <w:lang w:val="ru-RU"/>
        </w:rPr>
        <w:t>(Продолжение Вопроса 5/20)</w:t>
      </w:r>
    </w:p>
    <w:p w14:paraId="6AD7022D" w14:textId="77777777" w:rsidR="002A4892" w:rsidRPr="00A271F8" w:rsidRDefault="002A4892" w:rsidP="00E921DC">
      <w:pPr>
        <w:pStyle w:val="Heading3"/>
        <w:rPr>
          <w:lang w:val="ru-RU"/>
        </w:rPr>
      </w:pPr>
      <w:bookmarkStart w:id="34" w:name="_Toc62476516"/>
      <w:r w:rsidRPr="00E921DC">
        <w:t>E</w:t>
      </w:r>
      <w:r w:rsidRPr="00A271F8">
        <w:rPr>
          <w:lang w:val="ru-RU"/>
        </w:rPr>
        <w:t>.1</w:t>
      </w:r>
      <w:r w:rsidRPr="00A271F8">
        <w:rPr>
          <w:lang w:val="ru-RU"/>
        </w:rPr>
        <w:tab/>
        <w:t>Обоснование</w:t>
      </w:r>
      <w:bookmarkEnd w:id="34"/>
    </w:p>
    <w:p w14:paraId="557B72DB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Интернет вещей (IoT) способен изменить образ жизни людей и способ их взаимодействия с внешней средой, в особенности в "умных" городах и сообществах (SC&amp;C). В связи с этим важно исследовать появляющиеся технологии и тенденции, которые будут способствовать данному изменению. Ожидается, что IoT окажет существенное воздействие на важнейшие инфраструктурные элементы городов, в том числе секторы транспорта, здравоохранения и энергетики, качество жизни и окружающую среду, а также на общество и экономику в целом. В силу своей повсеместной распространенности IoT находится в непосредственном взаимодействии со всеми прикладными областями и всеми странами, что оказывает непосредственное влияние на достижение Целей в области устойчивого развития.</w:t>
      </w:r>
    </w:p>
    <w:p w14:paraId="7BF214CB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В целях содействия обсуждениям и обеспечения общей базовой информации по соответствующим вопросам необходимы координация и унификация терминологии, связанной с IoT и SC&amp;C. Было бы также целесообразно определить, исследовать и проанализировать появляющиеся цифровые технологии, которые имеют отношение к стандартизации IoT и/или SC&amp;C. Работа над данным Вопросом должна стать каналом связи с исследовательским сообществом и, при необходимости, способствовать передаче появляющихся технологий для стандартизации и ускорять такую передачу. Данный Вопрос будет сосредоточен на темах, которые еще не рассматривались в рамках других Вопросов.</w:t>
      </w:r>
    </w:p>
    <w:p w14:paraId="1114BCC4" w14:textId="48704C5A" w:rsidR="002A4892" w:rsidRPr="00E921DC" w:rsidRDefault="002A4892" w:rsidP="002A4892">
      <w:pPr>
        <w:pStyle w:val="Heading3"/>
        <w:rPr>
          <w:lang w:val="ru-RU"/>
        </w:rPr>
      </w:pPr>
      <w:bookmarkStart w:id="35" w:name="_Toc62476517"/>
      <w:r w:rsidRPr="00A72A96">
        <w:rPr>
          <w:lang w:val="ru-RU"/>
        </w:rPr>
        <w:t>E.2</w:t>
      </w:r>
      <w:r w:rsidRPr="00A72A96">
        <w:rPr>
          <w:lang w:val="ru-RU"/>
        </w:rPr>
        <w:tab/>
        <w:t>Вопрос</w:t>
      </w:r>
      <w:r w:rsidR="00E921DC">
        <w:rPr>
          <w:lang w:val="ru-RU"/>
        </w:rPr>
        <w:t>ы</w:t>
      </w:r>
      <w:bookmarkEnd w:id="35"/>
    </w:p>
    <w:p w14:paraId="639A58FC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Задачей этого Вопроса является сбор и разработка определений в целях содействия формированию общей терминологии для IoT и SC&amp;C. Помимо этого, данный Вопрос может способствовать исследованию решений для обеспечения функциональной совместимости различных технологий и учету потребностей конечных пользователей, регуляторных органов и рынка. Принимая во внимание стремительное развитие сферы IoT, данный Вопрос может также способствовать выявлению и обсуждению соответствующих научных исследований и технологических наработок в этой области и доведению наиболее важных тем до сведения 20-й Исследовательской комиссии МСЭ-T (ИК20) и/или соответствующих Вопросов. Принимая во внимание стремительное развитие технологий IoT и сокращение времени выхода на рынок, предполагается, что работа над данным Вопросом будет способствовать взаимодействию с научно-исследовательским и инновационным сообществом для целей выявления появляющихся технологий, требующих стандартизации для глобального рынка и отрасли.</w:t>
      </w:r>
    </w:p>
    <w:p w14:paraId="335494B6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4ED9E9C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термины, определения, сокращения, буквенные обозначения и условные обозначения используются применительно к IoT и SC&amp;С?</w:t>
      </w:r>
    </w:p>
    <w:p w14:paraId="18EB359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появляющиеся исследования и технологии, связанные с IoT и/или SC&amp;C, могут быть стандартизованы?</w:t>
      </w:r>
    </w:p>
    <w:p w14:paraId="1273ACB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Какой вклад могут внести технологии IoT в достижение Целей в области устойчивого развития (ЦУР)?</w:t>
      </w:r>
    </w:p>
    <w:p w14:paraId="7AB5873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Какое воздействие оказывает внедрение IoT на деятельность человека и каким образом можно устранить соответствующие ограничения?</w:t>
      </w:r>
    </w:p>
    <w:p w14:paraId="21109B8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Каким образом можно улучшить опыт взаимодействия конечного пользователя с IoT?</w:t>
      </w:r>
    </w:p>
    <w:p w14:paraId="152A4D9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IoT может соответствовать нормативным требованиям и как системы и компоненты IoT могут стандартизованно обмениваться информацией о своем соответствии требованиям нормативно-правовой базы?</w:t>
      </w:r>
    </w:p>
    <w:p w14:paraId="12EFC71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Каким образом IoT будет менять бизнес-модели и рыночную среду?</w:t>
      </w:r>
    </w:p>
    <w:p w14:paraId="13B5956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38312DF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взаимодействовать с широким сообществом IoT, включая его различные заинтересованные стороны, для поддержки глобальной стандартизации и функциональной совместимости?</w:t>
      </w:r>
    </w:p>
    <w:p w14:paraId="51BC3FC1" w14:textId="77777777" w:rsidR="002A4892" w:rsidRPr="00A72A96" w:rsidRDefault="002A4892" w:rsidP="002A4892">
      <w:pPr>
        <w:pStyle w:val="Heading3"/>
        <w:rPr>
          <w:lang w:val="ru-RU"/>
        </w:rPr>
      </w:pPr>
      <w:bookmarkStart w:id="36" w:name="_Toc62476518"/>
      <w:r w:rsidRPr="00A72A96">
        <w:rPr>
          <w:lang w:val="ru-RU"/>
        </w:rPr>
        <w:t>E.3</w:t>
      </w:r>
      <w:r w:rsidRPr="00A72A96">
        <w:rPr>
          <w:lang w:val="ru-RU"/>
        </w:rPr>
        <w:tab/>
        <w:t>Задачи</w:t>
      </w:r>
      <w:bookmarkEnd w:id="36"/>
    </w:p>
    <w:p w14:paraId="3DE6BAB6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5795ABA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3E7608B" w14:textId="77777777" w:rsidR="002A4892" w:rsidRPr="00A72A96" w:rsidRDefault="002A4892" w:rsidP="002A4892">
      <w:pPr>
        <w:pStyle w:val="enumlev2"/>
        <w:ind w:left="1701"/>
        <w:rPr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bdr w:val="none" w:sz="0" w:space="0" w:color="auto" w:frame="1"/>
          <w:shd w:val="clear" w:color="auto" w:fill="FFFFFF"/>
          <w:lang w:val="ru-RU" w:eastAsia="fr-CH"/>
        </w:rPr>
        <w:t>разработки, поддержания и совершенствования Рекомендаций по терминологии, связанной с IoT и SC&amp;C;</w:t>
      </w:r>
    </w:p>
    <w:p w14:paraId="7E6F686B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поддержания и </w:t>
      </w:r>
      <w:r w:rsidRPr="00A72A96">
        <w:rPr>
          <w:bdr w:val="none" w:sz="0" w:space="0" w:color="auto" w:frame="1"/>
          <w:shd w:val="clear" w:color="auto" w:fill="FFFFFF"/>
          <w:lang w:val="ru-RU" w:eastAsia="fr-CH"/>
        </w:rPr>
        <w:t xml:space="preserve">совершенствования </w:t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Рекомендаций 20-й Исследовательской комиссии;</w:t>
      </w:r>
    </w:p>
    <w:p w14:paraId="1305CC5B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разработки в МСЭ-Т на основе сотрудничества в рамках других Вопросов ИК20 структур и дорожных карт для согласованного и скоординированного развития IoT, в том числе межмашинного взаимодействия и повсеместно распространенных сенсорных сетей</w:t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607D7FB8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сотрудничества с исследовательскими комиссиями МСЭ-D и МСЭ</w:t>
      </w:r>
      <w:r w:rsidRPr="00A72A96">
        <w:rPr>
          <w:lang w:val="ru-RU"/>
        </w:rPr>
        <w:noBreakHyphen/>
        <w:t>R, а также другими региональными и международными организациями по разработке стандартов (ОРС), академическими организациями и отраслевыми форумами</w:t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4999ACAE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разработки руководящих указаний, методик и примеров передового опыта в сфере IoT и SC&amp;C для поддержки достижения Целей в области устойчивого развития (ЦУР) и предотвращения цифрового разрыва с развивающимися странами;</w:t>
      </w:r>
    </w:p>
    <w:p w14:paraId="27826C33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разработки руководящих указаний, методик и примеров передового опыта в сфере IoT для поддержки соблюдения правовых норм, действующих в отношении систем и решений IoT, при соблюдении принципов стандартизации и функциональной совместимости;</w:t>
      </w:r>
    </w:p>
    <w:p w14:paraId="517DA3F6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 xml:space="preserve">определения </w:t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появляющихся технологий и соответствующих исследований в сфере IoT и SC&amp;C, которые имеют отношение к задачам стандартизации;</w:t>
      </w:r>
    </w:p>
    <w:p w14:paraId="5C08007D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поддержания связей и развития сотрудничества с академическим, исследовательским и инновационным сообществом, а также с другими ОРС и отраслевыми форумами, в том числе с малыми и средними предприятиями (МСП), по проблематике IoT и SC&amp;C;</w:t>
      </w:r>
    </w:p>
    <w:p w14:paraId="3A07995F" w14:textId="77777777" w:rsidR="002A4892" w:rsidRPr="00A72A96" w:rsidRDefault="002A4892" w:rsidP="002A4892">
      <w:pPr>
        <w:pStyle w:val="enumlev2"/>
        <w:ind w:left="1701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выявления на основе сотрудничества в рамках других Вопросов ИК20 новых направлений работы, связанных с IoT и SC&amp;C, а также взаимодействия с соответствующими ИК МСЭ-Т и другими ОРС и форумами в целях проведения исследований по этим определенным направлениям работы</w:t>
      </w:r>
      <w:r w:rsidRPr="00A72A96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5093A2C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AD9BC1C" w14:textId="4D10238C" w:rsidR="002A4892" w:rsidRPr="00A72A96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A72A96">
        <w:rPr>
          <w:lang w:val="ru-RU"/>
        </w:rPr>
        <w:t>Информация о текущем состоянии работы по этому Вопросу содержится в программе работы ИК20 по адресу:</w:t>
      </w:r>
      <w:r w:rsidRPr="00A72A96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4" w:history="1">
        <w:r w:rsidR="00C120B4" w:rsidRPr="00DA7F18">
          <w:rPr>
            <w:rStyle w:val="Hyperlink"/>
          </w:rPr>
          <w:t>https</w:t>
        </w:r>
        <w:r w:rsidR="00C120B4" w:rsidRPr="00DA7F18">
          <w:rPr>
            <w:rStyle w:val="Hyperlink"/>
            <w:lang w:val="ru-RU"/>
          </w:rPr>
          <w:t>://</w:t>
        </w:r>
        <w:r w:rsidR="00C120B4" w:rsidRPr="00DA7F18">
          <w:rPr>
            <w:rStyle w:val="Hyperlink"/>
          </w:rPr>
          <w:t>www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itu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int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ITU</w:t>
        </w:r>
        <w:r w:rsidR="00C120B4" w:rsidRPr="00DA7F18">
          <w:rPr>
            <w:rStyle w:val="Hyperlink"/>
            <w:lang w:val="ru-RU"/>
          </w:rPr>
          <w:t>-</w:t>
        </w:r>
        <w:r w:rsidR="00C120B4" w:rsidRPr="00DA7F18">
          <w:rPr>
            <w:rStyle w:val="Hyperlink"/>
          </w:rPr>
          <w:t>T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workprog</w:t>
        </w:r>
        <w:r w:rsidR="00C120B4" w:rsidRPr="00DA7F18">
          <w:rPr>
            <w:rStyle w:val="Hyperlink"/>
            <w:lang w:val="ru-RU"/>
          </w:rPr>
          <w:t>/</w:t>
        </w:r>
        <w:r w:rsidR="00C120B4" w:rsidRPr="00DA7F18">
          <w:rPr>
            <w:rStyle w:val="Hyperlink"/>
          </w:rPr>
          <w:t>wp</w:t>
        </w:r>
        <w:r w:rsidR="00C120B4" w:rsidRPr="00DA7F18">
          <w:rPr>
            <w:rStyle w:val="Hyperlink"/>
            <w:lang w:val="ru-RU"/>
          </w:rPr>
          <w:t>_</w:t>
        </w:r>
        <w:r w:rsidR="00C120B4" w:rsidRPr="00DA7F18">
          <w:rPr>
            <w:rStyle w:val="Hyperlink"/>
          </w:rPr>
          <w:t>search</w:t>
        </w:r>
        <w:r w:rsidR="00C120B4" w:rsidRPr="00DA7F18">
          <w:rPr>
            <w:rStyle w:val="Hyperlink"/>
            <w:lang w:val="ru-RU"/>
          </w:rPr>
          <w:t>.</w:t>
        </w:r>
        <w:r w:rsidR="00C120B4" w:rsidRPr="00DA7F18">
          <w:rPr>
            <w:rStyle w:val="Hyperlink"/>
          </w:rPr>
          <w:t>aspx</w:t>
        </w:r>
        <w:r w:rsidR="00C120B4" w:rsidRPr="00DA7F18">
          <w:rPr>
            <w:rStyle w:val="Hyperlink"/>
            <w:lang w:val="ru-RU"/>
          </w:rPr>
          <w:t>?</w:t>
        </w:r>
        <w:r w:rsidR="00C120B4" w:rsidRPr="00DA7F18">
          <w:rPr>
            <w:rStyle w:val="Hyperlink"/>
          </w:rPr>
          <w:t>q</w:t>
        </w:r>
        <w:r w:rsidR="00C120B4" w:rsidRPr="00DA7F18">
          <w:rPr>
            <w:rStyle w:val="Hyperlink"/>
            <w:lang w:val="ru-RU"/>
          </w:rPr>
          <w:t>=5/20</w:t>
        </w:r>
      </w:hyperlink>
      <w:r w:rsidRPr="00A72A96">
        <w:rPr>
          <w:lang w:val="ru-RU"/>
        </w:rPr>
        <w:t>.</w:t>
      </w:r>
    </w:p>
    <w:p w14:paraId="1E126101" w14:textId="77777777" w:rsidR="002A4892" w:rsidRPr="00A72A96" w:rsidRDefault="002A4892" w:rsidP="002A4892">
      <w:pPr>
        <w:pStyle w:val="Heading3"/>
        <w:rPr>
          <w:lang w:val="ru-RU"/>
        </w:rPr>
      </w:pPr>
      <w:bookmarkStart w:id="37" w:name="_Toc62476519"/>
      <w:r w:rsidRPr="00A72A96">
        <w:rPr>
          <w:lang w:val="ru-RU"/>
        </w:rPr>
        <w:t>E.4</w:t>
      </w:r>
      <w:r w:rsidRPr="00A72A96">
        <w:rPr>
          <w:lang w:val="ru-RU"/>
        </w:rPr>
        <w:tab/>
        <w:t>Относящиеся к Вопросу</w:t>
      </w:r>
      <w:bookmarkEnd w:id="37"/>
    </w:p>
    <w:p w14:paraId="42202D3E" w14:textId="3CEE039E" w:rsidR="002A4892" w:rsidRPr="00A72A96" w:rsidRDefault="002A4892" w:rsidP="002A4892">
      <w:pPr>
        <w:pStyle w:val="Headingb"/>
        <w:rPr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6774811B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 xml:space="preserve">C1, C6, C11 </w:t>
      </w:r>
    </w:p>
    <w:p w14:paraId="7B89E3FD" w14:textId="27C8F42F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lastRenderedPageBreak/>
        <w:t>Цели в области устойчивого развития</w:t>
      </w:r>
    </w:p>
    <w:p w14:paraId="73FC526C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 xml:space="preserve">1, 2, 3, 4, 5, 6, 7, 8, 9, 10, 11, 12, 13, 14, 15, 16 и 17 </w:t>
      </w:r>
    </w:p>
    <w:p w14:paraId="31F300A2" w14:textId="634C877D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Рекомендации</w:t>
      </w:r>
    </w:p>
    <w:p w14:paraId="526C030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Y.4050/Y.2069</w:t>
      </w:r>
    </w:p>
    <w:p w14:paraId="14BCAB30" w14:textId="09F6AD24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Вопросы</w:t>
      </w:r>
    </w:p>
    <w:p w14:paraId="2500182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0FAB16C4" w14:textId="575CF2AD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3195101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3E96B5E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Группа Докладчика КГСЭ по стратегии стандартизации (ГД-StdsStrat)</w:t>
      </w:r>
    </w:p>
    <w:p w14:paraId="36CDCC5E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Комитет МСЭ по стандартизации терминологии</w:t>
      </w:r>
    </w:p>
    <w:p w14:paraId="1025FD61" w14:textId="23D6C452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Другие органы</w:t>
      </w:r>
    </w:p>
    <w:p w14:paraId="1C7633CE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МЭК</w:t>
      </w:r>
    </w:p>
    <w:p w14:paraId="7DAE16D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ISO </w:t>
      </w:r>
    </w:p>
    <w:p w14:paraId="1AAF080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47D2D65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IEEE</w:t>
      </w:r>
    </w:p>
    <w:p w14:paraId="7E76C35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IETF</w:t>
      </w:r>
    </w:p>
    <w:p w14:paraId="2D30CFB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Форум IPv6</w:t>
      </w:r>
    </w:p>
    <w:p w14:paraId="449DD46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Форум IoT</w:t>
      </w:r>
    </w:p>
    <w:p w14:paraId="75EB733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Лаборатория IoT</w:t>
      </w:r>
      <w:r w:rsidRPr="00A72A96">
        <w:rPr>
          <w:lang w:val="ru-RU"/>
        </w:rPr>
        <w:br w:type="page"/>
      </w:r>
    </w:p>
    <w:p w14:paraId="351BA0D7" w14:textId="4F4B89FE" w:rsidR="002A4892" w:rsidRPr="00A72A96" w:rsidRDefault="00E03D3D" w:rsidP="00E03D3D">
      <w:pPr>
        <w:pStyle w:val="Heading2"/>
        <w:rPr>
          <w:highlight w:val="yellow"/>
          <w:lang w:val="ru-RU"/>
        </w:rPr>
      </w:pPr>
      <w:bookmarkStart w:id="38" w:name="_Toc62476520"/>
      <w:r>
        <w:rPr>
          <w:lang w:val="en-US"/>
        </w:rPr>
        <w:lastRenderedPageBreak/>
        <w:t>F</w:t>
      </w:r>
      <w:r w:rsidRPr="00A271F8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271F8">
        <w:rPr>
          <w:lang w:val="ru-RU"/>
        </w:rPr>
        <w:t>6</w:t>
      </w:r>
      <w:r w:rsidR="002A4892" w:rsidRPr="00A72A96">
        <w:rPr>
          <w:lang w:val="ru-RU"/>
        </w:rPr>
        <w:t>/20</w:t>
      </w:r>
      <w:r w:rsidRPr="00A271F8">
        <w:rPr>
          <w:lang w:val="ru-RU"/>
        </w:rPr>
        <w:t xml:space="preserve"> − </w:t>
      </w:r>
      <w:r w:rsidR="002A4892" w:rsidRPr="00A72A96">
        <w:rPr>
          <w:lang w:val="ru-RU"/>
        </w:rPr>
        <w:t>Безопасность, конфиденциальность, доверие и идентификация для IoT и</w:t>
      </w:r>
      <w:r>
        <w:rPr>
          <w:lang w:val="en-US"/>
        </w:rPr>
        <w:t> </w:t>
      </w:r>
      <w:r w:rsidR="002A4892" w:rsidRPr="00A72A96">
        <w:rPr>
          <w:lang w:val="ru-RU"/>
        </w:rPr>
        <w:t>SC&amp;C</w:t>
      </w:r>
      <w:bookmarkEnd w:id="38"/>
    </w:p>
    <w:p w14:paraId="7FF63935" w14:textId="77777777" w:rsidR="002A4892" w:rsidRPr="00A72A96" w:rsidRDefault="002A4892" w:rsidP="00E03D3D">
      <w:pPr>
        <w:rPr>
          <w:lang w:val="ru-RU" w:eastAsia="zh-CN"/>
        </w:rPr>
      </w:pPr>
      <w:r w:rsidRPr="00E03D3D">
        <w:rPr>
          <w:lang w:val="ru-RU" w:eastAsia="zh-CN"/>
        </w:rPr>
        <w:t>(Продолжение Вопроса 6/20 и частей Вопросов 1/20 и 4/20)</w:t>
      </w:r>
    </w:p>
    <w:p w14:paraId="23FDB60B" w14:textId="77777777" w:rsidR="002A4892" w:rsidRPr="00A271F8" w:rsidRDefault="002A4892" w:rsidP="00E03D3D">
      <w:pPr>
        <w:pStyle w:val="Heading3"/>
        <w:rPr>
          <w:lang w:val="ru-RU"/>
        </w:rPr>
      </w:pPr>
      <w:bookmarkStart w:id="39" w:name="_Toc62476521"/>
      <w:r w:rsidRPr="00E03D3D">
        <w:t>F</w:t>
      </w:r>
      <w:r w:rsidRPr="00A271F8">
        <w:rPr>
          <w:lang w:val="ru-RU"/>
        </w:rPr>
        <w:t>.1</w:t>
      </w:r>
      <w:r w:rsidRPr="00A271F8">
        <w:rPr>
          <w:lang w:val="ru-RU"/>
        </w:rPr>
        <w:tab/>
        <w:t>Обоснование</w:t>
      </w:r>
      <w:bookmarkEnd w:id="39"/>
    </w:p>
    <w:p w14:paraId="573D8D5A" w14:textId="5812B081" w:rsidR="002A4892" w:rsidRPr="00A72A96" w:rsidRDefault="002A4892" w:rsidP="002A4892">
      <w:pPr>
        <w:rPr>
          <w:lang w:val="ru-RU" w:eastAsia="zh-CN"/>
        </w:rPr>
      </w:pPr>
      <w:r w:rsidRPr="00A72A96">
        <w:rPr>
          <w:lang w:val="ru-RU" w:eastAsia="zh-CN"/>
        </w:rPr>
        <w:t xml:space="preserve">В процессе движения к информационному обществу возрастает количество случаев кибератак, киберпреступлений, потери репутации и доверия. Инфраструктура ИКТ будет развиваться с целью предоставления конвергентных услуг и приложений путем размещения множества датчиков интернета вещей </w:t>
      </w:r>
      <w:r w:rsidRPr="00A72A96">
        <w:rPr>
          <w:lang w:val="ru-RU"/>
        </w:rPr>
        <w:t>(IoT)</w:t>
      </w:r>
      <w:r w:rsidRPr="00A72A96">
        <w:rPr>
          <w:lang w:val="ru-RU" w:eastAsia="zh-CN"/>
        </w:rPr>
        <w:t xml:space="preserve"> и связанных с IoT систем. Кроме того, в мире происходит развитие </w:t>
      </w:r>
      <w:r w:rsidRPr="00A72A96">
        <w:rPr>
          <w:lang w:val="ru-RU"/>
        </w:rPr>
        <w:t>"</w:t>
      </w:r>
      <w:r w:rsidRPr="00A72A96">
        <w:rPr>
          <w:lang w:val="ru-RU" w:eastAsia="zh-CN"/>
        </w:rPr>
        <w:t>умных</w:t>
      </w:r>
      <w:r w:rsidRPr="00A72A96">
        <w:rPr>
          <w:lang w:val="ru-RU"/>
        </w:rPr>
        <w:t>"</w:t>
      </w:r>
      <w:r w:rsidRPr="00A72A96">
        <w:rPr>
          <w:lang w:val="ru-RU" w:eastAsia="zh-CN"/>
        </w:rPr>
        <w:t xml:space="preserve"> городов. Многие заинтересованные стороны из различных отраслей вовлечены в создание будущих конвергентных и интеллектуальных услуг, которые должны быть развернуты с использованием инфраструктуры ИКТ. Эта разнородная среда, несмотря на обещание больших перспектив в направлении предоставления услуг и приложений, а также в отношении способов управления, администрирования и технического обслуживания, обладает очень широким спектром характерных для сектора рисков и векторов угроз. Последствия для безопасности, конфиденциальности</w:t>
      </w:r>
      <w:r w:rsidR="002E35D1">
        <w:rPr>
          <w:rStyle w:val="FootnoteReference"/>
          <w:lang w:val="ru-RU" w:eastAsia="zh-CN"/>
        </w:rPr>
        <w:footnoteReference w:customMarkFollows="1" w:id="1"/>
        <w:t>1</w:t>
      </w:r>
      <w:r w:rsidRPr="00A72A96">
        <w:rPr>
          <w:lang w:val="ru-RU" w:eastAsia="zh-CN"/>
        </w:rPr>
        <w:t xml:space="preserve"> и общего доверия к использованию, внедрению и распространению IoT, а также устройств, систем, услуг, приложений и платформ для </w:t>
      </w:r>
      <w:r w:rsidRPr="00A72A96">
        <w:rPr>
          <w:lang w:val="ru-RU"/>
        </w:rPr>
        <w:t>"</w:t>
      </w:r>
      <w:r w:rsidRPr="00A72A96">
        <w:rPr>
          <w:lang w:val="ru-RU" w:eastAsia="zh-CN"/>
        </w:rPr>
        <w:t>умных</w:t>
      </w:r>
      <w:r w:rsidRPr="00A72A96">
        <w:rPr>
          <w:lang w:val="ru-RU"/>
        </w:rPr>
        <w:t>"</w:t>
      </w:r>
      <w:r w:rsidRPr="00A72A96">
        <w:rPr>
          <w:lang w:val="ru-RU" w:eastAsia="zh-CN"/>
        </w:rPr>
        <w:t xml:space="preserve"> городов могут препятствовать развитию их рынка в целом. Поэтому важно принимать во внимание проблемы безопасности и конфиденциальности на этапе проектирования</w:t>
      </w:r>
      <w:r w:rsidRPr="00A72A96">
        <w:rPr>
          <w:lang w:val="ru-RU"/>
        </w:rPr>
        <w:t xml:space="preserve"> продуктов и систем, которые создаются для использования в IoT, что также известно как соблюдение принципа "конфиденциальность и безопасность на этапе проектирования", который подчеркивает, что защита должна встраиваться в информационные технологии,</w:t>
      </w:r>
      <w:r w:rsidRPr="00A72A96">
        <w:rPr>
          <w:lang w:val="ru-RU" w:eastAsia="zh-CN"/>
        </w:rPr>
        <w:t xml:space="preserve"> практику бизнеса, системы, процессы, физические конструкции и сетевую архитектуру</w:t>
      </w:r>
      <w:r w:rsidRPr="00A72A96">
        <w:rPr>
          <w:lang w:val="ru-RU"/>
        </w:rPr>
        <w:t>.</w:t>
      </w:r>
    </w:p>
    <w:p w14:paraId="6F6488DD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Соответствие требованиям по безопасности и конфиденциальности играет фундаментальную роль в среде IoT и SC&amp;C.</w:t>
      </w:r>
      <w:r w:rsidRPr="00A72A96">
        <w:rPr>
          <w:lang w:val="ru-RU" w:eastAsia="zh-CN"/>
        </w:rPr>
        <w:t xml:space="preserve"> Эти требования включают конфиденциальность и аутентификацию данных, управление доступом в рамках сети </w:t>
      </w:r>
      <w:r w:rsidRPr="00A72A96">
        <w:rPr>
          <w:lang w:val="ru-RU"/>
        </w:rPr>
        <w:t>IoT, доступность, целостность данных, конфиденциальность и доверие между пользователями и вещами, предотвращение отказа от авторства.</w:t>
      </w:r>
    </w:p>
    <w:p w14:paraId="7EE377F3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Некоторые меры безопасности не всегда могут быть непосредственно применены к технологиям IoT. Помимо этого, из-за большого количества взаимно соединяемых устройств возникают проблемы масштабируемости, поэтому требуется гибкая архитектура, способная справиться с угрозами безопасности в такой среде. </w:t>
      </w:r>
      <w:r w:rsidRPr="00A72A96">
        <w:rPr>
          <w:lang w:val="ru-RU" w:eastAsia="zh-CN"/>
        </w:rPr>
        <w:t>Инфраструктура ИКТ должна быть надежной, безопасной конфиденциальной и обеспечивающей доверие. Таким образом, обеспечение безопасности, конфиденциальности и доверия в среде IoT является одним из нерешенных вопросов стандартизации, которым занимается ИК20 МСЭ</w:t>
      </w:r>
      <w:r w:rsidRPr="00A72A96">
        <w:rPr>
          <w:lang w:val="ru-RU" w:eastAsia="zh-CN"/>
        </w:rPr>
        <w:noBreakHyphen/>
        <w:t>T.</w:t>
      </w:r>
    </w:p>
    <w:p w14:paraId="777D943E" w14:textId="77777777" w:rsidR="002A4892" w:rsidRPr="00A72A96" w:rsidRDefault="002A4892" w:rsidP="002A4892">
      <w:pPr>
        <w:rPr>
          <w:lang w:val="ru-RU" w:eastAsia="zh-CN"/>
        </w:rPr>
      </w:pPr>
      <w:r w:rsidRPr="00A72A96">
        <w:rPr>
          <w:lang w:val="ru-RU" w:eastAsia="zh-CN"/>
        </w:rPr>
        <w:t>С другой стороны, различные технологии идентификации всегда рассматривались как важные благоприятствующие технология для внедрения IoT. И физическим устройствам (таким, как маркированные объекты и продукты, сенсорные устройства), и виртуальным объектам (таким, как вычислительные процессы и программное обеспечение) можно было бы присвоить (или уже присвоен) идентификатор, чтобы их можно было идентифицировать и отличать от других. Важно обеспечить, чтобы каждый предмет был адресуемым и идентифицируемым, для того чтобы можно было решать проблемы конфиденциальности, безопасности, доверия и досягаемости сети при развертывании IoT.</w:t>
      </w:r>
    </w:p>
    <w:p w14:paraId="27AD0F2D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Принимая во внимание разнообразие устройств, систем, услуг и приложений в IoT и SC&amp;C, необходимо разработать модели доверия, которые гарантируют, что все физические и виртуальные объекты, вовлеченные в процесс, будут достаточно надежными, чтобы быть частью среды IoT и SC&amp;C. Такие модели должны быть интегрированы в архитектуры IoT и SC&amp;C, а также должны быть определены правила для обеспечения реализации доверенных систем IoT. Архитектуры безопасности и надежности должны быть существенной частью любых архитектур E2E, разработанных для вертикальных отраслей и сценариев использования IoT и SC&amp;C.</w:t>
      </w:r>
    </w:p>
    <w:p w14:paraId="352C068B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lastRenderedPageBreak/>
        <w:t>Помимо этого, внедрение новых технологий, таких как блокчейн, большие данные, квантовые вычисления, машинное обучение и искусственный интеллект (ИИ) может сыграть важную роль в разработке передовых экономически эффективных мер и механизмов для создания такой доверенной среды в областях IoT и SC&amp;C.</w:t>
      </w:r>
    </w:p>
    <w:p w14:paraId="7503CA20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Все вышеперечисленные требования должны быть тщательно проанализированы для различных вертикальных отраслей и сценариев использования IoT, которые могут быть сопряжены со особыми дополнительными требованиями в силу своей специфики и лежащих в их основе стандартов, используемых для устройств, систем, приложений, протоколов, платформ и услуг IoT и SC&amp;C.</w:t>
      </w:r>
    </w:p>
    <w:p w14:paraId="2D6E2057" w14:textId="79DA9E52" w:rsidR="002A4892" w:rsidRPr="00A72A96" w:rsidRDefault="002A4892" w:rsidP="002A4892">
      <w:pPr>
        <w:pStyle w:val="Heading3"/>
        <w:rPr>
          <w:lang w:val="ru-RU"/>
        </w:rPr>
      </w:pPr>
      <w:bookmarkStart w:id="40" w:name="_Toc62476522"/>
      <w:r w:rsidRPr="00A72A96">
        <w:rPr>
          <w:lang w:val="ru-RU"/>
        </w:rPr>
        <w:t>F.2</w:t>
      </w:r>
      <w:r w:rsidRPr="00A72A96">
        <w:rPr>
          <w:lang w:val="ru-RU"/>
        </w:rPr>
        <w:tab/>
        <w:t>Вопрос</w:t>
      </w:r>
      <w:r w:rsidR="00F356F0">
        <w:rPr>
          <w:lang w:val="ru-RU"/>
        </w:rPr>
        <w:t>ы</w:t>
      </w:r>
      <w:bookmarkEnd w:id="40"/>
    </w:p>
    <w:p w14:paraId="74DB870A" w14:textId="77777777" w:rsidR="002A4892" w:rsidRPr="00A72A96" w:rsidRDefault="002A4892" w:rsidP="002A4892">
      <w:pPr>
        <w:keepNext/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24D877E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Каковы возможные угрозы компрометации аутентичности, конфиденциальности, целостности, предотвращения отказа от авторства и доступности устройств, систем, приложений, протоколов, платформ и услуг IoT и SC&amp;C?</w:t>
      </w:r>
    </w:p>
    <w:p w14:paraId="1F7BC64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Что необходимо для уменьшения рисков и угроз, выявляемых в системах и услугах IoT и SC&amp;C, и для противодействия таким рискам и угрозам?</w:t>
      </w:r>
    </w:p>
    <w:p w14:paraId="6A72A64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существуют системы идентификации, соответствующие требованиям IoT и SC&amp;C, включая требования безопасности, конфиденциальности и доверия?</w:t>
      </w:r>
    </w:p>
    <w:p w14:paraId="4B62B24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Каковы требования и механизмы для защиты и предотвращения раскрытия информации, касающейся предметов?</w:t>
      </w:r>
    </w:p>
    <w:p w14:paraId="245D897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технологии аутентификации могут работать с идентификационными системами?</w:t>
      </w:r>
    </w:p>
    <w:p w14:paraId="336F348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Каким образом меры безопасности могут быть применены в устройствах IoT для защиты идентичности, конфиденциальности и безопасности системы, учитывая, что среда и ресурсы устройства могут быть ограничены?</w:t>
      </w:r>
    </w:p>
    <w:p w14:paraId="4C3F15E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Какие технические меры необходимы для обеспечения защиты конфиденциальности в приложениях, услугах и платформах SC&amp;C? Каким образом можно обеспечить и поддерживать доверие к использованию таких систем? </w:t>
      </w:r>
    </w:p>
    <w:p w14:paraId="2B3735B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меры могут быть приняты для предотвращения компрометации и защиты целостности и конфиденциальности систем, приложений, платформ и услуг IoT?</w:t>
      </w:r>
    </w:p>
    <w:p w14:paraId="0014E40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создать доверенную среду в устройствах, системах, приложениях, протоколах, платформах и услугах IoT и SC&amp;C?</w:t>
      </w:r>
    </w:p>
    <w:p w14:paraId="3C7BE67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обеспечить безопасность, конфиденциальность и достоверность данных, связанных с IoT и SC&amp;C, а также соответствующих платформ данных?</w:t>
      </w:r>
    </w:p>
    <w:p w14:paraId="7846010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технологии и механизмы, основанные на блокчейне, могут поддерживать безопасность и достоверность в IoT и SC&amp;C?</w:t>
      </w:r>
    </w:p>
    <w:p w14:paraId="30A188A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использовать технологии машинного обучения и искусственного интеллекта (ИИ) для поддержки защищенной функциональной совместимости и достоверности в IoT и SC&amp;C?</w:t>
      </w:r>
    </w:p>
    <w:p w14:paraId="40049AA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квантовые технологии могут обеспечить безопасность и достоверность в IoT &amp; SC&amp;C?</w:t>
      </w:r>
    </w:p>
    <w:p w14:paraId="0BACE72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применять технологии больших данных для повышения безопасности и достоверности в IoT &amp; SC&amp;C?</w:t>
      </w:r>
    </w:p>
    <w:p w14:paraId="032CCD1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инфраструктура открытого ключа может усовершенствовать механизмы аутентификации и достоверность связи в IoT и SC&amp;C?</w:t>
      </w:r>
    </w:p>
    <w:p w14:paraId="68C5945E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меры могут быть разработаны для обеспечения доступности и переносимости данных в платформах, системах и услугах IoT и SC&amp;C?</w:t>
      </w:r>
    </w:p>
    <w:p w14:paraId="7ED9DB4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варианты или меры доступны для идентификации объектов IoT для SC&amp;C, включая объекты не на базе IP и веб в разнородных системах IoT?</w:t>
      </w:r>
    </w:p>
    <w:p w14:paraId="06BD15D2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системы и механизмы идентификации могут быть использованы для поддержки IoT и SC&amp;C?</w:t>
      </w:r>
    </w:p>
    <w:p w14:paraId="1EFADE9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Каким образом механизмы идентификации могут поддерживать функциональную совместимость в области IoT и SC&amp;C и снижать риски?</w:t>
      </w:r>
    </w:p>
    <w:p w14:paraId="193A6E1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обеспечить безопасность и достоверность взаимодействия с помощью интерфейсов прикладного программирования (API)?</w:t>
      </w:r>
    </w:p>
    <w:p w14:paraId="719E78B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варианты и механизмы могут быть использованы для регистрации идентификаторов IoT и управления ими, когда это необходимо?</w:t>
      </w:r>
    </w:p>
    <w:p w14:paraId="678AEBA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Какие технические меры необходимы для обнаружения идентичности?</w:t>
      </w:r>
    </w:p>
    <w:p w14:paraId="578090A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Сотрудничество с какими организациями по разработке стандартов (ОРС), консорциумами и форумами будет необходимым для максимального увеличения синергии и согласования существующих стандартов </w:t>
      </w:r>
    </w:p>
    <w:p w14:paraId="7A3B69EE" w14:textId="77777777" w:rsidR="002A4892" w:rsidRPr="00A72A96" w:rsidRDefault="002A4892" w:rsidP="002A4892">
      <w:pPr>
        <w:pStyle w:val="Heading3"/>
        <w:rPr>
          <w:lang w:val="ru-RU"/>
        </w:rPr>
      </w:pPr>
      <w:bookmarkStart w:id="41" w:name="_Toc62476523"/>
      <w:r w:rsidRPr="00A72A96">
        <w:rPr>
          <w:lang w:val="ru-RU"/>
        </w:rPr>
        <w:t>F.3</w:t>
      </w:r>
      <w:r w:rsidRPr="00A72A96">
        <w:rPr>
          <w:lang w:val="ru-RU"/>
        </w:rPr>
        <w:tab/>
        <w:t>Задачи</w:t>
      </w:r>
      <w:bookmarkEnd w:id="41"/>
    </w:p>
    <w:p w14:paraId="545BBFED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5EDED9A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6511E2F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аутентичности, конфиденциальности, целостности, предотвращения отказа от авторства и готовности устройств, систем, приложений, протоколов, платформ и услуг IoT</w:t>
      </w:r>
      <w:r w:rsidRPr="00A72A96">
        <w:rPr>
          <w:color w:val="000000"/>
          <w:szCs w:val="24"/>
          <w:lang w:val="ru-RU"/>
        </w:rPr>
        <w:t>;</w:t>
      </w:r>
    </w:p>
    <w:p w14:paraId="10FFB93C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обеспечения безопасности и достоверности в IoT как в инфраструктуре ИКТ, так и в будущих разнородных конвергентных средах услуг;</w:t>
      </w:r>
    </w:p>
    <w:p w14:paraId="3D71E333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обеспечения безопасности и достоверности в услугах и приложениях IoT для конвергентных сред между заинтересованными сторонами из различных отраслей;</w:t>
      </w:r>
    </w:p>
    <w:p w14:paraId="55260267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требований по снижению рисков и угроз, выявленных в системах и услугах IoT и SC&amp;C;</w:t>
      </w:r>
    </w:p>
    <w:p w14:paraId="2E371252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использования конструкций безопасности в системах IoT для защиты идентификатора, конфиденциальности и безопасности системы;</w:t>
      </w:r>
    </w:p>
    <w:p w14:paraId="11C692A8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технических мер по предотвращению угроз и защите целостности и конфиденциальности систем, приложений, платформ и услуг IoT;</w:t>
      </w:r>
    </w:p>
    <w:p w14:paraId="09F4F9B9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технических мер, необходимых для обеспечения защиты конфиденциальности в приложениях, услугах и платформах SC&amp;C</w:t>
      </w:r>
      <w:r w:rsidRPr="00A72A96">
        <w:rPr>
          <w:color w:val="000000"/>
          <w:szCs w:val="24"/>
          <w:lang w:val="ru-RU"/>
        </w:rPr>
        <w:t>;</w:t>
      </w:r>
    </w:p>
    <w:p w14:paraId="161CD4A6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выявления потенциальных рисков, связанных с управлением, администрированием, техническим обслуживанием и предоставлением услуг в SC&amp;C</w:t>
      </w:r>
      <w:r w:rsidRPr="00A72A96">
        <w:rPr>
          <w:color w:val="000000"/>
          <w:szCs w:val="24"/>
          <w:lang w:val="ru-RU"/>
        </w:rPr>
        <w:t xml:space="preserve">; </w:t>
      </w:r>
    </w:p>
    <w:p w14:paraId="6B169EBF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уменьшения рисков, связанных с управлением, администрированием, обслуживанием и предоставлением услуг в SC&amp;C</w:t>
      </w:r>
      <w:r w:rsidRPr="00A72A96">
        <w:rPr>
          <w:color w:val="000000"/>
          <w:szCs w:val="24"/>
          <w:lang w:val="ru-RU"/>
        </w:rPr>
        <w:t>;</w:t>
      </w:r>
    </w:p>
    <w:p w14:paraId="5DD4F94D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обеспечения доступности и переносимости данных в платформах, системах и услугах IoT и SC&amp;C</w:t>
      </w:r>
      <w:r w:rsidRPr="00A72A96">
        <w:rPr>
          <w:color w:val="000000"/>
          <w:szCs w:val="24"/>
          <w:lang w:val="ru-RU"/>
        </w:rPr>
        <w:t>;</w:t>
      </w:r>
    </w:p>
    <w:p w14:paraId="4E6CD8D0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использования наименования, адресации и идентификации при развертывании IoT и SC&amp;C</w:t>
      </w:r>
      <w:r w:rsidRPr="00A72A96">
        <w:rPr>
          <w:color w:val="000000"/>
          <w:szCs w:val="24"/>
          <w:lang w:val="ru-RU"/>
        </w:rPr>
        <w:t>;</w:t>
      </w:r>
    </w:p>
    <w:p w14:paraId="40C6753C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обнаружения идентичности и управления идентичностью в IoT и SC&amp;C;</w:t>
      </w:r>
    </w:p>
    <w:p w14:paraId="188C5830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методов достижения достоверности в устройствах, системах, приложениях, протоколах, платформах и услугах IoT и SC&amp;C;</w:t>
      </w:r>
    </w:p>
    <w:p w14:paraId="5B1FF7A9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безопасности и достоверности при использовании интерфейсов прикладного программирования (API);</w:t>
      </w:r>
    </w:p>
    <w:p w14:paraId="746D0082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технологий и механизмов на основе блокчейна для поддержки безопасности и достоверности в IoT &amp; SC&amp;C;</w:t>
      </w:r>
    </w:p>
    <w:p w14:paraId="14B96D92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технологий машинного обучения и искусственного интеллекта (ИИ) для поддержки защищенной функциональной совместимости и достоверности в IoT и SC&amp;C;</w:t>
      </w:r>
    </w:p>
    <w:p w14:paraId="28AD34B6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lastRenderedPageBreak/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механизмов квантовых вычислений для поддержки безопасности и достоверности в IoT и SC&amp;C;</w:t>
      </w:r>
    </w:p>
    <w:p w14:paraId="17CBE636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 xml:space="preserve">технологий работы с </w:t>
      </w:r>
      <w:r w:rsidRPr="00A72A96">
        <w:rPr>
          <w:color w:val="000000"/>
          <w:szCs w:val="24"/>
          <w:lang w:val="ru-RU"/>
        </w:rPr>
        <w:t>большими данными для повышения безопасности и достоверности в IoT и SC&amp;C;</w:t>
      </w:r>
    </w:p>
    <w:p w14:paraId="044B7306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архитектур безопасности для IoT и SC&amp;C;</w:t>
      </w:r>
    </w:p>
    <w:p w14:paraId="5D8852A4" w14:textId="77777777" w:rsidR="002A4892" w:rsidRPr="00A72A96" w:rsidRDefault="002A4892" w:rsidP="002A4892">
      <w:pPr>
        <w:pStyle w:val="enumlev2"/>
        <w:ind w:left="1701"/>
        <w:rPr>
          <w:color w:val="000000"/>
          <w:szCs w:val="24"/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</w:r>
      <w:r w:rsidRPr="00A72A96">
        <w:rPr>
          <w:color w:val="000000"/>
          <w:szCs w:val="24"/>
          <w:lang w:val="ru-RU"/>
        </w:rPr>
        <w:t>безопасности, конфиденциальности и достоверности данных и соответствующих платформ в IoT и SC&amp;C.</w:t>
      </w:r>
    </w:p>
    <w:p w14:paraId="51D756E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консорциумами и форумами.</w:t>
      </w:r>
    </w:p>
    <w:p w14:paraId="4D2D1F3A" w14:textId="79251D4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 xml:space="preserve">Информация о текущем состоянии работы по этому Вопросу содержится в программе работы ИК20 по адресу: </w:t>
      </w:r>
      <w:hyperlink r:id="rId15" w:history="1">
        <w:r w:rsidR="00F356F0" w:rsidRPr="00700F38">
          <w:rPr>
            <w:rStyle w:val="Hyperlink"/>
          </w:rPr>
          <w:t>https</w:t>
        </w:r>
        <w:r w:rsidR="00F356F0" w:rsidRPr="00A271F8">
          <w:rPr>
            <w:rStyle w:val="Hyperlink"/>
            <w:lang w:val="ru-RU"/>
          </w:rPr>
          <w:t>://</w:t>
        </w:r>
        <w:r w:rsidR="00F356F0" w:rsidRPr="00700F38">
          <w:rPr>
            <w:rStyle w:val="Hyperlink"/>
          </w:rPr>
          <w:t>www</w:t>
        </w:r>
        <w:r w:rsidR="00F356F0" w:rsidRPr="00A271F8">
          <w:rPr>
            <w:rStyle w:val="Hyperlink"/>
            <w:lang w:val="ru-RU"/>
          </w:rPr>
          <w:t>.</w:t>
        </w:r>
        <w:r w:rsidR="00F356F0" w:rsidRPr="00700F38">
          <w:rPr>
            <w:rStyle w:val="Hyperlink"/>
          </w:rPr>
          <w:t>itu</w:t>
        </w:r>
        <w:r w:rsidR="00F356F0" w:rsidRPr="00A271F8">
          <w:rPr>
            <w:rStyle w:val="Hyperlink"/>
            <w:lang w:val="ru-RU"/>
          </w:rPr>
          <w:t>.</w:t>
        </w:r>
        <w:r w:rsidR="00F356F0" w:rsidRPr="00700F38">
          <w:rPr>
            <w:rStyle w:val="Hyperlink"/>
          </w:rPr>
          <w:t>int</w:t>
        </w:r>
        <w:r w:rsidR="00F356F0" w:rsidRPr="00A271F8">
          <w:rPr>
            <w:rStyle w:val="Hyperlink"/>
            <w:lang w:val="ru-RU"/>
          </w:rPr>
          <w:t>/</w:t>
        </w:r>
        <w:r w:rsidR="00F356F0" w:rsidRPr="00700F38">
          <w:rPr>
            <w:rStyle w:val="Hyperlink"/>
          </w:rPr>
          <w:t>ITU</w:t>
        </w:r>
        <w:r w:rsidR="00F356F0" w:rsidRPr="00A271F8">
          <w:rPr>
            <w:rStyle w:val="Hyperlink"/>
            <w:lang w:val="ru-RU"/>
          </w:rPr>
          <w:t>-</w:t>
        </w:r>
        <w:r w:rsidR="00F356F0" w:rsidRPr="00700F38">
          <w:rPr>
            <w:rStyle w:val="Hyperlink"/>
          </w:rPr>
          <w:t>T</w:t>
        </w:r>
        <w:r w:rsidR="00F356F0" w:rsidRPr="00A271F8">
          <w:rPr>
            <w:rStyle w:val="Hyperlink"/>
            <w:lang w:val="ru-RU"/>
          </w:rPr>
          <w:t>/</w:t>
        </w:r>
        <w:r w:rsidR="00F356F0" w:rsidRPr="00700F38">
          <w:rPr>
            <w:rStyle w:val="Hyperlink"/>
          </w:rPr>
          <w:t>workprog</w:t>
        </w:r>
        <w:r w:rsidR="00F356F0" w:rsidRPr="00A271F8">
          <w:rPr>
            <w:rStyle w:val="Hyperlink"/>
            <w:lang w:val="ru-RU"/>
          </w:rPr>
          <w:t>/</w:t>
        </w:r>
        <w:r w:rsidR="00F356F0" w:rsidRPr="00700F38">
          <w:rPr>
            <w:rStyle w:val="Hyperlink"/>
          </w:rPr>
          <w:t>wp</w:t>
        </w:r>
        <w:r w:rsidR="00F356F0" w:rsidRPr="00A271F8">
          <w:rPr>
            <w:rStyle w:val="Hyperlink"/>
            <w:lang w:val="ru-RU"/>
          </w:rPr>
          <w:t>_</w:t>
        </w:r>
        <w:r w:rsidR="00F356F0" w:rsidRPr="00700F38">
          <w:rPr>
            <w:rStyle w:val="Hyperlink"/>
          </w:rPr>
          <w:t>search</w:t>
        </w:r>
        <w:r w:rsidR="00F356F0" w:rsidRPr="00A271F8">
          <w:rPr>
            <w:rStyle w:val="Hyperlink"/>
            <w:lang w:val="ru-RU"/>
          </w:rPr>
          <w:t>.</w:t>
        </w:r>
        <w:r w:rsidR="00F356F0" w:rsidRPr="00700F38">
          <w:rPr>
            <w:rStyle w:val="Hyperlink"/>
          </w:rPr>
          <w:t>aspx</w:t>
        </w:r>
        <w:r w:rsidR="00F356F0" w:rsidRPr="00A271F8">
          <w:rPr>
            <w:rStyle w:val="Hyperlink"/>
            <w:lang w:val="ru-RU"/>
          </w:rPr>
          <w:t>?</w:t>
        </w:r>
        <w:r w:rsidR="00F356F0" w:rsidRPr="00700F38">
          <w:rPr>
            <w:rStyle w:val="Hyperlink"/>
          </w:rPr>
          <w:t>q</w:t>
        </w:r>
        <w:r w:rsidR="00F356F0" w:rsidRPr="00A271F8">
          <w:rPr>
            <w:rStyle w:val="Hyperlink"/>
            <w:lang w:val="ru-RU"/>
          </w:rPr>
          <w:t>=6/20</w:t>
        </w:r>
      </w:hyperlink>
      <w:r w:rsidRPr="00F356F0">
        <w:rPr>
          <w:lang w:val="ru-RU"/>
        </w:rPr>
        <w:t xml:space="preserve">. </w:t>
      </w:r>
    </w:p>
    <w:p w14:paraId="5713C8F7" w14:textId="77777777" w:rsidR="002A4892" w:rsidRPr="00A72A96" w:rsidRDefault="002A4892" w:rsidP="002A4892">
      <w:pPr>
        <w:pStyle w:val="Heading3"/>
        <w:rPr>
          <w:b w:val="0"/>
          <w:bCs/>
          <w:lang w:val="ru-RU"/>
        </w:rPr>
      </w:pPr>
      <w:bookmarkStart w:id="42" w:name="_Toc62476524"/>
      <w:r w:rsidRPr="00A72A96">
        <w:rPr>
          <w:lang w:val="ru-RU"/>
        </w:rPr>
        <w:t>F.4</w:t>
      </w:r>
      <w:r w:rsidRPr="00A72A96">
        <w:rPr>
          <w:lang w:val="ru-RU"/>
        </w:rPr>
        <w:tab/>
        <w:t>Относящиеся к Вопросу</w:t>
      </w:r>
      <w:bookmarkEnd w:id="42"/>
    </w:p>
    <w:p w14:paraId="2D117DDA" w14:textId="542445A9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1315F109" w14:textId="77777777" w:rsidR="002A4892" w:rsidRPr="00A72A96" w:rsidRDefault="002A4892" w:rsidP="002A4892">
      <w:pPr>
        <w:pStyle w:val="enumlev1"/>
        <w:rPr>
          <w:rFonts w:eastAsia="SimSun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lang w:val="ru-RU"/>
        </w:rPr>
        <w:t>C5</w:t>
      </w:r>
    </w:p>
    <w:p w14:paraId="4BCC9BC5" w14:textId="738946ED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380A292" w14:textId="77777777" w:rsidR="002A4892" w:rsidRPr="00A72A96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11 и 17</w:t>
      </w:r>
    </w:p>
    <w:p w14:paraId="78E971E2" w14:textId="7472DEBE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Рекомендации</w:t>
      </w:r>
    </w:p>
    <w:p w14:paraId="2EC2E9C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Серия Y и другие Рекомендации, касающиеся вопросов безопасности, конфиденциальности, доверия и идентификации.</w:t>
      </w:r>
    </w:p>
    <w:p w14:paraId="069063AC" w14:textId="75D8078C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Вопросы</w:t>
      </w:r>
    </w:p>
    <w:p w14:paraId="6C4C7D2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4D6AE9F5" w14:textId="7BA66EAE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199E484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847915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Работа над данным Вопросом предполагает координацию с ИК2 и ИК17 МСЭ-Т по аспектам идентификации в IoT в соответствии с кругом ведения каждой исследовательской комиссии</w:t>
      </w:r>
    </w:p>
    <w:p w14:paraId="1C9F0C9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Работа над данным Вопросом предполагает координацию с ИК17 МСЭ-Т по аспектам безопасности, конфиденциальности и доверия, связанным с IoT и SC&amp;C, в соответствии с кругом ведения исследовательской комиссии</w:t>
      </w:r>
    </w:p>
    <w:p w14:paraId="1CB21AB4" w14:textId="21FAB5BF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Другие органы</w:t>
      </w:r>
    </w:p>
    <w:p w14:paraId="77B720D0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ЕТСИ</w:t>
      </w:r>
    </w:p>
    <w:p w14:paraId="4772B8F5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ENISA</w:t>
      </w:r>
    </w:p>
    <w:p w14:paraId="172E7057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AIOTI</w:t>
      </w:r>
    </w:p>
    <w:p w14:paraId="6B986B35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IEEE</w:t>
      </w:r>
    </w:p>
    <w:p w14:paraId="5155B388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3GPP</w:t>
      </w:r>
    </w:p>
    <w:p w14:paraId="5FD55C2B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W3C</w:t>
      </w:r>
    </w:p>
    <w:p w14:paraId="173DCFD1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ОТК1 ИСО/МЭК </w:t>
      </w:r>
    </w:p>
    <w:p w14:paraId="395A3182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542A24FD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IETF</w:t>
      </w:r>
    </w:p>
    <w:p w14:paraId="6FD9D2CD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OASIS</w:t>
      </w:r>
    </w:p>
    <w:p w14:paraId="1278FAF6" w14:textId="77777777" w:rsidR="002A4892" w:rsidRPr="00A72A96" w:rsidRDefault="002A4892" w:rsidP="002A4892">
      <w:pPr>
        <w:pStyle w:val="enumlev1"/>
        <w:spacing w:before="60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oneM2M</w:t>
      </w:r>
    </w:p>
    <w:p w14:paraId="39842C18" w14:textId="0C6C68AB" w:rsidR="002A4892" w:rsidRPr="00A72A96" w:rsidRDefault="00B95DA2" w:rsidP="00B95DA2">
      <w:pPr>
        <w:pStyle w:val="Heading2"/>
        <w:rPr>
          <w:highlight w:val="yellow"/>
          <w:lang w:val="ru-RU"/>
        </w:rPr>
      </w:pPr>
      <w:bookmarkStart w:id="43" w:name="_Toc62476525"/>
      <w:r>
        <w:rPr>
          <w:lang w:val="en-US"/>
        </w:rPr>
        <w:lastRenderedPageBreak/>
        <w:t>G</w:t>
      </w:r>
      <w:r w:rsidRPr="00A271F8">
        <w:rPr>
          <w:lang w:val="ru-RU"/>
        </w:rPr>
        <w:tab/>
      </w:r>
      <w:r w:rsidR="002A4892" w:rsidRPr="00A72A96">
        <w:rPr>
          <w:lang w:val="ru-RU"/>
        </w:rPr>
        <w:t xml:space="preserve">Вопрос </w:t>
      </w:r>
      <w:r w:rsidRPr="00A271F8">
        <w:rPr>
          <w:lang w:val="ru-RU"/>
        </w:rPr>
        <w:t>7</w:t>
      </w:r>
      <w:r w:rsidR="002A4892" w:rsidRPr="00A72A96">
        <w:rPr>
          <w:lang w:val="ru-RU"/>
        </w:rPr>
        <w:t>/20</w:t>
      </w:r>
      <w:r w:rsidRPr="00A271F8">
        <w:rPr>
          <w:lang w:val="ru-RU"/>
        </w:rPr>
        <w:t xml:space="preserve"> − </w:t>
      </w:r>
      <w:r w:rsidR="002A4892" w:rsidRPr="00A72A96">
        <w:rPr>
          <w:lang w:val="ru-RU"/>
        </w:rPr>
        <w:t>Анализ и оценка "умных" устойчивых городов и сообществ</w:t>
      </w:r>
      <w:bookmarkEnd w:id="43"/>
    </w:p>
    <w:p w14:paraId="1E9C71EF" w14:textId="77777777" w:rsidR="002A4892" w:rsidRPr="00A72A96" w:rsidRDefault="002A4892" w:rsidP="00B95DA2">
      <w:pPr>
        <w:rPr>
          <w:lang w:val="ru-RU"/>
        </w:rPr>
      </w:pPr>
      <w:r w:rsidRPr="00A72A96">
        <w:rPr>
          <w:lang w:val="ru-RU"/>
        </w:rPr>
        <w:t>(Продолжение Вопроса 7/20)</w:t>
      </w:r>
    </w:p>
    <w:p w14:paraId="72CB8FCC" w14:textId="77777777" w:rsidR="002A4892" w:rsidRPr="00B95DA2" w:rsidRDefault="002A4892" w:rsidP="00B95DA2">
      <w:pPr>
        <w:pStyle w:val="Heading3"/>
        <w:rPr>
          <w:lang w:val="ru-RU"/>
        </w:rPr>
      </w:pPr>
      <w:bookmarkStart w:id="44" w:name="_Toc62476526"/>
      <w:r w:rsidRPr="00B95DA2">
        <w:rPr>
          <w:lang w:val="ru-RU"/>
        </w:rPr>
        <w:t>G.1</w:t>
      </w:r>
      <w:r w:rsidRPr="00B95DA2">
        <w:rPr>
          <w:lang w:val="ru-RU"/>
        </w:rPr>
        <w:tab/>
        <w:t>Обоснование</w:t>
      </w:r>
      <w:bookmarkEnd w:id="44"/>
    </w:p>
    <w:p w14:paraId="06588B3C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Комплексные стратегии реализации проектов "умных" устойчивых городов и сообществ (SSC&amp;C) появляются во всем мире, интегрируя информационно-коммуникационные технологии (ИКТ) во все аспекты городского планирования и функционирования городов. В ходе этого процесса ИКТ, в особенности интернет вещей (IoT) и другие появляющиеся технологии, повышают эффективность функционирования городов, обеспечивая использование соответствующей информации из различных источников путем проведения надлежащего анализа данных. Это позволяет муниципалитетам, сообществам и гражданам принимать более обоснованные решения и способствует более эффективной интеграции городских услуг и сотрудничеству между различными секторами.</w:t>
      </w:r>
    </w:p>
    <w:p w14:paraId="0DE235AC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На данном этапе важно иметь возможность измерять качественные показатели различных предприятий SC&amp;C. Один из таких подходов основывается на ключевых показателях деятельности (KPI), которые облегчают мониторинг прогресса, достигнутого при переходе к SC&amp;C, включая реализацию IoT в таких конкретных секторах, как защита окружающей среды, обеспечение безопасности, транспорт, здравоохранение, образование и коммунальные службы.</w:t>
      </w:r>
    </w:p>
    <w:p w14:paraId="3A31B5CA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Желательно, чтобы города могли количественно оценивать свои достижения в соответствии со своими целями. Таким образом, используя эти показатели, города и их заинтересованные стороны могут также объективно оценивать степень, с которой они могут восприниматься как более "умные" и более устойчивые города.</w:t>
      </w:r>
    </w:p>
    <w:p w14:paraId="2017E9F7" w14:textId="6471117F" w:rsidR="002A4892" w:rsidRPr="00D347E2" w:rsidRDefault="002A4892" w:rsidP="002A4892">
      <w:pPr>
        <w:pStyle w:val="Heading3"/>
        <w:rPr>
          <w:lang w:val="ru-RU"/>
        </w:rPr>
      </w:pPr>
      <w:bookmarkStart w:id="45" w:name="_Toc62476527"/>
      <w:r w:rsidRPr="00A72A96">
        <w:rPr>
          <w:lang w:val="ru-RU"/>
        </w:rPr>
        <w:t>G.2</w:t>
      </w:r>
      <w:r w:rsidRPr="00A72A96">
        <w:rPr>
          <w:lang w:val="ru-RU"/>
        </w:rPr>
        <w:tab/>
        <w:t>Вопрос</w:t>
      </w:r>
      <w:r w:rsidR="00D347E2">
        <w:rPr>
          <w:lang w:val="ru-RU"/>
        </w:rPr>
        <w:t>ы</w:t>
      </w:r>
      <w:bookmarkEnd w:id="45"/>
    </w:p>
    <w:p w14:paraId="50776B91" w14:textId="77777777" w:rsidR="002A4892" w:rsidRPr="00A72A96" w:rsidRDefault="002A4892" w:rsidP="002A4892">
      <w:pPr>
        <w:rPr>
          <w:lang w:val="ru-RU"/>
        </w:rPr>
      </w:pPr>
      <w:r w:rsidRPr="00A72A96">
        <w:rPr>
          <w:lang w:val="ru-RU"/>
        </w:rPr>
        <w:t>К числу подлежащих изучению вопросов, наряду с прочими, относятся следующие:</w:t>
      </w:r>
    </w:p>
    <w:p w14:paraId="1066746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Каковы общие принципы, которые следует использовать для разработки методики оценки использования ИКТ, а также воздействия ИКТ на устойчивость городов и уровень их интеллектуализации.</w:t>
      </w:r>
    </w:p>
    <w:p w14:paraId="458CDF1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Индекс "умных" устойчивых городов для использования во всем мире в различных странах и регионах.</w:t>
      </w:r>
    </w:p>
    <w:p w14:paraId="4856AA3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Полезность различных методик (измерение, статистическая выборка, исследования конкретных случаев, передовой опыт и пр.) для различных стран и регионов.</w:t>
      </w:r>
    </w:p>
    <w:p w14:paraId="3FCC5F9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Лучшие методы сбора надежных данных, учитывающие изменения этих данных во времени.</w:t>
      </w:r>
    </w:p>
    <w:p w14:paraId="1E7CD1E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оценивать достижение целей устойчивого развития (ЦУР) в "умном" городе?</w:t>
      </w:r>
    </w:p>
    <w:p w14:paraId="358CF91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измерять и оценивать результаты работы города по конкретному направлению и электронные/умные услуги в отношении определенных отраслевых (или вертикальных) показателей, таких как показатели открытых данных, показатели электронного здравоохранения, показатели коммунальных услуг и пр.</w:t>
      </w:r>
    </w:p>
    <w:p w14:paraId="7C3C91FC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Как оценить устойчивость города к внешним воздействиям.</w:t>
      </w:r>
    </w:p>
    <w:p w14:paraId="3AB97E5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792F9003" w14:textId="77777777" w:rsidR="002A4892" w:rsidRPr="00A72A96" w:rsidRDefault="002A4892" w:rsidP="002A4892">
      <w:pPr>
        <w:pStyle w:val="Heading3"/>
        <w:rPr>
          <w:lang w:val="ru-RU"/>
        </w:rPr>
      </w:pPr>
      <w:bookmarkStart w:id="46" w:name="_Toc62476528"/>
      <w:r w:rsidRPr="00A72A96">
        <w:rPr>
          <w:lang w:val="ru-RU"/>
        </w:rPr>
        <w:t>G.3</w:t>
      </w:r>
      <w:r w:rsidRPr="00A72A96">
        <w:rPr>
          <w:lang w:val="ru-RU"/>
        </w:rPr>
        <w:tab/>
        <w:t>Задачи</w:t>
      </w:r>
      <w:bookmarkEnd w:id="46"/>
    </w:p>
    <w:p w14:paraId="30B4B1D6" w14:textId="77777777" w:rsidR="002A4892" w:rsidRPr="00A72A96" w:rsidRDefault="002A4892" w:rsidP="002A4892">
      <w:pPr>
        <w:keepNext/>
        <w:rPr>
          <w:lang w:val="ru-RU"/>
        </w:rPr>
      </w:pPr>
      <w:r w:rsidRPr="00A72A96">
        <w:rPr>
          <w:lang w:val="ru-RU"/>
        </w:rPr>
        <w:t>К числу задач, наряду с прочими, относятся следующие:</w:t>
      </w:r>
    </w:p>
    <w:p w14:paraId="1F172434" w14:textId="77777777" w:rsidR="002A4892" w:rsidRPr="00A72A96" w:rsidRDefault="002A4892" w:rsidP="002A4892">
      <w:pPr>
        <w:pStyle w:val="enumlev1"/>
        <w:keepNext/>
        <w:rPr>
          <w:szCs w:val="24"/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</w:r>
      <w:r w:rsidRPr="00A72A96">
        <w:rPr>
          <w:szCs w:val="24"/>
          <w:lang w:val="ru-RU"/>
        </w:rPr>
        <w:t>Разработка соответствующих Рекомендаций, Отчетов, руководящих указаний и т. д., касающихся:</w:t>
      </w:r>
    </w:p>
    <w:p w14:paraId="55D4A0FA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предоставления руководств и структурированных методов для городов в целях содействия установлению приоритетов по инициативам, а также для оценки уровня развития "умных" и устойчивых городов;</w:t>
      </w:r>
    </w:p>
    <w:p w14:paraId="5930789A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lastRenderedPageBreak/>
        <w:t>•</w:t>
      </w:r>
      <w:r w:rsidRPr="00A72A96">
        <w:rPr>
          <w:lang w:val="ru-RU"/>
        </w:rPr>
        <w:tab/>
        <w:t>разработки методик оценки достижения ЦУР городами с учетом общих принципов и критериев оценки воздействия ИКТ;</w:t>
      </w:r>
    </w:p>
    <w:p w14:paraId="338F875C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определения методов сбора и вычисления надежных данных для использования в модели оценки;</w:t>
      </w:r>
    </w:p>
    <w:p w14:paraId="24489EFA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разработки методов и структур для измерения и оценки показателей деятельности города по конкретным направлениям и электронных/интеллектуальных услуг с учетом определенных отраслевых показателей;</w:t>
      </w:r>
    </w:p>
    <w:p w14:paraId="1107AC66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разработки методов и структур для оценки устойчивости "умного" города к внешним воздействиям;</w:t>
      </w:r>
    </w:p>
    <w:p w14:paraId="6E6D74C8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подготовки отчета по глобальному индексу "умных" устойчивых городов.</w:t>
      </w:r>
    </w:p>
    <w:p w14:paraId="7826118B" w14:textId="77777777" w:rsidR="002A4892" w:rsidRPr="00A72A96" w:rsidRDefault="002A4892" w:rsidP="002A4892">
      <w:pPr>
        <w:pStyle w:val="enumlev2"/>
        <w:ind w:left="1701"/>
        <w:rPr>
          <w:lang w:val="ru-RU"/>
        </w:rPr>
      </w:pPr>
      <w:r w:rsidRPr="00A72A96">
        <w:rPr>
          <w:lang w:val="ru-RU"/>
        </w:rPr>
        <w:t>•</w:t>
      </w:r>
      <w:r w:rsidRPr="00A72A96">
        <w:rPr>
          <w:lang w:val="ru-RU"/>
        </w:rPr>
        <w:tab/>
        <w:t>подготовки отчета по показателям деятельности города, чтобы оказать помощь городам в достижении ЦУР.</w:t>
      </w:r>
    </w:p>
    <w:p w14:paraId="677BE91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учреждениями ООН, консорциумами и форумами.</w:t>
      </w:r>
    </w:p>
    <w:p w14:paraId="17AB2C32" w14:textId="0A23D0F7" w:rsidR="002A4892" w:rsidRPr="00A72A96" w:rsidRDefault="002A4892" w:rsidP="002A4892">
      <w:pPr>
        <w:rPr>
          <w:rFonts w:eastAsia="SimSun"/>
          <w:b/>
          <w:bCs/>
          <w:u w:val="single"/>
          <w:bdr w:val="none" w:sz="0" w:space="0" w:color="auto" w:frame="1"/>
          <w:shd w:val="clear" w:color="auto" w:fill="FFFFFF"/>
          <w:lang w:val="ru-RU"/>
        </w:rPr>
      </w:pPr>
      <w:r w:rsidRPr="00A72A96">
        <w:rPr>
          <w:lang w:val="ru-RU"/>
        </w:rPr>
        <w:t>Информация о текущем состоянии работы по этому Вопросу содержится в программе работы ИК20 по адресу:</w:t>
      </w:r>
      <w:r w:rsidRPr="00A72A96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6" w:history="1">
        <w:r w:rsidR="009D5B83" w:rsidRPr="00DA7F18">
          <w:rPr>
            <w:rStyle w:val="Hyperlink"/>
          </w:rPr>
          <w:t>https</w:t>
        </w:r>
        <w:r w:rsidR="009D5B83" w:rsidRPr="00DA7F18">
          <w:rPr>
            <w:rStyle w:val="Hyperlink"/>
            <w:lang w:val="ru-RU"/>
          </w:rPr>
          <w:t>://</w:t>
        </w:r>
        <w:r w:rsidR="009D5B83" w:rsidRPr="00DA7F18">
          <w:rPr>
            <w:rStyle w:val="Hyperlink"/>
          </w:rPr>
          <w:t>www</w:t>
        </w:r>
        <w:r w:rsidR="009D5B83" w:rsidRPr="00DA7F18">
          <w:rPr>
            <w:rStyle w:val="Hyperlink"/>
            <w:lang w:val="ru-RU"/>
          </w:rPr>
          <w:t>.</w:t>
        </w:r>
        <w:r w:rsidR="009D5B83" w:rsidRPr="00DA7F18">
          <w:rPr>
            <w:rStyle w:val="Hyperlink"/>
          </w:rPr>
          <w:t>itu</w:t>
        </w:r>
        <w:r w:rsidR="009D5B83" w:rsidRPr="00DA7F18">
          <w:rPr>
            <w:rStyle w:val="Hyperlink"/>
            <w:lang w:val="ru-RU"/>
          </w:rPr>
          <w:t>.</w:t>
        </w:r>
        <w:r w:rsidR="009D5B83" w:rsidRPr="00DA7F18">
          <w:rPr>
            <w:rStyle w:val="Hyperlink"/>
          </w:rPr>
          <w:t>int</w:t>
        </w:r>
        <w:r w:rsidR="009D5B83" w:rsidRPr="00DA7F18">
          <w:rPr>
            <w:rStyle w:val="Hyperlink"/>
            <w:lang w:val="ru-RU"/>
          </w:rPr>
          <w:t>/</w:t>
        </w:r>
        <w:r w:rsidR="009D5B83" w:rsidRPr="00DA7F18">
          <w:rPr>
            <w:rStyle w:val="Hyperlink"/>
          </w:rPr>
          <w:t>ITU</w:t>
        </w:r>
        <w:r w:rsidR="009D5B83" w:rsidRPr="00DA7F18">
          <w:rPr>
            <w:rStyle w:val="Hyperlink"/>
            <w:lang w:val="ru-RU"/>
          </w:rPr>
          <w:t>-</w:t>
        </w:r>
        <w:r w:rsidR="009D5B83" w:rsidRPr="00DA7F18">
          <w:rPr>
            <w:rStyle w:val="Hyperlink"/>
          </w:rPr>
          <w:t>T</w:t>
        </w:r>
        <w:r w:rsidR="009D5B83" w:rsidRPr="00DA7F18">
          <w:rPr>
            <w:rStyle w:val="Hyperlink"/>
            <w:lang w:val="ru-RU"/>
          </w:rPr>
          <w:t>/</w:t>
        </w:r>
        <w:r w:rsidR="009D5B83" w:rsidRPr="00DA7F18">
          <w:rPr>
            <w:rStyle w:val="Hyperlink"/>
          </w:rPr>
          <w:t>workprog</w:t>
        </w:r>
        <w:r w:rsidR="009D5B83" w:rsidRPr="00DA7F18">
          <w:rPr>
            <w:rStyle w:val="Hyperlink"/>
            <w:lang w:val="ru-RU"/>
          </w:rPr>
          <w:t>/</w:t>
        </w:r>
        <w:r w:rsidR="009D5B83" w:rsidRPr="00DA7F18">
          <w:rPr>
            <w:rStyle w:val="Hyperlink"/>
          </w:rPr>
          <w:t>wp</w:t>
        </w:r>
        <w:r w:rsidR="009D5B83" w:rsidRPr="00DA7F18">
          <w:rPr>
            <w:rStyle w:val="Hyperlink"/>
            <w:lang w:val="ru-RU"/>
          </w:rPr>
          <w:t>_</w:t>
        </w:r>
        <w:r w:rsidR="009D5B83" w:rsidRPr="00DA7F18">
          <w:rPr>
            <w:rStyle w:val="Hyperlink"/>
          </w:rPr>
          <w:t>search</w:t>
        </w:r>
        <w:r w:rsidR="009D5B83" w:rsidRPr="00DA7F18">
          <w:rPr>
            <w:rStyle w:val="Hyperlink"/>
            <w:lang w:val="ru-RU"/>
          </w:rPr>
          <w:t>.</w:t>
        </w:r>
        <w:r w:rsidR="009D5B83" w:rsidRPr="00DA7F18">
          <w:rPr>
            <w:rStyle w:val="Hyperlink"/>
          </w:rPr>
          <w:t>aspx</w:t>
        </w:r>
        <w:r w:rsidR="009D5B83" w:rsidRPr="00DA7F18">
          <w:rPr>
            <w:rStyle w:val="Hyperlink"/>
            <w:lang w:val="ru-RU"/>
          </w:rPr>
          <w:t>?</w:t>
        </w:r>
        <w:r w:rsidR="009D5B83" w:rsidRPr="00DA7F18">
          <w:rPr>
            <w:rStyle w:val="Hyperlink"/>
          </w:rPr>
          <w:t>q</w:t>
        </w:r>
        <w:r w:rsidR="009D5B83" w:rsidRPr="00DA7F18">
          <w:rPr>
            <w:rStyle w:val="Hyperlink"/>
            <w:lang w:val="ru-RU"/>
          </w:rPr>
          <w:t>=7/20</w:t>
        </w:r>
      </w:hyperlink>
      <w:r w:rsidRPr="00A72A96">
        <w:rPr>
          <w:lang w:val="ru-RU"/>
        </w:rPr>
        <w:t>.</w:t>
      </w:r>
    </w:p>
    <w:p w14:paraId="1CCB3D27" w14:textId="77777777" w:rsidR="002A4892" w:rsidRPr="00A72A96" w:rsidRDefault="002A4892" w:rsidP="002A4892">
      <w:pPr>
        <w:pStyle w:val="Heading3"/>
        <w:rPr>
          <w:lang w:val="ru-RU"/>
        </w:rPr>
      </w:pPr>
      <w:bookmarkStart w:id="47" w:name="_Toc62476529"/>
      <w:r w:rsidRPr="00A72A96">
        <w:rPr>
          <w:lang w:val="ru-RU"/>
        </w:rPr>
        <w:t>G.4</w:t>
      </w:r>
      <w:r w:rsidRPr="00A72A96">
        <w:rPr>
          <w:lang w:val="ru-RU"/>
        </w:rPr>
        <w:tab/>
        <w:t>Относящиеся к Вопросу</w:t>
      </w:r>
      <w:bookmarkEnd w:id="47"/>
    </w:p>
    <w:p w14:paraId="3BF5C37B" w14:textId="36F7F15E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lang w:val="ru-RU"/>
        </w:rPr>
        <w:t>Направления деятельности ВВУИО</w:t>
      </w:r>
    </w:p>
    <w:p w14:paraId="5E59160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C2, C3, C6, C7, C8, C10, C11, C14</w:t>
      </w:r>
    </w:p>
    <w:p w14:paraId="1AAE19C7" w14:textId="7431F411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241FB2F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3, 6, 7, 9, 11 и 13</w:t>
      </w:r>
    </w:p>
    <w:p w14:paraId="6F21BF77" w14:textId="3B6D2E21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Рекомендации</w:t>
      </w:r>
    </w:p>
    <w:p w14:paraId="7CBB1D3B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соответствующие Рекомендации и добавления серии Y.4000</w:t>
      </w:r>
    </w:p>
    <w:p w14:paraId="315D5AF1" w14:textId="668F8EDD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Вопросы</w:t>
      </w:r>
    </w:p>
    <w:p w14:paraId="6576A8C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Все Вопросы ИК20 МСЭ-T</w:t>
      </w:r>
    </w:p>
    <w:p w14:paraId="1436340A" w14:textId="2C689D30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Исследовательские комиссии</w:t>
      </w:r>
    </w:p>
    <w:p w14:paraId="7E77114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−</w:t>
      </w:r>
      <w:r w:rsidRPr="00A72A96">
        <w:rPr>
          <w:lang w:val="ru-RU"/>
        </w:rPr>
        <w:tab/>
        <w:t>Соответствующие исследовательские комиссии МСЭ-T, МСЭ-D и МСЭ-R</w:t>
      </w:r>
    </w:p>
    <w:p w14:paraId="38DE28EF" w14:textId="4462F94D" w:rsidR="002A4892" w:rsidRPr="00A72A96" w:rsidRDefault="002A4892" w:rsidP="002A4892">
      <w:pPr>
        <w:pStyle w:val="Headingb"/>
        <w:rPr>
          <w:b w:val="0"/>
          <w:bCs/>
          <w:lang w:val="ru-RU"/>
        </w:rPr>
      </w:pPr>
      <w:r w:rsidRPr="00A72A96">
        <w:rPr>
          <w:lang w:val="ru-RU"/>
        </w:rPr>
        <w:t>Другие органы</w:t>
      </w:r>
    </w:p>
    <w:p w14:paraId="3DD51A6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IETF</w:t>
      </w:r>
    </w:p>
    <w:p w14:paraId="33621F55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Открытый альянс подвижной связи (OMA)</w:t>
      </w:r>
    </w:p>
    <w:p w14:paraId="5658D1C6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Открытый геопространственный консорциум (OGC)</w:t>
      </w:r>
    </w:p>
    <w:p w14:paraId="2874873A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IEEE</w:t>
      </w:r>
    </w:p>
    <w:p w14:paraId="19747DE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ATIS </w:t>
      </w:r>
    </w:p>
    <w:p w14:paraId="251006B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ТК Smart M2M ЕТСИ</w:t>
      </w:r>
    </w:p>
    <w:p w14:paraId="72DDE8CD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TC10 CCSA </w:t>
      </w:r>
    </w:p>
    <w:p w14:paraId="4638F044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oneM2M</w:t>
      </w:r>
    </w:p>
    <w:p w14:paraId="11663AD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ПК41 ОТК1 ИСО/МЭК, РГ11 ОТК1 ИСО/МЭК </w:t>
      </w:r>
    </w:p>
    <w:p w14:paraId="19EC37A7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Объединенная целевая группа по "умным" городам МЭК/ИСО/МСЭ</w:t>
      </w:r>
    </w:p>
    <w:p w14:paraId="161FCA93" w14:textId="77777777" w:rsidR="002A4892" w:rsidRPr="00A271F8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Ассоциация GSM</w:t>
      </w:r>
    </w:p>
    <w:p w14:paraId="5CAB392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3GPP/3GPP2</w:t>
      </w:r>
    </w:p>
    <w:p w14:paraId="2FBB64A8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W3C</w:t>
      </w:r>
    </w:p>
    <w:p w14:paraId="43114750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lastRenderedPageBreak/>
        <w:t>–</w:t>
      </w:r>
      <w:r w:rsidRPr="00A72A96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08E9B07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Группа управления объектами (OMG)</w:t>
      </w:r>
    </w:p>
    <w:p w14:paraId="08229381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Промышленный консорциум интернета (IIC)</w:t>
      </w:r>
    </w:p>
    <w:p w14:paraId="31817509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 xml:space="preserve">Альянс промышленного интернета (AII) </w:t>
      </w:r>
    </w:p>
    <w:p w14:paraId="4E73A473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Альянс для инноваций в IoT (AIOTI)</w:t>
      </w:r>
    </w:p>
    <w:p w14:paraId="4578A2DF" w14:textId="77777777" w:rsidR="002A4892" w:rsidRPr="00A72A96" w:rsidRDefault="002A4892" w:rsidP="002A4892">
      <w:pPr>
        <w:pStyle w:val="enumlev1"/>
        <w:rPr>
          <w:lang w:val="ru-RU"/>
        </w:rPr>
      </w:pPr>
      <w:r w:rsidRPr="00A72A96">
        <w:rPr>
          <w:lang w:val="ru-RU"/>
        </w:rPr>
        <w:t>–</w:t>
      </w:r>
      <w:r w:rsidRPr="00A72A96">
        <w:rPr>
          <w:lang w:val="ru-RU"/>
        </w:rPr>
        <w:tab/>
        <w:t>Фонд "Открытые соединения" (OCF)</w:t>
      </w:r>
    </w:p>
    <w:p w14:paraId="2687C447" w14:textId="213271E5" w:rsidR="006135E1" w:rsidRPr="00A72A96" w:rsidRDefault="006135E1" w:rsidP="00AF0792">
      <w:pPr>
        <w:spacing w:before="720"/>
        <w:jc w:val="center"/>
        <w:rPr>
          <w:lang w:val="ru-RU"/>
        </w:rPr>
      </w:pPr>
      <w:r w:rsidRPr="00A72A96">
        <w:rPr>
          <w:lang w:val="ru-RU"/>
        </w:rPr>
        <w:t>______________</w:t>
      </w:r>
      <w:bookmarkStart w:id="48" w:name="_GoBack"/>
      <w:bookmarkEnd w:id="3"/>
      <w:bookmarkEnd w:id="4"/>
      <w:bookmarkEnd w:id="5"/>
      <w:bookmarkEnd w:id="9"/>
      <w:bookmarkEnd w:id="10"/>
      <w:bookmarkEnd w:id="48"/>
    </w:p>
    <w:sectPr w:rsidR="006135E1" w:rsidRPr="00A72A96" w:rsidSect="00677FE3">
      <w:headerReference w:type="even" r:id="rId17"/>
      <w:headerReference w:type="defaul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8871" w14:textId="77777777" w:rsidR="00C120B4" w:rsidRDefault="00C120B4" w:rsidP="00F260AA">
      <w:pPr>
        <w:spacing w:before="0"/>
      </w:pPr>
      <w:r>
        <w:separator/>
      </w:r>
    </w:p>
  </w:endnote>
  <w:endnote w:type="continuationSeparator" w:id="0">
    <w:p w14:paraId="4B6207EB" w14:textId="77777777" w:rsidR="00C120B4" w:rsidRDefault="00C120B4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87E95" w14:textId="77777777" w:rsidR="00C120B4" w:rsidRDefault="00C120B4" w:rsidP="00F260AA">
      <w:pPr>
        <w:spacing w:before="0"/>
      </w:pPr>
      <w:r>
        <w:separator/>
      </w:r>
    </w:p>
  </w:footnote>
  <w:footnote w:type="continuationSeparator" w:id="0">
    <w:p w14:paraId="2C831436" w14:textId="77777777" w:rsidR="00C120B4" w:rsidRDefault="00C120B4" w:rsidP="00F260AA">
      <w:pPr>
        <w:spacing w:before="0"/>
      </w:pPr>
      <w:r>
        <w:continuationSeparator/>
      </w:r>
    </w:p>
  </w:footnote>
  <w:footnote w:id="1">
    <w:p w14:paraId="10DEC984" w14:textId="5775ED43" w:rsidR="00C120B4" w:rsidRPr="00C65C22" w:rsidRDefault="00C120B4">
      <w:pPr>
        <w:pStyle w:val="FootnoteText"/>
        <w:rPr>
          <w:lang w:val="ru-RU"/>
        </w:rPr>
      </w:pPr>
      <w:r w:rsidRPr="00C65C22">
        <w:rPr>
          <w:rStyle w:val="FootnoteReference"/>
          <w:lang w:val="ru-RU"/>
        </w:rPr>
        <w:t>1</w:t>
      </w:r>
      <w:r w:rsidRPr="00C65C22">
        <w:rPr>
          <w:lang w:val="ru-RU"/>
        </w:rPr>
        <w:tab/>
        <w:t>Соответствует Резолюции 2 (</w:t>
      </w:r>
      <w:r>
        <w:rPr>
          <w:lang w:val="ru-RU"/>
        </w:rPr>
        <w:t xml:space="preserve">Пересм. </w:t>
      </w:r>
      <w:r w:rsidRPr="00C65C22">
        <w:rPr>
          <w:lang w:val="ru-RU"/>
        </w:rPr>
        <w:t>Хаммамет, 2016 г.)</w:t>
      </w:r>
      <w:r w:rsidRPr="00642CED">
        <w:rPr>
          <w:lang w:val="ru-RU"/>
        </w:rPr>
        <w:t xml:space="preserve"> </w:t>
      </w:r>
      <w:r w:rsidRPr="00C65C22">
        <w:rPr>
          <w:lang w:val="ru-RU"/>
        </w:rPr>
        <w:t>ВАСЭ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C120B4" w:rsidRPr="00773C6D" w:rsidRDefault="00C120B4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C120B4" w:rsidRPr="00B419B7" w:rsidRDefault="00C120B4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8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007626D2" w:rsidR="00C120B4" w:rsidRPr="00255268" w:rsidRDefault="00C120B4" w:rsidP="00677FE3">
        <w:pPr>
          <w:pStyle w:val="Header"/>
        </w:pPr>
        <w:r w:rsidRPr="00B419B7">
          <w:t xml:space="preserve">TSAG – R </w:t>
        </w:r>
        <w:r>
          <w:t>2</w:t>
        </w:r>
        <w:r>
          <w:rPr>
            <w:lang w:val="ru-RU"/>
          </w:rPr>
          <w:t>2</w:t>
        </w:r>
        <w:r>
          <w:t xml:space="preserve"> –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980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2E5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2D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E85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6A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8D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B3FEB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373F"/>
    <w:rsid w:val="00174E18"/>
    <w:rsid w:val="001772A3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54D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10C19"/>
    <w:rsid w:val="00225D49"/>
    <w:rsid w:val="00226A74"/>
    <w:rsid w:val="00227235"/>
    <w:rsid w:val="002310AA"/>
    <w:rsid w:val="0023137A"/>
    <w:rsid w:val="002352E1"/>
    <w:rsid w:val="00236FAF"/>
    <w:rsid w:val="00254C08"/>
    <w:rsid w:val="0026120F"/>
    <w:rsid w:val="00263CE5"/>
    <w:rsid w:val="0027348A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4892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E35D1"/>
    <w:rsid w:val="002F618A"/>
    <w:rsid w:val="002F6476"/>
    <w:rsid w:val="003009A0"/>
    <w:rsid w:val="00300A27"/>
    <w:rsid w:val="00314031"/>
    <w:rsid w:val="003160EF"/>
    <w:rsid w:val="00316240"/>
    <w:rsid w:val="00316B54"/>
    <w:rsid w:val="00317F7E"/>
    <w:rsid w:val="003255F9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66A85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EAC"/>
    <w:rsid w:val="003C6D7E"/>
    <w:rsid w:val="003D0189"/>
    <w:rsid w:val="003D386B"/>
    <w:rsid w:val="003D456C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38A2"/>
    <w:rsid w:val="00481EA5"/>
    <w:rsid w:val="0048775B"/>
    <w:rsid w:val="00493B89"/>
    <w:rsid w:val="004A456F"/>
    <w:rsid w:val="004B1961"/>
    <w:rsid w:val="004B6A72"/>
    <w:rsid w:val="004B77F3"/>
    <w:rsid w:val="004C1407"/>
    <w:rsid w:val="004C17A8"/>
    <w:rsid w:val="004D0B06"/>
    <w:rsid w:val="004D1E04"/>
    <w:rsid w:val="004D62BC"/>
    <w:rsid w:val="004E17B6"/>
    <w:rsid w:val="004E1A43"/>
    <w:rsid w:val="004E2862"/>
    <w:rsid w:val="004E4721"/>
    <w:rsid w:val="004F1FE5"/>
    <w:rsid w:val="004F59B6"/>
    <w:rsid w:val="00500D6B"/>
    <w:rsid w:val="00500D7E"/>
    <w:rsid w:val="0050183D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36C37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2A59"/>
    <w:rsid w:val="005D679E"/>
    <w:rsid w:val="005E1010"/>
    <w:rsid w:val="005E1688"/>
    <w:rsid w:val="005E2C75"/>
    <w:rsid w:val="005E39C2"/>
    <w:rsid w:val="005E45AC"/>
    <w:rsid w:val="005E694E"/>
    <w:rsid w:val="005E7406"/>
    <w:rsid w:val="005F1B36"/>
    <w:rsid w:val="005F238B"/>
    <w:rsid w:val="005F3D32"/>
    <w:rsid w:val="005F50A7"/>
    <w:rsid w:val="005F6A68"/>
    <w:rsid w:val="005F752C"/>
    <w:rsid w:val="006019EB"/>
    <w:rsid w:val="00602358"/>
    <w:rsid w:val="006025E6"/>
    <w:rsid w:val="00607C89"/>
    <w:rsid w:val="006135E1"/>
    <w:rsid w:val="00615429"/>
    <w:rsid w:val="00621D17"/>
    <w:rsid w:val="0063128F"/>
    <w:rsid w:val="0063237C"/>
    <w:rsid w:val="0064184B"/>
    <w:rsid w:val="00642CED"/>
    <w:rsid w:val="006455DA"/>
    <w:rsid w:val="00646B2F"/>
    <w:rsid w:val="00651455"/>
    <w:rsid w:val="0065280A"/>
    <w:rsid w:val="0065375D"/>
    <w:rsid w:val="00655630"/>
    <w:rsid w:val="006566FC"/>
    <w:rsid w:val="00660680"/>
    <w:rsid w:val="00663DE5"/>
    <w:rsid w:val="00667539"/>
    <w:rsid w:val="00672757"/>
    <w:rsid w:val="0067684F"/>
    <w:rsid w:val="00677FE3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0866"/>
    <w:rsid w:val="006C5F88"/>
    <w:rsid w:val="006D25B1"/>
    <w:rsid w:val="006D2E9B"/>
    <w:rsid w:val="006D315B"/>
    <w:rsid w:val="006D43BF"/>
    <w:rsid w:val="006D7743"/>
    <w:rsid w:val="006E56A5"/>
    <w:rsid w:val="006F04B9"/>
    <w:rsid w:val="006F173B"/>
    <w:rsid w:val="006F7179"/>
    <w:rsid w:val="006F799C"/>
    <w:rsid w:val="00700E83"/>
    <w:rsid w:val="0070100E"/>
    <w:rsid w:val="00701FAE"/>
    <w:rsid w:val="00703FA7"/>
    <w:rsid w:val="007055AE"/>
    <w:rsid w:val="00707B25"/>
    <w:rsid w:val="00714F1F"/>
    <w:rsid w:val="00715A40"/>
    <w:rsid w:val="007245E5"/>
    <w:rsid w:val="00731474"/>
    <w:rsid w:val="007318E8"/>
    <w:rsid w:val="00733467"/>
    <w:rsid w:val="0074476F"/>
    <w:rsid w:val="00744EEE"/>
    <w:rsid w:val="00747831"/>
    <w:rsid w:val="0075095A"/>
    <w:rsid w:val="0076019E"/>
    <w:rsid w:val="007612D4"/>
    <w:rsid w:val="00761EB1"/>
    <w:rsid w:val="007639D0"/>
    <w:rsid w:val="0077341B"/>
    <w:rsid w:val="00773C6D"/>
    <w:rsid w:val="00782DA1"/>
    <w:rsid w:val="00783C75"/>
    <w:rsid w:val="00784B9B"/>
    <w:rsid w:val="007879E5"/>
    <w:rsid w:val="00793122"/>
    <w:rsid w:val="007A0776"/>
    <w:rsid w:val="007A103B"/>
    <w:rsid w:val="007A17E3"/>
    <w:rsid w:val="007A43C5"/>
    <w:rsid w:val="007C6A72"/>
    <w:rsid w:val="007C7D0D"/>
    <w:rsid w:val="007D01D9"/>
    <w:rsid w:val="007D0B59"/>
    <w:rsid w:val="007D4B19"/>
    <w:rsid w:val="007E049D"/>
    <w:rsid w:val="007E4EE6"/>
    <w:rsid w:val="007E520D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26026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67CC"/>
    <w:rsid w:val="008A262A"/>
    <w:rsid w:val="008A2E45"/>
    <w:rsid w:val="008A4AE9"/>
    <w:rsid w:val="008B1C28"/>
    <w:rsid w:val="008B3FA6"/>
    <w:rsid w:val="008B67C4"/>
    <w:rsid w:val="008C09CD"/>
    <w:rsid w:val="008C6EBD"/>
    <w:rsid w:val="008D1B1B"/>
    <w:rsid w:val="008D40B2"/>
    <w:rsid w:val="008E0A1D"/>
    <w:rsid w:val="008E1B3C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0EA"/>
    <w:rsid w:val="00910B8D"/>
    <w:rsid w:val="009229EB"/>
    <w:rsid w:val="009248A9"/>
    <w:rsid w:val="00926FE2"/>
    <w:rsid w:val="0092739B"/>
    <w:rsid w:val="00930CD5"/>
    <w:rsid w:val="00944E38"/>
    <w:rsid w:val="009470F9"/>
    <w:rsid w:val="00951FAB"/>
    <w:rsid w:val="009553D6"/>
    <w:rsid w:val="00956BC3"/>
    <w:rsid w:val="0096105D"/>
    <w:rsid w:val="00967260"/>
    <w:rsid w:val="0097035A"/>
    <w:rsid w:val="0098254F"/>
    <w:rsid w:val="00987978"/>
    <w:rsid w:val="00994BD6"/>
    <w:rsid w:val="00996AC3"/>
    <w:rsid w:val="009973C1"/>
    <w:rsid w:val="009B587D"/>
    <w:rsid w:val="009B6F5D"/>
    <w:rsid w:val="009B784C"/>
    <w:rsid w:val="009C3389"/>
    <w:rsid w:val="009C51C7"/>
    <w:rsid w:val="009C6CC8"/>
    <w:rsid w:val="009C7911"/>
    <w:rsid w:val="009D0561"/>
    <w:rsid w:val="009D2B83"/>
    <w:rsid w:val="009D5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271F8"/>
    <w:rsid w:val="00A30527"/>
    <w:rsid w:val="00A341D0"/>
    <w:rsid w:val="00A43F13"/>
    <w:rsid w:val="00A441BC"/>
    <w:rsid w:val="00A4605F"/>
    <w:rsid w:val="00A47A21"/>
    <w:rsid w:val="00A52104"/>
    <w:rsid w:val="00A55D33"/>
    <w:rsid w:val="00A571BA"/>
    <w:rsid w:val="00A60ABC"/>
    <w:rsid w:val="00A639E8"/>
    <w:rsid w:val="00A65CB6"/>
    <w:rsid w:val="00A70014"/>
    <w:rsid w:val="00A7232B"/>
    <w:rsid w:val="00A724AF"/>
    <w:rsid w:val="00A72A96"/>
    <w:rsid w:val="00A80B1B"/>
    <w:rsid w:val="00A85514"/>
    <w:rsid w:val="00A91A9F"/>
    <w:rsid w:val="00A91F35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0792"/>
    <w:rsid w:val="00AF2CB6"/>
    <w:rsid w:val="00AF3017"/>
    <w:rsid w:val="00AF4973"/>
    <w:rsid w:val="00B036F5"/>
    <w:rsid w:val="00B04101"/>
    <w:rsid w:val="00B066B5"/>
    <w:rsid w:val="00B20991"/>
    <w:rsid w:val="00B215D4"/>
    <w:rsid w:val="00B249E4"/>
    <w:rsid w:val="00B24A05"/>
    <w:rsid w:val="00B25568"/>
    <w:rsid w:val="00B40168"/>
    <w:rsid w:val="00B4295A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5DA2"/>
    <w:rsid w:val="00B9660C"/>
    <w:rsid w:val="00BA0268"/>
    <w:rsid w:val="00BA063E"/>
    <w:rsid w:val="00BA10F1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20B4"/>
    <w:rsid w:val="00C139C4"/>
    <w:rsid w:val="00C144C4"/>
    <w:rsid w:val="00C1600D"/>
    <w:rsid w:val="00C244D3"/>
    <w:rsid w:val="00C35DA7"/>
    <w:rsid w:val="00C41CCC"/>
    <w:rsid w:val="00C4233E"/>
    <w:rsid w:val="00C4284B"/>
    <w:rsid w:val="00C60F0F"/>
    <w:rsid w:val="00C64854"/>
    <w:rsid w:val="00C65C22"/>
    <w:rsid w:val="00C70108"/>
    <w:rsid w:val="00C72239"/>
    <w:rsid w:val="00C811AE"/>
    <w:rsid w:val="00C81607"/>
    <w:rsid w:val="00C86921"/>
    <w:rsid w:val="00C90E6E"/>
    <w:rsid w:val="00C93E06"/>
    <w:rsid w:val="00C93ED8"/>
    <w:rsid w:val="00C95347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D015B4"/>
    <w:rsid w:val="00D02B24"/>
    <w:rsid w:val="00D07D1B"/>
    <w:rsid w:val="00D163B2"/>
    <w:rsid w:val="00D167DB"/>
    <w:rsid w:val="00D212AD"/>
    <w:rsid w:val="00D32DF1"/>
    <w:rsid w:val="00D3325B"/>
    <w:rsid w:val="00D347E2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724F8"/>
    <w:rsid w:val="00D75F13"/>
    <w:rsid w:val="00D874D8"/>
    <w:rsid w:val="00D930E9"/>
    <w:rsid w:val="00D95BBC"/>
    <w:rsid w:val="00DA1189"/>
    <w:rsid w:val="00DA173E"/>
    <w:rsid w:val="00DA3559"/>
    <w:rsid w:val="00DA4A57"/>
    <w:rsid w:val="00DA4BCA"/>
    <w:rsid w:val="00DA7D36"/>
    <w:rsid w:val="00DC0C6E"/>
    <w:rsid w:val="00DC0D9D"/>
    <w:rsid w:val="00DC26CB"/>
    <w:rsid w:val="00DC47F1"/>
    <w:rsid w:val="00DC4CCD"/>
    <w:rsid w:val="00DC50BA"/>
    <w:rsid w:val="00DC5ACC"/>
    <w:rsid w:val="00DC6A46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3475"/>
    <w:rsid w:val="00DF4D35"/>
    <w:rsid w:val="00DF70A2"/>
    <w:rsid w:val="00E0372D"/>
    <w:rsid w:val="00E03D3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363C"/>
    <w:rsid w:val="00E64334"/>
    <w:rsid w:val="00E66506"/>
    <w:rsid w:val="00E669C0"/>
    <w:rsid w:val="00E75AAE"/>
    <w:rsid w:val="00E84C6A"/>
    <w:rsid w:val="00E86A04"/>
    <w:rsid w:val="00E86DF8"/>
    <w:rsid w:val="00E921DC"/>
    <w:rsid w:val="00EA24D7"/>
    <w:rsid w:val="00EA6860"/>
    <w:rsid w:val="00EB35B8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1D8F"/>
    <w:rsid w:val="00F0496D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356F0"/>
    <w:rsid w:val="00F41F62"/>
    <w:rsid w:val="00F430CE"/>
    <w:rsid w:val="00F45C50"/>
    <w:rsid w:val="00F520FE"/>
    <w:rsid w:val="00F52F10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0DA1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E39C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E39C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77FE3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77FE3"/>
    <w:rPr>
      <w:rFonts w:ascii="Times New Roman Bold" w:eastAsia="MS Mincho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qFormat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paragraph" w:customStyle="1" w:styleId="Questionhistory">
    <w:name w:val="Question_history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 w:line="259" w:lineRule="auto"/>
    </w:pPr>
    <w:rPr>
      <w:rFonts w:eastAsia="Times New Roman"/>
      <w:sz w:val="24"/>
      <w:szCs w:val="24"/>
      <w:lang w:eastAsia="ja-JP"/>
    </w:rPr>
  </w:style>
  <w:style w:type="paragraph" w:customStyle="1" w:styleId="Part1">
    <w:name w:val="Part_1"/>
    <w:basedOn w:val="Normal"/>
    <w:next w:val="Section1"/>
    <w:qFormat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6135E1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paragraph" w:customStyle="1" w:styleId="DocNumber0">
    <w:name w:val="DocNumber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bCs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135E1"/>
    <w:pPr>
      <w:spacing w:after="0" w:line="240" w:lineRule="auto"/>
    </w:pPr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6135E1"/>
    <w:rPr>
      <w:rFonts w:ascii="Calibri" w:hAnsi="Calibr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2A489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2A48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workprog/wp_search.aspx?q=4/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q=3/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q=7/2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q=2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q=6/20" TargetMode="External"/><Relationship Id="rId10" Type="http://schemas.openxmlformats.org/officeDocument/2006/relationships/hyperlink" Target="https://www.itu.int/ITU-T/workprog/wp_search.aspx?q=1/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ITU-T/workprog/wp_search.aspx?q=5/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1081D8AF6148F195E9389995F5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CD3C-E5F3-4925-9683-862FAC95C032}"/>
      </w:docPartPr>
      <w:docPartBody>
        <w:p w:rsidR="00502E3C" w:rsidRDefault="00502E3C" w:rsidP="00502E3C">
          <w:pPr>
            <w:pStyle w:val="7E1081D8AF6148F195E9389995F5B2F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1647A3"/>
    <w:rsid w:val="00192F06"/>
    <w:rsid w:val="00286D9C"/>
    <w:rsid w:val="00377435"/>
    <w:rsid w:val="00484D8C"/>
    <w:rsid w:val="00502E3C"/>
    <w:rsid w:val="006A48DD"/>
    <w:rsid w:val="006B20CA"/>
    <w:rsid w:val="007E12EE"/>
    <w:rsid w:val="007E20FF"/>
    <w:rsid w:val="00BB3483"/>
    <w:rsid w:val="00BF282B"/>
    <w:rsid w:val="00C0680E"/>
    <w:rsid w:val="00D00CDD"/>
    <w:rsid w:val="00D932F1"/>
    <w:rsid w:val="00DA3FDE"/>
    <w:rsid w:val="00DE4374"/>
    <w:rsid w:val="00DF7A51"/>
    <w:rsid w:val="00E579CF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2E3C"/>
    <w:rPr>
      <w:rFonts w:ascii="Times New Roman" w:hAnsi="Times New Roman"/>
      <w:color w:val="808080"/>
    </w:rPr>
  </w:style>
  <w:style w:type="paragraph" w:customStyle="1" w:styleId="9DA78B4F288849E0965F58E9D6B7DF54">
    <w:name w:val="9DA78B4F288849E0965F58E9D6B7DF54"/>
    <w:rsid w:val="00C0680E"/>
  </w:style>
  <w:style w:type="paragraph" w:customStyle="1" w:styleId="7E1081D8AF6148F195E9389995F5B2F0">
    <w:name w:val="7E1081D8AF6148F195E9389995F5B2F0"/>
    <w:rsid w:val="00502E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FB97-D065-4950-8E67-8736B714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24</Pages>
  <Words>6017</Words>
  <Characters>41540</Characters>
  <Application>Microsoft Office Word</Application>
  <DocSecurity>0</DocSecurity>
  <Lines>960</Lines>
  <Paragraphs>520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>TSAG – R 22 – R  For: Виртуальное собрание, 11−18 января 2021 года_x000d_Document date: _x000d_Saved by ITU51014379 at 12:43:48 on 01.02.2021</dc:description>
  <cp:lastModifiedBy>TSB</cp:lastModifiedBy>
  <cp:revision>29</cp:revision>
  <cp:lastPrinted>2014-05-01T10:07:00Z</cp:lastPrinted>
  <dcterms:created xsi:type="dcterms:W3CDTF">2021-01-25T10:25:00Z</dcterms:created>
  <dcterms:modified xsi:type="dcterms:W3CDTF">2021-02-01T11:43:00Z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 – R 22 – R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Виртуальное собрание, 11−18 января 2021 года</vt:lpwstr>
  </property>
  <property fmtid="{D5CDD505-2E9C-101B-9397-08002B2CF9AE}" pid="7" name="Docauthor">
    <vt:lpwstr/>
  </property>
</Properties>
</file>