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90"/>
        <w:gridCol w:w="1111"/>
        <w:gridCol w:w="85"/>
        <w:gridCol w:w="3260"/>
      </w:tblGrid>
      <w:tr w:rsidR="00D005A1" w:rsidRPr="00805749" w14:paraId="3BED1699" w14:textId="77777777" w:rsidTr="00E354B6">
        <w:trPr>
          <w:cantSplit/>
        </w:trPr>
        <w:tc>
          <w:tcPr>
            <w:tcW w:w="1417" w:type="dxa"/>
            <w:vMerge w:val="restart"/>
          </w:tcPr>
          <w:p w14:paraId="534AF47A" w14:textId="77777777" w:rsidR="00D005A1" w:rsidRPr="00805749" w:rsidRDefault="00D005A1" w:rsidP="002A3D5F">
            <w:pPr>
              <w:rPr>
                <w:lang w:val="es-ES_tradnl"/>
              </w:rPr>
            </w:pPr>
            <w:bookmarkStart w:id="0" w:name="dsg" w:colFirst="1" w:colLast="1"/>
            <w:bookmarkStart w:id="1" w:name="dnum" w:colFirst="2" w:colLast="2"/>
            <w:bookmarkStart w:id="2" w:name="dtableau"/>
            <w:r w:rsidRPr="00805749">
              <w:rPr>
                <w:noProof/>
                <w:lang w:eastAsia="zh-CN"/>
              </w:rPr>
              <w:drawing>
                <wp:inline distT="0" distB="0" distL="0" distR="0" wp14:anchorId="3E6AE448" wp14:editId="25C4699C">
                  <wp:extent cx="771525" cy="838200"/>
                  <wp:effectExtent l="19050" t="0" r="9525"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14:paraId="7D91C9E7" w14:textId="0155C617" w:rsidR="00D005A1" w:rsidRPr="00805749" w:rsidRDefault="00E5583C" w:rsidP="002A3D5F">
            <w:pPr>
              <w:rPr>
                <w:sz w:val="20"/>
                <w:szCs w:val="20"/>
                <w:lang w:val="es-ES_tradnl"/>
              </w:rPr>
            </w:pPr>
            <w:r w:rsidRPr="00805749">
              <w:rPr>
                <w:sz w:val="20"/>
                <w:lang w:val="es-ES_tradnl"/>
              </w:rPr>
              <w:t>UNIÓN INTERNACIONAL DE TELECOMUNICACIONES</w:t>
            </w:r>
          </w:p>
        </w:tc>
        <w:tc>
          <w:tcPr>
            <w:tcW w:w="3345" w:type="dxa"/>
            <w:gridSpan w:val="2"/>
          </w:tcPr>
          <w:p w14:paraId="5CFB9E19" w14:textId="4A7FEBFF" w:rsidR="00D005A1" w:rsidRPr="00805749" w:rsidRDefault="00630EE4" w:rsidP="002A3D5F">
            <w:pPr>
              <w:pStyle w:val="Docnumber"/>
              <w:rPr>
                <w:lang w:val="es-ES_tradnl"/>
              </w:rPr>
            </w:pPr>
            <w:bookmarkStart w:id="3" w:name="lt_pId004"/>
            <w:r w:rsidRPr="00805749">
              <w:rPr>
                <w:rFonts w:eastAsia="SimSun"/>
                <w:sz w:val="40"/>
                <w:lang w:val="es-ES_tradnl"/>
              </w:rPr>
              <w:t>DT</w:t>
            </w:r>
            <w:r w:rsidR="007E3724" w:rsidRPr="00805749">
              <w:rPr>
                <w:rFonts w:eastAsia="SimSun"/>
                <w:sz w:val="40"/>
                <w:lang w:val="es-ES_tradnl"/>
              </w:rPr>
              <w:t xml:space="preserve"> 024</w:t>
            </w:r>
            <w:bookmarkEnd w:id="3"/>
          </w:p>
        </w:tc>
      </w:tr>
      <w:bookmarkEnd w:id="0"/>
      <w:bookmarkEnd w:id="1"/>
      <w:tr w:rsidR="00D005A1" w:rsidRPr="00805749" w14:paraId="719BDBEC" w14:textId="77777777" w:rsidTr="00E5583C">
        <w:trPr>
          <w:cantSplit/>
          <w:trHeight w:val="355"/>
        </w:trPr>
        <w:tc>
          <w:tcPr>
            <w:tcW w:w="1417" w:type="dxa"/>
            <w:vMerge/>
          </w:tcPr>
          <w:p w14:paraId="1188CC8B" w14:textId="77777777" w:rsidR="00D005A1" w:rsidRPr="00805749" w:rsidRDefault="00D005A1" w:rsidP="002A3D5F">
            <w:pPr>
              <w:rPr>
                <w:lang w:val="es-ES_tradnl"/>
              </w:rPr>
            </w:pPr>
          </w:p>
        </w:tc>
        <w:tc>
          <w:tcPr>
            <w:tcW w:w="5246" w:type="dxa"/>
            <w:gridSpan w:val="5"/>
            <w:vMerge w:val="restart"/>
          </w:tcPr>
          <w:p w14:paraId="26E6F1CD" w14:textId="6173EB55" w:rsidR="00E5583C" w:rsidRPr="00805749" w:rsidRDefault="00E5583C" w:rsidP="002A3D5F">
            <w:pPr>
              <w:rPr>
                <w:sz w:val="20"/>
                <w:szCs w:val="20"/>
                <w:lang w:val="es-ES_tradnl"/>
              </w:rPr>
            </w:pPr>
            <w:r w:rsidRPr="00805749">
              <w:rPr>
                <w:b/>
                <w:bCs/>
                <w:sz w:val="26"/>
                <w:lang w:val="es-ES_tradnl"/>
              </w:rPr>
              <w:t>OFICINA DE NORMALIZACIÓN DE LAS TELECOMUNICACIONES</w:t>
            </w:r>
            <w:r w:rsidRPr="00805749">
              <w:rPr>
                <w:sz w:val="20"/>
                <w:szCs w:val="20"/>
                <w:lang w:val="es-ES_tradnl"/>
              </w:rPr>
              <w:t xml:space="preserve"> </w:t>
            </w:r>
          </w:p>
          <w:p w14:paraId="67AD9648" w14:textId="476A8A1A" w:rsidR="00D005A1" w:rsidRPr="00805749" w:rsidRDefault="00E5583C" w:rsidP="002A3D5F">
            <w:pPr>
              <w:rPr>
                <w:smallCaps/>
                <w:sz w:val="20"/>
                <w:szCs w:val="20"/>
                <w:lang w:val="es-ES_tradnl"/>
              </w:rPr>
            </w:pPr>
            <w:r w:rsidRPr="00805749">
              <w:rPr>
                <w:sz w:val="20"/>
                <w:lang w:val="es-ES_tradnl"/>
              </w:rPr>
              <w:t>PERIODO DE ESTUDIOS 2017-2020</w:t>
            </w:r>
          </w:p>
        </w:tc>
        <w:tc>
          <w:tcPr>
            <w:tcW w:w="3260" w:type="dxa"/>
          </w:tcPr>
          <w:p w14:paraId="096B39FA" w14:textId="0D71D8AA" w:rsidR="00D005A1" w:rsidRPr="00805749" w:rsidRDefault="007E3724" w:rsidP="002A3D5F">
            <w:pPr>
              <w:jc w:val="right"/>
              <w:rPr>
                <w:b/>
                <w:bCs/>
                <w:sz w:val="28"/>
                <w:szCs w:val="28"/>
                <w:lang w:val="es-ES_tradnl"/>
              </w:rPr>
            </w:pPr>
            <w:bookmarkStart w:id="4" w:name="lt_pId005"/>
            <w:r w:rsidRPr="00805749">
              <w:rPr>
                <w:b/>
                <w:bCs/>
                <w:smallCaps/>
                <w:sz w:val="32"/>
                <w:szCs w:val="32"/>
                <w:lang w:val="es-ES_tradnl"/>
              </w:rPr>
              <w:t>TSAG</w:t>
            </w:r>
            <w:bookmarkEnd w:id="4"/>
          </w:p>
        </w:tc>
      </w:tr>
      <w:tr w:rsidR="00D005A1" w:rsidRPr="00805749" w14:paraId="0AEDD509" w14:textId="77777777" w:rsidTr="00E5583C">
        <w:trPr>
          <w:cantSplit/>
          <w:trHeight w:val="780"/>
        </w:trPr>
        <w:tc>
          <w:tcPr>
            <w:tcW w:w="1417" w:type="dxa"/>
            <w:vMerge/>
            <w:tcBorders>
              <w:bottom w:val="single" w:sz="12" w:space="0" w:color="auto"/>
            </w:tcBorders>
          </w:tcPr>
          <w:p w14:paraId="0350DE1B" w14:textId="77777777" w:rsidR="00D005A1" w:rsidRPr="00805749" w:rsidRDefault="00D005A1" w:rsidP="002A3D5F">
            <w:pPr>
              <w:rPr>
                <w:lang w:val="es-ES_tradnl"/>
              </w:rPr>
            </w:pPr>
          </w:p>
        </w:tc>
        <w:tc>
          <w:tcPr>
            <w:tcW w:w="5246" w:type="dxa"/>
            <w:gridSpan w:val="5"/>
            <w:vMerge/>
            <w:tcBorders>
              <w:bottom w:val="single" w:sz="12" w:space="0" w:color="auto"/>
            </w:tcBorders>
          </w:tcPr>
          <w:p w14:paraId="50655E8A" w14:textId="77777777" w:rsidR="00D005A1" w:rsidRPr="00805749" w:rsidRDefault="00D005A1" w:rsidP="002A3D5F">
            <w:pPr>
              <w:rPr>
                <w:b/>
                <w:bCs/>
                <w:sz w:val="26"/>
                <w:lang w:val="es-ES_tradnl"/>
              </w:rPr>
            </w:pPr>
          </w:p>
        </w:tc>
        <w:tc>
          <w:tcPr>
            <w:tcW w:w="3260" w:type="dxa"/>
            <w:tcBorders>
              <w:bottom w:val="single" w:sz="12" w:space="0" w:color="auto"/>
            </w:tcBorders>
            <w:vAlign w:val="center"/>
          </w:tcPr>
          <w:p w14:paraId="5BE8BED5" w14:textId="38DD66BD" w:rsidR="00D005A1" w:rsidRPr="00805749" w:rsidRDefault="00D005A1" w:rsidP="002A3D5F">
            <w:pPr>
              <w:jc w:val="right"/>
              <w:rPr>
                <w:b/>
                <w:bCs/>
                <w:sz w:val="28"/>
                <w:szCs w:val="28"/>
                <w:lang w:val="es-ES_tradnl"/>
              </w:rPr>
            </w:pPr>
            <w:r w:rsidRPr="00805749">
              <w:rPr>
                <w:b/>
                <w:bCs/>
                <w:sz w:val="28"/>
                <w:szCs w:val="28"/>
                <w:lang w:val="es-ES_tradnl"/>
              </w:rPr>
              <w:t xml:space="preserve">Original: </w:t>
            </w:r>
            <w:r w:rsidR="002C7D7B" w:rsidRPr="00805749">
              <w:rPr>
                <w:b/>
                <w:bCs/>
                <w:sz w:val="28"/>
                <w:szCs w:val="28"/>
                <w:lang w:val="es-ES_tradnl"/>
              </w:rPr>
              <w:t>inglés</w:t>
            </w:r>
          </w:p>
        </w:tc>
      </w:tr>
      <w:tr w:rsidR="00D005A1" w:rsidRPr="00805749" w14:paraId="6088F4C1" w14:textId="77777777" w:rsidTr="00E354B6">
        <w:trPr>
          <w:cantSplit/>
          <w:trHeight w:val="357"/>
        </w:trPr>
        <w:tc>
          <w:tcPr>
            <w:tcW w:w="1617" w:type="dxa"/>
            <w:gridSpan w:val="2"/>
          </w:tcPr>
          <w:p w14:paraId="61128412" w14:textId="6AE953DD" w:rsidR="00D005A1" w:rsidRPr="00805749" w:rsidRDefault="002C7D7B" w:rsidP="002A3D5F">
            <w:pPr>
              <w:rPr>
                <w:b/>
                <w:bCs/>
                <w:lang w:val="es-ES_tradnl"/>
              </w:rPr>
            </w:pPr>
            <w:bookmarkStart w:id="5" w:name="dbluepink" w:colFirst="1" w:colLast="1"/>
            <w:bookmarkStart w:id="6" w:name="dmeeting" w:colFirst="2" w:colLast="2"/>
            <w:r w:rsidRPr="00805749">
              <w:rPr>
                <w:b/>
                <w:bCs/>
                <w:lang w:val="es-ES_tradnl"/>
              </w:rPr>
              <w:t>Cuestión(es):</w:t>
            </w:r>
          </w:p>
        </w:tc>
        <w:tc>
          <w:tcPr>
            <w:tcW w:w="3360" w:type="dxa"/>
          </w:tcPr>
          <w:p w14:paraId="1E61A386" w14:textId="0D7D0F41" w:rsidR="00D005A1" w:rsidRPr="00805749" w:rsidRDefault="006D2090" w:rsidP="002A3D5F">
            <w:pPr>
              <w:rPr>
                <w:lang w:val="es-ES_tradnl"/>
              </w:rPr>
            </w:pPr>
            <w:bookmarkStart w:id="7" w:name="lt_pId008"/>
            <w:r w:rsidRPr="00805749">
              <w:rPr>
                <w:rFonts w:asciiTheme="majorBidi" w:hAnsiTheme="majorBidi" w:cstheme="majorBidi"/>
                <w:lang w:val="es-ES_tradnl"/>
              </w:rPr>
              <w:t>N/A</w:t>
            </w:r>
            <w:bookmarkEnd w:id="7"/>
          </w:p>
        </w:tc>
        <w:tc>
          <w:tcPr>
            <w:tcW w:w="4946" w:type="dxa"/>
            <w:gridSpan w:val="4"/>
          </w:tcPr>
          <w:p w14:paraId="22CAFE42" w14:textId="19D955FC" w:rsidR="00D005A1" w:rsidRPr="00805749" w:rsidRDefault="00B37B8B" w:rsidP="002A3D5F">
            <w:pPr>
              <w:jc w:val="right"/>
              <w:rPr>
                <w:lang w:val="es-ES_tradnl"/>
              </w:rPr>
            </w:pPr>
            <w:bookmarkStart w:id="8" w:name="lt_pId009"/>
            <w:r w:rsidRPr="00805749">
              <w:rPr>
                <w:rFonts w:asciiTheme="majorBidi" w:hAnsiTheme="majorBidi" w:cstheme="majorBidi"/>
                <w:lang w:val="es-ES_tradnl"/>
              </w:rPr>
              <w:t>Ginebra, 1-4 de mayo de 2017</w:t>
            </w:r>
            <w:bookmarkEnd w:id="8"/>
          </w:p>
        </w:tc>
      </w:tr>
      <w:tr w:rsidR="00D005A1" w:rsidRPr="00805749" w14:paraId="21DFB4F3" w14:textId="77777777" w:rsidTr="00E354B6">
        <w:trPr>
          <w:cantSplit/>
          <w:trHeight w:val="357"/>
        </w:trPr>
        <w:tc>
          <w:tcPr>
            <w:tcW w:w="9923" w:type="dxa"/>
            <w:gridSpan w:val="7"/>
          </w:tcPr>
          <w:p w14:paraId="01227499" w14:textId="335FFFA1" w:rsidR="002C7D7B" w:rsidRPr="00805749" w:rsidRDefault="006D2090" w:rsidP="002A3D5F">
            <w:pPr>
              <w:jc w:val="center"/>
              <w:rPr>
                <w:b/>
                <w:bCs/>
                <w:lang w:val="es-ES_tradnl"/>
              </w:rPr>
            </w:pPr>
            <w:bookmarkStart w:id="9" w:name="dtitle" w:colFirst="0" w:colLast="0"/>
            <w:bookmarkEnd w:id="5"/>
            <w:bookmarkEnd w:id="6"/>
            <w:r w:rsidRPr="00805749">
              <w:rPr>
                <w:b/>
                <w:bCs/>
                <w:lang w:val="es-ES_tradnl"/>
              </w:rPr>
              <w:t>DT</w:t>
            </w:r>
          </w:p>
        </w:tc>
      </w:tr>
      <w:tr w:rsidR="00D005A1" w:rsidRPr="00805749" w14:paraId="2D7EAD73" w14:textId="77777777" w:rsidTr="00E354B6">
        <w:trPr>
          <w:cantSplit/>
          <w:trHeight w:val="357"/>
        </w:trPr>
        <w:tc>
          <w:tcPr>
            <w:tcW w:w="1617" w:type="dxa"/>
            <w:gridSpan w:val="2"/>
          </w:tcPr>
          <w:p w14:paraId="1E2D9DEE" w14:textId="5E0B9B16" w:rsidR="00D005A1" w:rsidRPr="00805749" w:rsidRDefault="002C7D7B" w:rsidP="002A3D5F">
            <w:pPr>
              <w:rPr>
                <w:b/>
                <w:bCs/>
                <w:lang w:val="es-ES_tradnl"/>
              </w:rPr>
            </w:pPr>
            <w:bookmarkStart w:id="10" w:name="dsource" w:colFirst="1" w:colLast="1"/>
            <w:bookmarkEnd w:id="9"/>
            <w:r w:rsidRPr="00805749">
              <w:rPr>
                <w:b/>
                <w:bCs/>
                <w:lang w:val="es-ES_tradnl"/>
              </w:rPr>
              <w:t>Origen:</w:t>
            </w:r>
          </w:p>
        </w:tc>
        <w:tc>
          <w:tcPr>
            <w:tcW w:w="8306" w:type="dxa"/>
            <w:gridSpan w:val="5"/>
          </w:tcPr>
          <w:p w14:paraId="571075A9" w14:textId="69461E00" w:rsidR="00D005A1" w:rsidRPr="00805749" w:rsidRDefault="006D2090" w:rsidP="002A3D5F">
            <w:pPr>
              <w:rPr>
                <w:lang w:val="es-ES_tradnl"/>
              </w:rPr>
            </w:pPr>
            <w:bookmarkStart w:id="11" w:name="lt_pId012"/>
            <w:r w:rsidRPr="00805749">
              <w:rPr>
                <w:rFonts w:asciiTheme="majorBidi" w:hAnsiTheme="majorBidi" w:cstheme="majorBidi"/>
                <w:lang w:val="es-ES_tradnl"/>
              </w:rPr>
              <w:t>Director, TSB</w:t>
            </w:r>
            <w:bookmarkEnd w:id="11"/>
          </w:p>
        </w:tc>
      </w:tr>
      <w:tr w:rsidR="00D005A1" w:rsidRPr="00385736" w14:paraId="71BB6DA9" w14:textId="77777777" w:rsidTr="006D2090">
        <w:trPr>
          <w:cantSplit/>
          <w:trHeight w:val="357"/>
        </w:trPr>
        <w:tc>
          <w:tcPr>
            <w:tcW w:w="1617" w:type="dxa"/>
            <w:gridSpan w:val="2"/>
          </w:tcPr>
          <w:p w14:paraId="6FD0D6DD" w14:textId="12164C51" w:rsidR="00D005A1" w:rsidRPr="00805749" w:rsidRDefault="002C7D7B" w:rsidP="002A3D5F">
            <w:pPr>
              <w:spacing w:after="120"/>
              <w:rPr>
                <w:lang w:val="es-ES_tradnl"/>
              </w:rPr>
            </w:pPr>
            <w:bookmarkStart w:id="12" w:name="dtitle1" w:colFirst="1" w:colLast="1"/>
            <w:bookmarkEnd w:id="10"/>
            <w:r w:rsidRPr="00805749">
              <w:rPr>
                <w:b/>
                <w:bCs/>
                <w:lang w:val="es-ES_tradnl"/>
              </w:rPr>
              <w:t>Título:</w:t>
            </w:r>
          </w:p>
        </w:tc>
        <w:tc>
          <w:tcPr>
            <w:tcW w:w="8306" w:type="dxa"/>
            <w:gridSpan w:val="5"/>
          </w:tcPr>
          <w:p w14:paraId="39CFBE11" w14:textId="644638FC" w:rsidR="00D005A1" w:rsidRPr="00805749" w:rsidRDefault="00033FA8" w:rsidP="00DF7043">
            <w:pPr>
              <w:spacing w:after="120"/>
              <w:rPr>
                <w:lang w:val="es-ES_tradnl"/>
              </w:rPr>
            </w:pPr>
            <w:bookmarkStart w:id="13" w:name="lt_pId014"/>
            <w:r w:rsidRPr="00805749">
              <w:rPr>
                <w:lang w:val="es-ES_tradnl"/>
              </w:rPr>
              <w:t>Informe sobre las actividades en el UIT-T (desde mediados de octubre de 2016 hasta finales de marzo de 2017)</w:t>
            </w:r>
            <w:bookmarkEnd w:id="13"/>
          </w:p>
        </w:tc>
      </w:tr>
      <w:tr w:rsidR="006D2090" w:rsidRPr="00805749" w14:paraId="033398BB" w14:textId="77777777" w:rsidTr="006D2090">
        <w:trPr>
          <w:cantSplit/>
          <w:trHeight w:val="357"/>
        </w:trPr>
        <w:tc>
          <w:tcPr>
            <w:tcW w:w="1617" w:type="dxa"/>
            <w:gridSpan w:val="2"/>
          </w:tcPr>
          <w:p w14:paraId="48444650" w14:textId="24A3D6A9" w:rsidR="006D2090" w:rsidRPr="00805749" w:rsidRDefault="00033FA8" w:rsidP="002A3D5F">
            <w:pPr>
              <w:spacing w:after="120"/>
              <w:rPr>
                <w:b/>
                <w:bCs/>
                <w:lang w:val="es-ES_tradnl"/>
              </w:rPr>
            </w:pPr>
            <w:bookmarkStart w:id="14" w:name="lt_pId015"/>
            <w:r w:rsidRPr="00805749">
              <w:rPr>
                <w:rFonts w:asciiTheme="majorBidi" w:hAnsiTheme="majorBidi" w:cstheme="majorBidi"/>
                <w:b/>
                <w:bCs/>
                <w:lang w:val="es-ES_tradnl"/>
              </w:rPr>
              <w:t>Objeto</w:t>
            </w:r>
            <w:r w:rsidR="006D2090" w:rsidRPr="00805749">
              <w:rPr>
                <w:rFonts w:asciiTheme="majorBidi" w:hAnsiTheme="majorBidi" w:cstheme="majorBidi"/>
                <w:b/>
                <w:bCs/>
                <w:lang w:val="es-ES_tradnl"/>
              </w:rPr>
              <w:t>:</w:t>
            </w:r>
            <w:bookmarkEnd w:id="14"/>
          </w:p>
        </w:tc>
        <w:tc>
          <w:tcPr>
            <w:tcW w:w="8306" w:type="dxa"/>
            <w:gridSpan w:val="5"/>
          </w:tcPr>
          <w:p w14:paraId="7E4A4B31" w14:textId="42C71F0F" w:rsidR="006D2090" w:rsidRPr="00805749" w:rsidRDefault="00033FA8" w:rsidP="002A3D5F">
            <w:pPr>
              <w:spacing w:after="120"/>
              <w:rPr>
                <w:lang w:val="es-ES_tradnl"/>
              </w:rPr>
            </w:pPr>
            <w:r w:rsidRPr="00805749">
              <w:rPr>
                <w:rFonts w:asciiTheme="majorBidi" w:hAnsiTheme="majorBidi" w:cstheme="majorBidi"/>
                <w:lang w:val="es-ES_tradnl"/>
              </w:rPr>
              <w:t>Información</w:t>
            </w:r>
          </w:p>
        </w:tc>
      </w:tr>
      <w:tr w:rsidR="006D2090" w:rsidRPr="00385736" w14:paraId="55DA94D7" w14:textId="104295CA" w:rsidTr="006D2090">
        <w:trPr>
          <w:cantSplit/>
          <w:trHeight w:val="357"/>
        </w:trPr>
        <w:tc>
          <w:tcPr>
            <w:tcW w:w="1617" w:type="dxa"/>
            <w:gridSpan w:val="2"/>
            <w:tcBorders>
              <w:bottom w:val="single" w:sz="12" w:space="0" w:color="auto"/>
            </w:tcBorders>
          </w:tcPr>
          <w:p w14:paraId="5E631624" w14:textId="454EEEA7" w:rsidR="006D2090" w:rsidRPr="00805749" w:rsidRDefault="006D2090" w:rsidP="002A3D5F">
            <w:pPr>
              <w:spacing w:after="120"/>
              <w:rPr>
                <w:b/>
                <w:bCs/>
                <w:lang w:val="es-ES_tradnl"/>
              </w:rPr>
            </w:pPr>
            <w:bookmarkStart w:id="15" w:name="lt_pId017"/>
            <w:r w:rsidRPr="00805749">
              <w:rPr>
                <w:rFonts w:asciiTheme="majorBidi" w:hAnsiTheme="majorBidi" w:cstheme="majorBidi"/>
                <w:b/>
                <w:bCs/>
                <w:lang w:val="es-ES_tradnl"/>
              </w:rPr>
              <w:t>Contacto:</w:t>
            </w:r>
            <w:bookmarkEnd w:id="15"/>
          </w:p>
        </w:tc>
        <w:tc>
          <w:tcPr>
            <w:tcW w:w="3850" w:type="dxa"/>
            <w:gridSpan w:val="2"/>
            <w:tcBorders>
              <w:bottom w:val="single" w:sz="12" w:space="0" w:color="auto"/>
            </w:tcBorders>
          </w:tcPr>
          <w:p w14:paraId="1A554F94" w14:textId="548261F1" w:rsidR="006D2090" w:rsidRPr="00805749" w:rsidRDefault="006D2090" w:rsidP="002A3D5F">
            <w:pPr>
              <w:spacing w:after="120"/>
              <w:rPr>
                <w:lang w:val="es-ES_tradnl"/>
              </w:rPr>
            </w:pPr>
            <w:bookmarkStart w:id="16" w:name="lt_pId018"/>
            <w:r w:rsidRPr="00805749">
              <w:rPr>
                <w:rFonts w:asciiTheme="majorBidi" w:hAnsiTheme="majorBidi" w:cstheme="majorBidi"/>
                <w:lang w:val="es-ES_tradnl"/>
              </w:rPr>
              <w:t xml:space="preserve">TSB </w:t>
            </w:r>
            <w:bookmarkEnd w:id="16"/>
            <w:r w:rsidR="00033FA8" w:rsidRPr="00805749">
              <w:rPr>
                <w:rFonts w:asciiTheme="majorBidi" w:hAnsiTheme="majorBidi" w:cstheme="majorBidi"/>
                <w:lang w:val="es-ES_tradnl"/>
              </w:rPr>
              <w:t>GANT</w:t>
            </w:r>
          </w:p>
        </w:tc>
        <w:tc>
          <w:tcPr>
            <w:tcW w:w="4456" w:type="dxa"/>
            <w:gridSpan w:val="3"/>
            <w:tcBorders>
              <w:bottom w:val="single" w:sz="12" w:space="0" w:color="auto"/>
            </w:tcBorders>
          </w:tcPr>
          <w:p w14:paraId="657915A9" w14:textId="59EB69BC" w:rsidR="006D2090" w:rsidRPr="00805749" w:rsidRDefault="006D2090" w:rsidP="002A3D5F">
            <w:pPr>
              <w:spacing w:after="120"/>
              <w:rPr>
                <w:lang w:val="es-ES_tradnl"/>
              </w:rPr>
            </w:pPr>
            <w:bookmarkStart w:id="17" w:name="lt_pId019"/>
            <w:r w:rsidRPr="00805749">
              <w:rPr>
                <w:rFonts w:asciiTheme="majorBidi" w:hAnsiTheme="majorBidi" w:cstheme="majorBidi"/>
                <w:lang w:val="es-ES_tradnl"/>
              </w:rPr>
              <w:t xml:space="preserve">Correo-e: </w:t>
            </w:r>
            <w:hyperlink r:id="rId9" w:history="1">
              <w:r w:rsidRPr="00805749">
                <w:rPr>
                  <w:rStyle w:val="Hyperlink"/>
                  <w:rFonts w:asciiTheme="majorBidi" w:hAnsiTheme="majorBidi" w:cstheme="majorBidi"/>
                  <w:lang w:val="es-ES_tradnl"/>
                </w:rPr>
                <w:t>tsbtsag@itu.int</w:t>
              </w:r>
            </w:hyperlink>
            <w:bookmarkEnd w:id="17"/>
          </w:p>
        </w:tc>
      </w:tr>
    </w:tbl>
    <w:p w14:paraId="542B394B" w14:textId="77777777" w:rsidR="00DF34BB" w:rsidRPr="00805749" w:rsidRDefault="00DF34BB" w:rsidP="002A3D5F">
      <w:pPr>
        <w:rPr>
          <w:rFonts w:asciiTheme="majorBidi" w:hAnsiTheme="majorBidi" w:cstheme="majorBidi"/>
          <w:lang w:val="es-ES_tradnl"/>
        </w:rPr>
      </w:pPr>
      <w:bookmarkStart w:id="18" w:name="InsertLogo"/>
      <w:bookmarkEnd w:id="2"/>
      <w:bookmarkEnd w:id="12"/>
      <w:bookmarkEnd w:id="18"/>
    </w:p>
    <w:tbl>
      <w:tblPr>
        <w:tblW w:w="9923" w:type="dxa"/>
        <w:tblLayout w:type="fixed"/>
        <w:tblCellMar>
          <w:left w:w="57" w:type="dxa"/>
          <w:right w:w="57" w:type="dxa"/>
        </w:tblCellMar>
        <w:tblLook w:val="0000" w:firstRow="0" w:lastRow="0" w:firstColumn="0" w:lastColumn="0" w:noHBand="0" w:noVBand="0"/>
      </w:tblPr>
      <w:tblGrid>
        <w:gridCol w:w="1985"/>
        <w:gridCol w:w="7938"/>
      </w:tblGrid>
      <w:tr w:rsidR="00DF34BB" w:rsidRPr="00385736" w14:paraId="4238D217" w14:textId="77777777" w:rsidTr="00033FA8">
        <w:trPr>
          <w:cantSplit/>
        </w:trPr>
        <w:tc>
          <w:tcPr>
            <w:tcW w:w="1985" w:type="dxa"/>
          </w:tcPr>
          <w:p w14:paraId="4890BCAA" w14:textId="3EE34B76" w:rsidR="00DF34BB" w:rsidRPr="00805749" w:rsidRDefault="00033FA8" w:rsidP="002A3D5F">
            <w:pPr>
              <w:rPr>
                <w:rFonts w:asciiTheme="majorBidi" w:hAnsiTheme="majorBidi" w:cstheme="majorBidi"/>
                <w:b/>
                <w:bCs/>
                <w:lang w:val="es-ES_tradnl"/>
              </w:rPr>
            </w:pPr>
            <w:bookmarkStart w:id="19" w:name="lt_pId020"/>
            <w:r w:rsidRPr="00805749">
              <w:rPr>
                <w:rFonts w:asciiTheme="majorBidi" w:hAnsiTheme="majorBidi" w:cstheme="majorBidi"/>
                <w:b/>
                <w:bCs/>
                <w:lang w:val="es-ES_tradnl"/>
              </w:rPr>
              <w:t>Palabras clave</w:t>
            </w:r>
            <w:r w:rsidR="00DF34BB" w:rsidRPr="00805749">
              <w:rPr>
                <w:rFonts w:asciiTheme="majorBidi" w:hAnsiTheme="majorBidi" w:cstheme="majorBidi"/>
                <w:b/>
                <w:bCs/>
                <w:lang w:val="es-ES_tradnl"/>
              </w:rPr>
              <w:t>:</w:t>
            </w:r>
            <w:bookmarkEnd w:id="19"/>
          </w:p>
        </w:tc>
        <w:tc>
          <w:tcPr>
            <w:tcW w:w="7938" w:type="dxa"/>
          </w:tcPr>
          <w:p w14:paraId="73A2A8F6" w14:textId="313462FB" w:rsidR="00DF34BB" w:rsidRPr="00805749" w:rsidRDefault="00033FA8" w:rsidP="002A3D5F">
            <w:pPr>
              <w:rPr>
                <w:rFonts w:asciiTheme="majorBidi" w:hAnsiTheme="majorBidi" w:cstheme="majorBidi"/>
                <w:lang w:val="es-ES_tradnl"/>
              </w:rPr>
            </w:pPr>
            <w:bookmarkStart w:id="20" w:name="lt_pId021"/>
            <w:r w:rsidRPr="00805749">
              <w:rPr>
                <w:rFonts w:asciiTheme="majorBidi" w:hAnsiTheme="majorBidi" w:cstheme="majorBidi"/>
                <w:lang w:val="es-ES_tradnl"/>
              </w:rPr>
              <w:t>Normalización</w:t>
            </w:r>
            <w:r w:rsidR="00DF34BB" w:rsidRPr="00805749">
              <w:rPr>
                <w:lang w:val="es-ES_tradnl"/>
              </w:rPr>
              <w:t xml:space="preserve">; </w:t>
            </w:r>
            <w:r w:rsidRPr="00805749">
              <w:rPr>
                <w:lang w:val="es-ES_tradnl"/>
              </w:rPr>
              <w:t>Comisiones de Estudio</w:t>
            </w:r>
            <w:r w:rsidR="00DF34BB" w:rsidRPr="00805749">
              <w:rPr>
                <w:lang w:val="es-ES_tradnl"/>
              </w:rPr>
              <w:t xml:space="preserve">; </w:t>
            </w:r>
            <w:r w:rsidRPr="00805749">
              <w:rPr>
                <w:lang w:val="es-ES_tradnl"/>
              </w:rPr>
              <w:t>informe de actividades</w:t>
            </w:r>
            <w:r w:rsidR="00DF34BB" w:rsidRPr="00805749">
              <w:rPr>
                <w:lang w:val="es-ES_tradnl"/>
              </w:rPr>
              <w:t xml:space="preserve">; </w:t>
            </w:r>
            <w:bookmarkEnd w:id="20"/>
            <w:r w:rsidRPr="00805749">
              <w:rPr>
                <w:lang w:val="es-ES_tradnl"/>
              </w:rPr>
              <w:t>resultados clave</w:t>
            </w:r>
          </w:p>
        </w:tc>
      </w:tr>
      <w:tr w:rsidR="00DF34BB" w:rsidRPr="00385736" w14:paraId="38BEBCA0" w14:textId="77777777" w:rsidTr="00033FA8">
        <w:trPr>
          <w:cantSplit/>
        </w:trPr>
        <w:tc>
          <w:tcPr>
            <w:tcW w:w="1985" w:type="dxa"/>
          </w:tcPr>
          <w:p w14:paraId="18E0856A" w14:textId="662BE8FD" w:rsidR="00DF34BB" w:rsidRPr="00805749" w:rsidRDefault="00033FA8" w:rsidP="002A3D5F">
            <w:pPr>
              <w:rPr>
                <w:rFonts w:asciiTheme="majorBidi" w:hAnsiTheme="majorBidi" w:cstheme="majorBidi"/>
                <w:b/>
                <w:bCs/>
                <w:lang w:val="es-ES_tradnl"/>
              </w:rPr>
            </w:pPr>
            <w:bookmarkStart w:id="21" w:name="lt_pId022"/>
            <w:r w:rsidRPr="00805749">
              <w:rPr>
                <w:rFonts w:asciiTheme="majorBidi" w:hAnsiTheme="majorBidi" w:cstheme="majorBidi"/>
                <w:b/>
                <w:bCs/>
                <w:lang w:val="es-ES_tradnl"/>
              </w:rPr>
              <w:t>Resumen</w:t>
            </w:r>
            <w:r w:rsidR="00DF34BB" w:rsidRPr="00805749">
              <w:rPr>
                <w:rFonts w:asciiTheme="majorBidi" w:hAnsiTheme="majorBidi" w:cstheme="majorBidi"/>
                <w:b/>
                <w:bCs/>
                <w:lang w:val="es-ES_tradnl"/>
              </w:rPr>
              <w:t>:</w:t>
            </w:r>
            <w:bookmarkEnd w:id="21"/>
          </w:p>
        </w:tc>
        <w:sdt>
          <w:sdtPr>
            <w:rPr>
              <w:lang w:val="es-ES_tradnl"/>
            </w:rPr>
            <w:alias w:val="Abstract"/>
            <w:tag w:val="Abstract"/>
            <w:id w:val="1199126545"/>
            <w:placeholder>
              <w:docPart w:val="4E47368590C14059B6442F7EF5B4442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938" w:type="dxa"/>
              </w:tcPr>
              <w:p w14:paraId="786AEACD" w14:textId="2ADC7B05" w:rsidR="00DF34BB" w:rsidRPr="00805749" w:rsidRDefault="00033FA8" w:rsidP="002A3D5F">
                <w:pPr>
                  <w:rPr>
                    <w:rFonts w:asciiTheme="majorBidi" w:hAnsiTheme="majorBidi" w:cstheme="majorBidi"/>
                    <w:lang w:val="es-ES_tradnl"/>
                  </w:rPr>
                </w:pPr>
                <w:r w:rsidRPr="00805749">
                  <w:rPr>
                    <w:lang w:val="es-ES_tradnl"/>
                  </w:rPr>
                  <w:t>En este informe se describen los resultados clave obtenidos en la normalización del UIT-T desde mediados de octubre de 2016 hasta finales de marzo de 2017.</w:t>
                </w:r>
              </w:p>
            </w:tc>
          </w:sdtContent>
        </w:sdt>
      </w:tr>
    </w:tbl>
    <w:p w14:paraId="7335083B" w14:textId="43B228D1" w:rsidR="00A208B5" w:rsidRPr="00A208B5" w:rsidRDefault="00A208B5" w:rsidP="00A208B5">
      <w:pPr>
        <w:tabs>
          <w:tab w:val="left" w:pos="794"/>
          <w:tab w:val="left" w:pos="1191"/>
          <w:tab w:val="left" w:pos="1588"/>
          <w:tab w:val="left" w:pos="1985"/>
        </w:tabs>
        <w:overflowPunct w:val="0"/>
        <w:autoSpaceDE w:val="0"/>
        <w:autoSpaceDN w:val="0"/>
        <w:adjustRightInd w:val="0"/>
        <w:spacing w:before="360"/>
        <w:jc w:val="both"/>
        <w:textAlignment w:val="baseline"/>
        <w:rPr>
          <w:rFonts w:eastAsia="Times New Roman"/>
          <w:szCs w:val="20"/>
          <w:lang w:val="es-ES_tradnl" w:eastAsia="en-US"/>
        </w:rPr>
      </w:pPr>
      <w:r w:rsidRPr="00A208B5">
        <w:rPr>
          <w:rFonts w:eastAsia="Times New Roman"/>
          <w:szCs w:val="20"/>
          <w:lang w:val="es-ES_tradnl" w:eastAsia="en-US"/>
        </w:rPr>
        <w:t>Situación a</w:t>
      </w:r>
      <w:r>
        <w:rPr>
          <w:rFonts w:eastAsia="Times New Roman"/>
          <w:szCs w:val="20"/>
          <w:lang w:val="es-ES_tradnl" w:eastAsia="en-US"/>
        </w:rPr>
        <w:t>l</w:t>
      </w:r>
      <w:r w:rsidRPr="00A208B5">
        <w:rPr>
          <w:rFonts w:eastAsia="Times New Roman"/>
          <w:szCs w:val="20"/>
          <w:lang w:val="es-ES_tradnl" w:eastAsia="en-US"/>
        </w:rPr>
        <w:t xml:space="preserve"> 31 </w:t>
      </w:r>
      <w:r>
        <w:rPr>
          <w:rFonts w:eastAsia="Times New Roman"/>
          <w:szCs w:val="20"/>
          <w:lang w:val="es-ES_tradnl" w:eastAsia="en-US"/>
        </w:rPr>
        <w:t>de marzo de</w:t>
      </w:r>
      <w:r w:rsidRPr="00A208B5">
        <w:rPr>
          <w:rFonts w:eastAsia="Times New Roman"/>
          <w:szCs w:val="20"/>
          <w:lang w:val="es-ES_tradnl" w:eastAsia="en-US"/>
        </w:rPr>
        <w:t xml:space="preserve"> 2017</w:t>
      </w:r>
    </w:p>
    <w:p w14:paraId="1941DF92" w14:textId="613E6039" w:rsidR="00C83746" w:rsidRPr="00805749" w:rsidRDefault="00C83746" w:rsidP="002A3D5F">
      <w:pPr>
        <w:rPr>
          <w:rFonts w:asciiTheme="majorBidi" w:hAnsiTheme="majorBidi" w:cstheme="majorBidi"/>
          <w:lang w:val="es-ES_tradnl"/>
        </w:rPr>
      </w:pPr>
      <w:r w:rsidRPr="00805749">
        <w:rPr>
          <w:rFonts w:asciiTheme="majorBidi" w:hAnsiTheme="majorBidi" w:cstheme="majorBidi"/>
          <w:lang w:val="es-ES_tradnl"/>
        </w:rPr>
        <w:br w:type="page"/>
      </w:r>
      <w:bookmarkStart w:id="22" w:name="_GoBack"/>
      <w:bookmarkEnd w:id="22"/>
    </w:p>
    <w:p w14:paraId="2B8E0A5A" w14:textId="77777777" w:rsidR="00984F62" w:rsidRPr="00805749" w:rsidRDefault="00984F62" w:rsidP="002A3D5F">
      <w:pPr>
        <w:pStyle w:val="Heading1"/>
        <w:tabs>
          <w:tab w:val="clear" w:pos="794"/>
          <w:tab w:val="clear" w:pos="1191"/>
          <w:tab w:val="clear" w:pos="1588"/>
          <w:tab w:val="clear" w:pos="1985"/>
          <w:tab w:val="left" w:pos="1134"/>
          <w:tab w:val="left" w:pos="1871"/>
          <w:tab w:val="left" w:pos="2268"/>
        </w:tabs>
        <w:spacing w:before="280"/>
        <w:ind w:left="1134" w:hanging="1134"/>
        <w:jc w:val="center"/>
        <w:rPr>
          <w:sz w:val="28"/>
          <w:lang w:val="es-ES_tradnl"/>
        </w:rPr>
      </w:pPr>
      <w:bookmarkStart w:id="23" w:name="_Toc465193090"/>
      <w:r w:rsidRPr="00805749">
        <w:rPr>
          <w:sz w:val="28"/>
          <w:lang w:val="es-ES_tradnl"/>
        </w:rPr>
        <w:lastRenderedPageBreak/>
        <w:t>Resumen ejecutivo</w:t>
      </w:r>
      <w:bookmarkEnd w:id="23"/>
    </w:p>
    <w:p w14:paraId="032FF7A4" w14:textId="359DCBB7" w:rsidR="00984F62" w:rsidRPr="00805749" w:rsidRDefault="00984F62" w:rsidP="001154EE">
      <w:pPr>
        <w:pStyle w:val="Headingb"/>
        <w:tabs>
          <w:tab w:val="clear" w:pos="794"/>
          <w:tab w:val="clear" w:pos="1191"/>
          <w:tab w:val="clear" w:pos="1588"/>
          <w:tab w:val="clear" w:pos="1985"/>
          <w:tab w:val="left" w:pos="1134"/>
          <w:tab w:val="left" w:pos="1871"/>
          <w:tab w:val="left" w:pos="2268"/>
        </w:tabs>
        <w:spacing w:before="360"/>
        <w:rPr>
          <w:rFonts w:ascii="Times New Roman Bold" w:eastAsia="Times New Roman" w:hAnsi="Times New Roman Bold" w:cs="Times New Roman Bold"/>
          <w:i/>
          <w:iCs/>
          <w:sz w:val="28"/>
          <w:szCs w:val="28"/>
          <w:lang w:val="es-ES_tradnl" w:eastAsia="en-US"/>
        </w:rPr>
      </w:pPr>
      <w:r w:rsidRPr="00805749">
        <w:rPr>
          <w:rFonts w:ascii="Times New Roman Bold" w:eastAsia="Times New Roman" w:hAnsi="Times New Roman Bold" w:cs="Times New Roman Bold"/>
          <w:i/>
          <w:iCs/>
          <w:sz w:val="28"/>
          <w:szCs w:val="28"/>
          <w:lang w:val="es-ES_tradnl" w:eastAsia="en-US"/>
        </w:rPr>
        <w:t>Logros de la normalización de la UIT</w:t>
      </w:r>
    </w:p>
    <w:p w14:paraId="0DA11A0D" w14:textId="5E0C7D2F" w:rsidR="004B45EC" w:rsidRPr="00805749" w:rsidRDefault="007F61D9" w:rsidP="002A3D5F">
      <w:pPr>
        <w:rPr>
          <w:lang w:val="es-ES_tradnl"/>
        </w:rPr>
      </w:pPr>
      <w:bookmarkStart w:id="24" w:name="lt_pId026"/>
      <w:r w:rsidRPr="00805749">
        <w:rPr>
          <w:lang w:val="es-ES_tradnl"/>
        </w:rPr>
        <w:t xml:space="preserve">En el periodo transcurrido desde mediados de octubre de 2016 hasta finales de marzo de 2017, se aprobaron </w:t>
      </w:r>
      <w:r w:rsidRPr="00805749">
        <w:rPr>
          <w:b/>
          <w:bCs/>
          <w:lang w:val="es-ES_tradnl"/>
        </w:rPr>
        <w:t xml:space="preserve">87 nuevas Recomendaciones </w:t>
      </w:r>
      <w:r w:rsidR="00DF7043">
        <w:rPr>
          <w:b/>
          <w:bCs/>
          <w:lang w:val="es-ES_tradnl"/>
        </w:rPr>
        <w:t xml:space="preserve">UIT-T y 49 </w:t>
      </w:r>
      <w:r w:rsidRPr="00805749">
        <w:rPr>
          <w:b/>
          <w:bCs/>
          <w:lang w:val="es-ES_tradnl"/>
        </w:rPr>
        <w:t>revisadas</w:t>
      </w:r>
      <w:r w:rsidRPr="00805749">
        <w:rPr>
          <w:lang w:val="es-ES_tradnl"/>
        </w:rPr>
        <w:t>, véase el Apéndice I para la lista y el resumen de las Recomendaciones y otros textos aprobados.</w:t>
      </w:r>
      <w:bookmarkEnd w:id="24"/>
    </w:p>
    <w:p w14:paraId="52AFFD75" w14:textId="6F46D42E" w:rsidR="00332A21" w:rsidRPr="00805749" w:rsidRDefault="00332A21" w:rsidP="002A3D5F">
      <w:pPr>
        <w:rPr>
          <w:lang w:val="es-ES_tradnl"/>
        </w:rPr>
      </w:pPr>
      <w:r w:rsidRPr="00805749">
        <w:rPr>
          <w:lang w:val="es-ES_tradnl"/>
        </w:rPr>
        <w:t xml:space="preserve">El UIT-T sigue ejerciendo su liderazgo en la normalización de las </w:t>
      </w:r>
      <w:r w:rsidRPr="00805749">
        <w:rPr>
          <w:b/>
          <w:bCs/>
          <w:lang w:val="es-ES_tradnl"/>
        </w:rPr>
        <w:t>redes de acceso y domésticas</w:t>
      </w:r>
      <w:r w:rsidRPr="00805749">
        <w:rPr>
          <w:lang w:val="es-ES_tradnl"/>
        </w:rPr>
        <w:t xml:space="preserve"> </w:t>
      </w:r>
      <w:r w:rsidRPr="00805749">
        <w:rPr>
          <w:b/>
          <w:bCs/>
          <w:lang w:val="es-ES_tradnl"/>
        </w:rPr>
        <w:t xml:space="preserve">de banda ancha </w:t>
      </w:r>
      <w:r w:rsidRPr="00805749">
        <w:rPr>
          <w:lang w:val="es-ES_tradnl"/>
        </w:rPr>
        <w:t xml:space="preserve">y de las infraestructuras para el </w:t>
      </w:r>
      <w:r w:rsidRPr="00805749">
        <w:rPr>
          <w:b/>
          <w:bCs/>
          <w:lang w:val="es-ES_tradnl"/>
        </w:rPr>
        <w:t>transporte de velocidad ultra alta</w:t>
      </w:r>
      <w:r w:rsidRPr="00805749">
        <w:rPr>
          <w:lang w:val="es-ES_tradnl"/>
        </w:rPr>
        <w:t xml:space="preserve">, así como en las </w:t>
      </w:r>
      <w:r w:rsidRPr="00805749">
        <w:rPr>
          <w:b/>
          <w:bCs/>
          <w:lang w:val="es-ES_tradnl"/>
        </w:rPr>
        <w:t>redes futuras, incluid</w:t>
      </w:r>
      <w:r w:rsidR="007F61D9" w:rsidRPr="00805749">
        <w:rPr>
          <w:b/>
          <w:bCs/>
          <w:lang w:val="es-ES_tradnl"/>
        </w:rPr>
        <w:t>a la</w:t>
      </w:r>
      <w:r w:rsidRPr="00805749">
        <w:rPr>
          <w:b/>
          <w:bCs/>
          <w:lang w:val="es-ES_tradnl"/>
        </w:rPr>
        <w:t xml:space="preserve"> 5G</w:t>
      </w:r>
      <w:r w:rsidRPr="00805749">
        <w:rPr>
          <w:lang w:val="es-ES_tradnl"/>
        </w:rPr>
        <w:t>, y las innovaciones de la tecnología de redes en ámbitos como la</w:t>
      </w:r>
      <w:r w:rsidR="007F61D9" w:rsidRPr="00805749">
        <w:rPr>
          <w:lang w:val="es-ES_tradnl"/>
        </w:rPr>
        <w:t xml:space="preserve"> </w:t>
      </w:r>
      <w:r w:rsidR="007F61D9" w:rsidRPr="00805749">
        <w:rPr>
          <w:b/>
          <w:bCs/>
          <w:lang w:val="es-ES_tradnl"/>
        </w:rPr>
        <w:t>segmentación de redes</w:t>
      </w:r>
      <w:r w:rsidR="007F61D9" w:rsidRPr="00805749">
        <w:rPr>
          <w:lang w:val="es-ES_tradnl"/>
        </w:rPr>
        <w:t xml:space="preserve">, la </w:t>
      </w:r>
      <w:r w:rsidR="007F61D9" w:rsidRPr="00805749">
        <w:rPr>
          <w:b/>
          <w:bCs/>
          <w:lang w:val="es-ES_tradnl"/>
        </w:rPr>
        <w:t>convergencia fijo-móvil</w:t>
      </w:r>
      <w:r w:rsidR="007F61D9" w:rsidRPr="00805749">
        <w:rPr>
          <w:lang w:val="es-ES_tradnl"/>
        </w:rPr>
        <w:t xml:space="preserve">, la </w:t>
      </w:r>
      <w:r w:rsidR="007F61D9" w:rsidRPr="00805749">
        <w:rPr>
          <w:b/>
          <w:bCs/>
          <w:lang w:val="es-ES_tradnl"/>
        </w:rPr>
        <w:t>constitución de redes centradas en la información</w:t>
      </w:r>
      <w:r w:rsidR="004B514E" w:rsidRPr="00805749">
        <w:rPr>
          <w:b/>
          <w:bCs/>
          <w:lang w:val="es-ES_tradnl"/>
        </w:rPr>
        <w:t xml:space="preserve">, </w:t>
      </w:r>
      <w:r w:rsidR="007F61D9" w:rsidRPr="00805749">
        <w:rPr>
          <w:b/>
          <w:bCs/>
          <w:lang w:val="es-ES_tradnl"/>
        </w:rPr>
        <w:t xml:space="preserve">las </w:t>
      </w:r>
      <w:r w:rsidRPr="00805749">
        <w:rPr>
          <w:b/>
          <w:bCs/>
          <w:lang w:val="es-ES_tradnl"/>
        </w:rPr>
        <w:t>redes definidas por software</w:t>
      </w:r>
      <w:r w:rsidRPr="00805749">
        <w:rPr>
          <w:lang w:val="es-ES_tradnl"/>
        </w:rPr>
        <w:t xml:space="preserve"> y la </w:t>
      </w:r>
      <w:r w:rsidRPr="00805749">
        <w:rPr>
          <w:b/>
          <w:bCs/>
          <w:lang w:val="es-ES_tradnl"/>
        </w:rPr>
        <w:t>computación en la nube</w:t>
      </w:r>
      <w:r w:rsidRPr="00805749">
        <w:rPr>
          <w:lang w:val="es-ES_tradnl"/>
        </w:rPr>
        <w:t>. Véa</w:t>
      </w:r>
      <w:r w:rsidR="007F61D9" w:rsidRPr="00805749">
        <w:rPr>
          <w:lang w:val="es-ES_tradnl"/>
        </w:rPr>
        <w:t>n</w:t>
      </w:r>
      <w:r w:rsidRPr="00805749">
        <w:rPr>
          <w:lang w:val="es-ES_tradnl"/>
        </w:rPr>
        <w:t xml:space="preserve">se las secciones </w:t>
      </w:r>
      <w:r w:rsidR="00EA3E61" w:rsidRPr="00805749">
        <w:rPr>
          <w:lang w:val="es-ES_tradnl"/>
        </w:rPr>
        <w:t>1, 2 y 3.</w:t>
      </w:r>
    </w:p>
    <w:p w14:paraId="536D3E8E" w14:textId="703EB111" w:rsidR="00ED4BD7" w:rsidRPr="00805749" w:rsidRDefault="00655B5A" w:rsidP="002A3D5F">
      <w:pPr>
        <w:rPr>
          <w:lang w:val="es-ES_tradnl"/>
        </w:rPr>
      </w:pPr>
      <w:bookmarkStart w:id="25" w:name="lt_pId029"/>
      <w:r w:rsidRPr="00805749">
        <w:rPr>
          <w:lang w:val="es-ES_tradnl"/>
        </w:rPr>
        <w:t xml:space="preserve">La tercera enmienda de la recomendación UIT-T </w:t>
      </w:r>
      <w:r w:rsidR="00ED4BD7" w:rsidRPr="00805749">
        <w:rPr>
          <w:lang w:val="es-ES_tradnl"/>
        </w:rPr>
        <w:t xml:space="preserve">G.9701 </w:t>
      </w:r>
      <w:r w:rsidRPr="00805749">
        <w:rPr>
          <w:lang w:val="es-ES_tradnl"/>
        </w:rPr>
        <w:t xml:space="preserve">duplica la velocidad combinada meta de los datos que puede lograrse con </w:t>
      </w:r>
      <w:r w:rsidR="00ED4BD7" w:rsidRPr="00805749">
        <w:rPr>
          <w:b/>
          <w:bCs/>
          <w:lang w:val="es-ES_tradnl"/>
        </w:rPr>
        <w:t>G.fast</w:t>
      </w:r>
      <w:r w:rsidR="00ED4BD7" w:rsidRPr="00805749">
        <w:rPr>
          <w:lang w:val="es-ES_tradnl"/>
        </w:rPr>
        <w:t xml:space="preserve">, </w:t>
      </w:r>
      <w:r w:rsidRPr="00805749">
        <w:rPr>
          <w:lang w:val="es-ES_tradnl"/>
        </w:rPr>
        <w:t xml:space="preserve">al incrementar su capacidad a </w:t>
      </w:r>
      <w:r w:rsidR="00ED4BD7" w:rsidRPr="00805749">
        <w:rPr>
          <w:lang w:val="es-ES_tradnl"/>
        </w:rPr>
        <w:t xml:space="preserve">2 Gbit/s </w:t>
      </w:r>
      <w:r w:rsidRPr="00805749">
        <w:rPr>
          <w:lang w:val="es-ES_tradnl"/>
        </w:rPr>
        <w:t xml:space="preserve">utilizando el espectro hasta </w:t>
      </w:r>
      <w:r w:rsidR="00ED4BD7" w:rsidRPr="00805749">
        <w:rPr>
          <w:lang w:val="es-ES_tradnl"/>
        </w:rPr>
        <w:t xml:space="preserve">212 MHz </w:t>
      </w:r>
      <w:r w:rsidRPr="00805749">
        <w:rPr>
          <w:lang w:val="es-ES_tradnl"/>
        </w:rPr>
        <w:t>por líneas telefónicas tradicionales, proporcionando los operadores un valioso complemento a las tecnologías de fibra al hogar (</w:t>
      </w:r>
      <w:r w:rsidR="00ED4BD7" w:rsidRPr="00805749">
        <w:rPr>
          <w:lang w:val="es-ES_tradnl"/>
        </w:rPr>
        <w:t xml:space="preserve">FTTH) </w:t>
      </w:r>
      <w:r w:rsidRPr="00805749">
        <w:rPr>
          <w:lang w:val="es-ES_tradnl"/>
        </w:rPr>
        <w:t xml:space="preserve">en escenarios en que </w:t>
      </w:r>
      <w:r w:rsidR="00ED4BD7" w:rsidRPr="00805749">
        <w:rPr>
          <w:lang w:val="es-ES_tradnl"/>
        </w:rPr>
        <w:t xml:space="preserve">G.fast </w:t>
      </w:r>
      <w:r w:rsidRPr="00805749">
        <w:rPr>
          <w:lang w:val="es-ES_tradnl"/>
        </w:rPr>
        <w:t>demuestra ser la estrategia más eficaz en función de los costes.</w:t>
      </w:r>
      <w:bookmarkEnd w:id="25"/>
    </w:p>
    <w:p w14:paraId="2105B151" w14:textId="2FE145C7" w:rsidR="00ED4BD7" w:rsidRPr="00805749" w:rsidRDefault="00655B5A" w:rsidP="002A3D5F">
      <w:pPr>
        <w:rPr>
          <w:lang w:val="es-ES_tradnl"/>
        </w:rPr>
      </w:pPr>
      <w:bookmarkStart w:id="26" w:name="lt_pId030"/>
      <w:r w:rsidRPr="00805749">
        <w:rPr>
          <w:lang w:val="es-ES_tradnl"/>
        </w:rPr>
        <w:t>Las mejoras de las normas relativas a la fibra óptica permiten ampliar y optimizar el uso de dichas fibras ópticas más allá de sus capacidades actuales.</w:t>
      </w:r>
      <w:bookmarkEnd w:id="26"/>
    </w:p>
    <w:p w14:paraId="72704132" w14:textId="59E48C25" w:rsidR="00ED4BD7" w:rsidRPr="00805749" w:rsidRDefault="00655B5A" w:rsidP="002A3D5F">
      <w:pPr>
        <w:rPr>
          <w:lang w:val="es-ES_tradnl"/>
        </w:rPr>
      </w:pPr>
      <w:bookmarkStart w:id="27" w:name="lt_pId031"/>
      <w:r w:rsidRPr="00805749">
        <w:rPr>
          <w:lang w:val="es-ES_tradnl"/>
        </w:rPr>
        <w:t xml:space="preserve">Una nueva norma trata de aportar la </w:t>
      </w:r>
      <w:r w:rsidRPr="00805749">
        <w:rPr>
          <w:b/>
          <w:bCs/>
          <w:lang w:val="es-ES_tradnl"/>
        </w:rPr>
        <w:t>implementación asequible de la banda ancha para las comunidades rurales</w:t>
      </w:r>
      <w:r w:rsidRPr="00805749">
        <w:rPr>
          <w:lang w:val="es-ES_tradnl"/>
        </w:rPr>
        <w:t xml:space="preserve"> identificando infraestructuras de red de retroceso de banda ancha sostenibles y de bajo coste, prestando especial atención a las comunicaciones rurales en los países en desarrollo.</w:t>
      </w:r>
      <w:bookmarkEnd w:id="27"/>
    </w:p>
    <w:p w14:paraId="57821406" w14:textId="60945600" w:rsidR="00ED4BD7" w:rsidRPr="00805749" w:rsidRDefault="00655B5A" w:rsidP="002A3D5F">
      <w:pPr>
        <w:rPr>
          <w:bCs/>
          <w:lang w:val="es-ES_tradnl"/>
        </w:rPr>
      </w:pPr>
      <w:bookmarkStart w:id="28" w:name="lt_pId032"/>
      <w:r w:rsidRPr="00805749">
        <w:rPr>
          <w:bCs/>
          <w:lang w:val="es-ES_tradnl"/>
        </w:rPr>
        <w:t xml:space="preserve">Las redes de cable de banda ancha disponen de una nueva norma para los </w:t>
      </w:r>
      <w:r w:rsidRPr="00805749">
        <w:rPr>
          <w:b/>
          <w:lang w:val="es-ES_tradnl"/>
        </w:rPr>
        <w:t xml:space="preserve">decodificadores de televisión de ultra alta definición de </w:t>
      </w:r>
      <w:r w:rsidR="00ED4BD7" w:rsidRPr="00805749">
        <w:rPr>
          <w:b/>
          <w:lang w:val="es-ES_tradnl"/>
        </w:rPr>
        <w:t xml:space="preserve">4K </w:t>
      </w:r>
      <w:r w:rsidRPr="00805749">
        <w:rPr>
          <w:bCs/>
          <w:lang w:val="es-ES_tradnl"/>
        </w:rPr>
        <w:t xml:space="preserve">con una especificación funcional de dichos decodificadores de cable. </w:t>
      </w:r>
      <w:bookmarkEnd w:id="28"/>
    </w:p>
    <w:p w14:paraId="34470392" w14:textId="6D6F177A" w:rsidR="00ED4BD7" w:rsidRPr="00805749" w:rsidRDefault="00655B5A" w:rsidP="002A3D5F">
      <w:pPr>
        <w:rPr>
          <w:lang w:val="es-ES_tradnl"/>
        </w:rPr>
      </w:pPr>
      <w:bookmarkStart w:id="29" w:name="lt_pId033"/>
      <w:r w:rsidRPr="00805749">
        <w:rPr>
          <w:rStyle w:val="Emphasis"/>
          <w:b/>
          <w:bCs/>
          <w:i w:val="0"/>
          <w:iCs w:val="0"/>
          <w:lang w:val="es-ES_tradnl"/>
        </w:rPr>
        <w:t xml:space="preserve">La conexión de retroceso móvil sincronizadas resulta esencial para el éxito de los sistemas inalámbricos a través de </w:t>
      </w:r>
      <w:r w:rsidR="00ED4BD7" w:rsidRPr="00805749">
        <w:rPr>
          <w:rStyle w:val="Emphasis"/>
          <w:b/>
          <w:bCs/>
          <w:i w:val="0"/>
          <w:iCs w:val="0"/>
          <w:lang w:val="es-ES_tradnl"/>
        </w:rPr>
        <w:t>4G, 5G</w:t>
      </w:r>
      <w:r w:rsidRPr="00805749">
        <w:rPr>
          <w:rStyle w:val="Emphasis"/>
          <w:b/>
          <w:bCs/>
          <w:i w:val="0"/>
          <w:iCs w:val="0"/>
          <w:lang w:val="es-ES_tradnl"/>
        </w:rPr>
        <w:t xml:space="preserve"> y posteriores.</w:t>
      </w:r>
      <w:r w:rsidRPr="00805749">
        <w:rPr>
          <w:rStyle w:val="Emphasis"/>
          <w:lang w:val="es-ES_tradnl"/>
        </w:rPr>
        <w:t xml:space="preserve"> </w:t>
      </w:r>
      <w:bookmarkStart w:id="30" w:name="lt_pId034"/>
      <w:bookmarkEnd w:id="29"/>
      <w:r w:rsidRPr="00805749">
        <w:rPr>
          <w:lang w:val="es-ES_tradnl"/>
        </w:rPr>
        <w:t xml:space="preserve">Una nueva norma de la industria permite una sincronización temporal muy precisa y niveles de fiabilidad </w:t>
      </w:r>
      <w:r w:rsidR="00DF423E" w:rsidRPr="00805749">
        <w:rPr>
          <w:lang w:val="es-ES_tradnl"/>
        </w:rPr>
        <w:t>que se traducen en capacidades de autonomía de varios días, con una tecnología típicamente basada en una combinación de GNSS (sistemas mundiales de navegación por satélite como el GPS) y relojes atómicos (por ejemplo relojes de cesio).</w:t>
      </w:r>
      <w:bookmarkEnd w:id="30"/>
    </w:p>
    <w:p w14:paraId="2360C644" w14:textId="22528E82" w:rsidR="00ED4BD7" w:rsidRPr="00805749" w:rsidRDefault="00DF423E" w:rsidP="002A3D5F">
      <w:pPr>
        <w:rPr>
          <w:b/>
          <w:bCs/>
          <w:lang w:val="es-ES_tradnl"/>
        </w:rPr>
      </w:pPr>
      <w:bookmarkStart w:id="31" w:name="lt_pId035"/>
      <w:r w:rsidRPr="00805749">
        <w:rPr>
          <w:lang w:val="es-ES_tradnl"/>
        </w:rPr>
        <w:t xml:space="preserve">La expansión y aceleración de la labor de normalización en relación con las </w:t>
      </w:r>
      <w:r w:rsidRPr="00805749">
        <w:rPr>
          <w:b/>
          <w:bCs/>
          <w:lang w:val="es-ES_tradnl"/>
        </w:rPr>
        <w:t>redes definidas por software</w:t>
      </w:r>
      <w:r w:rsidRPr="00805749">
        <w:rPr>
          <w:lang w:val="es-ES_tradnl"/>
        </w:rPr>
        <w:t xml:space="preserve"> </w:t>
      </w:r>
      <w:r w:rsidR="00ED4BD7" w:rsidRPr="00805749">
        <w:rPr>
          <w:b/>
          <w:bCs/>
          <w:lang w:val="es-ES_tradnl"/>
        </w:rPr>
        <w:t>(SDN)</w:t>
      </w:r>
      <w:r w:rsidR="00ED4BD7" w:rsidRPr="00805749">
        <w:rPr>
          <w:lang w:val="es-ES_tradnl"/>
        </w:rPr>
        <w:t xml:space="preserve"> </w:t>
      </w:r>
      <w:r w:rsidRPr="00805749">
        <w:rPr>
          <w:lang w:val="es-ES_tradnl"/>
        </w:rPr>
        <w:t xml:space="preserve">produjo dos nuevas normas que sientan los requisitos básicos y la arquitectura fundamentales de las </w:t>
      </w:r>
      <w:r w:rsidR="00ED4BD7" w:rsidRPr="00805749">
        <w:rPr>
          <w:lang w:val="es-ES_tradnl"/>
        </w:rPr>
        <w:t>SDN</w:t>
      </w:r>
      <w:r w:rsidRPr="00805749">
        <w:rPr>
          <w:lang w:val="es-ES_tradnl"/>
        </w:rPr>
        <w:t xml:space="preserve">. Una nueva norma define la integración de una capa de abstracción verde en la arquitectura de redes definidas por software del UIT-T, mientras que otra norma define los requisitos de seguridad y la arquitectura de seguridad de referencia para las </w:t>
      </w:r>
      <w:bookmarkStart w:id="32" w:name="lt_pId036"/>
      <w:bookmarkEnd w:id="31"/>
      <w:r w:rsidR="00ED4BD7" w:rsidRPr="00805749">
        <w:rPr>
          <w:lang w:val="es-ES_tradnl"/>
        </w:rPr>
        <w:t>SDN.</w:t>
      </w:r>
      <w:bookmarkEnd w:id="32"/>
      <w:r w:rsidR="00ED4BD7" w:rsidRPr="00805749">
        <w:rPr>
          <w:lang w:val="es-ES_tradnl"/>
        </w:rPr>
        <w:t xml:space="preserve"> </w:t>
      </w:r>
      <w:bookmarkStart w:id="33" w:name="lt_pId037"/>
      <w:r w:rsidRPr="00805749">
        <w:rPr>
          <w:lang w:val="es-ES_tradnl"/>
        </w:rPr>
        <w:t xml:space="preserve">Una nueva norma </w:t>
      </w:r>
      <w:r w:rsidR="0025345E" w:rsidRPr="00805749">
        <w:rPr>
          <w:lang w:val="es-ES_tradnl"/>
        </w:rPr>
        <w:t xml:space="preserve">describe </w:t>
      </w:r>
      <w:r w:rsidRPr="00805749">
        <w:rPr>
          <w:lang w:val="es-ES_tradnl"/>
        </w:rPr>
        <w:t xml:space="preserve">los aspectos comunes del control de la gestión de la red en las </w:t>
      </w:r>
      <w:r w:rsidR="00ED4BD7" w:rsidRPr="00805749">
        <w:rPr>
          <w:lang w:val="es-ES_tradnl"/>
        </w:rPr>
        <w:t xml:space="preserve">SDN </w:t>
      </w:r>
      <w:r w:rsidRPr="00805749">
        <w:rPr>
          <w:lang w:val="es-ES_tradnl"/>
        </w:rPr>
        <w:t>y las</w:t>
      </w:r>
      <w:r w:rsidR="00ED4BD7" w:rsidRPr="00805749">
        <w:rPr>
          <w:lang w:val="es-ES_tradnl"/>
        </w:rPr>
        <w:t xml:space="preserve"> ASON</w:t>
      </w:r>
      <w:r w:rsidRPr="00805749">
        <w:rPr>
          <w:lang w:val="es-ES_tradnl"/>
        </w:rPr>
        <w:t>, y abarca</w:t>
      </w:r>
      <w:r w:rsidR="00ED4BD7" w:rsidRPr="00805749">
        <w:rPr>
          <w:lang w:val="es-ES_tradnl"/>
        </w:rPr>
        <w:t xml:space="preserve"> </w:t>
      </w:r>
      <w:r w:rsidR="0025345E" w:rsidRPr="00805749">
        <w:rPr>
          <w:lang w:val="es-ES_tradnl"/>
        </w:rPr>
        <w:t xml:space="preserve">los enfoques de control comunes de </w:t>
      </w:r>
      <w:r w:rsidR="00ED4BD7" w:rsidRPr="00805749">
        <w:rPr>
          <w:lang w:val="es-ES_tradnl"/>
        </w:rPr>
        <w:t xml:space="preserve">SDN </w:t>
      </w:r>
      <w:r w:rsidR="0025345E" w:rsidRPr="00805749">
        <w:rPr>
          <w:lang w:val="es-ES_tradnl"/>
        </w:rPr>
        <w:t>y</w:t>
      </w:r>
      <w:r w:rsidR="00ED4BD7" w:rsidRPr="00805749">
        <w:rPr>
          <w:lang w:val="es-ES_tradnl"/>
        </w:rPr>
        <w:t xml:space="preserve"> ASON.</w:t>
      </w:r>
      <w:bookmarkEnd w:id="33"/>
    </w:p>
    <w:p w14:paraId="52A2EA74" w14:textId="6886ED87" w:rsidR="00ED4BD7" w:rsidRPr="00805749" w:rsidRDefault="0025345E" w:rsidP="002A3D5F">
      <w:pPr>
        <w:rPr>
          <w:lang w:val="es-ES_tradnl"/>
        </w:rPr>
      </w:pPr>
      <w:bookmarkStart w:id="34" w:name="lt_pId038"/>
      <w:r w:rsidRPr="00805749">
        <w:rPr>
          <w:lang w:val="es-ES_tradnl"/>
        </w:rPr>
        <w:t>Prosigue la labor de coordinación de la Actividad Conjunta de Coordinación sobre SDN (</w:t>
      </w:r>
      <w:r w:rsidR="001154EE">
        <w:rPr>
          <w:b/>
          <w:bCs/>
          <w:lang w:val="es-ES_tradnl"/>
        </w:rPr>
        <w:t>JCA </w:t>
      </w:r>
      <w:r w:rsidRPr="00805749">
        <w:rPr>
          <w:b/>
          <w:bCs/>
          <w:lang w:val="es-ES_tradnl"/>
        </w:rPr>
        <w:t>SDN</w:t>
      </w:r>
      <w:r w:rsidRPr="00805749">
        <w:rPr>
          <w:lang w:val="es-ES_tradnl"/>
        </w:rPr>
        <w:t>) del UIT-T</w:t>
      </w:r>
      <w:r w:rsidR="00ED4BD7" w:rsidRPr="00805749">
        <w:rPr>
          <w:lang w:val="es-ES_tradnl"/>
        </w:rPr>
        <w:t>.</w:t>
      </w:r>
      <w:bookmarkEnd w:id="34"/>
    </w:p>
    <w:p w14:paraId="4F09567B" w14:textId="202B4A05" w:rsidR="00ED4BD7" w:rsidRPr="00805749" w:rsidRDefault="0025345E" w:rsidP="001154EE">
      <w:pPr>
        <w:keepLines/>
        <w:rPr>
          <w:rFonts w:asciiTheme="majorBidi" w:hAnsiTheme="majorBidi" w:cstheme="majorBidi"/>
          <w:lang w:val="es-ES_tradnl"/>
        </w:rPr>
      </w:pPr>
      <w:bookmarkStart w:id="35" w:name="lt_pId039"/>
      <w:r w:rsidRPr="00805749">
        <w:rPr>
          <w:rFonts w:asciiTheme="majorBidi" w:hAnsiTheme="majorBidi" w:cstheme="majorBidi"/>
          <w:lang w:val="es-ES_tradnl"/>
        </w:rPr>
        <w:lastRenderedPageBreak/>
        <w:t>Una nueva norma relativa a</w:t>
      </w:r>
      <w:r w:rsidR="00ED4BD7" w:rsidRPr="00805749">
        <w:rPr>
          <w:rFonts w:asciiTheme="majorBidi" w:hAnsiTheme="majorBidi" w:cstheme="majorBidi"/>
          <w:lang w:val="es-ES_tradnl"/>
        </w:rPr>
        <w:t xml:space="preserve"> </w:t>
      </w:r>
      <w:r w:rsidRPr="00805749">
        <w:rPr>
          <w:rFonts w:asciiTheme="majorBidi" w:hAnsiTheme="majorBidi" w:cstheme="majorBidi"/>
          <w:b/>
          <w:bCs/>
          <w:lang w:val="es-ES_tradnl"/>
        </w:rPr>
        <w:t xml:space="preserve">la arquitectura de red definida por software para la red medular móvil por paquetes </w:t>
      </w:r>
      <w:r w:rsidRPr="00805749">
        <w:rPr>
          <w:lang w:val="es-ES_tradnl"/>
        </w:rPr>
        <w:t>que enla</w:t>
      </w:r>
      <w:r w:rsidR="00160269" w:rsidRPr="00805749">
        <w:rPr>
          <w:lang w:val="es-ES_tradnl"/>
        </w:rPr>
        <w:t>ce</w:t>
      </w:r>
      <w:r w:rsidRPr="00805749">
        <w:rPr>
          <w:lang w:val="es-ES_tradnl"/>
        </w:rPr>
        <w:t xml:space="preserve"> las actuales redes móviles tradicionales </w:t>
      </w:r>
      <w:r w:rsidR="00160269" w:rsidRPr="00805749">
        <w:rPr>
          <w:lang w:val="es-ES_tradnl"/>
        </w:rPr>
        <w:t>con las redes futuras se considera que es la base de la labor sobre 5G en la CE</w:t>
      </w:r>
      <w:r w:rsidR="00805749">
        <w:rPr>
          <w:lang w:val="es-ES_tradnl"/>
        </w:rPr>
        <w:t xml:space="preserve"> </w:t>
      </w:r>
      <w:r w:rsidR="00160269" w:rsidRPr="00805749">
        <w:rPr>
          <w:lang w:val="es-ES_tradnl"/>
        </w:rPr>
        <w:t xml:space="preserve">13. </w:t>
      </w:r>
      <w:bookmarkEnd w:id="35"/>
      <w:r w:rsidR="00160269" w:rsidRPr="00805749">
        <w:rPr>
          <w:lang w:val="es-ES_tradnl"/>
        </w:rPr>
        <w:t xml:space="preserve">En esta nueva norma se definen los principios y requisitos de diseño de la arquitectura de red definida por software para sistemas móviles </w:t>
      </w:r>
      <w:bookmarkStart w:id="36" w:name="lt_pId040"/>
      <w:r w:rsidR="00ED4BD7" w:rsidRPr="00805749">
        <w:rPr>
          <w:rFonts w:eastAsia="MS Mincho"/>
          <w:lang w:val="es-ES_tradnl"/>
        </w:rPr>
        <w:t xml:space="preserve">(SAME), </w:t>
      </w:r>
      <w:r w:rsidR="00160269" w:rsidRPr="00805749">
        <w:rPr>
          <w:rFonts w:eastAsia="MS Mincho"/>
          <w:lang w:val="es-ES_tradnl"/>
        </w:rPr>
        <w:t>esto es</w:t>
      </w:r>
      <w:r w:rsidR="00ED4BD7" w:rsidRPr="00805749">
        <w:rPr>
          <w:rFonts w:eastAsia="MS Mincho"/>
          <w:lang w:val="es-ES_tradnl"/>
        </w:rPr>
        <w:t xml:space="preserve">, </w:t>
      </w:r>
      <w:r w:rsidR="00160269" w:rsidRPr="00805749">
        <w:rPr>
          <w:rFonts w:eastAsia="MS Mincho"/>
          <w:lang w:val="es-ES_tradnl"/>
        </w:rPr>
        <w:t xml:space="preserve">la orientación flexible del tráfico, la virtualización de las funciones de red de </w:t>
      </w:r>
      <w:r w:rsidR="00ED4BD7" w:rsidRPr="00805749">
        <w:rPr>
          <w:rFonts w:eastAsia="MS Mincho"/>
          <w:lang w:val="es-ES_tradnl"/>
        </w:rPr>
        <w:t xml:space="preserve">SAME, </w:t>
      </w:r>
      <w:r w:rsidR="00160269" w:rsidRPr="00805749">
        <w:rPr>
          <w:rFonts w:eastAsia="MS Mincho"/>
          <w:lang w:val="es-ES_tradnl"/>
        </w:rPr>
        <w:t xml:space="preserve">la segmentación de red de </w:t>
      </w:r>
      <w:r w:rsidR="00ED4BD7" w:rsidRPr="00805749">
        <w:rPr>
          <w:rFonts w:eastAsia="MS Mincho"/>
          <w:lang w:val="es-ES_tradnl"/>
        </w:rPr>
        <w:t xml:space="preserve">SAME, </w:t>
      </w:r>
      <w:r w:rsidR="00160269" w:rsidRPr="00805749">
        <w:rPr>
          <w:rFonts w:eastAsia="MS Mincho"/>
          <w:lang w:val="es-ES_tradnl"/>
        </w:rPr>
        <w:t>y la separación de la función de control y la función de retransmisión, y permite así que los operadores mejoren la flexibilidad de sus redes, por ejemplo utilizando los recursos de red de manera más eficiente y mejorando sus capacidades de red con mayor rapidez.</w:t>
      </w:r>
      <w:bookmarkEnd w:id="36"/>
    </w:p>
    <w:p w14:paraId="34478D91" w14:textId="1F2DC909" w:rsidR="00ED4BD7" w:rsidRPr="00805749" w:rsidRDefault="003564B9" w:rsidP="002A3D5F">
      <w:pPr>
        <w:spacing w:after="120"/>
        <w:rPr>
          <w:lang w:val="es-ES_tradnl"/>
        </w:rPr>
      </w:pPr>
      <w:bookmarkStart w:id="37" w:name="lt_pId041"/>
      <w:r w:rsidRPr="00805749">
        <w:rPr>
          <w:lang w:val="es-ES_tradnl"/>
        </w:rPr>
        <w:t>El extinto</w:t>
      </w:r>
      <w:r w:rsidR="00ED4BD7" w:rsidRPr="00805749">
        <w:rPr>
          <w:lang w:val="es-ES_tradnl"/>
        </w:rPr>
        <w:t xml:space="preserve"> </w:t>
      </w:r>
      <w:r w:rsidRPr="00805749">
        <w:rPr>
          <w:b/>
          <w:bCs/>
          <w:lang w:val="es-ES_tradnl"/>
        </w:rPr>
        <w:t xml:space="preserve">Grupo Temático del UIT-T sobre aspectos de red de las IMT-2020 </w:t>
      </w:r>
      <w:r w:rsidRPr="00805749">
        <w:rPr>
          <w:lang w:val="es-ES_tradnl"/>
        </w:rPr>
        <w:t>("5G")</w:t>
      </w:r>
      <w:r w:rsidR="00ED4BD7" w:rsidRPr="00805749">
        <w:rPr>
          <w:lang w:val="es-ES_tradnl"/>
        </w:rPr>
        <w:t xml:space="preserve"> </w:t>
      </w:r>
      <w:r w:rsidRPr="00805749">
        <w:rPr>
          <w:lang w:val="es-ES_tradnl"/>
        </w:rPr>
        <w:t>del UIT-T produjo</w:t>
      </w:r>
      <w:r w:rsidR="00ED4BD7" w:rsidRPr="00805749">
        <w:rPr>
          <w:lang w:val="es-ES_tradnl"/>
        </w:rPr>
        <w:t xml:space="preserve"> </w:t>
      </w:r>
      <w:r w:rsidRPr="00805749">
        <w:rPr>
          <w:b/>
          <w:bCs/>
          <w:lang w:val="es-ES_tradnl"/>
        </w:rPr>
        <w:t>cinco proyectos de normas internacionales de la UIT</w:t>
      </w:r>
      <w:r w:rsidR="00ED4BD7" w:rsidRPr="00805749">
        <w:rPr>
          <w:b/>
          <w:bCs/>
          <w:lang w:val="es-ES_tradnl"/>
        </w:rPr>
        <w:t xml:space="preserve"> </w:t>
      </w:r>
      <w:r w:rsidRPr="00805749">
        <w:rPr>
          <w:lang w:val="es-ES_tradnl"/>
        </w:rPr>
        <w:t>y</w:t>
      </w:r>
      <w:r w:rsidR="00ED4BD7" w:rsidRPr="00805749">
        <w:rPr>
          <w:lang w:val="es-ES_tradnl"/>
        </w:rPr>
        <w:t xml:space="preserve"> </w:t>
      </w:r>
      <w:r w:rsidRPr="00805749">
        <w:rPr>
          <w:b/>
          <w:bCs/>
          <w:lang w:val="es-ES_tradnl"/>
        </w:rPr>
        <w:t>cuatro proyectos de informe técnico</w:t>
      </w:r>
      <w:r w:rsidR="00ED4BD7" w:rsidRPr="00805749">
        <w:rPr>
          <w:b/>
          <w:bCs/>
          <w:lang w:val="es-ES_tradnl"/>
        </w:rPr>
        <w:t xml:space="preserve"> </w:t>
      </w:r>
      <w:r w:rsidRPr="00805749">
        <w:rPr>
          <w:lang w:val="es-ES_tradnl"/>
        </w:rPr>
        <w:t xml:space="preserve">para impulsar las labores en esta materia en las Comisiones de Estudio del UIT-T. En febrero de 2017 se iniciaron </w:t>
      </w:r>
      <w:r w:rsidRPr="00805749">
        <w:rPr>
          <w:b/>
          <w:bCs/>
          <w:lang w:val="es-ES_tradnl"/>
        </w:rPr>
        <w:t>13 nuevos temas de trabajo</w:t>
      </w:r>
      <w:r w:rsidRPr="00805749">
        <w:rPr>
          <w:lang w:val="es-ES_tradnl"/>
        </w:rPr>
        <w:t xml:space="preserve"> basados en gran parte en los resultados del Grupo Temático, que abarcaban los requisitos para las redes </w:t>
      </w:r>
      <w:r w:rsidR="001F6E9D">
        <w:rPr>
          <w:lang w:val="es-ES_tradnl"/>
        </w:rPr>
        <w:t>IMT-2020 y la convergencia fijo</w:t>
      </w:r>
      <w:r w:rsidR="001F6E9D">
        <w:rPr>
          <w:lang w:val="es-ES_tradnl"/>
        </w:rPr>
        <w:noBreakHyphen/>
      </w:r>
      <w:r w:rsidRPr="00805749">
        <w:rPr>
          <w:lang w:val="es-ES_tradnl"/>
        </w:rPr>
        <w:t>móvil</w:t>
      </w:r>
      <w:bookmarkStart w:id="38" w:name="lt_pId042"/>
      <w:bookmarkEnd w:id="37"/>
      <w:r w:rsidR="00ED4BD7" w:rsidRPr="00805749">
        <w:rPr>
          <w:lang w:val="es-ES_tradnl"/>
        </w:rPr>
        <w:t xml:space="preserve">, </w:t>
      </w:r>
      <w:r w:rsidRPr="00805749">
        <w:rPr>
          <w:lang w:val="es-ES_tradnl"/>
        </w:rPr>
        <w:t xml:space="preserve">el marco de arquitectura de las </w:t>
      </w:r>
      <w:r w:rsidR="00ED4BD7" w:rsidRPr="00805749">
        <w:rPr>
          <w:lang w:val="es-ES_tradnl"/>
        </w:rPr>
        <w:t xml:space="preserve">IMT-2020, </w:t>
      </w:r>
      <w:r w:rsidRPr="00805749">
        <w:rPr>
          <w:lang w:val="es-ES_tradnl"/>
        </w:rPr>
        <w:t xml:space="preserve">el marco de gestión de red de las </w:t>
      </w:r>
      <w:r w:rsidR="00ED4BD7" w:rsidRPr="00805749">
        <w:rPr>
          <w:lang w:val="es-ES_tradnl"/>
        </w:rPr>
        <w:t xml:space="preserve">IMT-2020, </w:t>
      </w:r>
      <w:r w:rsidRPr="00805749">
        <w:rPr>
          <w:lang w:val="es-ES_tradnl"/>
        </w:rPr>
        <w:t>la segmentación de la red</w:t>
      </w:r>
      <w:r w:rsidR="00ED4BD7" w:rsidRPr="00805749">
        <w:rPr>
          <w:lang w:val="es-ES_tradnl"/>
        </w:rPr>
        <w:t xml:space="preserve">, </w:t>
      </w:r>
      <w:r w:rsidRPr="00805749">
        <w:rPr>
          <w:lang w:val="es-ES_tradnl"/>
        </w:rPr>
        <w:t xml:space="preserve">y la constitución de redes centradas en la información. </w:t>
      </w:r>
      <w:bookmarkStart w:id="39" w:name="lt_pId043"/>
      <w:bookmarkEnd w:id="38"/>
      <w:r w:rsidRPr="00805749">
        <w:rPr>
          <w:lang w:val="es-ES_tradnl"/>
        </w:rPr>
        <w:t xml:space="preserve">Se espera que las primeras normas sobre el 5G a partir de estos productos finales se publiquen en el verano de </w:t>
      </w:r>
      <w:r w:rsidR="00ED4BD7" w:rsidRPr="00805749">
        <w:rPr>
          <w:lang w:val="es-ES_tradnl"/>
        </w:rPr>
        <w:t>2017.</w:t>
      </w:r>
      <w:bookmarkEnd w:id="39"/>
      <w:r w:rsidR="00ED4BD7" w:rsidRPr="00805749">
        <w:rPr>
          <w:lang w:val="es-ES_tradnl"/>
        </w:rPr>
        <w:t xml:space="preserve"> </w:t>
      </w:r>
      <w:bookmarkStart w:id="40" w:name="lt_pId044"/>
      <w:r w:rsidRPr="00805749">
        <w:rPr>
          <w:lang w:val="es-ES_tradnl"/>
        </w:rPr>
        <w:t>Una</w:t>
      </w:r>
      <w:r w:rsidR="00ED4BD7" w:rsidRPr="00805749">
        <w:rPr>
          <w:lang w:val="es-ES_tradnl"/>
        </w:rPr>
        <w:t xml:space="preserve"> </w:t>
      </w:r>
      <w:r w:rsidR="00ED4BD7" w:rsidRPr="00805749">
        <w:rPr>
          <w:b/>
          <w:bCs/>
          <w:lang w:val="es-ES_tradnl"/>
        </w:rPr>
        <w:t>n</w:t>
      </w:r>
      <w:r w:rsidRPr="00805749">
        <w:rPr>
          <w:b/>
          <w:bCs/>
          <w:lang w:val="es-ES_tradnl"/>
        </w:rPr>
        <w:t>ueva Actividad Conjunta de Coordinación del UI</w:t>
      </w:r>
      <w:r w:rsidR="001F6E9D">
        <w:rPr>
          <w:b/>
          <w:bCs/>
          <w:lang w:val="es-ES_tradnl"/>
        </w:rPr>
        <w:t>T-T sobre las IMT-2020 (JCA IMT </w:t>
      </w:r>
      <w:r w:rsidRPr="00805749">
        <w:rPr>
          <w:b/>
          <w:bCs/>
          <w:lang w:val="es-ES_tradnl"/>
        </w:rPr>
        <w:t>2020)</w:t>
      </w:r>
      <w:r w:rsidR="00ED4BD7" w:rsidRPr="00805749">
        <w:rPr>
          <w:rFonts w:eastAsia="MS Mincho"/>
          <w:lang w:val="es-ES_tradnl"/>
        </w:rPr>
        <w:t xml:space="preserve"> </w:t>
      </w:r>
      <w:r w:rsidRPr="00805749">
        <w:rPr>
          <w:rFonts w:eastAsia="MS Mincho"/>
          <w:lang w:val="es-ES_tradnl"/>
        </w:rPr>
        <w:t>se encargará de coordinar la labor de normalización del UIT-T para las</w:t>
      </w:r>
      <w:r w:rsidR="00ED4BD7" w:rsidRPr="00805749">
        <w:rPr>
          <w:rFonts w:eastAsia="MS Mincho"/>
          <w:lang w:val="es-ES_tradnl"/>
        </w:rPr>
        <w:t xml:space="preserve"> IMT2020 </w:t>
      </w:r>
      <w:r w:rsidRPr="00805749">
        <w:rPr>
          <w:rFonts w:eastAsia="MS Mincho"/>
          <w:lang w:val="es-ES_tradnl"/>
        </w:rPr>
        <w:t>centrándose en los aspectos no radioeléctricos dentro del UIT-T, y mantendrá la hoja de ruta de los estudios y las actividades sobre las comunicaciones móviles para los tres Sectores de la UIT.</w:t>
      </w:r>
      <w:bookmarkEnd w:id="40"/>
    </w:p>
    <w:p w14:paraId="380EC832" w14:textId="690A8824" w:rsidR="00ED4BD7" w:rsidRPr="00805749" w:rsidRDefault="003564B9" w:rsidP="002A3D5F">
      <w:pPr>
        <w:rPr>
          <w:lang w:val="es-ES_tradnl"/>
        </w:rPr>
      </w:pPr>
      <w:bookmarkStart w:id="41" w:name="lt_pId045"/>
      <w:r w:rsidRPr="00805749">
        <w:rPr>
          <w:lang w:val="es-ES_tradnl"/>
        </w:rPr>
        <w:t xml:space="preserve">Una nueva norma presenta los </w:t>
      </w:r>
      <w:r w:rsidR="00ED4BD7" w:rsidRPr="00805749">
        <w:rPr>
          <w:lang w:val="es-ES_tradnl"/>
        </w:rPr>
        <w:t xml:space="preserve">requisitos para la </w:t>
      </w:r>
      <w:r w:rsidR="00ED4BD7" w:rsidRPr="00805749">
        <w:rPr>
          <w:b/>
          <w:bCs/>
          <w:lang w:val="es-ES_tradnl"/>
        </w:rPr>
        <w:t>gestión de servicios en los sistemas de gestión de telecomunicaciones que utilizan servicios en la nube</w:t>
      </w:r>
      <w:r w:rsidR="00ED4BD7" w:rsidRPr="00805749">
        <w:rPr>
          <w:lang w:val="es-ES_tradnl"/>
        </w:rPr>
        <w:t>.</w:t>
      </w:r>
      <w:bookmarkEnd w:id="41"/>
      <w:r w:rsidR="00ED4BD7" w:rsidRPr="00805749">
        <w:rPr>
          <w:lang w:val="es-ES_tradnl"/>
        </w:rPr>
        <w:t xml:space="preserve"> </w:t>
      </w:r>
      <w:bookmarkStart w:id="42" w:name="lt_pId046"/>
      <w:r w:rsidRPr="00805749">
        <w:rPr>
          <w:lang w:val="es-ES_tradnl"/>
        </w:rPr>
        <w:t xml:space="preserve">Se elaboraron y se mantendrán las </w:t>
      </w:r>
      <w:r w:rsidRPr="00805749">
        <w:rPr>
          <w:b/>
          <w:bCs/>
          <w:lang w:val="es-ES_tradnl"/>
        </w:rPr>
        <w:t>hojas de ruta</w:t>
      </w:r>
      <w:r w:rsidRPr="00805749">
        <w:rPr>
          <w:lang w:val="es-ES_tradnl"/>
        </w:rPr>
        <w:t xml:space="preserve"> de normalización para la computación en la nube y los macrodatos</w:t>
      </w:r>
      <w:bookmarkEnd w:id="42"/>
      <w:r w:rsidRPr="00805749">
        <w:rPr>
          <w:lang w:val="es-ES_tradnl"/>
        </w:rPr>
        <w:t>.</w:t>
      </w:r>
    </w:p>
    <w:p w14:paraId="449B49FF" w14:textId="0E25CD13" w:rsidR="00332A21" w:rsidRPr="00805749" w:rsidRDefault="00332A21" w:rsidP="00E26B5A">
      <w:pPr>
        <w:rPr>
          <w:lang w:val="es-ES_tradnl"/>
        </w:rPr>
      </w:pPr>
      <w:r w:rsidRPr="00805749">
        <w:rPr>
          <w:lang w:val="es-ES_tradnl"/>
        </w:rPr>
        <w:t xml:space="preserve">Las normas sobre </w:t>
      </w:r>
      <w:r w:rsidRPr="00805749">
        <w:rPr>
          <w:b/>
          <w:bCs/>
          <w:lang w:val="es-ES_tradnl"/>
        </w:rPr>
        <w:t>multimedios</w:t>
      </w:r>
      <w:r w:rsidRPr="00805749">
        <w:rPr>
          <w:lang w:val="es-ES_tradnl"/>
        </w:rPr>
        <w:t xml:space="preserve"> de la UIT ofrecen una plataforma común para la innovación y son esenciales para aliviar la carga de las redes mundiales cada vez más orientadas al enorme tráfico de intercambio de vídeo. Véase la sección 4.</w:t>
      </w:r>
      <w:r w:rsidR="003564B9" w:rsidRPr="00805749">
        <w:rPr>
          <w:lang w:val="es-ES_tradnl"/>
        </w:rPr>
        <w:t xml:space="preserve"> Se normalizó </w:t>
      </w:r>
      <w:r w:rsidR="002D3B39" w:rsidRPr="00805749">
        <w:rPr>
          <w:lang w:val="es-ES_tradnl"/>
        </w:rPr>
        <w:t xml:space="preserve">la cuarta edición de </w:t>
      </w:r>
      <w:r w:rsidR="003564B9" w:rsidRPr="00805749">
        <w:rPr>
          <w:lang w:val="es-ES_tradnl"/>
        </w:rPr>
        <w:t xml:space="preserve">la </w:t>
      </w:r>
      <w:r w:rsidR="003564B9" w:rsidRPr="00805749">
        <w:rPr>
          <w:b/>
          <w:bCs/>
          <w:lang w:val="es-ES_tradnl"/>
        </w:rPr>
        <w:t>codificación de vídeo de alta eficiencia UIT-T H.265</w:t>
      </w:r>
      <w:r w:rsidR="002D3B39" w:rsidRPr="00805749">
        <w:rPr>
          <w:lang w:val="es-ES_tradnl"/>
        </w:rPr>
        <w:t>, la cual añade perfiles de extensión para la codificación de contenidos de pantalla, perfiles de extensión de la gama adaptable y perfiles de alto caudal.</w:t>
      </w:r>
      <w:r w:rsidR="00422B3A" w:rsidRPr="00805749">
        <w:rPr>
          <w:lang w:val="es-ES_tradnl"/>
        </w:rPr>
        <w:t xml:space="preserve"> </w:t>
      </w:r>
      <w:bookmarkStart w:id="43" w:name="lt_pId050"/>
      <w:r w:rsidR="002D3B39" w:rsidRPr="00805749">
        <w:rPr>
          <w:lang w:val="es-ES_tradnl"/>
        </w:rPr>
        <w:t xml:space="preserve">Un Grupo de expertos conjunto está tratando de reunir pruebas con miras a una </w:t>
      </w:r>
      <w:r w:rsidR="002D3B39" w:rsidRPr="00805749">
        <w:rPr>
          <w:b/>
          <w:bCs/>
          <w:lang w:val="es-ES_tradnl"/>
        </w:rPr>
        <w:t>futura norma de codificación de vídeo</w:t>
      </w:r>
      <w:r w:rsidR="00DF7043">
        <w:rPr>
          <w:lang w:val="es-ES_tradnl"/>
        </w:rPr>
        <w:t xml:space="preserve"> más allá de </w:t>
      </w:r>
      <w:r w:rsidR="00E26B5A">
        <w:rPr>
          <w:lang w:val="es-ES_tradnl"/>
        </w:rPr>
        <w:t>la actual '</w:t>
      </w:r>
      <w:r w:rsidR="002D3B39" w:rsidRPr="00805749">
        <w:rPr>
          <w:lang w:val="es-ES_tradnl"/>
        </w:rPr>
        <w:t>Codificación de vídeo de gran eficacia</w:t>
      </w:r>
      <w:r w:rsidR="00E26B5A">
        <w:rPr>
          <w:lang w:val="es-ES_tradnl"/>
        </w:rPr>
        <w:t>'</w:t>
      </w:r>
      <w:r w:rsidR="002D3B39" w:rsidRPr="00805749">
        <w:rPr>
          <w:lang w:val="es-ES_tradnl"/>
        </w:rPr>
        <w:t xml:space="preserve"> (HEVC, publicada como UIT-T </w:t>
      </w:r>
      <w:r w:rsidR="00422B3A" w:rsidRPr="00805749">
        <w:rPr>
          <w:lang w:val="es-ES_tradnl"/>
        </w:rPr>
        <w:t xml:space="preserve">H.265 | ISO/IEC 23008-2, </w:t>
      </w:r>
      <w:r w:rsidR="002D3B39" w:rsidRPr="00805749">
        <w:rPr>
          <w:lang w:val="es-ES_tradnl"/>
        </w:rPr>
        <w:t xml:space="preserve">con </w:t>
      </w:r>
      <w:r w:rsidR="000C062D" w:rsidRPr="00805749">
        <w:rPr>
          <w:lang w:val="es-ES_tradnl"/>
        </w:rPr>
        <w:t>objeto</w:t>
      </w:r>
      <w:r w:rsidR="002D3B39" w:rsidRPr="00805749">
        <w:rPr>
          <w:lang w:val="es-ES_tradnl"/>
        </w:rPr>
        <w:t xml:space="preserve"> de duplicar la capacidad de compresión de vídeo de la </w:t>
      </w:r>
      <w:r w:rsidR="00422B3A" w:rsidRPr="00805749">
        <w:rPr>
          <w:lang w:val="es-ES_tradnl"/>
        </w:rPr>
        <w:t>HEVC.</w:t>
      </w:r>
      <w:bookmarkEnd w:id="43"/>
    </w:p>
    <w:p w14:paraId="24317A35" w14:textId="3EF048A1" w:rsidR="00422B3A" w:rsidRPr="00805749" w:rsidRDefault="002D3B39" w:rsidP="002A3D5F">
      <w:pPr>
        <w:rPr>
          <w:lang w:val="es-ES_tradnl"/>
        </w:rPr>
      </w:pPr>
      <w:bookmarkStart w:id="44" w:name="lt_pId051"/>
      <w:r w:rsidRPr="00805749">
        <w:rPr>
          <w:lang w:val="es-ES_tradnl"/>
        </w:rPr>
        <w:t xml:space="preserve">Una nueva norma define un sistema para el </w:t>
      </w:r>
      <w:r w:rsidRPr="00805749">
        <w:rPr>
          <w:b/>
          <w:bCs/>
          <w:lang w:val="es-ES_tradnl"/>
        </w:rPr>
        <w:t>servicio de televisión inteligente de realidad aumentada</w:t>
      </w:r>
      <w:r w:rsidRPr="00805749">
        <w:rPr>
          <w:lang w:val="es-ES_tradnl"/>
        </w:rPr>
        <w:t xml:space="preserve"> que permite a los espectadores escoger si el usuario pone en marcha el contenido aumentado o visiona únicamente el contenido de TV original (sin contenido aumentado).</w:t>
      </w:r>
      <w:bookmarkEnd w:id="44"/>
    </w:p>
    <w:p w14:paraId="192A0DF6" w14:textId="1CF15781" w:rsidR="00422B3A" w:rsidRPr="00805749" w:rsidRDefault="002D3B39" w:rsidP="002A3D5F">
      <w:pPr>
        <w:rPr>
          <w:lang w:val="es-ES_tradnl"/>
        </w:rPr>
      </w:pPr>
      <w:bookmarkStart w:id="45" w:name="lt_pId052"/>
      <w:r w:rsidRPr="00805749">
        <w:rPr>
          <w:lang w:val="es-ES_tradnl"/>
        </w:rPr>
        <w:t xml:space="preserve">Se elaboró un conjunto de normas de </w:t>
      </w:r>
      <w:r w:rsidRPr="00805749">
        <w:rPr>
          <w:b/>
          <w:bCs/>
          <w:lang w:val="es-ES_tradnl"/>
        </w:rPr>
        <w:t>control de la calidad de vídeo</w:t>
      </w:r>
      <w:r w:rsidR="00DF7043">
        <w:rPr>
          <w:lang w:val="es-ES_tradnl"/>
        </w:rPr>
        <w:t xml:space="preserve"> </w:t>
      </w:r>
      <w:r w:rsidRPr="00805749">
        <w:rPr>
          <w:lang w:val="es-ES_tradnl"/>
        </w:rPr>
        <w:t xml:space="preserve">para controlar la calidad del flujo de vídeo continuo en dispositivos móviles así como pantallas de grandes dimensiones con conexiones a la red fija. </w:t>
      </w:r>
      <w:r w:rsidR="000C062D" w:rsidRPr="00805749">
        <w:rPr>
          <w:lang w:val="es-ES_tradnl"/>
        </w:rPr>
        <w:t>Las normas son aplicables a los flujos continuos de vídeo de descarga progresiva o con velocidad binaria adaptable</w:t>
      </w:r>
      <w:bookmarkStart w:id="46" w:name="lt_pId053"/>
      <w:bookmarkEnd w:id="45"/>
      <w:r w:rsidR="000C062D" w:rsidRPr="00805749">
        <w:rPr>
          <w:lang w:val="es-ES_tradnl"/>
        </w:rPr>
        <w:t>.</w:t>
      </w:r>
      <w:bookmarkEnd w:id="46"/>
    </w:p>
    <w:p w14:paraId="7D664D83" w14:textId="69B692A2" w:rsidR="00422B3A" w:rsidRPr="00805749" w:rsidRDefault="000C062D" w:rsidP="002A3D5F">
      <w:pPr>
        <w:rPr>
          <w:lang w:val="es-ES_tradnl"/>
        </w:rPr>
      </w:pPr>
      <w:bookmarkStart w:id="47" w:name="lt_pId054"/>
      <w:r w:rsidRPr="00805749">
        <w:rPr>
          <w:lang w:val="es-ES_tradnl"/>
        </w:rPr>
        <w:t xml:space="preserve">Los expertos </w:t>
      </w:r>
      <w:r w:rsidR="00422B3A" w:rsidRPr="00805749">
        <w:rPr>
          <w:lang w:val="es-ES_tradnl"/>
        </w:rPr>
        <w:t xml:space="preserve">han emprendido nuevos trabajos de normalización en materia de </w:t>
      </w:r>
      <w:r w:rsidR="00422B3A" w:rsidRPr="00805749">
        <w:rPr>
          <w:b/>
          <w:bCs/>
          <w:lang w:val="es-ES_tradnl"/>
        </w:rPr>
        <w:t xml:space="preserve">sistemas de experiencias </w:t>
      </w:r>
      <w:r w:rsidR="00422B3A" w:rsidRPr="00BC39E9">
        <w:rPr>
          <w:b/>
          <w:bCs/>
          <w:lang w:val="es-ES_tradnl"/>
        </w:rPr>
        <w:t>inmersivas</w:t>
      </w:r>
      <w:r w:rsidR="00422B3A" w:rsidRPr="00805749">
        <w:rPr>
          <w:b/>
          <w:bCs/>
          <w:lang w:val="es-ES_tradnl"/>
        </w:rPr>
        <w:t xml:space="preserve"> en directo (ILE)</w:t>
      </w:r>
      <w:r w:rsidR="00422B3A" w:rsidRPr="00805749">
        <w:rPr>
          <w:lang w:val="es-ES_tradnl"/>
        </w:rPr>
        <w:t>, que ofrecerán a audiencias distantes la sensación de presenciar los acontecimientos en directo, replicando las circunstancias que rodean a los presentes en el lugar del evento.</w:t>
      </w:r>
      <w:bookmarkEnd w:id="47"/>
    </w:p>
    <w:p w14:paraId="58B88ECD" w14:textId="7A94F10C" w:rsidR="00422B3A" w:rsidRPr="00805749" w:rsidRDefault="000C062D" w:rsidP="002A3D5F">
      <w:pPr>
        <w:rPr>
          <w:lang w:val="es-ES_tradnl"/>
        </w:rPr>
      </w:pPr>
      <w:bookmarkStart w:id="48" w:name="lt_pId055"/>
      <w:r w:rsidRPr="00805749">
        <w:rPr>
          <w:lang w:val="es-ES_tradnl"/>
        </w:rPr>
        <w:t xml:space="preserve">Una nueva colección de normas de la UIT proporciona algoritmos modelo para controlar la </w:t>
      </w:r>
      <w:r w:rsidRPr="00805749">
        <w:rPr>
          <w:b/>
          <w:bCs/>
          <w:lang w:val="es-ES_tradnl"/>
        </w:rPr>
        <w:t>calidad del flujo de vídeo continuo</w:t>
      </w:r>
      <w:r w:rsidRPr="00805749">
        <w:rPr>
          <w:lang w:val="es-ES_tradnl"/>
        </w:rPr>
        <w:t xml:space="preserve"> en dispositivos móviles así como en pantallas de grandes dimensiones con conexiones a la red fija.</w:t>
      </w:r>
      <w:bookmarkEnd w:id="48"/>
    </w:p>
    <w:p w14:paraId="147282F9" w14:textId="3716598F" w:rsidR="00332A21" w:rsidRPr="00805749" w:rsidRDefault="00332A21" w:rsidP="00DF7043">
      <w:pPr>
        <w:rPr>
          <w:lang w:val="es-ES_tradnl"/>
        </w:rPr>
      </w:pPr>
      <w:r w:rsidRPr="00805749">
        <w:rPr>
          <w:lang w:val="es-ES_tradnl"/>
        </w:rPr>
        <w:lastRenderedPageBreak/>
        <w:t xml:space="preserve">Las normas de la UIT que consideran una amplia gama de tecnologías bajo el epígrafe de </w:t>
      </w:r>
      <w:r w:rsidRPr="00805749">
        <w:rPr>
          <w:b/>
          <w:bCs/>
          <w:lang w:val="es-ES_tradnl"/>
        </w:rPr>
        <w:t>Internet de las cosas (IoT)</w:t>
      </w:r>
      <w:r w:rsidRPr="00805749">
        <w:rPr>
          <w:lang w:val="es-ES_tradnl"/>
        </w:rPr>
        <w:t xml:space="preserve"> ayudarán a los países tanto desarrollados como en desarrollo a transformar la infraestructura de las ciudades, y a beneficiarse de la eficiencia de los edificios y de los sistemas de transporte inteligentes; las redes de agua y de energía inteligentes y la innovación en el ámbito de la cibersalud. Véase la sección 5. </w:t>
      </w:r>
      <w:bookmarkStart w:id="49" w:name="lt_pId058"/>
      <w:r w:rsidR="000C062D" w:rsidRPr="00805749">
        <w:rPr>
          <w:lang w:val="es-ES_tradnl"/>
        </w:rPr>
        <w:t xml:space="preserve">La JCA-IoT y CCI se encarga de mantener al día la </w:t>
      </w:r>
      <w:r w:rsidR="000C062D" w:rsidRPr="00805749">
        <w:rPr>
          <w:b/>
          <w:bCs/>
          <w:lang w:val="es-ES_tradnl"/>
        </w:rPr>
        <w:t>hoja de ruta de normas sobre IoT y ciudades y comunidades inteligentes</w:t>
      </w:r>
      <w:r w:rsidR="000C062D" w:rsidRPr="00805749">
        <w:rPr>
          <w:lang w:val="es-ES_tradnl"/>
        </w:rPr>
        <w:t xml:space="preserve">. Se publicó un estudio de caso sobre </w:t>
      </w:r>
      <w:r w:rsidR="00DF7043">
        <w:rPr>
          <w:lang w:val="es-ES_tradnl"/>
        </w:rPr>
        <w:t>"</w:t>
      </w:r>
      <w:r w:rsidR="000C062D" w:rsidRPr="00805749">
        <w:rPr>
          <w:lang w:val="es-ES_tradnl"/>
        </w:rPr>
        <w:t>Implementación de las normas internacionales del UIT-T para configurar las ciudades inteligentes y sostenibles: El caso de Dubái</w:t>
      </w:r>
      <w:r w:rsidR="00DF7043">
        <w:rPr>
          <w:lang w:val="es-ES_tradnl"/>
        </w:rPr>
        <w:t>"</w:t>
      </w:r>
      <w:r w:rsidR="000C062D" w:rsidRPr="00805749">
        <w:rPr>
          <w:lang w:val="es-ES_tradnl"/>
        </w:rPr>
        <w:t xml:space="preserve">. </w:t>
      </w:r>
      <w:bookmarkStart w:id="50" w:name="lt_pId060"/>
      <w:bookmarkEnd w:id="49"/>
      <w:r w:rsidR="000C062D" w:rsidRPr="00805749">
        <w:rPr>
          <w:lang w:val="es-ES_tradnl"/>
        </w:rPr>
        <w:t>En este estudio de caso se detalla el proceso ambicioso y pionero de Dubái para convertirse</w:t>
      </w:r>
      <w:r w:rsidR="000C062D" w:rsidRPr="00805749">
        <w:rPr>
          <w:b/>
          <w:bCs/>
          <w:lang w:val="es-ES_tradnl"/>
        </w:rPr>
        <w:t xml:space="preserve"> </w:t>
      </w:r>
      <w:r w:rsidR="000C062D" w:rsidRPr="00805749">
        <w:rPr>
          <w:lang w:val="es-ES_tradnl"/>
        </w:rPr>
        <w:t>en una ciudad inteligente, una empresa digna de emulación por otros aspirantes a ciudad inteligente de todo el mundo</w:t>
      </w:r>
      <w:r w:rsidR="00A971BF" w:rsidRPr="00805749">
        <w:rPr>
          <w:lang w:val="es-ES_tradnl"/>
        </w:rPr>
        <w:t xml:space="preserve">. En una nueva norma se ofrecen </w:t>
      </w:r>
      <w:bookmarkStart w:id="51" w:name="lt_pId061"/>
      <w:bookmarkEnd w:id="50"/>
      <w:r w:rsidR="00734363" w:rsidRPr="00805749">
        <w:rPr>
          <w:rFonts w:asciiTheme="majorBidi" w:hAnsiTheme="majorBidi" w:cstheme="majorBidi"/>
          <w:lang w:val="es-ES_tradnl"/>
        </w:rPr>
        <w:t xml:space="preserve">orientaciones generales a las ciudades y se definen </w:t>
      </w:r>
      <w:r w:rsidR="00734363" w:rsidRPr="00805749">
        <w:rPr>
          <w:rFonts w:asciiTheme="majorBidi" w:hAnsiTheme="majorBidi" w:cstheme="majorBidi"/>
          <w:b/>
          <w:bCs/>
          <w:lang w:val="es-ES_tradnl"/>
        </w:rPr>
        <w:t>Indicadores fundamentales de rendimiento (IFR)</w:t>
      </w:r>
      <w:r w:rsidR="00734363" w:rsidRPr="00805749">
        <w:rPr>
          <w:rFonts w:asciiTheme="majorBidi" w:hAnsiTheme="majorBidi" w:cstheme="majorBidi"/>
          <w:lang w:val="es-ES_tradnl"/>
        </w:rPr>
        <w:t xml:space="preserve"> </w:t>
      </w:r>
      <w:r w:rsidR="00734363" w:rsidRPr="00805749">
        <w:rPr>
          <w:rFonts w:asciiTheme="majorBidi" w:hAnsiTheme="majorBidi" w:cstheme="majorBidi"/>
          <w:b/>
          <w:bCs/>
          <w:lang w:val="es-ES_tradnl"/>
        </w:rPr>
        <w:t>para las ciudades inteligentes y sostenibles</w:t>
      </w:r>
      <w:r w:rsidR="00734363" w:rsidRPr="00805749">
        <w:rPr>
          <w:rFonts w:asciiTheme="majorBidi" w:hAnsiTheme="majorBidi" w:cstheme="majorBidi"/>
          <w:lang w:val="es-ES_tradnl"/>
        </w:rPr>
        <w:t xml:space="preserve"> a fin de ayudar a las ciudades a lograr los Objetivos de Desarrollo Sostenible (ODS).</w:t>
      </w:r>
      <w:bookmarkEnd w:id="51"/>
    </w:p>
    <w:p w14:paraId="20B9EF1B" w14:textId="3F92B776" w:rsidR="00A971BF" w:rsidRPr="00805749" w:rsidRDefault="00A971BF" w:rsidP="002A3D5F">
      <w:pPr>
        <w:rPr>
          <w:lang w:val="es-ES_tradnl"/>
        </w:rPr>
      </w:pPr>
      <w:bookmarkStart w:id="52" w:name="lt_pId062"/>
      <w:r w:rsidRPr="00805749">
        <w:rPr>
          <w:lang w:val="es-ES_tradnl"/>
        </w:rPr>
        <w:t xml:space="preserve">En normas nuevas y revisadas de la UIT se especifican las características electroacústicas, los requisitos de calidad de funcionamiento y las señales de prueba para las </w:t>
      </w:r>
      <w:r w:rsidRPr="00805749">
        <w:rPr>
          <w:b/>
          <w:bCs/>
          <w:lang w:val="es-ES_tradnl"/>
        </w:rPr>
        <w:t>comunicaciones manos libres</w:t>
      </w:r>
      <w:r w:rsidRPr="00805749">
        <w:rPr>
          <w:lang w:val="es-ES_tradnl"/>
        </w:rPr>
        <w:t xml:space="preserve"> en los vehículos de motor, y los requisitos de calidad de la señal vocal para las </w:t>
      </w:r>
      <w:r w:rsidRPr="00805749">
        <w:rPr>
          <w:b/>
          <w:bCs/>
          <w:lang w:val="es-ES_tradnl"/>
        </w:rPr>
        <w:t>llamadas de emergencia originadas</w:t>
      </w:r>
      <w:r w:rsidRPr="00805749">
        <w:rPr>
          <w:lang w:val="es-ES_tradnl"/>
        </w:rPr>
        <w:t xml:space="preserve"> a partir de vehículos. Una nueva norma describe los requisitos de servicio y funcionales para la </w:t>
      </w:r>
      <w:r w:rsidRPr="00805749">
        <w:rPr>
          <w:b/>
          <w:bCs/>
          <w:lang w:val="es-ES_tradnl"/>
        </w:rPr>
        <w:t>plataforma de pasarela en vehículos del sistema de transporte inteligente</w:t>
      </w:r>
      <w:r w:rsidRPr="00805749">
        <w:rPr>
          <w:lang w:val="es-ES_tradnl"/>
        </w:rPr>
        <w:t>.</w:t>
      </w:r>
      <w:bookmarkEnd w:id="52"/>
    </w:p>
    <w:p w14:paraId="08173AF0" w14:textId="7C7E959D" w:rsidR="00332A21" w:rsidRPr="00805749" w:rsidRDefault="00332A21" w:rsidP="002A3D5F">
      <w:pPr>
        <w:rPr>
          <w:lang w:val="es-ES_tradnl"/>
        </w:rPr>
      </w:pPr>
      <w:r w:rsidRPr="00805749">
        <w:rPr>
          <w:lang w:val="es-ES_tradnl"/>
        </w:rPr>
        <w:t xml:space="preserve">Las actividades de la UIT destinadas a crear </w:t>
      </w:r>
      <w:r w:rsidRPr="00805749">
        <w:rPr>
          <w:b/>
          <w:bCs/>
          <w:lang w:val="es-ES_tradnl"/>
        </w:rPr>
        <w:t>confianza y seguridad en la utilización de las TIC</w:t>
      </w:r>
      <w:r w:rsidRPr="00805749">
        <w:rPr>
          <w:lang w:val="es-ES_tradnl"/>
        </w:rPr>
        <w:t xml:space="preserve"> siguen intensificándose en un esfuerzo para mejorar la seguridad de la infraestructura de red, los servicios y las aplicaciones. Los miembros de la UIT están participando en un nuevo trabajo de normalización para definir los principios fundamentales de un entorno de TIC fiable. Véase la sección 6. </w:t>
      </w:r>
      <w:bookmarkStart w:id="53" w:name="lt_pId066"/>
      <w:r w:rsidR="00A971BF" w:rsidRPr="00805749">
        <w:rPr>
          <w:lang w:val="es-ES_tradnl"/>
        </w:rPr>
        <w:t>La 8ª edición de la serie UIT-T X.500 se completó; en ella figura la UIT</w:t>
      </w:r>
      <w:r w:rsidR="00BE69C8" w:rsidRPr="00805749">
        <w:rPr>
          <w:lang w:val="es-ES_tradnl"/>
        </w:rPr>
        <w:t xml:space="preserve">-T X.509 </w:t>
      </w:r>
      <w:r w:rsidR="00A971BF" w:rsidRPr="00805749">
        <w:rPr>
          <w:lang w:val="es-ES_tradnl"/>
        </w:rPr>
        <w:t xml:space="preserve">sobre </w:t>
      </w:r>
      <w:r w:rsidR="00A752FE" w:rsidRPr="00805749">
        <w:rPr>
          <w:lang w:val="es-ES_tradnl"/>
        </w:rPr>
        <w:t xml:space="preserve">certificados basados en el marco de la </w:t>
      </w:r>
      <w:r w:rsidR="00A971BF" w:rsidRPr="00805749">
        <w:rPr>
          <w:lang w:val="es-ES_tradnl"/>
        </w:rPr>
        <w:t xml:space="preserve">infraestructura de clave pública </w:t>
      </w:r>
      <w:r w:rsidR="00A752FE" w:rsidRPr="00805749">
        <w:rPr>
          <w:lang w:val="es-ES_tradnl"/>
        </w:rPr>
        <w:t>e</w:t>
      </w:r>
      <w:r w:rsidR="00A971BF" w:rsidRPr="00805749">
        <w:rPr>
          <w:lang w:val="es-ES_tradnl"/>
        </w:rPr>
        <w:t xml:space="preserve"> infraestructura de la gestión de privilegios</w:t>
      </w:r>
      <w:r w:rsidR="00A752FE" w:rsidRPr="00805749">
        <w:rPr>
          <w:lang w:val="es-ES_tradnl"/>
        </w:rPr>
        <w:t>. Dos nuevas normas de seguridad definen el marco de autentificación telebiométrico utilizando un módulo de seguridad de hardware biométrico, y contramedidas técnicas y operativas para las aplicaciones telebiométricas que utilizan dispositivos móviles.</w:t>
      </w:r>
      <w:bookmarkEnd w:id="53"/>
    </w:p>
    <w:p w14:paraId="0D2C268F" w14:textId="634147CB" w:rsidR="00BE69C8" w:rsidRPr="00805749" w:rsidRDefault="00332A21" w:rsidP="00BC39E9">
      <w:pPr>
        <w:pStyle w:val="NormalWeb"/>
        <w:rPr>
          <w:lang w:val="es-ES_tradnl"/>
        </w:rPr>
      </w:pPr>
      <w:r w:rsidRPr="00805749">
        <w:rPr>
          <w:lang w:val="es-ES_tradnl"/>
        </w:rPr>
        <w:t>Las normas "</w:t>
      </w:r>
      <w:r w:rsidRPr="00805749">
        <w:rPr>
          <w:b/>
          <w:bCs/>
          <w:lang w:val="es-ES_tradnl"/>
        </w:rPr>
        <w:t>TIC verdes</w:t>
      </w:r>
      <w:r w:rsidRPr="00805749">
        <w:rPr>
          <w:lang w:val="es-ES_tradnl"/>
        </w:rPr>
        <w:t>" de la UIT contribuyen a la reducción de la huella medioambiental del sector de las TIC y de otros sectores de la industria.</w:t>
      </w:r>
      <w:r w:rsidR="00BE69C8" w:rsidRPr="00805749">
        <w:rPr>
          <w:lang w:val="es-ES_tradnl"/>
        </w:rPr>
        <w:t xml:space="preserve"> </w:t>
      </w:r>
      <w:bookmarkStart w:id="54" w:name="lt_pId069"/>
      <w:r w:rsidR="00E1265B" w:rsidRPr="00805749">
        <w:rPr>
          <w:lang w:val="es-ES_tradnl"/>
        </w:rPr>
        <w:t xml:space="preserve">Varias nuevas normas de TIC verdes de las Recomendaciones de la serie UIT-T L.1300 hacen posibles soluciones de telecomunicaciones/TIC eficientes desde el punto de vista de la energía. Véase la sección 7. Por ejemplo, una nueva norma ecológica relativa a </w:t>
      </w:r>
      <w:r w:rsidR="00E1265B" w:rsidRPr="00805749">
        <w:rPr>
          <w:b/>
          <w:bCs/>
          <w:lang w:val="es-ES_tradnl"/>
        </w:rPr>
        <w:t>soluciones de adaptador de potencia externo universal</w:t>
      </w:r>
      <w:r w:rsidR="00E1265B" w:rsidRPr="00805749">
        <w:rPr>
          <w:lang w:val="es-ES_tradnl"/>
        </w:rPr>
        <w:t xml:space="preserve"> para computadoras portátiles y otros dispositivos portátiles ofrecen una mejor eficiencia energética y menores emisiones de gases de efecto invernadero, y se espera que permita una importante reducción de los residuos electrónicos y, con ello, </w:t>
      </w:r>
      <w:bookmarkStart w:id="55" w:name="lt_pId071"/>
      <w:bookmarkEnd w:id="54"/>
      <w:r w:rsidR="00E1265B" w:rsidRPr="00805749">
        <w:rPr>
          <w:lang w:val="es-ES_tradnl"/>
        </w:rPr>
        <w:t>contribuya al logro de las metas fijadas para el Objetivo 12 de los Objetivos de Desarrollo Sostenible de las Naciones Unidas para garantizar unos modelos de producción y consumo responsables; y contribuirá a lograr el objetivo de la Agenda Conectar 2020 de reducir el volumen de residuos electrónicos redundantes en un 50</w:t>
      </w:r>
      <w:r w:rsidR="00BC39E9">
        <w:rPr>
          <w:lang w:val="es-ES_tradnl"/>
        </w:rPr>
        <w:t>%</w:t>
      </w:r>
      <w:r w:rsidR="00E1265B" w:rsidRPr="00805749">
        <w:rPr>
          <w:lang w:val="es-ES_tradnl"/>
        </w:rPr>
        <w:t xml:space="preserve"> para 2020.</w:t>
      </w:r>
      <w:bookmarkEnd w:id="55"/>
    </w:p>
    <w:p w14:paraId="71CFE3CF" w14:textId="3054B932" w:rsidR="00BE69C8" w:rsidRPr="00805749" w:rsidRDefault="00E1265B" w:rsidP="000C0E8C">
      <w:pPr>
        <w:pStyle w:val="NormalWeb"/>
        <w:spacing w:before="120" w:beforeAutospacing="0" w:after="120"/>
        <w:rPr>
          <w:lang w:val="es-ES_tradnl"/>
        </w:rPr>
      </w:pPr>
      <w:bookmarkStart w:id="56" w:name="lt_pId072"/>
      <w:r w:rsidRPr="00805749">
        <w:rPr>
          <w:szCs w:val="20"/>
          <w:lang w:val="es-ES_tradnl" w:eastAsia="en-US"/>
        </w:rPr>
        <w:t xml:space="preserve">En una nueva norma se especifican </w:t>
      </w:r>
      <w:r w:rsidR="000C0E8C" w:rsidRPr="00805749">
        <w:rPr>
          <w:b/>
          <w:bCs/>
          <w:szCs w:val="20"/>
          <w:lang w:val="es-ES_tradnl" w:eastAsia="en-US"/>
        </w:rPr>
        <w:t>s</w:t>
      </w:r>
      <w:r w:rsidRPr="00805749">
        <w:rPr>
          <w:b/>
          <w:bCs/>
          <w:szCs w:val="20"/>
          <w:lang w:val="es-ES_tradnl" w:eastAsia="en-US"/>
        </w:rPr>
        <w:t>oluciones TIC ecológicas para instalaciones de redes de telecomunicaciones</w:t>
      </w:r>
      <w:r w:rsidRPr="00805749">
        <w:rPr>
          <w:szCs w:val="20"/>
          <w:lang w:val="es-ES_tradnl" w:eastAsia="en-US"/>
        </w:rPr>
        <w:t xml:space="preserve"> </w:t>
      </w:r>
      <w:r w:rsidR="002E5281" w:rsidRPr="00805749">
        <w:rPr>
          <w:szCs w:val="20"/>
          <w:lang w:val="es-ES_tradnl" w:eastAsia="en-US"/>
        </w:rPr>
        <w:t>que permiten introducir soluciones de infraestructura de gran eficiencia, incluidas soluciones eléctricas muy eficaces, soluciones de energías renovables, soluciones de ahorro de energía en los sistemas de aire acondicionado y soluciones de refrigeración gratuitas y económicas.</w:t>
      </w:r>
      <w:bookmarkEnd w:id="56"/>
    </w:p>
    <w:p w14:paraId="76BF8ECD" w14:textId="10788153" w:rsidR="00CD09FA" w:rsidRDefault="002E5281" w:rsidP="007D7ABD">
      <w:pPr>
        <w:keepLines/>
        <w:rPr>
          <w:szCs w:val="20"/>
          <w:lang w:val="es-ES_tradnl" w:eastAsia="en-US"/>
        </w:rPr>
      </w:pPr>
      <w:bookmarkStart w:id="57" w:name="lt_pId073"/>
      <w:r w:rsidRPr="00805749">
        <w:rPr>
          <w:szCs w:val="20"/>
          <w:lang w:val="es-ES_tradnl" w:eastAsia="en-US"/>
        </w:rPr>
        <w:lastRenderedPageBreak/>
        <w:t xml:space="preserve">Una nueva norma permite evaluar la </w:t>
      </w:r>
      <w:r w:rsidRPr="00805749">
        <w:rPr>
          <w:b/>
          <w:bCs/>
          <w:szCs w:val="20"/>
          <w:lang w:val="es-ES_tradnl" w:eastAsia="en-US"/>
        </w:rPr>
        <w:t>eficiencia energética</w:t>
      </w:r>
      <w:r w:rsidRPr="00805749">
        <w:rPr>
          <w:szCs w:val="20"/>
          <w:lang w:val="es-ES_tradnl" w:eastAsia="en-US"/>
        </w:rPr>
        <w:t xml:space="preserve"> de un emplazamiento de estación de base, incluido el consumo de energía para todo el equipo de telecomunicaciones dentro del emplazamiento de la estación de base, toda la infraestructura, y las pérdidas de energía debidas a las pérdidas de los rectificadores C.A./C.C.,</w:t>
      </w:r>
      <w:r w:rsidR="00DF7043">
        <w:rPr>
          <w:szCs w:val="20"/>
          <w:lang w:val="es-ES_tradnl" w:eastAsia="en-US"/>
        </w:rPr>
        <w:t xml:space="preserve"> los generadores y los cables.</w:t>
      </w:r>
      <w:bookmarkEnd w:id="57"/>
    </w:p>
    <w:p w14:paraId="35910535" w14:textId="2DD64742" w:rsidR="00600A57" w:rsidRPr="00805749" w:rsidRDefault="00332A21" w:rsidP="000C0E8C">
      <w:pPr>
        <w:rPr>
          <w:lang w:val="es-ES_tradnl"/>
        </w:rPr>
      </w:pPr>
      <w:r w:rsidRPr="00805749">
        <w:rPr>
          <w:lang w:val="es-ES_tradnl"/>
        </w:rPr>
        <w:t xml:space="preserve">Las normas de la UIT para ayudar a la </w:t>
      </w:r>
      <w:r w:rsidRPr="00805749">
        <w:rPr>
          <w:b/>
          <w:bCs/>
          <w:lang w:val="es-ES_tradnl"/>
        </w:rPr>
        <w:t>gestión responsable de los campos electromagnéticos</w:t>
      </w:r>
      <w:r w:rsidRPr="00805749">
        <w:rPr>
          <w:lang w:val="es-ES_tradnl"/>
        </w:rPr>
        <w:t xml:space="preserve"> contienen técnicas de medición, procedimientos y modelos numéricos para la evaluación de los campos electromagnéticos producidos por los sistemas de telecomunicaciones y los terminales de radiofrecuencia. </w:t>
      </w:r>
      <w:bookmarkStart w:id="58" w:name="lt_pId075"/>
      <w:r w:rsidR="002E5281" w:rsidRPr="00805749">
        <w:rPr>
          <w:lang w:val="es-ES_tradnl"/>
        </w:rPr>
        <w:t>Varias normas nuevas y revisadas de la Serie K de Recomendaciones UIT-T proporcionan los límites de resistencia a los CEM y de seguridad de los equipos e infraestructuras de TIC y, con ello, contribuye al logro del objetivo 9 de los ODS.</w:t>
      </w:r>
      <w:bookmarkEnd w:id="58"/>
    </w:p>
    <w:p w14:paraId="17819B6C" w14:textId="31FE21C2" w:rsidR="00600A57" w:rsidRPr="00805749" w:rsidRDefault="002E5281" w:rsidP="000C0E8C">
      <w:pPr>
        <w:rPr>
          <w:lang w:val="es-ES_tradnl"/>
        </w:rPr>
      </w:pPr>
      <w:bookmarkStart w:id="59" w:name="lt_pId076"/>
      <w:r w:rsidRPr="00805749">
        <w:rPr>
          <w:lang w:val="es-ES_tradnl"/>
        </w:rPr>
        <w:t xml:space="preserve">En tres nuevas normas se definen los requisitos de </w:t>
      </w:r>
      <w:r w:rsidRPr="00805749">
        <w:rPr>
          <w:b/>
          <w:bCs/>
          <w:lang w:val="es-ES_tradnl"/>
        </w:rPr>
        <w:t>protección frente a los rayos</w:t>
      </w:r>
      <w:r w:rsidRPr="00805749">
        <w:rPr>
          <w:lang w:val="es-ES_tradnl"/>
        </w:rPr>
        <w:t xml:space="preserve"> de la fibra</w:t>
      </w:r>
      <w:r w:rsidR="00832E3A" w:rsidRPr="00805749">
        <w:rPr>
          <w:lang w:val="es-ES_tradnl"/>
        </w:rPr>
        <w:t xml:space="preserve"> hasta el equipo del punto de distribución, y de la puesta a tierra para las estaciones base de radio y las estaciones base miniatura. Una nueva norma define los </w:t>
      </w:r>
      <w:r w:rsidR="00832E3A" w:rsidRPr="00805749">
        <w:rPr>
          <w:b/>
          <w:bCs/>
          <w:lang w:val="es-ES_tradnl"/>
        </w:rPr>
        <w:t xml:space="preserve">requisitos </w:t>
      </w:r>
      <w:r w:rsidR="000C0E8C" w:rsidRPr="00805749">
        <w:rPr>
          <w:b/>
          <w:bCs/>
          <w:lang w:val="es-ES_tradnl"/>
        </w:rPr>
        <w:t xml:space="preserve">en materia de </w:t>
      </w:r>
      <w:r w:rsidR="00832E3A" w:rsidRPr="00805749">
        <w:rPr>
          <w:b/>
          <w:bCs/>
          <w:lang w:val="es-ES_tradnl"/>
        </w:rPr>
        <w:t>CEM</w:t>
      </w:r>
      <w:r w:rsidR="00832E3A" w:rsidRPr="00805749">
        <w:rPr>
          <w:lang w:val="es-ES_tradnl"/>
        </w:rPr>
        <w:t xml:space="preserve"> para los equipos eléctricos en las instalaciones de telecomunicaciones y describe los requisitos para las emisiones radiadas y conducidas de los sistemas eléctricos instalados en instalaciones de telecomunicaciones.</w:t>
      </w:r>
      <w:bookmarkEnd w:id="59"/>
    </w:p>
    <w:p w14:paraId="7E3CD0AA" w14:textId="4071AFE4" w:rsidR="00332A21" w:rsidRPr="00805749" w:rsidRDefault="00332A21" w:rsidP="002A3D5F">
      <w:pPr>
        <w:rPr>
          <w:lang w:val="es-ES_tradnl"/>
        </w:rPr>
      </w:pPr>
      <w:r w:rsidRPr="00805749">
        <w:rPr>
          <w:lang w:val="es-ES_tradnl"/>
        </w:rPr>
        <w:t xml:space="preserve">El </w:t>
      </w:r>
      <w:r w:rsidRPr="00805749">
        <w:rPr>
          <w:b/>
          <w:bCs/>
          <w:lang w:val="es-ES_tradnl"/>
        </w:rPr>
        <w:t>Grupo Especial Mixto (JTF) UIT/OMM/COI de la UNESCO sobre sistemas de cables SMART</w:t>
      </w:r>
      <w:r w:rsidRPr="00805749">
        <w:rPr>
          <w:lang w:val="es-ES_tradnl"/>
        </w:rPr>
        <w:t xml:space="preserve"> dirige un nuevo proyecto ambicioso para equipar los cables submarinos de telecomunicaciones con sensores para la vigilancia del cambio climático y de situaciones de peligro. La normalización de la UIT sigue dedicándose a las </w:t>
      </w:r>
      <w:r w:rsidRPr="00805749">
        <w:rPr>
          <w:b/>
          <w:bCs/>
          <w:lang w:val="es-ES_tradnl"/>
        </w:rPr>
        <w:t>operaciones de socorro en caso de catástrofe, resistencia y recuperación de redes</w:t>
      </w:r>
      <w:r w:rsidRPr="00805749">
        <w:rPr>
          <w:lang w:val="es-ES_tradnl"/>
        </w:rPr>
        <w:t>, considerando que el siglo XXI va a ver una agudización de los fenómenos meteorológicos extremos.</w:t>
      </w:r>
    </w:p>
    <w:p w14:paraId="33B0B115" w14:textId="7985D7DE" w:rsidR="00902832" w:rsidRPr="00805749" w:rsidRDefault="00832E3A" w:rsidP="002B7881">
      <w:pPr>
        <w:rPr>
          <w:lang w:val="es-ES_tradnl"/>
        </w:rPr>
      </w:pPr>
      <w:bookmarkStart w:id="60" w:name="lt_pId080"/>
      <w:r w:rsidRPr="00805749">
        <w:rPr>
          <w:lang w:val="es-ES_tradnl" w:eastAsia="en-US"/>
        </w:rPr>
        <w:t xml:space="preserve">Una nueva norma sobre </w:t>
      </w:r>
      <w:r w:rsidR="00A0417B" w:rsidRPr="00805749">
        <w:rPr>
          <w:b/>
          <w:bCs/>
          <w:lang w:val="es-ES_tradnl" w:eastAsia="en-US"/>
        </w:rPr>
        <w:t>TIC y adaptación de la agricultura a los efectos del cambio climático</w:t>
      </w:r>
      <w:r w:rsidR="005D770C" w:rsidRPr="00805749">
        <w:rPr>
          <w:lang w:val="es-ES_tradnl"/>
        </w:rPr>
        <w:t xml:space="preserve"> describe el modo en que el uso de las TIC puede contribuir al mantenimiento del sector de la agricultura en el caso de registrarse rendimientos pobres o catástrofes </w:t>
      </w:r>
      <w:r w:rsidRPr="00805749">
        <w:rPr>
          <w:lang w:val="es-ES_tradnl"/>
        </w:rPr>
        <w:t>como consecuencia del</w:t>
      </w:r>
      <w:r w:rsidR="005D770C" w:rsidRPr="00805749">
        <w:rPr>
          <w:lang w:val="es-ES_tradnl"/>
        </w:rPr>
        <w:t xml:space="preserve"> cambio climático</w:t>
      </w:r>
      <w:r w:rsidR="00902832" w:rsidRPr="00805749">
        <w:rPr>
          <w:lang w:val="es-ES_tradnl"/>
        </w:rPr>
        <w:t>.</w:t>
      </w:r>
      <w:bookmarkEnd w:id="60"/>
    </w:p>
    <w:p w14:paraId="1C862F9F" w14:textId="777C7C16" w:rsidR="00902832" w:rsidRPr="00805749" w:rsidRDefault="00832E3A" w:rsidP="002A3D5F">
      <w:pPr>
        <w:rPr>
          <w:lang w:val="es-ES_tradnl"/>
        </w:rPr>
      </w:pPr>
      <w:bookmarkStart w:id="61" w:name="lt_pId081"/>
      <w:r w:rsidRPr="00805749">
        <w:rPr>
          <w:lang w:val="es-ES_tradnl"/>
        </w:rPr>
        <w:t xml:space="preserve">Varias normas revisadas tratan de la </w:t>
      </w:r>
      <w:r w:rsidRPr="00805749">
        <w:rPr>
          <w:b/>
          <w:bCs/>
          <w:lang w:val="es-ES_tradnl"/>
        </w:rPr>
        <w:t>capacidad de resistencia</w:t>
      </w:r>
      <w:r w:rsidRPr="00805749">
        <w:rPr>
          <w:lang w:val="es-ES_tradnl"/>
        </w:rPr>
        <w:t xml:space="preserve"> de los equipos de telecomunicaciones frente a las sobretensiones y las sobrecorrientes y contienen </w:t>
      </w:r>
      <w:r w:rsidRPr="00805749">
        <w:rPr>
          <w:b/>
          <w:bCs/>
          <w:lang w:val="es-ES_tradnl"/>
        </w:rPr>
        <w:t>límites de seguridad</w:t>
      </w:r>
      <w:r w:rsidRPr="00805749">
        <w:rPr>
          <w:lang w:val="es-ES_tradnl"/>
        </w:rPr>
        <w:t xml:space="preserve"> para la radiación electromagnética de los dispositivos y para proteger al ser humano.</w:t>
      </w:r>
      <w:bookmarkEnd w:id="61"/>
    </w:p>
    <w:p w14:paraId="7E1E14E5" w14:textId="5FB2F59F" w:rsidR="00332A21" w:rsidRPr="00805749" w:rsidRDefault="00332A21" w:rsidP="002A3D5F">
      <w:pPr>
        <w:rPr>
          <w:lang w:val="es-ES_tradnl"/>
        </w:rPr>
      </w:pPr>
      <w:r w:rsidRPr="00805749">
        <w:rPr>
          <w:lang w:val="es-ES_tradnl"/>
        </w:rPr>
        <w:t xml:space="preserve">La comunidad internacional </w:t>
      </w:r>
      <w:r w:rsidR="00832E3A" w:rsidRPr="00805749">
        <w:rPr>
          <w:lang w:val="es-ES_tradnl"/>
        </w:rPr>
        <w:t>espera de</w:t>
      </w:r>
      <w:r w:rsidRPr="00805749">
        <w:rPr>
          <w:lang w:val="es-ES_tradnl"/>
        </w:rPr>
        <w:t xml:space="preserve"> la UIT</w:t>
      </w:r>
      <w:r w:rsidR="00832E3A" w:rsidRPr="00805749">
        <w:rPr>
          <w:lang w:val="es-ES_tradnl"/>
        </w:rPr>
        <w:t>,</w:t>
      </w:r>
      <w:r w:rsidRPr="00805749">
        <w:rPr>
          <w:lang w:val="es-ES_tradnl"/>
        </w:rPr>
        <w:t xml:space="preserve"> por su capacidad única para ofrecer una plataforma neutral, representativa a nivel mundial de los sectores público y privado, </w:t>
      </w:r>
      <w:r w:rsidR="00832E3A" w:rsidRPr="00805749">
        <w:rPr>
          <w:lang w:val="es-ES_tradnl"/>
        </w:rPr>
        <w:t>que</w:t>
      </w:r>
      <w:r w:rsidRPr="00805749">
        <w:rPr>
          <w:lang w:val="es-ES_tradnl"/>
        </w:rPr>
        <w:t xml:space="preserve"> </w:t>
      </w:r>
      <w:r w:rsidRPr="00805749">
        <w:rPr>
          <w:b/>
          <w:bCs/>
          <w:lang w:val="es-ES_tradnl"/>
        </w:rPr>
        <w:t>fortale</w:t>
      </w:r>
      <w:r w:rsidR="00832E3A" w:rsidRPr="00805749">
        <w:rPr>
          <w:b/>
          <w:bCs/>
          <w:lang w:val="es-ES_tradnl"/>
        </w:rPr>
        <w:t>zca</w:t>
      </w:r>
      <w:r w:rsidRPr="00805749">
        <w:rPr>
          <w:b/>
          <w:bCs/>
          <w:lang w:val="es-ES_tradnl"/>
        </w:rPr>
        <w:t xml:space="preserve"> los lazos entre la innovación tecnológica, las necesidades empresariales y los requisitos económicos y polític</w:t>
      </w:r>
      <w:r w:rsidR="00832E3A" w:rsidRPr="00805749">
        <w:rPr>
          <w:b/>
          <w:bCs/>
          <w:lang w:val="es-ES_tradnl"/>
        </w:rPr>
        <w:t>o</w:t>
      </w:r>
      <w:r w:rsidRPr="00805749">
        <w:rPr>
          <w:b/>
          <w:bCs/>
          <w:lang w:val="es-ES_tradnl"/>
        </w:rPr>
        <w:t>s</w:t>
      </w:r>
      <w:r w:rsidRPr="00805749">
        <w:rPr>
          <w:lang w:val="es-ES_tradnl"/>
        </w:rPr>
        <w:t>.</w:t>
      </w:r>
      <w:r w:rsidR="007D6981" w:rsidRPr="00805749">
        <w:rPr>
          <w:lang w:val="es-ES_tradnl"/>
        </w:rPr>
        <w:t xml:space="preserve"> En la AMNT-16, los miembros de la UIT aprobaron nuevas normas relativas al servicio universal, los principios tarifarios y contables para las NGN, elaboraron un enfoque para reducir las tasas de itinerancia internacional y plantearon principios y directrices para ayudar a los países a definir e identificar a los operadores con capacidad significativa para influir sobre el mercado. </w:t>
      </w:r>
      <w:r w:rsidRPr="00805749">
        <w:rPr>
          <w:lang w:val="es-ES_tradnl"/>
        </w:rPr>
        <w:t>Véase la sección 8.</w:t>
      </w:r>
    </w:p>
    <w:p w14:paraId="6314A13B" w14:textId="77777777" w:rsidR="00332A21" w:rsidRPr="00805749" w:rsidRDefault="00332A21" w:rsidP="002A3D5F">
      <w:pPr>
        <w:rPr>
          <w:lang w:val="es-ES_tradnl"/>
        </w:rPr>
      </w:pPr>
      <w:r w:rsidRPr="00805749">
        <w:rPr>
          <w:lang w:val="es-ES_tradnl"/>
        </w:rPr>
        <w:t xml:space="preserve">Las actividades de normalización de la UIT sobre la </w:t>
      </w:r>
      <w:r w:rsidRPr="00805749">
        <w:rPr>
          <w:b/>
          <w:bCs/>
          <w:lang w:val="es-ES_tradnl"/>
        </w:rPr>
        <w:t>calidad de funcionamiento, la calidad de servicio (QoS) y la calidad de la experiencia (QoE)</w:t>
      </w:r>
      <w:r w:rsidRPr="00805749">
        <w:rPr>
          <w:lang w:val="es-ES_tradnl"/>
        </w:rPr>
        <w:t xml:space="preserve"> cubren toda la gama de terminales, redes y servicios, desde la voz sobre las redes fijas de circuitos conmutados hasta las aplicaciones multimedios sobre las redes móviles y de paquetes. Véase la sección 9.</w:t>
      </w:r>
    </w:p>
    <w:p w14:paraId="521CA4C5" w14:textId="0184D383" w:rsidR="00332A21" w:rsidRPr="00805749" w:rsidRDefault="00332A21" w:rsidP="002B7881">
      <w:pPr>
        <w:keepLines/>
        <w:rPr>
          <w:lang w:val="es-ES_tradnl"/>
        </w:rPr>
      </w:pPr>
      <w:r w:rsidRPr="00805749">
        <w:rPr>
          <w:lang w:val="es-ES_tradnl"/>
        </w:rPr>
        <w:lastRenderedPageBreak/>
        <w:t xml:space="preserve">El </w:t>
      </w:r>
      <w:r w:rsidRPr="00805749">
        <w:rPr>
          <w:b/>
          <w:bCs/>
          <w:lang w:val="es-ES_tradnl"/>
        </w:rPr>
        <w:t>Programa de conformidad e interoperabilidad de la UIT (C&amp;I)</w:t>
      </w:r>
      <w:r w:rsidRPr="00805749">
        <w:rPr>
          <w:lang w:val="es-ES_tradnl"/>
        </w:rPr>
        <w:t xml:space="preserve"> tiene un valor especial para los países en desarrollo en su esfuerzo por aumentar la conformidad con las normas de la UIT y beneficiarse de la mejora de la interoperabilidad que se produce con esta conformidad. Véase la sección 10. </w:t>
      </w:r>
      <w:bookmarkStart w:id="62" w:name="lt_pId089"/>
      <w:r w:rsidR="007D6981" w:rsidRPr="00805749">
        <w:rPr>
          <w:lang w:val="es-ES_tradnl"/>
        </w:rPr>
        <w:t xml:space="preserve">Una nueva directriz define el </w:t>
      </w:r>
      <w:r w:rsidR="007D6981" w:rsidRPr="00805749">
        <w:rPr>
          <w:b/>
          <w:bCs/>
          <w:lang w:val="es-ES_tradnl"/>
        </w:rPr>
        <w:t>Procedimiento del CASC del UIT-T</w:t>
      </w:r>
      <w:r w:rsidR="007D6981" w:rsidRPr="00805749">
        <w:rPr>
          <w:lang w:val="es-ES_tradnl"/>
        </w:rPr>
        <w:t xml:space="preserve"> para designar expertos técnicos del UIT-T. Por ejemplo, una nueva norma ofrece orientaciones para ayudar a los reguladores a realizar el </w:t>
      </w:r>
      <w:r w:rsidR="007D6981" w:rsidRPr="00805749">
        <w:rPr>
          <w:b/>
          <w:bCs/>
          <w:lang w:val="es-ES_tradnl"/>
        </w:rPr>
        <w:t>seguimiento de la calidad de servicio de Internet</w:t>
      </w:r>
      <w:r w:rsidR="007D6981" w:rsidRPr="00805749">
        <w:rPr>
          <w:lang w:val="es-ES_tradnl"/>
        </w:rPr>
        <w:t xml:space="preserve"> cuando se presta por proveedores de servicios.</w:t>
      </w:r>
      <w:bookmarkEnd w:id="62"/>
    </w:p>
    <w:p w14:paraId="2FE9F880" w14:textId="15FEC73C" w:rsidR="00332A21" w:rsidRPr="00805749" w:rsidRDefault="00332A21" w:rsidP="00DF7043">
      <w:pPr>
        <w:rPr>
          <w:lang w:val="es-ES_tradnl"/>
        </w:rPr>
      </w:pPr>
      <w:r w:rsidRPr="00805749">
        <w:rPr>
          <w:lang w:val="es-ES_tradnl"/>
        </w:rPr>
        <w:t>El trabajo técnico de la UIT para</w:t>
      </w:r>
      <w:r w:rsidRPr="00805749">
        <w:rPr>
          <w:b/>
          <w:bCs/>
          <w:lang w:val="es-ES_tradnl"/>
        </w:rPr>
        <w:t xml:space="preserve"> luchar contra la falsificación de las TIC</w:t>
      </w:r>
      <w:r w:rsidRPr="00805749">
        <w:rPr>
          <w:lang w:val="es-ES_tradnl"/>
        </w:rPr>
        <w:t xml:space="preserve"> sigue creciendo con nuevas normas en proceso de elaboración, apoyadas por los estudios en curso sobre la escala y la dinámica del reto de las falsificaciones. Véase la sección 1</w:t>
      </w:r>
      <w:r w:rsidR="007D6981" w:rsidRPr="00805749">
        <w:rPr>
          <w:lang w:val="es-ES_tradnl"/>
        </w:rPr>
        <w:t>3. La CE</w:t>
      </w:r>
      <w:r w:rsidR="00805749">
        <w:rPr>
          <w:lang w:val="es-ES_tradnl"/>
        </w:rPr>
        <w:t xml:space="preserve"> </w:t>
      </w:r>
      <w:r w:rsidR="007D6981" w:rsidRPr="00805749">
        <w:rPr>
          <w:lang w:val="es-ES_tradnl"/>
        </w:rPr>
        <w:t xml:space="preserve">11 elaboró planes para la implementación de la Resolución 96 de la AMNT-16 </w:t>
      </w:r>
      <w:bookmarkStart w:id="63" w:name="lt_pId093"/>
      <w:r w:rsidR="00DF7043">
        <w:rPr>
          <w:rFonts w:asciiTheme="majorBidi" w:hAnsiTheme="majorBidi" w:cstheme="majorBidi"/>
          <w:lang w:val="es-ES_tradnl"/>
        </w:rPr>
        <w:t>"</w:t>
      </w:r>
      <w:r w:rsidR="00C10E2D" w:rsidRPr="00805749">
        <w:rPr>
          <w:rFonts w:asciiTheme="majorBidi" w:hAnsiTheme="majorBidi" w:cstheme="majorBidi"/>
          <w:lang w:val="es-ES_tradnl"/>
        </w:rPr>
        <w:t>Estudios del Sector de Normalización de las Telecomunicaciones de la UIT para luchar contra la falsificación de dispositivos de telecomunicaciones/tecnologías de la información y la comunicación</w:t>
      </w:r>
      <w:r w:rsidR="00DF7043">
        <w:rPr>
          <w:rFonts w:asciiTheme="majorBidi" w:hAnsiTheme="majorBidi" w:cstheme="majorBidi"/>
          <w:lang w:val="es-ES_tradnl"/>
        </w:rPr>
        <w:t>"</w:t>
      </w:r>
      <w:r w:rsidR="00C369D2" w:rsidRPr="00805749">
        <w:rPr>
          <w:rFonts w:asciiTheme="majorBidi" w:hAnsiTheme="majorBidi" w:cstheme="majorBidi"/>
          <w:lang w:val="es-ES_tradnl"/>
        </w:rPr>
        <w:t xml:space="preserve"> </w:t>
      </w:r>
      <w:r w:rsidR="007D6981" w:rsidRPr="00805749">
        <w:rPr>
          <w:rFonts w:asciiTheme="majorBidi" w:hAnsiTheme="majorBidi" w:cstheme="majorBidi"/>
          <w:lang w:val="es-ES_tradnl"/>
        </w:rPr>
        <w:t>y de la</w:t>
      </w:r>
      <w:r w:rsidR="00C369D2" w:rsidRPr="00805749">
        <w:rPr>
          <w:rFonts w:asciiTheme="majorBidi" w:hAnsiTheme="majorBidi" w:cstheme="majorBidi"/>
          <w:lang w:val="es-ES_tradnl"/>
        </w:rPr>
        <w:t xml:space="preserve"> </w:t>
      </w:r>
      <w:r w:rsidR="007D6981" w:rsidRPr="00805749">
        <w:rPr>
          <w:rFonts w:asciiTheme="majorBidi" w:hAnsiTheme="majorBidi" w:cstheme="majorBidi"/>
          <w:lang w:val="es-ES_tradnl"/>
        </w:rPr>
        <w:t>Resolución</w:t>
      </w:r>
      <w:r w:rsidR="00C369D2" w:rsidRPr="00805749">
        <w:rPr>
          <w:rFonts w:asciiTheme="majorBidi" w:hAnsiTheme="majorBidi" w:cstheme="majorBidi"/>
          <w:lang w:val="es-ES_tradnl"/>
        </w:rPr>
        <w:t xml:space="preserve"> 97 </w:t>
      </w:r>
      <w:r w:rsidR="00E9730A">
        <w:rPr>
          <w:rFonts w:asciiTheme="majorBidi" w:hAnsiTheme="majorBidi" w:cstheme="majorBidi"/>
          <w:lang w:val="es-ES_tradnl"/>
        </w:rPr>
        <w:t>"</w:t>
      </w:r>
      <w:r w:rsidR="00C10E2D" w:rsidRPr="00805749">
        <w:rPr>
          <w:rFonts w:asciiTheme="majorBidi" w:hAnsiTheme="majorBidi" w:cstheme="majorBidi"/>
          <w:lang w:val="es-ES_tradnl"/>
        </w:rPr>
        <w:t>Lucha contra el robo de dispositivos móviles de telecomunicaciones</w:t>
      </w:r>
      <w:r w:rsidR="00E9730A">
        <w:rPr>
          <w:rFonts w:asciiTheme="majorBidi" w:hAnsiTheme="majorBidi" w:cstheme="majorBidi"/>
          <w:lang w:val="es-ES_tradnl"/>
        </w:rPr>
        <w:t>"</w:t>
      </w:r>
      <w:r w:rsidR="00885E59" w:rsidRPr="00805749">
        <w:rPr>
          <w:rFonts w:asciiTheme="majorBidi" w:hAnsiTheme="majorBidi" w:cstheme="majorBidi"/>
          <w:lang w:val="es-ES_tradnl"/>
        </w:rPr>
        <w:t>; inició</w:t>
      </w:r>
      <w:r w:rsidR="007D6981" w:rsidRPr="00805749">
        <w:rPr>
          <w:rFonts w:asciiTheme="majorBidi" w:hAnsiTheme="majorBidi" w:cstheme="majorBidi"/>
          <w:lang w:val="es-ES_tradnl"/>
        </w:rPr>
        <w:t xml:space="preserve"> nuevos trabajos para elaborar un marco de lucha contra la utilización de dispositivos de TIC móviles robados, y apoyar la información relativa a un marco de soluciones para la lucha contra los dispositivos de TIC falsificados; así como directrices sobre prácticas óptimas y soluciones.</w:t>
      </w:r>
      <w:bookmarkEnd w:id="63"/>
    </w:p>
    <w:p w14:paraId="07AF148C" w14:textId="06EC6762" w:rsidR="000C0E8C" w:rsidRPr="00805749" w:rsidRDefault="00332A21" w:rsidP="002A3D5F">
      <w:pPr>
        <w:rPr>
          <w:lang w:val="es-ES_tradnl"/>
        </w:rPr>
      </w:pPr>
      <w:r w:rsidRPr="00805749">
        <w:rPr>
          <w:b/>
          <w:bCs/>
          <w:lang w:val="es-ES_tradnl"/>
        </w:rPr>
        <w:t xml:space="preserve">Los Grupos Temáticos del UIT-T </w:t>
      </w:r>
      <w:r w:rsidRPr="00805749">
        <w:rPr>
          <w:lang w:val="es-ES_tradnl"/>
        </w:rPr>
        <w:t>han demostrado su eficacia para responder a las demandas de normalización inmediata de las TIC, sentando las bases para el trabajo de normalización posterior de las Comisiones de Estudio del UIT-T. Los Grupos Temáticos está</w:t>
      </w:r>
      <w:r w:rsidR="00D46063">
        <w:rPr>
          <w:lang w:val="es-ES_tradnl"/>
        </w:rPr>
        <w:t>n abiertos a los miembros de la </w:t>
      </w:r>
      <w:r w:rsidRPr="00805749">
        <w:rPr>
          <w:lang w:val="es-ES_tradnl"/>
        </w:rPr>
        <w:t>UIT y también a las organizaciones que no son miembros de la UIT, y estos grupos disponen de una gran flexibilidad en la elección de los resultados y los métodos de trabajo. Véase la sección 1</w:t>
      </w:r>
      <w:r w:rsidR="00715813" w:rsidRPr="00805749">
        <w:rPr>
          <w:lang w:val="es-ES_tradnl"/>
        </w:rPr>
        <w:t>4</w:t>
      </w:r>
      <w:r w:rsidRPr="00805749">
        <w:rPr>
          <w:lang w:val="es-ES_tradnl"/>
        </w:rPr>
        <w:t xml:space="preserve">. </w:t>
      </w:r>
      <w:bookmarkStart w:id="64" w:name="lt_pId097"/>
      <w:r w:rsidR="00885E59" w:rsidRPr="00805749">
        <w:rPr>
          <w:lang w:val="es-ES_tradnl"/>
        </w:rPr>
        <w:t>En lo que respecta a los dos Grupos Temáticos que finalizaron su act</w:t>
      </w:r>
      <w:r w:rsidR="00D46063">
        <w:rPr>
          <w:lang w:val="es-ES_tradnl"/>
        </w:rPr>
        <w:t xml:space="preserve">ividad a finales de 2016 (DFS e </w:t>
      </w:r>
      <w:r w:rsidR="00885E59" w:rsidRPr="00805749">
        <w:rPr>
          <w:lang w:val="es-ES_tradnl"/>
        </w:rPr>
        <w:t>IMT-2020), se tuvieron experiencias positivas en la imp</w:t>
      </w:r>
      <w:r w:rsidR="00D46063">
        <w:rPr>
          <w:lang w:val="es-ES_tradnl"/>
        </w:rPr>
        <w:t>lementación de la Recomendación </w:t>
      </w:r>
      <w:r w:rsidR="00885E59" w:rsidRPr="00805749">
        <w:rPr>
          <w:lang w:val="es-ES_tradnl"/>
        </w:rPr>
        <w:t>UIT-T A.7, en particular en lo que respecta a la transmisión expedita de los productos finales de los Grupos Temáticos a las Comisiones de Estudio rectoras con arreglo al Apéndice I de la Recomendación UIT-T A.7, que se consideró de gran utilidad.</w:t>
      </w:r>
      <w:bookmarkEnd w:id="64"/>
    </w:p>
    <w:p w14:paraId="00FC9C3A" w14:textId="4BE0A20D" w:rsidR="0055280A" w:rsidRPr="00805749" w:rsidRDefault="00885E59" w:rsidP="002A3D5F">
      <w:pPr>
        <w:rPr>
          <w:lang w:val="es-ES_tradnl"/>
        </w:rPr>
      </w:pPr>
      <w:r w:rsidRPr="00805749">
        <w:rPr>
          <w:lang w:val="es-ES_tradnl"/>
        </w:rPr>
        <w:t>El Grupo Temático de la UIT sobre Servicios Financieros Digitales (</w:t>
      </w:r>
      <w:r w:rsidRPr="00805749">
        <w:rPr>
          <w:b/>
          <w:bCs/>
          <w:lang w:val="es-ES_tradnl"/>
        </w:rPr>
        <w:t>GT SFD</w:t>
      </w:r>
      <w:r w:rsidRPr="00805749">
        <w:rPr>
          <w:lang w:val="es-ES_tradnl"/>
        </w:rPr>
        <w:t xml:space="preserve">) concluyó su labor entregando </w:t>
      </w:r>
      <w:r w:rsidRPr="00805749">
        <w:rPr>
          <w:b/>
          <w:bCs/>
          <w:lang w:val="es-ES_tradnl"/>
        </w:rPr>
        <w:t>28 informes temáticos</w:t>
      </w:r>
      <w:r w:rsidRPr="00805749">
        <w:rPr>
          <w:lang w:val="es-ES_tradnl"/>
        </w:rPr>
        <w:t xml:space="preserve"> en las diversas áreas del ecosistema de los SFD, interoperabilidad, protección del consumidor y tecnología. Los informes respaldan </w:t>
      </w:r>
      <w:r w:rsidRPr="00D46063">
        <w:rPr>
          <w:b/>
          <w:bCs/>
          <w:lang w:val="es-ES_tradnl"/>
        </w:rPr>
        <w:t>85 recomendaciones de política</w:t>
      </w:r>
      <w:r w:rsidRPr="00D46063">
        <w:rPr>
          <w:lang w:val="es-ES_tradnl"/>
        </w:rPr>
        <w:t xml:space="preserve"> </w:t>
      </w:r>
      <w:r w:rsidRPr="00805749">
        <w:rPr>
          <w:lang w:val="es-ES_tradnl"/>
        </w:rPr>
        <w:t>que fijan principios orientadores para ayudar a lograr la inclusión digit</w:t>
      </w:r>
      <w:r w:rsidR="00805749">
        <w:rPr>
          <w:lang w:val="es-ES_tradnl"/>
        </w:rPr>
        <w:t>al a escala nacional y mundial.</w:t>
      </w:r>
    </w:p>
    <w:p w14:paraId="76021E41" w14:textId="3F5CFF90" w:rsidR="0055280A" w:rsidRPr="00805749" w:rsidRDefault="00885E59" w:rsidP="002A3D5F">
      <w:pPr>
        <w:rPr>
          <w:lang w:val="es-ES_tradnl"/>
        </w:rPr>
      </w:pPr>
      <w:bookmarkStart w:id="65" w:name="lt_pId100"/>
      <w:r w:rsidRPr="00805749">
        <w:rPr>
          <w:lang w:val="es-ES_tradnl"/>
        </w:rPr>
        <w:t xml:space="preserve">En marzo de 2017, la Comisión de Estudio 20 creó un nuevo </w:t>
      </w:r>
      <w:r w:rsidR="004474B2" w:rsidRPr="00805749">
        <w:rPr>
          <w:b/>
          <w:bCs/>
          <w:lang w:val="es-ES_tradnl"/>
        </w:rPr>
        <w:t>Grupo Temático sobre tratamiento y gestión de datos para apoyar la IoT y las ciudades inteligentes y sostenibles</w:t>
      </w:r>
      <w:r w:rsidR="004474B2" w:rsidRPr="00805749">
        <w:rPr>
          <w:lang w:val="es-ES_tradnl"/>
        </w:rPr>
        <w:t xml:space="preserve"> </w:t>
      </w:r>
      <w:bookmarkStart w:id="66" w:name="lt_pId101"/>
      <w:bookmarkEnd w:id="65"/>
      <w:r w:rsidR="004474B2" w:rsidRPr="00805749">
        <w:rPr>
          <w:lang w:val="es-ES_tradnl"/>
        </w:rPr>
        <w:t>que e</w:t>
      </w:r>
      <w:r w:rsidR="00E763F8" w:rsidRPr="00805749">
        <w:rPr>
          <w:lang w:val="es-ES_tradnl"/>
        </w:rPr>
        <w:t>xaminará las plataformas técnicas existentes y las correspondientes directrices de tratamiento y gestión de datos, a fin de identificar las necesidades de normalización que deberá analizar la Comisión de Estudio 20 del UIT-T</w:t>
      </w:r>
      <w:r w:rsidR="0055280A" w:rsidRPr="00805749">
        <w:rPr>
          <w:lang w:val="es-ES_tradnl"/>
        </w:rPr>
        <w:t>.</w:t>
      </w:r>
      <w:bookmarkStart w:id="67" w:name="lt_pId102"/>
      <w:bookmarkEnd w:id="66"/>
      <w:r w:rsidR="00E763F8" w:rsidRPr="00805749">
        <w:rPr>
          <w:lang w:val="es-ES_tradnl"/>
        </w:rPr>
        <w:t xml:space="preserve"> Una de las mayores prioridades del Grupo Temático será proponer mecanismos que apoyen la interoperabilidad de los conjuntos de datos y los sistemas de gestión de datos</w:t>
      </w:r>
      <w:r w:rsidR="0055280A" w:rsidRPr="00805749">
        <w:rPr>
          <w:lang w:val="es-ES_tradnl"/>
        </w:rPr>
        <w:t>.</w:t>
      </w:r>
      <w:bookmarkEnd w:id="67"/>
    </w:p>
    <w:p w14:paraId="02FC13B3" w14:textId="52B3E6DA" w:rsidR="00332A21" w:rsidRPr="00805749" w:rsidRDefault="00332A21" w:rsidP="005953D0">
      <w:pPr>
        <w:rPr>
          <w:lang w:val="es-ES_tradnl"/>
        </w:rPr>
      </w:pPr>
      <w:r w:rsidRPr="00805749">
        <w:rPr>
          <w:lang w:val="es-ES_tradnl"/>
        </w:rPr>
        <w:t xml:space="preserve">El UIT-T lidera los esfuerzos encaminados a mejorar la capacidad de los países en desarrollo para participar en la elaboración y aplicación de las normas TIC, utilizando los medios ofrecidos por </w:t>
      </w:r>
      <w:r w:rsidRPr="00805749">
        <w:rPr>
          <w:b/>
          <w:bCs/>
          <w:lang w:val="es-ES_tradnl"/>
        </w:rPr>
        <w:t>el programa de Reducción de la disparidad en materia de normalización (BSG) de la UIT</w:t>
      </w:r>
      <w:r w:rsidRPr="00805749">
        <w:rPr>
          <w:lang w:val="es-ES_tradnl"/>
        </w:rPr>
        <w:t>. Véase la sección 1</w:t>
      </w:r>
      <w:r w:rsidR="004474B2" w:rsidRPr="00805749">
        <w:rPr>
          <w:lang w:val="es-ES_tradnl"/>
        </w:rPr>
        <w:t>7</w:t>
      </w:r>
      <w:r w:rsidR="000C0E8C" w:rsidRPr="00805749">
        <w:rPr>
          <w:lang w:val="es-ES_tradnl"/>
        </w:rPr>
        <w:t>.</w:t>
      </w:r>
      <w:r w:rsidR="004474B2" w:rsidRPr="00805749">
        <w:rPr>
          <w:lang w:val="es-ES_tradnl"/>
        </w:rPr>
        <w:t xml:space="preserve"> La TSB sigue con su exitosa práctica de impartir </w:t>
      </w:r>
      <w:r w:rsidR="004474B2" w:rsidRPr="00805749">
        <w:rPr>
          <w:b/>
          <w:bCs/>
          <w:lang w:val="es-ES_tradnl"/>
        </w:rPr>
        <w:t>sesiones de capacitación práctica</w:t>
      </w:r>
      <w:r w:rsidR="004474B2" w:rsidRPr="00805749">
        <w:rPr>
          <w:lang w:val="es-ES_tradnl"/>
        </w:rPr>
        <w:t xml:space="preserve"> a los nuevos participantes de los países en desarrollo. </w:t>
      </w:r>
      <w:bookmarkStart w:id="68" w:name="lt_pId106"/>
      <w:bookmarkStart w:id="69" w:name="lt_pId107"/>
      <w:r w:rsidR="00E07BBC" w:rsidRPr="00805749">
        <w:rPr>
          <w:lang w:val="es-ES_tradnl"/>
        </w:rPr>
        <w:t xml:space="preserve">Desde enero de 2016, se organizaron 12 </w:t>
      </w:r>
      <w:r w:rsidR="003D18CC" w:rsidRPr="00805749">
        <w:rPr>
          <w:lang w:val="es-ES_tradnl"/>
        </w:rPr>
        <w:t>s</w:t>
      </w:r>
      <w:r w:rsidR="00E07BBC" w:rsidRPr="00805749">
        <w:rPr>
          <w:lang w:val="es-ES_tradnl"/>
        </w:rPr>
        <w:t xml:space="preserve">esiones de capacitación práctica para delegados de las </w:t>
      </w:r>
      <w:r w:rsidR="005953D0">
        <w:rPr>
          <w:lang w:val="es-ES_tradnl"/>
        </w:rPr>
        <w:t xml:space="preserve">CE 2, CE 9, CE 11, CE 12, CE 13, CE 16 </w:t>
      </w:r>
      <w:r w:rsidR="00E07BBC" w:rsidRPr="00805749">
        <w:rPr>
          <w:lang w:val="es-ES_tradnl"/>
        </w:rPr>
        <w:t>y CE 17 del UIT-T.</w:t>
      </w:r>
      <w:bookmarkEnd w:id="68"/>
      <w:r w:rsidR="00E07BBC" w:rsidRPr="00805749">
        <w:rPr>
          <w:lang w:val="es-ES_tradnl"/>
        </w:rPr>
        <w:t xml:space="preserve"> En total, 191 participantes de 35 países y </w:t>
      </w:r>
      <w:r w:rsidR="005953D0">
        <w:rPr>
          <w:lang w:val="es-ES_tradnl"/>
        </w:rPr>
        <w:t>64</w:t>
      </w:r>
      <w:r w:rsidR="00E07BBC" w:rsidRPr="00805749">
        <w:rPr>
          <w:lang w:val="es-ES_tradnl"/>
        </w:rPr>
        <w:t xml:space="preserve"> organizaciones diferentes se han beneficiado de estas sesiones</w:t>
      </w:r>
      <w:r w:rsidR="008422E0" w:rsidRPr="00805749">
        <w:rPr>
          <w:lang w:val="es-ES_tradnl"/>
        </w:rPr>
        <w:t>.</w:t>
      </w:r>
      <w:bookmarkEnd w:id="69"/>
      <w:r w:rsidR="004474B2" w:rsidRPr="00805749">
        <w:rPr>
          <w:lang w:val="es-ES_tradnl"/>
        </w:rPr>
        <w:t xml:space="preserve"> Durante el periodo de octubre de 2016</w:t>
      </w:r>
      <w:r w:rsidR="00B23281">
        <w:rPr>
          <w:lang w:val="es-ES_tradnl"/>
        </w:rPr>
        <w:t xml:space="preserve"> a febrero de 2017 se otorgaron </w:t>
      </w:r>
      <w:r w:rsidR="004474B2" w:rsidRPr="00805749">
        <w:rPr>
          <w:b/>
          <w:bCs/>
          <w:lang w:val="es-ES_tradnl"/>
        </w:rPr>
        <w:t>73 becas</w:t>
      </w:r>
      <w:r w:rsidR="004474B2" w:rsidRPr="00805749">
        <w:rPr>
          <w:lang w:val="es-ES_tradnl"/>
        </w:rPr>
        <w:t xml:space="preserve">, de </w:t>
      </w:r>
      <w:r w:rsidR="00E9730A">
        <w:rPr>
          <w:lang w:val="es-ES_tradnl"/>
        </w:rPr>
        <w:t>las cuales 8 fueron canceladas.</w:t>
      </w:r>
    </w:p>
    <w:p w14:paraId="1207F3B7" w14:textId="54149CD5" w:rsidR="00BC18C9" w:rsidRPr="00805749" w:rsidRDefault="004474B2" w:rsidP="002A3D5F">
      <w:pPr>
        <w:rPr>
          <w:lang w:val="es-ES_tradnl"/>
        </w:rPr>
      </w:pPr>
      <w:bookmarkStart w:id="70" w:name="lt_pId109"/>
      <w:r w:rsidRPr="00805749">
        <w:rPr>
          <w:lang w:val="es-ES_tradnl"/>
        </w:rPr>
        <w:lastRenderedPageBreak/>
        <w:t xml:space="preserve">El Ministerio de Ciencia, TIC y Planificación Futura (MSIP) de Corea </w:t>
      </w:r>
      <w:r w:rsidR="006B7F61">
        <w:rPr>
          <w:lang w:val="es-ES_tradnl"/>
        </w:rPr>
        <w:t>h</w:t>
      </w:r>
      <w:r w:rsidRPr="00805749">
        <w:rPr>
          <w:lang w:val="es-ES_tradnl"/>
        </w:rPr>
        <w:t xml:space="preserve">a contribuido amablemente al </w:t>
      </w:r>
      <w:r w:rsidRPr="00805749">
        <w:rPr>
          <w:b/>
          <w:bCs/>
          <w:lang w:val="es-ES_tradnl"/>
        </w:rPr>
        <w:t>Fondo destinado a la reducción de la disparidad en materia de normalización (BSG)</w:t>
      </w:r>
      <w:r w:rsidR="006B7F61" w:rsidRPr="00385736">
        <w:rPr>
          <w:lang w:val="es-ES_tradnl"/>
        </w:rPr>
        <w:t>.</w:t>
      </w:r>
      <w:r w:rsidR="00CD4B29">
        <w:rPr>
          <w:lang w:val="es-ES_tradnl"/>
        </w:rPr>
        <w:t xml:space="preserve"> La </w:t>
      </w:r>
      <w:r w:rsidRPr="00805749">
        <w:rPr>
          <w:lang w:val="es-ES_tradnl"/>
        </w:rPr>
        <w:t>TSB alienta nuevas contribuciones voluntarias al Fondo BSG.</w:t>
      </w:r>
      <w:bookmarkEnd w:id="70"/>
    </w:p>
    <w:p w14:paraId="561D6BAD" w14:textId="35003CE7" w:rsidR="00BC18C9" w:rsidRPr="00805749" w:rsidRDefault="004474B2" w:rsidP="002A3D5F">
      <w:pPr>
        <w:rPr>
          <w:lang w:val="es-ES_tradnl"/>
        </w:rPr>
      </w:pPr>
      <w:bookmarkStart w:id="71" w:name="lt_pId111"/>
      <w:r w:rsidRPr="00805749">
        <w:rPr>
          <w:lang w:val="es-ES_tradnl"/>
        </w:rPr>
        <w:t>Con la reciente creación de cinco nuevos grupos regionales por la CE</w:t>
      </w:r>
      <w:r w:rsidR="00805749">
        <w:rPr>
          <w:lang w:val="es-ES_tradnl"/>
        </w:rPr>
        <w:t xml:space="preserve"> </w:t>
      </w:r>
      <w:r w:rsidRPr="00805749">
        <w:rPr>
          <w:lang w:val="es-ES_tradnl"/>
        </w:rPr>
        <w:t>17 y la CE</w:t>
      </w:r>
      <w:r w:rsidR="00805749">
        <w:rPr>
          <w:lang w:val="es-ES_tradnl"/>
        </w:rPr>
        <w:t xml:space="preserve"> </w:t>
      </w:r>
      <w:r w:rsidRPr="00805749">
        <w:rPr>
          <w:lang w:val="es-ES_tradnl"/>
        </w:rPr>
        <w:t xml:space="preserve">20, el UIT-T cuenta ahora con </w:t>
      </w:r>
      <w:r w:rsidRPr="00805749">
        <w:rPr>
          <w:b/>
          <w:bCs/>
          <w:lang w:val="es-ES_tradnl"/>
        </w:rPr>
        <w:t>23 grupos regionales</w:t>
      </w:r>
      <w:r w:rsidRPr="00805749">
        <w:rPr>
          <w:lang w:val="es-ES_tradnl"/>
        </w:rPr>
        <w:t xml:space="preserve">. Esta importante mejora </w:t>
      </w:r>
      <w:r w:rsidR="00B8634A" w:rsidRPr="00805749">
        <w:rPr>
          <w:lang w:val="es-ES_tradnl"/>
        </w:rPr>
        <w:t>permite a las Comisiones de Estudio del UIT-T tener un buen anclaje en las diversas regiones para desarrollar su actividad en pro de la reducción de la brecha de normalización entre los países en desarrollo y los países desarrollados, e incrementar la eficacia y efectividad de la labor de normalización internacional, véase la sección 17.2.</w:t>
      </w:r>
      <w:bookmarkEnd w:id="71"/>
    </w:p>
    <w:p w14:paraId="4097F6C2" w14:textId="3C6CCC8A" w:rsidR="00367F4B" w:rsidRPr="00805749" w:rsidRDefault="00B8634A" w:rsidP="00DF7043">
      <w:pPr>
        <w:spacing w:after="120"/>
        <w:rPr>
          <w:sz w:val="22"/>
          <w:lang w:val="es-ES_tradnl" w:eastAsia="zh-CN"/>
        </w:rPr>
      </w:pPr>
      <w:bookmarkStart w:id="72" w:name="lt_pId113"/>
      <w:r w:rsidRPr="00805749">
        <w:rPr>
          <w:lang w:val="es-ES_tradnl"/>
        </w:rPr>
        <w:t>Un nuevo proyecto de la TSB, la</w:t>
      </w:r>
      <w:r w:rsidR="00367F4B" w:rsidRPr="00805749">
        <w:rPr>
          <w:lang w:val="es-ES_tradnl"/>
        </w:rPr>
        <w:t xml:space="preserve"> </w:t>
      </w:r>
      <w:r w:rsidR="00DF7043">
        <w:rPr>
          <w:lang w:val="es-ES_tradnl"/>
        </w:rPr>
        <w:t>"</w:t>
      </w:r>
      <w:r w:rsidRPr="00805749">
        <w:rPr>
          <w:lang w:val="es-ES_tradnl"/>
        </w:rPr>
        <w:t>Lista de operadores europeos específicos</w:t>
      </w:r>
      <w:r w:rsidR="00DF7043">
        <w:rPr>
          <w:lang w:val="es-ES_tradnl"/>
        </w:rPr>
        <w:t>"</w:t>
      </w:r>
      <w:r w:rsidR="00367F4B" w:rsidRPr="00805749">
        <w:rPr>
          <w:lang w:val="es-ES_tradnl"/>
        </w:rPr>
        <w:t>,</w:t>
      </w:r>
      <w:bookmarkStart w:id="73" w:name="lt_pId115"/>
      <w:bookmarkEnd w:id="72"/>
      <w:r w:rsidR="00367F4B" w:rsidRPr="00805749">
        <w:rPr>
          <w:lang w:val="es-ES_tradnl"/>
        </w:rPr>
        <w:t xml:space="preserve"> </w:t>
      </w:r>
      <w:r w:rsidRPr="00805749">
        <w:rPr>
          <w:lang w:val="es-ES_tradnl"/>
        </w:rPr>
        <w:t>ha sido puesto en marcha</w:t>
      </w:r>
      <w:r w:rsidR="00367F4B" w:rsidRPr="00805749">
        <w:rPr>
          <w:lang w:val="es-ES_tradnl"/>
        </w:rPr>
        <w:t xml:space="preserve"> para aumentar la </w:t>
      </w:r>
      <w:r w:rsidR="00367F4B" w:rsidRPr="00805749">
        <w:rPr>
          <w:b/>
          <w:bCs/>
          <w:lang w:val="es-ES_tradnl"/>
        </w:rPr>
        <w:t>participación de operadores europeos</w:t>
      </w:r>
      <w:r w:rsidR="00367F4B" w:rsidRPr="00805749">
        <w:rPr>
          <w:lang w:val="es-ES_tradnl"/>
        </w:rPr>
        <w:t xml:space="preserve"> (sean </w:t>
      </w:r>
      <w:r w:rsidRPr="00805749">
        <w:rPr>
          <w:lang w:val="es-ES_tradnl"/>
        </w:rPr>
        <w:t xml:space="preserve">o no </w:t>
      </w:r>
      <w:r w:rsidR="00367F4B" w:rsidRPr="00805749">
        <w:rPr>
          <w:lang w:val="es-ES_tradnl"/>
        </w:rPr>
        <w:t xml:space="preserve">miembros) en las CE, los GT, las JCA y los talleres del UIT-T. Este proyecto está destinado </w:t>
      </w:r>
      <w:r w:rsidR="00CD4B29">
        <w:rPr>
          <w:lang w:val="es-ES_tradnl"/>
        </w:rPr>
        <w:t xml:space="preserve">a </w:t>
      </w:r>
      <w:r w:rsidRPr="00805749">
        <w:rPr>
          <w:lang w:val="es-ES_tradnl"/>
        </w:rPr>
        <w:t>lograr una mayor participación de</w:t>
      </w:r>
      <w:r w:rsidR="00367F4B" w:rsidRPr="00805749">
        <w:rPr>
          <w:lang w:val="es-ES_tradnl"/>
        </w:rPr>
        <w:t xml:space="preserve"> operadores específicos</w:t>
      </w:r>
      <w:r w:rsidRPr="00805749">
        <w:rPr>
          <w:lang w:val="es-ES_tradnl"/>
        </w:rPr>
        <w:t xml:space="preserve"> de la Unión Europea, implicando a responsables políticos tales como </w:t>
      </w:r>
      <w:r w:rsidR="00367F4B" w:rsidRPr="00805749">
        <w:rPr>
          <w:lang w:val="es-ES_tradnl"/>
        </w:rPr>
        <w:t>CIO, CTO</w:t>
      </w:r>
      <w:r w:rsidRPr="00805749">
        <w:rPr>
          <w:lang w:val="es-ES_tradnl"/>
        </w:rPr>
        <w:t xml:space="preserve"> y</w:t>
      </w:r>
      <w:r w:rsidR="00367F4B" w:rsidRPr="00805749">
        <w:rPr>
          <w:lang w:val="es-ES_tradnl"/>
        </w:rPr>
        <w:t xml:space="preserve"> CISO</w:t>
      </w:r>
      <w:r w:rsidRPr="00805749">
        <w:rPr>
          <w:lang w:val="es-ES_tradnl"/>
        </w:rPr>
        <w:t>, vinculados a asuntos de interés determinados y a las siguientes reuniones. Se ha preparado una base de datos de cerca de 1</w:t>
      </w:r>
      <w:r w:rsidR="00DB6DD8">
        <w:rPr>
          <w:lang w:val="es-ES_tradnl"/>
        </w:rPr>
        <w:t xml:space="preserve"> </w:t>
      </w:r>
      <w:r w:rsidRPr="00805749">
        <w:rPr>
          <w:lang w:val="es-ES_tradnl"/>
        </w:rPr>
        <w:t>000 operadores europeos vinculándolos a las Comisiones de Estudio y actividades pertinentes del UIT-T. Este proyecto ha dado lugar a un incremento de la participación de operadores de la UE en los eventos abiertos de la UIT, tanto en calidad de oradores como de participantes.</w:t>
      </w:r>
      <w:bookmarkEnd w:id="73"/>
    </w:p>
    <w:p w14:paraId="5ABA90DD" w14:textId="04525EB7" w:rsidR="00A477D1" w:rsidRPr="00805749" w:rsidRDefault="00F92C0D" w:rsidP="002A3D5F">
      <w:pPr>
        <w:spacing w:after="120"/>
        <w:rPr>
          <w:lang w:val="es-ES_tradnl"/>
        </w:rPr>
      </w:pPr>
      <w:bookmarkStart w:id="74" w:name="lt_pId117"/>
      <w:r w:rsidRPr="00805749">
        <w:rPr>
          <w:lang w:val="es-ES_tradnl"/>
        </w:rPr>
        <w:t xml:space="preserve">El primer </w:t>
      </w:r>
      <w:r w:rsidRPr="00805749">
        <w:rPr>
          <w:b/>
          <w:bCs/>
          <w:lang w:val="es-ES_tradnl"/>
        </w:rPr>
        <w:t>evento de E</w:t>
      </w:r>
      <w:r w:rsidR="00B8634A" w:rsidRPr="00805749">
        <w:rPr>
          <w:b/>
          <w:bCs/>
          <w:lang w:val="es-ES_tradnl"/>
        </w:rPr>
        <w:t>xpertos sobre las Mujeres en la Normalización</w:t>
      </w:r>
      <w:r w:rsidR="00B8634A" w:rsidRPr="00805749">
        <w:rPr>
          <w:lang w:val="es-ES_tradnl"/>
        </w:rPr>
        <w:t xml:space="preserve"> </w:t>
      </w:r>
      <w:r w:rsidR="00A477D1" w:rsidRPr="00805749">
        <w:rPr>
          <w:b/>
          <w:bCs/>
          <w:lang w:val="es-ES_tradnl"/>
        </w:rPr>
        <w:t>(WISE)</w:t>
      </w:r>
      <w:r w:rsidR="00A477D1" w:rsidRPr="00805749">
        <w:rPr>
          <w:lang w:val="es-ES_tradnl"/>
        </w:rPr>
        <w:t xml:space="preserve"> </w:t>
      </w:r>
      <w:r w:rsidRPr="00805749">
        <w:rPr>
          <w:lang w:val="es-ES_tradnl"/>
        </w:rPr>
        <w:t>se celebró el 30 de octubre de 2016 durante la AMNT-16. El evento consistió en un taller sobre habilidades prácticas para el éxito en la negociación, como parte del compromiso del UIT-T de promover la igualdad entre delegados hombres y mujeres que asisten a las reuniones y conferencias, seguido de un panel de debate donde se trató de las experiencias de las mujeres líderes en los campos</w:t>
      </w:r>
      <w:r w:rsidR="00DF7043">
        <w:rPr>
          <w:lang w:val="es-ES_tradnl"/>
        </w:rPr>
        <w:t xml:space="preserve"> de las TIC y la normalización.</w:t>
      </w:r>
      <w:r w:rsidRPr="00805749">
        <w:rPr>
          <w:lang w:val="es-ES_tradnl"/>
        </w:rPr>
        <w:t xml:space="preserve"> </w:t>
      </w:r>
      <w:bookmarkStart w:id="75" w:name="lt_pId121"/>
      <w:bookmarkEnd w:id="74"/>
      <w:r w:rsidR="00A477D1" w:rsidRPr="00805749">
        <w:rPr>
          <w:lang w:val="es-ES_tradnl"/>
        </w:rPr>
        <w:t xml:space="preserve">Actualmente el 56% del personal de la TSB son mujeres. El número de mujeres en la categoría profesional se ha más que cuadruplicado en los últimos 10 años, siendo la proporción al día de hoy del 39%. </w:t>
      </w:r>
      <w:r w:rsidR="00A477D1" w:rsidRPr="00805749">
        <w:rPr>
          <w:b/>
          <w:bCs/>
          <w:lang w:val="es-ES_tradnl"/>
        </w:rPr>
        <w:t>La diversidad del personal, la igualdad de género y el empoderamiento de la mujer</w:t>
      </w:r>
      <w:r w:rsidR="00A477D1" w:rsidRPr="00805749">
        <w:rPr>
          <w:lang w:val="es-ES_tradnl"/>
        </w:rPr>
        <w:t xml:space="preserve"> siguen estando entre las prioridades de la TSB.</w:t>
      </w:r>
      <w:bookmarkEnd w:id="75"/>
    </w:p>
    <w:p w14:paraId="4254546A" w14:textId="1F759778" w:rsidR="00A477D1" w:rsidRPr="00805749" w:rsidRDefault="00F92C0D" w:rsidP="004D1452">
      <w:pPr>
        <w:rPr>
          <w:lang w:val="es-ES_tradnl"/>
        </w:rPr>
      </w:pPr>
      <w:r w:rsidRPr="00805749">
        <w:rPr>
          <w:lang w:val="es-ES_tradnl"/>
        </w:rPr>
        <w:t>Diversas</w:t>
      </w:r>
      <w:r w:rsidR="00727ACC" w:rsidRPr="00805749">
        <w:rPr>
          <w:lang w:val="es-ES_tradnl"/>
        </w:rPr>
        <w:t xml:space="preserve"> reuniones </w:t>
      </w:r>
      <w:r w:rsidR="004D1452" w:rsidRPr="00805749">
        <w:rPr>
          <w:lang w:val="es-ES_tradnl"/>
        </w:rPr>
        <w:t xml:space="preserve">internacionales y regionales del </w:t>
      </w:r>
      <w:r w:rsidR="004D1452" w:rsidRPr="00805749">
        <w:rPr>
          <w:b/>
          <w:bCs/>
          <w:lang w:val="es-ES_tradnl"/>
        </w:rPr>
        <w:t>Grupo de</w:t>
      </w:r>
      <w:r w:rsidR="00727ACC" w:rsidRPr="00805749">
        <w:rPr>
          <w:b/>
          <w:bCs/>
          <w:lang w:val="es-ES_tradnl"/>
        </w:rPr>
        <w:t xml:space="preserve"> Directores </w:t>
      </w:r>
      <w:r w:rsidR="004D1452" w:rsidRPr="00805749">
        <w:rPr>
          <w:b/>
          <w:bCs/>
          <w:lang w:val="es-ES_tradnl"/>
        </w:rPr>
        <w:t>T</w:t>
      </w:r>
      <w:r w:rsidR="00727ACC" w:rsidRPr="00805749">
        <w:rPr>
          <w:b/>
          <w:bCs/>
          <w:lang w:val="es-ES_tradnl"/>
        </w:rPr>
        <w:t>écnicos</w:t>
      </w:r>
      <w:r w:rsidR="004D1452" w:rsidRPr="00805749">
        <w:rPr>
          <w:b/>
          <w:bCs/>
          <w:lang w:val="es-ES_tradnl"/>
        </w:rPr>
        <w:t xml:space="preserve"> (CTO)</w:t>
      </w:r>
      <w:r w:rsidR="00727ACC" w:rsidRPr="00805749">
        <w:rPr>
          <w:lang w:val="es-ES_tradnl"/>
        </w:rPr>
        <w:t xml:space="preserve"> congrega</w:t>
      </w:r>
      <w:r w:rsidRPr="00805749">
        <w:rPr>
          <w:lang w:val="es-ES_tradnl"/>
        </w:rPr>
        <w:t>ro</w:t>
      </w:r>
      <w:r w:rsidR="00727ACC" w:rsidRPr="00805749">
        <w:rPr>
          <w:lang w:val="es-ES_tradnl"/>
        </w:rPr>
        <w:t>n a altos ejecutivos del sector privado para poner de relieve sus prioridades comerciales y respaldar sus estrategias en materia de normalización.</w:t>
      </w:r>
    </w:p>
    <w:p w14:paraId="38373017" w14:textId="41BD1861" w:rsidR="00A477D1" w:rsidRPr="00805749" w:rsidRDefault="00F92C0D" w:rsidP="002A3D5F">
      <w:pPr>
        <w:rPr>
          <w:lang w:val="es-ES_tradnl"/>
        </w:rPr>
      </w:pPr>
      <w:bookmarkStart w:id="76" w:name="lt_pId123"/>
      <w:r w:rsidRPr="00805749">
        <w:rPr>
          <w:lang w:val="es-ES_tradnl"/>
        </w:rPr>
        <w:t>El tercer</w:t>
      </w:r>
      <w:r w:rsidR="00A477D1" w:rsidRPr="00805749">
        <w:rPr>
          <w:lang w:val="es-ES_tradnl"/>
        </w:rPr>
        <w:t xml:space="preserve"> </w:t>
      </w:r>
      <w:r w:rsidRPr="00805749">
        <w:rPr>
          <w:b/>
          <w:bCs/>
          <w:lang w:val="es-ES_tradnl"/>
        </w:rPr>
        <w:t xml:space="preserve">Simposio Mundial de Normalización </w:t>
      </w:r>
      <w:r w:rsidR="00A477D1" w:rsidRPr="00805749">
        <w:rPr>
          <w:b/>
          <w:bCs/>
          <w:lang w:val="es-ES_tradnl"/>
        </w:rPr>
        <w:t>(</w:t>
      </w:r>
      <w:r w:rsidRPr="00805749">
        <w:rPr>
          <w:b/>
          <w:bCs/>
          <w:lang w:val="es-ES_tradnl"/>
        </w:rPr>
        <w:t>SMN</w:t>
      </w:r>
      <w:r w:rsidR="00A477D1" w:rsidRPr="00805749">
        <w:rPr>
          <w:b/>
          <w:bCs/>
          <w:lang w:val="es-ES_tradnl"/>
        </w:rPr>
        <w:t>)</w:t>
      </w:r>
      <w:r w:rsidR="00F85F76" w:rsidRPr="00805749">
        <w:rPr>
          <w:lang w:val="es-ES_tradnl"/>
        </w:rPr>
        <w:t xml:space="preserve"> congregó a líderes de opinión </w:t>
      </w:r>
      <w:r w:rsidRPr="00805749">
        <w:rPr>
          <w:lang w:val="es-ES_tradnl"/>
        </w:rPr>
        <w:t xml:space="preserve">para </w:t>
      </w:r>
      <w:r w:rsidR="002D3117" w:rsidRPr="00805749">
        <w:rPr>
          <w:lang w:val="es-ES_tradnl"/>
        </w:rPr>
        <w:t>discutir</w:t>
      </w:r>
      <w:r w:rsidRPr="00805749">
        <w:rPr>
          <w:lang w:val="es-ES_tradnl"/>
        </w:rPr>
        <w:t xml:space="preserve"> acerca de </w:t>
      </w:r>
      <w:r w:rsidR="00F85F76" w:rsidRPr="00805749">
        <w:rPr>
          <w:lang w:val="es-ES_tradnl"/>
        </w:rPr>
        <w:t xml:space="preserve">la mejor manera de incorporar </w:t>
      </w:r>
      <w:r w:rsidRPr="00805749">
        <w:rPr>
          <w:lang w:val="es-ES_tradnl"/>
        </w:rPr>
        <w:t>a</w:t>
      </w:r>
      <w:r w:rsidR="00F85F76" w:rsidRPr="00805749">
        <w:rPr>
          <w:lang w:val="es-ES_tradnl"/>
        </w:rPr>
        <w:t xml:space="preserve"> las actividades de normalización consideraciones de seguridad, privacidad y confianza</w:t>
      </w:r>
      <w:r w:rsidR="00A477D1" w:rsidRPr="00805749">
        <w:rPr>
          <w:lang w:val="es-ES_tradnl"/>
        </w:rPr>
        <w:t>.</w:t>
      </w:r>
      <w:bookmarkStart w:id="77" w:name="lt_pId124"/>
      <w:bookmarkEnd w:id="76"/>
      <w:r w:rsidR="00CB2005" w:rsidRPr="00805749">
        <w:rPr>
          <w:lang w:val="es-ES_tradnl"/>
        </w:rPr>
        <w:t xml:space="preserve"> Los debates del Simposio ayudarán a la UIT a cumplir su mandato, que consiste en "crear confianza y seguridad en la utilización de las TIC", en particular para respaldar la creación de un entorno de las TIC fiable, necesario para liberar el enorme potencial de los sistemas IMT-2020 (5G), Internet de las cosas y las ciudades inteligentes y sostenibles</w:t>
      </w:r>
      <w:r w:rsidR="00A477D1" w:rsidRPr="00805749">
        <w:rPr>
          <w:lang w:val="es-ES_tradnl"/>
        </w:rPr>
        <w:t>.</w:t>
      </w:r>
      <w:bookmarkEnd w:id="77"/>
    </w:p>
    <w:p w14:paraId="383CA412" w14:textId="008168BC" w:rsidR="00A477D1" w:rsidRPr="00805749" w:rsidRDefault="002D3117" w:rsidP="002A3D5F">
      <w:pPr>
        <w:rPr>
          <w:lang w:val="es-ES_tradnl"/>
        </w:rPr>
      </w:pPr>
      <w:bookmarkStart w:id="78" w:name="lt_pId125"/>
      <w:r w:rsidRPr="00805749">
        <w:rPr>
          <w:b/>
          <w:bCs/>
          <w:lang w:val="es-ES_tradnl"/>
        </w:rPr>
        <w:t>La UIT y la Alianza</w:t>
      </w:r>
      <w:r w:rsidR="00A477D1" w:rsidRPr="00805749">
        <w:rPr>
          <w:b/>
          <w:bCs/>
          <w:lang w:val="es-ES_tradnl"/>
        </w:rPr>
        <w:t xml:space="preserve"> NGMN </w:t>
      </w:r>
      <w:r w:rsidR="00A477D1" w:rsidRPr="00805749">
        <w:rPr>
          <w:lang w:val="es-ES_tradnl"/>
        </w:rPr>
        <w:t>ha</w:t>
      </w:r>
      <w:r w:rsidRPr="00805749">
        <w:rPr>
          <w:lang w:val="es-ES_tradnl"/>
        </w:rPr>
        <w:t xml:space="preserve">n suscrito un acuerdo de cooperación en que formalizan su compromiso mutuo para el desarrollo de las tecnologías móviles de banda ancha de la próxima generación y que afirma el apoyo de la </w:t>
      </w:r>
      <w:r w:rsidR="00A477D1" w:rsidRPr="00805749">
        <w:rPr>
          <w:rFonts w:asciiTheme="majorBidi" w:hAnsiTheme="majorBidi" w:cstheme="majorBidi"/>
          <w:color w:val="000000" w:themeColor="text1"/>
          <w:lang w:val="es-ES_tradnl"/>
        </w:rPr>
        <w:t>NGMN</w:t>
      </w:r>
      <w:r w:rsidRPr="00805749">
        <w:rPr>
          <w:rFonts w:asciiTheme="majorBidi" w:hAnsiTheme="majorBidi" w:cstheme="majorBidi"/>
          <w:color w:val="000000" w:themeColor="text1"/>
          <w:lang w:val="es-ES_tradnl"/>
        </w:rPr>
        <w:t xml:space="preserve"> a la normalización internacional de la UIT de los sistemas 5G.</w:t>
      </w:r>
      <w:bookmarkEnd w:id="78"/>
    </w:p>
    <w:p w14:paraId="096F057C" w14:textId="5D384CB0" w:rsidR="00A477D1" w:rsidRPr="00805749" w:rsidRDefault="002D3117" w:rsidP="002A3D5F">
      <w:pPr>
        <w:rPr>
          <w:lang w:val="es-ES_tradnl"/>
        </w:rPr>
      </w:pPr>
      <w:bookmarkStart w:id="79" w:name="lt_pId126"/>
      <w:r w:rsidRPr="00805749">
        <w:rPr>
          <w:b/>
          <w:bCs/>
          <w:lang w:val="es-ES_tradnl"/>
        </w:rPr>
        <w:t xml:space="preserve">La </w:t>
      </w:r>
      <w:r w:rsidR="00A477D1" w:rsidRPr="00805749">
        <w:rPr>
          <w:b/>
          <w:bCs/>
          <w:lang w:val="es-ES_tradnl"/>
        </w:rPr>
        <w:t xml:space="preserve">ETSI </w:t>
      </w:r>
      <w:r w:rsidRPr="00805749">
        <w:rPr>
          <w:b/>
          <w:bCs/>
          <w:lang w:val="es-ES_tradnl"/>
        </w:rPr>
        <w:t>y la UIT</w:t>
      </w:r>
      <w:r w:rsidR="00A477D1" w:rsidRPr="00805749">
        <w:rPr>
          <w:b/>
          <w:bCs/>
          <w:lang w:val="es-ES_tradnl"/>
        </w:rPr>
        <w:t xml:space="preserve"> </w:t>
      </w:r>
      <w:r w:rsidRPr="00805749">
        <w:rPr>
          <w:lang w:val="es-ES_tradnl"/>
        </w:rPr>
        <w:t>prosiguen con éxito su firme colaboración en la CE</w:t>
      </w:r>
      <w:r w:rsidR="00805749">
        <w:rPr>
          <w:lang w:val="es-ES_tradnl"/>
        </w:rPr>
        <w:t xml:space="preserve"> </w:t>
      </w:r>
      <w:r w:rsidRPr="00805749">
        <w:rPr>
          <w:lang w:val="es-ES_tradnl"/>
        </w:rPr>
        <w:t>5, la CE</w:t>
      </w:r>
      <w:r w:rsidR="00805749">
        <w:rPr>
          <w:lang w:val="es-ES_tradnl"/>
        </w:rPr>
        <w:t xml:space="preserve"> </w:t>
      </w:r>
      <w:r w:rsidRPr="00805749">
        <w:rPr>
          <w:lang w:val="es-ES_tradnl"/>
        </w:rPr>
        <w:t>11 y la CE</w:t>
      </w:r>
      <w:r w:rsidR="00805749">
        <w:rPr>
          <w:lang w:val="es-ES_tradnl"/>
        </w:rPr>
        <w:t xml:space="preserve"> </w:t>
      </w:r>
      <w:r w:rsidRPr="00805749">
        <w:rPr>
          <w:lang w:val="es-ES_tradnl"/>
        </w:rPr>
        <w:t>17.</w:t>
      </w:r>
      <w:bookmarkEnd w:id="79"/>
    </w:p>
    <w:p w14:paraId="03320958" w14:textId="2C02BFB6" w:rsidR="00A477D1" w:rsidRPr="00805749" w:rsidRDefault="002D3117" w:rsidP="00E50578">
      <w:pPr>
        <w:keepLines/>
        <w:rPr>
          <w:rFonts w:asciiTheme="majorBidi" w:hAnsiTheme="majorBidi" w:cstheme="majorBidi"/>
          <w:color w:val="000000" w:themeColor="text1"/>
          <w:lang w:val="es-ES_tradnl"/>
        </w:rPr>
      </w:pPr>
      <w:bookmarkStart w:id="80" w:name="lt_pId127"/>
      <w:r w:rsidRPr="00805749">
        <w:rPr>
          <w:rFonts w:asciiTheme="majorBidi" w:hAnsiTheme="majorBidi" w:cstheme="majorBidi"/>
          <w:color w:val="000000" w:themeColor="text1"/>
          <w:lang w:val="es-ES_tradnl"/>
        </w:rPr>
        <w:lastRenderedPageBreak/>
        <w:t xml:space="preserve">La UIT se ha asociado con el Banco Mundial y la Fundación Bill y Melinda Gates para crear una nueva </w:t>
      </w:r>
      <w:r w:rsidRPr="00805749">
        <w:rPr>
          <w:rFonts w:asciiTheme="majorBidi" w:hAnsiTheme="majorBidi" w:cstheme="majorBidi"/>
          <w:b/>
          <w:bCs/>
          <w:color w:val="000000" w:themeColor="text1"/>
          <w:lang w:val="es-ES_tradnl"/>
        </w:rPr>
        <w:t>Iniciativa Mundial de Inclusión Financiera (FIGI 3x3x3)</w:t>
      </w:r>
      <w:r w:rsidRPr="00805749">
        <w:rPr>
          <w:rFonts w:asciiTheme="majorBidi" w:hAnsiTheme="majorBidi" w:cstheme="majorBidi"/>
          <w:color w:val="000000" w:themeColor="text1"/>
          <w:lang w:val="es-ES_tradnl"/>
        </w:rPr>
        <w:t xml:space="preserve"> multipartita destinada a acelerar los avances hacia el acceso universal a los servicios financieros con el objeto de implementar las recomendaciones del Grupo Temático sobre servicios financieros digitales, el informe sobre los aspectos de pago de la inclusión financiera del Banco Mundial y del CPMI y el proyecto Level One de la Fundación Gates.</w:t>
      </w:r>
      <w:bookmarkEnd w:id="80"/>
    </w:p>
    <w:p w14:paraId="319D174A" w14:textId="61E4A83C" w:rsidR="00A477D1" w:rsidRPr="00805749" w:rsidRDefault="002D3117" w:rsidP="00A208B5">
      <w:pPr>
        <w:pStyle w:val="NormalWeb"/>
        <w:shd w:val="clear" w:color="auto" w:fill="FFFFFF"/>
        <w:spacing w:before="120"/>
        <w:rPr>
          <w:rFonts w:asciiTheme="majorBidi" w:hAnsiTheme="majorBidi" w:cstheme="majorBidi"/>
          <w:color w:val="000000" w:themeColor="text1"/>
          <w:lang w:val="es-ES_tradnl"/>
        </w:rPr>
      </w:pPr>
      <w:bookmarkStart w:id="81" w:name="lt_pId128"/>
      <w:r w:rsidRPr="00805749">
        <w:rPr>
          <w:rFonts w:asciiTheme="majorBidi" w:hAnsiTheme="majorBidi" w:cstheme="majorBidi"/>
          <w:color w:val="000000" w:themeColor="text1"/>
          <w:lang w:val="es-ES_tradnl"/>
        </w:rPr>
        <w:t xml:space="preserve">La UIT ha firmado un acuerdo de cooperación con el </w:t>
      </w:r>
      <w:r w:rsidRPr="00805749">
        <w:rPr>
          <w:rFonts w:asciiTheme="majorBidi" w:hAnsiTheme="majorBidi" w:cstheme="majorBidi"/>
          <w:b/>
          <w:bCs/>
          <w:color w:val="000000" w:themeColor="text1"/>
          <w:lang w:val="es-ES_tradnl"/>
        </w:rPr>
        <w:t>Comité Europeo de Normalización Electrónica</w:t>
      </w:r>
      <w:r w:rsidRPr="00805749">
        <w:rPr>
          <w:rFonts w:asciiTheme="majorBidi" w:hAnsiTheme="majorBidi" w:cstheme="majorBidi"/>
          <w:color w:val="000000" w:themeColor="text1"/>
          <w:lang w:val="es-ES_tradnl"/>
        </w:rPr>
        <w:t xml:space="preserve"> </w:t>
      </w:r>
      <w:r w:rsidR="00A477D1" w:rsidRPr="00805749">
        <w:rPr>
          <w:rFonts w:asciiTheme="majorBidi" w:hAnsiTheme="majorBidi" w:cstheme="majorBidi"/>
          <w:b/>
          <w:bCs/>
          <w:color w:val="000000" w:themeColor="text1"/>
          <w:lang w:val="es-ES_tradnl"/>
        </w:rPr>
        <w:t xml:space="preserve">(CENELEC) </w:t>
      </w:r>
      <w:r w:rsidRPr="00805749">
        <w:rPr>
          <w:rFonts w:asciiTheme="majorBidi" w:hAnsiTheme="majorBidi" w:cstheme="majorBidi"/>
          <w:color w:val="000000" w:themeColor="text1"/>
          <w:lang w:val="es-ES_tradnl"/>
        </w:rPr>
        <w:t>y con el</w:t>
      </w:r>
      <w:r w:rsidRPr="00805749">
        <w:rPr>
          <w:rFonts w:asciiTheme="majorBidi" w:hAnsiTheme="majorBidi" w:cstheme="majorBidi"/>
          <w:b/>
          <w:bCs/>
          <w:color w:val="000000" w:themeColor="text1"/>
          <w:lang w:val="es-ES_tradnl"/>
        </w:rPr>
        <w:t xml:space="preserve"> Comité Europeo de Normalización (CEN)</w:t>
      </w:r>
      <w:r w:rsidR="00A477D1" w:rsidRPr="00805749">
        <w:rPr>
          <w:rFonts w:asciiTheme="majorBidi" w:hAnsiTheme="majorBidi" w:cstheme="majorBidi"/>
          <w:color w:val="000000" w:themeColor="text1"/>
          <w:lang w:val="es-ES_tradnl"/>
        </w:rPr>
        <w:t xml:space="preserve">, </w:t>
      </w:r>
      <w:r w:rsidRPr="00805749">
        <w:rPr>
          <w:rFonts w:asciiTheme="majorBidi" w:hAnsiTheme="majorBidi" w:cstheme="majorBidi"/>
          <w:color w:val="000000" w:themeColor="text1"/>
          <w:lang w:val="es-ES_tradnl"/>
        </w:rPr>
        <w:t>en el que los tres firmantes expresan su intención</w:t>
      </w:r>
      <w:r w:rsidR="0080474B" w:rsidRPr="00805749">
        <w:rPr>
          <w:rFonts w:asciiTheme="majorBidi" w:hAnsiTheme="majorBidi" w:cstheme="majorBidi"/>
          <w:color w:val="000000" w:themeColor="text1"/>
          <w:lang w:val="es-ES_tradnl"/>
        </w:rPr>
        <w:t xml:space="preserve"> de cooperar </w:t>
      </w:r>
      <w:r w:rsidR="00A208B5">
        <w:rPr>
          <w:rFonts w:asciiTheme="majorBidi" w:hAnsiTheme="majorBidi" w:cstheme="majorBidi"/>
          <w:color w:val="000000" w:themeColor="text1"/>
          <w:lang w:val="es-ES_tradnl"/>
        </w:rPr>
        <w:t>dentro</w:t>
      </w:r>
      <w:r w:rsidR="0080474B" w:rsidRPr="00805749">
        <w:rPr>
          <w:rFonts w:asciiTheme="majorBidi" w:hAnsiTheme="majorBidi" w:cstheme="majorBidi"/>
          <w:color w:val="000000" w:themeColor="text1"/>
          <w:lang w:val="es-ES_tradnl"/>
        </w:rPr>
        <w:t xml:space="preserve"> de un marco de alto nivel no exclusivo en ámbitos de interés mutuo tales como las actividades de normalización sobre la IoT y las ciudades inteligentes y so</w:t>
      </w:r>
      <w:r w:rsidR="00DF7043">
        <w:rPr>
          <w:rFonts w:asciiTheme="majorBidi" w:hAnsiTheme="majorBidi" w:cstheme="majorBidi"/>
          <w:color w:val="000000" w:themeColor="text1"/>
          <w:lang w:val="es-ES_tradnl"/>
        </w:rPr>
        <w:t xml:space="preserve">stenibles, sobre la confianza, </w:t>
      </w:r>
      <w:r w:rsidR="0080474B" w:rsidRPr="00805749">
        <w:rPr>
          <w:rFonts w:asciiTheme="majorBidi" w:hAnsiTheme="majorBidi" w:cstheme="majorBidi"/>
          <w:color w:val="000000" w:themeColor="text1"/>
          <w:lang w:val="es-ES_tradnl"/>
        </w:rPr>
        <w:t>la privacidad por diseño en las normas técnicas en materia de ciberseguridad, y sobre normas de comunicación para la movilidad y los sistemas de transporte inteligentes (ITS), y de intercambiar información entre las tres organizaciones.</w:t>
      </w:r>
      <w:bookmarkEnd w:id="81"/>
    </w:p>
    <w:p w14:paraId="1B8C7200" w14:textId="77777777" w:rsidR="00332A21" w:rsidRPr="00805749" w:rsidRDefault="00332A21" w:rsidP="002A3D5F">
      <w:pPr>
        <w:pStyle w:val="Headingb"/>
        <w:tabs>
          <w:tab w:val="clear" w:pos="794"/>
          <w:tab w:val="clear" w:pos="1191"/>
          <w:tab w:val="clear" w:pos="1588"/>
          <w:tab w:val="clear" w:pos="1985"/>
          <w:tab w:val="left" w:pos="1134"/>
          <w:tab w:val="left" w:pos="1871"/>
          <w:tab w:val="left" w:pos="2268"/>
        </w:tabs>
        <w:rPr>
          <w:rFonts w:ascii="Times New Roman Bold" w:eastAsia="Times New Roman" w:hAnsi="Times New Roman Bold" w:cs="Times New Roman Bold"/>
          <w:i/>
          <w:iCs/>
          <w:sz w:val="28"/>
          <w:szCs w:val="28"/>
          <w:lang w:val="es-ES_tradnl" w:eastAsia="en-US"/>
        </w:rPr>
      </w:pPr>
      <w:r w:rsidRPr="00805749">
        <w:rPr>
          <w:rFonts w:ascii="Times New Roman Bold" w:eastAsia="Times New Roman" w:hAnsi="Times New Roman Bold" w:cs="Times New Roman Bold"/>
          <w:i/>
          <w:iCs/>
          <w:sz w:val="28"/>
          <w:szCs w:val="28"/>
          <w:lang w:val="es-ES_tradnl" w:eastAsia="en-US"/>
        </w:rPr>
        <w:t>La plataforma de normalización de la UIT</w:t>
      </w:r>
    </w:p>
    <w:p w14:paraId="75FE37C6" w14:textId="70531E49" w:rsidR="00332A21" w:rsidRPr="00805749" w:rsidRDefault="0080474B" w:rsidP="00E9730A">
      <w:pPr>
        <w:rPr>
          <w:lang w:val="es-ES_tradnl"/>
        </w:rPr>
      </w:pPr>
      <w:r w:rsidRPr="00805749">
        <w:rPr>
          <w:lang w:val="es-ES_tradnl"/>
        </w:rPr>
        <w:t xml:space="preserve">El </w:t>
      </w:r>
      <w:r w:rsidRPr="00805749">
        <w:rPr>
          <w:b/>
          <w:bCs/>
          <w:lang w:val="es-ES_tradnl"/>
        </w:rPr>
        <w:t>crecimiento del número de miembros del UIT-T</w:t>
      </w:r>
      <w:r w:rsidRPr="00805749">
        <w:rPr>
          <w:lang w:val="es-ES_tradnl"/>
        </w:rPr>
        <w:t xml:space="preserve"> sigue siendo positivo, con un total de 536 miembros al 28 de febrero de 2017, lo que supone un incremento respecto de los 531 inscritos al 31 </w:t>
      </w:r>
      <w:bookmarkStart w:id="82" w:name="lt_pId131"/>
      <w:r w:rsidR="00DF7043">
        <w:rPr>
          <w:lang w:val="es-ES_tradnl"/>
        </w:rPr>
        <w:t xml:space="preserve">de octubre de 2016. </w:t>
      </w:r>
      <w:r w:rsidRPr="00805749">
        <w:rPr>
          <w:lang w:val="es-ES_tradnl"/>
        </w:rPr>
        <w:t xml:space="preserve">En total, el UIT-T ha </w:t>
      </w:r>
      <w:r w:rsidRPr="00805749">
        <w:rPr>
          <w:b/>
          <w:bCs/>
          <w:lang w:val="es-ES_tradnl"/>
        </w:rPr>
        <w:t>incorporado 22 nuevos miembros</w:t>
      </w:r>
      <w:r w:rsidRPr="00805749">
        <w:rPr>
          <w:lang w:val="es-ES_tradnl"/>
        </w:rPr>
        <w:t xml:space="preserve"> desde el 31 de octubre del año pasado. Entre estas nuevas incorporaciones figuraban 4 Miembros de Sector y 4 Asociados. El número de nuevos Asociados se compartió por igual entre la Comisión de Estudio 2 (</w:t>
      </w:r>
      <w:r w:rsidR="0018175F" w:rsidRPr="00805749">
        <w:rPr>
          <w:lang w:val="es-ES_tradnl"/>
        </w:rPr>
        <w:t xml:space="preserve">Aspectos operativos), la Comisión de Estudio 5 (Medio ambiente y cambio climático), la Comisión de Estudio 15 (Redes de transporte, de acceso y domésticas) y la Comisión de Estudio 17 (Seguridad). Las </w:t>
      </w:r>
      <w:r w:rsidR="0018175F" w:rsidRPr="00805749">
        <w:rPr>
          <w:b/>
          <w:bCs/>
          <w:lang w:val="es-ES_tradnl"/>
        </w:rPr>
        <w:t>Instituciones Académicas</w:t>
      </w:r>
      <w:r w:rsidR="0018175F" w:rsidRPr="00805749">
        <w:rPr>
          <w:lang w:val="es-ES_tradnl"/>
        </w:rPr>
        <w:t xml:space="preserve"> supusieron el mayor número de incorporaciones, con un total de 14. Globalmente, se han producido 17 denuncias desde el 31 de octubre de 2016. </w:t>
      </w:r>
      <w:bookmarkEnd w:id="82"/>
      <w:r w:rsidR="006329BF">
        <w:rPr>
          <w:lang w:val="es-ES_tradnl"/>
        </w:rPr>
        <w:t>La </w:t>
      </w:r>
      <w:r w:rsidR="00332A21" w:rsidRPr="00805749">
        <w:rPr>
          <w:lang w:val="es-ES_tradnl"/>
        </w:rPr>
        <w:t xml:space="preserve">TSB prosigue su esfuerzo para incluir una </w:t>
      </w:r>
      <w:r w:rsidR="00332A21" w:rsidRPr="00805749">
        <w:rPr>
          <w:b/>
          <w:bCs/>
          <w:lang w:val="es-ES_tradnl"/>
        </w:rPr>
        <w:t>perspectiva de género</w:t>
      </w:r>
      <w:r w:rsidR="00332A21" w:rsidRPr="00805749">
        <w:rPr>
          <w:lang w:val="es-ES_tradnl"/>
        </w:rPr>
        <w:t xml:space="preserve"> en todas sus actividades y programas bajo el paraguas del Grupo Especial de la UIT sobre cuestiones de género. Véase la sección </w:t>
      </w:r>
      <w:r w:rsidR="006F20BD" w:rsidRPr="00805749">
        <w:rPr>
          <w:lang w:val="es-ES_tradnl"/>
        </w:rPr>
        <w:t>18</w:t>
      </w:r>
      <w:r w:rsidR="00E9730A">
        <w:rPr>
          <w:lang w:val="es-ES_tradnl"/>
        </w:rPr>
        <w:t>.</w:t>
      </w:r>
    </w:p>
    <w:p w14:paraId="6DB8743C" w14:textId="3F22DF15" w:rsidR="0014292B" w:rsidRPr="00805749" w:rsidRDefault="00332A21" w:rsidP="00E9730A">
      <w:pPr>
        <w:rPr>
          <w:lang w:val="es-ES_tradnl"/>
        </w:rPr>
      </w:pPr>
      <w:r w:rsidRPr="00805749">
        <w:rPr>
          <w:lang w:val="es-ES_tradnl"/>
        </w:rPr>
        <w:t xml:space="preserve">Se publicaron más de </w:t>
      </w:r>
      <w:r w:rsidR="006F20BD" w:rsidRPr="00805749">
        <w:rPr>
          <w:b/>
          <w:bCs/>
          <w:lang w:val="es-ES_tradnl"/>
        </w:rPr>
        <w:t>75 </w:t>
      </w:r>
      <w:r w:rsidRPr="00805749">
        <w:rPr>
          <w:b/>
          <w:bCs/>
          <w:lang w:val="es-ES_tradnl"/>
        </w:rPr>
        <w:t xml:space="preserve">000 páginas de Recomendaciones y Suplementos del UIT-T </w:t>
      </w:r>
      <w:r w:rsidRPr="00805749">
        <w:rPr>
          <w:lang w:val="es-ES_tradnl"/>
        </w:rPr>
        <w:t>en</w:t>
      </w:r>
      <w:r w:rsidR="0014292B" w:rsidRPr="00805749">
        <w:rPr>
          <w:lang w:val="es-ES_tradnl"/>
        </w:rPr>
        <w:t xml:space="preserve">tre octubre de 2016 y febrero de 2017. Véase la sección 19. El producto de la UIT </w:t>
      </w:r>
      <w:r w:rsidR="00805749">
        <w:rPr>
          <w:lang w:val="es-ES_tradnl"/>
        </w:rPr>
        <w:t>"</w:t>
      </w:r>
      <w:r w:rsidR="0014292B" w:rsidRPr="00805749">
        <w:rPr>
          <w:lang w:val="es-ES_tradnl"/>
        </w:rPr>
        <w:t>ITU-T Recommendations and selected Handbooks</w:t>
      </w:r>
      <w:r w:rsidR="00805749">
        <w:rPr>
          <w:lang w:val="es-ES_tradnl"/>
        </w:rPr>
        <w:t>"</w:t>
      </w:r>
      <w:r w:rsidR="0014292B" w:rsidRPr="00805749">
        <w:rPr>
          <w:lang w:val="es-ES_tradnl"/>
        </w:rPr>
        <w:t xml:space="preserve"> sigue distribuyéndose trimestralmente. Debido a las limitaciones de espacio del formato DVD de doble capa, el producto se distribuirá en una </w:t>
      </w:r>
      <w:r w:rsidR="00307C81">
        <w:rPr>
          <w:b/>
          <w:bCs/>
          <w:lang w:val="es-ES_tradnl"/>
        </w:rPr>
        <w:t>llave </w:t>
      </w:r>
      <w:r w:rsidR="0014292B" w:rsidRPr="00805749">
        <w:rPr>
          <w:b/>
          <w:bCs/>
          <w:lang w:val="es-ES_tradnl"/>
        </w:rPr>
        <w:t>USB</w:t>
      </w:r>
      <w:r w:rsidR="0014292B" w:rsidRPr="00805749">
        <w:rPr>
          <w:lang w:val="es-ES_tradnl"/>
        </w:rPr>
        <w:t xml:space="preserve"> a partir de la edición de marzo de 2017.</w:t>
      </w:r>
    </w:p>
    <w:p w14:paraId="2C206B96" w14:textId="7E3468F7" w:rsidR="00332A21" w:rsidRPr="00805749" w:rsidRDefault="00332A21" w:rsidP="002A3D5F">
      <w:pPr>
        <w:rPr>
          <w:lang w:val="es-ES_tradnl"/>
        </w:rPr>
      </w:pPr>
      <w:r w:rsidRPr="00805749">
        <w:rPr>
          <w:lang w:val="es-ES_tradnl"/>
        </w:rPr>
        <w:t xml:space="preserve">Gracias a la publicación continuada de </w:t>
      </w:r>
      <w:r w:rsidRPr="00805749">
        <w:rPr>
          <w:b/>
          <w:bCs/>
          <w:lang w:val="es-ES_tradnl"/>
        </w:rPr>
        <w:t>noticias del UIT-T</w:t>
      </w:r>
      <w:r w:rsidRPr="00805749">
        <w:rPr>
          <w:lang w:val="es-ES_tradnl"/>
        </w:rPr>
        <w:t xml:space="preserve"> y la estrategia coordinada de medios sociales que lleva a cabo la Secretaría General de la UIT, se han publicado noticias sobre los trabajos del UIT-T en publicaciones dirigidas al público en general. </w:t>
      </w:r>
      <w:r w:rsidR="0014292B" w:rsidRPr="00805749">
        <w:rPr>
          <w:lang w:val="es-ES_tradnl"/>
        </w:rPr>
        <w:t xml:space="preserve">El UIT-T celebró el </w:t>
      </w:r>
      <w:r w:rsidR="0014292B" w:rsidRPr="00805749">
        <w:rPr>
          <w:b/>
          <w:bCs/>
          <w:lang w:val="es-ES_tradnl"/>
        </w:rPr>
        <w:t>60º Aniversario del CCITT/UIT-T</w:t>
      </w:r>
      <w:r w:rsidR="0014292B" w:rsidRPr="00805749">
        <w:rPr>
          <w:lang w:val="es-ES_tradnl"/>
        </w:rPr>
        <w:t>, bajo el liderazgo de Chaesub Lee, Director de la TSB, con una serie de charlas celebradas durante las sesiones plenarias de la AMNT-</w:t>
      </w:r>
      <w:r w:rsidR="00E4175C">
        <w:rPr>
          <w:lang w:val="es-ES_tradnl"/>
        </w:rPr>
        <w:t xml:space="preserve">2016 el 26 de octubre de 2016. </w:t>
      </w:r>
      <w:r w:rsidRPr="00805749">
        <w:rPr>
          <w:lang w:val="es-ES_tradnl"/>
        </w:rPr>
        <w:t xml:space="preserve">Véase la sección </w:t>
      </w:r>
      <w:r w:rsidR="005118B6" w:rsidRPr="00805749">
        <w:rPr>
          <w:lang w:val="es-ES_tradnl"/>
        </w:rPr>
        <w:t>20</w:t>
      </w:r>
      <w:r w:rsidRPr="00805749">
        <w:rPr>
          <w:lang w:val="es-ES_tradnl"/>
        </w:rPr>
        <w:t>.</w:t>
      </w:r>
    </w:p>
    <w:p w14:paraId="72CC1296" w14:textId="4BEA1D95" w:rsidR="00332A21" w:rsidRPr="00805749" w:rsidRDefault="00332A21" w:rsidP="002A3D5F">
      <w:pPr>
        <w:rPr>
          <w:lang w:val="es-ES_tradnl"/>
        </w:rPr>
      </w:pPr>
      <w:r w:rsidRPr="00805749">
        <w:rPr>
          <w:color w:val="000000"/>
          <w:lang w:val="es-ES_tradnl"/>
        </w:rPr>
        <w:t xml:space="preserve">Los </w:t>
      </w:r>
      <w:r w:rsidRPr="00805749">
        <w:rPr>
          <w:b/>
          <w:bCs/>
          <w:color w:val="000000"/>
          <w:lang w:val="es-ES_tradnl"/>
        </w:rPr>
        <w:t>métodos de trabajo electrónico</w:t>
      </w:r>
      <w:r w:rsidRPr="00805749">
        <w:rPr>
          <w:color w:val="000000"/>
          <w:lang w:val="es-ES_tradnl"/>
        </w:rPr>
        <w:t xml:space="preserve"> ofrecen un apoyo fundamental a los miembros que participan en los trabajos de normalización de la UIT. La Secretaría de la UIT sigue desarrollando nuevos servicios y aplicaciones para mantener y expandir el avanzado entor</w:t>
      </w:r>
      <w:r w:rsidR="006669DE">
        <w:rPr>
          <w:color w:val="000000"/>
          <w:lang w:val="es-ES_tradnl"/>
        </w:rPr>
        <w:t>no de trabajo electrónico de la </w:t>
      </w:r>
      <w:r w:rsidRPr="00805749">
        <w:rPr>
          <w:color w:val="000000"/>
          <w:lang w:val="es-ES_tradnl"/>
        </w:rPr>
        <w:t>UIT</w:t>
      </w:r>
      <w:r w:rsidR="0014292B" w:rsidRPr="00805749">
        <w:rPr>
          <w:color w:val="000000"/>
          <w:lang w:val="es-ES_tradnl"/>
        </w:rPr>
        <w:t xml:space="preserve">, como es el caso del </w:t>
      </w:r>
      <w:r w:rsidR="0014292B" w:rsidRPr="00805749">
        <w:rPr>
          <w:b/>
          <w:bCs/>
          <w:color w:val="000000"/>
          <w:lang w:val="es-ES_tradnl"/>
        </w:rPr>
        <w:t>nuevo sistema de Reuniones de Grupo de Relator (RGM)</w:t>
      </w:r>
      <w:r w:rsidR="0014292B" w:rsidRPr="00805749">
        <w:rPr>
          <w:color w:val="000000"/>
          <w:lang w:val="es-ES_tradnl"/>
        </w:rPr>
        <w:t xml:space="preserve"> con </w:t>
      </w:r>
      <w:r w:rsidR="0014292B" w:rsidRPr="00805749">
        <w:rPr>
          <w:b/>
          <w:bCs/>
          <w:color w:val="000000"/>
          <w:lang w:val="es-ES_tradnl"/>
        </w:rPr>
        <w:t>sitios de colaboración en el</w:t>
      </w:r>
      <w:r w:rsidR="0014292B" w:rsidRPr="00805749">
        <w:rPr>
          <w:color w:val="000000"/>
          <w:lang w:val="es-ES_tradnl"/>
        </w:rPr>
        <w:t xml:space="preserve"> </w:t>
      </w:r>
      <w:r w:rsidR="0014292B" w:rsidRPr="00805749">
        <w:rPr>
          <w:b/>
          <w:bCs/>
          <w:color w:val="000000"/>
          <w:lang w:val="es-ES_tradnl"/>
        </w:rPr>
        <w:t>SharePoint del UIT-T</w:t>
      </w:r>
      <w:r w:rsidR="0014292B" w:rsidRPr="00805749">
        <w:rPr>
          <w:color w:val="000000"/>
          <w:lang w:val="es-ES_tradnl"/>
        </w:rPr>
        <w:t xml:space="preserve"> para cualquier Grupo de Relator que desee utilizar y sacar partido</w:t>
      </w:r>
      <w:r w:rsidR="002A3D5F" w:rsidRPr="00805749">
        <w:rPr>
          <w:color w:val="000000"/>
          <w:lang w:val="es-ES_tradnl"/>
        </w:rPr>
        <w:t xml:space="preserve"> de sus capacidades mejoradas. </w:t>
      </w:r>
      <w:r w:rsidRPr="00805749">
        <w:rPr>
          <w:lang w:val="es-ES_tradnl"/>
        </w:rPr>
        <w:t>Véase la sección 2</w:t>
      </w:r>
      <w:r w:rsidR="005118B6" w:rsidRPr="00805749">
        <w:rPr>
          <w:lang w:val="es-ES_tradnl"/>
        </w:rPr>
        <w:t>1</w:t>
      </w:r>
      <w:r w:rsidRPr="00805749">
        <w:rPr>
          <w:lang w:val="es-ES_tradnl"/>
        </w:rPr>
        <w:t>.</w:t>
      </w:r>
    </w:p>
    <w:p w14:paraId="2F31D187" w14:textId="6703545A" w:rsidR="00C95594" w:rsidRPr="00805749" w:rsidRDefault="002957FE" w:rsidP="00903C17">
      <w:pPr>
        <w:keepLines/>
        <w:rPr>
          <w:lang w:val="es-ES_tradnl" w:eastAsia="zh-CN"/>
        </w:rPr>
      </w:pPr>
      <w:bookmarkStart w:id="83" w:name="lt_pId149"/>
      <w:r w:rsidRPr="00805749">
        <w:rPr>
          <w:lang w:val="es-ES_tradnl" w:eastAsia="zh-CN"/>
        </w:rPr>
        <w:lastRenderedPageBreak/>
        <w:t xml:space="preserve">La TSB sigue </w:t>
      </w:r>
      <w:r w:rsidR="002A3D5F" w:rsidRPr="00805749">
        <w:rPr>
          <w:lang w:val="es-ES_tradnl" w:eastAsia="zh-CN"/>
        </w:rPr>
        <w:t>traduciendo</w:t>
      </w:r>
      <w:r w:rsidRPr="00805749">
        <w:rPr>
          <w:lang w:val="es-ES_tradnl" w:eastAsia="zh-CN"/>
        </w:rPr>
        <w:t xml:space="preserve"> </w:t>
      </w:r>
      <w:r w:rsidR="002A3D5F" w:rsidRPr="00805749">
        <w:rPr>
          <w:lang w:val="es-ES_tradnl" w:eastAsia="zh-CN"/>
        </w:rPr>
        <w:t xml:space="preserve">todas </w:t>
      </w:r>
      <w:r w:rsidRPr="00805749">
        <w:rPr>
          <w:lang w:val="es-ES_tradnl" w:eastAsia="zh-CN"/>
        </w:rPr>
        <w:t xml:space="preserve">las Recomendaciones </w:t>
      </w:r>
      <w:r w:rsidR="002A3D5F" w:rsidRPr="00805749">
        <w:rPr>
          <w:lang w:val="es-ES_tradnl" w:eastAsia="zh-CN"/>
        </w:rPr>
        <w:t>aprobadas bajo el sistema de aprobación tradicional (TAP), así como todos los informes del GANT en to</w:t>
      </w:r>
      <w:r w:rsidR="00E73A80">
        <w:rPr>
          <w:lang w:val="es-ES_tradnl" w:eastAsia="zh-CN"/>
        </w:rPr>
        <w:t xml:space="preserve">dos los idiomas de la Unión. </w:t>
      </w:r>
      <w:r w:rsidR="00E73A80" w:rsidRPr="00E73A80">
        <w:rPr>
          <w:b/>
          <w:bCs/>
          <w:lang w:val="es-ES_tradnl" w:eastAsia="zh-CN"/>
        </w:rPr>
        <w:t>La </w:t>
      </w:r>
      <w:r w:rsidR="002A3D5F" w:rsidRPr="00E73A80">
        <w:rPr>
          <w:b/>
          <w:bCs/>
          <w:lang w:val="es-ES_tradnl" w:eastAsia="zh-CN"/>
        </w:rPr>
        <w:t>TSB tradujo dos Recomendaciones AAP</w:t>
      </w:r>
      <w:r w:rsidR="002A3D5F" w:rsidRPr="00805749">
        <w:rPr>
          <w:lang w:val="es-ES_tradnl" w:eastAsia="zh-CN"/>
        </w:rPr>
        <w:t xml:space="preserve"> (128 páginas de inglés) durante el periodo abarcado por el informe, de acuerdo con solicitudes recibidas previamente d</w:t>
      </w:r>
      <w:r w:rsidR="00903C17">
        <w:rPr>
          <w:lang w:val="es-ES_tradnl" w:eastAsia="zh-CN"/>
        </w:rPr>
        <w:t>e las Comisiones de Estudio del </w:t>
      </w:r>
      <w:r w:rsidR="002A3D5F" w:rsidRPr="00805749">
        <w:rPr>
          <w:lang w:val="es-ES_tradnl" w:eastAsia="zh-CN"/>
        </w:rPr>
        <w:t>UIT-T y de los grupos lingüísticos, y ello dentro del presupuesto asignado para la traducción.</w:t>
      </w:r>
      <w:bookmarkEnd w:id="83"/>
    </w:p>
    <w:p w14:paraId="19F1EE12" w14:textId="798C0461" w:rsidR="00332A21" w:rsidRPr="00805749" w:rsidRDefault="00332A21" w:rsidP="002A3D5F">
      <w:pPr>
        <w:rPr>
          <w:lang w:val="es-ES_tradnl"/>
        </w:rPr>
      </w:pPr>
      <w:r w:rsidRPr="00805749">
        <w:rPr>
          <w:lang w:val="es-ES_tradnl"/>
        </w:rPr>
        <w:t xml:space="preserve">El trabajo del UIT-T contribuye a la ejecución de los mandatos que la </w:t>
      </w:r>
      <w:r w:rsidRPr="00805749">
        <w:rPr>
          <w:b/>
          <w:bCs/>
          <w:lang w:val="es-ES_tradnl"/>
        </w:rPr>
        <w:t>Cumbre Mundial de la Sociedad de la Información (CMSI)</w:t>
      </w:r>
      <w:r w:rsidRPr="00805749">
        <w:rPr>
          <w:lang w:val="es-ES_tradnl"/>
        </w:rPr>
        <w:t xml:space="preserve"> encarga a la UIT. En línea con </w:t>
      </w:r>
      <w:r w:rsidR="00E73A80">
        <w:rPr>
          <w:lang w:val="es-ES_tradnl"/>
        </w:rPr>
        <w:t>los esfuerzos del proceso de la </w:t>
      </w:r>
      <w:r w:rsidRPr="00805749">
        <w:rPr>
          <w:lang w:val="es-ES_tradnl"/>
        </w:rPr>
        <w:t xml:space="preserve">CMSI para alcanzar los </w:t>
      </w:r>
      <w:r w:rsidRPr="00805749">
        <w:rPr>
          <w:b/>
          <w:bCs/>
          <w:lang w:val="es-ES_tradnl"/>
        </w:rPr>
        <w:t>Objetivos de Desarrollo Sostenible (ODS)</w:t>
      </w:r>
      <w:r w:rsidR="00903C17">
        <w:rPr>
          <w:lang w:val="es-ES_tradnl"/>
        </w:rPr>
        <w:t xml:space="preserve"> de las Naciones Unidas, el </w:t>
      </w:r>
      <w:r w:rsidRPr="00805749">
        <w:rPr>
          <w:lang w:val="es-ES_tradnl"/>
        </w:rPr>
        <w:t>UIT</w:t>
      </w:r>
      <w:r w:rsidRPr="00805749">
        <w:rPr>
          <w:lang w:val="es-ES_tradnl"/>
        </w:rPr>
        <w:noBreakHyphen/>
        <w:t>T ha establecido una correspondencia entre sus actividades y los ODS para identificar qué actividades son más relevantes para los ODS y proponer acciones p</w:t>
      </w:r>
      <w:r w:rsidR="00903C17">
        <w:rPr>
          <w:lang w:val="es-ES_tradnl"/>
        </w:rPr>
        <w:t>ara ampliar la contribución del </w:t>
      </w:r>
      <w:r w:rsidRPr="00805749">
        <w:rPr>
          <w:lang w:val="es-ES_tradnl"/>
        </w:rPr>
        <w:t>UIT-T a la consecución de estos objetivos. Véase la sección 2</w:t>
      </w:r>
      <w:r w:rsidR="0082134A" w:rsidRPr="00805749">
        <w:rPr>
          <w:lang w:val="es-ES_tradnl"/>
        </w:rPr>
        <w:t>2</w:t>
      </w:r>
      <w:r w:rsidRPr="00805749">
        <w:rPr>
          <w:lang w:val="es-ES_tradnl"/>
        </w:rPr>
        <w:t>.</w:t>
      </w:r>
    </w:p>
    <w:p w14:paraId="2D2A9FDF" w14:textId="30655683" w:rsidR="003A5754" w:rsidRPr="00805749" w:rsidRDefault="002A3D5F" w:rsidP="003A5754">
      <w:pPr>
        <w:rPr>
          <w:lang w:val="es-ES_tradnl"/>
        </w:rPr>
      </w:pPr>
      <w:r w:rsidRPr="00805749">
        <w:rPr>
          <w:lang w:val="es-ES_tradnl"/>
        </w:rPr>
        <w:t xml:space="preserve">Como parte de la </w:t>
      </w:r>
      <w:r w:rsidRPr="00805749">
        <w:rPr>
          <w:b/>
          <w:bCs/>
          <w:lang w:val="es-ES_tradnl"/>
        </w:rPr>
        <w:t>implementación de las Recomendaciones UIT-T de la serie A</w:t>
      </w:r>
      <w:r w:rsidRPr="00805749">
        <w:rPr>
          <w:lang w:val="es-ES_tradnl"/>
        </w:rPr>
        <w:t xml:space="preserve"> por la TSB, esta última advirtió que el campo </w:t>
      </w:r>
      <w:r w:rsidR="003A5754">
        <w:rPr>
          <w:lang w:val="es-ES_tradnl"/>
        </w:rPr>
        <w:t>"</w:t>
      </w:r>
      <w:r w:rsidRPr="00805749">
        <w:rPr>
          <w:lang w:val="es-ES_tradnl"/>
        </w:rPr>
        <w:t>Para comentario</w:t>
      </w:r>
      <w:r w:rsidR="003A5754">
        <w:rPr>
          <w:lang w:val="es-ES_tradnl"/>
        </w:rPr>
        <w:t>"</w:t>
      </w:r>
      <w:r w:rsidRPr="00805749">
        <w:rPr>
          <w:lang w:val="es-ES_tradnl"/>
        </w:rPr>
        <w:t xml:space="preserve"> en las plantillas de las declaraciones de coordinación debe eliminarse en la Rec. UIT-T A.1, según lo acordado por el GANT 2016; no obstante, se omitió presentar estos cambios a la AMNT-16. Por consiguiente, es necesario mod</w:t>
      </w:r>
      <w:r w:rsidR="003A5754">
        <w:rPr>
          <w:lang w:val="es-ES_tradnl"/>
        </w:rPr>
        <w:t>ificar la A.1 en consecuencia.</w:t>
      </w:r>
    </w:p>
    <w:p w14:paraId="5743ECCD" w14:textId="77777777" w:rsidR="003A5754" w:rsidRDefault="003A5754" w:rsidP="0032202E">
      <w:pPr>
        <w:pStyle w:val="Reasons"/>
      </w:pPr>
    </w:p>
    <w:p w14:paraId="63E0568D" w14:textId="27C7E889" w:rsidR="003A5754" w:rsidRDefault="003A5754">
      <w:pPr>
        <w:jc w:val="center"/>
      </w:pPr>
      <w:r>
        <w:t>______________</w:t>
      </w:r>
      <w:r w:rsidR="00385736">
        <w:t>___</w:t>
      </w:r>
    </w:p>
    <w:sectPr w:rsidR="003A5754" w:rsidSect="00385736">
      <w:headerReference w:type="default" r:id="rId10"/>
      <w:pgSz w:w="11907" w:h="16840" w:code="9"/>
      <w:pgMar w:top="1417" w:right="1134" w:bottom="1417" w:left="1134" w:header="720" w:footer="720"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49D6E" w14:textId="77777777" w:rsidR="002D3117" w:rsidRDefault="002D3117" w:rsidP="00F41B58">
      <w:pPr>
        <w:spacing w:before="2" w:after="2"/>
      </w:pPr>
      <w:r>
        <w:separator/>
      </w:r>
    </w:p>
  </w:endnote>
  <w:endnote w:type="continuationSeparator" w:id="0">
    <w:p w14:paraId="5A959573" w14:textId="77777777" w:rsidR="002D3117" w:rsidRDefault="002D3117" w:rsidP="00F41B58">
      <w:pPr>
        <w:spacing w:before="2" w:after="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D6249" w14:textId="77777777" w:rsidR="002D3117" w:rsidRDefault="002D3117" w:rsidP="00F41B58">
      <w:pPr>
        <w:spacing w:before="2" w:after="2"/>
      </w:pPr>
      <w:r>
        <w:separator/>
      </w:r>
    </w:p>
  </w:footnote>
  <w:footnote w:type="continuationSeparator" w:id="0">
    <w:p w14:paraId="4D1DCEDA" w14:textId="77777777" w:rsidR="002D3117" w:rsidRDefault="002D3117" w:rsidP="00F41B58">
      <w:pPr>
        <w:spacing w:before="2" w:after="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599854"/>
      <w:docPartObj>
        <w:docPartGallery w:val="Page Numbers (Top of Page)"/>
        <w:docPartUnique/>
      </w:docPartObj>
    </w:sdtPr>
    <w:sdtEndPr>
      <w:rPr>
        <w:noProof/>
        <w:sz w:val="18"/>
        <w:szCs w:val="18"/>
      </w:rPr>
    </w:sdtEndPr>
    <w:sdtContent>
      <w:p w14:paraId="7C5FA2E7" w14:textId="4BC2C326" w:rsidR="009E50E6" w:rsidRPr="00385736" w:rsidRDefault="009E50E6">
        <w:pPr>
          <w:pStyle w:val="Header"/>
          <w:rPr>
            <w:sz w:val="18"/>
            <w:szCs w:val="18"/>
          </w:rPr>
        </w:pPr>
        <w:r w:rsidRPr="00385736">
          <w:rPr>
            <w:sz w:val="18"/>
            <w:szCs w:val="18"/>
          </w:rPr>
          <w:fldChar w:fldCharType="begin"/>
        </w:r>
        <w:r w:rsidRPr="00385736">
          <w:rPr>
            <w:sz w:val="18"/>
            <w:szCs w:val="18"/>
          </w:rPr>
          <w:instrText xml:space="preserve"> PAGE   \* MERGEFORMAT </w:instrText>
        </w:r>
        <w:r w:rsidRPr="00385736">
          <w:rPr>
            <w:sz w:val="18"/>
            <w:szCs w:val="18"/>
          </w:rPr>
          <w:fldChar w:fldCharType="separate"/>
        </w:r>
        <w:r w:rsidR="00385736">
          <w:rPr>
            <w:noProof/>
            <w:sz w:val="18"/>
            <w:szCs w:val="18"/>
          </w:rPr>
          <w:t>- 9 -</w:t>
        </w:r>
        <w:r w:rsidRPr="00385736">
          <w:rPr>
            <w:noProof/>
            <w:sz w:val="18"/>
            <w:szCs w:val="18"/>
          </w:rPr>
          <w:fldChar w:fldCharType="end"/>
        </w:r>
        <w:r w:rsidR="00385736" w:rsidRPr="00385736">
          <w:rPr>
            <w:noProof/>
            <w:sz w:val="18"/>
            <w:szCs w:val="18"/>
          </w:rPr>
          <w:br/>
          <w:t>TD 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430A32"/>
    <w:multiLevelType w:val="multilevel"/>
    <w:tmpl w:val="A880E540"/>
    <w:lvl w:ilvl="0">
      <w:start w:val="18"/>
      <w:numFmt w:val="decimal"/>
      <w:lvlText w:val="%1"/>
      <w:lvlJc w:val="left"/>
      <w:pPr>
        <w:ind w:left="600" w:hanging="600"/>
      </w:pPr>
      <w:rPr>
        <w:rFonts w:hint="default"/>
      </w:rPr>
    </w:lvl>
    <w:lvl w:ilvl="1">
      <w:start w:val="1"/>
      <w:numFmt w:val="decimal"/>
      <w:lvlText w:val="%1.%2"/>
      <w:lvlJc w:val="left"/>
      <w:pPr>
        <w:ind w:left="569" w:hanging="600"/>
      </w:pPr>
      <w:rPr>
        <w:rFonts w:hint="default"/>
      </w:rPr>
    </w:lvl>
    <w:lvl w:ilvl="2">
      <w:start w:val="1"/>
      <w:numFmt w:val="decimal"/>
      <w:lvlText w:val="%1.%2.%3"/>
      <w:lvlJc w:val="left"/>
      <w:pPr>
        <w:ind w:left="658" w:hanging="720"/>
      </w:pPr>
      <w:rPr>
        <w:rFonts w:hint="default"/>
      </w:rPr>
    </w:lvl>
    <w:lvl w:ilvl="3">
      <w:start w:val="1"/>
      <w:numFmt w:val="decimal"/>
      <w:lvlText w:val="%1.%2.%3.%4"/>
      <w:lvlJc w:val="left"/>
      <w:pPr>
        <w:ind w:left="627" w:hanging="720"/>
      </w:pPr>
      <w:rPr>
        <w:rFonts w:hint="default"/>
      </w:rPr>
    </w:lvl>
    <w:lvl w:ilvl="4">
      <w:start w:val="1"/>
      <w:numFmt w:val="decimal"/>
      <w:lvlText w:val="%1.%2.%3.%4.%5"/>
      <w:lvlJc w:val="left"/>
      <w:pPr>
        <w:ind w:left="956" w:hanging="1080"/>
      </w:pPr>
      <w:rPr>
        <w:rFonts w:hint="default"/>
      </w:rPr>
    </w:lvl>
    <w:lvl w:ilvl="5">
      <w:start w:val="1"/>
      <w:numFmt w:val="decimal"/>
      <w:lvlText w:val="%1.%2.%3.%4.%5.%6"/>
      <w:lvlJc w:val="left"/>
      <w:pPr>
        <w:ind w:left="925" w:hanging="1080"/>
      </w:pPr>
      <w:rPr>
        <w:rFonts w:hint="default"/>
      </w:rPr>
    </w:lvl>
    <w:lvl w:ilvl="6">
      <w:start w:val="1"/>
      <w:numFmt w:val="decimal"/>
      <w:lvlText w:val="%1.%2.%3.%4.%5.%6.%7"/>
      <w:lvlJc w:val="left"/>
      <w:pPr>
        <w:ind w:left="1254" w:hanging="1440"/>
      </w:pPr>
      <w:rPr>
        <w:rFonts w:hint="default"/>
      </w:rPr>
    </w:lvl>
    <w:lvl w:ilvl="7">
      <w:start w:val="1"/>
      <w:numFmt w:val="decimal"/>
      <w:lvlText w:val="%1.%2.%3.%4.%5.%6.%7.%8"/>
      <w:lvlJc w:val="left"/>
      <w:pPr>
        <w:ind w:left="1223" w:hanging="1440"/>
      </w:pPr>
      <w:rPr>
        <w:rFonts w:hint="default"/>
      </w:rPr>
    </w:lvl>
    <w:lvl w:ilvl="8">
      <w:start w:val="1"/>
      <w:numFmt w:val="decimal"/>
      <w:lvlText w:val="%1.%2.%3.%4.%5.%6.%7.%8.%9"/>
      <w:lvlJc w:val="left"/>
      <w:pPr>
        <w:ind w:left="1552" w:hanging="1800"/>
      </w:pPr>
      <w:rPr>
        <w:rFonts w:hint="default"/>
      </w:rPr>
    </w:lvl>
  </w:abstractNum>
  <w:abstractNum w:abstractNumId="2" w15:restartNumberingAfterBreak="0">
    <w:nsid w:val="12BE2526"/>
    <w:multiLevelType w:val="hybridMultilevel"/>
    <w:tmpl w:val="F654990C"/>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83D3B"/>
    <w:multiLevelType w:val="hybridMultilevel"/>
    <w:tmpl w:val="88C46610"/>
    <w:lvl w:ilvl="0" w:tplc="4CC2141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45116"/>
    <w:multiLevelType w:val="hybridMultilevel"/>
    <w:tmpl w:val="87D468B4"/>
    <w:lvl w:ilvl="0" w:tplc="357EB274">
      <w:start w:val="19"/>
      <w:numFmt w:val="bullet"/>
      <w:lvlText w:val="-"/>
      <w:lvlJc w:val="left"/>
      <w:pPr>
        <w:ind w:left="298" w:hanging="360"/>
      </w:pPr>
      <w:rPr>
        <w:rFonts w:ascii="Times New Roman" w:eastAsia="SimSun" w:hAnsi="Times New Roman" w:cs="Times New Roman" w:hint="default"/>
      </w:rPr>
    </w:lvl>
    <w:lvl w:ilvl="1" w:tplc="04090003" w:tentative="1">
      <w:start w:val="1"/>
      <w:numFmt w:val="bullet"/>
      <w:lvlText w:val="o"/>
      <w:lvlJc w:val="left"/>
      <w:pPr>
        <w:ind w:left="1018" w:hanging="360"/>
      </w:pPr>
      <w:rPr>
        <w:rFonts w:ascii="Courier New" w:hAnsi="Courier New" w:cs="Courier New" w:hint="default"/>
      </w:rPr>
    </w:lvl>
    <w:lvl w:ilvl="2" w:tplc="04090005" w:tentative="1">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abstractNum w:abstractNumId="6" w15:restartNumberingAfterBreak="0">
    <w:nsid w:val="1E9444EF"/>
    <w:multiLevelType w:val="hybridMultilevel"/>
    <w:tmpl w:val="83FCFE0E"/>
    <w:lvl w:ilvl="0" w:tplc="7C065EA6">
      <w:start w:val="19"/>
      <w:numFmt w:val="bullet"/>
      <w:lvlText w:val="-"/>
      <w:lvlJc w:val="left"/>
      <w:pPr>
        <w:ind w:left="300" w:hanging="360"/>
      </w:pPr>
      <w:rPr>
        <w:rFonts w:ascii="Times New Roman" w:eastAsia="SimSun" w:hAnsi="Times New Roman" w:cs="Times New Roman"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7" w15:restartNumberingAfterBreak="0">
    <w:nsid w:val="1F867D86"/>
    <w:multiLevelType w:val="hybridMultilevel"/>
    <w:tmpl w:val="7EC0F77A"/>
    <w:lvl w:ilvl="0" w:tplc="70AAC5F0">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216675C5"/>
    <w:multiLevelType w:val="hybridMultilevel"/>
    <w:tmpl w:val="AB44D314"/>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80843"/>
    <w:multiLevelType w:val="hybridMultilevel"/>
    <w:tmpl w:val="50DA2374"/>
    <w:lvl w:ilvl="0" w:tplc="4CC2141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0" w15:restartNumberingAfterBreak="0">
    <w:nsid w:val="251677E5"/>
    <w:multiLevelType w:val="hybridMultilevel"/>
    <w:tmpl w:val="BF20E638"/>
    <w:lvl w:ilvl="0" w:tplc="65D2A9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25724CBE"/>
    <w:multiLevelType w:val="multilevel"/>
    <w:tmpl w:val="A48E5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6D90558"/>
    <w:multiLevelType w:val="hybridMultilevel"/>
    <w:tmpl w:val="443AD588"/>
    <w:lvl w:ilvl="0" w:tplc="04090017">
      <w:start w:val="1"/>
      <w:numFmt w:val="lowerLetter"/>
      <w:lvlText w:val="%1)"/>
      <w:lvlJc w:val="left"/>
      <w:pPr>
        <w:ind w:left="720" w:hanging="363"/>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755DF"/>
    <w:multiLevelType w:val="hybridMultilevel"/>
    <w:tmpl w:val="221251A2"/>
    <w:lvl w:ilvl="0" w:tplc="45DA414C">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4" w15:restartNumberingAfterBreak="0">
    <w:nsid w:val="30EF08FF"/>
    <w:multiLevelType w:val="hybridMultilevel"/>
    <w:tmpl w:val="C1A699C6"/>
    <w:lvl w:ilvl="0" w:tplc="A5A66EC6">
      <w:start w:val="1"/>
      <w:numFmt w:val="decimal"/>
      <w:lvlText w:val="%1)"/>
      <w:lvlJc w:val="left"/>
      <w:pPr>
        <w:ind w:left="927" w:hanging="360"/>
      </w:pPr>
      <w:rPr>
        <w:i w:val="0"/>
        <w:i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4C72A9"/>
    <w:multiLevelType w:val="hybridMultilevel"/>
    <w:tmpl w:val="C6FC4154"/>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C49E8"/>
    <w:multiLevelType w:val="hybridMultilevel"/>
    <w:tmpl w:val="FE92E8DA"/>
    <w:lvl w:ilvl="0" w:tplc="1632E6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7C22A5"/>
    <w:multiLevelType w:val="hybridMultilevel"/>
    <w:tmpl w:val="A0AA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92C5F"/>
    <w:multiLevelType w:val="hybridMultilevel"/>
    <w:tmpl w:val="EFB0E974"/>
    <w:lvl w:ilvl="0" w:tplc="357EB274">
      <w:start w:val="19"/>
      <w:numFmt w:val="bullet"/>
      <w:lvlText w:val="-"/>
      <w:lvlJc w:val="left"/>
      <w:pPr>
        <w:ind w:left="658" w:hanging="360"/>
      </w:pPr>
      <w:rPr>
        <w:rFonts w:ascii="Times New Roman" w:eastAsia="SimSun" w:hAnsi="Times New Roman" w:cs="Times New Roman" w:hint="default"/>
      </w:rPr>
    </w:lvl>
    <w:lvl w:ilvl="1" w:tplc="04090003" w:tentative="1">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19" w15:restartNumberingAfterBreak="0">
    <w:nsid w:val="53EF341A"/>
    <w:multiLevelType w:val="hybridMultilevel"/>
    <w:tmpl w:val="126657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27D14"/>
    <w:multiLevelType w:val="hybridMultilevel"/>
    <w:tmpl w:val="F5464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F09C3"/>
    <w:multiLevelType w:val="hybridMultilevel"/>
    <w:tmpl w:val="5E1A9AF0"/>
    <w:lvl w:ilvl="0" w:tplc="65D2A9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7EC17AC8"/>
    <w:multiLevelType w:val="hybridMultilevel"/>
    <w:tmpl w:val="375A0506"/>
    <w:lvl w:ilvl="0" w:tplc="357EB274">
      <w:start w:val="1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0"/>
  </w:num>
  <w:num w:numId="8">
    <w:abstractNumId w:val="6"/>
  </w:num>
  <w:num w:numId="9">
    <w:abstractNumId w:val="21"/>
  </w:num>
  <w:num w:numId="10">
    <w:abstractNumId w:val="10"/>
  </w:num>
  <w:num w:numId="11">
    <w:abstractNumId w:val="5"/>
  </w:num>
  <w:num w:numId="12">
    <w:abstractNumId w:val="1"/>
  </w:num>
  <w:num w:numId="13">
    <w:abstractNumId w:val="17"/>
  </w:num>
  <w:num w:numId="14">
    <w:abstractNumId w:val="15"/>
  </w:num>
  <w:num w:numId="15">
    <w:abstractNumId w:val="2"/>
  </w:num>
  <w:num w:numId="16">
    <w:abstractNumId w:val="18"/>
  </w:num>
  <w:num w:numId="17">
    <w:abstractNumId w:val="22"/>
  </w:num>
  <w:num w:numId="18">
    <w:abstractNumId w:val="8"/>
  </w:num>
  <w:num w:numId="19">
    <w:abstractNumId w:val="7"/>
  </w:num>
  <w:num w:numId="20">
    <w:abstractNumId w:val="9"/>
  </w:num>
  <w:num w:numId="21">
    <w:abstractNumId w:val="3"/>
  </w:num>
  <w:num w:numId="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31C9674-2515-4CA5-BA4A-9E9BC516015D}"/>
    <w:docVar w:name="dgnword-eventsink" w:val="302717648"/>
  </w:docVars>
  <w:rsids>
    <w:rsidRoot w:val="004B0FC1"/>
    <w:rsid w:val="00000039"/>
    <w:rsid w:val="000024E8"/>
    <w:rsid w:val="00002612"/>
    <w:rsid w:val="00002788"/>
    <w:rsid w:val="000032D9"/>
    <w:rsid w:val="000032E5"/>
    <w:rsid w:val="00003755"/>
    <w:rsid w:val="000044AE"/>
    <w:rsid w:val="00004925"/>
    <w:rsid w:val="00004D4A"/>
    <w:rsid w:val="000069B4"/>
    <w:rsid w:val="00006EC4"/>
    <w:rsid w:val="00007380"/>
    <w:rsid w:val="00007DC3"/>
    <w:rsid w:val="00010CF9"/>
    <w:rsid w:val="000113E7"/>
    <w:rsid w:val="00011EBD"/>
    <w:rsid w:val="00012690"/>
    <w:rsid w:val="000127C3"/>
    <w:rsid w:val="00012EF5"/>
    <w:rsid w:val="00013238"/>
    <w:rsid w:val="00013BA9"/>
    <w:rsid w:val="00013DE5"/>
    <w:rsid w:val="000149A4"/>
    <w:rsid w:val="00016B8A"/>
    <w:rsid w:val="00016D44"/>
    <w:rsid w:val="0001789B"/>
    <w:rsid w:val="00017F57"/>
    <w:rsid w:val="000211AD"/>
    <w:rsid w:val="000226DF"/>
    <w:rsid w:val="00022CE3"/>
    <w:rsid w:val="0002382B"/>
    <w:rsid w:val="00024A4B"/>
    <w:rsid w:val="00024CAA"/>
    <w:rsid w:val="00025550"/>
    <w:rsid w:val="000262A0"/>
    <w:rsid w:val="0002686F"/>
    <w:rsid w:val="00026DA3"/>
    <w:rsid w:val="00026EDF"/>
    <w:rsid w:val="0002752E"/>
    <w:rsid w:val="00027D17"/>
    <w:rsid w:val="00027D31"/>
    <w:rsid w:val="000301B9"/>
    <w:rsid w:val="00030591"/>
    <w:rsid w:val="000305D9"/>
    <w:rsid w:val="00030603"/>
    <w:rsid w:val="00031212"/>
    <w:rsid w:val="0003149C"/>
    <w:rsid w:val="00031A4F"/>
    <w:rsid w:val="00031DE7"/>
    <w:rsid w:val="00031E49"/>
    <w:rsid w:val="00032427"/>
    <w:rsid w:val="000330F5"/>
    <w:rsid w:val="00033FA8"/>
    <w:rsid w:val="00034C67"/>
    <w:rsid w:val="00035421"/>
    <w:rsid w:val="00035474"/>
    <w:rsid w:val="00035FD8"/>
    <w:rsid w:val="000371A4"/>
    <w:rsid w:val="00037BF9"/>
    <w:rsid w:val="00040862"/>
    <w:rsid w:val="00040E21"/>
    <w:rsid w:val="00041317"/>
    <w:rsid w:val="00042667"/>
    <w:rsid w:val="00042BE1"/>
    <w:rsid w:val="000433DC"/>
    <w:rsid w:val="00043E14"/>
    <w:rsid w:val="000448F4"/>
    <w:rsid w:val="00044925"/>
    <w:rsid w:val="00045A7C"/>
    <w:rsid w:val="00045B83"/>
    <w:rsid w:val="0004604C"/>
    <w:rsid w:val="0004621A"/>
    <w:rsid w:val="0004755C"/>
    <w:rsid w:val="000503C6"/>
    <w:rsid w:val="000508E6"/>
    <w:rsid w:val="0005105E"/>
    <w:rsid w:val="00053747"/>
    <w:rsid w:val="00053908"/>
    <w:rsid w:val="00053F32"/>
    <w:rsid w:val="000547D5"/>
    <w:rsid w:val="000548E6"/>
    <w:rsid w:val="0005535E"/>
    <w:rsid w:val="000554DC"/>
    <w:rsid w:val="000555E7"/>
    <w:rsid w:val="000556C5"/>
    <w:rsid w:val="00056111"/>
    <w:rsid w:val="0005658E"/>
    <w:rsid w:val="0005682A"/>
    <w:rsid w:val="00056A67"/>
    <w:rsid w:val="00056B56"/>
    <w:rsid w:val="00056D1D"/>
    <w:rsid w:val="000608CF"/>
    <w:rsid w:val="00060977"/>
    <w:rsid w:val="00061189"/>
    <w:rsid w:val="0006189A"/>
    <w:rsid w:val="000626A5"/>
    <w:rsid w:val="000635A9"/>
    <w:rsid w:val="00063D64"/>
    <w:rsid w:val="00063EBF"/>
    <w:rsid w:val="00063FFD"/>
    <w:rsid w:val="00064D9E"/>
    <w:rsid w:val="00064EB1"/>
    <w:rsid w:val="000653F7"/>
    <w:rsid w:val="00065D3E"/>
    <w:rsid w:val="00065E24"/>
    <w:rsid w:val="00066E43"/>
    <w:rsid w:val="000673ED"/>
    <w:rsid w:val="00067413"/>
    <w:rsid w:val="00070485"/>
    <w:rsid w:val="00070ABD"/>
    <w:rsid w:val="00071811"/>
    <w:rsid w:val="000718F8"/>
    <w:rsid w:val="00071A5C"/>
    <w:rsid w:val="00071C60"/>
    <w:rsid w:val="000728C0"/>
    <w:rsid w:val="00072D80"/>
    <w:rsid w:val="00074105"/>
    <w:rsid w:val="000745AB"/>
    <w:rsid w:val="00074904"/>
    <w:rsid w:val="00075506"/>
    <w:rsid w:val="00075F53"/>
    <w:rsid w:val="00076534"/>
    <w:rsid w:val="00076D8D"/>
    <w:rsid w:val="000776AB"/>
    <w:rsid w:val="00077BDC"/>
    <w:rsid w:val="00077DB5"/>
    <w:rsid w:val="0008023A"/>
    <w:rsid w:val="00080D7E"/>
    <w:rsid w:val="000815C6"/>
    <w:rsid w:val="00081F5E"/>
    <w:rsid w:val="00082238"/>
    <w:rsid w:val="00082588"/>
    <w:rsid w:val="0008263C"/>
    <w:rsid w:val="0008269B"/>
    <w:rsid w:val="00082A8E"/>
    <w:rsid w:val="00083244"/>
    <w:rsid w:val="0008362E"/>
    <w:rsid w:val="00083A64"/>
    <w:rsid w:val="00083AD9"/>
    <w:rsid w:val="00085010"/>
    <w:rsid w:val="00085464"/>
    <w:rsid w:val="00085521"/>
    <w:rsid w:val="000859C4"/>
    <w:rsid w:val="00085AA6"/>
    <w:rsid w:val="0008640A"/>
    <w:rsid w:val="0008642C"/>
    <w:rsid w:val="00086593"/>
    <w:rsid w:val="0008776E"/>
    <w:rsid w:val="000902B8"/>
    <w:rsid w:val="0009047E"/>
    <w:rsid w:val="00090D0C"/>
    <w:rsid w:val="00091DFE"/>
    <w:rsid w:val="00091E0C"/>
    <w:rsid w:val="000922BB"/>
    <w:rsid w:val="0009245D"/>
    <w:rsid w:val="00092D03"/>
    <w:rsid w:val="00093A4F"/>
    <w:rsid w:val="00094F7C"/>
    <w:rsid w:val="00095062"/>
    <w:rsid w:val="000953E6"/>
    <w:rsid w:val="00096020"/>
    <w:rsid w:val="00096703"/>
    <w:rsid w:val="0009677F"/>
    <w:rsid w:val="000967CC"/>
    <w:rsid w:val="00096B5B"/>
    <w:rsid w:val="0009759E"/>
    <w:rsid w:val="00097644"/>
    <w:rsid w:val="00097DDE"/>
    <w:rsid w:val="00097F00"/>
    <w:rsid w:val="000A082A"/>
    <w:rsid w:val="000A08B9"/>
    <w:rsid w:val="000A09C1"/>
    <w:rsid w:val="000A180E"/>
    <w:rsid w:val="000A3354"/>
    <w:rsid w:val="000A3A0B"/>
    <w:rsid w:val="000A4822"/>
    <w:rsid w:val="000A5236"/>
    <w:rsid w:val="000A622F"/>
    <w:rsid w:val="000A6509"/>
    <w:rsid w:val="000A6520"/>
    <w:rsid w:val="000A6D07"/>
    <w:rsid w:val="000A6E53"/>
    <w:rsid w:val="000A6FD3"/>
    <w:rsid w:val="000A7009"/>
    <w:rsid w:val="000A709F"/>
    <w:rsid w:val="000A7173"/>
    <w:rsid w:val="000A75CB"/>
    <w:rsid w:val="000A78F0"/>
    <w:rsid w:val="000B032F"/>
    <w:rsid w:val="000B09CD"/>
    <w:rsid w:val="000B0B32"/>
    <w:rsid w:val="000B1CA2"/>
    <w:rsid w:val="000B2362"/>
    <w:rsid w:val="000B23EE"/>
    <w:rsid w:val="000B329D"/>
    <w:rsid w:val="000B3CC4"/>
    <w:rsid w:val="000B4188"/>
    <w:rsid w:val="000B4B6F"/>
    <w:rsid w:val="000B4C15"/>
    <w:rsid w:val="000B4E8D"/>
    <w:rsid w:val="000B53CA"/>
    <w:rsid w:val="000B695B"/>
    <w:rsid w:val="000B69B2"/>
    <w:rsid w:val="000B71E9"/>
    <w:rsid w:val="000B7C9D"/>
    <w:rsid w:val="000C043D"/>
    <w:rsid w:val="000C062D"/>
    <w:rsid w:val="000C0E8C"/>
    <w:rsid w:val="000C1281"/>
    <w:rsid w:val="000C170E"/>
    <w:rsid w:val="000C1D74"/>
    <w:rsid w:val="000C2E67"/>
    <w:rsid w:val="000C3C0D"/>
    <w:rsid w:val="000C4A37"/>
    <w:rsid w:val="000C50F6"/>
    <w:rsid w:val="000C558B"/>
    <w:rsid w:val="000C5B36"/>
    <w:rsid w:val="000C60B7"/>
    <w:rsid w:val="000C63BC"/>
    <w:rsid w:val="000C63D0"/>
    <w:rsid w:val="000C642A"/>
    <w:rsid w:val="000C738F"/>
    <w:rsid w:val="000D018B"/>
    <w:rsid w:val="000D0537"/>
    <w:rsid w:val="000D06FC"/>
    <w:rsid w:val="000D1166"/>
    <w:rsid w:val="000D16D4"/>
    <w:rsid w:val="000D1A95"/>
    <w:rsid w:val="000D2097"/>
    <w:rsid w:val="000D335A"/>
    <w:rsid w:val="000D39B9"/>
    <w:rsid w:val="000D4CCE"/>
    <w:rsid w:val="000D4CD2"/>
    <w:rsid w:val="000D4EE1"/>
    <w:rsid w:val="000D5C5A"/>
    <w:rsid w:val="000D65F4"/>
    <w:rsid w:val="000D67C8"/>
    <w:rsid w:val="000D7CA0"/>
    <w:rsid w:val="000D7DBB"/>
    <w:rsid w:val="000E0430"/>
    <w:rsid w:val="000E104B"/>
    <w:rsid w:val="000E13C5"/>
    <w:rsid w:val="000E1592"/>
    <w:rsid w:val="000E1628"/>
    <w:rsid w:val="000E1DFA"/>
    <w:rsid w:val="000E1F3C"/>
    <w:rsid w:val="000E2522"/>
    <w:rsid w:val="000E3206"/>
    <w:rsid w:val="000E3236"/>
    <w:rsid w:val="000E37CF"/>
    <w:rsid w:val="000E37F7"/>
    <w:rsid w:val="000E3C57"/>
    <w:rsid w:val="000E4218"/>
    <w:rsid w:val="000E4698"/>
    <w:rsid w:val="000E5E80"/>
    <w:rsid w:val="000E6580"/>
    <w:rsid w:val="000E6DF0"/>
    <w:rsid w:val="000E6F9F"/>
    <w:rsid w:val="000E7BB5"/>
    <w:rsid w:val="000E7E2E"/>
    <w:rsid w:val="000F0047"/>
    <w:rsid w:val="000F012D"/>
    <w:rsid w:val="000F0FBD"/>
    <w:rsid w:val="000F13C9"/>
    <w:rsid w:val="000F15C0"/>
    <w:rsid w:val="000F1E8F"/>
    <w:rsid w:val="000F2120"/>
    <w:rsid w:val="000F3EB5"/>
    <w:rsid w:val="000F3F00"/>
    <w:rsid w:val="000F5430"/>
    <w:rsid w:val="000F5549"/>
    <w:rsid w:val="000F5AAE"/>
    <w:rsid w:val="000F5FD6"/>
    <w:rsid w:val="000F66FB"/>
    <w:rsid w:val="000F6EB9"/>
    <w:rsid w:val="000F7729"/>
    <w:rsid w:val="000F7864"/>
    <w:rsid w:val="001006F5"/>
    <w:rsid w:val="001008FD"/>
    <w:rsid w:val="0010092D"/>
    <w:rsid w:val="00100BC4"/>
    <w:rsid w:val="001012CB"/>
    <w:rsid w:val="00101446"/>
    <w:rsid w:val="00101D60"/>
    <w:rsid w:val="00102808"/>
    <w:rsid w:val="00102D19"/>
    <w:rsid w:val="00103324"/>
    <w:rsid w:val="00103924"/>
    <w:rsid w:val="00103E64"/>
    <w:rsid w:val="001050A3"/>
    <w:rsid w:val="00105E19"/>
    <w:rsid w:val="0010621E"/>
    <w:rsid w:val="0010707E"/>
    <w:rsid w:val="0010716A"/>
    <w:rsid w:val="00110787"/>
    <w:rsid w:val="0011173D"/>
    <w:rsid w:val="00111A82"/>
    <w:rsid w:val="00111C7B"/>
    <w:rsid w:val="00112D77"/>
    <w:rsid w:val="00112FB9"/>
    <w:rsid w:val="00113483"/>
    <w:rsid w:val="001139D2"/>
    <w:rsid w:val="001154EE"/>
    <w:rsid w:val="00117669"/>
    <w:rsid w:val="001178F4"/>
    <w:rsid w:val="001179BA"/>
    <w:rsid w:val="001179F9"/>
    <w:rsid w:val="00117C66"/>
    <w:rsid w:val="001202A8"/>
    <w:rsid w:val="00120325"/>
    <w:rsid w:val="001203A5"/>
    <w:rsid w:val="0012071D"/>
    <w:rsid w:val="00120757"/>
    <w:rsid w:val="00121ABD"/>
    <w:rsid w:val="00121D1A"/>
    <w:rsid w:val="00122FFA"/>
    <w:rsid w:val="001241AD"/>
    <w:rsid w:val="00125273"/>
    <w:rsid w:val="00126B87"/>
    <w:rsid w:val="00126EBD"/>
    <w:rsid w:val="00127543"/>
    <w:rsid w:val="00127811"/>
    <w:rsid w:val="00130002"/>
    <w:rsid w:val="00130073"/>
    <w:rsid w:val="00130139"/>
    <w:rsid w:val="001315CC"/>
    <w:rsid w:val="0013379D"/>
    <w:rsid w:val="00133967"/>
    <w:rsid w:val="00133ED5"/>
    <w:rsid w:val="0013420E"/>
    <w:rsid w:val="00134C48"/>
    <w:rsid w:val="00134CF0"/>
    <w:rsid w:val="00134EAF"/>
    <w:rsid w:val="00134F2A"/>
    <w:rsid w:val="00135947"/>
    <w:rsid w:val="00135C1D"/>
    <w:rsid w:val="00135E76"/>
    <w:rsid w:val="001367C5"/>
    <w:rsid w:val="00136C32"/>
    <w:rsid w:val="00136E0E"/>
    <w:rsid w:val="001376E2"/>
    <w:rsid w:val="0013788F"/>
    <w:rsid w:val="0013798D"/>
    <w:rsid w:val="0014052B"/>
    <w:rsid w:val="00141D35"/>
    <w:rsid w:val="0014292B"/>
    <w:rsid w:val="00143DB0"/>
    <w:rsid w:val="00144D6F"/>
    <w:rsid w:val="0014546C"/>
    <w:rsid w:val="00145821"/>
    <w:rsid w:val="001458AE"/>
    <w:rsid w:val="001459F7"/>
    <w:rsid w:val="00145BF5"/>
    <w:rsid w:val="0014622F"/>
    <w:rsid w:val="00146726"/>
    <w:rsid w:val="00146887"/>
    <w:rsid w:val="00146F24"/>
    <w:rsid w:val="0014793F"/>
    <w:rsid w:val="00151464"/>
    <w:rsid w:val="0015285C"/>
    <w:rsid w:val="00153901"/>
    <w:rsid w:val="001541D2"/>
    <w:rsid w:val="001542CB"/>
    <w:rsid w:val="00155792"/>
    <w:rsid w:val="00155EF4"/>
    <w:rsid w:val="00156578"/>
    <w:rsid w:val="00156CFE"/>
    <w:rsid w:val="00157430"/>
    <w:rsid w:val="00157493"/>
    <w:rsid w:val="00160111"/>
    <w:rsid w:val="0016024F"/>
    <w:rsid w:val="00160267"/>
    <w:rsid w:val="00160269"/>
    <w:rsid w:val="0016039A"/>
    <w:rsid w:val="001603DF"/>
    <w:rsid w:val="00162BFD"/>
    <w:rsid w:val="00162D47"/>
    <w:rsid w:val="00162D6F"/>
    <w:rsid w:val="001656CE"/>
    <w:rsid w:val="00165EA3"/>
    <w:rsid w:val="00165EE2"/>
    <w:rsid w:val="0016684E"/>
    <w:rsid w:val="00166977"/>
    <w:rsid w:val="00166D7F"/>
    <w:rsid w:val="001671AC"/>
    <w:rsid w:val="00167BDC"/>
    <w:rsid w:val="00167F5B"/>
    <w:rsid w:val="00170426"/>
    <w:rsid w:val="0017183F"/>
    <w:rsid w:val="00171BE4"/>
    <w:rsid w:val="00171DC6"/>
    <w:rsid w:val="00171FD4"/>
    <w:rsid w:val="00172AE1"/>
    <w:rsid w:val="00172EB1"/>
    <w:rsid w:val="00173359"/>
    <w:rsid w:val="00173A9B"/>
    <w:rsid w:val="00174452"/>
    <w:rsid w:val="0017448D"/>
    <w:rsid w:val="00175283"/>
    <w:rsid w:val="00177516"/>
    <w:rsid w:val="001776A1"/>
    <w:rsid w:val="00177933"/>
    <w:rsid w:val="001800AD"/>
    <w:rsid w:val="0018088C"/>
    <w:rsid w:val="00180EB1"/>
    <w:rsid w:val="0018175F"/>
    <w:rsid w:val="00182BF0"/>
    <w:rsid w:val="00182EAE"/>
    <w:rsid w:val="001830CF"/>
    <w:rsid w:val="001834B4"/>
    <w:rsid w:val="00183523"/>
    <w:rsid w:val="00183A76"/>
    <w:rsid w:val="00184033"/>
    <w:rsid w:val="0018447A"/>
    <w:rsid w:val="001848DC"/>
    <w:rsid w:val="00184EF8"/>
    <w:rsid w:val="00185306"/>
    <w:rsid w:val="001868E8"/>
    <w:rsid w:val="00186A65"/>
    <w:rsid w:val="00186E57"/>
    <w:rsid w:val="00190826"/>
    <w:rsid w:val="00191284"/>
    <w:rsid w:val="00191EC6"/>
    <w:rsid w:val="0019203E"/>
    <w:rsid w:val="001932C9"/>
    <w:rsid w:val="001939F6"/>
    <w:rsid w:val="00193CE6"/>
    <w:rsid w:val="001947A0"/>
    <w:rsid w:val="00194FB0"/>
    <w:rsid w:val="00195160"/>
    <w:rsid w:val="00195FFD"/>
    <w:rsid w:val="001960C1"/>
    <w:rsid w:val="00196285"/>
    <w:rsid w:val="00196C2E"/>
    <w:rsid w:val="001A006E"/>
    <w:rsid w:val="001A0C47"/>
    <w:rsid w:val="001A0CC2"/>
    <w:rsid w:val="001A1588"/>
    <w:rsid w:val="001A19EC"/>
    <w:rsid w:val="001A2241"/>
    <w:rsid w:val="001A2C63"/>
    <w:rsid w:val="001A414C"/>
    <w:rsid w:val="001A4561"/>
    <w:rsid w:val="001A56F1"/>
    <w:rsid w:val="001A6CA2"/>
    <w:rsid w:val="001A7490"/>
    <w:rsid w:val="001B052A"/>
    <w:rsid w:val="001B1429"/>
    <w:rsid w:val="001B1517"/>
    <w:rsid w:val="001B16C7"/>
    <w:rsid w:val="001B177D"/>
    <w:rsid w:val="001B1895"/>
    <w:rsid w:val="001B1E10"/>
    <w:rsid w:val="001B2090"/>
    <w:rsid w:val="001B2378"/>
    <w:rsid w:val="001B291F"/>
    <w:rsid w:val="001B2EFA"/>
    <w:rsid w:val="001B3195"/>
    <w:rsid w:val="001B39E5"/>
    <w:rsid w:val="001B3A40"/>
    <w:rsid w:val="001B3B03"/>
    <w:rsid w:val="001B5B8C"/>
    <w:rsid w:val="001B6379"/>
    <w:rsid w:val="001B6594"/>
    <w:rsid w:val="001C0153"/>
    <w:rsid w:val="001C01A2"/>
    <w:rsid w:val="001C0497"/>
    <w:rsid w:val="001C08C5"/>
    <w:rsid w:val="001C09F5"/>
    <w:rsid w:val="001C12C5"/>
    <w:rsid w:val="001C14EA"/>
    <w:rsid w:val="001C1E4E"/>
    <w:rsid w:val="001C2D16"/>
    <w:rsid w:val="001C3335"/>
    <w:rsid w:val="001C341E"/>
    <w:rsid w:val="001C3542"/>
    <w:rsid w:val="001C393C"/>
    <w:rsid w:val="001C48FD"/>
    <w:rsid w:val="001C5736"/>
    <w:rsid w:val="001C72D8"/>
    <w:rsid w:val="001C7647"/>
    <w:rsid w:val="001C7D68"/>
    <w:rsid w:val="001D0800"/>
    <w:rsid w:val="001D116A"/>
    <w:rsid w:val="001D13BB"/>
    <w:rsid w:val="001D1448"/>
    <w:rsid w:val="001D1D1F"/>
    <w:rsid w:val="001D2453"/>
    <w:rsid w:val="001D2646"/>
    <w:rsid w:val="001D4180"/>
    <w:rsid w:val="001D431B"/>
    <w:rsid w:val="001D4589"/>
    <w:rsid w:val="001D4665"/>
    <w:rsid w:val="001D491C"/>
    <w:rsid w:val="001D4CF2"/>
    <w:rsid w:val="001D517E"/>
    <w:rsid w:val="001D5B79"/>
    <w:rsid w:val="001D666E"/>
    <w:rsid w:val="001D693D"/>
    <w:rsid w:val="001D6AC7"/>
    <w:rsid w:val="001D71E5"/>
    <w:rsid w:val="001E082A"/>
    <w:rsid w:val="001E0840"/>
    <w:rsid w:val="001E16B1"/>
    <w:rsid w:val="001E2A20"/>
    <w:rsid w:val="001E3D7A"/>
    <w:rsid w:val="001E5684"/>
    <w:rsid w:val="001E5CF8"/>
    <w:rsid w:val="001E6A00"/>
    <w:rsid w:val="001E6BEF"/>
    <w:rsid w:val="001E6E32"/>
    <w:rsid w:val="001E72A0"/>
    <w:rsid w:val="001E751F"/>
    <w:rsid w:val="001E7726"/>
    <w:rsid w:val="001E7A1D"/>
    <w:rsid w:val="001F1690"/>
    <w:rsid w:val="001F1803"/>
    <w:rsid w:val="001F1966"/>
    <w:rsid w:val="001F1DF4"/>
    <w:rsid w:val="001F45A4"/>
    <w:rsid w:val="001F4BE6"/>
    <w:rsid w:val="001F4CBC"/>
    <w:rsid w:val="001F56D2"/>
    <w:rsid w:val="001F5DD4"/>
    <w:rsid w:val="001F6E9D"/>
    <w:rsid w:val="001F6F62"/>
    <w:rsid w:val="001F7512"/>
    <w:rsid w:val="001F75CA"/>
    <w:rsid w:val="00200036"/>
    <w:rsid w:val="002008C8"/>
    <w:rsid w:val="00200B6C"/>
    <w:rsid w:val="00200DA1"/>
    <w:rsid w:val="00200F73"/>
    <w:rsid w:val="002024AA"/>
    <w:rsid w:val="00202522"/>
    <w:rsid w:val="0020259B"/>
    <w:rsid w:val="002026F4"/>
    <w:rsid w:val="0020409C"/>
    <w:rsid w:val="002043D0"/>
    <w:rsid w:val="0020445C"/>
    <w:rsid w:val="00204888"/>
    <w:rsid w:val="00204D75"/>
    <w:rsid w:val="00204FBF"/>
    <w:rsid w:val="00205001"/>
    <w:rsid w:val="00205428"/>
    <w:rsid w:val="002054A6"/>
    <w:rsid w:val="00206234"/>
    <w:rsid w:val="00206A17"/>
    <w:rsid w:val="00207328"/>
    <w:rsid w:val="002077EC"/>
    <w:rsid w:val="00207A46"/>
    <w:rsid w:val="00207B85"/>
    <w:rsid w:val="00210685"/>
    <w:rsid w:val="002106DE"/>
    <w:rsid w:val="002107A9"/>
    <w:rsid w:val="00210AB6"/>
    <w:rsid w:val="00210CDB"/>
    <w:rsid w:val="00210E58"/>
    <w:rsid w:val="002111EE"/>
    <w:rsid w:val="00211F8B"/>
    <w:rsid w:val="002124ED"/>
    <w:rsid w:val="0021252D"/>
    <w:rsid w:val="0021289F"/>
    <w:rsid w:val="00212CDA"/>
    <w:rsid w:val="00212F50"/>
    <w:rsid w:val="00213527"/>
    <w:rsid w:val="00213D10"/>
    <w:rsid w:val="002140C5"/>
    <w:rsid w:val="002143E7"/>
    <w:rsid w:val="002149F0"/>
    <w:rsid w:val="00214F5F"/>
    <w:rsid w:val="0021539D"/>
    <w:rsid w:val="00215C8F"/>
    <w:rsid w:val="00215CAC"/>
    <w:rsid w:val="002166DB"/>
    <w:rsid w:val="002174B1"/>
    <w:rsid w:val="002204FC"/>
    <w:rsid w:val="002214CF"/>
    <w:rsid w:val="00221DF6"/>
    <w:rsid w:val="00221F72"/>
    <w:rsid w:val="00221FA2"/>
    <w:rsid w:val="002225A0"/>
    <w:rsid w:val="00224884"/>
    <w:rsid w:val="002258F6"/>
    <w:rsid w:val="0022590A"/>
    <w:rsid w:val="002262D6"/>
    <w:rsid w:val="00226323"/>
    <w:rsid w:val="00226867"/>
    <w:rsid w:val="002269E1"/>
    <w:rsid w:val="00227904"/>
    <w:rsid w:val="00227A3B"/>
    <w:rsid w:val="002303C0"/>
    <w:rsid w:val="002305DB"/>
    <w:rsid w:val="0023113C"/>
    <w:rsid w:val="00231C5E"/>
    <w:rsid w:val="00232046"/>
    <w:rsid w:val="00232CA7"/>
    <w:rsid w:val="00233D0F"/>
    <w:rsid w:val="00233ED2"/>
    <w:rsid w:val="002342E3"/>
    <w:rsid w:val="0023446F"/>
    <w:rsid w:val="0023465F"/>
    <w:rsid w:val="00234795"/>
    <w:rsid w:val="00234B7B"/>
    <w:rsid w:val="00234BFD"/>
    <w:rsid w:val="00234DFD"/>
    <w:rsid w:val="00234F07"/>
    <w:rsid w:val="00235013"/>
    <w:rsid w:val="00235715"/>
    <w:rsid w:val="00235873"/>
    <w:rsid w:val="00235A08"/>
    <w:rsid w:val="00235A4E"/>
    <w:rsid w:val="00235F74"/>
    <w:rsid w:val="00236EE7"/>
    <w:rsid w:val="0024020B"/>
    <w:rsid w:val="002404FD"/>
    <w:rsid w:val="002408DB"/>
    <w:rsid w:val="00240D3A"/>
    <w:rsid w:val="00240E2F"/>
    <w:rsid w:val="0024105F"/>
    <w:rsid w:val="00241B78"/>
    <w:rsid w:val="00242510"/>
    <w:rsid w:val="0024270A"/>
    <w:rsid w:val="00242D2B"/>
    <w:rsid w:val="00244370"/>
    <w:rsid w:val="0024449B"/>
    <w:rsid w:val="00245124"/>
    <w:rsid w:val="002456C3"/>
    <w:rsid w:val="0024679A"/>
    <w:rsid w:val="00247076"/>
    <w:rsid w:val="002474C0"/>
    <w:rsid w:val="00250342"/>
    <w:rsid w:val="0025061A"/>
    <w:rsid w:val="00250C09"/>
    <w:rsid w:val="0025131B"/>
    <w:rsid w:val="00251929"/>
    <w:rsid w:val="00251AB5"/>
    <w:rsid w:val="002526AB"/>
    <w:rsid w:val="00253206"/>
    <w:rsid w:val="0025345E"/>
    <w:rsid w:val="00253958"/>
    <w:rsid w:val="00253A35"/>
    <w:rsid w:val="00253CEB"/>
    <w:rsid w:val="00253D21"/>
    <w:rsid w:val="00253EE9"/>
    <w:rsid w:val="00254E33"/>
    <w:rsid w:val="002556DA"/>
    <w:rsid w:val="00256FC3"/>
    <w:rsid w:val="00257D08"/>
    <w:rsid w:val="00260573"/>
    <w:rsid w:val="00260717"/>
    <w:rsid w:val="00260BF5"/>
    <w:rsid w:val="0026116E"/>
    <w:rsid w:val="00261195"/>
    <w:rsid w:val="002615CD"/>
    <w:rsid w:val="00261BB7"/>
    <w:rsid w:val="0026220A"/>
    <w:rsid w:val="00262AA2"/>
    <w:rsid w:val="0026305E"/>
    <w:rsid w:val="0026337E"/>
    <w:rsid w:val="00263CDF"/>
    <w:rsid w:val="0026435A"/>
    <w:rsid w:val="002650B1"/>
    <w:rsid w:val="00265506"/>
    <w:rsid w:val="00265764"/>
    <w:rsid w:val="002662A8"/>
    <w:rsid w:val="0026640E"/>
    <w:rsid w:val="00267957"/>
    <w:rsid w:val="00267AF0"/>
    <w:rsid w:val="00270152"/>
    <w:rsid w:val="0027022C"/>
    <w:rsid w:val="002702A0"/>
    <w:rsid w:val="00270BC3"/>
    <w:rsid w:val="002716D2"/>
    <w:rsid w:val="002717E6"/>
    <w:rsid w:val="0027189A"/>
    <w:rsid w:val="00272203"/>
    <w:rsid w:val="0027240F"/>
    <w:rsid w:val="0027252E"/>
    <w:rsid w:val="0027273D"/>
    <w:rsid w:val="0027284C"/>
    <w:rsid w:val="00272A03"/>
    <w:rsid w:val="00272FE8"/>
    <w:rsid w:val="00273010"/>
    <w:rsid w:val="0027389B"/>
    <w:rsid w:val="00276926"/>
    <w:rsid w:val="002769D6"/>
    <w:rsid w:val="00276F75"/>
    <w:rsid w:val="00277E3E"/>
    <w:rsid w:val="00280048"/>
    <w:rsid w:val="002816FE"/>
    <w:rsid w:val="002820C0"/>
    <w:rsid w:val="00282543"/>
    <w:rsid w:val="00282952"/>
    <w:rsid w:val="00282E4A"/>
    <w:rsid w:val="0028400F"/>
    <w:rsid w:val="00284367"/>
    <w:rsid w:val="0028596C"/>
    <w:rsid w:val="00285A07"/>
    <w:rsid w:val="002862D0"/>
    <w:rsid w:val="00286B5C"/>
    <w:rsid w:val="00286CA3"/>
    <w:rsid w:val="00286F60"/>
    <w:rsid w:val="0028772F"/>
    <w:rsid w:val="0028790F"/>
    <w:rsid w:val="00287964"/>
    <w:rsid w:val="00290A0B"/>
    <w:rsid w:val="00291B2D"/>
    <w:rsid w:val="00291C93"/>
    <w:rsid w:val="00291FC6"/>
    <w:rsid w:val="0029235E"/>
    <w:rsid w:val="00293A81"/>
    <w:rsid w:val="00294004"/>
    <w:rsid w:val="00294921"/>
    <w:rsid w:val="00294C3B"/>
    <w:rsid w:val="002957FE"/>
    <w:rsid w:val="00295908"/>
    <w:rsid w:val="002962D3"/>
    <w:rsid w:val="00297BC1"/>
    <w:rsid w:val="00297D4A"/>
    <w:rsid w:val="002A0164"/>
    <w:rsid w:val="002A0C08"/>
    <w:rsid w:val="002A1664"/>
    <w:rsid w:val="002A17C9"/>
    <w:rsid w:val="002A372D"/>
    <w:rsid w:val="002A3D5F"/>
    <w:rsid w:val="002A5B51"/>
    <w:rsid w:val="002A5B90"/>
    <w:rsid w:val="002A5DCA"/>
    <w:rsid w:val="002A7365"/>
    <w:rsid w:val="002A73CD"/>
    <w:rsid w:val="002A7960"/>
    <w:rsid w:val="002A7D9B"/>
    <w:rsid w:val="002B006C"/>
    <w:rsid w:val="002B02B7"/>
    <w:rsid w:val="002B0F5D"/>
    <w:rsid w:val="002B180E"/>
    <w:rsid w:val="002B1CB4"/>
    <w:rsid w:val="002B2360"/>
    <w:rsid w:val="002B30DF"/>
    <w:rsid w:val="002B3750"/>
    <w:rsid w:val="002B3E96"/>
    <w:rsid w:val="002B4160"/>
    <w:rsid w:val="002B45BD"/>
    <w:rsid w:val="002B5617"/>
    <w:rsid w:val="002B5C0A"/>
    <w:rsid w:val="002B5F69"/>
    <w:rsid w:val="002B6321"/>
    <w:rsid w:val="002B7443"/>
    <w:rsid w:val="002B7711"/>
    <w:rsid w:val="002B7881"/>
    <w:rsid w:val="002B7910"/>
    <w:rsid w:val="002B7B89"/>
    <w:rsid w:val="002C0BA5"/>
    <w:rsid w:val="002C1880"/>
    <w:rsid w:val="002C228C"/>
    <w:rsid w:val="002C2E23"/>
    <w:rsid w:val="002C3198"/>
    <w:rsid w:val="002C373F"/>
    <w:rsid w:val="002C3BCE"/>
    <w:rsid w:val="002C515A"/>
    <w:rsid w:val="002C52A2"/>
    <w:rsid w:val="002C57A6"/>
    <w:rsid w:val="002C5C3D"/>
    <w:rsid w:val="002C61C4"/>
    <w:rsid w:val="002C6452"/>
    <w:rsid w:val="002C6E0D"/>
    <w:rsid w:val="002C6EC6"/>
    <w:rsid w:val="002C733C"/>
    <w:rsid w:val="002C7D7B"/>
    <w:rsid w:val="002D10F9"/>
    <w:rsid w:val="002D1B2B"/>
    <w:rsid w:val="002D20F4"/>
    <w:rsid w:val="002D27B8"/>
    <w:rsid w:val="002D3019"/>
    <w:rsid w:val="002D3117"/>
    <w:rsid w:val="002D3B39"/>
    <w:rsid w:val="002D59F3"/>
    <w:rsid w:val="002D6909"/>
    <w:rsid w:val="002D7599"/>
    <w:rsid w:val="002D76D8"/>
    <w:rsid w:val="002D7B6E"/>
    <w:rsid w:val="002D7DC3"/>
    <w:rsid w:val="002E0331"/>
    <w:rsid w:val="002E0782"/>
    <w:rsid w:val="002E10DC"/>
    <w:rsid w:val="002E12F0"/>
    <w:rsid w:val="002E2743"/>
    <w:rsid w:val="002E38C1"/>
    <w:rsid w:val="002E3B5A"/>
    <w:rsid w:val="002E3CD6"/>
    <w:rsid w:val="002E3E79"/>
    <w:rsid w:val="002E51AE"/>
    <w:rsid w:val="002E5281"/>
    <w:rsid w:val="002E5EBE"/>
    <w:rsid w:val="002E6252"/>
    <w:rsid w:val="002E69A9"/>
    <w:rsid w:val="002E6C19"/>
    <w:rsid w:val="002E7315"/>
    <w:rsid w:val="002E7861"/>
    <w:rsid w:val="002E7D8B"/>
    <w:rsid w:val="002F0A8A"/>
    <w:rsid w:val="002F1B32"/>
    <w:rsid w:val="002F1C05"/>
    <w:rsid w:val="002F25A2"/>
    <w:rsid w:val="002F3A1C"/>
    <w:rsid w:val="002F403D"/>
    <w:rsid w:val="002F4269"/>
    <w:rsid w:val="002F4648"/>
    <w:rsid w:val="002F49FC"/>
    <w:rsid w:val="002F4AAA"/>
    <w:rsid w:val="002F5554"/>
    <w:rsid w:val="002F5906"/>
    <w:rsid w:val="002F5F34"/>
    <w:rsid w:val="002F6E23"/>
    <w:rsid w:val="002F7ED6"/>
    <w:rsid w:val="00300E57"/>
    <w:rsid w:val="003013C4"/>
    <w:rsid w:val="003033A7"/>
    <w:rsid w:val="003035EF"/>
    <w:rsid w:val="00303F4B"/>
    <w:rsid w:val="003040BC"/>
    <w:rsid w:val="0030424D"/>
    <w:rsid w:val="00304C22"/>
    <w:rsid w:val="0030579B"/>
    <w:rsid w:val="003064FA"/>
    <w:rsid w:val="00306E88"/>
    <w:rsid w:val="00307C81"/>
    <w:rsid w:val="003115D5"/>
    <w:rsid w:val="0031183D"/>
    <w:rsid w:val="00311F1C"/>
    <w:rsid w:val="00313D75"/>
    <w:rsid w:val="00314531"/>
    <w:rsid w:val="003157F3"/>
    <w:rsid w:val="00316027"/>
    <w:rsid w:val="00316569"/>
    <w:rsid w:val="00316857"/>
    <w:rsid w:val="00316AAF"/>
    <w:rsid w:val="00317938"/>
    <w:rsid w:val="003210BB"/>
    <w:rsid w:val="0032148B"/>
    <w:rsid w:val="00321761"/>
    <w:rsid w:val="0032184D"/>
    <w:rsid w:val="0032262D"/>
    <w:rsid w:val="00323019"/>
    <w:rsid w:val="00323D87"/>
    <w:rsid w:val="00323E8F"/>
    <w:rsid w:val="003245EA"/>
    <w:rsid w:val="0032520A"/>
    <w:rsid w:val="00325E71"/>
    <w:rsid w:val="00326417"/>
    <w:rsid w:val="003268F6"/>
    <w:rsid w:val="00326B7C"/>
    <w:rsid w:val="00326C53"/>
    <w:rsid w:val="003271CE"/>
    <w:rsid w:val="00327629"/>
    <w:rsid w:val="00327827"/>
    <w:rsid w:val="00327CFE"/>
    <w:rsid w:val="00330740"/>
    <w:rsid w:val="00332757"/>
    <w:rsid w:val="00332A21"/>
    <w:rsid w:val="003333D7"/>
    <w:rsid w:val="0033370F"/>
    <w:rsid w:val="0033375C"/>
    <w:rsid w:val="003338DA"/>
    <w:rsid w:val="00333E74"/>
    <w:rsid w:val="0033415E"/>
    <w:rsid w:val="00334792"/>
    <w:rsid w:val="00334F41"/>
    <w:rsid w:val="00335C2B"/>
    <w:rsid w:val="00336EFA"/>
    <w:rsid w:val="00336FAF"/>
    <w:rsid w:val="00337027"/>
    <w:rsid w:val="0033707B"/>
    <w:rsid w:val="0033792C"/>
    <w:rsid w:val="00337FDF"/>
    <w:rsid w:val="0034036D"/>
    <w:rsid w:val="00340A71"/>
    <w:rsid w:val="00340B94"/>
    <w:rsid w:val="00341C30"/>
    <w:rsid w:val="00343A19"/>
    <w:rsid w:val="00343A26"/>
    <w:rsid w:val="00343A6F"/>
    <w:rsid w:val="00343ADB"/>
    <w:rsid w:val="00343B8B"/>
    <w:rsid w:val="00344165"/>
    <w:rsid w:val="00344A98"/>
    <w:rsid w:val="00344C44"/>
    <w:rsid w:val="00345C8B"/>
    <w:rsid w:val="003465CE"/>
    <w:rsid w:val="00346640"/>
    <w:rsid w:val="00346644"/>
    <w:rsid w:val="00346EEB"/>
    <w:rsid w:val="00346F38"/>
    <w:rsid w:val="003470DC"/>
    <w:rsid w:val="00350226"/>
    <w:rsid w:val="0035025C"/>
    <w:rsid w:val="00350AAB"/>
    <w:rsid w:val="00350BA6"/>
    <w:rsid w:val="00350DAB"/>
    <w:rsid w:val="00351005"/>
    <w:rsid w:val="003519D7"/>
    <w:rsid w:val="0035236E"/>
    <w:rsid w:val="00352920"/>
    <w:rsid w:val="0035317A"/>
    <w:rsid w:val="00353810"/>
    <w:rsid w:val="00354D72"/>
    <w:rsid w:val="00354EAA"/>
    <w:rsid w:val="003556B9"/>
    <w:rsid w:val="00355876"/>
    <w:rsid w:val="00355B55"/>
    <w:rsid w:val="003564B9"/>
    <w:rsid w:val="00356993"/>
    <w:rsid w:val="00357026"/>
    <w:rsid w:val="003576DF"/>
    <w:rsid w:val="0036116E"/>
    <w:rsid w:val="00361184"/>
    <w:rsid w:val="00361986"/>
    <w:rsid w:val="003621CA"/>
    <w:rsid w:val="00362666"/>
    <w:rsid w:val="00362BFB"/>
    <w:rsid w:val="00363C8B"/>
    <w:rsid w:val="00363F2B"/>
    <w:rsid w:val="00363FBF"/>
    <w:rsid w:val="00364827"/>
    <w:rsid w:val="00364849"/>
    <w:rsid w:val="003648E8"/>
    <w:rsid w:val="0036500C"/>
    <w:rsid w:val="0036557A"/>
    <w:rsid w:val="00365AA6"/>
    <w:rsid w:val="003660D2"/>
    <w:rsid w:val="00366A7E"/>
    <w:rsid w:val="00366B2A"/>
    <w:rsid w:val="00366E10"/>
    <w:rsid w:val="00367349"/>
    <w:rsid w:val="0036749F"/>
    <w:rsid w:val="003678B6"/>
    <w:rsid w:val="00367D83"/>
    <w:rsid w:val="00367F4B"/>
    <w:rsid w:val="00370329"/>
    <w:rsid w:val="00370469"/>
    <w:rsid w:val="00372301"/>
    <w:rsid w:val="003727EB"/>
    <w:rsid w:val="003729D0"/>
    <w:rsid w:val="00372AC3"/>
    <w:rsid w:val="00373855"/>
    <w:rsid w:val="00373C5A"/>
    <w:rsid w:val="00373F01"/>
    <w:rsid w:val="00374CDC"/>
    <w:rsid w:val="00375329"/>
    <w:rsid w:val="003763B5"/>
    <w:rsid w:val="0037695F"/>
    <w:rsid w:val="00376B1D"/>
    <w:rsid w:val="00376C9E"/>
    <w:rsid w:val="0038026D"/>
    <w:rsid w:val="003804E9"/>
    <w:rsid w:val="00380561"/>
    <w:rsid w:val="0038168D"/>
    <w:rsid w:val="00382054"/>
    <w:rsid w:val="00382333"/>
    <w:rsid w:val="00382CDA"/>
    <w:rsid w:val="00382D3E"/>
    <w:rsid w:val="00383E84"/>
    <w:rsid w:val="00384022"/>
    <w:rsid w:val="003843C1"/>
    <w:rsid w:val="0038474B"/>
    <w:rsid w:val="003848C9"/>
    <w:rsid w:val="00384A76"/>
    <w:rsid w:val="00384DD2"/>
    <w:rsid w:val="00384E3E"/>
    <w:rsid w:val="00384FBA"/>
    <w:rsid w:val="00385736"/>
    <w:rsid w:val="00385CD5"/>
    <w:rsid w:val="00385F86"/>
    <w:rsid w:val="00386B13"/>
    <w:rsid w:val="003870F0"/>
    <w:rsid w:val="003873B8"/>
    <w:rsid w:val="00387475"/>
    <w:rsid w:val="0038753F"/>
    <w:rsid w:val="00390517"/>
    <w:rsid w:val="00390712"/>
    <w:rsid w:val="00390727"/>
    <w:rsid w:val="00391600"/>
    <w:rsid w:val="003916D0"/>
    <w:rsid w:val="00391E2E"/>
    <w:rsid w:val="00393F42"/>
    <w:rsid w:val="0039405D"/>
    <w:rsid w:val="00394856"/>
    <w:rsid w:val="00394BCC"/>
    <w:rsid w:val="00395433"/>
    <w:rsid w:val="00395664"/>
    <w:rsid w:val="00395BB4"/>
    <w:rsid w:val="00396145"/>
    <w:rsid w:val="00396239"/>
    <w:rsid w:val="00397097"/>
    <w:rsid w:val="003975C6"/>
    <w:rsid w:val="003975F3"/>
    <w:rsid w:val="00397DB0"/>
    <w:rsid w:val="003A0757"/>
    <w:rsid w:val="003A0B7D"/>
    <w:rsid w:val="003A23CC"/>
    <w:rsid w:val="003A2F4B"/>
    <w:rsid w:val="003A39E2"/>
    <w:rsid w:val="003A498B"/>
    <w:rsid w:val="003A4BC4"/>
    <w:rsid w:val="003A5754"/>
    <w:rsid w:val="003A6132"/>
    <w:rsid w:val="003A624D"/>
    <w:rsid w:val="003A639B"/>
    <w:rsid w:val="003A63DF"/>
    <w:rsid w:val="003A7B73"/>
    <w:rsid w:val="003A7CE1"/>
    <w:rsid w:val="003A7F40"/>
    <w:rsid w:val="003A7F77"/>
    <w:rsid w:val="003A7FBC"/>
    <w:rsid w:val="003B02DE"/>
    <w:rsid w:val="003B1ACB"/>
    <w:rsid w:val="003B2210"/>
    <w:rsid w:val="003B361D"/>
    <w:rsid w:val="003B3F04"/>
    <w:rsid w:val="003B4AED"/>
    <w:rsid w:val="003B583B"/>
    <w:rsid w:val="003B5CA5"/>
    <w:rsid w:val="003B6DBF"/>
    <w:rsid w:val="003B7CDB"/>
    <w:rsid w:val="003C0410"/>
    <w:rsid w:val="003C123F"/>
    <w:rsid w:val="003C12D9"/>
    <w:rsid w:val="003C1D4D"/>
    <w:rsid w:val="003C2A2F"/>
    <w:rsid w:val="003C2C50"/>
    <w:rsid w:val="003C38D3"/>
    <w:rsid w:val="003C3B20"/>
    <w:rsid w:val="003C4A4A"/>
    <w:rsid w:val="003C6781"/>
    <w:rsid w:val="003C74F5"/>
    <w:rsid w:val="003C7E75"/>
    <w:rsid w:val="003C7FD7"/>
    <w:rsid w:val="003D0318"/>
    <w:rsid w:val="003D156B"/>
    <w:rsid w:val="003D18CC"/>
    <w:rsid w:val="003D2289"/>
    <w:rsid w:val="003D250D"/>
    <w:rsid w:val="003D26DA"/>
    <w:rsid w:val="003D27BA"/>
    <w:rsid w:val="003D2CC3"/>
    <w:rsid w:val="003D2ED0"/>
    <w:rsid w:val="003D304C"/>
    <w:rsid w:val="003D349A"/>
    <w:rsid w:val="003D6509"/>
    <w:rsid w:val="003D665A"/>
    <w:rsid w:val="003D6C55"/>
    <w:rsid w:val="003D6CC4"/>
    <w:rsid w:val="003D6CCB"/>
    <w:rsid w:val="003D7CAA"/>
    <w:rsid w:val="003D7FA9"/>
    <w:rsid w:val="003E0279"/>
    <w:rsid w:val="003E0E02"/>
    <w:rsid w:val="003E198D"/>
    <w:rsid w:val="003E3C6E"/>
    <w:rsid w:val="003E478D"/>
    <w:rsid w:val="003E6941"/>
    <w:rsid w:val="003E7008"/>
    <w:rsid w:val="003E7060"/>
    <w:rsid w:val="003E77A3"/>
    <w:rsid w:val="003E7FDA"/>
    <w:rsid w:val="003F0221"/>
    <w:rsid w:val="003F04AC"/>
    <w:rsid w:val="003F2DFF"/>
    <w:rsid w:val="003F3380"/>
    <w:rsid w:val="003F3639"/>
    <w:rsid w:val="003F3A47"/>
    <w:rsid w:val="003F401D"/>
    <w:rsid w:val="003F58E8"/>
    <w:rsid w:val="003F5DDD"/>
    <w:rsid w:val="003F6142"/>
    <w:rsid w:val="003F6168"/>
    <w:rsid w:val="003F6659"/>
    <w:rsid w:val="003F67DD"/>
    <w:rsid w:val="003F68FA"/>
    <w:rsid w:val="003F691E"/>
    <w:rsid w:val="003F7472"/>
    <w:rsid w:val="003F7779"/>
    <w:rsid w:val="004001CD"/>
    <w:rsid w:val="0040108D"/>
    <w:rsid w:val="00401B1A"/>
    <w:rsid w:val="004023FB"/>
    <w:rsid w:val="00402444"/>
    <w:rsid w:val="00402F6C"/>
    <w:rsid w:val="004034BE"/>
    <w:rsid w:val="00403C12"/>
    <w:rsid w:val="00404204"/>
    <w:rsid w:val="0040461B"/>
    <w:rsid w:val="00405D9F"/>
    <w:rsid w:val="004067E2"/>
    <w:rsid w:val="00406C6B"/>
    <w:rsid w:val="00406F11"/>
    <w:rsid w:val="00406FAC"/>
    <w:rsid w:val="00407033"/>
    <w:rsid w:val="00407550"/>
    <w:rsid w:val="00407D2F"/>
    <w:rsid w:val="00410C38"/>
    <w:rsid w:val="00411128"/>
    <w:rsid w:val="00411382"/>
    <w:rsid w:val="004113D8"/>
    <w:rsid w:val="00411877"/>
    <w:rsid w:val="00411E12"/>
    <w:rsid w:val="004130A4"/>
    <w:rsid w:val="00413297"/>
    <w:rsid w:val="004135D8"/>
    <w:rsid w:val="0041493D"/>
    <w:rsid w:val="00415444"/>
    <w:rsid w:val="00415AB3"/>
    <w:rsid w:val="00415CFF"/>
    <w:rsid w:val="00415D06"/>
    <w:rsid w:val="00415F6A"/>
    <w:rsid w:val="00416180"/>
    <w:rsid w:val="004179A7"/>
    <w:rsid w:val="004201C9"/>
    <w:rsid w:val="00421628"/>
    <w:rsid w:val="00421767"/>
    <w:rsid w:val="00421BAA"/>
    <w:rsid w:val="004222F7"/>
    <w:rsid w:val="00422AE0"/>
    <w:rsid w:val="00422B3A"/>
    <w:rsid w:val="0042427A"/>
    <w:rsid w:val="004259EB"/>
    <w:rsid w:val="00425F22"/>
    <w:rsid w:val="004269D6"/>
    <w:rsid w:val="004273AB"/>
    <w:rsid w:val="0043052A"/>
    <w:rsid w:val="0043057A"/>
    <w:rsid w:val="0043059F"/>
    <w:rsid w:val="00431458"/>
    <w:rsid w:val="00431A3D"/>
    <w:rsid w:val="00431B73"/>
    <w:rsid w:val="0043287B"/>
    <w:rsid w:val="00432EE9"/>
    <w:rsid w:val="00433126"/>
    <w:rsid w:val="00433E55"/>
    <w:rsid w:val="00433EC8"/>
    <w:rsid w:val="0043530D"/>
    <w:rsid w:val="004368F1"/>
    <w:rsid w:val="00436C89"/>
    <w:rsid w:val="004375C6"/>
    <w:rsid w:val="00437DC4"/>
    <w:rsid w:val="0044074B"/>
    <w:rsid w:val="0044084E"/>
    <w:rsid w:val="00440C4D"/>
    <w:rsid w:val="00440E57"/>
    <w:rsid w:val="0044102B"/>
    <w:rsid w:val="00441FAE"/>
    <w:rsid w:val="00443253"/>
    <w:rsid w:val="00443470"/>
    <w:rsid w:val="004434DE"/>
    <w:rsid w:val="004441B2"/>
    <w:rsid w:val="00444251"/>
    <w:rsid w:val="004443B6"/>
    <w:rsid w:val="00444DBB"/>
    <w:rsid w:val="00444F35"/>
    <w:rsid w:val="004468E1"/>
    <w:rsid w:val="004474B2"/>
    <w:rsid w:val="00447637"/>
    <w:rsid w:val="00447A17"/>
    <w:rsid w:val="00447C10"/>
    <w:rsid w:val="00450905"/>
    <w:rsid w:val="004512AC"/>
    <w:rsid w:val="00451DBE"/>
    <w:rsid w:val="00452465"/>
    <w:rsid w:val="00452CD8"/>
    <w:rsid w:val="00452D87"/>
    <w:rsid w:val="0045352B"/>
    <w:rsid w:val="00453CF8"/>
    <w:rsid w:val="00454479"/>
    <w:rsid w:val="004548B1"/>
    <w:rsid w:val="00455110"/>
    <w:rsid w:val="00455541"/>
    <w:rsid w:val="004562AB"/>
    <w:rsid w:val="00457A5E"/>
    <w:rsid w:val="00460569"/>
    <w:rsid w:val="00460DC2"/>
    <w:rsid w:val="00461BF5"/>
    <w:rsid w:val="00461C71"/>
    <w:rsid w:val="00461E23"/>
    <w:rsid w:val="004621BC"/>
    <w:rsid w:val="00464520"/>
    <w:rsid w:val="004649F4"/>
    <w:rsid w:val="00464FA4"/>
    <w:rsid w:val="004667CB"/>
    <w:rsid w:val="00466829"/>
    <w:rsid w:val="00466B07"/>
    <w:rsid w:val="00467279"/>
    <w:rsid w:val="00467FB9"/>
    <w:rsid w:val="0047028F"/>
    <w:rsid w:val="004705B7"/>
    <w:rsid w:val="00470967"/>
    <w:rsid w:val="004720D5"/>
    <w:rsid w:val="00473832"/>
    <w:rsid w:val="00474289"/>
    <w:rsid w:val="00474522"/>
    <w:rsid w:val="0047466C"/>
    <w:rsid w:val="00474844"/>
    <w:rsid w:val="00474D97"/>
    <w:rsid w:val="00475151"/>
    <w:rsid w:val="004755B7"/>
    <w:rsid w:val="004757A0"/>
    <w:rsid w:val="00476AFE"/>
    <w:rsid w:val="00476DE1"/>
    <w:rsid w:val="00477110"/>
    <w:rsid w:val="00477245"/>
    <w:rsid w:val="00480FB1"/>
    <w:rsid w:val="0048193B"/>
    <w:rsid w:val="00481B30"/>
    <w:rsid w:val="00482225"/>
    <w:rsid w:val="004825A0"/>
    <w:rsid w:val="004826DB"/>
    <w:rsid w:val="00482709"/>
    <w:rsid w:val="004827BB"/>
    <w:rsid w:val="00483021"/>
    <w:rsid w:val="00483A1C"/>
    <w:rsid w:val="00483D46"/>
    <w:rsid w:val="00484B12"/>
    <w:rsid w:val="00486025"/>
    <w:rsid w:val="004860A1"/>
    <w:rsid w:val="00486137"/>
    <w:rsid w:val="004861ED"/>
    <w:rsid w:val="00486EFD"/>
    <w:rsid w:val="0048759E"/>
    <w:rsid w:val="00487917"/>
    <w:rsid w:val="00487B18"/>
    <w:rsid w:val="00487D1A"/>
    <w:rsid w:val="00490551"/>
    <w:rsid w:val="0049135F"/>
    <w:rsid w:val="004915A0"/>
    <w:rsid w:val="004916EB"/>
    <w:rsid w:val="00491701"/>
    <w:rsid w:val="0049238B"/>
    <w:rsid w:val="004926EE"/>
    <w:rsid w:val="00492F6D"/>
    <w:rsid w:val="00493069"/>
    <w:rsid w:val="004933F1"/>
    <w:rsid w:val="00493847"/>
    <w:rsid w:val="004942C2"/>
    <w:rsid w:val="00494567"/>
    <w:rsid w:val="00494AE4"/>
    <w:rsid w:val="0049533A"/>
    <w:rsid w:val="00495D86"/>
    <w:rsid w:val="00496CFD"/>
    <w:rsid w:val="00496F19"/>
    <w:rsid w:val="00497267"/>
    <w:rsid w:val="00497426"/>
    <w:rsid w:val="00497D3C"/>
    <w:rsid w:val="004A3BD6"/>
    <w:rsid w:val="004A3FFD"/>
    <w:rsid w:val="004A469D"/>
    <w:rsid w:val="004B0028"/>
    <w:rsid w:val="004B03DC"/>
    <w:rsid w:val="004B075D"/>
    <w:rsid w:val="004B090E"/>
    <w:rsid w:val="004B0B9D"/>
    <w:rsid w:val="004B0FC1"/>
    <w:rsid w:val="004B202C"/>
    <w:rsid w:val="004B2121"/>
    <w:rsid w:val="004B2A8E"/>
    <w:rsid w:val="004B33C3"/>
    <w:rsid w:val="004B3421"/>
    <w:rsid w:val="004B36BC"/>
    <w:rsid w:val="004B3718"/>
    <w:rsid w:val="004B4277"/>
    <w:rsid w:val="004B4298"/>
    <w:rsid w:val="004B45EC"/>
    <w:rsid w:val="004B468D"/>
    <w:rsid w:val="004B514E"/>
    <w:rsid w:val="004B5221"/>
    <w:rsid w:val="004B59DF"/>
    <w:rsid w:val="004B5D40"/>
    <w:rsid w:val="004B6FFA"/>
    <w:rsid w:val="004B7A90"/>
    <w:rsid w:val="004C004B"/>
    <w:rsid w:val="004C11E2"/>
    <w:rsid w:val="004C1C92"/>
    <w:rsid w:val="004C1D0F"/>
    <w:rsid w:val="004C23D9"/>
    <w:rsid w:val="004C34B6"/>
    <w:rsid w:val="004C381E"/>
    <w:rsid w:val="004C3A79"/>
    <w:rsid w:val="004C3BFB"/>
    <w:rsid w:val="004C3ECF"/>
    <w:rsid w:val="004C4BE5"/>
    <w:rsid w:val="004C4F98"/>
    <w:rsid w:val="004C530E"/>
    <w:rsid w:val="004C59C1"/>
    <w:rsid w:val="004C7250"/>
    <w:rsid w:val="004C7CC0"/>
    <w:rsid w:val="004C7FCB"/>
    <w:rsid w:val="004D052C"/>
    <w:rsid w:val="004D0A93"/>
    <w:rsid w:val="004D0F00"/>
    <w:rsid w:val="004D1452"/>
    <w:rsid w:val="004D2581"/>
    <w:rsid w:val="004D35B7"/>
    <w:rsid w:val="004D361A"/>
    <w:rsid w:val="004D3922"/>
    <w:rsid w:val="004D4183"/>
    <w:rsid w:val="004D43FE"/>
    <w:rsid w:val="004D4915"/>
    <w:rsid w:val="004D505D"/>
    <w:rsid w:val="004D5DE0"/>
    <w:rsid w:val="004D6A26"/>
    <w:rsid w:val="004D7EE1"/>
    <w:rsid w:val="004E0382"/>
    <w:rsid w:val="004E18F0"/>
    <w:rsid w:val="004E1B5B"/>
    <w:rsid w:val="004E2300"/>
    <w:rsid w:val="004E25A5"/>
    <w:rsid w:val="004E319A"/>
    <w:rsid w:val="004E4331"/>
    <w:rsid w:val="004E4CCD"/>
    <w:rsid w:val="004E5685"/>
    <w:rsid w:val="004E6334"/>
    <w:rsid w:val="004E6A7A"/>
    <w:rsid w:val="004E757F"/>
    <w:rsid w:val="004E7C31"/>
    <w:rsid w:val="004F0258"/>
    <w:rsid w:val="004F0287"/>
    <w:rsid w:val="004F0BBF"/>
    <w:rsid w:val="004F1E08"/>
    <w:rsid w:val="004F1E16"/>
    <w:rsid w:val="004F1F1D"/>
    <w:rsid w:val="004F1F50"/>
    <w:rsid w:val="004F4777"/>
    <w:rsid w:val="004F4864"/>
    <w:rsid w:val="004F4D9C"/>
    <w:rsid w:val="004F51BF"/>
    <w:rsid w:val="004F60D2"/>
    <w:rsid w:val="004F64AD"/>
    <w:rsid w:val="004F680B"/>
    <w:rsid w:val="004F6E22"/>
    <w:rsid w:val="004F7468"/>
    <w:rsid w:val="004F7896"/>
    <w:rsid w:val="005006DD"/>
    <w:rsid w:val="0050195D"/>
    <w:rsid w:val="00501AEB"/>
    <w:rsid w:val="0050273F"/>
    <w:rsid w:val="00502EBF"/>
    <w:rsid w:val="005034CB"/>
    <w:rsid w:val="0050517E"/>
    <w:rsid w:val="00505620"/>
    <w:rsid w:val="0050583F"/>
    <w:rsid w:val="00505DC9"/>
    <w:rsid w:val="00506605"/>
    <w:rsid w:val="005076E0"/>
    <w:rsid w:val="005079BE"/>
    <w:rsid w:val="005114C1"/>
    <w:rsid w:val="005118B6"/>
    <w:rsid w:val="00512C81"/>
    <w:rsid w:val="0051330F"/>
    <w:rsid w:val="0051355B"/>
    <w:rsid w:val="005137A9"/>
    <w:rsid w:val="00513898"/>
    <w:rsid w:val="00513B4E"/>
    <w:rsid w:val="005142CF"/>
    <w:rsid w:val="00514529"/>
    <w:rsid w:val="0051461B"/>
    <w:rsid w:val="00514A90"/>
    <w:rsid w:val="005153BB"/>
    <w:rsid w:val="00515CB7"/>
    <w:rsid w:val="005166C6"/>
    <w:rsid w:val="00520360"/>
    <w:rsid w:val="00520AF2"/>
    <w:rsid w:val="00521057"/>
    <w:rsid w:val="005218CB"/>
    <w:rsid w:val="00521A67"/>
    <w:rsid w:val="00521C52"/>
    <w:rsid w:val="00522065"/>
    <w:rsid w:val="005233CE"/>
    <w:rsid w:val="00523653"/>
    <w:rsid w:val="005236DE"/>
    <w:rsid w:val="005239A0"/>
    <w:rsid w:val="005239A2"/>
    <w:rsid w:val="00523C0B"/>
    <w:rsid w:val="005240CD"/>
    <w:rsid w:val="005243A2"/>
    <w:rsid w:val="005254B4"/>
    <w:rsid w:val="005254BC"/>
    <w:rsid w:val="0052638B"/>
    <w:rsid w:val="005279CF"/>
    <w:rsid w:val="00527BC5"/>
    <w:rsid w:val="0053056D"/>
    <w:rsid w:val="00530958"/>
    <w:rsid w:val="00531246"/>
    <w:rsid w:val="005313B8"/>
    <w:rsid w:val="005323BD"/>
    <w:rsid w:val="005328ED"/>
    <w:rsid w:val="00532BEE"/>
    <w:rsid w:val="00532F65"/>
    <w:rsid w:val="0053347E"/>
    <w:rsid w:val="005334D1"/>
    <w:rsid w:val="00533759"/>
    <w:rsid w:val="00534742"/>
    <w:rsid w:val="00534E75"/>
    <w:rsid w:val="005356A9"/>
    <w:rsid w:val="005356BF"/>
    <w:rsid w:val="00536330"/>
    <w:rsid w:val="00537091"/>
    <w:rsid w:val="005370F4"/>
    <w:rsid w:val="005374CE"/>
    <w:rsid w:val="005377FE"/>
    <w:rsid w:val="005379C8"/>
    <w:rsid w:val="00540042"/>
    <w:rsid w:val="005405EF"/>
    <w:rsid w:val="0054069F"/>
    <w:rsid w:val="00540D03"/>
    <w:rsid w:val="00542CBD"/>
    <w:rsid w:val="0054377C"/>
    <w:rsid w:val="00543C03"/>
    <w:rsid w:val="00543FE8"/>
    <w:rsid w:val="005446EA"/>
    <w:rsid w:val="00544BAC"/>
    <w:rsid w:val="00544FAD"/>
    <w:rsid w:val="005455DB"/>
    <w:rsid w:val="005458ED"/>
    <w:rsid w:val="00545CFB"/>
    <w:rsid w:val="00546868"/>
    <w:rsid w:val="005476C3"/>
    <w:rsid w:val="0054770F"/>
    <w:rsid w:val="0054793C"/>
    <w:rsid w:val="00550226"/>
    <w:rsid w:val="00550256"/>
    <w:rsid w:val="005503E7"/>
    <w:rsid w:val="00551A13"/>
    <w:rsid w:val="00551C81"/>
    <w:rsid w:val="00551FF5"/>
    <w:rsid w:val="005526DA"/>
    <w:rsid w:val="0055280A"/>
    <w:rsid w:val="00553808"/>
    <w:rsid w:val="00554508"/>
    <w:rsid w:val="005548B9"/>
    <w:rsid w:val="00554C55"/>
    <w:rsid w:val="00554E32"/>
    <w:rsid w:val="005554D7"/>
    <w:rsid w:val="00555789"/>
    <w:rsid w:val="00555B95"/>
    <w:rsid w:val="00556328"/>
    <w:rsid w:val="005564D1"/>
    <w:rsid w:val="00557104"/>
    <w:rsid w:val="00557392"/>
    <w:rsid w:val="00557418"/>
    <w:rsid w:val="005574D4"/>
    <w:rsid w:val="005614C6"/>
    <w:rsid w:val="00561666"/>
    <w:rsid w:val="00561717"/>
    <w:rsid w:val="005619D5"/>
    <w:rsid w:val="005620E9"/>
    <w:rsid w:val="00562344"/>
    <w:rsid w:val="00562A6B"/>
    <w:rsid w:val="00563537"/>
    <w:rsid w:val="005637E5"/>
    <w:rsid w:val="00563A63"/>
    <w:rsid w:val="0056492D"/>
    <w:rsid w:val="00564ED4"/>
    <w:rsid w:val="005657C8"/>
    <w:rsid w:val="00565D44"/>
    <w:rsid w:val="0056622C"/>
    <w:rsid w:val="0056633A"/>
    <w:rsid w:val="00566DC3"/>
    <w:rsid w:val="00571408"/>
    <w:rsid w:val="00571558"/>
    <w:rsid w:val="00571B78"/>
    <w:rsid w:val="005724F6"/>
    <w:rsid w:val="00572783"/>
    <w:rsid w:val="0057281C"/>
    <w:rsid w:val="0057320F"/>
    <w:rsid w:val="00573555"/>
    <w:rsid w:val="005739EB"/>
    <w:rsid w:val="00574010"/>
    <w:rsid w:val="00574D6A"/>
    <w:rsid w:val="00574E7A"/>
    <w:rsid w:val="005753E5"/>
    <w:rsid w:val="00575626"/>
    <w:rsid w:val="0057699B"/>
    <w:rsid w:val="00576CA8"/>
    <w:rsid w:val="0057769B"/>
    <w:rsid w:val="00580055"/>
    <w:rsid w:val="005803EB"/>
    <w:rsid w:val="00580806"/>
    <w:rsid w:val="005811FC"/>
    <w:rsid w:val="00581452"/>
    <w:rsid w:val="0058165D"/>
    <w:rsid w:val="005816A3"/>
    <w:rsid w:val="005816FC"/>
    <w:rsid w:val="00581E3E"/>
    <w:rsid w:val="00582C1D"/>
    <w:rsid w:val="005838C4"/>
    <w:rsid w:val="005842D2"/>
    <w:rsid w:val="005848FB"/>
    <w:rsid w:val="00586180"/>
    <w:rsid w:val="005863C5"/>
    <w:rsid w:val="0058668B"/>
    <w:rsid w:val="0058729A"/>
    <w:rsid w:val="0058782A"/>
    <w:rsid w:val="00590B37"/>
    <w:rsid w:val="00591EDF"/>
    <w:rsid w:val="00592B93"/>
    <w:rsid w:val="00593370"/>
    <w:rsid w:val="005945B7"/>
    <w:rsid w:val="005950D1"/>
    <w:rsid w:val="005953D0"/>
    <w:rsid w:val="005957BE"/>
    <w:rsid w:val="005960E9"/>
    <w:rsid w:val="00596122"/>
    <w:rsid w:val="005965C6"/>
    <w:rsid w:val="0059696F"/>
    <w:rsid w:val="00597286"/>
    <w:rsid w:val="005A017E"/>
    <w:rsid w:val="005A0575"/>
    <w:rsid w:val="005A0AF7"/>
    <w:rsid w:val="005A0DC0"/>
    <w:rsid w:val="005A0E03"/>
    <w:rsid w:val="005A10D2"/>
    <w:rsid w:val="005A17A1"/>
    <w:rsid w:val="005A1A18"/>
    <w:rsid w:val="005A22CC"/>
    <w:rsid w:val="005A2B55"/>
    <w:rsid w:val="005A2C30"/>
    <w:rsid w:val="005A32FE"/>
    <w:rsid w:val="005A3EEC"/>
    <w:rsid w:val="005A4B9A"/>
    <w:rsid w:val="005A4DED"/>
    <w:rsid w:val="005A5382"/>
    <w:rsid w:val="005A56E0"/>
    <w:rsid w:val="005A6BB3"/>
    <w:rsid w:val="005A728E"/>
    <w:rsid w:val="005A7B17"/>
    <w:rsid w:val="005B1327"/>
    <w:rsid w:val="005B1963"/>
    <w:rsid w:val="005B1B12"/>
    <w:rsid w:val="005B274B"/>
    <w:rsid w:val="005B3405"/>
    <w:rsid w:val="005B3A48"/>
    <w:rsid w:val="005B3B8B"/>
    <w:rsid w:val="005B4F66"/>
    <w:rsid w:val="005B71A5"/>
    <w:rsid w:val="005B74BD"/>
    <w:rsid w:val="005B7694"/>
    <w:rsid w:val="005B7831"/>
    <w:rsid w:val="005C0121"/>
    <w:rsid w:val="005C0AEF"/>
    <w:rsid w:val="005C339C"/>
    <w:rsid w:val="005C3603"/>
    <w:rsid w:val="005C3AD8"/>
    <w:rsid w:val="005C3BBD"/>
    <w:rsid w:val="005C3DCB"/>
    <w:rsid w:val="005C4349"/>
    <w:rsid w:val="005C4972"/>
    <w:rsid w:val="005C501A"/>
    <w:rsid w:val="005C564B"/>
    <w:rsid w:val="005C5FCA"/>
    <w:rsid w:val="005C61BE"/>
    <w:rsid w:val="005C664F"/>
    <w:rsid w:val="005C716D"/>
    <w:rsid w:val="005C7242"/>
    <w:rsid w:val="005C7B1C"/>
    <w:rsid w:val="005C7EEA"/>
    <w:rsid w:val="005D078D"/>
    <w:rsid w:val="005D087E"/>
    <w:rsid w:val="005D0AB5"/>
    <w:rsid w:val="005D0B28"/>
    <w:rsid w:val="005D0FBD"/>
    <w:rsid w:val="005D13CB"/>
    <w:rsid w:val="005D16D2"/>
    <w:rsid w:val="005D1773"/>
    <w:rsid w:val="005D355D"/>
    <w:rsid w:val="005D3571"/>
    <w:rsid w:val="005D3BC6"/>
    <w:rsid w:val="005D464D"/>
    <w:rsid w:val="005D564D"/>
    <w:rsid w:val="005D56CA"/>
    <w:rsid w:val="005D5E0C"/>
    <w:rsid w:val="005D5F2D"/>
    <w:rsid w:val="005D69A1"/>
    <w:rsid w:val="005D6E46"/>
    <w:rsid w:val="005D770C"/>
    <w:rsid w:val="005E10B0"/>
    <w:rsid w:val="005E196A"/>
    <w:rsid w:val="005E1F11"/>
    <w:rsid w:val="005E25FE"/>
    <w:rsid w:val="005E26E6"/>
    <w:rsid w:val="005E3300"/>
    <w:rsid w:val="005E4047"/>
    <w:rsid w:val="005E4A87"/>
    <w:rsid w:val="005E4F1C"/>
    <w:rsid w:val="005E58DF"/>
    <w:rsid w:val="005E5B29"/>
    <w:rsid w:val="005E5FC3"/>
    <w:rsid w:val="005E7777"/>
    <w:rsid w:val="005E7AFB"/>
    <w:rsid w:val="005F0889"/>
    <w:rsid w:val="005F1559"/>
    <w:rsid w:val="005F23E2"/>
    <w:rsid w:val="005F2409"/>
    <w:rsid w:val="005F47D1"/>
    <w:rsid w:val="005F4DCE"/>
    <w:rsid w:val="005F4F62"/>
    <w:rsid w:val="005F5426"/>
    <w:rsid w:val="005F5458"/>
    <w:rsid w:val="005F55A2"/>
    <w:rsid w:val="005F64A8"/>
    <w:rsid w:val="005F70AA"/>
    <w:rsid w:val="005F70C4"/>
    <w:rsid w:val="006004DD"/>
    <w:rsid w:val="00600A57"/>
    <w:rsid w:val="00600BFF"/>
    <w:rsid w:val="00601762"/>
    <w:rsid w:val="006017E0"/>
    <w:rsid w:val="00601DB2"/>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6DDE"/>
    <w:rsid w:val="00607361"/>
    <w:rsid w:val="006079E2"/>
    <w:rsid w:val="006079EC"/>
    <w:rsid w:val="00607C85"/>
    <w:rsid w:val="00610793"/>
    <w:rsid w:val="00610CB2"/>
    <w:rsid w:val="0061154E"/>
    <w:rsid w:val="00611B90"/>
    <w:rsid w:val="00611C58"/>
    <w:rsid w:val="00612144"/>
    <w:rsid w:val="0061279A"/>
    <w:rsid w:val="006141EF"/>
    <w:rsid w:val="0061441C"/>
    <w:rsid w:val="006146A4"/>
    <w:rsid w:val="00614E14"/>
    <w:rsid w:val="006150AE"/>
    <w:rsid w:val="006165A2"/>
    <w:rsid w:val="00616B5E"/>
    <w:rsid w:val="00616E12"/>
    <w:rsid w:val="00616EFB"/>
    <w:rsid w:val="00617089"/>
    <w:rsid w:val="0061740E"/>
    <w:rsid w:val="00620385"/>
    <w:rsid w:val="0062064C"/>
    <w:rsid w:val="00620A8E"/>
    <w:rsid w:val="00620B92"/>
    <w:rsid w:val="00620D0C"/>
    <w:rsid w:val="00621D97"/>
    <w:rsid w:val="006228A8"/>
    <w:rsid w:val="00622E5F"/>
    <w:rsid w:val="00622FAD"/>
    <w:rsid w:val="006235EA"/>
    <w:rsid w:val="00623B27"/>
    <w:rsid w:val="00623E43"/>
    <w:rsid w:val="006242CC"/>
    <w:rsid w:val="00625ECD"/>
    <w:rsid w:val="006260F3"/>
    <w:rsid w:val="0062680C"/>
    <w:rsid w:val="00626960"/>
    <w:rsid w:val="00627945"/>
    <w:rsid w:val="00627D22"/>
    <w:rsid w:val="00627D67"/>
    <w:rsid w:val="00630E57"/>
    <w:rsid w:val="00630EE4"/>
    <w:rsid w:val="00631F17"/>
    <w:rsid w:val="006329BF"/>
    <w:rsid w:val="00633A5E"/>
    <w:rsid w:val="006349BB"/>
    <w:rsid w:val="00636B1E"/>
    <w:rsid w:val="00640A60"/>
    <w:rsid w:val="00640FBD"/>
    <w:rsid w:val="00641218"/>
    <w:rsid w:val="00641553"/>
    <w:rsid w:val="0064273A"/>
    <w:rsid w:val="0064273B"/>
    <w:rsid w:val="0064296F"/>
    <w:rsid w:val="006429E4"/>
    <w:rsid w:val="00642A39"/>
    <w:rsid w:val="00643A0D"/>
    <w:rsid w:val="006442F9"/>
    <w:rsid w:val="006446C4"/>
    <w:rsid w:val="006446C6"/>
    <w:rsid w:val="00644951"/>
    <w:rsid w:val="00644ABE"/>
    <w:rsid w:val="00645941"/>
    <w:rsid w:val="00645D25"/>
    <w:rsid w:val="00645D5B"/>
    <w:rsid w:val="00645E92"/>
    <w:rsid w:val="00646027"/>
    <w:rsid w:val="00646701"/>
    <w:rsid w:val="0064694F"/>
    <w:rsid w:val="006471F5"/>
    <w:rsid w:val="006472B6"/>
    <w:rsid w:val="00647340"/>
    <w:rsid w:val="00647F34"/>
    <w:rsid w:val="00650DBB"/>
    <w:rsid w:val="006527C3"/>
    <w:rsid w:val="00653085"/>
    <w:rsid w:val="006534E1"/>
    <w:rsid w:val="00653D61"/>
    <w:rsid w:val="006540A4"/>
    <w:rsid w:val="00655050"/>
    <w:rsid w:val="006552BD"/>
    <w:rsid w:val="00655784"/>
    <w:rsid w:val="0065599D"/>
    <w:rsid w:val="00655B5A"/>
    <w:rsid w:val="00655C65"/>
    <w:rsid w:val="00655E66"/>
    <w:rsid w:val="00657890"/>
    <w:rsid w:val="00657CD4"/>
    <w:rsid w:val="00657D91"/>
    <w:rsid w:val="00660B2C"/>
    <w:rsid w:val="00660DAB"/>
    <w:rsid w:val="00660EF2"/>
    <w:rsid w:val="00662A73"/>
    <w:rsid w:val="0066406D"/>
    <w:rsid w:val="00664744"/>
    <w:rsid w:val="0066479D"/>
    <w:rsid w:val="006650E9"/>
    <w:rsid w:val="006651C4"/>
    <w:rsid w:val="006651F2"/>
    <w:rsid w:val="00665430"/>
    <w:rsid w:val="00665CCD"/>
    <w:rsid w:val="006663B6"/>
    <w:rsid w:val="006669DE"/>
    <w:rsid w:val="00666CCE"/>
    <w:rsid w:val="00666D23"/>
    <w:rsid w:val="006672F1"/>
    <w:rsid w:val="0066735A"/>
    <w:rsid w:val="006673D6"/>
    <w:rsid w:val="00667C32"/>
    <w:rsid w:val="006701CA"/>
    <w:rsid w:val="00670742"/>
    <w:rsid w:val="0067171E"/>
    <w:rsid w:val="00671E49"/>
    <w:rsid w:val="00672AE2"/>
    <w:rsid w:val="006736DC"/>
    <w:rsid w:val="006737A8"/>
    <w:rsid w:val="00673A61"/>
    <w:rsid w:val="00673C9E"/>
    <w:rsid w:val="00674EDD"/>
    <w:rsid w:val="00675B1B"/>
    <w:rsid w:val="006763CC"/>
    <w:rsid w:val="00676568"/>
    <w:rsid w:val="00677EC3"/>
    <w:rsid w:val="00680B40"/>
    <w:rsid w:val="00680D3F"/>
    <w:rsid w:val="00680EBE"/>
    <w:rsid w:val="0068110A"/>
    <w:rsid w:val="00681152"/>
    <w:rsid w:val="00682B8A"/>
    <w:rsid w:val="006839CD"/>
    <w:rsid w:val="0068540D"/>
    <w:rsid w:val="00685CC1"/>
    <w:rsid w:val="006864A1"/>
    <w:rsid w:val="0068771C"/>
    <w:rsid w:val="00690577"/>
    <w:rsid w:val="00690F36"/>
    <w:rsid w:val="00691443"/>
    <w:rsid w:val="006925BE"/>
    <w:rsid w:val="00692A61"/>
    <w:rsid w:val="006932D1"/>
    <w:rsid w:val="006933C2"/>
    <w:rsid w:val="00693A36"/>
    <w:rsid w:val="00693ABC"/>
    <w:rsid w:val="00693C0D"/>
    <w:rsid w:val="0069414C"/>
    <w:rsid w:val="00694DA2"/>
    <w:rsid w:val="00694F96"/>
    <w:rsid w:val="00695A55"/>
    <w:rsid w:val="00696931"/>
    <w:rsid w:val="00696C93"/>
    <w:rsid w:val="00696D0B"/>
    <w:rsid w:val="006A0862"/>
    <w:rsid w:val="006A0D64"/>
    <w:rsid w:val="006A159B"/>
    <w:rsid w:val="006A1DAD"/>
    <w:rsid w:val="006A28A0"/>
    <w:rsid w:val="006A296B"/>
    <w:rsid w:val="006A2BF8"/>
    <w:rsid w:val="006A31B1"/>
    <w:rsid w:val="006A38FD"/>
    <w:rsid w:val="006A5A3F"/>
    <w:rsid w:val="006A5C06"/>
    <w:rsid w:val="006A5C8A"/>
    <w:rsid w:val="006A5D2A"/>
    <w:rsid w:val="006A6174"/>
    <w:rsid w:val="006A6888"/>
    <w:rsid w:val="006A6961"/>
    <w:rsid w:val="006A7452"/>
    <w:rsid w:val="006A7504"/>
    <w:rsid w:val="006A7662"/>
    <w:rsid w:val="006A7A03"/>
    <w:rsid w:val="006A7ED0"/>
    <w:rsid w:val="006B0274"/>
    <w:rsid w:val="006B0640"/>
    <w:rsid w:val="006B1042"/>
    <w:rsid w:val="006B12EF"/>
    <w:rsid w:val="006B185E"/>
    <w:rsid w:val="006B2D0A"/>
    <w:rsid w:val="006B2F8B"/>
    <w:rsid w:val="006B3393"/>
    <w:rsid w:val="006B44EA"/>
    <w:rsid w:val="006B47D0"/>
    <w:rsid w:val="006B4B45"/>
    <w:rsid w:val="006B4D6C"/>
    <w:rsid w:val="006B515A"/>
    <w:rsid w:val="006B5CB5"/>
    <w:rsid w:val="006B6763"/>
    <w:rsid w:val="006B7196"/>
    <w:rsid w:val="006B7A42"/>
    <w:rsid w:val="006B7C9E"/>
    <w:rsid w:val="006B7F61"/>
    <w:rsid w:val="006C013B"/>
    <w:rsid w:val="006C0F80"/>
    <w:rsid w:val="006C2127"/>
    <w:rsid w:val="006C354A"/>
    <w:rsid w:val="006C3824"/>
    <w:rsid w:val="006C3A46"/>
    <w:rsid w:val="006C460B"/>
    <w:rsid w:val="006C47D8"/>
    <w:rsid w:val="006C52D7"/>
    <w:rsid w:val="006C6020"/>
    <w:rsid w:val="006C60C4"/>
    <w:rsid w:val="006C6827"/>
    <w:rsid w:val="006C6A78"/>
    <w:rsid w:val="006C74E0"/>
    <w:rsid w:val="006D0839"/>
    <w:rsid w:val="006D0CFE"/>
    <w:rsid w:val="006D117C"/>
    <w:rsid w:val="006D12E2"/>
    <w:rsid w:val="006D2090"/>
    <w:rsid w:val="006D41B8"/>
    <w:rsid w:val="006D4344"/>
    <w:rsid w:val="006D4627"/>
    <w:rsid w:val="006D46D7"/>
    <w:rsid w:val="006D52A0"/>
    <w:rsid w:val="006D585A"/>
    <w:rsid w:val="006D5B46"/>
    <w:rsid w:val="006D601C"/>
    <w:rsid w:val="006D6B0B"/>
    <w:rsid w:val="006D7797"/>
    <w:rsid w:val="006D7E2B"/>
    <w:rsid w:val="006E0068"/>
    <w:rsid w:val="006E08E9"/>
    <w:rsid w:val="006E1218"/>
    <w:rsid w:val="006E14DB"/>
    <w:rsid w:val="006E1B60"/>
    <w:rsid w:val="006E1D7A"/>
    <w:rsid w:val="006E20A6"/>
    <w:rsid w:val="006E2353"/>
    <w:rsid w:val="006E36E4"/>
    <w:rsid w:val="006E3F3C"/>
    <w:rsid w:val="006E43D8"/>
    <w:rsid w:val="006E4681"/>
    <w:rsid w:val="006E4D09"/>
    <w:rsid w:val="006E5900"/>
    <w:rsid w:val="006E6DC5"/>
    <w:rsid w:val="006E6DDB"/>
    <w:rsid w:val="006E71D2"/>
    <w:rsid w:val="006E7342"/>
    <w:rsid w:val="006E7430"/>
    <w:rsid w:val="006E7D2E"/>
    <w:rsid w:val="006E7D70"/>
    <w:rsid w:val="006F0C54"/>
    <w:rsid w:val="006F0F9C"/>
    <w:rsid w:val="006F10C6"/>
    <w:rsid w:val="006F138E"/>
    <w:rsid w:val="006F20BD"/>
    <w:rsid w:val="006F2B90"/>
    <w:rsid w:val="006F2DCD"/>
    <w:rsid w:val="006F3C63"/>
    <w:rsid w:val="006F3D28"/>
    <w:rsid w:val="006F43C0"/>
    <w:rsid w:val="006F4AEF"/>
    <w:rsid w:val="006F5053"/>
    <w:rsid w:val="006F54E6"/>
    <w:rsid w:val="006F59B0"/>
    <w:rsid w:val="006F64BF"/>
    <w:rsid w:val="006F651E"/>
    <w:rsid w:val="006F6C5C"/>
    <w:rsid w:val="006F6D8F"/>
    <w:rsid w:val="006F7A7E"/>
    <w:rsid w:val="007000BF"/>
    <w:rsid w:val="00701729"/>
    <w:rsid w:val="00702203"/>
    <w:rsid w:val="00702960"/>
    <w:rsid w:val="00702D7B"/>
    <w:rsid w:val="00702FD3"/>
    <w:rsid w:val="00703CC4"/>
    <w:rsid w:val="00704E74"/>
    <w:rsid w:val="007054D7"/>
    <w:rsid w:val="00705F79"/>
    <w:rsid w:val="00707245"/>
    <w:rsid w:val="007074DD"/>
    <w:rsid w:val="0070756E"/>
    <w:rsid w:val="00707893"/>
    <w:rsid w:val="00710A43"/>
    <w:rsid w:val="00710E23"/>
    <w:rsid w:val="00710F94"/>
    <w:rsid w:val="007111E5"/>
    <w:rsid w:val="0071137B"/>
    <w:rsid w:val="007114FA"/>
    <w:rsid w:val="0071171B"/>
    <w:rsid w:val="00711B64"/>
    <w:rsid w:val="00712113"/>
    <w:rsid w:val="00712825"/>
    <w:rsid w:val="007128A6"/>
    <w:rsid w:val="00713273"/>
    <w:rsid w:val="007132F4"/>
    <w:rsid w:val="007133B4"/>
    <w:rsid w:val="0071390B"/>
    <w:rsid w:val="00713A2F"/>
    <w:rsid w:val="007145A5"/>
    <w:rsid w:val="007148AE"/>
    <w:rsid w:val="00714922"/>
    <w:rsid w:val="00715298"/>
    <w:rsid w:val="00715813"/>
    <w:rsid w:val="00716799"/>
    <w:rsid w:val="00716B06"/>
    <w:rsid w:val="00717CCA"/>
    <w:rsid w:val="00720F49"/>
    <w:rsid w:val="007213AE"/>
    <w:rsid w:val="00721D13"/>
    <w:rsid w:val="00721EDE"/>
    <w:rsid w:val="00724B95"/>
    <w:rsid w:val="007254B4"/>
    <w:rsid w:val="007260CD"/>
    <w:rsid w:val="00726F28"/>
    <w:rsid w:val="00726F40"/>
    <w:rsid w:val="0072740E"/>
    <w:rsid w:val="00727ACC"/>
    <w:rsid w:val="00730A65"/>
    <w:rsid w:val="00731703"/>
    <w:rsid w:val="00732087"/>
    <w:rsid w:val="007326CA"/>
    <w:rsid w:val="00732A84"/>
    <w:rsid w:val="00732FB2"/>
    <w:rsid w:val="007333C7"/>
    <w:rsid w:val="00734363"/>
    <w:rsid w:val="00734A43"/>
    <w:rsid w:val="00734DE3"/>
    <w:rsid w:val="00736441"/>
    <w:rsid w:val="00736980"/>
    <w:rsid w:val="007377DF"/>
    <w:rsid w:val="007407D4"/>
    <w:rsid w:val="007409D9"/>
    <w:rsid w:val="00741C37"/>
    <w:rsid w:val="00742D64"/>
    <w:rsid w:val="00742D67"/>
    <w:rsid w:val="00742EE5"/>
    <w:rsid w:val="007435A2"/>
    <w:rsid w:val="00743981"/>
    <w:rsid w:val="00743E5A"/>
    <w:rsid w:val="00743ED1"/>
    <w:rsid w:val="0074404C"/>
    <w:rsid w:val="00745045"/>
    <w:rsid w:val="007452B0"/>
    <w:rsid w:val="00745A43"/>
    <w:rsid w:val="00746CB9"/>
    <w:rsid w:val="00746CC2"/>
    <w:rsid w:val="0074753E"/>
    <w:rsid w:val="00747773"/>
    <w:rsid w:val="00747F95"/>
    <w:rsid w:val="007502FB"/>
    <w:rsid w:val="007505DE"/>
    <w:rsid w:val="007515EE"/>
    <w:rsid w:val="00751A21"/>
    <w:rsid w:val="0075227F"/>
    <w:rsid w:val="007526F6"/>
    <w:rsid w:val="00752937"/>
    <w:rsid w:val="00752AD5"/>
    <w:rsid w:val="00752B05"/>
    <w:rsid w:val="00752B6B"/>
    <w:rsid w:val="00752C0D"/>
    <w:rsid w:val="00754463"/>
    <w:rsid w:val="00754D41"/>
    <w:rsid w:val="00754E9E"/>
    <w:rsid w:val="00755ADB"/>
    <w:rsid w:val="00755CA4"/>
    <w:rsid w:val="00756506"/>
    <w:rsid w:val="00756F62"/>
    <w:rsid w:val="00757359"/>
    <w:rsid w:val="0075758C"/>
    <w:rsid w:val="00757963"/>
    <w:rsid w:val="0076018E"/>
    <w:rsid w:val="00760659"/>
    <w:rsid w:val="00761818"/>
    <w:rsid w:val="00761A79"/>
    <w:rsid w:val="00762CBB"/>
    <w:rsid w:val="00762D44"/>
    <w:rsid w:val="007632E4"/>
    <w:rsid w:val="00763BE8"/>
    <w:rsid w:val="00763D29"/>
    <w:rsid w:val="00764631"/>
    <w:rsid w:val="00765E52"/>
    <w:rsid w:val="0076637C"/>
    <w:rsid w:val="007673B4"/>
    <w:rsid w:val="007674D7"/>
    <w:rsid w:val="00770520"/>
    <w:rsid w:val="007708EE"/>
    <w:rsid w:val="007711CB"/>
    <w:rsid w:val="007716AD"/>
    <w:rsid w:val="00771708"/>
    <w:rsid w:val="0077355F"/>
    <w:rsid w:val="00773856"/>
    <w:rsid w:val="00773C96"/>
    <w:rsid w:val="00774317"/>
    <w:rsid w:val="007747D3"/>
    <w:rsid w:val="007747DD"/>
    <w:rsid w:val="00774957"/>
    <w:rsid w:val="00774B55"/>
    <w:rsid w:val="00775FAD"/>
    <w:rsid w:val="00776051"/>
    <w:rsid w:val="00776216"/>
    <w:rsid w:val="00776B5C"/>
    <w:rsid w:val="00776D14"/>
    <w:rsid w:val="0077726D"/>
    <w:rsid w:val="00777281"/>
    <w:rsid w:val="007775FC"/>
    <w:rsid w:val="007777E8"/>
    <w:rsid w:val="00777CF9"/>
    <w:rsid w:val="0078002C"/>
    <w:rsid w:val="007803CE"/>
    <w:rsid w:val="00781008"/>
    <w:rsid w:val="00781540"/>
    <w:rsid w:val="00781544"/>
    <w:rsid w:val="007816BB"/>
    <w:rsid w:val="00781E54"/>
    <w:rsid w:val="00782365"/>
    <w:rsid w:val="00783047"/>
    <w:rsid w:val="0078393C"/>
    <w:rsid w:val="00783A5A"/>
    <w:rsid w:val="00783F9A"/>
    <w:rsid w:val="007845EB"/>
    <w:rsid w:val="0078517F"/>
    <w:rsid w:val="007856BC"/>
    <w:rsid w:val="00785F07"/>
    <w:rsid w:val="007869C2"/>
    <w:rsid w:val="0079121C"/>
    <w:rsid w:val="00791877"/>
    <w:rsid w:val="00791FC7"/>
    <w:rsid w:val="00792CD9"/>
    <w:rsid w:val="007955D2"/>
    <w:rsid w:val="00795691"/>
    <w:rsid w:val="007961F5"/>
    <w:rsid w:val="00796B8E"/>
    <w:rsid w:val="00797744"/>
    <w:rsid w:val="007A080D"/>
    <w:rsid w:val="007A1805"/>
    <w:rsid w:val="007A2BDD"/>
    <w:rsid w:val="007A3384"/>
    <w:rsid w:val="007A3531"/>
    <w:rsid w:val="007A38F8"/>
    <w:rsid w:val="007A4016"/>
    <w:rsid w:val="007A42C9"/>
    <w:rsid w:val="007A49DC"/>
    <w:rsid w:val="007A7272"/>
    <w:rsid w:val="007A75E6"/>
    <w:rsid w:val="007A792C"/>
    <w:rsid w:val="007A7B63"/>
    <w:rsid w:val="007A7E82"/>
    <w:rsid w:val="007B17F1"/>
    <w:rsid w:val="007B1C2F"/>
    <w:rsid w:val="007B2E35"/>
    <w:rsid w:val="007B3581"/>
    <w:rsid w:val="007B3D64"/>
    <w:rsid w:val="007B5142"/>
    <w:rsid w:val="007B51EF"/>
    <w:rsid w:val="007B53DD"/>
    <w:rsid w:val="007B590C"/>
    <w:rsid w:val="007B5A06"/>
    <w:rsid w:val="007B5E15"/>
    <w:rsid w:val="007B60C1"/>
    <w:rsid w:val="007B6273"/>
    <w:rsid w:val="007B6939"/>
    <w:rsid w:val="007B7EDF"/>
    <w:rsid w:val="007C099B"/>
    <w:rsid w:val="007C17C4"/>
    <w:rsid w:val="007C1C13"/>
    <w:rsid w:val="007C1CFF"/>
    <w:rsid w:val="007C2EAC"/>
    <w:rsid w:val="007C3BBF"/>
    <w:rsid w:val="007C3EC5"/>
    <w:rsid w:val="007C48B8"/>
    <w:rsid w:val="007C4A74"/>
    <w:rsid w:val="007C4B23"/>
    <w:rsid w:val="007C4DA1"/>
    <w:rsid w:val="007C53B1"/>
    <w:rsid w:val="007C564F"/>
    <w:rsid w:val="007C5712"/>
    <w:rsid w:val="007C6253"/>
    <w:rsid w:val="007C64D5"/>
    <w:rsid w:val="007C6793"/>
    <w:rsid w:val="007C747F"/>
    <w:rsid w:val="007C75B2"/>
    <w:rsid w:val="007C77C6"/>
    <w:rsid w:val="007D0EC0"/>
    <w:rsid w:val="007D1161"/>
    <w:rsid w:val="007D12DC"/>
    <w:rsid w:val="007D168E"/>
    <w:rsid w:val="007D1A6E"/>
    <w:rsid w:val="007D2E14"/>
    <w:rsid w:val="007D30B6"/>
    <w:rsid w:val="007D31E0"/>
    <w:rsid w:val="007D47A1"/>
    <w:rsid w:val="007D59DA"/>
    <w:rsid w:val="007D5FB5"/>
    <w:rsid w:val="007D68C2"/>
    <w:rsid w:val="007D68D3"/>
    <w:rsid w:val="007D6981"/>
    <w:rsid w:val="007D7A4F"/>
    <w:rsid w:val="007D7ABD"/>
    <w:rsid w:val="007E04B1"/>
    <w:rsid w:val="007E0EE4"/>
    <w:rsid w:val="007E11E9"/>
    <w:rsid w:val="007E1617"/>
    <w:rsid w:val="007E1F03"/>
    <w:rsid w:val="007E2027"/>
    <w:rsid w:val="007E2D7D"/>
    <w:rsid w:val="007E30A0"/>
    <w:rsid w:val="007E3724"/>
    <w:rsid w:val="007E4144"/>
    <w:rsid w:val="007E59D2"/>
    <w:rsid w:val="007E5ED3"/>
    <w:rsid w:val="007E73AB"/>
    <w:rsid w:val="007E73B6"/>
    <w:rsid w:val="007E78CE"/>
    <w:rsid w:val="007E7A1D"/>
    <w:rsid w:val="007F036D"/>
    <w:rsid w:val="007F0681"/>
    <w:rsid w:val="007F1866"/>
    <w:rsid w:val="007F19B5"/>
    <w:rsid w:val="007F27BD"/>
    <w:rsid w:val="007F2ED2"/>
    <w:rsid w:val="007F53F6"/>
    <w:rsid w:val="007F61D9"/>
    <w:rsid w:val="007F61FF"/>
    <w:rsid w:val="007F683A"/>
    <w:rsid w:val="007F7090"/>
    <w:rsid w:val="007F77F6"/>
    <w:rsid w:val="008002FF"/>
    <w:rsid w:val="00800485"/>
    <w:rsid w:val="0080142C"/>
    <w:rsid w:val="0080179D"/>
    <w:rsid w:val="00801CE9"/>
    <w:rsid w:val="0080267B"/>
    <w:rsid w:val="0080278D"/>
    <w:rsid w:val="00803461"/>
    <w:rsid w:val="008043B0"/>
    <w:rsid w:val="0080474B"/>
    <w:rsid w:val="00804AD7"/>
    <w:rsid w:val="0080540C"/>
    <w:rsid w:val="00805638"/>
    <w:rsid w:val="00805749"/>
    <w:rsid w:val="00806EB8"/>
    <w:rsid w:val="00807C96"/>
    <w:rsid w:val="00807EA1"/>
    <w:rsid w:val="008101AA"/>
    <w:rsid w:val="00810EA7"/>
    <w:rsid w:val="00811726"/>
    <w:rsid w:val="00811769"/>
    <w:rsid w:val="0081194B"/>
    <w:rsid w:val="0081202E"/>
    <w:rsid w:val="00813D78"/>
    <w:rsid w:val="008144F0"/>
    <w:rsid w:val="00814E91"/>
    <w:rsid w:val="00815896"/>
    <w:rsid w:val="0081612E"/>
    <w:rsid w:val="008164CF"/>
    <w:rsid w:val="008169F7"/>
    <w:rsid w:val="00816CE2"/>
    <w:rsid w:val="00820F62"/>
    <w:rsid w:val="00820F9F"/>
    <w:rsid w:val="00820FF0"/>
    <w:rsid w:val="0082134A"/>
    <w:rsid w:val="00821648"/>
    <w:rsid w:val="0082177C"/>
    <w:rsid w:val="00821B97"/>
    <w:rsid w:val="00821D6E"/>
    <w:rsid w:val="00821E33"/>
    <w:rsid w:val="00821E7B"/>
    <w:rsid w:val="00822075"/>
    <w:rsid w:val="008223C9"/>
    <w:rsid w:val="00822BC9"/>
    <w:rsid w:val="0082388F"/>
    <w:rsid w:val="008246B5"/>
    <w:rsid w:val="008249C3"/>
    <w:rsid w:val="00824BB6"/>
    <w:rsid w:val="00826A13"/>
    <w:rsid w:val="00826F2E"/>
    <w:rsid w:val="00827F7B"/>
    <w:rsid w:val="00830005"/>
    <w:rsid w:val="0083066F"/>
    <w:rsid w:val="008310B8"/>
    <w:rsid w:val="008314C7"/>
    <w:rsid w:val="00832E3A"/>
    <w:rsid w:val="00833252"/>
    <w:rsid w:val="00833980"/>
    <w:rsid w:val="00833C5C"/>
    <w:rsid w:val="00833F4F"/>
    <w:rsid w:val="00834017"/>
    <w:rsid w:val="00834821"/>
    <w:rsid w:val="00834AD1"/>
    <w:rsid w:val="008352AF"/>
    <w:rsid w:val="0083599D"/>
    <w:rsid w:val="00835F87"/>
    <w:rsid w:val="00836609"/>
    <w:rsid w:val="00836C24"/>
    <w:rsid w:val="00836CA3"/>
    <w:rsid w:val="00836EA5"/>
    <w:rsid w:val="00837C75"/>
    <w:rsid w:val="00837D3E"/>
    <w:rsid w:val="00840E37"/>
    <w:rsid w:val="00840E53"/>
    <w:rsid w:val="0084154B"/>
    <w:rsid w:val="008422E0"/>
    <w:rsid w:val="008428D3"/>
    <w:rsid w:val="00842B0D"/>
    <w:rsid w:val="00843387"/>
    <w:rsid w:val="008437CC"/>
    <w:rsid w:val="008439CC"/>
    <w:rsid w:val="00843F22"/>
    <w:rsid w:val="00843F97"/>
    <w:rsid w:val="00844791"/>
    <w:rsid w:val="00844E55"/>
    <w:rsid w:val="00845EDA"/>
    <w:rsid w:val="00847455"/>
    <w:rsid w:val="00847B0A"/>
    <w:rsid w:val="00847B20"/>
    <w:rsid w:val="00847C3F"/>
    <w:rsid w:val="00850B6A"/>
    <w:rsid w:val="00851466"/>
    <w:rsid w:val="00851472"/>
    <w:rsid w:val="008520F6"/>
    <w:rsid w:val="00852C09"/>
    <w:rsid w:val="00852EC9"/>
    <w:rsid w:val="008534E0"/>
    <w:rsid w:val="00854326"/>
    <w:rsid w:val="008543EB"/>
    <w:rsid w:val="00854E03"/>
    <w:rsid w:val="008551FB"/>
    <w:rsid w:val="008555DE"/>
    <w:rsid w:val="0085649F"/>
    <w:rsid w:val="008617DA"/>
    <w:rsid w:val="00862044"/>
    <w:rsid w:val="008620BE"/>
    <w:rsid w:val="008629B9"/>
    <w:rsid w:val="00862F7A"/>
    <w:rsid w:val="0086397A"/>
    <w:rsid w:val="00863B0F"/>
    <w:rsid w:val="00863E7F"/>
    <w:rsid w:val="0086482D"/>
    <w:rsid w:val="00865264"/>
    <w:rsid w:val="00867E97"/>
    <w:rsid w:val="008702AA"/>
    <w:rsid w:val="00870BA8"/>
    <w:rsid w:val="00870EC8"/>
    <w:rsid w:val="008728B3"/>
    <w:rsid w:val="0087331B"/>
    <w:rsid w:val="0087485A"/>
    <w:rsid w:val="008755B9"/>
    <w:rsid w:val="00877283"/>
    <w:rsid w:val="00877A66"/>
    <w:rsid w:val="008802D9"/>
    <w:rsid w:val="00880880"/>
    <w:rsid w:val="00881E98"/>
    <w:rsid w:val="008820BB"/>
    <w:rsid w:val="00882235"/>
    <w:rsid w:val="00882EB4"/>
    <w:rsid w:val="00882F2F"/>
    <w:rsid w:val="00883186"/>
    <w:rsid w:val="0088342E"/>
    <w:rsid w:val="00884AF4"/>
    <w:rsid w:val="00884BC2"/>
    <w:rsid w:val="00885868"/>
    <w:rsid w:val="00885B62"/>
    <w:rsid w:val="00885E59"/>
    <w:rsid w:val="00885F8F"/>
    <w:rsid w:val="00886217"/>
    <w:rsid w:val="00886A22"/>
    <w:rsid w:val="00887532"/>
    <w:rsid w:val="00887D26"/>
    <w:rsid w:val="00890757"/>
    <w:rsid w:val="00890AEA"/>
    <w:rsid w:val="00891434"/>
    <w:rsid w:val="00891715"/>
    <w:rsid w:val="00893B88"/>
    <w:rsid w:val="00893FB1"/>
    <w:rsid w:val="008946D6"/>
    <w:rsid w:val="008947C4"/>
    <w:rsid w:val="008950A6"/>
    <w:rsid w:val="00895714"/>
    <w:rsid w:val="00895D4D"/>
    <w:rsid w:val="00895FFA"/>
    <w:rsid w:val="008968CD"/>
    <w:rsid w:val="008969B3"/>
    <w:rsid w:val="00896BFC"/>
    <w:rsid w:val="00896BFD"/>
    <w:rsid w:val="00896C8D"/>
    <w:rsid w:val="00896E8A"/>
    <w:rsid w:val="008970D7"/>
    <w:rsid w:val="0089722F"/>
    <w:rsid w:val="008973C8"/>
    <w:rsid w:val="008977BD"/>
    <w:rsid w:val="008A0253"/>
    <w:rsid w:val="008A05CC"/>
    <w:rsid w:val="008A09A0"/>
    <w:rsid w:val="008A1002"/>
    <w:rsid w:val="008A14C6"/>
    <w:rsid w:val="008A16EA"/>
    <w:rsid w:val="008A1E20"/>
    <w:rsid w:val="008A2D8F"/>
    <w:rsid w:val="008A30F7"/>
    <w:rsid w:val="008A32BC"/>
    <w:rsid w:val="008A35B4"/>
    <w:rsid w:val="008A427E"/>
    <w:rsid w:val="008A50BC"/>
    <w:rsid w:val="008A747E"/>
    <w:rsid w:val="008B0B27"/>
    <w:rsid w:val="008B1140"/>
    <w:rsid w:val="008B1A2D"/>
    <w:rsid w:val="008B1F64"/>
    <w:rsid w:val="008B2722"/>
    <w:rsid w:val="008B2985"/>
    <w:rsid w:val="008B2B82"/>
    <w:rsid w:val="008B34F8"/>
    <w:rsid w:val="008B3852"/>
    <w:rsid w:val="008B3F97"/>
    <w:rsid w:val="008B4120"/>
    <w:rsid w:val="008B4F60"/>
    <w:rsid w:val="008B5129"/>
    <w:rsid w:val="008B5837"/>
    <w:rsid w:val="008B5C9C"/>
    <w:rsid w:val="008B64BA"/>
    <w:rsid w:val="008B7626"/>
    <w:rsid w:val="008B7EFC"/>
    <w:rsid w:val="008C01D1"/>
    <w:rsid w:val="008C0C71"/>
    <w:rsid w:val="008C120D"/>
    <w:rsid w:val="008C18DA"/>
    <w:rsid w:val="008C3E9C"/>
    <w:rsid w:val="008C48C4"/>
    <w:rsid w:val="008C4AF7"/>
    <w:rsid w:val="008C4F76"/>
    <w:rsid w:val="008C5ABE"/>
    <w:rsid w:val="008C657B"/>
    <w:rsid w:val="008C7601"/>
    <w:rsid w:val="008C79E7"/>
    <w:rsid w:val="008C7CD7"/>
    <w:rsid w:val="008D0350"/>
    <w:rsid w:val="008D0814"/>
    <w:rsid w:val="008D09CA"/>
    <w:rsid w:val="008D0AD3"/>
    <w:rsid w:val="008D169B"/>
    <w:rsid w:val="008D1D92"/>
    <w:rsid w:val="008D2C9E"/>
    <w:rsid w:val="008D3100"/>
    <w:rsid w:val="008D32FF"/>
    <w:rsid w:val="008D4388"/>
    <w:rsid w:val="008D458E"/>
    <w:rsid w:val="008D45B2"/>
    <w:rsid w:val="008D4612"/>
    <w:rsid w:val="008D4772"/>
    <w:rsid w:val="008D4C6A"/>
    <w:rsid w:val="008D4F17"/>
    <w:rsid w:val="008D5F93"/>
    <w:rsid w:val="008D60AE"/>
    <w:rsid w:val="008D7296"/>
    <w:rsid w:val="008E0084"/>
    <w:rsid w:val="008E0368"/>
    <w:rsid w:val="008E0AC5"/>
    <w:rsid w:val="008E0DEC"/>
    <w:rsid w:val="008E1F5C"/>
    <w:rsid w:val="008E1F79"/>
    <w:rsid w:val="008E1F9D"/>
    <w:rsid w:val="008E21FA"/>
    <w:rsid w:val="008E2221"/>
    <w:rsid w:val="008E23F3"/>
    <w:rsid w:val="008E2B1E"/>
    <w:rsid w:val="008E2BB0"/>
    <w:rsid w:val="008E3469"/>
    <w:rsid w:val="008E3D05"/>
    <w:rsid w:val="008E4443"/>
    <w:rsid w:val="008E5499"/>
    <w:rsid w:val="008E5921"/>
    <w:rsid w:val="008E655F"/>
    <w:rsid w:val="008E72F9"/>
    <w:rsid w:val="008E76EE"/>
    <w:rsid w:val="008F04FE"/>
    <w:rsid w:val="008F1D8B"/>
    <w:rsid w:val="008F20CC"/>
    <w:rsid w:val="008F2CCA"/>
    <w:rsid w:val="008F2F17"/>
    <w:rsid w:val="008F3260"/>
    <w:rsid w:val="008F3A8A"/>
    <w:rsid w:val="008F4625"/>
    <w:rsid w:val="008F4A84"/>
    <w:rsid w:val="008F4E25"/>
    <w:rsid w:val="008F503A"/>
    <w:rsid w:val="008F56B0"/>
    <w:rsid w:val="008F673B"/>
    <w:rsid w:val="008F7F30"/>
    <w:rsid w:val="00900349"/>
    <w:rsid w:val="009005E5"/>
    <w:rsid w:val="009006CB"/>
    <w:rsid w:val="00900870"/>
    <w:rsid w:val="00900AA9"/>
    <w:rsid w:val="0090160E"/>
    <w:rsid w:val="009017D1"/>
    <w:rsid w:val="0090255F"/>
    <w:rsid w:val="00902832"/>
    <w:rsid w:val="00903421"/>
    <w:rsid w:val="00903A0B"/>
    <w:rsid w:val="00903A10"/>
    <w:rsid w:val="00903AEF"/>
    <w:rsid w:val="00903C17"/>
    <w:rsid w:val="009047D4"/>
    <w:rsid w:val="00904AEC"/>
    <w:rsid w:val="009059FC"/>
    <w:rsid w:val="00905B8A"/>
    <w:rsid w:val="009067C2"/>
    <w:rsid w:val="0090766E"/>
    <w:rsid w:val="009079A0"/>
    <w:rsid w:val="00910184"/>
    <w:rsid w:val="009109B8"/>
    <w:rsid w:val="00910A4F"/>
    <w:rsid w:val="00910EFB"/>
    <w:rsid w:val="0091167E"/>
    <w:rsid w:val="009118D1"/>
    <w:rsid w:val="009120A3"/>
    <w:rsid w:val="00912361"/>
    <w:rsid w:val="00912994"/>
    <w:rsid w:val="009133D8"/>
    <w:rsid w:val="009133EA"/>
    <w:rsid w:val="009135F0"/>
    <w:rsid w:val="009138BD"/>
    <w:rsid w:val="009141DD"/>
    <w:rsid w:val="00914D9D"/>
    <w:rsid w:val="00914EB3"/>
    <w:rsid w:val="009159CF"/>
    <w:rsid w:val="0091640A"/>
    <w:rsid w:val="00916A30"/>
    <w:rsid w:val="00916FDF"/>
    <w:rsid w:val="009176E7"/>
    <w:rsid w:val="00917845"/>
    <w:rsid w:val="00917A04"/>
    <w:rsid w:val="009208A0"/>
    <w:rsid w:val="00920B18"/>
    <w:rsid w:val="00922B28"/>
    <w:rsid w:val="00923333"/>
    <w:rsid w:val="009233E9"/>
    <w:rsid w:val="00923ED9"/>
    <w:rsid w:val="009242B8"/>
    <w:rsid w:val="009243E0"/>
    <w:rsid w:val="00924561"/>
    <w:rsid w:val="00924EE2"/>
    <w:rsid w:val="00924F8D"/>
    <w:rsid w:val="00925119"/>
    <w:rsid w:val="00925ADD"/>
    <w:rsid w:val="009263EE"/>
    <w:rsid w:val="00927036"/>
    <w:rsid w:val="00927CFA"/>
    <w:rsid w:val="00930153"/>
    <w:rsid w:val="0093044D"/>
    <w:rsid w:val="009306F9"/>
    <w:rsid w:val="00930C51"/>
    <w:rsid w:val="00931B10"/>
    <w:rsid w:val="00931B92"/>
    <w:rsid w:val="00932290"/>
    <w:rsid w:val="0093240E"/>
    <w:rsid w:val="009329CE"/>
    <w:rsid w:val="00932A5E"/>
    <w:rsid w:val="0093334B"/>
    <w:rsid w:val="0093375A"/>
    <w:rsid w:val="00934639"/>
    <w:rsid w:val="00936291"/>
    <w:rsid w:val="009371FA"/>
    <w:rsid w:val="00937E90"/>
    <w:rsid w:val="0094079A"/>
    <w:rsid w:val="00940F29"/>
    <w:rsid w:val="00941417"/>
    <w:rsid w:val="00942FB9"/>
    <w:rsid w:val="009433D7"/>
    <w:rsid w:val="00943DB7"/>
    <w:rsid w:val="00944A7C"/>
    <w:rsid w:val="00945719"/>
    <w:rsid w:val="00945EA1"/>
    <w:rsid w:val="00946075"/>
    <w:rsid w:val="00946487"/>
    <w:rsid w:val="00946B34"/>
    <w:rsid w:val="00946C3D"/>
    <w:rsid w:val="00946D9B"/>
    <w:rsid w:val="009472FA"/>
    <w:rsid w:val="0094736A"/>
    <w:rsid w:val="00947854"/>
    <w:rsid w:val="00947A3A"/>
    <w:rsid w:val="00947F19"/>
    <w:rsid w:val="009500EB"/>
    <w:rsid w:val="00950108"/>
    <w:rsid w:val="0095046B"/>
    <w:rsid w:val="00950FC1"/>
    <w:rsid w:val="00951BAC"/>
    <w:rsid w:val="00954227"/>
    <w:rsid w:val="0095445E"/>
    <w:rsid w:val="009551FB"/>
    <w:rsid w:val="00957BB5"/>
    <w:rsid w:val="009600D0"/>
    <w:rsid w:val="009608CC"/>
    <w:rsid w:val="00960938"/>
    <w:rsid w:val="00960DBB"/>
    <w:rsid w:val="00961639"/>
    <w:rsid w:val="0096203B"/>
    <w:rsid w:val="0096324E"/>
    <w:rsid w:val="00963E98"/>
    <w:rsid w:val="0096464C"/>
    <w:rsid w:val="00965AA3"/>
    <w:rsid w:val="00965EDB"/>
    <w:rsid w:val="00965F88"/>
    <w:rsid w:val="00967EFE"/>
    <w:rsid w:val="00967F43"/>
    <w:rsid w:val="009701EB"/>
    <w:rsid w:val="00971CB6"/>
    <w:rsid w:val="00971FDD"/>
    <w:rsid w:val="00972C37"/>
    <w:rsid w:val="00973419"/>
    <w:rsid w:val="00973736"/>
    <w:rsid w:val="00974007"/>
    <w:rsid w:val="0097476B"/>
    <w:rsid w:val="009750CB"/>
    <w:rsid w:val="009772A0"/>
    <w:rsid w:val="009800AD"/>
    <w:rsid w:val="00980B17"/>
    <w:rsid w:val="00980D50"/>
    <w:rsid w:val="00981292"/>
    <w:rsid w:val="00981704"/>
    <w:rsid w:val="009819AC"/>
    <w:rsid w:val="00981F4B"/>
    <w:rsid w:val="009828A5"/>
    <w:rsid w:val="00983109"/>
    <w:rsid w:val="00983FB6"/>
    <w:rsid w:val="009849BE"/>
    <w:rsid w:val="00984F62"/>
    <w:rsid w:val="00985355"/>
    <w:rsid w:val="00985A8F"/>
    <w:rsid w:val="009872CA"/>
    <w:rsid w:val="00987370"/>
    <w:rsid w:val="00987EA8"/>
    <w:rsid w:val="00990856"/>
    <w:rsid w:val="00990CA2"/>
    <w:rsid w:val="00991481"/>
    <w:rsid w:val="009918D9"/>
    <w:rsid w:val="00991D07"/>
    <w:rsid w:val="00992051"/>
    <w:rsid w:val="00993C85"/>
    <w:rsid w:val="00993F1C"/>
    <w:rsid w:val="00994AF6"/>
    <w:rsid w:val="0099519F"/>
    <w:rsid w:val="009979FC"/>
    <w:rsid w:val="00997B03"/>
    <w:rsid w:val="00997B14"/>
    <w:rsid w:val="00997EDD"/>
    <w:rsid w:val="009A0522"/>
    <w:rsid w:val="009A0950"/>
    <w:rsid w:val="009A0F93"/>
    <w:rsid w:val="009A0FB7"/>
    <w:rsid w:val="009A15D4"/>
    <w:rsid w:val="009A1AE1"/>
    <w:rsid w:val="009A1DE6"/>
    <w:rsid w:val="009A3D30"/>
    <w:rsid w:val="009A4027"/>
    <w:rsid w:val="009A4491"/>
    <w:rsid w:val="009A5247"/>
    <w:rsid w:val="009A5A19"/>
    <w:rsid w:val="009A68C5"/>
    <w:rsid w:val="009A7068"/>
    <w:rsid w:val="009A723B"/>
    <w:rsid w:val="009A740E"/>
    <w:rsid w:val="009A74E2"/>
    <w:rsid w:val="009B020B"/>
    <w:rsid w:val="009B1883"/>
    <w:rsid w:val="009B195F"/>
    <w:rsid w:val="009B1A21"/>
    <w:rsid w:val="009B25A4"/>
    <w:rsid w:val="009B2707"/>
    <w:rsid w:val="009B2BCD"/>
    <w:rsid w:val="009B301A"/>
    <w:rsid w:val="009B34B9"/>
    <w:rsid w:val="009B3B2F"/>
    <w:rsid w:val="009B3B4F"/>
    <w:rsid w:val="009B401D"/>
    <w:rsid w:val="009B4189"/>
    <w:rsid w:val="009B45B7"/>
    <w:rsid w:val="009B51B6"/>
    <w:rsid w:val="009B533B"/>
    <w:rsid w:val="009B62F1"/>
    <w:rsid w:val="009B6940"/>
    <w:rsid w:val="009B6D0A"/>
    <w:rsid w:val="009B701E"/>
    <w:rsid w:val="009B767F"/>
    <w:rsid w:val="009C031B"/>
    <w:rsid w:val="009C06D8"/>
    <w:rsid w:val="009C06FD"/>
    <w:rsid w:val="009C1540"/>
    <w:rsid w:val="009C1DC5"/>
    <w:rsid w:val="009C304A"/>
    <w:rsid w:val="009C37AD"/>
    <w:rsid w:val="009C5046"/>
    <w:rsid w:val="009C62DA"/>
    <w:rsid w:val="009C7445"/>
    <w:rsid w:val="009C76B9"/>
    <w:rsid w:val="009C7A17"/>
    <w:rsid w:val="009C7DD0"/>
    <w:rsid w:val="009D00C9"/>
    <w:rsid w:val="009D042B"/>
    <w:rsid w:val="009D06C3"/>
    <w:rsid w:val="009D0A94"/>
    <w:rsid w:val="009D1426"/>
    <w:rsid w:val="009D16DF"/>
    <w:rsid w:val="009D2C17"/>
    <w:rsid w:val="009D3709"/>
    <w:rsid w:val="009D42A5"/>
    <w:rsid w:val="009D46FD"/>
    <w:rsid w:val="009D590E"/>
    <w:rsid w:val="009D5C0F"/>
    <w:rsid w:val="009D6647"/>
    <w:rsid w:val="009D7334"/>
    <w:rsid w:val="009D7581"/>
    <w:rsid w:val="009D775B"/>
    <w:rsid w:val="009E0881"/>
    <w:rsid w:val="009E0D4C"/>
    <w:rsid w:val="009E0EC9"/>
    <w:rsid w:val="009E10D5"/>
    <w:rsid w:val="009E1325"/>
    <w:rsid w:val="009E23F3"/>
    <w:rsid w:val="009E2A68"/>
    <w:rsid w:val="009E2DAE"/>
    <w:rsid w:val="009E3B21"/>
    <w:rsid w:val="009E443D"/>
    <w:rsid w:val="009E472A"/>
    <w:rsid w:val="009E50D9"/>
    <w:rsid w:val="009E50E6"/>
    <w:rsid w:val="009E53A4"/>
    <w:rsid w:val="009E7975"/>
    <w:rsid w:val="009E7EE6"/>
    <w:rsid w:val="009F1399"/>
    <w:rsid w:val="009F13D6"/>
    <w:rsid w:val="009F1932"/>
    <w:rsid w:val="009F1E8D"/>
    <w:rsid w:val="009F2BB2"/>
    <w:rsid w:val="009F2F5C"/>
    <w:rsid w:val="009F326D"/>
    <w:rsid w:val="009F3569"/>
    <w:rsid w:val="009F37A4"/>
    <w:rsid w:val="009F386F"/>
    <w:rsid w:val="009F4670"/>
    <w:rsid w:val="009F5405"/>
    <w:rsid w:val="009F73DA"/>
    <w:rsid w:val="009F785E"/>
    <w:rsid w:val="009F7E73"/>
    <w:rsid w:val="00A0037A"/>
    <w:rsid w:val="00A006B3"/>
    <w:rsid w:val="00A0070C"/>
    <w:rsid w:val="00A00D36"/>
    <w:rsid w:val="00A01246"/>
    <w:rsid w:val="00A02613"/>
    <w:rsid w:val="00A03314"/>
    <w:rsid w:val="00A03909"/>
    <w:rsid w:val="00A03B64"/>
    <w:rsid w:val="00A03B67"/>
    <w:rsid w:val="00A0417B"/>
    <w:rsid w:val="00A043CE"/>
    <w:rsid w:val="00A0534D"/>
    <w:rsid w:val="00A05D67"/>
    <w:rsid w:val="00A0626A"/>
    <w:rsid w:val="00A0707C"/>
    <w:rsid w:val="00A07D17"/>
    <w:rsid w:val="00A10D25"/>
    <w:rsid w:val="00A1109C"/>
    <w:rsid w:val="00A11B6A"/>
    <w:rsid w:val="00A12714"/>
    <w:rsid w:val="00A131E0"/>
    <w:rsid w:val="00A13719"/>
    <w:rsid w:val="00A14A5C"/>
    <w:rsid w:val="00A159BD"/>
    <w:rsid w:val="00A15E2C"/>
    <w:rsid w:val="00A17534"/>
    <w:rsid w:val="00A203EF"/>
    <w:rsid w:val="00A204EE"/>
    <w:rsid w:val="00A204FF"/>
    <w:rsid w:val="00A208B5"/>
    <w:rsid w:val="00A20E4C"/>
    <w:rsid w:val="00A211CA"/>
    <w:rsid w:val="00A21909"/>
    <w:rsid w:val="00A21D81"/>
    <w:rsid w:val="00A2339A"/>
    <w:rsid w:val="00A2353C"/>
    <w:rsid w:val="00A24093"/>
    <w:rsid w:val="00A240A4"/>
    <w:rsid w:val="00A24898"/>
    <w:rsid w:val="00A250F8"/>
    <w:rsid w:val="00A25992"/>
    <w:rsid w:val="00A262D8"/>
    <w:rsid w:val="00A269A1"/>
    <w:rsid w:val="00A26E90"/>
    <w:rsid w:val="00A276EF"/>
    <w:rsid w:val="00A2784D"/>
    <w:rsid w:val="00A27DA2"/>
    <w:rsid w:val="00A31179"/>
    <w:rsid w:val="00A316DA"/>
    <w:rsid w:val="00A32616"/>
    <w:rsid w:val="00A3293F"/>
    <w:rsid w:val="00A33F32"/>
    <w:rsid w:val="00A3421F"/>
    <w:rsid w:val="00A34639"/>
    <w:rsid w:val="00A3604A"/>
    <w:rsid w:val="00A3649F"/>
    <w:rsid w:val="00A36711"/>
    <w:rsid w:val="00A367EC"/>
    <w:rsid w:val="00A37649"/>
    <w:rsid w:val="00A40A3E"/>
    <w:rsid w:val="00A413EC"/>
    <w:rsid w:val="00A41A31"/>
    <w:rsid w:val="00A41F5E"/>
    <w:rsid w:val="00A42972"/>
    <w:rsid w:val="00A43262"/>
    <w:rsid w:val="00A4336A"/>
    <w:rsid w:val="00A434FF"/>
    <w:rsid w:val="00A443FE"/>
    <w:rsid w:val="00A44716"/>
    <w:rsid w:val="00A44D1E"/>
    <w:rsid w:val="00A45612"/>
    <w:rsid w:val="00A45ACD"/>
    <w:rsid w:val="00A46756"/>
    <w:rsid w:val="00A472F9"/>
    <w:rsid w:val="00A473F5"/>
    <w:rsid w:val="00A475BF"/>
    <w:rsid w:val="00A477D1"/>
    <w:rsid w:val="00A47C51"/>
    <w:rsid w:val="00A5016E"/>
    <w:rsid w:val="00A50444"/>
    <w:rsid w:val="00A50A9C"/>
    <w:rsid w:val="00A523EE"/>
    <w:rsid w:val="00A5290D"/>
    <w:rsid w:val="00A52CCE"/>
    <w:rsid w:val="00A53021"/>
    <w:rsid w:val="00A53098"/>
    <w:rsid w:val="00A5346A"/>
    <w:rsid w:val="00A54598"/>
    <w:rsid w:val="00A5591B"/>
    <w:rsid w:val="00A56271"/>
    <w:rsid w:val="00A5637F"/>
    <w:rsid w:val="00A56973"/>
    <w:rsid w:val="00A57FC8"/>
    <w:rsid w:val="00A600EB"/>
    <w:rsid w:val="00A60207"/>
    <w:rsid w:val="00A60256"/>
    <w:rsid w:val="00A6063D"/>
    <w:rsid w:val="00A60E32"/>
    <w:rsid w:val="00A61E5A"/>
    <w:rsid w:val="00A6227A"/>
    <w:rsid w:val="00A6285B"/>
    <w:rsid w:val="00A62F7F"/>
    <w:rsid w:val="00A63643"/>
    <w:rsid w:val="00A6385F"/>
    <w:rsid w:val="00A64010"/>
    <w:rsid w:val="00A6472F"/>
    <w:rsid w:val="00A64763"/>
    <w:rsid w:val="00A67117"/>
    <w:rsid w:val="00A671C4"/>
    <w:rsid w:val="00A704E9"/>
    <w:rsid w:val="00A70785"/>
    <w:rsid w:val="00A70CC5"/>
    <w:rsid w:val="00A717A1"/>
    <w:rsid w:val="00A72842"/>
    <w:rsid w:val="00A72E07"/>
    <w:rsid w:val="00A7399D"/>
    <w:rsid w:val="00A73B86"/>
    <w:rsid w:val="00A741B3"/>
    <w:rsid w:val="00A744BE"/>
    <w:rsid w:val="00A7478C"/>
    <w:rsid w:val="00A752FE"/>
    <w:rsid w:val="00A7585C"/>
    <w:rsid w:val="00A759E4"/>
    <w:rsid w:val="00A76826"/>
    <w:rsid w:val="00A7688E"/>
    <w:rsid w:val="00A76935"/>
    <w:rsid w:val="00A77724"/>
    <w:rsid w:val="00A77769"/>
    <w:rsid w:val="00A77E93"/>
    <w:rsid w:val="00A802E0"/>
    <w:rsid w:val="00A81171"/>
    <w:rsid w:val="00A818F2"/>
    <w:rsid w:val="00A81CB1"/>
    <w:rsid w:val="00A81EBE"/>
    <w:rsid w:val="00A81F32"/>
    <w:rsid w:val="00A8235C"/>
    <w:rsid w:val="00A83328"/>
    <w:rsid w:val="00A83901"/>
    <w:rsid w:val="00A83F98"/>
    <w:rsid w:val="00A83FD1"/>
    <w:rsid w:val="00A841AB"/>
    <w:rsid w:val="00A84739"/>
    <w:rsid w:val="00A848E4"/>
    <w:rsid w:val="00A84B0B"/>
    <w:rsid w:val="00A84DF2"/>
    <w:rsid w:val="00A8570F"/>
    <w:rsid w:val="00A860B1"/>
    <w:rsid w:val="00A861FF"/>
    <w:rsid w:val="00A862D3"/>
    <w:rsid w:val="00A87727"/>
    <w:rsid w:val="00A87F3B"/>
    <w:rsid w:val="00A90154"/>
    <w:rsid w:val="00A90272"/>
    <w:rsid w:val="00A90495"/>
    <w:rsid w:val="00A90613"/>
    <w:rsid w:val="00A9123C"/>
    <w:rsid w:val="00A91842"/>
    <w:rsid w:val="00A91990"/>
    <w:rsid w:val="00A92064"/>
    <w:rsid w:val="00A9235C"/>
    <w:rsid w:val="00A9306C"/>
    <w:rsid w:val="00A936F5"/>
    <w:rsid w:val="00A93A03"/>
    <w:rsid w:val="00A93B70"/>
    <w:rsid w:val="00A94524"/>
    <w:rsid w:val="00A94855"/>
    <w:rsid w:val="00A94964"/>
    <w:rsid w:val="00A95947"/>
    <w:rsid w:val="00A95C83"/>
    <w:rsid w:val="00A967BE"/>
    <w:rsid w:val="00A971BF"/>
    <w:rsid w:val="00AA005D"/>
    <w:rsid w:val="00AA0667"/>
    <w:rsid w:val="00AA09CF"/>
    <w:rsid w:val="00AA0AF5"/>
    <w:rsid w:val="00AA0D38"/>
    <w:rsid w:val="00AA17CF"/>
    <w:rsid w:val="00AA1918"/>
    <w:rsid w:val="00AA33DD"/>
    <w:rsid w:val="00AA44AE"/>
    <w:rsid w:val="00AA4C5B"/>
    <w:rsid w:val="00AA4E3D"/>
    <w:rsid w:val="00AA513C"/>
    <w:rsid w:val="00AA6F4C"/>
    <w:rsid w:val="00AA77D9"/>
    <w:rsid w:val="00AA781E"/>
    <w:rsid w:val="00AA7860"/>
    <w:rsid w:val="00AB010E"/>
    <w:rsid w:val="00AB05D9"/>
    <w:rsid w:val="00AB06AE"/>
    <w:rsid w:val="00AB077C"/>
    <w:rsid w:val="00AB0B7A"/>
    <w:rsid w:val="00AB0C0D"/>
    <w:rsid w:val="00AB0FC9"/>
    <w:rsid w:val="00AB10D4"/>
    <w:rsid w:val="00AB1CB9"/>
    <w:rsid w:val="00AB212B"/>
    <w:rsid w:val="00AB226E"/>
    <w:rsid w:val="00AB33B0"/>
    <w:rsid w:val="00AB386C"/>
    <w:rsid w:val="00AB39E0"/>
    <w:rsid w:val="00AB3E09"/>
    <w:rsid w:val="00AB49C7"/>
    <w:rsid w:val="00AB524F"/>
    <w:rsid w:val="00AB5899"/>
    <w:rsid w:val="00AB6033"/>
    <w:rsid w:val="00AB61AE"/>
    <w:rsid w:val="00AB6BAF"/>
    <w:rsid w:val="00AB71A1"/>
    <w:rsid w:val="00AB73D6"/>
    <w:rsid w:val="00AB75D0"/>
    <w:rsid w:val="00AB7AE5"/>
    <w:rsid w:val="00AC07A1"/>
    <w:rsid w:val="00AC0C96"/>
    <w:rsid w:val="00AC0DCE"/>
    <w:rsid w:val="00AC178D"/>
    <w:rsid w:val="00AC181A"/>
    <w:rsid w:val="00AC19A3"/>
    <w:rsid w:val="00AC2A98"/>
    <w:rsid w:val="00AC2D84"/>
    <w:rsid w:val="00AC33AA"/>
    <w:rsid w:val="00AC3674"/>
    <w:rsid w:val="00AC3953"/>
    <w:rsid w:val="00AC3D9F"/>
    <w:rsid w:val="00AC40BF"/>
    <w:rsid w:val="00AC5778"/>
    <w:rsid w:val="00AC625F"/>
    <w:rsid w:val="00AC704B"/>
    <w:rsid w:val="00AC7CC1"/>
    <w:rsid w:val="00AD02F5"/>
    <w:rsid w:val="00AD04C5"/>
    <w:rsid w:val="00AD09FC"/>
    <w:rsid w:val="00AD234D"/>
    <w:rsid w:val="00AD2DBE"/>
    <w:rsid w:val="00AD3179"/>
    <w:rsid w:val="00AD31E7"/>
    <w:rsid w:val="00AD3776"/>
    <w:rsid w:val="00AD4755"/>
    <w:rsid w:val="00AD47A4"/>
    <w:rsid w:val="00AD4EFE"/>
    <w:rsid w:val="00AD5B08"/>
    <w:rsid w:val="00AD6BA0"/>
    <w:rsid w:val="00AD6BAB"/>
    <w:rsid w:val="00AD6EE5"/>
    <w:rsid w:val="00AD75D7"/>
    <w:rsid w:val="00AD791C"/>
    <w:rsid w:val="00AD7B22"/>
    <w:rsid w:val="00AE069B"/>
    <w:rsid w:val="00AE07A8"/>
    <w:rsid w:val="00AE1025"/>
    <w:rsid w:val="00AE178B"/>
    <w:rsid w:val="00AE1C0C"/>
    <w:rsid w:val="00AE24B9"/>
    <w:rsid w:val="00AE30D5"/>
    <w:rsid w:val="00AE32CD"/>
    <w:rsid w:val="00AE3893"/>
    <w:rsid w:val="00AE397C"/>
    <w:rsid w:val="00AE3B5A"/>
    <w:rsid w:val="00AE4845"/>
    <w:rsid w:val="00AE52CC"/>
    <w:rsid w:val="00AE618D"/>
    <w:rsid w:val="00AE74FD"/>
    <w:rsid w:val="00AE7733"/>
    <w:rsid w:val="00AE7B89"/>
    <w:rsid w:val="00AE7D4F"/>
    <w:rsid w:val="00AF12E5"/>
    <w:rsid w:val="00AF2061"/>
    <w:rsid w:val="00AF2714"/>
    <w:rsid w:val="00AF3AEC"/>
    <w:rsid w:val="00AF3B7E"/>
    <w:rsid w:val="00AF48D9"/>
    <w:rsid w:val="00AF54FD"/>
    <w:rsid w:val="00AF5FDA"/>
    <w:rsid w:val="00AF6076"/>
    <w:rsid w:val="00AF63F8"/>
    <w:rsid w:val="00AF6E14"/>
    <w:rsid w:val="00AF779C"/>
    <w:rsid w:val="00AF7D64"/>
    <w:rsid w:val="00B00149"/>
    <w:rsid w:val="00B0093E"/>
    <w:rsid w:val="00B01D1C"/>
    <w:rsid w:val="00B01F33"/>
    <w:rsid w:val="00B01F41"/>
    <w:rsid w:val="00B02339"/>
    <w:rsid w:val="00B02471"/>
    <w:rsid w:val="00B025E1"/>
    <w:rsid w:val="00B0281D"/>
    <w:rsid w:val="00B02BC1"/>
    <w:rsid w:val="00B02BDA"/>
    <w:rsid w:val="00B042E9"/>
    <w:rsid w:val="00B05C02"/>
    <w:rsid w:val="00B05C36"/>
    <w:rsid w:val="00B06C08"/>
    <w:rsid w:val="00B071AB"/>
    <w:rsid w:val="00B10BE2"/>
    <w:rsid w:val="00B10EB5"/>
    <w:rsid w:val="00B11BD4"/>
    <w:rsid w:val="00B1238B"/>
    <w:rsid w:val="00B136E8"/>
    <w:rsid w:val="00B13836"/>
    <w:rsid w:val="00B148B5"/>
    <w:rsid w:val="00B15084"/>
    <w:rsid w:val="00B1568B"/>
    <w:rsid w:val="00B15A82"/>
    <w:rsid w:val="00B15F6D"/>
    <w:rsid w:val="00B17133"/>
    <w:rsid w:val="00B20273"/>
    <w:rsid w:val="00B2032F"/>
    <w:rsid w:val="00B2099F"/>
    <w:rsid w:val="00B21A18"/>
    <w:rsid w:val="00B21DFC"/>
    <w:rsid w:val="00B21E5A"/>
    <w:rsid w:val="00B21ED2"/>
    <w:rsid w:val="00B22417"/>
    <w:rsid w:val="00B227C2"/>
    <w:rsid w:val="00B22D8D"/>
    <w:rsid w:val="00B22E5B"/>
    <w:rsid w:val="00B23010"/>
    <w:rsid w:val="00B23281"/>
    <w:rsid w:val="00B23805"/>
    <w:rsid w:val="00B2407D"/>
    <w:rsid w:val="00B247E2"/>
    <w:rsid w:val="00B25568"/>
    <w:rsid w:val="00B25A74"/>
    <w:rsid w:val="00B26202"/>
    <w:rsid w:val="00B26497"/>
    <w:rsid w:val="00B26744"/>
    <w:rsid w:val="00B27876"/>
    <w:rsid w:val="00B27D37"/>
    <w:rsid w:val="00B27DE8"/>
    <w:rsid w:val="00B3030A"/>
    <w:rsid w:val="00B31894"/>
    <w:rsid w:val="00B32000"/>
    <w:rsid w:val="00B328B8"/>
    <w:rsid w:val="00B32F0D"/>
    <w:rsid w:val="00B33BC0"/>
    <w:rsid w:val="00B33FEE"/>
    <w:rsid w:val="00B36F64"/>
    <w:rsid w:val="00B379E1"/>
    <w:rsid w:val="00B37B8B"/>
    <w:rsid w:val="00B400C8"/>
    <w:rsid w:val="00B4049A"/>
    <w:rsid w:val="00B40BCF"/>
    <w:rsid w:val="00B411B8"/>
    <w:rsid w:val="00B41581"/>
    <w:rsid w:val="00B41699"/>
    <w:rsid w:val="00B419B7"/>
    <w:rsid w:val="00B41B9F"/>
    <w:rsid w:val="00B41EF0"/>
    <w:rsid w:val="00B422D7"/>
    <w:rsid w:val="00B42522"/>
    <w:rsid w:val="00B4296C"/>
    <w:rsid w:val="00B42CB1"/>
    <w:rsid w:val="00B43263"/>
    <w:rsid w:val="00B436CE"/>
    <w:rsid w:val="00B43C95"/>
    <w:rsid w:val="00B444BC"/>
    <w:rsid w:val="00B4476B"/>
    <w:rsid w:val="00B452BA"/>
    <w:rsid w:val="00B45F92"/>
    <w:rsid w:val="00B46346"/>
    <w:rsid w:val="00B4660C"/>
    <w:rsid w:val="00B466DC"/>
    <w:rsid w:val="00B468F9"/>
    <w:rsid w:val="00B50055"/>
    <w:rsid w:val="00B50E7B"/>
    <w:rsid w:val="00B52626"/>
    <w:rsid w:val="00B52AF3"/>
    <w:rsid w:val="00B52C39"/>
    <w:rsid w:val="00B53871"/>
    <w:rsid w:val="00B54327"/>
    <w:rsid w:val="00B54529"/>
    <w:rsid w:val="00B550CB"/>
    <w:rsid w:val="00B55D1B"/>
    <w:rsid w:val="00B56F16"/>
    <w:rsid w:val="00B56F57"/>
    <w:rsid w:val="00B57082"/>
    <w:rsid w:val="00B57492"/>
    <w:rsid w:val="00B57A8F"/>
    <w:rsid w:val="00B57B6D"/>
    <w:rsid w:val="00B57BB0"/>
    <w:rsid w:val="00B611EA"/>
    <w:rsid w:val="00B62138"/>
    <w:rsid w:val="00B62488"/>
    <w:rsid w:val="00B62762"/>
    <w:rsid w:val="00B63347"/>
    <w:rsid w:val="00B63907"/>
    <w:rsid w:val="00B63987"/>
    <w:rsid w:val="00B6458E"/>
    <w:rsid w:val="00B65123"/>
    <w:rsid w:val="00B654E4"/>
    <w:rsid w:val="00B66059"/>
    <w:rsid w:val="00B6700E"/>
    <w:rsid w:val="00B678A7"/>
    <w:rsid w:val="00B70011"/>
    <w:rsid w:val="00B70969"/>
    <w:rsid w:val="00B70BDD"/>
    <w:rsid w:val="00B70F43"/>
    <w:rsid w:val="00B7292B"/>
    <w:rsid w:val="00B73F25"/>
    <w:rsid w:val="00B7476B"/>
    <w:rsid w:val="00B75116"/>
    <w:rsid w:val="00B760F4"/>
    <w:rsid w:val="00B761BC"/>
    <w:rsid w:val="00B763FC"/>
    <w:rsid w:val="00B76726"/>
    <w:rsid w:val="00B76D87"/>
    <w:rsid w:val="00B77029"/>
    <w:rsid w:val="00B77B82"/>
    <w:rsid w:val="00B80288"/>
    <w:rsid w:val="00B80C45"/>
    <w:rsid w:val="00B80C4F"/>
    <w:rsid w:val="00B80D97"/>
    <w:rsid w:val="00B811E3"/>
    <w:rsid w:val="00B8126D"/>
    <w:rsid w:val="00B81591"/>
    <w:rsid w:val="00B81C27"/>
    <w:rsid w:val="00B824D5"/>
    <w:rsid w:val="00B825CA"/>
    <w:rsid w:val="00B8285E"/>
    <w:rsid w:val="00B834FD"/>
    <w:rsid w:val="00B83D77"/>
    <w:rsid w:val="00B83E08"/>
    <w:rsid w:val="00B84F56"/>
    <w:rsid w:val="00B850D7"/>
    <w:rsid w:val="00B85D51"/>
    <w:rsid w:val="00B8634A"/>
    <w:rsid w:val="00B86DC1"/>
    <w:rsid w:val="00B879BC"/>
    <w:rsid w:val="00B903E1"/>
    <w:rsid w:val="00B90C9B"/>
    <w:rsid w:val="00B90D94"/>
    <w:rsid w:val="00B91471"/>
    <w:rsid w:val="00B917E8"/>
    <w:rsid w:val="00B91C44"/>
    <w:rsid w:val="00B9269F"/>
    <w:rsid w:val="00B92DC7"/>
    <w:rsid w:val="00B92E83"/>
    <w:rsid w:val="00B93132"/>
    <w:rsid w:val="00B945A9"/>
    <w:rsid w:val="00B9484D"/>
    <w:rsid w:val="00B94850"/>
    <w:rsid w:val="00B94DEF"/>
    <w:rsid w:val="00B95D0A"/>
    <w:rsid w:val="00B96537"/>
    <w:rsid w:val="00B9708D"/>
    <w:rsid w:val="00BA1270"/>
    <w:rsid w:val="00BA18AD"/>
    <w:rsid w:val="00BA2A07"/>
    <w:rsid w:val="00BA3869"/>
    <w:rsid w:val="00BA387C"/>
    <w:rsid w:val="00BA3F03"/>
    <w:rsid w:val="00BA4143"/>
    <w:rsid w:val="00BA589E"/>
    <w:rsid w:val="00BA5A23"/>
    <w:rsid w:val="00BA5B78"/>
    <w:rsid w:val="00BA66FF"/>
    <w:rsid w:val="00BA6B61"/>
    <w:rsid w:val="00BA7EDD"/>
    <w:rsid w:val="00BB0A22"/>
    <w:rsid w:val="00BB0A80"/>
    <w:rsid w:val="00BB18DD"/>
    <w:rsid w:val="00BB1D7D"/>
    <w:rsid w:val="00BB1E80"/>
    <w:rsid w:val="00BB1EF4"/>
    <w:rsid w:val="00BB2189"/>
    <w:rsid w:val="00BB2377"/>
    <w:rsid w:val="00BB270C"/>
    <w:rsid w:val="00BB2AFE"/>
    <w:rsid w:val="00BB3084"/>
    <w:rsid w:val="00BB35A9"/>
    <w:rsid w:val="00BB3C23"/>
    <w:rsid w:val="00BB3CDE"/>
    <w:rsid w:val="00BB411A"/>
    <w:rsid w:val="00BB464C"/>
    <w:rsid w:val="00BB530A"/>
    <w:rsid w:val="00BB5BC7"/>
    <w:rsid w:val="00BB6231"/>
    <w:rsid w:val="00BB63AE"/>
    <w:rsid w:val="00BB6526"/>
    <w:rsid w:val="00BB6C8D"/>
    <w:rsid w:val="00BB7137"/>
    <w:rsid w:val="00BB7901"/>
    <w:rsid w:val="00BC037A"/>
    <w:rsid w:val="00BC04EF"/>
    <w:rsid w:val="00BC15D5"/>
    <w:rsid w:val="00BC1730"/>
    <w:rsid w:val="00BC18C9"/>
    <w:rsid w:val="00BC287A"/>
    <w:rsid w:val="00BC39E9"/>
    <w:rsid w:val="00BC3E6C"/>
    <w:rsid w:val="00BC40AE"/>
    <w:rsid w:val="00BC40D5"/>
    <w:rsid w:val="00BC4100"/>
    <w:rsid w:val="00BC4245"/>
    <w:rsid w:val="00BC53B1"/>
    <w:rsid w:val="00BC56B7"/>
    <w:rsid w:val="00BC56FD"/>
    <w:rsid w:val="00BC64EC"/>
    <w:rsid w:val="00BC6A29"/>
    <w:rsid w:val="00BC6E52"/>
    <w:rsid w:val="00BD0C47"/>
    <w:rsid w:val="00BD0C86"/>
    <w:rsid w:val="00BD1D67"/>
    <w:rsid w:val="00BD1FDE"/>
    <w:rsid w:val="00BD278D"/>
    <w:rsid w:val="00BD2D05"/>
    <w:rsid w:val="00BD3287"/>
    <w:rsid w:val="00BD3AFC"/>
    <w:rsid w:val="00BD4489"/>
    <w:rsid w:val="00BD4A07"/>
    <w:rsid w:val="00BD4EA6"/>
    <w:rsid w:val="00BD5E2C"/>
    <w:rsid w:val="00BD64A1"/>
    <w:rsid w:val="00BD6631"/>
    <w:rsid w:val="00BE0A01"/>
    <w:rsid w:val="00BE0A6F"/>
    <w:rsid w:val="00BE0A77"/>
    <w:rsid w:val="00BE1826"/>
    <w:rsid w:val="00BE1A4B"/>
    <w:rsid w:val="00BE201A"/>
    <w:rsid w:val="00BE2AD4"/>
    <w:rsid w:val="00BE2B9F"/>
    <w:rsid w:val="00BE30A6"/>
    <w:rsid w:val="00BE3743"/>
    <w:rsid w:val="00BE392C"/>
    <w:rsid w:val="00BE5068"/>
    <w:rsid w:val="00BE540A"/>
    <w:rsid w:val="00BE54F6"/>
    <w:rsid w:val="00BE651C"/>
    <w:rsid w:val="00BE661F"/>
    <w:rsid w:val="00BE6695"/>
    <w:rsid w:val="00BE66FB"/>
    <w:rsid w:val="00BE69C8"/>
    <w:rsid w:val="00BE7F80"/>
    <w:rsid w:val="00BF0207"/>
    <w:rsid w:val="00BF0275"/>
    <w:rsid w:val="00BF095F"/>
    <w:rsid w:val="00BF10D1"/>
    <w:rsid w:val="00BF1AF2"/>
    <w:rsid w:val="00BF2464"/>
    <w:rsid w:val="00BF27F5"/>
    <w:rsid w:val="00BF2D57"/>
    <w:rsid w:val="00BF2E0F"/>
    <w:rsid w:val="00BF311C"/>
    <w:rsid w:val="00BF4998"/>
    <w:rsid w:val="00BF5185"/>
    <w:rsid w:val="00BF575A"/>
    <w:rsid w:val="00BF5F2A"/>
    <w:rsid w:val="00BF6E64"/>
    <w:rsid w:val="00BF73DA"/>
    <w:rsid w:val="00C00796"/>
    <w:rsid w:val="00C01098"/>
    <w:rsid w:val="00C0145C"/>
    <w:rsid w:val="00C0157F"/>
    <w:rsid w:val="00C01EDF"/>
    <w:rsid w:val="00C01F35"/>
    <w:rsid w:val="00C020E7"/>
    <w:rsid w:val="00C0246F"/>
    <w:rsid w:val="00C02DBB"/>
    <w:rsid w:val="00C0364D"/>
    <w:rsid w:val="00C03861"/>
    <w:rsid w:val="00C044E1"/>
    <w:rsid w:val="00C04D95"/>
    <w:rsid w:val="00C04FBD"/>
    <w:rsid w:val="00C05295"/>
    <w:rsid w:val="00C052C4"/>
    <w:rsid w:val="00C054AE"/>
    <w:rsid w:val="00C05570"/>
    <w:rsid w:val="00C0591F"/>
    <w:rsid w:val="00C060A7"/>
    <w:rsid w:val="00C07289"/>
    <w:rsid w:val="00C07EAA"/>
    <w:rsid w:val="00C07F0A"/>
    <w:rsid w:val="00C10CC9"/>
    <w:rsid w:val="00C10E2D"/>
    <w:rsid w:val="00C11028"/>
    <w:rsid w:val="00C11425"/>
    <w:rsid w:val="00C129B2"/>
    <w:rsid w:val="00C12D93"/>
    <w:rsid w:val="00C12E5D"/>
    <w:rsid w:val="00C13632"/>
    <w:rsid w:val="00C13B11"/>
    <w:rsid w:val="00C13CC3"/>
    <w:rsid w:val="00C13FA6"/>
    <w:rsid w:val="00C14391"/>
    <w:rsid w:val="00C147E6"/>
    <w:rsid w:val="00C1593D"/>
    <w:rsid w:val="00C16293"/>
    <w:rsid w:val="00C170C9"/>
    <w:rsid w:val="00C20AD4"/>
    <w:rsid w:val="00C20F94"/>
    <w:rsid w:val="00C217A9"/>
    <w:rsid w:val="00C21B97"/>
    <w:rsid w:val="00C220A6"/>
    <w:rsid w:val="00C235A0"/>
    <w:rsid w:val="00C23B2E"/>
    <w:rsid w:val="00C23CB8"/>
    <w:rsid w:val="00C23D45"/>
    <w:rsid w:val="00C24B1C"/>
    <w:rsid w:val="00C24C49"/>
    <w:rsid w:val="00C255C5"/>
    <w:rsid w:val="00C2596D"/>
    <w:rsid w:val="00C25B2D"/>
    <w:rsid w:val="00C262B0"/>
    <w:rsid w:val="00C26630"/>
    <w:rsid w:val="00C26743"/>
    <w:rsid w:val="00C27772"/>
    <w:rsid w:val="00C300B4"/>
    <w:rsid w:val="00C306B3"/>
    <w:rsid w:val="00C30929"/>
    <w:rsid w:val="00C30CED"/>
    <w:rsid w:val="00C30D65"/>
    <w:rsid w:val="00C328FD"/>
    <w:rsid w:val="00C329E3"/>
    <w:rsid w:val="00C33205"/>
    <w:rsid w:val="00C33712"/>
    <w:rsid w:val="00C34512"/>
    <w:rsid w:val="00C35472"/>
    <w:rsid w:val="00C36786"/>
    <w:rsid w:val="00C368C9"/>
    <w:rsid w:val="00C369D2"/>
    <w:rsid w:val="00C3734A"/>
    <w:rsid w:val="00C403FC"/>
    <w:rsid w:val="00C4076C"/>
    <w:rsid w:val="00C418B5"/>
    <w:rsid w:val="00C43493"/>
    <w:rsid w:val="00C436A1"/>
    <w:rsid w:val="00C43857"/>
    <w:rsid w:val="00C438C2"/>
    <w:rsid w:val="00C4468D"/>
    <w:rsid w:val="00C45914"/>
    <w:rsid w:val="00C504D2"/>
    <w:rsid w:val="00C50CEF"/>
    <w:rsid w:val="00C5111E"/>
    <w:rsid w:val="00C5138B"/>
    <w:rsid w:val="00C51766"/>
    <w:rsid w:val="00C5271D"/>
    <w:rsid w:val="00C52DD8"/>
    <w:rsid w:val="00C52F46"/>
    <w:rsid w:val="00C53155"/>
    <w:rsid w:val="00C531D4"/>
    <w:rsid w:val="00C5338B"/>
    <w:rsid w:val="00C533B0"/>
    <w:rsid w:val="00C534E7"/>
    <w:rsid w:val="00C550CC"/>
    <w:rsid w:val="00C551D5"/>
    <w:rsid w:val="00C55334"/>
    <w:rsid w:val="00C55A88"/>
    <w:rsid w:val="00C561B9"/>
    <w:rsid w:val="00C56697"/>
    <w:rsid w:val="00C56EBD"/>
    <w:rsid w:val="00C571F3"/>
    <w:rsid w:val="00C575DE"/>
    <w:rsid w:val="00C5772D"/>
    <w:rsid w:val="00C57FCB"/>
    <w:rsid w:val="00C600A3"/>
    <w:rsid w:val="00C6014D"/>
    <w:rsid w:val="00C60236"/>
    <w:rsid w:val="00C60F24"/>
    <w:rsid w:val="00C61230"/>
    <w:rsid w:val="00C61559"/>
    <w:rsid w:val="00C61811"/>
    <w:rsid w:val="00C61D17"/>
    <w:rsid w:val="00C62765"/>
    <w:rsid w:val="00C628B4"/>
    <w:rsid w:val="00C630A3"/>
    <w:rsid w:val="00C64A77"/>
    <w:rsid w:val="00C64C98"/>
    <w:rsid w:val="00C65537"/>
    <w:rsid w:val="00C65DDB"/>
    <w:rsid w:val="00C666C9"/>
    <w:rsid w:val="00C677D2"/>
    <w:rsid w:val="00C67852"/>
    <w:rsid w:val="00C721F5"/>
    <w:rsid w:val="00C743B7"/>
    <w:rsid w:val="00C746BA"/>
    <w:rsid w:val="00C746C6"/>
    <w:rsid w:val="00C74EA0"/>
    <w:rsid w:val="00C7662F"/>
    <w:rsid w:val="00C76A74"/>
    <w:rsid w:val="00C7715D"/>
    <w:rsid w:val="00C77282"/>
    <w:rsid w:val="00C77985"/>
    <w:rsid w:val="00C77EC6"/>
    <w:rsid w:val="00C802AE"/>
    <w:rsid w:val="00C8096B"/>
    <w:rsid w:val="00C8158D"/>
    <w:rsid w:val="00C82239"/>
    <w:rsid w:val="00C8369D"/>
    <w:rsid w:val="00C83746"/>
    <w:rsid w:val="00C84BDE"/>
    <w:rsid w:val="00C84F8B"/>
    <w:rsid w:val="00C85E8F"/>
    <w:rsid w:val="00C85F2E"/>
    <w:rsid w:val="00C863D3"/>
    <w:rsid w:val="00C864E0"/>
    <w:rsid w:val="00C87555"/>
    <w:rsid w:val="00C911DD"/>
    <w:rsid w:val="00C924D2"/>
    <w:rsid w:val="00C92F29"/>
    <w:rsid w:val="00C9339F"/>
    <w:rsid w:val="00C93A1A"/>
    <w:rsid w:val="00C9433E"/>
    <w:rsid w:val="00C9492A"/>
    <w:rsid w:val="00C94FB3"/>
    <w:rsid w:val="00C9508E"/>
    <w:rsid w:val="00C954AC"/>
    <w:rsid w:val="00C95594"/>
    <w:rsid w:val="00C9569C"/>
    <w:rsid w:val="00C961B6"/>
    <w:rsid w:val="00C96AFF"/>
    <w:rsid w:val="00C96BF0"/>
    <w:rsid w:val="00C96D92"/>
    <w:rsid w:val="00C96DBA"/>
    <w:rsid w:val="00C97F61"/>
    <w:rsid w:val="00CA03D2"/>
    <w:rsid w:val="00CA1630"/>
    <w:rsid w:val="00CA2560"/>
    <w:rsid w:val="00CA2583"/>
    <w:rsid w:val="00CA3576"/>
    <w:rsid w:val="00CA4041"/>
    <w:rsid w:val="00CA40FF"/>
    <w:rsid w:val="00CA4473"/>
    <w:rsid w:val="00CA44A6"/>
    <w:rsid w:val="00CA464C"/>
    <w:rsid w:val="00CA491F"/>
    <w:rsid w:val="00CA4DB5"/>
    <w:rsid w:val="00CA516C"/>
    <w:rsid w:val="00CA537A"/>
    <w:rsid w:val="00CA57D5"/>
    <w:rsid w:val="00CA5890"/>
    <w:rsid w:val="00CA5BFA"/>
    <w:rsid w:val="00CA6094"/>
    <w:rsid w:val="00CA669E"/>
    <w:rsid w:val="00CA7538"/>
    <w:rsid w:val="00CA7D99"/>
    <w:rsid w:val="00CB0913"/>
    <w:rsid w:val="00CB0C65"/>
    <w:rsid w:val="00CB0D2C"/>
    <w:rsid w:val="00CB1039"/>
    <w:rsid w:val="00CB2005"/>
    <w:rsid w:val="00CB260F"/>
    <w:rsid w:val="00CB266A"/>
    <w:rsid w:val="00CB28B7"/>
    <w:rsid w:val="00CB2B9B"/>
    <w:rsid w:val="00CB2D81"/>
    <w:rsid w:val="00CB485E"/>
    <w:rsid w:val="00CB6D12"/>
    <w:rsid w:val="00CB7050"/>
    <w:rsid w:val="00CB7A16"/>
    <w:rsid w:val="00CB7A64"/>
    <w:rsid w:val="00CB7A73"/>
    <w:rsid w:val="00CC09E4"/>
    <w:rsid w:val="00CC112F"/>
    <w:rsid w:val="00CC12CF"/>
    <w:rsid w:val="00CC1EF9"/>
    <w:rsid w:val="00CC21A5"/>
    <w:rsid w:val="00CC3088"/>
    <w:rsid w:val="00CC31EE"/>
    <w:rsid w:val="00CC37E7"/>
    <w:rsid w:val="00CC3F35"/>
    <w:rsid w:val="00CC460C"/>
    <w:rsid w:val="00CC4A4E"/>
    <w:rsid w:val="00CC5829"/>
    <w:rsid w:val="00CC603F"/>
    <w:rsid w:val="00CC6D75"/>
    <w:rsid w:val="00CC7543"/>
    <w:rsid w:val="00CC7AEF"/>
    <w:rsid w:val="00CC7ED9"/>
    <w:rsid w:val="00CC7FB3"/>
    <w:rsid w:val="00CD040B"/>
    <w:rsid w:val="00CD09FA"/>
    <w:rsid w:val="00CD0AA4"/>
    <w:rsid w:val="00CD17EB"/>
    <w:rsid w:val="00CD200E"/>
    <w:rsid w:val="00CD2BB4"/>
    <w:rsid w:val="00CD2BD3"/>
    <w:rsid w:val="00CD30CC"/>
    <w:rsid w:val="00CD30F5"/>
    <w:rsid w:val="00CD33FE"/>
    <w:rsid w:val="00CD485A"/>
    <w:rsid w:val="00CD48FA"/>
    <w:rsid w:val="00CD4A80"/>
    <w:rsid w:val="00CD4B29"/>
    <w:rsid w:val="00CD5EE4"/>
    <w:rsid w:val="00CD6536"/>
    <w:rsid w:val="00CD69AD"/>
    <w:rsid w:val="00CD7170"/>
    <w:rsid w:val="00CD71CC"/>
    <w:rsid w:val="00CD7A25"/>
    <w:rsid w:val="00CE02DF"/>
    <w:rsid w:val="00CE0846"/>
    <w:rsid w:val="00CE171B"/>
    <w:rsid w:val="00CE2BA4"/>
    <w:rsid w:val="00CE2F45"/>
    <w:rsid w:val="00CE3164"/>
    <w:rsid w:val="00CE4891"/>
    <w:rsid w:val="00CE5679"/>
    <w:rsid w:val="00CE5B16"/>
    <w:rsid w:val="00CE6016"/>
    <w:rsid w:val="00CE607D"/>
    <w:rsid w:val="00CE7010"/>
    <w:rsid w:val="00CF07B5"/>
    <w:rsid w:val="00CF09F6"/>
    <w:rsid w:val="00CF0D20"/>
    <w:rsid w:val="00CF1B43"/>
    <w:rsid w:val="00CF1EF4"/>
    <w:rsid w:val="00CF230A"/>
    <w:rsid w:val="00CF2BEB"/>
    <w:rsid w:val="00CF3335"/>
    <w:rsid w:val="00CF34DA"/>
    <w:rsid w:val="00CF3968"/>
    <w:rsid w:val="00CF3EBF"/>
    <w:rsid w:val="00CF41BF"/>
    <w:rsid w:val="00CF460A"/>
    <w:rsid w:val="00CF484D"/>
    <w:rsid w:val="00CF5B17"/>
    <w:rsid w:val="00CF60D3"/>
    <w:rsid w:val="00CF69C2"/>
    <w:rsid w:val="00D005A1"/>
    <w:rsid w:val="00D00DA0"/>
    <w:rsid w:val="00D0126D"/>
    <w:rsid w:val="00D01AEC"/>
    <w:rsid w:val="00D024CE"/>
    <w:rsid w:val="00D02910"/>
    <w:rsid w:val="00D031D7"/>
    <w:rsid w:val="00D0353A"/>
    <w:rsid w:val="00D03DD4"/>
    <w:rsid w:val="00D0576A"/>
    <w:rsid w:val="00D05C24"/>
    <w:rsid w:val="00D05C2E"/>
    <w:rsid w:val="00D0653D"/>
    <w:rsid w:val="00D07382"/>
    <w:rsid w:val="00D07BF8"/>
    <w:rsid w:val="00D10060"/>
    <w:rsid w:val="00D10971"/>
    <w:rsid w:val="00D109EF"/>
    <w:rsid w:val="00D10DD0"/>
    <w:rsid w:val="00D10FA3"/>
    <w:rsid w:val="00D11250"/>
    <w:rsid w:val="00D112C7"/>
    <w:rsid w:val="00D11517"/>
    <w:rsid w:val="00D1195C"/>
    <w:rsid w:val="00D12102"/>
    <w:rsid w:val="00D124FC"/>
    <w:rsid w:val="00D1365D"/>
    <w:rsid w:val="00D13D17"/>
    <w:rsid w:val="00D146D6"/>
    <w:rsid w:val="00D148C6"/>
    <w:rsid w:val="00D15248"/>
    <w:rsid w:val="00D16120"/>
    <w:rsid w:val="00D16BAA"/>
    <w:rsid w:val="00D16CDE"/>
    <w:rsid w:val="00D1772E"/>
    <w:rsid w:val="00D17DC7"/>
    <w:rsid w:val="00D20845"/>
    <w:rsid w:val="00D217E4"/>
    <w:rsid w:val="00D219DE"/>
    <w:rsid w:val="00D2284F"/>
    <w:rsid w:val="00D229D0"/>
    <w:rsid w:val="00D23826"/>
    <w:rsid w:val="00D2476F"/>
    <w:rsid w:val="00D2522F"/>
    <w:rsid w:val="00D2536B"/>
    <w:rsid w:val="00D254B6"/>
    <w:rsid w:val="00D25E69"/>
    <w:rsid w:val="00D260A2"/>
    <w:rsid w:val="00D2694D"/>
    <w:rsid w:val="00D27098"/>
    <w:rsid w:val="00D2767F"/>
    <w:rsid w:val="00D276A4"/>
    <w:rsid w:val="00D3099C"/>
    <w:rsid w:val="00D30D8D"/>
    <w:rsid w:val="00D31290"/>
    <w:rsid w:val="00D31612"/>
    <w:rsid w:val="00D316AF"/>
    <w:rsid w:val="00D31E85"/>
    <w:rsid w:val="00D31F18"/>
    <w:rsid w:val="00D32057"/>
    <w:rsid w:val="00D320CA"/>
    <w:rsid w:val="00D3260A"/>
    <w:rsid w:val="00D32853"/>
    <w:rsid w:val="00D33E31"/>
    <w:rsid w:val="00D366A9"/>
    <w:rsid w:val="00D3673A"/>
    <w:rsid w:val="00D369D8"/>
    <w:rsid w:val="00D406B0"/>
    <w:rsid w:val="00D411CE"/>
    <w:rsid w:val="00D41F2C"/>
    <w:rsid w:val="00D4384E"/>
    <w:rsid w:val="00D440FC"/>
    <w:rsid w:val="00D45128"/>
    <w:rsid w:val="00D4547A"/>
    <w:rsid w:val="00D46063"/>
    <w:rsid w:val="00D464B1"/>
    <w:rsid w:val="00D46541"/>
    <w:rsid w:val="00D507CD"/>
    <w:rsid w:val="00D51950"/>
    <w:rsid w:val="00D51FDF"/>
    <w:rsid w:val="00D52A1E"/>
    <w:rsid w:val="00D53055"/>
    <w:rsid w:val="00D5341A"/>
    <w:rsid w:val="00D534EC"/>
    <w:rsid w:val="00D53554"/>
    <w:rsid w:val="00D536F5"/>
    <w:rsid w:val="00D53DE7"/>
    <w:rsid w:val="00D55871"/>
    <w:rsid w:val="00D5622D"/>
    <w:rsid w:val="00D56ADB"/>
    <w:rsid w:val="00D56F3A"/>
    <w:rsid w:val="00D57C3C"/>
    <w:rsid w:val="00D6044F"/>
    <w:rsid w:val="00D61A8A"/>
    <w:rsid w:val="00D62D1D"/>
    <w:rsid w:val="00D634DD"/>
    <w:rsid w:val="00D6451E"/>
    <w:rsid w:val="00D66533"/>
    <w:rsid w:val="00D66767"/>
    <w:rsid w:val="00D66F37"/>
    <w:rsid w:val="00D67824"/>
    <w:rsid w:val="00D67D53"/>
    <w:rsid w:val="00D70955"/>
    <w:rsid w:val="00D70E05"/>
    <w:rsid w:val="00D70E35"/>
    <w:rsid w:val="00D726D5"/>
    <w:rsid w:val="00D72A9A"/>
    <w:rsid w:val="00D72D39"/>
    <w:rsid w:val="00D7320E"/>
    <w:rsid w:val="00D74297"/>
    <w:rsid w:val="00D75051"/>
    <w:rsid w:val="00D758D6"/>
    <w:rsid w:val="00D75C3C"/>
    <w:rsid w:val="00D76710"/>
    <w:rsid w:val="00D7740D"/>
    <w:rsid w:val="00D7747B"/>
    <w:rsid w:val="00D77608"/>
    <w:rsid w:val="00D77ABE"/>
    <w:rsid w:val="00D77B61"/>
    <w:rsid w:val="00D80261"/>
    <w:rsid w:val="00D80D87"/>
    <w:rsid w:val="00D81471"/>
    <w:rsid w:val="00D81A74"/>
    <w:rsid w:val="00D836B3"/>
    <w:rsid w:val="00D849F3"/>
    <w:rsid w:val="00D84C91"/>
    <w:rsid w:val="00D84DC4"/>
    <w:rsid w:val="00D84E8E"/>
    <w:rsid w:val="00D85D7B"/>
    <w:rsid w:val="00D85F4B"/>
    <w:rsid w:val="00D86034"/>
    <w:rsid w:val="00D868C0"/>
    <w:rsid w:val="00D86B08"/>
    <w:rsid w:val="00D87ECE"/>
    <w:rsid w:val="00D900AC"/>
    <w:rsid w:val="00D9076D"/>
    <w:rsid w:val="00D90E67"/>
    <w:rsid w:val="00D92065"/>
    <w:rsid w:val="00D926F3"/>
    <w:rsid w:val="00D92B2F"/>
    <w:rsid w:val="00D92DF6"/>
    <w:rsid w:val="00D93CE0"/>
    <w:rsid w:val="00D947D5"/>
    <w:rsid w:val="00D94D52"/>
    <w:rsid w:val="00D94DBB"/>
    <w:rsid w:val="00D96584"/>
    <w:rsid w:val="00D974D3"/>
    <w:rsid w:val="00D979F1"/>
    <w:rsid w:val="00DA0260"/>
    <w:rsid w:val="00DA1211"/>
    <w:rsid w:val="00DA1A49"/>
    <w:rsid w:val="00DA2401"/>
    <w:rsid w:val="00DA2BE1"/>
    <w:rsid w:val="00DA3049"/>
    <w:rsid w:val="00DA40C6"/>
    <w:rsid w:val="00DA4E9A"/>
    <w:rsid w:val="00DA5C35"/>
    <w:rsid w:val="00DA5C4D"/>
    <w:rsid w:val="00DA634B"/>
    <w:rsid w:val="00DA65DE"/>
    <w:rsid w:val="00DA67B6"/>
    <w:rsid w:val="00DA6B09"/>
    <w:rsid w:val="00DA71F6"/>
    <w:rsid w:val="00DA7D9B"/>
    <w:rsid w:val="00DA7EFA"/>
    <w:rsid w:val="00DB0E70"/>
    <w:rsid w:val="00DB118C"/>
    <w:rsid w:val="00DB1A69"/>
    <w:rsid w:val="00DB1AEB"/>
    <w:rsid w:val="00DB1E29"/>
    <w:rsid w:val="00DB1FBE"/>
    <w:rsid w:val="00DB235D"/>
    <w:rsid w:val="00DB3235"/>
    <w:rsid w:val="00DB3364"/>
    <w:rsid w:val="00DB44AE"/>
    <w:rsid w:val="00DB472C"/>
    <w:rsid w:val="00DB53B2"/>
    <w:rsid w:val="00DB58EB"/>
    <w:rsid w:val="00DB6158"/>
    <w:rsid w:val="00DB6D7B"/>
    <w:rsid w:val="00DB6DD8"/>
    <w:rsid w:val="00DB7231"/>
    <w:rsid w:val="00DB74EA"/>
    <w:rsid w:val="00DB7D2F"/>
    <w:rsid w:val="00DC16E1"/>
    <w:rsid w:val="00DC1709"/>
    <w:rsid w:val="00DC1D6C"/>
    <w:rsid w:val="00DC35AC"/>
    <w:rsid w:val="00DC48C0"/>
    <w:rsid w:val="00DC4AC0"/>
    <w:rsid w:val="00DC4D2C"/>
    <w:rsid w:val="00DC5A57"/>
    <w:rsid w:val="00DC5D95"/>
    <w:rsid w:val="00DC6043"/>
    <w:rsid w:val="00DC63F3"/>
    <w:rsid w:val="00DC6E68"/>
    <w:rsid w:val="00DC702C"/>
    <w:rsid w:val="00DC7FD4"/>
    <w:rsid w:val="00DD0A71"/>
    <w:rsid w:val="00DD11AD"/>
    <w:rsid w:val="00DD1AA6"/>
    <w:rsid w:val="00DD1E14"/>
    <w:rsid w:val="00DD3938"/>
    <w:rsid w:val="00DD4039"/>
    <w:rsid w:val="00DD4816"/>
    <w:rsid w:val="00DD5B78"/>
    <w:rsid w:val="00DD5C03"/>
    <w:rsid w:val="00DD6251"/>
    <w:rsid w:val="00DD67D4"/>
    <w:rsid w:val="00DD68F3"/>
    <w:rsid w:val="00DD6B67"/>
    <w:rsid w:val="00DD6CD0"/>
    <w:rsid w:val="00DD72C2"/>
    <w:rsid w:val="00DD7B32"/>
    <w:rsid w:val="00DE039A"/>
    <w:rsid w:val="00DE0680"/>
    <w:rsid w:val="00DE0F46"/>
    <w:rsid w:val="00DE11CB"/>
    <w:rsid w:val="00DE1539"/>
    <w:rsid w:val="00DE283F"/>
    <w:rsid w:val="00DE2B99"/>
    <w:rsid w:val="00DE2FB7"/>
    <w:rsid w:val="00DE34C4"/>
    <w:rsid w:val="00DE3AE1"/>
    <w:rsid w:val="00DE4DD5"/>
    <w:rsid w:val="00DE4E82"/>
    <w:rsid w:val="00DE59D5"/>
    <w:rsid w:val="00DE5C78"/>
    <w:rsid w:val="00DE5E1D"/>
    <w:rsid w:val="00DE619C"/>
    <w:rsid w:val="00DE66EF"/>
    <w:rsid w:val="00DE7FDE"/>
    <w:rsid w:val="00DF005C"/>
    <w:rsid w:val="00DF1515"/>
    <w:rsid w:val="00DF3208"/>
    <w:rsid w:val="00DF34BB"/>
    <w:rsid w:val="00DF375C"/>
    <w:rsid w:val="00DF3C84"/>
    <w:rsid w:val="00DF423E"/>
    <w:rsid w:val="00DF4309"/>
    <w:rsid w:val="00DF529F"/>
    <w:rsid w:val="00DF5A7E"/>
    <w:rsid w:val="00DF5F5F"/>
    <w:rsid w:val="00DF6207"/>
    <w:rsid w:val="00DF6255"/>
    <w:rsid w:val="00DF7043"/>
    <w:rsid w:val="00DF7A72"/>
    <w:rsid w:val="00E00333"/>
    <w:rsid w:val="00E0146C"/>
    <w:rsid w:val="00E0160F"/>
    <w:rsid w:val="00E018F4"/>
    <w:rsid w:val="00E01B0C"/>
    <w:rsid w:val="00E01CF5"/>
    <w:rsid w:val="00E03A51"/>
    <w:rsid w:val="00E03FC7"/>
    <w:rsid w:val="00E042BD"/>
    <w:rsid w:val="00E05149"/>
    <w:rsid w:val="00E054D1"/>
    <w:rsid w:val="00E057CF"/>
    <w:rsid w:val="00E05876"/>
    <w:rsid w:val="00E05D46"/>
    <w:rsid w:val="00E06B1C"/>
    <w:rsid w:val="00E06E90"/>
    <w:rsid w:val="00E071D7"/>
    <w:rsid w:val="00E07246"/>
    <w:rsid w:val="00E075C6"/>
    <w:rsid w:val="00E07BBC"/>
    <w:rsid w:val="00E10565"/>
    <w:rsid w:val="00E10997"/>
    <w:rsid w:val="00E10F68"/>
    <w:rsid w:val="00E11A4A"/>
    <w:rsid w:val="00E11C25"/>
    <w:rsid w:val="00E12193"/>
    <w:rsid w:val="00E121FD"/>
    <w:rsid w:val="00E122B8"/>
    <w:rsid w:val="00E1265B"/>
    <w:rsid w:val="00E1280F"/>
    <w:rsid w:val="00E128FC"/>
    <w:rsid w:val="00E12FC3"/>
    <w:rsid w:val="00E1372C"/>
    <w:rsid w:val="00E13BDC"/>
    <w:rsid w:val="00E13FD2"/>
    <w:rsid w:val="00E1402A"/>
    <w:rsid w:val="00E151A1"/>
    <w:rsid w:val="00E15748"/>
    <w:rsid w:val="00E15B9B"/>
    <w:rsid w:val="00E16846"/>
    <w:rsid w:val="00E16ACA"/>
    <w:rsid w:val="00E16D8C"/>
    <w:rsid w:val="00E1703E"/>
    <w:rsid w:val="00E1705E"/>
    <w:rsid w:val="00E179C7"/>
    <w:rsid w:val="00E2034A"/>
    <w:rsid w:val="00E206F2"/>
    <w:rsid w:val="00E21556"/>
    <w:rsid w:val="00E21E51"/>
    <w:rsid w:val="00E22394"/>
    <w:rsid w:val="00E22841"/>
    <w:rsid w:val="00E22F0E"/>
    <w:rsid w:val="00E23DE1"/>
    <w:rsid w:val="00E246CE"/>
    <w:rsid w:val="00E24853"/>
    <w:rsid w:val="00E2499C"/>
    <w:rsid w:val="00E24BB5"/>
    <w:rsid w:val="00E24F3A"/>
    <w:rsid w:val="00E25BBA"/>
    <w:rsid w:val="00E26B2A"/>
    <w:rsid w:val="00E26B5A"/>
    <w:rsid w:val="00E26FB6"/>
    <w:rsid w:val="00E27183"/>
    <w:rsid w:val="00E271D6"/>
    <w:rsid w:val="00E30038"/>
    <w:rsid w:val="00E308A3"/>
    <w:rsid w:val="00E308F9"/>
    <w:rsid w:val="00E319AA"/>
    <w:rsid w:val="00E32769"/>
    <w:rsid w:val="00E335EC"/>
    <w:rsid w:val="00E33AF3"/>
    <w:rsid w:val="00E349B4"/>
    <w:rsid w:val="00E34A10"/>
    <w:rsid w:val="00E34BE1"/>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E87"/>
    <w:rsid w:val="00E4128F"/>
    <w:rsid w:val="00E4175C"/>
    <w:rsid w:val="00E422A8"/>
    <w:rsid w:val="00E42A9C"/>
    <w:rsid w:val="00E42D49"/>
    <w:rsid w:val="00E42DDC"/>
    <w:rsid w:val="00E438C2"/>
    <w:rsid w:val="00E43BAF"/>
    <w:rsid w:val="00E43C34"/>
    <w:rsid w:val="00E44797"/>
    <w:rsid w:val="00E44AE3"/>
    <w:rsid w:val="00E45104"/>
    <w:rsid w:val="00E45768"/>
    <w:rsid w:val="00E45A97"/>
    <w:rsid w:val="00E46CF4"/>
    <w:rsid w:val="00E47056"/>
    <w:rsid w:val="00E4740C"/>
    <w:rsid w:val="00E47F0B"/>
    <w:rsid w:val="00E50578"/>
    <w:rsid w:val="00E5075E"/>
    <w:rsid w:val="00E50960"/>
    <w:rsid w:val="00E50DFB"/>
    <w:rsid w:val="00E51341"/>
    <w:rsid w:val="00E53BC1"/>
    <w:rsid w:val="00E53C64"/>
    <w:rsid w:val="00E54600"/>
    <w:rsid w:val="00E54689"/>
    <w:rsid w:val="00E55273"/>
    <w:rsid w:val="00E5583C"/>
    <w:rsid w:val="00E569A1"/>
    <w:rsid w:val="00E569EA"/>
    <w:rsid w:val="00E573F7"/>
    <w:rsid w:val="00E57F3C"/>
    <w:rsid w:val="00E57F49"/>
    <w:rsid w:val="00E6099D"/>
    <w:rsid w:val="00E61EDF"/>
    <w:rsid w:val="00E6239C"/>
    <w:rsid w:val="00E632C7"/>
    <w:rsid w:val="00E6384D"/>
    <w:rsid w:val="00E63D8D"/>
    <w:rsid w:val="00E64BFB"/>
    <w:rsid w:val="00E650ED"/>
    <w:rsid w:val="00E65828"/>
    <w:rsid w:val="00E65B15"/>
    <w:rsid w:val="00E65B76"/>
    <w:rsid w:val="00E6604D"/>
    <w:rsid w:val="00E664D6"/>
    <w:rsid w:val="00E66A3A"/>
    <w:rsid w:val="00E66AD5"/>
    <w:rsid w:val="00E67277"/>
    <w:rsid w:val="00E675A3"/>
    <w:rsid w:val="00E67B11"/>
    <w:rsid w:val="00E67FE5"/>
    <w:rsid w:val="00E7036C"/>
    <w:rsid w:val="00E70874"/>
    <w:rsid w:val="00E71138"/>
    <w:rsid w:val="00E7166D"/>
    <w:rsid w:val="00E717A4"/>
    <w:rsid w:val="00E727DF"/>
    <w:rsid w:val="00E73A80"/>
    <w:rsid w:val="00E73DAC"/>
    <w:rsid w:val="00E747C9"/>
    <w:rsid w:val="00E75642"/>
    <w:rsid w:val="00E763F8"/>
    <w:rsid w:val="00E776FB"/>
    <w:rsid w:val="00E80C19"/>
    <w:rsid w:val="00E80C27"/>
    <w:rsid w:val="00E81705"/>
    <w:rsid w:val="00E81709"/>
    <w:rsid w:val="00E81CA4"/>
    <w:rsid w:val="00E81D94"/>
    <w:rsid w:val="00E8264E"/>
    <w:rsid w:val="00E82678"/>
    <w:rsid w:val="00E83851"/>
    <w:rsid w:val="00E83CB2"/>
    <w:rsid w:val="00E83E6D"/>
    <w:rsid w:val="00E8414A"/>
    <w:rsid w:val="00E84548"/>
    <w:rsid w:val="00E84D6B"/>
    <w:rsid w:val="00E8607B"/>
    <w:rsid w:val="00E87B11"/>
    <w:rsid w:val="00E906CF"/>
    <w:rsid w:val="00E91402"/>
    <w:rsid w:val="00E91A3D"/>
    <w:rsid w:val="00E91B83"/>
    <w:rsid w:val="00E91C0F"/>
    <w:rsid w:val="00E91DA8"/>
    <w:rsid w:val="00E92AF3"/>
    <w:rsid w:val="00E94333"/>
    <w:rsid w:val="00E94F0E"/>
    <w:rsid w:val="00E95B4C"/>
    <w:rsid w:val="00E95F5B"/>
    <w:rsid w:val="00E961CC"/>
    <w:rsid w:val="00E96868"/>
    <w:rsid w:val="00E969B2"/>
    <w:rsid w:val="00E96FDF"/>
    <w:rsid w:val="00E9730A"/>
    <w:rsid w:val="00E97462"/>
    <w:rsid w:val="00E976C3"/>
    <w:rsid w:val="00E97AAD"/>
    <w:rsid w:val="00E97F6F"/>
    <w:rsid w:val="00EA06B9"/>
    <w:rsid w:val="00EA0CC1"/>
    <w:rsid w:val="00EA1CC1"/>
    <w:rsid w:val="00EA3A7F"/>
    <w:rsid w:val="00EA3C84"/>
    <w:rsid w:val="00EA3DD7"/>
    <w:rsid w:val="00EA3E61"/>
    <w:rsid w:val="00EA455C"/>
    <w:rsid w:val="00EA4B95"/>
    <w:rsid w:val="00EA5CB4"/>
    <w:rsid w:val="00EA5FE1"/>
    <w:rsid w:val="00EA6321"/>
    <w:rsid w:val="00EA66B0"/>
    <w:rsid w:val="00EA684F"/>
    <w:rsid w:val="00EA6889"/>
    <w:rsid w:val="00EA688C"/>
    <w:rsid w:val="00EA75E1"/>
    <w:rsid w:val="00EA7733"/>
    <w:rsid w:val="00EB06A1"/>
    <w:rsid w:val="00EB0E46"/>
    <w:rsid w:val="00EB106B"/>
    <w:rsid w:val="00EB1596"/>
    <w:rsid w:val="00EB1EAF"/>
    <w:rsid w:val="00EB2153"/>
    <w:rsid w:val="00EB2525"/>
    <w:rsid w:val="00EB3ACE"/>
    <w:rsid w:val="00EB470F"/>
    <w:rsid w:val="00EB481B"/>
    <w:rsid w:val="00EB4AE8"/>
    <w:rsid w:val="00EB54A0"/>
    <w:rsid w:val="00EB5596"/>
    <w:rsid w:val="00EB5A60"/>
    <w:rsid w:val="00EB6632"/>
    <w:rsid w:val="00EB71A9"/>
    <w:rsid w:val="00EB765C"/>
    <w:rsid w:val="00EB7910"/>
    <w:rsid w:val="00EB7992"/>
    <w:rsid w:val="00EC000F"/>
    <w:rsid w:val="00EC01F5"/>
    <w:rsid w:val="00EC094C"/>
    <w:rsid w:val="00EC0AA2"/>
    <w:rsid w:val="00EC1820"/>
    <w:rsid w:val="00EC1E5E"/>
    <w:rsid w:val="00EC20D5"/>
    <w:rsid w:val="00EC24F2"/>
    <w:rsid w:val="00EC3E94"/>
    <w:rsid w:val="00EC5F35"/>
    <w:rsid w:val="00EC7019"/>
    <w:rsid w:val="00EC789D"/>
    <w:rsid w:val="00EC7FD4"/>
    <w:rsid w:val="00ED05D2"/>
    <w:rsid w:val="00ED085F"/>
    <w:rsid w:val="00ED0B94"/>
    <w:rsid w:val="00ED0F9E"/>
    <w:rsid w:val="00ED2382"/>
    <w:rsid w:val="00ED2383"/>
    <w:rsid w:val="00ED3E8B"/>
    <w:rsid w:val="00ED422D"/>
    <w:rsid w:val="00ED4BD7"/>
    <w:rsid w:val="00ED5437"/>
    <w:rsid w:val="00ED5879"/>
    <w:rsid w:val="00ED5AF8"/>
    <w:rsid w:val="00ED5CD1"/>
    <w:rsid w:val="00ED5F4A"/>
    <w:rsid w:val="00ED68A6"/>
    <w:rsid w:val="00ED794A"/>
    <w:rsid w:val="00ED7BF4"/>
    <w:rsid w:val="00ED7C2A"/>
    <w:rsid w:val="00EE004A"/>
    <w:rsid w:val="00EE0C36"/>
    <w:rsid w:val="00EE0C43"/>
    <w:rsid w:val="00EE14CA"/>
    <w:rsid w:val="00EE1546"/>
    <w:rsid w:val="00EE20F1"/>
    <w:rsid w:val="00EE29C4"/>
    <w:rsid w:val="00EE3631"/>
    <w:rsid w:val="00EE39CD"/>
    <w:rsid w:val="00EE407A"/>
    <w:rsid w:val="00EE4CA7"/>
    <w:rsid w:val="00EE4FD8"/>
    <w:rsid w:val="00EE5357"/>
    <w:rsid w:val="00EE5719"/>
    <w:rsid w:val="00EE5F5B"/>
    <w:rsid w:val="00EE6AC2"/>
    <w:rsid w:val="00EE6C13"/>
    <w:rsid w:val="00EE7224"/>
    <w:rsid w:val="00EE789A"/>
    <w:rsid w:val="00EF0682"/>
    <w:rsid w:val="00EF2960"/>
    <w:rsid w:val="00EF2AA8"/>
    <w:rsid w:val="00EF2B85"/>
    <w:rsid w:val="00EF4733"/>
    <w:rsid w:val="00EF62E1"/>
    <w:rsid w:val="00EF6870"/>
    <w:rsid w:val="00EF6C30"/>
    <w:rsid w:val="00EF7115"/>
    <w:rsid w:val="00EF726D"/>
    <w:rsid w:val="00EF75EC"/>
    <w:rsid w:val="00F019CE"/>
    <w:rsid w:val="00F02F50"/>
    <w:rsid w:val="00F040BB"/>
    <w:rsid w:val="00F04714"/>
    <w:rsid w:val="00F0549D"/>
    <w:rsid w:val="00F05704"/>
    <w:rsid w:val="00F0612C"/>
    <w:rsid w:val="00F0685A"/>
    <w:rsid w:val="00F06C58"/>
    <w:rsid w:val="00F06F2E"/>
    <w:rsid w:val="00F07006"/>
    <w:rsid w:val="00F102F1"/>
    <w:rsid w:val="00F104C8"/>
    <w:rsid w:val="00F107CF"/>
    <w:rsid w:val="00F11976"/>
    <w:rsid w:val="00F120FC"/>
    <w:rsid w:val="00F1242E"/>
    <w:rsid w:val="00F12A94"/>
    <w:rsid w:val="00F12FF2"/>
    <w:rsid w:val="00F13225"/>
    <w:rsid w:val="00F132FD"/>
    <w:rsid w:val="00F135E5"/>
    <w:rsid w:val="00F13AA8"/>
    <w:rsid w:val="00F13BCA"/>
    <w:rsid w:val="00F145D2"/>
    <w:rsid w:val="00F14913"/>
    <w:rsid w:val="00F15202"/>
    <w:rsid w:val="00F15B41"/>
    <w:rsid w:val="00F15F22"/>
    <w:rsid w:val="00F160B8"/>
    <w:rsid w:val="00F16618"/>
    <w:rsid w:val="00F167A0"/>
    <w:rsid w:val="00F16BC3"/>
    <w:rsid w:val="00F17E00"/>
    <w:rsid w:val="00F20E2D"/>
    <w:rsid w:val="00F20ED0"/>
    <w:rsid w:val="00F21302"/>
    <w:rsid w:val="00F21496"/>
    <w:rsid w:val="00F217B3"/>
    <w:rsid w:val="00F22667"/>
    <w:rsid w:val="00F227FA"/>
    <w:rsid w:val="00F236A9"/>
    <w:rsid w:val="00F23792"/>
    <w:rsid w:val="00F23D44"/>
    <w:rsid w:val="00F23F2D"/>
    <w:rsid w:val="00F246B8"/>
    <w:rsid w:val="00F24FD9"/>
    <w:rsid w:val="00F30302"/>
    <w:rsid w:val="00F30E29"/>
    <w:rsid w:val="00F314D8"/>
    <w:rsid w:val="00F318AB"/>
    <w:rsid w:val="00F3264B"/>
    <w:rsid w:val="00F32C83"/>
    <w:rsid w:val="00F32E83"/>
    <w:rsid w:val="00F330E4"/>
    <w:rsid w:val="00F333ED"/>
    <w:rsid w:val="00F33587"/>
    <w:rsid w:val="00F33F98"/>
    <w:rsid w:val="00F34463"/>
    <w:rsid w:val="00F350C3"/>
    <w:rsid w:val="00F358CC"/>
    <w:rsid w:val="00F36EC9"/>
    <w:rsid w:val="00F4061D"/>
    <w:rsid w:val="00F40E64"/>
    <w:rsid w:val="00F41522"/>
    <w:rsid w:val="00F41B58"/>
    <w:rsid w:val="00F41F6E"/>
    <w:rsid w:val="00F41F93"/>
    <w:rsid w:val="00F421E6"/>
    <w:rsid w:val="00F4276F"/>
    <w:rsid w:val="00F42B46"/>
    <w:rsid w:val="00F42F8C"/>
    <w:rsid w:val="00F43A27"/>
    <w:rsid w:val="00F43FC3"/>
    <w:rsid w:val="00F4418A"/>
    <w:rsid w:val="00F445D0"/>
    <w:rsid w:val="00F447D0"/>
    <w:rsid w:val="00F44968"/>
    <w:rsid w:val="00F4553E"/>
    <w:rsid w:val="00F456A9"/>
    <w:rsid w:val="00F457DE"/>
    <w:rsid w:val="00F4593B"/>
    <w:rsid w:val="00F5016C"/>
    <w:rsid w:val="00F51427"/>
    <w:rsid w:val="00F51D1C"/>
    <w:rsid w:val="00F51F33"/>
    <w:rsid w:val="00F52AFC"/>
    <w:rsid w:val="00F53CA6"/>
    <w:rsid w:val="00F53E06"/>
    <w:rsid w:val="00F53EC8"/>
    <w:rsid w:val="00F54020"/>
    <w:rsid w:val="00F550BB"/>
    <w:rsid w:val="00F55ABD"/>
    <w:rsid w:val="00F56C12"/>
    <w:rsid w:val="00F5733F"/>
    <w:rsid w:val="00F57617"/>
    <w:rsid w:val="00F602E0"/>
    <w:rsid w:val="00F6084F"/>
    <w:rsid w:val="00F60D75"/>
    <w:rsid w:val="00F60E54"/>
    <w:rsid w:val="00F614FB"/>
    <w:rsid w:val="00F61AE9"/>
    <w:rsid w:val="00F6554C"/>
    <w:rsid w:val="00F65FDC"/>
    <w:rsid w:val="00F6716C"/>
    <w:rsid w:val="00F7058B"/>
    <w:rsid w:val="00F721EB"/>
    <w:rsid w:val="00F72481"/>
    <w:rsid w:val="00F72FD9"/>
    <w:rsid w:val="00F730E5"/>
    <w:rsid w:val="00F747BD"/>
    <w:rsid w:val="00F74FE0"/>
    <w:rsid w:val="00F7630A"/>
    <w:rsid w:val="00F770E0"/>
    <w:rsid w:val="00F77147"/>
    <w:rsid w:val="00F7777A"/>
    <w:rsid w:val="00F77C9E"/>
    <w:rsid w:val="00F77F66"/>
    <w:rsid w:val="00F80527"/>
    <w:rsid w:val="00F810D7"/>
    <w:rsid w:val="00F815B6"/>
    <w:rsid w:val="00F8237D"/>
    <w:rsid w:val="00F82678"/>
    <w:rsid w:val="00F82848"/>
    <w:rsid w:val="00F82BDE"/>
    <w:rsid w:val="00F85EEC"/>
    <w:rsid w:val="00F85F76"/>
    <w:rsid w:val="00F85FCC"/>
    <w:rsid w:val="00F860D3"/>
    <w:rsid w:val="00F87F87"/>
    <w:rsid w:val="00F905C9"/>
    <w:rsid w:val="00F9063D"/>
    <w:rsid w:val="00F90913"/>
    <w:rsid w:val="00F90E2E"/>
    <w:rsid w:val="00F921B1"/>
    <w:rsid w:val="00F9257A"/>
    <w:rsid w:val="00F92C0D"/>
    <w:rsid w:val="00F93D91"/>
    <w:rsid w:val="00F946E8"/>
    <w:rsid w:val="00F94732"/>
    <w:rsid w:val="00F94ED4"/>
    <w:rsid w:val="00F9539F"/>
    <w:rsid w:val="00F95527"/>
    <w:rsid w:val="00F96433"/>
    <w:rsid w:val="00F96986"/>
    <w:rsid w:val="00F97F76"/>
    <w:rsid w:val="00FA0F47"/>
    <w:rsid w:val="00FA0F58"/>
    <w:rsid w:val="00FA13FF"/>
    <w:rsid w:val="00FA1BE0"/>
    <w:rsid w:val="00FA2FDC"/>
    <w:rsid w:val="00FA31E9"/>
    <w:rsid w:val="00FA3716"/>
    <w:rsid w:val="00FA38D8"/>
    <w:rsid w:val="00FA3FE8"/>
    <w:rsid w:val="00FA5CF8"/>
    <w:rsid w:val="00FA5F97"/>
    <w:rsid w:val="00FA6795"/>
    <w:rsid w:val="00FA6C78"/>
    <w:rsid w:val="00FA729C"/>
    <w:rsid w:val="00FA7F29"/>
    <w:rsid w:val="00FB131F"/>
    <w:rsid w:val="00FB1523"/>
    <w:rsid w:val="00FB1B8F"/>
    <w:rsid w:val="00FB1C65"/>
    <w:rsid w:val="00FB1EB8"/>
    <w:rsid w:val="00FB20BD"/>
    <w:rsid w:val="00FB2AA3"/>
    <w:rsid w:val="00FB2D3F"/>
    <w:rsid w:val="00FB2DB3"/>
    <w:rsid w:val="00FB49E1"/>
    <w:rsid w:val="00FB5DE8"/>
    <w:rsid w:val="00FB723A"/>
    <w:rsid w:val="00FC0459"/>
    <w:rsid w:val="00FC0751"/>
    <w:rsid w:val="00FC0C44"/>
    <w:rsid w:val="00FC116A"/>
    <w:rsid w:val="00FC1587"/>
    <w:rsid w:val="00FC1B17"/>
    <w:rsid w:val="00FC243C"/>
    <w:rsid w:val="00FC322B"/>
    <w:rsid w:val="00FC3370"/>
    <w:rsid w:val="00FC3393"/>
    <w:rsid w:val="00FC3CEC"/>
    <w:rsid w:val="00FC3DBF"/>
    <w:rsid w:val="00FC3FEF"/>
    <w:rsid w:val="00FC45EF"/>
    <w:rsid w:val="00FC58C8"/>
    <w:rsid w:val="00FC5BF8"/>
    <w:rsid w:val="00FC5F5E"/>
    <w:rsid w:val="00FC7056"/>
    <w:rsid w:val="00FD0825"/>
    <w:rsid w:val="00FD0EE3"/>
    <w:rsid w:val="00FD1113"/>
    <w:rsid w:val="00FD1366"/>
    <w:rsid w:val="00FD1486"/>
    <w:rsid w:val="00FD17A1"/>
    <w:rsid w:val="00FD1A10"/>
    <w:rsid w:val="00FD34DE"/>
    <w:rsid w:val="00FD398D"/>
    <w:rsid w:val="00FD4FD9"/>
    <w:rsid w:val="00FD5954"/>
    <w:rsid w:val="00FD6BE5"/>
    <w:rsid w:val="00FE00A9"/>
    <w:rsid w:val="00FE13C9"/>
    <w:rsid w:val="00FE1D4C"/>
    <w:rsid w:val="00FE2A92"/>
    <w:rsid w:val="00FE330B"/>
    <w:rsid w:val="00FE369A"/>
    <w:rsid w:val="00FE376E"/>
    <w:rsid w:val="00FE47DC"/>
    <w:rsid w:val="00FE4F0D"/>
    <w:rsid w:val="00FE522F"/>
    <w:rsid w:val="00FE69B3"/>
    <w:rsid w:val="00FE74FD"/>
    <w:rsid w:val="00FE7716"/>
    <w:rsid w:val="00FF031B"/>
    <w:rsid w:val="00FF08EB"/>
    <w:rsid w:val="00FF0F7A"/>
    <w:rsid w:val="00FF13C3"/>
    <w:rsid w:val="00FF13F7"/>
    <w:rsid w:val="00FF4237"/>
    <w:rsid w:val="00FF47DB"/>
    <w:rsid w:val="00FF4A1E"/>
    <w:rsid w:val="00FF57ED"/>
    <w:rsid w:val="00FF590F"/>
    <w:rsid w:val="00FF6081"/>
    <w:rsid w:val="00FF6C40"/>
    <w:rsid w:val="00FF79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318E63B"/>
  <w15:docId w15:val="{C23852EE-C347-429A-832D-114713C3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493"/>
    <w:pPr>
      <w:jc w:val="left"/>
    </w:pPr>
    <w:rPr>
      <w:rFonts w:eastAsiaTheme="minorEastAsia"/>
      <w:sz w:val="24"/>
      <w:szCs w:val="24"/>
      <w:lang w:val="en-GB" w:eastAsia="ja-JP"/>
    </w:rPr>
  </w:style>
  <w:style w:type="paragraph" w:styleId="Heading1">
    <w:name w:val="heading 1"/>
    <w:basedOn w:val="Normal"/>
    <w:next w:val="Normal"/>
    <w:link w:val="Heading1Char"/>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outlineLvl w:val="1"/>
    </w:pPr>
  </w:style>
  <w:style w:type="paragraph" w:styleId="Heading3">
    <w:name w:val="heading 3"/>
    <w:basedOn w:val="Heading1"/>
    <w:next w:val="Normal"/>
    <w:link w:val="Heading3Char"/>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uiPriority w:val="99"/>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uiPriority w:val="99"/>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rsid w:val="00C4349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C43493"/>
    <w:pPr>
      <w:tabs>
        <w:tab w:val="clear" w:pos="964"/>
      </w:tabs>
      <w:spacing w:before="80"/>
      <w:ind w:left="1531" w:hanging="851"/>
    </w:pPr>
  </w:style>
  <w:style w:type="paragraph" w:styleId="TOC3">
    <w:name w:val="toc 3"/>
    <w:basedOn w:val="TOC2"/>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
    <w:basedOn w:val="DefaultParagraphFont"/>
    <w:uiPriority w:val="99"/>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rsid w:val="0038026D"/>
    <w:rPr>
      <w:rFonts w:cs="Times New Roman"/>
      <w:sz w:val="16"/>
      <w:szCs w:val="16"/>
    </w:rPr>
  </w:style>
  <w:style w:type="paragraph" w:styleId="CommentText">
    <w:name w:val="annotation text"/>
    <w:basedOn w:val="Normal"/>
    <w:link w:val="CommentTextChar"/>
    <w:rsid w:val="0038026D"/>
    <w:rPr>
      <w:sz w:val="20"/>
    </w:rPr>
  </w:style>
  <w:style w:type="character" w:customStyle="1" w:styleId="CommentTextChar">
    <w:name w:val="Comment Text Char"/>
    <w:basedOn w:val="DefaultParagraphFont"/>
    <w:link w:val="CommentText"/>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332757"/>
    <w:pPr>
      <w:jc w:val="right"/>
    </w:pPr>
    <w:rPr>
      <w:b/>
      <w:bCs/>
      <w:sz w:val="28"/>
    </w:rPr>
  </w:style>
  <w:style w:type="character" w:customStyle="1" w:styleId="DocnumberChar">
    <w:name w:val="Docnumber Char"/>
    <w:basedOn w:val="DefaultParagraphFont"/>
    <w:link w:val="Docnumber"/>
    <w:rsid w:val="00332757"/>
    <w:rPr>
      <w:rFonts w:eastAsiaTheme="minorEastAsia"/>
      <w:b/>
      <w:bCs/>
      <w:sz w:val="28"/>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paragraph" w:customStyle="1" w:styleId="Reasons">
    <w:name w:val="Reasons"/>
    <w:basedOn w:val="Normal"/>
    <w:qFormat/>
    <w:rsid w:val="00AB6BAF"/>
    <w:pPr>
      <w:spacing w:before="0"/>
    </w:pPr>
    <w:rPr>
      <w:rFonts w:eastAsia="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tsag@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47368590C14059B6442F7EF5B4442A"/>
        <w:category>
          <w:name w:val="General"/>
          <w:gallery w:val="placeholder"/>
        </w:category>
        <w:types>
          <w:type w:val="bbPlcHdr"/>
        </w:types>
        <w:behaviors>
          <w:behavior w:val="content"/>
        </w:behaviors>
        <w:guid w:val="{9446B6B7-E890-4A2F-ABA3-A22097A3D199}"/>
      </w:docPartPr>
      <w:docPartBody>
        <w:p w:rsidR="002448AD" w:rsidRDefault="0081035D" w:rsidP="0081035D">
          <w:pPr>
            <w:pStyle w:val="4E47368590C14059B6442F7EF5B4442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5D"/>
    <w:rsid w:val="002448AD"/>
    <w:rsid w:val="0081035D"/>
    <w:rsid w:val="00E74D27"/>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35D"/>
    <w:rPr>
      <w:color w:val="808080"/>
    </w:rPr>
  </w:style>
  <w:style w:type="paragraph" w:customStyle="1" w:styleId="4E47368590C14059B6442F7EF5B4442A">
    <w:name w:val="4E47368590C14059B6442F7EF5B4442A"/>
    <w:rsid w:val="00810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8658-5906-4225-9EB5-11D5AE69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9</Pages>
  <Words>4551</Words>
  <Characters>23692</Characters>
  <Application>Microsoft Office Word</Application>
  <DocSecurity>4</DocSecurity>
  <Lines>197</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fifth TSAG meeting held in Geneva, 18-22 July 2016</vt:lpstr>
      <vt:lpstr>[draft] Report of the fourth TSAG meeting held in Geneva, 1-5 February 2016</vt:lpstr>
    </vt:vector>
  </TitlesOfParts>
  <Manager>ITU-T</Manager>
  <Company>International Telecommunication Union (ITU)</Company>
  <LinksUpToDate>false</LinksUpToDate>
  <CharactersWithSpaces>28187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fifth TSAG meeting held in Geneva, 18-22 July 2016</dc:title>
  <dc:creator>Telecommunication Standardization Advisory Group</dc:creator>
  <cp:keywords/>
  <dc:description>TSAG– R 8 – E  For: _x000d_Document date: _x000d_Saved by ITU51011769 at 09:46:52 on 05/09/2016</dc:description>
  <cp:lastModifiedBy>Al-Mnini, Lara</cp:lastModifiedBy>
  <cp:revision>2</cp:revision>
  <cp:lastPrinted>2017-04-28T12:09:00Z</cp:lastPrinted>
  <dcterms:created xsi:type="dcterms:W3CDTF">2017-04-28T14:36:00Z</dcterms:created>
  <dcterms:modified xsi:type="dcterms:W3CDTF">2017-04-28T14:36:00Z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 R 8 – E</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Telecommunication Standardization Advisory Group</vt:lpwstr>
  </property>
</Properties>
</file>