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751E77" w:rsidTr="00AE287C">
        <w:trPr>
          <w:cantSplit/>
          <w:jc w:val="center"/>
        </w:trPr>
        <w:tc>
          <w:tcPr>
            <w:tcW w:w="1189" w:type="dxa"/>
            <w:vMerge w:val="restart"/>
          </w:tcPr>
          <w:p w:rsidR="00146C7B" w:rsidRPr="00D55AF9" w:rsidRDefault="00146C7B" w:rsidP="00AE287C">
            <w:pPr>
              <w:spacing w:before="120" w:after="100" w:afterAutospacing="1"/>
              <w:rPr>
                <w:sz w:val="20"/>
                <w:lang w:eastAsia="ja-JP"/>
              </w:rPr>
            </w:pPr>
            <w:r w:rsidRPr="00D55AF9">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146C7B" w:rsidRDefault="00146C7B" w:rsidP="00AE287C">
            <w:pPr>
              <w:spacing w:before="120" w:after="100" w:afterAutospacing="1"/>
              <w:rPr>
                <w:rFonts w:asciiTheme="majorBidi" w:hAnsiTheme="majorBidi" w:cstheme="majorBidi"/>
                <w:sz w:val="16"/>
                <w:szCs w:val="16"/>
                <w:lang w:eastAsia="ja-JP"/>
              </w:rPr>
            </w:pPr>
            <w:r w:rsidRPr="00146C7B">
              <w:rPr>
                <w:rFonts w:asciiTheme="majorBidi" w:hAnsiTheme="majorBidi" w:cstheme="majorBidi"/>
                <w:sz w:val="16"/>
                <w:szCs w:val="16"/>
                <w:lang w:eastAsia="ja-JP"/>
              </w:rPr>
              <w:t>INTERNATIONAL TELECOMMUNICATION UNION</w:t>
            </w:r>
          </w:p>
          <w:p w:rsidR="00146C7B" w:rsidRPr="00146C7B" w:rsidRDefault="00146C7B" w:rsidP="00AE287C">
            <w:pPr>
              <w:spacing w:before="120" w:after="100" w:afterAutospacing="1"/>
              <w:rPr>
                <w:rFonts w:asciiTheme="majorBidi" w:hAnsiTheme="majorBidi" w:cstheme="majorBidi"/>
                <w:b/>
                <w:bCs/>
                <w:sz w:val="26"/>
                <w:szCs w:val="26"/>
                <w:lang w:eastAsia="ja-JP"/>
              </w:rPr>
            </w:pPr>
            <w:r w:rsidRPr="00146C7B">
              <w:rPr>
                <w:rFonts w:asciiTheme="majorBidi" w:hAnsiTheme="majorBidi" w:cstheme="majorBidi"/>
                <w:b/>
                <w:bCs/>
                <w:sz w:val="26"/>
                <w:szCs w:val="26"/>
                <w:lang w:eastAsia="ja-JP"/>
              </w:rPr>
              <w:t>TELECOMMUNICATION</w:t>
            </w:r>
            <w:r w:rsidRPr="00146C7B">
              <w:rPr>
                <w:rFonts w:asciiTheme="majorBidi" w:hAnsiTheme="majorBidi" w:cstheme="majorBidi"/>
                <w:b/>
                <w:bCs/>
                <w:sz w:val="26"/>
                <w:szCs w:val="26"/>
                <w:lang w:eastAsia="ja-JP"/>
              </w:rPr>
              <w:br/>
              <w:t>STANDARDIZATION SECTOR</w:t>
            </w:r>
          </w:p>
          <w:p w:rsidR="00146C7B" w:rsidRPr="00146C7B" w:rsidRDefault="00146C7B" w:rsidP="00AE287C">
            <w:pPr>
              <w:spacing w:before="120" w:after="100" w:afterAutospacing="1"/>
              <w:rPr>
                <w:rFonts w:asciiTheme="majorBidi" w:hAnsiTheme="majorBidi" w:cstheme="majorBidi"/>
                <w:sz w:val="20"/>
                <w:lang w:eastAsia="ja-JP"/>
              </w:rPr>
            </w:pPr>
            <w:r w:rsidRPr="00146C7B">
              <w:rPr>
                <w:rFonts w:asciiTheme="majorBidi" w:hAnsiTheme="majorBidi" w:cstheme="majorBidi"/>
                <w:sz w:val="20"/>
                <w:lang w:eastAsia="ja-JP"/>
              </w:rPr>
              <w:t xml:space="preserve">STUDY PERIOD </w:t>
            </w:r>
            <w:bookmarkStart w:id="0" w:name="dstudyperiod"/>
            <w:r w:rsidRPr="00146C7B">
              <w:rPr>
                <w:rFonts w:asciiTheme="majorBidi" w:hAnsiTheme="majorBidi" w:cstheme="majorBidi"/>
                <w:sz w:val="20"/>
                <w:lang w:eastAsia="ja-JP"/>
              </w:rPr>
              <w:t>2017-2020</w:t>
            </w:r>
            <w:bookmarkEnd w:id="0"/>
          </w:p>
        </w:tc>
        <w:tc>
          <w:tcPr>
            <w:tcW w:w="4682" w:type="dxa"/>
            <w:vAlign w:val="center"/>
          </w:tcPr>
          <w:p w:rsidR="00146C7B" w:rsidRPr="00146C7B" w:rsidRDefault="00146C7B" w:rsidP="00AE287C">
            <w:pPr>
              <w:spacing w:before="120" w:after="100" w:afterAutospacing="1"/>
              <w:jc w:val="right"/>
              <w:rPr>
                <w:rFonts w:asciiTheme="majorBidi" w:eastAsia="SimSun" w:hAnsiTheme="majorBidi" w:cstheme="majorBidi"/>
                <w:b/>
                <w:sz w:val="40"/>
              </w:rPr>
            </w:pPr>
            <w:r w:rsidRPr="00146C7B">
              <w:rPr>
                <w:rFonts w:asciiTheme="majorBidi" w:eastAsia="SimSun" w:hAnsiTheme="majorBidi" w:cstheme="majorBidi"/>
                <w:b/>
                <w:sz w:val="40"/>
              </w:rPr>
              <w:t xml:space="preserve">TD </w:t>
            </w:r>
            <w:r w:rsidR="00506C0E">
              <w:rPr>
                <w:rFonts w:asciiTheme="majorBidi" w:eastAsia="SimSun" w:hAnsiTheme="majorBidi" w:cstheme="majorBidi"/>
                <w:b/>
                <w:sz w:val="40"/>
              </w:rPr>
              <w:t>078</w:t>
            </w:r>
            <w:r w:rsidR="00420432">
              <w:rPr>
                <w:rFonts w:asciiTheme="majorBidi" w:eastAsia="SimSun" w:hAnsiTheme="majorBidi" w:cstheme="majorBidi"/>
                <w:b/>
                <w:sz w:val="40"/>
              </w:rPr>
              <w:t xml:space="preserve"> Rev.1</w:t>
            </w:r>
          </w:p>
        </w:tc>
      </w:tr>
      <w:tr w:rsidR="00146C7B" w:rsidRPr="00D55AF9" w:rsidTr="00AE287C">
        <w:trPr>
          <w:cantSplit/>
          <w:jc w:val="center"/>
        </w:trPr>
        <w:tc>
          <w:tcPr>
            <w:tcW w:w="1189" w:type="dxa"/>
            <w:vMerge/>
          </w:tcPr>
          <w:p w:rsidR="00146C7B" w:rsidRPr="00D55AF9" w:rsidRDefault="00146C7B" w:rsidP="00AE287C">
            <w:pPr>
              <w:spacing w:before="120" w:after="100" w:afterAutospacing="1"/>
              <w:rPr>
                <w:smallCaps/>
                <w:sz w:val="20"/>
                <w:szCs w:val="24"/>
                <w:lang w:eastAsia="ja-JP"/>
              </w:rPr>
            </w:pPr>
          </w:p>
        </w:tc>
        <w:tc>
          <w:tcPr>
            <w:tcW w:w="4052" w:type="dxa"/>
            <w:gridSpan w:val="3"/>
            <w:vMerge/>
          </w:tcPr>
          <w:p w:rsidR="00146C7B" w:rsidRPr="00146C7B" w:rsidRDefault="00146C7B" w:rsidP="00AE287C">
            <w:pPr>
              <w:spacing w:before="120" w:after="100" w:afterAutospacing="1"/>
              <w:rPr>
                <w:rFonts w:asciiTheme="majorBidi" w:hAnsiTheme="majorBidi" w:cstheme="majorBidi"/>
                <w:smallCaps/>
                <w:sz w:val="20"/>
                <w:szCs w:val="24"/>
                <w:lang w:eastAsia="ja-JP"/>
              </w:rPr>
            </w:pPr>
          </w:p>
        </w:tc>
        <w:tc>
          <w:tcPr>
            <w:tcW w:w="4682" w:type="dxa"/>
          </w:tcPr>
          <w:p w:rsidR="00146C7B" w:rsidRPr="00146C7B" w:rsidRDefault="00146C7B" w:rsidP="00AE287C">
            <w:pPr>
              <w:spacing w:before="120" w:after="100" w:afterAutospacing="1"/>
              <w:jc w:val="right"/>
              <w:rPr>
                <w:rFonts w:asciiTheme="majorBidi" w:hAnsiTheme="majorBidi" w:cstheme="majorBidi"/>
                <w:b/>
                <w:bCs/>
                <w:smallCaps/>
                <w:sz w:val="28"/>
                <w:szCs w:val="28"/>
                <w:lang w:eastAsia="ja-JP"/>
              </w:rPr>
            </w:pPr>
            <w:r w:rsidRPr="00146C7B">
              <w:rPr>
                <w:rFonts w:asciiTheme="majorBidi" w:hAnsiTheme="majorBidi" w:cstheme="majorBidi"/>
                <w:b/>
                <w:bCs/>
                <w:smallCaps/>
                <w:sz w:val="28"/>
                <w:szCs w:val="28"/>
                <w:lang w:eastAsia="ja-JP"/>
              </w:rPr>
              <w:t>TSAG</w:t>
            </w:r>
          </w:p>
        </w:tc>
      </w:tr>
      <w:tr w:rsidR="00146C7B" w:rsidRPr="00D55AF9" w:rsidTr="00AE287C">
        <w:trPr>
          <w:cantSplit/>
          <w:jc w:val="center"/>
        </w:trPr>
        <w:tc>
          <w:tcPr>
            <w:tcW w:w="1189" w:type="dxa"/>
            <w:vMerge/>
            <w:tcBorders>
              <w:bottom w:val="single" w:sz="12" w:space="0" w:color="auto"/>
            </w:tcBorders>
          </w:tcPr>
          <w:p w:rsidR="00146C7B" w:rsidRPr="00D55AF9" w:rsidRDefault="00146C7B" w:rsidP="00AE287C">
            <w:pPr>
              <w:spacing w:before="120" w:after="100" w:afterAutospacing="1"/>
              <w:rPr>
                <w:b/>
                <w:bCs/>
                <w:sz w:val="26"/>
                <w:szCs w:val="24"/>
                <w:lang w:eastAsia="ja-JP"/>
              </w:rPr>
            </w:pPr>
          </w:p>
        </w:tc>
        <w:tc>
          <w:tcPr>
            <w:tcW w:w="4052" w:type="dxa"/>
            <w:gridSpan w:val="3"/>
            <w:vMerge/>
            <w:tcBorders>
              <w:bottom w:val="single" w:sz="12" w:space="0" w:color="auto"/>
            </w:tcBorders>
          </w:tcPr>
          <w:p w:rsidR="00146C7B" w:rsidRPr="00146C7B" w:rsidRDefault="00146C7B" w:rsidP="00AE287C">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146C7B" w:rsidRDefault="00146C7B" w:rsidP="00AE287C">
            <w:pPr>
              <w:spacing w:before="120" w:after="100" w:afterAutospacing="1"/>
              <w:jc w:val="right"/>
              <w:rPr>
                <w:rFonts w:asciiTheme="majorBidi" w:hAnsiTheme="majorBidi" w:cstheme="majorBidi"/>
                <w:b/>
                <w:bCs/>
                <w:sz w:val="28"/>
                <w:szCs w:val="28"/>
                <w:lang w:eastAsia="ja-JP"/>
              </w:rPr>
            </w:pPr>
            <w:r w:rsidRPr="00146C7B">
              <w:rPr>
                <w:rFonts w:asciiTheme="majorBidi" w:hAnsiTheme="majorBidi" w:cstheme="majorBidi"/>
                <w:b/>
                <w:bCs/>
                <w:sz w:val="28"/>
                <w:szCs w:val="28"/>
                <w:lang w:eastAsia="ja-JP"/>
              </w:rPr>
              <w:t>Original: English</w:t>
            </w:r>
          </w:p>
        </w:tc>
      </w:tr>
      <w:tr w:rsidR="00146C7B" w:rsidRPr="00146C7B" w:rsidTr="00AE287C">
        <w:trPr>
          <w:cantSplit/>
          <w:jc w:val="center"/>
        </w:trPr>
        <w:tc>
          <w:tcPr>
            <w:tcW w:w="1615" w:type="dxa"/>
            <w:gridSpan w:val="3"/>
          </w:tcPr>
          <w:p w:rsidR="00146C7B" w:rsidRPr="00146C7B" w:rsidRDefault="00146C7B" w:rsidP="00AE287C">
            <w:pPr>
              <w:spacing w:before="120" w:after="100" w:afterAutospacing="1"/>
              <w:rPr>
                <w:rFonts w:asciiTheme="majorBidi" w:hAnsiTheme="majorBidi" w:cstheme="majorBidi"/>
                <w:b/>
                <w:bCs/>
                <w:szCs w:val="24"/>
                <w:lang w:eastAsia="ja-JP"/>
              </w:rPr>
            </w:pPr>
            <w:r w:rsidRPr="00146C7B">
              <w:rPr>
                <w:rFonts w:asciiTheme="majorBidi" w:hAnsiTheme="majorBidi" w:cstheme="majorBidi"/>
                <w:b/>
                <w:bCs/>
                <w:szCs w:val="24"/>
                <w:lang w:eastAsia="ja-JP"/>
              </w:rPr>
              <w:t>Question(s):</w:t>
            </w:r>
          </w:p>
        </w:tc>
        <w:tc>
          <w:tcPr>
            <w:tcW w:w="3626" w:type="dxa"/>
          </w:tcPr>
          <w:p w:rsidR="00146C7B" w:rsidRPr="00146C7B" w:rsidRDefault="00146C7B" w:rsidP="00AE287C">
            <w:pPr>
              <w:spacing w:before="120" w:after="100" w:afterAutospacing="1"/>
              <w:rPr>
                <w:rFonts w:asciiTheme="majorBidi" w:hAnsiTheme="majorBidi" w:cstheme="majorBidi"/>
                <w:szCs w:val="24"/>
                <w:lang w:eastAsia="ja-JP"/>
              </w:rPr>
            </w:pPr>
            <w:r w:rsidRPr="00146C7B">
              <w:rPr>
                <w:rFonts w:asciiTheme="majorBidi" w:hAnsiTheme="majorBidi" w:cstheme="majorBidi"/>
                <w:szCs w:val="24"/>
                <w:lang w:eastAsia="ja-JP"/>
              </w:rPr>
              <w:t>N/A</w:t>
            </w:r>
          </w:p>
        </w:tc>
        <w:tc>
          <w:tcPr>
            <w:tcW w:w="4682" w:type="dxa"/>
          </w:tcPr>
          <w:p w:rsidR="00146C7B" w:rsidRPr="00146C7B" w:rsidRDefault="00146C7B" w:rsidP="00AE287C">
            <w:pPr>
              <w:spacing w:before="120" w:after="100" w:afterAutospacing="1"/>
              <w:jc w:val="right"/>
              <w:rPr>
                <w:rFonts w:asciiTheme="majorBidi" w:hAnsiTheme="majorBidi" w:cstheme="majorBidi"/>
                <w:szCs w:val="24"/>
                <w:lang w:eastAsia="ja-JP"/>
              </w:rPr>
            </w:pPr>
            <w:r w:rsidRPr="00146C7B">
              <w:rPr>
                <w:rFonts w:asciiTheme="majorBidi" w:hAnsiTheme="majorBidi" w:cstheme="majorBidi"/>
                <w:szCs w:val="24"/>
                <w:lang w:eastAsia="ja-JP"/>
              </w:rPr>
              <w:t>Geneva, 1-4 May 2017</w:t>
            </w:r>
          </w:p>
        </w:tc>
      </w:tr>
      <w:tr w:rsidR="00146C7B" w:rsidRPr="00146C7B" w:rsidTr="00AE287C">
        <w:trPr>
          <w:cantSplit/>
          <w:jc w:val="center"/>
        </w:trPr>
        <w:tc>
          <w:tcPr>
            <w:tcW w:w="9923" w:type="dxa"/>
            <w:gridSpan w:val="5"/>
          </w:tcPr>
          <w:p w:rsidR="00146C7B" w:rsidRPr="00146C7B" w:rsidRDefault="00146C7B" w:rsidP="00AE287C">
            <w:pPr>
              <w:spacing w:before="120" w:after="100" w:afterAutospacing="1"/>
              <w:jc w:val="center"/>
              <w:rPr>
                <w:rFonts w:asciiTheme="majorBidi" w:hAnsiTheme="majorBidi" w:cstheme="majorBidi"/>
                <w:b/>
                <w:bCs/>
                <w:sz w:val="24"/>
                <w:szCs w:val="24"/>
                <w:lang w:eastAsia="ja-JP"/>
              </w:rPr>
            </w:pPr>
            <w:bookmarkStart w:id="1" w:name="ddoctype" w:colFirst="0" w:colLast="0"/>
            <w:r w:rsidRPr="00146C7B">
              <w:rPr>
                <w:rFonts w:asciiTheme="majorBidi" w:hAnsiTheme="majorBidi" w:cstheme="majorBidi"/>
                <w:b/>
                <w:bCs/>
                <w:sz w:val="24"/>
                <w:szCs w:val="24"/>
                <w:lang w:eastAsia="ja-JP"/>
              </w:rPr>
              <w:t>TD</w:t>
            </w:r>
          </w:p>
        </w:tc>
      </w:tr>
      <w:bookmarkEnd w:id="1"/>
      <w:tr w:rsidR="00146C7B" w:rsidRPr="00146C7B" w:rsidTr="00AE287C">
        <w:trPr>
          <w:cantSplit/>
          <w:jc w:val="center"/>
        </w:trPr>
        <w:tc>
          <w:tcPr>
            <w:tcW w:w="1615" w:type="dxa"/>
            <w:gridSpan w:val="3"/>
          </w:tcPr>
          <w:p w:rsidR="00146C7B" w:rsidRPr="00146C7B" w:rsidRDefault="00146C7B" w:rsidP="00AE287C">
            <w:pPr>
              <w:spacing w:before="120" w:after="100" w:afterAutospacing="1"/>
              <w:rPr>
                <w:rFonts w:asciiTheme="majorBidi" w:hAnsiTheme="majorBidi" w:cstheme="majorBidi"/>
                <w:b/>
                <w:bCs/>
                <w:sz w:val="24"/>
                <w:szCs w:val="24"/>
                <w:lang w:eastAsia="ja-JP"/>
              </w:rPr>
            </w:pPr>
            <w:r w:rsidRPr="00146C7B">
              <w:rPr>
                <w:rFonts w:asciiTheme="majorBidi" w:hAnsiTheme="majorBidi" w:cstheme="majorBidi"/>
                <w:b/>
                <w:bCs/>
                <w:sz w:val="24"/>
                <w:szCs w:val="24"/>
                <w:lang w:eastAsia="ja-JP"/>
              </w:rPr>
              <w:t>Source:</w:t>
            </w:r>
          </w:p>
        </w:tc>
        <w:tc>
          <w:tcPr>
            <w:tcW w:w="8308" w:type="dxa"/>
            <w:gridSpan w:val="2"/>
          </w:tcPr>
          <w:p w:rsidR="00146C7B" w:rsidRPr="00146C7B" w:rsidRDefault="009E754D" w:rsidP="00AE287C">
            <w:pPr>
              <w:spacing w:before="120" w:after="100" w:afterAutospacing="1"/>
              <w:rPr>
                <w:rFonts w:asciiTheme="majorBidi" w:hAnsiTheme="majorBidi" w:cstheme="majorBidi"/>
                <w:sz w:val="24"/>
                <w:szCs w:val="24"/>
              </w:rPr>
            </w:pPr>
            <w:r>
              <w:rPr>
                <w:rFonts w:asciiTheme="majorBidi" w:hAnsiTheme="majorBidi" w:cstheme="majorBidi"/>
                <w:sz w:val="24"/>
                <w:szCs w:val="24"/>
              </w:rPr>
              <w:t>Rapporteur RG-StdsStrat</w:t>
            </w:r>
          </w:p>
        </w:tc>
      </w:tr>
      <w:tr w:rsidR="00146C7B" w:rsidRPr="00146C7B" w:rsidTr="00AE287C">
        <w:trPr>
          <w:cantSplit/>
          <w:jc w:val="center"/>
        </w:trPr>
        <w:tc>
          <w:tcPr>
            <w:tcW w:w="1615" w:type="dxa"/>
            <w:gridSpan w:val="3"/>
          </w:tcPr>
          <w:p w:rsidR="00146C7B" w:rsidRPr="00146C7B" w:rsidRDefault="00146C7B" w:rsidP="00AE287C">
            <w:pPr>
              <w:spacing w:before="120" w:after="100" w:afterAutospacing="1"/>
              <w:rPr>
                <w:rFonts w:asciiTheme="majorBidi" w:hAnsiTheme="majorBidi" w:cstheme="majorBidi"/>
                <w:sz w:val="24"/>
                <w:szCs w:val="24"/>
                <w:lang w:eastAsia="ja-JP"/>
              </w:rPr>
            </w:pPr>
            <w:r w:rsidRPr="00146C7B">
              <w:rPr>
                <w:rFonts w:asciiTheme="majorBidi" w:hAnsiTheme="majorBidi" w:cstheme="majorBidi"/>
                <w:b/>
                <w:bCs/>
                <w:sz w:val="24"/>
                <w:szCs w:val="24"/>
                <w:lang w:eastAsia="ja-JP"/>
              </w:rPr>
              <w:t>Title:</w:t>
            </w:r>
          </w:p>
        </w:tc>
        <w:tc>
          <w:tcPr>
            <w:tcW w:w="8308" w:type="dxa"/>
            <w:gridSpan w:val="2"/>
          </w:tcPr>
          <w:p w:rsidR="00146C7B" w:rsidRPr="00146C7B" w:rsidRDefault="00506C0E" w:rsidP="00AE287C">
            <w:pPr>
              <w:spacing w:before="120" w:after="100" w:afterAutospacing="1"/>
              <w:rPr>
                <w:rFonts w:asciiTheme="majorBidi" w:hAnsiTheme="majorBidi" w:cstheme="majorBidi"/>
                <w:sz w:val="24"/>
                <w:szCs w:val="24"/>
              </w:rPr>
            </w:pPr>
            <w:r>
              <w:rPr>
                <w:rFonts w:asciiTheme="majorBidi" w:hAnsiTheme="majorBidi" w:cstheme="majorBidi"/>
                <w:sz w:val="24"/>
                <w:szCs w:val="24"/>
              </w:rPr>
              <w:t xml:space="preserve">Draft agenda </w:t>
            </w:r>
            <w:r w:rsidR="00456089">
              <w:rPr>
                <w:rFonts w:asciiTheme="majorBidi" w:hAnsiTheme="majorBidi" w:cstheme="majorBidi"/>
                <w:sz w:val="24"/>
                <w:szCs w:val="24"/>
              </w:rPr>
              <w:t xml:space="preserve">RG-StdsStrat </w:t>
            </w:r>
            <w:r>
              <w:rPr>
                <w:rFonts w:asciiTheme="majorBidi" w:hAnsiTheme="majorBidi" w:cstheme="majorBidi"/>
                <w:sz w:val="24"/>
                <w:szCs w:val="24"/>
              </w:rPr>
              <w:t>meeting</w:t>
            </w:r>
          </w:p>
        </w:tc>
      </w:tr>
      <w:tr w:rsidR="00146C7B" w:rsidRPr="00146C7B" w:rsidTr="00AE287C">
        <w:trPr>
          <w:cantSplit/>
          <w:jc w:val="center"/>
        </w:trPr>
        <w:tc>
          <w:tcPr>
            <w:tcW w:w="1615" w:type="dxa"/>
            <w:gridSpan w:val="3"/>
            <w:tcBorders>
              <w:bottom w:val="single" w:sz="8" w:space="0" w:color="auto"/>
            </w:tcBorders>
          </w:tcPr>
          <w:p w:rsidR="00146C7B" w:rsidRPr="00146C7B" w:rsidRDefault="00146C7B" w:rsidP="00AE287C">
            <w:pPr>
              <w:spacing w:before="120" w:after="100" w:afterAutospacing="1"/>
              <w:rPr>
                <w:rFonts w:asciiTheme="majorBidi" w:hAnsiTheme="majorBidi" w:cstheme="majorBidi"/>
                <w:b/>
                <w:bCs/>
                <w:sz w:val="24"/>
                <w:szCs w:val="24"/>
                <w:lang w:eastAsia="ja-JP"/>
              </w:rPr>
            </w:pPr>
            <w:bookmarkStart w:id="2" w:name="dpurpose" w:colFirst="1" w:colLast="1"/>
            <w:r w:rsidRPr="00146C7B">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146C7B" w:rsidRDefault="00A833F9" w:rsidP="00AE287C">
            <w:pPr>
              <w:spacing w:before="120" w:after="100" w:afterAutospacing="1"/>
              <w:rPr>
                <w:rFonts w:asciiTheme="majorBidi" w:hAnsiTheme="majorBidi" w:cstheme="majorBidi"/>
                <w:sz w:val="24"/>
                <w:szCs w:val="24"/>
                <w:lang w:eastAsia="ja-JP"/>
              </w:rPr>
            </w:pPr>
            <w:r>
              <w:rPr>
                <w:rFonts w:asciiTheme="majorBidi" w:hAnsiTheme="majorBidi" w:cstheme="majorBidi"/>
                <w:sz w:val="24"/>
                <w:szCs w:val="24"/>
                <w:lang w:eastAsia="ja-JP"/>
              </w:rPr>
              <w:t>Discussion</w:t>
            </w:r>
          </w:p>
        </w:tc>
      </w:tr>
      <w:bookmarkEnd w:id="2"/>
      <w:tr w:rsidR="00146C7B" w:rsidRPr="00146C7B" w:rsidTr="00AE287C">
        <w:trPr>
          <w:cantSplit/>
          <w:jc w:val="center"/>
        </w:trPr>
        <w:tc>
          <w:tcPr>
            <w:tcW w:w="1606" w:type="dxa"/>
            <w:gridSpan w:val="2"/>
            <w:tcBorders>
              <w:top w:val="single" w:sz="8" w:space="0" w:color="auto"/>
              <w:bottom w:val="single" w:sz="8" w:space="0" w:color="auto"/>
            </w:tcBorders>
          </w:tcPr>
          <w:p w:rsidR="00146C7B" w:rsidRPr="00146C7B" w:rsidRDefault="00146C7B" w:rsidP="00AE287C">
            <w:pPr>
              <w:spacing w:before="120" w:after="100" w:afterAutospacing="1"/>
              <w:rPr>
                <w:rFonts w:asciiTheme="majorBidi" w:hAnsiTheme="majorBidi" w:cstheme="majorBidi"/>
                <w:b/>
                <w:bCs/>
                <w:sz w:val="24"/>
                <w:szCs w:val="24"/>
                <w:lang w:eastAsia="ja-JP"/>
              </w:rPr>
            </w:pPr>
            <w:r w:rsidRPr="00146C7B">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146C7B" w:rsidRDefault="00CD4ABE" w:rsidP="00AE287C">
            <w:pPr>
              <w:spacing w:before="120" w:after="100" w:afterAutospacing="1"/>
              <w:rPr>
                <w:rFonts w:asciiTheme="majorBidi" w:hAnsiTheme="majorBidi" w:cstheme="majorBidi"/>
                <w:sz w:val="24"/>
                <w:szCs w:val="24"/>
              </w:rPr>
            </w:pPr>
            <w:r w:rsidRPr="00CD4ABE">
              <w:rPr>
                <w:rFonts w:asciiTheme="majorBidi" w:hAnsiTheme="majorBidi" w:cstheme="majorBidi"/>
                <w:sz w:val="24"/>
                <w:szCs w:val="24"/>
              </w:rPr>
              <w:t>Yoichi Maeda</w:t>
            </w:r>
            <w:r>
              <w:rPr>
                <w:rFonts w:asciiTheme="majorBidi" w:hAnsiTheme="majorBidi" w:cstheme="majorBidi"/>
                <w:sz w:val="24"/>
                <w:szCs w:val="24"/>
              </w:rPr>
              <w:br/>
              <w:t>Rapporteur RG-StdsStrat</w:t>
            </w:r>
            <w:r w:rsidR="008947EB">
              <w:rPr>
                <w:rFonts w:asciiTheme="majorBidi" w:eastAsia="MS Mincho" w:hAnsiTheme="majorBidi" w:cstheme="majorBidi" w:hint="eastAsia"/>
                <w:sz w:val="24"/>
                <w:szCs w:val="24"/>
                <w:lang w:eastAsia="ja-JP"/>
              </w:rPr>
              <w:t>; The first chair</w:t>
            </w:r>
            <w:r w:rsidR="008947EB">
              <w:rPr>
                <w:rFonts w:asciiTheme="majorBidi" w:eastAsia="MS Mincho" w:hAnsiTheme="majorBidi" w:cstheme="majorBidi"/>
                <w:sz w:val="24"/>
                <w:szCs w:val="24"/>
                <w:lang w:eastAsia="ja-JP"/>
              </w:rPr>
              <w:t>manship in</w:t>
            </w:r>
            <w:r>
              <w:rPr>
                <w:rFonts w:asciiTheme="majorBidi" w:hAnsiTheme="majorBidi" w:cstheme="majorBidi"/>
                <w:sz w:val="24"/>
                <w:szCs w:val="24"/>
              </w:rPr>
              <w:t xml:space="preserve"> January-June 2017</w:t>
            </w:r>
          </w:p>
        </w:tc>
        <w:tc>
          <w:tcPr>
            <w:tcW w:w="4682" w:type="dxa"/>
            <w:tcBorders>
              <w:top w:val="single" w:sz="8" w:space="0" w:color="auto"/>
              <w:bottom w:val="single" w:sz="8" w:space="0" w:color="auto"/>
            </w:tcBorders>
          </w:tcPr>
          <w:p w:rsidR="00146C7B" w:rsidRPr="00146C7B" w:rsidRDefault="00146C7B" w:rsidP="00AE287C">
            <w:pPr>
              <w:spacing w:before="120" w:after="100" w:afterAutospacing="1"/>
              <w:rPr>
                <w:rFonts w:asciiTheme="majorBidi" w:hAnsiTheme="majorBidi" w:cstheme="majorBidi"/>
                <w:sz w:val="24"/>
                <w:szCs w:val="24"/>
              </w:rPr>
            </w:pPr>
            <w:r w:rsidRPr="00146C7B">
              <w:rPr>
                <w:rFonts w:asciiTheme="majorBidi" w:hAnsiTheme="majorBidi" w:cstheme="majorBidi"/>
                <w:sz w:val="24"/>
                <w:szCs w:val="24"/>
              </w:rPr>
              <w:t>Tel:</w:t>
            </w:r>
            <w:r w:rsidRPr="00146C7B">
              <w:rPr>
                <w:rFonts w:asciiTheme="majorBidi" w:hAnsiTheme="majorBidi" w:cstheme="majorBidi"/>
                <w:sz w:val="24"/>
                <w:szCs w:val="24"/>
              </w:rPr>
              <w:tab/>
            </w:r>
            <w:r w:rsidR="00CD4ABE" w:rsidRPr="00CD4ABE">
              <w:rPr>
                <w:rFonts w:asciiTheme="majorBidi" w:hAnsiTheme="majorBidi" w:cstheme="majorBidi"/>
                <w:sz w:val="24"/>
                <w:szCs w:val="24"/>
              </w:rPr>
              <w:t>+81 3 5776 7730</w:t>
            </w:r>
            <w:r w:rsidR="00CD4ABE">
              <w:rPr>
                <w:rFonts w:asciiTheme="majorBidi" w:hAnsiTheme="majorBidi" w:cstheme="majorBidi"/>
                <w:sz w:val="24"/>
                <w:szCs w:val="24"/>
              </w:rPr>
              <w:t xml:space="preserve">/ </w:t>
            </w:r>
            <w:r w:rsidR="00CD4ABE" w:rsidRPr="00CD4ABE">
              <w:rPr>
                <w:rFonts w:asciiTheme="majorBidi" w:hAnsiTheme="majorBidi" w:cstheme="majorBidi"/>
                <w:sz w:val="24"/>
                <w:szCs w:val="24"/>
              </w:rPr>
              <w:t>+81-90-5568-4035</w:t>
            </w:r>
            <w:r w:rsidRPr="00146C7B">
              <w:rPr>
                <w:rFonts w:asciiTheme="majorBidi" w:hAnsiTheme="majorBidi" w:cstheme="majorBidi"/>
                <w:sz w:val="24"/>
                <w:szCs w:val="24"/>
              </w:rPr>
              <w:br/>
              <w:t>E-mail:</w:t>
            </w:r>
            <w:r w:rsidR="00CD4ABE">
              <w:rPr>
                <w:rFonts w:asciiTheme="majorBidi" w:hAnsiTheme="majorBidi" w:cstheme="majorBidi"/>
                <w:sz w:val="24"/>
                <w:szCs w:val="24"/>
              </w:rPr>
              <w:t xml:space="preserve"> </w:t>
            </w:r>
            <w:hyperlink r:id="rId8" w:history="1">
              <w:r w:rsidR="00CD4ABE" w:rsidRPr="00847FEA">
                <w:rPr>
                  <w:rStyle w:val="Hyperlink"/>
                  <w:rFonts w:asciiTheme="majorBidi" w:hAnsiTheme="majorBidi" w:cstheme="majorBidi"/>
                  <w:sz w:val="24"/>
                  <w:szCs w:val="24"/>
                </w:rPr>
                <w:t>yoichi.maeda@s.ttc.or.jp</w:t>
              </w:r>
            </w:hyperlink>
          </w:p>
        </w:tc>
      </w:tr>
    </w:tbl>
    <w:p w:rsidR="00AE287C" w:rsidRDefault="00AE287C"/>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146C7B" w:rsidTr="00AE287C">
        <w:trPr>
          <w:cantSplit/>
          <w:jc w:val="center"/>
        </w:trPr>
        <w:tc>
          <w:tcPr>
            <w:tcW w:w="1615" w:type="dxa"/>
          </w:tcPr>
          <w:p w:rsidR="00146C7B" w:rsidRPr="00146C7B" w:rsidRDefault="00146C7B" w:rsidP="00AE287C">
            <w:pPr>
              <w:spacing w:before="120" w:after="100" w:afterAutospacing="1" w:line="240" w:lineRule="auto"/>
              <w:rPr>
                <w:rFonts w:asciiTheme="majorBidi" w:hAnsiTheme="majorBidi" w:cstheme="majorBidi"/>
                <w:b/>
                <w:bCs/>
                <w:sz w:val="24"/>
                <w:szCs w:val="24"/>
                <w:highlight w:val="yellow"/>
              </w:rPr>
            </w:pPr>
            <w:r w:rsidRPr="00146C7B">
              <w:rPr>
                <w:rFonts w:asciiTheme="majorBidi" w:hAnsiTheme="majorBidi" w:cstheme="majorBidi"/>
                <w:b/>
                <w:bCs/>
                <w:sz w:val="24"/>
                <w:szCs w:val="24"/>
              </w:rPr>
              <w:t>Keywords:</w:t>
            </w:r>
          </w:p>
        </w:tc>
        <w:tc>
          <w:tcPr>
            <w:tcW w:w="8308" w:type="dxa"/>
          </w:tcPr>
          <w:p w:rsidR="00146C7B" w:rsidRPr="00146C7B" w:rsidRDefault="00506C0E" w:rsidP="00AE287C">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RG-StdsStrat agenda</w:t>
            </w:r>
          </w:p>
        </w:tc>
      </w:tr>
      <w:tr w:rsidR="00146C7B" w:rsidRPr="00146C7B" w:rsidTr="00AE287C">
        <w:trPr>
          <w:cantSplit/>
          <w:jc w:val="center"/>
        </w:trPr>
        <w:tc>
          <w:tcPr>
            <w:tcW w:w="1615" w:type="dxa"/>
          </w:tcPr>
          <w:p w:rsidR="00146C7B" w:rsidRPr="00146C7B" w:rsidRDefault="00146C7B" w:rsidP="00AE287C">
            <w:pPr>
              <w:spacing w:before="120" w:after="100" w:afterAutospacing="1"/>
              <w:rPr>
                <w:rFonts w:asciiTheme="majorBidi" w:hAnsiTheme="majorBidi" w:cstheme="majorBidi"/>
                <w:b/>
                <w:bCs/>
                <w:sz w:val="24"/>
                <w:szCs w:val="24"/>
                <w:highlight w:val="yellow"/>
              </w:rPr>
            </w:pPr>
            <w:r w:rsidRPr="00146C7B">
              <w:rPr>
                <w:rFonts w:asciiTheme="majorBidi" w:hAnsiTheme="majorBidi" w:cstheme="majorBidi"/>
                <w:b/>
                <w:bCs/>
                <w:sz w:val="24"/>
                <w:szCs w:val="24"/>
              </w:rPr>
              <w:t>Abstract:</w:t>
            </w:r>
          </w:p>
        </w:tc>
        <w:tc>
          <w:tcPr>
            <w:tcW w:w="8308" w:type="dxa"/>
          </w:tcPr>
          <w:p w:rsidR="00146C7B" w:rsidRPr="00146C7B" w:rsidRDefault="00146C7B" w:rsidP="00AE287C">
            <w:pPr>
              <w:spacing w:before="120" w:after="100" w:afterAutospacing="1"/>
              <w:rPr>
                <w:rFonts w:asciiTheme="majorBidi" w:hAnsiTheme="majorBidi" w:cstheme="majorBidi"/>
                <w:sz w:val="24"/>
                <w:szCs w:val="24"/>
              </w:rPr>
            </w:pPr>
            <w:r w:rsidRPr="00146C7B">
              <w:rPr>
                <w:rFonts w:asciiTheme="majorBidi" w:hAnsiTheme="majorBidi" w:cstheme="majorBidi"/>
                <w:sz w:val="24"/>
                <w:szCs w:val="24"/>
              </w:rPr>
              <w:t xml:space="preserve">This TD </w:t>
            </w:r>
            <w:r w:rsidR="00506C0E">
              <w:rPr>
                <w:rFonts w:asciiTheme="majorBidi" w:hAnsiTheme="majorBidi" w:cstheme="majorBidi"/>
                <w:sz w:val="24"/>
                <w:szCs w:val="24"/>
              </w:rPr>
              <w:t>provides the draft agenda for RG-StdsStrat meeting</w:t>
            </w:r>
            <w:r w:rsidR="00F24960" w:rsidRPr="00F24960">
              <w:rPr>
                <w:rFonts w:asciiTheme="majorBidi" w:hAnsiTheme="majorBidi" w:cstheme="majorBidi"/>
                <w:sz w:val="24"/>
                <w:szCs w:val="24"/>
                <w:lang w:val="en-US"/>
              </w:rPr>
              <w:t>.</w:t>
            </w:r>
          </w:p>
        </w:tc>
      </w:tr>
    </w:tbl>
    <w:p w:rsidR="00AE287C" w:rsidRDefault="00AE287C" w:rsidP="00506C0E">
      <w:pPr>
        <w:rPr>
          <w:rFonts w:asciiTheme="majorBidi" w:hAnsiTheme="majorBidi" w:cstheme="majorBidi"/>
          <w:b/>
          <w:bCs/>
          <w:sz w:val="24"/>
          <w:szCs w:val="24"/>
        </w:rPr>
      </w:pPr>
    </w:p>
    <w:p w:rsidR="00146C7B" w:rsidRDefault="00146C7B" w:rsidP="00506C0E">
      <w:pPr>
        <w:rPr>
          <w:rFonts w:asciiTheme="majorBidi" w:hAnsiTheme="majorBidi" w:cstheme="majorBidi"/>
          <w:sz w:val="24"/>
          <w:szCs w:val="24"/>
        </w:rPr>
      </w:pPr>
      <w:r w:rsidRPr="00146C7B">
        <w:rPr>
          <w:rFonts w:asciiTheme="majorBidi" w:hAnsiTheme="majorBidi" w:cstheme="majorBidi"/>
          <w:b/>
          <w:bCs/>
          <w:sz w:val="24"/>
          <w:szCs w:val="24"/>
        </w:rPr>
        <w:t>Action</w:t>
      </w:r>
      <w:r w:rsidR="00CD4ABE">
        <w:rPr>
          <w:rFonts w:asciiTheme="majorBidi" w:hAnsiTheme="majorBidi" w:cstheme="majorBidi"/>
          <w:sz w:val="24"/>
          <w:szCs w:val="24"/>
        </w:rPr>
        <w:t>:</w:t>
      </w:r>
      <w:r w:rsidR="00CD4ABE">
        <w:rPr>
          <w:rFonts w:asciiTheme="majorBidi" w:hAnsiTheme="majorBidi" w:cstheme="majorBidi"/>
          <w:sz w:val="24"/>
          <w:szCs w:val="24"/>
        </w:rPr>
        <w:tab/>
      </w:r>
      <w:r w:rsidRPr="00146C7B">
        <w:rPr>
          <w:rFonts w:asciiTheme="majorBidi" w:hAnsiTheme="majorBidi" w:cstheme="majorBidi"/>
          <w:sz w:val="24"/>
          <w:szCs w:val="24"/>
        </w:rPr>
        <w:t>TSAG</w:t>
      </w:r>
      <w:r w:rsidR="00525F34">
        <w:rPr>
          <w:rFonts w:asciiTheme="majorBidi" w:hAnsiTheme="majorBidi" w:cstheme="majorBidi"/>
          <w:sz w:val="24"/>
          <w:szCs w:val="24"/>
        </w:rPr>
        <w:t xml:space="preserve"> </w:t>
      </w:r>
      <w:r w:rsidR="00285319">
        <w:rPr>
          <w:rFonts w:asciiTheme="majorBidi" w:hAnsiTheme="majorBidi" w:cstheme="majorBidi"/>
          <w:sz w:val="24"/>
          <w:szCs w:val="24"/>
        </w:rPr>
        <w:t>RG-StdsStrat</w:t>
      </w:r>
      <w:r w:rsidRPr="00146C7B">
        <w:rPr>
          <w:rFonts w:asciiTheme="majorBidi" w:hAnsiTheme="majorBidi" w:cstheme="majorBidi"/>
          <w:sz w:val="24"/>
          <w:szCs w:val="24"/>
        </w:rPr>
        <w:t xml:space="preserve"> </w:t>
      </w:r>
      <w:r w:rsidR="00C85BFD" w:rsidRPr="00146C7B">
        <w:rPr>
          <w:rFonts w:asciiTheme="majorBidi" w:hAnsiTheme="majorBidi" w:cstheme="majorBidi"/>
          <w:sz w:val="24"/>
          <w:szCs w:val="24"/>
        </w:rPr>
        <w:t xml:space="preserve">invited </w:t>
      </w:r>
      <w:r w:rsidR="001F42C5">
        <w:rPr>
          <w:rFonts w:asciiTheme="majorBidi" w:hAnsiTheme="majorBidi" w:cstheme="majorBidi"/>
          <w:sz w:val="24"/>
          <w:szCs w:val="24"/>
        </w:rPr>
        <w:t xml:space="preserve">to </w:t>
      </w:r>
      <w:r w:rsidR="00506C0E">
        <w:rPr>
          <w:rFonts w:asciiTheme="majorBidi" w:hAnsiTheme="majorBidi" w:cstheme="majorBidi"/>
          <w:sz w:val="24"/>
          <w:szCs w:val="24"/>
        </w:rPr>
        <w:t>adopt this agenda.</w:t>
      </w:r>
    </w:p>
    <w:p w:rsidR="008376A7" w:rsidRPr="00CD4ABE" w:rsidRDefault="008376A7" w:rsidP="00CD4ABE">
      <w:pPr>
        <w:spacing w:line="240" w:lineRule="auto"/>
        <w:rPr>
          <w:rFonts w:asciiTheme="majorBidi" w:hAnsiTheme="majorBidi" w:cstheme="majorBidi"/>
          <w:sz w:val="24"/>
          <w:szCs w:val="24"/>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434"/>
        <w:gridCol w:w="857"/>
        <w:gridCol w:w="3417"/>
      </w:tblGrid>
      <w:tr w:rsidR="008D2BC6" w:rsidRPr="00885BC5" w:rsidTr="00F5614F">
        <w:trPr>
          <w:trHeight w:val="20"/>
          <w:tblHeader/>
        </w:trPr>
        <w:tc>
          <w:tcPr>
            <w:tcW w:w="1238" w:type="dxa"/>
          </w:tcPr>
          <w:p w:rsidR="008D2BC6" w:rsidRPr="00885BC5" w:rsidRDefault="008D2BC6" w:rsidP="00885BC5">
            <w:pPr>
              <w:spacing w:line="240" w:lineRule="auto"/>
              <w:jc w:val="center"/>
              <w:rPr>
                <w:rFonts w:asciiTheme="majorBidi" w:eastAsia="SimSun" w:hAnsiTheme="majorBidi" w:cstheme="majorBidi"/>
                <w:b/>
                <w:sz w:val="24"/>
                <w:szCs w:val="24"/>
                <w:highlight w:val="yellow"/>
              </w:rPr>
            </w:pPr>
            <w:r w:rsidRPr="00885BC5">
              <w:rPr>
                <w:rFonts w:asciiTheme="majorBidi" w:eastAsia="SimSun" w:hAnsiTheme="majorBidi" w:cstheme="majorBidi"/>
                <w:b/>
                <w:sz w:val="24"/>
                <w:szCs w:val="24"/>
              </w:rPr>
              <w:t>Timing</w:t>
            </w:r>
          </w:p>
        </w:tc>
        <w:tc>
          <w:tcPr>
            <w:tcW w:w="1118" w:type="dxa"/>
          </w:tcPr>
          <w:p w:rsidR="008D2BC6" w:rsidRPr="00885BC5" w:rsidRDefault="008D2BC6" w:rsidP="00885BC5">
            <w:pPr>
              <w:spacing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w:t>
            </w:r>
          </w:p>
        </w:tc>
        <w:tc>
          <w:tcPr>
            <w:tcW w:w="2434" w:type="dxa"/>
          </w:tcPr>
          <w:p w:rsidR="008D2BC6" w:rsidRPr="00885BC5" w:rsidRDefault="008D2BC6" w:rsidP="00885BC5">
            <w:pPr>
              <w:spacing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Agenda Item</w:t>
            </w:r>
          </w:p>
        </w:tc>
        <w:tc>
          <w:tcPr>
            <w:tcW w:w="857" w:type="dxa"/>
          </w:tcPr>
          <w:p w:rsidR="008D2BC6" w:rsidRPr="00885BC5" w:rsidRDefault="008D2BC6" w:rsidP="00885BC5">
            <w:pPr>
              <w:spacing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Docs</w:t>
            </w:r>
          </w:p>
        </w:tc>
        <w:tc>
          <w:tcPr>
            <w:tcW w:w="3417" w:type="dxa"/>
          </w:tcPr>
          <w:p w:rsidR="008D2BC6" w:rsidRPr="00885BC5" w:rsidRDefault="008D2BC6" w:rsidP="00885BC5">
            <w:pPr>
              <w:spacing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Summary and Proposal</w:t>
            </w: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Tuesday</w:t>
            </w:r>
          </w:p>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0930-1730</w:t>
            </w:r>
          </w:p>
          <w:p w:rsidR="008D2BC6" w:rsidRPr="00885BC5" w:rsidRDefault="008D2BC6" w:rsidP="00885BC5">
            <w:pPr>
              <w:spacing w:line="240" w:lineRule="auto"/>
              <w:contextualSpacing/>
              <w:rPr>
                <w:rFonts w:asciiTheme="majorBidi" w:eastAsia="SimSun" w:hAnsiTheme="majorBidi" w:cstheme="majorBidi"/>
                <w:b/>
                <w:sz w:val="24"/>
                <w:szCs w:val="24"/>
              </w:rPr>
            </w:pPr>
          </w:p>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Wednesday</w:t>
            </w:r>
          </w:p>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0930-1230</w:t>
            </w:r>
          </w:p>
        </w:tc>
        <w:tc>
          <w:tcPr>
            <w:tcW w:w="1118"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2434" w:type="dxa"/>
          </w:tcPr>
          <w:p w:rsidR="008D2BC6" w:rsidRPr="00885BC5" w:rsidRDefault="008D2BC6" w:rsidP="00885BC5">
            <w:pPr>
              <w:tabs>
                <w:tab w:val="left" w:pos="720"/>
              </w:tabs>
              <w:spacing w:line="240" w:lineRule="auto"/>
              <w:rPr>
                <w:rFonts w:asciiTheme="majorBidi" w:eastAsia="SimSun" w:hAnsiTheme="majorBidi" w:cstheme="majorBidi"/>
                <w:bCs/>
                <w:sz w:val="24"/>
                <w:szCs w:val="24"/>
              </w:rPr>
            </w:pPr>
            <w:r w:rsidRPr="00885BC5">
              <w:rPr>
                <w:rFonts w:asciiTheme="majorBidi" w:hAnsiTheme="majorBidi" w:cstheme="majorBidi"/>
                <w:b/>
                <w:bCs/>
                <w:sz w:val="24"/>
                <w:szCs w:val="24"/>
              </w:rPr>
              <w:t>TSAG Rapporteur Group on Standardization Strategy (RG-StdsStrat)</w:t>
            </w:r>
          </w:p>
        </w:tc>
        <w:tc>
          <w:tcPr>
            <w:tcW w:w="857"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3417" w:type="dxa"/>
          </w:tcPr>
          <w:p w:rsidR="008D2BC6" w:rsidRPr="00885BC5" w:rsidRDefault="008D2BC6" w:rsidP="00885BC5">
            <w:pPr>
              <w:pStyle w:val="ListParagraph"/>
              <w:spacing w:line="240" w:lineRule="auto"/>
              <w:ind w:left="34"/>
              <w:contextualSpacing w:val="0"/>
              <w:rPr>
                <w:rFonts w:asciiTheme="majorBidi" w:hAnsiTheme="majorBidi" w:cstheme="majorBidi"/>
                <w:sz w:val="24"/>
                <w:szCs w:val="24"/>
                <w:highlight w:val="yellow"/>
              </w:rPr>
            </w:pPr>
            <w:r w:rsidRPr="00885BC5">
              <w:rPr>
                <w:rFonts w:asciiTheme="majorBidi" w:hAnsiTheme="majorBidi" w:cstheme="majorBidi"/>
                <w:sz w:val="24"/>
                <w:szCs w:val="24"/>
              </w:rPr>
              <w:t>(ref. WTSA-16 Res. 22)</w:t>
            </w: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1118"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1</w:t>
            </w:r>
          </w:p>
        </w:tc>
        <w:tc>
          <w:tcPr>
            <w:tcW w:w="2434"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Opening and welcome</w:t>
            </w:r>
          </w:p>
        </w:tc>
        <w:tc>
          <w:tcPr>
            <w:tcW w:w="857"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3417" w:type="dxa"/>
          </w:tcPr>
          <w:p w:rsidR="008D2BC6" w:rsidRPr="00885BC5" w:rsidRDefault="008D2BC6" w:rsidP="00885BC5">
            <w:pPr>
              <w:pStyle w:val="ListParagraph"/>
              <w:spacing w:line="240" w:lineRule="auto"/>
              <w:ind w:left="34"/>
              <w:contextualSpacing w:val="0"/>
              <w:rPr>
                <w:rFonts w:asciiTheme="majorBidi" w:hAnsiTheme="majorBidi" w:cstheme="majorBidi"/>
                <w:sz w:val="24"/>
                <w:szCs w:val="24"/>
              </w:rPr>
            </w:pP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Cs/>
                <w:sz w:val="24"/>
                <w:szCs w:val="24"/>
              </w:rPr>
            </w:pPr>
          </w:p>
        </w:tc>
        <w:tc>
          <w:tcPr>
            <w:tcW w:w="1118"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2</w:t>
            </w:r>
          </w:p>
        </w:tc>
        <w:tc>
          <w:tcPr>
            <w:tcW w:w="2434"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Rapporteur, TSAG Rapporteur Group on Standardization Strategy: draft agenda</w:t>
            </w:r>
          </w:p>
        </w:tc>
        <w:tc>
          <w:tcPr>
            <w:tcW w:w="857" w:type="dxa"/>
          </w:tcPr>
          <w:p w:rsidR="008D2BC6" w:rsidRPr="00885BC5" w:rsidRDefault="00114649" w:rsidP="00885BC5">
            <w:pPr>
              <w:spacing w:line="240" w:lineRule="auto"/>
              <w:contextualSpacing/>
              <w:jc w:val="center"/>
              <w:rPr>
                <w:rFonts w:asciiTheme="majorBidi" w:eastAsia="SimSun" w:hAnsiTheme="majorBidi" w:cstheme="majorBidi"/>
                <w:bCs/>
                <w:sz w:val="24"/>
                <w:szCs w:val="24"/>
                <w:highlight w:val="yellow"/>
              </w:rPr>
            </w:pPr>
            <w:hyperlink r:id="rId9" w:history="1">
              <w:r w:rsidR="008D2BC6" w:rsidRPr="00885BC5">
                <w:rPr>
                  <w:rStyle w:val="Hyperlink"/>
                  <w:rFonts w:asciiTheme="majorBidi" w:eastAsia="SimSun" w:hAnsiTheme="majorBidi" w:cstheme="majorBidi"/>
                  <w:bCs/>
                  <w:sz w:val="24"/>
                  <w:szCs w:val="24"/>
                </w:rPr>
                <w:t>TD 078</w:t>
              </w:r>
            </w:hyperlink>
            <w:r w:rsidR="00D523D5" w:rsidRPr="00885BC5">
              <w:rPr>
                <w:rStyle w:val="Hyperlink"/>
                <w:rFonts w:asciiTheme="majorBidi" w:eastAsia="SimSun" w:hAnsiTheme="majorBidi" w:cstheme="majorBidi"/>
                <w:bCs/>
                <w:sz w:val="24"/>
                <w:szCs w:val="24"/>
              </w:rPr>
              <w:t xml:space="preserve"> Rev.1</w:t>
            </w:r>
          </w:p>
        </w:tc>
        <w:tc>
          <w:tcPr>
            <w:tcW w:w="3417" w:type="dxa"/>
          </w:tcPr>
          <w:p w:rsidR="008D2BC6" w:rsidRPr="00885BC5" w:rsidRDefault="004D24AF" w:rsidP="00885BC5">
            <w:pPr>
              <w:pStyle w:val="ListParagraph"/>
              <w:spacing w:line="240" w:lineRule="auto"/>
              <w:ind w:left="34"/>
              <w:contextualSpacing w:val="0"/>
              <w:rPr>
                <w:rFonts w:asciiTheme="majorBidi" w:hAnsiTheme="majorBidi" w:cstheme="majorBidi"/>
                <w:sz w:val="24"/>
                <w:szCs w:val="24"/>
              </w:rPr>
            </w:pPr>
            <w:r w:rsidRPr="00885BC5">
              <w:rPr>
                <w:rFonts w:asciiTheme="majorBidi" w:hAnsiTheme="majorBidi" w:cstheme="majorBidi"/>
                <w:sz w:val="24"/>
                <w:szCs w:val="24"/>
              </w:rPr>
              <w:t>This TD provides the draft agenda for RG-StdsStrat meeting.</w:t>
            </w:r>
          </w:p>
          <w:p w:rsidR="004D24AF" w:rsidRPr="00885BC5" w:rsidRDefault="004D24AF" w:rsidP="00885BC5">
            <w:pPr>
              <w:pStyle w:val="ListParagraph"/>
              <w:spacing w:line="240" w:lineRule="auto"/>
              <w:ind w:left="34"/>
              <w:contextualSpacing w:val="0"/>
              <w:rPr>
                <w:rFonts w:asciiTheme="majorBidi" w:hAnsiTheme="majorBidi" w:cstheme="majorBidi"/>
                <w:bCs/>
                <w:sz w:val="24"/>
                <w:szCs w:val="24"/>
                <w:highlight w:val="yellow"/>
              </w:rPr>
            </w:pPr>
            <w:r w:rsidRPr="00885BC5">
              <w:rPr>
                <w:rFonts w:asciiTheme="majorBidi" w:hAnsiTheme="majorBidi" w:cstheme="majorBidi"/>
                <w:sz w:val="24"/>
                <w:szCs w:val="24"/>
              </w:rPr>
              <w:t>TSAG RG-StdsStrat invited to adopt this agenda.</w:t>
            </w: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Cs/>
                <w:sz w:val="24"/>
                <w:szCs w:val="24"/>
              </w:rPr>
            </w:pPr>
          </w:p>
        </w:tc>
        <w:tc>
          <w:tcPr>
            <w:tcW w:w="1118"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3</w:t>
            </w:r>
          </w:p>
        </w:tc>
        <w:tc>
          <w:tcPr>
            <w:tcW w:w="2434"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Organization of the work</w:t>
            </w:r>
          </w:p>
        </w:tc>
        <w:tc>
          <w:tcPr>
            <w:tcW w:w="857"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3417" w:type="dxa"/>
          </w:tcPr>
          <w:p w:rsidR="008D2BC6" w:rsidRPr="00885BC5" w:rsidRDefault="00E157BD" w:rsidP="00885BC5">
            <w:pPr>
              <w:pStyle w:val="ListParagraph"/>
              <w:spacing w:line="240" w:lineRule="auto"/>
              <w:ind w:left="34"/>
              <w:contextualSpacing w:val="0"/>
              <w:rPr>
                <w:rFonts w:asciiTheme="majorBidi" w:hAnsiTheme="majorBidi" w:cstheme="majorBidi"/>
                <w:bCs/>
                <w:sz w:val="24"/>
                <w:szCs w:val="24"/>
                <w:highlight w:val="yellow"/>
              </w:rPr>
            </w:pPr>
            <w:r w:rsidRPr="00885BC5">
              <w:rPr>
                <w:rFonts w:asciiTheme="majorBidi" w:hAnsiTheme="majorBidi" w:cstheme="majorBidi"/>
                <w:bCs/>
                <w:sz w:val="24"/>
                <w:szCs w:val="24"/>
                <w:highlight w:val="yellow"/>
              </w:rPr>
              <w:t>RG-</w:t>
            </w:r>
            <w:proofErr w:type="spellStart"/>
            <w:r w:rsidRPr="00885BC5">
              <w:rPr>
                <w:rFonts w:asciiTheme="majorBidi" w:hAnsiTheme="majorBidi" w:cstheme="majorBidi"/>
                <w:bCs/>
                <w:sz w:val="24"/>
                <w:szCs w:val="24"/>
                <w:highlight w:val="yellow"/>
              </w:rPr>
              <w:t>StdtsStat</w:t>
            </w:r>
            <w:proofErr w:type="spellEnd"/>
            <w:r w:rsidRPr="00885BC5">
              <w:rPr>
                <w:rFonts w:asciiTheme="majorBidi" w:hAnsiTheme="majorBidi" w:cstheme="majorBidi"/>
                <w:bCs/>
                <w:sz w:val="24"/>
                <w:szCs w:val="24"/>
                <w:highlight w:val="yellow"/>
              </w:rPr>
              <w:t xml:space="preserve"> mailing list:</w:t>
            </w:r>
            <w:r w:rsidR="003D6872" w:rsidRPr="00885BC5">
              <w:rPr>
                <w:rFonts w:asciiTheme="majorBidi" w:hAnsiTheme="majorBidi" w:cstheme="majorBidi"/>
                <w:bCs/>
                <w:sz w:val="24"/>
                <w:szCs w:val="24"/>
                <w:highlight w:val="yellow"/>
              </w:rPr>
              <w:t xml:space="preserve"> </w:t>
            </w:r>
          </w:p>
          <w:p w:rsidR="00E157BD" w:rsidRPr="00885BC5" w:rsidRDefault="00E157BD" w:rsidP="00885BC5">
            <w:pPr>
              <w:pStyle w:val="ListParagraph"/>
              <w:spacing w:line="240" w:lineRule="auto"/>
              <w:ind w:left="34"/>
              <w:contextualSpacing w:val="0"/>
              <w:rPr>
                <w:rFonts w:asciiTheme="majorBidi" w:hAnsiTheme="majorBidi" w:cstheme="majorBidi"/>
                <w:bCs/>
                <w:sz w:val="24"/>
                <w:szCs w:val="24"/>
                <w:highlight w:val="yellow"/>
              </w:rPr>
            </w:pPr>
            <w:r w:rsidRPr="00885BC5">
              <w:rPr>
                <w:rFonts w:asciiTheme="majorBidi" w:hAnsiTheme="majorBidi" w:cstheme="majorBidi"/>
                <w:bCs/>
                <w:sz w:val="24"/>
                <w:szCs w:val="24"/>
                <w:highlight w:val="yellow"/>
              </w:rPr>
              <w:t xml:space="preserve">SharePoint: </w:t>
            </w:r>
          </w:p>
        </w:tc>
      </w:tr>
      <w:tr w:rsidR="00442F89" w:rsidRPr="00885BC5" w:rsidTr="00F5614F">
        <w:trPr>
          <w:trHeight w:val="20"/>
        </w:trPr>
        <w:tc>
          <w:tcPr>
            <w:tcW w:w="1238" w:type="dxa"/>
          </w:tcPr>
          <w:p w:rsidR="00442F89" w:rsidRPr="00885BC5" w:rsidRDefault="00442F89" w:rsidP="00885BC5">
            <w:pPr>
              <w:spacing w:line="240" w:lineRule="auto"/>
              <w:contextualSpacing/>
              <w:rPr>
                <w:rFonts w:asciiTheme="majorBidi" w:eastAsia="SimSun" w:hAnsiTheme="majorBidi" w:cstheme="majorBidi"/>
                <w:bCs/>
                <w:sz w:val="24"/>
                <w:szCs w:val="24"/>
              </w:rPr>
            </w:pPr>
          </w:p>
        </w:tc>
        <w:tc>
          <w:tcPr>
            <w:tcW w:w="1118" w:type="dxa"/>
          </w:tcPr>
          <w:p w:rsidR="00442F89" w:rsidRPr="00885BC5" w:rsidRDefault="00442F89" w:rsidP="00885BC5">
            <w:pPr>
              <w:spacing w:line="240" w:lineRule="auto"/>
              <w:contextualSpacing/>
              <w:jc w:val="center"/>
              <w:rPr>
                <w:rFonts w:asciiTheme="majorBidi" w:eastAsia="SimSun" w:hAnsiTheme="majorBidi" w:cstheme="majorBidi"/>
                <w:bCs/>
                <w:sz w:val="24"/>
                <w:szCs w:val="24"/>
              </w:rPr>
            </w:pPr>
            <w:r w:rsidRPr="00885BC5">
              <w:rPr>
                <w:rFonts w:asciiTheme="majorBidi" w:eastAsia="SimSun" w:hAnsiTheme="majorBidi" w:cstheme="majorBidi"/>
                <w:bCs/>
                <w:sz w:val="24"/>
                <w:szCs w:val="24"/>
              </w:rPr>
              <w:t>3.1</w:t>
            </w:r>
          </w:p>
        </w:tc>
        <w:tc>
          <w:tcPr>
            <w:tcW w:w="2434" w:type="dxa"/>
          </w:tcPr>
          <w:p w:rsidR="00442F89" w:rsidRPr="00885BC5" w:rsidRDefault="00442F89" w:rsidP="00885BC5">
            <w:pPr>
              <w:tabs>
                <w:tab w:val="left" w:pos="720"/>
              </w:tabs>
              <w:spacing w:line="240" w:lineRule="auto"/>
              <w:rPr>
                <w:rFonts w:asciiTheme="majorBidi" w:hAnsiTheme="majorBidi" w:cstheme="majorBidi"/>
                <w:bCs/>
                <w:sz w:val="24"/>
                <w:szCs w:val="24"/>
              </w:rPr>
            </w:pPr>
            <w:r w:rsidRPr="00885BC5">
              <w:rPr>
                <w:rFonts w:asciiTheme="majorBidi" w:hAnsiTheme="majorBidi" w:cstheme="majorBidi"/>
                <w:bCs/>
                <w:sz w:val="24"/>
                <w:szCs w:val="24"/>
              </w:rPr>
              <w:t>Terms of reference of RG-StdsStrat</w:t>
            </w:r>
          </w:p>
        </w:tc>
        <w:tc>
          <w:tcPr>
            <w:tcW w:w="857" w:type="dxa"/>
          </w:tcPr>
          <w:p w:rsidR="00442F89" w:rsidRPr="00885BC5" w:rsidRDefault="00114649" w:rsidP="00885BC5">
            <w:pPr>
              <w:spacing w:line="240" w:lineRule="auto"/>
              <w:contextualSpacing/>
              <w:jc w:val="center"/>
              <w:rPr>
                <w:rFonts w:asciiTheme="majorBidi" w:hAnsiTheme="majorBidi" w:cstheme="majorBidi"/>
                <w:sz w:val="24"/>
                <w:szCs w:val="24"/>
              </w:rPr>
            </w:pPr>
            <w:hyperlink r:id="rId10" w:history="1">
              <w:r w:rsidR="001C1603" w:rsidRPr="00885BC5">
                <w:rPr>
                  <w:rStyle w:val="Hyperlink"/>
                  <w:rFonts w:asciiTheme="majorBidi" w:hAnsiTheme="majorBidi" w:cstheme="majorBidi"/>
                  <w:sz w:val="24"/>
                  <w:szCs w:val="24"/>
                </w:rPr>
                <w:t>TD 099</w:t>
              </w:r>
            </w:hyperlink>
            <w:r w:rsidR="001C1603" w:rsidRPr="00885BC5">
              <w:rPr>
                <w:rStyle w:val="Hyperlink"/>
                <w:rFonts w:asciiTheme="majorBidi" w:hAnsiTheme="majorBidi" w:cstheme="majorBidi"/>
                <w:sz w:val="24"/>
                <w:szCs w:val="24"/>
              </w:rPr>
              <w:t xml:space="preserve"> Annex A</w:t>
            </w:r>
          </w:p>
        </w:tc>
        <w:tc>
          <w:tcPr>
            <w:tcW w:w="3417" w:type="dxa"/>
          </w:tcPr>
          <w:p w:rsidR="00442F89" w:rsidRPr="00885BC5" w:rsidRDefault="001C1603" w:rsidP="00885BC5">
            <w:pPr>
              <w:pStyle w:val="ListParagraph"/>
              <w:spacing w:line="240" w:lineRule="auto"/>
              <w:ind w:left="34"/>
              <w:contextualSpacing w:val="0"/>
              <w:rPr>
                <w:rFonts w:asciiTheme="majorBidi" w:hAnsiTheme="majorBidi" w:cstheme="majorBidi"/>
                <w:bCs/>
                <w:sz w:val="24"/>
                <w:szCs w:val="24"/>
              </w:rPr>
            </w:pPr>
            <w:r w:rsidRPr="00885BC5">
              <w:rPr>
                <w:rFonts w:asciiTheme="majorBidi" w:hAnsiTheme="majorBidi" w:cstheme="majorBidi"/>
                <w:bCs/>
                <w:sz w:val="24"/>
                <w:szCs w:val="24"/>
              </w:rPr>
              <w:t>TD 099 Annex A holds the Terms of reference of RG-StdsStrat</w:t>
            </w:r>
            <w:r w:rsidR="00885BC5">
              <w:rPr>
                <w:rFonts w:asciiTheme="majorBidi" w:hAnsiTheme="majorBidi" w:cstheme="majorBidi"/>
                <w:bCs/>
                <w:sz w:val="24"/>
                <w:szCs w:val="24"/>
              </w:rPr>
              <w:t>.</w:t>
            </w:r>
          </w:p>
          <w:p w:rsidR="001C1603" w:rsidRPr="00885BC5" w:rsidRDefault="00A151D0" w:rsidP="00885BC5">
            <w:pPr>
              <w:pStyle w:val="ListParagraph"/>
              <w:spacing w:line="240" w:lineRule="auto"/>
              <w:ind w:left="34"/>
              <w:contextualSpacing w:val="0"/>
              <w:rPr>
                <w:rFonts w:asciiTheme="majorBidi" w:hAnsiTheme="majorBidi" w:cstheme="majorBidi"/>
                <w:bCs/>
                <w:sz w:val="24"/>
                <w:szCs w:val="24"/>
                <w:highlight w:val="yellow"/>
              </w:rPr>
            </w:pPr>
            <w:r>
              <w:rPr>
                <w:rFonts w:asciiTheme="majorBidi" w:hAnsiTheme="majorBidi" w:cstheme="majorBidi"/>
                <w:bCs/>
                <w:sz w:val="24"/>
                <w:szCs w:val="24"/>
              </w:rPr>
              <w:t xml:space="preserve">TSAG </w:t>
            </w:r>
            <w:r w:rsidR="001C1603" w:rsidRPr="00885BC5">
              <w:rPr>
                <w:rFonts w:asciiTheme="majorBidi" w:hAnsiTheme="majorBidi" w:cstheme="majorBidi"/>
                <w:bCs/>
                <w:sz w:val="24"/>
                <w:szCs w:val="24"/>
              </w:rPr>
              <w:t>RG-Strat to note.</w:t>
            </w:r>
          </w:p>
        </w:tc>
      </w:tr>
      <w:tr w:rsidR="00ED0754" w:rsidRPr="00885BC5" w:rsidTr="00F5614F">
        <w:trPr>
          <w:trHeight w:val="20"/>
        </w:trPr>
        <w:tc>
          <w:tcPr>
            <w:tcW w:w="1238" w:type="dxa"/>
          </w:tcPr>
          <w:p w:rsidR="00ED0754" w:rsidRPr="00885BC5" w:rsidRDefault="00ED0754" w:rsidP="00885BC5">
            <w:pPr>
              <w:spacing w:line="240" w:lineRule="auto"/>
              <w:contextualSpacing/>
              <w:rPr>
                <w:rFonts w:asciiTheme="majorBidi" w:eastAsia="SimSun" w:hAnsiTheme="majorBidi" w:cstheme="majorBidi"/>
                <w:bCs/>
                <w:sz w:val="24"/>
                <w:szCs w:val="24"/>
              </w:rPr>
            </w:pPr>
          </w:p>
        </w:tc>
        <w:tc>
          <w:tcPr>
            <w:tcW w:w="1118" w:type="dxa"/>
          </w:tcPr>
          <w:p w:rsidR="00ED0754" w:rsidRPr="00885BC5" w:rsidRDefault="00ED0754" w:rsidP="00885BC5">
            <w:pPr>
              <w:spacing w:line="240" w:lineRule="auto"/>
              <w:contextualSpacing/>
              <w:jc w:val="center"/>
              <w:rPr>
                <w:rFonts w:asciiTheme="majorBidi" w:eastAsia="SimSun" w:hAnsiTheme="majorBidi" w:cstheme="majorBidi"/>
                <w:bCs/>
                <w:sz w:val="24"/>
                <w:szCs w:val="24"/>
              </w:rPr>
            </w:pPr>
            <w:r w:rsidRPr="00885BC5">
              <w:rPr>
                <w:rFonts w:asciiTheme="majorBidi" w:eastAsia="SimSun" w:hAnsiTheme="majorBidi" w:cstheme="majorBidi"/>
                <w:bCs/>
                <w:sz w:val="24"/>
                <w:szCs w:val="24"/>
              </w:rPr>
              <w:t>3.2</w:t>
            </w:r>
          </w:p>
        </w:tc>
        <w:tc>
          <w:tcPr>
            <w:tcW w:w="2434" w:type="dxa"/>
          </w:tcPr>
          <w:p w:rsidR="00ED0754" w:rsidRPr="00885BC5" w:rsidRDefault="00ED0754" w:rsidP="00885BC5">
            <w:pPr>
              <w:tabs>
                <w:tab w:val="left" w:pos="720"/>
              </w:tabs>
              <w:spacing w:line="240" w:lineRule="auto"/>
              <w:rPr>
                <w:rFonts w:asciiTheme="majorBidi" w:eastAsia="SimSun" w:hAnsiTheme="majorBidi" w:cstheme="majorBidi"/>
                <w:bCs/>
                <w:sz w:val="24"/>
                <w:szCs w:val="24"/>
                <w:highlight w:val="yellow"/>
              </w:rPr>
            </w:pPr>
            <w:r w:rsidRPr="00885BC5">
              <w:rPr>
                <w:rFonts w:asciiTheme="majorBidi" w:hAnsiTheme="majorBidi" w:cstheme="majorBidi"/>
                <w:sz w:val="24"/>
                <w:szCs w:val="24"/>
              </w:rPr>
              <w:t>TSB: Mapping of WTSA Resolutions and ITU-T A-Series Recommendations to TSAG Rapporteur groups</w:t>
            </w:r>
          </w:p>
        </w:tc>
        <w:tc>
          <w:tcPr>
            <w:tcW w:w="857" w:type="dxa"/>
          </w:tcPr>
          <w:p w:rsidR="00ED0754" w:rsidRPr="00885BC5" w:rsidRDefault="00114649" w:rsidP="00885BC5">
            <w:pPr>
              <w:spacing w:line="240" w:lineRule="auto"/>
              <w:jc w:val="center"/>
              <w:rPr>
                <w:rFonts w:asciiTheme="majorBidi" w:hAnsiTheme="majorBidi" w:cstheme="majorBidi"/>
                <w:bCs/>
                <w:sz w:val="24"/>
                <w:szCs w:val="24"/>
                <w:highlight w:val="yellow"/>
              </w:rPr>
            </w:pPr>
            <w:hyperlink r:id="rId11" w:history="1">
              <w:r w:rsidR="00ED0754" w:rsidRPr="00885BC5">
                <w:rPr>
                  <w:rStyle w:val="Hyperlink"/>
                  <w:rFonts w:asciiTheme="majorBidi" w:hAnsiTheme="majorBidi" w:cstheme="majorBidi"/>
                  <w:sz w:val="24"/>
                  <w:szCs w:val="24"/>
                </w:rPr>
                <w:t>TD 069</w:t>
              </w:r>
            </w:hyperlink>
            <w:r w:rsidR="00ED0754" w:rsidRPr="00885BC5">
              <w:rPr>
                <w:rStyle w:val="Hyperlink"/>
                <w:rFonts w:asciiTheme="majorBidi" w:hAnsiTheme="majorBidi" w:cstheme="majorBidi"/>
                <w:sz w:val="24"/>
                <w:szCs w:val="24"/>
              </w:rPr>
              <w:t xml:space="preserve"> Rev.2</w:t>
            </w:r>
          </w:p>
        </w:tc>
        <w:tc>
          <w:tcPr>
            <w:tcW w:w="3417" w:type="dxa"/>
          </w:tcPr>
          <w:p w:rsidR="00ED0754" w:rsidRPr="00885BC5" w:rsidRDefault="00ED0754" w:rsidP="00885BC5">
            <w:pPr>
              <w:spacing w:line="240" w:lineRule="auto"/>
              <w:rPr>
                <w:rFonts w:asciiTheme="majorBidi" w:hAnsiTheme="majorBidi" w:cstheme="majorBidi"/>
                <w:sz w:val="24"/>
                <w:szCs w:val="24"/>
              </w:rPr>
            </w:pPr>
            <w:r w:rsidRPr="00885BC5">
              <w:rPr>
                <w:rFonts w:asciiTheme="majorBidi" w:hAnsiTheme="majorBidi" w:cstheme="majorBidi"/>
                <w:sz w:val="24"/>
                <w:szCs w:val="24"/>
              </w:rPr>
              <w:t>This document lists all WTSA-16 Resolutions, one Opinion – sorted thematically – and ITU-T A-Series Recommendations and Supplements to the A-Series, and proposes a mapping to the TSAG Rapporteur Groups.</w:t>
            </w:r>
          </w:p>
          <w:p w:rsidR="00ED0754" w:rsidRPr="00885BC5" w:rsidRDefault="00ED0754" w:rsidP="00885BC5">
            <w:pPr>
              <w:tabs>
                <w:tab w:val="left" w:pos="720"/>
              </w:tabs>
              <w:spacing w:line="240" w:lineRule="auto"/>
              <w:rPr>
                <w:rFonts w:asciiTheme="majorBidi" w:eastAsia="SimSun" w:hAnsiTheme="majorBidi" w:cstheme="majorBidi"/>
                <w:bCs/>
                <w:sz w:val="24"/>
                <w:szCs w:val="24"/>
                <w:highlight w:val="yellow"/>
              </w:rPr>
            </w:pPr>
            <w:r w:rsidRPr="00885BC5">
              <w:rPr>
                <w:rFonts w:asciiTheme="majorBidi" w:hAnsiTheme="majorBidi" w:cstheme="majorBidi"/>
                <w:sz w:val="24"/>
                <w:szCs w:val="24"/>
              </w:rPr>
              <w:t>TSAG RG-StdsStrat is invited to review this document and to utilize it for its further business.</w:t>
            </w:r>
          </w:p>
        </w:tc>
      </w:tr>
      <w:tr w:rsidR="008D2BC6" w:rsidRPr="00885BC5" w:rsidTr="00F5614F">
        <w:trPr>
          <w:trHeight w:val="4074"/>
        </w:trPr>
        <w:tc>
          <w:tcPr>
            <w:tcW w:w="1238" w:type="dxa"/>
          </w:tcPr>
          <w:p w:rsidR="008D2BC6" w:rsidRPr="00885BC5" w:rsidRDefault="008D2BC6" w:rsidP="00885BC5">
            <w:pPr>
              <w:spacing w:line="240" w:lineRule="auto"/>
              <w:contextualSpacing/>
              <w:rPr>
                <w:rFonts w:asciiTheme="majorBidi" w:eastAsia="SimSun" w:hAnsiTheme="majorBidi" w:cstheme="majorBidi"/>
                <w:bCs/>
                <w:sz w:val="24"/>
                <w:szCs w:val="24"/>
              </w:rPr>
            </w:pPr>
          </w:p>
        </w:tc>
        <w:tc>
          <w:tcPr>
            <w:tcW w:w="1118"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4</w:t>
            </w:r>
          </w:p>
        </w:tc>
        <w:tc>
          <w:tcPr>
            <w:tcW w:w="2434"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Rapporteur RG-StdsStrat: Summary of the preparations of RG-StdsStrat panel and guidance to RG-StdsStrat</w:t>
            </w:r>
          </w:p>
        </w:tc>
        <w:tc>
          <w:tcPr>
            <w:tcW w:w="857" w:type="dxa"/>
          </w:tcPr>
          <w:p w:rsidR="008D2BC6" w:rsidRPr="00885BC5" w:rsidRDefault="00F5614F" w:rsidP="00885BC5">
            <w:pPr>
              <w:spacing w:line="240" w:lineRule="auto"/>
              <w:contextualSpacing/>
              <w:jc w:val="center"/>
              <w:rPr>
                <w:rFonts w:asciiTheme="majorBidi" w:hAnsiTheme="majorBidi" w:cstheme="majorBidi"/>
                <w:sz w:val="24"/>
                <w:szCs w:val="24"/>
              </w:rPr>
            </w:pPr>
            <w:hyperlink r:id="rId12" w:history="1">
              <w:r w:rsidR="008D2BC6" w:rsidRPr="00F5614F">
                <w:rPr>
                  <w:rStyle w:val="Hyperlink"/>
                  <w:rFonts w:asciiTheme="majorBidi" w:hAnsiTheme="majorBidi" w:cstheme="majorBidi"/>
                  <w:sz w:val="24"/>
                  <w:szCs w:val="24"/>
                </w:rPr>
                <w:t>TD 100</w:t>
              </w:r>
            </w:hyperlink>
          </w:p>
        </w:tc>
        <w:tc>
          <w:tcPr>
            <w:tcW w:w="3417" w:type="dxa"/>
          </w:tcPr>
          <w:p w:rsidR="008D2BC6" w:rsidRPr="00885BC5" w:rsidRDefault="008D2BC6" w:rsidP="00885BC5">
            <w:pPr>
              <w:pStyle w:val="ListParagraph"/>
              <w:spacing w:line="240" w:lineRule="auto"/>
              <w:ind w:left="34"/>
              <w:contextualSpacing w:val="0"/>
              <w:rPr>
                <w:rFonts w:asciiTheme="majorBidi" w:hAnsiTheme="majorBidi" w:cstheme="majorBidi"/>
                <w:sz w:val="24"/>
                <w:szCs w:val="24"/>
                <w:lang w:val="en-US"/>
              </w:rPr>
            </w:pPr>
            <w:r w:rsidRPr="00885BC5">
              <w:rPr>
                <w:rFonts w:asciiTheme="majorBidi" w:hAnsiTheme="majorBidi" w:cstheme="majorBidi"/>
                <w:sz w:val="24"/>
                <w:szCs w:val="24"/>
              </w:rPr>
              <w:t>This TD highlights the preparations of the RG-</w:t>
            </w:r>
            <w:proofErr w:type="spellStart"/>
            <w:r w:rsidRPr="00885BC5">
              <w:rPr>
                <w:rFonts w:asciiTheme="majorBidi" w:hAnsiTheme="majorBidi" w:cstheme="majorBidi"/>
                <w:sz w:val="24"/>
                <w:szCs w:val="24"/>
              </w:rPr>
              <w:t>StdsStrats</w:t>
            </w:r>
            <w:proofErr w:type="spellEnd"/>
            <w:r w:rsidRPr="00885BC5">
              <w:rPr>
                <w:rFonts w:asciiTheme="majorBidi" w:hAnsiTheme="majorBidi" w:cstheme="majorBidi"/>
                <w:sz w:val="24"/>
                <w:szCs w:val="24"/>
              </w:rPr>
              <w:t xml:space="preserve"> panel, summarizes the outcome of the conference calls and electronic-correspondence meetings of the standardization strategy panel; provides the proposed composition of the standardization strategy panel, outlines the objectives and operation of the panel, and provides an analysis of the past three CTO group meetings and guidance from the panel to the Rapporteur Group.</w:t>
            </w:r>
          </w:p>
          <w:p w:rsidR="008D2BC6" w:rsidRPr="00885BC5" w:rsidRDefault="008D2BC6" w:rsidP="00885BC5">
            <w:pPr>
              <w:pStyle w:val="ListParagraph"/>
              <w:spacing w:line="240" w:lineRule="auto"/>
              <w:ind w:left="34"/>
              <w:contextualSpacing w:val="0"/>
              <w:rPr>
                <w:rFonts w:asciiTheme="majorBidi" w:hAnsiTheme="majorBidi" w:cstheme="majorBidi"/>
                <w:bCs/>
                <w:sz w:val="24"/>
                <w:szCs w:val="24"/>
                <w:highlight w:val="yellow"/>
              </w:rPr>
            </w:pPr>
            <w:r w:rsidRPr="00885BC5">
              <w:rPr>
                <w:rFonts w:asciiTheme="majorBidi" w:hAnsiTheme="majorBidi" w:cstheme="majorBidi"/>
                <w:sz w:val="24"/>
                <w:szCs w:val="24"/>
              </w:rPr>
              <w:t>TSAG-RG-StdsStrat is invited to take into account the information for its discussions and its further work.</w:t>
            </w: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Cs/>
                <w:sz w:val="24"/>
                <w:szCs w:val="24"/>
              </w:rPr>
            </w:pPr>
          </w:p>
        </w:tc>
        <w:tc>
          <w:tcPr>
            <w:tcW w:w="1118"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5</w:t>
            </w:r>
          </w:p>
        </w:tc>
        <w:tc>
          <w:tcPr>
            <w:tcW w:w="2434"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lang w:val="en-US"/>
              </w:rPr>
              <w:t>Communiqués</w:t>
            </w:r>
            <w:r w:rsidRPr="00885BC5">
              <w:rPr>
                <w:rFonts w:asciiTheme="majorBidi" w:hAnsiTheme="majorBidi" w:cstheme="majorBidi"/>
                <w:b/>
                <w:sz w:val="24"/>
                <w:szCs w:val="24"/>
              </w:rPr>
              <w:t xml:space="preserve"> input from </w:t>
            </w:r>
            <w:r w:rsidR="0000102E" w:rsidRPr="00885BC5">
              <w:rPr>
                <w:rFonts w:asciiTheme="majorBidi" w:hAnsiTheme="majorBidi" w:cstheme="majorBidi"/>
                <w:b/>
                <w:sz w:val="24"/>
                <w:szCs w:val="24"/>
              </w:rPr>
              <w:t xml:space="preserve">the </w:t>
            </w:r>
            <w:r w:rsidRPr="00885BC5">
              <w:rPr>
                <w:rFonts w:asciiTheme="majorBidi" w:hAnsiTheme="majorBidi" w:cstheme="majorBidi"/>
                <w:b/>
                <w:sz w:val="24"/>
                <w:szCs w:val="24"/>
              </w:rPr>
              <w:t>CTO group</w:t>
            </w:r>
          </w:p>
        </w:tc>
        <w:tc>
          <w:tcPr>
            <w:tcW w:w="857"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3417" w:type="dxa"/>
          </w:tcPr>
          <w:p w:rsidR="008D2BC6" w:rsidRPr="00885BC5" w:rsidRDefault="008D2BC6" w:rsidP="00885BC5">
            <w:pPr>
              <w:pStyle w:val="ListParagraph"/>
              <w:spacing w:line="240" w:lineRule="auto"/>
              <w:ind w:left="34"/>
              <w:contextualSpacing w:val="0"/>
              <w:rPr>
                <w:rFonts w:asciiTheme="majorBidi" w:hAnsiTheme="majorBidi" w:cstheme="majorBidi"/>
                <w:sz w:val="24"/>
                <w:szCs w:val="24"/>
              </w:rPr>
            </w:pPr>
          </w:p>
        </w:tc>
      </w:tr>
      <w:tr w:rsidR="008D2BC6" w:rsidRPr="00885BC5" w:rsidTr="00F5614F">
        <w:trPr>
          <w:trHeight w:val="3038"/>
        </w:trPr>
        <w:tc>
          <w:tcPr>
            <w:tcW w:w="1238"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1118" w:type="dxa"/>
          </w:tcPr>
          <w:p w:rsidR="008D2BC6" w:rsidRPr="00885BC5" w:rsidRDefault="008D2BC6" w:rsidP="00885BC5">
            <w:pPr>
              <w:spacing w:line="240" w:lineRule="auto"/>
              <w:contextualSpacing/>
              <w:jc w:val="center"/>
              <w:rPr>
                <w:rFonts w:asciiTheme="majorBidi" w:eastAsia="SimSun" w:hAnsiTheme="majorBidi" w:cstheme="majorBidi"/>
                <w:bCs/>
                <w:sz w:val="24"/>
                <w:szCs w:val="24"/>
              </w:rPr>
            </w:pPr>
            <w:r w:rsidRPr="00885BC5">
              <w:rPr>
                <w:rFonts w:asciiTheme="majorBidi" w:eastAsia="SimSun" w:hAnsiTheme="majorBidi" w:cstheme="majorBidi"/>
                <w:bCs/>
                <w:sz w:val="24"/>
                <w:szCs w:val="24"/>
              </w:rPr>
              <w:t>5.1</w:t>
            </w:r>
          </w:p>
        </w:tc>
        <w:tc>
          <w:tcPr>
            <w:tcW w:w="2434"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lang w:val="en-US"/>
              </w:rPr>
              <w:t>TSB Director: Communiqués of the last three CTO group meetings</w:t>
            </w:r>
          </w:p>
        </w:tc>
        <w:tc>
          <w:tcPr>
            <w:tcW w:w="857" w:type="dxa"/>
          </w:tcPr>
          <w:p w:rsidR="008D2BC6" w:rsidRPr="00885BC5" w:rsidRDefault="00114649" w:rsidP="00885BC5">
            <w:pPr>
              <w:spacing w:line="240" w:lineRule="auto"/>
              <w:contextualSpacing/>
              <w:jc w:val="center"/>
              <w:rPr>
                <w:rFonts w:asciiTheme="majorBidi" w:hAnsiTheme="majorBidi" w:cstheme="majorBidi"/>
                <w:sz w:val="24"/>
                <w:szCs w:val="24"/>
              </w:rPr>
            </w:pPr>
            <w:hyperlink r:id="rId13" w:history="1">
              <w:r w:rsidR="008D2BC6" w:rsidRPr="00885BC5">
                <w:rPr>
                  <w:rStyle w:val="Hyperlink"/>
                  <w:rFonts w:asciiTheme="majorBidi" w:hAnsiTheme="majorBidi" w:cstheme="majorBidi"/>
                  <w:sz w:val="24"/>
                  <w:szCs w:val="24"/>
                </w:rPr>
                <w:t>TD 101</w:t>
              </w:r>
            </w:hyperlink>
          </w:p>
        </w:tc>
        <w:tc>
          <w:tcPr>
            <w:tcW w:w="3417"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This TD contains the communiqués of the last three CTO group meetings:</w:t>
            </w:r>
          </w:p>
          <w:p w:rsidR="008D2BC6" w:rsidRPr="00885BC5" w:rsidRDefault="00CD2791" w:rsidP="00885BC5">
            <w:pPr>
              <w:pStyle w:val="ListParagraph"/>
              <w:numPr>
                <w:ilvl w:val="0"/>
                <w:numId w:val="21"/>
              </w:numPr>
              <w:tabs>
                <w:tab w:val="left" w:pos="720"/>
                <w:tab w:val="left" w:pos="794"/>
                <w:tab w:val="left" w:pos="1191"/>
                <w:tab w:val="left" w:pos="1588"/>
                <w:tab w:val="left" w:pos="1985"/>
              </w:tabs>
              <w:overflowPunct w:val="0"/>
              <w:autoSpaceDE w:val="0"/>
              <w:autoSpaceDN w:val="0"/>
              <w:adjustRightInd w:val="0"/>
              <w:spacing w:after="0" w:line="240" w:lineRule="auto"/>
              <w:ind w:left="300"/>
              <w:textAlignment w:val="baseline"/>
              <w:rPr>
                <w:rFonts w:asciiTheme="majorBidi" w:hAnsiTheme="majorBidi" w:cstheme="majorBidi"/>
                <w:sz w:val="24"/>
                <w:szCs w:val="24"/>
              </w:rPr>
            </w:pPr>
            <w:r w:rsidRPr="00885BC5">
              <w:rPr>
                <w:rFonts w:asciiTheme="majorBidi" w:hAnsiTheme="majorBidi" w:cstheme="majorBidi"/>
                <w:sz w:val="24"/>
                <w:szCs w:val="24"/>
              </w:rPr>
              <w:t>Cx</w:t>
            </w:r>
            <w:r w:rsidR="008D2BC6" w:rsidRPr="00885BC5">
              <w:rPr>
                <w:rFonts w:asciiTheme="majorBidi" w:hAnsiTheme="majorBidi" w:cstheme="majorBidi"/>
                <w:sz w:val="24"/>
                <w:szCs w:val="24"/>
              </w:rPr>
              <w:t>O group meeting, 23 October 2016, Hammamet, Tunisia;</w:t>
            </w:r>
          </w:p>
          <w:p w:rsidR="008D2BC6" w:rsidRPr="00885BC5" w:rsidRDefault="008D2BC6" w:rsidP="00885BC5">
            <w:pPr>
              <w:pStyle w:val="ListParagraph"/>
              <w:numPr>
                <w:ilvl w:val="0"/>
                <w:numId w:val="21"/>
              </w:numPr>
              <w:tabs>
                <w:tab w:val="left" w:pos="720"/>
                <w:tab w:val="left" w:pos="794"/>
                <w:tab w:val="left" w:pos="1191"/>
                <w:tab w:val="left" w:pos="1588"/>
                <w:tab w:val="left" w:pos="1985"/>
              </w:tabs>
              <w:overflowPunct w:val="0"/>
              <w:autoSpaceDE w:val="0"/>
              <w:autoSpaceDN w:val="0"/>
              <w:adjustRightInd w:val="0"/>
              <w:spacing w:after="0" w:line="240" w:lineRule="auto"/>
              <w:ind w:left="300"/>
              <w:textAlignment w:val="baseline"/>
              <w:rPr>
                <w:rFonts w:asciiTheme="majorBidi" w:hAnsiTheme="majorBidi" w:cstheme="majorBidi"/>
                <w:sz w:val="24"/>
                <w:szCs w:val="24"/>
              </w:rPr>
            </w:pPr>
            <w:r w:rsidRPr="00885BC5">
              <w:rPr>
                <w:rFonts w:asciiTheme="majorBidi" w:hAnsiTheme="majorBidi" w:cstheme="majorBidi"/>
                <w:sz w:val="24"/>
                <w:szCs w:val="24"/>
              </w:rPr>
              <w:t>8</w:t>
            </w:r>
            <w:r w:rsidRPr="00885BC5">
              <w:rPr>
                <w:rFonts w:asciiTheme="majorBidi" w:hAnsiTheme="majorBidi" w:cstheme="majorBidi"/>
                <w:sz w:val="24"/>
                <w:szCs w:val="24"/>
                <w:vertAlign w:val="superscript"/>
              </w:rPr>
              <w:t>th</w:t>
            </w:r>
            <w:r w:rsidRPr="00885BC5">
              <w:rPr>
                <w:rFonts w:asciiTheme="majorBidi" w:hAnsiTheme="majorBidi" w:cstheme="majorBidi"/>
                <w:sz w:val="24"/>
                <w:szCs w:val="24"/>
              </w:rPr>
              <w:t xml:space="preserve"> CTO meeting, 13 November 2016, Bangkok, Thailand;</w:t>
            </w:r>
          </w:p>
          <w:p w:rsidR="008D2BC6" w:rsidRPr="00885BC5" w:rsidRDefault="008D2BC6" w:rsidP="00885BC5">
            <w:pPr>
              <w:pStyle w:val="ListParagraph"/>
              <w:numPr>
                <w:ilvl w:val="0"/>
                <w:numId w:val="21"/>
              </w:numPr>
              <w:tabs>
                <w:tab w:val="left" w:pos="720"/>
                <w:tab w:val="left" w:pos="794"/>
                <w:tab w:val="left" w:pos="1191"/>
                <w:tab w:val="left" w:pos="1588"/>
                <w:tab w:val="left" w:pos="1985"/>
              </w:tabs>
              <w:overflowPunct w:val="0"/>
              <w:autoSpaceDE w:val="0"/>
              <w:autoSpaceDN w:val="0"/>
              <w:adjustRightInd w:val="0"/>
              <w:spacing w:after="0" w:line="240" w:lineRule="auto"/>
              <w:ind w:left="300"/>
              <w:textAlignment w:val="baseline"/>
              <w:rPr>
                <w:rFonts w:asciiTheme="majorBidi" w:hAnsiTheme="majorBidi" w:cstheme="majorBidi"/>
                <w:sz w:val="24"/>
                <w:szCs w:val="24"/>
              </w:rPr>
            </w:pPr>
            <w:r w:rsidRPr="00885BC5">
              <w:rPr>
                <w:rFonts w:asciiTheme="majorBidi" w:hAnsiTheme="majorBidi" w:cstheme="majorBidi"/>
                <w:sz w:val="24"/>
                <w:szCs w:val="24"/>
              </w:rPr>
              <w:t xml:space="preserve">First North-American </w:t>
            </w:r>
            <w:r w:rsidR="00B31961" w:rsidRPr="00885BC5">
              <w:rPr>
                <w:rFonts w:asciiTheme="majorBidi" w:hAnsiTheme="majorBidi" w:cstheme="majorBidi"/>
                <w:sz w:val="24"/>
                <w:szCs w:val="24"/>
              </w:rPr>
              <w:t xml:space="preserve">west coast </w:t>
            </w:r>
            <w:r w:rsidRPr="00885BC5">
              <w:rPr>
                <w:rFonts w:asciiTheme="majorBidi" w:hAnsiTheme="majorBidi" w:cstheme="majorBidi"/>
                <w:sz w:val="24"/>
                <w:szCs w:val="24"/>
              </w:rPr>
              <w:t>CTO consultation meeting in San Jose, CA, US, 30 March 2017.</w:t>
            </w:r>
          </w:p>
          <w:p w:rsidR="008D2BC6" w:rsidRPr="00885BC5" w:rsidRDefault="008D2BC6" w:rsidP="00885BC5">
            <w:pPr>
              <w:tabs>
                <w:tab w:val="left" w:pos="720"/>
              </w:tabs>
              <w:spacing w:before="120" w:after="0" w:line="240" w:lineRule="auto"/>
              <w:ind w:left="-62"/>
              <w:rPr>
                <w:rFonts w:asciiTheme="majorBidi" w:hAnsiTheme="majorBidi" w:cstheme="majorBidi"/>
                <w:sz w:val="24"/>
                <w:szCs w:val="24"/>
              </w:rPr>
            </w:pPr>
            <w:r w:rsidRPr="00885BC5">
              <w:rPr>
                <w:rFonts w:asciiTheme="majorBidi" w:hAnsiTheme="majorBidi" w:cstheme="majorBidi"/>
                <w:sz w:val="24"/>
                <w:szCs w:val="24"/>
              </w:rPr>
              <w:t>TSAG RG-StdsStrat invited to use this document as input for its discussions and its further work.</w:t>
            </w: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1118" w:type="dxa"/>
          </w:tcPr>
          <w:p w:rsidR="008D2BC6" w:rsidRPr="00885BC5" w:rsidRDefault="008D2BC6"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6</w:t>
            </w:r>
          </w:p>
        </w:tc>
        <w:tc>
          <w:tcPr>
            <w:tcW w:w="2434" w:type="dxa"/>
          </w:tcPr>
          <w:p w:rsidR="008D2BC6" w:rsidRPr="00885BC5" w:rsidRDefault="008D2BC6" w:rsidP="00885BC5">
            <w:pPr>
              <w:tabs>
                <w:tab w:val="left" w:pos="720"/>
              </w:tabs>
              <w:spacing w:line="240" w:lineRule="auto"/>
              <w:jc w:val="center"/>
              <w:rPr>
                <w:rFonts w:asciiTheme="majorBidi" w:hAnsiTheme="majorBidi" w:cstheme="majorBidi"/>
                <w:b/>
                <w:sz w:val="24"/>
                <w:szCs w:val="24"/>
                <w:lang w:val="en-US"/>
              </w:rPr>
            </w:pPr>
            <w:r w:rsidRPr="00885BC5">
              <w:rPr>
                <w:rFonts w:asciiTheme="majorBidi" w:hAnsiTheme="majorBidi" w:cstheme="majorBidi"/>
                <w:b/>
                <w:sz w:val="24"/>
                <w:szCs w:val="24"/>
                <w:lang w:val="en-US"/>
              </w:rPr>
              <w:t>Contributions</w:t>
            </w:r>
          </w:p>
        </w:tc>
        <w:tc>
          <w:tcPr>
            <w:tcW w:w="857"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3417" w:type="dxa"/>
          </w:tcPr>
          <w:p w:rsidR="008D2BC6" w:rsidRPr="00885BC5" w:rsidRDefault="008D2BC6" w:rsidP="00885BC5">
            <w:pPr>
              <w:tabs>
                <w:tab w:val="left" w:pos="720"/>
              </w:tabs>
              <w:spacing w:line="240" w:lineRule="auto"/>
              <w:rPr>
                <w:rFonts w:asciiTheme="majorBidi" w:hAnsiTheme="majorBidi" w:cstheme="majorBidi"/>
                <w:sz w:val="24"/>
                <w:szCs w:val="24"/>
              </w:rPr>
            </w:pP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1118" w:type="dxa"/>
          </w:tcPr>
          <w:p w:rsidR="008D2BC6" w:rsidRPr="00885BC5" w:rsidRDefault="008D2BC6" w:rsidP="00885BC5">
            <w:pPr>
              <w:spacing w:line="240" w:lineRule="auto"/>
              <w:contextualSpacing/>
              <w:jc w:val="center"/>
              <w:rPr>
                <w:rFonts w:asciiTheme="majorBidi" w:eastAsia="SimSun" w:hAnsiTheme="majorBidi" w:cstheme="majorBidi"/>
                <w:b/>
                <w:sz w:val="24"/>
                <w:szCs w:val="24"/>
              </w:rPr>
            </w:pPr>
            <w:r w:rsidRPr="00885BC5">
              <w:rPr>
                <w:rFonts w:asciiTheme="majorBidi" w:hAnsiTheme="majorBidi" w:cstheme="majorBidi"/>
                <w:sz w:val="24"/>
                <w:szCs w:val="24"/>
              </w:rPr>
              <w:t>6.1</w:t>
            </w:r>
          </w:p>
        </w:tc>
        <w:tc>
          <w:tcPr>
            <w:tcW w:w="2434"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United States: TSAG Rapporteur Group on Standardization Strategy Initiatives</w:t>
            </w:r>
          </w:p>
        </w:tc>
        <w:tc>
          <w:tcPr>
            <w:tcW w:w="857" w:type="dxa"/>
          </w:tcPr>
          <w:p w:rsidR="008D2BC6" w:rsidRPr="00885BC5" w:rsidRDefault="00114649" w:rsidP="00885BC5">
            <w:pPr>
              <w:spacing w:line="240" w:lineRule="auto"/>
              <w:contextualSpacing/>
              <w:jc w:val="center"/>
              <w:rPr>
                <w:rFonts w:asciiTheme="majorBidi" w:hAnsiTheme="majorBidi" w:cstheme="majorBidi"/>
                <w:sz w:val="24"/>
                <w:szCs w:val="24"/>
              </w:rPr>
            </w:pPr>
            <w:hyperlink r:id="rId14" w:history="1">
              <w:r w:rsidR="008D2BC6" w:rsidRPr="00885BC5">
                <w:rPr>
                  <w:rStyle w:val="Hyperlink"/>
                  <w:rFonts w:asciiTheme="majorBidi" w:hAnsiTheme="majorBidi" w:cstheme="majorBidi"/>
                  <w:sz w:val="24"/>
                  <w:szCs w:val="24"/>
                </w:rPr>
                <w:t>C 016</w:t>
              </w:r>
            </w:hyperlink>
          </w:p>
        </w:tc>
        <w:tc>
          <w:tcPr>
            <w:tcW w:w="3417"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This contribution from the United States of America proposes that the TSAG Rapporteur Group on Standardization Strategy (RG-StdsStrat) agrees to leverage the expertise, especially of sector members serving in the group, in order to initiate consultations with other SDOs; invite experts to brief on market and technology trends; and encourage informal exchanges that can explore specific topics of interest or activity relevant to ITU-T’s mission.</w:t>
            </w:r>
          </w:p>
          <w:p w:rsidR="008D2BC6" w:rsidRPr="00885BC5" w:rsidRDefault="008D2BC6" w:rsidP="00885BC5">
            <w:pPr>
              <w:tabs>
                <w:tab w:val="left" w:pos="720"/>
              </w:tabs>
              <w:spacing w:before="60" w:line="240" w:lineRule="auto"/>
              <w:rPr>
                <w:rFonts w:asciiTheme="majorBidi" w:hAnsiTheme="majorBidi" w:cstheme="majorBidi"/>
                <w:iCs/>
                <w:sz w:val="24"/>
                <w:szCs w:val="24"/>
              </w:rPr>
            </w:pPr>
            <w:r w:rsidRPr="00885BC5">
              <w:rPr>
                <w:rFonts w:asciiTheme="majorBidi" w:hAnsiTheme="majorBidi" w:cstheme="majorBidi"/>
                <w:sz w:val="24"/>
                <w:szCs w:val="24"/>
              </w:rPr>
              <w:t>The United States proposes that the RG-StdsStrat enlist input and proposals primarily from ITU-T sector members and industry organizations and experts they identify. The RG-</w:t>
            </w:r>
            <w:proofErr w:type="spellStart"/>
            <w:r w:rsidRPr="00885BC5">
              <w:rPr>
                <w:rFonts w:asciiTheme="majorBidi" w:hAnsiTheme="majorBidi" w:cstheme="majorBidi"/>
                <w:sz w:val="24"/>
                <w:szCs w:val="24"/>
              </w:rPr>
              <w:t>StdsStrat’s</w:t>
            </w:r>
            <w:proofErr w:type="spellEnd"/>
            <w:r w:rsidRPr="00885BC5">
              <w:rPr>
                <w:rFonts w:asciiTheme="majorBidi" w:hAnsiTheme="majorBidi" w:cstheme="majorBidi"/>
                <w:sz w:val="24"/>
                <w:szCs w:val="24"/>
              </w:rPr>
              <w:t xml:space="preserve"> terms of reference provide sufficient flexibility in the working methods and timelines for the Group to adjust to new proposals and/or priority issues submitted by all interested parties. Finally, the RG-StdsStrat </w:t>
            </w:r>
            <w:r w:rsidRPr="00885BC5">
              <w:rPr>
                <w:rFonts w:asciiTheme="majorBidi" w:hAnsiTheme="majorBidi" w:cstheme="majorBidi"/>
                <w:sz w:val="24"/>
                <w:szCs w:val="24"/>
              </w:rPr>
              <w:lastRenderedPageBreak/>
              <w:t>should provide routine updates and reports to TSAG.</w:t>
            </w: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hAnsiTheme="majorBidi" w:cstheme="majorBidi"/>
                <w:sz w:val="24"/>
                <w:szCs w:val="24"/>
              </w:rPr>
            </w:pPr>
          </w:p>
        </w:tc>
        <w:tc>
          <w:tcPr>
            <w:tcW w:w="1118" w:type="dxa"/>
          </w:tcPr>
          <w:p w:rsidR="008D2BC6" w:rsidRPr="00885BC5" w:rsidRDefault="008D2BC6" w:rsidP="00885BC5">
            <w:pPr>
              <w:spacing w:line="240" w:lineRule="auto"/>
              <w:contextualSpacing/>
              <w:jc w:val="center"/>
              <w:rPr>
                <w:rFonts w:asciiTheme="majorBidi" w:hAnsiTheme="majorBidi" w:cstheme="majorBidi"/>
                <w:sz w:val="24"/>
                <w:szCs w:val="24"/>
              </w:rPr>
            </w:pPr>
            <w:r w:rsidRPr="00885BC5">
              <w:rPr>
                <w:rFonts w:asciiTheme="majorBidi" w:hAnsiTheme="majorBidi" w:cstheme="majorBidi"/>
                <w:sz w:val="24"/>
                <w:szCs w:val="24"/>
              </w:rPr>
              <w:t>6.2</w:t>
            </w:r>
          </w:p>
        </w:tc>
        <w:tc>
          <w:tcPr>
            <w:tcW w:w="2434"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Huawei: Request for ITU to consider some actions in promoting video industry</w:t>
            </w:r>
          </w:p>
        </w:tc>
        <w:tc>
          <w:tcPr>
            <w:tcW w:w="857" w:type="dxa"/>
          </w:tcPr>
          <w:p w:rsidR="008D2BC6" w:rsidRPr="00885BC5" w:rsidRDefault="00114649" w:rsidP="00885BC5">
            <w:pPr>
              <w:spacing w:line="240" w:lineRule="auto"/>
              <w:contextualSpacing/>
              <w:jc w:val="center"/>
              <w:rPr>
                <w:rFonts w:asciiTheme="majorBidi" w:hAnsiTheme="majorBidi" w:cstheme="majorBidi"/>
                <w:sz w:val="24"/>
                <w:szCs w:val="24"/>
              </w:rPr>
            </w:pPr>
            <w:hyperlink r:id="rId15" w:history="1">
              <w:r w:rsidR="008D2BC6" w:rsidRPr="00885BC5">
                <w:rPr>
                  <w:rStyle w:val="Hyperlink"/>
                  <w:rFonts w:asciiTheme="majorBidi" w:hAnsiTheme="majorBidi" w:cstheme="majorBidi"/>
                  <w:sz w:val="24"/>
                  <w:szCs w:val="24"/>
                </w:rPr>
                <w:t>C 006</w:t>
              </w:r>
            </w:hyperlink>
          </w:p>
        </w:tc>
        <w:tc>
          <w:tcPr>
            <w:tcW w:w="3417"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Video industry promotion is of critical importance to the whole of ICT industry which is an area where ITU can do some useful work. ITU has the advantage of being a leading international organization in standardization and regional development. Some actions are proposed for ITU to consider including joint strategic considerations and actions between ITU-T and ITU-D, accelerate the development of NG video codec standards and initiate the study of future CDN technologies and systems, etc.</w:t>
            </w:r>
          </w:p>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sz w:val="24"/>
                <w:szCs w:val="24"/>
              </w:rPr>
              <w:t>Proposes that TSAG RG-Strat consider the three strategy proposals:</w:t>
            </w:r>
          </w:p>
          <w:p w:rsidR="008D2BC6" w:rsidRPr="00885BC5" w:rsidRDefault="008D2BC6" w:rsidP="00885BC5">
            <w:pPr>
              <w:pStyle w:val="ListParagraph"/>
              <w:numPr>
                <w:ilvl w:val="0"/>
                <w:numId w:val="18"/>
              </w:numPr>
              <w:spacing w:before="120" w:after="0" w:line="240" w:lineRule="auto"/>
              <w:rPr>
                <w:rFonts w:asciiTheme="majorBidi" w:hAnsiTheme="majorBidi" w:cstheme="majorBidi"/>
                <w:b/>
                <w:i/>
                <w:sz w:val="24"/>
                <w:szCs w:val="24"/>
              </w:rPr>
            </w:pPr>
            <w:r w:rsidRPr="00885BC5">
              <w:rPr>
                <w:rFonts w:asciiTheme="majorBidi" w:hAnsiTheme="majorBidi" w:cstheme="majorBidi"/>
                <w:b/>
                <w:i/>
                <w:sz w:val="24"/>
                <w:szCs w:val="24"/>
              </w:rPr>
              <w:t>Definition of video as fundamental telecom services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ITU-T and ITU-D initiate collaboration in defining video as fundamental telecom services;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Study an appropriate method for defining video as fundamental telecom services;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Identification of relevant standardization work and regional promotion work in support of the definition of video as fundamental telecom services;</w:t>
            </w:r>
          </w:p>
          <w:p w:rsidR="008D2BC6" w:rsidRPr="00885BC5" w:rsidRDefault="008D2BC6" w:rsidP="00885BC5">
            <w:pPr>
              <w:pStyle w:val="ListParagraph"/>
              <w:numPr>
                <w:ilvl w:val="0"/>
                <w:numId w:val="19"/>
              </w:numPr>
              <w:tabs>
                <w:tab w:val="num" w:pos="1440"/>
              </w:tabs>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Joint actions planning between ITU-T and ITU-D, such as a joint strategic whitepaper in 2017 or 2018.</w:t>
            </w:r>
          </w:p>
          <w:p w:rsidR="008D2BC6" w:rsidRPr="00885BC5" w:rsidRDefault="008D2BC6" w:rsidP="00885BC5">
            <w:pPr>
              <w:numPr>
                <w:ilvl w:val="0"/>
                <w:numId w:val="18"/>
              </w:numPr>
              <w:tabs>
                <w:tab w:val="num" w:pos="720"/>
              </w:tabs>
              <w:spacing w:before="120" w:after="0" w:line="240" w:lineRule="auto"/>
              <w:rPr>
                <w:rFonts w:asciiTheme="majorBidi" w:hAnsiTheme="majorBidi" w:cstheme="majorBidi"/>
                <w:b/>
                <w:i/>
                <w:sz w:val="24"/>
                <w:szCs w:val="24"/>
              </w:rPr>
            </w:pPr>
            <w:r w:rsidRPr="00885BC5">
              <w:rPr>
                <w:rFonts w:asciiTheme="majorBidi" w:hAnsiTheme="majorBidi" w:cstheme="majorBidi"/>
                <w:b/>
                <w:i/>
                <w:sz w:val="24"/>
                <w:szCs w:val="24"/>
              </w:rPr>
              <w:t xml:space="preserve">NG video codec standardization with </w:t>
            </w:r>
            <w:r w:rsidRPr="00885BC5">
              <w:rPr>
                <w:rFonts w:asciiTheme="majorBidi" w:hAnsiTheme="majorBidi" w:cstheme="majorBidi"/>
                <w:b/>
                <w:i/>
                <w:sz w:val="24"/>
                <w:szCs w:val="24"/>
              </w:rPr>
              <w:lastRenderedPageBreak/>
              <w:t>emphasis on 5G and vertical industries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Maintenance good synchronization between NG video codec and 5G and fixed broadband networking technologies;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Insurance of successful collaboration between SG16 and MPEG in NG video codec standardization;</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Encouragement of requirements collection and analysis for NG video codec to cope with requirements from various video-reliant vertical industries;</w:t>
            </w:r>
          </w:p>
          <w:p w:rsidR="008D2BC6" w:rsidRPr="00885BC5" w:rsidRDefault="008D2BC6" w:rsidP="00885BC5">
            <w:pPr>
              <w:numPr>
                <w:ilvl w:val="0"/>
                <w:numId w:val="18"/>
              </w:numPr>
              <w:tabs>
                <w:tab w:val="num" w:pos="720"/>
              </w:tabs>
              <w:spacing w:before="120" w:after="0" w:line="240" w:lineRule="auto"/>
              <w:rPr>
                <w:rFonts w:asciiTheme="majorBidi" w:hAnsiTheme="majorBidi" w:cstheme="majorBidi"/>
                <w:b/>
                <w:i/>
                <w:sz w:val="24"/>
                <w:szCs w:val="24"/>
              </w:rPr>
            </w:pPr>
            <w:r w:rsidRPr="00885BC5">
              <w:rPr>
                <w:rFonts w:asciiTheme="majorBidi" w:hAnsiTheme="majorBidi" w:cstheme="majorBidi"/>
                <w:b/>
                <w:i/>
                <w:sz w:val="24"/>
                <w:szCs w:val="24"/>
              </w:rPr>
              <w:t>Future CDN technologies and standards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Initiate future CDN requirements and technologies study;</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Understanding of the combination of video, cloud and networking technologies;</w:t>
            </w:r>
          </w:p>
          <w:p w:rsidR="008D2BC6" w:rsidRPr="00885BC5" w:rsidRDefault="008D2BC6" w:rsidP="00885BC5">
            <w:pPr>
              <w:pStyle w:val="ListParagraph"/>
              <w:numPr>
                <w:ilvl w:val="0"/>
                <w:numId w:val="19"/>
              </w:numPr>
              <w:spacing w:before="60" w:after="0" w:line="240" w:lineRule="auto"/>
              <w:rPr>
                <w:rFonts w:asciiTheme="majorBidi" w:hAnsiTheme="majorBidi" w:cstheme="majorBidi"/>
                <w:b/>
                <w:sz w:val="24"/>
                <w:szCs w:val="24"/>
              </w:rPr>
            </w:pPr>
            <w:r w:rsidRPr="00885BC5">
              <w:rPr>
                <w:rFonts w:asciiTheme="majorBidi" w:hAnsiTheme="majorBidi" w:cstheme="majorBidi"/>
                <w:sz w:val="24"/>
                <w:szCs w:val="24"/>
              </w:rPr>
              <w:t>Identification relevant standardization areas and development of a work plan.</w:t>
            </w: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hAnsiTheme="majorBidi" w:cstheme="majorBidi"/>
                <w:sz w:val="24"/>
                <w:szCs w:val="24"/>
              </w:rPr>
            </w:pPr>
          </w:p>
        </w:tc>
        <w:tc>
          <w:tcPr>
            <w:tcW w:w="1118" w:type="dxa"/>
          </w:tcPr>
          <w:p w:rsidR="008D2BC6" w:rsidRPr="00885BC5" w:rsidRDefault="008D2BC6" w:rsidP="00885BC5">
            <w:pPr>
              <w:spacing w:line="240" w:lineRule="auto"/>
              <w:contextualSpacing/>
              <w:jc w:val="center"/>
              <w:rPr>
                <w:rFonts w:asciiTheme="majorBidi" w:hAnsiTheme="majorBidi" w:cstheme="majorBidi"/>
                <w:sz w:val="24"/>
                <w:szCs w:val="24"/>
              </w:rPr>
            </w:pPr>
            <w:r w:rsidRPr="00885BC5">
              <w:rPr>
                <w:rFonts w:asciiTheme="majorBidi" w:hAnsiTheme="majorBidi" w:cstheme="majorBidi"/>
                <w:sz w:val="24"/>
                <w:szCs w:val="24"/>
              </w:rPr>
              <w:t>6.3</w:t>
            </w:r>
          </w:p>
        </w:tc>
        <w:tc>
          <w:tcPr>
            <w:tcW w:w="2434"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Alibaba: Considerations of TSAG Rapporteur Group on Standardization Strategy</w:t>
            </w:r>
          </w:p>
        </w:tc>
        <w:tc>
          <w:tcPr>
            <w:tcW w:w="857" w:type="dxa"/>
          </w:tcPr>
          <w:p w:rsidR="008D2BC6" w:rsidRPr="00885BC5" w:rsidRDefault="00114649" w:rsidP="00885BC5">
            <w:pPr>
              <w:spacing w:line="240" w:lineRule="auto"/>
              <w:contextualSpacing/>
              <w:jc w:val="center"/>
              <w:rPr>
                <w:rFonts w:asciiTheme="majorBidi" w:hAnsiTheme="majorBidi" w:cstheme="majorBidi"/>
                <w:sz w:val="24"/>
                <w:szCs w:val="24"/>
              </w:rPr>
            </w:pPr>
            <w:hyperlink r:id="rId16" w:history="1">
              <w:r w:rsidR="008D2BC6" w:rsidRPr="00885BC5">
                <w:rPr>
                  <w:rStyle w:val="Hyperlink"/>
                  <w:rFonts w:asciiTheme="majorBidi" w:hAnsiTheme="majorBidi" w:cstheme="majorBidi"/>
                  <w:sz w:val="24"/>
                  <w:szCs w:val="24"/>
                </w:rPr>
                <w:t>C 007</w:t>
              </w:r>
            </w:hyperlink>
          </w:p>
        </w:tc>
        <w:tc>
          <w:tcPr>
            <w:tcW w:w="3417" w:type="dxa"/>
          </w:tcPr>
          <w:p w:rsidR="008D2BC6" w:rsidRPr="00885BC5" w:rsidRDefault="008D2BC6" w:rsidP="00885BC5">
            <w:pPr>
              <w:spacing w:before="40" w:line="240" w:lineRule="auto"/>
              <w:rPr>
                <w:rFonts w:asciiTheme="majorBidi" w:hAnsiTheme="majorBidi" w:cstheme="majorBidi"/>
                <w:sz w:val="24"/>
                <w:szCs w:val="24"/>
              </w:rPr>
            </w:pPr>
            <w:r w:rsidRPr="00885BC5">
              <w:rPr>
                <w:rFonts w:asciiTheme="majorBidi" w:hAnsiTheme="majorBidi" w:cstheme="majorBidi"/>
                <w:sz w:val="24"/>
                <w:szCs w:val="24"/>
              </w:rPr>
              <w:t>This contribution provides some initial thoughts for the TSAG Rapporteur Group on Standardization Strategy group to move forward.</w:t>
            </w:r>
          </w:p>
          <w:p w:rsidR="008D2BC6" w:rsidRPr="00885BC5" w:rsidRDefault="008D2BC6" w:rsidP="00885BC5">
            <w:pPr>
              <w:spacing w:line="240" w:lineRule="auto"/>
              <w:rPr>
                <w:rFonts w:asciiTheme="majorBidi" w:hAnsiTheme="majorBidi" w:cstheme="majorBidi"/>
                <w:sz w:val="24"/>
                <w:szCs w:val="24"/>
              </w:rPr>
            </w:pPr>
            <w:r w:rsidRPr="00885BC5">
              <w:rPr>
                <w:rFonts w:asciiTheme="majorBidi" w:hAnsiTheme="majorBidi" w:cstheme="majorBidi"/>
                <w:sz w:val="24"/>
                <w:szCs w:val="24"/>
              </w:rPr>
              <w:t>Proposes that TSAG RG-Strat performs the following actions:</w:t>
            </w:r>
          </w:p>
          <w:p w:rsidR="008D2BC6" w:rsidRPr="00885BC5" w:rsidRDefault="008D2BC6" w:rsidP="00885BC5">
            <w:pPr>
              <w:numPr>
                <w:ilvl w:val="0"/>
                <w:numId w:val="20"/>
              </w:numPr>
              <w:spacing w:before="120" w:after="0" w:line="240" w:lineRule="auto"/>
              <w:rPr>
                <w:rFonts w:asciiTheme="majorBidi" w:hAnsiTheme="majorBidi" w:cstheme="majorBidi"/>
                <w:b/>
                <w:i/>
                <w:sz w:val="24"/>
                <w:szCs w:val="24"/>
              </w:rPr>
            </w:pPr>
            <w:r w:rsidRPr="00885BC5">
              <w:rPr>
                <w:rFonts w:asciiTheme="majorBidi" w:hAnsiTheme="majorBidi" w:cstheme="majorBidi"/>
                <w:b/>
                <w:i/>
                <w:sz w:val="24"/>
                <w:szCs w:val="24"/>
              </w:rPr>
              <w:t>Work closely with Rapporteur Group on Working Method, to improve the process.</w:t>
            </w:r>
          </w:p>
          <w:p w:rsidR="008D2BC6" w:rsidRPr="00885BC5" w:rsidRDefault="008D2BC6" w:rsidP="00885BC5">
            <w:pPr>
              <w:numPr>
                <w:ilvl w:val="0"/>
                <w:numId w:val="20"/>
              </w:numPr>
              <w:spacing w:before="120" w:after="0" w:line="240" w:lineRule="auto"/>
              <w:rPr>
                <w:rFonts w:asciiTheme="majorBidi" w:hAnsiTheme="majorBidi" w:cstheme="majorBidi"/>
                <w:b/>
                <w:i/>
                <w:sz w:val="24"/>
                <w:szCs w:val="24"/>
              </w:rPr>
            </w:pPr>
            <w:r w:rsidRPr="00885BC5">
              <w:rPr>
                <w:rFonts w:asciiTheme="majorBidi" w:hAnsiTheme="majorBidi" w:cstheme="majorBidi"/>
                <w:b/>
                <w:i/>
                <w:sz w:val="24"/>
                <w:szCs w:val="24"/>
              </w:rPr>
              <w:t>Develop standardization strategy reports or white papers, related to:</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lastRenderedPageBreak/>
              <w:t>General aspects, e.g. how to make ITU-T standards more useful, how to enhance the influence of ITU-T standards in the industry, how to utilize the member states to take more effects.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 xml:space="preserve">Important topics, e.g. internet governance, security (data security, content security, </w:t>
            </w:r>
            <w:proofErr w:type="spellStart"/>
            <w:r w:rsidRPr="00885BC5">
              <w:rPr>
                <w:rFonts w:asciiTheme="majorBidi" w:hAnsiTheme="majorBidi" w:cstheme="majorBidi"/>
                <w:sz w:val="24"/>
                <w:szCs w:val="24"/>
              </w:rPr>
              <w:t>etc</w:t>
            </w:r>
            <w:proofErr w:type="spellEnd"/>
            <w:r w:rsidRPr="00885BC5">
              <w:rPr>
                <w:rFonts w:asciiTheme="majorBidi" w:hAnsiTheme="majorBidi" w:cstheme="majorBidi"/>
                <w:sz w:val="24"/>
                <w:szCs w:val="24"/>
              </w:rPr>
              <w:t>).</w:t>
            </w:r>
          </w:p>
          <w:p w:rsidR="008D2BC6" w:rsidRPr="00885BC5" w:rsidRDefault="008D2BC6" w:rsidP="00885BC5">
            <w:pPr>
              <w:numPr>
                <w:ilvl w:val="0"/>
                <w:numId w:val="20"/>
              </w:numPr>
              <w:spacing w:before="120" w:after="0" w:line="240" w:lineRule="auto"/>
              <w:rPr>
                <w:rFonts w:asciiTheme="majorBidi" w:hAnsiTheme="majorBidi" w:cstheme="majorBidi"/>
                <w:b/>
                <w:i/>
                <w:sz w:val="24"/>
                <w:szCs w:val="24"/>
              </w:rPr>
            </w:pPr>
            <w:r w:rsidRPr="00885BC5">
              <w:rPr>
                <w:rFonts w:asciiTheme="majorBidi" w:hAnsiTheme="majorBidi" w:cstheme="majorBidi"/>
                <w:b/>
                <w:i/>
                <w:sz w:val="24"/>
                <w:szCs w:val="24"/>
              </w:rPr>
              <w:t>Create new groups to achieve the goals:</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Create new marketing related groups, to do more standard marketing work;</w:t>
            </w:r>
          </w:p>
          <w:p w:rsidR="008D2BC6" w:rsidRPr="00885BC5" w:rsidRDefault="008D2BC6" w:rsidP="00885BC5">
            <w:pPr>
              <w:pStyle w:val="ListParagraph"/>
              <w:numPr>
                <w:ilvl w:val="0"/>
                <w:numId w:val="19"/>
              </w:numPr>
              <w:spacing w:before="60" w:after="0" w:line="240" w:lineRule="auto"/>
              <w:rPr>
                <w:rFonts w:asciiTheme="majorBidi" w:hAnsiTheme="majorBidi" w:cstheme="majorBidi"/>
                <w:sz w:val="24"/>
                <w:szCs w:val="24"/>
              </w:rPr>
            </w:pPr>
            <w:r w:rsidRPr="00885BC5">
              <w:rPr>
                <w:rFonts w:asciiTheme="majorBidi" w:hAnsiTheme="majorBidi" w:cstheme="majorBidi"/>
                <w:sz w:val="24"/>
                <w:szCs w:val="24"/>
              </w:rPr>
              <w:t>Create new groups related to new technologies, or hot topics, e.g. internet governance;</w:t>
            </w:r>
          </w:p>
          <w:p w:rsidR="008D2BC6" w:rsidRPr="00885BC5" w:rsidRDefault="008D2BC6" w:rsidP="00885BC5">
            <w:pPr>
              <w:numPr>
                <w:ilvl w:val="0"/>
                <w:numId w:val="20"/>
              </w:numPr>
              <w:spacing w:before="120" w:after="0" w:line="240" w:lineRule="auto"/>
              <w:rPr>
                <w:rFonts w:asciiTheme="majorBidi" w:hAnsiTheme="majorBidi" w:cstheme="majorBidi"/>
                <w:sz w:val="24"/>
                <w:szCs w:val="24"/>
              </w:rPr>
            </w:pPr>
            <w:r w:rsidRPr="00885BC5">
              <w:rPr>
                <w:rFonts w:asciiTheme="majorBidi" w:hAnsiTheme="majorBidi" w:cstheme="majorBidi"/>
                <w:b/>
                <w:i/>
                <w:sz w:val="24"/>
                <w:szCs w:val="24"/>
              </w:rPr>
              <w:t>Work with SGs, to organize more workshops related to new technologies, or hot topics, to explore standardization opportunities.</w:t>
            </w: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1118" w:type="dxa"/>
          </w:tcPr>
          <w:p w:rsidR="008D2BC6" w:rsidRPr="00885BC5" w:rsidRDefault="008D2BC6" w:rsidP="00885BC5">
            <w:pPr>
              <w:spacing w:line="240" w:lineRule="auto"/>
              <w:contextualSpacing/>
              <w:jc w:val="center"/>
              <w:rPr>
                <w:rFonts w:asciiTheme="majorBidi" w:eastAsia="SimSun" w:hAnsiTheme="majorBidi" w:cstheme="majorBidi"/>
                <w:b/>
                <w:sz w:val="24"/>
                <w:szCs w:val="24"/>
              </w:rPr>
            </w:pPr>
            <w:r w:rsidRPr="00885BC5">
              <w:rPr>
                <w:rFonts w:asciiTheme="majorBidi" w:hAnsiTheme="majorBidi" w:cstheme="majorBidi"/>
                <w:sz w:val="24"/>
                <w:szCs w:val="24"/>
              </w:rPr>
              <w:t>6.4</w:t>
            </w:r>
          </w:p>
        </w:tc>
        <w:tc>
          <w:tcPr>
            <w:tcW w:w="2434"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Japan: “Society 5.0”</w:t>
            </w:r>
          </w:p>
        </w:tc>
        <w:tc>
          <w:tcPr>
            <w:tcW w:w="857" w:type="dxa"/>
          </w:tcPr>
          <w:p w:rsidR="008D2BC6" w:rsidRPr="00885BC5" w:rsidRDefault="00114649" w:rsidP="00885BC5">
            <w:pPr>
              <w:spacing w:line="240" w:lineRule="auto"/>
              <w:contextualSpacing/>
              <w:jc w:val="center"/>
              <w:rPr>
                <w:rFonts w:asciiTheme="majorBidi" w:hAnsiTheme="majorBidi" w:cstheme="majorBidi"/>
                <w:sz w:val="24"/>
                <w:szCs w:val="24"/>
              </w:rPr>
            </w:pPr>
            <w:hyperlink r:id="rId17" w:history="1">
              <w:r w:rsidR="008D2BC6" w:rsidRPr="00885BC5">
                <w:rPr>
                  <w:rStyle w:val="Hyperlink"/>
                  <w:rFonts w:asciiTheme="majorBidi" w:hAnsiTheme="majorBidi" w:cstheme="majorBidi"/>
                  <w:sz w:val="24"/>
                  <w:szCs w:val="24"/>
                </w:rPr>
                <w:t>C 012</w:t>
              </w:r>
            </w:hyperlink>
          </w:p>
        </w:tc>
        <w:tc>
          <w:tcPr>
            <w:tcW w:w="3417"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This contribution suggests Rapporteur Group on Standardization Strategy (RG-StdsStrat) established by TSAG to take account of Member States’ national plans and other SDOs’ plans when developing ITU-T’s standardization strategy. As for Japan, the government has created the 5th Science and Technology Basic Plan and sets “Super Smart Society (Society 5.0)” as its goal, which will be described in the contribution.</w:t>
            </w:r>
          </w:p>
          <w:p w:rsidR="008D2BC6" w:rsidRPr="00885BC5" w:rsidRDefault="008D2BC6" w:rsidP="00885BC5">
            <w:pPr>
              <w:tabs>
                <w:tab w:val="left" w:pos="720"/>
              </w:tabs>
              <w:spacing w:before="60" w:line="240" w:lineRule="auto"/>
              <w:rPr>
                <w:rFonts w:asciiTheme="majorBidi" w:hAnsiTheme="majorBidi" w:cstheme="majorBidi"/>
                <w:sz w:val="24"/>
                <w:szCs w:val="24"/>
              </w:rPr>
            </w:pPr>
            <w:r w:rsidRPr="00885BC5">
              <w:rPr>
                <w:rFonts w:asciiTheme="majorBidi" w:hAnsiTheme="majorBidi" w:cstheme="majorBidi"/>
                <w:sz w:val="24"/>
                <w:szCs w:val="24"/>
              </w:rPr>
              <w:t xml:space="preserve">Japan suggests RG-StdsStrat to take account of Member States’ </w:t>
            </w:r>
            <w:r w:rsidRPr="00885BC5">
              <w:rPr>
                <w:rFonts w:asciiTheme="majorBidi" w:hAnsiTheme="majorBidi" w:cstheme="majorBidi"/>
                <w:sz w:val="24"/>
                <w:szCs w:val="24"/>
              </w:rPr>
              <w:lastRenderedPageBreak/>
              <w:t>national plans and other SDOs’ plans in existence, in the part related to the mandate of ITU-T, when developing ITU-T’s standardization strategy.</w:t>
            </w: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1118" w:type="dxa"/>
          </w:tcPr>
          <w:p w:rsidR="008D2BC6" w:rsidRPr="00885BC5" w:rsidRDefault="008D2BC6" w:rsidP="00885BC5">
            <w:pPr>
              <w:spacing w:line="240" w:lineRule="auto"/>
              <w:contextualSpacing/>
              <w:jc w:val="center"/>
              <w:rPr>
                <w:rFonts w:asciiTheme="majorBidi" w:eastAsia="SimSun" w:hAnsiTheme="majorBidi" w:cstheme="majorBidi"/>
                <w:b/>
                <w:sz w:val="24"/>
                <w:szCs w:val="24"/>
              </w:rPr>
            </w:pPr>
            <w:r w:rsidRPr="00885BC5">
              <w:rPr>
                <w:rFonts w:asciiTheme="majorBidi" w:hAnsiTheme="majorBidi" w:cstheme="majorBidi"/>
                <w:sz w:val="24"/>
                <w:szCs w:val="24"/>
              </w:rPr>
              <w:t>6.5</w:t>
            </w:r>
          </w:p>
        </w:tc>
        <w:tc>
          <w:tcPr>
            <w:tcW w:w="2434" w:type="dxa"/>
          </w:tcPr>
          <w:p w:rsidR="008D2BC6" w:rsidRPr="00885BC5" w:rsidRDefault="008D2BC6" w:rsidP="00885BC5">
            <w:pPr>
              <w:tabs>
                <w:tab w:val="left" w:pos="720"/>
              </w:tabs>
              <w:spacing w:line="240" w:lineRule="auto"/>
              <w:rPr>
                <w:rFonts w:asciiTheme="majorBidi" w:hAnsiTheme="majorBidi" w:cstheme="majorBidi"/>
                <w:sz w:val="24"/>
                <w:szCs w:val="24"/>
              </w:rPr>
            </w:pPr>
            <w:proofErr w:type="spellStart"/>
            <w:r w:rsidRPr="00885BC5">
              <w:rPr>
                <w:rFonts w:asciiTheme="majorBidi" w:hAnsiTheme="majorBidi" w:cstheme="majorBidi"/>
                <w:sz w:val="24"/>
                <w:szCs w:val="24"/>
              </w:rPr>
              <w:t>Tunisie</w:t>
            </w:r>
            <w:proofErr w:type="spellEnd"/>
            <w:r w:rsidRPr="00885BC5">
              <w:rPr>
                <w:rFonts w:asciiTheme="majorBidi" w:hAnsiTheme="majorBidi" w:cstheme="majorBidi"/>
                <w:sz w:val="24"/>
                <w:szCs w:val="24"/>
              </w:rPr>
              <w:t xml:space="preserve"> </w:t>
            </w:r>
            <w:proofErr w:type="spellStart"/>
            <w:r w:rsidRPr="00885BC5">
              <w:rPr>
                <w:rFonts w:asciiTheme="majorBidi" w:hAnsiTheme="majorBidi" w:cstheme="majorBidi"/>
                <w:sz w:val="24"/>
                <w:szCs w:val="24"/>
              </w:rPr>
              <w:t>Télécom</w:t>
            </w:r>
            <w:proofErr w:type="spellEnd"/>
            <w:r w:rsidRPr="00885BC5">
              <w:rPr>
                <w:rFonts w:asciiTheme="majorBidi" w:hAnsiTheme="majorBidi" w:cstheme="majorBidi"/>
                <w:sz w:val="24"/>
                <w:szCs w:val="24"/>
              </w:rPr>
              <w:t>: Developing overall standardization strategies - Considerations for the TSAG Rapporteur Group on Standardization Strategy</w:t>
            </w:r>
          </w:p>
        </w:tc>
        <w:tc>
          <w:tcPr>
            <w:tcW w:w="857" w:type="dxa"/>
          </w:tcPr>
          <w:p w:rsidR="008D2BC6" w:rsidRPr="00885BC5" w:rsidRDefault="00114649" w:rsidP="00885BC5">
            <w:pPr>
              <w:spacing w:line="240" w:lineRule="auto"/>
              <w:contextualSpacing/>
              <w:jc w:val="center"/>
              <w:rPr>
                <w:rFonts w:asciiTheme="majorBidi" w:hAnsiTheme="majorBidi" w:cstheme="majorBidi"/>
                <w:sz w:val="24"/>
                <w:szCs w:val="24"/>
              </w:rPr>
            </w:pPr>
            <w:hyperlink r:id="rId18" w:history="1">
              <w:r w:rsidR="008D2BC6" w:rsidRPr="00885BC5">
                <w:rPr>
                  <w:rStyle w:val="Hyperlink"/>
                  <w:rFonts w:asciiTheme="majorBidi" w:hAnsiTheme="majorBidi" w:cstheme="majorBidi"/>
                  <w:sz w:val="24"/>
                  <w:szCs w:val="24"/>
                </w:rPr>
                <w:t>C 024</w:t>
              </w:r>
            </w:hyperlink>
          </w:p>
        </w:tc>
        <w:tc>
          <w:tcPr>
            <w:tcW w:w="3417"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Standardization needs, even those related to the same technology or the same subject, could differ according to the degree of development of the countries and from a region to another. So, in order to develop overall standardization strategies, the standardization needs, issues, challenges and priorities from all regions should be taken into account. This current contribution will focus on this aspect and will provide some proposals on how to get more inputs from all regions.</w:t>
            </w:r>
          </w:p>
          <w:p w:rsidR="008D2BC6" w:rsidRPr="00885BC5" w:rsidRDefault="008D2BC6" w:rsidP="00885BC5">
            <w:pPr>
              <w:tabs>
                <w:tab w:val="left" w:pos="720"/>
              </w:tabs>
              <w:spacing w:line="240" w:lineRule="auto"/>
              <w:rPr>
                <w:rFonts w:asciiTheme="majorBidi" w:hAnsiTheme="majorBidi" w:cstheme="majorBidi"/>
                <w:sz w:val="24"/>
                <w:szCs w:val="24"/>
              </w:rPr>
            </w:pPr>
            <w:proofErr w:type="spellStart"/>
            <w:r w:rsidRPr="00885BC5">
              <w:rPr>
                <w:rFonts w:asciiTheme="majorBidi" w:hAnsiTheme="majorBidi" w:cstheme="majorBidi"/>
                <w:sz w:val="24"/>
                <w:szCs w:val="24"/>
              </w:rPr>
              <w:t>Tunisie</w:t>
            </w:r>
            <w:proofErr w:type="spellEnd"/>
            <w:r w:rsidRPr="00885BC5">
              <w:rPr>
                <w:rFonts w:asciiTheme="majorBidi" w:hAnsiTheme="majorBidi" w:cstheme="majorBidi"/>
                <w:sz w:val="24"/>
                <w:szCs w:val="24"/>
              </w:rPr>
              <w:t xml:space="preserve"> </w:t>
            </w:r>
            <w:proofErr w:type="spellStart"/>
            <w:r w:rsidRPr="00885BC5">
              <w:rPr>
                <w:rFonts w:asciiTheme="majorBidi" w:hAnsiTheme="majorBidi" w:cstheme="majorBidi"/>
                <w:sz w:val="24"/>
                <w:szCs w:val="24"/>
              </w:rPr>
              <w:t>Télécom</w:t>
            </w:r>
            <w:proofErr w:type="spellEnd"/>
            <w:r w:rsidRPr="00885BC5">
              <w:rPr>
                <w:rFonts w:asciiTheme="majorBidi" w:hAnsiTheme="majorBidi" w:cstheme="majorBidi"/>
                <w:sz w:val="24"/>
                <w:szCs w:val="24"/>
              </w:rPr>
              <w:t xml:space="preserve"> would like to invite the Rapporteur Group on Standardization Strategy to consider this contribution as a proposed document for discussion during its meeting in May 2017.</w:t>
            </w:r>
          </w:p>
          <w:p w:rsidR="00420432" w:rsidRPr="00885BC5" w:rsidRDefault="00420432" w:rsidP="00885BC5">
            <w:pPr>
              <w:spacing w:before="40" w:line="240" w:lineRule="auto"/>
              <w:rPr>
                <w:rFonts w:asciiTheme="majorBidi" w:hAnsiTheme="majorBidi" w:cstheme="majorBidi"/>
                <w:sz w:val="24"/>
                <w:szCs w:val="24"/>
              </w:rPr>
            </w:pPr>
            <w:r w:rsidRPr="00885BC5">
              <w:rPr>
                <w:rFonts w:asciiTheme="majorBidi" w:hAnsiTheme="majorBidi" w:cstheme="majorBidi"/>
                <w:sz w:val="24"/>
                <w:szCs w:val="24"/>
              </w:rPr>
              <w:t>To try to respond to these questions, this contribution brings to the attention of the RG-SS some ideas for discussion during its first meeting in this new study period, which are given as follows:</w:t>
            </w:r>
          </w:p>
          <w:p w:rsidR="00420432" w:rsidRPr="00885BC5" w:rsidRDefault="00420432" w:rsidP="00885BC5">
            <w:pPr>
              <w:pStyle w:val="ListParagraph"/>
              <w:numPr>
                <w:ilvl w:val="0"/>
                <w:numId w:val="23"/>
              </w:numPr>
              <w:spacing w:before="40" w:after="0" w:line="240" w:lineRule="auto"/>
              <w:contextualSpacing w:val="0"/>
              <w:rPr>
                <w:rFonts w:asciiTheme="majorBidi" w:hAnsiTheme="majorBidi" w:cstheme="majorBidi"/>
                <w:sz w:val="24"/>
                <w:szCs w:val="24"/>
              </w:rPr>
            </w:pPr>
            <w:r w:rsidRPr="00885BC5">
              <w:rPr>
                <w:rFonts w:asciiTheme="majorBidi" w:hAnsiTheme="majorBidi" w:cstheme="majorBidi"/>
                <w:sz w:val="24"/>
                <w:szCs w:val="24"/>
              </w:rPr>
              <w:t xml:space="preserve">CTO meetings are considered as an important source of information to the RG-SS panel as they involve high-level, private sector executives to discuss the standardization landscape, identifying and coordinating standards priorities and ways to best meet the needs of the private sector. As CTO </w:t>
            </w:r>
            <w:r w:rsidRPr="00885BC5">
              <w:rPr>
                <w:rFonts w:asciiTheme="majorBidi" w:hAnsiTheme="majorBidi" w:cstheme="majorBidi"/>
                <w:sz w:val="24"/>
                <w:szCs w:val="24"/>
              </w:rPr>
              <w:lastRenderedPageBreak/>
              <w:t>meetings are held once a year, usually in conjunction with the ITU Telecom World event, it would be preferable to hold the CTO meetings in different regions, on a periodic basis, if a host is available. Participation of the CTOs of the ITU-T Sector Members from all regions should be also encouraged;</w:t>
            </w:r>
          </w:p>
          <w:p w:rsidR="00420432" w:rsidRPr="00885BC5" w:rsidRDefault="00420432" w:rsidP="00885BC5">
            <w:pPr>
              <w:pStyle w:val="ListParagraph"/>
              <w:numPr>
                <w:ilvl w:val="0"/>
                <w:numId w:val="23"/>
              </w:numPr>
              <w:spacing w:before="40" w:after="0" w:line="240" w:lineRule="auto"/>
              <w:contextualSpacing w:val="0"/>
              <w:rPr>
                <w:rFonts w:asciiTheme="majorBidi" w:hAnsiTheme="majorBidi" w:cstheme="majorBidi"/>
                <w:sz w:val="24"/>
                <w:szCs w:val="24"/>
              </w:rPr>
            </w:pPr>
            <w:r w:rsidRPr="00885BC5">
              <w:rPr>
                <w:rFonts w:asciiTheme="majorBidi" w:hAnsiTheme="majorBidi" w:cstheme="majorBidi"/>
                <w:sz w:val="24"/>
                <w:szCs w:val="24"/>
              </w:rPr>
              <w:t>Holding CTO consultation meetings could be very interesting to bring to the CTO meeting, and then to the RG-SS panel, information on the regional standardization needs, including needs from developing countries. However, till now, only three CTO consultation meetings were held, two in Asia (in April 2015 and March 2016) and one in North America (in March 2017). So, it would be interesting to increase the number of CTO consultation meetings per year and plan CTO Consultation meetings in all regions, comprising developing countries, so that, each region would host consultation meetings between two successive WTSAs;</w:t>
            </w:r>
          </w:p>
          <w:p w:rsidR="00420432" w:rsidRPr="00885BC5" w:rsidRDefault="00420432" w:rsidP="00885BC5">
            <w:pPr>
              <w:pStyle w:val="ListParagraph"/>
              <w:numPr>
                <w:ilvl w:val="0"/>
                <w:numId w:val="23"/>
              </w:numPr>
              <w:spacing w:before="40" w:after="0" w:line="240" w:lineRule="auto"/>
              <w:contextualSpacing w:val="0"/>
              <w:rPr>
                <w:rFonts w:asciiTheme="majorBidi" w:hAnsiTheme="majorBidi" w:cstheme="majorBidi"/>
                <w:sz w:val="24"/>
                <w:szCs w:val="24"/>
              </w:rPr>
            </w:pPr>
            <w:r w:rsidRPr="00885BC5">
              <w:rPr>
                <w:rFonts w:asciiTheme="majorBidi" w:hAnsiTheme="majorBidi" w:cstheme="majorBidi"/>
                <w:sz w:val="24"/>
                <w:szCs w:val="24"/>
              </w:rPr>
              <w:t>Encourage the organization of future CxO meetings (x=E, T, I, C, …) in other regions following the success of the first CxO meeting for the Arab and African Regions held in Tunisia on the 23</w:t>
            </w:r>
            <w:r w:rsidRPr="00885BC5">
              <w:rPr>
                <w:rFonts w:asciiTheme="majorBidi" w:hAnsiTheme="majorBidi" w:cstheme="majorBidi"/>
                <w:sz w:val="24"/>
                <w:szCs w:val="24"/>
                <w:vertAlign w:val="superscript"/>
              </w:rPr>
              <w:t>rd</w:t>
            </w:r>
            <w:r w:rsidRPr="00885BC5">
              <w:rPr>
                <w:rFonts w:asciiTheme="majorBidi" w:hAnsiTheme="majorBidi" w:cstheme="majorBidi"/>
                <w:sz w:val="24"/>
                <w:szCs w:val="24"/>
              </w:rPr>
              <w:t xml:space="preserve"> of October 2016. This kind of meetings will not only provide a technical viewpoint from the industry, but will also enable </w:t>
            </w:r>
            <w:r w:rsidRPr="00885BC5">
              <w:rPr>
                <w:rFonts w:asciiTheme="majorBidi" w:hAnsiTheme="majorBidi" w:cstheme="majorBidi"/>
                <w:sz w:val="24"/>
                <w:szCs w:val="24"/>
              </w:rPr>
              <w:lastRenderedPageBreak/>
              <w:t>discussions from strategic perspective;</w:t>
            </w:r>
          </w:p>
          <w:p w:rsidR="00420432" w:rsidRPr="00885BC5" w:rsidRDefault="00420432" w:rsidP="00885BC5">
            <w:pPr>
              <w:pStyle w:val="ListParagraph"/>
              <w:numPr>
                <w:ilvl w:val="0"/>
                <w:numId w:val="23"/>
              </w:numPr>
              <w:spacing w:before="40" w:after="0" w:line="240" w:lineRule="auto"/>
              <w:contextualSpacing w:val="0"/>
              <w:rPr>
                <w:rFonts w:asciiTheme="majorBidi" w:hAnsiTheme="majorBidi" w:cstheme="majorBidi"/>
                <w:sz w:val="24"/>
                <w:szCs w:val="24"/>
              </w:rPr>
            </w:pPr>
            <w:r w:rsidRPr="00885BC5">
              <w:rPr>
                <w:rFonts w:asciiTheme="majorBidi" w:hAnsiTheme="majorBidi" w:cstheme="majorBidi"/>
                <w:sz w:val="24"/>
                <w:szCs w:val="24"/>
              </w:rPr>
              <w:t>Provide remote access to the CTO meetings, and CTO Consultation meetings only for CTOs who show interest to participate or contribute to these meetings but can’t attend them physically, and that, in order to encourage more participation from all regions, including developing countries;</w:t>
            </w:r>
          </w:p>
          <w:p w:rsidR="00420432" w:rsidRPr="00885BC5" w:rsidRDefault="00420432" w:rsidP="00885BC5">
            <w:pPr>
              <w:pStyle w:val="ListParagraph"/>
              <w:numPr>
                <w:ilvl w:val="0"/>
                <w:numId w:val="23"/>
              </w:numPr>
              <w:spacing w:before="40" w:after="0" w:line="240" w:lineRule="auto"/>
              <w:contextualSpacing w:val="0"/>
              <w:rPr>
                <w:rFonts w:asciiTheme="majorBidi" w:hAnsiTheme="majorBidi" w:cstheme="majorBidi"/>
                <w:sz w:val="24"/>
                <w:szCs w:val="24"/>
              </w:rPr>
            </w:pPr>
            <w:r w:rsidRPr="00885BC5">
              <w:rPr>
                <w:rFonts w:asciiTheme="majorBidi" w:hAnsiTheme="majorBidi" w:cstheme="majorBidi"/>
                <w:sz w:val="24"/>
                <w:szCs w:val="24"/>
              </w:rPr>
              <w:t xml:space="preserve">The RG-SS panel could disseminate surveys and questionnaires to help identify the standardization needs and priorities from all regions; </w:t>
            </w:r>
          </w:p>
          <w:p w:rsidR="00420432" w:rsidRPr="00885BC5" w:rsidRDefault="00420432"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The promotion of the RG-SS scope and activities would be stimulating in order to encourage the submission of relevant contributions to the future RG-SS meetings from all regions.</w:t>
            </w: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1118" w:type="dxa"/>
          </w:tcPr>
          <w:p w:rsidR="008D2BC6" w:rsidRPr="00885BC5" w:rsidRDefault="00450E24" w:rsidP="00885BC5">
            <w:pPr>
              <w:spacing w:line="240" w:lineRule="auto"/>
              <w:contextualSpacing/>
              <w:rPr>
                <w:rFonts w:asciiTheme="majorBidi" w:hAnsiTheme="majorBidi" w:cstheme="majorBidi"/>
                <w:b/>
                <w:bCs/>
                <w:sz w:val="24"/>
                <w:szCs w:val="24"/>
              </w:rPr>
            </w:pPr>
            <w:r w:rsidRPr="00885BC5">
              <w:rPr>
                <w:rFonts w:asciiTheme="majorBidi" w:hAnsiTheme="majorBidi" w:cstheme="majorBidi"/>
                <w:b/>
                <w:bCs/>
                <w:sz w:val="24"/>
                <w:szCs w:val="24"/>
              </w:rPr>
              <w:t>7</w:t>
            </w:r>
          </w:p>
        </w:tc>
        <w:tc>
          <w:tcPr>
            <w:tcW w:w="2434" w:type="dxa"/>
          </w:tcPr>
          <w:p w:rsidR="008D2BC6" w:rsidRPr="00885BC5" w:rsidRDefault="008D2BC6" w:rsidP="00885BC5">
            <w:pPr>
              <w:tabs>
                <w:tab w:val="left" w:pos="720"/>
              </w:tabs>
              <w:spacing w:line="240" w:lineRule="auto"/>
              <w:rPr>
                <w:rFonts w:asciiTheme="majorBidi" w:hAnsiTheme="majorBidi" w:cstheme="majorBidi"/>
                <w:b/>
                <w:bCs/>
                <w:sz w:val="24"/>
                <w:szCs w:val="24"/>
              </w:rPr>
            </w:pPr>
            <w:r w:rsidRPr="00885BC5">
              <w:rPr>
                <w:rFonts w:asciiTheme="majorBidi" w:hAnsiTheme="majorBidi" w:cstheme="majorBidi"/>
                <w:b/>
                <w:bCs/>
                <w:sz w:val="24"/>
                <w:szCs w:val="24"/>
              </w:rPr>
              <w:t>Liaisons statements</w:t>
            </w:r>
          </w:p>
        </w:tc>
        <w:tc>
          <w:tcPr>
            <w:tcW w:w="857"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3417" w:type="dxa"/>
          </w:tcPr>
          <w:p w:rsidR="008D2BC6" w:rsidRPr="00885BC5" w:rsidRDefault="008D2BC6" w:rsidP="00885BC5">
            <w:pPr>
              <w:tabs>
                <w:tab w:val="left" w:pos="720"/>
              </w:tabs>
              <w:spacing w:line="240" w:lineRule="auto"/>
              <w:rPr>
                <w:rFonts w:asciiTheme="majorBidi" w:hAnsiTheme="majorBidi" w:cstheme="majorBidi"/>
                <w:sz w:val="24"/>
                <w:szCs w:val="24"/>
              </w:rPr>
            </w:pP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1118" w:type="dxa"/>
          </w:tcPr>
          <w:p w:rsidR="008D2BC6" w:rsidRPr="00885BC5" w:rsidRDefault="00450E24" w:rsidP="00885BC5">
            <w:pPr>
              <w:spacing w:line="240" w:lineRule="auto"/>
              <w:contextualSpacing/>
              <w:jc w:val="center"/>
              <w:rPr>
                <w:rFonts w:asciiTheme="majorBidi" w:eastAsia="SimSun" w:hAnsiTheme="majorBidi" w:cstheme="majorBidi"/>
                <w:bCs/>
                <w:sz w:val="24"/>
                <w:szCs w:val="24"/>
              </w:rPr>
            </w:pPr>
            <w:r w:rsidRPr="00885BC5">
              <w:rPr>
                <w:rFonts w:asciiTheme="majorBidi" w:eastAsia="SimSun" w:hAnsiTheme="majorBidi" w:cstheme="majorBidi"/>
                <w:bCs/>
                <w:sz w:val="24"/>
                <w:szCs w:val="24"/>
              </w:rPr>
              <w:t>7</w:t>
            </w:r>
            <w:r w:rsidR="008D2BC6" w:rsidRPr="00885BC5">
              <w:rPr>
                <w:rFonts w:asciiTheme="majorBidi" w:eastAsia="SimSun" w:hAnsiTheme="majorBidi" w:cstheme="majorBidi"/>
                <w:bCs/>
                <w:sz w:val="24"/>
                <w:szCs w:val="24"/>
              </w:rPr>
              <w:t>.1</w:t>
            </w:r>
          </w:p>
        </w:tc>
        <w:tc>
          <w:tcPr>
            <w:tcW w:w="2434" w:type="dxa"/>
          </w:tcPr>
          <w:p w:rsidR="008D2BC6" w:rsidRPr="00885BC5" w:rsidRDefault="008D2BC6" w:rsidP="00885BC5">
            <w:pPr>
              <w:tabs>
                <w:tab w:val="left" w:pos="720"/>
              </w:tabs>
              <w:spacing w:line="240" w:lineRule="auto"/>
              <w:rPr>
                <w:rFonts w:asciiTheme="majorBidi" w:hAnsiTheme="majorBidi" w:cstheme="majorBidi"/>
                <w:b/>
                <w:bCs/>
                <w:sz w:val="24"/>
                <w:szCs w:val="24"/>
              </w:rPr>
            </w:pPr>
            <w:r w:rsidRPr="00885BC5">
              <w:rPr>
                <w:rFonts w:asciiTheme="majorBidi" w:hAnsiTheme="majorBidi" w:cstheme="majorBidi"/>
                <w:sz w:val="24"/>
                <w:szCs w:val="24"/>
              </w:rPr>
              <w:t>ITU-T Liaison Officer to JTC 1: Report of the ISO/IEC JTC 1 Plenary, 7-10 November 2016</w:t>
            </w:r>
          </w:p>
        </w:tc>
        <w:tc>
          <w:tcPr>
            <w:tcW w:w="857" w:type="dxa"/>
          </w:tcPr>
          <w:p w:rsidR="008D2BC6" w:rsidRPr="00885BC5" w:rsidRDefault="00114649" w:rsidP="00885BC5">
            <w:pPr>
              <w:spacing w:line="240" w:lineRule="auto"/>
              <w:contextualSpacing/>
              <w:jc w:val="center"/>
              <w:rPr>
                <w:rFonts w:asciiTheme="majorBidi" w:hAnsiTheme="majorBidi" w:cstheme="majorBidi"/>
                <w:sz w:val="24"/>
                <w:szCs w:val="24"/>
              </w:rPr>
            </w:pPr>
            <w:hyperlink r:id="rId19" w:history="1">
              <w:r w:rsidR="008D2BC6" w:rsidRPr="00885BC5">
                <w:rPr>
                  <w:rStyle w:val="Hyperlink"/>
                  <w:rFonts w:asciiTheme="majorBidi" w:hAnsiTheme="majorBidi" w:cstheme="majorBidi"/>
                  <w:sz w:val="24"/>
                  <w:szCs w:val="24"/>
                </w:rPr>
                <w:t>TD 028</w:t>
              </w:r>
            </w:hyperlink>
          </w:p>
        </w:tc>
        <w:tc>
          <w:tcPr>
            <w:tcW w:w="3417"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Provides information of the ISO/IEC JTC 1 Plenary meeting.</w:t>
            </w:r>
          </w:p>
          <w:p w:rsidR="008D2BC6" w:rsidRPr="00885BC5" w:rsidRDefault="008D2BC6" w:rsidP="00240C9B">
            <w:pPr>
              <w:spacing w:line="240" w:lineRule="auto"/>
              <w:rPr>
                <w:rFonts w:asciiTheme="majorBidi" w:hAnsiTheme="majorBidi" w:cstheme="majorBidi"/>
                <w:sz w:val="24"/>
                <w:szCs w:val="24"/>
                <w:highlight w:val="yellow"/>
              </w:rPr>
            </w:pPr>
            <w:r w:rsidRPr="00885BC5">
              <w:rPr>
                <w:rFonts w:asciiTheme="majorBidi" w:eastAsia="Batang" w:hAnsiTheme="majorBidi" w:cstheme="majorBidi"/>
                <w:sz w:val="24"/>
                <w:szCs w:val="24"/>
              </w:rPr>
              <w:t>Proposes to RG-Strat to investigate with the ISO/IEC JTC 1 liaison officer to ITU-T (Mr</w:t>
            </w:r>
            <w:r w:rsidR="00993B36">
              <w:rPr>
                <w:rFonts w:asciiTheme="majorBidi" w:eastAsia="Batang" w:hAnsiTheme="majorBidi" w:cstheme="majorBidi"/>
                <w:sz w:val="24"/>
                <w:szCs w:val="24"/>
              </w:rPr>
              <w:t>.</w:t>
            </w:r>
            <w:r w:rsidRPr="00885BC5">
              <w:rPr>
                <w:rFonts w:asciiTheme="majorBidi" w:eastAsia="Batang" w:hAnsiTheme="majorBidi" w:cstheme="majorBidi"/>
                <w:sz w:val="24"/>
                <w:szCs w:val="24"/>
              </w:rPr>
              <w:t xml:space="preserve"> Jim </w:t>
            </w:r>
            <w:proofErr w:type="spellStart"/>
            <w:r w:rsidRPr="00885BC5">
              <w:rPr>
                <w:rFonts w:asciiTheme="majorBidi" w:eastAsia="Batang" w:hAnsiTheme="majorBidi" w:cstheme="majorBidi"/>
                <w:sz w:val="24"/>
                <w:szCs w:val="24"/>
              </w:rPr>
              <w:t>Macfie</w:t>
            </w:r>
            <w:proofErr w:type="spellEnd"/>
            <w:r w:rsidRPr="00885BC5">
              <w:rPr>
                <w:rFonts w:asciiTheme="majorBidi" w:eastAsia="Batang" w:hAnsiTheme="majorBidi" w:cstheme="majorBidi"/>
                <w:sz w:val="24"/>
                <w:szCs w:val="24"/>
              </w:rPr>
              <w:t xml:space="preserve">) what kind of interaction can be established with the new </w:t>
            </w:r>
            <w:r w:rsidRPr="00885BC5">
              <w:rPr>
                <w:rFonts w:asciiTheme="majorBidi" w:hAnsiTheme="majorBidi" w:cstheme="majorBidi"/>
                <w:sz w:val="24"/>
                <w:szCs w:val="24"/>
              </w:rPr>
              <w:t>group on emerging technology and innovation</w:t>
            </w:r>
            <w:r w:rsidRPr="00885BC5">
              <w:rPr>
                <w:rFonts w:asciiTheme="majorBidi" w:eastAsia="Batang" w:hAnsiTheme="majorBidi" w:cstheme="majorBidi"/>
                <w:sz w:val="24"/>
                <w:szCs w:val="24"/>
              </w:rPr>
              <w:t>.</w:t>
            </w: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1118" w:type="dxa"/>
          </w:tcPr>
          <w:p w:rsidR="008D2BC6" w:rsidRPr="00885BC5" w:rsidRDefault="00450E24" w:rsidP="00885BC5">
            <w:pPr>
              <w:spacing w:line="240" w:lineRule="auto"/>
              <w:contextualSpacing/>
              <w:jc w:val="center"/>
              <w:rPr>
                <w:rFonts w:asciiTheme="majorBidi" w:eastAsia="SimSun" w:hAnsiTheme="majorBidi" w:cstheme="majorBidi"/>
                <w:bCs/>
                <w:sz w:val="24"/>
                <w:szCs w:val="24"/>
              </w:rPr>
            </w:pPr>
            <w:r w:rsidRPr="00885BC5">
              <w:rPr>
                <w:rFonts w:asciiTheme="majorBidi" w:eastAsia="SimSun" w:hAnsiTheme="majorBidi" w:cstheme="majorBidi"/>
                <w:bCs/>
                <w:sz w:val="24"/>
                <w:szCs w:val="24"/>
              </w:rPr>
              <w:t>7</w:t>
            </w:r>
            <w:r w:rsidR="008D2BC6" w:rsidRPr="00885BC5">
              <w:rPr>
                <w:rFonts w:asciiTheme="majorBidi" w:eastAsia="SimSun" w:hAnsiTheme="majorBidi" w:cstheme="majorBidi"/>
                <w:bCs/>
                <w:sz w:val="24"/>
                <w:szCs w:val="24"/>
              </w:rPr>
              <w:t>.2</w:t>
            </w:r>
          </w:p>
        </w:tc>
        <w:tc>
          <w:tcPr>
            <w:tcW w:w="2434" w:type="dxa"/>
          </w:tcPr>
          <w:p w:rsidR="008D2BC6" w:rsidRPr="00885BC5" w:rsidRDefault="008D2BC6" w:rsidP="00885BC5">
            <w:pPr>
              <w:tabs>
                <w:tab w:val="left" w:pos="720"/>
              </w:tabs>
              <w:spacing w:line="240" w:lineRule="auto"/>
              <w:rPr>
                <w:rFonts w:asciiTheme="majorBidi" w:hAnsiTheme="majorBidi" w:cstheme="majorBidi"/>
                <w:sz w:val="24"/>
                <w:szCs w:val="24"/>
              </w:rPr>
            </w:pPr>
            <w:r w:rsidRPr="00885BC5">
              <w:rPr>
                <w:rFonts w:asciiTheme="majorBidi" w:hAnsiTheme="majorBidi" w:cstheme="majorBidi"/>
                <w:sz w:val="24"/>
                <w:szCs w:val="24"/>
              </w:rPr>
              <w:t>Outgoing liaison statements</w:t>
            </w:r>
          </w:p>
        </w:tc>
        <w:tc>
          <w:tcPr>
            <w:tcW w:w="857"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3417" w:type="dxa"/>
          </w:tcPr>
          <w:p w:rsidR="008D2BC6" w:rsidRPr="00885BC5" w:rsidRDefault="008D2BC6" w:rsidP="00885BC5">
            <w:pPr>
              <w:tabs>
                <w:tab w:val="left" w:pos="720"/>
              </w:tabs>
              <w:spacing w:line="240" w:lineRule="auto"/>
              <w:rPr>
                <w:rFonts w:asciiTheme="majorBidi" w:hAnsiTheme="majorBidi" w:cstheme="majorBidi"/>
                <w:sz w:val="24"/>
                <w:szCs w:val="24"/>
              </w:rPr>
            </w:pPr>
          </w:p>
        </w:tc>
      </w:tr>
      <w:tr w:rsidR="00EE3192" w:rsidRPr="00885BC5" w:rsidTr="00F5614F">
        <w:trPr>
          <w:trHeight w:val="20"/>
        </w:trPr>
        <w:tc>
          <w:tcPr>
            <w:tcW w:w="1238" w:type="dxa"/>
          </w:tcPr>
          <w:p w:rsidR="00EE3192" w:rsidRPr="00885BC5" w:rsidRDefault="00EE3192" w:rsidP="00885BC5">
            <w:pPr>
              <w:spacing w:line="240" w:lineRule="auto"/>
              <w:contextualSpacing/>
              <w:rPr>
                <w:rFonts w:asciiTheme="majorBidi" w:eastAsia="SimSun" w:hAnsiTheme="majorBidi" w:cstheme="majorBidi"/>
                <w:b/>
                <w:sz w:val="24"/>
                <w:szCs w:val="24"/>
              </w:rPr>
            </w:pPr>
          </w:p>
        </w:tc>
        <w:tc>
          <w:tcPr>
            <w:tcW w:w="1118" w:type="dxa"/>
          </w:tcPr>
          <w:p w:rsidR="00EE3192" w:rsidRPr="00885BC5" w:rsidRDefault="00EE3192"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8</w:t>
            </w:r>
          </w:p>
        </w:tc>
        <w:tc>
          <w:tcPr>
            <w:tcW w:w="2434" w:type="dxa"/>
          </w:tcPr>
          <w:p w:rsidR="00EE3192" w:rsidRPr="00885BC5" w:rsidRDefault="00EE3192"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Rapporteur RG-StdsStrat: Recommendations of Standardization Strategy RG-StdsStrat panel</w:t>
            </w:r>
          </w:p>
        </w:tc>
        <w:tc>
          <w:tcPr>
            <w:tcW w:w="857" w:type="dxa"/>
          </w:tcPr>
          <w:p w:rsidR="00EE3192" w:rsidRPr="00885BC5" w:rsidRDefault="00114649" w:rsidP="001840BD">
            <w:pPr>
              <w:spacing w:line="240" w:lineRule="auto"/>
              <w:contextualSpacing/>
              <w:jc w:val="center"/>
              <w:rPr>
                <w:rFonts w:asciiTheme="majorBidi" w:hAnsiTheme="majorBidi" w:cstheme="majorBidi"/>
                <w:sz w:val="24"/>
                <w:szCs w:val="24"/>
              </w:rPr>
            </w:pPr>
            <w:hyperlink r:id="rId20" w:history="1">
              <w:r w:rsidR="00EE3192" w:rsidRPr="001840BD">
                <w:rPr>
                  <w:rStyle w:val="Hyperlink"/>
                  <w:rFonts w:asciiTheme="majorBidi" w:hAnsiTheme="majorBidi" w:cstheme="majorBidi"/>
                  <w:sz w:val="24"/>
                  <w:szCs w:val="24"/>
                  <w:highlight w:val="yellow"/>
                </w:rPr>
                <w:t>TD 10</w:t>
              </w:r>
              <w:r w:rsidR="001840BD" w:rsidRPr="001840BD">
                <w:rPr>
                  <w:rStyle w:val="Hyperlink"/>
                  <w:rFonts w:asciiTheme="majorBidi" w:hAnsiTheme="majorBidi" w:cstheme="majorBidi"/>
                  <w:sz w:val="24"/>
                  <w:szCs w:val="24"/>
                  <w:highlight w:val="yellow"/>
                </w:rPr>
                <w:t>7</w:t>
              </w:r>
            </w:hyperlink>
          </w:p>
        </w:tc>
        <w:tc>
          <w:tcPr>
            <w:tcW w:w="3417" w:type="dxa"/>
          </w:tcPr>
          <w:p w:rsidR="00EE3192" w:rsidRPr="00885BC5" w:rsidRDefault="00EE3192" w:rsidP="00885BC5">
            <w:pPr>
              <w:tabs>
                <w:tab w:val="left" w:pos="720"/>
              </w:tabs>
              <w:spacing w:line="240" w:lineRule="auto"/>
              <w:rPr>
                <w:rFonts w:asciiTheme="majorBidi" w:eastAsia="Batang" w:hAnsiTheme="majorBidi" w:cstheme="majorBidi"/>
                <w:sz w:val="24"/>
                <w:szCs w:val="24"/>
              </w:rPr>
            </w:pPr>
            <w:r w:rsidRPr="00885BC5">
              <w:rPr>
                <w:rFonts w:asciiTheme="majorBidi" w:eastAsia="Batang" w:hAnsiTheme="majorBidi" w:cstheme="majorBidi"/>
                <w:sz w:val="24"/>
                <w:szCs w:val="24"/>
              </w:rPr>
              <w:t>This TD proposes some actions based on the analysis of the past three CTO group meetings and input contributions to this TSAG meeting to initiate the works for the RG-StdsStrat panel.</w:t>
            </w:r>
          </w:p>
          <w:p w:rsidR="00EE3192" w:rsidRPr="00885BC5" w:rsidRDefault="00EE3192" w:rsidP="00885BC5">
            <w:pPr>
              <w:tabs>
                <w:tab w:val="left" w:pos="720"/>
              </w:tabs>
              <w:spacing w:line="240" w:lineRule="auto"/>
              <w:rPr>
                <w:rFonts w:asciiTheme="majorBidi" w:eastAsia="Batang" w:hAnsiTheme="majorBidi" w:cstheme="majorBidi"/>
                <w:sz w:val="24"/>
                <w:szCs w:val="24"/>
              </w:rPr>
            </w:pPr>
            <w:r w:rsidRPr="00885BC5">
              <w:rPr>
                <w:rFonts w:asciiTheme="majorBidi" w:eastAsia="Batang" w:hAnsiTheme="majorBidi" w:cstheme="majorBidi"/>
                <w:sz w:val="24"/>
                <w:szCs w:val="24"/>
              </w:rPr>
              <w:lastRenderedPageBreak/>
              <w:t>TSAG-RG-StdsStrat is invited to take into account the information for its discussions and its further work.</w:t>
            </w: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1118" w:type="dxa"/>
          </w:tcPr>
          <w:p w:rsidR="008D2BC6" w:rsidRPr="00885BC5" w:rsidRDefault="00EE3192"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9</w:t>
            </w:r>
          </w:p>
        </w:tc>
        <w:tc>
          <w:tcPr>
            <w:tcW w:w="2434" w:type="dxa"/>
          </w:tcPr>
          <w:p w:rsidR="008D2BC6" w:rsidRPr="00885BC5" w:rsidRDefault="0000102E"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Future</w:t>
            </w:r>
            <w:r w:rsidR="008D2BC6" w:rsidRPr="00885BC5">
              <w:rPr>
                <w:rFonts w:asciiTheme="majorBidi" w:hAnsiTheme="majorBidi" w:cstheme="majorBidi"/>
                <w:b/>
                <w:sz w:val="24"/>
                <w:szCs w:val="24"/>
              </w:rPr>
              <w:t xml:space="preserve"> m</w:t>
            </w:r>
            <w:r w:rsidR="00B56169" w:rsidRPr="00885BC5">
              <w:rPr>
                <w:rFonts w:asciiTheme="majorBidi" w:hAnsiTheme="majorBidi" w:cstheme="majorBidi"/>
                <w:b/>
                <w:sz w:val="24"/>
                <w:szCs w:val="24"/>
              </w:rPr>
              <w:t>eetings,</w:t>
            </w:r>
            <w:r w:rsidR="00B56169" w:rsidRPr="00885BC5">
              <w:rPr>
                <w:rFonts w:asciiTheme="majorBidi" w:hAnsiTheme="majorBidi" w:cstheme="majorBidi"/>
                <w:b/>
                <w:sz w:val="24"/>
                <w:szCs w:val="24"/>
              </w:rPr>
              <w:br/>
            </w:r>
            <w:r w:rsidR="008D2BC6" w:rsidRPr="00885BC5">
              <w:rPr>
                <w:rFonts w:asciiTheme="majorBidi" w:hAnsiTheme="majorBidi" w:cstheme="majorBidi"/>
                <w:b/>
                <w:sz w:val="24"/>
                <w:szCs w:val="24"/>
              </w:rPr>
              <w:t xml:space="preserve">interim RG-StdsStrat </w:t>
            </w:r>
            <w:proofErr w:type="spellStart"/>
            <w:r w:rsidR="008D2BC6" w:rsidRPr="00885BC5">
              <w:rPr>
                <w:rFonts w:asciiTheme="majorBidi" w:hAnsiTheme="majorBidi" w:cstheme="majorBidi"/>
                <w:b/>
                <w:sz w:val="24"/>
                <w:szCs w:val="24"/>
              </w:rPr>
              <w:t>e-meetings</w:t>
            </w:r>
            <w:proofErr w:type="spellEnd"/>
          </w:p>
        </w:tc>
        <w:tc>
          <w:tcPr>
            <w:tcW w:w="857"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3417" w:type="dxa"/>
          </w:tcPr>
          <w:p w:rsidR="008D2BC6" w:rsidRPr="00885BC5" w:rsidRDefault="00F579A3" w:rsidP="00885BC5">
            <w:pPr>
              <w:pStyle w:val="ListParagraph"/>
              <w:numPr>
                <w:ilvl w:val="0"/>
                <w:numId w:val="22"/>
              </w:numPr>
              <w:tabs>
                <w:tab w:val="left" w:pos="720"/>
              </w:tabs>
              <w:spacing w:line="240" w:lineRule="auto"/>
              <w:rPr>
                <w:rFonts w:asciiTheme="majorBidi" w:eastAsia="Batang" w:hAnsiTheme="majorBidi" w:cstheme="majorBidi"/>
                <w:sz w:val="24"/>
                <w:szCs w:val="24"/>
              </w:rPr>
            </w:pPr>
            <w:r w:rsidRPr="00885BC5">
              <w:rPr>
                <w:rFonts w:asciiTheme="majorBidi" w:eastAsia="Batang" w:hAnsiTheme="majorBidi" w:cstheme="majorBidi"/>
                <w:sz w:val="24"/>
                <w:szCs w:val="24"/>
              </w:rPr>
              <w:t>9</w:t>
            </w:r>
            <w:r w:rsidRPr="00885BC5">
              <w:rPr>
                <w:rFonts w:asciiTheme="majorBidi" w:eastAsia="Batang" w:hAnsiTheme="majorBidi" w:cstheme="majorBidi"/>
                <w:sz w:val="24"/>
                <w:szCs w:val="24"/>
                <w:vertAlign w:val="superscript"/>
              </w:rPr>
              <w:t>th</w:t>
            </w:r>
            <w:r w:rsidRPr="00885BC5">
              <w:rPr>
                <w:rFonts w:asciiTheme="majorBidi" w:eastAsia="Batang" w:hAnsiTheme="majorBidi" w:cstheme="majorBidi"/>
                <w:sz w:val="24"/>
                <w:szCs w:val="24"/>
              </w:rPr>
              <w:t xml:space="preserve"> </w:t>
            </w:r>
            <w:r w:rsidR="00B56169" w:rsidRPr="00885BC5">
              <w:rPr>
                <w:rFonts w:asciiTheme="majorBidi" w:eastAsia="Batang" w:hAnsiTheme="majorBidi" w:cstheme="majorBidi"/>
                <w:sz w:val="24"/>
                <w:szCs w:val="24"/>
              </w:rPr>
              <w:t>CTO group meeting, 24 September 2017 in Busan, Republic of Korea, the venue of ITU Telecom World 2017</w:t>
            </w:r>
            <w:r w:rsidRPr="00885BC5">
              <w:rPr>
                <w:rFonts w:asciiTheme="majorBidi" w:eastAsia="Batang" w:hAnsiTheme="majorBidi" w:cstheme="majorBidi"/>
                <w:sz w:val="24"/>
                <w:szCs w:val="24"/>
              </w:rPr>
              <w:t>.</w:t>
            </w:r>
          </w:p>
          <w:p w:rsidR="00B56169" w:rsidRPr="00885BC5" w:rsidRDefault="00E57E4D" w:rsidP="00885BC5">
            <w:pPr>
              <w:pStyle w:val="ListParagraph"/>
              <w:numPr>
                <w:ilvl w:val="0"/>
                <w:numId w:val="22"/>
              </w:numPr>
              <w:tabs>
                <w:tab w:val="left" w:pos="720"/>
              </w:tabs>
              <w:spacing w:line="240" w:lineRule="auto"/>
              <w:rPr>
                <w:rFonts w:asciiTheme="majorBidi" w:eastAsia="Batang" w:hAnsiTheme="majorBidi" w:cstheme="majorBidi"/>
                <w:sz w:val="24"/>
                <w:szCs w:val="24"/>
              </w:rPr>
            </w:pPr>
            <w:r w:rsidRPr="00885BC5">
              <w:rPr>
                <w:rFonts w:asciiTheme="majorBidi" w:eastAsia="Batang" w:hAnsiTheme="majorBidi" w:cstheme="majorBidi"/>
                <w:sz w:val="24"/>
                <w:szCs w:val="24"/>
              </w:rPr>
              <w:t xml:space="preserve">A future regional CTO group meeting for </w:t>
            </w:r>
            <w:r w:rsidR="00DE20A9" w:rsidRPr="00885BC5">
              <w:rPr>
                <w:rFonts w:asciiTheme="majorBidi" w:eastAsia="Batang" w:hAnsiTheme="majorBidi" w:cstheme="majorBidi"/>
                <w:sz w:val="24"/>
                <w:szCs w:val="24"/>
              </w:rPr>
              <w:t xml:space="preserve">the Arab region is scheduled </w:t>
            </w:r>
            <w:r w:rsidRPr="00885BC5">
              <w:rPr>
                <w:rFonts w:asciiTheme="majorBidi" w:eastAsia="Batang" w:hAnsiTheme="majorBidi" w:cstheme="majorBidi"/>
                <w:sz w:val="24"/>
                <w:szCs w:val="24"/>
              </w:rPr>
              <w:t>6-7 December 2017 in Dubai, United Arab Emirates.</w:t>
            </w:r>
          </w:p>
          <w:p w:rsidR="00DB7920" w:rsidRPr="00885BC5" w:rsidRDefault="00DB7920" w:rsidP="00885BC5">
            <w:pPr>
              <w:pStyle w:val="ListParagraph"/>
              <w:numPr>
                <w:ilvl w:val="0"/>
                <w:numId w:val="22"/>
              </w:numPr>
              <w:tabs>
                <w:tab w:val="left" w:pos="720"/>
              </w:tabs>
              <w:spacing w:line="240" w:lineRule="auto"/>
              <w:rPr>
                <w:rFonts w:asciiTheme="majorBidi" w:eastAsia="Batang" w:hAnsiTheme="majorBidi" w:cstheme="majorBidi"/>
                <w:sz w:val="24"/>
                <w:szCs w:val="24"/>
              </w:rPr>
            </w:pPr>
            <w:r w:rsidRPr="00885BC5">
              <w:rPr>
                <w:rFonts w:asciiTheme="majorBidi" w:eastAsia="Batang" w:hAnsiTheme="majorBidi" w:cstheme="majorBidi"/>
                <w:sz w:val="24"/>
                <w:szCs w:val="24"/>
              </w:rPr>
              <w:t>second North American CTO meeting in March 2018 ( tentative)</w:t>
            </w:r>
          </w:p>
          <w:p w:rsidR="00AC3668" w:rsidRPr="00885BC5" w:rsidRDefault="00AC3668" w:rsidP="00885BC5">
            <w:pPr>
              <w:pStyle w:val="ListParagraph"/>
              <w:numPr>
                <w:ilvl w:val="0"/>
                <w:numId w:val="22"/>
              </w:numPr>
              <w:tabs>
                <w:tab w:val="left" w:pos="720"/>
              </w:tabs>
              <w:spacing w:line="240" w:lineRule="auto"/>
              <w:rPr>
                <w:rFonts w:asciiTheme="majorBidi" w:hAnsiTheme="majorBidi" w:cstheme="majorBidi"/>
                <w:sz w:val="24"/>
                <w:szCs w:val="24"/>
              </w:rPr>
            </w:pPr>
            <w:r w:rsidRPr="00885BC5">
              <w:rPr>
                <w:rFonts w:asciiTheme="majorBidi" w:eastAsia="Batang" w:hAnsiTheme="majorBidi" w:cstheme="majorBidi"/>
                <w:sz w:val="24"/>
                <w:szCs w:val="24"/>
              </w:rPr>
              <w:t>The next TSAG meeting is proposed to be scheduled Tuesday 13 – Friday 16 March 2018.</w:t>
            </w: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1118" w:type="dxa"/>
          </w:tcPr>
          <w:p w:rsidR="008D2BC6" w:rsidRPr="00885BC5" w:rsidRDefault="00EE3192"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10</w:t>
            </w:r>
          </w:p>
        </w:tc>
        <w:tc>
          <w:tcPr>
            <w:tcW w:w="2434"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AOB</w:t>
            </w:r>
          </w:p>
        </w:tc>
        <w:tc>
          <w:tcPr>
            <w:tcW w:w="857"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3417" w:type="dxa"/>
          </w:tcPr>
          <w:p w:rsidR="008D2BC6" w:rsidRPr="00885BC5" w:rsidRDefault="008D2BC6" w:rsidP="00885BC5">
            <w:pPr>
              <w:tabs>
                <w:tab w:val="left" w:pos="720"/>
              </w:tabs>
              <w:spacing w:line="240" w:lineRule="auto"/>
              <w:rPr>
                <w:rFonts w:asciiTheme="majorBidi" w:hAnsiTheme="majorBidi" w:cstheme="majorBidi"/>
                <w:sz w:val="24"/>
                <w:szCs w:val="24"/>
              </w:rPr>
            </w:pPr>
          </w:p>
        </w:tc>
      </w:tr>
      <w:tr w:rsidR="008D2BC6" w:rsidRPr="00885BC5" w:rsidTr="00F5614F">
        <w:trPr>
          <w:trHeight w:val="20"/>
        </w:trPr>
        <w:tc>
          <w:tcPr>
            <w:tcW w:w="1238" w:type="dxa"/>
          </w:tcPr>
          <w:p w:rsidR="008D2BC6" w:rsidRPr="00885BC5" w:rsidRDefault="008D2BC6" w:rsidP="00885BC5">
            <w:pPr>
              <w:spacing w:line="240" w:lineRule="auto"/>
              <w:contextualSpacing/>
              <w:rPr>
                <w:rFonts w:asciiTheme="majorBidi" w:eastAsia="SimSun" w:hAnsiTheme="majorBidi" w:cstheme="majorBidi"/>
                <w:b/>
                <w:sz w:val="24"/>
                <w:szCs w:val="24"/>
              </w:rPr>
            </w:pPr>
          </w:p>
        </w:tc>
        <w:tc>
          <w:tcPr>
            <w:tcW w:w="1118" w:type="dxa"/>
          </w:tcPr>
          <w:p w:rsidR="008D2BC6" w:rsidRPr="00885BC5" w:rsidRDefault="00EE3192" w:rsidP="00885BC5">
            <w:pPr>
              <w:spacing w:line="240" w:lineRule="auto"/>
              <w:contextualSpacing/>
              <w:rPr>
                <w:rFonts w:asciiTheme="majorBidi" w:eastAsia="SimSun" w:hAnsiTheme="majorBidi" w:cstheme="majorBidi"/>
                <w:b/>
                <w:sz w:val="24"/>
                <w:szCs w:val="24"/>
              </w:rPr>
            </w:pPr>
            <w:r w:rsidRPr="00885BC5">
              <w:rPr>
                <w:rFonts w:asciiTheme="majorBidi" w:eastAsia="SimSun" w:hAnsiTheme="majorBidi" w:cstheme="majorBidi"/>
                <w:b/>
                <w:sz w:val="24"/>
                <w:szCs w:val="24"/>
              </w:rPr>
              <w:t>11</w:t>
            </w:r>
          </w:p>
        </w:tc>
        <w:tc>
          <w:tcPr>
            <w:tcW w:w="2434" w:type="dxa"/>
          </w:tcPr>
          <w:p w:rsidR="008D2BC6" w:rsidRPr="00885BC5" w:rsidRDefault="008D2BC6" w:rsidP="00885BC5">
            <w:pPr>
              <w:tabs>
                <w:tab w:val="left" w:pos="720"/>
              </w:tabs>
              <w:spacing w:line="240" w:lineRule="auto"/>
              <w:rPr>
                <w:rFonts w:asciiTheme="majorBidi" w:hAnsiTheme="majorBidi" w:cstheme="majorBidi"/>
                <w:b/>
                <w:sz w:val="24"/>
                <w:szCs w:val="24"/>
              </w:rPr>
            </w:pPr>
            <w:r w:rsidRPr="00885BC5">
              <w:rPr>
                <w:rFonts w:asciiTheme="majorBidi" w:hAnsiTheme="majorBidi" w:cstheme="majorBidi"/>
                <w:b/>
                <w:sz w:val="24"/>
                <w:szCs w:val="24"/>
              </w:rPr>
              <w:t>Closure</w:t>
            </w:r>
            <w:r w:rsidR="00442F89" w:rsidRPr="00885BC5">
              <w:rPr>
                <w:rFonts w:asciiTheme="majorBidi" w:hAnsiTheme="majorBidi" w:cstheme="majorBidi"/>
                <w:b/>
                <w:sz w:val="24"/>
                <w:szCs w:val="24"/>
              </w:rPr>
              <w:t xml:space="preserve"> of the meeting</w:t>
            </w:r>
          </w:p>
        </w:tc>
        <w:tc>
          <w:tcPr>
            <w:tcW w:w="857" w:type="dxa"/>
          </w:tcPr>
          <w:p w:rsidR="008D2BC6" w:rsidRPr="00885BC5" w:rsidRDefault="008D2BC6" w:rsidP="00885BC5">
            <w:pPr>
              <w:spacing w:line="240" w:lineRule="auto"/>
              <w:contextualSpacing/>
              <w:jc w:val="center"/>
              <w:rPr>
                <w:rFonts w:asciiTheme="majorBidi" w:hAnsiTheme="majorBidi" w:cstheme="majorBidi"/>
                <w:sz w:val="24"/>
                <w:szCs w:val="24"/>
              </w:rPr>
            </w:pPr>
          </w:p>
        </w:tc>
        <w:tc>
          <w:tcPr>
            <w:tcW w:w="3417" w:type="dxa"/>
          </w:tcPr>
          <w:p w:rsidR="008D2BC6" w:rsidRPr="00885BC5" w:rsidRDefault="008D2BC6" w:rsidP="00885BC5">
            <w:pPr>
              <w:tabs>
                <w:tab w:val="left" w:pos="720"/>
              </w:tabs>
              <w:spacing w:line="240" w:lineRule="auto"/>
              <w:rPr>
                <w:rFonts w:asciiTheme="majorBidi" w:hAnsiTheme="majorBidi" w:cstheme="majorBidi"/>
                <w:sz w:val="24"/>
                <w:szCs w:val="24"/>
              </w:rPr>
            </w:pPr>
          </w:p>
        </w:tc>
      </w:tr>
    </w:tbl>
    <w:p w:rsidR="003A7828" w:rsidRPr="0022429C" w:rsidRDefault="003A7828" w:rsidP="0022429C">
      <w:pPr>
        <w:widowControl w:val="0"/>
        <w:autoSpaceDE w:val="0"/>
        <w:autoSpaceDN w:val="0"/>
        <w:adjustRightInd w:val="0"/>
        <w:spacing w:before="120" w:after="0" w:line="240" w:lineRule="auto"/>
        <w:rPr>
          <w:rFonts w:asciiTheme="majorBidi" w:hAnsiTheme="majorBidi" w:cstheme="majorBidi"/>
          <w:sz w:val="24"/>
          <w:szCs w:val="24"/>
        </w:rPr>
      </w:pPr>
    </w:p>
    <w:p w:rsidR="007F493D" w:rsidRPr="00CD4ABE" w:rsidRDefault="007F493D" w:rsidP="00CD4ABE">
      <w:pPr>
        <w:spacing w:line="240" w:lineRule="auto"/>
        <w:jc w:val="center"/>
        <w:rPr>
          <w:rFonts w:asciiTheme="majorBidi" w:hAnsiTheme="majorBidi" w:cstheme="majorBidi"/>
          <w:sz w:val="24"/>
          <w:szCs w:val="24"/>
        </w:rPr>
      </w:pPr>
      <w:r w:rsidRPr="00CD4ABE">
        <w:rPr>
          <w:rFonts w:asciiTheme="majorBidi" w:eastAsia="Times New Roman" w:hAnsiTheme="majorBidi" w:cstheme="majorBidi"/>
          <w:kern w:val="36"/>
          <w:sz w:val="24"/>
          <w:szCs w:val="24"/>
        </w:rPr>
        <w:t>______</w:t>
      </w:r>
      <w:r w:rsidR="00114649">
        <w:rPr>
          <w:rFonts w:asciiTheme="majorBidi" w:eastAsia="Times New Roman" w:hAnsiTheme="majorBidi" w:cstheme="majorBidi"/>
          <w:kern w:val="36"/>
          <w:sz w:val="24"/>
          <w:szCs w:val="24"/>
        </w:rPr>
        <w:t>_____________</w:t>
      </w:r>
      <w:bookmarkStart w:id="3" w:name="_GoBack"/>
      <w:bookmarkEnd w:id="3"/>
    </w:p>
    <w:sectPr w:rsidR="007F493D" w:rsidRPr="00CD4ABE" w:rsidSect="00AE287C">
      <w:headerReference w:type="default" r:id="rId21"/>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87C" w:rsidRDefault="00AE287C" w:rsidP="00AE287C">
      <w:pPr>
        <w:spacing w:after="0" w:line="240" w:lineRule="auto"/>
      </w:pPr>
      <w:r>
        <w:separator/>
      </w:r>
    </w:p>
  </w:endnote>
  <w:endnote w:type="continuationSeparator" w:id="0">
    <w:p w:rsidR="00AE287C" w:rsidRDefault="00AE287C" w:rsidP="00AE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87C" w:rsidRDefault="00AE287C" w:rsidP="00AE287C">
      <w:pPr>
        <w:spacing w:after="0" w:line="240" w:lineRule="auto"/>
      </w:pPr>
      <w:r>
        <w:separator/>
      </w:r>
    </w:p>
  </w:footnote>
  <w:footnote w:type="continuationSeparator" w:id="0">
    <w:p w:rsidR="00AE287C" w:rsidRDefault="00AE287C" w:rsidP="00AE2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663111"/>
      <w:docPartObj>
        <w:docPartGallery w:val="Page Numbers (Top of Page)"/>
        <w:docPartUnique/>
      </w:docPartObj>
    </w:sdtPr>
    <w:sdtEndPr>
      <w:rPr>
        <w:noProof/>
      </w:rPr>
    </w:sdtEndPr>
    <w:sdtContent>
      <w:p w:rsidR="00AE287C" w:rsidRDefault="00AE287C">
        <w:pPr>
          <w:pStyle w:val="Header"/>
          <w:jc w:val="center"/>
        </w:pPr>
        <w:r w:rsidRPr="00AE287C">
          <w:rPr>
            <w:rFonts w:asciiTheme="majorBidi" w:hAnsiTheme="majorBidi" w:cstheme="majorBidi"/>
            <w:sz w:val="18"/>
            <w:szCs w:val="18"/>
          </w:rPr>
          <w:fldChar w:fldCharType="begin"/>
        </w:r>
        <w:r w:rsidRPr="00AE287C">
          <w:rPr>
            <w:rFonts w:asciiTheme="majorBidi" w:hAnsiTheme="majorBidi" w:cstheme="majorBidi"/>
            <w:sz w:val="18"/>
            <w:szCs w:val="18"/>
          </w:rPr>
          <w:instrText xml:space="preserve"> PAGE   \* MERGEFORMAT </w:instrText>
        </w:r>
        <w:r w:rsidRPr="00AE287C">
          <w:rPr>
            <w:rFonts w:asciiTheme="majorBidi" w:hAnsiTheme="majorBidi" w:cstheme="majorBidi"/>
            <w:sz w:val="18"/>
            <w:szCs w:val="18"/>
          </w:rPr>
          <w:fldChar w:fldCharType="separate"/>
        </w:r>
        <w:r w:rsidR="00114649">
          <w:rPr>
            <w:rFonts w:asciiTheme="majorBidi" w:hAnsiTheme="majorBidi" w:cstheme="majorBidi"/>
            <w:noProof/>
            <w:sz w:val="18"/>
            <w:szCs w:val="18"/>
          </w:rPr>
          <w:t>- 2 -</w:t>
        </w:r>
        <w:r w:rsidRPr="00AE287C">
          <w:rPr>
            <w:rFonts w:asciiTheme="majorBidi" w:hAnsiTheme="majorBidi" w:cstheme="majorBidi"/>
            <w:noProof/>
            <w:sz w:val="18"/>
            <w:szCs w:val="18"/>
          </w:rPr>
          <w:fldChar w:fldCharType="end"/>
        </w:r>
        <w:r>
          <w:rPr>
            <w:rFonts w:asciiTheme="majorBidi" w:hAnsiTheme="majorBidi" w:cstheme="majorBidi"/>
            <w:noProof/>
            <w:sz w:val="18"/>
            <w:szCs w:val="18"/>
          </w:rPr>
          <w:br/>
          <w:t>TD 78 Rev.1</w:t>
        </w:r>
      </w:p>
    </w:sdtContent>
  </w:sdt>
  <w:p w:rsidR="00AE287C" w:rsidRDefault="00AE2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6"/>
  </w:num>
  <w:num w:numId="3">
    <w:abstractNumId w:val="1"/>
  </w:num>
  <w:num w:numId="4">
    <w:abstractNumId w:val="3"/>
  </w:num>
  <w:num w:numId="5">
    <w:abstractNumId w:val="6"/>
  </w:num>
  <w:num w:numId="6">
    <w:abstractNumId w:val="2"/>
  </w:num>
  <w:num w:numId="7">
    <w:abstractNumId w:val="8"/>
  </w:num>
  <w:num w:numId="8">
    <w:abstractNumId w:val="11"/>
  </w:num>
  <w:num w:numId="9">
    <w:abstractNumId w:val="13"/>
  </w:num>
  <w:num w:numId="10">
    <w:abstractNumId w:val="5"/>
  </w:num>
  <w:num w:numId="11">
    <w:abstractNumId w:val="9"/>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7"/>
  </w:num>
  <w:num w:numId="17">
    <w:abstractNumId w:val="20"/>
  </w:num>
  <w:num w:numId="18">
    <w:abstractNumId w:val="22"/>
  </w:num>
  <w:num w:numId="19">
    <w:abstractNumId w:val="0"/>
  </w:num>
  <w:num w:numId="20">
    <w:abstractNumId w:val="19"/>
  </w:num>
  <w:num w:numId="21">
    <w:abstractNumId w:val="21"/>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33F67"/>
    <w:rsid w:val="00084C1B"/>
    <w:rsid w:val="000E51C1"/>
    <w:rsid w:val="00114649"/>
    <w:rsid w:val="0012773A"/>
    <w:rsid w:val="001311C2"/>
    <w:rsid w:val="00146C7B"/>
    <w:rsid w:val="00162AAB"/>
    <w:rsid w:val="001840BD"/>
    <w:rsid w:val="001C1603"/>
    <w:rsid w:val="001C70EC"/>
    <w:rsid w:val="001F42C5"/>
    <w:rsid w:val="00217FE5"/>
    <w:rsid w:val="0022429C"/>
    <w:rsid w:val="00230DE2"/>
    <w:rsid w:val="00240C9B"/>
    <w:rsid w:val="00285319"/>
    <w:rsid w:val="00291743"/>
    <w:rsid w:val="00291D86"/>
    <w:rsid w:val="002C23E3"/>
    <w:rsid w:val="002F1334"/>
    <w:rsid w:val="00346DE5"/>
    <w:rsid w:val="003A64F7"/>
    <w:rsid w:val="003A7828"/>
    <w:rsid w:val="003C0319"/>
    <w:rsid w:val="003C1B79"/>
    <w:rsid w:val="003C5154"/>
    <w:rsid w:val="003D6872"/>
    <w:rsid w:val="003E0C41"/>
    <w:rsid w:val="00420432"/>
    <w:rsid w:val="00442F89"/>
    <w:rsid w:val="00450E24"/>
    <w:rsid w:val="00451117"/>
    <w:rsid w:val="00456069"/>
    <w:rsid w:val="00456089"/>
    <w:rsid w:val="004856AC"/>
    <w:rsid w:val="004D24AF"/>
    <w:rsid w:val="004D6090"/>
    <w:rsid w:val="00506C0E"/>
    <w:rsid w:val="00523B0E"/>
    <w:rsid w:val="00525F34"/>
    <w:rsid w:val="005266B3"/>
    <w:rsid w:val="00541E79"/>
    <w:rsid w:val="00545E1A"/>
    <w:rsid w:val="00586C56"/>
    <w:rsid w:val="00631A92"/>
    <w:rsid w:val="00685B8C"/>
    <w:rsid w:val="006A7A43"/>
    <w:rsid w:val="006B3403"/>
    <w:rsid w:val="006B4A2A"/>
    <w:rsid w:val="00762C91"/>
    <w:rsid w:val="00770DBD"/>
    <w:rsid w:val="007C36AF"/>
    <w:rsid w:val="007F493D"/>
    <w:rsid w:val="00803A91"/>
    <w:rsid w:val="008376A7"/>
    <w:rsid w:val="008654CD"/>
    <w:rsid w:val="00885BC5"/>
    <w:rsid w:val="008947EB"/>
    <w:rsid w:val="008A6BE0"/>
    <w:rsid w:val="008D2BC6"/>
    <w:rsid w:val="008E5F5E"/>
    <w:rsid w:val="00946075"/>
    <w:rsid w:val="009462B9"/>
    <w:rsid w:val="00962211"/>
    <w:rsid w:val="00993B36"/>
    <w:rsid w:val="009D142F"/>
    <w:rsid w:val="009D4B36"/>
    <w:rsid w:val="009E6A56"/>
    <w:rsid w:val="009E754D"/>
    <w:rsid w:val="00A02CA4"/>
    <w:rsid w:val="00A151D0"/>
    <w:rsid w:val="00A20326"/>
    <w:rsid w:val="00A26513"/>
    <w:rsid w:val="00A429C8"/>
    <w:rsid w:val="00A833F9"/>
    <w:rsid w:val="00A91372"/>
    <w:rsid w:val="00AA674E"/>
    <w:rsid w:val="00AC3668"/>
    <w:rsid w:val="00AE287C"/>
    <w:rsid w:val="00B14782"/>
    <w:rsid w:val="00B236B4"/>
    <w:rsid w:val="00B31961"/>
    <w:rsid w:val="00B322C3"/>
    <w:rsid w:val="00B56169"/>
    <w:rsid w:val="00B75880"/>
    <w:rsid w:val="00B841C7"/>
    <w:rsid w:val="00BD0344"/>
    <w:rsid w:val="00BE179B"/>
    <w:rsid w:val="00C60B25"/>
    <w:rsid w:val="00C8414E"/>
    <w:rsid w:val="00C857BC"/>
    <w:rsid w:val="00C85BFD"/>
    <w:rsid w:val="00CD2791"/>
    <w:rsid w:val="00CD4ABE"/>
    <w:rsid w:val="00CE06E1"/>
    <w:rsid w:val="00D271B1"/>
    <w:rsid w:val="00D523D5"/>
    <w:rsid w:val="00D6487B"/>
    <w:rsid w:val="00D6513F"/>
    <w:rsid w:val="00D70645"/>
    <w:rsid w:val="00DB7920"/>
    <w:rsid w:val="00DC2B3E"/>
    <w:rsid w:val="00DE20A9"/>
    <w:rsid w:val="00DE2787"/>
    <w:rsid w:val="00DF1A29"/>
    <w:rsid w:val="00DF2F8B"/>
    <w:rsid w:val="00E12CE6"/>
    <w:rsid w:val="00E157BD"/>
    <w:rsid w:val="00E35903"/>
    <w:rsid w:val="00E57E4D"/>
    <w:rsid w:val="00E76BA0"/>
    <w:rsid w:val="00E96A34"/>
    <w:rsid w:val="00EC2500"/>
    <w:rsid w:val="00EC62EE"/>
    <w:rsid w:val="00ED0754"/>
    <w:rsid w:val="00EE2405"/>
    <w:rsid w:val="00EE3192"/>
    <w:rsid w:val="00F12647"/>
    <w:rsid w:val="00F15BF4"/>
    <w:rsid w:val="00F24960"/>
    <w:rsid w:val="00F53A2F"/>
    <w:rsid w:val="00F5614F"/>
    <w:rsid w:val="00F579A3"/>
    <w:rsid w:val="00F942CB"/>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AE2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87C"/>
  </w:style>
  <w:style w:type="paragraph" w:styleId="Footer">
    <w:name w:val="footer"/>
    <w:basedOn w:val="Normal"/>
    <w:link w:val="FooterChar"/>
    <w:uiPriority w:val="99"/>
    <w:unhideWhenUsed/>
    <w:rsid w:val="00AE2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13" Type="http://schemas.openxmlformats.org/officeDocument/2006/relationships/hyperlink" Target="https://www.itu.int/md/T17-TSAG-170501-TD-GEN-0101" TargetMode="External"/><Relationship Id="rId18" Type="http://schemas.openxmlformats.org/officeDocument/2006/relationships/hyperlink" Target="https://www.itu.int/md/meetingdoc.asp?lang=en&amp;parent=T17-TSAG-C-0024"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hyperlink" Target="https://www.itu.int/md/T17-TSAG-170501-TD-GEN-0100" TargetMode="External"/><Relationship Id="rId17" Type="http://schemas.openxmlformats.org/officeDocument/2006/relationships/hyperlink" Target="https://www.itu.int/md/T17-TSAG-C-0012/en" TargetMode="External"/><Relationship Id="rId2" Type="http://schemas.openxmlformats.org/officeDocument/2006/relationships/styles" Target="styles.xml"/><Relationship Id="rId16" Type="http://schemas.openxmlformats.org/officeDocument/2006/relationships/hyperlink" Target="https://www.itu.int/md/T17-TSAG-C-0007/en" TargetMode="External"/><Relationship Id="rId20" Type="http://schemas.openxmlformats.org/officeDocument/2006/relationships/hyperlink" Target="https://www.itu.int/md/T17-TSAG-170501-TD-GEN-001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70501-TD-GEN-0069" TargetMode="External"/><Relationship Id="rId5" Type="http://schemas.openxmlformats.org/officeDocument/2006/relationships/footnotes" Target="footnotes.xml"/><Relationship Id="rId15" Type="http://schemas.openxmlformats.org/officeDocument/2006/relationships/hyperlink" Target="https://www.itu.int/md/T17-TSAG-C-0006/en" TargetMode="External"/><Relationship Id="rId23" Type="http://schemas.openxmlformats.org/officeDocument/2006/relationships/theme" Target="theme/theme1.xml"/><Relationship Id="rId10" Type="http://schemas.openxmlformats.org/officeDocument/2006/relationships/hyperlink" Target="https://www.itu.int/md/T17-TSAG-170501-TD-GEN-0099" TargetMode="External"/><Relationship Id="rId19" Type="http://schemas.openxmlformats.org/officeDocument/2006/relationships/hyperlink" Target="https://www.itu.int/md/T17-TSAG-170501-TD-GEN-0028" TargetMode="External"/><Relationship Id="rId4" Type="http://schemas.openxmlformats.org/officeDocument/2006/relationships/webSettings" Target="webSettings.xml"/><Relationship Id="rId9" Type="http://schemas.openxmlformats.org/officeDocument/2006/relationships/hyperlink" Target="https://www.itu.int/md/T17-TSAG-170501-TD-GEN-0078" TargetMode="External"/><Relationship Id="rId14" Type="http://schemas.openxmlformats.org/officeDocument/2006/relationships/hyperlink" Target="https://www.itu.int/md/T17-TSAG-C-0016/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1880</Words>
  <Characters>10721</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2017-04-28T08:40:00Z</cp:lastPrinted>
  <dcterms:created xsi:type="dcterms:W3CDTF">2017-05-01T07:04:00Z</dcterms:created>
  <dcterms:modified xsi:type="dcterms:W3CDTF">2017-05-01T07:04:00Z</dcterms:modified>
</cp:coreProperties>
</file>