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89"/>
        <w:gridCol w:w="417"/>
        <w:gridCol w:w="9"/>
        <w:gridCol w:w="3626"/>
        <w:gridCol w:w="4682"/>
      </w:tblGrid>
      <w:tr w:rsidR="00146C7B" w:rsidRPr="00AA1FDC" w:rsidTr="00757B09">
        <w:trPr>
          <w:cantSplit/>
          <w:jc w:val="center"/>
        </w:trPr>
        <w:tc>
          <w:tcPr>
            <w:tcW w:w="1189" w:type="dxa"/>
            <w:vMerge w:val="restart"/>
          </w:tcPr>
          <w:p w:rsidR="00146C7B" w:rsidRPr="00AA1FDC" w:rsidRDefault="00146C7B" w:rsidP="00AA1FDC">
            <w:pPr>
              <w:spacing w:before="120" w:after="0"/>
              <w:rPr>
                <w:rFonts w:asciiTheme="majorBidi" w:hAnsiTheme="majorBidi" w:cstheme="majorBidi"/>
                <w:sz w:val="20"/>
                <w:lang w:eastAsia="ja-JP"/>
              </w:rPr>
            </w:pPr>
            <w:r w:rsidRPr="00AA1FDC">
              <w:rPr>
                <w:rFonts w:asciiTheme="majorBidi" w:hAnsiTheme="majorBidi" w:cstheme="majorBidi"/>
                <w:noProof/>
                <w:sz w:val="20"/>
              </w:rPr>
              <w:drawing>
                <wp:inline distT="0" distB="0" distL="0" distR="0" wp14:anchorId="5E43D4EA" wp14:editId="6B4BFA02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2" w:type="dxa"/>
            <w:gridSpan w:val="3"/>
            <w:vMerge w:val="restart"/>
          </w:tcPr>
          <w:p w:rsidR="00146C7B" w:rsidRPr="00AA1FDC" w:rsidRDefault="00146C7B" w:rsidP="00AA1FDC">
            <w:pPr>
              <w:spacing w:before="120" w:after="0"/>
              <w:rPr>
                <w:rFonts w:asciiTheme="majorBidi" w:hAnsiTheme="majorBidi" w:cstheme="majorBidi"/>
                <w:sz w:val="16"/>
                <w:szCs w:val="16"/>
                <w:lang w:eastAsia="ja-JP"/>
              </w:rPr>
            </w:pPr>
            <w:r w:rsidRPr="00AA1FDC">
              <w:rPr>
                <w:rFonts w:asciiTheme="majorBidi" w:hAnsiTheme="majorBidi" w:cstheme="majorBidi"/>
                <w:sz w:val="16"/>
                <w:szCs w:val="16"/>
                <w:lang w:eastAsia="ja-JP"/>
              </w:rPr>
              <w:t>INTERNATIONAL TELECOMMUNICATION UNION</w:t>
            </w:r>
          </w:p>
          <w:p w:rsidR="00146C7B" w:rsidRPr="00AA1FDC" w:rsidRDefault="00146C7B" w:rsidP="00AA1FDC">
            <w:pPr>
              <w:spacing w:before="120" w:after="0"/>
              <w:rPr>
                <w:rFonts w:asciiTheme="majorBidi" w:hAnsiTheme="majorBidi" w:cstheme="majorBidi"/>
                <w:b/>
                <w:bCs/>
                <w:sz w:val="26"/>
                <w:szCs w:val="26"/>
                <w:lang w:eastAsia="ja-JP"/>
              </w:rPr>
            </w:pPr>
            <w:r w:rsidRPr="00AA1FDC">
              <w:rPr>
                <w:rFonts w:asciiTheme="majorBidi" w:hAnsiTheme="majorBidi" w:cstheme="majorBidi"/>
                <w:b/>
                <w:bCs/>
                <w:sz w:val="26"/>
                <w:szCs w:val="26"/>
                <w:lang w:eastAsia="ja-JP"/>
              </w:rPr>
              <w:t>TELECOMMUNICATION</w:t>
            </w:r>
            <w:r w:rsidRPr="00AA1FDC">
              <w:rPr>
                <w:rFonts w:asciiTheme="majorBidi" w:hAnsiTheme="majorBidi" w:cstheme="majorBidi"/>
                <w:b/>
                <w:bCs/>
                <w:sz w:val="26"/>
                <w:szCs w:val="26"/>
                <w:lang w:eastAsia="ja-JP"/>
              </w:rPr>
              <w:br/>
              <w:t>STANDARDIZATION SECTOR</w:t>
            </w:r>
          </w:p>
          <w:p w:rsidR="00146C7B" w:rsidRPr="00AA1FDC" w:rsidRDefault="00146C7B" w:rsidP="00AA1FDC">
            <w:pPr>
              <w:spacing w:before="120" w:after="0"/>
              <w:rPr>
                <w:rFonts w:asciiTheme="majorBidi" w:hAnsiTheme="majorBidi" w:cstheme="majorBidi"/>
                <w:sz w:val="20"/>
                <w:lang w:eastAsia="ja-JP"/>
              </w:rPr>
            </w:pPr>
            <w:r w:rsidRPr="00AA1FDC">
              <w:rPr>
                <w:rFonts w:asciiTheme="majorBidi" w:hAnsiTheme="majorBidi" w:cstheme="majorBidi"/>
                <w:sz w:val="20"/>
                <w:lang w:eastAsia="ja-JP"/>
              </w:rPr>
              <w:t xml:space="preserve">STUDY PERIOD </w:t>
            </w:r>
            <w:bookmarkStart w:id="0" w:name="dstudyperiod"/>
            <w:r w:rsidRPr="00AA1FDC">
              <w:rPr>
                <w:rFonts w:asciiTheme="majorBidi" w:hAnsiTheme="majorBidi" w:cstheme="majorBidi"/>
                <w:sz w:val="20"/>
                <w:lang w:eastAsia="ja-JP"/>
              </w:rPr>
              <w:t>2017-2020</w:t>
            </w:r>
            <w:bookmarkEnd w:id="0"/>
          </w:p>
        </w:tc>
        <w:tc>
          <w:tcPr>
            <w:tcW w:w="4682" w:type="dxa"/>
            <w:vAlign w:val="center"/>
          </w:tcPr>
          <w:p w:rsidR="00146C7B" w:rsidRPr="00AA1FDC" w:rsidRDefault="00146C7B" w:rsidP="00FA7DE0">
            <w:pPr>
              <w:spacing w:before="120" w:after="0"/>
              <w:jc w:val="right"/>
              <w:rPr>
                <w:rFonts w:asciiTheme="majorBidi" w:eastAsia="SimSun" w:hAnsiTheme="majorBidi" w:cstheme="majorBidi"/>
                <w:b/>
                <w:sz w:val="40"/>
              </w:rPr>
            </w:pPr>
            <w:r w:rsidRPr="00AA1FDC">
              <w:rPr>
                <w:rFonts w:asciiTheme="majorBidi" w:eastAsia="SimSun" w:hAnsiTheme="majorBidi" w:cstheme="majorBidi"/>
                <w:b/>
                <w:sz w:val="40"/>
              </w:rPr>
              <w:t xml:space="preserve">TD </w:t>
            </w:r>
            <w:r w:rsidR="00506C0E" w:rsidRPr="00AA1FDC">
              <w:rPr>
                <w:rFonts w:asciiTheme="majorBidi" w:eastAsia="SimSun" w:hAnsiTheme="majorBidi" w:cstheme="majorBidi"/>
                <w:b/>
                <w:sz w:val="40"/>
              </w:rPr>
              <w:t>0</w:t>
            </w:r>
            <w:r w:rsidR="00E26229">
              <w:rPr>
                <w:rFonts w:asciiTheme="majorBidi" w:eastAsia="SimSun" w:hAnsiTheme="majorBidi" w:cstheme="majorBidi"/>
                <w:b/>
                <w:sz w:val="40"/>
              </w:rPr>
              <w:t>8</w:t>
            </w:r>
            <w:r w:rsidR="00FA7DE0">
              <w:rPr>
                <w:rFonts w:asciiTheme="majorBidi" w:eastAsia="SimSun" w:hAnsiTheme="majorBidi" w:cstheme="majorBidi"/>
                <w:b/>
                <w:sz w:val="40"/>
              </w:rPr>
              <w:t>7</w:t>
            </w:r>
          </w:p>
        </w:tc>
      </w:tr>
      <w:tr w:rsidR="00146C7B" w:rsidRPr="00AA1FDC" w:rsidTr="00757B09">
        <w:trPr>
          <w:cantSplit/>
          <w:jc w:val="center"/>
        </w:trPr>
        <w:tc>
          <w:tcPr>
            <w:tcW w:w="1189" w:type="dxa"/>
            <w:vMerge/>
          </w:tcPr>
          <w:p w:rsidR="00146C7B" w:rsidRPr="00AA1FDC" w:rsidRDefault="00146C7B" w:rsidP="00AA1FDC">
            <w:pPr>
              <w:spacing w:before="120" w:after="0"/>
              <w:rPr>
                <w:rFonts w:asciiTheme="majorBidi" w:hAnsiTheme="majorBidi" w:cstheme="majorBidi"/>
                <w:smallCaps/>
                <w:sz w:val="20"/>
                <w:szCs w:val="24"/>
                <w:lang w:eastAsia="ja-JP"/>
              </w:rPr>
            </w:pPr>
          </w:p>
        </w:tc>
        <w:tc>
          <w:tcPr>
            <w:tcW w:w="4052" w:type="dxa"/>
            <w:gridSpan w:val="3"/>
            <w:vMerge/>
          </w:tcPr>
          <w:p w:rsidR="00146C7B" w:rsidRPr="00AA1FDC" w:rsidRDefault="00146C7B" w:rsidP="00AA1FDC">
            <w:pPr>
              <w:spacing w:before="120" w:after="0"/>
              <w:rPr>
                <w:rFonts w:asciiTheme="majorBidi" w:hAnsiTheme="majorBidi" w:cstheme="majorBidi"/>
                <w:smallCaps/>
                <w:sz w:val="20"/>
                <w:szCs w:val="24"/>
                <w:lang w:eastAsia="ja-JP"/>
              </w:rPr>
            </w:pPr>
          </w:p>
        </w:tc>
        <w:tc>
          <w:tcPr>
            <w:tcW w:w="4682" w:type="dxa"/>
          </w:tcPr>
          <w:p w:rsidR="00146C7B" w:rsidRPr="00AA1FDC" w:rsidRDefault="00146C7B" w:rsidP="00AA1FDC">
            <w:pPr>
              <w:spacing w:before="120" w:after="0"/>
              <w:jc w:val="right"/>
              <w:rPr>
                <w:rFonts w:asciiTheme="majorBidi" w:hAnsiTheme="majorBidi" w:cstheme="majorBidi"/>
                <w:b/>
                <w:bCs/>
                <w:smallCaps/>
                <w:sz w:val="28"/>
                <w:szCs w:val="28"/>
                <w:lang w:eastAsia="ja-JP"/>
              </w:rPr>
            </w:pPr>
            <w:r w:rsidRPr="00AA1FDC">
              <w:rPr>
                <w:rFonts w:asciiTheme="majorBidi" w:hAnsiTheme="majorBidi" w:cstheme="majorBidi"/>
                <w:b/>
                <w:bCs/>
                <w:smallCaps/>
                <w:sz w:val="28"/>
                <w:szCs w:val="28"/>
                <w:lang w:eastAsia="ja-JP"/>
              </w:rPr>
              <w:t>TSAG</w:t>
            </w:r>
          </w:p>
        </w:tc>
      </w:tr>
      <w:tr w:rsidR="00146C7B" w:rsidRPr="00AA1FDC" w:rsidTr="00757B09">
        <w:trPr>
          <w:cantSplit/>
          <w:jc w:val="center"/>
        </w:trPr>
        <w:tc>
          <w:tcPr>
            <w:tcW w:w="1189" w:type="dxa"/>
            <w:vMerge/>
            <w:tcBorders>
              <w:bottom w:val="single" w:sz="12" w:space="0" w:color="auto"/>
            </w:tcBorders>
          </w:tcPr>
          <w:p w:rsidR="00146C7B" w:rsidRPr="00AA1FDC" w:rsidRDefault="00146C7B" w:rsidP="00AA1FDC">
            <w:pPr>
              <w:spacing w:before="120" w:after="0"/>
              <w:rPr>
                <w:rFonts w:asciiTheme="majorBidi" w:hAnsiTheme="majorBidi" w:cstheme="majorBidi"/>
                <w:b/>
                <w:bCs/>
                <w:sz w:val="26"/>
                <w:szCs w:val="24"/>
                <w:lang w:eastAsia="ja-JP"/>
              </w:rPr>
            </w:pPr>
          </w:p>
        </w:tc>
        <w:tc>
          <w:tcPr>
            <w:tcW w:w="4052" w:type="dxa"/>
            <w:gridSpan w:val="3"/>
            <w:vMerge/>
            <w:tcBorders>
              <w:bottom w:val="single" w:sz="12" w:space="0" w:color="auto"/>
            </w:tcBorders>
          </w:tcPr>
          <w:p w:rsidR="00146C7B" w:rsidRPr="00AA1FDC" w:rsidRDefault="00146C7B" w:rsidP="00AA1FDC">
            <w:pPr>
              <w:spacing w:before="120" w:after="0"/>
              <w:rPr>
                <w:rFonts w:asciiTheme="majorBidi" w:hAnsiTheme="majorBidi" w:cstheme="majorBidi"/>
                <w:b/>
                <w:bCs/>
                <w:sz w:val="26"/>
                <w:szCs w:val="24"/>
                <w:lang w:eastAsia="ja-JP"/>
              </w:rPr>
            </w:pPr>
          </w:p>
        </w:tc>
        <w:tc>
          <w:tcPr>
            <w:tcW w:w="4682" w:type="dxa"/>
            <w:tcBorders>
              <w:bottom w:val="single" w:sz="12" w:space="0" w:color="auto"/>
            </w:tcBorders>
            <w:vAlign w:val="center"/>
          </w:tcPr>
          <w:p w:rsidR="00146C7B" w:rsidRPr="00AA1FDC" w:rsidRDefault="00146C7B" w:rsidP="00AA1FDC">
            <w:pPr>
              <w:spacing w:before="120" w:after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ja-JP"/>
              </w:rPr>
            </w:pPr>
            <w:r w:rsidRPr="00AA1FDC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ja-JP"/>
              </w:rPr>
              <w:t>Original: English</w:t>
            </w:r>
          </w:p>
        </w:tc>
      </w:tr>
      <w:tr w:rsidR="00146C7B" w:rsidRPr="008C7F0F" w:rsidTr="00757B09">
        <w:trPr>
          <w:cantSplit/>
          <w:jc w:val="center"/>
        </w:trPr>
        <w:tc>
          <w:tcPr>
            <w:tcW w:w="1615" w:type="dxa"/>
            <w:gridSpan w:val="3"/>
          </w:tcPr>
          <w:p w:rsidR="00146C7B" w:rsidRPr="008C7F0F" w:rsidRDefault="00146C7B" w:rsidP="00AA1FDC">
            <w:pPr>
              <w:spacing w:before="120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ja-JP"/>
              </w:rPr>
            </w:pPr>
            <w:bookmarkStart w:id="1" w:name="_GoBack"/>
            <w:r w:rsidRPr="008C7F0F"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ja-JP"/>
              </w:rPr>
              <w:t>Question(s):</w:t>
            </w:r>
          </w:p>
        </w:tc>
        <w:tc>
          <w:tcPr>
            <w:tcW w:w="3626" w:type="dxa"/>
          </w:tcPr>
          <w:p w:rsidR="00146C7B" w:rsidRPr="008C7F0F" w:rsidRDefault="00146C7B" w:rsidP="00AA1FDC">
            <w:pPr>
              <w:spacing w:before="120" w:after="0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8C7F0F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N/A</w:t>
            </w:r>
          </w:p>
        </w:tc>
        <w:tc>
          <w:tcPr>
            <w:tcW w:w="4682" w:type="dxa"/>
          </w:tcPr>
          <w:p w:rsidR="00146C7B" w:rsidRPr="008C7F0F" w:rsidRDefault="00146C7B" w:rsidP="00AA1FDC">
            <w:pPr>
              <w:spacing w:before="120" w:after="0"/>
              <w:jc w:val="right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8C7F0F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Geneva, 1-4 May 2017</w:t>
            </w:r>
          </w:p>
        </w:tc>
      </w:tr>
      <w:tr w:rsidR="00146C7B" w:rsidRPr="008C7F0F" w:rsidTr="00757B09">
        <w:trPr>
          <w:cantSplit/>
          <w:jc w:val="center"/>
        </w:trPr>
        <w:tc>
          <w:tcPr>
            <w:tcW w:w="9923" w:type="dxa"/>
            <w:gridSpan w:val="5"/>
          </w:tcPr>
          <w:p w:rsidR="00146C7B" w:rsidRPr="008C7F0F" w:rsidRDefault="00146C7B" w:rsidP="00AA1FDC">
            <w:pPr>
              <w:spacing w:before="120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ja-JP"/>
              </w:rPr>
            </w:pPr>
            <w:bookmarkStart w:id="2" w:name="ddoctype" w:colFirst="0" w:colLast="0"/>
            <w:r w:rsidRPr="008C7F0F"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ja-JP"/>
              </w:rPr>
              <w:t>TD</w:t>
            </w:r>
          </w:p>
        </w:tc>
      </w:tr>
      <w:bookmarkEnd w:id="2"/>
      <w:tr w:rsidR="00146C7B" w:rsidRPr="008C7F0F" w:rsidTr="00757B09">
        <w:trPr>
          <w:cantSplit/>
          <w:jc w:val="center"/>
        </w:trPr>
        <w:tc>
          <w:tcPr>
            <w:tcW w:w="1615" w:type="dxa"/>
            <w:gridSpan w:val="3"/>
          </w:tcPr>
          <w:p w:rsidR="00146C7B" w:rsidRPr="008C7F0F" w:rsidRDefault="00146C7B" w:rsidP="00AA1FDC">
            <w:pPr>
              <w:spacing w:before="120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ja-JP"/>
              </w:rPr>
            </w:pPr>
            <w:r w:rsidRPr="008C7F0F"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ja-JP"/>
              </w:rPr>
              <w:t>Source:</w:t>
            </w:r>
          </w:p>
        </w:tc>
        <w:tc>
          <w:tcPr>
            <w:tcW w:w="8308" w:type="dxa"/>
            <w:gridSpan w:val="2"/>
          </w:tcPr>
          <w:p w:rsidR="00146C7B" w:rsidRPr="008C7F0F" w:rsidRDefault="00FA7DE0" w:rsidP="00B077BB">
            <w:pPr>
              <w:spacing w:before="120"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8C7F0F">
              <w:rPr>
                <w:rFonts w:asciiTheme="majorBidi" w:hAnsiTheme="majorBidi" w:cstheme="majorBidi"/>
                <w:sz w:val="24"/>
                <w:szCs w:val="24"/>
              </w:rPr>
              <w:t>Chairman, TSAG Rapporteur Group on Strategic and Operational Plan</w:t>
            </w:r>
          </w:p>
        </w:tc>
      </w:tr>
      <w:tr w:rsidR="00146C7B" w:rsidRPr="008C7F0F" w:rsidTr="00757B09">
        <w:trPr>
          <w:cantSplit/>
          <w:jc w:val="center"/>
        </w:trPr>
        <w:tc>
          <w:tcPr>
            <w:tcW w:w="1615" w:type="dxa"/>
            <w:gridSpan w:val="3"/>
          </w:tcPr>
          <w:p w:rsidR="00146C7B" w:rsidRPr="008C7F0F" w:rsidRDefault="00146C7B" w:rsidP="00AA1FDC">
            <w:pPr>
              <w:spacing w:before="120" w:after="0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8C7F0F"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ja-JP"/>
              </w:rPr>
              <w:t>Title:</w:t>
            </w:r>
          </w:p>
        </w:tc>
        <w:tc>
          <w:tcPr>
            <w:tcW w:w="8308" w:type="dxa"/>
            <w:gridSpan w:val="2"/>
          </w:tcPr>
          <w:p w:rsidR="00146C7B" w:rsidRPr="008C7F0F" w:rsidRDefault="00FA7DE0" w:rsidP="00B077BB">
            <w:pPr>
              <w:spacing w:before="120"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8C7F0F">
              <w:rPr>
                <w:rFonts w:asciiTheme="majorBidi" w:hAnsiTheme="majorBidi" w:cstheme="majorBidi"/>
                <w:sz w:val="24"/>
                <w:szCs w:val="24"/>
              </w:rPr>
              <w:t xml:space="preserve">Draft report TSAG Rapporteur Group on Strategic </w:t>
            </w:r>
            <w:r w:rsidR="00B077BB" w:rsidRPr="008C7F0F">
              <w:rPr>
                <w:rFonts w:asciiTheme="majorBidi" w:hAnsiTheme="majorBidi" w:cstheme="majorBidi"/>
                <w:sz w:val="24"/>
                <w:szCs w:val="24"/>
              </w:rPr>
              <w:t>a</w:t>
            </w:r>
            <w:r w:rsidRPr="008C7F0F">
              <w:rPr>
                <w:rFonts w:asciiTheme="majorBidi" w:hAnsiTheme="majorBidi" w:cstheme="majorBidi"/>
                <w:sz w:val="24"/>
                <w:szCs w:val="24"/>
              </w:rPr>
              <w:t>nd Operational Plan meeting, 3 May 2017</w:t>
            </w:r>
          </w:p>
        </w:tc>
      </w:tr>
      <w:tr w:rsidR="00146C7B" w:rsidRPr="008C7F0F" w:rsidTr="00757B09">
        <w:trPr>
          <w:cantSplit/>
          <w:jc w:val="center"/>
        </w:trPr>
        <w:tc>
          <w:tcPr>
            <w:tcW w:w="160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146C7B" w:rsidRPr="008C7F0F" w:rsidRDefault="00146C7B" w:rsidP="00AA1FDC">
            <w:pPr>
              <w:spacing w:before="120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ja-JP"/>
              </w:rPr>
            </w:pPr>
            <w:r w:rsidRPr="008C7F0F"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ja-JP"/>
              </w:rPr>
              <w:t>Contact:</w:t>
            </w:r>
          </w:p>
        </w:tc>
        <w:tc>
          <w:tcPr>
            <w:tcW w:w="363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146C7B" w:rsidRPr="008C7F0F" w:rsidRDefault="00E26229" w:rsidP="0007736C">
            <w:pPr>
              <w:spacing w:before="120" w:after="0"/>
              <w:rPr>
                <w:rFonts w:asciiTheme="majorBidi" w:hAnsiTheme="majorBidi" w:cstheme="majorBidi"/>
                <w:sz w:val="24"/>
                <w:szCs w:val="24"/>
                <w:lang w:val="fr-CH"/>
              </w:rPr>
            </w:pPr>
            <w:r w:rsidRPr="008C7F0F">
              <w:rPr>
                <w:rFonts w:asciiTheme="majorBidi" w:hAnsiTheme="majorBidi" w:cstheme="majorBidi"/>
                <w:sz w:val="24"/>
                <w:szCs w:val="24"/>
                <w:lang w:val="fr-CH"/>
              </w:rPr>
              <w:t xml:space="preserve">Victor Manuel Martinez </w:t>
            </w:r>
            <w:proofErr w:type="spellStart"/>
            <w:r w:rsidRPr="008C7F0F">
              <w:rPr>
                <w:rFonts w:asciiTheme="majorBidi" w:hAnsiTheme="majorBidi" w:cstheme="majorBidi"/>
                <w:sz w:val="24"/>
                <w:szCs w:val="24"/>
                <w:lang w:val="fr-CH"/>
              </w:rPr>
              <w:t>Vanegas</w:t>
            </w:r>
            <w:proofErr w:type="spellEnd"/>
            <w:r w:rsidR="00CD4ABE" w:rsidRPr="008C7F0F">
              <w:rPr>
                <w:rFonts w:asciiTheme="majorBidi" w:hAnsiTheme="majorBidi" w:cstheme="majorBidi"/>
                <w:sz w:val="24"/>
                <w:szCs w:val="24"/>
                <w:lang w:val="fr-CH"/>
              </w:rPr>
              <w:br/>
              <w:t>Rapporteur RG-S</w:t>
            </w:r>
            <w:r w:rsidRPr="008C7F0F">
              <w:rPr>
                <w:rFonts w:asciiTheme="majorBidi" w:hAnsiTheme="majorBidi" w:cstheme="majorBidi"/>
                <w:sz w:val="24"/>
                <w:szCs w:val="24"/>
                <w:lang w:val="fr-CH"/>
              </w:rPr>
              <w:t>OP</w:t>
            </w:r>
          </w:p>
        </w:tc>
        <w:tc>
          <w:tcPr>
            <w:tcW w:w="4682" w:type="dxa"/>
            <w:tcBorders>
              <w:top w:val="single" w:sz="8" w:space="0" w:color="auto"/>
              <w:bottom w:val="single" w:sz="8" w:space="0" w:color="auto"/>
            </w:tcBorders>
          </w:tcPr>
          <w:p w:rsidR="00146C7B" w:rsidRPr="008C7F0F" w:rsidRDefault="00146C7B" w:rsidP="000E6A19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8C7F0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Tel:</w:t>
            </w:r>
            <w:r w:rsidRPr="008C7F0F">
              <w:rPr>
                <w:rFonts w:asciiTheme="majorBidi" w:hAnsiTheme="majorBidi" w:cstheme="majorBidi"/>
                <w:sz w:val="24"/>
                <w:szCs w:val="24"/>
                <w:lang w:val="fr-FR"/>
              </w:rPr>
              <w:tab/>
            </w:r>
            <w:r w:rsidR="00E26229" w:rsidRPr="008C7F0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+52 55 5015 4344</w:t>
            </w:r>
            <w:r w:rsidRPr="008C7F0F">
              <w:rPr>
                <w:rFonts w:asciiTheme="majorBidi" w:hAnsiTheme="majorBidi" w:cstheme="majorBidi"/>
                <w:sz w:val="24"/>
                <w:szCs w:val="24"/>
                <w:lang w:val="fr-FR"/>
              </w:rPr>
              <w:br/>
              <w:t>E-mail:</w:t>
            </w:r>
            <w:r w:rsidR="00CD4ABE" w:rsidRPr="008C7F0F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</w:t>
            </w:r>
            <w:hyperlink r:id="rId8" w:history="1">
              <w:r w:rsidR="000E6A19" w:rsidRPr="008C7F0F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victor.martinezv@ift.org.mx</w:t>
              </w:r>
            </w:hyperlink>
          </w:p>
        </w:tc>
      </w:tr>
    </w:tbl>
    <w:p w:rsidR="00FA7DE0" w:rsidRPr="008C7F0F" w:rsidRDefault="00FA7DE0" w:rsidP="00F25A07">
      <w:pPr>
        <w:spacing w:before="240"/>
        <w:rPr>
          <w:rFonts w:asciiTheme="majorBidi" w:hAnsiTheme="majorBidi" w:cstheme="majorBidi"/>
          <w:b/>
          <w:bCs/>
          <w:sz w:val="24"/>
          <w:szCs w:val="24"/>
        </w:rPr>
      </w:pPr>
      <w:r w:rsidRPr="008C7F0F">
        <w:rPr>
          <w:rFonts w:asciiTheme="majorBidi" w:hAnsiTheme="majorBidi" w:cstheme="majorBidi"/>
          <w:b/>
          <w:bCs/>
          <w:sz w:val="24"/>
          <w:szCs w:val="24"/>
        </w:rPr>
        <w:t>Summary report from the 3 May 2017, TSAG RG-Strategic and Operational Plan meeting to the TSAG plenary:</w:t>
      </w:r>
    </w:p>
    <w:p w:rsidR="00381C85" w:rsidRPr="008C7F0F" w:rsidRDefault="00381C85" w:rsidP="00FA7DE0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FA7DE0" w:rsidRPr="008C7F0F" w:rsidRDefault="00FA7DE0" w:rsidP="00FA7DE0">
      <w:pPr>
        <w:rPr>
          <w:rFonts w:asciiTheme="majorBidi" w:hAnsiTheme="majorBidi" w:cstheme="majorBidi"/>
          <w:b/>
          <w:bCs/>
          <w:sz w:val="24"/>
          <w:szCs w:val="24"/>
        </w:rPr>
      </w:pPr>
      <w:r w:rsidRPr="008C7F0F">
        <w:rPr>
          <w:rFonts w:asciiTheme="majorBidi" w:hAnsiTheme="majorBidi" w:cstheme="majorBidi"/>
          <w:b/>
          <w:bCs/>
          <w:sz w:val="24"/>
          <w:szCs w:val="24"/>
        </w:rPr>
        <w:t>1</w:t>
      </w:r>
      <w:r w:rsidRPr="008C7F0F">
        <w:rPr>
          <w:rFonts w:asciiTheme="majorBidi" w:hAnsiTheme="majorBidi" w:cstheme="majorBidi"/>
          <w:b/>
          <w:bCs/>
          <w:sz w:val="24"/>
          <w:szCs w:val="24"/>
        </w:rPr>
        <w:tab/>
        <w:t>Opening</w:t>
      </w:r>
    </w:p>
    <w:p w:rsidR="00FA7DE0" w:rsidRPr="008C7F0F" w:rsidRDefault="00FA7DE0" w:rsidP="00F25A07">
      <w:pPr>
        <w:rPr>
          <w:rFonts w:asciiTheme="majorBidi" w:hAnsiTheme="majorBidi" w:cstheme="majorBidi"/>
          <w:sz w:val="24"/>
          <w:szCs w:val="24"/>
        </w:rPr>
      </w:pPr>
      <w:r w:rsidRPr="008C7F0F">
        <w:rPr>
          <w:rFonts w:asciiTheme="majorBidi" w:hAnsiTheme="majorBidi" w:cstheme="majorBidi"/>
          <w:sz w:val="24"/>
          <w:szCs w:val="24"/>
        </w:rPr>
        <w:t>The TSAG Rapporteur Group on Strategic and Operational Plan met on 3 May 2017 (14:30</w:t>
      </w:r>
      <w:r w:rsidR="00F25A07" w:rsidRPr="008C7F0F">
        <w:rPr>
          <w:rFonts w:asciiTheme="majorBidi" w:hAnsiTheme="majorBidi" w:cstheme="majorBidi"/>
          <w:sz w:val="24"/>
          <w:szCs w:val="24"/>
        </w:rPr>
        <w:t>-15:2</w:t>
      </w:r>
      <w:r w:rsidRPr="008C7F0F">
        <w:rPr>
          <w:rFonts w:asciiTheme="majorBidi" w:hAnsiTheme="majorBidi" w:cstheme="majorBidi"/>
          <w:sz w:val="24"/>
          <w:szCs w:val="24"/>
        </w:rPr>
        <w:t xml:space="preserve">5) under the chairmanship of the Rapporteur, Mr Martinez </w:t>
      </w:r>
      <w:proofErr w:type="spellStart"/>
      <w:r w:rsidRPr="008C7F0F">
        <w:rPr>
          <w:rFonts w:asciiTheme="majorBidi" w:hAnsiTheme="majorBidi" w:cstheme="majorBidi"/>
          <w:sz w:val="24"/>
          <w:szCs w:val="24"/>
        </w:rPr>
        <w:t>Vanegas</w:t>
      </w:r>
      <w:proofErr w:type="spellEnd"/>
      <w:r w:rsidRPr="008C7F0F">
        <w:rPr>
          <w:rFonts w:asciiTheme="majorBidi" w:hAnsiTheme="majorBidi" w:cstheme="majorBidi"/>
          <w:sz w:val="24"/>
          <w:szCs w:val="24"/>
        </w:rPr>
        <w:t xml:space="preserve"> (Mexico). </w:t>
      </w:r>
    </w:p>
    <w:p w:rsidR="00446D96" w:rsidRPr="008C7F0F" w:rsidRDefault="00446D96" w:rsidP="00446D96">
      <w:pPr>
        <w:rPr>
          <w:rFonts w:asciiTheme="majorBidi" w:hAnsiTheme="majorBidi" w:cstheme="majorBidi"/>
          <w:b/>
          <w:bCs/>
          <w:sz w:val="24"/>
          <w:szCs w:val="24"/>
        </w:rPr>
      </w:pPr>
      <w:r w:rsidRPr="008C7F0F">
        <w:rPr>
          <w:rFonts w:asciiTheme="majorBidi" w:hAnsiTheme="majorBidi" w:cstheme="majorBidi"/>
          <w:b/>
          <w:bCs/>
          <w:sz w:val="24"/>
          <w:szCs w:val="24"/>
        </w:rPr>
        <w:t>2</w:t>
      </w:r>
      <w:r w:rsidRPr="008C7F0F">
        <w:rPr>
          <w:rFonts w:asciiTheme="majorBidi" w:hAnsiTheme="majorBidi" w:cstheme="majorBidi"/>
          <w:b/>
          <w:bCs/>
          <w:sz w:val="24"/>
          <w:szCs w:val="24"/>
        </w:rPr>
        <w:tab/>
        <w:t>Approval of agenda</w:t>
      </w:r>
    </w:p>
    <w:p w:rsidR="00446D96" w:rsidRPr="008C7F0F" w:rsidRDefault="00446D96" w:rsidP="001E0E96">
      <w:pPr>
        <w:rPr>
          <w:rFonts w:asciiTheme="majorBidi" w:hAnsiTheme="majorBidi" w:cstheme="majorBidi"/>
          <w:sz w:val="24"/>
          <w:szCs w:val="24"/>
        </w:rPr>
      </w:pPr>
      <w:r w:rsidRPr="008C7F0F">
        <w:rPr>
          <w:rFonts w:asciiTheme="majorBidi" w:hAnsiTheme="majorBidi" w:cstheme="majorBidi"/>
          <w:sz w:val="24"/>
          <w:szCs w:val="24"/>
        </w:rPr>
        <w:t xml:space="preserve">The meeting adopted the agenda as contained in </w:t>
      </w:r>
      <w:hyperlink r:id="rId9" w:history="1">
        <w:r w:rsidR="001E0E96" w:rsidRPr="008C7F0F">
          <w:rPr>
            <w:rStyle w:val="Hyperlink"/>
            <w:rFonts w:asciiTheme="majorBidi" w:hAnsiTheme="majorBidi" w:cstheme="majorBidi"/>
            <w:sz w:val="24"/>
            <w:szCs w:val="24"/>
          </w:rPr>
          <w:t>TD 082</w:t>
        </w:r>
      </w:hyperlink>
      <w:r w:rsidRPr="008C7F0F">
        <w:rPr>
          <w:rFonts w:asciiTheme="majorBidi" w:hAnsiTheme="majorBidi" w:cstheme="majorBidi"/>
          <w:sz w:val="24"/>
          <w:szCs w:val="24"/>
        </w:rPr>
        <w:t>.</w:t>
      </w:r>
    </w:p>
    <w:p w:rsidR="002C482A" w:rsidRPr="008C7F0F" w:rsidRDefault="002C482A" w:rsidP="002C482A">
      <w:pPr>
        <w:rPr>
          <w:rFonts w:asciiTheme="majorBidi" w:hAnsiTheme="majorBidi" w:cstheme="majorBidi"/>
          <w:b/>
          <w:bCs/>
          <w:sz w:val="24"/>
          <w:szCs w:val="24"/>
        </w:rPr>
      </w:pPr>
      <w:r w:rsidRPr="008C7F0F">
        <w:rPr>
          <w:rFonts w:asciiTheme="majorBidi" w:hAnsiTheme="majorBidi" w:cstheme="majorBidi"/>
          <w:b/>
          <w:bCs/>
          <w:sz w:val="24"/>
          <w:szCs w:val="24"/>
        </w:rPr>
        <w:t>3</w:t>
      </w:r>
      <w:r w:rsidRPr="008C7F0F">
        <w:rPr>
          <w:rFonts w:asciiTheme="majorBidi" w:hAnsiTheme="majorBidi" w:cstheme="majorBidi"/>
          <w:b/>
          <w:bCs/>
          <w:sz w:val="24"/>
          <w:szCs w:val="24"/>
        </w:rPr>
        <w:tab/>
        <w:t>Terms of References of the RG-SOP</w:t>
      </w:r>
    </w:p>
    <w:p w:rsidR="00D02144" w:rsidRPr="008C7F0F" w:rsidRDefault="0073096A" w:rsidP="00F25A07">
      <w:pPr>
        <w:rPr>
          <w:rFonts w:asciiTheme="majorBidi" w:hAnsiTheme="majorBidi" w:cstheme="majorBidi"/>
          <w:sz w:val="24"/>
          <w:szCs w:val="24"/>
        </w:rPr>
      </w:pPr>
      <w:r w:rsidRPr="008C7F0F">
        <w:rPr>
          <w:rFonts w:asciiTheme="majorBidi" w:hAnsiTheme="majorBidi" w:cstheme="majorBidi"/>
          <w:sz w:val="24"/>
          <w:szCs w:val="24"/>
        </w:rPr>
        <w:t>The meeting took note of the Terms of References of the RG-SO</w:t>
      </w:r>
      <w:r w:rsidR="00F25A07" w:rsidRPr="008C7F0F">
        <w:rPr>
          <w:rFonts w:asciiTheme="majorBidi" w:hAnsiTheme="majorBidi" w:cstheme="majorBidi"/>
          <w:sz w:val="24"/>
          <w:szCs w:val="24"/>
        </w:rPr>
        <w:t>P</w:t>
      </w:r>
      <w:r w:rsidRPr="008C7F0F">
        <w:rPr>
          <w:rFonts w:asciiTheme="majorBidi" w:hAnsiTheme="majorBidi" w:cstheme="majorBidi"/>
          <w:sz w:val="24"/>
          <w:szCs w:val="24"/>
        </w:rPr>
        <w:t xml:space="preserve"> as contained in </w:t>
      </w:r>
      <w:hyperlink r:id="rId10" w:history="1">
        <w:r w:rsidRPr="008C7F0F">
          <w:rPr>
            <w:rStyle w:val="Hyperlink"/>
            <w:rFonts w:asciiTheme="majorBidi" w:hAnsiTheme="majorBidi" w:cstheme="majorBidi"/>
            <w:sz w:val="24"/>
            <w:szCs w:val="24"/>
          </w:rPr>
          <w:t>TD 099</w:t>
        </w:r>
      </w:hyperlink>
      <w:r w:rsidRPr="008C7F0F">
        <w:rPr>
          <w:rFonts w:asciiTheme="majorBidi" w:hAnsiTheme="majorBidi" w:cstheme="majorBidi"/>
          <w:sz w:val="24"/>
          <w:szCs w:val="24"/>
        </w:rPr>
        <w:t xml:space="preserve"> Annex E</w:t>
      </w:r>
      <w:r w:rsidR="00F25A07" w:rsidRPr="008C7F0F">
        <w:rPr>
          <w:rFonts w:asciiTheme="majorBidi" w:hAnsiTheme="majorBidi" w:cstheme="majorBidi"/>
          <w:sz w:val="24"/>
          <w:szCs w:val="24"/>
        </w:rPr>
        <w:t>.</w:t>
      </w:r>
    </w:p>
    <w:p w:rsidR="002C482A" w:rsidRPr="008C7F0F" w:rsidRDefault="002C482A" w:rsidP="00B927B8">
      <w:pPr>
        <w:rPr>
          <w:rFonts w:asciiTheme="majorBidi" w:hAnsiTheme="majorBidi" w:cstheme="majorBidi"/>
          <w:b/>
          <w:bCs/>
          <w:sz w:val="24"/>
          <w:szCs w:val="24"/>
        </w:rPr>
      </w:pPr>
      <w:r w:rsidRPr="008C7F0F">
        <w:rPr>
          <w:rFonts w:asciiTheme="majorBidi" w:hAnsiTheme="majorBidi" w:cstheme="majorBidi"/>
          <w:b/>
          <w:bCs/>
          <w:sz w:val="24"/>
          <w:szCs w:val="24"/>
        </w:rPr>
        <w:t>4</w:t>
      </w:r>
      <w:r w:rsidRPr="008C7F0F">
        <w:rPr>
          <w:rFonts w:asciiTheme="majorBidi" w:hAnsiTheme="majorBidi" w:cstheme="majorBidi"/>
          <w:b/>
          <w:bCs/>
          <w:sz w:val="24"/>
          <w:szCs w:val="24"/>
        </w:rPr>
        <w:tab/>
        <w:t>Mapping of WTSA Resolutions and ITU-T A-Series Recommendations to TSAG Rapporteur groups</w:t>
      </w:r>
      <w:r w:rsidR="002D1892" w:rsidRPr="008C7F0F">
        <w:rPr>
          <w:rFonts w:asciiTheme="majorBidi" w:hAnsiTheme="majorBidi" w:cstheme="majorBidi"/>
          <w:b/>
          <w:bCs/>
          <w:sz w:val="24"/>
          <w:szCs w:val="24"/>
        </w:rPr>
        <w:t xml:space="preserve"> - </w:t>
      </w:r>
      <w:hyperlink r:id="rId11" w:history="1">
        <w:r w:rsidR="00B927B8" w:rsidRPr="008C7F0F">
          <w:rPr>
            <w:rStyle w:val="Hyperlink"/>
            <w:rFonts w:asciiTheme="majorBidi" w:hAnsiTheme="majorBidi" w:cstheme="majorBidi"/>
            <w:sz w:val="24"/>
            <w:szCs w:val="24"/>
          </w:rPr>
          <w:t>TD 0</w:t>
        </w:r>
      </w:hyperlink>
      <w:r w:rsidR="00B927B8" w:rsidRPr="008C7F0F">
        <w:rPr>
          <w:rStyle w:val="Hyperlink"/>
          <w:rFonts w:asciiTheme="majorBidi" w:hAnsiTheme="majorBidi" w:cstheme="majorBidi"/>
          <w:sz w:val="24"/>
          <w:szCs w:val="24"/>
        </w:rPr>
        <w:t>69</w:t>
      </w:r>
    </w:p>
    <w:p w:rsidR="002D1892" w:rsidRPr="008C7F0F" w:rsidRDefault="00B927B8" w:rsidP="00F25A07">
      <w:pPr>
        <w:rPr>
          <w:rFonts w:asciiTheme="majorBidi" w:hAnsiTheme="majorBidi" w:cstheme="majorBidi"/>
          <w:sz w:val="24"/>
          <w:szCs w:val="24"/>
        </w:rPr>
      </w:pPr>
      <w:r w:rsidRPr="008C7F0F">
        <w:rPr>
          <w:rFonts w:asciiTheme="majorBidi" w:hAnsiTheme="majorBidi" w:cstheme="majorBidi"/>
          <w:sz w:val="24"/>
          <w:szCs w:val="24"/>
        </w:rPr>
        <w:t xml:space="preserve">Mr Bruce Gracie, </w:t>
      </w:r>
      <w:r w:rsidR="00C7015B" w:rsidRPr="008C7F0F">
        <w:rPr>
          <w:rFonts w:asciiTheme="majorBidi" w:hAnsiTheme="majorBidi" w:cstheme="majorBidi"/>
          <w:sz w:val="24"/>
          <w:szCs w:val="24"/>
        </w:rPr>
        <w:t>TSAG Chairman reminded the meeting that it would be important to establish a liaison with the Rapporteur Group on Standardization Strategy</w:t>
      </w:r>
      <w:r w:rsidR="002D1892" w:rsidRPr="008C7F0F">
        <w:rPr>
          <w:rFonts w:asciiTheme="majorBidi" w:hAnsiTheme="majorBidi" w:cstheme="majorBidi"/>
          <w:sz w:val="24"/>
          <w:szCs w:val="24"/>
        </w:rPr>
        <w:t xml:space="preserve">. Mrs Rim </w:t>
      </w:r>
      <w:proofErr w:type="spellStart"/>
      <w:r w:rsidR="002D1892" w:rsidRPr="008C7F0F">
        <w:rPr>
          <w:rFonts w:asciiTheme="majorBidi" w:hAnsiTheme="majorBidi" w:cstheme="majorBidi"/>
          <w:sz w:val="24"/>
          <w:szCs w:val="24"/>
        </w:rPr>
        <w:t>Belhassine-Cherif</w:t>
      </w:r>
      <w:proofErr w:type="spellEnd"/>
      <w:r w:rsidR="002D1892" w:rsidRPr="008C7F0F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="002D1892" w:rsidRPr="008C7F0F">
        <w:rPr>
          <w:rFonts w:asciiTheme="majorBidi" w:hAnsiTheme="majorBidi" w:cstheme="majorBidi"/>
          <w:sz w:val="24"/>
          <w:szCs w:val="24"/>
        </w:rPr>
        <w:t>Tunisie</w:t>
      </w:r>
      <w:proofErr w:type="spellEnd"/>
      <w:r w:rsidR="002D1892" w:rsidRPr="008C7F0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D1892" w:rsidRPr="008C7F0F">
        <w:rPr>
          <w:rFonts w:asciiTheme="majorBidi" w:hAnsiTheme="majorBidi" w:cstheme="majorBidi"/>
          <w:sz w:val="24"/>
          <w:szCs w:val="24"/>
        </w:rPr>
        <w:t>Télécom</w:t>
      </w:r>
      <w:proofErr w:type="spellEnd"/>
      <w:r w:rsidR="002D1892" w:rsidRPr="008C7F0F">
        <w:rPr>
          <w:rFonts w:asciiTheme="majorBidi" w:hAnsiTheme="majorBidi" w:cstheme="majorBidi"/>
          <w:sz w:val="24"/>
          <w:szCs w:val="24"/>
        </w:rPr>
        <w:t xml:space="preserve">), Vice-chairman of TSAG will follow </w:t>
      </w:r>
      <w:r w:rsidR="00F25A07" w:rsidRPr="008C7F0F">
        <w:rPr>
          <w:rFonts w:asciiTheme="majorBidi" w:hAnsiTheme="majorBidi" w:cstheme="majorBidi"/>
          <w:sz w:val="24"/>
          <w:szCs w:val="24"/>
        </w:rPr>
        <w:t>up on this</w:t>
      </w:r>
      <w:r w:rsidR="002D1892" w:rsidRPr="008C7F0F">
        <w:rPr>
          <w:rFonts w:asciiTheme="majorBidi" w:hAnsiTheme="majorBidi" w:cstheme="majorBidi"/>
          <w:sz w:val="24"/>
          <w:szCs w:val="24"/>
        </w:rPr>
        <w:t>.</w:t>
      </w:r>
    </w:p>
    <w:p w:rsidR="002D1892" w:rsidRPr="008C7F0F" w:rsidRDefault="002C482A" w:rsidP="002D1892">
      <w:pPr>
        <w:rPr>
          <w:rFonts w:asciiTheme="majorBidi" w:hAnsiTheme="majorBidi" w:cstheme="majorBidi"/>
          <w:b/>
          <w:bCs/>
          <w:sz w:val="24"/>
          <w:szCs w:val="24"/>
        </w:rPr>
      </w:pPr>
      <w:r w:rsidRPr="008C7F0F">
        <w:rPr>
          <w:rFonts w:asciiTheme="majorBidi" w:hAnsiTheme="majorBidi" w:cstheme="majorBidi"/>
          <w:b/>
          <w:bCs/>
          <w:sz w:val="24"/>
          <w:szCs w:val="24"/>
        </w:rPr>
        <w:t>5</w:t>
      </w:r>
      <w:r w:rsidRPr="008C7F0F">
        <w:rPr>
          <w:rFonts w:asciiTheme="majorBidi" w:hAnsiTheme="majorBidi" w:cstheme="majorBidi"/>
          <w:b/>
          <w:bCs/>
          <w:sz w:val="24"/>
          <w:szCs w:val="24"/>
        </w:rPr>
        <w:tab/>
      </w:r>
      <w:r w:rsidR="002D1892" w:rsidRPr="008C7F0F">
        <w:rPr>
          <w:rFonts w:asciiTheme="majorBidi" w:hAnsiTheme="majorBidi" w:cstheme="majorBidi"/>
          <w:b/>
          <w:bCs/>
          <w:sz w:val="24"/>
          <w:szCs w:val="24"/>
        </w:rPr>
        <w:t>Draft Budget of the Union for 2018-2019</w:t>
      </w:r>
    </w:p>
    <w:p w:rsidR="002D1892" w:rsidRPr="008C7F0F" w:rsidRDefault="002419E9" w:rsidP="002D1892">
      <w:pPr>
        <w:rPr>
          <w:rFonts w:asciiTheme="majorBidi" w:hAnsiTheme="majorBidi" w:cstheme="majorBidi"/>
          <w:sz w:val="24"/>
          <w:szCs w:val="24"/>
        </w:rPr>
      </w:pPr>
      <w:r w:rsidRPr="008C7F0F">
        <w:rPr>
          <w:rFonts w:asciiTheme="majorBidi" w:hAnsiTheme="majorBidi" w:cstheme="majorBidi"/>
          <w:sz w:val="24"/>
          <w:szCs w:val="24"/>
        </w:rPr>
        <w:t xml:space="preserve">The </w:t>
      </w:r>
      <w:r w:rsidR="002D1892" w:rsidRPr="008C7F0F">
        <w:rPr>
          <w:rFonts w:asciiTheme="majorBidi" w:hAnsiTheme="majorBidi" w:cstheme="majorBidi"/>
          <w:sz w:val="24"/>
          <w:szCs w:val="24"/>
        </w:rPr>
        <w:t xml:space="preserve">Secretariat presented </w:t>
      </w:r>
      <w:hyperlink r:id="rId12" w:history="1">
        <w:r w:rsidR="002D1892" w:rsidRPr="008C7F0F">
          <w:rPr>
            <w:rStyle w:val="Hyperlink"/>
            <w:rFonts w:asciiTheme="majorBidi" w:hAnsiTheme="majorBidi" w:cstheme="majorBidi"/>
            <w:sz w:val="24"/>
            <w:szCs w:val="24"/>
          </w:rPr>
          <w:t>TD</w:t>
        </w:r>
        <w:r w:rsidRPr="008C7F0F">
          <w:rPr>
            <w:rStyle w:val="Hyperlink"/>
            <w:rFonts w:asciiTheme="majorBidi" w:hAnsiTheme="majorBidi" w:cstheme="majorBidi"/>
            <w:sz w:val="24"/>
            <w:szCs w:val="24"/>
          </w:rPr>
          <w:t xml:space="preserve"> </w:t>
        </w:r>
        <w:r w:rsidR="002D1892" w:rsidRPr="008C7F0F">
          <w:rPr>
            <w:rStyle w:val="Hyperlink"/>
            <w:rFonts w:asciiTheme="majorBidi" w:hAnsiTheme="majorBidi" w:cstheme="majorBidi"/>
            <w:sz w:val="24"/>
            <w:szCs w:val="24"/>
          </w:rPr>
          <w:t>090</w:t>
        </w:r>
      </w:hyperlink>
      <w:r w:rsidR="002D1892" w:rsidRPr="008C7F0F">
        <w:rPr>
          <w:rFonts w:asciiTheme="majorBidi" w:hAnsiTheme="majorBidi" w:cstheme="majorBidi"/>
          <w:sz w:val="24"/>
          <w:szCs w:val="24"/>
        </w:rPr>
        <w:t>, highlighting that the additional cost estimates for the implementation</w:t>
      </w:r>
      <w:r w:rsidRPr="008C7F0F">
        <w:rPr>
          <w:rFonts w:asciiTheme="majorBidi" w:hAnsiTheme="majorBidi" w:cstheme="majorBidi"/>
          <w:sz w:val="24"/>
          <w:szCs w:val="24"/>
        </w:rPr>
        <w:t xml:space="preserve"> of the decisions taken at WTSA-</w:t>
      </w:r>
      <w:r w:rsidR="002D1892" w:rsidRPr="008C7F0F">
        <w:rPr>
          <w:rFonts w:asciiTheme="majorBidi" w:hAnsiTheme="majorBidi" w:cstheme="majorBidi"/>
          <w:sz w:val="24"/>
          <w:szCs w:val="24"/>
        </w:rPr>
        <w:t>16, and which range between CHF 1.3 million and CHF 3.8 million, had not been included in the draft ITU-T budget for 2018-2019.</w:t>
      </w:r>
    </w:p>
    <w:p w:rsidR="00B927B8" w:rsidRPr="008C7F0F" w:rsidRDefault="00F9565C" w:rsidP="00AB338A">
      <w:pPr>
        <w:rPr>
          <w:rFonts w:asciiTheme="majorBidi" w:hAnsiTheme="majorBidi" w:cstheme="majorBidi"/>
          <w:sz w:val="24"/>
          <w:szCs w:val="24"/>
        </w:rPr>
      </w:pPr>
      <w:r w:rsidRPr="008C7F0F">
        <w:rPr>
          <w:rFonts w:asciiTheme="majorBidi" w:hAnsiTheme="majorBidi" w:cstheme="majorBidi"/>
          <w:sz w:val="24"/>
          <w:szCs w:val="24"/>
        </w:rPr>
        <w:t>Following a question</w:t>
      </w:r>
      <w:r w:rsidR="00072F87" w:rsidRPr="008C7F0F">
        <w:rPr>
          <w:rFonts w:asciiTheme="majorBidi" w:hAnsiTheme="majorBidi" w:cstheme="majorBidi"/>
          <w:sz w:val="24"/>
          <w:szCs w:val="24"/>
        </w:rPr>
        <w:t>, it was</w:t>
      </w:r>
      <w:r w:rsidR="00B927B8" w:rsidRPr="008C7F0F">
        <w:rPr>
          <w:rFonts w:asciiTheme="majorBidi" w:hAnsiTheme="majorBidi" w:cstheme="majorBidi"/>
          <w:sz w:val="24"/>
          <w:szCs w:val="24"/>
        </w:rPr>
        <w:t xml:space="preserve"> explained that </w:t>
      </w:r>
      <w:r w:rsidR="00C128A1" w:rsidRPr="008C7F0F">
        <w:rPr>
          <w:rFonts w:asciiTheme="majorBidi" w:hAnsiTheme="majorBidi" w:cstheme="majorBidi"/>
          <w:sz w:val="24"/>
          <w:szCs w:val="24"/>
        </w:rPr>
        <w:t>the Financial Plan 2016-2019, approved by PP-14, already set</w:t>
      </w:r>
      <w:r w:rsidR="002419E9" w:rsidRPr="008C7F0F">
        <w:rPr>
          <w:rFonts w:asciiTheme="majorBidi" w:hAnsiTheme="majorBidi" w:cstheme="majorBidi"/>
          <w:sz w:val="24"/>
          <w:szCs w:val="24"/>
        </w:rPr>
        <w:t xml:space="preserve"> </w:t>
      </w:r>
      <w:r w:rsidR="00C128A1" w:rsidRPr="008C7F0F">
        <w:rPr>
          <w:rFonts w:asciiTheme="majorBidi" w:hAnsiTheme="majorBidi" w:cstheme="majorBidi"/>
          <w:sz w:val="24"/>
          <w:szCs w:val="24"/>
        </w:rPr>
        <w:t>the framework of the expenses for 2016-2019,</w:t>
      </w:r>
      <w:r w:rsidR="002419E9" w:rsidRPr="008C7F0F">
        <w:rPr>
          <w:rFonts w:asciiTheme="majorBidi" w:hAnsiTheme="majorBidi" w:cstheme="majorBidi"/>
          <w:sz w:val="24"/>
          <w:szCs w:val="24"/>
        </w:rPr>
        <w:t xml:space="preserve"> and </w:t>
      </w:r>
      <w:r w:rsidR="00072F87" w:rsidRPr="008C7F0F">
        <w:rPr>
          <w:rFonts w:asciiTheme="majorBidi" w:hAnsiTheme="majorBidi" w:cstheme="majorBidi"/>
          <w:sz w:val="24"/>
          <w:szCs w:val="24"/>
        </w:rPr>
        <w:t xml:space="preserve">that </w:t>
      </w:r>
      <w:r w:rsidR="00C128A1" w:rsidRPr="008C7F0F">
        <w:rPr>
          <w:rFonts w:asciiTheme="majorBidi" w:hAnsiTheme="majorBidi" w:cstheme="majorBidi"/>
          <w:sz w:val="24"/>
          <w:szCs w:val="24"/>
        </w:rPr>
        <w:t>it had</w:t>
      </w:r>
      <w:r w:rsidR="0005405A" w:rsidRPr="008C7F0F">
        <w:rPr>
          <w:rFonts w:asciiTheme="majorBidi" w:hAnsiTheme="majorBidi" w:cstheme="majorBidi"/>
          <w:sz w:val="24"/>
          <w:szCs w:val="24"/>
        </w:rPr>
        <w:t xml:space="preserve"> </w:t>
      </w:r>
      <w:r w:rsidR="0005405A" w:rsidRPr="008C7F0F">
        <w:rPr>
          <w:rFonts w:asciiTheme="majorBidi" w:hAnsiTheme="majorBidi" w:cstheme="majorBidi"/>
          <w:sz w:val="24"/>
          <w:szCs w:val="24"/>
        </w:rPr>
        <w:lastRenderedPageBreak/>
        <w:t>not</w:t>
      </w:r>
      <w:r w:rsidR="00C128A1" w:rsidRPr="008C7F0F">
        <w:rPr>
          <w:rFonts w:asciiTheme="majorBidi" w:hAnsiTheme="majorBidi" w:cstheme="majorBidi"/>
          <w:sz w:val="24"/>
          <w:szCs w:val="24"/>
        </w:rPr>
        <w:t xml:space="preserve"> been possible to include the additional requirements in the draft ITU-T budget for 2018-2019.</w:t>
      </w:r>
      <w:r w:rsidR="00B927B8" w:rsidRPr="008C7F0F">
        <w:rPr>
          <w:rFonts w:asciiTheme="majorBidi" w:hAnsiTheme="majorBidi" w:cstheme="majorBidi"/>
          <w:sz w:val="24"/>
          <w:szCs w:val="24"/>
        </w:rPr>
        <w:t xml:space="preserve"> </w:t>
      </w:r>
    </w:p>
    <w:p w:rsidR="00B54AF3" w:rsidRPr="008C7F0F" w:rsidRDefault="00320285" w:rsidP="00AB338A">
      <w:pPr>
        <w:rPr>
          <w:rFonts w:asciiTheme="majorBidi" w:hAnsiTheme="majorBidi" w:cstheme="majorBidi"/>
          <w:sz w:val="24"/>
          <w:szCs w:val="24"/>
        </w:rPr>
      </w:pPr>
      <w:r w:rsidRPr="008C7F0F">
        <w:rPr>
          <w:rFonts w:asciiTheme="majorBidi" w:hAnsiTheme="majorBidi" w:cstheme="majorBidi"/>
          <w:sz w:val="24"/>
          <w:szCs w:val="24"/>
        </w:rPr>
        <w:t>Participants</w:t>
      </w:r>
      <w:r w:rsidR="002419E9" w:rsidRPr="008C7F0F">
        <w:rPr>
          <w:rFonts w:asciiTheme="majorBidi" w:hAnsiTheme="majorBidi" w:cstheme="majorBidi"/>
          <w:sz w:val="24"/>
          <w:szCs w:val="24"/>
        </w:rPr>
        <w:t xml:space="preserve"> </w:t>
      </w:r>
      <w:r w:rsidR="009F1A2E" w:rsidRPr="008C7F0F">
        <w:rPr>
          <w:rFonts w:asciiTheme="majorBidi" w:hAnsiTheme="majorBidi" w:cstheme="majorBidi"/>
          <w:sz w:val="24"/>
          <w:szCs w:val="24"/>
        </w:rPr>
        <w:t>asked</w:t>
      </w:r>
      <w:r w:rsidR="002419E9" w:rsidRPr="008C7F0F">
        <w:rPr>
          <w:rFonts w:asciiTheme="majorBidi" w:hAnsiTheme="majorBidi" w:cstheme="majorBidi"/>
          <w:sz w:val="24"/>
          <w:szCs w:val="24"/>
        </w:rPr>
        <w:t xml:space="preserve"> that if the draft ITU-T budget 2018-2019 does not include the decisions made by WTSA-16, will TSAG be asked to decide what should be implemented or not.</w:t>
      </w:r>
      <w:r w:rsidRPr="008C7F0F">
        <w:rPr>
          <w:rFonts w:asciiTheme="majorBidi" w:hAnsiTheme="majorBidi" w:cstheme="majorBidi"/>
          <w:sz w:val="24"/>
          <w:szCs w:val="24"/>
        </w:rPr>
        <w:t xml:space="preserve"> </w:t>
      </w:r>
      <w:r w:rsidR="00072F87" w:rsidRPr="008C7F0F">
        <w:rPr>
          <w:rFonts w:asciiTheme="majorBidi" w:hAnsiTheme="majorBidi" w:cstheme="majorBidi"/>
          <w:sz w:val="24"/>
          <w:szCs w:val="24"/>
        </w:rPr>
        <w:t>It was a</w:t>
      </w:r>
      <w:r w:rsidRPr="008C7F0F">
        <w:rPr>
          <w:rFonts w:asciiTheme="majorBidi" w:hAnsiTheme="majorBidi" w:cstheme="majorBidi"/>
          <w:sz w:val="24"/>
          <w:szCs w:val="24"/>
        </w:rPr>
        <w:t xml:space="preserve">lso </w:t>
      </w:r>
      <w:r w:rsidR="004A7BC4" w:rsidRPr="008C7F0F">
        <w:rPr>
          <w:rFonts w:asciiTheme="majorBidi" w:hAnsiTheme="majorBidi" w:cstheme="majorBidi"/>
          <w:sz w:val="24"/>
          <w:szCs w:val="24"/>
        </w:rPr>
        <w:t>noted that a number of Focus Groups have been agreed since WTSA-16, and that information relat</w:t>
      </w:r>
      <w:r w:rsidR="002419E9" w:rsidRPr="008C7F0F">
        <w:rPr>
          <w:rFonts w:asciiTheme="majorBidi" w:hAnsiTheme="majorBidi" w:cstheme="majorBidi"/>
          <w:sz w:val="24"/>
          <w:szCs w:val="24"/>
        </w:rPr>
        <w:t>ing</w:t>
      </w:r>
      <w:r w:rsidR="004A7BC4" w:rsidRPr="008C7F0F">
        <w:rPr>
          <w:rFonts w:asciiTheme="majorBidi" w:hAnsiTheme="majorBidi" w:cstheme="majorBidi"/>
          <w:sz w:val="24"/>
          <w:szCs w:val="24"/>
        </w:rPr>
        <w:t xml:space="preserve"> to the</w:t>
      </w:r>
      <w:r w:rsidR="002419E9" w:rsidRPr="008C7F0F">
        <w:rPr>
          <w:rFonts w:asciiTheme="majorBidi" w:hAnsiTheme="majorBidi" w:cstheme="majorBidi"/>
          <w:sz w:val="24"/>
          <w:szCs w:val="24"/>
        </w:rPr>
        <w:t>se</w:t>
      </w:r>
      <w:r w:rsidR="004A7BC4" w:rsidRPr="008C7F0F">
        <w:rPr>
          <w:rFonts w:asciiTheme="majorBidi" w:hAnsiTheme="majorBidi" w:cstheme="majorBidi"/>
          <w:sz w:val="24"/>
          <w:szCs w:val="24"/>
        </w:rPr>
        <w:t xml:space="preserve"> expenses </w:t>
      </w:r>
      <w:r w:rsidR="004A1AAC" w:rsidRPr="008C7F0F">
        <w:rPr>
          <w:rFonts w:asciiTheme="majorBidi" w:hAnsiTheme="majorBidi" w:cstheme="majorBidi"/>
          <w:sz w:val="24"/>
          <w:szCs w:val="24"/>
        </w:rPr>
        <w:t xml:space="preserve">should </w:t>
      </w:r>
      <w:r w:rsidR="004A7BC4" w:rsidRPr="008C7F0F">
        <w:rPr>
          <w:rFonts w:asciiTheme="majorBidi" w:hAnsiTheme="majorBidi" w:cstheme="majorBidi"/>
          <w:sz w:val="24"/>
          <w:szCs w:val="24"/>
        </w:rPr>
        <w:t>be provided to Council 2017.</w:t>
      </w:r>
    </w:p>
    <w:p w:rsidR="00B54AF3" w:rsidRPr="008C7F0F" w:rsidRDefault="004A1AAC" w:rsidP="00AB338A">
      <w:pPr>
        <w:rPr>
          <w:rFonts w:asciiTheme="majorBidi" w:hAnsiTheme="majorBidi" w:cstheme="majorBidi"/>
          <w:sz w:val="24"/>
          <w:szCs w:val="24"/>
        </w:rPr>
      </w:pPr>
      <w:r w:rsidRPr="008C7F0F">
        <w:rPr>
          <w:rFonts w:asciiTheme="majorBidi" w:hAnsiTheme="majorBidi" w:cstheme="majorBidi"/>
          <w:sz w:val="24"/>
          <w:szCs w:val="24"/>
        </w:rPr>
        <w:t xml:space="preserve">The </w:t>
      </w:r>
      <w:r w:rsidR="00320285" w:rsidRPr="008C7F0F">
        <w:rPr>
          <w:rFonts w:asciiTheme="majorBidi" w:hAnsiTheme="majorBidi" w:cstheme="majorBidi"/>
          <w:sz w:val="24"/>
          <w:szCs w:val="24"/>
        </w:rPr>
        <w:t xml:space="preserve">Rapporteur Group on Strategic and Operational Plan </w:t>
      </w:r>
      <w:r w:rsidR="00B100C0" w:rsidRPr="008C7F0F">
        <w:rPr>
          <w:rFonts w:asciiTheme="majorBidi" w:hAnsiTheme="majorBidi" w:cstheme="majorBidi"/>
          <w:sz w:val="24"/>
          <w:szCs w:val="24"/>
        </w:rPr>
        <w:t xml:space="preserve">recommended </w:t>
      </w:r>
      <w:r w:rsidR="00320285" w:rsidRPr="008C7F0F">
        <w:rPr>
          <w:rFonts w:asciiTheme="majorBidi" w:hAnsiTheme="majorBidi" w:cstheme="majorBidi"/>
          <w:sz w:val="24"/>
          <w:szCs w:val="24"/>
        </w:rPr>
        <w:t xml:space="preserve">to TSAG </w:t>
      </w:r>
      <w:r w:rsidR="00B100C0" w:rsidRPr="008C7F0F">
        <w:rPr>
          <w:rFonts w:asciiTheme="majorBidi" w:hAnsiTheme="majorBidi" w:cstheme="majorBidi"/>
          <w:sz w:val="24"/>
          <w:szCs w:val="24"/>
        </w:rPr>
        <w:t>that the TSB Director include the additional activities agreed at WTSA-16, without exceeding the financial limits as set out by PP</w:t>
      </w:r>
      <w:r w:rsidR="00320285" w:rsidRPr="008C7F0F">
        <w:rPr>
          <w:rFonts w:asciiTheme="majorBidi" w:hAnsiTheme="majorBidi" w:cstheme="majorBidi"/>
          <w:sz w:val="24"/>
          <w:szCs w:val="24"/>
        </w:rPr>
        <w:t xml:space="preserve">, and </w:t>
      </w:r>
      <w:r w:rsidRPr="008C7F0F">
        <w:rPr>
          <w:rFonts w:asciiTheme="majorBidi" w:hAnsiTheme="majorBidi" w:cstheme="majorBidi"/>
          <w:sz w:val="24"/>
          <w:szCs w:val="24"/>
        </w:rPr>
        <w:t xml:space="preserve">that </w:t>
      </w:r>
      <w:r w:rsidR="00B100C0" w:rsidRPr="008C7F0F">
        <w:rPr>
          <w:rFonts w:asciiTheme="majorBidi" w:hAnsiTheme="majorBidi" w:cstheme="majorBidi"/>
          <w:sz w:val="24"/>
          <w:szCs w:val="24"/>
        </w:rPr>
        <w:t xml:space="preserve">decisions taken </w:t>
      </w:r>
      <w:r w:rsidR="00320285" w:rsidRPr="008C7F0F">
        <w:rPr>
          <w:rFonts w:asciiTheme="majorBidi" w:hAnsiTheme="majorBidi" w:cstheme="majorBidi"/>
          <w:sz w:val="24"/>
          <w:szCs w:val="24"/>
        </w:rPr>
        <w:t xml:space="preserve">by </w:t>
      </w:r>
      <w:r w:rsidR="00B100C0" w:rsidRPr="008C7F0F">
        <w:rPr>
          <w:rFonts w:asciiTheme="majorBidi" w:hAnsiTheme="majorBidi" w:cstheme="majorBidi"/>
          <w:sz w:val="24"/>
          <w:szCs w:val="24"/>
        </w:rPr>
        <w:t>TSAG should also be implemented without exceeding the financial limits.</w:t>
      </w:r>
    </w:p>
    <w:p w:rsidR="00E96FD9" w:rsidRPr="008C7F0F" w:rsidRDefault="005E1E61" w:rsidP="00E96FD9">
      <w:pPr>
        <w:rPr>
          <w:rFonts w:asciiTheme="majorBidi" w:hAnsiTheme="majorBidi" w:cstheme="majorBidi"/>
          <w:b/>
          <w:bCs/>
          <w:sz w:val="24"/>
          <w:szCs w:val="24"/>
        </w:rPr>
      </w:pPr>
      <w:r w:rsidRPr="008C7F0F">
        <w:rPr>
          <w:rFonts w:asciiTheme="majorBidi" w:hAnsiTheme="majorBidi" w:cstheme="majorBidi"/>
          <w:b/>
          <w:bCs/>
          <w:sz w:val="24"/>
          <w:szCs w:val="24"/>
        </w:rPr>
        <w:t xml:space="preserve">6 </w:t>
      </w:r>
      <w:r w:rsidRPr="008C7F0F">
        <w:rPr>
          <w:rFonts w:asciiTheme="majorBidi" w:hAnsiTheme="majorBidi" w:cstheme="majorBidi"/>
          <w:b/>
          <w:bCs/>
          <w:sz w:val="24"/>
          <w:szCs w:val="24"/>
        </w:rPr>
        <w:tab/>
      </w:r>
      <w:r w:rsidR="00B54AF3" w:rsidRPr="008C7F0F">
        <w:rPr>
          <w:rFonts w:asciiTheme="majorBidi" w:hAnsiTheme="majorBidi" w:cstheme="majorBidi"/>
          <w:b/>
          <w:bCs/>
          <w:sz w:val="24"/>
          <w:szCs w:val="24"/>
        </w:rPr>
        <w:t xml:space="preserve">Preparation of the ITU Strategic and Financial Plans for 2020-2023 </w:t>
      </w:r>
    </w:p>
    <w:p w:rsidR="00B54AF3" w:rsidRPr="008C7F0F" w:rsidRDefault="008C7F0F" w:rsidP="009F1A2E">
      <w:pPr>
        <w:rPr>
          <w:rFonts w:asciiTheme="majorBidi" w:hAnsiTheme="majorBidi" w:cstheme="majorBidi"/>
          <w:sz w:val="24"/>
          <w:szCs w:val="24"/>
        </w:rPr>
      </w:pPr>
      <w:hyperlink r:id="rId13" w:history="1">
        <w:r w:rsidR="00B54AF3" w:rsidRPr="008C7F0F">
          <w:rPr>
            <w:rStyle w:val="Hyperlink"/>
            <w:rFonts w:asciiTheme="majorBidi" w:hAnsiTheme="majorBidi" w:cstheme="majorBidi"/>
            <w:sz w:val="24"/>
            <w:szCs w:val="24"/>
          </w:rPr>
          <w:t>TD</w:t>
        </w:r>
        <w:r w:rsidR="00C12B76" w:rsidRPr="008C7F0F">
          <w:rPr>
            <w:rStyle w:val="Hyperlink"/>
            <w:rFonts w:asciiTheme="majorBidi" w:hAnsiTheme="majorBidi" w:cstheme="majorBidi"/>
            <w:sz w:val="24"/>
            <w:szCs w:val="24"/>
          </w:rPr>
          <w:t xml:space="preserve"> </w:t>
        </w:r>
        <w:r w:rsidR="00B54AF3" w:rsidRPr="008C7F0F">
          <w:rPr>
            <w:rStyle w:val="Hyperlink"/>
            <w:rFonts w:asciiTheme="majorBidi" w:hAnsiTheme="majorBidi" w:cstheme="majorBidi"/>
            <w:sz w:val="24"/>
            <w:szCs w:val="24"/>
          </w:rPr>
          <w:t>090</w:t>
        </w:r>
      </w:hyperlink>
      <w:r w:rsidR="00B54AF3" w:rsidRPr="008C7F0F">
        <w:rPr>
          <w:rFonts w:asciiTheme="majorBidi" w:hAnsiTheme="majorBidi" w:cstheme="majorBidi"/>
          <w:sz w:val="24"/>
          <w:szCs w:val="24"/>
        </w:rPr>
        <w:t xml:space="preserve"> </w:t>
      </w:r>
      <w:r w:rsidR="009F1A2E" w:rsidRPr="008C7F0F">
        <w:rPr>
          <w:rFonts w:asciiTheme="majorBidi" w:hAnsiTheme="majorBidi" w:cstheme="majorBidi"/>
          <w:sz w:val="24"/>
          <w:szCs w:val="24"/>
        </w:rPr>
        <w:t xml:space="preserve">pointed out </w:t>
      </w:r>
      <w:r w:rsidR="00B54AF3" w:rsidRPr="008C7F0F">
        <w:rPr>
          <w:rFonts w:asciiTheme="majorBidi" w:hAnsiTheme="majorBidi" w:cstheme="majorBidi"/>
          <w:sz w:val="24"/>
          <w:szCs w:val="24"/>
        </w:rPr>
        <w:t xml:space="preserve">that TSAG is required to provide input to </w:t>
      </w:r>
      <w:r w:rsidR="007D107E" w:rsidRPr="008C7F0F">
        <w:rPr>
          <w:rFonts w:asciiTheme="majorBidi" w:hAnsiTheme="majorBidi" w:cstheme="majorBidi"/>
          <w:sz w:val="24"/>
          <w:szCs w:val="24"/>
        </w:rPr>
        <w:t xml:space="preserve">the </w:t>
      </w:r>
      <w:r w:rsidR="00B54AF3" w:rsidRPr="008C7F0F">
        <w:rPr>
          <w:rFonts w:asciiTheme="majorBidi" w:hAnsiTheme="majorBidi" w:cstheme="majorBidi"/>
          <w:sz w:val="24"/>
          <w:szCs w:val="24"/>
        </w:rPr>
        <w:t xml:space="preserve">Council Working Group on the elaboration of the Financial and Strategic Plans, which is expected to be set up by Council 2017.   </w:t>
      </w:r>
    </w:p>
    <w:p w:rsidR="00B54AF3" w:rsidRPr="008C7F0F" w:rsidRDefault="00320285" w:rsidP="00AB338A">
      <w:pPr>
        <w:rPr>
          <w:rFonts w:asciiTheme="majorBidi" w:hAnsiTheme="majorBidi" w:cstheme="majorBidi"/>
          <w:b/>
          <w:bCs/>
          <w:sz w:val="24"/>
          <w:szCs w:val="24"/>
        </w:rPr>
      </w:pPr>
      <w:r w:rsidRPr="008C7F0F">
        <w:rPr>
          <w:rFonts w:asciiTheme="majorBidi" w:hAnsiTheme="majorBidi" w:cstheme="majorBidi"/>
          <w:sz w:val="24"/>
          <w:szCs w:val="24"/>
        </w:rPr>
        <w:t>Participants indicated</w:t>
      </w:r>
      <w:r w:rsidR="00B54AF3" w:rsidRPr="008C7F0F">
        <w:rPr>
          <w:rFonts w:asciiTheme="majorBidi" w:hAnsiTheme="majorBidi" w:cstheme="majorBidi"/>
          <w:sz w:val="24"/>
          <w:szCs w:val="24"/>
        </w:rPr>
        <w:t xml:space="preserve"> that the most obvious input w</w:t>
      </w:r>
      <w:r w:rsidR="009F1A2E" w:rsidRPr="008C7F0F">
        <w:rPr>
          <w:rFonts w:asciiTheme="majorBidi" w:hAnsiTheme="majorBidi" w:cstheme="majorBidi"/>
          <w:sz w:val="24"/>
          <w:szCs w:val="24"/>
        </w:rPr>
        <w:t>ould</w:t>
      </w:r>
      <w:r w:rsidR="00B54AF3" w:rsidRPr="008C7F0F">
        <w:rPr>
          <w:rFonts w:asciiTheme="majorBidi" w:hAnsiTheme="majorBidi" w:cstheme="majorBidi"/>
          <w:sz w:val="24"/>
          <w:szCs w:val="24"/>
        </w:rPr>
        <w:t xml:space="preserve"> be to incorporate </w:t>
      </w:r>
      <w:r w:rsidR="009F1A2E" w:rsidRPr="008C7F0F">
        <w:rPr>
          <w:rFonts w:asciiTheme="majorBidi" w:hAnsiTheme="majorBidi" w:cstheme="majorBidi"/>
          <w:sz w:val="24"/>
          <w:szCs w:val="24"/>
        </w:rPr>
        <w:t xml:space="preserve">the financial implications of WTSA-16 decisions </w:t>
      </w:r>
      <w:r w:rsidR="00B54AF3" w:rsidRPr="008C7F0F">
        <w:rPr>
          <w:rFonts w:asciiTheme="majorBidi" w:hAnsiTheme="majorBidi" w:cstheme="majorBidi"/>
          <w:sz w:val="24"/>
          <w:szCs w:val="24"/>
        </w:rPr>
        <w:t>in the next Financial Plan.</w:t>
      </w:r>
      <w:r w:rsidR="00C12B76" w:rsidRPr="008C7F0F">
        <w:rPr>
          <w:rFonts w:asciiTheme="majorBidi" w:hAnsiTheme="majorBidi" w:cstheme="majorBidi"/>
          <w:sz w:val="24"/>
          <w:szCs w:val="24"/>
        </w:rPr>
        <w:t xml:space="preserve"> Whether this is possible </w:t>
      </w:r>
      <w:r w:rsidR="004A1AAC" w:rsidRPr="008C7F0F">
        <w:rPr>
          <w:rFonts w:asciiTheme="majorBidi" w:hAnsiTheme="majorBidi" w:cstheme="majorBidi"/>
          <w:sz w:val="24"/>
          <w:szCs w:val="24"/>
        </w:rPr>
        <w:t>is</w:t>
      </w:r>
      <w:r w:rsidR="00C12B76" w:rsidRPr="008C7F0F">
        <w:rPr>
          <w:rFonts w:asciiTheme="majorBidi" w:hAnsiTheme="majorBidi" w:cstheme="majorBidi"/>
          <w:sz w:val="24"/>
          <w:szCs w:val="24"/>
        </w:rPr>
        <w:t xml:space="preserve"> yet to be discussed.</w:t>
      </w:r>
    </w:p>
    <w:p w:rsidR="00C12B76" w:rsidRPr="008C7F0F" w:rsidRDefault="00C12B76" w:rsidP="00C12B76">
      <w:pPr>
        <w:rPr>
          <w:rFonts w:asciiTheme="majorBidi" w:hAnsiTheme="majorBidi" w:cstheme="majorBidi"/>
          <w:sz w:val="24"/>
          <w:szCs w:val="24"/>
        </w:rPr>
      </w:pPr>
      <w:r w:rsidRPr="008C7F0F">
        <w:rPr>
          <w:rFonts w:asciiTheme="majorBidi" w:hAnsiTheme="majorBidi" w:cstheme="majorBidi"/>
          <w:sz w:val="24"/>
          <w:szCs w:val="24"/>
        </w:rPr>
        <w:t xml:space="preserve">The </w:t>
      </w:r>
      <w:r w:rsidR="00320285" w:rsidRPr="008C7F0F">
        <w:rPr>
          <w:rFonts w:asciiTheme="majorBidi" w:hAnsiTheme="majorBidi" w:cstheme="majorBidi"/>
          <w:sz w:val="24"/>
          <w:szCs w:val="24"/>
        </w:rPr>
        <w:t>Rapporteur Group</w:t>
      </w:r>
      <w:r w:rsidRPr="008C7F0F">
        <w:rPr>
          <w:rFonts w:asciiTheme="majorBidi" w:hAnsiTheme="majorBidi" w:cstheme="majorBidi"/>
          <w:sz w:val="24"/>
          <w:szCs w:val="24"/>
        </w:rPr>
        <w:t xml:space="preserve"> took note.</w:t>
      </w:r>
    </w:p>
    <w:p w:rsidR="00B54AF3" w:rsidRPr="008C7F0F" w:rsidRDefault="00B54AF3" w:rsidP="00B54AF3">
      <w:pPr>
        <w:rPr>
          <w:rFonts w:asciiTheme="majorBidi" w:hAnsiTheme="majorBidi" w:cstheme="majorBidi"/>
          <w:b/>
          <w:bCs/>
          <w:sz w:val="24"/>
          <w:szCs w:val="24"/>
        </w:rPr>
      </w:pPr>
      <w:r w:rsidRPr="008C7F0F">
        <w:rPr>
          <w:rFonts w:asciiTheme="majorBidi" w:hAnsiTheme="majorBidi" w:cstheme="majorBidi"/>
          <w:b/>
          <w:bCs/>
          <w:sz w:val="24"/>
          <w:szCs w:val="24"/>
        </w:rPr>
        <w:t>7</w:t>
      </w:r>
      <w:r w:rsidRPr="008C7F0F">
        <w:rPr>
          <w:rFonts w:asciiTheme="majorBidi" w:hAnsiTheme="majorBidi" w:cstheme="majorBidi"/>
          <w:b/>
          <w:bCs/>
          <w:sz w:val="24"/>
          <w:szCs w:val="24"/>
        </w:rPr>
        <w:tab/>
        <w:t>Russian Federation Contribution: Translation of the AAP approved Recommendations</w:t>
      </w:r>
    </w:p>
    <w:p w:rsidR="00320285" w:rsidRPr="008C7F0F" w:rsidRDefault="00F9565C" w:rsidP="00C12B76">
      <w:pPr>
        <w:rPr>
          <w:rFonts w:asciiTheme="majorBidi" w:hAnsiTheme="majorBidi" w:cstheme="majorBidi"/>
          <w:sz w:val="24"/>
          <w:szCs w:val="24"/>
        </w:rPr>
      </w:pPr>
      <w:r w:rsidRPr="008C7F0F">
        <w:rPr>
          <w:rFonts w:asciiTheme="majorBidi" w:hAnsiTheme="majorBidi" w:cstheme="majorBidi"/>
          <w:sz w:val="24"/>
          <w:szCs w:val="24"/>
        </w:rPr>
        <w:t xml:space="preserve">Russia presented </w:t>
      </w:r>
      <w:hyperlink r:id="rId14" w:history="1">
        <w:r w:rsidRPr="008C7F0F">
          <w:rPr>
            <w:rStyle w:val="Hyperlink"/>
            <w:rFonts w:asciiTheme="majorBidi" w:eastAsia="Calibri" w:hAnsiTheme="majorBidi" w:cstheme="majorBidi"/>
            <w:sz w:val="24"/>
            <w:szCs w:val="24"/>
          </w:rPr>
          <w:t>C 019</w:t>
        </w:r>
      </w:hyperlink>
      <w:r w:rsidRPr="008C7F0F">
        <w:rPr>
          <w:rFonts w:asciiTheme="majorBidi" w:hAnsiTheme="majorBidi" w:cstheme="majorBidi"/>
          <w:sz w:val="24"/>
          <w:szCs w:val="24"/>
        </w:rPr>
        <w:t xml:space="preserve">, which includes proposals on translating the AAP approved Recommendations. </w:t>
      </w:r>
    </w:p>
    <w:p w:rsidR="004A7BC4" w:rsidRPr="008C7F0F" w:rsidRDefault="004A1AAC" w:rsidP="00AB338A">
      <w:pPr>
        <w:rPr>
          <w:rFonts w:asciiTheme="majorBidi" w:hAnsiTheme="majorBidi" w:cstheme="majorBidi"/>
          <w:sz w:val="24"/>
          <w:szCs w:val="24"/>
        </w:rPr>
      </w:pPr>
      <w:r w:rsidRPr="008C7F0F">
        <w:rPr>
          <w:rFonts w:asciiTheme="majorBidi" w:hAnsiTheme="majorBidi" w:cstheme="majorBidi"/>
          <w:sz w:val="24"/>
          <w:szCs w:val="24"/>
        </w:rPr>
        <w:t>Following an intervention by a delegate</w:t>
      </w:r>
      <w:r w:rsidR="005B61D5" w:rsidRPr="008C7F0F">
        <w:rPr>
          <w:rFonts w:asciiTheme="majorBidi" w:hAnsiTheme="majorBidi" w:cstheme="majorBidi"/>
          <w:sz w:val="24"/>
          <w:szCs w:val="24"/>
        </w:rPr>
        <w:t>, the Rapporteur Group</w:t>
      </w:r>
      <w:r w:rsidR="00320285" w:rsidRPr="008C7F0F">
        <w:rPr>
          <w:rFonts w:asciiTheme="majorBidi" w:hAnsiTheme="majorBidi" w:cstheme="majorBidi"/>
          <w:sz w:val="24"/>
          <w:szCs w:val="24"/>
        </w:rPr>
        <w:t xml:space="preserve"> </w:t>
      </w:r>
      <w:r w:rsidR="005B61D5" w:rsidRPr="008C7F0F">
        <w:rPr>
          <w:rFonts w:asciiTheme="majorBidi" w:hAnsiTheme="majorBidi" w:cstheme="majorBidi"/>
          <w:sz w:val="24"/>
          <w:szCs w:val="24"/>
        </w:rPr>
        <w:t xml:space="preserve">on Strategic and Operational Plan </w:t>
      </w:r>
      <w:r w:rsidR="00F9565C" w:rsidRPr="008C7F0F">
        <w:rPr>
          <w:rFonts w:asciiTheme="majorBidi" w:hAnsiTheme="majorBidi" w:cstheme="majorBidi"/>
          <w:sz w:val="24"/>
          <w:szCs w:val="24"/>
        </w:rPr>
        <w:t xml:space="preserve">thanked Russia for its contribution and </w:t>
      </w:r>
      <w:r w:rsidR="005B61D5" w:rsidRPr="008C7F0F">
        <w:rPr>
          <w:rFonts w:asciiTheme="majorBidi" w:hAnsiTheme="majorBidi" w:cstheme="majorBidi"/>
          <w:sz w:val="24"/>
          <w:szCs w:val="24"/>
        </w:rPr>
        <w:t>invite</w:t>
      </w:r>
      <w:r w:rsidRPr="008C7F0F">
        <w:rPr>
          <w:rFonts w:asciiTheme="majorBidi" w:hAnsiTheme="majorBidi" w:cstheme="majorBidi"/>
          <w:sz w:val="24"/>
          <w:szCs w:val="24"/>
        </w:rPr>
        <w:t>d</w:t>
      </w:r>
      <w:r w:rsidR="005B61D5" w:rsidRPr="008C7F0F">
        <w:rPr>
          <w:rFonts w:asciiTheme="majorBidi" w:hAnsiTheme="majorBidi" w:cstheme="majorBidi"/>
          <w:sz w:val="24"/>
          <w:szCs w:val="24"/>
        </w:rPr>
        <w:t xml:space="preserve"> TSAG to </w:t>
      </w:r>
      <w:r w:rsidR="00F9565C" w:rsidRPr="008C7F0F">
        <w:rPr>
          <w:rFonts w:asciiTheme="majorBidi" w:hAnsiTheme="majorBidi" w:cstheme="majorBidi"/>
          <w:sz w:val="24"/>
          <w:szCs w:val="24"/>
        </w:rPr>
        <w:t xml:space="preserve">ask that TSB provide information to Council </w:t>
      </w:r>
      <w:r w:rsidR="00C12B76" w:rsidRPr="008C7F0F">
        <w:rPr>
          <w:rFonts w:asciiTheme="majorBidi" w:hAnsiTheme="majorBidi" w:cstheme="majorBidi"/>
          <w:sz w:val="24"/>
          <w:szCs w:val="24"/>
        </w:rPr>
        <w:t xml:space="preserve">in order </w:t>
      </w:r>
      <w:r w:rsidR="00F9565C" w:rsidRPr="008C7F0F">
        <w:rPr>
          <w:rFonts w:asciiTheme="majorBidi" w:hAnsiTheme="majorBidi" w:cstheme="majorBidi"/>
          <w:sz w:val="24"/>
          <w:szCs w:val="24"/>
        </w:rPr>
        <w:t xml:space="preserve">to understand the financial implications of achieving 100 percent translation of the AAP recommendations. </w:t>
      </w:r>
      <w:r w:rsidR="00C12B76" w:rsidRPr="008C7F0F">
        <w:rPr>
          <w:rFonts w:asciiTheme="majorBidi" w:hAnsiTheme="majorBidi" w:cstheme="majorBidi"/>
          <w:sz w:val="24"/>
          <w:szCs w:val="24"/>
        </w:rPr>
        <w:t>It w</w:t>
      </w:r>
      <w:r w:rsidRPr="008C7F0F">
        <w:rPr>
          <w:rFonts w:asciiTheme="majorBidi" w:hAnsiTheme="majorBidi" w:cstheme="majorBidi"/>
          <w:sz w:val="24"/>
          <w:szCs w:val="24"/>
        </w:rPr>
        <w:t>ould</w:t>
      </w:r>
      <w:r w:rsidR="00C12B76" w:rsidRPr="008C7F0F">
        <w:rPr>
          <w:rFonts w:asciiTheme="majorBidi" w:hAnsiTheme="majorBidi" w:cstheme="majorBidi"/>
          <w:sz w:val="24"/>
          <w:szCs w:val="24"/>
        </w:rPr>
        <w:t xml:space="preserve"> enable</w:t>
      </w:r>
      <w:r w:rsidR="00F9565C" w:rsidRPr="008C7F0F">
        <w:rPr>
          <w:rFonts w:asciiTheme="majorBidi" w:hAnsiTheme="majorBidi" w:cstheme="majorBidi"/>
          <w:sz w:val="24"/>
          <w:szCs w:val="24"/>
        </w:rPr>
        <w:t xml:space="preserve"> Council to make an informed decision.</w:t>
      </w:r>
    </w:p>
    <w:p w:rsidR="002C482A" w:rsidRPr="008C7F0F" w:rsidRDefault="002C482A" w:rsidP="00A16D70">
      <w:pPr>
        <w:rPr>
          <w:rFonts w:asciiTheme="majorBidi" w:hAnsiTheme="majorBidi" w:cstheme="majorBidi"/>
          <w:b/>
          <w:bCs/>
          <w:sz w:val="24"/>
          <w:szCs w:val="24"/>
        </w:rPr>
      </w:pPr>
      <w:r w:rsidRPr="008C7F0F">
        <w:rPr>
          <w:rFonts w:asciiTheme="majorBidi" w:hAnsiTheme="majorBidi" w:cstheme="majorBidi"/>
          <w:b/>
          <w:bCs/>
          <w:sz w:val="24"/>
          <w:szCs w:val="24"/>
        </w:rPr>
        <w:t>8</w:t>
      </w:r>
      <w:r w:rsidRPr="008C7F0F">
        <w:rPr>
          <w:rFonts w:asciiTheme="majorBidi" w:hAnsiTheme="majorBidi" w:cstheme="majorBidi"/>
          <w:b/>
          <w:bCs/>
          <w:sz w:val="24"/>
          <w:szCs w:val="24"/>
        </w:rPr>
        <w:tab/>
      </w:r>
      <w:r w:rsidR="00A16D70" w:rsidRPr="008C7F0F">
        <w:rPr>
          <w:rFonts w:asciiTheme="majorBidi" w:hAnsiTheme="majorBidi" w:cstheme="majorBidi"/>
          <w:b/>
          <w:bCs/>
          <w:sz w:val="24"/>
          <w:szCs w:val="24"/>
        </w:rPr>
        <w:t>Draft Four-year Rolling Operational Plan for the General Secretariat for 2018 to 2021</w:t>
      </w:r>
    </w:p>
    <w:p w:rsidR="00F9565C" w:rsidRPr="008C7F0F" w:rsidRDefault="008C7F0F" w:rsidP="00A16D70">
      <w:pPr>
        <w:rPr>
          <w:rFonts w:asciiTheme="majorBidi" w:hAnsiTheme="majorBidi" w:cstheme="majorBidi"/>
          <w:sz w:val="24"/>
          <w:szCs w:val="24"/>
        </w:rPr>
      </w:pPr>
      <w:hyperlink r:id="rId15" w:history="1">
        <w:r w:rsidR="00A16D70" w:rsidRPr="008C7F0F">
          <w:rPr>
            <w:rStyle w:val="Hyperlink"/>
            <w:rFonts w:asciiTheme="majorBidi" w:hAnsiTheme="majorBidi" w:cstheme="majorBidi"/>
            <w:sz w:val="24"/>
            <w:szCs w:val="24"/>
          </w:rPr>
          <w:t>TD 045</w:t>
        </w:r>
      </w:hyperlink>
      <w:r w:rsidR="00A16D70" w:rsidRPr="008C7F0F">
        <w:rPr>
          <w:rStyle w:val="Hyperlink"/>
          <w:rFonts w:asciiTheme="majorBidi" w:hAnsiTheme="majorBidi" w:cstheme="majorBidi"/>
          <w:sz w:val="24"/>
          <w:szCs w:val="24"/>
        </w:rPr>
        <w:t xml:space="preserve"> </w:t>
      </w:r>
      <w:r w:rsidR="00A16D70" w:rsidRPr="008C7F0F">
        <w:rPr>
          <w:rFonts w:asciiTheme="majorBidi" w:hAnsiTheme="majorBidi" w:cstheme="majorBidi"/>
          <w:sz w:val="24"/>
          <w:szCs w:val="24"/>
        </w:rPr>
        <w:t xml:space="preserve">was presented by </w:t>
      </w:r>
      <w:r w:rsidR="000E5D48" w:rsidRPr="008C7F0F">
        <w:rPr>
          <w:rFonts w:asciiTheme="majorBidi" w:hAnsiTheme="majorBidi" w:cstheme="majorBidi"/>
          <w:sz w:val="24"/>
          <w:szCs w:val="24"/>
        </w:rPr>
        <w:t xml:space="preserve">the </w:t>
      </w:r>
      <w:r w:rsidR="00A16D70" w:rsidRPr="008C7F0F">
        <w:rPr>
          <w:rFonts w:asciiTheme="majorBidi" w:hAnsiTheme="majorBidi" w:cstheme="majorBidi"/>
          <w:sz w:val="24"/>
          <w:szCs w:val="24"/>
        </w:rPr>
        <w:t>Secretariat. The meeting took note of the document.</w:t>
      </w:r>
    </w:p>
    <w:p w:rsidR="00F9565C" w:rsidRPr="008C7F0F" w:rsidRDefault="00C12B76" w:rsidP="00F9565C">
      <w:pPr>
        <w:rPr>
          <w:rFonts w:asciiTheme="majorBidi" w:hAnsiTheme="majorBidi" w:cstheme="majorBidi"/>
          <w:b/>
          <w:bCs/>
          <w:sz w:val="24"/>
          <w:szCs w:val="24"/>
        </w:rPr>
      </w:pPr>
      <w:r w:rsidRPr="008C7F0F">
        <w:rPr>
          <w:rFonts w:asciiTheme="majorBidi" w:hAnsiTheme="majorBidi" w:cstheme="majorBidi"/>
          <w:b/>
          <w:bCs/>
          <w:sz w:val="24"/>
          <w:szCs w:val="24"/>
        </w:rPr>
        <w:t>9</w:t>
      </w:r>
      <w:r w:rsidR="00F9565C" w:rsidRPr="008C7F0F">
        <w:rPr>
          <w:rFonts w:asciiTheme="majorBidi" w:hAnsiTheme="majorBidi" w:cstheme="majorBidi"/>
          <w:b/>
          <w:bCs/>
          <w:sz w:val="24"/>
          <w:szCs w:val="24"/>
        </w:rPr>
        <w:tab/>
        <w:t>Draft Four-year Rolling Operational Plan for the Telecommunication Standardization Sector for 2018 to 2021</w:t>
      </w:r>
    </w:p>
    <w:p w:rsidR="00C12B76" w:rsidRPr="008C7F0F" w:rsidRDefault="008C7F0F" w:rsidP="000E5D48">
      <w:pPr>
        <w:rPr>
          <w:rFonts w:asciiTheme="majorBidi" w:hAnsiTheme="majorBidi" w:cstheme="majorBidi"/>
          <w:sz w:val="24"/>
          <w:szCs w:val="24"/>
        </w:rPr>
      </w:pPr>
      <w:hyperlink r:id="rId16" w:history="1">
        <w:r w:rsidR="000E5D48" w:rsidRPr="008C7F0F">
          <w:rPr>
            <w:rStyle w:val="Hyperlink"/>
            <w:rFonts w:asciiTheme="majorBidi" w:hAnsiTheme="majorBidi" w:cstheme="majorBidi"/>
            <w:sz w:val="24"/>
            <w:szCs w:val="24"/>
          </w:rPr>
          <w:t>TD 053</w:t>
        </w:r>
      </w:hyperlink>
      <w:r w:rsidR="000E5D48" w:rsidRPr="008C7F0F">
        <w:rPr>
          <w:rStyle w:val="Hyperlink"/>
          <w:rFonts w:asciiTheme="majorBidi" w:hAnsiTheme="majorBidi" w:cstheme="majorBidi"/>
          <w:sz w:val="24"/>
          <w:szCs w:val="24"/>
        </w:rPr>
        <w:t xml:space="preserve"> </w:t>
      </w:r>
      <w:r w:rsidR="000E5D48" w:rsidRPr="008C7F0F">
        <w:rPr>
          <w:rFonts w:asciiTheme="majorBidi" w:hAnsiTheme="majorBidi" w:cstheme="majorBidi"/>
          <w:sz w:val="24"/>
          <w:szCs w:val="24"/>
        </w:rPr>
        <w:t xml:space="preserve">was presented by the Secretariat. </w:t>
      </w:r>
    </w:p>
    <w:p w:rsidR="002F0780" w:rsidRPr="008C7F0F" w:rsidRDefault="005B61D5" w:rsidP="009F1A2E">
      <w:pPr>
        <w:rPr>
          <w:rFonts w:asciiTheme="majorBidi" w:hAnsiTheme="majorBidi" w:cstheme="majorBidi"/>
          <w:sz w:val="24"/>
          <w:szCs w:val="24"/>
        </w:rPr>
      </w:pPr>
      <w:r w:rsidRPr="008C7F0F">
        <w:rPr>
          <w:rFonts w:asciiTheme="majorBidi" w:hAnsiTheme="majorBidi" w:cstheme="majorBidi"/>
          <w:sz w:val="24"/>
          <w:szCs w:val="24"/>
        </w:rPr>
        <w:lastRenderedPageBreak/>
        <w:t xml:space="preserve">Delegates </w:t>
      </w:r>
      <w:r w:rsidR="009F1A2E" w:rsidRPr="008C7F0F">
        <w:rPr>
          <w:rFonts w:asciiTheme="majorBidi" w:hAnsiTheme="majorBidi" w:cstheme="majorBidi"/>
          <w:sz w:val="24"/>
          <w:szCs w:val="24"/>
        </w:rPr>
        <w:t>asked</w:t>
      </w:r>
      <w:r w:rsidR="000E5D48" w:rsidRPr="008C7F0F">
        <w:rPr>
          <w:rFonts w:asciiTheme="majorBidi" w:hAnsiTheme="majorBidi" w:cstheme="majorBidi"/>
          <w:sz w:val="24"/>
          <w:szCs w:val="24"/>
        </w:rPr>
        <w:t xml:space="preserve"> if the additional requirements deriv</w:t>
      </w:r>
      <w:r w:rsidR="009F1A2E" w:rsidRPr="008C7F0F">
        <w:rPr>
          <w:rFonts w:asciiTheme="majorBidi" w:hAnsiTheme="majorBidi" w:cstheme="majorBidi"/>
          <w:sz w:val="24"/>
          <w:szCs w:val="24"/>
        </w:rPr>
        <w:t>ed</w:t>
      </w:r>
      <w:r w:rsidR="000E5D48" w:rsidRPr="008C7F0F">
        <w:rPr>
          <w:rFonts w:asciiTheme="majorBidi" w:hAnsiTheme="majorBidi" w:cstheme="majorBidi"/>
          <w:sz w:val="24"/>
          <w:szCs w:val="24"/>
        </w:rPr>
        <w:t xml:space="preserve"> from WTSA-16 had been included in 2020 and 2021. The Secretariat confirmed that they had not been included</w:t>
      </w:r>
      <w:r w:rsidR="002F0780" w:rsidRPr="008C7F0F">
        <w:rPr>
          <w:rFonts w:asciiTheme="majorBidi" w:hAnsiTheme="majorBidi" w:cstheme="majorBidi"/>
          <w:sz w:val="24"/>
          <w:szCs w:val="24"/>
        </w:rPr>
        <w:t>.</w:t>
      </w:r>
    </w:p>
    <w:p w:rsidR="00C12B76" w:rsidRPr="008C7F0F" w:rsidRDefault="002F0780" w:rsidP="00AB338A">
      <w:pPr>
        <w:rPr>
          <w:rFonts w:asciiTheme="majorBidi" w:hAnsiTheme="majorBidi" w:cstheme="majorBidi"/>
          <w:sz w:val="24"/>
          <w:szCs w:val="24"/>
        </w:rPr>
      </w:pPr>
      <w:r w:rsidRPr="008C7F0F">
        <w:rPr>
          <w:rFonts w:asciiTheme="majorBidi" w:hAnsiTheme="majorBidi" w:cstheme="majorBidi"/>
          <w:sz w:val="24"/>
          <w:szCs w:val="24"/>
        </w:rPr>
        <w:t>Referring to the previous discussion on budget and the finan</w:t>
      </w:r>
      <w:r w:rsidR="00C12B76" w:rsidRPr="008C7F0F">
        <w:rPr>
          <w:rFonts w:asciiTheme="majorBidi" w:hAnsiTheme="majorBidi" w:cstheme="majorBidi"/>
          <w:sz w:val="24"/>
          <w:szCs w:val="24"/>
        </w:rPr>
        <w:t xml:space="preserve">cial implications of </w:t>
      </w:r>
      <w:r w:rsidR="009F1A2E" w:rsidRPr="008C7F0F">
        <w:rPr>
          <w:rFonts w:asciiTheme="majorBidi" w:hAnsiTheme="majorBidi" w:cstheme="majorBidi"/>
          <w:sz w:val="24"/>
          <w:szCs w:val="24"/>
        </w:rPr>
        <w:t>the decisions of Conferences</w:t>
      </w:r>
      <w:r w:rsidRPr="008C7F0F">
        <w:rPr>
          <w:rFonts w:asciiTheme="majorBidi" w:hAnsiTheme="majorBidi" w:cstheme="majorBidi"/>
          <w:sz w:val="24"/>
          <w:szCs w:val="24"/>
        </w:rPr>
        <w:t xml:space="preserve">, </w:t>
      </w:r>
      <w:r w:rsidR="004A1AAC" w:rsidRPr="008C7F0F">
        <w:rPr>
          <w:rFonts w:asciiTheme="majorBidi" w:hAnsiTheme="majorBidi" w:cstheme="majorBidi"/>
          <w:sz w:val="24"/>
          <w:szCs w:val="24"/>
        </w:rPr>
        <w:t xml:space="preserve">the </w:t>
      </w:r>
      <w:r w:rsidR="005B61D5" w:rsidRPr="008C7F0F">
        <w:rPr>
          <w:rFonts w:asciiTheme="majorBidi" w:hAnsiTheme="majorBidi" w:cstheme="majorBidi"/>
          <w:sz w:val="24"/>
          <w:szCs w:val="24"/>
        </w:rPr>
        <w:t>meeting discuss</w:t>
      </w:r>
      <w:r w:rsidR="004A1AAC" w:rsidRPr="008C7F0F">
        <w:rPr>
          <w:rFonts w:asciiTheme="majorBidi" w:hAnsiTheme="majorBidi" w:cstheme="majorBidi"/>
          <w:sz w:val="24"/>
          <w:szCs w:val="24"/>
        </w:rPr>
        <w:t>ed</w:t>
      </w:r>
      <w:r w:rsidR="005B61D5" w:rsidRPr="008C7F0F">
        <w:rPr>
          <w:rFonts w:asciiTheme="majorBidi" w:hAnsiTheme="majorBidi" w:cstheme="majorBidi"/>
          <w:sz w:val="24"/>
          <w:szCs w:val="24"/>
        </w:rPr>
        <w:t xml:space="preserve"> </w:t>
      </w:r>
      <w:r w:rsidRPr="008C7F0F">
        <w:rPr>
          <w:rFonts w:asciiTheme="majorBidi" w:hAnsiTheme="majorBidi" w:cstheme="majorBidi"/>
          <w:sz w:val="24"/>
          <w:szCs w:val="24"/>
        </w:rPr>
        <w:t xml:space="preserve">if TSB could be in </w:t>
      </w:r>
      <w:r w:rsidR="004A1AAC" w:rsidRPr="008C7F0F">
        <w:rPr>
          <w:rFonts w:asciiTheme="majorBidi" w:hAnsiTheme="majorBidi" w:cstheme="majorBidi"/>
          <w:sz w:val="24"/>
          <w:szCs w:val="24"/>
        </w:rPr>
        <w:t xml:space="preserve">a </w:t>
      </w:r>
      <w:r w:rsidRPr="008C7F0F">
        <w:rPr>
          <w:rFonts w:asciiTheme="majorBidi" w:hAnsiTheme="majorBidi" w:cstheme="majorBidi"/>
          <w:sz w:val="24"/>
          <w:szCs w:val="24"/>
        </w:rPr>
        <w:t>position to anticipate them</w:t>
      </w:r>
      <w:r w:rsidR="005B61D5" w:rsidRPr="008C7F0F">
        <w:rPr>
          <w:rFonts w:asciiTheme="majorBidi" w:hAnsiTheme="majorBidi" w:cstheme="majorBidi"/>
          <w:sz w:val="24"/>
          <w:szCs w:val="24"/>
        </w:rPr>
        <w:t xml:space="preserve"> and agree</w:t>
      </w:r>
      <w:r w:rsidR="00AB338A" w:rsidRPr="008C7F0F">
        <w:rPr>
          <w:rFonts w:asciiTheme="majorBidi" w:hAnsiTheme="majorBidi" w:cstheme="majorBidi"/>
          <w:sz w:val="24"/>
          <w:szCs w:val="24"/>
        </w:rPr>
        <w:t>d</w:t>
      </w:r>
      <w:r w:rsidR="005B61D5" w:rsidRPr="008C7F0F">
        <w:rPr>
          <w:rFonts w:asciiTheme="majorBidi" w:hAnsiTheme="majorBidi" w:cstheme="majorBidi"/>
          <w:sz w:val="24"/>
          <w:szCs w:val="24"/>
        </w:rPr>
        <w:t xml:space="preserve"> that</w:t>
      </w:r>
      <w:r w:rsidRPr="008C7F0F">
        <w:rPr>
          <w:rFonts w:asciiTheme="majorBidi" w:hAnsiTheme="majorBidi" w:cstheme="majorBidi"/>
          <w:sz w:val="24"/>
          <w:szCs w:val="24"/>
        </w:rPr>
        <w:t xml:space="preserve"> the Bureau </w:t>
      </w:r>
      <w:r w:rsidR="009F1A2E" w:rsidRPr="008C7F0F">
        <w:rPr>
          <w:rFonts w:asciiTheme="majorBidi" w:hAnsiTheme="majorBidi" w:cstheme="majorBidi"/>
          <w:sz w:val="24"/>
          <w:szCs w:val="24"/>
        </w:rPr>
        <w:t xml:space="preserve">cannot predict </w:t>
      </w:r>
      <w:r w:rsidRPr="008C7F0F">
        <w:rPr>
          <w:rFonts w:asciiTheme="majorBidi" w:hAnsiTheme="majorBidi" w:cstheme="majorBidi"/>
          <w:sz w:val="24"/>
          <w:szCs w:val="24"/>
        </w:rPr>
        <w:t xml:space="preserve">the decision made by the </w:t>
      </w:r>
      <w:r w:rsidR="00FF605C" w:rsidRPr="008C7F0F">
        <w:rPr>
          <w:rFonts w:asciiTheme="majorBidi" w:hAnsiTheme="majorBidi" w:cstheme="majorBidi"/>
          <w:sz w:val="24"/>
          <w:szCs w:val="24"/>
        </w:rPr>
        <w:t>M</w:t>
      </w:r>
      <w:r w:rsidRPr="008C7F0F">
        <w:rPr>
          <w:rFonts w:asciiTheme="majorBidi" w:hAnsiTheme="majorBidi" w:cstheme="majorBidi"/>
          <w:sz w:val="24"/>
          <w:szCs w:val="24"/>
        </w:rPr>
        <w:t>embership.</w:t>
      </w:r>
      <w:r w:rsidR="00AB338A" w:rsidRPr="008C7F0F">
        <w:rPr>
          <w:rFonts w:asciiTheme="majorBidi" w:hAnsiTheme="majorBidi" w:cstheme="majorBidi"/>
          <w:sz w:val="24"/>
          <w:szCs w:val="24"/>
        </w:rPr>
        <w:t xml:space="preserve"> The meeting </w:t>
      </w:r>
      <w:r w:rsidR="00E75BE8" w:rsidRPr="008C7F0F">
        <w:rPr>
          <w:rFonts w:asciiTheme="majorBidi" w:hAnsiTheme="majorBidi" w:cstheme="majorBidi"/>
          <w:sz w:val="24"/>
          <w:szCs w:val="24"/>
        </w:rPr>
        <w:t>also</w:t>
      </w:r>
      <w:r w:rsidR="00C12B76" w:rsidRPr="008C7F0F">
        <w:rPr>
          <w:rFonts w:asciiTheme="majorBidi" w:hAnsiTheme="majorBidi" w:cstheme="majorBidi"/>
          <w:sz w:val="24"/>
          <w:szCs w:val="24"/>
        </w:rPr>
        <w:t xml:space="preserve"> acknowledge</w:t>
      </w:r>
      <w:r w:rsidR="00E75BE8" w:rsidRPr="008C7F0F">
        <w:rPr>
          <w:rFonts w:asciiTheme="majorBidi" w:hAnsiTheme="majorBidi" w:cstheme="majorBidi"/>
          <w:sz w:val="24"/>
          <w:szCs w:val="24"/>
        </w:rPr>
        <w:t>d that the TSB Director is facing a big challenge in delivering on the outcomes of WTSA-16, within the limited resources.</w:t>
      </w:r>
      <w:r w:rsidR="00C12B76" w:rsidRPr="008C7F0F">
        <w:rPr>
          <w:rFonts w:asciiTheme="majorBidi" w:hAnsiTheme="majorBidi" w:cstheme="majorBidi"/>
          <w:sz w:val="24"/>
          <w:szCs w:val="24"/>
        </w:rPr>
        <w:t xml:space="preserve"> </w:t>
      </w:r>
    </w:p>
    <w:p w:rsidR="00F9565C" w:rsidRPr="008C7F0F" w:rsidRDefault="00AB338A" w:rsidP="00AB338A">
      <w:pPr>
        <w:rPr>
          <w:rFonts w:asciiTheme="majorBidi" w:hAnsiTheme="majorBidi" w:cstheme="majorBidi"/>
          <w:b/>
          <w:bCs/>
          <w:sz w:val="24"/>
          <w:szCs w:val="24"/>
        </w:rPr>
      </w:pPr>
      <w:r w:rsidRPr="008C7F0F">
        <w:rPr>
          <w:rFonts w:asciiTheme="majorBidi" w:hAnsiTheme="majorBidi" w:cstheme="majorBidi"/>
          <w:sz w:val="24"/>
          <w:szCs w:val="24"/>
        </w:rPr>
        <w:t xml:space="preserve">The </w:t>
      </w:r>
      <w:r w:rsidR="005B61D5" w:rsidRPr="008C7F0F">
        <w:rPr>
          <w:rFonts w:asciiTheme="majorBidi" w:hAnsiTheme="majorBidi" w:cstheme="majorBidi"/>
          <w:sz w:val="24"/>
          <w:szCs w:val="24"/>
        </w:rPr>
        <w:t xml:space="preserve">Rapporteur Group on Strategic and Operational Plan invites TSAG to advise </w:t>
      </w:r>
      <w:r w:rsidRPr="008C7F0F">
        <w:rPr>
          <w:rFonts w:asciiTheme="majorBidi" w:hAnsiTheme="majorBidi" w:cstheme="majorBidi"/>
          <w:sz w:val="24"/>
          <w:szCs w:val="24"/>
        </w:rPr>
        <w:t xml:space="preserve">the </w:t>
      </w:r>
      <w:r w:rsidR="005B61D5" w:rsidRPr="008C7F0F">
        <w:rPr>
          <w:rFonts w:asciiTheme="majorBidi" w:hAnsiTheme="majorBidi" w:cstheme="majorBidi"/>
          <w:sz w:val="24"/>
          <w:szCs w:val="24"/>
        </w:rPr>
        <w:t>TSB Director to provide</w:t>
      </w:r>
      <w:r w:rsidR="00FF605C" w:rsidRPr="008C7F0F">
        <w:rPr>
          <w:rFonts w:asciiTheme="majorBidi" w:hAnsiTheme="majorBidi" w:cstheme="majorBidi"/>
          <w:sz w:val="24"/>
          <w:szCs w:val="24"/>
        </w:rPr>
        <w:t xml:space="preserve"> information </w:t>
      </w:r>
      <w:r w:rsidRPr="008C7F0F">
        <w:rPr>
          <w:rFonts w:asciiTheme="majorBidi" w:hAnsiTheme="majorBidi" w:cstheme="majorBidi"/>
          <w:sz w:val="24"/>
          <w:szCs w:val="24"/>
        </w:rPr>
        <w:t>on</w:t>
      </w:r>
      <w:r w:rsidR="00FF605C" w:rsidRPr="008C7F0F">
        <w:rPr>
          <w:rFonts w:asciiTheme="majorBidi" w:hAnsiTheme="majorBidi" w:cstheme="majorBidi"/>
          <w:sz w:val="24"/>
          <w:szCs w:val="24"/>
        </w:rPr>
        <w:t xml:space="preserve"> the </w:t>
      </w:r>
      <w:r w:rsidRPr="008C7F0F">
        <w:rPr>
          <w:rFonts w:asciiTheme="majorBidi" w:hAnsiTheme="majorBidi" w:cstheme="majorBidi"/>
          <w:sz w:val="24"/>
          <w:szCs w:val="24"/>
        </w:rPr>
        <w:t xml:space="preserve">current </w:t>
      </w:r>
      <w:r w:rsidR="00FF605C" w:rsidRPr="008C7F0F">
        <w:rPr>
          <w:rFonts w:asciiTheme="majorBidi" w:hAnsiTheme="majorBidi" w:cstheme="majorBidi"/>
          <w:sz w:val="24"/>
          <w:szCs w:val="24"/>
        </w:rPr>
        <w:t>TSB activities performed for members and</w:t>
      </w:r>
      <w:r w:rsidRPr="008C7F0F">
        <w:rPr>
          <w:rFonts w:asciiTheme="majorBidi" w:hAnsiTheme="majorBidi" w:cstheme="majorBidi"/>
          <w:sz w:val="24"/>
          <w:szCs w:val="24"/>
        </w:rPr>
        <w:t xml:space="preserve"> on</w:t>
      </w:r>
      <w:r w:rsidR="00FF605C" w:rsidRPr="008C7F0F">
        <w:rPr>
          <w:rFonts w:asciiTheme="majorBidi" w:hAnsiTheme="majorBidi" w:cstheme="majorBidi"/>
          <w:sz w:val="24"/>
          <w:szCs w:val="24"/>
        </w:rPr>
        <w:t xml:space="preserve"> </w:t>
      </w:r>
      <w:r w:rsidR="00E01144" w:rsidRPr="008C7F0F">
        <w:rPr>
          <w:rFonts w:asciiTheme="majorBidi" w:hAnsiTheme="majorBidi" w:cstheme="majorBidi"/>
          <w:sz w:val="24"/>
          <w:szCs w:val="24"/>
        </w:rPr>
        <w:t xml:space="preserve">new </w:t>
      </w:r>
      <w:r w:rsidR="00FF605C" w:rsidRPr="008C7F0F">
        <w:rPr>
          <w:rFonts w:asciiTheme="majorBidi" w:hAnsiTheme="majorBidi" w:cstheme="majorBidi"/>
          <w:sz w:val="24"/>
          <w:szCs w:val="24"/>
        </w:rPr>
        <w:t xml:space="preserve">activities decided by WTSA-16, </w:t>
      </w:r>
      <w:r w:rsidRPr="008C7F0F">
        <w:rPr>
          <w:rFonts w:asciiTheme="majorBidi" w:hAnsiTheme="majorBidi" w:cstheme="majorBidi"/>
          <w:sz w:val="24"/>
          <w:szCs w:val="24"/>
        </w:rPr>
        <w:t xml:space="preserve">to assist </w:t>
      </w:r>
      <w:r w:rsidR="00FF605C" w:rsidRPr="008C7F0F">
        <w:rPr>
          <w:rFonts w:asciiTheme="majorBidi" w:hAnsiTheme="majorBidi" w:cstheme="majorBidi"/>
          <w:sz w:val="24"/>
          <w:szCs w:val="24"/>
        </w:rPr>
        <w:t xml:space="preserve">Council </w:t>
      </w:r>
      <w:r w:rsidRPr="008C7F0F">
        <w:rPr>
          <w:rFonts w:asciiTheme="majorBidi" w:hAnsiTheme="majorBidi" w:cstheme="majorBidi"/>
          <w:sz w:val="24"/>
          <w:szCs w:val="24"/>
        </w:rPr>
        <w:t xml:space="preserve">to </w:t>
      </w:r>
      <w:r w:rsidR="00FF605C" w:rsidRPr="008C7F0F">
        <w:rPr>
          <w:rFonts w:asciiTheme="majorBidi" w:hAnsiTheme="majorBidi" w:cstheme="majorBidi"/>
          <w:sz w:val="24"/>
          <w:szCs w:val="24"/>
        </w:rPr>
        <w:t xml:space="preserve">take </w:t>
      </w:r>
      <w:r w:rsidRPr="008C7F0F">
        <w:rPr>
          <w:rFonts w:asciiTheme="majorBidi" w:hAnsiTheme="majorBidi" w:cstheme="majorBidi"/>
          <w:sz w:val="24"/>
          <w:szCs w:val="24"/>
        </w:rPr>
        <w:t xml:space="preserve">a </w:t>
      </w:r>
      <w:r w:rsidR="00FF605C" w:rsidRPr="008C7F0F">
        <w:rPr>
          <w:rFonts w:asciiTheme="majorBidi" w:hAnsiTheme="majorBidi" w:cstheme="majorBidi"/>
          <w:sz w:val="24"/>
          <w:szCs w:val="24"/>
        </w:rPr>
        <w:t>decision.</w:t>
      </w:r>
    </w:p>
    <w:p w:rsidR="00E96FD9" w:rsidRPr="008C7F0F" w:rsidRDefault="00E96FD9" w:rsidP="002C482A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2C482A" w:rsidRPr="008C7F0F" w:rsidRDefault="00E96FD9" w:rsidP="00E96FD9">
      <w:pPr>
        <w:rPr>
          <w:rFonts w:asciiTheme="majorBidi" w:hAnsiTheme="majorBidi" w:cstheme="majorBidi"/>
          <w:b/>
          <w:bCs/>
          <w:sz w:val="24"/>
          <w:szCs w:val="24"/>
        </w:rPr>
      </w:pPr>
      <w:r w:rsidRPr="008C7F0F">
        <w:rPr>
          <w:rFonts w:asciiTheme="majorBidi" w:hAnsiTheme="majorBidi" w:cstheme="majorBidi"/>
          <w:b/>
          <w:bCs/>
          <w:sz w:val="24"/>
          <w:szCs w:val="24"/>
        </w:rPr>
        <w:t>10</w:t>
      </w:r>
      <w:r w:rsidR="002C482A" w:rsidRPr="008C7F0F">
        <w:rPr>
          <w:rFonts w:asciiTheme="majorBidi" w:hAnsiTheme="majorBidi" w:cstheme="majorBidi"/>
          <w:b/>
          <w:bCs/>
          <w:sz w:val="24"/>
          <w:szCs w:val="24"/>
        </w:rPr>
        <w:tab/>
        <w:t>AOB</w:t>
      </w:r>
    </w:p>
    <w:p w:rsidR="000E5D48" w:rsidRPr="008C7F0F" w:rsidRDefault="00E522DC" w:rsidP="002C482A">
      <w:pPr>
        <w:rPr>
          <w:rFonts w:asciiTheme="majorBidi" w:hAnsiTheme="majorBidi" w:cstheme="majorBidi"/>
          <w:sz w:val="24"/>
          <w:szCs w:val="24"/>
        </w:rPr>
      </w:pPr>
      <w:r w:rsidRPr="008C7F0F">
        <w:rPr>
          <w:rFonts w:asciiTheme="majorBidi" w:hAnsiTheme="majorBidi" w:cstheme="majorBidi"/>
          <w:sz w:val="24"/>
          <w:szCs w:val="24"/>
        </w:rPr>
        <w:t>None</w:t>
      </w:r>
      <w:r w:rsidR="002F0780" w:rsidRPr="008C7F0F">
        <w:rPr>
          <w:rFonts w:asciiTheme="majorBidi" w:hAnsiTheme="majorBidi" w:cstheme="majorBidi"/>
          <w:sz w:val="24"/>
          <w:szCs w:val="24"/>
        </w:rPr>
        <w:t>.</w:t>
      </w:r>
    </w:p>
    <w:p w:rsidR="002C482A" w:rsidRPr="008C7F0F" w:rsidRDefault="002C482A" w:rsidP="00E96FD9">
      <w:pPr>
        <w:rPr>
          <w:rFonts w:asciiTheme="majorBidi" w:hAnsiTheme="majorBidi" w:cstheme="majorBidi"/>
          <w:b/>
          <w:bCs/>
          <w:sz w:val="24"/>
          <w:szCs w:val="24"/>
        </w:rPr>
      </w:pPr>
      <w:r w:rsidRPr="008C7F0F">
        <w:rPr>
          <w:rFonts w:asciiTheme="majorBidi" w:hAnsiTheme="majorBidi" w:cstheme="majorBidi"/>
          <w:b/>
          <w:bCs/>
          <w:sz w:val="24"/>
          <w:szCs w:val="24"/>
        </w:rPr>
        <w:t>1</w:t>
      </w:r>
      <w:r w:rsidR="00E96FD9" w:rsidRPr="008C7F0F">
        <w:rPr>
          <w:rFonts w:asciiTheme="majorBidi" w:hAnsiTheme="majorBidi" w:cstheme="majorBidi"/>
          <w:b/>
          <w:bCs/>
          <w:sz w:val="24"/>
          <w:szCs w:val="24"/>
        </w:rPr>
        <w:t>1</w:t>
      </w:r>
      <w:r w:rsidRPr="008C7F0F">
        <w:rPr>
          <w:rFonts w:asciiTheme="majorBidi" w:hAnsiTheme="majorBidi" w:cstheme="majorBidi"/>
          <w:b/>
          <w:bCs/>
          <w:sz w:val="24"/>
          <w:szCs w:val="24"/>
        </w:rPr>
        <w:tab/>
        <w:t>Closure of the meeting</w:t>
      </w:r>
    </w:p>
    <w:p w:rsidR="00F403BA" w:rsidRPr="008C7F0F" w:rsidRDefault="002F0780" w:rsidP="002F0780">
      <w:pPr>
        <w:rPr>
          <w:rFonts w:asciiTheme="majorBidi" w:hAnsiTheme="majorBidi" w:cstheme="majorBidi"/>
          <w:sz w:val="24"/>
          <w:szCs w:val="24"/>
        </w:rPr>
      </w:pPr>
      <w:r w:rsidRPr="008C7F0F">
        <w:rPr>
          <w:rFonts w:asciiTheme="majorBidi" w:hAnsiTheme="majorBidi" w:cstheme="majorBidi"/>
          <w:sz w:val="24"/>
          <w:szCs w:val="24"/>
        </w:rPr>
        <w:t>The R</w:t>
      </w:r>
      <w:r w:rsidR="00F403BA" w:rsidRPr="008C7F0F">
        <w:rPr>
          <w:rFonts w:asciiTheme="majorBidi" w:hAnsiTheme="majorBidi" w:cstheme="majorBidi"/>
          <w:sz w:val="24"/>
          <w:szCs w:val="24"/>
        </w:rPr>
        <w:t>apporteur thanked all participants for their attendance. He closed the meeting at 15:</w:t>
      </w:r>
      <w:r w:rsidRPr="008C7F0F">
        <w:rPr>
          <w:rFonts w:asciiTheme="majorBidi" w:hAnsiTheme="majorBidi" w:cstheme="majorBidi"/>
          <w:sz w:val="24"/>
          <w:szCs w:val="24"/>
        </w:rPr>
        <w:t>25</w:t>
      </w:r>
      <w:r w:rsidR="00F403BA" w:rsidRPr="008C7F0F">
        <w:rPr>
          <w:rFonts w:asciiTheme="majorBidi" w:hAnsiTheme="majorBidi" w:cstheme="majorBidi"/>
          <w:sz w:val="24"/>
          <w:szCs w:val="24"/>
        </w:rPr>
        <w:t>.</w:t>
      </w:r>
    </w:p>
    <w:p w:rsidR="001E0E96" w:rsidRPr="008C7F0F" w:rsidRDefault="001E0E96" w:rsidP="001E0E96">
      <w:pPr>
        <w:rPr>
          <w:rFonts w:asciiTheme="majorBidi" w:hAnsiTheme="majorBidi" w:cstheme="majorBidi"/>
          <w:sz w:val="24"/>
          <w:szCs w:val="24"/>
        </w:rPr>
      </w:pPr>
    </w:p>
    <w:p w:rsidR="00FA7DE0" w:rsidRPr="008C7F0F" w:rsidRDefault="00707DB5" w:rsidP="00707DB5">
      <w:pPr>
        <w:jc w:val="center"/>
        <w:rPr>
          <w:rFonts w:asciiTheme="majorBidi" w:hAnsiTheme="majorBidi" w:cstheme="majorBidi"/>
          <w:sz w:val="24"/>
          <w:szCs w:val="24"/>
        </w:rPr>
      </w:pPr>
      <w:r w:rsidRPr="008C7F0F">
        <w:rPr>
          <w:rFonts w:asciiTheme="majorBidi" w:hAnsiTheme="majorBidi" w:cstheme="majorBidi"/>
          <w:sz w:val="24"/>
          <w:szCs w:val="24"/>
        </w:rPr>
        <w:t>___________________</w:t>
      </w:r>
    </w:p>
    <w:bookmarkEnd w:id="1"/>
    <w:p w:rsidR="00FA7DE0" w:rsidRPr="00381C85" w:rsidRDefault="00FA7DE0" w:rsidP="00AA1FDC">
      <w:pPr>
        <w:spacing w:before="120" w:after="0"/>
        <w:rPr>
          <w:rFonts w:asciiTheme="majorBidi" w:hAnsiTheme="majorBidi" w:cstheme="majorBidi"/>
          <w:sz w:val="24"/>
          <w:szCs w:val="24"/>
        </w:rPr>
      </w:pPr>
    </w:p>
    <w:sectPr w:rsidR="00FA7DE0" w:rsidRPr="00381C85" w:rsidSect="005D26D5">
      <w:headerReference w:type="default" r:id="rId17"/>
      <w:pgSz w:w="11906" w:h="16838"/>
      <w:pgMar w:top="1440" w:right="1440" w:bottom="1440" w:left="1440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3578" w:rsidRDefault="00933578" w:rsidP="005D26D5">
      <w:pPr>
        <w:spacing w:after="0" w:line="240" w:lineRule="auto"/>
      </w:pPr>
      <w:r>
        <w:separator/>
      </w:r>
    </w:p>
  </w:endnote>
  <w:endnote w:type="continuationSeparator" w:id="0">
    <w:p w:rsidR="00933578" w:rsidRDefault="00933578" w:rsidP="005D2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3578" w:rsidRDefault="00933578" w:rsidP="005D26D5">
      <w:pPr>
        <w:spacing w:after="0" w:line="240" w:lineRule="auto"/>
      </w:pPr>
      <w:r>
        <w:separator/>
      </w:r>
    </w:p>
  </w:footnote>
  <w:footnote w:type="continuationSeparator" w:id="0">
    <w:p w:rsidR="00933578" w:rsidRDefault="00933578" w:rsidP="005D26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20466877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noProof/>
        <w:sz w:val="18"/>
        <w:szCs w:val="18"/>
      </w:rPr>
    </w:sdtEndPr>
    <w:sdtContent>
      <w:p w:rsidR="00A17406" w:rsidRPr="005D26D5" w:rsidRDefault="00A17406">
        <w:pPr>
          <w:pStyle w:val="Header"/>
          <w:jc w:val="center"/>
          <w:rPr>
            <w:rFonts w:asciiTheme="majorBidi" w:hAnsiTheme="majorBidi" w:cstheme="majorBidi"/>
            <w:sz w:val="18"/>
            <w:szCs w:val="18"/>
          </w:rPr>
        </w:pPr>
        <w:r w:rsidRPr="005D26D5">
          <w:rPr>
            <w:rFonts w:asciiTheme="majorBidi" w:hAnsiTheme="majorBidi" w:cstheme="majorBidi"/>
            <w:sz w:val="18"/>
            <w:szCs w:val="18"/>
          </w:rPr>
          <w:fldChar w:fldCharType="begin"/>
        </w:r>
        <w:r w:rsidRPr="005D26D5">
          <w:rPr>
            <w:rFonts w:asciiTheme="majorBidi" w:hAnsiTheme="majorBidi" w:cstheme="majorBidi"/>
            <w:sz w:val="18"/>
            <w:szCs w:val="18"/>
          </w:rPr>
          <w:instrText xml:space="preserve"> PAGE   \* MERGEFORMAT </w:instrText>
        </w:r>
        <w:r w:rsidRPr="005D26D5">
          <w:rPr>
            <w:rFonts w:asciiTheme="majorBidi" w:hAnsiTheme="majorBidi" w:cstheme="majorBidi"/>
            <w:sz w:val="18"/>
            <w:szCs w:val="18"/>
          </w:rPr>
          <w:fldChar w:fldCharType="separate"/>
        </w:r>
        <w:r w:rsidR="008C7F0F">
          <w:rPr>
            <w:rFonts w:asciiTheme="majorBidi" w:hAnsiTheme="majorBidi" w:cstheme="majorBidi"/>
            <w:noProof/>
            <w:sz w:val="18"/>
            <w:szCs w:val="18"/>
          </w:rPr>
          <w:t>- 3 -</w:t>
        </w:r>
        <w:r w:rsidRPr="005D26D5">
          <w:rPr>
            <w:rFonts w:asciiTheme="majorBidi" w:hAnsiTheme="majorBidi" w:cstheme="majorBidi"/>
            <w:noProof/>
            <w:sz w:val="18"/>
            <w:szCs w:val="18"/>
          </w:rPr>
          <w:fldChar w:fldCharType="end"/>
        </w:r>
        <w:r w:rsidR="00707DB5">
          <w:rPr>
            <w:rFonts w:asciiTheme="majorBidi" w:hAnsiTheme="majorBidi" w:cstheme="majorBidi"/>
            <w:noProof/>
            <w:sz w:val="18"/>
            <w:szCs w:val="18"/>
          </w:rPr>
          <w:br/>
          <w:t>TD 0</w:t>
        </w:r>
        <w:r>
          <w:rPr>
            <w:rFonts w:asciiTheme="majorBidi" w:hAnsiTheme="majorBidi" w:cstheme="majorBidi"/>
            <w:noProof/>
            <w:sz w:val="18"/>
            <w:szCs w:val="18"/>
          </w:rPr>
          <w:t>8</w:t>
        </w:r>
        <w:r w:rsidR="00707DB5">
          <w:rPr>
            <w:rFonts w:asciiTheme="majorBidi" w:hAnsiTheme="majorBidi" w:cstheme="majorBidi"/>
            <w:noProof/>
            <w:sz w:val="18"/>
            <w:szCs w:val="18"/>
          </w:rPr>
          <w:t>7</w:t>
        </w:r>
      </w:p>
    </w:sdtContent>
  </w:sdt>
  <w:p w:rsidR="00A17406" w:rsidRDefault="00A1740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E4D12"/>
    <w:multiLevelType w:val="hybridMultilevel"/>
    <w:tmpl w:val="D45A2E30"/>
    <w:lvl w:ilvl="0" w:tplc="563811C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45E70"/>
    <w:multiLevelType w:val="multilevel"/>
    <w:tmpl w:val="69265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622E0A"/>
    <w:multiLevelType w:val="hybridMultilevel"/>
    <w:tmpl w:val="C81C85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B7964"/>
    <w:multiLevelType w:val="multilevel"/>
    <w:tmpl w:val="61962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0B1D66"/>
    <w:multiLevelType w:val="multilevel"/>
    <w:tmpl w:val="0C68643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A9B7DFF"/>
    <w:multiLevelType w:val="hybridMultilevel"/>
    <w:tmpl w:val="FE36E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6D0D9C"/>
    <w:multiLevelType w:val="multilevel"/>
    <w:tmpl w:val="8CBC9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624FA9"/>
    <w:multiLevelType w:val="multilevel"/>
    <w:tmpl w:val="8132E2D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93706A7"/>
    <w:multiLevelType w:val="hybridMultilevel"/>
    <w:tmpl w:val="16004A3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CE22D54"/>
    <w:multiLevelType w:val="hybridMultilevel"/>
    <w:tmpl w:val="9E9649AC"/>
    <w:lvl w:ilvl="0" w:tplc="C138042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 w15:restartNumberingAfterBreak="0">
    <w:nsid w:val="54673054"/>
    <w:multiLevelType w:val="hybridMultilevel"/>
    <w:tmpl w:val="5D96BD14"/>
    <w:lvl w:ilvl="0" w:tplc="E7FC5D72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575E7B56"/>
    <w:multiLevelType w:val="hybridMultilevel"/>
    <w:tmpl w:val="E702B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2A5C47"/>
    <w:multiLevelType w:val="hybridMultilevel"/>
    <w:tmpl w:val="D48A62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32F5855"/>
    <w:multiLevelType w:val="hybridMultilevel"/>
    <w:tmpl w:val="1CCAC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33280A"/>
    <w:multiLevelType w:val="hybridMultilevel"/>
    <w:tmpl w:val="8140D9E2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5" w15:restartNumberingAfterBreak="0">
    <w:nsid w:val="68BA683C"/>
    <w:multiLevelType w:val="hybridMultilevel"/>
    <w:tmpl w:val="07A490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1103F3"/>
    <w:multiLevelType w:val="multilevel"/>
    <w:tmpl w:val="803C0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11A520B"/>
    <w:multiLevelType w:val="multilevel"/>
    <w:tmpl w:val="7BC49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E0E3530"/>
    <w:multiLevelType w:val="hybridMultilevel"/>
    <w:tmpl w:val="B3BE08BC"/>
    <w:lvl w:ilvl="0" w:tplc="963863D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bCs/>
        <w:i/>
        <w:iCs/>
        <w:sz w:val="20"/>
        <w:szCs w:val="20"/>
      </w:rPr>
    </w:lvl>
    <w:lvl w:ilvl="1" w:tplc="F02E9C52"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3063E88" w:tentative="1">
      <w:start w:val="1"/>
      <w:numFmt w:val="bullet"/>
      <w:lvlText w:val="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3D4B21C" w:tentative="1">
      <w:start w:val="1"/>
      <w:numFmt w:val="bullet"/>
      <w:lvlText w:val="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7C6AEDA" w:tentative="1">
      <w:start w:val="1"/>
      <w:numFmt w:val="bullet"/>
      <w:lvlText w:val="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38A8532" w:tentative="1">
      <w:start w:val="1"/>
      <w:numFmt w:val="bullet"/>
      <w:lvlText w:val="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63C98CC" w:tentative="1">
      <w:start w:val="1"/>
      <w:numFmt w:val="bullet"/>
      <w:lvlText w:val="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74FEADE2" w:tentative="1">
      <w:start w:val="1"/>
      <w:numFmt w:val="bullet"/>
      <w:lvlText w:val="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D06F1A4" w:tentative="1">
      <w:start w:val="1"/>
      <w:numFmt w:val="bullet"/>
      <w:lvlText w:val="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E583FDF"/>
    <w:multiLevelType w:val="multilevel"/>
    <w:tmpl w:val="06065C1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0" w15:restartNumberingAfterBreak="0">
    <w:nsid w:val="7E7115A9"/>
    <w:multiLevelType w:val="hybridMultilevel"/>
    <w:tmpl w:val="2F4E4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B77172"/>
    <w:multiLevelType w:val="hybridMultilevel"/>
    <w:tmpl w:val="20967A50"/>
    <w:lvl w:ilvl="0" w:tplc="D5023A4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F02E9C52"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3063E88" w:tentative="1">
      <w:start w:val="1"/>
      <w:numFmt w:val="bullet"/>
      <w:lvlText w:val="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3D4B21C" w:tentative="1">
      <w:start w:val="1"/>
      <w:numFmt w:val="bullet"/>
      <w:lvlText w:val="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7C6AEDA" w:tentative="1">
      <w:start w:val="1"/>
      <w:numFmt w:val="bullet"/>
      <w:lvlText w:val="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38A8532" w:tentative="1">
      <w:start w:val="1"/>
      <w:numFmt w:val="bullet"/>
      <w:lvlText w:val="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63C98CC" w:tentative="1">
      <w:start w:val="1"/>
      <w:numFmt w:val="bullet"/>
      <w:lvlText w:val="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74FEADE2" w:tentative="1">
      <w:start w:val="1"/>
      <w:numFmt w:val="bullet"/>
      <w:lvlText w:val="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D06F1A4" w:tentative="1">
      <w:start w:val="1"/>
      <w:numFmt w:val="bullet"/>
      <w:lvlText w:val="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8"/>
  </w:num>
  <w:num w:numId="8">
    <w:abstractNumId w:val="11"/>
  </w:num>
  <w:num w:numId="9">
    <w:abstractNumId w:val="13"/>
  </w:num>
  <w:num w:numId="10">
    <w:abstractNumId w:val="5"/>
  </w:num>
  <w:num w:numId="11">
    <w:abstractNumId w:val="9"/>
  </w:num>
  <w:num w:numId="12">
    <w:abstractNumId w:val="10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4"/>
  </w:num>
  <w:num w:numId="16">
    <w:abstractNumId w:val="7"/>
  </w:num>
  <w:num w:numId="17">
    <w:abstractNumId w:val="19"/>
  </w:num>
  <w:num w:numId="18">
    <w:abstractNumId w:val="21"/>
  </w:num>
  <w:num w:numId="19">
    <w:abstractNumId w:val="0"/>
  </w:num>
  <w:num w:numId="20">
    <w:abstractNumId w:val="18"/>
  </w:num>
  <w:num w:numId="21">
    <w:abstractNumId w:val="20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2B9"/>
    <w:rsid w:val="0000102E"/>
    <w:rsid w:val="00033F67"/>
    <w:rsid w:val="00044A3E"/>
    <w:rsid w:val="0005405A"/>
    <w:rsid w:val="00072F87"/>
    <w:rsid w:val="0007736C"/>
    <w:rsid w:val="00084C1B"/>
    <w:rsid w:val="00085FAC"/>
    <w:rsid w:val="000E51C1"/>
    <w:rsid w:val="000E5D48"/>
    <w:rsid w:val="000E6A19"/>
    <w:rsid w:val="0012773A"/>
    <w:rsid w:val="001311C2"/>
    <w:rsid w:val="00144E51"/>
    <w:rsid w:val="00146C7B"/>
    <w:rsid w:val="001470E7"/>
    <w:rsid w:val="00153C57"/>
    <w:rsid w:val="0016141C"/>
    <w:rsid w:val="00162AAB"/>
    <w:rsid w:val="001A5CA2"/>
    <w:rsid w:val="001C1603"/>
    <w:rsid w:val="001C70EC"/>
    <w:rsid w:val="001E0E96"/>
    <w:rsid w:val="001F42C5"/>
    <w:rsid w:val="00217FE5"/>
    <w:rsid w:val="0022429C"/>
    <w:rsid w:val="00230DE2"/>
    <w:rsid w:val="002419E9"/>
    <w:rsid w:val="00241A07"/>
    <w:rsid w:val="00281C95"/>
    <w:rsid w:val="00285319"/>
    <w:rsid w:val="00291743"/>
    <w:rsid w:val="00291D86"/>
    <w:rsid w:val="002C23E3"/>
    <w:rsid w:val="002C482A"/>
    <w:rsid w:val="002D1892"/>
    <w:rsid w:val="002F0780"/>
    <w:rsid w:val="002F1334"/>
    <w:rsid w:val="00307193"/>
    <w:rsid w:val="00320285"/>
    <w:rsid w:val="00336DE3"/>
    <w:rsid w:val="00346DE5"/>
    <w:rsid w:val="00381C85"/>
    <w:rsid w:val="003A64F7"/>
    <w:rsid w:val="003A7828"/>
    <w:rsid w:val="003C0319"/>
    <w:rsid w:val="003C1B79"/>
    <w:rsid w:val="003C5154"/>
    <w:rsid w:val="003D54E2"/>
    <w:rsid w:val="003D6872"/>
    <w:rsid w:val="003E0C41"/>
    <w:rsid w:val="00442F89"/>
    <w:rsid w:val="004437FB"/>
    <w:rsid w:val="00446D96"/>
    <w:rsid w:val="00450E24"/>
    <w:rsid w:val="00456069"/>
    <w:rsid w:val="00456089"/>
    <w:rsid w:val="00472C68"/>
    <w:rsid w:val="004856AC"/>
    <w:rsid w:val="004A1AAC"/>
    <w:rsid w:val="004A7BC4"/>
    <w:rsid w:val="004C3E1A"/>
    <w:rsid w:val="004D24AF"/>
    <w:rsid w:val="004D6090"/>
    <w:rsid w:val="004F0CE7"/>
    <w:rsid w:val="00506C0E"/>
    <w:rsid w:val="00523B0E"/>
    <w:rsid w:val="00525F34"/>
    <w:rsid w:val="005266B3"/>
    <w:rsid w:val="00541E79"/>
    <w:rsid w:val="00545E1A"/>
    <w:rsid w:val="00550292"/>
    <w:rsid w:val="00586C56"/>
    <w:rsid w:val="0059221B"/>
    <w:rsid w:val="005930F3"/>
    <w:rsid w:val="005B61D5"/>
    <w:rsid w:val="005D26D5"/>
    <w:rsid w:val="005D2D9A"/>
    <w:rsid w:val="005E1E61"/>
    <w:rsid w:val="00621C4D"/>
    <w:rsid w:val="0063011A"/>
    <w:rsid w:val="00631A92"/>
    <w:rsid w:val="00635B32"/>
    <w:rsid w:val="00647839"/>
    <w:rsid w:val="00647EE2"/>
    <w:rsid w:val="00665C7F"/>
    <w:rsid w:val="00685B8C"/>
    <w:rsid w:val="006864F5"/>
    <w:rsid w:val="006A7A43"/>
    <w:rsid w:val="006B3403"/>
    <w:rsid w:val="006B4A2A"/>
    <w:rsid w:val="006E7463"/>
    <w:rsid w:val="00707DB5"/>
    <w:rsid w:val="00715F5F"/>
    <w:rsid w:val="0073096A"/>
    <w:rsid w:val="00757B09"/>
    <w:rsid w:val="007607A7"/>
    <w:rsid w:val="00762C91"/>
    <w:rsid w:val="00770DBD"/>
    <w:rsid w:val="007748F2"/>
    <w:rsid w:val="007A33E2"/>
    <w:rsid w:val="007C36AF"/>
    <w:rsid w:val="007D107E"/>
    <w:rsid w:val="007F493D"/>
    <w:rsid w:val="00803A91"/>
    <w:rsid w:val="008376A7"/>
    <w:rsid w:val="0084245C"/>
    <w:rsid w:val="008570F0"/>
    <w:rsid w:val="008654CD"/>
    <w:rsid w:val="008947EB"/>
    <w:rsid w:val="008A6BE0"/>
    <w:rsid w:val="008C1B4E"/>
    <w:rsid w:val="008C7F0F"/>
    <w:rsid w:val="008D2BC6"/>
    <w:rsid w:val="008E5F5E"/>
    <w:rsid w:val="008F7C3C"/>
    <w:rsid w:val="00933578"/>
    <w:rsid w:val="00946075"/>
    <w:rsid w:val="009462B9"/>
    <w:rsid w:val="00962211"/>
    <w:rsid w:val="009D142F"/>
    <w:rsid w:val="009D4B36"/>
    <w:rsid w:val="009E1BC8"/>
    <w:rsid w:val="009E6A56"/>
    <w:rsid w:val="009E754D"/>
    <w:rsid w:val="009F1A2E"/>
    <w:rsid w:val="009F2AB7"/>
    <w:rsid w:val="00A02CA4"/>
    <w:rsid w:val="00A13040"/>
    <w:rsid w:val="00A132C2"/>
    <w:rsid w:val="00A16D70"/>
    <w:rsid w:val="00A17406"/>
    <w:rsid w:val="00A20326"/>
    <w:rsid w:val="00A26513"/>
    <w:rsid w:val="00A344C6"/>
    <w:rsid w:val="00A429C8"/>
    <w:rsid w:val="00A67421"/>
    <w:rsid w:val="00A833F9"/>
    <w:rsid w:val="00A91372"/>
    <w:rsid w:val="00A92BAE"/>
    <w:rsid w:val="00AA1FDC"/>
    <w:rsid w:val="00AA674E"/>
    <w:rsid w:val="00AB338A"/>
    <w:rsid w:val="00AC3668"/>
    <w:rsid w:val="00AD15FE"/>
    <w:rsid w:val="00B077BB"/>
    <w:rsid w:val="00B100C0"/>
    <w:rsid w:val="00B14782"/>
    <w:rsid w:val="00B236B4"/>
    <w:rsid w:val="00B31961"/>
    <w:rsid w:val="00B322C3"/>
    <w:rsid w:val="00B54AF3"/>
    <w:rsid w:val="00B56169"/>
    <w:rsid w:val="00B75880"/>
    <w:rsid w:val="00B841C7"/>
    <w:rsid w:val="00B927B8"/>
    <w:rsid w:val="00BD0344"/>
    <w:rsid w:val="00BE179B"/>
    <w:rsid w:val="00BE5A78"/>
    <w:rsid w:val="00C07447"/>
    <w:rsid w:val="00C128A1"/>
    <w:rsid w:val="00C12B76"/>
    <w:rsid w:val="00C210EC"/>
    <w:rsid w:val="00C54A4B"/>
    <w:rsid w:val="00C60B25"/>
    <w:rsid w:val="00C60C33"/>
    <w:rsid w:val="00C7015B"/>
    <w:rsid w:val="00C8414E"/>
    <w:rsid w:val="00C857BC"/>
    <w:rsid w:val="00C85BFD"/>
    <w:rsid w:val="00CD2791"/>
    <w:rsid w:val="00CD4ABE"/>
    <w:rsid w:val="00CE06E1"/>
    <w:rsid w:val="00CF2579"/>
    <w:rsid w:val="00D02144"/>
    <w:rsid w:val="00D271B1"/>
    <w:rsid w:val="00D6487B"/>
    <w:rsid w:val="00D6513F"/>
    <w:rsid w:val="00D70645"/>
    <w:rsid w:val="00DB7920"/>
    <w:rsid w:val="00DC2B3E"/>
    <w:rsid w:val="00DC49FD"/>
    <w:rsid w:val="00DC4B94"/>
    <w:rsid w:val="00DD30E4"/>
    <w:rsid w:val="00DE20A9"/>
    <w:rsid w:val="00DE2787"/>
    <w:rsid w:val="00DF1A29"/>
    <w:rsid w:val="00DF2F8B"/>
    <w:rsid w:val="00E01144"/>
    <w:rsid w:val="00E12CE6"/>
    <w:rsid w:val="00E157BD"/>
    <w:rsid w:val="00E26229"/>
    <w:rsid w:val="00E35903"/>
    <w:rsid w:val="00E522DC"/>
    <w:rsid w:val="00E52541"/>
    <w:rsid w:val="00E57E4D"/>
    <w:rsid w:val="00E75BE8"/>
    <w:rsid w:val="00E76BA0"/>
    <w:rsid w:val="00E96A34"/>
    <w:rsid w:val="00E96FD9"/>
    <w:rsid w:val="00EC2500"/>
    <w:rsid w:val="00EC62EE"/>
    <w:rsid w:val="00EE2405"/>
    <w:rsid w:val="00F12647"/>
    <w:rsid w:val="00F15BF4"/>
    <w:rsid w:val="00F24960"/>
    <w:rsid w:val="00F25A07"/>
    <w:rsid w:val="00F403BA"/>
    <w:rsid w:val="00F41DF2"/>
    <w:rsid w:val="00F53A2F"/>
    <w:rsid w:val="00F579A3"/>
    <w:rsid w:val="00F77F1A"/>
    <w:rsid w:val="00F942CB"/>
    <w:rsid w:val="00F9565C"/>
    <w:rsid w:val="00FA0567"/>
    <w:rsid w:val="00FA7DE0"/>
    <w:rsid w:val="00FC4A5C"/>
    <w:rsid w:val="00FD5CB0"/>
    <w:rsid w:val="00FF1FB2"/>
    <w:rsid w:val="00FF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E3ECD4-BA95-498F-A10F-9B5879126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462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3F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62B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aliases w:val="超级链接,超?级链,CEO_Hyperlink"/>
    <w:basedOn w:val="DefaultParagraphFont"/>
    <w:uiPriority w:val="99"/>
    <w:unhideWhenUsed/>
    <w:rsid w:val="009462B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9462B9"/>
    <w:rPr>
      <w:i/>
      <w:iCs/>
    </w:rPr>
  </w:style>
  <w:style w:type="character" w:styleId="Strong">
    <w:name w:val="Strong"/>
    <w:basedOn w:val="DefaultParagraphFont"/>
    <w:uiPriority w:val="22"/>
    <w:qFormat/>
    <w:rsid w:val="009462B9"/>
    <w:rPr>
      <w:b/>
      <w:bCs/>
    </w:rPr>
  </w:style>
  <w:style w:type="table" w:styleId="TableGrid">
    <w:name w:val="Table Grid"/>
    <w:basedOn w:val="TableNormal"/>
    <w:uiPriority w:val="39"/>
    <w:rsid w:val="00B32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A2651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33F6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customStyle="1" w:styleId="Default">
    <w:name w:val="Default"/>
    <w:rsid w:val="003A7828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6B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6B4"/>
    <w:rPr>
      <w:rFonts w:asciiTheme="majorHAnsi" w:eastAsiaTheme="majorEastAsia" w:hAnsiTheme="majorHAnsi" w:cstheme="majorBidi"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8D2BC6"/>
  </w:style>
  <w:style w:type="paragraph" w:styleId="Header">
    <w:name w:val="header"/>
    <w:basedOn w:val="Normal"/>
    <w:link w:val="HeaderChar"/>
    <w:uiPriority w:val="99"/>
    <w:unhideWhenUsed/>
    <w:rsid w:val="005D26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26D5"/>
  </w:style>
  <w:style w:type="paragraph" w:styleId="Footer">
    <w:name w:val="footer"/>
    <w:basedOn w:val="Normal"/>
    <w:link w:val="FooterChar"/>
    <w:uiPriority w:val="99"/>
    <w:unhideWhenUsed/>
    <w:rsid w:val="005D26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26D5"/>
  </w:style>
  <w:style w:type="character" w:styleId="FollowedHyperlink">
    <w:name w:val="FollowedHyperlink"/>
    <w:basedOn w:val="DefaultParagraphFont"/>
    <w:uiPriority w:val="99"/>
    <w:semiHidden/>
    <w:unhideWhenUsed/>
    <w:rsid w:val="00621C4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0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56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7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ctor.martinezv@ift.org.mx" TargetMode="External"/><Relationship Id="rId13" Type="http://schemas.openxmlformats.org/officeDocument/2006/relationships/hyperlink" Target="https://www.itu.int/md/T17-TSAG-170501-TD-GEN-0090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yperlink" Target="https://www.itu.int/md/T17-TSAG-170501-TD-GEN-0090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itu.int/md/T17-TSAG-170501-TD-GEN-005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md/T17-TSAG-170501-TD-GEN-006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itu.int/md/T17-TSAG-170501-TD-GEN-0045" TargetMode="External"/><Relationship Id="rId10" Type="http://schemas.openxmlformats.org/officeDocument/2006/relationships/hyperlink" Target="https://www.itu.int/md/T17-TSAG-170501-TD-GEN-0099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T17-TSAG-170501-TD-GEN-0082" TargetMode="External"/><Relationship Id="rId14" Type="http://schemas.openxmlformats.org/officeDocument/2006/relationships/hyperlink" Target="https://www.itu.int/md/T17-TSAG-C-0019/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812</Words>
  <Characters>4633</Characters>
  <Application>Microsoft Office Word</Application>
  <DocSecurity>0</DocSecurity>
  <Lines>38</Lines>
  <Paragraphs>10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ITU</Company>
  <LinksUpToDate>false</LinksUpToDate>
  <CharactersWithSpaces>5435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TSB-MEU</dc:creator>
  <cp:keywords/>
  <dc:description/>
  <cp:lastModifiedBy>Al-Mnini, Lara</cp:lastModifiedBy>
  <cp:revision>3</cp:revision>
  <cp:lastPrinted>2017-04-28T08:40:00Z</cp:lastPrinted>
  <dcterms:created xsi:type="dcterms:W3CDTF">2017-05-04T06:54:00Z</dcterms:created>
  <dcterms:modified xsi:type="dcterms:W3CDTF">2017-05-04T06:56:00Z</dcterms:modified>
</cp:coreProperties>
</file>