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3625"/>
        <w:gridCol w:w="145"/>
        <w:gridCol w:w="4536"/>
      </w:tblGrid>
      <w:tr w:rsidR="00ED1CDB" w:rsidRPr="00804EFA" w14:paraId="7CBC16DD" w14:textId="77777777" w:rsidTr="00DF0620">
        <w:trPr>
          <w:cantSplit/>
        </w:trPr>
        <w:tc>
          <w:tcPr>
            <w:tcW w:w="1191" w:type="dxa"/>
            <w:vMerge w:val="restart"/>
          </w:tcPr>
          <w:p w14:paraId="7CBC16D8" w14:textId="77777777" w:rsidR="00ED1CDB" w:rsidRPr="00804EFA" w:rsidRDefault="005C0618" w:rsidP="00804EFA">
            <w:pPr>
              <w:rPr>
                <w:sz w:val="20"/>
                <w:szCs w:val="20"/>
              </w:rPr>
            </w:pPr>
            <w:bookmarkStart w:id="0" w:name="dnum" w:colFirst="2" w:colLast="2"/>
            <w:bookmarkStart w:id="1" w:name="dtableau"/>
            <w:r w:rsidRPr="00804EFA">
              <w:rPr>
                <w:noProof/>
                <w:sz w:val="20"/>
                <w:szCs w:val="20"/>
                <w:lang w:eastAsia="zh-CN"/>
              </w:rPr>
              <w:drawing>
                <wp:inline distT="0" distB="0" distL="0" distR="0" wp14:anchorId="7CBC178C" wp14:editId="7CBC178D">
                  <wp:extent cx="647700" cy="828675"/>
                  <wp:effectExtent l="0" t="0" r="0" b="0"/>
                  <wp:docPr id="1"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ITU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7CBC16D9" w14:textId="77777777" w:rsidR="00ED1CDB" w:rsidRPr="00804EFA" w:rsidRDefault="00ED1CDB" w:rsidP="00804EFA">
            <w:pPr>
              <w:rPr>
                <w:sz w:val="16"/>
                <w:szCs w:val="16"/>
              </w:rPr>
            </w:pPr>
            <w:r w:rsidRPr="00804EFA">
              <w:rPr>
                <w:sz w:val="16"/>
                <w:szCs w:val="16"/>
              </w:rPr>
              <w:t>INTERNATIONAL TELECOMMUNICATION UNION</w:t>
            </w:r>
          </w:p>
          <w:p w14:paraId="7CBC16DA" w14:textId="77777777" w:rsidR="00ED1CDB" w:rsidRPr="00804EFA" w:rsidRDefault="00ED1CDB" w:rsidP="00804EFA">
            <w:pPr>
              <w:rPr>
                <w:b/>
                <w:bCs/>
                <w:sz w:val="26"/>
                <w:szCs w:val="26"/>
              </w:rPr>
            </w:pPr>
            <w:r w:rsidRPr="00804EFA">
              <w:rPr>
                <w:b/>
                <w:bCs/>
                <w:sz w:val="26"/>
                <w:szCs w:val="26"/>
              </w:rPr>
              <w:t>TELECOMMUNICATION</w:t>
            </w:r>
            <w:r w:rsidRPr="00804EFA">
              <w:rPr>
                <w:b/>
                <w:bCs/>
                <w:sz w:val="26"/>
                <w:szCs w:val="26"/>
              </w:rPr>
              <w:br/>
              <w:t>STANDARDIZATION SECTOR</w:t>
            </w:r>
          </w:p>
          <w:p w14:paraId="7CBC16DB" w14:textId="77777777" w:rsidR="00ED1CDB" w:rsidRPr="00804EFA" w:rsidRDefault="00ED1CDB" w:rsidP="00804EFA">
            <w:pPr>
              <w:rPr>
                <w:sz w:val="20"/>
                <w:szCs w:val="20"/>
              </w:rPr>
            </w:pPr>
            <w:r w:rsidRPr="00804EFA">
              <w:rPr>
                <w:sz w:val="20"/>
                <w:szCs w:val="20"/>
              </w:rPr>
              <w:t xml:space="preserve">STUDY PERIOD </w:t>
            </w:r>
            <w:bookmarkStart w:id="2" w:name="dstudyperiod"/>
            <w:r w:rsidRPr="00804EFA">
              <w:rPr>
                <w:sz w:val="20"/>
                <w:szCs w:val="20"/>
              </w:rPr>
              <w:t>2017-2020</w:t>
            </w:r>
            <w:bookmarkEnd w:id="2"/>
          </w:p>
        </w:tc>
        <w:tc>
          <w:tcPr>
            <w:tcW w:w="4681" w:type="dxa"/>
            <w:gridSpan w:val="2"/>
            <w:vAlign w:val="center"/>
          </w:tcPr>
          <w:p w14:paraId="7CBC16DC" w14:textId="77777777" w:rsidR="00ED1CDB" w:rsidRPr="00A06EC7" w:rsidRDefault="00E81B33" w:rsidP="00E81B33">
            <w:pPr>
              <w:pStyle w:val="Docnumber"/>
              <w:rPr>
                <w:sz w:val="32"/>
                <w:szCs w:val="32"/>
              </w:rPr>
            </w:pPr>
            <w:r w:rsidRPr="00A06EC7">
              <w:rPr>
                <w:sz w:val="32"/>
                <w:szCs w:val="32"/>
              </w:rPr>
              <w:t>TSAG-</w:t>
            </w:r>
            <w:r w:rsidR="00ED1CDB" w:rsidRPr="00A06EC7">
              <w:rPr>
                <w:sz w:val="32"/>
                <w:szCs w:val="32"/>
              </w:rPr>
              <w:t>TD</w:t>
            </w:r>
            <w:r w:rsidRPr="00A06EC7">
              <w:rPr>
                <w:sz w:val="32"/>
                <w:szCs w:val="32"/>
              </w:rPr>
              <w:t>129</w:t>
            </w:r>
          </w:p>
        </w:tc>
      </w:tr>
      <w:tr w:rsidR="00ED1CDB" w:rsidRPr="00804EFA" w14:paraId="7CBC16E1" w14:textId="77777777" w:rsidTr="00DF0620">
        <w:trPr>
          <w:cantSplit/>
        </w:trPr>
        <w:tc>
          <w:tcPr>
            <w:tcW w:w="1191" w:type="dxa"/>
            <w:vMerge/>
          </w:tcPr>
          <w:p w14:paraId="7CBC16DE" w14:textId="77777777" w:rsidR="00ED1CDB" w:rsidRPr="00804EFA" w:rsidRDefault="00ED1CDB" w:rsidP="00804EFA">
            <w:pPr>
              <w:rPr>
                <w:smallCaps/>
                <w:sz w:val="20"/>
              </w:rPr>
            </w:pPr>
            <w:bookmarkStart w:id="3" w:name="dsg" w:colFirst="2" w:colLast="2"/>
            <w:bookmarkEnd w:id="0"/>
          </w:p>
        </w:tc>
        <w:tc>
          <w:tcPr>
            <w:tcW w:w="4051" w:type="dxa"/>
            <w:gridSpan w:val="3"/>
            <w:vMerge/>
          </w:tcPr>
          <w:p w14:paraId="7CBC16DF" w14:textId="77777777" w:rsidR="00ED1CDB" w:rsidRPr="00804EFA" w:rsidRDefault="00ED1CDB" w:rsidP="00804EFA">
            <w:pPr>
              <w:rPr>
                <w:smallCaps/>
                <w:sz w:val="20"/>
              </w:rPr>
            </w:pPr>
          </w:p>
        </w:tc>
        <w:tc>
          <w:tcPr>
            <w:tcW w:w="4681" w:type="dxa"/>
            <w:gridSpan w:val="2"/>
          </w:tcPr>
          <w:p w14:paraId="7CBC16E0" w14:textId="77777777" w:rsidR="00ED1CDB" w:rsidRPr="00804EFA" w:rsidRDefault="00ED1CDB" w:rsidP="00804EFA">
            <w:pPr>
              <w:jc w:val="right"/>
              <w:rPr>
                <w:b/>
                <w:bCs/>
                <w:smallCaps/>
                <w:sz w:val="28"/>
                <w:szCs w:val="28"/>
              </w:rPr>
            </w:pPr>
            <w:r w:rsidRPr="00804EFA">
              <w:rPr>
                <w:b/>
                <w:bCs/>
                <w:smallCaps/>
                <w:sz w:val="28"/>
                <w:szCs w:val="28"/>
              </w:rPr>
              <w:t>TSAG</w:t>
            </w:r>
          </w:p>
        </w:tc>
      </w:tr>
      <w:bookmarkEnd w:id="3"/>
      <w:tr w:rsidR="00ED1CDB" w:rsidRPr="00804EFA" w14:paraId="7CBC16E5" w14:textId="77777777" w:rsidTr="00DF0620">
        <w:trPr>
          <w:cantSplit/>
        </w:trPr>
        <w:tc>
          <w:tcPr>
            <w:tcW w:w="1191" w:type="dxa"/>
            <w:vMerge/>
            <w:tcBorders>
              <w:bottom w:val="single" w:sz="12" w:space="0" w:color="auto"/>
            </w:tcBorders>
          </w:tcPr>
          <w:p w14:paraId="7CBC16E2" w14:textId="77777777" w:rsidR="00ED1CDB" w:rsidRPr="00804EFA" w:rsidRDefault="00ED1CDB" w:rsidP="00804EFA">
            <w:pPr>
              <w:rPr>
                <w:b/>
                <w:bCs/>
                <w:sz w:val="26"/>
              </w:rPr>
            </w:pPr>
          </w:p>
        </w:tc>
        <w:tc>
          <w:tcPr>
            <w:tcW w:w="4051" w:type="dxa"/>
            <w:gridSpan w:val="3"/>
            <w:vMerge/>
            <w:tcBorders>
              <w:bottom w:val="single" w:sz="12" w:space="0" w:color="auto"/>
            </w:tcBorders>
          </w:tcPr>
          <w:p w14:paraId="7CBC16E3" w14:textId="77777777" w:rsidR="00ED1CDB" w:rsidRPr="00804EFA" w:rsidRDefault="00ED1CDB" w:rsidP="00804EFA">
            <w:pPr>
              <w:rPr>
                <w:b/>
                <w:bCs/>
                <w:sz w:val="26"/>
              </w:rPr>
            </w:pPr>
          </w:p>
        </w:tc>
        <w:tc>
          <w:tcPr>
            <w:tcW w:w="4681" w:type="dxa"/>
            <w:gridSpan w:val="2"/>
            <w:tcBorders>
              <w:bottom w:val="single" w:sz="12" w:space="0" w:color="auto"/>
            </w:tcBorders>
            <w:vAlign w:val="center"/>
          </w:tcPr>
          <w:p w14:paraId="7CBC16E4" w14:textId="77777777" w:rsidR="00ED1CDB" w:rsidRPr="00804EFA" w:rsidRDefault="00ED1CDB" w:rsidP="00804EFA">
            <w:pPr>
              <w:jc w:val="right"/>
              <w:rPr>
                <w:b/>
                <w:bCs/>
                <w:sz w:val="28"/>
                <w:szCs w:val="28"/>
              </w:rPr>
            </w:pPr>
            <w:r w:rsidRPr="00804EFA">
              <w:rPr>
                <w:b/>
                <w:bCs/>
                <w:sz w:val="28"/>
                <w:szCs w:val="28"/>
              </w:rPr>
              <w:t>Original: English</w:t>
            </w:r>
          </w:p>
        </w:tc>
      </w:tr>
      <w:tr w:rsidR="00ED1CDB" w:rsidRPr="00804EFA" w14:paraId="7CBC16E9" w14:textId="77777777" w:rsidTr="00DF0620">
        <w:trPr>
          <w:cantSplit/>
        </w:trPr>
        <w:tc>
          <w:tcPr>
            <w:tcW w:w="1617" w:type="dxa"/>
            <w:gridSpan w:val="3"/>
          </w:tcPr>
          <w:p w14:paraId="7CBC16E6" w14:textId="77777777" w:rsidR="00ED1CDB" w:rsidRPr="00804EFA" w:rsidRDefault="00ED1CDB" w:rsidP="00804EFA">
            <w:pPr>
              <w:rPr>
                <w:b/>
                <w:bCs/>
              </w:rPr>
            </w:pPr>
            <w:bookmarkStart w:id="4" w:name="dbluepink" w:colFirst="1" w:colLast="1"/>
            <w:bookmarkStart w:id="5" w:name="dmeeting" w:colFirst="2" w:colLast="2"/>
            <w:r w:rsidRPr="00804EFA">
              <w:rPr>
                <w:b/>
                <w:bCs/>
              </w:rPr>
              <w:t>Question(s):</w:t>
            </w:r>
          </w:p>
        </w:tc>
        <w:tc>
          <w:tcPr>
            <w:tcW w:w="3625" w:type="dxa"/>
          </w:tcPr>
          <w:p w14:paraId="7CBC16E7" w14:textId="77777777" w:rsidR="00ED1CDB" w:rsidRPr="00804EFA" w:rsidRDefault="00ED1CDB" w:rsidP="00804EFA">
            <w:r w:rsidRPr="00804EFA">
              <w:t>N/A</w:t>
            </w:r>
          </w:p>
        </w:tc>
        <w:tc>
          <w:tcPr>
            <w:tcW w:w="4681" w:type="dxa"/>
            <w:gridSpan w:val="2"/>
          </w:tcPr>
          <w:p w14:paraId="7CBC16E8" w14:textId="77777777" w:rsidR="00ED1CDB" w:rsidRPr="00804EFA" w:rsidRDefault="00094E90" w:rsidP="00804EFA">
            <w:pPr>
              <w:jc w:val="right"/>
            </w:pPr>
            <w:r w:rsidRPr="00094E90">
              <w:t>Geneva, 26 February – 2 March 2018</w:t>
            </w:r>
          </w:p>
        </w:tc>
      </w:tr>
      <w:tr w:rsidR="00ED1CDB" w:rsidRPr="00804EFA" w14:paraId="7CBC16EB" w14:textId="77777777" w:rsidTr="00DF0620">
        <w:trPr>
          <w:cantSplit/>
        </w:trPr>
        <w:tc>
          <w:tcPr>
            <w:tcW w:w="9923" w:type="dxa"/>
            <w:gridSpan w:val="6"/>
          </w:tcPr>
          <w:p w14:paraId="7CBC16EA" w14:textId="77777777" w:rsidR="00ED1CDB" w:rsidRPr="00804EFA" w:rsidRDefault="00ED1CDB" w:rsidP="00804EFA">
            <w:pPr>
              <w:jc w:val="center"/>
              <w:rPr>
                <w:b/>
                <w:bCs/>
              </w:rPr>
            </w:pPr>
            <w:bookmarkStart w:id="6" w:name="ddoctype" w:colFirst="0" w:colLast="0"/>
            <w:bookmarkEnd w:id="4"/>
            <w:bookmarkEnd w:id="5"/>
            <w:r w:rsidRPr="00804EFA">
              <w:rPr>
                <w:b/>
                <w:bCs/>
              </w:rPr>
              <w:t>TD</w:t>
            </w:r>
          </w:p>
        </w:tc>
      </w:tr>
      <w:tr w:rsidR="00ED1CDB" w:rsidRPr="00804EFA" w14:paraId="7CBC16EE" w14:textId="77777777" w:rsidTr="00DF0620">
        <w:trPr>
          <w:cantSplit/>
        </w:trPr>
        <w:tc>
          <w:tcPr>
            <w:tcW w:w="1617" w:type="dxa"/>
            <w:gridSpan w:val="3"/>
          </w:tcPr>
          <w:p w14:paraId="7CBC16EC" w14:textId="77777777" w:rsidR="00ED1CDB" w:rsidRPr="00804EFA" w:rsidRDefault="00ED1CDB" w:rsidP="00804EFA">
            <w:pPr>
              <w:rPr>
                <w:b/>
                <w:bCs/>
              </w:rPr>
            </w:pPr>
            <w:bookmarkStart w:id="7" w:name="dsource" w:colFirst="1" w:colLast="1"/>
            <w:bookmarkEnd w:id="6"/>
            <w:r w:rsidRPr="00804EFA">
              <w:rPr>
                <w:b/>
                <w:bCs/>
              </w:rPr>
              <w:t>Source:</w:t>
            </w:r>
          </w:p>
        </w:tc>
        <w:tc>
          <w:tcPr>
            <w:tcW w:w="8306" w:type="dxa"/>
            <w:gridSpan w:val="3"/>
          </w:tcPr>
          <w:p w14:paraId="7CBC16ED" w14:textId="77777777" w:rsidR="00ED1CDB" w:rsidRPr="00804EFA" w:rsidRDefault="00ED1CDB" w:rsidP="00804EFA">
            <w:r w:rsidRPr="00804EFA">
              <w:t>Rapporteur, TSAG Rapporteur Group “Strengthening Collaboration”</w:t>
            </w:r>
          </w:p>
        </w:tc>
      </w:tr>
      <w:tr w:rsidR="00ED1CDB" w:rsidRPr="00804EFA" w14:paraId="7CBC16F1" w14:textId="77777777" w:rsidTr="00DF0620">
        <w:trPr>
          <w:cantSplit/>
        </w:trPr>
        <w:tc>
          <w:tcPr>
            <w:tcW w:w="1617" w:type="dxa"/>
            <w:gridSpan w:val="3"/>
          </w:tcPr>
          <w:p w14:paraId="7CBC16EF" w14:textId="77777777" w:rsidR="00ED1CDB" w:rsidRPr="00804EFA" w:rsidRDefault="00ED1CDB" w:rsidP="00804EFA">
            <w:bookmarkStart w:id="8" w:name="dtitle1" w:colFirst="1" w:colLast="1"/>
            <w:bookmarkEnd w:id="7"/>
            <w:r w:rsidRPr="00804EFA">
              <w:rPr>
                <w:b/>
                <w:bCs/>
              </w:rPr>
              <w:t>Title:</w:t>
            </w:r>
          </w:p>
        </w:tc>
        <w:tc>
          <w:tcPr>
            <w:tcW w:w="8306" w:type="dxa"/>
            <w:gridSpan w:val="3"/>
          </w:tcPr>
          <w:p w14:paraId="7CBC16F0" w14:textId="77777777" w:rsidR="00ED1CDB" w:rsidRPr="00804EFA" w:rsidRDefault="00ED1CDB" w:rsidP="00804EFA">
            <w:r w:rsidRPr="00804EFA">
              <w:t>Draft report TSAG Rapporteur Group “Strengthening C</w:t>
            </w:r>
            <w:r w:rsidR="007E2212">
              <w:t>ollaboration” meeting</w:t>
            </w:r>
            <w:r w:rsidR="00841D75">
              <w:t xml:space="preserve">, </w:t>
            </w:r>
            <w:r w:rsidR="00841D75" w:rsidRPr="00841D75">
              <w:t>28 February 2018 and 1 March 2018</w:t>
            </w:r>
          </w:p>
        </w:tc>
      </w:tr>
      <w:tr w:rsidR="00ED1CDB" w:rsidRPr="00804EFA" w14:paraId="7CBC16F4" w14:textId="77777777" w:rsidTr="00DF0620">
        <w:trPr>
          <w:cantSplit/>
        </w:trPr>
        <w:tc>
          <w:tcPr>
            <w:tcW w:w="1617" w:type="dxa"/>
            <w:gridSpan w:val="3"/>
            <w:tcBorders>
              <w:bottom w:val="single" w:sz="8" w:space="0" w:color="auto"/>
            </w:tcBorders>
          </w:tcPr>
          <w:p w14:paraId="7CBC16F2" w14:textId="77777777" w:rsidR="00ED1CDB" w:rsidRPr="00804EFA" w:rsidRDefault="00ED1CDB" w:rsidP="00804EFA">
            <w:pPr>
              <w:rPr>
                <w:b/>
                <w:bCs/>
              </w:rPr>
            </w:pPr>
            <w:bookmarkStart w:id="9" w:name="dpurpose" w:colFirst="1" w:colLast="1"/>
            <w:bookmarkEnd w:id="8"/>
            <w:r w:rsidRPr="00804EFA">
              <w:rPr>
                <w:b/>
                <w:bCs/>
              </w:rPr>
              <w:t>Purpose:</w:t>
            </w:r>
          </w:p>
        </w:tc>
        <w:tc>
          <w:tcPr>
            <w:tcW w:w="8306" w:type="dxa"/>
            <w:gridSpan w:val="3"/>
            <w:tcBorders>
              <w:bottom w:val="single" w:sz="8" w:space="0" w:color="auto"/>
            </w:tcBorders>
          </w:tcPr>
          <w:p w14:paraId="7CBC16F3" w14:textId="77777777" w:rsidR="00ED1CDB" w:rsidRPr="00804EFA" w:rsidRDefault="00ED1CDB" w:rsidP="00804EFA">
            <w:r w:rsidRPr="00804EFA">
              <w:t>Discussion</w:t>
            </w:r>
          </w:p>
        </w:tc>
      </w:tr>
      <w:bookmarkEnd w:id="1"/>
      <w:bookmarkEnd w:id="9"/>
      <w:tr w:rsidR="00BD0A1E" w:rsidRPr="00804EFA" w14:paraId="7CBC16F8" w14:textId="77777777" w:rsidTr="00ED1CDB">
        <w:trPr>
          <w:cantSplit/>
        </w:trPr>
        <w:tc>
          <w:tcPr>
            <w:tcW w:w="1607" w:type="dxa"/>
            <w:gridSpan w:val="2"/>
            <w:tcBorders>
              <w:top w:val="single" w:sz="8" w:space="0" w:color="auto"/>
              <w:bottom w:val="single" w:sz="8" w:space="0" w:color="auto"/>
            </w:tcBorders>
          </w:tcPr>
          <w:p w14:paraId="7CBC16F5" w14:textId="77777777" w:rsidR="00BD0A1E" w:rsidRPr="00804EFA" w:rsidRDefault="00BD0A1E" w:rsidP="00804EFA">
            <w:pPr>
              <w:rPr>
                <w:b/>
                <w:bCs/>
              </w:rPr>
            </w:pPr>
            <w:r w:rsidRPr="00804EFA">
              <w:rPr>
                <w:b/>
                <w:bCs/>
              </w:rPr>
              <w:t>Contact:</w:t>
            </w:r>
          </w:p>
        </w:tc>
        <w:tc>
          <w:tcPr>
            <w:tcW w:w="3780" w:type="dxa"/>
            <w:gridSpan w:val="3"/>
            <w:tcBorders>
              <w:top w:val="single" w:sz="8" w:space="0" w:color="auto"/>
              <w:bottom w:val="single" w:sz="8" w:space="0" w:color="auto"/>
            </w:tcBorders>
          </w:tcPr>
          <w:p w14:paraId="7CBC16F6" w14:textId="77777777" w:rsidR="00BD0A1E" w:rsidRPr="00804EFA" w:rsidRDefault="00BD0A1E" w:rsidP="00804EFA">
            <w:r w:rsidRPr="00804EFA">
              <w:t>Glenn Parsons</w:t>
            </w:r>
            <w:r w:rsidRPr="00804EFA">
              <w:br/>
              <w:t>TSAG Rapporteur on Strengthening Cooperation/Collaboration</w:t>
            </w:r>
          </w:p>
        </w:tc>
        <w:tc>
          <w:tcPr>
            <w:tcW w:w="4536" w:type="dxa"/>
            <w:tcBorders>
              <w:top w:val="single" w:sz="8" w:space="0" w:color="auto"/>
              <w:bottom w:val="single" w:sz="8" w:space="0" w:color="auto"/>
            </w:tcBorders>
          </w:tcPr>
          <w:p w14:paraId="7CBC16F7" w14:textId="77777777" w:rsidR="00BD0A1E" w:rsidRPr="00804EFA" w:rsidRDefault="00BD0A1E" w:rsidP="00804EFA">
            <w:r w:rsidRPr="00804EFA">
              <w:t>Tel: +1 613 963 8141</w:t>
            </w:r>
            <w:r w:rsidRPr="00804EFA">
              <w:br/>
              <w:t xml:space="preserve">E-mail: </w:t>
            </w:r>
            <w:hyperlink r:id="rId9" w:history="1">
              <w:r w:rsidRPr="00804EFA">
                <w:rPr>
                  <w:rStyle w:val="Hyperlink"/>
                </w:rPr>
                <w:t>glenn.parsons@ericsson.com</w:t>
              </w:r>
            </w:hyperlink>
          </w:p>
        </w:tc>
      </w:tr>
    </w:tbl>
    <w:p w14:paraId="7CBC16F9" w14:textId="77777777" w:rsidR="00804EFA" w:rsidRPr="00804EFA" w:rsidRDefault="00804EFA"/>
    <w:tbl>
      <w:tblPr>
        <w:tblW w:w="9923" w:type="dxa"/>
        <w:tblLayout w:type="fixed"/>
        <w:tblCellMar>
          <w:left w:w="57" w:type="dxa"/>
          <w:right w:w="57" w:type="dxa"/>
        </w:tblCellMar>
        <w:tblLook w:val="0000" w:firstRow="0" w:lastRow="0" w:firstColumn="0" w:lastColumn="0" w:noHBand="0" w:noVBand="0"/>
      </w:tblPr>
      <w:tblGrid>
        <w:gridCol w:w="1641"/>
        <w:gridCol w:w="8282"/>
      </w:tblGrid>
      <w:tr w:rsidR="00BD0A1E" w:rsidRPr="00804EFA" w14:paraId="7CBC16FC" w14:textId="77777777" w:rsidTr="00ED1CDB">
        <w:trPr>
          <w:cantSplit/>
        </w:trPr>
        <w:tc>
          <w:tcPr>
            <w:tcW w:w="1641" w:type="dxa"/>
          </w:tcPr>
          <w:p w14:paraId="7CBC16FA" w14:textId="77777777" w:rsidR="00BD0A1E" w:rsidRPr="00804EFA" w:rsidRDefault="00BD0A1E" w:rsidP="00804EFA">
            <w:pPr>
              <w:spacing w:after="100" w:afterAutospacing="1"/>
              <w:rPr>
                <w:b/>
                <w:bCs/>
              </w:rPr>
            </w:pPr>
            <w:r w:rsidRPr="00804EFA">
              <w:rPr>
                <w:b/>
                <w:bCs/>
              </w:rPr>
              <w:t>Keywords:</w:t>
            </w:r>
          </w:p>
        </w:tc>
        <w:tc>
          <w:tcPr>
            <w:tcW w:w="8282" w:type="dxa"/>
          </w:tcPr>
          <w:p w14:paraId="7CBC16FB" w14:textId="77777777" w:rsidR="00BD0A1E" w:rsidRPr="00804EFA" w:rsidRDefault="00BD0A1E" w:rsidP="00804EFA">
            <w:pPr>
              <w:spacing w:after="100" w:afterAutospacing="1"/>
            </w:pPr>
            <w:r w:rsidRPr="00804EFA">
              <w:t xml:space="preserve">RG-SC </w:t>
            </w:r>
            <w:r w:rsidR="00E447D8" w:rsidRPr="00804EFA">
              <w:t>draft</w:t>
            </w:r>
            <w:r w:rsidRPr="00804EFA">
              <w:t xml:space="preserve"> meeting report.</w:t>
            </w:r>
          </w:p>
        </w:tc>
      </w:tr>
      <w:tr w:rsidR="00BD0A1E" w:rsidRPr="00804EFA" w14:paraId="7CBC16FF" w14:textId="77777777" w:rsidTr="00ED1CDB">
        <w:trPr>
          <w:cantSplit/>
        </w:trPr>
        <w:tc>
          <w:tcPr>
            <w:tcW w:w="1641" w:type="dxa"/>
          </w:tcPr>
          <w:p w14:paraId="7CBC16FD" w14:textId="77777777" w:rsidR="00BD0A1E" w:rsidRPr="00804EFA" w:rsidRDefault="00BD0A1E" w:rsidP="00804EFA">
            <w:pPr>
              <w:spacing w:after="100" w:afterAutospacing="1"/>
              <w:rPr>
                <w:b/>
                <w:bCs/>
              </w:rPr>
            </w:pPr>
            <w:r w:rsidRPr="00804EFA">
              <w:rPr>
                <w:b/>
                <w:bCs/>
              </w:rPr>
              <w:t>Abstract:</w:t>
            </w:r>
          </w:p>
        </w:tc>
        <w:tc>
          <w:tcPr>
            <w:tcW w:w="8282" w:type="dxa"/>
          </w:tcPr>
          <w:p w14:paraId="7CBC16FE" w14:textId="77777777" w:rsidR="00BD0A1E" w:rsidRPr="00804EFA" w:rsidRDefault="00BD0A1E" w:rsidP="00804EFA">
            <w:pPr>
              <w:spacing w:after="100" w:afterAutospacing="1"/>
            </w:pPr>
            <w:r w:rsidRPr="00804EFA">
              <w:t>This TD holds the draft report of the RG-SC meeting.</w:t>
            </w:r>
          </w:p>
        </w:tc>
      </w:tr>
    </w:tbl>
    <w:p w14:paraId="7CBC1700" w14:textId="77777777" w:rsidR="00520970" w:rsidRPr="00804EFA" w:rsidRDefault="00520970" w:rsidP="00DD143E">
      <w:pPr>
        <w:spacing w:before="240"/>
        <w:rPr>
          <w:b/>
          <w:bCs/>
        </w:rPr>
      </w:pPr>
      <w:r w:rsidRPr="00804EFA">
        <w:rPr>
          <w:b/>
          <w:bCs/>
        </w:rPr>
        <w:t xml:space="preserve">Summary report from the </w:t>
      </w:r>
      <w:r w:rsidR="00C07BFF" w:rsidRPr="00C07BFF">
        <w:rPr>
          <w:b/>
          <w:bCs/>
        </w:rPr>
        <w:t>28 February 2018</w:t>
      </w:r>
      <w:r w:rsidR="00C07BFF">
        <w:rPr>
          <w:b/>
          <w:bCs/>
        </w:rPr>
        <w:t xml:space="preserve"> and 1 March 2018 </w:t>
      </w:r>
      <w:r w:rsidRPr="00804EFA">
        <w:rPr>
          <w:b/>
          <w:bCs/>
        </w:rPr>
        <w:t>TSAG-RG-SC meeting to the TSAG plenary:</w:t>
      </w:r>
    </w:p>
    <w:p w14:paraId="7CBC1701" w14:textId="77777777" w:rsidR="00520970" w:rsidRPr="00804EFA" w:rsidRDefault="00520970" w:rsidP="00D1264D">
      <w:proofErr w:type="gramStart"/>
      <w:r w:rsidRPr="00804EFA">
        <w:t>The TSAG Rapporteur Group</w:t>
      </w:r>
      <w:r w:rsidRPr="00804EFA">
        <w:rPr>
          <w:b/>
          <w:bCs/>
        </w:rPr>
        <w:t xml:space="preserve"> </w:t>
      </w:r>
      <w:r w:rsidRPr="00804EFA">
        <w:t xml:space="preserve">on “Strengthening Collaboration” met on </w:t>
      </w:r>
      <w:r w:rsidR="00C07BFF" w:rsidRPr="00C07BFF">
        <w:t xml:space="preserve">28 </w:t>
      </w:r>
      <w:r w:rsidR="00146791">
        <w:t>February 2018, 11:2</w:t>
      </w:r>
      <w:r w:rsidR="00AA1658">
        <w:t>5 - 12:</w:t>
      </w:r>
      <w:r w:rsidR="00146791">
        <w:t>45</w:t>
      </w:r>
      <w:r w:rsidR="00C07BFF" w:rsidRPr="00C07BFF">
        <w:t>, and 1 March 2018, 9:30 - 12:</w:t>
      </w:r>
      <w:r w:rsidR="009775DB">
        <w:t>42</w:t>
      </w:r>
      <w:r w:rsidR="00C07BFF">
        <w:t xml:space="preserve"> </w:t>
      </w:r>
      <w:r w:rsidRPr="00804EFA">
        <w:t>and is pleased to bring the following conclusions to the attention of the TSAG plenary:</w:t>
      </w:r>
      <w:proofErr w:type="gramEnd"/>
    </w:p>
    <w:p w14:paraId="7CBC1702" w14:textId="77777777" w:rsidR="00945665" w:rsidRPr="00804EFA" w:rsidRDefault="0050553C" w:rsidP="00AF6929">
      <w:pPr>
        <w:numPr>
          <w:ilvl w:val="0"/>
          <w:numId w:val="16"/>
        </w:numPr>
        <w:tabs>
          <w:tab w:val="left" w:pos="0"/>
        </w:tabs>
        <w:overflowPunct w:val="0"/>
        <w:autoSpaceDE w:val="0"/>
        <w:autoSpaceDN w:val="0"/>
        <w:adjustRightInd w:val="0"/>
        <w:textAlignment w:val="baseline"/>
      </w:pPr>
      <w:r w:rsidRPr="00804EFA">
        <w:rPr>
          <w:rFonts w:eastAsia="Times New Roman"/>
          <w:b/>
          <w:bCs/>
          <w:lang w:eastAsia="en-US"/>
        </w:rPr>
        <w:t>Action for TSAG to send</w:t>
      </w:r>
      <w:r w:rsidRPr="00804EFA">
        <w:t xml:space="preserve"> </w:t>
      </w:r>
      <w:r w:rsidR="00C07BFF">
        <w:t>one</w:t>
      </w:r>
      <w:r w:rsidR="00AF6929" w:rsidRPr="00804EFA">
        <w:t xml:space="preserve"> outgoing liaison statement:</w:t>
      </w:r>
    </w:p>
    <w:p w14:paraId="7CBC1703" w14:textId="4720AB42" w:rsidR="00AF6929" w:rsidRPr="006742AF" w:rsidRDefault="00AF6929" w:rsidP="00AF6929">
      <w:pPr>
        <w:numPr>
          <w:ilvl w:val="1"/>
          <w:numId w:val="16"/>
        </w:numPr>
        <w:tabs>
          <w:tab w:val="left" w:pos="570"/>
        </w:tabs>
        <w:rPr>
          <w:rStyle w:val="Hyperlink"/>
          <w:color w:val="auto"/>
          <w:u w:val="none"/>
        </w:rPr>
      </w:pPr>
      <w:r w:rsidRPr="00804EFA">
        <w:t xml:space="preserve">Draft LS/o on ITU inter-Sector coordination [to ISCT, TDAG, ITU-D SGs, RAG, ITU-R SGs, </w:t>
      </w:r>
      <w:proofErr w:type="gramStart"/>
      <w:r w:rsidRPr="00804EFA">
        <w:t>ITU</w:t>
      </w:r>
      <w:proofErr w:type="gramEnd"/>
      <w:r w:rsidRPr="00804EFA">
        <w:t xml:space="preserve">-T SGs] in </w:t>
      </w:r>
      <w:hyperlink r:id="rId10" w:history="1">
        <w:r w:rsidR="00C07BFF">
          <w:rPr>
            <w:rStyle w:val="Hyperlink"/>
            <w:rFonts w:asciiTheme="majorBidi" w:hAnsiTheme="majorBidi" w:cstheme="majorBidi"/>
          </w:rPr>
          <w:t>TD</w:t>
        </w:r>
        <w:r w:rsidR="00C07BFF" w:rsidRPr="00EC067C">
          <w:rPr>
            <w:rStyle w:val="Hyperlink"/>
            <w:rFonts w:asciiTheme="majorBidi" w:hAnsiTheme="majorBidi" w:cstheme="majorBidi"/>
          </w:rPr>
          <w:t>211</w:t>
        </w:r>
      </w:hyperlink>
      <w:r w:rsidRPr="00804EFA">
        <w:rPr>
          <w:rStyle w:val="Hyperlink"/>
        </w:rPr>
        <w:t>.</w:t>
      </w:r>
    </w:p>
    <w:p w14:paraId="04666C4D" w14:textId="0B23884A" w:rsidR="000A08AC" w:rsidRPr="00804EFA" w:rsidRDefault="000A08AC" w:rsidP="000A08AC">
      <w:pPr>
        <w:numPr>
          <w:ilvl w:val="0"/>
          <w:numId w:val="16"/>
        </w:numPr>
        <w:tabs>
          <w:tab w:val="left" w:pos="0"/>
        </w:tabs>
        <w:overflowPunct w:val="0"/>
        <w:autoSpaceDE w:val="0"/>
        <w:autoSpaceDN w:val="0"/>
        <w:adjustRightInd w:val="0"/>
        <w:textAlignment w:val="baseline"/>
      </w:pPr>
      <w:r w:rsidRPr="00804EFA">
        <w:rPr>
          <w:rFonts w:eastAsia="Times New Roman"/>
          <w:b/>
          <w:bCs/>
          <w:lang w:eastAsia="en-US"/>
        </w:rPr>
        <w:t xml:space="preserve">Action for TSAG to </w:t>
      </w:r>
      <w:r w:rsidR="00530BA4">
        <w:rPr>
          <w:rFonts w:eastAsia="Times New Roman"/>
          <w:b/>
          <w:bCs/>
          <w:lang w:eastAsia="en-US"/>
        </w:rPr>
        <w:t xml:space="preserve">appoint additional </w:t>
      </w:r>
      <w:r w:rsidR="00930B28">
        <w:rPr>
          <w:rFonts w:eastAsia="Times New Roman"/>
          <w:b/>
          <w:bCs/>
          <w:lang w:eastAsia="en-US"/>
        </w:rPr>
        <w:t>representatives</w:t>
      </w:r>
      <w:r w:rsidRPr="00804EFA">
        <w:t xml:space="preserve"> </w:t>
      </w:r>
      <w:r w:rsidR="00CF33C9">
        <w:t>to JTFEC</w:t>
      </w:r>
      <w:r w:rsidRPr="00804EFA">
        <w:t>:</w:t>
      </w:r>
    </w:p>
    <w:p w14:paraId="4B56EA4D" w14:textId="7704A13F" w:rsidR="000A08AC" w:rsidRDefault="00FD003E" w:rsidP="00544645">
      <w:pPr>
        <w:numPr>
          <w:ilvl w:val="1"/>
          <w:numId w:val="16"/>
        </w:numPr>
        <w:tabs>
          <w:tab w:val="left" w:pos="570"/>
        </w:tabs>
      </w:pPr>
      <w:proofErr w:type="spellStart"/>
      <w:r>
        <w:t>Ajit</w:t>
      </w:r>
      <w:proofErr w:type="spellEnd"/>
      <w:r w:rsidR="0010325E">
        <w:t xml:space="preserve"> </w:t>
      </w:r>
      <w:proofErr w:type="spellStart"/>
      <w:r w:rsidR="00544645" w:rsidRPr="00544645">
        <w:t>Jillavenkatesa</w:t>
      </w:r>
      <w:proofErr w:type="spellEnd"/>
      <w:r w:rsidR="0010325E">
        <w:t>, United States</w:t>
      </w:r>
    </w:p>
    <w:p w14:paraId="6DC026C9" w14:textId="0C80EF6C" w:rsidR="00FD003E" w:rsidRPr="000A08AC" w:rsidRDefault="00FD003E">
      <w:pPr>
        <w:numPr>
          <w:ilvl w:val="1"/>
          <w:numId w:val="16"/>
        </w:numPr>
        <w:tabs>
          <w:tab w:val="left" w:pos="570"/>
        </w:tabs>
        <w:rPr>
          <w:rStyle w:val="Hyperlink"/>
          <w:color w:val="auto"/>
          <w:u w:val="none"/>
        </w:rPr>
      </w:pPr>
      <w:proofErr w:type="spellStart"/>
      <w:r>
        <w:rPr>
          <w:rStyle w:val="Hyperlink"/>
          <w:color w:val="auto"/>
          <w:u w:val="none"/>
        </w:rPr>
        <w:t>Gaelle</w:t>
      </w:r>
      <w:proofErr w:type="spellEnd"/>
      <w:r>
        <w:rPr>
          <w:rStyle w:val="Hyperlink"/>
          <w:color w:val="auto"/>
          <w:u w:val="none"/>
        </w:rPr>
        <w:t xml:space="preserve"> </w:t>
      </w:r>
      <w:r w:rsidR="002D4227">
        <w:rPr>
          <w:rStyle w:val="Hyperlink"/>
          <w:color w:val="auto"/>
          <w:u w:val="none"/>
        </w:rPr>
        <w:t>Martin-</w:t>
      </w:r>
      <w:proofErr w:type="spellStart"/>
      <w:r w:rsidR="002D4227">
        <w:rPr>
          <w:rStyle w:val="Hyperlink"/>
          <w:color w:val="auto"/>
          <w:u w:val="none"/>
        </w:rPr>
        <w:t>Cocher</w:t>
      </w:r>
      <w:proofErr w:type="spellEnd"/>
      <w:r w:rsidR="002D4227">
        <w:rPr>
          <w:rStyle w:val="Hyperlink"/>
          <w:color w:val="auto"/>
          <w:u w:val="none"/>
        </w:rPr>
        <w:t xml:space="preserve">, </w:t>
      </w:r>
      <w:r w:rsidR="0010325E">
        <w:rPr>
          <w:rStyle w:val="Hyperlink"/>
          <w:color w:val="auto"/>
          <w:u w:val="none"/>
        </w:rPr>
        <w:t>Blackberry</w:t>
      </w:r>
    </w:p>
    <w:p w14:paraId="7CBC1707" w14:textId="327A0460" w:rsidR="00073BAC" w:rsidRPr="00073BAC" w:rsidRDefault="00073BAC" w:rsidP="006742AF">
      <w:pPr>
        <w:pStyle w:val="ListParagraph"/>
        <w:numPr>
          <w:ilvl w:val="0"/>
          <w:numId w:val="16"/>
        </w:numPr>
        <w:tabs>
          <w:tab w:val="left" w:pos="570"/>
        </w:tabs>
        <w:spacing w:before="240"/>
      </w:pPr>
      <w:r w:rsidRPr="00073BAC">
        <w:t xml:space="preserve">TSAG to authorize RG-SC to meet electronically </w:t>
      </w:r>
      <w:r w:rsidR="006E7A1D">
        <w:t>as indicated in RG-WM report</w:t>
      </w:r>
      <w:r w:rsidR="006742AF">
        <w:t>.</w:t>
      </w:r>
    </w:p>
    <w:p w14:paraId="7CBC1708" w14:textId="77777777" w:rsidR="00785F23" w:rsidRPr="00804EFA" w:rsidRDefault="00520970" w:rsidP="00073BAC">
      <w:pPr>
        <w:pStyle w:val="ListParagraph"/>
        <w:numPr>
          <w:ilvl w:val="0"/>
          <w:numId w:val="16"/>
        </w:numPr>
        <w:tabs>
          <w:tab w:val="left" w:pos="570"/>
        </w:tabs>
        <w:spacing w:before="240"/>
        <w:ind w:left="357" w:hanging="357"/>
        <w:contextualSpacing w:val="0"/>
      </w:pPr>
      <w:r w:rsidRPr="00073BAC">
        <w:rPr>
          <w:b/>
          <w:bCs/>
        </w:rPr>
        <w:t>TSAG to note:</w:t>
      </w:r>
    </w:p>
    <w:p w14:paraId="7CBC1709" w14:textId="77777777" w:rsidR="000D62E1" w:rsidRPr="00804EFA" w:rsidRDefault="00073BAC" w:rsidP="00073BAC">
      <w:pPr>
        <w:tabs>
          <w:tab w:val="left" w:pos="570"/>
        </w:tabs>
        <w:ind w:left="1140" w:hanging="573"/>
      </w:pPr>
      <w:r w:rsidRPr="00804EFA">
        <w:t>R</w:t>
      </w:r>
      <w:r>
        <w:t>G-SC will meet at during the third</w:t>
      </w:r>
      <w:r w:rsidRPr="00804EFA">
        <w:t xml:space="preserve"> TSAG meeting.</w:t>
      </w:r>
    </w:p>
    <w:p w14:paraId="7CBC170A" w14:textId="77777777" w:rsidR="00B30B05" w:rsidRPr="00804EFA" w:rsidRDefault="00D92151" w:rsidP="00ED141E">
      <w:pPr>
        <w:tabs>
          <w:tab w:val="left" w:pos="570"/>
        </w:tabs>
        <w:spacing w:before="240"/>
        <w:rPr>
          <w:b/>
          <w:bCs/>
        </w:rPr>
      </w:pPr>
      <w:r w:rsidRPr="00804EFA">
        <w:rPr>
          <w:b/>
          <w:bCs/>
        </w:rPr>
        <w:br w:type="page"/>
      </w:r>
      <w:r w:rsidR="00ED141E" w:rsidRPr="00804EFA">
        <w:rPr>
          <w:b/>
          <w:bCs/>
        </w:rPr>
        <w:lastRenderedPageBreak/>
        <w:t>1</w:t>
      </w:r>
      <w:r w:rsidR="00ED141E" w:rsidRPr="00804EFA">
        <w:rPr>
          <w:b/>
          <w:bCs/>
        </w:rPr>
        <w:tab/>
      </w:r>
      <w:r w:rsidR="003464E9" w:rsidRPr="00804EFA">
        <w:rPr>
          <w:b/>
          <w:bCs/>
        </w:rPr>
        <w:t>Opening remarks</w:t>
      </w:r>
    </w:p>
    <w:p w14:paraId="7CBC170B" w14:textId="77777777" w:rsidR="004C42CC" w:rsidRPr="00804EFA" w:rsidRDefault="004C42CC" w:rsidP="00DD143E">
      <w:pPr>
        <w:keepNext/>
      </w:pPr>
      <w:r w:rsidRPr="00804EFA">
        <w:t xml:space="preserve">The report contained herein covers the TSAG Rapporteur group meeting on “Strengthening Collaboration” during </w:t>
      </w:r>
      <w:r w:rsidR="003E3591" w:rsidRPr="00EC067C">
        <w:rPr>
          <w:rFonts w:asciiTheme="majorBidi" w:hAnsiTheme="majorBidi" w:cstheme="majorBidi"/>
        </w:rPr>
        <w:t xml:space="preserve">28 </w:t>
      </w:r>
      <w:r w:rsidR="00657B1A">
        <w:rPr>
          <w:rFonts w:asciiTheme="majorBidi" w:hAnsiTheme="majorBidi" w:cstheme="majorBidi"/>
        </w:rPr>
        <w:t>February 2018, 11:2</w:t>
      </w:r>
      <w:r w:rsidR="00607A09">
        <w:rPr>
          <w:rFonts w:asciiTheme="majorBidi" w:hAnsiTheme="majorBidi" w:cstheme="majorBidi"/>
        </w:rPr>
        <w:t>5 - 12:</w:t>
      </w:r>
      <w:r w:rsidR="00657B1A">
        <w:rPr>
          <w:rFonts w:asciiTheme="majorBidi" w:hAnsiTheme="majorBidi" w:cstheme="majorBidi"/>
        </w:rPr>
        <w:t>45</w:t>
      </w:r>
      <w:r w:rsidR="003E3591" w:rsidRPr="00EC067C">
        <w:rPr>
          <w:rFonts w:asciiTheme="majorBidi" w:hAnsiTheme="majorBidi" w:cstheme="majorBidi"/>
        </w:rPr>
        <w:t>, and 1 March 2018, 9:30 - 12:30</w:t>
      </w:r>
      <w:r w:rsidRPr="00804EFA">
        <w:t>.</w:t>
      </w:r>
    </w:p>
    <w:p w14:paraId="7CBC170C" w14:textId="77777777" w:rsidR="004C42CC" w:rsidRPr="00804EFA" w:rsidRDefault="004C42CC" w:rsidP="00F21C65">
      <w:r w:rsidRPr="00804EFA">
        <w:t>M</w:t>
      </w:r>
      <w:r w:rsidR="00DD143E" w:rsidRPr="00804EFA">
        <w:t>r Glenn Parsons</w:t>
      </w:r>
      <w:r w:rsidRPr="00804EFA">
        <w:t xml:space="preserve">, Rapporteur, opened the meeting on </w:t>
      </w:r>
      <w:r w:rsidR="003E3591">
        <w:rPr>
          <w:rFonts w:asciiTheme="majorBidi" w:hAnsiTheme="majorBidi" w:cstheme="majorBidi"/>
        </w:rPr>
        <w:t>28 February 2018</w:t>
      </w:r>
      <w:r w:rsidR="003E3591" w:rsidRPr="00EC067C">
        <w:rPr>
          <w:rFonts w:asciiTheme="majorBidi" w:hAnsiTheme="majorBidi" w:cstheme="majorBidi"/>
        </w:rPr>
        <w:t xml:space="preserve"> </w:t>
      </w:r>
      <w:r w:rsidRPr="00804EFA">
        <w:t xml:space="preserve">at </w:t>
      </w:r>
      <w:r w:rsidR="0090348A">
        <w:rPr>
          <w:rFonts w:asciiTheme="majorBidi" w:hAnsiTheme="majorBidi" w:cstheme="majorBidi"/>
        </w:rPr>
        <w:t>11:2</w:t>
      </w:r>
      <w:r w:rsidR="003E3591" w:rsidRPr="00EC067C">
        <w:rPr>
          <w:rFonts w:asciiTheme="majorBidi" w:hAnsiTheme="majorBidi" w:cstheme="majorBidi"/>
        </w:rPr>
        <w:t>5</w:t>
      </w:r>
      <w:r w:rsidR="00F21C65" w:rsidRPr="00804EFA">
        <w:t>.</w:t>
      </w:r>
    </w:p>
    <w:p w14:paraId="7CBC170D" w14:textId="77777777" w:rsidR="004C42CC" w:rsidRPr="00804EFA" w:rsidRDefault="004C42CC" w:rsidP="00ED141E">
      <w:r w:rsidRPr="00804EFA">
        <w:t xml:space="preserve">The meeting adopted the agenda as contained in </w:t>
      </w:r>
      <w:r w:rsidR="00DD143E" w:rsidRPr="00804EFA">
        <w:t xml:space="preserve">TSAG </w:t>
      </w:r>
      <w:hyperlink r:id="rId11" w:history="1">
        <w:r w:rsidR="00530F44">
          <w:rPr>
            <w:rStyle w:val="Hyperlink"/>
            <w:rFonts w:asciiTheme="majorBidi" w:hAnsiTheme="majorBidi" w:cstheme="majorBidi"/>
          </w:rPr>
          <w:t>TD</w:t>
        </w:r>
        <w:r w:rsidR="00530F44" w:rsidRPr="00EC067C">
          <w:rPr>
            <w:rStyle w:val="Hyperlink"/>
            <w:rFonts w:asciiTheme="majorBidi" w:hAnsiTheme="majorBidi" w:cstheme="majorBidi"/>
          </w:rPr>
          <w:t>128</w:t>
        </w:r>
      </w:hyperlink>
      <w:r w:rsidR="00ED141E" w:rsidRPr="00804EFA">
        <w:t>.</w:t>
      </w:r>
    </w:p>
    <w:p w14:paraId="7CBC170E" w14:textId="77777777" w:rsidR="004C42CC" w:rsidRPr="00804EFA" w:rsidRDefault="004C42CC" w:rsidP="006612B2">
      <w:r w:rsidRPr="00804EFA">
        <w:t xml:space="preserve">The meeting logistics </w:t>
      </w:r>
      <w:proofErr w:type="gramStart"/>
      <w:r w:rsidRPr="00804EFA">
        <w:t>were noted</w:t>
      </w:r>
      <w:proofErr w:type="gramEnd"/>
      <w:r w:rsidRPr="00804EFA">
        <w:t xml:space="preserve">. </w:t>
      </w:r>
      <w:r w:rsidR="006612B2" w:rsidRPr="00804EFA">
        <w:t xml:space="preserve">Facilities for remote participation </w:t>
      </w:r>
      <w:r w:rsidR="00DD143E" w:rsidRPr="00804EFA">
        <w:t xml:space="preserve">and captioning </w:t>
      </w:r>
      <w:r w:rsidR="006612B2" w:rsidRPr="00804EFA">
        <w:t xml:space="preserve">were </w:t>
      </w:r>
      <w:proofErr w:type="gramStart"/>
      <w:r w:rsidR="006612B2" w:rsidRPr="00804EFA">
        <w:t>provided,</w:t>
      </w:r>
      <w:proofErr w:type="gramEnd"/>
      <w:r w:rsidR="006612B2" w:rsidRPr="00804EFA">
        <w:t xml:space="preserve"> there w</w:t>
      </w:r>
      <w:r w:rsidR="00B64EFD">
        <w:t>ere two</w:t>
      </w:r>
      <w:r w:rsidR="006612B2" w:rsidRPr="00804EFA">
        <w:t xml:space="preserve"> intervention</w:t>
      </w:r>
      <w:r w:rsidR="00B64EFD">
        <w:t>s</w:t>
      </w:r>
      <w:r w:rsidR="006612B2" w:rsidRPr="00804EFA">
        <w:t xml:space="preserve"> from remote</w:t>
      </w:r>
      <w:r w:rsidRPr="00804EFA">
        <w:t>.</w:t>
      </w:r>
    </w:p>
    <w:p w14:paraId="7CBC170F" w14:textId="77777777" w:rsidR="00DD143E" w:rsidRPr="00804EFA" w:rsidRDefault="004C42CC" w:rsidP="00DD143E">
      <w:r w:rsidRPr="00804EFA">
        <w:t xml:space="preserve">TSAG contributions and TSAG TDs are available on the TSAG website: </w:t>
      </w:r>
      <w:hyperlink r:id="rId12" w:history="1">
        <w:r w:rsidRPr="00804EFA">
          <w:rPr>
            <w:rStyle w:val="Hyperlink"/>
          </w:rPr>
          <w:t>http://www.itu.int/go/tsag</w:t>
        </w:r>
      </w:hyperlink>
      <w:r w:rsidRPr="00804EFA">
        <w:t>.</w:t>
      </w:r>
    </w:p>
    <w:p w14:paraId="7CBC1710" w14:textId="77777777" w:rsidR="006612B2" w:rsidRPr="00804EFA" w:rsidRDefault="006612B2" w:rsidP="00DD143E">
      <w:pPr>
        <w:keepNext/>
        <w:spacing w:before="240"/>
        <w:rPr>
          <w:b/>
          <w:bCs/>
        </w:rPr>
      </w:pPr>
      <w:r w:rsidRPr="00804EFA">
        <w:rPr>
          <w:b/>
          <w:bCs/>
        </w:rPr>
        <w:t>2</w:t>
      </w:r>
      <w:r w:rsidRPr="00804EFA">
        <w:rPr>
          <w:b/>
          <w:bCs/>
        </w:rPr>
        <w:tab/>
      </w:r>
      <w:r w:rsidR="00DD143E" w:rsidRPr="00804EFA">
        <w:rPr>
          <w:b/>
          <w:bCs/>
        </w:rPr>
        <w:t>Recap of previous discussions</w:t>
      </w:r>
    </w:p>
    <w:p w14:paraId="7CBC1711" w14:textId="77777777" w:rsidR="00530F44" w:rsidRDefault="00DD143E" w:rsidP="00DD143E">
      <w:r w:rsidRPr="00804EFA">
        <w:t xml:space="preserve">The Rapporteur provided information from the last TSAG meeting </w:t>
      </w:r>
      <w:r w:rsidR="00911BA6" w:rsidRPr="00804EFA">
        <w:t xml:space="preserve">in </w:t>
      </w:r>
      <w:r w:rsidR="00530F44">
        <w:t>May</w:t>
      </w:r>
      <w:r w:rsidRPr="00804EFA">
        <w:t xml:space="preserve"> 201</w:t>
      </w:r>
      <w:r w:rsidR="00530F44">
        <w:t xml:space="preserve">7 (TSAG report in </w:t>
      </w:r>
      <w:hyperlink r:id="rId13" w:history="1">
        <w:r w:rsidR="00530F44">
          <w:rPr>
            <w:rStyle w:val="Hyperlink"/>
            <w:rFonts w:asciiTheme="majorBidi" w:hAnsiTheme="majorBidi" w:cstheme="majorBidi"/>
          </w:rPr>
          <w:t>TSAG-R</w:t>
        </w:r>
        <w:r w:rsidR="00530F44" w:rsidRPr="00EC067C">
          <w:rPr>
            <w:rStyle w:val="Hyperlink"/>
            <w:rFonts w:asciiTheme="majorBidi" w:hAnsiTheme="majorBidi" w:cstheme="majorBidi"/>
          </w:rPr>
          <w:t>1</w:t>
        </w:r>
      </w:hyperlink>
      <w:r w:rsidR="00530F44">
        <w:t xml:space="preserve">, and </w:t>
      </w:r>
      <w:hyperlink r:id="rId14" w:history="1">
        <w:r w:rsidR="00530F44">
          <w:rPr>
            <w:rStyle w:val="Hyperlink"/>
            <w:rFonts w:asciiTheme="majorBidi" w:hAnsiTheme="majorBidi" w:cstheme="majorBidi"/>
          </w:rPr>
          <w:t>TD</w:t>
        </w:r>
        <w:r w:rsidR="00530F44" w:rsidRPr="00EC067C">
          <w:rPr>
            <w:rStyle w:val="Hyperlink"/>
            <w:rFonts w:asciiTheme="majorBidi" w:hAnsiTheme="majorBidi" w:cstheme="majorBidi"/>
          </w:rPr>
          <w:t>86</w:t>
        </w:r>
      </w:hyperlink>
      <w:r w:rsidR="00530F44">
        <w:t xml:space="preserve"> with the report of RG-SC during the May 2017 TSAG meeting),</w:t>
      </w:r>
      <w:r w:rsidRPr="00804EFA">
        <w:t xml:space="preserve"> which were noted.</w:t>
      </w:r>
      <w:r w:rsidR="008A0810">
        <w:t xml:space="preserve"> There were no interim meetings.</w:t>
      </w:r>
    </w:p>
    <w:p w14:paraId="7CBC1712" w14:textId="77777777" w:rsidR="00DD143E" w:rsidRPr="00804EFA" w:rsidRDefault="00DD143E" w:rsidP="003D47A3">
      <w:pPr>
        <w:tabs>
          <w:tab w:val="left" w:pos="570"/>
        </w:tabs>
        <w:spacing w:before="240"/>
        <w:ind w:left="573" w:hanging="573"/>
        <w:rPr>
          <w:b/>
        </w:rPr>
      </w:pPr>
      <w:r w:rsidRPr="00804EFA">
        <w:rPr>
          <w:b/>
          <w:bCs/>
        </w:rPr>
        <w:t>3</w:t>
      </w:r>
      <w:r w:rsidRPr="00804EFA">
        <w:rPr>
          <w:b/>
          <w:bCs/>
        </w:rPr>
        <w:tab/>
      </w:r>
      <w:r w:rsidRPr="00804EFA">
        <w:rPr>
          <w:b/>
          <w:bCs/>
        </w:rPr>
        <w:tab/>
      </w:r>
      <w:r w:rsidR="00F3154E" w:rsidRPr="00F3154E">
        <w:rPr>
          <w:b/>
        </w:rPr>
        <w:t>ISO/IEC/ITU-T Joint Task Force on effective collaboration (JTFEC)</w:t>
      </w:r>
    </w:p>
    <w:p w14:paraId="7CBC1713" w14:textId="77777777" w:rsidR="00F3154E" w:rsidRDefault="005E7026" w:rsidP="00254C68">
      <w:pPr>
        <w:tabs>
          <w:tab w:val="left" w:pos="570"/>
        </w:tabs>
        <w:rPr>
          <w:bCs/>
        </w:rPr>
      </w:pPr>
      <w:r>
        <w:rPr>
          <w:bCs/>
        </w:rPr>
        <w:t xml:space="preserve">Mr Maeda is the </w:t>
      </w:r>
      <w:r w:rsidR="00F3154E" w:rsidRPr="00F3154E">
        <w:rPr>
          <w:bCs/>
        </w:rPr>
        <w:t xml:space="preserve">ITU-T </w:t>
      </w:r>
      <w:r>
        <w:rPr>
          <w:bCs/>
        </w:rPr>
        <w:t xml:space="preserve">and TSAG </w:t>
      </w:r>
      <w:r w:rsidR="00F3154E" w:rsidRPr="00F3154E">
        <w:rPr>
          <w:bCs/>
        </w:rPr>
        <w:t>representative to ISO/IEC/ITU-T Joint Task Force on effective collaboration</w:t>
      </w:r>
      <w:r>
        <w:rPr>
          <w:bCs/>
        </w:rPr>
        <w:t xml:space="preserve">. </w:t>
      </w:r>
      <w:r w:rsidR="004E6821">
        <w:rPr>
          <w:bCs/>
        </w:rPr>
        <w:t>Mr Martin Euchner (TSB), on behalf of Mr Maeda,</w:t>
      </w:r>
      <w:r>
        <w:rPr>
          <w:bCs/>
        </w:rPr>
        <w:t xml:space="preserve"> presented </w:t>
      </w:r>
      <w:hyperlink r:id="rId15" w:history="1">
        <w:r>
          <w:rPr>
            <w:rStyle w:val="Hyperlink"/>
            <w:rFonts w:asciiTheme="majorBidi" w:hAnsiTheme="majorBidi" w:cstheme="majorBidi"/>
          </w:rPr>
          <w:t>TD</w:t>
        </w:r>
        <w:r w:rsidRPr="00EC067C">
          <w:rPr>
            <w:rStyle w:val="Hyperlink"/>
            <w:rFonts w:asciiTheme="majorBidi" w:hAnsiTheme="majorBidi" w:cstheme="majorBidi"/>
          </w:rPr>
          <w:t>242</w:t>
        </w:r>
      </w:hyperlink>
      <w:proofErr w:type="gramStart"/>
      <w:r w:rsidR="00F3154E" w:rsidRPr="00F3154E">
        <w:rPr>
          <w:bCs/>
        </w:rPr>
        <w:t xml:space="preserve"> </w:t>
      </w:r>
      <w:r>
        <w:rPr>
          <w:bCs/>
        </w:rPr>
        <w:t>which</w:t>
      </w:r>
      <w:proofErr w:type="gramEnd"/>
      <w:r>
        <w:rPr>
          <w:bCs/>
        </w:rPr>
        <w:t xml:space="preserve"> </w:t>
      </w:r>
      <w:r w:rsidR="00C01BD6" w:rsidRPr="00EC067C">
        <w:rPr>
          <w:rFonts w:asciiTheme="majorBidi" w:hAnsiTheme="majorBidi" w:cstheme="majorBidi"/>
          <w:bCs/>
        </w:rPr>
        <w:t>provides information on the ISO/IEC/ITU-T Joint Task Force on effective collaboration, its status and current achievements, and planned future work of JTFEC</w:t>
      </w:r>
      <w:r>
        <w:rPr>
          <w:bCs/>
        </w:rPr>
        <w:t>.</w:t>
      </w:r>
    </w:p>
    <w:p w14:paraId="7CBC1714" w14:textId="77777777" w:rsidR="00BB1476" w:rsidRPr="00FB3609" w:rsidRDefault="00BB1476" w:rsidP="00BB1476">
      <w:pPr>
        <w:pStyle w:val="ListParagraph"/>
        <w:ind w:left="34"/>
        <w:contextualSpacing w:val="0"/>
        <w:rPr>
          <w:rFonts w:asciiTheme="majorBidi" w:hAnsiTheme="majorBidi" w:cstheme="majorBidi"/>
          <w:szCs w:val="24"/>
        </w:rPr>
      </w:pPr>
      <w:r w:rsidRPr="00FB3609">
        <w:rPr>
          <w:rFonts w:asciiTheme="majorBidi" w:hAnsiTheme="majorBidi" w:cstheme="majorBidi"/>
          <w:szCs w:val="24"/>
        </w:rPr>
        <w:t>Comments</w:t>
      </w:r>
      <w:r>
        <w:rPr>
          <w:rFonts w:asciiTheme="majorBidi" w:hAnsiTheme="majorBidi" w:cstheme="majorBidi"/>
          <w:szCs w:val="24"/>
        </w:rPr>
        <w:t xml:space="preserve"> </w:t>
      </w:r>
      <w:r w:rsidRPr="00FB3609">
        <w:rPr>
          <w:rFonts w:asciiTheme="majorBidi" w:hAnsiTheme="majorBidi" w:cstheme="majorBidi"/>
          <w:szCs w:val="24"/>
        </w:rPr>
        <w:t>from the meeting:</w:t>
      </w:r>
    </w:p>
    <w:p w14:paraId="7CBC1715" w14:textId="77777777" w:rsidR="004E6821" w:rsidRDefault="006B4FF9" w:rsidP="00614DBA">
      <w:pPr>
        <w:pStyle w:val="ListParagraph"/>
        <w:numPr>
          <w:ilvl w:val="0"/>
          <w:numId w:val="11"/>
        </w:numPr>
        <w:tabs>
          <w:tab w:val="clear" w:pos="794"/>
          <w:tab w:val="clear" w:pos="1191"/>
          <w:tab w:val="clear" w:pos="1588"/>
          <w:tab w:val="clear" w:pos="1985"/>
        </w:tabs>
        <w:overflowPunct/>
        <w:autoSpaceDE/>
        <w:autoSpaceDN/>
        <w:adjustRightInd/>
        <w:ind w:left="714" w:hanging="357"/>
        <w:contextualSpacing w:val="0"/>
        <w:rPr>
          <w:bCs/>
        </w:rPr>
      </w:pPr>
      <w:r>
        <w:rPr>
          <w:bCs/>
        </w:rPr>
        <w:t xml:space="preserve">The issue of the hot topic area is relevant </w:t>
      </w:r>
      <w:r w:rsidR="00247F62">
        <w:rPr>
          <w:bCs/>
        </w:rPr>
        <w:t>for RG-</w:t>
      </w:r>
      <w:proofErr w:type="spellStart"/>
      <w:r w:rsidR="00247F62">
        <w:rPr>
          <w:bCs/>
        </w:rPr>
        <w:t>StdsStrat</w:t>
      </w:r>
      <w:proofErr w:type="spellEnd"/>
      <w:r w:rsidR="00247F62">
        <w:rPr>
          <w:bCs/>
        </w:rPr>
        <w:t xml:space="preserve"> and are subject </w:t>
      </w:r>
      <w:r>
        <w:rPr>
          <w:bCs/>
        </w:rPr>
        <w:t>for coordination in the future.</w:t>
      </w:r>
    </w:p>
    <w:p w14:paraId="7CBC1716" w14:textId="77777777" w:rsidR="006B4FF9" w:rsidRDefault="006B4FF9" w:rsidP="00614DBA">
      <w:pPr>
        <w:pStyle w:val="ListParagraph"/>
        <w:numPr>
          <w:ilvl w:val="0"/>
          <w:numId w:val="11"/>
        </w:numPr>
        <w:tabs>
          <w:tab w:val="clear" w:pos="794"/>
          <w:tab w:val="clear" w:pos="1191"/>
          <w:tab w:val="clear" w:pos="1588"/>
          <w:tab w:val="clear" w:pos="1985"/>
        </w:tabs>
        <w:overflowPunct/>
        <w:autoSpaceDE/>
        <w:autoSpaceDN/>
        <w:adjustRightInd/>
        <w:ind w:left="714" w:hanging="357"/>
        <w:contextualSpacing w:val="0"/>
        <w:rPr>
          <w:bCs/>
        </w:rPr>
      </w:pPr>
      <w:r>
        <w:rPr>
          <w:bCs/>
        </w:rPr>
        <w:t xml:space="preserve">JTFEC </w:t>
      </w:r>
      <w:proofErr w:type="gramStart"/>
      <w:r>
        <w:rPr>
          <w:bCs/>
        </w:rPr>
        <w:t>was seen</w:t>
      </w:r>
      <w:proofErr w:type="gramEnd"/>
      <w:r>
        <w:rPr>
          <w:bCs/>
        </w:rPr>
        <w:t xml:space="preserve"> as an important cha</w:t>
      </w:r>
      <w:r w:rsidR="00D95C52">
        <w:rPr>
          <w:bCs/>
        </w:rPr>
        <w:t>nnel for TSAG</w:t>
      </w:r>
      <w:r w:rsidR="00CB0232">
        <w:rPr>
          <w:bCs/>
        </w:rPr>
        <w:t xml:space="preserve"> RG-SC</w:t>
      </w:r>
      <w:r w:rsidR="00D95C52">
        <w:rPr>
          <w:bCs/>
        </w:rPr>
        <w:t>.</w:t>
      </w:r>
    </w:p>
    <w:p w14:paraId="5F8A9A8D" w14:textId="7F7367FA" w:rsidR="00354EF9" w:rsidRDefault="006B4FF9" w:rsidP="00614DBA">
      <w:pPr>
        <w:pStyle w:val="ListParagraph"/>
        <w:numPr>
          <w:ilvl w:val="0"/>
          <w:numId w:val="11"/>
        </w:numPr>
        <w:tabs>
          <w:tab w:val="clear" w:pos="794"/>
          <w:tab w:val="clear" w:pos="1191"/>
          <w:tab w:val="clear" w:pos="1588"/>
          <w:tab w:val="clear" w:pos="1985"/>
        </w:tabs>
        <w:overflowPunct/>
        <w:autoSpaceDE/>
        <w:autoSpaceDN/>
        <w:adjustRightInd/>
        <w:ind w:left="714" w:hanging="357"/>
        <w:contextualSpacing w:val="0"/>
        <w:rPr>
          <w:bCs/>
        </w:rPr>
      </w:pPr>
      <w:r>
        <w:rPr>
          <w:bCs/>
        </w:rPr>
        <w:t xml:space="preserve">RG-SC should nominate </w:t>
      </w:r>
      <w:r w:rsidR="00AB5D0F">
        <w:rPr>
          <w:bCs/>
        </w:rPr>
        <w:t>additional</w:t>
      </w:r>
      <w:r>
        <w:rPr>
          <w:bCs/>
        </w:rPr>
        <w:t xml:space="preserve"> TSAG representatives to JTFEC</w:t>
      </w:r>
      <w:r w:rsidR="00CB0232">
        <w:rPr>
          <w:bCs/>
        </w:rPr>
        <w:t xml:space="preserve"> and </w:t>
      </w:r>
      <w:r w:rsidR="00354EF9">
        <w:rPr>
          <w:bCs/>
        </w:rPr>
        <w:t>after a request for interest, the following</w:t>
      </w:r>
      <w:r w:rsidR="008D75E5">
        <w:rPr>
          <w:bCs/>
        </w:rPr>
        <w:t xml:space="preserve"> </w:t>
      </w:r>
      <w:r w:rsidR="00CB0232">
        <w:rPr>
          <w:bCs/>
        </w:rPr>
        <w:t>candidates</w:t>
      </w:r>
      <w:r w:rsidR="00354EF9">
        <w:rPr>
          <w:bCs/>
        </w:rPr>
        <w:t xml:space="preserve"> were identified:</w:t>
      </w:r>
    </w:p>
    <w:p w14:paraId="48ECA371" w14:textId="77777777" w:rsidR="006742AF" w:rsidRDefault="00354EF9" w:rsidP="006742AF">
      <w:pPr>
        <w:numPr>
          <w:ilvl w:val="0"/>
          <w:numId w:val="11"/>
        </w:numPr>
        <w:tabs>
          <w:tab w:val="left" w:pos="570"/>
        </w:tabs>
      </w:pPr>
      <w:proofErr w:type="spellStart"/>
      <w:r>
        <w:t>Ajit</w:t>
      </w:r>
      <w:proofErr w:type="spellEnd"/>
      <w:r>
        <w:t xml:space="preserve"> </w:t>
      </w:r>
      <w:proofErr w:type="spellStart"/>
      <w:r w:rsidRPr="00544645">
        <w:t>Jillavenkatesa</w:t>
      </w:r>
      <w:proofErr w:type="spellEnd"/>
      <w:r>
        <w:t>, United States</w:t>
      </w:r>
    </w:p>
    <w:p w14:paraId="62F51CB9" w14:textId="77777777" w:rsidR="006742AF" w:rsidRDefault="00354EF9" w:rsidP="006742AF">
      <w:pPr>
        <w:numPr>
          <w:ilvl w:val="0"/>
          <w:numId w:val="11"/>
        </w:numPr>
        <w:tabs>
          <w:tab w:val="left" w:pos="570"/>
        </w:tabs>
        <w:rPr>
          <w:rStyle w:val="Hyperlink"/>
          <w:color w:val="auto"/>
          <w:u w:val="none"/>
        </w:rPr>
      </w:pPr>
      <w:proofErr w:type="spellStart"/>
      <w:r w:rsidRPr="006742AF">
        <w:rPr>
          <w:rStyle w:val="Hyperlink"/>
          <w:color w:val="auto"/>
          <w:u w:val="none"/>
        </w:rPr>
        <w:t>Gaelle</w:t>
      </w:r>
      <w:proofErr w:type="spellEnd"/>
      <w:r w:rsidRPr="006742AF">
        <w:rPr>
          <w:rStyle w:val="Hyperlink"/>
          <w:color w:val="auto"/>
          <w:u w:val="none"/>
        </w:rPr>
        <w:t xml:space="preserve"> Martin-</w:t>
      </w:r>
      <w:proofErr w:type="spellStart"/>
      <w:r w:rsidRPr="006742AF">
        <w:rPr>
          <w:rStyle w:val="Hyperlink"/>
          <w:color w:val="auto"/>
          <w:u w:val="none"/>
        </w:rPr>
        <w:t>Cocher</w:t>
      </w:r>
      <w:proofErr w:type="spellEnd"/>
      <w:r w:rsidRPr="006742AF">
        <w:rPr>
          <w:rStyle w:val="Hyperlink"/>
          <w:color w:val="auto"/>
          <w:u w:val="none"/>
        </w:rPr>
        <w:t>, Blackberry</w:t>
      </w:r>
    </w:p>
    <w:p w14:paraId="7CBC1718" w14:textId="5203482F" w:rsidR="006B4FF9" w:rsidRPr="006742AF" w:rsidRDefault="006B4FF9" w:rsidP="006742AF">
      <w:pPr>
        <w:tabs>
          <w:tab w:val="left" w:pos="570"/>
        </w:tabs>
        <w:ind w:left="714"/>
      </w:pPr>
      <w:r w:rsidRPr="006742AF">
        <w:rPr>
          <w:bCs/>
        </w:rPr>
        <w:t xml:space="preserve">TSB should continue supporting JTFEC, and such support </w:t>
      </w:r>
      <w:proofErr w:type="gramStart"/>
      <w:r w:rsidRPr="006742AF">
        <w:rPr>
          <w:bCs/>
        </w:rPr>
        <w:t>was felt</w:t>
      </w:r>
      <w:proofErr w:type="gramEnd"/>
      <w:r w:rsidRPr="006742AF">
        <w:rPr>
          <w:bCs/>
        </w:rPr>
        <w:t xml:space="preserve"> of importance.</w:t>
      </w:r>
    </w:p>
    <w:p w14:paraId="7CBC1719" w14:textId="77777777" w:rsidR="005F3C54" w:rsidRPr="005F3C54" w:rsidRDefault="006B4FF9" w:rsidP="00614DBA">
      <w:pPr>
        <w:pStyle w:val="ListParagraph"/>
        <w:numPr>
          <w:ilvl w:val="0"/>
          <w:numId w:val="11"/>
        </w:numPr>
        <w:tabs>
          <w:tab w:val="clear" w:pos="794"/>
          <w:tab w:val="clear" w:pos="1191"/>
          <w:tab w:val="clear" w:pos="1588"/>
          <w:tab w:val="clear" w:pos="1985"/>
        </w:tabs>
        <w:overflowPunct/>
        <w:autoSpaceDE/>
        <w:autoSpaceDN/>
        <w:adjustRightInd/>
        <w:ind w:left="714" w:hanging="357"/>
        <w:contextualSpacing w:val="0"/>
        <w:rPr>
          <w:bCs/>
        </w:rPr>
      </w:pPr>
      <w:r>
        <w:rPr>
          <w:bCs/>
        </w:rPr>
        <w:t xml:space="preserve">Ms Amanda Richardson (Convenor of </w:t>
      </w:r>
      <w:r w:rsidRPr="006B4FF9">
        <w:t>JTFEC</w:t>
      </w:r>
      <w:r w:rsidR="005F3C54">
        <w:t>, ISO</w:t>
      </w:r>
      <w:r>
        <w:t xml:space="preserve">), remotely </w:t>
      </w:r>
      <w:r w:rsidR="005F3C54">
        <w:t>thanked ITU-T having</w:t>
      </w:r>
      <w:r>
        <w:t xml:space="preserve"> </w:t>
      </w:r>
      <w:proofErr w:type="gramStart"/>
      <w:r>
        <w:t>participate</w:t>
      </w:r>
      <w:r w:rsidR="005F3C54">
        <w:t>d</w:t>
      </w:r>
      <w:proofErr w:type="gramEnd"/>
      <w:r>
        <w:t xml:space="preserve"> in </w:t>
      </w:r>
      <w:r w:rsidR="005F3C54">
        <w:t xml:space="preserve">and contributed to </w:t>
      </w:r>
      <w:r w:rsidRPr="006B4FF9">
        <w:t>JTFEC</w:t>
      </w:r>
      <w:r>
        <w:t>. The task force is a</w:t>
      </w:r>
      <w:r w:rsidR="005F3C54">
        <w:t xml:space="preserve"> truly</w:t>
      </w:r>
      <w:r>
        <w:t xml:space="preserve"> joint collaborative activity having </w:t>
      </w:r>
      <w:r w:rsidR="005F3C54">
        <w:t>the objective to provide</w:t>
      </w:r>
      <w:r>
        <w:t xml:space="preserve"> </w:t>
      </w:r>
      <w:r w:rsidR="005F3C54">
        <w:t xml:space="preserve">a </w:t>
      </w:r>
      <w:r>
        <w:t>clear</w:t>
      </w:r>
      <w:r w:rsidR="005F3C54">
        <w:t>, coherent message to international stakeholders. The plan of the task force is to finalize the recommendations, and to give them to the SMB, TMB and TSAG for approval. She also gave support for having more representative from TSAG participate in JTFEC.</w:t>
      </w:r>
    </w:p>
    <w:p w14:paraId="7CBC171A" w14:textId="77777777" w:rsidR="00F3154E" w:rsidRPr="00614DBA" w:rsidRDefault="005F3C54" w:rsidP="00614DBA">
      <w:pPr>
        <w:pStyle w:val="ListParagraph"/>
        <w:numPr>
          <w:ilvl w:val="0"/>
          <w:numId w:val="11"/>
        </w:numPr>
        <w:tabs>
          <w:tab w:val="clear" w:pos="794"/>
          <w:tab w:val="clear" w:pos="1191"/>
          <w:tab w:val="clear" w:pos="1588"/>
          <w:tab w:val="clear" w:pos="1985"/>
        </w:tabs>
        <w:overflowPunct/>
        <w:autoSpaceDE/>
        <w:autoSpaceDN/>
        <w:adjustRightInd/>
        <w:ind w:left="714" w:hanging="357"/>
        <w:contextualSpacing w:val="0"/>
        <w:rPr>
          <w:bCs/>
        </w:rPr>
      </w:pPr>
      <w:r>
        <w:t xml:space="preserve">TSB conveyed the gratitude of the TSB Director to Ms </w:t>
      </w:r>
      <w:r w:rsidRPr="005F3C54">
        <w:rPr>
          <w:lang w:val="en-US"/>
        </w:rPr>
        <w:t>Richardson for her collaboration, and her input and support of this activity</w:t>
      </w:r>
      <w:r>
        <w:rPr>
          <w:lang w:val="en-US"/>
        </w:rPr>
        <w:t>.</w:t>
      </w:r>
    </w:p>
    <w:p w14:paraId="7CBC171B" w14:textId="77777777" w:rsidR="0017600F" w:rsidRPr="00804EFA" w:rsidRDefault="004B642B" w:rsidP="008015B3">
      <w:pPr>
        <w:tabs>
          <w:tab w:val="left" w:pos="570"/>
        </w:tabs>
        <w:spacing w:before="240"/>
        <w:ind w:left="573" w:hanging="573"/>
        <w:rPr>
          <w:b/>
          <w:bCs/>
        </w:rPr>
      </w:pPr>
      <w:r>
        <w:rPr>
          <w:b/>
          <w:bCs/>
        </w:rPr>
        <w:t>4</w:t>
      </w:r>
      <w:r w:rsidR="00552A26" w:rsidRPr="00804EFA">
        <w:tab/>
      </w:r>
      <w:r w:rsidR="004F5CCB" w:rsidRPr="00804EFA">
        <w:tab/>
      </w:r>
      <w:r w:rsidR="008015B3" w:rsidRPr="00804EFA">
        <w:rPr>
          <w:b/>
          <w:bCs/>
        </w:rPr>
        <w:t>Incoming liaison statements on external relations</w:t>
      </w:r>
    </w:p>
    <w:p w14:paraId="7CBC171C" w14:textId="77777777" w:rsidR="0061090E" w:rsidRDefault="008015B3" w:rsidP="00D6329D">
      <w:pPr>
        <w:tabs>
          <w:tab w:val="left" w:pos="570"/>
        </w:tabs>
        <w:spacing w:after="120"/>
      </w:pPr>
      <w:r w:rsidRPr="00804EFA">
        <w:t xml:space="preserve">The meeting took note of </w:t>
      </w:r>
      <w:hyperlink r:id="rId16" w:history="1">
        <w:r w:rsidR="0061090E">
          <w:rPr>
            <w:rStyle w:val="Hyperlink"/>
            <w:rFonts w:asciiTheme="majorBidi" w:hAnsiTheme="majorBidi" w:cstheme="majorBidi"/>
          </w:rPr>
          <w:t>TD</w:t>
        </w:r>
        <w:r w:rsidR="0061090E" w:rsidRPr="00EC067C">
          <w:rPr>
            <w:rStyle w:val="Hyperlink"/>
            <w:rFonts w:asciiTheme="majorBidi" w:hAnsiTheme="majorBidi" w:cstheme="majorBidi"/>
          </w:rPr>
          <w:t>170</w:t>
        </w:r>
      </w:hyperlink>
      <w:r w:rsidR="0061090E">
        <w:rPr>
          <w:rStyle w:val="Hyperlink"/>
          <w:rFonts w:asciiTheme="majorBidi" w:hAnsiTheme="majorBidi" w:cstheme="majorBidi"/>
        </w:rPr>
        <w:t>-R1</w:t>
      </w:r>
      <w:r w:rsidR="0061090E">
        <w:rPr>
          <w:rFonts w:asciiTheme="majorBidi" w:hAnsiTheme="majorBidi" w:cstheme="majorBidi"/>
        </w:rPr>
        <w:t xml:space="preserve">, which </w:t>
      </w:r>
      <w:r w:rsidR="0061090E" w:rsidRPr="00EC067C">
        <w:rPr>
          <w:rFonts w:asciiTheme="majorBidi" w:hAnsiTheme="majorBidi" w:cstheme="majorBidi"/>
        </w:rPr>
        <w:t>summarizes the received incoming liaison statements to TSAG, received since 5 May 2017</w:t>
      </w:r>
      <w:r w:rsidR="0061090E">
        <w:rPr>
          <w:rFonts w:asciiTheme="majorBidi" w:hAnsiTheme="majorBidi" w:cstheme="majorBidi"/>
        </w:rPr>
        <w:t>.</w:t>
      </w:r>
    </w:p>
    <w:p w14:paraId="7CBC171D" w14:textId="77777777" w:rsidR="006F10CD" w:rsidRPr="006F10CD" w:rsidRDefault="006F10CD" w:rsidP="006742AF">
      <w:pPr>
        <w:keepNext/>
        <w:keepLines/>
        <w:tabs>
          <w:tab w:val="left" w:pos="570"/>
        </w:tabs>
        <w:rPr>
          <w:rFonts w:asciiTheme="majorBidi" w:hAnsiTheme="majorBidi" w:cstheme="majorBidi"/>
          <w:b/>
        </w:rPr>
      </w:pPr>
      <w:r w:rsidRPr="006F10CD">
        <w:rPr>
          <w:b/>
        </w:rPr>
        <w:lastRenderedPageBreak/>
        <w:t>4.1</w:t>
      </w:r>
      <w:r w:rsidRPr="006F10CD">
        <w:rPr>
          <w:b/>
        </w:rPr>
        <w:tab/>
      </w:r>
      <w:r w:rsidRPr="006F10CD">
        <w:rPr>
          <w:rFonts w:asciiTheme="majorBidi" w:hAnsiTheme="majorBidi" w:cstheme="majorBidi"/>
          <w:b/>
        </w:rPr>
        <w:t>ILSs on IAB statement on IPv6 (ref. TSAG LS 3)</w:t>
      </w:r>
    </w:p>
    <w:p w14:paraId="7CBC171E" w14:textId="77777777" w:rsidR="000963A2" w:rsidRDefault="006F10CD" w:rsidP="006742AF">
      <w:pPr>
        <w:keepNext/>
        <w:keepLines/>
        <w:tabs>
          <w:tab w:val="left" w:pos="570"/>
        </w:tabs>
      </w:pPr>
      <w:r>
        <w:t xml:space="preserve">The meeting considered the received incoming liaison responses on the IAB statement on IPv6 from </w:t>
      </w:r>
      <w:r w:rsidR="00EE7D1E">
        <w:t xml:space="preserve">ITU-T SG2, (in </w:t>
      </w:r>
      <w:hyperlink r:id="rId17" w:history="1">
        <w:r w:rsidR="00EE7D1E">
          <w:rPr>
            <w:rStyle w:val="Hyperlink"/>
            <w:rFonts w:asciiTheme="majorBidi" w:hAnsiTheme="majorBidi" w:cstheme="majorBidi"/>
          </w:rPr>
          <w:t>TD</w:t>
        </w:r>
        <w:r w:rsidR="00EE7D1E" w:rsidRPr="00EC067C">
          <w:rPr>
            <w:rStyle w:val="Hyperlink"/>
            <w:rFonts w:asciiTheme="majorBidi" w:hAnsiTheme="majorBidi" w:cstheme="majorBidi"/>
          </w:rPr>
          <w:t>227</w:t>
        </w:r>
      </w:hyperlink>
      <w:r w:rsidR="00EE7D1E">
        <w:t xml:space="preserve">), from </w:t>
      </w:r>
      <w:r>
        <w:t xml:space="preserve">ITU-T SG5 (in </w:t>
      </w:r>
      <w:hyperlink r:id="rId18" w:history="1">
        <w:r>
          <w:rPr>
            <w:rStyle w:val="Hyperlink"/>
            <w:rFonts w:asciiTheme="majorBidi" w:hAnsiTheme="majorBidi" w:cstheme="majorBidi"/>
          </w:rPr>
          <w:t>TD</w:t>
        </w:r>
        <w:r w:rsidRPr="00EC067C">
          <w:rPr>
            <w:rStyle w:val="Hyperlink"/>
            <w:rFonts w:asciiTheme="majorBidi" w:hAnsiTheme="majorBidi" w:cstheme="majorBidi"/>
          </w:rPr>
          <w:t>173</w:t>
        </w:r>
      </w:hyperlink>
      <w:r>
        <w:rPr>
          <w:rStyle w:val="Hyperlink"/>
          <w:rFonts w:asciiTheme="majorBidi" w:hAnsiTheme="majorBidi" w:cstheme="majorBidi"/>
        </w:rPr>
        <w:t>)</w:t>
      </w:r>
      <w:r>
        <w:t xml:space="preserve">, from </w:t>
      </w:r>
      <w:r w:rsidR="00EE7D1E">
        <w:t xml:space="preserve">ITU-T SG12 (in </w:t>
      </w:r>
      <w:hyperlink r:id="rId19" w:history="1">
        <w:r w:rsidR="00EE7D1E">
          <w:rPr>
            <w:rStyle w:val="Hyperlink"/>
            <w:rFonts w:asciiTheme="majorBidi" w:hAnsiTheme="majorBidi" w:cstheme="majorBidi"/>
          </w:rPr>
          <w:t>TD</w:t>
        </w:r>
        <w:r w:rsidR="00EE7D1E" w:rsidRPr="00EC067C">
          <w:rPr>
            <w:rStyle w:val="Hyperlink"/>
            <w:rFonts w:asciiTheme="majorBidi" w:hAnsiTheme="majorBidi" w:cstheme="majorBidi"/>
          </w:rPr>
          <w:t>209</w:t>
        </w:r>
      </w:hyperlink>
      <w:r w:rsidR="00EE7D1E">
        <w:t xml:space="preserve">), and from ITU-T SG20 (in </w:t>
      </w:r>
      <w:hyperlink r:id="rId20" w:history="1">
        <w:r w:rsidR="00EE7D1E">
          <w:rPr>
            <w:rStyle w:val="Hyperlink"/>
            <w:rFonts w:asciiTheme="majorBidi" w:hAnsiTheme="majorBidi" w:cstheme="majorBidi"/>
          </w:rPr>
          <w:t>TD</w:t>
        </w:r>
        <w:r w:rsidR="00EE7D1E" w:rsidRPr="00EC067C">
          <w:rPr>
            <w:rStyle w:val="Hyperlink"/>
            <w:rFonts w:asciiTheme="majorBidi" w:hAnsiTheme="majorBidi" w:cstheme="majorBidi"/>
          </w:rPr>
          <w:t>199</w:t>
        </w:r>
      </w:hyperlink>
      <w:r w:rsidR="00EE7D1E">
        <w:t>).</w:t>
      </w:r>
    </w:p>
    <w:p w14:paraId="7CBC171F" w14:textId="77777777" w:rsidR="000963A2" w:rsidRPr="000963A2" w:rsidRDefault="000963A2" w:rsidP="00F04100">
      <w:pPr>
        <w:tabs>
          <w:tab w:val="left" w:pos="570"/>
        </w:tabs>
        <w:rPr>
          <w:b/>
        </w:rPr>
      </w:pPr>
      <w:r w:rsidRPr="000963A2">
        <w:rPr>
          <w:b/>
        </w:rPr>
        <w:t>4.2</w:t>
      </w:r>
      <w:r w:rsidRPr="000963A2">
        <w:rPr>
          <w:b/>
        </w:rPr>
        <w:tab/>
      </w:r>
      <w:r w:rsidRPr="000963A2">
        <w:rPr>
          <w:rFonts w:asciiTheme="majorBidi" w:hAnsiTheme="majorBidi" w:cstheme="majorBidi"/>
          <w:b/>
        </w:rPr>
        <w:t>External collaboration</w:t>
      </w:r>
    </w:p>
    <w:p w14:paraId="7CBC1720" w14:textId="77777777" w:rsidR="000963A2" w:rsidRDefault="00391DA5" w:rsidP="00D6329D">
      <w:pPr>
        <w:tabs>
          <w:tab w:val="left" w:pos="570"/>
        </w:tabs>
        <w:spacing w:after="120"/>
      </w:pPr>
      <w:proofErr w:type="gramStart"/>
      <w:r>
        <w:t>4.2.1</w:t>
      </w:r>
      <w:r>
        <w:tab/>
      </w:r>
      <w:r w:rsidR="00A613B8">
        <w:t>The meeting took note of the received lead study group reports addressing external collaboration: ITU-T SG5 (</w:t>
      </w:r>
      <w:hyperlink r:id="rId21" w:history="1">
        <w:r w:rsidR="00A613B8" w:rsidRPr="005732FD">
          <w:rPr>
            <w:rStyle w:val="Hyperlink"/>
          </w:rPr>
          <w:t>TD149</w:t>
        </w:r>
      </w:hyperlink>
      <w:r w:rsidR="00A613B8">
        <w:t xml:space="preserve"> in section 4), ITU-T SG9 (</w:t>
      </w:r>
      <w:hyperlink r:id="rId22" w:history="1">
        <w:r w:rsidR="00A613B8" w:rsidRPr="004562B4">
          <w:rPr>
            <w:rStyle w:val="Hyperlink"/>
          </w:rPr>
          <w:t>TD150</w:t>
        </w:r>
      </w:hyperlink>
      <w:r w:rsidR="00A613B8">
        <w:t xml:space="preserve"> in section 2), ITU-T SG11 (</w:t>
      </w:r>
      <w:hyperlink r:id="rId23" w:history="1">
        <w:r w:rsidR="00A613B8" w:rsidRPr="002400AA">
          <w:rPr>
            <w:rStyle w:val="Hyperlink"/>
          </w:rPr>
          <w:t>TD151</w:t>
        </w:r>
      </w:hyperlink>
      <w:r w:rsidR="00A613B8">
        <w:t xml:space="preserve"> in section 2.2), ITU-T SG12 (</w:t>
      </w:r>
      <w:hyperlink r:id="rId24" w:history="1">
        <w:r w:rsidR="00A613B8">
          <w:rPr>
            <w:rStyle w:val="Hyperlink"/>
          </w:rPr>
          <w:t>TD</w:t>
        </w:r>
        <w:r w:rsidR="00A613B8" w:rsidRPr="00D10A8F">
          <w:rPr>
            <w:rStyle w:val="Hyperlink"/>
          </w:rPr>
          <w:t>152</w:t>
        </w:r>
      </w:hyperlink>
      <w:r w:rsidR="00A613B8">
        <w:t xml:space="preserve"> in section </w:t>
      </w:r>
      <w:r w:rsidR="00807840">
        <w:t>2</w:t>
      </w:r>
      <w:r w:rsidR="00A613B8">
        <w:t xml:space="preserve">), </w:t>
      </w:r>
      <w:r w:rsidR="00C5491B">
        <w:t>ITU-T SG17 (</w:t>
      </w:r>
      <w:hyperlink r:id="rId25" w:history="1">
        <w:r w:rsidR="00C5491B" w:rsidRPr="00DB5460">
          <w:rPr>
            <w:rStyle w:val="Hyperlink"/>
          </w:rPr>
          <w:t>TD236</w:t>
        </w:r>
      </w:hyperlink>
      <w:r w:rsidR="00C5491B">
        <w:t xml:space="preserve"> on security in section 5, </w:t>
      </w:r>
      <w:hyperlink r:id="rId26" w:history="1">
        <w:r w:rsidR="00C5491B" w:rsidRPr="005B7E26">
          <w:rPr>
            <w:rStyle w:val="Hyperlink"/>
          </w:rPr>
          <w:t>TD238</w:t>
        </w:r>
      </w:hyperlink>
      <w:r w:rsidR="00C5491B">
        <w:t xml:space="preserve"> on languages in section 4)</w:t>
      </w:r>
      <w:r w:rsidR="005707AD">
        <w:t>, and ITU-T SG20 (</w:t>
      </w:r>
      <w:hyperlink r:id="rId27" w:history="1">
        <w:r w:rsidR="005707AD" w:rsidRPr="008D6A10">
          <w:rPr>
            <w:rStyle w:val="Hyperlink"/>
          </w:rPr>
          <w:t>TD157</w:t>
        </w:r>
      </w:hyperlink>
      <w:r w:rsidR="005707AD">
        <w:t xml:space="preserve"> in sections 2.3, 5, and 7)</w:t>
      </w:r>
      <w:r w:rsidR="00DC7D96">
        <w:t>.</w:t>
      </w:r>
      <w:proofErr w:type="gramEnd"/>
    </w:p>
    <w:p w14:paraId="7CBC1721" w14:textId="2B7FE4CA" w:rsidR="00ED6EE2" w:rsidRDefault="00ED6EE2" w:rsidP="00D6329D">
      <w:pPr>
        <w:tabs>
          <w:tab w:val="left" w:pos="570"/>
        </w:tabs>
        <w:spacing w:after="120"/>
      </w:pPr>
      <w:r>
        <w:t xml:space="preserve">SG17 Chairman highlighted </w:t>
      </w:r>
      <w:r w:rsidR="00A65279">
        <w:t xml:space="preserve">that ITU-T, upon initiative by SG17, received Category </w:t>
      </w:r>
      <w:proofErr w:type="gramStart"/>
      <w:r w:rsidR="00A65279">
        <w:t>A</w:t>
      </w:r>
      <w:proofErr w:type="gramEnd"/>
      <w:r w:rsidR="00A65279">
        <w:t xml:space="preserve"> liaison status with ISO/TC 307. SG17 has </w:t>
      </w:r>
      <w:r>
        <w:t xml:space="preserve">ongoing cooperation with OASIS, </w:t>
      </w:r>
      <w:r w:rsidR="00A65279">
        <w:t>where</w:t>
      </w:r>
      <w:r>
        <w:t xml:space="preserve"> the plan of SG17 </w:t>
      </w:r>
      <w:r w:rsidR="00A65279">
        <w:t xml:space="preserve">is </w:t>
      </w:r>
      <w:r>
        <w:t xml:space="preserve">to adopt the OASIS Trust elevation specification by </w:t>
      </w:r>
      <w:r w:rsidR="00925581">
        <w:t xml:space="preserve">incorporating </w:t>
      </w:r>
      <w:r>
        <w:t xml:space="preserve">it into an ITU-T Recommendation. SG17 cooperates with ETSI on TTCN-3 </w:t>
      </w:r>
      <w:proofErr w:type="gramStart"/>
      <w:r>
        <w:t>standards which</w:t>
      </w:r>
      <w:proofErr w:type="gramEnd"/>
      <w:r>
        <w:t xml:space="preserve"> are adopted using referencing.</w:t>
      </w:r>
    </w:p>
    <w:p w14:paraId="7CBC1722" w14:textId="77777777" w:rsidR="00ED6EE2" w:rsidRDefault="00391DA5" w:rsidP="006F16F1">
      <w:pPr>
        <w:tabs>
          <w:tab w:val="left" w:pos="570"/>
        </w:tabs>
        <w:rPr>
          <w:rFonts w:asciiTheme="majorBidi" w:hAnsiTheme="majorBidi" w:cstheme="majorBidi"/>
          <w:bCs/>
        </w:rPr>
      </w:pPr>
      <w:r>
        <w:t>4.2.2</w:t>
      </w:r>
      <w:r>
        <w:tab/>
        <w:t xml:space="preserve">Mr Olivier </w:t>
      </w:r>
      <w:proofErr w:type="spellStart"/>
      <w:r>
        <w:t>Dubuisson</w:t>
      </w:r>
      <w:proofErr w:type="spellEnd"/>
      <w:r>
        <w:t xml:space="preserve">, </w:t>
      </w:r>
      <w:r w:rsidRPr="00D84015">
        <w:rPr>
          <w:rFonts w:asciiTheme="majorBidi" w:hAnsiTheme="majorBidi" w:cstheme="majorBidi"/>
        </w:rPr>
        <w:t>ITU-T Liaison Officer to JTC 1</w:t>
      </w:r>
      <w:r>
        <w:rPr>
          <w:rFonts w:asciiTheme="majorBidi" w:hAnsiTheme="majorBidi" w:cstheme="majorBidi"/>
        </w:rPr>
        <w:t>, presented the r</w:t>
      </w:r>
      <w:r w:rsidRPr="00D84015">
        <w:rPr>
          <w:rFonts w:asciiTheme="majorBidi" w:hAnsiTheme="majorBidi" w:cstheme="majorBidi"/>
        </w:rPr>
        <w:t>eport of the ISO/IEC JTC 1 Plenary, 2-6 October 2017</w:t>
      </w:r>
      <w:r>
        <w:rPr>
          <w:rFonts w:asciiTheme="majorBidi" w:hAnsiTheme="majorBidi" w:cstheme="majorBidi"/>
        </w:rPr>
        <w:t xml:space="preserve"> in </w:t>
      </w:r>
      <w:hyperlink r:id="rId28" w:history="1">
        <w:r w:rsidRPr="00D84015">
          <w:rPr>
            <w:rStyle w:val="Hyperlink"/>
          </w:rPr>
          <w:t>TD162-R1</w:t>
        </w:r>
      </w:hyperlink>
      <w:r>
        <w:rPr>
          <w:rFonts w:asciiTheme="majorBidi" w:hAnsiTheme="majorBidi" w:cstheme="majorBidi"/>
        </w:rPr>
        <w:t xml:space="preserve">, </w:t>
      </w:r>
      <w:r w:rsidR="00ED6EE2">
        <w:rPr>
          <w:rFonts w:asciiTheme="majorBidi" w:hAnsiTheme="majorBidi" w:cstheme="majorBidi"/>
        </w:rPr>
        <w:t>where section indicated an enhanced liaison function under development, planned for approval at the next JTC 1 plenary meeting</w:t>
      </w:r>
      <w:r w:rsidR="00ED6EE2">
        <w:rPr>
          <w:rFonts w:asciiTheme="majorBidi" w:hAnsiTheme="majorBidi" w:cstheme="majorBidi"/>
          <w:bCs/>
        </w:rPr>
        <w:t>.</w:t>
      </w:r>
    </w:p>
    <w:p w14:paraId="7CBC1723" w14:textId="77777777" w:rsidR="00ED6EE2" w:rsidRDefault="00ED6EE2" w:rsidP="006F16F1">
      <w:pPr>
        <w:tabs>
          <w:tab w:val="left" w:pos="570"/>
        </w:tabs>
        <w:rPr>
          <w:rFonts w:asciiTheme="majorBidi" w:hAnsiTheme="majorBidi" w:cstheme="majorBidi"/>
          <w:bCs/>
        </w:rPr>
      </w:pPr>
      <w:r>
        <w:rPr>
          <w:rFonts w:asciiTheme="majorBidi" w:hAnsiTheme="majorBidi" w:cstheme="majorBidi"/>
          <w:bCs/>
        </w:rPr>
        <w:t xml:space="preserve">On item number 5/JTC 1 Resolution </w:t>
      </w:r>
      <w:proofErr w:type="gramStart"/>
      <w:r>
        <w:rPr>
          <w:rFonts w:asciiTheme="majorBidi" w:hAnsiTheme="majorBidi" w:cstheme="majorBidi"/>
          <w:bCs/>
        </w:rPr>
        <w:t>16,</w:t>
      </w:r>
      <w:proofErr w:type="gramEnd"/>
      <w:r>
        <w:rPr>
          <w:rFonts w:asciiTheme="majorBidi" w:hAnsiTheme="majorBidi" w:cstheme="majorBidi"/>
          <w:bCs/>
        </w:rPr>
        <w:t xml:space="preserve"> the meeting expected the TSB Director to forward this item to the IPR AHG.</w:t>
      </w:r>
    </w:p>
    <w:p w14:paraId="7CBC1724" w14:textId="77777777" w:rsidR="00B45F2F" w:rsidRDefault="00B45F2F" w:rsidP="006F16F1">
      <w:pPr>
        <w:tabs>
          <w:tab w:val="left" w:pos="570"/>
        </w:tabs>
        <w:rPr>
          <w:rFonts w:asciiTheme="majorBidi" w:hAnsiTheme="majorBidi" w:cstheme="majorBidi"/>
          <w:bCs/>
        </w:rPr>
      </w:pPr>
      <w:r>
        <w:rPr>
          <w:rFonts w:asciiTheme="majorBidi" w:hAnsiTheme="majorBidi" w:cstheme="majorBidi"/>
          <w:bCs/>
        </w:rPr>
        <w:t xml:space="preserve">The SG17 Chairman requested </w:t>
      </w:r>
      <w:proofErr w:type="gramStart"/>
      <w:r>
        <w:rPr>
          <w:rFonts w:asciiTheme="majorBidi" w:hAnsiTheme="majorBidi" w:cstheme="majorBidi"/>
          <w:bCs/>
        </w:rPr>
        <w:t>for SG17</w:t>
      </w:r>
      <w:proofErr w:type="gramEnd"/>
      <w:r>
        <w:rPr>
          <w:rFonts w:asciiTheme="majorBidi" w:hAnsiTheme="majorBidi" w:cstheme="majorBidi"/>
          <w:bCs/>
        </w:rPr>
        <w:t xml:space="preserve"> to keep on receiving such very useful JTC 1 reports in the future, and the new liaison officer will take this request into account.</w:t>
      </w:r>
    </w:p>
    <w:p w14:paraId="7CBC1725" w14:textId="77777777" w:rsidR="000963A2" w:rsidRDefault="00391DA5" w:rsidP="006F16F1">
      <w:pPr>
        <w:tabs>
          <w:tab w:val="left" w:pos="570"/>
        </w:tabs>
        <w:rPr>
          <w:rFonts w:asciiTheme="majorBidi" w:hAnsiTheme="majorBidi" w:cstheme="majorBidi"/>
          <w:bCs/>
        </w:rPr>
      </w:pPr>
      <w:r>
        <w:rPr>
          <w:rFonts w:asciiTheme="majorBidi" w:hAnsiTheme="majorBidi" w:cstheme="majorBidi"/>
          <w:bCs/>
        </w:rPr>
        <w:t>The meeting took note of his report.</w:t>
      </w:r>
    </w:p>
    <w:p w14:paraId="7CBC1726" w14:textId="77777777" w:rsidR="00ED6EE2" w:rsidRDefault="00ED6EE2" w:rsidP="006F16F1">
      <w:pPr>
        <w:tabs>
          <w:tab w:val="left" w:pos="570"/>
        </w:tabs>
        <w:rPr>
          <w:rFonts w:asciiTheme="majorBidi" w:hAnsiTheme="majorBidi" w:cstheme="majorBidi"/>
          <w:bCs/>
        </w:rPr>
      </w:pPr>
      <w:r>
        <w:rPr>
          <w:rFonts w:asciiTheme="majorBidi" w:hAnsiTheme="majorBidi" w:cstheme="majorBidi"/>
          <w:bCs/>
        </w:rPr>
        <w:t xml:space="preserve">The meeting expressed great thanks to Mr </w:t>
      </w:r>
      <w:proofErr w:type="spellStart"/>
      <w:r>
        <w:rPr>
          <w:rFonts w:asciiTheme="majorBidi" w:hAnsiTheme="majorBidi" w:cstheme="majorBidi"/>
          <w:bCs/>
        </w:rPr>
        <w:t>Dubuisson</w:t>
      </w:r>
      <w:proofErr w:type="spellEnd"/>
      <w:r>
        <w:rPr>
          <w:rFonts w:asciiTheme="majorBidi" w:hAnsiTheme="majorBidi" w:cstheme="majorBidi"/>
          <w:bCs/>
        </w:rPr>
        <w:t xml:space="preserve"> for his past work as liaison officer from ITU-T to JTC 1.</w:t>
      </w:r>
    </w:p>
    <w:p w14:paraId="7CBC1727" w14:textId="77777777" w:rsidR="00BD248E" w:rsidRDefault="007661C8" w:rsidP="004A6E4A">
      <w:pPr>
        <w:tabs>
          <w:tab w:val="left" w:pos="570"/>
        </w:tabs>
        <w:spacing w:before="240" w:after="120"/>
      </w:pPr>
      <w:r>
        <w:rPr>
          <w:rFonts w:asciiTheme="majorBidi" w:hAnsiTheme="majorBidi" w:cstheme="majorBidi"/>
          <w:b/>
        </w:rPr>
        <w:t>5</w:t>
      </w:r>
      <w:r>
        <w:rPr>
          <w:rFonts w:asciiTheme="majorBidi" w:hAnsiTheme="majorBidi" w:cstheme="majorBidi"/>
          <w:b/>
        </w:rPr>
        <w:tab/>
      </w:r>
      <w:r w:rsidRPr="00EC067C">
        <w:rPr>
          <w:rFonts w:asciiTheme="majorBidi" w:hAnsiTheme="majorBidi" w:cstheme="majorBidi"/>
          <w:b/>
        </w:rPr>
        <w:t>Contributions on external relations</w:t>
      </w:r>
    </w:p>
    <w:p w14:paraId="7CBC1728" w14:textId="77777777" w:rsidR="00B6293F" w:rsidRPr="007661C8" w:rsidRDefault="007661C8" w:rsidP="00102D39">
      <w:pPr>
        <w:rPr>
          <w:b/>
        </w:rPr>
      </w:pPr>
      <w:r w:rsidRPr="007661C8">
        <w:rPr>
          <w:b/>
        </w:rPr>
        <w:t>5.1</w:t>
      </w:r>
      <w:r w:rsidRPr="007661C8">
        <w:rPr>
          <w:b/>
        </w:rPr>
        <w:tab/>
        <w:t>IMT-2020/5G</w:t>
      </w:r>
    </w:p>
    <w:p w14:paraId="7CBC1729" w14:textId="77777777" w:rsidR="007661C8" w:rsidRPr="007661C8" w:rsidRDefault="007661C8" w:rsidP="00102D39">
      <w:pPr>
        <w:rPr>
          <w:rFonts w:asciiTheme="majorBidi" w:hAnsiTheme="majorBidi" w:cstheme="majorBidi"/>
        </w:rPr>
      </w:pPr>
      <w:r>
        <w:rPr>
          <w:rFonts w:asciiTheme="majorBidi" w:hAnsiTheme="majorBidi" w:cstheme="majorBidi"/>
        </w:rPr>
        <w:t xml:space="preserve">The meeting considered two contributions addressing </w:t>
      </w:r>
      <w:r w:rsidRPr="007661C8">
        <w:t>IMT-2020/5G</w:t>
      </w:r>
      <w:r w:rsidR="00B65DAC">
        <w:t xml:space="preserve">, and considered just the aspects on coordination and collaboration; the discussion on strategic aspects </w:t>
      </w:r>
      <w:proofErr w:type="gramStart"/>
      <w:r w:rsidR="00B65DAC">
        <w:t>are covered</w:t>
      </w:r>
      <w:proofErr w:type="gramEnd"/>
      <w:r w:rsidR="00B65DAC">
        <w:t xml:space="preserve"> in the meeting report of RG-</w:t>
      </w:r>
      <w:proofErr w:type="spellStart"/>
      <w:r w:rsidR="00B65DAC">
        <w:t>StdsStrat</w:t>
      </w:r>
      <w:proofErr w:type="spellEnd"/>
      <w:r w:rsidRPr="007661C8">
        <w:t>.</w:t>
      </w:r>
    </w:p>
    <w:p w14:paraId="7CBC172A" w14:textId="77777777" w:rsidR="007661C8" w:rsidRDefault="007661C8" w:rsidP="00102D39">
      <w:pPr>
        <w:rPr>
          <w:rFonts w:asciiTheme="majorBidi" w:hAnsiTheme="majorBidi" w:cstheme="majorBidi"/>
        </w:rPr>
      </w:pPr>
      <w:r>
        <w:rPr>
          <w:rFonts w:asciiTheme="majorBidi" w:hAnsiTheme="majorBidi" w:cstheme="majorBidi"/>
        </w:rPr>
        <w:t>5.1.1</w:t>
      </w:r>
      <w:r>
        <w:rPr>
          <w:rFonts w:asciiTheme="majorBidi" w:hAnsiTheme="majorBidi" w:cstheme="majorBidi"/>
        </w:rPr>
        <w:tab/>
      </w:r>
      <w:r w:rsidRPr="00647539">
        <w:rPr>
          <w:rFonts w:asciiTheme="majorBidi" w:hAnsiTheme="majorBidi" w:cstheme="majorBidi"/>
        </w:rPr>
        <w:t>China Mobile</w:t>
      </w:r>
      <w:r>
        <w:rPr>
          <w:rFonts w:asciiTheme="majorBidi" w:hAnsiTheme="majorBidi" w:cstheme="majorBidi"/>
        </w:rPr>
        <w:t>,</w:t>
      </w:r>
      <w:r w:rsidRPr="00647539">
        <w:rPr>
          <w:rFonts w:asciiTheme="majorBidi" w:hAnsiTheme="majorBidi" w:cstheme="majorBidi"/>
        </w:rPr>
        <w:t xml:space="preserve"> Ministry of Industry and Informat</w:t>
      </w:r>
      <w:r>
        <w:rPr>
          <w:rFonts w:asciiTheme="majorBidi" w:hAnsiTheme="majorBidi" w:cstheme="majorBidi"/>
        </w:rPr>
        <w:t xml:space="preserve">ion Technology (MIIT) of China presented </w:t>
      </w:r>
      <w:hyperlink r:id="rId29" w:history="1">
        <w:r>
          <w:rPr>
            <w:rStyle w:val="Hyperlink"/>
            <w:rFonts w:asciiTheme="majorBidi" w:hAnsiTheme="majorBidi" w:cstheme="majorBidi"/>
          </w:rPr>
          <w:t>C</w:t>
        </w:r>
        <w:r w:rsidRPr="00EC067C">
          <w:rPr>
            <w:rStyle w:val="Hyperlink"/>
            <w:rFonts w:asciiTheme="majorBidi" w:hAnsiTheme="majorBidi" w:cstheme="majorBidi"/>
          </w:rPr>
          <w:t>27</w:t>
        </w:r>
      </w:hyperlink>
      <w:r>
        <w:rPr>
          <w:rStyle w:val="Hyperlink"/>
          <w:rFonts w:asciiTheme="majorBidi" w:hAnsiTheme="majorBidi" w:cstheme="majorBidi"/>
        </w:rPr>
        <w:t>-</w:t>
      </w:r>
      <w:proofErr w:type="gramStart"/>
      <w:r>
        <w:rPr>
          <w:rStyle w:val="Hyperlink"/>
          <w:rFonts w:asciiTheme="majorBidi" w:hAnsiTheme="majorBidi" w:cstheme="majorBidi"/>
        </w:rPr>
        <w:t>R2</w:t>
      </w:r>
      <w:r>
        <w:rPr>
          <w:rFonts w:asciiTheme="majorBidi" w:hAnsiTheme="majorBidi" w:cstheme="majorBidi"/>
        </w:rPr>
        <w:t xml:space="preserve"> which</w:t>
      </w:r>
      <w:proofErr w:type="gramEnd"/>
      <w:r>
        <w:rPr>
          <w:rFonts w:asciiTheme="majorBidi" w:hAnsiTheme="majorBidi" w:cstheme="majorBidi"/>
        </w:rPr>
        <w:t xml:space="preserve"> </w:t>
      </w:r>
      <w:r w:rsidRPr="00755590">
        <w:rPr>
          <w:rFonts w:asciiTheme="majorBidi" w:hAnsiTheme="majorBidi" w:cstheme="majorBidi"/>
        </w:rPr>
        <w:t>proposes to strengthen cooperation with other international standardization organizations on activities of IMT-2020</w:t>
      </w:r>
      <w:r>
        <w:rPr>
          <w:rFonts w:asciiTheme="majorBidi" w:hAnsiTheme="majorBidi" w:cstheme="majorBidi"/>
        </w:rPr>
        <w:t>.</w:t>
      </w:r>
      <w:r w:rsidR="00027236">
        <w:rPr>
          <w:rFonts w:asciiTheme="majorBidi" w:hAnsiTheme="majorBidi" w:cstheme="majorBidi"/>
        </w:rPr>
        <w:t xml:space="preserve"> Works on terminology and definitions, on requirements and on architecture could be done cooperatively with other SDOs.</w:t>
      </w:r>
    </w:p>
    <w:p w14:paraId="7CBC172B" w14:textId="77777777" w:rsidR="00027236" w:rsidRPr="00FB3609" w:rsidRDefault="00027236" w:rsidP="00027236">
      <w:pPr>
        <w:pStyle w:val="ListParagraph"/>
        <w:ind w:left="34"/>
        <w:contextualSpacing w:val="0"/>
        <w:rPr>
          <w:rFonts w:asciiTheme="majorBidi" w:hAnsiTheme="majorBidi" w:cstheme="majorBidi"/>
          <w:szCs w:val="24"/>
        </w:rPr>
      </w:pPr>
      <w:r w:rsidRPr="00FB3609">
        <w:rPr>
          <w:rFonts w:asciiTheme="majorBidi" w:hAnsiTheme="majorBidi" w:cstheme="majorBidi"/>
          <w:szCs w:val="24"/>
        </w:rPr>
        <w:t>Comments</w:t>
      </w:r>
      <w:r>
        <w:rPr>
          <w:rFonts w:asciiTheme="majorBidi" w:hAnsiTheme="majorBidi" w:cstheme="majorBidi"/>
          <w:szCs w:val="24"/>
        </w:rPr>
        <w:t xml:space="preserve"> </w:t>
      </w:r>
      <w:r w:rsidRPr="00FB3609">
        <w:rPr>
          <w:rFonts w:asciiTheme="majorBidi" w:hAnsiTheme="majorBidi" w:cstheme="majorBidi"/>
          <w:szCs w:val="24"/>
        </w:rPr>
        <w:t>from the meeting:</w:t>
      </w:r>
    </w:p>
    <w:p w14:paraId="7CBC172C" w14:textId="6478E37C" w:rsidR="00027236" w:rsidRDefault="00027236" w:rsidP="00027236">
      <w:pPr>
        <w:pStyle w:val="ListParagraph"/>
        <w:numPr>
          <w:ilvl w:val="0"/>
          <w:numId w:val="11"/>
        </w:numPr>
        <w:tabs>
          <w:tab w:val="clear" w:pos="794"/>
          <w:tab w:val="clear" w:pos="1191"/>
          <w:tab w:val="clear" w:pos="1588"/>
          <w:tab w:val="clear" w:pos="1985"/>
        </w:tabs>
        <w:overflowPunct/>
        <w:autoSpaceDE/>
        <w:autoSpaceDN/>
        <w:adjustRightInd/>
        <w:ind w:left="714" w:hanging="357"/>
        <w:contextualSpacing w:val="0"/>
        <w:rPr>
          <w:rFonts w:asciiTheme="majorBidi" w:hAnsiTheme="majorBidi" w:cstheme="majorBidi"/>
        </w:rPr>
      </w:pPr>
      <w:r>
        <w:rPr>
          <w:rFonts w:asciiTheme="majorBidi" w:hAnsiTheme="majorBidi" w:cstheme="majorBidi"/>
        </w:rPr>
        <w:t xml:space="preserve">The JCA </w:t>
      </w:r>
      <w:r w:rsidR="000C648C">
        <w:rPr>
          <w:rFonts w:asciiTheme="majorBidi" w:hAnsiTheme="majorBidi" w:cstheme="majorBidi"/>
        </w:rPr>
        <w:t xml:space="preserve">on </w:t>
      </w:r>
      <w:r>
        <w:rPr>
          <w:rFonts w:asciiTheme="majorBidi" w:hAnsiTheme="majorBidi" w:cstheme="majorBidi"/>
        </w:rPr>
        <w:t>IMT2020 also handle</w:t>
      </w:r>
      <w:r w:rsidR="005945B6">
        <w:rPr>
          <w:rFonts w:asciiTheme="majorBidi" w:hAnsiTheme="majorBidi" w:cstheme="majorBidi"/>
        </w:rPr>
        <w:t>s</w:t>
      </w:r>
      <w:r>
        <w:rPr>
          <w:rFonts w:asciiTheme="majorBidi" w:hAnsiTheme="majorBidi" w:cstheme="majorBidi"/>
        </w:rPr>
        <w:t xml:space="preserve"> matters on external coordination and provides facilities for correspondence with other SDOs; thus, no need </w:t>
      </w:r>
      <w:proofErr w:type="gramStart"/>
      <w:r>
        <w:rPr>
          <w:rFonts w:asciiTheme="majorBidi" w:hAnsiTheme="majorBidi" w:cstheme="majorBidi"/>
        </w:rPr>
        <w:t>was seen</w:t>
      </w:r>
      <w:proofErr w:type="gramEnd"/>
      <w:r>
        <w:rPr>
          <w:rFonts w:asciiTheme="majorBidi" w:hAnsiTheme="majorBidi" w:cstheme="majorBidi"/>
        </w:rPr>
        <w:t xml:space="preserve"> for </w:t>
      </w:r>
      <w:r w:rsidR="000C648C">
        <w:rPr>
          <w:rFonts w:asciiTheme="majorBidi" w:hAnsiTheme="majorBidi" w:cstheme="majorBidi"/>
        </w:rPr>
        <w:t xml:space="preserve">having </w:t>
      </w:r>
      <w:r>
        <w:rPr>
          <w:rFonts w:asciiTheme="majorBidi" w:hAnsiTheme="majorBidi" w:cstheme="majorBidi"/>
        </w:rPr>
        <w:t>a new Correspondence Group.</w:t>
      </w:r>
    </w:p>
    <w:p w14:paraId="7CBC172D" w14:textId="77777777" w:rsidR="00027236" w:rsidRPr="00027236" w:rsidRDefault="00E564F4" w:rsidP="00027236">
      <w:pPr>
        <w:pStyle w:val="ListParagraph"/>
        <w:numPr>
          <w:ilvl w:val="0"/>
          <w:numId w:val="11"/>
        </w:numPr>
        <w:tabs>
          <w:tab w:val="clear" w:pos="794"/>
          <w:tab w:val="clear" w:pos="1191"/>
          <w:tab w:val="clear" w:pos="1588"/>
          <w:tab w:val="clear" w:pos="1985"/>
        </w:tabs>
        <w:overflowPunct/>
        <w:autoSpaceDE/>
        <w:autoSpaceDN/>
        <w:adjustRightInd/>
        <w:ind w:left="714" w:hanging="357"/>
        <w:contextualSpacing w:val="0"/>
        <w:rPr>
          <w:rFonts w:asciiTheme="majorBidi" w:hAnsiTheme="majorBidi" w:cstheme="majorBidi"/>
        </w:rPr>
      </w:pPr>
      <w:r>
        <w:rPr>
          <w:rFonts w:asciiTheme="majorBidi" w:hAnsiTheme="majorBidi" w:cstheme="majorBidi"/>
        </w:rPr>
        <w:t>Discussion of p</w:t>
      </w:r>
      <w:r w:rsidR="00027236">
        <w:rPr>
          <w:rFonts w:asciiTheme="majorBidi" w:hAnsiTheme="majorBidi" w:cstheme="majorBidi"/>
        </w:rPr>
        <w:t>roposal #6 on open-source</w:t>
      </w:r>
      <w:r>
        <w:rPr>
          <w:rFonts w:asciiTheme="majorBidi" w:hAnsiTheme="majorBidi" w:cstheme="majorBidi"/>
        </w:rPr>
        <w:t xml:space="preserve"> </w:t>
      </w:r>
      <w:proofErr w:type="gramStart"/>
      <w:r>
        <w:rPr>
          <w:rFonts w:asciiTheme="majorBidi" w:hAnsiTheme="majorBidi" w:cstheme="majorBidi"/>
        </w:rPr>
        <w:t>was deferred</w:t>
      </w:r>
      <w:proofErr w:type="gramEnd"/>
      <w:r>
        <w:rPr>
          <w:rFonts w:asciiTheme="majorBidi" w:hAnsiTheme="majorBidi" w:cstheme="majorBidi"/>
        </w:rPr>
        <w:t xml:space="preserve"> to</w:t>
      </w:r>
      <w:r w:rsidR="00027236">
        <w:rPr>
          <w:rFonts w:asciiTheme="majorBidi" w:hAnsiTheme="majorBidi" w:cstheme="majorBidi"/>
        </w:rPr>
        <w:t xml:space="preserve"> Thursday.</w:t>
      </w:r>
    </w:p>
    <w:p w14:paraId="7CBC172E" w14:textId="77777777" w:rsidR="000C07C9" w:rsidRDefault="000C07C9" w:rsidP="00027236">
      <w:pPr>
        <w:spacing w:before="240"/>
      </w:pPr>
      <w:r>
        <w:rPr>
          <w:rFonts w:asciiTheme="majorBidi" w:hAnsiTheme="majorBidi" w:cstheme="majorBidi"/>
        </w:rPr>
        <w:t>5.1.2</w:t>
      </w:r>
      <w:r>
        <w:rPr>
          <w:rFonts w:asciiTheme="majorBidi" w:hAnsiTheme="majorBidi" w:cstheme="majorBidi"/>
        </w:rPr>
        <w:tab/>
      </w:r>
      <w:proofErr w:type="spellStart"/>
      <w:r>
        <w:rPr>
          <w:rFonts w:asciiTheme="majorBidi" w:hAnsiTheme="majorBidi" w:cstheme="majorBidi"/>
        </w:rPr>
        <w:t>FiberHome</w:t>
      </w:r>
      <w:proofErr w:type="spellEnd"/>
      <w:r>
        <w:rPr>
          <w:rFonts w:asciiTheme="majorBidi" w:hAnsiTheme="majorBidi" w:cstheme="majorBidi"/>
        </w:rPr>
        <w:t xml:space="preserve"> presented </w:t>
      </w:r>
      <w:hyperlink r:id="rId30" w:history="1">
        <w:r>
          <w:rPr>
            <w:rStyle w:val="Hyperlink"/>
            <w:rFonts w:asciiTheme="majorBidi" w:hAnsiTheme="majorBidi" w:cstheme="majorBidi"/>
          </w:rPr>
          <w:t>C</w:t>
        </w:r>
        <w:r w:rsidRPr="00322F2B">
          <w:rPr>
            <w:rStyle w:val="Hyperlink"/>
            <w:rFonts w:asciiTheme="majorBidi" w:hAnsiTheme="majorBidi" w:cstheme="majorBidi"/>
          </w:rPr>
          <w:t>29</w:t>
        </w:r>
      </w:hyperlink>
      <w:r>
        <w:rPr>
          <w:rFonts w:asciiTheme="majorBidi" w:hAnsiTheme="majorBidi" w:cstheme="majorBidi"/>
        </w:rPr>
        <w:t xml:space="preserve"> “Technology Group: </w:t>
      </w:r>
      <w:r w:rsidRPr="00B27E0F">
        <w:rPr>
          <w:rFonts w:asciiTheme="majorBidi" w:hAnsiTheme="majorBidi" w:cstheme="majorBidi"/>
        </w:rPr>
        <w:t>Strength standardization on IMT-2020/5G transport network and cooperation between SDOs</w:t>
      </w:r>
      <w:r>
        <w:rPr>
          <w:rFonts w:asciiTheme="majorBidi" w:hAnsiTheme="majorBidi" w:cstheme="majorBidi"/>
        </w:rPr>
        <w:t xml:space="preserve">”, which considers the importance of </w:t>
      </w:r>
      <w:r w:rsidRPr="00B27E0F">
        <w:rPr>
          <w:rFonts w:asciiTheme="majorBidi" w:hAnsiTheme="majorBidi" w:cstheme="majorBidi"/>
        </w:rPr>
        <w:t>IMT-2020/5G transport network</w:t>
      </w:r>
      <w:r>
        <w:rPr>
          <w:rFonts w:asciiTheme="majorBidi" w:hAnsiTheme="majorBidi" w:cstheme="majorBidi"/>
        </w:rPr>
        <w:t>s for ITU-T, and calls ITU-T and 3GPP to set-up a g</w:t>
      </w:r>
      <w:r w:rsidRPr="00B27E0F">
        <w:rPr>
          <w:rFonts w:asciiTheme="majorBidi" w:hAnsiTheme="majorBidi" w:cstheme="majorBidi"/>
        </w:rPr>
        <w:t>lobal opening e</w:t>
      </w:r>
      <w:r>
        <w:rPr>
          <w:rFonts w:asciiTheme="majorBidi" w:hAnsiTheme="majorBidi" w:cstheme="majorBidi"/>
        </w:rPr>
        <w:t>cosystem</w:t>
      </w:r>
      <w:r w:rsidRPr="00B27E0F">
        <w:rPr>
          <w:rFonts w:asciiTheme="majorBidi" w:hAnsiTheme="majorBidi" w:cstheme="majorBidi"/>
        </w:rPr>
        <w:t>.</w:t>
      </w:r>
    </w:p>
    <w:p w14:paraId="7CBC172F" w14:textId="77777777" w:rsidR="002E3F47" w:rsidRDefault="000C648C" w:rsidP="000C648C">
      <w:pPr>
        <w:pStyle w:val="ListParagraph"/>
        <w:numPr>
          <w:ilvl w:val="0"/>
          <w:numId w:val="11"/>
        </w:numPr>
        <w:tabs>
          <w:tab w:val="clear" w:pos="794"/>
          <w:tab w:val="clear" w:pos="1191"/>
          <w:tab w:val="clear" w:pos="1588"/>
          <w:tab w:val="clear" w:pos="1985"/>
        </w:tabs>
        <w:overflowPunct/>
        <w:autoSpaceDE/>
        <w:autoSpaceDN/>
        <w:adjustRightInd/>
        <w:ind w:left="714" w:hanging="357"/>
        <w:contextualSpacing w:val="0"/>
        <w:rPr>
          <w:rFonts w:asciiTheme="majorBidi" w:hAnsiTheme="majorBidi" w:cstheme="majorBidi"/>
        </w:rPr>
      </w:pPr>
      <w:r>
        <w:rPr>
          <w:rFonts w:asciiTheme="majorBidi" w:hAnsiTheme="majorBidi" w:cstheme="majorBidi"/>
        </w:rPr>
        <w:lastRenderedPageBreak/>
        <w:t xml:space="preserve">The JCA on IMT2020 </w:t>
      </w:r>
      <w:r w:rsidR="002E3F47">
        <w:rPr>
          <w:rFonts w:asciiTheme="majorBidi" w:hAnsiTheme="majorBidi" w:cstheme="majorBidi"/>
        </w:rPr>
        <w:t xml:space="preserve">encourages and facilitates </w:t>
      </w:r>
      <w:proofErr w:type="gramStart"/>
      <w:r w:rsidR="002E3F47">
        <w:rPr>
          <w:rFonts w:asciiTheme="majorBidi" w:hAnsiTheme="majorBidi" w:cstheme="majorBidi"/>
        </w:rPr>
        <w:t xml:space="preserve">cooperation </w:t>
      </w:r>
      <w:r w:rsidR="00C50980">
        <w:rPr>
          <w:rFonts w:asciiTheme="majorBidi" w:hAnsiTheme="majorBidi" w:cstheme="majorBidi"/>
        </w:rPr>
        <w:t>also</w:t>
      </w:r>
      <w:proofErr w:type="gramEnd"/>
      <w:r w:rsidR="00C50980">
        <w:rPr>
          <w:rFonts w:asciiTheme="majorBidi" w:hAnsiTheme="majorBidi" w:cstheme="majorBidi"/>
        </w:rPr>
        <w:t xml:space="preserve"> </w:t>
      </w:r>
      <w:r w:rsidR="002E3F47">
        <w:rPr>
          <w:rFonts w:asciiTheme="majorBidi" w:hAnsiTheme="majorBidi" w:cstheme="majorBidi"/>
        </w:rPr>
        <w:t xml:space="preserve">with other SDOs on IMT-2020. Mr Scott Mansfield, Chairman of JCA IMT2020 </w:t>
      </w:r>
      <w:r w:rsidR="00A10182">
        <w:rPr>
          <w:rFonts w:asciiTheme="majorBidi" w:hAnsiTheme="majorBidi" w:cstheme="majorBidi"/>
        </w:rPr>
        <w:t>provided information on the liaison activities of this JCA, the standardization roadmap, and planned future meetings of this JCA.</w:t>
      </w:r>
    </w:p>
    <w:p w14:paraId="7CBC1730" w14:textId="77777777" w:rsidR="007661C8" w:rsidRPr="005E4E15" w:rsidRDefault="005E4E15" w:rsidP="00102D39">
      <w:pPr>
        <w:rPr>
          <w:rFonts w:asciiTheme="majorBidi" w:hAnsiTheme="majorBidi" w:cstheme="majorBidi"/>
        </w:rPr>
      </w:pPr>
      <w:r>
        <w:rPr>
          <w:rFonts w:asciiTheme="majorBidi" w:hAnsiTheme="majorBidi" w:cstheme="majorBidi"/>
        </w:rPr>
        <w:t xml:space="preserve">The meeting concluded that the existing liaison mechanism in the JCA and in the study groups were felt </w:t>
      </w:r>
      <w:proofErr w:type="gramStart"/>
      <w:r>
        <w:rPr>
          <w:rFonts w:asciiTheme="majorBidi" w:hAnsiTheme="majorBidi" w:cstheme="majorBidi"/>
        </w:rPr>
        <w:t>sufficient,</w:t>
      </w:r>
      <w:proofErr w:type="gramEnd"/>
      <w:r>
        <w:rPr>
          <w:rFonts w:asciiTheme="majorBidi" w:hAnsiTheme="majorBidi" w:cstheme="majorBidi"/>
        </w:rPr>
        <w:t xml:space="preserve"> and no need was seen for TSAG to engage in liaison activities on 5G with other SDOs</w:t>
      </w:r>
      <w:r w:rsidR="000C648C" w:rsidRPr="005E4E15">
        <w:rPr>
          <w:rFonts w:asciiTheme="majorBidi" w:hAnsiTheme="majorBidi" w:cstheme="majorBidi"/>
        </w:rPr>
        <w:t>.</w:t>
      </w:r>
    </w:p>
    <w:p w14:paraId="7CBC1731" w14:textId="77777777" w:rsidR="0017548B" w:rsidRDefault="006B2E3E" w:rsidP="002527ED">
      <w:pPr>
        <w:spacing w:before="240"/>
        <w:rPr>
          <w:b/>
          <w:bCs/>
        </w:rPr>
      </w:pPr>
      <w:r>
        <w:rPr>
          <w:b/>
          <w:bCs/>
        </w:rPr>
        <w:t>6</w:t>
      </w:r>
      <w:r w:rsidR="0017548B" w:rsidRPr="00804EFA">
        <w:rPr>
          <w:b/>
          <w:bCs/>
        </w:rPr>
        <w:tab/>
      </w:r>
      <w:r w:rsidR="00F21C65" w:rsidRPr="00804EFA">
        <w:rPr>
          <w:b/>
          <w:bCs/>
        </w:rPr>
        <w:t>Inter-Sector coordination</w:t>
      </w:r>
    </w:p>
    <w:p w14:paraId="7CBC1732" w14:textId="77777777" w:rsidR="004F592E" w:rsidRDefault="006B2E3E" w:rsidP="004F592E">
      <w:pPr>
        <w:rPr>
          <w:rFonts w:asciiTheme="majorBidi" w:hAnsiTheme="majorBidi" w:cstheme="majorBidi"/>
        </w:rPr>
      </w:pPr>
      <w:r>
        <w:rPr>
          <w:bCs/>
        </w:rPr>
        <w:t>6</w:t>
      </w:r>
      <w:r w:rsidR="004F592E">
        <w:rPr>
          <w:bCs/>
        </w:rPr>
        <w:t>.1</w:t>
      </w:r>
      <w:r w:rsidR="004F592E">
        <w:rPr>
          <w:bCs/>
        </w:rPr>
        <w:tab/>
      </w:r>
      <w:r w:rsidR="007215BB" w:rsidRPr="00400BEF">
        <w:rPr>
          <w:bCs/>
        </w:rPr>
        <w:t xml:space="preserve">TSAG received incoming </w:t>
      </w:r>
      <w:r w:rsidR="007215BB" w:rsidRPr="00EC067C">
        <w:rPr>
          <w:rFonts w:asciiTheme="majorBidi" w:hAnsiTheme="majorBidi" w:cstheme="majorBidi"/>
          <w:bCs/>
        </w:rPr>
        <w:t xml:space="preserve">liaison statements on </w:t>
      </w:r>
      <w:r w:rsidR="00400BEF">
        <w:rPr>
          <w:rFonts w:asciiTheme="majorBidi" w:hAnsiTheme="majorBidi" w:cstheme="majorBidi"/>
          <w:bCs/>
        </w:rPr>
        <w:t>i</w:t>
      </w:r>
      <w:r w:rsidR="007215BB" w:rsidRPr="00EC067C">
        <w:rPr>
          <w:rFonts w:asciiTheme="majorBidi" w:hAnsiTheme="majorBidi" w:cstheme="majorBidi"/>
          <w:bCs/>
        </w:rPr>
        <w:t>nter-Sector coordination</w:t>
      </w:r>
      <w:r w:rsidR="007215BB">
        <w:rPr>
          <w:rFonts w:asciiTheme="majorBidi" w:hAnsiTheme="majorBidi" w:cstheme="majorBidi"/>
          <w:bCs/>
        </w:rPr>
        <w:t xml:space="preserve"> from </w:t>
      </w:r>
      <w:r w:rsidR="007215BB" w:rsidRPr="00EC067C">
        <w:rPr>
          <w:rFonts w:asciiTheme="majorBidi" w:hAnsiTheme="majorBidi" w:cstheme="majorBidi"/>
        </w:rPr>
        <w:t>ITU-R Study Group 6</w:t>
      </w:r>
      <w:r w:rsidR="007215BB">
        <w:rPr>
          <w:rFonts w:asciiTheme="majorBidi" w:hAnsiTheme="majorBidi" w:cstheme="majorBidi"/>
        </w:rPr>
        <w:t xml:space="preserve"> (in </w:t>
      </w:r>
      <w:hyperlink r:id="rId31" w:history="1">
        <w:r w:rsidR="007215BB">
          <w:rPr>
            <w:rStyle w:val="Hyperlink"/>
            <w:rFonts w:asciiTheme="majorBidi" w:hAnsiTheme="majorBidi" w:cstheme="majorBidi"/>
          </w:rPr>
          <w:t>TD</w:t>
        </w:r>
        <w:r w:rsidR="007215BB" w:rsidRPr="00EC067C">
          <w:rPr>
            <w:rStyle w:val="Hyperlink"/>
            <w:rFonts w:asciiTheme="majorBidi" w:hAnsiTheme="majorBidi" w:cstheme="majorBidi"/>
          </w:rPr>
          <w:t>210</w:t>
        </w:r>
      </w:hyperlink>
      <w:r w:rsidR="007215BB">
        <w:rPr>
          <w:rFonts w:asciiTheme="majorBidi" w:hAnsiTheme="majorBidi" w:cstheme="majorBidi"/>
        </w:rPr>
        <w:t xml:space="preserve">), from ITU-T SG2 (in </w:t>
      </w:r>
      <w:hyperlink r:id="rId32" w:history="1">
        <w:r w:rsidR="007215BB">
          <w:rPr>
            <w:rStyle w:val="Hyperlink"/>
            <w:rFonts w:asciiTheme="majorBidi" w:hAnsiTheme="majorBidi" w:cstheme="majorBidi"/>
          </w:rPr>
          <w:t>TD</w:t>
        </w:r>
        <w:r w:rsidR="007215BB" w:rsidRPr="00EC067C">
          <w:rPr>
            <w:rStyle w:val="Hyperlink"/>
            <w:rFonts w:asciiTheme="majorBidi" w:hAnsiTheme="majorBidi" w:cstheme="majorBidi"/>
          </w:rPr>
          <w:t>228</w:t>
        </w:r>
      </w:hyperlink>
      <w:r w:rsidR="007215BB">
        <w:rPr>
          <w:rFonts w:asciiTheme="majorBidi" w:hAnsiTheme="majorBidi" w:cstheme="majorBidi"/>
        </w:rPr>
        <w:t xml:space="preserve">), from ITU-T SG5 (in </w:t>
      </w:r>
      <w:hyperlink r:id="rId33" w:history="1">
        <w:r w:rsidR="007215BB">
          <w:rPr>
            <w:rStyle w:val="Hyperlink"/>
            <w:rFonts w:asciiTheme="majorBidi" w:hAnsiTheme="majorBidi" w:cstheme="majorBidi"/>
          </w:rPr>
          <w:t>TD</w:t>
        </w:r>
        <w:r w:rsidR="007215BB" w:rsidRPr="00EC067C">
          <w:rPr>
            <w:rStyle w:val="Hyperlink"/>
            <w:rFonts w:asciiTheme="majorBidi" w:hAnsiTheme="majorBidi" w:cstheme="majorBidi"/>
          </w:rPr>
          <w:t>178</w:t>
        </w:r>
      </w:hyperlink>
      <w:r w:rsidR="007215BB">
        <w:rPr>
          <w:rFonts w:asciiTheme="majorBidi" w:hAnsiTheme="majorBidi" w:cstheme="majorBidi"/>
        </w:rPr>
        <w:t xml:space="preserve">), from ITU-T SG9 (in </w:t>
      </w:r>
      <w:hyperlink r:id="rId34" w:history="1">
        <w:r w:rsidR="007215BB">
          <w:rPr>
            <w:rStyle w:val="Hyperlink"/>
            <w:rFonts w:asciiTheme="majorBidi" w:hAnsiTheme="majorBidi" w:cstheme="majorBidi"/>
          </w:rPr>
          <w:t>TD</w:t>
        </w:r>
        <w:r w:rsidR="007215BB" w:rsidRPr="00EC067C">
          <w:rPr>
            <w:rStyle w:val="Hyperlink"/>
            <w:rFonts w:asciiTheme="majorBidi" w:hAnsiTheme="majorBidi" w:cstheme="majorBidi"/>
          </w:rPr>
          <w:t>181</w:t>
        </w:r>
      </w:hyperlink>
      <w:r w:rsidR="007215BB">
        <w:rPr>
          <w:rFonts w:asciiTheme="majorBidi" w:hAnsiTheme="majorBidi" w:cstheme="majorBidi"/>
        </w:rPr>
        <w:t>), from ITU-T SG</w:t>
      </w:r>
      <w:r w:rsidR="00197AAC">
        <w:rPr>
          <w:rFonts w:asciiTheme="majorBidi" w:hAnsiTheme="majorBidi" w:cstheme="majorBidi"/>
        </w:rPr>
        <w:t>12</w:t>
      </w:r>
      <w:r w:rsidR="007215BB">
        <w:rPr>
          <w:rFonts w:asciiTheme="majorBidi" w:hAnsiTheme="majorBidi" w:cstheme="majorBidi"/>
        </w:rPr>
        <w:t xml:space="preserve"> (in </w:t>
      </w:r>
      <w:hyperlink r:id="rId35" w:history="1">
        <w:r w:rsidR="00197AAC">
          <w:rPr>
            <w:rStyle w:val="Hyperlink"/>
            <w:rFonts w:asciiTheme="majorBidi" w:hAnsiTheme="majorBidi" w:cstheme="majorBidi"/>
          </w:rPr>
          <w:t>TD</w:t>
        </w:r>
        <w:r w:rsidR="00197AAC" w:rsidRPr="00EC067C">
          <w:rPr>
            <w:rStyle w:val="Hyperlink"/>
            <w:rFonts w:asciiTheme="majorBidi" w:hAnsiTheme="majorBidi" w:cstheme="majorBidi"/>
          </w:rPr>
          <w:t>206</w:t>
        </w:r>
      </w:hyperlink>
      <w:r w:rsidR="007215BB">
        <w:rPr>
          <w:rFonts w:asciiTheme="majorBidi" w:hAnsiTheme="majorBidi" w:cstheme="majorBidi"/>
        </w:rPr>
        <w:t xml:space="preserve">), </w:t>
      </w:r>
      <w:r w:rsidR="00197AAC">
        <w:rPr>
          <w:rFonts w:asciiTheme="majorBidi" w:hAnsiTheme="majorBidi" w:cstheme="majorBidi"/>
        </w:rPr>
        <w:t>from ITU-T SG</w:t>
      </w:r>
      <w:r w:rsidR="006129C0">
        <w:rPr>
          <w:rFonts w:asciiTheme="majorBidi" w:hAnsiTheme="majorBidi" w:cstheme="majorBidi"/>
        </w:rPr>
        <w:t>12</w:t>
      </w:r>
      <w:r w:rsidR="00197AAC">
        <w:rPr>
          <w:rFonts w:asciiTheme="majorBidi" w:hAnsiTheme="majorBidi" w:cstheme="majorBidi"/>
        </w:rPr>
        <w:t xml:space="preserve"> (in </w:t>
      </w:r>
      <w:hyperlink r:id="rId36" w:history="1">
        <w:r w:rsidR="006129C0">
          <w:rPr>
            <w:rStyle w:val="Hyperlink"/>
            <w:rFonts w:asciiTheme="majorBidi" w:hAnsiTheme="majorBidi" w:cstheme="majorBidi"/>
          </w:rPr>
          <w:t>TD</w:t>
        </w:r>
        <w:r w:rsidR="006129C0" w:rsidRPr="00EC067C">
          <w:rPr>
            <w:rStyle w:val="Hyperlink"/>
            <w:rFonts w:asciiTheme="majorBidi" w:hAnsiTheme="majorBidi" w:cstheme="majorBidi"/>
          </w:rPr>
          <w:t>187</w:t>
        </w:r>
      </w:hyperlink>
      <w:r w:rsidR="006129C0">
        <w:rPr>
          <w:rFonts w:asciiTheme="majorBidi" w:hAnsiTheme="majorBidi" w:cstheme="majorBidi"/>
        </w:rPr>
        <w:t xml:space="preserve">, </w:t>
      </w:r>
      <w:hyperlink r:id="rId37" w:history="1">
        <w:r w:rsidR="006129C0" w:rsidRPr="009D161F">
          <w:rPr>
            <w:rStyle w:val="Hyperlink"/>
          </w:rPr>
          <w:t>TD258</w:t>
        </w:r>
      </w:hyperlink>
      <w:r w:rsidR="00197AAC">
        <w:rPr>
          <w:rFonts w:asciiTheme="majorBidi" w:hAnsiTheme="majorBidi" w:cstheme="majorBidi"/>
        </w:rPr>
        <w:t xml:space="preserve">), </w:t>
      </w:r>
      <w:r w:rsidR="00400BEF">
        <w:rPr>
          <w:rFonts w:asciiTheme="majorBidi" w:hAnsiTheme="majorBidi" w:cstheme="majorBidi"/>
        </w:rPr>
        <w:t xml:space="preserve">and ITU-T SG16 (in </w:t>
      </w:r>
      <w:hyperlink r:id="rId38" w:history="1">
        <w:r w:rsidR="00400BEF">
          <w:rPr>
            <w:rStyle w:val="Hyperlink"/>
            <w:rFonts w:asciiTheme="majorBidi" w:hAnsiTheme="majorBidi" w:cstheme="majorBidi"/>
          </w:rPr>
          <w:t>TD</w:t>
        </w:r>
        <w:r w:rsidR="00400BEF" w:rsidRPr="00EC067C">
          <w:rPr>
            <w:rStyle w:val="Hyperlink"/>
            <w:rFonts w:asciiTheme="majorBidi" w:hAnsiTheme="majorBidi" w:cstheme="majorBidi"/>
          </w:rPr>
          <w:t>213</w:t>
        </w:r>
      </w:hyperlink>
      <w:r w:rsidR="00400BEF">
        <w:rPr>
          <w:rFonts w:asciiTheme="majorBidi" w:hAnsiTheme="majorBidi" w:cstheme="majorBidi"/>
        </w:rPr>
        <w:t>).</w:t>
      </w:r>
    </w:p>
    <w:p w14:paraId="7CBC1733" w14:textId="77777777" w:rsidR="004F592E" w:rsidRDefault="006B2E3E" w:rsidP="004F592E">
      <w:r>
        <w:rPr>
          <w:rFonts w:asciiTheme="majorBidi" w:hAnsiTheme="majorBidi" w:cstheme="majorBidi"/>
        </w:rPr>
        <w:t>6</w:t>
      </w:r>
      <w:r w:rsidR="004F592E">
        <w:rPr>
          <w:rFonts w:asciiTheme="majorBidi" w:hAnsiTheme="majorBidi" w:cstheme="majorBidi"/>
        </w:rPr>
        <w:t>.2</w:t>
      </w:r>
      <w:r w:rsidR="004F592E">
        <w:rPr>
          <w:rFonts w:asciiTheme="majorBidi" w:hAnsiTheme="majorBidi" w:cstheme="majorBidi"/>
        </w:rPr>
        <w:tab/>
      </w:r>
      <w:r w:rsidR="00400BEF">
        <w:rPr>
          <w:rFonts w:asciiTheme="majorBidi" w:hAnsiTheme="majorBidi" w:cstheme="majorBidi"/>
        </w:rPr>
        <w:t xml:space="preserve">The meeting accepted all proposed changes to the tables </w:t>
      </w:r>
      <w:r w:rsidR="00400BEF" w:rsidRPr="00804EFA">
        <w:t>matching ITU-D SG 1 and 2 Questions of interest to ITU-T study groups, and matching of ITU-R WPs of interest to ITU-T study groups</w:t>
      </w:r>
      <w:r w:rsidR="00400BEF">
        <w:t xml:space="preserve">, as well </w:t>
      </w:r>
      <w:r w:rsidR="004F592E">
        <w:t>as</w:t>
      </w:r>
      <w:r w:rsidR="00400BEF">
        <w:t xml:space="preserve"> the proposed new items for inter-Sector coordination</w:t>
      </w:r>
      <w:r w:rsidR="004F592E">
        <w:t>.</w:t>
      </w:r>
    </w:p>
    <w:p w14:paraId="7CBC1734" w14:textId="77777777" w:rsidR="00203159" w:rsidRDefault="006B2E3E" w:rsidP="004F592E">
      <w:r>
        <w:t>6</w:t>
      </w:r>
      <w:r w:rsidR="004F592E">
        <w:t>.3</w:t>
      </w:r>
      <w:r w:rsidR="004F592E">
        <w:tab/>
      </w:r>
      <w:r w:rsidR="009E2E30">
        <w:t>The meeting supported to continue liaising from TSAG with ITU-D study groups</w:t>
      </w:r>
      <w:r w:rsidR="00C9256B">
        <w:t xml:space="preserve">; the former TDAG Chairman confirmed that ITU-D received and considered the liaison statements from TSAG on </w:t>
      </w:r>
      <w:proofErr w:type="spellStart"/>
      <w:r w:rsidR="00C9256B">
        <w:t>inter_Sector</w:t>
      </w:r>
      <w:proofErr w:type="spellEnd"/>
      <w:r w:rsidR="00C9256B">
        <w:t xml:space="preserve"> coordination.</w:t>
      </w:r>
    </w:p>
    <w:p w14:paraId="7CBC1735" w14:textId="77777777" w:rsidR="007215BB" w:rsidRDefault="00203159" w:rsidP="004F592E">
      <w:pPr>
        <w:rPr>
          <w:rFonts w:asciiTheme="majorBidi" w:hAnsiTheme="majorBidi" w:cstheme="majorBidi"/>
          <w:bCs/>
        </w:rPr>
      </w:pPr>
      <w:r>
        <w:t>6.4</w:t>
      </w:r>
      <w:r>
        <w:tab/>
      </w:r>
      <w:r w:rsidR="004F592E">
        <w:t>A</w:t>
      </w:r>
      <w:r w:rsidR="00400BEF">
        <w:t xml:space="preserve"> draft outgoing liaison statement to all ITU Sectors </w:t>
      </w:r>
      <w:r w:rsidR="004F592E">
        <w:t xml:space="preserve">was prepared in </w:t>
      </w:r>
      <w:hyperlink r:id="rId39" w:history="1">
        <w:r w:rsidR="004F592E">
          <w:rPr>
            <w:rStyle w:val="Hyperlink"/>
            <w:rFonts w:asciiTheme="majorBidi" w:hAnsiTheme="majorBidi" w:cstheme="majorBidi"/>
          </w:rPr>
          <w:t>TD</w:t>
        </w:r>
        <w:r w:rsidR="004F592E" w:rsidRPr="00EC067C">
          <w:rPr>
            <w:rStyle w:val="Hyperlink"/>
            <w:rFonts w:asciiTheme="majorBidi" w:hAnsiTheme="majorBidi" w:cstheme="majorBidi"/>
          </w:rPr>
          <w:t>211</w:t>
        </w:r>
      </w:hyperlink>
      <w:r w:rsidR="004F592E">
        <w:t xml:space="preserve"> </w:t>
      </w:r>
      <w:r w:rsidR="00400BEF">
        <w:t xml:space="preserve">with the updated material for further coordination and review; this draft liaison statement </w:t>
      </w:r>
      <w:proofErr w:type="gramStart"/>
      <w:r w:rsidR="00400BEF">
        <w:t>shall be brought</w:t>
      </w:r>
      <w:proofErr w:type="gramEnd"/>
      <w:r w:rsidR="00400BEF">
        <w:t xml:space="preserve"> to the closing plenary for approval.</w:t>
      </w:r>
    </w:p>
    <w:p w14:paraId="7CBC1736" w14:textId="77777777" w:rsidR="00706DF2" w:rsidRPr="00804EFA" w:rsidRDefault="006B2E3E" w:rsidP="00040210">
      <w:pPr>
        <w:tabs>
          <w:tab w:val="left" w:pos="570"/>
        </w:tabs>
        <w:spacing w:before="240"/>
        <w:ind w:left="573" w:hanging="573"/>
        <w:rPr>
          <w:b/>
          <w:bCs/>
        </w:rPr>
      </w:pPr>
      <w:r>
        <w:rPr>
          <w:b/>
          <w:bCs/>
        </w:rPr>
        <w:t>6</w:t>
      </w:r>
      <w:r w:rsidR="00C41DC9">
        <w:rPr>
          <w:b/>
          <w:bCs/>
        </w:rPr>
        <w:t>.</w:t>
      </w:r>
      <w:r w:rsidR="00D7679B">
        <w:rPr>
          <w:b/>
          <w:bCs/>
        </w:rPr>
        <w:t>5</w:t>
      </w:r>
      <w:r w:rsidR="00C41DC9">
        <w:rPr>
          <w:b/>
          <w:bCs/>
        </w:rPr>
        <w:tab/>
      </w:r>
      <w:r w:rsidR="00706DF2" w:rsidRPr="00804EFA">
        <w:rPr>
          <w:b/>
          <w:bCs/>
        </w:rPr>
        <w:tab/>
        <w:t>ITU Inter-Sector Coordination Team (ISCT)</w:t>
      </w:r>
      <w:r w:rsidR="00A40B69">
        <w:rPr>
          <w:b/>
          <w:bCs/>
        </w:rPr>
        <w:t xml:space="preserve"> on issues on mutual interest</w:t>
      </w:r>
    </w:p>
    <w:p w14:paraId="7CBC1737" w14:textId="77777777" w:rsidR="00C41DC9" w:rsidRDefault="00EE4173" w:rsidP="00EE4173">
      <w:pPr>
        <w:jc w:val="both"/>
      </w:pPr>
      <w:r>
        <w:t>6.5.1</w:t>
      </w:r>
      <w:r>
        <w:tab/>
      </w:r>
      <w:hyperlink r:id="rId40" w:history="1">
        <w:r w:rsidR="006578A2" w:rsidRPr="006578A2">
          <w:rPr>
            <w:rStyle w:val="Hyperlink"/>
          </w:rPr>
          <w:t>TD270</w:t>
        </w:r>
      </w:hyperlink>
      <w:r w:rsidR="006578A2">
        <w:t xml:space="preserve"> is a liaison statement from TDAG to TSAG and RAG on the work of the inter-Sector coordination team on issues of mutual interest. TD270 provides information from the 10 May 2017 ISCT meeting, including a progress report on the inter-Sectoral coordination activities that </w:t>
      </w:r>
      <w:proofErr w:type="gramStart"/>
      <w:r w:rsidR="006578A2">
        <w:t>have been undertaken</w:t>
      </w:r>
      <w:proofErr w:type="gramEnd"/>
      <w:r w:rsidR="006578A2">
        <w:t xml:space="preserve"> in the Sector advisor groups since the last TDAG meeting in March 2016.</w:t>
      </w:r>
    </w:p>
    <w:p w14:paraId="7CBC1738" w14:textId="77777777" w:rsidR="006578A2" w:rsidRDefault="00EE4173" w:rsidP="00C41DC9">
      <w:r>
        <w:t>6.5.2</w:t>
      </w:r>
      <w:r>
        <w:tab/>
      </w:r>
      <w:hyperlink r:id="rId41" w:history="1">
        <w:r w:rsidRPr="00EE4173">
          <w:rPr>
            <w:rStyle w:val="Hyperlink"/>
          </w:rPr>
          <w:t>TD271</w:t>
        </w:r>
      </w:hyperlink>
      <w:r>
        <w:t xml:space="preserve"> from the ITU-D Director highlights the inter-Sectoral coordination activities that </w:t>
      </w:r>
      <w:proofErr w:type="gramStart"/>
      <w:r>
        <w:t>have been undertaken</w:t>
      </w:r>
      <w:proofErr w:type="gramEnd"/>
      <w:r>
        <w:t xml:space="preserve"> in the Sector advisory groups since the last TDAG meeting May 2017. In particular, the document provides </w:t>
      </w:r>
      <w:r w:rsidR="0057731F">
        <w:t xml:space="preserve">the ITU events </w:t>
      </w:r>
      <w:proofErr w:type="gramStart"/>
      <w:r w:rsidR="0057731F">
        <w:t>calendar which</w:t>
      </w:r>
      <w:proofErr w:type="gramEnd"/>
      <w:r w:rsidR="0057731F">
        <w:t xml:space="preserve"> TSAG found useful.</w:t>
      </w:r>
    </w:p>
    <w:p w14:paraId="7CBC1739" w14:textId="77777777" w:rsidR="00A40B69" w:rsidRPr="00804EFA" w:rsidRDefault="006578A2" w:rsidP="00C41DC9">
      <w:r>
        <w:t xml:space="preserve">The documents of the </w:t>
      </w:r>
      <w:r w:rsidRPr="006578A2">
        <w:rPr>
          <w:bCs/>
        </w:rPr>
        <w:t xml:space="preserve">ITU Inter-Sector Coordination Team (ISCT) on issues on mutual interest are available </w:t>
      </w:r>
      <w:proofErr w:type="gramStart"/>
      <w:r w:rsidRPr="006578A2">
        <w:rPr>
          <w:bCs/>
        </w:rPr>
        <w:t>at:</w:t>
      </w:r>
      <w:proofErr w:type="gramEnd"/>
      <w:r w:rsidRPr="004C25AA">
        <w:rPr>
          <w:bCs/>
        </w:rPr>
        <w:t xml:space="preserve"> </w:t>
      </w:r>
      <w:hyperlink r:id="rId42" w:history="1">
        <w:r w:rsidR="00A40B69" w:rsidRPr="00CB6188">
          <w:rPr>
            <w:rStyle w:val="Hyperlink"/>
          </w:rPr>
          <w:t>https://www.itu.int/en/ITU-D/Conferences/TDAG/Pages/inter-sectoral-team-on-issues-of-mutual-interest.aspx</w:t>
        </w:r>
      </w:hyperlink>
    </w:p>
    <w:p w14:paraId="7CBC173A" w14:textId="77777777" w:rsidR="00706DF2" w:rsidRPr="00804EFA" w:rsidRDefault="006B2E3E" w:rsidP="00040210">
      <w:pPr>
        <w:rPr>
          <w:b/>
          <w:bCs/>
        </w:rPr>
      </w:pPr>
      <w:r>
        <w:rPr>
          <w:b/>
          <w:bCs/>
        </w:rPr>
        <w:t>6.</w:t>
      </w:r>
      <w:r w:rsidR="00D7679B">
        <w:rPr>
          <w:b/>
          <w:bCs/>
        </w:rPr>
        <w:t>6</w:t>
      </w:r>
      <w:r w:rsidR="00706DF2" w:rsidRPr="00804EFA">
        <w:rPr>
          <w:b/>
          <w:bCs/>
        </w:rPr>
        <w:tab/>
        <w:t>ITU Inter-Sectoral Coordination Task Force (ISC-TF)</w:t>
      </w:r>
    </w:p>
    <w:p w14:paraId="7CBC173B" w14:textId="77777777" w:rsidR="00706DF2" w:rsidRPr="00804EFA" w:rsidRDefault="00706DF2" w:rsidP="00C41DC9">
      <w:r w:rsidRPr="00804EFA">
        <w:t xml:space="preserve">Mr </w:t>
      </w:r>
      <w:proofErr w:type="spellStart"/>
      <w:r w:rsidRPr="00804EFA">
        <w:t>Vaggelis</w:t>
      </w:r>
      <w:proofErr w:type="spellEnd"/>
      <w:r w:rsidRPr="00804EFA">
        <w:t xml:space="preserve"> </w:t>
      </w:r>
      <w:proofErr w:type="spellStart"/>
      <w:r w:rsidRPr="00804EFA">
        <w:t>Igglesis</w:t>
      </w:r>
      <w:proofErr w:type="spellEnd"/>
      <w:r w:rsidRPr="00804EFA">
        <w:t>, ITU General Secretariat, presented (</w:t>
      </w:r>
      <w:hyperlink r:id="rId43" w:history="1">
        <w:r w:rsidR="00C41DC9" w:rsidRPr="00D90579">
          <w:rPr>
            <w:rStyle w:val="Hyperlink"/>
            <w:rFonts w:asciiTheme="majorBidi" w:hAnsiTheme="majorBidi" w:cstheme="majorBidi"/>
          </w:rPr>
          <w:t>TD147</w:t>
        </w:r>
      </w:hyperlink>
      <w:r w:rsidRPr="00804EFA">
        <w:t xml:space="preserve">), which provides information on the progress and results achieved by the ITU Secretariat’s Inter-Sectoral Coordination Task Force </w:t>
      </w:r>
      <w:r w:rsidR="00C41DC9">
        <w:t>in 2017. TD147</w:t>
      </w:r>
      <w:r w:rsidRPr="00804EFA">
        <w:t xml:space="preserve"> </w:t>
      </w:r>
      <w:proofErr w:type="gramStart"/>
      <w:r w:rsidRPr="00804EFA">
        <w:t>was noted</w:t>
      </w:r>
      <w:proofErr w:type="gramEnd"/>
      <w:r w:rsidRPr="00804EFA">
        <w:t>.</w:t>
      </w:r>
    </w:p>
    <w:p w14:paraId="7CBC173C" w14:textId="77777777" w:rsidR="00B55407" w:rsidRPr="00804EFA" w:rsidRDefault="00001DA4" w:rsidP="00001DA4">
      <w:pPr>
        <w:tabs>
          <w:tab w:val="left" w:pos="570"/>
        </w:tabs>
        <w:spacing w:before="240"/>
        <w:ind w:left="573" w:hanging="573"/>
        <w:rPr>
          <w:b/>
          <w:bCs/>
        </w:rPr>
      </w:pPr>
      <w:r w:rsidRPr="00804EFA">
        <w:rPr>
          <w:b/>
          <w:bCs/>
        </w:rPr>
        <w:t>7</w:t>
      </w:r>
      <w:r w:rsidR="00710F6F" w:rsidRPr="00804EFA">
        <w:rPr>
          <w:b/>
          <w:bCs/>
        </w:rPr>
        <w:tab/>
      </w:r>
      <w:r w:rsidR="006B2E3E" w:rsidRPr="006B2E3E">
        <w:rPr>
          <w:b/>
          <w:bCs/>
        </w:rPr>
        <w:t>Contributions on Rec</w:t>
      </w:r>
      <w:r w:rsidR="006B2E3E">
        <w:rPr>
          <w:b/>
          <w:bCs/>
        </w:rPr>
        <w:t>ommendation</w:t>
      </w:r>
      <w:r w:rsidR="006B2E3E" w:rsidRPr="006B2E3E">
        <w:rPr>
          <w:b/>
          <w:bCs/>
        </w:rPr>
        <w:t xml:space="preserve"> ITU-T A.25</w:t>
      </w:r>
    </w:p>
    <w:p w14:paraId="7CBC173D" w14:textId="2FF9F442" w:rsidR="006B2E3E" w:rsidRDefault="00EF5DAC" w:rsidP="006B2E3E">
      <w:pPr>
        <w:tabs>
          <w:tab w:val="left" w:pos="720"/>
        </w:tabs>
        <w:spacing w:after="40"/>
        <w:rPr>
          <w:rFonts w:asciiTheme="majorBidi" w:hAnsiTheme="majorBidi" w:cstheme="majorBidi"/>
          <w:bCs/>
        </w:rPr>
      </w:pPr>
      <w:r>
        <w:rPr>
          <w:rFonts w:asciiTheme="majorBidi" w:hAnsiTheme="majorBidi" w:cstheme="majorBidi"/>
        </w:rPr>
        <w:t>7.1</w:t>
      </w:r>
      <w:r>
        <w:rPr>
          <w:rFonts w:asciiTheme="majorBidi" w:hAnsiTheme="majorBidi" w:cstheme="majorBidi"/>
        </w:rPr>
        <w:tab/>
      </w:r>
      <w:r w:rsidR="006B2E3E">
        <w:rPr>
          <w:rFonts w:asciiTheme="majorBidi" w:hAnsiTheme="majorBidi" w:cstheme="majorBidi"/>
        </w:rPr>
        <w:t xml:space="preserve">Incoming liaison statement from </w:t>
      </w:r>
      <w:r w:rsidR="006B2E3E" w:rsidRPr="00EC067C">
        <w:rPr>
          <w:rFonts w:asciiTheme="majorBidi" w:hAnsiTheme="majorBidi" w:cstheme="majorBidi"/>
        </w:rPr>
        <w:t>ITU-T Study Group 20</w:t>
      </w:r>
      <w:r w:rsidR="006B2E3E">
        <w:rPr>
          <w:rFonts w:asciiTheme="majorBidi" w:hAnsiTheme="majorBidi" w:cstheme="majorBidi"/>
        </w:rPr>
        <w:t xml:space="preserve"> in </w:t>
      </w:r>
      <w:hyperlink r:id="rId44" w:history="1">
        <w:r w:rsidR="006B2E3E">
          <w:rPr>
            <w:rStyle w:val="Hyperlink"/>
            <w:rFonts w:asciiTheme="majorBidi" w:hAnsiTheme="majorBidi" w:cstheme="majorBidi"/>
          </w:rPr>
          <w:t>TD</w:t>
        </w:r>
        <w:r w:rsidR="006B2E3E" w:rsidRPr="00EC067C">
          <w:rPr>
            <w:rStyle w:val="Hyperlink"/>
            <w:rFonts w:asciiTheme="majorBidi" w:hAnsiTheme="majorBidi" w:cstheme="majorBidi"/>
          </w:rPr>
          <w:t>239</w:t>
        </w:r>
      </w:hyperlink>
      <w:r w:rsidR="006B2E3E" w:rsidRPr="00EC067C">
        <w:rPr>
          <w:rFonts w:asciiTheme="majorBidi" w:hAnsiTheme="majorBidi" w:cstheme="majorBidi"/>
        </w:rPr>
        <w:t xml:space="preserve"> </w:t>
      </w:r>
      <w:r w:rsidR="006B2E3E" w:rsidRPr="00EC067C">
        <w:rPr>
          <w:rFonts w:asciiTheme="majorBidi" w:hAnsiTheme="majorBidi" w:cstheme="majorBidi"/>
          <w:bCs/>
        </w:rPr>
        <w:t xml:space="preserve">informs TSAG about </w:t>
      </w:r>
      <w:r w:rsidR="006B2E3E">
        <w:rPr>
          <w:rFonts w:asciiTheme="majorBidi" w:hAnsiTheme="majorBidi" w:cstheme="majorBidi"/>
          <w:bCs/>
        </w:rPr>
        <w:t xml:space="preserve">the </w:t>
      </w:r>
      <w:r w:rsidR="006B2E3E" w:rsidRPr="00EC067C">
        <w:rPr>
          <w:rFonts w:asciiTheme="majorBidi" w:hAnsiTheme="majorBidi" w:cstheme="majorBidi"/>
          <w:bCs/>
        </w:rPr>
        <w:t>collaboration procedure</w:t>
      </w:r>
      <w:r w:rsidR="00666821">
        <w:rPr>
          <w:rFonts w:asciiTheme="majorBidi" w:hAnsiTheme="majorBidi" w:cstheme="majorBidi"/>
          <w:bCs/>
        </w:rPr>
        <w:t>, started in 2015,</w:t>
      </w:r>
      <w:r w:rsidR="006B2E3E" w:rsidRPr="00EC067C">
        <w:rPr>
          <w:rFonts w:asciiTheme="majorBidi" w:hAnsiTheme="majorBidi" w:cstheme="majorBidi"/>
          <w:bCs/>
        </w:rPr>
        <w:t xml:space="preserve"> which </w:t>
      </w:r>
      <w:proofErr w:type="gramStart"/>
      <w:r w:rsidR="006B2E3E" w:rsidRPr="00EC067C">
        <w:rPr>
          <w:rFonts w:asciiTheme="majorBidi" w:hAnsiTheme="majorBidi" w:cstheme="majorBidi"/>
          <w:bCs/>
        </w:rPr>
        <w:t>was established</w:t>
      </w:r>
      <w:proofErr w:type="gramEnd"/>
      <w:r w:rsidR="006B2E3E" w:rsidRPr="00EC067C">
        <w:rPr>
          <w:rFonts w:asciiTheme="majorBidi" w:hAnsiTheme="majorBidi" w:cstheme="majorBidi"/>
          <w:bCs/>
        </w:rPr>
        <w:t xml:space="preserve"> between SG20 and OneM2M</w:t>
      </w:r>
      <w:r w:rsidR="006B2E3E">
        <w:rPr>
          <w:rFonts w:asciiTheme="majorBidi" w:hAnsiTheme="majorBidi" w:cstheme="majorBidi"/>
          <w:bCs/>
        </w:rPr>
        <w:t xml:space="preserve"> at the</w:t>
      </w:r>
      <w:r w:rsidR="006B2E3E" w:rsidRPr="00EC067C">
        <w:rPr>
          <w:rFonts w:asciiTheme="majorBidi" w:hAnsiTheme="majorBidi" w:cstheme="majorBidi"/>
          <w:bCs/>
        </w:rPr>
        <w:t xml:space="preserve"> WP1/20 meeting, 24 January 2018, Geneva.</w:t>
      </w:r>
      <w:r w:rsidR="0043010E">
        <w:rPr>
          <w:rFonts w:asciiTheme="majorBidi" w:hAnsiTheme="majorBidi" w:cstheme="majorBidi"/>
          <w:bCs/>
        </w:rPr>
        <w:t xml:space="preserve"> TD239 </w:t>
      </w:r>
      <w:proofErr w:type="gramStart"/>
      <w:r w:rsidR="0043010E">
        <w:rPr>
          <w:rFonts w:asciiTheme="majorBidi" w:hAnsiTheme="majorBidi" w:cstheme="majorBidi"/>
          <w:bCs/>
        </w:rPr>
        <w:t>was noted</w:t>
      </w:r>
      <w:proofErr w:type="gramEnd"/>
      <w:r w:rsidR="0043010E">
        <w:rPr>
          <w:rFonts w:asciiTheme="majorBidi" w:hAnsiTheme="majorBidi" w:cstheme="majorBidi"/>
          <w:bCs/>
        </w:rPr>
        <w:t xml:space="preserve"> as background information.</w:t>
      </w:r>
    </w:p>
    <w:p w14:paraId="7CBC173E" w14:textId="77777777" w:rsidR="00885AD5" w:rsidRDefault="0043010E" w:rsidP="0043010E">
      <w:pPr>
        <w:tabs>
          <w:tab w:val="left" w:pos="720"/>
        </w:tabs>
        <w:spacing w:after="40"/>
        <w:rPr>
          <w:rFonts w:asciiTheme="majorBidi" w:hAnsiTheme="majorBidi" w:cstheme="majorBidi"/>
          <w:bCs/>
        </w:rPr>
      </w:pPr>
      <w:r>
        <w:rPr>
          <w:rFonts w:asciiTheme="majorBidi" w:hAnsiTheme="majorBidi" w:cstheme="majorBidi"/>
          <w:bCs/>
        </w:rPr>
        <w:t xml:space="preserve">Canada asked how the cooperation between SG20 and oneM2M would handle a case where SG20 would accept a change to a Recommendation while oneM2M would not agree to that </w:t>
      </w:r>
      <w:proofErr w:type="gramStart"/>
      <w:r>
        <w:rPr>
          <w:rFonts w:asciiTheme="majorBidi" w:hAnsiTheme="majorBidi" w:cstheme="majorBidi"/>
          <w:bCs/>
        </w:rPr>
        <w:t>change?</w:t>
      </w:r>
      <w:proofErr w:type="gramEnd"/>
      <w:r>
        <w:rPr>
          <w:rFonts w:asciiTheme="majorBidi" w:hAnsiTheme="majorBidi" w:cstheme="majorBidi"/>
          <w:bCs/>
        </w:rPr>
        <w:t xml:space="preserve"> </w:t>
      </w:r>
      <w:r w:rsidR="00885AD5">
        <w:rPr>
          <w:rFonts w:asciiTheme="majorBidi" w:hAnsiTheme="majorBidi" w:cstheme="majorBidi"/>
          <w:bCs/>
        </w:rPr>
        <w:t xml:space="preserve">This </w:t>
      </w:r>
      <w:proofErr w:type="gramStart"/>
      <w:r w:rsidR="00885AD5">
        <w:rPr>
          <w:rFonts w:asciiTheme="majorBidi" w:hAnsiTheme="majorBidi" w:cstheme="majorBidi"/>
          <w:bCs/>
        </w:rPr>
        <w:t>was identified</w:t>
      </w:r>
      <w:proofErr w:type="gramEnd"/>
      <w:r w:rsidR="00885AD5">
        <w:rPr>
          <w:rFonts w:asciiTheme="majorBidi" w:hAnsiTheme="majorBidi" w:cstheme="majorBidi"/>
          <w:bCs/>
        </w:rPr>
        <w:t xml:space="preserve"> as an open question.</w:t>
      </w:r>
    </w:p>
    <w:p w14:paraId="7CBC173F" w14:textId="0D265AFD" w:rsidR="00885AD5" w:rsidRDefault="0043010E" w:rsidP="0043010E">
      <w:pPr>
        <w:tabs>
          <w:tab w:val="left" w:pos="720"/>
        </w:tabs>
        <w:spacing w:after="40"/>
        <w:rPr>
          <w:rFonts w:asciiTheme="majorBidi" w:hAnsiTheme="majorBidi" w:cstheme="majorBidi"/>
          <w:bCs/>
        </w:rPr>
      </w:pPr>
      <w:r>
        <w:rPr>
          <w:rFonts w:asciiTheme="majorBidi" w:hAnsiTheme="majorBidi" w:cstheme="majorBidi"/>
          <w:bCs/>
        </w:rPr>
        <w:lastRenderedPageBreak/>
        <w:t xml:space="preserve">Canada also asked if the maintenance process in Rec. ITU-T Y.4500.1 Annex L should not be better in some A-Series </w:t>
      </w:r>
      <w:proofErr w:type="gramStart"/>
      <w:r>
        <w:rPr>
          <w:rFonts w:asciiTheme="majorBidi" w:hAnsiTheme="majorBidi" w:cstheme="majorBidi"/>
          <w:bCs/>
        </w:rPr>
        <w:t>Recommendation?</w:t>
      </w:r>
      <w:proofErr w:type="gramEnd"/>
      <w:r>
        <w:rPr>
          <w:rFonts w:asciiTheme="majorBidi" w:hAnsiTheme="majorBidi" w:cstheme="majorBidi"/>
          <w:bCs/>
        </w:rPr>
        <w:t xml:space="preserve"> </w:t>
      </w:r>
      <w:r w:rsidR="00885AD5">
        <w:rPr>
          <w:rFonts w:asciiTheme="majorBidi" w:hAnsiTheme="majorBidi" w:cstheme="majorBidi"/>
          <w:bCs/>
        </w:rPr>
        <w:t xml:space="preserve">This also </w:t>
      </w:r>
      <w:proofErr w:type="gramStart"/>
      <w:r w:rsidR="00885AD5">
        <w:rPr>
          <w:rFonts w:asciiTheme="majorBidi" w:hAnsiTheme="majorBidi" w:cstheme="majorBidi"/>
          <w:bCs/>
        </w:rPr>
        <w:t>was identified</w:t>
      </w:r>
      <w:proofErr w:type="gramEnd"/>
      <w:r w:rsidR="00885AD5">
        <w:rPr>
          <w:rFonts w:asciiTheme="majorBidi" w:hAnsiTheme="majorBidi" w:cstheme="majorBidi"/>
          <w:bCs/>
        </w:rPr>
        <w:t xml:space="preserve"> as an open question</w:t>
      </w:r>
      <w:r w:rsidR="008F261F">
        <w:rPr>
          <w:rFonts w:asciiTheme="majorBidi" w:hAnsiTheme="majorBidi" w:cstheme="majorBidi"/>
          <w:bCs/>
        </w:rPr>
        <w:t xml:space="preserve"> (though it was noted that A.Supplement5 </w:t>
      </w:r>
      <w:r w:rsidR="003C7494">
        <w:rPr>
          <w:rFonts w:asciiTheme="majorBidi" w:hAnsiTheme="majorBidi" w:cstheme="majorBidi"/>
          <w:bCs/>
        </w:rPr>
        <w:t>describes generic contents)</w:t>
      </w:r>
      <w:r w:rsidR="00885AD5">
        <w:rPr>
          <w:rFonts w:asciiTheme="majorBidi" w:hAnsiTheme="majorBidi" w:cstheme="majorBidi"/>
          <w:bCs/>
        </w:rPr>
        <w:t>.</w:t>
      </w:r>
    </w:p>
    <w:p w14:paraId="7CBC1740" w14:textId="77777777" w:rsidR="00885AD5" w:rsidRDefault="00885AD5" w:rsidP="0043010E">
      <w:pPr>
        <w:tabs>
          <w:tab w:val="left" w:pos="720"/>
        </w:tabs>
        <w:spacing w:after="40"/>
        <w:rPr>
          <w:rFonts w:asciiTheme="majorBidi" w:hAnsiTheme="majorBidi" w:cstheme="majorBidi"/>
          <w:bCs/>
        </w:rPr>
      </w:pPr>
      <w:r>
        <w:rPr>
          <w:rFonts w:asciiTheme="majorBidi" w:hAnsiTheme="majorBidi" w:cstheme="majorBidi"/>
          <w:bCs/>
        </w:rPr>
        <w:t xml:space="preserve">Russian Federation </w:t>
      </w:r>
      <w:r w:rsidR="00830242">
        <w:rPr>
          <w:rFonts w:asciiTheme="majorBidi" w:hAnsiTheme="majorBidi" w:cstheme="majorBidi"/>
          <w:bCs/>
        </w:rPr>
        <w:t xml:space="preserve">observed that the usage of hyperlinks to other documents in Annex L poses some challenges and </w:t>
      </w:r>
      <w:r>
        <w:rPr>
          <w:rFonts w:asciiTheme="majorBidi" w:hAnsiTheme="majorBidi" w:cstheme="majorBidi"/>
          <w:bCs/>
        </w:rPr>
        <w:t>reserved their rights for their position.</w:t>
      </w:r>
    </w:p>
    <w:p w14:paraId="7CBC1741" w14:textId="77777777" w:rsidR="0043010E" w:rsidRDefault="0043010E" w:rsidP="0043010E">
      <w:pPr>
        <w:tabs>
          <w:tab w:val="left" w:pos="720"/>
        </w:tabs>
        <w:spacing w:after="40"/>
        <w:rPr>
          <w:rFonts w:asciiTheme="majorBidi" w:hAnsiTheme="majorBidi" w:cstheme="majorBidi"/>
          <w:bCs/>
        </w:rPr>
      </w:pPr>
      <w:r>
        <w:rPr>
          <w:rFonts w:asciiTheme="majorBidi" w:hAnsiTheme="majorBidi" w:cstheme="majorBidi"/>
          <w:bCs/>
        </w:rPr>
        <w:t xml:space="preserve">TSB provided background information on Y.4500.1 where Annex L is an integral part of in Rec. ITU-T Y.4500.1, and </w:t>
      </w:r>
      <w:r w:rsidR="00885AD5">
        <w:rPr>
          <w:rFonts w:asciiTheme="majorBidi" w:hAnsiTheme="majorBidi" w:cstheme="majorBidi"/>
          <w:bCs/>
        </w:rPr>
        <w:t>provides the modus operandi of SG20 with oneM2M. O</w:t>
      </w:r>
      <w:r>
        <w:rPr>
          <w:rFonts w:asciiTheme="majorBidi" w:hAnsiTheme="majorBidi" w:cstheme="majorBidi"/>
          <w:bCs/>
        </w:rPr>
        <w:t xml:space="preserve">ther Recommendations in the </w:t>
      </w:r>
      <w:r w:rsidR="00885AD5">
        <w:rPr>
          <w:rFonts w:asciiTheme="majorBidi" w:hAnsiTheme="majorBidi" w:cstheme="majorBidi"/>
          <w:bCs/>
        </w:rPr>
        <w:t xml:space="preserve">ITU-T </w:t>
      </w:r>
      <w:r>
        <w:rPr>
          <w:rFonts w:asciiTheme="majorBidi" w:hAnsiTheme="majorBidi" w:cstheme="majorBidi"/>
          <w:bCs/>
        </w:rPr>
        <w:t xml:space="preserve">Y.4500 series reference Rec. ITU-T Y.4500.1 Annex L. SG16 followed a similar approach on e-health with the Continua Health Alliance (now </w:t>
      </w:r>
      <w:r w:rsidR="00885AD5">
        <w:rPr>
          <w:rFonts w:asciiTheme="majorBidi" w:hAnsiTheme="majorBidi" w:cstheme="majorBidi"/>
          <w:bCs/>
        </w:rPr>
        <w:t>Personal Health Alliance) in Rec. ITU-T H.810 Annex.</w:t>
      </w:r>
    </w:p>
    <w:p w14:paraId="7CBC1743" w14:textId="77777777" w:rsidR="00885AD5" w:rsidRDefault="00885AD5" w:rsidP="0043010E">
      <w:pPr>
        <w:tabs>
          <w:tab w:val="left" w:pos="720"/>
        </w:tabs>
        <w:spacing w:after="40"/>
        <w:rPr>
          <w:rFonts w:asciiTheme="majorBidi" w:hAnsiTheme="majorBidi" w:cstheme="majorBidi"/>
          <w:bCs/>
        </w:rPr>
      </w:pPr>
      <w:r>
        <w:rPr>
          <w:rFonts w:asciiTheme="majorBidi" w:hAnsiTheme="majorBidi" w:cstheme="majorBidi"/>
          <w:bCs/>
        </w:rPr>
        <w:t xml:space="preserve">ARIN considered Rec. ITU-T A.25 as a </w:t>
      </w:r>
      <w:proofErr w:type="gramStart"/>
      <w:r>
        <w:rPr>
          <w:rFonts w:asciiTheme="majorBidi" w:hAnsiTheme="majorBidi" w:cstheme="majorBidi"/>
          <w:bCs/>
        </w:rPr>
        <w:t>fairly new</w:t>
      </w:r>
      <w:proofErr w:type="gramEnd"/>
      <w:r>
        <w:rPr>
          <w:rFonts w:asciiTheme="majorBidi" w:hAnsiTheme="majorBidi" w:cstheme="majorBidi"/>
          <w:bCs/>
        </w:rPr>
        <w:t xml:space="preserve"> procedure which should be used.</w:t>
      </w:r>
    </w:p>
    <w:p w14:paraId="7CBC1744" w14:textId="77777777" w:rsidR="00211033" w:rsidRDefault="00211033" w:rsidP="0043010E">
      <w:pPr>
        <w:tabs>
          <w:tab w:val="left" w:pos="720"/>
        </w:tabs>
        <w:spacing w:after="40"/>
        <w:rPr>
          <w:rFonts w:asciiTheme="majorBidi" w:hAnsiTheme="majorBidi" w:cstheme="majorBidi"/>
          <w:bCs/>
        </w:rPr>
      </w:pPr>
      <w:r>
        <w:rPr>
          <w:rFonts w:asciiTheme="majorBidi" w:hAnsiTheme="majorBidi" w:cstheme="majorBidi"/>
          <w:bCs/>
        </w:rPr>
        <w:t xml:space="preserve">United States saw a need for Recs. ITU-T A.1 and A.25 to </w:t>
      </w:r>
      <w:proofErr w:type="gramStart"/>
      <w:r>
        <w:rPr>
          <w:rFonts w:asciiTheme="majorBidi" w:hAnsiTheme="majorBidi" w:cstheme="majorBidi"/>
          <w:bCs/>
        </w:rPr>
        <w:t>be reviewed</w:t>
      </w:r>
      <w:proofErr w:type="gramEnd"/>
      <w:r>
        <w:rPr>
          <w:rFonts w:asciiTheme="majorBidi" w:hAnsiTheme="majorBidi" w:cstheme="majorBidi"/>
          <w:bCs/>
        </w:rPr>
        <w:t xml:space="preserve"> and possibly be revised too. It is necessary to have a transparent process in the future and processes need to </w:t>
      </w:r>
      <w:proofErr w:type="gramStart"/>
      <w:r>
        <w:rPr>
          <w:rFonts w:asciiTheme="majorBidi" w:hAnsiTheme="majorBidi" w:cstheme="majorBidi"/>
          <w:bCs/>
        </w:rPr>
        <w:t>be outlined</w:t>
      </w:r>
      <w:proofErr w:type="gramEnd"/>
      <w:r>
        <w:rPr>
          <w:rFonts w:asciiTheme="majorBidi" w:hAnsiTheme="majorBidi" w:cstheme="majorBidi"/>
          <w:bCs/>
        </w:rPr>
        <w:t>.</w:t>
      </w:r>
    </w:p>
    <w:p w14:paraId="5D2320C7" w14:textId="531616BF" w:rsidR="0069075B" w:rsidRPr="0069075B" w:rsidRDefault="00885AD5" w:rsidP="0069075B">
      <w:pPr>
        <w:tabs>
          <w:tab w:val="left" w:pos="720"/>
        </w:tabs>
        <w:spacing w:before="240"/>
        <w:rPr>
          <w:rFonts w:asciiTheme="majorBidi" w:hAnsiTheme="majorBidi" w:cstheme="majorBidi"/>
          <w:bCs/>
        </w:rPr>
      </w:pPr>
      <w:r>
        <w:rPr>
          <w:rFonts w:asciiTheme="majorBidi" w:hAnsiTheme="majorBidi" w:cstheme="majorBidi"/>
          <w:bCs/>
        </w:rPr>
        <w:t>7.2</w:t>
      </w:r>
      <w:r>
        <w:rPr>
          <w:rFonts w:asciiTheme="majorBidi" w:hAnsiTheme="majorBidi" w:cstheme="majorBidi"/>
          <w:bCs/>
        </w:rPr>
        <w:tab/>
        <w:t xml:space="preserve">The Rapporteur presented a </w:t>
      </w:r>
      <w:proofErr w:type="spellStart"/>
      <w:r>
        <w:rPr>
          <w:rFonts w:asciiTheme="majorBidi" w:hAnsiTheme="majorBidi" w:cstheme="majorBidi"/>
          <w:bCs/>
        </w:rPr>
        <w:t>slideset</w:t>
      </w:r>
      <w:proofErr w:type="spellEnd"/>
      <w:r>
        <w:rPr>
          <w:rFonts w:asciiTheme="majorBidi" w:hAnsiTheme="majorBidi" w:cstheme="majorBidi"/>
          <w:bCs/>
        </w:rPr>
        <w:t xml:space="preserve"> in TD272 to assist in the understanding of the goals of Rec. ITU-T A.25, focusing on the case of</w:t>
      </w:r>
      <w:r w:rsidR="00213837">
        <w:rPr>
          <w:rFonts w:asciiTheme="majorBidi" w:hAnsiTheme="majorBidi" w:cstheme="majorBidi"/>
          <w:bCs/>
        </w:rPr>
        <w:t xml:space="preserve"> material coming into the ITU-T, and provi</w:t>
      </w:r>
      <w:r w:rsidR="00B3122A">
        <w:rPr>
          <w:rFonts w:asciiTheme="majorBidi" w:hAnsiTheme="majorBidi" w:cstheme="majorBidi"/>
          <w:bCs/>
        </w:rPr>
        <w:t>di</w:t>
      </w:r>
      <w:r w:rsidR="00213837">
        <w:rPr>
          <w:rFonts w:asciiTheme="majorBidi" w:hAnsiTheme="majorBidi" w:cstheme="majorBidi"/>
          <w:bCs/>
        </w:rPr>
        <w:t>ng background information on the goals and their rationales of ITU-T A.25.</w:t>
      </w:r>
      <w:r w:rsidR="0069075B">
        <w:rPr>
          <w:rFonts w:asciiTheme="majorBidi" w:hAnsiTheme="majorBidi" w:cstheme="majorBidi"/>
          <w:bCs/>
        </w:rPr>
        <w:t xml:space="preserve">  Notably, the intent was </w:t>
      </w:r>
      <w:r w:rsidR="000B2883">
        <w:rPr>
          <w:rFonts w:asciiTheme="majorBidi" w:hAnsiTheme="majorBidi" w:cstheme="majorBidi"/>
          <w:bCs/>
        </w:rPr>
        <w:t>to reduce member risk by</w:t>
      </w:r>
      <w:r w:rsidR="00555658">
        <w:rPr>
          <w:rFonts w:asciiTheme="majorBidi" w:hAnsiTheme="majorBidi" w:cstheme="majorBidi"/>
          <w:bCs/>
        </w:rPr>
        <w:t xml:space="preserve"> ensur</w:t>
      </w:r>
      <w:r w:rsidR="000B2883">
        <w:rPr>
          <w:rFonts w:asciiTheme="majorBidi" w:hAnsiTheme="majorBidi" w:cstheme="majorBidi"/>
          <w:bCs/>
        </w:rPr>
        <w:t>ing</w:t>
      </w:r>
      <w:r w:rsidR="00555658">
        <w:rPr>
          <w:rFonts w:asciiTheme="majorBidi" w:hAnsiTheme="majorBidi" w:cstheme="majorBidi"/>
          <w:bCs/>
        </w:rPr>
        <w:t xml:space="preserve"> that in all cases of text incorporation</w:t>
      </w:r>
      <w:proofErr w:type="gramStart"/>
      <w:r w:rsidR="00555658">
        <w:rPr>
          <w:rFonts w:asciiTheme="majorBidi" w:hAnsiTheme="majorBidi" w:cstheme="majorBidi"/>
          <w:bCs/>
        </w:rPr>
        <w:t xml:space="preserve">,  </w:t>
      </w:r>
      <w:r w:rsidR="0069075B" w:rsidRPr="0069075B">
        <w:rPr>
          <w:rFonts w:asciiTheme="majorBidi" w:hAnsiTheme="majorBidi" w:cstheme="majorBidi"/>
          <w:bCs/>
        </w:rPr>
        <w:t>TSB</w:t>
      </w:r>
      <w:proofErr w:type="gramEnd"/>
      <w:r w:rsidR="0069075B" w:rsidRPr="0069075B">
        <w:rPr>
          <w:rFonts w:asciiTheme="majorBidi" w:hAnsiTheme="majorBidi" w:cstheme="majorBidi"/>
          <w:bCs/>
        </w:rPr>
        <w:t xml:space="preserve"> </w:t>
      </w:r>
      <w:r w:rsidR="00555658">
        <w:rPr>
          <w:rFonts w:asciiTheme="majorBidi" w:hAnsiTheme="majorBidi" w:cstheme="majorBidi"/>
          <w:bCs/>
        </w:rPr>
        <w:t>would</w:t>
      </w:r>
      <w:r w:rsidR="0069075B" w:rsidRPr="0069075B">
        <w:rPr>
          <w:rFonts w:asciiTheme="majorBidi" w:hAnsiTheme="majorBidi" w:cstheme="majorBidi"/>
          <w:bCs/>
        </w:rPr>
        <w:t xml:space="preserve"> be responsible to create an agreement with the other organization, that:</w:t>
      </w:r>
    </w:p>
    <w:p w14:paraId="27AD592C" w14:textId="07116CE1" w:rsidR="0069075B" w:rsidRPr="006742AF" w:rsidRDefault="0069075B" w:rsidP="006742AF">
      <w:pPr>
        <w:pStyle w:val="ListParagraph"/>
        <w:numPr>
          <w:ilvl w:val="0"/>
          <w:numId w:val="26"/>
        </w:numPr>
        <w:tabs>
          <w:tab w:val="left" w:pos="720"/>
        </w:tabs>
        <w:ind w:left="714" w:hanging="357"/>
        <w:contextualSpacing w:val="0"/>
        <w:rPr>
          <w:rFonts w:asciiTheme="majorBidi" w:hAnsiTheme="majorBidi" w:cstheme="majorBidi"/>
          <w:bCs/>
        </w:rPr>
      </w:pPr>
      <w:r w:rsidRPr="006742AF">
        <w:rPr>
          <w:rFonts w:asciiTheme="majorBidi" w:hAnsiTheme="majorBidi" w:cstheme="majorBidi"/>
          <w:bCs/>
        </w:rPr>
        <w:t>Clarifies copyright release</w:t>
      </w:r>
    </w:p>
    <w:p w14:paraId="4042C686" w14:textId="77777777" w:rsidR="0069075B" w:rsidRPr="006742AF" w:rsidRDefault="0069075B" w:rsidP="006742AF">
      <w:pPr>
        <w:pStyle w:val="ListParagraph"/>
        <w:numPr>
          <w:ilvl w:val="0"/>
          <w:numId w:val="26"/>
        </w:numPr>
        <w:tabs>
          <w:tab w:val="left" w:pos="720"/>
        </w:tabs>
        <w:ind w:left="714" w:hanging="357"/>
        <w:contextualSpacing w:val="0"/>
        <w:rPr>
          <w:rFonts w:asciiTheme="majorBidi" w:hAnsiTheme="majorBidi" w:cstheme="majorBidi"/>
          <w:bCs/>
        </w:rPr>
      </w:pPr>
      <w:r w:rsidRPr="006742AF">
        <w:rPr>
          <w:rFonts w:asciiTheme="majorBidi" w:hAnsiTheme="majorBidi" w:cstheme="majorBidi"/>
          <w:bCs/>
        </w:rPr>
        <w:t>Defines change control ownership and document maintenance process</w:t>
      </w:r>
    </w:p>
    <w:p w14:paraId="7CBC1745" w14:textId="329E6BC5" w:rsidR="00885AD5" w:rsidRPr="006742AF" w:rsidRDefault="0069075B" w:rsidP="006742AF">
      <w:pPr>
        <w:pStyle w:val="ListParagraph"/>
        <w:numPr>
          <w:ilvl w:val="0"/>
          <w:numId w:val="26"/>
        </w:numPr>
        <w:tabs>
          <w:tab w:val="left" w:pos="720"/>
        </w:tabs>
        <w:ind w:left="714" w:hanging="357"/>
        <w:contextualSpacing w:val="0"/>
        <w:rPr>
          <w:rFonts w:asciiTheme="majorBidi" w:hAnsiTheme="majorBidi" w:cstheme="majorBidi"/>
          <w:bCs/>
          <w:lang w:val="en-US"/>
        </w:rPr>
      </w:pPr>
      <w:r w:rsidRPr="006742AF">
        <w:rPr>
          <w:rFonts w:asciiTheme="majorBidi" w:hAnsiTheme="majorBidi" w:cstheme="majorBidi"/>
          <w:bCs/>
        </w:rPr>
        <w:t>Confirms patent policy compatibility and clarifies patent declaration process</w:t>
      </w:r>
      <w:r w:rsidR="006742AF">
        <w:rPr>
          <w:rFonts w:asciiTheme="majorBidi" w:hAnsiTheme="majorBidi" w:cstheme="majorBidi"/>
          <w:bCs/>
        </w:rPr>
        <w:t>.</w:t>
      </w:r>
    </w:p>
    <w:p w14:paraId="7CBC1746" w14:textId="77777777" w:rsidR="00B261A7" w:rsidRDefault="00B261A7" w:rsidP="00885AD5">
      <w:pPr>
        <w:tabs>
          <w:tab w:val="left" w:pos="720"/>
        </w:tabs>
        <w:spacing w:before="240"/>
        <w:rPr>
          <w:rFonts w:asciiTheme="majorBidi" w:hAnsiTheme="majorBidi" w:cstheme="majorBidi"/>
          <w:bCs/>
        </w:rPr>
      </w:pPr>
      <w:r>
        <w:rPr>
          <w:rFonts w:asciiTheme="majorBidi" w:hAnsiTheme="majorBidi" w:cstheme="majorBidi"/>
          <w:bCs/>
        </w:rPr>
        <w:t>United States believed that Rec. ITU-T A.1 clause 3.1.6 was not meant to be understood as a procedure but rather to express the responsibilities (of contributors), and this is to be clarified.</w:t>
      </w:r>
    </w:p>
    <w:p w14:paraId="7CBC1747" w14:textId="12D87861" w:rsidR="00213837" w:rsidRDefault="009A6C2B" w:rsidP="00885AD5">
      <w:pPr>
        <w:tabs>
          <w:tab w:val="left" w:pos="720"/>
        </w:tabs>
        <w:spacing w:before="240"/>
        <w:rPr>
          <w:rFonts w:asciiTheme="majorBidi" w:hAnsiTheme="majorBidi" w:cstheme="majorBidi"/>
        </w:rPr>
      </w:pPr>
      <w:r>
        <w:rPr>
          <w:rFonts w:asciiTheme="majorBidi" w:hAnsiTheme="majorBidi" w:cstheme="majorBidi"/>
        </w:rPr>
        <w:t xml:space="preserve">The meeting also observed that there are certain issues </w:t>
      </w:r>
      <w:proofErr w:type="gramStart"/>
      <w:r>
        <w:rPr>
          <w:rFonts w:asciiTheme="majorBidi" w:hAnsiTheme="majorBidi" w:cstheme="majorBidi"/>
        </w:rPr>
        <w:t>among</w:t>
      </w:r>
      <w:proofErr w:type="gramEnd"/>
      <w:r>
        <w:rPr>
          <w:rFonts w:asciiTheme="majorBidi" w:hAnsiTheme="majorBidi" w:cstheme="majorBidi"/>
        </w:rPr>
        <w:t xml:space="preserve"> A.1, and A.25 which cross TSAG Rapporteur Groups (RG-SC, RG-WM), and that there is a need for coordination.</w:t>
      </w:r>
    </w:p>
    <w:p w14:paraId="7CBC1748" w14:textId="77777777" w:rsidR="00E1086F" w:rsidRDefault="00EF5DAC" w:rsidP="006B2E3E">
      <w:pPr>
        <w:tabs>
          <w:tab w:val="left" w:pos="570"/>
        </w:tabs>
        <w:rPr>
          <w:rFonts w:asciiTheme="majorBidi" w:hAnsiTheme="majorBidi" w:cstheme="majorBidi"/>
        </w:rPr>
      </w:pPr>
      <w:r>
        <w:rPr>
          <w:rFonts w:asciiTheme="majorBidi" w:hAnsiTheme="majorBidi" w:cstheme="majorBidi"/>
        </w:rPr>
        <w:t>7.</w:t>
      </w:r>
      <w:r w:rsidR="00E270A0">
        <w:rPr>
          <w:rFonts w:asciiTheme="majorBidi" w:hAnsiTheme="majorBidi" w:cstheme="majorBidi"/>
        </w:rPr>
        <w:t>3</w:t>
      </w:r>
      <w:r>
        <w:rPr>
          <w:rFonts w:asciiTheme="majorBidi" w:hAnsiTheme="majorBidi" w:cstheme="majorBidi"/>
        </w:rPr>
        <w:tab/>
      </w:r>
      <w:r w:rsidRPr="00EC067C">
        <w:rPr>
          <w:rFonts w:asciiTheme="majorBidi" w:hAnsiTheme="majorBidi" w:cstheme="majorBidi"/>
        </w:rPr>
        <w:t>American Registry for Internet Numbers (ARIN)</w:t>
      </w:r>
      <w:r>
        <w:rPr>
          <w:rFonts w:asciiTheme="majorBidi" w:hAnsiTheme="majorBidi" w:cstheme="majorBidi"/>
        </w:rPr>
        <w:t xml:space="preserve"> presented </w:t>
      </w:r>
      <w:hyperlink r:id="rId45" w:history="1">
        <w:r>
          <w:rPr>
            <w:rStyle w:val="Hyperlink"/>
            <w:rFonts w:asciiTheme="majorBidi" w:hAnsiTheme="majorBidi" w:cstheme="majorBidi"/>
          </w:rPr>
          <w:t>C</w:t>
        </w:r>
        <w:r w:rsidRPr="00EC067C">
          <w:rPr>
            <w:rStyle w:val="Hyperlink"/>
            <w:rFonts w:asciiTheme="majorBidi" w:hAnsiTheme="majorBidi" w:cstheme="majorBidi"/>
          </w:rPr>
          <w:t>28</w:t>
        </w:r>
      </w:hyperlink>
      <w:r>
        <w:rPr>
          <w:rFonts w:asciiTheme="majorBidi" w:hAnsiTheme="majorBidi" w:cstheme="majorBidi"/>
        </w:rPr>
        <w:t xml:space="preserve"> “</w:t>
      </w:r>
      <w:r w:rsidRPr="00EC067C">
        <w:rPr>
          <w:rFonts w:asciiTheme="majorBidi" w:hAnsiTheme="majorBidi" w:cstheme="majorBidi"/>
        </w:rPr>
        <w:t>A.25 ambiguity regarding TDs and contributions</w:t>
      </w:r>
      <w:r>
        <w:rPr>
          <w:rFonts w:asciiTheme="majorBidi" w:hAnsiTheme="majorBidi" w:cstheme="majorBidi"/>
        </w:rPr>
        <w:t xml:space="preserve">” points out an </w:t>
      </w:r>
      <w:r w:rsidRPr="00EC067C">
        <w:rPr>
          <w:rFonts w:asciiTheme="majorBidi" w:hAnsiTheme="majorBidi" w:cstheme="majorBidi"/>
        </w:rPr>
        <w:t>ambiguity with regard to contributions and temporary documents that exists in Recommendation ITU-T A.25 and the subsequent potential IPR issues that may occur in ITU output documents</w:t>
      </w:r>
      <w:r>
        <w:rPr>
          <w:rFonts w:asciiTheme="majorBidi" w:hAnsiTheme="majorBidi" w:cstheme="majorBidi"/>
        </w:rPr>
        <w:t>, and proposes a revision of ITU-T A.25.</w:t>
      </w:r>
    </w:p>
    <w:p w14:paraId="7CBC1749" w14:textId="77777777" w:rsidR="00CA7B16" w:rsidRDefault="00CA7B16" w:rsidP="006B2E3E">
      <w:pPr>
        <w:tabs>
          <w:tab w:val="left" w:pos="570"/>
        </w:tabs>
        <w:rPr>
          <w:rFonts w:asciiTheme="majorBidi" w:hAnsiTheme="majorBidi" w:cstheme="majorBidi"/>
        </w:rPr>
      </w:pPr>
      <w:r>
        <w:rPr>
          <w:rFonts w:asciiTheme="majorBidi" w:hAnsiTheme="majorBidi" w:cstheme="majorBidi"/>
        </w:rPr>
        <w:t>Russian Federation expressed concern of the language used “</w:t>
      </w:r>
      <w:r w:rsidRPr="00CA7B16">
        <w:rPr>
          <w:rFonts w:asciiTheme="majorBidi" w:hAnsiTheme="majorBidi" w:cstheme="majorBidi"/>
        </w:rPr>
        <w:t>preferably received as TDs</w:t>
      </w:r>
      <w:r>
        <w:rPr>
          <w:rFonts w:asciiTheme="majorBidi" w:hAnsiTheme="majorBidi" w:cstheme="majorBidi"/>
        </w:rPr>
        <w:t>” since TD do not have submission deadlines. Saudi Arabia expressed similar concerns as TD have different rules than contributions in a meeting.</w:t>
      </w:r>
    </w:p>
    <w:p w14:paraId="7CBC174A" w14:textId="77777777" w:rsidR="00CA7B16" w:rsidRDefault="00CA7B16" w:rsidP="006B2E3E">
      <w:pPr>
        <w:tabs>
          <w:tab w:val="left" w:pos="570"/>
        </w:tabs>
        <w:rPr>
          <w:rFonts w:asciiTheme="majorBidi" w:hAnsiTheme="majorBidi" w:cstheme="majorBidi"/>
        </w:rPr>
      </w:pPr>
      <w:r>
        <w:rPr>
          <w:rFonts w:asciiTheme="majorBidi" w:hAnsiTheme="majorBidi" w:cstheme="majorBidi"/>
        </w:rPr>
        <w:t xml:space="preserve">United States saw a need for more explanation and clarification in ITU-T A.25, and that ITU-T A.25 </w:t>
      </w:r>
      <w:proofErr w:type="gramStart"/>
      <w:r>
        <w:rPr>
          <w:rFonts w:asciiTheme="majorBidi" w:hAnsiTheme="majorBidi" w:cstheme="majorBidi"/>
        </w:rPr>
        <w:t>should be revised</w:t>
      </w:r>
      <w:proofErr w:type="gramEnd"/>
      <w:r>
        <w:rPr>
          <w:rFonts w:asciiTheme="majorBidi" w:hAnsiTheme="majorBidi" w:cstheme="majorBidi"/>
        </w:rPr>
        <w:t>. Section 6 is unclear</w:t>
      </w:r>
      <w:r w:rsidR="007D5308">
        <w:rPr>
          <w:rFonts w:asciiTheme="majorBidi" w:hAnsiTheme="majorBidi" w:cstheme="majorBidi"/>
        </w:rPr>
        <w:t xml:space="preserve"> in several areas.</w:t>
      </w:r>
    </w:p>
    <w:p w14:paraId="7CBC174B" w14:textId="77777777" w:rsidR="007D5308" w:rsidRDefault="00B64EFD" w:rsidP="006B2E3E">
      <w:pPr>
        <w:tabs>
          <w:tab w:val="left" w:pos="570"/>
        </w:tabs>
        <w:rPr>
          <w:rFonts w:asciiTheme="majorBidi" w:hAnsiTheme="majorBidi" w:cstheme="majorBidi"/>
        </w:rPr>
      </w:pPr>
      <w:r>
        <w:rPr>
          <w:rFonts w:asciiTheme="majorBidi" w:hAnsiTheme="majorBidi" w:cstheme="majorBidi"/>
        </w:rPr>
        <w:t>ARIN agreed on the raised concerns and saw need for further works on improving ITU-T A.25.</w:t>
      </w:r>
    </w:p>
    <w:p w14:paraId="7CBC174C" w14:textId="77777777" w:rsidR="00CA7B16" w:rsidRDefault="00B64EFD" w:rsidP="006B2E3E">
      <w:pPr>
        <w:tabs>
          <w:tab w:val="left" w:pos="570"/>
        </w:tabs>
      </w:pPr>
      <w:r>
        <w:rPr>
          <w:rFonts w:asciiTheme="majorBidi" w:hAnsiTheme="majorBidi" w:cstheme="majorBidi"/>
        </w:rPr>
        <w:t>IEEE (from remote) agreed with the raised concerns</w:t>
      </w:r>
      <w:r w:rsidR="00FB5F40">
        <w:rPr>
          <w:rFonts w:asciiTheme="majorBidi" w:hAnsiTheme="majorBidi" w:cstheme="majorBidi"/>
        </w:rPr>
        <w:t xml:space="preserve"> and identified further room for improvement in ITU-T A.</w:t>
      </w:r>
      <w:r w:rsidR="00EA0228">
        <w:rPr>
          <w:rFonts w:asciiTheme="majorBidi" w:hAnsiTheme="majorBidi" w:cstheme="majorBidi"/>
        </w:rPr>
        <w:t>2</w:t>
      </w:r>
      <w:r w:rsidR="00FB5F40">
        <w:rPr>
          <w:rFonts w:asciiTheme="majorBidi" w:hAnsiTheme="majorBidi" w:cstheme="majorBidi"/>
        </w:rPr>
        <w:t xml:space="preserve">5 </w:t>
      </w:r>
      <w:r w:rsidR="00FB5F40" w:rsidRPr="006B5DAF">
        <w:t>clause 6.</w:t>
      </w:r>
      <w:r w:rsidR="00EA0228">
        <w:t>1.</w:t>
      </w:r>
      <w:r w:rsidR="00FB5F40" w:rsidRPr="006B5DAF">
        <w:t>4</w:t>
      </w:r>
      <w:r w:rsidR="00FB5F40">
        <w:t xml:space="preserve"> on normative referencing a</w:t>
      </w:r>
      <w:r w:rsidR="00FB5F40" w:rsidRPr="006B5DAF">
        <w:t>nd in the case of incorporating text it</w:t>
      </w:r>
      <w:r w:rsidR="00FB5F40">
        <w:t xml:space="preserve"> is not a normative reference.</w:t>
      </w:r>
    </w:p>
    <w:p w14:paraId="7CBC174D" w14:textId="77777777" w:rsidR="00481617" w:rsidRDefault="00481617" w:rsidP="006B2E3E">
      <w:pPr>
        <w:tabs>
          <w:tab w:val="left" w:pos="570"/>
        </w:tabs>
      </w:pPr>
      <w:r>
        <w:t xml:space="preserve">Saudi Arabia requested a list of issues to </w:t>
      </w:r>
      <w:proofErr w:type="gramStart"/>
      <w:r>
        <w:t>be compiled</w:t>
      </w:r>
      <w:proofErr w:type="gramEnd"/>
      <w:r>
        <w:t xml:space="preserve"> such that contributions can address them.</w:t>
      </w:r>
      <w:r w:rsidR="003B058A">
        <w:t xml:space="preserve"> Saudi Arabia was not convinced that revision of ITU-T A.25 is a reasonable idea.</w:t>
      </w:r>
    </w:p>
    <w:p w14:paraId="7CBC174E" w14:textId="77777777" w:rsidR="00F53663" w:rsidRDefault="00F53663" w:rsidP="006B2E3E">
      <w:pPr>
        <w:tabs>
          <w:tab w:val="left" w:pos="570"/>
        </w:tabs>
      </w:pPr>
      <w:r>
        <w:t xml:space="preserve">Germany saw a need for ITU-T A.25 to become </w:t>
      </w:r>
      <w:proofErr w:type="gramStart"/>
      <w:r>
        <w:t>more mandatory</w:t>
      </w:r>
      <w:proofErr w:type="gramEnd"/>
      <w:r>
        <w:t xml:space="preserve"> in its usage.</w:t>
      </w:r>
    </w:p>
    <w:p w14:paraId="7CBC174F" w14:textId="77777777" w:rsidR="004D12EA" w:rsidRDefault="004D12EA" w:rsidP="006B2E3E">
      <w:pPr>
        <w:tabs>
          <w:tab w:val="left" w:pos="570"/>
        </w:tabs>
      </w:pPr>
      <w:r>
        <w:lastRenderedPageBreak/>
        <w:t>UAE felt that the difficulties are more in the understanding of ITU-T A.25 text, th</w:t>
      </w:r>
      <w:r w:rsidR="001319C7">
        <w:t>an in the Recommendation itself and support to having a guideline document for better understanding of the processes.</w:t>
      </w:r>
    </w:p>
    <w:p w14:paraId="7CBC1750" w14:textId="77777777" w:rsidR="001846A9" w:rsidRDefault="001846A9" w:rsidP="006B2E3E">
      <w:pPr>
        <w:tabs>
          <w:tab w:val="left" w:pos="570"/>
        </w:tabs>
        <w:rPr>
          <w:rFonts w:asciiTheme="majorBidi" w:hAnsiTheme="majorBidi" w:cstheme="majorBidi"/>
        </w:rPr>
      </w:pPr>
      <w:r>
        <w:t xml:space="preserve">Egypt agreed with </w:t>
      </w:r>
      <w:r w:rsidRPr="006B5DAF">
        <w:t xml:space="preserve">UAE and Saudi Arabia that </w:t>
      </w:r>
      <w:r>
        <w:t xml:space="preserve">this RG </w:t>
      </w:r>
      <w:r w:rsidRPr="006B5DAF">
        <w:t>should</w:t>
      </w:r>
      <w:r>
        <w:t xml:space="preserve"> not</w:t>
      </w:r>
      <w:r w:rsidRPr="006B5DAF">
        <w:t xml:space="preserve"> tackle the cooperation between </w:t>
      </w:r>
      <w:r>
        <w:t>SG20</w:t>
      </w:r>
      <w:r w:rsidRPr="006B5DAF">
        <w:t xml:space="preserve"> and oneM2M</w:t>
      </w:r>
      <w:r w:rsidR="0010478F">
        <w:t>, or of SG17 and Continua Health Alliance</w:t>
      </w:r>
      <w:r>
        <w:t>.</w:t>
      </w:r>
    </w:p>
    <w:p w14:paraId="7CBC1751" w14:textId="77777777" w:rsidR="00456B6A" w:rsidRDefault="00456B6A" w:rsidP="00CA7B16">
      <w:pPr>
        <w:spacing w:before="240"/>
        <w:rPr>
          <w:rFonts w:asciiTheme="majorBidi" w:hAnsiTheme="majorBidi" w:cstheme="majorBidi"/>
        </w:rPr>
      </w:pPr>
      <w:r>
        <w:rPr>
          <w:rFonts w:asciiTheme="majorBidi" w:hAnsiTheme="majorBidi" w:cstheme="majorBidi"/>
        </w:rPr>
        <w:t>7.</w:t>
      </w:r>
      <w:r w:rsidR="00E270A0">
        <w:rPr>
          <w:rFonts w:asciiTheme="majorBidi" w:hAnsiTheme="majorBidi" w:cstheme="majorBidi"/>
        </w:rPr>
        <w:t>4</w:t>
      </w:r>
      <w:r>
        <w:rPr>
          <w:rFonts w:asciiTheme="majorBidi" w:hAnsiTheme="majorBidi" w:cstheme="majorBidi"/>
        </w:rPr>
        <w:tab/>
      </w:r>
      <w:r w:rsidRPr="007C5FA6">
        <w:rPr>
          <w:rFonts w:asciiTheme="majorBidi" w:hAnsiTheme="majorBidi" w:cstheme="majorBidi"/>
        </w:rPr>
        <w:t>Canada</w:t>
      </w:r>
      <w:r>
        <w:rPr>
          <w:rFonts w:asciiTheme="majorBidi" w:hAnsiTheme="majorBidi" w:cstheme="majorBidi"/>
        </w:rPr>
        <w:t xml:space="preserve"> presented </w:t>
      </w:r>
      <w:hyperlink r:id="rId46" w:history="1">
        <w:r>
          <w:rPr>
            <w:rStyle w:val="Hyperlink"/>
            <w:rFonts w:asciiTheme="majorBidi" w:hAnsiTheme="majorBidi" w:cstheme="majorBidi"/>
          </w:rPr>
          <w:t>C</w:t>
        </w:r>
        <w:r w:rsidRPr="007C5FA6">
          <w:rPr>
            <w:rStyle w:val="Hyperlink"/>
            <w:rFonts w:asciiTheme="majorBidi" w:hAnsiTheme="majorBidi" w:cstheme="majorBidi"/>
          </w:rPr>
          <w:t>34</w:t>
        </w:r>
      </w:hyperlink>
      <w:r>
        <w:rPr>
          <w:rFonts w:asciiTheme="majorBidi" w:hAnsiTheme="majorBidi" w:cstheme="majorBidi"/>
        </w:rPr>
        <w:t xml:space="preserve"> “</w:t>
      </w:r>
      <w:r w:rsidRPr="00E944C6">
        <w:rPr>
          <w:rFonts w:asciiTheme="majorBidi" w:hAnsiTheme="majorBidi" w:cstheme="majorBidi"/>
        </w:rPr>
        <w:t>Recommendation ITU-T A.1 proposal</w:t>
      </w:r>
      <w:r>
        <w:rPr>
          <w:rFonts w:asciiTheme="majorBidi" w:hAnsiTheme="majorBidi" w:cstheme="majorBidi"/>
        </w:rPr>
        <w:t xml:space="preserve">” </w:t>
      </w:r>
      <w:r w:rsidRPr="007C5FA6">
        <w:rPr>
          <w:rFonts w:asciiTheme="majorBidi" w:hAnsiTheme="majorBidi" w:cstheme="majorBidi"/>
        </w:rPr>
        <w:t>provides a proposal to add clarity to ITU-T Rec A.1 on the use of ITU-T Rec. A.25 for incorporation of text in whole</w:t>
      </w:r>
      <w:r>
        <w:rPr>
          <w:rFonts w:asciiTheme="majorBidi" w:hAnsiTheme="majorBidi" w:cstheme="majorBidi"/>
        </w:rPr>
        <w:t>.</w:t>
      </w:r>
      <w:r w:rsidR="00AF2354">
        <w:rPr>
          <w:rFonts w:asciiTheme="majorBidi" w:hAnsiTheme="majorBidi" w:cstheme="majorBidi"/>
        </w:rPr>
        <w:t xml:space="preserve"> Rec. ITU-T A.1 requires also more clarity, and the current avenue in clause 3.1.6 when used for incorporation of text is risky.</w:t>
      </w:r>
    </w:p>
    <w:p w14:paraId="7CBC1752" w14:textId="77777777" w:rsidR="009E438F" w:rsidRDefault="00E270A0" w:rsidP="00481617">
      <w:pPr>
        <w:tabs>
          <w:tab w:val="left" w:pos="570"/>
        </w:tabs>
        <w:spacing w:before="240"/>
      </w:pPr>
      <w:r>
        <w:t>7.5</w:t>
      </w:r>
      <w:r>
        <w:tab/>
      </w:r>
      <w:r w:rsidR="00213837">
        <w:t>In conclusion, t</w:t>
      </w:r>
      <w:r w:rsidR="009E438F">
        <w:t xml:space="preserve">he meeting identified the following issues related to Rec. ITU-T A.25 subject for </w:t>
      </w:r>
      <w:r w:rsidR="00826FEE">
        <w:t xml:space="preserve">further </w:t>
      </w:r>
      <w:r w:rsidR="007D4513">
        <w:t>clarification a</w:t>
      </w:r>
      <w:r w:rsidR="009B4BF4">
        <w:t xml:space="preserve">nd/or </w:t>
      </w:r>
      <w:r w:rsidR="00826FEE">
        <w:t xml:space="preserve">possible </w:t>
      </w:r>
      <w:r w:rsidR="009B4BF4">
        <w:t>improvements:</w:t>
      </w:r>
    </w:p>
    <w:p w14:paraId="7CBC1753" w14:textId="77777777" w:rsidR="007D4513" w:rsidRDefault="007D4513" w:rsidP="00087388">
      <w:pPr>
        <w:pStyle w:val="ListParagraph"/>
        <w:numPr>
          <w:ilvl w:val="0"/>
          <w:numId w:val="22"/>
        </w:numPr>
        <w:tabs>
          <w:tab w:val="left" w:pos="570"/>
        </w:tabs>
      </w:pPr>
      <w:r>
        <w:t xml:space="preserve">Provide clarity on how material for incorporation of </w:t>
      </w:r>
      <w:proofErr w:type="gramStart"/>
      <w:r>
        <w:t>3</w:t>
      </w:r>
      <w:r w:rsidRPr="007D4513">
        <w:rPr>
          <w:vertAlign w:val="superscript"/>
        </w:rPr>
        <w:t>rd</w:t>
      </w:r>
      <w:proofErr w:type="gramEnd"/>
      <w:r>
        <w:t xml:space="preserve"> party material can come into the ITU-T (contributions, TDs, liaison statements), and provide clarity on the entry conditions.</w:t>
      </w:r>
      <w:r w:rsidR="006879EF">
        <w:t xml:space="preserve"> Should the entry condition be left broad, or be specified in some more detail?</w:t>
      </w:r>
    </w:p>
    <w:p w14:paraId="7CBC1754" w14:textId="77777777" w:rsidR="007D4513" w:rsidRDefault="003D1504" w:rsidP="00087388">
      <w:pPr>
        <w:pStyle w:val="ListParagraph"/>
        <w:numPr>
          <w:ilvl w:val="0"/>
          <w:numId w:val="22"/>
        </w:numPr>
        <w:tabs>
          <w:tab w:val="left" w:pos="570"/>
        </w:tabs>
        <w:contextualSpacing w:val="0"/>
      </w:pPr>
      <w:r>
        <w:t>Provide clarify how the entry conditions (ref A.25 clause 6.2.1) are to be applied (how to identify the need to incorporate text, in a contribution, in a TD, in a liaison?), who should identify this.</w:t>
      </w:r>
    </w:p>
    <w:p w14:paraId="7CBC1755" w14:textId="24F051BB" w:rsidR="003D1504" w:rsidRDefault="000819B8" w:rsidP="00087388">
      <w:pPr>
        <w:pStyle w:val="ListParagraph"/>
        <w:numPr>
          <w:ilvl w:val="0"/>
          <w:numId w:val="22"/>
        </w:numPr>
        <w:tabs>
          <w:tab w:val="left" w:pos="570"/>
        </w:tabs>
        <w:contextualSpacing w:val="0"/>
      </w:pPr>
      <w:r>
        <w:t>Study the entry conditions in Rec. ITU-T A.1 clause 3.1.6 and Rec. ITU-T A.25 and their relation to each other, and the principle</w:t>
      </w:r>
      <w:r w:rsidR="001F0F94">
        <w:t>s</w:t>
      </w:r>
      <w:r>
        <w:t xml:space="preserve"> of ITU-T IPR.</w:t>
      </w:r>
    </w:p>
    <w:p w14:paraId="7CBC1756" w14:textId="086A6E64" w:rsidR="00D9112A" w:rsidRDefault="00D9112A" w:rsidP="00087388">
      <w:pPr>
        <w:pStyle w:val="ListParagraph"/>
        <w:numPr>
          <w:ilvl w:val="0"/>
          <w:numId w:val="22"/>
        </w:numPr>
        <w:tabs>
          <w:tab w:val="left" w:pos="570"/>
        </w:tabs>
        <w:contextualSpacing w:val="0"/>
      </w:pPr>
      <w:r>
        <w:t xml:space="preserve">Determine if </w:t>
      </w:r>
      <w:r w:rsidRPr="006B5DAF">
        <w:t xml:space="preserve">the intent </w:t>
      </w:r>
      <w:r>
        <w:t xml:space="preserve">of ITU-T </w:t>
      </w:r>
      <w:r w:rsidRPr="006B5DAF">
        <w:t xml:space="preserve">A.25 was to </w:t>
      </w:r>
      <w:proofErr w:type="gramStart"/>
      <w:r w:rsidRPr="006B5DAF">
        <w:t>be used</w:t>
      </w:r>
      <w:proofErr w:type="gramEnd"/>
      <w:r w:rsidRPr="006B5DAF">
        <w:t xml:space="preserve"> for all cases of incorporation of text</w:t>
      </w:r>
      <w:r w:rsidR="0052011A">
        <w:t xml:space="preserve"> from other organizations</w:t>
      </w:r>
      <w:r>
        <w:t>.</w:t>
      </w:r>
      <w:r w:rsidR="00C57C34">
        <w:t xml:space="preserve">  </w:t>
      </w:r>
    </w:p>
    <w:p w14:paraId="7CBC1757" w14:textId="15B070F7" w:rsidR="00AE7453" w:rsidRDefault="00AE7453" w:rsidP="00087388">
      <w:pPr>
        <w:pStyle w:val="ListParagraph"/>
        <w:numPr>
          <w:ilvl w:val="0"/>
          <w:numId w:val="22"/>
        </w:numPr>
        <w:tabs>
          <w:tab w:val="left" w:pos="570"/>
        </w:tabs>
        <w:contextualSpacing w:val="0"/>
      </w:pPr>
      <w:r>
        <w:t>Should Rec. ITU-T A.25 apply to contributions? ITU-T A</w:t>
      </w:r>
      <w:r w:rsidRPr="00DA69F1">
        <w:t>.25 is ambiguous as far as contributions vs. TDs</w:t>
      </w:r>
      <w:r>
        <w:t xml:space="preserve"> </w:t>
      </w:r>
      <w:r w:rsidR="009D3C03">
        <w:t>for the text from the other organization</w:t>
      </w:r>
      <w:r w:rsidRPr="00DA69F1">
        <w:t xml:space="preserve"> Clause 6.1.2 </w:t>
      </w:r>
      <w:r>
        <w:t>exclude</w:t>
      </w:r>
      <w:r w:rsidR="00A472B9">
        <w:t>s</w:t>
      </w:r>
      <w:r w:rsidRPr="00DA69F1">
        <w:t xml:space="preserve"> contributions</w:t>
      </w:r>
      <w:r>
        <w:t>,</w:t>
      </w:r>
      <w:r w:rsidRPr="00DA69F1">
        <w:t xml:space="preserve"> but they are included in clause 6.2.3.</w:t>
      </w:r>
    </w:p>
    <w:p w14:paraId="7CBC1758" w14:textId="69E00897" w:rsidR="00AE7453" w:rsidRDefault="00CA7B16" w:rsidP="00087388">
      <w:pPr>
        <w:pStyle w:val="ListParagraph"/>
        <w:numPr>
          <w:ilvl w:val="0"/>
          <w:numId w:val="22"/>
        </w:numPr>
        <w:tabs>
          <w:tab w:val="left" w:pos="570"/>
        </w:tabs>
        <w:contextualSpacing w:val="0"/>
      </w:pPr>
      <w:r>
        <w:t xml:space="preserve">How </w:t>
      </w:r>
      <w:proofErr w:type="gramStart"/>
      <w:r>
        <w:t>is the ITU-T A.25 process started</w:t>
      </w:r>
      <w:proofErr w:type="gramEnd"/>
      <w:r>
        <w:t xml:space="preserve"> initially?</w:t>
      </w:r>
      <w:r w:rsidR="001177A8">
        <w:t xml:space="preserve">  6.2.1 is general.</w:t>
      </w:r>
    </w:p>
    <w:p w14:paraId="7CBC1759" w14:textId="77777777" w:rsidR="000819B8" w:rsidRDefault="00FB5F40" w:rsidP="00087388">
      <w:pPr>
        <w:pStyle w:val="ListParagraph"/>
        <w:numPr>
          <w:ilvl w:val="0"/>
          <w:numId w:val="22"/>
        </w:numPr>
        <w:tabs>
          <w:tab w:val="left" w:pos="570"/>
        </w:tabs>
        <w:contextualSpacing w:val="0"/>
      </w:pPr>
      <w:r>
        <w:t xml:space="preserve">Clarify </w:t>
      </w:r>
      <w:r>
        <w:rPr>
          <w:rFonts w:asciiTheme="majorBidi" w:hAnsiTheme="majorBidi" w:cstheme="majorBidi"/>
        </w:rPr>
        <w:t>ITU-T A.</w:t>
      </w:r>
      <w:r w:rsidR="00EA0228">
        <w:rPr>
          <w:rFonts w:asciiTheme="majorBidi" w:hAnsiTheme="majorBidi" w:cstheme="majorBidi"/>
        </w:rPr>
        <w:t>2</w:t>
      </w:r>
      <w:r>
        <w:rPr>
          <w:rFonts w:asciiTheme="majorBidi" w:hAnsiTheme="majorBidi" w:cstheme="majorBidi"/>
        </w:rPr>
        <w:t xml:space="preserve">5 </w:t>
      </w:r>
      <w:r w:rsidRPr="006B5DAF">
        <w:t>clause 6.</w:t>
      </w:r>
      <w:r w:rsidR="00EA0228">
        <w:t>1.</w:t>
      </w:r>
      <w:r w:rsidRPr="006B5DAF">
        <w:t>4</w:t>
      </w:r>
      <w:r w:rsidR="00EA0228">
        <w:t xml:space="preserve"> on normative referencing.</w:t>
      </w:r>
    </w:p>
    <w:p w14:paraId="7CBC175A" w14:textId="212472EF" w:rsidR="00FB5F40" w:rsidRDefault="00EA0228" w:rsidP="00087388">
      <w:pPr>
        <w:pStyle w:val="ListParagraph"/>
        <w:numPr>
          <w:ilvl w:val="0"/>
          <w:numId w:val="22"/>
        </w:numPr>
        <w:tabs>
          <w:tab w:val="left" w:pos="570"/>
        </w:tabs>
        <w:contextualSpacing w:val="0"/>
      </w:pPr>
      <w:r>
        <w:t>Improvements in ITU-T A.25 for the flow of clauses</w:t>
      </w:r>
      <w:r w:rsidR="00327759">
        <w:t xml:space="preserve"> (e.g., 6.2 before 6.1)</w:t>
      </w:r>
      <w:r>
        <w:t>.</w:t>
      </w:r>
    </w:p>
    <w:p w14:paraId="7CBC175B" w14:textId="77777777" w:rsidR="00EA0228" w:rsidRDefault="00EA0228" w:rsidP="00087388">
      <w:pPr>
        <w:pStyle w:val="ListParagraph"/>
        <w:numPr>
          <w:ilvl w:val="0"/>
          <w:numId w:val="22"/>
        </w:numPr>
        <w:tabs>
          <w:tab w:val="left" w:pos="570"/>
        </w:tabs>
        <w:contextualSpacing w:val="0"/>
      </w:pPr>
      <w:r>
        <w:t xml:space="preserve">Clarifications how the A.25 qualification </w:t>
      </w:r>
      <w:proofErr w:type="gramStart"/>
      <w:r>
        <w:t>meta</w:t>
      </w:r>
      <w:proofErr w:type="gramEnd"/>
      <w:r>
        <w:t xml:space="preserve"> data is to be provided (in a TD, or other document).</w:t>
      </w:r>
    </w:p>
    <w:p w14:paraId="7CBC175C" w14:textId="77777777" w:rsidR="00DE01EF" w:rsidRDefault="00DE01EF" w:rsidP="00087388">
      <w:pPr>
        <w:pStyle w:val="ListParagraph"/>
        <w:numPr>
          <w:ilvl w:val="0"/>
          <w:numId w:val="22"/>
        </w:numPr>
        <w:tabs>
          <w:tab w:val="left" w:pos="570"/>
        </w:tabs>
        <w:contextualSpacing w:val="0"/>
      </w:pPr>
      <w:r>
        <w:t xml:space="preserve">Check if the goals of ITU-T A.25 </w:t>
      </w:r>
      <w:proofErr w:type="gramStart"/>
      <w:r>
        <w:t>are properly addressed</w:t>
      </w:r>
      <w:proofErr w:type="gramEnd"/>
      <w:r>
        <w:t xml:space="preserve"> in the (revised) Recommendation.</w:t>
      </w:r>
    </w:p>
    <w:p w14:paraId="7CBC175D" w14:textId="77777777" w:rsidR="00F53663" w:rsidRDefault="00F53663" w:rsidP="00087388">
      <w:pPr>
        <w:pStyle w:val="ListParagraph"/>
        <w:numPr>
          <w:ilvl w:val="0"/>
          <w:numId w:val="22"/>
        </w:numPr>
        <w:tabs>
          <w:tab w:val="left" w:pos="570"/>
        </w:tabs>
        <w:contextualSpacing w:val="0"/>
      </w:pPr>
      <w:r>
        <w:t xml:space="preserve">Consider further </w:t>
      </w:r>
      <w:r w:rsidR="009C7F92">
        <w:t xml:space="preserve">possible harmonization of the ITU-T A.5 metadata with the ITU-T A.25 </w:t>
      </w:r>
      <w:proofErr w:type="gramStart"/>
      <w:r w:rsidR="009C7F92">
        <w:t>meta</w:t>
      </w:r>
      <w:proofErr w:type="gramEnd"/>
      <w:r w:rsidR="009C7F92">
        <w:t xml:space="preserve"> data.</w:t>
      </w:r>
      <w:r w:rsidR="0052011A">
        <w:t xml:space="preserve"> Provide tools for A.25 qualification like for A.5 qualification.</w:t>
      </w:r>
    </w:p>
    <w:p w14:paraId="7CBC175E" w14:textId="77777777" w:rsidR="004D12EA" w:rsidRDefault="004D12EA" w:rsidP="00087388">
      <w:pPr>
        <w:pStyle w:val="ListParagraph"/>
        <w:numPr>
          <w:ilvl w:val="0"/>
          <w:numId w:val="22"/>
        </w:numPr>
        <w:tabs>
          <w:tab w:val="left" w:pos="570"/>
        </w:tabs>
        <w:contextualSpacing w:val="0"/>
      </w:pPr>
      <w:r>
        <w:t xml:space="preserve">Provide clarifications also in ITU-T A.1, and </w:t>
      </w:r>
      <w:proofErr w:type="spellStart"/>
      <w:r>
        <w:t>A.Supplement</w:t>
      </w:r>
      <w:proofErr w:type="spellEnd"/>
      <w:r>
        <w:t xml:space="preserve"> 5</w:t>
      </w:r>
      <w:r w:rsidR="000D2DD9">
        <w:t xml:space="preserve"> (unclear how to document collaboration agreements)</w:t>
      </w:r>
      <w:r>
        <w:t>.</w:t>
      </w:r>
    </w:p>
    <w:p w14:paraId="7CBC175F" w14:textId="77777777" w:rsidR="00AE7453" w:rsidRDefault="0034282F" w:rsidP="00316F75">
      <w:pPr>
        <w:tabs>
          <w:tab w:val="left" w:pos="570"/>
        </w:tabs>
        <w:spacing w:before="240"/>
      </w:pPr>
      <w:r>
        <w:t>7.</w:t>
      </w:r>
      <w:r w:rsidR="00411FAA">
        <w:t>6</w:t>
      </w:r>
      <w:r>
        <w:tab/>
      </w:r>
      <w:r w:rsidR="00AE7453">
        <w:t>T</w:t>
      </w:r>
      <w:r w:rsidR="00316F75">
        <w:t>he meeting concluded</w:t>
      </w:r>
    </w:p>
    <w:p w14:paraId="7CBC1760" w14:textId="77777777" w:rsidR="00AF2354" w:rsidRDefault="00AF2354" w:rsidP="00177521">
      <w:pPr>
        <w:pStyle w:val="ListParagraph"/>
        <w:numPr>
          <w:ilvl w:val="0"/>
          <w:numId w:val="20"/>
        </w:numPr>
        <w:tabs>
          <w:tab w:val="left" w:pos="570"/>
        </w:tabs>
        <w:ind w:left="357" w:hanging="357"/>
        <w:contextualSpacing w:val="0"/>
      </w:pPr>
      <w:r>
        <w:t xml:space="preserve">Rec. ITU-T A.25 </w:t>
      </w:r>
      <w:proofErr w:type="gramStart"/>
      <w:r>
        <w:t>should be reviewed and revised towards better clarity</w:t>
      </w:r>
      <w:proofErr w:type="gramEnd"/>
      <w:r>
        <w:t>.</w:t>
      </w:r>
      <w:r w:rsidR="00177521">
        <w:t xml:space="preserve"> Contributions </w:t>
      </w:r>
      <w:proofErr w:type="gramStart"/>
      <w:r w:rsidR="00177521">
        <w:t>are invited</w:t>
      </w:r>
      <w:proofErr w:type="gramEnd"/>
      <w:r w:rsidR="00177521">
        <w:t xml:space="preserve"> at the next e-meeting and future TSAG meetings.</w:t>
      </w:r>
    </w:p>
    <w:p w14:paraId="7CBC1761" w14:textId="77777777" w:rsidR="00177521" w:rsidRDefault="00E005A2" w:rsidP="00177521">
      <w:pPr>
        <w:pStyle w:val="ListParagraph"/>
        <w:numPr>
          <w:ilvl w:val="0"/>
          <w:numId w:val="20"/>
        </w:numPr>
        <w:tabs>
          <w:tab w:val="left" w:pos="570"/>
        </w:tabs>
        <w:ind w:left="357" w:hanging="357"/>
        <w:contextualSpacing w:val="0"/>
      </w:pPr>
      <w:r>
        <w:t xml:space="preserve">Recommendation ITU-T A.25 is in </w:t>
      </w:r>
      <w:proofErr w:type="gramStart"/>
      <w:r>
        <w:t xml:space="preserve">force and continues to be applicable for </w:t>
      </w:r>
      <w:r w:rsidR="004D12EA">
        <w:t xml:space="preserve">all </w:t>
      </w:r>
      <w:r>
        <w:t>study groups in their ongoing works</w:t>
      </w:r>
      <w:proofErr w:type="gramEnd"/>
      <w:r>
        <w:t xml:space="preserve"> and should </w:t>
      </w:r>
      <w:r w:rsidR="004D12EA">
        <w:t xml:space="preserve">not </w:t>
      </w:r>
      <w:r>
        <w:t>be impacted by the revision works of ITU-T A.25, which are oriented for the future.</w:t>
      </w:r>
    </w:p>
    <w:p w14:paraId="7CBC1762" w14:textId="2ADDF5CA" w:rsidR="00E005A2" w:rsidRDefault="004D12EA" w:rsidP="00177521">
      <w:pPr>
        <w:pStyle w:val="ListParagraph"/>
        <w:numPr>
          <w:ilvl w:val="0"/>
          <w:numId w:val="20"/>
        </w:numPr>
        <w:tabs>
          <w:tab w:val="left" w:pos="570"/>
        </w:tabs>
        <w:ind w:left="357" w:hanging="357"/>
        <w:contextualSpacing w:val="0"/>
      </w:pPr>
      <w:r>
        <w:lastRenderedPageBreak/>
        <w:t xml:space="preserve">To </w:t>
      </w:r>
      <w:r w:rsidR="002D6299">
        <w:t xml:space="preserve">welcome reception of </w:t>
      </w:r>
      <w:r>
        <w:t xml:space="preserve">a guidance document with clarifications </w:t>
      </w:r>
      <w:r w:rsidR="00B81EF9">
        <w:t xml:space="preserve">and interpretations </w:t>
      </w:r>
      <w:r>
        <w:t xml:space="preserve">on </w:t>
      </w:r>
      <w:r w:rsidR="003B058A">
        <w:t xml:space="preserve">the usage and applicability of </w:t>
      </w:r>
      <w:r w:rsidR="00806C6B">
        <w:t xml:space="preserve">the in force </w:t>
      </w:r>
      <w:r>
        <w:t>Rec</w:t>
      </w:r>
      <w:r w:rsidR="003B058A">
        <w:t>s</w:t>
      </w:r>
      <w:r>
        <w:t>. ITU-T A.1 and A.25 (to be provided by TSB in some future meeting).</w:t>
      </w:r>
    </w:p>
    <w:p w14:paraId="202B12E3" w14:textId="0B878029" w:rsidR="009B6E64" w:rsidRPr="00804EFA" w:rsidRDefault="009B6E64" w:rsidP="00177521">
      <w:pPr>
        <w:pStyle w:val="ListParagraph"/>
        <w:numPr>
          <w:ilvl w:val="0"/>
          <w:numId w:val="20"/>
        </w:numPr>
        <w:tabs>
          <w:tab w:val="left" w:pos="570"/>
        </w:tabs>
        <w:ind w:left="357" w:hanging="357"/>
        <w:contextualSpacing w:val="0"/>
      </w:pPr>
      <w:r>
        <w:t>To examine the entry conditions</w:t>
      </w:r>
      <w:r w:rsidR="00A17F83">
        <w:t xml:space="preserve">, for example in a flow chart, of all the </w:t>
      </w:r>
      <w:r w:rsidR="000E40BA">
        <w:t xml:space="preserve">possible </w:t>
      </w:r>
      <w:r w:rsidR="00A17F83">
        <w:t xml:space="preserve">paths </w:t>
      </w:r>
      <w:r w:rsidR="000E40BA">
        <w:t>for</w:t>
      </w:r>
      <w:r w:rsidR="00A17F83">
        <w:t xml:space="preserve"> including text from other organizations in an ITU-T Recommendation.</w:t>
      </w:r>
    </w:p>
    <w:p w14:paraId="7CBC1763" w14:textId="77777777" w:rsidR="009744D1" w:rsidRPr="00804EFA" w:rsidRDefault="009744D1" w:rsidP="00001DA4">
      <w:pPr>
        <w:tabs>
          <w:tab w:val="left" w:pos="570"/>
        </w:tabs>
        <w:spacing w:before="240"/>
        <w:rPr>
          <w:b/>
          <w:bCs/>
        </w:rPr>
      </w:pPr>
      <w:r w:rsidRPr="00804EFA">
        <w:rPr>
          <w:b/>
          <w:bCs/>
        </w:rPr>
        <w:t>8</w:t>
      </w:r>
      <w:r w:rsidRPr="00804EFA">
        <w:rPr>
          <w:b/>
          <w:bCs/>
        </w:rPr>
        <w:tab/>
        <w:t>Open Source</w:t>
      </w:r>
    </w:p>
    <w:p w14:paraId="7CBC1764" w14:textId="77777777" w:rsidR="00316F75" w:rsidRDefault="00A06EC7" w:rsidP="008528A7">
      <w:pPr>
        <w:tabs>
          <w:tab w:val="left" w:pos="570"/>
        </w:tabs>
      </w:pPr>
      <w:hyperlink r:id="rId47" w:history="1">
        <w:r w:rsidR="00316F75" w:rsidRPr="00022F51">
          <w:rPr>
            <w:rStyle w:val="Hyperlink"/>
          </w:rPr>
          <w:t>LS4</w:t>
        </w:r>
      </w:hyperlink>
      <w:r w:rsidR="00316F75">
        <w:t xml:space="preserve"> is the sent liaison statement </w:t>
      </w:r>
      <w:proofErr w:type="gramStart"/>
      <w:r w:rsidR="00316F75">
        <w:t>that TSAG sent in May 2017 to all study groups and which asked four questions</w:t>
      </w:r>
      <w:proofErr w:type="gramEnd"/>
      <w:r w:rsidR="00316F75">
        <w:t>.</w:t>
      </w:r>
    </w:p>
    <w:p w14:paraId="7CBC1765" w14:textId="77777777" w:rsidR="000E27C5" w:rsidRDefault="000E27C5" w:rsidP="008528A7">
      <w:pPr>
        <w:tabs>
          <w:tab w:val="left" w:pos="570"/>
        </w:tabs>
      </w:pPr>
      <w:proofErr w:type="gramStart"/>
      <w:r>
        <w:t>TSAG received a number of liaison replies from ITU-T study groups on open source: from ITU-T SG</w:t>
      </w:r>
      <w:r w:rsidR="004051DD">
        <w:t>2</w:t>
      </w:r>
      <w:r>
        <w:t xml:space="preserve"> (in </w:t>
      </w:r>
      <w:hyperlink r:id="rId48" w:history="1">
        <w:r w:rsidR="004051DD">
          <w:rPr>
            <w:rStyle w:val="Hyperlink"/>
            <w:rFonts w:asciiTheme="majorBidi" w:hAnsiTheme="majorBidi" w:cstheme="majorBidi"/>
          </w:rPr>
          <w:t>TD</w:t>
        </w:r>
        <w:r w:rsidR="004051DD" w:rsidRPr="00EC067C">
          <w:rPr>
            <w:rStyle w:val="Hyperlink"/>
            <w:rFonts w:asciiTheme="majorBidi" w:hAnsiTheme="majorBidi" w:cstheme="majorBidi"/>
          </w:rPr>
          <w:t>229</w:t>
        </w:r>
      </w:hyperlink>
      <w:r>
        <w:t>), from ITU-T SG</w:t>
      </w:r>
      <w:r w:rsidR="004051DD">
        <w:t>5</w:t>
      </w:r>
      <w:r>
        <w:t xml:space="preserve"> (in </w:t>
      </w:r>
      <w:hyperlink r:id="rId49" w:history="1">
        <w:r w:rsidR="004051DD">
          <w:rPr>
            <w:rStyle w:val="Hyperlink"/>
            <w:rFonts w:asciiTheme="majorBidi" w:hAnsiTheme="majorBidi" w:cstheme="majorBidi"/>
          </w:rPr>
          <w:t>TD</w:t>
        </w:r>
        <w:r w:rsidR="004051DD" w:rsidRPr="00EC067C">
          <w:rPr>
            <w:rStyle w:val="Hyperlink"/>
            <w:rFonts w:asciiTheme="majorBidi" w:hAnsiTheme="majorBidi" w:cstheme="majorBidi"/>
          </w:rPr>
          <w:t>175</w:t>
        </w:r>
      </w:hyperlink>
      <w:r>
        <w:t>), from ITU-T SG</w:t>
      </w:r>
      <w:r w:rsidR="004051DD">
        <w:t>9</w:t>
      </w:r>
      <w:r>
        <w:t xml:space="preserve"> (in </w:t>
      </w:r>
      <w:hyperlink r:id="rId50" w:history="1">
        <w:r w:rsidR="004051DD">
          <w:rPr>
            <w:rStyle w:val="Hyperlink"/>
            <w:rFonts w:asciiTheme="majorBidi" w:hAnsiTheme="majorBidi" w:cstheme="majorBidi"/>
          </w:rPr>
          <w:t>TD</w:t>
        </w:r>
        <w:r w:rsidR="004051DD" w:rsidRPr="00EC067C">
          <w:rPr>
            <w:rStyle w:val="Hyperlink"/>
            <w:rFonts w:asciiTheme="majorBidi" w:hAnsiTheme="majorBidi" w:cstheme="majorBidi"/>
          </w:rPr>
          <w:t>180</w:t>
        </w:r>
      </w:hyperlink>
      <w:r>
        <w:t xml:space="preserve">), </w:t>
      </w:r>
      <w:r w:rsidR="004051DD">
        <w:t xml:space="preserve">from ITU-T SG11 (in </w:t>
      </w:r>
      <w:hyperlink r:id="rId51" w:history="1">
        <w:r w:rsidR="004051DD">
          <w:rPr>
            <w:rStyle w:val="Hyperlink"/>
            <w:rFonts w:asciiTheme="majorBidi" w:hAnsiTheme="majorBidi" w:cstheme="majorBidi"/>
          </w:rPr>
          <w:t>TD</w:t>
        </w:r>
        <w:r w:rsidR="004051DD" w:rsidRPr="00EC067C">
          <w:rPr>
            <w:rStyle w:val="Hyperlink"/>
            <w:rFonts w:asciiTheme="majorBidi" w:hAnsiTheme="majorBidi" w:cstheme="majorBidi"/>
          </w:rPr>
          <w:t>220</w:t>
        </w:r>
      </w:hyperlink>
      <w:r w:rsidR="004051DD">
        <w:t xml:space="preserve">), from ITU-T SG12 (in </w:t>
      </w:r>
      <w:hyperlink r:id="rId52" w:history="1">
        <w:r w:rsidR="004051DD">
          <w:rPr>
            <w:rStyle w:val="Hyperlink"/>
            <w:rFonts w:asciiTheme="majorBidi" w:hAnsiTheme="majorBidi" w:cstheme="majorBidi"/>
          </w:rPr>
          <w:t>TD</w:t>
        </w:r>
        <w:r w:rsidR="004051DD" w:rsidRPr="00EC067C">
          <w:rPr>
            <w:rStyle w:val="Hyperlink"/>
            <w:rFonts w:asciiTheme="majorBidi" w:hAnsiTheme="majorBidi" w:cstheme="majorBidi"/>
          </w:rPr>
          <w:t>202</w:t>
        </w:r>
      </w:hyperlink>
      <w:r w:rsidR="00470050">
        <w:t xml:space="preserve">, and </w:t>
      </w:r>
      <w:hyperlink r:id="rId53" w:history="1">
        <w:r w:rsidR="00470050">
          <w:rPr>
            <w:rStyle w:val="Hyperlink"/>
            <w:rFonts w:asciiTheme="majorBidi" w:hAnsiTheme="majorBidi" w:cstheme="majorBidi"/>
          </w:rPr>
          <w:t>TD</w:t>
        </w:r>
        <w:r w:rsidR="00470050" w:rsidRPr="00EC067C">
          <w:rPr>
            <w:rStyle w:val="Hyperlink"/>
            <w:rFonts w:asciiTheme="majorBidi" w:hAnsiTheme="majorBidi" w:cstheme="majorBidi"/>
          </w:rPr>
          <w:t>205</w:t>
        </w:r>
      </w:hyperlink>
      <w:r w:rsidR="00470050">
        <w:t xml:space="preserve">), </w:t>
      </w:r>
      <w:r w:rsidR="004051DD">
        <w:t>from ITU-T SG</w:t>
      </w:r>
      <w:r w:rsidR="00470050">
        <w:t>15</w:t>
      </w:r>
      <w:r w:rsidR="004051DD">
        <w:t xml:space="preserve"> (in </w:t>
      </w:r>
      <w:hyperlink r:id="rId54" w:history="1">
        <w:r w:rsidR="00470050">
          <w:rPr>
            <w:rStyle w:val="Hyperlink"/>
            <w:rFonts w:asciiTheme="majorBidi" w:hAnsiTheme="majorBidi" w:cstheme="majorBidi"/>
          </w:rPr>
          <w:t>TD</w:t>
        </w:r>
        <w:r w:rsidR="00470050" w:rsidRPr="00EC067C">
          <w:rPr>
            <w:rStyle w:val="Hyperlink"/>
            <w:rFonts w:asciiTheme="majorBidi" w:hAnsiTheme="majorBidi" w:cstheme="majorBidi"/>
          </w:rPr>
          <w:t>189</w:t>
        </w:r>
      </w:hyperlink>
      <w:r w:rsidR="004051DD">
        <w:t xml:space="preserve">), </w:t>
      </w:r>
      <w:r w:rsidR="00470050">
        <w:t xml:space="preserve">from ITU-T SG16 (in </w:t>
      </w:r>
      <w:hyperlink r:id="rId55" w:history="1">
        <w:r w:rsidR="00337735">
          <w:rPr>
            <w:rStyle w:val="Hyperlink"/>
            <w:rFonts w:asciiTheme="majorBidi" w:hAnsiTheme="majorBidi" w:cstheme="majorBidi"/>
          </w:rPr>
          <w:t>TD</w:t>
        </w:r>
        <w:r w:rsidR="00337735" w:rsidRPr="00EC067C">
          <w:rPr>
            <w:rStyle w:val="Hyperlink"/>
            <w:rFonts w:asciiTheme="majorBidi" w:hAnsiTheme="majorBidi" w:cstheme="majorBidi"/>
          </w:rPr>
          <w:t>212</w:t>
        </w:r>
      </w:hyperlink>
      <w:r w:rsidR="00470050">
        <w:t xml:space="preserve">), from ITU-T SG17 (in </w:t>
      </w:r>
      <w:hyperlink r:id="rId56" w:history="1">
        <w:r w:rsidR="00337735">
          <w:rPr>
            <w:rStyle w:val="Hyperlink"/>
            <w:rFonts w:asciiTheme="majorBidi" w:hAnsiTheme="majorBidi" w:cstheme="majorBidi"/>
          </w:rPr>
          <w:t>TD</w:t>
        </w:r>
        <w:r w:rsidR="00337735" w:rsidRPr="00EC067C">
          <w:rPr>
            <w:rStyle w:val="Hyperlink"/>
            <w:rFonts w:asciiTheme="majorBidi" w:hAnsiTheme="majorBidi" w:cstheme="majorBidi"/>
          </w:rPr>
          <w:t>195</w:t>
        </w:r>
      </w:hyperlink>
      <w:r w:rsidR="00470050">
        <w:t xml:space="preserve">), and from ITU-T SG20 (in </w:t>
      </w:r>
      <w:hyperlink r:id="rId57" w:history="1">
        <w:r w:rsidR="00337735">
          <w:rPr>
            <w:rStyle w:val="Hyperlink"/>
            <w:rFonts w:asciiTheme="majorBidi" w:hAnsiTheme="majorBidi" w:cstheme="majorBidi"/>
          </w:rPr>
          <w:t>TD</w:t>
        </w:r>
        <w:r w:rsidR="00337735" w:rsidRPr="00EC067C">
          <w:rPr>
            <w:rStyle w:val="Hyperlink"/>
            <w:rFonts w:asciiTheme="majorBidi" w:hAnsiTheme="majorBidi" w:cstheme="majorBidi"/>
          </w:rPr>
          <w:t>200</w:t>
        </w:r>
      </w:hyperlink>
      <w:r w:rsidR="00470050">
        <w:t>).</w:t>
      </w:r>
      <w:proofErr w:type="gramEnd"/>
    </w:p>
    <w:p w14:paraId="7CBC1766" w14:textId="0E3018A2" w:rsidR="000E27C5" w:rsidRDefault="00CD6721" w:rsidP="008528A7">
      <w:pPr>
        <w:tabs>
          <w:tab w:val="left" w:pos="570"/>
        </w:tabs>
      </w:pPr>
      <w:r>
        <w:t>The meeting observed that some study groups (such as SG12, 15, 17) have already activities operational on open-source</w:t>
      </w:r>
      <w:r w:rsidR="00A32951">
        <w:t xml:space="preserve"> within the current process</w:t>
      </w:r>
      <w:r>
        <w:t>; whereas other study groups are currently investigating open source</w:t>
      </w:r>
      <w:r w:rsidR="009E4B00">
        <w:t xml:space="preserve"> and potential collaboration with open source organizations</w:t>
      </w:r>
      <w:r>
        <w:t>.</w:t>
      </w:r>
    </w:p>
    <w:p w14:paraId="7CBC1767" w14:textId="330DF3D7" w:rsidR="00CD6721" w:rsidRDefault="00CD6721" w:rsidP="008528A7">
      <w:pPr>
        <w:tabs>
          <w:tab w:val="left" w:pos="570"/>
        </w:tabs>
      </w:pPr>
      <w:r>
        <w:t>The meeting concluded that</w:t>
      </w:r>
      <w:r w:rsidR="007038BB">
        <w:t xml:space="preserve"> </w:t>
      </w:r>
      <w:proofErr w:type="gramStart"/>
      <w:r w:rsidR="007038BB">
        <w:t>a request for</w:t>
      </w:r>
      <w:r>
        <w:t xml:space="preserve"> educational material on open source licences, </w:t>
      </w:r>
      <w:r w:rsidR="00A04790">
        <w:t xml:space="preserve">or alternatively, </w:t>
      </w:r>
      <w:r>
        <w:t>software licensing model</w:t>
      </w:r>
      <w:r w:rsidR="007038BB">
        <w:t>s</w:t>
      </w:r>
      <w:r>
        <w:t xml:space="preserve"> should be taken by TSB Director</w:t>
      </w:r>
      <w:proofErr w:type="gramEnd"/>
      <w:r>
        <w:t xml:space="preserve"> to the IPR-</w:t>
      </w:r>
      <w:proofErr w:type="spellStart"/>
      <w:r>
        <w:t>Adhoc</w:t>
      </w:r>
      <w:proofErr w:type="spellEnd"/>
      <w:r>
        <w:t xml:space="preserve"> group; TSAG RG-SC is not the place to handle IPR, legal, and licensing issues </w:t>
      </w:r>
      <w:r w:rsidR="00912377">
        <w:t xml:space="preserve">related to </w:t>
      </w:r>
      <w:r>
        <w:t>open-source.</w:t>
      </w:r>
    </w:p>
    <w:p w14:paraId="7CBC1768" w14:textId="0E69AB6F" w:rsidR="00CD6721" w:rsidRDefault="009975A9" w:rsidP="008528A7">
      <w:pPr>
        <w:tabs>
          <w:tab w:val="left" w:pos="570"/>
        </w:tabs>
      </w:pPr>
      <w:r>
        <w:t>Noting that there</w:t>
      </w:r>
      <w:r w:rsidR="00E474BC">
        <w:t xml:space="preserve"> is interest in understanding how to engage </w:t>
      </w:r>
      <w:r w:rsidR="00614E0F">
        <w:t xml:space="preserve">organizations </w:t>
      </w:r>
      <w:r w:rsidR="00E474BC">
        <w:t>outside of ITU-T, c</w:t>
      </w:r>
      <w:r w:rsidR="00CD6721">
        <w:t xml:space="preserve">ontributions </w:t>
      </w:r>
      <w:proofErr w:type="gramStart"/>
      <w:r w:rsidR="00CD6721">
        <w:t>are invited</w:t>
      </w:r>
      <w:proofErr w:type="gramEnd"/>
      <w:r w:rsidR="00CD6721">
        <w:t xml:space="preserve"> to TSAG RG-SC to study </w:t>
      </w:r>
      <w:r w:rsidR="00E474BC">
        <w:t xml:space="preserve">existing </w:t>
      </w:r>
      <w:r w:rsidR="00CD6721">
        <w:t xml:space="preserve">processes or </w:t>
      </w:r>
      <w:r w:rsidR="00E474BC">
        <w:t xml:space="preserve">proposed </w:t>
      </w:r>
      <w:r w:rsidR="00CD6721">
        <w:t xml:space="preserve">new processes for handling open source between ITU-T and </w:t>
      </w:r>
      <w:r w:rsidR="00614E0F">
        <w:t xml:space="preserve">other </w:t>
      </w:r>
      <w:r w:rsidR="00CD6721">
        <w:t>open source</w:t>
      </w:r>
      <w:r w:rsidR="00614E0F">
        <w:t xml:space="preserve"> organizations</w:t>
      </w:r>
      <w:r w:rsidR="00CD6721">
        <w:t>.</w:t>
      </w:r>
    </w:p>
    <w:p w14:paraId="7CBC1769" w14:textId="77777777" w:rsidR="00710F6F" w:rsidRPr="00804EFA" w:rsidRDefault="004F4A35" w:rsidP="004F4A35">
      <w:pPr>
        <w:tabs>
          <w:tab w:val="left" w:pos="570"/>
        </w:tabs>
        <w:spacing w:before="240"/>
        <w:ind w:left="573" w:hanging="573"/>
        <w:rPr>
          <w:b/>
          <w:bCs/>
        </w:rPr>
      </w:pPr>
      <w:r w:rsidRPr="00804EFA">
        <w:rPr>
          <w:b/>
          <w:bCs/>
        </w:rPr>
        <w:t>9</w:t>
      </w:r>
      <w:r w:rsidR="00B55407" w:rsidRPr="00804EFA">
        <w:rPr>
          <w:b/>
          <w:bCs/>
        </w:rPr>
        <w:tab/>
      </w:r>
      <w:r w:rsidRPr="00804EFA">
        <w:rPr>
          <w:b/>
        </w:rPr>
        <w:t>Living List</w:t>
      </w:r>
    </w:p>
    <w:p w14:paraId="7CBC176A" w14:textId="2CC6CE18" w:rsidR="001850DC" w:rsidRDefault="00A06EC7" w:rsidP="004F4A35">
      <w:pPr>
        <w:tabs>
          <w:tab w:val="left" w:pos="570"/>
        </w:tabs>
      </w:pPr>
      <w:hyperlink r:id="rId58" w:history="1">
        <w:r w:rsidR="001850DC">
          <w:rPr>
            <w:rStyle w:val="Hyperlink"/>
            <w:rFonts w:asciiTheme="majorBidi" w:hAnsiTheme="majorBidi" w:cstheme="majorBidi"/>
          </w:rPr>
          <w:t>TD</w:t>
        </w:r>
        <w:r w:rsidR="001850DC" w:rsidRPr="00EC067C">
          <w:rPr>
            <w:rStyle w:val="Hyperlink"/>
            <w:rFonts w:asciiTheme="majorBidi" w:hAnsiTheme="majorBidi" w:cstheme="majorBidi"/>
          </w:rPr>
          <w:t>114</w:t>
        </w:r>
      </w:hyperlink>
      <w:r w:rsidR="001850DC">
        <w:rPr>
          <w:rStyle w:val="Hyperlink"/>
          <w:rFonts w:asciiTheme="majorBidi" w:hAnsiTheme="majorBidi" w:cstheme="majorBidi"/>
        </w:rPr>
        <w:t>-R</w:t>
      </w:r>
      <w:r w:rsidR="003D5B66">
        <w:rPr>
          <w:rStyle w:val="Hyperlink"/>
          <w:rFonts w:asciiTheme="majorBidi" w:hAnsiTheme="majorBidi" w:cstheme="majorBidi"/>
        </w:rPr>
        <w:t>2</w:t>
      </w:r>
      <w:r w:rsidR="001850DC" w:rsidRPr="00804EFA">
        <w:t xml:space="preserve"> </w:t>
      </w:r>
      <w:r w:rsidR="001850DC">
        <w:t>holds the RG-SC living</w:t>
      </w:r>
      <w:r w:rsidR="0051535C">
        <w:t xml:space="preserve"> list from the May 2017 meeting. There were no changes necessary to that living list.</w:t>
      </w:r>
    </w:p>
    <w:p w14:paraId="7CBC176B" w14:textId="77777777" w:rsidR="00616BB9" w:rsidRPr="00804EFA" w:rsidRDefault="000B63E5" w:rsidP="00A967A6">
      <w:pPr>
        <w:keepNext/>
        <w:keepLines/>
        <w:widowControl w:val="0"/>
        <w:tabs>
          <w:tab w:val="left" w:pos="570"/>
        </w:tabs>
        <w:spacing w:before="240"/>
        <w:ind w:left="573" w:hanging="573"/>
        <w:rPr>
          <w:b/>
          <w:bCs/>
        </w:rPr>
      </w:pPr>
      <w:r w:rsidRPr="00804EFA">
        <w:rPr>
          <w:b/>
          <w:bCs/>
        </w:rPr>
        <w:t>10</w:t>
      </w:r>
      <w:r w:rsidR="00616BB9" w:rsidRPr="00804EFA">
        <w:rPr>
          <w:b/>
          <w:bCs/>
        </w:rPr>
        <w:tab/>
      </w:r>
      <w:r w:rsidRPr="00804EFA">
        <w:rPr>
          <w:b/>
        </w:rPr>
        <w:t>Outgoing liaison statements</w:t>
      </w:r>
    </w:p>
    <w:p w14:paraId="7CBC176C" w14:textId="77777777" w:rsidR="000B63E5" w:rsidRPr="00804EFA" w:rsidRDefault="00F46309" w:rsidP="00A967A6">
      <w:pPr>
        <w:keepNext/>
        <w:keepLines/>
        <w:tabs>
          <w:tab w:val="left" w:pos="570"/>
        </w:tabs>
      </w:pPr>
      <w:r w:rsidRPr="00804EFA">
        <w:t>The meeting</w:t>
      </w:r>
      <w:r w:rsidR="000B63E5" w:rsidRPr="00804EFA">
        <w:t xml:space="preserve"> agreed the follo</w:t>
      </w:r>
      <w:r w:rsidR="0051535C">
        <w:t>wing outgoing liaison statement</w:t>
      </w:r>
      <w:r w:rsidR="000B63E5" w:rsidRPr="00804EFA">
        <w:t xml:space="preserve"> to </w:t>
      </w:r>
      <w:proofErr w:type="gramStart"/>
      <w:r w:rsidR="000B63E5" w:rsidRPr="00804EFA">
        <w:t>be forwarded</w:t>
      </w:r>
      <w:proofErr w:type="gramEnd"/>
      <w:r w:rsidR="000B63E5" w:rsidRPr="00804EFA">
        <w:t xml:space="preserve"> to the TSAG plenary for approval:</w:t>
      </w:r>
    </w:p>
    <w:p w14:paraId="7CBC176D" w14:textId="77777777" w:rsidR="000B63E5" w:rsidRPr="00804EFA" w:rsidRDefault="000B63E5" w:rsidP="00A967A6">
      <w:pPr>
        <w:keepNext/>
        <w:keepLines/>
        <w:numPr>
          <w:ilvl w:val="0"/>
          <w:numId w:val="15"/>
        </w:numPr>
        <w:tabs>
          <w:tab w:val="left" w:pos="570"/>
        </w:tabs>
        <w:rPr>
          <w:rStyle w:val="Hyperlink"/>
          <w:color w:val="auto"/>
          <w:u w:val="none"/>
        </w:rPr>
      </w:pPr>
      <w:r w:rsidRPr="00804EFA">
        <w:t xml:space="preserve">Draft LS/o on ITU inter-Sector coordination [to ISCT, TDAG, ITU-D SGs, RAG, ITU-R SGs, </w:t>
      </w:r>
      <w:proofErr w:type="gramStart"/>
      <w:r w:rsidRPr="00804EFA">
        <w:t>ITU</w:t>
      </w:r>
      <w:proofErr w:type="gramEnd"/>
      <w:r w:rsidRPr="00804EFA">
        <w:t xml:space="preserve">-T SGs] in </w:t>
      </w:r>
      <w:hyperlink r:id="rId59" w:history="1">
        <w:r w:rsidR="001850DC">
          <w:rPr>
            <w:rStyle w:val="Hyperlink"/>
            <w:rFonts w:asciiTheme="majorBidi" w:hAnsiTheme="majorBidi" w:cstheme="majorBidi"/>
          </w:rPr>
          <w:t>TD</w:t>
        </w:r>
        <w:r w:rsidR="001850DC" w:rsidRPr="00EC067C">
          <w:rPr>
            <w:rStyle w:val="Hyperlink"/>
            <w:rFonts w:asciiTheme="majorBidi" w:hAnsiTheme="majorBidi" w:cstheme="majorBidi"/>
          </w:rPr>
          <w:t>211</w:t>
        </w:r>
      </w:hyperlink>
      <w:r w:rsidR="001850DC">
        <w:rPr>
          <w:rStyle w:val="Hyperlink"/>
          <w:rFonts w:asciiTheme="majorBidi" w:hAnsiTheme="majorBidi" w:cstheme="majorBidi"/>
        </w:rPr>
        <w:t>.</w:t>
      </w:r>
    </w:p>
    <w:p w14:paraId="7CBC176E" w14:textId="77777777" w:rsidR="00E75597" w:rsidRPr="00804EFA" w:rsidRDefault="000F0622" w:rsidP="005203B8">
      <w:pPr>
        <w:tabs>
          <w:tab w:val="left" w:pos="570"/>
        </w:tabs>
        <w:spacing w:before="240"/>
        <w:ind w:left="573" w:hanging="573"/>
        <w:rPr>
          <w:b/>
          <w:bCs/>
        </w:rPr>
      </w:pPr>
      <w:r w:rsidRPr="00804EFA">
        <w:rPr>
          <w:b/>
          <w:bCs/>
        </w:rPr>
        <w:t>1</w:t>
      </w:r>
      <w:r w:rsidR="001850DC">
        <w:rPr>
          <w:b/>
          <w:bCs/>
        </w:rPr>
        <w:t>1</w:t>
      </w:r>
      <w:r w:rsidR="00E75597" w:rsidRPr="00804EFA">
        <w:rPr>
          <w:b/>
          <w:bCs/>
        </w:rPr>
        <w:tab/>
        <w:t>Summary of Actions for TSAG</w:t>
      </w:r>
    </w:p>
    <w:p w14:paraId="7CBC176F" w14:textId="77777777" w:rsidR="00A9034B" w:rsidRPr="00804EFA" w:rsidRDefault="00A9034B" w:rsidP="00A91FD4">
      <w:pPr>
        <w:tabs>
          <w:tab w:val="left" w:pos="570"/>
        </w:tabs>
        <w:ind w:left="1140" w:hanging="573"/>
      </w:pPr>
      <w:r w:rsidRPr="00804EFA">
        <w:t>See cover sheet of this report.</w:t>
      </w:r>
    </w:p>
    <w:p w14:paraId="7CBC1770" w14:textId="77777777" w:rsidR="00B72A39" w:rsidRPr="00804EFA" w:rsidRDefault="0041590A" w:rsidP="005203B8">
      <w:pPr>
        <w:tabs>
          <w:tab w:val="left" w:pos="570"/>
        </w:tabs>
        <w:spacing w:before="240"/>
        <w:ind w:left="573" w:hanging="573"/>
        <w:rPr>
          <w:b/>
          <w:bCs/>
        </w:rPr>
      </w:pPr>
      <w:r w:rsidRPr="00804EFA">
        <w:rPr>
          <w:b/>
          <w:bCs/>
        </w:rPr>
        <w:t>1</w:t>
      </w:r>
      <w:r w:rsidR="001850DC">
        <w:rPr>
          <w:b/>
          <w:bCs/>
        </w:rPr>
        <w:t>2</w:t>
      </w:r>
      <w:r w:rsidRPr="00804EFA">
        <w:rPr>
          <w:b/>
          <w:bCs/>
        </w:rPr>
        <w:tab/>
      </w:r>
      <w:r w:rsidR="00B72A39" w:rsidRPr="00804EFA">
        <w:rPr>
          <w:b/>
          <w:bCs/>
        </w:rPr>
        <w:t>Work programme</w:t>
      </w:r>
      <w:r w:rsidR="003E6D1D" w:rsidRPr="00804EFA">
        <w:rPr>
          <w:b/>
          <w:bCs/>
        </w:rPr>
        <w:t xml:space="preserve"> (see Appendix below)</w:t>
      </w:r>
    </w:p>
    <w:p w14:paraId="7CBC1771" w14:textId="77777777" w:rsidR="008E6A4A" w:rsidRPr="00804EFA" w:rsidRDefault="00D70E63" w:rsidP="005203B8">
      <w:pPr>
        <w:tabs>
          <w:tab w:val="left" w:pos="570"/>
        </w:tabs>
        <w:spacing w:before="240"/>
        <w:ind w:left="573" w:hanging="573"/>
        <w:rPr>
          <w:b/>
          <w:bCs/>
        </w:rPr>
      </w:pPr>
      <w:r w:rsidRPr="00804EFA">
        <w:rPr>
          <w:b/>
          <w:bCs/>
        </w:rPr>
        <w:t>1</w:t>
      </w:r>
      <w:r w:rsidR="005203B8" w:rsidRPr="00804EFA">
        <w:rPr>
          <w:b/>
          <w:bCs/>
        </w:rPr>
        <w:t>4</w:t>
      </w:r>
      <w:r w:rsidRPr="00804EFA">
        <w:rPr>
          <w:b/>
          <w:bCs/>
        </w:rPr>
        <w:tab/>
      </w:r>
      <w:r w:rsidR="00A71074" w:rsidRPr="00804EFA">
        <w:rPr>
          <w:b/>
          <w:bCs/>
        </w:rPr>
        <w:t>Future meetings</w:t>
      </w:r>
    </w:p>
    <w:p w14:paraId="7CBC1772" w14:textId="77777777" w:rsidR="005344AB" w:rsidRDefault="005344AB" w:rsidP="001850DC">
      <w:pPr>
        <w:tabs>
          <w:tab w:val="left" w:pos="570"/>
        </w:tabs>
        <w:ind w:left="1140" w:hanging="573"/>
      </w:pPr>
      <w:r>
        <w:t>RG-SC will want to meet electronically</w:t>
      </w:r>
    </w:p>
    <w:p w14:paraId="07912724" w14:textId="75967BD8" w:rsidR="00B44249" w:rsidRDefault="005344AB" w:rsidP="00B44249">
      <w:pPr>
        <w:numPr>
          <w:ilvl w:val="0"/>
          <w:numId w:val="15"/>
        </w:numPr>
        <w:tabs>
          <w:tab w:val="left" w:pos="570"/>
        </w:tabs>
        <w:ind w:left="924" w:hanging="357"/>
      </w:pPr>
      <w:r>
        <w:t>In May 2018</w:t>
      </w:r>
      <w:r w:rsidR="006C446D">
        <w:t>, jointly with RG-WM,</w:t>
      </w:r>
      <w:r>
        <w:t xml:space="preserve"> on the subject of </w:t>
      </w:r>
      <w:r w:rsidR="008632EA">
        <w:t>h</w:t>
      </w:r>
      <w:r w:rsidR="00F96E2B">
        <w:t xml:space="preserve">armonization of </w:t>
      </w:r>
      <w:r w:rsidR="008632EA">
        <w:t xml:space="preserve">ITU-T </w:t>
      </w:r>
      <w:r w:rsidR="00F96E2B">
        <w:t>A.1 and A.25, and any related aspects of A.4 and A.6.</w:t>
      </w:r>
    </w:p>
    <w:p w14:paraId="26FD5581" w14:textId="7A902966" w:rsidR="00B44249" w:rsidRDefault="005344AB" w:rsidP="00B44249">
      <w:pPr>
        <w:numPr>
          <w:ilvl w:val="0"/>
          <w:numId w:val="15"/>
        </w:numPr>
        <w:tabs>
          <w:tab w:val="left" w:pos="570"/>
        </w:tabs>
        <w:ind w:left="924" w:hanging="357"/>
      </w:pPr>
      <w:r>
        <w:t xml:space="preserve">In September 2018 on the subject of </w:t>
      </w:r>
      <w:r w:rsidR="007C4522">
        <w:t>r</w:t>
      </w:r>
      <w:r w:rsidR="000C04AC">
        <w:t>eview of A.25, A4 and A6 in view of the results from the previous joint rapporteur meeting with RG</w:t>
      </w:r>
      <w:r w:rsidR="007C4522">
        <w:t>-</w:t>
      </w:r>
      <w:r w:rsidR="000C04AC">
        <w:t>WM</w:t>
      </w:r>
      <w:r w:rsidR="007C4522">
        <w:t>; and to c</w:t>
      </w:r>
      <w:r w:rsidR="000C04AC">
        <w:t>onsider processes for collaboration and engagement with Open Source activities</w:t>
      </w:r>
      <w:r w:rsidR="00B44249">
        <w:t>.</w:t>
      </w:r>
    </w:p>
    <w:p w14:paraId="7CBC1776" w14:textId="3A63F00F" w:rsidR="002B01E9" w:rsidRPr="00804EFA" w:rsidRDefault="005203B8" w:rsidP="00B44249">
      <w:pPr>
        <w:tabs>
          <w:tab w:val="left" w:pos="570"/>
        </w:tabs>
        <w:ind w:left="567"/>
      </w:pPr>
      <w:r w:rsidRPr="00804EFA">
        <w:lastRenderedPageBreak/>
        <w:t>R</w:t>
      </w:r>
      <w:r w:rsidR="00A4434C">
        <w:t>G-SC will meet at during the third</w:t>
      </w:r>
      <w:r w:rsidRPr="00804EFA">
        <w:t xml:space="preserve"> TSAG meeting.</w:t>
      </w:r>
    </w:p>
    <w:p w14:paraId="7CBC1777" w14:textId="77777777" w:rsidR="009A1654" w:rsidRPr="00804EFA" w:rsidRDefault="00461AAE" w:rsidP="009721D0">
      <w:pPr>
        <w:tabs>
          <w:tab w:val="left" w:pos="570"/>
        </w:tabs>
        <w:spacing w:before="240"/>
        <w:ind w:left="573" w:hanging="573"/>
        <w:rPr>
          <w:b/>
          <w:bCs/>
        </w:rPr>
      </w:pPr>
      <w:r w:rsidRPr="00804EFA">
        <w:rPr>
          <w:b/>
          <w:bCs/>
        </w:rPr>
        <w:t>1</w:t>
      </w:r>
      <w:r w:rsidR="00E709AA" w:rsidRPr="00804EFA">
        <w:rPr>
          <w:b/>
          <w:bCs/>
        </w:rPr>
        <w:t>3</w:t>
      </w:r>
      <w:r w:rsidRPr="00804EFA">
        <w:rPr>
          <w:b/>
          <w:bCs/>
        </w:rPr>
        <w:tab/>
      </w:r>
      <w:r w:rsidR="00A71074" w:rsidRPr="00804EFA">
        <w:rPr>
          <w:b/>
          <w:bCs/>
        </w:rPr>
        <w:t>Other business</w:t>
      </w:r>
    </w:p>
    <w:p w14:paraId="7CBC1778" w14:textId="77777777" w:rsidR="005203B8" w:rsidRPr="00804EFA" w:rsidRDefault="005203B8" w:rsidP="009721D0">
      <w:pPr>
        <w:tabs>
          <w:tab w:val="left" w:pos="570"/>
        </w:tabs>
        <w:spacing w:before="240"/>
        <w:ind w:left="573" w:hanging="573"/>
      </w:pPr>
      <w:r w:rsidRPr="00804EFA">
        <w:t>None.</w:t>
      </w:r>
    </w:p>
    <w:p w14:paraId="7CBC1779" w14:textId="77777777" w:rsidR="003E6D1D" w:rsidRPr="00804EFA" w:rsidRDefault="009A1654" w:rsidP="00950E1B">
      <w:pPr>
        <w:tabs>
          <w:tab w:val="left" w:pos="570"/>
        </w:tabs>
        <w:spacing w:before="240"/>
        <w:ind w:left="573" w:hanging="573"/>
        <w:rPr>
          <w:b/>
          <w:bCs/>
        </w:rPr>
      </w:pPr>
      <w:r w:rsidRPr="00804EFA">
        <w:rPr>
          <w:b/>
          <w:bCs/>
        </w:rPr>
        <w:t>1</w:t>
      </w:r>
      <w:r w:rsidR="00E709AA" w:rsidRPr="00804EFA">
        <w:rPr>
          <w:b/>
          <w:bCs/>
        </w:rPr>
        <w:t>4</w:t>
      </w:r>
      <w:r w:rsidRPr="00804EFA">
        <w:rPr>
          <w:b/>
          <w:bCs/>
        </w:rPr>
        <w:tab/>
        <w:t>C</w:t>
      </w:r>
      <w:r w:rsidR="006B5A67" w:rsidRPr="00804EFA">
        <w:rPr>
          <w:b/>
          <w:bCs/>
        </w:rPr>
        <w:t>losure of the meeting</w:t>
      </w:r>
    </w:p>
    <w:p w14:paraId="7CBC177A" w14:textId="77777777" w:rsidR="00A4434C" w:rsidRDefault="003E43B6" w:rsidP="00A4434C">
      <w:pPr>
        <w:tabs>
          <w:tab w:val="left" w:pos="720"/>
        </w:tabs>
        <w:rPr>
          <w:rFonts w:asciiTheme="majorBidi" w:eastAsia="Batang" w:hAnsiTheme="majorBidi" w:cstheme="majorBidi"/>
        </w:rPr>
      </w:pPr>
      <w:r w:rsidRPr="00804EFA">
        <w:t>Mr Glenn Parsons</w:t>
      </w:r>
      <w:r w:rsidR="00A9034B" w:rsidRPr="00804EFA">
        <w:t xml:space="preserve"> thanked all participants for their attendance in this meeting</w:t>
      </w:r>
      <w:r w:rsidR="00A4434C">
        <w:t>,</w:t>
      </w:r>
      <w:r w:rsidR="00A9034B" w:rsidRPr="00804EFA">
        <w:t xml:space="preserve"> </w:t>
      </w:r>
      <w:r w:rsidR="00A4434C" w:rsidRPr="008C6B88">
        <w:rPr>
          <w:rFonts w:asciiTheme="majorBidi" w:eastAsia="Batang" w:hAnsiTheme="majorBidi" w:cstheme="majorBidi"/>
        </w:rPr>
        <w:t>the contributors for their contributions, and TSB for its support</w:t>
      </w:r>
      <w:r w:rsidR="00A4434C">
        <w:rPr>
          <w:rFonts w:asciiTheme="majorBidi" w:eastAsia="Batang" w:hAnsiTheme="majorBidi" w:cstheme="majorBidi"/>
        </w:rPr>
        <w:t xml:space="preserve">, the interpreters, and the </w:t>
      </w:r>
      <w:proofErr w:type="spellStart"/>
      <w:r w:rsidR="00A4434C">
        <w:rPr>
          <w:rFonts w:asciiTheme="majorBidi" w:eastAsia="Batang" w:hAnsiTheme="majorBidi" w:cstheme="majorBidi"/>
        </w:rPr>
        <w:t>captioner</w:t>
      </w:r>
      <w:proofErr w:type="spellEnd"/>
      <w:r w:rsidR="00A4434C">
        <w:rPr>
          <w:rFonts w:asciiTheme="majorBidi" w:eastAsia="Batang" w:hAnsiTheme="majorBidi" w:cstheme="majorBidi"/>
        </w:rPr>
        <w:t>.</w:t>
      </w:r>
    </w:p>
    <w:p w14:paraId="7CBC177B" w14:textId="77777777" w:rsidR="00A9034B" w:rsidRPr="00804EFA" w:rsidRDefault="003E43B6" w:rsidP="00A4434C">
      <w:pPr>
        <w:tabs>
          <w:tab w:val="left" w:pos="570"/>
        </w:tabs>
      </w:pPr>
      <w:r w:rsidRPr="00804EFA">
        <w:t xml:space="preserve">The meeting </w:t>
      </w:r>
      <w:proofErr w:type="gramStart"/>
      <w:r w:rsidRPr="00804EFA">
        <w:t>was closed</w:t>
      </w:r>
      <w:proofErr w:type="gramEnd"/>
      <w:r w:rsidRPr="00804EFA">
        <w:t xml:space="preserve"> around</w:t>
      </w:r>
      <w:r w:rsidR="00A4434C">
        <w:t xml:space="preserve"> 12</w:t>
      </w:r>
      <w:r w:rsidR="001850DC">
        <w:t>:</w:t>
      </w:r>
      <w:r w:rsidR="00A4434C">
        <w:t>42</w:t>
      </w:r>
      <w:r w:rsidR="00A9034B" w:rsidRPr="00804EFA">
        <w:t>.</w:t>
      </w:r>
    </w:p>
    <w:p w14:paraId="7CBC177C" w14:textId="77777777" w:rsidR="003E6D1D" w:rsidRPr="00804EFA" w:rsidRDefault="00E909E2" w:rsidP="003E6D1D">
      <w:pPr>
        <w:spacing w:before="240" w:after="240"/>
        <w:jc w:val="center"/>
        <w:rPr>
          <w:b/>
          <w:bCs/>
        </w:rPr>
      </w:pPr>
      <w:r w:rsidRPr="00804EFA">
        <w:rPr>
          <w:b/>
          <w:bCs/>
          <w:highlight w:val="yellow"/>
        </w:rPr>
        <w:br w:type="page"/>
      </w:r>
      <w:r w:rsidR="003E6D1D" w:rsidRPr="00804EFA">
        <w:rPr>
          <w:b/>
          <w:bCs/>
        </w:rPr>
        <w:lastRenderedPageBreak/>
        <w:t>Appendix – Work items of TSAG-RG-SC</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016"/>
        <w:gridCol w:w="2716"/>
        <w:gridCol w:w="1531"/>
        <w:gridCol w:w="1423"/>
        <w:gridCol w:w="1096"/>
      </w:tblGrid>
      <w:tr w:rsidR="00810D6B" w:rsidRPr="00804EFA" w14:paraId="7CBC1783" w14:textId="77777777" w:rsidTr="0003195F">
        <w:tc>
          <w:tcPr>
            <w:tcW w:w="1996" w:type="dxa"/>
            <w:shd w:val="clear" w:color="auto" w:fill="auto"/>
          </w:tcPr>
          <w:p w14:paraId="7CBC177D" w14:textId="77777777" w:rsidR="00810D6B" w:rsidRPr="00804EFA" w:rsidRDefault="00810D6B" w:rsidP="0003195F">
            <w:pPr>
              <w:jc w:val="center"/>
              <w:rPr>
                <w:b/>
                <w:bCs/>
              </w:rPr>
            </w:pPr>
            <w:r w:rsidRPr="00804EFA">
              <w:rPr>
                <w:b/>
                <w:bCs/>
              </w:rPr>
              <w:t>Work item</w:t>
            </w:r>
          </w:p>
        </w:tc>
        <w:tc>
          <w:tcPr>
            <w:tcW w:w="1016" w:type="dxa"/>
            <w:shd w:val="clear" w:color="auto" w:fill="auto"/>
          </w:tcPr>
          <w:p w14:paraId="7CBC177E" w14:textId="77777777" w:rsidR="00810D6B" w:rsidRPr="00804EFA" w:rsidRDefault="00810D6B" w:rsidP="0003195F">
            <w:pPr>
              <w:jc w:val="center"/>
              <w:rPr>
                <w:b/>
                <w:bCs/>
              </w:rPr>
            </w:pPr>
            <w:r w:rsidRPr="00804EFA">
              <w:rPr>
                <w:b/>
                <w:bCs/>
              </w:rPr>
              <w:t>New/ Revised</w:t>
            </w:r>
          </w:p>
        </w:tc>
        <w:tc>
          <w:tcPr>
            <w:tcW w:w="2774" w:type="dxa"/>
            <w:shd w:val="clear" w:color="auto" w:fill="auto"/>
          </w:tcPr>
          <w:p w14:paraId="7CBC177F" w14:textId="77777777" w:rsidR="00810D6B" w:rsidRPr="00804EFA" w:rsidRDefault="00810D6B" w:rsidP="0003195F">
            <w:pPr>
              <w:jc w:val="center"/>
              <w:rPr>
                <w:b/>
                <w:bCs/>
              </w:rPr>
            </w:pPr>
            <w:r w:rsidRPr="00804EFA">
              <w:rPr>
                <w:b/>
                <w:bCs/>
              </w:rPr>
              <w:t>Title</w:t>
            </w:r>
          </w:p>
        </w:tc>
        <w:tc>
          <w:tcPr>
            <w:tcW w:w="1550" w:type="dxa"/>
            <w:shd w:val="clear" w:color="auto" w:fill="auto"/>
          </w:tcPr>
          <w:p w14:paraId="7CBC1780" w14:textId="77777777" w:rsidR="00810D6B" w:rsidRPr="00804EFA" w:rsidRDefault="00810D6B" w:rsidP="0003195F">
            <w:pPr>
              <w:jc w:val="center"/>
              <w:rPr>
                <w:b/>
                <w:bCs/>
              </w:rPr>
            </w:pPr>
            <w:r w:rsidRPr="00804EFA">
              <w:rPr>
                <w:b/>
                <w:bCs/>
              </w:rPr>
              <w:t>Editor</w:t>
            </w:r>
          </w:p>
        </w:tc>
        <w:tc>
          <w:tcPr>
            <w:tcW w:w="1439" w:type="dxa"/>
            <w:shd w:val="clear" w:color="auto" w:fill="auto"/>
          </w:tcPr>
          <w:p w14:paraId="7CBC1781" w14:textId="77777777" w:rsidR="00810D6B" w:rsidRPr="00804EFA" w:rsidRDefault="00810D6B" w:rsidP="0003195F">
            <w:pPr>
              <w:jc w:val="center"/>
              <w:rPr>
                <w:b/>
                <w:bCs/>
              </w:rPr>
            </w:pPr>
            <w:r w:rsidRPr="00804EFA">
              <w:rPr>
                <w:b/>
                <w:bCs/>
              </w:rPr>
              <w:t>Latest draft in</w:t>
            </w:r>
          </w:p>
        </w:tc>
        <w:tc>
          <w:tcPr>
            <w:tcW w:w="1100" w:type="dxa"/>
          </w:tcPr>
          <w:p w14:paraId="7CBC1782" w14:textId="77777777" w:rsidR="00810D6B" w:rsidRPr="00804EFA" w:rsidRDefault="00810D6B" w:rsidP="0003195F">
            <w:pPr>
              <w:jc w:val="center"/>
              <w:rPr>
                <w:b/>
                <w:bCs/>
              </w:rPr>
            </w:pPr>
            <w:r w:rsidRPr="00804EFA">
              <w:rPr>
                <w:b/>
                <w:bCs/>
              </w:rPr>
              <w:t>Timing</w:t>
            </w:r>
          </w:p>
        </w:tc>
      </w:tr>
      <w:tr w:rsidR="00810D6B" w:rsidRPr="00804EFA" w14:paraId="7CBC178A" w14:textId="77777777" w:rsidTr="0003195F">
        <w:tc>
          <w:tcPr>
            <w:tcW w:w="1996" w:type="dxa"/>
            <w:shd w:val="clear" w:color="auto" w:fill="auto"/>
            <w:vAlign w:val="center"/>
          </w:tcPr>
          <w:p w14:paraId="7CBC1784" w14:textId="77777777" w:rsidR="00810D6B" w:rsidRPr="00804EFA" w:rsidRDefault="007B667E" w:rsidP="0003195F">
            <w:r w:rsidRPr="00804EFA">
              <w:t>None.</w:t>
            </w:r>
          </w:p>
        </w:tc>
        <w:tc>
          <w:tcPr>
            <w:tcW w:w="1016" w:type="dxa"/>
            <w:shd w:val="clear" w:color="auto" w:fill="auto"/>
            <w:vAlign w:val="center"/>
          </w:tcPr>
          <w:p w14:paraId="7CBC1785" w14:textId="77777777" w:rsidR="00810D6B" w:rsidRPr="00804EFA" w:rsidRDefault="00810D6B" w:rsidP="0003195F">
            <w:pPr>
              <w:jc w:val="center"/>
            </w:pPr>
          </w:p>
        </w:tc>
        <w:tc>
          <w:tcPr>
            <w:tcW w:w="2774" w:type="dxa"/>
            <w:shd w:val="clear" w:color="auto" w:fill="auto"/>
            <w:vAlign w:val="center"/>
          </w:tcPr>
          <w:p w14:paraId="7CBC1786" w14:textId="77777777" w:rsidR="00810D6B" w:rsidRPr="00804EFA" w:rsidRDefault="00810D6B" w:rsidP="0003195F">
            <w:pPr>
              <w:jc w:val="center"/>
              <w:rPr>
                <w:b/>
                <w:bCs/>
              </w:rPr>
            </w:pPr>
          </w:p>
        </w:tc>
        <w:tc>
          <w:tcPr>
            <w:tcW w:w="1550" w:type="dxa"/>
            <w:shd w:val="clear" w:color="auto" w:fill="auto"/>
            <w:vAlign w:val="center"/>
          </w:tcPr>
          <w:p w14:paraId="7CBC1787" w14:textId="77777777" w:rsidR="00810D6B" w:rsidRPr="00804EFA" w:rsidRDefault="00810D6B" w:rsidP="0003195F">
            <w:pPr>
              <w:jc w:val="center"/>
              <w:rPr>
                <w:b/>
                <w:bCs/>
              </w:rPr>
            </w:pPr>
          </w:p>
        </w:tc>
        <w:tc>
          <w:tcPr>
            <w:tcW w:w="1439" w:type="dxa"/>
            <w:shd w:val="clear" w:color="auto" w:fill="auto"/>
            <w:vAlign w:val="center"/>
          </w:tcPr>
          <w:p w14:paraId="7CBC1788" w14:textId="77777777" w:rsidR="00810D6B" w:rsidRPr="00804EFA" w:rsidRDefault="00810D6B" w:rsidP="0003195F">
            <w:pPr>
              <w:jc w:val="center"/>
            </w:pPr>
          </w:p>
        </w:tc>
        <w:tc>
          <w:tcPr>
            <w:tcW w:w="1100" w:type="dxa"/>
            <w:vAlign w:val="center"/>
          </w:tcPr>
          <w:p w14:paraId="7CBC1789" w14:textId="77777777" w:rsidR="00810D6B" w:rsidRPr="00804EFA" w:rsidRDefault="00810D6B" w:rsidP="0003195F">
            <w:pPr>
              <w:jc w:val="center"/>
            </w:pPr>
          </w:p>
        </w:tc>
      </w:tr>
    </w:tbl>
    <w:p w14:paraId="7CBC178B" w14:textId="77777777" w:rsidR="005861BE" w:rsidRPr="00804EFA" w:rsidRDefault="00F23541" w:rsidP="00E909E2">
      <w:pPr>
        <w:tabs>
          <w:tab w:val="left" w:pos="720"/>
        </w:tabs>
        <w:overflowPunct w:val="0"/>
        <w:autoSpaceDE w:val="0"/>
        <w:autoSpaceDN w:val="0"/>
        <w:adjustRightInd w:val="0"/>
        <w:ind w:left="720" w:hanging="360"/>
        <w:jc w:val="center"/>
        <w:textAlignment w:val="baseline"/>
      </w:pPr>
      <w:r w:rsidRPr="00804EFA">
        <w:t>____________</w:t>
      </w:r>
      <w:r w:rsidR="008B265B" w:rsidRPr="00804EFA">
        <w:t>_____</w:t>
      </w:r>
      <w:r w:rsidR="005861BE" w:rsidRPr="00804EFA">
        <w:t>_____</w:t>
      </w:r>
    </w:p>
    <w:sectPr w:rsidR="005861BE" w:rsidRPr="00804EFA" w:rsidSect="00ED1CDB">
      <w:headerReference w:type="even" r:id="rId60"/>
      <w:headerReference w:type="default" r:id="rId61"/>
      <w:footerReference w:type="even" r:id="rId62"/>
      <w:footerReference w:type="default" r:id="rId63"/>
      <w:headerReference w:type="first" r:id="rId64"/>
      <w:footerReference w:type="first" r:id="rId65"/>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1A787" w14:textId="77777777" w:rsidR="00BD4AF0" w:rsidRDefault="00BD4AF0">
      <w:r>
        <w:separator/>
      </w:r>
    </w:p>
  </w:endnote>
  <w:endnote w:type="continuationSeparator" w:id="0">
    <w:p w14:paraId="0574DDD8" w14:textId="77777777" w:rsidR="00BD4AF0" w:rsidRDefault="00BD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2E4A" w14:textId="77777777" w:rsidR="00A06EC7" w:rsidRDefault="00A06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1906" w14:textId="77777777" w:rsidR="00A06EC7" w:rsidRDefault="00A06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88AE" w14:textId="77777777" w:rsidR="00A06EC7" w:rsidRDefault="00A06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DDD58" w14:textId="77777777" w:rsidR="00BD4AF0" w:rsidRDefault="00BD4AF0">
      <w:r>
        <w:separator/>
      </w:r>
    </w:p>
  </w:footnote>
  <w:footnote w:type="continuationSeparator" w:id="0">
    <w:p w14:paraId="7ABD4EDA" w14:textId="77777777" w:rsidR="00BD4AF0" w:rsidRDefault="00BD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24EF4" w14:textId="77777777" w:rsidR="00A06EC7" w:rsidRDefault="00A06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C1792" w14:textId="57991E2E" w:rsidR="00E91095" w:rsidRPr="00ED1CDB" w:rsidRDefault="00ED1CDB" w:rsidP="00ED1CDB">
    <w:pPr>
      <w:pStyle w:val="Header"/>
    </w:pPr>
    <w:r w:rsidRPr="00ED1CDB">
      <w:t xml:space="preserve">- </w:t>
    </w:r>
    <w:r w:rsidRPr="00ED1CDB">
      <w:fldChar w:fldCharType="begin"/>
    </w:r>
    <w:r w:rsidRPr="00ED1CDB">
      <w:instrText xml:space="preserve"> PAGE  \* MERGEFORMAT </w:instrText>
    </w:r>
    <w:r w:rsidRPr="00ED1CDB">
      <w:fldChar w:fldCharType="separate"/>
    </w:r>
    <w:r w:rsidR="00A06EC7">
      <w:rPr>
        <w:noProof/>
      </w:rPr>
      <w:t>2</w:t>
    </w:r>
    <w:r w:rsidRPr="00ED1CDB">
      <w:fldChar w:fldCharType="end"/>
    </w:r>
    <w:r w:rsidRPr="00ED1CDB">
      <w:t xml:space="preserve"> -</w:t>
    </w:r>
  </w:p>
  <w:p w14:paraId="7CBC1793" w14:textId="14AB64F2" w:rsidR="00ED1CDB" w:rsidRPr="00ED1CDB" w:rsidRDefault="003E3591" w:rsidP="00ED1CDB">
    <w:pPr>
      <w:pStyle w:val="Header"/>
      <w:spacing w:after="240"/>
    </w:pPr>
    <w:r>
      <w:t>T</w:t>
    </w:r>
    <w:r w:rsidR="00A06EC7">
      <w:t>SAG-T</w:t>
    </w:r>
    <w:bookmarkStart w:id="10" w:name="_GoBack"/>
    <w:bookmarkEnd w:id="10"/>
    <w:r>
      <w:t>D129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A0A5" w14:textId="77777777" w:rsidR="00A06EC7" w:rsidRDefault="00A06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9A6"/>
    <w:multiLevelType w:val="hybridMultilevel"/>
    <w:tmpl w:val="917E3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17CEA"/>
    <w:multiLevelType w:val="hybridMultilevel"/>
    <w:tmpl w:val="BF78E4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026ED5"/>
    <w:multiLevelType w:val="hybridMultilevel"/>
    <w:tmpl w:val="6FF6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41398"/>
    <w:multiLevelType w:val="hybridMultilevel"/>
    <w:tmpl w:val="E056F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74DA9"/>
    <w:multiLevelType w:val="hybridMultilevel"/>
    <w:tmpl w:val="47B4175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8A5293B"/>
    <w:multiLevelType w:val="hybridMultilevel"/>
    <w:tmpl w:val="06A89E2E"/>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6" w15:restartNumberingAfterBreak="0">
    <w:nsid w:val="1B931EBF"/>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05F1371"/>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5350952"/>
    <w:multiLevelType w:val="hybridMultilevel"/>
    <w:tmpl w:val="977280CA"/>
    <w:lvl w:ilvl="0" w:tplc="08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D14FC7"/>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EEE27FF"/>
    <w:multiLevelType w:val="hybridMultilevel"/>
    <w:tmpl w:val="409A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F3E19"/>
    <w:multiLevelType w:val="hybridMultilevel"/>
    <w:tmpl w:val="4E10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05D49"/>
    <w:multiLevelType w:val="hybridMultilevel"/>
    <w:tmpl w:val="2BB2C2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BE5B65"/>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F221890"/>
    <w:multiLevelType w:val="hybridMultilevel"/>
    <w:tmpl w:val="1620395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3EF341A"/>
    <w:multiLevelType w:val="hybridMultilevel"/>
    <w:tmpl w:val="1266576E"/>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56AB38EF"/>
    <w:multiLevelType w:val="hybridMultilevel"/>
    <w:tmpl w:val="F1CE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158DC"/>
    <w:multiLevelType w:val="hybridMultilevel"/>
    <w:tmpl w:val="4E94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060C4"/>
    <w:multiLevelType w:val="hybridMultilevel"/>
    <w:tmpl w:val="281C302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632145BE"/>
    <w:multiLevelType w:val="multilevel"/>
    <w:tmpl w:val="B7A84A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CF291E"/>
    <w:multiLevelType w:val="hybridMultilevel"/>
    <w:tmpl w:val="1D127AEE"/>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85B0AA0"/>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7CB918F1"/>
    <w:multiLevelType w:val="hybridMultilevel"/>
    <w:tmpl w:val="3558E4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4F7638"/>
    <w:multiLevelType w:val="hybridMultilevel"/>
    <w:tmpl w:val="218C3E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3"/>
  </w:num>
  <w:num w:numId="3">
    <w:abstractNumId w:val="6"/>
  </w:num>
  <w:num w:numId="4">
    <w:abstractNumId w:val="10"/>
  </w:num>
  <w:num w:numId="5">
    <w:abstractNumId w:val="14"/>
  </w:num>
  <w:num w:numId="6">
    <w:abstractNumId w:val="7"/>
  </w:num>
  <w:num w:numId="7">
    <w:abstractNumId w:val="5"/>
  </w:num>
  <w:num w:numId="8">
    <w:abstractNumId w:val="16"/>
  </w:num>
  <w:num w:numId="9">
    <w:abstractNumId w:val="4"/>
  </w:num>
  <w:num w:numId="10">
    <w:abstractNumId w:val="19"/>
  </w:num>
  <w:num w:numId="11">
    <w:abstractNumId w:val="21"/>
  </w:num>
  <w:num w:numId="12">
    <w:abstractNumId w:val="18"/>
  </w:num>
  <w:num w:numId="13">
    <w:abstractNumId w:val="12"/>
  </w:num>
  <w:num w:numId="14">
    <w:abstractNumId w:val="2"/>
  </w:num>
  <w:num w:numId="15">
    <w:abstractNumId w:val="15"/>
  </w:num>
  <w:num w:numId="16">
    <w:abstractNumId w:val="9"/>
  </w:num>
  <w:num w:numId="17">
    <w:abstractNumId w:val="20"/>
  </w:num>
  <w:num w:numId="18">
    <w:abstractNumId w:val="1"/>
  </w:num>
  <w:num w:numId="19">
    <w:abstractNumId w:val="8"/>
  </w:num>
  <w:num w:numId="20">
    <w:abstractNumId w:val="0"/>
  </w:num>
  <w:num w:numId="21">
    <w:abstractNumId w:val="11"/>
  </w:num>
  <w:num w:numId="22">
    <w:abstractNumId w:val="24"/>
  </w:num>
  <w:num w:numId="23">
    <w:abstractNumId w:val="25"/>
  </w:num>
  <w:num w:numId="24">
    <w:abstractNumId w:val="13"/>
  </w:num>
  <w:num w:numId="25">
    <w:abstractNumId w:val="3"/>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0B27"/>
    <w:rsid w:val="00000F12"/>
    <w:rsid w:val="00001DA4"/>
    <w:rsid w:val="00005507"/>
    <w:rsid w:val="000068E4"/>
    <w:rsid w:val="00007661"/>
    <w:rsid w:val="000076F1"/>
    <w:rsid w:val="00014594"/>
    <w:rsid w:val="00016E33"/>
    <w:rsid w:val="000231A1"/>
    <w:rsid w:val="000241BC"/>
    <w:rsid w:val="00024FA8"/>
    <w:rsid w:val="00025144"/>
    <w:rsid w:val="00026545"/>
    <w:rsid w:val="00027236"/>
    <w:rsid w:val="0003135F"/>
    <w:rsid w:val="0003185A"/>
    <w:rsid w:val="00031910"/>
    <w:rsid w:val="0003195F"/>
    <w:rsid w:val="000330BA"/>
    <w:rsid w:val="00040210"/>
    <w:rsid w:val="000407E4"/>
    <w:rsid w:val="0004200D"/>
    <w:rsid w:val="0004345D"/>
    <w:rsid w:val="00043A4A"/>
    <w:rsid w:val="0004506C"/>
    <w:rsid w:val="000469BE"/>
    <w:rsid w:val="000474CF"/>
    <w:rsid w:val="00047A2B"/>
    <w:rsid w:val="00047ED1"/>
    <w:rsid w:val="00050250"/>
    <w:rsid w:val="00052CB9"/>
    <w:rsid w:val="00053CB3"/>
    <w:rsid w:val="0006006E"/>
    <w:rsid w:val="00060CC7"/>
    <w:rsid w:val="00062034"/>
    <w:rsid w:val="000621DA"/>
    <w:rsid w:val="00064097"/>
    <w:rsid w:val="00064C45"/>
    <w:rsid w:val="00065478"/>
    <w:rsid w:val="00065480"/>
    <w:rsid w:val="00066E87"/>
    <w:rsid w:val="000671FF"/>
    <w:rsid w:val="00070133"/>
    <w:rsid w:val="00072EB4"/>
    <w:rsid w:val="00072FF3"/>
    <w:rsid w:val="00073210"/>
    <w:rsid w:val="00073A15"/>
    <w:rsid w:val="00073BAC"/>
    <w:rsid w:val="000754F3"/>
    <w:rsid w:val="00075669"/>
    <w:rsid w:val="0007697D"/>
    <w:rsid w:val="000814DB"/>
    <w:rsid w:val="000819B8"/>
    <w:rsid w:val="00081E93"/>
    <w:rsid w:val="000845E3"/>
    <w:rsid w:val="00087388"/>
    <w:rsid w:val="000927DA"/>
    <w:rsid w:val="000928C8"/>
    <w:rsid w:val="00093914"/>
    <w:rsid w:val="00093CDE"/>
    <w:rsid w:val="000943BF"/>
    <w:rsid w:val="000945C3"/>
    <w:rsid w:val="00094E90"/>
    <w:rsid w:val="000963A2"/>
    <w:rsid w:val="00096576"/>
    <w:rsid w:val="00096E77"/>
    <w:rsid w:val="000A0225"/>
    <w:rsid w:val="000A08AC"/>
    <w:rsid w:val="000A0D90"/>
    <w:rsid w:val="000A1FC5"/>
    <w:rsid w:val="000A2AA9"/>
    <w:rsid w:val="000A2D94"/>
    <w:rsid w:val="000A3D6F"/>
    <w:rsid w:val="000A6783"/>
    <w:rsid w:val="000A6F62"/>
    <w:rsid w:val="000B2883"/>
    <w:rsid w:val="000B53CD"/>
    <w:rsid w:val="000B63E5"/>
    <w:rsid w:val="000C04AC"/>
    <w:rsid w:val="000C07C9"/>
    <w:rsid w:val="000C25D3"/>
    <w:rsid w:val="000C2FAF"/>
    <w:rsid w:val="000C2FC0"/>
    <w:rsid w:val="000C4E21"/>
    <w:rsid w:val="000C648C"/>
    <w:rsid w:val="000C73A0"/>
    <w:rsid w:val="000D1601"/>
    <w:rsid w:val="000D215A"/>
    <w:rsid w:val="000D2DD9"/>
    <w:rsid w:val="000D45E7"/>
    <w:rsid w:val="000D582B"/>
    <w:rsid w:val="000D62E1"/>
    <w:rsid w:val="000D6B53"/>
    <w:rsid w:val="000D78AB"/>
    <w:rsid w:val="000E1B81"/>
    <w:rsid w:val="000E27C5"/>
    <w:rsid w:val="000E2ABC"/>
    <w:rsid w:val="000E2F38"/>
    <w:rsid w:val="000E40BA"/>
    <w:rsid w:val="000E5554"/>
    <w:rsid w:val="000E55BA"/>
    <w:rsid w:val="000E652D"/>
    <w:rsid w:val="000E6A5B"/>
    <w:rsid w:val="000E77F4"/>
    <w:rsid w:val="000F0409"/>
    <w:rsid w:val="000F0622"/>
    <w:rsid w:val="000F2908"/>
    <w:rsid w:val="000F5843"/>
    <w:rsid w:val="000F7261"/>
    <w:rsid w:val="000F735E"/>
    <w:rsid w:val="000F76EB"/>
    <w:rsid w:val="00101F66"/>
    <w:rsid w:val="00102D39"/>
    <w:rsid w:val="0010325E"/>
    <w:rsid w:val="00103412"/>
    <w:rsid w:val="0010478F"/>
    <w:rsid w:val="00104842"/>
    <w:rsid w:val="00105D8C"/>
    <w:rsid w:val="001073EE"/>
    <w:rsid w:val="00110A7C"/>
    <w:rsid w:val="0011172F"/>
    <w:rsid w:val="001121B3"/>
    <w:rsid w:val="00112542"/>
    <w:rsid w:val="00113FDE"/>
    <w:rsid w:val="001153B3"/>
    <w:rsid w:val="00116C99"/>
    <w:rsid w:val="0011766A"/>
    <w:rsid w:val="001177A8"/>
    <w:rsid w:val="00120119"/>
    <w:rsid w:val="00122BBD"/>
    <w:rsid w:val="001230E2"/>
    <w:rsid w:val="0012420A"/>
    <w:rsid w:val="00125CD1"/>
    <w:rsid w:val="00127B69"/>
    <w:rsid w:val="00130372"/>
    <w:rsid w:val="00130FFE"/>
    <w:rsid w:val="001319C7"/>
    <w:rsid w:val="00131A9B"/>
    <w:rsid w:val="00132261"/>
    <w:rsid w:val="00133B5B"/>
    <w:rsid w:val="00134FDC"/>
    <w:rsid w:val="00135BDD"/>
    <w:rsid w:val="00137A3C"/>
    <w:rsid w:val="00137D05"/>
    <w:rsid w:val="0014204E"/>
    <w:rsid w:val="00143131"/>
    <w:rsid w:val="00144995"/>
    <w:rsid w:val="00144C10"/>
    <w:rsid w:val="00146791"/>
    <w:rsid w:val="00147AC1"/>
    <w:rsid w:val="00150E64"/>
    <w:rsid w:val="001511B5"/>
    <w:rsid w:val="00151537"/>
    <w:rsid w:val="00153531"/>
    <w:rsid w:val="00154036"/>
    <w:rsid w:val="00154B41"/>
    <w:rsid w:val="00154BAF"/>
    <w:rsid w:val="00157DF6"/>
    <w:rsid w:val="00161841"/>
    <w:rsid w:val="001622B3"/>
    <w:rsid w:val="001631A8"/>
    <w:rsid w:val="0016366E"/>
    <w:rsid w:val="00163F00"/>
    <w:rsid w:val="001640BC"/>
    <w:rsid w:val="00167C97"/>
    <w:rsid w:val="00167FF0"/>
    <w:rsid w:val="001712C1"/>
    <w:rsid w:val="0017136C"/>
    <w:rsid w:val="001741E1"/>
    <w:rsid w:val="0017548B"/>
    <w:rsid w:val="0017589F"/>
    <w:rsid w:val="0017600F"/>
    <w:rsid w:val="00177521"/>
    <w:rsid w:val="001811BA"/>
    <w:rsid w:val="00182532"/>
    <w:rsid w:val="00182E25"/>
    <w:rsid w:val="001846A9"/>
    <w:rsid w:val="001850DC"/>
    <w:rsid w:val="001902E2"/>
    <w:rsid w:val="0019273C"/>
    <w:rsid w:val="001956FE"/>
    <w:rsid w:val="001977B1"/>
    <w:rsid w:val="00197AAC"/>
    <w:rsid w:val="001A0BCA"/>
    <w:rsid w:val="001A3573"/>
    <w:rsid w:val="001A38ED"/>
    <w:rsid w:val="001A3E78"/>
    <w:rsid w:val="001A545B"/>
    <w:rsid w:val="001A5649"/>
    <w:rsid w:val="001A7EBD"/>
    <w:rsid w:val="001B057E"/>
    <w:rsid w:val="001B100B"/>
    <w:rsid w:val="001B1C5B"/>
    <w:rsid w:val="001B2163"/>
    <w:rsid w:val="001B3CA9"/>
    <w:rsid w:val="001B3FD6"/>
    <w:rsid w:val="001B6712"/>
    <w:rsid w:val="001B70E0"/>
    <w:rsid w:val="001B70F2"/>
    <w:rsid w:val="001C11E8"/>
    <w:rsid w:val="001C20F9"/>
    <w:rsid w:val="001C27C1"/>
    <w:rsid w:val="001C3EE5"/>
    <w:rsid w:val="001C59C3"/>
    <w:rsid w:val="001C6664"/>
    <w:rsid w:val="001C66C5"/>
    <w:rsid w:val="001C75BB"/>
    <w:rsid w:val="001D1D2C"/>
    <w:rsid w:val="001D203E"/>
    <w:rsid w:val="001D212C"/>
    <w:rsid w:val="001D59FB"/>
    <w:rsid w:val="001D5CA6"/>
    <w:rsid w:val="001D5EBB"/>
    <w:rsid w:val="001D7176"/>
    <w:rsid w:val="001E1212"/>
    <w:rsid w:val="001E16DF"/>
    <w:rsid w:val="001E4B74"/>
    <w:rsid w:val="001E5F2B"/>
    <w:rsid w:val="001E6689"/>
    <w:rsid w:val="001E7F59"/>
    <w:rsid w:val="001F0AFA"/>
    <w:rsid w:val="001F0F94"/>
    <w:rsid w:val="001F251A"/>
    <w:rsid w:val="001F35DE"/>
    <w:rsid w:val="00202893"/>
    <w:rsid w:val="00203159"/>
    <w:rsid w:val="00205C55"/>
    <w:rsid w:val="002061E9"/>
    <w:rsid w:val="0020705A"/>
    <w:rsid w:val="0020763F"/>
    <w:rsid w:val="00211033"/>
    <w:rsid w:val="002125D9"/>
    <w:rsid w:val="002132F6"/>
    <w:rsid w:val="00213837"/>
    <w:rsid w:val="00215AFA"/>
    <w:rsid w:val="002202A8"/>
    <w:rsid w:val="00220DD6"/>
    <w:rsid w:val="002235B2"/>
    <w:rsid w:val="00224CA0"/>
    <w:rsid w:val="00234E2B"/>
    <w:rsid w:val="00234E9C"/>
    <w:rsid w:val="00237666"/>
    <w:rsid w:val="002404F7"/>
    <w:rsid w:val="002422E9"/>
    <w:rsid w:val="002455FF"/>
    <w:rsid w:val="00245938"/>
    <w:rsid w:val="00245B09"/>
    <w:rsid w:val="002472FF"/>
    <w:rsid w:val="0024786F"/>
    <w:rsid w:val="00247A53"/>
    <w:rsid w:val="00247D11"/>
    <w:rsid w:val="00247F62"/>
    <w:rsid w:val="0025005E"/>
    <w:rsid w:val="002527ED"/>
    <w:rsid w:val="002534D2"/>
    <w:rsid w:val="00254C68"/>
    <w:rsid w:val="00255913"/>
    <w:rsid w:val="002559CA"/>
    <w:rsid w:val="0025691B"/>
    <w:rsid w:val="002575F5"/>
    <w:rsid w:val="00257E37"/>
    <w:rsid w:val="00261023"/>
    <w:rsid w:val="002610F3"/>
    <w:rsid w:val="0026153C"/>
    <w:rsid w:val="0026192C"/>
    <w:rsid w:val="00261A99"/>
    <w:rsid w:val="002704E1"/>
    <w:rsid w:val="0027052D"/>
    <w:rsid w:val="00271166"/>
    <w:rsid w:val="00273C44"/>
    <w:rsid w:val="00274DC6"/>
    <w:rsid w:val="00275570"/>
    <w:rsid w:val="00276DF2"/>
    <w:rsid w:val="00282DDF"/>
    <w:rsid w:val="00283929"/>
    <w:rsid w:val="0028635A"/>
    <w:rsid w:val="00287AA6"/>
    <w:rsid w:val="00291D47"/>
    <w:rsid w:val="002920CA"/>
    <w:rsid w:val="00293C25"/>
    <w:rsid w:val="00294B56"/>
    <w:rsid w:val="00295A0A"/>
    <w:rsid w:val="00296968"/>
    <w:rsid w:val="0029797C"/>
    <w:rsid w:val="002A0F17"/>
    <w:rsid w:val="002A551D"/>
    <w:rsid w:val="002A5ED8"/>
    <w:rsid w:val="002B01E9"/>
    <w:rsid w:val="002B220B"/>
    <w:rsid w:val="002B2377"/>
    <w:rsid w:val="002B37F0"/>
    <w:rsid w:val="002B3E32"/>
    <w:rsid w:val="002B6B32"/>
    <w:rsid w:val="002B6C35"/>
    <w:rsid w:val="002B6F21"/>
    <w:rsid w:val="002B6FA3"/>
    <w:rsid w:val="002B70AC"/>
    <w:rsid w:val="002B74AB"/>
    <w:rsid w:val="002B79C7"/>
    <w:rsid w:val="002B7C73"/>
    <w:rsid w:val="002C4617"/>
    <w:rsid w:val="002C5263"/>
    <w:rsid w:val="002C55D1"/>
    <w:rsid w:val="002C6FDF"/>
    <w:rsid w:val="002D0863"/>
    <w:rsid w:val="002D2B75"/>
    <w:rsid w:val="002D3FA3"/>
    <w:rsid w:val="002D4227"/>
    <w:rsid w:val="002D4C31"/>
    <w:rsid w:val="002D5431"/>
    <w:rsid w:val="002D6299"/>
    <w:rsid w:val="002D70EA"/>
    <w:rsid w:val="002E27B6"/>
    <w:rsid w:val="002E3E7F"/>
    <w:rsid w:val="002E3F47"/>
    <w:rsid w:val="002E46F7"/>
    <w:rsid w:val="002E507B"/>
    <w:rsid w:val="002E5378"/>
    <w:rsid w:val="002E57B5"/>
    <w:rsid w:val="002F0FEE"/>
    <w:rsid w:val="002F1662"/>
    <w:rsid w:val="002F47B4"/>
    <w:rsid w:val="002F57F0"/>
    <w:rsid w:val="002F5EDD"/>
    <w:rsid w:val="00302A91"/>
    <w:rsid w:val="00303ABA"/>
    <w:rsid w:val="00303F2C"/>
    <w:rsid w:val="0030525E"/>
    <w:rsid w:val="00305356"/>
    <w:rsid w:val="003067E7"/>
    <w:rsid w:val="0031261C"/>
    <w:rsid w:val="00312649"/>
    <w:rsid w:val="00314A04"/>
    <w:rsid w:val="00316F75"/>
    <w:rsid w:val="00317453"/>
    <w:rsid w:val="003239EE"/>
    <w:rsid w:val="00323F57"/>
    <w:rsid w:val="003247DD"/>
    <w:rsid w:val="00326222"/>
    <w:rsid w:val="00327324"/>
    <w:rsid w:val="003274F4"/>
    <w:rsid w:val="00327759"/>
    <w:rsid w:val="003305A7"/>
    <w:rsid w:val="00330997"/>
    <w:rsid w:val="00331BF6"/>
    <w:rsid w:val="00332C82"/>
    <w:rsid w:val="003345ED"/>
    <w:rsid w:val="00334FBA"/>
    <w:rsid w:val="00335A39"/>
    <w:rsid w:val="003361A6"/>
    <w:rsid w:val="00337735"/>
    <w:rsid w:val="00340FA3"/>
    <w:rsid w:val="00341C0D"/>
    <w:rsid w:val="0034282F"/>
    <w:rsid w:val="0034310A"/>
    <w:rsid w:val="00343DF3"/>
    <w:rsid w:val="00345348"/>
    <w:rsid w:val="003455B0"/>
    <w:rsid w:val="00345B88"/>
    <w:rsid w:val="00345D92"/>
    <w:rsid w:val="00346233"/>
    <w:rsid w:val="003464E9"/>
    <w:rsid w:val="00346A7B"/>
    <w:rsid w:val="00350C23"/>
    <w:rsid w:val="00350C80"/>
    <w:rsid w:val="0035206E"/>
    <w:rsid w:val="00352B0A"/>
    <w:rsid w:val="0035391B"/>
    <w:rsid w:val="00354EF9"/>
    <w:rsid w:val="00355DEB"/>
    <w:rsid w:val="00360502"/>
    <w:rsid w:val="00361C4D"/>
    <w:rsid w:val="00363477"/>
    <w:rsid w:val="0036351A"/>
    <w:rsid w:val="00371A04"/>
    <w:rsid w:val="00372B0E"/>
    <w:rsid w:val="0037420C"/>
    <w:rsid w:val="00374359"/>
    <w:rsid w:val="00375842"/>
    <w:rsid w:val="00375963"/>
    <w:rsid w:val="003774DF"/>
    <w:rsid w:val="00380352"/>
    <w:rsid w:val="0038138E"/>
    <w:rsid w:val="00382A03"/>
    <w:rsid w:val="003858F2"/>
    <w:rsid w:val="0038705B"/>
    <w:rsid w:val="00390A43"/>
    <w:rsid w:val="00391254"/>
    <w:rsid w:val="00391DA5"/>
    <w:rsid w:val="00396DAD"/>
    <w:rsid w:val="00397C2E"/>
    <w:rsid w:val="003A1693"/>
    <w:rsid w:val="003A1B20"/>
    <w:rsid w:val="003A1DAF"/>
    <w:rsid w:val="003A2559"/>
    <w:rsid w:val="003A38FA"/>
    <w:rsid w:val="003A4359"/>
    <w:rsid w:val="003A555C"/>
    <w:rsid w:val="003A587D"/>
    <w:rsid w:val="003B058A"/>
    <w:rsid w:val="003B174C"/>
    <w:rsid w:val="003B5EF3"/>
    <w:rsid w:val="003B776C"/>
    <w:rsid w:val="003B7DC0"/>
    <w:rsid w:val="003C5965"/>
    <w:rsid w:val="003C5F40"/>
    <w:rsid w:val="003C6DFF"/>
    <w:rsid w:val="003C71BD"/>
    <w:rsid w:val="003C7494"/>
    <w:rsid w:val="003D1504"/>
    <w:rsid w:val="003D172F"/>
    <w:rsid w:val="003D4011"/>
    <w:rsid w:val="003D414D"/>
    <w:rsid w:val="003D440A"/>
    <w:rsid w:val="003D47A3"/>
    <w:rsid w:val="003D498D"/>
    <w:rsid w:val="003D5668"/>
    <w:rsid w:val="003D5B66"/>
    <w:rsid w:val="003E162D"/>
    <w:rsid w:val="003E1C7D"/>
    <w:rsid w:val="003E3591"/>
    <w:rsid w:val="003E43B6"/>
    <w:rsid w:val="003E5F3D"/>
    <w:rsid w:val="003E6A95"/>
    <w:rsid w:val="003E6D1D"/>
    <w:rsid w:val="003E6DC4"/>
    <w:rsid w:val="003F0BD3"/>
    <w:rsid w:val="003F0DCF"/>
    <w:rsid w:val="003F12FA"/>
    <w:rsid w:val="003F4013"/>
    <w:rsid w:val="003F41D0"/>
    <w:rsid w:val="003F76DE"/>
    <w:rsid w:val="00400036"/>
    <w:rsid w:val="00400BEF"/>
    <w:rsid w:val="00400F16"/>
    <w:rsid w:val="00402EFF"/>
    <w:rsid w:val="004051DD"/>
    <w:rsid w:val="0040654F"/>
    <w:rsid w:val="004075B5"/>
    <w:rsid w:val="004078DB"/>
    <w:rsid w:val="00411AF3"/>
    <w:rsid w:val="00411FAA"/>
    <w:rsid w:val="004128D0"/>
    <w:rsid w:val="00412BFD"/>
    <w:rsid w:val="00414774"/>
    <w:rsid w:val="0041590A"/>
    <w:rsid w:val="00416083"/>
    <w:rsid w:val="0042055D"/>
    <w:rsid w:val="004215B2"/>
    <w:rsid w:val="0042428F"/>
    <w:rsid w:val="00425213"/>
    <w:rsid w:val="0043010E"/>
    <w:rsid w:val="004335F9"/>
    <w:rsid w:val="00433AB7"/>
    <w:rsid w:val="00434A21"/>
    <w:rsid w:val="0043747F"/>
    <w:rsid w:val="00437604"/>
    <w:rsid w:val="00437A12"/>
    <w:rsid w:val="0044328C"/>
    <w:rsid w:val="004470C3"/>
    <w:rsid w:val="0044745F"/>
    <w:rsid w:val="00447D0E"/>
    <w:rsid w:val="00450AC1"/>
    <w:rsid w:val="00451378"/>
    <w:rsid w:val="00452B5B"/>
    <w:rsid w:val="004535DA"/>
    <w:rsid w:val="00453728"/>
    <w:rsid w:val="00454CD4"/>
    <w:rsid w:val="004554C7"/>
    <w:rsid w:val="004564C2"/>
    <w:rsid w:val="00456B6A"/>
    <w:rsid w:val="004571D0"/>
    <w:rsid w:val="0045739C"/>
    <w:rsid w:val="0045798F"/>
    <w:rsid w:val="00461736"/>
    <w:rsid w:val="00461AAE"/>
    <w:rsid w:val="00461F1E"/>
    <w:rsid w:val="004661CB"/>
    <w:rsid w:val="004663D8"/>
    <w:rsid w:val="00466445"/>
    <w:rsid w:val="004670F7"/>
    <w:rsid w:val="00467399"/>
    <w:rsid w:val="00467BE8"/>
    <w:rsid w:val="00470050"/>
    <w:rsid w:val="0047025C"/>
    <w:rsid w:val="0047094A"/>
    <w:rsid w:val="0047227C"/>
    <w:rsid w:val="0047519B"/>
    <w:rsid w:val="00477185"/>
    <w:rsid w:val="00477A0D"/>
    <w:rsid w:val="00477FCE"/>
    <w:rsid w:val="00481617"/>
    <w:rsid w:val="00482A56"/>
    <w:rsid w:val="00483871"/>
    <w:rsid w:val="00483A83"/>
    <w:rsid w:val="00484195"/>
    <w:rsid w:val="00486ECF"/>
    <w:rsid w:val="00486F72"/>
    <w:rsid w:val="00487698"/>
    <w:rsid w:val="0049059F"/>
    <w:rsid w:val="00491649"/>
    <w:rsid w:val="004916F1"/>
    <w:rsid w:val="0049227B"/>
    <w:rsid w:val="00493CE8"/>
    <w:rsid w:val="004961B1"/>
    <w:rsid w:val="004A1CB9"/>
    <w:rsid w:val="004A2C3E"/>
    <w:rsid w:val="004A3664"/>
    <w:rsid w:val="004A535B"/>
    <w:rsid w:val="004A63F5"/>
    <w:rsid w:val="004A6421"/>
    <w:rsid w:val="004A65B7"/>
    <w:rsid w:val="004A6E4A"/>
    <w:rsid w:val="004A727C"/>
    <w:rsid w:val="004A7813"/>
    <w:rsid w:val="004B0559"/>
    <w:rsid w:val="004B09D0"/>
    <w:rsid w:val="004B163D"/>
    <w:rsid w:val="004B642B"/>
    <w:rsid w:val="004B763C"/>
    <w:rsid w:val="004C004A"/>
    <w:rsid w:val="004C1786"/>
    <w:rsid w:val="004C2377"/>
    <w:rsid w:val="004C25AA"/>
    <w:rsid w:val="004C2B7A"/>
    <w:rsid w:val="004C427F"/>
    <w:rsid w:val="004C42CC"/>
    <w:rsid w:val="004C79C5"/>
    <w:rsid w:val="004D12EA"/>
    <w:rsid w:val="004D13CA"/>
    <w:rsid w:val="004D1913"/>
    <w:rsid w:val="004D1A5E"/>
    <w:rsid w:val="004D1E5C"/>
    <w:rsid w:val="004D353D"/>
    <w:rsid w:val="004D36F6"/>
    <w:rsid w:val="004D3CF8"/>
    <w:rsid w:val="004D3FD8"/>
    <w:rsid w:val="004D5486"/>
    <w:rsid w:val="004D5AA8"/>
    <w:rsid w:val="004D63F7"/>
    <w:rsid w:val="004D65DB"/>
    <w:rsid w:val="004E1D52"/>
    <w:rsid w:val="004E1E9D"/>
    <w:rsid w:val="004E1FA3"/>
    <w:rsid w:val="004E4493"/>
    <w:rsid w:val="004E6821"/>
    <w:rsid w:val="004E6A6D"/>
    <w:rsid w:val="004F03B3"/>
    <w:rsid w:val="004F0D10"/>
    <w:rsid w:val="004F1E37"/>
    <w:rsid w:val="004F203B"/>
    <w:rsid w:val="004F367C"/>
    <w:rsid w:val="004F3C2D"/>
    <w:rsid w:val="004F49F0"/>
    <w:rsid w:val="004F4A35"/>
    <w:rsid w:val="004F592E"/>
    <w:rsid w:val="004F5CCB"/>
    <w:rsid w:val="004F7E5C"/>
    <w:rsid w:val="00501375"/>
    <w:rsid w:val="00501E9F"/>
    <w:rsid w:val="0050325A"/>
    <w:rsid w:val="0050553C"/>
    <w:rsid w:val="00505664"/>
    <w:rsid w:val="00505710"/>
    <w:rsid w:val="005058BD"/>
    <w:rsid w:val="00506691"/>
    <w:rsid w:val="00507EB3"/>
    <w:rsid w:val="0051094C"/>
    <w:rsid w:val="00510FC2"/>
    <w:rsid w:val="005113B0"/>
    <w:rsid w:val="00513CE2"/>
    <w:rsid w:val="00515294"/>
    <w:rsid w:val="0051535C"/>
    <w:rsid w:val="00516E04"/>
    <w:rsid w:val="00517708"/>
    <w:rsid w:val="0052011A"/>
    <w:rsid w:val="005201CB"/>
    <w:rsid w:val="005203B8"/>
    <w:rsid w:val="00520970"/>
    <w:rsid w:val="005218C9"/>
    <w:rsid w:val="005236BC"/>
    <w:rsid w:val="00526203"/>
    <w:rsid w:val="005262B8"/>
    <w:rsid w:val="00526E51"/>
    <w:rsid w:val="00530BA4"/>
    <w:rsid w:val="00530F44"/>
    <w:rsid w:val="0053381A"/>
    <w:rsid w:val="00533FB6"/>
    <w:rsid w:val="005344AB"/>
    <w:rsid w:val="00535558"/>
    <w:rsid w:val="00536014"/>
    <w:rsid w:val="00536BD8"/>
    <w:rsid w:val="005372D2"/>
    <w:rsid w:val="0053773D"/>
    <w:rsid w:val="005419D1"/>
    <w:rsid w:val="00544645"/>
    <w:rsid w:val="00545C13"/>
    <w:rsid w:val="00545C4F"/>
    <w:rsid w:val="00545ED2"/>
    <w:rsid w:val="00546216"/>
    <w:rsid w:val="005477EB"/>
    <w:rsid w:val="005478C1"/>
    <w:rsid w:val="00550D23"/>
    <w:rsid w:val="0055112C"/>
    <w:rsid w:val="00552A26"/>
    <w:rsid w:val="00554B34"/>
    <w:rsid w:val="00555016"/>
    <w:rsid w:val="00555658"/>
    <w:rsid w:val="00556019"/>
    <w:rsid w:val="0056008D"/>
    <w:rsid w:val="00561001"/>
    <w:rsid w:val="00561623"/>
    <w:rsid w:val="0056311B"/>
    <w:rsid w:val="00564E0E"/>
    <w:rsid w:val="00566D62"/>
    <w:rsid w:val="005707AD"/>
    <w:rsid w:val="00570897"/>
    <w:rsid w:val="005716D7"/>
    <w:rsid w:val="00572958"/>
    <w:rsid w:val="00573557"/>
    <w:rsid w:val="0057379E"/>
    <w:rsid w:val="00575410"/>
    <w:rsid w:val="0057731F"/>
    <w:rsid w:val="00580237"/>
    <w:rsid w:val="00580A29"/>
    <w:rsid w:val="00581E2E"/>
    <w:rsid w:val="00581F1F"/>
    <w:rsid w:val="00582464"/>
    <w:rsid w:val="005861BE"/>
    <w:rsid w:val="00586F0C"/>
    <w:rsid w:val="005911DF"/>
    <w:rsid w:val="00591463"/>
    <w:rsid w:val="00591970"/>
    <w:rsid w:val="005945B6"/>
    <w:rsid w:val="0059461F"/>
    <w:rsid w:val="005947C8"/>
    <w:rsid w:val="0059794C"/>
    <w:rsid w:val="005A026F"/>
    <w:rsid w:val="005A05F3"/>
    <w:rsid w:val="005A1E34"/>
    <w:rsid w:val="005A2EE9"/>
    <w:rsid w:val="005A33E8"/>
    <w:rsid w:val="005A391D"/>
    <w:rsid w:val="005A637F"/>
    <w:rsid w:val="005A6408"/>
    <w:rsid w:val="005A6F95"/>
    <w:rsid w:val="005B0BD3"/>
    <w:rsid w:val="005B1265"/>
    <w:rsid w:val="005B1DE5"/>
    <w:rsid w:val="005B245A"/>
    <w:rsid w:val="005B5113"/>
    <w:rsid w:val="005C0618"/>
    <w:rsid w:val="005C2096"/>
    <w:rsid w:val="005C60DE"/>
    <w:rsid w:val="005D02FE"/>
    <w:rsid w:val="005D4076"/>
    <w:rsid w:val="005D5145"/>
    <w:rsid w:val="005D6F80"/>
    <w:rsid w:val="005E011C"/>
    <w:rsid w:val="005E094B"/>
    <w:rsid w:val="005E19DE"/>
    <w:rsid w:val="005E23D5"/>
    <w:rsid w:val="005E4E15"/>
    <w:rsid w:val="005E7026"/>
    <w:rsid w:val="005F2449"/>
    <w:rsid w:val="005F3C54"/>
    <w:rsid w:val="005F3D14"/>
    <w:rsid w:val="005F7729"/>
    <w:rsid w:val="006000A4"/>
    <w:rsid w:val="00601369"/>
    <w:rsid w:val="0060201C"/>
    <w:rsid w:val="00602D7C"/>
    <w:rsid w:val="00603068"/>
    <w:rsid w:val="006059C7"/>
    <w:rsid w:val="00606ABB"/>
    <w:rsid w:val="0060731B"/>
    <w:rsid w:val="00607A09"/>
    <w:rsid w:val="00607B4F"/>
    <w:rsid w:val="0061090E"/>
    <w:rsid w:val="00610D47"/>
    <w:rsid w:val="006129C0"/>
    <w:rsid w:val="00614DBA"/>
    <w:rsid w:val="00614E0F"/>
    <w:rsid w:val="00614EC1"/>
    <w:rsid w:val="00615382"/>
    <w:rsid w:val="00616BB9"/>
    <w:rsid w:val="00620C8A"/>
    <w:rsid w:val="006279D3"/>
    <w:rsid w:val="00627ABA"/>
    <w:rsid w:val="006302B2"/>
    <w:rsid w:val="0063088F"/>
    <w:rsid w:val="00633961"/>
    <w:rsid w:val="006339CD"/>
    <w:rsid w:val="00633DE5"/>
    <w:rsid w:val="00636542"/>
    <w:rsid w:val="00637362"/>
    <w:rsid w:val="00637B6C"/>
    <w:rsid w:val="00640100"/>
    <w:rsid w:val="0064056B"/>
    <w:rsid w:val="00641C44"/>
    <w:rsid w:val="00642B74"/>
    <w:rsid w:val="0064338E"/>
    <w:rsid w:val="00650E07"/>
    <w:rsid w:val="006511B6"/>
    <w:rsid w:val="006578A2"/>
    <w:rsid w:val="00657B1A"/>
    <w:rsid w:val="006612B2"/>
    <w:rsid w:val="006612ED"/>
    <w:rsid w:val="00662706"/>
    <w:rsid w:val="00663836"/>
    <w:rsid w:val="006639E7"/>
    <w:rsid w:val="006646AA"/>
    <w:rsid w:val="00666821"/>
    <w:rsid w:val="0066752C"/>
    <w:rsid w:val="00670EFE"/>
    <w:rsid w:val="00672018"/>
    <w:rsid w:val="006728A1"/>
    <w:rsid w:val="006739F6"/>
    <w:rsid w:val="006742AF"/>
    <w:rsid w:val="00677D02"/>
    <w:rsid w:val="00680D09"/>
    <w:rsid w:val="00682B94"/>
    <w:rsid w:val="0068402E"/>
    <w:rsid w:val="0068487E"/>
    <w:rsid w:val="00684AAF"/>
    <w:rsid w:val="006867FA"/>
    <w:rsid w:val="00687580"/>
    <w:rsid w:val="006879EF"/>
    <w:rsid w:val="00687A65"/>
    <w:rsid w:val="006904C7"/>
    <w:rsid w:val="0069074D"/>
    <w:rsid w:val="0069075B"/>
    <w:rsid w:val="0069255B"/>
    <w:rsid w:val="00692D80"/>
    <w:rsid w:val="0069409C"/>
    <w:rsid w:val="00694216"/>
    <w:rsid w:val="00694C57"/>
    <w:rsid w:val="006A1AEA"/>
    <w:rsid w:val="006A3282"/>
    <w:rsid w:val="006A37E2"/>
    <w:rsid w:val="006A6122"/>
    <w:rsid w:val="006B1D8D"/>
    <w:rsid w:val="006B1E61"/>
    <w:rsid w:val="006B2E3E"/>
    <w:rsid w:val="006B4FF9"/>
    <w:rsid w:val="006B5A67"/>
    <w:rsid w:val="006C1C4C"/>
    <w:rsid w:val="006C32AE"/>
    <w:rsid w:val="006C34AE"/>
    <w:rsid w:val="006C3575"/>
    <w:rsid w:val="006C35C8"/>
    <w:rsid w:val="006C3F3D"/>
    <w:rsid w:val="006C446C"/>
    <w:rsid w:val="006C446D"/>
    <w:rsid w:val="006C5C2A"/>
    <w:rsid w:val="006C5C5F"/>
    <w:rsid w:val="006C6C18"/>
    <w:rsid w:val="006D2A93"/>
    <w:rsid w:val="006D4B6C"/>
    <w:rsid w:val="006D50A5"/>
    <w:rsid w:val="006D58E6"/>
    <w:rsid w:val="006D69AC"/>
    <w:rsid w:val="006E1586"/>
    <w:rsid w:val="006E279B"/>
    <w:rsid w:val="006E2854"/>
    <w:rsid w:val="006E2BD5"/>
    <w:rsid w:val="006E402A"/>
    <w:rsid w:val="006E7A1D"/>
    <w:rsid w:val="006F10CD"/>
    <w:rsid w:val="006F11D3"/>
    <w:rsid w:val="006F16F1"/>
    <w:rsid w:val="006F1C22"/>
    <w:rsid w:val="006F3EA7"/>
    <w:rsid w:val="006F4F60"/>
    <w:rsid w:val="006F61DB"/>
    <w:rsid w:val="00701548"/>
    <w:rsid w:val="0070360A"/>
    <w:rsid w:val="007038BB"/>
    <w:rsid w:val="0070403D"/>
    <w:rsid w:val="007066BE"/>
    <w:rsid w:val="00706DF2"/>
    <w:rsid w:val="00710F6F"/>
    <w:rsid w:val="00714A37"/>
    <w:rsid w:val="0071611B"/>
    <w:rsid w:val="007204F6"/>
    <w:rsid w:val="007215BB"/>
    <w:rsid w:val="00727BEA"/>
    <w:rsid w:val="007305DA"/>
    <w:rsid w:val="00731989"/>
    <w:rsid w:val="007340FA"/>
    <w:rsid w:val="00734B30"/>
    <w:rsid w:val="007355BC"/>
    <w:rsid w:val="00735830"/>
    <w:rsid w:val="007364C5"/>
    <w:rsid w:val="007365FB"/>
    <w:rsid w:val="0073709E"/>
    <w:rsid w:val="0073771B"/>
    <w:rsid w:val="00742AF3"/>
    <w:rsid w:val="00744B89"/>
    <w:rsid w:val="00745B7A"/>
    <w:rsid w:val="00746FD3"/>
    <w:rsid w:val="00747591"/>
    <w:rsid w:val="00747A6F"/>
    <w:rsid w:val="00750247"/>
    <w:rsid w:val="00751321"/>
    <w:rsid w:val="0075197D"/>
    <w:rsid w:val="007527AC"/>
    <w:rsid w:val="0075387E"/>
    <w:rsid w:val="00753E6B"/>
    <w:rsid w:val="00755482"/>
    <w:rsid w:val="00755A3F"/>
    <w:rsid w:val="0075727E"/>
    <w:rsid w:val="00761FA7"/>
    <w:rsid w:val="00762E0E"/>
    <w:rsid w:val="00763B72"/>
    <w:rsid w:val="00764342"/>
    <w:rsid w:val="00764EF4"/>
    <w:rsid w:val="00765C30"/>
    <w:rsid w:val="007660BC"/>
    <w:rsid w:val="007661C8"/>
    <w:rsid w:val="00767E8B"/>
    <w:rsid w:val="007721B7"/>
    <w:rsid w:val="00775B47"/>
    <w:rsid w:val="00777063"/>
    <w:rsid w:val="00777A3E"/>
    <w:rsid w:val="00777BDC"/>
    <w:rsid w:val="00783BD0"/>
    <w:rsid w:val="00783CFA"/>
    <w:rsid w:val="00784C36"/>
    <w:rsid w:val="00785746"/>
    <w:rsid w:val="00785F23"/>
    <w:rsid w:val="0079269E"/>
    <w:rsid w:val="007A159D"/>
    <w:rsid w:val="007A17E0"/>
    <w:rsid w:val="007A3E4C"/>
    <w:rsid w:val="007A45E9"/>
    <w:rsid w:val="007A6405"/>
    <w:rsid w:val="007A6EA7"/>
    <w:rsid w:val="007A7818"/>
    <w:rsid w:val="007B03F7"/>
    <w:rsid w:val="007B1317"/>
    <w:rsid w:val="007B1407"/>
    <w:rsid w:val="007B2223"/>
    <w:rsid w:val="007B23F1"/>
    <w:rsid w:val="007B2B93"/>
    <w:rsid w:val="007B37C9"/>
    <w:rsid w:val="007B52DB"/>
    <w:rsid w:val="007B61D9"/>
    <w:rsid w:val="007B667E"/>
    <w:rsid w:val="007B7C55"/>
    <w:rsid w:val="007B7F15"/>
    <w:rsid w:val="007B7F75"/>
    <w:rsid w:val="007C23B9"/>
    <w:rsid w:val="007C277E"/>
    <w:rsid w:val="007C2EBD"/>
    <w:rsid w:val="007C4522"/>
    <w:rsid w:val="007C5163"/>
    <w:rsid w:val="007C797E"/>
    <w:rsid w:val="007C7BA8"/>
    <w:rsid w:val="007D1690"/>
    <w:rsid w:val="007D409E"/>
    <w:rsid w:val="007D4513"/>
    <w:rsid w:val="007D5308"/>
    <w:rsid w:val="007D5A98"/>
    <w:rsid w:val="007D65F9"/>
    <w:rsid w:val="007E2212"/>
    <w:rsid w:val="007E2B0A"/>
    <w:rsid w:val="007E4F0C"/>
    <w:rsid w:val="007E695C"/>
    <w:rsid w:val="007E7253"/>
    <w:rsid w:val="007E77DE"/>
    <w:rsid w:val="007F0E5F"/>
    <w:rsid w:val="007F1329"/>
    <w:rsid w:val="007F2A49"/>
    <w:rsid w:val="007F5512"/>
    <w:rsid w:val="007F5F8C"/>
    <w:rsid w:val="007F621E"/>
    <w:rsid w:val="007F6ADF"/>
    <w:rsid w:val="007F74C4"/>
    <w:rsid w:val="007F7A1B"/>
    <w:rsid w:val="007F7D39"/>
    <w:rsid w:val="0080153B"/>
    <w:rsid w:val="008015B3"/>
    <w:rsid w:val="00803558"/>
    <w:rsid w:val="00804B06"/>
    <w:rsid w:val="00804D08"/>
    <w:rsid w:val="00804EFA"/>
    <w:rsid w:val="00806C6B"/>
    <w:rsid w:val="00807840"/>
    <w:rsid w:val="00807A75"/>
    <w:rsid w:val="00810501"/>
    <w:rsid w:val="00810D6B"/>
    <w:rsid w:val="0081469E"/>
    <w:rsid w:val="00815FE9"/>
    <w:rsid w:val="00825C7C"/>
    <w:rsid w:val="00826FEE"/>
    <w:rsid w:val="0082769E"/>
    <w:rsid w:val="00830242"/>
    <w:rsid w:val="00830D37"/>
    <w:rsid w:val="00835D2D"/>
    <w:rsid w:val="00835FB8"/>
    <w:rsid w:val="0083619C"/>
    <w:rsid w:val="00836EAA"/>
    <w:rsid w:val="00841D75"/>
    <w:rsid w:val="00844761"/>
    <w:rsid w:val="00847390"/>
    <w:rsid w:val="0084789C"/>
    <w:rsid w:val="0085210D"/>
    <w:rsid w:val="008528A7"/>
    <w:rsid w:val="00853D19"/>
    <w:rsid w:val="00855047"/>
    <w:rsid w:val="008560F6"/>
    <w:rsid w:val="0085700E"/>
    <w:rsid w:val="00860288"/>
    <w:rsid w:val="008608C1"/>
    <w:rsid w:val="00860D2A"/>
    <w:rsid w:val="00861408"/>
    <w:rsid w:val="00863095"/>
    <w:rsid w:val="008632EA"/>
    <w:rsid w:val="008652DC"/>
    <w:rsid w:val="00867D11"/>
    <w:rsid w:val="0087083F"/>
    <w:rsid w:val="00873A15"/>
    <w:rsid w:val="00874C65"/>
    <w:rsid w:val="00876D0A"/>
    <w:rsid w:val="00877FBF"/>
    <w:rsid w:val="00884EF8"/>
    <w:rsid w:val="008859EF"/>
    <w:rsid w:val="00885AD5"/>
    <w:rsid w:val="0088657B"/>
    <w:rsid w:val="00886AED"/>
    <w:rsid w:val="0088781B"/>
    <w:rsid w:val="00891F95"/>
    <w:rsid w:val="00893B8F"/>
    <w:rsid w:val="00895D43"/>
    <w:rsid w:val="00896559"/>
    <w:rsid w:val="008A0810"/>
    <w:rsid w:val="008A0B8C"/>
    <w:rsid w:val="008A127A"/>
    <w:rsid w:val="008A1F4D"/>
    <w:rsid w:val="008A7917"/>
    <w:rsid w:val="008A7DE6"/>
    <w:rsid w:val="008B1659"/>
    <w:rsid w:val="008B1B6B"/>
    <w:rsid w:val="008B265B"/>
    <w:rsid w:val="008B366E"/>
    <w:rsid w:val="008B4D36"/>
    <w:rsid w:val="008B566E"/>
    <w:rsid w:val="008B63E7"/>
    <w:rsid w:val="008B6842"/>
    <w:rsid w:val="008B70C4"/>
    <w:rsid w:val="008B7F48"/>
    <w:rsid w:val="008C03D9"/>
    <w:rsid w:val="008C59DC"/>
    <w:rsid w:val="008C5D40"/>
    <w:rsid w:val="008D1D14"/>
    <w:rsid w:val="008D6D04"/>
    <w:rsid w:val="008D75E5"/>
    <w:rsid w:val="008E0531"/>
    <w:rsid w:val="008E135A"/>
    <w:rsid w:val="008E1EBD"/>
    <w:rsid w:val="008E3EC1"/>
    <w:rsid w:val="008E6A4A"/>
    <w:rsid w:val="008F08A5"/>
    <w:rsid w:val="008F1B2B"/>
    <w:rsid w:val="008F261F"/>
    <w:rsid w:val="008F41C3"/>
    <w:rsid w:val="008F47FB"/>
    <w:rsid w:val="008F51CA"/>
    <w:rsid w:val="008F7D55"/>
    <w:rsid w:val="00900010"/>
    <w:rsid w:val="00900999"/>
    <w:rsid w:val="00902BB9"/>
    <w:rsid w:val="0090348A"/>
    <w:rsid w:val="00904522"/>
    <w:rsid w:val="00904FEA"/>
    <w:rsid w:val="0091179C"/>
    <w:rsid w:val="00911BA6"/>
    <w:rsid w:val="00911ECD"/>
    <w:rsid w:val="00912204"/>
    <w:rsid w:val="00912377"/>
    <w:rsid w:val="0092079B"/>
    <w:rsid w:val="00921248"/>
    <w:rsid w:val="00923CFA"/>
    <w:rsid w:val="00924265"/>
    <w:rsid w:val="00924C51"/>
    <w:rsid w:val="00925581"/>
    <w:rsid w:val="00926C8E"/>
    <w:rsid w:val="00930B28"/>
    <w:rsid w:val="00932ACC"/>
    <w:rsid w:val="00934FE5"/>
    <w:rsid w:val="00936E8F"/>
    <w:rsid w:val="00943F37"/>
    <w:rsid w:val="009449BD"/>
    <w:rsid w:val="00945665"/>
    <w:rsid w:val="00946A3B"/>
    <w:rsid w:val="00947CEB"/>
    <w:rsid w:val="00950930"/>
    <w:rsid w:val="00950DA2"/>
    <w:rsid w:val="00950E1B"/>
    <w:rsid w:val="00951E19"/>
    <w:rsid w:val="00952347"/>
    <w:rsid w:val="009524EC"/>
    <w:rsid w:val="00952F2B"/>
    <w:rsid w:val="0095381D"/>
    <w:rsid w:val="00953D65"/>
    <w:rsid w:val="00954BE1"/>
    <w:rsid w:val="00957688"/>
    <w:rsid w:val="00957FA1"/>
    <w:rsid w:val="00961631"/>
    <w:rsid w:val="00963ACD"/>
    <w:rsid w:val="00965637"/>
    <w:rsid w:val="00966B23"/>
    <w:rsid w:val="00967DA6"/>
    <w:rsid w:val="00971BD8"/>
    <w:rsid w:val="009721D0"/>
    <w:rsid w:val="009723A0"/>
    <w:rsid w:val="009744D1"/>
    <w:rsid w:val="009754D1"/>
    <w:rsid w:val="009775DB"/>
    <w:rsid w:val="00980272"/>
    <w:rsid w:val="00982210"/>
    <w:rsid w:val="00983256"/>
    <w:rsid w:val="00983FAE"/>
    <w:rsid w:val="00984B1A"/>
    <w:rsid w:val="009872AD"/>
    <w:rsid w:val="0098769B"/>
    <w:rsid w:val="00990389"/>
    <w:rsid w:val="00990C31"/>
    <w:rsid w:val="009922D4"/>
    <w:rsid w:val="00993A00"/>
    <w:rsid w:val="00995CDD"/>
    <w:rsid w:val="009961FF"/>
    <w:rsid w:val="009975A9"/>
    <w:rsid w:val="009A1654"/>
    <w:rsid w:val="009A2432"/>
    <w:rsid w:val="009A2493"/>
    <w:rsid w:val="009A3FB5"/>
    <w:rsid w:val="009A533F"/>
    <w:rsid w:val="009A6C2B"/>
    <w:rsid w:val="009A7DFA"/>
    <w:rsid w:val="009B3446"/>
    <w:rsid w:val="009B4990"/>
    <w:rsid w:val="009B4BF4"/>
    <w:rsid w:val="009B693D"/>
    <w:rsid w:val="009B6A64"/>
    <w:rsid w:val="009B6E64"/>
    <w:rsid w:val="009B79AD"/>
    <w:rsid w:val="009B7E47"/>
    <w:rsid w:val="009C06B3"/>
    <w:rsid w:val="009C0CBB"/>
    <w:rsid w:val="009C1820"/>
    <w:rsid w:val="009C1D38"/>
    <w:rsid w:val="009C1F13"/>
    <w:rsid w:val="009C347B"/>
    <w:rsid w:val="009C34A2"/>
    <w:rsid w:val="009C3999"/>
    <w:rsid w:val="009C3A3E"/>
    <w:rsid w:val="009C48D9"/>
    <w:rsid w:val="009C501D"/>
    <w:rsid w:val="009C7F0B"/>
    <w:rsid w:val="009C7F92"/>
    <w:rsid w:val="009D020F"/>
    <w:rsid w:val="009D195C"/>
    <w:rsid w:val="009D1BF7"/>
    <w:rsid w:val="009D35B3"/>
    <w:rsid w:val="009D3C03"/>
    <w:rsid w:val="009D4248"/>
    <w:rsid w:val="009D50D3"/>
    <w:rsid w:val="009D6980"/>
    <w:rsid w:val="009D75E0"/>
    <w:rsid w:val="009E002E"/>
    <w:rsid w:val="009E20F1"/>
    <w:rsid w:val="009E2E30"/>
    <w:rsid w:val="009E2E31"/>
    <w:rsid w:val="009E37DC"/>
    <w:rsid w:val="009E438F"/>
    <w:rsid w:val="009E4B00"/>
    <w:rsid w:val="009E65FD"/>
    <w:rsid w:val="009F7764"/>
    <w:rsid w:val="009F7B22"/>
    <w:rsid w:val="00A000CA"/>
    <w:rsid w:val="00A004BB"/>
    <w:rsid w:val="00A02131"/>
    <w:rsid w:val="00A02D6F"/>
    <w:rsid w:val="00A037D6"/>
    <w:rsid w:val="00A04790"/>
    <w:rsid w:val="00A04F50"/>
    <w:rsid w:val="00A051B9"/>
    <w:rsid w:val="00A06012"/>
    <w:rsid w:val="00A06EC7"/>
    <w:rsid w:val="00A07345"/>
    <w:rsid w:val="00A10182"/>
    <w:rsid w:val="00A15225"/>
    <w:rsid w:val="00A15E12"/>
    <w:rsid w:val="00A17F83"/>
    <w:rsid w:val="00A20060"/>
    <w:rsid w:val="00A202AD"/>
    <w:rsid w:val="00A20C11"/>
    <w:rsid w:val="00A230CE"/>
    <w:rsid w:val="00A23CF3"/>
    <w:rsid w:val="00A24371"/>
    <w:rsid w:val="00A26F0C"/>
    <w:rsid w:val="00A32951"/>
    <w:rsid w:val="00A335E4"/>
    <w:rsid w:val="00A33C4D"/>
    <w:rsid w:val="00A3414D"/>
    <w:rsid w:val="00A3612B"/>
    <w:rsid w:val="00A36B41"/>
    <w:rsid w:val="00A37581"/>
    <w:rsid w:val="00A409F0"/>
    <w:rsid w:val="00A40B69"/>
    <w:rsid w:val="00A42494"/>
    <w:rsid w:val="00A43405"/>
    <w:rsid w:val="00A4434C"/>
    <w:rsid w:val="00A46C9B"/>
    <w:rsid w:val="00A472B9"/>
    <w:rsid w:val="00A47F88"/>
    <w:rsid w:val="00A50F3A"/>
    <w:rsid w:val="00A54404"/>
    <w:rsid w:val="00A549A0"/>
    <w:rsid w:val="00A55177"/>
    <w:rsid w:val="00A560DD"/>
    <w:rsid w:val="00A56F92"/>
    <w:rsid w:val="00A57232"/>
    <w:rsid w:val="00A61147"/>
    <w:rsid w:val="00A611D2"/>
    <w:rsid w:val="00A613B8"/>
    <w:rsid w:val="00A62276"/>
    <w:rsid w:val="00A62356"/>
    <w:rsid w:val="00A6385B"/>
    <w:rsid w:val="00A65279"/>
    <w:rsid w:val="00A652AA"/>
    <w:rsid w:val="00A66C87"/>
    <w:rsid w:val="00A67CE5"/>
    <w:rsid w:val="00A70480"/>
    <w:rsid w:val="00A705FA"/>
    <w:rsid w:val="00A707A8"/>
    <w:rsid w:val="00A71074"/>
    <w:rsid w:val="00A72B72"/>
    <w:rsid w:val="00A731F4"/>
    <w:rsid w:val="00A741E9"/>
    <w:rsid w:val="00A75D8B"/>
    <w:rsid w:val="00A777AF"/>
    <w:rsid w:val="00A80A14"/>
    <w:rsid w:val="00A83CB3"/>
    <w:rsid w:val="00A84085"/>
    <w:rsid w:val="00A860C9"/>
    <w:rsid w:val="00A86AFE"/>
    <w:rsid w:val="00A9034B"/>
    <w:rsid w:val="00A90B8A"/>
    <w:rsid w:val="00A91FD4"/>
    <w:rsid w:val="00A94D0A"/>
    <w:rsid w:val="00A9541A"/>
    <w:rsid w:val="00A967A6"/>
    <w:rsid w:val="00AA1658"/>
    <w:rsid w:val="00AA30A7"/>
    <w:rsid w:val="00AA6B83"/>
    <w:rsid w:val="00AA6C6C"/>
    <w:rsid w:val="00AB0FF9"/>
    <w:rsid w:val="00AB1A33"/>
    <w:rsid w:val="00AB22E2"/>
    <w:rsid w:val="00AB5D0F"/>
    <w:rsid w:val="00AB639F"/>
    <w:rsid w:val="00AB6B16"/>
    <w:rsid w:val="00AC0C73"/>
    <w:rsid w:val="00AC17D1"/>
    <w:rsid w:val="00AC1864"/>
    <w:rsid w:val="00AC39FF"/>
    <w:rsid w:val="00AC4A96"/>
    <w:rsid w:val="00AC4C74"/>
    <w:rsid w:val="00AC71E5"/>
    <w:rsid w:val="00AD01ED"/>
    <w:rsid w:val="00AD131A"/>
    <w:rsid w:val="00AD755B"/>
    <w:rsid w:val="00AE1E65"/>
    <w:rsid w:val="00AE5957"/>
    <w:rsid w:val="00AE5F50"/>
    <w:rsid w:val="00AE7453"/>
    <w:rsid w:val="00AF0123"/>
    <w:rsid w:val="00AF1AE1"/>
    <w:rsid w:val="00AF2354"/>
    <w:rsid w:val="00AF302C"/>
    <w:rsid w:val="00AF6929"/>
    <w:rsid w:val="00B00424"/>
    <w:rsid w:val="00B00F75"/>
    <w:rsid w:val="00B04D0A"/>
    <w:rsid w:val="00B0653F"/>
    <w:rsid w:val="00B103BF"/>
    <w:rsid w:val="00B10709"/>
    <w:rsid w:val="00B122E2"/>
    <w:rsid w:val="00B15297"/>
    <w:rsid w:val="00B158B0"/>
    <w:rsid w:val="00B16976"/>
    <w:rsid w:val="00B16BFF"/>
    <w:rsid w:val="00B1795F"/>
    <w:rsid w:val="00B17A18"/>
    <w:rsid w:val="00B20CC2"/>
    <w:rsid w:val="00B20E77"/>
    <w:rsid w:val="00B21B60"/>
    <w:rsid w:val="00B23EF9"/>
    <w:rsid w:val="00B25B18"/>
    <w:rsid w:val="00B261A7"/>
    <w:rsid w:val="00B270D3"/>
    <w:rsid w:val="00B30B05"/>
    <w:rsid w:val="00B3122A"/>
    <w:rsid w:val="00B31FE6"/>
    <w:rsid w:val="00B3401F"/>
    <w:rsid w:val="00B3407A"/>
    <w:rsid w:val="00B3514A"/>
    <w:rsid w:val="00B364B1"/>
    <w:rsid w:val="00B42100"/>
    <w:rsid w:val="00B44249"/>
    <w:rsid w:val="00B4471A"/>
    <w:rsid w:val="00B45F2F"/>
    <w:rsid w:val="00B5017E"/>
    <w:rsid w:val="00B5173D"/>
    <w:rsid w:val="00B51CC7"/>
    <w:rsid w:val="00B542D1"/>
    <w:rsid w:val="00B55407"/>
    <w:rsid w:val="00B555EC"/>
    <w:rsid w:val="00B56731"/>
    <w:rsid w:val="00B61C75"/>
    <w:rsid w:val="00B62466"/>
    <w:rsid w:val="00B6293F"/>
    <w:rsid w:val="00B62C45"/>
    <w:rsid w:val="00B64EFD"/>
    <w:rsid w:val="00B65D26"/>
    <w:rsid w:val="00B65DAC"/>
    <w:rsid w:val="00B6601F"/>
    <w:rsid w:val="00B6778C"/>
    <w:rsid w:val="00B678E2"/>
    <w:rsid w:val="00B67A8F"/>
    <w:rsid w:val="00B70BD7"/>
    <w:rsid w:val="00B7266B"/>
    <w:rsid w:val="00B72A39"/>
    <w:rsid w:val="00B749C7"/>
    <w:rsid w:val="00B75788"/>
    <w:rsid w:val="00B7605A"/>
    <w:rsid w:val="00B76885"/>
    <w:rsid w:val="00B8071D"/>
    <w:rsid w:val="00B81EF9"/>
    <w:rsid w:val="00B87172"/>
    <w:rsid w:val="00B873E8"/>
    <w:rsid w:val="00B926D2"/>
    <w:rsid w:val="00B92760"/>
    <w:rsid w:val="00B93F1E"/>
    <w:rsid w:val="00B9692B"/>
    <w:rsid w:val="00B96F67"/>
    <w:rsid w:val="00BA0423"/>
    <w:rsid w:val="00BA051B"/>
    <w:rsid w:val="00BA1646"/>
    <w:rsid w:val="00BA3218"/>
    <w:rsid w:val="00BA359E"/>
    <w:rsid w:val="00BA3747"/>
    <w:rsid w:val="00BA37BB"/>
    <w:rsid w:val="00BA3EDF"/>
    <w:rsid w:val="00BA53C5"/>
    <w:rsid w:val="00BA7408"/>
    <w:rsid w:val="00BB1476"/>
    <w:rsid w:val="00BB1680"/>
    <w:rsid w:val="00BB36EB"/>
    <w:rsid w:val="00BB42A4"/>
    <w:rsid w:val="00BB45AE"/>
    <w:rsid w:val="00BB593D"/>
    <w:rsid w:val="00BB7708"/>
    <w:rsid w:val="00BB770B"/>
    <w:rsid w:val="00BC186B"/>
    <w:rsid w:val="00BC1C14"/>
    <w:rsid w:val="00BC1F93"/>
    <w:rsid w:val="00BC4AC5"/>
    <w:rsid w:val="00BC590F"/>
    <w:rsid w:val="00BD0A1E"/>
    <w:rsid w:val="00BD248E"/>
    <w:rsid w:val="00BD4AF0"/>
    <w:rsid w:val="00BD6AD1"/>
    <w:rsid w:val="00BD7237"/>
    <w:rsid w:val="00BE05B7"/>
    <w:rsid w:val="00BE1342"/>
    <w:rsid w:val="00BE1858"/>
    <w:rsid w:val="00BE4545"/>
    <w:rsid w:val="00BE6B7A"/>
    <w:rsid w:val="00BF1539"/>
    <w:rsid w:val="00BF313B"/>
    <w:rsid w:val="00BF5245"/>
    <w:rsid w:val="00BF679A"/>
    <w:rsid w:val="00C005C2"/>
    <w:rsid w:val="00C016EE"/>
    <w:rsid w:val="00C01BD6"/>
    <w:rsid w:val="00C02F2E"/>
    <w:rsid w:val="00C03A60"/>
    <w:rsid w:val="00C06A45"/>
    <w:rsid w:val="00C07974"/>
    <w:rsid w:val="00C07BFF"/>
    <w:rsid w:val="00C11C23"/>
    <w:rsid w:val="00C11DB1"/>
    <w:rsid w:val="00C12195"/>
    <w:rsid w:val="00C138E6"/>
    <w:rsid w:val="00C14B92"/>
    <w:rsid w:val="00C15649"/>
    <w:rsid w:val="00C15839"/>
    <w:rsid w:val="00C2164E"/>
    <w:rsid w:val="00C239ED"/>
    <w:rsid w:val="00C25FDD"/>
    <w:rsid w:val="00C353AA"/>
    <w:rsid w:val="00C363E3"/>
    <w:rsid w:val="00C37282"/>
    <w:rsid w:val="00C37A6D"/>
    <w:rsid w:val="00C4149D"/>
    <w:rsid w:val="00C41DC9"/>
    <w:rsid w:val="00C436A0"/>
    <w:rsid w:val="00C4420F"/>
    <w:rsid w:val="00C45931"/>
    <w:rsid w:val="00C45B3A"/>
    <w:rsid w:val="00C501EA"/>
    <w:rsid w:val="00C50566"/>
    <w:rsid w:val="00C50980"/>
    <w:rsid w:val="00C50CF4"/>
    <w:rsid w:val="00C51DA2"/>
    <w:rsid w:val="00C523DE"/>
    <w:rsid w:val="00C5352E"/>
    <w:rsid w:val="00C5491B"/>
    <w:rsid w:val="00C563A4"/>
    <w:rsid w:val="00C57AA4"/>
    <w:rsid w:val="00C57C34"/>
    <w:rsid w:val="00C60472"/>
    <w:rsid w:val="00C60AC5"/>
    <w:rsid w:val="00C60C86"/>
    <w:rsid w:val="00C624D7"/>
    <w:rsid w:val="00C62E6D"/>
    <w:rsid w:val="00C63D3C"/>
    <w:rsid w:val="00C64C35"/>
    <w:rsid w:val="00C6718A"/>
    <w:rsid w:val="00C70DD3"/>
    <w:rsid w:val="00C710C5"/>
    <w:rsid w:val="00C71F93"/>
    <w:rsid w:val="00C7311A"/>
    <w:rsid w:val="00C742C7"/>
    <w:rsid w:val="00C766A3"/>
    <w:rsid w:val="00C76F3A"/>
    <w:rsid w:val="00C8013C"/>
    <w:rsid w:val="00C80FFC"/>
    <w:rsid w:val="00C81210"/>
    <w:rsid w:val="00C81583"/>
    <w:rsid w:val="00C82ED4"/>
    <w:rsid w:val="00C84A88"/>
    <w:rsid w:val="00C8585B"/>
    <w:rsid w:val="00C862FD"/>
    <w:rsid w:val="00C86BF2"/>
    <w:rsid w:val="00C9086A"/>
    <w:rsid w:val="00C9256B"/>
    <w:rsid w:val="00C933A1"/>
    <w:rsid w:val="00C94312"/>
    <w:rsid w:val="00C94A47"/>
    <w:rsid w:val="00C94BE0"/>
    <w:rsid w:val="00C957A9"/>
    <w:rsid w:val="00CA00BB"/>
    <w:rsid w:val="00CA07DA"/>
    <w:rsid w:val="00CA0E6A"/>
    <w:rsid w:val="00CA15A5"/>
    <w:rsid w:val="00CA3353"/>
    <w:rsid w:val="00CA4A94"/>
    <w:rsid w:val="00CA4B4E"/>
    <w:rsid w:val="00CA5F58"/>
    <w:rsid w:val="00CA69B7"/>
    <w:rsid w:val="00CA7B16"/>
    <w:rsid w:val="00CB0232"/>
    <w:rsid w:val="00CB1A4C"/>
    <w:rsid w:val="00CB2184"/>
    <w:rsid w:val="00CB36D6"/>
    <w:rsid w:val="00CB4F33"/>
    <w:rsid w:val="00CB72B9"/>
    <w:rsid w:val="00CC031E"/>
    <w:rsid w:val="00CC0BF4"/>
    <w:rsid w:val="00CC1C5F"/>
    <w:rsid w:val="00CC220F"/>
    <w:rsid w:val="00CC2A32"/>
    <w:rsid w:val="00CC2B14"/>
    <w:rsid w:val="00CC3FFC"/>
    <w:rsid w:val="00CC4A9E"/>
    <w:rsid w:val="00CC7ADE"/>
    <w:rsid w:val="00CD10CA"/>
    <w:rsid w:val="00CD27C0"/>
    <w:rsid w:val="00CD2EBD"/>
    <w:rsid w:val="00CD2FD4"/>
    <w:rsid w:val="00CD47CF"/>
    <w:rsid w:val="00CD52A7"/>
    <w:rsid w:val="00CD5C65"/>
    <w:rsid w:val="00CD6721"/>
    <w:rsid w:val="00CD6724"/>
    <w:rsid w:val="00CD75FC"/>
    <w:rsid w:val="00CE12DB"/>
    <w:rsid w:val="00CE2464"/>
    <w:rsid w:val="00CE2600"/>
    <w:rsid w:val="00CE2EEF"/>
    <w:rsid w:val="00CF15CD"/>
    <w:rsid w:val="00CF2F9E"/>
    <w:rsid w:val="00CF33C9"/>
    <w:rsid w:val="00CF3E4C"/>
    <w:rsid w:val="00CF7B06"/>
    <w:rsid w:val="00CF7B86"/>
    <w:rsid w:val="00D0418B"/>
    <w:rsid w:val="00D10D73"/>
    <w:rsid w:val="00D11FA9"/>
    <w:rsid w:val="00D12536"/>
    <w:rsid w:val="00D1264D"/>
    <w:rsid w:val="00D12A84"/>
    <w:rsid w:val="00D13A67"/>
    <w:rsid w:val="00D150B1"/>
    <w:rsid w:val="00D15C47"/>
    <w:rsid w:val="00D15D7D"/>
    <w:rsid w:val="00D161BC"/>
    <w:rsid w:val="00D1653C"/>
    <w:rsid w:val="00D21464"/>
    <w:rsid w:val="00D21711"/>
    <w:rsid w:val="00D22AC8"/>
    <w:rsid w:val="00D2453B"/>
    <w:rsid w:val="00D25547"/>
    <w:rsid w:val="00D260BE"/>
    <w:rsid w:val="00D26494"/>
    <w:rsid w:val="00D27D1E"/>
    <w:rsid w:val="00D33A2C"/>
    <w:rsid w:val="00D360FA"/>
    <w:rsid w:val="00D36BD1"/>
    <w:rsid w:val="00D50E2C"/>
    <w:rsid w:val="00D53612"/>
    <w:rsid w:val="00D56EC2"/>
    <w:rsid w:val="00D6088F"/>
    <w:rsid w:val="00D6329D"/>
    <w:rsid w:val="00D70E63"/>
    <w:rsid w:val="00D719F5"/>
    <w:rsid w:val="00D730A1"/>
    <w:rsid w:val="00D7414F"/>
    <w:rsid w:val="00D7679B"/>
    <w:rsid w:val="00D76C35"/>
    <w:rsid w:val="00D8091B"/>
    <w:rsid w:val="00D81D95"/>
    <w:rsid w:val="00D840D1"/>
    <w:rsid w:val="00D846B6"/>
    <w:rsid w:val="00D85958"/>
    <w:rsid w:val="00D8645F"/>
    <w:rsid w:val="00D8658C"/>
    <w:rsid w:val="00D866EE"/>
    <w:rsid w:val="00D909A3"/>
    <w:rsid w:val="00D90BF4"/>
    <w:rsid w:val="00D90DF5"/>
    <w:rsid w:val="00D9112A"/>
    <w:rsid w:val="00D9174F"/>
    <w:rsid w:val="00D91D95"/>
    <w:rsid w:val="00D92151"/>
    <w:rsid w:val="00D940AA"/>
    <w:rsid w:val="00D95C52"/>
    <w:rsid w:val="00DA056B"/>
    <w:rsid w:val="00DA1CD6"/>
    <w:rsid w:val="00DA3BCC"/>
    <w:rsid w:val="00DA4DA4"/>
    <w:rsid w:val="00DA6B09"/>
    <w:rsid w:val="00DA75B4"/>
    <w:rsid w:val="00DA78C9"/>
    <w:rsid w:val="00DB1AD5"/>
    <w:rsid w:val="00DB43DC"/>
    <w:rsid w:val="00DB4A0C"/>
    <w:rsid w:val="00DB5DAA"/>
    <w:rsid w:val="00DB6A5A"/>
    <w:rsid w:val="00DB6CD2"/>
    <w:rsid w:val="00DB7E37"/>
    <w:rsid w:val="00DC2368"/>
    <w:rsid w:val="00DC2C60"/>
    <w:rsid w:val="00DC3AB3"/>
    <w:rsid w:val="00DC5A4A"/>
    <w:rsid w:val="00DC7D96"/>
    <w:rsid w:val="00DD023E"/>
    <w:rsid w:val="00DD13B9"/>
    <w:rsid w:val="00DD143E"/>
    <w:rsid w:val="00DD23F8"/>
    <w:rsid w:val="00DD582D"/>
    <w:rsid w:val="00DE01EF"/>
    <w:rsid w:val="00DE2C82"/>
    <w:rsid w:val="00DE2D10"/>
    <w:rsid w:val="00DE4ABF"/>
    <w:rsid w:val="00DE511E"/>
    <w:rsid w:val="00DE6EC7"/>
    <w:rsid w:val="00DE7F58"/>
    <w:rsid w:val="00DF0620"/>
    <w:rsid w:val="00DF1D29"/>
    <w:rsid w:val="00DF4B99"/>
    <w:rsid w:val="00DF5BCB"/>
    <w:rsid w:val="00DF5CD4"/>
    <w:rsid w:val="00DF6BF2"/>
    <w:rsid w:val="00E005A2"/>
    <w:rsid w:val="00E007A2"/>
    <w:rsid w:val="00E0225C"/>
    <w:rsid w:val="00E02C8B"/>
    <w:rsid w:val="00E100DA"/>
    <w:rsid w:val="00E1086F"/>
    <w:rsid w:val="00E12AD3"/>
    <w:rsid w:val="00E12D84"/>
    <w:rsid w:val="00E1544B"/>
    <w:rsid w:val="00E17BD9"/>
    <w:rsid w:val="00E23BC4"/>
    <w:rsid w:val="00E25B09"/>
    <w:rsid w:val="00E26622"/>
    <w:rsid w:val="00E270A0"/>
    <w:rsid w:val="00E3092C"/>
    <w:rsid w:val="00E32230"/>
    <w:rsid w:val="00E42BC9"/>
    <w:rsid w:val="00E43479"/>
    <w:rsid w:val="00E44271"/>
    <w:rsid w:val="00E447D8"/>
    <w:rsid w:val="00E44F4E"/>
    <w:rsid w:val="00E474BC"/>
    <w:rsid w:val="00E475B3"/>
    <w:rsid w:val="00E5028C"/>
    <w:rsid w:val="00E51369"/>
    <w:rsid w:val="00E51B5E"/>
    <w:rsid w:val="00E535DC"/>
    <w:rsid w:val="00E53D1A"/>
    <w:rsid w:val="00E556A2"/>
    <w:rsid w:val="00E55DB6"/>
    <w:rsid w:val="00E564F4"/>
    <w:rsid w:val="00E5771F"/>
    <w:rsid w:val="00E620AC"/>
    <w:rsid w:val="00E6775D"/>
    <w:rsid w:val="00E709AA"/>
    <w:rsid w:val="00E70F73"/>
    <w:rsid w:val="00E71AD1"/>
    <w:rsid w:val="00E748E4"/>
    <w:rsid w:val="00E75255"/>
    <w:rsid w:val="00E75597"/>
    <w:rsid w:val="00E758B6"/>
    <w:rsid w:val="00E7619D"/>
    <w:rsid w:val="00E778D3"/>
    <w:rsid w:val="00E80C5A"/>
    <w:rsid w:val="00E81B33"/>
    <w:rsid w:val="00E81E80"/>
    <w:rsid w:val="00E81F6D"/>
    <w:rsid w:val="00E8700B"/>
    <w:rsid w:val="00E87333"/>
    <w:rsid w:val="00E87467"/>
    <w:rsid w:val="00E9053F"/>
    <w:rsid w:val="00E909E2"/>
    <w:rsid w:val="00E91095"/>
    <w:rsid w:val="00E923D9"/>
    <w:rsid w:val="00E924DF"/>
    <w:rsid w:val="00E92DE9"/>
    <w:rsid w:val="00E92E79"/>
    <w:rsid w:val="00E947A1"/>
    <w:rsid w:val="00E95A1A"/>
    <w:rsid w:val="00E96203"/>
    <w:rsid w:val="00E9638B"/>
    <w:rsid w:val="00EA0228"/>
    <w:rsid w:val="00EA2CB1"/>
    <w:rsid w:val="00EA4D96"/>
    <w:rsid w:val="00EA7F5D"/>
    <w:rsid w:val="00EB013A"/>
    <w:rsid w:val="00EB06B3"/>
    <w:rsid w:val="00EB3F36"/>
    <w:rsid w:val="00EB58BF"/>
    <w:rsid w:val="00EC15C7"/>
    <w:rsid w:val="00EC2D61"/>
    <w:rsid w:val="00EC690C"/>
    <w:rsid w:val="00ED04AA"/>
    <w:rsid w:val="00ED141E"/>
    <w:rsid w:val="00ED171F"/>
    <w:rsid w:val="00ED1CDB"/>
    <w:rsid w:val="00ED333D"/>
    <w:rsid w:val="00ED5281"/>
    <w:rsid w:val="00ED664C"/>
    <w:rsid w:val="00ED6BED"/>
    <w:rsid w:val="00ED6EE2"/>
    <w:rsid w:val="00ED7F25"/>
    <w:rsid w:val="00EE0755"/>
    <w:rsid w:val="00EE1F10"/>
    <w:rsid w:val="00EE4173"/>
    <w:rsid w:val="00EE63A0"/>
    <w:rsid w:val="00EE68CD"/>
    <w:rsid w:val="00EE77AC"/>
    <w:rsid w:val="00EE77EB"/>
    <w:rsid w:val="00EE7D1E"/>
    <w:rsid w:val="00EF0300"/>
    <w:rsid w:val="00EF07F0"/>
    <w:rsid w:val="00EF1A9F"/>
    <w:rsid w:val="00EF1BC0"/>
    <w:rsid w:val="00EF2D07"/>
    <w:rsid w:val="00EF5A40"/>
    <w:rsid w:val="00EF5D5D"/>
    <w:rsid w:val="00EF5DAC"/>
    <w:rsid w:val="00EF6F28"/>
    <w:rsid w:val="00EF741E"/>
    <w:rsid w:val="00F02BFD"/>
    <w:rsid w:val="00F04100"/>
    <w:rsid w:val="00F10792"/>
    <w:rsid w:val="00F10D48"/>
    <w:rsid w:val="00F1155C"/>
    <w:rsid w:val="00F12D01"/>
    <w:rsid w:val="00F13151"/>
    <w:rsid w:val="00F13B4A"/>
    <w:rsid w:val="00F13F57"/>
    <w:rsid w:val="00F2030E"/>
    <w:rsid w:val="00F20FD6"/>
    <w:rsid w:val="00F21C65"/>
    <w:rsid w:val="00F22A2E"/>
    <w:rsid w:val="00F23541"/>
    <w:rsid w:val="00F23E7F"/>
    <w:rsid w:val="00F23FD7"/>
    <w:rsid w:val="00F24782"/>
    <w:rsid w:val="00F25620"/>
    <w:rsid w:val="00F26657"/>
    <w:rsid w:val="00F27BFC"/>
    <w:rsid w:val="00F30F14"/>
    <w:rsid w:val="00F31488"/>
    <w:rsid w:val="00F3154E"/>
    <w:rsid w:val="00F33E12"/>
    <w:rsid w:val="00F352EB"/>
    <w:rsid w:val="00F35477"/>
    <w:rsid w:val="00F40B3D"/>
    <w:rsid w:val="00F418E9"/>
    <w:rsid w:val="00F41D42"/>
    <w:rsid w:val="00F43200"/>
    <w:rsid w:val="00F44017"/>
    <w:rsid w:val="00F46309"/>
    <w:rsid w:val="00F46727"/>
    <w:rsid w:val="00F47A4E"/>
    <w:rsid w:val="00F50F17"/>
    <w:rsid w:val="00F51A95"/>
    <w:rsid w:val="00F5235D"/>
    <w:rsid w:val="00F52A03"/>
    <w:rsid w:val="00F5332D"/>
    <w:rsid w:val="00F53663"/>
    <w:rsid w:val="00F553BA"/>
    <w:rsid w:val="00F609A3"/>
    <w:rsid w:val="00F61413"/>
    <w:rsid w:val="00F63804"/>
    <w:rsid w:val="00F640EC"/>
    <w:rsid w:val="00F64DDD"/>
    <w:rsid w:val="00F657F6"/>
    <w:rsid w:val="00F660FB"/>
    <w:rsid w:val="00F66369"/>
    <w:rsid w:val="00F71739"/>
    <w:rsid w:val="00F71D0F"/>
    <w:rsid w:val="00F72AAF"/>
    <w:rsid w:val="00F74A18"/>
    <w:rsid w:val="00F76579"/>
    <w:rsid w:val="00F80B1C"/>
    <w:rsid w:val="00F83BE4"/>
    <w:rsid w:val="00F8438B"/>
    <w:rsid w:val="00F86124"/>
    <w:rsid w:val="00F86277"/>
    <w:rsid w:val="00F87332"/>
    <w:rsid w:val="00F879FD"/>
    <w:rsid w:val="00F87AF3"/>
    <w:rsid w:val="00F9059B"/>
    <w:rsid w:val="00F925BF"/>
    <w:rsid w:val="00F9351E"/>
    <w:rsid w:val="00F94220"/>
    <w:rsid w:val="00F94DF9"/>
    <w:rsid w:val="00F959F8"/>
    <w:rsid w:val="00F96E2B"/>
    <w:rsid w:val="00F97411"/>
    <w:rsid w:val="00FA07CC"/>
    <w:rsid w:val="00FA1F0C"/>
    <w:rsid w:val="00FA230F"/>
    <w:rsid w:val="00FA2547"/>
    <w:rsid w:val="00FA25E5"/>
    <w:rsid w:val="00FA4F1C"/>
    <w:rsid w:val="00FA505A"/>
    <w:rsid w:val="00FA5B40"/>
    <w:rsid w:val="00FA67C1"/>
    <w:rsid w:val="00FB1372"/>
    <w:rsid w:val="00FB1CC4"/>
    <w:rsid w:val="00FB2CFA"/>
    <w:rsid w:val="00FB484C"/>
    <w:rsid w:val="00FB53D8"/>
    <w:rsid w:val="00FB5F40"/>
    <w:rsid w:val="00FB61A3"/>
    <w:rsid w:val="00FB6BAB"/>
    <w:rsid w:val="00FB7D55"/>
    <w:rsid w:val="00FC242B"/>
    <w:rsid w:val="00FC2D75"/>
    <w:rsid w:val="00FC3494"/>
    <w:rsid w:val="00FC3BF3"/>
    <w:rsid w:val="00FC69F0"/>
    <w:rsid w:val="00FC6EED"/>
    <w:rsid w:val="00FD003E"/>
    <w:rsid w:val="00FD0D45"/>
    <w:rsid w:val="00FD3586"/>
    <w:rsid w:val="00FD3FC8"/>
    <w:rsid w:val="00FE0F28"/>
    <w:rsid w:val="00FE24FA"/>
    <w:rsid w:val="00FE2797"/>
    <w:rsid w:val="00FE43C1"/>
    <w:rsid w:val="00FE4B74"/>
    <w:rsid w:val="00FE50E4"/>
    <w:rsid w:val="00FE68E9"/>
    <w:rsid w:val="00FF0617"/>
    <w:rsid w:val="00FF2965"/>
    <w:rsid w:val="00FF2BFC"/>
    <w:rsid w:val="00FF4088"/>
    <w:rsid w:val="00FF41BC"/>
    <w:rsid w:val="00FF4BA9"/>
    <w:rsid w:val="00FF6DB9"/>
    <w:rsid w:val="00FF75F0"/>
    <w:rsid w:val="00FF7A6E"/>
    <w:rsid w:val="00FF7AC9"/>
    <w:rsid w:val="00FF7B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BC16D8"/>
  <w15:chartTrackingRefBased/>
  <w15:docId w15:val="{7CB47C45-6AC4-4993-BC9A-D95B1D16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E1"/>
    <w:pPr>
      <w:spacing w:before="120"/>
    </w:pPr>
    <w:rPr>
      <w:rFonts w:eastAsia="SimSun"/>
      <w:sz w:val="24"/>
      <w:szCs w:val="24"/>
      <w:lang w:val="en-GB" w:eastAsia="ja-JP"/>
    </w:rPr>
  </w:style>
  <w:style w:type="paragraph" w:styleId="Heading1">
    <w:name w:val="heading 1"/>
    <w:basedOn w:val="Normal"/>
    <w:next w:val="Normal"/>
    <w:link w:val="Heading1Char"/>
    <w:qFormat/>
    <w:rsid w:val="00954BE1"/>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954BE1"/>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954BE1"/>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954BE1"/>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954BE1"/>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954BE1"/>
    <w:pPr>
      <w:numPr>
        <w:ilvl w:val="5"/>
        <w:numId w:val="1"/>
      </w:numPr>
      <w:spacing w:before="240" w:after="60"/>
      <w:outlineLvl w:val="5"/>
    </w:pPr>
    <w:rPr>
      <w:b/>
      <w:bCs/>
      <w:szCs w:val="22"/>
    </w:rPr>
  </w:style>
  <w:style w:type="paragraph" w:styleId="Heading7">
    <w:name w:val="heading 7"/>
    <w:basedOn w:val="Normal"/>
    <w:next w:val="Normal"/>
    <w:link w:val="Heading7Char"/>
    <w:qFormat/>
    <w:rsid w:val="00954BE1"/>
    <w:pPr>
      <w:numPr>
        <w:ilvl w:val="6"/>
        <w:numId w:val="1"/>
      </w:numPr>
      <w:spacing w:before="240" w:after="60"/>
      <w:outlineLvl w:val="6"/>
    </w:pPr>
  </w:style>
  <w:style w:type="paragraph" w:styleId="Heading8">
    <w:name w:val="heading 8"/>
    <w:basedOn w:val="Normal"/>
    <w:next w:val="Normal"/>
    <w:link w:val="Heading8Char"/>
    <w:qFormat/>
    <w:rsid w:val="00954BE1"/>
    <w:pPr>
      <w:numPr>
        <w:ilvl w:val="7"/>
        <w:numId w:val="1"/>
      </w:numPr>
      <w:spacing w:before="240" w:after="60"/>
      <w:outlineLvl w:val="7"/>
    </w:pPr>
    <w:rPr>
      <w:i/>
      <w:iCs/>
    </w:rPr>
  </w:style>
  <w:style w:type="paragraph" w:styleId="Heading9">
    <w:name w:val="heading 9"/>
    <w:basedOn w:val="Normal"/>
    <w:next w:val="Normal"/>
    <w:link w:val="Heading9Char"/>
    <w:qFormat/>
    <w:rsid w:val="00954BE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BE1"/>
    <w:rPr>
      <w:rFonts w:eastAsia="SimSun" w:cs="Arial"/>
      <w:b/>
      <w:bCs/>
      <w:kern w:val="32"/>
      <w:sz w:val="24"/>
      <w:szCs w:val="32"/>
      <w:lang w:val="en-GB" w:eastAsia="ja-JP"/>
    </w:rPr>
  </w:style>
  <w:style w:type="character" w:customStyle="1" w:styleId="Heading2Char">
    <w:name w:val="Heading 2 Char"/>
    <w:link w:val="Heading2"/>
    <w:locked/>
    <w:rsid w:val="00954BE1"/>
    <w:rPr>
      <w:rFonts w:eastAsia="SimSun" w:cs="Arial"/>
      <w:b/>
      <w:bCs/>
      <w:iCs/>
      <w:sz w:val="24"/>
      <w:szCs w:val="28"/>
      <w:lang w:val="en-GB" w:eastAsia="ja-JP"/>
    </w:rPr>
  </w:style>
  <w:style w:type="character" w:customStyle="1" w:styleId="Heading3Char">
    <w:name w:val="Heading 3 Char"/>
    <w:link w:val="Heading3"/>
    <w:locked/>
    <w:rsid w:val="00954BE1"/>
    <w:rPr>
      <w:rFonts w:eastAsia="SimSun" w:cs="Arial"/>
      <w:b/>
      <w:bCs/>
      <w:sz w:val="24"/>
      <w:szCs w:val="26"/>
      <w:lang w:val="en-GB" w:eastAsia="ja-JP"/>
    </w:rPr>
  </w:style>
  <w:style w:type="character" w:customStyle="1" w:styleId="Heading4Char">
    <w:name w:val="Heading 4 Char"/>
    <w:link w:val="Heading4"/>
    <w:rsid w:val="00954BE1"/>
    <w:rPr>
      <w:rFonts w:eastAsia="SimSun"/>
      <w:b/>
      <w:bCs/>
      <w:sz w:val="24"/>
      <w:szCs w:val="28"/>
      <w:lang w:val="en-GB" w:eastAsia="ja-JP"/>
    </w:rPr>
  </w:style>
  <w:style w:type="character" w:customStyle="1" w:styleId="Heading5Char">
    <w:name w:val="Heading 5 Char"/>
    <w:link w:val="Heading5"/>
    <w:locked/>
    <w:rsid w:val="00954BE1"/>
    <w:rPr>
      <w:rFonts w:eastAsia="SimSun"/>
      <w:b/>
      <w:bCs/>
      <w:i/>
      <w:iCs/>
      <w:sz w:val="24"/>
      <w:szCs w:val="26"/>
      <w:lang w:val="en-GB" w:eastAsia="ja-JP"/>
    </w:rPr>
  </w:style>
  <w:style w:type="character" w:customStyle="1" w:styleId="Heading6Char">
    <w:name w:val="Heading 6 Char"/>
    <w:link w:val="Heading6"/>
    <w:rsid w:val="00954BE1"/>
    <w:rPr>
      <w:rFonts w:eastAsia="SimSun"/>
      <w:b/>
      <w:bCs/>
      <w:sz w:val="24"/>
      <w:szCs w:val="22"/>
      <w:lang w:val="en-GB" w:eastAsia="ja-JP"/>
    </w:rPr>
  </w:style>
  <w:style w:type="character" w:customStyle="1" w:styleId="Heading7Char">
    <w:name w:val="Heading 7 Char"/>
    <w:link w:val="Heading7"/>
    <w:rsid w:val="00954BE1"/>
    <w:rPr>
      <w:rFonts w:eastAsia="SimSun"/>
      <w:sz w:val="24"/>
      <w:szCs w:val="24"/>
      <w:lang w:val="en-GB" w:eastAsia="ja-JP"/>
    </w:rPr>
  </w:style>
  <w:style w:type="character" w:customStyle="1" w:styleId="Heading8Char">
    <w:name w:val="Heading 8 Char"/>
    <w:link w:val="Heading8"/>
    <w:rsid w:val="00954BE1"/>
    <w:rPr>
      <w:rFonts w:eastAsia="SimSun"/>
      <w:i/>
      <w:iCs/>
      <w:sz w:val="24"/>
      <w:szCs w:val="24"/>
      <w:lang w:val="en-GB" w:eastAsia="ja-JP"/>
    </w:rPr>
  </w:style>
  <w:style w:type="character" w:customStyle="1" w:styleId="Heading9Char">
    <w:name w:val="Heading 9 Char"/>
    <w:link w:val="Heading9"/>
    <w:rsid w:val="00954BE1"/>
    <w:rPr>
      <w:rFonts w:eastAsia="SimSun" w:cs="Arial"/>
      <w:sz w:val="24"/>
      <w:szCs w:val="22"/>
      <w:lang w:val="en-GB" w:eastAsia="ja-JP"/>
    </w:rPr>
  </w:style>
  <w:style w:type="paragraph" w:styleId="Header">
    <w:name w:val="header"/>
    <w:basedOn w:val="Normal"/>
    <w:link w:val="HeaderChar"/>
    <w:rsid w:val="00954B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link w:val="Header"/>
    <w:rsid w:val="00954BE1"/>
    <w:rPr>
      <w:sz w:val="18"/>
      <w:lang w:val="en-GB" w:eastAsia="en-US"/>
    </w:rPr>
  </w:style>
  <w:style w:type="paragraph" w:styleId="Index1">
    <w:name w:val="index 1"/>
    <w:basedOn w:val="Normal"/>
    <w:next w:val="Normal"/>
    <w:autoRedefine/>
    <w:rsid w:val="00954BE1"/>
    <w:pPr>
      <w:ind w:left="240" w:hanging="240"/>
    </w:pPr>
  </w:style>
  <w:style w:type="paragraph" w:customStyle="1" w:styleId="Heading1Centered">
    <w:name w:val="Heading 1 Centered"/>
    <w:basedOn w:val="Heading1"/>
    <w:rsid w:val="00954BE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b">
    <w:name w:val="Heading_b"/>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954BE1"/>
    <w:rPr>
      <w:b/>
      <w:bCs/>
    </w:rPr>
  </w:style>
  <w:style w:type="paragraph" w:customStyle="1" w:styleId="AnnexNotitle">
    <w:name w:val="Annex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54BE1"/>
  </w:style>
  <w:style w:type="paragraph" w:customStyle="1" w:styleId="CorrectionSeparatorBegin">
    <w:name w:val="Correction Separator Begin"/>
    <w:basedOn w:val="Normal"/>
    <w:rsid w:val="00954BE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54BE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Docnumber">
    <w:name w:val="Docnumber"/>
    <w:basedOn w:val="Normal"/>
    <w:link w:val="DocnumberChar"/>
    <w:qFormat/>
    <w:rsid w:val="00954BE1"/>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954BE1"/>
    <w:rPr>
      <w:rFonts w:eastAsia="SimSun"/>
      <w:b/>
      <w:sz w:val="40"/>
      <w:lang w:val="en-GB" w:eastAsia="en-US"/>
    </w:rPr>
  </w:style>
  <w:style w:type="paragraph" w:customStyle="1" w:styleId="Figure">
    <w:name w:val="Figur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954B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954B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Normalbeforetable">
    <w:name w:val="Normal before table"/>
    <w:basedOn w:val="Normal"/>
    <w:rsid w:val="00954BE1"/>
    <w:pPr>
      <w:keepNext/>
      <w:spacing w:after="120"/>
    </w:pPr>
    <w:rPr>
      <w:rFonts w:eastAsia="????"/>
      <w:lang w:eastAsia="en-US"/>
    </w:rPr>
  </w:style>
  <w:style w:type="paragraph" w:customStyle="1" w:styleId="RecNo">
    <w:name w:val="Rec_No"/>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54BE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954B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954BE1"/>
    <w:pPr>
      <w:tabs>
        <w:tab w:val="right" w:leader="dot" w:pos="9639"/>
      </w:tabs>
    </w:pPr>
    <w:rPr>
      <w:rFonts w:eastAsia="MS Mincho"/>
    </w:rPr>
  </w:style>
  <w:style w:type="paragraph" w:styleId="TOC1">
    <w:name w:val="toc 1"/>
    <w:basedOn w:val="Normal"/>
    <w:rsid w:val="00954BE1"/>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954BE1"/>
    <w:pPr>
      <w:tabs>
        <w:tab w:val="clear" w:pos="964"/>
      </w:tabs>
      <w:spacing w:before="80"/>
      <w:ind w:left="1531" w:hanging="851"/>
    </w:pPr>
  </w:style>
  <w:style w:type="paragraph" w:styleId="TOC3">
    <w:name w:val="toc 3"/>
    <w:basedOn w:val="TOC2"/>
    <w:rsid w:val="00954BE1"/>
    <w:pPr>
      <w:ind w:left="2269"/>
    </w:pPr>
  </w:style>
  <w:style w:type="paragraph" w:styleId="Footer">
    <w:name w:val="footer"/>
    <w:basedOn w:val="Normal"/>
    <w:link w:val="FooterChar"/>
    <w:rsid w:val="00954BE1"/>
    <w:pPr>
      <w:tabs>
        <w:tab w:val="center" w:pos="4680"/>
        <w:tab w:val="right" w:pos="9360"/>
      </w:tabs>
    </w:pPr>
  </w:style>
  <w:style w:type="character" w:customStyle="1" w:styleId="FooterChar">
    <w:name w:val="Footer Char"/>
    <w:link w:val="Footer"/>
    <w:rsid w:val="00954BE1"/>
    <w:rPr>
      <w:rFonts w:eastAsia="SimSun"/>
      <w:sz w:val="24"/>
      <w:szCs w:val="24"/>
      <w:lang w:val="en-GB" w:eastAsia="ja-JP"/>
    </w:rPr>
  </w:style>
  <w:style w:type="character" w:customStyle="1" w:styleId="CharChar4">
    <w:name w:val="Char Char4"/>
    <w:semiHidden/>
    <w:locked/>
    <w:rsid w:val="00A02131"/>
    <w:rPr>
      <w:rFonts w:cs="Times New Roman"/>
      <w:sz w:val="24"/>
      <w:szCs w:val="24"/>
      <w:lang w:val="en-US" w:eastAsia="zh-CN"/>
    </w:rPr>
  </w:style>
  <w:style w:type="paragraph" w:styleId="z-TopofForm">
    <w:name w:val="HTML Top of Form"/>
    <w:basedOn w:val="Normal"/>
    <w:next w:val="Normal"/>
    <w:link w:val="z-TopofFormChar"/>
    <w:hidden/>
    <w:semiHidden/>
    <w:rsid w:val="000A1FC5"/>
    <w:pPr>
      <w:pBdr>
        <w:bottom w:val="single" w:sz="6" w:space="1" w:color="auto"/>
      </w:pBdr>
      <w:spacing w:before="0"/>
      <w:jc w:val="center"/>
    </w:pPr>
    <w:rPr>
      <w:rFonts w:ascii="Arial" w:hAnsi="Arial" w:cs="Arial"/>
      <w:vanish/>
      <w:sz w:val="16"/>
      <w:szCs w:val="16"/>
      <w:lang w:val="de-DE" w:eastAsia="de-DE"/>
    </w:rPr>
  </w:style>
  <w:style w:type="character" w:customStyle="1" w:styleId="z-TopofFormChar">
    <w:name w:val="z-Top of Form Char"/>
    <w:link w:val="z-TopofForm"/>
    <w:semiHidden/>
    <w:locked/>
    <w:rsid w:val="000A1FC5"/>
    <w:rPr>
      <w:rFonts w:ascii="Arial" w:hAnsi="Arial" w:cs="Arial"/>
      <w:vanish/>
      <w:sz w:val="16"/>
      <w:szCs w:val="16"/>
      <w:lang w:val="de-DE" w:eastAsia="de-DE" w:bidi="ar-SA"/>
    </w:rPr>
  </w:style>
  <w:style w:type="paragraph" w:styleId="z-BottomofForm">
    <w:name w:val="HTML Bottom of Form"/>
    <w:basedOn w:val="Normal"/>
    <w:next w:val="Normal"/>
    <w:link w:val="z-BottomofFormChar"/>
    <w:hidden/>
    <w:semiHidden/>
    <w:rsid w:val="000A1FC5"/>
    <w:pPr>
      <w:pBdr>
        <w:top w:val="single" w:sz="6" w:space="1" w:color="auto"/>
      </w:pBdr>
      <w:spacing w:before="0"/>
      <w:jc w:val="center"/>
    </w:pPr>
    <w:rPr>
      <w:rFonts w:ascii="Arial" w:hAnsi="Arial" w:cs="Arial"/>
      <w:vanish/>
      <w:sz w:val="16"/>
      <w:szCs w:val="16"/>
      <w:lang w:val="de-DE" w:eastAsia="de-DE"/>
    </w:rPr>
  </w:style>
  <w:style w:type="character" w:customStyle="1" w:styleId="z-BottomofFormChar">
    <w:name w:val="z-Bottom of Form Char"/>
    <w:link w:val="z-BottomofForm"/>
    <w:semiHidden/>
    <w:locked/>
    <w:rsid w:val="000A1FC5"/>
    <w:rPr>
      <w:rFonts w:ascii="Arial" w:hAnsi="Arial" w:cs="Arial"/>
      <w:vanish/>
      <w:sz w:val="16"/>
      <w:szCs w:val="16"/>
      <w:lang w:val="de-DE" w:eastAsia="de-DE" w:bidi="ar-SA"/>
    </w:rPr>
  </w:style>
  <w:style w:type="paragraph" w:customStyle="1" w:styleId="CEOcontributionStart">
    <w:name w:val="CEO_contributionStart"/>
    <w:basedOn w:val="Normal"/>
    <w:rsid w:val="00EF1A9F"/>
    <w:pPr>
      <w:spacing w:before="360" w:after="120"/>
    </w:pPr>
    <w:rPr>
      <w:rFonts w:ascii="Verdana" w:eastAsia="SimHei" w:hAnsi="Verdana" w:cs="Simplified Arabic"/>
      <w:sz w:val="19"/>
      <w:szCs w:val="19"/>
      <w:lang w:eastAsia="en-US"/>
    </w:rPr>
  </w:style>
  <w:style w:type="character" w:styleId="Hyperlink">
    <w:name w:val="Hyperlink"/>
    <w:aliases w:val="超级链接,超?级链,CEO_Hyperlink,Style 58,超????,하이퍼링크2"/>
    <w:uiPriority w:val="99"/>
    <w:rsid w:val="00A62356"/>
    <w:rPr>
      <w:color w:val="0000FF"/>
      <w:u w:val="single"/>
    </w:rPr>
  </w:style>
  <w:style w:type="paragraph" w:styleId="BalloonText">
    <w:name w:val="Balloon Text"/>
    <w:basedOn w:val="Normal"/>
    <w:link w:val="BalloonTextChar"/>
    <w:rsid w:val="00CC4A9E"/>
    <w:pPr>
      <w:spacing w:before="0"/>
    </w:pPr>
    <w:rPr>
      <w:rFonts w:ascii="Tahoma" w:hAnsi="Tahoma" w:cs="Tahoma"/>
      <w:sz w:val="16"/>
      <w:szCs w:val="16"/>
    </w:rPr>
  </w:style>
  <w:style w:type="character" w:customStyle="1" w:styleId="BalloonTextChar">
    <w:name w:val="Balloon Text Char"/>
    <w:link w:val="BalloonText"/>
    <w:rsid w:val="00CC4A9E"/>
    <w:rPr>
      <w:rFonts w:ascii="Tahoma" w:eastAsia="SimSun" w:hAnsi="Tahoma" w:cs="Tahoma"/>
      <w:sz w:val="16"/>
      <w:szCs w:val="16"/>
      <w:lang w:val="en-GB" w:eastAsia="ja-JP"/>
    </w:rPr>
  </w:style>
  <w:style w:type="character" w:styleId="CommentReference">
    <w:name w:val="annotation reference"/>
    <w:rsid w:val="00BB45AE"/>
    <w:rPr>
      <w:sz w:val="16"/>
      <w:szCs w:val="16"/>
    </w:rPr>
  </w:style>
  <w:style w:type="paragraph" w:styleId="CommentText">
    <w:name w:val="annotation text"/>
    <w:basedOn w:val="Normal"/>
    <w:link w:val="CommentTextChar"/>
    <w:rsid w:val="00BB45AE"/>
    <w:rPr>
      <w:sz w:val="20"/>
      <w:szCs w:val="20"/>
    </w:rPr>
  </w:style>
  <w:style w:type="character" w:customStyle="1" w:styleId="CommentTextChar">
    <w:name w:val="Comment Text Char"/>
    <w:link w:val="CommentText"/>
    <w:rsid w:val="00BB45AE"/>
    <w:rPr>
      <w:rFonts w:eastAsia="SimSun"/>
      <w:lang w:val="en-GB" w:eastAsia="ja-JP"/>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link w:val="CommentSubject"/>
    <w:rsid w:val="00BB45AE"/>
    <w:rPr>
      <w:rFonts w:eastAsia="SimSun"/>
      <w:b/>
      <w:bCs/>
      <w:lang w:val="en-GB" w:eastAsia="ja-JP"/>
    </w:rPr>
  </w:style>
  <w:style w:type="paragraph" w:styleId="ListParagraph">
    <w:name w:val="List Paragraph"/>
    <w:basedOn w:val="Normal"/>
    <w:link w:val="ListParagraphChar"/>
    <w:uiPriority w:val="34"/>
    <w:qFormat/>
    <w:rsid w:val="003F41D0"/>
    <w:pPr>
      <w:tabs>
        <w:tab w:val="left" w:pos="794"/>
        <w:tab w:val="left" w:pos="1191"/>
        <w:tab w:val="left" w:pos="1588"/>
        <w:tab w:val="left" w:pos="1985"/>
      </w:tabs>
      <w:overflowPunct w:val="0"/>
      <w:autoSpaceDE w:val="0"/>
      <w:autoSpaceDN w:val="0"/>
      <w:adjustRightInd w:val="0"/>
      <w:ind w:left="720"/>
      <w:contextualSpacing/>
    </w:pPr>
    <w:rPr>
      <w:rFonts w:eastAsia="Times New Roman"/>
      <w:szCs w:val="20"/>
      <w:lang w:eastAsia="en-US"/>
    </w:rPr>
  </w:style>
  <w:style w:type="paragraph" w:styleId="HTMLPreformatted">
    <w:name w:val="HTML Preformatted"/>
    <w:basedOn w:val="Normal"/>
    <w:link w:val="HTMLPreformattedChar"/>
    <w:uiPriority w:val="99"/>
    <w:unhideWhenUsed/>
    <w:rsid w:val="005D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en-US" w:eastAsia="zh-CN"/>
    </w:rPr>
  </w:style>
  <w:style w:type="character" w:customStyle="1" w:styleId="HTMLPreformattedChar">
    <w:name w:val="HTML Preformatted Char"/>
    <w:link w:val="HTMLPreformatted"/>
    <w:uiPriority w:val="99"/>
    <w:rsid w:val="005D4076"/>
    <w:rPr>
      <w:rFonts w:ascii="Courier New" w:hAnsi="Courier New" w:cs="Courier New"/>
    </w:rPr>
  </w:style>
  <w:style w:type="character" w:customStyle="1" w:styleId="apple-converted-space">
    <w:name w:val="apple-converted-space"/>
    <w:rsid w:val="003E162D"/>
  </w:style>
  <w:style w:type="character" w:styleId="FollowedHyperlink">
    <w:name w:val="FollowedHyperlink"/>
    <w:rsid w:val="00484195"/>
    <w:rPr>
      <w:color w:val="954F72"/>
      <w:u w:val="single"/>
    </w:rPr>
  </w:style>
  <w:style w:type="paragraph" w:styleId="NormalWeb">
    <w:name w:val="Normal (Web)"/>
    <w:basedOn w:val="Normal"/>
    <w:uiPriority w:val="99"/>
    <w:unhideWhenUsed/>
    <w:rsid w:val="009B693D"/>
    <w:pPr>
      <w:spacing w:before="100" w:beforeAutospacing="1" w:after="100" w:afterAutospacing="1"/>
    </w:pPr>
    <w:rPr>
      <w:rFonts w:eastAsia="Times New Roman"/>
      <w:lang w:val="en-US" w:eastAsia="zh-CN"/>
    </w:rPr>
  </w:style>
  <w:style w:type="paragraph" w:styleId="Date">
    <w:name w:val="Date"/>
    <w:basedOn w:val="Normal"/>
    <w:next w:val="Normal"/>
    <w:link w:val="DateChar"/>
    <w:rsid w:val="00C71F93"/>
  </w:style>
  <w:style w:type="character" w:customStyle="1" w:styleId="DateChar">
    <w:name w:val="Date Char"/>
    <w:link w:val="Date"/>
    <w:rsid w:val="00C71F93"/>
    <w:rPr>
      <w:rFonts w:eastAsia="SimSun"/>
      <w:sz w:val="24"/>
      <w:szCs w:val="24"/>
      <w:lang w:val="en-GB" w:eastAsia="ja-JP"/>
    </w:rPr>
  </w:style>
  <w:style w:type="character" w:styleId="Strong">
    <w:name w:val="Strong"/>
    <w:uiPriority w:val="22"/>
    <w:qFormat/>
    <w:rsid w:val="00DA6B09"/>
    <w:rPr>
      <w:b/>
      <w:bCs/>
    </w:rPr>
  </w:style>
  <w:style w:type="paragraph" w:styleId="Revision">
    <w:name w:val="Revision"/>
    <w:hidden/>
    <w:uiPriority w:val="99"/>
    <w:semiHidden/>
    <w:rsid w:val="004470C3"/>
    <w:rPr>
      <w:rFonts w:eastAsia="SimSun"/>
      <w:sz w:val="24"/>
      <w:szCs w:val="24"/>
      <w:lang w:val="en-GB" w:eastAsia="ja-JP"/>
    </w:rPr>
  </w:style>
  <w:style w:type="character" w:customStyle="1" w:styleId="ListParagraphChar">
    <w:name w:val="List Paragraph Char"/>
    <w:link w:val="ListParagraph"/>
    <w:uiPriority w:val="34"/>
    <w:rsid w:val="00BB1476"/>
    <w:rPr>
      <w:sz w:val="24"/>
      <w:lang w:val="en-GB"/>
    </w:rPr>
  </w:style>
  <w:style w:type="paragraph" w:customStyle="1" w:styleId="ByContin1">
    <w:name w:val="By  Contin 1"/>
    <w:basedOn w:val="Normal"/>
    <w:uiPriority w:val="99"/>
    <w:rsid w:val="00B261A7"/>
    <w:pPr>
      <w:widowControl w:val="0"/>
      <w:tabs>
        <w:tab w:val="left" w:pos="2535"/>
      </w:tabs>
      <w:autoSpaceDE w:val="0"/>
      <w:autoSpaceDN w:val="0"/>
      <w:adjustRightInd w:val="0"/>
      <w:spacing w:before="0"/>
    </w:pPr>
    <w:rPr>
      <w:rFonts w:ascii="Courier New" w:eastAsiaTheme="minorEastAsia"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8575">
      <w:bodyDiv w:val="1"/>
      <w:marLeft w:val="45"/>
      <w:marRight w:val="45"/>
      <w:marTop w:val="45"/>
      <w:marBottom w:val="45"/>
      <w:divBdr>
        <w:top w:val="none" w:sz="0" w:space="0" w:color="auto"/>
        <w:left w:val="none" w:sz="0" w:space="0" w:color="auto"/>
        <w:bottom w:val="none" w:sz="0" w:space="0" w:color="auto"/>
        <w:right w:val="none" w:sz="0" w:space="0" w:color="auto"/>
      </w:divBdr>
      <w:divsChild>
        <w:div w:id="108399475">
          <w:marLeft w:val="0"/>
          <w:marRight w:val="0"/>
          <w:marTop w:val="0"/>
          <w:marBottom w:val="0"/>
          <w:divBdr>
            <w:top w:val="single" w:sz="6" w:space="0" w:color="auto"/>
            <w:left w:val="single" w:sz="6" w:space="0" w:color="auto"/>
            <w:bottom w:val="single" w:sz="6" w:space="0" w:color="auto"/>
            <w:right w:val="single" w:sz="6" w:space="0" w:color="auto"/>
          </w:divBdr>
        </w:div>
        <w:div w:id="129179038">
          <w:marLeft w:val="0"/>
          <w:marRight w:val="0"/>
          <w:marTop w:val="0"/>
          <w:marBottom w:val="0"/>
          <w:divBdr>
            <w:top w:val="single" w:sz="6" w:space="0" w:color="auto"/>
            <w:left w:val="single" w:sz="6" w:space="0" w:color="auto"/>
            <w:bottom w:val="single" w:sz="6" w:space="0" w:color="auto"/>
            <w:right w:val="single" w:sz="6" w:space="0" w:color="auto"/>
          </w:divBdr>
        </w:div>
        <w:div w:id="233856397">
          <w:marLeft w:val="0"/>
          <w:marRight w:val="0"/>
          <w:marTop w:val="0"/>
          <w:marBottom w:val="0"/>
          <w:divBdr>
            <w:top w:val="single" w:sz="6" w:space="0" w:color="auto"/>
            <w:left w:val="single" w:sz="6" w:space="0" w:color="auto"/>
            <w:bottom w:val="single" w:sz="6" w:space="0" w:color="auto"/>
            <w:right w:val="single" w:sz="6" w:space="0" w:color="auto"/>
          </w:divBdr>
        </w:div>
        <w:div w:id="298849133">
          <w:marLeft w:val="0"/>
          <w:marRight w:val="0"/>
          <w:marTop w:val="0"/>
          <w:marBottom w:val="0"/>
          <w:divBdr>
            <w:top w:val="single" w:sz="6" w:space="0" w:color="auto"/>
            <w:left w:val="single" w:sz="6" w:space="0" w:color="auto"/>
            <w:bottom w:val="single" w:sz="6" w:space="0" w:color="auto"/>
            <w:right w:val="single" w:sz="6" w:space="0" w:color="auto"/>
          </w:divBdr>
        </w:div>
        <w:div w:id="351960371">
          <w:marLeft w:val="0"/>
          <w:marRight w:val="0"/>
          <w:marTop w:val="0"/>
          <w:marBottom w:val="0"/>
          <w:divBdr>
            <w:top w:val="single" w:sz="6" w:space="0" w:color="auto"/>
            <w:left w:val="single" w:sz="6" w:space="0" w:color="auto"/>
            <w:bottom w:val="single" w:sz="6" w:space="0" w:color="auto"/>
            <w:right w:val="single" w:sz="6" w:space="0" w:color="auto"/>
          </w:divBdr>
        </w:div>
        <w:div w:id="500630556">
          <w:marLeft w:val="0"/>
          <w:marRight w:val="0"/>
          <w:marTop w:val="0"/>
          <w:marBottom w:val="0"/>
          <w:divBdr>
            <w:top w:val="single" w:sz="6" w:space="0" w:color="auto"/>
            <w:left w:val="single" w:sz="6" w:space="0" w:color="auto"/>
            <w:bottom w:val="single" w:sz="6" w:space="0" w:color="auto"/>
            <w:right w:val="single" w:sz="6" w:space="0" w:color="auto"/>
          </w:divBdr>
        </w:div>
        <w:div w:id="621618994">
          <w:marLeft w:val="0"/>
          <w:marRight w:val="0"/>
          <w:marTop w:val="0"/>
          <w:marBottom w:val="0"/>
          <w:divBdr>
            <w:top w:val="single" w:sz="6" w:space="0" w:color="auto"/>
            <w:left w:val="single" w:sz="6" w:space="0" w:color="auto"/>
            <w:bottom w:val="single" w:sz="6" w:space="0" w:color="auto"/>
            <w:right w:val="single" w:sz="6" w:space="0" w:color="auto"/>
          </w:divBdr>
        </w:div>
        <w:div w:id="635840880">
          <w:marLeft w:val="0"/>
          <w:marRight w:val="0"/>
          <w:marTop w:val="0"/>
          <w:marBottom w:val="0"/>
          <w:divBdr>
            <w:top w:val="single" w:sz="6" w:space="0" w:color="auto"/>
            <w:left w:val="single" w:sz="6" w:space="0" w:color="auto"/>
            <w:bottom w:val="single" w:sz="6" w:space="0" w:color="auto"/>
            <w:right w:val="single" w:sz="6" w:space="0" w:color="auto"/>
          </w:divBdr>
        </w:div>
        <w:div w:id="704066481">
          <w:marLeft w:val="0"/>
          <w:marRight w:val="0"/>
          <w:marTop w:val="0"/>
          <w:marBottom w:val="0"/>
          <w:divBdr>
            <w:top w:val="single" w:sz="6" w:space="0" w:color="auto"/>
            <w:left w:val="single" w:sz="6" w:space="0" w:color="auto"/>
            <w:bottom w:val="single" w:sz="6" w:space="0" w:color="auto"/>
            <w:right w:val="single" w:sz="6" w:space="0" w:color="auto"/>
          </w:divBdr>
        </w:div>
        <w:div w:id="818494828">
          <w:marLeft w:val="0"/>
          <w:marRight w:val="0"/>
          <w:marTop w:val="0"/>
          <w:marBottom w:val="0"/>
          <w:divBdr>
            <w:top w:val="single" w:sz="6" w:space="0" w:color="auto"/>
            <w:left w:val="single" w:sz="6" w:space="0" w:color="auto"/>
            <w:bottom w:val="single" w:sz="6" w:space="0" w:color="auto"/>
            <w:right w:val="single" w:sz="6" w:space="0" w:color="auto"/>
          </w:divBdr>
        </w:div>
        <w:div w:id="872763688">
          <w:marLeft w:val="0"/>
          <w:marRight w:val="0"/>
          <w:marTop w:val="0"/>
          <w:marBottom w:val="0"/>
          <w:divBdr>
            <w:top w:val="single" w:sz="6" w:space="0" w:color="auto"/>
            <w:left w:val="single" w:sz="6" w:space="0" w:color="auto"/>
            <w:bottom w:val="single" w:sz="6" w:space="0" w:color="auto"/>
            <w:right w:val="single" w:sz="6" w:space="0" w:color="auto"/>
          </w:divBdr>
        </w:div>
        <w:div w:id="1010765703">
          <w:marLeft w:val="0"/>
          <w:marRight w:val="0"/>
          <w:marTop w:val="0"/>
          <w:marBottom w:val="0"/>
          <w:divBdr>
            <w:top w:val="single" w:sz="6" w:space="0" w:color="auto"/>
            <w:left w:val="single" w:sz="6" w:space="0" w:color="auto"/>
            <w:bottom w:val="single" w:sz="6" w:space="0" w:color="auto"/>
            <w:right w:val="single" w:sz="6" w:space="0" w:color="auto"/>
          </w:divBdr>
        </w:div>
        <w:div w:id="1018504926">
          <w:marLeft w:val="0"/>
          <w:marRight w:val="0"/>
          <w:marTop w:val="0"/>
          <w:marBottom w:val="0"/>
          <w:divBdr>
            <w:top w:val="single" w:sz="6" w:space="0" w:color="auto"/>
            <w:left w:val="single" w:sz="6" w:space="0" w:color="auto"/>
            <w:bottom w:val="single" w:sz="6" w:space="0" w:color="auto"/>
            <w:right w:val="single" w:sz="6" w:space="0" w:color="auto"/>
          </w:divBdr>
        </w:div>
        <w:div w:id="1059283298">
          <w:marLeft w:val="0"/>
          <w:marRight w:val="0"/>
          <w:marTop w:val="0"/>
          <w:marBottom w:val="0"/>
          <w:divBdr>
            <w:top w:val="single" w:sz="6" w:space="0" w:color="auto"/>
            <w:left w:val="single" w:sz="6" w:space="0" w:color="auto"/>
            <w:bottom w:val="single" w:sz="6" w:space="0" w:color="auto"/>
            <w:right w:val="single" w:sz="6" w:space="0" w:color="auto"/>
          </w:divBdr>
        </w:div>
        <w:div w:id="1088959951">
          <w:marLeft w:val="0"/>
          <w:marRight w:val="0"/>
          <w:marTop w:val="0"/>
          <w:marBottom w:val="0"/>
          <w:divBdr>
            <w:top w:val="single" w:sz="6" w:space="0" w:color="auto"/>
            <w:left w:val="single" w:sz="6" w:space="0" w:color="auto"/>
            <w:bottom w:val="single" w:sz="6" w:space="0" w:color="auto"/>
            <w:right w:val="single" w:sz="6" w:space="0" w:color="auto"/>
          </w:divBdr>
        </w:div>
        <w:div w:id="1106802812">
          <w:marLeft w:val="0"/>
          <w:marRight w:val="0"/>
          <w:marTop w:val="0"/>
          <w:marBottom w:val="0"/>
          <w:divBdr>
            <w:top w:val="single" w:sz="6" w:space="0" w:color="auto"/>
            <w:left w:val="single" w:sz="6" w:space="0" w:color="auto"/>
            <w:bottom w:val="single" w:sz="6" w:space="0" w:color="auto"/>
            <w:right w:val="single" w:sz="6" w:space="0" w:color="auto"/>
          </w:divBdr>
        </w:div>
        <w:div w:id="1110861499">
          <w:marLeft w:val="0"/>
          <w:marRight w:val="0"/>
          <w:marTop w:val="0"/>
          <w:marBottom w:val="0"/>
          <w:divBdr>
            <w:top w:val="single" w:sz="6" w:space="0" w:color="auto"/>
            <w:left w:val="single" w:sz="6" w:space="0" w:color="auto"/>
            <w:bottom w:val="single" w:sz="6" w:space="0" w:color="auto"/>
            <w:right w:val="single" w:sz="6" w:space="0" w:color="auto"/>
          </w:divBdr>
        </w:div>
        <w:div w:id="1122581011">
          <w:marLeft w:val="0"/>
          <w:marRight w:val="0"/>
          <w:marTop w:val="0"/>
          <w:marBottom w:val="0"/>
          <w:divBdr>
            <w:top w:val="single" w:sz="6" w:space="0" w:color="auto"/>
            <w:left w:val="single" w:sz="6" w:space="0" w:color="auto"/>
            <w:bottom w:val="single" w:sz="6" w:space="0" w:color="auto"/>
            <w:right w:val="single" w:sz="6" w:space="0" w:color="auto"/>
          </w:divBdr>
        </w:div>
        <w:div w:id="1149321388">
          <w:marLeft w:val="0"/>
          <w:marRight w:val="0"/>
          <w:marTop w:val="0"/>
          <w:marBottom w:val="0"/>
          <w:divBdr>
            <w:top w:val="single" w:sz="6" w:space="0" w:color="auto"/>
            <w:left w:val="single" w:sz="6" w:space="0" w:color="auto"/>
            <w:bottom w:val="single" w:sz="6" w:space="0" w:color="auto"/>
            <w:right w:val="single" w:sz="6" w:space="0" w:color="auto"/>
          </w:divBdr>
        </w:div>
        <w:div w:id="1151024624">
          <w:marLeft w:val="0"/>
          <w:marRight w:val="0"/>
          <w:marTop w:val="0"/>
          <w:marBottom w:val="0"/>
          <w:divBdr>
            <w:top w:val="single" w:sz="6" w:space="0" w:color="auto"/>
            <w:left w:val="single" w:sz="6" w:space="0" w:color="auto"/>
            <w:bottom w:val="single" w:sz="6" w:space="0" w:color="auto"/>
            <w:right w:val="single" w:sz="6" w:space="0" w:color="auto"/>
          </w:divBdr>
        </w:div>
        <w:div w:id="1151753250">
          <w:marLeft w:val="0"/>
          <w:marRight w:val="0"/>
          <w:marTop w:val="0"/>
          <w:marBottom w:val="0"/>
          <w:divBdr>
            <w:top w:val="single" w:sz="6" w:space="0" w:color="auto"/>
            <w:left w:val="single" w:sz="6" w:space="0" w:color="auto"/>
            <w:bottom w:val="single" w:sz="6" w:space="0" w:color="auto"/>
            <w:right w:val="single" w:sz="6" w:space="0" w:color="auto"/>
          </w:divBdr>
        </w:div>
        <w:div w:id="1168866489">
          <w:marLeft w:val="0"/>
          <w:marRight w:val="0"/>
          <w:marTop w:val="0"/>
          <w:marBottom w:val="0"/>
          <w:divBdr>
            <w:top w:val="single" w:sz="6" w:space="0" w:color="auto"/>
            <w:left w:val="single" w:sz="6" w:space="0" w:color="auto"/>
            <w:bottom w:val="single" w:sz="6" w:space="0" w:color="auto"/>
            <w:right w:val="single" w:sz="6" w:space="0" w:color="auto"/>
          </w:divBdr>
        </w:div>
        <w:div w:id="1191722096">
          <w:marLeft w:val="0"/>
          <w:marRight w:val="0"/>
          <w:marTop w:val="0"/>
          <w:marBottom w:val="0"/>
          <w:divBdr>
            <w:top w:val="single" w:sz="6" w:space="0" w:color="auto"/>
            <w:left w:val="single" w:sz="6" w:space="0" w:color="auto"/>
            <w:bottom w:val="single" w:sz="6" w:space="0" w:color="auto"/>
            <w:right w:val="single" w:sz="6" w:space="0" w:color="auto"/>
          </w:divBdr>
        </w:div>
        <w:div w:id="1213925381">
          <w:marLeft w:val="0"/>
          <w:marRight w:val="0"/>
          <w:marTop w:val="0"/>
          <w:marBottom w:val="0"/>
          <w:divBdr>
            <w:top w:val="single" w:sz="6" w:space="0" w:color="auto"/>
            <w:left w:val="single" w:sz="6" w:space="0" w:color="auto"/>
            <w:bottom w:val="single" w:sz="6" w:space="0" w:color="auto"/>
            <w:right w:val="single" w:sz="6" w:space="0" w:color="auto"/>
          </w:divBdr>
        </w:div>
        <w:div w:id="1217930967">
          <w:marLeft w:val="0"/>
          <w:marRight w:val="0"/>
          <w:marTop w:val="0"/>
          <w:marBottom w:val="0"/>
          <w:divBdr>
            <w:top w:val="single" w:sz="6" w:space="0" w:color="auto"/>
            <w:left w:val="single" w:sz="6" w:space="0" w:color="auto"/>
            <w:bottom w:val="single" w:sz="6" w:space="0" w:color="auto"/>
            <w:right w:val="single" w:sz="6" w:space="0" w:color="auto"/>
          </w:divBdr>
        </w:div>
        <w:div w:id="1266306098">
          <w:marLeft w:val="0"/>
          <w:marRight w:val="0"/>
          <w:marTop w:val="0"/>
          <w:marBottom w:val="0"/>
          <w:divBdr>
            <w:top w:val="single" w:sz="6" w:space="0" w:color="auto"/>
            <w:left w:val="single" w:sz="6" w:space="0" w:color="auto"/>
            <w:bottom w:val="single" w:sz="6" w:space="0" w:color="auto"/>
            <w:right w:val="single" w:sz="6" w:space="0" w:color="auto"/>
          </w:divBdr>
        </w:div>
        <w:div w:id="1398820851">
          <w:marLeft w:val="0"/>
          <w:marRight w:val="0"/>
          <w:marTop w:val="0"/>
          <w:marBottom w:val="0"/>
          <w:divBdr>
            <w:top w:val="single" w:sz="6" w:space="0" w:color="auto"/>
            <w:left w:val="single" w:sz="6" w:space="0" w:color="auto"/>
            <w:bottom w:val="single" w:sz="6" w:space="0" w:color="auto"/>
            <w:right w:val="single" w:sz="6" w:space="0" w:color="auto"/>
          </w:divBdr>
        </w:div>
        <w:div w:id="1799102969">
          <w:marLeft w:val="0"/>
          <w:marRight w:val="0"/>
          <w:marTop w:val="0"/>
          <w:marBottom w:val="0"/>
          <w:divBdr>
            <w:top w:val="single" w:sz="6" w:space="0" w:color="auto"/>
            <w:left w:val="single" w:sz="6" w:space="0" w:color="auto"/>
            <w:bottom w:val="single" w:sz="6" w:space="0" w:color="auto"/>
            <w:right w:val="single" w:sz="6" w:space="0" w:color="auto"/>
          </w:divBdr>
        </w:div>
        <w:div w:id="1825313371">
          <w:marLeft w:val="0"/>
          <w:marRight w:val="0"/>
          <w:marTop w:val="0"/>
          <w:marBottom w:val="0"/>
          <w:divBdr>
            <w:top w:val="single" w:sz="6" w:space="0" w:color="auto"/>
            <w:left w:val="single" w:sz="6" w:space="0" w:color="auto"/>
            <w:bottom w:val="single" w:sz="6" w:space="0" w:color="auto"/>
            <w:right w:val="single" w:sz="6" w:space="0" w:color="auto"/>
          </w:divBdr>
        </w:div>
        <w:div w:id="1863395242">
          <w:marLeft w:val="0"/>
          <w:marRight w:val="0"/>
          <w:marTop w:val="0"/>
          <w:marBottom w:val="0"/>
          <w:divBdr>
            <w:top w:val="single" w:sz="6" w:space="0" w:color="auto"/>
            <w:left w:val="single" w:sz="6" w:space="0" w:color="auto"/>
            <w:bottom w:val="single" w:sz="6" w:space="0" w:color="auto"/>
            <w:right w:val="single" w:sz="6" w:space="0" w:color="auto"/>
          </w:divBdr>
        </w:div>
        <w:div w:id="1985115775">
          <w:marLeft w:val="0"/>
          <w:marRight w:val="0"/>
          <w:marTop w:val="0"/>
          <w:marBottom w:val="0"/>
          <w:divBdr>
            <w:top w:val="single" w:sz="6" w:space="0" w:color="auto"/>
            <w:left w:val="single" w:sz="6" w:space="0" w:color="auto"/>
            <w:bottom w:val="single" w:sz="6" w:space="0" w:color="auto"/>
            <w:right w:val="single" w:sz="6" w:space="0" w:color="auto"/>
          </w:divBdr>
        </w:div>
      </w:divsChild>
    </w:div>
    <w:div w:id="123160753">
      <w:bodyDiv w:val="1"/>
      <w:marLeft w:val="0"/>
      <w:marRight w:val="0"/>
      <w:marTop w:val="0"/>
      <w:marBottom w:val="0"/>
      <w:divBdr>
        <w:top w:val="none" w:sz="0" w:space="0" w:color="auto"/>
        <w:left w:val="none" w:sz="0" w:space="0" w:color="auto"/>
        <w:bottom w:val="none" w:sz="0" w:space="0" w:color="auto"/>
        <w:right w:val="none" w:sz="0" w:space="0" w:color="auto"/>
      </w:divBdr>
    </w:div>
    <w:div w:id="251357147">
      <w:bodyDiv w:val="1"/>
      <w:marLeft w:val="0"/>
      <w:marRight w:val="0"/>
      <w:marTop w:val="0"/>
      <w:marBottom w:val="0"/>
      <w:divBdr>
        <w:top w:val="none" w:sz="0" w:space="0" w:color="auto"/>
        <w:left w:val="none" w:sz="0" w:space="0" w:color="auto"/>
        <w:bottom w:val="none" w:sz="0" w:space="0" w:color="auto"/>
        <w:right w:val="none" w:sz="0" w:space="0" w:color="auto"/>
      </w:divBdr>
    </w:div>
    <w:div w:id="306857426">
      <w:bodyDiv w:val="1"/>
      <w:marLeft w:val="0"/>
      <w:marRight w:val="0"/>
      <w:marTop w:val="0"/>
      <w:marBottom w:val="0"/>
      <w:divBdr>
        <w:top w:val="none" w:sz="0" w:space="0" w:color="auto"/>
        <w:left w:val="none" w:sz="0" w:space="0" w:color="auto"/>
        <w:bottom w:val="none" w:sz="0" w:space="0" w:color="auto"/>
        <w:right w:val="none" w:sz="0" w:space="0" w:color="auto"/>
      </w:divBdr>
    </w:div>
    <w:div w:id="442385394">
      <w:bodyDiv w:val="1"/>
      <w:marLeft w:val="0"/>
      <w:marRight w:val="0"/>
      <w:marTop w:val="0"/>
      <w:marBottom w:val="0"/>
      <w:divBdr>
        <w:top w:val="none" w:sz="0" w:space="0" w:color="auto"/>
        <w:left w:val="none" w:sz="0" w:space="0" w:color="auto"/>
        <w:bottom w:val="none" w:sz="0" w:space="0" w:color="auto"/>
        <w:right w:val="none" w:sz="0" w:space="0" w:color="auto"/>
      </w:divBdr>
    </w:div>
    <w:div w:id="531721970">
      <w:bodyDiv w:val="1"/>
      <w:marLeft w:val="0"/>
      <w:marRight w:val="0"/>
      <w:marTop w:val="0"/>
      <w:marBottom w:val="0"/>
      <w:divBdr>
        <w:top w:val="none" w:sz="0" w:space="0" w:color="auto"/>
        <w:left w:val="none" w:sz="0" w:space="0" w:color="auto"/>
        <w:bottom w:val="none" w:sz="0" w:space="0" w:color="auto"/>
        <w:right w:val="none" w:sz="0" w:space="0" w:color="auto"/>
      </w:divBdr>
    </w:div>
    <w:div w:id="778060655">
      <w:bodyDiv w:val="1"/>
      <w:marLeft w:val="0"/>
      <w:marRight w:val="0"/>
      <w:marTop w:val="0"/>
      <w:marBottom w:val="0"/>
      <w:divBdr>
        <w:top w:val="none" w:sz="0" w:space="0" w:color="auto"/>
        <w:left w:val="none" w:sz="0" w:space="0" w:color="auto"/>
        <w:bottom w:val="none" w:sz="0" w:space="0" w:color="auto"/>
        <w:right w:val="none" w:sz="0" w:space="0" w:color="auto"/>
      </w:divBdr>
    </w:div>
    <w:div w:id="883635609">
      <w:bodyDiv w:val="1"/>
      <w:marLeft w:val="0"/>
      <w:marRight w:val="0"/>
      <w:marTop w:val="0"/>
      <w:marBottom w:val="0"/>
      <w:divBdr>
        <w:top w:val="none" w:sz="0" w:space="0" w:color="auto"/>
        <w:left w:val="none" w:sz="0" w:space="0" w:color="auto"/>
        <w:bottom w:val="none" w:sz="0" w:space="0" w:color="auto"/>
        <w:right w:val="none" w:sz="0" w:space="0" w:color="auto"/>
      </w:divBdr>
      <w:divsChild>
        <w:div w:id="187107105">
          <w:marLeft w:val="360"/>
          <w:marRight w:val="0"/>
          <w:marTop w:val="200"/>
          <w:marBottom w:val="0"/>
          <w:divBdr>
            <w:top w:val="none" w:sz="0" w:space="0" w:color="auto"/>
            <w:left w:val="none" w:sz="0" w:space="0" w:color="auto"/>
            <w:bottom w:val="none" w:sz="0" w:space="0" w:color="auto"/>
            <w:right w:val="none" w:sz="0" w:space="0" w:color="auto"/>
          </w:divBdr>
        </w:div>
        <w:div w:id="1662848253">
          <w:marLeft w:val="1526"/>
          <w:marRight w:val="0"/>
          <w:marTop w:val="100"/>
          <w:marBottom w:val="0"/>
          <w:divBdr>
            <w:top w:val="none" w:sz="0" w:space="0" w:color="auto"/>
            <w:left w:val="none" w:sz="0" w:space="0" w:color="auto"/>
            <w:bottom w:val="none" w:sz="0" w:space="0" w:color="auto"/>
            <w:right w:val="none" w:sz="0" w:space="0" w:color="auto"/>
          </w:divBdr>
        </w:div>
        <w:div w:id="771047684">
          <w:marLeft w:val="1526"/>
          <w:marRight w:val="0"/>
          <w:marTop w:val="100"/>
          <w:marBottom w:val="0"/>
          <w:divBdr>
            <w:top w:val="none" w:sz="0" w:space="0" w:color="auto"/>
            <w:left w:val="none" w:sz="0" w:space="0" w:color="auto"/>
            <w:bottom w:val="none" w:sz="0" w:space="0" w:color="auto"/>
            <w:right w:val="none" w:sz="0" w:space="0" w:color="auto"/>
          </w:divBdr>
        </w:div>
        <w:div w:id="1241522303">
          <w:marLeft w:val="1526"/>
          <w:marRight w:val="0"/>
          <w:marTop w:val="100"/>
          <w:marBottom w:val="0"/>
          <w:divBdr>
            <w:top w:val="none" w:sz="0" w:space="0" w:color="auto"/>
            <w:left w:val="none" w:sz="0" w:space="0" w:color="auto"/>
            <w:bottom w:val="none" w:sz="0" w:space="0" w:color="auto"/>
            <w:right w:val="none" w:sz="0" w:space="0" w:color="auto"/>
          </w:divBdr>
        </w:div>
      </w:divsChild>
    </w:div>
    <w:div w:id="894245704">
      <w:bodyDiv w:val="1"/>
      <w:marLeft w:val="0"/>
      <w:marRight w:val="0"/>
      <w:marTop w:val="0"/>
      <w:marBottom w:val="0"/>
      <w:divBdr>
        <w:top w:val="none" w:sz="0" w:space="0" w:color="auto"/>
        <w:left w:val="none" w:sz="0" w:space="0" w:color="auto"/>
        <w:bottom w:val="none" w:sz="0" w:space="0" w:color="auto"/>
        <w:right w:val="none" w:sz="0" w:space="0" w:color="auto"/>
      </w:divBdr>
    </w:div>
    <w:div w:id="1003775122">
      <w:bodyDiv w:val="1"/>
      <w:marLeft w:val="0"/>
      <w:marRight w:val="0"/>
      <w:marTop w:val="0"/>
      <w:marBottom w:val="0"/>
      <w:divBdr>
        <w:top w:val="none" w:sz="0" w:space="0" w:color="auto"/>
        <w:left w:val="none" w:sz="0" w:space="0" w:color="auto"/>
        <w:bottom w:val="none" w:sz="0" w:space="0" w:color="auto"/>
        <w:right w:val="none" w:sz="0" w:space="0" w:color="auto"/>
      </w:divBdr>
    </w:div>
    <w:div w:id="1284076053">
      <w:bodyDiv w:val="1"/>
      <w:marLeft w:val="0"/>
      <w:marRight w:val="0"/>
      <w:marTop w:val="0"/>
      <w:marBottom w:val="0"/>
      <w:divBdr>
        <w:top w:val="none" w:sz="0" w:space="0" w:color="auto"/>
        <w:left w:val="none" w:sz="0" w:space="0" w:color="auto"/>
        <w:bottom w:val="none" w:sz="0" w:space="0" w:color="auto"/>
        <w:right w:val="none" w:sz="0" w:space="0" w:color="auto"/>
      </w:divBdr>
    </w:div>
    <w:div w:id="1334844986">
      <w:bodyDiv w:val="1"/>
      <w:marLeft w:val="0"/>
      <w:marRight w:val="0"/>
      <w:marTop w:val="0"/>
      <w:marBottom w:val="0"/>
      <w:divBdr>
        <w:top w:val="none" w:sz="0" w:space="0" w:color="auto"/>
        <w:left w:val="none" w:sz="0" w:space="0" w:color="auto"/>
        <w:bottom w:val="none" w:sz="0" w:space="0" w:color="auto"/>
        <w:right w:val="none" w:sz="0" w:space="0" w:color="auto"/>
      </w:divBdr>
    </w:div>
    <w:div w:id="1546522888">
      <w:bodyDiv w:val="1"/>
      <w:marLeft w:val="0"/>
      <w:marRight w:val="0"/>
      <w:marTop w:val="0"/>
      <w:marBottom w:val="0"/>
      <w:divBdr>
        <w:top w:val="none" w:sz="0" w:space="0" w:color="auto"/>
        <w:left w:val="none" w:sz="0" w:space="0" w:color="auto"/>
        <w:bottom w:val="none" w:sz="0" w:space="0" w:color="auto"/>
        <w:right w:val="none" w:sz="0" w:space="0" w:color="auto"/>
      </w:divBdr>
    </w:div>
    <w:div w:id="1578783382">
      <w:bodyDiv w:val="1"/>
      <w:marLeft w:val="0"/>
      <w:marRight w:val="0"/>
      <w:marTop w:val="0"/>
      <w:marBottom w:val="0"/>
      <w:divBdr>
        <w:top w:val="none" w:sz="0" w:space="0" w:color="auto"/>
        <w:left w:val="none" w:sz="0" w:space="0" w:color="auto"/>
        <w:bottom w:val="none" w:sz="0" w:space="0" w:color="auto"/>
        <w:right w:val="none" w:sz="0" w:space="0" w:color="auto"/>
      </w:divBdr>
    </w:div>
    <w:div w:id="1609315310">
      <w:bodyDiv w:val="1"/>
      <w:marLeft w:val="0"/>
      <w:marRight w:val="0"/>
      <w:marTop w:val="0"/>
      <w:marBottom w:val="0"/>
      <w:divBdr>
        <w:top w:val="none" w:sz="0" w:space="0" w:color="auto"/>
        <w:left w:val="none" w:sz="0" w:space="0" w:color="auto"/>
        <w:bottom w:val="none" w:sz="0" w:space="0" w:color="auto"/>
        <w:right w:val="none" w:sz="0" w:space="0" w:color="auto"/>
      </w:divBdr>
    </w:div>
    <w:div w:id="17387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17-TSAG-R-0001" TargetMode="External"/><Relationship Id="rId18" Type="http://schemas.openxmlformats.org/officeDocument/2006/relationships/hyperlink" Target="https://www.itu.int/md/meetingdoc.asp?lang=en&amp;parent=T17-TSAG-180226-TD-GEN-0173" TargetMode="External"/><Relationship Id="rId26" Type="http://schemas.openxmlformats.org/officeDocument/2006/relationships/hyperlink" Target="https://www.itu.int/md/meetingdoc.asp?lang=en&amp;parent=T17-TSAG-180226-TD-GEN-0238" TargetMode="External"/><Relationship Id="rId39" Type="http://schemas.openxmlformats.org/officeDocument/2006/relationships/hyperlink" Target="https://www.itu.int/md/meetingdoc.asp?lang=en&amp;parent=T17-TSAG-180226-TD-GEN-0211" TargetMode="External"/><Relationship Id="rId21" Type="http://schemas.openxmlformats.org/officeDocument/2006/relationships/hyperlink" Target="https://www.itu.int/md/meetingdoc.asp?lang=en&amp;parent=T17-TSAG-180226-TD-GEN-0149" TargetMode="External"/><Relationship Id="rId34" Type="http://schemas.openxmlformats.org/officeDocument/2006/relationships/hyperlink" Target="https://www.itu.int/md/meetingdoc.asp?lang=en&amp;parent=T17-TSAG-180226-TD-GEN-0181" TargetMode="External"/><Relationship Id="rId42" Type="http://schemas.openxmlformats.org/officeDocument/2006/relationships/hyperlink" Target="https://www.itu.int/en/ITU-D/Conferences/TDAG/Pages/inter-sectoral-team-on-issues-of-mutual-interest.aspx" TargetMode="External"/><Relationship Id="rId47" Type="http://schemas.openxmlformats.org/officeDocument/2006/relationships/hyperlink" Target="https://www.itu.int/ifa/t/2017/ls/tsag/sp16-tsag-oLS-00004.docx" TargetMode="External"/><Relationship Id="rId50" Type="http://schemas.openxmlformats.org/officeDocument/2006/relationships/hyperlink" Target="https://www.itu.int/md/meetingdoc.asp?lang=en&amp;parent=T17-TSAG-180226-TD-GEN-0180" TargetMode="External"/><Relationship Id="rId55" Type="http://schemas.openxmlformats.org/officeDocument/2006/relationships/hyperlink" Target="https://www.itu.int/md/meetingdoc.asp?lang=en&amp;parent=T17-TSAG-180226-TD-GEN-0212"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meetingdoc.asp?lang=en&amp;parent=T17-TSAG-180226-TD-GEN-0170" TargetMode="External"/><Relationship Id="rId29" Type="http://schemas.openxmlformats.org/officeDocument/2006/relationships/hyperlink" Target="https://www.itu.int/md/meetingdoc.asp?lang=en&amp;parent=T17-TSAG-C-0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T17-TSAG-180226-TD-GEN-0128" TargetMode="External"/><Relationship Id="rId24" Type="http://schemas.openxmlformats.org/officeDocument/2006/relationships/hyperlink" Target="https://www.itu.int/md/meetingdoc.asp?lang=en&amp;parent=T17-TSAG-180226-TD-GEN-0152" TargetMode="External"/><Relationship Id="rId32" Type="http://schemas.openxmlformats.org/officeDocument/2006/relationships/hyperlink" Target="https://www.itu.int/md/meetingdoc.asp?lang=en&amp;parent=T17-TSAG-180226-TD-GEN-0228" TargetMode="External"/><Relationship Id="rId37" Type="http://schemas.openxmlformats.org/officeDocument/2006/relationships/hyperlink" Target="https://www.itu.int/md/meetingdoc.asp?lang=en&amp;parent=T17-TSAG-180226-TD-GEN-0258" TargetMode="External"/><Relationship Id="rId40" Type="http://schemas.openxmlformats.org/officeDocument/2006/relationships/hyperlink" Target="https://www.itu.int/md/meetingdoc.asp?lang=en&amp;parent=T17-TSAG-180226-TD-GEN-0270" TargetMode="External"/><Relationship Id="rId45" Type="http://schemas.openxmlformats.org/officeDocument/2006/relationships/hyperlink" Target="https://www.itu.int/md/meetingdoc.asp?lang=en&amp;parent=T17-TSAG-C-0028" TargetMode="External"/><Relationship Id="rId53" Type="http://schemas.openxmlformats.org/officeDocument/2006/relationships/hyperlink" Target="https://www.itu.int/md/meetingdoc.asp?lang=en&amp;parent=T17-TSAG-180226-TD-GEN-0205" TargetMode="External"/><Relationship Id="rId58" Type="http://schemas.openxmlformats.org/officeDocument/2006/relationships/hyperlink" Target="https://www.itu.int/md/T17-TSAG-170501-TD-GEN-011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meetingdoc.asp?lang=en&amp;parent=T17-TSAG-180226-TD-GEN-0242" TargetMode="External"/><Relationship Id="rId23" Type="http://schemas.openxmlformats.org/officeDocument/2006/relationships/hyperlink" Target="https://www.itu.int/md/meetingdoc.asp?lang=en&amp;parent=T17-TSAG-180226-TD-GEN-0151" TargetMode="External"/><Relationship Id="rId28" Type="http://schemas.openxmlformats.org/officeDocument/2006/relationships/hyperlink" Target="https://www.itu.int/md/meetingdoc.asp?lang=en&amp;parent=T17-TSAG-180226-TD-GEN-0162" TargetMode="External"/><Relationship Id="rId36" Type="http://schemas.openxmlformats.org/officeDocument/2006/relationships/hyperlink" Target="https://www.itu.int/md/meetingdoc.asp?lang=en&amp;parent=T17-TSAG-180226-TD-GEN-0187" TargetMode="External"/><Relationship Id="rId49" Type="http://schemas.openxmlformats.org/officeDocument/2006/relationships/hyperlink" Target="https://www.itu.int/md/meetingdoc.asp?lang=en&amp;parent=T17-TSAG-180226-TD-GEN-0175" TargetMode="External"/><Relationship Id="rId57" Type="http://schemas.openxmlformats.org/officeDocument/2006/relationships/hyperlink" Target="https://www.itu.int/md/meetingdoc.asp?lang=en&amp;parent=T17-TSAG-180226-TD-GEN-0200" TargetMode="External"/><Relationship Id="rId61" Type="http://schemas.openxmlformats.org/officeDocument/2006/relationships/header" Target="header2.xml"/><Relationship Id="rId10" Type="http://schemas.openxmlformats.org/officeDocument/2006/relationships/hyperlink" Target="https://www.itu.int/md/meetingdoc.asp?lang=en&amp;parent=T17-TSAG-180226-TD-GEN-0211" TargetMode="External"/><Relationship Id="rId19" Type="http://schemas.openxmlformats.org/officeDocument/2006/relationships/hyperlink" Target="https://www.itu.int/md/meetingdoc.asp?lang=en&amp;parent=T17-TSAG-180226-TD-GEN-0209" TargetMode="External"/><Relationship Id="rId31" Type="http://schemas.openxmlformats.org/officeDocument/2006/relationships/hyperlink" Target="https://www.itu.int/md/meetingdoc.asp?lang=en&amp;parent=T17-TSAG-180226-TD-GEN-0210" TargetMode="External"/><Relationship Id="rId44" Type="http://schemas.openxmlformats.org/officeDocument/2006/relationships/hyperlink" Target="https://www.itu.int/md/meetingdoc.asp?lang=en&amp;parent=T17-TSAG-180226-TD-GEN-0239" TargetMode="External"/><Relationship Id="rId52" Type="http://schemas.openxmlformats.org/officeDocument/2006/relationships/hyperlink" Target="https://www.itu.int/md/meetingdoc.asp?lang=en&amp;parent=T17-TSAG-180226-TD-GEN-0202"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lenn.parsons@ericsson.com" TargetMode="External"/><Relationship Id="rId14" Type="http://schemas.openxmlformats.org/officeDocument/2006/relationships/hyperlink" Target="https://www.itu.int/md/meetingdoc.asp?lang=en&amp;parent=T17-TSAG-170501-TD-GEN-0086" TargetMode="External"/><Relationship Id="rId22" Type="http://schemas.openxmlformats.org/officeDocument/2006/relationships/hyperlink" Target="https://www.itu.int/md/meetingdoc.asp?lang=en&amp;parent=T17-TSAG-180226-TD-GEN-0150" TargetMode="External"/><Relationship Id="rId27" Type="http://schemas.openxmlformats.org/officeDocument/2006/relationships/hyperlink" Target="https://www.itu.int/md/meetingdoc.asp?lang=en&amp;parent=T17-TSAG-180226-TD-GEN-0157" TargetMode="External"/><Relationship Id="rId30" Type="http://schemas.openxmlformats.org/officeDocument/2006/relationships/hyperlink" Target="https://www.itu.int/md/meetingdoc.asp?lang=en&amp;parent=T17-TSAG-C-0029" TargetMode="External"/><Relationship Id="rId35" Type="http://schemas.openxmlformats.org/officeDocument/2006/relationships/hyperlink" Target="https://www.itu.int/md/meetingdoc.asp?lang=en&amp;parent=T17-TSAG-180226-TD-GEN-0206" TargetMode="External"/><Relationship Id="rId43" Type="http://schemas.openxmlformats.org/officeDocument/2006/relationships/hyperlink" Target="https://www.itu.int/md/meetingdoc.asp?lang=en&amp;parent=T17-TSAG-180226-TD-GEN-0147" TargetMode="External"/><Relationship Id="rId48" Type="http://schemas.openxmlformats.org/officeDocument/2006/relationships/hyperlink" Target="https://www.itu.int/md/meetingdoc.asp?lang=en&amp;parent=T17-TSAG-180226-TD-GEN-0229" TargetMode="External"/><Relationship Id="rId56" Type="http://schemas.openxmlformats.org/officeDocument/2006/relationships/hyperlink" Target="https://www.itu.int/md/meetingdoc.asp?lang=en&amp;parent=T17-TSAG-180226-TD-GEN-0195" TargetMode="External"/><Relationship Id="rId64" Type="http://schemas.openxmlformats.org/officeDocument/2006/relationships/header" Target="header3.xml"/><Relationship Id="rId8" Type="http://schemas.openxmlformats.org/officeDocument/2006/relationships/image" Target="media/image1.gif"/><Relationship Id="rId51" Type="http://schemas.openxmlformats.org/officeDocument/2006/relationships/hyperlink" Target="https://www.itu.int/md/meetingdoc.asp?lang=en&amp;parent=T17-TSAG-180226-TD-GEN-0220" TargetMode="External"/><Relationship Id="rId3" Type="http://schemas.openxmlformats.org/officeDocument/2006/relationships/styles" Target="styles.xml"/><Relationship Id="rId12" Type="http://schemas.openxmlformats.org/officeDocument/2006/relationships/hyperlink" Target="http://www.itu.int/go/tsag" TargetMode="External"/><Relationship Id="rId17" Type="http://schemas.openxmlformats.org/officeDocument/2006/relationships/hyperlink" Target="https://www.itu.int/md/meetingdoc.asp?lang=en&amp;parent=T17-TSAG-180226-TD-GEN-0227" TargetMode="External"/><Relationship Id="rId25" Type="http://schemas.openxmlformats.org/officeDocument/2006/relationships/hyperlink" Target="https://www.itu.int/md/meetingdoc.asp?lang=en&amp;parent=T17-TSAG-180226-TD-GEN-0236" TargetMode="External"/><Relationship Id="rId33" Type="http://schemas.openxmlformats.org/officeDocument/2006/relationships/hyperlink" Target="https://www.itu.int/md/meetingdoc.asp?lang=en&amp;parent=T17-TSAG-180226-TD-GEN-0178" TargetMode="External"/><Relationship Id="rId38" Type="http://schemas.openxmlformats.org/officeDocument/2006/relationships/hyperlink" Target="https://www.itu.int/md/meetingdoc.asp?lang=en&amp;parent=T17-TSAG-180226-TD-GEN-0213" TargetMode="External"/><Relationship Id="rId46" Type="http://schemas.openxmlformats.org/officeDocument/2006/relationships/hyperlink" Target="https://www.itu.int/md/meetingdoc.asp?lang=en&amp;parent=T17-TSAG-C-0034" TargetMode="External"/><Relationship Id="rId59" Type="http://schemas.openxmlformats.org/officeDocument/2006/relationships/hyperlink" Target="https://www.itu.int/md/meetingdoc.asp?lang=en&amp;parent=T17-TSAG-180226-TD-GEN-0211" TargetMode="External"/><Relationship Id="rId67" Type="http://schemas.openxmlformats.org/officeDocument/2006/relationships/theme" Target="theme/theme1.xml"/><Relationship Id="rId20" Type="http://schemas.openxmlformats.org/officeDocument/2006/relationships/hyperlink" Target="https://www.itu.int/md/meetingdoc.asp?lang=en&amp;parent=T17-TSAG-180226-TD-GEN-0199" TargetMode="External"/><Relationship Id="rId41" Type="http://schemas.openxmlformats.org/officeDocument/2006/relationships/hyperlink" Target="https://www.itu.int/md/meetingdoc.asp?lang=en&amp;parent=T17-TSAG-180226-TD-GEN-0270" TargetMode="External"/><Relationship Id="rId54" Type="http://schemas.openxmlformats.org/officeDocument/2006/relationships/hyperlink" Target="https://www.itu.int/md/meetingdoc.asp?lang=en&amp;parent=T17-TSAG-180226-TD-GEN-0189" TargetMode="External"/><Relationship Id="rId6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6FC5-8495-4523-8B36-425532CE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2</TotalTime>
  <Pages>9</Pages>
  <Words>3012</Words>
  <Characters>20886</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Draft report TSAG Rapporteur Group “Strengthening Collaboration” meeting, 3 May 2017</vt:lpstr>
    </vt:vector>
  </TitlesOfParts>
  <Manager>ITU-T</Manager>
  <Company>International Telecommunication Union (ITU)</Company>
  <LinksUpToDate>false</LinksUpToDate>
  <CharactersWithSpaces>23851</CharactersWithSpaces>
  <SharedDoc>false</SharedDoc>
  <HLinks>
    <vt:vector size="234" baseType="variant">
      <vt:variant>
        <vt:i4>6750331</vt:i4>
      </vt:variant>
      <vt:variant>
        <vt:i4>114</vt:i4>
      </vt:variant>
      <vt:variant>
        <vt:i4>0</vt:i4>
      </vt:variant>
      <vt:variant>
        <vt:i4>5</vt:i4>
      </vt:variant>
      <vt:variant>
        <vt:lpwstr>https://www.itu.int/md/T17-TSAG-170501-TD-GEN-0118</vt:lpwstr>
      </vt:variant>
      <vt:variant>
        <vt:lpwstr/>
      </vt:variant>
      <vt:variant>
        <vt:i4>852050</vt:i4>
      </vt:variant>
      <vt:variant>
        <vt:i4>111</vt:i4>
      </vt:variant>
      <vt:variant>
        <vt:i4>0</vt:i4>
      </vt:variant>
      <vt:variant>
        <vt:i4>5</vt:i4>
      </vt:variant>
      <vt:variant>
        <vt:lpwstr>https://www.itu.int/md/T17-TSAG-170501-TD-GEN-0076/en</vt:lpwstr>
      </vt:variant>
      <vt:variant>
        <vt:lpwstr/>
      </vt:variant>
      <vt:variant>
        <vt:i4>6815867</vt:i4>
      </vt:variant>
      <vt:variant>
        <vt:i4>108</vt:i4>
      </vt:variant>
      <vt:variant>
        <vt:i4>0</vt:i4>
      </vt:variant>
      <vt:variant>
        <vt:i4>5</vt:i4>
      </vt:variant>
      <vt:variant>
        <vt:lpwstr>https://www.itu.int/md/T17-TSAG-170501-TD-GEN-0117</vt:lpwstr>
      </vt:variant>
      <vt:variant>
        <vt:lpwstr/>
      </vt:variant>
      <vt:variant>
        <vt:i4>7078011</vt:i4>
      </vt:variant>
      <vt:variant>
        <vt:i4>105</vt:i4>
      </vt:variant>
      <vt:variant>
        <vt:i4>0</vt:i4>
      </vt:variant>
      <vt:variant>
        <vt:i4>5</vt:i4>
      </vt:variant>
      <vt:variant>
        <vt:lpwstr>https://www.itu.int/md/T17-TSAG-170501-TD-GEN-0113</vt:lpwstr>
      </vt:variant>
      <vt:variant>
        <vt:lpwstr/>
      </vt:variant>
      <vt:variant>
        <vt:i4>7143546</vt:i4>
      </vt:variant>
      <vt:variant>
        <vt:i4>102</vt:i4>
      </vt:variant>
      <vt:variant>
        <vt:i4>0</vt:i4>
      </vt:variant>
      <vt:variant>
        <vt:i4>5</vt:i4>
      </vt:variant>
      <vt:variant>
        <vt:lpwstr>https://www.itu.int/md/T17-TSAG-170501-TD-GEN-0102</vt:lpwstr>
      </vt:variant>
      <vt:variant>
        <vt:lpwstr/>
      </vt:variant>
      <vt:variant>
        <vt:i4>7012475</vt:i4>
      </vt:variant>
      <vt:variant>
        <vt:i4>99</vt:i4>
      </vt:variant>
      <vt:variant>
        <vt:i4>0</vt:i4>
      </vt:variant>
      <vt:variant>
        <vt:i4>5</vt:i4>
      </vt:variant>
      <vt:variant>
        <vt:lpwstr>https://www.itu.int/md/T17-TSAG-170501-TD-GEN-0114</vt:lpwstr>
      </vt:variant>
      <vt:variant>
        <vt:lpwstr/>
      </vt:variant>
      <vt:variant>
        <vt:i4>7012475</vt:i4>
      </vt:variant>
      <vt:variant>
        <vt:i4>96</vt:i4>
      </vt:variant>
      <vt:variant>
        <vt:i4>0</vt:i4>
      </vt:variant>
      <vt:variant>
        <vt:i4>5</vt:i4>
      </vt:variant>
      <vt:variant>
        <vt:lpwstr>https://www.itu.int/md/T17-TSAG-170501-TD-GEN-0114</vt:lpwstr>
      </vt:variant>
      <vt:variant>
        <vt:lpwstr/>
      </vt:variant>
      <vt:variant>
        <vt:i4>4128859</vt:i4>
      </vt:variant>
      <vt:variant>
        <vt:i4>93</vt:i4>
      </vt:variant>
      <vt:variant>
        <vt:i4>0</vt:i4>
      </vt:variant>
      <vt:variant>
        <vt:i4>5</vt:i4>
      </vt:variant>
      <vt:variant>
        <vt:lpwstr>https://www.itu.int/dms_inf/itu-t/md/13/tsag/td/160718/GEN/T13-TSAG-160718-TD-GEN-0609!R1!MSW-E.docx</vt:lpwstr>
      </vt:variant>
      <vt:variant>
        <vt:lpwstr/>
      </vt:variant>
      <vt:variant>
        <vt:i4>458822</vt:i4>
      </vt:variant>
      <vt:variant>
        <vt:i4>90</vt:i4>
      </vt:variant>
      <vt:variant>
        <vt:i4>0</vt:i4>
      </vt:variant>
      <vt:variant>
        <vt:i4>5</vt:i4>
      </vt:variant>
      <vt:variant>
        <vt:lpwstr>https://www.itu.int/md/T17-TSAG-C-0013/en</vt:lpwstr>
      </vt:variant>
      <vt:variant>
        <vt:lpwstr/>
      </vt:variant>
      <vt:variant>
        <vt:i4>6160384</vt:i4>
      </vt:variant>
      <vt:variant>
        <vt:i4>87</vt:i4>
      </vt:variant>
      <vt:variant>
        <vt:i4>0</vt:i4>
      </vt:variant>
      <vt:variant>
        <vt:i4>5</vt:i4>
      </vt:variant>
      <vt:variant>
        <vt:lpwstr>https://www.itu.int/md/meetingdoc.asp?lang=en&amp;parent=T17-TSAG-C-0011</vt:lpwstr>
      </vt:variant>
      <vt:variant>
        <vt:lpwstr/>
      </vt:variant>
      <vt:variant>
        <vt:i4>5963777</vt:i4>
      </vt:variant>
      <vt:variant>
        <vt:i4>84</vt:i4>
      </vt:variant>
      <vt:variant>
        <vt:i4>0</vt:i4>
      </vt:variant>
      <vt:variant>
        <vt:i4>5</vt:i4>
      </vt:variant>
      <vt:variant>
        <vt:lpwstr>https://www.itu.int/md/meetingdoc.asp?lang=en&amp;parent=T17-TSAG-C-0004</vt:lpwstr>
      </vt:variant>
      <vt:variant>
        <vt:lpwstr/>
      </vt:variant>
      <vt:variant>
        <vt:i4>6029313</vt:i4>
      </vt:variant>
      <vt:variant>
        <vt:i4>81</vt:i4>
      </vt:variant>
      <vt:variant>
        <vt:i4>0</vt:i4>
      </vt:variant>
      <vt:variant>
        <vt:i4>5</vt:i4>
      </vt:variant>
      <vt:variant>
        <vt:lpwstr>https://www.itu.int/md/meetingdoc.asp?lang=en&amp;parent=T17-TSAG-C-0003</vt:lpwstr>
      </vt:variant>
      <vt:variant>
        <vt:lpwstr/>
      </vt:variant>
      <vt:variant>
        <vt:i4>7012479</vt:i4>
      </vt:variant>
      <vt:variant>
        <vt:i4>78</vt:i4>
      </vt:variant>
      <vt:variant>
        <vt:i4>0</vt:i4>
      </vt:variant>
      <vt:variant>
        <vt:i4>5</vt:i4>
      </vt:variant>
      <vt:variant>
        <vt:lpwstr>https://www.itu.int/md/T17-TSAG-170501-TD-GEN-0055</vt:lpwstr>
      </vt:variant>
      <vt:variant>
        <vt:lpwstr/>
      </vt:variant>
      <vt:variant>
        <vt:i4>458821</vt:i4>
      </vt:variant>
      <vt:variant>
        <vt:i4>75</vt:i4>
      </vt:variant>
      <vt:variant>
        <vt:i4>0</vt:i4>
      </vt:variant>
      <vt:variant>
        <vt:i4>5</vt:i4>
      </vt:variant>
      <vt:variant>
        <vt:lpwstr>https://www.itu.int/md/T17-TSAG-C-0023/en</vt:lpwstr>
      </vt:variant>
      <vt:variant>
        <vt:lpwstr/>
      </vt:variant>
      <vt:variant>
        <vt:i4>6750330</vt:i4>
      </vt:variant>
      <vt:variant>
        <vt:i4>72</vt:i4>
      </vt:variant>
      <vt:variant>
        <vt:i4>0</vt:i4>
      </vt:variant>
      <vt:variant>
        <vt:i4>5</vt:i4>
      </vt:variant>
      <vt:variant>
        <vt:lpwstr>https://www.itu.int/md/T17-TSAG-170501-TD-GEN-0108</vt:lpwstr>
      </vt:variant>
      <vt:variant>
        <vt:lpwstr/>
      </vt:variant>
      <vt:variant>
        <vt:i4>7143546</vt:i4>
      </vt:variant>
      <vt:variant>
        <vt:i4>69</vt:i4>
      </vt:variant>
      <vt:variant>
        <vt:i4>0</vt:i4>
      </vt:variant>
      <vt:variant>
        <vt:i4>5</vt:i4>
      </vt:variant>
      <vt:variant>
        <vt:lpwstr>https://www.itu.int/md/T17-TSAG-170501-TD-GEN-0102</vt:lpwstr>
      </vt:variant>
      <vt:variant>
        <vt:lpwstr/>
      </vt:variant>
      <vt:variant>
        <vt:i4>6881407</vt:i4>
      </vt:variant>
      <vt:variant>
        <vt:i4>66</vt:i4>
      </vt:variant>
      <vt:variant>
        <vt:i4>0</vt:i4>
      </vt:variant>
      <vt:variant>
        <vt:i4>5</vt:i4>
      </vt:variant>
      <vt:variant>
        <vt:lpwstr>https://www.itu.int/md/T17-TSAG-170501-TD-GEN-0057</vt:lpwstr>
      </vt:variant>
      <vt:variant>
        <vt:lpwstr/>
      </vt:variant>
      <vt:variant>
        <vt:i4>6684795</vt:i4>
      </vt:variant>
      <vt:variant>
        <vt:i4>63</vt:i4>
      </vt:variant>
      <vt:variant>
        <vt:i4>0</vt:i4>
      </vt:variant>
      <vt:variant>
        <vt:i4>5</vt:i4>
      </vt:variant>
      <vt:variant>
        <vt:lpwstr>https://www.itu.int/md/T17-TSAG-170501-TD-GEN-0018</vt:lpwstr>
      </vt:variant>
      <vt:variant>
        <vt:lpwstr/>
      </vt:variant>
      <vt:variant>
        <vt:i4>6881403</vt:i4>
      </vt:variant>
      <vt:variant>
        <vt:i4>60</vt:i4>
      </vt:variant>
      <vt:variant>
        <vt:i4>0</vt:i4>
      </vt:variant>
      <vt:variant>
        <vt:i4>5</vt:i4>
      </vt:variant>
      <vt:variant>
        <vt:lpwstr>https://www.itu.int/md/T17-TSAG-170501-TD-GEN-0017</vt:lpwstr>
      </vt:variant>
      <vt:variant>
        <vt:lpwstr/>
      </vt:variant>
      <vt:variant>
        <vt:i4>7143546</vt:i4>
      </vt:variant>
      <vt:variant>
        <vt:i4>57</vt:i4>
      </vt:variant>
      <vt:variant>
        <vt:i4>0</vt:i4>
      </vt:variant>
      <vt:variant>
        <vt:i4>5</vt:i4>
      </vt:variant>
      <vt:variant>
        <vt:lpwstr>https://www.itu.int/md/T17-TSAG-170501-TD-GEN-0003</vt:lpwstr>
      </vt:variant>
      <vt:variant>
        <vt:lpwstr/>
      </vt:variant>
      <vt:variant>
        <vt:i4>7078010</vt:i4>
      </vt:variant>
      <vt:variant>
        <vt:i4>54</vt:i4>
      </vt:variant>
      <vt:variant>
        <vt:i4>0</vt:i4>
      </vt:variant>
      <vt:variant>
        <vt:i4>5</vt:i4>
      </vt:variant>
      <vt:variant>
        <vt:lpwstr>https://www.itu.int/md/T17-TSAG-170501-TD-GEN-0002</vt:lpwstr>
      </vt:variant>
      <vt:variant>
        <vt:lpwstr/>
      </vt:variant>
      <vt:variant>
        <vt:i4>6684792</vt:i4>
      </vt:variant>
      <vt:variant>
        <vt:i4>51</vt:i4>
      </vt:variant>
      <vt:variant>
        <vt:i4>0</vt:i4>
      </vt:variant>
      <vt:variant>
        <vt:i4>5</vt:i4>
      </vt:variant>
      <vt:variant>
        <vt:lpwstr>https://www.itu.int/md/T17-TSAG-170501-TD-GEN-0028</vt:lpwstr>
      </vt:variant>
      <vt:variant>
        <vt:lpwstr/>
      </vt:variant>
      <vt:variant>
        <vt:i4>7274621</vt:i4>
      </vt:variant>
      <vt:variant>
        <vt:i4>48</vt:i4>
      </vt:variant>
      <vt:variant>
        <vt:i4>0</vt:i4>
      </vt:variant>
      <vt:variant>
        <vt:i4>5</vt:i4>
      </vt:variant>
      <vt:variant>
        <vt:lpwstr>https://www.itu.int/md/T17-TSAG-170501-TD-GEN-0071</vt:lpwstr>
      </vt:variant>
      <vt:variant>
        <vt:lpwstr/>
      </vt:variant>
      <vt:variant>
        <vt:i4>7078011</vt:i4>
      </vt:variant>
      <vt:variant>
        <vt:i4>45</vt:i4>
      </vt:variant>
      <vt:variant>
        <vt:i4>0</vt:i4>
      </vt:variant>
      <vt:variant>
        <vt:i4>5</vt:i4>
      </vt:variant>
      <vt:variant>
        <vt:lpwstr>https://www.itu.int/md/T17-TSAG-170501-TD-GEN-0113</vt:lpwstr>
      </vt:variant>
      <vt:variant>
        <vt:lpwstr/>
      </vt:variant>
      <vt:variant>
        <vt:i4>7274616</vt:i4>
      </vt:variant>
      <vt:variant>
        <vt:i4>42</vt:i4>
      </vt:variant>
      <vt:variant>
        <vt:i4>0</vt:i4>
      </vt:variant>
      <vt:variant>
        <vt:i4>5</vt:i4>
      </vt:variant>
      <vt:variant>
        <vt:lpwstr>https://www.itu.int/md/T17-TSAG-170501-TD-GEN-0021</vt:lpwstr>
      </vt:variant>
      <vt:variant>
        <vt:lpwstr/>
      </vt:variant>
      <vt:variant>
        <vt:i4>786514</vt:i4>
      </vt:variant>
      <vt:variant>
        <vt:i4>39</vt:i4>
      </vt:variant>
      <vt:variant>
        <vt:i4>0</vt:i4>
      </vt:variant>
      <vt:variant>
        <vt:i4>5</vt:i4>
      </vt:variant>
      <vt:variant>
        <vt:lpwstr>https://www.itu.int/md/T17-TSAG-170501-TD-GEN-0077/en</vt:lpwstr>
      </vt:variant>
      <vt:variant>
        <vt:lpwstr/>
      </vt:variant>
      <vt:variant>
        <vt:i4>6750332</vt:i4>
      </vt:variant>
      <vt:variant>
        <vt:i4>36</vt:i4>
      </vt:variant>
      <vt:variant>
        <vt:i4>0</vt:i4>
      </vt:variant>
      <vt:variant>
        <vt:i4>5</vt:i4>
      </vt:variant>
      <vt:variant>
        <vt:lpwstr>https://www.itu.int/md/T17-TSAG-170501-TD-GEN-0069</vt:lpwstr>
      </vt:variant>
      <vt:variant>
        <vt:lpwstr/>
      </vt:variant>
      <vt:variant>
        <vt:i4>6750323</vt:i4>
      </vt:variant>
      <vt:variant>
        <vt:i4>33</vt:i4>
      </vt:variant>
      <vt:variant>
        <vt:i4>0</vt:i4>
      </vt:variant>
      <vt:variant>
        <vt:i4>5</vt:i4>
      </vt:variant>
      <vt:variant>
        <vt:lpwstr>https://www.itu.int/md/T17-TSAG-170501-TD-GEN-0099</vt:lpwstr>
      </vt:variant>
      <vt:variant>
        <vt:lpwstr/>
      </vt:variant>
      <vt:variant>
        <vt:i4>2293806</vt:i4>
      </vt:variant>
      <vt:variant>
        <vt:i4>30</vt:i4>
      </vt:variant>
      <vt:variant>
        <vt:i4>0</vt:i4>
      </vt:variant>
      <vt:variant>
        <vt:i4>5</vt:i4>
      </vt:variant>
      <vt:variant>
        <vt:lpwstr>https://extranet.itu.int/sites/itu-t/studygroups/2017-2020/tsag/sc/SitePages/Home.aspx</vt:lpwstr>
      </vt:variant>
      <vt:variant>
        <vt:lpwstr/>
      </vt:variant>
      <vt:variant>
        <vt:i4>5439504</vt:i4>
      </vt:variant>
      <vt:variant>
        <vt:i4>27</vt:i4>
      </vt:variant>
      <vt:variant>
        <vt:i4>0</vt:i4>
      </vt:variant>
      <vt:variant>
        <vt:i4>5</vt:i4>
      </vt:variant>
      <vt:variant>
        <vt:lpwstr>https://www.itu.int/md/meetingdoc.asp?lang=en&amp;parent=T13-TSAG-R-0008</vt:lpwstr>
      </vt:variant>
      <vt:variant>
        <vt:lpwstr/>
      </vt:variant>
      <vt:variant>
        <vt:i4>5898259</vt:i4>
      </vt:variant>
      <vt:variant>
        <vt:i4>24</vt:i4>
      </vt:variant>
      <vt:variant>
        <vt:i4>0</vt:i4>
      </vt:variant>
      <vt:variant>
        <vt:i4>5</vt:i4>
      </vt:variant>
      <vt:variant>
        <vt:lpwstr>https://www.itu.int/md/meetingdoc.asp?lang=en&amp;parent=T13-TSAG-160718-TD-GEN-0612</vt:lpwstr>
      </vt:variant>
      <vt:variant>
        <vt:lpwstr/>
      </vt:variant>
      <vt:variant>
        <vt:i4>7733297</vt:i4>
      </vt:variant>
      <vt:variant>
        <vt:i4>21</vt:i4>
      </vt:variant>
      <vt:variant>
        <vt:i4>0</vt:i4>
      </vt:variant>
      <vt:variant>
        <vt:i4>5</vt:i4>
      </vt:variant>
      <vt:variant>
        <vt:lpwstr>http://www.itu.int/go/tsag</vt:lpwstr>
      </vt:variant>
      <vt:variant>
        <vt:lpwstr/>
      </vt:variant>
      <vt:variant>
        <vt:i4>7274610</vt:i4>
      </vt:variant>
      <vt:variant>
        <vt:i4>18</vt:i4>
      </vt:variant>
      <vt:variant>
        <vt:i4>0</vt:i4>
      </vt:variant>
      <vt:variant>
        <vt:i4>5</vt:i4>
      </vt:variant>
      <vt:variant>
        <vt:lpwstr>https://www.itu.int/md/T17-TSAG-170501-TD-GEN-0081</vt:lpwstr>
      </vt:variant>
      <vt:variant>
        <vt:lpwstr/>
      </vt:variant>
      <vt:variant>
        <vt:i4>7012475</vt:i4>
      </vt:variant>
      <vt:variant>
        <vt:i4>15</vt:i4>
      </vt:variant>
      <vt:variant>
        <vt:i4>0</vt:i4>
      </vt:variant>
      <vt:variant>
        <vt:i4>5</vt:i4>
      </vt:variant>
      <vt:variant>
        <vt:lpwstr>https://www.itu.int/md/T17-TSAG-170501-TD-GEN-0114</vt:lpwstr>
      </vt:variant>
      <vt:variant>
        <vt:lpwstr/>
      </vt:variant>
      <vt:variant>
        <vt:i4>6750331</vt:i4>
      </vt:variant>
      <vt:variant>
        <vt:i4>12</vt:i4>
      </vt:variant>
      <vt:variant>
        <vt:i4>0</vt:i4>
      </vt:variant>
      <vt:variant>
        <vt:i4>5</vt:i4>
      </vt:variant>
      <vt:variant>
        <vt:lpwstr>https://www.itu.int/md/T17-TSAG-170501-TD-GEN-0118</vt:lpwstr>
      </vt:variant>
      <vt:variant>
        <vt:lpwstr/>
      </vt:variant>
      <vt:variant>
        <vt:i4>6815867</vt:i4>
      </vt:variant>
      <vt:variant>
        <vt:i4>9</vt:i4>
      </vt:variant>
      <vt:variant>
        <vt:i4>0</vt:i4>
      </vt:variant>
      <vt:variant>
        <vt:i4>5</vt:i4>
      </vt:variant>
      <vt:variant>
        <vt:lpwstr>https://www.itu.int/md/T17-TSAG-170501-TD-GEN-0117</vt:lpwstr>
      </vt:variant>
      <vt:variant>
        <vt:lpwstr/>
      </vt:variant>
      <vt:variant>
        <vt:i4>7078011</vt:i4>
      </vt:variant>
      <vt:variant>
        <vt:i4>6</vt:i4>
      </vt:variant>
      <vt:variant>
        <vt:i4>0</vt:i4>
      </vt:variant>
      <vt:variant>
        <vt:i4>5</vt:i4>
      </vt:variant>
      <vt:variant>
        <vt:lpwstr>https://www.itu.int/md/T17-TSAG-170501-TD-GEN-0113</vt:lpwstr>
      </vt:variant>
      <vt:variant>
        <vt:lpwstr/>
      </vt:variant>
      <vt:variant>
        <vt:i4>7143546</vt:i4>
      </vt:variant>
      <vt:variant>
        <vt:i4>3</vt:i4>
      </vt:variant>
      <vt:variant>
        <vt:i4>0</vt:i4>
      </vt:variant>
      <vt:variant>
        <vt:i4>5</vt:i4>
      </vt:variant>
      <vt:variant>
        <vt:lpwstr>https://www.itu.int/md/T17-TSAG-170501-TD-GEN-0102</vt:lpwstr>
      </vt:variant>
      <vt:variant>
        <vt:lpwstr/>
      </vt:variant>
      <vt:variant>
        <vt:i4>4259893</vt:i4>
      </vt:variant>
      <vt:variant>
        <vt:i4>0</vt:i4>
      </vt:variant>
      <vt:variant>
        <vt:i4>0</vt:i4>
      </vt:variant>
      <vt:variant>
        <vt:i4>5</vt:i4>
      </vt:variant>
      <vt:variant>
        <vt:lpwstr>mailto:glenn.parsons@ericsson.com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TSAG Rapporteur Group “Strengthening Collaboration” meeting, 3 May 2017</dc:title>
  <dc:subject/>
  <dc:creator>Rapporteur, TSAG Rapporteur Group “Strengthening Collaboration”</dc:creator>
  <cp:keywords>N/A</cp:keywords>
  <dc:description>TD 086  For: Geneva, 1-4 May 2017_x000d_Document date: _x000d_Saved by ITU51011769 at 09:23:19 on 04/05/2017</dc:description>
  <cp:lastModifiedBy>Al-Mnini, Lara</cp:lastModifiedBy>
  <cp:revision>3</cp:revision>
  <cp:lastPrinted>2017-05-03T19:40:00Z</cp:lastPrinted>
  <dcterms:created xsi:type="dcterms:W3CDTF">2018-03-02T05:58:00Z</dcterms:created>
  <dcterms:modified xsi:type="dcterms:W3CDTF">2018-03-02T06:01:00Z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100.000000000000</vt:lpwstr>
  </property>
  <property fmtid="{D5CDD505-2E9C-101B-9397-08002B2CF9AE}" pid="8" name="Docnum">
    <vt:lpwstr>TD 086</vt:lpwstr>
  </property>
  <property fmtid="{D5CDD505-2E9C-101B-9397-08002B2CF9AE}" pid="9" name="Docdate">
    <vt:lpwstr/>
  </property>
  <property fmtid="{D5CDD505-2E9C-101B-9397-08002B2CF9AE}" pid="10" name="Docorlang">
    <vt:lpwstr/>
  </property>
  <property fmtid="{D5CDD505-2E9C-101B-9397-08002B2CF9AE}" pid="11" name="Docbluepink">
    <vt:lpwstr>N/A</vt:lpwstr>
  </property>
  <property fmtid="{D5CDD505-2E9C-101B-9397-08002B2CF9AE}" pid="12" name="Docdest">
    <vt:lpwstr>Geneva, 1-4 May 2017</vt:lpwstr>
  </property>
  <property fmtid="{D5CDD505-2E9C-101B-9397-08002B2CF9AE}" pid="13" name="Docauthor">
    <vt:lpwstr>Rapporteur, TSAG Rapporteur Group “Strengthening Collaboration”</vt:lpwstr>
  </property>
  <property fmtid="{D5CDD505-2E9C-101B-9397-08002B2CF9AE}" pid="14" name="_NewReviewCycle">
    <vt:lpwstr/>
  </property>
</Properties>
</file>