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CellMar>
          <w:left w:w="57" w:type="dxa"/>
          <w:right w:w="57" w:type="dxa"/>
        </w:tblCellMar>
        <w:tblLook w:val="0000" w:firstRow="0" w:lastRow="0" w:firstColumn="0" w:lastColumn="0" w:noHBand="0" w:noVBand="0"/>
      </w:tblPr>
      <w:tblGrid>
        <w:gridCol w:w="1376"/>
        <w:gridCol w:w="324"/>
        <w:gridCol w:w="4538"/>
        <w:gridCol w:w="3401"/>
      </w:tblGrid>
      <w:tr w:rsidR="00250867" w:rsidRPr="00250867" w:rsidTr="004E5B63">
        <w:trPr>
          <w:cantSplit/>
          <w:jc w:val="center"/>
        </w:trPr>
        <w:tc>
          <w:tcPr>
            <w:tcW w:w="714" w:type="pct"/>
            <w:vMerge w:val="restart"/>
            <w:vAlign w:val="center"/>
          </w:tcPr>
          <w:p w:rsidR="00250867" w:rsidRPr="00250867" w:rsidRDefault="00250867" w:rsidP="00B4699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lang w:val="en-GB" w:eastAsia="zh-CN" w:bidi="ar-SY"/>
              </w:rPr>
            </w:pPr>
            <w:bookmarkStart w:id="0" w:name="dnum" w:colFirst="2" w:colLast="2"/>
            <w:bookmarkStart w:id="1" w:name="dtableau"/>
            <w:bookmarkStart w:id="2" w:name="_GoBack"/>
            <w:bookmarkEnd w:id="2"/>
            <w:r>
              <w:rPr>
                <w:noProof/>
                <w:rtl/>
                <w:lang w:val="en-GB" w:eastAsia="zh-CN"/>
              </w:rPr>
              <w:drawing>
                <wp:inline distT="0" distB="0" distL="0" distR="0" wp14:anchorId="23CD9430" wp14:editId="20BAC324">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2522" w:type="pct"/>
            <w:gridSpan w:val="2"/>
          </w:tcPr>
          <w:p w:rsidR="00250867" w:rsidRPr="00B4699B" w:rsidRDefault="00250867" w:rsidP="00B4699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400" w:lineRule="exact"/>
              <w:jc w:val="left"/>
              <w:rPr>
                <w:rFonts w:eastAsiaTheme="minorEastAsia"/>
                <w:w w:val="110"/>
                <w:lang w:val="en-GB" w:eastAsia="zh-CN" w:bidi="ar-SY"/>
              </w:rPr>
            </w:pPr>
            <w:r w:rsidRPr="00B4699B">
              <w:rPr>
                <w:rFonts w:eastAsiaTheme="minorEastAsia" w:hint="cs"/>
                <w:w w:val="110"/>
                <w:rtl/>
                <w:lang w:eastAsia="zh-CN" w:bidi="ar-EG"/>
              </w:rPr>
              <w:t>الاتحـــاد</w:t>
            </w:r>
            <w:r w:rsidRPr="00B4699B">
              <w:rPr>
                <w:rFonts w:eastAsiaTheme="minorEastAsia" w:hint="eastAsia"/>
                <w:w w:val="110"/>
                <w:rtl/>
                <w:lang w:eastAsia="zh-CN" w:bidi="ar-EG"/>
              </w:rPr>
              <w:t>  </w:t>
            </w:r>
            <w:r w:rsidRPr="00B4699B">
              <w:rPr>
                <w:rFonts w:eastAsiaTheme="minorEastAsia" w:hint="cs"/>
                <w:w w:val="110"/>
                <w:rtl/>
                <w:lang w:eastAsia="zh-CN" w:bidi="ar-EG"/>
              </w:rPr>
              <w:t>الدولـــي</w:t>
            </w:r>
            <w:r w:rsidRPr="00B4699B">
              <w:rPr>
                <w:rFonts w:eastAsiaTheme="minorEastAsia" w:hint="eastAsia"/>
                <w:w w:val="110"/>
                <w:rtl/>
                <w:lang w:eastAsia="zh-CN" w:bidi="ar-EG"/>
              </w:rPr>
              <w:t>  </w:t>
            </w:r>
            <w:r w:rsidRPr="00B4699B">
              <w:rPr>
                <w:rFonts w:eastAsiaTheme="minorEastAsia" w:hint="cs"/>
                <w:w w:val="110"/>
                <w:rtl/>
                <w:lang w:eastAsia="zh-CN" w:bidi="ar-EG"/>
              </w:rPr>
              <w:t>للاتصـــالات</w:t>
            </w:r>
          </w:p>
        </w:tc>
        <w:tc>
          <w:tcPr>
            <w:tcW w:w="1765" w:type="pct"/>
          </w:tcPr>
          <w:p w:rsidR="00250867" w:rsidRPr="00250867" w:rsidRDefault="00B4699B" w:rsidP="004E5B6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400" w:lineRule="exact"/>
              <w:jc w:val="right"/>
              <w:rPr>
                <w:rFonts w:ascii="Times New Roman Bold" w:eastAsiaTheme="minorEastAsia" w:hAnsi="Times New Roman Bold" w:hint="eastAsia"/>
                <w:sz w:val="28"/>
                <w:szCs w:val="38"/>
                <w:lang w:val="en-GB" w:eastAsia="zh-CN" w:bidi="ar-SY"/>
              </w:rPr>
            </w:pPr>
            <w:r w:rsidRPr="003A5410">
              <w:rPr>
                <w:rFonts w:ascii="Times New Roman Bold" w:eastAsiaTheme="minorEastAsia" w:hAnsi="Times New Roman Bold"/>
                <w:b/>
                <w:bCs/>
                <w:sz w:val="32"/>
                <w:szCs w:val="40"/>
                <w:lang w:val="en-GB" w:eastAsia="zh-CN" w:bidi="ar-SY"/>
              </w:rPr>
              <w:t>TD</w:t>
            </w:r>
            <w:r w:rsidR="00250867" w:rsidRPr="003A5410">
              <w:rPr>
                <w:rFonts w:ascii="Times New Roman Bold" w:eastAsiaTheme="minorEastAsia" w:hAnsi="Times New Roman Bold"/>
                <w:b/>
                <w:bCs/>
                <w:sz w:val="32"/>
                <w:szCs w:val="40"/>
                <w:lang w:val="en-GB" w:eastAsia="zh-CN" w:bidi="ar-SY"/>
              </w:rPr>
              <w:t xml:space="preserve"> </w:t>
            </w:r>
            <w:r w:rsidR="004E5B63" w:rsidRPr="003A5410">
              <w:rPr>
                <w:rFonts w:ascii="Times New Roman Bold" w:eastAsiaTheme="minorEastAsia" w:hAnsi="Times New Roman Bold"/>
                <w:b/>
                <w:bCs/>
                <w:sz w:val="32"/>
                <w:szCs w:val="40"/>
                <w:lang w:val="en-GB" w:eastAsia="zh-CN" w:bidi="ar-SY"/>
              </w:rPr>
              <w:t>138</w:t>
            </w:r>
            <w:r w:rsidR="009309CA" w:rsidRPr="003A5410">
              <w:rPr>
                <w:rFonts w:ascii="Times New Roman Bold" w:eastAsiaTheme="minorEastAsia" w:hAnsi="Times New Roman Bold"/>
                <w:b/>
                <w:bCs/>
                <w:sz w:val="32"/>
                <w:szCs w:val="40"/>
                <w:lang w:val="en-GB" w:eastAsia="zh-CN" w:bidi="ar-SY"/>
              </w:rPr>
              <w:t>-</w:t>
            </w:r>
            <w:r w:rsidR="00250867" w:rsidRPr="003A5410">
              <w:rPr>
                <w:rFonts w:ascii="Times New Roman Bold" w:eastAsiaTheme="minorEastAsia" w:hAnsi="Times New Roman Bold"/>
                <w:b/>
                <w:bCs/>
                <w:sz w:val="32"/>
                <w:szCs w:val="40"/>
                <w:lang w:val="en-GB" w:eastAsia="zh-CN" w:bidi="ar-SY"/>
              </w:rPr>
              <w:t>A</w:t>
            </w:r>
          </w:p>
        </w:tc>
      </w:tr>
      <w:tr w:rsidR="00250867" w:rsidRPr="00250867" w:rsidTr="004E5B63">
        <w:trPr>
          <w:cantSplit/>
          <w:trHeight w:val="355"/>
          <w:jc w:val="center"/>
        </w:trPr>
        <w:tc>
          <w:tcPr>
            <w:tcW w:w="714" w:type="pct"/>
            <w:vMerge/>
          </w:tcPr>
          <w:p w:rsidR="00250867" w:rsidRPr="00250867" w:rsidRDefault="00250867" w:rsidP="00B4699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val="en-GB" w:eastAsia="zh-CN" w:bidi="ar-SY"/>
              </w:rPr>
            </w:pPr>
            <w:bookmarkStart w:id="3" w:name="ddate" w:colFirst="2" w:colLast="2"/>
            <w:bookmarkEnd w:id="0"/>
          </w:p>
        </w:tc>
        <w:tc>
          <w:tcPr>
            <w:tcW w:w="2522" w:type="pct"/>
            <w:gridSpan w:val="2"/>
            <w:vMerge w:val="restart"/>
          </w:tcPr>
          <w:p w:rsidR="00250867" w:rsidRPr="004E5B63" w:rsidRDefault="00250867" w:rsidP="00B4699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line="400" w:lineRule="exact"/>
              <w:jc w:val="left"/>
              <w:rPr>
                <w:rFonts w:ascii="Times New Roman Bold" w:eastAsiaTheme="minorEastAsia" w:hAnsi="Times New Roman Bold" w:hint="eastAsia"/>
                <w:b/>
                <w:bCs/>
                <w:w w:val="120"/>
                <w:sz w:val="26"/>
                <w:szCs w:val="36"/>
                <w:rtl/>
                <w:lang w:eastAsia="zh-CN" w:bidi="ar-SY"/>
              </w:rPr>
            </w:pPr>
            <w:r w:rsidRPr="004E5B63">
              <w:rPr>
                <w:rFonts w:ascii="Times New Roman Bold" w:eastAsiaTheme="minorEastAsia" w:hAnsi="Times New Roman Bold" w:hint="cs"/>
                <w:b/>
                <w:bCs/>
                <w:w w:val="120"/>
                <w:sz w:val="26"/>
                <w:szCs w:val="36"/>
                <w:rtl/>
                <w:lang w:eastAsia="zh-CN"/>
              </w:rPr>
              <w:t>قطــاع تقييـس الاتصــالات</w:t>
            </w:r>
          </w:p>
          <w:p w:rsidR="00250867" w:rsidRPr="00250867" w:rsidRDefault="00250867" w:rsidP="00B4699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after="120" w:line="400" w:lineRule="exact"/>
              <w:jc w:val="left"/>
              <w:rPr>
                <w:rFonts w:eastAsiaTheme="minorEastAsia"/>
                <w:rtl/>
                <w:lang w:eastAsia="zh-CN" w:bidi="ar-EG"/>
              </w:rPr>
            </w:pPr>
            <w:r w:rsidRPr="00250867">
              <w:rPr>
                <w:rFonts w:eastAsiaTheme="minorEastAsia" w:hint="cs"/>
                <w:rtl/>
                <w:lang w:eastAsia="zh-CN"/>
              </w:rPr>
              <w:t xml:space="preserve">فترة الدراسة </w:t>
            </w:r>
            <w:r w:rsidRPr="00250867">
              <w:rPr>
                <w:rFonts w:eastAsiaTheme="minorEastAsia"/>
                <w:lang w:val="en-GB" w:eastAsia="zh-CN" w:bidi="ar-SY"/>
              </w:rPr>
              <w:t>20</w:t>
            </w:r>
            <w:r>
              <w:rPr>
                <w:rFonts w:eastAsiaTheme="minorEastAsia"/>
                <w:lang w:val="en-GB" w:eastAsia="zh-CN" w:bidi="ar-SY"/>
              </w:rPr>
              <w:t>20</w:t>
            </w:r>
            <w:r w:rsidRPr="00250867">
              <w:rPr>
                <w:rFonts w:eastAsiaTheme="minorEastAsia"/>
                <w:lang w:val="en-GB" w:eastAsia="zh-CN" w:bidi="ar-SY"/>
              </w:rPr>
              <w:t>-201</w:t>
            </w:r>
            <w:r>
              <w:rPr>
                <w:rFonts w:eastAsiaTheme="minorEastAsia"/>
                <w:lang w:val="en-GB" w:eastAsia="zh-CN" w:bidi="ar-SY"/>
              </w:rPr>
              <w:t>7</w:t>
            </w:r>
          </w:p>
        </w:tc>
        <w:tc>
          <w:tcPr>
            <w:tcW w:w="1765" w:type="pct"/>
          </w:tcPr>
          <w:p w:rsidR="00250867" w:rsidRPr="00B4699B" w:rsidRDefault="00B4699B" w:rsidP="00B4699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400" w:lineRule="exact"/>
              <w:jc w:val="right"/>
              <w:rPr>
                <w:rFonts w:ascii="Times New Roman Bold" w:eastAsiaTheme="minorEastAsia" w:hAnsi="Times New Roman Bold" w:hint="eastAsia"/>
                <w:b/>
                <w:bCs/>
                <w:sz w:val="32"/>
                <w:szCs w:val="40"/>
                <w:rtl/>
                <w:lang w:eastAsia="zh-CN" w:bidi="ar-EG"/>
              </w:rPr>
            </w:pPr>
            <w:r w:rsidRPr="003A5410">
              <w:rPr>
                <w:rFonts w:ascii="Times New Roman Bold" w:eastAsiaTheme="minorEastAsia" w:hAnsi="Times New Roman Bold"/>
                <w:b/>
                <w:bCs/>
                <w:sz w:val="32"/>
                <w:szCs w:val="40"/>
                <w:lang w:eastAsia="zh-CN"/>
              </w:rPr>
              <w:t>TSAG</w:t>
            </w:r>
          </w:p>
        </w:tc>
      </w:tr>
      <w:tr w:rsidR="00250867" w:rsidRPr="00250867" w:rsidTr="004E5B63">
        <w:trPr>
          <w:cantSplit/>
          <w:trHeight w:val="520"/>
          <w:jc w:val="center"/>
        </w:trPr>
        <w:tc>
          <w:tcPr>
            <w:tcW w:w="714" w:type="pct"/>
            <w:vMerge/>
            <w:tcBorders>
              <w:bottom w:val="single" w:sz="12" w:space="0" w:color="auto"/>
            </w:tcBorders>
          </w:tcPr>
          <w:p w:rsidR="00250867" w:rsidRPr="00250867" w:rsidRDefault="00250867" w:rsidP="00B4699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val="en-GB" w:eastAsia="zh-CN" w:bidi="ar-SY"/>
              </w:rPr>
            </w:pPr>
            <w:bookmarkStart w:id="4" w:name="dorlang" w:colFirst="2" w:colLast="2"/>
            <w:bookmarkEnd w:id="3"/>
          </w:p>
        </w:tc>
        <w:tc>
          <w:tcPr>
            <w:tcW w:w="2522" w:type="pct"/>
            <w:gridSpan w:val="2"/>
            <w:vMerge/>
            <w:tcBorders>
              <w:bottom w:val="single" w:sz="12" w:space="0" w:color="auto"/>
            </w:tcBorders>
          </w:tcPr>
          <w:p w:rsidR="00250867" w:rsidRPr="00250867" w:rsidRDefault="00250867" w:rsidP="00B4699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400" w:lineRule="exact"/>
              <w:jc w:val="left"/>
              <w:rPr>
                <w:rFonts w:eastAsiaTheme="minorEastAsia"/>
                <w:b/>
                <w:bCs/>
                <w:lang w:val="en-GB" w:eastAsia="zh-CN" w:bidi="ar-SY"/>
              </w:rPr>
            </w:pPr>
          </w:p>
        </w:tc>
        <w:tc>
          <w:tcPr>
            <w:tcW w:w="1765" w:type="pct"/>
            <w:tcBorders>
              <w:bottom w:val="single" w:sz="12" w:space="0" w:color="auto"/>
            </w:tcBorders>
          </w:tcPr>
          <w:p w:rsidR="00250867" w:rsidRPr="00250867" w:rsidRDefault="00250867" w:rsidP="009309C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400" w:lineRule="exact"/>
              <w:jc w:val="right"/>
              <w:rPr>
                <w:rFonts w:ascii="Times New Roman Bold" w:eastAsiaTheme="minorEastAsia" w:hAnsi="Times New Roman Bold" w:hint="eastAsia"/>
                <w:b/>
                <w:bCs/>
                <w:sz w:val="26"/>
                <w:szCs w:val="36"/>
                <w:lang w:val="en-GB" w:eastAsia="zh-CN" w:bidi="ar-SY"/>
              </w:rPr>
            </w:pPr>
            <w:r w:rsidRPr="00250867">
              <w:rPr>
                <w:rFonts w:ascii="Times New Roman Bold" w:eastAsiaTheme="minorEastAsia" w:hAnsi="Times New Roman Bold" w:hint="cs"/>
                <w:b/>
                <w:bCs/>
                <w:sz w:val="26"/>
                <w:szCs w:val="36"/>
                <w:rtl/>
                <w:lang w:eastAsia="zh-CN"/>
              </w:rPr>
              <w:t xml:space="preserve">الأصل: </w:t>
            </w:r>
            <w:r w:rsidR="009309CA">
              <w:rPr>
                <w:rFonts w:ascii="Times New Roman Bold" w:eastAsiaTheme="minorEastAsia" w:hAnsi="Times New Roman Bold" w:hint="cs"/>
                <w:b/>
                <w:bCs/>
                <w:sz w:val="26"/>
                <w:szCs w:val="36"/>
                <w:rtl/>
                <w:lang w:eastAsia="zh-CN"/>
              </w:rPr>
              <w:t>بالإنكليزية</w:t>
            </w:r>
          </w:p>
        </w:tc>
      </w:tr>
      <w:tr w:rsidR="00250867" w:rsidRPr="00250867" w:rsidTr="004E5B63">
        <w:trPr>
          <w:cantSplit/>
          <w:trHeight w:val="357"/>
          <w:jc w:val="center"/>
        </w:trPr>
        <w:tc>
          <w:tcPr>
            <w:tcW w:w="882" w:type="pct"/>
            <w:gridSpan w:val="2"/>
          </w:tcPr>
          <w:p w:rsidR="00250867" w:rsidRPr="00250867" w:rsidRDefault="00250867" w:rsidP="0025086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rPr>
                <w:rFonts w:eastAsiaTheme="minorEastAsia"/>
                <w:b/>
                <w:bCs/>
                <w:rtl/>
                <w:lang w:eastAsia="zh-CN" w:bidi="ar-SY"/>
              </w:rPr>
            </w:pPr>
            <w:bookmarkStart w:id="5" w:name="dmeeting" w:colFirst="2" w:colLast="2"/>
            <w:bookmarkStart w:id="6" w:name="dbluepink" w:colFirst="1" w:colLast="1"/>
            <w:bookmarkEnd w:id="4"/>
            <w:r w:rsidRPr="00250867">
              <w:rPr>
                <w:rFonts w:eastAsiaTheme="minorEastAsia" w:hint="cs"/>
                <w:b/>
                <w:bCs/>
                <w:rtl/>
                <w:lang w:eastAsia="zh-CN"/>
              </w:rPr>
              <w:t>المسألة (المسائل):</w:t>
            </w:r>
          </w:p>
        </w:tc>
        <w:tc>
          <w:tcPr>
            <w:tcW w:w="2353" w:type="pct"/>
          </w:tcPr>
          <w:p w:rsidR="00250867" w:rsidRPr="00250867" w:rsidRDefault="004E5B63" w:rsidP="0025086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rPr>
                <w:rFonts w:eastAsiaTheme="minorEastAsia"/>
                <w:rtl/>
                <w:lang w:eastAsia="zh-CN" w:bidi="ar-SY"/>
              </w:rPr>
            </w:pPr>
            <w:r>
              <w:rPr>
                <w:rFonts w:eastAsiaTheme="minorEastAsia" w:hint="cs"/>
                <w:rtl/>
                <w:lang w:eastAsia="zh-CN" w:bidi="ar-SY"/>
              </w:rPr>
              <w:t>لا يوجد</w:t>
            </w:r>
          </w:p>
        </w:tc>
        <w:tc>
          <w:tcPr>
            <w:tcW w:w="1765" w:type="pct"/>
          </w:tcPr>
          <w:p w:rsidR="00250867" w:rsidRPr="00B4699B" w:rsidRDefault="00B4699B" w:rsidP="004E5B6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jc w:val="right"/>
              <w:rPr>
                <w:rFonts w:eastAsiaTheme="minorEastAsia"/>
                <w:rtl/>
                <w:lang w:eastAsia="zh-CN" w:bidi="ar-EG"/>
              </w:rPr>
            </w:pPr>
            <w:r>
              <w:rPr>
                <w:rFonts w:eastAsiaTheme="minorEastAsia" w:hint="cs"/>
                <w:rtl/>
                <w:lang w:val="en-GB" w:eastAsia="zh-CN" w:bidi="ar-SY"/>
              </w:rPr>
              <w:t xml:space="preserve">جنيف، </w:t>
            </w:r>
            <w:r w:rsidR="004E5B63">
              <w:rPr>
                <w:rFonts w:eastAsiaTheme="minorEastAsia"/>
                <w:lang w:eastAsia="zh-CN" w:bidi="ar-SY"/>
              </w:rPr>
              <w:t>26</w:t>
            </w:r>
            <w:r>
              <w:rPr>
                <w:rFonts w:eastAsiaTheme="minorEastAsia" w:hint="cs"/>
                <w:rtl/>
                <w:lang w:eastAsia="zh-CN" w:bidi="ar-EG"/>
              </w:rPr>
              <w:t xml:space="preserve"> </w:t>
            </w:r>
            <w:r w:rsidR="004E5B63">
              <w:rPr>
                <w:rFonts w:eastAsiaTheme="minorEastAsia" w:hint="cs"/>
                <w:rtl/>
                <w:lang w:eastAsia="zh-CN" w:bidi="ar-EG"/>
              </w:rPr>
              <w:t xml:space="preserve">فبراير - </w:t>
            </w:r>
            <w:r w:rsidR="004E5B63">
              <w:rPr>
                <w:rFonts w:eastAsiaTheme="minorEastAsia"/>
                <w:lang w:eastAsia="zh-CN" w:bidi="ar-EG"/>
              </w:rPr>
              <w:t>2</w:t>
            </w:r>
            <w:r w:rsidR="004E5B63">
              <w:rPr>
                <w:rFonts w:eastAsiaTheme="minorEastAsia" w:hint="cs"/>
                <w:rtl/>
                <w:lang w:eastAsia="zh-CN" w:bidi="ar-EG"/>
              </w:rPr>
              <w:t xml:space="preserve"> مارس</w:t>
            </w:r>
            <w:r>
              <w:rPr>
                <w:rFonts w:eastAsiaTheme="minorEastAsia" w:hint="cs"/>
                <w:rtl/>
                <w:lang w:eastAsia="zh-CN" w:bidi="ar-EG"/>
              </w:rPr>
              <w:t xml:space="preserve"> </w:t>
            </w:r>
            <w:r>
              <w:rPr>
                <w:rFonts w:eastAsiaTheme="minorEastAsia"/>
                <w:lang w:eastAsia="zh-CN" w:bidi="ar-EG"/>
              </w:rPr>
              <w:t>2018</w:t>
            </w:r>
          </w:p>
        </w:tc>
      </w:tr>
      <w:tr w:rsidR="00250867" w:rsidRPr="00250867" w:rsidTr="002B2809">
        <w:trPr>
          <w:cantSplit/>
          <w:trHeight w:val="357"/>
          <w:jc w:val="center"/>
        </w:trPr>
        <w:tc>
          <w:tcPr>
            <w:tcW w:w="5000" w:type="pct"/>
            <w:gridSpan w:val="4"/>
          </w:tcPr>
          <w:p w:rsidR="00250867" w:rsidRPr="00250867" w:rsidRDefault="00B4699B" w:rsidP="0025086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400" w:lineRule="exact"/>
              <w:jc w:val="center"/>
              <w:rPr>
                <w:rFonts w:eastAsiaTheme="minorEastAsia"/>
                <w:b/>
                <w:bCs/>
                <w:sz w:val="28"/>
                <w:szCs w:val="40"/>
                <w:rtl/>
                <w:lang w:eastAsia="zh-CN" w:bidi="ar-SY"/>
              </w:rPr>
            </w:pPr>
            <w:bookmarkStart w:id="7" w:name="dtitle" w:colFirst="0" w:colLast="0"/>
            <w:bookmarkEnd w:id="5"/>
            <w:bookmarkEnd w:id="6"/>
            <w:r>
              <w:rPr>
                <w:rFonts w:eastAsiaTheme="minorEastAsia" w:hint="cs"/>
                <w:b/>
                <w:bCs/>
                <w:sz w:val="28"/>
                <w:szCs w:val="40"/>
                <w:rtl/>
                <w:lang w:eastAsia="zh-CN"/>
              </w:rPr>
              <w:t>وثيقة مؤقتة</w:t>
            </w:r>
          </w:p>
        </w:tc>
      </w:tr>
      <w:tr w:rsidR="00250867" w:rsidRPr="00250867" w:rsidTr="002B2809">
        <w:trPr>
          <w:cantSplit/>
          <w:trHeight w:val="357"/>
          <w:jc w:val="center"/>
        </w:trPr>
        <w:tc>
          <w:tcPr>
            <w:tcW w:w="882" w:type="pct"/>
            <w:gridSpan w:val="2"/>
          </w:tcPr>
          <w:p w:rsidR="00250867" w:rsidRPr="004E5B63" w:rsidRDefault="00250867" w:rsidP="004E5B6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60" w:line="340" w:lineRule="exact"/>
              <w:rPr>
                <w:rFonts w:eastAsiaTheme="minorEastAsia"/>
                <w:b/>
                <w:bCs/>
                <w:position w:val="2"/>
                <w:lang w:val="en-GB" w:eastAsia="zh-CN" w:bidi="ar-SY"/>
              </w:rPr>
            </w:pPr>
            <w:bookmarkStart w:id="8" w:name="dsource" w:colFirst="1" w:colLast="1"/>
            <w:bookmarkEnd w:id="7"/>
            <w:r w:rsidRPr="004E5B63">
              <w:rPr>
                <w:rFonts w:eastAsiaTheme="minorEastAsia" w:hint="cs"/>
                <w:b/>
                <w:bCs/>
                <w:position w:val="2"/>
                <w:rtl/>
                <w:lang w:eastAsia="zh-CN"/>
              </w:rPr>
              <w:t>المصدر:</w:t>
            </w:r>
          </w:p>
        </w:tc>
        <w:tc>
          <w:tcPr>
            <w:tcW w:w="4118" w:type="pct"/>
            <w:gridSpan w:val="2"/>
          </w:tcPr>
          <w:p w:rsidR="00250867" w:rsidRPr="004E5B63" w:rsidRDefault="004E5B63" w:rsidP="004E5B6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60" w:line="340" w:lineRule="exact"/>
              <w:rPr>
                <w:rFonts w:eastAsiaTheme="minorEastAsia"/>
                <w:position w:val="2"/>
                <w:lang w:val="en-GB" w:eastAsia="zh-CN" w:bidi="ar-SY"/>
              </w:rPr>
            </w:pPr>
            <w:r w:rsidRPr="004E5B63">
              <w:rPr>
                <w:rFonts w:eastAsiaTheme="minorEastAsia" w:hint="cs"/>
                <w:position w:val="2"/>
                <w:rtl/>
                <w:lang w:eastAsia="zh-CN"/>
              </w:rPr>
              <w:t>مدير مكتب تقييس الاتصالات</w:t>
            </w:r>
          </w:p>
        </w:tc>
      </w:tr>
      <w:tr w:rsidR="00250867" w:rsidRPr="00250867" w:rsidTr="00B4699B">
        <w:trPr>
          <w:cantSplit/>
          <w:trHeight w:val="357"/>
          <w:jc w:val="center"/>
        </w:trPr>
        <w:tc>
          <w:tcPr>
            <w:tcW w:w="882" w:type="pct"/>
            <w:gridSpan w:val="2"/>
          </w:tcPr>
          <w:p w:rsidR="00250867" w:rsidRPr="004E5B63" w:rsidRDefault="00250867" w:rsidP="004E5B6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60" w:line="340" w:lineRule="exact"/>
              <w:rPr>
                <w:rFonts w:eastAsiaTheme="minorEastAsia"/>
                <w:position w:val="2"/>
                <w:lang w:val="en-GB" w:eastAsia="zh-CN" w:bidi="ar-SY"/>
              </w:rPr>
            </w:pPr>
            <w:bookmarkStart w:id="9" w:name="dtitle1" w:colFirst="1" w:colLast="1"/>
            <w:bookmarkEnd w:id="8"/>
            <w:r w:rsidRPr="004E5B63">
              <w:rPr>
                <w:rFonts w:eastAsiaTheme="minorEastAsia" w:hint="cs"/>
                <w:b/>
                <w:bCs/>
                <w:position w:val="2"/>
                <w:rtl/>
                <w:lang w:eastAsia="zh-CN"/>
              </w:rPr>
              <w:t>العنوان:</w:t>
            </w:r>
          </w:p>
        </w:tc>
        <w:tc>
          <w:tcPr>
            <w:tcW w:w="4118" w:type="pct"/>
            <w:gridSpan w:val="2"/>
          </w:tcPr>
          <w:p w:rsidR="00250867" w:rsidRPr="004E5B63" w:rsidRDefault="004E5B63" w:rsidP="004E5B6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60" w:line="340" w:lineRule="exact"/>
              <w:rPr>
                <w:rFonts w:eastAsiaTheme="minorEastAsia"/>
                <w:position w:val="2"/>
                <w:rtl/>
                <w:lang w:val="en-GB" w:eastAsia="zh-CN" w:bidi="ar-EG"/>
              </w:rPr>
            </w:pPr>
            <w:r w:rsidRPr="004E5B63">
              <w:rPr>
                <w:rFonts w:eastAsiaTheme="minorEastAsia" w:hint="cs"/>
                <w:position w:val="2"/>
                <w:rtl/>
                <w:lang w:eastAsia="zh-CN"/>
              </w:rPr>
              <w:t xml:space="preserve">تقرير عن أنشطة قطاع تقييس الاتصالات (من أبريل </w:t>
            </w:r>
            <w:r w:rsidRPr="004E5B63">
              <w:rPr>
                <w:rFonts w:eastAsiaTheme="minorEastAsia"/>
                <w:position w:val="2"/>
                <w:lang w:eastAsia="zh-CN"/>
              </w:rPr>
              <w:t>2017</w:t>
            </w:r>
            <w:r w:rsidRPr="004E5B63">
              <w:rPr>
                <w:rFonts w:eastAsiaTheme="minorEastAsia" w:hint="cs"/>
                <w:position w:val="2"/>
                <w:rtl/>
                <w:lang w:eastAsia="zh-CN" w:bidi="ar-EG"/>
              </w:rPr>
              <w:t xml:space="preserve"> حتى يناير </w:t>
            </w:r>
            <w:r w:rsidRPr="004E5B63">
              <w:rPr>
                <w:rFonts w:eastAsiaTheme="minorEastAsia"/>
                <w:position w:val="2"/>
                <w:lang w:eastAsia="zh-CN" w:bidi="ar-EG"/>
              </w:rPr>
              <w:t>2018</w:t>
            </w:r>
            <w:r w:rsidRPr="004E5B63">
              <w:rPr>
                <w:rFonts w:eastAsiaTheme="minorEastAsia" w:hint="cs"/>
                <w:position w:val="2"/>
                <w:rtl/>
                <w:lang w:eastAsia="zh-CN" w:bidi="ar-EG"/>
              </w:rPr>
              <w:t>)</w:t>
            </w:r>
          </w:p>
        </w:tc>
      </w:tr>
      <w:tr w:rsidR="00250867" w:rsidRPr="00250867" w:rsidTr="00B4699B">
        <w:trPr>
          <w:cantSplit/>
          <w:trHeight w:val="357"/>
          <w:jc w:val="center"/>
        </w:trPr>
        <w:tc>
          <w:tcPr>
            <w:tcW w:w="882" w:type="pct"/>
            <w:gridSpan w:val="2"/>
            <w:tcBorders>
              <w:bottom w:val="single" w:sz="8" w:space="0" w:color="auto"/>
            </w:tcBorders>
          </w:tcPr>
          <w:p w:rsidR="00250867" w:rsidRPr="004E5B63" w:rsidRDefault="00B4699B" w:rsidP="004E5B6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60" w:line="340" w:lineRule="exact"/>
              <w:rPr>
                <w:rFonts w:eastAsiaTheme="minorEastAsia"/>
                <w:b/>
                <w:bCs/>
                <w:position w:val="2"/>
                <w:rtl/>
                <w:lang w:eastAsia="zh-CN"/>
              </w:rPr>
            </w:pPr>
            <w:r w:rsidRPr="004E5B63">
              <w:rPr>
                <w:rFonts w:eastAsiaTheme="minorEastAsia" w:hint="cs"/>
                <w:b/>
                <w:bCs/>
                <w:position w:val="2"/>
                <w:rtl/>
                <w:lang w:eastAsia="zh-CN"/>
              </w:rPr>
              <w:t>الغرض:</w:t>
            </w:r>
          </w:p>
        </w:tc>
        <w:tc>
          <w:tcPr>
            <w:tcW w:w="4118" w:type="pct"/>
            <w:gridSpan w:val="2"/>
            <w:tcBorders>
              <w:bottom w:val="single" w:sz="8" w:space="0" w:color="auto"/>
            </w:tcBorders>
          </w:tcPr>
          <w:p w:rsidR="00250867" w:rsidRPr="004E5B63" w:rsidRDefault="004E5B63" w:rsidP="004E5B6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60" w:line="340" w:lineRule="exact"/>
              <w:rPr>
                <w:rFonts w:eastAsiaTheme="minorEastAsia"/>
                <w:position w:val="2"/>
                <w:rtl/>
                <w:lang w:eastAsia="zh-CN"/>
              </w:rPr>
            </w:pPr>
            <w:r w:rsidRPr="004E5B63">
              <w:rPr>
                <w:rFonts w:eastAsiaTheme="minorEastAsia" w:hint="cs"/>
                <w:position w:val="2"/>
                <w:rtl/>
                <w:lang w:eastAsia="zh-CN"/>
              </w:rPr>
              <w:t>معلومات</w:t>
            </w:r>
          </w:p>
        </w:tc>
      </w:tr>
      <w:tr w:rsidR="00B4699B" w:rsidRPr="00250867" w:rsidTr="004E5B63">
        <w:trPr>
          <w:cantSplit/>
          <w:trHeight w:val="357"/>
          <w:jc w:val="center"/>
        </w:trPr>
        <w:tc>
          <w:tcPr>
            <w:tcW w:w="882" w:type="pct"/>
            <w:gridSpan w:val="2"/>
            <w:tcBorders>
              <w:top w:val="single" w:sz="8" w:space="0" w:color="auto"/>
              <w:bottom w:val="single" w:sz="8" w:space="0" w:color="auto"/>
            </w:tcBorders>
          </w:tcPr>
          <w:p w:rsidR="00B4699B" w:rsidRPr="004E5B63" w:rsidRDefault="00B4699B" w:rsidP="004E5B6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60" w:line="340" w:lineRule="exact"/>
              <w:rPr>
                <w:rFonts w:eastAsiaTheme="minorEastAsia"/>
                <w:b/>
                <w:bCs/>
                <w:position w:val="2"/>
                <w:rtl/>
                <w:lang w:eastAsia="zh-CN"/>
              </w:rPr>
            </w:pPr>
            <w:r w:rsidRPr="004E5B63">
              <w:rPr>
                <w:rFonts w:eastAsiaTheme="minorEastAsia" w:hint="cs"/>
                <w:b/>
                <w:bCs/>
                <w:position w:val="2"/>
                <w:rtl/>
                <w:lang w:eastAsia="zh-CN"/>
              </w:rPr>
              <w:t>الاتصال:</w:t>
            </w:r>
          </w:p>
        </w:tc>
        <w:tc>
          <w:tcPr>
            <w:tcW w:w="2353" w:type="pct"/>
            <w:tcBorders>
              <w:top w:val="single" w:sz="8" w:space="0" w:color="auto"/>
              <w:bottom w:val="single" w:sz="8" w:space="0" w:color="auto"/>
            </w:tcBorders>
          </w:tcPr>
          <w:p w:rsidR="00B4699B" w:rsidRPr="004E5B63" w:rsidRDefault="004E5B63" w:rsidP="004E5B6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60" w:line="340" w:lineRule="exact"/>
              <w:jc w:val="left"/>
              <w:rPr>
                <w:rFonts w:eastAsiaTheme="minorEastAsia"/>
                <w:position w:val="2"/>
                <w:rtl/>
                <w:lang w:eastAsia="zh-CN"/>
              </w:rPr>
            </w:pPr>
            <w:r w:rsidRPr="004E5B63">
              <w:rPr>
                <w:rFonts w:eastAsiaTheme="minorEastAsia" w:hint="cs"/>
                <w:position w:val="2"/>
                <w:rtl/>
                <w:lang w:eastAsia="zh-CN"/>
              </w:rPr>
              <w:t xml:space="preserve">مكتب تقييس الاتصالات، </w:t>
            </w:r>
            <w:r w:rsidRPr="004E5B63">
              <w:rPr>
                <w:rFonts w:eastAsiaTheme="minorEastAsia"/>
                <w:position w:val="2"/>
                <w:rtl/>
                <w:lang w:eastAsia="zh-CN"/>
              </w:rPr>
              <w:br/>
            </w:r>
            <w:r w:rsidRPr="004E5B63">
              <w:rPr>
                <w:rFonts w:eastAsiaTheme="minorEastAsia" w:hint="cs"/>
                <w:position w:val="2"/>
                <w:rtl/>
                <w:lang w:eastAsia="zh-CN"/>
              </w:rPr>
              <w:t>الفريق الاستشاري لتقييس الاتصالات</w:t>
            </w:r>
          </w:p>
        </w:tc>
        <w:tc>
          <w:tcPr>
            <w:tcW w:w="1765" w:type="pct"/>
            <w:tcBorders>
              <w:top w:val="single" w:sz="8" w:space="0" w:color="auto"/>
              <w:bottom w:val="single" w:sz="8" w:space="0" w:color="auto"/>
            </w:tcBorders>
          </w:tcPr>
          <w:p w:rsidR="00B4699B" w:rsidRPr="004E5B63" w:rsidRDefault="00B4699B" w:rsidP="004E5B6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60" w:line="340" w:lineRule="exact"/>
              <w:rPr>
                <w:rFonts w:eastAsiaTheme="minorEastAsia"/>
                <w:position w:val="2"/>
                <w:rtl/>
                <w:lang w:eastAsia="zh-CN"/>
              </w:rPr>
            </w:pPr>
            <w:r w:rsidRPr="004E5B63">
              <w:rPr>
                <w:rFonts w:eastAsiaTheme="minorEastAsia" w:hint="cs"/>
                <w:position w:val="2"/>
                <w:rtl/>
                <w:lang w:eastAsia="zh-CN"/>
              </w:rPr>
              <w:t xml:space="preserve">البريد الإلكتروني: </w:t>
            </w:r>
            <w:hyperlink r:id="rId11" w:history="1">
              <w:r w:rsidR="004E5B63" w:rsidRPr="004E5B63">
                <w:rPr>
                  <w:rStyle w:val="Hyperlink"/>
                  <w:rFonts w:eastAsiaTheme="minorEastAsia"/>
                  <w:position w:val="2"/>
                  <w:lang w:val="it-IT" w:eastAsia="zh-CN"/>
                </w:rPr>
                <w:t>tsbtsag@itu.int</w:t>
              </w:r>
            </w:hyperlink>
          </w:p>
        </w:tc>
      </w:tr>
      <w:tr w:rsidR="00B4699B" w:rsidRPr="00250867" w:rsidTr="00B4699B">
        <w:trPr>
          <w:cantSplit/>
          <w:trHeight w:val="357"/>
          <w:jc w:val="center"/>
        </w:trPr>
        <w:tc>
          <w:tcPr>
            <w:tcW w:w="882" w:type="pct"/>
            <w:gridSpan w:val="2"/>
            <w:tcBorders>
              <w:top w:val="single" w:sz="8" w:space="0" w:color="auto"/>
            </w:tcBorders>
          </w:tcPr>
          <w:p w:rsidR="00B4699B" w:rsidRPr="004E5B63" w:rsidRDefault="00B4699B" w:rsidP="004E5B6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60" w:line="340" w:lineRule="exact"/>
              <w:rPr>
                <w:rFonts w:eastAsiaTheme="minorEastAsia"/>
                <w:b/>
                <w:bCs/>
                <w:position w:val="2"/>
                <w:rtl/>
                <w:lang w:eastAsia="zh-CN"/>
              </w:rPr>
            </w:pPr>
          </w:p>
        </w:tc>
        <w:tc>
          <w:tcPr>
            <w:tcW w:w="4118" w:type="pct"/>
            <w:gridSpan w:val="2"/>
            <w:tcBorders>
              <w:top w:val="single" w:sz="8" w:space="0" w:color="auto"/>
            </w:tcBorders>
          </w:tcPr>
          <w:p w:rsidR="00B4699B" w:rsidRPr="004E5B63" w:rsidRDefault="00B4699B" w:rsidP="004E5B6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60" w:line="340" w:lineRule="exact"/>
              <w:rPr>
                <w:rFonts w:eastAsiaTheme="minorEastAsia"/>
                <w:position w:val="2"/>
                <w:rtl/>
                <w:lang w:eastAsia="zh-CN"/>
              </w:rPr>
            </w:pPr>
          </w:p>
        </w:tc>
      </w:tr>
      <w:tr w:rsidR="00B4699B" w:rsidRPr="00250867" w:rsidTr="00B4699B">
        <w:trPr>
          <w:cantSplit/>
          <w:trHeight w:val="357"/>
          <w:jc w:val="center"/>
        </w:trPr>
        <w:tc>
          <w:tcPr>
            <w:tcW w:w="882" w:type="pct"/>
            <w:gridSpan w:val="2"/>
          </w:tcPr>
          <w:p w:rsidR="00B4699B" w:rsidRPr="004E5B63" w:rsidRDefault="00B4699B" w:rsidP="004E5B6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60" w:line="340" w:lineRule="exact"/>
              <w:rPr>
                <w:rFonts w:eastAsiaTheme="minorEastAsia"/>
                <w:b/>
                <w:bCs/>
                <w:position w:val="2"/>
                <w:rtl/>
                <w:lang w:eastAsia="zh-CN"/>
              </w:rPr>
            </w:pPr>
            <w:r w:rsidRPr="004E5B63">
              <w:rPr>
                <w:rFonts w:eastAsiaTheme="minorEastAsia" w:hint="cs"/>
                <w:b/>
                <w:bCs/>
                <w:position w:val="2"/>
                <w:rtl/>
                <w:lang w:eastAsia="zh-CN"/>
              </w:rPr>
              <w:t>كلمات رئيسية:</w:t>
            </w:r>
          </w:p>
        </w:tc>
        <w:tc>
          <w:tcPr>
            <w:tcW w:w="4118" w:type="pct"/>
            <w:gridSpan w:val="2"/>
          </w:tcPr>
          <w:p w:rsidR="00B4699B" w:rsidRPr="004E5B63" w:rsidRDefault="004E5B63" w:rsidP="004E5B6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60" w:line="340" w:lineRule="exact"/>
              <w:rPr>
                <w:rFonts w:eastAsiaTheme="minorEastAsia"/>
                <w:position w:val="2"/>
                <w:rtl/>
                <w:lang w:eastAsia="zh-CN"/>
              </w:rPr>
            </w:pPr>
            <w:r w:rsidRPr="004E5B63">
              <w:rPr>
                <w:rFonts w:eastAsiaTheme="minorEastAsia" w:hint="cs"/>
                <w:position w:val="2"/>
                <w:rtl/>
                <w:lang w:eastAsia="zh-CN" w:bidi="ar-SY"/>
              </w:rPr>
              <w:t>التقييس</w:t>
            </w:r>
            <w:r w:rsidRPr="004E5B63">
              <w:rPr>
                <w:rFonts w:eastAsiaTheme="minorEastAsia" w:hint="cs"/>
                <w:position w:val="2"/>
                <w:rtl/>
                <w:lang w:eastAsia="zh-CN" w:bidi="ar-EG"/>
              </w:rPr>
              <w:t>؛ لجان الدراسات؛</w:t>
            </w:r>
            <w:r w:rsidRPr="004E5B63">
              <w:rPr>
                <w:rFonts w:eastAsiaTheme="minorEastAsia"/>
                <w:position w:val="2"/>
                <w:rtl/>
                <w:lang w:eastAsia="zh-CN" w:bidi="ar-EG"/>
              </w:rPr>
              <w:t xml:space="preserve"> </w:t>
            </w:r>
            <w:r w:rsidRPr="004E5B63">
              <w:rPr>
                <w:rFonts w:eastAsiaTheme="minorEastAsia" w:hint="cs"/>
                <w:position w:val="2"/>
                <w:rtl/>
                <w:lang w:eastAsia="zh-CN" w:bidi="ar-EG"/>
              </w:rPr>
              <w:t xml:space="preserve">تقرير الأنشطة؛ </w:t>
            </w:r>
            <w:r w:rsidRPr="004E5B63">
              <w:rPr>
                <w:rFonts w:eastAsiaTheme="minorEastAsia"/>
                <w:position w:val="2"/>
                <w:rtl/>
                <w:lang w:eastAsia="zh-CN" w:bidi="ar-EG"/>
              </w:rPr>
              <w:t>النتائج الرئيسية</w:t>
            </w:r>
          </w:p>
        </w:tc>
      </w:tr>
      <w:tr w:rsidR="00B4699B" w:rsidRPr="00250867" w:rsidTr="00B4699B">
        <w:trPr>
          <w:cantSplit/>
          <w:trHeight w:val="357"/>
          <w:jc w:val="center"/>
        </w:trPr>
        <w:tc>
          <w:tcPr>
            <w:tcW w:w="882" w:type="pct"/>
            <w:gridSpan w:val="2"/>
          </w:tcPr>
          <w:p w:rsidR="00B4699B" w:rsidRPr="004E5B63" w:rsidRDefault="00B4699B" w:rsidP="004E5B6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60" w:line="340" w:lineRule="exact"/>
              <w:rPr>
                <w:rFonts w:eastAsiaTheme="minorEastAsia"/>
                <w:b/>
                <w:bCs/>
                <w:position w:val="2"/>
                <w:rtl/>
                <w:lang w:eastAsia="zh-CN"/>
              </w:rPr>
            </w:pPr>
            <w:r w:rsidRPr="004E5B63">
              <w:rPr>
                <w:rFonts w:eastAsiaTheme="minorEastAsia" w:hint="cs"/>
                <w:b/>
                <w:bCs/>
                <w:position w:val="2"/>
                <w:rtl/>
                <w:lang w:eastAsia="zh-CN"/>
              </w:rPr>
              <w:t>ملخص:</w:t>
            </w:r>
          </w:p>
        </w:tc>
        <w:tc>
          <w:tcPr>
            <w:tcW w:w="4118" w:type="pct"/>
            <w:gridSpan w:val="2"/>
          </w:tcPr>
          <w:p w:rsidR="00B4699B" w:rsidRPr="004E5B63" w:rsidRDefault="004E5B63" w:rsidP="004E5B6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after="60" w:line="340" w:lineRule="exact"/>
              <w:rPr>
                <w:rFonts w:eastAsiaTheme="minorEastAsia"/>
                <w:spacing w:val="-2"/>
                <w:position w:val="2"/>
                <w:rtl/>
                <w:lang w:eastAsia="zh-CN"/>
              </w:rPr>
            </w:pPr>
            <w:r w:rsidRPr="004E5B63">
              <w:rPr>
                <w:rFonts w:eastAsiaTheme="minorEastAsia"/>
                <w:spacing w:val="-2"/>
                <w:position w:val="2"/>
                <w:rtl/>
                <w:lang w:eastAsia="zh-CN"/>
              </w:rPr>
              <w:t>يسلط هذا التقرير الضوء على النتائج الرئيسية التي حققها قطاع تقييس الاتصالات</w:t>
            </w:r>
            <w:r w:rsidRPr="004E5B63">
              <w:rPr>
                <w:rFonts w:eastAsiaTheme="minorEastAsia" w:hint="cs"/>
                <w:spacing w:val="-2"/>
                <w:position w:val="2"/>
                <w:rtl/>
                <w:lang w:eastAsia="zh-CN"/>
              </w:rPr>
              <w:t xml:space="preserve"> بالاتحاد </w:t>
            </w:r>
            <w:r w:rsidRPr="004E5B63">
              <w:rPr>
                <w:rFonts w:eastAsiaTheme="minorEastAsia" w:hint="cs"/>
                <w:spacing w:val="-2"/>
                <w:position w:val="2"/>
                <w:rtl/>
                <w:lang w:eastAsia="zh-CN" w:bidi="ar-EG"/>
              </w:rPr>
              <w:t xml:space="preserve">من </w:t>
            </w:r>
            <w:r w:rsidRPr="004E5B63">
              <w:rPr>
                <w:rFonts w:eastAsiaTheme="minorEastAsia" w:hint="cs"/>
                <w:spacing w:val="-2"/>
                <w:position w:val="2"/>
                <w:rtl/>
                <w:lang w:eastAsia="zh-CN"/>
              </w:rPr>
              <w:t xml:space="preserve">أبريل </w:t>
            </w:r>
            <w:r w:rsidRPr="004E5B63">
              <w:rPr>
                <w:rFonts w:eastAsiaTheme="minorEastAsia"/>
                <w:spacing w:val="-2"/>
                <w:position w:val="2"/>
                <w:lang w:eastAsia="zh-CN"/>
              </w:rPr>
              <w:t>2017</w:t>
            </w:r>
            <w:r w:rsidRPr="004E5B63">
              <w:rPr>
                <w:rFonts w:eastAsiaTheme="minorEastAsia" w:hint="cs"/>
                <w:spacing w:val="-2"/>
                <w:position w:val="2"/>
                <w:rtl/>
                <w:lang w:eastAsia="zh-CN" w:bidi="ar-SY"/>
              </w:rPr>
              <w:t xml:space="preserve"> حتى يناير </w:t>
            </w:r>
            <w:r w:rsidRPr="004E5B63">
              <w:rPr>
                <w:rFonts w:eastAsiaTheme="minorEastAsia"/>
                <w:spacing w:val="-2"/>
                <w:position w:val="2"/>
                <w:lang w:eastAsia="zh-CN"/>
              </w:rPr>
              <w:t>2018</w:t>
            </w:r>
            <w:r w:rsidRPr="004E5B63">
              <w:rPr>
                <w:rFonts w:eastAsiaTheme="minorEastAsia" w:hint="cs"/>
                <w:spacing w:val="-2"/>
                <w:position w:val="2"/>
                <w:rtl/>
                <w:lang w:eastAsia="zh-CN" w:bidi="ar-SY"/>
              </w:rPr>
              <w:t xml:space="preserve"> </w:t>
            </w:r>
            <w:r w:rsidRPr="004E5B63">
              <w:rPr>
                <w:rFonts w:eastAsiaTheme="minorEastAsia" w:hint="cs"/>
                <w:spacing w:val="-2"/>
                <w:position w:val="2"/>
                <w:rtl/>
                <w:lang w:eastAsia="zh-CN"/>
              </w:rPr>
              <w:t xml:space="preserve">وكذلك </w:t>
            </w:r>
            <w:r w:rsidRPr="004E5B63">
              <w:rPr>
                <w:rFonts w:eastAsiaTheme="minorEastAsia"/>
                <w:spacing w:val="-2"/>
                <w:position w:val="2"/>
                <w:rtl/>
                <w:lang w:eastAsia="zh-CN"/>
              </w:rPr>
              <w:t xml:space="preserve">على </w:t>
            </w:r>
            <w:r w:rsidRPr="004E5B63">
              <w:rPr>
                <w:rFonts w:eastAsiaTheme="minorEastAsia" w:hint="cs"/>
                <w:spacing w:val="-2"/>
                <w:position w:val="2"/>
                <w:rtl/>
                <w:lang w:eastAsia="zh-CN"/>
              </w:rPr>
              <w:t>التدابير التي اتخذها مكتب تقييس الاتصالات لتعزيز منصة التقييس التي يوفرها قطاع تقييس الاتصالات</w:t>
            </w:r>
            <w:r w:rsidRPr="004E5B63">
              <w:rPr>
                <w:rFonts w:eastAsiaTheme="minorEastAsia" w:hint="cs"/>
                <w:spacing w:val="-2"/>
                <w:position w:val="2"/>
                <w:rtl/>
                <w:lang w:eastAsia="zh-CN" w:bidi="ar"/>
              </w:rPr>
              <w:t>.</w:t>
            </w:r>
          </w:p>
        </w:tc>
      </w:tr>
      <w:bookmarkEnd w:id="1"/>
      <w:bookmarkEnd w:id="9"/>
    </w:tbl>
    <w:p w:rsidR="00232C9C" w:rsidRDefault="00232C9C" w:rsidP="00F97671">
      <w:pPr>
        <w:rPr>
          <w:rtl/>
          <w:lang w:bidi="ar-EG"/>
        </w:rPr>
      </w:pPr>
      <w:r>
        <w:rPr>
          <w:rtl/>
          <w:lang w:bidi="ar-EG"/>
        </w:rPr>
        <w:br w:type="page"/>
      </w:r>
    </w:p>
    <w:p w:rsidR="00232C9C" w:rsidRDefault="00232C9C" w:rsidP="00232C9C">
      <w:pPr>
        <w:pStyle w:val="Heading1"/>
        <w:jc w:val="center"/>
        <w:rPr>
          <w:rtl/>
        </w:rPr>
      </w:pPr>
      <w:r>
        <w:rPr>
          <w:rFonts w:hint="cs"/>
          <w:rtl/>
        </w:rPr>
        <w:lastRenderedPageBreak/>
        <w:t>المحتويات</w:t>
      </w:r>
    </w:p>
    <w:p w:rsidR="00232C9C" w:rsidRDefault="00232C9C" w:rsidP="004566D9">
      <w:pPr>
        <w:ind w:right="-170"/>
        <w:jc w:val="right"/>
        <w:rPr>
          <w:rtl/>
          <w:lang w:bidi="ar-EG"/>
        </w:rPr>
      </w:pPr>
      <w:r>
        <w:rPr>
          <w:rFonts w:hint="cs"/>
          <w:rtl/>
          <w:lang w:bidi="ar-EG"/>
        </w:rPr>
        <w:t>الصفحة</w:t>
      </w:r>
    </w:p>
    <w:p w:rsidR="00232C9C" w:rsidRPr="00232C9C" w:rsidRDefault="00232C9C" w:rsidP="005F010C">
      <w:pPr>
        <w:keepLines/>
        <w:tabs>
          <w:tab w:val="clear" w:pos="1134"/>
          <w:tab w:val="left" w:leader="dot" w:pos="8789"/>
          <w:tab w:val="right" w:pos="9639"/>
        </w:tabs>
        <w:overflowPunct w:val="0"/>
        <w:autoSpaceDE w:val="0"/>
        <w:autoSpaceDN w:val="0"/>
        <w:adjustRightInd w:val="0"/>
        <w:ind w:left="680" w:right="851" w:hanging="680"/>
        <w:textAlignment w:val="baseline"/>
        <w:rPr>
          <w:rFonts w:eastAsia="SimSun"/>
          <w:noProof/>
          <w:lang w:val="en-GB" w:eastAsia="zh-CN"/>
        </w:rPr>
      </w:pPr>
      <w:r w:rsidRPr="002B2809">
        <w:rPr>
          <w:rFonts w:eastAsia="Malgun Gothic"/>
          <w:highlight w:val="yellow"/>
          <w:lang w:val="en-GB" w:eastAsia="ko-KR"/>
        </w:rPr>
        <w:fldChar w:fldCharType="begin"/>
      </w:r>
      <w:r w:rsidRPr="00232C9C">
        <w:rPr>
          <w:rFonts w:eastAsia="Malgun Gothic"/>
          <w:highlight w:val="yellow"/>
          <w:lang w:val="en-GB" w:eastAsia="ko-KR"/>
        </w:rPr>
        <w:instrText xml:space="preserve"> TOC \o "1-2" \h \z \t "Heading 1,1,Annex_No &amp; title,1,Appendix_No &amp; title,1,Heading 1 Centered,1" </w:instrText>
      </w:r>
      <w:r w:rsidRPr="002B2809">
        <w:rPr>
          <w:rFonts w:eastAsia="Malgun Gothic"/>
          <w:highlight w:val="yellow"/>
          <w:lang w:val="en-GB" w:eastAsia="ko-KR"/>
        </w:rPr>
        <w:fldChar w:fldCharType="separate"/>
      </w:r>
      <w:hyperlink w:anchor="_Toc505855699" w:history="1">
        <w:r w:rsidR="002B2809" w:rsidRPr="002B2809">
          <w:rPr>
            <w:rStyle w:val="Hyperlink"/>
            <w:rFonts w:hint="cs"/>
            <w:noProof/>
            <w:rtl/>
            <w:lang w:val="en-GB" w:eastAsia="zh-CN"/>
          </w:rPr>
          <w:t>ملخص تنفيذي</w:t>
        </w:r>
        <w:r w:rsidRPr="002B2809">
          <w:rPr>
            <w:rStyle w:val="Hyperlink"/>
            <w:noProof/>
            <w:webHidden/>
            <w:lang w:eastAsia="zh-CN"/>
          </w:rPr>
          <w:tab/>
        </w:r>
        <w:r w:rsidRPr="002B2809">
          <w:rPr>
            <w:rStyle w:val="Hyperlink"/>
            <w:noProof/>
            <w:webHidden/>
            <w:lang w:eastAsia="zh-CN"/>
          </w:rPr>
          <w:tab/>
        </w:r>
        <w:r w:rsidRPr="002B2809">
          <w:rPr>
            <w:rStyle w:val="Hyperlink"/>
            <w:noProof/>
            <w:webHidden/>
            <w:lang w:eastAsia="zh-CN"/>
          </w:rPr>
          <w:fldChar w:fldCharType="begin"/>
        </w:r>
        <w:r w:rsidRPr="002B2809">
          <w:rPr>
            <w:rStyle w:val="Hyperlink"/>
            <w:noProof/>
            <w:webHidden/>
            <w:lang w:eastAsia="zh-CN"/>
          </w:rPr>
          <w:instrText xml:space="preserve"> PAGEREF _Toc505855699 \h </w:instrText>
        </w:r>
        <w:r w:rsidRPr="002B2809">
          <w:rPr>
            <w:rStyle w:val="Hyperlink"/>
            <w:noProof/>
            <w:webHidden/>
            <w:lang w:eastAsia="zh-CN"/>
          </w:rPr>
        </w:r>
        <w:r w:rsidRPr="002B2809">
          <w:rPr>
            <w:rStyle w:val="Hyperlink"/>
            <w:noProof/>
            <w:webHidden/>
            <w:lang w:eastAsia="zh-CN"/>
          </w:rPr>
          <w:fldChar w:fldCharType="separate"/>
        </w:r>
        <w:r w:rsidRPr="002B2809">
          <w:rPr>
            <w:rStyle w:val="Hyperlink"/>
            <w:noProof/>
            <w:webHidden/>
            <w:lang w:eastAsia="zh-CN"/>
          </w:rPr>
          <w:t>6</w:t>
        </w:r>
        <w:r w:rsidRPr="002B2809">
          <w:rPr>
            <w:rStyle w:val="Hyperlink"/>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680" w:right="851" w:hanging="680"/>
        <w:textAlignment w:val="baseline"/>
        <w:rPr>
          <w:rFonts w:eastAsia="SimSun"/>
          <w:noProof/>
          <w:lang w:val="en-GB" w:eastAsia="zh-CN"/>
        </w:rPr>
      </w:pPr>
      <w:hyperlink w:anchor="_Toc505855700" w:history="1">
        <w:r w:rsidR="002B2809" w:rsidRPr="002B2809">
          <w:rPr>
            <w:rStyle w:val="Hyperlink"/>
            <w:rFonts w:hint="cs"/>
            <w:noProof/>
            <w:rtl/>
            <w:lang w:val="en-GB" w:eastAsia="zh-CN"/>
          </w:rPr>
          <w:t xml:space="preserve">الملحق </w:t>
        </w:r>
        <w:r w:rsidR="002B2809" w:rsidRPr="002B2809">
          <w:rPr>
            <w:rStyle w:val="Hyperlink"/>
            <w:rFonts w:hint="cs"/>
            <w:noProof/>
            <w:rtl/>
            <w:lang w:val="en-GB" w:eastAsia="zh-CN" w:bidi="ar"/>
          </w:rPr>
          <w:t xml:space="preserve">- </w:t>
        </w:r>
        <w:r w:rsidR="002B2809" w:rsidRPr="002B2809">
          <w:rPr>
            <w:rStyle w:val="Hyperlink"/>
            <w:rFonts w:hint="cs"/>
            <w:noProof/>
            <w:rtl/>
            <w:lang w:val="en-GB" w:eastAsia="zh-CN"/>
          </w:rPr>
          <w:t xml:space="preserve">التقرير الكامل عن الأنشطة في قطاع تقييس الاتصالات </w:t>
        </w:r>
        <w:r w:rsidR="002B2809" w:rsidRPr="002B2809">
          <w:rPr>
            <w:rStyle w:val="Hyperlink"/>
            <w:rFonts w:hint="cs"/>
            <w:noProof/>
            <w:rtl/>
            <w:lang w:val="en-GB" w:eastAsia="zh-CN" w:bidi="ar"/>
          </w:rPr>
          <w:t>(</w:t>
        </w:r>
        <w:r w:rsidR="002B2809" w:rsidRPr="002B2809">
          <w:rPr>
            <w:rStyle w:val="Hyperlink"/>
            <w:rFonts w:hint="cs"/>
            <w:noProof/>
            <w:rtl/>
            <w:lang w:val="en-GB" w:eastAsia="zh-CN"/>
          </w:rPr>
          <w:t xml:space="preserve">من أبريل </w:t>
        </w:r>
        <w:r w:rsidR="008F2776">
          <w:rPr>
            <w:rStyle w:val="Hyperlink"/>
            <w:noProof/>
            <w:lang w:val="en-GB" w:eastAsia="zh-CN" w:bidi="ar"/>
          </w:rPr>
          <w:t>2017</w:t>
        </w:r>
        <w:r w:rsidR="002B2809" w:rsidRPr="002B2809">
          <w:rPr>
            <w:rStyle w:val="Hyperlink"/>
            <w:rFonts w:hint="cs"/>
            <w:noProof/>
            <w:rtl/>
            <w:lang w:val="en-GB" w:eastAsia="zh-CN"/>
          </w:rPr>
          <w:t xml:space="preserve"> حتى يناير </w:t>
        </w:r>
        <w:r w:rsidR="008F2776">
          <w:rPr>
            <w:rStyle w:val="Hyperlink"/>
            <w:noProof/>
            <w:lang w:val="en-GB" w:eastAsia="zh-CN" w:bidi="ar"/>
          </w:rPr>
          <w:t>2018</w:t>
        </w:r>
        <w:r w:rsidR="002B2809" w:rsidRPr="002B2809">
          <w:rPr>
            <w:rStyle w:val="Hyperlink"/>
            <w:rFonts w:hint="cs"/>
            <w:noProof/>
            <w:rtl/>
            <w:lang w:val="en-GB" w:eastAsia="zh-CN" w:bidi="ar"/>
          </w:rPr>
          <w:t>)</w:t>
        </w:r>
        <w:r w:rsidR="00232C9C" w:rsidRPr="002B2809">
          <w:rPr>
            <w:rStyle w:val="Hyperlink"/>
            <w:noProof/>
            <w:webHidden/>
            <w:lang w:eastAsia="zh-CN"/>
          </w:rPr>
          <w:tab/>
        </w:r>
        <w:r w:rsidR="00232C9C" w:rsidRPr="002B2809">
          <w:rPr>
            <w:rStyle w:val="Hyperlink"/>
            <w:noProof/>
            <w:webHidden/>
            <w:lang w:eastAsia="zh-CN"/>
          </w:rPr>
          <w:tab/>
        </w:r>
        <w:r w:rsidR="00232C9C" w:rsidRPr="002B2809">
          <w:rPr>
            <w:rStyle w:val="Hyperlink"/>
            <w:noProof/>
            <w:webHidden/>
            <w:lang w:eastAsia="zh-CN"/>
          </w:rPr>
          <w:fldChar w:fldCharType="begin"/>
        </w:r>
        <w:r w:rsidR="00232C9C" w:rsidRPr="002B2809">
          <w:rPr>
            <w:rStyle w:val="Hyperlink"/>
            <w:noProof/>
            <w:webHidden/>
            <w:lang w:eastAsia="zh-CN"/>
          </w:rPr>
          <w:instrText xml:space="preserve"> PAGEREF _Toc505855700 \h </w:instrText>
        </w:r>
        <w:r w:rsidR="00232C9C" w:rsidRPr="002B2809">
          <w:rPr>
            <w:rStyle w:val="Hyperlink"/>
            <w:noProof/>
            <w:webHidden/>
            <w:lang w:eastAsia="zh-CN"/>
          </w:rPr>
        </w:r>
        <w:r w:rsidR="00232C9C" w:rsidRPr="002B2809">
          <w:rPr>
            <w:rStyle w:val="Hyperlink"/>
            <w:noProof/>
            <w:webHidden/>
            <w:lang w:eastAsia="zh-CN"/>
          </w:rPr>
          <w:fldChar w:fldCharType="separate"/>
        </w:r>
        <w:r w:rsidR="00232C9C" w:rsidRPr="002B2809">
          <w:rPr>
            <w:rStyle w:val="Hyperlink"/>
            <w:noProof/>
            <w:webHidden/>
            <w:lang w:eastAsia="zh-CN"/>
          </w:rPr>
          <w:t>8</w:t>
        </w:r>
        <w:r w:rsidR="00232C9C" w:rsidRPr="002B2809">
          <w:rPr>
            <w:rStyle w:val="Hyperlink"/>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680" w:right="851" w:hanging="680"/>
        <w:textAlignment w:val="baseline"/>
        <w:rPr>
          <w:rFonts w:eastAsia="SimSun"/>
          <w:noProof/>
          <w:lang w:val="en-GB" w:eastAsia="zh-CN"/>
        </w:rPr>
      </w:pPr>
      <w:hyperlink w:anchor="_Toc505855701" w:history="1">
        <w:r w:rsidR="00232C9C" w:rsidRPr="002B2809">
          <w:rPr>
            <w:rStyle w:val="Hyperlink"/>
            <w:noProof/>
            <w:lang w:val="en-GB" w:eastAsia="zh-CN"/>
          </w:rPr>
          <w:t>1</w:t>
        </w:r>
        <w:r w:rsidR="00232C9C" w:rsidRPr="002B2809">
          <w:rPr>
            <w:rStyle w:val="Hyperlink"/>
            <w:rFonts w:eastAsia="SimSun"/>
            <w:noProof/>
            <w:lang w:val="en-GB" w:eastAsia="zh-CN"/>
          </w:rPr>
          <w:tab/>
        </w:r>
        <w:r w:rsidR="002B2809" w:rsidRPr="002B2809">
          <w:rPr>
            <w:rStyle w:val="Hyperlink"/>
            <w:rFonts w:hint="cs"/>
            <w:noProof/>
            <w:rtl/>
            <w:lang w:val="en-GB" w:eastAsia="zh-CN"/>
          </w:rPr>
          <w:t>شبكات النقل والنفاذ</w:t>
        </w:r>
        <w:r w:rsidR="00232C9C" w:rsidRPr="002B2809">
          <w:rPr>
            <w:rStyle w:val="Hyperlink"/>
            <w:noProof/>
            <w:webHidden/>
            <w:lang w:eastAsia="zh-CN"/>
          </w:rPr>
          <w:tab/>
        </w:r>
        <w:r w:rsidR="00232C9C" w:rsidRPr="002B2809">
          <w:rPr>
            <w:rStyle w:val="Hyperlink"/>
            <w:noProof/>
            <w:webHidden/>
            <w:lang w:eastAsia="zh-CN"/>
          </w:rPr>
          <w:tab/>
        </w:r>
        <w:r w:rsidR="00232C9C" w:rsidRPr="002B2809">
          <w:rPr>
            <w:rStyle w:val="Hyperlink"/>
            <w:noProof/>
            <w:webHidden/>
            <w:lang w:eastAsia="zh-CN"/>
          </w:rPr>
          <w:fldChar w:fldCharType="begin"/>
        </w:r>
        <w:r w:rsidR="00232C9C" w:rsidRPr="002B2809">
          <w:rPr>
            <w:rStyle w:val="Hyperlink"/>
            <w:noProof/>
            <w:webHidden/>
            <w:lang w:eastAsia="zh-CN"/>
          </w:rPr>
          <w:instrText xml:space="preserve"> PAGEREF _Toc505855701 \h </w:instrText>
        </w:r>
        <w:r w:rsidR="00232C9C" w:rsidRPr="002B2809">
          <w:rPr>
            <w:rStyle w:val="Hyperlink"/>
            <w:noProof/>
            <w:webHidden/>
            <w:lang w:eastAsia="zh-CN"/>
          </w:rPr>
        </w:r>
        <w:r w:rsidR="00232C9C" w:rsidRPr="002B2809">
          <w:rPr>
            <w:rStyle w:val="Hyperlink"/>
            <w:noProof/>
            <w:webHidden/>
            <w:lang w:eastAsia="zh-CN"/>
          </w:rPr>
          <w:fldChar w:fldCharType="separate"/>
        </w:r>
        <w:r w:rsidR="00232C9C" w:rsidRPr="002B2809">
          <w:rPr>
            <w:rStyle w:val="Hyperlink"/>
            <w:noProof/>
            <w:webHidden/>
            <w:lang w:eastAsia="zh-CN"/>
          </w:rPr>
          <w:t>8</w:t>
        </w:r>
        <w:r w:rsidR="00232C9C" w:rsidRPr="002B2809">
          <w:rPr>
            <w:rStyle w:val="Hyperlink"/>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02" w:history="1">
        <w:r w:rsidR="00232C9C" w:rsidRPr="00512C13">
          <w:rPr>
            <w:rStyle w:val="Hyperlink"/>
            <w:noProof/>
            <w:lang w:val="en-GB" w:eastAsia="zh-CN"/>
          </w:rPr>
          <w:t>1.1</w:t>
        </w:r>
        <w:r w:rsidR="00232C9C" w:rsidRPr="00512C13">
          <w:rPr>
            <w:rStyle w:val="Hyperlink"/>
            <w:rFonts w:eastAsia="SimSun"/>
            <w:noProof/>
            <w:lang w:val="en-GB" w:eastAsia="zh-CN"/>
          </w:rPr>
          <w:tab/>
        </w:r>
        <w:r w:rsidR="00512C13" w:rsidRPr="00512C13">
          <w:rPr>
            <w:rStyle w:val="Hyperlink"/>
            <w:rFonts w:hint="cs"/>
            <w:noProof/>
            <w:lang w:eastAsia="zh-CN"/>
          </w:rPr>
          <w:t>G.Gfast</w:t>
        </w:r>
        <w:r w:rsidR="00512C13" w:rsidRPr="00512C13">
          <w:rPr>
            <w:rStyle w:val="Hyperlink"/>
            <w:rFonts w:hint="cs"/>
            <w:noProof/>
            <w:rtl/>
            <w:lang w:val="en-GB" w:eastAsia="zh-CN"/>
          </w:rPr>
          <w:t xml:space="preserve"> و</w:t>
        </w:r>
        <w:r w:rsidR="00512C13" w:rsidRPr="00512C13">
          <w:rPr>
            <w:rStyle w:val="Hyperlink"/>
            <w:noProof/>
            <w:lang w:eastAsia="zh-CN"/>
          </w:rPr>
          <w:t xml:space="preserve"> DSL</w:t>
        </w:r>
        <w:r w:rsidR="00512C13" w:rsidRPr="00512C13">
          <w:rPr>
            <w:rStyle w:val="Hyperlink"/>
            <w:rFonts w:hint="cs"/>
            <w:noProof/>
            <w:rtl/>
            <w:lang w:val="en-GB" w:eastAsia="zh-CN" w:bidi="ar"/>
          </w:rPr>
          <w:t xml:space="preserve">: </w:t>
        </w:r>
        <w:r w:rsidR="00512C13" w:rsidRPr="00512C13">
          <w:rPr>
            <w:rStyle w:val="Hyperlink"/>
            <w:rFonts w:hint="cs"/>
            <w:noProof/>
            <w:rtl/>
            <w:lang w:val="en-GB" w:eastAsia="zh-CN"/>
          </w:rPr>
          <w:t>بث روح جديدة في البنية التحتية النحاسية القائمة</w:t>
        </w:r>
        <w:r w:rsidR="00232C9C" w:rsidRPr="00512C13">
          <w:rPr>
            <w:rStyle w:val="Hyperlink"/>
            <w:noProof/>
            <w:webHidden/>
            <w:lang w:eastAsia="zh-CN"/>
          </w:rPr>
          <w:tab/>
        </w:r>
        <w:r w:rsidR="00232C9C" w:rsidRPr="00512C13">
          <w:rPr>
            <w:rStyle w:val="Hyperlink"/>
            <w:noProof/>
            <w:webHidden/>
            <w:lang w:eastAsia="zh-CN"/>
          </w:rPr>
          <w:tab/>
        </w:r>
        <w:r w:rsidR="00232C9C" w:rsidRPr="00512C13">
          <w:rPr>
            <w:rStyle w:val="Hyperlink"/>
            <w:noProof/>
            <w:webHidden/>
            <w:lang w:eastAsia="zh-CN"/>
          </w:rPr>
          <w:fldChar w:fldCharType="begin"/>
        </w:r>
        <w:r w:rsidR="00232C9C" w:rsidRPr="00512C13">
          <w:rPr>
            <w:rStyle w:val="Hyperlink"/>
            <w:noProof/>
            <w:webHidden/>
            <w:lang w:eastAsia="zh-CN"/>
          </w:rPr>
          <w:instrText xml:space="preserve"> PAGEREF _Toc505855702 \h </w:instrText>
        </w:r>
        <w:r w:rsidR="00232C9C" w:rsidRPr="00512C13">
          <w:rPr>
            <w:rStyle w:val="Hyperlink"/>
            <w:noProof/>
            <w:webHidden/>
            <w:lang w:eastAsia="zh-CN"/>
          </w:rPr>
        </w:r>
        <w:r w:rsidR="00232C9C" w:rsidRPr="00512C13">
          <w:rPr>
            <w:rStyle w:val="Hyperlink"/>
            <w:noProof/>
            <w:webHidden/>
            <w:lang w:eastAsia="zh-CN"/>
          </w:rPr>
          <w:fldChar w:fldCharType="separate"/>
        </w:r>
        <w:r w:rsidR="00232C9C" w:rsidRPr="00512C13">
          <w:rPr>
            <w:rStyle w:val="Hyperlink"/>
            <w:noProof/>
            <w:webHidden/>
            <w:lang w:eastAsia="zh-CN"/>
          </w:rPr>
          <w:t>8</w:t>
        </w:r>
        <w:r w:rsidR="00232C9C" w:rsidRPr="00512C13">
          <w:rPr>
            <w:rStyle w:val="Hyperlink"/>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03" w:history="1">
        <w:r w:rsidR="00DB0752">
          <w:rPr>
            <w:rStyle w:val="Hyperlink"/>
            <w:noProof/>
            <w:lang w:val="en-GB" w:eastAsia="zh-CN"/>
          </w:rPr>
          <w:t>2</w:t>
        </w:r>
        <w:r w:rsidR="00232C9C" w:rsidRPr="00512C13">
          <w:rPr>
            <w:rStyle w:val="Hyperlink"/>
            <w:noProof/>
            <w:lang w:val="en-GB" w:eastAsia="zh-CN"/>
          </w:rPr>
          <w:t>.</w:t>
        </w:r>
        <w:r w:rsidR="00DB0752">
          <w:rPr>
            <w:rStyle w:val="Hyperlink"/>
            <w:noProof/>
            <w:lang w:val="en-GB" w:eastAsia="zh-CN"/>
          </w:rPr>
          <w:t>1</w:t>
        </w:r>
        <w:r w:rsidR="00232C9C" w:rsidRPr="00512C13">
          <w:rPr>
            <w:rStyle w:val="Hyperlink"/>
            <w:rFonts w:eastAsia="SimSun"/>
            <w:noProof/>
            <w:lang w:val="en-GB" w:eastAsia="zh-CN"/>
          </w:rPr>
          <w:tab/>
        </w:r>
        <w:r w:rsidR="00512C13" w:rsidRPr="00512C13">
          <w:rPr>
            <w:rStyle w:val="Hyperlink"/>
            <w:rFonts w:hint="cs"/>
            <w:noProof/>
            <w:rtl/>
            <w:lang w:val="en-GB" w:eastAsia="zh-CN"/>
          </w:rPr>
          <w:t xml:space="preserve">النفاذ فائق السرعة بما في ذلك </w:t>
        </w:r>
        <w:r w:rsidR="00512C13" w:rsidRPr="00512C13">
          <w:rPr>
            <w:rStyle w:val="Hyperlink"/>
            <w:noProof/>
            <w:lang w:eastAsia="zh-CN"/>
          </w:rPr>
          <w:t>NG-PON2</w:t>
        </w:r>
        <w:r w:rsidR="00232C9C" w:rsidRPr="00512C13">
          <w:rPr>
            <w:rStyle w:val="Hyperlink"/>
            <w:noProof/>
            <w:webHidden/>
            <w:lang w:eastAsia="zh-CN"/>
          </w:rPr>
          <w:tab/>
        </w:r>
        <w:r w:rsidR="00232C9C" w:rsidRPr="00512C13">
          <w:rPr>
            <w:rStyle w:val="Hyperlink"/>
            <w:noProof/>
            <w:webHidden/>
            <w:lang w:eastAsia="zh-CN"/>
          </w:rPr>
          <w:tab/>
        </w:r>
        <w:r w:rsidR="00232C9C" w:rsidRPr="00512C13">
          <w:rPr>
            <w:rStyle w:val="Hyperlink"/>
            <w:noProof/>
            <w:webHidden/>
            <w:lang w:eastAsia="zh-CN"/>
          </w:rPr>
          <w:fldChar w:fldCharType="begin"/>
        </w:r>
        <w:r w:rsidR="00232C9C" w:rsidRPr="00512C13">
          <w:rPr>
            <w:rStyle w:val="Hyperlink"/>
            <w:noProof/>
            <w:webHidden/>
            <w:lang w:eastAsia="zh-CN"/>
          </w:rPr>
          <w:instrText xml:space="preserve"> PAGEREF _Toc505855703 \h </w:instrText>
        </w:r>
        <w:r w:rsidR="00232C9C" w:rsidRPr="00512C13">
          <w:rPr>
            <w:rStyle w:val="Hyperlink"/>
            <w:noProof/>
            <w:webHidden/>
            <w:lang w:eastAsia="zh-CN"/>
          </w:rPr>
        </w:r>
        <w:r w:rsidR="00232C9C" w:rsidRPr="00512C13">
          <w:rPr>
            <w:rStyle w:val="Hyperlink"/>
            <w:noProof/>
            <w:webHidden/>
            <w:lang w:eastAsia="zh-CN"/>
          </w:rPr>
          <w:fldChar w:fldCharType="separate"/>
        </w:r>
        <w:r w:rsidR="00232C9C" w:rsidRPr="00512C13">
          <w:rPr>
            <w:rStyle w:val="Hyperlink"/>
            <w:noProof/>
            <w:webHidden/>
            <w:lang w:eastAsia="zh-CN"/>
          </w:rPr>
          <w:t>8</w:t>
        </w:r>
        <w:r w:rsidR="00232C9C" w:rsidRPr="00512C13">
          <w:rPr>
            <w:rStyle w:val="Hyperlink"/>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04" w:history="1">
        <w:r w:rsidR="00DB0752">
          <w:rPr>
            <w:rStyle w:val="Hyperlink"/>
            <w:noProof/>
            <w:lang w:val="en-GB" w:eastAsia="zh-CN"/>
          </w:rPr>
          <w:t>3</w:t>
        </w:r>
        <w:r w:rsidR="00232C9C" w:rsidRPr="00512C13">
          <w:rPr>
            <w:rStyle w:val="Hyperlink"/>
            <w:noProof/>
            <w:lang w:val="en-GB" w:eastAsia="zh-CN"/>
          </w:rPr>
          <w:t>.</w:t>
        </w:r>
        <w:r w:rsidR="00DB0752">
          <w:rPr>
            <w:rStyle w:val="Hyperlink"/>
            <w:noProof/>
            <w:lang w:val="en-GB" w:eastAsia="zh-CN"/>
          </w:rPr>
          <w:t>1</w:t>
        </w:r>
        <w:r w:rsidR="00232C9C" w:rsidRPr="00512C13">
          <w:rPr>
            <w:rStyle w:val="Hyperlink"/>
            <w:rFonts w:eastAsia="SimSun"/>
            <w:noProof/>
            <w:lang w:val="en-GB" w:eastAsia="zh-CN"/>
          </w:rPr>
          <w:tab/>
        </w:r>
        <w:r w:rsidR="00512C13" w:rsidRPr="00512C13">
          <w:rPr>
            <w:rStyle w:val="Hyperlink"/>
            <w:rFonts w:hint="cs"/>
            <w:noProof/>
            <w:rtl/>
            <w:lang w:val="en-GB" w:eastAsia="zh-CN"/>
          </w:rPr>
          <w:t>الألياف البصرية</w:t>
        </w:r>
        <w:r w:rsidR="00232C9C" w:rsidRPr="00512C13">
          <w:rPr>
            <w:rStyle w:val="Hyperlink"/>
            <w:noProof/>
            <w:webHidden/>
            <w:lang w:eastAsia="zh-CN"/>
          </w:rPr>
          <w:tab/>
        </w:r>
        <w:r w:rsidR="00232C9C" w:rsidRPr="00512C13">
          <w:rPr>
            <w:rStyle w:val="Hyperlink"/>
            <w:noProof/>
            <w:webHidden/>
            <w:lang w:eastAsia="zh-CN"/>
          </w:rPr>
          <w:tab/>
        </w:r>
        <w:r w:rsidR="00232C9C" w:rsidRPr="00512C13">
          <w:rPr>
            <w:rStyle w:val="Hyperlink"/>
            <w:noProof/>
            <w:webHidden/>
            <w:lang w:eastAsia="zh-CN"/>
          </w:rPr>
          <w:fldChar w:fldCharType="begin"/>
        </w:r>
        <w:r w:rsidR="00232C9C" w:rsidRPr="00512C13">
          <w:rPr>
            <w:rStyle w:val="Hyperlink"/>
            <w:noProof/>
            <w:webHidden/>
            <w:lang w:eastAsia="zh-CN"/>
          </w:rPr>
          <w:instrText xml:space="preserve"> PAGEREF _Toc505855704 \h </w:instrText>
        </w:r>
        <w:r w:rsidR="00232C9C" w:rsidRPr="00512C13">
          <w:rPr>
            <w:rStyle w:val="Hyperlink"/>
            <w:noProof/>
            <w:webHidden/>
            <w:lang w:eastAsia="zh-CN"/>
          </w:rPr>
        </w:r>
        <w:r w:rsidR="00232C9C" w:rsidRPr="00512C13">
          <w:rPr>
            <w:rStyle w:val="Hyperlink"/>
            <w:noProof/>
            <w:webHidden/>
            <w:lang w:eastAsia="zh-CN"/>
          </w:rPr>
          <w:fldChar w:fldCharType="separate"/>
        </w:r>
        <w:r w:rsidR="00232C9C" w:rsidRPr="00512C13">
          <w:rPr>
            <w:rStyle w:val="Hyperlink"/>
            <w:noProof/>
            <w:webHidden/>
            <w:lang w:eastAsia="zh-CN"/>
          </w:rPr>
          <w:t>8</w:t>
        </w:r>
        <w:r w:rsidR="00232C9C" w:rsidRPr="00512C13">
          <w:rPr>
            <w:rStyle w:val="Hyperlink"/>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05" w:history="1">
        <w:r w:rsidR="00DB0752">
          <w:rPr>
            <w:rStyle w:val="Hyperlink"/>
            <w:noProof/>
            <w:lang w:val="en-GB" w:eastAsia="zh-CN"/>
          </w:rPr>
          <w:t>4</w:t>
        </w:r>
        <w:r w:rsidR="00232C9C" w:rsidRPr="00512C13">
          <w:rPr>
            <w:rStyle w:val="Hyperlink"/>
            <w:noProof/>
            <w:lang w:val="en-GB" w:eastAsia="zh-CN"/>
          </w:rPr>
          <w:t>.</w:t>
        </w:r>
        <w:r w:rsidR="00DB0752">
          <w:rPr>
            <w:rStyle w:val="Hyperlink"/>
            <w:noProof/>
            <w:lang w:val="en-GB" w:eastAsia="zh-CN"/>
          </w:rPr>
          <w:t>1</w:t>
        </w:r>
        <w:r w:rsidR="00232C9C" w:rsidRPr="00512C13">
          <w:rPr>
            <w:rStyle w:val="Hyperlink"/>
            <w:rFonts w:eastAsia="SimSun"/>
            <w:noProof/>
            <w:lang w:val="en-GB" w:eastAsia="zh-CN"/>
          </w:rPr>
          <w:tab/>
        </w:r>
        <w:r w:rsidR="00512C13" w:rsidRPr="00512C13">
          <w:rPr>
            <w:rStyle w:val="Hyperlink"/>
            <w:rFonts w:hint="cs"/>
            <w:noProof/>
            <w:rtl/>
            <w:lang w:val="en-GB" w:eastAsia="zh-CN"/>
          </w:rPr>
          <w:t>الشبكة الأساسية البصرية فائقة السرعة</w:t>
        </w:r>
        <w:r w:rsidR="00512C13" w:rsidRPr="00512C13">
          <w:rPr>
            <w:rStyle w:val="Hyperlink"/>
            <w:rFonts w:hint="cs"/>
            <w:noProof/>
            <w:rtl/>
            <w:lang w:val="en-GB" w:eastAsia="zh-CN" w:bidi="ar"/>
          </w:rPr>
          <w:t xml:space="preserve">: </w:t>
        </w:r>
        <w:r w:rsidR="00512C13" w:rsidRPr="00512C13">
          <w:rPr>
            <w:rStyle w:val="Hyperlink"/>
            <w:rFonts w:hint="cs"/>
            <w:noProof/>
            <w:rtl/>
            <w:lang w:val="en-GB" w:eastAsia="zh-CN"/>
          </w:rPr>
          <w:t xml:space="preserve">شبكة نقل بصرية </w:t>
        </w:r>
        <w:r w:rsidR="008F2776">
          <w:rPr>
            <w:rStyle w:val="Hyperlink"/>
            <w:noProof/>
            <w:lang w:val="en-GB" w:eastAsia="zh-CN" w:bidi="ar"/>
          </w:rPr>
          <w:t>(</w:t>
        </w:r>
        <w:r w:rsidR="00512C13" w:rsidRPr="00512C13">
          <w:rPr>
            <w:rStyle w:val="Hyperlink"/>
            <w:noProof/>
            <w:lang w:eastAsia="zh-CN"/>
          </w:rPr>
          <w:t>OTN</w:t>
        </w:r>
        <w:r w:rsidR="008F2776">
          <w:rPr>
            <w:rStyle w:val="Hyperlink"/>
            <w:noProof/>
            <w:lang w:val="en-GB" w:eastAsia="zh-CN" w:bidi="ar"/>
          </w:rPr>
          <w:t>)</w:t>
        </w:r>
        <w:r w:rsidR="00512C13" w:rsidRPr="00512C13">
          <w:rPr>
            <w:rStyle w:val="Hyperlink"/>
            <w:noProof/>
            <w:rtl/>
            <w:lang w:val="en-GB" w:eastAsia="zh-CN" w:bidi="ar"/>
          </w:rPr>
          <w:t xml:space="preserve"> </w:t>
        </w:r>
        <w:r w:rsidR="00512C13" w:rsidRPr="00512C13">
          <w:rPr>
            <w:rStyle w:val="Hyperlink"/>
            <w:rFonts w:hint="cs"/>
            <w:noProof/>
            <w:rtl/>
            <w:lang w:val="en-GB" w:eastAsia="zh-CN"/>
          </w:rPr>
          <w:t xml:space="preserve">بما يزيد عن </w:t>
        </w:r>
        <w:r w:rsidR="008F2776">
          <w:rPr>
            <w:rStyle w:val="Hyperlink"/>
            <w:noProof/>
            <w:lang w:val="en-GB" w:eastAsia="zh-CN" w:bidi="ar"/>
          </w:rPr>
          <w:t>G100</w:t>
        </w:r>
        <w:r w:rsidR="00232C9C" w:rsidRPr="00512C13">
          <w:rPr>
            <w:rStyle w:val="Hyperlink"/>
            <w:noProof/>
            <w:webHidden/>
            <w:lang w:eastAsia="zh-CN"/>
          </w:rPr>
          <w:tab/>
        </w:r>
        <w:r w:rsidR="00232C9C" w:rsidRPr="00512C13">
          <w:rPr>
            <w:rStyle w:val="Hyperlink"/>
            <w:noProof/>
            <w:webHidden/>
            <w:lang w:eastAsia="zh-CN"/>
          </w:rPr>
          <w:tab/>
        </w:r>
        <w:r w:rsidR="00232C9C" w:rsidRPr="00512C13">
          <w:rPr>
            <w:rStyle w:val="Hyperlink"/>
            <w:noProof/>
            <w:webHidden/>
            <w:lang w:eastAsia="zh-CN"/>
          </w:rPr>
          <w:fldChar w:fldCharType="begin"/>
        </w:r>
        <w:r w:rsidR="00232C9C" w:rsidRPr="00512C13">
          <w:rPr>
            <w:rStyle w:val="Hyperlink"/>
            <w:noProof/>
            <w:webHidden/>
            <w:lang w:eastAsia="zh-CN"/>
          </w:rPr>
          <w:instrText xml:space="preserve"> PAGEREF _Toc505855705 \h </w:instrText>
        </w:r>
        <w:r w:rsidR="00232C9C" w:rsidRPr="00512C13">
          <w:rPr>
            <w:rStyle w:val="Hyperlink"/>
            <w:noProof/>
            <w:webHidden/>
            <w:lang w:eastAsia="zh-CN"/>
          </w:rPr>
        </w:r>
        <w:r w:rsidR="00232C9C" w:rsidRPr="00512C13">
          <w:rPr>
            <w:rStyle w:val="Hyperlink"/>
            <w:noProof/>
            <w:webHidden/>
            <w:lang w:eastAsia="zh-CN"/>
          </w:rPr>
          <w:fldChar w:fldCharType="separate"/>
        </w:r>
        <w:r w:rsidR="00232C9C" w:rsidRPr="00512C13">
          <w:rPr>
            <w:rStyle w:val="Hyperlink"/>
            <w:noProof/>
            <w:webHidden/>
            <w:lang w:eastAsia="zh-CN"/>
          </w:rPr>
          <w:t>9</w:t>
        </w:r>
        <w:r w:rsidR="00232C9C" w:rsidRPr="00512C13">
          <w:rPr>
            <w:rStyle w:val="Hyperlink"/>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06" w:history="1">
        <w:r w:rsidR="00DB0752">
          <w:rPr>
            <w:rStyle w:val="Hyperlink"/>
            <w:noProof/>
            <w:lang w:val="en-GB" w:eastAsia="zh-CN"/>
          </w:rPr>
          <w:t>5</w:t>
        </w:r>
        <w:r w:rsidR="00232C9C" w:rsidRPr="00512C13">
          <w:rPr>
            <w:rStyle w:val="Hyperlink"/>
            <w:noProof/>
            <w:lang w:val="en-GB" w:eastAsia="zh-CN"/>
          </w:rPr>
          <w:t>.</w:t>
        </w:r>
        <w:r w:rsidR="00DB0752">
          <w:rPr>
            <w:rStyle w:val="Hyperlink"/>
            <w:noProof/>
            <w:lang w:val="en-GB" w:eastAsia="zh-CN"/>
          </w:rPr>
          <w:t>1</w:t>
        </w:r>
        <w:r w:rsidR="00232C9C" w:rsidRPr="00512C13">
          <w:rPr>
            <w:rStyle w:val="Hyperlink"/>
            <w:rFonts w:eastAsia="SimSun"/>
            <w:noProof/>
            <w:lang w:val="en-GB" w:eastAsia="zh-CN"/>
          </w:rPr>
          <w:tab/>
        </w:r>
        <w:r w:rsidR="00512C13" w:rsidRPr="00512C13">
          <w:rPr>
            <w:rStyle w:val="Hyperlink"/>
            <w:rFonts w:hint="cs"/>
            <w:noProof/>
            <w:rtl/>
            <w:lang w:val="en-GB" w:eastAsia="zh-CN"/>
          </w:rPr>
          <w:t>أنظمة الإرسال البصرية</w:t>
        </w:r>
        <w:r w:rsidR="00232C9C" w:rsidRPr="00512C13">
          <w:rPr>
            <w:rStyle w:val="Hyperlink"/>
            <w:noProof/>
            <w:webHidden/>
            <w:lang w:eastAsia="zh-CN"/>
          </w:rPr>
          <w:tab/>
        </w:r>
        <w:r w:rsidR="00232C9C" w:rsidRPr="00512C13">
          <w:rPr>
            <w:rStyle w:val="Hyperlink"/>
            <w:noProof/>
            <w:webHidden/>
            <w:lang w:eastAsia="zh-CN"/>
          </w:rPr>
          <w:tab/>
        </w:r>
        <w:r w:rsidR="00232C9C" w:rsidRPr="00512C13">
          <w:rPr>
            <w:rStyle w:val="Hyperlink"/>
            <w:noProof/>
            <w:webHidden/>
            <w:lang w:eastAsia="zh-CN"/>
          </w:rPr>
          <w:fldChar w:fldCharType="begin"/>
        </w:r>
        <w:r w:rsidR="00232C9C" w:rsidRPr="00512C13">
          <w:rPr>
            <w:rStyle w:val="Hyperlink"/>
            <w:noProof/>
            <w:webHidden/>
            <w:lang w:eastAsia="zh-CN"/>
          </w:rPr>
          <w:instrText xml:space="preserve"> PAGEREF _Toc505855706 \h </w:instrText>
        </w:r>
        <w:r w:rsidR="00232C9C" w:rsidRPr="00512C13">
          <w:rPr>
            <w:rStyle w:val="Hyperlink"/>
            <w:noProof/>
            <w:webHidden/>
            <w:lang w:eastAsia="zh-CN"/>
          </w:rPr>
        </w:r>
        <w:r w:rsidR="00232C9C" w:rsidRPr="00512C13">
          <w:rPr>
            <w:rStyle w:val="Hyperlink"/>
            <w:noProof/>
            <w:webHidden/>
            <w:lang w:eastAsia="zh-CN"/>
          </w:rPr>
          <w:fldChar w:fldCharType="separate"/>
        </w:r>
        <w:r w:rsidR="00232C9C" w:rsidRPr="00512C13">
          <w:rPr>
            <w:rStyle w:val="Hyperlink"/>
            <w:noProof/>
            <w:webHidden/>
            <w:lang w:eastAsia="zh-CN"/>
          </w:rPr>
          <w:t>9</w:t>
        </w:r>
        <w:r w:rsidR="00232C9C" w:rsidRPr="00512C13">
          <w:rPr>
            <w:rStyle w:val="Hyperlink"/>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07" w:history="1">
        <w:r w:rsidR="00DB0752">
          <w:rPr>
            <w:rStyle w:val="Hyperlink"/>
            <w:noProof/>
            <w:lang w:val="en-GB" w:eastAsia="zh-CN"/>
          </w:rPr>
          <w:t>6</w:t>
        </w:r>
        <w:r w:rsidR="00232C9C" w:rsidRPr="00512C13">
          <w:rPr>
            <w:rStyle w:val="Hyperlink"/>
            <w:noProof/>
            <w:lang w:val="en-GB" w:eastAsia="zh-CN"/>
          </w:rPr>
          <w:t>.</w:t>
        </w:r>
        <w:r w:rsidR="00DB0752">
          <w:rPr>
            <w:rStyle w:val="Hyperlink"/>
            <w:noProof/>
            <w:lang w:val="en-GB" w:eastAsia="zh-CN"/>
          </w:rPr>
          <w:t>1</w:t>
        </w:r>
        <w:r w:rsidR="00232C9C" w:rsidRPr="00512C13">
          <w:rPr>
            <w:rStyle w:val="Hyperlink"/>
            <w:rFonts w:eastAsia="SimSun"/>
            <w:noProof/>
            <w:lang w:val="en-GB" w:eastAsia="zh-CN"/>
          </w:rPr>
          <w:tab/>
        </w:r>
        <w:r w:rsidR="00512C13" w:rsidRPr="00512C13">
          <w:rPr>
            <w:rStyle w:val="Hyperlink"/>
            <w:rFonts w:hint="cs"/>
            <w:noProof/>
            <w:rtl/>
            <w:lang w:val="en-GB" w:eastAsia="zh-CN"/>
          </w:rPr>
          <w:t>جوانب التحكم في شبكة النقل</w:t>
        </w:r>
        <w:r w:rsidR="00232C9C" w:rsidRPr="00512C13">
          <w:rPr>
            <w:rStyle w:val="Hyperlink"/>
            <w:noProof/>
            <w:webHidden/>
            <w:lang w:eastAsia="zh-CN"/>
          </w:rPr>
          <w:tab/>
        </w:r>
        <w:r w:rsidR="00232C9C" w:rsidRPr="00512C13">
          <w:rPr>
            <w:rStyle w:val="Hyperlink"/>
            <w:noProof/>
            <w:webHidden/>
            <w:lang w:eastAsia="zh-CN"/>
          </w:rPr>
          <w:tab/>
        </w:r>
        <w:r w:rsidR="00232C9C" w:rsidRPr="00512C13">
          <w:rPr>
            <w:rStyle w:val="Hyperlink"/>
            <w:noProof/>
            <w:webHidden/>
            <w:lang w:eastAsia="zh-CN"/>
          </w:rPr>
          <w:fldChar w:fldCharType="begin"/>
        </w:r>
        <w:r w:rsidR="00232C9C" w:rsidRPr="00512C13">
          <w:rPr>
            <w:rStyle w:val="Hyperlink"/>
            <w:noProof/>
            <w:webHidden/>
            <w:lang w:eastAsia="zh-CN"/>
          </w:rPr>
          <w:instrText xml:space="preserve"> PAGEREF _Toc505855707 \h </w:instrText>
        </w:r>
        <w:r w:rsidR="00232C9C" w:rsidRPr="00512C13">
          <w:rPr>
            <w:rStyle w:val="Hyperlink"/>
            <w:noProof/>
            <w:webHidden/>
            <w:lang w:eastAsia="zh-CN"/>
          </w:rPr>
        </w:r>
        <w:r w:rsidR="00232C9C" w:rsidRPr="00512C13">
          <w:rPr>
            <w:rStyle w:val="Hyperlink"/>
            <w:noProof/>
            <w:webHidden/>
            <w:lang w:eastAsia="zh-CN"/>
          </w:rPr>
          <w:fldChar w:fldCharType="separate"/>
        </w:r>
        <w:r w:rsidR="00232C9C" w:rsidRPr="00512C13">
          <w:rPr>
            <w:rStyle w:val="Hyperlink"/>
            <w:noProof/>
            <w:webHidden/>
            <w:lang w:eastAsia="zh-CN"/>
          </w:rPr>
          <w:t>9</w:t>
        </w:r>
        <w:r w:rsidR="00232C9C" w:rsidRPr="00512C13">
          <w:rPr>
            <w:rStyle w:val="Hyperlink"/>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08" w:history="1">
        <w:r w:rsidR="00DB0752">
          <w:rPr>
            <w:rStyle w:val="Hyperlink"/>
            <w:noProof/>
            <w:lang w:val="en-GB" w:eastAsia="zh-CN"/>
          </w:rPr>
          <w:t>7</w:t>
        </w:r>
        <w:r w:rsidR="00232C9C" w:rsidRPr="00512C13">
          <w:rPr>
            <w:rStyle w:val="Hyperlink"/>
            <w:noProof/>
            <w:lang w:val="en-GB" w:eastAsia="zh-CN"/>
          </w:rPr>
          <w:t>.</w:t>
        </w:r>
        <w:r w:rsidR="00DB0752">
          <w:rPr>
            <w:rStyle w:val="Hyperlink"/>
            <w:noProof/>
            <w:lang w:val="en-GB" w:eastAsia="zh-CN"/>
          </w:rPr>
          <w:t>1</w:t>
        </w:r>
        <w:r w:rsidR="00232C9C" w:rsidRPr="00512C13">
          <w:rPr>
            <w:rStyle w:val="Hyperlink"/>
            <w:rFonts w:eastAsia="SimSun"/>
            <w:noProof/>
            <w:lang w:val="en-GB" w:eastAsia="zh-CN"/>
          </w:rPr>
          <w:tab/>
        </w:r>
        <w:r w:rsidR="00512C13" w:rsidRPr="00512C13">
          <w:rPr>
            <w:rStyle w:val="Hyperlink"/>
            <w:rFonts w:hint="cs"/>
            <w:noProof/>
            <w:rtl/>
            <w:lang w:val="en-GB" w:eastAsia="zh-CN"/>
          </w:rPr>
          <w:t>الإثرنت عبر شبكات النقل</w:t>
        </w:r>
        <w:r w:rsidR="00232C9C" w:rsidRPr="00512C13">
          <w:rPr>
            <w:rStyle w:val="Hyperlink"/>
            <w:noProof/>
            <w:webHidden/>
            <w:lang w:eastAsia="zh-CN"/>
          </w:rPr>
          <w:tab/>
        </w:r>
        <w:r w:rsidR="00232C9C" w:rsidRPr="00512C13">
          <w:rPr>
            <w:rStyle w:val="Hyperlink"/>
            <w:noProof/>
            <w:webHidden/>
            <w:lang w:eastAsia="zh-CN"/>
          </w:rPr>
          <w:tab/>
        </w:r>
        <w:r w:rsidR="00232C9C" w:rsidRPr="00512C13">
          <w:rPr>
            <w:rStyle w:val="Hyperlink"/>
            <w:noProof/>
            <w:webHidden/>
            <w:lang w:eastAsia="zh-CN"/>
          </w:rPr>
          <w:fldChar w:fldCharType="begin"/>
        </w:r>
        <w:r w:rsidR="00232C9C" w:rsidRPr="00512C13">
          <w:rPr>
            <w:rStyle w:val="Hyperlink"/>
            <w:noProof/>
            <w:webHidden/>
            <w:lang w:eastAsia="zh-CN"/>
          </w:rPr>
          <w:instrText xml:space="preserve"> PAGEREF _Toc505855708 \h </w:instrText>
        </w:r>
        <w:r w:rsidR="00232C9C" w:rsidRPr="00512C13">
          <w:rPr>
            <w:rStyle w:val="Hyperlink"/>
            <w:noProof/>
            <w:webHidden/>
            <w:lang w:eastAsia="zh-CN"/>
          </w:rPr>
        </w:r>
        <w:r w:rsidR="00232C9C" w:rsidRPr="00512C13">
          <w:rPr>
            <w:rStyle w:val="Hyperlink"/>
            <w:noProof/>
            <w:webHidden/>
            <w:lang w:eastAsia="zh-CN"/>
          </w:rPr>
          <w:fldChar w:fldCharType="separate"/>
        </w:r>
        <w:r w:rsidR="00232C9C" w:rsidRPr="00512C13">
          <w:rPr>
            <w:rStyle w:val="Hyperlink"/>
            <w:noProof/>
            <w:webHidden/>
            <w:lang w:eastAsia="zh-CN"/>
          </w:rPr>
          <w:t>9</w:t>
        </w:r>
        <w:r w:rsidR="00232C9C" w:rsidRPr="00512C13">
          <w:rPr>
            <w:rStyle w:val="Hyperlink"/>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09" w:history="1">
        <w:r w:rsidR="00DB0752">
          <w:rPr>
            <w:rStyle w:val="Hyperlink"/>
            <w:noProof/>
            <w:lang w:val="en-GB" w:eastAsia="zh-CN"/>
          </w:rPr>
          <w:t>8</w:t>
        </w:r>
        <w:r w:rsidR="00232C9C" w:rsidRPr="00512C13">
          <w:rPr>
            <w:rStyle w:val="Hyperlink"/>
            <w:noProof/>
            <w:lang w:val="en-GB" w:eastAsia="zh-CN"/>
          </w:rPr>
          <w:t>.</w:t>
        </w:r>
        <w:r w:rsidR="00DB0752">
          <w:rPr>
            <w:rStyle w:val="Hyperlink"/>
            <w:noProof/>
            <w:lang w:val="en-GB" w:eastAsia="zh-CN"/>
          </w:rPr>
          <w:t>1</w:t>
        </w:r>
        <w:r w:rsidR="00232C9C" w:rsidRPr="00512C13">
          <w:rPr>
            <w:rStyle w:val="Hyperlink"/>
            <w:rFonts w:eastAsia="SimSun"/>
            <w:noProof/>
            <w:lang w:val="en-GB" w:eastAsia="zh-CN"/>
          </w:rPr>
          <w:tab/>
        </w:r>
        <w:r w:rsidR="00512C13" w:rsidRPr="00512C13">
          <w:rPr>
            <w:rStyle w:val="Hyperlink"/>
            <w:noProof/>
            <w:lang w:eastAsia="zh-CN"/>
          </w:rPr>
          <w:t>MPLS</w:t>
        </w:r>
        <w:r w:rsidR="00512C13" w:rsidRPr="00512C13">
          <w:rPr>
            <w:rStyle w:val="Hyperlink"/>
            <w:noProof/>
            <w:rtl/>
            <w:lang w:val="en-GB" w:eastAsia="zh-CN" w:bidi="ar"/>
          </w:rPr>
          <w:t xml:space="preserve"> </w:t>
        </w:r>
        <w:r w:rsidR="00512C13" w:rsidRPr="00512C13">
          <w:rPr>
            <w:rStyle w:val="Hyperlink"/>
            <w:rFonts w:hint="cs"/>
            <w:noProof/>
            <w:rtl/>
            <w:lang w:val="en-GB" w:eastAsia="zh-CN"/>
          </w:rPr>
          <w:t>عبر شبكات النقل</w:t>
        </w:r>
        <w:r w:rsidR="00232C9C" w:rsidRPr="00512C13">
          <w:rPr>
            <w:rStyle w:val="Hyperlink"/>
            <w:noProof/>
            <w:webHidden/>
            <w:lang w:eastAsia="zh-CN"/>
          </w:rPr>
          <w:tab/>
        </w:r>
        <w:r w:rsidR="00232C9C" w:rsidRPr="00512C13">
          <w:rPr>
            <w:rStyle w:val="Hyperlink"/>
            <w:noProof/>
            <w:webHidden/>
            <w:lang w:eastAsia="zh-CN"/>
          </w:rPr>
          <w:tab/>
        </w:r>
        <w:r w:rsidR="00232C9C" w:rsidRPr="00512C13">
          <w:rPr>
            <w:rStyle w:val="Hyperlink"/>
            <w:noProof/>
            <w:webHidden/>
            <w:lang w:eastAsia="zh-CN"/>
          </w:rPr>
          <w:fldChar w:fldCharType="begin"/>
        </w:r>
        <w:r w:rsidR="00232C9C" w:rsidRPr="00512C13">
          <w:rPr>
            <w:rStyle w:val="Hyperlink"/>
            <w:noProof/>
            <w:webHidden/>
            <w:lang w:eastAsia="zh-CN"/>
          </w:rPr>
          <w:instrText xml:space="preserve"> PAGEREF _Toc505855709 \h </w:instrText>
        </w:r>
        <w:r w:rsidR="00232C9C" w:rsidRPr="00512C13">
          <w:rPr>
            <w:rStyle w:val="Hyperlink"/>
            <w:noProof/>
            <w:webHidden/>
            <w:lang w:eastAsia="zh-CN"/>
          </w:rPr>
        </w:r>
        <w:r w:rsidR="00232C9C" w:rsidRPr="00512C13">
          <w:rPr>
            <w:rStyle w:val="Hyperlink"/>
            <w:noProof/>
            <w:webHidden/>
            <w:lang w:eastAsia="zh-CN"/>
          </w:rPr>
          <w:fldChar w:fldCharType="separate"/>
        </w:r>
        <w:r w:rsidR="00232C9C" w:rsidRPr="00512C13">
          <w:rPr>
            <w:rStyle w:val="Hyperlink"/>
            <w:noProof/>
            <w:webHidden/>
            <w:lang w:eastAsia="zh-CN"/>
          </w:rPr>
          <w:t>9</w:t>
        </w:r>
        <w:r w:rsidR="00232C9C" w:rsidRPr="00512C13">
          <w:rPr>
            <w:rStyle w:val="Hyperlink"/>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10" w:history="1">
        <w:r w:rsidR="00DB0752">
          <w:rPr>
            <w:noProof/>
            <w:lang w:val="en-GB" w:eastAsia="zh-CN"/>
          </w:rPr>
          <w:t>9</w:t>
        </w:r>
        <w:r w:rsidR="00232C9C" w:rsidRPr="002B2809">
          <w:rPr>
            <w:noProof/>
            <w:lang w:val="en-GB" w:eastAsia="zh-CN"/>
          </w:rPr>
          <w:t>.</w:t>
        </w:r>
        <w:r w:rsidR="00DB0752">
          <w:rPr>
            <w:noProof/>
            <w:lang w:val="en-GB" w:eastAsia="zh-CN"/>
          </w:rPr>
          <w:t>1</w:t>
        </w:r>
        <w:r w:rsidR="00232C9C" w:rsidRPr="00232C9C">
          <w:rPr>
            <w:rFonts w:eastAsia="SimSun"/>
            <w:noProof/>
            <w:lang w:val="en-GB" w:eastAsia="zh-CN"/>
          </w:rPr>
          <w:tab/>
        </w:r>
        <w:r w:rsidR="00512C13" w:rsidRPr="00416E75">
          <w:rPr>
            <w:rFonts w:hint="cs"/>
            <w:rtl/>
          </w:rPr>
          <w:t>التوقيت والتزامن</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_Toc505855710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9</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11" w:history="1">
        <w:r w:rsidR="00232C9C" w:rsidRPr="002B2809">
          <w:rPr>
            <w:noProof/>
            <w:lang w:val="en-GB" w:eastAsia="zh-CN"/>
          </w:rPr>
          <w:t>1</w:t>
        </w:r>
        <w:r w:rsidR="00DB0752">
          <w:rPr>
            <w:noProof/>
            <w:lang w:val="en-GB" w:eastAsia="zh-CN"/>
          </w:rPr>
          <w:t>0</w:t>
        </w:r>
        <w:r w:rsidR="00232C9C" w:rsidRPr="002B2809">
          <w:rPr>
            <w:noProof/>
            <w:lang w:val="en-GB" w:eastAsia="zh-CN"/>
          </w:rPr>
          <w:t>.1</w:t>
        </w:r>
        <w:r w:rsidR="00232C9C" w:rsidRPr="00232C9C">
          <w:rPr>
            <w:rFonts w:eastAsia="SimSun"/>
            <w:noProof/>
            <w:lang w:val="en-GB" w:eastAsia="zh-CN"/>
          </w:rPr>
          <w:tab/>
        </w:r>
        <w:r w:rsidR="00512C13">
          <w:rPr>
            <w:rFonts w:hint="cs"/>
            <w:noProof/>
            <w:rtl/>
            <w:lang w:val="en-GB" w:eastAsia="zh-CN"/>
          </w:rPr>
          <w:t>الكبل</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_Toc505855711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9</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680" w:right="851" w:hanging="680"/>
        <w:textAlignment w:val="baseline"/>
        <w:rPr>
          <w:rFonts w:eastAsia="SimSun"/>
          <w:noProof/>
          <w:lang w:val="en-GB" w:eastAsia="zh-CN"/>
        </w:rPr>
      </w:pPr>
      <w:hyperlink w:anchor="_Toc505855712" w:history="1">
        <w:r w:rsidR="00232C9C" w:rsidRPr="002B2809">
          <w:rPr>
            <w:noProof/>
            <w:lang w:val="en-GB" w:eastAsia="zh-CN"/>
          </w:rPr>
          <w:t>2</w:t>
        </w:r>
        <w:r w:rsidR="00232C9C" w:rsidRPr="00232C9C">
          <w:rPr>
            <w:rFonts w:eastAsia="SimSun"/>
            <w:noProof/>
            <w:lang w:val="en-GB" w:eastAsia="zh-CN"/>
          </w:rPr>
          <w:tab/>
        </w:r>
        <w:r w:rsidR="00512C13" w:rsidRPr="00416E75">
          <w:rPr>
            <w:rFonts w:hint="cs"/>
            <w:rtl/>
          </w:rPr>
          <w:t xml:space="preserve">شبكات </w:t>
        </w:r>
        <w:r w:rsidR="00512C13">
          <w:rPr>
            <w:rFonts w:hint="cs"/>
            <w:rtl/>
          </w:rPr>
          <w:t xml:space="preserve">الجيل الخامس </w:t>
        </w:r>
        <w:r w:rsidR="008F2776">
          <w:rPr>
            <w:lang w:bidi="ar"/>
          </w:rPr>
          <w:t>(</w:t>
        </w:r>
        <w:r w:rsidR="00512C13">
          <w:rPr>
            <w:lang w:bidi="ar"/>
          </w:rPr>
          <w:t>5G</w:t>
        </w:r>
        <w:r w:rsidR="008F2776">
          <w:rPr>
            <w:lang w:bidi="ar"/>
          </w:rPr>
          <w:t>)</w:t>
        </w:r>
        <w:r w:rsidR="00512C13" w:rsidRPr="00416E75">
          <w:rPr>
            <w:rFonts w:hint="cs"/>
            <w:rtl/>
          </w:rPr>
          <w:t xml:space="preserve"> الذكية وحلول </w:t>
        </w:r>
        <w:r w:rsidR="00512C13">
          <w:rPr>
            <w:rFonts w:hint="cs"/>
            <w:rtl/>
            <w:lang w:bidi="ar-EG"/>
          </w:rPr>
          <w:t xml:space="preserve">التوصيل </w:t>
        </w:r>
        <w:r w:rsidR="00512C13">
          <w:rPr>
            <w:rFonts w:hint="cs"/>
            <w:rtl/>
          </w:rPr>
          <w:t>الشبكي</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_Toc505855712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9</w:t>
        </w:r>
        <w:r w:rsidR="00232C9C" w:rsidRPr="00232C9C">
          <w:rPr>
            <w:noProof/>
            <w:webHidden/>
            <w:lang w:eastAsia="zh-CN"/>
          </w:rPr>
          <w:fldChar w:fldCharType="end"/>
        </w:r>
      </w:hyperlink>
    </w:p>
    <w:p w:rsidR="00232C9C" w:rsidRPr="00232C9C" w:rsidRDefault="00DB0752"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r>
        <w:rPr>
          <w:noProof/>
          <w:lang w:eastAsia="zh-CN"/>
        </w:rPr>
        <w:t>1.</w:t>
      </w:r>
      <w:hyperlink w:anchor="_Toc505855713" w:history="1">
        <w:r w:rsidR="00232C9C" w:rsidRPr="002B2809">
          <w:rPr>
            <w:noProof/>
            <w:lang w:val="en-GB" w:eastAsia="zh-CN"/>
          </w:rPr>
          <w:t>2</w:t>
        </w:r>
        <w:r w:rsidR="00232C9C" w:rsidRPr="00232C9C">
          <w:rPr>
            <w:rFonts w:eastAsia="SimSun"/>
            <w:noProof/>
            <w:lang w:val="en-GB" w:eastAsia="zh-CN"/>
          </w:rPr>
          <w:tab/>
        </w:r>
        <w:r w:rsidR="00512C13" w:rsidRPr="00416E75">
          <w:rPr>
            <w:rFonts w:hint="cs"/>
            <w:rtl/>
          </w:rPr>
          <w:t>شبكات</w:t>
        </w:r>
        <w:r w:rsidR="00512C13">
          <w:rPr>
            <w:rFonts w:hint="cs"/>
            <w:rtl/>
          </w:rPr>
          <w:t xml:space="preserve"> الوصلات الوسيطة</w:t>
        </w:r>
        <w:r w:rsidR="00512C13" w:rsidRPr="00416E75">
          <w:rPr>
            <w:rFonts w:hint="cs"/>
            <w:rtl/>
            <w:lang w:bidi="ar"/>
          </w:rPr>
          <w:t xml:space="preserve"> </w:t>
        </w:r>
        <w:r w:rsidR="00512C13">
          <w:rPr>
            <w:rFonts w:hint="cs"/>
            <w:rtl/>
          </w:rPr>
          <w:t>ل</w:t>
        </w:r>
        <w:r w:rsidR="00512C13" w:rsidRPr="00416E75">
          <w:rPr>
            <w:rFonts w:hint="cs"/>
            <w:rtl/>
          </w:rPr>
          <w:t>لاتصالات المتنقلة المتزامنة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_Toc505855713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9</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14" w:history="1">
        <w:r w:rsidR="00232C9C" w:rsidRPr="002B2809">
          <w:rPr>
            <w:noProof/>
            <w:lang w:val="en-GB" w:eastAsia="zh-CN"/>
          </w:rPr>
          <w:t>2.2</w:t>
        </w:r>
        <w:r w:rsidR="00232C9C" w:rsidRPr="00232C9C">
          <w:rPr>
            <w:rFonts w:eastAsia="SimSun"/>
            <w:noProof/>
            <w:lang w:val="en-GB" w:eastAsia="zh-CN"/>
          </w:rPr>
          <w:tab/>
        </w:r>
        <w:r w:rsidR="00512C13" w:rsidRPr="00416E75">
          <w:rPr>
            <w:rFonts w:hint="cs"/>
            <w:rtl/>
          </w:rPr>
          <w:t>الشبكات الذكية في كل مكان، وتطور شبكات الجيل التالي، والشبكات المستقبلية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_Toc505855714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9</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15" w:history="1">
        <w:r w:rsidR="00DB0752">
          <w:rPr>
            <w:noProof/>
            <w:lang w:val="en-GB" w:eastAsia="zh-CN"/>
          </w:rPr>
          <w:t>3</w:t>
        </w:r>
        <w:r w:rsidR="00232C9C" w:rsidRPr="002B2809">
          <w:rPr>
            <w:noProof/>
            <w:lang w:val="en-GB" w:eastAsia="zh-CN"/>
          </w:rPr>
          <w:t>.</w:t>
        </w:r>
        <w:r w:rsidR="00DB0752">
          <w:rPr>
            <w:noProof/>
            <w:lang w:val="en-GB" w:eastAsia="zh-CN"/>
          </w:rPr>
          <w:t>2</w:t>
        </w:r>
        <w:r w:rsidR="00232C9C" w:rsidRPr="00232C9C">
          <w:rPr>
            <w:rFonts w:eastAsia="SimSun"/>
            <w:noProof/>
            <w:lang w:val="en-GB" w:eastAsia="zh-CN"/>
          </w:rPr>
          <w:tab/>
        </w:r>
        <w:r w:rsidR="00512C13" w:rsidRPr="00416E75">
          <w:rPr>
            <w:rFonts w:hint="cs"/>
            <w:rtl/>
          </w:rPr>
          <w:t xml:space="preserve">شبكات </w:t>
        </w:r>
        <w:r w:rsidR="008F2776">
          <w:rPr>
            <w:rFonts w:hint="cs"/>
            <w:rtl/>
          </w:rPr>
          <w:t xml:space="preserve">الاتصالات المتنقلة الدولية </w:t>
        </w:r>
        <w:r w:rsidR="008F2776">
          <w:rPr>
            <w:lang w:bidi="ar"/>
          </w:rPr>
          <w:t>2020</w:t>
        </w:r>
        <w:r w:rsidR="008F2776">
          <w:rPr>
            <w:rFonts w:hint="cs"/>
            <w:rtl/>
            <w:lang w:bidi="ar-EG"/>
          </w:rPr>
          <w:t>/الجيل الخامس</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_Toc505855715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10</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16" w:history="1">
        <w:r w:rsidR="00DB0752">
          <w:rPr>
            <w:noProof/>
            <w:lang w:val="en-GB" w:eastAsia="zh-CN"/>
          </w:rPr>
          <w:t>4</w:t>
        </w:r>
        <w:r w:rsidR="00232C9C" w:rsidRPr="002B2809">
          <w:rPr>
            <w:noProof/>
            <w:lang w:val="en-GB" w:eastAsia="zh-CN"/>
          </w:rPr>
          <w:t>.</w:t>
        </w:r>
        <w:r w:rsidR="00DB0752">
          <w:rPr>
            <w:noProof/>
            <w:lang w:val="en-GB" w:eastAsia="zh-CN"/>
          </w:rPr>
          <w:t>2</w:t>
        </w:r>
        <w:r w:rsidR="00232C9C" w:rsidRPr="00232C9C">
          <w:rPr>
            <w:rFonts w:eastAsia="SimSun"/>
            <w:noProof/>
            <w:lang w:val="en-GB" w:eastAsia="zh-CN"/>
          </w:rPr>
          <w:tab/>
        </w:r>
        <w:r w:rsidR="00512C13">
          <w:rPr>
            <w:rFonts w:hint="cs"/>
            <w:rtl/>
            <w:lang w:bidi="ar-EG"/>
          </w:rPr>
          <w:t xml:space="preserve">التوصيل </w:t>
        </w:r>
        <w:r w:rsidR="00512C13">
          <w:rPr>
            <w:rFonts w:hint="cs"/>
            <w:rtl/>
          </w:rPr>
          <w:t>الشبكي المنزلي</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_Toc505855716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10</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17" w:history="1">
        <w:r w:rsidR="00DB0752">
          <w:rPr>
            <w:noProof/>
            <w:lang w:val="en-GB" w:eastAsia="zh-CN"/>
          </w:rPr>
          <w:t>5</w:t>
        </w:r>
        <w:r w:rsidR="00232C9C" w:rsidRPr="002B2809">
          <w:rPr>
            <w:noProof/>
            <w:lang w:val="en-GB" w:eastAsia="zh-CN"/>
          </w:rPr>
          <w:t>.</w:t>
        </w:r>
        <w:r w:rsidR="00DB0752">
          <w:rPr>
            <w:noProof/>
            <w:lang w:val="en-GB" w:eastAsia="zh-CN"/>
          </w:rPr>
          <w:t>2</w:t>
        </w:r>
        <w:r w:rsidR="00232C9C" w:rsidRPr="00232C9C">
          <w:rPr>
            <w:rFonts w:eastAsia="SimSun"/>
            <w:noProof/>
            <w:lang w:val="en-GB" w:eastAsia="zh-CN"/>
          </w:rPr>
          <w:tab/>
        </w:r>
        <w:r w:rsidR="00512C13" w:rsidRPr="00416E75">
          <w:rPr>
            <w:rFonts w:hint="cs"/>
            <w:rtl/>
          </w:rPr>
          <w:t>الشبكة</w:t>
        </w:r>
        <w:r w:rsidR="00512C13">
          <w:rPr>
            <w:rFonts w:hint="cs"/>
            <w:rtl/>
            <w:lang w:bidi="ar"/>
          </w:rPr>
          <w:t xml:space="preserve"> </w:t>
        </w:r>
        <w:r w:rsidR="00512C13" w:rsidRPr="00416E75">
          <w:rPr>
            <w:rFonts w:hint="cs"/>
            <w:rtl/>
          </w:rPr>
          <w:t>الذكية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_Toc505855717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11</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18" w:history="1">
        <w:r w:rsidR="00DB0752">
          <w:rPr>
            <w:noProof/>
            <w:lang w:val="en-GB" w:eastAsia="zh-CN"/>
          </w:rPr>
          <w:t>6</w:t>
        </w:r>
        <w:r w:rsidR="00232C9C" w:rsidRPr="002B2809">
          <w:rPr>
            <w:noProof/>
            <w:lang w:val="en-GB" w:eastAsia="zh-CN"/>
          </w:rPr>
          <w:t>.</w:t>
        </w:r>
        <w:r w:rsidR="00DB0752">
          <w:rPr>
            <w:noProof/>
            <w:lang w:val="en-GB" w:eastAsia="zh-CN"/>
          </w:rPr>
          <w:t>2</w:t>
        </w:r>
        <w:r w:rsidR="00232C9C" w:rsidRPr="00232C9C">
          <w:rPr>
            <w:rFonts w:eastAsia="SimSun"/>
            <w:noProof/>
            <w:lang w:val="en-GB" w:eastAsia="zh-CN"/>
          </w:rPr>
          <w:tab/>
        </w:r>
        <w:r w:rsidR="00512C13">
          <w:rPr>
            <w:rFonts w:hint="cs"/>
            <w:rtl/>
            <w:lang w:bidi="ar-EG"/>
          </w:rPr>
          <w:t xml:space="preserve">التوصيل </w:t>
        </w:r>
        <w:r w:rsidR="00512C13">
          <w:rPr>
            <w:rFonts w:hint="cs"/>
            <w:rtl/>
          </w:rPr>
          <w:t>الشبكي المعرف</w:t>
        </w:r>
        <w:r w:rsidR="00512C13" w:rsidRPr="00416E75">
          <w:rPr>
            <w:rFonts w:hint="cs"/>
            <w:rtl/>
          </w:rPr>
          <w:t xml:space="preserve"> بالبرمجيات</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_Toc505855718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11</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19" w:history="1">
        <w:r w:rsidR="00DB0752">
          <w:rPr>
            <w:noProof/>
            <w:lang w:val="en-GB" w:eastAsia="zh-CN"/>
          </w:rPr>
          <w:t>7</w:t>
        </w:r>
        <w:r w:rsidR="00232C9C" w:rsidRPr="002B2809">
          <w:rPr>
            <w:noProof/>
            <w:lang w:val="en-GB" w:eastAsia="zh-CN"/>
          </w:rPr>
          <w:t>.</w:t>
        </w:r>
        <w:r w:rsidR="00DB0752">
          <w:rPr>
            <w:noProof/>
            <w:lang w:val="en-GB" w:eastAsia="zh-CN"/>
          </w:rPr>
          <w:t>2</w:t>
        </w:r>
        <w:r w:rsidR="00232C9C" w:rsidRPr="00232C9C">
          <w:rPr>
            <w:rFonts w:eastAsia="SimSun"/>
            <w:noProof/>
            <w:lang w:val="en-GB" w:eastAsia="zh-CN"/>
          </w:rPr>
          <w:tab/>
        </w:r>
        <w:r w:rsidR="00512C13" w:rsidRPr="00416E75">
          <w:rPr>
            <w:rFonts w:hint="cs"/>
            <w:rtl/>
          </w:rPr>
          <w:t>الحوسبة السحابية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_Toc505855719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11</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20" w:history="1">
        <w:r w:rsidR="00DB0752">
          <w:rPr>
            <w:noProof/>
            <w:lang w:val="en-GB" w:eastAsia="zh-CN"/>
          </w:rPr>
          <w:t>8</w:t>
        </w:r>
        <w:r w:rsidR="00232C9C" w:rsidRPr="002B2809">
          <w:rPr>
            <w:noProof/>
            <w:lang w:val="en-GB" w:eastAsia="zh-CN"/>
          </w:rPr>
          <w:t>.</w:t>
        </w:r>
        <w:r w:rsidR="00DB0752">
          <w:rPr>
            <w:noProof/>
            <w:lang w:val="en-GB" w:eastAsia="zh-CN"/>
          </w:rPr>
          <w:t>2</w:t>
        </w:r>
        <w:r w:rsidR="00232C9C" w:rsidRPr="00232C9C">
          <w:rPr>
            <w:rFonts w:eastAsia="SimSun"/>
            <w:noProof/>
            <w:lang w:val="en-GB" w:eastAsia="zh-CN"/>
          </w:rPr>
          <w:tab/>
        </w:r>
        <w:r w:rsidR="00512C13" w:rsidRPr="00416E75">
          <w:rPr>
            <w:rFonts w:hint="cs"/>
            <w:rtl/>
          </w:rPr>
          <w:t xml:space="preserve">البيانات </w:t>
        </w:r>
        <w:r w:rsidR="00512C13">
          <w:rPr>
            <w:rFonts w:hint="cs"/>
            <w:rtl/>
          </w:rPr>
          <w:t>الضخمة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_Toc505855720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11</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21" w:history="1">
        <w:r w:rsidR="00DB0752">
          <w:rPr>
            <w:noProof/>
            <w:lang w:val="en-GB" w:eastAsia="zh-CN"/>
          </w:rPr>
          <w:t>9</w:t>
        </w:r>
        <w:r w:rsidR="00232C9C" w:rsidRPr="002B2809">
          <w:rPr>
            <w:noProof/>
            <w:lang w:val="en-GB" w:eastAsia="zh-CN"/>
          </w:rPr>
          <w:t>.</w:t>
        </w:r>
        <w:r w:rsidR="00DB0752">
          <w:rPr>
            <w:noProof/>
            <w:lang w:val="en-GB" w:eastAsia="zh-CN"/>
          </w:rPr>
          <w:t>2</w:t>
        </w:r>
        <w:r w:rsidR="00232C9C" w:rsidRPr="00232C9C">
          <w:rPr>
            <w:rFonts w:eastAsia="SimSun"/>
            <w:noProof/>
            <w:lang w:val="en-GB" w:eastAsia="zh-CN"/>
          </w:rPr>
          <w:tab/>
        </w:r>
        <w:r w:rsidR="00512C13" w:rsidRPr="00416E75">
          <w:rPr>
            <w:rFonts w:hint="cs"/>
            <w:rtl/>
          </w:rPr>
          <w:t>إدارة الشبكة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_Toc505855721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11</w:t>
        </w:r>
        <w:r w:rsidR="00232C9C" w:rsidRPr="00232C9C">
          <w:rPr>
            <w:noProof/>
            <w:webHidden/>
            <w:lang w:eastAsia="zh-CN"/>
          </w:rPr>
          <w:fldChar w:fldCharType="end"/>
        </w:r>
      </w:hyperlink>
    </w:p>
    <w:p w:rsidR="00232C9C" w:rsidRPr="00232C9C" w:rsidRDefault="00F02689" w:rsidP="00A32E5F">
      <w:pPr>
        <w:keepLines/>
        <w:tabs>
          <w:tab w:val="clear" w:pos="1134"/>
          <w:tab w:val="left" w:leader="dot" w:pos="8789"/>
          <w:tab w:val="right" w:pos="9639"/>
        </w:tabs>
        <w:overflowPunct w:val="0"/>
        <w:autoSpaceDE w:val="0"/>
        <w:autoSpaceDN w:val="0"/>
        <w:adjustRightInd w:val="0"/>
        <w:ind w:left="680" w:right="851" w:hanging="680"/>
        <w:textAlignment w:val="baseline"/>
        <w:rPr>
          <w:rFonts w:eastAsia="SimSun"/>
          <w:noProof/>
          <w:lang w:val="en-GB" w:eastAsia="zh-CN"/>
        </w:rPr>
      </w:pPr>
      <w:hyperlink w:anchor="_Toc505855722" w:history="1">
        <w:r w:rsidR="00232C9C" w:rsidRPr="002B2809">
          <w:rPr>
            <w:noProof/>
            <w:lang w:val="en-GB" w:eastAsia="zh-CN"/>
          </w:rPr>
          <w:t>3</w:t>
        </w:r>
        <w:r w:rsidR="00232C9C" w:rsidRPr="00232C9C">
          <w:rPr>
            <w:rFonts w:eastAsia="SimSun"/>
            <w:noProof/>
            <w:lang w:val="en-GB" w:eastAsia="zh-CN"/>
          </w:rPr>
          <w:tab/>
        </w:r>
        <w:r w:rsidR="00512C13">
          <w:rPr>
            <w:rFonts w:hint="cs"/>
            <w:rtl/>
          </w:rPr>
          <w:t>التوصيل الشبكي لوسائل الإعلام</w:t>
        </w:r>
        <w:r w:rsidR="00512C13" w:rsidRPr="00416E75">
          <w:rPr>
            <w:rFonts w:hint="cs"/>
            <w:rtl/>
            <w:lang w:bidi="ar"/>
          </w:rPr>
          <w:t>/</w:t>
        </w:r>
        <w:r w:rsidR="00512C13" w:rsidRPr="00416E75">
          <w:rPr>
            <w:rFonts w:hint="cs"/>
            <w:rtl/>
          </w:rPr>
          <w:t xml:space="preserve">حلول </w:t>
        </w:r>
        <w:r w:rsidR="00512C13">
          <w:rPr>
            <w:rFonts w:hint="cs"/>
            <w:rtl/>
          </w:rPr>
          <w:t>الإذاعة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_Toc505855722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11</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23" w:history="1">
        <w:r w:rsidR="00DB0752">
          <w:rPr>
            <w:noProof/>
            <w:lang w:val="en-GB" w:eastAsia="zh-CN"/>
          </w:rPr>
          <w:t>1</w:t>
        </w:r>
        <w:r w:rsidR="00232C9C" w:rsidRPr="002B2809">
          <w:rPr>
            <w:noProof/>
            <w:lang w:val="en-GB" w:eastAsia="zh-CN"/>
          </w:rPr>
          <w:t>.</w:t>
        </w:r>
        <w:r w:rsidR="00DB0752">
          <w:rPr>
            <w:noProof/>
            <w:lang w:val="en-GB" w:eastAsia="zh-CN"/>
          </w:rPr>
          <w:t>3</w:t>
        </w:r>
        <w:r w:rsidR="00232C9C" w:rsidRPr="00232C9C">
          <w:rPr>
            <w:rFonts w:eastAsia="SimSun"/>
            <w:noProof/>
            <w:lang w:val="en-GB" w:eastAsia="zh-CN"/>
          </w:rPr>
          <w:tab/>
        </w:r>
        <w:r w:rsidR="00512C13">
          <w:rPr>
            <w:rFonts w:hint="cs"/>
            <w:rtl/>
          </w:rPr>
          <w:t>تشفير الفيديو</w:t>
        </w:r>
        <w:r w:rsidR="00512C13" w:rsidRPr="00416E75">
          <w:rPr>
            <w:rFonts w:hint="cs"/>
            <w:rtl/>
          </w:rPr>
          <w:t xml:space="preserve"> والصورة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_Toc505855723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11</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24" w:history="1">
        <w:r w:rsidR="00DB0752">
          <w:rPr>
            <w:noProof/>
            <w:lang w:val="en-GB" w:eastAsia="zh-CN"/>
          </w:rPr>
          <w:t>2</w:t>
        </w:r>
        <w:r w:rsidR="00232C9C" w:rsidRPr="002B2809">
          <w:rPr>
            <w:noProof/>
            <w:lang w:val="en-GB" w:eastAsia="zh-CN"/>
          </w:rPr>
          <w:t>.</w:t>
        </w:r>
        <w:r w:rsidR="00DB0752">
          <w:rPr>
            <w:noProof/>
            <w:lang w:val="en-GB" w:eastAsia="zh-CN"/>
          </w:rPr>
          <w:t>3</w:t>
        </w:r>
        <w:r w:rsidR="00232C9C" w:rsidRPr="00232C9C">
          <w:rPr>
            <w:rFonts w:eastAsia="SimSun"/>
            <w:noProof/>
            <w:lang w:val="en-GB" w:eastAsia="zh-CN"/>
          </w:rPr>
          <w:tab/>
        </w:r>
        <w:r w:rsidR="00512C13" w:rsidRPr="00416E75">
          <w:rPr>
            <w:rFonts w:hint="cs"/>
            <w:rtl/>
          </w:rPr>
          <w:t xml:space="preserve">أنظمة المراقبة </w:t>
        </w:r>
        <w:r w:rsidR="00512C13">
          <w:rPr>
            <w:rFonts w:hint="cs"/>
            <w:rtl/>
          </w:rPr>
          <w:t>المرئية</w:t>
        </w:r>
        <w:r w:rsidR="00512C13" w:rsidRPr="00416E75">
          <w:rPr>
            <w:rFonts w:hint="cs"/>
            <w:rtl/>
          </w:rPr>
          <w:t xml:space="preserve"> الذكية القابلة للتشغيل البيني</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_Toc505855724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11</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25" w:history="1">
        <w:r w:rsidR="00232C9C" w:rsidRPr="002B2809">
          <w:rPr>
            <w:noProof/>
            <w:lang w:val="en-GB" w:eastAsia="zh-CN"/>
          </w:rPr>
          <w:t>3.3</w:t>
        </w:r>
        <w:r w:rsidR="00232C9C" w:rsidRPr="00232C9C">
          <w:rPr>
            <w:rFonts w:eastAsia="SimSun"/>
            <w:noProof/>
            <w:lang w:val="en-GB" w:eastAsia="zh-CN"/>
          </w:rPr>
          <w:tab/>
        </w:r>
        <w:r w:rsidR="00512C13" w:rsidRPr="00416E75">
          <w:rPr>
            <w:rFonts w:hint="cs"/>
            <w:rtl/>
          </w:rPr>
          <w:t>أنظمة التلفزيون الذكية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_Toc505855725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11</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26" w:history="1">
        <w:r w:rsidR="009C66A9">
          <w:rPr>
            <w:noProof/>
            <w:lang w:val="en-GB" w:eastAsia="zh-CN"/>
          </w:rPr>
          <w:t>4</w:t>
        </w:r>
        <w:r w:rsidR="00232C9C" w:rsidRPr="002B2809">
          <w:rPr>
            <w:noProof/>
            <w:lang w:val="en-GB" w:eastAsia="zh-CN"/>
          </w:rPr>
          <w:t>.</w:t>
        </w:r>
        <w:r w:rsidR="009C66A9">
          <w:rPr>
            <w:noProof/>
            <w:lang w:val="en-GB" w:eastAsia="zh-CN"/>
          </w:rPr>
          <w:t>3</w:t>
        </w:r>
        <w:r w:rsidR="00232C9C" w:rsidRPr="00232C9C">
          <w:rPr>
            <w:rFonts w:eastAsia="SimSun"/>
            <w:noProof/>
            <w:lang w:val="en-GB" w:eastAsia="zh-CN"/>
          </w:rPr>
          <w:tab/>
        </w:r>
        <w:r w:rsidR="00512C13">
          <w:rPr>
            <w:rFonts w:hint="cs"/>
            <w:rtl/>
          </w:rPr>
          <w:t>تلفزيون</w:t>
        </w:r>
        <w:r w:rsidR="00512C13" w:rsidRPr="00416E75">
          <w:rPr>
            <w:rFonts w:hint="cs"/>
            <w:rtl/>
            <w:lang w:bidi="ar"/>
          </w:rPr>
          <w:t xml:space="preserve"> </w:t>
        </w:r>
        <w:r w:rsidR="00512C13">
          <w:rPr>
            <w:rFonts w:hint="cs"/>
            <w:rtl/>
          </w:rPr>
          <w:t>بروتوكول</w:t>
        </w:r>
        <w:r w:rsidR="00512C13" w:rsidRPr="00416E75">
          <w:rPr>
            <w:rFonts w:hint="cs"/>
            <w:rtl/>
          </w:rPr>
          <w:t xml:space="preserve"> ال</w:t>
        </w:r>
        <w:r w:rsidR="00512C13">
          <w:rPr>
            <w:rFonts w:hint="cs"/>
            <w:rtl/>
          </w:rPr>
          <w:t xml:space="preserve">إنترنت </w:t>
        </w:r>
        <w:r w:rsidR="00DB0752">
          <w:rPr>
            <w:lang w:bidi="ar"/>
          </w:rPr>
          <w:t>(</w:t>
        </w:r>
        <w:r w:rsidR="00512C13" w:rsidRPr="00C5567A">
          <w:rPr>
            <w:lang w:bidi="ar"/>
          </w:rPr>
          <w:t>IPTV</w:t>
        </w:r>
        <w:r w:rsidR="00DB0752">
          <w:rPr>
            <w:lang w:bidi="ar"/>
          </w:rPr>
          <w:t>)</w:t>
        </w:r>
        <w:r w:rsidR="00512C13" w:rsidRPr="00416E75">
          <w:rPr>
            <w:rFonts w:hint="cs"/>
            <w:rtl/>
          </w:rPr>
          <w:t xml:space="preserve"> وال</w:t>
        </w:r>
        <w:r w:rsidR="00512C13">
          <w:rPr>
            <w:rFonts w:hint="cs"/>
            <w:rtl/>
          </w:rPr>
          <w:t>ل</w:t>
        </w:r>
        <w:r w:rsidR="00512C13" w:rsidRPr="00416E75">
          <w:rPr>
            <w:rFonts w:hint="cs"/>
            <w:rtl/>
          </w:rPr>
          <w:t>افتات الرقمية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_Toc505855726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12</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27" w:history="1">
        <w:r w:rsidR="009C66A9">
          <w:rPr>
            <w:noProof/>
            <w:lang w:val="en-GB" w:eastAsia="zh-CN"/>
          </w:rPr>
          <w:t>5</w:t>
        </w:r>
        <w:r w:rsidR="00232C9C" w:rsidRPr="002B2809">
          <w:rPr>
            <w:noProof/>
            <w:lang w:val="en-GB" w:eastAsia="zh-CN"/>
          </w:rPr>
          <w:t>.</w:t>
        </w:r>
        <w:r w:rsidR="009C66A9">
          <w:rPr>
            <w:noProof/>
            <w:lang w:val="en-GB" w:eastAsia="zh-CN"/>
          </w:rPr>
          <w:t>3</w:t>
        </w:r>
        <w:r w:rsidR="00232C9C" w:rsidRPr="00232C9C">
          <w:rPr>
            <w:rFonts w:eastAsia="SimSun"/>
            <w:noProof/>
            <w:lang w:val="en-GB" w:eastAsia="zh-CN"/>
          </w:rPr>
          <w:tab/>
        </w:r>
        <w:r w:rsidR="00512C13">
          <w:rPr>
            <w:rFonts w:hint="cs"/>
            <w:rtl/>
          </w:rPr>
          <w:t xml:space="preserve">منصة </w:t>
        </w:r>
        <w:r w:rsidR="00512C13" w:rsidRPr="00416E75">
          <w:rPr>
            <w:rFonts w:hint="cs"/>
            <w:rtl/>
          </w:rPr>
          <w:t>الاختبار العالمي</w:t>
        </w:r>
        <w:r w:rsidR="00512C13">
          <w:rPr>
            <w:rFonts w:hint="cs"/>
            <w:rtl/>
          </w:rPr>
          <w:t>ة</w:t>
        </w:r>
        <w:r w:rsidR="00512C13" w:rsidRPr="00E21DF6">
          <w:rPr>
            <w:rFonts w:hint="cs"/>
            <w:rtl/>
            <w:lang w:bidi="ar"/>
          </w:rPr>
          <w:t xml:space="preserve"> </w:t>
        </w:r>
        <w:r w:rsidR="00512C13">
          <w:rPr>
            <w:rFonts w:hint="cs"/>
            <w:rtl/>
          </w:rPr>
          <w:t>لتلفزيون</w:t>
        </w:r>
        <w:r w:rsidR="00512C13" w:rsidRPr="00416E75">
          <w:rPr>
            <w:rFonts w:hint="cs"/>
            <w:rtl/>
            <w:lang w:bidi="ar"/>
          </w:rPr>
          <w:t xml:space="preserve"> </w:t>
        </w:r>
        <w:r w:rsidR="00512C13">
          <w:rPr>
            <w:rFonts w:hint="cs"/>
            <w:rtl/>
          </w:rPr>
          <w:t>بروتوكول</w:t>
        </w:r>
        <w:r w:rsidR="00512C13" w:rsidRPr="00416E75">
          <w:rPr>
            <w:rFonts w:hint="cs"/>
            <w:rtl/>
          </w:rPr>
          <w:t xml:space="preserve"> ال</w:t>
        </w:r>
        <w:r w:rsidR="00512C13">
          <w:rPr>
            <w:rFonts w:hint="cs"/>
            <w:rtl/>
          </w:rPr>
          <w:t xml:space="preserve">إنترنت بالإصدار السادس منه </w:t>
        </w:r>
        <w:r w:rsidR="00DB0752">
          <w:rPr>
            <w:lang w:bidi="ar"/>
          </w:rPr>
          <w:t>(</w:t>
        </w:r>
        <w:r w:rsidR="00512C13" w:rsidRPr="00416E75">
          <w:rPr>
            <w:rFonts w:hint="cs"/>
            <w:lang w:bidi="ar-EG"/>
          </w:rPr>
          <w:t>IPv6</w:t>
        </w:r>
        <w:r w:rsidR="00DB0752">
          <w:rPr>
            <w:lang w:bidi="ar"/>
          </w:rPr>
          <w:t>)</w:t>
        </w:r>
        <w:r w:rsidR="00512C13" w:rsidRPr="00416E75">
          <w:rPr>
            <w:rFonts w:hint="cs"/>
            <w:rtl/>
            <w:lang w:bidi="ar"/>
          </w:rPr>
          <w:t xml:space="preserve"> </w:t>
        </w:r>
        <w:r w:rsidR="00512C13">
          <w:rPr>
            <w:rFonts w:hint="cs"/>
            <w:rtl/>
          </w:rPr>
          <w:t>لدى ا</w:t>
        </w:r>
        <w:r w:rsidR="00512C13" w:rsidRPr="00416E75">
          <w:rPr>
            <w:rFonts w:hint="cs"/>
            <w:rtl/>
          </w:rPr>
          <w:t>لاتحاد الدولي للاتصالات</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_Toc505855727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12</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28" w:history="1">
        <w:r w:rsidR="009C66A9">
          <w:rPr>
            <w:noProof/>
            <w:lang w:val="en-GB" w:eastAsia="zh-CN"/>
          </w:rPr>
          <w:t>6</w:t>
        </w:r>
        <w:r w:rsidR="00232C9C" w:rsidRPr="002B2809">
          <w:rPr>
            <w:noProof/>
            <w:lang w:val="en-GB" w:eastAsia="zh-CN"/>
          </w:rPr>
          <w:t>.</w:t>
        </w:r>
        <w:r w:rsidR="009C66A9">
          <w:rPr>
            <w:noProof/>
            <w:lang w:val="en-GB" w:eastAsia="zh-CN"/>
          </w:rPr>
          <w:t>3</w:t>
        </w:r>
        <w:r w:rsidR="00232C9C" w:rsidRPr="00232C9C">
          <w:rPr>
            <w:rFonts w:eastAsia="SimSun"/>
            <w:noProof/>
            <w:lang w:val="en-GB" w:eastAsia="zh-CN"/>
          </w:rPr>
          <w:tab/>
        </w:r>
        <w:r w:rsidR="00DB0752">
          <w:rPr>
            <w:rFonts w:hint="cs"/>
            <w:rtl/>
          </w:rPr>
          <w:t xml:space="preserve">التجربة </w:t>
        </w:r>
        <w:r w:rsidR="00512C13">
          <w:rPr>
            <w:rFonts w:hint="cs"/>
            <w:rtl/>
          </w:rPr>
          <w:t>ال</w:t>
        </w:r>
        <w:r w:rsidR="00512C13" w:rsidRPr="00416E75">
          <w:rPr>
            <w:rFonts w:hint="cs"/>
            <w:rtl/>
          </w:rPr>
          <w:t xml:space="preserve">حية </w:t>
        </w:r>
        <w:r w:rsidR="00512C13">
          <w:rPr>
            <w:rFonts w:hint="cs"/>
            <w:rtl/>
          </w:rPr>
          <w:t>ال</w:t>
        </w:r>
        <w:r w:rsidR="00512C13" w:rsidRPr="00416E75">
          <w:rPr>
            <w:rFonts w:hint="cs"/>
            <w:rtl/>
          </w:rPr>
          <w:t>غامرة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_Toc505855728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12</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29" w:history="1">
        <w:r w:rsidR="009C66A9">
          <w:rPr>
            <w:noProof/>
            <w:lang w:val="en-GB" w:eastAsia="zh-CN"/>
          </w:rPr>
          <w:t>7</w:t>
        </w:r>
        <w:r w:rsidR="00232C9C" w:rsidRPr="002B2809">
          <w:rPr>
            <w:noProof/>
            <w:lang w:val="en-GB" w:eastAsia="zh-CN"/>
          </w:rPr>
          <w:t>.</w:t>
        </w:r>
        <w:r w:rsidR="009C66A9">
          <w:rPr>
            <w:noProof/>
            <w:lang w:val="en-GB" w:eastAsia="zh-CN"/>
          </w:rPr>
          <w:t>3</w:t>
        </w:r>
        <w:r w:rsidR="00232C9C" w:rsidRPr="00232C9C">
          <w:rPr>
            <w:rFonts w:eastAsia="SimSun"/>
            <w:noProof/>
            <w:lang w:val="en-GB" w:eastAsia="zh-CN"/>
          </w:rPr>
          <w:tab/>
        </w:r>
        <w:r w:rsidR="00512C13" w:rsidRPr="00416E75">
          <w:rPr>
            <w:rFonts w:hint="cs"/>
            <w:rtl/>
          </w:rPr>
          <w:t xml:space="preserve">معايير لتقييم جودة تدفق الفيديو </w:t>
        </w:r>
        <w:r w:rsidR="00512C13">
          <w:rPr>
            <w:rFonts w:hint="cs"/>
            <w:rtl/>
          </w:rPr>
          <w:t>ب</w:t>
        </w:r>
        <w:r w:rsidR="00512C13" w:rsidRPr="00416E75">
          <w:rPr>
            <w:rFonts w:hint="cs"/>
            <w:rtl/>
          </w:rPr>
          <w:t>معدل بت</w:t>
        </w:r>
        <w:r w:rsidR="00512C13">
          <w:rPr>
            <w:rFonts w:hint="cs"/>
            <w:rtl/>
          </w:rPr>
          <w:t>ات تكيفي</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_Toc505855729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12</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30" w:history="1">
        <w:r w:rsidR="009C66A9">
          <w:rPr>
            <w:noProof/>
            <w:lang w:val="en-GB" w:eastAsia="zh-CN"/>
          </w:rPr>
          <w:t>8</w:t>
        </w:r>
        <w:r w:rsidR="00232C9C" w:rsidRPr="002B2809">
          <w:rPr>
            <w:noProof/>
            <w:lang w:val="en-GB" w:eastAsia="zh-CN"/>
          </w:rPr>
          <w:t>.</w:t>
        </w:r>
        <w:r w:rsidR="009C66A9">
          <w:rPr>
            <w:noProof/>
            <w:lang w:val="en-GB" w:eastAsia="zh-CN"/>
          </w:rPr>
          <w:t>3</w:t>
        </w:r>
        <w:r w:rsidR="00232C9C" w:rsidRPr="00232C9C">
          <w:rPr>
            <w:rFonts w:eastAsia="SimSun"/>
            <w:noProof/>
            <w:lang w:val="en-GB" w:eastAsia="zh-CN"/>
          </w:rPr>
          <w:tab/>
        </w:r>
        <w:r w:rsidR="00512C13" w:rsidRPr="00416E75">
          <w:rPr>
            <w:rFonts w:hint="cs"/>
            <w:rtl/>
          </w:rPr>
          <w:t>الخدمات والتطبيقات الجديدة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_Toc505855730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12</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680" w:right="851" w:hanging="680"/>
        <w:textAlignment w:val="baseline"/>
        <w:rPr>
          <w:rFonts w:eastAsia="SimSun"/>
          <w:noProof/>
          <w:lang w:val="en-GB" w:eastAsia="zh-CN"/>
        </w:rPr>
      </w:pPr>
      <w:hyperlink w:anchor="_Toc505855731" w:history="1">
        <w:r w:rsidR="00232C9C" w:rsidRPr="002B2809">
          <w:rPr>
            <w:noProof/>
            <w:lang w:val="en-GB" w:eastAsia="zh-CN"/>
          </w:rPr>
          <w:t>4</w:t>
        </w:r>
        <w:r w:rsidR="00232C9C" w:rsidRPr="00232C9C">
          <w:rPr>
            <w:rFonts w:eastAsia="SimSun"/>
            <w:noProof/>
            <w:lang w:val="en-GB" w:eastAsia="zh-CN"/>
          </w:rPr>
          <w:tab/>
        </w:r>
        <w:r w:rsidR="00512C13" w:rsidRPr="00416E75">
          <w:rPr>
            <w:rFonts w:hint="cs"/>
            <w:rtl/>
          </w:rPr>
          <w:t xml:space="preserve">العالم الذكي </w:t>
        </w:r>
        <w:r w:rsidR="00512C13">
          <w:rPr>
            <w:rFonts w:hint="cs"/>
            <w:rtl/>
          </w:rPr>
          <w:t>فائق التوصيل</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_Toc505855731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12</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32" w:history="1">
        <w:r w:rsidR="009C66A9">
          <w:rPr>
            <w:noProof/>
            <w:lang w:val="en-GB" w:eastAsia="zh-CN"/>
          </w:rPr>
          <w:t>1</w:t>
        </w:r>
        <w:r w:rsidR="00232C9C" w:rsidRPr="002B2809">
          <w:rPr>
            <w:noProof/>
            <w:lang w:val="en-GB" w:eastAsia="zh-CN"/>
          </w:rPr>
          <w:t>.</w:t>
        </w:r>
        <w:r w:rsidR="009C66A9">
          <w:rPr>
            <w:noProof/>
            <w:lang w:val="en-GB" w:eastAsia="zh-CN"/>
          </w:rPr>
          <w:t>4</w:t>
        </w:r>
        <w:r w:rsidR="00232C9C" w:rsidRPr="00232C9C">
          <w:rPr>
            <w:rFonts w:eastAsia="SimSun"/>
            <w:noProof/>
            <w:lang w:val="en-GB" w:eastAsia="zh-CN"/>
          </w:rPr>
          <w:tab/>
        </w:r>
        <w:r w:rsidR="00512C13">
          <w:rPr>
            <w:rFonts w:hint="cs"/>
            <w:rtl/>
          </w:rPr>
          <w:t>إنترنت</w:t>
        </w:r>
        <w:r w:rsidR="00512C13" w:rsidRPr="00416E75">
          <w:rPr>
            <w:rFonts w:hint="cs"/>
            <w:rtl/>
          </w:rPr>
          <w:t xml:space="preserve"> الأشياء والمدينة الذكية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_Toc505855732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12</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33" w:history="1">
        <w:r w:rsidR="009C66A9">
          <w:rPr>
            <w:noProof/>
            <w:lang w:val="en-GB" w:eastAsia="zh-CN"/>
          </w:rPr>
          <w:t>2</w:t>
        </w:r>
        <w:r w:rsidR="00232C9C" w:rsidRPr="002B2809">
          <w:rPr>
            <w:noProof/>
            <w:lang w:val="en-GB" w:eastAsia="zh-CN"/>
          </w:rPr>
          <w:t>.</w:t>
        </w:r>
        <w:r w:rsidR="009C66A9">
          <w:rPr>
            <w:noProof/>
            <w:lang w:val="en-GB" w:eastAsia="zh-CN"/>
          </w:rPr>
          <w:t>4</w:t>
        </w:r>
        <w:r w:rsidR="00232C9C" w:rsidRPr="00232C9C">
          <w:rPr>
            <w:rFonts w:eastAsia="SimSun"/>
            <w:noProof/>
            <w:lang w:val="en-GB" w:eastAsia="zh-CN"/>
          </w:rPr>
          <w:tab/>
        </w:r>
        <w:r w:rsidR="00512C13" w:rsidRPr="00416E75">
          <w:rPr>
            <w:rFonts w:hint="cs"/>
            <w:rtl/>
          </w:rPr>
          <w:t>المبادرة العالمية للمدن الذكية المستدامة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_Toc505855733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13</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34" w:history="1">
        <w:r w:rsidR="009C66A9">
          <w:rPr>
            <w:noProof/>
            <w:lang w:val="en-GB" w:eastAsia="zh-CN"/>
          </w:rPr>
          <w:t>3</w:t>
        </w:r>
        <w:r w:rsidR="00232C9C" w:rsidRPr="002B2809">
          <w:rPr>
            <w:noProof/>
            <w:lang w:val="en-GB" w:eastAsia="zh-CN"/>
          </w:rPr>
          <w:t>.</w:t>
        </w:r>
        <w:r w:rsidR="009C66A9">
          <w:rPr>
            <w:noProof/>
            <w:lang w:val="en-GB" w:eastAsia="zh-CN"/>
          </w:rPr>
          <w:t>4</w:t>
        </w:r>
        <w:r w:rsidR="00232C9C" w:rsidRPr="00232C9C">
          <w:rPr>
            <w:rFonts w:eastAsia="SimSun"/>
            <w:noProof/>
            <w:lang w:val="en-GB" w:eastAsia="zh-CN"/>
          </w:rPr>
          <w:tab/>
        </w:r>
        <w:r w:rsidR="00512C13" w:rsidRPr="00416E75">
          <w:rPr>
            <w:rFonts w:hint="cs"/>
            <w:rtl/>
          </w:rPr>
          <w:t xml:space="preserve">مدن </w:t>
        </w:r>
        <w:r w:rsidR="00512C13">
          <w:rPr>
            <w:rFonts w:hint="cs"/>
            <w:rtl/>
          </w:rPr>
          <w:t>تجرب</w:t>
        </w:r>
        <w:r w:rsidR="00512C13" w:rsidRPr="00416E75">
          <w:rPr>
            <w:rFonts w:hint="cs"/>
            <w:rtl/>
          </w:rPr>
          <w:t xml:space="preserve"> مؤشرات الأداء الرئيسية </w:t>
        </w:r>
        <w:r w:rsidR="00512C13">
          <w:rPr>
            <w:rFonts w:hint="cs"/>
            <w:rtl/>
          </w:rPr>
          <w:t>الخاصة با</w:t>
        </w:r>
        <w:r w:rsidR="00512C13" w:rsidRPr="00416E75">
          <w:rPr>
            <w:rFonts w:hint="cs"/>
            <w:rtl/>
          </w:rPr>
          <w:t>لاتحاد للمدن الذكية المستدامة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_Toc505855734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13</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35" w:history="1">
        <w:r w:rsidR="00232C9C" w:rsidRPr="002B2809">
          <w:rPr>
            <w:noProof/>
            <w:lang w:val="en-GB" w:eastAsia="zh-CN"/>
          </w:rPr>
          <w:t>4.4</w:t>
        </w:r>
        <w:r w:rsidR="00232C9C" w:rsidRPr="00232C9C">
          <w:rPr>
            <w:rFonts w:eastAsia="SimSun"/>
            <w:noProof/>
            <w:lang w:val="en-GB" w:eastAsia="zh-CN"/>
          </w:rPr>
          <w:tab/>
        </w:r>
        <w:r w:rsidR="00512C13">
          <w:rPr>
            <w:rFonts w:hint="cs"/>
            <w:rtl/>
          </w:rPr>
          <w:t>المركبات المو</w:t>
        </w:r>
        <w:r w:rsidR="00512C13" w:rsidRPr="00416E75">
          <w:rPr>
            <w:rFonts w:hint="cs"/>
            <w:rtl/>
          </w:rPr>
          <w:t>ص</w:t>
        </w:r>
        <w:r w:rsidR="00512C13">
          <w:rPr>
            <w:rFonts w:hint="cs"/>
            <w:rtl/>
          </w:rPr>
          <w:t>و</w:t>
        </w:r>
        <w:r w:rsidR="00512C13" w:rsidRPr="00416E75">
          <w:rPr>
            <w:rFonts w:hint="cs"/>
            <w:rtl/>
          </w:rPr>
          <w:t xml:space="preserve">لة، القيادة </w:t>
        </w:r>
        <w:r w:rsidR="00512C13">
          <w:rPr>
            <w:rFonts w:hint="cs"/>
            <w:rtl/>
          </w:rPr>
          <w:t>المؤتمتة</w:t>
        </w:r>
        <w:r w:rsidR="00512C13" w:rsidRPr="00416E75">
          <w:rPr>
            <w:rFonts w:hint="cs"/>
            <w:rtl/>
          </w:rPr>
          <w:t xml:space="preserve"> وأنظمة النقل الذكية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_Toc505855735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14</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36" w:history="1">
        <w:r w:rsidR="009C66A9">
          <w:rPr>
            <w:noProof/>
            <w:lang w:val="en-GB" w:eastAsia="zh-CN"/>
          </w:rPr>
          <w:t>5</w:t>
        </w:r>
        <w:r w:rsidR="00232C9C" w:rsidRPr="002B2809">
          <w:rPr>
            <w:noProof/>
            <w:lang w:val="en-GB" w:eastAsia="zh-CN"/>
          </w:rPr>
          <w:t>.</w:t>
        </w:r>
        <w:r w:rsidR="009C66A9">
          <w:rPr>
            <w:noProof/>
            <w:lang w:val="en-GB" w:eastAsia="zh-CN"/>
          </w:rPr>
          <w:t>4</w:t>
        </w:r>
        <w:r w:rsidR="00232C9C" w:rsidRPr="00232C9C">
          <w:rPr>
            <w:rFonts w:eastAsia="SimSun"/>
            <w:noProof/>
            <w:lang w:val="en-GB" w:eastAsia="zh-CN"/>
          </w:rPr>
          <w:tab/>
        </w:r>
        <w:r w:rsidR="00512C13" w:rsidRPr="00416E75">
          <w:rPr>
            <w:rFonts w:hint="cs"/>
            <w:rtl/>
          </w:rPr>
          <w:t xml:space="preserve">الصحة </w:t>
        </w:r>
        <w:r w:rsidR="00512C13">
          <w:rPr>
            <w:rFonts w:hint="cs"/>
            <w:rtl/>
          </w:rPr>
          <w:t>المو</w:t>
        </w:r>
        <w:r w:rsidR="00512C13" w:rsidRPr="00416E75">
          <w:rPr>
            <w:rFonts w:hint="cs"/>
            <w:rtl/>
          </w:rPr>
          <w:t>ص</w:t>
        </w:r>
        <w:r w:rsidR="00512C13">
          <w:rPr>
            <w:rFonts w:hint="cs"/>
            <w:rtl/>
          </w:rPr>
          <w:t>و</w:t>
        </w:r>
        <w:r w:rsidR="00512C13" w:rsidRPr="00416E75">
          <w:rPr>
            <w:rFonts w:hint="cs"/>
            <w:rtl/>
          </w:rPr>
          <w:t>لة</w:t>
        </w:r>
        <w:r w:rsidR="00512C13" w:rsidRPr="00416E75">
          <w:rPr>
            <w:rFonts w:hint="cs"/>
            <w:rtl/>
            <w:lang w:bidi="ar"/>
          </w:rPr>
          <w:t xml:space="preserve">: </w:t>
        </w:r>
        <w:r w:rsidR="00512C13" w:rsidRPr="00416E75">
          <w:rPr>
            <w:rFonts w:hint="cs"/>
            <w:rtl/>
          </w:rPr>
          <w:t>الصحة الإلكترونية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_Toc505855736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14</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680" w:right="851" w:hanging="680"/>
        <w:textAlignment w:val="baseline"/>
        <w:rPr>
          <w:rFonts w:eastAsia="SimSun"/>
          <w:noProof/>
          <w:lang w:val="en-GB" w:eastAsia="zh-CN"/>
        </w:rPr>
      </w:pPr>
      <w:hyperlink w:anchor="_Toc505855737" w:history="1">
        <w:r w:rsidR="00232C9C" w:rsidRPr="002B2809">
          <w:rPr>
            <w:noProof/>
            <w:lang w:val="en-GB" w:eastAsia="zh-CN"/>
          </w:rPr>
          <w:t>5</w:t>
        </w:r>
        <w:r w:rsidR="00232C9C" w:rsidRPr="00232C9C">
          <w:rPr>
            <w:rFonts w:eastAsia="SimSun"/>
            <w:noProof/>
            <w:lang w:val="en-GB" w:eastAsia="zh-CN"/>
          </w:rPr>
          <w:tab/>
        </w:r>
        <w:r w:rsidR="00512C13" w:rsidRPr="00416E75">
          <w:rPr>
            <w:rFonts w:hint="cs"/>
            <w:rtl/>
          </w:rPr>
          <w:t>الأمن والثقة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_Toc505855737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15</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38" w:history="1">
        <w:r w:rsidR="003856CE">
          <w:rPr>
            <w:noProof/>
            <w:lang w:val="en-GB" w:eastAsia="zh-CN"/>
          </w:rPr>
          <w:t>1</w:t>
        </w:r>
        <w:r w:rsidR="00232C9C" w:rsidRPr="002B2809">
          <w:rPr>
            <w:noProof/>
            <w:lang w:val="en-GB" w:eastAsia="zh-CN"/>
          </w:rPr>
          <w:t>.</w:t>
        </w:r>
        <w:r w:rsidR="003856CE">
          <w:rPr>
            <w:noProof/>
            <w:lang w:val="en-GB" w:eastAsia="zh-CN"/>
          </w:rPr>
          <w:t>5</w:t>
        </w:r>
        <w:r w:rsidR="00232C9C" w:rsidRPr="00232C9C">
          <w:rPr>
            <w:rFonts w:eastAsia="SimSun"/>
            <w:noProof/>
            <w:lang w:val="en-GB" w:eastAsia="zh-CN"/>
          </w:rPr>
          <w:tab/>
        </w:r>
        <w:r w:rsidR="00512C13" w:rsidRPr="00416E75">
          <w:rPr>
            <w:rFonts w:hint="cs"/>
            <w:rtl/>
          </w:rPr>
          <w:t>معايير أمنية جديدة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_Toc505855738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15</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39" w:history="1">
        <w:r w:rsidR="003856CE">
          <w:rPr>
            <w:noProof/>
            <w:lang w:val="en-GB" w:eastAsia="zh-CN"/>
          </w:rPr>
          <w:t>2</w:t>
        </w:r>
        <w:r w:rsidR="00232C9C" w:rsidRPr="002B2809">
          <w:rPr>
            <w:noProof/>
            <w:lang w:val="en-GB" w:eastAsia="zh-CN"/>
          </w:rPr>
          <w:t>.</w:t>
        </w:r>
        <w:r w:rsidR="003856CE">
          <w:rPr>
            <w:noProof/>
            <w:lang w:val="en-GB" w:eastAsia="zh-CN"/>
          </w:rPr>
          <w:t>5</w:t>
        </w:r>
        <w:r w:rsidR="00232C9C" w:rsidRPr="00232C9C">
          <w:rPr>
            <w:rFonts w:eastAsia="SimSun"/>
            <w:noProof/>
            <w:lang w:val="en-GB" w:eastAsia="zh-CN"/>
          </w:rPr>
          <w:tab/>
        </w:r>
        <w:r w:rsidR="00512C13" w:rsidRPr="00416E75">
          <w:rPr>
            <w:rFonts w:hint="cs"/>
            <w:rtl/>
          </w:rPr>
          <w:t>الثقة</w:t>
        </w:r>
        <w:r w:rsidR="00232C9C" w:rsidRPr="002B2809">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_Toc505855739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17</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680" w:right="851" w:hanging="680"/>
        <w:textAlignment w:val="baseline"/>
        <w:rPr>
          <w:rFonts w:eastAsia="SimSun"/>
          <w:noProof/>
          <w:lang w:val="en-GB" w:eastAsia="zh-CN"/>
        </w:rPr>
      </w:pPr>
      <w:hyperlink w:anchor="_Toc505855740" w:history="1">
        <w:r w:rsidR="00232C9C" w:rsidRPr="002B2809">
          <w:rPr>
            <w:noProof/>
            <w:lang w:val="en-GB" w:eastAsia="zh-CN"/>
          </w:rPr>
          <w:t>6</w:t>
        </w:r>
        <w:r w:rsidR="00232C9C" w:rsidRPr="00232C9C">
          <w:rPr>
            <w:rFonts w:eastAsia="SimSun"/>
            <w:noProof/>
            <w:lang w:val="en-GB" w:eastAsia="zh-CN"/>
          </w:rPr>
          <w:tab/>
        </w:r>
        <w:r w:rsidR="00512C13" w:rsidRPr="00416E75">
          <w:rPr>
            <w:rFonts w:hint="cs"/>
            <w:rtl/>
          </w:rPr>
          <w:t>البيئة والاتصالات في حالات الطوارئ</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_Toc505855740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17</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41" w:history="1">
        <w:r w:rsidR="000E1C7F">
          <w:rPr>
            <w:noProof/>
            <w:lang w:val="en-GB" w:eastAsia="zh-CN"/>
          </w:rPr>
          <w:t>1</w:t>
        </w:r>
        <w:r w:rsidR="00232C9C" w:rsidRPr="002B2809">
          <w:rPr>
            <w:noProof/>
            <w:lang w:val="en-GB" w:eastAsia="zh-CN"/>
          </w:rPr>
          <w:t>.</w:t>
        </w:r>
        <w:r w:rsidR="000E1C7F">
          <w:rPr>
            <w:noProof/>
            <w:lang w:val="en-GB" w:eastAsia="zh-CN"/>
          </w:rPr>
          <w:t>6</w:t>
        </w:r>
        <w:r w:rsidR="00232C9C" w:rsidRPr="00232C9C">
          <w:rPr>
            <w:rFonts w:eastAsia="SimSun"/>
            <w:noProof/>
            <w:lang w:val="en-GB" w:eastAsia="zh-CN"/>
          </w:rPr>
          <w:tab/>
        </w:r>
        <w:r w:rsidR="001259D4" w:rsidRPr="00416E75">
          <w:rPr>
            <w:rFonts w:hint="cs"/>
            <w:rtl/>
          </w:rPr>
          <w:t xml:space="preserve">معايير تكنولوجيا المعلومات والاتصالات </w:t>
        </w:r>
        <w:r w:rsidR="001259D4">
          <w:rPr>
            <w:rFonts w:hint="cs"/>
            <w:rtl/>
          </w:rPr>
          <w:t>المراعية للبيئة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_Toc505855741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17</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42" w:history="1">
        <w:r w:rsidR="000E1C7F">
          <w:rPr>
            <w:noProof/>
            <w:lang w:val="en-GB" w:eastAsia="zh-CN"/>
          </w:rPr>
          <w:t>2</w:t>
        </w:r>
        <w:r w:rsidR="00232C9C" w:rsidRPr="002B2809">
          <w:rPr>
            <w:noProof/>
            <w:lang w:val="en-GB" w:eastAsia="zh-CN"/>
          </w:rPr>
          <w:t>.</w:t>
        </w:r>
        <w:r w:rsidR="000E1C7F">
          <w:rPr>
            <w:noProof/>
            <w:lang w:val="en-GB" w:eastAsia="zh-CN"/>
          </w:rPr>
          <w:t>6</w:t>
        </w:r>
        <w:r w:rsidR="00232C9C" w:rsidRPr="00232C9C">
          <w:rPr>
            <w:rFonts w:eastAsia="SimSun"/>
            <w:noProof/>
            <w:lang w:val="en-GB" w:eastAsia="zh-CN"/>
          </w:rPr>
          <w:tab/>
        </w:r>
        <w:r w:rsidR="001259D4">
          <w:rPr>
            <w:rFonts w:hint="cs"/>
            <w:rtl/>
          </w:rPr>
          <w:t>المجالات الكهرمغن</w:t>
        </w:r>
        <w:r w:rsidR="001259D4" w:rsidRPr="00416E75">
          <w:rPr>
            <w:rFonts w:hint="cs"/>
            <w:rtl/>
          </w:rPr>
          <w:t>طيسية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_Toc505855742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18</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43" w:history="1">
        <w:r w:rsidR="000E1C7F">
          <w:rPr>
            <w:noProof/>
            <w:lang w:val="en-GB" w:eastAsia="zh-CN"/>
          </w:rPr>
          <w:t>3</w:t>
        </w:r>
        <w:r w:rsidR="00232C9C" w:rsidRPr="002B2809">
          <w:rPr>
            <w:noProof/>
            <w:lang w:val="en-GB" w:eastAsia="zh-CN"/>
          </w:rPr>
          <w:t>.</w:t>
        </w:r>
        <w:r w:rsidR="000E1C7F">
          <w:rPr>
            <w:noProof/>
            <w:lang w:val="en-GB" w:eastAsia="zh-CN"/>
          </w:rPr>
          <w:t>6</w:t>
        </w:r>
        <w:r w:rsidR="00232C9C" w:rsidRPr="00232C9C">
          <w:rPr>
            <w:rFonts w:eastAsia="SimSun"/>
            <w:noProof/>
            <w:lang w:val="en-GB" w:eastAsia="zh-CN"/>
          </w:rPr>
          <w:tab/>
        </w:r>
        <w:r w:rsidR="001259D4" w:rsidRPr="00416E75">
          <w:rPr>
            <w:rFonts w:hint="cs"/>
            <w:rtl/>
          </w:rPr>
          <w:t>أنظمة الك</w:t>
        </w:r>
        <w:r w:rsidR="000E1C7F">
          <w:rPr>
            <w:rFonts w:hint="cs"/>
            <w:rtl/>
          </w:rPr>
          <w:t>ب</w:t>
        </w:r>
        <w:r w:rsidR="001259D4" w:rsidRPr="00416E75">
          <w:rPr>
            <w:rFonts w:hint="cs"/>
            <w:rtl/>
          </w:rPr>
          <w:t xml:space="preserve">لات البحرية </w:t>
        </w:r>
        <w:r w:rsidR="001259D4" w:rsidRPr="0069417C">
          <w:rPr>
            <w:lang w:bidi="ar"/>
          </w:rPr>
          <w:t>SMART</w:t>
        </w:r>
        <w:r w:rsidR="001259D4" w:rsidRPr="000E1C7F">
          <w:rPr>
            <w:rFonts w:cs="Times New Roman"/>
            <w:position w:val="6"/>
            <w:sz w:val="18"/>
            <w:szCs w:val="18"/>
            <w:rtl/>
            <w:lang w:bidi="ar"/>
          </w:rPr>
          <w:t>*</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_Toc505855743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18</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44" w:history="1">
        <w:r w:rsidR="000E1C7F">
          <w:rPr>
            <w:noProof/>
            <w:lang w:val="en-GB" w:eastAsia="zh-CN"/>
          </w:rPr>
          <w:t>4</w:t>
        </w:r>
        <w:r w:rsidR="00232C9C" w:rsidRPr="002B2809">
          <w:rPr>
            <w:noProof/>
            <w:lang w:val="en-GB" w:eastAsia="zh-CN"/>
          </w:rPr>
          <w:t>.</w:t>
        </w:r>
        <w:r w:rsidR="000E1C7F">
          <w:rPr>
            <w:noProof/>
            <w:lang w:val="en-GB" w:eastAsia="zh-CN"/>
          </w:rPr>
          <w:t>6</w:t>
        </w:r>
        <w:r w:rsidR="00232C9C" w:rsidRPr="00232C9C">
          <w:rPr>
            <w:rFonts w:eastAsia="SimSun"/>
            <w:noProof/>
            <w:lang w:val="en-GB" w:eastAsia="zh-CN"/>
          </w:rPr>
          <w:tab/>
        </w:r>
        <w:r w:rsidR="001259D4" w:rsidRPr="00416E75">
          <w:rPr>
            <w:rFonts w:hint="cs"/>
            <w:rtl/>
          </w:rPr>
          <w:t>الاتصالات في حالات الطوارئ والإغاثة في حالات الكوارث</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_Toc505855744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18</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680" w:right="851" w:hanging="680"/>
        <w:textAlignment w:val="baseline"/>
        <w:rPr>
          <w:rFonts w:eastAsia="SimSun"/>
          <w:noProof/>
          <w:lang w:val="en-GB" w:eastAsia="zh-CN"/>
        </w:rPr>
      </w:pPr>
      <w:hyperlink w:anchor="_Toc505855745" w:history="1">
        <w:r w:rsidR="00232C9C" w:rsidRPr="002B2809">
          <w:rPr>
            <w:noProof/>
            <w:lang w:val="en-GB" w:eastAsia="zh-CN"/>
          </w:rPr>
          <w:t>7</w:t>
        </w:r>
        <w:r w:rsidR="00232C9C" w:rsidRPr="00232C9C">
          <w:rPr>
            <w:rFonts w:eastAsia="SimSun"/>
            <w:noProof/>
            <w:lang w:val="en-GB" w:eastAsia="zh-CN"/>
          </w:rPr>
          <w:tab/>
        </w:r>
        <w:r w:rsidR="001259D4" w:rsidRPr="00A32E5F">
          <w:rPr>
            <w:rFonts w:hint="cs"/>
            <w:spacing w:val="-6"/>
            <w:rtl/>
          </w:rPr>
          <w:t>مبادئ التعريفة والمحاسبة والقضايا الاقتصادية والسياساتية الدولية للاتصالات</w:t>
        </w:r>
        <w:r w:rsidR="001259D4" w:rsidRPr="00A32E5F">
          <w:rPr>
            <w:rFonts w:hint="cs"/>
            <w:spacing w:val="-6"/>
            <w:rtl/>
            <w:lang w:bidi="ar"/>
          </w:rPr>
          <w:t>/</w:t>
        </w:r>
        <w:r w:rsidR="001259D4" w:rsidRPr="00A32E5F">
          <w:rPr>
            <w:rFonts w:hint="cs"/>
            <w:spacing w:val="-6"/>
            <w:rtl/>
          </w:rPr>
          <w:t>تكنولوجيا المعلومات والاتصالات</w:t>
        </w:r>
        <w:r w:rsidR="00232C9C" w:rsidRPr="00A32E5F">
          <w:rPr>
            <w:noProof/>
            <w:webHidden/>
            <w:spacing w:val="-6"/>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_Toc505855745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18</w:t>
        </w:r>
        <w:r w:rsidR="00232C9C" w:rsidRPr="00232C9C">
          <w:rPr>
            <w:noProof/>
            <w:webHidden/>
            <w:lang w:eastAsia="zh-CN"/>
          </w:rPr>
          <w:fldChar w:fldCharType="end"/>
        </w:r>
      </w:hyperlink>
    </w:p>
    <w:p w:rsidR="00232C9C" w:rsidRPr="00232C9C" w:rsidRDefault="00F02689" w:rsidP="00975C1E">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46" w:history="1">
        <w:r w:rsidR="000E1C7F">
          <w:rPr>
            <w:noProof/>
            <w:lang w:val="en-GB" w:eastAsia="zh-CN"/>
          </w:rPr>
          <w:t>1</w:t>
        </w:r>
        <w:r w:rsidR="00232C9C" w:rsidRPr="002B2809">
          <w:rPr>
            <w:noProof/>
            <w:lang w:val="en-GB" w:eastAsia="zh-CN"/>
          </w:rPr>
          <w:t>.</w:t>
        </w:r>
        <w:r w:rsidR="000E1C7F">
          <w:rPr>
            <w:noProof/>
            <w:lang w:val="en-GB" w:eastAsia="zh-CN"/>
          </w:rPr>
          <w:t>7</w:t>
        </w:r>
        <w:r w:rsidR="00232C9C" w:rsidRPr="00232C9C">
          <w:rPr>
            <w:rFonts w:eastAsia="SimSun"/>
            <w:noProof/>
            <w:lang w:val="en-GB" w:eastAsia="zh-CN"/>
          </w:rPr>
          <w:tab/>
        </w:r>
        <w:r w:rsidR="001259D4" w:rsidRPr="00416E75">
          <w:rPr>
            <w:rFonts w:hint="cs"/>
            <w:rtl/>
          </w:rPr>
          <w:t xml:space="preserve">التأثير الاقتصادي لنقاط </w:t>
        </w:r>
        <w:r w:rsidR="001259D4">
          <w:rPr>
            <w:rFonts w:hint="cs"/>
            <w:rtl/>
          </w:rPr>
          <w:t xml:space="preserve">تبادل الإنترنت </w:t>
        </w:r>
        <w:r w:rsidR="000E1C7F">
          <w:rPr>
            <w:lang w:bidi="ar"/>
          </w:rPr>
          <w:t>(</w:t>
        </w:r>
        <w:r w:rsidR="001259D4" w:rsidRPr="007D4A41">
          <w:rPr>
            <w:lang w:bidi="ar"/>
          </w:rPr>
          <w:t>IXP</w:t>
        </w:r>
        <w:r w:rsidR="000E1C7F">
          <w:rPr>
            <w:lang w:bidi="ar"/>
          </w:rPr>
          <w:t>)</w:t>
        </w:r>
        <w:r w:rsidR="001259D4" w:rsidRPr="00416E75">
          <w:rPr>
            <w:rFonts w:hint="cs"/>
            <w:rtl/>
          </w:rPr>
          <w:t xml:space="preserve">، </w:t>
        </w:r>
        <w:r w:rsidR="001259D4">
          <w:rPr>
            <w:rFonts w:hint="cs"/>
            <w:rtl/>
          </w:rPr>
          <w:t>و</w:t>
        </w:r>
        <w:r w:rsidR="001259D4" w:rsidRPr="00416E75">
          <w:rPr>
            <w:rFonts w:hint="cs"/>
            <w:rtl/>
          </w:rPr>
          <w:t>الخدمة الشاملة</w:t>
        </w:r>
        <w:r w:rsidR="001259D4">
          <w:rPr>
            <w:rFonts w:hint="cs"/>
            <w:rtl/>
          </w:rPr>
          <w:t xml:space="preserve"> للجميع</w:t>
        </w:r>
        <w:r w:rsidR="001259D4" w:rsidRPr="00416E75">
          <w:rPr>
            <w:rFonts w:hint="cs"/>
            <w:rtl/>
          </w:rPr>
          <w:t xml:space="preserve">، </w:t>
        </w:r>
        <w:r w:rsidR="001259D4">
          <w:rPr>
            <w:rFonts w:hint="cs"/>
            <w:rtl/>
          </w:rPr>
          <w:t>و</w:t>
        </w:r>
        <w:r w:rsidR="001259D4" w:rsidRPr="00416E75">
          <w:rPr>
            <w:rFonts w:hint="cs"/>
            <w:rtl/>
          </w:rPr>
          <w:t xml:space="preserve">شبكات الجيل التالي، </w:t>
        </w:r>
        <w:r w:rsidR="001259D4">
          <w:rPr>
            <w:rFonts w:hint="cs"/>
            <w:rtl/>
          </w:rPr>
          <w:t>و</w:t>
        </w:r>
        <w:r w:rsidR="001259D4" w:rsidRPr="00416E75">
          <w:rPr>
            <w:rFonts w:hint="cs"/>
            <w:rtl/>
          </w:rPr>
          <w:t>تجوال الاتصالات المتنقل</w:t>
        </w:r>
        <w:r w:rsidR="001259D4">
          <w:rPr>
            <w:rFonts w:hint="cs"/>
            <w:rtl/>
          </w:rPr>
          <w:t>ة</w:t>
        </w:r>
        <w:r w:rsidR="001259D4" w:rsidRPr="00416E75">
          <w:rPr>
            <w:rFonts w:hint="cs"/>
            <w:rtl/>
          </w:rPr>
          <w:t xml:space="preserve"> و</w:t>
        </w:r>
        <w:r w:rsidR="001259D4" w:rsidRPr="007D4A41">
          <w:rPr>
            <w:lang w:bidi="ar"/>
          </w:rPr>
          <w:t>SMPOTT</w:t>
        </w:r>
        <w:r w:rsidR="001259D4" w:rsidRPr="00416E75">
          <w:rPr>
            <w:rFonts w:hint="cs"/>
            <w:rtl/>
          </w:rPr>
          <w:t xml:space="preserve"> وتقييم الطيف</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_Toc505855746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18</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680" w:right="851" w:hanging="680"/>
        <w:textAlignment w:val="baseline"/>
        <w:rPr>
          <w:rFonts w:eastAsia="SimSun"/>
          <w:noProof/>
          <w:lang w:val="en-GB" w:eastAsia="zh-CN"/>
        </w:rPr>
      </w:pPr>
      <w:hyperlink w:anchor="_Toc505855747" w:history="1">
        <w:r w:rsidR="00232C9C" w:rsidRPr="002B2809">
          <w:rPr>
            <w:noProof/>
            <w:lang w:val="en-GB" w:eastAsia="zh-CN"/>
          </w:rPr>
          <w:t>8</w:t>
        </w:r>
        <w:r w:rsidR="00232C9C" w:rsidRPr="00232C9C">
          <w:rPr>
            <w:rFonts w:eastAsia="SimSun"/>
            <w:noProof/>
            <w:lang w:val="en-GB" w:eastAsia="zh-CN"/>
          </w:rPr>
          <w:tab/>
        </w:r>
        <w:r w:rsidR="001259D4" w:rsidRPr="00416E75">
          <w:rPr>
            <w:rFonts w:hint="cs"/>
            <w:rtl/>
          </w:rPr>
          <w:t xml:space="preserve">جودة الخدمة </w:t>
        </w:r>
        <w:r w:rsidR="000E1C7F">
          <w:rPr>
            <w:rFonts w:hint="cs"/>
            <w:rtl/>
          </w:rPr>
          <w:t>والتجربة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_Toc505855747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18</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680" w:right="851" w:hanging="680"/>
        <w:textAlignment w:val="baseline"/>
        <w:rPr>
          <w:rFonts w:eastAsia="SimSun"/>
          <w:noProof/>
          <w:lang w:val="en-GB" w:eastAsia="zh-CN"/>
        </w:rPr>
      </w:pPr>
      <w:hyperlink w:anchor="_Toc505855748" w:history="1">
        <w:r w:rsidR="00232C9C" w:rsidRPr="002B2809">
          <w:rPr>
            <w:noProof/>
            <w:lang w:val="en-GB" w:eastAsia="zh-CN"/>
          </w:rPr>
          <w:t>9</w:t>
        </w:r>
        <w:r w:rsidR="00232C9C" w:rsidRPr="00232C9C">
          <w:rPr>
            <w:rFonts w:eastAsia="SimSun"/>
            <w:noProof/>
            <w:lang w:val="en-GB" w:eastAsia="zh-CN"/>
          </w:rPr>
          <w:tab/>
        </w:r>
        <w:r w:rsidR="001259D4" w:rsidRPr="00416E75">
          <w:rPr>
            <w:rFonts w:hint="cs"/>
            <w:rtl/>
          </w:rPr>
          <w:t>المطابقة و</w:t>
        </w:r>
        <w:r w:rsidR="001259D4">
          <w:rPr>
            <w:rFonts w:hint="cs"/>
            <w:rtl/>
          </w:rPr>
          <w:t xml:space="preserve">قابلية </w:t>
        </w:r>
        <w:r w:rsidR="001259D4" w:rsidRPr="00416E75">
          <w:rPr>
            <w:rFonts w:hint="cs"/>
            <w:rtl/>
          </w:rPr>
          <w:t>التشغيل البيني والاختبار</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_Toc505855748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19</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49" w:history="1">
        <w:r w:rsidR="000E1C7F">
          <w:rPr>
            <w:noProof/>
            <w:lang w:val="en-GB" w:eastAsia="zh-CN"/>
          </w:rPr>
          <w:t>1</w:t>
        </w:r>
        <w:r w:rsidR="00232C9C" w:rsidRPr="002B2809">
          <w:rPr>
            <w:noProof/>
            <w:lang w:val="en-GB" w:eastAsia="zh-CN"/>
          </w:rPr>
          <w:t>.</w:t>
        </w:r>
        <w:r w:rsidR="000E1C7F">
          <w:rPr>
            <w:noProof/>
            <w:lang w:val="en-GB" w:eastAsia="zh-CN"/>
          </w:rPr>
          <w:t>9</w:t>
        </w:r>
        <w:r w:rsidR="00232C9C" w:rsidRPr="00232C9C">
          <w:rPr>
            <w:rFonts w:eastAsia="SimSun"/>
            <w:noProof/>
            <w:lang w:val="en-GB" w:eastAsia="zh-CN"/>
          </w:rPr>
          <w:tab/>
        </w:r>
        <w:r w:rsidR="001259D4" w:rsidRPr="00416E75">
          <w:rPr>
            <w:rFonts w:hint="cs"/>
            <w:rtl/>
          </w:rPr>
          <w:t xml:space="preserve">اللجنة التوجيهية لتقييم المطابقة </w:t>
        </w:r>
        <w:r w:rsidR="000E1C7F">
          <w:rPr>
            <w:lang w:bidi="ar"/>
          </w:rPr>
          <w:t>(</w:t>
        </w:r>
        <w:r w:rsidR="001259D4" w:rsidRPr="007D4A41">
          <w:rPr>
            <w:lang w:bidi="ar"/>
          </w:rPr>
          <w:t>CASC</w:t>
        </w:r>
        <w:r w:rsidR="000E1C7F">
          <w:rPr>
            <w:lang w:bidi="ar"/>
          </w:rPr>
          <w:t>)</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_Toc505855749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19</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50" w:history="1">
        <w:r w:rsidR="000E1C7F">
          <w:rPr>
            <w:noProof/>
            <w:lang w:val="en-GB" w:eastAsia="zh-CN"/>
          </w:rPr>
          <w:t>2</w:t>
        </w:r>
        <w:r w:rsidR="00232C9C" w:rsidRPr="002B2809">
          <w:rPr>
            <w:noProof/>
            <w:lang w:val="en-GB" w:eastAsia="zh-CN"/>
          </w:rPr>
          <w:t>.</w:t>
        </w:r>
        <w:r w:rsidR="000E1C7F">
          <w:rPr>
            <w:noProof/>
            <w:lang w:val="en-GB" w:eastAsia="zh-CN"/>
          </w:rPr>
          <w:t>9</w:t>
        </w:r>
        <w:r w:rsidR="00232C9C" w:rsidRPr="00232C9C">
          <w:rPr>
            <w:rFonts w:eastAsia="SimSun"/>
            <w:noProof/>
            <w:lang w:val="en-GB" w:eastAsia="zh-CN"/>
          </w:rPr>
          <w:tab/>
        </w:r>
        <w:r w:rsidR="001259D4" w:rsidRPr="00416E75">
          <w:rPr>
            <w:rFonts w:hint="cs"/>
            <w:rtl/>
          </w:rPr>
          <w:t>قاعدة بيانات مطابقة منتجات تكنولوجيا المعلومات والاتصالات</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_Toc505855750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20</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51" w:history="1">
        <w:r w:rsidR="000E1C7F">
          <w:rPr>
            <w:noProof/>
            <w:lang w:val="en-GB" w:eastAsia="zh-CN"/>
          </w:rPr>
          <w:t>3</w:t>
        </w:r>
        <w:r w:rsidR="00232C9C" w:rsidRPr="002B2809">
          <w:rPr>
            <w:noProof/>
            <w:lang w:val="en-GB" w:eastAsia="zh-CN"/>
          </w:rPr>
          <w:t>.</w:t>
        </w:r>
        <w:r w:rsidR="000E1C7F">
          <w:rPr>
            <w:noProof/>
            <w:lang w:val="en-GB" w:eastAsia="zh-CN"/>
          </w:rPr>
          <w:t>9</w:t>
        </w:r>
        <w:r w:rsidR="00232C9C" w:rsidRPr="00232C9C">
          <w:rPr>
            <w:rFonts w:eastAsia="SimSun"/>
            <w:noProof/>
            <w:lang w:val="en-GB" w:eastAsia="zh-CN"/>
          </w:rPr>
          <w:tab/>
        </w:r>
        <w:r w:rsidR="001259D4" w:rsidRPr="00C5567A">
          <w:rPr>
            <w:rtl/>
          </w:rPr>
          <w:t xml:space="preserve">تقييم مطابقة نظام فرعي متعدد الوسائط قائم على بروتوكول الإنترنت وبروتوكول استهلال الدورة </w:t>
        </w:r>
        <w:r w:rsidR="000E1C7F">
          <w:rPr>
            <w:lang w:bidi="ar"/>
          </w:rPr>
          <w:t>(</w:t>
        </w:r>
        <w:r w:rsidR="001259D4" w:rsidRPr="00C5567A">
          <w:rPr>
            <w:lang w:bidi="ar"/>
          </w:rPr>
          <w:t>SIP</w:t>
        </w:r>
        <w:r w:rsidR="000E1C7F">
          <w:rPr>
            <w:lang w:bidi="ar"/>
          </w:rPr>
          <w:noBreakHyphen/>
        </w:r>
        <w:r w:rsidR="001259D4" w:rsidRPr="00C5567A">
          <w:rPr>
            <w:lang w:bidi="ar"/>
          </w:rPr>
          <w:t>IMS</w:t>
        </w:r>
        <w:r w:rsidR="000E1C7F">
          <w:rPr>
            <w:lang w:bidi="ar"/>
          </w:rPr>
          <w:t>)</w:t>
        </w:r>
        <w:r w:rsidR="001259D4" w:rsidRPr="00C5567A">
          <w:rPr>
            <w:rFonts w:hint="cs"/>
            <w:rtl/>
            <w:lang w:bidi="ar"/>
          </w:rPr>
          <w:t xml:space="preserve"> </w:t>
        </w:r>
        <w:r w:rsidR="001259D4" w:rsidRPr="00416E75">
          <w:rPr>
            <w:rFonts w:hint="cs"/>
            <w:rtl/>
          </w:rPr>
          <w:t xml:space="preserve">واختبار </w:t>
        </w:r>
        <w:r w:rsidR="001259D4">
          <w:rPr>
            <w:rFonts w:hint="cs"/>
            <w:rtl/>
          </w:rPr>
          <w:t>توصيله</w:t>
        </w:r>
        <w:r w:rsidR="001259D4" w:rsidRPr="00416E75">
          <w:rPr>
            <w:rFonts w:hint="cs"/>
            <w:rtl/>
          </w:rPr>
          <w:t xml:space="preserve"> البيني</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_Toc505855751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20</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52" w:history="1">
        <w:r w:rsidR="00FC4C49">
          <w:rPr>
            <w:noProof/>
            <w:lang w:val="en-GB" w:eastAsia="zh-CN"/>
          </w:rPr>
          <w:t>4</w:t>
        </w:r>
        <w:r w:rsidR="00232C9C" w:rsidRPr="002B2809">
          <w:rPr>
            <w:noProof/>
            <w:lang w:val="en-GB" w:eastAsia="zh-CN"/>
          </w:rPr>
          <w:t>.</w:t>
        </w:r>
        <w:r w:rsidR="00FC4C49">
          <w:rPr>
            <w:noProof/>
            <w:lang w:val="en-GB" w:eastAsia="zh-CN"/>
          </w:rPr>
          <w:t>9</w:t>
        </w:r>
        <w:r w:rsidR="00232C9C" w:rsidRPr="00232C9C">
          <w:rPr>
            <w:rFonts w:eastAsia="SimSun"/>
            <w:noProof/>
            <w:lang w:val="en-GB" w:eastAsia="zh-CN"/>
          </w:rPr>
          <w:tab/>
        </w:r>
        <w:r w:rsidR="001259D4" w:rsidRPr="00416E75">
          <w:rPr>
            <w:rFonts w:hint="cs"/>
            <w:rtl/>
          </w:rPr>
          <w:t>قياسات الأداء المتصلة بال</w:t>
        </w:r>
        <w:r w:rsidR="001259D4">
          <w:rPr>
            <w:rFonts w:hint="cs"/>
            <w:rtl/>
          </w:rPr>
          <w:t>إنترنت</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_Toc505855752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21</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53" w:history="1">
        <w:r w:rsidR="00FC4C49">
          <w:rPr>
            <w:noProof/>
            <w:lang w:val="en-GB" w:eastAsia="zh-CN"/>
          </w:rPr>
          <w:t>5</w:t>
        </w:r>
        <w:r w:rsidR="00232C9C" w:rsidRPr="002B2809">
          <w:rPr>
            <w:noProof/>
            <w:lang w:val="en-GB" w:eastAsia="zh-CN"/>
          </w:rPr>
          <w:t>.</w:t>
        </w:r>
        <w:r w:rsidR="00FC4C49">
          <w:rPr>
            <w:noProof/>
            <w:lang w:val="en-GB" w:eastAsia="zh-CN"/>
          </w:rPr>
          <w:t>9</w:t>
        </w:r>
        <w:r w:rsidR="00232C9C" w:rsidRPr="00232C9C">
          <w:rPr>
            <w:rFonts w:eastAsia="SimSun"/>
            <w:noProof/>
            <w:lang w:val="en-GB" w:eastAsia="zh-CN"/>
          </w:rPr>
          <w:tab/>
        </w:r>
        <w:r w:rsidR="001259D4" w:rsidRPr="00416E75">
          <w:rPr>
            <w:rFonts w:hint="cs"/>
            <w:rtl/>
          </w:rPr>
          <w:t xml:space="preserve">أحداث اختبار </w:t>
        </w:r>
        <w:r w:rsidR="001259D4">
          <w:rPr>
            <w:rFonts w:hint="cs"/>
            <w:rtl/>
          </w:rPr>
          <w:t>تلفزيون</w:t>
        </w:r>
        <w:r w:rsidR="001259D4" w:rsidRPr="00416E75">
          <w:rPr>
            <w:rFonts w:hint="cs"/>
            <w:rtl/>
            <w:lang w:bidi="ar"/>
          </w:rPr>
          <w:t xml:space="preserve"> </w:t>
        </w:r>
        <w:r w:rsidR="001259D4">
          <w:rPr>
            <w:rFonts w:hint="cs"/>
            <w:rtl/>
          </w:rPr>
          <w:t>بروتوكول</w:t>
        </w:r>
        <w:r w:rsidR="001259D4" w:rsidRPr="00416E75">
          <w:rPr>
            <w:rFonts w:hint="cs"/>
            <w:rtl/>
          </w:rPr>
          <w:t xml:space="preserve"> ال</w:t>
        </w:r>
        <w:r w:rsidR="001259D4">
          <w:rPr>
            <w:rFonts w:hint="cs"/>
            <w:rtl/>
          </w:rPr>
          <w:t>إنترنت</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_Toc505855753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21</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54" w:history="1">
        <w:r w:rsidR="00FC4C49">
          <w:rPr>
            <w:rStyle w:val="Hyperlink"/>
            <w:noProof/>
            <w:lang w:val="en-GB" w:eastAsia="zh-CN"/>
          </w:rPr>
          <w:t>6</w:t>
        </w:r>
        <w:r w:rsidR="00232C9C" w:rsidRPr="001259D4">
          <w:rPr>
            <w:rStyle w:val="Hyperlink"/>
            <w:noProof/>
            <w:lang w:val="en-GB" w:eastAsia="zh-CN"/>
          </w:rPr>
          <w:t>.</w:t>
        </w:r>
        <w:r w:rsidR="00FC4C49">
          <w:rPr>
            <w:rStyle w:val="Hyperlink"/>
            <w:noProof/>
            <w:lang w:val="en-GB" w:eastAsia="zh-CN"/>
          </w:rPr>
          <w:t>9</w:t>
        </w:r>
        <w:r w:rsidR="00232C9C" w:rsidRPr="001259D4">
          <w:rPr>
            <w:rStyle w:val="Hyperlink"/>
            <w:rFonts w:eastAsia="SimSun"/>
            <w:noProof/>
            <w:lang w:val="en-GB" w:eastAsia="zh-CN"/>
          </w:rPr>
          <w:tab/>
        </w:r>
        <w:r w:rsidR="001259D4" w:rsidRPr="003E009B">
          <w:rPr>
            <w:rStyle w:val="Hyperlink"/>
            <w:rFonts w:hint="cs"/>
            <w:noProof/>
            <w:spacing w:val="6"/>
            <w:rtl/>
            <w:lang w:val="en-GB" w:eastAsia="zh-CN"/>
          </w:rPr>
          <w:t>دراسات قطاع تقييس الاتصالات بشأن التوصيل البيني</w:t>
        </w:r>
        <w:r w:rsidR="001259D4" w:rsidRPr="003E009B">
          <w:rPr>
            <w:rStyle w:val="Hyperlink"/>
            <w:rFonts w:hint="cs"/>
            <w:noProof/>
            <w:spacing w:val="6"/>
            <w:rtl/>
            <w:lang w:val="en-GB" w:eastAsia="zh-CN" w:bidi="ar"/>
          </w:rPr>
          <w:t>/</w:t>
        </w:r>
        <w:r w:rsidR="001259D4" w:rsidRPr="003E009B">
          <w:rPr>
            <w:rStyle w:val="Hyperlink"/>
            <w:rFonts w:hint="cs"/>
            <w:noProof/>
            <w:spacing w:val="6"/>
            <w:rtl/>
            <w:lang w:val="en-GB" w:eastAsia="zh-CN"/>
          </w:rPr>
          <w:t xml:space="preserve">قابلية التشغيل البيني لخدمات </w:t>
        </w:r>
        <w:r w:rsidR="001259D4" w:rsidRPr="003E009B">
          <w:rPr>
            <w:rStyle w:val="Hyperlink"/>
            <w:noProof/>
            <w:spacing w:val="6"/>
            <w:lang w:eastAsia="zh-CN"/>
          </w:rPr>
          <w:t>VoLTE/ViLTE</w:t>
        </w:r>
        <w:r w:rsidR="00232C9C" w:rsidRPr="001259D4">
          <w:rPr>
            <w:rStyle w:val="Hyperlink"/>
            <w:noProof/>
            <w:webHidden/>
            <w:lang w:eastAsia="zh-CN"/>
          </w:rPr>
          <w:tab/>
        </w:r>
        <w:r w:rsidR="00232C9C" w:rsidRPr="001259D4">
          <w:rPr>
            <w:rStyle w:val="Hyperlink"/>
            <w:noProof/>
            <w:webHidden/>
            <w:lang w:eastAsia="zh-CN"/>
          </w:rPr>
          <w:tab/>
        </w:r>
        <w:r w:rsidR="00232C9C" w:rsidRPr="001259D4">
          <w:rPr>
            <w:rStyle w:val="Hyperlink"/>
            <w:noProof/>
            <w:webHidden/>
            <w:lang w:eastAsia="zh-CN"/>
          </w:rPr>
          <w:fldChar w:fldCharType="begin"/>
        </w:r>
        <w:r w:rsidR="00232C9C" w:rsidRPr="001259D4">
          <w:rPr>
            <w:rStyle w:val="Hyperlink"/>
            <w:noProof/>
            <w:webHidden/>
            <w:lang w:eastAsia="zh-CN"/>
          </w:rPr>
          <w:instrText xml:space="preserve"> PAGEREF _Toc505855754 \h </w:instrText>
        </w:r>
        <w:r w:rsidR="00232C9C" w:rsidRPr="001259D4">
          <w:rPr>
            <w:rStyle w:val="Hyperlink"/>
            <w:noProof/>
            <w:webHidden/>
            <w:lang w:eastAsia="zh-CN"/>
          </w:rPr>
        </w:r>
        <w:r w:rsidR="00232C9C" w:rsidRPr="001259D4">
          <w:rPr>
            <w:rStyle w:val="Hyperlink"/>
            <w:noProof/>
            <w:webHidden/>
            <w:lang w:eastAsia="zh-CN"/>
          </w:rPr>
          <w:fldChar w:fldCharType="separate"/>
        </w:r>
        <w:r w:rsidR="00232C9C" w:rsidRPr="001259D4">
          <w:rPr>
            <w:rStyle w:val="Hyperlink"/>
            <w:noProof/>
            <w:webHidden/>
            <w:lang w:eastAsia="zh-CN"/>
          </w:rPr>
          <w:t>21</w:t>
        </w:r>
        <w:r w:rsidR="00232C9C" w:rsidRPr="001259D4">
          <w:rPr>
            <w:rStyle w:val="Hyperlink"/>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55" w:history="1">
        <w:r w:rsidR="00FC4C49">
          <w:rPr>
            <w:noProof/>
            <w:lang w:val="en-GB" w:eastAsia="zh-CN"/>
          </w:rPr>
          <w:t>7</w:t>
        </w:r>
        <w:r w:rsidR="00232C9C" w:rsidRPr="002B2809">
          <w:rPr>
            <w:noProof/>
            <w:lang w:val="en-GB" w:eastAsia="zh-CN"/>
          </w:rPr>
          <w:t>.</w:t>
        </w:r>
        <w:r w:rsidR="00FC4C49">
          <w:rPr>
            <w:noProof/>
            <w:lang w:val="en-GB" w:eastAsia="zh-CN"/>
          </w:rPr>
          <w:t>9</w:t>
        </w:r>
        <w:r w:rsidR="00232C9C" w:rsidRPr="00232C9C">
          <w:rPr>
            <w:rFonts w:eastAsia="SimSun"/>
            <w:noProof/>
            <w:lang w:val="en-GB" w:eastAsia="zh-CN"/>
          </w:rPr>
          <w:tab/>
        </w:r>
        <w:r w:rsidR="001259D4" w:rsidRPr="00416E75">
          <w:rPr>
            <w:rFonts w:hint="cs"/>
            <w:rtl/>
          </w:rPr>
          <w:t xml:space="preserve">اختبار أداء الهواتف </w:t>
        </w:r>
        <w:r w:rsidR="001259D4">
          <w:rPr>
            <w:rFonts w:hint="cs"/>
            <w:rtl/>
          </w:rPr>
          <w:t>المتنقلة</w:t>
        </w:r>
        <w:r w:rsidR="001259D4" w:rsidRPr="00416E75">
          <w:rPr>
            <w:rFonts w:hint="cs"/>
            <w:rtl/>
            <w:lang w:bidi="ar"/>
          </w:rPr>
          <w:t xml:space="preserve"> </w:t>
        </w:r>
        <w:r w:rsidR="001259D4">
          <w:rPr>
            <w:rFonts w:hint="cs"/>
            <w:rtl/>
          </w:rPr>
          <w:t>بمطاريف تغْني عن استخدام</w:t>
        </w:r>
        <w:r w:rsidR="001259D4" w:rsidRPr="00C5567A">
          <w:rPr>
            <w:rFonts w:hint="cs"/>
            <w:rtl/>
            <w:lang w:bidi="ar"/>
          </w:rPr>
          <w:t xml:space="preserve"> </w:t>
        </w:r>
        <w:r w:rsidR="001259D4" w:rsidRPr="00416E75">
          <w:rPr>
            <w:rFonts w:hint="cs"/>
            <w:rtl/>
          </w:rPr>
          <w:t xml:space="preserve">اليدين </w:t>
        </w:r>
        <w:r w:rsidR="001259D4">
          <w:rPr>
            <w:rFonts w:hint="cs"/>
            <w:rtl/>
          </w:rPr>
          <w:t>مثبتة في</w:t>
        </w:r>
        <w:r w:rsidR="001259D4" w:rsidRPr="00416E75">
          <w:rPr>
            <w:rFonts w:hint="cs"/>
            <w:rtl/>
          </w:rPr>
          <w:t xml:space="preserve"> المركبات</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_Toc505855755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22</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56" w:history="1">
        <w:r w:rsidR="00FC4C49">
          <w:rPr>
            <w:noProof/>
            <w:lang w:val="en-GB" w:eastAsia="zh-CN"/>
          </w:rPr>
          <w:t>8</w:t>
        </w:r>
        <w:r w:rsidR="00232C9C" w:rsidRPr="002B2809">
          <w:rPr>
            <w:noProof/>
            <w:lang w:val="en-GB" w:eastAsia="zh-CN"/>
          </w:rPr>
          <w:t>.</w:t>
        </w:r>
        <w:r w:rsidR="00FC4C49">
          <w:rPr>
            <w:noProof/>
            <w:lang w:val="en-GB" w:eastAsia="zh-CN"/>
          </w:rPr>
          <w:t>9</w:t>
        </w:r>
        <w:r w:rsidR="00232C9C" w:rsidRPr="00232C9C">
          <w:rPr>
            <w:rFonts w:eastAsia="SimSun"/>
            <w:noProof/>
            <w:lang w:val="en-GB" w:eastAsia="zh-CN"/>
          </w:rPr>
          <w:tab/>
        </w:r>
        <w:r w:rsidR="001259D4" w:rsidRPr="00416E75">
          <w:rPr>
            <w:rFonts w:hint="cs"/>
            <w:rtl/>
          </w:rPr>
          <w:t xml:space="preserve">اختبار </w:t>
        </w:r>
        <w:r w:rsidR="001259D4">
          <w:rPr>
            <w:rFonts w:hint="cs"/>
            <w:rtl/>
          </w:rPr>
          <w:t>إنترنت</w:t>
        </w:r>
        <w:r w:rsidR="001259D4" w:rsidRPr="00416E75">
          <w:rPr>
            <w:rFonts w:hint="cs"/>
            <w:rtl/>
          </w:rPr>
          <w:t xml:space="preserve"> الأشياء</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_Toc505855756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22</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680" w:right="851" w:hanging="680"/>
        <w:textAlignment w:val="baseline"/>
        <w:rPr>
          <w:rFonts w:eastAsia="SimSun"/>
          <w:noProof/>
          <w:lang w:val="en-GB" w:eastAsia="zh-CN"/>
        </w:rPr>
      </w:pPr>
      <w:hyperlink w:anchor="_Toc505855757" w:history="1">
        <w:r w:rsidR="00232C9C" w:rsidRPr="002B2809">
          <w:rPr>
            <w:noProof/>
            <w:lang w:val="en-GB" w:eastAsia="zh-CN"/>
          </w:rPr>
          <w:t>10</w:t>
        </w:r>
        <w:r w:rsidR="00232C9C" w:rsidRPr="00232C9C">
          <w:rPr>
            <w:rFonts w:eastAsia="SimSun"/>
            <w:noProof/>
            <w:lang w:val="en-GB" w:eastAsia="zh-CN"/>
          </w:rPr>
          <w:tab/>
        </w:r>
        <w:r w:rsidR="001259D4" w:rsidRPr="00416E75">
          <w:rPr>
            <w:rFonts w:hint="cs"/>
            <w:rtl/>
          </w:rPr>
          <w:t>تعميم إمكانية النفاذ في تكنولوجيا المعلومات والاتصالات</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_Toc505855757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22</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58" w:history="1">
        <w:r w:rsidR="00232C9C" w:rsidRPr="002B2809">
          <w:rPr>
            <w:noProof/>
            <w:lang w:val="en-GB" w:eastAsia="zh-CN"/>
          </w:rPr>
          <w:t>1.1</w:t>
        </w:r>
        <w:r w:rsidR="00FC4C49">
          <w:rPr>
            <w:noProof/>
            <w:lang w:val="en-GB" w:eastAsia="zh-CN"/>
          </w:rPr>
          <w:t>0</w:t>
        </w:r>
        <w:r w:rsidR="00232C9C" w:rsidRPr="00232C9C">
          <w:rPr>
            <w:rFonts w:eastAsia="SimSun"/>
            <w:noProof/>
            <w:lang w:val="en-GB" w:eastAsia="zh-CN"/>
          </w:rPr>
          <w:tab/>
        </w:r>
        <w:r w:rsidR="001259D4" w:rsidRPr="00416E75">
          <w:rPr>
            <w:rFonts w:hint="cs"/>
            <w:rtl/>
          </w:rPr>
          <w:t xml:space="preserve">اجتماعات </w:t>
        </w:r>
        <w:r w:rsidR="001259D4">
          <w:rPr>
            <w:rFonts w:hint="cs"/>
            <w:rtl/>
          </w:rPr>
          <w:t>ل</w:t>
        </w:r>
        <w:r w:rsidR="001259D4" w:rsidRPr="00416E75">
          <w:rPr>
            <w:rFonts w:hint="cs"/>
            <w:rtl/>
          </w:rPr>
          <w:t>قطاع تقييس الاتصالات يمكن ال</w:t>
        </w:r>
        <w:r w:rsidR="001259D4">
          <w:rPr>
            <w:rFonts w:hint="cs"/>
            <w:rtl/>
          </w:rPr>
          <w:t>نفاذ</w:t>
        </w:r>
        <w:r w:rsidR="001259D4" w:rsidRPr="00416E75">
          <w:rPr>
            <w:rFonts w:hint="cs"/>
            <w:rtl/>
          </w:rPr>
          <w:t xml:space="preserve"> إليها</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_Toc505855758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23</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59" w:history="1">
        <w:r w:rsidR="00FC4C49">
          <w:rPr>
            <w:noProof/>
            <w:lang w:val="en-GB" w:eastAsia="zh-CN"/>
          </w:rPr>
          <w:t>2</w:t>
        </w:r>
        <w:r w:rsidR="00232C9C" w:rsidRPr="002B2809">
          <w:rPr>
            <w:noProof/>
            <w:lang w:val="en-GB" w:eastAsia="zh-CN"/>
          </w:rPr>
          <w:t>.</w:t>
        </w:r>
        <w:r w:rsidR="00FC4C49">
          <w:rPr>
            <w:noProof/>
            <w:lang w:val="en-GB" w:eastAsia="zh-CN"/>
          </w:rPr>
          <w:t>10</w:t>
        </w:r>
        <w:r w:rsidR="00232C9C" w:rsidRPr="00232C9C">
          <w:rPr>
            <w:rFonts w:eastAsia="SimSun"/>
            <w:noProof/>
            <w:lang w:val="en-GB" w:eastAsia="zh-CN"/>
          </w:rPr>
          <w:tab/>
        </w:r>
        <w:r w:rsidR="001259D4" w:rsidRPr="00416E75">
          <w:rPr>
            <w:rFonts w:hint="cs"/>
            <w:rtl/>
          </w:rPr>
          <w:t>نشاط التنسيق المشترك بشأن إمكانية ال</w:t>
        </w:r>
        <w:r w:rsidR="001259D4">
          <w:rPr>
            <w:rFonts w:hint="cs"/>
            <w:rtl/>
          </w:rPr>
          <w:t>نفاذ</w:t>
        </w:r>
        <w:r w:rsidR="001259D4" w:rsidRPr="00416E75">
          <w:rPr>
            <w:rFonts w:hint="cs"/>
            <w:rtl/>
          </w:rPr>
          <w:t xml:space="preserve"> والعوامل البشرية </w:t>
        </w:r>
        <w:r w:rsidR="00FC4C49">
          <w:rPr>
            <w:lang w:bidi="ar"/>
          </w:rPr>
          <w:t>(</w:t>
        </w:r>
        <w:r w:rsidR="001259D4" w:rsidRPr="00C5567A">
          <w:rPr>
            <w:lang w:bidi="ar"/>
          </w:rPr>
          <w:t>JCA</w:t>
        </w:r>
        <w:r w:rsidR="00FC4C49">
          <w:rPr>
            <w:lang w:bidi="ar"/>
          </w:rPr>
          <w:noBreakHyphen/>
        </w:r>
        <w:r w:rsidR="001259D4" w:rsidRPr="00C5567A">
          <w:rPr>
            <w:lang w:bidi="ar"/>
          </w:rPr>
          <w:t>AHF</w:t>
        </w:r>
        <w:r w:rsidR="00FC4C49">
          <w:rPr>
            <w:lang w:bidi="ar"/>
          </w:rPr>
          <w:t>)</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_Toc505855759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23</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680" w:right="851" w:hanging="680"/>
        <w:textAlignment w:val="baseline"/>
        <w:rPr>
          <w:rFonts w:eastAsia="SimSun"/>
          <w:noProof/>
          <w:lang w:val="en-GB" w:eastAsia="zh-CN"/>
        </w:rPr>
      </w:pPr>
      <w:hyperlink w:anchor="_Toc505855760" w:history="1">
        <w:r w:rsidR="00232C9C" w:rsidRPr="002B2809">
          <w:rPr>
            <w:noProof/>
            <w:lang w:val="en-GB" w:eastAsia="zh-CN"/>
          </w:rPr>
          <w:t>11</w:t>
        </w:r>
        <w:r w:rsidR="00232C9C" w:rsidRPr="00232C9C">
          <w:rPr>
            <w:rFonts w:eastAsia="SimSun"/>
            <w:noProof/>
            <w:lang w:val="en-GB" w:eastAsia="zh-CN"/>
          </w:rPr>
          <w:tab/>
        </w:r>
        <w:r w:rsidR="001259D4" w:rsidRPr="00416E75">
          <w:rPr>
            <w:rFonts w:hint="cs"/>
            <w:rtl/>
          </w:rPr>
          <w:t>حقوق الملكية الفكرية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_Toc505855760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23</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61" w:history="1">
        <w:r w:rsidR="00232C9C" w:rsidRPr="002B2809">
          <w:rPr>
            <w:noProof/>
            <w:lang w:val="en-GB" w:eastAsia="zh-CN"/>
          </w:rPr>
          <w:t>1.</w:t>
        </w:r>
        <w:r w:rsidR="00731A98">
          <w:rPr>
            <w:noProof/>
            <w:lang w:val="en-GB" w:eastAsia="zh-CN"/>
          </w:rPr>
          <w:t>1</w:t>
        </w:r>
        <w:r w:rsidR="00232C9C" w:rsidRPr="002B2809">
          <w:rPr>
            <w:noProof/>
            <w:lang w:val="en-GB" w:eastAsia="zh-CN"/>
          </w:rPr>
          <w:t>1</w:t>
        </w:r>
        <w:r w:rsidR="00232C9C" w:rsidRPr="00232C9C">
          <w:rPr>
            <w:rFonts w:eastAsia="SimSun"/>
            <w:noProof/>
            <w:lang w:val="en-GB" w:eastAsia="zh-CN"/>
          </w:rPr>
          <w:tab/>
        </w:r>
        <w:r w:rsidR="001259D4" w:rsidRPr="00416E75">
          <w:rPr>
            <w:rFonts w:hint="cs"/>
            <w:rtl/>
          </w:rPr>
          <w:t>الفريق المخصص</w:t>
        </w:r>
        <w:r w:rsidR="001259D4" w:rsidRPr="007F304F">
          <w:rPr>
            <w:rFonts w:hint="cs"/>
            <w:rtl/>
            <w:lang w:bidi="ar"/>
          </w:rPr>
          <w:t xml:space="preserve"> </w:t>
        </w:r>
        <w:r w:rsidR="001259D4" w:rsidRPr="00416E75">
          <w:rPr>
            <w:rFonts w:hint="cs"/>
            <w:rtl/>
          </w:rPr>
          <w:t>المعني بحقوق الملكية الفكرية</w:t>
        </w:r>
        <w:r w:rsidR="001259D4">
          <w:rPr>
            <w:rFonts w:hint="cs"/>
            <w:rtl/>
          </w:rPr>
          <w:t xml:space="preserve"> والتابع</w:t>
        </w:r>
        <w:r w:rsidR="001259D4" w:rsidRPr="00416E75">
          <w:rPr>
            <w:rFonts w:hint="cs"/>
            <w:rtl/>
          </w:rPr>
          <w:t xml:space="preserve"> لمدير مكتب تقييس الاتصالات</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_Toc505855761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23</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680" w:right="851" w:hanging="680"/>
        <w:textAlignment w:val="baseline"/>
        <w:rPr>
          <w:rFonts w:eastAsia="SimSun"/>
          <w:noProof/>
          <w:lang w:val="en-GB" w:eastAsia="zh-CN"/>
        </w:rPr>
      </w:pPr>
      <w:hyperlink w:anchor="_Toc505855762" w:history="1">
        <w:r w:rsidR="00232C9C" w:rsidRPr="002B2809">
          <w:rPr>
            <w:noProof/>
            <w:lang w:val="en-GB" w:eastAsia="zh-CN"/>
          </w:rPr>
          <w:t>12</w:t>
        </w:r>
        <w:r w:rsidR="00232C9C" w:rsidRPr="00232C9C">
          <w:rPr>
            <w:rFonts w:eastAsia="SimSun"/>
            <w:noProof/>
            <w:lang w:val="en-GB" w:eastAsia="zh-CN"/>
          </w:rPr>
          <w:tab/>
        </w:r>
        <w:r w:rsidR="001259D4" w:rsidRPr="00416E75">
          <w:rPr>
            <w:rFonts w:hint="cs"/>
            <w:rtl/>
          </w:rPr>
          <w:t>مكافحة أجهزة تكنولوجيا المعلومات والاتصالات المزيفة والمسروقة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_Toc505855762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23</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680" w:right="851" w:hanging="680"/>
        <w:textAlignment w:val="baseline"/>
        <w:rPr>
          <w:rFonts w:eastAsia="SimSun"/>
          <w:noProof/>
          <w:lang w:val="en-GB" w:eastAsia="zh-CN"/>
        </w:rPr>
      </w:pPr>
      <w:hyperlink w:anchor="_Toc505855763" w:history="1">
        <w:r w:rsidR="00232C9C" w:rsidRPr="001259D4">
          <w:rPr>
            <w:rStyle w:val="Hyperlink"/>
            <w:noProof/>
            <w:lang w:val="en-GB" w:eastAsia="zh-CN"/>
          </w:rPr>
          <w:t>13</w:t>
        </w:r>
        <w:r w:rsidR="00232C9C" w:rsidRPr="001259D4">
          <w:rPr>
            <w:rStyle w:val="Hyperlink"/>
            <w:rFonts w:eastAsia="SimSun"/>
            <w:noProof/>
            <w:lang w:val="en-GB" w:eastAsia="zh-CN"/>
          </w:rPr>
          <w:tab/>
        </w:r>
        <w:r w:rsidR="001259D4" w:rsidRPr="00975C1E">
          <w:rPr>
            <w:rStyle w:val="Hyperlink"/>
            <w:rFonts w:hint="cs"/>
            <w:noProof/>
            <w:spacing w:val="-2"/>
            <w:rtl/>
            <w:lang w:val="en-GB" w:eastAsia="zh-CN"/>
          </w:rPr>
          <w:t>الأفرقة المتخصصة التابعة لقطاع تقييس الاتصالات</w:t>
        </w:r>
        <w:r w:rsidR="001259D4" w:rsidRPr="00975C1E">
          <w:rPr>
            <w:rStyle w:val="Hyperlink"/>
            <w:rFonts w:hint="cs"/>
            <w:noProof/>
            <w:spacing w:val="-2"/>
            <w:rtl/>
            <w:lang w:val="en-GB" w:eastAsia="zh-CN" w:bidi="ar"/>
          </w:rPr>
          <w:t xml:space="preserve">: </w:t>
        </w:r>
        <w:r w:rsidR="001259D4" w:rsidRPr="00975C1E">
          <w:rPr>
            <w:rStyle w:val="Hyperlink"/>
            <w:rFonts w:hint="cs"/>
            <w:noProof/>
            <w:spacing w:val="-2"/>
            <w:rtl/>
            <w:lang w:val="en-GB" w:eastAsia="zh-CN"/>
          </w:rPr>
          <w:t>استكشاف اتجاهات جديدة في التقييس لدى الاتحاد</w:t>
        </w:r>
        <w:r w:rsidR="00232C9C" w:rsidRPr="001259D4">
          <w:rPr>
            <w:rStyle w:val="Hyperlink"/>
            <w:noProof/>
            <w:webHidden/>
            <w:lang w:eastAsia="zh-CN"/>
          </w:rPr>
          <w:tab/>
        </w:r>
        <w:r w:rsidR="00232C9C" w:rsidRPr="001259D4">
          <w:rPr>
            <w:rStyle w:val="Hyperlink"/>
            <w:noProof/>
            <w:webHidden/>
            <w:lang w:eastAsia="zh-CN"/>
          </w:rPr>
          <w:tab/>
        </w:r>
        <w:r w:rsidR="00232C9C" w:rsidRPr="001259D4">
          <w:rPr>
            <w:rStyle w:val="Hyperlink"/>
            <w:noProof/>
            <w:webHidden/>
            <w:lang w:eastAsia="zh-CN"/>
          </w:rPr>
          <w:fldChar w:fldCharType="begin"/>
        </w:r>
        <w:r w:rsidR="00232C9C" w:rsidRPr="001259D4">
          <w:rPr>
            <w:rStyle w:val="Hyperlink"/>
            <w:noProof/>
            <w:webHidden/>
            <w:lang w:eastAsia="zh-CN"/>
          </w:rPr>
          <w:instrText xml:space="preserve"> PAGEREF _Toc505855763 \h </w:instrText>
        </w:r>
        <w:r w:rsidR="00232C9C" w:rsidRPr="001259D4">
          <w:rPr>
            <w:rStyle w:val="Hyperlink"/>
            <w:noProof/>
            <w:webHidden/>
            <w:lang w:eastAsia="zh-CN"/>
          </w:rPr>
        </w:r>
        <w:r w:rsidR="00232C9C" w:rsidRPr="001259D4">
          <w:rPr>
            <w:rStyle w:val="Hyperlink"/>
            <w:noProof/>
            <w:webHidden/>
            <w:lang w:eastAsia="zh-CN"/>
          </w:rPr>
          <w:fldChar w:fldCharType="separate"/>
        </w:r>
        <w:r w:rsidR="00232C9C" w:rsidRPr="001259D4">
          <w:rPr>
            <w:rStyle w:val="Hyperlink"/>
            <w:noProof/>
            <w:webHidden/>
            <w:lang w:eastAsia="zh-CN"/>
          </w:rPr>
          <w:t>24</w:t>
        </w:r>
        <w:r w:rsidR="00232C9C" w:rsidRPr="001259D4">
          <w:rPr>
            <w:rStyle w:val="Hyperlink"/>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64" w:history="1">
        <w:r w:rsidR="00232C9C" w:rsidRPr="002B2809">
          <w:rPr>
            <w:noProof/>
            <w:lang w:val="en-GB" w:eastAsia="zh-CN"/>
          </w:rPr>
          <w:t>1.1</w:t>
        </w:r>
        <w:r w:rsidR="00731A98">
          <w:rPr>
            <w:noProof/>
            <w:lang w:val="en-GB" w:eastAsia="zh-CN"/>
          </w:rPr>
          <w:t>3</w:t>
        </w:r>
        <w:r w:rsidR="00232C9C" w:rsidRPr="00232C9C">
          <w:rPr>
            <w:rFonts w:eastAsia="SimSun"/>
            <w:noProof/>
            <w:lang w:val="en-GB" w:eastAsia="zh-CN"/>
          </w:rPr>
          <w:tab/>
        </w:r>
        <w:r w:rsidR="001259D4" w:rsidRPr="00416E75">
          <w:rPr>
            <w:rFonts w:hint="cs"/>
            <w:rtl/>
          </w:rPr>
          <w:t>معالجة البيانات وإدارتها لدعم إنترنت الأشياء</w:t>
        </w:r>
        <w:r w:rsidR="001259D4">
          <w:rPr>
            <w:rFonts w:hint="cs"/>
            <w:rtl/>
          </w:rPr>
          <w:t xml:space="preserve"> والم</w:t>
        </w:r>
        <w:r w:rsidR="001259D4" w:rsidRPr="00416E75">
          <w:rPr>
            <w:rFonts w:hint="cs"/>
            <w:rtl/>
          </w:rPr>
          <w:t>دن والمجتمعات الذكية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_Toc505855764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24</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65" w:history="1">
        <w:r w:rsidR="00731A98">
          <w:rPr>
            <w:noProof/>
            <w:lang w:val="en-GB" w:eastAsia="zh-CN"/>
          </w:rPr>
          <w:t>2</w:t>
        </w:r>
        <w:r w:rsidR="00232C9C" w:rsidRPr="002B2809">
          <w:rPr>
            <w:noProof/>
            <w:lang w:val="en-GB" w:eastAsia="zh-CN"/>
          </w:rPr>
          <w:t>.</w:t>
        </w:r>
        <w:r w:rsidR="00731A98">
          <w:rPr>
            <w:noProof/>
            <w:lang w:val="en-GB" w:eastAsia="zh-CN"/>
          </w:rPr>
          <w:t>13</w:t>
        </w:r>
        <w:r w:rsidR="00232C9C" w:rsidRPr="00232C9C">
          <w:rPr>
            <w:rFonts w:eastAsia="SimSun"/>
            <w:noProof/>
            <w:lang w:val="en-GB" w:eastAsia="zh-CN"/>
          </w:rPr>
          <w:tab/>
        </w:r>
        <w:r w:rsidR="001259D4" w:rsidRPr="00416E75">
          <w:rPr>
            <w:rFonts w:hint="cs"/>
            <w:rtl/>
          </w:rPr>
          <w:t xml:space="preserve">العملة الرقمية بما في ذلك العملة </w:t>
        </w:r>
        <w:r w:rsidR="00731A98">
          <w:rPr>
            <w:rFonts w:hint="cs"/>
            <w:rtl/>
          </w:rPr>
          <w:t xml:space="preserve">الرسمية </w:t>
        </w:r>
        <w:r w:rsidR="001259D4" w:rsidRPr="00416E75">
          <w:rPr>
            <w:rFonts w:hint="cs"/>
            <w:rtl/>
          </w:rPr>
          <w:t>الرقمية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_Toc505855765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24</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66" w:history="1">
        <w:r w:rsidR="00232C9C" w:rsidRPr="002B2809">
          <w:rPr>
            <w:noProof/>
            <w:lang w:val="en-GB" w:eastAsia="zh-CN"/>
          </w:rPr>
          <w:t>3.</w:t>
        </w:r>
        <w:r w:rsidR="00731A98">
          <w:rPr>
            <w:noProof/>
            <w:lang w:val="en-GB" w:eastAsia="zh-CN"/>
          </w:rPr>
          <w:t>1</w:t>
        </w:r>
        <w:r w:rsidR="00232C9C" w:rsidRPr="002B2809">
          <w:rPr>
            <w:noProof/>
            <w:lang w:val="en-GB" w:eastAsia="zh-CN"/>
          </w:rPr>
          <w:t>3</w:t>
        </w:r>
        <w:r w:rsidR="00232C9C" w:rsidRPr="00232C9C">
          <w:rPr>
            <w:rFonts w:eastAsia="SimSun"/>
            <w:noProof/>
            <w:lang w:val="en-GB" w:eastAsia="zh-CN"/>
          </w:rPr>
          <w:tab/>
        </w:r>
        <w:r w:rsidR="001259D4">
          <w:rPr>
            <w:rFonts w:hint="cs"/>
            <w:rtl/>
          </w:rPr>
          <w:t xml:space="preserve">تطبيق تكنولوجيا </w:t>
        </w:r>
        <w:r w:rsidR="001259D4" w:rsidRPr="007F304F">
          <w:rPr>
            <w:rtl/>
          </w:rPr>
          <w:t>سجل الحسابات الموزع</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_Toc505855766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24</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67" w:history="1">
        <w:r w:rsidR="00731A98">
          <w:rPr>
            <w:noProof/>
            <w:lang w:val="en-GB" w:eastAsia="zh-CN"/>
          </w:rPr>
          <w:t>4</w:t>
        </w:r>
        <w:r w:rsidR="00232C9C" w:rsidRPr="002B2809">
          <w:rPr>
            <w:noProof/>
            <w:lang w:val="en-GB" w:eastAsia="zh-CN"/>
          </w:rPr>
          <w:t>.</w:t>
        </w:r>
        <w:r w:rsidR="00731A98">
          <w:rPr>
            <w:noProof/>
            <w:lang w:val="en-GB" w:eastAsia="zh-CN"/>
          </w:rPr>
          <w:t>13</w:t>
        </w:r>
        <w:r w:rsidR="00232C9C" w:rsidRPr="00232C9C">
          <w:rPr>
            <w:rFonts w:eastAsia="SimSun"/>
            <w:noProof/>
            <w:lang w:val="en-GB" w:eastAsia="zh-CN"/>
          </w:rPr>
          <w:tab/>
        </w:r>
        <w:r w:rsidR="001259D4">
          <w:rPr>
            <w:color w:val="000000"/>
            <w:rtl/>
          </w:rPr>
          <w:t xml:space="preserve">التعلم الآلي </w:t>
        </w:r>
        <w:r w:rsidR="001259D4" w:rsidRPr="00416E75">
          <w:rPr>
            <w:rFonts w:hint="cs"/>
            <w:rtl/>
          </w:rPr>
          <w:t xml:space="preserve">في أنظمة </w:t>
        </w:r>
        <w:r w:rsidR="001259D4">
          <w:rPr>
            <w:rFonts w:hint="cs"/>
            <w:rtl/>
          </w:rPr>
          <w:t xml:space="preserve">الجيل الخامس </w:t>
        </w:r>
        <w:r w:rsidR="00731A98">
          <w:rPr>
            <w:lang w:bidi="ar"/>
          </w:rPr>
          <w:t>(</w:t>
        </w:r>
        <w:r w:rsidR="001259D4">
          <w:rPr>
            <w:lang w:bidi="ar"/>
          </w:rPr>
          <w:t>5G</w:t>
        </w:r>
        <w:r w:rsidR="00731A98">
          <w:rPr>
            <w:lang w:bidi="ar"/>
          </w:rPr>
          <w:t>)</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_Toc505855767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24</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680" w:right="851" w:hanging="680"/>
        <w:textAlignment w:val="baseline"/>
        <w:rPr>
          <w:rFonts w:eastAsia="SimSun"/>
          <w:noProof/>
          <w:lang w:val="en-GB" w:eastAsia="zh-CN"/>
        </w:rPr>
      </w:pPr>
      <w:hyperlink w:anchor="_Toc505855768" w:history="1">
        <w:r w:rsidR="00232C9C" w:rsidRPr="002B2809">
          <w:rPr>
            <w:noProof/>
            <w:lang w:val="en-GB" w:eastAsia="zh-CN"/>
          </w:rPr>
          <w:t>14</w:t>
        </w:r>
        <w:r w:rsidR="00232C9C" w:rsidRPr="00232C9C">
          <w:rPr>
            <w:rFonts w:eastAsia="SimSun"/>
            <w:noProof/>
            <w:lang w:val="en-GB" w:eastAsia="zh-CN"/>
          </w:rPr>
          <w:tab/>
        </w:r>
        <w:r w:rsidR="001259D4" w:rsidRPr="00416E75">
          <w:rPr>
            <w:rFonts w:hint="cs"/>
            <w:rtl/>
          </w:rPr>
          <w:t xml:space="preserve">التعاون في </w:t>
        </w:r>
        <w:r w:rsidR="001259D4">
          <w:rPr>
            <w:rFonts w:hint="cs"/>
            <w:rtl/>
          </w:rPr>
          <w:t>التقييس</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_Toc505855768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25</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69" w:history="1">
        <w:r w:rsidR="00232C9C" w:rsidRPr="002B2809">
          <w:rPr>
            <w:noProof/>
            <w:lang w:val="en-GB" w:eastAsia="zh-CN"/>
          </w:rPr>
          <w:t>1.1</w:t>
        </w:r>
        <w:r w:rsidR="004032EA">
          <w:rPr>
            <w:noProof/>
            <w:lang w:val="en-GB" w:eastAsia="zh-CN"/>
          </w:rPr>
          <w:t>4</w:t>
        </w:r>
        <w:r w:rsidR="00232C9C" w:rsidRPr="00232C9C">
          <w:rPr>
            <w:rFonts w:eastAsia="SimSun"/>
            <w:noProof/>
            <w:lang w:val="en-GB" w:eastAsia="zh-CN"/>
          </w:rPr>
          <w:tab/>
        </w:r>
        <w:r w:rsidR="001259D4" w:rsidRPr="00416E75">
          <w:rPr>
            <w:rFonts w:hint="cs"/>
            <w:rtl/>
          </w:rPr>
          <w:t>التنسيق والتعاون فيما بين قطاعات الاتحاد</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_Toc505855769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25</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70" w:history="1">
        <w:r w:rsidR="004032EA">
          <w:rPr>
            <w:noProof/>
            <w:lang w:val="en-GB" w:eastAsia="zh-CN"/>
          </w:rPr>
          <w:t>2</w:t>
        </w:r>
        <w:r w:rsidR="00232C9C" w:rsidRPr="002B2809">
          <w:rPr>
            <w:noProof/>
            <w:lang w:val="en-GB" w:eastAsia="zh-CN"/>
          </w:rPr>
          <w:t>.</w:t>
        </w:r>
        <w:r w:rsidR="004032EA">
          <w:rPr>
            <w:noProof/>
            <w:lang w:val="en-GB" w:eastAsia="zh-CN"/>
          </w:rPr>
          <w:t>14</w:t>
        </w:r>
        <w:r w:rsidR="00232C9C" w:rsidRPr="00232C9C">
          <w:rPr>
            <w:rFonts w:eastAsia="SimSun"/>
            <w:noProof/>
            <w:lang w:val="en-GB" w:eastAsia="zh-CN"/>
          </w:rPr>
          <w:tab/>
        </w:r>
        <w:r w:rsidR="001259D4" w:rsidRPr="00416E75">
          <w:rPr>
            <w:rFonts w:hint="cs"/>
            <w:rtl/>
          </w:rPr>
          <w:t xml:space="preserve">المساعدة والتعاون </w:t>
        </w:r>
        <w:r w:rsidR="001259D4">
          <w:rPr>
            <w:rFonts w:hint="cs"/>
            <w:rtl/>
          </w:rPr>
          <w:t>بوجه</w:t>
        </w:r>
        <w:r w:rsidR="00975C1E">
          <w:rPr>
            <w:rFonts w:hint="cs"/>
            <w:rtl/>
          </w:rPr>
          <w:t>ٍ</w:t>
        </w:r>
        <w:r w:rsidR="001259D4">
          <w:rPr>
            <w:rFonts w:hint="cs"/>
            <w:rtl/>
          </w:rPr>
          <w:t xml:space="preserve"> عام</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_Toc505855770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25</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71" w:history="1">
        <w:r w:rsidR="004032EA">
          <w:rPr>
            <w:noProof/>
            <w:lang w:val="en-GB" w:eastAsia="zh-CN"/>
          </w:rPr>
          <w:t>3</w:t>
        </w:r>
        <w:r w:rsidR="00232C9C" w:rsidRPr="002B2809">
          <w:rPr>
            <w:noProof/>
            <w:lang w:val="en-GB" w:eastAsia="zh-CN"/>
          </w:rPr>
          <w:t>.</w:t>
        </w:r>
        <w:r w:rsidR="004032EA">
          <w:rPr>
            <w:noProof/>
            <w:lang w:val="en-GB" w:eastAsia="zh-CN"/>
          </w:rPr>
          <w:t>14</w:t>
        </w:r>
        <w:r w:rsidR="00232C9C" w:rsidRPr="00232C9C">
          <w:rPr>
            <w:rFonts w:eastAsia="SimSun"/>
            <w:noProof/>
            <w:lang w:val="en-GB" w:eastAsia="zh-CN"/>
          </w:rPr>
          <w:tab/>
        </w:r>
        <w:r w:rsidR="00CE7A5D" w:rsidRPr="00416E75">
          <w:rPr>
            <w:rFonts w:hint="cs"/>
            <w:rtl/>
          </w:rPr>
          <w:t>مذكرة التفاهم واتفاقات التعاون</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_Toc505855771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26</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72" w:history="1">
        <w:r w:rsidR="00232C9C" w:rsidRPr="002B2809">
          <w:rPr>
            <w:noProof/>
            <w:lang w:val="en-GB" w:eastAsia="zh-CN"/>
          </w:rPr>
          <w:t>4.</w:t>
        </w:r>
        <w:r w:rsidR="004032EA">
          <w:rPr>
            <w:noProof/>
            <w:lang w:val="en-GB" w:eastAsia="zh-CN"/>
          </w:rPr>
          <w:t>1</w:t>
        </w:r>
        <w:r w:rsidR="00232C9C" w:rsidRPr="002B2809">
          <w:rPr>
            <w:noProof/>
            <w:lang w:val="en-GB" w:eastAsia="zh-CN"/>
          </w:rPr>
          <w:t>4</w:t>
        </w:r>
        <w:r w:rsidR="00232C9C" w:rsidRPr="00232C9C">
          <w:rPr>
            <w:rFonts w:eastAsia="SimSun"/>
            <w:noProof/>
            <w:lang w:val="en-GB" w:eastAsia="zh-CN"/>
          </w:rPr>
          <w:tab/>
        </w:r>
        <w:r w:rsidR="00CE7A5D" w:rsidRPr="00416E75">
          <w:rPr>
            <w:rFonts w:hint="cs"/>
            <w:rtl/>
          </w:rPr>
          <w:t>التعاون مع منظمات التقييس الوطنية والإقليمية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_Toc505855772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27</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680" w:right="851" w:hanging="680"/>
        <w:textAlignment w:val="baseline"/>
        <w:rPr>
          <w:rFonts w:eastAsia="SimSun"/>
          <w:noProof/>
          <w:lang w:val="en-GB" w:eastAsia="zh-CN"/>
        </w:rPr>
      </w:pPr>
      <w:hyperlink w:anchor="_Toc505855773" w:history="1">
        <w:r w:rsidR="00232C9C" w:rsidRPr="002B2809">
          <w:rPr>
            <w:noProof/>
            <w:lang w:val="en-GB" w:eastAsia="zh-CN"/>
          </w:rPr>
          <w:t>15</w:t>
        </w:r>
        <w:r w:rsidR="00232C9C" w:rsidRPr="00232C9C">
          <w:rPr>
            <w:rFonts w:eastAsia="SimSun"/>
            <w:noProof/>
            <w:lang w:val="en-GB" w:eastAsia="zh-CN"/>
          </w:rPr>
          <w:tab/>
        </w:r>
        <w:r w:rsidR="00CE7A5D" w:rsidRPr="00416E75">
          <w:rPr>
            <w:rFonts w:hint="cs"/>
            <w:rtl/>
          </w:rPr>
          <w:t xml:space="preserve">سد </w:t>
        </w:r>
        <w:r w:rsidR="00CE7A5D" w:rsidRPr="007F520F">
          <w:rPr>
            <w:rtl/>
          </w:rPr>
          <w:t>الفجوة التقييسية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_Toc505855773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28</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74" w:history="1">
        <w:r w:rsidR="00232C9C" w:rsidRPr="002B2809">
          <w:rPr>
            <w:noProof/>
            <w:lang w:val="en-GB" w:eastAsia="zh-CN"/>
          </w:rPr>
          <w:t>1.1</w:t>
        </w:r>
        <w:r w:rsidR="00CC02A1">
          <w:rPr>
            <w:noProof/>
            <w:lang w:val="en-GB" w:eastAsia="zh-CN"/>
          </w:rPr>
          <w:t>5</w:t>
        </w:r>
        <w:r w:rsidR="00232C9C" w:rsidRPr="00232C9C">
          <w:rPr>
            <w:rFonts w:eastAsia="SimSun"/>
            <w:noProof/>
            <w:lang w:val="en-GB" w:eastAsia="zh-CN"/>
          </w:rPr>
          <w:tab/>
        </w:r>
        <w:r w:rsidR="00CE7A5D">
          <w:rPr>
            <w:rFonts w:hint="cs"/>
            <w:rtl/>
          </w:rPr>
          <w:t>جلسات</w:t>
        </w:r>
        <w:r w:rsidR="00CE7A5D" w:rsidRPr="00416E75">
          <w:rPr>
            <w:rFonts w:hint="cs"/>
            <w:rtl/>
          </w:rPr>
          <w:t xml:space="preserve"> التدريب العملي</w:t>
        </w:r>
        <w:r w:rsidR="00CE7A5D">
          <w:rPr>
            <w:rFonts w:hint="cs"/>
            <w:rtl/>
          </w:rPr>
          <w:t xml:space="preserve"> على</w:t>
        </w:r>
        <w:r w:rsidR="00CE7A5D" w:rsidRPr="00416E75">
          <w:rPr>
            <w:rFonts w:hint="cs"/>
            <w:rtl/>
            <w:lang w:bidi="ar"/>
          </w:rPr>
          <w:t xml:space="preserve"> </w:t>
        </w:r>
        <w:r w:rsidR="00CE7A5D" w:rsidRPr="007F520F">
          <w:rPr>
            <w:rtl/>
          </w:rPr>
          <w:t xml:space="preserve">سد الفجوة التقييسية </w:t>
        </w:r>
        <w:r w:rsidR="00CC02A1">
          <w:rPr>
            <w:lang w:bidi="ar"/>
          </w:rPr>
          <w:t>(</w:t>
        </w:r>
        <w:r w:rsidR="00CE7A5D" w:rsidRPr="007F520F">
          <w:rPr>
            <w:lang w:bidi="ar"/>
          </w:rPr>
          <w:t>BSG</w:t>
        </w:r>
        <w:r w:rsidR="00CC02A1">
          <w:rPr>
            <w:lang w:bidi="ar"/>
          </w:rPr>
          <w:t>)</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_Toc505855774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28</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75" w:history="1">
        <w:r w:rsidR="00CC02A1">
          <w:rPr>
            <w:noProof/>
            <w:lang w:val="en-GB" w:eastAsia="zh-CN"/>
          </w:rPr>
          <w:t>2</w:t>
        </w:r>
        <w:r w:rsidR="00232C9C" w:rsidRPr="002B2809">
          <w:rPr>
            <w:noProof/>
            <w:lang w:val="en-GB" w:eastAsia="zh-CN"/>
          </w:rPr>
          <w:t>.</w:t>
        </w:r>
        <w:r w:rsidR="00CC02A1">
          <w:rPr>
            <w:noProof/>
            <w:lang w:val="en-GB" w:eastAsia="zh-CN"/>
          </w:rPr>
          <w:t>15</w:t>
        </w:r>
        <w:r w:rsidR="00232C9C" w:rsidRPr="00232C9C">
          <w:rPr>
            <w:rFonts w:eastAsia="SimSun"/>
            <w:noProof/>
            <w:lang w:val="en-GB" w:eastAsia="zh-CN"/>
          </w:rPr>
          <w:tab/>
        </w:r>
        <w:r w:rsidR="00CE7A5D">
          <w:rPr>
            <w:rFonts w:hint="cs"/>
            <w:rtl/>
          </w:rPr>
          <w:t>الأفرقة</w:t>
        </w:r>
        <w:r w:rsidR="00CE7A5D" w:rsidRPr="00416E75">
          <w:rPr>
            <w:rFonts w:hint="cs"/>
            <w:rtl/>
          </w:rPr>
          <w:t xml:space="preserve"> الإقليمية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_Toc505855775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28</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76" w:history="1">
        <w:r w:rsidR="00CC02A1">
          <w:rPr>
            <w:noProof/>
            <w:lang w:val="en-GB" w:eastAsia="zh-CN"/>
          </w:rPr>
          <w:t>3</w:t>
        </w:r>
        <w:r w:rsidR="00232C9C" w:rsidRPr="002B2809">
          <w:rPr>
            <w:noProof/>
            <w:lang w:val="en-GB" w:eastAsia="zh-CN"/>
          </w:rPr>
          <w:t>.</w:t>
        </w:r>
        <w:r w:rsidR="00CC02A1">
          <w:rPr>
            <w:noProof/>
            <w:lang w:val="en-GB" w:eastAsia="zh-CN"/>
          </w:rPr>
          <w:t>15</w:t>
        </w:r>
        <w:r w:rsidR="00232C9C" w:rsidRPr="00232C9C">
          <w:rPr>
            <w:rFonts w:eastAsia="SimSun"/>
            <w:noProof/>
            <w:lang w:val="en-GB" w:eastAsia="zh-CN"/>
          </w:rPr>
          <w:tab/>
        </w:r>
        <w:r w:rsidR="00CE7A5D" w:rsidRPr="00416E75">
          <w:rPr>
            <w:rFonts w:hint="cs"/>
            <w:rtl/>
          </w:rPr>
          <w:t>منتديات التقييس</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_Toc505855776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29</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77" w:history="1">
        <w:r w:rsidR="00CC02A1">
          <w:rPr>
            <w:noProof/>
            <w:lang w:val="en-GB" w:eastAsia="zh-CN"/>
          </w:rPr>
          <w:t>4</w:t>
        </w:r>
        <w:r w:rsidR="00232C9C" w:rsidRPr="002B2809">
          <w:rPr>
            <w:noProof/>
            <w:lang w:val="en-GB" w:eastAsia="zh-CN"/>
          </w:rPr>
          <w:t>.</w:t>
        </w:r>
        <w:r w:rsidR="00CC02A1">
          <w:rPr>
            <w:noProof/>
            <w:lang w:val="en-GB" w:eastAsia="zh-CN"/>
          </w:rPr>
          <w:t>15</w:t>
        </w:r>
        <w:r w:rsidR="00232C9C" w:rsidRPr="00232C9C">
          <w:rPr>
            <w:rFonts w:eastAsia="SimSun"/>
            <w:noProof/>
            <w:lang w:val="en-GB" w:eastAsia="zh-CN"/>
          </w:rPr>
          <w:tab/>
        </w:r>
        <w:r w:rsidR="00CE7A5D" w:rsidRPr="00416E75">
          <w:rPr>
            <w:rFonts w:hint="cs"/>
            <w:rtl/>
          </w:rPr>
          <w:t>أمانات التقييس الوطنية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_Toc505855777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29</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78" w:history="1">
        <w:r w:rsidR="00232C9C" w:rsidRPr="002B2809">
          <w:rPr>
            <w:noProof/>
            <w:lang w:val="en-GB" w:eastAsia="zh-CN"/>
          </w:rPr>
          <w:t>5.</w:t>
        </w:r>
        <w:r w:rsidR="00CC02A1">
          <w:rPr>
            <w:noProof/>
            <w:lang w:val="en-GB" w:eastAsia="zh-CN"/>
          </w:rPr>
          <w:t>1</w:t>
        </w:r>
        <w:r w:rsidR="00232C9C" w:rsidRPr="002B2809">
          <w:rPr>
            <w:noProof/>
            <w:lang w:val="en-GB" w:eastAsia="zh-CN"/>
          </w:rPr>
          <w:t>5</w:t>
        </w:r>
        <w:r w:rsidR="00232C9C" w:rsidRPr="00232C9C">
          <w:rPr>
            <w:rFonts w:eastAsia="SimSun"/>
            <w:noProof/>
            <w:lang w:val="en-GB" w:eastAsia="zh-CN"/>
          </w:rPr>
          <w:tab/>
        </w:r>
        <w:r w:rsidR="00CE7A5D">
          <w:rPr>
            <w:rFonts w:hint="cs"/>
            <w:rtl/>
          </w:rPr>
          <w:t>دورات التعل</w:t>
        </w:r>
        <w:r w:rsidR="00CE7A5D" w:rsidRPr="00416E75">
          <w:rPr>
            <w:rFonts w:hint="cs"/>
            <w:rtl/>
          </w:rPr>
          <w:t>م الإلكتروني</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_Toc505855778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29</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79" w:history="1">
        <w:r w:rsidR="00CC02A1">
          <w:rPr>
            <w:noProof/>
            <w:lang w:val="en-GB" w:eastAsia="zh-CN"/>
          </w:rPr>
          <w:t>6</w:t>
        </w:r>
        <w:r w:rsidR="00232C9C" w:rsidRPr="002B2809">
          <w:rPr>
            <w:noProof/>
            <w:lang w:val="en-GB" w:eastAsia="zh-CN"/>
          </w:rPr>
          <w:t>.</w:t>
        </w:r>
        <w:r w:rsidR="00CC02A1">
          <w:rPr>
            <w:noProof/>
            <w:lang w:val="en-GB" w:eastAsia="zh-CN"/>
          </w:rPr>
          <w:t>15</w:t>
        </w:r>
        <w:r w:rsidR="00232C9C" w:rsidRPr="00232C9C">
          <w:rPr>
            <w:rFonts w:eastAsia="SimSun"/>
            <w:noProof/>
            <w:lang w:val="en-GB" w:eastAsia="zh-CN"/>
          </w:rPr>
          <w:tab/>
        </w:r>
        <w:r w:rsidR="00CE7A5D" w:rsidRPr="00416E75">
          <w:rPr>
            <w:rFonts w:hint="cs"/>
            <w:rtl/>
          </w:rPr>
          <w:t xml:space="preserve">برنامج </w:t>
        </w:r>
        <w:r w:rsidR="00CE7A5D">
          <w:rPr>
            <w:rFonts w:hint="cs"/>
            <w:rtl/>
          </w:rPr>
          <w:t>ال</w:t>
        </w:r>
        <w:r w:rsidR="00CE7A5D" w:rsidRPr="00416E75">
          <w:rPr>
            <w:rFonts w:hint="cs"/>
            <w:rtl/>
          </w:rPr>
          <w:t>توجيه</w:t>
        </w:r>
        <w:r w:rsidR="00CE7A5D">
          <w:rPr>
            <w:rFonts w:hint="cs"/>
            <w:rtl/>
          </w:rPr>
          <w:t xml:space="preserve"> لدى</w:t>
        </w:r>
        <w:r w:rsidR="00CE7A5D" w:rsidRPr="00416E75">
          <w:rPr>
            <w:rFonts w:hint="cs"/>
            <w:rtl/>
          </w:rPr>
          <w:t xml:space="preserve"> لجان الدراسات</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_Toc505855779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30</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80" w:history="1">
        <w:r w:rsidR="00CC02A1">
          <w:rPr>
            <w:noProof/>
            <w:lang w:val="en-GB" w:eastAsia="zh-CN"/>
          </w:rPr>
          <w:t>7</w:t>
        </w:r>
        <w:r w:rsidR="00232C9C" w:rsidRPr="002B2809">
          <w:rPr>
            <w:noProof/>
            <w:lang w:val="en-GB" w:eastAsia="zh-CN"/>
          </w:rPr>
          <w:t>.</w:t>
        </w:r>
        <w:r w:rsidR="00CC02A1">
          <w:rPr>
            <w:noProof/>
            <w:lang w:val="en-GB" w:eastAsia="zh-CN"/>
          </w:rPr>
          <w:t>15</w:t>
        </w:r>
        <w:r w:rsidR="00232C9C" w:rsidRPr="00232C9C">
          <w:rPr>
            <w:rFonts w:eastAsia="SimSun"/>
            <w:noProof/>
            <w:lang w:val="en-GB" w:eastAsia="zh-CN"/>
          </w:rPr>
          <w:tab/>
        </w:r>
        <w:r w:rsidR="00CE7A5D" w:rsidRPr="00416E75">
          <w:rPr>
            <w:rFonts w:hint="cs"/>
            <w:rtl/>
          </w:rPr>
          <w:t>الأوراق التقنية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_Toc505855780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30</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81" w:history="1">
        <w:r w:rsidR="00CC02A1">
          <w:rPr>
            <w:noProof/>
            <w:lang w:val="en-GB" w:eastAsia="zh-CN"/>
          </w:rPr>
          <w:t>8</w:t>
        </w:r>
        <w:r w:rsidR="00232C9C" w:rsidRPr="002B2809">
          <w:rPr>
            <w:noProof/>
            <w:lang w:val="en-GB" w:eastAsia="zh-CN"/>
          </w:rPr>
          <w:t>.</w:t>
        </w:r>
        <w:r w:rsidR="00CC02A1">
          <w:rPr>
            <w:noProof/>
            <w:lang w:val="en-GB" w:eastAsia="zh-CN"/>
          </w:rPr>
          <w:t>15</w:t>
        </w:r>
        <w:r w:rsidR="00232C9C" w:rsidRPr="00232C9C">
          <w:rPr>
            <w:rFonts w:eastAsia="SimSun"/>
            <w:noProof/>
            <w:lang w:val="en-GB" w:eastAsia="zh-CN"/>
          </w:rPr>
          <w:tab/>
        </w:r>
        <w:r w:rsidR="00CC02A1">
          <w:rPr>
            <w:rFonts w:hint="cs"/>
            <w:rtl/>
          </w:rPr>
          <w:t>المنح</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_Toc505855781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30</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82" w:history="1">
        <w:r w:rsidR="00CC02A1">
          <w:rPr>
            <w:noProof/>
            <w:lang w:val="en-GB" w:eastAsia="zh-CN"/>
          </w:rPr>
          <w:t>9</w:t>
        </w:r>
        <w:r w:rsidR="00232C9C" w:rsidRPr="002B2809">
          <w:rPr>
            <w:noProof/>
            <w:lang w:val="en-GB" w:eastAsia="zh-CN"/>
          </w:rPr>
          <w:t>.</w:t>
        </w:r>
        <w:r w:rsidR="00CC02A1">
          <w:rPr>
            <w:noProof/>
            <w:lang w:val="en-GB" w:eastAsia="zh-CN"/>
          </w:rPr>
          <w:t>15</w:t>
        </w:r>
        <w:r w:rsidR="00232C9C" w:rsidRPr="00232C9C">
          <w:rPr>
            <w:rFonts w:eastAsia="SimSun"/>
            <w:noProof/>
            <w:lang w:val="en-GB" w:eastAsia="zh-CN"/>
          </w:rPr>
          <w:tab/>
        </w:r>
        <w:r w:rsidR="00CE7A5D" w:rsidRPr="00416E75">
          <w:rPr>
            <w:rFonts w:hint="cs"/>
            <w:rtl/>
          </w:rPr>
          <w:t xml:space="preserve">برنامج </w:t>
        </w:r>
        <w:r w:rsidR="00CE7A5D" w:rsidRPr="007F520F">
          <w:rPr>
            <w:rtl/>
          </w:rPr>
          <w:t xml:space="preserve">سد الفجوة التقييسية </w:t>
        </w:r>
        <w:r w:rsidR="00CC02A1">
          <w:rPr>
            <w:lang w:bidi="ar"/>
          </w:rPr>
          <w:t>4</w:t>
        </w:r>
        <w:r w:rsidR="00CE7A5D" w:rsidRPr="00416E75">
          <w:rPr>
            <w:rFonts w:hint="cs"/>
            <w:rtl/>
            <w:lang w:bidi="ar"/>
          </w:rPr>
          <w:t xml:space="preserve">: </w:t>
        </w:r>
        <w:r w:rsidR="00CE7A5D" w:rsidRPr="00416E75">
          <w:rPr>
            <w:rFonts w:hint="cs"/>
            <w:rtl/>
          </w:rPr>
          <w:t xml:space="preserve">جمع الأموال لسد </w:t>
        </w:r>
        <w:r w:rsidR="00CE7A5D" w:rsidRPr="007F520F">
          <w:rPr>
            <w:rtl/>
          </w:rPr>
          <w:t>الفجوة التقييسية</w:t>
        </w:r>
        <w:r w:rsidR="00232C9C" w:rsidRPr="002B2809">
          <w:rPr>
            <w:noProof/>
            <w:lang w:val="en-GB" w:eastAsia="zh-CN"/>
          </w:rPr>
          <w:tab/>
        </w:r>
        <w:r w:rsidR="00232C9C" w:rsidRPr="00232C9C">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_Toc505855782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32</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680" w:right="851" w:hanging="680"/>
        <w:textAlignment w:val="baseline"/>
        <w:rPr>
          <w:rFonts w:eastAsia="SimSun"/>
          <w:noProof/>
          <w:lang w:val="en-GB" w:eastAsia="zh-CN"/>
        </w:rPr>
      </w:pPr>
      <w:hyperlink w:anchor="_Toc505855783" w:history="1">
        <w:r w:rsidR="00232C9C" w:rsidRPr="002B2809">
          <w:rPr>
            <w:noProof/>
            <w:lang w:val="en-GB" w:eastAsia="zh-CN"/>
          </w:rPr>
          <w:t>16</w:t>
        </w:r>
        <w:r w:rsidR="00232C9C" w:rsidRPr="00232C9C">
          <w:rPr>
            <w:rFonts w:eastAsia="SimSun"/>
            <w:noProof/>
            <w:lang w:val="en-GB" w:eastAsia="zh-CN"/>
          </w:rPr>
          <w:tab/>
        </w:r>
        <w:r w:rsidR="00CE7A5D">
          <w:rPr>
            <w:rFonts w:hint="cs"/>
            <w:rtl/>
          </w:rPr>
          <w:t>الأعضاء</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_Toc505855783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32</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84" w:history="1">
        <w:r w:rsidR="00232C9C" w:rsidRPr="002B2809">
          <w:rPr>
            <w:noProof/>
            <w:lang w:val="en-GB" w:eastAsia="zh-CN"/>
          </w:rPr>
          <w:t>1.1</w:t>
        </w:r>
        <w:r w:rsidR="00B44642">
          <w:rPr>
            <w:noProof/>
            <w:lang w:val="en-GB" w:eastAsia="zh-CN"/>
          </w:rPr>
          <w:t>6</w:t>
        </w:r>
        <w:r w:rsidR="00232C9C" w:rsidRPr="00232C9C">
          <w:rPr>
            <w:rFonts w:eastAsia="SimSun"/>
            <w:noProof/>
            <w:lang w:val="en-GB" w:eastAsia="zh-CN"/>
          </w:rPr>
          <w:tab/>
        </w:r>
        <w:r w:rsidR="00CE7A5D" w:rsidRPr="00416E75">
          <w:rPr>
            <w:rFonts w:hint="cs"/>
            <w:rtl/>
          </w:rPr>
          <w:t xml:space="preserve">تطور </w:t>
        </w:r>
        <w:r w:rsidR="00CE7A5D">
          <w:rPr>
            <w:rFonts w:hint="cs"/>
            <w:rtl/>
          </w:rPr>
          <w:t>ال</w:t>
        </w:r>
        <w:r w:rsidR="00CE7A5D" w:rsidRPr="00416E75">
          <w:rPr>
            <w:rFonts w:hint="cs"/>
            <w:rtl/>
          </w:rPr>
          <w:t>عضوية</w:t>
        </w:r>
        <w:r w:rsidR="00CE7A5D">
          <w:rPr>
            <w:rFonts w:hint="cs"/>
            <w:rtl/>
          </w:rPr>
          <w:t xml:space="preserve"> في</w:t>
        </w:r>
        <w:r w:rsidR="00CE7A5D" w:rsidRPr="00416E75">
          <w:rPr>
            <w:rFonts w:hint="cs"/>
            <w:rtl/>
          </w:rPr>
          <w:t xml:space="preserve"> قطاع تقييس الاتصالات</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_Toc505855784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32</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85" w:history="1">
        <w:r w:rsidR="00B44642">
          <w:rPr>
            <w:noProof/>
            <w:lang w:val="en-GB" w:eastAsia="zh-CN"/>
          </w:rPr>
          <w:t>2</w:t>
        </w:r>
        <w:r w:rsidR="00232C9C" w:rsidRPr="002B2809">
          <w:rPr>
            <w:noProof/>
            <w:lang w:val="en-GB" w:eastAsia="zh-CN"/>
          </w:rPr>
          <w:t>.</w:t>
        </w:r>
        <w:r w:rsidR="00B44642">
          <w:rPr>
            <w:noProof/>
            <w:lang w:val="en-GB" w:eastAsia="zh-CN"/>
          </w:rPr>
          <w:t>16</w:t>
        </w:r>
        <w:r w:rsidR="00232C9C" w:rsidRPr="00232C9C">
          <w:rPr>
            <w:rFonts w:eastAsia="SimSun"/>
            <w:noProof/>
            <w:lang w:val="en-GB" w:eastAsia="zh-CN"/>
          </w:rPr>
          <w:tab/>
        </w:r>
        <w:r w:rsidR="00CE7A5D" w:rsidRPr="00416E75">
          <w:rPr>
            <w:rFonts w:hint="cs"/>
            <w:rtl/>
          </w:rPr>
          <w:t xml:space="preserve">التوعية </w:t>
        </w:r>
        <w:r w:rsidR="00CE7A5D">
          <w:rPr>
            <w:rFonts w:hint="cs"/>
            <w:rtl/>
          </w:rPr>
          <w:t>الهادفة</w:t>
        </w:r>
        <w:r w:rsidR="00CE7A5D" w:rsidRPr="00416E75">
          <w:rPr>
            <w:rFonts w:hint="cs"/>
            <w:rtl/>
          </w:rPr>
          <w:t xml:space="preserve"> لمشغلي الشبكات</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_Toc505855785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33</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86" w:history="1">
        <w:r w:rsidR="00B44642">
          <w:rPr>
            <w:noProof/>
            <w:lang w:val="en-GB" w:eastAsia="zh-CN"/>
          </w:rPr>
          <w:t>3</w:t>
        </w:r>
        <w:r w:rsidR="00232C9C" w:rsidRPr="002B2809">
          <w:rPr>
            <w:noProof/>
            <w:lang w:val="en-GB" w:eastAsia="zh-CN"/>
          </w:rPr>
          <w:t>.</w:t>
        </w:r>
        <w:r w:rsidR="00B44642">
          <w:rPr>
            <w:noProof/>
            <w:lang w:val="en-GB" w:eastAsia="zh-CN"/>
          </w:rPr>
          <w:t>16</w:t>
        </w:r>
        <w:r w:rsidR="00232C9C" w:rsidRPr="00232C9C">
          <w:rPr>
            <w:rFonts w:eastAsia="SimSun"/>
            <w:noProof/>
            <w:lang w:val="en-GB" w:eastAsia="zh-CN"/>
          </w:rPr>
          <w:tab/>
        </w:r>
        <w:r w:rsidR="00CE7A5D">
          <w:rPr>
            <w:rFonts w:hint="cs"/>
            <w:rtl/>
          </w:rPr>
          <w:t xml:space="preserve">قضايا </w:t>
        </w:r>
        <w:r w:rsidR="00CE7A5D" w:rsidRPr="00416E75">
          <w:rPr>
            <w:rFonts w:hint="cs"/>
            <w:rtl/>
          </w:rPr>
          <w:t>الجنس</w:t>
        </w:r>
        <w:r w:rsidR="00CE7A5D">
          <w:rPr>
            <w:rFonts w:hint="cs"/>
            <w:rtl/>
          </w:rPr>
          <w:t>ين</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_Toc505855786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33</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680" w:right="851" w:hanging="680"/>
        <w:textAlignment w:val="baseline"/>
        <w:rPr>
          <w:rFonts w:eastAsia="SimSun"/>
          <w:noProof/>
          <w:lang w:val="en-GB" w:eastAsia="zh-CN"/>
        </w:rPr>
      </w:pPr>
      <w:hyperlink w:anchor="_Toc505855787" w:history="1">
        <w:r w:rsidR="00232C9C" w:rsidRPr="002B2809">
          <w:rPr>
            <w:noProof/>
            <w:lang w:val="en-GB" w:eastAsia="zh-CN"/>
          </w:rPr>
          <w:t>17</w:t>
        </w:r>
        <w:r w:rsidR="00232C9C" w:rsidRPr="00232C9C">
          <w:rPr>
            <w:rFonts w:eastAsia="SimSun"/>
            <w:noProof/>
            <w:lang w:val="en-GB" w:eastAsia="zh-CN"/>
          </w:rPr>
          <w:tab/>
        </w:r>
        <w:r w:rsidR="00CE7A5D">
          <w:rPr>
            <w:rFonts w:hint="cs"/>
            <w:rtl/>
          </w:rPr>
          <w:t>الهيئات الأكاديمية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_Toc505855787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34</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680" w:right="851" w:hanging="680"/>
        <w:textAlignment w:val="baseline"/>
        <w:rPr>
          <w:rFonts w:eastAsia="SimSun"/>
          <w:noProof/>
          <w:lang w:val="en-GB" w:eastAsia="zh-CN"/>
        </w:rPr>
      </w:pPr>
      <w:hyperlink w:anchor="_Toc505855788" w:history="1">
        <w:r w:rsidR="00232C9C" w:rsidRPr="002B2809">
          <w:rPr>
            <w:noProof/>
            <w:lang w:val="en-GB" w:eastAsia="zh-CN"/>
          </w:rPr>
          <w:t>18</w:t>
        </w:r>
        <w:r w:rsidR="00232C9C" w:rsidRPr="00232C9C">
          <w:rPr>
            <w:rFonts w:eastAsia="SimSun"/>
            <w:noProof/>
            <w:lang w:val="en-GB" w:eastAsia="zh-CN"/>
          </w:rPr>
          <w:tab/>
        </w:r>
        <w:r w:rsidR="00CE7A5D">
          <w:rPr>
            <w:rFonts w:hint="cs"/>
            <w:rtl/>
          </w:rPr>
          <w:t>ال</w:t>
        </w:r>
        <w:r w:rsidR="00CE7A5D" w:rsidRPr="00416E75">
          <w:rPr>
            <w:rFonts w:hint="cs"/>
            <w:rtl/>
          </w:rPr>
          <w:t>منشورات</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_Toc505855788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35</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680" w:right="851" w:hanging="680"/>
        <w:textAlignment w:val="baseline"/>
        <w:rPr>
          <w:rFonts w:eastAsia="SimSun"/>
          <w:noProof/>
          <w:lang w:val="en-GB" w:eastAsia="zh-CN"/>
        </w:rPr>
      </w:pPr>
      <w:hyperlink w:anchor="_Toc505855789" w:history="1">
        <w:r w:rsidR="00232C9C" w:rsidRPr="002B2809">
          <w:rPr>
            <w:noProof/>
            <w:lang w:val="en-GB" w:eastAsia="zh-CN"/>
          </w:rPr>
          <w:t>19</w:t>
        </w:r>
        <w:r w:rsidR="00232C9C" w:rsidRPr="00232C9C">
          <w:rPr>
            <w:rFonts w:eastAsia="SimSun"/>
            <w:noProof/>
            <w:lang w:val="en-GB" w:eastAsia="zh-CN"/>
          </w:rPr>
          <w:tab/>
        </w:r>
        <w:r w:rsidR="00CE7A5D" w:rsidRPr="00416E75">
          <w:rPr>
            <w:rFonts w:hint="cs"/>
            <w:rtl/>
          </w:rPr>
          <w:t>الإعلام والترويج</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_Toc505855789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35</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680" w:right="851" w:hanging="680"/>
        <w:textAlignment w:val="baseline"/>
        <w:rPr>
          <w:rFonts w:eastAsia="SimSun"/>
          <w:noProof/>
          <w:lang w:val="en-GB" w:eastAsia="zh-CN"/>
        </w:rPr>
      </w:pPr>
      <w:hyperlink w:anchor="_Toc505855790" w:history="1">
        <w:r w:rsidR="00232C9C" w:rsidRPr="002B2809">
          <w:rPr>
            <w:noProof/>
            <w:lang w:val="en-GB" w:eastAsia="zh-CN"/>
          </w:rPr>
          <w:t>20</w:t>
        </w:r>
        <w:r w:rsidR="00232C9C" w:rsidRPr="00232C9C">
          <w:rPr>
            <w:rFonts w:eastAsia="SimSun"/>
            <w:noProof/>
            <w:lang w:val="en-GB" w:eastAsia="zh-CN"/>
          </w:rPr>
          <w:tab/>
        </w:r>
        <w:r w:rsidR="00CE7A5D" w:rsidRPr="00416E75">
          <w:rPr>
            <w:rFonts w:hint="cs"/>
            <w:rtl/>
          </w:rPr>
          <w:t>الخدمات والأدوات</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_Toc505855790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36</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91" w:history="1">
        <w:r w:rsidR="00B44642">
          <w:rPr>
            <w:noProof/>
            <w:lang w:val="en-GB" w:eastAsia="zh-CN"/>
          </w:rPr>
          <w:t>1</w:t>
        </w:r>
        <w:r w:rsidR="00232C9C" w:rsidRPr="002B2809">
          <w:rPr>
            <w:noProof/>
            <w:lang w:val="en-GB" w:eastAsia="zh-CN"/>
          </w:rPr>
          <w:t>.</w:t>
        </w:r>
        <w:r w:rsidR="00B44642">
          <w:rPr>
            <w:noProof/>
            <w:lang w:val="en-GB" w:eastAsia="zh-CN"/>
          </w:rPr>
          <w:t>20</w:t>
        </w:r>
        <w:r w:rsidR="00232C9C" w:rsidRPr="00232C9C">
          <w:rPr>
            <w:rFonts w:eastAsia="SimSun"/>
            <w:noProof/>
            <w:lang w:val="en-GB" w:eastAsia="zh-CN"/>
          </w:rPr>
          <w:tab/>
        </w:r>
        <w:r w:rsidR="00CE7A5D">
          <w:rPr>
            <w:rFonts w:hint="cs"/>
            <w:rtl/>
          </w:rPr>
          <w:t>المجالات</w:t>
        </w:r>
        <w:r w:rsidR="00CE7A5D" w:rsidRPr="00416E75">
          <w:rPr>
            <w:rFonts w:hint="cs"/>
            <w:rtl/>
          </w:rPr>
          <w:t xml:space="preserve"> الجديرة </w:t>
        </w:r>
        <w:r w:rsidR="00CE7A5D">
          <w:rPr>
            <w:rFonts w:hint="cs"/>
            <w:rtl/>
          </w:rPr>
          <w:t>بالانتباه</w:t>
        </w:r>
        <w:r w:rsidR="00CE7A5D" w:rsidRPr="00416E75">
          <w:rPr>
            <w:rFonts w:hint="cs"/>
            <w:rtl/>
            <w:lang w:bidi="ar"/>
          </w:rPr>
          <w:t xml:space="preserve"> </w:t>
        </w:r>
        <w:r w:rsidR="00CE7A5D">
          <w:rPr>
            <w:rFonts w:hint="cs"/>
            <w:rtl/>
          </w:rPr>
          <w:t>في الموقع الإلكتروني ل</w:t>
        </w:r>
        <w:r w:rsidR="00CE7A5D" w:rsidRPr="00416E75">
          <w:rPr>
            <w:rFonts w:hint="cs"/>
            <w:rtl/>
          </w:rPr>
          <w:t>قطاع تقييس الاتصالات</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_Toc505855791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36</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92" w:history="1">
        <w:r w:rsidR="00B44642">
          <w:rPr>
            <w:noProof/>
            <w:lang w:val="en-GB" w:eastAsia="zh-CN"/>
          </w:rPr>
          <w:t>2</w:t>
        </w:r>
        <w:r w:rsidR="00232C9C" w:rsidRPr="002B2809">
          <w:rPr>
            <w:noProof/>
            <w:lang w:val="en-GB" w:eastAsia="zh-CN"/>
          </w:rPr>
          <w:t>.</w:t>
        </w:r>
        <w:r w:rsidR="00B44642">
          <w:rPr>
            <w:noProof/>
            <w:lang w:val="en-GB" w:eastAsia="zh-CN"/>
          </w:rPr>
          <w:t>20</w:t>
        </w:r>
        <w:r w:rsidR="00232C9C" w:rsidRPr="00232C9C">
          <w:rPr>
            <w:rFonts w:eastAsia="SimSun"/>
            <w:noProof/>
            <w:lang w:val="en-GB" w:eastAsia="zh-CN"/>
          </w:rPr>
          <w:tab/>
        </w:r>
        <w:r w:rsidR="00CE7A5D">
          <w:rPr>
            <w:rFonts w:hint="cs"/>
            <w:rtl/>
          </w:rPr>
          <w:t xml:space="preserve">صفحة مكان عملي </w:t>
        </w:r>
        <w:r w:rsidR="00B44642">
          <w:rPr>
            <w:lang w:bidi="ar"/>
          </w:rPr>
          <w:t>(</w:t>
        </w:r>
        <w:r w:rsidR="00CE7A5D" w:rsidRPr="00842065">
          <w:rPr>
            <w:lang w:bidi="ar"/>
          </w:rPr>
          <w:t>MyWorkspace</w:t>
        </w:r>
        <w:r w:rsidR="00B44642">
          <w:rPr>
            <w:lang w:bidi="ar"/>
          </w:rPr>
          <w:t>)</w:t>
        </w:r>
        <w:r w:rsidR="00CE7A5D">
          <w:rPr>
            <w:rFonts w:hint="cs"/>
            <w:rtl/>
          </w:rPr>
          <w:t xml:space="preserve"> الإلكترونية ل</w:t>
        </w:r>
        <w:r w:rsidR="00CE7A5D" w:rsidRPr="00416E75">
          <w:rPr>
            <w:rFonts w:hint="cs"/>
            <w:rtl/>
          </w:rPr>
          <w:t>قطاع تقييس الاتصالات</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_Toc505855792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36</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93" w:history="1">
        <w:r w:rsidR="00B44642">
          <w:rPr>
            <w:noProof/>
            <w:lang w:val="en-GB" w:eastAsia="zh-CN"/>
          </w:rPr>
          <w:t>3</w:t>
        </w:r>
        <w:r w:rsidR="00232C9C" w:rsidRPr="002B2809">
          <w:rPr>
            <w:noProof/>
            <w:lang w:val="en-GB" w:eastAsia="zh-CN"/>
          </w:rPr>
          <w:t>.</w:t>
        </w:r>
        <w:r w:rsidR="00B44642">
          <w:rPr>
            <w:noProof/>
            <w:lang w:val="en-GB" w:eastAsia="zh-CN"/>
          </w:rPr>
          <w:t>20</w:t>
        </w:r>
        <w:r w:rsidR="00232C9C" w:rsidRPr="00232C9C">
          <w:rPr>
            <w:rFonts w:eastAsia="SimSun"/>
            <w:noProof/>
            <w:lang w:val="en-GB" w:eastAsia="zh-CN"/>
          </w:rPr>
          <w:tab/>
        </w:r>
        <w:r w:rsidR="00CE7A5D" w:rsidRPr="00416E75">
          <w:rPr>
            <w:rFonts w:hint="cs"/>
            <w:rtl/>
          </w:rPr>
          <w:t xml:space="preserve">محرك </w:t>
        </w:r>
        <w:r w:rsidR="00CE7A5D">
          <w:rPr>
            <w:rFonts w:hint="cs"/>
            <w:rtl/>
          </w:rPr>
          <w:t>ال</w:t>
        </w:r>
        <w:r w:rsidR="00CE7A5D" w:rsidRPr="00416E75">
          <w:rPr>
            <w:rFonts w:hint="cs"/>
            <w:rtl/>
          </w:rPr>
          <w:t>بحث</w:t>
        </w:r>
        <w:r w:rsidR="00CE7A5D">
          <w:rPr>
            <w:rFonts w:hint="cs"/>
            <w:rtl/>
          </w:rPr>
          <w:t xml:space="preserve"> لدى</w:t>
        </w:r>
        <w:r w:rsidR="00CE7A5D" w:rsidRPr="00416E75">
          <w:rPr>
            <w:rFonts w:hint="cs"/>
            <w:rtl/>
          </w:rPr>
          <w:t xml:space="preserve"> الاتحاد</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_Toc505855793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37</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94" w:history="1">
        <w:r w:rsidR="00B44642">
          <w:rPr>
            <w:noProof/>
            <w:lang w:val="en-GB" w:eastAsia="zh-CN"/>
          </w:rPr>
          <w:t>4</w:t>
        </w:r>
        <w:r w:rsidR="00232C9C" w:rsidRPr="002B2809">
          <w:rPr>
            <w:noProof/>
            <w:lang w:val="en-GB" w:eastAsia="zh-CN"/>
          </w:rPr>
          <w:t>.</w:t>
        </w:r>
        <w:r w:rsidR="00B44642">
          <w:rPr>
            <w:noProof/>
            <w:lang w:val="en-GB" w:eastAsia="zh-CN"/>
          </w:rPr>
          <w:t>20</w:t>
        </w:r>
        <w:r w:rsidR="00232C9C" w:rsidRPr="00232C9C">
          <w:rPr>
            <w:rFonts w:eastAsia="SimSun"/>
            <w:noProof/>
            <w:lang w:val="en-GB" w:eastAsia="zh-CN"/>
          </w:rPr>
          <w:tab/>
        </w:r>
        <w:r w:rsidR="00CE7A5D" w:rsidRPr="00416E75">
          <w:rPr>
            <w:rFonts w:hint="cs"/>
            <w:rtl/>
          </w:rPr>
          <w:t>إعلانات خدمات وأدوات قطاع تقييس الاتصالات</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_Toc505855794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37</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95" w:history="1">
        <w:r w:rsidR="00B44642">
          <w:rPr>
            <w:noProof/>
            <w:lang w:val="en-GB" w:eastAsia="zh-CN"/>
          </w:rPr>
          <w:t>5</w:t>
        </w:r>
        <w:r w:rsidR="00232C9C" w:rsidRPr="002B2809">
          <w:rPr>
            <w:noProof/>
            <w:lang w:val="en-GB" w:eastAsia="zh-CN"/>
          </w:rPr>
          <w:t>.</w:t>
        </w:r>
        <w:r w:rsidR="00B44642">
          <w:rPr>
            <w:noProof/>
            <w:lang w:val="en-GB" w:eastAsia="zh-CN"/>
          </w:rPr>
          <w:t>20</w:t>
        </w:r>
        <w:r w:rsidR="00232C9C" w:rsidRPr="00232C9C">
          <w:rPr>
            <w:rFonts w:eastAsia="SimSun"/>
            <w:noProof/>
            <w:lang w:val="en-GB" w:eastAsia="zh-CN"/>
          </w:rPr>
          <w:tab/>
        </w:r>
        <w:r w:rsidR="00CE7A5D" w:rsidRPr="00416E75">
          <w:rPr>
            <w:rFonts w:hint="cs"/>
            <w:rtl/>
          </w:rPr>
          <w:t>نظام إدارة الوثائق لأفرقة المقرر</w:t>
        </w:r>
        <w:r w:rsidR="00CE7A5D">
          <w:rPr>
            <w:rFonts w:hint="cs"/>
            <w:rtl/>
          </w:rPr>
          <w:t>ين</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_Toc505855795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37</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96" w:history="1">
        <w:r w:rsidR="00B44642">
          <w:rPr>
            <w:noProof/>
            <w:lang w:val="en-GB" w:eastAsia="zh-CN"/>
          </w:rPr>
          <w:t>6</w:t>
        </w:r>
        <w:r w:rsidR="00232C9C" w:rsidRPr="002B2809">
          <w:rPr>
            <w:noProof/>
            <w:lang w:val="en-GB" w:eastAsia="zh-CN"/>
          </w:rPr>
          <w:t>.</w:t>
        </w:r>
        <w:r w:rsidR="00B44642">
          <w:rPr>
            <w:noProof/>
            <w:lang w:val="en-GB" w:eastAsia="zh-CN"/>
          </w:rPr>
          <w:t>20</w:t>
        </w:r>
        <w:r w:rsidR="00232C9C" w:rsidRPr="00232C9C">
          <w:rPr>
            <w:rFonts w:eastAsia="SimSun"/>
            <w:noProof/>
            <w:lang w:val="en-GB" w:eastAsia="zh-CN"/>
          </w:rPr>
          <w:tab/>
        </w:r>
        <w:r w:rsidR="00CE7A5D" w:rsidRPr="00416E75">
          <w:rPr>
            <w:rFonts w:hint="cs"/>
            <w:rtl/>
          </w:rPr>
          <w:t xml:space="preserve">موارد الترقيم الدولية </w:t>
        </w:r>
        <w:r w:rsidR="00B44642">
          <w:rPr>
            <w:lang w:bidi="ar"/>
          </w:rPr>
          <w:t>(</w:t>
        </w:r>
        <w:r w:rsidR="00CE7A5D" w:rsidRPr="00842065">
          <w:rPr>
            <w:lang w:bidi="ar"/>
          </w:rPr>
          <w:t>INR</w:t>
        </w:r>
        <w:r w:rsidR="00B44642">
          <w:rPr>
            <w:lang w:bidi="ar"/>
          </w:rPr>
          <w:t>)</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_Toc505855796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38</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97" w:history="1">
        <w:r w:rsidR="00B44642">
          <w:rPr>
            <w:noProof/>
            <w:lang w:val="en-GB" w:eastAsia="zh-CN"/>
          </w:rPr>
          <w:t>7</w:t>
        </w:r>
        <w:r w:rsidR="00232C9C" w:rsidRPr="002B2809">
          <w:rPr>
            <w:noProof/>
            <w:lang w:val="en-GB" w:eastAsia="zh-CN"/>
          </w:rPr>
          <w:t>.</w:t>
        </w:r>
        <w:r w:rsidR="00B44642">
          <w:rPr>
            <w:noProof/>
            <w:lang w:val="en-GB" w:eastAsia="zh-CN"/>
          </w:rPr>
          <w:t>20</w:t>
        </w:r>
        <w:r w:rsidR="00232C9C" w:rsidRPr="00232C9C">
          <w:rPr>
            <w:rFonts w:eastAsia="SimSun"/>
            <w:noProof/>
            <w:lang w:val="en-GB" w:eastAsia="zh-CN"/>
          </w:rPr>
          <w:tab/>
        </w:r>
        <w:r w:rsidR="00CE7A5D" w:rsidRPr="00416E75">
          <w:rPr>
            <w:rFonts w:hint="cs"/>
            <w:rtl/>
          </w:rPr>
          <w:t>مواقع تعاون</w:t>
        </w:r>
        <w:r w:rsidR="00CE7A5D">
          <w:rPr>
            <w:rFonts w:hint="cs"/>
            <w:rtl/>
          </w:rPr>
          <w:t xml:space="preserve">ية </w:t>
        </w:r>
        <w:r w:rsidR="00CE7A5D" w:rsidRPr="00842065">
          <w:rPr>
            <w:lang w:bidi="ar"/>
          </w:rPr>
          <w:t>SharePoint</w:t>
        </w:r>
        <w:r w:rsidR="00CE7A5D" w:rsidRPr="00416E75">
          <w:rPr>
            <w:rFonts w:hint="cs"/>
            <w:rtl/>
            <w:lang w:bidi="ar"/>
          </w:rPr>
          <w:t xml:space="preserve"> </w:t>
        </w:r>
        <w:r w:rsidR="00CE7A5D">
          <w:rPr>
            <w:rFonts w:hint="cs"/>
            <w:rtl/>
          </w:rPr>
          <w:t>ل</w:t>
        </w:r>
        <w:r w:rsidR="00CE7A5D" w:rsidRPr="00416E75">
          <w:rPr>
            <w:rFonts w:hint="cs"/>
            <w:rtl/>
          </w:rPr>
          <w:t>لجان دراسات قطاع تقييس الاتصالات</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_Toc505855797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39</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98" w:history="1">
        <w:r w:rsidR="00B44642">
          <w:rPr>
            <w:noProof/>
            <w:lang w:val="en-GB" w:eastAsia="zh-CN"/>
          </w:rPr>
          <w:t>8</w:t>
        </w:r>
        <w:r w:rsidR="00232C9C" w:rsidRPr="002B2809">
          <w:rPr>
            <w:noProof/>
            <w:lang w:val="en-GB" w:eastAsia="zh-CN"/>
          </w:rPr>
          <w:t>.</w:t>
        </w:r>
        <w:r w:rsidR="00B44642">
          <w:rPr>
            <w:noProof/>
            <w:lang w:val="en-GB" w:eastAsia="zh-CN"/>
          </w:rPr>
          <w:t>20</w:t>
        </w:r>
        <w:r w:rsidR="00232C9C" w:rsidRPr="00232C9C">
          <w:rPr>
            <w:rFonts w:eastAsia="SimSun"/>
            <w:noProof/>
            <w:lang w:val="en-GB" w:eastAsia="zh-CN"/>
          </w:rPr>
          <w:tab/>
        </w:r>
        <w:r w:rsidR="00CE7A5D" w:rsidRPr="00416E75">
          <w:rPr>
            <w:rFonts w:hint="cs"/>
            <w:rtl/>
          </w:rPr>
          <w:t>تطبيق مزامنة وثائق الاجتماع</w:t>
        </w:r>
        <w:r w:rsidR="00CE7A5D">
          <w:rPr>
            <w:rFonts w:hint="cs"/>
            <w:rtl/>
          </w:rPr>
          <w:t>ات</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_Toc505855798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39</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799" w:history="1">
        <w:r w:rsidR="00B44642">
          <w:rPr>
            <w:noProof/>
            <w:lang w:val="en-GB" w:eastAsia="zh-CN"/>
          </w:rPr>
          <w:t>9</w:t>
        </w:r>
        <w:r w:rsidR="00232C9C" w:rsidRPr="002B2809">
          <w:rPr>
            <w:noProof/>
            <w:lang w:val="en-GB" w:eastAsia="zh-CN"/>
          </w:rPr>
          <w:t>.</w:t>
        </w:r>
        <w:r w:rsidR="00B44642">
          <w:rPr>
            <w:noProof/>
            <w:lang w:val="en-GB" w:eastAsia="zh-CN"/>
          </w:rPr>
          <w:t>20</w:t>
        </w:r>
        <w:r w:rsidR="00232C9C" w:rsidRPr="00232C9C">
          <w:rPr>
            <w:rFonts w:eastAsia="SimSun"/>
            <w:noProof/>
            <w:lang w:val="en-GB" w:eastAsia="zh-CN"/>
          </w:rPr>
          <w:tab/>
        </w:r>
        <w:r w:rsidR="00CE7A5D" w:rsidRPr="00416E75">
          <w:rPr>
            <w:rFonts w:hint="cs"/>
            <w:rtl/>
          </w:rPr>
          <w:t>الاجتماعات الإلكترونية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_Toc505855799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40</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800" w:history="1">
        <w:r w:rsidR="00B44642">
          <w:rPr>
            <w:noProof/>
            <w:lang w:val="en-GB" w:eastAsia="zh-CN"/>
          </w:rPr>
          <w:t>1</w:t>
        </w:r>
        <w:r w:rsidR="00232C9C" w:rsidRPr="002B2809">
          <w:rPr>
            <w:noProof/>
            <w:lang w:val="en-GB" w:eastAsia="zh-CN"/>
          </w:rPr>
          <w:t>0.</w:t>
        </w:r>
        <w:r w:rsidR="00B44642">
          <w:rPr>
            <w:noProof/>
            <w:lang w:val="en-GB" w:eastAsia="zh-CN"/>
          </w:rPr>
          <w:t>2</w:t>
        </w:r>
        <w:r w:rsidR="00232C9C" w:rsidRPr="002B2809">
          <w:rPr>
            <w:noProof/>
            <w:lang w:val="en-GB" w:eastAsia="zh-CN"/>
          </w:rPr>
          <w:t>0</w:t>
        </w:r>
        <w:r w:rsidR="00232C9C" w:rsidRPr="00232C9C">
          <w:rPr>
            <w:rFonts w:eastAsia="SimSun"/>
            <w:noProof/>
            <w:lang w:val="en-GB" w:eastAsia="zh-CN"/>
          </w:rPr>
          <w:tab/>
        </w:r>
        <w:r w:rsidR="00CE7A5D" w:rsidRPr="00416E75">
          <w:rPr>
            <w:rFonts w:hint="cs"/>
            <w:rtl/>
          </w:rPr>
          <w:t>استعمال لغات الاتحاد في قطاع تقييس الاتصالات على قدم المساواة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_Toc505855800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40</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801" w:history="1">
        <w:r w:rsidR="00B44642">
          <w:rPr>
            <w:noProof/>
            <w:lang w:val="en-GB" w:eastAsia="zh-CN"/>
          </w:rPr>
          <w:t>11</w:t>
        </w:r>
        <w:r w:rsidR="00232C9C" w:rsidRPr="002B2809">
          <w:rPr>
            <w:noProof/>
            <w:lang w:val="en-GB" w:eastAsia="zh-CN"/>
          </w:rPr>
          <w:t>.</w:t>
        </w:r>
        <w:r w:rsidR="00B44642">
          <w:rPr>
            <w:noProof/>
            <w:lang w:val="en-GB" w:eastAsia="zh-CN"/>
          </w:rPr>
          <w:t>20</w:t>
        </w:r>
        <w:r w:rsidR="00232C9C" w:rsidRPr="00232C9C">
          <w:rPr>
            <w:rFonts w:eastAsia="SimSun"/>
            <w:noProof/>
            <w:lang w:val="en-GB" w:eastAsia="zh-CN"/>
          </w:rPr>
          <w:tab/>
        </w:r>
        <w:r w:rsidR="00CE7A5D">
          <w:rPr>
            <w:rFonts w:hint="cs"/>
            <w:rtl/>
          </w:rPr>
          <w:t>ورش</w:t>
        </w:r>
        <w:r w:rsidR="00CE7A5D" w:rsidRPr="00416E75">
          <w:rPr>
            <w:rFonts w:hint="cs"/>
            <w:rtl/>
          </w:rPr>
          <w:t xml:space="preserve"> العمل والندوات</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_Toc505855801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41</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680" w:right="851" w:hanging="680"/>
        <w:textAlignment w:val="baseline"/>
        <w:rPr>
          <w:rFonts w:eastAsia="SimSun"/>
          <w:noProof/>
          <w:lang w:val="en-GB" w:eastAsia="zh-CN"/>
        </w:rPr>
      </w:pPr>
      <w:hyperlink w:anchor="_Toc505855802" w:history="1">
        <w:r w:rsidR="00232C9C" w:rsidRPr="002B2809">
          <w:rPr>
            <w:noProof/>
            <w:lang w:val="en-GB" w:eastAsia="zh-CN"/>
          </w:rPr>
          <w:t>21</w:t>
        </w:r>
        <w:r w:rsidR="00232C9C" w:rsidRPr="00232C9C">
          <w:rPr>
            <w:rFonts w:eastAsia="SimSun"/>
            <w:noProof/>
            <w:lang w:val="en-GB" w:eastAsia="zh-CN"/>
          </w:rPr>
          <w:tab/>
        </w:r>
        <w:r w:rsidR="00CE7A5D" w:rsidRPr="00416E75">
          <w:rPr>
            <w:rFonts w:hint="cs"/>
            <w:rtl/>
          </w:rPr>
          <w:t xml:space="preserve">تنفيذ قرارات الجمعية العالمية لتقييس الاتصالات لعام </w:t>
        </w:r>
        <w:r w:rsidR="00B44642">
          <w:rPr>
            <w:lang w:bidi="ar"/>
          </w:rPr>
          <w:t>2016</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_Toc505855802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42</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680" w:right="851" w:hanging="680"/>
        <w:textAlignment w:val="baseline"/>
        <w:rPr>
          <w:rFonts w:eastAsia="SimSun"/>
          <w:noProof/>
          <w:lang w:val="en-GB" w:eastAsia="zh-CN"/>
        </w:rPr>
      </w:pPr>
      <w:hyperlink w:anchor="_Toc505855803" w:history="1">
        <w:r w:rsidR="00232C9C" w:rsidRPr="002B2809">
          <w:rPr>
            <w:noProof/>
            <w:lang w:val="en-GB" w:eastAsia="zh-CN"/>
          </w:rPr>
          <w:t>22</w:t>
        </w:r>
        <w:r w:rsidR="00232C9C" w:rsidRPr="00232C9C">
          <w:rPr>
            <w:rFonts w:eastAsia="SimSun"/>
            <w:noProof/>
            <w:lang w:val="en-GB" w:eastAsia="zh-CN"/>
          </w:rPr>
          <w:tab/>
        </w:r>
        <w:r w:rsidR="00CE7A5D" w:rsidRPr="005F010C">
          <w:rPr>
            <w:rFonts w:hint="cs"/>
            <w:spacing w:val="6"/>
            <w:rtl/>
          </w:rPr>
          <w:t xml:space="preserve">أنشطة قطاع تقييس الاتصالات </w:t>
        </w:r>
        <w:r w:rsidR="005F010C" w:rsidRPr="005F010C">
          <w:rPr>
            <w:rFonts w:hint="cs"/>
            <w:spacing w:val="6"/>
            <w:rtl/>
          </w:rPr>
          <w:t>من أجل</w:t>
        </w:r>
        <w:r w:rsidR="00CE7A5D" w:rsidRPr="005F010C">
          <w:rPr>
            <w:rFonts w:hint="cs"/>
            <w:spacing w:val="6"/>
            <w:rtl/>
          </w:rPr>
          <w:t xml:space="preserve"> تنفيذ أهداف القمة العالمية لمجتمع المعلومات وأهداف التنمية المستدامة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_Toc505855803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43</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680" w:right="851" w:hanging="680"/>
        <w:textAlignment w:val="baseline"/>
        <w:rPr>
          <w:rFonts w:eastAsia="SimSun"/>
          <w:noProof/>
          <w:lang w:val="en-GB" w:eastAsia="zh-CN"/>
        </w:rPr>
      </w:pPr>
      <w:hyperlink w:anchor="_Toc505855804" w:history="1">
        <w:r w:rsidR="00232C9C" w:rsidRPr="002B2809">
          <w:rPr>
            <w:noProof/>
            <w:lang w:val="en-GB" w:eastAsia="zh-CN"/>
          </w:rPr>
          <w:t>23</w:t>
        </w:r>
        <w:r w:rsidR="00232C9C" w:rsidRPr="00232C9C">
          <w:rPr>
            <w:rFonts w:eastAsia="SimSun"/>
            <w:noProof/>
            <w:lang w:val="en-GB" w:eastAsia="zh-CN"/>
          </w:rPr>
          <w:tab/>
        </w:r>
        <w:r w:rsidR="00CE7A5D" w:rsidRPr="00416E75">
          <w:rPr>
            <w:rFonts w:hint="cs"/>
            <w:rtl/>
          </w:rPr>
          <w:t xml:space="preserve">تنفيذ توصيات السلسلة </w:t>
        </w:r>
        <w:r w:rsidR="00CE7A5D" w:rsidRPr="00416E75">
          <w:rPr>
            <w:rFonts w:hint="cs"/>
            <w:lang w:bidi="ar-EG"/>
          </w:rPr>
          <w:t>A</w:t>
        </w:r>
        <w:r w:rsidR="00CE7A5D" w:rsidRPr="00416E75">
          <w:rPr>
            <w:rFonts w:hint="cs"/>
            <w:rtl/>
          </w:rPr>
          <w:t xml:space="preserve"> من توصيات قطاع تقييس الاتصالات</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_Toc505855804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43</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1531" w:right="851" w:hanging="851"/>
        <w:textAlignment w:val="baseline"/>
        <w:rPr>
          <w:rFonts w:eastAsia="SimSun"/>
          <w:noProof/>
          <w:lang w:val="en-GB" w:eastAsia="zh-CN"/>
        </w:rPr>
      </w:pPr>
      <w:hyperlink w:anchor="_Toc505855805" w:history="1">
        <w:r w:rsidR="00B44642">
          <w:rPr>
            <w:noProof/>
            <w:lang w:val="en-GB" w:eastAsia="zh-CN"/>
          </w:rPr>
          <w:t>1</w:t>
        </w:r>
        <w:r w:rsidR="00232C9C" w:rsidRPr="002B2809">
          <w:rPr>
            <w:noProof/>
            <w:lang w:val="en-GB" w:eastAsia="zh-CN"/>
          </w:rPr>
          <w:t>.</w:t>
        </w:r>
        <w:r w:rsidR="00B44642">
          <w:rPr>
            <w:noProof/>
            <w:lang w:val="en-GB" w:eastAsia="zh-CN"/>
          </w:rPr>
          <w:t>23</w:t>
        </w:r>
        <w:r w:rsidR="00232C9C" w:rsidRPr="00232C9C">
          <w:rPr>
            <w:rFonts w:eastAsia="SimSun"/>
            <w:noProof/>
            <w:lang w:val="en-GB" w:eastAsia="zh-CN"/>
          </w:rPr>
          <w:tab/>
        </w:r>
        <w:r w:rsidR="00CE7A5D" w:rsidRPr="00416E75">
          <w:rPr>
            <w:rFonts w:hint="cs"/>
            <w:rtl/>
          </w:rPr>
          <w:t xml:space="preserve">تنفيذ </w:t>
        </w:r>
        <w:r w:rsidR="00CE7A5D">
          <w:rPr>
            <w:rFonts w:hint="cs"/>
            <w:rtl/>
          </w:rPr>
          <w:t>التجربة</w:t>
        </w:r>
        <w:r w:rsidR="00CE7A5D" w:rsidRPr="00416E75">
          <w:rPr>
            <w:rFonts w:hint="cs"/>
            <w:rtl/>
          </w:rPr>
          <w:t xml:space="preserve"> التي أذن بها الفريق الاستشاري لتقييس الاتصالات </w:t>
        </w:r>
        <w:r w:rsidR="00CE7A5D" w:rsidRPr="00416E75">
          <w:rPr>
            <w:rFonts w:hint="cs"/>
            <w:rtl/>
            <w:lang w:bidi="ar"/>
          </w:rPr>
          <w:t>(</w:t>
        </w:r>
        <w:r w:rsidR="00CE7A5D" w:rsidRPr="00416E75">
          <w:rPr>
            <w:rFonts w:hint="cs"/>
            <w:rtl/>
          </w:rPr>
          <w:t xml:space="preserve">اجتماع يوليو </w:t>
        </w:r>
        <w:r w:rsidR="00B44642">
          <w:rPr>
            <w:lang w:bidi="ar"/>
          </w:rPr>
          <w:t>2016</w:t>
        </w:r>
        <w:r w:rsidR="00CE7A5D" w:rsidRPr="00416E75">
          <w:rPr>
            <w:rFonts w:hint="cs"/>
            <w:rtl/>
            <w:lang w:bidi="ar"/>
          </w:rPr>
          <w:t>)</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_Toc505855805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43</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680" w:right="851" w:hanging="680"/>
        <w:textAlignment w:val="baseline"/>
        <w:rPr>
          <w:rFonts w:eastAsia="SimSun"/>
          <w:noProof/>
          <w:lang w:val="en-GB" w:eastAsia="zh-CN"/>
        </w:rPr>
      </w:pPr>
      <w:hyperlink w:anchor="_Toc505855806" w:history="1">
        <w:r w:rsidR="00232C9C" w:rsidRPr="002B2809">
          <w:rPr>
            <w:noProof/>
            <w:lang w:val="en-GB" w:eastAsia="zh-CN"/>
          </w:rPr>
          <w:t>24</w:t>
        </w:r>
        <w:r w:rsidR="00232C9C" w:rsidRPr="00232C9C">
          <w:rPr>
            <w:rFonts w:eastAsia="SimSun"/>
            <w:noProof/>
            <w:lang w:val="en-GB" w:eastAsia="zh-CN"/>
          </w:rPr>
          <w:tab/>
        </w:r>
        <w:r w:rsidR="00CE7A5D" w:rsidRPr="00416E75">
          <w:rPr>
            <w:rFonts w:hint="cs"/>
            <w:rtl/>
          </w:rPr>
          <w:t>بنود عمل قديمة</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_Toc505855806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44</w:t>
        </w:r>
        <w:r w:rsidR="00232C9C" w:rsidRPr="00232C9C">
          <w:rPr>
            <w:noProof/>
            <w:webHidden/>
            <w:lang w:eastAsia="zh-CN"/>
          </w:rPr>
          <w:fldChar w:fldCharType="end"/>
        </w:r>
      </w:hyperlink>
    </w:p>
    <w:p w:rsidR="00232C9C" w:rsidRPr="00232C9C" w:rsidRDefault="00F02689" w:rsidP="005F010C">
      <w:pPr>
        <w:keepLines/>
        <w:tabs>
          <w:tab w:val="clear" w:pos="1134"/>
          <w:tab w:val="left" w:leader="dot" w:pos="8789"/>
          <w:tab w:val="right" w:pos="9639"/>
        </w:tabs>
        <w:overflowPunct w:val="0"/>
        <w:autoSpaceDE w:val="0"/>
        <w:autoSpaceDN w:val="0"/>
        <w:adjustRightInd w:val="0"/>
        <w:ind w:left="680" w:right="851" w:hanging="680"/>
        <w:textAlignment w:val="baseline"/>
        <w:rPr>
          <w:rFonts w:eastAsia="SimSun"/>
          <w:noProof/>
          <w:lang w:val="en-GB" w:eastAsia="zh-CN"/>
        </w:rPr>
      </w:pPr>
      <w:hyperlink w:anchor="_Toc505855807" w:history="1">
        <w:r w:rsidR="00CE7A5D" w:rsidRPr="00416E75">
          <w:rPr>
            <w:rFonts w:hint="cs"/>
            <w:rtl/>
          </w:rPr>
          <w:t xml:space="preserve">التذييل الأول </w:t>
        </w:r>
        <w:r w:rsidR="00CE7A5D" w:rsidRPr="00416E75">
          <w:rPr>
            <w:rFonts w:hint="cs"/>
            <w:rtl/>
            <w:lang w:bidi="ar"/>
          </w:rPr>
          <w:t xml:space="preserve">- </w:t>
        </w:r>
        <w:r w:rsidR="00CE7A5D" w:rsidRPr="00416E75">
          <w:rPr>
            <w:rFonts w:hint="cs"/>
            <w:rtl/>
          </w:rPr>
          <w:t xml:space="preserve">قائمة بالتوصيات </w:t>
        </w:r>
        <w:r w:rsidR="00CE7A5D">
          <w:rPr>
            <w:rFonts w:hint="cs"/>
            <w:rtl/>
          </w:rPr>
          <w:t>الموافَق عليها</w:t>
        </w:r>
        <w:r w:rsidR="00CE7A5D" w:rsidRPr="00416E75">
          <w:rPr>
            <w:rFonts w:hint="cs"/>
            <w:rtl/>
          </w:rPr>
          <w:t xml:space="preserve"> والنصوص الأخرى </w:t>
        </w:r>
        <w:r w:rsidR="00CE7A5D">
          <w:rPr>
            <w:rFonts w:hint="cs"/>
            <w:rtl/>
          </w:rPr>
          <w:t>الموافَق عليها</w:t>
        </w:r>
        <w:r w:rsidR="00232C9C" w:rsidRPr="00232C9C">
          <w:rPr>
            <w:noProof/>
            <w:webHidden/>
            <w:lang w:eastAsia="zh-CN"/>
          </w:rPr>
          <w:tab/>
        </w:r>
        <w:r w:rsidR="00232C9C" w:rsidRPr="002B2809">
          <w:rPr>
            <w:noProof/>
            <w:webHidden/>
            <w:lang w:eastAsia="zh-CN"/>
          </w:rPr>
          <w:tab/>
        </w:r>
        <w:r w:rsidR="00232C9C" w:rsidRPr="00232C9C">
          <w:rPr>
            <w:noProof/>
            <w:webHidden/>
            <w:lang w:eastAsia="zh-CN"/>
          </w:rPr>
          <w:fldChar w:fldCharType="begin"/>
        </w:r>
        <w:r w:rsidR="00232C9C" w:rsidRPr="00232C9C">
          <w:rPr>
            <w:noProof/>
            <w:webHidden/>
            <w:lang w:eastAsia="zh-CN"/>
          </w:rPr>
          <w:instrText xml:space="preserve"> PAGEREF _Toc505855807 \h </w:instrText>
        </w:r>
        <w:r w:rsidR="00232C9C" w:rsidRPr="00232C9C">
          <w:rPr>
            <w:noProof/>
            <w:webHidden/>
            <w:lang w:eastAsia="zh-CN"/>
          </w:rPr>
        </w:r>
        <w:r w:rsidR="00232C9C" w:rsidRPr="00232C9C">
          <w:rPr>
            <w:noProof/>
            <w:webHidden/>
            <w:lang w:eastAsia="zh-CN"/>
          </w:rPr>
          <w:fldChar w:fldCharType="separate"/>
        </w:r>
        <w:r w:rsidR="00232C9C" w:rsidRPr="00232C9C">
          <w:rPr>
            <w:noProof/>
            <w:webHidden/>
            <w:lang w:eastAsia="zh-CN"/>
          </w:rPr>
          <w:t>45</w:t>
        </w:r>
        <w:r w:rsidR="00232C9C" w:rsidRPr="00232C9C">
          <w:rPr>
            <w:noProof/>
            <w:webHidden/>
            <w:lang w:eastAsia="zh-CN"/>
          </w:rPr>
          <w:fldChar w:fldCharType="end"/>
        </w:r>
      </w:hyperlink>
    </w:p>
    <w:p w:rsidR="008B5B5D" w:rsidRDefault="00232C9C" w:rsidP="005F010C">
      <w:pPr>
        <w:rPr>
          <w:rtl/>
          <w:lang w:bidi="ar-EG"/>
        </w:rPr>
      </w:pPr>
      <w:r w:rsidRPr="002B2809">
        <w:rPr>
          <w:rFonts w:eastAsia="Malgun Gothic"/>
          <w:highlight w:val="yellow"/>
          <w:lang w:val="en-GB" w:eastAsia="ko-KR"/>
        </w:rPr>
        <w:fldChar w:fldCharType="end"/>
      </w:r>
      <w:r w:rsidR="008B5B5D">
        <w:rPr>
          <w:rtl/>
          <w:lang w:bidi="ar-EG"/>
        </w:rPr>
        <w:br w:type="page"/>
      </w:r>
    </w:p>
    <w:p w:rsidR="00232C9C" w:rsidRPr="00232C9C" w:rsidRDefault="00232C9C" w:rsidP="00975C1E">
      <w:pPr>
        <w:pStyle w:val="Heading1"/>
        <w:jc w:val="center"/>
      </w:pPr>
      <w:r w:rsidRPr="00232C9C">
        <w:rPr>
          <w:rtl/>
        </w:rPr>
        <w:lastRenderedPageBreak/>
        <w:t xml:space="preserve">ملخص </w:t>
      </w:r>
      <w:r w:rsidRPr="00232C9C">
        <w:rPr>
          <w:rFonts w:hint="cs"/>
          <w:rtl/>
        </w:rPr>
        <w:t>تنفيذي</w:t>
      </w:r>
    </w:p>
    <w:p w:rsidR="00232C9C" w:rsidRPr="00975C1E" w:rsidRDefault="00232C9C" w:rsidP="00975C1E">
      <w:pPr>
        <w:pStyle w:val="Headingb"/>
        <w:rPr>
          <w:i/>
          <w:iCs/>
          <w:rtl/>
        </w:rPr>
      </w:pPr>
      <w:r w:rsidRPr="00975C1E">
        <w:rPr>
          <w:i/>
          <w:iCs/>
          <w:rtl/>
        </w:rPr>
        <w:t>إنجازات التقييس في الاتحاد</w:t>
      </w:r>
    </w:p>
    <w:p w:rsidR="00232C9C" w:rsidRPr="00232C9C" w:rsidRDefault="00232C9C" w:rsidP="00BD17AC">
      <w:pPr>
        <w:rPr>
          <w:rtl/>
          <w:lang w:bidi="ar"/>
        </w:rPr>
      </w:pPr>
      <w:r w:rsidRPr="00232C9C">
        <w:rPr>
          <w:rFonts w:hint="cs"/>
          <w:rtl/>
        </w:rPr>
        <w:t xml:space="preserve">وافق الاتحاد على أكثر من </w:t>
      </w:r>
      <w:r w:rsidR="00975C1E">
        <w:rPr>
          <w:lang w:bidi="ar"/>
        </w:rPr>
        <w:t>270</w:t>
      </w:r>
      <w:r w:rsidRPr="00232C9C">
        <w:rPr>
          <w:rFonts w:hint="cs"/>
          <w:rtl/>
        </w:rPr>
        <w:t xml:space="preserve"> توصية جديدة ومعدلة لقطاع تقييس الاتصالات خلال الفترة الممتدة من أبريل </w:t>
      </w:r>
      <w:r w:rsidR="00975C1E">
        <w:rPr>
          <w:lang w:bidi="ar"/>
        </w:rPr>
        <w:t>2017</w:t>
      </w:r>
      <w:r w:rsidRPr="00232C9C">
        <w:rPr>
          <w:rFonts w:hint="cs"/>
          <w:rtl/>
          <w:lang w:bidi="ar"/>
        </w:rPr>
        <w:t xml:space="preserve"> </w:t>
      </w:r>
      <w:r w:rsidR="00BD17AC">
        <w:rPr>
          <w:rFonts w:hint="cs"/>
          <w:rtl/>
        </w:rPr>
        <w:t xml:space="preserve">إلى </w:t>
      </w:r>
      <w:r w:rsidRPr="00232C9C">
        <w:rPr>
          <w:rFonts w:hint="cs"/>
          <w:rtl/>
        </w:rPr>
        <w:t xml:space="preserve">يناير </w:t>
      </w:r>
      <w:r w:rsidR="00975C1E">
        <w:rPr>
          <w:lang w:bidi="ar"/>
        </w:rPr>
        <w:t>2018</w:t>
      </w:r>
      <w:r w:rsidRPr="00232C9C">
        <w:rPr>
          <w:rFonts w:hint="cs"/>
          <w:rtl/>
          <w:lang w:bidi="ar"/>
        </w:rPr>
        <w:t xml:space="preserve">. </w:t>
      </w:r>
      <w:r w:rsidRPr="00232C9C">
        <w:rPr>
          <w:rFonts w:hint="cs"/>
          <w:rtl/>
        </w:rPr>
        <w:t>ويورد التذييل الأول قائمة بتوصيات قطاع تقييس الاتصالات والنصوص ذات الصلة ويوجزها</w:t>
      </w:r>
      <w:r w:rsidRPr="00232C9C">
        <w:rPr>
          <w:rFonts w:hint="cs"/>
          <w:rtl/>
          <w:lang w:bidi="ar"/>
        </w:rPr>
        <w:t>.</w:t>
      </w:r>
    </w:p>
    <w:p w:rsidR="00232C9C" w:rsidRPr="002208DB" w:rsidRDefault="00232C9C" w:rsidP="00373D65">
      <w:pPr>
        <w:rPr>
          <w:spacing w:val="4"/>
          <w:rtl/>
          <w:lang w:bidi="ar"/>
        </w:rPr>
      </w:pPr>
      <w:r w:rsidRPr="002208DB">
        <w:rPr>
          <w:rFonts w:hint="cs"/>
          <w:spacing w:val="4"/>
          <w:rtl/>
        </w:rPr>
        <w:t xml:space="preserve">ويتولى </w:t>
      </w:r>
      <w:r w:rsidRPr="002208DB">
        <w:rPr>
          <w:spacing w:val="4"/>
          <w:rtl/>
        </w:rPr>
        <w:t>قطاع تقييس الاتصالات زمام القيادة في تقييس شبكات النفاذ عريض النطاق والشبكات المنزلية والبنى التحتية للنقل الفائق السرعة</w:t>
      </w:r>
      <w:r w:rsidRPr="002208DB">
        <w:rPr>
          <w:rFonts w:hint="cs"/>
          <w:spacing w:val="4"/>
          <w:rtl/>
          <w:lang w:bidi="ar"/>
        </w:rPr>
        <w:t xml:space="preserve">. </w:t>
      </w:r>
      <w:r w:rsidRPr="002208DB">
        <w:rPr>
          <w:rFonts w:hint="cs"/>
          <w:spacing w:val="4"/>
          <w:rtl/>
        </w:rPr>
        <w:t>وأعطيت أولوية عالية لعمل التقييس في قطاع تقييس الاتصالات بشأن العناصر السلكية لأنظمة الاتصالات المتنقلة الدولية</w:t>
      </w:r>
      <w:r w:rsidR="00975C1E" w:rsidRPr="002208DB">
        <w:rPr>
          <w:rFonts w:hint="cs"/>
          <w:spacing w:val="4"/>
          <w:rtl/>
          <w:lang w:bidi="ar"/>
        </w:rPr>
        <w:t>-</w:t>
      </w:r>
      <w:r w:rsidR="00975C1E" w:rsidRPr="002208DB">
        <w:rPr>
          <w:spacing w:val="4"/>
          <w:lang w:bidi="ar"/>
        </w:rPr>
        <w:t>2020</w:t>
      </w:r>
      <w:r w:rsidRPr="002208DB">
        <w:rPr>
          <w:rFonts w:hint="cs"/>
          <w:spacing w:val="4"/>
          <w:rtl/>
        </w:rPr>
        <w:t xml:space="preserve"> أو الجيل الخامس من الاتصالات المتنقلة </w:t>
      </w:r>
      <w:r w:rsidR="00975C1E" w:rsidRPr="002208DB">
        <w:rPr>
          <w:spacing w:val="4"/>
          <w:lang w:bidi="ar"/>
        </w:rPr>
        <w:t>(</w:t>
      </w:r>
      <w:r w:rsidRPr="002208DB">
        <w:rPr>
          <w:spacing w:val="4"/>
          <w:lang w:val="en-GB" w:bidi="ar-EG"/>
        </w:rPr>
        <w:t>IMT</w:t>
      </w:r>
      <w:r w:rsidR="003E009B" w:rsidRPr="002208DB">
        <w:rPr>
          <w:spacing w:val="4"/>
          <w:lang w:val="en-GB" w:bidi="ar-EG"/>
        </w:rPr>
        <w:noBreakHyphen/>
      </w:r>
      <w:r w:rsidRPr="002208DB">
        <w:rPr>
          <w:spacing w:val="4"/>
          <w:lang w:val="en-GB" w:bidi="ar-EG"/>
        </w:rPr>
        <w:t>2020 (5G)</w:t>
      </w:r>
      <w:r w:rsidR="00975C1E" w:rsidRPr="002208DB">
        <w:rPr>
          <w:spacing w:val="4"/>
          <w:lang w:bidi="ar"/>
        </w:rPr>
        <w:t>)</w:t>
      </w:r>
      <w:r w:rsidRPr="002208DB">
        <w:rPr>
          <w:rFonts w:hint="cs"/>
          <w:spacing w:val="4"/>
          <w:rtl/>
          <w:lang w:bidi="ar"/>
        </w:rPr>
        <w:t xml:space="preserve">. </w:t>
      </w:r>
      <w:r w:rsidRPr="002208DB">
        <w:rPr>
          <w:rFonts w:hint="cs"/>
          <w:spacing w:val="4"/>
          <w:rtl/>
        </w:rPr>
        <w:t xml:space="preserve">أما معايير ضغط الفيديو للاتحاد الدولي للاتصالات الحائزة </w:t>
      </w:r>
      <w:r w:rsidR="00373D65">
        <w:rPr>
          <w:rFonts w:hint="cs"/>
          <w:spacing w:val="4"/>
          <w:rtl/>
        </w:rPr>
        <w:t xml:space="preserve">على </w:t>
      </w:r>
      <w:r w:rsidRPr="002208DB">
        <w:rPr>
          <w:rFonts w:hint="cs"/>
          <w:spacing w:val="4"/>
          <w:rtl/>
        </w:rPr>
        <w:t xml:space="preserve">جائزة إيمي </w:t>
      </w:r>
      <w:r w:rsidR="00BD17AC" w:rsidRPr="002208DB">
        <w:rPr>
          <w:rFonts w:hint="cs"/>
          <w:spacing w:val="4"/>
          <w:rtl/>
        </w:rPr>
        <w:t>المرموقة</w:t>
      </w:r>
      <w:r w:rsidRPr="002208DB">
        <w:rPr>
          <w:rFonts w:hint="cs"/>
          <w:spacing w:val="4"/>
          <w:rtl/>
          <w:lang w:bidi="ar"/>
        </w:rPr>
        <w:t xml:space="preserve"> </w:t>
      </w:r>
      <w:r w:rsidR="00975C1E" w:rsidRPr="002208DB">
        <w:rPr>
          <w:spacing w:val="4"/>
          <w:lang w:bidi="ar"/>
        </w:rPr>
        <w:t>(</w:t>
      </w:r>
      <w:r w:rsidRPr="002208DB">
        <w:rPr>
          <w:spacing w:val="4"/>
          <w:lang w:val="en-GB" w:bidi="ar-EG"/>
        </w:rPr>
        <w:t>Primetime Emmy Award</w:t>
      </w:r>
      <w:r w:rsidR="00975C1E" w:rsidRPr="002208DB">
        <w:rPr>
          <w:spacing w:val="4"/>
          <w:lang w:bidi="ar"/>
        </w:rPr>
        <w:t>)</w:t>
      </w:r>
      <w:r w:rsidRPr="002208DB">
        <w:rPr>
          <w:rFonts w:hint="cs"/>
          <w:spacing w:val="4"/>
          <w:rtl/>
        </w:rPr>
        <w:t xml:space="preserve"> فهي لا تزال تهيمن على السوق العالمية</w:t>
      </w:r>
      <w:r w:rsidRPr="002208DB">
        <w:rPr>
          <w:rFonts w:hint="cs"/>
          <w:spacing w:val="4"/>
          <w:rtl/>
          <w:lang w:bidi="ar"/>
        </w:rPr>
        <w:t>.</w:t>
      </w:r>
    </w:p>
    <w:p w:rsidR="00232C9C" w:rsidRPr="00232C9C" w:rsidRDefault="00232C9C" w:rsidP="00BD17AC">
      <w:pPr>
        <w:rPr>
          <w:rtl/>
          <w:lang w:bidi="ar"/>
        </w:rPr>
      </w:pPr>
      <w:r w:rsidRPr="00232C9C">
        <w:rPr>
          <w:rFonts w:hint="cs"/>
          <w:rtl/>
        </w:rPr>
        <w:t xml:space="preserve">ويواصل قطاع تقييس الاتصالات زيادة قدرات تكنولوجيات النفاذ عريض النطاق مثل ألياف </w:t>
      </w:r>
      <w:r w:rsidRPr="00232C9C">
        <w:rPr>
          <w:lang w:val="en-GB" w:bidi="ar-EG"/>
        </w:rPr>
        <w:t>40G</w:t>
      </w:r>
      <w:r w:rsidRPr="00232C9C">
        <w:rPr>
          <w:rFonts w:hint="cs"/>
          <w:rtl/>
        </w:rPr>
        <w:t xml:space="preserve"> الممدودة إلى المنازل </w:t>
      </w:r>
      <w:r w:rsidR="00975C1E">
        <w:rPr>
          <w:lang w:bidi="ar"/>
        </w:rPr>
        <w:t>(</w:t>
      </w:r>
      <w:r w:rsidRPr="00232C9C">
        <w:rPr>
          <w:lang w:val="en-GB" w:bidi="ar-EG"/>
        </w:rPr>
        <w:t>NG</w:t>
      </w:r>
      <w:r w:rsidR="00975C1E">
        <w:rPr>
          <w:lang w:val="en-GB" w:bidi="ar-EG"/>
        </w:rPr>
        <w:noBreakHyphen/>
      </w:r>
      <w:r w:rsidRPr="00232C9C">
        <w:rPr>
          <w:lang w:val="en-GB" w:bidi="ar-EG"/>
        </w:rPr>
        <w:t>PON2</w:t>
      </w:r>
      <w:r w:rsidR="00975C1E">
        <w:rPr>
          <w:lang w:bidi="ar"/>
        </w:rPr>
        <w:t>)</w:t>
      </w:r>
      <w:r w:rsidRPr="00232C9C">
        <w:rPr>
          <w:rFonts w:hint="cs"/>
          <w:rtl/>
        </w:rPr>
        <w:t xml:space="preserve"> وألياف </w:t>
      </w:r>
      <w:r w:rsidRPr="00232C9C">
        <w:rPr>
          <w:lang w:val="en-GB" w:bidi="ar-EG"/>
        </w:rPr>
        <w:t>10G</w:t>
      </w:r>
      <w:r w:rsidRPr="00232C9C">
        <w:rPr>
          <w:rFonts w:hint="cs"/>
          <w:rtl/>
          <w:lang w:bidi="ar"/>
        </w:rPr>
        <w:t xml:space="preserve"> </w:t>
      </w:r>
      <w:r w:rsidRPr="00232C9C">
        <w:rPr>
          <w:rFonts w:hint="cs"/>
          <w:rtl/>
          <w:lang w:bidi="ar-EG"/>
        </w:rPr>
        <w:t xml:space="preserve">المتناظرة </w:t>
      </w:r>
      <w:r w:rsidRPr="00232C9C">
        <w:rPr>
          <w:rFonts w:hint="cs"/>
          <w:rtl/>
        </w:rPr>
        <w:t xml:space="preserve">الممدودة إلى المنازل </w:t>
      </w:r>
      <w:r w:rsidR="00975C1E">
        <w:rPr>
          <w:lang w:bidi="ar"/>
        </w:rPr>
        <w:t>(</w:t>
      </w:r>
      <w:r w:rsidRPr="00232C9C">
        <w:rPr>
          <w:lang w:val="en-GB" w:bidi="ar-EG"/>
        </w:rPr>
        <w:t>XGS</w:t>
      </w:r>
      <w:r w:rsidR="00975C1E">
        <w:rPr>
          <w:lang w:val="en-GB" w:bidi="ar-EG"/>
        </w:rPr>
        <w:noBreakHyphen/>
      </w:r>
      <w:r w:rsidRPr="00232C9C">
        <w:rPr>
          <w:lang w:val="en-GB" w:bidi="ar-EG"/>
        </w:rPr>
        <w:t>PON</w:t>
      </w:r>
      <w:r w:rsidR="00975C1E">
        <w:rPr>
          <w:lang w:bidi="ar"/>
        </w:rPr>
        <w:t>)</w:t>
      </w:r>
      <w:r w:rsidRPr="00232C9C">
        <w:rPr>
          <w:rFonts w:hint="cs"/>
          <w:rtl/>
          <w:lang w:bidi="ar"/>
        </w:rPr>
        <w:t xml:space="preserve">. </w:t>
      </w:r>
      <w:r w:rsidRPr="00232C9C">
        <w:rPr>
          <w:rFonts w:hint="cs"/>
          <w:rtl/>
        </w:rPr>
        <w:t xml:space="preserve">وباستطاعة معيار </w:t>
      </w:r>
      <w:r w:rsidRPr="00232C9C">
        <w:rPr>
          <w:lang w:val="en-GB" w:bidi="ar-EG"/>
        </w:rPr>
        <w:t>G.fast</w:t>
      </w:r>
      <w:r w:rsidRPr="00232C9C">
        <w:rPr>
          <w:rFonts w:hint="cs"/>
          <w:rtl/>
          <w:lang w:bidi="ar"/>
        </w:rPr>
        <w:t xml:space="preserve"> </w:t>
      </w:r>
      <w:r w:rsidR="00BD17AC">
        <w:rPr>
          <w:rFonts w:hint="cs"/>
          <w:rtl/>
        </w:rPr>
        <w:t>توفير سرعة</w:t>
      </w:r>
      <w:r w:rsidRPr="00232C9C">
        <w:rPr>
          <w:rFonts w:hint="cs"/>
          <w:rtl/>
          <w:lang w:bidi="ar"/>
        </w:rPr>
        <w:t xml:space="preserve"> </w:t>
      </w:r>
      <w:r w:rsidRPr="00232C9C">
        <w:rPr>
          <w:lang w:val="en-GB" w:bidi="ar-EG"/>
        </w:rPr>
        <w:t>Gbit/s</w:t>
      </w:r>
      <w:r w:rsidR="00975C1E">
        <w:rPr>
          <w:lang w:val="en-GB" w:bidi="ar-EG"/>
        </w:rPr>
        <w:t> 2</w:t>
      </w:r>
      <w:r w:rsidRPr="00232C9C">
        <w:rPr>
          <w:rFonts w:hint="cs"/>
          <w:rtl/>
        </w:rPr>
        <w:t xml:space="preserve"> عبر أسلاك الهاتف التقليدية، أما معيار </w:t>
      </w:r>
      <w:r w:rsidRPr="00232C9C">
        <w:rPr>
          <w:lang w:val="en-GB" w:bidi="ar-EG"/>
        </w:rPr>
        <w:t>MGfast</w:t>
      </w:r>
      <w:r w:rsidRPr="00232C9C">
        <w:rPr>
          <w:rFonts w:hint="cs"/>
          <w:rtl/>
        </w:rPr>
        <w:t xml:space="preserve"> فهو مشروع تقييس جديد يهدف إلى تحقيق </w:t>
      </w:r>
      <w:r w:rsidRPr="00232C9C">
        <w:rPr>
          <w:rFonts w:hint="cs"/>
          <w:lang w:bidi="ar-EG"/>
        </w:rPr>
        <w:t>Gbit/s</w:t>
      </w:r>
      <w:r w:rsidR="00975C1E">
        <w:rPr>
          <w:lang w:bidi="ar-EG"/>
        </w:rPr>
        <w:t> 10</w:t>
      </w:r>
      <w:r w:rsidR="00975C1E">
        <w:rPr>
          <w:lang w:bidi="ar-EG"/>
        </w:rPr>
        <w:noBreakHyphen/>
        <w:t>5</w:t>
      </w:r>
      <w:r w:rsidRPr="00232C9C">
        <w:rPr>
          <w:rFonts w:hint="cs"/>
          <w:rtl/>
        </w:rPr>
        <w:t xml:space="preserve"> عبر أسلاك الهاتف بحلول عام </w:t>
      </w:r>
      <w:r w:rsidR="00975C1E">
        <w:rPr>
          <w:lang w:bidi="ar"/>
        </w:rPr>
        <w:t>2020</w:t>
      </w:r>
      <w:r w:rsidRPr="00232C9C">
        <w:rPr>
          <w:rFonts w:hint="cs"/>
          <w:rtl/>
          <w:lang w:bidi="ar"/>
        </w:rPr>
        <w:t xml:space="preserve">. </w:t>
      </w:r>
      <w:r w:rsidR="00BD17AC">
        <w:rPr>
          <w:rFonts w:hint="cs"/>
          <w:rtl/>
        </w:rPr>
        <w:t>ويؤدي عمل</w:t>
      </w:r>
      <w:r w:rsidRPr="00232C9C">
        <w:rPr>
          <w:rFonts w:hint="cs"/>
          <w:rtl/>
        </w:rPr>
        <w:t xml:space="preserve"> الاتحاد </w:t>
      </w:r>
      <w:r w:rsidR="00BD17AC">
        <w:rPr>
          <w:rFonts w:hint="cs"/>
          <w:rtl/>
        </w:rPr>
        <w:t xml:space="preserve">لتقييس شبكة </w:t>
      </w:r>
      <w:r w:rsidRPr="00232C9C">
        <w:rPr>
          <w:rFonts w:hint="cs"/>
          <w:rtl/>
        </w:rPr>
        <w:t xml:space="preserve">النقل البصرية </w:t>
      </w:r>
      <w:r w:rsidR="00BD17AC">
        <w:rPr>
          <w:rFonts w:hint="cs"/>
          <w:rtl/>
        </w:rPr>
        <w:t>إلى دفع</w:t>
      </w:r>
      <w:r w:rsidRPr="00232C9C">
        <w:rPr>
          <w:rFonts w:hint="cs"/>
          <w:rtl/>
        </w:rPr>
        <w:t xml:space="preserve"> عجلة النقل البصري إلى معدلات تتجاوز </w:t>
      </w:r>
      <w:r w:rsidRPr="00232C9C">
        <w:rPr>
          <w:rFonts w:hint="cs"/>
          <w:lang w:bidi="ar-EG"/>
        </w:rPr>
        <w:t>Gbit/s</w:t>
      </w:r>
      <w:r w:rsidR="00975C1E">
        <w:rPr>
          <w:lang w:bidi="ar-EG"/>
        </w:rPr>
        <w:t> 100</w:t>
      </w:r>
      <w:r w:rsidRPr="00232C9C">
        <w:rPr>
          <w:rFonts w:hint="cs"/>
          <w:rtl/>
        </w:rPr>
        <w:t>، ملبياً الطلب من دوائر الصناعة على زيادة السعة في شبكات المترو والنقل لمسافات طويلة</w:t>
      </w:r>
      <w:r w:rsidRPr="00232C9C">
        <w:rPr>
          <w:rFonts w:hint="cs"/>
          <w:rtl/>
          <w:lang w:bidi="ar"/>
        </w:rPr>
        <w:t>.</w:t>
      </w:r>
    </w:p>
    <w:p w:rsidR="00232C9C" w:rsidRPr="00232C9C" w:rsidRDefault="00232C9C" w:rsidP="00975C1E">
      <w:pPr>
        <w:rPr>
          <w:rtl/>
          <w:lang w:bidi="ar"/>
        </w:rPr>
      </w:pPr>
      <w:r w:rsidRPr="00232C9C">
        <w:rPr>
          <w:rFonts w:hint="cs"/>
          <w:rtl/>
        </w:rPr>
        <w:t>وقد وافق قطاع تقييس الاتصالات على مجموعة أولى من المعايير بشأن الاتصالات المتنقلة الدولية</w:t>
      </w:r>
      <w:r w:rsidR="00975C1E">
        <w:rPr>
          <w:rFonts w:hint="cs"/>
          <w:rtl/>
          <w:lang w:bidi="ar"/>
        </w:rPr>
        <w:t>-</w:t>
      </w:r>
      <w:r w:rsidR="00975C1E">
        <w:rPr>
          <w:lang w:bidi="ar"/>
        </w:rPr>
        <w:t>2020</w:t>
      </w:r>
      <w:r w:rsidR="00975C1E">
        <w:rPr>
          <w:rFonts w:hint="cs"/>
          <w:rtl/>
          <w:lang w:bidi="ar-EG"/>
        </w:rPr>
        <w:t xml:space="preserve"> </w:t>
      </w:r>
      <w:r w:rsidRPr="00232C9C">
        <w:rPr>
          <w:rFonts w:hint="cs"/>
          <w:rtl/>
        </w:rPr>
        <w:t xml:space="preserve">أو الجيل الخامس من الاتصالات المتنقلة </w:t>
      </w:r>
      <w:r w:rsidR="00975C1E">
        <w:rPr>
          <w:lang w:bidi="ar"/>
        </w:rPr>
        <w:t>(</w:t>
      </w:r>
      <w:r w:rsidRPr="00232C9C">
        <w:rPr>
          <w:lang w:val="en-GB" w:bidi="ar-EG"/>
        </w:rPr>
        <w:t>IMT</w:t>
      </w:r>
      <w:r w:rsidR="00975C1E">
        <w:rPr>
          <w:lang w:val="en-GB" w:bidi="ar-EG"/>
        </w:rPr>
        <w:noBreakHyphen/>
      </w:r>
      <w:r w:rsidRPr="00232C9C">
        <w:rPr>
          <w:lang w:val="en-GB" w:bidi="ar-EG"/>
        </w:rPr>
        <w:t>2020</w:t>
      </w:r>
      <w:r w:rsidR="00975C1E">
        <w:rPr>
          <w:lang w:val="en-GB" w:bidi="ar-EG"/>
        </w:rPr>
        <w:t> </w:t>
      </w:r>
      <w:r w:rsidRPr="00232C9C">
        <w:rPr>
          <w:lang w:val="en-GB" w:bidi="ar-EG"/>
        </w:rPr>
        <w:t>(5G)</w:t>
      </w:r>
      <w:r w:rsidR="00975C1E">
        <w:rPr>
          <w:lang w:bidi="ar"/>
        </w:rPr>
        <w:t>)</w:t>
      </w:r>
      <w:r w:rsidRPr="00232C9C">
        <w:rPr>
          <w:rFonts w:hint="cs"/>
          <w:rtl/>
        </w:rPr>
        <w:t xml:space="preserve"> استناداً إلى نواتج الفريق المتخصص السابق بقطاع تقييس الاتصالات المعني بالجوانب الشبكية للاتصالات المتنقلة الدولية</w:t>
      </w:r>
      <w:r w:rsidR="00975C1E">
        <w:rPr>
          <w:rFonts w:hint="cs"/>
          <w:rtl/>
          <w:lang w:bidi="ar"/>
        </w:rPr>
        <w:t>-</w:t>
      </w:r>
      <w:r w:rsidR="00975C1E">
        <w:rPr>
          <w:lang w:bidi="ar"/>
        </w:rPr>
        <w:t>2020</w:t>
      </w:r>
      <w:r w:rsidRPr="00232C9C">
        <w:rPr>
          <w:rFonts w:hint="cs"/>
          <w:rtl/>
          <w:lang w:bidi="ar"/>
        </w:rPr>
        <w:t xml:space="preserve">. </w:t>
      </w:r>
      <w:r w:rsidRPr="00232C9C">
        <w:rPr>
          <w:rFonts w:hint="cs"/>
          <w:rtl/>
        </w:rPr>
        <w:t>وتغطي المعايير المصطلحات، وإدارة الشبكات، وتنسيقها، وتزويد الشبكات بالبرمجيات، والتقارب بين الاتصالات الثابتة والمتنقلة</w:t>
      </w:r>
      <w:r w:rsidRPr="00232C9C">
        <w:rPr>
          <w:rFonts w:hint="cs"/>
          <w:rtl/>
          <w:lang w:bidi="ar"/>
        </w:rPr>
        <w:t xml:space="preserve">. </w:t>
      </w:r>
      <w:r w:rsidRPr="00232C9C">
        <w:rPr>
          <w:rFonts w:hint="cs"/>
          <w:rtl/>
        </w:rPr>
        <w:t xml:space="preserve">وتشارك لجان الدراسات </w:t>
      </w:r>
      <w:r w:rsidR="00975C1E">
        <w:rPr>
          <w:lang w:bidi="ar"/>
        </w:rPr>
        <w:t>5</w:t>
      </w:r>
      <w:r w:rsidRPr="00232C9C">
        <w:rPr>
          <w:rFonts w:hint="cs"/>
          <w:rtl/>
        </w:rPr>
        <w:t xml:space="preserve"> و</w:t>
      </w:r>
      <w:r w:rsidR="00975C1E">
        <w:rPr>
          <w:lang w:bidi="ar"/>
        </w:rPr>
        <w:t>12</w:t>
      </w:r>
      <w:r w:rsidRPr="00232C9C">
        <w:rPr>
          <w:rFonts w:hint="cs"/>
          <w:rtl/>
        </w:rPr>
        <w:t xml:space="preserve"> و</w:t>
      </w:r>
      <w:r w:rsidR="00975C1E">
        <w:rPr>
          <w:lang w:bidi="ar"/>
        </w:rPr>
        <w:t>13</w:t>
      </w:r>
      <w:r w:rsidRPr="00232C9C">
        <w:rPr>
          <w:rFonts w:hint="cs"/>
          <w:rtl/>
        </w:rPr>
        <w:t xml:space="preserve"> و</w:t>
      </w:r>
      <w:r w:rsidR="00975C1E">
        <w:rPr>
          <w:lang w:bidi="ar"/>
        </w:rPr>
        <w:t>15</w:t>
      </w:r>
      <w:r w:rsidRPr="00232C9C">
        <w:rPr>
          <w:rFonts w:hint="cs"/>
          <w:rtl/>
          <w:lang w:bidi="ar"/>
        </w:rPr>
        <w:t xml:space="preserve"> </w:t>
      </w:r>
      <w:r w:rsidR="00BD17AC">
        <w:rPr>
          <w:rFonts w:hint="cs"/>
          <w:rtl/>
        </w:rPr>
        <w:t>و</w:t>
      </w:r>
      <w:r w:rsidR="00BD17AC">
        <w:rPr>
          <w:lang w:bidi="ar"/>
        </w:rPr>
        <w:t>17</w:t>
      </w:r>
      <w:r w:rsidR="00BD17AC">
        <w:rPr>
          <w:rFonts w:hint="cs"/>
          <w:rtl/>
          <w:lang w:bidi="ar-EG"/>
        </w:rPr>
        <w:t xml:space="preserve"> </w:t>
      </w:r>
      <w:r w:rsidRPr="00232C9C">
        <w:rPr>
          <w:rFonts w:hint="cs"/>
          <w:rtl/>
        </w:rPr>
        <w:t>التابعة لقطاع تقييس الاتصالات في أنشطة التقييس لدعم الجيل الخامس</w:t>
      </w:r>
      <w:r w:rsidRPr="00232C9C">
        <w:rPr>
          <w:rFonts w:hint="cs"/>
          <w:rtl/>
          <w:lang w:bidi="ar"/>
        </w:rPr>
        <w:t>/</w:t>
      </w:r>
      <w:r w:rsidRPr="00232C9C">
        <w:rPr>
          <w:rFonts w:hint="cs"/>
          <w:rtl/>
        </w:rPr>
        <w:t>الاتصالات المتنقلة الدولية</w:t>
      </w:r>
      <w:r w:rsidR="00975C1E">
        <w:rPr>
          <w:rFonts w:hint="cs"/>
          <w:rtl/>
          <w:lang w:bidi="ar"/>
        </w:rPr>
        <w:t>-</w:t>
      </w:r>
      <w:r w:rsidR="00975C1E">
        <w:rPr>
          <w:lang w:bidi="ar"/>
        </w:rPr>
        <w:t>2020</w:t>
      </w:r>
      <w:r w:rsidRPr="00232C9C">
        <w:rPr>
          <w:rFonts w:hint="cs"/>
          <w:rtl/>
          <w:lang w:bidi="ar"/>
        </w:rPr>
        <w:t>.</w:t>
      </w:r>
    </w:p>
    <w:p w:rsidR="00232C9C" w:rsidRPr="00232C9C" w:rsidRDefault="00232C9C" w:rsidP="00373D65">
      <w:pPr>
        <w:rPr>
          <w:rtl/>
          <w:lang w:bidi="ar"/>
        </w:rPr>
      </w:pPr>
      <w:r w:rsidRPr="00232C9C">
        <w:rPr>
          <w:rFonts w:hint="cs"/>
          <w:rtl/>
        </w:rPr>
        <w:t xml:space="preserve">وقد نال الاتحاد الدولي للاتصالات والمنظمة الدولية </w:t>
      </w:r>
      <w:r w:rsidR="00BD17AC">
        <w:rPr>
          <w:rFonts w:hint="cs"/>
          <w:rtl/>
        </w:rPr>
        <w:t>للتوحيد القياسي</w:t>
      </w:r>
      <w:r w:rsidRPr="00232C9C">
        <w:rPr>
          <w:rFonts w:hint="cs"/>
          <w:rtl/>
          <w:lang w:bidi="ar"/>
        </w:rPr>
        <w:t xml:space="preserve"> </w:t>
      </w:r>
      <w:r w:rsidR="007A7FBB">
        <w:rPr>
          <w:lang w:bidi="ar"/>
        </w:rPr>
        <w:t>(</w:t>
      </w:r>
      <w:r w:rsidRPr="00232C9C">
        <w:rPr>
          <w:lang w:val="en-GB" w:bidi="ar-EG"/>
        </w:rPr>
        <w:t>ISO</w:t>
      </w:r>
      <w:r w:rsidR="007A7FBB">
        <w:rPr>
          <w:lang w:bidi="ar"/>
        </w:rPr>
        <w:t>)</w:t>
      </w:r>
      <w:r w:rsidRPr="00232C9C">
        <w:rPr>
          <w:rFonts w:hint="cs"/>
          <w:rtl/>
        </w:rPr>
        <w:t xml:space="preserve"> واللجنة الكهرتقنية الدولية </w:t>
      </w:r>
      <w:r w:rsidR="007A7FBB">
        <w:rPr>
          <w:lang w:bidi="ar"/>
        </w:rPr>
        <w:t>(</w:t>
      </w:r>
      <w:r w:rsidRPr="00232C9C">
        <w:rPr>
          <w:lang w:val="en-GB" w:bidi="ar-EG"/>
        </w:rPr>
        <w:t>IEC</w:t>
      </w:r>
      <w:r w:rsidR="007A7FBB">
        <w:rPr>
          <w:lang w:bidi="ar"/>
        </w:rPr>
        <w:t>)</w:t>
      </w:r>
      <w:r w:rsidRPr="00232C9C">
        <w:rPr>
          <w:rFonts w:hint="cs"/>
          <w:rtl/>
        </w:rPr>
        <w:t xml:space="preserve"> جائزة إيمي </w:t>
      </w:r>
      <w:r w:rsidR="007A7FBB">
        <w:rPr>
          <w:lang w:bidi="ar"/>
        </w:rPr>
        <w:t>(</w:t>
      </w:r>
      <w:r w:rsidRPr="00232C9C">
        <w:rPr>
          <w:lang w:val="en-GB" w:bidi="ar-EG"/>
        </w:rPr>
        <w:t>Primetime</w:t>
      </w:r>
      <w:r w:rsidR="00BD17AC">
        <w:rPr>
          <w:lang w:val="en-GB" w:bidi="ar-EG"/>
        </w:rPr>
        <w:t> </w:t>
      </w:r>
      <w:r w:rsidRPr="00232C9C">
        <w:rPr>
          <w:lang w:val="en-GB" w:bidi="ar-EG"/>
        </w:rPr>
        <w:t>Emmy</w:t>
      </w:r>
      <w:r w:rsidR="00BD17AC">
        <w:rPr>
          <w:lang w:val="en-GB" w:bidi="ar-EG"/>
        </w:rPr>
        <w:t> </w:t>
      </w:r>
      <w:r w:rsidRPr="00232C9C">
        <w:rPr>
          <w:lang w:val="en-GB" w:bidi="ar-EG"/>
        </w:rPr>
        <w:t>Award</w:t>
      </w:r>
      <w:r w:rsidR="007A7FBB">
        <w:rPr>
          <w:lang w:bidi="ar"/>
        </w:rPr>
        <w:t>)</w:t>
      </w:r>
      <w:r w:rsidRPr="00232C9C">
        <w:rPr>
          <w:rFonts w:hint="cs"/>
          <w:rtl/>
        </w:rPr>
        <w:t xml:space="preserve"> في أكتوبر </w:t>
      </w:r>
      <w:r w:rsidR="007A7FBB">
        <w:rPr>
          <w:lang w:bidi="ar"/>
        </w:rPr>
        <w:t>2017</w:t>
      </w:r>
      <w:r w:rsidRPr="00232C9C">
        <w:rPr>
          <w:rFonts w:hint="cs"/>
          <w:rtl/>
        </w:rPr>
        <w:t xml:space="preserve"> تكريماً </w:t>
      </w:r>
      <w:r w:rsidRPr="00232C9C">
        <w:rPr>
          <w:rFonts w:hint="cs"/>
          <w:rtl/>
          <w:lang w:bidi="ar"/>
        </w:rPr>
        <w:t>"</w:t>
      </w:r>
      <w:r w:rsidRPr="00232C9C">
        <w:rPr>
          <w:rFonts w:hint="cs"/>
          <w:rtl/>
        </w:rPr>
        <w:t>لتشفير الفيديو عالي الكفاءة</w:t>
      </w:r>
      <w:r w:rsidRPr="00232C9C">
        <w:rPr>
          <w:rFonts w:hint="cs"/>
          <w:rtl/>
          <w:lang w:bidi="ar"/>
        </w:rPr>
        <w:t>" (</w:t>
      </w:r>
      <w:r w:rsidRPr="00232C9C">
        <w:rPr>
          <w:lang w:val="en-GB" w:bidi="ar-EG"/>
        </w:rPr>
        <w:t>HEVC</w:t>
      </w:r>
      <w:r w:rsidRPr="00232C9C">
        <w:rPr>
          <w:rFonts w:hint="cs"/>
          <w:rtl/>
        </w:rPr>
        <w:t xml:space="preserve">، الذي نشر بوصفه التوصية المعيار </w:t>
      </w:r>
      <w:r w:rsidRPr="00232C9C">
        <w:rPr>
          <w:lang w:val="en-GB" w:bidi="ar-EG"/>
        </w:rPr>
        <w:t>ITU</w:t>
      </w:r>
      <w:r w:rsidR="00C361B5">
        <w:rPr>
          <w:lang w:val="en-GB" w:bidi="ar-EG"/>
        </w:rPr>
        <w:noBreakHyphen/>
      </w:r>
      <w:r w:rsidRPr="00232C9C">
        <w:rPr>
          <w:lang w:val="en-GB" w:bidi="ar-EG"/>
        </w:rPr>
        <w:t>H.265</w:t>
      </w:r>
      <w:r w:rsidR="00C361B5">
        <w:rPr>
          <w:lang w:val="en-GB" w:bidi="ar-EG"/>
        </w:rPr>
        <w:t> </w:t>
      </w:r>
      <w:r w:rsidRPr="00232C9C">
        <w:rPr>
          <w:lang w:val="en-GB" w:bidi="ar-EG"/>
        </w:rPr>
        <w:t>|</w:t>
      </w:r>
      <w:r w:rsidR="00C361B5">
        <w:rPr>
          <w:lang w:val="en-GB" w:bidi="ar-EG"/>
        </w:rPr>
        <w:t> </w:t>
      </w:r>
      <w:r w:rsidRPr="00232C9C">
        <w:rPr>
          <w:lang w:val="en-GB" w:bidi="ar-EG"/>
        </w:rPr>
        <w:t>ISO/IEC</w:t>
      </w:r>
      <w:r w:rsidR="00C361B5">
        <w:rPr>
          <w:lang w:val="en-GB" w:bidi="ar-EG"/>
        </w:rPr>
        <w:t> </w:t>
      </w:r>
      <w:r w:rsidRPr="00232C9C">
        <w:rPr>
          <w:lang w:val="en-GB" w:bidi="ar-EG"/>
        </w:rPr>
        <w:t>23008</w:t>
      </w:r>
      <w:r w:rsidR="00C361B5">
        <w:rPr>
          <w:lang w:val="en-GB" w:bidi="ar-EG"/>
        </w:rPr>
        <w:noBreakHyphen/>
      </w:r>
      <w:r w:rsidRPr="00232C9C">
        <w:rPr>
          <w:lang w:val="en-GB" w:bidi="ar-EG"/>
        </w:rPr>
        <w:t>2</w:t>
      </w:r>
      <w:r w:rsidRPr="00232C9C">
        <w:rPr>
          <w:rFonts w:hint="cs"/>
          <w:rtl/>
          <w:lang w:bidi="ar"/>
        </w:rPr>
        <w:t>)</w:t>
      </w:r>
      <w:r w:rsidRPr="00232C9C">
        <w:rPr>
          <w:rFonts w:hint="cs"/>
          <w:rtl/>
        </w:rPr>
        <w:t>، وهو معيار ضغط الفيديو الذي برز بوصفه نسق التشفير الأساسي للتلفزيون فائق الوضوح</w:t>
      </w:r>
      <w:r w:rsidRPr="00232C9C">
        <w:rPr>
          <w:rFonts w:hint="cs"/>
          <w:rtl/>
          <w:lang w:bidi="ar"/>
        </w:rPr>
        <w:t xml:space="preserve">. </w:t>
      </w:r>
      <w:r w:rsidRPr="00232C9C">
        <w:rPr>
          <w:rFonts w:hint="cs"/>
          <w:rtl/>
        </w:rPr>
        <w:t xml:space="preserve">وهذه جائزة إيمي </w:t>
      </w:r>
      <w:r w:rsidR="00BD17AC">
        <w:rPr>
          <w:rFonts w:hint="cs"/>
          <w:rtl/>
        </w:rPr>
        <w:t>الثانية التي</w:t>
      </w:r>
      <w:r w:rsidRPr="00232C9C">
        <w:rPr>
          <w:rFonts w:hint="cs"/>
          <w:rtl/>
        </w:rPr>
        <w:t xml:space="preserve"> تكرم هذا التعاون لتشفير الفيديو، في أعقاب جائزة عام </w:t>
      </w:r>
      <w:r w:rsidR="007A7FBB">
        <w:rPr>
          <w:lang w:bidi="ar"/>
        </w:rPr>
        <w:t>2008</w:t>
      </w:r>
      <w:r w:rsidRPr="00232C9C">
        <w:rPr>
          <w:rFonts w:hint="cs"/>
          <w:rtl/>
        </w:rPr>
        <w:t xml:space="preserve"> لسلف </w:t>
      </w:r>
      <w:r w:rsidR="00BD17AC">
        <w:rPr>
          <w:rFonts w:hint="cs"/>
          <w:rtl/>
        </w:rPr>
        <w:t>معيار التشفير</w:t>
      </w:r>
      <w:r w:rsidRPr="00232C9C">
        <w:rPr>
          <w:rFonts w:hint="cs"/>
          <w:rtl/>
          <w:lang w:bidi="ar"/>
        </w:rPr>
        <w:t xml:space="preserve"> </w:t>
      </w:r>
      <w:r w:rsidRPr="00232C9C">
        <w:rPr>
          <w:lang w:val="en-GB" w:bidi="ar-EG"/>
        </w:rPr>
        <w:t>HEVC</w:t>
      </w:r>
      <w:r w:rsidRPr="00232C9C">
        <w:rPr>
          <w:rFonts w:hint="cs"/>
          <w:rtl/>
        </w:rPr>
        <w:t xml:space="preserve"> ألا</w:t>
      </w:r>
      <w:r w:rsidR="00BD17AC">
        <w:rPr>
          <w:rFonts w:hint="eastAsia"/>
          <w:rtl/>
          <w:lang w:bidi="ar"/>
        </w:rPr>
        <w:t> </w:t>
      </w:r>
      <w:r w:rsidRPr="00232C9C">
        <w:rPr>
          <w:rFonts w:hint="cs"/>
          <w:rtl/>
        </w:rPr>
        <w:t xml:space="preserve">وهو </w:t>
      </w:r>
      <w:r w:rsidRPr="00232C9C">
        <w:rPr>
          <w:lang w:val="en-GB" w:bidi="ar-EG"/>
        </w:rPr>
        <w:t>ITU</w:t>
      </w:r>
      <w:r w:rsidR="00C361B5">
        <w:rPr>
          <w:lang w:val="en-GB" w:bidi="ar-EG"/>
        </w:rPr>
        <w:noBreakHyphen/>
      </w:r>
      <w:r w:rsidRPr="00232C9C">
        <w:rPr>
          <w:lang w:val="en-GB" w:bidi="ar-EG"/>
        </w:rPr>
        <w:t>T</w:t>
      </w:r>
      <w:r w:rsidR="00C361B5">
        <w:rPr>
          <w:lang w:val="en-GB" w:bidi="ar-EG"/>
        </w:rPr>
        <w:t> </w:t>
      </w:r>
      <w:r w:rsidRPr="00232C9C">
        <w:rPr>
          <w:lang w:val="en-GB" w:bidi="ar-EG"/>
        </w:rPr>
        <w:t>H.264</w:t>
      </w:r>
      <w:r w:rsidR="00C361B5">
        <w:rPr>
          <w:lang w:val="en-GB" w:bidi="ar-EG"/>
        </w:rPr>
        <w:t> </w:t>
      </w:r>
      <w:r w:rsidRPr="00232C9C">
        <w:rPr>
          <w:lang w:val="en-GB" w:bidi="ar-EG"/>
        </w:rPr>
        <w:t>|</w:t>
      </w:r>
      <w:r w:rsidR="00C361B5">
        <w:rPr>
          <w:lang w:val="en-GB" w:bidi="ar-EG"/>
        </w:rPr>
        <w:t> </w:t>
      </w:r>
      <w:r w:rsidRPr="00232C9C">
        <w:rPr>
          <w:lang w:val="en-GB" w:bidi="ar-EG"/>
        </w:rPr>
        <w:t>MPEG</w:t>
      </w:r>
      <w:r w:rsidR="00C361B5">
        <w:rPr>
          <w:lang w:val="en-GB" w:bidi="ar-EG"/>
        </w:rPr>
        <w:noBreakHyphen/>
      </w:r>
      <w:r w:rsidRPr="00232C9C">
        <w:rPr>
          <w:lang w:val="en-GB" w:bidi="ar-EG"/>
        </w:rPr>
        <w:t>4 AVC</w:t>
      </w:r>
      <w:r w:rsidRPr="00232C9C">
        <w:rPr>
          <w:rFonts w:hint="cs"/>
          <w:rtl/>
          <w:lang w:bidi="ar"/>
        </w:rPr>
        <w:t xml:space="preserve">. </w:t>
      </w:r>
      <w:r w:rsidRPr="00232C9C">
        <w:rPr>
          <w:rFonts w:hint="cs"/>
          <w:rtl/>
        </w:rPr>
        <w:t>وقد اتخذ تعاون جديد صفة رسمية بعد مرحلة استكشافية</w:t>
      </w:r>
      <w:r w:rsidRPr="00232C9C">
        <w:rPr>
          <w:rFonts w:hint="cs"/>
          <w:rtl/>
          <w:lang w:bidi="ar"/>
        </w:rPr>
        <w:t xml:space="preserve">: </w:t>
      </w:r>
      <w:r w:rsidRPr="00232C9C">
        <w:rPr>
          <w:rFonts w:hint="cs"/>
          <w:rtl/>
        </w:rPr>
        <w:t xml:space="preserve">إذ يهدف فريق خبراء الفيديو المشترك إلى تقديم معيار جديد بحلول عام </w:t>
      </w:r>
      <w:r w:rsidR="007A7FBB">
        <w:rPr>
          <w:lang w:bidi="ar"/>
        </w:rPr>
        <w:t>2020</w:t>
      </w:r>
      <w:r w:rsidRPr="00232C9C">
        <w:rPr>
          <w:rFonts w:hint="cs"/>
          <w:rtl/>
        </w:rPr>
        <w:t xml:space="preserve"> يحقق مكاسب كبيرة في الأداء تفوق ما </w:t>
      </w:r>
      <w:r w:rsidR="00BD17AC">
        <w:rPr>
          <w:rFonts w:hint="cs"/>
          <w:rtl/>
        </w:rPr>
        <w:t>يوفره</w:t>
      </w:r>
      <w:r w:rsidRPr="00232C9C">
        <w:rPr>
          <w:rFonts w:hint="cs"/>
          <w:rtl/>
        </w:rPr>
        <w:t xml:space="preserve"> تشفير </w:t>
      </w:r>
      <w:r w:rsidRPr="00232C9C">
        <w:rPr>
          <w:lang w:val="en-GB" w:bidi="ar-EG"/>
        </w:rPr>
        <w:t>HEVC</w:t>
      </w:r>
      <w:r w:rsidRPr="00232C9C">
        <w:rPr>
          <w:rFonts w:hint="cs"/>
          <w:rtl/>
          <w:lang w:bidi="ar"/>
        </w:rPr>
        <w:t>.</w:t>
      </w:r>
    </w:p>
    <w:p w:rsidR="00232C9C" w:rsidRPr="00BD17AC" w:rsidRDefault="00232C9C" w:rsidP="00BD17AC">
      <w:pPr>
        <w:rPr>
          <w:spacing w:val="-2"/>
          <w:rtl/>
          <w:lang w:bidi="ar"/>
        </w:rPr>
      </w:pPr>
      <w:r w:rsidRPr="00BD17AC">
        <w:rPr>
          <w:rFonts w:hint="cs"/>
          <w:spacing w:val="-2"/>
          <w:rtl/>
        </w:rPr>
        <w:t xml:space="preserve">ويتواصل توسيع نطاق عمل الاتحاد الدولي للاتصالات من أجل بناء الثقة والأمن </w:t>
      </w:r>
      <w:r w:rsidR="00BD17AC" w:rsidRPr="00BD17AC">
        <w:rPr>
          <w:rFonts w:hint="cs"/>
          <w:spacing w:val="-2"/>
          <w:rtl/>
        </w:rPr>
        <w:t>في</w:t>
      </w:r>
      <w:r w:rsidRPr="00BD17AC">
        <w:rPr>
          <w:rFonts w:hint="cs"/>
          <w:spacing w:val="-2"/>
          <w:rtl/>
        </w:rPr>
        <w:t xml:space="preserve"> استخدام تكنولوجيا المعلومات والاتصالات</w:t>
      </w:r>
      <w:r w:rsidRPr="00BD17AC">
        <w:rPr>
          <w:rFonts w:hint="cs"/>
          <w:spacing w:val="-2"/>
          <w:rtl/>
          <w:lang w:bidi="ar"/>
        </w:rPr>
        <w:t xml:space="preserve">. </w:t>
      </w:r>
      <w:r w:rsidRPr="00BD17AC">
        <w:rPr>
          <w:rFonts w:hint="cs"/>
          <w:spacing w:val="-2"/>
          <w:rtl/>
        </w:rPr>
        <w:t xml:space="preserve">وقد أنشأت لجنة الدراسات </w:t>
      </w:r>
      <w:r w:rsidR="00DC4D52" w:rsidRPr="00BD17AC">
        <w:rPr>
          <w:spacing w:val="-2"/>
          <w:lang w:bidi="ar"/>
        </w:rPr>
        <w:t>17</w:t>
      </w:r>
      <w:r w:rsidRPr="00BD17AC">
        <w:rPr>
          <w:rFonts w:hint="cs"/>
          <w:spacing w:val="-2"/>
          <w:rtl/>
          <w:lang w:bidi="ar"/>
        </w:rPr>
        <w:t xml:space="preserve"> </w:t>
      </w:r>
      <w:r w:rsidR="00BD17AC">
        <w:rPr>
          <w:rFonts w:hint="cs"/>
          <w:spacing w:val="-2"/>
          <w:rtl/>
        </w:rPr>
        <w:t>ل</w:t>
      </w:r>
      <w:r w:rsidRPr="00BD17AC">
        <w:rPr>
          <w:rFonts w:hint="cs"/>
          <w:spacing w:val="-2"/>
          <w:rtl/>
        </w:rPr>
        <w:t xml:space="preserve">قطاع تقييس الاتصالات مساري عمل جديدين لتنسيق </w:t>
      </w:r>
      <w:r w:rsidR="00BD17AC" w:rsidRPr="00BD17AC">
        <w:rPr>
          <w:rFonts w:hint="cs"/>
          <w:spacing w:val="-2"/>
          <w:rtl/>
        </w:rPr>
        <w:t>مقدار</w:t>
      </w:r>
      <w:r w:rsidRPr="00BD17AC">
        <w:rPr>
          <w:rFonts w:hint="cs"/>
          <w:spacing w:val="-2"/>
          <w:rtl/>
        </w:rPr>
        <w:t xml:space="preserve"> متزايد من أعمال التقييس المتعلقة بالجوانب الأمنية لتكنولوجيات </w:t>
      </w:r>
      <w:r w:rsidRPr="00BD17AC">
        <w:rPr>
          <w:spacing w:val="-2"/>
          <w:rtl/>
        </w:rPr>
        <w:t>سجل الحسابات الموزع</w:t>
      </w:r>
      <w:r w:rsidRPr="00BD17AC">
        <w:rPr>
          <w:rFonts w:hint="cs"/>
          <w:spacing w:val="-2"/>
          <w:rtl/>
        </w:rPr>
        <w:t xml:space="preserve"> مثل اتصالات </w:t>
      </w:r>
      <w:r w:rsidRPr="00BD17AC">
        <w:rPr>
          <w:spacing w:val="-2"/>
          <w:rtl/>
        </w:rPr>
        <w:t>سلسلة كتل</w:t>
      </w:r>
      <w:r w:rsidRPr="00BD17AC">
        <w:rPr>
          <w:rFonts w:hint="cs"/>
          <w:spacing w:val="-2"/>
          <w:rtl/>
        </w:rPr>
        <w:t xml:space="preserve"> البيانات واتصالات السيارة الموصولة بشبكة الإنترنت</w:t>
      </w:r>
      <w:r w:rsidRPr="00BD17AC">
        <w:rPr>
          <w:rFonts w:hint="cs"/>
          <w:spacing w:val="-2"/>
          <w:rtl/>
          <w:lang w:bidi="ar"/>
        </w:rPr>
        <w:t xml:space="preserve">. </w:t>
      </w:r>
      <w:r w:rsidRPr="00BD17AC">
        <w:rPr>
          <w:rFonts w:hint="cs"/>
          <w:spacing w:val="-2"/>
          <w:rtl/>
        </w:rPr>
        <w:t>وتقدم التوصية الجديدة</w:t>
      </w:r>
      <w:r w:rsidR="00BD17AC" w:rsidRPr="00BD17AC">
        <w:rPr>
          <w:rFonts w:hint="cs"/>
          <w:spacing w:val="-2"/>
          <w:rtl/>
          <w:lang w:bidi="ar"/>
        </w:rPr>
        <w:t>/</w:t>
      </w:r>
      <w:r w:rsidR="00BD17AC" w:rsidRPr="00BD17AC">
        <w:rPr>
          <w:rFonts w:hint="cs"/>
          <w:spacing w:val="-2"/>
          <w:rtl/>
        </w:rPr>
        <w:t>المعيار الجديد</w:t>
      </w:r>
      <w:r w:rsidRPr="00BD17AC">
        <w:rPr>
          <w:rFonts w:hint="cs"/>
          <w:spacing w:val="-2"/>
          <w:rtl/>
          <w:lang w:bidi="ar"/>
        </w:rPr>
        <w:t xml:space="preserve"> </w:t>
      </w:r>
      <w:r w:rsidRPr="00BD17AC">
        <w:rPr>
          <w:spacing w:val="-2"/>
          <w:lang w:val="en-GB" w:bidi="ar-EG"/>
        </w:rPr>
        <w:t>ITU</w:t>
      </w:r>
      <w:r w:rsidR="00C361B5" w:rsidRPr="00BD17AC">
        <w:rPr>
          <w:spacing w:val="-2"/>
          <w:lang w:val="en-GB" w:bidi="ar-EG"/>
        </w:rPr>
        <w:noBreakHyphen/>
      </w:r>
      <w:r w:rsidRPr="00BD17AC">
        <w:rPr>
          <w:spacing w:val="-2"/>
          <w:lang w:val="en-GB" w:bidi="ar-EG"/>
        </w:rPr>
        <w:t>T</w:t>
      </w:r>
      <w:r w:rsidR="00C361B5" w:rsidRPr="00BD17AC">
        <w:rPr>
          <w:spacing w:val="-2"/>
          <w:lang w:val="en-GB" w:bidi="ar-EG"/>
        </w:rPr>
        <w:t> </w:t>
      </w:r>
      <w:r w:rsidRPr="00BD17AC">
        <w:rPr>
          <w:spacing w:val="-2"/>
          <w:lang w:val="en-GB" w:bidi="ar-EG"/>
        </w:rPr>
        <w:t>X.1058</w:t>
      </w:r>
      <w:r w:rsidR="00C361B5" w:rsidRPr="00BD17AC">
        <w:rPr>
          <w:spacing w:val="-2"/>
          <w:lang w:val="en-GB" w:bidi="ar-EG"/>
        </w:rPr>
        <w:t> </w:t>
      </w:r>
      <w:r w:rsidRPr="00BD17AC">
        <w:rPr>
          <w:spacing w:val="-2"/>
          <w:lang w:val="en-GB" w:bidi="ar-EG"/>
        </w:rPr>
        <w:t>|</w:t>
      </w:r>
      <w:r w:rsidR="00C361B5" w:rsidRPr="00BD17AC">
        <w:rPr>
          <w:spacing w:val="-2"/>
          <w:lang w:val="en-GB" w:bidi="ar-EG"/>
        </w:rPr>
        <w:t> </w:t>
      </w:r>
      <w:r w:rsidRPr="00BD17AC">
        <w:rPr>
          <w:spacing w:val="-2"/>
          <w:lang w:val="en-GB" w:bidi="ar-EG"/>
        </w:rPr>
        <w:t>ISO/IEC</w:t>
      </w:r>
      <w:r w:rsidR="00C361B5" w:rsidRPr="00BD17AC">
        <w:rPr>
          <w:spacing w:val="-2"/>
          <w:lang w:val="en-GB" w:bidi="ar-EG"/>
        </w:rPr>
        <w:t> </w:t>
      </w:r>
      <w:r w:rsidRPr="00BD17AC">
        <w:rPr>
          <w:spacing w:val="-2"/>
          <w:lang w:val="en-GB" w:bidi="ar-EG"/>
        </w:rPr>
        <w:t>29151</w:t>
      </w:r>
      <w:r w:rsidRPr="00BD17AC">
        <w:rPr>
          <w:rFonts w:hint="cs"/>
          <w:spacing w:val="-2"/>
          <w:rtl/>
        </w:rPr>
        <w:t xml:space="preserve"> نقطة مرجعية قيمة للحكومات ودوائر الصناعة في حمايتها للبيانات الشخصية</w:t>
      </w:r>
      <w:r w:rsidRPr="00BD17AC">
        <w:rPr>
          <w:rFonts w:hint="cs"/>
          <w:spacing w:val="-2"/>
          <w:rtl/>
          <w:lang w:bidi="ar"/>
        </w:rPr>
        <w:t xml:space="preserve">. </w:t>
      </w:r>
      <w:r w:rsidRPr="00BD17AC">
        <w:rPr>
          <w:rFonts w:hint="cs"/>
          <w:spacing w:val="-2"/>
          <w:rtl/>
        </w:rPr>
        <w:t xml:space="preserve">وتوصِّف التوصية </w:t>
      </w:r>
      <w:r w:rsidRPr="00BD17AC">
        <w:rPr>
          <w:spacing w:val="-2"/>
          <w:lang w:val="en-GB" w:bidi="ar-EG"/>
        </w:rPr>
        <w:t>ITU</w:t>
      </w:r>
      <w:r w:rsidR="00C361B5" w:rsidRPr="00BD17AC">
        <w:rPr>
          <w:spacing w:val="-2"/>
          <w:lang w:val="en-GB" w:bidi="ar-EG"/>
        </w:rPr>
        <w:noBreakHyphen/>
      </w:r>
      <w:r w:rsidRPr="00BD17AC">
        <w:rPr>
          <w:spacing w:val="-2"/>
          <w:lang w:val="en-GB" w:bidi="ar-EG"/>
        </w:rPr>
        <w:t>T</w:t>
      </w:r>
      <w:r w:rsidR="00C361B5" w:rsidRPr="00BD17AC">
        <w:rPr>
          <w:spacing w:val="-2"/>
          <w:lang w:val="en-GB" w:bidi="ar-EG"/>
        </w:rPr>
        <w:t> </w:t>
      </w:r>
      <w:r w:rsidRPr="00BD17AC">
        <w:rPr>
          <w:spacing w:val="-2"/>
          <w:lang w:val="en-GB" w:bidi="ar-EG"/>
        </w:rPr>
        <w:t>X.1373</w:t>
      </w:r>
      <w:r w:rsidRPr="00BD17AC">
        <w:rPr>
          <w:rFonts w:hint="cs"/>
          <w:spacing w:val="-2"/>
          <w:rtl/>
        </w:rPr>
        <w:t xml:space="preserve"> الجديدة قدرات للتحديث الآمن لبرمجيات أنظمة النقل الذكية</w:t>
      </w:r>
      <w:r w:rsidRPr="00BD17AC">
        <w:rPr>
          <w:rFonts w:hint="cs"/>
          <w:spacing w:val="-2"/>
          <w:rtl/>
          <w:lang w:bidi="ar"/>
        </w:rPr>
        <w:t>.</w:t>
      </w:r>
    </w:p>
    <w:p w:rsidR="00232C9C" w:rsidRPr="00232C9C" w:rsidRDefault="00232C9C" w:rsidP="00BD17AC">
      <w:pPr>
        <w:rPr>
          <w:rtl/>
        </w:rPr>
      </w:pPr>
      <w:r w:rsidRPr="00232C9C">
        <w:rPr>
          <w:rFonts w:hint="cs"/>
          <w:rtl/>
        </w:rPr>
        <w:t xml:space="preserve">وثمة فريق متخصص جديد بقطاع تقييس الاتصالات يعنى </w:t>
      </w:r>
      <w:r w:rsidRPr="00232C9C">
        <w:rPr>
          <w:rFonts w:hint="cs"/>
          <w:rtl/>
          <w:lang w:bidi="ar"/>
        </w:rPr>
        <w:t>"</w:t>
      </w:r>
      <w:r w:rsidRPr="00232C9C">
        <w:rPr>
          <w:rFonts w:hint="cs"/>
          <w:rtl/>
        </w:rPr>
        <w:t>ب</w:t>
      </w:r>
      <w:r w:rsidRPr="00232C9C">
        <w:rPr>
          <w:rtl/>
        </w:rPr>
        <w:t>التعلم الآلي في شبكات المستقبل بما في ذلك شبكات الجيل الخامس</w:t>
      </w:r>
      <w:r w:rsidRPr="00232C9C">
        <w:rPr>
          <w:rFonts w:hint="cs"/>
          <w:rtl/>
        </w:rPr>
        <w:t>" وهو يرسي أساساً للتقييس بالاتحاد يساعد في تعلُّم الآلة بجلب المزيد من الأتمتة والذكاء إلى تصميم شبكات تكنولوجيا المعلومات والاتصالات وإدارتها</w:t>
      </w:r>
      <w:r w:rsidRPr="00232C9C">
        <w:rPr>
          <w:rFonts w:hint="cs"/>
          <w:rtl/>
          <w:lang w:bidi="ar"/>
        </w:rPr>
        <w:t xml:space="preserve">. </w:t>
      </w:r>
      <w:r w:rsidRPr="00232C9C">
        <w:rPr>
          <w:rFonts w:hint="cs"/>
          <w:rtl/>
        </w:rPr>
        <w:t>وينشط هذا الفريق</w:t>
      </w:r>
      <w:r w:rsidR="00BD17AC">
        <w:rPr>
          <w:rFonts w:hint="cs"/>
          <w:rtl/>
        </w:rPr>
        <w:t>،</w:t>
      </w:r>
      <w:r w:rsidRPr="00232C9C">
        <w:rPr>
          <w:rFonts w:hint="cs"/>
          <w:rtl/>
        </w:rPr>
        <w:t xml:space="preserve"> إلى جانب ثلاثة أفرقة متخصصة أخرى تابعة لقطاع تقييس الاتصالات</w:t>
      </w:r>
      <w:r w:rsidR="00BD17AC">
        <w:rPr>
          <w:rFonts w:hint="cs"/>
          <w:rtl/>
        </w:rPr>
        <w:t>، في دراسة</w:t>
      </w:r>
      <w:r w:rsidRPr="00232C9C">
        <w:rPr>
          <w:rFonts w:hint="cs"/>
          <w:rtl/>
          <w:lang w:bidi="ar"/>
        </w:rPr>
        <w:t xml:space="preserve">: </w:t>
      </w:r>
      <w:r w:rsidRPr="00232C9C">
        <w:rPr>
          <w:rFonts w:hint="cs"/>
          <w:rtl/>
        </w:rPr>
        <w:t>"</w:t>
      </w:r>
      <w:r w:rsidRPr="00232C9C">
        <w:rPr>
          <w:rtl/>
        </w:rPr>
        <w:t>معالجة البيانات وإدارتها من أجل دعم إنترنت الأشياء والمدن والمجتمعات الذكية</w:t>
      </w:r>
      <w:r w:rsidRPr="00232C9C">
        <w:rPr>
          <w:rFonts w:hint="cs"/>
          <w:rtl/>
        </w:rPr>
        <w:t>"؛ و"</w:t>
      </w:r>
      <w:r w:rsidRPr="00232C9C">
        <w:rPr>
          <w:rtl/>
        </w:rPr>
        <w:t>تطبيق تكنولوجيا سجل الحسابات الموزع</w:t>
      </w:r>
      <w:r w:rsidRPr="00232C9C">
        <w:rPr>
          <w:rFonts w:hint="cs"/>
          <w:rtl/>
        </w:rPr>
        <w:t>"</w:t>
      </w:r>
      <w:r w:rsidRPr="00232C9C">
        <w:rPr>
          <w:rtl/>
        </w:rPr>
        <w:t xml:space="preserve"> </w:t>
      </w:r>
      <w:r w:rsidRPr="00232C9C">
        <w:rPr>
          <w:rFonts w:hint="cs"/>
          <w:rtl/>
        </w:rPr>
        <w:t>و"</w:t>
      </w:r>
      <w:r w:rsidRPr="00232C9C">
        <w:rPr>
          <w:rtl/>
        </w:rPr>
        <w:t xml:space="preserve">العملة الرقمية بما في ذلك العملة </w:t>
      </w:r>
      <w:r w:rsidR="00BD17AC">
        <w:rPr>
          <w:rFonts w:hint="cs"/>
          <w:rtl/>
        </w:rPr>
        <w:t xml:space="preserve">الرسمية </w:t>
      </w:r>
      <w:r w:rsidRPr="00232C9C">
        <w:rPr>
          <w:rtl/>
        </w:rPr>
        <w:t>الرقمية</w:t>
      </w:r>
      <w:r w:rsidRPr="00232C9C">
        <w:rPr>
          <w:rFonts w:hint="cs"/>
          <w:rtl/>
        </w:rPr>
        <w:t>".</w:t>
      </w:r>
    </w:p>
    <w:p w:rsidR="00232C9C" w:rsidRPr="00DC4D52" w:rsidRDefault="00232C9C" w:rsidP="004029F0">
      <w:pPr>
        <w:keepNext/>
        <w:keepLines/>
        <w:rPr>
          <w:spacing w:val="2"/>
          <w:rtl/>
          <w:lang w:bidi="ar"/>
        </w:rPr>
      </w:pPr>
      <w:r w:rsidRPr="00DC4D52">
        <w:rPr>
          <w:rFonts w:hint="cs"/>
          <w:spacing w:val="2"/>
          <w:rtl/>
        </w:rPr>
        <w:lastRenderedPageBreak/>
        <w:t>و"</w:t>
      </w:r>
      <w:r w:rsidRPr="00DC4D52">
        <w:rPr>
          <w:spacing w:val="2"/>
          <w:rtl/>
        </w:rPr>
        <w:t xml:space="preserve">المبادرة العالمية </w:t>
      </w:r>
      <w:r w:rsidR="00BD17AC">
        <w:rPr>
          <w:rFonts w:hint="cs"/>
          <w:spacing w:val="2"/>
          <w:rtl/>
        </w:rPr>
        <w:t>للشمول المالي</w:t>
      </w:r>
      <w:r w:rsidRPr="00DC4D52">
        <w:rPr>
          <w:rFonts w:hint="cs"/>
          <w:spacing w:val="2"/>
          <w:rtl/>
        </w:rPr>
        <w:t xml:space="preserve">" هي برنامج عمل مشترك يستغرق ثلاث سنوات ويقوده الاتحاد الدولي للاتصالات </w:t>
      </w:r>
      <w:r w:rsidR="00BD17AC">
        <w:rPr>
          <w:rFonts w:hint="cs"/>
          <w:spacing w:val="2"/>
          <w:rtl/>
        </w:rPr>
        <w:t xml:space="preserve">ومجموعة </w:t>
      </w:r>
      <w:r w:rsidRPr="00DC4D52">
        <w:rPr>
          <w:rFonts w:hint="cs"/>
          <w:spacing w:val="2"/>
          <w:rtl/>
        </w:rPr>
        <w:t xml:space="preserve">البنك الدولي واللجنة المعنية بالمدفوعات والبنى التحتية للسوق، بدعم من مؤسسة بيل وميليندا غيتس. وقد صُممت هذه المبادرة للنهوض بالبحوث في مجال الخدمات المالية الرقمية ولتسريع </w:t>
      </w:r>
      <w:r w:rsidR="00BD17AC">
        <w:rPr>
          <w:rFonts w:hint="cs"/>
          <w:spacing w:val="2"/>
          <w:rtl/>
        </w:rPr>
        <w:t>تحقيق الشمول المالي الرقمي</w:t>
      </w:r>
      <w:r w:rsidRPr="00DC4D52">
        <w:rPr>
          <w:rFonts w:hint="cs"/>
          <w:spacing w:val="2"/>
          <w:rtl/>
        </w:rPr>
        <w:t xml:space="preserve"> في البلدان النامية. ويسترشد هذا العمل إلى حد</w:t>
      </w:r>
      <w:r w:rsidR="00DC4D52" w:rsidRPr="00DC4D52">
        <w:rPr>
          <w:rFonts w:hint="cs"/>
          <w:spacing w:val="2"/>
          <w:rtl/>
        </w:rPr>
        <w:t>ٍ</w:t>
      </w:r>
      <w:r w:rsidRPr="00DC4D52">
        <w:rPr>
          <w:rFonts w:hint="cs"/>
          <w:spacing w:val="2"/>
          <w:rtl/>
        </w:rPr>
        <w:t xml:space="preserve"> كبير بتوصيات السياسة الخمس </w:t>
      </w:r>
      <w:r w:rsidR="00BD17AC">
        <w:rPr>
          <w:rFonts w:hint="cs"/>
          <w:spacing w:val="2"/>
          <w:rtl/>
        </w:rPr>
        <w:t xml:space="preserve">والثمانين </w:t>
      </w:r>
      <w:r w:rsidRPr="00DC4D52">
        <w:rPr>
          <w:rFonts w:hint="cs"/>
          <w:spacing w:val="2"/>
          <w:rtl/>
        </w:rPr>
        <w:t>الصادرة عن الفريق المتخصص لدى قطاع تقييس الاتصالات المعني بالخدمات المالية</w:t>
      </w:r>
      <w:r w:rsidR="004029F0">
        <w:rPr>
          <w:rFonts w:hint="eastAsia"/>
          <w:spacing w:val="2"/>
          <w:rtl/>
          <w:lang w:bidi="ar"/>
        </w:rPr>
        <w:t> </w:t>
      </w:r>
      <w:r w:rsidRPr="00DC4D52">
        <w:rPr>
          <w:rFonts w:hint="cs"/>
          <w:spacing w:val="2"/>
          <w:rtl/>
        </w:rPr>
        <w:t>الرقمية</w:t>
      </w:r>
      <w:r w:rsidRPr="00DC4D52">
        <w:rPr>
          <w:rFonts w:hint="cs"/>
          <w:spacing w:val="2"/>
          <w:rtl/>
          <w:lang w:bidi="ar"/>
        </w:rPr>
        <w:t>.</w:t>
      </w:r>
    </w:p>
    <w:p w:rsidR="00232C9C" w:rsidRPr="00232C9C" w:rsidRDefault="00232C9C" w:rsidP="00BC68F0">
      <w:pPr>
        <w:rPr>
          <w:rtl/>
          <w:lang w:bidi="ar-EG"/>
        </w:rPr>
      </w:pPr>
      <w:r w:rsidRPr="00232C9C">
        <w:rPr>
          <w:rFonts w:hint="cs"/>
          <w:rtl/>
          <w:lang w:bidi="ar-EG"/>
        </w:rPr>
        <w:t xml:space="preserve">وتدعو </w:t>
      </w:r>
      <w:r w:rsidRPr="00232C9C">
        <w:rPr>
          <w:rFonts w:hint="cs"/>
          <w:rtl/>
        </w:rPr>
        <w:t xml:space="preserve">مبادرة </w:t>
      </w:r>
      <w:r w:rsidRPr="00232C9C">
        <w:rPr>
          <w:rFonts w:hint="cs"/>
          <w:rtl/>
          <w:lang w:bidi="ar"/>
        </w:rPr>
        <w:t>"</w:t>
      </w:r>
      <w:r w:rsidRPr="00232C9C">
        <w:rPr>
          <w:rtl/>
        </w:rPr>
        <w:t>متحدون من أجل مدن ذكية مستدامة</w:t>
      </w:r>
      <w:r w:rsidRPr="00232C9C">
        <w:rPr>
          <w:rFonts w:hint="cs"/>
          <w:rtl/>
          <w:lang w:bidi="ar"/>
        </w:rPr>
        <w:t xml:space="preserve">" </w:t>
      </w:r>
      <w:r w:rsidR="00DC4D52">
        <w:rPr>
          <w:lang w:bidi="ar"/>
        </w:rPr>
        <w:t>(</w:t>
      </w:r>
      <w:r w:rsidRPr="00232C9C">
        <w:rPr>
          <w:rFonts w:hint="cs"/>
          <w:lang w:bidi="ar-EG"/>
        </w:rPr>
        <w:t>U4SSC</w:t>
      </w:r>
      <w:r w:rsidR="00DC4D52">
        <w:rPr>
          <w:lang w:bidi="ar"/>
        </w:rPr>
        <w:t>)</w:t>
      </w:r>
      <w:r w:rsidRPr="00232C9C">
        <w:rPr>
          <w:rFonts w:hint="cs"/>
          <w:rtl/>
          <w:lang w:bidi="ar-EG"/>
        </w:rPr>
        <w:t xml:space="preserve"> إلى أن تناصر السياسة العامة ضمان قيام معايير تكنولوجيا المعلومات والاتصالات</w:t>
      </w:r>
      <w:r w:rsidRPr="00232C9C">
        <w:rPr>
          <w:rFonts w:hint="eastAsia"/>
          <w:rtl/>
          <w:lang w:bidi="ar-EG"/>
        </w:rPr>
        <w:t> </w:t>
      </w:r>
      <w:r w:rsidRPr="00232C9C">
        <w:rPr>
          <w:lang w:bidi="ar-EG"/>
        </w:rPr>
        <w:t>(ICT)</w:t>
      </w:r>
      <w:r w:rsidRPr="00232C9C">
        <w:rPr>
          <w:rFonts w:hint="cs"/>
          <w:rtl/>
          <w:lang w:bidi="ar-EG"/>
        </w:rPr>
        <w:t xml:space="preserve"> بدور حاسم في المدن الذكية المستدامة.</w:t>
      </w:r>
      <w:r w:rsidRPr="00232C9C">
        <w:rPr>
          <w:rFonts w:hint="cs"/>
          <w:rtl/>
        </w:rPr>
        <w:t xml:space="preserve"> وأدى التعاون الذي شجعت عليه هذه المبادرة إلى انضمام أكثر من </w:t>
      </w:r>
      <w:r w:rsidR="00DC4D52">
        <w:rPr>
          <w:lang w:bidi="ar"/>
        </w:rPr>
        <w:t>50</w:t>
      </w:r>
      <w:r w:rsidRPr="00232C9C">
        <w:rPr>
          <w:rFonts w:hint="cs"/>
          <w:rtl/>
        </w:rPr>
        <w:t xml:space="preserve"> مدينة إلى مشروع تجريبي لتنفيذ</w:t>
      </w:r>
      <w:r w:rsidRPr="00232C9C">
        <w:rPr>
          <w:rtl/>
        </w:rPr>
        <w:t xml:space="preserve"> مؤشرات الأداء الرئيسية في المدن الذكية المستدامة</w:t>
      </w:r>
      <w:r w:rsidRPr="00232C9C">
        <w:rPr>
          <w:rFonts w:hint="cs"/>
          <w:rtl/>
        </w:rPr>
        <w:t xml:space="preserve"> التي وضعها الاتحاد الدولي للاتصالات واللجنة الاقتصادية لأوروبا التابعة للأمم المتحدة </w:t>
      </w:r>
      <w:r w:rsidR="00DC4D52">
        <w:rPr>
          <w:lang w:bidi="ar"/>
        </w:rPr>
        <w:t>(</w:t>
      </w:r>
      <w:r w:rsidRPr="00232C9C">
        <w:rPr>
          <w:lang w:val="en-GB" w:bidi="ar-EG"/>
        </w:rPr>
        <w:t>UNECE</w:t>
      </w:r>
      <w:r w:rsidR="00DC4D52">
        <w:rPr>
          <w:lang w:bidi="ar"/>
        </w:rPr>
        <w:t>)</w:t>
      </w:r>
      <w:r w:rsidRPr="00232C9C">
        <w:rPr>
          <w:rFonts w:hint="cs"/>
          <w:rtl/>
          <w:lang w:bidi="ar"/>
        </w:rPr>
        <w:t xml:space="preserve">. </w:t>
      </w:r>
      <w:r w:rsidRPr="00232C9C">
        <w:rPr>
          <w:rFonts w:hint="cs"/>
          <w:rtl/>
        </w:rPr>
        <w:t xml:space="preserve">وتقدم دراسات الحالة الجديدة بالاتحاد تقييماً للتقدم الذي أحرزته دبي وسنغافورة في تحقيق أهداف استراتيجياتهما للمدن الذكية، </w:t>
      </w:r>
      <w:r w:rsidR="00BC68F0">
        <w:rPr>
          <w:rFonts w:hint="cs"/>
          <w:rtl/>
        </w:rPr>
        <w:t>وقد أجري التقييم</w:t>
      </w:r>
      <w:r w:rsidRPr="00232C9C">
        <w:rPr>
          <w:rFonts w:hint="cs"/>
          <w:rtl/>
        </w:rPr>
        <w:t xml:space="preserve"> باستخدام مؤشرات الأداء الرئيسية لدى الاتحاد واللجنة الاقتصادية لأوروبا التابعة للأمم المتحدة</w:t>
      </w:r>
      <w:r w:rsidRPr="00232C9C">
        <w:rPr>
          <w:rFonts w:hint="cs"/>
          <w:rtl/>
          <w:lang w:bidi="ar"/>
        </w:rPr>
        <w:t>.</w:t>
      </w:r>
    </w:p>
    <w:p w:rsidR="00232C9C" w:rsidRPr="00DC4D52" w:rsidRDefault="00232C9C" w:rsidP="00DC4D52">
      <w:pPr>
        <w:pStyle w:val="Headingb"/>
        <w:rPr>
          <w:i/>
          <w:iCs/>
          <w:rtl/>
        </w:rPr>
      </w:pPr>
      <w:r w:rsidRPr="00DC4D52">
        <w:rPr>
          <w:rFonts w:hint="cs"/>
          <w:i/>
          <w:iCs/>
          <w:rtl/>
        </w:rPr>
        <w:t>منصة التقييس لدى الاتحاد الدولي للاتصالات</w:t>
      </w:r>
    </w:p>
    <w:p w:rsidR="00232C9C" w:rsidRPr="00232C9C" w:rsidRDefault="00232C9C" w:rsidP="00BC68F0">
      <w:pPr>
        <w:rPr>
          <w:rtl/>
          <w:lang w:bidi="ar"/>
        </w:rPr>
      </w:pPr>
      <w:r w:rsidRPr="00232C9C">
        <w:rPr>
          <w:rFonts w:hint="cs"/>
          <w:rtl/>
        </w:rPr>
        <w:t xml:space="preserve">حقق قطاع تقييس الاتصالات زيادة صافية </w:t>
      </w:r>
      <w:r w:rsidR="00BC68F0">
        <w:rPr>
          <w:rFonts w:hint="cs"/>
          <w:rtl/>
        </w:rPr>
        <w:t>في عدد أعضائه تمثّل</w:t>
      </w:r>
      <w:r w:rsidRPr="00232C9C">
        <w:rPr>
          <w:rFonts w:hint="cs"/>
          <w:rtl/>
          <w:lang w:bidi="ar"/>
        </w:rPr>
        <w:t xml:space="preserve"> </w:t>
      </w:r>
      <w:r w:rsidR="00DC4D52">
        <w:rPr>
          <w:lang w:bidi="ar"/>
        </w:rPr>
        <w:t>14</w:t>
      </w:r>
      <w:r w:rsidRPr="00232C9C">
        <w:rPr>
          <w:rFonts w:hint="cs"/>
          <w:rtl/>
        </w:rPr>
        <w:t xml:space="preserve"> عضواً جديداً في عام </w:t>
      </w:r>
      <w:r w:rsidR="00DC4D52">
        <w:rPr>
          <w:lang w:bidi="ar"/>
        </w:rPr>
        <w:t>2017</w:t>
      </w:r>
      <w:r w:rsidRPr="00232C9C">
        <w:rPr>
          <w:rFonts w:hint="cs"/>
          <w:rtl/>
        </w:rPr>
        <w:t xml:space="preserve">، بما في ذلك </w:t>
      </w:r>
      <w:r w:rsidR="00DC4D52">
        <w:rPr>
          <w:lang w:bidi="ar"/>
        </w:rPr>
        <w:t>9</w:t>
      </w:r>
      <w:r w:rsidRPr="00232C9C">
        <w:rPr>
          <w:rFonts w:hint="cs"/>
          <w:rtl/>
        </w:rPr>
        <w:t xml:space="preserve"> أعضاء جدد في</w:t>
      </w:r>
      <w:r w:rsidR="00BC68F0">
        <w:rPr>
          <w:rFonts w:hint="eastAsia"/>
          <w:rtl/>
          <w:lang w:bidi="ar"/>
        </w:rPr>
        <w:t> </w:t>
      </w:r>
      <w:r w:rsidRPr="00232C9C">
        <w:rPr>
          <w:rFonts w:hint="cs"/>
          <w:rtl/>
        </w:rPr>
        <w:t>القطاع و</w:t>
      </w:r>
      <w:r w:rsidR="00DC4D52">
        <w:rPr>
          <w:lang w:bidi="ar"/>
        </w:rPr>
        <w:t>21</w:t>
      </w:r>
      <w:r w:rsidRPr="00232C9C">
        <w:rPr>
          <w:rFonts w:hint="cs"/>
          <w:rtl/>
        </w:rPr>
        <w:t xml:space="preserve"> عضواً منتسباً جديداً</w:t>
      </w:r>
      <w:r w:rsidRPr="00232C9C">
        <w:rPr>
          <w:rFonts w:hint="cs"/>
          <w:rtl/>
          <w:lang w:bidi="ar"/>
        </w:rPr>
        <w:t xml:space="preserve">. </w:t>
      </w:r>
      <w:r w:rsidR="00BC68F0">
        <w:rPr>
          <w:rFonts w:hint="cs"/>
          <w:rtl/>
        </w:rPr>
        <w:t>ويأتي</w:t>
      </w:r>
      <w:r w:rsidRPr="00232C9C">
        <w:rPr>
          <w:rFonts w:hint="cs"/>
          <w:rtl/>
        </w:rPr>
        <w:t xml:space="preserve"> الأعضاء الجدد في قطاع تقييس الاتصالات</w:t>
      </w:r>
      <w:r w:rsidRPr="00232C9C">
        <w:rPr>
          <w:rFonts w:hint="cs"/>
          <w:rtl/>
          <w:lang w:bidi="ar-EG"/>
        </w:rPr>
        <w:t xml:space="preserve"> من</w:t>
      </w:r>
      <w:r w:rsidRPr="00232C9C">
        <w:rPr>
          <w:rFonts w:hint="cs"/>
          <w:rtl/>
        </w:rPr>
        <w:t xml:space="preserve"> الشركات العاملة في صناعات السيارات والتأمين، وكذلك قطاعات السوق الناشئة في إنترنت الأشياء والاتصالات </w:t>
      </w:r>
      <w:r w:rsidR="00BC68F0">
        <w:rPr>
          <w:rFonts w:hint="cs"/>
          <w:rtl/>
        </w:rPr>
        <w:t>من آلة إلى آلة</w:t>
      </w:r>
      <w:r w:rsidRPr="00232C9C">
        <w:rPr>
          <w:rFonts w:hint="cs"/>
          <w:rtl/>
          <w:lang w:bidi="ar"/>
        </w:rPr>
        <w:t xml:space="preserve"> </w:t>
      </w:r>
      <w:r w:rsidR="00DC4D52">
        <w:rPr>
          <w:lang w:bidi="ar"/>
        </w:rPr>
        <w:t>(</w:t>
      </w:r>
      <w:r w:rsidRPr="00232C9C">
        <w:rPr>
          <w:rFonts w:hint="cs"/>
          <w:lang w:bidi="ar-EG"/>
        </w:rPr>
        <w:t>M2M</w:t>
      </w:r>
      <w:r w:rsidR="00DC4D52">
        <w:rPr>
          <w:lang w:bidi="ar-EG"/>
        </w:rPr>
        <w:t>)</w:t>
      </w:r>
      <w:r w:rsidRPr="00232C9C">
        <w:rPr>
          <w:rFonts w:hint="cs"/>
          <w:rtl/>
        </w:rPr>
        <w:t>، مما يعبر عن الأهمية المتزايدة لدعم قطاع تقييس الاتصالات للأسواق التخصصية مثل الرعاية الصحية والنقل والطاقة والخدمات المالية</w:t>
      </w:r>
      <w:r w:rsidRPr="00232C9C">
        <w:rPr>
          <w:rFonts w:hint="cs"/>
          <w:rtl/>
          <w:lang w:bidi="ar"/>
        </w:rPr>
        <w:t>.</w:t>
      </w:r>
    </w:p>
    <w:p w:rsidR="00232C9C" w:rsidRPr="00232C9C" w:rsidRDefault="00232C9C" w:rsidP="00434646">
      <w:pPr>
        <w:rPr>
          <w:rtl/>
          <w:lang w:bidi="ar"/>
        </w:rPr>
      </w:pPr>
      <w:r w:rsidRPr="00232C9C">
        <w:rPr>
          <w:rFonts w:hint="cs"/>
          <w:rtl/>
        </w:rPr>
        <w:t xml:space="preserve">ونشرت أكثر من </w:t>
      </w:r>
      <w:r w:rsidRPr="00232C9C">
        <w:rPr>
          <w:lang w:bidi="ar-EG"/>
        </w:rPr>
        <w:t>10 800</w:t>
      </w:r>
      <w:r w:rsidRPr="00232C9C">
        <w:rPr>
          <w:rFonts w:hint="cs"/>
          <w:rtl/>
        </w:rPr>
        <w:t xml:space="preserve"> صفحة من توصيات وإضافات قطاع تقييس الاتصالات بين مايو </w:t>
      </w:r>
      <w:r w:rsidRPr="00232C9C">
        <w:rPr>
          <w:lang w:bidi="ar-EG"/>
        </w:rPr>
        <w:t>2017</w:t>
      </w:r>
      <w:r w:rsidRPr="00232C9C">
        <w:rPr>
          <w:rFonts w:hint="cs"/>
          <w:rtl/>
        </w:rPr>
        <w:t xml:space="preserve"> ويناير </w:t>
      </w:r>
      <w:r w:rsidRPr="00232C9C">
        <w:rPr>
          <w:lang w:bidi="ar-EG"/>
        </w:rPr>
        <w:t>2018</w:t>
      </w:r>
      <w:r w:rsidRPr="00232C9C">
        <w:rPr>
          <w:rFonts w:hint="cs"/>
          <w:rtl/>
          <w:lang w:bidi="ar"/>
        </w:rPr>
        <w:t xml:space="preserve">. </w:t>
      </w:r>
      <w:r w:rsidRPr="00232C9C">
        <w:rPr>
          <w:rFonts w:hint="cs"/>
          <w:rtl/>
        </w:rPr>
        <w:t>انظر القسم</w:t>
      </w:r>
      <w:r w:rsidR="00434646">
        <w:rPr>
          <w:rFonts w:hint="eastAsia"/>
          <w:rtl/>
          <w:lang w:bidi="ar"/>
        </w:rPr>
        <w:t> </w:t>
      </w:r>
      <w:r w:rsidRPr="00232C9C">
        <w:rPr>
          <w:lang w:bidi="ar-EG"/>
        </w:rPr>
        <w:t>19</w:t>
      </w:r>
      <w:r w:rsidRPr="00232C9C">
        <w:rPr>
          <w:rFonts w:hint="cs"/>
          <w:rtl/>
          <w:lang w:bidi="ar"/>
        </w:rPr>
        <w:t xml:space="preserve">. </w:t>
      </w:r>
      <w:r w:rsidRPr="00232C9C">
        <w:rPr>
          <w:rFonts w:hint="cs"/>
          <w:rtl/>
        </w:rPr>
        <w:t xml:space="preserve">ويستمر توزيع منتجات الاتحاد الدولي للاتصالات من </w:t>
      </w:r>
      <w:r w:rsidRPr="00232C9C">
        <w:rPr>
          <w:rFonts w:hint="cs"/>
          <w:rtl/>
          <w:lang w:bidi="ar"/>
        </w:rPr>
        <w:t>"</w:t>
      </w:r>
      <w:r w:rsidRPr="00232C9C">
        <w:rPr>
          <w:rFonts w:hint="cs"/>
          <w:rtl/>
        </w:rPr>
        <w:t>توصيات قطاع تقييس الاتصالات والكتيبات المختارة</w:t>
      </w:r>
      <w:r w:rsidRPr="00232C9C">
        <w:rPr>
          <w:rFonts w:hint="cs"/>
          <w:rtl/>
          <w:lang w:bidi="ar"/>
        </w:rPr>
        <w:t xml:space="preserve">" </w:t>
      </w:r>
      <w:r w:rsidRPr="00232C9C">
        <w:rPr>
          <w:rFonts w:hint="cs"/>
          <w:rtl/>
        </w:rPr>
        <w:t>على أساس ربع سنوي</w:t>
      </w:r>
      <w:r w:rsidRPr="00232C9C">
        <w:rPr>
          <w:rFonts w:hint="cs"/>
          <w:rtl/>
          <w:lang w:bidi="ar"/>
        </w:rPr>
        <w:t xml:space="preserve">. </w:t>
      </w:r>
      <w:r w:rsidRPr="00232C9C">
        <w:rPr>
          <w:rFonts w:hint="cs"/>
          <w:rtl/>
        </w:rPr>
        <w:t xml:space="preserve">وبسبب ضيق المساحة المتاحة في نسق </w:t>
      </w:r>
      <w:r w:rsidRPr="00232C9C">
        <w:rPr>
          <w:lang w:bidi="ar-EG"/>
        </w:rPr>
        <w:t>DVD</w:t>
      </w:r>
      <w:r w:rsidRPr="00232C9C">
        <w:rPr>
          <w:rFonts w:hint="cs"/>
          <w:rtl/>
        </w:rPr>
        <w:t xml:space="preserve"> مزدوج الطبقة، </w:t>
      </w:r>
      <w:r w:rsidR="00552B40">
        <w:rPr>
          <w:rFonts w:hint="cs"/>
          <w:rtl/>
        </w:rPr>
        <w:t>وُزعت</w:t>
      </w:r>
      <w:r w:rsidRPr="00232C9C">
        <w:rPr>
          <w:rFonts w:hint="cs"/>
          <w:rtl/>
        </w:rPr>
        <w:t xml:space="preserve"> هذه المنتجات على مفتاح </w:t>
      </w:r>
      <w:r w:rsidRPr="00232C9C">
        <w:rPr>
          <w:lang w:bidi="ar-EG"/>
        </w:rPr>
        <w:t>USB</w:t>
      </w:r>
      <w:r w:rsidRPr="00232C9C">
        <w:rPr>
          <w:rFonts w:hint="cs"/>
          <w:rtl/>
        </w:rPr>
        <w:t xml:space="preserve"> بدءاً من طبعة مارس</w:t>
      </w:r>
      <w:r w:rsidR="00552B40">
        <w:rPr>
          <w:rFonts w:hint="eastAsia"/>
          <w:rtl/>
          <w:lang w:bidi="ar"/>
        </w:rPr>
        <w:t> </w:t>
      </w:r>
      <w:r w:rsidRPr="00232C9C">
        <w:rPr>
          <w:lang w:bidi="ar-EG"/>
        </w:rPr>
        <w:t>2017</w:t>
      </w:r>
      <w:r w:rsidRPr="00232C9C">
        <w:rPr>
          <w:rFonts w:hint="cs"/>
          <w:rtl/>
          <w:lang w:bidi="ar"/>
        </w:rPr>
        <w:t>.</w:t>
      </w:r>
    </w:p>
    <w:p w:rsidR="00232C9C" w:rsidRPr="00232C9C" w:rsidRDefault="00232C9C" w:rsidP="00552B40">
      <w:pPr>
        <w:rPr>
          <w:rtl/>
        </w:rPr>
      </w:pPr>
      <w:r w:rsidRPr="00232C9C">
        <w:rPr>
          <w:rFonts w:hint="cs"/>
          <w:rtl/>
        </w:rPr>
        <w:t xml:space="preserve">وتساعد ورش العمل التي </w:t>
      </w:r>
      <w:r w:rsidR="00552B40">
        <w:rPr>
          <w:rFonts w:hint="cs"/>
          <w:rtl/>
        </w:rPr>
        <w:t>ينظمها</w:t>
      </w:r>
      <w:r w:rsidRPr="00232C9C">
        <w:rPr>
          <w:rFonts w:hint="cs"/>
          <w:rtl/>
        </w:rPr>
        <w:t xml:space="preserve"> الاتحاد على إبراز حضور قطاع تقييس الاتصالات ونشر النتائج المنجزة وتشجيع المشاركة في قطاع تقييس الاتصالات وجذب أعضاء جدد وبناء أواصر التعاون مع المنظمات الأخرى</w:t>
      </w:r>
      <w:r w:rsidRPr="00232C9C">
        <w:rPr>
          <w:rFonts w:hint="cs"/>
          <w:rtl/>
          <w:lang w:bidi="ar"/>
        </w:rPr>
        <w:t xml:space="preserve">. </w:t>
      </w:r>
      <w:r w:rsidRPr="00232C9C">
        <w:rPr>
          <w:rFonts w:hint="cs"/>
          <w:rtl/>
        </w:rPr>
        <w:t xml:space="preserve">وقد </w:t>
      </w:r>
      <w:r w:rsidR="00552B40">
        <w:rPr>
          <w:rFonts w:hint="cs"/>
          <w:rtl/>
        </w:rPr>
        <w:t>نُظمت</w:t>
      </w:r>
      <w:r w:rsidRPr="00232C9C">
        <w:rPr>
          <w:rFonts w:hint="cs"/>
          <w:rtl/>
          <w:lang w:bidi="ar"/>
        </w:rPr>
        <w:t xml:space="preserve"> </w:t>
      </w:r>
      <w:r w:rsidR="00DC4D52">
        <w:rPr>
          <w:lang w:bidi="ar"/>
        </w:rPr>
        <w:t>35</w:t>
      </w:r>
      <w:r w:rsidRPr="00232C9C">
        <w:rPr>
          <w:rFonts w:hint="cs"/>
          <w:rtl/>
        </w:rPr>
        <w:t xml:space="preserve"> ورشة عمل لقطاع تقييس الاتصالات في عام </w:t>
      </w:r>
      <w:r w:rsidR="00DC4D52">
        <w:rPr>
          <w:lang w:bidi="ar"/>
        </w:rPr>
        <w:t>2017</w:t>
      </w:r>
      <w:r w:rsidRPr="00232C9C">
        <w:rPr>
          <w:rFonts w:hint="cs"/>
          <w:rtl/>
        </w:rPr>
        <w:t>، ركز</w:t>
      </w:r>
      <w:r w:rsidR="00552B40">
        <w:rPr>
          <w:rFonts w:hint="cs"/>
          <w:rtl/>
        </w:rPr>
        <w:t>ت</w:t>
      </w:r>
      <w:r w:rsidRPr="00232C9C">
        <w:rPr>
          <w:rFonts w:hint="cs"/>
          <w:rtl/>
        </w:rPr>
        <w:t xml:space="preserve"> سبع </w:t>
      </w:r>
      <w:r w:rsidR="00552B40">
        <w:rPr>
          <w:rFonts w:hint="cs"/>
          <w:rtl/>
        </w:rPr>
        <w:t xml:space="preserve">ورش </w:t>
      </w:r>
      <w:r w:rsidRPr="00232C9C">
        <w:rPr>
          <w:rFonts w:hint="cs"/>
          <w:rtl/>
        </w:rPr>
        <w:t>منها على سد الفجوة التقييسية وأقيمت سبع ورش عمل مشتركة مع منظمات أخرى</w:t>
      </w:r>
      <w:r w:rsidRPr="00232C9C">
        <w:rPr>
          <w:rFonts w:hint="cs"/>
          <w:rtl/>
          <w:lang w:bidi="ar"/>
        </w:rPr>
        <w:t>.</w:t>
      </w:r>
    </w:p>
    <w:p w:rsidR="00232C9C" w:rsidRPr="00232C9C" w:rsidRDefault="00232C9C" w:rsidP="00434646">
      <w:pPr>
        <w:rPr>
          <w:rtl/>
        </w:rPr>
      </w:pPr>
      <w:r w:rsidRPr="00232C9C">
        <w:rPr>
          <w:rFonts w:hint="cs"/>
          <w:rtl/>
        </w:rPr>
        <w:t>وتعتبر الاتصالات المتعلقة بالتقييس في قطاع تقييس الاتصالات من أكثر محتويات الاتحاد رواجاً في كل عام</w:t>
      </w:r>
      <w:r w:rsidRPr="00232C9C">
        <w:rPr>
          <w:rFonts w:hint="cs"/>
          <w:rtl/>
          <w:lang w:bidi="ar"/>
        </w:rPr>
        <w:t>.</w:t>
      </w:r>
      <w:r w:rsidR="00434646">
        <w:rPr>
          <w:rFonts w:hint="cs"/>
          <w:rtl/>
          <w:lang w:bidi="ar"/>
        </w:rPr>
        <w:t xml:space="preserve"> </w:t>
      </w:r>
      <w:r w:rsidRPr="00232C9C">
        <w:rPr>
          <w:rFonts w:hint="cs"/>
          <w:rtl/>
        </w:rPr>
        <w:t xml:space="preserve">ويحافظ مكتب تقييس الاتصالات على ناتج متسق من المحتوى الإخباري الأصلي لقطاع تقييس الاتصالات، </w:t>
      </w:r>
      <w:r w:rsidRPr="00232C9C">
        <w:rPr>
          <w:rtl/>
        </w:rPr>
        <w:t>مقترناً باستراتيجية منسقة للتواصل الاجتماعي بقيادة الأمانة العامة للاتحاد</w:t>
      </w:r>
      <w:r w:rsidRPr="00232C9C">
        <w:rPr>
          <w:rFonts w:hint="cs"/>
          <w:rtl/>
        </w:rPr>
        <w:t xml:space="preserve">. وفي عام </w:t>
      </w:r>
      <w:r w:rsidR="00DC4D52">
        <w:rPr>
          <w:lang w:bidi="ar"/>
        </w:rPr>
        <w:t>2017</w:t>
      </w:r>
      <w:r w:rsidRPr="00232C9C">
        <w:rPr>
          <w:rFonts w:hint="cs"/>
          <w:rtl/>
        </w:rPr>
        <w:t xml:space="preserve">، </w:t>
      </w:r>
      <w:r w:rsidR="00552B40">
        <w:rPr>
          <w:rFonts w:hint="cs"/>
          <w:rtl/>
        </w:rPr>
        <w:t>وصلت</w:t>
      </w:r>
      <w:r w:rsidRPr="00232C9C">
        <w:rPr>
          <w:rFonts w:hint="cs"/>
          <w:rtl/>
        </w:rPr>
        <w:t xml:space="preserve"> التغطية الإعلامية في جميع أنحاء العالم </w:t>
      </w:r>
      <w:r w:rsidR="00552B40">
        <w:rPr>
          <w:rFonts w:hint="cs"/>
          <w:rtl/>
        </w:rPr>
        <w:t>إلى أعلى مستوى</w:t>
      </w:r>
      <w:r w:rsidRPr="00232C9C">
        <w:rPr>
          <w:rFonts w:hint="cs"/>
          <w:rtl/>
        </w:rPr>
        <w:t xml:space="preserve"> بشأن جائزة إيمي تكريماً </w:t>
      </w:r>
      <w:r w:rsidR="00552B40">
        <w:rPr>
          <w:rFonts w:hint="cs"/>
          <w:rtl/>
        </w:rPr>
        <w:t xml:space="preserve">لمعيار تشفير </w:t>
      </w:r>
      <w:r w:rsidRPr="00232C9C">
        <w:rPr>
          <w:rFonts w:hint="cs"/>
          <w:rtl/>
        </w:rPr>
        <w:t xml:space="preserve">الفيديو عالي الكفاءة </w:t>
      </w:r>
      <w:r w:rsidR="00552B40">
        <w:rPr>
          <w:rFonts w:hint="cs"/>
          <w:rtl/>
        </w:rPr>
        <w:t>وبشأن القمة العالمية للذكاء الاصطناعي من أجل الصالح العام</w:t>
      </w:r>
      <w:r w:rsidRPr="00232C9C">
        <w:rPr>
          <w:rFonts w:hint="cs"/>
          <w:rtl/>
          <w:lang w:bidi="ar"/>
        </w:rPr>
        <w:t>.</w:t>
      </w:r>
    </w:p>
    <w:p w:rsidR="00232C9C" w:rsidRPr="00552B40" w:rsidRDefault="00F02689" w:rsidP="00552B40">
      <w:pPr>
        <w:rPr>
          <w:spacing w:val="6"/>
          <w:rtl/>
          <w:lang w:bidi="ar"/>
        </w:rPr>
      </w:pPr>
      <w:hyperlink r:id="rId12" w:history="1">
        <w:r w:rsidR="00232C9C" w:rsidRPr="00552B40">
          <w:rPr>
            <w:rStyle w:val="Hyperlink"/>
            <w:spacing w:val="6"/>
            <w:lang w:bidi="ar-EG"/>
          </w:rPr>
          <w:t>MyWorkspace</w:t>
        </w:r>
      </w:hyperlink>
      <w:r w:rsidR="00232C9C" w:rsidRPr="00552B40">
        <w:rPr>
          <w:rFonts w:hint="cs"/>
          <w:spacing w:val="6"/>
          <w:rtl/>
        </w:rPr>
        <w:t xml:space="preserve"> صفحة جديدة </w:t>
      </w:r>
      <w:r w:rsidR="00552B40" w:rsidRPr="00552B40">
        <w:rPr>
          <w:rFonts w:hint="cs"/>
          <w:spacing w:val="6"/>
          <w:rtl/>
        </w:rPr>
        <w:t>في الموقع الإلكتروني يمكن تكييفها حسب رغبة كل من مستخدمي</w:t>
      </w:r>
      <w:r w:rsidR="00232C9C" w:rsidRPr="00552B40">
        <w:rPr>
          <w:rFonts w:hint="cs"/>
          <w:spacing w:val="6"/>
          <w:rtl/>
        </w:rPr>
        <w:t xml:space="preserve"> خدمة تبادل معلومات الاتصالات </w:t>
      </w:r>
      <w:r w:rsidR="00DC4D52" w:rsidRPr="00552B40">
        <w:rPr>
          <w:spacing w:val="6"/>
          <w:lang w:bidi="ar"/>
        </w:rPr>
        <w:t>(</w:t>
      </w:r>
      <w:r w:rsidR="00232C9C" w:rsidRPr="00552B40">
        <w:rPr>
          <w:spacing w:val="6"/>
          <w:lang w:val="en-GB" w:bidi="ar-EG"/>
        </w:rPr>
        <w:t>TIES</w:t>
      </w:r>
      <w:r w:rsidR="00DC4D52" w:rsidRPr="00552B40">
        <w:rPr>
          <w:spacing w:val="6"/>
          <w:lang w:bidi="ar"/>
        </w:rPr>
        <w:t>)</w:t>
      </w:r>
      <w:r w:rsidR="00232C9C" w:rsidRPr="00552B40">
        <w:rPr>
          <w:rFonts w:hint="cs"/>
          <w:spacing w:val="6"/>
          <w:rtl/>
        </w:rPr>
        <w:t xml:space="preserve"> وهي تتيح سهولة النفاذ إلى المعلومات والخدمات الأكثر تقديراً لدى مندوبي قطاع تقييس الاتصالات</w:t>
      </w:r>
      <w:r w:rsidR="00232C9C" w:rsidRPr="00552B40">
        <w:rPr>
          <w:rFonts w:hint="cs"/>
          <w:spacing w:val="6"/>
          <w:rtl/>
          <w:lang w:bidi="ar"/>
        </w:rPr>
        <w:t xml:space="preserve">. </w:t>
      </w:r>
      <w:r w:rsidR="00232C9C" w:rsidRPr="00552B40">
        <w:rPr>
          <w:rFonts w:hint="cs"/>
          <w:spacing w:val="6"/>
          <w:rtl/>
        </w:rPr>
        <w:t xml:space="preserve">ويعطي </w:t>
      </w:r>
      <w:hyperlink r:id="rId13" w:history="1">
        <w:r w:rsidR="00232C9C" w:rsidRPr="00552B40">
          <w:rPr>
            <w:rStyle w:val="Hyperlink"/>
            <w:rFonts w:hint="cs"/>
            <w:spacing w:val="6"/>
            <w:rtl/>
          </w:rPr>
          <w:t>محرك البحث</w:t>
        </w:r>
      </w:hyperlink>
      <w:r w:rsidR="00232C9C" w:rsidRPr="00552B40">
        <w:rPr>
          <w:rFonts w:hint="cs"/>
          <w:spacing w:val="6"/>
          <w:rtl/>
        </w:rPr>
        <w:t xml:space="preserve"> نتائج من المجموعات الكاملة لوثائق الاتحاد ومنشوراته وصفحاته على شبكة الإنترنت</w:t>
      </w:r>
      <w:r w:rsidR="00232C9C" w:rsidRPr="00552B40">
        <w:rPr>
          <w:rFonts w:hint="cs"/>
          <w:spacing w:val="6"/>
          <w:rtl/>
          <w:lang w:bidi="ar"/>
        </w:rPr>
        <w:t xml:space="preserve">. </w:t>
      </w:r>
      <w:r w:rsidR="00232C9C" w:rsidRPr="00552B40">
        <w:rPr>
          <w:rFonts w:hint="cs"/>
          <w:spacing w:val="6"/>
          <w:rtl/>
        </w:rPr>
        <w:t xml:space="preserve">ويتواصل تعزيز مواقع تعاونية </w:t>
      </w:r>
      <w:r w:rsidR="00232C9C" w:rsidRPr="00552B40">
        <w:rPr>
          <w:spacing w:val="6"/>
          <w:lang w:bidi="ar-EG"/>
        </w:rPr>
        <w:t>SharePoint</w:t>
      </w:r>
      <w:r w:rsidR="00232C9C" w:rsidRPr="00552B40">
        <w:rPr>
          <w:rFonts w:hint="cs"/>
          <w:spacing w:val="6"/>
          <w:rtl/>
        </w:rPr>
        <w:t xml:space="preserve"> للجان دراسات قطاع تقييس الاتصالات</w:t>
      </w:r>
      <w:r w:rsidR="00232C9C" w:rsidRPr="00552B40">
        <w:rPr>
          <w:rFonts w:hint="cs"/>
          <w:spacing w:val="6"/>
          <w:rtl/>
          <w:lang w:bidi="ar"/>
        </w:rPr>
        <w:t xml:space="preserve">. </w:t>
      </w:r>
      <w:r w:rsidR="00232C9C" w:rsidRPr="00552B40">
        <w:rPr>
          <w:rFonts w:hint="cs"/>
          <w:spacing w:val="6"/>
          <w:rtl/>
        </w:rPr>
        <w:t xml:space="preserve">وتقدم القناة الإخبارية الجديدة للإعلانات عن الخدمات، </w:t>
      </w:r>
      <w:hyperlink r:id="rId14" w:history="1">
        <w:r w:rsidR="00DC4D52" w:rsidRPr="00552B40">
          <w:rPr>
            <w:rStyle w:val="Hyperlink"/>
            <w:spacing w:val="6"/>
            <w:lang w:val="en-GB" w:bidi="ar"/>
          </w:rPr>
          <w:t>http://tsbtech.itu.int/</w:t>
        </w:r>
      </w:hyperlink>
      <w:r w:rsidR="00232C9C" w:rsidRPr="00552B40">
        <w:rPr>
          <w:rFonts w:hint="cs"/>
          <w:spacing w:val="6"/>
          <w:rtl/>
        </w:rPr>
        <w:t xml:space="preserve">، تحديثات منتظمة عن الخدمات الجديدة وتحسينات </w:t>
      </w:r>
      <w:r w:rsidR="00552B40" w:rsidRPr="00552B40">
        <w:rPr>
          <w:rFonts w:hint="cs"/>
          <w:spacing w:val="6"/>
          <w:rtl/>
        </w:rPr>
        <w:t>ل</w:t>
      </w:r>
      <w:r w:rsidR="00232C9C" w:rsidRPr="00552B40">
        <w:rPr>
          <w:rFonts w:hint="cs"/>
          <w:spacing w:val="6"/>
          <w:rtl/>
        </w:rPr>
        <w:t>لأدوات المتاحة لمندوبي قطاع تقييس الاتصالات</w:t>
      </w:r>
      <w:r w:rsidR="00232C9C" w:rsidRPr="00552B40">
        <w:rPr>
          <w:rFonts w:hint="cs"/>
          <w:spacing w:val="6"/>
          <w:rtl/>
          <w:lang w:bidi="ar"/>
        </w:rPr>
        <w:t>.</w:t>
      </w:r>
    </w:p>
    <w:p w:rsidR="00232C9C" w:rsidRPr="00232C9C" w:rsidRDefault="00232C9C" w:rsidP="00552B40">
      <w:pPr>
        <w:keepNext/>
        <w:keepLines/>
        <w:rPr>
          <w:rtl/>
        </w:rPr>
      </w:pPr>
      <w:r w:rsidRPr="00232C9C">
        <w:rPr>
          <w:rFonts w:hint="cs"/>
          <w:rtl/>
        </w:rPr>
        <w:lastRenderedPageBreak/>
        <w:t>و</w:t>
      </w:r>
      <w:r w:rsidRPr="00232C9C">
        <w:rPr>
          <w:rtl/>
        </w:rPr>
        <w:t xml:space="preserve">يواصل مكتب </w:t>
      </w:r>
      <w:r w:rsidRPr="00232C9C">
        <w:rPr>
          <w:rFonts w:hint="cs"/>
          <w:rtl/>
        </w:rPr>
        <w:t xml:space="preserve">تقييس الاتصالات </w:t>
      </w:r>
      <w:r w:rsidRPr="00232C9C">
        <w:rPr>
          <w:rtl/>
        </w:rPr>
        <w:t>ترجمة جميع التوصيات التي تتم الموافقة عليها حسب عملية الموافقة التقليدية </w:t>
      </w:r>
      <w:r w:rsidRPr="00232C9C">
        <w:rPr>
          <w:lang w:bidi="ar-EG"/>
        </w:rPr>
        <w:t>(TAP)</w:t>
      </w:r>
      <w:r w:rsidRPr="00232C9C">
        <w:rPr>
          <w:rtl/>
        </w:rPr>
        <w:t xml:space="preserve"> إلى جميع لغات الاتحاد</w:t>
      </w:r>
      <w:r w:rsidRPr="00232C9C">
        <w:rPr>
          <w:rFonts w:hint="cs"/>
          <w:rtl/>
        </w:rPr>
        <w:t>، وتُترجم كذلك</w:t>
      </w:r>
      <w:r w:rsidR="00552B40">
        <w:rPr>
          <w:rFonts w:hint="cs"/>
          <w:rtl/>
        </w:rPr>
        <w:t xml:space="preserve"> جميع</w:t>
      </w:r>
      <w:r w:rsidRPr="00232C9C">
        <w:rPr>
          <w:rFonts w:hint="cs"/>
          <w:rtl/>
        </w:rPr>
        <w:t xml:space="preserve"> تقارير الفريق الاستشاري لتقييس الاتصالات كلها</w:t>
      </w:r>
      <w:r w:rsidRPr="00232C9C">
        <w:rPr>
          <w:rtl/>
        </w:rPr>
        <w:t xml:space="preserve"> إلى جميع لغات الاتحاد. </w:t>
      </w:r>
      <w:r w:rsidRPr="00232C9C">
        <w:rPr>
          <w:rFonts w:hint="cs"/>
          <w:rtl/>
        </w:rPr>
        <w:t xml:space="preserve">وفي عام </w:t>
      </w:r>
      <w:r w:rsidR="00DC4D52">
        <w:t>2017</w:t>
      </w:r>
      <w:r w:rsidRPr="00232C9C">
        <w:rPr>
          <w:rFonts w:hint="cs"/>
          <w:rtl/>
        </w:rPr>
        <w:t xml:space="preserve">، ترجم مكتب تقييس الاتصالات </w:t>
      </w:r>
      <w:r w:rsidR="00DC4D52">
        <w:t>60</w:t>
      </w:r>
      <w:r w:rsidRPr="00232C9C">
        <w:rPr>
          <w:rFonts w:hint="cs"/>
          <w:rtl/>
        </w:rPr>
        <w:t xml:space="preserve"> توصية </w:t>
      </w:r>
      <w:r w:rsidRPr="00232C9C">
        <w:rPr>
          <w:rtl/>
        </w:rPr>
        <w:t xml:space="preserve">من خلال </w:t>
      </w:r>
      <w:r w:rsidR="00552B40">
        <w:rPr>
          <w:rFonts w:hint="cs"/>
          <w:rtl/>
        </w:rPr>
        <w:t>عملية</w:t>
      </w:r>
      <w:r w:rsidRPr="00232C9C">
        <w:rPr>
          <w:rtl/>
        </w:rPr>
        <w:t xml:space="preserve"> الموافقة البديلة </w:t>
      </w:r>
      <w:r w:rsidRPr="00232C9C">
        <w:rPr>
          <w:lang w:bidi="ar-EG"/>
        </w:rPr>
        <w:t>(AAP)</w:t>
      </w:r>
      <w:r w:rsidRPr="00232C9C">
        <w:rPr>
          <w:rFonts w:hint="cs"/>
          <w:rtl/>
        </w:rPr>
        <w:t xml:space="preserve"> خلال الفترة المشمولة بالتقرير، حسب الطلبات التي سبق أن وردت من لجان دراسات قطاع تقييس الاتصالات </w:t>
      </w:r>
      <w:r w:rsidR="00552B40">
        <w:rPr>
          <w:rFonts w:hint="cs"/>
          <w:rtl/>
        </w:rPr>
        <w:t xml:space="preserve">والمجموعات </w:t>
      </w:r>
      <w:r w:rsidRPr="00232C9C">
        <w:rPr>
          <w:rFonts w:hint="cs"/>
          <w:rtl/>
        </w:rPr>
        <w:t>اللغوية، وضمن الميزانية المرصودة للترجمة.</w:t>
      </w:r>
    </w:p>
    <w:p w:rsidR="008B5B5D" w:rsidRDefault="00232C9C" w:rsidP="00965E7C">
      <w:pPr>
        <w:rPr>
          <w:rtl/>
          <w:lang w:bidi="ar"/>
        </w:rPr>
      </w:pPr>
      <w:r w:rsidRPr="00232C9C">
        <w:rPr>
          <w:rtl/>
        </w:rPr>
        <w:t xml:space="preserve">ولا يزال تنوّع الموظفين والمساواة بين الجنسين وتمكين المرأة من بين </w:t>
      </w:r>
      <w:r w:rsidRPr="00232C9C">
        <w:rPr>
          <w:rFonts w:hint="cs"/>
          <w:rtl/>
        </w:rPr>
        <w:t xml:space="preserve">أولويات </w:t>
      </w:r>
      <w:r w:rsidRPr="00232C9C">
        <w:rPr>
          <w:rtl/>
        </w:rPr>
        <w:t>مكتب</w:t>
      </w:r>
      <w:r w:rsidRPr="00232C9C">
        <w:rPr>
          <w:rFonts w:hint="cs"/>
          <w:rtl/>
        </w:rPr>
        <w:t xml:space="preserve"> تقييس الاتصالات</w:t>
      </w:r>
      <w:r w:rsidRPr="00232C9C">
        <w:rPr>
          <w:rFonts w:hint="cs"/>
          <w:rtl/>
          <w:lang w:bidi="ar"/>
        </w:rPr>
        <w:t>.</w:t>
      </w:r>
      <w:r w:rsidRPr="00232C9C">
        <w:rPr>
          <w:rtl/>
        </w:rPr>
        <w:t xml:space="preserve"> ويواصل </w:t>
      </w:r>
      <w:r w:rsidRPr="00232C9C">
        <w:rPr>
          <w:rFonts w:hint="cs"/>
          <w:rtl/>
        </w:rPr>
        <w:t>ال</w:t>
      </w:r>
      <w:r w:rsidRPr="00232C9C">
        <w:rPr>
          <w:rtl/>
        </w:rPr>
        <w:t>مكتب جهوده الرامية</w:t>
      </w:r>
      <w:r w:rsidR="00965E7C">
        <w:rPr>
          <w:rFonts w:hint="cs"/>
          <w:rtl/>
        </w:rPr>
        <w:t xml:space="preserve"> إلى </w:t>
      </w:r>
      <w:r w:rsidRPr="00232C9C">
        <w:rPr>
          <w:rtl/>
        </w:rPr>
        <w:t>إدراج منظور المساواة بين الجنسين في جميع أنشطته وبرامجه تحت مظلة فريق المهام في الاتحاد المعني بالمساواة بين الجنسين</w:t>
      </w:r>
      <w:r w:rsidRPr="00232C9C">
        <w:rPr>
          <w:rtl/>
          <w:lang w:bidi="ar"/>
        </w:rPr>
        <w:t>.</w:t>
      </w:r>
      <w:r w:rsidRPr="00232C9C">
        <w:rPr>
          <w:rFonts w:hint="cs"/>
          <w:rtl/>
          <w:lang w:bidi="ar"/>
        </w:rPr>
        <w:t xml:space="preserve"> </w:t>
      </w:r>
      <w:r w:rsidR="00965E7C">
        <w:rPr>
          <w:rFonts w:hint="cs"/>
          <w:rtl/>
        </w:rPr>
        <w:t xml:space="preserve">وتمثل النساء </w:t>
      </w:r>
      <w:r w:rsidR="00DC4D52">
        <w:rPr>
          <w:lang w:bidi="ar"/>
        </w:rPr>
        <w:t>48</w:t>
      </w:r>
      <w:r w:rsidRPr="00232C9C">
        <w:rPr>
          <w:rFonts w:hint="cs"/>
          <w:rtl/>
        </w:rPr>
        <w:t xml:space="preserve"> في المائة من جميع موظفي مكتب تقييس الاتصالات</w:t>
      </w:r>
      <w:r w:rsidRPr="00232C9C">
        <w:rPr>
          <w:rFonts w:hint="cs"/>
          <w:rtl/>
          <w:lang w:bidi="ar"/>
        </w:rPr>
        <w:t>.</w:t>
      </w:r>
      <w:r w:rsidRPr="00232C9C">
        <w:rPr>
          <w:rtl/>
        </w:rPr>
        <w:t xml:space="preserve"> وقد زاد عدد النساء في الفئة الفنية بأكثر من أربع مرات على مدى السنوات العشر الماضية</w:t>
      </w:r>
      <w:r w:rsidRPr="00232C9C">
        <w:rPr>
          <w:rFonts w:hint="cs"/>
          <w:rtl/>
          <w:lang w:bidi="ar"/>
        </w:rPr>
        <w:t>.</w:t>
      </w:r>
      <w:r w:rsidRPr="00232C9C">
        <w:rPr>
          <w:rtl/>
          <w:lang w:bidi="ar"/>
        </w:rPr>
        <w:t xml:space="preserve"> </w:t>
      </w:r>
      <w:r w:rsidRPr="00232C9C">
        <w:rPr>
          <w:rFonts w:hint="cs"/>
          <w:rtl/>
        </w:rPr>
        <w:t xml:space="preserve">وتشغل المرأة نسبة </w:t>
      </w:r>
      <w:r w:rsidR="00DC4D52">
        <w:rPr>
          <w:lang w:bidi="ar"/>
        </w:rPr>
        <w:t>39</w:t>
      </w:r>
      <w:r w:rsidRPr="00232C9C">
        <w:rPr>
          <w:rFonts w:hint="cs"/>
          <w:rtl/>
        </w:rPr>
        <w:t xml:space="preserve"> في المائة من وظائف </w:t>
      </w:r>
      <w:r w:rsidRPr="00232C9C">
        <w:rPr>
          <w:rtl/>
        </w:rPr>
        <w:t xml:space="preserve">الفئة </w:t>
      </w:r>
      <w:r w:rsidRPr="00232C9C">
        <w:rPr>
          <w:rFonts w:hint="cs"/>
          <w:rtl/>
        </w:rPr>
        <w:t>الفنية لدى مكتب تقييس الاتصالات و</w:t>
      </w:r>
      <w:r w:rsidR="00DC4D52">
        <w:rPr>
          <w:lang w:bidi="ar"/>
        </w:rPr>
        <w:t>67</w:t>
      </w:r>
      <w:r w:rsidRPr="00232C9C">
        <w:rPr>
          <w:rFonts w:hint="cs"/>
          <w:rtl/>
        </w:rPr>
        <w:t xml:space="preserve"> في المائة من وظائف الرتبة </w:t>
      </w:r>
      <w:r w:rsidRPr="00232C9C">
        <w:rPr>
          <w:lang w:val="en-GB" w:bidi="ar-EG"/>
        </w:rPr>
        <w:t>P5</w:t>
      </w:r>
      <w:r w:rsidRPr="00232C9C">
        <w:rPr>
          <w:rFonts w:hint="cs"/>
          <w:rtl/>
          <w:lang w:bidi="ar"/>
        </w:rPr>
        <w:t>.</w:t>
      </w:r>
    </w:p>
    <w:p w:rsidR="00DC4D52" w:rsidRDefault="00DC4D52" w:rsidP="009831C1">
      <w:pPr>
        <w:rPr>
          <w:rtl/>
          <w:lang w:bidi="ar-EG"/>
        </w:rPr>
      </w:pPr>
      <w:r>
        <w:rPr>
          <w:rtl/>
          <w:lang w:bidi="ar-EG"/>
        </w:rPr>
        <w:br w:type="page"/>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360" w:line="240" w:lineRule="auto"/>
        <w:jc w:val="left"/>
        <w:textAlignment w:val="baseline"/>
        <w:outlineLvl w:val="0"/>
        <w:rPr>
          <w:rFonts w:cs="Times New Roman"/>
          <w:b/>
          <w:sz w:val="24"/>
          <w:szCs w:val="20"/>
          <w:highlight w:val="yellow"/>
          <w:lang w:val="en-GB" w:eastAsia="zh-CN"/>
        </w:rPr>
      </w:pPr>
      <w:bookmarkStart w:id="10" w:name="_Toc480527765"/>
      <w:bookmarkStart w:id="11" w:name="_Toc505855700"/>
      <w:bookmarkStart w:id="12" w:name="_Toc462664184"/>
      <w:bookmarkStart w:id="13" w:name="_Toc475550127"/>
      <w:bookmarkStart w:id="14" w:name="_Toc418526228"/>
      <w:bookmarkStart w:id="15" w:name="_Toc462664185"/>
      <w:bookmarkStart w:id="16" w:name="_Toc416161323"/>
      <w:bookmarkStart w:id="17" w:name="_Toc438553934"/>
      <w:bookmarkStart w:id="18" w:name="_Toc453929055"/>
      <w:bookmarkStart w:id="19" w:name="_Toc453932927"/>
      <w:bookmarkStart w:id="20" w:name="_Toc454295831"/>
      <w:r w:rsidRPr="007B1B26">
        <w:rPr>
          <w:rFonts w:cs="Times New Roman"/>
          <w:b/>
          <w:sz w:val="24"/>
          <w:szCs w:val="20"/>
          <w:lang w:val="en-GB" w:eastAsia="zh-CN"/>
        </w:rPr>
        <w:lastRenderedPageBreak/>
        <w:t>Annex – Full Report of activities in ITU-T (from April 2017 to January 2018)</w:t>
      </w:r>
      <w:bookmarkEnd w:id="10"/>
      <w:bookmarkEnd w:id="11"/>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cs="Times New Roman"/>
          <w:b/>
          <w:sz w:val="24"/>
          <w:szCs w:val="20"/>
          <w:lang w:val="en-GB" w:eastAsia="zh-CN"/>
        </w:rPr>
      </w:pPr>
      <w:bookmarkStart w:id="21" w:name="_Toc480527766"/>
      <w:bookmarkStart w:id="22" w:name="_Toc505855701"/>
      <w:r w:rsidRPr="007B1B26">
        <w:rPr>
          <w:rFonts w:cs="Times New Roman"/>
          <w:b/>
          <w:sz w:val="24"/>
          <w:szCs w:val="20"/>
          <w:lang w:val="en-GB" w:eastAsia="zh-CN"/>
        </w:rPr>
        <w:t>1</w:t>
      </w:r>
      <w:r w:rsidRPr="007B1B26">
        <w:rPr>
          <w:rFonts w:cs="Times New Roman"/>
          <w:b/>
          <w:sz w:val="24"/>
          <w:szCs w:val="20"/>
          <w:lang w:val="en-GB" w:eastAsia="zh-CN"/>
        </w:rPr>
        <w:tab/>
        <w:t>Transport and access networks</w:t>
      </w:r>
      <w:bookmarkEnd w:id="12"/>
      <w:bookmarkEnd w:id="13"/>
      <w:bookmarkEnd w:id="21"/>
      <w:bookmarkEnd w:id="22"/>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23" w:name="_Toc480527767"/>
      <w:bookmarkStart w:id="24" w:name="_Toc505855702"/>
      <w:r w:rsidRPr="007B1B26">
        <w:rPr>
          <w:rFonts w:cs="Times New Roman"/>
          <w:b/>
          <w:sz w:val="24"/>
          <w:szCs w:val="20"/>
          <w:lang w:val="en-GB" w:eastAsia="zh-CN"/>
        </w:rPr>
        <w:t>1.1</w:t>
      </w:r>
      <w:r w:rsidRPr="007B1B26">
        <w:rPr>
          <w:rFonts w:cs="Times New Roman"/>
          <w:b/>
          <w:sz w:val="24"/>
          <w:szCs w:val="20"/>
          <w:lang w:val="en-GB" w:eastAsia="zh-CN"/>
        </w:rPr>
        <w:tab/>
        <w:t>G.fast and DSL: Breathing new life into existing copper infrastructure</w:t>
      </w:r>
      <w:bookmarkEnd w:id="14"/>
      <w:bookmarkEnd w:id="15"/>
      <w:bookmarkEnd w:id="23"/>
      <w:bookmarkEnd w:id="24"/>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MGfast is a new ITU-T Q4/15 standardization project that aimes to achieve 5-10 Gbit/s broadband over traditional telephone wiring by 2020.</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G.fast is an ITU broadband standard capable of delivering access speeds up to 2 Gbit/s over copper wiring and coaxial cable. It answers service providers’ need to complement fibre-to-the-home (FTTH) technologies in scenarios where G.fast proves the more cost-efficient strategy.</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 xml:space="preserve">ADTRAN, Arris, Calix, Huawei, Metanoia, Nokia and Technicolor are among the first vendors to have completed the </w:t>
      </w:r>
      <w:hyperlink r:id="rId15" w:history="1">
        <w:r w:rsidRPr="007B1B26">
          <w:rPr>
            <w:rFonts w:eastAsia="Gulim" w:cs="Times New Roman"/>
            <w:color w:val="0000FF"/>
            <w:sz w:val="24"/>
            <w:szCs w:val="24"/>
            <w:u w:val="single"/>
            <w:lang w:val="en-GB" w:eastAsia="ko-KR"/>
          </w:rPr>
          <w:t>G.fast certification programme</w:t>
        </w:r>
      </w:hyperlink>
      <w:r w:rsidRPr="007B1B26">
        <w:rPr>
          <w:rFonts w:eastAsia="Gulim" w:cs="Times New Roman"/>
          <w:sz w:val="24"/>
          <w:szCs w:val="24"/>
          <w:lang w:val="en-GB" w:eastAsia="ko-KR"/>
        </w:rPr>
        <w:t xml:space="preserve"> run by the Broadband Forum and the University of New Hampshire InterOperability Laboratory.</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The certification programme is making an essential contribution to industry confidence in G.fast. The G.fast solutions that have achieved chipset interoperability have undergone thousands of tests to gain the prized G.fast certification.</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 xml:space="preserve">See relevant </w:t>
      </w:r>
      <w:hyperlink r:id="rId16" w:history="1">
        <w:r w:rsidRPr="007B1B26">
          <w:rPr>
            <w:rFonts w:eastAsia="Gulim" w:cs="Times New Roman"/>
            <w:color w:val="0000FF"/>
            <w:sz w:val="24"/>
            <w:szCs w:val="24"/>
            <w:u w:val="single"/>
            <w:lang w:val="en-GB" w:eastAsia="ko-KR"/>
          </w:rPr>
          <w:t>press release</w:t>
        </w:r>
      </w:hyperlink>
      <w:r w:rsidRPr="007B1B26">
        <w:rPr>
          <w:rFonts w:eastAsia="Gulim" w:cs="Times New Roman"/>
          <w:sz w:val="24"/>
          <w:szCs w:val="24"/>
          <w:lang w:val="en-GB" w:eastAsia="ko-KR"/>
        </w:rPr>
        <w:t>.</w:t>
      </w:r>
    </w:p>
    <w:p w:rsidR="007B1B26" w:rsidRPr="007B1B26" w:rsidRDefault="007B1B26" w:rsidP="007B1B26">
      <w:pPr>
        <w:tabs>
          <w:tab w:val="clear" w:pos="1134"/>
        </w:tabs>
        <w:bidi w:val="0"/>
        <w:spacing w:before="240" w:beforeAutospacing="1" w:after="120" w:afterAutospacing="1" w:line="240" w:lineRule="auto"/>
        <w:jc w:val="left"/>
        <w:rPr>
          <w:rFonts w:eastAsia="Gulim" w:cs="Times New Roman"/>
          <w:b/>
          <w:sz w:val="24"/>
          <w:szCs w:val="20"/>
          <w:lang w:val="en-GB"/>
        </w:rPr>
      </w:pPr>
      <w:r w:rsidRPr="007B1B26">
        <w:rPr>
          <w:rFonts w:eastAsia="Gulim" w:cs="Times New Roman"/>
          <w:b/>
          <w:sz w:val="24"/>
          <w:szCs w:val="20"/>
          <w:lang w:val="en-GB"/>
        </w:rPr>
        <w:t>Approved Recommendations: see Appendix I.1.1.</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25" w:name="_Toc505855703"/>
      <w:r w:rsidRPr="007B1B26">
        <w:rPr>
          <w:rFonts w:cs="Times New Roman"/>
          <w:b/>
          <w:sz w:val="24"/>
          <w:szCs w:val="20"/>
          <w:lang w:val="en-GB" w:eastAsia="zh-CN"/>
        </w:rPr>
        <w:t>1.2</w:t>
      </w:r>
      <w:r w:rsidRPr="007B1B26">
        <w:rPr>
          <w:rFonts w:cs="Times New Roman"/>
          <w:b/>
          <w:sz w:val="24"/>
          <w:szCs w:val="20"/>
          <w:lang w:val="en-GB" w:eastAsia="zh-CN"/>
        </w:rPr>
        <w:tab/>
        <w:t>Ultra-high-speed access including NG-PON2</w:t>
      </w:r>
      <w:bookmarkEnd w:id="25"/>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ITU standards for "40-Gigabit-capable passive optical networks" (NG-PON2) provide for passive optical network systems with a nominal aggregate capacity of 40 Gbit/s in the downstream direction and 10 Gbit/s in the upstream direction.</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NG-PON2 40G Fibre to the Home is a major milestone in access networking as the first series of standards to provide broadband access beyond 10 Gbit/s.NG-PON2 is a flexible optical fibre access network capable of supporting the bandwidth requirements of mobile backhaul, business and residential services. Furthermore, ITU-T G.989.2 describes optional configurations to extend beyond this nominal capacity as the G.989 series of standards allows for multiple upstream and downstream line rates.</w:t>
      </w:r>
    </w:p>
    <w:p w:rsidR="007B1B26" w:rsidRPr="007B1B26" w:rsidRDefault="007B1B26" w:rsidP="007B1B26">
      <w:pPr>
        <w:tabs>
          <w:tab w:val="clear" w:pos="1134"/>
        </w:tabs>
        <w:bidi w:val="0"/>
        <w:spacing w:before="240" w:beforeAutospacing="1" w:after="120" w:afterAutospacing="1" w:line="240" w:lineRule="auto"/>
        <w:jc w:val="left"/>
        <w:rPr>
          <w:rFonts w:eastAsia="Gulim" w:cs="Times New Roman"/>
          <w:b/>
          <w:sz w:val="24"/>
          <w:szCs w:val="20"/>
          <w:lang w:val="en-GB"/>
        </w:rPr>
      </w:pPr>
      <w:r w:rsidRPr="007B1B26">
        <w:rPr>
          <w:rFonts w:eastAsia="Gulim" w:cs="Times New Roman"/>
          <w:b/>
          <w:sz w:val="24"/>
          <w:szCs w:val="20"/>
          <w:lang w:val="en-GB"/>
        </w:rPr>
        <w:t>Approved Recommendation: see Appendix I.2.2.</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26" w:name="_Toc453929057"/>
      <w:bookmarkStart w:id="27" w:name="_Toc453932929"/>
      <w:bookmarkStart w:id="28" w:name="_Toc454295833"/>
      <w:bookmarkStart w:id="29" w:name="_Toc462664187"/>
      <w:bookmarkStart w:id="30" w:name="_Toc480527768"/>
      <w:bookmarkStart w:id="31" w:name="_Toc505855704"/>
      <w:bookmarkEnd w:id="16"/>
      <w:bookmarkEnd w:id="17"/>
      <w:bookmarkEnd w:id="18"/>
      <w:bookmarkEnd w:id="19"/>
      <w:bookmarkEnd w:id="20"/>
      <w:r w:rsidRPr="007B1B26">
        <w:rPr>
          <w:rFonts w:cs="Times New Roman"/>
          <w:b/>
          <w:sz w:val="24"/>
          <w:szCs w:val="20"/>
          <w:lang w:val="en-GB" w:eastAsia="zh-CN"/>
        </w:rPr>
        <w:t>1.3</w:t>
      </w:r>
      <w:r w:rsidRPr="007B1B26">
        <w:rPr>
          <w:rFonts w:cs="Times New Roman"/>
          <w:b/>
          <w:sz w:val="24"/>
          <w:szCs w:val="20"/>
          <w:lang w:val="en-GB" w:eastAsia="zh-CN"/>
        </w:rPr>
        <w:tab/>
      </w:r>
      <w:bookmarkEnd w:id="26"/>
      <w:bookmarkEnd w:id="27"/>
      <w:bookmarkEnd w:id="28"/>
      <w:bookmarkEnd w:id="29"/>
      <w:r w:rsidRPr="007B1B26">
        <w:rPr>
          <w:rFonts w:cs="Times New Roman"/>
          <w:b/>
          <w:sz w:val="24"/>
          <w:szCs w:val="20"/>
          <w:lang w:val="en-GB" w:eastAsia="zh-CN"/>
        </w:rPr>
        <w:t>Optical fibre</w:t>
      </w:r>
      <w:bookmarkEnd w:id="30"/>
      <w:bookmarkEnd w:id="31"/>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 xml:space="preserve">ITU-T L.110 “Optical fibre cables for direct surface application” defines the shape of low-cost, terabit-capable optical cable that can be deployed on the ground’s surface with minimal expense and environmental impact. ITU-T L.110 was developed within the framework of Recommendation </w:t>
      </w:r>
      <w:hyperlink r:id="rId17" w:history="1">
        <w:r w:rsidRPr="007B1B26">
          <w:rPr>
            <w:rFonts w:eastAsia="Gulim" w:cs="Times New Roman"/>
            <w:color w:val="0000FF"/>
            <w:sz w:val="24"/>
            <w:szCs w:val="24"/>
            <w:u w:val="single"/>
            <w:lang w:val="en-GB" w:eastAsia="ko-KR"/>
          </w:rPr>
          <w:t>ITU-T L.1700</w:t>
        </w:r>
      </w:hyperlink>
      <w:r w:rsidRPr="007B1B26">
        <w:rPr>
          <w:rFonts w:eastAsia="Gulim" w:cs="Times New Roman"/>
          <w:sz w:val="24"/>
          <w:szCs w:val="24"/>
          <w:lang w:val="en-GB" w:eastAsia="ko-KR"/>
        </w:rPr>
        <w:t xml:space="preserve">, a standard prviding “requirements and framework for low-cost sustainable telecommunications infrastructure for rural communications in developing countries”. L.1700 builds on established technologies to identify the founding principles for low-cost, sustainable broadband backhaul infrastructure. See relevant </w:t>
      </w:r>
      <w:hyperlink r:id="rId18" w:history="1">
        <w:r w:rsidRPr="007B1B26">
          <w:rPr>
            <w:rFonts w:eastAsia="Gulim" w:cs="Times New Roman"/>
            <w:color w:val="0000FF"/>
            <w:sz w:val="24"/>
            <w:szCs w:val="24"/>
            <w:u w:val="single"/>
            <w:lang w:val="en-GB" w:eastAsia="ko-KR"/>
          </w:rPr>
          <w:t>press release</w:t>
        </w:r>
      </w:hyperlink>
      <w:r w:rsidRPr="007B1B26">
        <w:rPr>
          <w:rFonts w:eastAsia="Gulim" w:cs="Times New Roman"/>
          <w:sz w:val="24"/>
          <w:szCs w:val="24"/>
          <w:lang w:val="en-GB" w:eastAsia="ko-KR"/>
        </w:rPr>
        <w:t>.</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ITU-T L.404 specifies the design of a “field-mountable single-mode fibre connector</w:t>
      </w:r>
      <w:r w:rsidRPr="007B1B26">
        <w:rPr>
          <w:rFonts w:eastAsia="Gulim" w:cs="Times New Roman"/>
          <w:b/>
          <w:bCs/>
          <w:sz w:val="24"/>
          <w:szCs w:val="24"/>
          <w:lang w:val="en-GB" w:eastAsia="ko-KR"/>
        </w:rPr>
        <w:t>”</w:t>
      </w:r>
      <w:r w:rsidRPr="007B1B26">
        <w:rPr>
          <w:rFonts w:eastAsia="Gulim" w:cs="Times New Roman"/>
          <w:sz w:val="24"/>
          <w:szCs w:val="24"/>
          <w:lang w:val="en-GB" w:eastAsia="ko-KR"/>
        </w:rPr>
        <w:t xml:space="preserve">, building on a design originally intended to support quick repairs and temporary connections. The time-tested connector has existed for decades but has found new relevance in the past ten years as a result of its value to the installation of FTTH connections. Customers will see ITU-T L.404 in action at the wall outlet of their FTTH connection. ITU-T L.404 enables these connections to be made fast and with </w:t>
      </w:r>
      <w:r w:rsidRPr="007B1B26">
        <w:rPr>
          <w:rFonts w:eastAsia="Gulim" w:cs="Times New Roman"/>
          <w:sz w:val="24"/>
          <w:szCs w:val="24"/>
          <w:lang w:val="en-GB" w:eastAsia="ko-KR"/>
        </w:rPr>
        <w:lastRenderedPageBreak/>
        <w:t xml:space="preserve">great flexibility, meeting technicians’ needs in a wide variety of installation scenarios. See relevant </w:t>
      </w:r>
      <w:hyperlink r:id="rId19" w:history="1">
        <w:r w:rsidRPr="007B1B26">
          <w:rPr>
            <w:rFonts w:eastAsia="Gulim" w:cs="Times New Roman"/>
            <w:color w:val="0000FF"/>
            <w:sz w:val="24"/>
            <w:szCs w:val="24"/>
            <w:u w:val="single"/>
            <w:lang w:val="en-GB" w:eastAsia="ko-KR"/>
          </w:rPr>
          <w:t>press release</w:t>
        </w:r>
      </w:hyperlink>
      <w:r w:rsidRPr="007B1B26">
        <w:rPr>
          <w:rFonts w:eastAsia="Gulim" w:cs="Times New Roman"/>
          <w:sz w:val="24"/>
          <w:szCs w:val="24"/>
          <w:lang w:val="en-GB" w:eastAsia="ko-KR"/>
        </w:rPr>
        <w:t>.</w:t>
      </w:r>
    </w:p>
    <w:p w:rsidR="007B1B26" w:rsidRPr="007B1B26" w:rsidRDefault="007B1B26" w:rsidP="007B1B26">
      <w:pPr>
        <w:tabs>
          <w:tab w:val="clear" w:pos="1134"/>
        </w:tabs>
        <w:bidi w:val="0"/>
        <w:spacing w:before="240" w:beforeAutospacing="1" w:after="120" w:afterAutospacing="1" w:line="240" w:lineRule="auto"/>
        <w:jc w:val="left"/>
        <w:rPr>
          <w:rFonts w:eastAsia="Gulim" w:cs="Times New Roman"/>
          <w:b/>
          <w:sz w:val="24"/>
          <w:szCs w:val="20"/>
          <w:lang w:val="en-GB"/>
        </w:rPr>
      </w:pPr>
      <w:r w:rsidRPr="007B1B26">
        <w:rPr>
          <w:rFonts w:eastAsia="Gulim" w:cs="Times New Roman"/>
          <w:b/>
          <w:sz w:val="24"/>
          <w:szCs w:val="20"/>
          <w:lang w:val="en-GB"/>
        </w:rPr>
        <w:t>Approved Recommendations: see Appendix I.1.3.</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32" w:name="_Toc505855705"/>
      <w:r w:rsidRPr="007B1B26">
        <w:rPr>
          <w:rFonts w:cs="Times New Roman"/>
          <w:b/>
          <w:sz w:val="24"/>
          <w:szCs w:val="20"/>
          <w:lang w:val="en-GB" w:eastAsia="zh-CN"/>
        </w:rPr>
        <w:t>1.4</w:t>
      </w:r>
      <w:r w:rsidRPr="007B1B26">
        <w:rPr>
          <w:rFonts w:cs="Times New Roman"/>
          <w:b/>
          <w:sz w:val="24"/>
          <w:szCs w:val="20"/>
          <w:lang w:val="en-GB" w:eastAsia="zh-CN"/>
        </w:rPr>
        <w:tab/>
        <w:t>Ultra-high-speed optical core network: OTN beyond 100G</w:t>
      </w:r>
      <w:bookmarkEnd w:id="32"/>
    </w:p>
    <w:p w:rsidR="007B1B26" w:rsidRPr="007B1B26" w:rsidRDefault="007B1B26" w:rsidP="007B1B26">
      <w:pPr>
        <w:tabs>
          <w:tab w:val="clear" w:pos="1134"/>
        </w:tabs>
        <w:bidi w:val="0"/>
        <w:spacing w:before="240" w:beforeAutospacing="1" w:after="120" w:afterAutospacing="1" w:line="240" w:lineRule="auto"/>
        <w:jc w:val="left"/>
        <w:rPr>
          <w:rFonts w:eastAsia="Gulim" w:cs="Times New Roman"/>
          <w:b/>
          <w:sz w:val="24"/>
          <w:szCs w:val="20"/>
          <w:lang w:val="en-GB"/>
        </w:rPr>
      </w:pPr>
      <w:r w:rsidRPr="007B1B26">
        <w:rPr>
          <w:rFonts w:eastAsia="Gulim" w:cs="Times New Roman"/>
          <w:b/>
          <w:sz w:val="24"/>
          <w:szCs w:val="20"/>
          <w:lang w:val="en-GB"/>
        </w:rPr>
        <w:t>Approved Recommendations: see Appendix I.1.4.</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33" w:name="_Toc480527769"/>
      <w:bookmarkStart w:id="34" w:name="_Toc505855706"/>
      <w:r w:rsidRPr="007B1B26">
        <w:rPr>
          <w:rFonts w:cs="Times New Roman"/>
          <w:b/>
          <w:sz w:val="24"/>
          <w:szCs w:val="20"/>
          <w:lang w:val="en-GB" w:eastAsia="zh-CN"/>
        </w:rPr>
        <w:t>1.5</w:t>
      </w:r>
      <w:r w:rsidRPr="007B1B26">
        <w:rPr>
          <w:rFonts w:cs="Times New Roman"/>
          <w:b/>
          <w:sz w:val="24"/>
          <w:szCs w:val="20"/>
          <w:lang w:val="en-GB" w:eastAsia="zh-CN"/>
        </w:rPr>
        <w:tab/>
        <w:t>Optical transmission systems</w:t>
      </w:r>
      <w:bookmarkEnd w:id="33"/>
      <w:bookmarkEnd w:id="34"/>
    </w:p>
    <w:p w:rsidR="007B1B26" w:rsidRPr="007B1B26" w:rsidRDefault="007B1B26" w:rsidP="007B1B26">
      <w:pPr>
        <w:tabs>
          <w:tab w:val="clear" w:pos="1134"/>
        </w:tabs>
        <w:bidi w:val="0"/>
        <w:spacing w:before="240" w:beforeAutospacing="1" w:after="120" w:afterAutospacing="1" w:line="240" w:lineRule="auto"/>
        <w:jc w:val="left"/>
        <w:rPr>
          <w:rFonts w:eastAsia="Gulim" w:cs="Times New Roman"/>
          <w:b/>
          <w:sz w:val="24"/>
          <w:szCs w:val="20"/>
          <w:lang w:val="en-GB"/>
        </w:rPr>
      </w:pPr>
      <w:r w:rsidRPr="007B1B26">
        <w:rPr>
          <w:rFonts w:eastAsia="Gulim" w:cs="Times New Roman"/>
          <w:b/>
          <w:sz w:val="24"/>
          <w:szCs w:val="20"/>
          <w:lang w:val="en-GB"/>
        </w:rPr>
        <w:t>Approved Recommendations: see Appendix I.1.5.</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35" w:name="_Toc475550132"/>
      <w:bookmarkStart w:id="36" w:name="_Toc480527771"/>
      <w:bookmarkStart w:id="37" w:name="_Toc505855707"/>
      <w:r w:rsidRPr="007B1B26">
        <w:rPr>
          <w:rFonts w:cs="Times New Roman"/>
          <w:b/>
          <w:sz w:val="24"/>
          <w:szCs w:val="20"/>
          <w:lang w:val="en-GB" w:eastAsia="zh-CN"/>
        </w:rPr>
        <w:t>1.6</w:t>
      </w:r>
      <w:r w:rsidRPr="007B1B26">
        <w:rPr>
          <w:rFonts w:cs="Times New Roman"/>
          <w:b/>
          <w:sz w:val="24"/>
          <w:szCs w:val="20"/>
          <w:lang w:val="en-GB" w:eastAsia="zh-CN"/>
        </w:rPr>
        <w:tab/>
        <w:t>Transport network</w:t>
      </w:r>
      <w:bookmarkEnd w:id="35"/>
      <w:r w:rsidRPr="007B1B26">
        <w:rPr>
          <w:rFonts w:cs="Times New Roman"/>
          <w:b/>
          <w:sz w:val="24"/>
          <w:szCs w:val="20"/>
          <w:lang w:val="en-GB" w:eastAsia="zh-CN"/>
        </w:rPr>
        <w:t xml:space="preserve"> control aspects</w:t>
      </w:r>
      <w:bookmarkEnd w:id="36"/>
      <w:bookmarkEnd w:id="37"/>
    </w:p>
    <w:p w:rsidR="007B1B26" w:rsidRPr="007B1B26" w:rsidRDefault="007B1B26" w:rsidP="007B1B26">
      <w:pPr>
        <w:tabs>
          <w:tab w:val="clear" w:pos="1134"/>
        </w:tabs>
        <w:bidi w:val="0"/>
        <w:spacing w:before="240" w:beforeAutospacing="1" w:after="120" w:afterAutospacing="1" w:line="240" w:lineRule="auto"/>
        <w:jc w:val="left"/>
        <w:rPr>
          <w:rFonts w:eastAsia="Gulim" w:cs="Times New Roman"/>
          <w:b/>
          <w:sz w:val="24"/>
          <w:szCs w:val="20"/>
          <w:lang w:val="en-GB"/>
        </w:rPr>
      </w:pPr>
      <w:r w:rsidRPr="007B1B26">
        <w:rPr>
          <w:rFonts w:eastAsia="Gulim" w:cs="Times New Roman"/>
          <w:b/>
          <w:sz w:val="24"/>
          <w:szCs w:val="20"/>
          <w:lang w:val="en-GB"/>
        </w:rPr>
        <w:t>Approved Recommendations: see Appendix I.1.6.</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38" w:name="_Toc505855708"/>
      <w:r w:rsidRPr="007B1B26">
        <w:rPr>
          <w:rFonts w:cs="Times New Roman"/>
          <w:b/>
          <w:sz w:val="24"/>
          <w:szCs w:val="20"/>
          <w:lang w:val="en-GB" w:eastAsia="zh-CN"/>
        </w:rPr>
        <w:t>1.7</w:t>
      </w:r>
      <w:r w:rsidRPr="007B1B26">
        <w:rPr>
          <w:rFonts w:cs="Times New Roman"/>
          <w:b/>
          <w:sz w:val="24"/>
          <w:szCs w:val="20"/>
          <w:lang w:val="en-GB" w:eastAsia="zh-CN"/>
        </w:rPr>
        <w:tab/>
        <w:t>Ethernet over transport networks</w:t>
      </w:r>
      <w:bookmarkEnd w:id="38"/>
    </w:p>
    <w:p w:rsidR="007B1B26" w:rsidRPr="007B1B26" w:rsidRDefault="007B1B26" w:rsidP="007B1B26">
      <w:pPr>
        <w:keepNext/>
        <w:keepLines/>
        <w:tabs>
          <w:tab w:val="clear" w:pos="1134"/>
        </w:tabs>
        <w:bidi w:val="0"/>
        <w:spacing w:before="240" w:beforeAutospacing="1" w:after="120" w:afterAutospacing="1" w:line="240" w:lineRule="auto"/>
        <w:jc w:val="left"/>
        <w:rPr>
          <w:rFonts w:eastAsia="Gulim" w:cs="Times New Roman"/>
          <w:b/>
          <w:sz w:val="24"/>
          <w:szCs w:val="20"/>
          <w:lang w:val="en-GB"/>
        </w:rPr>
      </w:pPr>
      <w:r w:rsidRPr="007B1B26">
        <w:rPr>
          <w:rFonts w:eastAsia="Gulim" w:cs="Times New Roman"/>
          <w:b/>
          <w:sz w:val="24"/>
          <w:szCs w:val="20"/>
          <w:lang w:val="en-GB"/>
        </w:rPr>
        <w:t>Approved Recommendations: see Appendix I.1.7.</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39" w:name="_Toc505855709"/>
      <w:r w:rsidRPr="007B1B26">
        <w:rPr>
          <w:rFonts w:cs="Times New Roman"/>
          <w:b/>
          <w:sz w:val="24"/>
          <w:szCs w:val="20"/>
          <w:lang w:val="en-GB" w:eastAsia="zh-CN"/>
        </w:rPr>
        <w:t>1.8</w:t>
      </w:r>
      <w:r w:rsidRPr="007B1B26">
        <w:rPr>
          <w:rFonts w:cs="Times New Roman"/>
          <w:b/>
          <w:sz w:val="24"/>
          <w:szCs w:val="20"/>
          <w:lang w:val="en-GB" w:eastAsia="zh-CN"/>
        </w:rPr>
        <w:tab/>
        <w:t>MPLS over transport networks</w:t>
      </w:r>
      <w:bookmarkEnd w:id="39"/>
    </w:p>
    <w:p w:rsidR="007B1B26" w:rsidRPr="007B1B26" w:rsidRDefault="007B1B26" w:rsidP="007B1B26">
      <w:pPr>
        <w:tabs>
          <w:tab w:val="clear" w:pos="1134"/>
        </w:tabs>
        <w:bidi w:val="0"/>
        <w:spacing w:before="240" w:beforeAutospacing="1" w:after="120" w:afterAutospacing="1" w:line="240" w:lineRule="auto"/>
        <w:jc w:val="left"/>
        <w:rPr>
          <w:rFonts w:eastAsia="Gulim" w:cs="Times New Roman"/>
          <w:b/>
          <w:sz w:val="24"/>
          <w:szCs w:val="20"/>
          <w:lang w:val="en-GB"/>
        </w:rPr>
      </w:pPr>
      <w:r w:rsidRPr="007B1B26">
        <w:rPr>
          <w:rFonts w:eastAsia="Gulim" w:cs="Times New Roman"/>
          <w:b/>
          <w:sz w:val="24"/>
          <w:szCs w:val="20"/>
          <w:lang w:val="en-GB"/>
        </w:rPr>
        <w:t>Approved Recommendations: see Appendix I.1.8</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40" w:name="_Toc505855710"/>
      <w:r w:rsidRPr="007B1B26">
        <w:rPr>
          <w:rFonts w:cs="Times New Roman"/>
          <w:b/>
          <w:sz w:val="24"/>
          <w:szCs w:val="20"/>
          <w:lang w:val="en-GB" w:eastAsia="zh-CN"/>
        </w:rPr>
        <w:t>1.9</w:t>
      </w:r>
      <w:r w:rsidRPr="007B1B26">
        <w:rPr>
          <w:rFonts w:cs="Times New Roman"/>
          <w:b/>
          <w:sz w:val="24"/>
          <w:szCs w:val="20"/>
          <w:lang w:val="en-GB" w:eastAsia="zh-CN"/>
        </w:rPr>
        <w:tab/>
        <w:t>Timing and synchronization</w:t>
      </w:r>
      <w:bookmarkEnd w:id="40"/>
    </w:p>
    <w:p w:rsidR="007B1B26" w:rsidRPr="007B1B26" w:rsidRDefault="007B1B26" w:rsidP="007B1B26">
      <w:pPr>
        <w:tabs>
          <w:tab w:val="clear" w:pos="1134"/>
        </w:tabs>
        <w:bidi w:val="0"/>
        <w:spacing w:before="240" w:beforeAutospacing="1" w:after="120" w:afterAutospacing="1" w:line="240" w:lineRule="auto"/>
        <w:jc w:val="left"/>
        <w:rPr>
          <w:rFonts w:eastAsia="Gulim" w:cs="Times New Roman"/>
          <w:b/>
          <w:sz w:val="24"/>
          <w:szCs w:val="20"/>
          <w:lang w:val="en-GB"/>
        </w:rPr>
      </w:pPr>
      <w:r w:rsidRPr="007B1B26">
        <w:rPr>
          <w:rFonts w:eastAsia="Gulim" w:cs="Times New Roman"/>
          <w:b/>
          <w:sz w:val="24"/>
          <w:szCs w:val="20"/>
          <w:lang w:val="en-GB"/>
        </w:rPr>
        <w:t>Approved Recommendations: see Appendix I.1.9.</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41" w:name="_Toc416161325"/>
      <w:bookmarkStart w:id="42" w:name="_Toc438553936"/>
      <w:bookmarkStart w:id="43" w:name="_Toc453929058"/>
      <w:bookmarkStart w:id="44" w:name="_Toc453932930"/>
      <w:bookmarkStart w:id="45" w:name="_Toc454295834"/>
      <w:bookmarkStart w:id="46" w:name="_Toc462664188"/>
      <w:bookmarkStart w:id="47" w:name="_Toc480527773"/>
      <w:bookmarkStart w:id="48" w:name="_Toc505855711"/>
      <w:r w:rsidRPr="007B1B26">
        <w:rPr>
          <w:rFonts w:cs="Times New Roman"/>
          <w:b/>
          <w:sz w:val="24"/>
          <w:szCs w:val="20"/>
          <w:lang w:val="en-GB" w:eastAsia="zh-CN"/>
        </w:rPr>
        <w:t>1.10</w:t>
      </w:r>
      <w:r w:rsidRPr="007B1B26">
        <w:rPr>
          <w:rFonts w:cs="Times New Roman"/>
          <w:b/>
          <w:sz w:val="24"/>
          <w:szCs w:val="20"/>
          <w:lang w:val="en-GB" w:eastAsia="zh-CN"/>
        </w:rPr>
        <w:tab/>
        <w:t>Cable</w:t>
      </w:r>
      <w:bookmarkEnd w:id="41"/>
      <w:bookmarkEnd w:id="42"/>
      <w:bookmarkEnd w:id="43"/>
      <w:bookmarkEnd w:id="44"/>
      <w:bookmarkEnd w:id="45"/>
      <w:bookmarkEnd w:id="46"/>
      <w:bookmarkEnd w:id="47"/>
      <w:bookmarkEnd w:id="48"/>
    </w:p>
    <w:p w:rsidR="007B1B26" w:rsidRPr="007B1B26" w:rsidRDefault="007B1B26" w:rsidP="007B1B26">
      <w:pPr>
        <w:tabs>
          <w:tab w:val="clear" w:pos="1134"/>
        </w:tabs>
        <w:bidi w:val="0"/>
        <w:spacing w:before="240" w:beforeAutospacing="1" w:after="120" w:afterAutospacing="1" w:line="240" w:lineRule="auto"/>
        <w:jc w:val="left"/>
        <w:rPr>
          <w:rFonts w:ascii="Gulim" w:eastAsia="Gulim" w:hAnsi="Gulim" w:cs="Times New Roman"/>
          <w:sz w:val="24"/>
          <w:szCs w:val="24"/>
          <w:lang w:val="en-GB" w:eastAsia="ko-KR"/>
        </w:rPr>
      </w:pPr>
      <w:r w:rsidRPr="007B1B26">
        <w:rPr>
          <w:rFonts w:eastAsia="Gulim" w:cs="Times New Roman"/>
          <w:b/>
          <w:sz w:val="24"/>
          <w:szCs w:val="20"/>
          <w:lang w:val="en-GB"/>
        </w:rPr>
        <w:t>Approved Recommendations: see Appendix I.1.10.</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cs="Times New Roman"/>
          <w:b/>
          <w:sz w:val="24"/>
          <w:szCs w:val="20"/>
          <w:lang w:val="en-GB" w:eastAsia="zh-CN"/>
        </w:rPr>
      </w:pPr>
      <w:bookmarkStart w:id="49" w:name="_Toc480527777"/>
      <w:bookmarkStart w:id="50" w:name="_Toc505855712"/>
      <w:bookmarkStart w:id="51" w:name="_Toc462664192"/>
      <w:r w:rsidRPr="007B1B26">
        <w:rPr>
          <w:rFonts w:cs="Times New Roman"/>
          <w:b/>
          <w:sz w:val="24"/>
          <w:szCs w:val="20"/>
          <w:lang w:val="en-GB" w:eastAsia="zh-CN"/>
        </w:rPr>
        <w:t>2</w:t>
      </w:r>
      <w:r w:rsidRPr="007B1B26">
        <w:rPr>
          <w:rFonts w:cs="Times New Roman"/>
          <w:b/>
          <w:sz w:val="24"/>
          <w:szCs w:val="20"/>
          <w:lang w:val="en-GB" w:eastAsia="zh-CN"/>
        </w:rPr>
        <w:tab/>
        <w:t>Smart 5G networks and networking solutions</w:t>
      </w:r>
      <w:bookmarkEnd w:id="49"/>
      <w:bookmarkEnd w:id="50"/>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52" w:name="_Toc480527778"/>
      <w:bookmarkStart w:id="53" w:name="_Toc505855713"/>
      <w:r w:rsidRPr="007B1B26">
        <w:rPr>
          <w:rFonts w:cs="Times New Roman"/>
          <w:b/>
          <w:sz w:val="24"/>
          <w:szCs w:val="20"/>
          <w:lang w:val="en-GB" w:eastAsia="zh-CN"/>
        </w:rPr>
        <w:t>2.1</w:t>
      </w:r>
      <w:r w:rsidRPr="007B1B26">
        <w:rPr>
          <w:rFonts w:cs="Times New Roman"/>
          <w:b/>
          <w:sz w:val="24"/>
          <w:szCs w:val="20"/>
          <w:lang w:val="en-GB" w:eastAsia="zh-CN"/>
        </w:rPr>
        <w:tab/>
        <w:t>Synchronized mobile backhaul networks</w:t>
      </w:r>
      <w:bookmarkEnd w:id="52"/>
      <w:bookmarkEnd w:id="53"/>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highlight w:val="yellow"/>
          <w:lang w:val="en-GB" w:eastAsia="zh-CN"/>
        </w:rPr>
      </w:pPr>
      <w:r w:rsidRPr="007B1B26">
        <w:rPr>
          <w:rFonts w:cs="Times New Roman"/>
          <w:iCs/>
          <w:sz w:val="24"/>
          <w:szCs w:val="20"/>
          <w:lang w:val="en-GB" w:eastAsia="zh-CN"/>
        </w:rPr>
        <w:t>Timing and synchronization is crucial to the efficient operation of advanced mobile-wireless technologies. ITU-T Q13/15 is developing standards on synchronization in the ITU-T G.8200-series Recommendations.</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54" w:name="_Toc480527779"/>
      <w:bookmarkStart w:id="55" w:name="_Toc505855714"/>
      <w:r w:rsidRPr="007B1B26">
        <w:rPr>
          <w:rFonts w:cs="Times New Roman"/>
          <w:b/>
          <w:sz w:val="24"/>
          <w:szCs w:val="20"/>
          <w:lang w:val="en-GB" w:eastAsia="zh-CN"/>
        </w:rPr>
        <w:t>2.2</w:t>
      </w:r>
      <w:r w:rsidRPr="007B1B26">
        <w:rPr>
          <w:rFonts w:cs="Times New Roman"/>
          <w:b/>
          <w:sz w:val="24"/>
          <w:szCs w:val="20"/>
          <w:lang w:val="en-GB" w:eastAsia="zh-CN"/>
        </w:rPr>
        <w:tab/>
        <w:t>Smart ubiquitous networks, next-generation networks evolution, and future networks</w:t>
      </w:r>
      <w:bookmarkEnd w:id="51"/>
      <w:bookmarkEnd w:id="54"/>
      <w:bookmarkEnd w:id="55"/>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 xml:space="preserve">ITU-T Y.2322 “The functional architecture of VCNMO (Virtualized Control Network entities Management and Orchestrator) in NGN evolution” was approved (see annex for details). </w:t>
      </w:r>
    </w:p>
    <w:p w:rsidR="007B1B26" w:rsidRPr="007B1B26" w:rsidRDefault="00F02689" w:rsidP="007B1B26">
      <w:pPr>
        <w:tabs>
          <w:tab w:val="clear" w:pos="1134"/>
        </w:tabs>
        <w:bidi w:val="0"/>
        <w:spacing w:line="240" w:lineRule="auto"/>
        <w:jc w:val="left"/>
        <w:rPr>
          <w:rFonts w:eastAsia="Gulim" w:cs="Times New Roman"/>
          <w:sz w:val="24"/>
          <w:szCs w:val="24"/>
          <w:lang w:val="en-GB" w:eastAsia="ko-KR"/>
        </w:rPr>
      </w:pPr>
      <w:hyperlink r:id="rId20" w:history="1">
        <w:r w:rsidR="007B1B26" w:rsidRPr="007B1B26">
          <w:rPr>
            <w:rFonts w:eastAsia="Gulim" w:cs="Times New Roman"/>
            <w:color w:val="0000FF"/>
            <w:sz w:val="24"/>
            <w:szCs w:val="24"/>
            <w:u w:val="single"/>
            <w:lang w:val="en-GB" w:eastAsia="ko-KR"/>
          </w:rPr>
          <w:t>ITU Y.2241 supports customized e-learning in future networks</w:t>
        </w:r>
      </w:hyperlink>
      <w:r w:rsidR="007B1B26" w:rsidRPr="007B1B26">
        <w:rPr>
          <w:rFonts w:eastAsia="Gulim" w:cs="Times New Roman"/>
          <w:sz w:val="24"/>
          <w:szCs w:val="24"/>
          <w:lang w:val="en-GB" w:eastAsia="ko-KR"/>
        </w:rPr>
        <w:t xml:space="preserve">, detailing a web service framework to support ‘ubiquitous self-directed learning’. It supports adaptive learning methodologies attentive to the behaviour of the learner, providing for e-learning service features such as self-guided reading, participation in study groups, internships, electronic dialogues and reflective writing activities. See relevant </w:t>
      </w:r>
      <w:hyperlink r:id="rId21" w:history="1">
        <w:r w:rsidR="007B1B26" w:rsidRPr="007B1B26">
          <w:rPr>
            <w:rFonts w:eastAsia="Gulim" w:cs="Times New Roman"/>
            <w:color w:val="0000FF"/>
            <w:sz w:val="24"/>
            <w:szCs w:val="24"/>
            <w:u w:val="single"/>
            <w:lang w:val="en-GB" w:eastAsia="ko-KR"/>
          </w:rPr>
          <w:t>press release</w:t>
        </w:r>
      </w:hyperlink>
      <w:r w:rsidR="007B1B26" w:rsidRPr="007B1B26">
        <w:rPr>
          <w:rFonts w:eastAsia="Gulim" w:cs="Times New Roman"/>
          <w:sz w:val="24"/>
          <w:szCs w:val="24"/>
          <w:lang w:val="en-GB" w:eastAsia="ko-KR"/>
        </w:rPr>
        <w:t>.</w:t>
      </w:r>
    </w:p>
    <w:p w:rsidR="007B1B26" w:rsidRPr="007B1B26" w:rsidRDefault="007B1B26" w:rsidP="007B1B26">
      <w:pPr>
        <w:tabs>
          <w:tab w:val="clear" w:pos="1134"/>
        </w:tabs>
        <w:bidi w:val="0"/>
        <w:spacing w:beforeAutospacing="1" w:after="120" w:afterAutospacing="1" w:line="240" w:lineRule="auto"/>
        <w:jc w:val="left"/>
        <w:rPr>
          <w:rFonts w:eastAsia="Gulim" w:cs="Times New Roman"/>
          <w:b/>
          <w:bCs/>
          <w:sz w:val="24"/>
          <w:szCs w:val="24"/>
          <w:lang w:val="en-GB"/>
        </w:rPr>
      </w:pPr>
      <w:r w:rsidRPr="007B1B26">
        <w:rPr>
          <w:rFonts w:eastAsia="Gulim" w:cs="Times New Roman"/>
          <w:b/>
          <w:bCs/>
          <w:sz w:val="24"/>
          <w:szCs w:val="24"/>
          <w:lang w:val="en-GB"/>
        </w:rPr>
        <w:lastRenderedPageBreak/>
        <w:t>Approved Recommendations: see Appendix I.2.2.</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56" w:name="_Toc480527780"/>
      <w:bookmarkStart w:id="57" w:name="_Toc505855715"/>
      <w:r w:rsidRPr="007B1B26">
        <w:rPr>
          <w:rFonts w:cs="Times New Roman"/>
          <w:b/>
          <w:sz w:val="24"/>
          <w:szCs w:val="20"/>
          <w:lang w:val="en-GB" w:eastAsia="zh-CN"/>
        </w:rPr>
        <w:t>2.3</w:t>
      </w:r>
      <w:r w:rsidRPr="007B1B26">
        <w:rPr>
          <w:rFonts w:cs="Times New Roman"/>
          <w:b/>
          <w:sz w:val="24"/>
          <w:szCs w:val="20"/>
          <w:lang w:val="en-GB" w:eastAsia="zh-CN"/>
        </w:rPr>
        <w:tab/>
        <w:t>IMT-2020/5G networks</w:t>
      </w:r>
      <w:bookmarkEnd w:id="56"/>
      <w:bookmarkEnd w:id="57"/>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ITU Y.3101 “Requirements of the IMT-2020 network” describes the features of 5G networks necessary to ensure efficient 5G deployment and high network flexibility. ITU Y.3150 “High-level technical characteristics of network softwarization for IMT-2020” describes the value of slicing in both horizontal and vertical, application-specific environments.</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ITU Y.3130 “Requirements of IMT-2020 fixed-mobile convergence” calls for unified user identity, unified charging, service continuity, guaranteed support for high quality of service, control plane convergence and smart management of user data.</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ITU standardization work on the wireline elements of 5G systems continues to accelerate.</w:t>
      </w:r>
    </w:p>
    <w:p w:rsidR="007B1B26" w:rsidRPr="007B1B26" w:rsidRDefault="00F02689" w:rsidP="007B1B26">
      <w:pPr>
        <w:tabs>
          <w:tab w:val="clear" w:pos="1134"/>
        </w:tabs>
        <w:bidi w:val="0"/>
        <w:spacing w:line="240" w:lineRule="auto"/>
        <w:jc w:val="left"/>
        <w:rPr>
          <w:rFonts w:eastAsia="Gulim" w:cs="Times New Roman"/>
          <w:sz w:val="24"/>
          <w:szCs w:val="24"/>
          <w:lang w:val="en-GB" w:eastAsia="ko-KR"/>
        </w:rPr>
      </w:pPr>
      <w:hyperlink r:id="rId22" w:history="1">
        <w:r w:rsidR="007B1B26" w:rsidRPr="007B1B26">
          <w:rPr>
            <w:rFonts w:eastAsia="Gulim" w:cs="Times New Roman"/>
            <w:color w:val="0000FF"/>
            <w:sz w:val="24"/>
            <w:szCs w:val="24"/>
            <w:u w:val="single"/>
            <w:lang w:val="en-GB" w:eastAsia="ko-KR"/>
          </w:rPr>
          <w:t>ITU-T Study Group 15 (Transport, access and home)</w:t>
        </w:r>
      </w:hyperlink>
      <w:r w:rsidR="007B1B26" w:rsidRPr="007B1B26">
        <w:rPr>
          <w:rFonts w:eastAsia="Gulim" w:cs="Times New Roman"/>
          <w:sz w:val="24"/>
          <w:szCs w:val="24"/>
          <w:lang w:val="en-GB" w:eastAsia="ko-KR"/>
        </w:rPr>
        <w:t xml:space="preserve"> is developing a technical report on 5G requirements associated with backbone optical transport networks. </w:t>
      </w:r>
      <w:hyperlink r:id="rId23" w:history="1">
        <w:r w:rsidR="007B1B26" w:rsidRPr="007B1B26">
          <w:rPr>
            <w:rFonts w:eastAsia="Gulim" w:cs="Times New Roman"/>
            <w:color w:val="0000FF"/>
            <w:sz w:val="24"/>
            <w:szCs w:val="24"/>
            <w:u w:val="single"/>
            <w:lang w:val="en-GB" w:eastAsia="ko-KR"/>
          </w:rPr>
          <w:t>ITU-T Study Group 11 (Protocols and test specifications)</w:t>
        </w:r>
      </w:hyperlink>
      <w:r w:rsidR="007B1B26" w:rsidRPr="007B1B26">
        <w:rPr>
          <w:rFonts w:eastAsia="Gulim" w:cs="Times New Roman"/>
          <w:sz w:val="24"/>
          <w:szCs w:val="24"/>
          <w:lang w:val="en-GB" w:eastAsia="ko-KR"/>
        </w:rPr>
        <w:t xml:space="preserve"> is studying the 5G control plane, relevant protocols and related testing methodologies. </w:t>
      </w:r>
      <w:hyperlink r:id="rId24" w:history="1">
        <w:r w:rsidR="007B1B26" w:rsidRPr="007B1B26">
          <w:rPr>
            <w:rFonts w:eastAsia="Gulim" w:cs="Times New Roman"/>
            <w:color w:val="0000FF"/>
            <w:sz w:val="24"/>
            <w:szCs w:val="24"/>
            <w:u w:val="single"/>
            <w:lang w:val="en-GB" w:eastAsia="ko-KR"/>
          </w:rPr>
          <w:t>ITU-T Study Group 5 (Environment and circular economy)</w:t>
        </w:r>
      </w:hyperlink>
      <w:r w:rsidR="007B1B26" w:rsidRPr="007B1B26">
        <w:rPr>
          <w:rFonts w:eastAsia="Gulim" w:cs="Times New Roman"/>
          <w:sz w:val="24"/>
          <w:szCs w:val="24"/>
          <w:lang w:val="en-GB" w:eastAsia="ko-KR"/>
        </w:rPr>
        <w:t xml:space="preserve"> has assigned priority to its emerging study of the environmental requirements of 5G systems.</w:t>
      </w:r>
    </w:p>
    <w:p w:rsidR="007B1B26" w:rsidRPr="007B1B26" w:rsidRDefault="00F02689" w:rsidP="007B1B26">
      <w:pPr>
        <w:tabs>
          <w:tab w:val="clear" w:pos="1134"/>
        </w:tabs>
        <w:bidi w:val="0"/>
        <w:spacing w:line="240" w:lineRule="auto"/>
        <w:jc w:val="left"/>
        <w:rPr>
          <w:rFonts w:eastAsia="Gulim" w:cs="Times New Roman"/>
          <w:sz w:val="24"/>
          <w:szCs w:val="24"/>
          <w:lang w:val="en-GB" w:eastAsia="ko-KR"/>
        </w:rPr>
      </w:pPr>
      <w:hyperlink r:id="rId25" w:history="1">
        <w:r w:rsidR="007B1B26" w:rsidRPr="007B1B26">
          <w:rPr>
            <w:rFonts w:eastAsia="Gulim" w:cs="Times New Roman"/>
            <w:color w:val="0000FF"/>
            <w:sz w:val="24"/>
            <w:szCs w:val="24"/>
            <w:u w:val="single"/>
            <w:lang w:val="en-GB" w:eastAsia="ko-KR"/>
          </w:rPr>
          <w:t>ITU-T Study Group 13 (Future networks)</w:t>
        </w:r>
      </w:hyperlink>
      <w:r w:rsidR="007B1B26" w:rsidRPr="007B1B26">
        <w:rPr>
          <w:rFonts w:eastAsia="Gulim" w:cs="Times New Roman"/>
          <w:sz w:val="24"/>
          <w:szCs w:val="24"/>
          <w:lang w:val="en-GB" w:eastAsia="ko-KR"/>
        </w:rPr>
        <w:t xml:space="preserve"> continues to support the shift to software-driven network management and orchestration. The group is progressing draft 5G standards addressing subjects including network architectures, network capability exposure, network slicing, network orchestration, network management-control, and frameworks to ensure high quality of service.</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5G wireline standards developed by ITU-T Study Group 13 and approved in 2017 include:</w:t>
      </w:r>
    </w:p>
    <w:p w:rsidR="007B1B26" w:rsidRPr="007B1B26" w:rsidRDefault="00F02689" w:rsidP="007B1B26">
      <w:pPr>
        <w:tabs>
          <w:tab w:val="clear" w:pos="1134"/>
        </w:tabs>
        <w:bidi w:val="0"/>
        <w:spacing w:line="240" w:lineRule="auto"/>
        <w:jc w:val="left"/>
        <w:rPr>
          <w:rFonts w:eastAsia="Gulim" w:cs="Times New Roman"/>
          <w:sz w:val="24"/>
          <w:szCs w:val="24"/>
          <w:lang w:val="en-GB" w:eastAsia="ko-KR"/>
        </w:rPr>
      </w:pPr>
      <w:hyperlink r:id="rId26" w:history="1">
        <w:r w:rsidR="007B1B26" w:rsidRPr="007B1B26">
          <w:rPr>
            <w:rFonts w:eastAsia="Gulim" w:cs="Times New Roman"/>
            <w:color w:val="0000FF"/>
            <w:sz w:val="24"/>
            <w:szCs w:val="24"/>
            <w:u w:val="single"/>
            <w:lang w:val="en-GB" w:eastAsia="ko-KR"/>
          </w:rPr>
          <w:t>ITU Y.3101 “Requirements of the IMT-2020 network”</w:t>
        </w:r>
      </w:hyperlink>
      <w:r w:rsidR="007B1B26" w:rsidRPr="007B1B26">
        <w:rPr>
          <w:rFonts w:eastAsia="Gulim" w:cs="Times New Roman"/>
          <w:sz w:val="24"/>
          <w:szCs w:val="24"/>
          <w:lang w:val="en-GB" w:eastAsia="ko-KR"/>
        </w:rPr>
        <w:t xml:space="preserve"> describes the features of 5G networks necessary to ensure efficient 5G deployment and high network flexibility. ITU Y.3150 “High-level technical characteristics of network softwarization for IMT-2020” describes the value of slicing in both horizontal and vertical, application-specific environments.</w:t>
      </w:r>
    </w:p>
    <w:p w:rsidR="007B1B26" w:rsidRPr="007B1B26" w:rsidRDefault="00F02689" w:rsidP="007B1B26">
      <w:pPr>
        <w:tabs>
          <w:tab w:val="clear" w:pos="1134"/>
        </w:tabs>
        <w:bidi w:val="0"/>
        <w:spacing w:line="240" w:lineRule="auto"/>
        <w:jc w:val="left"/>
        <w:rPr>
          <w:rFonts w:eastAsia="Gulim" w:cs="Times New Roman"/>
          <w:sz w:val="24"/>
          <w:szCs w:val="24"/>
          <w:lang w:val="en-GB" w:eastAsia="ko-KR"/>
        </w:rPr>
      </w:pPr>
      <w:hyperlink r:id="rId27" w:history="1">
        <w:r w:rsidR="007B1B26" w:rsidRPr="007B1B26">
          <w:rPr>
            <w:rFonts w:eastAsia="Gulim" w:cs="Times New Roman"/>
            <w:color w:val="0000FF"/>
            <w:sz w:val="24"/>
            <w:szCs w:val="24"/>
            <w:u w:val="single"/>
            <w:lang w:val="en-GB" w:eastAsia="ko-KR"/>
          </w:rPr>
          <w:t>ITU Y.3130 “Requirements of IMT-2020 fixed-mobile convergence”</w:t>
        </w:r>
      </w:hyperlink>
      <w:r w:rsidR="007B1B26" w:rsidRPr="007B1B26">
        <w:rPr>
          <w:rFonts w:eastAsia="Gulim" w:cs="Times New Roman"/>
          <w:sz w:val="24"/>
          <w:szCs w:val="24"/>
          <w:lang w:val="en-GB" w:eastAsia="ko-KR"/>
        </w:rPr>
        <w:t xml:space="preserve"> calls for unified user identity, unified charging, service continuity, guaranteed support for high quality of service, control plane convergence and smart management of user data.</w:t>
      </w:r>
    </w:p>
    <w:p w:rsidR="007B1B26" w:rsidRPr="007B1B26" w:rsidRDefault="00F02689" w:rsidP="007B1B26">
      <w:pPr>
        <w:tabs>
          <w:tab w:val="clear" w:pos="1134"/>
        </w:tabs>
        <w:bidi w:val="0"/>
        <w:spacing w:line="240" w:lineRule="auto"/>
        <w:jc w:val="left"/>
        <w:rPr>
          <w:rFonts w:eastAsia="Gulim" w:cs="Times New Roman"/>
          <w:sz w:val="24"/>
          <w:szCs w:val="24"/>
          <w:lang w:val="en-GB" w:eastAsia="ko-KR"/>
        </w:rPr>
      </w:pPr>
      <w:hyperlink r:id="rId28" w:history="1">
        <w:r w:rsidR="007B1B26" w:rsidRPr="007B1B26">
          <w:rPr>
            <w:rFonts w:eastAsia="Gulim" w:cs="Times New Roman"/>
            <w:color w:val="0000FF"/>
            <w:sz w:val="24"/>
            <w:szCs w:val="24"/>
            <w:u w:val="single"/>
            <w:lang w:val="en-GB" w:eastAsia="ko-KR"/>
          </w:rPr>
          <w:t>ITU Y.3071 “Data Aware Networking (Information Centric Networking) – Requirements and Capabilities”</w:t>
        </w:r>
      </w:hyperlink>
      <w:r w:rsidR="007B1B26" w:rsidRPr="007B1B26">
        <w:rPr>
          <w:rFonts w:eastAsia="Gulim" w:cs="Times New Roman"/>
          <w:sz w:val="24"/>
          <w:szCs w:val="24"/>
          <w:lang w:val="en-GB" w:eastAsia="ko-KR"/>
        </w:rPr>
        <w:t> will support ultra-low latency 5G communications by enabling proactive in-network data caching and limiting redundant traffic in core networks.</w:t>
      </w:r>
    </w:p>
    <w:p w:rsidR="007B1B26" w:rsidRPr="007B1B26" w:rsidRDefault="00F02689" w:rsidP="007B1B26">
      <w:pPr>
        <w:tabs>
          <w:tab w:val="clear" w:pos="1134"/>
        </w:tabs>
        <w:bidi w:val="0"/>
        <w:spacing w:line="240" w:lineRule="auto"/>
        <w:jc w:val="left"/>
        <w:rPr>
          <w:rFonts w:eastAsia="Gulim" w:cs="Times New Roman"/>
          <w:sz w:val="24"/>
          <w:szCs w:val="24"/>
          <w:lang w:val="en-GB" w:eastAsia="ko-KR"/>
        </w:rPr>
      </w:pPr>
      <w:hyperlink r:id="rId29" w:history="1">
        <w:r w:rsidR="007B1B26" w:rsidRPr="007B1B26">
          <w:rPr>
            <w:rFonts w:eastAsia="Gulim" w:cs="Times New Roman"/>
            <w:color w:val="0000FF"/>
            <w:sz w:val="24"/>
            <w:szCs w:val="24"/>
            <w:u w:val="single"/>
            <w:lang w:val="en-GB" w:eastAsia="ko-KR"/>
          </w:rPr>
          <w:t>ITU Y.3100 “Terms and definitions for IMT-2020 network”</w:t>
        </w:r>
      </w:hyperlink>
      <w:r w:rsidR="007B1B26" w:rsidRPr="007B1B26">
        <w:rPr>
          <w:rFonts w:eastAsia="Gulim" w:cs="Times New Roman"/>
          <w:sz w:val="24"/>
          <w:szCs w:val="24"/>
          <w:lang w:val="en-GB" w:eastAsia="ko-KR"/>
        </w:rPr>
        <w:t xml:space="preserve"> provides a foundational set of terminology to be applied universally across 5G-related standardization work.</w:t>
      </w:r>
    </w:p>
    <w:p w:rsidR="007B1B26" w:rsidRPr="007B1B26" w:rsidRDefault="00F02689" w:rsidP="007B1B26">
      <w:pPr>
        <w:tabs>
          <w:tab w:val="clear" w:pos="1134"/>
        </w:tabs>
        <w:bidi w:val="0"/>
        <w:spacing w:line="240" w:lineRule="auto"/>
        <w:jc w:val="left"/>
        <w:rPr>
          <w:rFonts w:eastAsia="Gulim" w:cs="Times New Roman"/>
          <w:sz w:val="24"/>
          <w:szCs w:val="24"/>
          <w:lang w:val="en-GB" w:eastAsia="ko-KR"/>
        </w:rPr>
      </w:pPr>
      <w:hyperlink r:id="rId30" w:history="1">
        <w:r w:rsidR="007B1B26" w:rsidRPr="007B1B26">
          <w:rPr>
            <w:rFonts w:eastAsia="Gulim" w:cs="Times New Roman"/>
            <w:color w:val="0000FF"/>
            <w:sz w:val="24"/>
            <w:szCs w:val="24"/>
            <w:u w:val="single"/>
            <w:lang w:val="en-GB" w:eastAsia="ko-KR"/>
          </w:rPr>
          <w:t>ITU Y.3111 “IMT-2020 network management and orchestration framework”</w:t>
        </w:r>
      </w:hyperlink>
      <w:r w:rsidR="007B1B26" w:rsidRPr="007B1B26">
        <w:rPr>
          <w:rFonts w:eastAsia="Gulim" w:cs="Times New Roman"/>
          <w:sz w:val="24"/>
          <w:szCs w:val="24"/>
          <w:lang w:val="en-GB" w:eastAsia="ko-KR"/>
        </w:rPr>
        <w:t xml:space="preserve"> establishes a framework and related principles for the design of 5G networks.</w:t>
      </w:r>
    </w:p>
    <w:p w:rsidR="007B1B26" w:rsidRPr="007B1B26" w:rsidRDefault="00F02689" w:rsidP="007B1B26">
      <w:pPr>
        <w:tabs>
          <w:tab w:val="clear" w:pos="1134"/>
        </w:tabs>
        <w:bidi w:val="0"/>
        <w:spacing w:line="240" w:lineRule="auto"/>
        <w:jc w:val="left"/>
        <w:rPr>
          <w:rFonts w:eastAsia="Gulim" w:cs="Times New Roman"/>
          <w:sz w:val="24"/>
          <w:szCs w:val="24"/>
          <w:lang w:val="en-GB" w:eastAsia="ko-KR"/>
        </w:rPr>
      </w:pPr>
      <w:hyperlink r:id="rId31" w:history="1">
        <w:r w:rsidR="007B1B26" w:rsidRPr="007B1B26">
          <w:rPr>
            <w:rFonts w:eastAsia="Gulim" w:cs="Times New Roman"/>
            <w:color w:val="0000FF"/>
            <w:sz w:val="24"/>
            <w:szCs w:val="24"/>
            <w:u w:val="single"/>
            <w:lang w:val="en-GB" w:eastAsia="ko-KR"/>
          </w:rPr>
          <w:t>ITU Y.3310 “IMT-2020 network management and orchestration requirements”</w:t>
        </w:r>
      </w:hyperlink>
      <w:r w:rsidR="007B1B26" w:rsidRPr="007B1B26">
        <w:rPr>
          <w:rFonts w:eastAsia="Gulim" w:cs="Times New Roman"/>
          <w:sz w:val="24"/>
          <w:szCs w:val="24"/>
          <w:lang w:val="en-GB" w:eastAsia="ko-KR"/>
        </w:rPr>
        <w:t xml:space="preserve"> describes the capabilities required to support emerging 5G services and applications.</w:t>
      </w:r>
    </w:p>
    <w:p w:rsidR="007B1B26" w:rsidRPr="007B1B26" w:rsidRDefault="00F02689" w:rsidP="007B1B26">
      <w:pPr>
        <w:tabs>
          <w:tab w:val="clear" w:pos="1134"/>
        </w:tabs>
        <w:bidi w:val="0"/>
        <w:spacing w:line="240" w:lineRule="auto"/>
        <w:jc w:val="left"/>
        <w:rPr>
          <w:rFonts w:eastAsia="Gulim" w:cs="Times New Roman"/>
          <w:sz w:val="24"/>
          <w:szCs w:val="24"/>
          <w:lang w:val="en-GB" w:eastAsia="ko-KR"/>
        </w:rPr>
      </w:pPr>
      <w:hyperlink r:id="rId32" w:history="1">
        <w:r w:rsidR="007B1B26" w:rsidRPr="007B1B26">
          <w:rPr>
            <w:rFonts w:eastAsia="Gulim" w:cs="Times New Roman"/>
            <w:color w:val="0000FF"/>
            <w:sz w:val="24"/>
            <w:szCs w:val="24"/>
            <w:u w:val="single"/>
            <w:lang w:val="en-GB" w:eastAsia="ko-KR"/>
          </w:rPr>
          <w:t>Supplement 44 to the ITU Y.3100 series “Standardization and open source activities related to network softwarization of IMT-2020”</w:t>
        </w:r>
      </w:hyperlink>
      <w:r w:rsidR="007B1B26" w:rsidRPr="007B1B26">
        <w:rPr>
          <w:rFonts w:eastAsia="Gulim" w:cs="Times New Roman"/>
          <w:sz w:val="24"/>
          <w:szCs w:val="24"/>
          <w:lang w:val="en-GB" w:eastAsia="ko-KR"/>
        </w:rPr>
        <w:t xml:space="preserve"> summarizes open-source and standardization initiatives relevant to ITU’s development of standards for network softwarization.</w:t>
      </w:r>
    </w:p>
    <w:p w:rsidR="007B1B26" w:rsidRPr="007B1B26" w:rsidRDefault="007B1B26" w:rsidP="007B1B26">
      <w:pPr>
        <w:tabs>
          <w:tab w:val="clear" w:pos="1134"/>
        </w:tabs>
        <w:bidi w:val="0"/>
        <w:spacing w:after="100" w:afterAutospacing="1" w:line="240" w:lineRule="auto"/>
        <w:jc w:val="left"/>
        <w:rPr>
          <w:rFonts w:eastAsia="Gulim" w:cs="Times New Roman"/>
          <w:sz w:val="24"/>
          <w:szCs w:val="24"/>
          <w:lang w:val="en-GB" w:eastAsia="ko-KR"/>
        </w:rPr>
      </w:pPr>
      <w:r w:rsidRPr="007B1B26">
        <w:rPr>
          <w:rFonts w:eastAsia="Gulim" w:cs="Times New Roman"/>
          <w:sz w:val="24"/>
          <w:szCs w:val="24"/>
          <w:lang w:val="en-GB" w:eastAsia="ko-KR"/>
        </w:rPr>
        <w:t xml:space="preserve">See relevant </w:t>
      </w:r>
      <w:hyperlink r:id="rId33" w:history="1">
        <w:r w:rsidRPr="007B1B26">
          <w:rPr>
            <w:rFonts w:eastAsia="Gulim" w:cs="Times New Roman"/>
            <w:color w:val="0000FF"/>
            <w:sz w:val="24"/>
            <w:szCs w:val="24"/>
            <w:u w:val="single"/>
            <w:lang w:val="en-GB" w:eastAsia="ko-KR"/>
          </w:rPr>
          <w:t>press release</w:t>
        </w:r>
      </w:hyperlink>
      <w:r w:rsidRPr="007B1B26">
        <w:rPr>
          <w:rFonts w:eastAsia="Gulim" w:cs="Times New Roman"/>
          <w:sz w:val="24"/>
          <w:szCs w:val="24"/>
          <w:lang w:val="en-GB" w:eastAsia="ko-KR"/>
        </w:rPr>
        <w:t>.</w:t>
      </w:r>
    </w:p>
    <w:p w:rsidR="007B1B26" w:rsidRPr="007B1B26" w:rsidRDefault="007B1B26" w:rsidP="007B1B26">
      <w:pPr>
        <w:tabs>
          <w:tab w:val="clear" w:pos="1134"/>
        </w:tabs>
        <w:bidi w:val="0"/>
        <w:spacing w:after="100" w:afterAutospacing="1" w:line="240" w:lineRule="auto"/>
        <w:jc w:val="left"/>
        <w:rPr>
          <w:rFonts w:eastAsia="Gulim" w:cs="Times New Roman"/>
          <w:b/>
          <w:bCs/>
          <w:sz w:val="24"/>
          <w:szCs w:val="24"/>
          <w:lang w:val="en-GB" w:eastAsia="ko-KR"/>
        </w:rPr>
      </w:pPr>
      <w:r w:rsidRPr="007B1B26">
        <w:rPr>
          <w:rFonts w:eastAsia="Gulim" w:cs="Times New Roman"/>
          <w:b/>
          <w:bCs/>
          <w:sz w:val="24"/>
          <w:szCs w:val="24"/>
          <w:lang w:val="en-GB" w:eastAsia="ko-KR"/>
        </w:rPr>
        <w:t>Approved Recommendations: see Appendix I.2.3.</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58" w:name="_Toc438553941"/>
      <w:bookmarkStart w:id="59" w:name="_Toc462664193"/>
      <w:bookmarkStart w:id="60" w:name="_Toc480527781"/>
      <w:bookmarkStart w:id="61" w:name="_Toc505855716"/>
      <w:r w:rsidRPr="007B1B26">
        <w:rPr>
          <w:rFonts w:cs="Times New Roman"/>
          <w:b/>
          <w:sz w:val="24"/>
          <w:szCs w:val="20"/>
          <w:lang w:val="en-GB" w:eastAsia="zh-CN"/>
        </w:rPr>
        <w:lastRenderedPageBreak/>
        <w:t>2.4</w:t>
      </w:r>
      <w:r w:rsidRPr="007B1B26">
        <w:rPr>
          <w:rFonts w:cs="Times New Roman"/>
          <w:b/>
          <w:sz w:val="24"/>
          <w:szCs w:val="20"/>
          <w:lang w:val="en-GB" w:eastAsia="zh-CN"/>
        </w:rPr>
        <w:tab/>
        <w:t>Home network</w:t>
      </w:r>
      <w:bookmarkEnd w:id="58"/>
      <w:bookmarkEnd w:id="59"/>
      <w:bookmarkEnd w:id="60"/>
      <w:r w:rsidRPr="007B1B26">
        <w:rPr>
          <w:rFonts w:cs="Times New Roman"/>
          <w:b/>
          <w:sz w:val="24"/>
          <w:szCs w:val="20"/>
          <w:lang w:val="en-GB" w:eastAsia="zh-CN"/>
        </w:rPr>
        <w:t>ing</w:t>
      </w:r>
      <w:bookmarkEnd w:id="61"/>
    </w:p>
    <w:p w:rsidR="007B1B26" w:rsidRPr="007B1B26" w:rsidRDefault="007B1B26" w:rsidP="007B1B26">
      <w:pPr>
        <w:tabs>
          <w:tab w:val="clear" w:pos="1134"/>
        </w:tabs>
        <w:bidi w:val="0"/>
        <w:spacing w:after="100" w:afterAutospacing="1" w:line="240" w:lineRule="auto"/>
        <w:jc w:val="left"/>
        <w:rPr>
          <w:rFonts w:eastAsia="Gulim" w:cs="Times New Roman"/>
          <w:b/>
          <w:bCs/>
          <w:sz w:val="24"/>
          <w:szCs w:val="24"/>
          <w:lang w:val="en-GB" w:eastAsia="ko-KR"/>
        </w:rPr>
      </w:pPr>
      <w:bookmarkStart w:id="62" w:name="_Toc416161329"/>
      <w:bookmarkStart w:id="63" w:name="_Toc438553942"/>
      <w:bookmarkStart w:id="64" w:name="_Toc453929067"/>
      <w:bookmarkStart w:id="65" w:name="_Toc453932939"/>
      <w:bookmarkStart w:id="66" w:name="_Toc454295843"/>
      <w:bookmarkStart w:id="67" w:name="_Toc462664194"/>
      <w:bookmarkStart w:id="68" w:name="_Toc480527782"/>
      <w:r w:rsidRPr="007B1B26">
        <w:rPr>
          <w:rFonts w:eastAsia="Gulim" w:cs="Times New Roman"/>
          <w:b/>
          <w:bCs/>
          <w:sz w:val="24"/>
          <w:szCs w:val="24"/>
          <w:lang w:val="en-GB" w:eastAsia="ko-KR"/>
        </w:rPr>
        <w:t>Approved Recommendations: see Appendix I.2.4.</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69" w:name="_Toc505855717"/>
      <w:r w:rsidRPr="007B1B26">
        <w:rPr>
          <w:rFonts w:cs="Times New Roman"/>
          <w:b/>
          <w:sz w:val="24"/>
          <w:szCs w:val="20"/>
          <w:lang w:val="en-GB" w:eastAsia="zh-CN"/>
        </w:rPr>
        <w:t>2.5</w:t>
      </w:r>
      <w:r w:rsidRPr="007B1B26">
        <w:rPr>
          <w:rFonts w:cs="Times New Roman"/>
          <w:b/>
          <w:sz w:val="24"/>
          <w:szCs w:val="20"/>
          <w:lang w:val="en-GB" w:eastAsia="zh-CN"/>
        </w:rPr>
        <w:tab/>
        <w:t>Smart Grid</w:t>
      </w:r>
      <w:bookmarkEnd w:id="69"/>
    </w:p>
    <w:p w:rsidR="007B1B26" w:rsidRPr="007B1B26" w:rsidRDefault="007B1B26" w:rsidP="007B1B26">
      <w:pPr>
        <w:tabs>
          <w:tab w:val="clear" w:pos="1134"/>
        </w:tabs>
        <w:bidi w:val="0"/>
        <w:spacing w:beforeAutospacing="1" w:after="120" w:afterAutospacing="1" w:line="240" w:lineRule="auto"/>
        <w:jc w:val="left"/>
        <w:rPr>
          <w:rFonts w:eastAsia="Gulim" w:cs="Times New Roman"/>
          <w:b/>
          <w:bCs/>
          <w:sz w:val="24"/>
          <w:szCs w:val="20"/>
          <w:lang w:val="en-GB"/>
        </w:rPr>
      </w:pPr>
      <w:r w:rsidRPr="007B1B26">
        <w:rPr>
          <w:rFonts w:eastAsia="Gulim" w:cs="Times New Roman"/>
          <w:b/>
          <w:bCs/>
          <w:sz w:val="24"/>
          <w:szCs w:val="20"/>
          <w:lang w:val="en-GB"/>
        </w:rPr>
        <w:t>Approved Recommendations: see Appendix I.2.5.</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70" w:name="_Toc505855718"/>
      <w:r w:rsidRPr="007B1B26">
        <w:rPr>
          <w:rFonts w:cs="Times New Roman"/>
          <w:b/>
          <w:sz w:val="24"/>
          <w:szCs w:val="20"/>
          <w:lang w:val="en-GB" w:eastAsia="zh-CN"/>
        </w:rPr>
        <w:t>2.6</w:t>
      </w:r>
      <w:r w:rsidRPr="007B1B26">
        <w:rPr>
          <w:rFonts w:cs="Times New Roman"/>
          <w:b/>
          <w:sz w:val="24"/>
          <w:szCs w:val="20"/>
          <w:lang w:val="en-GB" w:eastAsia="zh-CN"/>
        </w:rPr>
        <w:tab/>
        <w:t>Software-defined networking</w:t>
      </w:r>
      <w:bookmarkEnd w:id="62"/>
      <w:bookmarkEnd w:id="63"/>
      <w:bookmarkEnd w:id="64"/>
      <w:bookmarkEnd w:id="65"/>
      <w:bookmarkEnd w:id="66"/>
      <w:bookmarkEnd w:id="67"/>
      <w:bookmarkEnd w:id="68"/>
      <w:bookmarkEnd w:id="70"/>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lang w:val="en-GB"/>
        </w:rPr>
      </w:pPr>
      <w:r w:rsidRPr="007B1B26">
        <w:rPr>
          <w:rFonts w:cs="Times New Roman"/>
          <w:b/>
          <w:bCs/>
          <w:sz w:val="24"/>
          <w:szCs w:val="20"/>
          <w:lang w:val="en-GB"/>
        </w:rPr>
        <w:t>Approved Recommendations: see Appendix I.2.6.</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71" w:name="_Toc416161330"/>
      <w:bookmarkStart w:id="72" w:name="_Toc453929068"/>
      <w:bookmarkStart w:id="73" w:name="_Toc453932940"/>
      <w:bookmarkStart w:id="74" w:name="_Toc454295844"/>
      <w:bookmarkStart w:id="75" w:name="_Toc462664195"/>
      <w:bookmarkStart w:id="76" w:name="_Toc438553943"/>
      <w:bookmarkStart w:id="77" w:name="_Toc480527783"/>
      <w:bookmarkStart w:id="78" w:name="_Toc505855719"/>
      <w:r w:rsidRPr="007B1B26">
        <w:rPr>
          <w:rFonts w:cs="Times New Roman"/>
          <w:b/>
          <w:sz w:val="24"/>
          <w:szCs w:val="20"/>
          <w:lang w:val="en-GB" w:eastAsia="zh-CN"/>
        </w:rPr>
        <w:t>2.7</w:t>
      </w:r>
      <w:r w:rsidRPr="007B1B26">
        <w:rPr>
          <w:rFonts w:cs="Times New Roman"/>
          <w:b/>
          <w:sz w:val="24"/>
          <w:szCs w:val="20"/>
          <w:lang w:val="en-GB" w:eastAsia="zh-CN"/>
        </w:rPr>
        <w:tab/>
        <w:t>Cloud computing</w:t>
      </w:r>
      <w:bookmarkEnd w:id="71"/>
      <w:bookmarkEnd w:id="72"/>
      <w:bookmarkEnd w:id="73"/>
      <w:bookmarkEnd w:id="74"/>
      <w:bookmarkEnd w:id="75"/>
      <w:bookmarkEnd w:id="76"/>
      <w:bookmarkEnd w:id="77"/>
      <w:bookmarkEnd w:id="78"/>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A new ITU-T standard Y.3516 “Cloud computing - Functional architecture of inter-cloud computing” was approved in 2017.</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 xml:space="preserve">The </w:t>
      </w:r>
      <w:r w:rsidRPr="007B1B26">
        <w:rPr>
          <w:rFonts w:cs="Times New Roman"/>
          <w:b/>
          <w:sz w:val="24"/>
          <w:szCs w:val="20"/>
          <w:lang w:val="en-GB" w:eastAsia="zh-CN"/>
        </w:rPr>
        <w:t>Cloud Computing Roadmap</w:t>
      </w:r>
      <w:r w:rsidRPr="007B1B26">
        <w:rPr>
          <w:rFonts w:cs="Times New Roman"/>
          <w:sz w:val="24"/>
          <w:szCs w:val="20"/>
          <w:lang w:val="en-GB" w:eastAsia="zh-CN"/>
        </w:rPr>
        <w:t xml:space="preserve"> (under development) is a collection of information from ITU-T and other standards bodies documenting their work to develop technical standards for cloud computing. It is a live document with global scope that captures both published and ongoing work on cloud computing.</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lang w:val="en-GB" w:eastAsia="zh-CN"/>
        </w:rPr>
      </w:pPr>
      <w:r w:rsidRPr="007B1B26">
        <w:rPr>
          <w:rFonts w:cs="Times New Roman"/>
          <w:b/>
          <w:bCs/>
          <w:sz w:val="24"/>
          <w:szCs w:val="20"/>
          <w:lang w:val="en-GB" w:eastAsia="zh-CN"/>
        </w:rPr>
        <w:t>Approved Recommendations: see Appendix I.2.7.</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79" w:name="_Toc480527784"/>
      <w:bookmarkStart w:id="80" w:name="_Toc505855720"/>
      <w:r w:rsidRPr="007B1B26">
        <w:rPr>
          <w:rFonts w:cs="Times New Roman"/>
          <w:b/>
          <w:sz w:val="24"/>
          <w:szCs w:val="20"/>
          <w:lang w:val="en-GB" w:eastAsia="zh-CN"/>
        </w:rPr>
        <w:t>2.8</w:t>
      </w:r>
      <w:r w:rsidRPr="007B1B26">
        <w:rPr>
          <w:rFonts w:cs="Times New Roman"/>
          <w:b/>
          <w:sz w:val="24"/>
          <w:szCs w:val="20"/>
          <w:lang w:val="en-GB" w:eastAsia="zh-CN"/>
        </w:rPr>
        <w:tab/>
        <w:t>Big Data</w:t>
      </w:r>
      <w:bookmarkEnd w:id="79"/>
      <w:bookmarkEnd w:id="80"/>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The new ITU-T standards Y.3601 “Big data - framework and requirements for data exchange” (currently in AAP LC comments resolution process) and Y.3650 “Framework of big data driven networking” were developed to a mature state (see Annex for more details).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lang w:val="en-GB" w:eastAsia="zh-CN"/>
        </w:rPr>
      </w:pPr>
      <w:r w:rsidRPr="007B1B26">
        <w:rPr>
          <w:rFonts w:cs="Times New Roman"/>
          <w:b/>
          <w:bCs/>
          <w:sz w:val="24"/>
          <w:szCs w:val="20"/>
          <w:lang w:val="en-GB" w:eastAsia="zh-CN"/>
        </w:rPr>
        <w:t>Approved Recommendations: see Appendix I.2.8.</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81" w:name="_Toc505855721"/>
      <w:r w:rsidRPr="007B1B26">
        <w:rPr>
          <w:rFonts w:cs="Times New Roman"/>
          <w:b/>
          <w:sz w:val="24"/>
          <w:szCs w:val="20"/>
          <w:lang w:val="en-GB" w:eastAsia="zh-CN"/>
        </w:rPr>
        <w:t>2.9</w:t>
      </w:r>
      <w:r w:rsidRPr="007B1B26">
        <w:rPr>
          <w:rFonts w:cs="Times New Roman"/>
          <w:b/>
          <w:sz w:val="24"/>
          <w:szCs w:val="20"/>
          <w:lang w:val="en-GB" w:eastAsia="zh-CN"/>
        </w:rPr>
        <w:tab/>
        <w:t>Network Management</w:t>
      </w:r>
      <w:bookmarkEnd w:id="81"/>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lang w:val="en-GB" w:eastAsia="zh-CN"/>
        </w:rPr>
      </w:pPr>
      <w:r w:rsidRPr="007B1B26">
        <w:rPr>
          <w:rFonts w:cs="Times New Roman"/>
          <w:b/>
          <w:bCs/>
          <w:sz w:val="24"/>
          <w:szCs w:val="20"/>
          <w:lang w:val="en-GB" w:eastAsia="zh-CN"/>
        </w:rPr>
        <w:t>Approved Recommendations: see Appendix I.2.9.</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cs="Times New Roman"/>
          <w:b/>
          <w:sz w:val="24"/>
          <w:szCs w:val="20"/>
          <w:lang w:val="en-GB" w:eastAsia="zh-CN"/>
        </w:rPr>
      </w:pPr>
      <w:bookmarkStart w:id="82" w:name="_Toc480527785"/>
      <w:bookmarkStart w:id="83" w:name="_Toc505855722"/>
      <w:r w:rsidRPr="007B1B26">
        <w:rPr>
          <w:rFonts w:cs="Times New Roman"/>
          <w:b/>
          <w:sz w:val="24"/>
          <w:szCs w:val="20"/>
          <w:lang w:val="en-GB" w:eastAsia="zh-CN"/>
        </w:rPr>
        <w:t>3</w:t>
      </w:r>
      <w:r w:rsidRPr="007B1B26">
        <w:rPr>
          <w:rFonts w:cs="Times New Roman"/>
          <w:b/>
          <w:sz w:val="24"/>
          <w:szCs w:val="20"/>
          <w:lang w:val="en-GB" w:eastAsia="zh-CN"/>
        </w:rPr>
        <w:tab/>
        <w:t>Media networking/broadcasting solutions</w:t>
      </w:r>
      <w:bookmarkEnd w:id="82"/>
      <w:bookmarkEnd w:id="83"/>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ind w:left="794" w:hanging="794"/>
        <w:jc w:val="left"/>
        <w:textAlignment w:val="baseline"/>
        <w:outlineLvl w:val="1"/>
        <w:rPr>
          <w:rFonts w:cs="Times New Roman"/>
          <w:b/>
          <w:sz w:val="24"/>
          <w:szCs w:val="20"/>
          <w:lang w:val="en-GB" w:eastAsia="zh-CN"/>
        </w:rPr>
      </w:pPr>
      <w:bookmarkStart w:id="84" w:name="_Toc416161331"/>
      <w:bookmarkStart w:id="85" w:name="_Toc438553945"/>
      <w:bookmarkStart w:id="86" w:name="_Toc453929069"/>
      <w:bookmarkStart w:id="87" w:name="_Toc453932941"/>
      <w:bookmarkStart w:id="88" w:name="_Toc454295845"/>
      <w:bookmarkStart w:id="89" w:name="_Toc462664196"/>
      <w:bookmarkStart w:id="90" w:name="_Toc480527786"/>
      <w:bookmarkStart w:id="91" w:name="_Toc505855723"/>
      <w:r w:rsidRPr="007B1B26">
        <w:rPr>
          <w:rFonts w:cs="Times New Roman"/>
          <w:b/>
          <w:sz w:val="24"/>
          <w:szCs w:val="20"/>
          <w:lang w:val="en-GB" w:eastAsia="zh-CN"/>
        </w:rPr>
        <w:t>3.1</w:t>
      </w:r>
      <w:r w:rsidRPr="007B1B26">
        <w:rPr>
          <w:rFonts w:cs="Times New Roman"/>
          <w:b/>
          <w:sz w:val="24"/>
          <w:szCs w:val="20"/>
          <w:lang w:val="en-GB" w:eastAsia="zh-CN"/>
        </w:rPr>
        <w:tab/>
        <w:t>Video and image coding</w:t>
      </w:r>
      <w:bookmarkEnd w:id="84"/>
      <w:bookmarkEnd w:id="85"/>
      <w:bookmarkEnd w:id="86"/>
      <w:bookmarkEnd w:id="87"/>
      <w:bookmarkEnd w:id="88"/>
      <w:bookmarkEnd w:id="89"/>
      <w:bookmarkEnd w:id="90"/>
      <w:bookmarkEnd w:id="91"/>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The prestige of the collaborative video coding work of ITU, ISO and IEC was recognized with a Primetime Emmy Award in October 2017 in honour of “High Efficiency Video Coding” (HEVC, published as ITU H.265 | ISO/IEC 23008-2), the video compression standard that has emerged as the primary coding format for Ultra-High Definition TV. This is the second Primetime Emmy Award to recognize this video coding collaboration, following the 2008 award for HEVC’s predecessor, ITU-T H.264 | MPEG-4 AVC.</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The fifth edition of the HEVC was completed in October 2017. A new collaboration has been formalized after an exploratory phase: the Joint Video Experts Group aims to deliver a new standard by 2020 with significant performance gains over HEVC.</w:t>
      </w:r>
    </w:p>
    <w:p w:rsidR="007B1B26" w:rsidRPr="007B1B26" w:rsidRDefault="007B1B26" w:rsidP="007B1B26">
      <w:pPr>
        <w:keepNext/>
        <w:tabs>
          <w:tab w:val="clear" w:pos="1134"/>
          <w:tab w:val="left" w:pos="794"/>
          <w:tab w:val="left" w:pos="1191"/>
          <w:tab w:val="left" w:pos="1588"/>
          <w:tab w:val="left" w:pos="1985"/>
        </w:tabs>
        <w:overflowPunct w:val="0"/>
        <w:autoSpaceDE w:val="0"/>
        <w:autoSpaceDN w:val="0"/>
        <w:bidi w:val="0"/>
        <w:adjustRightInd w:val="0"/>
        <w:spacing w:before="160" w:line="240" w:lineRule="auto"/>
        <w:jc w:val="left"/>
        <w:textAlignment w:val="baseline"/>
        <w:rPr>
          <w:rFonts w:cs="Times New Roman"/>
          <w:b/>
          <w:sz w:val="24"/>
          <w:szCs w:val="20"/>
          <w:lang w:val="en-GB" w:eastAsia="zh-CN"/>
        </w:rPr>
      </w:pPr>
      <w:r w:rsidRPr="007B1B26">
        <w:rPr>
          <w:rFonts w:cs="Times New Roman"/>
          <w:b/>
          <w:sz w:val="24"/>
          <w:szCs w:val="20"/>
          <w:lang w:val="en-GB" w:eastAsia="zh-CN"/>
        </w:rPr>
        <w:t>Approved Recommendations: see Appendix I.4.1.</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92" w:name="_Toc454295846"/>
      <w:bookmarkStart w:id="93" w:name="_Toc462664197"/>
      <w:bookmarkStart w:id="94" w:name="_Toc480527787"/>
      <w:bookmarkStart w:id="95" w:name="_Toc505855724"/>
      <w:r w:rsidRPr="007B1B26">
        <w:rPr>
          <w:rFonts w:cs="Times New Roman"/>
          <w:b/>
          <w:sz w:val="24"/>
          <w:szCs w:val="20"/>
          <w:lang w:val="en-GB" w:eastAsia="zh-CN"/>
        </w:rPr>
        <w:t>3.2</w:t>
      </w:r>
      <w:r w:rsidRPr="007B1B26">
        <w:rPr>
          <w:rFonts w:cs="Times New Roman"/>
          <w:b/>
          <w:sz w:val="24"/>
          <w:szCs w:val="20"/>
          <w:lang w:val="en-GB" w:eastAsia="zh-CN"/>
        </w:rPr>
        <w:tab/>
        <w:t>Intelligent, interoperable visual surveillance systems</w:t>
      </w:r>
      <w:bookmarkEnd w:id="92"/>
      <w:bookmarkEnd w:id="93"/>
      <w:bookmarkEnd w:id="94"/>
      <w:bookmarkEnd w:id="95"/>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The work on visual surveillance progressed with the approval of new Recommendation ITU-T H.626.2 that defines an architecture for cloud storage in visual surveillance systems.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highlight w:val="yellow"/>
          <w:lang w:val="en-GB" w:eastAsia="zh-CN"/>
        </w:rPr>
      </w:pPr>
      <w:r w:rsidRPr="007B1B26">
        <w:rPr>
          <w:rFonts w:cs="Times New Roman"/>
          <w:b/>
          <w:bCs/>
          <w:sz w:val="24"/>
          <w:szCs w:val="20"/>
          <w:lang w:val="en-GB" w:eastAsia="zh-CN"/>
        </w:rPr>
        <w:lastRenderedPageBreak/>
        <w:t>Approved Recommendation: see Appendix I.3.2</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96" w:name="_Toc480527788"/>
      <w:bookmarkStart w:id="97" w:name="_Toc505855725"/>
      <w:r w:rsidRPr="007B1B26">
        <w:rPr>
          <w:rFonts w:cs="Times New Roman"/>
          <w:b/>
          <w:sz w:val="24"/>
          <w:szCs w:val="20"/>
          <w:lang w:val="en-GB" w:eastAsia="zh-CN"/>
        </w:rPr>
        <w:t>3.3</w:t>
      </w:r>
      <w:r w:rsidRPr="007B1B26">
        <w:rPr>
          <w:rFonts w:cs="Times New Roman"/>
          <w:b/>
          <w:sz w:val="24"/>
          <w:szCs w:val="20"/>
          <w:lang w:val="en-GB" w:eastAsia="zh-CN"/>
        </w:rPr>
        <w:tab/>
        <w:t>Smart television systems</w:t>
      </w:r>
      <w:bookmarkEnd w:id="96"/>
      <w:bookmarkEnd w:id="97"/>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lang w:val="en-GB" w:eastAsia="zh-CN"/>
        </w:rPr>
      </w:pPr>
      <w:r w:rsidRPr="007B1B26">
        <w:rPr>
          <w:rFonts w:cs="Times New Roman"/>
          <w:b/>
          <w:bCs/>
          <w:sz w:val="24"/>
          <w:szCs w:val="20"/>
          <w:lang w:val="en-GB" w:eastAsia="zh-CN"/>
        </w:rPr>
        <w:t>Approved Recommendation: see Appendix I.3.3.</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98" w:name="_2.8_IPTV_and"/>
      <w:bookmarkStart w:id="99" w:name="_Toc454295848"/>
      <w:bookmarkStart w:id="100" w:name="_Toc416161332"/>
      <w:bookmarkStart w:id="101" w:name="_Ref436238069"/>
      <w:bookmarkStart w:id="102" w:name="_Toc438553946"/>
      <w:bookmarkStart w:id="103" w:name="_Toc453929070"/>
      <w:bookmarkStart w:id="104" w:name="_Toc453932942"/>
      <w:bookmarkStart w:id="105" w:name="_Toc462664201"/>
      <w:bookmarkStart w:id="106" w:name="_Toc480527789"/>
      <w:bookmarkStart w:id="107" w:name="_Toc505855726"/>
      <w:bookmarkEnd w:id="98"/>
      <w:r w:rsidRPr="007B1B26">
        <w:rPr>
          <w:rFonts w:cs="Times New Roman"/>
          <w:b/>
          <w:sz w:val="24"/>
          <w:szCs w:val="20"/>
          <w:lang w:val="en-GB" w:eastAsia="zh-CN"/>
        </w:rPr>
        <w:t>3.4</w:t>
      </w:r>
      <w:r w:rsidRPr="007B1B26">
        <w:rPr>
          <w:rFonts w:cs="Times New Roman"/>
          <w:b/>
          <w:sz w:val="24"/>
          <w:szCs w:val="20"/>
          <w:lang w:val="en-GB" w:eastAsia="zh-CN"/>
        </w:rPr>
        <w:tab/>
        <w:t>IPTV</w:t>
      </w:r>
      <w:bookmarkEnd w:id="99"/>
      <w:bookmarkEnd w:id="100"/>
      <w:bookmarkEnd w:id="101"/>
      <w:bookmarkEnd w:id="102"/>
      <w:bookmarkEnd w:id="103"/>
      <w:bookmarkEnd w:id="104"/>
      <w:r w:rsidRPr="007B1B26">
        <w:rPr>
          <w:rFonts w:cs="Times New Roman"/>
          <w:b/>
          <w:sz w:val="24"/>
          <w:szCs w:val="20"/>
          <w:lang w:val="en-GB" w:eastAsia="zh-CN"/>
        </w:rPr>
        <w:t xml:space="preserve"> and digital signage</w:t>
      </w:r>
      <w:bookmarkEnd w:id="105"/>
      <w:bookmarkEnd w:id="106"/>
      <w:bookmarkEnd w:id="107"/>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Work on IPTV and digital signage progressed with Recommendations with a profile for HTML in IPTV systems; with specifications for interworking between IPTV terminals for continuous and seamless content consumption independently of the terminal device type, the access network type and the users' location; and specification of metadata structures and data elements for interoperable digital signage systems.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highlight w:val="yellow"/>
          <w:lang w:val="en-GB" w:eastAsia="zh-CN"/>
        </w:rPr>
      </w:pPr>
      <w:r w:rsidRPr="007B1B26">
        <w:rPr>
          <w:rFonts w:cs="Times New Roman"/>
          <w:b/>
          <w:bCs/>
          <w:sz w:val="24"/>
          <w:szCs w:val="20"/>
          <w:lang w:val="en-GB" w:eastAsia="zh-CN"/>
        </w:rPr>
        <w:t>Approved Recommendations: see Appendix I.3.4.</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108" w:name="_Toc328209636"/>
      <w:bookmarkStart w:id="109" w:name="_Toc337476756"/>
      <w:bookmarkStart w:id="110" w:name="_Toc416161334"/>
      <w:bookmarkStart w:id="111" w:name="_Toc438553948"/>
      <w:bookmarkStart w:id="112" w:name="_Toc462664202"/>
      <w:bookmarkStart w:id="113" w:name="_Toc480527790"/>
      <w:bookmarkStart w:id="114" w:name="_Toc505855727"/>
      <w:r w:rsidRPr="007B1B26">
        <w:rPr>
          <w:rFonts w:cs="Times New Roman"/>
          <w:b/>
          <w:sz w:val="24"/>
          <w:szCs w:val="20"/>
          <w:lang w:val="en-GB" w:eastAsia="zh-CN"/>
        </w:rPr>
        <w:t>3.5</w:t>
      </w:r>
      <w:r w:rsidRPr="007B1B26">
        <w:rPr>
          <w:rFonts w:cs="Times New Roman"/>
          <w:b/>
          <w:sz w:val="24"/>
          <w:szCs w:val="20"/>
          <w:lang w:val="en-GB" w:eastAsia="zh-CN"/>
        </w:rPr>
        <w:tab/>
        <w:t>ITU IPTV IPv6 global testbed</w:t>
      </w:r>
      <w:bookmarkEnd w:id="108"/>
      <w:bookmarkEnd w:id="109"/>
      <w:bookmarkEnd w:id="110"/>
      <w:bookmarkEnd w:id="111"/>
      <w:bookmarkEnd w:id="112"/>
      <w:bookmarkEnd w:id="113"/>
      <w:bookmarkEnd w:id="114"/>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sz w:val="24"/>
          <w:szCs w:val="20"/>
          <w:lang w:val="en-GB" w:eastAsia="zh-CN"/>
        </w:rPr>
        <w:t>The ITU IPTV IPv6 global testbed (</w:t>
      </w:r>
      <w:hyperlink r:id="rId34" w:history="1">
        <w:r w:rsidRPr="007B1B26">
          <w:rPr>
            <w:rFonts w:cs="Times New Roman"/>
            <w:color w:val="0000FF"/>
            <w:sz w:val="24"/>
            <w:szCs w:val="20"/>
            <w:u w:val="single"/>
            <w:lang w:val="en-GB" w:eastAsia="zh-CN"/>
          </w:rPr>
          <w:t>I3GT</w:t>
        </w:r>
      </w:hyperlink>
      <w:r w:rsidRPr="007B1B26">
        <w:rPr>
          <w:rFonts w:cs="Times New Roman"/>
          <w:sz w:val="24"/>
          <w:szCs w:val="20"/>
          <w:lang w:val="en-GB" w:eastAsia="zh-CN"/>
        </w:rPr>
        <w:t xml:space="preserve">), a project supported by the ITU secretariat, encourages the establishment of IPTV testbed sites implementing ITU-T’s IPTV Recommendations. </w:t>
      </w:r>
      <w:r w:rsidRPr="007B1B26">
        <w:rPr>
          <w:rFonts w:cs="Times New Roman"/>
          <w:sz w:val="24"/>
          <w:szCs w:val="24"/>
          <w:lang w:val="en-GB" w:eastAsia="zh-CN"/>
        </w:rPr>
        <w:t xml:space="preserve">At the ITU-T SG16 meeting in Macau, China, October 2017, experts started working on draft ITU-T Technical Paper </w:t>
      </w:r>
      <w:hyperlink r:id="rId35" w:history="1">
        <w:r w:rsidRPr="007B1B26">
          <w:rPr>
            <w:rFonts w:eastAsia="SimSun" w:cs="Times New Roman"/>
            <w:color w:val="0000FF"/>
            <w:sz w:val="24"/>
            <w:szCs w:val="24"/>
            <w:u w:val="single"/>
            <w:lang w:val="en-GB" w:eastAsia="zh-CN"/>
          </w:rPr>
          <w:t>HSTP.IPTV-Guide.2</w:t>
        </w:r>
      </w:hyperlink>
      <w:r w:rsidRPr="007B1B26">
        <w:rPr>
          <w:rFonts w:cs="Times New Roman"/>
          <w:sz w:val="24"/>
          <w:szCs w:val="24"/>
          <w:lang w:val="en-GB" w:eastAsia="zh-CN"/>
        </w:rPr>
        <w:t xml:space="preserve">, </w:t>
      </w:r>
      <w:r w:rsidRPr="007B1B26">
        <w:rPr>
          <w:rFonts w:cs="Times New Roman"/>
          <w:color w:val="44546A"/>
          <w:sz w:val="24"/>
          <w:szCs w:val="24"/>
          <w:lang w:val="en-GB" w:eastAsia="zh-CN"/>
        </w:rPr>
        <w:t>“</w:t>
      </w:r>
      <w:r w:rsidRPr="007B1B26">
        <w:rPr>
          <w:rFonts w:cs="Times New Roman"/>
          <w:sz w:val="24"/>
          <w:szCs w:val="24"/>
          <w:lang w:val="en-GB" w:eastAsia="zh-CN"/>
        </w:rPr>
        <w:t>IPTV service parameters for new IPTV service providers”, in order to help new implementers of ITU-T’s IPTV standards to decide several technical parameters, by providing guidelines and examples of good practice gained through I3GT project conducted in different environments, regions or countries.</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115" w:name="_Toc480527791"/>
      <w:bookmarkStart w:id="116" w:name="_Toc505855728"/>
      <w:r w:rsidRPr="007B1B26">
        <w:rPr>
          <w:rFonts w:cs="Times New Roman"/>
          <w:b/>
          <w:sz w:val="24"/>
          <w:szCs w:val="20"/>
          <w:lang w:val="en-GB" w:eastAsia="zh-CN"/>
        </w:rPr>
        <w:t>3.6</w:t>
      </w:r>
      <w:r w:rsidRPr="007B1B26">
        <w:rPr>
          <w:rFonts w:cs="Times New Roman"/>
          <w:b/>
          <w:sz w:val="24"/>
          <w:szCs w:val="20"/>
          <w:lang w:val="en-GB" w:eastAsia="zh-CN"/>
        </w:rPr>
        <w:tab/>
        <w:t>Immersive live experience</w:t>
      </w:r>
      <w:bookmarkEnd w:id="115"/>
      <w:bookmarkEnd w:id="116"/>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 xml:space="preserve">ITU members have progressed standardization work on systems for Immersive Live Experience (ILE), which will bring the sensation of live events to remote audiences, replicating the experience of being present at the event venue. In addition to updated and new work items, the </w:t>
      </w:r>
      <w:hyperlink r:id="rId36" w:history="1">
        <w:r w:rsidRPr="007B1B26">
          <w:rPr>
            <w:rFonts w:cs="Times New Roman"/>
            <w:color w:val="0000FF"/>
            <w:sz w:val="24"/>
            <w:szCs w:val="20"/>
            <w:u w:val="single"/>
            <w:lang w:val="en-GB" w:eastAsia="zh-CN"/>
          </w:rPr>
          <w:t>3rd ILE Mini Workshop</w:t>
        </w:r>
      </w:hyperlink>
      <w:r w:rsidRPr="007B1B26">
        <w:rPr>
          <w:rFonts w:cs="Times New Roman"/>
          <w:sz w:val="24"/>
          <w:szCs w:val="20"/>
          <w:lang w:val="en-GB" w:eastAsia="zh-CN"/>
        </w:rPr>
        <w:t xml:space="preserve"> was held in Macau, 24 October 2017, during the SG16 meeting.</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117" w:name="_Toc480527792"/>
      <w:bookmarkStart w:id="118" w:name="_Toc505855729"/>
      <w:r w:rsidRPr="007B1B26">
        <w:rPr>
          <w:rFonts w:cs="Times New Roman"/>
          <w:b/>
          <w:sz w:val="24"/>
          <w:szCs w:val="20"/>
          <w:lang w:val="en-GB" w:eastAsia="zh-CN"/>
        </w:rPr>
        <w:t>3.7</w:t>
      </w:r>
      <w:r w:rsidRPr="007B1B26">
        <w:rPr>
          <w:rFonts w:cs="Times New Roman"/>
          <w:b/>
          <w:sz w:val="24"/>
          <w:szCs w:val="20"/>
          <w:lang w:val="en-GB" w:eastAsia="zh-CN"/>
        </w:rPr>
        <w:tab/>
        <w:t>Standards to assess quality of adaptive-bitrate video streaming</w:t>
      </w:r>
      <w:bookmarkEnd w:id="117"/>
      <w:bookmarkEnd w:id="118"/>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ITU-T SG12 is extending its video quality assessment standards to provide support for ‘4K’ UHD video encoded using ITU-T H.264, ITU-T H.265, and VP9. Work was also initiated to assess the initial loading delay of videos on user experience.</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119" w:name="_Toc480527793"/>
      <w:bookmarkStart w:id="120" w:name="_Toc505855730"/>
      <w:r w:rsidRPr="007B1B26">
        <w:rPr>
          <w:rFonts w:cs="Times New Roman"/>
          <w:b/>
          <w:sz w:val="24"/>
          <w:szCs w:val="20"/>
          <w:lang w:val="en-GB" w:eastAsia="zh-CN"/>
        </w:rPr>
        <w:t>3.8</w:t>
      </w:r>
      <w:r w:rsidRPr="007B1B26">
        <w:rPr>
          <w:rFonts w:cs="Times New Roman"/>
          <w:b/>
          <w:sz w:val="24"/>
          <w:szCs w:val="20"/>
          <w:lang w:val="en-GB" w:eastAsia="zh-CN"/>
        </w:rPr>
        <w:tab/>
        <w:t>New services and applications</w:t>
      </w:r>
      <w:bookmarkEnd w:id="119"/>
      <w:bookmarkEnd w:id="120"/>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Natural language processing: Work was completed on ITU-T F.746.5 (ex H.LLS-FW) that defines a Framework for language learning system based on speech and natural language processing.</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lastRenderedPageBreak/>
        <w:t>Information-centric networks (ICNs): Complementing the approval of new ITU-T F.746.6 (ex F.NRICNReqs) "Requirements for a name resolution service in information-centric networks", a mini workshop on future content delivery networks was organized in Macau, 17 October 2017, in parallel with the SG16 meeting.</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lang w:val="en-GB" w:eastAsia="zh-CN"/>
        </w:rPr>
      </w:pPr>
      <w:r w:rsidRPr="007B1B26">
        <w:rPr>
          <w:rFonts w:cs="Times New Roman"/>
          <w:b/>
          <w:bCs/>
          <w:sz w:val="24"/>
          <w:szCs w:val="20"/>
          <w:lang w:val="en-GB" w:eastAsia="zh-CN"/>
        </w:rPr>
        <w:t>Approved Recommendations: see Appendix I.3.8.</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eastAsia="SimSun" w:cs="Times New Roman"/>
          <w:b/>
          <w:sz w:val="24"/>
          <w:szCs w:val="20"/>
          <w:lang w:val="en-GB" w:eastAsia="zh-CN"/>
        </w:rPr>
      </w:pPr>
      <w:bookmarkStart w:id="121" w:name="_Toc416161335"/>
      <w:bookmarkStart w:id="122" w:name="_Toc438553949"/>
      <w:bookmarkStart w:id="123" w:name="_Toc453929073"/>
      <w:bookmarkStart w:id="124" w:name="_Toc453932944"/>
      <w:bookmarkStart w:id="125" w:name="_Toc454295850"/>
      <w:bookmarkStart w:id="126" w:name="_Toc462664203"/>
      <w:bookmarkStart w:id="127" w:name="_Toc480527794"/>
      <w:bookmarkStart w:id="128" w:name="_Toc505855731"/>
      <w:r w:rsidRPr="007B1B26">
        <w:rPr>
          <w:rFonts w:eastAsia="SimSun" w:cs="Times New Roman"/>
          <w:b/>
          <w:sz w:val="24"/>
          <w:szCs w:val="20"/>
          <w:lang w:val="en-GB" w:eastAsia="zh-CN"/>
        </w:rPr>
        <w:t>4</w:t>
      </w:r>
      <w:r w:rsidRPr="007B1B26">
        <w:rPr>
          <w:rFonts w:eastAsia="SimSun" w:cs="Times New Roman"/>
          <w:b/>
          <w:sz w:val="24"/>
          <w:szCs w:val="20"/>
          <w:lang w:val="en-GB" w:eastAsia="zh-CN"/>
        </w:rPr>
        <w:tab/>
        <w:t>Hyperconnected smart world</w:t>
      </w:r>
      <w:bookmarkEnd w:id="121"/>
      <w:bookmarkEnd w:id="122"/>
      <w:bookmarkEnd w:id="123"/>
      <w:bookmarkEnd w:id="124"/>
      <w:bookmarkEnd w:id="125"/>
      <w:bookmarkEnd w:id="126"/>
      <w:bookmarkEnd w:id="127"/>
      <w:bookmarkEnd w:id="128"/>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129" w:name="a353677d2-7347-4cd3-8301-15d8ee365aeb"/>
      <w:bookmarkStart w:id="130" w:name="_Toc418526244"/>
      <w:bookmarkStart w:id="131" w:name="_Toc462664204"/>
      <w:bookmarkStart w:id="132" w:name="_Toc480527795"/>
      <w:bookmarkStart w:id="133" w:name="_Toc505855732"/>
      <w:bookmarkStart w:id="134" w:name="_Toc416161336"/>
      <w:bookmarkStart w:id="135" w:name="_Toc438553950"/>
      <w:bookmarkStart w:id="136" w:name="_Toc453929074"/>
      <w:bookmarkStart w:id="137" w:name="_Toc453932945"/>
      <w:bookmarkStart w:id="138" w:name="_Toc454295851"/>
      <w:bookmarkEnd w:id="129"/>
      <w:r w:rsidRPr="007B1B26">
        <w:rPr>
          <w:rFonts w:cs="Times New Roman"/>
          <w:b/>
          <w:sz w:val="24"/>
          <w:szCs w:val="20"/>
          <w:lang w:val="en-GB" w:eastAsia="zh-CN"/>
        </w:rPr>
        <w:t>4.1</w:t>
      </w:r>
      <w:r w:rsidRPr="007B1B26">
        <w:rPr>
          <w:rFonts w:cs="Times New Roman"/>
          <w:b/>
          <w:sz w:val="24"/>
          <w:szCs w:val="20"/>
          <w:lang w:val="en-GB" w:eastAsia="zh-CN"/>
        </w:rPr>
        <w:tab/>
        <w:t>Internet of T</w:t>
      </w:r>
      <w:bookmarkEnd w:id="130"/>
      <w:r w:rsidRPr="007B1B26">
        <w:rPr>
          <w:rFonts w:cs="Times New Roman"/>
          <w:b/>
          <w:sz w:val="24"/>
          <w:szCs w:val="20"/>
          <w:lang w:val="en-GB" w:eastAsia="zh-CN"/>
        </w:rPr>
        <w:t>hings</w:t>
      </w:r>
      <w:bookmarkEnd w:id="131"/>
      <w:r w:rsidRPr="007B1B26">
        <w:rPr>
          <w:rFonts w:cs="Times New Roman"/>
          <w:b/>
          <w:sz w:val="24"/>
          <w:szCs w:val="20"/>
          <w:lang w:val="en-GB" w:eastAsia="zh-CN"/>
        </w:rPr>
        <w:t xml:space="preserve"> and Smart City</w:t>
      </w:r>
      <w:bookmarkEnd w:id="132"/>
      <w:bookmarkEnd w:id="133"/>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Internet of Things (IoT) technologies are automating and adding intelligence to business operations in every industry sector, driving innovation in fields spanning from energy and water management to transportation, healthcare, manufacturing and agriculture.</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ITU-T continues to advance IoT standardization work in the fields of definition, overview.</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 xml:space="preserve">The </w:t>
      </w:r>
      <w:hyperlink r:id="rId37" w:anchor="?topic=0&amp;workgroup=1&amp;searchValue=&amp;page=1&amp;sort=Revelance" w:history="1">
        <w:r w:rsidRPr="007B1B26">
          <w:rPr>
            <w:rFonts w:cs="Times New Roman"/>
            <w:color w:val="0000FF"/>
            <w:sz w:val="24"/>
            <w:szCs w:val="20"/>
            <w:u w:val="single"/>
            <w:lang w:val="en-GB" w:eastAsia="zh-CN"/>
          </w:rPr>
          <w:t>IoT and Smart Cities and Communities Standards Roadmap</w:t>
        </w:r>
      </w:hyperlink>
      <w:r w:rsidRPr="007B1B26">
        <w:rPr>
          <w:rFonts w:cs="Times New Roman"/>
          <w:sz w:val="24"/>
          <w:szCs w:val="20"/>
          <w:lang w:val="en-GB" w:eastAsia="zh-CN"/>
        </w:rPr>
        <w:t xml:space="preserve"> documents complete as well as ongoing work on IoT and Smart Cities and Communities by ITU-T as well as a range of standards other standards bodies.</w:t>
      </w:r>
      <w:r w:rsidRPr="007B1B26">
        <w:rPr>
          <w:rFonts w:cs="Times New Roman"/>
          <w:i/>
          <w:iCs/>
          <w:sz w:val="24"/>
          <w:szCs w:val="20"/>
          <w:lang w:val="en-GB" w:eastAsia="zh-CN"/>
        </w:rPr>
        <w:t xml:space="preserve"> </w:t>
      </w:r>
      <w:r w:rsidRPr="007B1B26">
        <w:rPr>
          <w:rFonts w:cs="Times New Roman"/>
          <w:sz w:val="24"/>
          <w:szCs w:val="20"/>
          <w:lang w:val="en-GB" w:eastAsia="zh-CN"/>
        </w:rPr>
        <w:t xml:space="preserve">The roadmap is maintained by the </w:t>
      </w:r>
      <w:hyperlink r:id="rId38" w:history="1">
        <w:r w:rsidRPr="007B1B26">
          <w:rPr>
            <w:rFonts w:cs="Times New Roman"/>
            <w:color w:val="0000FF"/>
            <w:sz w:val="24"/>
            <w:szCs w:val="20"/>
            <w:u w:val="single"/>
            <w:lang w:val="en-GB" w:eastAsia="zh-CN"/>
          </w:rPr>
          <w:t>Joint Coordination Activity on Internet of Things and Smart Cities and Communities (JCA-IoT and SC&amp;C)</w:t>
        </w:r>
      </w:hyperlink>
      <w:r w:rsidRPr="007B1B26">
        <w:rPr>
          <w:rFonts w:cs="Times New Roman"/>
          <w:sz w:val="24"/>
          <w:szCs w:val="20"/>
          <w:lang w:val="en-GB" w:eastAsia="zh-CN"/>
        </w:rPr>
        <w:t>.</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ITU-T SG20 is building close collaboration with oneM2M. Following the creation of 24 new work items based on oneM2M specifications, 14 new draft ITU-T Recommendations have since gained consent; one has been determined; and one has been approved.</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ITU-T SG20 leads ITU’s contribution to the IEC- ISO-ITU Working team on Smart City Terminology established in July 2017.</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IEC, ISO and ITU organize the annual World Smart City Forum (</w:t>
      </w:r>
      <w:hyperlink r:id="rId39" w:history="1">
        <w:r w:rsidRPr="007B1B26">
          <w:rPr>
            <w:rFonts w:eastAsia="Gulim" w:cs="Times New Roman"/>
            <w:color w:val="0000FF"/>
            <w:sz w:val="24"/>
            <w:szCs w:val="24"/>
            <w:u w:val="single"/>
            <w:lang w:val="en-GB" w:eastAsia="ko-KR"/>
          </w:rPr>
          <w:t>Singapore, 13 July 2016</w:t>
        </w:r>
      </w:hyperlink>
      <w:r w:rsidRPr="007B1B26">
        <w:rPr>
          <w:rFonts w:eastAsia="Gulim" w:cs="Times New Roman"/>
          <w:sz w:val="24"/>
          <w:szCs w:val="24"/>
          <w:lang w:val="en-GB" w:eastAsia="ko-KR"/>
        </w:rPr>
        <w:t xml:space="preserve"> and </w:t>
      </w:r>
      <w:hyperlink r:id="rId40" w:history="1">
        <w:r w:rsidRPr="007B1B26">
          <w:rPr>
            <w:rFonts w:eastAsia="Gulim" w:cs="Times New Roman"/>
            <w:color w:val="0000FF"/>
            <w:sz w:val="24"/>
            <w:szCs w:val="24"/>
            <w:u w:val="single"/>
            <w:lang w:val="en-GB" w:eastAsia="ko-KR"/>
          </w:rPr>
          <w:t>Barcelona, 15 November 2017</w:t>
        </w:r>
      </w:hyperlink>
      <w:r w:rsidRPr="007B1B26">
        <w:rPr>
          <w:rFonts w:eastAsia="Gulim" w:cs="Times New Roman"/>
          <w:sz w:val="24"/>
          <w:szCs w:val="24"/>
          <w:lang w:val="en-GB" w:eastAsia="ko-KR"/>
        </w:rPr>
        <w: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lang w:val="en-GB" w:eastAsia="zh-CN"/>
        </w:rPr>
      </w:pPr>
      <w:bookmarkStart w:id="139" w:name="_Toc480527796"/>
      <w:r w:rsidRPr="007B1B26">
        <w:rPr>
          <w:rFonts w:cs="Times New Roman"/>
          <w:b/>
          <w:bCs/>
          <w:sz w:val="24"/>
          <w:szCs w:val="20"/>
          <w:lang w:val="en-GB" w:eastAsia="zh-CN"/>
        </w:rPr>
        <w:t>Approved Recommendation: see Appendix I.4.1</w:t>
      </w:r>
      <w:bookmarkStart w:id="140" w:name="_Toc453929075"/>
      <w:bookmarkStart w:id="141" w:name="_Toc453932946"/>
      <w:bookmarkStart w:id="142" w:name="_Toc454295852"/>
      <w:bookmarkStart w:id="143" w:name="_Toc462664206"/>
      <w:bookmarkEnd w:id="134"/>
      <w:bookmarkEnd w:id="135"/>
      <w:bookmarkEnd w:id="136"/>
      <w:bookmarkEnd w:id="137"/>
      <w:bookmarkEnd w:id="138"/>
      <w:bookmarkEnd w:id="139"/>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144" w:name="_Toc480527797"/>
      <w:bookmarkStart w:id="145" w:name="_Toc505855733"/>
      <w:r w:rsidRPr="007B1B26">
        <w:rPr>
          <w:rFonts w:cs="Times New Roman"/>
          <w:b/>
          <w:sz w:val="24"/>
          <w:szCs w:val="20"/>
          <w:lang w:val="en-GB" w:eastAsia="zh-CN"/>
        </w:rPr>
        <w:t>4.2</w:t>
      </w:r>
      <w:r w:rsidRPr="007B1B26">
        <w:rPr>
          <w:rFonts w:cs="Times New Roman"/>
          <w:b/>
          <w:sz w:val="24"/>
          <w:szCs w:val="20"/>
          <w:lang w:val="en-GB" w:eastAsia="zh-CN"/>
        </w:rPr>
        <w:tab/>
        <w:t>Smart sustainable cities global initiative</w:t>
      </w:r>
      <w:bookmarkEnd w:id="140"/>
      <w:bookmarkEnd w:id="141"/>
      <w:bookmarkEnd w:id="142"/>
      <w:bookmarkEnd w:id="143"/>
      <w:bookmarkEnd w:id="144"/>
      <w:bookmarkEnd w:id="145"/>
    </w:p>
    <w:p w:rsidR="007B1B26" w:rsidRPr="007B1B26" w:rsidRDefault="007B1B26" w:rsidP="007B1B26">
      <w:pPr>
        <w:tabs>
          <w:tab w:val="clear" w:pos="1134"/>
          <w:tab w:val="left" w:pos="426"/>
        </w:tabs>
        <w:bidi w:val="0"/>
        <w:spacing w:after="120" w:line="240" w:lineRule="auto"/>
        <w:jc w:val="left"/>
        <w:rPr>
          <w:rFonts w:eastAsia="SimSun" w:cs="Times New Roman"/>
          <w:sz w:val="24"/>
          <w:szCs w:val="24"/>
          <w:lang w:val="en-GB" w:eastAsia="zh-CN"/>
        </w:rPr>
      </w:pPr>
      <w:r w:rsidRPr="007B1B26">
        <w:rPr>
          <w:rFonts w:eastAsia="SimSun" w:cs="Times New Roman"/>
          <w:sz w:val="24"/>
          <w:szCs w:val="24"/>
          <w:lang w:val="en-GB" w:eastAsia="zh-CN"/>
        </w:rPr>
        <w:t xml:space="preserve">The </w:t>
      </w:r>
      <w:hyperlink r:id="rId41" w:history="1">
        <w:r w:rsidRPr="007B1B26">
          <w:rPr>
            <w:rFonts w:eastAsia="SimSun" w:cs="Times New Roman"/>
            <w:color w:val="0000FF"/>
            <w:sz w:val="24"/>
            <w:szCs w:val="24"/>
            <w:u w:val="single"/>
            <w:lang w:val="en-GB" w:eastAsia="zh-CN"/>
          </w:rPr>
          <w:t>United for Smart Sustainable Cities (U4SSC)</w:t>
        </w:r>
      </w:hyperlink>
      <w:r w:rsidRPr="007B1B26">
        <w:rPr>
          <w:rFonts w:eastAsia="SimSun" w:cs="Times New Roman"/>
          <w:sz w:val="24"/>
          <w:szCs w:val="24"/>
          <w:lang w:val="en-GB" w:eastAsia="zh-CN"/>
        </w:rPr>
        <w:t xml:space="preserve"> is a UN initiative coordinated by ITU and UNECE and supported by 14 other UN Agencies and Programmes: CBD, ECLAC, FAO, UNESCO, UNDP, UNECA, UN-Women, UN Environment, UNEP-FI, UNFCCC, UN-Habitat, UNIDO, UNU-EGOV and WMO.</w:t>
      </w:r>
    </w:p>
    <w:p w:rsidR="007B1B26" w:rsidRPr="007B1B26" w:rsidRDefault="007B1B26" w:rsidP="007B1B26">
      <w:pPr>
        <w:tabs>
          <w:tab w:val="clear" w:pos="1134"/>
          <w:tab w:val="left" w:pos="426"/>
        </w:tabs>
        <w:bidi w:val="0"/>
        <w:spacing w:after="120" w:line="240" w:lineRule="auto"/>
        <w:jc w:val="left"/>
        <w:rPr>
          <w:rFonts w:eastAsia="SimSun" w:cs="Times New Roman"/>
          <w:sz w:val="24"/>
          <w:szCs w:val="24"/>
          <w:lang w:val="en-GB" w:eastAsia="zh-CN"/>
        </w:rPr>
      </w:pPr>
      <w:r w:rsidRPr="007B1B26">
        <w:rPr>
          <w:rFonts w:eastAsia="SimSun" w:cs="Times New Roman"/>
          <w:sz w:val="24"/>
          <w:szCs w:val="24"/>
          <w:lang w:val="en-GB" w:eastAsia="zh-CN"/>
        </w:rPr>
        <w:t>U4SSC advocates for public policy to ensure that ICT standards play a definitive role in smart cities.</w:t>
      </w:r>
    </w:p>
    <w:p w:rsidR="007B1B26" w:rsidRPr="007B1B26" w:rsidRDefault="007B1B26" w:rsidP="007B1B26">
      <w:pPr>
        <w:tabs>
          <w:tab w:val="clear" w:pos="1134"/>
          <w:tab w:val="left" w:pos="426"/>
        </w:tabs>
        <w:bidi w:val="0"/>
        <w:spacing w:after="120" w:line="240" w:lineRule="auto"/>
        <w:rPr>
          <w:rFonts w:eastAsia="SimSun" w:cs="Times New Roman"/>
          <w:sz w:val="24"/>
          <w:szCs w:val="24"/>
          <w:lang w:val="en-GB" w:eastAsia="zh-CN"/>
        </w:rPr>
      </w:pPr>
      <w:r w:rsidRPr="007B1B26">
        <w:rPr>
          <w:rFonts w:eastAsia="SimSun" w:cs="Times New Roman"/>
          <w:sz w:val="24"/>
          <w:szCs w:val="24"/>
          <w:lang w:val="en-GB" w:eastAsia="zh-CN"/>
        </w:rPr>
        <w:t>The U4SSC has developed the following deliverables:</w:t>
      </w:r>
    </w:p>
    <w:p w:rsidR="007B1B26" w:rsidRPr="007B1B26" w:rsidRDefault="00F02689" w:rsidP="007B1B26">
      <w:pPr>
        <w:numPr>
          <w:ilvl w:val="0"/>
          <w:numId w:val="38"/>
        </w:numPr>
        <w:tabs>
          <w:tab w:val="clear" w:pos="1134"/>
          <w:tab w:val="left" w:pos="426"/>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eastAsia="SimSun" w:cs="Times New Roman"/>
          <w:sz w:val="24"/>
          <w:szCs w:val="24"/>
          <w:lang w:val="en-GB" w:eastAsia="zh-CN"/>
        </w:rPr>
      </w:pPr>
      <w:hyperlink r:id="rId42" w:history="1">
        <w:r w:rsidR="007B1B26" w:rsidRPr="007B1B26">
          <w:rPr>
            <w:rFonts w:eastAsia="SimSun" w:cs="Times New Roman"/>
            <w:color w:val="0000FF"/>
            <w:sz w:val="24"/>
            <w:szCs w:val="24"/>
            <w:u w:val="single"/>
            <w:lang w:val="en-GB" w:eastAsia="zh-CN"/>
          </w:rPr>
          <w:t>Flipbook on "Connecting cities and communities with the SDGs"</w:t>
        </w:r>
      </w:hyperlink>
    </w:p>
    <w:p w:rsidR="007B1B26" w:rsidRPr="007B1B26" w:rsidRDefault="00F02689" w:rsidP="007B1B26">
      <w:pPr>
        <w:numPr>
          <w:ilvl w:val="0"/>
          <w:numId w:val="38"/>
        </w:numPr>
        <w:tabs>
          <w:tab w:val="clear" w:pos="1134"/>
          <w:tab w:val="left" w:pos="426"/>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eastAsia="SimSun" w:cs="Times New Roman"/>
          <w:sz w:val="24"/>
          <w:szCs w:val="24"/>
          <w:lang w:val="en-GB" w:eastAsia="zh-CN"/>
        </w:rPr>
      </w:pPr>
      <w:hyperlink r:id="rId43" w:history="1">
        <w:r w:rsidR="007B1B26" w:rsidRPr="007B1B26">
          <w:rPr>
            <w:rFonts w:eastAsia="SimSun" w:cs="Times New Roman"/>
            <w:color w:val="0000FF"/>
            <w:sz w:val="24"/>
            <w:szCs w:val="24"/>
            <w:u w:val="single"/>
            <w:lang w:val="en-GB" w:eastAsia="zh-CN"/>
          </w:rPr>
          <w:t>Flipbook on "Enhancing innovation and participation in smart sustainable cities"</w:t>
        </w:r>
      </w:hyperlink>
    </w:p>
    <w:p w:rsidR="007B1B26" w:rsidRPr="007B1B26" w:rsidRDefault="00F02689" w:rsidP="007B1B26">
      <w:pPr>
        <w:numPr>
          <w:ilvl w:val="0"/>
          <w:numId w:val="38"/>
        </w:numPr>
        <w:tabs>
          <w:tab w:val="clear" w:pos="1134"/>
          <w:tab w:val="left" w:pos="426"/>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eastAsia="SimSun" w:cs="Times New Roman"/>
          <w:sz w:val="24"/>
          <w:szCs w:val="24"/>
          <w:lang w:val="en-GB" w:eastAsia="zh-CN"/>
        </w:rPr>
      </w:pPr>
      <w:hyperlink r:id="rId44" w:history="1">
        <w:r w:rsidR="007B1B26" w:rsidRPr="007B1B26">
          <w:rPr>
            <w:rFonts w:eastAsia="SimSun" w:cs="Times New Roman"/>
            <w:color w:val="0000FF"/>
            <w:sz w:val="24"/>
            <w:szCs w:val="24"/>
            <w:u w:val="single"/>
            <w:lang w:val="en-GB" w:eastAsia="zh-CN"/>
          </w:rPr>
          <w:t>Flipbook on "Implementing SDG11 by connecting sustainability policies and urban planning practices through ICTs".</w:t>
        </w:r>
      </w:hyperlink>
    </w:p>
    <w:p w:rsidR="007B1B26" w:rsidRPr="007B1B26" w:rsidRDefault="007B1B26" w:rsidP="007B1B26">
      <w:pPr>
        <w:tabs>
          <w:tab w:val="clear" w:pos="1134"/>
          <w:tab w:val="left" w:pos="426"/>
        </w:tabs>
        <w:bidi w:val="0"/>
        <w:spacing w:line="240" w:lineRule="auto"/>
        <w:rPr>
          <w:rFonts w:eastAsia="SimSun" w:cs="Times New Roman"/>
          <w:sz w:val="24"/>
          <w:szCs w:val="24"/>
          <w:lang w:val="en-GB" w:eastAsia="zh-CN"/>
        </w:rPr>
      </w:pPr>
      <w:r w:rsidRPr="007B1B26">
        <w:rPr>
          <w:rFonts w:eastAsia="SimSun" w:cs="Times New Roman"/>
          <w:sz w:val="24"/>
          <w:szCs w:val="24"/>
          <w:lang w:val="en-GB" w:eastAsia="zh-CN"/>
        </w:rPr>
        <w:t>U4SSC is currently working on the following deliverables: Guidelines on tools and mechanisms to finance SSC projects; Guidelines on strategies for circular cities; City science application framework; Guiding principles for artificial intelligence in cities and Blockchain 4 cities.</w:t>
      </w:r>
    </w:p>
    <w:p w:rsidR="007B1B26" w:rsidRPr="007B1B26" w:rsidRDefault="007B1B26" w:rsidP="007B1B26">
      <w:pPr>
        <w:tabs>
          <w:tab w:val="clear" w:pos="1134"/>
        </w:tabs>
        <w:bidi w:val="0"/>
        <w:spacing w:after="120" w:line="240" w:lineRule="auto"/>
        <w:jc w:val="left"/>
        <w:rPr>
          <w:rFonts w:eastAsia="Gulim" w:cs="Times New Roman"/>
          <w:sz w:val="24"/>
          <w:szCs w:val="20"/>
          <w:lang w:val="en-GB"/>
        </w:rPr>
      </w:pPr>
      <w:r w:rsidRPr="007B1B26">
        <w:rPr>
          <w:rFonts w:eastAsia="Gulim" w:cs="Times New Roman"/>
          <w:sz w:val="24"/>
          <w:szCs w:val="24"/>
          <w:lang w:val="en-GB" w:eastAsia="ko-KR"/>
        </w:rPr>
        <w:t xml:space="preserve">A </w:t>
      </w:r>
      <w:hyperlink r:id="rId45" w:history="1">
        <w:r w:rsidRPr="007B1B26">
          <w:rPr>
            <w:rFonts w:eastAsia="Gulim" w:cs="Times New Roman"/>
            <w:color w:val="0000FF"/>
            <w:sz w:val="24"/>
            <w:szCs w:val="24"/>
            <w:u w:val="single"/>
            <w:lang w:val="en-GB" w:eastAsia="ko-KR"/>
          </w:rPr>
          <w:t>Global Portal on IoT, Smart Cities &amp; Communities</w:t>
        </w:r>
      </w:hyperlink>
      <w:r w:rsidRPr="007B1B26">
        <w:rPr>
          <w:rFonts w:eastAsia="Gulim" w:cs="Times New Roman"/>
          <w:sz w:val="24"/>
          <w:szCs w:val="24"/>
          <w:lang w:val="en-GB" w:eastAsia="ko-KR"/>
        </w:rPr>
        <w:t xml:space="preserve"> provides references to external resources on these issues.</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146" w:name="_Toc438553953"/>
      <w:bookmarkStart w:id="147" w:name="_Toc453932947"/>
      <w:bookmarkStart w:id="148" w:name="_Toc453929076"/>
      <w:bookmarkStart w:id="149" w:name="_Toc454295853"/>
      <w:bookmarkStart w:id="150" w:name="_Toc462664207"/>
      <w:bookmarkStart w:id="151" w:name="_Toc480527798"/>
      <w:bookmarkStart w:id="152" w:name="_Toc505855734"/>
      <w:r w:rsidRPr="007B1B26">
        <w:rPr>
          <w:rFonts w:cs="Times New Roman"/>
          <w:b/>
          <w:sz w:val="24"/>
          <w:szCs w:val="20"/>
          <w:lang w:val="en-GB" w:eastAsia="zh-CN"/>
        </w:rPr>
        <w:lastRenderedPageBreak/>
        <w:t>4.3</w:t>
      </w:r>
      <w:r w:rsidRPr="007B1B26">
        <w:rPr>
          <w:rFonts w:cs="Times New Roman"/>
          <w:b/>
          <w:sz w:val="24"/>
          <w:szCs w:val="20"/>
          <w:lang w:val="en-GB" w:eastAsia="zh-CN"/>
        </w:rPr>
        <w:tab/>
        <w:t>Cities trialling ITU key performance indicators for smart sustainable cities</w:t>
      </w:r>
      <w:bookmarkEnd w:id="146"/>
      <w:bookmarkEnd w:id="147"/>
      <w:bookmarkEnd w:id="148"/>
      <w:bookmarkEnd w:id="149"/>
      <w:bookmarkEnd w:id="150"/>
      <w:bookmarkEnd w:id="151"/>
      <w:bookmarkEnd w:id="152"/>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The collaboration encouraged by U4SSC has led over 50 cities to join a pilot project implementing the Key Performance Indicators for Smart Sustainable Cities developed by ITU and UNECE.</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Cs w:val="20"/>
          <w:lang w:val="en-GB" w:eastAsia="zh-CN"/>
        </w:rPr>
      </w:pPr>
      <w:r w:rsidRPr="007B1B26">
        <w:rPr>
          <w:rFonts w:cs="Times New Roman"/>
          <w:sz w:val="24"/>
          <w:szCs w:val="20"/>
          <w:lang w:val="en-GB" w:eastAsia="zh-CN"/>
        </w:rPr>
        <w:t>New ITU case studies offer an evaluation of the progress achieved by Dubai and Singapore in meeting the objectives of their smart city strategies, evaluations undertaken using the ITU-UNECE Key Performance Indicators.</w:t>
      </w:r>
    </w:p>
    <w:p w:rsidR="007B1B26" w:rsidRPr="007B1B26" w:rsidRDefault="007B1B26" w:rsidP="007B1B26">
      <w:pPr>
        <w:numPr>
          <w:ilvl w:val="0"/>
          <w:numId w:val="39"/>
        </w:numPr>
        <w:tabs>
          <w:tab w:val="clear" w:pos="1134"/>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eastAsia="Gulim" w:cs="Times New Roman"/>
          <w:sz w:val="24"/>
          <w:szCs w:val="24"/>
          <w:lang w:val="en-GB" w:eastAsia="ko-KR"/>
        </w:rPr>
      </w:pPr>
      <w:r w:rsidRPr="007B1B26">
        <w:rPr>
          <w:rFonts w:eastAsia="Gulim" w:cs="Times New Roman"/>
          <w:sz w:val="24"/>
          <w:szCs w:val="24"/>
          <w:lang w:val="en-GB" w:eastAsia="ko-KR"/>
        </w:rPr>
        <w:t>“</w:t>
      </w:r>
      <w:hyperlink r:id="rId46" w:anchor="p=1" w:history="1">
        <w:r w:rsidRPr="007B1B26">
          <w:rPr>
            <w:rFonts w:eastAsia="Gulim" w:cs="Times New Roman"/>
            <w:color w:val="0000FF"/>
            <w:sz w:val="24"/>
            <w:szCs w:val="24"/>
            <w:u w:val="single"/>
            <w:lang w:val="en-GB" w:eastAsia="ko-KR"/>
          </w:rPr>
          <w:t>Implementing ITU-T International Standards to Shape Smart Sustainable Cities: The Case of Singapore</w:t>
        </w:r>
      </w:hyperlink>
      <w:r w:rsidRPr="007B1B26">
        <w:rPr>
          <w:rFonts w:eastAsia="Gulim" w:cs="Times New Roman"/>
          <w:sz w:val="24"/>
          <w:szCs w:val="24"/>
          <w:lang w:val="en-GB" w:eastAsia="ko-KR"/>
        </w:rPr>
        <w:t>”</w:t>
      </w:r>
    </w:p>
    <w:p w:rsidR="007B1B26" w:rsidRPr="007B1B26" w:rsidRDefault="007B1B26" w:rsidP="007B1B26">
      <w:pPr>
        <w:numPr>
          <w:ilvl w:val="0"/>
          <w:numId w:val="39"/>
        </w:numPr>
        <w:tabs>
          <w:tab w:val="clear" w:pos="1134"/>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eastAsia="Gulim" w:cs="Times New Roman"/>
          <w:sz w:val="24"/>
          <w:szCs w:val="24"/>
          <w:lang w:val="en-GB" w:eastAsia="ko-KR"/>
        </w:rPr>
      </w:pPr>
      <w:r w:rsidRPr="007B1B26">
        <w:rPr>
          <w:rFonts w:eastAsia="Gulim" w:cs="Times New Roman"/>
          <w:sz w:val="24"/>
          <w:szCs w:val="24"/>
          <w:lang w:val="en-GB" w:eastAsia="ko-KR"/>
        </w:rPr>
        <w:t>“</w:t>
      </w:r>
      <w:hyperlink r:id="rId47" w:anchor="p=1" w:history="1">
        <w:r w:rsidRPr="007B1B26">
          <w:rPr>
            <w:rFonts w:eastAsia="Gulim" w:cs="Times New Roman"/>
            <w:color w:val="0000FF"/>
            <w:sz w:val="24"/>
            <w:szCs w:val="24"/>
            <w:u w:val="single"/>
            <w:lang w:val="en-GB" w:eastAsia="ko-KR"/>
          </w:rPr>
          <w:t>Implementing ITU-T International Standards to Shape Smart Sustainable Cities: The Case of Dubai</w:t>
        </w:r>
      </w:hyperlink>
      <w:r w:rsidRPr="007B1B26">
        <w:rPr>
          <w:rFonts w:eastAsia="Gulim" w:cs="Times New Roman"/>
          <w:sz w:val="24"/>
          <w:szCs w:val="24"/>
          <w:lang w:val="en-GB" w:eastAsia="ko-KR"/>
        </w:rPr>
        <w:t>”</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U4SSC has developed a </w:t>
      </w:r>
      <w:hyperlink r:id="rId48" w:history="1">
        <w:r w:rsidRPr="007B1B26">
          <w:rPr>
            <w:rFonts w:eastAsia="Gulim" w:cs="Times New Roman"/>
            <w:color w:val="0000FF"/>
            <w:sz w:val="24"/>
            <w:szCs w:val="24"/>
            <w:u w:val="single"/>
            <w:lang w:val="en-GB" w:eastAsia="ko-KR"/>
          </w:rPr>
          <w:t>'Collection methodology for the Key Performance Indicators for Smart Sustainable Cities'</w:t>
        </w:r>
      </w:hyperlink>
      <w:r w:rsidRPr="007B1B26">
        <w:rPr>
          <w:rFonts w:eastAsia="Gulim" w:cs="Times New Roman"/>
          <w:sz w:val="24"/>
          <w:szCs w:val="24"/>
          <w:lang w:val="en-GB" w:eastAsia="ko-KR"/>
        </w:rPr>
        <w:t> to guide cities in their collection of core data and information necessary to the assessment of their progress in becoming smart sustainable cities.</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The collection methodology developed by U4SSC complements the three sets of Key Performance Indicators for Smart Sustainable Cities developed by ITU and UNECE. Two sets of indicators provide a framework to measure and report progress relevant to the ICT aspects of a smart city, in terms of the </w:t>
      </w:r>
      <w:hyperlink r:id="rId49" w:history="1">
        <w:r w:rsidRPr="007B1B26">
          <w:rPr>
            <w:rFonts w:eastAsia="Gulim" w:cs="Times New Roman"/>
            <w:color w:val="0000FF"/>
            <w:sz w:val="24"/>
            <w:szCs w:val="24"/>
            <w:u w:val="single"/>
            <w:lang w:val="en-GB" w:eastAsia="ko-KR"/>
          </w:rPr>
          <w:t>use of ICTs</w:t>
        </w:r>
      </w:hyperlink>
      <w:r w:rsidRPr="007B1B26">
        <w:rPr>
          <w:rFonts w:eastAsia="Gulim" w:cs="Times New Roman"/>
          <w:sz w:val="24"/>
          <w:szCs w:val="24"/>
          <w:lang w:val="en-GB" w:eastAsia="ko-KR"/>
        </w:rPr>
        <w:t> and the </w:t>
      </w:r>
      <w:hyperlink r:id="rId50" w:history="1">
        <w:r w:rsidRPr="007B1B26">
          <w:rPr>
            <w:rFonts w:eastAsia="Gulim" w:cs="Times New Roman"/>
            <w:color w:val="0000FF"/>
            <w:sz w:val="24"/>
            <w:szCs w:val="24"/>
            <w:u w:val="single"/>
            <w:lang w:val="en-GB" w:eastAsia="ko-KR"/>
          </w:rPr>
          <w:t>impact of ICTs on sustainability</w:t>
        </w:r>
      </w:hyperlink>
      <w:r w:rsidRPr="007B1B26">
        <w:rPr>
          <w:rFonts w:eastAsia="Gulim" w:cs="Times New Roman"/>
          <w:sz w:val="24"/>
          <w:szCs w:val="24"/>
          <w:lang w:val="en-GB" w:eastAsia="ko-KR"/>
        </w:rPr>
        <w:t>. The third assists cities' efforts to measure their </w:t>
      </w:r>
      <w:hyperlink r:id="rId51" w:history="1">
        <w:r w:rsidRPr="007B1B26">
          <w:rPr>
            <w:rFonts w:eastAsia="Gulim" w:cs="Times New Roman"/>
            <w:color w:val="0000FF"/>
            <w:sz w:val="24"/>
            <w:szCs w:val="24"/>
            <w:u w:val="single"/>
            <w:lang w:val="en-GB" w:eastAsia="ko-KR"/>
          </w:rPr>
          <w:t>progress towards the achievement of the United Nations' Sustainable Development Goals</w:t>
        </w:r>
      </w:hyperlink>
      <w:r w:rsidRPr="007B1B26">
        <w:rPr>
          <w:rFonts w:eastAsia="Gulim" w:cs="Times New Roman"/>
          <w:sz w:val="24"/>
          <w:szCs w:val="24"/>
          <w:lang w:val="en-GB" w:eastAsia="ko-KR"/>
        </w:rPr>
        <w:t>.</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eastAsia="SimSun" w:cs="Times New Roman"/>
          <w:b/>
          <w:sz w:val="24"/>
          <w:szCs w:val="20"/>
          <w:lang w:val="en-GB" w:eastAsia="zh-CN"/>
        </w:rPr>
      </w:pPr>
      <w:bookmarkStart w:id="153" w:name="_3.4_e-Health"/>
      <w:bookmarkStart w:id="154" w:name="_Toc416161340"/>
      <w:bookmarkStart w:id="155" w:name="_Toc438553956"/>
      <w:bookmarkStart w:id="156" w:name="_Toc453932949"/>
      <w:bookmarkStart w:id="157" w:name="_Toc453929078"/>
      <w:bookmarkStart w:id="158" w:name="_Toc454295855"/>
      <w:bookmarkStart w:id="159" w:name="_Toc462664209"/>
      <w:bookmarkStart w:id="160" w:name="_Toc480527800"/>
      <w:bookmarkStart w:id="161" w:name="_Toc505855735"/>
      <w:bookmarkEnd w:id="153"/>
      <w:r w:rsidRPr="007B1B26">
        <w:rPr>
          <w:rFonts w:eastAsia="SimSun" w:cs="Times New Roman"/>
          <w:b/>
          <w:sz w:val="24"/>
          <w:szCs w:val="20"/>
          <w:lang w:val="en-GB" w:eastAsia="zh-CN"/>
        </w:rPr>
        <w:t>4.4</w:t>
      </w:r>
      <w:r w:rsidRPr="007B1B26">
        <w:rPr>
          <w:rFonts w:eastAsia="SimSun" w:cs="Times New Roman"/>
          <w:b/>
          <w:sz w:val="24"/>
          <w:szCs w:val="20"/>
          <w:lang w:val="en-GB" w:eastAsia="zh-CN"/>
        </w:rPr>
        <w:tab/>
        <w:t>Connected vehicles, automated driving and intelligent transport systems</w:t>
      </w:r>
      <w:bookmarkEnd w:id="154"/>
      <w:bookmarkEnd w:id="155"/>
      <w:bookmarkEnd w:id="156"/>
      <w:bookmarkEnd w:id="157"/>
      <w:bookmarkEnd w:id="158"/>
      <w:bookmarkEnd w:id="159"/>
      <w:bookmarkEnd w:id="160"/>
      <w:bookmarkEnd w:id="161"/>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ITU-T SG17 has established a new work stream to coordinate the development of security standards for intelligent transport systems (ITS).</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Question 13/17 will standardize identification and authentication schemes for ITS services and applications, building on ITU-T Study Group 17’s expertise in Identity Management. In view of identified threats to user privacy, Question 13/17 will develop privacy protection and management schemes within the framework of ITU’s standardization work on the protection of ‘personally identifiable information’.</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An ITU standard for secure over-the-air software updates for connected cars was approved in March 2017, and a new ITU standard is under development to provide security guidelines for ‘V2X’ communications such as vehicle-to-vehicle and vehicle-to-infrastructure communications.</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 xml:space="preserve">ITU continues to see key results emerging from its collaboration with the </w:t>
      </w:r>
      <w:hyperlink r:id="rId52" w:history="1">
        <w:r w:rsidRPr="007B1B26">
          <w:rPr>
            <w:rFonts w:eastAsia="Gulim" w:cs="Times New Roman"/>
            <w:color w:val="0000FF"/>
            <w:sz w:val="24"/>
            <w:szCs w:val="24"/>
            <w:u w:val="single"/>
            <w:lang w:val="en-GB" w:eastAsia="ko-KR"/>
          </w:rPr>
          <w:t>UNECE Transport Division</w:t>
        </w:r>
      </w:hyperlink>
      <w:r w:rsidRPr="007B1B26">
        <w:rPr>
          <w:rFonts w:eastAsia="Gulim" w:cs="Times New Roman"/>
          <w:sz w:val="24"/>
          <w:szCs w:val="24"/>
          <w:lang w:val="en-GB" w:eastAsia="ko-KR"/>
        </w:rPr>
        <w:t>, the body responsible for global vehicle regulations. The new global regulation on vehicle emergency calls, ‘Automatic Emergency Call Systems’, makes reference to an ITU voice-quality performance standard.</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 xml:space="preserve">The annual </w:t>
      </w:r>
      <w:hyperlink r:id="rId53" w:history="1">
        <w:r w:rsidRPr="007B1B26">
          <w:rPr>
            <w:rFonts w:eastAsia="Gulim" w:cs="Times New Roman"/>
            <w:color w:val="0000FF"/>
            <w:sz w:val="24"/>
            <w:szCs w:val="24"/>
            <w:u w:val="single"/>
            <w:lang w:val="en-GB" w:eastAsia="ko-KR"/>
          </w:rPr>
          <w:t>ITU-UNECE Symposium on the Future Networked Car</w:t>
        </w:r>
      </w:hyperlink>
      <w:r w:rsidRPr="007B1B26">
        <w:rPr>
          <w:rFonts w:eastAsia="Gulim" w:cs="Times New Roman"/>
          <w:color w:val="0000FF"/>
          <w:sz w:val="24"/>
          <w:szCs w:val="24"/>
          <w:u w:val="single"/>
          <w:lang w:val="en-GB" w:eastAsia="ko-KR"/>
        </w:rPr>
        <w:t xml:space="preserve"> (FNC-2018)</w:t>
      </w:r>
      <w:r w:rsidRPr="007B1B26">
        <w:rPr>
          <w:rFonts w:eastAsia="Gulim" w:cs="Times New Roman"/>
          <w:sz w:val="24"/>
          <w:szCs w:val="24"/>
          <w:lang w:val="en-GB" w:eastAsia="ko-KR"/>
        </w:rPr>
        <w:t xml:space="preserve"> will take place on 8 March 2018 at the Geneva International Motor Show. It brings together key players in the ICT and automotive industries to present their latest intelligent-transport innovations. See relevant </w:t>
      </w:r>
      <w:hyperlink r:id="rId54" w:history="1">
        <w:r w:rsidRPr="007B1B26">
          <w:rPr>
            <w:rFonts w:eastAsia="Gulim" w:cs="Times New Roman"/>
            <w:color w:val="0000FF"/>
            <w:sz w:val="24"/>
            <w:szCs w:val="24"/>
            <w:u w:val="single"/>
            <w:lang w:val="en-GB" w:eastAsia="ko-KR"/>
          </w:rPr>
          <w:t>press release</w:t>
        </w:r>
      </w:hyperlink>
      <w:r w:rsidRPr="007B1B26">
        <w:rPr>
          <w:rFonts w:eastAsia="Gulim" w:cs="Times New Roman"/>
          <w:sz w:val="24"/>
          <w:szCs w:val="24"/>
          <w:lang w:val="en-GB" w:eastAsia="ko-KR"/>
        </w:rPr>
        <w:t xml:space="preserve">. The draft programme is available </w:t>
      </w:r>
      <w:hyperlink r:id="rId55" w:history="1">
        <w:r w:rsidRPr="007B1B26">
          <w:rPr>
            <w:rFonts w:eastAsia="Gulim" w:cs="Times New Roman"/>
            <w:color w:val="0000FF"/>
            <w:sz w:val="24"/>
            <w:szCs w:val="24"/>
            <w:u w:val="single"/>
            <w:lang w:val="en-GB" w:eastAsia="ko-KR"/>
          </w:rPr>
          <w:t>here</w:t>
        </w:r>
      </w:hyperlink>
      <w:r w:rsidRPr="007B1B26">
        <w:rPr>
          <w:rFonts w:eastAsia="Gulim" w:cs="Times New Roman"/>
          <w:sz w:val="24"/>
          <w:szCs w:val="24"/>
          <w:lang w:val="en-GB" w:eastAsia="ko-KR"/>
        </w:rPr>
        <w:t xml:space="preserve">. </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 xml:space="preserve">Helping different actors in the ecosystem to understand one another is one of the objectives of the </w:t>
      </w:r>
      <w:hyperlink r:id="rId56" w:history="1">
        <w:r w:rsidRPr="007B1B26">
          <w:rPr>
            <w:rFonts w:eastAsia="Gulim" w:cs="Times New Roman"/>
            <w:color w:val="0000FF"/>
            <w:sz w:val="24"/>
            <w:szCs w:val="24"/>
            <w:u w:val="single"/>
            <w:lang w:val="en-GB" w:eastAsia="ko-KR"/>
          </w:rPr>
          <w:t>Collaboration on ITS Communication Standards (CITS)</w:t>
        </w:r>
      </w:hyperlink>
      <w:r w:rsidRPr="007B1B26">
        <w:rPr>
          <w:rFonts w:eastAsia="Gulim" w:cs="Times New Roman"/>
          <w:color w:val="555555"/>
          <w:sz w:val="24"/>
          <w:szCs w:val="24"/>
          <w:lang w:val="en-GB" w:eastAsia="ko-KR"/>
        </w:rPr>
        <w:t xml:space="preserve">, </w:t>
      </w:r>
      <w:r w:rsidRPr="007B1B26">
        <w:rPr>
          <w:rFonts w:eastAsia="Gulim" w:cs="Times New Roman"/>
          <w:sz w:val="24"/>
          <w:szCs w:val="24"/>
          <w:lang w:val="en-GB" w:eastAsia="ko-KR"/>
        </w:rPr>
        <w:t>which works to identify where different standards bodies are best placed to contribute to the achievement of common goals in ITS standardization. The next meeting is planned at ITU on 9 March 2018, back-to-back with FNC-2018.</w:t>
      </w:r>
    </w:p>
    <w:p w:rsidR="007B1B26" w:rsidRPr="007B1B26" w:rsidRDefault="007B1B26" w:rsidP="007B1B26">
      <w:pPr>
        <w:tabs>
          <w:tab w:val="clear" w:pos="1134"/>
        </w:tabs>
        <w:bidi w:val="0"/>
        <w:spacing w:after="120" w:line="240" w:lineRule="auto"/>
        <w:jc w:val="left"/>
        <w:rPr>
          <w:rFonts w:eastAsia="Gulim" w:cs="Times New Roman"/>
          <w:sz w:val="24"/>
          <w:szCs w:val="24"/>
          <w:lang w:val="en-GB" w:eastAsia="ko-KR"/>
        </w:rPr>
      </w:pPr>
      <w:r w:rsidRPr="007B1B26">
        <w:rPr>
          <w:rFonts w:eastAsia="Gulim" w:cs="Times New Roman"/>
          <w:sz w:val="24"/>
          <w:szCs w:val="24"/>
          <w:lang w:val="en-GB" w:eastAsia="ko-KR"/>
        </w:rPr>
        <w:lastRenderedPageBreak/>
        <w:t>The</w:t>
      </w:r>
      <w:r w:rsidRPr="007B1B26">
        <w:rPr>
          <w:rFonts w:eastAsia="Gulim" w:cs="Times New Roman"/>
          <w:color w:val="555555"/>
          <w:sz w:val="24"/>
          <w:szCs w:val="24"/>
          <w:lang w:val="en-GB" w:eastAsia="ko-KR"/>
        </w:rPr>
        <w:t xml:space="preserve"> </w:t>
      </w:r>
      <w:hyperlink r:id="rId57" w:history="1">
        <w:r w:rsidRPr="007B1B26">
          <w:rPr>
            <w:rFonts w:eastAsia="Gulim" w:cs="Times New Roman"/>
            <w:color w:val="0000FF"/>
            <w:sz w:val="24"/>
            <w:szCs w:val="24"/>
            <w:u w:val="single"/>
            <w:lang w:val="en-GB" w:eastAsia="ko-KR"/>
          </w:rPr>
          <w:t>UN Task Force on Cybersecurity and Over-the-Air Issues</w:t>
        </w:r>
      </w:hyperlink>
      <w:r w:rsidRPr="007B1B26">
        <w:rPr>
          <w:rFonts w:eastAsia="Gulim" w:cs="Times New Roman"/>
          <w:color w:val="555555"/>
          <w:sz w:val="24"/>
          <w:szCs w:val="24"/>
          <w:lang w:val="en-GB" w:eastAsia="ko-KR"/>
        </w:rPr>
        <w:t xml:space="preserve">, </w:t>
      </w:r>
      <w:r w:rsidRPr="007B1B26">
        <w:rPr>
          <w:rFonts w:eastAsia="Gulim" w:cs="Times New Roman"/>
          <w:sz w:val="24"/>
          <w:szCs w:val="24"/>
          <w:lang w:val="en-GB" w:eastAsia="ko-KR"/>
        </w:rPr>
        <w:t>which reports to UNECE WP.29, has assessed ITS security threats and started to develop 18 mitigations, an effort Nakao sees as a valuable reference point for the work of ITU-T Study Group 17.</w:t>
      </w:r>
    </w:p>
    <w:p w:rsidR="007B1B26" w:rsidRPr="007B1B26" w:rsidRDefault="007B1B26" w:rsidP="007B1B26">
      <w:pPr>
        <w:tabs>
          <w:tab w:val="clear" w:pos="1134"/>
        </w:tabs>
        <w:bidi w:val="0"/>
        <w:spacing w:after="120" w:line="240" w:lineRule="auto"/>
        <w:jc w:val="left"/>
        <w:rPr>
          <w:rFonts w:eastAsia="Gulim" w:cs="Times New Roman"/>
          <w:sz w:val="24"/>
          <w:szCs w:val="24"/>
          <w:lang w:val="en-GB" w:eastAsia="ko-KR"/>
        </w:rPr>
      </w:pPr>
      <w:r w:rsidRPr="007B1B26">
        <w:rPr>
          <w:rFonts w:eastAsia="Gulim" w:cs="Times New Roman"/>
          <w:sz w:val="24"/>
          <w:szCs w:val="24"/>
          <w:lang w:val="en-GB" w:eastAsia="ko-KR"/>
        </w:rPr>
        <w:t xml:space="preserve">ITU’s collaboration with UNECE WP.29 has flourished in other areas, most notably in the area of vehicle emergency calls. The new global regulation on vehicle emergency calls, ‘Automatic Emergency Call Systems’, will reference an ITU-T voice-quality performance standard </w:t>
      </w:r>
      <w:r w:rsidRPr="007B1B26">
        <w:rPr>
          <w:rFonts w:eastAsia="Gulim" w:cs="Times New Roman"/>
          <w:color w:val="555555"/>
          <w:sz w:val="24"/>
          <w:szCs w:val="24"/>
          <w:lang w:val="en-GB" w:eastAsia="ko-KR"/>
        </w:rPr>
        <w:t>(</w:t>
      </w:r>
      <w:hyperlink r:id="rId58" w:history="1">
        <w:r w:rsidRPr="007B1B26">
          <w:rPr>
            <w:rFonts w:eastAsia="Gulim" w:cs="Times New Roman"/>
            <w:color w:val="0000FF"/>
            <w:sz w:val="24"/>
            <w:szCs w:val="24"/>
            <w:u w:val="single"/>
            <w:lang w:val="en-GB" w:eastAsia="ko-KR"/>
          </w:rPr>
          <w:t>ITU-T P.1140</w:t>
        </w:r>
      </w:hyperlink>
      <w:r w:rsidRPr="007B1B26">
        <w:rPr>
          <w:rFonts w:eastAsia="Gulim" w:cs="Times New Roman"/>
          <w:color w:val="555555"/>
          <w:sz w:val="24"/>
          <w:szCs w:val="24"/>
          <w:lang w:val="en-GB" w:eastAsia="ko-KR"/>
        </w:rPr>
        <w:t xml:space="preserve">). </w:t>
      </w:r>
      <w:r w:rsidRPr="007B1B26">
        <w:rPr>
          <w:rFonts w:eastAsia="Gulim" w:cs="Times New Roman"/>
          <w:sz w:val="24"/>
          <w:szCs w:val="24"/>
          <w:lang w:val="en-GB" w:eastAsia="ko-KR"/>
        </w:rPr>
        <w:t xml:space="preserve">See relevant </w:t>
      </w:r>
      <w:hyperlink r:id="rId59" w:history="1">
        <w:r w:rsidRPr="007B1B26">
          <w:rPr>
            <w:rFonts w:eastAsia="Gulim" w:cs="Times New Roman"/>
            <w:color w:val="0000FF"/>
            <w:sz w:val="24"/>
            <w:szCs w:val="24"/>
            <w:u w:val="single"/>
            <w:lang w:val="en-GB" w:eastAsia="ko-KR"/>
          </w:rPr>
          <w:t>press release</w:t>
        </w:r>
      </w:hyperlink>
      <w:r w:rsidRPr="007B1B26">
        <w:rPr>
          <w:rFonts w:eastAsia="Gulim" w:cs="Times New Roman"/>
          <w:sz w:val="24"/>
          <w:szCs w:val="24"/>
          <w:lang w:val="en-GB" w:eastAsia="ko-KR"/>
        </w:rPr>
        <w:t>.</w:t>
      </w:r>
    </w:p>
    <w:p w:rsidR="007B1B26" w:rsidRPr="007B1B26" w:rsidRDefault="007B1B26" w:rsidP="007B1B26">
      <w:pPr>
        <w:tabs>
          <w:tab w:val="clear" w:pos="1134"/>
        </w:tabs>
        <w:bidi w:val="0"/>
        <w:spacing w:after="120" w:line="240" w:lineRule="auto"/>
        <w:jc w:val="left"/>
        <w:rPr>
          <w:rFonts w:ascii="Gulim" w:eastAsia="Gulim" w:hAnsi="Gulim" w:cs="Times New Roman"/>
          <w:sz w:val="24"/>
          <w:szCs w:val="24"/>
          <w:lang w:val="en-GB" w:eastAsia="ko-KR"/>
        </w:rPr>
      </w:pPr>
      <w:r w:rsidRPr="007B1B26">
        <w:rPr>
          <w:rFonts w:eastAsia="Gulim" w:cs="Times New Roman"/>
          <w:sz w:val="24"/>
          <w:szCs w:val="24"/>
          <w:lang w:val="en-GB" w:eastAsia="ko-KR"/>
        </w:rPr>
        <w:t xml:space="preserve">ITU also co-organized with TIA on 5-6 December 2017 in Arlington, USA a </w:t>
      </w:r>
      <w:hyperlink r:id="rId60" w:history="1">
        <w:r w:rsidRPr="007B1B26">
          <w:rPr>
            <w:rFonts w:eastAsia="Gulim" w:cs="Times New Roman"/>
            <w:color w:val="0000FF"/>
            <w:sz w:val="24"/>
            <w:szCs w:val="24"/>
            <w:u w:val="single"/>
            <w:lang w:eastAsia="ko-KR"/>
          </w:rPr>
          <w:t>Workshop on "Autonomous Transportation”</w:t>
        </w:r>
      </w:hyperlink>
      <w:r w:rsidRPr="007B1B26">
        <w:rPr>
          <w:rFonts w:eastAsia="Gulim" w:cs="Times New Roman"/>
          <w:sz w:val="24"/>
          <w:szCs w:val="24"/>
          <w:lang w:val="en-GB" w:eastAsia="ko-KR"/>
        </w:rPr>
        <w:t xml:space="preserve"> as well as a meeting of the Collaboration on ITS Communication Standards.</w:t>
      </w:r>
    </w:p>
    <w:p w:rsidR="007B1B26" w:rsidRPr="007B1B26" w:rsidRDefault="007B1B26" w:rsidP="007B1B26">
      <w:pPr>
        <w:tabs>
          <w:tab w:val="clear" w:pos="1134"/>
        </w:tabs>
        <w:bidi w:val="0"/>
        <w:spacing w:line="240" w:lineRule="auto"/>
        <w:jc w:val="left"/>
        <w:rPr>
          <w:rFonts w:eastAsia="Gulim" w:cs="Times New Roman"/>
          <w:b/>
          <w:bCs/>
          <w:sz w:val="24"/>
          <w:szCs w:val="24"/>
          <w:lang w:val="en-GB" w:eastAsia="ko-KR"/>
        </w:rPr>
      </w:pPr>
      <w:r w:rsidRPr="007B1B26">
        <w:rPr>
          <w:rFonts w:eastAsia="Gulim" w:cs="Times New Roman"/>
          <w:b/>
          <w:bCs/>
          <w:sz w:val="24"/>
          <w:szCs w:val="24"/>
          <w:lang w:val="en-GB" w:eastAsia="ko-KR"/>
        </w:rPr>
        <w:t>Approved Recommendations: see Appendix I.4.4.</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162" w:name="_3.6_Aviation_applications"/>
      <w:bookmarkStart w:id="163" w:name="_Toc416161339"/>
      <w:bookmarkStart w:id="164" w:name="_Toc438553958"/>
      <w:bookmarkStart w:id="165" w:name="_Toc453929079"/>
      <w:bookmarkStart w:id="166" w:name="_Toc453932950"/>
      <w:bookmarkStart w:id="167" w:name="_Toc454295856"/>
      <w:bookmarkStart w:id="168" w:name="_Toc462664210"/>
      <w:bookmarkStart w:id="169" w:name="_Toc480527801"/>
      <w:bookmarkStart w:id="170" w:name="_Toc505855736"/>
      <w:bookmarkEnd w:id="162"/>
      <w:r w:rsidRPr="007B1B26">
        <w:rPr>
          <w:rFonts w:cs="Times New Roman"/>
          <w:b/>
          <w:sz w:val="24"/>
          <w:szCs w:val="20"/>
          <w:lang w:val="en-GB" w:eastAsia="zh-CN"/>
        </w:rPr>
        <w:t>4.5</w:t>
      </w:r>
      <w:r w:rsidRPr="007B1B26">
        <w:rPr>
          <w:rFonts w:cs="Times New Roman"/>
          <w:b/>
          <w:sz w:val="24"/>
          <w:szCs w:val="20"/>
          <w:lang w:val="en-GB" w:eastAsia="zh-CN"/>
        </w:rPr>
        <w:tab/>
        <w:t>Connected health: e-Health</w:t>
      </w:r>
      <w:bookmarkEnd w:id="163"/>
      <w:bookmarkEnd w:id="164"/>
      <w:bookmarkEnd w:id="165"/>
      <w:bookmarkEnd w:id="166"/>
      <w:bookmarkEnd w:id="167"/>
      <w:bookmarkEnd w:id="168"/>
      <w:bookmarkEnd w:id="169"/>
      <w:bookmarkEnd w:id="170"/>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ITU continued the work on personal connected health devices with the transposition of the next edition of the Continua Design Guidelines (CDG), contributed to ITU by the Personal Connected Health Alliance, for a total of eight Recommendations. The CDG have been adopted in various countries following the adoption of the CDG as ITU-T Recommendations, inter alia Norway, Denmark and Sweden; other European countries are looking into following the same path.</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In order to meet market expectations, and in particular adoption in Norway, a technical paper was approved with a "specification for trial implementation" of a new observation upload technology called FHIR (read as /</w:t>
      </w:r>
      <w:r w:rsidRPr="007B1B26">
        <w:rPr>
          <w:rFonts w:cs="Times New Roman"/>
          <w:i/>
          <w:sz w:val="24"/>
          <w:szCs w:val="20"/>
          <w:lang w:val="en-GB" w:eastAsia="zh-CN"/>
        </w:rPr>
        <w:t>fire</w:t>
      </w:r>
      <w:r w:rsidRPr="007B1B26">
        <w:rPr>
          <w:rFonts w:cs="Times New Roman"/>
          <w:sz w:val="24"/>
          <w:szCs w:val="20"/>
          <w:lang w:val="en-GB" w:eastAsia="zh-CN"/>
        </w:rPr>
        <w:t>/) being prototyped by HL7 and in high demand by implementers. It is expected that this Technical Paper will become a Recommendation shortly after the final version of FHIR is published by HL7. Two Technical Papers introducing the Continua Design Guidelines were reviewed and offer readers an overview of the protocol stack as well as of the data exchange (upload) mechanisms within the CDG.</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 xml:space="preserve">A new Recommendation on </w:t>
      </w:r>
      <w:r w:rsidRPr="007B1B26">
        <w:rPr>
          <w:rFonts w:cs="Times New Roman"/>
          <w:i/>
          <w:iCs/>
          <w:sz w:val="24"/>
          <w:szCs w:val="20"/>
          <w:lang w:val="en-GB" w:eastAsia="zh-CN"/>
        </w:rPr>
        <w:t>Requirements on a communication platform for multimedia brain information</w:t>
      </w:r>
      <w:r w:rsidRPr="007B1B26">
        <w:rPr>
          <w:rFonts w:cs="Times New Roman"/>
          <w:iCs/>
          <w:sz w:val="24"/>
          <w:szCs w:val="20"/>
          <w:lang w:val="en-GB" w:eastAsia="zh-CN"/>
        </w:rPr>
        <w:t xml:space="preserve"> aims at facilitating the exchange of brain data for clinical and research purposes.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lang w:val="en-GB" w:eastAsia="zh-CN"/>
        </w:rPr>
      </w:pPr>
      <w:r w:rsidRPr="007B1B26">
        <w:rPr>
          <w:rFonts w:cs="Times New Roman"/>
          <w:b/>
          <w:bCs/>
          <w:sz w:val="24"/>
          <w:szCs w:val="20"/>
          <w:lang w:val="en-GB" w:eastAsia="zh-CN"/>
        </w:rPr>
        <w:t>Approved Recommendations: See Appendix I.4.5.</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eastAsia="SimSun" w:cs="Times New Roman"/>
          <w:b/>
          <w:sz w:val="24"/>
          <w:szCs w:val="20"/>
          <w:lang w:val="en-GB" w:eastAsia="zh-CN"/>
        </w:rPr>
      </w:pPr>
      <w:bookmarkStart w:id="171" w:name="_Toc438553959"/>
      <w:bookmarkStart w:id="172" w:name="_Toc453929080"/>
      <w:bookmarkStart w:id="173" w:name="_Toc453932951"/>
      <w:bookmarkStart w:id="174" w:name="_Toc454295857"/>
      <w:bookmarkStart w:id="175" w:name="_Toc462664211"/>
      <w:bookmarkStart w:id="176" w:name="_Toc480527803"/>
      <w:bookmarkStart w:id="177" w:name="_Toc505855737"/>
      <w:r w:rsidRPr="007B1B26">
        <w:rPr>
          <w:rFonts w:eastAsia="SimSun" w:cs="Times New Roman"/>
          <w:b/>
          <w:sz w:val="24"/>
          <w:szCs w:val="20"/>
          <w:lang w:val="en-GB" w:eastAsia="zh-CN"/>
        </w:rPr>
        <w:t>5</w:t>
      </w:r>
      <w:r w:rsidRPr="007B1B26">
        <w:rPr>
          <w:rFonts w:eastAsia="SimSun" w:cs="Times New Roman"/>
          <w:b/>
          <w:sz w:val="24"/>
          <w:szCs w:val="20"/>
          <w:lang w:val="en-GB" w:eastAsia="zh-CN"/>
        </w:rPr>
        <w:tab/>
        <w:t>Security and trust</w:t>
      </w:r>
      <w:bookmarkEnd w:id="171"/>
      <w:bookmarkEnd w:id="172"/>
      <w:bookmarkEnd w:id="173"/>
      <w:bookmarkEnd w:id="174"/>
      <w:bookmarkEnd w:id="175"/>
      <w:bookmarkEnd w:id="176"/>
      <w:bookmarkEnd w:id="177"/>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ITU work to build confidence and security in the use of information and communication technologies (ICTs) continues to intensify in a bid to facilitate more secure network infrastructure, services and applications.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 xml:space="preserve">ITU-T Study Group 17 this year established two new work streams to coordinate a growing volume of standardization work on security aspects of distributed ledger technologies such as blockchain and connected car communications. See relevant </w:t>
      </w:r>
      <w:hyperlink r:id="rId61" w:history="1">
        <w:r w:rsidRPr="007B1B26" w:rsidDel="00666B39">
          <w:rPr>
            <w:rFonts w:cs="Times New Roman"/>
            <w:color w:val="0000FF"/>
            <w:sz w:val="24"/>
            <w:szCs w:val="20"/>
            <w:u w:val="single"/>
            <w:lang w:val="en-GB" w:eastAsia="zh-CN"/>
          </w:rPr>
          <w:t>press release</w:t>
        </w:r>
      </w:hyperlink>
      <w:r w:rsidRPr="007B1B26">
        <w:rPr>
          <w:rFonts w:cs="Times New Roman"/>
          <w:sz w:val="24"/>
          <w:szCs w:val="20"/>
          <w:lang w:val="en-GB" w:eastAsia="zh-CN"/>
        </w:rPr>
        <w:t>. In addition, ITU security standardization work continues on topics including:</w:t>
      </w:r>
    </w:p>
    <w:p w:rsidR="007B1B26" w:rsidRPr="007B1B26" w:rsidRDefault="007B1B26" w:rsidP="007B1B26">
      <w:pPr>
        <w:numPr>
          <w:ilvl w:val="0"/>
          <w:numId w:val="40"/>
        </w:numPr>
        <w:tabs>
          <w:tab w:val="clear" w:pos="1134"/>
          <w:tab w:val="left" w:pos="794"/>
          <w:tab w:val="left" w:pos="1191"/>
          <w:tab w:val="left" w:pos="1588"/>
          <w:tab w:val="left" w:pos="1871"/>
          <w:tab w:val="left" w:pos="1985"/>
          <w:tab w:val="left" w:pos="2268"/>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Cybersecurity</w:t>
      </w:r>
    </w:p>
    <w:p w:rsidR="007B1B26" w:rsidRPr="007B1B26" w:rsidRDefault="007B1B26" w:rsidP="007B1B26">
      <w:pPr>
        <w:numPr>
          <w:ilvl w:val="0"/>
          <w:numId w:val="40"/>
        </w:numPr>
        <w:tabs>
          <w:tab w:val="clear" w:pos="1134"/>
          <w:tab w:val="left" w:pos="794"/>
          <w:tab w:val="left" w:pos="1191"/>
          <w:tab w:val="left" w:pos="1588"/>
          <w:tab w:val="left" w:pos="1871"/>
          <w:tab w:val="left" w:pos="1985"/>
          <w:tab w:val="left" w:pos="2268"/>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Telecommunication security management</w:t>
      </w:r>
    </w:p>
    <w:p w:rsidR="007B1B26" w:rsidRPr="007B1B26" w:rsidRDefault="007B1B26" w:rsidP="007B1B26">
      <w:pPr>
        <w:numPr>
          <w:ilvl w:val="0"/>
          <w:numId w:val="40"/>
        </w:numPr>
        <w:tabs>
          <w:tab w:val="clear" w:pos="1134"/>
          <w:tab w:val="left" w:pos="794"/>
          <w:tab w:val="left" w:pos="1191"/>
          <w:tab w:val="left" w:pos="1588"/>
          <w:tab w:val="left" w:pos="1871"/>
          <w:tab w:val="left" w:pos="1985"/>
          <w:tab w:val="left" w:pos="2268"/>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Security architectures and frameworks</w:t>
      </w:r>
    </w:p>
    <w:p w:rsidR="007B1B26" w:rsidRPr="007B1B26" w:rsidRDefault="007B1B26" w:rsidP="007B1B26">
      <w:pPr>
        <w:numPr>
          <w:ilvl w:val="0"/>
          <w:numId w:val="40"/>
        </w:numPr>
        <w:tabs>
          <w:tab w:val="clear" w:pos="1134"/>
          <w:tab w:val="left" w:pos="794"/>
          <w:tab w:val="left" w:pos="1191"/>
          <w:tab w:val="left" w:pos="1588"/>
          <w:tab w:val="left" w:pos="1871"/>
          <w:tab w:val="left" w:pos="1985"/>
          <w:tab w:val="left" w:pos="2268"/>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Mobile security</w:t>
      </w:r>
    </w:p>
    <w:p w:rsidR="007B1B26" w:rsidRPr="007B1B26" w:rsidRDefault="007B1B26" w:rsidP="007B1B26">
      <w:pPr>
        <w:numPr>
          <w:ilvl w:val="0"/>
          <w:numId w:val="40"/>
        </w:numPr>
        <w:tabs>
          <w:tab w:val="clear" w:pos="1134"/>
          <w:tab w:val="left" w:pos="794"/>
          <w:tab w:val="left" w:pos="1191"/>
          <w:tab w:val="left" w:pos="1588"/>
          <w:tab w:val="left" w:pos="1871"/>
          <w:tab w:val="left" w:pos="1985"/>
          <w:tab w:val="left" w:pos="2268"/>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Web security</w:t>
      </w:r>
    </w:p>
    <w:p w:rsidR="007B1B26" w:rsidRPr="007B1B26" w:rsidRDefault="007B1B26" w:rsidP="007B1B26">
      <w:pPr>
        <w:numPr>
          <w:ilvl w:val="0"/>
          <w:numId w:val="40"/>
        </w:numPr>
        <w:tabs>
          <w:tab w:val="clear" w:pos="1134"/>
          <w:tab w:val="left" w:pos="794"/>
          <w:tab w:val="left" w:pos="1191"/>
          <w:tab w:val="left" w:pos="1588"/>
          <w:tab w:val="left" w:pos="1871"/>
          <w:tab w:val="left" w:pos="1985"/>
          <w:tab w:val="left" w:pos="2268"/>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Countering spam</w:t>
      </w:r>
    </w:p>
    <w:p w:rsidR="007B1B26" w:rsidRPr="007B1B26" w:rsidRDefault="007B1B26" w:rsidP="007B1B26">
      <w:pPr>
        <w:numPr>
          <w:ilvl w:val="0"/>
          <w:numId w:val="40"/>
        </w:numPr>
        <w:tabs>
          <w:tab w:val="clear" w:pos="1134"/>
          <w:tab w:val="left" w:pos="794"/>
          <w:tab w:val="left" w:pos="1191"/>
          <w:tab w:val="left" w:pos="1588"/>
          <w:tab w:val="left" w:pos="1871"/>
          <w:tab w:val="left" w:pos="1985"/>
          <w:tab w:val="left" w:pos="2268"/>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lastRenderedPageBreak/>
        <w:t>Protection of Personally Identifiable Information</w:t>
      </w:r>
    </w:p>
    <w:p w:rsidR="007B1B26" w:rsidRPr="007B1B26" w:rsidRDefault="007B1B26" w:rsidP="007B1B26">
      <w:pPr>
        <w:tabs>
          <w:tab w:val="clear" w:pos="1134"/>
          <w:tab w:val="left" w:pos="426"/>
        </w:tabs>
        <w:bidi w:val="0"/>
        <w:spacing w:after="200" w:line="240" w:lineRule="auto"/>
        <w:rPr>
          <w:rFonts w:eastAsia="SimSun" w:cs="Times New Roman"/>
          <w:sz w:val="24"/>
          <w:szCs w:val="24"/>
          <w:lang w:val="en-GB" w:eastAsia="zh-CN"/>
        </w:rPr>
      </w:pPr>
      <w:r w:rsidRPr="007B1B26">
        <w:rPr>
          <w:rFonts w:eastAsia="SimSun" w:cs="Times New Roman"/>
          <w:sz w:val="24"/>
          <w:szCs w:val="24"/>
          <w:lang w:val="en-GB" w:eastAsia="zh-CN"/>
        </w:rPr>
        <w:t xml:space="preserve">ITU-T SG17 plans to organize an </w:t>
      </w:r>
      <w:hyperlink r:id="rId62" w:history="1">
        <w:r w:rsidRPr="007B1B26">
          <w:rPr>
            <w:rFonts w:eastAsia="SimSun" w:cs="Times New Roman"/>
            <w:color w:val="0000FF"/>
            <w:sz w:val="24"/>
            <w:szCs w:val="24"/>
            <w:u w:val="single"/>
            <w:lang w:val="en-GB" w:eastAsia="zh-CN"/>
          </w:rPr>
          <w:t>ITU workshop on 5G Security</w:t>
        </w:r>
      </w:hyperlink>
      <w:r w:rsidRPr="007B1B26">
        <w:rPr>
          <w:rFonts w:eastAsia="SimSun" w:cs="Times New Roman"/>
          <w:sz w:val="24"/>
          <w:szCs w:val="24"/>
          <w:lang w:val="en-GB" w:eastAsia="zh-CN"/>
        </w:rPr>
        <w:t xml:space="preserve"> on 19 March 2018, prior to the next SG17 meeting on 20-29 March 2018 in Geneva, Switzerland.</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178" w:name="_Toc438553960"/>
      <w:bookmarkStart w:id="179" w:name="_Toc453929081"/>
      <w:bookmarkStart w:id="180" w:name="_Toc453932952"/>
      <w:bookmarkStart w:id="181" w:name="_Toc454295858"/>
      <w:bookmarkStart w:id="182" w:name="_Toc462664213"/>
      <w:bookmarkStart w:id="183" w:name="_Toc480527804"/>
      <w:bookmarkStart w:id="184" w:name="_Toc505855738"/>
      <w:r w:rsidRPr="007B1B26">
        <w:rPr>
          <w:rFonts w:cs="Times New Roman"/>
          <w:b/>
          <w:sz w:val="24"/>
          <w:szCs w:val="20"/>
          <w:lang w:val="en-GB" w:eastAsia="zh-CN"/>
        </w:rPr>
        <w:t>5.1</w:t>
      </w:r>
      <w:r w:rsidRPr="007B1B26">
        <w:rPr>
          <w:rFonts w:cs="Times New Roman"/>
          <w:b/>
          <w:sz w:val="24"/>
          <w:szCs w:val="20"/>
          <w:lang w:val="en-GB" w:eastAsia="zh-CN"/>
        </w:rPr>
        <w:tab/>
        <w:t>New security standards</w:t>
      </w:r>
      <w:bookmarkEnd w:id="178"/>
      <w:bookmarkEnd w:id="179"/>
      <w:bookmarkEnd w:id="180"/>
      <w:bookmarkEnd w:id="181"/>
      <w:bookmarkEnd w:id="182"/>
      <w:bookmarkEnd w:id="183"/>
      <w:bookmarkEnd w:id="184"/>
    </w:p>
    <w:p w:rsidR="007B1B26" w:rsidRPr="007B1B26" w:rsidRDefault="00F02689"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hyperlink r:id="rId63" w:history="1">
        <w:r w:rsidR="007B1B26" w:rsidRPr="007B1B26">
          <w:rPr>
            <w:rFonts w:cs="Times New Roman"/>
            <w:color w:val="0000FF"/>
            <w:sz w:val="24"/>
            <w:szCs w:val="20"/>
            <w:u w:val="single"/>
            <w:lang w:val="en-GB" w:eastAsia="zh-CN"/>
          </w:rPr>
          <w:t>ITU-T X.1058 | ISO/IEC 29151 “Code of Practice for the Protection of Personally Identifiable Information”</w:t>
        </w:r>
      </w:hyperlink>
      <w:r w:rsidR="007B1B26" w:rsidRPr="007B1B26">
        <w:rPr>
          <w:rFonts w:cs="Times New Roman"/>
          <w:sz w:val="24"/>
          <w:szCs w:val="20"/>
          <w:lang w:val="en-GB" w:eastAsia="zh-CN"/>
        </w:rPr>
        <w:t xml:space="preserve"> establishes the objectives of data-protection controls, specifies the controls required and provides guidelines for their implementation. It shows how arrangements of these controls can meet the requirements identified by organizations’ risk and impact assessments relevant to the protection of personal data. The standard builds on ISO/IEC 27002 – code of practice for information security controls – with guidelines specific to personal data protection. An Annex integral to Recommendation ITU-T X.1058 provides an extended set of controls for personal data beyond the standard’s augmented provisions of ISO/IEC 27002.</w:t>
      </w:r>
    </w:p>
    <w:p w:rsidR="007B1B26" w:rsidRPr="007B1B26" w:rsidRDefault="00F02689"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hyperlink r:id="rId64" w:history="1">
        <w:r w:rsidR="007B1B26" w:rsidRPr="007B1B26">
          <w:rPr>
            <w:rFonts w:cs="Times New Roman"/>
            <w:color w:val="0000FF"/>
            <w:sz w:val="24"/>
            <w:szCs w:val="20"/>
            <w:u w:val="single"/>
            <w:lang w:val="en-GB" w:eastAsia="zh-CN"/>
          </w:rPr>
          <w:t>ITU-T X.1080.0 “Access control for telebiometrics data protection”</w:t>
        </w:r>
      </w:hyperlink>
      <w:r w:rsidR="007B1B26" w:rsidRPr="007B1B26">
        <w:rPr>
          <w:rFonts w:cs="Times New Roman"/>
          <w:sz w:val="24"/>
          <w:szCs w:val="20"/>
          <w:lang w:val="en-GB" w:eastAsia="zh-CN"/>
        </w:rPr>
        <w:t xml:space="preserve"> is a specification for how to protect telebiometrics information against unauthorized access. It does so by taking a service-oriented view, where only information necessary for a particular purpose is provided, i.e., access is given not only on a right-to-know basis, but also on a need-to-know basis. The heart of this Recommendation is an attribute specification included in an attribute certificate or public-key certificate that specifies in details what privileges a particular entity has for one or more service types.</w:t>
      </w:r>
    </w:p>
    <w:p w:rsidR="007B1B26" w:rsidRPr="007B1B26" w:rsidRDefault="00F02689"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highlight w:val="yellow"/>
          <w:lang w:val="en-GB" w:eastAsia="zh-CN"/>
        </w:rPr>
      </w:pPr>
      <w:hyperlink r:id="rId65" w:history="1">
        <w:r w:rsidR="007B1B26" w:rsidRPr="007B1B26">
          <w:rPr>
            <w:rFonts w:cs="Times New Roman"/>
            <w:color w:val="0000FF"/>
            <w:sz w:val="24"/>
            <w:szCs w:val="20"/>
            <w:u w:val="single"/>
            <w:lang w:val="en-GB" w:eastAsia="zh-CN"/>
          </w:rPr>
          <w:t>ITU-T X.1040 “Security reference architecture for lifecycle management of e-commerce business data”</w:t>
        </w:r>
      </w:hyperlink>
      <w:r w:rsidR="007B1B26" w:rsidRPr="007B1B26">
        <w:rPr>
          <w:rFonts w:cs="Times New Roman"/>
          <w:sz w:val="24"/>
          <w:szCs w:val="20"/>
          <w:lang w:val="en-GB" w:eastAsia="zh-CN"/>
        </w:rPr>
        <w:t xml:space="preserve"> analyzes the main features and typical threats faced by e commerce service ecosystems, and provides a security reference architecture for lifecycle management of e-commerce business data.</w:t>
      </w:r>
    </w:p>
    <w:p w:rsidR="007B1B26" w:rsidRPr="007B1B26" w:rsidRDefault="00F02689"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hyperlink r:id="rId66" w:history="1">
        <w:r w:rsidR="007B1B26" w:rsidRPr="007B1B26">
          <w:rPr>
            <w:rFonts w:cs="Times New Roman"/>
            <w:color w:val="0000FF"/>
            <w:sz w:val="24"/>
            <w:szCs w:val="20"/>
            <w:u w:val="single"/>
            <w:lang w:val="en-GB" w:eastAsia="zh-CN"/>
          </w:rPr>
          <w:t>Supplement 30 to ITU-T X.805 “Security guidelines for mobile virtual network operators”</w:t>
        </w:r>
      </w:hyperlink>
      <w:r w:rsidR="007B1B26" w:rsidRPr="007B1B26">
        <w:rPr>
          <w:rFonts w:cs="Times New Roman"/>
          <w:sz w:val="24"/>
          <w:szCs w:val="20"/>
          <w:lang w:val="en-GB" w:eastAsia="zh-CN"/>
        </w:rPr>
        <w:t xml:space="preserve"> analyses the main features of MVNOs and the typical security threats that they face. Security is very important to MVNOs and most MVNOs share similar security concerns. Based on the structure of MVNOs, this Supplement provides a security framework for MVNOs, including security objectives and security requirements.</w:t>
      </w:r>
    </w:p>
    <w:p w:rsidR="007B1B26" w:rsidRPr="007B1B26" w:rsidRDefault="00F02689"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hyperlink r:id="rId67" w:history="1">
        <w:r w:rsidR="007B1B26" w:rsidRPr="007B1B26">
          <w:rPr>
            <w:rFonts w:cs="Times New Roman"/>
            <w:color w:val="0000FF"/>
            <w:sz w:val="24"/>
            <w:szCs w:val="20"/>
            <w:u w:val="single"/>
            <w:lang w:val="en-GB" w:eastAsia="zh-CN"/>
          </w:rPr>
          <w:t>ITU-T X.1053 “Code of practice for information security controls based on ITU-T X.1051 for small and medium-sized telecommunication organizations”</w:t>
        </w:r>
      </w:hyperlink>
      <w:r w:rsidR="007B1B26" w:rsidRPr="007B1B26">
        <w:rPr>
          <w:rFonts w:cs="Times New Roman"/>
          <w:sz w:val="24"/>
          <w:szCs w:val="20"/>
          <w:lang w:val="en-GB" w:eastAsia="zh-CN"/>
        </w:rPr>
        <w:t xml:space="preserve"> establishes guidelines and general principles for initiating, implementing, maintaining, and improving information security controls in small and medium-sized telecommunication organizations (SMTOs) with an implementation baseline of information security controls for SMTOs to ensure the confidentiality, integrity and availability of telecommunication facilities and services and information handled, processed or stored by the facilities and services.</w:t>
      </w:r>
    </w:p>
    <w:p w:rsidR="007B1B26" w:rsidRPr="007B1B26" w:rsidRDefault="00F02689"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hyperlink r:id="rId68" w:history="1">
        <w:r w:rsidR="007B1B26" w:rsidRPr="007B1B26">
          <w:rPr>
            <w:rFonts w:cs="Times New Roman"/>
            <w:color w:val="0000FF"/>
            <w:sz w:val="24"/>
            <w:szCs w:val="20"/>
            <w:u w:val="single"/>
            <w:lang w:val="en-GB" w:eastAsia="zh-CN"/>
          </w:rPr>
          <w:t>ITU-T X.1362 “Simple encryption procedure for Internet of things (IoT) environments”</w:t>
        </w:r>
      </w:hyperlink>
      <w:r w:rsidR="007B1B26" w:rsidRPr="007B1B26">
        <w:rPr>
          <w:rFonts w:cs="Times New Roman"/>
          <w:sz w:val="24"/>
          <w:szCs w:val="20"/>
          <w:lang w:val="en-GB" w:eastAsia="zh-CN"/>
        </w:rPr>
        <w:t xml:space="preserve"> solves this issue with specification on an encryption with associated mask data (EAMD) for the Internet of things (IoT) devices and how it provides a set of security services for traffic using it.To ensure data confidentiality and integrity protection, one of the most basic countermeasures is the application of data encryption/authentication algorithms. The problem to apply data encryption/authentication algorithm in IoT scenario is that this real-time processing requirement could not be met. </w:t>
      </w:r>
    </w:p>
    <w:p w:rsidR="007B1B26" w:rsidRPr="007B1B26" w:rsidRDefault="00F02689"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hyperlink r:id="rId69" w:history="1">
        <w:r w:rsidR="007B1B26" w:rsidRPr="007B1B26">
          <w:rPr>
            <w:rFonts w:cs="Times New Roman"/>
            <w:color w:val="0000FF"/>
            <w:sz w:val="24"/>
            <w:szCs w:val="20"/>
            <w:u w:val="single"/>
            <w:lang w:val="en-GB" w:eastAsia="zh-CN"/>
          </w:rPr>
          <w:t>ITU-T X.1373 “Secure software update capability for intelligent transportation system communication devices”</w:t>
        </w:r>
      </w:hyperlink>
      <w:r w:rsidR="007B1B26" w:rsidRPr="007B1B26">
        <w:rPr>
          <w:rFonts w:cs="Times New Roman"/>
          <w:sz w:val="24"/>
          <w:szCs w:val="20"/>
          <w:lang w:val="en-GB" w:eastAsia="zh-CN"/>
        </w:rPr>
        <w:t xml:space="preserve"> specifies secure software update procedures between software-update-server and vehicles with appropriate security controls. This Recommendation can be practically utilized by car manufactures and ITS-related industries as a set of standard capabilities for best practices.</w:t>
      </w:r>
    </w:p>
    <w:p w:rsidR="007B1B26" w:rsidRPr="007B1B26" w:rsidRDefault="00F02689"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hyperlink r:id="rId70" w:history="1">
        <w:r w:rsidR="007B1B26" w:rsidRPr="007B1B26">
          <w:rPr>
            <w:rFonts w:cs="Times New Roman"/>
            <w:color w:val="0000FF"/>
            <w:sz w:val="24"/>
            <w:szCs w:val="20"/>
            <w:u w:val="single"/>
            <w:lang w:val="en-GB" w:eastAsia="zh-CN"/>
          </w:rPr>
          <w:t>ITU-T X.1213 “Security capability requirements for countering smartphone-based botnets”</w:t>
        </w:r>
      </w:hyperlink>
      <w:r w:rsidR="007B1B26" w:rsidRPr="007B1B26">
        <w:rPr>
          <w:rFonts w:cs="Times New Roman"/>
          <w:sz w:val="24"/>
          <w:szCs w:val="20"/>
          <w:lang w:val="en-GB" w:eastAsia="zh-CN"/>
        </w:rPr>
        <w:t xml:space="preserve"> analyzes the background and potential security threats of smartphone-based botnets and provides security capability requirements. The potential threat of smartphone-based botnets is increasing very quickly in some regions, showing potential to become a serious global issue. Compared with PCs and servers, smartphones have less processing power, storage space and battery life. However, the adversarial influence of smartphone-based botnets could have greater repercussions on users for the following reasons: 1) smartphones often store very important personally identifiable information (PII) and 2) if attacks on smartphones or on the operator's infrastructure occur, user experience may degrade significantly due to the prevalence of, and user dependence on, smartphones.</w:t>
      </w:r>
    </w:p>
    <w:p w:rsidR="007B1B26" w:rsidRPr="007B1B26" w:rsidRDefault="00F02689"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hyperlink r:id="rId71" w:history="1">
        <w:r w:rsidR="007B1B26" w:rsidRPr="007B1B26">
          <w:rPr>
            <w:rFonts w:cs="Times New Roman"/>
            <w:color w:val="0000FF"/>
            <w:sz w:val="24"/>
            <w:szCs w:val="20"/>
            <w:u w:val="single"/>
            <w:lang w:val="en-GB" w:eastAsia="zh-CN"/>
          </w:rPr>
          <w:t>ITU-T X.1550 “Access control models for incident exchange networks”</w:t>
        </w:r>
      </w:hyperlink>
      <w:r w:rsidR="007B1B26" w:rsidRPr="007B1B26">
        <w:rPr>
          <w:rFonts w:cs="Times New Roman"/>
          <w:sz w:val="24"/>
          <w:szCs w:val="20"/>
          <w:lang w:val="en-GB" w:eastAsia="zh-CN"/>
        </w:rPr>
        <w:t xml:space="preserve"> introduces existing approaches for implementing access control policies for incident exchange networks. This Recommendation introduces a variety of well-established access control models, sharing models as well as criteria for evaluating incident exchange network performance. Standards-based solutions are considered to facilitate implementation of different access control models within different cybersecurity information sharing models and under diverse trust environments.</w:t>
      </w:r>
    </w:p>
    <w:p w:rsidR="007B1B26" w:rsidRPr="007B1B26" w:rsidRDefault="00F02689"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hyperlink r:id="rId72" w:history="1">
        <w:r w:rsidR="007B1B26" w:rsidRPr="007B1B26">
          <w:rPr>
            <w:rFonts w:cs="Times New Roman"/>
            <w:color w:val="0000FF"/>
            <w:sz w:val="24"/>
            <w:szCs w:val="20"/>
            <w:u w:val="single"/>
            <w:lang w:val="en-GB" w:eastAsia="zh-CN"/>
          </w:rPr>
          <w:t>ITU-T X.1248 “Technical requirements for countering instant messaging spam”</w:t>
        </w:r>
      </w:hyperlink>
      <w:r w:rsidR="007B1B26" w:rsidRPr="007B1B26">
        <w:rPr>
          <w:rFonts w:cs="Times New Roman"/>
          <w:sz w:val="24"/>
          <w:szCs w:val="20"/>
          <w:lang w:val="en-GB" w:eastAsia="zh-CN"/>
        </w:rPr>
        <w:t xml:space="preserve"> identifies characteristics of spam over instant messaging (SPIM) and specifies technical requirements for countering it. As instant messaging (IM) increases in popularity, the proliferation of SPIM becomes an increasingly serious problem. The characteristics of IM, such as being Internet protocol (IP)-based with widespread usage that is free of charge, potentially allows SPIM to spread widely and uncontrollably. If SPIM problems are not carefully addressed, they can have negative impacts on the utilization of the IM service itself. </w:t>
      </w:r>
    </w:p>
    <w:p w:rsidR="007B1B26" w:rsidRPr="007B1B26" w:rsidRDefault="00F02689"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hyperlink r:id="rId73" w:history="1">
        <w:r w:rsidR="007B1B26" w:rsidRPr="007B1B26">
          <w:rPr>
            <w:rFonts w:cs="Times New Roman"/>
            <w:color w:val="0000FF"/>
            <w:sz w:val="24"/>
            <w:szCs w:val="20"/>
            <w:u w:val="single"/>
            <w:lang w:val="en-GB" w:eastAsia="zh-CN"/>
          </w:rPr>
          <w:t>Supplement 29 to ITU-T X.1242 “Guidelines on countermeasures against short message service (SMS) phishing and smishing attacks”</w:t>
        </w:r>
      </w:hyperlink>
      <w:r w:rsidR="007B1B26" w:rsidRPr="007B1B26">
        <w:rPr>
          <w:rFonts w:cs="Times New Roman"/>
          <w:sz w:val="24"/>
          <w:szCs w:val="20"/>
          <w:lang w:val="en-GB" w:eastAsia="zh-CN"/>
        </w:rPr>
        <w:t xml:space="preserve"> provides a universal guideline about security technology against SMS phishing incident and method, and specification of report contents. Short message service (SMS) phishing is a fraudulent technique through mobile phones by causing phishing frauds with smartphones, acquiring personal information on the smartphones, or by enabling small amounts of money to be approved and paid while the account holder is not aware of the approval.</w:t>
      </w:r>
    </w:p>
    <w:p w:rsidR="007B1B26" w:rsidRPr="007B1B26" w:rsidRDefault="00F02689"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hyperlink r:id="rId74" w:history="1">
        <w:r w:rsidR="007B1B26" w:rsidRPr="007B1B26">
          <w:rPr>
            <w:rFonts w:cs="Times New Roman"/>
            <w:color w:val="0000FF"/>
            <w:sz w:val="24"/>
            <w:szCs w:val="20"/>
            <w:u w:val="single"/>
            <w:lang w:val="en-GB" w:eastAsia="zh-CN"/>
          </w:rPr>
          <w:t>ITU-T X.1145 “Security framework and requirements for open capabilities of telecommunication services”</w:t>
        </w:r>
      </w:hyperlink>
      <w:r w:rsidR="007B1B26" w:rsidRPr="007B1B26">
        <w:rPr>
          <w:rFonts w:cs="Times New Roman"/>
          <w:sz w:val="24"/>
          <w:szCs w:val="20"/>
          <w:lang w:val="en-GB" w:eastAsia="zh-CN"/>
        </w:rPr>
        <w:t xml:space="preserve"> focuses on an analysis of the security requirements of open capabilities of telecommunication services and provides a security framework. As the core asset for operators, capabilities of telecommunication services should be opened in a secure way and be fully protected, as both operators' business security and users' information security are implicated. Without a comprehensive security mechanism, an unsecure/spiteful application/service from a third party service provider using the capabilities of telecommunication services may harm the operators' transmission network, business system and even users' personally identifiable information (PII). Consequently, in order to offer secure telecommunication service capabilities to cooperative service providers, the security requirements for open capabilities of telecommunication services need to be analysed exhaustively and an overall security framework needs to be established.</w:t>
      </w:r>
    </w:p>
    <w:p w:rsidR="007B1B26" w:rsidRPr="007B1B26" w:rsidRDefault="00F02689"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hyperlink r:id="rId75" w:history="1">
        <w:r w:rsidR="007B1B26" w:rsidRPr="007B1B26">
          <w:rPr>
            <w:rFonts w:cs="Times New Roman"/>
            <w:color w:val="0000FF"/>
            <w:sz w:val="24"/>
            <w:szCs w:val="20"/>
            <w:u w:val="single"/>
            <w:lang w:val="en-GB" w:eastAsia="zh-CN"/>
          </w:rPr>
          <w:t>ITU-T X.1146 “Secure protection guidelines for value-added services provided by telecommunication operators”</w:t>
        </w:r>
      </w:hyperlink>
      <w:r w:rsidR="007B1B26" w:rsidRPr="007B1B26">
        <w:rPr>
          <w:rFonts w:cs="Times New Roman"/>
          <w:sz w:val="24"/>
          <w:szCs w:val="20"/>
          <w:lang w:val="en-GB" w:eastAsia="zh-CN"/>
        </w:rPr>
        <w:t xml:space="preserve"> analyzes typical service scenarios, security threats and attack methods, and provides technical measures to counter threats and attacks. Value-added services including Mobile Office Automation, e-Reading, e-Commerce, etc often involve sensitive operations or critical dada, which could be the target of the malicious attackers. Malicious users may utilize the service vulnerabilities to get benefits or do harm to the service and other users.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lang w:val="en-GB" w:eastAsia="zh-CN"/>
        </w:rPr>
      </w:pPr>
      <w:r w:rsidRPr="007B1B26">
        <w:rPr>
          <w:rFonts w:cs="Times New Roman"/>
          <w:b/>
          <w:bCs/>
          <w:sz w:val="24"/>
          <w:szCs w:val="20"/>
          <w:lang w:val="en-GB" w:eastAsia="zh-CN"/>
        </w:rPr>
        <w:t>These and further approved Recommendations: see Appendix I.5.1.</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185" w:name="_Toc438553963"/>
      <w:bookmarkStart w:id="186" w:name="_Toc453929082"/>
      <w:bookmarkStart w:id="187" w:name="_Toc453932953"/>
      <w:bookmarkStart w:id="188" w:name="_Toc454295859"/>
      <w:bookmarkStart w:id="189" w:name="_Toc462664214"/>
      <w:bookmarkStart w:id="190" w:name="_Toc480527805"/>
      <w:bookmarkStart w:id="191" w:name="_Toc505855739"/>
      <w:r w:rsidRPr="007B1B26">
        <w:rPr>
          <w:rFonts w:cs="Times New Roman"/>
          <w:b/>
          <w:sz w:val="24"/>
          <w:szCs w:val="20"/>
          <w:lang w:val="en-GB" w:eastAsia="zh-CN"/>
        </w:rPr>
        <w:lastRenderedPageBreak/>
        <w:t>5.2</w:t>
      </w:r>
      <w:r w:rsidRPr="007B1B26">
        <w:rPr>
          <w:rFonts w:cs="Times New Roman"/>
          <w:b/>
          <w:sz w:val="24"/>
          <w:szCs w:val="20"/>
          <w:lang w:val="en-GB" w:eastAsia="zh-CN"/>
        </w:rPr>
        <w:tab/>
        <w:t>Trust</w:t>
      </w:r>
      <w:bookmarkEnd w:id="185"/>
      <w:bookmarkEnd w:id="186"/>
      <w:bookmarkEnd w:id="187"/>
      <w:bookmarkEnd w:id="188"/>
      <w:bookmarkEnd w:id="189"/>
      <w:bookmarkEnd w:id="190"/>
      <w:bookmarkEnd w:id="191"/>
    </w:p>
    <w:p w:rsidR="007B1B26" w:rsidRPr="007B1B26" w:rsidRDefault="007B1B26" w:rsidP="007B1B26">
      <w:pPr>
        <w:tabs>
          <w:tab w:val="clear" w:pos="1134"/>
          <w:tab w:val="left" w:pos="426"/>
        </w:tabs>
        <w:bidi w:val="0"/>
        <w:spacing w:after="200" w:line="240" w:lineRule="auto"/>
        <w:jc w:val="left"/>
        <w:rPr>
          <w:rFonts w:eastAsia="SimSun" w:cs="Times New Roman"/>
          <w:sz w:val="24"/>
          <w:szCs w:val="24"/>
          <w:lang w:val="en-GB" w:eastAsia="zh-CN"/>
        </w:rPr>
      </w:pPr>
      <w:r w:rsidRPr="007B1B26">
        <w:rPr>
          <w:rFonts w:eastAsia="SimSun" w:cs="Times New Roman"/>
          <w:sz w:val="24"/>
          <w:szCs w:val="24"/>
          <w:lang w:val="en-GB" w:eastAsia="zh-CN"/>
        </w:rPr>
        <w:t>A new ITU-T Recommendation Y.3053 “Framework of trustworthy networking with trust-centric network domains” was approved in January 2018 (see Annex for details).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lang w:val="en-GB" w:eastAsia="zh-CN"/>
        </w:rPr>
      </w:pPr>
      <w:r w:rsidRPr="007B1B26">
        <w:rPr>
          <w:rFonts w:cs="Times New Roman"/>
          <w:b/>
          <w:bCs/>
          <w:sz w:val="24"/>
          <w:szCs w:val="20"/>
          <w:lang w:val="en-GB" w:eastAsia="zh-CN"/>
        </w:rPr>
        <w:t>Approved Recommendations: see Appendix I.5.2.</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cs="Times New Roman"/>
          <w:b/>
          <w:sz w:val="24"/>
          <w:szCs w:val="20"/>
          <w:lang w:val="en-GB" w:eastAsia="zh-CN"/>
        </w:rPr>
      </w:pPr>
      <w:bookmarkStart w:id="192" w:name="_Toc416161344"/>
      <w:bookmarkStart w:id="193" w:name="_Toc438553964"/>
      <w:bookmarkStart w:id="194" w:name="_Toc453929083"/>
      <w:bookmarkStart w:id="195" w:name="_Toc453932954"/>
      <w:bookmarkStart w:id="196" w:name="_Toc454295860"/>
      <w:bookmarkStart w:id="197" w:name="_Toc462664215"/>
      <w:bookmarkStart w:id="198" w:name="_Toc480527806"/>
      <w:bookmarkStart w:id="199" w:name="_Toc505855740"/>
      <w:r w:rsidRPr="007B1B26">
        <w:rPr>
          <w:rFonts w:cs="Times New Roman"/>
          <w:b/>
          <w:sz w:val="24"/>
          <w:szCs w:val="20"/>
          <w:lang w:val="en-GB" w:eastAsia="zh-CN"/>
        </w:rPr>
        <w:t>6</w:t>
      </w:r>
      <w:r w:rsidRPr="007B1B26">
        <w:rPr>
          <w:rFonts w:cs="Times New Roman"/>
          <w:b/>
          <w:sz w:val="24"/>
          <w:szCs w:val="20"/>
          <w:lang w:val="en-GB" w:eastAsia="zh-CN"/>
        </w:rPr>
        <w:tab/>
        <w:t>Environment</w:t>
      </w:r>
      <w:bookmarkEnd w:id="192"/>
      <w:r w:rsidRPr="007B1B26">
        <w:rPr>
          <w:rFonts w:cs="Times New Roman"/>
          <w:b/>
          <w:sz w:val="24"/>
          <w:szCs w:val="20"/>
          <w:lang w:val="en-GB" w:eastAsia="zh-CN"/>
        </w:rPr>
        <w:t xml:space="preserve"> and emergency communications</w:t>
      </w:r>
      <w:bookmarkEnd w:id="193"/>
      <w:bookmarkEnd w:id="194"/>
      <w:bookmarkEnd w:id="195"/>
      <w:bookmarkEnd w:id="196"/>
      <w:bookmarkEnd w:id="197"/>
      <w:bookmarkEnd w:id="198"/>
      <w:bookmarkEnd w:id="199"/>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200" w:name="_Toc479854430"/>
      <w:bookmarkStart w:id="201" w:name="_Toc505855741"/>
      <w:bookmarkStart w:id="202" w:name="IPTV"/>
      <w:r w:rsidRPr="007B1B26">
        <w:rPr>
          <w:rFonts w:cs="Times New Roman"/>
          <w:b/>
          <w:sz w:val="24"/>
          <w:szCs w:val="20"/>
          <w:lang w:val="en-GB" w:eastAsia="zh-CN"/>
        </w:rPr>
        <w:t>6.1</w:t>
      </w:r>
      <w:r w:rsidRPr="007B1B26">
        <w:rPr>
          <w:rFonts w:cs="Times New Roman"/>
          <w:b/>
          <w:sz w:val="24"/>
          <w:szCs w:val="20"/>
          <w:lang w:val="en-GB" w:eastAsia="zh-CN"/>
        </w:rPr>
        <w:tab/>
        <w:t>Green ICT standards</w:t>
      </w:r>
      <w:bookmarkEnd w:id="200"/>
      <w:bookmarkEnd w:id="201"/>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 xml:space="preserve">ITU-T SG5 has launched a new project on </w:t>
      </w:r>
      <w:r w:rsidRPr="007B1B26">
        <w:rPr>
          <w:rFonts w:eastAsia="Gulim" w:cs="Times New Roman"/>
          <w:b/>
          <w:bCs/>
          <w:i/>
          <w:iCs/>
          <w:sz w:val="24"/>
          <w:szCs w:val="24"/>
          <w:lang w:val="en-GB" w:eastAsia="ko-KR"/>
        </w:rPr>
        <w:t>Setting Environmental Requirements for 5G</w:t>
      </w:r>
      <w:r w:rsidRPr="007B1B26">
        <w:rPr>
          <w:rFonts w:eastAsia="Gulim" w:cs="Times New Roman"/>
          <w:sz w:val="24"/>
          <w:szCs w:val="24"/>
          <w:lang w:val="en-GB" w:eastAsia="ko-KR"/>
        </w:rPr>
        <w:t>, developing a series of technical reports and international standards on 5G electromagnetic compatibility (EMC); electromagnetic fields (EMF); energy feeding and efficiency; and resistibility.</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ITU-T SG5 has agreed four new Supplements to ITU standards looking at four key dimensions of 5G’s relationship with our environment: energy efficiency (K. Suppl. 8), resistibility to electromagnetic disturbances (K. Suppl. 9), EMC (K. Suppl. 10), and the responsible management of human exposure to EMF (L. Suppl. 36). These four dimensions of 5G environmental sustainability will remain the focus of ITU-T SG5’s new standardization project on ‘5G environmental requirements’, a project to benefit from the close collaboration of ITU and ETSI.</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18 new standards developed by ITU-T SG5 have been approved.</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The standards include energy efficiency metrics for network infrastructure as well as expert guidance on EMC requirements, the management of EMF, e-waste management and the protection of ICT systems from forces of nature.</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A new standard will support the shift to more resource-efficient ICT value chains by helping network operators and their suppliers to operate in line with the key principles of ‘circular economy’.</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Two new standards address risk assessments relevant to ICT sector’s adaptation to climate change and the role played by ICTs in assisting climate change adaptation in the fisheries sector.</w:t>
      </w:r>
    </w:p>
    <w:p w:rsidR="007B1B26" w:rsidRPr="007B1B26" w:rsidRDefault="007B1B26" w:rsidP="007B1B26">
      <w:pPr>
        <w:tabs>
          <w:tab w:val="clear" w:pos="1134"/>
        </w:tabs>
        <w:bidi w:val="0"/>
        <w:spacing w:line="240" w:lineRule="auto"/>
        <w:jc w:val="left"/>
        <w:rPr>
          <w:rFonts w:eastAsia="Gulim" w:cs="Times New Roman"/>
          <w:sz w:val="24"/>
          <w:szCs w:val="24"/>
          <w:highlight w:val="yellow"/>
          <w:lang w:val="en-GB" w:eastAsia="ko-KR"/>
        </w:rPr>
      </w:pPr>
      <w:r w:rsidRPr="007B1B26">
        <w:rPr>
          <w:rFonts w:eastAsia="Gulim" w:cs="Times New Roman"/>
          <w:sz w:val="24"/>
          <w:szCs w:val="24"/>
          <w:lang w:val="en-GB" w:eastAsia="ko-KR"/>
        </w:rPr>
        <w:t xml:space="preserve">See relevant </w:t>
      </w:r>
      <w:hyperlink r:id="rId76" w:history="1">
        <w:r w:rsidRPr="007B1B26">
          <w:rPr>
            <w:rFonts w:eastAsia="Gulim" w:cs="Times New Roman"/>
            <w:color w:val="0000FF"/>
            <w:sz w:val="24"/>
            <w:szCs w:val="24"/>
            <w:u w:val="single"/>
            <w:lang w:val="en-GB" w:eastAsia="ko-KR"/>
          </w:rPr>
          <w:t>press release</w:t>
        </w:r>
      </w:hyperlink>
      <w:r w:rsidRPr="007B1B26">
        <w:rPr>
          <w:rFonts w:eastAsia="Gulim" w:cs="Times New Roman"/>
          <w:sz w:val="24"/>
          <w:szCs w:val="24"/>
          <w:lang w:val="en-GB" w:eastAsia="ko-KR"/>
        </w:rPr>
        <w:t>.</w:t>
      </w:r>
    </w:p>
    <w:bookmarkEnd w:id="202"/>
    <w:p w:rsidR="007B1B26" w:rsidRPr="007B1B26" w:rsidRDefault="007B1B26" w:rsidP="007B1B26">
      <w:pPr>
        <w:tabs>
          <w:tab w:val="clear" w:pos="1134"/>
        </w:tabs>
        <w:bidi w:val="0"/>
        <w:spacing w:after="100" w:afterAutospacing="1" w:line="240" w:lineRule="auto"/>
        <w:jc w:val="left"/>
        <w:rPr>
          <w:rFonts w:eastAsia="Gulim" w:cs="Times New Roman"/>
          <w:b/>
          <w:bCs/>
          <w:sz w:val="24"/>
          <w:szCs w:val="24"/>
          <w:lang w:val="en-GB" w:eastAsia="ko-KR"/>
        </w:rPr>
      </w:pPr>
      <w:r w:rsidRPr="007B1B26">
        <w:rPr>
          <w:rFonts w:eastAsia="Gulim" w:cs="Times New Roman"/>
          <w:b/>
          <w:bCs/>
          <w:sz w:val="24"/>
          <w:szCs w:val="24"/>
          <w:lang w:val="en-GB" w:eastAsia="ko-KR"/>
        </w:rPr>
        <w:t>Approved Recommendations: see Appendix I.6.1.</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203" w:name="_Toc462664217"/>
      <w:bookmarkStart w:id="204" w:name="_Toc438553966"/>
      <w:bookmarkStart w:id="205" w:name="_Toc453929085"/>
      <w:bookmarkStart w:id="206" w:name="_Toc453932956"/>
      <w:bookmarkStart w:id="207" w:name="_Toc454295862"/>
      <w:bookmarkStart w:id="208" w:name="_Toc480527808"/>
      <w:bookmarkStart w:id="209" w:name="_Toc505855742"/>
      <w:r w:rsidRPr="007B1B26">
        <w:rPr>
          <w:rFonts w:cs="Times New Roman"/>
          <w:b/>
          <w:sz w:val="24"/>
          <w:szCs w:val="20"/>
          <w:lang w:val="en-GB" w:eastAsia="zh-CN"/>
        </w:rPr>
        <w:t>6.2</w:t>
      </w:r>
      <w:r w:rsidRPr="007B1B26">
        <w:rPr>
          <w:rFonts w:cs="Times New Roman"/>
          <w:b/>
          <w:sz w:val="24"/>
          <w:szCs w:val="20"/>
          <w:lang w:val="en-GB" w:eastAsia="zh-CN"/>
        </w:rPr>
        <w:tab/>
        <w:t>Electromagnetic fields</w:t>
      </w:r>
      <w:bookmarkEnd w:id="203"/>
      <w:bookmarkEnd w:id="204"/>
      <w:bookmarkEnd w:id="205"/>
      <w:bookmarkEnd w:id="206"/>
      <w:bookmarkEnd w:id="207"/>
      <w:bookmarkEnd w:id="208"/>
      <w:bookmarkEnd w:id="209"/>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ITU standards to assist in the responsible management of electromagnetic fields (EMF) include measuring techniques, procedures and numerical models for evaluating the electromagnetic fields stemming from telecommunication systems and radio terminals.</w:t>
      </w:r>
    </w:p>
    <w:p w:rsidR="007B1B26" w:rsidRPr="007B1B26" w:rsidRDefault="007B1B26" w:rsidP="007B1B26">
      <w:pPr>
        <w:tabs>
          <w:tab w:val="clear" w:pos="1134"/>
        </w:tabs>
        <w:bidi w:val="0"/>
        <w:spacing w:line="240" w:lineRule="auto"/>
        <w:jc w:val="left"/>
        <w:rPr>
          <w:rFonts w:eastAsia="Gulim" w:cs="Times New Roman"/>
          <w:b/>
          <w:bCs/>
          <w:sz w:val="24"/>
          <w:szCs w:val="24"/>
          <w:lang w:val="en-GB" w:eastAsia="ko-KR"/>
        </w:rPr>
      </w:pPr>
      <w:r w:rsidRPr="007B1B26">
        <w:rPr>
          <w:rFonts w:eastAsia="Gulim" w:cs="Times New Roman"/>
          <w:b/>
          <w:bCs/>
          <w:sz w:val="24"/>
          <w:szCs w:val="24"/>
          <w:lang w:val="en-GB" w:eastAsia="ko-KR"/>
        </w:rPr>
        <w:t>Approved Recommendations: see Appendix I.6.2.</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eastAsia="SimSun" w:cs="Times New Roman"/>
          <w:b/>
          <w:sz w:val="24"/>
          <w:szCs w:val="20"/>
          <w:lang w:val="en-GB" w:eastAsia="zh-CN"/>
        </w:rPr>
      </w:pPr>
      <w:bookmarkStart w:id="210" w:name="_Toc416161347"/>
      <w:bookmarkStart w:id="211" w:name="_Toc438553967"/>
      <w:bookmarkStart w:id="212" w:name="_Toc453929086"/>
      <w:bookmarkStart w:id="213" w:name="_Toc453932957"/>
      <w:bookmarkStart w:id="214" w:name="_Toc454295863"/>
      <w:bookmarkStart w:id="215" w:name="_Toc462664218"/>
      <w:bookmarkStart w:id="216" w:name="_Toc475550166"/>
      <w:bookmarkStart w:id="217" w:name="_Toc480527809"/>
      <w:bookmarkStart w:id="218" w:name="_Toc505855743"/>
      <w:bookmarkStart w:id="219" w:name="_Toc378940120"/>
      <w:r w:rsidRPr="007B1B26">
        <w:rPr>
          <w:rFonts w:eastAsia="SimSun" w:cs="Times New Roman"/>
          <w:b/>
          <w:sz w:val="24"/>
          <w:szCs w:val="20"/>
          <w:lang w:val="en-GB" w:eastAsia="zh-CN"/>
        </w:rPr>
        <w:t>6.3</w:t>
      </w:r>
      <w:r w:rsidRPr="007B1B26">
        <w:rPr>
          <w:rFonts w:eastAsia="SimSun" w:cs="Times New Roman"/>
          <w:b/>
          <w:sz w:val="24"/>
          <w:szCs w:val="20"/>
          <w:lang w:val="en-GB" w:eastAsia="zh-CN"/>
        </w:rPr>
        <w:tab/>
        <w:t>SMART* submarine cables systems</w:t>
      </w:r>
      <w:bookmarkEnd w:id="210"/>
      <w:bookmarkEnd w:id="211"/>
      <w:bookmarkEnd w:id="212"/>
      <w:bookmarkEnd w:id="213"/>
      <w:bookmarkEnd w:id="214"/>
      <w:bookmarkEnd w:id="215"/>
      <w:bookmarkEnd w:id="216"/>
      <w:bookmarkEnd w:id="217"/>
      <w:bookmarkEnd w:id="218"/>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highlight w:val="yellow"/>
          <w:lang w:val="en-GB" w:eastAsia="zh-CN"/>
        </w:rPr>
      </w:pPr>
      <w:r w:rsidRPr="007B1B26">
        <w:rPr>
          <w:rFonts w:cs="Times New Roman"/>
          <w:sz w:val="24"/>
          <w:szCs w:val="24"/>
          <w:lang w:val="en-GB" w:eastAsia="zh-CN"/>
        </w:rPr>
        <w:t xml:space="preserve">The </w:t>
      </w:r>
      <w:hyperlink r:id="rId77" w:history="1">
        <w:r w:rsidRPr="007B1B26">
          <w:rPr>
            <w:rFonts w:cs="Times New Roman"/>
            <w:color w:val="0000FF"/>
            <w:sz w:val="24"/>
            <w:szCs w:val="24"/>
            <w:u w:val="single"/>
            <w:lang w:val="en-GB" w:eastAsia="zh-CN"/>
          </w:rPr>
          <w:t>ITU/WMO/UNESCO-IOC Joint Task Force on SMART</w:t>
        </w:r>
        <w:r w:rsidRPr="007B1B26">
          <w:rPr>
            <w:rFonts w:cs="Times New Roman"/>
            <w:color w:val="0000FF"/>
            <w:position w:val="6"/>
            <w:sz w:val="24"/>
            <w:szCs w:val="24"/>
            <w:u w:val="single"/>
            <w:lang w:val="en-GB" w:eastAsia="zh-CN"/>
          </w:rPr>
          <w:footnoteReference w:id="1"/>
        </w:r>
        <w:r w:rsidRPr="007B1B26">
          <w:rPr>
            <w:rFonts w:cs="Times New Roman"/>
            <w:color w:val="0000FF"/>
            <w:sz w:val="24"/>
            <w:szCs w:val="24"/>
            <w:u w:val="single"/>
            <w:lang w:val="en-GB" w:eastAsia="zh-CN"/>
          </w:rPr>
          <w:t xml:space="preserve"> Cable Systems</w:t>
        </w:r>
      </w:hyperlink>
      <w:r w:rsidRPr="007B1B26">
        <w:rPr>
          <w:rFonts w:cs="Times New Roman"/>
          <w:sz w:val="24"/>
          <w:szCs w:val="24"/>
          <w:lang w:val="en-GB" w:eastAsia="zh-CN"/>
        </w:rPr>
        <w:t xml:space="preserve"> is leading an ambitious new project to equip submarine communications cables with climate and hazard-monitoring sensors to create a global observation network capable of providing earthquake and tsunami warnings as well as data on ocean climate change and circulation.</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lastRenderedPageBreak/>
        <w:t xml:space="preserve">Information on this Task Force including publications and workshop information is available at its webpage: </w:t>
      </w:r>
      <w:hyperlink r:id="rId78" w:history="1">
        <w:r w:rsidRPr="007B1B26">
          <w:rPr>
            <w:rFonts w:cs="Times New Roman"/>
            <w:color w:val="0000FF"/>
            <w:sz w:val="24"/>
            <w:szCs w:val="20"/>
            <w:u w:val="single"/>
            <w:lang w:val="en-GB" w:eastAsia="zh-CN"/>
          </w:rPr>
          <w:t>http://www.itu.int/en/ITU-T/climatechange/task-force-sc/Pages/default.aspx</w:t>
        </w:r>
      </w:hyperlink>
      <w:r w:rsidRPr="007B1B26">
        <w:rPr>
          <w:rFonts w:cs="Times New Roman"/>
          <w:sz w:val="24"/>
          <w:szCs w:val="20"/>
          <w:lang w:val="en-GB" w:eastAsia="zh-CN"/>
        </w:rPr>
        <w:t>.</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eastAsia="SimSun" w:cs="Times New Roman"/>
          <w:b/>
          <w:sz w:val="24"/>
          <w:szCs w:val="20"/>
          <w:lang w:val="en-GB" w:eastAsia="zh-CN"/>
        </w:rPr>
      </w:pPr>
      <w:bookmarkStart w:id="220" w:name="_Toc416161348"/>
      <w:bookmarkStart w:id="221" w:name="_Toc438553968"/>
      <w:bookmarkStart w:id="222" w:name="_Toc453929087"/>
      <w:bookmarkStart w:id="223" w:name="_Toc453932958"/>
      <w:bookmarkStart w:id="224" w:name="_Toc454295864"/>
      <w:bookmarkStart w:id="225" w:name="_Toc462664219"/>
      <w:bookmarkStart w:id="226" w:name="_Toc480527810"/>
      <w:bookmarkStart w:id="227" w:name="_Toc505855744"/>
      <w:bookmarkEnd w:id="219"/>
      <w:r w:rsidRPr="007B1B26">
        <w:rPr>
          <w:rFonts w:eastAsia="SimSun" w:cs="Times New Roman"/>
          <w:b/>
          <w:sz w:val="24"/>
          <w:szCs w:val="20"/>
          <w:lang w:val="en-GB" w:eastAsia="zh-CN"/>
        </w:rPr>
        <w:t>6.4</w:t>
      </w:r>
      <w:r w:rsidRPr="007B1B26">
        <w:rPr>
          <w:rFonts w:eastAsia="SimSun" w:cs="Times New Roman"/>
          <w:b/>
          <w:sz w:val="24"/>
          <w:szCs w:val="20"/>
          <w:lang w:val="en-GB" w:eastAsia="zh-CN"/>
        </w:rPr>
        <w:tab/>
        <w:t>Emergency communications</w:t>
      </w:r>
      <w:bookmarkEnd w:id="220"/>
      <w:bookmarkEnd w:id="221"/>
      <w:bookmarkEnd w:id="222"/>
      <w:bookmarkEnd w:id="223"/>
      <w:bookmarkEnd w:id="224"/>
      <w:r w:rsidRPr="007B1B26">
        <w:rPr>
          <w:rFonts w:eastAsia="SimSun" w:cs="Times New Roman"/>
          <w:b/>
          <w:sz w:val="24"/>
          <w:szCs w:val="20"/>
          <w:lang w:val="en-GB" w:eastAsia="zh-CN"/>
        </w:rPr>
        <w:t xml:space="preserve"> &amp; disaster relief</w:t>
      </w:r>
      <w:bookmarkEnd w:id="225"/>
      <w:bookmarkEnd w:id="226"/>
      <w:bookmarkEnd w:id="227"/>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Approved Recommendation: see Appendix I.6.4.</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eastAsia="SimSun" w:cs="Times New Roman"/>
          <w:b/>
          <w:sz w:val="24"/>
          <w:szCs w:val="20"/>
          <w:lang w:val="en-GB" w:eastAsia="zh-CN"/>
        </w:rPr>
      </w:pPr>
      <w:bookmarkStart w:id="228" w:name="_Toc416161350"/>
      <w:bookmarkStart w:id="229" w:name="_Toc438553970"/>
      <w:bookmarkStart w:id="230" w:name="_Toc453929089"/>
      <w:bookmarkStart w:id="231" w:name="_Toc453932960"/>
      <w:bookmarkStart w:id="232" w:name="_Toc454295866"/>
      <w:bookmarkStart w:id="233" w:name="_Toc462664220"/>
      <w:bookmarkStart w:id="234" w:name="_Toc480527813"/>
      <w:bookmarkStart w:id="235" w:name="_Toc505855745"/>
      <w:r w:rsidRPr="007B1B26">
        <w:rPr>
          <w:rFonts w:eastAsia="SimSun" w:cs="Times New Roman"/>
          <w:b/>
          <w:sz w:val="24"/>
          <w:szCs w:val="20"/>
          <w:lang w:val="en-GB" w:eastAsia="zh-CN"/>
        </w:rPr>
        <w:t>7</w:t>
      </w:r>
      <w:r w:rsidRPr="007B1B26">
        <w:rPr>
          <w:rFonts w:eastAsia="SimSun" w:cs="Times New Roman"/>
          <w:b/>
          <w:sz w:val="24"/>
          <w:szCs w:val="20"/>
          <w:lang w:val="en-GB" w:eastAsia="zh-CN"/>
        </w:rPr>
        <w:tab/>
      </w:r>
      <w:bookmarkEnd w:id="228"/>
      <w:bookmarkEnd w:id="229"/>
      <w:bookmarkEnd w:id="230"/>
      <w:bookmarkEnd w:id="231"/>
      <w:bookmarkEnd w:id="232"/>
      <w:bookmarkEnd w:id="233"/>
      <w:r w:rsidRPr="007B1B26">
        <w:rPr>
          <w:rFonts w:eastAsia="SimSun" w:cs="Times New Roman"/>
          <w:b/>
          <w:sz w:val="24"/>
          <w:szCs w:val="20"/>
          <w:lang w:val="en-GB" w:eastAsia="zh-CN"/>
        </w:rPr>
        <w:t>Tariff and accounting principles and international telecommunication/ICT economic and policy issues</w:t>
      </w:r>
      <w:bookmarkEnd w:id="234"/>
      <w:bookmarkEnd w:id="235"/>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236" w:name="_Toc480527814"/>
      <w:bookmarkStart w:id="237" w:name="_Toc505855746"/>
      <w:bookmarkStart w:id="238" w:name="_Toc416161351"/>
      <w:r w:rsidRPr="007B1B26">
        <w:rPr>
          <w:rFonts w:cs="Times New Roman"/>
          <w:b/>
          <w:sz w:val="24"/>
          <w:szCs w:val="20"/>
          <w:lang w:val="en-GB" w:eastAsia="zh-CN"/>
        </w:rPr>
        <w:t>7.1</w:t>
      </w:r>
      <w:r w:rsidRPr="007B1B26">
        <w:rPr>
          <w:rFonts w:cs="Times New Roman"/>
          <w:b/>
          <w:sz w:val="24"/>
          <w:szCs w:val="20"/>
          <w:lang w:val="en-GB" w:eastAsia="zh-CN"/>
        </w:rPr>
        <w:tab/>
      </w:r>
      <w:bookmarkEnd w:id="236"/>
      <w:r w:rsidRPr="007B1B26">
        <w:rPr>
          <w:rFonts w:cs="Times New Roman"/>
          <w:b/>
          <w:sz w:val="24"/>
          <w:szCs w:val="20"/>
          <w:lang w:val="en-GB" w:eastAsia="zh-CN"/>
        </w:rPr>
        <w:t>Economic impact of IXP, Universal service, NGN, Mobile Roaming and SMPOTT and Valuation of spectrum</w:t>
      </w:r>
      <w:bookmarkEnd w:id="237"/>
    </w:p>
    <w:p w:rsidR="007B1B26" w:rsidRPr="007B1B26" w:rsidRDefault="007B1B26" w:rsidP="007B1B26">
      <w:pPr>
        <w:tabs>
          <w:tab w:val="clear" w:pos="1134"/>
        </w:tabs>
        <w:bidi w:val="0"/>
        <w:spacing w:after="100" w:afterAutospacing="1" w:line="240" w:lineRule="auto"/>
        <w:jc w:val="left"/>
        <w:rPr>
          <w:rFonts w:eastAsia="Gulim" w:cs="Times New Roman"/>
          <w:sz w:val="24"/>
          <w:szCs w:val="24"/>
          <w:highlight w:val="yellow"/>
          <w:lang w:val="en-GB" w:eastAsia="ko-KR"/>
        </w:rPr>
      </w:pPr>
      <w:r w:rsidRPr="007B1B26">
        <w:rPr>
          <w:rFonts w:eastAsia="Gulim" w:cs="Times New Roman"/>
          <w:sz w:val="24"/>
          <w:szCs w:val="24"/>
          <w:lang w:val="en-GB" w:eastAsia="ko-KR"/>
        </w:rPr>
        <w:t xml:space="preserve">ITU-T SG3 agreed on two Technical Papers on the </w:t>
      </w:r>
      <w:hyperlink r:id="rId79" w:history="1">
        <w:r w:rsidRPr="007B1B26">
          <w:rPr>
            <w:rFonts w:eastAsia="Gulim" w:cs="Times New Roman"/>
            <w:color w:val="0000FF"/>
            <w:sz w:val="24"/>
            <w:szCs w:val="24"/>
            <w:u w:val="single"/>
            <w:lang w:val="en-GB" w:eastAsia="ko-KR"/>
          </w:rPr>
          <w:t>Economic impact of OTTs</w:t>
        </w:r>
      </w:hyperlink>
      <w:r w:rsidRPr="007B1B26">
        <w:rPr>
          <w:rFonts w:eastAsia="Gulim" w:cs="Times New Roman"/>
          <w:sz w:val="24"/>
          <w:szCs w:val="24"/>
          <w:lang w:val="en-GB" w:eastAsia="ko-KR"/>
        </w:rPr>
        <w:t xml:space="preserve"> and the </w:t>
      </w:r>
      <w:hyperlink r:id="rId80" w:history="1">
        <w:r w:rsidRPr="007B1B26">
          <w:rPr>
            <w:rFonts w:eastAsia="Gulim" w:cs="Times New Roman"/>
            <w:color w:val="0000FF"/>
            <w:sz w:val="24"/>
            <w:szCs w:val="24"/>
            <w:u w:val="single"/>
            <w:lang w:val="en-GB" w:eastAsia="ko-KR"/>
          </w:rPr>
          <w:t>Methodologies for valuation of spectrum</w:t>
        </w:r>
      </w:hyperlink>
      <w:r w:rsidRPr="007B1B26">
        <w:rPr>
          <w:rFonts w:eastAsia="Gulim" w:cs="Times New Roman"/>
          <w:sz w:val="24"/>
          <w:szCs w:val="24"/>
          <w:lang w:val="en-GB" w:eastAsia="ko-KR"/>
        </w:rPr>
        <w:t>.</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eastAsia="SimSun" w:cs="Times New Roman"/>
          <w:b/>
          <w:sz w:val="24"/>
          <w:szCs w:val="20"/>
          <w:lang w:val="en-GB" w:eastAsia="zh-CN"/>
        </w:rPr>
      </w:pPr>
      <w:bookmarkStart w:id="239" w:name="_Toc480527816"/>
      <w:bookmarkStart w:id="240" w:name="_Toc505855747"/>
      <w:bookmarkStart w:id="241" w:name="_Toc438553971"/>
      <w:bookmarkStart w:id="242" w:name="_Toc453929090"/>
      <w:bookmarkStart w:id="243" w:name="_Toc453932961"/>
      <w:bookmarkStart w:id="244" w:name="_Toc454295867"/>
      <w:bookmarkStart w:id="245" w:name="_Toc462664221"/>
      <w:r w:rsidRPr="007B1B26">
        <w:rPr>
          <w:rFonts w:eastAsia="SimSun" w:cs="Times New Roman"/>
          <w:b/>
          <w:sz w:val="24"/>
          <w:szCs w:val="20"/>
          <w:lang w:val="en-GB" w:eastAsia="zh-CN"/>
        </w:rPr>
        <w:t>8</w:t>
      </w:r>
      <w:r w:rsidRPr="007B1B26">
        <w:rPr>
          <w:rFonts w:eastAsia="SimSun" w:cs="Times New Roman"/>
          <w:b/>
          <w:sz w:val="24"/>
          <w:szCs w:val="20"/>
          <w:lang w:val="en-GB" w:eastAsia="zh-CN"/>
        </w:rPr>
        <w:tab/>
        <w:t>Quality of service and experience</w:t>
      </w:r>
      <w:bookmarkEnd w:id="239"/>
      <w:bookmarkEnd w:id="240"/>
    </w:p>
    <w:p w:rsidR="007B1B26" w:rsidRPr="007B1B26" w:rsidRDefault="007B1B26" w:rsidP="007B1B26">
      <w:pPr>
        <w:tabs>
          <w:tab w:val="clear" w:pos="1134"/>
          <w:tab w:val="left" w:pos="426"/>
        </w:tabs>
        <w:bidi w:val="0"/>
        <w:spacing w:line="240" w:lineRule="auto"/>
        <w:jc w:val="left"/>
        <w:rPr>
          <w:rFonts w:eastAsia="SimSun" w:cs="Times New Roman"/>
          <w:sz w:val="24"/>
          <w:szCs w:val="24"/>
          <w:lang w:val="en-GB" w:eastAsia="zh-CN"/>
        </w:rPr>
      </w:pPr>
      <w:r w:rsidRPr="007B1B26">
        <w:rPr>
          <w:rFonts w:eastAsia="SimSun" w:cs="Times New Roman"/>
          <w:sz w:val="24"/>
          <w:szCs w:val="24"/>
          <w:lang w:val="en-GB" w:eastAsia="zh-CN"/>
        </w:rPr>
        <w:t>ITU standardization work on performance, quality of service (QoS) and quality of experience (QoE) spans the full spectrum of terminals, networks and services, ranging from speech over fixed circuit-switched networks to multimedia applications over mobile and packet-based networks.</w:t>
      </w:r>
    </w:p>
    <w:p w:rsidR="007B1B26" w:rsidRPr="007B1B26" w:rsidRDefault="007B1B26" w:rsidP="007B1B26">
      <w:pPr>
        <w:tabs>
          <w:tab w:val="clear" w:pos="1134"/>
          <w:tab w:val="left" w:pos="426"/>
        </w:tabs>
        <w:bidi w:val="0"/>
        <w:spacing w:line="240" w:lineRule="auto"/>
        <w:jc w:val="left"/>
        <w:rPr>
          <w:rFonts w:eastAsia="SimSun" w:cs="Times New Roman"/>
          <w:sz w:val="24"/>
          <w:szCs w:val="24"/>
          <w:lang w:val="en-GB" w:eastAsia="zh-CN"/>
        </w:rPr>
      </w:pPr>
      <w:r w:rsidRPr="007B1B26">
        <w:rPr>
          <w:rFonts w:eastAsia="SimSun" w:cs="Times New Roman"/>
          <w:sz w:val="24"/>
          <w:szCs w:val="24"/>
          <w:lang w:val="en-GB" w:eastAsia="zh-CN"/>
        </w:rPr>
        <w:t>The second meeting of SG12 in this study period (</w:t>
      </w:r>
      <w:hyperlink r:id="rId81" w:history="1">
        <w:r w:rsidRPr="007B1B26">
          <w:rPr>
            <w:rFonts w:eastAsia="SimSun" w:cs="Times New Roman"/>
            <w:color w:val="0000FF"/>
            <w:sz w:val="24"/>
            <w:szCs w:val="24"/>
            <w:u w:val="single"/>
            <w:lang w:val="en-GB" w:eastAsia="zh-CN"/>
          </w:rPr>
          <w:t>summary</w:t>
        </w:r>
      </w:hyperlink>
      <w:r w:rsidRPr="007B1B26">
        <w:rPr>
          <w:rFonts w:eastAsia="SimSun" w:cs="Times New Roman"/>
          <w:sz w:val="24"/>
          <w:szCs w:val="24"/>
          <w:lang w:val="en-GB" w:eastAsia="zh-CN"/>
        </w:rPr>
        <w:t xml:space="preserve">) reached consent on 10 draft Recommendations, agreement of two Supplements and creation of 12 new work items, including five of those work items related to WTSA-16 Resolution 95 on </w:t>
      </w:r>
      <w:r w:rsidRPr="007B1B26">
        <w:rPr>
          <w:rFonts w:eastAsia="SimSun" w:cs="Times New Roman"/>
          <w:i/>
          <w:iCs/>
          <w:sz w:val="24"/>
          <w:szCs w:val="24"/>
          <w:lang w:val="en-GB" w:eastAsia="zh-CN"/>
        </w:rPr>
        <w:t>ITU-T initiatives to raise awareness on best practices and policies related to service quality</w:t>
      </w:r>
      <w:r w:rsidRPr="007B1B26">
        <w:rPr>
          <w:rFonts w:eastAsia="SimSun" w:cs="Times New Roman"/>
          <w:sz w:val="24"/>
          <w:szCs w:val="24"/>
          <w:lang w:val="en-GB" w:eastAsia="zh-CN"/>
        </w:rPr>
        <w:t xml:space="preserve">. Addressing the same Resolution, SG12 adopted a questionnaire on service quality regulatory frameworks for dissemination by TSB (see </w:t>
      </w:r>
      <w:hyperlink r:id="rId82" w:history="1">
        <w:r w:rsidRPr="007B1B26">
          <w:rPr>
            <w:rFonts w:eastAsia="SimSun" w:cs="Times New Roman"/>
            <w:color w:val="0000FF"/>
            <w:sz w:val="24"/>
            <w:szCs w:val="24"/>
            <w:u w:val="single"/>
            <w:lang w:val="en-GB" w:eastAsia="zh-CN"/>
          </w:rPr>
          <w:t>TSB Circular 62</w:t>
        </w:r>
      </w:hyperlink>
      <w:r w:rsidRPr="007B1B26">
        <w:rPr>
          <w:rFonts w:eastAsia="SimSun" w:cs="Times New Roman"/>
          <w:sz w:val="24"/>
          <w:szCs w:val="24"/>
          <w:lang w:val="en-GB" w:eastAsia="zh-CN"/>
        </w:rPr>
        <w:t>). SG12 initiated studies on the effect of so-called SIM-boxing on QoS and QoE (related to WTSA</w:t>
      </w:r>
      <w:r w:rsidRPr="007B1B26">
        <w:rPr>
          <w:rFonts w:eastAsia="SimSun" w:cs="Times New Roman"/>
          <w:sz w:val="24"/>
          <w:szCs w:val="24"/>
          <w:lang w:val="en-GB" w:eastAsia="zh-CN"/>
        </w:rPr>
        <w:noBreakHyphen/>
        <w:t>16 Resolution 29) and on QoS and QoE aspects of digital financial services (related to WTSA</w:t>
      </w:r>
      <w:r w:rsidRPr="007B1B26">
        <w:rPr>
          <w:rFonts w:eastAsia="SimSun" w:cs="Times New Roman"/>
          <w:sz w:val="24"/>
          <w:szCs w:val="24"/>
          <w:lang w:val="en-GB" w:eastAsia="zh-CN"/>
        </w:rPr>
        <w:noBreakHyphen/>
        <w:t>16 Resolution 89).</w:t>
      </w:r>
    </w:p>
    <w:p w:rsidR="007B1B26" w:rsidRPr="007B1B26" w:rsidRDefault="007B1B26" w:rsidP="007B1B26">
      <w:pPr>
        <w:tabs>
          <w:tab w:val="clear" w:pos="1134"/>
          <w:tab w:val="left" w:pos="426"/>
        </w:tabs>
        <w:bidi w:val="0"/>
        <w:spacing w:line="240" w:lineRule="auto"/>
        <w:jc w:val="left"/>
        <w:rPr>
          <w:rFonts w:eastAsia="SimSun" w:cs="Times New Roman"/>
          <w:sz w:val="24"/>
          <w:szCs w:val="24"/>
          <w:lang w:val="en-GB" w:eastAsia="zh-CN"/>
        </w:rPr>
      </w:pPr>
      <w:r w:rsidRPr="007B1B26">
        <w:rPr>
          <w:rFonts w:eastAsia="SimSun" w:cs="Times New Roman"/>
          <w:sz w:val="24"/>
          <w:szCs w:val="24"/>
          <w:lang w:val="en-GB" w:eastAsia="zh-CN"/>
        </w:rPr>
        <w:t>The meeting completed work on conversational speech quality analysis (now Recommendation ITU</w:t>
      </w:r>
      <w:r w:rsidRPr="007B1B26">
        <w:rPr>
          <w:rFonts w:eastAsia="SimSun" w:cs="Times New Roman"/>
          <w:sz w:val="24"/>
          <w:szCs w:val="24"/>
          <w:lang w:val="en-GB" w:eastAsia="zh-CN"/>
        </w:rPr>
        <w:noBreakHyphen/>
        <w:t>T P.804) and gaming quality of experience (ITU-T G.1032). The vocabulary for performance and quality of service (ITU-T P.10 / G.100) was also revised.</w:t>
      </w:r>
    </w:p>
    <w:p w:rsidR="007B1B26" w:rsidRPr="007B1B26" w:rsidRDefault="007B1B26" w:rsidP="007B1B26">
      <w:pPr>
        <w:tabs>
          <w:tab w:val="clear" w:pos="1134"/>
          <w:tab w:val="left" w:pos="426"/>
        </w:tabs>
        <w:bidi w:val="0"/>
        <w:spacing w:line="240" w:lineRule="auto"/>
        <w:jc w:val="left"/>
        <w:rPr>
          <w:rFonts w:eastAsia="SimSun" w:cs="Times New Roman"/>
          <w:sz w:val="24"/>
          <w:szCs w:val="24"/>
          <w:lang w:val="en-GB" w:eastAsia="zh-CN"/>
        </w:rPr>
      </w:pPr>
      <w:r w:rsidRPr="007B1B26">
        <w:rPr>
          <w:rFonts w:eastAsia="SimSun" w:cs="Times New Roman"/>
          <w:sz w:val="24"/>
          <w:szCs w:val="24"/>
          <w:lang w:val="en-GB" w:eastAsia="zh-CN"/>
        </w:rPr>
        <w:t xml:space="preserve">SG12 released the </w:t>
      </w:r>
      <w:hyperlink r:id="rId83" w:history="1">
        <w:r w:rsidRPr="007B1B26">
          <w:rPr>
            <w:rFonts w:eastAsia="SimSun" w:cs="Times New Roman"/>
            <w:color w:val="0000FF"/>
            <w:sz w:val="24"/>
            <w:szCs w:val="24"/>
            <w:u w:val="single"/>
            <w:lang w:val="en-GB" w:eastAsia="zh-CN"/>
          </w:rPr>
          <w:t>ITU-T Software Tool Library (Recommendation ITU-T G.191) on GitHub</w:t>
        </w:r>
      </w:hyperlink>
      <w:r w:rsidRPr="007B1B26">
        <w:rPr>
          <w:rFonts w:eastAsia="SimSun" w:cs="Times New Roman"/>
          <w:sz w:val="24"/>
          <w:szCs w:val="24"/>
          <w:lang w:val="en-GB" w:eastAsia="zh-CN"/>
        </w:rPr>
        <w:t>, enabling the wider community to use, improve and contribute to the code. SG12 also approved working methods enabling it to collaborate with ETSI TC STQ WG MOBILE in selected areas of interest, e.g., update and maintenance of the ETSI TS 102 250 series and Recommendation ITU-T E.804; QoS and QoE aspects of digital financial services.</w:t>
      </w:r>
    </w:p>
    <w:p w:rsidR="007B1B26" w:rsidRPr="007B1B26" w:rsidRDefault="007B1B26" w:rsidP="007B1B26">
      <w:pPr>
        <w:tabs>
          <w:tab w:val="clear" w:pos="1134"/>
          <w:tab w:val="left" w:pos="426"/>
        </w:tabs>
        <w:bidi w:val="0"/>
        <w:spacing w:line="240" w:lineRule="auto"/>
        <w:jc w:val="left"/>
        <w:rPr>
          <w:rFonts w:eastAsia="SimSun" w:cs="Times New Roman"/>
          <w:sz w:val="24"/>
          <w:szCs w:val="24"/>
          <w:lang w:val="en-GB" w:eastAsia="zh-CN"/>
        </w:rPr>
      </w:pPr>
      <w:r w:rsidRPr="007B1B26">
        <w:rPr>
          <w:rFonts w:eastAsia="SimSun" w:cs="Times New Roman"/>
          <w:sz w:val="24"/>
          <w:szCs w:val="24"/>
          <w:lang w:val="en-GB" w:eastAsia="zh-CN"/>
        </w:rPr>
        <w:t>SG12 delegates contributed to the development of a QoS Regulation Manual and the QoS Training Programme, in close collaboration with the BDT.</w:t>
      </w:r>
    </w:p>
    <w:p w:rsidR="007B1B26" w:rsidRPr="007B1B26" w:rsidRDefault="007B1B26" w:rsidP="007B1B26">
      <w:pPr>
        <w:tabs>
          <w:tab w:val="clear" w:pos="1134"/>
          <w:tab w:val="left" w:pos="426"/>
        </w:tabs>
        <w:bidi w:val="0"/>
        <w:spacing w:line="240" w:lineRule="auto"/>
        <w:jc w:val="left"/>
        <w:rPr>
          <w:rFonts w:eastAsia="SimSun" w:cs="Times New Roman"/>
          <w:sz w:val="24"/>
          <w:szCs w:val="24"/>
          <w:lang w:val="en-GB" w:eastAsia="zh-CN"/>
        </w:rPr>
      </w:pPr>
      <w:r w:rsidRPr="007B1B26">
        <w:rPr>
          <w:rFonts w:eastAsia="SimSun" w:cs="Times New Roman"/>
          <w:sz w:val="24"/>
          <w:szCs w:val="24"/>
          <w:lang w:val="en-GB" w:eastAsia="zh-CN"/>
        </w:rPr>
        <w:t>The Quality of Service Development Group, operating under SG12, organized two workshops in the reporting timeframe:</w:t>
      </w:r>
    </w:p>
    <w:p w:rsidR="007B1B26" w:rsidRPr="007B1B26" w:rsidRDefault="007B1B26" w:rsidP="007B1B26">
      <w:pPr>
        <w:tabs>
          <w:tab w:val="clear" w:pos="1134"/>
          <w:tab w:val="left" w:pos="426"/>
        </w:tabs>
        <w:bidi w:val="0"/>
        <w:spacing w:line="240" w:lineRule="auto"/>
        <w:jc w:val="left"/>
        <w:rPr>
          <w:rFonts w:eastAsia="SimSun" w:cs="Times New Roman"/>
          <w:sz w:val="24"/>
          <w:szCs w:val="24"/>
          <w:lang w:val="en-GB" w:eastAsia="zh-CN"/>
        </w:rPr>
      </w:pPr>
      <w:r w:rsidRPr="007B1B26">
        <w:rPr>
          <w:rFonts w:eastAsia="SimSun" w:cs="Times New Roman"/>
          <w:sz w:val="24"/>
          <w:szCs w:val="24"/>
          <w:lang w:val="en-GB" w:eastAsia="zh-CN"/>
        </w:rPr>
        <w:t xml:space="preserve">The </w:t>
      </w:r>
      <w:hyperlink r:id="rId84" w:history="1">
        <w:r w:rsidRPr="007B1B26">
          <w:rPr>
            <w:rFonts w:eastAsia="SimSun" w:cs="Times New Roman"/>
            <w:color w:val="0000FF"/>
            <w:sz w:val="24"/>
            <w:szCs w:val="24"/>
            <w:u w:val="single"/>
            <w:lang w:val="en-GB" w:eastAsia="zh-CN"/>
          </w:rPr>
          <w:t>ITU Workshop on Performance, QoS and QoE for Multimedia Services</w:t>
        </w:r>
      </w:hyperlink>
      <w:r w:rsidRPr="007B1B26">
        <w:rPr>
          <w:rFonts w:eastAsia="SimSun" w:cs="Times New Roman"/>
          <w:sz w:val="24"/>
          <w:szCs w:val="24"/>
          <w:lang w:val="en-GB" w:eastAsia="zh-CN"/>
        </w:rPr>
        <w:t>, Johannesburg, South Africa,</w:t>
      </w:r>
      <w:r w:rsidRPr="007B1B26" w:rsidDel="00D3433D">
        <w:rPr>
          <w:rFonts w:eastAsia="SimSun" w:cs="Times New Roman"/>
          <w:sz w:val="24"/>
          <w:szCs w:val="24"/>
          <w:lang w:val="en-GB" w:eastAsia="zh-CN"/>
        </w:rPr>
        <w:t xml:space="preserve"> </w:t>
      </w:r>
      <w:r w:rsidRPr="007B1B26">
        <w:rPr>
          <w:rFonts w:eastAsia="SimSun" w:cs="Times New Roman"/>
          <w:sz w:val="24"/>
          <w:szCs w:val="24"/>
          <w:lang w:val="en-GB" w:eastAsia="zh-CN"/>
        </w:rPr>
        <w:t>24-25 July 2017 discussed KPIs and methods for measuring and evaluating the QoS/QoE in LTE and LTE-Advanced networks, QoS/QoE regulatory and policy aspects, network performance and QoS requirements for 5G networks, and ITU-T activities on QoS/QoE.</w:t>
      </w:r>
    </w:p>
    <w:p w:rsidR="007B1B26" w:rsidRPr="007B1B26" w:rsidRDefault="007B1B26" w:rsidP="007B1B26">
      <w:pPr>
        <w:tabs>
          <w:tab w:val="clear" w:pos="1134"/>
          <w:tab w:val="left" w:pos="426"/>
        </w:tabs>
        <w:bidi w:val="0"/>
        <w:spacing w:line="240" w:lineRule="auto"/>
        <w:jc w:val="left"/>
        <w:rPr>
          <w:rFonts w:eastAsia="SimSun" w:cs="Times New Roman"/>
          <w:sz w:val="24"/>
          <w:szCs w:val="24"/>
          <w:lang w:val="en-GB" w:eastAsia="zh-CN"/>
        </w:rPr>
      </w:pPr>
      <w:r w:rsidRPr="007B1B26">
        <w:rPr>
          <w:rFonts w:eastAsia="SimSun" w:cs="Times New Roman"/>
          <w:sz w:val="24"/>
          <w:szCs w:val="24"/>
          <w:lang w:val="en-GB" w:eastAsia="zh-CN"/>
        </w:rPr>
        <w:t xml:space="preserve">The </w:t>
      </w:r>
      <w:hyperlink r:id="rId85" w:history="1">
        <w:r w:rsidRPr="007B1B26">
          <w:rPr>
            <w:rFonts w:eastAsia="SimSun" w:cs="Times New Roman"/>
            <w:color w:val="0000FF"/>
            <w:sz w:val="24"/>
            <w:szCs w:val="24"/>
            <w:u w:val="single"/>
            <w:lang w:val="en-GB" w:eastAsia="zh-CN"/>
          </w:rPr>
          <w:t>ITU Workshop on Telecommunications Service Quality</w:t>
        </w:r>
      </w:hyperlink>
      <w:r w:rsidRPr="007B1B26">
        <w:rPr>
          <w:rFonts w:eastAsia="SimSun" w:cs="Times New Roman"/>
          <w:sz w:val="24"/>
          <w:szCs w:val="24"/>
          <w:lang w:val="en-GB" w:eastAsia="zh-CN"/>
        </w:rPr>
        <w:t>, Rio de Janeiro, Brazil, 27</w:t>
      </w:r>
      <w:r w:rsidRPr="007B1B26">
        <w:rPr>
          <w:rFonts w:eastAsia="SimSun" w:cs="Times New Roman"/>
          <w:sz w:val="24"/>
          <w:szCs w:val="24"/>
          <w:lang w:val="en-GB" w:eastAsia="zh-CN"/>
        </w:rPr>
        <w:noBreakHyphen/>
        <w:t xml:space="preserve">29 November 2017 offered a platform to discuss current trends in telecommunications service quality, including regulatory frameworks, customer behavior and strategies for ensuring quality of service and quality of experience, for all stakeholders involved. Both events attracted more than 100 </w:t>
      </w:r>
      <w:r w:rsidRPr="007B1B26">
        <w:rPr>
          <w:rFonts w:eastAsia="SimSun" w:cs="Times New Roman"/>
          <w:sz w:val="24"/>
          <w:szCs w:val="24"/>
          <w:lang w:val="en-GB" w:eastAsia="zh-CN"/>
        </w:rPr>
        <w:lastRenderedPageBreak/>
        <w:t>participants, including representatives of organizations interested in ITU-T Sector Membership / SG12 Associate Membership.</w:t>
      </w:r>
    </w:p>
    <w:p w:rsidR="007B1B26" w:rsidRPr="007B1B26" w:rsidRDefault="007B1B26" w:rsidP="007B1B26">
      <w:pPr>
        <w:tabs>
          <w:tab w:val="clear" w:pos="1134"/>
        </w:tabs>
        <w:bidi w:val="0"/>
        <w:spacing w:line="240" w:lineRule="auto"/>
        <w:jc w:val="left"/>
        <w:rPr>
          <w:rFonts w:eastAsia="Gulim" w:cs="Times New Roman"/>
          <w:b/>
          <w:bCs/>
          <w:sz w:val="24"/>
          <w:szCs w:val="24"/>
          <w:lang w:val="en-GB" w:eastAsia="ko-KR"/>
        </w:rPr>
      </w:pPr>
      <w:r w:rsidRPr="007B1B26">
        <w:rPr>
          <w:rFonts w:eastAsia="Gulim" w:cs="Times New Roman"/>
          <w:b/>
          <w:bCs/>
          <w:sz w:val="24"/>
          <w:szCs w:val="24"/>
          <w:lang w:val="en-GB" w:eastAsia="ko-KR"/>
        </w:rPr>
        <w:t>Approved Recommendations: see Appendix I.8.</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eastAsia="SimSun" w:cs="Times New Roman"/>
          <w:b/>
          <w:sz w:val="24"/>
          <w:szCs w:val="20"/>
          <w:lang w:val="en-GB" w:eastAsia="zh-CN"/>
        </w:rPr>
      </w:pPr>
      <w:bookmarkStart w:id="246" w:name="_Toc416161352"/>
      <w:bookmarkStart w:id="247" w:name="_Toc438553972"/>
      <w:bookmarkStart w:id="248" w:name="_Toc453929091"/>
      <w:bookmarkStart w:id="249" w:name="_Toc453932962"/>
      <w:bookmarkStart w:id="250" w:name="_Toc454295868"/>
      <w:bookmarkStart w:id="251" w:name="_Toc462664223"/>
      <w:bookmarkStart w:id="252" w:name="_Toc480527817"/>
      <w:bookmarkStart w:id="253" w:name="_Toc505855748"/>
      <w:bookmarkEnd w:id="238"/>
      <w:bookmarkEnd w:id="241"/>
      <w:bookmarkEnd w:id="242"/>
      <w:bookmarkEnd w:id="243"/>
      <w:bookmarkEnd w:id="244"/>
      <w:bookmarkEnd w:id="245"/>
      <w:r w:rsidRPr="007B1B26">
        <w:rPr>
          <w:rFonts w:eastAsia="SimSun" w:cs="Times New Roman"/>
          <w:b/>
          <w:sz w:val="24"/>
          <w:szCs w:val="20"/>
          <w:lang w:val="en-GB" w:eastAsia="zh-CN"/>
        </w:rPr>
        <w:t>9</w:t>
      </w:r>
      <w:r w:rsidRPr="007B1B26">
        <w:rPr>
          <w:rFonts w:eastAsia="SimSun" w:cs="Times New Roman"/>
          <w:b/>
          <w:sz w:val="24"/>
          <w:szCs w:val="20"/>
          <w:lang w:val="en-GB" w:eastAsia="zh-CN"/>
        </w:rPr>
        <w:tab/>
        <w:t>Conformity, interoperability</w:t>
      </w:r>
      <w:bookmarkEnd w:id="246"/>
      <w:r w:rsidRPr="007B1B26">
        <w:rPr>
          <w:rFonts w:eastAsia="SimSun" w:cs="Times New Roman"/>
          <w:b/>
          <w:sz w:val="24"/>
          <w:szCs w:val="20"/>
          <w:lang w:val="en-GB" w:eastAsia="zh-CN"/>
        </w:rPr>
        <w:t xml:space="preserve"> and testing</w:t>
      </w:r>
      <w:bookmarkEnd w:id="247"/>
      <w:bookmarkEnd w:id="248"/>
      <w:bookmarkEnd w:id="249"/>
      <w:bookmarkEnd w:id="250"/>
      <w:bookmarkEnd w:id="251"/>
      <w:bookmarkEnd w:id="252"/>
      <w:bookmarkEnd w:id="253"/>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bookmarkStart w:id="254" w:name="_Toc453929092"/>
      <w:bookmarkStart w:id="255" w:name="_Toc453932963"/>
      <w:bookmarkStart w:id="256" w:name="_Toc454295869"/>
      <w:r w:rsidRPr="007B1B26">
        <w:rPr>
          <w:rFonts w:cs="Times New Roman"/>
          <w:sz w:val="24"/>
          <w:szCs w:val="20"/>
          <w:lang w:val="en-GB" w:eastAsia="zh-CN"/>
        </w:rPr>
        <w:t xml:space="preserve">The </w:t>
      </w:r>
      <w:hyperlink r:id="rId86" w:history="1">
        <w:r w:rsidRPr="007B1B26">
          <w:rPr>
            <w:rFonts w:cs="Times New Roman"/>
            <w:color w:val="0000FF"/>
            <w:sz w:val="24"/>
            <w:szCs w:val="20"/>
            <w:u w:val="single"/>
            <w:lang w:val="en-GB" w:eastAsia="zh-CN"/>
          </w:rPr>
          <w:t>ITU Conformity and Interoperability (C&amp;I) programme</w:t>
        </w:r>
      </w:hyperlink>
      <w:r w:rsidRPr="007B1B26">
        <w:rPr>
          <w:rFonts w:cs="Times New Roman"/>
          <w:color w:val="0000FF"/>
          <w:sz w:val="24"/>
          <w:szCs w:val="20"/>
          <w:u w:val="single"/>
          <w:lang w:val="en-GB" w:eastAsia="zh-CN"/>
        </w:rPr>
        <w:t xml:space="preserve"> </w:t>
      </w:r>
      <w:r w:rsidRPr="007B1B26">
        <w:rPr>
          <w:rFonts w:cs="Times New Roman"/>
          <w:sz w:val="24"/>
          <w:szCs w:val="20"/>
          <w:lang w:val="en-GB" w:eastAsia="zh-CN"/>
        </w:rPr>
        <w:t>is of particular value to developing countries in their efforts to increase conformance with ITU standards and benefit from improved interoperability.</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 xml:space="preserve">The </w:t>
      </w:r>
      <w:hyperlink r:id="rId87" w:history="1">
        <w:r w:rsidRPr="007B1B26">
          <w:rPr>
            <w:rFonts w:cs="Times New Roman"/>
            <w:color w:val="0000FF"/>
            <w:sz w:val="24"/>
            <w:szCs w:val="20"/>
            <w:u w:val="single"/>
            <w:lang w:val="en-GB" w:eastAsia="zh-CN"/>
          </w:rPr>
          <w:t>ITU Conformity and Interoperability (C&amp;I) programme</w:t>
        </w:r>
      </w:hyperlink>
      <w:r w:rsidRPr="007B1B26">
        <w:rPr>
          <w:rFonts w:cs="Times New Roman"/>
          <w:sz w:val="24"/>
          <w:szCs w:val="20"/>
          <w:lang w:val="en-GB" w:eastAsia="zh-CN"/>
        </w:rPr>
        <w:t xml:space="preserve"> entered the 2013-2016 study period with a strengthened mandate resulting from WTSA-16's revision of </w:t>
      </w:r>
      <w:hyperlink r:id="rId88" w:history="1">
        <w:r w:rsidRPr="007B1B26">
          <w:rPr>
            <w:rFonts w:cs="Times New Roman"/>
            <w:sz w:val="24"/>
            <w:szCs w:val="20"/>
            <w:lang w:val="en-GB" w:eastAsia="zh-CN"/>
          </w:rPr>
          <w:t>Resolution 76</w:t>
        </w:r>
      </w:hyperlink>
      <w:r w:rsidRPr="007B1B26">
        <w:rPr>
          <w:rFonts w:cs="Times New Roman"/>
          <w:sz w:val="24"/>
          <w:szCs w:val="20"/>
          <w:lang w:val="en-GB" w:eastAsia="zh-CN"/>
        </w:rPr>
        <w:t xml:space="preserve"> ("Studies related to conformance and interoperability testing, assistance to developing countries, and a possible future ITU Mark programme").</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ITU-T Study Group 11 (SG11) supports the coordination of ITU's C&amp;I activities while also acting as the first point of contact for organizations interested in contributing to this work. ITU-T SG11 maintains a list of key technologies within its mandate which the ITU-T Study Groups consider suitable for C&amp;I testing. This remains a living list and forms input to the first pillar of the four-pillar C&amp;I programme which delineates C&amp;I work into four separate but interdependent categories. One workshop on C&amp;I and two test events were organized since April 2017.</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 xml:space="preserve">More information about ITU C&amp;I Programme is available on its web page </w:t>
      </w:r>
      <w:hyperlink r:id="rId89" w:history="1">
        <w:r w:rsidRPr="007B1B26">
          <w:rPr>
            <w:rFonts w:cs="Times New Roman"/>
            <w:color w:val="0000FF"/>
            <w:sz w:val="24"/>
            <w:szCs w:val="20"/>
            <w:u w:val="single"/>
            <w:lang w:val="en-GB" w:eastAsia="zh-CN"/>
          </w:rPr>
          <w:t>www.itu.int/go/citest</w:t>
        </w:r>
      </w:hyperlink>
      <w:r w:rsidRPr="007B1B26">
        <w:rPr>
          <w:rFonts w:cs="Times New Roman"/>
          <w:sz w:val="24"/>
          <w:szCs w:val="20"/>
          <w:lang w:val="en-GB" w:eastAsia="zh-CN"/>
        </w:rPr>
        <w:t>.</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257" w:name="_Toc462664224"/>
      <w:bookmarkStart w:id="258" w:name="_Toc480527818"/>
      <w:bookmarkStart w:id="259" w:name="_Toc505855749"/>
      <w:r w:rsidRPr="007B1B26">
        <w:rPr>
          <w:rFonts w:cs="Times New Roman"/>
          <w:b/>
          <w:sz w:val="24"/>
          <w:szCs w:val="20"/>
          <w:lang w:val="en-GB" w:eastAsia="zh-CN"/>
        </w:rPr>
        <w:t>9.1</w:t>
      </w:r>
      <w:r w:rsidRPr="007B1B26">
        <w:rPr>
          <w:rFonts w:cs="Times New Roman"/>
          <w:b/>
          <w:sz w:val="24"/>
          <w:szCs w:val="20"/>
          <w:lang w:val="en-GB" w:eastAsia="zh-CN"/>
        </w:rPr>
        <w:tab/>
        <w:t>Conformance Assessment Steering Committee (CASC)</w:t>
      </w:r>
      <w:bookmarkEnd w:id="257"/>
      <w:bookmarkEnd w:id="258"/>
      <w:bookmarkEnd w:id="259"/>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napToGri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The main objective of ITU-T CASC is to set up criteria, rules and procedures to recognize Test Laboratories (TL) with competence in ITU-T Recommendation(s) and register these TLs in the ITU recognized TL list. This effort is supported by a guideline "Testing laboratories recognition procedure" agreed by ITU-T SG11 in 2015. According to requests received from ITU members and ITU-T Study Groups, ITU-T CASC established a list of ITU-T Recommendations (e.g., ITU-T P.1140, ITU-T P.1100 and P.1110, and ITU-T K.116) which may become subjects of the future joint certification schemes.</w:t>
      </w:r>
    </w:p>
    <w:p w:rsidR="007B1B26" w:rsidRPr="007B1B26" w:rsidRDefault="007B1B26" w:rsidP="007B1B26">
      <w:pPr>
        <w:tabs>
          <w:tab w:val="clear" w:pos="1134"/>
          <w:tab w:val="left" w:pos="426"/>
        </w:tabs>
        <w:bidi w:val="0"/>
        <w:spacing w:after="120" w:line="240" w:lineRule="auto"/>
        <w:rPr>
          <w:rFonts w:eastAsia="SimSun" w:cs="Times New Roman"/>
          <w:sz w:val="24"/>
          <w:szCs w:val="24"/>
          <w:lang w:val="en-GB" w:eastAsia="zh-CN"/>
        </w:rPr>
      </w:pPr>
      <w:r w:rsidRPr="007B1B26">
        <w:rPr>
          <w:rFonts w:eastAsia="SimSun" w:cs="Times New Roman"/>
          <w:sz w:val="24"/>
          <w:szCs w:val="24"/>
          <w:lang w:val="en-GB" w:eastAsia="zh-CN"/>
        </w:rPr>
        <w:t>The fifth meeting of CASC took place in November 2017.</w:t>
      </w:r>
    </w:p>
    <w:p w:rsidR="007B1B26" w:rsidRPr="007B1B26" w:rsidRDefault="007B1B26" w:rsidP="007B1B26">
      <w:pPr>
        <w:tabs>
          <w:tab w:val="clear" w:pos="1134"/>
          <w:tab w:val="left" w:pos="426"/>
        </w:tabs>
        <w:bidi w:val="0"/>
        <w:spacing w:after="120" w:line="240" w:lineRule="auto"/>
        <w:jc w:val="left"/>
        <w:rPr>
          <w:rFonts w:eastAsia="SimSun" w:cs="Times New Roman"/>
          <w:sz w:val="24"/>
          <w:szCs w:val="24"/>
          <w:highlight w:val="yellow"/>
          <w:lang w:val="en-GB" w:eastAsia="zh-CN"/>
        </w:rPr>
      </w:pPr>
      <w:r w:rsidRPr="007B1B26">
        <w:rPr>
          <w:rFonts w:eastAsia="SimSun" w:cs="Times New Roman"/>
          <w:sz w:val="24"/>
          <w:szCs w:val="24"/>
          <w:lang w:val="en-GB" w:eastAsia="zh-CN"/>
        </w:rPr>
        <w:t xml:space="preserve">ITU-T CASC continue collaboration with existing conformity assessment systems and schemes such as IEC and ILAC, including participation in a new Task Force “ITU requirements” which was set up by IECEE Certification Management Committee (CMC). ITU-T CASC is currently developing guidelines to detail collaboration mechanisms with IECEE. The next meeting will take place during next SG11 meeting in July 2018. More details are available on the ITU-T CASC </w:t>
      </w:r>
      <w:hyperlink r:id="rId90" w:history="1">
        <w:r w:rsidRPr="007B1B26">
          <w:rPr>
            <w:rFonts w:eastAsia="SimSun" w:cs="Times New Roman"/>
            <w:color w:val="0000FF"/>
            <w:sz w:val="24"/>
            <w:szCs w:val="24"/>
            <w:u w:val="single"/>
            <w:lang w:val="en-GB" w:eastAsia="zh-CN"/>
          </w:rPr>
          <w:t>web page</w:t>
        </w:r>
      </w:hyperlink>
      <w:r w:rsidRPr="007B1B26">
        <w:rPr>
          <w:rFonts w:eastAsia="SimSun" w:cs="Times New Roman"/>
          <w:sz w:val="24"/>
          <w:szCs w:val="24"/>
          <w:lang w:val="en-GB" w:eastAsia="zh-CN"/>
        </w:rPr>
        <w:t>.</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260" w:name="_Toc462664225"/>
      <w:bookmarkStart w:id="261" w:name="_Toc480527819"/>
      <w:bookmarkStart w:id="262" w:name="_Toc505855750"/>
      <w:bookmarkStart w:id="263" w:name="_Toc453932965"/>
      <w:bookmarkStart w:id="264" w:name="_Toc438553975"/>
      <w:bookmarkStart w:id="265" w:name="_Toc453929094"/>
      <w:bookmarkStart w:id="266" w:name="_Toc454295871"/>
      <w:r w:rsidRPr="007B1B26">
        <w:rPr>
          <w:rFonts w:cs="Times New Roman"/>
          <w:b/>
          <w:sz w:val="24"/>
          <w:szCs w:val="20"/>
          <w:lang w:val="en-GB" w:eastAsia="zh-CN"/>
        </w:rPr>
        <w:t>9.2</w:t>
      </w:r>
      <w:r w:rsidRPr="007B1B26">
        <w:rPr>
          <w:rFonts w:cs="Times New Roman"/>
          <w:b/>
          <w:sz w:val="24"/>
          <w:szCs w:val="20"/>
          <w:lang w:val="en-GB" w:eastAsia="zh-CN"/>
        </w:rPr>
        <w:tab/>
        <w:t>ICT Product Conformity Database</w:t>
      </w:r>
      <w:bookmarkEnd w:id="260"/>
      <w:bookmarkEnd w:id="261"/>
      <w:bookmarkEnd w:id="262"/>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color w:val="555555"/>
          <w:sz w:val="21"/>
          <w:szCs w:val="20"/>
          <w:lang w:val="en-GB" w:eastAsia="zh-CN"/>
        </w:rPr>
      </w:pPr>
      <w:r w:rsidRPr="007B1B26">
        <w:rPr>
          <w:rFonts w:cs="Times New Roman"/>
          <w:sz w:val="24"/>
          <w:szCs w:val="20"/>
          <w:lang w:val="en-GB" w:eastAsia="zh-CN"/>
        </w:rPr>
        <w:t>The “</w:t>
      </w:r>
      <w:hyperlink r:id="rId91" w:history="1">
        <w:r w:rsidRPr="007B1B26">
          <w:rPr>
            <w:rFonts w:eastAsia="SimSun" w:cs="Times New Roman"/>
            <w:color w:val="0000FF"/>
            <w:sz w:val="24"/>
            <w:szCs w:val="20"/>
            <w:u w:val="single"/>
            <w:lang w:val="en-GB" w:eastAsia="zh-CN"/>
          </w:rPr>
          <w:t>ICT product conformity database</w:t>
        </w:r>
      </w:hyperlink>
      <w:r w:rsidRPr="007B1B26">
        <w:rPr>
          <w:rFonts w:cs="Times New Roman"/>
          <w:sz w:val="24"/>
          <w:szCs w:val="20"/>
          <w:lang w:val="en-GB" w:eastAsia="zh-CN"/>
        </w:rPr>
        <w:t>” enables industry to publicize the conformance of ICT products and services to ITU-T Recommendations, assisting users in their efforts to select standards-compliant products. Four categories of products and services have been submitted to the database:</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e-Health</w:t>
      </w:r>
      <w:r w:rsidRPr="007B1B26">
        <w:rPr>
          <w:rFonts w:cs="Times New Roman"/>
          <w:sz w:val="24"/>
          <w:szCs w:val="20"/>
          <w:lang w:val="en-GB" w:eastAsia="zh-CN"/>
        </w:rPr>
        <w:t xml:space="preserve"> solutions complying with the specifications of ITU-T H.810 “Interoperability design guidelines for personal health systems”, a transposition of the Continua Design Guidelines. The testing procedures are specified in the ITU-T H.820-H.850 sub-series of Recommendations. Updated conformance testing specs matching the 4th edition of H.810 are expected to be ready in early 2019.</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lastRenderedPageBreak/>
        <w:t>Mobile phones</w:t>
      </w:r>
      <w:r w:rsidRPr="007B1B26">
        <w:rPr>
          <w:rFonts w:cs="Times New Roman"/>
          <w:sz w:val="24"/>
          <w:szCs w:val="20"/>
          <w:lang w:val="en-GB" w:eastAsia="zh-CN"/>
        </w:rPr>
        <w:t xml:space="preserve"> compatible with Bluetooth-enabled vehicle hands-free terminals. This compatibility is determined in accordance with the ‘Chapter 12 tests’ (“Verification of the transmission performance of short-range wireless (SRW) transmission enabled phones”) of ITU-T P.1100 and ITU-T P.1110. The best hands-free performers are also highlighted on a </w:t>
      </w:r>
      <w:hyperlink r:id="rId92" w:history="1">
        <w:r w:rsidRPr="007B1B26">
          <w:rPr>
            <w:rFonts w:cs="Times New Roman"/>
            <w:color w:val="0000FF"/>
            <w:sz w:val="24"/>
            <w:szCs w:val="20"/>
            <w:u w:val="single"/>
            <w:lang w:val="en-GB" w:eastAsia="zh-CN"/>
          </w:rPr>
          <w:t>web page</w:t>
        </w:r>
      </w:hyperlink>
      <w:r w:rsidRPr="007B1B26">
        <w:rPr>
          <w:rFonts w:cs="Times New Roman"/>
          <w:sz w:val="24"/>
          <w:szCs w:val="20"/>
          <w:lang w:val="en-GB" w:eastAsia="zh-CN"/>
        </w:rPr>
        <w: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textAlignment w:val="baseline"/>
        <w:rPr>
          <w:rFonts w:cs="Times New Roman"/>
          <w:sz w:val="24"/>
          <w:szCs w:val="20"/>
          <w:lang w:val="en-GB" w:eastAsia="zh-CN"/>
        </w:rPr>
      </w:pPr>
      <w:r w:rsidRPr="007B1B26">
        <w:rPr>
          <w:rFonts w:cs="Times New Roman"/>
          <w:b/>
          <w:bCs/>
          <w:sz w:val="24"/>
          <w:szCs w:val="20"/>
          <w:lang w:val="en-GB" w:eastAsia="zh-CN"/>
        </w:rPr>
        <w:t xml:space="preserve">Ethernet </w:t>
      </w:r>
      <w:r w:rsidRPr="007B1B26">
        <w:rPr>
          <w:rFonts w:cs="Times New Roman"/>
          <w:sz w:val="24"/>
          <w:szCs w:val="20"/>
          <w:lang w:val="en-GB" w:eastAsia="zh-CN"/>
        </w:rPr>
        <w:t>products complying with ITU-T G.8011/Y.1307 “Ethernet Services Characteristics”. This standard as well as the corresponding tests are based on the work of MEF (formerly called Metro Ethernet Forum).</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 xml:space="preserve">Accessible IPTV </w:t>
      </w:r>
      <w:r w:rsidRPr="007B1B26">
        <w:rPr>
          <w:rFonts w:cs="Times New Roman"/>
          <w:sz w:val="24"/>
          <w:szCs w:val="20"/>
          <w:lang w:val="en-GB" w:eastAsia="zh-CN"/>
        </w:rPr>
        <w:t xml:space="preserve">products are the most recent addition to the the database. Products meet the requirements of </w:t>
      </w:r>
      <w:hyperlink r:id="rId93" w:history="1">
        <w:r w:rsidRPr="007B1B26">
          <w:rPr>
            <w:rFonts w:cs="Times New Roman"/>
            <w:color w:val="0000FF"/>
            <w:sz w:val="24"/>
            <w:szCs w:val="20"/>
            <w:u w:val="single"/>
            <w:lang w:val="en-GB" w:eastAsia="zh-CN"/>
          </w:rPr>
          <w:t>ITU-T H.721</w:t>
        </w:r>
      </w:hyperlink>
      <w:r w:rsidRPr="007B1B26">
        <w:rPr>
          <w:rFonts w:cs="Times New Roman"/>
          <w:sz w:val="24"/>
          <w:szCs w:val="20"/>
          <w:lang w:val="en-GB" w:eastAsia="zh-CN"/>
        </w:rPr>
        <w:t xml:space="preserve"> “IPTV terminal devices: Basic Model” and </w:t>
      </w:r>
      <w:hyperlink r:id="rId94" w:history="1">
        <w:r w:rsidRPr="007B1B26">
          <w:rPr>
            <w:rFonts w:cs="Times New Roman"/>
            <w:color w:val="0000FF"/>
            <w:sz w:val="24"/>
            <w:szCs w:val="24"/>
            <w:u w:val="single"/>
            <w:lang w:val="en-GB" w:eastAsia="zh-CN"/>
          </w:rPr>
          <w:t>ITU-T H.702</w:t>
        </w:r>
      </w:hyperlink>
      <w:r w:rsidRPr="007B1B26">
        <w:rPr>
          <w:rFonts w:cs="Times New Roman"/>
          <w:sz w:val="24"/>
          <w:szCs w:val="24"/>
          <w:lang w:val="en-GB" w:eastAsia="zh-CN"/>
        </w:rPr>
        <w:t xml:space="preserve"> “</w:t>
      </w:r>
      <w:r w:rsidRPr="007B1B26">
        <w:rPr>
          <w:rFonts w:cs="Times New Roman"/>
          <w:sz w:val="24"/>
          <w:szCs w:val="20"/>
          <w:lang w:val="en-GB" w:eastAsia="zh-CN"/>
        </w:rPr>
        <w:t xml:space="preserve">Accessibility profiles for IPTV systems”, tested to </w:t>
      </w:r>
      <w:hyperlink r:id="rId95" w:history="1">
        <w:r w:rsidRPr="007B1B26">
          <w:rPr>
            <w:rFonts w:cs="Times New Roman"/>
            <w:color w:val="0000FF"/>
            <w:sz w:val="24"/>
            <w:szCs w:val="20"/>
            <w:u w:val="single"/>
            <w:lang w:val="en-GB" w:eastAsia="zh-CN"/>
          </w:rPr>
          <w:t>HSTP-CONF H721</w:t>
        </w:r>
      </w:hyperlink>
      <w:r w:rsidRPr="007B1B26">
        <w:rPr>
          <w:rFonts w:cs="Times New Roman"/>
          <w:sz w:val="24"/>
          <w:szCs w:val="20"/>
          <w:lang w:val="en-GB" w:eastAsia="zh-CN"/>
        </w:rPr>
        <w:t xml:space="preserve"> </w:t>
      </w:r>
      <w:r w:rsidRPr="007B1B26">
        <w:rPr>
          <w:rFonts w:cs="Times New Roman"/>
          <w:sz w:val="24"/>
          <w:szCs w:val="24"/>
          <w:lang w:val="en-GB" w:eastAsia="zh-CN"/>
        </w:rPr>
        <w:t xml:space="preserve">and </w:t>
      </w:r>
      <w:hyperlink r:id="rId96" w:history="1">
        <w:r w:rsidRPr="007B1B26">
          <w:rPr>
            <w:rFonts w:cs="Times New Roman"/>
            <w:color w:val="0000FF"/>
            <w:sz w:val="24"/>
            <w:szCs w:val="24"/>
            <w:u w:val="single"/>
            <w:lang w:val="en-GB" w:eastAsia="zh-CN"/>
          </w:rPr>
          <w:t>HSTP-CONF-H702</w:t>
        </w:r>
      </w:hyperlink>
      <w:r w:rsidRPr="007B1B26">
        <w:rPr>
          <w:rFonts w:cs="Times New Roman"/>
          <w:color w:val="0000FF"/>
          <w:sz w:val="24"/>
          <w:szCs w:val="24"/>
          <w:u w:val="single"/>
          <w:lang w:val="en-GB" w:eastAsia="zh-CN"/>
        </w:rPr>
        <w:t xml:space="preserve">. </w:t>
      </w:r>
      <w:r w:rsidRPr="007B1B26">
        <w:rPr>
          <w:rFonts w:cs="Times New Roman"/>
          <w:sz w:val="24"/>
          <w:szCs w:val="24"/>
          <w:lang w:val="en-GB" w:eastAsia="zh-CN"/>
        </w:rPr>
        <w:t>Conformance tests were performed by Keio University at an ITU-T C&amp;I test event in May 2017.</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267" w:name="_Toc462664233"/>
      <w:bookmarkStart w:id="268" w:name="_Toc480527820"/>
      <w:bookmarkStart w:id="269" w:name="_Toc505855751"/>
      <w:bookmarkEnd w:id="263"/>
      <w:bookmarkEnd w:id="264"/>
      <w:bookmarkEnd w:id="265"/>
      <w:bookmarkEnd w:id="266"/>
      <w:r w:rsidRPr="007B1B26">
        <w:rPr>
          <w:rFonts w:cs="Times New Roman"/>
          <w:b/>
          <w:sz w:val="24"/>
          <w:szCs w:val="20"/>
          <w:lang w:val="en-GB" w:eastAsia="zh-CN"/>
        </w:rPr>
        <w:t>9.3</w:t>
      </w:r>
      <w:r w:rsidRPr="007B1B26">
        <w:rPr>
          <w:rFonts w:cs="Times New Roman"/>
          <w:b/>
          <w:sz w:val="24"/>
          <w:szCs w:val="20"/>
          <w:lang w:val="en-GB" w:eastAsia="zh-CN"/>
        </w:rPr>
        <w:tab/>
        <w:t>SIP-IMS conformity assessment</w:t>
      </w:r>
      <w:bookmarkEnd w:id="267"/>
      <w:bookmarkEnd w:id="268"/>
      <w:r w:rsidRPr="007B1B26">
        <w:rPr>
          <w:rFonts w:cs="Times New Roman"/>
          <w:b/>
          <w:sz w:val="24"/>
          <w:szCs w:val="20"/>
          <w:lang w:val="en-GB" w:eastAsia="zh-CN"/>
        </w:rPr>
        <w:t xml:space="preserve"> and interconnection testing</w:t>
      </w:r>
      <w:bookmarkEnd w:id="269"/>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napToGri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 xml:space="preserve">ITU-T SG11 finalized the first set of Recommendations (58) which specify requirements and relevant test specifications for basic call and some supplementary services for SIP-IMS. More details are available on </w:t>
      </w:r>
      <w:hyperlink r:id="rId97" w:history="1">
        <w:r w:rsidRPr="007B1B26">
          <w:rPr>
            <w:rFonts w:cs="Times New Roman"/>
            <w:color w:val="0000FF"/>
            <w:sz w:val="24"/>
            <w:szCs w:val="20"/>
            <w:u w:val="single"/>
            <w:lang w:val="en-GB" w:eastAsia="zh-CN"/>
          </w:rPr>
          <w:t>SIP-IMS web page</w:t>
        </w:r>
      </w:hyperlink>
      <w:r w:rsidRPr="007B1B26">
        <w:rPr>
          <w:rFonts w:cs="Times New Roman"/>
          <w:sz w:val="24"/>
          <w:szCs w:val="20"/>
          <w:lang w:val="en-GB" w:eastAsia="zh-CN"/>
        </w:rPr>
        <w: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napToGri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ITU-T is inviting fixed network operators to establish an alliance to promote these basic requirements for IMS-based equipment. A plan to develop a list of terminal equipment compliant with the ITU-T Recommendations is also under discussion.</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napToGri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ITU-T SG11 revised Recommendation ITU-T Q.3940 dealing with interconnection testing between network operators at the IMS 'Ic' interface and NGN NNI/SIP-I.</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napToGri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In addition, following approval of the framework of interconnection of VoLTE-based networks, ITU-T SG11 approved new Recommendation ITU-T Q.3953 “VoLTE/ViLTE interconnection testing for interworking and roaming scenarios”.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b/>
          <w:bCs/>
          <w:sz w:val="24"/>
          <w:szCs w:val="20"/>
          <w:lang w:val="en-GB" w:eastAsia="zh-CN"/>
        </w:rPr>
      </w:pPr>
      <w:r w:rsidRPr="007B1B26">
        <w:rPr>
          <w:rFonts w:cs="Times New Roman"/>
          <w:b/>
          <w:bCs/>
          <w:sz w:val="24"/>
          <w:szCs w:val="20"/>
          <w:lang w:val="en-GB" w:eastAsia="zh-CN"/>
        </w:rPr>
        <w:t>Approved Recommendations: see Appendix I.9.3</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270" w:name="_Toc438553973"/>
      <w:bookmarkStart w:id="271" w:name="_Toc462664234"/>
      <w:bookmarkStart w:id="272" w:name="_Toc480527821"/>
      <w:bookmarkStart w:id="273" w:name="_Toc505855752"/>
      <w:r w:rsidRPr="007B1B26">
        <w:rPr>
          <w:rFonts w:cs="Times New Roman"/>
          <w:b/>
          <w:sz w:val="24"/>
          <w:szCs w:val="20"/>
          <w:lang w:val="en-GB" w:eastAsia="zh-CN"/>
        </w:rPr>
        <w:t>9.4</w:t>
      </w:r>
      <w:r w:rsidRPr="007B1B26">
        <w:rPr>
          <w:rFonts w:cs="Times New Roman"/>
          <w:b/>
          <w:sz w:val="24"/>
          <w:szCs w:val="20"/>
          <w:lang w:val="en-GB" w:eastAsia="zh-CN"/>
        </w:rPr>
        <w:tab/>
        <w:t>Internet-related performance measurement</w:t>
      </w:r>
      <w:bookmarkEnd w:id="270"/>
      <w:bookmarkEnd w:id="271"/>
      <w:r w:rsidRPr="007B1B26">
        <w:rPr>
          <w:rFonts w:cs="Times New Roman"/>
          <w:b/>
          <w:sz w:val="24"/>
          <w:szCs w:val="20"/>
          <w:lang w:val="en-GB" w:eastAsia="zh-CN"/>
        </w:rPr>
        <w:t>s</w:t>
      </w:r>
      <w:bookmarkEnd w:id="272"/>
      <w:bookmarkEnd w:id="273"/>
    </w:p>
    <w:p w:rsidR="007B1B26" w:rsidRPr="007B1B26" w:rsidRDefault="007B1B26" w:rsidP="007B1B26">
      <w:pPr>
        <w:tabs>
          <w:tab w:val="clear" w:pos="1134"/>
        </w:tabs>
        <w:bidi w:val="0"/>
        <w:snapToGrid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 xml:space="preserve">In 2016, ITU-T SG11 approved a new Recommendation ITU-T Q.3960 </w:t>
      </w:r>
      <w:r w:rsidRPr="007B1B26">
        <w:rPr>
          <w:rFonts w:eastAsia="Gulim" w:cs="Times New Roman"/>
          <w:i/>
          <w:iCs/>
          <w:sz w:val="24"/>
          <w:szCs w:val="24"/>
          <w:lang w:val="en-GB" w:eastAsia="ko-KR"/>
        </w:rPr>
        <w:t>“Framework of Internet related performance measurements”</w:t>
      </w:r>
      <w:r w:rsidRPr="007B1B26">
        <w:rPr>
          <w:rFonts w:eastAsia="Gulim" w:cs="Times New Roman"/>
          <w:sz w:val="24"/>
          <w:szCs w:val="24"/>
          <w:lang w:val="en-GB" w:eastAsia="ko-KR"/>
        </w:rPr>
        <w:t xml:space="preserve"> which is the first of a series of ITU-T Recommendations on Internet measurements. This Recommendation describes the framework for Internet related performance measurements which can be established at the national or international level, providing customers of the existing public telecommunication operator's networks the possibility to measure the customer's connection to the Internet.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 xml:space="preserve">Currently, ITU-T SG11 jointly with ETSI TC INT is developing draft Recommendation ITU-T Q.3961 </w:t>
      </w:r>
      <w:r w:rsidRPr="007B1B26">
        <w:rPr>
          <w:rFonts w:cs="Times New Roman"/>
          <w:i/>
          <w:iCs/>
          <w:sz w:val="24"/>
          <w:szCs w:val="20"/>
          <w:lang w:val="en-GB" w:eastAsia="zh-CN"/>
        </w:rPr>
        <w:t xml:space="preserve">“Testing methodologies of Internet related performance measurements including e2e bit rate within the fixed and mobile operator's networks”. </w:t>
      </w:r>
      <w:r w:rsidRPr="007B1B26">
        <w:rPr>
          <w:rFonts w:cs="Times New Roman"/>
          <w:iCs/>
          <w:sz w:val="24"/>
          <w:szCs w:val="20"/>
          <w:lang w:val="en-GB" w:eastAsia="zh-CN"/>
        </w:rPr>
        <w:t>For the time being, following the discussion at the last SG11 meeting (November 2017), SG11 decided to put draft Recommendation ITU-T Q.3961 on hold up to the moment when the relevant standard appears in other standardization bodies. The related liaison statement was sent to TSAG.</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274" w:name="_Toc462664235"/>
      <w:bookmarkStart w:id="275" w:name="_Toc480527822"/>
      <w:bookmarkStart w:id="276" w:name="_Toc505855753"/>
      <w:r w:rsidRPr="007B1B26">
        <w:rPr>
          <w:rFonts w:cs="Times New Roman"/>
          <w:b/>
          <w:sz w:val="24"/>
          <w:szCs w:val="20"/>
          <w:lang w:val="en-GB" w:eastAsia="zh-CN"/>
        </w:rPr>
        <w:t>9.5</w:t>
      </w:r>
      <w:r w:rsidRPr="007B1B26">
        <w:rPr>
          <w:rFonts w:cs="Times New Roman"/>
          <w:b/>
          <w:sz w:val="24"/>
          <w:szCs w:val="20"/>
          <w:lang w:val="en-GB" w:eastAsia="zh-CN"/>
        </w:rPr>
        <w:tab/>
        <w:t>IPTV testing events</w:t>
      </w:r>
      <w:bookmarkEnd w:id="254"/>
      <w:bookmarkEnd w:id="255"/>
      <w:bookmarkEnd w:id="256"/>
      <w:bookmarkEnd w:id="274"/>
      <w:bookmarkEnd w:id="275"/>
      <w:bookmarkEnd w:id="276"/>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 xml:space="preserve">A series of </w:t>
      </w:r>
      <w:hyperlink r:id="rId98" w:history="1">
        <w:r w:rsidRPr="007B1B26">
          <w:rPr>
            <w:rFonts w:cs="Times New Roman"/>
            <w:color w:val="0000FF"/>
            <w:sz w:val="24"/>
            <w:szCs w:val="24"/>
            <w:u w:val="single"/>
            <w:lang w:val="en-GB" w:eastAsia="zh-CN"/>
          </w:rPr>
          <w:t>ITU test events on IPTV</w:t>
        </w:r>
      </w:hyperlink>
      <w:r w:rsidRPr="007B1B26">
        <w:rPr>
          <w:rFonts w:cs="Times New Roman"/>
          <w:sz w:val="24"/>
          <w:szCs w:val="24"/>
          <w:lang w:val="en-GB" w:eastAsia="zh-CN"/>
        </w:rPr>
        <w:t xml:space="preserve"> </w:t>
      </w:r>
      <w:r w:rsidRPr="007B1B26">
        <w:rPr>
          <w:rFonts w:cs="Times New Roman"/>
          <w:sz w:val="24"/>
          <w:szCs w:val="20"/>
          <w:lang w:val="en-GB" w:eastAsia="zh-CN"/>
        </w:rPr>
        <w:t xml:space="preserve">has been organized to offer a continuous platform to test products based on both existing and developing ITU-T IPTV standards, to meet rapidly growing market needs and to improve the ITU-T standards and test specifications on IPTV. </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Accessible IPTV products are the most recent addition to the</w:t>
      </w:r>
      <w:r w:rsidRPr="007B1B26" w:rsidDel="00E82A97">
        <w:rPr>
          <w:rFonts w:cs="Times New Roman"/>
          <w:sz w:val="24"/>
          <w:szCs w:val="20"/>
          <w:lang w:val="en-GB" w:eastAsia="zh-CN"/>
        </w:rPr>
        <w:t xml:space="preserve"> </w:t>
      </w:r>
      <w:r w:rsidRPr="007B1B26">
        <w:rPr>
          <w:rFonts w:cs="Times New Roman"/>
          <w:sz w:val="24"/>
          <w:szCs w:val="20"/>
          <w:lang w:val="en-GB" w:eastAsia="zh-CN"/>
        </w:rPr>
        <w:t xml:space="preserve">ITU Product Conformity Database (see section 10.2). These products meet the requirements of </w:t>
      </w:r>
      <w:hyperlink r:id="rId99" w:history="1">
        <w:r w:rsidRPr="007B1B26">
          <w:rPr>
            <w:rFonts w:cs="Times New Roman"/>
            <w:color w:val="0000FF"/>
            <w:sz w:val="24"/>
            <w:szCs w:val="20"/>
            <w:u w:val="single"/>
            <w:lang w:val="en-GB" w:eastAsia="zh-CN"/>
          </w:rPr>
          <w:t>ITU-T H.721</w:t>
        </w:r>
      </w:hyperlink>
      <w:r w:rsidRPr="007B1B26">
        <w:rPr>
          <w:rFonts w:cs="Times New Roman"/>
          <w:sz w:val="24"/>
          <w:szCs w:val="20"/>
          <w:lang w:val="en-GB" w:eastAsia="zh-CN"/>
        </w:rPr>
        <w:t xml:space="preserve"> “IPTV terminal devices: </w:t>
      </w:r>
      <w:r w:rsidRPr="007B1B26">
        <w:rPr>
          <w:rFonts w:cs="Times New Roman"/>
          <w:sz w:val="24"/>
          <w:szCs w:val="20"/>
          <w:lang w:val="en-GB" w:eastAsia="zh-CN"/>
        </w:rPr>
        <w:lastRenderedPageBreak/>
        <w:t xml:space="preserve">Basic Model” and </w:t>
      </w:r>
      <w:hyperlink r:id="rId100" w:history="1">
        <w:r w:rsidRPr="007B1B26">
          <w:rPr>
            <w:rFonts w:cs="Times New Roman"/>
            <w:color w:val="0000FF"/>
            <w:sz w:val="24"/>
            <w:szCs w:val="24"/>
            <w:u w:val="single"/>
            <w:lang w:val="en-GB" w:eastAsia="zh-CN"/>
          </w:rPr>
          <w:t>ITU-T H.702</w:t>
        </w:r>
      </w:hyperlink>
      <w:r w:rsidRPr="007B1B26">
        <w:rPr>
          <w:rFonts w:cs="Times New Roman"/>
          <w:sz w:val="24"/>
          <w:szCs w:val="24"/>
          <w:lang w:val="en-GB" w:eastAsia="zh-CN"/>
        </w:rPr>
        <w:t xml:space="preserve"> “</w:t>
      </w:r>
      <w:r w:rsidRPr="007B1B26">
        <w:rPr>
          <w:rFonts w:cs="Times New Roman"/>
          <w:sz w:val="24"/>
          <w:szCs w:val="20"/>
          <w:lang w:val="en-GB" w:eastAsia="zh-CN"/>
        </w:rPr>
        <w:t xml:space="preserve">Accessibility profiles for IPTV systems”, tested to </w:t>
      </w:r>
      <w:hyperlink r:id="rId101" w:history="1">
        <w:r w:rsidRPr="007B1B26">
          <w:rPr>
            <w:rFonts w:cs="Times New Roman"/>
            <w:color w:val="0000FF"/>
            <w:sz w:val="24"/>
            <w:szCs w:val="20"/>
            <w:u w:val="single"/>
            <w:lang w:val="en-GB" w:eastAsia="zh-CN"/>
          </w:rPr>
          <w:t>HSTP-CONF H721</w:t>
        </w:r>
      </w:hyperlink>
      <w:r w:rsidRPr="007B1B26">
        <w:rPr>
          <w:rFonts w:cs="Times New Roman"/>
          <w:sz w:val="24"/>
          <w:szCs w:val="20"/>
          <w:lang w:val="en-GB" w:eastAsia="zh-CN"/>
        </w:rPr>
        <w:t xml:space="preserve"> </w:t>
      </w:r>
      <w:r w:rsidRPr="007B1B26">
        <w:rPr>
          <w:rFonts w:cs="Times New Roman"/>
          <w:sz w:val="24"/>
          <w:szCs w:val="24"/>
          <w:lang w:val="en-GB" w:eastAsia="zh-CN"/>
        </w:rPr>
        <w:t xml:space="preserve">and </w:t>
      </w:r>
      <w:hyperlink r:id="rId102" w:history="1">
        <w:r w:rsidRPr="007B1B26">
          <w:rPr>
            <w:rFonts w:cs="Times New Roman"/>
            <w:color w:val="0000FF"/>
            <w:sz w:val="24"/>
            <w:szCs w:val="24"/>
            <w:u w:val="single"/>
            <w:lang w:val="en-GB" w:eastAsia="zh-CN"/>
          </w:rPr>
          <w:t>HSTP-CONF-H702</w:t>
        </w:r>
      </w:hyperlink>
      <w:r w:rsidRPr="007B1B26">
        <w:rPr>
          <w:rFonts w:cs="Times New Roman"/>
          <w:color w:val="0000FF"/>
          <w:sz w:val="24"/>
          <w:szCs w:val="24"/>
          <w:u w:val="single"/>
          <w:lang w:val="en-GB" w:eastAsia="zh-CN"/>
        </w:rPr>
        <w:t xml:space="preserve">. </w:t>
      </w:r>
      <w:r w:rsidRPr="007B1B26">
        <w:rPr>
          <w:rFonts w:cs="Times New Roman"/>
          <w:sz w:val="24"/>
          <w:szCs w:val="24"/>
          <w:lang w:val="en-GB" w:eastAsia="zh-CN"/>
        </w:rPr>
        <w:t xml:space="preserve">Conformance tests were performed by Keio University at an ITU-T C&amp;I test event in May 2017. </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 xml:space="preserve">ITU-T SG16 is encouraging IPTV testing with a project to accelerate conformity assessment against Recommendation ITU-T H.700 series, as listed on this on the C&amp;I portal </w:t>
      </w:r>
      <w:hyperlink r:id="rId103" w:history="1">
        <w:r w:rsidRPr="007B1B26">
          <w:rPr>
            <w:rFonts w:cs="Times New Roman"/>
            <w:color w:val="0000FF"/>
            <w:sz w:val="24"/>
            <w:szCs w:val="20"/>
            <w:u w:val="single"/>
            <w:lang w:val="en-GB" w:eastAsia="zh-CN"/>
          </w:rPr>
          <w:t>webpage</w:t>
        </w:r>
      </w:hyperlink>
      <w:r w:rsidRPr="007B1B26">
        <w:rPr>
          <w:rFonts w:cs="Times New Roman"/>
          <w:sz w:val="24"/>
          <w:szCs w:val="20"/>
          <w:lang w:val="en-GB" w:eastAsia="zh-CN"/>
        </w:rPr>
        <w:t xml:space="preserve"> </w:t>
      </w:r>
      <w:r w:rsidRPr="007B1B26">
        <w:rPr>
          <w:rFonts w:cs="Times New Roman"/>
          <w:sz w:val="24"/>
          <w:szCs w:val="24"/>
          <w:lang w:val="en-GB" w:eastAsia="zh-CN"/>
        </w:rPr>
        <w:t>.</w:t>
      </w:r>
      <w:r w:rsidRPr="007B1B26">
        <w:rPr>
          <w:rFonts w:cs="Times New Roman"/>
          <w:sz w:val="24"/>
          <w:szCs w:val="20"/>
          <w:lang w:val="en-GB" w:eastAsia="zh-CN"/>
        </w:rPr>
        <w:t xml:space="preserve"> </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highlight w:val="yellow"/>
          <w:lang w:val="en-GB" w:eastAsia="zh-CN"/>
        </w:rPr>
      </w:pPr>
      <w:bookmarkStart w:id="277" w:name="_Toc438553974"/>
      <w:bookmarkStart w:id="278" w:name="_Toc453929093"/>
      <w:bookmarkStart w:id="279" w:name="_Toc453932964"/>
      <w:bookmarkStart w:id="280" w:name="_Toc454295870"/>
      <w:bookmarkStart w:id="281" w:name="_Toc462664236"/>
      <w:bookmarkStart w:id="282" w:name="_Toc480527823"/>
      <w:bookmarkStart w:id="283" w:name="_Toc505855754"/>
      <w:r w:rsidRPr="007B1B26">
        <w:rPr>
          <w:rFonts w:cs="Times New Roman"/>
          <w:b/>
          <w:sz w:val="24"/>
          <w:szCs w:val="20"/>
          <w:lang w:val="en-GB" w:eastAsia="zh-CN"/>
        </w:rPr>
        <w:t>9.6</w:t>
      </w:r>
      <w:r w:rsidRPr="007B1B26">
        <w:rPr>
          <w:rFonts w:cs="Times New Roman"/>
          <w:b/>
          <w:sz w:val="24"/>
          <w:szCs w:val="20"/>
          <w:lang w:val="en-GB" w:eastAsia="zh-CN"/>
        </w:rPr>
        <w:tab/>
        <w:t>ITU-T studies on interconnection/interoperability of VoLTE/ViLTE services</w:t>
      </w:r>
      <w:bookmarkEnd w:id="277"/>
      <w:bookmarkEnd w:id="278"/>
      <w:bookmarkEnd w:id="279"/>
      <w:bookmarkEnd w:id="280"/>
      <w:bookmarkEnd w:id="281"/>
      <w:bookmarkEnd w:id="282"/>
      <w:bookmarkEnd w:id="283"/>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The span of ITU-T work on VoLTE/ViLTE includes the deployment of signalling protocols for VoLTE interconnection, relevant numbering issues, quality of service (QoS) considerations, and emergency calls on VoLTE-based networks.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This work will assist in expanding industry's offer of VoLTE/ViLTE 'roaming', where interactions between subscribers of different networks will be supported by seamless packet-based, high-quality voice and video communications.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The standard is built close cooperation with other standards bodies, building on existing standards and answering to industry's need for a unified international reference for VoLTE/ViLTE interconnection.</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 xml:space="preserve">January 2018 saw the approval a framework and related testing procedures for VoLTE interconnection: </w:t>
      </w:r>
    </w:p>
    <w:p w:rsidR="007B1B26" w:rsidRPr="007B1B26" w:rsidRDefault="007B1B26" w:rsidP="007B1B26">
      <w:pPr>
        <w:numPr>
          <w:ilvl w:val="0"/>
          <w:numId w:val="27"/>
        </w:numPr>
        <w:tabs>
          <w:tab w:val="clear" w:pos="1134"/>
          <w:tab w:val="left" w:pos="794"/>
          <w:tab w:val="left" w:pos="1191"/>
          <w:tab w:val="left" w:pos="1588"/>
          <w:tab w:val="left" w:pos="1985"/>
        </w:tabs>
        <w:overflowPunct w:val="0"/>
        <w:autoSpaceDE w:val="0"/>
        <w:autoSpaceDN w:val="0"/>
        <w:bidi w:val="0"/>
        <w:adjustRightInd w:val="0"/>
        <w:spacing w:before="0" w:line="240" w:lineRule="auto"/>
        <w:contextualSpacing/>
        <w:jc w:val="left"/>
        <w:textAlignment w:val="baseline"/>
        <w:rPr>
          <w:rFonts w:cs="Times New Roman"/>
          <w:sz w:val="24"/>
          <w:szCs w:val="20"/>
          <w:lang w:val="en-GB" w:eastAsia="zh-CN"/>
        </w:rPr>
      </w:pPr>
      <w:r w:rsidRPr="007B1B26">
        <w:rPr>
          <w:rFonts w:cs="Times New Roman"/>
          <w:sz w:val="24"/>
          <w:szCs w:val="20"/>
          <w:lang w:val="en-GB" w:eastAsia="zh-CN"/>
        </w:rPr>
        <w:t>ITU-T Q.3640: Framework of interconnection of VoLTE/ViLTE-based networks;</w:t>
      </w:r>
    </w:p>
    <w:p w:rsidR="007B1B26" w:rsidRPr="007B1B26" w:rsidRDefault="007B1B26" w:rsidP="007B1B26">
      <w:pPr>
        <w:numPr>
          <w:ilvl w:val="0"/>
          <w:numId w:val="27"/>
        </w:numPr>
        <w:tabs>
          <w:tab w:val="clear" w:pos="1134"/>
          <w:tab w:val="left" w:pos="794"/>
          <w:tab w:val="left" w:pos="1191"/>
          <w:tab w:val="left" w:pos="1588"/>
          <w:tab w:val="left" w:pos="1985"/>
        </w:tabs>
        <w:overflowPunct w:val="0"/>
        <w:autoSpaceDE w:val="0"/>
        <w:autoSpaceDN w:val="0"/>
        <w:bidi w:val="0"/>
        <w:adjustRightInd w:val="0"/>
        <w:spacing w:before="0" w:line="240" w:lineRule="auto"/>
        <w:contextualSpacing/>
        <w:jc w:val="left"/>
        <w:textAlignment w:val="baseline"/>
        <w:rPr>
          <w:rFonts w:cs="Times New Roman"/>
          <w:sz w:val="24"/>
          <w:szCs w:val="20"/>
          <w:lang w:val="en-GB" w:eastAsia="zh-CN"/>
        </w:rPr>
      </w:pPr>
      <w:r w:rsidRPr="007B1B26">
        <w:rPr>
          <w:rFonts w:cs="Times New Roman"/>
          <w:sz w:val="24"/>
          <w:szCs w:val="20"/>
          <w:lang w:val="en-GB" w:eastAsia="zh-CN"/>
        </w:rPr>
        <w:t>ITU-T Q.3953: VoLTE/ViLTE interconnection testing for interworking and roaming scenarios.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Work items under development in ITU-T SG11 for VoLTE:</w:t>
      </w:r>
    </w:p>
    <w:p w:rsidR="007B1B26" w:rsidRPr="007B1B26" w:rsidRDefault="007B1B26" w:rsidP="007B1B26">
      <w:pPr>
        <w:numPr>
          <w:ilvl w:val="0"/>
          <w:numId w:val="20"/>
        </w:numPr>
        <w:tabs>
          <w:tab w:val="clear" w:pos="1134"/>
          <w:tab w:val="left" w:pos="794"/>
          <w:tab w:val="left" w:pos="1191"/>
          <w:tab w:val="left" w:pos="1588"/>
          <w:tab w:val="left" w:pos="1871"/>
          <w:tab w:val="left" w:pos="1985"/>
          <w:tab w:val="left" w:pos="2268"/>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 xml:space="preserve">Q.VoLTE-SAO-req </w:t>
      </w:r>
      <w:r w:rsidRPr="007B1B26">
        <w:rPr>
          <w:rFonts w:cs="Times New Roman"/>
          <w:i/>
          <w:sz w:val="24"/>
          <w:szCs w:val="20"/>
          <w:lang w:val="en-GB" w:eastAsia="zh-CN"/>
        </w:rPr>
        <w:t>“Requirements for signalling network analyses and optimization in VoLTE”</w:t>
      </w:r>
      <w:r w:rsidRPr="007B1B26">
        <w:rPr>
          <w:rFonts w:cs="Times New Roman"/>
          <w:sz w:val="24"/>
          <w:szCs w:val="20"/>
          <w:lang w:val="en-GB" w:eastAsia="zh-CN"/>
        </w:rPr>
        <w:t>;</w:t>
      </w:r>
    </w:p>
    <w:p w:rsidR="007B1B26" w:rsidRPr="007B1B26" w:rsidRDefault="007B1B26" w:rsidP="007B1B26">
      <w:pPr>
        <w:numPr>
          <w:ilvl w:val="0"/>
          <w:numId w:val="20"/>
        </w:numPr>
        <w:tabs>
          <w:tab w:val="clear" w:pos="1134"/>
          <w:tab w:val="left" w:pos="794"/>
          <w:tab w:val="left" w:pos="1191"/>
          <w:tab w:val="left" w:pos="1588"/>
          <w:tab w:val="left" w:pos="1871"/>
          <w:tab w:val="left" w:pos="1985"/>
          <w:tab w:val="left" w:pos="2268"/>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Q.suppl.Multi_Device_ETS “Signalling requirements for VoLTE-based network and GSMUMTS network supporting Multi-device emergency telecommunications service”;</w:t>
      </w:r>
    </w:p>
    <w:p w:rsidR="007B1B26" w:rsidRPr="007B1B26" w:rsidRDefault="007B1B26" w:rsidP="007B1B26">
      <w:pPr>
        <w:numPr>
          <w:ilvl w:val="0"/>
          <w:numId w:val="20"/>
        </w:numPr>
        <w:tabs>
          <w:tab w:val="clear" w:pos="1134"/>
          <w:tab w:val="left" w:pos="794"/>
          <w:tab w:val="left" w:pos="1191"/>
          <w:tab w:val="left" w:pos="1588"/>
          <w:tab w:val="left" w:pos="1871"/>
          <w:tab w:val="left" w:pos="1985"/>
          <w:tab w:val="left" w:pos="2268"/>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 xml:space="preserve">Q.suppl.VoLTE_ETS_Interconnection </w:t>
      </w:r>
      <w:r w:rsidRPr="007B1B26">
        <w:rPr>
          <w:rFonts w:cs="Times New Roman"/>
          <w:i/>
          <w:iCs/>
          <w:sz w:val="24"/>
          <w:szCs w:val="20"/>
          <w:lang w:val="en-GB" w:eastAsia="zh-CN"/>
        </w:rPr>
        <w:t>“Signalling requirements for interconnection between VoLTE-based network and other networks supporting emergency telecommunications service (ETS)”</w:t>
      </w:r>
      <w:r w:rsidRPr="007B1B26">
        <w:rPr>
          <w:rFonts w:cs="Times New Roman"/>
          <w:sz w:val="24"/>
          <w:szCs w:val="20"/>
          <w:lang w:val="en-GB" w:eastAsia="zh-CN"/>
        </w:rPr>
        <w:t>;</w:t>
      </w:r>
    </w:p>
    <w:p w:rsidR="007B1B26" w:rsidRPr="007B1B26" w:rsidRDefault="007B1B26" w:rsidP="007B1B26">
      <w:pPr>
        <w:numPr>
          <w:ilvl w:val="0"/>
          <w:numId w:val="20"/>
        </w:numPr>
        <w:tabs>
          <w:tab w:val="clear" w:pos="1134"/>
          <w:tab w:val="left" w:pos="794"/>
          <w:tab w:val="left" w:pos="1191"/>
          <w:tab w:val="left" w:pos="1588"/>
          <w:tab w:val="left" w:pos="1871"/>
          <w:tab w:val="left" w:pos="1985"/>
          <w:tab w:val="left" w:pos="2268"/>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 xml:space="preserve">Q.VoLTE_INT_TEST </w:t>
      </w:r>
      <w:r w:rsidRPr="007B1B26">
        <w:rPr>
          <w:rFonts w:cs="Times New Roman"/>
          <w:i/>
          <w:iCs/>
          <w:sz w:val="24"/>
          <w:szCs w:val="20"/>
          <w:lang w:val="en-GB" w:eastAsia="zh-CN"/>
        </w:rPr>
        <w:t>“VoLTE/ViLTE interconnection testing for interworking and roaming scenarios including relevant QoS/QoE testing”</w:t>
      </w:r>
      <w:r w:rsidRPr="007B1B26">
        <w:rPr>
          <w:rFonts w:cs="Times New Roman"/>
          <w:sz w:val="24"/>
          <w:szCs w:val="20"/>
          <w:lang w:val="en-GB" w:eastAsia="zh-CN"/>
        </w:rPr>
        <w: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Following the results of the VoLTE discussion and discussion related to SIP-IMS testing requirements, SG11 has started a new work item ITU-T Q.DEN_IMS "Signalling architecture of distributed ENUM networking for IMS", work also related to the implementation of VoLTE interconnection.</w:t>
      </w:r>
      <w:bookmarkStart w:id="284" w:name="_Toc416161354"/>
      <w:bookmarkStart w:id="285" w:name="_Toc438553977"/>
      <w:bookmarkStart w:id="286" w:name="_Toc453929096"/>
      <w:bookmarkStart w:id="287" w:name="_Toc453932967"/>
      <w:bookmarkStart w:id="288" w:name="_Toc454295873"/>
      <w:bookmarkStart w:id="289" w:name="_Toc462664237"/>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290" w:name="_Toc505855755"/>
      <w:r w:rsidRPr="007B1B26">
        <w:rPr>
          <w:rFonts w:cs="Times New Roman"/>
          <w:b/>
          <w:sz w:val="24"/>
          <w:szCs w:val="20"/>
          <w:lang w:val="en-GB" w:eastAsia="zh-CN"/>
        </w:rPr>
        <w:t>9.7</w:t>
      </w:r>
      <w:r w:rsidRPr="007B1B26">
        <w:rPr>
          <w:rFonts w:cs="Times New Roman"/>
          <w:b/>
          <w:sz w:val="24"/>
          <w:szCs w:val="20"/>
          <w:lang w:val="en-GB" w:eastAsia="zh-CN"/>
        </w:rPr>
        <w:tab/>
        <w:t>Testing performance of mobile phones with vehicle-mounted hands-free terminals</w:t>
      </w:r>
      <w:bookmarkEnd w:id="290"/>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ITU, on the regular basis, conducts the test events and roundtables which aim are to address issues related to performance of mobile phones with vehicle-mounted hands-free terminals. Since 2014, ITU organized 4 test events and 1 roundtable.</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napToGrid w:val="0"/>
        <w:spacing w:line="240" w:lineRule="auto"/>
        <w:jc w:val="left"/>
        <w:textAlignment w:val="baseline"/>
        <w:rPr>
          <w:rFonts w:cs="Times New Roman"/>
          <w:sz w:val="24"/>
          <w:szCs w:val="24"/>
          <w:lang w:val="en-GB" w:eastAsia="zh-CN"/>
        </w:rPr>
      </w:pPr>
      <w:r w:rsidRPr="007B1B26">
        <w:rPr>
          <w:rFonts w:cs="Times New Roman"/>
          <w:sz w:val="24"/>
          <w:szCs w:val="20"/>
          <w:lang w:val="en-GB" w:eastAsia="zh-CN"/>
        </w:rPr>
        <w:t xml:space="preserve">Information about the </w:t>
      </w:r>
      <w:hyperlink r:id="rId104" w:history="1">
        <w:r w:rsidRPr="007B1B26">
          <w:rPr>
            <w:rFonts w:cs="Times New Roman"/>
            <w:color w:val="0000FF"/>
            <w:sz w:val="24"/>
            <w:szCs w:val="20"/>
            <w:u w:val="single"/>
            <w:lang w:val="en-GB" w:eastAsia="zh-CN"/>
          </w:rPr>
          <w:t>fourth ITU test event</w:t>
        </w:r>
      </w:hyperlink>
      <w:r w:rsidRPr="007B1B26">
        <w:rPr>
          <w:rFonts w:cs="Times New Roman"/>
          <w:sz w:val="24"/>
          <w:szCs w:val="20"/>
          <w:lang w:val="en-GB" w:eastAsia="zh-CN"/>
        </w:rPr>
        <w:t xml:space="preserve">, which took place in Busan (Korea) during ITU Telecom World in September 2017, is available at its </w:t>
      </w:r>
      <w:hyperlink r:id="rId105" w:history="1">
        <w:r w:rsidRPr="007B1B26">
          <w:rPr>
            <w:rFonts w:cs="Times New Roman"/>
            <w:color w:val="0000FF"/>
            <w:sz w:val="24"/>
            <w:szCs w:val="20"/>
            <w:u w:val="single"/>
            <w:lang w:val="en-GB" w:eastAsia="zh-CN"/>
          </w:rPr>
          <w:t>web page</w:t>
        </w:r>
      </w:hyperlink>
      <w:r w:rsidRPr="007B1B26">
        <w:rPr>
          <w:rFonts w:cs="Times New Roman"/>
          <w:sz w:val="24"/>
          <w:szCs w:val="20"/>
          <w:lang w:val="en-GB" w:eastAsia="zh-CN"/>
        </w:rPr>
        <w:t>.</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291" w:name="_Toc505855756"/>
      <w:r w:rsidRPr="007B1B26">
        <w:rPr>
          <w:rFonts w:cs="Times New Roman"/>
          <w:b/>
          <w:sz w:val="24"/>
          <w:szCs w:val="20"/>
          <w:lang w:val="en-GB" w:eastAsia="zh-CN"/>
        </w:rPr>
        <w:lastRenderedPageBreak/>
        <w:t>9.8</w:t>
      </w:r>
      <w:r w:rsidRPr="007B1B26">
        <w:rPr>
          <w:rFonts w:cs="Times New Roman"/>
          <w:b/>
          <w:sz w:val="24"/>
          <w:szCs w:val="20"/>
          <w:lang w:val="en-GB" w:eastAsia="zh-CN"/>
        </w:rPr>
        <w:tab/>
        <w:t>Testing Internet of things</w:t>
      </w:r>
      <w:bookmarkEnd w:id="291"/>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spacing w:line="240" w:lineRule="auto"/>
        <w:jc w:val="left"/>
        <w:textAlignment w:val="baseline"/>
        <w:rPr>
          <w:rFonts w:cs="Times New Roman"/>
          <w:bCs/>
          <w:sz w:val="24"/>
          <w:szCs w:val="20"/>
          <w:lang w:val="en-GB" w:eastAsia="zh-CN"/>
        </w:rPr>
      </w:pPr>
      <w:r w:rsidRPr="007B1B26">
        <w:rPr>
          <w:rFonts w:cs="Times New Roman"/>
          <w:bCs/>
          <w:sz w:val="24"/>
          <w:szCs w:val="20"/>
          <w:lang w:val="en-GB" w:eastAsia="zh-CN"/>
        </w:rPr>
        <w:t>SG11 approved Recommendation ITU-T Q.3952 which defines the architecture and facilities of model network for IoT testing.</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spacing w:line="240" w:lineRule="auto"/>
        <w:jc w:val="left"/>
        <w:textAlignment w:val="baseline"/>
        <w:rPr>
          <w:rFonts w:cs="Times New Roman"/>
          <w:bCs/>
          <w:sz w:val="24"/>
          <w:szCs w:val="20"/>
          <w:lang w:val="en-GB" w:eastAsia="zh-CN"/>
        </w:rPr>
      </w:pPr>
      <w:r w:rsidRPr="007B1B26">
        <w:rPr>
          <w:rFonts w:cs="Times New Roman"/>
          <w:bCs/>
          <w:sz w:val="24"/>
          <w:szCs w:val="20"/>
          <w:lang w:val="en-GB" w:eastAsia="zh-CN"/>
        </w:rPr>
        <w:t>Currently, SG11 is working on three work items dealing with IoT testing, as follows:</w:t>
      </w:r>
    </w:p>
    <w:p w:rsidR="007B1B26" w:rsidRPr="007B1B26" w:rsidRDefault="007B1B26" w:rsidP="007B1B26">
      <w:pPr>
        <w:numPr>
          <w:ilvl w:val="0"/>
          <w:numId w:val="20"/>
        </w:numPr>
        <w:tabs>
          <w:tab w:val="clear" w:pos="1134"/>
          <w:tab w:val="left" w:pos="794"/>
          <w:tab w:val="left" w:pos="1191"/>
          <w:tab w:val="left" w:pos="1588"/>
          <w:tab w:val="left" w:pos="1871"/>
          <w:tab w:val="left" w:pos="1985"/>
          <w:tab w:val="left" w:pos="2268"/>
        </w:tabs>
        <w:overflowPunct w:val="0"/>
        <w:autoSpaceDE w:val="0"/>
        <w:autoSpaceDN w:val="0"/>
        <w:bidi w:val="0"/>
        <w:adjustRightInd w:val="0"/>
        <w:spacing w:line="240" w:lineRule="auto"/>
        <w:jc w:val="left"/>
        <w:textAlignment w:val="baseline"/>
        <w:rPr>
          <w:rFonts w:cs="Times New Roman"/>
          <w:bCs/>
          <w:sz w:val="24"/>
          <w:szCs w:val="20"/>
          <w:lang w:val="en-GB" w:eastAsia="zh-CN"/>
        </w:rPr>
      </w:pPr>
      <w:r w:rsidRPr="007B1B26">
        <w:rPr>
          <w:rFonts w:cs="Times New Roman"/>
          <w:bCs/>
          <w:sz w:val="24"/>
          <w:szCs w:val="20"/>
          <w:lang w:val="en-GB" w:eastAsia="zh-CN"/>
        </w:rPr>
        <w:t>Q.39_FW_Test_ID_IoT “The framework of testing of identification systems used in IoT”;</w:t>
      </w:r>
    </w:p>
    <w:p w:rsidR="007B1B26" w:rsidRPr="007B1B26" w:rsidRDefault="007B1B26" w:rsidP="007B1B26">
      <w:pPr>
        <w:numPr>
          <w:ilvl w:val="0"/>
          <w:numId w:val="20"/>
        </w:numPr>
        <w:tabs>
          <w:tab w:val="clear" w:pos="1134"/>
          <w:tab w:val="left" w:pos="794"/>
          <w:tab w:val="left" w:pos="1191"/>
          <w:tab w:val="left" w:pos="1588"/>
          <w:tab w:val="left" w:pos="1871"/>
          <w:tab w:val="left" w:pos="1985"/>
          <w:tab w:val="left" w:pos="2268"/>
        </w:tabs>
        <w:overflowPunct w:val="0"/>
        <w:autoSpaceDE w:val="0"/>
        <w:autoSpaceDN w:val="0"/>
        <w:bidi w:val="0"/>
        <w:adjustRightInd w:val="0"/>
        <w:spacing w:line="240" w:lineRule="auto"/>
        <w:jc w:val="left"/>
        <w:textAlignment w:val="baseline"/>
        <w:rPr>
          <w:rFonts w:cs="Times New Roman"/>
          <w:bCs/>
          <w:sz w:val="24"/>
          <w:szCs w:val="20"/>
          <w:lang w:val="en-GB" w:eastAsia="zh-CN"/>
        </w:rPr>
      </w:pPr>
      <w:r w:rsidRPr="007B1B26">
        <w:rPr>
          <w:rFonts w:cs="Times New Roman"/>
          <w:bCs/>
          <w:sz w:val="24"/>
          <w:szCs w:val="20"/>
          <w:lang w:val="en-GB" w:eastAsia="zh-CN"/>
        </w:rPr>
        <w:t>Q.FW_IoT/Test “Framework for IoT Testing”;</w:t>
      </w:r>
    </w:p>
    <w:p w:rsidR="007B1B26" w:rsidRPr="007B1B26" w:rsidRDefault="007B1B26" w:rsidP="007B1B26">
      <w:pPr>
        <w:numPr>
          <w:ilvl w:val="0"/>
          <w:numId w:val="20"/>
        </w:numPr>
        <w:tabs>
          <w:tab w:val="clear" w:pos="1134"/>
          <w:tab w:val="left" w:pos="794"/>
          <w:tab w:val="left" w:pos="1191"/>
          <w:tab w:val="left" w:pos="1588"/>
          <w:tab w:val="left" w:pos="1871"/>
          <w:tab w:val="left" w:pos="1985"/>
          <w:tab w:val="left" w:pos="2268"/>
        </w:tabs>
        <w:overflowPunct w:val="0"/>
        <w:autoSpaceDE w:val="0"/>
        <w:autoSpaceDN w:val="0"/>
        <w:bidi w:val="0"/>
        <w:adjustRightInd w:val="0"/>
        <w:spacing w:line="240" w:lineRule="auto"/>
        <w:jc w:val="left"/>
        <w:textAlignment w:val="baseline"/>
        <w:rPr>
          <w:rFonts w:cs="Times New Roman"/>
          <w:bCs/>
          <w:sz w:val="24"/>
          <w:szCs w:val="20"/>
          <w:lang w:val="en-GB" w:eastAsia="zh-CN"/>
        </w:rPr>
      </w:pPr>
      <w:r w:rsidRPr="007B1B26">
        <w:rPr>
          <w:rFonts w:cs="Times New Roman"/>
          <w:bCs/>
          <w:sz w:val="24"/>
          <w:szCs w:val="20"/>
          <w:lang w:val="en-GB" w:eastAsia="zh-CN"/>
        </w:rPr>
        <w:t>Q.Het_IoT_Gateway_Test “The structure of the testing of heterogeneous Internet of Things gateways in a laboratory environment”.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SG20 reached consent on Recommendations: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ITU-T Y.4500.15 “oneM2M- Testing framework” provides a methodology for development of conformance and interoperability test strategies, test systems and the resulting test specifications for oneM2M standards.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spacing w:line="240" w:lineRule="auto"/>
        <w:jc w:val="left"/>
        <w:textAlignment w:val="baseline"/>
        <w:rPr>
          <w:rFonts w:cs="Times New Roman"/>
          <w:b/>
          <w:bCs/>
          <w:sz w:val="24"/>
          <w:szCs w:val="20"/>
          <w:lang w:val="en-GB" w:eastAsia="zh-CN"/>
        </w:rPr>
      </w:pPr>
      <w:r w:rsidRPr="007B1B26">
        <w:rPr>
          <w:rFonts w:cs="Times New Roman"/>
          <w:sz w:val="24"/>
          <w:szCs w:val="20"/>
          <w:lang w:val="en-GB" w:eastAsia="zh-CN"/>
        </w:rPr>
        <w:t>ITU-T Y.4500.13 “oneM2M - Interoperability Testing” specifies Interoperability Test Descriptions for the oneM2M primitives.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spacing w:line="240" w:lineRule="auto"/>
        <w:jc w:val="left"/>
        <w:textAlignment w:val="baseline"/>
        <w:rPr>
          <w:rFonts w:cs="Times New Roman"/>
          <w:b/>
          <w:bCs/>
          <w:szCs w:val="20"/>
          <w:lang w:val="en-GB" w:eastAsia="zh-CN"/>
        </w:rPr>
      </w:pPr>
      <w:r w:rsidRPr="007B1B26">
        <w:rPr>
          <w:rFonts w:cs="Times New Roman"/>
          <w:b/>
          <w:bCs/>
          <w:sz w:val="24"/>
          <w:szCs w:val="20"/>
          <w:lang w:val="en-GB" w:eastAsia="zh-CN"/>
        </w:rPr>
        <w:t>Approved Recommendation: see Appendix I.9.8.</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0"/>
        <w:rPr>
          <w:rFonts w:eastAsia="SimSun" w:cs="Times New Roman"/>
          <w:b/>
          <w:sz w:val="24"/>
          <w:szCs w:val="20"/>
          <w:highlight w:val="yellow"/>
          <w:lang w:val="en-GB" w:eastAsia="zh-CN"/>
        </w:rPr>
      </w:pPr>
      <w:bookmarkStart w:id="292" w:name="_Toc438553988"/>
      <w:bookmarkStart w:id="293" w:name="_Toc453929112"/>
      <w:bookmarkStart w:id="294" w:name="_Toc453932983"/>
      <w:bookmarkStart w:id="295" w:name="_Toc454295889"/>
      <w:bookmarkStart w:id="296" w:name="_Toc462664270"/>
      <w:bookmarkStart w:id="297" w:name="_Toc480527824"/>
      <w:bookmarkStart w:id="298" w:name="_Toc505855757"/>
      <w:r w:rsidRPr="007B1B26">
        <w:rPr>
          <w:rFonts w:eastAsia="SimSun" w:cs="Times New Roman"/>
          <w:b/>
          <w:sz w:val="24"/>
          <w:szCs w:val="20"/>
          <w:lang w:val="en-GB" w:eastAsia="zh-CN"/>
        </w:rPr>
        <w:t>10</w:t>
      </w:r>
      <w:r w:rsidRPr="007B1B26">
        <w:rPr>
          <w:rFonts w:eastAsia="SimSun" w:cs="Times New Roman"/>
          <w:b/>
          <w:sz w:val="24"/>
          <w:szCs w:val="20"/>
          <w:lang w:val="en-GB" w:eastAsia="zh-CN"/>
        </w:rPr>
        <w:tab/>
        <w:t>Mainstreaming accessibility in ICTs</w:t>
      </w:r>
      <w:bookmarkEnd w:id="292"/>
      <w:bookmarkEnd w:id="293"/>
      <w:bookmarkEnd w:id="294"/>
      <w:bookmarkEnd w:id="295"/>
      <w:bookmarkEnd w:id="296"/>
      <w:bookmarkEnd w:id="297"/>
      <w:bookmarkEnd w:id="298"/>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spacing w:line="240" w:lineRule="auto"/>
        <w:jc w:val="left"/>
        <w:textAlignment w:val="baseline"/>
        <w:rPr>
          <w:rFonts w:cs="Times New Roman"/>
          <w:sz w:val="24"/>
          <w:szCs w:val="20"/>
          <w:highlight w:val="yellow"/>
          <w:lang w:val="en-GB" w:eastAsia="zh-CN"/>
        </w:rPr>
      </w:pPr>
      <w:r w:rsidRPr="007B1B26">
        <w:rPr>
          <w:rFonts w:cs="Times New Roman"/>
          <w:sz w:val="24"/>
          <w:szCs w:val="20"/>
          <w:lang w:val="en-GB" w:eastAsia="zh-CN"/>
        </w:rPr>
        <w:t>Work advanced in SG16 on telecommunication relay services and the text is planned for Consent at the WP2/16 Plenary planned on 16 February 2018. Following discussions started at the IRG-AVA, the SG16 accessibility experts supported the idea for stronger collaboration with ISO/IEC JTC1 SC35 "User Interfaces" and plans on participating in a joint information session planned for the week of 12-16 February 2018; further, three of the work items created at this meeting refer to specifications developed by SC35 on audio descriptions and text description of audio materials that will be reviewed in detail for possible publication as twin texts. A draft in SG20 is planned for Consent in December 2018 that provides use cases and requirements of accessibility of IoT devices and systems to persons with disabilities.</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299" w:name="_Toc480527825"/>
      <w:bookmarkStart w:id="300" w:name="_Toc505855758"/>
      <w:r w:rsidRPr="007B1B26">
        <w:rPr>
          <w:rFonts w:cs="Times New Roman"/>
          <w:b/>
          <w:sz w:val="24"/>
          <w:szCs w:val="20"/>
          <w:lang w:val="en-GB" w:eastAsia="zh-CN"/>
        </w:rPr>
        <w:t>10.1</w:t>
      </w:r>
      <w:r w:rsidRPr="007B1B26">
        <w:rPr>
          <w:rFonts w:cs="Times New Roman"/>
          <w:b/>
          <w:sz w:val="24"/>
          <w:szCs w:val="20"/>
          <w:lang w:val="en-GB" w:eastAsia="zh-CN"/>
        </w:rPr>
        <w:tab/>
        <w:t>Accessible ITU-T meetings</w:t>
      </w:r>
      <w:bookmarkEnd w:id="299"/>
      <w:bookmarkEnd w:id="300"/>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ITU-T provides services such as sign-language interpretation and captioning, and financial support in some cases, to engage persons with disabilities in the ITU-T standardization process.</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Cs w:val="20"/>
          <w:lang w:val="en-GB" w:eastAsia="zh-CN"/>
        </w:rPr>
      </w:pPr>
      <w:bookmarkStart w:id="301" w:name="_Toc480527827"/>
      <w:bookmarkStart w:id="302" w:name="_Toc505855759"/>
      <w:r w:rsidRPr="007B1B26">
        <w:rPr>
          <w:rFonts w:cs="Times New Roman"/>
          <w:b/>
          <w:sz w:val="24"/>
          <w:szCs w:val="20"/>
          <w:lang w:val="en-GB" w:eastAsia="zh-CN"/>
        </w:rPr>
        <w:t>10.2</w:t>
      </w:r>
      <w:r w:rsidRPr="007B1B26">
        <w:rPr>
          <w:rFonts w:cs="Times New Roman"/>
          <w:b/>
          <w:sz w:val="24"/>
          <w:szCs w:val="20"/>
          <w:lang w:val="en-GB" w:eastAsia="zh-CN"/>
        </w:rPr>
        <w:tab/>
        <w:t>Joint Coordination Activity on Accessibility and Human Factors (JCA-AHF)</w:t>
      </w:r>
      <w:bookmarkEnd w:id="301"/>
      <w:bookmarkEnd w:id="302"/>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 xml:space="preserve">The </w:t>
      </w:r>
      <w:hyperlink r:id="rId106" w:history="1">
        <w:r w:rsidRPr="007B1B26">
          <w:rPr>
            <w:rFonts w:cs="Times New Roman"/>
            <w:color w:val="0000FF"/>
            <w:sz w:val="24"/>
            <w:szCs w:val="20"/>
            <w:u w:val="single"/>
            <w:lang w:val="en-GB" w:eastAsia="zh-CN"/>
          </w:rPr>
          <w:t>Joint Coordination Activity on Accessibility and Human Factors (JCA-AHF)</w:t>
        </w:r>
      </w:hyperlink>
      <w:r w:rsidRPr="007B1B26">
        <w:rPr>
          <w:rFonts w:cs="Times New Roman"/>
          <w:sz w:val="24"/>
          <w:szCs w:val="20"/>
          <w:lang w:val="en-GB" w:eastAsia="zh-CN"/>
        </w:rPr>
        <w:t xml:space="preserve"> is mandated to reinforce cooperation within ITU, other UN agencies and activities, ISO, IEC, regional and national SDOs, industry groups, academia, disability organizations and telecommunication user groups for persons with disabilities, with the aim of increasing standardization experts' awareness of the importance of accessibility to ICTs and the need to mainstream the consideration of accessibility in international standardization efforts.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sz w:val="24"/>
          <w:szCs w:val="24"/>
          <w:lang w:val="en-GB" w:eastAsia="zh-CN"/>
        </w:rPr>
        <w:t xml:space="preserve">The group assists ITU-T study groups in the identification of standardization opportunities and solutions related to accessibility; for example, the initial discussions on cyber-vulnerability of persons with disabilities and specific needs led to a work item in Q26/16, </w:t>
      </w:r>
      <w:hyperlink r:id="rId107" w:tooltip="See more details" w:history="1">
        <w:r w:rsidRPr="007B1B26">
          <w:rPr>
            <w:rFonts w:eastAsia="SimSun" w:cs="Times New Roman"/>
            <w:color w:val="0000FF"/>
            <w:sz w:val="24"/>
            <w:szCs w:val="24"/>
            <w:u w:val="single"/>
            <w:lang w:val="en-GB" w:eastAsia="zh-CN"/>
          </w:rPr>
          <w:t>F.CVR-PWN</w:t>
        </w:r>
      </w:hyperlink>
      <w:r w:rsidRPr="007B1B26">
        <w:rPr>
          <w:rFonts w:cs="Times New Roman"/>
          <w:sz w:val="24"/>
          <w:szCs w:val="24"/>
          <w:lang w:val="en-GB" w:eastAsia="zh-CN"/>
        </w:rPr>
        <w: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4"/>
          <w:lang w:val="en-GB" w:eastAsia="zh-CN"/>
        </w:rPr>
        <w:t xml:space="preserve">A liaison with IEC Systems Committee on Active Assisted Living (SyC-AAL) is reinforced through JCA-AHF and SG16, to share information on accessibility and e-health </w:t>
      </w:r>
      <w:r w:rsidRPr="007B1B26">
        <w:rPr>
          <w:rFonts w:cs="Times New Roman"/>
          <w:sz w:val="24"/>
          <w:szCs w:val="20"/>
          <w:lang w:val="en-GB" w:eastAsia="zh-CN"/>
        </w:rPr>
        <w:t>standards work.</w:t>
      </w:r>
    </w:p>
    <w:p w:rsidR="007B1B26" w:rsidRPr="007B1B26" w:rsidRDefault="007B1B26" w:rsidP="007B1B26">
      <w:pPr>
        <w:widowControl w:val="0"/>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 xml:space="preserve">JCA-AHF meetings take place at least twice a year with accessibility experts including persons with disabilities, each with TSB-provided teleconference facilities, a tool for remote sharing of </w:t>
      </w:r>
      <w:r w:rsidRPr="007B1B26">
        <w:rPr>
          <w:rFonts w:cs="Times New Roman"/>
          <w:sz w:val="24"/>
          <w:szCs w:val="20"/>
          <w:lang w:val="en-GB" w:eastAsia="zh-CN"/>
        </w:rPr>
        <w:lastRenderedPageBreak/>
        <w:t>documents (Adobe Connect), sign-language interpretation and real-time captioning on request.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 w:val="24"/>
          <w:szCs w:val="20"/>
          <w:lang w:val="en-GB" w:eastAsia="zh-CN"/>
        </w:rPr>
      </w:pPr>
      <w:r w:rsidRPr="007B1B26">
        <w:rPr>
          <w:rFonts w:cs="Times New Roman"/>
          <w:sz w:val="24"/>
          <w:szCs w:val="24"/>
          <w:lang w:val="en-GB" w:eastAsia="zh-CN"/>
        </w:rPr>
        <w:t xml:space="preserve">ITU organized a workshop together with G3ict on </w:t>
      </w:r>
      <w:hyperlink r:id="rId108" w:anchor="intro" w:history="1">
        <w:r w:rsidRPr="007B1B26">
          <w:rPr>
            <w:rFonts w:cs="Times New Roman"/>
            <w:color w:val="0000FF"/>
            <w:sz w:val="24"/>
            <w:szCs w:val="24"/>
            <w:u w:val="single"/>
            <w:lang w:val="en-GB" w:eastAsia="zh-CN"/>
          </w:rPr>
          <w:t>Inclusive ICTs for Disaster and Emergency Preparedness for Persons with Disabilities and those with specific needs</w:t>
        </w:r>
      </w:hyperlink>
      <w:r w:rsidRPr="007B1B26">
        <w:rPr>
          <w:rFonts w:cs="Times New Roman"/>
          <w:sz w:val="24"/>
          <w:szCs w:val="24"/>
          <w:lang w:val="en-GB" w:eastAsia="zh-CN"/>
        </w:rPr>
        <w:t>, 12 June 2017, during WSIS Forum. The workshop highlighted the urgent needs of ICT accessibility in emergency situations, to save the lives of those persons (two to four times more likely to get injured or die in case of a disaster), which can be improved by implementing ICT accessibility standards including ITU-T’s.</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eastAsia="SimSun" w:cs="Times New Roman"/>
          <w:b/>
          <w:sz w:val="24"/>
          <w:szCs w:val="20"/>
          <w:lang w:val="en-GB" w:eastAsia="zh-CN"/>
        </w:rPr>
      </w:pPr>
      <w:bookmarkStart w:id="303" w:name="_Toc480527828"/>
      <w:bookmarkStart w:id="304" w:name="_Toc505855760"/>
      <w:r w:rsidRPr="007B1B26">
        <w:rPr>
          <w:rFonts w:eastAsia="SimSun" w:cs="Times New Roman"/>
          <w:b/>
          <w:sz w:val="24"/>
          <w:szCs w:val="20"/>
          <w:lang w:val="en-GB" w:eastAsia="zh-CN"/>
        </w:rPr>
        <w:t>11</w:t>
      </w:r>
      <w:r w:rsidRPr="007B1B26">
        <w:rPr>
          <w:rFonts w:eastAsia="SimSun" w:cs="Times New Roman"/>
          <w:b/>
          <w:sz w:val="24"/>
          <w:szCs w:val="20"/>
          <w:lang w:val="en-GB" w:eastAsia="zh-CN"/>
        </w:rPr>
        <w:tab/>
        <w:t>Intellectual property rights</w:t>
      </w:r>
      <w:bookmarkEnd w:id="284"/>
      <w:bookmarkEnd w:id="285"/>
      <w:bookmarkEnd w:id="286"/>
      <w:bookmarkEnd w:id="287"/>
      <w:bookmarkEnd w:id="288"/>
      <w:bookmarkEnd w:id="289"/>
      <w:bookmarkEnd w:id="303"/>
      <w:bookmarkEnd w:id="304"/>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305" w:name="_Toc462664238"/>
      <w:bookmarkStart w:id="306" w:name="_Toc480527829"/>
      <w:bookmarkStart w:id="307" w:name="_Toc505855761"/>
      <w:r w:rsidRPr="007B1B26">
        <w:rPr>
          <w:rFonts w:cs="Times New Roman"/>
          <w:b/>
          <w:sz w:val="24"/>
          <w:szCs w:val="20"/>
          <w:lang w:val="en-GB" w:eastAsia="zh-CN"/>
        </w:rPr>
        <w:t>11.1</w:t>
      </w:r>
      <w:r w:rsidRPr="007B1B26">
        <w:rPr>
          <w:rFonts w:cs="Times New Roman"/>
          <w:b/>
          <w:sz w:val="24"/>
          <w:szCs w:val="20"/>
          <w:lang w:val="en-GB" w:eastAsia="zh-CN"/>
        </w:rPr>
        <w:tab/>
        <w:t>TSB Director's Ad Hoc Group on Intellectual Property Rights</w:t>
      </w:r>
      <w:bookmarkEnd w:id="305"/>
      <w:bookmarkEnd w:id="306"/>
      <w:bookmarkEnd w:id="307"/>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 xml:space="preserve">The </w:t>
      </w:r>
      <w:hyperlink r:id="rId109" w:history="1">
        <w:r w:rsidRPr="007B1B26">
          <w:rPr>
            <w:rFonts w:cs="Times New Roman"/>
            <w:color w:val="0000FF"/>
            <w:sz w:val="24"/>
            <w:szCs w:val="20"/>
            <w:u w:val="single"/>
            <w:lang w:val="en-GB" w:eastAsia="zh-CN"/>
          </w:rPr>
          <w:t>TSB Director’s Ad Hoc Group on Intellectual Property Rights (IPR AHG)</w:t>
        </w:r>
      </w:hyperlink>
      <w:r w:rsidRPr="007B1B26">
        <w:rPr>
          <w:rFonts w:cs="Times New Roman"/>
          <w:sz w:val="24"/>
          <w:szCs w:val="20"/>
          <w:lang w:val="en-GB" w:eastAsia="zh-CN"/>
        </w:rPr>
        <w:t xml:space="preserve"> continues its work to protect the integrity of the standards-development process by clarifying aspects of the </w:t>
      </w:r>
      <w:hyperlink r:id="rId110" w:history="1">
        <w:r w:rsidRPr="007B1B26">
          <w:rPr>
            <w:rFonts w:cs="Times New Roman"/>
            <w:color w:val="0000FF"/>
            <w:sz w:val="24"/>
            <w:szCs w:val="20"/>
            <w:u w:val="single"/>
            <w:lang w:val="en-GB" w:eastAsia="zh-CN"/>
          </w:rPr>
          <w:t>ITU-R/ITU-T/ISO/IEC Patent Policy and related Guidelines</w:t>
        </w:r>
      </w:hyperlink>
      <w:r w:rsidRPr="007B1B26">
        <w:rPr>
          <w:rFonts w:cs="Times New Roman"/>
          <w:sz w:val="24"/>
          <w:szCs w:val="20"/>
          <w:lang w:val="en-GB" w:eastAsia="zh-CN"/>
        </w:rPr>
        <w:t xml:space="preserve"> – the Union's main tool to manage the challenges associated with the incorporation of patents in </w:t>
      </w:r>
      <w:hyperlink r:id="rId111" w:history="1">
        <w:r w:rsidRPr="007B1B26">
          <w:rPr>
            <w:rFonts w:cs="Times New Roman"/>
            <w:color w:val="0000FF"/>
            <w:sz w:val="24"/>
            <w:szCs w:val="20"/>
            <w:u w:val="single"/>
            <w:lang w:val="en-GB" w:eastAsia="zh-CN"/>
          </w:rPr>
          <w:t>ITU-T and ITU-R Recommendations</w:t>
        </w:r>
      </w:hyperlink>
      <w:bookmarkStart w:id="308" w:name="_10.1_TSB_Director's"/>
      <w:bookmarkEnd w:id="308"/>
      <w:r w:rsidRPr="007B1B26">
        <w:rPr>
          <w:rFonts w:cs="Times New Roman"/>
          <w:sz w:val="24"/>
          <w:szCs w:val="20"/>
          <w:lang w:val="en-GB" w:eastAsia="zh-CN"/>
        </w:rPr>
        <w:t>.</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eastAsia="SimSun" w:cs="Times New Roman"/>
          <w:b/>
          <w:sz w:val="24"/>
          <w:szCs w:val="20"/>
          <w:lang w:val="en-GB" w:eastAsia="zh-CN"/>
        </w:rPr>
      </w:pPr>
      <w:bookmarkStart w:id="309" w:name="_Toc462664239"/>
      <w:bookmarkStart w:id="310" w:name="_Toc480527830"/>
      <w:bookmarkStart w:id="311" w:name="_Toc505855762"/>
      <w:r w:rsidRPr="007B1B26">
        <w:rPr>
          <w:rFonts w:eastAsia="SimSun" w:cs="Times New Roman"/>
          <w:b/>
          <w:sz w:val="24"/>
          <w:szCs w:val="20"/>
          <w:lang w:val="en-GB" w:eastAsia="zh-CN"/>
        </w:rPr>
        <w:t>12</w:t>
      </w:r>
      <w:r w:rsidRPr="007B1B26">
        <w:rPr>
          <w:rFonts w:eastAsia="SimSun" w:cs="Times New Roman"/>
          <w:b/>
          <w:sz w:val="24"/>
          <w:szCs w:val="20"/>
          <w:lang w:val="en-GB" w:eastAsia="zh-CN"/>
        </w:rPr>
        <w:tab/>
        <w:t>Combating counterfeit and stolen ICT devices</w:t>
      </w:r>
      <w:bookmarkEnd w:id="309"/>
      <w:bookmarkEnd w:id="310"/>
      <w:bookmarkEnd w:id="311"/>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ITU-T SG11 is working on the following work items related to combating counterfeiting and stolen ICT devices:</w:t>
      </w:r>
    </w:p>
    <w:p w:rsidR="007B1B26" w:rsidRPr="007B1B26" w:rsidRDefault="007B1B26" w:rsidP="007B1B26">
      <w:pPr>
        <w:numPr>
          <w:ilvl w:val="0"/>
          <w:numId w:val="21"/>
        </w:numPr>
        <w:tabs>
          <w:tab w:val="clear" w:pos="1134"/>
          <w:tab w:val="left" w:pos="794"/>
          <w:tab w:val="left" w:pos="1191"/>
          <w:tab w:val="left" w:pos="1588"/>
          <w:tab w:val="left" w:pos="1985"/>
        </w:tabs>
        <w:overflowPunct w:val="0"/>
        <w:autoSpaceDE w:val="0"/>
        <w:autoSpaceDN w:val="0"/>
        <w:bidi w:val="0"/>
        <w:adjustRightInd w:val="0"/>
        <w:spacing w:line="240" w:lineRule="auto"/>
        <w:ind w:left="714" w:hanging="357"/>
        <w:jc w:val="left"/>
        <w:textAlignment w:val="baseline"/>
        <w:rPr>
          <w:rFonts w:cs="Times New Roman"/>
          <w:sz w:val="24"/>
          <w:szCs w:val="24"/>
          <w:lang w:val="en-GB" w:eastAsia="zh-CN"/>
        </w:rPr>
      </w:pPr>
      <w:r w:rsidRPr="007B1B26">
        <w:rPr>
          <w:rFonts w:cs="Times New Roman"/>
          <w:sz w:val="24"/>
          <w:szCs w:val="24"/>
          <w:lang w:val="en-GB" w:eastAsia="zh-CN"/>
        </w:rPr>
        <w:t>ITU-T Q.FW_CSM "Framework for combating the use of Stolen Mobile ICT Devices"</w:t>
      </w:r>
    </w:p>
    <w:p w:rsidR="007B1B26" w:rsidRPr="007B1B26" w:rsidRDefault="007B1B26" w:rsidP="007B1B26">
      <w:pPr>
        <w:numPr>
          <w:ilvl w:val="0"/>
          <w:numId w:val="21"/>
        </w:numPr>
        <w:tabs>
          <w:tab w:val="clear" w:pos="1134"/>
          <w:tab w:val="left" w:pos="794"/>
          <w:tab w:val="left" w:pos="1191"/>
          <w:tab w:val="left" w:pos="1588"/>
          <w:tab w:val="left" w:pos="1985"/>
        </w:tabs>
        <w:overflowPunct w:val="0"/>
        <w:autoSpaceDE w:val="0"/>
        <w:autoSpaceDN w:val="0"/>
        <w:bidi w:val="0"/>
        <w:adjustRightInd w:val="0"/>
        <w:spacing w:line="240" w:lineRule="auto"/>
        <w:ind w:left="714" w:hanging="357"/>
        <w:jc w:val="left"/>
        <w:textAlignment w:val="baseline"/>
        <w:rPr>
          <w:rFonts w:cs="Times New Roman"/>
          <w:sz w:val="24"/>
          <w:szCs w:val="24"/>
          <w:lang w:val="en-GB" w:eastAsia="zh-CN"/>
        </w:rPr>
      </w:pPr>
      <w:r w:rsidRPr="007B1B26">
        <w:rPr>
          <w:rFonts w:cs="Times New Roman"/>
          <w:sz w:val="24"/>
          <w:szCs w:val="24"/>
          <w:lang w:val="en-GB" w:eastAsia="zh-CN"/>
        </w:rPr>
        <w:t>ITU-T Q.FW_CCF “Framework for solution to combat counterfeit ICT Devices”</w:t>
      </w:r>
    </w:p>
    <w:p w:rsidR="007B1B26" w:rsidRPr="007B1B26" w:rsidRDefault="007B1B26" w:rsidP="007B1B26">
      <w:pPr>
        <w:numPr>
          <w:ilvl w:val="0"/>
          <w:numId w:val="21"/>
        </w:numPr>
        <w:tabs>
          <w:tab w:val="clear" w:pos="1134"/>
          <w:tab w:val="left" w:pos="794"/>
          <w:tab w:val="left" w:pos="1191"/>
          <w:tab w:val="left" w:pos="1588"/>
          <w:tab w:val="left" w:pos="1985"/>
        </w:tabs>
        <w:overflowPunct w:val="0"/>
        <w:autoSpaceDE w:val="0"/>
        <w:autoSpaceDN w:val="0"/>
        <w:bidi w:val="0"/>
        <w:adjustRightInd w:val="0"/>
        <w:spacing w:line="240" w:lineRule="auto"/>
        <w:ind w:left="714" w:hanging="357"/>
        <w:jc w:val="left"/>
        <w:textAlignment w:val="baseline"/>
        <w:rPr>
          <w:rFonts w:cs="Times New Roman"/>
          <w:sz w:val="24"/>
          <w:szCs w:val="24"/>
          <w:lang w:val="en-GB" w:eastAsia="zh-CN"/>
        </w:rPr>
      </w:pPr>
      <w:r w:rsidRPr="007B1B26">
        <w:rPr>
          <w:rFonts w:cs="Times New Roman"/>
          <w:sz w:val="24"/>
          <w:szCs w:val="24"/>
          <w:lang w:val="en-GB" w:eastAsia="zh-CN"/>
        </w:rPr>
        <w:t>TR-BP_CF “Technical Report - Guidelines on Best Practice and Solutions for Combating Counterfeit ICT devices”</w:t>
      </w:r>
    </w:p>
    <w:p w:rsidR="007B1B26" w:rsidRPr="007B1B26" w:rsidRDefault="00F02689" w:rsidP="007B1B26">
      <w:pPr>
        <w:numPr>
          <w:ilvl w:val="0"/>
          <w:numId w:val="21"/>
        </w:numPr>
        <w:tabs>
          <w:tab w:val="clear" w:pos="1134"/>
          <w:tab w:val="left" w:pos="794"/>
          <w:tab w:val="left" w:pos="1191"/>
          <w:tab w:val="left" w:pos="1588"/>
          <w:tab w:val="left" w:pos="1985"/>
        </w:tabs>
        <w:overflowPunct w:val="0"/>
        <w:autoSpaceDE w:val="0"/>
        <w:autoSpaceDN w:val="0"/>
        <w:bidi w:val="0"/>
        <w:adjustRightInd w:val="0"/>
        <w:spacing w:line="240" w:lineRule="auto"/>
        <w:ind w:left="714" w:hanging="357"/>
        <w:jc w:val="left"/>
        <w:textAlignment w:val="baseline"/>
        <w:rPr>
          <w:rFonts w:cs="Times New Roman"/>
          <w:sz w:val="24"/>
          <w:szCs w:val="24"/>
          <w:lang w:val="en-GB" w:eastAsia="zh-CN"/>
        </w:rPr>
      </w:pPr>
      <w:hyperlink r:id="rId112" w:tooltip="See more details" w:history="1">
        <w:r w:rsidR="007B1B26" w:rsidRPr="007B1B26">
          <w:rPr>
            <w:rFonts w:cs="Times New Roman"/>
            <w:iCs/>
            <w:color w:val="0000FF"/>
            <w:sz w:val="24"/>
            <w:szCs w:val="24"/>
            <w:u w:val="single"/>
            <w:lang w:val="en-GB" w:eastAsia="zh-CN"/>
          </w:rPr>
          <w:t>TR-Uni_Id (ex TR-Sub_Una)</w:t>
        </w:r>
      </w:hyperlink>
      <w:r w:rsidR="007B1B26" w:rsidRPr="007B1B26">
        <w:rPr>
          <w:rFonts w:cs="Times New Roman"/>
          <w:iCs/>
          <w:sz w:val="24"/>
          <w:szCs w:val="24"/>
          <w:lang w:val="en-GB" w:eastAsia="zh-CN"/>
        </w:rPr>
        <w:t xml:space="preserve"> “Technical Report on use of anti-counterfeiting technical solutions relying on unique and persistent mobile device identifiers”.</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cs="Times New Roman"/>
          <w:b/>
          <w:sz w:val="24"/>
          <w:szCs w:val="20"/>
          <w:lang w:val="en-GB" w:eastAsia="zh-CN"/>
        </w:rPr>
      </w:pPr>
      <w:bookmarkStart w:id="312" w:name="_Toc480527831"/>
      <w:bookmarkStart w:id="313" w:name="_Toc505855763"/>
      <w:bookmarkStart w:id="314" w:name="_Toc438553939"/>
      <w:bookmarkStart w:id="315" w:name="_Toc453929065"/>
      <w:bookmarkStart w:id="316" w:name="_Toc453932937"/>
      <w:bookmarkStart w:id="317" w:name="_Toc454295841"/>
      <w:r w:rsidRPr="007B1B26">
        <w:rPr>
          <w:rFonts w:eastAsia="SimSun" w:cs="Times New Roman"/>
          <w:b/>
          <w:sz w:val="24"/>
          <w:szCs w:val="20"/>
          <w:lang w:val="en-GB" w:eastAsia="zh-CN"/>
        </w:rPr>
        <w:t>13</w:t>
      </w:r>
      <w:r w:rsidRPr="007B1B26">
        <w:rPr>
          <w:rFonts w:eastAsia="SimSun" w:cs="Times New Roman"/>
          <w:b/>
          <w:sz w:val="24"/>
          <w:szCs w:val="20"/>
          <w:lang w:val="en-GB" w:eastAsia="zh-CN"/>
        </w:rPr>
        <w:tab/>
      </w:r>
      <w:r w:rsidRPr="007B1B26">
        <w:rPr>
          <w:rFonts w:cs="Times New Roman"/>
          <w:b/>
          <w:sz w:val="24"/>
          <w:szCs w:val="20"/>
          <w:lang w:val="en-GB" w:eastAsia="zh-CN"/>
        </w:rPr>
        <w:t>ITU-T Focus Groups: Exploring new directions in ITU standardization</w:t>
      </w:r>
      <w:bookmarkEnd w:id="312"/>
      <w:bookmarkEnd w:id="313"/>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Focus Groups are formed in response to immediate ICT standardization demands, tasked with establishing the basis for subsequent standardization work in ITU-T Study Groups. These groups are the place to explore new directions in ITU standardization. Focus Groups are open to ITU members as well as organizations outside ITU's membership, and these groups are afforded great flexibility in their chosen deliverables and working methods.</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318" w:name="_Toc505855764"/>
      <w:bookmarkStart w:id="319" w:name="_Toc480527833"/>
      <w:bookmarkEnd w:id="314"/>
      <w:bookmarkEnd w:id="315"/>
      <w:bookmarkEnd w:id="316"/>
      <w:bookmarkEnd w:id="317"/>
      <w:r w:rsidRPr="007B1B26">
        <w:rPr>
          <w:rFonts w:cs="Times New Roman"/>
          <w:b/>
          <w:sz w:val="24"/>
          <w:szCs w:val="20"/>
          <w:lang w:val="en-GB" w:eastAsia="zh-CN"/>
        </w:rPr>
        <w:t>13.1</w:t>
      </w:r>
      <w:r w:rsidRPr="007B1B26">
        <w:rPr>
          <w:rFonts w:cs="Times New Roman"/>
          <w:b/>
          <w:sz w:val="24"/>
          <w:szCs w:val="20"/>
          <w:lang w:val="en-GB" w:eastAsia="zh-CN"/>
        </w:rPr>
        <w:tab/>
        <w:t>Data Processing and Management to support IoT and Smart Cities &amp; Communities</w:t>
      </w:r>
      <w:bookmarkEnd w:id="318"/>
    </w:p>
    <w:p w:rsidR="007B1B26" w:rsidRPr="007B1B26" w:rsidRDefault="007B1B26" w:rsidP="007B1B26">
      <w:pPr>
        <w:shd w:val="clear" w:color="auto" w:fill="FFFFFF"/>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 xml:space="preserve">The </w:t>
      </w:r>
      <w:hyperlink r:id="rId113" w:history="1">
        <w:r w:rsidRPr="007B1B26">
          <w:rPr>
            <w:rFonts w:eastAsia="Gulim" w:cs="Times New Roman"/>
            <w:color w:val="0000FF"/>
            <w:sz w:val="24"/>
            <w:szCs w:val="24"/>
            <w:u w:val="single"/>
            <w:lang w:val="en-GB" w:eastAsia="ko-KR"/>
          </w:rPr>
          <w:t>ITU-T Focus Group on Data Processing and Management to support IoT and Smart Cities &amp; Communities</w:t>
        </w:r>
      </w:hyperlink>
      <w:r w:rsidRPr="007B1B26">
        <w:rPr>
          <w:rFonts w:eastAsia="Gulim" w:cs="Times New Roman"/>
          <w:sz w:val="24"/>
          <w:szCs w:val="24"/>
          <w:lang w:val="en-GB" w:eastAsia="ko-KR"/>
        </w:rPr>
        <w:t xml:space="preserve">, established by ITU-T SG20,will propose standardization approaches to the security, privacy and interoperability of datasets and data-management systems in the IoT and smart city domains. See relevant </w:t>
      </w:r>
      <w:hyperlink r:id="rId114" w:history="1">
        <w:r w:rsidRPr="007B1B26">
          <w:rPr>
            <w:rFonts w:eastAsia="Gulim" w:cs="Times New Roman"/>
            <w:color w:val="0000FF"/>
            <w:sz w:val="24"/>
            <w:szCs w:val="24"/>
            <w:u w:val="single"/>
            <w:lang w:val="en-GB" w:eastAsia="ko-KR"/>
          </w:rPr>
          <w:t>press release</w:t>
        </w:r>
      </w:hyperlink>
      <w:r w:rsidRPr="007B1B26">
        <w:rPr>
          <w:rFonts w:eastAsia="Gulim" w:cs="Times New Roman"/>
          <w:sz w:val="24"/>
          <w:szCs w:val="24"/>
          <w:lang w:val="en-GB" w:eastAsia="ko-KR"/>
        </w:rPr>
        <w:t>.</w:t>
      </w:r>
    </w:p>
    <w:p w:rsidR="007B1B26" w:rsidRPr="007B1B26" w:rsidRDefault="007B1B26" w:rsidP="007B1B26">
      <w:pPr>
        <w:shd w:val="clear" w:color="auto" w:fill="FFFFFF"/>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FG-DPM has had two meetings in Geneva in July 2017 and October 2017. The next meeting of FG-DPM is scheduled for 20-23 February in Brussels, Belgium, back-to-back with a related workshop hosted by European Commission on 19 February 2018.</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320" w:name="_Toc505855765"/>
      <w:r w:rsidRPr="007B1B26">
        <w:rPr>
          <w:rFonts w:cs="Times New Roman"/>
          <w:b/>
          <w:sz w:val="24"/>
          <w:szCs w:val="20"/>
          <w:lang w:val="en-GB" w:eastAsia="zh-CN"/>
        </w:rPr>
        <w:lastRenderedPageBreak/>
        <w:t>13.2</w:t>
      </w:r>
      <w:r w:rsidRPr="007B1B26">
        <w:rPr>
          <w:rFonts w:cs="Times New Roman"/>
          <w:b/>
          <w:sz w:val="24"/>
          <w:szCs w:val="20"/>
          <w:lang w:val="en-GB" w:eastAsia="zh-CN"/>
        </w:rPr>
        <w:tab/>
        <w:t>Digital currency including digital fiat currency</w:t>
      </w:r>
      <w:bookmarkEnd w:id="320"/>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7B1B26">
        <w:rPr>
          <w:rFonts w:cs="Times New Roman"/>
          <w:sz w:val="24"/>
          <w:szCs w:val="20"/>
          <w:lang w:val="en-GB"/>
        </w:rPr>
        <w:t xml:space="preserve">The </w:t>
      </w:r>
      <w:hyperlink r:id="rId115" w:history="1">
        <w:r w:rsidRPr="007B1B26">
          <w:rPr>
            <w:rFonts w:cs="Times New Roman"/>
            <w:color w:val="0000FF"/>
            <w:sz w:val="24"/>
            <w:szCs w:val="20"/>
            <w:u w:val="single"/>
            <w:lang w:val="en-GB"/>
          </w:rPr>
          <w:t>ITU-T Focus Group on Digital Currency including Digital Fiat Currency</w:t>
        </w:r>
      </w:hyperlink>
      <w:r w:rsidRPr="007B1B26">
        <w:rPr>
          <w:rFonts w:cs="Times New Roman"/>
          <w:sz w:val="24"/>
          <w:szCs w:val="20"/>
          <w:lang w:val="en-GB"/>
        </w:rPr>
        <w:t xml:space="preserve">, established by TSAG, is investigating the emerging questions of how best to standardize and regulate the interoperability and security aspects of digital fiat currency. </w:t>
      </w:r>
      <w:r w:rsidRPr="007B1B26">
        <w:rPr>
          <w:rFonts w:cs="Times New Roman"/>
          <w:sz w:val="24"/>
          <w:szCs w:val="20"/>
          <w:lang w:val="en-GB" w:eastAsia="zh-CN"/>
        </w:rPr>
        <w:t xml:space="preserve">See </w:t>
      </w:r>
      <w:hyperlink r:id="rId116" w:history="1">
        <w:r w:rsidRPr="007B1B26">
          <w:rPr>
            <w:rFonts w:cs="Times New Roman"/>
            <w:sz w:val="24"/>
            <w:szCs w:val="20"/>
            <w:lang w:val="en-GB" w:eastAsia="zh-CN"/>
          </w:rPr>
          <w:t xml:space="preserve">relevant </w:t>
        </w:r>
        <w:r w:rsidRPr="007B1B26">
          <w:rPr>
            <w:rFonts w:cs="Times New Roman"/>
            <w:color w:val="0000FF"/>
            <w:sz w:val="24"/>
            <w:szCs w:val="20"/>
            <w:u w:val="single"/>
            <w:lang w:val="en-GB" w:eastAsia="zh-CN"/>
          </w:rPr>
          <w:t>press release</w:t>
        </w:r>
      </w:hyperlink>
      <w:r w:rsidRPr="007B1B26">
        <w:rPr>
          <w:rFonts w:cs="Times New Roman"/>
          <w:sz w:val="24"/>
          <w:szCs w:val="20"/>
          <w:lang w:val="en-GB"/>
        </w:rPr>
        <w: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4"/>
          <w:lang w:val="en-GB" w:eastAsia="zh-CN"/>
        </w:rPr>
        <w:t>The Focus Group</w:t>
      </w:r>
      <w:r w:rsidRPr="007B1B26">
        <w:rPr>
          <w:rFonts w:cs="Times New Roman"/>
          <w:sz w:val="24"/>
          <w:szCs w:val="20"/>
          <w:lang w:val="en-GB" w:eastAsia="zh-CN"/>
        </w:rPr>
        <w:t xml:space="preserve"> will work in close cooperation with ITU-T Study Groups as well as other bodies in the field of digital currency, such as </w:t>
      </w:r>
      <w:hyperlink r:id="rId117" w:history="1">
        <w:r w:rsidRPr="007B1B26">
          <w:rPr>
            <w:rFonts w:cs="Times New Roman"/>
            <w:color w:val="0000FF"/>
            <w:sz w:val="24"/>
            <w:szCs w:val="20"/>
            <w:u w:val="single"/>
            <w:lang w:val="en-GB" w:eastAsia="zh-CN"/>
          </w:rPr>
          <w:t>ISO/TC68/SC2</w:t>
        </w:r>
      </w:hyperlink>
      <w:r w:rsidRPr="007B1B26">
        <w:rPr>
          <w:rFonts w:cs="Times New Roman"/>
          <w:sz w:val="24"/>
          <w:szCs w:val="20"/>
          <w:lang w:val="en-GB" w:eastAsia="zh-CN"/>
        </w:rPr>
        <w:t xml:space="preserve">, </w:t>
      </w:r>
      <w:hyperlink r:id="rId118" w:history="1">
        <w:r w:rsidRPr="007B1B26">
          <w:rPr>
            <w:rFonts w:cs="Times New Roman"/>
            <w:color w:val="0000FF"/>
            <w:sz w:val="24"/>
            <w:szCs w:val="20"/>
            <w:u w:val="single"/>
            <w:lang w:val="en-GB" w:eastAsia="zh-CN"/>
          </w:rPr>
          <w:t>ISO/TC68/SC8</w:t>
        </w:r>
      </w:hyperlink>
      <w:r w:rsidRPr="007B1B26">
        <w:rPr>
          <w:rFonts w:cs="Times New Roman"/>
          <w:sz w:val="24"/>
          <w:szCs w:val="20"/>
          <w:lang w:val="en-GB" w:eastAsia="zh-CN"/>
        </w:rPr>
        <w:t xml:space="preserve"> and </w:t>
      </w:r>
      <w:hyperlink r:id="rId119" w:history="1">
        <w:r w:rsidRPr="007B1B26">
          <w:rPr>
            <w:rFonts w:cs="Times New Roman"/>
            <w:color w:val="0000FF"/>
            <w:sz w:val="24"/>
            <w:szCs w:val="20"/>
            <w:u w:val="single"/>
            <w:lang w:val="en-GB" w:eastAsia="zh-CN"/>
          </w:rPr>
          <w:t>ISO/TC307</w:t>
        </w:r>
      </w:hyperlink>
      <w:r w:rsidRPr="007B1B26">
        <w:rPr>
          <w:rFonts w:cs="Times New Roman"/>
          <w:color w:val="0000FF"/>
          <w:sz w:val="24"/>
          <w:szCs w:val="20"/>
          <w:u w:val="single"/>
          <w:lang w:val="en-GB" w:eastAsia="zh-CN"/>
        </w:rPr>
        <w: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sz w:val="24"/>
          <w:szCs w:val="20"/>
          <w:lang w:val="en-GB" w:eastAsia="zh-CN"/>
        </w:rPr>
        <w:t>The first meeting of the Focus Group was held in Beijing, China, 12-13 October 2017. The next meeting will be in July 2018.</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321" w:name="_Toc505855766"/>
      <w:r w:rsidRPr="007B1B26">
        <w:rPr>
          <w:rFonts w:cs="Times New Roman"/>
          <w:b/>
          <w:sz w:val="24"/>
          <w:szCs w:val="20"/>
          <w:lang w:val="en-GB" w:eastAsia="zh-CN"/>
        </w:rPr>
        <w:t>13.3</w:t>
      </w:r>
      <w:r w:rsidRPr="007B1B26">
        <w:rPr>
          <w:rFonts w:cs="Times New Roman"/>
          <w:b/>
          <w:sz w:val="24"/>
          <w:szCs w:val="20"/>
          <w:lang w:val="en-GB" w:eastAsia="zh-CN"/>
        </w:rPr>
        <w:tab/>
        <w:t>Application of Distributed Ledger Technology</w:t>
      </w:r>
      <w:bookmarkEnd w:id="321"/>
    </w:p>
    <w:p w:rsidR="007B1B26" w:rsidRPr="007B1B26" w:rsidRDefault="007B1B26" w:rsidP="007B1B26">
      <w:pPr>
        <w:tabs>
          <w:tab w:val="clear" w:pos="1134"/>
        </w:tabs>
        <w:bidi w:val="0"/>
        <w:spacing w:after="120" w:line="240" w:lineRule="auto"/>
        <w:jc w:val="left"/>
        <w:rPr>
          <w:rFonts w:eastAsia="Gulim" w:cs="Times New Roman"/>
          <w:sz w:val="24"/>
          <w:szCs w:val="24"/>
          <w:lang w:val="en-GB" w:eastAsia="ko-KR"/>
        </w:rPr>
      </w:pPr>
      <w:r w:rsidRPr="007B1B26">
        <w:rPr>
          <w:rFonts w:eastAsia="Gulim" w:cs="Times New Roman"/>
          <w:sz w:val="24"/>
          <w:szCs w:val="24"/>
          <w:lang w:val="en-GB" w:eastAsia="ko-KR"/>
        </w:rPr>
        <w:t xml:space="preserve">The </w:t>
      </w:r>
      <w:hyperlink r:id="rId120" w:history="1">
        <w:r w:rsidRPr="007B1B26">
          <w:rPr>
            <w:rFonts w:eastAsia="Gulim" w:cs="Times New Roman"/>
            <w:color w:val="0000FF"/>
            <w:sz w:val="24"/>
            <w:szCs w:val="24"/>
            <w:u w:val="single"/>
            <w:lang w:val="en-GB" w:eastAsia="ko-KR"/>
          </w:rPr>
          <w:t>ITU-T Focus Group</w:t>
        </w:r>
      </w:hyperlink>
      <w:r w:rsidRPr="007B1B26">
        <w:rPr>
          <w:rFonts w:eastAsia="Gulim" w:cs="Times New Roman"/>
          <w:color w:val="0000FF"/>
          <w:sz w:val="24"/>
          <w:szCs w:val="24"/>
          <w:u w:val="single"/>
          <w:lang w:val="en-GB" w:eastAsia="ko-KR"/>
        </w:rPr>
        <w:t xml:space="preserve"> on Application of Distributed Ledger Technology</w:t>
      </w:r>
      <w:r w:rsidRPr="007B1B26">
        <w:rPr>
          <w:rFonts w:eastAsia="Gulim" w:cs="Times New Roman"/>
          <w:sz w:val="24"/>
          <w:szCs w:val="24"/>
          <w:lang w:val="en-GB" w:eastAsia="ko-KR"/>
        </w:rPr>
        <w:t xml:space="preserve"> is identifying compelling use cases of Distributed Ledger Technology (DLT) to propose standardization directions capable of supporting these use cases in achieving global scale. See relevant </w:t>
      </w:r>
      <w:hyperlink r:id="rId121" w:history="1">
        <w:r w:rsidRPr="007B1B26">
          <w:rPr>
            <w:rFonts w:eastAsia="Gulim" w:cs="Times New Roman"/>
            <w:color w:val="0000FF"/>
            <w:sz w:val="24"/>
            <w:szCs w:val="24"/>
            <w:u w:val="single"/>
            <w:lang w:val="en-GB" w:eastAsia="ko-KR"/>
          </w:rPr>
          <w:t>press release</w:t>
        </w:r>
      </w:hyperlink>
      <w:r w:rsidRPr="007B1B26">
        <w:rPr>
          <w:rFonts w:eastAsia="Gulim" w:cs="Times New Roman"/>
          <w:sz w:val="24"/>
          <w:szCs w:val="24"/>
          <w:lang w:val="en-GB" w:eastAsia="ko-KR"/>
        </w:rPr>
        <w:t>.</w:t>
      </w:r>
    </w:p>
    <w:p w:rsidR="007B1B26" w:rsidRPr="007B1B26" w:rsidRDefault="007B1B26" w:rsidP="007B1B26">
      <w:pPr>
        <w:tabs>
          <w:tab w:val="clear" w:pos="1134"/>
        </w:tabs>
        <w:bidi w:val="0"/>
        <w:spacing w:after="120" w:line="240" w:lineRule="auto"/>
        <w:jc w:val="left"/>
        <w:rPr>
          <w:rFonts w:eastAsia="Gulim" w:cs="Times New Roman"/>
          <w:sz w:val="24"/>
          <w:szCs w:val="24"/>
          <w:lang w:val="en-GB" w:eastAsia="ko-KR"/>
        </w:rPr>
      </w:pPr>
      <w:r w:rsidRPr="007B1B26">
        <w:rPr>
          <w:rFonts w:eastAsia="Gulim" w:cs="Times New Roman"/>
          <w:sz w:val="24"/>
          <w:szCs w:val="24"/>
          <w:lang w:val="en-GB" w:eastAsia="ko-KR"/>
        </w:rPr>
        <w:t>Distributed ledger technologies such as blockchain are fast moving into the ITU standardization work programme. ITU-T Study Group 17 has established a new work stream (</w:t>
      </w:r>
      <w:hyperlink r:id="rId122" w:history="1">
        <w:r w:rsidRPr="007B1B26">
          <w:rPr>
            <w:rFonts w:eastAsia="Gulim" w:cs="Times New Roman"/>
            <w:color w:val="0000FF"/>
            <w:sz w:val="24"/>
            <w:szCs w:val="24"/>
            <w:u w:val="single"/>
            <w:lang w:val="en-GB" w:eastAsia="ko-KR"/>
          </w:rPr>
          <w:t>Question 14/17</w:t>
        </w:r>
      </w:hyperlink>
      <w:r w:rsidRPr="007B1B26">
        <w:rPr>
          <w:rFonts w:eastAsia="Gulim" w:cs="Times New Roman"/>
          <w:sz w:val="24"/>
          <w:szCs w:val="24"/>
          <w:lang w:val="en-GB" w:eastAsia="ko-KR"/>
        </w:rPr>
        <w:t xml:space="preserve">) to coordinate work on </w:t>
      </w:r>
      <w:hyperlink r:id="rId123" w:history="1">
        <w:r w:rsidRPr="007B1B26">
          <w:rPr>
            <w:rFonts w:eastAsia="Gulim" w:cs="Times New Roman"/>
            <w:color w:val="0000FF"/>
            <w:sz w:val="24"/>
            <w:szCs w:val="24"/>
            <w:u w:val="single"/>
            <w:lang w:val="en-GB" w:eastAsia="ko-KR"/>
          </w:rPr>
          <w:t>seven work-in-progress draft ITU standards</w:t>
        </w:r>
      </w:hyperlink>
      <w:r w:rsidRPr="007B1B26">
        <w:rPr>
          <w:rFonts w:eastAsia="Gulim" w:cs="Times New Roman"/>
          <w:sz w:val="24"/>
          <w:szCs w:val="24"/>
          <w:lang w:val="en-GB" w:eastAsia="ko-KR"/>
        </w:rPr>
        <w:t xml:space="preserve"> on DLT security. The topic is alos under study in ITU-T Study Groups 13, 16, 17 and 20.</w:t>
      </w:r>
    </w:p>
    <w:p w:rsidR="007B1B26" w:rsidRPr="007B1B26" w:rsidRDefault="007B1B26" w:rsidP="007B1B26">
      <w:pPr>
        <w:tabs>
          <w:tab w:val="clear" w:pos="1134"/>
        </w:tabs>
        <w:bidi w:val="0"/>
        <w:spacing w:after="120" w:line="240" w:lineRule="auto"/>
        <w:jc w:val="left"/>
        <w:rPr>
          <w:rFonts w:eastAsia="Gulim" w:cs="Times New Roman"/>
          <w:sz w:val="24"/>
          <w:szCs w:val="24"/>
          <w:lang w:val="en-GB" w:eastAsia="ko-KR"/>
        </w:rPr>
      </w:pPr>
      <w:r w:rsidRPr="007B1B26">
        <w:rPr>
          <w:rFonts w:eastAsia="Gulim" w:cs="Times New Roman"/>
          <w:sz w:val="24"/>
          <w:szCs w:val="24"/>
          <w:lang w:val="en-GB" w:eastAsia="ko-KR"/>
        </w:rPr>
        <w:t xml:space="preserve">The Focus Group works in close cooperation with ITU-T Study Groups as well as other bodies investigating DLT standardization demands, such as </w:t>
      </w:r>
      <w:hyperlink r:id="rId124" w:history="1">
        <w:r w:rsidRPr="007B1B26">
          <w:rPr>
            <w:rFonts w:eastAsia="Gulim" w:cs="Times New Roman"/>
            <w:color w:val="0000FF"/>
            <w:sz w:val="24"/>
            <w:szCs w:val="24"/>
            <w:u w:val="single"/>
            <w:lang w:val="en-GB" w:eastAsia="ko-KR"/>
          </w:rPr>
          <w:t>ISO/TC307</w:t>
        </w:r>
      </w:hyperlink>
      <w:r w:rsidRPr="007B1B26">
        <w:rPr>
          <w:rFonts w:eastAsia="Gulim" w:cs="Times New Roman"/>
          <w:sz w:val="24"/>
          <w:szCs w:val="24"/>
          <w:lang w:val="en-GB" w:eastAsia="ko-KR"/>
        </w:rPr>
        <w:t>.</w:t>
      </w:r>
    </w:p>
    <w:p w:rsidR="007B1B26" w:rsidRPr="007B1B26" w:rsidRDefault="007B1B26" w:rsidP="007B1B26">
      <w:pPr>
        <w:tabs>
          <w:tab w:val="clear" w:pos="1134"/>
        </w:tabs>
        <w:bidi w:val="0"/>
        <w:spacing w:after="120" w:line="240" w:lineRule="auto"/>
        <w:jc w:val="left"/>
        <w:rPr>
          <w:rFonts w:eastAsia="Gulim" w:cs="Times New Roman"/>
          <w:sz w:val="24"/>
          <w:szCs w:val="24"/>
          <w:lang w:val="en-GB" w:eastAsia="ko-KR"/>
        </w:rPr>
      </w:pPr>
      <w:r w:rsidRPr="007B1B26">
        <w:rPr>
          <w:rFonts w:eastAsia="Gulim" w:cs="Times New Roman"/>
          <w:sz w:val="24"/>
          <w:szCs w:val="24"/>
          <w:lang w:val="en-GB" w:eastAsia="ko-KR"/>
        </w:rPr>
        <w:t>The first meeting of the Focus Group was held in Geneva, 17-19 October 2017. The second meeting takes place in Bern, Switzerland, 5-7 February, hosted by Swisscom.</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322" w:name="_Toc505855767"/>
      <w:r w:rsidRPr="007B1B26">
        <w:rPr>
          <w:rFonts w:cs="Times New Roman"/>
          <w:b/>
          <w:sz w:val="24"/>
          <w:szCs w:val="20"/>
          <w:lang w:val="en-GB" w:eastAsia="zh-CN"/>
        </w:rPr>
        <w:t>13.4</w:t>
      </w:r>
      <w:r w:rsidRPr="007B1B26">
        <w:rPr>
          <w:rFonts w:cs="Times New Roman"/>
          <w:b/>
          <w:sz w:val="24"/>
          <w:szCs w:val="20"/>
          <w:lang w:val="en-GB" w:eastAsia="zh-CN"/>
        </w:rPr>
        <w:tab/>
        <w:t>Machine learning in 5G systems</w:t>
      </w:r>
      <w:bookmarkEnd w:id="322"/>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 xml:space="preserve">The ITU Focus Group on Machine Learning for Future Networks including 5G, established by ITU-T SG13, will establish a basis for ITU standardization to assist machine learning in bringing more automation and intelligence to ICT network design and management. See relevant </w:t>
      </w:r>
      <w:hyperlink r:id="rId125" w:history="1">
        <w:r w:rsidRPr="007B1B26">
          <w:rPr>
            <w:rFonts w:eastAsia="Gulim" w:cs="Times New Roman"/>
            <w:color w:val="0000FF"/>
            <w:sz w:val="24"/>
            <w:szCs w:val="24"/>
            <w:u w:val="single"/>
            <w:lang w:val="en-GB" w:eastAsia="ko-KR"/>
          </w:rPr>
          <w:t>press release</w:t>
        </w:r>
      </w:hyperlink>
      <w:r w:rsidRPr="007B1B26">
        <w:rPr>
          <w:rFonts w:eastAsia="Gulim" w:cs="Times New Roman"/>
          <w:sz w:val="24"/>
          <w:szCs w:val="24"/>
          <w:lang w:val="en-GB" w:eastAsia="ko-KR"/>
        </w:rPr>
        <w:t>.</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An analysis of emerging use cases will inform the Focus Group’s development of technical specifications to meet the requirements of such use cases with respect to network architectures, interfaces, protocols, algorithms and data formats.</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sz w:val="24"/>
          <w:szCs w:val="24"/>
          <w:lang w:val="en-GB" w:eastAsia="ko-KR"/>
        </w:rPr>
        <w:t>The first meeting of the Focus Group was held in Geneva, 29 January to 2 February 2018. The second meeting of the Focus Group is scheduled for 24-27 April 2018 in Xi’an, China.</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cs="Times New Roman"/>
          <w:b/>
          <w:sz w:val="24"/>
          <w:szCs w:val="20"/>
          <w:lang w:val="en-GB" w:eastAsia="zh-CN"/>
        </w:rPr>
      </w:pPr>
      <w:bookmarkStart w:id="323" w:name="_Toc416161369"/>
      <w:bookmarkStart w:id="324" w:name="_Toc438553990"/>
      <w:bookmarkStart w:id="325" w:name="_Toc453929114"/>
      <w:bookmarkStart w:id="326" w:name="_Toc453932985"/>
      <w:bookmarkStart w:id="327" w:name="_Toc454295891"/>
      <w:bookmarkStart w:id="328" w:name="_Toc462664250"/>
      <w:bookmarkStart w:id="329" w:name="_Toc480527836"/>
      <w:bookmarkStart w:id="330" w:name="_Toc505855768"/>
      <w:bookmarkEnd w:id="319"/>
      <w:r w:rsidRPr="007B1B26">
        <w:rPr>
          <w:rFonts w:cs="Times New Roman"/>
          <w:b/>
          <w:sz w:val="24"/>
          <w:szCs w:val="20"/>
          <w:lang w:val="en-GB" w:eastAsia="zh-CN"/>
        </w:rPr>
        <w:t>14</w:t>
      </w:r>
      <w:r w:rsidRPr="007B1B26">
        <w:rPr>
          <w:rFonts w:cs="Times New Roman"/>
          <w:b/>
          <w:sz w:val="24"/>
          <w:szCs w:val="20"/>
          <w:lang w:val="en-GB" w:eastAsia="zh-CN"/>
        </w:rPr>
        <w:tab/>
        <w:t xml:space="preserve">Collaboration </w:t>
      </w:r>
      <w:bookmarkEnd w:id="323"/>
      <w:bookmarkEnd w:id="324"/>
      <w:bookmarkEnd w:id="325"/>
      <w:bookmarkEnd w:id="326"/>
      <w:bookmarkEnd w:id="327"/>
      <w:r w:rsidRPr="007B1B26">
        <w:rPr>
          <w:rFonts w:cs="Times New Roman"/>
          <w:b/>
          <w:sz w:val="24"/>
          <w:szCs w:val="20"/>
          <w:lang w:val="en-GB" w:eastAsia="zh-CN"/>
        </w:rPr>
        <w:t>in standardization</w:t>
      </w:r>
      <w:bookmarkEnd w:id="328"/>
      <w:bookmarkEnd w:id="329"/>
      <w:bookmarkEnd w:id="330"/>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331" w:name="_Toc480527837"/>
      <w:bookmarkStart w:id="332" w:name="_Toc505855769"/>
      <w:bookmarkStart w:id="333" w:name="_Toc462664251"/>
      <w:r w:rsidRPr="007B1B26">
        <w:rPr>
          <w:rFonts w:cs="Times New Roman"/>
          <w:b/>
          <w:sz w:val="24"/>
          <w:szCs w:val="20"/>
          <w:lang w:val="en-GB" w:eastAsia="zh-CN"/>
        </w:rPr>
        <w:t>14.1</w:t>
      </w:r>
      <w:r w:rsidRPr="007B1B26">
        <w:rPr>
          <w:rFonts w:cs="Times New Roman"/>
          <w:b/>
          <w:sz w:val="24"/>
          <w:szCs w:val="20"/>
          <w:lang w:val="en-GB" w:eastAsia="zh-CN"/>
        </w:rPr>
        <w:tab/>
        <w:t>Coordination and cooperation among ITU Sectors</w:t>
      </w:r>
      <w:bookmarkEnd w:id="331"/>
      <w:bookmarkEnd w:id="332"/>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 xml:space="preserve">Collaboration with ITU-R and with ITU-D is a standing agenda point of TSAG, where TSAG examines existing methods and approaches to collaboration and/or cooperation with other sectors, with the view to encouraging ITU-T to work more collaboratively and/or cooperatively in a reciprocal manner, and review is performed on a regular basis based on information received. TSAG, established and maintains a close relationship with the RAG and TDAG in order to develop synergies with the objective of strengthening coordination and cooperation among the three ITU Sectors on matters of mutual interest. </w:t>
      </w:r>
      <w:bookmarkStart w:id="334" w:name="Item18_01"/>
      <w:bookmarkEnd w:id="334"/>
      <w:r w:rsidRPr="007B1B26">
        <w:rPr>
          <w:rFonts w:cs="Times New Roman"/>
          <w:sz w:val="24"/>
          <w:szCs w:val="20"/>
          <w:lang w:val="en-GB" w:eastAsia="zh-CN"/>
        </w:rPr>
        <w:t>Three inter-Sector Rapporteur groups (IRGs) were created to work on items of interests to various ITU-T and ITU-R study groups.</w:t>
      </w:r>
    </w:p>
    <w:p w:rsidR="007B1B26" w:rsidRPr="007B1B26" w:rsidRDefault="007B1B26" w:rsidP="007B1B26">
      <w:pPr>
        <w:numPr>
          <w:ilvl w:val="0"/>
          <w:numId w:val="21"/>
        </w:numPr>
        <w:tabs>
          <w:tab w:val="clear" w:pos="1134"/>
          <w:tab w:val="left" w:pos="794"/>
          <w:tab w:val="left" w:pos="1191"/>
          <w:tab w:val="left" w:pos="1588"/>
          <w:tab w:val="left" w:pos="1985"/>
        </w:tabs>
        <w:overflowPunct w:val="0"/>
        <w:autoSpaceDE w:val="0"/>
        <w:autoSpaceDN w:val="0"/>
        <w:bidi w:val="0"/>
        <w:adjustRightInd w:val="0"/>
        <w:spacing w:line="240" w:lineRule="auto"/>
        <w:ind w:left="714" w:hanging="357"/>
        <w:jc w:val="left"/>
        <w:textAlignment w:val="baseline"/>
        <w:rPr>
          <w:rFonts w:cs="Times New Roman"/>
          <w:sz w:val="24"/>
          <w:szCs w:val="24"/>
          <w:lang w:val="en-GB" w:eastAsia="zh-CN"/>
        </w:rPr>
      </w:pPr>
      <w:r w:rsidRPr="007B1B26">
        <w:rPr>
          <w:rFonts w:cs="Times New Roman"/>
          <w:sz w:val="24"/>
          <w:szCs w:val="24"/>
          <w:lang w:val="en-GB" w:eastAsia="zh-CN"/>
        </w:rPr>
        <w:t>IRG-AVA: Intersector Rapporteur Group Audiovisual Media Accessibility, amongst ITU-T SG9, ITU-T SG16 and ITU-R SG6.</w:t>
      </w:r>
    </w:p>
    <w:p w:rsidR="007B1B26" w:rsidRPr="007B1B26" w:rsidRDefault="007B1B26" w:rsidP="007B1B26">
      <w:pPr>
        <w:numPr>
          <w:ilvl w:val="0"/>
          <w:numId w:val="21"/>
        </w:numPr>
        <w:tabs>
          <w:tab w:val="clear" w:pos="1134"/>
          <w:tab w:val="left" w:pos="794"/>
          <w:tab w:val="left" w:pos="1191"/>
          <w:tab w:val="left" w:pos="1588"/>
          <w:tab w:val="left" w:pos="1985"/>
        </w:tabs>
        <w:overflowPunct w:val="0"/>
        <w:autoSpaceDE w:val="0"/>
        <w:autoSpaceDN w:val="0"/>
        <w:bidi w:val="0"/>
        <w:adjustRightInd w:val="0"/>
        <w:spacing w:line="240" w:lineRule="auto"/>
        <w:ind w:left="714" w:hanging="357"/>
        <w:jc w:val="left"/>
        <w:textAlignment w:val="baseline"/>
        <w:rPr>
          <w:rFonts w:cs="Times New Roman"/>
          <w:sz w:val="24"/>
          <w:szCs w:val="24"/>
          <w:lang w:val="en-GB" w:eastAsia="zh-CN"/>
        </w:rPr>
      </w:pPr>
      <w:r w:rsidRPr="007B1B26">
        <w:rPr>
          <w:rFonts w:cs="Times New Roman"/>
          <w:sz w:val="24"/>
          <w:szCs w:val="24"/>
          <w:lang w:val="en-GB" w:eastAsia="zh-CN"/>
        </w:rPr>
        <w:lastRenderedPageBreak/>
        <w:t>IRG-AVQA: Intersector Rapporteur Group Audiovisual Quality Assessment, amongst ITU-T SG12 and ITU-R SG6.</w:t>
      </w:r>
    </w:p>
    <w:p w:rsidR="007B1B26" w:rsidRPr="007B1B26" w:rsidRDefault="007B1B26" w:rsidP="007B1B26">
      <w:pPr>
        <w:numPr>
          <w:ilvl w:val="0"/>
          <w:numId w:val="21"/>
        </w:numPr>
        <w:tabs>
          <w:tab w:val="clear" w:pos="1134"/>
          <w:tab w:val="left" w:pos="794"/>
          <w:tab w:val="left" w:pos="1191"/>
          <w:tab w:val="left" w:pos="1588"/>
          <w:tab w:val="left" w:pos="1985"/>
        </w:tabs>
        <w:overflowPunct w:val="0"/>
        <w:autoSpaceDE w:val="0"/>
        <w:autoSpaceDN w:val="0"/>
        <w:bidi w:val="0"/>
        <w:adjustRightInd w:val="0"/>
        <w:spacing w:line="240" w:lineRule="auto"/>
        <w:ind w:left="714" w:hanging="357"/>
        <w:jc w:val="left"/>
        <w:textAlignment w:val="baseline"/>
        <w:rPr>
          <w:rFonts w:cs="Times New Roman"/>
          <w:sz w:val="24"/>
          <w:szCs w:val="24"/>
          <w:lang w:val="en-GB" w:eastAsia="zh-CN"/>
        </w:rPr>
      </w:pPr>
      <w:r w:rsidRPr="007B1B26">
        <w:rPr>
          <w:rFonts w:cs="Times New Roman"/>
          <w:sz w:val="24"/>
          <w:szCs w:val="24"/>
          <w:lang w:val="en-GB" w:eastAsia="zh-CN"/>
        </w:rPr>
        <w:t>IRG-IBB: Intersector Rapporteur Group Integrated Broadcast-Broadband, between ITU-T SG9, ITU-T SG16 and ITU-R WP 6B.</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 xml:space="preserve">The inter-Sector coordination team (ISCT) on issues of mutual interest </w:t>
      </w:r>
      <w:r w:rsidRPr="007B1B26">
        <w:rPr>
          <w:rFonts w:cs="Times New Roman"/>
          <w:sz w:val="24"/>
          <w:szCs w:val="24"/>
          <w:lang w:val="en-GB" w:eastAsia="zh-CN"/>
        </w:rPr>
        <w:t>is composed by representatives of all three advisory groups, and works to identify subjects common to the tree Sector. It also seeks to identify the necessary mechanisms to strengthen the cooperation and joint activity among the three Sectors, with particular emphasis on the interests of developing countries.</w:t>
      </w:r>
      <w:r w:rsidRPr="007B1B26">
        <w:rPr>
          <w:rFonts w:cs="Times New Roman"/>
          <w:sz w:val="24"/>
          <w:szCs w:val="20"/>
          <w:lang w:val="en-GB" w:eastAsia="zh-CN"/>
        </w:rPr>
        <w:t xml:space="preserve"> In addition, the ITU Inter-Sectoral Coordination Task Force (ISC-TF) is coordinating activities among the tree Bureaux.</w:t>
      </w:r>
      <w:bookmarkStart w:id="335" w:name="Item57_02"/>
      <w:bookmarkEnd w:id="335"/>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336" w:name="_Toc505855770"/>
      <w:r w:rsidRPr="007B1B26">
        <w:rPr>
          <w:rFonts w:cs="Times New Roman"/>
          <w:b/>
          <w:sz w:val="24"/>
          <w:szCs w:val="20"/>
          <w:lang w:val="en-GB" w:eastAsia="zh-CN"/>
        </w:rPr>
        <w:t>14.2</w:t>
      </w:r>
      <w:r w:rsidRPr="007B1B26">
        <w:rPr>
          <w:rFonts w:cs="Times New Roman"/>
          <w:b/>
          <w:sz w:val="24"/>
          <w:szCs w:val="20"/>
          <w:lang w:val="en-GB" w:eastAsia="zh-CN"/>
        </w:rPr>
        <w:tab/>
        <w:t>General assistance and cooperation</w:t>
      </w:r>
      <w:bookmarkEnd w:id="336"/>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1"/>
          <w:szCs w:val="20"/>
          <w:lang w:val="en-GB" w:eastAsia="zh-CN"/>
        </w:rPr>
      </w:pPr>
      <w:bookmarkStart w:id="337" w:name="_6.5_Focus_Group"/>
      <w:bookmarkStart w:id="338" w:name="_7.5_Focus_Group"/>
      <w:bookmarkStart w:id="339" w:name="_7.2_TSB_Director’s"/>
      <w:bookmarkStart w:id="340" w:name="_13_Chief_Technology"/>
      <w:bookmarkStart w:id="341" w:name="_8.1_ITU-UNECE_event"/>
      <w:bookmarkStart w:id="342" w:name="_8.3_3rd_ITU"/>
      <w:bookmarkStart w:id="343" w:name="_8.5_Standards_collaboration,"/>
      <w:bookmarkStart w:id="344" w:name="_8.6_Montevideo_forum"/>
      <w:bookmarkStart w:id="345" w:name="_8.8_Accessible_Inclusion"/>
      <w:bookmarkStart w:id="346" w:name="_10_Chief_Technology"/>
      <w:bookmarkEnd w:id="333"/>
      <w:bookmarkEnd w:id="337"/>
      <w:bookmarkEnd w:id="338"/>
      <w:bookmarkEnd w:id="339"/>
      <w:bookmarkEnd w:id="340"/>
      <w:bookmarkEnd w:id="341"/>
      <w:bookmarkEnd w:id="342"/>
      <w:bookmarkEnd w:id="343"/>
      <w:bookmarkEnd w:id="344"/>
      <w:bookmarkEnd w:id="345"/>
      <w:bookmarkEnd w:id="346"/>
      <w:r w:rsidRPr="007B1B26">
        <w:rPr>
          <w:rFonts w:cs="Times New Roman"/>
          <w:sz w:val="24"/>
          <w:szCs w:val="20"/>
          <w:lang w:val="en-GB" w:eastAsia="zh-CN"/>
        </w:rPr>
        <w:t xml:space="preserve">ITU continues to provide leadership in </w:t>
      </w:r>
      <w:r w:rsidRPr="007B1B26">
        <w:rPr>
          <w:rFonts w:cs="Times New Roman"/>
          <w:bCs/>
          <w:sz w:val="24"/>
          <w:szCs w:val="20"/>
          <w:lang w:val="en-GB" w:eastAsia="zh-CN"/>
        </w:rPr>
        <w:t>building cooperation</w:t>
      </w:r>
      <w:r w:rsidRPr="007B1B26">
        <w:rPr>
          <w:rFonts w:cs="Times New Roman"/>
          <w:sz w:val="24"/>
          <w:szCs w:val="20"/>
          <w:lang w:val="en-GB" w:eastAsia="zh-CN"/>
        </w:rPr>
        <w:t xml:space="preserve"> among the many interests served by ICT standardization.</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 xml:space="preserve">The </w:t>
      </w:r>
      <w:r w:rsidRPr="007B1B26">
        <w:rPr>
          <w:rFonts w:cs="Times New Roman"/>
          <w:b/>
          <w:sz w:val="24"/>
          <w:szCs w:val="20"/>
          <w:lang w:val="en-GB" w:eastAsia="zh-CN"/>
        </w:rPr>
        <w:t>World Standards Cooperation</w:t>
      </w:r>
      <w:r w:rsidRPr="007B1B26">
        <w:rPr>
          <w:rFonts w:cs="Times New Roman"/>
          <w:sz w:val="24"/>
          <w:szCs w:val="20"/>
          <w:lang w:val="en-GB" w:eastAsia="zh-CN"/>
        </w:rPr>
        <w:t xml:space="preserve"> is a partnership of ITU, ISO and IEC to promote international standards.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sz w:val="24"/>
          <w:szCs w:val="20"/>
          <w:lang w:val="en-GB" w:eastAsia="zh-CN"/>
        </w:rPr>
        <w:t>ITU is a strong advocate of “Universal Design”</w:t>
      </w:r>
      <w:r w:rsidRPr="007B1B26">
        <w:rPr>
          <w:rFonts w:cs="Times New Roman"/>
          <w:bCs/>
          <w:sz w:val="24"/>
          <w:szCs w:val="20"/>
          <w:lang w:val="en-GB" w:eastAsia="zh-CN"/>
        </w:rPr>
        <w:t xml:space="preserve"> and has developed standardization guidelines to produce solutions that are inherently accessible to persons with and without disabilities.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Cs/>
          <w:sz w:val="24"/>
          <w:szCs w:val="20"/>
          <w:lang w:val="en-GB" w:eastAsia="zh-CN"/>
        </w:rPr>
      </w:pPr>
      <w:r w:rsidRPr="007B1B26">
        <w:rPr>
          <w:rFonts w:cs="Times New Roman"/>
          <w:b/>
          <w:sz w:val="24"/>
          <w:szCs w:val="20"/>
          <w:lang w:val="en-GB" w:eastAsia="zh-CN"/>
        </w:rPr>
        <w:t>ITU’s Bridging the Standardization Gap (BSG) programme</w:t>
      </w:r>
      <w:r w:rsidRPr="007B1B26">
        <w:rPr>
          <w:rFonts w:cs="Times New Roman"/>
          <w:bCs/>
          <w:sz w:val="24"/>
          <w:szCs w:val="20"/>
          <w:lang w:val="en-GB" w:eastAsia="zh-CN"/>
        </w:rPr>
        <w:t xml:space="preserve"> improves the capacity of developing countries to participate in the development and implementation of international ICT standards.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Cs/>
          <w:sz w:val="24"/>
          <w:szCs w:val="20"/>
          <w:lang w:val="en-GB" w:eastAsia="zh-CN"/>
        </w:rPr>
      </w:pPr>
      <w:r w:rsidRPr="007B1B26">
        <w:rPr>
          <w:rFonts w:cs="Times New Roman"/>
          <w:b/>
          <w:sz w:val="24"/>
          <w:szCs w:val="20"/>
          <w:lang w:val="en-GB" w:eastAsia="zh-CN"/>
        </w:rPr>
        <w:t>ITU’s conformity and interoperability (C&amp;I) programme</w:t>
      </w:r>
      <w:r w:rsidRPr="007B1B26">
        <w:rPr>
          <w:rFonts w:cs="Times New Roman"/>
          <w:bCs/>
          <w:sz w:val="24"/>
          <w:szCs w:val="20"/>
          <w:lang w:val="en-GB" w:eastAsia="zh-CN"/>
        </w:rPr>
        <w:t xml:space="preserve"> is of particular value to developing countries in their efforts to increase conformance with ITU standards.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Cs/>
          <w:sz w:val="24"/>
          <w:szCs w:val="20"/>
          <w:lang w:val="en-GB" w:eastAsia="zh-CN"/>
        </w:rPr>
      </w:pPr>
      <w:r w:rsidRPr="007B1B26">
        <w:rPr>
          <w:rFonts w:cs="Times New Roman"/>
          <w:b/>
          <w:sz w:val="24"/>
          <w:szCs w:val="20"/>
          <w:lang w:val="en-GB" w:eastAsia="zh-CN"/>
        </w:rPr>
        <w:t>Chief Technology Officer meetings</w:t>
      </w:r>
      <w:r w:rsidRPr="007B1B26">
        <w:rPr>
          <w:rFonts w:cs="Times New Roman"/>
          <w:bCs/>
          <w:sz w:val="24"/>
          <w:szCs w:val="20"/>
          <w:lang w:val="en-GB" w:eastAsia="zh-CN"/>
        </w:rPr>
        <w:t xml:space="preserve">: </w:t>
      </w:r>
      <w:hyperlink r:id="rId126" w:history="1">
        <w:r w:rsidRPr="007B1B26">
          <w:rPr>
            <w:rFonts w:eastAsia="SimSun" w:cs="Times New Roman"/>
            <w:bCs/>
            <w:color w:val="0000FF"/>
            <w:sz w:val="24"/>
            <w:szCs w:val="20"/>
            <w:u w:val="single"/>
            <w:lang w:val="en-GB" w:eastAsia="zh-CN"/>
          </w:rPr>
          <w:t>CTO and CxO meetings</w:t>
        </w:r>
      </w:hyperlink>
      <w:r w:rsidRPr="007B1B26">
        <w:rPr>
          <w:rFonts w:cs="Times New Roman"/>
          <w:bCs/>
          <w:sz w:val="24"/>
          <w:szCs w:val="20"/>
          <w:lang w:val="en-GB" w:eastAsia="zh-CN"/>
        </w:rPr>
        <w:t xml:space="preserve"> bring together industry executives to highlight their business priorities and supporting standardization strategies.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Cs/>
          <w:sz w:val="24"/>
          <w:szCs w:val="20"/>
          <w:lang w:val="en-GB" w:eastAsia="zh-CN"/>
        </w:rPr>
      </w:pPr>
      <w:r w:rsidRPr="007B1B26">
        <w:rPr>
          <w:rFonts w:cs="Times New Roman"/>
          <w:bCs/>
          <w:sz w:val="24"/>
          <w:szCs w:val="20"/>
          <w:lang w:val="en-GB" w:eastAsia="zh-CN"/>
        </w:rPr>
        <w:t xml:space="preserve">The </w:t>
      </w:r>
      <w:r w:rsidRPr="007B1B26">
        <w:rPr>
          <w:rFonts w:cs="Times New Roman"/>
          <w:b/>
          <w:sz w:val="24"/>
          <w:szCs w:val="20"/>
          <w:lang w:val="en-GB" w:eastAsia="zh-CN"/>
        </w:rPr>
        <w:t>AI for Good Global Summit</w:t>
      </w:r>
      <w:r w:rsidRPr="007B1B26">
        <w:rPr>
          <w:rFonts w:cs="Times New Roman"/>
          <w:bCs/>
          <w:sz w:val="24"/>
          <w:szCs w:val="20"/>
          <w:lang w:val="en-GB" w:eastAsia="zh-CN"/>
        </w:rPr>
        <w:t xml:space="preserve"> identifies practical applications of AI with the potential to accelerate progress towards the United Nations’ Sustainable Development Goals. The summit encourages inclusive global dialogue to formulate strategies to ensure trusted, safe and inclusive development of AI technologies and equitable access to their benefits.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Cs/>
          <w:sz w:val="24"/>
          <w:szCs w:val="20"/>
          <w:lang w:val="en-GB" w:eastAsia="zh-CN"/>
        </w:rPr>
      </w:pPr>
      <w:r w:rsidRPr="007B1B26">
        <w:rPr>
          <w:rFonts w:cs="Times New Roman"/>
          <w:b/>
          <w:sz w:val="24"/>
          <w:szCs w:val="20"/>
          <w:lang w:val="en-GB" w:eastAsia="zh-CN"/>
        </w:rPr>
        <w:t>e-Health</w:t>
      </w:r>
      <w:r w:rsidRPr="007B1B26">
        <w:rPr>
          <w:rFonts w:cs="Times New Roman"/>
          <w:bCs/>
          <w:sz w:val="24"/>
          <w:szCs w:val="20"/>
          <w:lang w:val="en-GB" w:eastAsia="zh-CN"/>
        </w:rPr>
        <w:t>: ITU-T continues its longstanding collaboration with bodies active in the healthcare field, supporting the development of medical-grade e-health devices. Participating organizations include UN bodies, standards bodies, academic and research institutes, and industry associations.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 xml:space="preserve">Safe listening of music players: </w:t>
      </w:r>
      <w:r w:rsidRPr="007B1B26">
        <w:rPr>
          <w:rFonts w:cs="Times New Roman"/>
          <w:sz w:val="24"/>
          <w:szCs w:val="20"/>
          <w:lang w:val="en-GB" w:eastAsia="zh-CN"/>
        </w:rPr>
        <w:t>ITU-T collaboration with WHO continues on the development of technical standards for the safe listening of music players. An</w:t>
      </w:r>
      <w:r w:rsidRPr="007B1B26">
        <w:rPr>
          <w:rFonts w:cs="Times New Roman"/>
          <w:color w:val="4F81BD"/>
          <w:sz w:val="24"/>
          <w:szCs w:val="20"/>
          <w:lang w:val="en-GB" w:eastAsia="zh-CN"/>
        </w:rPr>
        <w:t xml:space="preserve"> </w:t>
      </w:r>
      <w:hyperlink r:id="rId127" w:history="1">
        <w:r w:rsidRPr="007B1B26">
          <w:rPr>
            <w:rFonts w:eastAsia="SimSun" w:cs="Times New Roman"/>
            <w:color w:val="0000FF"/>
            <w:sz w:val="24"/>
            <w:szCs w:val="20"/>
            <w:u w:val="single"/>
            <w:lang w:val="en-GB" w:eastAsia="zh-CN"/>
          </w:rPr>
          <w:t>ITU workshop</w:t>
        </w:r>
      </w:hyperlink>
      <w:r w:rsidRPr="007B1B26">
        <w:rPr>
          <w:rFonts w:cs="Times New Roman"/>
          <w:color w:val="4F81BD"/>
          <w:sz w:val="24"/>
          <w:szCs w:val="20"/>
          <w:lang w:val="en-GB" w:eastAsia="zh-CN"/>
        </w:rPr>
        <w:t xml:space="preserve"> </w:t>
      </w:r>
      <w:r w:rsidRPr="007B1B26">
        <w:rPr>
          <w:rFonts w:cs="Times New Roman"/>
          <w:sz w:val="24"/>
          <w:szCs w:val="20"/>
          <w:lang w:val="en-GB" w:eastAsia="zh-CN"/>
        </w:rPr>
        <w:t>on the topic was organized in June 2016.</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Cs/>
          <w:sz w:val="24"/>
          <w:szCs w:val="20"/>
          <w:lang w:val="en-GB" w:eastAsia="zh-CN"/>
        </w:rPr>
      </w:pPr>
      <w:r w:rsidRPr="007B1B26">
        <w:rPr>
          <w:rFonts w:cs="Times New Roman"/>
          <w:b/>
          <w:sz w:val="24"/>
          <w:szCs w:val="20"/>
          <w:lang w:val="en-GB" w:eastAsia="zh-CN"/>
        </w:rPr>
        <w:t>Aviation applications of cloud computing for flight-data monitoring</w:t>
      </w:r>
      <w:r w:rsidRPr="007B1B26">
        <w:rPr>
          <w:rFonts w:cs="Times New Roman"/>
          <w:bCs/>
          <w:sz w:val="24"/>
          <w:szCs w:val="20"/>
          <w:lang w:val="en-GB" w:eastAsia="zh-CN"/>
        </w:rPr>
        <w:t>: The participation of the aviation and avionics sectors was crucial to ITU-T’s study of aviation applications of cloud computing for flight data monitoring.</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Cs/>
          <w:sz w:val="24"/>
          <w:szCs w:val="20"/>
          <w:lang w:val="en-GB" w:eastAsia="zh-CN"/>
        </w:rPr>
      </w:pPr>
      <w:r w:rsidRPr="007B1B26">
        <w:rPr>
          <w:rFonts w:cs="Times New Roman"/>
          <w:b/>
          <w:sz w:val="24"/>
          <w:szCs w:val="20"/>
          <w:lang w:val="en-GB" w:eastAsia="zh-CN"/>
        </w:rPr>
        <w:t>Intelligent transport systems (ITS)</w:t>
      </w:r>
      <w:r w:rsidRPr="007B1B26">
        <w:rPr>
          <w:rFonts w:cs="Times New Roman"/>
          <w:bCs/>
          <w:sz w:val="24"/>
          <w:szCs w:val="20"/>
          <w:lang w:val="en-GB" w:eastAsia="zh-CN"/>
        </w:rPr>
        <w:t xml:space="preserve">: The </w:t>
      </w:r>
      <w:hyperlink r:id="rId128" w:history="1">
        <w:r w:rsidRPr="007B1B26">
          <w:rPr>
            <w:rFonts w:eastAsia="SimSun" w:cs="Times New Roman"/>
            <w:bCs/>
            <w:color w:val="0000FF"/>
            <w:sz w:val="24"/>
            <w:szCs w:val="20"/>
            <w:u w:val="single"/>
            <w:lang w:val="en-GB" w:eastAsia="zh-CN"/>
          </w:rPr>
          <w:t>Collaboration on ITS Communication Standards</w:t>
        </w:r>
      </w:hyperlink>
      <w:r w:rsidRPr="007B1B26">
        <w:rPr>
          <w:rFonts w:cs="Times New Roman"/>
          <w:bCs/>
          <w:sz w:val="24"/>
          <w:szCs w:val="20"/>
          <w:lang w:val="en-GB" w:eastAsia="zh-CN"/>
        </w:rPr>
        <w:t xml:space="preserve"> is a body responsible for the coordination of technical standardization work to encourage the offer of interoperable ITS products.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Cs/>
          <w:sz w:val="24"/>
          <w:szCs w:val="20"/>
          <w:lang w:val="en-GB" w:eastAsia="zh-CN"/>
        </w:rPr>
      </w:pPr>
      <w:r w:rsidRPr="007B1B26">
        <w:rPr>
          <w:rFonts w:cs="Times New Roman"/>
          <w:b/>
          <w:sz w:val="24"/>
          <w:szCs w:val="20"/>
          <w:lang w:val="en-GB" w:eastAsia="zh-CN"/>
        </w:rPr>
        <w:t>Smart Sustainable Cities</w:t>
      </w:r>
      <w:r w:rsidRPr="007B1B26">
        <w:rPr>
          <w:rFonts w:cs="Times New Roman"/>
          <w:bCs/>
          <w:sz w:val="24"/>
          <w:szCs w:val="20"/>
          <w:lang w:val="en-GB" w:eastAsia="zh-CN"/>
        </w:rPr>
        <w:t xml:space="preserve">: The </w:t>
      </w:r>
      <w:hyperlink r:id="rId129" w:history="1">
        <w:r w:rsidRPr="007B1B26">
          <w:rPr>
            <w:rFonts w:eastAsia="SimSun" w:cs="Times New Roman"/>
            <w:bCs/>
            <w:color w:val="0000FF"/>
            <w:sz w:val="24"/>
            <w:szCs w:val="20"/>
            <w:u w:val="single"/>
            <w:lang w:val="en-GB" w:eastAsia="zh-CN"/>
          </w:rPr>
          <w:t>United for Smart Sustainable Cities (U4SSC)</w:t>
        </w:r>
      </w:hyperlink>
      <w:r w:rsidRPr="007B1B26">
        <w:rPr>
          <w:rFonts w:ascii="Calibri" w:eastAsia="SimSun" w:hAnsi="Calibri" w:cs="Times New Roman"/>
          <w:bCs/>
          <w:color w:val="0000FF"/>
          <w:sz w:val="24"/>
          <w:szCs w:val="20"/>
          <w:u w:val="single"/>
          <w:lang w:val="en-GB" w:eastAsia="zh-CN"/>
        </w:rPr>
        <w:t xml:space="preserve"> initiative</w:t>
      </w:r>
      <w:r w:rsidRPr="007B1B26">
        <w:rPr>
          <w:rFonts w:cs="Times New Roman"/>
          <w:bCs/>
          <w:sz w:val="24"/>
          <w:szCs w:val="20"/>
          <w:lang w:val="en-GB" w:eastAsia="zh-CN"/>
        </w:rPr>
        <w:t>, supported by 17 UN bodies, advocates for public policy to ensure that ICTs – and ICT standards in particular – play a definitive role in the transition to smart cities.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Cs/>
          <w:sz w:val="24"/>
          <w:szCs w:val="20"/>
          <w:lang w:val="en-GB" w:eastAsia="zh-CN"/>
        </w:rPr>
      </w:pPr>
      <w:r w:rsidRPr="007B1B26">
        <w:rPr>
          <w:rFonts w:cs="Times New Roman"/>
          <w:b/>
          <w:sz w:val="24"/>
          <w:szCs w:val="20"/>
          <w:lang w:val="en-GB" w:eastAsia="zh-CN"/>
        </w:rPr>
        <w:lastRenderedPageBreak/>
        <w:t xml:space="preserve">ITU/WMO/UNESCO-IOC Joint Task Force on SMART Cable Systems: </w:t>
      </w:r>
      <w:r w:rsidRPr="007B1B26">
        <w:rPr>
          <w:rFonts w:cs="Times New Roman"/>
          <w:bCs/>
          <w:sz w:val="24"/>
          <w:szCs w:val="20"/>
          <w:lang w:val="en-GB" w:eastAsia="zh-CN"/>
        </w:rPr>
        <w:t>The task force</w:t>
      </w:r>
      <w:r w:rsidRPr="007B1B26">
        <w:rPr>
          <w:rFonts w:cs="Times New Roman"/>
          <w:sz w:val="24"/>
          <w:szCs w:val="20"/>
          <w:lang w:val="en-GB" w:eastAsia="zh-CN"/>
        </w:rPr>
        <w:t xml:space="preserve"> is leading an ambitious new project to equip submarine communications cables with climate and hazard-monitoring sensors.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Cs/>
          <w:sz w:val="24"/>
          <w:szCs w:val="20"/>
          <w:lang w:val="en-GB" w:eastAsia="zh-CN"/>
        </w:rPr>
      </w:pPr>
      <w:r w:rsidRPr="007B1B26">
        <w:rPr>
          <w:rFonts w:cs="Times New Roman"/>
          <w:b/>
          <w:sz w:val="24"/>
          <w:szCs w:val="20"/>
          <w:lang w:val="en-GB" w:eastAsia="zh-CN"/>
        </w:rPr>
        <w:t xml:space="preserve">Pilot project implementing the ITU-UNECE Key Performance Indicators for Smart Sustainable Cities: </w:t>
      </w:r>
      <w:r w:rsidRPr="007B1B26">
        <w:rPr>
          <w:rFonts w:cs="Times New Roman"/>
          <w:bCs/>
          <w:sz w:val="24"/>
          <w:szCs w:val="20"/>
          <w:lang w:val="en-GB" w:eastAsia="zh-CN"/>
        </w:rPr>
        <w:t>The project includes cities such as Wuxi, Manizales, Dubai, Singapore, Santiago de Chile, Montevideo and Rimini. ITU has published case studies evaluating Dubai and Singapore’s progress in meeting their smart city objectives, evaluations undertaken using the ITU-UNECE Key Performance Indicators.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Cs/>
          <w:sz w:val="24"/>
          <w:szCs w:val="20"/>
          <w:lang w:val="en-GB" w:eastAsia="zh-CN"/>
        </w:rPr>
      </w:pPr>
      <w:r w:rsidRPr="007B1B26">
        <w:rPr>
          <w:rFonts w:cs="Times New Roman"/>
          <w:b/>
          <w:sz w:val="24"/>
          <w:szCs w:val="20"/>
          <w:lang w:val="en-GB" w:eastAsia="zh-CN"/>
        </w:rPr>
        <w:t>ICT, environment and climate change</w:t>
      </w:r>
      <w:r w:rsidRPr="007B1B26">
        <w:rPr>
          <w:rFonts w:cs="Times New Roman"/>
          <w:bCs/>
          <w:sz w:val="24"/>
          <w:szCs w:val="20"/>
          <w:lang w:val="en-GB" w:eastAsia="zh-CN"/>
        </w:rPr>
        <w:t>: ITU-T maintains cooperation with bodies active in environmental sustainability. Participating organizations include UN bodies, standards bodies, regional organizations, academic and research institutes, and industry associations.</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347" w:name="_Toc505855771"/>
      <w:r w:rsidRPr="007B1B26">
        <w:rPr>
          <w:rFonts w:cs="Times New Roman"/>
          <w:b/>
          <w:sz w:val="24"/>
          <w:szCs w:val="20"/>
          <w:lang w:val="en-GB" w:eastAsia="zh-CN"/>
        </w:rPr>
        <w:t>14.3</w:t>
      </w:r>
      <w:r w:rsidRPr="007B1B26">
        <w:rPr>
          <w:rFonts w:cs="Times New Roman"/>
          <w:b/>
          <w:sz w:val="24"/>
          <w:szCs w:val="20"/>
          <w:lang w:val="en-GB" w:eastAsia="zh-CN"/>
        </w:rPr>
        <w:tab/>
        <w:t>MoU and cooperation agreements</w:t>
      </w:r>
      <w:bookmarkEnd w:id="347"/>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1"/>
          <w:szCs w:val="20"/>
          <w:lang w:val="en-GB" w:eastAsia="zh-CN"/>
        </w:rPr>
      </w:pPr>
      <w:r w:rsidRPr="007B1B26">
        <w:rPr>
          <w:rFonts w:cs="Times New Roman"/>
          <w:b/>
          <w:sz w:val="24"/>
          <w:szCs w:val="20"/>
          <w:lang w:val="en-GB" w:eastAsia="zh-CN"/>
        </w:rPr>
        <w:t>IEC, ISO and ITU</w:t>
      </w:r>
      <w:r w:rsidRPr="007B1B26">
        <w:rPr>
          <w:rFonts w:cs="Times New Roman"/>
          <w:sz w:val="24"/>
          <w:szCs w:val="20"/>
          <w:lang w:val="en-GB" w:eastAsia="zh-CN"/>
        </w:rPr>
        <w:t xml:space="preserve"> cooperate in standardization to the degree that 10 per cent of all ITU standards are common or aligned texts with the ISO/IEC Joint Technical Committee 1 on Information Technology (ISO/IEC JTC1).</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sz w:val="24"/>
          <w:szCs w:val="20"/>
          <w:lang w:val="en-GB" w:eastAsia="zh-CN"/>
        </w:rPr>
        <w:t>Global Standards Collaboration</w:t>
      </w:r>
      <w:r w:rsidRPr="007B1B26">
        <w:rPr>
          <w:rFonts w:cs="Times New Roman"/>
          <w:sz w:val="24"/>
          <w:szCs w:val="20"/>
          <w:lang w:val="en-GB" w:eastAsia="zh-CN"/>
        </w:rPr>
        <w:t xml:space="preserve"> </w:t>
      </w:r>
      <w:r w:rsidRPr="007B1B26">
        <w:rPr>
          <w:rFonts w:cs="Times New Roman"/>
          <w:b/>
          <w:bCs/>
          <w:sz w:val="24"/>
          <w:szCs w:val="20"/>
          <w:lang w:val="en-GB" w:eastAsia="zh-CN"/>
        </w:rPr>
        <w:t>(GSC)</w:t>
      </w:r>
      <w:r w:rsidRPr="007B1B26">
        <w:rPr>
          <w:rFonts w:cs="Times New Roman"/>
          <w:sz w:val="24"/>
          <w:szCs w:val="20"/>
          <w:lang w:val="en-GB" w:eastAsia="zh-CN"/>
        </w:rPr>
        <w:t xml:space="preserve"> assists regional and international SDOs in coordinating their contributions to fields of mutual interest. Topics discussed at GSC meetings from 2015 to 2017 include IoT, 5G, critical communications and public safety, security and privacy, SMEs,  Artificial Intelligence and smart cities. ITU hosts the </w:t>
      </w:r>
      <w:hyperlink r:id="rId130" w:history="1">
        <w:r w:rsidRPr="007B1B26">
          <w:rPr>
            <w:rFonts w:eastAsia="SimSun" w:cs="Times New Roman"/>
            <w:color w:val="0000FF"/>
            <w:sz w:val="24"/>
            <w:szCs w:val="20"/>
            <w:u w:val="single"/>
            <w:lang w:val="en-GB" w:eastAsia="zh-CN"/>
          </w:rPr>
          <w:t>repository</w:t>
        </w:r>
      </w:hyperlink>
      <w:r w:rsidRPr="007B1B26">
        <w:rPr>
          <w:rFonts w:cs="Times New Roman"/>
          <w:sz w:val="24"/>
          <w:szCs w:val="20"/>
          <w:lang w:val="en-GB" w:eastAsia="zh-CN"/>
        </w:rPr>
        <w:t xml:space="preserve"> of GSC-documents from past meetings. See </w:t>
      </w:r>
      <w:hyperlink r:id="rId131" w:history="1">
        <w:r w:rsidRPr="007B1B26">
          <w:rPr>
            <w:rFonts w:eastAsia="SimSun" w:cs="Times New Roman"/>
            <w:color w:val="0000FF"/>
            <w:sz w:val="24"/>
            <w:szCs w:val="20"/>
            <w:u w:val="single"/>
            <w:lang w:val="en-GB" w:eastAsia="zh-CN"/>
          </w:rPr>
          <w:t>GSC website</w:t>
        </w:r>
      </w:hyperlink>
      <w:r w:rsidRPr="007B1B26">
        <w:rPr>
          <w:rFonts w:cs="Times New Roman"/>
          <w:sz w:val="24"/>
          <w:szCs w:val="20"/>
          <w:lang w:val="en-GB" w:eastAsia="zh-CN"/>
        </w:rPr>
        <w: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sz w:val="24"/>
          <w:szCs w:val="20"/>
          <w:lang w:val="en-GB" w:eastAsia="zh-CN"/>
        </w:rPr>
        <w:t>ITU and ETSI</w:t>
      </w:r>
      <w:r w:rsidRPr="007B1B26">
        <w:rPr>
          <w:rFonts w:cs="Times New Roman"/>
          <w:sz w:val="24"/>
          <w:szCs w:val="20"/>
          <w:lang w:val="en-GB" w:eastAsia="zh-CN"/>
        </w:rPr>
        <w:t xml:space="preserve"> reaffirmed their MoU in 2016. ETSI and ITU continue to enjoy successful collaboration in areas including ICT energy efficiency and methodologies to assess ICTs’ environmental impacts and standardization for C&amp;I testing.</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 xml:space="preserve">ITU and the NGMN Alliance </w:t>
      </w:r>
      <w:r w:rsidRPr="007B1B26">
        <w:rPr>
          <w:rFonts w:cs="Times New Roman"/>
          <w:sz w:val="24"/>
          <w:szCs w:val="20"/>
          <w:lang w:val="en-GB" w:eastAsia="zh-CN"/>
        </w:rPr>
        <w:t>cooperate in support of</w:t>
      </w:r>
      <w:r w:rsidRPr="007B1B26">
        <w:rPr>
          <w:rFonts w:cs="Times New Roman"/>
          <w:b/>
          <w:bCs/>
          <w:sz w:val="24"/>
          <w:szCs w:val="20"/>
          <w:lang w:val="en-GB" w:eastAsia="zh-CN"/>
        </w:rPr>
        <w:t xml:space="preserve"> </w:t>
      </w:r>
      <w:r w:rsidRPr="007B1B26">
        <w:rPr>
          <w:rFonts w:cs="Times New Roman"/>
          <w:sz w:val="24"/>
          <w:szCs w:val="20"/>
          <w:lang w:val="en-GB" w:eastAsia="zh-CN"/>
        </w:rPr>
        <w:t>the development of next-generation mobile broadband technologies.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Financial Inclusion Global Initiative</w:t>
      </w:r>
      <w:r w:rsidRPr="007B1B26">
        <w:rPr>
          <w:rFonts w:cs="Times New Roman"/>
          <w:sz w:val="24"/>
          <w:szCs w:val="20"/>
          <w:lang w:val="en-GB" w:eastAsia="zh-CN"/>
        </w:rPr>
        <w:t xml:space="preserve"> </w:t>
      </w:r>
      <w:r w:rsidRPr="007B1B26">
        <w:rPr>
          <w:rFonts w:cs="Times New Roman"/>
          <w:b/>
          <w:bCs/>
          <w:sz w:val="24"/>
          <w:szCs w:val="20"/>
          <w:lang w:val="en-GB" w:eastAsia="zh-CN"/>
        </w:rPr>
        <w:t>(FIGI)</w:t>
      </w:r>
      <w:r w:rsidRPr="007B1B26">
        <w:rPr>
          <w:rFonts w:cs="Times New Roman"/>
          <w:sz w:val="24"/>
          <w:szCs w:val="20"/>
          <w:lang w:val="en-GB" w:eastAsia="zh-CN"/>
        </w:rPr>
        <w:t xml:space="preserve"> is a three-year programme of collective action led by ITU, the World Bank Group and the Committee on Payments and Market Infrastructures, with support from the Bill &amp; Melinda Gates Foundation. The initiative is designed to advance research in digital finance and accelerate digital financial inclusion in developing countries.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 and CEN-CENELEC</w:t>
      </w:r>
      <w:r w:rsidRPr="007B1B26">
        <w:rPr>
          <w:rFonts w:cs="Times New Roman"/>
          <w:sz w:val="24"/>
          <w:szCs w:val="20"/>
          <w:lang w:val="en-GB" w:eastAsia="zh-CN"/>
        </w:rPr>
        <w:t xml:space="preserve"> cooperate within a high-level, non-exclusive framework in areas including IoT and smart sustainable cities, trust, privacy by design, cybersecurity, mobility and Intelligent Transportation System (ITS) communication.</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sz w:val="24"/>
          <w:szCs w:val="20"/>
          <w:lang w:val="en-GB" w:eastAsia="zh-CN"/>
        </w:rPr>
        <w:t>United for Smart Sustainable Cities (U4SSC) initiative</w:t>
      </w:r>
      <w:r w:rsidRPr="007B1B26">
        <w:rPr>
          <w:rFonts w:cs="Times New Roman"/>
          <w:bCs/>
          <w:sz w:val="24"/>
          <w:szCs w:val="20"/>
          <w:lang w:val="en-GB" w:eastAsia="zh-CN"/>
        </w:rPr>
        <w:t>, supported by 17 UN bodies, advocates for public policy to ensure that ICTs – and ICT standards in particular – play a definitive role in the transition to smart cities.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Collaboration on ITS Communication Standards</w:t>
      </w:r>
      <w:r w:rsidRPr="007B1B26">
        <w:rPr>
          <w:rFonts w:cs="Times New Roman"/>
          <w:sz w:val="24"/>
          <w:szCs w:val="20"/>
          <w:lang w:val="en-GB" w:eastAsia="zh-CN"/>
        </w:rPr>
        <w:t xml:space="preserve"> is a globally recognized forum for the creation of an internationally accepted, globally harmonized set of ITS communication standards.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sz w:val="24"/>
          <w:szCs w:val="20"/>
          <w:lang w:val="en-GB" w:eastAsia="zh-CN"/>
        </w:rPr>
        <w:t xml:space="preserve">ITU and Association for Information Systems (AIS) – </w:t>
      </w:r>
      <w:r w:rsidRPr="007B1B26">
        <w:rPr>
          <w:rFonts w:cs="Times New Roman"/>
          <w:sz w:val="24"/>
          <w:szCs w:val="20"/>
          <w:lang w:val="en-GB" w:eastAsia="zh-CN"/>
        </w:rPr>
        <w:t>a non-profit professional association of individuals and organizations - cooperate on technical challenges to bring greater certainty, confidence and predictability to interactions within the Information Society.</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sz w:val="24"/>
          <w:szCs w:val="20"/>
          <w:lang w:val="en-GB" w:eastAsia="zh-CN"/>
        </w:rPr>
        <w:t xml:space="preserve">ITU and Georgia Tech Applied Research Corporation (GTARC) – </w:t>
      </w:r>
      <w:r w:rsidRPr="007B1B26">
        <w:rPr>
          <w:rFonts w:cs="Times New Roman"/>
          <w:sz w:val="24"/>
          <w:szCs w:val="20"/>
          <w:lang w:val="en-GB" w:eastAsia="zh-CN"/>
        </w:rPr>
        <w:t>a non-profit supporting organization of the Georgia Tech Research Institute</w:t>
      </w:r>
      <w:r w:rsidRPr="007B1B26">
        <w:rPr>
          <w:rFonts w:cs="Times New Roman"/>
          <w:bCs/>
          <w:sz w:val="24"/>
          <w:szCs w:val="20"/>
          <w:lang w:val="en-GB" w:eastAsia="zh-CN"/>
        </w:rPr>
        <w:t xml:space="preserve"> – cooperate in raising awareness of the importance of IoT standardization</w:t>
      </w:r>
      <w:r w:rsidRPr="007B1B26">
        <w:rPr>
          <w:rFonts w:cs="Times New Roman"/>
          <w:sz w:val="24"/>
          <w:szCs w:val="20"/>
          <w:lang w:val="en-GB" w:eastAsia="zh-CN"/>
        </w:rPr>
        <w:t xml:space="preserve">. See relevant </w:t>
      </w:r>
      <w:hyperlink r:id="rId132" w:history="1">
        <w:r w:rsidRPr="007B1B26">
          <w:rPr>
            <w:rFonts w:eastAsia="SimSun" w:cs="Times New Roman"/>
            <w:color w:val="0000FF"/>
            <w:sz w:val="24"/>
            <w:szCs w:val="20"/>
            <w:u w:val="single"/>
            <w:lang w:val="en-GB" w:eastAsia="zh-CN"/>
          </w:rPr>
          <w:t>press release</w:t>
        </w:r>
      </w:hyperlink>
      <w:r w:rsidRPr="007B1B26">
        <w:rPr>
          <w:rFonts w:cs="Times New Roman"/>
          <w:sz w:val="24"/>
          <w:szCs w:val="20"/>
          <w:lang w:val="en-GB" w:eastAsia="zh-CN"/>
        </w:rPr>
        <w: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sz w:val="24"/>
          <w:szCs w:val="20"/>
          <w:lang w:val="en-GB" w:eastAsia="zh-CN"/>
        </w:rPr>
        <w:lastRenderedPageBreak/>
        <w:t xml:space="preserve">ITU and MEF </w:t>
      </w:r>
      <w:r w:rsidRPr="007B1B26">
        <w:rPr>
          <w:rFonts w:cs="Times New Roman"/>
          <w:bCs/>
          <w:sz w:val="24"/>
          <w:szCs w:val="20"/>
          <w:lang w:val="en-GB" w:eastAsia="zh-CN"/>
        </w:rPr>
        <w:t xml:space="preserve">cooperate on standards for </w:t>
      </w:r>
      <w:r w:rsidRPr="007B1B26">
        <w:rPr>
          <w:rFonts w:cs="Times New Roman"/>
          <w:sz w:val="24"/>
          <w:szCs w:val="20"/>
          <w:lang w:val="en-GB" w:eastAsia="zh-CN"/>
        </w:rPr>
        <w:t xml:space="preserve">emerging connectivity services – designed to be agile, assured, and orchestrated – in addition to standardized CE 2.0 (Carrier Ethernet) services. See relevant </w:t>
      </w:r>
      <w:hyperlink r:id="rId133" w:history="1">
        <w:r w:rsidRPr="007B1B26">
          <w:rPr>
            <w:rFonts w:cs="Times New Roman"/>
            <w:color w:val="0000FF"/>
            <w:sz w:val="24"/>
            <w:szCs w:val="20"/>
            <w:u w:val="single"/>
            <w:lang w:val="en-GB" w:eastAsia="zh-CN"/>
          </w:rPr>
          <w:t>press release</w:t>
        </w:r>
      </w:hyperlink>
      <w:r w:rsidRPr="007B1B26">
        <w:rPr>
          <w:rFonts w:cs="Times New Roman"/>
          <w:sz w:val="24"/>
          <w:szCs w:val="20"/>
          <w:lang w:val="en-GB" w:eastAsia="zh-CN"/>
        </w:rPr>
        <w: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sz w:val="24"/>
          <w:szCs w:val="20"/>
          <w:lang w:val="en-GB" w:eastAsia="zh-CN"/>
        </w:rPr>
        <w:t xml:space="preserve">ITU and XPRIZE </w:t>
      </w:r>
      <w:r w:rsidRPr="007B1B26">
        <w:rPr>
          <w:rFonts w:cs="Times New Roman"/>
          <w:bCs/>
          <w:sz w:val="24"/>
          <w:szCs w:val="20"/>
          <w:lang w:val="en-GB" w:eastAsia="zh-CN"/>
        </w:rPr>
        <w:t>co-organized the AI for Good Global Summit</w:t>
      </w:r>
      <w:r w:rsidRPr="007B1B26">
        <w:rPr>
          <w:rFonts w:cs="Times New Roman"/>
          <w:sz w:val="24"/>
          <w:szCs w:val="20"/>
          <w:lang w:val="en-GB" w:eastAsia="zh-CN"/>
        </w:rPr>
        <w:t xml:space="preserve"> to accelerate the development of scalable Artificial Intelligence (AI) solutions to address humanity’s greatest challenges. See relevant </w:t>
      </w:r>
      <w:hyperlink r:id="rId134" w:history="1">
        <w:r w:rsidRPr="007B1B26">
          <w:rPr>
            <w:rFonts w:cs="Times New Roman"/>
            <w:color w:val="0000FF"/>
            <w:sz w:val="24"/>
            <w:szCs w:val="20"/>
            <w:u w:val="single"/>
            <w:lang w:val="en-GB" w:eastAsia="zh-CN"/>
          </w:rPr>
          <w:t>press release</w:t>
        </w:r>
      </w:hyperlink>
      <w:r w:rsidRPr="007B1B26">
        <w:rPr>
          <w:rFonts w:cs="Times New Roman"/>
          <w:sz w:val="24"/>
          <w:szCs w:val="20"/>
          <w:lang w:val="en-GB" w:eastAsia="zh-CN"/>
        </w:rPr>
        <w: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 and Arab Information and Communication Technology Organization (AICTO)</w:t>
      </w:r>
      <w:r w:rsidRPr="007B1B26">
        <w:rPr>
          <w:rFonts w:cs="Times New Roman"/>
          <w:sz w:val="24"/>
          <w:szCs w:val="20"/>
          <w:lang w:val="en-GB" w:eastAsia="zh-CN"/>
        </w:rPr>
        <w:t xml:space="preserve"> are cooperating to lend further impetus to the development of ITU-T’s ‘Bridging the Standardization Gap’ programme in the Arab Region. See relevant </w:t>
      </w:r>
      <w:hyperlink r:id="rId135" w:history="1">
        <w:r w:rsidRPr="007B1B26">
          <w:rPr>
            <w:rFonts w:cs="Times New Roman"/>
            <w:color w:val="0000FF"/>
            <w:sz w:val="24"/>
            <w:szCs w:val="20"/>
            <w:u w:val="single"/>
            <w:lang w:val="en-GB" w:eastAsia="zh-CN"/>
          </w:rPr>
          <w:t>press release</w:t>
        </w:r>
      </w:hyperlink>
      <w:r w:rsidRPr="007B1B26">
        <w:rPr>
          <w:rFonts w:cs="Times New Roman"/>
          <w:sz w:val="24"/>
          <w:szCs w:val="20"/>
          <w:lang w:val="en-GB" w:eastAsia="zh-CN"/>
        </w:rPr>
        <w:t>.</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348" w:name="_Toc505855772"/>
      <w:r w:rsidRPr="007B1B26">
        <w:rPr>
          <w:rFonts w:cs="Times New Roman"/>
          <w:b/>
          <w:sz w:val="24"/>
          <w:szCs w:val="20"/>
          <w:lang w:val="en-GB" w:eastAsia="zh-CN"/>
        </w:rPr>
        <w:t>14.4</w:t>
      </w:r>
      <w:r w:rsidRPr="007B1B26">
        <w:rPr>
          <w:rFonts w:cs="Times New Roman"/>
          <w:b/>
          <w:sz w:val="24"/>
          <w:szCs w:val="20"/>
          <w:lang w:val="en-GB" w:eastAsia="zh-CN"/>
        </w:rPr>
        <w:tab/>
        <w:t>Cooperation with national and regional standardization organizations</w:t>
      </w:r>
      <w:bookmarkEnd w:id="348"/>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sz w:val="24"/>
          <w:szCs w:val="24"/>
          <w:lang w:val="en-GB" w:eastAsia="zh-CN"/>
        </w:rPr>
        <w:t xml:space="preserve">Implementating ITU-T Objective T.5 of the Strategic Plan of the Union – </w:t>
      </w:r>
      <w:r w:rsidRPr="007B1B26">
        <w:rPr>
          <w:rFonts w:cs="Times New Roman"/>
          <w:sz w:val="24"/>
          <w:szCs w:val="20"/>
          <w:lang w:val="en-GB" w:eastAsia="zh-CN"/>
        </w:rPr>
        <w:t>Extend and facilitate cooperation with international, regional and national standardization bodies</w:t>
      </w:r>
      <w:r w:rsidRPr="007B1B26">
        <w:rPr>
          <w:rFonts w:cs="Times New Roman"/>
          <w:sz w:val="24"/>
          <w:szCs w:val="24"/>
          <w:lang w:val="en-GB" w:eastAsia="zh-CN"/>
        </w:rPr>
        <w:t>” – ITU-T/TSB has become more visible to national and regional standards organizations, building on good collaboration with ITU Regional and Area Offices.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sz w:val="24"/>
          <w:szCs w:val="24"/>
          <w:lang w:val="en-GB" w:eastAsia="zh-CN"/>
        </w:rPr>
        <w:t>Proactive outreach has increased ITU-T interaction with regional standards bodies including CEN-CENELEC, Pan American Standards Commission (COPANT), Pacific Area Standards Congress (PASC) and the African Organization for Standardizations (ARSO).</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sz w:val="24"/>
          <w:szCs w:val="24"/>
          <w:lang w:val="en-GB" w:eastAsia="zh-CN"/>
        </w:rPr>
        <w:t>ITU-T/TSB has encouraged the participation of national and regional standardization bodies in ITU workshops and standardization activities, including:</w:t>
      </w:r>
    </w:p>
    <w:p w:rsidR="007B1B26" w:rsidRPr="007B1B26" w:rsidRDefault="007B1B26" w:rsidP="007B1B26">
      <w:pPr>
        <w:numPr>
          <w:ilvl w:val="0"/>
          <w:numId w:val="25"/>
        </w:numPr>
        <w:tabs>
          <w:tab w:val="clear" w:pos="1134"/>
          <w:tab w:val="left" w:pos="794"/>
          <w:tab w:val="left" w:pos="1191"/>
          <w:tab w:val="left" w:pos="1588"/>
          <w:tab w:val="left" w:pos="1985"/>
        </w:tabs>
        <w:overflowPunct w:val="0"/>
        <w:autoSpaceDE w:val="0"/>
        <w:autoSpaceDN w:val="0"/>
        <w:bidi w:val="0"/>
        <w:adjustRightInd w:val="0"/>
        <w:spacing w:line="240" w:lineRule="auto"/>
        <w:ind w:left="714" w:hanging="357"/>
        <w:jc w:val="left"/>
        <w:textAlignment w:val="baseline"/>
        <w:rPr>
          <w:rFonts w:ascii="Tahoma" w:hAnsi="Tahoma" w:cs="Times New Roman"/>
          <w:sz w:val="20"/>
          <w:szCs w:val="20"/>
          <w:lang w:val="en-GB" w:eastAsia="zh-CN"/>
        </w:rPr>
      </w:pPr>
      <w:r w:rsidRPr="007B1B26">
        <w:rPr>
          <w:rFonts w:cs="Times New Roman"/>
          <w:sz w:val="24"/>
          <w:szCs w:val="24"/>
          <w:lang w:val="en-GB" w:eastAsia="zh-CN"/>
        </w:rPr>
        <w:t>Joint IEEE 802 and ITU-T Study Group 15 workshop “Building Tomorrow’s Networks”</w:t>
      </w:r>
    </w:p>
    <w:p w:rsidR="007B1B26" w:rsidRPr="007B1B26" w:rsidRDefault="007B1B26" w:rsidP="007B1B26">
      <w:pPr>
        <w:numPr>
          <w:ilvl w:val="0"/>
          <w:numId w:val="25"/>
        </w:numPr>
        <w:tabs>
          <w:tab w:val="clear" w:pos="1134"/>
          <w:tab w:val="left" w:pos="794"/>
          <w:tab w:val="left" w:pos="1191"/>
          <w:tab w:val="left" w:pos="1588"/>
          <w:tab w:val="left" w:pos="1985"/>
        </w:tabs>
        <w:overflowPunct w:val="0"/>
        <w:autoSpaceDE w:val="0"/>
        <w:autoSpaceDN w:val="0"/>
        <w:bidi w:val="0"/>
        <w:adjustRightInd w:val="0"/>
        <w:spacing w:line="240" w:lineRule="auto"/>
        <w:ind w:left="714" w:hanging="357"/>
        <w:jc w:val="left"/>
        <w:textAlignment w:val="baseline"/>
        <w:rPr>
          <w:rFonts w:cs="Times New Roman"/>
          <w:sz w:val="24"/>
          <w:szCs w:val="24"/>
          <w:lang w:val="en-GB" w:eastAsia="zh-CN"/>
        </w:rPr>
      </w:pPr>
      <w:r w:rsidRPr="007B1B26">
        <w:rPr>
          <w:rFonts w:cs="Times New Roman"/>
          <w:sz w:val="24"/>
          <w:szCs w:val="24"/>
          <w:lang w:val="en-GB" w:eastAsia="zh-CN"/>
        </w:rPr>
        <w:t>ITU Workshop on Security Aspects of Blockchain</w:t>
      </w:r>
    </w:p>
    <w:p w:rsidR="007B1B26" w:rsidRPr="007B1B26" w:rsidRDefault="007B1B26" w:rsidP="007B1B26">
      <w:pPr>
        <w:numPr>
          <w:ilvl w:val="0"/>
          <w:numId w:val="25"/>
        </w:num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outlineLvl w:val="0"/>
        <w:rPr>
          <w:rFonts w:cs="Times New Roman"/>
          <w:sz w:val="24"/>
          <w:szCs w:val="24"/>
          <w:lang w:val="en-GB" w:eastAsia="zh-CN"/>
        </w:rPr>
      </w:pPr>
      <w:r w:rsidRPr="007B1B26">
        <w:rPr>
          <w:rFonts w:cs="Times New Roman"/>
          <w:sz w:val="24"/>
          <w:szCs w:val="24"/>
          <w:lang w:val="en-GB" w:eastAsia="zh-CN"/>
        </w:rPr>
        <w:t>FG IMT-2020 workshop and demo day: Technology Enablers for 5G</w:t>
      </w:r>
    </w:p>
    <w:p w:rsidR="007B1B26" w:rsidRPr="007B1B26" w:rsidRDefault="007B1B26" w:rsidP="007B1B26">
      <w:pPr>
        <w:numPr>
          <w:ilvl w:val="0"/>
          <w:numId w:val="25"/>
        </w:num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outlineLvl w:val="0"/>
        <w:rPr>
          <w:rFonts w:cs="Times New Roman"/>
          <w:sz w:val="24"/>
          <w:szCs w:val="24"/>
          <w:lang w:val="en-GB" w:eastAsia="zh-CN"/>
        </w:rPr>
      </w:pPr>
      <w:r w:rsidRPr="007B1B26">
        <w:rPr>
          <w:rFonts w:cs="Times New Roman"/>
          <w:sz w:val="24"/>
          <w:szCs w:val="24"/>
          <w:lang w:val="en-GB" w:eastAsia="zh-CN"/>
        </w:rPr>
        <w:t>ITU-T Focus Group on Machine Learning for Future Networks including 5G</w:t>
      </w:r>
    </w:p>
    <w:p w:rsidR="007B1B26" w:rsidRPr="007B1B26" w:rsidRDefault="007B1B26" w:rsidP="007B1B26">
      <w:pPr>
        <w:numPr>
          <w:ilvl w:val="0"/>
          <w:numId w:val="25"/>
        </w:num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outlineLvl w:val="0"/>
        <w:rPr>
          <w:rFonts w:cs="Times New Roman"/>
          <w:sz w:val="24"/>
          <w:szCs w:val="24"/>
          <w:lang w:val="en-GB" w:eastAsia="zh-CN"/>
        </w:rPr>
      </w:pPr>
      <w:r w:rsidRPr="007B1B26">
        <w:rPr>
          <w:rFonts w:cs="Times New Roman"/>
          <w:sz w:val="24"/>
          <w:szCs w:val="24"/>
          <w:lang w:val="en-GB" w:eastAsia="zh-CN"/>
        </w:rPr>
        <w:t>ITU-T Focus Group on Application of Distributed Ledger Technology</w:t>
      </w:r>
    </w:p>
    <w:p w:rsidR="007B1B26" w:rsidRPr="007B1B26" w:rsidRDefault="007B1B26" w:rsidP="007B1B26">
      <w:pPr>
        <w:numPr>
          <w:ilvl w:val="0"/>
          <w:numId w:val="25"/>
        </w:num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outlineLvl w:val="0"/>
        <w:rPr>
          <w:rFonts w:cs="Times New Roman"/>
          <w:sz w:val="24"/>
          <w:szCs w:val="24"/>
          <w:lang w:val="en-GB" w:eastAsia="zh-CN"/>
        </w:rPr>
      </w:pPr>
      <w:r w:rsidRPr="007B1B26">
        <w:rPr>
          <w:rFonts w:cs="Times New Roman"/>
          <w:sz w:val="24"/>
          <w:szCs w:val="24"/>
          <w:lang w:val="en-GB" w:eastAsia="zh-CN"/>
        </w:rPr>
        <w:t>Financial Inclusion Global Initiative, the policy recommendations of the ITU-T Focus Group on Digital Financial Services</w:t>
      </w:r>
    </w:p>
    <w:p w:rsidR="007B1B26" w:rsidRPr="007B1B26" w:rsidRDefault="007B1B26" w:rsidP="007B1B26">
      <w:pPr>
        <w:numPr>
          <w:ilvl w:val="0"/>
          <w:numId w:val="25"/>
        </w:num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outlineLvl w:val="0"/>
        <w:rPr>
          <w:rFonts w:ascii="Tahoma" w:hAnsi="Tahoma" w:cs="Times New Roman"/>
          <w:sz w:val="20"/>
          <w:szCs w:val="20"/>
          <w:lang w:val="en-GB" w:eastAsia="zh-CN"/>
        </w:rPr>
      </w:pPr>
      <w:r w:rsidRPr="007B1B26">
        <w:rPr>
          <w:rFonts w:cs="Times New Roman"/>
          <w:sz w:val="24"/>
          <w:szCs w:val="24"/>
          <w:lang w:val="en-GB" w:eastAsia="zh-CN"/>
        </w:rPr>
        <w:t>Joint Task Force Workshop on SMART Cable Applications.</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cs="Times New Roman"/>
          <w:b/>
          <w:sz w:val="24"/>
          <w:szCs w:val="20"/>
          <w:lang w:val="en-GB" w:eastAsia="zh-CN"/>
        </w:rPr>
      </w:pPr>
      <w:bookmarkStart w:id="349" w:name="_Toc416161356"/>
      <w:bookmarkStart w:id="350" w:name="_Toc438553979"/>
      <w:bookmarkStart w:id="351" w:name="_Toc453929098"/>
      <w:bookmarkStart w:id="352" w:name="_Toc453932969"/>
      <w:bookmarkStart w:id="353" w:name="_Toc454295875"/>
      <w:bookmarkStart w:id="354" w:name="_Toc480527846"/>
      <w:bookmarkStart w:id="355" w:name="_Toc505855773"/>
      <w:r w:rsidRPr="007B1B26">
        <w:rPr>
          <w:rFonts w:eastAsia="SimSun" w:cs="Times New Roman"/>
          <w:b/>
          <w:sz w:val="24"/>
          <w:szCs w:val="20"/>
          <w:lang w:val="en-GB" w:eastAsia="zh-CN"/>
        </w:rPr>
        <w:t>15</w:t>
      </w:r>
      <w:r w:rsidRPr="007B1B26">
        <w:rPr>
          <w:rFonts w:eastAsia="SimSun" w:cs="Times New Roman"/>
          <w:b/>
          <w:sz w:val="24"/>
          <w:szCs w:val="20"/>
          <w:lang w:val="en-GB" w:eastAsia="zh-CN"/>
        </w:rPr>
        <w:tab/>
      </w:r>
      <w:r w:rsidRPr="007B1B26">
        <w:rPr>
          <w:rFonts w:cs="Times New Roman"/>
          <w:b/>
          <w:sz w:val="24"/>
          <w:szCs w:val="20"/>
          <w:lang w:val="en-GB" w:eastAsia="zh-CN"/>
        </w:rPr>
        <w:t>Bridging the standardization gap</w:t>
      </w:r>
      <w:bookmarkStart w:id="356" w:name="_Toc328209623"/>
      <w:bookmarkStart w:id="357" w:name="_Toc337476742"/>
      <w:bookmarkStart w:id="358" w:name="_Toc416161362"/>
      <w:bookmarkStart w:id="359" w:name="_Toc438553985"/>
      <w:bookmarkStart w:id="360" w:name="_Toc453929107"/>
      <w:bookmarkStart w:id="361" w:name="_Toc453932978"/>
      <w:bookmarkStart w:id="362" w:name="_Toc454295884"/>
      <w:bookmarkEnd w:id="349"/>
      <w:bookmarkEnd w:id="350"/>
      <w:bookmarkEnd w:id="351"/>
      <w:bookmarkEnd w:id="352"/>
      <w:bookmarkEnd w:id="353"/>
      <w:bookmarkEnd w:id="354"/>
      <w:bookmarkEnd w:id="355"/>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ITU’s Bridging the Standardization Gap (BSG) programme improves the capacity of developing countries to participate in the development and implementation of international ICT standards.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WTSA-16 agreed an Action Plan to address further the disparity in standardization between developed and developing countries, including least-developed countries, Small Island Developing States (SIDS) and countries with economies in transition. The plan outlines four major programmes, as follows:</w:t>
      </w:r>
    </w:p>
    <w:p w:rsidR="007B1B26" w:rsidRPr="007B1B26" w:rsidRDefault="007B1B26" w:rsidP="007B1B26">
      <w:pPr>
        <w:numPr>
          <w:ilvl w:val="0"/>
          <w:numId w:val="18"/>
        </w:numPr>
        <w:tabs>
          <w:tab w:val="clear" w:pos="1134"/>
          <w:tab w:val="left" w:pos="794"/>
          <w:tab w:val="left" w:pos="1191"/>
          <w:tab w:val="left" w:pos="1588"/>
          <w:tab w:val="left" w:pos="1871"/>
          <w:tab w:val="left" w:pos="1985"/>
          <w:tab w:val="left" w:pos="2268"/>
        </w:tabs>
        <w:overflowPunct w:val="0"/>
        <w:autoSpaceDE w:val="0"/>
        <w:autoSpaceDN w:val="0"/>
        <w:bidi w:val="0"/>
        <w:adjustRightInd w:val="0"/>
        <w:spacing w:line="240" w:lineRule="auto"/>
        <w:jc w:val="left"/>
        <w:textAlignment w:val="baseline"/>
        <w:rPr>
          <w:rFonts w:eastAsia="Calibri" w:cs="Times New Roman"/>
          <w:sz w:val="24"/>
          <w:szCs w:val="20"/>
          <w:lang w:val="en-GB" w:eastAsia="zh-CN"/>
        </w:rPr>
      </w:pPr>
      <w:r w:rsidRPr="007B1B26">
        <w:rPr>
          <w:rFonts w:cs="Times New Roman"/>
          <w:sz w:val="24"/>
          <w:szCs w:val="20"/>
          <w:lang w:val="en-GB" w:eastAsia="zh-CN"/>
        </w:rPr>
        <w:t>Strengthening standards-making capabilities</w:t>
      </w:r>
    </w:p>
    <w:p w:rsidR="007B1B26" w:rsidRPr="007B1B26" w:rsidRDefault="007B1B26" w:rsidP="007B1B26">
      <w:pPr>
        <w:numPr>
          <w:ilvl w:val="0"/>
          <w:numId w:val="18"/>
        </w:numPr>
        <w:tabs>
          <w:tab w:val="clear" w:pos="1134"/>
          <w:tab w:val="left" w:pos="794"/>
          <w:tab w:val="left" w:pos="1191"/>
          <w:tab w:val="left" w:pos="1588"/>
          <w:tab w:val="left" w:pos="1871"/>
          <w:tab w:val="left" w:pos="1985"/>
          <w:tab w:val="left" w:pos="2268"/>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Assisting developing countries with respect to the application of standards</w:t>
      </w:r>
    </w:p>
    <w:p w:rsidR="007B1B26" w:rsidRPr="007B1B26" w:rsidRDefault="007B1B26" w:rsidP="007B1B26">
      <w:pPr>
        <w:numPr>
          <w:ilvl w:val="0"/>
          <w:numId w:val="18"/>
        </w:numPr>
        <w:tabs>
          <w:tab w:val="clear" w:pos="1134"/>
          <w:tab w:val="left" w:pos="794"/>
          <w:tab w:val="left" w:pos="1191"/>
          <w:tab w:val="left" w:pos="1588"/>
          <w:tab w:val="left" w:pos="1871"/>
          <w:tab w:val="left" w:pos="1985"/>
          <w:tab w:val="left" w:pos="2268"/>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Human resources capacity building</w:t>
      </w:r>
    </w:p>
    <w:p w:rsidR="007B1B26" w:rsidRPr="007B1B26" w:rsidRDefault="007B1B26" w:rsidP="007B1B26">
      <w:pPr>
        <w:numPr>
          <w:ilvl w:val="0"/>
          <w:numId w:val="18"/>
        </w:numPr>
        <w:tabs>
          <w:tab w:val="clear" w:pos="1134"/>
          <w:tab w:val="left" w:pos="794"/>
          <w:tab w:val="left" w:pos="1191"/>
          <w:tab w:val="left" w:pos="1588"/>
          <w:tab w:val="left" w:pos="1871"/>
          <w:tab w:val="left" w:pos="1985"/>
          <w:tab w:val="left" w:pos="2268"/>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Fundraising for bridging the standardization gap.</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363" w:name="_Toc462664261"/>
      <w:bookmarkStart w:id="364" w:name="_Toc480527847"/>
      <w:bookmarkStart w:id="365" w:name="_Toc505855774"/>
      <w:r w:rsidRPr="007B1B26">
        <w:rPr>
          <w:rFonts w:cs="Times New Roman"/>
          <w:b/>
          <w:sz w:val="24"/>
          <w:szCs w:val="20"/>
          <w:lang w:val="en-GB" w:eastAsia="zh-CN"/>
        </w:rPr>
        <w:lastRenderedPageBreak/>
        <w:t>15.1</w:t>
      </w:r>
      <w:r w:rsidRPr="007B1B26">
        <w:rPr>
          <w:rFonts w:cs="Times New Roman"/>
          <w:b/>
          <w:sz w:val="24"/>
          <w:szCs w:val="20"/>
          <w:lang w:val="en-GB" w:eastAsia="zh-CN"/>
        </w:rPr>
        <w:tab/>
      </w:r>
      <w:bookmarkEnd w:id="363"/>
      <w:r w:rsidRPr="007B1B26">
        <w:rPr>
          <w:rFonts w:cs="Times New Roman"/>
          <w:b/>
          <w:sz w:val="24"/>
          <w:szCs w:val="20"/>
          <w:lang w:val="en-GB" w:eastAsia="zh-CN"/>
        </w:rPr>
        <w:t>BSG hands-on training sessions</w:t>
      </w:r>
      <w:bookmarkEnd w:id="364"/>
      <w:bookmarkEnd w:id="365"/>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ITU-T has introduced the new ‘BSG Hands-On Study Group effectiveness training’ under Resolution 44 (WTSA-12). The training focuses on the development of practical skills to maximize the effectiveness of developing countries' participation in the ITU-T standardization process, covering topics including strategies for participation in study groups, drafting contributions to meetings, presenting proposals, collaborative working methods and building consensus.</w:t>
      </w:r>
    </w:p>
    <w:p w:rsidR="007B1B26" w:rsidRPr="007B1B26" w:rsidRDefault="007B1B26" w:rsidP="007B1B26">
      <w:pPr>
        <w:keepNext/>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val="en-GB" w:eastAsia="zh-CN"/>
        </w:rPr>
      </w:pPr>
      <w:r w:rsidRPr="007B1B26">
        <w:rPr>
          <w:rFonts w:cs="Times New Roman"/>
          <w:noProof/>
          <w:sz w:val="24"/>
          <w:szCs w:val="20"/>
          <w:lang w:val="en-GB" w:eastAsia="zh-CN"/>
        </w:rPr>
        <w:drawing>
          <wp:inline distT="0" distB="0" distL="0" distR="0" wp14:anchorId="36BB39DB" wp14:editId="47A7669E">
            <wp:extent cx="5146232" cy="13220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5151534" cy="1323432"/>
                    </a:xfrm>
                    <a:prstGeom prst="rect">
                      <a:avLst/>
                    </a:prstGeom>
                    <a:noFill/>
                  </pic:spPr>
                </pic:pic>
              </a:graphicData>
            </a:graphic>
          </wp:inline>
        </w:drawing>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MS Mincho" w:cs="Times New Roman"/>
          <w:b/>
          <w:bCs/>
          <w:sz w:val="24"/>
          <w:szCs w:val="24"/>
          <w:lang w:val="en-GB" w:eastAsia="zh-CN"/>
        </w:rPr>
      </w:pPr>
      <w:r w:rsidRPr="007B1B26">
        <w:rPr>
          <w:rFonts w:eastAsia="MS Mincho" w:cs="Times New Roman"/>
          <w:b/>
          <w:bCs/>
          <w:sz w:val="24"/>
          <w:szCs w:val="24"/>
          <w:lang w:val="en-GB" w:eastAsia="zh-CN"/>
        </w:rPr>
        <w:t>Figure 1 – Key Statistics on hands-on capacity-building training sessions</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366" w:name="_Toc480527848"/>
      <w:bookmarkStart w:id="367" w:name="_Toc505855775"/>
      <w:r w:rsidRPr="007B1B26">
        <w:rPr>
          <w:rFonts w:cs="Times New Roman"/>
          <w:b/>
          <w:sz w:val="24"/>
          <w:szCs w:val="20"/>
          <w:lang w:val="en-GB" w:eastAsia="zh-CN"/>
        </w:rPr>
        <w:t>15.2</w:t>
      </w:r>
      <w:r w:rsidRPr="007B1B26">
        <w:rPr>
          <w:rFonts w:cs="Times New Roman"/>
          <w:b/>
          <w:sz w:val="24"/>
          <w:szCs w:val="20"/>
          <w:lang w:val="en-GB" w:eastAsia="zh-CN"/>
        </w:rPr>
        <w:tab/>
        <w:t>Regional Groups</w:t>
      </w:r>
      <w:bookmarkEnd w:id="366"/>
      <w:bookmarkEnd w:id="367"/>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Regional Groups within ITU-T Study Groups have proven effective mechanisms to coordinate regional contributions to ITU and increase the number and quality of technical contributions from developing countries.  ITU-T has 23 regional groups:</w:t>
      </w:r>
    </w:p>
    <w:p w:rsidR="007B1B26" w:rsidRPr="007B1B26" w:rsidRDefault="007B1B26" w:rsidP="007B1B26">
      <w:pPr>
        <w:numPr>
          <w:ilvl w:val="0"/>
          <w:numId w:val="25"/>
        </w:numPr>
        <w:tabs>
          <w:tab w:val="clear" w:pos="1134"/>
          <w:tab w:val="left" w:pos="794"/>
          <w:tab w:val="left" w:pos="1191"/>
          <w:tab w:val="left" w:pos="1588"/>
          <w:tab w:val="left" w:pos="1985"/>
        </w:tabs>
        <w:overflowPunct w:val="0"/>
        <w:autoSpaceDE w:val="0"/>
        <w:autoSpaceDN w:val="0"/>
        <w:bidi w:val="0"/>
        <w:adjustRightInd w:val="0"/>
        <w:spacing w:line="240" w:lineRule="auto"/>
        <w:ind w:left="714" w:hanging="357"/>
        <w:jc w:val="left"/>
        <w:textAlignment w:val="baseline"/>
        <w:rPr>
          <w:rFonts w:cs="Times New Roman"/>
          <w:sz w:val="24"/>
          <w:szCs w:val="24"/>
          <w:lang w:val="en-GB" w:eastAsia="zh-CN"/>
        </w:rPr>
      </w:pPr>
      <w:r w:rsidRPr="007B1B26">
        <w:rPr>
          <w:rFonts w:cs="Times New Roman"/>
          <w:sz w:val="24"/>
          <w:szCs w:val="24"/>
          <w:lang w:val="en-GB" w:eastAsia="zh-CN"/>
        </w:rPr>
        <w:t>Eight for Africa (Study Groups 2, 3, 5, 11, 12, 13, 17 and 20)</w:t>
      </w:r>
    </w:p>
    <w:p w:rsidR="007B1B26" w:rsidRPr="007B1B26" w:rsidRDefault="007B1B26" w:rsidP="007B1B26">
      <w:pPr>
        <w:numPr>
          <w:ilvl w:val="0"/>
          <w:numId w:val="25"/>
        </w:numPr>
        <w:tabs>
          <w:tab w:val="clear" w:pos="1134"/>
          <w:tab w:val="left" w:pos="794"/>
          <w:tab w:val="left" w:pos="1191"/>
          <w:tab w:val="left" w:pos="1588"/>
          <w:tab w:val="left" w:pos="1985"/>
        </w:tabs>
        <w:overflowPunct w:val="0"/>
        <w:autoSpaceDE w:val="0"/>
        <w:autoSpaceDN w:val="0"/>
        <w:bidi w:val="0"/>
        <w:adjustRightInd w:val="0"/>
        <w:spacing w:line="240" w:lineRule="auto"/>
        <w:ind w:left="714" w:hanging="357"/>
        <w:jc w:val="left"/>
        <w:textAlignment w:val="baseline"/>
        <w:rPr>
          <w:rFonts w:cs="Times New Roman"/>
          <w:sz w:val="24"/>
          <w:szCs w:val="24"/>
          <w:lang w:val="en-GB" w:eastAsia="zh-CN"/>
        </w:rPr>
      </w:pPr>
      <w:r w:rsidRPr="007B1B26">
        <w:rPr>
          <w:rFonts w:cs="Times New Roman"/>
          <w:sz w:val="24"/>
          <w:szCs w:val="24"/>
          <w:lang w:val="en-GB" w:eastAsia="zh-CN"/>
        </w:rPr>
        <w:t>Four for the Americas (Study Groups 2, 3, 5 and 20)</w:t>
      </w:r>
    </w:p>
    <w:p w:rsidR="007B1B26" w:rsidRPr="007B1B26" w:rsidRDefault="007B1B26" w:rsidP="007B1B26">
      <w:pPr>
        <w:numPr>
          <w:ilvl w:val="0"/>
          <w:numId w:val="25"/>
        </w:numPr>
        <w:tabs>
          <w:tab w:val="clear" w:pos="1134"/>
          <w:tab w:val="left" w:pos="794"/>
          <w:tab w:val="left" w:pos="1191"/>
          <w:tab w:val="left" w:pos="1588"/>
          <w:tab w:val="left" w:pos="1985"/>
        </w:tabs>
        <w:overflowPunct w:val="0"/>
        <w:autoSpaceDE w:val="0"/>
        <w:autoSpaceDN w:val="0"/>
        <w:bidi w:val="0"/>
        <w:adjustRightInd w:val="0"/>
        <w:spacing w:line="240" w:lineRule="auto"/>
        <w:ind w:left="714" w:hanging="357"/>
        <w:jc w:val="left"/>
        <w:textAlignment w:val="baseline"/>
        <w:rPr>
          <w:rFonts w:cs="Times New Roman"/>
          <w:sz w:val="24"/>
          <w:szCs w:val="24"/>
          <w:lang w:val="en-GB" w:eastAsia="zh-CN"/>
        </w:rPr>
      </w:pPr>
      <w:r w:rsidRPr="007B1B26">
        <w:rPr>
          <w:rFonts w:cs="Times New Roman"/>
          <w:sz w:val="24"/>
          <w:szCs w:val="24"/>
          <w:lang w:val="en-GB" w:eastAsia="zh-CN"/>
        </w:rPr>
        <w:t>Five for the Arab States (Study Groups 2, 3, 5, 17 and 20)</w:t>
      </w:r>
    </w:p>
    <w:p w:rsidR="007B1B26" w:rsidRPr="007B1B26" w:rsidRDefault="007B1B26" w:rsidP="007B1B26">
      <w:pPr>
        <w:numPr>
          <w:ilvl w:val="0"/>
          <w:numId w:val="25"/>
        </w:numPr>
        <w:tabs>
          <w:tab w:val="clear" w:pos="1134"/>
          <w:tab w:val="left" w:pos="794"/>
          <w:tab w:val="left" w:pos="1191"/>
          <w:tab w:val="left" w:pos="1588"/>
          <w:tab w:val="left" w:pos="1985"/>
        </w:tabs>
        <w:overflowPunct w:val="0"/>
        <w:autoSpaceDE w:val="0"/>
        <w:autoSpaceDN w:val="0"/>
        <w:bidi w:val="0"/>
        <w:adjustRightInd w:val="0"/>
        <w:spacing w:line="240" w:lineRule="auto"/>
        <w:ind w:left="714" w:hanging="357"/>
        <w:jc w:val="left"/>
        <w:textAlignment w:val="baseline"/>
        <w:rPr>
          <w:rFonts w:cs="Times New Roman"/>
          <w:sz w:val="24"/>
          <w:szCs w:val="24"/>
          <w:lang w:val="en-GB" w:eastAsia="zh-CN"/>
        </w:rPr>
      </w:pPr>
      <w:r w:rsidRPr="007B1B26">
        <w:rPr>
          <w:rFonts w:cs="Times New Roman"/>
          <w:sz w:val="24"/>
          <w:szCs w:val="24"/>
          <w:lang w:val="en-GB" w:eastAsia="zh-CN"/>
        </w:rPr>
        <w:t>Two for Asia and the Pacific (Study Groups 3 and 5)</w:t>
      </w:r>
    </w:p>
    <w:p w:rsidR="007B1B26" w:rsidRPr="007B1B26" w:rsidRDefault="007B1B26" w:rsidP="007B1B26">
      <w:pPr>
        <w:numPr>
          <w:ilvl w:val="0"/>
          <w:numId w:val="25"/>
        </w:numPr>
        <w:tabs>
          <w:tab w:val="clear" w:pos="1134"/>
          <w:tab w:val="left" w:pos="794"/>
          <w:tab w:val="left" w:pos="1191"/>
          <w:tab w:val="left" w:pos="1588"/>
          <w:tab w:val="left" w:pos="1985"/>
        </w:tabs>
        <w:overflowPunct w:val="0"/>
        <w:autoSpaceDE w:val="0"/>
        <w:autoSpaceDN w:val="0"/>
        <w:bidi w:val="0"/>
        <w:adjustRightInd w:val="0"/>
        <w:spacing w:line="240" w:lineRule="auto"/>
        <w:ind w:left="714" w:hanging="357"/>
        <w:jc w:val="left"/>
        <w:textAlignment w:val="baseline"/>
        <w:rPr>
          <w:rFonts w:cs="Times New Roman"/>
          <w:sz w:val="24"/>
          <w:szCs w:val="24"/>
          <w:lang w:val="en-GB" w:eastAsia="zh-CN"/>
        </w:rPr>
      </w:pPr>
      <w:r w:rsidRPr="007B1B26">
        <w:rPr>
          <w:rFonts w:cs="Times New Roman"/>
          <w:sz w:val="24"/>
          <w:szCs w:val="24"/>
          <w:lang w:val="en-GB" w:eastAsia="zh-CN"/>
        </w:rPr>
        <w:t>One for Eastern Europe, Central Asia and Transcaucasia (Study Group 20)</w:t>
      </w:r>
    </w:p>
    <w:p w:rsidR="007B1B26" w:rsidRPr="007B1B26" w:rsidRDefault="007B1B26" w:rsidP="007B1B26">
      <w:pPr>
        <w:numPr>
          <w:ilvl w:val="0"/>
          <w:numId w:val="25"/>
        </w:numPr>
        <w:tabs>
          <w:tab w:val="clear" w:pos="1134"/>
          <w:tab w:val="left" w:pos="794"/>
          <w:tab w:val="left" w:pos="1191"/>
          <w:tab w:val="left" w:pos="1588"/>
          <w:tab w:val="left" w:pos="1985"/>
        </w:tabs>
        <w:overflowPunct w:val="0"/>
        <w:autoSpaceDE w:val="0"/>
        <w:autoSpaceDN w:val="0"/>
        <w:bidi w:val="0"/>
        <w:adjustRightInd w:val="0"/>
        <w:spacing w:line="240" w:lineRule="auto"/>
        <w:ind w:left="714" w:hanging="357"/>
        <w:jc w:val="left"/>
        <w:textAlignment w:val="baseline"/>
        <w:rPr>
          <w:rFonts w:cs="Times New Roman"/>
          <w:sz w:val="24"/>
          <w:szCs w:val="24"/>
          <w:lang w:val="en-GB" w:eastAsia="zh-CN"/>
        </w:rPr>
      </w:pPr>
      <w:r w:rsidRPr="007B1B26">
        <w:rPr>
          <w:rFonts w:cs="Times New Roman"/>
          <w:sz w:val="24"/>
          <w:szCs w:val="24"/>
          <w:lang w:val="en-GB" w:eastAsia="zh-CN"/>
        </w:rPr>
        <w:t>One for Europe and the Mediterranean Basin (Study Group 3)</w:t>
      </w:r>
    </w:p>
    <w:p w:rsidR="007B1B26" w:rsidRPr="007B1B26" w:rsidRDefault="007B1B26" w:rsidP="007B1B26">
      <w:pPr>
        <w:numPr>
          <w:ilvl w:val="0"/>
          <w:numId w:val="25"/>
        </w:numPr>
        <w:tabs>
          <w:tab w:val="clear" w:pos="1134"/>
          <w:tab w:val="left" w:pos="794"/>
          <w:tab w:val="left" w:pos="1191"/>
          <w:tab w:val="left" w:pos="1588"/>
          <w:tab w:val="left" w:pos="1985"/>
        </w:tabs>
        <w:overflowPunct w:val="0"/>
        <w:autoSpaceDE w:val="0"/>
        <w:autoSpaceDN w:val="0"/>
        <w:bidi w:val="0"/>
        <w:adjustRightInd w:val="0"/>
        <w:spacing w:line="240" w:lineRule="auto"/>
        <w:ind w:left="714" w:hanging="357"/>
        <w:jc w:val="left"/>
        <w:textAlignment w:val="baseline"/>
        <w:rPr>
          <w:rFonts w:cs="Times New Roman"/>
          <w:sz w:val="24"/>
          <w:szCs w:val="24"/>
          <w:lang w:val="en-GB" w:eastAsia="zh-CN"/>
        </w:rPr>
      </w:pPr>
      <w:r w:rsidRPr="007B1B26">
        <w:rPr>
          <w:rFonts w:cs="Times New Roman"/>
          <w:sz w:val="24"/>
          <w:szCs w:val="24"/>
          <w:lang w:val="en-GB" w:eastAsia="zh-CN"/>
        </w:rPr>
        <w:t>Two for the Regional Commonwealth in the field of Communications / CIS region (RCC/CIS) (Study Groups 3 and 11).</w:t>
      </w:r>
    </w:p>
    <w:p w:rsidR="007B1B26" w:rsidRPr="007B1B26" w:rsidRDefault="007B1B26" w:rsidP="007B1B26">
      <w:pPr>
        <w:tabs>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Participation in Regional Group meetings continues to increase, with more than 520 delegates in participating in 2018, compared to just over 300 in 2016.</w:t>
      </w:r>
    </w:p>
    <w:p w:rsidR="007B1B26" w:rsidRPr="007B1B26" w:rsidRDefault="007B1B26" w:rsidP="007B1B26">
      <w:pPr>
        <w:tabs>
          <w:tab w:val="left" w:pos="1871"/>
          <w:tab w:val="left" w:pos="2268"/>
        </w:tabs>
        <w:overflowPunct w:val="0"/>
        <w:autoSpaceDE w:val="0"/>
        <w:autoSpaceDN w:val="0"/>
        <w:bidi w:val="0"/>
        <w:adjustRightInd w:val="0"/>
        <w:spacing w:line="240" w:lineRule="auto"/>
        <w:jc w:val="left"/>
        <w:textAlignment w:val="baseline"/>
        <w:rPr>
          <w:rFonts w:cs="Times New Roman"/>
          <w:b/>
          <w:bCs/>
          <w:sz w:val="24"/>
          <w:szCs w:val="20"/>
          <w:lang w:val="en-GB" w:eastAsia="zh-CN"/>
        </w:rPr>
      </w:pPr>
      <w:r w:rsidRPr="007B1B26">
        <w:rPr>
          <w:rFonts w:cs="Times New Roman"/>
          <w:b/>
          <w:bCs/>
          <w:noProof/>
          <w:sz w:val="24"/>
          <w:szCs w:val="20"/>
          <w:lang w:val="en-GB" w:eastAsia="zh-CN"/>
        </w:rPr>
        <w:drawing>
          <wp:anchor distT="0" distB="0" distL="114300" distR="114300" simplePos="0" relativeHeight="251659264" behindDoc="1" locked="0" layoutInCell="1" allowOverlap="1" wp14:anchorId="7C188FFD" wp14:editId="5558DFE2">
            <wp:simplePos x="0" y="0"/>
            <wp:positionH relativeFrom="column">
              <wp:posOffset>4726940</wp:posOffset>
            </wp:positionH>
            <wp:positionV relativeFrom="paragraph">
              <wp:posOffset>45229</wp:posOffset>
            </wp:positionV>
            <wp:extent cx="1059815" cy="552450"/>
            <wp:effectExtent l="95250" t="95250" r="83185" b="133350"/>
            <wp:wrapTight wrapText="bothSides">
              <wp:wrapPolygon edited="0">
                <wp:start x="-777" y="-3724"/>
                <wp:lineTo x="-1941" y="-2234"/>
                <wp:lineTo x="-1941" y="21600"/>
                <wp:lineTo x="-1165" y="26069"/>
                <wp:lineTo x="22131" y="26069"/>
                <wp:lineTo x="22519" y="24579"/>
                <wp:lineTo x="22907" y="9683"/>
                <wp:lineTo x="21742" y="-1490"/>
                <wp:lineTo x="21742" y="-3724"/>
                <wp:lineTo x="-777" y="-3724"/>
              </wp:wrapPolygon>
            </wp:wrapTight>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37"/>
                    <a:srcRect l="49362"/>
                    <a:stretch/>
                  </pic:blipFill>
                  <pic:spPr>
                    <a:xfrm>
                      <a:off x="0" y="0"/>
                      <a:ext cx="1059815" cy="552450"/>
                    </a:xfrm>
                    <a:prstGeom prst="rect">
                      <a:avLst/>
                    </a:prstGeom>
                    <a:solidFill>
                      <a:srgbClr val="FFFFFF">
                        <a:shade val="85000"/>
                      </a:srgbClr>
                    </a:solidFill>
                    <a:ln w="3175"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7B1B26">
        <w:rPr>
          <w:rFonts w:cs="Times New Roman"/>
          <w:sz w:val="24"/>
          <w:szCs w:val="20"/>
          <w:lang w:val="en-GB" w:eastAsia="zh-CN"/>
        </w:rPr>
        <w:t>In 2018, ITU celebrates 50 years of the existence of ITU-T Regional Groups. The first four Regional Groups under ITU-T SG3 were established in 1968 by the 4th Plenary Assembly of CCITT.</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368" w:name="_Toc480527849"/>
      <w:bookmarkStart w:id="369" w:name="_Toc505855776"/>
      <w:r w:rsidRPr="007B1B26">
        <w:rPr>
          <w:rFonts w:cs="Times New Roman"/>
          <w:b/>
          <w:sz w:val="24"/>
          <w:szCs w:val="20"/>
          <w:lang w:val="en-GB" w:eastAsia="zh-CN"/>
        </w:rPr>
        <w:t>15.3</w:t>
      </w:r>
      <w:r w:rsidRPr="007B1B26">
        <w:rPr>
          <w:rFonts w:cs="Times New Roman"/>
          <w:b/>
          <w:sz w:val="24"/>
          <w:szCs w:val="20"/>
          <w:lang w:val="en-GB" w:eastAsia="zh-CN"/>
        </w:rPr>
        <w:tab/>
        <w:t>Standardization Forums</w:t>
      </w:r>
      <w:bookmarkEnd w:id="368"/>
      <w:bookmarkEnd w:id="369"/>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Regional Standardization Forums provide tutorials on ITU-T working methods as well as more technically-oriented themes such as human exposure to EMF, quality of service, smart water management, international mobile roaming, mobile financial services, digital identity, big data, and security and trust.</w:t>
      </w:r>
    </w:p>
    <w:p w:rsidR="007B1B26" w:rsidRPr="007B1B26" w:rsidRDefault="007B1B26" w:rsidP="007B1B26">
      <w:pPr>
        <w:keepNext/>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val="en-GB" w:eastAsia="zh-CN"/>
        </w:rPr>
      </w:pPr>
      <w:r w:rsidRPr="007B1B26">
        <w:rPr>
          <w:rFonts w:cs="Times New Roman"/>
          <w:noProof/>
          <w:sz w:val="24"/>
          <w:szCs w:val="20"/>
          <w:lang w:val="en-GB" w:eastAsia="zh-CN"/>
        </w:rPr>
        <w:lastRenderedPageBreak/>
        <w:drawing>
          <wp:inline distT="0" distB="0" distL="0" distR="0" wp14:anchorId="4D91CE6C" wp14:editId="6DA8DF98">
            <wp:extent cx="5000625" cy="1938722"/>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8"/>
                    <a:stretch>
                      <a:fillRect/>
                    </a:stretch>
                  </pic:blipFill>
                  <pic:spPr>
                    <a:xfrm>
                      <a:off x="0" y="0"/>
                      <a:ext cx="5019429" cy="1946012"/>
                    </a:xfrm>
                    <a:prstGeom prst="rect">
                      <a:avLst/>
                    </a:prstGeom>
                  </pic:spPr>
                </pic:pic>
              </a:graphicData>
            </a:graphic>
          </wp:inline>
        </w:drawing>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MS Mincho" w:cs="Times New Roman"/>
          <w:b/>
          <w:bCs/>
          <w:sz w:val="24"/>
          <w:szCs w:val="24"/>
          <w:u w:val="single"/>
          <w:lang w:val="en-GB" w:eastAsia="zh-CN"/>
        </w:rPr>
      </w:pPr>
      <w:r w:rsidRPr="007B1B26">
        <w:rPr>
          <w:rFonts w:eastAsia="MS Mincho" w:cs="Times New Roman"/>
          <w:b/>
          <w:bCs/>
          <w:sz w:val="24"/>
          <w:szCs w:val="24"/>
          <w:lang w:val="en-GB" w:eastAsia="zh-CN"/>
        </w:rPr>
        <w:t>Figure 2 – ITU-T Regional Standardization Forums for BSG 2013-2016</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sz w:val="24"/>
          <w:szCs w:val="20"/>
          <w:lang w:val="en-GB" w:eastAsia="zh-CN"/>
        </w:rPr>
        <w:t xml:space="preserve">The following forums were held </w:t>
      </w:r>
      <w:r w:rsidRPr="007B1B26">
        <w:rPr>
          <w:rFonts w:cs="Times New Roman"/>
          <w:sz w:val="24"/>
          <w:szCs w:val="24"/>
          <w:lang w:val="en-GB" w:eastAsia="zh-CN"/>
        </w:rPr>
        <w:t>in 2017:</w:t>
      </w:r>
    </w:p>
    <w:p w:rsidR="007B1B26" w:rsidRPr="007B1B26" w:rsidRDefault="00F02689" w:rsidP="007B1B26">
      <w:pPr>
        <w:numPr>
          <w:ilvl w:val="0"/>
          <w:numId w:val="25"/>
        </w:numPr>
        <w:tabs>
          <w:tab w:val="clear" w:pos="1134"/>
          <w:tab w:val="left" w:pos="794"/>
          <w:tab w:val="left" w:pos="1191"/>
          <w:tab w:val="left" w:pos="1588"/>
          <w:tab w:val="left" w:pos="1985"/>
        </w:tabs>
        <w:overflowPunct w:val="0"/>
        <w:autoSpaceDE w:val="0"/>
        <w:autoSpaceDN w:val="0"/>
        <w:bidi w:val="0"/>
        <w:adjustRightInd w:val="0"/>
        <w:spacing w:line="240" w:lineRule="auto"/>
        <w:ind w:left="714" w:hanging="357"/>
        <w:jc w:val="left"/>
        <w:textAlignment w:val="baseline"/>
        <w:rPr>
          <w:rFonts w:cs="Times New Roman"/>
          <w:sz w:val="24"/>
          <w:szCs w:val="24"/>
          <w:lang w:val="en-GB" w:eastAsia="zh-CN"/>
        </w:rPr>
      </w:pPr>
      <w:hyperlink r:id="rId139" w:history="1">
        <w:r w:rsidR="007B1B26" w:rsidRPr="007B1B26">
          <w:rPr>
            <w:rFonts w:cs="Times New Roman"/>
            <w:sz w:val="24"/>
            <w:szCs w:val="24"/>
            <w:lang w:val="en-GB" w:eastAsia="zh-CN"/>
          </w:rPr>
          <w:t>ITU</w:t>
        </w:r>
      </w:hyperlink>
      <w:hyperlink r:id="rId140" w:history="1">
        <w:r w:rsidR="007B1B26" w:rsidRPr="007B1B26">
          <w:rPr>
            <w:rFonts w:cs="Times New Roman"/>
            <w:sz w:val="24"/>
            <w:szCs w:val="24"/>
            <w:lang w:val="en-GB" w:eastAsia="zh-CN"/>
          </w:rPr>
          <w:t xml:space="preserve"> Regional Standardization Forum </w:t>
        </w:r>
      </w:hyperlink>
      <w:hyperlink r:id="rId141" w:history="1">
        <w:r w:rsidR="007B1B26" w:rsidRPr="007B1B26">
          <w:rPr>
            <w:rFonts w:cs="Times New Roman"/>
            <w:sz w:val="24"/>
            <w:szCs w:val="24"/>
            <w:lang w:val="en-GB" w:eastAsia="zh-CN"/>
          </w:rPr>
          <w:t xml:space="preserve">- Americas </w:t>
        </w:r>
      </w:hyperlink>
      <w:hyperlink r:id="rId142" w:history="1">
        <w:r w:rsidR="007B1B26" w:rsidRPr="007B1B26">
          <w:rPr>
            <w:rFonts w:cs="Times New Roman"/>
            <w:sz w:val="24"/>
            <w:szCs w:val="24"/>
            <w:lang w:val="en-GB" w:eastAsia="zh-CN"/>
          </w:rPr>
          <w:t>Region</w:t>
        </w:r>
      </w:hyperlink>
      <w:r w:rsidR="007B1B26" w:rsidRPr="007B1B26">
        <w:rPr>
          <w:rFonts w:cs="Times New Roman"/>
          <w:sz w:val="24"/>
          <w:szCs w:val="24"/>
          <w:lang w:val="en-GB" w:eastAsia="zh-CN"/>
        </w:rPr>
        <w:t xml:space="preserve"> (focused on SG2 and SG3 topics), Port of Spain, Trinidad and Tobago, 6 March 2017</w:t>
      </w:r>
    </w:p>
    <w:p w:rsidR="007B1B26" w:rsidRPr="007B1B26" w:rsidRDefault="00F02689" w:rsidP="007B1B26">
      <w:pPr>
        <w:numPr>
          <w:ilvl w:val="0"/>
          <w:numId w:val="25"/>
        </w:numPr>
        <w:tabs>
          <w:tab w:val="clear" w:pos="1134"/>
          <w:tab w:val="left" w:pos="794"/>
          <w:tab w:val="left" w:pos="1191"/>
          <w:tab w:val="left" w:pos="1588"/>
          <w:tab w:val="left" w:pos="1985"/>
        </w:tabs>
        <w:overflowPunct w:val="0"/>
        <w:autoSpaceDE w:val="0"/>
        <w:autoSpaceDN w:val="0"/>
        <w:bidi w:val="0"/>
        <w:adjustRightInd w:val="0"/>
        <w:spacing w:line="240" w:lineRule="auto"/>
        <w:ind w:left="714" w:hanging="357"/>
        <w:jc w:val="left"/>
        <w:textAlignment w:val="baseline"/>
        <w:rPr>
          <w:rFonts w:cs="Times New Roman"/>
          <w:sz w:val="24"/>
          <w:szCs w:val="24"/>
          <w:lang w:val="en-GB" w:eastAsia="zh-CN"/>
        </w:rPr>
      </w:pPr>
      <w:hyperlink r:id="rId143" w:history="1">
        <w:r w:rsidR="007B1B26" w:rsidRPr="007B1B26">
          <w:rPr>
            <w:rFonts w:cs="Times New Roman"/>
            <w:sz w:val="24"/>
            <w:szCs w:val="24"/>
            <w:lang w:val="en-GB" w:eastAsia="zh-CN"/>
          </w:rPr>
          <w:t>ITU</w:t>
        </w:r>
      </w:hyperlink>
      <w:hyperlink r:id="rId144" w:history="1">
        <w:r w:rsidR="007B1B26" w:rsidRPr="007B1B26">
          <w:rPr>
            <w:rFonts w:cs="Times New Roman"/>
            <w:sz w:val="24"/>
            <w:szCs w:val="24"/>
            <w:lang w:val="en-GB" w:eastAsia="zh-CN"/>
          </w:rPr>
          <w:t xml:space="preserve"> </w:t>
        </w:r>
      </w:hyperlink>
      <w:hyperlink r:id="rId145" w:history="1">
        <w:r w:rsidR="007B1B26" w:rsidRPr="007B1B26">
          <w:rPr>
            <w:rFonts w:cs="Times New Roman"/>
            <w:sz w:val="24"/>
            <w:szCs w:val="24"/>
            <w:lang w:val="en-GB" w:eastAsia="zh-CN"/>
          </w:rPr>
          <w:t xml:space="preserve">Regional Standardization Forum </w:t>
        </w:r>
      </w:hyperlink>
      <w:hyperlink r:id="rId146" w:history="1">
        <w:r w:rsidR="007B1B26" w:rsidRPr="007B1B26">
          <w:rPr>
            <w:rFonts w:cs="Times New Roman"/>
            <w:sz w:val="24"/>
            <w:szCs w:val="24"/>
            <w:lang w:val="en-GB" w:eastAsia="zh-CN"/>
          </w:rPr>
          <w:t xml:space="preserve">- </w:t>
        </w:r>
      </w:hyperlink>
      <w:hyperlink r:id="rId147" w:history="1">
        <w:r w:rsidR="007B1B26" w:rsidRPr="007B1B26">
          <w:rPr>
            <w:rFonts w:cs="Times New Roman"/>
            <w:sz w:val="24"/>
            <w:szCs w:val="24"/>
            <w:lang w:val="en-GB" w:eastAsia="zh-CN"/>
          </w:rPr>
          <w:t>Asia and Pacific Region</w:t>
        </w:r>
      </w:hyperlink>
      <w:r w:rsidR="007B1B26" w:rsidRPr="007B1B26">
        <w:rPr>
          <w:rFonts w:cs="Times New Roman"/>
          <w:sz w:val="24"/>
          <w:szCs w:val="24"/>
          <w:lang w:val="en-GB" w:eastAsia="zh-CN"/>
        </w:rPr>
        <w:t xml:space="preserve"> (focused on SG3 topics), Seoul, Korea (Rep. of), 24 October 2017</w:t>
      </w:r>
    </w:p>
    <w:p w:rsidR="007B1B26" w:rsidRPr="007B1B26" w:rsidRDefault="00F02689" w:rsidP="007B1B26">
      <w:pPr>
        <w:numPr>
          <w:ilvl w:val="0"/>
          <w:numId w:val="25"/>
        </w:numPr>
        <w:tabs>
          <w:tab w:val="clear" w:pos="1134"/>
          <w:tab w:val="left" w:pos="794"/>
          <w:tab w:val="left" w:pos="1191"/>
          <w:tab w:val="left" w:pos="1588"/>
          <w:tab w:val="left" w:pos="1985"/>
        </w:tabs>
        <w:overflowPunct w:val="0"/>
        <w:autoSpaceDE w:val="0"/>
        <w:autoSpaceDN w:val="0"/>
        <w:bidi w:val="0"/>
        <w:adjustRightInd w:val="0"/>
        <w:spacing w:line="240" w:lineRule="auto"/>
        <w:ind w:left="714" w:hanging="357"/>
        <w:jc w:val="left"/>
        <w:textAlignment w:val="baseline"/>
        <w:rPr>
          <w:rFonts w:cs="Times New Roman"/>
          <w:sz w:val="24"/>
          <w:szCs w:val="24"/>
          <w:lang w:val="en-GB" w:eastAsia="zh-CN"/>
        </w:rPr>
      </w:pPr>
      <w:hyperlink r:id="rId148" w:history="1">
        <w:r w:rsidR="007B1B26" w:rsidRPr="007B1B26">
          <w:rPr>
            <w:rFonts w:cs="Times New Roman"/>
            <w:sz w:val="24"/>
            <w:szCs w:val="24"/>
            <w:lang w:val="en-GB" w:eastAsia="zh-CN"/>
          </w:rPr>
          <w:t xml:space="preserve">ITU Regional Standardization Forum </w:t>
        </w:r>
      </w:hyperlink>
      <w:hyperlink r:id="rId149" w:history="1">
        <w:r w:rsidR="007B1B26" w:rsidRPr="007B1B26">
          <w:rPr>
            <w:rFonts w:cs="Times New Roman"/>
            <w:sz w:val="24"/>
            <w:szCs w:val="24"/>
            <w:lang w:val="en-GB" w:eastAsia="zh-CN"/>
          </w:rPr>
          <w:t xml:space="preserve">- </w:t>
        </w:r>
      </w:hyperlink>
      <w:hyperlink r:id="rId150" w:history="1">
        <w:r w:rsidR="007B1B26" w:rsidRPr="007B1B26">
          <w:rPr>
            <w:rFonts w:cs="Times New Roman"/>
            <w:sz w:val="24"/>
            <w:szCs w:val="24"/>
            <w:lang w:val="en-GB" w:eastAsia="zh-CN"/>
          </w:rPr>
          <w:t>Arab Region</w:t>
        </w:r>
      </w:hyperlink>
      <w:r w:rsidR="007B1B26" w:rsidRPr="007B1B26">
        <w:rPr>
          <w:rFonts w:cs="Times New Roman"/>
          <w:sz w:val="24"/>
          <w:szCs w:val="24"/>
          <w:lang w:val="en-GB" w:eastAsia="zh-CN"/>
        </w:rPr>
        <w:t xml:space="preserve"> (focused on SG20 topics), Riyadh, Saudi Arabia, 19 November 2017</w:t>
      </w:r>
    </w:p>
    <w:p w:rsidR="007B1B26" w:rsidRPr="007B1B26" w:rsidRDefault="00F02689" w:rsidP="007B1B26">
      <w:pPr>
        <w:numPr>
          <w:ilvl w:val="0"/>
          <w:numId w:val="25"/>
        </w:numPr>
        <w:tabs>
          <w:tab w:val="clear" w:pos="1134"/>
          <w:tab w:val="left" w:pos="794"/>
          <w:tab w:val="left" w:pos="1191"/>
          <w:tab w:val="left" w:pos="1588"/>
          <w:tab w:val="left" w:pos="1985"/>
        </w:tabs>
        <w:overflowPunct w:val="0"/>
        <w:autoSpaceDE w:val="0"/>
        <w:autoSpaceDN w:val="0"/>
        <w:bidi w:val="0"/>
        <w:adjustRightInd w:val="0"/>
        <w:spacing w:line="240" w:lineRule="auto"/>
        <w:ind w:left="714" w:hanging="357"/>
        <w:jc w:val="left"/>
        <w:textAlignment w:val="baseline"/>
        <w:rPr>
          <w:rFonts w:cs="Times New Roman"/>
          <w:sz w:val="24"/>
          <w:szCs w:val="24"/>
          <w:lang w:val="en-GB" w:eastAsia="zh-CN"/>
        </w:rPr>
      </w:pPr>
      <w:hyperlink r:id="rId151" w:history="1">
        <w:r w:rsidR="007B1B26" w:rsidRPr="007B1B26">
          <w:rPr>
            <w:rFonts w:cs="Times New Roman"/>
            <w:sz w:val="24"/>
            <w:szCs w:val="24"/>
            <w:lang w:val="en-GB" w:eastAsia="zh-CN"/>
          </w:rPr>
          <w:t xml:space="preserve">ITU </w:t>
        </w:r>
      </w:hyperlink>
      <w:hyperlink r:id="rId152" w:history="1">
        <w:r w:rsidR="007B1B26" w:rsidRPr="007B1B26">
          <w:rPr>
            <w:rFonts w:cs="Times New Roman"/>
            <w:sz w:val="24"/>
            <w:szCs w:val="24"/>
            <w:lang w:val="en-GB" w:eastAsia="zh-CN"/>
          </w:rPr>
          <w:t xml:space="preserve">Interregional Standardization Forum </w:t>
        </w:r>
      </w:hyperlink>
      <w:hyperlink r:id="rId153" w:history="1">
        <w:r w:rsidR="007B1B26" w:rsidRPr="007B1B26">
          <w:rPr>
            <w:rFonts w:cs="Times New Roman"/>
            <w:sz w:val="24"/>
            <w:szCs w:val="24"/>
            <w:lang w:val="en-GB" w:eastAsia="zh-CN"/>
          </w:rPr>
          <w:t xml:space="preserve">- </w:t>
        </w:r>
      </w:hyperlink>
      <w:hyperlink r:id="rId154" w:history="1">
        <w:r w:rsidR="007B1B26" w:rsidRPr="007B1B26">
          <w:rPr>
            <w:rFonts w:cs="Times New Roman"/>
            <w:sz w:val="24"/>
            <w:szCs w:val="24"/>
            <w:lang w:val="en-GB" w:eastAsia="zh-CN"/>
          </w:rPr>
          <w:t xml:space="preserve">Arab and African </w:t>
        </w:r>
      </w:hyperlink>
      <w:hyperlink r:id="rId155" w:history="1">
        <w:r w:rsidR="007B1B26" w:rsidRPr="007B1B26">
          <w:rPr>
            <w:rFonts w:cs="Times New Roman"/>
            <w:sz w:val="24"/>
            <w:szCs w:val="24"/>
            <w:lang w:val="en-GB" w:eastAsia="zh-CN"/>
          </w:rPr>
          <w:t>Region</w:t>
        </w:r>
      </w:hyperlink>
      <w:r w:rsidR="007B1B26" w:rsidRPr="007B1B26">
        <w:rPr>
          <w:rFonts w:cs="Times New Roman"/>
          <w:sz w:val="24"/>
          <w:szCs w:val="24"/>
          <w:lang w:val="en-GB" w:eastAsia="zh-CN"/>
        </w:rPr>
        <w:t xml:space="preserve"> (focused on SG17 topics), Muscat, Oman, 11-12 December 2017.</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370" w:name="_Toc475354525"/>
      <w:bookmarkStart w:id="371" w:name="_Toc480527850"/>
      <w:bookmarkStart w:id="372" w:name="_Toc505855777"/>
      <w:r w:rsidRPr="007B1B26">
        <w:rPr>
          <w:rFonts w:cs="Times New Roman"/>
          <w:b/>
          <w:sz w:val="24"/>
          <w:szCs w:val="20"/>
          <w:lang w:val="en-GB" w:eastAsia="zh-CN"/>
        </w:rPr>
        <w:t>15.4</w:t>
      </w:r>
      <w:r w:rsidRPr="007B1B26">
        <w:rPr>
          <w:rFonts w:cs="Times New Roman"/>
          <w:b/>
          <w:sz w:val="24"/>
          <w:szCs w:val="20"/>
          <w:lang w:val="en-GB" w:eastAsia="zh-CN"/>
        </w:rPr>
        <w:tab/>
        <w:t>National Standardization Secretariat</w:t>
      </w:r>
      <w:bookmarkEnd w:id="370"/>
      <w:r w:rsidRPr="007B1B26">
        <w:rPr>
          <w:rFonts w:cs="Times New Roman"/>
          <w:b/>
          <w:sz w:val="24"/>
          <w:szCs w:val="20"/>
          <w:lang w:val="en-GB" w:eastAsia="zh-CN"/>
        </w:rPr>
        <w:t>s</w:t>
      </w:r>
      <w:bookmarkEnd w:id="371"/>
      <w:bookmarkEnd w:id="372"/>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 xml:space="preserve">ITU-T is the process of updating the </w:t>
      </w:r>
      <w:hyperlink r:id="rId156" w:history="1">
        <w:r w:rsidRPr="007B1B26">
          <w:rPr>
            <w:rFonts w:cs="Times New Roman"/>
            <w:color w:val="0000FF"/>
            <w:sz w:val="24"/>
            <w:szCs w:val="20"/>
            <w:u w:val="single"/>
            <w:lang w:val="en-GB" w:eastAsia="zh-CN"/>
          </w:rPr>
          <w:t>"Guidelines on the establishment of a National Standardization Secretariat (NSS) for ITU-T"</w:t>
        </w:r>
      </w:hyperlink>
      <w:r w:rsidRPr="007B1B26">
        <w:rPr>
          <w:rFonts w:cs="Times New Roman"/>
          <w:sz w:val="24"/>
          <w:szCs w:val="20"/>
          <w:lang w:val="en-GB" w:eastAsia="zh-CN"/>
        </w:rPr>
        <w:t xml:space="preserve"> first.published in 2014.</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Training in establishing an NSS was offered at the ITU Regional Standardization Forum for the Asia-Pacific Region in Jakarta, Indonesia, 27-28 October 2017.</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highlight w:val="yellow"/>
          <w:lang w:val="en-GB" w:eastAsia="zh-CN"/>
        </w:rPr>
      </w:pPr>
      <w:r w:rsidRPr="007B1B26">
        <w:rPr>
          <w:rFonts w:cs="Times New Roman"/>
          <w:sz w:val="24"/>
          <w:szCs w:val="20"/>
          <w:lang w:val="en-GB" w:eastAsia="zh-CN"/>
        </w:rPr>
        <w:t>TSB supported NSS development in Zambia in 2015 and will launch new projects in 2018 to support NSS development in Malaysia, India and Mongolia.</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373" w:name="_Toc475354527"/>
      <w:bookmarkStart w:id="374" w:name="_Toc480527852"/>
      <w:bookmarkStart w:id="375" w:name="_Toc505855778"/>
      <w:r w:rsidRPr="007B1B26">
        <w:rPr>
          <w:rFonts w:cs="Times New Roman"/>
          <w:b/>
          <w:sz w:val="24"/>
          <w:szCs w:val="20"/>
          <w:lang w:val="en-GB" w:eastAsia="zh-CN"/>
        </w:rPr>
        <w:t>15.5</w:t>
      </w:r>
      <w:r w:rsidRPr="007B1B26">
        <w:rPr>
          <w:rFonts w:cs="Times New Roman"/>
          <w:b/>
          <w:sz w:val="24"/>
          <w:szCs w:val="20"/>
          <w:lang w:val="en-GB" w:eastAsia="zh-CN"/>
        </w:rPr>
        <w:tab/>
        <w:t>e-Learning courses</w:t>
      </w:r>
      <w:bookmarkEnd w:id="373"/>
      <w:bookmarkEnd w:id="374"/>
      <w:bookmarkEnd w:id="375"/>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Two e-learning courses are offered under the BSG programme:</w:t>
      </w:r>
    </w:p>
    <w:p w:rsidR="007B1B26" w:rsidRPr="007B1B26" w:rsidRDefault="007B1B26" w:rsidP="007B1B26">
      <w:pPr>
        <w:numPr>
          <w:ilvl w:val="0"/>
          <w:numId w:val="26"/>
        </w:numPr>
        <w:tabs>
          <w:tab w:val="clear" w:pos="1134"/>
          <w:tab w:val="left" w:pos="794"/>
          <w:tab w:val="left" w:pos="1191"/>
          <w:tab w:val="left" w:pos="1588"/>
          <w:tab w:val="left" w:pos="1985"/>
        </w:tabs>
        <w:overflowPunct w:val="0"/>
        <w:autoSpaceDE w:val="0"/>
        <w:autoSpaceDN w:val="0"/>
        <w:bidi w:val="0"/>
        <w:adjustRightInd w:val="0"/>
        <w:spacing w:line="240" w:lineRule="auto"/>
        <w:ind w:left="360"/>
        <w:jc w:val="left"/>
        <w:textAlignment w:val="baseline"/>
        <w:rPr>
          <w:rFonts w:eastAsia="SimSun" w:cs="Times New Roman"/>
          <w:color w:val="000000"/>
          <w:sz w:val="24"/>
          <w:szCs w:val="24"/>
          <w:lang w:val="en-GB" w:eastAsia="zh-CN"/>
        </w:rPr>
      </w:pPr>
      <w:r w:rsidRPr="007B1B26">
        <w:rPr>
          <w:rFonts w:eastAsia="SimSun" w:cs="Times New Roman"/>
          <w:b/>
          <w:color w:val="000000"/>
          <w:sz w:val="24"/>
          <w:szCs w:val="24"/>
          <w:lang w:val="en-GB" w:eastAsia="zh-CN"/>
        </w:rPr>
        <w:t xml:space="preserve">Recommendation ITU-T A.1: Working Methods of ITU-T study groups. </w:t>
      </w:r>
      <w:r w:rsidRPr="007B1B26">
        <w:rPr>
          <w:rFonts w:eastAsia="SimSun" w:cs="Times New Roman"/>
          <w:color w:val="000000"/>
          <w:sz w:val="24"/>
          <w:szCs w:val="24"/>
          <w:lang w:val="en-GB" w:eastAsia="zh-CN"/>
        </w:rPr>
        <w:t>This course is hosted on the ITU Academy platform. The main objectives of the e-learning course are to introduce the structures, management, coordination mechanisms and operating procedures of ITU-T study groups as defined in Recommendation ITU-T A.1. The course has six modules: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ind w:left="1874" w:hanging="794"/>
        <w:jc w:val="left"/>
        <w:textAlignment w:val="baseline"/>
        <w:rPr>
          <w:rFonts w:eastAsia="SimSun" w:cs="Times New Roman"/>
          <w:sz w:val="24"/>
          <w:szCs w:val="24"/>
          <w:lang w:val="en-GB" w:eastAsia="zh-CN"/>
        </w:rPr>
      </w:pPr>
      <w:r w:rsidRPr="007B1B26">
        <w:rPr>
          <w:rFonts w:eastAsia="SimSun" w:cs="Times New Roman"/>
          <w:sz w:val="24"/>
          <w:szCs w:val="24"/>
          <w:lang w:val="en-GB" w:eastAsia="zh-CN"/>
        </w:rPr>
        <w:t>‒</w:t>
      </w:r>
      <w:r w:rsidRPr="007B1B26">
        <w:rPr>
          <w:rFonts w:eastAsia="SimSun" w:cs="Times New Roman"/>
          <w:sz w:val="24"/>
          <w:szCs w:val="24"/>
          <w:lang w:val="en-GB" w:eastAsia="zh-CN"/>
        </w:rPr>
        <w:tab/>
        <w:t>Standardization in ITU-T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ind w:left="1874" w:hanging="794"/>
        <w:jc w:val="left"/>
        <w:textAlignment w:val="baseline"/>
        <w:rPr>
          <w:rFonts w:eastAsia="SimSun" w:cs="Times New Roman"/>
          <w:sz w:val="24"/>
          <w:szCs w:val="24"/>
          <w:lang w:val="en-GB" w:eastAsia="zh-CN"/>
        </w:rPr>
      </w:pPr>
      <w:r w:rsidRPr="007B1B26">
        <w:rPr>
          <w:rFonts w:eastAsia="SimSun" w:cs="Times New Roman"/>
          <w:sz w:val="24"/>
          <w:szCs w:val="24"/>
          <w:lang w:val="en-GB" w:eastAsia="zh-CN"/>
        </w:rPr>
        <w:t>‒</w:t>
      </w:r>
      <w:r w:rsidRPr="007B1B26">
        <w:rPr>
          <w:rFonts w:eastAsia="SimSun" w:cs="Times New Roman"/>
          <w:sz w:val="24"/>
          <w:szCs w:val="24"/>
          <w:lang w:val="en-GB" w:eastAsia="zh-CN"/>
        </w:rPr>
        <w:tab/>
        <w:t>Managing the study groups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ind w:left="1874" w:hanging="794"/>
        <w:jc w:val="left"/>
        <w:textAlignment w:val="baseline"/>
        <w:rPr>
          <w:rFonts w:eastAsia="SimSun" w:cs="Times New Roman"/>
          <w:sz w:val="24"/>
          <w:szCs w:val="24"/>
          <w:lang w:val="en-GB" w:eastAsia="zh-CN"/>
        </w:rPr>
      </w:pPr>
      <w:r w:rsidRPr="007B1B26">
        <w:rPr>
          <w:rFonts w:eastAsia="SimSun" w:cs="Times New Roman"/>
          <w:sz w:val="24"/>
          <w:szCs w:val="24"/>
          <w:lang w:val="en-GB" w:eastAsia="zh-CN"/>
        </w:rPr>
        <w:t>‒</w:t>
      </w:r>
      <w:r w:rsidRPr="007B1B26">
        <w:rPr>
          <w:rFonts w:eastAsia="SimSun" w:cs="Times New Roman"/>
          <w:sz w:val="24"/>
          <w:szCs w:val="24"/>
          <w:lang w:val="en-GB" w:eastAsia="zh-CN"/>
        </w:rPr>
        <w:tab/>
        <w:t>Coordination</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ind w:left="1874" w:hanging="794"/>
        <w:jc w:val="left"/>
        <w:textAlignment w:val="baseline"/>
        <w:rPr>
          <w:rFonts w:eastAsia="SimSun" w:cs="Times New Roman"/>
          <w:sz w:val="24"/>
          <w:szCs w:val="24"/>
          <w:lang w:val="en-GB" w:eastAsia="zh-CN"/>
        </w:rPr>
      </w:pPr>
      <w:r w:rsidRPr="007B1B26">
        <w:rPr>
          <w:rFonts w:eastAsia="SimSun" w:cs="Times New Roman"/>
          <w:sz w:val="24"/>
          <w:szCs w:val="24"/>
          <w:lang w:val="en-GB" w:eastAsia="zh-CN"/>
        </w:rPr>
        <w:t>‒</w:t>
      </w:r>
      <w:r w:rsidRPr="007B1B26">
        <w:rPr>
          <w:rFonts w:eastAsia="SimSun" w:cs="Times New Roman"/>
          <w:sz w:val="24"/>
          <w:szCs w:val="24"/>
          <w:lang w:val="en-GB" w:eastAsia="zh-CN"/>
        </w:rPr>
        <w:tab/>
        <w:t>Inputs to the study groups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ind w:left="1874" w:hanging="794"/>
        <w:jc w:val="left"/>
        <w:textAlignment w:val="baseline"/>
        <w:rPr>
          <w:rFonts w:eastAsia="SimSun" w:cs="Times New Roman"/>
          <w:sz w:val="24"/>
          <w:szCs w:val="24"/>
          <w:lang w:val="en-GB" w:eastAsia="zh-CN"/>
        </w:rPr>
      </w:pPr>
      <w:r w:rsidRPr="007B1B26">
        <w:rPr>
          <w:rFonts w:eastAsia="SimSun" w:cs="Times New Roman"/>
          <w:sz w:val="24"/>
          <w:szCs w:val="24"/>
          <w:lang w:val="en-GB" w:eastAsia="zh-CN"/>
        </w:rPr>
        <w:t>‒</w:t>
      </w:r>
      <w:r w:rsidRPr="007B1B26">
        <w:rPr>
          <w:rFonts w:eastAsia="SimSun" w:cs="Times New Roman"/>
          <w:sz w:val="24"/>
          <w:szCs w:val="24"/>
          <w:lang w:val="en-GB" w:eastAsia="zh-CN"/>
        </w:rPr>
        <w:tab/>
        <w:t>Outputs of the study groups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ind w:left="1874" w:hanging="794"/>
        <w:jc w:val="left"/>
        <w:textAlignment w:val="baseline"/>
        <w:rPr>
          <w:rFonts w:eastAsia="SimSun" w:cs="Times New Roman"/>
          <w:sz w:val="24"/>
          <w:szCs w:val="24"/>
          <w:lang w:val="en-GB" w:eastAsia="zh-CN"/>
        </w:rPr>
      </w:pPr>
      <w:r w:rsidRPr="007B1B26">
        <w:rPr>
          <w:rFonts w:eastAsia="SimSun" w:cs="Times New Roman"/>
          <w:sz w:val="24"/>
          <w:szCs w:val="24"/>
          <w:lang w:val="en-GB" w:eastAsia="zh-CN"/>
        </w:rPr>
        <w:t>‒</w:t>
      </w:r>
      <w:r w:rsidRPr="007B1B26">
        <w:rPr>
          <w:rFonts w:eastAsia="SimSun" w:cs="Times New Roman"/>
          <w:sz w:val="24"/>
          <w:szCs w:val="24"/>
          <w:lang w:val="en-GB" w:eastAsia="zh-CN"/>
        </w:rPr>
        <w:tab/>
        <w:t>Further infrastructure supporting the study group process.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80" w:line="240" w:lineRule="auto"/>
        <w:ind w:left="354"/>
        <w:jc w:val="left"/>
        <w:textAlignment w:val="baseline"/>
        <w:rPr>
          <w:rFonts w:eastAsia="SimSun" w:cs="Times New Roman"/>
          <w:color w:val="000000"/>
          <w:sz w:val="24"/>
          <w:szCs w:val="20"/>
          <w:lang w:val="en-GB" w:eastAsia="zh-CN"/>
        </w:rPr>
      </w:pPr>
      <w:r w:rsidRPr="007B1B26">
        <w:rPr>
          <w:rFonts w:eastAsia="SimSun" w:cs="Times New Roman"/>
          <w:color w:val="000000"/>
          <w:sz w:val="24"/>
          <w:szCs w:val="20"/>
          <w:lang w:val="en-GB" w:eastAsia="zh-CN"/>
        </w:rPr>
        <w:lastRenderedPageBreak/>
        <w:t>Each module is a self-contained unit, including course content and quizzes. After going through the course, participants need to take a final assessment online which upon scoring at least 80%, they can obtain a certificate of achievement.</w:t>
      </w:r>
    </w:p>
    <w:p w:rsidR="007B1B26" w:rsidRPr="007B1B26" w:rsidRDefault="007B1B26" w:rsidP="007B1B26">
      <w:pPr>
        <w:numPr>
          <w:ilvl w:val="0"/>
          <w:numId w:val="26"/>
        </w:numPr>
        <w:tabs>
          <w:tab w:val="clear" w:pos="1134"/>
          <w:tab w:val="left" w:pos="794"/>
          <w:tab w:val="left" w:pos="1191"/>
          <w:tab w:val="left" w:pos="1588"/>
          <w:tab w:val="left" w:pos="1985"/>
        </w:tabs>
        <w:overflowPunct w:val="0"/>
        <w:autoSpaceDE w:val="0"/>
        <w:autoSpaceDN w:val="0"/>
        <w:bidi w:val="0"/>
        <w:adjustRightInd w:val="0"/>
        <w:spacing w:before="240" w:line="240" w:lineRule="auto"/>
        <w:ind w:left="354" w:hanging="357"/>
        <w:jc w:val="left"/>
        <w:textAlignment w:val="baseline"/>
        <w:rPr>
          <w:rFonts w:cs="Times New Roman"/>
          <w:sz w:val="24"/>
          <w:szCs w:val="24"/>
          <w:lang w:val="en-GB" w:eastAsia="zh-CN"/>
        </w:rPr>
      </w:pPr>
      <w:r w:rsidRPr="007B1B26">
        <w:rPr>
          <w:rFonts w:eastAsia="SimSun" w:cs="Times New Roman"/>
          <w:b/>
          <w:bCs/>
          <w:sz w:val="24"/>
          <w:szCs w:val="24"/>
          <w:lang w:val="en-GB" w:eastAsia="zh-CN"/>
        </w:rPr>
        <w:t>Introduction to Next Generation Networks (NGN</w:t>
      </w:r>
      <w:r w:rsidRPr="007B1B26">
        <w:rPr>
          <w:rFonts w:eastAsia="SimSun" w:cs="Times New Roman"/>
          <w:b/>
          <w:sz w:val="24"/>
          <w:szCs w:val="24"/>
          <w:lang w:val="en-GB" w:eastAsia="zh-CN"/>
        </w:rPr>
        <w:t xml:space="preserve">). </w:t>
      </w:r>
      <w:r w:rsidRPr="007B1B26">
        <w:rPr>
          <w:rFonts w:eastAsia="SimSun" w:cs="Times New Roman"/>
          <w:sz w:val="24"/>
          <w:szCs w:val="24"/>
          <w:lang w:val="en-GB" w:eastAsia="zh-CN"/>
        </w:rPr>
        <w:t>The course provides an introduction to Next Generation Networks (NGN) and a better understanding of the drivers to migrate to NGN and possible influences on regulatory considerations, which are caused by technology innovation, especially impacts to the telecommunication regulatory frameworks.</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376" w:name="_Toc475354528"/>
      <w:bookmarkStart w:id="377" w:name="_Toc480527853"/>
      <w:bookmarkStart w:id="378" w:name="_Toc505855779"/>
      <w:r w:rsidRPr="007B1B26">
        <w:rPr>
          <w:rFonts w:cs="Times New Roman"/>
          <w:b/>
          <w:sz w:val="24"/>
          <w:szCs w:val="20"/>
          <w:lang w:val="en-GB" w:eastAsia="zh-CN"/>
        </w:rPr>
        <w:t>15.6</w:t>
      </w:r>
      <w:r w:rsidRPr="007B1B26">
        <w:rPr>
          <w:rFonts w:cs="Times New Roman"/>
          <w:b/>
          <w:sz w:val="24"/>
          <w:szCs w:val="20"/>
          <w:lang w:val="en-GB" w:eastAsia="zh-CN"/>
        </w:rPr>
        <w:tab/>
        <w:t>Study Group Mentoring Programme</w:t>
      </w:r>
      <w:bookmarkEnd w:id="376"/>
      <w:bookmarkEnd w:id="377"/>
      <w:bookmarkEnd w:id="378"/>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In 2011, a mentoring programme for ITU-T Study Groups was introduced. The objective of the mentoring programme is to provide a contact point to assist new delegates with the working methods of ITU-T and to facilitate participation and contributions from developing countries. It has since featured as an important part of the work of ITU-T Study Groups and TSAG.</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379" w:name="_Toc480527855"/>
      <w:bookmarkStart w:id="380" w:name="_Toc505855780"/>
      <w:r w:rsidRPr="007B1B26">
        <w:rPr>
          <w:rFonts w:cs="Times New Roman"/>
          <w:b/>
          <w:sz w:val="24"/>
          <w:szCs w:val="20"/>
          <w:lang w:val="en-GB" w:eastAsia="zh-CN"/>
        </w:rPr>
        <w:t>15.7</w:t>
      </w:r>
      <w:r w:rsidRPr="007B1B26">
        <w:rPr>
          <w:rFonts w:cs="Times New Roman"/>
          <w:b/>
          <w:sz w:val="24"/>
          <w:szCs w:val="20"/>
          <w:lang w:val="en-GB" w:eastAsia="zh-CN"/>
        </w:rPr>
        <w:tab/>
        <w:t>Technical Papers</w:t>
      </w:r>
      <w:bookmarkEnd w:id="379"/>
      <w:bookmarkEnd w:id="380"/>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 xml:space="preserve">A series of technical reports and papers produced provide additional information for developing countries on the best practices in implementing ITU-T Recommendations. See technical reports and papers </w:t>
      </w:r>
      <w:hyperlink r:id="rId157" w:history="1">
        <w:r w:rsidRPr="007B1B26">
          <w:rPr>
            <w:rFonts w:cs="Times New Roman"/>
            <w:color w:val="0000FF"/>
            <w:sz w:val="24"/>
            <w:szCs w:val="20"/>
            <w:u w:val="single"/>
            <w:lang w:val="en-GB" w:eastAsia="zh-CN"/>
          </w:rPr>
          <w:t>web page</w:t>
        </w:r>
      </w:hyperlink>
      <w:r w:rsidRPr="007B1B26">
        <w:rPr>
          <w:rFonts w:cs="Times New Roman"/>
          <w:sz w:val="24"/>
          <w:szCs w:val="20"/>
          <w:lang w:val="en-GB" w:eastAsia="zh-CN"/>
        </w:rPr>
        <w:t>.</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381" w:name="_Toc480527856"/>
      <w:bookmarkStart w:id="382" w:name="_Toc505855781"/>
      <w:r w:rsidRPr="007B1B26">
        <w:rPr>
          <w:rFonts w:cs="Times New Roman"/>
          <w:b/>
          <w:sz w:val="24"/>
          <w:szCs w:val="20"/>
          <w:lang w:val="en-GB" w:eastAsia="zh-CN"/>
        </w:rPr>
        <w:t>15.8</w:t>
      </w:r>
      <w:r w:rsidRPr="007B1B26">
        <w:rPr>
          <w:rFonts w:cs="Times New Roman"/>
          <w:b/>
          <w:sz w:val="24"/>
          <w:szCs w:val="20"/>
          <w:lang w:val="en-GB" w:eastAsia="zh-CN"/>
        </w:rPr>
        <w:tab/>
        <w:t>Fellowships</w:t>
      </w:r>
      <w:bookmarkEnd w:id="381"/>
      <w:bookmarkEnd w:id="382"/>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 w:val="24"/>
          <w:szCs w:val="20"/>
          <w:lang w:val="en-GB" w:eastAsia="zh-CN"/>
        </w:rPr>
      </w:pPr>
      <w:r w:rsidRPr="007B1B26">
        <w:rPr>
          <w:rFonts w:cs="Times New Roman"/>
          <w:sz w:val="24"/>
          <w:szCs w:val="20"/>
          <w:lang w:val="en-GB" w:eastAsia="zh-CN"/>
        </w:rPr>
        <w:t>The table below shows the fellowships awarded during the period from March 2017 until January 2018. 298 fellowships were requested and 155 fellowships were awarded. Of the 155 fellowships awarded, 119 fellowships were used and 36 were cancelled.</w:t>
      </w:r>
    </w:p>
    <w:tbl>
      <w:tblPr>
        <w:tblStyle w:val="TableGrid"/>
        <w:tblW w:w="9639" w:type="dxa"/>
        <w:tblInd w:w="-5" w:type="dxa"/>
        <w:tblLook w:val="04A0" w:firstRow="1" w:lastRow="0" w:firstColumn="1" w:lastColumn="0" w:noHBand="0" w:noVBand="1"/>
      </w:tblPr>
      <w:tblGrid>
        <w:gridCol w:w="3828"/>
        <w:gridCol w:w="1842"/>
        <w:gridCol w:w="1418"/>
        <w:gridCol w:w="2551"/>
      </w:tblGrid>
      <w:tr w:rsidR="007B1B26" w:rsidRPr="007B1B26" w:rsidTr="007B1B26">
        <w:trPr>
          <w:cantSplit/>
          <w:tblHeader/>
        </w:trPr>
        <w:tc>
          <w:tcPr>
            <w:tcW w:w="3828" w:type="dxa"/>
            <w:vMerge w:val="restart"/>
            <w:shd w:val="clear" w:color="auto" w:fill="B8CCE4"/>
            <w:vAlign w:val="center"/>
          </w:tcPr>
          <w:p w:rsidR="007B1B26" w:rsidRPr="007B1B26" w:rsidRDefault="007B1B26" w:rsidP="007B1B26">
            <w:pPr>
              <w:tabs>
                <w:tab w:val="clear" w:pos="1134"/>
              </w:tabs>
              <w:bidi w:val="0"/>
              <w:spacing w:line="240" w:lineRule="auto"/>
              <w:jc w:val="left"/>
              <w:rPr>
                <w:rFonts w:eastAsia="SimSun" w:cs="Times New Roman"/>
                <w:b/>
                <w:bCs/>
                <w:sz w:val="24"/>
                <w:szCs w:val="20"/>
                <w:lang w:val="en-GB" w:eastAsia="zh-CN"/>
              </w:rPr>
            </w:pPr>
            <w:r w:rsidRPr="007B1B26">
              <w:rPr>
                <w:rFonts w:eastAsia="SimSun" w:cs="Times New Roman"/>
                <w:b/>
                <w:bCs/>
                <w:sz w:val="24"/>
                <w:szCs w:val="20"/>
                <w:lang w:val="en-GB" w:eastAsia="zh-CN"/>
              </w:rPr>
              <w:t>Meeting</w:t>
            </w:r>
          </w:p>
        </w:tc>
        <w:tc>
          <w:tcPr>
            <w:tcW w:w="3260" w:type="dxa"/>
            <w:gridSpan w:val="2"/>
            <w:shd w:val="clear" w:color="auto" w:fill="B8CCE4"/>
            <w:vAlign w:val="center"/>
          </w:tcPr>
          <w:p w:rsidR="007B1B26" w:rsidRPr="007B1B26" w:rsidRDefault="007B1B26" w:rsidP="007B1B26">
            <w:pPr>
              <w:tabs>
                <w:tab w:val="clear" w:pos="1134"/>
              </w:tabs>
              <w:bidi w:val="0"/>
              <w:spacing w:line="240" w:lineRule="auto"/>
              <w:jc w:val="center"/>
              <w:rPr>
                <w:rFonts w:eastAsia="SimSun" w:cs="Times New Roman"/>
                <w:b/>
                <w:bCs/>
                <w:sz w:val="24"/>
                <w:szCs w:val="20"/>
                <w:lang w:val="en-GB" w:eastAsia="zh-CN"/>
              </w:rPr>
            </w:pPr>
            <w:r w:rsidRPr="007B1B26">
              <w:rPr>
                <w:rFonts w:eastAsia="SimSun" w:cs="Times New Roman"/>
                <w:b/>
                <w:bCs/>
                <w:sz w:val="24"/>
                <w:szCs w:val="20"/>
                <w:lang w:val="en-GB" w:eastAsia="zh-CN"/>
              </w:rPr>
              <w:t>Fellows</w:t>
            </w:r>
          </w:p>
        </w:tc>
        <w:tc>
          <w:tcPr>
            <w:tcW w:w="2551" w:type="dxa"/>
            <w:vMerge w:val="restart"/>
            <w:shd w:val="clear" w:color="auto" w:fill="B8CCE4"/>
            <w:vAlign w:val="center"/>
          </w:tcPr>
          <w:p w:rsidR="007B1B26" w:rsidRPr="007B1B26" w:rsidRDefault="007B1B26" w:rsidP="007B1B26">
            <w:pPr>
              <w:tabs>
                <w:tab w:val="clear" w:pos="1134"/>
              </w:tabs>
              <w:bidi w:val="0"/>
              <w:spacing w:line="240" w:lineRule="auto"/>
              <w:jc w:val="center"/>
              <w:rPr>
                <w:rFonts w:eastAsia="SimSun" w:cs="Times New Roman"/>
                <w:b/>
                <w:bCs/>
                <w:sz w:val="24"/>
                <w:szCs w:val="20"/>
                <w:lang w:val="en-GB" w:eastAsia="zh-CN"/>
              </w:rPr>
            </w:pPr>
            <w:r w:rsidRPr="007B1B26">
              <w:rPr>
                <w:rFonts w:eastAsia="SimSun" w:cs="Times New Roman"/>
                <w:b/>
                <w:bCs/>
                <w:sz w:val="24"/>
                <w:szCs w:val="20"/>
                <w:lang w:val="en-GB" w:eastAsia="zh-CN"/>
              </w:rPr>
              <w:t>Total</w:t>
            </w:r>
          </w:p>
        </w:tc>
      </w:tr>
      <w:tr w:rsidR="007B1B26" w:rsidRPr="007B1B26" w:rsidTr="007B1B26">
        <w:trPr>
          <w:cantSplit/>
          <w:tblHeader/>
        </w:trPr>
        <w:tc>
          <w:tcPr>
            <w:tcW w:w="3828" w:type="dxa"/>
            <w:vMerge/>
            <w:shd w:val="clear" w:color="auto" w:fill="B8CCE4"/>
            <w:vAlign w:val="center"/>
          </w:tcPr>
          <w:p w:rsidR="007B1B26" w:rsidRPr="007B1B26" w:rsidRDefault="007B1B26" w:rsidP="007B1B26">
            <w:pPr>
              <w:tabs>
                <w:tab w:val="clear" w:pos="1134"/>
              </w:tabs>
              <w:bidi w:val="0"/>
              <w:spacing w:line="240" w:lineRule="auto"/>
              <w:jc w:val="left"/>
              <w:rPr>
                <w:rFonts w:eastAsia="SimSun" w:cs="Times New Roman"/>
                <w:b/>
                <w:bCs/>
                <w:sz w:val="24"/>
                <w:szCs w:val="20"/>
                <w:lang w:val="en-GB" w:eastAsia="zh-CN"/>
              </w:rPr>
            </w:pPr>
          </w:p>
        </w:tc>
        <w:tc>
          <w:tcPr>
            <w:tcW w:w="1842" w:type="dxa"/>
            <w:shd w:val="clear" w:color="auto" w:fill="B8CCE4"/>
            <w:vAlign w:val="center"/>
          </w:tcPr>
          <w:p w:rsidR="007B1B26" w:rsidRPr="007B1B26" w:rsidRDefault="007B1B26" w:rsidP="007B1B26">
            <w:pPr>
              <w:tabs>
                <w:tab w:val="clear" w:pos="1134"/>
              </w:tabs>
              <w:bidi w:val="0"/>
              <w:spacing w:line="240" w:lineRule="auto"/>
              <w:jc w:val="center"/>
              <w:rPr>
                <w:rFonts w:eastAsia="SimSun" w:cs="Times New Roman"/>
                <w:b/>
                <w:bCs/>
                <w:sz w:val="24"/>
                <w:szCs w:val="20"/>
                <w:lang w:val="en-GB" w:eastAsia="zh-CN"/>
              </w:rPr>
            </w:pPr>
            <w:r w:rsidRPr="007B1B26">
              <w:rPr>
                <w:rFonts w:eastAsia="SimSun" w:cs="Times New Roman"/>
                <w:b/>
                <w:bCs/>
                <w:sz w:val="24"/>
                <w:szCs w:val="20"/>
                <w:lang w:val="en-GB" w:eastAsia="zh-CN"/>
              </w:rPr>
              <w:t>Female</w:t>
            </w:r>
          </w:p>
        </w:tc>
        <w:tc>
          <w:tcPr>
            <w:tcW w:w="1418" w:type="dxa"/>
            <w:shd w:val="clear" w:color="auto" w:fill="B8CCE4"/>
            <w:vAlign w:val="center"/>
          </w:tcPr>
          <w:p w:rsidR="007B1B26" w:rsidRPr="007B1B26" w:rsidRDefault="007B1B26" w:rsidP="007B1B26">
            <w:pPr>
              <w:tabs>
                <w:tab w:val="clear" w:pos="1134"/>
              </w:tabs>
              <w:bidi w:val="0"/>
              <w:spacing w:line="240" w:lineRule="auto"/>
              <w:jc w:val="center"/>
              <w:rPr>
                <w:rFonts w:eastAsia="SimSun" w:cs="Times New Roman"/>
                <w:b/>
                <w:bCs/>
                <w:sz w:val="24"/>
                <w:szCs w:val="20"/>
                <w:lang w:val="en-GB" w:eastAsia="zh-CN"/>
              </w:rPr>
            </w:pPr>
            <w:r w:rsidRPr="007B1B26">
              <w:rPr>
                <w:rFonts w:eastAsia="SimSun" w:cs="Times New Roman"/>
                <w:b/>
                <w:bCs/>
                <w:sz w:val="24"/>
                <w:szCs w:val="20"/>
                <w:lang w:val="en-GB" w:eastAsia="zh-CN"/>
              </w:rPr>
              <w:t>Male</w:t>
            </w:r>
          </w:p>
        </w:tc>
        <w:tc>
          <w:tcPr>
            <w:tcW w:w="2551" w:type="dxa"/>
            <w:vMerge/>
            <w:shd w:val="clear" w:color="auto" w:fill="B8CCE4"/>
            <w:vAlign w:val="center"/>
          </w:tcPr>
          <w:p w:rsidR="007B1B26" w:rsidRPr="007B1B26" w:rsidRDefault="007B1B26" w:rsidP="007B1B26">
            <w:pPr>
              <w:tabs>
                <w:tab w:val="clear" w:pos="1134"/>
              </w:tabs>
              <w:bidi w:val="0"/>
              <w:spacing w:line="240" w:lineRule="auto"/>
              <w:jc w:val="center"/>
              <w:rPr>
                <w:rFonts w:eastAsia="SimSun" w:cs="Times New Roman"/>
                <w:b/>
                <w:bCs/>
                <w:sz w:val="24"/>
                <w:szCs w:val="20"/>
                <w:lang w:val="en-GB" w:eastAsia="zh-CN"/>
              </w:rPr>
            </w:pPr>
          </w:p>
        </w:tc>
      </w:tr>
      <w:tr w:rsidR="007B1B26" w:rsidRPr="007B1B26" w:rsidTr="00552B40">
        <w:tc>
          <w:tcPr>
            <w:tcW w:w="3828" w:type="dxa"/>
          </w:tcPr>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sz w:val="24"/>
                <w:szCs w:val="20"/>
                <w:lang w:val="en-GB" w:eastAsia="zh-CN"/>
              </w:rPr>
              <w:t>ITU-T Study Group 3 RG-LAC meeting</w:t>
            </w:r>
          </w:p>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i/>
                <w:iCs/>
                <w:sz w:val="24"/>
                <w:szCs w:val="20"/>
                <w:lang w:val="en-GB" w:eastAsia="zh-CN"/>
              </w:rPr>
              <w:t>Port of Spain, Trinidad and Tobago 6 – 10 March 2017</w:t>
            </w:r>
          </w:p>
        </w:tc>
        <w:tc>
          <w:tcPr>
            <w:tcW w:w="1842"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1</w:t>
            </w:r>
          </w:p>
        </w:tc>
        <w:tc>
          <w:tcPr>
            <w:tcW w:w="1418"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3</w:t>
            </w:r>
          </w:p>
        </w:tc>
        <w:tc>
          <w:tcPr>
            <w:tcW w:w="2551"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4</w:t>
            </w:r>
          </w:p>
        </w:tc>
      </w:tr>
      <w:tr w:rsidR="007B1B26" w:rsidRPr="007B1B26" w:rsidTr="00552B40">
        <w:tc>
          <w:tcPr>
            <w:tcW w:w="3828" w:type="dxa"/>
          </w:tcPr>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sz w:val="24"/>
                <w:szCs w:val="20"/>
                <w:lang w:val="en-GB" w:eastAsia="zh-CN"/>
              </w:rPr>
              <w:t>ITU-T Study Group 20 Meeting</w:t>
            </w:r>
          </w:p>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i/>
                <w:iCs/>
                <w:sz w:val="24"/>
                <w:szCs w:val="20"/>
                <w:lang w:val="en-GB" w:eastAsia="zh-CN"/>
              </w:rPr>
              <w:t>Dubai, UAE 13 -23 March 2017</w:t>
            </w:r>
          </w:p>
        </w:tc>
        <w:tc>
          <w:tcPr>
            <w:tcW w:w="1842"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1</w:t>
            </w:r>
          </w:p>
        </w:tc>
        <w:tc>
          <w:tcPr>
            <w:tcW w:w="1418"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xml:space="preserve">2 </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+ 1 cancelled</w:t>
            </w:r>
          </w:p>
        </w:tc>
        <w:tc>
          <w:tcPr>
            <w:tcW w:w="2551"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4 fellowships awarded</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3 participants</w:t>
            </w:r>
          </w:p>
        </w:tc>
      </w:tr>
      <w:tr w:rsidR="007B1B26" w:rsidRPr="007B1B26" w:rsidTr="00552B40">
        <w:tc>
          <w:tcPr>
            <w:tcW w:w="3828" w:type="dxa"/>
          </w:tcPr>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sz w:val="24"/>
                <w:szCs w:val="20"/>
                <w:lang w:val="en-GB" w:eastAsia="zh-CN"/>
              </w:rPr>
              <w:t>ITU-T Study Group 17 Meeting</w:t>
            </w:r>
          </w:p>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i/>
                <w:iCs/>
                <w:sz w:val="24"/>
                <w:szCs w:val="20"/>
                <w:lang w:val="en-GB" w:eastAsia="zh-CN"/>
              </w:rPr>
              <w:t>Geneva 22-30 March 2017</w:t>
            </w:r>
          </w:p>
        </w:tc>
        <w:tc>
          <w:tcPr>
            <w:tcW w:w="1842"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1 cancelled</w:t>
            </w:r>
          </w:p>
        </w:tc>
        <w:tc>
          <w:tcPr>
            <w:tcW w:w="1418"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5</w:t>
            </w:r>
          </w:p>
        </w:tc>
        <w:tc>
          <w:tcPr>
            <w:tcW w:w="2551"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6 fellowships awarded</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5 participants</w:t>
            </w:r>
          </w:p>
        </w:tc>
      </w:tr>
      <w:tr w:rsidR="007B1B26" w:rsidRPr="007B1B26" w:rsidTr="00552B40">
        <w:tc>
          <w:tcPr>
            <w:tcW w:w="3828" w:type="dxa"/>
          </w:tcPr>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sz w:val="24"/>
                <w:szCs w:val="20"/>
                <w:lang w:val="en-GB" w:eastAsia="zh-CN"/>
              </w:rPr>
              <w:t>ITU-T Study Group 2 Meeting</w:t>
            </w:r>
          </w:p>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i/>
                <w:iCs/>
                <w:sz w:val="24"/>
                <w:szCs w:val="20"/>
                <w:lang w:val="en-GB" w:eastAsia="zh-CN"/>
              </w:rPr>
              <w:t>Geneva 29 March – 4 April 2017</w:t>
            </w:r>
          </w:p>
        </w:tc>
        <w:tc>
          <w:tcPr>
            <w:tcW w:w="1842"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1</w:t>
            </w:r>
          </w:p>
        </w:tc>
        <w:tc>
          <w:tcPr>
            <w:tcW w:w="1418"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4</w:t>
            </w:r>
          </w:p>
        </w:tc>
        <w:tc>
          <w:tcPr>
            <w:tcW w:w="2551"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5</w:t>
            </w:r>
          </w:p>
        </w:tc>
      </w:tr>
      <w:tr w:rsidR="007B1B26" w:rsidRPr="007B1B26" w:rsidTr="00552B40">
        <w:tc>
          <w:tcPr>
            <w:tcW w:w="3828" w:type="dxa"/>
          </w:tcPr>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sz w:val="24"/>
                <w:szCs w:val="20"/>
                <w:lang w:val="en-GB" w:eastAsia="zh-CN"/>
              </w:rPr>
              <w:t>ITU-T Study Groups 11 RG-AFR and13 RG-AFR meetings</w:t>
            </w:r>
          </w:p>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i/>
                <w:iCs/>
                <w:sz w:val="24"/>
                <w:szCs w:val="20"/>
                <w:lang w:val="en-GB" w:eastAsia="zh-CN"/>
              </w:rPr>
              <w:t>Cairo, Egypt 5-6 April 2017</w:t>
            </w:r>
          </w:p>
        </w:tc>
        <w:tc>
          <w:tcPr>
            <w:tcW w:w="1842"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2</w:t>
            </w:r>
          </w:p>
        </w:tc>
        <w:tc>
          <w:tcPr>
            <w:tcW w:w="1418"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xml:space="preserve">7 </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+ 2 cancelled</w:t>
            </w:r>
          </w:p>
        </w:tc>
        <w:tc>
          <w:tcPr>
            <w:tcW w:w="2551"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11 fellowships awarded</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9 participants</w:t>
            </w:r>
          </w:p>
        </w:tc>
      </w:tr>
      <w:tr w:rsidR="007B1B26" w:rsidRPr="007B1B26" w:rsidTr="00552B40">
        <w:tc>
          <w:tcPr>
            <w:tcW w:w="3828" w:type="dxa"/>
          </w:tcPr>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sz w:val="24"/>
                <w:szCs w:val="20"/>
                <w:lang w:val="en-GB" w:eastAsia="zh-CN"/>
              </w:rPr>
              <w:t>ITU-T Study Group 3 Meeting</w:t>
            </w:r>
          </w:p>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i/>
                <w:iCs/>
                <w:sz w:val="24"/>
                <w:szCs w:val="20"/>
                <w:lang w:val="en-GB" w:eastAsia="zh-CN"/>
              </w:rPr>
              <w:t>Geneva 5-13 April 2017</w:t>
            </w:r>
          </w:p>
        </w:tc>
        <w:tc>
          <w:tcPr>
            <w:tcW w:w="1842"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6</w:t>
            </w:r>
          </w:p>
        </w:tc>
        <w:tc>
          <w:tcPr>
            <w:tcW w:w="1418"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xml:space="preserve">7 </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+ 1 cancelled</w:t>
            </w:r>
          </w:p>
        </w:tc>
        <w:tc>
          <w:tcPr>
            <w:tcW w:w="2551"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14 fellowships awarded</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13 participants</w:t>
            </w:r>
          </w:p>
        </w:tc>
      </w:tr>
      <w:tr w:rsidR="007B1B26" w:rsidRPr="007B1B26" w:rsidTr="00552B40">
        <w:tc>
          <w:tcPr>
            <w:tcW w:w="3828" w:type="dxa"/>
          </w:tcPr>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sz w:val="24"/>
                <w:szCs w:val="20"/>
                <w:lang w:val="en-GB" w:eastAsia="zh-CN"/>
              </w:rPr>
              <w:t>TSAG Meeting</w:t>
            </w:r>
          </w:p>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i/>
                <w:iCs/>
                <w:sz w:val="24"/>
                <w:szCs w:val="20"/>
                <w:lang w:val="en-GB" w:eastAsia="zh-CN"/>
              </w:rPr>
              <w:t>Geneva 1-4 May 2017</w:t>
            </w:r>
          </w:p>
        </w:tc>
        <w:tc>
          <w:tcPr>
            <w:tcW w:w="1842"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2</w:t>
            </w:r>
          </w:p>
        </w:tc>
        <w:tc>
          <w:tcPr>
            <w:tcW w:w="1418"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xml:space="preserve">5 </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lastRenderedPageBreak/>
              <w:t>+ 1 cancelled</w:t>
            </w:r>
          </w:p>
        </w:tc>
        <w:tc>
          <w:tcPr>
            <w:tcW w:w="2551"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lastRenderedPageBreak/>
              <w:t>8 fellowships awarded</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7 participants</w:t>
            </w:r>
          </w:p>
        </w:tc>
      </w:tr>
      <w:tr w:rsidR="007B1B26" w:rsidRPr="007B1B26" w:rsidTr="00552B40">
        <w:tc>
          <w:tcPr>
            <w:tcW w:w="3828" w:type="dxa"/>
          </w:tcPr>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sz w:val="24"/>
                <w:szCs w:val="20"/>
                <w:lang w:val="en-GB" w:eastAsia="zh-CN"/>
              </w:rPr>
              <w:t>ITU-T Study Group 5 Meeting</w:t>
            </w:r>
          </w:p>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i/>
                <w:iCs/>
                <w:sz w:val="24"/>
                <w:szCs w:val="20"/>
                <w:lang w:val="en-GB" w:eastAsia="zh-CN"/>
              </w:rPr>
              <w:t>Geneva 15-25 May 2017</w:t>
            </w:r>
          </w:p>
        </w:tc>
        <w:tc>
          <w:tcPr>
            <w:tcW w:w="1842"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2</w:t>
            </w:r>
          </w:p>
        </w:tc>
        <w:tc>
          <w:tcPr>
            <w:tcW w:w="1418"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xml:space="preserve">1 </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+ 2 cancelled</w:t>
            </w:r>
          </w:p>
        </w:tc>
        <w:tc>
          <w:tcPr>
            <w:tcW w:w="2551"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5 fellowships awarded</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xml:space="preserve">3 participants </w:t>
            </w:r>
          </w:p>
        </w:tc>
      </w:tr>
      <w:tr w:rsidR="007B1B26" w:rsidRPr="007B1B26" w:rsidTr="00552B40">
        <w:tc>
          <w:tcPr>
            <w:tcW w:w="3828" w:type="dxa"/>
          </w:tcPr>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sz w:val="24"/>
                <w:szCs w:val="20"/>
                <w:lang w:val="en-GB" w:eastAsia="zh-CN"/>
              </w:rPr>
              <w:t>C&amp;I Training for AFR</w:t>
            </w:r>
          </w:p>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i/>
                <w:iCs/>
                <w:sz w:val="24"/>
                <w:szCs w:val="20"/>
                <w:lang w:val="en-GB" w:eastAsia="zh-CN"/>
              </w:rPr>
              <w:t>Tunis, Tunisia 22-26 May 2017</w:t>
            </w:r>
          </w:p>
        </w:tc>
        <w:tc>
          <w:tcPr>
            <w:tcW w:w="1842"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0</w:t>
            </w:r>
          </w:p>
        </w:tc>
        <w:tc>
          <w:tcPr>
            <w:tcW w:w="1418"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xml:space="preserve">3 </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+ 4 cancelled</w:t>
            </w:r>
          </w:p>
        </w:tc>
        <w:tc>
          <w:tcPr>
            <w:tcW w:w="2551"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7 fellowships awarded</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3 participants</w:t>
            </w:r>
          </w:p>
        </w:tc>
      </w:tr>
      <w:tr w:rsidR="007B1B26" w:rsidRPr="007B1B26" w:rsidTr="00552B40">
        <w:tc>
          <w:tcPr>
            <w:tcW w:w="3828" w:type="dxa"/>
          </w:tcPr>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sz w:val="24"/>
                <w:szCs w:val="20"/>
                <w:lang w:val="en-GB" w:eastAsia="zh-CN"/>
              </w:rPr>
              <w:t>ITU-T Study Group 9 Meeting</w:t>
            </w:r>
          </w:p>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i/>
                <w:iCs/>
                <w:sz w:val="24"/>
                <w:szCs w:val="20"/>
                <w:lang w:val="en-GB" w:eastAsia="zh-CN"/>
              </w:rPr>
              <w:t>Hangzhou, China 24-31 May 2017</w:t>
            </w:r>
          </w:p>
        </w:tc>
        <w:tc>
          <w:tcPr>
            <w:tcW w:w="1842"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0</w:t>
            </w:r>
          </w:p>
        </w:tc>
        <w:tc>
          <w:tcPr>
            <w:tcW w:w="1418"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xml:space="preserve">3 </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+ 2 cancelled</w:t>
            </w:r>
          </w:p>
        </w:tc>
        <w:tc>
          <w:tcPr>
            <w:tcW w:w="2551"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5 fellowships awarded</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3 participants</w:t>
            </w:r>
          </w:p>
        </w:tc>
      </w:tr>
      <w:tr w:rsidR="007B1B26" w:rsidRPr="007B1B26" w:rsidTr="00552B40">
        <w:tc>
          <w:tcPr>
            <w:tcW w:w="3828" w:type="dxa"/>
          </w:tcPr>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sz w:val="24"/>
                <w:szCs w:val="20"/>
                <w:lang w:val="en-GB" w:eastAsia="zh-CN"/>
              </w:rPr>
              <w:t>ITU-T Study Groups 11RG-RCC and 20RG-EECAT</w:t>
            </w:r>
          </w:p>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sz w:val="24"/>
                <w:szCs w:val="20"/>
                <w:lang w:val="en-GB" w:eastAsia="zh-CN"/>
              </w:rPr>
              <w:t xml:space="preserve"> </w:t>
            </w:r>
            <w:r w:rsidRPr="007B1B26">
              <w:rPr>
                <w:rFonts w:eastAsia="SimSun" w:cs="Times New Roman"/>
                <w:i/>
                <w:iCs/>
                <w:sz w:val="24"/>
                <w:szCs w:val="20"/>
                <w:lang w:val="en-GB" w:eastAsia="zh-CN"/>
              </w:rPr>
              <w:t>Saint-Petersburg, Russia 19-20 June 2017</w:t>
            </w:r>
          </w:p>
        </w:tc>
        <w:tc>
          <w:tcPr>
            <w:tcW w:w="1842"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1</w:t>
            </w:r>
          </w:p>
        </w:tc>
        <w:tc>
          <w:tcPr>
            <w:tcW w:w="1418"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2</w:t>
            </w:r>
          </w:p>
        </w:tc>
        <w:tc>
          <w:tcPr>
            <w:tcW w:w="2551"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3</w:t>
            </w:r>
          </w:p>
        </w:tc>
      </w:tr>
      <w:tr w:rsidR="007B1B26" w:rsidRPr="007B1B26" w:rsidTr="00552B40">
        <w:tc>
          <w:tcPr>
            <w:tcW w:w="3828" w:type="dxa"/>
          </w:tcPr>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sz w:val="24"/>
                <w:szCs w:val="20"/>
                <w:lang w:val="en-GB" w:eastAsia="zh-CN"/>
              </w:rPr>
              <w:t>ITU-T Study Group 15 Meeting</w:t>
            </w:r>
          </w:p>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i/>
                <w:iCs/>
                <w:sz w:val="24"/>
                <w:szCs w:val="20"/>
                <w:lang w:val="en-GB" w:eastAsia="zh-CN"/>
              </w:rPr>
              <w:t>Geneva 19-30 June 2017</w:t>
            </w:r>
          </w:p>
        </w:tc>
        <w:tc>
          <w:tcPr>
            <w:tcW w:w="1842"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0</w:t>
            </w:r>
          </w:p>
        </w:tc>
        <w:tc>
          <w:tcPr>
            <w:tcW w:w="1418"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xml:space="preserve">2 </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+ 2 cancelled</w:t>
            </w:r>
          </w:p>
        </w:tc>
        <w:tc>
          <w:tcPr>
            <w:tcW w:w="2551"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4 fellowships awarded</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2 participants</w:t>
            </w:r>
          </w:p>
        </w:tc>
      </w:tr>
      <w:tr w:rsidR="007B1B26" w:rsidRPr="007B1B26" w:rsidTr="00552B40">
        <w:tc>
          <w:tcPr>
            <w:tcW w:w="3828" w:type="dxa"/>
          </w:tcPr>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sz w:val="24"/>
                <w:szCs w:val="20"/>
                <w:lang w:val="en-GB" w:eastAsia="zh-CN"/>
              </w:rPr>
              <w:t xml:space="preserve">ITU-T Study Group 12 RG-AFR, </w:t>
            </w:r>
          </w:p>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i/>
                <w:iCs/>
                <w:sz w:val="24"/>
                <w:szCs w:val="20"/>
                <w:lang w:val="en-GB" w:eastAsia="zh-CN"/>
              </w:rPr>
              <w:t>Johannesburg, South Africa 24-28 July 2017</w:t>
            </w:r>
          </w:p>
        </w:tc>
        <w:tc>
          <w:tcPr>
            <w:tcW w:w="1842"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xml:space="preserve">3 </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+ 1 cancelled</w:t>
            </w:r>
          </w:p>
        </w:tc>
        <w:tc>
          <w:tcPr>
            <w:tcW w:w="1418"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xml:space="preserve">8 </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+ 2 cancelled</w:t>
            </w:r>
          </w:p>
        </w:tc>
        <w:tc>
          <w:tcPr>
            <w:tcW w:w="2551"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14 fellowships awarded</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11 participants</w:t>
            </w:r>
          </w:p>
        </w:tc>
      </w:tr>
      <w:tr w:rsidR="007B1B26" w:rsidRPr="007B1B26" w:rsidTr="00552B40">
        <w:tc>
          <w:tcPr>
            <w:tcW w:w="3828" w:type="dxa"/>
          </w:tcPr>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sz w:val="24"/>
                <w:szCs w:val="20"/>
                <w:lang w:val="en-GB" w:eastAsia="zh-CN"/>
              </w:rPr>
              <w:t>ITU-T Study Group 17 Meeting</w:t>
            </w:r>
          </w:p>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i/>
                <w:iCs/>
                <w:sz w:val="24"/>
                <w:szCs w:val="20"/>
                <w:lang w:val="en-GB" w:eastAsia="zh-CN"/>
              </w:rPr>
              <w:t>Geneva 29 August-6 September 2017</w:t>
            </w:r>
          </w:p>
        </w:tc>
        <w:tc>
          <w:tcPr>
            <w:tcW w:w="1842"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xml:space="preserve">0 </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+ 1 cancelled</w:t>
            </w:r>
          </w:p>
        </w:tc>
        <w:tc>
          <w:tcPr>
            <w:tcW w:w="1418"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xml:space="preserve">2 </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+ 2 cancelled</w:t>
            </w:r>
          </w:p>
        </w:tc>
        <w:tc>
          <w:tcPr>
            <w:tcW w:w="2551"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5 fellowships awarded</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2 participants</w:t>
            </w:r>
          </w:p>
        </w:tc>
      </w:tr>
      <w:tr w:rsidR="007B1B26" w:rsidRPr="007B1B26" w:rsidTr="00552B40">
        <w:tc>
          <w:tcPr>
            <w:tcW w:w="3828" w:type="dxa"/>
          </w:tcPr>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sz w:val="24"/>
                <w:szCs w:val="20"/>
                <w:lang w:val="en-GB" w:eastAsia="zh-CN"/>
              </w:rPr>
              <w:t>ITU-T Study Group 20 Meeting</w:t>
            </w:r>
          </w:p>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i/>
                <w:iCs/>
                <w:sz w:val="24"/>
                <w:szCs w:val="20"/>
                <w:lang w:val="en-GB" w:eastAsia="zh-CN"/>
              </w:rPr>
              <w:t>Geneva 4-15 September 2017</w:t>
            </w:r>
          </w:p>
        </w:tc>
        <w:tc>
          <w:tcPr>
            <w:tcW w:w="1842"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1</w:t>
            </w:r>
          </w:p>
        </w:tc>
        <w:tc>
          <w:tcPr>
            <w:tcW w:w="1418"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3</w:t>
            </w:r>
          </w:p>
        </w:tc>
        <w:tc>
          <w:tcPr>
            <w:tcW w:w="2551"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4</w:t>
            </w:r>
          </w:p>
        </w:tc>
      </w:tr>
      <w:tr w:rsidR="007B1B26" w:rsidRPr="007B1B26" w:rsidTr="00552B40">
        <w:tc>
          <w:tcPr>
            <w:tcW w:w="3828" w:type="dxa"/>
          </w:tcPr>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sz w:val="24"/>
                <w:szCs w:val="20"/>
                <w:lang w:val="en-GB" w:eastAsia="zh-CN"/>
              </w:rPr>
              <w:t>ITU-T Study Group 12 Meeting</w:t>
            </w:r>
          </w:p>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i/>
                <w:iCs/>
                <w:sz w:val="24"/>
                <w:szCs w:val="20"/>
                <w:lang w:val="en-GB" w:eastAsia="zh-CN"/>
              </w:rPr>
              <w:t>Geneva 19-28 September 2017</w:t>
            </w:r>
          </w:p>
        </w:tc>
        <w:tc>
          <w:tcPr>
            <w:tcW w:w="1842"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1</w:t>
            </w:r>
          </w:p>
        </w:tc>
        <w:tc>
          <w:tcPr>
            <w:tcW w:w="1418"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xml:space="preserve">4 </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+ 1 cancelled</w:t>
            </w:r>
          </w:p>
        </w:tc>
        <w:tc>
          <w:tcPr>
            <w:tcW w:w="2551"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6 fellowships awarded</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5 participants</w:t>
            </w:r>
          </w:p>
        </w:tc>
      </w:tr>
      <w:tr w:rsidR="007B1B26" w:rsidRPr="007B1B26" w:rsidTr="00552B40">
        <w:tc>
          <w:tcPr>
            <w:tcW w:w="3828" w:type="dxa"/>
          </w:tcPr>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sz w:val="24"/>
                <w:szCs w:val="20"/>
                <w:lang w:val="en-GB" w:eastAsia="zh-CN"/>
              </w:rPr>
              <w:t>ITU-T Study Group 16 Meeting</w:t>
            </w:r>
          </w:p>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i/>
                <w:iCs/>
                <w:sz w:val="24"/>
                <w:szCs w:val="20"/>
                <w:lang w:val="en-GB" w:eastAsia="zh-CN"/>
              </w:rPr>
              <w:t>Macau, China 16-27 October 2017</w:t>
            </w:r>
          </w:p>
        </w:tc>
        <w:tc>
          <w:tcPr>
            <w:tcW w:w="1842"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0</w:t>
            </w:r>
          </w:p>
        </w:tc>
        <w:tc>
          <w:tcPr>
            <w:tcW w:w="1418"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3  + 2 cancelled</w:t>
            </w:r>
          </w:p>
        </w:tc>
        <w:tc>
          <w:tcPr>
            <w:tcW w:w="2551"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5 fellowships awarded</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3 participants</w:t>
            </w:r>
          </w:p>
        </w:tc>
      </w:tr>
      <w:tr w:rsidR="007B1B26" w:rsidRPr="007B1B26" w:rsidTr="00552B40">
        <w:tc>
          <w:tcPr>
            <w:tcW w:w="3828" w:type="dxa"/>
          </w:tcPr>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sz w:val="24"/>
                <w:szCs w:val="20"/>
                <w:lang w:val="en-GB" w:eastAsia="zh-CN"/>
              </w:rPr>
              <w:t>ITU-T Study Group 3 RG-AO</w:t>
            </w:r>
          </w:p>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i/>
                <w:iCs/>
                <w:sz w:val="24"/>
                <w:szCs w:val="20"/>
                <w:lang w:val="en-GB" w:eastAsia="zh-CN"/>
              </w:rPr>
              <w:t>Seoul, Korea, 24-27 October 2017</w:t>
            </w:r>
          </w:p>
        </w:tc>
        <w:tc>
          <w:tcPr>
            <w:tcW w:w="1842"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2</w:t>
            </w:r>
          </w:p>
        </w:tc>
        <w:tc>
          <w:tcPr>
            <w:tcW w:w="1418"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4</w:t>
            </w:r>
          </w:p>
        </w:tc>
        <w:tc>
          <w:tcPr>
            <w:tcW w:w="2551"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6</w:t>
            </w:r>
          </w:p>
        </w:tc>
      </w:tr>
      <w:tr w:rsidR="007B1B26" w:rsidRPr="007B1B26" w:rsidTr="00552B40">
        <w:tc>
          <w:tcPr>
            <w:tcW w:w="3828" w:type="dxa"/>
          </w:tcPr>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sz w:val="24"/>
                <w:szCs w:val="20"/>
                <w:lang w:val="en-GB" w:eastAsia="zh-CN"/>
              </w:rPr>
              <w:t>ITU-T Study Group 13 Meeting</w:t>
            </w:r>
          </w:p>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i/>
                <w:iCs/>
                <w:sz w:val="24"/>
                <w:szCs w:val="20"/>
                <w:lang w:val="en-GB" w:eastAsia="zh-CN"/>
              </w:rPr>
              <w:t>Geneva 6-17 November 2017</w:t>
            </w:r>
          </w:p>
        </w:tc>
        <w:tc>
          <w:tcPr>
            <w:tcW w:w="1842"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1</w:t>
            </w:r>
          </w:p>
        </w:tc>
        <w:tc>
          <w:tcPr>
            <w:tcW w:w="1418"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4</w:t>
            </w:r>
          </w:p>
        </w:tc>
        <w:tc>
          <w:tcPr>
            <w:tcW w:w="2551"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5</w:t>
            </w:r>
          </w:p>
        </w:tc>
      </w:tr>
      <w:tr w:rsidR="007B1B26" w:rsidRPr="007B1B26" w:rsidTr="00552B40">
        <w:tc>
          <w:tcPr>
            <w:tcW w:w="3828" w:type="dxa"/>
          </w:tcPr>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sz w:val="24"/>
                <w:szCs w:val="20"/>
                <w:lang w:val="en-GB" w:eastAsia="zh-CN"/>
              </w:rPr>
              <w:t>ITU-T Study Group 11 Meeting</w:t>
            </w:r>
          </w:p>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i/>
                <w:iCs/>
                <w:sz w:val="24"/>
                <w:szCs w:val="20"/>
                <w:lang w:val="en-GB" w:eastAsia="zh-CN"/>
              </w:rPr>
              <w:t>Geneva 8-17 November 2017</w:t>
            </w:r>
          </w:p>
        </w:tc>
        <w:tc>
          <w:tcPr>
            <w:tcW w:w="1842"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0</w:t>
            </w:r>
          </w:p>
        </w:tc>
        <w:tc>
          <w:tcPr>
            <w:tcW w:w="1418"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xml:space="preserve">6 </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+ 1 cancelled</w:t>
            </w:r>
          </w:p>
        </w:tc>
        <w:tc>
          <w:tcPr>
            <w:tcW w:w="2551"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7 fellowships awarded</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6 participants</w:t>
            </w:r>
          </w:p>
        </w:tc>
      </w:tr>
      <w:tr w:rsidR="007B1B26" w:rsidRPr="007B1B26" w:rsidTr="00552B40">
        <w:tc>
          <w:tcPr>
            <w:tcW w:w="3828" w:type="dxa"/>
          </w:tcPr>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sz w:val="24"/>
                <w:szCs w:val="20"/>
                <w:lang w:val="en-GB" w:eastAsia="zh-CN"/>
              </w:rPr>
              <w:t>ITU-T Study Group 5 Meeting</w:t>
            </w:r>
          </w:p>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i/>
                <w:iCs/>
                <w:sz w:val="24"/>
                <w:szCs w:val="20"/>
                <w:lang w:val="en-GB" w:eastAsia="zh-CN"/>
              </w:rPr>
              <w:t>Sophia-Antipolis, France 13-22 November 2017</w:t>
            </w:r>
          </w:p>
        </w:tc>
        <w:tc>
          <w:tcPr>
            <w:tcW w:w="1842"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4</w:t>
            </w:r>
          </w:p>
        </w:tc>
        <w:tc>
          <w:tcPr>
            <w:tcW w:w="1418"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xml:space="preserve">2 + </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1 cancelled</w:t>
            </w:r>
          </w:p>
        </w:tc>
        <w:tc>
          <w:tcPr>
            <w:tcW w:w="2551"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7 fellowships awarded</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xml:space="preserve">6 participants </w:t>
            </w:r>
          </w:p>
        </w:tc>
      </w:tr>
      <w:tr w:rsidR="007B1B26" w:rsidRPr="007B1B26" w:rsidTr="00552B40">
        <w:tc>
          <w:tcPr>
            <w:tcW w:w="3828" w:type="dxa"/>
          </w:tcPr>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sz w:val="24"/>
                <w:szCs w:val="20"/>
                <w:lang w:val="en-GB" w:eastAsia="zh-CN"/>
              </w:rPr>
              <w:lastRenderedPageBreak/>
              <w:t>ITU-T Study Groups 3 RG-ARB and 20 RG-ARB</w:t>
            </w:r>
          </w:p>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i/>
                <w:iCs/>
                <w:sz w:val="24"/>
                <w:szCs w:val="20"/>
                <w:lang w:val="en-GB" w:eastAsia="zh-CN"/>
              </w:rPr>
              <w:t>Riyadh, Saudi Arabia, 21-22 November 2017</w:t>
            </w:r>
          </w:p>
        </w:tc>
        <w:tc>
          <w:tcPr>
            <w:tcW w:w="1842"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xml:space="preserve">1 </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+ 1 cancelled</w:t>
            </w:r>
          </w:p>
        </w:tc>
        <w:tc>
          <w:tcPr>
            <w:tcW w:w="1418"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xml:space="preserve">0 </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+ 2 cancelled</w:t>
            </w:r>
          </w:p>
        </w:tc>
        <w:tc>
          <w:tcPr>
            <w:tcW w:w="2551"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4 fellowships awarded</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1 participant</w:t>
            </w:r>
          </w:p>
        </w:tc>
      </w:tr>
      <w:tr w:rsidR="007B1B26" w:rsidRPr="007B1B26" w:rsidTr="00552B40">
        <w:tc>
          <w:tcPr>
            <w:tcW w:w="3828" w:type="dxa"/>
          </w:tcPr>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sz w:val="24"/>
                <w:szCs w:val="20"/>
                <w:lang w:val="en-GB" w:eastAsia="zh-CN"/>
              </w:rPr>
              <w:t>ITU-T Study Group 2 Meeting</w:t>
            </w:r>
          </w:p>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i/>
                <w:iCs/>
                <w:sz w:val="24"/>
                <w:szCs w:val="20"/>
                <w:lang w:val="en-GB" w:eastAsia="zh-CN"/>
              </w:rPr>
              <w:t>Geneva 27 Nov. – 1 Dec.  2017</w:t>
            </w:r>
          </w:p>
        </w:tc>
        <w:tc>
          <w:tcPr>
            <w:tcW w:w="1842"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xml:space="preserve">0 </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+ 1 cancelled</w:t>
            </w:r>
          </w:p>
        </w:tc>
        <w:tc>
          <w:tcPr>
            <w:tcW w:w="1418"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5</w:t>
            </w:r>
          </w:p>
        </w:tc>
        <w:tc>
          <w:tcPr>
            <w:tcW w:w="2551"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6 fellowships awarded</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5 participants</w:t>
            </w:r>
          </w:p>
        </w:tc>
      </w:tr>
      <w:tr w:rsidR="007B1B26" w:rsidRPr="007B1B26" w:rsidTr="00552B40">
        <w:tc>
          <w:tcPr>
            <w:tcW w:w="3828" w:type="dxa"/>
          </w:tcPr>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sz w:val="24"/>
                <w:szCs w:val="20"/>
                <w:lang w:val="en-GB" w:eastAsia="zh-CN"/>
              </w:rPr>
              <w:t>ITU-T Study Group 17 RG-ARB</w:t>
            </w:r>
          </w:p>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i/>
                <w:iCs/>
                <w:sz w:val="24"/>
                <w:szCs w:val="20"/>
                <w:lang w:val="en-GB" w:eastAsia="zh-CN"/>
              </w:rPr>
              <w:t>Muscat, Oman 10 December 2017</w:t>
            </w:r>
          </w:p>
        </w:tc>
        <w:tc>
          <w:tcPr>
            <w:tcW w:w="1842"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xml:space="preserve">1 </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+ 3 cancelled</w:t>
            </w:r>
          </w:p>
        </w:tc>
        <w:tc>
          <w:tcPr>
            <w:tcW w:w="1418"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xml:space="preserve">0 </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+ 2 cancelled</w:t>
            </w:r>
          </w:p>
        </w:tc>
        <w:tc>
          <w:tcPr>
            <w:tcW w:w="2551"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6 fellowships awarded</w:t>
            </w:r>
          </w:p>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1 participant</w:t>
            </w:r>
          </w:p>
        </w:tc>
      </w:tr>
      <w:tr w:rsidR="007B1B26" w:rsidRPr="007B1B26" w:rsidTr="00552B40">
        <w:tc>
          <w:tcPr>
            <w:tcW w:w="3828" w:type="dxa"/>
          </w:tcPr>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sz w:val="24"/>
                <w:szCs w:val="20"/>
                <w:lang w:val="en-GB" w:eastAsia="zh-CN"/>
              </w:rPr>
              <w:t>ITU-T Study Group 9 Meeting</w:t>
            </w:r>
          </w:p>
          <w:p w:rsidR="007B1B26" w:rsidRPr="007B1B26" w:rsidRDefault="007B1B26" w:rsidP="007B1B26">
            <w:pPr>
              <w:tabs>
                <w:tab w:val="clear" w:pos="1134"/>
              </w:tabs>
              <w:bidi w:val="0"/>
              <w:spacing w:before="40" w:after="40" w:line="240" w:lineRule="auto"/>
              <w:jc w:val="left"/>
              <w:rPr>
                <w:rFonts w:eastAsia="SimSun" w:cs="Times New Roman"/>
                <w:sz w:val="24"/>
                <w:szCs w:val="20"/>
                <w:lang w:val="en-GB" w:eastAsia="zh-CN"/>
              </w:rPr>
            </w:pPr>
            <w:r w:rsidRPr="007B1B26">
              <w:rPr>
                <w:rFonts w:eastAsia="SimSun" w:cs="Times New Roman"/>
                <w:i/>
                <w:iCs/>
                <w:sz w:val="24"/>
                <w:szCs w:val="20"/>
                <w:lang w:val="en-GB" w:eastAsia="zh-CN"/>
              </w:rPr>
              <w:t>Geneva 22-30 January 2018</w:t>
            </w:r>
          </w:p>
        </w:tc>
        <w:tc>
          <w:tcPr>
            <w:tcW w:w="1842"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0</w:t>
            </w:r>
          </w:p>
        </w:tc>
        <w:tc>
          <w:tcPr>
            <w:tcW w:w="1418"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4</w:t>
            </w:r>
          </w:p>
        </w:tc>
        <w:tc>
          <w:tcPr>
            <w:tcW w:w="2551" w:type="dxa"/>
          </w:tcPr>
          <w:p w:rsidR="007B1B26" w:rsidRPr="007B1B26" w:rsidRDefault="007B1B26" w:rsidP="007B1B26">
            <w:pPr>
              <w:tabs>
                <w:tab w:val="clear" w:pos="1134"/>
              </w:tabs>
              <w:bidi w:val="0"/>
              <w:spacing w:before="40" w:after="40" w:line="240" w:lineRule="auto"/>
              <w:jc w:val="center"/>
              <w:rPr>
                <w:rFonts w:eastAsia="SimSun" w:cs="Times New Roman"/>
                <w:sz w:val="24"/>
                <w:szCs w:val="20"/>
                <w:lang w:val="en-GB" w:eastAsia="zh-CN"/>
              </w:rPr>
            </w:pPr>
            <w:r w:rsidRPr="007B1B26">
              <w:rPr>
                <w:rFonts w:eastAsia="SimSun" w:cs="Times New Roman"/>
                <w:sz w:val="24"/>
                <w:szCs w:val="20"/>
                <w:lang w:val="en-GB" w:eastAsia="zh-CN"/>
              </w:rPr>
              <w:t>4</w:t>
            </w:r>
          </w:p>
        </w:tc>
      </w:tr>
    </w:tbl>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383" w:name="_Toc462664264"/>
      <w:bookmarkStart w:id="384" w:name="_Toc480527857"/>
      <w:bookmarkStart w:id="385" w:name="_Toc505855782"/>
      <w:r w:rsidRPr="007B1B26">
        <w:rPr>
          <w:rFonts w:cs="Times New Roman"/>
          <w:b/>
          <w:sz w:val="24"/>
          <w:szCs w:val="20"/>
          <w:lang w:val="en-GB" w:eastAsia="zh-CN"/>
        </w:rPr>
        <w:t>15.9</w:t>
      </w:r>
      <w:r w:rsidRPr="007B1B26">
        <w:rPr>
          <w:rFonts w:cs="Times New Roman"/>
          <w:b/>
          <w:sz w:val="24"/>
          <w:szCs w:val="20"/>
          <w:lang w:val="en-GB" w:eastAsia="zh-CN"/>
        </w:rPr>
        <w:tab/>
        <w:t>BSG Programme 4: Fundraising for Bridging the Standardization Gap</w:t>
      </w:r>
      <w:bookmarkStart w:id="386" w:name="_Toc462664265"/>
      <w:bookmarkStart w:id="387" w:name="_Toc462665590"/>
      <w:bookmarkStart w:id="388" w:name="_Toc462669176"/>
      <w:bookmarkEnd w:id="383"/>
      <w:bookmarkEnd w:id="384"/>
      <w:bookmarkEnd w:id="385"/>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The Ministry of Science and ICT (MSIT) of the Republic of Korea made a contribution to the BSG Fund during the reporting period. TSB is encouraging other voluntary contributions to the BSG Fund.</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cs="Times New Roman"/>
          <w:b/>
          <w:sz w:val="24"/>
          <w:szCs w:val="20"/>
          <w:lang w:val="en-GB" w:eastAsia="zh-CN"/>
        </w:rPr>
      </w:pPr>
      <w:bookmarkStart w:id="389" w:name="_Toc480527858"/>
      <w:bookmarkStart w:id="390" w:name="_Toc505855783"/>
      <w:r w:rsidRPr="007B1B26">
        <w:rPr>
          <w:rFonts w:cs="Times New Roman"/>
          <w:b/>
          <w:sz w:val="24"/>
          <w:szCs w:val="20"/>
          <w:lang w:val="en-GB" w:eastAsia="zh-CN"/>
        </w:rPr>
        <w:t>16</w:t>
      </w:r>
      <w:r w:rsidRPr="007B1B26">
        <w:rPr>
          <w:rFonts w:cs="Times New Roman"/>
          <w:b/>
          <w:sz w:val="24"/>
          <w:szCs w:val="20"/>
          <w:lang w:val="en-GB" w:eastAsia="zh-CN"/>
        </w:rPr>
        <w:tab/>
        <w:t>Membership</w:t>
      </w:r>
      <w:bookmarkEnd w:id="356"/>
      <w:bookmarkEnd w:id="357"/>
      <w:bookmarkEnd w:id="358"/>
      <w:bookmarkEnd w:id="359"/>
      <w:bookmarkEnd w:id="360"/>
      <w:bookmarkEnd w:id="361"/>
      <w:bookmarkEnd w:id="362"/>
      <w:bookmarkEnd w:id="386"/>
      <w:bookmarkEnd w:id="387"/>
      <w:bookmarkEnd w:id="388"/>
      <w:bookmarkEnd w:id="389"/>
      <w:bookmarkEnd w:id="390"/>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391" w:name="_Toc462664266"/>
      <w:bookmarkStart w:id="392" w:name="_Toc480527859"/>
      <w:bookmarkStart w:id="393" w:name="_Toc505855784"/>
      <w:r w:rsidRPr="007B1B26">
        <w:rPr>
          <w:rFonts w:cs="Times New Roman"/>
          <w:b/>
          <w:sz w:val="24"/>
          <w:szCs w:val="20"/>
          <w:lang w:val="en-GB" w:eastAsia="zh-CN"/>
        </w:rPr>
        <w:t>16.1</w:t>
      </w:r>
      <w:r w:rsidRPr="007B1B26">
        <w:rPr>
          <w:rFonts w:cs="Times New Roman"/>
          <w:b/>
          <w:sz w:val="24"/>
          <w:szCs w:val="20"/>
          <w:lang w:val="en-GB" w:eastAsia="zh-CN"/>
        </w:rPr>
        <w:tab/>
        <w:t>Evolution of ITU-T membership</w:t>
      </w:r>
      <w:bookmarkEnd w:id="391"/>
      <w:bookmarkEnd w:id="392"/>
      <w:bookmarkEnd w:id="393"/>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achieved a net increase of 14 new memberships in 2017</w:t>
      </w:r>
      <w:r w:rsidRPr="007B1B26">
        <w:rPr>
          <w:rFonts w:cs="Times New Roman"/>
          <w:sz w:val="24"/>
          <w:szCs w:val="20"/>
          <w:lang w:val="en-GB" w:eastAsia="zh-CN"/>
        </w:rPr>
        <w:t>, including 9 new Sector Members and 21 new Associates.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7B1B26">
        <w:rPr>
          <w:rFonts w:cs="Times New Roman"/>
          <w:sz w:val="24"/>
          <w:szCs w:val="24"/>
          <w:lang w:val="en-GB" w:eastAsia="ja-JP"/>
        </w:rPr>
        <w:t>ITU-T work to support vertical markets has attracted new Sector Members from the automotive and insurance industries, as well as emerging markets segments in IoT and M2M.</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7B1B26">
        <w:rPr>
          <w:rFonts w:cs="Times New Roman"/>
          <w:sz w:val="24"/>
          <w:szCs w:val="24"/>
          <w:lang w:val="en-GB" w:eastAsia="ja-JP"/>
        </w:rPr>
        <w:t>Targeted membership outreach and campaigns – executed in collaboration by TSB Membership, Communications and Study Groups divisions – are showing great promise in attracting and recruiting new ITU-T members.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ITU-T SG5, SG16 and SG20 have begun to implement a pilot project to engage SMEs in the work of ITU. Five SMEs have been approved by their relevant administrations to participate in ITU-T meetings as part of the pilot project, with a further seven applications currently pending approval.</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7B1B26">
        <w:rPr>
          <w:rFonts w:cs="Times New Roman"/>
          <w:sz w:val="24"/>
          <w:szCs w:val="24"/>
          <w:lang w:val="en-GB" w:eastAsia="ja-JP"/>
        </w:rPr>
        <w:t>New Sector Members since January 2017:</w:t>
      </w:r>
      <w:r w:rsidRPr="007B1B26">
        <w:rPr>
          <w:rFonts w:cs="Times New Roman"/>
          <w:sz w:val="24"/>
          <w:szCs w:val="24"/>
          <w:lang w:val="en-GB" w:eastAsia="ja-JP"/>
        </w:rPr>
        <w:br/>
        <w:t>Hyundai, SOMPO Holdings, eCurrency, Bahamas Telecommunications Company, Econet Telecom Lesotho, Symantec Corporation, MaxLinear, World’s Global Telecom, RTFM LLP, Nepal Telecommunications Authority</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7B1B26">
        <w:rPr>
          <w:rFonts w:cs="Times New Roman"/>
          <w:sz w:val="24"/>
          <w:szCs w:val="24"/>
          <w:lang w:val="en-GB" w:eastAsia="ja-JP"/>
        </w:rPr>
        <w:t>New Associates since January 2017:</w:t>
      </w:r>
      <w:r w:rsidRPr="007B1B26">
        <w:rPr>
          <w:rFonts w:cs="Times New Roman"/>
          <w:sz w:val="24"/>
          <w:szCs w:val="24"/>
          <w:lang w:val="en-GB" w:eastAsia="ja-JP"/>
        </w:rPr>
        <w:br/>
        <w:t>MTN (SG2), Legos (SG2), TinkLabs (SG2), Twilio Inc. (SG2), MulteFire Alliance (SG2), SIGOS (SG3), Pentair (ERICO brand) (SG5), CommProve Technologies SpA (SG12), P3 Communications GmbH (SG12), Planet Network International (PNI)  (SG12), Opale Systems (SG12), InfoVista SAS (SG12), SM Optics s.r.l. (SG15), Hisilicon Technologies Co. Ltd. (SG15), Botswana Fibre Networks (SG15), Guangdong DAPU Telecom Technology Co. Ltd. (SG15), Wangsu Science &amp; Technology Co. Ltd. (SG16), Canon Inc. (SG16), Polycom Inc. (SG16), ISARA Corporation (SG17), Sigfox (SG20), Botswana Fibre Networks (SG15).</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7B1B26">
        <w:rPr>
          <w:rFonts w:cs="Times New Roman"/>
          <w:sz w:val="24"/>
          <w:szCs w:val="24"/>
          <w:lang w:val="en-GB" w:eastAsia="ja-JP"/>
        </w:rPr>
        <w:lastRenderedPageBreak/>
        <w:t>Total ITU-T Sector Members, Associates and Academia (2006-present):</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rPr>
          <w:rFonts w:cs="Times New Roman"/>
          <w:b/>
          <w:sz w:val="24"/>
          <w:szCs w:val="20"/>
          <w:lang w:val="en-GB" w:eastAsia="zh-CN"/>
        </w:rPr>
      </w:pPr>
      <w:r w:rsidRPr="007B1B26">
        <w:rPr>
          <w:rFonts w:cs="Times New Roman"/>
          <w:b/>
          <w:sz w:val="24"/>
          <w:szCs w:val="20"/>
          <w:lang w:val="en-GB" w:eastAsia="zh-CN"/>
        </w:rPr>
        <w:t>Table 1: Evolution of ITU-T membership from 31 December 2006 to 31 January 2018</w:t>
      </w:r>
    </w:p>
    <w:tbl>
      <w:tblPr>
        <w:tblW w:w="10267" w:type="dxa"/>
        <w:jc w:val="center"/>
        <w:tblCellMar>
          <w:left w:w="0" w:type="dxa"/>
          <w:right w:w="0" w:type="dxa"/>
        </w:tblCellMar>
        <w:tblLook w:val="04A0" w:firstRow="1" w:lastRow="0" w:firstColumn="1" w:lastColumn="0" w:noHBand="0" w:noVBand="1"/>
      </w:tblPr>
      <w:tblGrid>
        <w:gridCol w:w="1739"/>
        <w:gridCol w:w="656"/>
        <w:gridCol w:w="656"/>
        <w:gridCol w:w="656"/>
        <w:gridCol w:w="656"/>
        <w:gridCol w:w="656"/>
        <w:gridCol w:w="656"/>
        <w:gridCol w:w="656"/>
        <w:gridCol w:w="656"/>
        <w:gridCol w:w="656"/>
        <w:gridCol w:w="656"/>
        <w:gridCol w:w="656"/>
        <w:gridCol w:w="656"/>
        <w:gridCol w:w="656"/>
      </w:tblGrid>
      <w:tr w:rsidR="007B1B26" w:rsidRPr="007B1B26" w:rsidTr="00552B40">
        <w:trPr>
          <w:tblHeader/>
          <w:jc w:val="center"/>
        </w:trPr>
        <w:tc>
          <w:tcPr>
            <w:tcW w:w="1739" w:type="dxa"/>
            <w:tcBorders>
              <w:top w:val="nil"/>
              <w:left w:val="nil"/>
              <w:bottom w:val="single" w:sz="12" w:space="0" w:color="auto"/>
              <w:right w:val="single" w:sz="12" w:space="0" w:color="auto"/>
            </w:tcBorders>
            <w:tcMar>
              <w:top w:w="0" w:type="dxa"/>
              <w:left w:w="108" w:type="dxa"/>
              <w:bottom w:w="0" w:type="dxa"/>
              <w:right w:w="108" w:type="dxa"/>
            </w:tcMar>
            <w:hideMark/>
          </w:tcPr>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7B1B26" w:rsidRPr="007B1B26" w:rsidRDefault="007B1B26" w:rsidP="007B1B26">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rPr>
                <w:rFonts w:eastAsia="SimSun" w:cs="Times New Roman"/>
                <w:b/>
                <w:szCs w:val="22"/>
                <w:lang w:val="en-GB" w:eastAsia="zh-CN"/>
              </w:rPr>
            </w:pPr>
            <w:r w:rsidRPr="007B1B26">
              <w:rPr>
                <w:rFonts w:cs="Times New Roman"/>
                <w:b/>
                <w:sz w:val="20"/>
                <w:szCs w:val="20"/>
                <w:lang w:val="en-GB" w:eastAsia="zh-CN"/>
              </w:rPr>
              <w:t>2006</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7B1B26" w:rsidRPr="007B1B26" w:rsidRDefault="007B1B26" w:rsidP="007B1B26">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rPr>
                <w:rFonts w:cs="Times New Roman"/>
                <w:b/>
                <w:sz w:val="20"/>
                <w:szCs w:val="20"/>
                <w:lang w:val="en-GB" w:eastAsia="zh-CN"/>
              </w:rPr>
            </w:pPr>
            <w:r w:rsidRPr="007B1B26">
              <w:rPr>
                <w:rFonts w:cs="Times New Roman"/>
                <w:b/>
                <w:sz w:val="20"/>
                <w:szCs w:val="20"/>
                <w:lang w:val="en-GB" w:eastAsia="zh-CN"/>
              </w:rPr>
              <w:t>2007</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7B1B26" w:rsidRPr="007B1B26" w:rsidRDefault="007B1B26" w:rsidP="007B1B26">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rPr>
                <w:rFonts w:cs="Times New Roman"/>
                <w:b/>
                <w:sz w:val="20"/>
                <w:szCs w:val="20"/>
                <w:lang w:val="en-GB" w:eastAsia="zh-CN"/>
              </w:rPr>
            </w:pPr>
            <w:r w:rsidRPr="007B1B26">
              <w:rPr>
                <w:rFonts w:cs="Times New Roman"/>
                <w:b/>
                <w:sz w:val="20"/>
                <w:szCs w:val="20"/>
                <w:lang w:val="en-GB" w:eastAsia="zh-CN"/>
              </w:rPr>
              <w:t>2008</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7B1B26" w:rsidRPr="007B1B26" w:rsidRDefault="007B1B26" w:rsidP="007B1B26">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rPr>
                <w:rFonts w:cs="Times New Roman"/>
                <w:b/>
                <w:sz w:val="20"/>
                <w:szCs w:val="20"/>
                <w:lang w:val="en-GB" w:eastAsia="zh-CN"/>
              </w:rPr>
            </w:pPr>
            <w:r w:rsidRPr="007B1B26">
              <w:rPr>
                <w:rFonts w:cs="Times New Roman"/>
                <w:b/>
                <w:sz w:val="20"/>
                <w:szCs w:val="20"/>
                <w:lang w:val="en-GB" w:eastAsia="zh-CN"/>
              </w:rPr>
              <w:t>2009</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7B1B26" w:rsidRPr="007B1B26" w:rsidRDefault="007B1B26" w:rsidP="007B1B26">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rPr>
                <w:rFonts w:cs="Times New Roman"/>
                <w:b/>
                <w:sz w:val="20"/>
                <w:szCs w:val="20"/>
                <w:lang w:val="en-GB" w:eastAsia="zh-CN"/>
              </w:rPr>
            </w:pPr>
            <w:r w:rsidRPr="007B1B26">
              <w:rPr>
                <w:rFonts w:cs="Times New Roman"/>
                <w:b/>
                <w:sz w:val="20"/>
                <w:szCs w:val="20"/>
                <w:lang w:val="en-GB" w:eastAsia="zh-CN"/>
              </w:rPr>
              <w:t>2010</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7B1B26" w:rsidRPr="007B1B26" w:rsidRDefault="007B1B26" w:rsidP="007B1B26">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rPr>
                <w:rFonts w:cs="Times New Roman"/>
                <w:b/>
                <w:sz w:val="20"/>
                <w:szCs w:val="20"/>
                <w:lang w:val="en-GB" w:eastAsia="zh-CN"/>
              </w:rPr>
            </w:pPr>
            <w:r w:rsidRPr="007B1B26">
              <w:rPr>
                <w:rFonts w:cs="Times New Roman"/>
                <w:b/>
                <w:sz w:val="20"/>
                <w:szCs w:val="20"/>
                <w:lang w:val="en-GB" w:eastAsia="zh-CN"/>
              </w:rPr>
              <w:t>2011</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7B1B26" w:rsidRPr="007B1B26" w:rsidRDefault="007B1B26" w:rsidP="007B1B26">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rPr>
                <w:rFonts w:cs="Times New Roman"/>
                <w:b/>
                <w:sz w:val="20"/>
                <w:szCs w:val="20"/>
                <w:lang w:val="en-GB" w:eastAsia="zh-CN"/>
              </w:rPr>
            </w:pPr>
            <w:r w:rsidRPr="007B1B26">
              <w:rPr>
                <w:rFonts w:cs="Times New Roman"/>
                <w:b/>
                <w:sz w:val="20"/>
                <w:szCs w:val="20"/>
                <w:lang w:val="en-GB" w:eastAsia="zh-CN"/>
              </w:rPr>
              <w:t>2012</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7B1B26" w:rsidRPr="007B1B26" w:rsidRDefault="007B1B26" w:rsidP="007B1B26">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rPr>
                <w:rFonts w:cs="Times New Roman"/>
                <w:b/>
                <w:sz w:val="20"/>
                <w:szCs w:val="20"/>
                <w:lang w:val="en-GB" w:eastAsia="zh-CN"/>
              </w:rPr>
            </w:pPr>
            <w:r w:rsidRPr="007B1B26">
              <w:rPr>
                <w:rFonts w:cs="Times New Roman"/>
                <w:b/>
                <w:sz w:val="20"/>
                <w:szCs w:val="20"/>
                <w:lang w:val="en-GB" w:eastAsia="zh-CN"/>
              </w:rPr>
              <w:t>2013</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7B1B26" w:rsidRPr="007B1B26" w:rsidRDefault="007B1B26" w:rsidP="007B1B26">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rPr>
                <w:rFonts w:cs="Times New Roman"/>
                <w:b/>
                <w:sz w:val="20"/>
                <w:szCs w:val="20"/>
                <w:lang w:val="en-GB" w:eastAsia="zh-CN"/>
              </w:rPr>
            </w:pPr>
            <w:r w:rsidRPr="007B1B26">
              <w:rPr>
                <w:rFonts w:cs="Times New Roman"/>
                <w:b/>
                <w:sz w:val="20"/>
                <w:szCs w:val="20"/>
                <w:lang w:val="en-GB" w:eastAsia="zh-CN"/>
              </w:rPr>
              <w:t>2014</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7B1B26" w:rsidRPr="007B1B26" w:rsidRDefault="007B1B26" w:rsidP="007B1B26">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rPr>
                <w:rFonts w:cs="Times New Roman"/>
                <w:b/>
                <w:sz w:val="20"/>
                <w:szCs w:val="20"/>
                <w:lang w:val="en-GB" w:eastAsia="zh-CN"/>
              </w:rPr>
            </w:pPr>
            <w:r w:rsidRPr="007B1B26">
              <w:rPr>
                <w:rFonts w:cs="Times New Roman"/>
                <w:b/>
                <w:sz w:val="20"/>
                <w:szCs w:val="20"/>
                <w:lang w:val="en-GB" w:eastAsia="zh-CN"/>
              </w:rPr>
              <w:t>2015</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7B1B26" w:rsidRPr="007B1B26" w:rsidRDefault="007B1B26" w:rsidP="007B1B26">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rPr>
                <w:rFonts w:cs="Times New Roman"/>
                <w:b/>
                <w:sz w:val="20"/>
                <w:szCs w:val="20"/>
                <w:lang w:val="en-GB" w:eastAsia="zh-CN"/>
              </w:rPr>
            </w:pPr>
            <w:r w:rsidRPr="007B1B26">
              <w:rPr>
                <w:rFonts w:cs="Times New Roman"/>
                <w:b/>
                <w:sz w:val="20"/>
                <w:szCs w:val="20"/>
                <w:lang w:val="en-GB" w:eastAsia="zh-CN"/>
              </w:rPr>
              <w:t>2016</w:t>
            </w:r>
          </w:p>
        </w:tc>
        <w:tc>
          <w:tcPr>
            <w:tcW w:w="656"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7B1B26" w:rsidRPr="007B1B26" w:rsidRDefault="007B1B26" w:rsidP="007B1B26">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rPr>
                <w:rFonts w:cs="Times New Roman"/>
                <w:b/>
                <w:sz w:val="20"/>
                <w:szCs w:val="20"/>
                <w:lang w:val="en-GB" w:eastAsia="zh-CN"/>
              </w:rPr>
            </w:pPr>
            <w:r w:rsidRPr="007B1B26">
              <w:rPr>
                <w:rFonts w:cs="Times New Roman"/>
                <w:b/>
                <w:sz w:val="20"/>
                <w:szCs w:val="20"/>
                <w:lang w:val="en-GB" w:eastAsia="zh-CN"/>
              </w:rPr>
              <w:t>2017</w:t>
            </w:r>
          </w:p>
        </w:tc>
        <w:tc>
          <w:tcPr>
            <w:tcW w:w="656" w:type="dxa"/>
            <w:tcBorders>
              <w:top w:val="single" w:sz="12" w:space="0" w:color="auto"/>
              <w:left w:val="nil"/>
              <w:bottom w:val="single" w:sz="12" w:space="0" w:color="auto"/>
              <w:right w:val="single" w:sz="12" w:space="0" w:color="auto"/>
            </w:tcBorders>
            <w:hideMark/>
          </w:tcPr>
          <w:p w:rsidR="007B1B26" w:rsidRPr="007B1B26" w:rsidRDefault="007B1B26" w:rsidP="007B1B26">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rPr>
                <w:rFonts w:cs="Times New Roman"/>
                <w:b/>
                <w:sz w:val="20"/>
                <w:szCs w:val="20"/>
                <w:lang w:val="en-GB" w:eastAsia="zh-CN"/>
              </w:rPr>
            </w:pPr>
            <w:r w:rsidRPr="007B1B26">
              <w:rPr>
                <w:rFonts w:cs="Times New Roman"/>
                <w:b/>
                <w:sz w:val="20"/>
                <w:szCs w:val="20"/>
                <w:lang w:val="en-GB" w:eastAsia="zh-CN"/>
              </w:rPr>
              <w:t>2018</w:t>
            </w:r>
          </w:p>
        </w:tc>
      </w:tr>
      <w:tr w:rsidR="007B1B26" w:rsidRPr="007B1B26" w:rsidTr="00552B40">
        <w:trPr>
          <w:jc w:val="center"/>
        </w:trPr>
        <w:tc>
          <w:tcPr>
            <w:tcW w:w="1739"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eastAsia="zh-CN"/>
              </w:rPr>
            </w:pPr>
            <w:r w:rsidRPr="007B1B26">
              <w:rPr>
                <w:rFonts w:cs="Times New Roman"/>
                <w:sz w:val="20"/>
                <w:szCs w:val="20"/>
                <w:lang w:val="en-GB" w:eastAsia="zh-CN"/>
              </w:rPr>
              <w:t>Sector Members</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344</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314</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309</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294</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273</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271</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278</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284</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274</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267</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255</w:t>
            </w:r>
          </w:p>
        </w:tc>
        <w:tc>
          <w:tcPr>
            <w:tcW w:w="656" w:type="dxa"/>
            <w:tcBorders>
              <w:top w:val="nil"/>
              <w:left w:val="nil"/>
              <w:bottom w:val="single" w:sz="8" w:space="0" w:color="auto"/>
              <w:right w:val="single" w:sz="12"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259</w:t>
            </w:r>
          </w:p>
        </w:tc>
        <w:tc>
          <w:tcPr>
            <w:tcW w:w="656" w:type="dxa"/>
            <w:tcBorders>
              <w:top w:val="nil"/>
              <w:left w:val="nil"/>
              <w:bottom w:val="single" w:sz="8" w:space="0" w:color="auto"/>
              <w:right w:val="single" w:sz="12" w:space="0" w:color="auto"/>
            </w:tcBorders>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260</w:t>
            </w:r>
          </w:p>
        </w:tc>
      </w:tr>
      <w:tr w:rsidR="007B1B26" w:rsidRPr="007B1B26" w:rsidTr="00552B40">
        <w:trPr>
          <w:jc w:val="center"/>
        </w:trPr>
        <w:tc>
          <w:tcPr>
            <w:tcW w:w="1739"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eastAsia="zh-CN"/>
              </w:rPr>
            </w:pPr>
            <w:r w:rsidRPr="007B1B26">
              <w:rPr>
                <w:rFonts w:cs="Times New Roman"/>
                <w:sz w:val="20"/>
                <w:szCs w:val="20"/>
                <w:lang w:val="en-GB" w:eastAsia="zh-CN"/>
              </w:rPr>
              <w:t>Associates</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112</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116</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134</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128</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125</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136</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144</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139</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134</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134</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131</w:t>
            </w:r>
          </w:p>
        </w:tc>
        <w:tc>
          <w:tcPr>
            <w:tcW w:w="656" w:type="dxa"/>
            <w:tcBorders>
              <w:top w:val="nil"/>
              <w:left w:val="nil"/>
              <w:bottom w:val="single" w:sz="8" w:space="0" w:color="auto"/>
              <w:right w:val="single" w:sz="12"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141</w:t>
            </w:r>
          </w:p>
        </w:tc>
        <w:tc>
          <w:tcPr>
            <w:tcW w:w="656" w:type="dxa"/>
            <w:tcBorders>
              <w:top w:val="nil"/>
              <w:left w:val="nil"/>
              <w:bottom w:val="single" w:sz="8" w:space="0" w:color="auto"/>
              <w:right w:val="single" w:sz="12" w:space="0" w:color="auto"/>
            </w:tcBorders>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142</w:t>
            </w:r>
          </w:p>
        </w:tc>
      </w:tr>
      <w:tr w:rsidR="007B1B26" w:rsidRPr="007B1B26" w:rsidTr="00552B40">
        <w:trPr>
          <w:jc w:val="center"/>
        </w:trPr>
        <w:tc>
          <w:tcPr>
            <w:tcW w:w="1739"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eastAsia="zh-CN"/>
              </w:rPr>
            </w:pPr>
            <w:r w:rsidRPr="007B1B26">
              <w:rPr>
                <w:rFonts w:cs="Times New Roman"/>
                <w:sz w:val="20"/>
                <w:szCs w:val="20"/>
                <w:lang w:val="en-GB" w:eastAsia="zh-CN"/>
              </w:rPr>
              <w:t>Academia</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noBreakHyphen/>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noBreakHyphen/>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noBreakHyphen/>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noBreakHyphen/>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noBreakHyphen/>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25</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36</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45</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86</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109</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107</w:t>
            </w:r>
          </w:p>
        </w:tc>
        <w:tc>
          <w:tcPr>
            <w:tcW w:w="656" w:type="dxa"/>
            <w:tcBorders>
              <w:top w:val="nil"/>
              <w:left w:val="nil"/>
              <w:bottom w:val="single" w:sz="8" w:space="0" w:color="auto"/>
              <w:right w:val="single" w:sz="12"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126</w:t>
            </w:r>
          </w:p>
        </w:tc>
        <w:tc>
          <w:tcPr>
            <w:tcW w:w="656" w:type="dxa"/>
            <w:tcBorders>
              <w:top w:val="nil"/>
              <w:left w:val="nil"/>
              <w:bottom w:val="single" w:sz="8" w:space="0" w:color="auto"/>
              <w:right w:val="single" w:sz="12" w:space="0" w:color="auto"/>
            </w:tcBorders>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134</w:t>
            </w:r>
          </w:p>
        </w:tc>
      </w:tr>
      <w:tr w:rsidR="007B1B26" w:rsidRPr="007B1B26" w:rsidTr="00552B40">
        <w:trPr>
          <w:jc w:val="center"/>
        </w:trPr>
        <w:tc>
          <w:tcPr>
            <w:tcW w:w="1739"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0"/>
                <w:szCs w:val="20"/>
                <w:lang w:val="en-GB" w:eastAsia="zh-CN"/>
              </w:rPr>
            </w:pPr>
            <w:r w:rsidRPr="007B1B26">
              <w:rPr>
                <w:rFonts w:cs="Times New Roman"/>
                <w:sz w:val="20"/>
                <w:szCs w:val="20"/>
                <w:lang w:val="en-GB" w:eastAsia="zh-CN"/>
              </w:rPr>
              <w:t xml:space="preserve">TOTAL </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456</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430</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443</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422</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398</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432</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458</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468</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494</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510</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493</w:t>
            </w:r>
          </w:p>
        </w:tc>
        <w:tc>
          <w:tcPr>
            <w:tcW w:w="656" w:type="dxa"/>
            <w:tcBorders>
              <w:top w:val="nil"/>
              <w:left w:val="nil"/>
              <w:bottom w:val="single" w:sz="12" w:space="0" w:color="auto"/>
              <w:right w:val="single" w:sz="12" w:space="0" w:color="auto"/>
            </w:tcBorders>
            <w:tcMar>
              <w:top w:w="0" w:type="dxa"/>
              <w:left w:w="108" w:type="dxa"/>
              <w:bottom w:w="0" w:type="dxa"/>
              <w:right w:w="108" w:type="dxa"/>
            </w:tcMar>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526</w:t>
            </w:r>
          </w:p>
        </w:tc>
        <w:tc>
          <w:tcPr>
            <w:tcW w:w="656" w:type="dxa"/>
            <w:tcBorders>
              <w:top w:val="nil"/>
              <w:left w:val="nil"/>
              <w:bottom w:val="single" w:sz="12" w:space="0" w:color="auto"/>
              <w:right w:val="single" w:sz="12" w:space="0" w:color="auto"/>
            </w:tcBorders>
            <w:hideMark/>
          </w:tcPr>
          <w:p w:rsidR="007B1B26" w:rsidRPr="007B1B26" w:rsidRDefault="007B1B26" w:rsidP="007B1B26">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eastAsia="zh-CN"/>
              </w:rPr>
            </w:pPr>
            <w:r w:rsidRPr="007B1B26">
              <w:rPr>
                <w:rFonts w:cs="Times New Roman"/>
                <w:sz w:val="20"/>
                <w:szCs w:val="20"/>
                <w:lang w:val="en-GB" w:eastAsia="zh-CN"/>
              </w:rPr>
              <w:t>536</w:t>
            </w:r>
          </w:p>
        </w:tc>
      </w:tr>
    </w:tbl>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color w:val="1F497D"/>
          <w:sz w:val="24"/>
          <w:szCs w:val="20"/>
          <w:lang w:val="en-GB" w:eastAsia="zh-CN"/>
        </w:rPr>
      </w:pPr>
      <w:bookmarkStart w:id="394" w:name="_Toc453929109"/>
      <w:bookmarkStart w:id="395" w:name="_Toc453932980"/>
      <w:bookmarkStart w:id="396" w:name="_Toc454295886"/>
      <w:bookmarkStart w:id="397" w:name="_Toc462664267"/>
      <w:r w:rsidRPr="007B1B26">
        <w:rPr>
          <w:rFonts w:cs="Times New Roman"/>
          <w:noProof/>
          <w:sz w:val="24"/>
          <w:szCs w:val="20"/>
          <w:lang w:val="en-GB" w:eastAsia="zh-CN"/>
        </w:rPr>
        <w:drawing>
          <wp:inline distT="0" distB="0" distL="0" distR="0" wp14:anchorId="0296CCAC" wp14:editId="6E369F19">
            <wp:extent cx="5486400" cy="3238500"/>
            <wp:effectExtent l="0" t="0" r="0" b="0"/>
            <wp:docPr id="2" name="Picture 2" descr="cid:image001.png@01D39F71.0FF2F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D39F71.0FF2FD60"/>
                    <pic:cNvPicPr>
                      <a:picLocks noChangeAspect="1" noChangeArrowheads="1"/>
                    </pic:cNvPicPr>
                  </pic:nvPicPr>
                  <pic:blipFill>
                    <a:blip r:embed="rId158" r:link="rId159">
                      <a:extLst>
                        <a:ext uri="{28A0092B-C50C-407E-A947-70E740481C1C}">
                          <a14:useLocalDpi xmlns:a14="http://schemas.microsoft.com/office/drawing/2010/main" val="0"/>
                        </a:ext>
                      </a:extLst>
                    </a:blip>
                    <a:srcRect/>
                    <a:stretch>
                      <a:fillRect/>
                    </a:stretch>
                  </pic:blipFill>
                  <pic:spPr bwMode="auto">
                    <a:xfrm>
                      <a:off x="0" y="0"/>
                      <a:ext cx="5486400" cy="3238500"/>
                    </a:xfrm>
                    <a:prstGeom prst="rect">
                      <a:avLst/>
                    </a:prstGeom>
                    <a:noFill/>
                    <a:ln>
                      <a:noFill/>
                    </a:ln>
                  </pic:spPr>
                </pic:pic>
              </a:graphicData>
            </a:graphic>
          </wp:inline>
        </w:drawing>
      </w:r>
    </w:p>
    <w:p w:rsidR="007B1B26" w:rsidRPr="007B1B26" w:rsidRDefault="007B1B26" w:rsidP="007B1B26">
      <w:pPr>
        <w:keepNext/>
        <w:keepLines/>
        <w:tabs>
          <w:tab w:val="clear" w:pos="1134"/>
        </w:tabs>
        <w:overflowPunct w:val="0"/>
        <w:autoSpaceDE w:val="0"/>
        <w:autoSpaceDN w:val="0"/>
        <w:bidi w:val="0"/>
        <w:adjustRightInd w:val="0"/>
        <w:spacing w:after="120" w:line="240" w:lineRule="auto"/>
        <w:jc w:val="left"/>
        <w:textAlignment w:val="baseline"/>
        <w:rPr>
          <w:rFonts w:cs="Times New Roman"/>
          <w:sz w:val="18"/>
          <w:szCs w:val="20"/>
          <w:lang w:val="en-GB" w:eastAsia="zh-CN"/>
        </w:rPr>
      </w:pPr>
      <w:r w:rsidRPr="007B1B26">
        <w:rPr>
          <w:rFonts w:cs="Times New Roman"/>
          <w:sz w:val="18"/>
          <w:szCs w:val="20"/>
          <w:lang w:val="en-GB" w:eastAsia="zh-CN"/>
        </w:rPr>
        <w:t>NOTE – The Academia category was created in 2011.</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MS Mincho" w:cs="Times New Roman"/>
          <w:b/>
          <w:bCs/>
          <w:sz w:val="24"/>
          <w:szCs w:val="24"/>
          <w:lang w:val="en-GB" w:eastAsia="zh-CN"/>
        </w:rPr>
      </w:pPr>
      <w:r w:rsidRPr="007B1B26">
        <w:rPr>
          <w:rFonts w:eastAsia="MS Mincho" w:cs="Times New Roman"/>
          <w:b/>
          <w:bCs/>
          <w:sz w:val="24"/>
          <w:szCs w:val="24"/>
          <w:lang w:val="en-GB" w:eastAsia="zh-CN"/>
        </w:rPr>
        <w:t>Figure 3 – Evolution of ITU-T membership from 31 December 2006 to 31 January 2018</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398" w:name="_Toc480527860"/>
      <w:bookmarkStart w:id="399" w:name="_Toc505855785"/>
      <w:r w:rsidRPr="007B1B26">
        <w:rPr>
          <w:rFonts w:cs="Times New Roman"/>
          <w:b/>
          <w:sz w:val="24"/>
          <w:szCs w:val="20"/>
          <w:lang w:val="en-GB" w:eastAsia="zh-CN"/>
        </w:rPr>
        <w:t>16.2</w:t>
      </w:r>
      <w:r w:rsidRPr="007B1B26">
        <w:rPr>
          <w:rFonts w:cs="Times New Roman"/>
          <w:b/>
          <w:sz w:val="24"/>
          <w:szCs w:val="20"/>
          <w:lang w:val="en-GB" w:eastAsia="zh-CN"/>
        </w:rPr>
        <w:tab/>
        <w:t>Targeted outreach to network operators</w:t>
      </w:r>
      <w:bookmarkEnd w:id="394"/>
      <w:bookmarkEnd w:id="395"/>
      <w:bookmarkEnd w:id="396"/>
      <w:bookmarkEnd w:id="397"/>
      <w:bookmarkEnd w:id="398"/>
      <w:bookmarkEnd w:id="399"/>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Proactive TSB outreach aims to increae the participation of network operators (both ITU-T Members and non-Members) in ITU-T SGs, FGs, JCAs and Workshops. Targeted outreach linked to identified subject-matter interest and upcoming meetings engages decision-makers such as CIOs, CTOs and CISOs. A database of close to 1000 operator contacts has been mapped to relevant ITU-T study groups and activities. This outreach has attracted speakers and participants to ITU-T event on SS7, DFS, Blockchain and ITS. It has also motivated a representative of Swisscom to Chair the ITU-T Focus Group on Application of Distributed Ledger Technology and a representative of Hyundai to take up the position of Associate Rapporteur for the new Q13/17 “Security aspects of Intelligent Transport Systems”.</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400" w:name="_Toc505855786"/>
      <w:bookmarkStart w:id="401" w:name="_Toc438553987"/>
      <w:bookmarkStart w:id="402" w:name="_Toc453929111"/>
      <w:bookmarkStart w:id="403" w:name="_Toc453932982"/>
      <w:bookmarkStart w:id="404" w:name="_Toc454295888"/>
      <w:bookmarkStart w:id="405" w:name="_Toc462664268"/>
      <w:bookmarkStart w:id="406" w:name="_Toc480527861"/>
      <w:r w:rsidRPr="007B1B26">
        <w:rPr>
          <w:rFonts w:cs="Times New Roman"/>
          <w:b/>
          <w:sz w:val="24"/>
          <w:szCs w:val="20"/>
          <w:lang w:val="en-GB" w:eastAsia="zh-CN"/>
        </w:rPr>
        <w:t>16.3</w:t>
      </w:r>
      <w:r w:rsidRPr="007B1B26">
        <w:rPr>
          <w:rFonts w:cs="Times New Roman"/>
          <w:b/>
          <w:sz w:val="24"/>
          <w:szCs w:val="20"/>
          <w:lang w:val="en-GB" w:eastAsia="zh-CN"/>
        </w:rPr>
        <w:tab/>
        <w:t>Gender</w:t>
      </w:r>
      <w:bookmarkEnd w:id="400"/>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TSB continues its efforts to include a gender perspective in all of its activities and programmes under the umbrella of the ITU Gender Task Force.</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 xml:space="preserve">WTSA-16 reaffirmed ITU-T </w:t>
      </w:r>
      <w:hyperlink w:anchor="Resolution_55" w:history="1">
        <w:r w:rsidRPr="007B1B26">
          <w:rPr>
            <w:rFonts w:cs="Times New Roman"/>
            <w:color w:val="0000FF"/>
            <w:sz w:val="24"/>
            <w:szCs w:val="22"/>
            <w:u w:val="single"/>
            <w:lang w:val="en-GB" w:eastAsia="zh-CN"/>
          </w:rPr>
          <w:t>Resolution 55</w:t>
        </w:r>
      </w:hyperlink>
      <w:r w:rsidRPr="007B1B26">
        <w:rPr>
          <w:rFonts w:cs="Times New Roman"/>
          <w:sz w:val="24"/>
          <w:szCs w:val="22"/>
          <w:lang w:val="en-GB" w:eastAsia="zh-CN"/>
        </w:rPr>
        <w:t xml:space="preserve"> </w:t>
      </w:r>
      <w:r w:rsidRPr="007B1B26">
        <w:rPr>
          <w:rFonts w:cs="Times New Roman"/>
          <w:sz w:val="24"/>
          <w:szCs w:val="20"/>
          <w:lang w:val="en-GB" w:eastAsia="zh-CN"/>
        </w:rPr>
        <w:t>to promote gender equality in ITU-T. ITU Member States and Sector Members are encouraged to support the active involvement of women experts in standardization groups and activities.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lastRenderedPageBreak/>
        <w:t>48 per cent of all TSB staff are women. The number of women in the professional category has more than quadrupled over the last 10 years. 39 per cent of professional posts are held by women, and women hold 67 per cent of posts at P5 level. Diversity of staff, gender equality and the empowerment of women continue to be among TSB's priorities.</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cs="Times New Roman"/>
          <w:b/>
          <w:sz w:val="24"/>
          <w:szCs w:val="20"/>
          <w:lang w:val="en-GB" w:eastAsia="zh-CN"/>
        </w:rPr>
      </w:pPr>
      <w:bookmarkStart w:id="407" w:name="_Toc505855787"/>
      <w:r w:rsidRPr="007B1B26">
        <w:rPr>
          <w:rFonts w:cs="Times New Roman"/>
          <w:b/>
          <w:sz w:val="24"/>
          <w:szCs w:val="20"/>
          <w:lang w:val="en-GB" w:eastAsia="zh-CN"/>
        </w:rPr>
        <w:t>17</w:t>
      </w:r>
      <w:r w:rsidRPr="007B1B26">
        <w:rPr>
          <w:rFonts w:cs="Times New Roman"/>
          <w:b/>
          <w:sz w:val="24"/>
          <w:szCs w:val="20"/>
          <w:lang w:val="en-GB" w:eastAsia="zh-CN"/>
        </w:rPr>
        <w:tab/>
        <w:t>Academia</w:t>
      </w:r>
      <w:bookmarkEnd w:id="401"/>
      <w:bookmarkEnd w:id="402"/>
      <w:bookmarkEnd w:id="403"/>
      <w:bookmarkEnd w:id="404"/>
      <w:bookmarkEnd w:id="405"/>
      <w:bookmarkEnd w:id="406"/>
      <w:bookmarkEnd w:id="407"/>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160" w:line="240" w:lineRule="auto"/>
        <w:ind w:left="794" w:hanging="794"/>
        <w:jc w:val="left"/>
        <w:textAlignment w:val="baseline"/>
        <w:outlineLvl w:val="2"/>
        <w:rPr>
          <w:rFonts w:cs="Times New Roman"/>
          <w:b/>
          <w:sz w:val="24"/>
          <w:szCs w:val="20"/>
          <w:lang w:val="en-GB" w:eastAsia="zh-CN"/>
        </w:rPr>
      </w:pPr>
      <w:r w:rsidRPr="007B1B26">
        <w:rPr>
          <w:rFonts w:cs="Times New Roman"/>
          <w:b/>
          <w:sz w:val="24"/>
          <w:szCs w:val="20"/>
          <w:lang w:val="en-GB" w:eastAsia="zh-CN"/>
        </w:rPr>
        <w:t>17.1</w:t>
      </w:r>
      <w:r w:rsidRPr="007B1B26">
        <w:rPr>
          <w:rFonts w:cs="Times New Roman"/>
          <w:b/>
          <w:sz w:val="24"/>
          <w:szCs w:val="20"/>
          <w:lang w:val="en-GB" w:eastAsia="zh-CN"/>
        </w:rPr>
        <w:tab/>
        <w:t>ITU Kaleidoscope academic conferences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The ITU Kaleidoscope series of peer-reviewed academic conferences – technically co-sponsored by IEEE Communications Society – calls for original research on ICT innovation and related demands on international standardization.</w:t>
      </w:r>
    </w:p>
    <w:p w:rsidR="007B1B26" w:rsidRPr="007B1B26" w:rsidRDefault="00F02689"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hyperlink r:id="rId160" w:history="1">
        <w:r w:rsidR="007B1B26" w:rsidRPr="007B1B26">
          <w:rPr>
            <w:rFonts w:cs="Times New Roman"/>
            <w:color w:val="0000FF"/>
            <w:sz w:val="24"/>
            <w:szCs w:val="24"/>
            <w:u w:val="single"/>
            <w:lang w:val="en-GB" w:eastAsia="zh-CN"/>
          </w:rPr>
          <w:t>Kaleidoscope 2017 “Challenges for a data-driven society”</w:t>
        </w:r>
      </w:hyperlink>
      <w:r w:rsidR="007B1B26" w:rsidRPr="007B1B26">
        <w:rPr>
          <w:rFonts w:cs="Times New Roman"/>
          <w:color w:val="0000FF"/>
          <w:sz w:val="24"/>
          <w:szCs w:val="24"/>
          <w:u w:val="single"/>
          <w:lang w:val="en-GB" w:eastAsia="zh-CN"/>
        </w:rPr>
        <w:t xml:space="preserve"> </w:t>
      </w:r>
      <w:r w:rsidR="007B1B26" w:rsidRPr="007B1B26">
        <w:rPr>
          <w:rFonts w:cs="Times New Roman"/>
          <w:sz w:val="24"/>
          <w:szCs w:val="24"/>
          <w:lang w:val="en-GB" w:eastAsia="zh-CN"/>
        </w:rPr>
        <w:t xml:space="preserve">was hosted by the Nanjing University of Posts and Telecommunications (NUPT), Nanjing, China, 27-29 November 2017.2017 attracted nearly 300 participants from 26 countries to share research on advances in data science able to drive sustainable development. See relevant </w:t>
      </w:r>
      <w:hyperlink r:id="rId161" w:anchor=".Wip_KztrxGE" w:history="1">
        <w:r w:rsidR="007B1B26" w:rsidRPr="007B1B26">
          <w:rPr>
            <w:rFonts w:cs="Times New Roman"/>
            <w:color w:val="0000FF"/>
            <w:sz w:val="24"/>
            <w:szCs w:val="24"/>
            <w:u w:val="single"/>
            <w:lang w:val="en-GB" w:eastAsia="zh-CN"/>
          </w:rPr>
          <w:t>press release</w:t>
        </w:r>
      </w:hyperlink>
      <w:r w:rsidR="007B1B26" w:rsidRPr="007B1B26">
        <w:rPr>
          <w:rFonts w:cs="Times New Roman"/>
          <w:sz w:val="24"/>
          <w:szCs w:val="24"/>
          <w:lang w:val="en-GB" w:eastAsia="zh-CN"/>
        </w:rPr>
        <w: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sz w:val="24"/>
          <w:szCs w:val="24"/>
          <w:lang w:val="en-GB" w:eastAsia="zh-CN"/>
        </w:rPr>
        <w:t>The 10</w:t>
      </w:r>
      <w:r w:rsidRPr="007B1B26">
        <w:rPr>
          <w:rFonts w:cs="Times New Roman"/>
          <w:sz w:val="24"/>
          <w:szCs w:val="24"/>
          <w:vertAlign w:val="superscript"/>
          <w:lang w:val="en-GB" w:eastAsia="zh-CN"/>
        </w:rPr>
        <w:t>th</w:t>
      </w:r>
      <w:r w:rsidRPr="007B1B26">
        <w:rPr>
          <w:rFonts w:cs="Times New Roman"/>
          <w:sz w:val="24"/>
          <w:szCs w:val="24"/>
          <w:lang w:val="en-GB" w:eastAsia="zh-CN"/>
        </w:rPr>
        <w:t xml:space="preserve"> edition of Kaleidoscope, </w:t>
      </w:r>
      <w:hyperlink r:id="rId162" w:history="1">
        <w:r w:rsidRPr="007B1B26">
          <w:rPr>
            <w:rFonts w:cs="Times New Roman"/>
            <w:color w:val="0000FF"/>
            <w:sz w:val="24"/>
            <w:szCs w:val="24"/>
            <w:u w:val="single"/>
            <w:lang w:val="en-GB" w:eastAsia="zh-CN"/>
          </w:rPr>
          <w:t>Kaleidosope 2018: Machine Learning for a 5G future</w:t>
        </w:r>
      </w:hyperlink>
      <w:r w:rsidRPr="007B1B26">
        <w:rPr>
          <w:rFonts w:cs="Times New Roman"/>
          <w:sz w:val="24"/>
          <w:szCs w:val="24"/>
          <w:lang w:val="en-GB" w:eastAsia="zh-CN"/>
        </w:rPr>
        <w:t>, will be hosted by the Universidad Tecnológica Nacional, Santa Fé de la Vera Cruz, Argentina, 26-28 November 2018.</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sz w:val="24"/>
          <w:szCs w:val="24"/>
          <w:lang w:val="en-GB" w:eastAsia="zh-CN"/>
        </w:rPr>
        <w:t xml:space="preserve">Authors of outstanding Kaleidoscope 2018 papers will be invited to contribute to the work of the </w:t>
      </w:r>
      <w:hyperlink r:id="rId163" w:history="1">
        <w:r w:rsidRPr="007B1B26">
          <w:rPr>
            <w:rFonts w:cs="Times New Roman"/>
            <w:color w:val="0000FF"/>
            <w:sz w:val="24"/>
            <w:szCs w:val="24"/>
            <w:u w:val="single"/>
            <w:lang w:val="en-GB" w:eastAsia="zh-CN"/>
          </w:rPr>
          <w:t>ITU-T Focus Group on Machine Learning for Future Networks including 5G</w:t>
        </w:r>
      </w:hyperlink>
      <w:r w:rsidRPr="007B1B26">
        <w:rPr>
          <w:rFonts w:cs="Times New Roman"/>
          <w:sz w:val="24"/>
          <w:szCs w:val="24"/>
          <w:lang w:val="en-GB" w:eastAsia="zh-CN"/>
        </w:rPr>
        <w:t>.</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2"/>
        <w:rPr>
          <w:rFonts w:cs="Times New Roman"/>
          <w:b/>
          <w:sz w:val="24"/>
          <w:szCs w:val="20"/>
          <w:lang w:val="en-GB" w:eastAsia="zh-CN"/>
        </w:rPr>
      </w:pPr>
      <w:r w:rsidRPr="007B1B26">
        <w:rPr>
          <w:rFonts w:cs="Times New Roman"/>
          <w:b/>
          <w:sz w:val="24"/>
          <w:szCs w:val="20"/>
          <w:lang w:val="en-GB" w:eastAsia="zh-CN"/>
        </w:rPr>
        <w:t>17.2</w:t>
      </w:r>
      <w:r w:rsidRPr="007B1B26">
        <w:rPr>
          <w:rFonts w:cs="Times New Roman"/>
          <w:b/>
          <w:sz w:val="24"/>
          <w:szCs w:val="20"/>
          <w:lang w:val="en-GB" w:eastAsia="zh-CN"/>
        </w:rPr>
        <w:tab/>
        <w:t xml:space="preserve">ITU Journal: </w:t>
      </w:r>
      <w:r w:rsidRPr="007B1B26">
        <w:rPr>
          <w:rFonts w:cs="Times New Roman"/>
          <w:b/>
          <w:i/>
          <w:iCs/>
          <w:sz w:val="24"/>
          <w:szCs w:val="20"/>
          <w:lang w:val="en-GB" w:eastAsia="zh-CN"/>
        </w:rPr>
        <w:t>ICT Discoveries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sz w:val="24"/>
          <w:szCs w:val="24"/>
          <w:lang w:val="en-GB" w:eastAsia="zh-CN"/>
        </w:rPr>
        <w:t xml:space="preserve">The new </w:t>
      </w:r>
      <w:hyperlink r:id="rId164" w:history="1">
        <w:r w:rsidRPr="007B1B26">
          <w:rPr>
            <w:rFonts w:eastAsia="SimSun" w:cs="Times New Roman"/>
            <w:color w:val="0000FF"/>
            <w:sz w:val="24"/>
            <w:szCs w:val="24"/>
            <w:u w:val="single"/>
            <w:lang w:val="en-GB" w:eastAsia="zh-CN"/>
          </w:rPr>
          <w:t xml:space="preserve">ITU Journal: </w:t>
        </w:r>
        <w:r w:rsidRPr="007B1B26">
          <w:rPr>
            <w:rFonts w:eastAsia="SimSun" w:cs="Times New Roman"/>
            <w:i/>
            <w:iCs/>
            <w:color w:val="0000FF"/>
            <w:sz w:val="24"/>
            <w:szCs w:val="24"/>
            <w:u w:val="single"/>
            <w:lang w:val="en-GB" w:eastAsia="zh-CN"/>
          </w:rPr>
          <w:t>ICT Discoveries</w:t>
        </w:r>
      </w:hyperlink>
      <w:r w:rsidRPr="007B1B26">
        <w:rPr>
          <w:rFonts w:cs="Times New Roman"/>
          <w:sz w:val="24"/>
          <w:szCs w:val="24"/>
          <w:lang w:val="en-GB" w:eastAsia="zh-CN"/>
        </w:rPr>
        <w:t xml:space="preserve"> was launched on 25 September 2017 in Busan, Republic of Korea, in conjunction with ITU Telecom World.</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The ITU Journal, led by ITU-T, publishes original research on telecommunication/ICT technical developments and their policy and regulatory, economic, social and legal dimensions. The Journal aims to build bridges between disciplines, connect theory with application, and stimulate international dialogue.</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sz w:val="24"/>
          <w:szCs w:val="24"/>
          <w:lang w:val="en-GB" w:eastAsia="zh-CN"/>
        </w:rPr>
        <w:t xml:space="preserve">Renowned ICT researchers take part in an Editorial Board as </w:t>
      </w:r>
      <w:hyperlink r:id="rId165" w:anchor="Song" w:history="1">
        <w:r w:rsidRPr="007B1B26">
          <w:rPr>
            <w:rFonts w:cs="Times New Roman"/>
            <w:color w:val="0000FF"/>
            <w:sz w:val="24"/>
            <w:szCs w:val="24"/>
            <w:u w:val="single"/>
            <w:lang w:val="en-GB" w:eastAsia="zh-CN"/>
          </w:rPr>
          <w:t>Editor-in-Chief</w:t>
        </w:r>
      </w:hyperlink>
      <w:r w:rsidRPr="007B1B26">
        <w:rPr>
          <w:rFonts w:cs="Times New Roman"/>
          <w:sz w:val="24"/>
          <w:szCs w:val="24"/>
          <w:lang w:val="en-GB" w:eastAsia="zh-CN"/>
        </w:rPr>
        <w:t xml:space="preserve">, </w:t>
      </w:r>
      <w:hyperlink r:id="rId166" w:anchor="Associates" w:history="1">
        <w:r w:rsidRPr="007B1B26">
          <w:rPr>
            <w:rFonts w:cs="Times New Roman"/>
            <w:color w:val="0000FF"/>
            <w:sz w:val="24"/>
            <w:szCs w:val="24"/>
            <w:u w:val="single"/>
            <w:lang w:val="en-GB" w:eastAsia="zh-CN"/>
          </w:rPr>
          <w:t>Associate Editors-in-Chief</w:t>
        </w:r>
      </w:hyperlink>
      <w:r w:rsidRPr="007B1B26">
        <w:rPr>
          <w:rFonts w:cs="Times New Roman"/>
          <w:sz w:val="24"/>
          <w:szCs w:val="24"/>
          <w:lang w:val="en-GB" w:eastAsia="zh-CN"/>
        </w:rPr>
        <w:t xml:space="preserve"> and </w:t>
      </w:r>
      <w:hyperlink r:id="rId167" w:anchor="Ibaraki" w:history="1">
        <w:r w:rsidRPr="007B1B26">
          <w:rPr>
            <w:rFonts w:cs="Times New Roman"/>
            <w:color w:val="0000FF"/>
            <w:sz w:val="24"/>
            <w:szCs w:val="24"/>
            <w:u w:val="single"/>
            <w:lang w:val="en-GB" w:eastAsia="zh-CN"/>
          </w:rPr>
          <w:t>Outreach Chairman</w:t>
        </w:r>
      </w:hyperlink>
      <w:r w:rsidRPr="007B1B26">
        <w:rPr>
          <w:rFonts w:cs="Times New Roman"/>
          <w:sz w:val="24"/>
          <w:szCs w:val="24"/>
          <w:lang w:val="en-GB" w:eastAsia="zh-CN"/>
        </w:rPr>
        <w: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sz w:val="24"/>
          <w:szCs w:val="24"/>
          <w:lang w:val="en-GB" w:eastAsia="zh-CN"/>
        </w:rPr>
        <w:t>The first special issue of the Journal – “</w:t>
      </w:r>
      <w:hyperlink r:id="rId168" w:tgtFrame="_blank" w:history="1">
        <w:r w:rsidRPr="007B1B26">
          <w:rPr>
            <w:rFonts w:eastAsia="SimSun" w:cs="Times New Roman"/>
            <w:color w:val="0000FF"/>
            <w:sz w:val="24"/>
            <w:szCs w:val="24"/>
            <w:u w:val="single"/>
            <w:lang w:val="en-GB" w:eastAsia="zh-CN"/>
          </w:rPr>
          <w:t>The impact of Artificial Intelligence (AI) on communication networks and services</w:t>
        </w:r>
      </w:hyperlink>
      <w:r w:rsidRPr="007B1B26">
        <w:rPr>
          <w:rFonts w:cs="Times New Roman"/>
          <w:sz w:val="24"/>
          <w:szCs w:val="24"/>
          <w:lang w:val="en-GB" w:eastAsia="zh-CN"/>
        </w:rPr>
        <w:t xml:space="preserve">” – explores the contributions of AI to the performance and efficiency of communications networks. The first special issue includes 15 papers selected by an Editorial Board of </w:t>
      </w:r>
      <w:hyperlink r:id="rId169" w:anchor="Guests" w:history="1">
        <w:r w:rsidRPr="007B1B26">
          <w:rPr>
            <w:rFonts w:cs="Times New Roman"/>
            <w:color w:val="0000FF"/>
            <w:sz w:val="24"/>
            <w:szCs w:val="24"/>
            <w:u w:val="single"/>
            <w:lang w:val="en-GB" w:eastAsia="zh-CN"/>
          </w:rPr>
          <w:t>Guest Editors</w:t>
        </w:r>
      </w:hyperlink>
      <w:r w:rsidRPr="007B1B26">
        <w:rPr>
          <w:rFonts w:cs="Times New Roman"/>
          <w:sz w:val="24"/>
          <w:szCs w:val="24"/>
          <w:lang w:val="en-GB" w:eastAsia="zh-CN"/>
        </w:rPr>
        <w:t xml:space="preserve"> and </w:t>
      </w:r>
      <w:hyperlink r:id="rId170" w:history="1">
        <w:r w:rsidRPr="007B1B26">
          <w:rPr>
            <w:rFonts w:cs="Times New Roman"/>
            <w:color w:val="0000FF"/>
            <w:sz w:val="24"/>
            <w:szCs w:val="24"/>
            <w:u w:val="single"/>
            <w:lang w:val="en-GB" w:eastAsia="zh-CN"/>
          </w:rPr>
          <w:t>Reviewers</w:t>
        </w:r>
      </w:hyperlink>
      <w:r w:rsidRPr="007B1B26">
        <w:rPr>
          <w:rFonts w:cs="Times New Roman"/>
          <w:sz w:val="24"/>
          <w:szCs w:val="24"/>
          <w:lang w:val="en-GB" w:eastAsia="zh-CN"/>
        </w:rPr>
        <w: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sz w:val="24"/>
          <w:szCs w:val="24"/>
          <w:lang w:val="en-GB" w:eastAsia="zh-CN"/>
        </w:rPr>
        <w:t>The 2</w:t>
      </w:r>
      <w:r w:rsidRPr="007B1B26">
        <w:rPr>
          <w:rFonts w:cs="Times New Roman"/>
          <w:sz w:val="24"/>
          <w:szCs w:val="24"/>
          <w:vertAlign w:val="superscript"/>
          <w:lang w:val="en-GB" w:eastAsia="zh-CN"/>
        </w:rPr>
        <w:t>nd</w:t>
      </w:r>
      <w:r w:rsidRPr="007B1B26">
        <w:rPr>
          <w:rFonts w:cs="Times New Roman"/>
          <w:sz w:val="24"/>
          <w:szCs w:val="24"/>
          <w:lang w:val="en-GB" w:eastAsia="zh-CN"/>
        </w:rPr>
        <w:t xml:space="preserve"> special issue will focus on “Data for Good”. The Call for Papers will be issued shortly.</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2"/>
        <w:rPr>
          <w:rFonts w:cs="Times New Roman"/>
          <w:b/>
          <w:sz w:val="24"/>
          <w:szCs w:val="20"/>
          <w:lang w:val="en-GB" w:eastAsia="zh-CN"/>
        </w:rPr>
      </w:pPr>
      <w:r w:rsidRPr="007B1B26">
        <w:rPr>
          <w:rFonts w:cs="Times New Roman"/>
          <w:b/>
          <w:sz w:val="24"/>
          <w:szCs w:val="20"/>
          <w:lang w:val="en-GB" w:eastAsia="zh-CN"/>
        </w:rPr>
        <w:t>17.3</w:t>
      </w:r>
      <w:r w:rsidRPr="007B1B26">
        <w:rPr>
          <w:rFonts w:cs="Times New Roman"/>
          <w:b/>
          <w:sz w:val="24"/>
          <w:szCs w:val="20"/>
          <w:lang w:val="en-GB" w:eastAsia="zh-CN"/>
        </w:rPr>
        <w:tab/>
        <w:t>World Standards Cooperation and Academia</w:t>
      </w:r>
    </w:p>
    <w:p w:rsidR="007B1B26" w:rsidRPr="007B1B26" w:rsidRDefault="007B1B26" w:rsidP="007B1B26">
      <w:pPr>
        <w:tabs>
          <w:tab w:val="clear" w:pos="1134"/>
          <w:tab w:val="num" w:pos="720"/>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IEC, ISO and IEC organize World Standards Cooperation (WSC) Academic events, which aim at discussing the role of academia in the standards-development process.</w:t>
      </w:r>
    </w:p>
    <w:p w:rsidR="007B1B26" w:rsidRPr="007B1B26" w:rsidRDefault="007B1B26" w:rsidP="007B1B26">
      <w:pPr>
        <w:tabs>
          <w:tab w:val="clear" w:pos="1134"/>
          <w:tab w:val="num" w:pos="720"/>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WSC Academic Days took place in China (2011), Indonesia (2012), France (2013), Canada (2014), Korea (2015), and Germany (2016), in conjunction with the annual International Cooperation for Education about Standardization (ICES) conferences.</w:t>
      </w:r>
    </w:p>
    <w:p w:rsidR="007B1B26" w:rsidRPr="007B1B26" w:rsidRDefault="007B1B26" w:rsidP="007B1B26">
      <w:pPr>
        <w:tabs>
          <w:tab w:val="clear" w:pos="1134"/>
          <w:tab w:val="num" w:pos="720"/>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Arial" w:cs="Times New Roman"/>
          <w:spacing w:val="-1"/>
          <w:sz w:val="24"/>
          <w:szCs w:val="20"/>
          <w:lang w:val="en-GB" w:eastAsia="zh-CN"/>
        </w:rPr>
      </w:pPr>
      <w:r w:rsidRPr="007B1B26">
        <w:rPr>
          <w:rFonts w:cs="Times New Roman"/>
          <w:sz w:val="24"/>
          <w:szCs w:val="20"/>
          <w:lang w:val="en-GB" w:eastAsia="zh-CN"/>
        </w:rPr>
        <w:t xml:space="preserve">The </w:t>
      </w:r>
      <w:hyperlink r:id="rId171" w:history="1">
        <w:r w:rsidRPr="007B1B26">
          <w:rPr>
            <w:rFonts w:cs="Times New Roman"/>
            <w:color w:val="0000FF"/>
            <w:sz w:val="24"/>
            <w:szCs w:val="20"/>
            <w:u w:val="single"/>
            <w:lang w:val="en-GB" w:eastAsia="zh-CN"/>
          </w:rPr>
          <w:t>ICES conference and WSC Academic Day 2017</w:t>
        </w:r>
      </w:hyperlink>
      <w:r w:rsidRPr="007B1B26">
        <w:rPr>
          <w:rFonts w:cs="Times New Roman"/>
          <w:sz w:val="24"/>
          <w:szCs w:val="20"/>
          <w:lang w:val="en-GB" w:eastAsia="zh-CN"/>
        </w:rPr>
        <w:t xml:space="preserve"> took place in Chicago, USA, 10-11 August 2017. </w:t>
      </w:r>
      <w:r w:rsidRPr="007B1B26">
        <w:rPr>
          <w:rFonts w:eastAsia="Arial" w:cs="Times New Roman"/>
          <w:spacing w:val="-1"/>
          <w:sz w:val="24"/>
          <w:szCs w:val="20"/>
          <w:lang w:val="en-GB" w:eastAsia="zh-CN"/>
        </w:rPr>
        <w:t xml:space="preserve">50 international experts shared their views on </w:t>
      </w:r>
      <w:r w:rsidRPr="007B1B26">
        <w:rPr>
          <w:rFonts w:cs="Times New Roman"/>
          <w:sz w:val="24"/>
          <w:szCs w:val="20"/>
          <w:lang w:val="en-GB" w:eastAsia="zh-CN"/>
        </w:rPr>
        <w:t>“The value of standards and education about standardization”</w:t>
      </w:r>
      <w:r w:rsidRPr="007B1B26">
        <w:rPr>
          <w:rFonts w:eastAsia="Arial" w:cs="Times New Roman"/>
          <w:spacing w:val="-1"/>
          <w:sz w:val="24"/>
          <w:szCs w:val="20"/>
          <w:lang w:val="en-GB" w:eastAsia="zh-CN"/>
        </w:rPr>
        <w: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textAlignment w:val="baseline"/>
        <w:rPr>
          <w:rFonts w:eastAsia="Arial" w:cs="Times New Roman"/>
          <w:spacing w:val="-1"/>
          <w:sz w:val="24"/>
          <w:szCs w:val="20"/>
          <w:lang w:val="en-GB" w:eastAsia="zh-CN"/>
        </w:rPr>
      </w:pPr>
      <w:r w:rsidRPr="007B1B26">
        <w:rPr>
          <w:rFonts w:eastAsia="Arial" w:cs="Times New Roman"/>
          <w:spacing w:val="-1"/>
          <w:sz w:val="24"/>
          <w:szCs w:val="20"/>
          <w:lang w:val="en-GB" w:eastAsia="zh-CN"/>
        </w:rPr>
        <w:lastRenderedPageBreak/>
        <w:t>The ICES conference and WSC Academic Day 2018 will take place in Jakarta, Indonesia, 3-5 July 2018. The theme of the ICES conference will be “Strengthening Industry and Engineering, Science, and Management Education”. The WSC Academic Day 2018 will aim at reviewing the potential of Internet-based technologies to improve teaching, training and education about standardization.</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cs="Times New Roman"/>
          <w:b/>
          <w:sz w:val="24"/>
          <w:szCs w:val="20"/>
          <w:lang w:val="en-GB" w:eastAsia="zh-CN"/>
        </w:rPr>
      </w:pPr>
      <w:bookmarkStart w:id="408" w:name="_Toc462664274"/>
      <w:bookmarkStart w:id="409" w:name="_Toc480527863"/>
      <w:bookmarkStart w:id="410" w:name="_Toc505855788"/>
      <w:bookmarkStart w:id="411" w:name="_Toc453929120"/>
      <w:bookmarkStart w:id="412" w:name="_Toc453932991"/>
      <w:bookmarkStart w:id="413" w:name="_Toc454295897"/>
      <w:bookmarkStart w:id="414" w:name="_Toc387390042"/>
      <w:bookmarkStart w:id="415" w:name="_Toc416161372"/>
      <w:bookmarkStart w:id="416" w:name="_Toc438553998"/>
      <w:r w:rsidRPr="007B1B26">
        <w:rPr>
          <w:rFonts w:cs="Times New Roman"/>
          <w:b/>
          <w:sz w:val="24"/>
          <w:szCs w:val="20"/>
          <w:lang w:val="en-GB" w:eastAsia="zh-CN"/>
        </w:rPr>
        <w:t>18</w:t>
      </w:r>
      <w:r w:rsidRPr="007B1B26">
        <w:rPr>
          <w:rFonts w:cs="Times New Roman"/>
          <w:b/>
          <w:sz w:val="24"/>
          <w:szCs w:val="20"/>
          <w:lang w:val="en-GB" w:eastAsia="zh-CN"/>
        </w:rPr>
        <w:tab/>
        <w:t>Publications</w:t>
      </w:r>
      <w:bookmarkEnd w:id="408"/>
      <w:bookmarkEnd w:id="409"/>
      <w:bookmarkEnd w:id="410"/>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Over 10 800 pages of ITU-T Recommendations and Supplements were published between May 2017 and January 2018. Figure 4 illustrates the number of Recommendations (including Supplements) published per year in the 2013 to 2017 period.</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The ITU product "ITU-T Recommendations and selected Handbooks" continues to be distributed on a quarterly basis as a USB key. This product represents a tool of great value to standards developers and implementers as a consolidated archive of the over 4000 ITU-T standards in force. The USB key incorporates advanced search tools, including detailed search-by-content capabilities. Search parameters can be defined by keywords, timeframe and Study Group, among others, with searches applicable to the title or the full text of the standard.</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rPr>
          <w:rFonts w:cs="Times New Roman"/>
          <w:sz w:val="24"/>
          <w:szCs w:val="20"/>
          <w:lang w:val="en-GB" w:eastAsia="zh-CN"/>
        </w:rPr>
      </w:pPr>
      <w:r w:rsidRPr="007B1B26">
        <w:rPr>
          <w:rFonts w:cs="Times New Roman"/>
          <w:noProof/>
          <w:sz w:val="24"/>
          <w:szCs w:val="20"/>
          <w:lang w:val="en-GB" w:eastAsia="zh-CN"/>
        </w:rPr>
        <w:drawing>
          <wp:inline distT="0" distB="0" distL="0" distR="0" wp14:anchorId="40828044" wp14:editId="697F76C2">
            <wp:extent cx="3978394" cy="2391224"/>
            <wp:effectExtent l="0" t="0" r="3175" b="9525"/>
            <wp:docPr id="43" name="Picture 43" descr="cid:image001.png@01D39075.77995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9075.77995FF0"/>
                    <pic:cNvPicPr>
                      <a:picLocks noChangeAspect="1" noChangeArrowheads="1"/>
                    </pic:cNvPicPr>
                  </pic:nvPicPr>
                  <pic:blipFill>
                    <a:blip r:embed="rId172" r:link="rId173" cstate="print">
                      <a:extLst>
                        <a:ext uri="{28A0092B-C50C-407E-A947-70E740481C1C}">
                          <a14:useLocalDpi xmlns:a14="http://schemas.microsoft.com/office/drawing/2010/main" val="0"/>
                        </a:ext>
                      </a:extLst>
                    </a:blip>
                    <a:srcRect/>
                    <a:stretch>
                      <a:fillRect/>
                    </a:stretch>
                  </pic:blipFill>
                  <pic:spPr bwMode="auto">
                    <a:xfrm>
                      <a:off x="0" y="0"/>
                      <a:ext cx="4001301" cy="2404993"/>
                    </a:xfrm>
                    <a:prstGeom prst="rect">
                      <a:avLst/>
                    </a:prstGeom>
                    <a:noFill/>
                    <a:ln>
                      <a:noFill/>
                    </a:ln>
                  </pic:spPr>
                </pic:pic>
              </a:graphicData>
            </a:graphic>
          </wp:inline>
        </w:drawing>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rPr>
          <w:rFonts w:cs="Times New Roman"/>
          <w:b/>
          <w:sz w:val="24"/>
          <w:szCs w:val="20"/>
          <w:lang w:val="en-GB" w:eastAsia="zh-CN"/>
        </w:rPr>
      </w:pPr>
      <w:r w:rsidRPr="007B1B26">
        <w:rPr>
          <w:rFonts w:cs="Times New Roman"/>
          <w:b/>
          <w:sz w:val="24"/>
          <w:szCs w:val="20"/>
          <w:lang w:val="en-GB" w:eastAsia="zh-CN"/>
        </w:rPr>
        <w:t xml:space="preserve">Figure 4 – Number of Recommendations, amendments and Supplements </w:t>
      </w:r>
      <w:r w:rsidRPr="007B1B26">
        <w:rPr>
          <w:rFonts w:cs="Times New Roman"/>
          <w:b/>
          <w:sz w:val="24"/>
          <w:szCs w:val="20"/>
          <w:lang w:val="en-GB" w:eastAsia="zh-CN"/>
        </w:rPr>
        <w:br/>
        <w:t>published per year since 2013</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cs="Times New Roman"/>
          <w:b/>
          <w:sz w:val="24"/>
          <w:szCs w:val="20"/>
          <w:lang w:val="en-GB" w:eastAsia="zh-CN"/>
        </w:rPr>
      </w:pPr>
      <w:bookmarkStart w:id="417" w:name="_Toc462664275"/>
      <w:bookmarkStart w:id="418" w:name="_Toc480527864"/>
      <w:bookmarkStart w:id="419" w:name="_Toc505855789"/>
      <w:r w:rsidRPr="007B1B26">
        <w:rPr>
          <w:rFonts w:cs="Times New Roman"/>
          <w:b/>
          <w:sz w:val="24"/>
          <w:szCs w:val="20"/>
          <w:lang w:val="en-GB" w:eastAsia="zh-CN"/>
        </w:rPr>
        <w:t>19</w:t>
      </w:r>
      <w:r w:rsidRPr="007B1B26">
        <w:rPr>
          <w:rFonts w:cs="Times New Roman"/>
          <w:b/>
          <w:sz w:val="24"/>
          <w:szCs w:val="20"/>
          <w:lang w:val="en-GB" w:eastAsia="zh-CN"/>
        </w:rPr>
        <w:tab/>
      </w:r>
      <w:bookmarkStart w:id="420" w:name="_Toc480527865"/>
      <w:bookmarkStart w:id="421" w:name="_Toc505235939"/>
      <w:bookmarkEnd w:id="411"/>
      <w:bookmarkEnd w:id="412"/>
      <w:bookmarkEnd w:id="413"/>
      <w:bookmarkEnd w:id="414"/>
      <w:bookmarkEnd w:id="415"/>
      <w:bookmarkEnd w:id="416"/>
      <w:bookmarkEnd w:id="417"/>
      <w:bookmarkEnd w:id="418"/>
      <w:r w:rsidRPr="007B1B26">
        <w:rPr>
          <w:rFonts w:cs="Times New Roman"/>
          <w:b/>
          <w:sz w:val="24"/>
          <w:szCs w:val="20"/>
          <w:lang w:val="en-GB" w:eastAsia="zh-CN"/>
        </w:rPr>
        <w:t>Media and promotion</w:t>
      </w:r>
      <w:bookmarkEnd w:id="419"/>
      <w:bookmarkEnd w:id="420"/>
      <w:bookmarkEnd w:id="421"/>
    </w:p>
    <w:p w:rsidR="007B1B26" w:rsidRPr="007B1B26" w:rsidRDefault="007B1B26" w:rsidP="007B1B26">
      <w:pPr>
        <w:tabs>
          <w:tab w:val="clear" w:pos="1134"/>
        </w:tabs>
        <w:bidi w:val="0"/>
        <w:snapToGrid w:val="0"/>
        <w:spacing w:line="240" w:lineRule="auto"/>
        <w:jc w:val="left"/>
        <w:rPr>
          <w:rFonts w:eastAsia="Gulim" w:cs="Times New Roman"/>
          <w:color w:val="000000"/>
          <w:sz w:val="24"/>
          <w:szCs w:val="24"/>
          <w:lang w:val="en-GB" w:eastAsia="ko-KR"/>
        </w:rPr>
      </w:pPr>
      <w:r w:rsidRPr="007B1B26">
        <w:rPr>
          <w:rFonts w:eastAsia="Gulim" w:cs="Times New Roman"/>
          <w:bCs/>
          <w:color w:val="000000"/>
          <w:sz w:val="24"/>
          <w:szCs w:val="24"/>
          <w:lang w:val="en-GB" w:eastAsia="ko-KR"/>
        </w:rPr>
        <w:t>Communications on ITU standardization</w:t>
      </w:r>
      <w:r w:rsidRPr="007B1B26">
        <w:rPr>
          <w:rFonts w:eastAsia="Gulim" w:cs="Times New Roman"/>
          <w:color w:val="000000"/>
          <w:sz w:val="24"/>
          <w:szCs w:val="24"/>
          <w:lang w:val="en-GB" w:eastAsia="ko-KR"/>
        </w:rPr>
        <w:t xml:space="preserve"> feature among the most popular ITU content each year. TSB maintains a consistent output of original ITU-T news content, coupled with a coordinated social media strategy led by the ITU General Secretariat. ITU-T news is now published on the new </w:t>
      </w:r>
      <w:hyperlink r:id="rId174" w:history="1">
        <w:r w:rsidRPr="007B1B26">
          <w:rPr>
            <w:rFonts w:eastAsia="Gulim" w:cs="Times New Roman"/>
            <w:color w:val="0000FF"/>
            <w:sz w:val="24"/>
            <w:szCs w:val="24"/>
            <w:u w:val="single"/>
            <w:lang w:val="en-GB" w:eastAsia="ko-KR"/>
          </w:rPr>
          <w:t>ITU News platform</w:t>
        </w:r>
      </w:hyperlink>
      <w:r w:rsidRPr="007B1B26">
        <w:rPr>
          <w:rFonts w:eastAsia="Gulim" w:cs="Times New Roman"/>
          <w:color w:val="000000"/>
          <w:sz w:val="24"/>
          <w:szCs w:val="24"/>
          <w:lang w:val="en-GB" w:eastAsia="ko-KR"/>
        </w:rPr>
        <w:t xml:space="preserve">. A selection of news coverage of ITU-T can be found on a </w:t>
      </w:r>
      <w:hyperlink r:id="rId175" w:history="1">
        <w:r w:rsidRPr="007B1B26">
          <w:rPr>
            <w:rFonts w:eastAsia="Gulim" w:cs="Times New Roman"/>
            <w:color w:val="0000FF"/>
            <w:sz w:val="24"/>
            <w:szCs w:val="24"/>
            <w:u w:val="single"/>
            <w:lang w:val="en-GB" w:eastAsia="ko-KR"/>
          </w:rPr>
          <w:t>scoop page</w:t>
        </w:r>
      </w:hyperlink>
      <w:r w:rsidRPr="007B1B26">
        <w:rPr>
          <w:rFonts w:eastAsia="Gulim" w:cs="Times New Roman"/>
          <w:color w:val="000000"/>
          <w:sz w:val="24"/>
          <w:szCs w:val="24"/>
          <w:lang w:val="en-GB" w:eastAsia="ko-KR"/>
        </w:rPr>
        <w:t>.</w:t>
      </w:r>
    </w:p>
    <w:p w:rsidR="007B1B26" w:rsidRPr="007B1B26" w:rsidRDefault="007B1B26" w:rsidP="007B1B26">
      <w:pPr>
        <w:tabs>
          <w:tab w:val="clear" w:pos="1134"/>
        </w:tabs>
        <w:bidi w:val="0"/>
        <w:snapToGrid w:val="0"/>
        <w:spacing w:line="240" w:lineRule="auto"/>
        <w:jc w:val="left"/>
        <w:rPr>
          <w:rFonts w:eastAsia="Gulim" w:cs="Times New Roman"/>
          <w:color w:val="000000"/>
          <w:sz w:val="24"/>
          <w:szCs w:val="24"/>
          <w:lang w:val="en-GB" w:eastAsia="ko-KR"/>
        </w:rPr>
      </w:pPr>
      <w:r w:rsidRPr="007B1B26">
        <w:rPr>
          <w:rFonts w:eastAsia="Gulim" w:cs="Times New Roman"/>
          <w:color w:val="000000"/>
          <w:sz w:val="24"/>
          <w:szCs w:val="24"/>
          <w:lang w:val="en-GB" w:eastAsia="ko-KR"/>
        </w:rPr>
        <w:t>High-priority ITU-T news topics include:</w:t>
      </w:r>
    </w:p>
    <w:p w:rsidR="007B1B26" w:rsidRPr="007B1B26" w:rsidRDefault="007B1B26" w:rsidP="007B1B26">
      <w:pPr>
        <w:numPr>
          <w:ilvl w:val="0"/>
          <w:numId w:val="25"/>
        </w:numPr>
        <w:tabs>
          <w:tab w:val="clear" w:pos="1134"/>
          <w:tab w:val="left" w:pos="794"/>
          <w:tab w:val="left" w:pos="1191"/>
          <w:tab w:val="left" w:pos="1588"/>
          <w:tab w:val="left" w:pos="1985"/>
        </w:tabs>
        <w:overflowPunct w:val="0"/>
        <w:autoSpaceDE w:val="0"/>
        <w:autoSpaceDN w:val="0"/>
        <w:bidi w:val="0"/>
        <w:adjustRightInd w:val="0"/>
        <w:spacing w:line="240" w:lineRule="auto"/>
        <w:ind w:left="714" w:hanging="357"/>
        <w:jc w:val="left"/>
        <w:textAlignment w:val="baseline"/>
        <w:rPr>
          <w:rFonts w:cs="Times New Roman"/>
          <w:sz w:val="24"/>
          <w:szCs w:val="24"/>
          <w:lang w:val="en-GB" w:eastAsia="zh-CN"/>
        </w:rPr>
      </w:pPr>
      <w:r w:rsidRPr="007B1B26">
        <w:rPr>
          <w:rFonts w:cs="Times New Roman"/>
          <w:sz w:val="24"/>
          <w:szCs w:val="24"/>
          <w:lang w:val="en-GB" w:eastAsia="zh-CN"/>
        </w:rPr>
        <w:t>Transport and access; video coding; and performance, QoS and QoE are of great interest to ITU-T’s audience. The success of related ITU-T news can be attributed to ITU’s leadership and credibility in these fields.</w:t>
      </w:r>
    </w:p>
    <w:p w:rsidR="007B1B26" w:rsidRPr="007B1B26" w:rsidRDefault="007B1B26" w:rsidP="007B1B26">
      <w:pPr>
        <w:numPr>
          <w:ilvl w:val="0"/>
          <w:numId w:val="25"/>
        </w:numPr>
        <w:tabs>
          <w:tab w:val="clear" w:pos="1134"/>
          <w:tab w:val="left" w:pos="794"/>
          <w:tab w:val="left" w:pos="1191"/>
          <w:tab w:val="left" w:pos="1588"/>
          <w:tab w:val="left" w:pos="1985"/>
        </w:tabs>
        <w:overflowPunct w:val="0"/>
        <w:autoSpaceDE w:val="0"/>
        <w:autoSpaceDN w:val="0"/>
        <w:bidi w:val="0"/>
        <w:adjustRightInd w:val="0"/>
        <w:spacing w:line="240" w:lineRule="auto"/>
        <w:ind w:left="714" w:hanging="357"/>
        <w:jc w:val="left"/>
        <w:textAlignment w:val="baseline"/>
        <w:rPr>
          <w:rFonts w:cs="Times New Roman"/>
          <w:sz w:val="24"/>
          <w:szCs w:val="24"/>
          <w:lang w:val="en-GB" w:eastAsia="zh-CN"/>
        </w:rPr>
      </w:pPr>
      <w:r w:rsidRPr="007B1B26">
        <w:rPr>
          <w:rFonts w:cs="Times New Roman"/>
          <w:sz w:val="24"/>
          <w:szCs w:val="24"/>
          <w:lang w:val="en-GB" w:eastAsia="zh-CN"/>
        </w:rPr>
        <w:t xml:space="preserve">5G, Trust, IoT and Smart Cities are effective ‘headline’ topics, helping ITU-T news to highlight how ITU standards support ICT users. </w:t>
      </w:r>
    </w:p>
    <w:p w:rsidR="007B1B26" w:rsidRPr="007B1B26" w:rsidRDefault="007B1B26" w:rsidP="007B1B26">
      <w:pPr>
        <w:numPr>
          <w:ilvl w:val="0"/>
          <w:numId w:val="25"/>
        </w:numPr>
        <w:tabs>
          <w:tab w:val="clear" w:pos="1134"/>
          <w:tab w:val="left" w:pos="794"/>
          <w:tab w:val="left" w:pos="1191"/>
          <w:tab w:val="left" w:pos="1588"/>
          <w:tab w:val="left" w:pos="1985"/>
        </w:tabs>
        <w:overflowPunct w:val="0"/>
        <w:autoSpaceDE w:val="0"/>
        <w:autoSpaceDN w:val="0"/>
        <w:bidi w:val="0"/>
        <w:adjustRightInd w:val="0"/>
        <w:spacing w:line="240" w:lineRule="auto"/>
        <w:ind w:left="714" w:hanging="357"/>
        <w:jc w:val="left"/>
        <w:textAlignment w:val="baseline"/>
        <w:rPr>
          <w:rFonts w:cs="Times New Roman"/>
          <w:sz w:val="24"/>
          <w:szCs w:val="24"/>
          <w:lang w:val="en-GB" w:eastAsia="zh-CN"/>
        </w:rPr>
      </w:pPr>
      <w:r w:rsidRPr="007B1B26">
        <w:rPr>
          <w:rFonts w:cs="Times New Roman"/>
          <w:sz w:val="24"/>
          <w:szCs w:val="24"/>
          <w:lang w:val="en-GB" w:eastAsia="zh-CN"/>
        </w:rPr>
        <w:t>‘Emerging trends’ such as AI, ITS, Blockchain and DFS are also proving very popular with ITU-T’s audience.</w:t>
      </w:r>
    </w:p>
    <w:p w:rsidR="007B1B26" w:rsidRPr="007B1B26" w:rsidRDefault="007B1B26" w:rsidP="007B1B26">
      <w:pPr>
        <w:tabs>
          <w:tab w:val="clear" w:pos="1134"/>
        </w:tabs>
        <w:bidi w:val="0"/>
        <w:snapToGrid w:val="0"/>
        <w:spacing w:before="240" w:line="240" w:lineRule="auto"/>
        <w:jc w:val="left"/>
        <w:rPr>
          <w:rFonts w:eastAsia="Gulim" w:cs="Times New Roman"/>
          <w:color w:val="000000"/>
          <w:sz w:val="24"/>
          <w:szCs w:val="24"/>
          <w:lang w:val="en-GB" w:eastAsia="ko-KR"/>
        </w:rPr>
      </w:pPr>
      <w:r w:rsidRPr="007B1B26">
        <w:rPr>
          <w:rFonts w:eastAsia="Gulim" w:cs="Times New Roman"/>
          <w:color w:val="000000"/>
          <w:sz w:val="24"/>
          <w:szCs w:val="24"/>
          <w:lang w:val="en-GB" w:eastAsia="ko-KR"/>
        </w:rPr>
        <w:lastRenderedPageBreak/>
        <w:t xml:space="preserve">The </w:t>
      </w:r>
      <w:hyperlink r:id="rId176" w:history="1">
        <w:r w:rsidRPr="007B1B26">
          <w:rPr>
            <w:rFonts w:eastAsia="Gulim" w:cs="Times New Roman"/>
            <w:color w:val="0000FF"/>
            <w:sz w:val="24"/>
            <w:szCs w:val="24"/>
            <w:u w:val="single"/>
            <w:lang w:val="en-GB" w:eastAsia="ko-KR"/>
          </w:rPr>
          <w:t>AI for Good Global Summit</w:t>
        </w:r>
      </w:hyperlink>
      <w:r w:rsidRPr="007B1B26">
        <w:rPr>
          <w:rFonts w:eastAsia="Gulim" w:cs="Times New Roman"/>
          <w:color w:val="000000"/>
          <w:sz w:val="24"/>
          <w:szCs w:val="24"/>
          <w:lang w:val="en-GB" w:eastAsia="ko-KR"/>
        </w:rPr>
        <w:t xml:space="preserve"> in June 2017 captured imaginations worldwide. 45 journalists attendede the summit for media houses including BBC, Reuters, Euronews and WIRED. The global, multilingual coverage reached over 100 million people. The event achieved record-breaking social media coverage, most notably with the Facebook Live Sophia segment being viewed over 3.5 million times.</w:t>
      </w:r>
    </w:p>
    <w:p w:rsidR="007B1B26" w:rsidRPr="007B1B26" w:rsidRDefault="007B1B26" w:rsidP="007B1B26">
      <w:pPr>
        <w:tabs>
          <w:tab w:val="clear" w:pos="1134"/>
        </w:tabs>
        <w:bidi w:val="0"/>
        <w:snapToGrid w:val="0"/>
        <w:spacing w:before="240" w:line="240" w:lineRule="auto"/>
        <w:jc w:val="left"/>
        <w:rPr>
          <w:rFonts w:eastAsia="Gulim" w:cs="Times New Roman"/>
          <w:color w:val="000000"/>
          <w:sz w:val="24"/>
          <w:szCs w:val="24"/>
          <w:lang w:val="en-GB" w:eastAsia="ko-KR"/>
        </w:rPr>
      </w:pPr>
      <w:r w:rsidRPr="007B1B26">
        <w:rPr>
          <w:rFonts w:eastAsia="Gulim" w:cs="Times New Roman"/>
          <w:color w:val="000000"/>
          <w:sz w:val="24"/>
          <w:szCs w:val="24"/>
          <w:lang w:val="en-GB" w:eastAsia="ko-KR"/>
        </w:rPr>
        <w:t>Video is gaining a larger share of communications on ITU standardization.</w:t>
      </w:r>
    </w:p>
    <w:p w:rsidR="007B1B26" w:rsidRPr="007B1B26" w:rsidRDefault="007B1B26" w:rsidP="007B1B26">
      <w:pPr>
        <w:numPr>
          <w:ilvl w:val="0"/>
          <w:numId w:val="29"/>
        </w:numPr>
        <w:tabs>
          <w:tab w:val="clear" w:pos="1134"/>
          <w:tab w:val="left" w:pos="794"/>
          <w:tab w:val="left" w:pos="1191"/>
          <w:tab w:val="left" w:pos="1588"/>
          <w:tab w:val="left" w:pos="1985"/>
        </w:tabs>
        <w:overflowPunct w:val="0"/>
        <w:autoSpaceDE w:val="0"/>
        <w:autoSpaceDN w:val="0"/>
        <w:bidi w:val="0"/>
        <w:adjustRightInd w:val="0"/>
        <w:snapToGrid w:val="0"/>
        <w:spacing w:line="240" w:lineRule="auto"/>
        <w:jc w:val="left"/>
        <w:textAlignment w:val="baseline"/>
        <w:rPr>
          <w:rFonts w:eastAsia="Gulim" w:cs="Times New Roman"/>
          <w:color w:val="000000"/>
          <w:sz w:val="24"/>
          <w:szCs w:val="24"/>
          <w:lang w:val="en-GB" w:eastAsia="ko-KR"/>
        </w:rPr>
      </w:pPr>
      <w:r w:rsidRPr="007B1B26">
        <w:rPr>
          <w:rFonts w:eastAsia="Gulim" w:cs="Times New Roman"/>
          <w:color w:val="000000"/>
          <w:sz w:val="24"/>
          <w:szCs w:val="24"/>
          <w:lang w:val="en-GB" w:eastAsia="ko-KR"/>
        </w:rPr>
        <w:t xml:space="preserve">Communications on ITU workshops are supported by event wrap-up videos. See, for example, video playlists for workshops on </w:t>
      </w:r>
      <w:hyperlink r:id="rId177" w:history="1">
        <w:r w:rsidRPr="007B1B26">
          <w:rPr>
            <w:rFonts w:eastAsia="Gulim" w:cs="Times New Roman"/>
            <w:color w:val="0000FF"/>
            <w:sz w:val="24"/>
            <w:szCs w:val="24"/>
            <w:u w:val="single"/>
            <w:lang w:val="en-GB" w:eastAsia="ko-KR"/>
          </w:rPr>
          <w:t>network aspects of IMT-2020</w:t>
        </w:r>
      </w:hyperlink>
      <w:r w:rsidRPr="007B1B26">
        <w:rPr>
          <w:rFonts w:eastAsia="Gulim" w:cs="Times New Roman"/>
          <w:color w:val="000000"/>
          <w:sz w:val="24"/>
          <w:szCs w:val="24"/>
          <w:lang w:val="en-GB" w:eastAsia="ko-KR"/>
        </w:rPr>
        <w:t xml:space="preserve">; </w:t>
      </w:r>
      <w:hyperlink r:id="rId178" w:history="1">
        <w:r w:rsidRPr="007B1B26">
          <w:rPr>
            <w:rFonts w:eastAsia="Gulim" w:cs="Times New Roman"/>
            <w:color w:val="0000FF"/>
            <w:sz w:val="24"/>
            <w:szCs w:val="24"/>
            <w:u w:val="single"/>
            <w:lang w:val="en-GB" w:eastAsia="ko-KR"/>
          </w:rPr>
          <w:t>Digital Financial Services</w:t>
        </w:r>
      </w:hyperlink>
      <w:r w:rsidRPr="007B1B26">
        <w:rPr>
          <w:rFonts w:eastAsia="Gulim" w:cs="Times New Roman"/>
          <w:color w:val="000000"/>
          <w:sz w:val="24"/>
          <w:szCs w:val="24"/>
          <w:lang w:val="en-GB" w:eastAsia="ko-KR"/>
        </w:rPr>
        <w:t xml:space="preserve">; </w:t>
      </w:r>
      <w:hyperlink r:id="rId179" w:history="1">
        <w:r w:rsidRPr="007B1B26">
          <w:rPr>
            <w:rFonts w:eastAsia="Gulim" w:cs="Times New Roman"/>
            <w:color w:val="0000FF"/>
            <w:sz w:val="24"/>
            <w:szCs w:val="24"/>
            <w:u w:val="single"/>
            <w:lang w:val="en-GB" w:eastAsia="ko-KR"/>
          </w:rPr>
          <w:t>Future Networked Car</w:t>
        </w:r>
      </w:hyperlink>
      <w:r w:rsidRPr="007B1B26">
        <w:rPr>
          <w:rFonts w:eastAsia="Gulim" w:cs="Times New Roman"/>
          <w:color w:val="000000"/>
          <w:sz w:val="24"/>
          <w:szCs w:val="24"/>
          <w:lang w:val="en-GB" w:eastAsia="ko-KR"/>
        </w:rPr>
        <w:t>.</w:t>
      </w:r>
    </w:p>
    <w:p w:rsidR="007B1B26" w:rsidRPr="007B1B26" w:rsidRDefault="007B1B26" w:rsidP="007B1B26">
      <w:pPr>
        <w:numPr>
          <w:ilvl w:val="0"/>
          <w:numId w:val="29"/>
        </w:numPr>
        <w:tabs>
          <w:tab w:val="clear" w:pos="1134"/>
          <w:tab w:val="left" w:pos="794"/>
          <w:tab w:val="left" w:pos="1191"/>
          <w:tab w:val="left" w:pos="1588"/>
          <w:tab w:val="left" w:pos="1985"/>
        </w:tabs>
        <w:overflowPunct w:val="0"/>
        <w:autoSpaceDE w:val="0"/>
        <w:autoSpaceDN w:val="0"/>
        <w:bidi w:val="0"/>
        <w:adjustRightInd w:val="0"/>
        <w:snapToGrid w:val="0"/>
        <w:spacing w:line="240" w:lineRule="auto"/>
        <w:jc w:val="left"/>
        <w:textAlignment w:val="baseline"/>
        <w:rPr>
          <w:rFonts w:eastAsia="Gulim" w:cs="Times New Roman"/>
          <w:color w:val="000000"/>
          <w:sz w:val="24"/>
          <w:szCs w:val="24"/>
          <w:lang w:val="en-GB" w:eastAsia="ko-KR"/>
        </w:rPr>
      </w:pPr>
      <w:r w:rsidRPr="007B1B26">
        <w:rPr>
          <w:rFonts w:eastAsia="Gulim" w:cs="Times New Roman"/>
          <w:color w:val="000000"/>
          <w:sz w:val="24"/>
          <w:szCs w:val="24"/>
          <w:lang w:val="en-GB" w:eastAsia="ko-KR"/>
        </w:rPr>
        <w:t xml:space="preserve">Videos expressly designed for social media are a new addition to ITU-T expert interviews and event wrap-up videos. See, for example, ‘motion slideshow’ videos on </w:t>
      </w:r>
      <w:hyperlink r:id="rId180" w:history="1">
        <w:r w:rsidRPr="007B1B26">
          <w:rPr>
            <w:rFonts w:eastAsia="Gulim" w:cs="Times New Roman"/>
            <w:color w:val="0000FF"/>
            <w:sz w:val="24"/>
            <w:szCs w:val="24"/>
            <w:u w:val="single"/>
            <w:lang w:val="en-GB" w:eastAsia="ko-KR"/>
          </w:rPr>
          <w:t>Artificial Intelligence</w:t>
        </w:r>
      </w:hyperlink>
      <w:r w:rsidRPr="007B1B26">
        <w:rPr>
          <w:rFonts w:eastAsia="Gulim" w:cs="Times New Roman"/>
          <w:color w:val="000000"/>
          <w:sz w:val="24"/>
          <w:szCs w:val="24"/>
          <w:lang w:val="en-GB" w:eastAsia="ko-KR"/>
        </w:rPr>
        <w:t xml:space="preserve"> and </w:t>
      </w:r>
      <w:hyperlink r:id="rId181" w:history="1">
        <w:r w:rsidRPr="007B1B26">
          <w:rPr>
            <w:rFonts w:eastAsia="Gulim" w:cs="Times New Roman"/>
            <w:color w:val="0000FF"/>
            <w:sz w:val="24"/>
            <w:szCs w:val="24"/>
            <w:u w:val="single"/>
            <w:lang w:val="en-GB" w:eastAsia="ko-KR"/>
          </w:rPr>
          <w:t>Intelligent Transport Systems</w:t>
        </w:r>
      </w:hyperlink>
      <w:r w:rsidRPr="007B1B26">
        <w:rPr>
          <w:rFonts w:eastAsia="Gulim" w:cs="Times New Roman"/>
          <w:color w:val="000000"/>
          <w:sz w:val="24"/>
          <w:szCs w:val="24"/>
          <w:lang w:val="en-GB" w:eastAsia="ko-KR"/>
        </w:rPr>
        <w:t xml:space="preserve">. </w:t>
      </w:r>
    </w:p>
    <w:p w:rsidR="007B1B26" w:rsidRPr="007B1B26" w:rsidRDefault="007B1B26" w:rsidP="007B1B26">
      <w:pPr>
        <w:numPr>
          <w:ilvl w:val="0"/>
          <w:numId w:val="29"/>
        </w:numPr>
        <w:tabs>
          <w:tab w:val="clear" w:pos="1134"/>
          <w:tab w:val="left" w:pos="794"/>
          <w:tab w:val="left" w:pos="1191"/>
          <w:tab w:val="left" w:pos="1588"/>
          <w:tab w:val="left" w:pos="1985"/>
        </w:tabs>
        <w:overflowPunct w:val="0"/>
        <w:autoSpaceDE w:val="0"/>
        <w:autoSpaceDN w:val="0"/>
        <w:bidi w:val="0"/>
        <w:adjustRightInd w:val="0"/>
        <w:snapToGrid w:val="0"/>
        <w:spacing w:line="240" w:lineRule="auto"/>
        <w:jc w:val="left"/>
        <w:textAlignment w:val="baseline"/>
        <w:rPr>
          <w:rFonts w:eastAsia="Gulim" w:cs="Times New Roman"/>
          <w:color w:val="000000"/>
          <w:sz w:val="24"/>
          <w:szCs w:val="24"/>
          <w:lang w:val="en-GB" w:eastAsia="ko-KR"/>
        </w:rPr>
      </w:pPr>
      <w:r w:rsidRPr="007B1B26">
        <w:rPr>
          <w:rFonts w:eastAsia="Gulim" w:cs="Times New Roman"/>
          <w:color w:val="000000"/>
          <w:sz w:val="24"/>
          <w:szCs w:val="24"/>
          <w:lang w:val="en-GB" w:eastAsia="ko-KR"/>
        </w:rPr>
        <w:t xml:space="preserve">An animated video offering an introduction to ITU-T’s work was released in May 2016, sponsored by NTT and KT (see </w:t>
      </w:r>
      <w:hyperlink r:id="rId182" w:history="1">
        <w:r w:rsidRPr="007B1B26">
          <w:rPr>
            <w:rFonts w:eastAsia="Gulim" w:cs="Times New Roman"/>
            <w:color w:val="0000FF"/>
            <w:sz w:val="24"/>
            <w:szCs w:val="24"/>
            <w:u w:val="single"/>
            <w:lang w:val="en-GB" w:eastAsia="ko-KR"/>
          </w:rPr>
          <w:t>http://www.itu.int/en/ITU-T/wtsa16</w:t>
        </w:r>
      </w:hyperlink>
      <w:r w:rsidRPr="007B1B26">
        <w:rPr>
          <w:rFonts w:eastAsia="Gulim" w:cs="Times New Roman"/>
          <w:color w:val="000000"/>
          <w:sz w:val="24"/>
          <w:szCs w:val="24"/>
          <w:lang w:val="en-GB" w:eastAsia="ko-KR"/>
        </w:rPr>
        <w:t xml:space="preserve">). </w:t>
      </w:r>
    </w:p>
    <w:p w:rsidR="007B1B26" w:rsidRPr="007B1B26" w:rsidRDefault="007B1B26" w:rsidP="007B1B26">
      <w:pPr>
        <w:numPr>
          <w:ilvl w:val="0"/>
          <w:numId w:val="29"/>
        </w:numPr>
        <w:tabs>
          <w:tab w:val="clear" w:pos="1134"/>
          <w:tab w:val="left" w:pos="794"/>
          <w:tab w:val="left" w:pos="1191"/>
          <w:tab w:val="left" w:pos="1588"/>
          <w:tab w:val="left" w:pos="1985"/>
        </w:tabs>
        <w:overflowPunct w:val="0"/>
        <w:autoSpaceDE w:val="0"/>
        <w:autoSpaceDN w:val="0"/>
        <w:bidi w:val="0"/>
        <w:adjustRightInd w:val="0"/>
        <w:snapToGrid w:val="0"/>
        <w:spacing w:line="240" w:lineRule="auto"/>
        <w:jc w:val="left"/>
        <w:textAlignment w:val="baseline"/>
        <w:rPr>
          <w:rFonts w:eastAsia="Gulim" w:cs="Times New Roman"/>
          <w:color w:val="000000"/>
          <w:sz w:val="24"/>
          <w:szCs w:val="24"/>
          <w:lang w:val="en-GB" w:eastAsia="ko-KR"/>
        </w:rPr>
      </w:pPr>
      <w:r w:rsidRPr="007B1B26">
        <w:rPr>
          <w:rFonts w:eastAsia="Gulim" w:cs="Times New Roman"/>
          <w:color w:val="000000"/>
          <w:sz w:val="24"/>
          <w:szCs w:val="24"/>
          <w:lang w:val="en-GB" w:eastAsia="ko-KR"/>
        </w:rPr>
        <w:t xml:space="preserve">Video interviews with the Chairmen of ITU-T Study Groups are found on </w:t>
      </w:r>
      <w:hyperlink r:id="rId183" w:history="1">
        <w:r w:rsidRPr="007B1B26">
          <w:rPr>
            <w:rFonts w:eastAsia="Gulim" w:cs="Times New Roman"/>
            <w:color w:val="0000FF"/>
            <w:sz w:val="24"/>
            <w:szCs w:val="24"/>
            <w:u w:val="single"/>
            <w:lang w:val="en-GB" w:eastAsia="ko-KR"/>
          </w:rPr>
          <w:t>'SG at a Glance' webpages</w:t>
        </w:r>
      </w:hyperlink>
      <w:r w:rsidRPr="007B1B26">
        <w:rPr>
          <w:rFonts w:eastAsia="Gulim" w:cs="Times New Roman"/>
          <w:color w:val="000000"/>
          <w:sz w:val="24"/>
          <w:szCs w:val="24"/>
          <w:lang w:val="en-GB" w:eastAsia="ko-KR"/>
        </w:rPr>
        <w:t>, which also host a range of video interviews on specific technical areas.</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cs="Times New Roman"/>
          <w:b/>
          <w:sz w:val="24"/>
          <w:szCs w:val="20"/>
          <w:lang w:val="en-GB" w:eastAsia="zh-CN"/>
        </w:rPr>
      </w:pPr>
      <w:bookmarkStart w:id="422" w:name="_Toc416161374"/>
      <w:bookmarkStart w:id="423" w:name="_Toc438553999"/>
      <w:bookmarkStart w:id="424" w:name="_Toc453929121"/>
      <w:bookmarkStart w:id="425" w:name="_Toc453932992"/>
      <w:bookmarkStart w:id="426" w:name="_Toc454295898"/>
      <w:bookmarkStart w:id="427" w:name="_Toc462664276"/>
      <w:bookmarkStart w:id="428" w:name="_Toc480527868"/>
      <w:bookmarkStart w:id="429" w:name="_Toc505855790"/>
      <w:r w:rsidRPr="007B1B26">
        <w:rPr>
          <w:rFonts w:cs="Times New Roman"/>
          <w:b/>
          <w:sz w:val="24"/>
          <w:szCs w:val="20"/>
          <w:lang w:val="en-GB" w:eastAsia="zh-CN"/>
        </w:rPr>
        <w:t>20</w:t>
      </w:r>
      <w:r w:rsidRPr="007B1B26">
        <w:rPr>
          <w:rFonts w:cs="Times New Roman"/>
          <w:b/>
          <w:sz w:val="24"/>
          <w:szCs w:val="20"/>
          <w:lang w:val="en-GB" w:eastAsia="zh-CN"/>
        </w:rPr>
        <w:tab/>
        <w:t>Services and tools</w:t>
      </w:r>
      <w:bookmarkEnd w:id="422"/>
      <w:bookmarkEnd w:id="423"/>
      <w:bookmarkEnd w:id="424"/>
      <w:bookmarkEnd w:id="425"/>
      <w:bookmarkEnd w:id="426"/>
      <w:bookmarkEnd w:id="427"/>
      <w:bookmarkEnd w:id="428"/>
      <w:bookmarkEnd w:id="429"/>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Electronic working methods offer crucial support to members engaged in ITU standardization work. The ITU secretariat continues to develop new applications and services to maintain and expand ITU's advanced electronic working environment.</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430" w:name="_Toc312148142"/>
      <w:bookmarkStart w:id="431" w:name="_Toc462664277"/>
      <w:bookmarkStart w:id="432" w:name="_Toc480527869"/>
      <w:bookmarkStart w:id="433" w:name="_Toc505855791"/>
      <w:r w:rsidRPr="007B1B26">
        <w:rPr>
          <w:rFonts w:cs="Times New Roman"/>
          <w:b/>
          <w:sz w:val="24"/>
          <w:szCs w:val="20"/>
          <w:lang w:val="en-GB" w:eastAsia="zh-CN"/>
        </w:rPr>
        <w:t>20.1</w:t>
      </w:r>
      <w:r w:rsidRPr="007B1B26">
        <w:rPr>
          <w:rFonts w:cs="Times New Roman"/>
          <w:b/>
          <w:sz w:val="24"/>
          <w:szCs w:val="20"/>
          <w:lang w:val="en-GB" w:eastAsia="zh-CN"/>
        </w:rPr>
        <w:tab/>
        <w:t>Noteworthy ITU-T Web Areas</w:t>
      </w:r>
      <w:bookmarkEnd w:id="430"/>
      <w:bookmarkEnd w:id="431"/>
      <w:bookmarkEnd w:id="432"/>
      <w:bookmarkEnd w:id="433"/>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To serve ITU-T delegates and secretariat staff, the following working databases are available:</w:t>
      </w:r>
    </w:p>
    <w:p w:rsidR="007B1B26" w:rsidRPr="007B1B26" w:rsidRDefault="00F02689" w:rsidP="007B1B26">
      <w:pPr>
        <w:numPr>
          <w:ilvl w:val="0"/>
          <w:numId w:val="28"/>
        </w:num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hyperlink r:id="rId184" w:history="1">
        <w:r w:rsidR="007B1B26" w:rsidRPr="007B1B26">
          <w:rPr>
            <w:rFonts w:eastAsia="SimSun" w:cs="Times New Roman"/>
            <w:color w:val="0000FF"/>
            <w:sz w:val="24"/>
            <w:szCs w:val="20"/>
            <w:u w:val="single"/>
            <w:lang w:val="en-GB" w:eastAsia="zh-CN"/>
          </w:rPr>
          <w:t>ITU-T Recommendations</w:t>
        </w:r>
      </w:hyperlink>
    </w:p>
    <w:p w:rsidR="007B1B26" w:rsidRPr="007B1B26" w:rsidRDefault="00F02689" w:rsidP="007B1B26">
      <w:pPr>
        <w:numPr>
          <w:ilvl w:val="0"/>
          <w:numId w:val="28"/>
        </w:num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hyperlink r:id="rId185" w:history="1">
        <w:r w:rsidR="007B1B26" w:rsidRPr="007B1B26">
          <w:rPr>
            <w:rFonts w:eastAsia="SimSun" w:cs="Times New Roman"/>
            <w:color w:val="0000FF"/>
            <w:sz w:val="24"/>
            <w:szCs w:val="20"/>
            <w:u w:val="single"/>
            <w:lang w:val="en-GB" w:eastAsia="zh-CN"/>
          </w:rPr>
          <w:t>International Numbering Resources</w:t>
        </w:r>
      </w:hyperlink>
    </w:p>
    <w:p w:rsidR="007B1B26" w:rsidRPr="007B1B26" w:rsidRDefault="00F02689" w:rsidP="007B1B26">
      <w:pPr>
        <w:numPr>
          <w:ilvl w:val="0"/>
          <w:numId w:val="28"/>
        </w:num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hyperlink r:id="rId186" w:history="1">
        <w:r w:rsidR="007B1B26" w:rsidRPr="007B1B26">
          <w:rPr>
            <w:rFonts w:eastAsia="SimSun" w:cs="Times New Roman"/>
            <w:color w:val="0000FF"/>
            <w:sz w:val="24"/>
            <w:szCs w:val="20"/>
            <w:u w:val="single"/>
            <w:lang w:val="en-GB" w:eastAsia="zh-CN"/>
          </w:rPr>
          <w:t>ITU Product Conformity Database</w:t>
        </w:r>
      </w:hyperlink>
    </w:p>
    <w:p w:rsidR="007B1B26" w:rsidRPr="007B1B26" w:rsidRDefault="00F02689" w:rsidP="007B1B26">
      <w:pPr>
        <w:numPr>
          <w:ilvl w:val="0"/>
          <w:numId w:val="28"/>
        </w:num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hyperlink r:id="rId187" w:history="1">
        <w:r w:rsidR="007B1B26" w:rsidRPr="007B1B26">
          <w:rPr>
            <w:rFonts w:eastAsia="SimSun" w:cs="Times New Roman"/>
            <w:color w:val="0000FF"/>
            <w:sz w:val="24"/>
            <w:szCs w:val="20"/>
            <w:u w:val="single"/>
            <w:lang w:val="en-GB" w:eastAsia="zh-CN"/>
          </w:rPr>
          <w:t>ITU-T Patents and Software Copyrights</w:t>
        </w:r>
      </w:hyperlink>
    </w:p>
    <w:p w:rsidR="007B1B26" w:rsidRPr="007B1B26" w:rsidRDefault="00F02689" w:rsidP="007B1B26">
      <w:pPr>
        <w:numPr>
          <w:ilvl w:val="0"/>
          <w:numId w:val="28"/>
        </w:num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fr-CH" w:eastAsia="zh-CN"/>
        </w:rPr>
      </w:pPr>
      <w:hyperlink r:id="rId188" w:history="1">
        <w:r w:rsidR="007B1B26" w:rsidRPr="007B1B26">
          <w:rPr>
            <w:rFonts w:eastAsia="SimSun" w:cs="Times New Roman"/>
            <w:color w:val="0000FF"/>
            <w:sz w:val="24"/>
            <w:szCs w:val="20"/>
            <w:u w:val="single"/>
            <w:lang w:val="fr-CH" w:eastAsia="zh-CN"/>
          </w:rPr>
          <w:t>ITU-T Formal descriptions and Object identifiers</w:t>
        </w:r>
      </w:hyperlink>
    </w:p>
    <w:p w:rsidR="007B1B26" w:rsidRPr="007B1B26" w:rsidRDefault="00F02689" w:rsidP="007B1B26">
      <w:pPr>
        <w:numPr>
          <w:ilvl w:val="0"/>
          <w:numId w:val="28"/>
        </w:num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hyperlink r:id="rId189" w:history="1">
        <w:r w:rsidR="007B1B26" w:rsidRPr="007B1B26">
          <w:rPr>
            <w:rFonts w:eastAsia="SimSun" w:cs="Times New Roman"/>
            <w:color w:val="0000FF"/>
            <w:sz w:val="24"/>
            <w:szCs w:val="20"/>
            <w:u w:val="single"/>
            <w:lang w:val="en-GB" w:eastAsia="zh-CN"/>
          </w:rPr>
          <w:t>ITU-T Test Signals</w:t>
        </w:r>
      </w:hyperlink>
    </w:p>
    <w:p w:rsidR="007B1B26" w:rsidRPr="007B1B26" w:rsidRDefault="00F02689" w:rsidP="007B1B26">
      <w:pPr>
        <w:numPr>
          <w:ilvl w:val="0"/>
          <w:numId w:val="28"/>
        </w:num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hyperlink r:id="rId190" w:history="1">
        <w:r w:rsidR="007B1B26" w:rsidRPr="007B1B26">
          <w:rPr>
            <w:rFonts w:eastAsia="SimSun" w:cs="Times New Roman"/>
            <w:color w:val="0000FF"/>
            <w:sz w:val="24"/>
            <w:szCs w:val="20"/>
            <w:u w:val="single"/>
            <w:lang w:val="en-GB" w:eastAsia="zh-CN"/>
          </w:rPr>
          <w:t>ITU-T Work Programme</w:t>
        </w:r>
      </w:hyperlink>
    </w:p>
    <w:p w:rsidR="007B1B26" w:rsidRPr="007B1B26" w:rsidRDefault="00F02689" w:rsidP="007B1B26">
      <w:pPr>
        <w:numPr>
          <w:ilvl w:val="0"/>
          <w:numId w:val="28"/>
        </w:num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hyperlink r:id="rId191" w:history="1">
        <w:r w:rsidR="007B1B26" w:rsidRPr="007B1B26">
          <w:rPr>
            <w:rFonts w:eastAsia="SimSun" w:cs="Times New Roman"/>
            <w:color w:val="0000FF"/>
            <w:sz w:val="24"/>
            <w:szCs w:val="20"/>
            <w:u w:val="single"/>
            <w:lang w:val="en-GB" w:eastAsia="zh-CN"/>
          </w:rPr>
          <w:t>ITU-T Liaison Statements</w:t>
        </w:r>
      </w:hyperlink>
    </w:p>
    <w:p w:rsidR="007B1B26" w:rsidRPr="007B1B26" w:rsidRDefault="00F02689" w:rsidP="007B1B26">
      <w:pPr>
        <w:numPr>
          <w:ilvl w:val="0"/>
          <w:numId w:val="28"/>
        </w:num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hyperlink r:id="rId192" w:history="1">
        <w:r w:rsidR="007B1B26" w:rsidRPr="007B1B26">
          <w:rPr>
            <w:rFonts w:eastAsia="SimSun" w:cs="Times New Roman"/>
            <w:color w:val="0000FF"/>
            <w:sz w:val="24"/>
            <w:szCs w:val="20"/>
            <w:u w:val="single"/>
            <w:lang w:val="en-GB" w:eastAsia="zh-CN"/>
          </w:rPr>
          <w:t>ITU-T Terms &amp; Definitions</w:t>
        </w:r>
      </w:hyperlink>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434" w:name="_Toc505855792"/>
      <w:r w:rsidRPr="007B1B26">
        <w:rPr>
          <w:rFonts w:cs="Times New Roman"/>
          <w:b/>
          <w:sz w:val="24"/>
          <w:szCs w:val="20"/>
          <w:lang w:val="en-GB" w:eastAsia="zh-CN"/>
        </w:rPr>
        <w:t>20.2</w:t>
      </w:r>
      <w:r w:rsidRPr="007B1B26">
        <w:rPr>
          <w:rFonts w:cs="Times New Roman"/>
          <w:b/>
          <w:sz w:val="24"/>
          <w:szCs w:val="20"/>
          <w:lang w:val="en-GB" w:eastAsia="zh-CN"/>
        </w:rPr>
        <w:tab/>
        <w:t>ITU-T MyWorkspace</w:t>
      </w:r>
      <w:bookmarkEnd w:id="434"/>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Cs w:val="20"/>
          <w:lang w:val="en-GB" w:eastAsia="zh-CN"/>
        </w:rPr>
      </w:pPr>
      <w:r w:rsidRPr="007B1B26">
        <w:rPr>
          <w:rFonts w:cs="Times New Roman"/>
          <w:sz w:val="24"/>
          <w:szCs w:val="20"/>
          <w:lang w:val="en-GB" w:eastAsia="zh-CN"/>
        </w:rPr>
        <w:t xml:space="preserve">TSB created </w:t>
      </w:r>
      <w:hyperlink r:id="rId193" w:history="1">
        <w:r w:rsidRPr="007B1B26">
          <w:rPr>
            <w:rFonts w:eastAsia="SimSun" w:cs="Times New Roman"/>
            <w:color w:val="0000FF"/>
            <w:sz w:val="24"/>
            <w:szCs w:val="20"/>
            <w:u w:val="single"/>
            <w:lang w:val="en-GB" w:eastAsia="zh-CN"/>
          </w:rPr>
          <w:t>MyWorkspace</w:t>
        </w:r>
      </w:hyperlink>
      <w:r w:rsidRPr="007B1B26">
        <w:rPr>
          <w:rFonts w:cs="Times New Roman"/>
          <w:sz w:val="24"/>
          <w:szCs w:val="20"/>
          <w:lang w:val="en-GB" w:eastAsia="zh-CN"/>
        </w:rPr>
        <w:t>, a personalized webpage for TIES users that provides easy access to the information and services most valued by ITU-T delegates, including:</w:t>
      </w:r>
    </w:p>
    <w:p w:rsidR="007B1B26" w:rsidRPr="007B1B26" w:rsidRDefault="007B1B26" w:rsidP="007B1B26">
      <w:pPr>
        <w:numPr>
          <w:ilvl w:val="0"/>
          <w:numId w:val="30"/>
        </w:numPr>
        <w:tabs>
          <w:tab w:val="clear" w:pos="1134"/>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cs="Times New Roman"/>
          <w:sz w:val="24"/>
          <w:szCs w:val="20"/>
          <w:lang w:val="en-GB" w:eastAsia="zh-CN"/>
        </w:rPr>
      </w:pPr>
      <w:r w:rsidRPr="007B1B26">
        <w:rPr>
          <w:rFonts w:cs="Times New Roman"/>
          <w:sz w:val="24"/>
          <w:szCs w:val="20"/>
          <w:lang w:val="en-GB" w:eastAsia="zh-CN"/>
        </w:rPr>
        <w:t>Meeting documents;</w:t>
      </w:r>
    </w:p>
    <w:p w:rsidR="007B1B26" w:rsidRPr="007B1B26" w:rsidRDefault="007B1B26" w:rsidP="007B1B26">
      <w:pPr>
        <w:numPr>
          <w:ilvl w:val="0"/>
          <w:numId w:val="30"/>
        </w:numPr>
        <w:tabs>
          <w:tab w:val="clear" w:pos="1134"/>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cs="Times New Roman"/>
          <w:sz w:val="24"/>
          <w:szCs w:val="20"/>
          <w:lang w:val="en-GB" w:eastAsia="zh-CN"/>
        </w:rPr>
      </w:pPr>
      <w:r w:rsidRPr="007B1B26">
        <w:rPr>
          <w:rFonts w:cs="Times New Roman"/>
          <w:sz w:val="24"/>
          <w:szCs w:val="20"/>
          <w:lang w:val="en-GB" w:eastAsia="zh-CN"/>
        </w:rPr>
        <w:t>Mailing list subscriptions;</w:t>
      </w:r>
    </w:p>
    <w:p w:rsidR="007B1B26" w:rsidRPr="007B1B26" w:rsidRDefault="007B1B26" w:rsidP="007B1B26">
      <w:pPr>
        <w:numPr>
          <w:ilvl w:val="0"/>
          <w:numId w:val="30"/>
        </w:numPr>
        <w:tabs>
          <w:tab w:val="clear" w:pos="1134"/>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cs="Times New Roman"/>
          <w:sz w:val="24"/>
          <w:szCs w:val="20"/>
          <w:lang w:val="en-GB" w:eastAsia="zh-CN"/>
        </w:rPr>
      </w:pPr>
      <w:r w:rsidRPr="007B1B26">
        <w:rPr>
          <w:rFonts w:cs="Times New Roman"/>
          <w:sz w:val="24"/>
          <w:szCs w:val="20"/>
          <w:lang w:val="en-GB" w:eastAsia="zh-CN"/>
        </w:rPr>
        <w:t>Calendar of current and future events;</w:t>
      </w:r>
    </w:p>
    <w:p w:rsidR="007B1B26" w:rsidRPr="007B1B26" w:rsidRDefault="007B1B26" w:rsidP="007B1B26">
      <w:pPr>
        <w:numPr>
          <w:ilvl w:val="0"/>
          <w:numId w:val="30"/>
        </w:numPr>
        <w:tabs>
          <w:tab w:val="clear" w:pos="1134"/>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cs="Times New Roman"/>
          <w:sz w:val="24"/>
          <w:szCs w:val="20"/>
          <w:lang w:val="en-GB" w:eastAsia="zh-CN"/>
        </w:rPr>
      </w:pPr>
      <w:r w:rsidRPr="007B1B26">
        <w:rPr>
          <w:rFonts w:cs="Times New Roman"/>
          <w:sz w:val="24"/>
          <w:szCs w:val="20"/>
          <w:lang w:val="en-GB" w:eastAsia="zh-CN"/>
        </w:rPr>
        <w:lastRenderedPageBreak/>
        <w:t>Advanced search features (including TIES-protected content, and keyword-based resources);</w:t>
      </w:r>
    </w:p>
    <w:p w:rsidR="007B1B26" w:rsidRPr="007B1B26" w:rsidRDefault="007B1B26" w:rsidP="007B1B26">
      <w:pPr>
        <w:numPr>
          <w:ilvl w:val="0"/>
          <w:numId w:val="30"/>
        </w:numPr>
        <w:tabs>
          <w:tab w:val="clear" w:pos="1134"/>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cs="Times New Roman"/>
          <w:sz w:val="24"/>
          <w:szCs w:val="20"/>
          <w:lang w:val="en-GB" w:eastAsia="zh-CN"/>
        </w:rPr>
      </w:pPr>
      <w:r w:rsidRPr="007B1B26">
        <w:rPr>
          <w:rFonts w:cs="Times New Roman"/>
          <w:sz w:val="24"/>
          <w:szCs w:val="20"/>
          <w:lang w:val="en-GB" w:eastAsia="zh-CN"/>
        </w:rPr>
        <w:t>Personalized profile and links; and more.</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A trial version of these features has been under review for some months, and the platform remains under continuous development – further enhancements will be released in the coming months based on your feedback (</w:t>
      </w:r>
      <w:hyperlink r:id="rId194" w:history="1">
        <w:r w:rsidRPr="007B1B26">
          <w:rPr>
            <w:rFonts w:cs="Times New Roman"/>
            <w:color w:val="0000FF"/>
            <w:sz w:val="24"/>
            <w:szCs w:val="20"/>
            <w:u w:val="single"/>
            <w:lang w:val="en-GB" w:eastAsia="zh-CN"/>
          </w:rPr>
          <w:t>tsbitdev@itu.int</w:t>
        </w:r>
      </w:hyperlink>
      <w:r w:rsidRPr="007B1B26">
        <w:rPr>
          <w:rFonts w:cs="Times New Roman"/>
          <w:sz w:val="24"/>
          <w:szCs w:val="20"/>
          <w:lang w:val="en-GB" w:eastAsia="zh-CN"/>
        </w:rPr>
        <w: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Georgia" w:hAnsi="Georgia" w:cs="Times New Roman"/>
          <w:color w:val="1F497D"/>
          <w:szCs w:val="20"/>
          <w:lang w:val="en-GB" w:eastAsia="zh-CN"/>
        </w:rPr>
      </w:pPr>
      <w:r w:rsidRPr="007B1B26">
        <w:rPr>
          <w:rFonts w:cs="Times New Roman"/>
          <w:sz w:val="24"/>
          <w:szCs w:val="20"/>
          <w:lang w:val="en-GB" w:eastAsia="zh-CN"/>
        </w:rPr>
        <w:t xml:space="preserve">TSB presented these tools to ITU-T SG11 and SG13 delegates in November 2017. Respective slides are available </w:t>
      </w:r>
      <w:hyperlink r:id="rId195" w:history="1">
        <w:r w:rsidRPr="007B1B26">
          <w:rPr>
            <w:rFonts w:cs="Times New Roman"/>
            <w:color w:val="0000FF"/>
            <w:sz w:val="24"/>
            <w:szCs w:val="20"/>
            <w:u w:val="single"/>
            <w:lang w:val="en-GB" w:eastAsia="zh-CN"/>
          </w:rPr>
          <w:t>here</w:t>
        </w:r>
      </w:hyperlink>
      <w:r w:rsidRPr="007B1B26">
        <w:rPr>
          <w:rFonts w:cs="Times New Roman"/>
          <w:sz w:val="24"/>
          <w:szCs w:val="20"/>
          <w:lang w:val="en-GB" w:eastAsia="zh-CN"/>
        </w:rPr>
        <w: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 xml:space="preserve">A quick access to </w:t>
      </w:r>
      <w:hyperlink r:id="rId196" w:history="1">
        <w:r w:rsidRPr="007B1B26">
          <w:rPr>
            <w:rFonts w:cs="Times New Roman"/>
            <w:color w:val="0000FF"/>
            <w:sz w:val="24"/>
            <w:szCs w:val="20"/>
            <w:u w:val="single"/>
            <w:lang w:val="en-GB" w:eastAsia="zh-CN"/>
          </w:rPr>
          <w:t>MyWorkspace</w:t>
        </w:r>
      </w:hyperlink>
      <w:r w:rsidRPr="007B1B26">
        <w:rPr>
          <w:rFonts w:cs="Times New Roman"/>
          <w:sz w:val="24"/>
          <w:szCs w:val="20"/>
          <w:lang w:val="en-GB" w:eastAsia="zh-CN"/>
        </w:rPr>
        <w:t xml:space="preserve"> is available from the </w:t>
      </w:r>
      <w:hyperlink r:id="rId197" w:history="1">
        <w:r w:rsidRPr="007B1B26">
          <w:rPr>
            <w:rFonts w:cs="Times New Roman"/>
            <w:color w:val="0000FF"/>
            <w:sz w:val="24"/>
            <w:szCs w:val="20"/>
            <w:u w:val="single"/>
            <w:lang w:val="en-GB" w:eastAsia="zh-CN"/>
          </w:rPr>
          <w:t>ITU-T homepage</w:t>
        </w:r>
      </w:hyperlink>
      <w:r w:rsidRPr="007B1B26">
        <w:rPr>
          <w:rFonts w:cs="Times New Roman"/>
          <w:sz w:val="24"/>
          <w:szCs w:val="20"/>
          <w:lang w:val="en-GB" w:eastAsia="zh-CN"/>
        </w:rPr>
        <w:t xml:space="preserve"> top banner: </w:t>
      </w:r>
      <w:r w:rsidRPr="007B1B26">
        <w:rPr>
          <w:rFonts w:cs="Times New Roman"/>
          <w:noProof/>
          <w:sz w:val="24"/>
          <w:szCs w:val="20"/>
          <w:lang w:val="en-GB" w:eastAsia="zh-CN"/>
        </w:rPr>
        <w:drawing>
          <wp:inline distT="0" distB="0" distL="0" distR="0" wp14:anchorId="59FBEA4F" wp14:editId="3058BFE0">
            <wp:extent cx="361950" cy="284939"/>
            <wp:effectExtent l="0" t="0" r="0" b="1270"/>
            <wp:docPr id="11" name="Picture 11" descr="cid:image002.png@01D39425.8CB6D710">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9425.8CB6D710"/>
                    <pic:cNvPicPr>
                      <a:picLocks noChangeAspect="1" noChangeArrowheads="1"/>
                    </pic:cNvPicPr>
                  </pic:nvPicPr>
                  <pic:blipFill>
                    <a:blip r:embed="rId198" r:link="rId199" cstate="print">
                      <a:extLst>
                        <a:ext uri="{28A0092B-C50C-407E-A947-70E740481C1C}">
                          <a14:useLocalDpi xmlns:a14="http://schemas.microsoft.com/office/drawing/2010/main" val="0"/>
                        </a:ext>
                      </a:extLst>
                    </a:blip>
                    <a:srcRect/>
                    <a:stretch>
                      <a:fillRect/>
                    </a:stretch>
                  </pic:blipFill>
                  <pic:spPr bwMode="auto">
                    <a:xfrm>
                      <a:off x="0" y="0"/>
                      <a:ext cx="361950" cy="284939"/>
                    </a:xfrm>
                    <a:prstGeom prst="rect">
                      <a:avLst/>
                    </a:prstGeom>
                    <a:noFill/>
                    <a:ln>
                      <a:noFill/>
                    </a:ln>
                  </pic:spPr>
                </pic:pic>
              </a:graphicData>
            </a:graphic>
          </wp:inline>
        </w:drawing>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435" w:name="_Toc505855793"/>
      <w:r w:rsidRPr="007B1B26">
        <w:rPr>
          <w:rFonts w:cs="Times New Roman"/>
          <w:b/>
          <w:sz w:val="24"/>
          <w:szCs w:val="20"/>
          <w:lang w:val="en-GB" w:eastAsia="zh-CN"/>
        </w:rPr>
        <w:t>20.3</w:t>
      </w:r>
      <w:r w:rsidRPr="007B1B26">
        <w:rPr>
          <w:rFonts w:cs="Times New Roman"/>
          <w:b/>
          <w:sz w:val="24"/>
          <w:szCs w:val="20"/>
          <w:lang w:val="en-GB" w:eastAsia="zh-CN"/>
        </w:rPr>
        <w:tab/>
        <w:t>ITU Search engine</w:t>
      </w:r>
      <w:bookmarkEnd w:id="435"/>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 xml:space="preserve">To ease access to ITU resources, TSB developed the </w:t>
      </w:r>
      <w:hyperlink r:id="rId200" w:history="1">
        <w:r w:rsidRPr="007B1B26">
          <w:rPr>
            <w:rFonts w:cs="Times New Roman"/>
            <w:color w:val="0000FF"/>
            <w:sz w:val="24"/>
            <w:szCs w:val="20"/>
            <w:u w:val="single"/>
            <w:lang w:val="en-GB" w:eastAsia="zh-CN"/>
          </w:rPr>
          <w:t>search engine</w:t>
        </w:r>
      </w:hyperlink>
      <w:r w:rsidRPr="007B1B26">
        <w:rPr>
          <w:rFonts w:cs="Times New Roman"/>
          <w:sz w:val="24"/>
          <w:szCs w:val="20"/>
          <w:lang w:val="en-GB" w:eastAsia="zh-CN"/>
        </w:rPr>
        <w:t xml:space="preserve"> which has been constantly enriched with the full collections of ITU documents, publications and web pages. That search engine is available from the </w:t>
      </w:r>
      <w:hyperlink r:id="rId201" w:history="1">
        <w:r w:rsidRPr="007B1B26">
          <w:rPr>
            <w:rFonts w:cs="Times New Roman"/>
            <w:color w:val="0000FF"/>
            <w:sz w:val="24"/>
            <w:szCs w:val="20"/>
            <w:u w:val="single"/>
            <w:lang w:val="en-GB" w:eastAsia="zh-CN"/>
          </w:rPr>
          <w:t>ITU website</w:t>
        </w:r>
      </w:hyperlink>
      <w:r w:rsidRPr="007B1B26">
        <w:rPr>
          <w:rFonts w:cs="Times New Roman"/>
          <w:sz w:val="24"/>
          <w:szCs w:val="20"/>
          <w:lang w:val="en-GB" w:eastAsia="zh-CN"/>
        </w:rPr>
        <w:t xml:space="preserve"> banner:</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val="en-GB" w:eastAsia="zh-CN"/>
        </w:rPr>
      </w:pPr>
      <w:r w:rsidRPr="007B1B26">
        <w:rPr>
          <w:rFonts w:cs="Times New Roman"/>
          <w:noProof/>
          <w:sz w:val="24"/>
          <w:szCs w:val="20"/>
          <w:lang w:val="en-GB" w:eastAsia="zh-CN"/>
        </w:rPr>
        <w:drawing>
          <wp:inline distT="0" distB="0" distL="0" distR="0" wp14:anchorId="57C5D2C9" wp14:editId="5B343DC3">
            <wp:extent cx="4210050" cy="1134397"/>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2"/>
                    <a:stretch>
                      <a:fillRect/>
                    </a:stretch>
                  </pic:blipFill>
                  <pic:spPr>
                    <a:xfrm>
                      <a:off x="0" y="0"/>
                      <a:ext cx="4211501" cy="1134788"/>
                    </a:xfrm>
                    <a:prstGeom prst="rect">
                      <a:avLst/>
                    </a:prstGeom>
                  </pic:spPr>
                </pic:pic>
              </a:graphicData>
            </a:graphic>
          </wp:inline>
        </w:drawing>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436" w:name="_Toc505855794"/>
      <w:r w:rsidRPr="007B1B26">
        <w:rPr>
          <w:rFonts w:cs="Times New Roman"/>
          <w:b/>
          <w:sz w:val="24"/>
          <w:szCs w:val="20"/>
          <w:lang w:val="en-GB" w:eastAsia="zh-CN"/>
        </w:rPr>
        <w:t>20.4</w:t>
      </w:r>
      <w:r w:rsidRPr="007B1B26">
        <w:rPr>
          <w:rFonts w:cs="Times New Roman"/>
          <w:b/>
          <w:sz w:val="24"/>
          <w:szCs w:val="20"/>
          <w:lang w:val="en-GB" w:eastAsia="zh-CN"/>
        </w:rPr>
        <w:tab/>
        <w:t>ITU-T services &amp; tools announcements</w:t>
      </w:r>
      <w:bookmarkEnd w:id="436"/>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sz w:val="24"/>
          <w:szCs w:val="20"/>
          <w:highlight w:val="yellow"/>
          <w:lang w:val="en-GB" w:eastAsia="zh-CN"/>
        </w:rPr>
      </w:pPr>
      <w:r w:rsidRPr="007B1B26">
        <w:rPr>
          <w:rFonts w:cs="Times New Roman"/>
          <w:sz w:val="24"/>
          <w:szCs w:val="20"/>
          <w:lang w:val="en-GB" w:eastAsia="zh-CN"/>
        </w:rPr>
        <w:t xml:space="preserve">In order to help the ITU-T community to follow up with the latest services and tool enhancements, a new service announcements platform is now available at </w:t>
      </w:r>
      <w:hyperlink r:id="rId203" w:history="1">
        <w:r w:rsidRPr="007B1B26">
          <w:rPr>
            <w:rFonts w:cs="Times New Roman"/>
            <w:color w:val="0000FF"/>
            <w:sz w:val="24"/>
            <w:szCs w:val="20"/>
            <w:u w:val="single"/>
            <w:lang w:val="en-GB" w:eastAsia="zh-CN"/>
          </w:rPr>
          <w:t>http://tsbtech.itu.int/</w:t>
        </w:r>
      </w:hyperlink>
      <w:r w:rsidRPr="007B1B26">
        <w:rPr>
          <w:rFonts w:cs="Times New Roman"/>
          <w:color w:val="0000FF"/>
          <w:sz w:val="24"/>
          <w:szCs w:val="20"/>
          <w:u w:val="single"/>
          <w:lang w:val="en-GB" w:eastAsia="zh-CN"/>
        </w:rPr>
        <w:t>.</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437" w:name="_Toc480527871"/>
      <w:bookmarkStart w:id="438" w:name="_Toc505855795"/>
      <w:r w:rsidRPr="007B1B26">
        <w:rPr>
          <w:rFonts w:cs="Times New Roman"/>
          <w:b/>
          <w:sz w:val="24"/>
          <w:szCs w:val="20"/>
          <w:lang w:val="en-GB" w:eastAsia="zh-CN"/>
        </w:rPr>
        <w:t>20.5</w:t>
      </w:r>
      <w:r w:rsidRPr="007B1B26">
        <w:rPr>
          <w:rFonts w:cs="Times New Roman"/>
          <w:b/>
          <w:sz w:val="24"/>
          <w:szCs w:val="20"/>
          <w:lang w:val="en-GB" w:eastAsia="zh-CN"/>
        </w:rPr>
        <w:tab/>
        <w:t>Document Management System for Rapporteur Groups</w:t>
      </w:r>
      <w:bookmarkEnd w:id="437"/>
      <w:bookmarkEnd w:id="438"/>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sz w:val="24"/>
          <w:szCs w:val="24"/>
          <w:lang w:val="en-GB" w:eastAsia="zh-CN"/>
        </w:rPr>
        <w:t xml:space="preserve">The ITU IS Department together with TSB have developed a system for managing documents of ITU-T Rapporteur Group Meetings (RGM) in a well-structured and secured environment. This </w:t>
      </w:r>
      <w:r w:rsidRPr="007B1B26">
        <w:rPr>
          <w:rFonts w:cs="Times New Roman"/>
          <w:sz w:val="24"/>
          <w:szCs w:val="20"/>
          <w:lang w:val="en-GB" w:eastAsia="zh-CN"/>
        </w:rPr>
        <w:t xml:space="preserve">system which is based on MS SharePoint is now being </w:t>
      </w:r>
      <w:r w:rsidRPr="007B1B26">
        <w:rPr>
          <w:rFonts w:cs="Times New Roman"/>
          <w:sz w:val="24"/>
          <w:szCs w:val="24"/>
          <w:lang w:val="en-GB" w:eastAsia="zh-CN"/>
        </w:rPr>
        <w:t>used extensively by majority of the ITU-T Study Groups notably Study Groups 2, 3, 9, 13, 15, 16 and TSAG. Preparations are underway for ITU-T SG11 to start using the system for their Rapporteur Group meetings from March 2017.</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sz w:val="24"/>
          <w:szCs w:val="24"/>
          <w:lang w:val="en-GB" w:eastAsia="zh-CN"/>
        </w:rPr>
        <w:t>The RGM system is continuously being improved following invaluable feedback from Rapporteurs. It is available for any Rapporteur group wishing to utilise it and take advantage of these improved capabilities such as:</w:t>
      </w:r>
    </w:p>
    <w:p w:rsidR="007B1B26" w:rsidRPr="007B1B26" w:rsidRDefault="007B1B26" w:rsidP="007B1B26">
      <w:pPr>
        <w:numPr>
          <w:ilvl w:val="0"/>
          <w:numId w:val="31"/>
        </w:numPr>
        <w:tabs>
          <w:tab w:val="clear" w:pos="1134"/>
          <w:tab w:val="left" w:pos="794"/>
          <w:tab w:val="left" w:pos="1191"/>
          <w:tab w:val="left" w:pos="1588"/>
          <w:tab w:val="left" w:pos="1985"/>
        </w:tabs>
        <w:overflowPunct w:val="0"/>
        <w:autoSpaceDE w:val="0"/>
        <w:autoSpaceDN w:val="0"/>
        <w:bidi w:val="0"/>
        <w:adjustRightInd w:val="0"/>
        <w:spacing w:line="240" w:lineRule="auto"/>
        <w:contextualSpacing/>
        <w:jc w:val="left"/>
        <w:textAlignment w:val="baseline"/>
        <w:rPr>
          <w:rFonts w:cs="Times New Roman"/>
          <w:sz w:val="24"/>
          <w:szCs w:val="24"/>
          <w:lang w:val="en-GB" w:eastAsia="zh-CN"/>
        </w:rPr>
      </w:pPr>
      <w:r w:rsidRPr="007B1B26">
        <w:rPr>
          <w:rFonts w:cs="Times New Roman"/>
          <w:sz w:val="24"/>
          <w:szCs w:val="24"/>
          <w:lang w:val="en-GB" w:eastAsia="zh-CN"/>
        </w:rPr>
        <w:t>Improved RGM Document Sync Tool.</w:t>
      </w:r>
    </w:p>
    <w:p w:rsidR="007B1B26" w:rsidRPr="007B1B26" w:rsidRDefault="007B1B26" w:rsidP="007B1B26">
      <w:pPr>
        <w:numPr>
          <w:ilvl w:val="0"/>
          <w:numId w:val="31"/>
        </w:numPr>
        <w:tabs>
          <w:tab w:val="clear" w:pos="1134"/>
          <w:tab w:val="left" w:pos="794"/>
          <w:tab w:val="left" w:pos="1191"/>
          <w:tab w:val="left" w:pos="1588"/>
          <w:tab w:val="left" w:pos="1985"/>
        </w:tabs>
        <w:overflowPunct w:val="0"/>
        <w:autoSpaceDE w:val="0"/>
        <w:autoSpaceDN w:val="0"/>
        <w:bidi w:val="0"/>
        <w:adjustRightInd w:val="0"/>
        <w:spacing w:line="240" w:lineRule="auto"/>
        <w:contextualSpacing/>
        <w:jc w:val="left"/>
        <w:textAlignment w:val="baseline"/>
        <w:rPr>
          <w:rFonts w:cs="Times New Roman"/>
          <w:sz w:val="24"/>
          <w:szCs w:val="24"/>
          <w:lang w:val="en-GB" w:eastAsia="zh-CN"/>
        </w:rPr>
      </w:pPr>
      <w:r w:rsidRPr="007B1B26">
        <w:rPr>
          <w:rFonts w:cs="Times New Roman"/>
          <w:sz w:val="24"/>
          <w:szCs w:val="24"/>
          <w:lang w:val="en-GB" w:eastAsia="zh-CN"/>
        </w:rPr>
        <w:t>New RGM Document Sync Tool for Mac.</w:t>
      </w:r>
    </w:p>
    <w:p w:rsidR="007B1B26" w:rsidRPr="007B1B26" w:rsidRDefault="007B1B26" w:rsidP="007B1B26">
      <w:pPr>
        <w:numPr>
          <w:ilvl w:val="0"/>
          <w:numId w:val="31"/>
        </w:numPr>
        <w:tabs>
          <w:tab w:val="clear" w:pos="1134"/>
          <w:tab w:val="left" w:pos="794"/>
          <w:tab w:val="left" w:pos="1191"/>
          <w:tab w:val="left" w:pos="1588"/>
          <w:tab w:val="left" w:pos="1985"/>
        </w:tabs>
        <w:overflowPunct w:val="0"/>
        <w:autoSpaceDE w:val="0"/>
        <w:autoSpaceDN w:val="0"/>
        <w:bidi w:val="0"/>
        <w:adjustRightInd w:val="0"/>
        <w:spacing w:line="240" w:lineRule="auto"/>
        <w:contextualSpacing/>
        <w:jc w:val="left"/>
        <w:textAlignment w:val="baseline"/>
        <w:rPr>
          <w:rFonts w:cs="Times New Roman"/>
          <w:sz w:val="24"/>
          <w:szCs w:val="24"/>
          <w:lang w:val="en-GB" w:eastAsia="zh-CN"/>
        </w:rPr>
      </w:pPr>
      <w:r w:rsidRPr="007B1B26">
        <w:rPr>
          <w:rFonts w:cs="Times New Roman"/>
          <w:sz w:val="24"/>
          <w:szCs w:val="24"/>
          <w:lang w:val="en-GB" w:eastAsia="zh-CN"/>
        </w:rPr>
        <w:t>Automatic and real-time mirroring of documents in the IFA.</w:t>
      </w:r>
    </w:p>
    <w:p w:rsidR="007B1B26" w:rsidRPr="007B1B26" w:rsidRDefault="007B1B26" w:rsidP="007B1B26">
      <w:pPr>
        <w:numPr>
          <w:ilvl w:val="0"/>
          <w:numId w:val="31"/>
        </w:numPr>
        <w:tabs>
          <w:tab w:val="clear" w:pos="1134"/>
          <w:tab w:val="left" w:pos="794"/>
          <w:tab w:val="left" w:pos="1191"/>
          <w:tab w:val="left" w:pos="1588"/>
          <w:tab w:val="left" w:pos="1985"/>
        </w:tabs>
        <w:overflowPunct w:val="0"/>
        <w:autoSpaceDE w:val="0"/>
        <w:autoSpaceDN w:val="0"/>
        <w:bidi w:val="0"/>
        <w:adjustRightInd w:val="0"/>
        <w:spacing w:line="240" w:lineRule="auto"/>
        <w:contextualSpacing/>
        <w:jc w:val="left"/>
        <w:textAlignment w:val="baseline"/>
        <w:rPr>
          <w:rFonts w:cs="Times New Roman"/>
          <w:sz w:val="24"/>
          <w:szCs w:val="24"/>
          <w:lang w:val="en-GB" w:eastAsia="zh-CN"/>
        </w:rPr>
      </w:pPr>
      <w:r w:rsidRPr="007B1B26">
        <w:rPr>
          <w:rFonts w:cs="Times New Roman"/>
          <w:sz w:val="24"/>
          <w:szCs w:val="24"/>
          <w:lang w:val="en-GB" w:eastAsia="zh-CN"/>
        </w:rPr>
        <w:t>Automatic generation and update of documents lists.</w:t>
      </w:r>
    </w:p>
    <w:p w:rsidR="007B1B26" w:rsidRPr="007B1B26" w:rsidRDefault="007B1B26" w:rsidP="007B1B26">
      <w:pPr>
        <w:numPr>
          <w:ilvl w:val="0"/>
          <w:numId w:val="31"/>
        </w:numPr>
        <w:tabs>
          <w:tab w:val="clear" w:pos="1134"/>
          <w:tab w:val="left" w:pos="794"/>
          <w:tab w:val="left" w:pos="1191"/>
          <w:tab w:val="left" w:pos="1588"/>
          <w:tab w:val="left" w:pos="1985"/>
        </w:tabs>
        <w:overflowPunct w:val="0"/>
        <w:autoSpaceDE w:val="0"/>
        <w:autoSpaceDN w:val="0"/>
        <w:bidi w:val="0"/>
        <w:adjustRightInd w:val="0"/>
        <w:spacing w:line="240" w:lineRule="auto"/>
        <w:contextualSpacing/>
        <w:jc w:val="left"/>
        <w:textAlignment w:val="baseline"/>
        <w:rPr>
          <w:rFonts w:cs="Times New Roman"/>
          <w:sz w:val="24"/>
          <w:szCs w:val="24"/>
          <w:lang w:val="en-GB" w:eastAsia="zh-CN"/>
        </w:rPr>
      </w:pPr>
      <w:r w:rsidRPr="007B1B26">
        <w:rPr>
          <w:rFonts w:cs="Times New Roman"/>
          <w:sz w:val="24"/>
          <w:szCs w:val="24"/>
          <w:lang w:val="en-GB" w:eastAsia="zh-CN"/>
        </w:rPr>
        <w:t>Archiving of documents after the meeting.</w:t>
      </w:r>
    </w:p>
    <w:p w:rsidR="007B1B26" w:rsidRPr="007B1B26" w:rsidRDefault="007B1B26" w:rsidP="007B1B26">
      <w:pPr>
        <w:numPr>
          <w:ilvl w:val="0"/>
          <w:numId w:val="31"/>
        </w:numPr>
        <w:tabs>
          <w:tab w:val="clear" w:pos="1134"/>
          <w:tab w:val="left" w:pos="794"/>
          <w:tab w:val="left" w:pos="1191"/>
          <w:tab w:val="left" w:pos="1588"/>
          <w:tab w:val="left" w:pos="1985"/>
        </w:tabs>
        <w:overflowPunct w:val="0"/>
        <w:autoSpaceDE w:val="0"/>
        <w:autoSpaceDN w:val="0"/>
        <w:bidi w:val="0"/>
        <w:adjustRightInd w:val="0"/>
        <w:spacing w:line="240" w:lineRule="auto"/>
        <w:contextualSpacing/>
        <w:jc w:val="left"/>
        <w:textAlignment w:val="baseline"/>
        <w:rPr>
          <w:rFonts w:cs="Times New Roman"/>
          <w:sz w:val="24"/>
          <w:szCs w:val="24"/>
          <w:lang w:val="en-GB" w:eastAsia="zh-CN"/>
        </w:rPr>
      </w:pPr>
      <w:r w:rsidRPr="007B1B26">
        <w:rPr>
          <w:rFonts w:cs="Times New Roman"/>
          <w:sz w:val="24"/>
          <w:szCs w:val="24"/>
          <w:lang w:val="en-GB" w:eastAsia="zh-CN"/>
        </w:rPr>
        <w:t>Setting of deadlines with a procedure for managing late submissions.</w:t>
      </w:r>
    </w:p>
    <w:p w:rsidR="007B1B26" w:rsidRPr="007B1B26" w:rsidRDefault="007B1B26" w:rsidP="007B1B26">
      <w:pPr>
        <w:numPr>
          <w:ilvl w:val="0"/>
          <w:numId w:val="31"/>
        </w:numPr>
        <w:tabs>
          <w:tab w:val="clear" w:pos="1134"/>
          <w:tab w:val="left" w:pos="794"/>
          <w:tab w:val="left" w:pos="1191"/>
          <w:tab w:val="left" w:pos="1588"/>
          <w:tab w:val="left" w:pos="1985"/>
        </w:tabs>
        <w:overflowPunct w:val="0"/>
        <w:autoSpaceDE w:val="0"/>
        <w:autoSpaceDN w:val="0"/>
        <w:bidi w:val="0"/>
        <w:adjustRightInd w:val="0"/>
        <w:spacing w:line="240" w:lineRule="auto"/>
        <w:contextualSpacing/>
        <w:jc w:val="left"/>
        <w:textAlignment w:val="baseline"/>
        <w:rPr>
          <w:rFonts w:cs="Times New Roman"/>
          <w:sz w:val="24"/>
          <w:szCs w:val="24"/>
          <w:lang w:val="en-GB" w:eastAsia="zh-CN"/>
        </w:rPr>
      </w:pPr>
      <w:r w:rsidRPr="007B1B26">
        <w:rPr>
          <w:rFonts w:cs="Times New Roman"/>
          <w:sz w:val="24"/>
          <w:szCs w:val="24"/>
          <w:lang w:val="en-GB" w:eastAsia="zh-CN"/>
        </w:rPr>
        <w:t>Distinct permission levels on RGM sites and documents.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sz w:val="24"/>
          <w:szCs w:val="24"/>
          <w:lang w:val="en-GB" w:eastAsia="zh-CN"/>
        </w:rPr>
        <w:t xml:space="preserve">The current and past RGM meetings may be accessed here: </w:t>
      </w:r>
      <w:hyperlink r:id="rId204" w:history="1">
        <w:r w:rsidRPr="007B1B26">
          <w:rPr>
            <w:rFonts w:cs="Times New Roman"/>
            <w:color w:val="0000FF"/>
            <w:sz w:val="24"/>
            <w:szCs w:val="24"/>
            <w:u w:val="single"/>
            <w:lang w:val="en-GB" w:eastAsia="zh-CN"/>
          </w:rPr>
          <w:t>http://itu.int/go/itu-t/rgm</w:t>
        </w:r>
      </w:hyperlink>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sz w:val="24"/>
          <w:szCs w:val="24"/>
          <w:lang w:val="en-GB" w:eastAsia="zh-CN"/>
        </w:rPr>
        <w:t xml:space="preserve">A comprehensive support and FAQs page offering RGM tips and best practices is available for users at: </w:t>
      </w:r>
      <w:hyperlink r:id="rId205" w:history="1">
        <w:r w:rsidRPr="007B1B26">
          <w:rPr>
            <w:rFonts w:cs="Times New Roman"/>
            <w:color w:val="0000FF"/>
            <w:sz w:val="24"/>
            <w:szCs w:val="24"/>
            <w:u w:val="single"/>
            <w:lang w:val="en-GB" w:eastAsia="zh-CN"/>
          </w:rPr>
          <w:t>http://itu.int/go/itu-t/rgm-support</w:t>
        </w:r>
      </w:hyperlink>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sz w:val="24"/>
          <w:szCs w:val="24"/>
          <w:lang w:val="en-GB" w:eastAsia="zh-CN"/>
        </w:rPr>
        <w:lastRenderedPageBreak/>
        <w:t xml:space="preserve">A very detailed online user guide for the RGM System complete with videos is available at: </w:t>
      </w:r>
      <w:hyperlink r:id="rId206" w:history="1">
        <w:r w:rsidRPr="007B1B26">
          <w:rPr>
            <w:rFonts w:cs="Times New Roman"/>
            <w:color w:val="0000FF"/>
            <w:sz w:val="24"/>
            <w:szCs w:val="24"/>
            <w:u w:val="single"/>
            <w:lang w:val="en-GB" w:eastAsia="zh-CN"/>
          </w:rPr>
          <w:t>http://itu.int/go/itu-t/rgm-guide</w:t>
        </w:r>
      </w:hyperlink>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highlight w:val="yellow"/>
          <w:lang w:val="en-GB" w:eastAsia="zh-CN"/>
        </w:rPr>
      </w:pPr>
      <w:r w:rsidRPr="007B1B26">
        <w:rPr>
          <w:rFonts w:cs="Times New Roman"/>
          <w:sz w:val="24"/>
          <w:szCs w:val="24"/>
          <w:lang w:val="en-GB" w:eastAsia="zh-CN"/>
        </w:rPr>
        <w:t>The RGM system is part of several services available in the ITU-T SharePoint collaboration sites and is restricted to ITU-T Members and may be accessed using an ITU User (TIES) account.</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439" w:name="_Toc480527873"/>
      <w:bookmarkStart w:id="440" w:name="_Toc505855796"/>
      <w:r w:rsidRPr="007B1B26">
        <w:rPr>
          <w:rFonts w:cs="Times New Roman"/>
          <w:b/>
          <w:sz w:val="24"/>
          <w:szCs w:val="20"/>
          <w:lang w:val="en-GB" w:eastAsia="zh-CN"/>
        </w:rPr>
        <w:t>20.6</w:t>
      </w:r>
      <w:r w:rsidRPr="007B1B26">
        <w:rPr>
          <w:rFonts w:cs="Times New Roman"/>
          <w:b/>
          <w:sz w:val="24"/>
          <w:szCs w:val="20"/>
          <w:lang w:val="en-GB" w:eastAsia="zh-CN"/>
        </w:rPr>
        <w:tab/>
        <w:t>International Numbering Resources (INRs)</w:t>
      </w:r>
      <w:bookmarkEnd w:id="439"/>
      <w:bookmarkEnd w:id="440"/>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ITU assigns about two-dozen types of International Numbering Resources (INRs), either directly or indirectly.</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 xml:space="preserve">Notifications of national numbering/identification plan update and assignment or reclamation of national numbering/identification resources were received and published in the </w:t>
      </w:r>
      <w:hyperlink r:id="rId207" w:history="1">
        <w:r w:rsidRPr="007B1B26">
          <w:rPr>
            <w:rFonts w:cs="Times New Roman"/>
            <w:color w:val="0000FF"/>
            <w:sz w:val="24"/>
            <w:szCs w:val="20"/>
            <w:u w:val="single" w:color="0000FF"/>
            <w:lang w:val="en-GB" w:eastAsia="zh-CN"/>
          </w:rPr>
          <w:t>ITU Operational Bulletin</w:t>
        </w:r>
      </w:hyperlink>
      <w:r w:rsidRPr="007B1B26">
        <w:rPr>
          <w:rFonts w:cs="Times New Roman"/>
          <w:sz w:val="24"/>
          <w:szCs w:val="20"/>
          <w:lang w:val="en-GB" w:eastAsia="zh-CN"/>
        </w:rPr>
        <w:t>. The ITU Operational Bulletin is published in the six official languages twice a month. Some 20 annexes on the lists of codes and the database includes numbers and codes allocated in accordance with the following recommendations are maintained:</w:t>
      </w:r>
    </w:p>
    <w:p w:rsidR="007B1B26" w:rsidRPr="007B1B26" w:rsidRDefault="007B1B26" w:rsidP="007B1B26">
      <w:pPr>
        <w:numPr>
          <w:ilvl w:val="0"/>
          <w:numId w:val="32"/>
        </w:numPr>
        <w:tabs>
          <w:tab w:val="clear" w:pos="1134"/>
          <w:tab w:val="left" w:pos="794"/>
          <w:tab w:val="left" w:pos="1191"/>
          <w:tab w:val="left" w:pos="1588"/>
          <w:tab w:val="left" w:pos="1871"/>
          <w:tab w:val="left" w:pos="1985"/>
          <w:tab w:val="left" w:pos="2268"/>
        </w:tabs>
        <w:overflowPunct w:val="0"/>
        <w:autoSpaceDE w:val="0"/>
        <w:autoSpaceDN w:val="0"/>
        <w:bidi w:val="0"/>
        <w:adjustRightInd w:val="0"/>
        <w:spacing w:line="240" w:lineRule="auto"/>
        <w:jc w:val="left"/>
        <w:textAlignment w:val="baseline"/>
        <w:rPr>
          <w:rFonts w:eastAsia="SimSun" w:cs="Times New Roman"/>
          <w:sz w:val="24"/>
          <w:szCs w:val="20"/>
          <w:lang w:val="en-GB" w:eastAsia="zh-CN"/>
        </w:rPr>
      </w:pPr>
      <w:r w:rsidRPr="007B1B26">
        <w:rPr>
          <w:rFonts w:eastAsia="SimSun" w:cs="Times New Roman"/>
          <w:sz w:val="24"/>
          <w:szCs w:val="20"/>
          <w:lang w:val="en-GB" w:eastAsia="zh-CN"/>
        </w:rPr>
        <w:t>ITU-T E.164 "The international public telecommunication numbering plan"</w:t>
      </w:r>
    </w:p>
    <w:p w:rsidR="007B1B26" w:rsidRPr="007B1B26" w:rsidRDefault="007B1B26" w:rsidP="007B1B26">
      <w:pPr>
        <w:numPr>
          <w:ilvl w:val="0"/>
          <w:numId w:val="32"/>
        </w:numPr>
        <w:tabs>
          <w:tab w:val="clear" w:pos="1134"/>
          <w:tab w:val="left" w:pos="794"/>
          <w:tab w:val="left" w:pos="1191"/>
          <w:tab w:val="left" w:pos="1588"/>
          <w:tab w:val="left" w:pos="1871"/>
          <w:tab w:val="left" w:pos="1985"/>
          <w:tab w:val="left" w:pos="2268"/>
        </w:tabs>
        <w:overflowPunct w:val="0"/>
        <w:autoSpaceDE w:val="0"/>
        <w:autoSpaceDN w:val="0"/>
        <w:bidi w:val="0"/>
        <w:adjustRightInd w:val="0"/>
        <w:spacing w:line="240" w:lineRule="auto"/>
        <w:jc w:val="left"/>
        <w:textAlignment w:val="baseline"/>
        <w:rPr>
          <w:rFonts w:eastAsia="SimSun" w:cs="Times New Roman"/>
          <w:sz w:val="24"/>
          <w:szCs w:val="20"/>
          <w:lang w:val="en-GB" w:eastAsia="zh-CN"/>
        </w:rPr>
      </w:pPr>
      <w:r w:rsidRPr="007B1B26">
        <w:rPr>
          <w:rFonts w:eastAsia="SimSun" w:cs="Times New Roman"/>
          <w:sz w:val="24"/>
          <w:szCs w:val="20"/>
          <w:lang w:val="en-GB" w:eastAsia="zh-CN"/>
        </w:rPr>
        <w:t>ITU-T E.118 "The international telecommunication charge card"</w:t>
      </w:r>
    </w:p>
    <w:p w:rsidR="007B1B26" w:rsidRPr="007B1B26" w:rsidRDefault="007B1B26" w:rsidP="007B1B26">
      <w:pPr>
        <w:numPr>
          <w:ilvl w:val="0"/>
          <w:numId w:val="32"/>
        </w:numPr>
        <w:tabs>
          <w:tab w:val="clear" w:pos="1134"/>
          <w:tab w:val="left" w:pos="794"/>
          <w:tab w:val="left" w:pos="1191"/>
          <w:tab w:val="left" w:pos="1588"/>
          <w:tab w:val="left" w:pos="1871"/>
          <w:tab w:val="left" w:pos="1985"/>
          <w:tab w:val="left" w:pos="2268"/>
        </w:tabs>
        <w:overflowPunct w:val="0"/>
        <w:autoSpaceDE w:val="0"/>
        <w:autoSpaceDN w:val="0"/>
        <w:bidi w:val="0"/>
        <w:adjustRightInd w:val="0"/>
        <w:spacing w:line="240" w:lineRule="auto"/>
        <w:jc w:val="left"/>
        <w:textAlignment w:val="baseline"/>
        <w:rPr>
          <w:rFonts w:eastAsia="SimSun" w:cs="Times New Roman"/>
          <w:sz w:val="24"/>
          <w:szCs w:val="20"/>
          <w:lang w:val="en-GB" w:eastAsia="zh-CN"/>
        </w:rPr>
      </w:pPr>
      <w:r w:rsidRPr="007B1B26">
        <w:rPr>
          <w:rFonts w:eastAsia="SimSun" w:cs="Times New Roman"/>
          <w:sz w:val="24"/>
          <w:szCs w:val="20"/>
          <w:lang w:val="en-GB" w:eastAsia="zh-CN"/>
        </w:rPr>
        <w:t>ITU-T E.212 "The international identification plan for public networks and subscriptions"</w:t>
      </w:r>
    </w:p>
    <w:p w:rsidR="007B1B26" w:rsidRPr="007B1B26" w:rsidRDefault="007B1B26" w:rsidP="007B1B26">
      <w:pPr>
        <w:numPr>
          <w:ilvl w:val="0"/>
          <w:numId w:val="32"/>
        </w:numPr>
        <w:tabs>
          <w:tab w:val="clear" w:pos="1134"/>
          <w:tab w:val="left" w:pos="794"/>
          <w:tab w:val="left" w:pos="1191"/>
          <w:tab w:val="left" w:pos="1588"/>
          <w:tab w:val="left" w:pos="1871"/>
          <w:tab w:val="left" w:pos="1985"/>
          <w:tab w:val="left" w:pos="2268"/>
        </w:tabs>
        <w:overflowPunct w:val="0"/>
        <w:autoSpaceDE w:val="0"/>
        <w:autoSpaceDN w:val="0"/>
        <w:bidi w:val="0"/>
        <w:adjustRightInd w:val="0"/>
        <w:spacing w:line="240" w:lineRule="auto"/>
        <w:jc w:val="left"/>
        <w:textAlignment w:val="baseline"/>
        <w:rPr>
          <w:rFonts w:eastAsia="SimSun" w:cs="Times New Roman"/>
          <w:sz w:val="24"/>
          <w:szCs w:val="20"/>
          <w:lang w:val="en-GB" w:eastAsia="zh-CN"/>
        </w:rPr>
      </w:pPr>
      <w:r w:rsidRPr="007B1B26">
        <w:rPr>
          <w:rFonts w:eastAsia="SimSun" w:cs="Times New Roman"/>
          <w:sz w:val="24"/>
          <w:szCs w:val="20"/>
          <w:lang w:val="en-GB" w:eastAsia="zh-CN"/>
        </w:rPr>
        <w:t>ITU-T E.218 "Management of the allocation of terrestrial trunk radio Mobile Country Codes"</w:t>
      </w:r>
    </w:p>
    <w:p w:rsidR="007B1B26" w:rsidRPr="007B1B26" w:rsidRDefault="007B1B26" w:rsidP="007B1B26">
      <w:pPr>
        <w:numPr>
          <w:ilvl w:val="0"/>
          <w:numId w:val="32"/>
        </w:numPr>
        <w:tabs>
          <w:tab w:val="clear" w:pos="1134"/>
          <w:tab w:val="left" w:pos="794"/>
          <w:tab w:val="left" w:pos="1191"/>
          <w:tab w:val="left" w:pos="1588"/>
          <w:tab w:val="left" w:pos="1871"/>
          <w:tab w:val="left" w:pos="1985"/>
          <w:tab w:val="left" w:pos="2268"/>
        </w:tabs>
        <w:overflowPunct w:val="0"/>
        <w:autoSpaceDE w:val="0"/>
        <w:autoSpaceDN w:val="0"/>
        <w:bidi w:val="0"/>
        <w:adjustRightInd w:val="0"/>
        <w:spacing w:line="240" w:lineRule="auto"/>
        <w:jc w:val="left"/>
        <w:textAlignment w:val="baseline"/>
        <w:rPr>
          <w:rFonts w:eastAsia="SimSun" w:cs="Times New Roman"/>
          <w:sz w:val="24"/>
          <w:szCs w:val="20"/>
          <w:lang w:val="en-GB" w:eastAsia="zh-CN"/>
        </w:rPr>
      </w:pPr>
      <w:r w:rsidRPr="007B1B26">
        <w:rPr>
          <w:rFonts w:eastAsia="SimSun" w:cs="Times New Roman"/>
          <w:sz w:val="24"/>
          <w:szCs w:val="20"/>
          <w:lang w:val="en-GB" w:eastAsia="zh-CN"/>
        </w:rPr>
        <w:t>ITU-T Q.708 "Assignment procedures for international signalling point codes"</w:t>
      </w:r>
    </w:p>
    <w:p w:rsidR="007B1B26" w:rsidRPr="007B1B26" w:rsidRDefault="00F02689"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hyperlink r:id="rId208" w:tooltip="Guidelines for ITU-T action on reported misuse of E.164 number resources" w:history="1">
        <w:r w:rsidR="007B1B26" w:rsidRPr="007B1B26">
          <w:rPr>
            <w:rFonts w:cs="Times New Roman"/>
            <w:color w:val="0000FF"/>
            <w:sz w:val="24"/>
            <w:szCs w:val="20"/>
            <w:u w:val="single"/>
            <w:lang w:val="en-GB" w:eastAsia="zh-CN"/>
          </w:rPr>
          <w:t>Recommendation ITU-T E.156 “Guidelines for ITU-T action on reported misuse of E.164 number resources”</w:t>
        </w:r>
      </w:hyperlink>
      <w:r w:rsidR="007B1B26" w:rsidRPr="007B1B26">
        <w:rPr>
          <w:rFonts w:cs="Times New Roman"/>
          <w:sz w:val="24"/>
          <w:szCs w:val="20"/>
          <w:lang w:val="en-GB" w:eastAsia="zh-CN"/>
        </w:rPr>
        <w:t xml:space="preserve"> is under revision to include new cases of misuse and to investigate more efficient means of combating misuse.</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napToGrid w:val="0"/>
        <w:spacing w:after="120" w:line="240" w:lineRule="auto"/>
        <w:jc w:val="left"/>
        <w:textAlignment w:val="baseline"/>
        <w:rPr>
          <w:rFonts w:cs="Times New Roman"/>
          <w:color w:val="000000"/>
          <w:sz w:val="24"/>
          <w:szCs w:val="20"/>
          <w:lang w:val="en-GB" w:eastAsia="zh-CN"/>
        </w:rPr>
      </w:pPr>
      <w:r w:rsidRPr="007B1B26">
        <w:rPr>
          <w:rFonts w:eastAsia="SimSun" w:cs="Times New Roman"/>
          <w:color w:val="000000"/>
          <w:sz w:val="24"/>
          <w:szCs w:val="20"/>
          <w:lang w:val="en-GB" w:eastAsia="zh-CN"/>
        </w:rPr>
        <w:t xml:space="preserve">Council 2017 </w:t>
      </w:r>
      <w:r w:rsidRPr="007B1B26">
        <w:rPr>
          <w:rFonts w:cs="Times New Roman"/>
          <w:color w:val="000000"/>
          <w:sz w:val="24"/>
          <w:szCs w:val="20"/>
          <w:lang w:val="en-GB" w:eastAsia="zh-CN"/>
        </w:rPr>
        <w:t>approved the new fee structure for UIFN (Universal International Freephone Number) and IIN (Issuer Identifier Number) by approving new Decision 600 (</w:t>
      </w:r>
      <w:hyperlink r:id="rId209" w:history="1">
        <w:r w:rsidRPr="007B1B26">
          <w:rPr>
            <w:rFonts w:cs="Times New Roman"/>
            <w:color w:val="0000FF"/>
            <w:sz w:val="24"/>
            <w:szCs w:val="20"/>
            <w:u w:val="single"/>
            <w:lang w:val="en-GB" w:eastAsia="zh-CN"/>
          </w:rPr>
          <w:t>C17/133</w:t>
        </w:r>
      </w:hyperlink>
      <w:r w:rsidRPr="007B1B26">
        <w:rPr>
          <w:rFonts w:cs="Times New Roman"/>
          <w:color w:val="000000"/>
          <w:sz w:val="24"/>
          <w:szCs w:val="20"/>
          <w:lang w:val="en-GB" w:eastAsia="zh-CN"/>
        </w:rPr>
        <w:t>) and 601 (</w:t>
      </w:r>
      <w:hyperlink r:id="rId210" w:history="1">
        <w:r w:rsidRPr="007B1B26">
          <w:rPr>
            <w:rFonts w:cs="Times New Roman"/>
            <w:color w:val="0000FF"/>
            <w:sz w:val="24"/>
            <w:szCs w:val="20"/>
            <w:u w:val="single"/>
            <w:lang w:val="en-GB" w:eastAsia="zh-CN"/>
          </w:rPr>
          <w:t>C17/134</w:t>
        </w:r>
      </w:hyperlink>
      <w:r w:rsidRPr="007B1B26">
        <w:rPr>
          <w:rFonts w:cs="Times New Roman"/>
          <w:color w:val="000000"/>
          <w:sz w:val="24"/>
          <w:szCs w:val="20"/>
          <w:lang w:val="en-GB" w:eastAsia="zh-CN"/>
        </w:rPr>
        <w:t>). The improved systems went live on 16 January 2018 and 23 UIFN requests have been processed following the new fee structure approved in Council Decision 600 via the improved systems</w:t>
      </w:r>
      <w:r w:rsidRPr="007B1B26">
        <w:rPr>
          <w:rFonts w:eastAsia="SimSun" w:cs="Times New Roman"/>
          <w:color w:val="000000"/>
          <w:sz w:val="24"/>
          <w:szCs w:val="20"/>
          <w:lang w:val="en-GB" w:eastAsia="zh-CN"/>
        </w:rPr>
        <w:t xml:space="preserve">. While it was found that information of 53 RoAs who are also UIFN Service Providers and 430 assignees of IINs are still incomplete or out of the date. </w:t>
      </w:r>
      <w:r w:rsidRPr="007B1B26">
        <w:rPr>
          <w:rFonts w:cs="Times New Roman"/>
          <w:color w:val="000000"/>
          <w:sz w:val="24"/>
          <w:szCs w:val="20"/>
          <w:lang w:val="en-GB" w:eastAsia="zh-CN"/>
        </w:rPr>
        <w:t>National Administrations/regulators are invited to provide focal point for providing or investigating up-to-date contacts for UIFN service providers (RoAs) and the assignees of IINs.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 w:val="24"/>
          <w:szCs w:val="24"/>
          <w:lang w:val="en-GB" w:eastAsia="zh-CN"/>
        </w:rPr>
      </w:pPr>
      <w:r w:rsidRPr="007B1B26">
        <w:rPr>
          <w:rFonts w:cs="Times New Roman"/>
          <w:sz w:val="24"/>
          <w:szCs w:val="24"/>
          <w:lang w:val="en-GB" w:eastAsia="zh-CN"/>
        </w:rPr>
        <w:t xml:space="preserve">TSB initiated the process to notify 166 service providers of UIFNs and 787 assignees of IIN, see </w:t>
      </w:r>
      <w:hyperlink r:id="rId211" w:history="1">
        <w:r w:rsidRPr="007B1B26">
          <w:rPr>
            <w:rFonts w:cs="Times New Roman"/>
            <w:color w:val="0000FF"/>
            <w:sz w:val="24"/>
            <w:szCs w:val="24"/>
            <w:u w:val="single"/>
            <w:lang w:val="en-GB" w:eastAsia="zh-CN"/>
          </w:rPr>
          <w:t>CWG-FHR 8/18</w:t>
        </w:r>
      </w:hyperlink>
      <w:r w:rsidRPr="007B1B26">
        <w:rPr>
          <w:rFonts w:cs="Times New Roman"/>
          <w:sz w:val="24"/>
          <w:szCs w:val="24"/>
          <w:lang w:val="en-GB" w:eastAsia="zh-CN"/>
        </w:rPr>
        <w:t>. Over 3000 e-mails were sent out to assignees, to regulators, and to answer queries. Due to lack of responses from relevant agencies, including national regulators, up-to-date email addresses are still not available for several assignees. The situation is as follows:</w:t>
      </w:r>
    </w:p>
    <w:p w:rsidR="007B1B26" w:rsidRPr="007B1B26" w:rsidRDefault="007B1B26" w:rsidP="007B1B26">
      <w:pPr>
        <w:numPr>
          <w:ilvl w:val="0"/>
          <w:numId w:val="33"/>
        </w:num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sz w:val="24"/>
          <w:szCs w:val="24"/>
          <w:lang w:val="en-GB" w:eastAsia="zh-CN"/>
        </w:rPr>
        <w:t>UIFN: 11 entities with no email address (6 of them with 0 UIFNs) and no updated contacts for the 42 entities with bounced e-mail messages (11 of them with 0 UIFNs).</w:t>
      </w:r>
    </w:p>
    <w:p w:rsidR="007B1B26" w:rsidRPr="007B1B26" w:rsidRDefault="007B1B26" w:rsidP="007B1B26">
      <w:pPr>
        <w:numPr>
          <w:ilvl w:val="0"/>
          <w:numId w:val="33"/>
        </w:num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sz w:val="24"/>
          <w:szCs w:val="24"/>
          <w:lang w:val="en-GB" w:eastAsia="zh-CN"/>
        </w:rPr>
        <w:t>IIN: 288 entities with no email address and no updated contacts for the 142 entities with bounced e-mail messages.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 w:val="24"/>
          <w:szCs w:val="24"/>
          <w:lang w:val="en-GB" w:eastAsia="zh-CN"/>
        </w:rPr>
      </w:pPr>
      <w:r w:rsidRPr="007B1B26">
        <w:rPr>
          <w:rFonts w:cs="Times New Roman"/>
          <w:sz w:val="24"/>
          <w:szCs w:val="24"/>
          <w:lang w:val="en-GB" w:eastAsia="zh-CN"/>
        </w:rPr>
        <w:t>Improvements to relevant ITU Billing system and UIFN system have been undergoing. The first user acceptance test was completed.</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napToGrid w:val="0"/>
        <w:spacing w:after="120" w:line="240" w:lineRule="auto"/>
        <w:jc w:val="left"/>
        <w:textAlignment w:val="baseline"/>
        <w:rPr>
          <w:rFonts w:eastAsia="SimSun" w:cs="Times New Roman"/>
          <w:color w:val="000000"/>
          <w:sz w:val="24"/>
          <w:szCs w:val="24"/>
          <w:lang w:val="en-GB" w:eastAsia="zh-CN"/>
        </w:rPr>
      </w:pPr>
      <w:r w:rsidRPr="007B1B26">
        <w:rPr>
          <w:rFonts w:cs="Times New Roman"/>
          <w:sz w:val="24"/>
          <w:szCs w:val="24"/>
          <w:lang w:val="en-GB" w:eastAsia="zh-CN"/>
        </w:rPr>
        <w:t xml:space="preserve">Revisions were proposed to Recommendation ITU-T E.169.1 “Application of Recommendation E.164 numbering plan for universal international freephone numbers for international freephone service” and ITU-T E.118 “The international telecommunication charge card” to reflect Council Decision 600 and 601. The draft revised ITU-T E.169.1 and E.118 were discussed in ITU-T SG2 </w:t>
      </w:r>
      <w:r w:rsidRPr="007B1B26">
        <w:rPr>
          <w:rFonts w:cs="Times New Roman"/>
          <w:sz w:val="24"/>
          <w:szCs w:val="24"/>
          <w:lang w:val="en-GB" w:eastAsia="zh-CN"/>
        </w:rPr>
        <w:lastRenderedPageBreak/>
        <w:t>meeting of 27 November to 1 December 2017, but could not be agreed for determination. It was noted that whilst E.118 IINs were administered by member states and could not be reclaimed without their decision, reclaiming the resource in absence of payment can be considered for UIFNs as the resources are under the responsibility of TSB.</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eastAsia="SimSun" w:cs="Times New Roman"/>
          <w:color w:val="000000"/>
          <w:sz w:val="24"/>
          <w:szCs w:val="20"/>
          <w:lang w:val="en-GB" w:eastAsia="zh-CN"/>
        </w:rPr>
        <w:t>A new WTSA-16 Resolution 91 on “Enhancing access to an electronic repository of information on numbering plans published by the ITU Telecommunication Standardization Sector” was approved by WTSA-16. It instructs ITU-T SG2 to study this matter on the basis of contributions received and information from TSB and to organize the necessary work in order to determine the requirements for electronic access to a repository of numbering resources reserved, assigned or allocated to each operator/service provider (to the extent available) within every country, including presentation of E.164 national numbering plans on the basis of Recommendation ITU T E.129, and international numbering resources assigned by the Director of TSB. On the request of ITU-T SG2, TSB has provided and presented the information on implementation of WTSA-16 Resolution 91 to the SG2 meeting of 29 March - 7 April 2017 (</w:t>
      </w:r>
      <w:hyperlink r:id="rId212" w:history="1">
        <w:r w:rsidRPr="007B1B26">
          <w:rPr>
            <w:rFonts w:eastAsia="SimSun" w:cs="Times New Roman"/>
            <w:color w:val="0000FF"/>
            <w:sz w:val="24"/>
            <w:szCs w:val="20"/>
            <w:u w:val="single"/>
            <w:lang w:val="en-GB" w:eastAsia="zh-CN"/>
          </w:rPr>
          <w:t>SG2-TD143</w:t>
        </w:r>
      </w:hyperlink>
      <w:r w:rsidRPr="007B1B26">
        <w:rPr>
          <w:rFonts w:eastAsia="SimSun" w:cs="Times New Roman"/>
          <w:color w:val="000000"/>
          <w:sz w:val="24"/>
          <w:szCs w:val="20"/>
          <w:lang w:val="en-GB" w:eastAsia="zh-CN"/>
        </w:rPr>
        <w:t xml:space="preserve">) and the SG2 meeting of </w:t>
      </w:r>
      <w:r w:rsidRPr="007B1B26">
        <w:rPr>
          <w:rFonts w:cs="Times New Roman"/>
          <w:sz w:val="24"/>
          <w:szCs w:val="24"/>
          <w:lang w:val="en-GB" w:eastAsia="zh-CN"/>
        </w:rPr>
        <w:t>27 November - 1 December 2017 (</w:t>
      </w:r>
      <w:hyperlink r:id="rId213" w:history="1">
        <w:r w:rsidRPr="007B1B26">
          <w:rPr>
            <w:rFonts w:cs="Times New Roman"/>
            <w:color w:val="0000FF"/>
            <w:sz w:val="24"/>
            <w:szCs w:val="24"/>
            <w:u w:val="single"/>
            <w:lang w:val="en-GB" w:eastAsia="zh-CN"/>
          </w:rPr>
          <w:t>SG2-TD233-R1</w:t>
        </w:r>
      </w:hyperlink>
      <w:r w:rsidRPr="007B1B26">
        <w:rPr>
          <w:rFonts w:cs="Times New Roman"/>
          <w:sz w:val="24"/>
          <w:szCs w:val="24"/>
          <w:lang w:val="en-GB" w:eastAsia="zh-CN"/>
        </w:rPr>
        <w:t>). A prototype of the new</w:t>
      </w:r>
      <w:r w:rsidRPr="007B1B26">
        <w:rPr>
          <w:rFonts w:cs="Times New Roman"/>
          <w:sz w:val="24"/>
          <w:szCs w:val="20"/>
          <w:lang w:val="en-GB" w:eastAsia="zh-CN"/>
        </w:rPr>
        <w:t xml:space="preserve"> NNPs repository is available at: </w:t>
      </w:r>
      <w:hyperlink r:id="rId214" w:history="1">
        <w:r w:rsidRPr="007B1B26">
          <w:rPr>
            <w:rFonts w:cs="Times New Roman"/>
            <w:color w:val="0000FF"/>
            <w:sz w:val="24"/>
            <w:szCs w:val="20"/>
            <w:u w:val="single"/>
            <w:lang w:val="en-GB" w:eastAsia="zh-CN"/>
          </w:rPr>
          <w:t>https://www.itu.int/net4/itu-t/nnp</w:t>
        </w:r>
      </w:hyperlink>
      <w:r w:rsidRPr="007B1B26">
        <w:rPr>
          <w:rFonts w:cs="Times New Roman"/>
          <w:sz w:val="24"/>
          <w:szCs w:val="20"/>
          <w:lang w:val="en-GB" w:eastAsia="zh-CN"/>
        </w:rPr>
        <w:t xml:space="preserve">. </w:t>
      </w:r>
      <w:r w:rsidRPr="007B1B26">
        <w:rPr>
          <w:rFonts w:eastAsia="SimSun" w:cs="Times New Roman"/>
          <w:color w:val="000000"/>
          <w:sz w:val="24"/>
          <w:szCs w:val="20"/>
          <w:lang w:val="en-GB" w:eastAsia="zh-CN"/>
        </w:rPr>
        <w:t xml:space="preserve">Pursuant to the relevant ITU T Recommendations, Member States are invited to </w:t>
      </w:r>
      <w:r w:rsidRPr="007B1B26">
        <w:rPr>
          <w:rFonts w:cs="Times New Roman"/>
          <w:sz w:val="24"/>
          <w:szCs w:val="20"/>
          <w:lang w:val="en-GB" w:eastAsia="zh-CN"/>
        </w:rPr>
        <w:t>make available information on the presentation of their national numbering plans and amendments thereto in a timely manner, so as to ensure that the electronic repository remains up to date.</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441" w:name="_Toc462664279"/>
      <w:bookmarkStart w:id="442" w:name="_Toc480527874"/>
      <w:bookmarkStart w:id="443" w:name="_Toc505855797"/>
      <w:r w:rsidRPr="007B1B26">
        <w:rPr>
          <w:rFonts w:cs="Times New Roman"/>
          <w:b/>
          <w:sz w:val="24"/>
          <w:szCs w:val="20"/>
          <w:lang w:val="en-GB" w:eastAsia="zh-CN"/>
        </w:rPr>
        <w:t>20.7</w:t>
      </w:r>
      <w:r w:rsidRPr="007B1B26">
        <w:rPr>
          <w:rFonts w:cs="Times New Roman"/>
          <w:b/>
          <w:sz w:val="24"/>
          <w:szCs w:val="20"/>
          <w:lang w:val="en-GB" w:eastAsia="zh-CN"/>
        </w:rPr>
        <w:tab/>
        <w:t>ITU-T Study Groups SharePoint collaboration sites</w:t>
      </w:r>
      <w:bookmarkEnd w:id="441"/>
      <w:bookmarkEnd w:id="442"/>
      <w:bookmarkEnd w:id="443"/>
    </w:p>
    <w:p w:rsidR="007B1B26" w:rsidRPr="007B1B26" w:rsidRDefault="007B1B26" w:rsidP="007B1B26">
      <w:pPr>
        <w:tabs>
          <w:tab w:val="clear" w:pos="1134"/>
          <w:tab w:val="left" w:pos="794"/>
          <w:tab w:val="left" w:pos="1191"/>
          <w:tab w:val="left" w:pos="1588"/>
          <w:tab w:val="left" w:pos="1985"/>
        </w:tabs>
        <w:bidi w:val="0"/>
        <w:spacing w:line="240" w:lineRule="auto"/>
        <w:jc w:val="left"/>
        <w:rPr>
          <w:rFonts w:cs="Times New Roman"/>
          <w:sz w:val="24"/>
          <w:szCs w:val="20"/>
          <w:lang w:val="en-GB" w:eastAsia="zh-CN"/>
        </w:rPr>
      </w:pPr>
      <w:r w:rsidRPr="007B1B26">
        <w:rPr>
          <w:rFonts w:cs="Times New Roman"/>
          <w:sz w:val="24"/>
          <w:szCs w:val="20"/>
          <w:lang w:val="en-GB" w:eastAsia="zh-CN"/>
        </w:rPr>
        <w:t>The ITU-T SharePoint Collaboration sites have been developed to further improve the electronic working methods of ITU-T Study Groups, Focus Groups and other groups. The collaboration sites allow participants to conduct online discussions, work on projects, make meeting plans or schedules, manage and store documents in a secure and shared environment.</w:t>
      </w:r>
    </w:p>
    <w:p w:rsidR="007B1B26" w:rsidRPr="007B1B26" w:rsidRDefault="007B1B26" w:rsidP="007B1B26">
      <w:pPr>
        <w:tabs>
          <w:tab w:val="clear" w:pos="1134"/>
          <w:tab w:val="left" w:pos="794"/>
          <w:tab w:val="left" w:pos="1191"/>
          <w:tab w:val="left" w:pos="1588"/>
          <w:tab w:val="left" w:pos="1985"/>
        </w:tabs>
        <w:bidi w:val="0"/>
        <w:spacing w:line="240" w:lineRule="auto"/>
        <w:jc w:val="left"/>
        <w:rPr>
          <w:rFonts w:cs="Times New Roman"/>
          <w:color w:val="0000FF"/>
          <w:sz w:val="24"/>
          <w:szCs w:val="24"/>
          <w:u w:val="single"/>
          <w:lang w:val="en-GB" w:eastAsia="zh-CN"/>
        </w:rPr>
      </w:pPr>
      <w:r w:rsidRPr="007B1B26">
        <w:rPr>
          <w:rFonts w:cs="Times New Roman"/>
          <w:sz w:val="24"/>
          <w:szCs w:val="24"/>
          <w:lang w:val="en-GB" w:eastAsia="zh-CN"/>
        </w:rPr>
        <w:t xml:space="preserve">The ITU-T SharePoint collaboration home site may be accessed here: </w:t>
      </w:r>
      <w:hyperlink r:id="rId215" w:history="1">
        <w:r w:rsidRPr="007B1B26">
          <w:rPr>
            <w:rFonts w:cs="Times New Roman"/>
            <w:color w:val="0000FF"/>
            <w:sz w:val="24"/>
            <w:szCs w:val="24"/>
            <w:u w:val="single"/>
            <w:lang w:val="en-GB" w:eastAsia="zh-CN"/>
          </w:rPr>
          <w:t>https://extranet.itu.int/sites/ITU-T/</w:t>
        </w:r>
      </w:hyperlink>
      <w:r w:rsidRPr="007B1B26">
        <w:rPr>
          <w:rFonts w:cs="Times New Roman"/>
          <w:color w:val="0000FF"/>
          <w:sz w:val="24"/>
          <w:szCs w:val="24"/>
          <w:u w:val="single"/>
          <w:lang w:val="en-GB" w:eastAsia="zh-CN"/>
        </w:rPr>
        <w:t>.</w:t>
      </w:r>
    </w:p>
    <w:p w:rsidR="007B1B26" w:rsidRPr="007B1B26" w:rsidRDefault="007B1B26" w:rsidP="007B1B26">
      <w:pPr>
        <w:tabs>
          <w:tab w:val="clear" w:pos="1134"/>
        </w:tabs>
        <w:bidi w:val="0"/>
        <w:spacing w:after="120" w:line="240" w:lineRule="auto"/>
        <w:jc w:val="left"/>
        <w:rPr>
          <w:rFonts w:eastAsia="Gulim" w:cs="Times New Roman"/>
          <w:sz w:val="24"/>
          <w:szCs w:val="24"/>
          <w:lang w:val="en-GB" w:eastAsia="ko-KR"/>
        </w:rPr>
      </w:pPr>
      <w:r w:rsidRPr="007B1B26">
        <w:rPr>
          <w:rFonts w:eastAsia="Gulim" w:cs="Times New Roman"/>
          <w:sz w:val="24"/>
          <w:szCs w:val="24"/>
          <w:lang w:val="en-GB" w:eastAsia="ko-KR"/>
        </w:rPr>
        <w:t>Some notable ITU-T Collaboration sites currently available are:</w:t>
      </w:r>
    </w:p>
    <w:p w:rsidR="007B1B26" w:rsidRPr="007B1B26" w:rsidRDefault="007B1B26" w:rsidP="007B1B26">
      <w:pPr>
        <w:numPr>
          <w:ilvl w:val="0"/>
          <w:numId w:val="34"/>
        </w:numPr>
        <w:tabs>
          <w:tab w:val="clear" w:pos="1134"/>
          <w:tab w:val="left" w:pos="794"/>
          <w:tab w:val="left" w:pos="1191"/>
          <w:tab w:val="left" w:pos="1588"/>
          <w:tab w:val="left" w:pos="1985"/>
        </w:tabs>
        <w:overflowPunct w:val="0"/>
        <w:autoSpaceDE w:val="0"/>
        <w:autoSpaceDN w:val="0"/>
        <w:bidi w:val="0"/>
        <w:adjustRightInd w:val="0"/>
        <w:spacing w:after="100" w:afterAutospacing="1" w:line="240" w:lineRule="auto"/>
        <w:jc w:val="left"/>
        <w:textAlignment w:val="baseline"/>
        <w:rPr>
          <w:rFonts w:eastAsia="Gulim" w:cs="Times New Roman"/>
          <w:sz w:val="24"/>
          <w:szCs w:val="24"/>
          <w:lang w:val="en-GB" w:eastAsia="ko-KR"/>
        </w:rPr>
      </w:pPr>
      <w:r w:rsidRPr="007B1B26">
        <w:rPr>
          <w:rFonts w:eastAsia="Gulim" w:cs="Times New Roman"/>
          <w:sz w:val="24"/>
          <w:szCs w:val="24"/>
          <w:lang w:val="en-GB" w:eastAsia="ko-KR"/>
        </w:rPr>
        <w:t>ITU-T Study Groups (Study Period 2017-2020) (</w:t>
      </w:r>
      <w:hyperlink r:id="rId216" w:history="1">
        <w:r w:rsidRPr="007B1B26">
          <w:rPr>
            <w:rFonts w:eastAsia="Gulim" w:cs="Times New Roman"/>
            <w:color w:val="0000FF"/>
            <w:sz w:val="24"/>
            <w:szCs w:val="24"/>
            <w:u w:val="single"/>
            <w:lang w:val="en-GB" w:eastAsia="ko-KR"/>
          </w:rPr>
          <w:t>https://extranet.itu.int/sites/itu-t/studygroups/2017-2020</w:t>
        </w:r>
      </w:hyperlink>
      <w:r w:rsidRPr="007B1B26">
        <w:rPr>
          <w:rFonts w:eastAsia="Gulim" w:cs="Times New Roman"/>
          <w:sz w:val="24"/>
          <w:szCs w:val="24"/>
          <w:lang w:val="en-GB" w:eastAsia="ko-KR"/>
        </w:rPr>
        <w:t>)</w:t>
      </w:r>
    </w:p>
    <w:p w:rsidR="007B1B26" w:rsidRPr="007B1B26" w:rsidRDefault="007B1B26" w:rsidP="007B1B26">
      <w:pPr>
        <w:numPr>
          <w:ilvl w:val="0"/>
          <w:numId w:val="34"/>
        </w:numPr>
        <w:tabs>
          <w:tab w:val="clear" w:pos="1134"/>
          <w:tab w:val="left" w:pos="794"/>
          <w:tab w:val="left" w:pos="1191"/>
          <w:tab w:val="left" w:pos="1588"/>
          <w:tab w:val="left" w:pos="1985"/>
        </w:tabs>
        <w:overflowPunct w:val="0"/>
        <w:autoSpaceDE w:val="0"/>
        <w:autoSpaceDN w:val="0"/>
        <w:bidi w:val="0"/>
        <w:adjustRightInd w:val="0"/>
        <w:spacing w:before="100" w:beforeAutospacing="1" w:after="100" w:afterAutospacing="1" w:line="240" w:lineRule="auto"/>
        <w:jc w:val="left"/>
        <w:textAlignment w:val="baseline"/>
        <w:rPr>
          <w:rFonts w:eastAsia="Gulim" w:cs="Times New Roman"/>
          <w:sz w:val="24"/>
          <w:szCs w:val="24"/>
          <w:lang w:val="en-GB" w:eastAsia="ko-KR"/>
        </w:rPr>
      </w:pPr>
      <w:r w:rsidRPr="007B1B26">
        <w:rPr>
          <w:rFonts w:eastAsia="Gulim" w:cs="Times New Roman"/>
          <w:sz w:val="24"/>
          <w:szCs w:val="24"/>
          <w:lang w:val="en-GB" w:eastAsia="ko-KR"/>
        </w:rPr>
        <w:t>United for Smart Sustainable Cities (U4SSC) (</w:t>
      </w:r>
      <w:hyperlink r:id="rId217" w:history="1">
        <w:r w:rsidRPr="007B1B26">
          <w:rPr>
            <w:rFonts w:eastAsia="Gulim" w:cs="Times New Roman"/>
            <w:color w:val="0000FF"/>
            <w:sz w:val="24"/>
            <w:szCs w:val="24"/>
            <w:u w:val="single"/>
            <w:lang w:val="en-GB" w:eastAsia="ko-KR"/>
          </w:rPr>
          <w:t>https://extranet.itu.int/sites/itu-t/initiatives/U4SSC/</w:t>
        </w:r>
      </w:hyperlink>
      <w:r w:rsidRPr="007B1B26">
        <w:rPr>
          <w:rFonts w:eastAsia="Gulim" w:cs="Times New Roman"/>
          <w:sz w:val="24"/>
          <w:szCs w:val="24"/>
          <w:lang w:val="en-GB" w:eastAsia="ko-KR"/>
        </w:rPr>
        <w:t>)</w:t>
      </w:r>
    </w:p>
    <w:p w:rsidR="007B1B26" w:rsidRPr="007B1B26" w:rsidRDefault="007B1B26" w:rsidP="007B1B26">
      <w:pPr>
        <w:numPr>
          <w:ilvl w:val="0"/>
          <w:numId w:val="34"/>
        </w:numPr>
        <w:tabs>
          <w:tab w:val="clear" w:pos="1134"/>
          <w:tab w:val="left" w:pos="794"/>
          <w:tab w:val="left" w:pos="1191"/>
          <w:tab w:val="left" w:pos="1588"/>
          <w:tab w:val="left" w:pos="1985"/>
        </w:tabs>
        <w:overflowPunct w:val="0"/>
        <w:autoSpaceDE w:val="0"/>
        <w:autoSpaceDN w:val="0"/>
        <w:bidi w:val="0"/>
        <w:adjustRightInd w:val="0"/>
        <w:spacing w:before="100" w:beforeAutospacing="1" w:after="100" w:afterAutospacing="1" w:line="240" w:lineRule="auto"/>
        <w:jc w:val="left"/>
        <w:textAlignment w:val="baseline"/>
        <w:rPr>
          <w:rFonts w:eastAsia="Gulim" w:cs="Times New Roman"/>
          <w:sz w:val="24"/>
          <w:szCs w:val="24"/>
          <w:lang w:val="en-GB" w:eastAsia="ko-KR"/>
        </w:rPr>
      </w:pPr>
      <w:r w:rsidRPr="007B1B26">
        <w:rPr>
          <w:rFonts w:eastAsia="Gulim" w:cs="Times New Roman"/>
          <w:sz w:val="24"/>
          <w:szCs w:val="24"/>
          <w:lang w:val="en-GB" w:eastAsia="ko-KR"/>
        </w:rPr>
        <w:t>Security, Infrastructure and Trust Working Group (SIT WG) (</w:t>
      </w:r>
      <w:hyperlink r:id="rId218" w:history="1">
        <w:r w:rsidRPr="007B1B26">
          <w:rPr>
            <w:rFonts w:eastAsia="Gulim" w:cs="Times New Roman"/>
            <w:color w:val="0000FF"/>
            <w:sz w:val="24"/>
            <w:szCs w:val="24"/>
            <w:u w:val="single"/>
            <w:lang w:val="en-GB" w:eastAsia="ko-KR"/>
          </w:rPr>
          <w:t>https://extranet.itu.int/sites/itu-t/initiatives/sitwg/</w:t>
        </w:r>
      </w:hyperlink>
      <w:r w:rsidRPr="007B1B26">
        <w:rPr>
          <w:rFonts w:eastAsia="Gulim" w:cs="Times New Roman"/>
          <w:sz w:val="24"/>
          <w:szCs w:val="24"/>
          <w:lang w:val="en-GB" w:eastAsia="ko-KR"/>
        </w:rPr>
        <w:t>)</w:t>
      </w:r>
    </w:p>
    <w:p w:rsidR="007B1B26" w:rsidRPr="007B1B26" w:rsidRDefault="007B1B26" w:rsidP="007B1B26">
      <w:pPr>
        <w:numPr>
          <w:ilvl w:val="0"/>
          <w:numId w:val="34"/>
        </w:numPr>
        <w:tabs>
          <w:tab w:val="clear" w:pos="1134"/>
          <w:tab w:val="left" w:pos="794"/>
          <w:tab w:val="left" w:pos="1191"/>
          <w:tab w:val="left" w:pos="1588"/>
          <w:tab w:val="left" w:pos="1985"/>
        </w:tabs>
        <w:overflowPunct w:val="0"/>
        <w:autoSpaceDE w:val="0"/>
        <w:autoSpaceDN w:val="0"/>
        <w:bidi w:val="0"/>
        <w:adjustRightInd w:val="0"/>
        <w:spacing w:before="100" w:beforeAutospacing="1" w:after="100" w:afterAutospacing="1" w:line="240" w:lineRule="auto"/>
        <w:jc w:val="left"/>
        <w:textAlignment w:val="baseline"/>
        <w:rPr>
          <w:rFonts w:eastAsia="Gulim" w:cs="Times New Roman"/>
          <w:sz w:val="24"/>
          <w:szCs w:val="24"/>
          <w:lang w:val="en-GB" w:eastAsia="ko-KR"/>
        </w:rPr>
      </w:pPr>
      <w:r w:rsidRPr="007B1B26">
        <w:rPr>
          <w:rFonts w:eastAsia="Gulim" w:cs="Times New Roman"/>
          <w:sz w:val="24"/>
          <w:szCs w:val="24"/>
          <w:lang w:val="en-GB" w:eastAsia="ko-KR"/>
        </w:rPr>
        <w:t>FG DPM - ITU-T Focus Group on Data Processing and Management to support IoT and Smart Cities &amp; Communities (</w:t>
      </w:r>
      <w:hyperlink r:id="rId219" w:history="1">
        <w:r w:rsidRPr="007B1B26">
          <w:rPr>
            <w:rFonts w:eastAsia="Gulim" w:cs="Times New Roman"/>
            <w:color w:val="0000FF"/>
            <w:sz w:val="24"/>
            <w:szCs w:val="24"/>
            <w:u w:val="single"/>
            <w:lang w:val="en-GB" w:eastAsia="ko-KR"/>
          </w:rPr>
          <w:t>https://extranet.itu.int/sites/itu-t/focusgroups/dpm/</w:t>
        </w:r>
      </w:hyperlink>
      <w:r w:rsidRPr="007B1B26">
        <w:rPr>
          <w:rFonts w:eastAsia="Gulim" w:cs="Times New Roman"/>
          <w:sz w:val="24"/>
          <w:szCs w:val="24"/>
          <w:lang w:val="en-GB" w:eastAsia="ko-KR"/>
        </w:rPr>
        <w:t>)</w:t>
      </w:r>
    </w:p>
    <w:p w:rsidR="007B1B26" w:rsidRPr="007B1B26" w:rsidRDefault="007B1B26" w:rsidP="007B1B26">
      <w:pPr>
        <w:numPr>
          <w:ilvl w:val="0"/>
          <w:numId w:val="34"/>
        </w:numPr>
        <w:tabs>
          <w:tab w:val="clear" w:pos="1134"/>
          <w:tab w:val="left" w:pos="794"/>
          <w:tab w:val="left" w:pos="1191"/>
          <w:tab w:val="left" w:pos="1588"/>
          <w:tab w:val="left" w:pos="1985"/>
        </w:tabs>
        <w:overflowPunct w:val="0"/>
        <w:autoSpaceDE w:val="0"/>
        <w:autoSpaceDN w:val="0"/>
        <w:bidi w:val="0"/>
        <w:adjustRightInd w:val="0"/>
        <w:spacing w:before="100" w:beforeAutospacing="1" w:after="100" w:afterAutospacing="1" w:line="240" w:lineRule="auto"/>
        <w:jc w:val="left"/>
        <w:textAlignment w:val="baseline"/>
        <w:rPr>
          <w:rFonts w:eastAsia="Gulim" w:cs="Times New Roman"/>
          <w:sz w:val="24"/>
          <w:szCs w:val="24"/>
          <w:lang w:val="en-GB" w:eastAsia="ko-KR"/>
        </w:rPr>
      </w:pPr>
      <w:r w:rsidRPr="007B1B26">
        <w:rPr>
          <w:rFonts w:eastAsia="Gulim" w:cs="Times New Roman"/>
          <w:sz w:val="24"/>
          <w:szCs w:val="24"/>
          <w:lang w:val="en-GB" w:eastAsia="ko-KR"/>
        </w:rPr>
        <w:t>FG DFC - ITU-T Focus Group on Digital Currency including digital fiat currency</w:t>
      </w:r>
      <w:r w:rsidRPr="007B1B26">
        <w:rPr>
          <w:rFonts w:eastAsia="MS Gothic" w:cs="Times New Roman"/>
          <w:sz w:val="24"/>
          <w:szCs w:val="24"/>
          <w:lang w:val="en-GB" w:eastAsia="ko-KR"/>
        </w:rPr>
        <w:t xml:space="preserve"> (</w:t>
      </w:r>
      <w:hyperlink r:id="rId220" w:history="1">
        <w:r w:rsidRPr="007B1B26">
          <w:rPr>
            <w:rFonts w:eastAsia="MS Gothic" w:cs="Times New Roman"/>
            <w:color w:val="0000FF"/>
            <w:sz w:val="24"/>
            <w:szCs w:val="24"/>
            <w:u w:val="single"/>
            <w:lang w:val="en-GB" w:eastAsia="ko-KR"/>
          </w:rPr>
          <w:t>https://extranet.itu.int/sites/itu-t/focusgroups/dfc/</w:t>
        </w:r>
      </w:hyperlink>
      <w:r w:rsidRPr="007B1B26">
        <w:rPr>
          <w:rFonts w:eastAsia="MS Gothic" w:cs="Times New Roman"/>
          <w:sz w:val="24"/>
          <w:szCs w:val="24"/>
          <w:lang w:val="en-GB" w:eastAsia="ko-KR"/>
        </w:rPr>
        <w:t>)</w:t>
      </w:r>
    </w:p>
    <w:p w:rsidR="007B1B26" w:rsidRPr="007B1B26" w:rsidRDefault="007B1B26" w:rsidP="007B1B26">
      <w:pPr>
        <w:numPr>
          <w:ilvl w:val="0"/>
          <w:numId w:val="34"/>
        </w:numPr>
        <w:tabs>
          <w:tab w:val="clear" w:pos="1134"/>
          <w:tab w:val="left" w:pos="794"/>
          <w:tab w:val="left" w:pos="1191"/>
          <w:tab w:val="left" w:pos="1588"/>
          <w:tab w:val="left" w:pos="1985"/>
        </w:tabs>
        <w:overflowPunct w:val="0"/>
        <w:autoSpaceDE w:val="0"/>
        <w:autoSpaceDN w:val="0"/>
        <w:bidi w:val="0"/>
        <w:adjustRightInd w:val="0"/>
        <w:spacing w:before="100" w:beforeAutospacing="1" w:after="100" w:afterAutospacing="1" w:line="240" w:lineRule="auto"/>
        <w:jc w:val="left"/>
        <w:textAlignment w:val="baseline"/>
        <w:rPr>
          <w:rFonts w:eastAsia="Gulim" w:cs="Times New Roman"/>
          <w:sz w:val="24"/>
          <w:szCs w:val="24"/>
          <w:lang w:val="en-GB" w:eastAsia="ko-KR"/>
        </w:rPr>
      </w:pPr>
      <w:r w:rsidRPr="007B1B26">
        <w:rPr>
          <w:rFonts w:eastAsia="Gulim" w:cs="Times New Roman"/>
          <w:sz w:val="24"/>
          <w:szCs w:val="24"/>
          <w:lang w:val="en-GB" w:eastAsia="ko-KR"/>
        </w:rPr>
        <w:t>FG DLT - ITU-T Focus Group on Application of Distributed Ledger Technology (</w:t>
      </w:r>
      <w:hyperlink r:id="rId221" w:history="1">
        <w:r w:rsidRPr="007B1B26">
          <w:rPr>
            <w:rFonts w:eastAsia="Gulim" w:cs="Times New Roman"/>
            <w:color w:val="0000FF"/>
            <w:sz w:val="24"/>
            <w:szCs w:val="24"/>
            <w:u w:val="single"/>
            <w:lang w:val="en-GB" w:eastAsia="ko-KR"/>
          </w:rPr>
          <w:t>https://extranet.itu.int/sites/itu-t/focusgroups/fgdlt/</w:t>
        </w:r>
      </w:hyperlink>
      <w:r w:rsidRPr="007B1B26">
        <w:rPr>
          <w:rFonts w:eastAsia="Gulim" w:cs="Times New Roman"/>
          <w:sz w:val="24"/>
          <w:szCs w:val="24"/>
          <w:lang w:val="en-GB" w:eastAsia="ko-KR"/>
        </w:rPr>
        <w:t>)</w:t>
      </w:r>
    </w:p>
    <w:p w:rsidR="007B1B26" w:rsidRPr="007B1B26" w:rsidRDefault="007B1B26" w:rsidP="007B1B26">
      <w:pPr>
        <w:numPr>
          <w:ilvl w:val="0"/>
          <w:numId w:val="34"/>
        </w:numPr>
        <w:tabs>
          <w:tab w:val="clear" w:pos="1134"/>
          <w:tab w:val="left" w:pos="794"/>
          <w:tab w:val="left" w:pos="1191"/>
          <w:tab w:val="left" w:pos="1588"/>
          <w:tab w:val="left" w:pos="1985"/>
        </w:tabs>
        <w:overflowPunct w:val="0"/>
        <w:autoSpaceDE w:val="0"/>
        <w:autoSpaceDN w:val="0"/>
        <w:bidi w:val="0"/>
        <w:adjustRightInd w:val="0"/>
        <w:spacing w:before="100" w:beforeAutospacing="1" w:after="100" w:afterAutospacing="1" w:line="240" w:lineRule="auto"/>
        <w:jc w:val="left"/>
        <w:textAlignment w:val="baseline"/>
        <w:rPr>
          <w:rFonts w:eastAsia="Gulim" w:cs="Times New Roman"/>
          <w:sz w:val="24"/>
          <w:szCs w:val="24"/>
          <w:lang w:val="en-GB" w:eastAsia="ko-KR"/>
        </w:rPr>
      </w:pPr>
      <w:r w:rsidRPr="007B1B26">
        <w:rPr>
          <w:rFonts w:eastAsia="Gulim" w:cs="Times New Roman"/>
          <w:sz w:val="24"/>
          <w:szCs w:val="24"/>
          <w:lang w:val="en-GB" w:eastAsia="ko-KR"/>
        </w:rPr>
        <w:t>FG ML5G - ITU-T Focus Group on Machine Learning for Future Networks including 5G (</w:t>
      </w:r>
      <w:hyperlink r:id="rId222" w:history="1">
        <w:r w:rsidRPr="007B1B26">
          <w:rPr>
            <w:rFonts w:eastAsia="Gulim" w:cs="Times New Roman"/>
            <w:color w:val="0000FF"/>
            <w:sz w:val="24"/>
            <w:szCs w:val="24"/>
            <w:u w:val="single"/>
            <w:lang w:val="en-GB" w:eastAsia="ko-KR"/>
          </w:rPr>
          <w:t>https://extranet.itu.int/sites/itu-t/focusgroups/ML5G/</w:t>
        </w:r>
      </w:hyperlink>
      <w:r w:rsidRPr="007B1B26">
        <w:rPr>
          <w:rFonts w:eastAsia="Gulim" w:cs="Times New Roman"/>
          <w:sz w:val="24"/>
          <w:szCs w:val="24"/>
          <w:lang w:val="en-GB" w:eastAsia="ko-KR"/>
        </w:rPr>
        <w:t>)</w:t>
      </w:r>
    </w:p>
    <w:p w:rsidR="007B1B26" w:rsidRPr="007B1B26" w:rsidRDefault="007B1B26" w:rsidP="007B1B26">
      <w:pPr>
        <w:tabs>
          <w:tab w:val="clear" w:pos="1134"/>
          <w:tab w:val="left" w:pos="794"/>
          <w:tab w:val="left" w:pos="1191"/>
          <w:tab w:val="left" w:pos="1588"/>
          <w:tab w:val="left" w:pos="1985"/>
        </w:tabs>
        <w:bidi w:val="0"/>
        <w:spacing w:line="240" w:lineRule="auto"/>
        <w:jc w:val="left"/>
        <w:rPr>
          <w:rFonts w:cs="Times New Roman"/>
          <w:sz w:val="24"/>
          <w:szCs w:val="24"/>
          <w:lang w:val="en-GB" w:eastAsia="zh-CN"/>
        </w:rPr>
      </w:pPr>
      <w:r w:rsidRPr="007B1B26">
        <w:rPr>
          <w:rFonts w:cs="Times New Roman"/>
          <w:sz w:val="24"/>
          <w:szCs w:val="24"/>
          <w:lang w:val="en-GB" w:eastAsia="zh-CN"/>
        </w:rPr>
        <w:t xml:space="preserve">A support site which contains a knowledge base of FAQs and user guides on the various SharePoint services is also available at: </w:t>
      </w:r>
      <w:hyperlink r:id="rId223" w:history="1">
        <w:r w:rsidRPr="007B1B26">
          <w:rPr>
            <w:rFonts w:cs="Times New Roman"/>
            <w:color w:val="0000FF"/>
            <w:sz w:val="24"/>
            <w:szCs w:val="24"/>
            <w:u w:val="single"/>
            <w:lang w:val="en-GB" w:eastAsia="zh-CN"/>
          </w:rPr>
          <w:t>https://extranet.itu.int/ITU-T/support/</w:t>
        </w:r>
      </w:hyperlink>
      <w:r w:rsidRPr="007B1B26">
        <w:rPr>
          <w:rFonts w:cs="Times New Roman"/>
          <w:sz w:val="24"/>
          <w:szCs w:val="24"/>
          <w:lang w:val="en-GB" w:eastAsia="zh-CN"/>
        </w:rPr>
        <w:t>.</w:t>
      </w:r>
    </w:p>
    <w:p w:rsidR="007B1B26" w:rsidRPr="007B1B26" w:rsidRDefault="007B1B26" w:rsidP="007B1B26">
      <w:pPr>
        <w:tabs>
          <w:tab w:val="clear" w:pos="1134"/>
          <w:tab w:val="left" w:pos="794"/>
          <w:tab w:val="left" w:pos="1191"/>
          <w:tab w:val="left" w:pos="1588"/>
          <w:tab w:val="left" w:pos="1985"/>
        </w:tabs>
        <w:bidi w:val="0"/>
        <w:spacing w:line="240" w:lineRule="auto"/>
        <w:jc w:val="left"/>
        <w:rPr>
          <w:rFonts w:cs="Times New Roman"/>
          <w:sz w:val="24"/>
          <w:szCs w:val="24"/>
          <w:lang w:val="en-GB" w:eastAsia="zh-CN"/>
        </w:rPr>
      </w:pPr>
      <w:r w:rsidRPr="007B1B26">
        <w:rPr>
          <w:rFonts w:cs="Times New Roman"/>
          <w:sz w:val="24"/>
          <w:szCs w:val="24"/>
          <w:lang w:val="en-GB" w:eastAsia="zh-CN"/>
        </w:rPr>
        <w:t>Most of the collaboration sites are restricted to ITU-T Members and may be accessed using an ITU User (TIES) account. Some collaboration sites are open to non-members and may be accessed using non-member ITU User accounts.</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444" w:name="_Toc462664281"/>
      <w:bookmarkStart w:id="445" w:name="_Toc480527876"/>
      <w:bookmarkStart w:id="446" w:name="_Toc505855798"/>
      <w:r w:rsidRPr="007B1B26">
        <w:rPr>
          <w:rFonts w:cs="Times New Roman"/>
          <w:b/>
          <w:sz w:val="24"/>
          <w:szCs w:val="20"/>
          <w:lang w:val="en-GB" w:eastAsia="zh-CN"/>
        </w:rPr>
        <w:lastRenderedPageBreak/>
        <w:t>20.8</w:t>
      </w:r>
      <w:r w:rsidRPr="007B1B26">
        <w:rPr>
          <w:rFonts w:cs="Times New Roman"/>
          <w:b/>
          <w:sz w:val="24"/>
          <w:szCs w:val="20"/>
          <w:lang w:val="en-GB" w:eastAsia="zh-CN"/>
        </w:rPr>
        <w:tab/>
        <w:t>Meeting Documents Sync Application</w:t>
      </w:r>
      <w:bookmarkEnd w:id="444"/>
      <w:bookmarkEnd w:id="445"/>
      <w:bookmarkEnd w:id="446"/>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color w:val="000000"/>
          <w:sz w:val="24"/>
          <w:szCs w:val="24"/>
          <w:highlight w:val="yellow"/>
          <w:lang w:val="en-GB" w:eastAsia="zh-CN"/>
        </w:rPr>
      </w:pPr>
      <w:bookmarkStart w:id="447" w:name="_Toc462664282"/>
      <w:r w:rsidRPr="007B1B26">
        <w:rPr>
          <w:rFonts w:cs="Times New Roman"/>
          <w:sz w:val="24"/>
          <w:szCs w:val="20"/>
          <w:lang w:val="en-GB" w:eastAsia="zh-CN"/>
        </w:rPr>
        <w:t xml:space="preserve">This application allows meeting participants to synchronize documents of the current meeting of an ITU-T Study Group from the ITU server to their local drive. </w:t>
      </w:r>
      <w:r w:rsidRPr="007B1B26">
        <w:rPr>
          <w:rFonts w:cs="Times New Roman"/>
          <w:color w:val="000000"/>
          <w:sz w:val="24"/>
          <w:szCs w:val="24"/>
          <w:lang w:val="en-GB" w:eastAsia="zh-CN"/>
        </w:rPr>
        <w:t>The application is constantly enhanced and updated following feedback and suggestions from users. An improved Windows version and a new Mac version of the sync application for Rapporteur Group Meeting (RGM) documents are also now available.</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448" w:name="_Toc505855799"/>
      <w:r w:rsidRPr="007B1B26">
        <w:rPr>
          <w:rFonts w:cs="Times New Roman"/>
          <w:b/>
          <w:sz w:val="24"/>
          <w:szCs w:val="20"/>
          <w:lang w:val="en-GB" w:eastAsia="zh-CN"/>
        </w:rPr>
        <w:t>20.9</w:t>
      </w:r>
      <w:r w:rsidRPr="007B1B26">
        <w:rPr>
          <w:rFonts w:cs="Times New Roman"/>
          <w:b/>
          <w:sz w:val="24"/>
          <w:szCs w:val="20"/>
          <w:lang w:val="en-GB" w:eastAsia="zh-CN"/>
        </w:rPr>
        <w:tab/>
        <w:t>Electronic meetings</w:t>
      </w:r>
      <w:bookmarkEnd w:id="447"/>
      <w:bookmarkEnd w:id="448"/>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TSB continues to improve electronic meeting facilities for the members. TSB now provides GoToMeeting and Adobe Connect as remote participation tools for e-meetings. TSB uses Adobe Connect as the official remote participation tool to complement physical meetings that are held in ITU HQ in Geneva. GoToMeeting is still used for physical, fully online (virtual) and any on-demand ad-hoc meetings. Statistics on e-meetings for the last three years are indicated below.</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highlight w:val="yellow"/>
          <w:lang w:val="en-GB" w:eastAsia="zh-CN"/>
        </w:rPr>
      </w:pPr>
      <w:r w:rsidRPr="007B1B26">
        <w:rPr>
          <w:rFonts w:cs="Times New Roman"/>
          <w:noProof/>
          <w:sz w:val="24"/>
          <w:szCs w:val="20"/>
          <w:lang w:val="en-GB" w:eastAsia="zh-CN"/>
        </w:rPr>
        <w:drawing>
          <wp:inline distT="0" distB="0" distL="0" distR="0" wp14:anchorId="7E324C62" wp14:editId="6AA9570A">
            <wp:extent cx="6120765" cy="3658235"/>
            <wp:effectExtent l="0" t="0" r="13335" b="1841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4"/>
              </a:graphicData>
            </a:graphic>
          </wp:inline>
        </w:drawing>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bCs/>
          <w:sz w:val="24"/>
          <w:szCs w:val="20"/>
          <w:lang w:val="en-GB" w:eastAsia="zh-CN"/>
        </w:rPr>
      </w:pPr>
      <w:r w:rsidRPr="007B1B26">
        <w:rPr>
          <w:rFonts w:cs="Times New Roman"/>
          <w:b/>
          <w:bCs/>
          <w:sz w:val="24"/>
          <w:szCs w:val="20"/>
          <w:lang w:val="en-GB" w:eastAsia="zh-CN"/>
        </w:rPr>
        <w:t>Figure 5 – Remote participation and e-meetings</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449" w:name="_Toc389154483"/>
      <w:bookmarkStart w:id="450" w:name="_Toc462664285"/>
      <w:bookmarkStart w:id="451" w:name="_Toc480527879"/>
      <w:bookmarkStart w:id="452" w:name="_Toc505855800"/>
      <w:r w:rsidRPr="007B1B26">
        <w:rPr>
          <w:rFonts w:cs="Times New Roman"/>
          <w:b/>
          <w:sz w:val="24"/>
          <w:szCs w:val="20"/>
          <w:lang w:val="en-GB" w:eastAsia="zh-CN"/>
        </w:rPr>
        <w:t>20.10</w:t>
      </w:r>
      <w:r w:rsidRPr="007B1B26">
        <w:rPr>
          <w:rFonts w:cs="Times New Roman"/>
          <w:b/>
          <w:sz w:val="24"/>
          <w:szCs w:val="20"/>
          <w:lang w:val="en-GB" w:eastAsia="zh-CN"/>
        </w:rPr>
        <w:tab/>
        <w:t>Use in the ITU-T of the languages of the Union on an equal footing</w:t>
      </w:r>
      <w:bookmarkEnd w:id="449"/>
      <w:bookmarkEnd w:id="450"/>
      <w:bookmarkEnd w:id="451"/>
      <w:bookmarkEnd w:id="452"/>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The Standardization Committee for Vocabulary (SCV), which is composed by ITU-T experts in all the official languages, serves as focal point to ITU-T Study Groups in terminology-related matters, has provided consultation on terms and definitions to be adopted in ITU-T Recommendations in accordance with WTSA Resolution 67 (Hammamet, 2016). The Committee met three times in 2017, and will meet next in June 2018. All meetings have been held jointly with the ITU-R Coordination Committee for Vocabulary (CCV).</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TSB continues to collect all new terms and definitions proposed by ITU-T Study Groups, and enters them in the online ITU Terms and Definitions database.</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As requested by WTSA Resolution 67, TSB continues to translate all Recommendations approved under the traditional approval process (TAP), as well as all TSAG reports in all the languages of the Union.</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lastRenderedPageBreak/>
        <w:t>In 2017 TSB also translated 60 AAP Recommendations, in accordance with requests previously received from the ITU-T Study Groups and linguistic groups. Of these, 41 Recommendations were translated using regular budget, and 19 using extra budgetary resources provided by the General Secretariat out of the savings.</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453" w:name="_Toc505855801"/>
      <w:r w:rsidRPr="007B1B26">
        <w:rPr>
          <w:rFonts w:cs="Times New Roman"/>
          <w:b/>
          <w:sz w:val="24"/>
          <w:szCs w:val="20"/>
          <w:lang w:val="en-GB" w:eastAsia="zh-CN"/>
        </w:rPr>
        <w:t>20.11</w:t>
      </w:r>
      <w:r w:rsidRPr="007B1B26">
        <w:rPr>
          <w:rFonts w:cs="Times New Roman"/>
          <w:b/>
          <w:sz w:val="24"/>
          <w:szCs w:val="20"/>
          <w:lang w:val="en-GB" w:eastAsia="zh-CN"/>
        </w:rPr>
        <w:tab/>
        <w:t>Workshops and symposia</w:t>
      </w:r>
      <w:bookmarkEnd w:id="453"/>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ITU workshops help to increase ITU-T’s visibility, disseminate accomplished results, encourage participation in ITU-T, attract new members, and enhance collaboration with other organizations.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35 ITU-T workshops were organized in 2017, seven focused on bridging the standardization gap, and seven co-organized with other organizations.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Notable workshops in the reporting period include:</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4"/>
          <w:lang w:val="en-GB" w:eastAsia="zh-CN"/>
        </w:rPr>
        <w:t xml:space="preserve">The </w:t>
      </w:r>
      <w:hyperlink r:id="rId225" w:history="1">
        <w:r w:rsidRPr="007B1B26">
          <w:rPr>
            <w:rFonts w:cs="Times New Roman"/>
            <w:color w:val="0000FF"/>
            <w:sz w:val="24"/>
            <w:szCs w:val="24"/>
            <w:u w:val="single"/>
            <w:lang w:val="en-GB" w:eastAsia="zh-CN"/>
          </w:rPr>
          <w:t>“AI for Good Global Summit”</w:t>
        </w:r>
      </w:hyperlink>
      <w:r w:rsidRPr="007B1B26">
        <w:rPr>
          <w:rFonts w:cs="Times New Roman"/>
          <w:sz w:val="24"/>
          <w:szCs w:val="24"/>
          <w:lang w:val="en-GB" w:eastAsia="zh-CN"/>
        </w:rPr>
        <w:t xml:space="preserve"> in June 2017 – organized by ITU and the XPRIZE Foundation, in partnership with 20 UN agencies – launched inclusive global dialogue to ensure that AI benefits humanity. The AI for Good Global Summit captured imaginations worldwide. The event positioned ITU as a thought leader in the field of AI. ITU signaled that it intends to take the lead on AI in the UN system while concurrently demonstrating its commitment to collaboration. The second </w:t>
      </w:r>
      <w:hyperlink r:id="rId226" w:history="1">
        <w:r w:rsidRPr="007B1B26">
          <w:rPr>
            <w:rFonts w:cs="Times New Roman"/>
            <w:color w:val="0000FF"/>
            <w:sz w:val="24"/>
            <w:szCs w:val="24"/>
            <w:u w:val="single"/>
            <w:lang w:val="en-GB" w:eastAsia="zh-CN"/>
          </w:rPr>
          <w:t>“AI for Good Global Summit – Accelerating progress towards the SDGs”</w:t>
        </w:r>
      </w:hyperlink>
      <w:r w:rsidRPr="007B1B26">
        <w:rPr>
          <w:rFonts w:cs="Times New Roman"/>
          <w:sz w:val="24"/>
          <w:szCs w:val="24"/>
          <w:lang w:val="en-GB" w:eastAsia="zh-CN"/>
        </w:rPr>
        <w:t xml:space="preserve"> is scheduled for 15-17 May 2017 in Geneva, Switzerland.</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eastAsia="SimSun" w:cs="Times New Roman"/>
          <w:sz w:val="24"/>
          <w:szCs w:val="24"/>
          <w:lang w:val="en-GB" w:eastAsia="zh-CN"/>
        </w:rPr>
        <w:t xml:space="preserve">The </w:t>
      </w:r>
      <w:r w:rsidRPr="007B1B26">
        <w:rPr>
          <w:rFonts w:cs="Times New Roman"/>
          <w:sz w:val="24"/>
          <w:szCs w:val="24"/>
          <w:lang w:val="en-GB" w:eastAsia="zh-CN"/>
        </w:rPr>
        <w:t xml:space="preserve">first edition of the </w:t>
      </w:r>
      <w:hyperlink r:id="rId227" w:history="1">
        <w:r w:rsidRPr="007B1B26">
          <w:rPr>
            <w:rFonts w:cs="Times New Roman"/>
            <w:color w:val="0000FF"/>
            <w:sz w:val="24"/>
            <w:szCs w:val="20"/>
            <w:u w:val="single"/>
            <w:lang w:val="en-GB" w:eastAsia="zh-CN"/>
          </w:rPr>
          <w:t>Smart ABC</w:t>
        </w:r>
        <w:r w:rsidRPr="007B1B26">
          <w:rPr>
            <w:rFonts w:cs="Times New Roman"/>
            <w:color w:val="0000FF"/>
            <w:sz w:val="24"/>
            <w:szCs w:val="24"/>
            <w:u w:val="single"/>
            <w:lang w:val="en-GB" w:eastAsia="zh-CN"/>
          </w:rPr>
          <w:t xml:space="preserve"> programme</w:t>
        </w:r>
      </w:hyperlink>
      <w:r w:rsidRPr="007B1B26">
        <w:rPr>
          <w:rFonts w:cs="Times New Roman"/>
          <w:sz w:val="24"/>
          <w:szCs w:val="24"/>
          <w:lang w:val="en-GB" w:eastAsia="zh-CN"/>
        </w:rPr>
        <w:t xml:space="preserve"> was held as part of ITU Telecom World in Busan, Republic of Korea, 25-28 September 2017. Smart ABC is a comprehensive programme of exhibition, discussion, knowledge sharing, and networking among experts and leaders in the field of AI, Fintech, and Smart Cities.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color w:val="1F497D"/>
          <w:sz w:val="24"/>
          <w:szCs w:val="24"/>
          <w:lang w:val="en-GB" w:eastAsia="zh-CN"/>
        </w:rPr>
        <w:t xml:space="preserve">An </w:t>
      </w:r>
      <w:hyperlink r:id="rId228" w:history="1">
        <w:r w:rsidRPr="007B1B26">
          <w:rPr>
            <w:rFonts w:cs="Times New Roman"/>
            <w:color w:val="0000FF"/>
            <w:sz w:val="24"/>
            <w:szCs w:val="24"/>
            <w:u w:val="single"/>
            <w:lang w:eastAsia="zh-CN"/>
          </w:rPr>
          <w:t xml:space="preserve">ITU workshop on </w:t>
        </w:r>
        <w:r w:rsidRPr="007B1B26">
          <w:rPr>
            <w:rFonts w:cs="Times New Roman"/>
            <w:i/>
            <w:iCs/>
            <w:color w:val="0000FF"/>
            <w:sz w:val="24"/>
            <w:szCs w:val="24"/>
            <w:u w:val="single"/>
            <w:lang w:eastAsia="zh-CN"/>
          </w:rPr>
          <w:t>“</w:t>
        </w:r>
        <w:r w:rsidRPr="007B1B26">
          <w:rPr>
            <w:rFonts w:cs="Times New Roman"/>
            <w:color w:val="0000FF"/>
            <w:sz w:val="24"/>
            <w:szCs w:val="24"/>
            <w:u w:val="single"/>
            <w:lang w:eastAsia="zh-CN"/>
          </w:rPr>
          <w:t>The Future of Cable TV</w:t>
        </w:r>
      </w:hyperlink>
      <w:r w:rsidRPr="007B1B26">
        <w:rPr>
          <w:rFonts w:cs="Times New Roman"/>
          <w:i/>
          <w:iCs/>
          <w:color w:val="1F497D"/>
          <w:sz w:val="24"/>
          <w:szCs w:val="24"/>
          <w:lang w:eastAsia="zh-CN"/>
        </w:rPr>
        <w:t xml:space="preserve">” </w:t>
      </w:r>
      <w:r w:rsidRPr="007B1B26">
        <w:rPr>
          <w:rFonts w:cs="Times New Roman"/>
          <w:sz w:val="24"/>
          <w:szCs w:val="24"/>
          <w:lang w:eastAsia="zh-CN"/>
        </w:rPr>
        <w:t>on 25 and 26 January 2018 in Geneva was jointly organized by TSB and BDT within the context of the European Regional Initiative approved by WTDC-17 on "Broadband Infrastructure, Broadcasting and Spectrum Management". The collaboration among the two ITU Sectors proofed to be effective and the workshop was an opportunity to discuss also cable TV related regional and international standardization. The workshop was attended by 85 participants from 30 countries covering a large spectrum of stakeholders.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4"/>
          <w:lang w:val="en-GB" w:eastAsia="zh-CN"/>
        </w:rPr>
        <w:t xml:space="preserve">An </w:t>
      </w:r>
      <w:hyperlink r:id="rId229" w:history="1">
        <w:r w:rsidRPr="007B1B26">
          <w:rPr>
            <w:rFonts w:cs="Times New Roman"/>
            <w:color w:val="0000FF"/>
            <w:sz w:val="24"/>
            <w:szCs w:val="24"/>
            <w:u w:val="single"/>
            <w:lang w:val="en-GB" w:eastAsia="zh-CN"/>
          </w:rPr>
          <w:t>ITU workshop on TV and content delivery over Integrated Broadband Cable Networks</w:t>
        </w:r>
      </w:hyperlink>
      <w:r w:rsidRPr="007B1B26">
        <w:rPr>
          <w:rFonts w:cs="Times New Roman"/>
          <w:sz w:val="24"/>
          <w:szCs w:val="24"/>
          <w:lang w:val="en-GB" w:eastAsia="zh-CN"/>
        </w:rPr>
        <w:t xml:space="preserve"> in Hangzhou, China, 26 May 2017, explored the latest innovations in the field of Integrated Broadband Cable Networks, networks delivering TV and broadband services over coaxial and hybrid fibre-coaxial cable.</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4"/>
          <w:lang w:val="en-GB" w:eastAsia="zh-CN"/>
        </w:rPr>
        <w:t xml:space="preserve">The </w:t>
      </w:r>
      <w:hyperlink r:id="rId230" w:history="1">
        <w:r w:rsidRPr="007B1B26">
          <w:rPr>
            <w:rFonts w:cs="Times New Roman"/>
            <w:color w:val="0000FF"/>
            <w:sz w:val="24"/>
            <w:szCs w:val="24"/>
            <w:u w:val="single"/>
            <w:lang w:val="en-GB" w:eastAsia="zh-CN"/>
          </w:rPr>
          <w:t>5</w:t>
        </w:r>
        <w:r w:rsidRPr="007B1B26">
          <w:rPr>
            <w:rFonts w:cs="Times New Roman"/>
            <w:color w:val="0000FF"/>
            <w:sz w:val="24"/>
            <w:szCs w:val="24"/>
            <w:u w:val="single"/>
            <w:vertAlign w:val="superscript"/>
            <w:lang w:val="en-GB" w:eastAsia="zh-CN"/>
          </w:rPr>
          <w:t>th</w:t>
        </w:r>
        <w:r w:rsidRPr="007B1B26">
          <w:rPr>
            <w:rFonts w:cs="Times New Roman"/>
            <w:color w:val="0000FF"/>
            <w:sz w:val="24"/>
            <w:szCs w:val="24"/>
            <w:u w:val="single"/>
            <w:lang w:val="en-GB" w:eastAsia="zh-CN"/>
          </w:rPr>
          <w:t xml:space="preserve"> SG13 Regional Workshop for Africa on "ITU-T Standardization Work on Future Networks: Towards a Better Future for Africa"</w:t>
        </w:r>
      </w:hyperlink>
      <w:r w:rsidRPr="007B1B26">
        <w:rPr>
          <w:rFonts w:cs="Times New Roman"/>
          <w:sz w:val="24"/>
          <w:szCs w:val="24"/>
          <w:lang w:val="en-GB" w:eastAsia="zh-CN"/>
        </w:rPr>
        <w:t xml:space="preserve"> in Cairo, Egypt, 2-3 April 2017, gave an overview of ITU-T SG13 standardization work in areas of current high interest, such as IMT 2020 network aspects, Trust in ICT Infrastructures and Services, SDN, cloud computing and Big Data.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4"/>
          <w:lang w:val="en-GB" w:eastAsia="zh-CN"/>
        </w:rPr>
        <w:t xml:space="preserve">Network softwarization and slicing took centre stage at a </w:t>
      </w:r>
      <w:hyperlink r:id="rId231" w:history="1">
        <w:r w:rsidRPr="007B1B26">
          <w:rPr>
            <w:rFonts w:cs="Times New Roman"/>
            <w:color w:val="0000FF"/>
            <w:sz w:val="24"/>
            <w:szCs w:val="24"/>
            <w:u w:val="single"/>
            <w:lang w:val="en-GB" w:eastAsia="zh-CN"/>
          </w:rPr>
          <w:t>5G workshop and demo day</w:t>
        </w:r>
      </w:hyperlink>
      <w:r w:rsidRPr="007B1B26">
        <w:rPr>
          <w:rFonts w:cs="Times New Roman"/>
          <w:sz w:val="24"/>
          <w:szCs w:val="24"/>
          <w:lang w:val="en-GB" w:eastAsia="zh-CN"/>
        </w:rPr>
        <w:t xml:space="preserve"> held in Geneva, 11 July 2017, in conjunction with a meeting of ITU-T SG13. The workshop brought together standards bodies, industry associations, operators, manufacturers, and academic and research institutes to discuss the networking innovations necessary to achieve the 5G vision.</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4"/>
          <w:lang w:val="en-GB" w:eastAsia="zh-CN"/>
        </w:rPr>
        <w:t xml:space="preserve">An </w:t>
      </w:r>
      <w:hyperlink r:id="rId232" w:history="1">
        <w:r w:rsidRPr="007B1B26">
          <w:rPr>
            <w:rFonts w:cs="Times New Roman"/>
            <w:color w:val="0000FF"/>
            <w:sz w:val="24"/>
            <w:szCs w:val="24"/>
            <w:u w:val="single"/>
            <w:lang w:val="en-GB" w:eastAsia="zh-CN"/>
          </w:rPr>
          <w:t>ITU Workshop on "Control plane of IMT-2020 and emerging networks. Current issues and the way forward"</w:t>
        </w:r>
      </w:hyperlink>
      <w:r w:rsidRPr="007B1B26">
        <w:rPr>
          <w:rFonts w:cs="Times New Roman"/>
          <w:sz w:val="24"/>
          <w:szCs w:val="24"/>
          <w:lang w:val="en-GB" w:eastAsia="zh-CN"/>
        </w:rPr>
        <w:t xml:space="preserve"> in Geneva, 15 November 2017, highlighted the importance of developing protocols for the control plane of IMT-2020 and emerging networks dedicated to different scenarios, using SDN, NFV and network slicing as the fundamental supporting technologies.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4"/>
          <w:lang w:val="en-GB" w:eastAsia="zh-CN"/>
        </w:rPr>
        <w:lastRenderedPageBreak/>
        <w:t xml:space="preserve">A </w:t>
      </w:r>
      <w:hyperlink r:id="rId233" w:history="1">
        <w:r w:rsidRPr="007B1B26">
          <w:rPr>
            <w:rFonts w:cs="Times New Roman"/>
            <w:color w:val="0000FF"/>
            <w:sz w:val="24"/>
            <w:szCs w:val="20"/>
            <w:u w:val="single"/>
            <w:lang w:val="en-GB" w:eastAsia="zh-CN"/>
          </w:rPr>
          <w:t>Joint IEEE 802 and ITU-T S</w:t>
        </w:r>
        <w:r w:rsidRPr="007B1B26">
          <w:rPr>
            <w:rFonts w:cs="Times New Roman"/>
            <w:color w:val="0000FF"/>
            <w:sz w:val="24"/>
            <w:szCs w:val="24"/>
            <w:u w:val="single"/>
            <w:lang w:val="en-GB" w:eastAsia="zh-CN"/>
          </w:rPr>
          <w:t>G15 workshop “Building Tomorrow’s Networks”</w:t>
        </w:r>
      </w:hyperlink>
      <w:r w:rsidRPr="007B1B26">
        <w:rPr>
          <w:rFonts w:cs="Times New Roman"/>
          <w:sz w:val="24"/>
          <w:szCs w:val="24"/>
          <w:lang w:val="en-GB" w:eastAsia="zh-CN"/>
        </w:rPr>
        <w:t xml:space="preserve"> in Geneva, 27 January 2018 – held in conjunction with back-to-back meetings of IEEE 802.1, IEEE 802.2 and ITU-T SG15 – shared information on work of common interest in optical interfaces, passive optical network (PON), mobile fronthaul, 5G mobile transport, management and YANG modeling.</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4"/>
          <w:lang w:val="en-GB" w:eastAsia="zh-CN"/>
        </w:rPr>
        <w:t>The 7</w:t>
      </w:r>
      <w:r w:rsidRPr="007B1B26">
        <w:rPr>
          <w:rFonts w:cs="Times New Roman"/>
          <w:sz w:val="24"/>
          <w:szCs w:val="24"/>
          <w:vertAlign w:val="superscript"/>
          <w:lang w:val="en-GB" w:eastAsia="zh-CN"/>
        </w:rPr>
        <w:t>th</w:t>
      </w:r>
      <w:r w:rsidRPr="007B1B26">
        <w:rPr>
          <w:rFonts w:cs="Times New Roman"/>
          <w:sz w:val="24"/>
          <w:szCs w:val="24"/>
          <w:lang w:val="en-GB" w:eastAsia="zh-CN"/>
        </w:rPr>
        <w:t xml:space="preserve"> </w:t>
      </w:r>
      <w:hyperlink r:id="rId234" w:history="1">
        <w:r w:rsidRPr="007B1B26">
          <w:rPr>
            <w:rFonts w:cs="Times New Roman"/>
            <w:color w:val="0000FF"/>
            <w:sz w:val="24"/>
            <w:szCs w:val="24"/>
            <w:u w:val="single"/>
            <w:lang w:val="en-GB" w:eastAsia="zh-CN"/>
          </w:rPr>
          <w:t>International IoT Week</w:t>
        </w:r>
      </w:hyperlink>
      <w:r w:rsidRPr="007B1B26">
        <w:rPr>
          <w:rFonts w:cs="Times New Roman"/>
          <w:sz w:val="24"/>
          <w:szCs w:val="24"/>
          <w:lang w:val="en-GB" w:eastAsia="zh-CN"/>
        </w:rPr>
        <w:t xml:space="preserve"> in Geneva, 6-9 June 2017, brought together thought leaders from government, industry and academia to interrogate the challenges and opportunities emerging with the rise of IoT. Over 200 sessions and activities assessed the latest developments in IoT, in fields including IoT and Big Data, IoT in developing countries, e-health, smart transportation, clean energy, wearable technologies and smart agriculture. IoT Week concluded with the “</w:t>
      </w:r>
      <w:hyperlink r:id="rId235" w:history="1">
        <w:r w:rsidRPr="007B1B26">
          <w:rPr>
            <w:rFonts w:cs="Times New Roman"/>
            <w:color w:val="0000FF"/>
            <w:sz w:val="24"/>
            <w:szCs w:val="24"/>
            <w:u w:val="single"/>
            <w:lang w:val="en-GB" w:eastAsia="zh-CN"/>
          </w:rPr>
          <w:t>Internet of Things Declaration to Achieve the Sustainable Development Goals</w:t>
        </w:r>
      </w:hyperlink>
      <w:r w:rsidRPr="007B1B26">
        <w:rPr>
          <w:rFonts w:cs="Times New Roman"/>
          <w:sz w:val="24"/>
          <w:szCs w:val="24"/>
          <w:lang w:val="en-GB" w:eastAsia="zh-CN"/>
        </w:rPr>
        <w:t xml:space="preserve">”. IoT Week was co-located with the </w:t>
      </w:r>
      <w:hyperlink r:id="rId236" w:history="1">
        <w:r w:rsidRPr="007B1B26">
          <w:rPr>
            <w:rFonts w:cs="Times New Roman"/>
            <w:color w:val="0000FF"/>
            <w:sz w:val="24"/>
            <w:szCs w:val="24"/>
            <w:u w:val="single"/>
            <w:lang w:val="en-GB" w:eastAsia="zh-CN"/>
          </w:rPr>
          <w:t>Global IoT Summit</w:t>
        </w:r>
      </w:hyperlink>
      <w:r w:rsidRPr="007B1B26">
        <w:rPr>
          <w:rFonts w:cs="Times New Roman"/>
          <w:sz w:val="24"/>
          <w:szCs w:val="24"/>
          <w:lang w:val="en-GB" w:eastAsia="zh-CN"/>
        </w:rPr>
        <w:t xml:space="preserve">, an event exploring scientific publications on IoT research. See relevant </w:t>
      </w:r>
      <w:hyperlink r:id="rId237" w:history="1">
        <w:r w:rsidRPr="007B1B26">
          <w:rPr>
            <w:rFonts w:cs="Times New Roman"/>
            <w:color w:val="0000FF"/>
            <w:sz w:val="24"/>
            <w:szCs w:val="24"/>
            <w:u w:val="single"/>
            <w:lang w:val="en-GB" w:eastAsia="zh-CN"/>
          </w:rPr>
          <w:t>press release</w:t>
        </w:r>
      </w:hyperlink>
      <w:r w:rsidRPr="007B1B26">
        <w:rPr>
          <w:rFonts w:cs="Times New Roman"/>
          <w:sz w:val="24"/>
          <w:szCs w:val="24"/>
          <w:lang w:val="en-GB" w:eastAsia="zh-CN"/>
        </w:rPr>
        <w: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4"/>
          <w:lang w:val="en-GB" w:eastAsia="zh-CN"/>
        </w:rPr>
        <w:t xml:space="preserve">An </w:t>
      </w:r>
      <w:hyperlink r:id="rId238" w:history="1">
        <w:r w:rsidRPr="007B1B26">
          <w:rPr>
            <w:rFonts w:cs="Times New Roman"/>
            <w:color w:val="0000FF"/>
            <w:sz w:val="24"/>
            <w:szCs w:val="24"/>
            <w:u w:val="single"/>
            <w:lang w:val="en-GB" w:eastAsia="zh-CN"/>
          </w:rPr>
          <w:t>ITU Regional Workshop for CIS countries on "Internet of Things (IoT) and future networks"</w:t>
        </w:r>
      </w:hyperlink>
      <w:r w:rsidRPr="007B1B26">
        <w:rPr>
          <w:rFonts w:cs="Times New Roman"/>
          <w:sz w:val="24"/>
          <w:szCs w:val="24"/>
          <w:lang w:val="en-GB" w:eastAsia="zh-CN"/>
        </w:rPr>
        <w:t>, organized in St. Petersburg, Russia, on 19-20 June 2017, shared experiences in the field of the Internet of Things development and considered international standardization of the Internet of Things (IoT), perspectives of implementing IoT technologies in telecom networks in the CIS region, future telecom networks development in the region, and international standardization of the technologies of the future networks and its applications.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4"/>
          <w:lang w:val="en-GB" w:eastAsia="zh-CN"/>
        </w:rPr>
        <w:t xml:space="preserve">The </w:t>
      </w:r>
      <w:hyperlink r:id="rId239" w:history="1">
        <w:r w:rsidRPr="007B1B26">
          <w:rPr>
            <w:rFonts w:cs="Times New Roman"/>
            <w:color w:val="0000FF"/>
            <w:sz w:val="24"/>
            <w:szCs w:val="24"/>
            <w:u w:val="single"/>
            <w:lang w:val="en-GB" w:eastAsia="zh-CN"/>
          </w:rPr>
          <w:t>ITU Workshop on Security Aspects of Intelligent Transport Systems</w:t>
        </w:r>
      </w:hyperlink>
      <w:r w:rsidRPr="007B1B26">
        <w:rPr>
          <w:rFonts w:cs="Times New Roman"/>
          <w:sz w:val="24"/>
          <w:szCs w:val="24"/>
          <w:lang w:val="en-GB" w:eastAsia="zh-CN"/>
        </w:rPr>
        <w:t xml:space="preserve"> in Geneva, 28 August 2017, discussed the security requirements of all actors in the value chain underlying intelligent transport systems (ITS), encouraging an ecosystem view of the ITS security challenge. The event analyzed a variety of high-profile ITS security breaches, using these case studies to demonstrate a ream of security vulnerabilities in the ITS environment.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4"/>
          <w:lang w:val="en-GB" w:eastAsia="zh-CN"/>
        </w:rPr>
        <w:t xml:space="preserve">An </w:t>
      </w:r>
      <w:hyperlink r:id="rId240" w:history="1">
        <w:r w:rsidRPr="007B1B26">
          <w:rPr>
            <w:rFonts w:cs="Times New Roman"/>
            <w:color w:val="0000FF"/>
            <w:sz w:val="24"/>
            <w:szCs w:val="24"/>
            <w:u w:val="single"/>
            <w:lang w:val="en-GB" w:eastAsia="zh-CN"/>
          </w:rPr>
          <w:t>ITU/IMDA Workshop on How Communications will Change Vehicles and Transport</w:t>
        </w:r>
      </w:hyperlink>
      <w:r w:rsidRPr="007B1B26">
        <w:rPr>
          <w:rFonts w:cs="Times New Roman"/>
          <w:sz w:val="24"/>
          <w:szCs w:val="24"/>
          <w:lang w:val="en-GB" w:eastAsia="zh-CN"/>
        </w:rPr>
        <w:t xml:space="preserve"> was held in Singapore on 6 July 2017. The workshop sessions discussed, inter alia, connectivity options for connected vehicles and automated driving; cybersecurity for automotive communications; how connected vehicles (and ICTs more generally) are transforming the insurance sector; and the role to be played by artificial intelligence and machine learning in future transport systems. The workshop was followed on 7 July 2017 by a meeting of the Collaboration on ITS Communication Standards</w:t>
      </w:r>
      <w:r w:rsidRPr="007B1B26">
        <w:rPr>
          <w:rFonts w:cs="Times New Roman"/>
          <w:sz w:val="24"/>
          <w:szCs w:val="24"/>
          <w:u w:val="single"/>
          <w:lang w:val="en-GB" w:eastAsia="zh-CN"/>
        </w:rPr>
        <w:t xml:space="preserve"> (</w:t>
      </w:r>
      <w:hyperlink r:id="rId241" w:history="1">
        <w:r w:rsidRPr="007B1B26">
          <w:rPr>
            <w:rFonts w:cs="Times New Roman"/>
            <w:color w:val="0000FF"/>
            <w:sz w:val="24"/>
            <w:szCs w:val="24"/>
            <w:u w:val="single"/>
            <w:lang w:val="en-GB" w:eastAsia="zh-CN"/>
          </w:rPr>
          <w:t>CITS</w:t>
        </w:r>
      </w:hyperlink>
      <w:r w:rsidRPr="007B1B26">
        <w:rPr>
          <w:rFonts w:cs="Times New Roman"/>
          <w:sz w:val="24"/>
          <w:szCs w:val="24"/>
          <w:u w:val="single"/>
          <w:lang w:val="en-GB" w:eastAsia="zh-CN"/>
        </w:rPr>
        <w:t>)</w:t>
      </w:r>
      <w:r w:rsidRPr="007B1B26">
        <w:rPr>
          <w:rFonts w:cs="Times New Roman"/>
          <w:sz w:val="24"/>
          <w:szCs w:val="24"/>
          <w:lang w:val="en-GB" w:eastAsia="zh-CN"/>
        </w:rPr>
        <w: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4"/>
          <w:lang w:val="en-GB" w:eastAsia="zh-CN"/>
        </w:rPr>
        <w:t xml:space="preserve">A </w:t>
      </w:r>
      <w:hyperlink r:id="rId242" w:history="1">
        <w:r w:rsidRPr="007B1B26">
          <w:rPr>
            <w:rFonts w:cs="Times New Roman"/>
            <w:color w:val="0000FF"/>
            <w:sz w:val="24"/>
            <w:szCs w:val="24"/>
            <w:u w:val="single"/>
            <w:lang w:val="en-GB" w:eastAsia="zh-CN"/>
          </w:rPr>
          <w:t>workshop on the environmental requirements of 5G systems</w:t>
        </w:r>
      </w:hyperlink>
      <w:r w:rsidRPr="007B1B26">
        <w:rPr>
          <w:rFonts w:cs="Times New Roman"/>
          <w:sz w:val="24"/>
          <w:szCs w:val="24"/>
          <w:lang w:val="en-GB" w:eastAsia="zh-CN"/>
        </w:rPr>
        <w:t xml:space="preserve"> co-organized by ITU and ETSI in Sophia Antipolis, 23 November, in conjunction with a meeting of ITU-T SG5, 13-22 November 2017, identified the energy efficiency of 5G systems and electromagnetic compatibility (EMC) requirements to ensure interference-free 5G operation as high-priority fields of standardization to be address by ITU-T SG5.</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4"/>
          <w:lang w:val="en-GB" w:eastAsia="zh-CN"/>
        </w:rPr>
        <w:t xml:space="preserve">An </w:t>
      </w:r>
      <w:hyperlink r:id="rId243" w:history="1">
        <w:r w:rsidRPr="007B1B26">
          <w:rPr>
            <w:rFonts w:cs="Times New Roman"/>
            <w:color w:val="0000FF"/>
            <w:sz w:val="24"/>
            <w:szCs w:val="24"/>
            <w:u w:val="single"/>
            <w:lang w:val="en-GB" w:eastAsia="zh-CN"/>
          </w:rPr>
          <w:t>ITU Workshop on “5G, EMF &amp; Health”</w:t>
        </w:r>
      </w:hyperlink>
      <w:r w:rsidRPr="007B1B26">
        <w:rPr>
          <w:rFonts w:cs="Times New Roman"/>
          <w:sz w:val="24"/>
          <w:szCs w:val="24"/>
          <w:lang w:val="en-GB" w:eastAsia="zh-CN"/>
        </w:rPr>
        <w:t xml:space="preserve"> in Warsaw, Poland, 5 Decemeber 2017, provided an overview of the EMF, 5G and health issues to policymakers and other stakeholders with a special focus on Poland and identified a variety of actions for the consideration of ITU-T SG5.</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4"/>
          <w:lang w:val="en-GB" w:eastAsia="zh-CN"/>
        </w:rPr>
        <w:t>The</w:t>
      </w:r>
      <w:r w:rsidRPr="007B1B26">
        <w:rPr>
          <w:rFonts w:cs="Times New Roman"/>
          <w:color w:val="444444"/>
          <w:sz w:val="24"/>
          <w:szCs w:val="24"/>
          <w:lang w:val="en-GB" w:eastAsia="zh-CN"/>
        </w:rPr>
        <w:t xml:space="preserve"> </w:t>
      </w:r>
      <w:hyperlink r:id="rId244" w:history="1">
        <w:r w:rsidRPr="007B1B26">
          <w:rPr>
            <w:rFonts w:cs="Times New Roman"/>
            <w:color w:val="0000FF"/>
            <w:sz w:val="24"/>
            <w:szCs w:val="24"/>
            <w:u w:val="single"/>
            <w:lang w:val="en-GB" w:eastAsia="zh-CN"/>
          </w:rPr>
          <w:t>7</w:t>
        </w:r>
        <w:r w:rsidRPr="007B1B26">
          <w:rPr>
            <w:rFonts w:cs="Times New Roman"/>
            <w:color w:val="0000FF"/>
            <w:sz w:val="24"/>
            <w:szCs w:val="24"/>
            <w:u w:val="single"/>
            <w:vertAlign w:val="superscript"/>
            <w:lang w:val="en-GB" w:eastAsia="zh-CN"/>
          </w:rPr>
          <w:t>th</w:t>
        </w:r>
        <w:r w:rsidRPr="007B1B26">
          <w:rPr>
            <w:rFonts w:cs="Times New Roman"/>
            <w:color w:val="0000FF"/>
            <w:sz w:val="24"/>
            <w:szCs w:val="24"/>
            <w:u w:val="single"/>
            <w:lang w:val="en-GB" w:eastAsia="zh-CN"/>
          </w:rPr>
          <w:t xml:space="preserve"> ITU Green Standards Week (GSW-17)</w:t>
        </w:r>
      </w:hyperlink>
      <w:r w:rsidRPr="007B1B26">
        <w:rPr>
          <w:rFonts w:cs="Times New Roman"/>
          <w:color w:val="444444"/>
          <w:sz w:val="24"/>
          <w:szCs w:val="24"/>
          <w:lang w:val="en-GB" w:eastAsia="zh-CN"/>
        </w:rPr>
        <w:t xml:space="preserve"> </w:t>
      </w:r>
      <w:r w:rsidRPr="007B1B26">
        <w:rPr>
          <w:rFonts w:cs="Times New Roman"/>
          <w:sz w:val="24"/>
          <w:szCs w:val="24"/>
          <w:lang w:val="en-GB" w:eastAsia="zh-CN"/>
        </w:rPr>
        <w:t>in Manizales, Colombia, 3-5 April 2017, hosted by the Municipality of Manizales and Colombia's Ministry of Information and Communication Technologies, concluded with the adoption of the</w:t>
      </w:r>
      <w:r w:rsidRPr="007B1B26">
        <w:rPr>
          <w:rFonts w:cs="Times New Roman"/>
          <w:color w:val="444444"/>
          <w:sz w:val="24"/>
          <w:szCs w:val="24"/>
          <w:lang w:val="en-GB" w:eastAsia="zh-CN"/>
        </w:rPr>
        <w:t xml:space="preserve"> </w:t>
      </w:r>
      <w:hyperlink r:id="rId245" w:history="1">
        <w:r w:rsidRPr="007B1B26">
          <w:rPr>
            <w:rFonts w:cs="Times New Roman"/>
            <w:color w:val="0000FF"/>
            <w:sz w:val="24"/>
            <w:szCs w:val="24"/>
            <w:u w:val="single"/>
            <w:lang w:val="en-GB" w:eastAsia="zh-CN"/>
          </w:rPr>
          <w:t>Manizales Manifesto</w:t>
        </w:r>
      </w:hyperlink>
      <w:r w:rsidRPr="007B1B26">
        <w:rPr>
          <w:rFonts w:cs="Times New Roman"/>
          <w:color w:val="444444"/>
          <w:sz w:val="24"/>
          <w:szCs w:val="24"/>
          <w:lang w:val="en-GB" w:eastAsia="zh-CN"/>
        </w:rPr>
        <w:t xml:space="preserve">, </w:t>
      </w:r>
      <w:r w:rsidRPr="007B1B26">
        <w:rPr>
          <w:rFonts w:cs="Times New Roman"/>
          <w:sz w:val="24"/>
          <w:szCs w:val="24"/>
          <w:lang w:val="en-GB" w:eastAsia="zh-CN"/>
        </w:rPr>
        <w:t>expressing the shared commitment of the event's over 850 participants to the development of resource-efficient "Circular Economies" and Smart Sustainable Cities. The event explored the role to be played by ICTs in the pursuit of the United Nations'</w:t>
      </w:r>
      <w:r w:rsidRPr="007B1B26">
        <w:rPr>
          <w:rFonts w:cs="Times New Roman"/>
          <w:color w:val="444444"/>
          <w:sz w:val="24"/>
          <w:szCs w:val="24"/>
          <w:lang w:val="en-GB" w:eastAsia="zh-CN"/>
        </w:rPr>
        <w:t xml:space="preserve"> </w:t>
      </w:r>
      <w:hyperlink r:id="rId246" w:history="1">
        <w:r w:rsidRPr="007B1B26">
          <w:rPr>
            <w:rFonts w:cs="Times New Roman"/>
            <w:color w:val="0000FF"/>
            <w:sz w:val="24"/>
            <w:szCs w:val="24"/>
            <w:u w:val="single"/>
            <w:lang w:val="en-GB" w:eastAsia="zh-CN"/>
          </w:rPr>
          <w:t>New Urban Agenda</w:t>
        </w:r>
      </w:hyperlink>
      <w:r w:rsidRPr="007B1B26">
        <w:rPr>
          <w:rFonts w:cs="Times New Roman"/>
          <w:color w:val="444444"/>
          <w:sz w:val="24"/>
          <w:szCs w:val="24"/>
          <w:lang w:val="en-GB" w:eastAsia="zh-CN"/>
        </w:rPr>
        <w:t xml:space="preserve"> </w:t>
      </w:r>
      <w:r w:rsidRPr="007B1B26">
        <w:rPr>
          <w:rFonts w:cs="Times New Roman"/>
          <w:sz w:val="24"/>
          <w:szCs w:val="24"/>
          <w:lang w:val="en-GB" w:eastAsia="zh-CN"/>
        </w:rPr>
        <w:t>and</w:t>
      </w:r>
      <w:r w:rsidRPr="007B1B26">
        <w:rPr>
          <w:rFonts w:cs="Times New Roman"/>
          <w:color w:val="444444"/>
          <w:sz w:val="24"/>
          <w:szCs w:val="24"/>
          <w:lang w:val="en-GB" w:eastAsia="zh-CN"/>
        </w:rPr>
        <w:t xml:space="preserve"> </w:t>
      </w:r>
      <w:hyperlink r:id="rId247" w:history="1">
        <w:r w:rsidRPr="007B1B26">
          <w:rPr>
            <w:rFonts w:cs="Times New Roman"/>
            <w:color w:val="0000FF"/>
            <w:sz w:val="24"/>
            <w:szCs w:val="24"/>
            <w:u w:val="single"/>
            <w:lang w:val="en-GB" w:eastAsia="zh-CN"/>
          </w:rPr>
          <w:t>Sustainable Development Goals</w:t>
        </w:r>
      </w:hyperlink>
      <w:r w:rsidRPr="007B1B26">
        <w:rPr>
          <w:rFonts w:cs="Times New Roman"/>
          <w:color w:val="444444"/>
          <w:sz w:val="24"/>
          <w:szCs w:val="24"/>
          <w:lang w:val="en-GB" w:eastAsia="zh-CN"/>
        </w:rPr>
        <w: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eastAsia="SimSun" w:cs="Times New Roman"/>
          <w:sz w:val="24"/>
          <w:szCs w:val="24"/>
          <w:lang w:val="en-GB" w:eastAsia="zh-CN"/>
        </w:rPr>
        <w:t xml:space="preserve">The </w:t>
      </w:r>
      <w:hyperlink r:id="rId248" w:history="1">
        <w:r w:rsidRPr="007B1B26">
          <w:rPr>
            <w:rFonts w:eastAsia="SimSun" w:cs="Times New Roman"/>
            <w:color w:val="0000FF"/>
            <w:sz w:val="24"/>
            <w:szCs w:val="20"/>
            <w:u w:val="single"/>
            <w:lang w:val="en-GB" w:eastAsia="zh-CN"/>
          </w:rPr>
          <w:t>ITU-T SG11 regional workshop for Africa on “Counterfeit ICT Devices, Conformance and Interoperability Testing Challenges in Africa”</w:t>
        </w:r>
      </w:hyperlink>
      <w:r w:rsidRPr="007B1B26">
        <w:rPr>
          <w:rFonts w:eastAsia="SimSun" w:cs="Times New Roman"/>
          <w:sz w:val="24"/>
          <w:szCs w:val="24"/>
          <w:lang w:val="en-GB" w:eastAsia="zh-CN"/>
        </w:rPr>
        <w:t xml:space="preserve"> in Cairo, Egypt, 5 April 2017, discussed the current situation on combating counterfeiting, new trends and mechanisms in ICT counterfeiting, tampering </w:t>
      </w:r>
      <w:r w:rsidRPr="007B1B26">
        <w:rPr>
          <w:rFonts w:eastAsia="SimSun" w:cs="Times New Roman"/>
          <w:sz w:val="24"/>
          <w:szCs w:val="24"/>
          <w:lang w:val="en-GB" w:eastAsia="zh-CN"/>
        </w:rPr>
        <w:lastRenderedPageBreak/>
        <w:t>and/or duplication of unique device identifiers and the implementation of C&amp;I regimes in the region. The second such workshop will take place in Tunis, Tunisia on 23 April 2018, followed by the second meeting of the ITU-T SG11 Regional Group for Africa (SG11RG-AFR) at the same venue, 23-25 April 2018.</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cs="Times New Roman"/>
          <w:b/>
          <w:sz w:val="24"/>
          <w:szCs w:val="20"/>
          <w:lang w:val="en-GB" w:eastAsia="zh-CN"/>
        </w:rPr>
      </w:pPr>
      <w:bookmarkStart w:id="454" w:name="_Toc480527880"/>
      <w:bookmarkStart w:id="455" w:name="_Toc505855802"/>
      <w:bookmarkStart w:id="456" w:name="_Toc438554000"/>
      <w:bookmarkStart w:id="457" w:name="_Toc453929122"/>
      <w:bookmarkStart w:id="458" w:name="_Toc453932993"/>
      <w:bookmarkStart w:id="459" w:name="_Toc454295899"/>
      <w:bookmarkStart w:id="460" w:name="_Toc462664286"/>
      <w:r w:rsidRPr="007B1B26">
        <w:rPr>
          <w:rFonts w:cs="Times New Roman"/>
          <w:b/>
          <w:sz w:val="24"/>
          <w:szCs w:val="20"/>
          <w:lang w:val="en-GB" w:eastAsia="zh-CN"/>
        </w:rPr>
        <w:t>21</w:t>
      </w:r>
      <w:r w:rsidRPr="007B1B26">
        <w:rPr>
          <w:rFonts w:cs="Times New Roman"/>
          <w:b/>
          <w:sz w:val="24"/>
          <w:szCs w:val="20"/>
          <w:lang w:val="en-GB" w:eastAsia="zh-CN"/>
        </w:rPr>
        <w:tab/>
        <w:t>Implementation of WTSA-16 Resolutions</w:t>
      </w:r>
      <w:bookmarkEnd w:id="454"/>
      <w:bookmarkEnd w:id="455"/>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WTSA-16 Resolution 22 instructs the TSB Director to provide to each TSAG meeting a report on the implementation of WTSA resolutions and actions to be undertaken pursuant to their operative paragraphs. The WTSA-16 Action Plan (</w:t>
      </w:r>
      <w:hyperlink r:id="rId249" w:history="1">
        <w:r w:rsidRPr="007B1B26">
          <w:rPr>
            <w:rFonts w:cs="Times New Roman"/>
            <w:color w:val="0000FF"/>
            <w:sz w:val="24"/>
            <w:szCs w:val="20"/>
            <w:u w:val="single"/>
            <w:lang w:val="en-GB" w:eastAsia="zh-CN"/>
          </w:rPr>
          <w:t>TSAG TD 025</w:t>
        </w:r>
      </w:hyperlink>
      <w:r w:rsidRPr="007B1B26">
        <w:rPr>
          <w:rFonts w:cs="Times New Roman"/>
          <w:sz w:val="24"/>
          <w:szCs w:val="20"/>
          <w:lang w:val="en-GB" w:eastAsia="zh-CN"/>
        </w:rPr>
        <w:t>) assigns action items to the operational provisions in the Resolutions and also reports information on the progress of the implementation of those action items.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 xml:space="preserve">The WTSA-16 Resolutions are freely available at </w:t>
      </w:r>
      <w:hyperlink r:id="rId250" w:history="1">
        <w:r w:rsidRPr="007B1B26">
          <w:rPr>
            <w:rFonts w:cs="Times New Roman"/>
            <w:color w:val="0000FF"/>
            <w:sz w:val="24"/>
            <w:szCs w:val="20"/>
            <w:u w:val="single"/>
            <w:lang w:val="en-GB" w:eastAsia="zh-CN"/>
          </w:rPr>
          <w:t>http://www.itu.int/pub/T-RES</w:t>
        </w:r>
      </w:hyperlink>
      <w:r w:rsidRPr="007B1B26">
        <w:rPr>
          <w:rFonts w:cs="Times New Roman"/>
          <w:sz w:val="24"/>
          <w:szCs w:val="20"/>
          <w:lang w:val="en-GB" w:eastAsia="zh-CN"/>
        </w:rPr>
        <w:t xml:space="preserve">; and the ITU-T Recommendation A-Series are available at </w:t>
      </w:r>
      <w:hyperlink r:id="rId251" w:history="1">
        <w:r w:rsidRPr="007B1B26">
          <w:rPr>
            <w:rFonts w:cs="Times New Roman"/>
            <w:color w:val="0000FF"/>
            <w:sz w:val="24"/>
            <w:szCs w:val="20"/>
            <w:u w:val="single"/>
            <w:lang w:val="en-GB" w:eastAsia="zh-CN"/>
          </w:rPr>
          <w:t>http://www.itu.int/ITU-T/recommendations/index.aspx?ser=A</w:t>
        </w:r>
      </w:hyperlink>
      <w:r w:rsidRPr="007B1B26">
        <w:rPr>
          <w:rFonts w:cs="Times New Roman"/>
          <w:sz w:val="24"/>
          <w:szCs w:val="20"/>
          <w:lang w:val="en-GB" w:eastAsia="zh-CN"/>
        </w:rPr>
        <w:t>.</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cs="Times New Roman"/>
          <w:b/>
          <w:sz w:val="24"/>
          <w:szCs w:val="20"/>
          <w:lang w:val="en-GB" w:eastAsia="zh-CN"/>
        </w:rPr>
      </w:pPr>
      <w:bookmarkStart w:id="461" w:name="_Toc480527881"/>
      <w:bookmarkStart w:id="462" w:name="_Toc505855803"/>
      <w:r w:rsidRPr="007B1B26">
        <w:rPr>
          <w:rFonts w:cs="Times New Roman"/>
          <w:b/>
          <w:sz w:val="24"/>
          <w:szCs w:val="20"/>
          <w:lang w:val="en-GB" w:eastAsia="zh-CN"/>
        </w:rPr>
        <w:t>22</w:t>
      </w:r>
      <w:r w:rsidRPr="007B1B26">
        <w:rPr>
          <w:rFonts w:cs="Times New Roman"/>
          <w:b/>
          <w:sz w:val="24"/>
          <w:szCs w:val="20"/>
          <w:lang w:val="en-GB" w:eastAsia="zh-CN"/>
        </w:rPr>
        <w:tab/>
        <w:t>ITU-T's activities in the implementation of WSIS</w:t>
      </w:r>
      <w:bookmarkEnd w:id="456"/>
      <w:bookmarkEnd w:id="457"/>
      <w:bookmarkEnd w:id="458"/>
      <w:bookmarkEnd w:id="459"/>
      <w:bookmarkEnd w:id="460"/>
      <w:r w:rsidRPr="007B1B26">
        <w:rPr>
          <w:rFonts w:cs="Times New Roman"/>
          <w:b/>
          <w:sz w:val="24"/>
          <w:szCs w:val="20"/>
          <w:lang w:val="en-GB" w:eastAsia="zh-CN"/>
        </w:rPr>
        <w:t xml:space="preserve"> and the Sustainable Development Goals</w:t>
      </w:r>
      <w:bookmarkStart w:id="463" w:name="_Toc261186390"/>
      <w:bookmarkStart w:id="464" w:name="_Toc261186391"/>
      <w:bookmarkEnd w:id="461"/>
      <w:bookmarkEnd w:id="462"/>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ITU-T has undertaken a mapping of its activities to the UN Sustainable Development Goals (SDGs), an action highlighting the ITU-T activities most relevant to the SDGs and proposing actions for ITU-T to expand its contribution to the pursuit of the SDGs.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 xml:space="preserve">This mapping of ITU-T work to the SDGs will support the WSIS process in its promotion of efforts to leverage ICTs for sustainable development (see the </w:t>
      </w:r>
      <w:hyperlink r:id="rId252" w:history="1">
        <w:r w:rsidRPr="007B1B26">
          <w:rPr>
            <w:rFonts w:cs="Times New Roman"/>
            <w:color w:val="0000FF"/>
            <w:sz w:val="24"/>
            <w:szCs w:val="20"/>
            <w:u w:val="single"/>
            <w:lang w:val="en-GB" w:eastAsia="zh-CN"/>
          </w:rPr>
          <w:t>WSIS-SDG Matrix</w:t>
        </w:r>
      </w:hyperlink>
      <w:r w:rsidRPr="007B1B26">
        <w:rPr>
          <w:rFonts w:cs="Times New Roman"/>
          <w:sz w:val="24"/>
          <w:szCs w:val="20"/>
          <w:lang w:val="en-GB" w:eastAsia="zh-CN"/>
        </w:rPr>
        <w:t xml:space="preserve"> linking WSIS Action Lines with the SDGs), highlighting areas where these efforts will receive support from the international standards developed by ITU-T.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This mapping was presented to the February 2016 meeting of TSAG (</w:t>
      </w:r>
      <w:hyperlink r:id="rId253" w:history="1">
        <w:r w:rsidRPr="007B1B26">
          <w:rPr>
            <w:rFonts w:cs="Times New Roman"/>
            <w:color w:val="0000FF"/>
            <w:sz w:val="24"/>
            <w:szCs w:val="20"/>
            <w:u w:val="single"/>
            <w:lang w:val="en-GB" w:eastAsia="zh-CN"/>
          </w:rPr>
          <w:t>TSAG TD419</w:t>
        </w:r>
      </w:hyperlink>
      <w:r w:rsidRPr="007B1B26">
        <w:rPr>
          <w:rFonts w:cs="Times New Roman"/>
          <w:sz w:val="24"/>
          <w:szCs w:val="20"/>
          <w:lang w:val="en-GB" w:eastAsia="zh-CN"/>
        </w:rPr>
        <w:t>) and led to the development of a mapping tool to map all ITU-wide objectives and outputs to SDG goals and targets.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ITU-T's work contributes to the implementation of ITU mandates of the World Summit on the Information Society (WSIS), and in particular to Action Lines C2 (Information and communication infrastructure), C5 (Building confidence and security in the use of ICTs) and C7 (e-Environment).</w:t>
      </w:r>
      <w:bookmarkEnd w:id="463"/>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cs="Times New Roman"/>
          <w:b/>
          <w:sz w:val="24"/>
          <w:szCs w:val="20"/>
          <w:lang w:val="en-GB" w:eastAsia="zh-CN"/>
        </w:rPr>
      </w:pPr>
      <w:bookmarkStart w:id="465" w:name="_Toc480527882"/>
      <w:bookmarkStart w:id="466" w:name="_Toc505855804"/>
      <w:r w:rsidRPr="007B1B26">
        <w:rPr>
          <w:rFonts w:cs="Times New Roman"/>
          <w:b/>
          <w:sz w:val="24"/>
          <w:szCs w:val="20"/>
          <w:lang w:val="en-GB" w:eastAsia="zh-CN"/>
        </w:rPr>
        <w:t>23</w:t>
      </w:r>
      <w:r w:rsidRPr="007B1B26">
        <w:rPr>
          <w:rFonts w:cs="Times New Roman"/>
          <w:b/>
          <w:sz w:val="24"/>
          <w:szCs w:val="20"/>
          <w:lang w:val="en-GB" w:eastAsia="zh-CN"/>
        </w:rPr>
        <w:tab/>
        <w:t>Implementation of ITU-T A-series Recommendations</w:t>
      </w:r>
      <w:bookmarkEnd w:id="465"/>
      <w:bookmarkEnd w:id="466"/>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WTSA-16 Resolution 22 instructs the TSB Director to report to TSAG on the experience in the implementation of the A-series Recommendations for consideration by the ITU</w:t>
      </w:r>
      <w:r w:rsidRPr="007B1B26">
        <w:rPr>
          <w:rFonts w:cs="Times New Roman"/>
          <w:sz w:val="24"/>
          <w:szCs w:val="20"/>
          <w:lang w:val="en-GB" w:eastAsia="zh-CN"/>
        </w:rPr>
        <w:noBreakHyphen/>
        <w:t>T membership.</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Regarding the liaison template in Rec. ITU-T A.1, TSB noticed that the "For Comment" field of liaison statements should be discontinued in Rec. ITU-T A.1 as was agreed by TSAG 2016; however, those changes were missed to be brought to WTSA-16. Hence, there is a need to correct A.1 accordingly.</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Concerning the two Focus Groups (DFS and IMT-2020) that concluded end of 2016, positive experiences were made in the implementation of Rec. ITU-T A.7, in particular with the streamlined transfer of deliverables from the Focus Groups to the parent study groups as per Rec. ITU-T A.7 Appendix I, which was found very useful.</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cs="Times New Roman"/>
          <w:b/>
          <w:sz w:val="24"/>
          <w:szCs w:val="20"/>
          <w:lang w:val="en-GB" w:eastAsia="zh-CN"/>
        </w:rPr>
      </w:pPr>
      <w:bookmarkStart w:id="467" w:name="_Toc480527883"/>
      <w:bookmarkStart w:id="468" w:name="_Toc505855805"/>
      <w:r w:rsidRPr="007B1B26">
        <w:rPr>
          <w:rFonts w:cs="Times New Roman"/>
          <w:b/>
          <w:sz w:val="24"/>
          <w:szCs w:val="20"/>
          <w:lang w:val="en-GB" w:eastAsia="zh-CN"/>
        </w:rPr>
        <w:t>23.1</w:t>
      </w:r>
      <w:r w:rsidRPr="007B1B26">
        <w:rPr>
          <w:rFonts w:cs="Times New Roman"/>
          <w:b/>
          <w:sz w:val="24"/>
          <w:szCs w:val="20"/>
          <w:lang w:val="en-GB" w:eastAsia="zh-CN"/>
        </w:rPr>
        <w:tab/>
        <w:t>Implementation of trial authorized by TSAG (July 2016 meeting)</w:t>
      </w:r>
      <w:bookmarkEnd w:id="467"/>
      <w:bookmarkEnd w:id="468"/>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 xml:space="preserve">In implementing the decision of the TSAG July 2016 meeting (C.108/TSAG) SG13 set up in February 2017 an ad-hoc group on guidance for drafting technical Recommendations led by Mr Wu </w:t>
      </w:r>
      <w:r w:rsidRPr="007B1B26">
        <w:rPr>
          <w:rFonts w:cs="Times New Roman"/>
          <w:sz w:val="24"/>
          <w:szCs w:val="20"/>
          <w:lang w:val="en-GB" w:eastAsia="zh-CN"/>
        </w:rPr>
        <w:lastRenderedPageBreak/>
        <w:t>Tong (China Telecom) and Mr Marco Carugi (NEC, Japan). This ad-hoc is elaborating some directions how to draft the technical Recommendations in ITU-T. The first meeting of the group gathered the interest in elaboration of the other types of documents, such as “Schema” (e.g. UML, ASN.1 and XML schema for information modelling) and “APIs” related documents.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To date the group had a number of live and e-meetings and came up with the initial draft of the “Guidelines and Methodologies for Developing Technical Recommendations”. Guidelines  intend to introduce the development of methodologies based on the successful experience of cloud computing, big data and NGN(e) related Recommendations. Guidelines attempt to cover the kinds of questions which are likely to arise in the preparation of an ITU-T technical Recommendation and provides, through application of its own rules, an illustration using the normal order of the elements for drafting a technical Recommendation.</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The plan is to deliver the results of this activity by the first SG13 meeting in 2018 (July). TSAG members are welcome to join the ad-hoc meetings.</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cs="Times New Roman"/>
          <w:b/>
          <w:sz w:val="24"/>
          <w:szCs w:val="20"/>
          <w:lang w:val="en-GB" w:eastAsia="zh-CN"/>
        </w:rPr>
      </w:pPr>
      <w:bookmarkStart w:id="469" w:name="_Toc480527884"/>
      <w:bookmarkStart w:id="470" w:name="_Toc505855806"/>
      <w:r w:rsidRPr="007B1B26">
        <w:rPr>
          <w:rFonts w:cs="Times New Roman"/>
          <w:b/>
          <w:sz w:val="24"/>
          <w:szCs w:val="20"/>
          <w:lang w:val="en-GB" w:eastAsia="zh-CN"/>
        </w:rPr>
        <w:t>24</w:t>
      </w:r>
      <w:r w:rsidRPr="007B1B26">
        <w:rPr>
          <w:rFonts w:cs="Times New Roman"/>
          <w:b/>
          <w:sz w:val="24"/>
          <w:szCs w:val="20"/>
          <w:lang w:val="en-GB" w:eastAsia="zh-CN"/>
        </w:rPr>
        <w:tab/>
        <w:t>Stale work items</w:t>
      </w:r>
      <w:bookmarkEnd w:id="469"/>
      <w:bookmarkEnd w:id="470"/>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WTSA-16 Resolution 22 instructs the TSB Director to provide information about any work item that has not given rise to any contribution in the time interval of the previous two study group meetings through his or her report about study group activity.</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The following stale work items are identified:</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SG5 reviewed all its work item including its stale work items at its meeting in November 2017. At the end of the meeting the appropriate actions were taken.</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No stale work item in SG13.</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SG15 reviewed its work items at its meeting in June 2017. At the end of the meeting, there was no stale items. In addition, SG15 identified three potential stale work items, which would be stale if no action are taken by the end of its subsequent meeting in January/February 2018 (so called “yellow alarm”).</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Other study group potentially having some stale work item will want to adapt to the new reporting modality first before being able to report on stale items.</w:t>
      </w:r>
    </w:p>
    <w:p w:rsidR="007B1B26" w:rsidRPr="007B1B26" w:rsidRDefault="007B1B26" w:rsidP="007B1B26">
      <w:pPr>
        <w:keepNext/>
        <w:keepLines/>
        <w:pageBreakBefore/>
        <w:tabs>
          <w:tab w:val="clear" w:pos="1134"/>
          <w:tab w:val="left" w:pos="794"/>
          <w:tab w:val="left" w:pos="1191"/>
          <w:tab w:val="left" w:pos="1588"/>
          <w:tab w:val="left" w:pos="1985"/>
        </w:tabs>
        <w:overflowPunct w:val="0"/>
        <w:autoSpaceDE w:val="0"/>
        <w:autoSpaceDN w:val="0"/>
        <w:bidi w:val="0"/>
        <w:adjustRightInd w:val="0"/>
        <w:spacing w:before="360" w:line="240" w:lineRule="auto"/>
        <w:ind w:left="794" w:hanging="794"/>
        <w:jc w:val="center"/>
        <w:textAlignment w:val="baseline"/>
        <w:outlineLvl w:val="0"/>
        <w:rPr>
          <w:rFonts w:cs="Times New Roman"/>
          <w:b/>
          <w:sz w:val="24"/>
          <w:szCs w:val="20"/>
          <w:lang w:val="en-GB" w:eastAsia="zh-CN"/>
        </w:rPr>
      </w:pPr>
      <w:bookmarkStart w:id="471" w:name="_Toc480527885"/>
      <w:bookmarkStart w:id="472" w:name="_Toc505855807"/>
      <w:r w:rsidRPr="007B1B26">
        <w:rPr>
          <w:rFonts w:cs="Times New Roman"/>
          <w:b/>
          <w:sz w:val="24"/>
          <w:szCs w:val="20"/>
          <w:lang w:val="en-GB" w:eastAsia="zh-CN"/>
        </w:rPr>
        <w:lastRenderedPageBreak/>
        <w:t>Appendix I – List of approved Recommendations and other approved texts</w:t>
      </w:r>
      <w:bookmarkEnd w:id="471"/>
      <w:bookmarkEnd w:id="472"/>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Cs w:val="22"/>
          <w:lang w:val="en-GB" w:eastAsia="zh-CN"/>
        </w:rPr>
      </w:pPr>
      <w:r w:rsidRPr="007B1B26">
        <w:rPr>
          <w:rFonts w:cs="Times New Roman"/>
          <w:szCs w:val="22"/>
          <w:lang w:val="en-GB" w:eastAsia="zh-CN"/>
        </w:rPr>
        <w:t>Note – Corrigenda are not listed here.</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bookmarkStart w:id="473" w:name="_Toc480527886"/>
      <w:r w:rsidRPr="007B1B26">
        <w:rPr>
          <w:rFonts w:eastAsia="Gulim" w:cs="Times New Roman"/>
          <w:b/>
          <w:sz w:val="24"/>
          <w:szCs w:val="20"/>
          <w:lang w:val="en-GB"/>
        </w:rPr>
        <w:t>I.1.1</w:t>
      </w:r>
      <w:r w:rsidRPr="007B1B26">
        <w:rPr>
          <w:rFonts w:eastAsia="Gulim" w:cs="Times New Roman"/>
          <w:b/>
          <w:sz w:val="24"/>
          <w:szCs w:val="20"/>
          <w:lang w:val="en-GB"/>
        </w:rPr>
        <w:tab/>
        <w:t>G.fast and DSL: Breathing new life into existing copper infrastructure</w:t>
      </w:r>
    </w:p>
    <w:p w:rsidR="007B1B26" w:rsidRPr="007B1B26" w:rsidRDefault="007B1B26" w:rsidP="007B1B26">
      <w:pPr>
        <w:tabs>
          <w:tab w:val="clear" w:pos="1134"/>
        </w:tabs>
        <w:bidi w:val="0"/>
        <w:spacing w:after="120" w:line="240" w:lineRule="auto"/>
        <w:jc w:val="left"/>
        <w:rPr>
          <w:rFonts w:eastAsia="Gulim" w:cs="Times New Roman"/>
          <w:bCs/>
          <w:sz w:val="24"/>
          <w:szCs w:val="20"/>
          <w:lang w:val="en-GB"/>
        </w:rPr>
      </w:pPr>
      <w:r w:rsidRPr="007B1B26">
        <w:rPr>
          <w:rFonts w:eastAsia="Gulim" w:cs="Times New Roman"/>
          <w:b/>
          <w:sz w:val="24"/>
          <w:szCs w:val="20"/>
          <w:lang w:val="en-GB"/>
        </w:rPr>
        <w:t xml:space="preserve">ITU-T G.993.2 (2015) Amd.3 “Very high speed digital subscriber line transceivers 2 (VDSL2) - Annex D: Long Reach VDSL2” (under approval) </w:t>
      </w:r>
      <w:r w:rsidRPr="007B1B26">
        <w:rPr>
          <w:rFonts w:eastAsia="Gulim" w:cs="Times New Roman"/>
          <w:bCs/>
          <w:sz w:val="24"/>
          <w:szCs w:val="20"/>
          <w:lang w:val="en-GB"/>
        </w:rPr>
        <w:t>defines the Long Reach operation for VDSL2 without vectoring.</w:t>
      </w:r>
    </w:p>
    <w:p w:rsidR="007B1B26" w:rsidRPr="007B1B26" w:rsidRDefault="007B1B26" w:rsidP="007B1B26">
      <w:pPr>
        <w:tabs>
          <w:tab w:val="clear" w:pos="1134"/>
        </w:tabs>
        <w:bidi w:val="0"/>
        <w:spacing w:after="120" w:line="240" w:lineRule="auto"/>
        <w:jc w:val="left"/>
        <w:rPr>
          <w:rFonts w:eastAsia="Gulim" w:cs="Times New Roman"/>
          <w:bCs/>
          <w:sz w:val="24"/>
          <w:szCs w:val="20"/>
          <w:lang w:val="en-GB"/>
        </w:rPr>
      </w:pPr>
      <w:r w:rsidRPr="007B1B26">
        <w:rPr>
          <w:rFonts w:eastAsia="Gulim" w:cs="Times New Roman"/>
          <w:b/>
          <w:sz w:val="24"/>
          <w:szCs w:val="20"/>
          <w:lang w:val="en-GB"/>
        </w:rPr>
        <w:t xml:space="preserve">ITU-T G.993.5 (2015) Amd.2 “Self- FEXT cancellation (vectoring) for use with VDSL2 transceivers - Annex A: Mitigating strong FEXT” </w:t>
      </w:r>
      <w:r w:rsidRPr="007B1B26">
        <w:rPr>
          <w:rFonts w:eastAsia="Gulim" w:cs="Times New Roman"/>
          <w:bCs/>
          <w:sz w:val="24"/>
          <w:szCs w:val="20"/>
          <w:lang w:val="en-GB"/>
        </w:rPr>
        <w:t>defines a method for mitigating strong FEXT.</w:t>
      </w:r>
    </w:p>
    <w:p w:rsidR="007B1B26" w:rsidRPr="007B1B26" w:rsidRDefault="007B1B26" w:rsidP="007B1B26">
      <w:pPr>
        <w:tabs>
          <w:tab w:val="clear" w:pos="1134"/>
        </w:tabs>
        <w:bidi w:val="0"/>
        <w:spacing w:line="240" w:lineRule="auto"/>
        <w:jc w:val="left"/>
        <w:rPr>
          <w:rFonts w:eastAsia="Gulim" w:cs="Times New Roman"/>
          <w:bCs/>
          <w:sz w:val="24"/>
          <w:szCs w:val="20"/>
          <w:lang w:val="en-GB"/>
        </w:rPr>
      </w:pPr>
      <w:r w:rsidRPr="007B1B26">
        <w:rPr>
          <w:rFonts w:eastAsia="Gulim" w:cs="Times New Roman"/>
          <w:b/>
          <w:sz w:val="24"/>
          <w:szCs w:val="20"/>
          <w:lang w:val="en-GB"/>
        </w:rPr>
        <w:t xml:space="preserve">ITU-T G.994.1 (2012) Amd.8 “Handshake procedures for digital subscriber line transceivers: Amendment 8” </w:t>
      </w:r>
      <w:r w:rsidRPr="007B1B26">
        <w:rPr>
          <w:rFonts w:eastAsia="Gulim" w:cs="Times New Roman"/>
          <w:bCs/>
          <w:sz w:val="24"/>
          <w:szCs w:val="20"/>
          <w:lang w:val="en-GB"/>
        </w:rPr>
        <w:t>includes: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60" w:line="240" w:lineRule="auto"/>
        <w:ind w:left="360"/>
        <w:jc w:val="left"/>
        <w:textAlignment w:val="baseline"/>
        <w:rPr>
          <w:rFonts w:cs="Times New Roman"/>
          <w:sz w:val="24"/>
          <w:szCs w:val="20"/>
          <w:lang w:val="en-GB" w:eastAsia="zh-CN"/>
        </w:rPr>
      </w:pPr>
      <w:r w:rsidRPr="007B1B26">
        <w:rPr>
          <w:rFonts w:cs="Times New Roman"/>
          <w:sz w:val="24"/>
          <w:szCs w:val="20"/>
          <w:lang w:val="en-GB" w:eastAsia="zh-CN"/>
        </w:rPr>
        <w:t>- New handshake carrier set (F43) for the support of G.9701 over coaxial cable.</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60" w:line="240" w:lineRule="auto"/>
        <w:ind w:left="360"/>
        <w:jc w:val="left"/>
        <w:textAlignment w:val="baseline"/>
        <w:rPr>
          <w:rFonts w:cs="Times New Roman"/>
          <w:sz w:val="24"/>
          <w:szCs w:val="20"/>
          <w:lang w:val="en-GB" w:eastAsia="zh-CN"/>
        </w:rPr>
      </w:pPr>
      <w:r w:rsidRPr="007B1B26">
        <w:rPr>
          <w:rFonts w:cs="Times New Roman"/>
          <w:sz w:val="24"/>
          <w:szCs w:val="20"/>
          <w:lang w:val="en-GB" w:eastAsia="zh-CN"/>
        </w:rPr>
        <w:t>- Add codepoints for the support of Annex X of [ITU-T G.9701]</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60" w:line="240" w:lineRule="auto"/>
        <w:ind w:left="360"/>
        <w:jc w:val="left"/>
        <w:textAlignment w:val="baseline"/>
        <w:rPr>
          <w:rFonts w:cs="Times New Roman"/>
          <w:i/>
          <w:sz w:val="24"/>
          <w:szCs w:val="20"/>
          <w:lang w:val="en-GB" w:eastAsia="zh-CN"/>
        </w:rPr>
      </w:pPr>
      <w:r w:rsidRPr="007B1B26">
        <w:rPr>
          <w:rFonts w:cs="Times New Roman"/>
          <w:sz w:val="24"/>
          <w:szCs w:val="20"/>
          <w:lang w:val="en-GB" w:eastAsia="zh-CN"/>
        </w:rPr>
        <w:t>- Add codepoints for profiles 106c and 212c of [ITU-T G.9701]</w:t>
      </w:r>
      <w:r w:rsidRPr="007B1B26">
        <w:rPr>
          <w:rFonts w:cs="Times New Roman"/>
          <w:iCs/>
          <w:sz w:val="24"/>
          <w:szCs w:val="20"/>
          <w:lang w:val="en-GB" w:eastAsia="zh-CN"/>
        </w:rPr>
        <w: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sz w:val="24"/>
          <w:szCs w:val="20"/>
          <w:lang w:val="en-GB"/>
        </w:rPr>
        <w:t xml:space="preserve">ITU-T G.994.1 (2012) Amd.9 “Handshake procedures for digital subscriber line transceivers” </w:t>
      </w:r>
      <w:r w:rsidRPr="007B1B26">
        <w:rPr>
          <w:rFonts w:cs="Times New Roman"/>
          <w:sz w:val="24"/>
          <w:szCs w:val="20"/>
          <w:lang w:val="en-GB" w:eastAsia="zh-CN"/>
        </w:rPr>
        <w:t>includes: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60" w:line="240" w:lineRule="auto"/>
        <w:ind w:left="360"/>
        <w:jc w:val="left"/>
        <w:textAlignment w:val="baseline"/>
        <w:rPr>
          <w:rFonts w:cs="Times New Roman"/>
          <w:sz w:val="24"/>
          <w:szCs w:val="20"/>
          <w:lang w:val="en-GB" w:eastAsia="zh-CN"/>
        </w:rPr>
      </w:pPr>
      <w:r w:rsidRPr="007B1B26">
        <w:rPr>
          <w:rFonts w:cs="Times New Roman"/>
          <w:sz w:val="24"/>
          <w:szCs w:val="20"/>
          <w:lang w:val="en-GB" w:eastAsia="zh-CN"/>
        </w:rPr>
        <w:t>- Codepoint for the support of G.993.5 Annex A (Mitigating Strong FEXT)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60" w:line="240" w:lineRule="auto"/>
        <w:ind w:left="360"/>
        <w:jc w:val="left"/>
        <w:textAlignment w:val="baseline"/>
        <w:rPr>
          <w:rFonts w:cs="Times New Roman"/>
          <w:sz w:val="24"/>
          <w:szCs w:val="20"/>
          <w:lang w:val="en-GB" w:eastAsia="zh-CN"/>
        </w:rPr>
      </w:pPr>
      <w:r w:rsidRPr="007B1B26">
        <w:rPr>
          <w:rFonts w:cs="Times New Roman"/>
          <w:sz w:val="24"/>
          <w:szCs w:val="20"/>
          <w:lang w:val="en-GB" w:eastAsia="zh-CN"/>
        </w:rPr>
        <w:t>- Codepoints for the support of G.993.5 Annex B (Vectored Long Reach VDSL) and G.993.2 Annex D (Unvectored Long Reach VDSL).</w:t>
      </w:r>
    </w:p>
    <w:p w:rsidR="007B1B26" w:rsidRPr="007B1B26" w:rsidRDefault="007B1B26" w:rsidP="007B1B26">
      <w:pPr>
        <w:tabs>
          <w:tab w:val="clear" w:pos="1134"/>
        </w:tabs>
        <w:bidi w:val="0"/>
        <w:spacing w:line="240" w:lineRule="auto"/>
        <w:jc w:val="left"/>
        <w:rPr>
          <w:rFonts w:eastAsia="Gulim" w:cs="Times New Roman"/>
          <w:bCs/>
          <w:sz w:val="24"/>
          <w:szCs w:val="20"/>
          <w:lang w:val="en-GB"/>
        </w:rPr>
      </w:pPr>
      <w:r w:rsidRPr="007B1B26">
        <w:rPr>
          <w:rFonts w:eastAsia="Gulim" w:cs="Times New Roman"/>
          <w:b/>
          <w:sz w:val="24"/>
          <w:szCs w:val="20"/>
          <w:lang w:val="en-GB"/>
        </w:rPr>
        <w:t>ITU-T G.996.2 (2009) Amd.5 “Single-ended line testing for digital subscriber lines (DSL) - Amendment 5”</w:t>
      </w:r>
      <w:r w:rsidRPr="007B1B26">
        <w:rPr>
          <w:rFonts w:eastAsia="Gulim" w:cs="Times New Roman"/>
          <w:bCs/>
          <w:sz w:val="24"/>
          <w:szCs w:val="20"/>
          <w:lang w:val="en-GB"/>
        </w:rPr>
        <w:t xml:space="preserve"> contains the draft new amendment to G.996.2 on SELT in G.fast environment.</w:t>
      </w:r>
    </w:p>
    <w:p w:rsidR="007B1B26" w:rsidRPr="007B1B26" w:rsidRDefault="007B1B26" w:rsidP="007B1B26">
      <w:pPr>
        <w:tabs>
          <w:tab w:val="clear" w:pos="1134"/>
        </w:tabs>
        <w:bidi w:val="0"/>
        <w:spacing w:line="240" w:lineRule="auto"/>
        <w:jc w:val="left"/>
        <w:rPr>
          <w:rFonts w:eastAsia="Gulim" w:cs="Times New Roman"/>
          <w:b/>
          <w:sz w:val="24"/>
          <w:szCs w:val="20"/>
          <w:lang w:val="en-GB"/>
        </w:rPr>
      </w:pPr>
      <w:r w:rsidRPr="007B1B26">
        <w:rPr>
          <w:rFonts w:eastAsia="Gulim" w:cs="Times New Roman"/>
          <w:b/>
          <w:sz w:val="24"/>
          <w:szCs w:val="20"/>
          <w:lang w:val="en-GB"/>
        </w:rPr>
        <w:t>ITU-T G.997.1 (2012) Amd.7 “Physical layer management for digital subscriber line transceivers”</w:t>
      </w:r>
      <w:r w:rsidRPr="007B1B26">
        <w:rPr>
          <w:rFonts w:eastAsia="Gulim" w:cs="Times New Roman"/>
          <w:bCs/>
          <w:sz w:val="24"/>
          <w:szCs w:val="20"/>
          <w:lang w:val="en-GB"/>
        </w:rPr>
        <w:t xml:space="preserve"> includes: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60" w:line="240" w:lineRule="auto"/>
        <w:ind w:left="360"/>
        <w:jc w:val="left"/>
        <w:textAlignment w:val="baseline"/>
        <w:rPr>
          <w:rFonts w:cs="Times New Roman"/>
          <w:sz w:val="24"/>
          <w:szCs w:val="20"/>
          <w:lang w:val="en-GB" w:eastAsia="zh-CN"/>
        </w:rPr>
      </w:pPr>
      <w:r w:rsidRPr="007B1B26">
        <w:rPr>
          <w:rFonts w:cs="Times New Roman"/>
          <w:sz w:val="24"/>
          <w:szCs w:val="20"/>
          <w:lang w:val="en-GB" w:eastAsia="zh-CN"/>
        </w:rPr>
        <w:t>- Management parameters for the support of G.993.5 Annex B (Vectored Long Reach VDSL) and G.993.2 Annex D (Unvectored Long Reach VDSL)</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60" w:line="240" w:lineRule="auto"/>
        <w:ind w:left="360"/>
        <w:jc w:val="left"/>
        <w:textAlignment w:val="baseline"/>
        <w:rPr>
          <w:rFonts w:cs="Times New Roman"/>
          <w:sz w:val="24"/>
          <w:szCs w:val="20"/>
          <w:lang w:val="en-GB" w:eastAsia="zh-CN"/>
        </w:rPr>
      </w:pPr>
      <w:r w:rsidRPr="007B1B26">
        <w:rPr>
          <w:rFonts w:cs="Times New Roman"/>
          <w:sz w:val="24"/>
          <w:szCs w:val="20"/>
          <w:lang w:val="en-GB" w:eastAsia="zh-CN"/>
        </w:rPr>
        <w:t>- Management parameters for the support of G.993.5 Annex A (Mitigating strong FEXT)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60" w:line="240" w:lineRule="auto"/>
        <w:ind w:left="360"/>
        <w:jc w:val="left"/>
        <w:textAlignment w:val="baseline"/>
        <w:rPr>
          <w:rFonts w:cs="Times New Roman"/>
          <w:sz w:val="24"/>
          <w:szCs w:val="20"/>
          <w:lang w:val="en-GB" w:eastAsia="zh-CN"/>
        </w:rPr>
      </w:pPr>
      <w:r w:rsidRPr="007B1B26">
        <w:rPr>
          <w:rFonts w:cs="Times New Roman"/>
          <w:sz w:val="24"/>
          <w:szCs w:val="20"/>
          <w:lang w:val="en-GB" w:eastAsia="zh-CN"/>
        </w:rPr>
        <w:t>- Add missing parameter INM_INPEQ_FORMAT for the support of INM in G.993.2.</w:t>
      </w:r>
    </w:p>
    <w:p w:rsidR="007B1B26" w:rsidRPr="007B1B26" w:rsidRDefault="007B1B26" w:rsidP="007B1B26">
      <w:pPr>
        <w:tabs>
          <w:tab w:val="clear" w:pos="1134"/>
        </w:tabs>
        <w:bidi w:val="0"/>
        <w:spacing w:line="240" w:lineRule="auto"/>
        <w:jc w:val="left"/>
        <w:rPr>
          <w:rFonts w:eastAsia="Gulim" w:cs="Times New Roman"/>
          <w:bCs/>
          <w:sz w:val="24"/>
          <w:szCs w:val="20"/>
          <w:lang w:val="en-GB"/>
        </w:rPr>
      </w:pPr>
      <w:r w:rsidRPr="007B1B26">
        <w:rPr>
          <w:rFonts w:eastAsia="Gulim" w:cs="Times New Roman"/>
          <w:b/>
          <w:sz w:val="24"/>
          <w:szCs w:val="20"/>
          <w:lang w:val="en-GB"/>
        </w:rPr>
        <w:t>ITU-T G.997.2 (2015) Amd.3 “Physical layer management for G.fast transceivers: Amendment 3</w:t>
      </w:r>
      <w:r w:rsidRPr="007B1B26">
        <w:rPr>
          <w:rFonts w:eastAsia="Gulim" w:cs="Times New Roman"/>
          <w:bCs/>
          <w:sz w:val="24"/>
          <w:szCs w:val="20"/>
          <w:lang w:val="en-GB"/>
        </w:rPr>
        <w:t>” includes: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60" w:line="240" w:lineRule="auto"/>
        <w:ind w:left="360"/>
        <w:jc w:val="left"/>
        <w:textAlignment w:val="baseline"/>
        <w:rPr>
          <w:rFonts w:cs="Times New Roman"/>
          <w:sz w:val="24"/>
          <w:szCs w:val="20"/>
          <w:lang w:val="en-GB" w:eastAsia="zh-CN"/>
        </w:rPr>
      </w:pPr>
      <w:r w:rsidRPr="007B1B26">
        <w:rPr>
          <w:rFonts w:cs="Times New Roman"/>
          <w:sz w:val="24"/>
          <w:szCs w:val="20"/>
          <w:lang w:val="en-GB" w:eastAsia="zh-CN"/>
        </w:rPr>
        <w:t>- A new annex for the management of Remote Power Feeding (RPF).</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60" w:line="240" w:lineRule="auto"/>
        <w:ind w:left="360"/>
        <w:jc w:val="left"/>
        <w:textAlignment w:val="baseline"/>
        <w:rPr>
          <w:rFonts w:cs="Times New Roman"/>
          <w:sz w:val="24"/>
          <w:szCs w:val="20"/>
          <w:lang w:val="en-GB" w:eastAsia="zh-CN"/>
        </w:rPr>
      </w:pPr>
      <w:r w:rsidRPr="007B1B26">
        <w:rPr>
          <w:rFonts w:cs="Times New Roman"/>
          <w:sz w:val="24"/>
          <w:szCs w:val="20"/>
          <w:lang w:val="en-GB" w:eastAsia="zh-CN"/>
        </w:rPr>
        <w:t>- A new annex for the management of NT software upgrades.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60" w:line="240" w:lineRule="auto"/>
        <w:ind w:left="360"/>
        <w:jc w:val="left"/>
        <w:textAlignment w:val="baseline"/>
        <w:rPr>
          <w:rFonts w:cs="Times New Roman"/>
          <w:sz w:val="24"/>
          <w:szCs w:val="20"/>
          <w:lang w:val="en-GB" w:eastAsia="zh-CN"/>
        </w:rPr>
      </w:pPr>
      <w:r w:rsidRPr="007B1B26">
        <w:rPr>
          <w:rFonts w:cs="Times New Roman"/>
          <w:sz w:val="24"/>
          <w:szCs w:val="20"/>
          <w:lang w:val="en-GB" w:eastAsia="zh-CN"/>
        </w:rPr>
        <w:t>- A new annex for the management of Annex X and Annex T of [ITU-T G.9701].</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60" w:line="240" w:lineRule="auto"/>
        <w:ind w:left="360"/>
        <w:jc w:val="left"/>
        <w:textAlignment w:val="baseline"/>
        <w:rPr>
          <w:rFonts w:cs="Times New Roman"/>
          <w:sz w:val="24"/>
          <w:szCs w:val="20"/>
          <w:lang w:val="en-GB" w:eastAsia="zh-CN"/>
        </w:rPr>
      </w:pPr>
      <w:r w:rsidRPr="007B1B26">
        <w:rPr>
          <w:rFonts w:cs="Times New Roman"/>
          <w:sz w:val="24"/>
          <w:szCs w:val="20"/>
          <w:lang w:val="en-GB" w:eastAsia="zh-CN"/>
        </w:rPr>
        <w:t>- Update managed objects to support new profiles 212a, 106c and 212c.</w:t>
      </w:r>
    </w:p>
    <w:p w:rsidR="007B1B26" w:rsidRPr="007B1B26" w:rsidRDefault="007B1B26" w:rsidP="007B1B26">
      <w:pPr>
        <w:tabs>
          <w:tab w:val="clear" w:pos="1134"/>
        </w:tabs>
        <w:bidi w:val="0"/>
        <w:spacing w:line="240" w:lineRule="auto"/>
        <w:jc w:val="left"/>
        <w:rPr>
          <w:rFonts w:eastAsia="Gulim" w:cs="Times New Roman"/>
          <w:b/>
          <w:sz w:val="24"/>
          <w:szCs w:val="20"/>
          <w:lang w:val="en-GB"/>
        </w:rPr>
      </w:pPr>
      <w:r w:rsidRPr="007B1B26">
        <w:rPr>
          <w:rFonts w:eastAsia="Gulim" w:cs="Times New Roman"/>
          <w:b/>
          <w:sz w:val="24"/>
          <w:szCs w:val="20"/>
          <w:lang w:val="en-GB"/>
        </w:rPr>
        <w:t xml:space="preserve">ITU-T G.997.2 (2015) Amd.4 “Physical layer management for G.fast transceivers: Amendment 4” </w:t>
      </w:r>
      <w:r w:rsidRPr="007B1B26">
        <w:rPr>
          <w:rFonts w:eastAsia="Gulim" w:cs="Times New Roman"/>
          <w:bCs/>
          <w:sz w:val="24"/>
          <w:szCs w:val="20"/>
          <w:lang w:val="en-GB"/>
        </w:rPr>
        <w:t>includes: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60" w:line="240" w:lineRule="auto"/>
        <w:ind w:left="360"/>
        <w:jc w:val="left"/>
        <w:textAlignment w:val="baseline"/>
        <w:rPr>
          <w:rFonts w:cs="Times New Roman"/>
          <w:sz w:val="24"/>
          <w:szCs w:val="20"/>
          <w:lang w:val="en-GB" w:eastAsia="zh-CN"/>
        </w:rPr>
      </w:pPr>
      <w:r w:rsidRPr="007B1B26">
        <w:rPr>
          <w:rFonts w:cs="Times New Roman"/>
          <w:sz w:val="24"/>
          <w:szCs w:val="20"/>
          <w:lang w:val="en-GB" w:eastAsia="zh-CN"/>
        </w:rPr>
        <w:t>- Update to the Annex A: Physical layer management for Reverse Power Feeding (RPF) of Remote Access Equipment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60" w:line="240" w:lineRule="auto"/>
        <w:ind w:left="360"/>
        <w:jc w:val="left"/>
        <w:textAlignment w:val="baseline"/>
        <w:rPr>
          <w:rFonts w:cs="Times New Roman"/>
          <w:sz w:val="24"/>
          <w:szCs w:val="20"/>
          <w:lang w:val="en-GB" w:eastAsia="zh-CN"/>
        </w:rPr>
      </w:pPr>
      <w:r w:rsidRPr="007B1B26">
        <w:rPr>
          <w:rFonts w:cs="Times New Roman"/>
          <w:sz w:val="24"/>
          <w:szCs w:val="20"/>
          <w:lang w:val="en-GB" w:eastAsia="zh-CN"/>
        </w:rPr>
        <w:t>- Additional managed objects for support of impulse noise monitoring of G.9701.</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60" w:line="240" w:lineRule="auto"/>
        <w:ind w:left="360"/>
        <w:jc w:val="left"/>
        <w:textAlignment w:val="baseline"/>
        <w:rPr>
          <w:rFonts w:cs="Times New Roman"/>
          <w:sz w:val="24"/>
          <w:szCs w:val="20"/>
          <w:lang w:val="en-GB" w:eastAsia="zh-CN"/>
        </w:rPr>
      </w:pPr>
      <w:r w:rsidRPr="007B1B26">
        <w:rPr>
          <w:rFonts w:cs="Times New Roman"/>
          <w:sz w:val="24"/>
          <w:szCs w:val="20"/>
          <w:lang w:val="en-GB" w:eastAsia="zh-CN"/>
        </w:rPr>
        <w:t>- Additional managed objects for support of ANDEFTR of G.9701</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60" w:line="240" w:lineRule="auto"/>
        <w:ind w:left="360"/>
        <w:jc w:val="left"/>
        <w:textAlignment w:val="baseline"/>
        <w:rPr>
          <w:rFonts w:cs="Times New Roman"/>
          <w:sz w:val="24"/>
          <w:szCs w:val="20"/>
          <w:lang w:val="en-GB" w:eastAsia="zh-CN"/>
        </w:rPr>
      </w:pPr>
      <w:r w:rsidRPr="007B1B26">
        <w:rPr>
          <w:rFonts w:cs="Times New Roman"/>
          <w:sz w:val="24"/>
          <w:szCs w:val="20"/>
          <w:lang w:val="en-GB" w:eastAsia="zh-CN"/>
        </w:rPr>
        <w:t>- Additional managed objects for support of RMCR of G.9701.</w:t>
      </w:r>
    </w:p>
    <w:p w:rsidR="007B1B26" w:rsidRPr="007B1B26" w:rsidRDefault="007B1B26" w:rsidP="007B1B26">
      <w:pPr>
        <w:tabs>
          <w:tab w:val="clear" w:pos="1134"/>
        </w:tabs>
        <w:bidi w:val="0"/>
        <w:spacing w:line="240" w:lineRule="auto"/>
        <w:jc w:val="left"/>
        <w:rPr>
          <w:rFonts w:eastAsia="Gulim" w:cs="Times New Roman"/>
          <w:bCs/>
          <w:sz w:val="24"/>
          <w:szCs w:val="20"/>
          <w:lang w:val="en-GB"/>
        </w:rPr>
      </w:pPr>
      <w:r w:rsidRPr="007B1B26">
        <w:rPr>
          <w:rFonts w:eastAsia="Gulim" w:cs="Times New Roman"/>
          <w:b/>
          <w:sz w:val="24"/>
          <w:szCs w:val="20"/>
          <w:lang w:val="en-GB"/>
        </w:rPr>
        <w:t xml:space="preserve">ITU-T G.9700 (2014) Amd.2 “Fast access to subscriber terminals (G.fast) - Power spectral density specification (2014) Amendment 2” </w:t>
      </w:r>
      <w:r w:rsidRPr="007B1B26">
        <w:rPr>
          <w:rFonts w:eastAsia="Gulim" w:cs="Times New Roman"/>
          <w:bCs/>
          <w:sz w:val="24"/>
          <w:szCs w:val="20"/>
          <w:lang w:val="en-GB"/>
        </w:rPr>
        <w:t xml:space="preserve">aligns the text of clause 6.5 on notching of specific frequency bands with ITU-T G.9701 (2014) and its latest amendments, completes the specification </w:t>
      </w:r>
      <w:r w:rsidRPr="007B1B26">
        <w:rPr>
          <w:rFonts w:eastAsia="Gulim" w:cs="Times New Roman"/>
          <w:bCs/>
          <w:sz w:val="24"/>
          <w:szCs w:val="20"/>
          <w:lang w:val="en-GB"/>
        </w:rPr>
        <w:lastRenderedPageBreak/>
        <w:t>of 212 MHz profiles, adds Annex X “Adaptation to the coax medium” in support of Annex X “ Operation without multi-line coordination intended for a crosstalk free environment” that has been specified in amendment 3 to ITU-T G.9701, and updates the table of International amateur radio frequencies in Appendix I.</w:t>
      </w:r>
    </w:p>
    <w:p w:rsidR="007B1B26" w:rsidRPr="007B1B26" w:rsidRDefault="007B1B26" w:rsidP="007B1B26">
      <w:pPr>
        <w:tabs>
          <w:tab w:val="clear" w:pos="1134"/>
        </w:tabs>
        <w:bidi w:val="0"/>
        <w:spacing w:line="240" w:lineRule="auto"/>
        <w:jc w:val="left"/>
        <w:rPr>
          <w:rFonts w:eastAsia="Gulim" w:cs="Times New Roman"/>
          <w:bCs/>
          <w:sz w:val="24"/>
          <w:szCs w:val="20"/>
          <w:lang w:val="en-GB"/>
        </w:rPr>
      </w:pPr>
      <w:r w:rsidRPr="007B1B26">
        <w:rPr>
          <w:rFonts w:eastAsia="Gulim" w:cs="Times New Roman"/>
          <w:b/>
          <w:sz w:val="24"/>
          <w:szCs w:val="20"/>
          <w:lang w:val="en-GB"/>
        </w:rPr>
        <w:t xml:space="preserve">ITU-T G.9701 (2014) Amd.3 “Fast access to subscriber terminals (G.fast) - Physical layer specification: Amendment 3” </w:t>
      </w:r>
      <w:r w:rsidRPr="007B1B26">
        <w:rPr>
          <w:rFonts w:eastAsia="Gulim" w:cs="Times New Roman"/>
          <w:bCs/>
          <w:sz w:val="24"/>
          <w:szCs w:val="20"/>
          <w:lang w:val="en-GB"/>
        </w:rPr>
        <w:t>supports the following new functionality: full specification of the 212 MHz profile, Annex X – Operation without multi-line coordination intended for a crosstalk free environment (e.g., coax medium) including dynamic time assignment (DTA), Annex T – higher layer control aspects of DTA, and Annex S – software download to NTs.</w:t>
      </w:r>
    </w:p>
    <w:p w:rsidR="007B1B26" w:rsidRPr="007B1B26" w:rsidRDefault="007B1B26" w:rsidP="007B1B26">
      <w:pPr>
        <w:tabs>
          <w:tab w:val="clear" w:pos="1134"/>
        </w:tabs>
        <w:bidi w:val="0"/>
        <w:spacing w:line="240" w:lineRule="auto"/>
        <w:jc w:val="left"/>
        <w:rPr>
          <w:rFonts w:eastAsia="Gulim" w:cs="Times New Roman"/>
          <w:bCs/>
          <w:sz w:val="24"/>
          <w:szCs w:val="20"/>
          <w:lang w:val="en-GB"/>
        </w:rPr>
      </w:pPr>
      <w:r w:rsidRPr="007B1B26">
        <w:rPr>
          <w:rFonts w:eastAsia="Gulim" w:cs="Times New Roman"/>
          <w:b/>
          <w:sz w:val="24"/>
          <w:szCs w:val="20"/>
          <w:lang w:val="en-GB"/>
        </w:rPr>
        <w:t xml:space="preserve">ITU-T G.9701 (2014) Amd.4 “Fast Access to Subscriber Terminals (G.fast) – Physical layer specification” </w:t>
      </w:r>
      <w:r w:rsidRPr="007B1B26">
        <w:rPr>
          <w:rFonts w:eastAsia="Gulim" w:cs="Times New Roman"/>
          <w:bCs/>
          <w:sz w:val="24"/>
          <w:szCs w:val="20"/>
          <w:lang w:val="en-GB"/>
        </w:rPr>
        <w:t>supports the following new functionality: Impulse noise monitoring (INM) and robust management channel recovery (RMCR).</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bookmarkStart w:id="474" w:name="_Toc480527892"/>
      <w:r w:rsidRPr="007B1B26">
        <w:rPr>
          <w:rFonts w:eastAsia="Gulim" w:cs="Times New Roman"/>
          <w:b/>
          <w:sz w:val="24"/>
          <w:szCs w:val="20"/>
          <w:lang w:val="en-GB"/>
        </w:rPr>
        <w:t>I.1.2</w:t>
      </w:r>
      <w:r w:rsidRPr="007B1B26">
        <w:rPr>
          <w:rFonts w:eastAsia="Gulim" w:cs="Times New Roman"/>
          <w:b/>
          <w:sz w:val="24"/>
          <w:szCs w:val="20"/>
          <w:lang w:val="en-GB"/>
        </w:rPr>
        <w:tab/>
        <w:t>Ultra-high-speed access including NG-PON2</w:t>
      </w:r>
      <w:bookmarkEnd w:id="474"/>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G.987.2 Amd.1 “10-Gigabit-capable passive optical networks (XG-PON): Physical media dependent (PMD) layer specification - Amendment 1”</w:t>
      </w:r>
      <w:r w:rsidRPr="007B1B26">
        <w:rPr>
          <w:rFonts w:cs="Times New Roman"/>
          <w:sz w:val="24"/>
          <w:szCs w:val="20"/>
          <w:lang w:val="en-GB" w:eastAsia="zh-CN"/>
        </w:rPr>
        <w:t xml:space="preserve"> continues the maintenance and evolution of Physical media dependent (PMD) layer specifications for XG-PON as defined in Recommendation ITU-T G.987.2 (2016-02).</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G.988 (revised) “ONU management and control interface (OMCI) specification”</w:t>
      </w:r>
      <w:r w:rsidRPr="007B1B26">
        <w:rPr>
          <w:rFonts w:cs="Times New Roman"/>
          <w:sz w:val="24"/>
          <w:szCs w:val="20"/>
          <w:lang w:val="en-GB" w:eastAsia="zh-CN"/>
        </w:rPr>
        <w:t xml:space="preserve"> specifies the optical network unit (ONU) management and control interface (OMCI) for optical access networks. This Recommendation specifies the managed entities of a protocol-independent management information base (MIB) that models the exchange of information between an optical line termination (OLT) and an optical network unit (ONU). In addition, it covers the ONU management and control channel, protocol and detailed messages.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 xml:space="preserve">ITU-T G.989.2 (2014) Amd.2 “40-Gigabit-capable passive optical networks (NG PON2): Physical media dependent (PMD) layer specification: Amendment 2” </w:t>
      </w:r>
      <w:r w:rsidRPr="007B1B26">
        <w:rPr>
          <w:rFonts w:cs="Times New Roman"/>
          <w:sz w:val="24"/>
          <w:szCs w:val="20"/>
          <w:lang w:val="en-GB" w:eastAsia="zh-CN"/>
        </w:rPr>
        <w:t>continues the maintenance and evolution of Physical media dependent (PMD) layer specification as defined in Recommendation ITU-T G.989.2 (2014).</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G.9807.1 (2016) Amd.1 “10-Gigabit-capable symmetric passive optical network (XGS-PON)”</w:t>
      </w:r>
      <w:r w:rsidRPr="007B1B26">
        <w:rPr>
          <w:rFonts w:cs="Times New Roman"/>
          <w:sz w:val="24"/>
          <w:szCs w:val="20"/>
          <w:lang w:val="en-GB" w:eastAsia="zh-CN"/>
        </w:rPr>
        <w:t xml:space="preserve"> contains necessary additional details and clarifications for the Recommendation, and provides regular specification maintenance.</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G.9807.2 “10 Gigabit-capable symmetrical passive optical networks (XG(S) PON): Reach extension”</w:t>
      </w:r>
      <w:r w:rsidRPr="007B1B26">
        <w:rPr>
          <w:rFonts w:cs="Times New Roman"/>
          <w:sz w:val="24"/>
          <w:szCs w:val="20"/>
          <w:lang w:val="en-GB" w:eastAsia="zh-CN"/>
        </w:rPr>
        <w:t xml:space="preserve"> outlines the architecture and interface parameters for 10 Gigabit-capable symmetrical passive optical network (XG(S)-PON) systems with extended reach using a physical layer reach extension device, such as a regenerator or optical amplifier in the fibre link between the optical line termination (OLT) and optical network unit (ONU). Wavelength converting, continuous mode, 1:N and combination type reach extenders are also described. The maximum reach is up to 60 km with loss budgets of in excess of 28.5 dB being achievable in both spans.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 xml:space="preserve">ITU-T G.Suppl.51 (revised) “Passive optical network protection considerations” </w:t>
      </w:r>
      <w:r w:rsidRPr="007B1B26">
        <w:rPr>
          <w:rFonts w:cs="Times New Roman"/>
          <w:sz w:val="24"/>
          <w:szCs w:val="24"/>
          <w:lang w:val="en-GB" w:eastAsia="zh-CN"/>
        </w:rPr>
        <w:t>collects this information, and guided by input from operators, distils it into use cases and methods that are recommended for adding redundancy and increasing the reliability of PON networks.</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r w:rsidRPr="007B1B26">
        <w:rPr>
          <w:rFonts w:eastAsia="Gulim" w:cs="Times New Roman"/>
          <w:b/>
          <w:sz w:val="24"/>
          <w:szCs w:val="20"/>
          <w:lang w:val="en-GB"/>
        </w:rPr>
        <w:t>I.1.3</w:t>
      </w:r>
      <w:r w:rsidRPr="007B1B26">
        <w:rPr>
          <w:rFonts w:eastAsia="Gulim" w:cs="Times New Roman"/>
          <w:b/>
          <w:sz w:val="24"/>
          <w:szCs w:val="20"/>
          <w:lang w:val="en-GB"/>
        </w:rPr>
        <w:tab/>
        <w:t>Optical fibres</w:t>
      </w:r>
      <w:bookmarkEnd w:id="473"/>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sz w:val="24"/>
          <w:szCs w:val="20"/>
          <w:lang w:val="en-GB" w:eastAsia="zh-CN"/>
        </w:rPr>
        <w:t>ITU-T G.650.3 (revised) “Test methods for installed single-mode optical fibre cable links”</w:t>
      </w:r>
      <w:r w:rsidRPr="007B1B26">
        <w:rPr>
          <w:rFonts w:cs="Times New Roman"/>
          <w:bCs/>
          <w:sz w:val="24"/>
          <w:szCs w:val="20"/>
          <w:lang w:val="en-GB" w:eastAsia="zh-CN"/>
        </w:rPr>
        <w:t xml:space="preserve"> </w:t>
      </w:r>
      <w:r w:rsidRPr="007B1B26">
        <w:rPr>
          <w:rFonts w:cs="Times New Roman"/>
          <w:sz w:val="24"/>
          <w:szCs w:val="20"/>
          <w:lang w:val="en-GB" w:eastAsia="zh-CN"/>
        </w:rPr>
        <w:t xml:space="preserve">outlines the tests normally carried out on installed single-mode optical fibre cable links. It includes a collection of references to the main measurement methods and gives an indication of which are most suitable for installed cable links, depending on the required inspection level. Optical fibre </w:t>
      </w:r>
      <w:r w:rsidRPr="007B1B26">
        <w:rPr>
          <w:rFonts w:cs="Times New Roman"/>
          <w:sz w:val="24"/>
          <w:szCs w:val="20"/>
          <w:lang w:val="en-GB" w:eastAsia="zh-CN"/>
        </w:rPr>
        <w:lastRenderedPageBreak/>
        <w:t>cable links are comprised of multiple cable sections, splices and other connections. This term is more completely defined in this Recommendation. This Recommendation uses a tiered approach. The first level indicates measurements that are normally carried out to commission new optical fibre cable links. The second level indicates measurements that may be carried out to satisfy service level agreements (for example, when a dark fibre contract is signed) or to verify attributes of older links that may be used at higher bit rates or over extended wavelength ranges. This version of Recommendation ITU-T G.650.3 newly introduces the Appendix IV to provide information of splice loss measurement based on quasi-bidirectional technique. The method for differentiating splice loss and macrobending loss in installed links, which was issued as Amendment 1 for Recommendation G.650.3 in 2011, is also included as Appendix III.</w:t>
      </w:r>
    </w:p>
    <w:p w:rsidR="007B1B26" w:rsidRPr="007B1B26" w:rsidRDefault="007B1B26" w:rsidP="007B1B26">
      <w:pPr>
        <w:tabs>
          <w:tab w:val="clear" w:pos="1134"/>
        </w:tabs>
        <w:bidi w:val="0"/>
        <w:spacing w:line="240" w:lineRule="auto"/>
        <w:jc w:val="left"/>
        <w:rPr>
          <w:rFonts w:eastAsia="Gulim" w:cs="Times New Roman"/>
          <w:sz w:val="24"/>
          <w:szCs w:val="20"/>
          <w:lang w:val="en-GB"/>
        </w:rPr>
      </w:pPr>
      <w:r w:rsidRPr="007B1B26">
        <w:rPr>
          <w:rFonts w:eastAsia="Gulim" w:cs="Times New Roman"/>
          <w:b/>
          <w:sz w:val="24"/>
          <w:szCs w:val="20"/>
          <w:lang w:val="en-GB"/>
        </w:rPr>
        <w:t>ITU-T L.110 “Optical fibre cables for direct surface application”</w:t>
      </w:r>
      <w:r w:rsidRPr="007B1B26">
        <w:rPr>
          <w:rFonts w:eastAsia="Gulim" w:cs="Times New Roman"/>
          <w:bCs/>
          <w:sz w:val="24"/>
          <w:szCs w:val="20"/>
          <w:lang w:val="en-GB"/>
        </w:rPr>
        <w:t xml:space="preserve"> </w:t>
      </w:r>
      <w:r w:rsidRPr="007B1B26">
        <w:rPr>
          <w:rFonts w:eastAsia="Gulim" w:cs="Times New Roman"/>
          <w:sz w:val="24"/>
          <w:szCs w:val="24"/>
          <w:lang w:val="en-GB" w:eastAsia="ko-KR"/>
        </w:rPr>
        <w:t>describes characteristics, construction and test methods of optical fibre cables for direct surface application. First, in order that an optical fibre demonstrates sufficient performance, characteristics that a cable should have are described. Then, the method of examining whether the cable has the required characteristic is described.</w:t>
      </w:r>
    </w:p>
    <w:p w:rsidR="007B1B26" w:rsidRPr="007B1B26" w:rsidRDefault="007B1B26" w:rsidP="007B1B26">
      <w:pPr>
        <w:tabs>
          <w:tab w:val="clear" w:pos="1134"/>
        </w:tabs>
        <w:bidi w:val="0"/>
        <w:spacing w:after="120" w:line="240" w:lineRule="auto"/>
        <w:jc w:val="left"/>
        <w:rPr>
          <w:rFonts w:eastAsia="Gulim" w:cs="Times New Roman"/>
          <w:sz w:val="24"/>
          <w:szCs w:val="24"/>
          <w:lang w:val="en-GB" w:eastAsia="ko-KR"/>
        </w:rPr>
      </w:pPr>
      <w:r w:rsidRPr="007B1B26">
        <w:rPr>
          <w:rFonts w:eastAsia="Gulim" w:cs="Times New Roman"/>
          <w:b/>
          <w:bCs/>
          <w:sz w:val="24"/>
          <w:szCs w:val="24"/>
          <w:lang w:val="en-GB" w:eastAsia="ko-KR"/>
        </w:rPr>
        <w:t>ITU-T L.206 “Requirements for passive optical nodes: Outdoor optical cross-connect cabinets”</w:t>
      </w:r>
      <w:r w:rsidRPr="007B1B26">
        <w:rPr>
          <w:rFonts w:eastAsia="Gulim" w:cs="Times New Roman"/>
          <w:sz w:val="24"/>
          <w:szCs w:val="24"/>
          <w:lang w:val="en-GB" w:eastAsia="ko-KR"/>
        </w:rPr>
        <w:t xml:space="preserve"> refers to outdoor optical cross-connect cabinets deployed as passive optical nodes in outdoor environments. It deals with the cabinet housing, internal fibre management system, cable attachment and termination system, and specifies the mechanical and environmental characteristics as well.</w:t>
      </w:r>
    </w:p>
    <w:p w:rsidR="007B1B26" w:rsidRPr="007B1B26" w:rsidRDefault="007B1B26" w:rsidP="007B1B26">
      <w:pPr>
        <w:tabs>
          <w:tab w:val="clear" w:pos="1134"/>
        </w:tabs>
        <w:bidi w:val="0"/>
        <w:spacing w:after="120" w:line="240" w:lineRule="auto"/>
        <w:jc w:val="left"/>
        <w:rPr>
          <w:rFonts w:eastAsia="Gulim" w:cs="Times New Roman"/>
          <w:sz w:val="24"/>
          <w:szCs w:val="24"/>
          <w:lang w:val="en-GB" w:eastAsia="ko-KR"/>
        </w:rPr>
      </w:pPr>
      <w:r w:rsidRPr="007B1B26">
        <w:rPr>
          <w:rFonts w:eastAsia="Gulim" w:cs="Times New Roman"/>
          <w:b/>
          <w:bCs/>
          <w:sz w:val="24"/>
          <w:szCs w:val="24"/>
          <w:lang w:val="en-GB" w:eastAsia="ko-KR"/>
        </w:rPr>
        <w:t>ITU-T L.404 “Field mountable single-mode optical fibre connectors”</w:t>
      </w:r>
      <w:r w:rsidRPr="007B1B26">
        <w:rPr>
          <w:rFonts w:eastAsia="Gulim" w:cs="Times New Roman"/>
          <w:sz w:val="24"/>
          <w:szCs w:val="24"/>
          <w:lang w:val="en-GB" w:eastAsia="ko-KR"/>
        </w:rPr>
        <w:t xml:space="preserve"> describes the main features of field mountable single-mode optical fibre connectors, defines requirements for their optical, mechanical and environmental characteristics and lists the main test methods. Further, this Recommendation gives a general description of the basic principles of operation and of technologies of fabrication of field mountable single-mode optical fibre connectors.</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bookmarkStart w:id="475" w:name="_Toc480527891"/>
      <w:r w:rsidRPr="007B1B26">
        <w:rPr>
          <w:rFonts w:eastAsia="Gulim" w:cs="Times New Roman"/>
          <w:b/>
          <w:sz w:val="24"/>
          <w:szCs w:val="20"/>
          <w:lang w:val="en-GB"/>
        </w:rPr>
        <w:t>I.1.4</w:t>
      </w:r>
      <w:r w:rsidRPr="007B1B26">
        <w:rPr>
          <w:rFonts w:eastAsia="Gulim" w:cs="Times New Roman"/>
          <w:b/>
          <w:sz w:val="24"/>
          <w:szCs w:val="20"/>
          <w:lang w:val="en-GB"/>
        </w:rPr>
        <w:tab/>
        <w:t>Ultra-high-speed optical core network: OTN beyond 100G</w:t>
      </w:r>
      <w:bookmarkEnd w:id="475"/>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Cs/>
          <w:sz w:val="24"/>
          <w:szCs w:val="20"/>
          <w:lang w:val="en-GB" w:eastAsia="zh-CN"/>
        </w:rPr>
      </w:pPr>
      <w:r w:rsidRPr="007B1B26">
        <w:rPr>
          <w:rFonts w:cs="Times New Roman"/>
          <w:b/>
          <w:bCs/>
          <w:sz w:val="24"/>
          <w:szCs w:val="20"/>
          <w:lang w:val="en-GB" w:eastAsia="zh-CN"/>
        </w:rPr>
        <w:t>ITU-T G.798 (revised) “Characteristics of optical transport network hierarchy equipment functional blocks”</w:t>
      </w:r>
      <w:r w:rsidRPr="007B1B26">
        <w:rPr>
          <w:rFonts w:cs="Times New Roman"/>
          <w:sz w:val="24"/>
          <w:szCs w:val="20"/>
          <w:lang w:val="en-GB" w:eastAsia="zh-CN"/>
        </w:rPr>
        <w:t xml:space="preserve"> </w:t>
      </w:r>
      <w:r w:rsidRPr="007B1B26">
        <w:rPr>
          <w:rFonts w:cs="Times New Roman"/>
          <w:bCs/>
          <w:sz w:val="24"/>
          <w:szCs w:val="20"/>
          <w:lang w:val="en-GB" w:eastAsia="zh-CN"/>
        </w:rPr>
        <w:t>specifies both the components and the methodology that should be used in order to specify the optical transport network (OTN) functionality of network elements; it does not specify individual optical transport network equipment. Edition 6.0 of this Recommendation includes the text of Amendments 1, 2 and 3, as well as Corrigendum 1 to Edition 5.0 of this Recommendation, addition of Beyond 100 Gbit/s OTU and ODU functions and optical layer terminology updates. Edition 6.0 furthermore deleted the ODU virtual concatenation functions and the ODUkP to ATM adaptation function and removed the processing of the TCM ACT and FTFL overhead bytes.</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bookmarkStart w:id="476" w:name="_Toc480527887"/>
      <w:r w:rsidRPr="007B1B26">
        <w:rPr>
          <w:rFonts w:eastAsia="Gulim" w:cs="Times New Roman"/>
          <w:b/>
          <w:sz w:val="24"/>
          <w:szCs w:val="20"/>
          <w:lang w:val="en-GB"/>
        </w:rPr>
        <w:t>I.1.5</w:t>
      </w:r>
      <w:r w:rsidRPr="007B1B26">
        <w:rPr>
          <w:rFonts w:eastAsia="Gulim" w:cs="Times New Roman"/>
          <w:b/>
          <w:sz w:val="24"/>
          <w:szCs w:val="20"/>
          <w:lang w:val="en-GB"/>
        </w:rPr>
        <w:tab/>
        <w:t>Optical transmission systems</w:t>
      </w:r>
      <w:bookmarkEnd w:id="476"/>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G.873.1 (revised) “Optical transport network (OTN): Linear protection”</w:t>
      </w:r>
      <w:r w:rsidRPr="007B1B26">
        <w:rPr>
          <w:rFonts w:cs="Times New Roman"/>
          <w:sz w:val="24"/>
          <w:szCs w:val="20"/>
          <w:lang w:val="en-GB" w:eastAsia="zh-CN"/>
        </w:rPr>
        <w:t xml:space="preserve"> defines the automatic protection switching (APS) protocol and protection switching operation for the linear protection schemes for the optical transport network at the optical data unit k (ODUk) level. Protection schemes considered in this Recommendation are:</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60" w:line="240" w:lineRule="auto"/>
        <w:ind w:left="360"/>
        <w:jc w:val="left"/>
        <w:textAlignment w:val="baseline"/>
        <w:rPr>
          <w:rFonts w:cs="Times New Roman"/>
          <w:sz w:val="24"/>
          <w:szCs w:val="20"/>
          <w:lang w:val="en-GB" w:eastAsia="zh-CN"/>
        </w:rPr>
      </w:pPr>
      <w:r w:rsidRPr="007B1B26">
        <w:rPr>
          <w:rFonts w:cs="Times New Roman"/>
          <w:sz w:val="24"/>
          <w:szCs w:val="20"/>
          <w:lang w:val="en-GB" w:eastAsia="zh-CN"/>
        </w:rPr>
        <w:t>–</w:t>
      </w:r>
      <w:r w:rsidRPr="007B1B26">
        <w:rPr>
          <w:rFonts w:cs="Times New Roman"/>
          <w:sz w:val="24"/>
          <w:szCs w:val="20"/>
          <w:lang w:val="en-GB" w:eastAsia="zh-CN"/>
        </w:rPr>
        <w:tab/>
        <w:t>ODUk subnetwork connection protection with inherent monitoring (1+1, 1:n);</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60" w:line="240" w:lineRule="auto"/>
        <w:ind w:left="360"/>
        <w:jc w:val="left"/>
        <w:textAlignment w:val="baseline"/>
        <w:rPr>
          <w:rFonts w:cs="Times New Roman"/>
          <w:sz w:val="24"/>
          <w:szCs w:val="20"/>
          <w:lang w:val="en-GB" w:eastAsia="zh-CN"/>
        </w:rPr>
      </w:pPr>
      <w:r w:rsidRPr="007B1B26">
        <w:rPr>
          <w:rFonts w:cs="Times New Roman"/>
          <w:sz w:val="24"/>
          <w:szCs w:val="20"/>
          <w:lang w:val="en-GB" w:eastAsia="zh-CN"/>
        </w:rPr>
        <w:t>–</w:t>
      </w:r>
      <w:r w:rsidRPr="007B1B26">
        <w:rPr>
          <w:rFonts w:cs="Times New Roman"/>
          <w:sz w:val="24"/>
          <w:szCs w:val="20"/>
          <w:lang w:val="en-GB" w:eastAsia="zh-CN"/>
        </w:rPr>
        <w:tab/>
        <w:t>ODUk subnetwork connection protection with non-intrusive monitoring (1+1);</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60" w:line="240" w:lineRule="auto"/>
        <w:ind w:left="360"/>
        <w:jc w:val="left"/>
        <w:textAlignment w:val="baseline"/>
        <w:rPr>
          <w:rFonts w:cs="Times New Roman"/>
          <w:sz w:val="24"/>
          <w:szCs w:val="20"/>
          <w:lang w:val="en-GB" w:eastAsia="zh-CN"/>
        </w:rPr>
      </w:pPr>
      <w:r w:rsidRPr="007B1B26">
        <w:rPr>
          <w:rFonts w:cs="Times New Roman"/>
          <w:sz w:val="24"/>
          <w:szCs w:val="20"/>
          <w:lang w:val="en-GB" w:eastAsia="zh-CN"/>
        </w:rPr>
        <w:t>–</w:t>
      </w:r>
      <w:r w:rsidRPr="007B1B26">
        <w:rPr>
          <w:rFonts w:cs="Times New Roman"/>
          <w:sz w:val="24"/>
          <w:szCs w:val="20"/>
          <w:lang w:val="en-GB" w:eastAsia="zh-CN"/>
        </w:rPr>
        <w:tab/>
        <w:t>ODUk subnetwork connection protection with sublayer monitoring (1+1, 1:n).</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60" w:line="240" w:lineRule="auto"/>
        <w:ind w:left="360"/>
        <w:jc w:val="left"/>
        <w:textAlignment w:val="baseline"/>
        <w:rPr>
          <w:rFonts w:cs="Times New Roman"/>
          <w:sz w:val="24"/>
          <w:szCs w:val="20"/>
          <w:lang w:val="en-GB" w:eastAsia="zh-CN"/>
        </w:rPr>
      </w:pPr>
      <w:r w:rsidRPr="007B1B26">
        <w:rPr>
          <w:rFonts w:cs="Times New Roman"/>
          <w:sz w:val="24"/>
          <w:szCs w:val="20"/>
          <w:lang w:val="en-GB" w:eastAsia="zh-CN"/>
        </w:rPr>
        <w:t>–</w:t>
      </w:r>
      <w:r w:rsidRPr="007B1B26">
        <w:rPr>
          <w:rFonts w:cs="Times New Roman"/>
          <w:sz w:val="24"/>
          <w:szCs w:val="20"/>
          <w:lang w:val="en-GB" w:eastAsia="zh-CN"/>
        </w:rPr>
        <w:tab/>
        <w:t>ODUk compound link subnetwork connection group protection with inherent monitoring (1+1, 1:1).</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60" w:line="240" w:lineRule="auto"/>
        <w:ind w:left="360"/>
        <w:jc w:val="left"/>
        <w:textAlignment w:val="baseline"/>
        <w:rPr>
          <w:rFonts w:cs="Times New Roman"/>
          <w:sz w:val="24"/>
          <w:szCs w:val="20"/>
          <w:lang w:val="en-GB" w:eastAsia="zh-CN"/>
        </w:rPr>
      </w:pPr>
      <w:r w:rsidRPr="007B1B26">
        <w:rPr>
          <w:rFonts w:cs="Times New Roman"/>
          <w:sz w:val="24"/>
          <w:szCs w:val="20"/>
          <w:lang w:val="en-GB" w:eastAsia="zh-CN"/>
        </w:rPr>
        <w:t>In addition, client-related protection architectures are described.</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sz w:val="24"/>
          <w:szCs w:val="20"/>
          <w:lang w:val="en-GB" w:eastAsia="zh-CN"/>
        </w:rPr>
        <w:lastRenderedPageBreak/>
        <w:t>ITU-T G.873.3 “OTN protection switching - Shared Mesh Protection”</w:t>
      </w:r>
      <w:r w:rsidRPr="007B1B26">
        <w:rPr>
          <w:rFonts w:ascii="Calibri" w:hAnsi="Calibri" w:cs="Arial"/>
          <w:color w:val="1F497D"/>
          <w:sz w:val="24"/>
          <w:szCs w:val="20"/>
          <w:lang w:val="en-GB" w:eastAsia="ja-JP"/>
        </w:rPr>
        <w:t xml:space="preserve"> </w:t>
      </w:r>
      <w:r w:rsidRPr="007B1B26">
        <w:rPr>
          <w:rFonts w:cs="Times New Roman"/>
          <w:sz w:val="24"/>
          <w:szCs w:val="20"/>
          <w:lang w:val="en-GB" w:eastAsia="zh-CN"/>
        </w:rPr>
        <w:t>defines the protocol and protection switching operation for shared mesh protection for the OTN at the ODU layer.</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 xml:space="preserve">ITU-T G.Suppl.58 “Optical transport network (OTN) module framer interfaces (MFIs)” </w:t>
      </w:r>
      <w:r w:rsidRPr="007B1B26">
        <w:rPr>
          <w:rFonts w:cs="Times New Roman"/>
          <w:sz w:val="24"/>
          <w:szCs w:val="24"/>
          <w:lang w:val="en-GB" w:eastAsia="zh-CN"/>
        </w:rPr>
        <w:t>describes several interoperable component-to-component multilane interfaces (across different vendors) to connect an optical module (with or without digital signal processor (DSP)) to a framer device in a vendor's equipment supporting 40G, 100G or beyond 100G optical transport network (OTN) interfaces. Only the structure of the 11G, 28G or 56G physical lanes of the different OTN module framer interface (MFI) examples is provided in this Supplement. For their electrical characteristics, the OIF-CEI IA specifications can be used. This Supplement relates to Recommendation ITU-T G.709/Y.1331.</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bookmarkStart w:id="477" w:name="_Toc480527889"/>
      <w:r w:rsidRPr="007B1B26">
        <w:rPr>
          <w:rFonts w:eastAsia="Gulim" w:cs="Times New Roman"/>
          <w:b/>
          <w:sz w:val="24"/>
          <w:szCs w:val="20"/>
          <w:lang w:val="en-GB"/>
        </w:rPr>
        <w:t>I.1.6</w:t>
      </w:r>
      <w:r w:rsidRPr="007B1B26">
        <w:rPr>
          <w:rFonts w:eastAsia="Gulim" w:cs="Times New Roman"/>
          <w:b/>
          <w:sz w:val="24"/>
          <w:szCs w:val="20"/>
          <w:lang w:val="en-GB"/>
        </w:rPr>
        <w:tab/>
        <w:t>Transport network control aspects</w:t>
      </w:r>
      <w:bookmarkEnd w:id="477"/>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G.7714.1/Y.1705.1 (revised) “Protocol for automatic discovery in transport networks”</w:t>
      </w:r>
      <w:r w:rsidRPr="007B1B26">
        <w:rPr>
          <w:rFonts w:cs="Times New Roman"/>
          <w:sz w:val="24"/>
          <w:szCs w:val="20"/>
          <w:lang w:val="en-GB" w:eastAsia="zh-CN"/>
        </w:rPr>
        <w:t xml:space="preserve"> describes the methods, procedures and transport plane mechanisms for discovering layer adjacency according to the requirements of Recommendation ITU T G.7714/Y.1705. Layer adjacency discovery describes the process of discovering link connection end-point relationships and verifying their connectivity. Two alternative methods are described: one using a test set in the client layer, the other using in-band overhead in the server layer. Additional actions that may be required for obtaining physical media adjacency discovery, transport entity capability exchange, etc., will be addressed in future Recommendations.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sz w:val="24"/>
          <w:szCs w:val="20"/>
          <w:lang w:val="en-GB" w:eastAsia="zh-CN"/>
        </w:rPr>
        <w:t xml:space="preserve">ITU-T G.874 (revised) “Management aspects of optical transport network elements” </w:t>
      </w:r>
      <w:r w:rsidRPr="007B1B26">
        <w:rPr>
          <w:rFonts w:cs="Times New Roman"/>
          <w:sz w:val="24"/>
          <w:szCs w:val="20"/>
          <w:lang w:val="en-GB" w:eastAsia="zh-CN"/>
        </w:rPr>
        <w:t>addresses management aspects of optical transport network elements containing transport functions of one or more of the layer networks of the optical transport network. The management of the optical layer networks is separable from that of its client layer networks so that the same means of management can be used regardless of the client. The management functions for fault management, configuration management and performance monitoring are specified.</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sz w:val="24"/>
          <w:szCs w:val="20"/>
          <w:lang w:val="en-GB" w:eastAsia="zh-CN"/>
        </w:rPr>
        <w:t>ITU-T G.874.1 (revised) “Optical transport network (OTN): Protocol-neutral management information model for the network element view”</w:t>
      </w:r>
      <w:r w:rsidRPr="007B1B26">
        <w:rPr>
          <w:rFonts w:cs="Times New Roman"/>
          <w:bCs/>
          <w:sz w:val="24"/>
          <w:szCs w:val="20"/>
          <w:lang w:val="en-GB" w:eastAsia="zh-CN"/>
        </w:rPr>
        <w:t xml:space="preserve"> </w:t>
      </w:r>
      <w:r w:rsidRPr="007B1B26">
        <w:rPr>
          <w:rFonts w:cs="Times New Roman"/>
          <w:sz w:val="24"/>
          <w:szCs w:val="20"/>
          <w:lang w:val="en-GB" w:eastAsia="zh-CN"/>
        </w:rPr>
        <w:t>provides a protocol-neutral management information model for managing network elements in the optical transport network (OTN). The 2016 revision of this Recommendation has incorporated Amendment 1 and Amendment 2, and in additional the following updates: change the UML modeling tool from RSA to open source Papyrus tool, update the G.874.1 information model to align with the G.7711 v2.0 Core information model, drop subclassing the TP classes from M.3160, and support the additional management requirements in Recommendation ITU-T G.874.</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r w:rsidRPr="007B1B26">
        <w:rPr>
          <w:rFonts w:eastAsia="Gulim" w:cs="Times New Roman"/>
          <w:b/>
          <w:sz w:val="24"/>
          <w:szCs w:val="20"/>
          <w:lang w:val="en-GB"/>
        </w:rPr>
        <w:t>I.1.7</w:t>
      </w:r>
      <w:r w:rsidRPr="007B1B26">
        <w:rPr>
          <w:rFonts w:eastAsia="Gulim" w:cs="Times New Roman"/>
          <w:b/>
          <w:sz w:val="24"/>
          <w:szCs w:val="20"/>
          <w:lang w:val="en-GB"/>
        </w:rPr>
        <w:tab/>
        <w:t>Ethernet over transport networks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 w:val="24"/>
          <w:szCs w:val="20"/>
          <w:lang w:val="en-GB" w:eastAsia="ko-KR"/>
        </w:rPr>
      </w:pPr>
      <w:r w:rsidRPr="007B1B26">
        <w:rPr>
          <w:rFonts w:cs="Times New Roman"/>
          <w:b/>
          <w:bCs/>
          <w:sz w:val="24"/>
          <w:szCs w:val="20"/>
          <w:lang w:val="en-GB" w:eastAsia="ko-KR"/>
        </w:rPr>
        <w:t xml:space="preserve">ITU-T G.8051/Y.1345 (2015) Amd.1 “Management aspects of the Ethernet Transport (ET) capable network element” </w:t>
      </w:r>
      <w:r w:rsidRPr="007B1B26">
        <w:rPr>
          <w:rFonts w:cs="Times New Roman"/>
          <w:sz w:val="24"/>
          <w:szCs w:val="20"/>
          <w:lang w:val="en-GB" w:eastAsia="ko-KR"/>
        </w:rPr>
        <w:t>provides:</w:t>
      </w:r>
    </w:p>
    <w:p w:rsidR="007B1B26" w:rsidRPr="007B1B26" w:rsidRDefault="007B1B26" w:rsidP="007B1B26">
      <w:pPr>
        <w:numPr>
          <w:ilvl w:val="0"/>
          <w:numId w:val="35"/>
        </w:numPr>
        <w:tabs>
          <w:tab w:val="clear" w:pos="1134"/>
          <w:tab w:val="left" w:pos="794"/>
          <w:tab w:val="left" w:pos="1191"/>
          <w:tab w:val="left" w:pos="1588"/>
          <w:tab w:val="left" w:pos="1985"/>
        </w:tabs>
        <w:overflowPunct w:val="0"/>
        <w:autoSpaceDE w:val="0"/>
        <w:autoSpaceDN w:val="0"/>
        <w:bidi w:val="0"/>
        <w:adjustRightInd w:val="0"/>
        <w:spacing w:before="0" w:line="240" w:lineRule="auto"/>
        <w:contextualSpacing/>
        <w:jc w:val="left"/>
        <w:textAlignment w:val="baseline"/>
        <w:rPr>
          <w:rFonts w:cs="Times New Roman"/>
          <w:sz w:val="24"/>
          <w:szCs w:val="24"/>
          <w:lang w:val="en-GB" w:eastAsia="ko-KR"/>
        </w:rPr>
      </w:pPr>
      <w:r w:rsidRPr="007B1B26">
        <w:rPr>
          <w:rFonts w:cs="Times New Roman"/>
          <w:sz w:val="24"/>
          <w:szCs w:val="24"/>
          <w:lang w:val="en-GB" w:eastAsia="ko-KR"/>
        </w:rPr>
        <w:t xml:space="preserve">Addition of fFOP –PM and fFOP-TO for ETH_C_MI in clause 7 </w:t>
      </w:r>
    </w:p>
    <w:p w:rsidR="007B1B26" w:rsidRPr="007B1B26" w:rsidRDefault="007B1B26" w:rsidP="007B1B26">
      <w:pPr>
        <w:numPr>
          <w:ilvl w:val="0"/>
          <w:numId w:val="35"/>
        </w:numPr>
        <w:tabs>
          <w:tab w:val="clear" w:pos="1134"/>
          <w:tab w:val="left" w:pos="794"/>
          <w:tab w:val="left" w:pos="1191"/>
          <w:tab w:val="left" w:pos="1588"/>
          <w:tab w:val="left" w:pos="1985"/>
        </w:tabs>
        <w:overflowPunct w:val="0"/>
        <w:autoSpaceDE w:val="0"/>
        <w:autoSpaceDN w:val="0"/>
        <w:bidi w:val="0"/>
        <w:adjustRightInd w:val="0"/>
        <w:spacing w:before="0" w:line="240" w:lineRule="auto"/>
        <w:contextualSpacing/>
        <w:jc w:val="left"/>
        <w:textAlignment w:val="baseline"/>
        <w:rPr>
          <w:rFonts w:cs="Times New Roman"/>
          <w:sz w:val="24"/>
          <w:szCs w:val="24"/>
          <w:lang w:val="en-GB" w:eastAsia="ko-KR"/>
        </w:rPr>
      </w:pPr>
      <w:r w:rsidRPr="007B1B26">
        <w:rPr>
          <w:rFonts w:cs="Times New Roman"/>
          <w:sz w:val="24"/>
          <w:szCs w:val="24"/>
          <w:lang w:val="en-GB" w:eastAsia="ko-KR"/>
        </w:rPr>
        <w:t>Deletion of the description related to ODUkP-X-L/MT_A in clause 7, 8 and 10, due to the deletion LCAS-capable ODUk to ETH Adaptation function in G.8021</w:t>
      </w:r>
    </w:p>
    <w:p w:rsidR="007B1B26" w:rsidRPr="007B1B26" w:rsidRDefault="007B1B26" w:rsidP="007B1B26">
      <w:pPr>
        <w:numPr>
          <w:ilvl w:val="0"/>
          <w:numId w:val="35"/>
        </w:numPr>
        <w:tabs>
          <w:tab w:val="clear" w:pos="1134"/>
          <w:tab w:val="left" w:pos="794"/>
          <w:tab w:val="left" w:pos="1191"/>
          <w:tab w:val="left" w:pos="1588"/>
          <w:tab w:val="left" w:pos="1985"/>
        </w:tabs>
        <w:overflowPunct w:val="0"/>
        <w:autoSpaceDE w:val="0"/>
        <w:autoSpaceDN w:val="0"/>
        <w:bidi w:val="0"/>
        <w:adjustRightInd w:val="0"/>
        <w:spacing w:before="0" w:line="240" w:lineRule="auto"/>
        <w:contextualSpacing/>
        <w:jc w:val="left"/>
        <w:textAlignment w:val="baseline"/>
        <w:rPr>
          <w:rFonts w:cs="Times New Roman"/>
          <w:sz w:val="24"/>
          <w:szCs w:val="24"/>
          <w:lang w:val="en-GB" w:eastAsia="ko-KR"/>
        </w:rPr>
      </w:pPr>
      <w:r w:rsidRPr="007B1B26">
        <w:rPr>
          <w:rFonts w:cs="Times New Roman"/>
          <w:sz w:val="24"/>
          <w:szCs w:val="24"/>
          <w:lang w:val="en-GB" w:eastAsia="ko-KR"/>
        </w:rPr>
        <w:t xml:space="preserve">Update the text in clause 8.3 “Protection switching” </w:t>
      </w:r>
    </w:p>
    <w:p w:rsidR="007B1B26" w:rsidRPr="007B1B26" w:rsidRDefault="007B1B26" w:rsidP="007B1B26">
      <w:pPr>
        <w:numPr>
          <w:ilvl w:val="0"/>
          <w:numId w:val="35"/>
        </w:numPr>
        <w:tabs>
          <w:tab w:val="clear" w:pos="1134"/>
          <w:tab w:val="left" w:pos="794"/>
          <w:tab w:val="left" w:pos="1191"/>
          <w:tab w:val="left" w:pos="1588"/>
          <w:tab w:val="left" w:pos="1985"/>
        </w:tabs>
        <w:overflowPunct w:val="0"/>
        <w:autoSpaceDE w:val="0"/>
        <w:autoSpaceDN w:val="0"/>
        <w:bidi w:val="0"/>
        <w:adjustRightInd w:val="0"/>
        <w:spacing w:before="0" w:line="240" w:lineRule="auto"/>
        <w:contextualSpacing/>
        <w:jc w:val="left"/>
        <w:textAlignment w:val="baseline"/>
        <w:rPr>
          <w:rFonts w:cs="Times New Roman"/>
          <w:sz w:val="24"/>
          <w:szCs w:val="24"/>
          <w:lang w:val="en-GB" w:eastAsia="ko-KR"/>
        </w:rPr>
      </w:pPr>
      <w:r w:rsidRPr="007B1B26">
        <w:rPr>
          <w:rFonts w:cs="Times New Roman"/>
          <w:sz w:val="24"/>
          <w:szCs w:val="24"/>
          <w:lang w:val="en-GB" w:eastAsia="ko-KR"/>
        </w:rPr>
        <w:t>Update RAPS (G.8032) related MIs for ETH-C in Table8-4</w:t>
      </w:r>
    </w:p>
    <w:p w:rsidR="007B1B26" w:rsidRPr="007B1B26" w:rsidRDefault="007B1B26" w:rsidP="007B1B26">
      <w:pPr>
        <w:numPr>
          <w:ilvl w:val="0"/>
          <w:numId w:val="35"/>
        </w:numPr>
        <w:tabs>
          <w:tab w:val="clear" w:pos="1134"/>
          <w:tab w:val="left" w:pos="794"/>
          <w:tab w:val="left" w:pos="1191"/>
          <w:tab w:val="left" w:pos="1588"/>
          <w:tab w:val="left" w:pos="1985"/>
        </w:tabs>
        <w:overflowPunct w:val="0"/>
        <w:autoSpaceDE w:val="0"/>
        <w:autoSpaceDN w:val="0"/>
        <w:bidi w:val="0"/>
        <w:adjustRightInd w:val="0"/>
        <w:spacing w:before="0" w:line="240" w:lineRule="auto"/>
        <w:contextualSpacing/>
        <w:jc w:val="left"/>
        <w:textAlignment w:val="baseline"/>
        <w:rPr>
          <w:rFonts w:cs="Times New Roman"/>
          <w:sz w:val="24"/>
          <w:szCs w:val="24"/>
          <w:lang w:val="en-GB" w:eastAsia="ko-KR"/>
        </w:rPr>
      </w:pPr>
      <w:r w:rsidRPr="007B1B26">
        <w:rPr>
          <w:rFonts w:cs="Times New Roman"/>
          <w:sz w:val="24"/>
          <w:szCs w:val="24"/>
          <w:lang w:val="en-GB" w:eastAsia="ko-KR"/>
        </w:rPr>
        <w:t>Addition the definitions for Traffic condition and shaping functions in clause 3</w:t>
      </w:r>
    </w:p>
    <w:p w:rsidR="007B1B26" w:rsidRPr="007B1B26" w:rsidRDefault="007B1B26" w:rsidP="007B1B26">
      <w:pPr>
        <w:numPr>
          <w:ilvl w:val="0"/>
          <w:numId w:val="35"/>
        </w:numPr>
        <w:tabs>
          <w:tab w:val="clear" w:pos="1134"/>
          <w:tab w:val="left" w:pos="794"/>
          <w:tab w:val="left" w:pos="1191"/>
          <w:tab w:val="left" w:pos="1588"/>
          <w:tab w:val="left" w:pos="1985"/>
        </w:tabs>
        <w:overflowPunct w:val="0"/>
        <w:autoSpaceDE w:val="0"/>
        <w:autoSpaceDN w:val="0"/>
        <w:bidi w:val="0"/>
        <w:adjustRightInd w:val="0"/>
        <w:spacing w:before="0" w:line="240" w:lineRule="auto"/>
        <w:contextualSpacing/>
        <w:jc w:val="left"/>
        <w:textAlignment w:val="baseline"/>
        <w:rPr>
          <w:rFonts w:cs="Times New Roman"/>
          <w:sz w:val="24"/>
          <w:szCs w:val="24"/>
          <w:lang w:val="en-GB" w:eastAsia="ko-KR"/>
        </w:rPr>
      </w:pPr>
      <w:r w:rsidRPr="007B1B26">
        <w:rPr>
          <w:rFonts w:cs="Times New Roman"/>
          <w:sz w:val="24"/>
          <w:szCs w:val="24"/>
          <w:lang w:val="en-GB" w:eastAsia="ko-KR"/>
        </w:rPr>
        <w:t>Update some reference in clause 2</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r w:rsidRPr="007B1B26">
        <w:rPr>
          <w:rFonts w:eastAsia="Gulim" w:cs="Times New Roman"/>
          <w:b/>
          <w:sz w:val="24"/>
          <w:szCs w:val="20"/>
          <w:lang w:val="en-GB"/>
        </w:rPr>
        <w:t>I.1.8</w:t>
      </w:r>
      <w:r w:rsidRPr="007B1B26">
        <w:rPr>
          <w:rFonts w:eastAsia="Gulim" w:cs="Times New Roman"/>
          <w:b/>
          <w:sz w:val="24"/>
          <w:szCs w:val="20"/>
          <w:lang w:val="en-GB"/>
        </w:rPr>
        <w:tab/>
        <w:t>MPLS over transport networks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sz w:val="24"/>
          <w:szCs w:val="20"/>
          <w:lang w:val="en-GB" w:eastAsia="zh-CN"/>
        </w:rPr>
        <w:lastRenderedPageBreak/>
        <w:t>ITU-T G.8112/Y.1371 (2015) Amd.1 “Interfaces for the MPLS transport profile layer network: Amendment 1”</w:t>
      </w:r>
      <w:r w:rsidRPr="007B1B26">
        <w:rPr>
          <w:rFonts w:cs="Times New Roman"/>
          <w:bCs/>
          <w:sz w:val="24"/>
          <w:szCs w:val="20"/>
          <w:lang w:val="en-GB" w:eastAsia="zh-CN"/>
        </w:rPr>
        <w:t xml:space="preserve"> </w:t>
      </w:r>
      <w:r w:rsidRPr="007B1B26">
        <w:rPr>
          <w:rFonts w:cs="Times New Roman"/>
          <w:sz w:val="24"/>
          <w:szCs w:val="20"/>
          <w:lang w:val="en-GB" w:eastAsia="zh-CN"/>
        </w:rPr>
        <w:t>avoids redefining terms defined in Recommendations ITU-T G.8001/Y.1354 and G.8101/Y.1355 by referencing these Recommendations.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G.8113.2/Y.1372.2 (2015) Amd.1 “Operations, administration and maintenance mechanisms for MPLS-TP networks using the tools defined for MPLS - Amendment 1”</w:t>
      </w:r>
      <w:r w:rsidRPr="007B1B26">
        <w:rPr>
          <w:rFonts w:cs="Times New Roman"/>
          <w:sz w:val="24"/>
          <w:szCs w:val="20"/>
          <w:lang w:val="en-GB" w:eastAsia="zh-CN"/>
        </w:rPr>
        <w:t xml:space="preserve"> adds material related to client signal fail handling.</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G.8121/Y.1318 (2016) Amd.1 “Characteristics of MPLS-TP equipment functional blocks: Amendment 1”</w:t>
      </w:r>
      <w:r w:rsidRPr="007B1B26">
        <w:rPr>
          <w:rFonts w:cs="Times New Roman"/>
          <w:sz w:val="24"/>
          <w:szCs w:val="20"/>
          <w:lang w:val="en-GB" w:eastAsia="zh-CN"/>
        </w:rPr>
        <w:t xml:space="preserve"> deletes the LCAS-capable ODUk to MPLS-TP Adaptation function (clause 11.2.2).</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ja-JP"/>
        </w:rPr>
        <w:t>ITU-T G.8132/Y.1383 “MPLS-TP Shared Ring Protection”</w:t>
      </w:r>
      <w:r w:rsidRPr="007B1B26">
        <w:rPr>
          <w:rFonts w:cs="Times New Roman"/>
          <w:sz w:val="24"/>
          <w:szCs w:val="20"/>
          <w:lang w:val="en-GB" w:eastAsia="ja-JP"/>
        </w:rPr>
        <w:t xml:space="preserve"> </w:t>
      </w:r>
      <w:r w:rsidRPr="007B1B26">
        <w:rPr>
          <w:rFonts w:cs="Times New Roman"/>
          <w:sz w:val="24"/>
          <w:szCs w:val="20"/>
          <w:lang w:val="en-GB" w:eastAsia="zh-CN"/>
        </w:rPr>
        <w:t>provides an architecture and mechanisms for shared ring protection for MPLS transport profile (MPLS-TP) networks. It describes the MPLS-TP Shared Ring Protection (MSRP) mechanisms and the Ring Protection Switch (RPS) protocol. The mechanisms defined herein protect point-to-point MPLS-TP label switched paths (LSPs) against failures at the MPLS-TP section layer.</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ja-JP"/>
        </w:rPr>
      </w:pPr>
      <w:r w:rsidRPr="007B1B26">
        <w:rPr>
          <w:rFonts w:cs="Times New Roman"/>
          <w:b/>
          <w:bCs/>
          <w:sz w:val="24"/>
          <w:szCs w:val="20"/>
          <w:lang w:val="en-GB" w:eastAsia="zh-CN"/>
        </w:rPr>
        <w:t>ITU-T G.8151/Y.1374 (revised) “Management aspects of the MPLS-TP network element”</w:t>
      </w:r>
      <w:r w:rsidRPr="007B1B26">
        <w:rPr>
          <w:rFonts w:cs="Times New Roman"/>
          <w:sz w:val="24"/>
          <w:szCs w:val="20"/>
          <w:lang w:val="en-GB" w:eastAsia="zh-CN"/>
        </w:rPr>
        <w:t xml:space="preserve"> addresses management aspects of the MPLS Transport Profile (MPLS-TP) capable network element containing transport functions of one or more of the layer networks of the MPLS-TP network. The management of the MPLS-TP layer networks is separable from that of its client layer networks so that the same means of management can be used regardless of the client. The management functions for fault management, configuration management, performance monitoring, and security management are specified. The 2011 Revision of this Recommendation aligns with the MPLS-TP architecture and requirements jointly developed by IETF and ITU-T and provides the specification for managing MPLS-TP NEs that support the OAM protocol neutral equipment functionality as defined in Recommendation ITU-T G.8121/Y.1381.</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r w:rsidRPr="007B1B26">
        <w:rPr>
          <w:rFonts w:eastAsia="Gulim" w:cs="Times New Roman"/>
          <w:b/>
          <w:sz w:val="24"/>
          <w:szCs w:val="20"/>
          <w:lang w:val="en-GB"/>
        </w:rPr>
        <w:t>I.1.9</w:t>
      </w:r>
      <w:r w:rsidRPr="007B1B26">
        <w:rPr>
          <w:rFonts w:eastAsia="Gulim" w:cs="Times New Roman"/>
          <w:b/>
          <w:sz w:val="24"/>
          <w:szCs w:val="20"/>
          <w:lang w:val="en-GB"/>
        </w:rPr>
        <w:tab/>
        <w:t>Synchronization and timing</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sz w:val="24"/>
          <w:szCs w:val="20"/>
          <w:lang w:val="en-GB" w:eastAsia="zh-CN"/>
        </w:rPr>
        <w:t xml:space="preserve">ITU-T G.781 (revised) “Synchronization layer functions” </w:t>
      </w:r>
      <w:r w:rsidRPr="007B1B26">
        <w:rPr>
          <w:rFonts w:cs="Times New Roman"/>
          <w:sz w:val="24"/>
          <w:szCs w:val="20"/>
          <w:lang w:val="en-GB" w:eastAsia="zh-CN"/>
        </w:rPr>
        <w:t>defines the atomic functions that are part of the two synchronization layers, the synchronization distribution (SD) layer and the network synchronization (NS) layer. It also defines some atomic functions, part of the transport layer, which are related to synchronization. These functions describe the synchronization of SDH, Ethernet, and OTN NEs and how these NEs are involved in Network Synchronization. The specifications in this Recommendation are the superset of functionality of three regional standards bodies. Care should be taken when selecting from this Recommendation. Not every atomic function defined in this Recommendation is required for every application. Different subsets of atomic functions may be assembled in different ways according to the combination rules given in Recommendations ITU-T G.783, ITU-T G.705, ITU-T G.8021, ITU-T G.8121, and ITU-T G.798 to provide a variety of different capabilities. Network operators and equipment suppliers may choose which functions must be implemented for each application.</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G.811.1 “Timing characteristics of enhanced primary reference clocks”</w:t>
      </w:r>
      <w:r w:rsidRPr="007B1B26">
        <w:rPr>
          <w:rFonts w:cs="Times New Roman"/>
          <w:sz w:val="24"/>
          <w:szCs w:val="20"/>
          <w:lang w:val="en-GB" w:eastAsia="zh-CN"/>
        </w:rPr>
        <w:t xml:space="preserve"> outlines the requirements for enhanced primary reference clocks (ePRCs) suitable for frequency synchronization. These requirements apply under the normal environmental conditions specified for the equipment.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G.8263/Y.1363 (revised) “Timing characteristics of packet-based equipment clocks”</w:t>
      </w:r>
      <w:r w:rsidRPr="007B1B26">
        <w:rPr>
          <w:rFonts w:cs="Times New Roman"/>
          <w:sz w:val="24"/>
          <w:szCs w:val="20"/>
          <w:lang w:val="en-GB" w:eastAsia="zh-CN"/>
        </w:rPr>
        <w:t xml:space="preserve"> outlines requirements for timing devices used in synchronizing network equipment that operates in the interworking function (IWF) and other network elements as defined in Recommendation ITU-T G.8261/Y.1361. This Recommendation defines the requirements for packet-based equipment clocks.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lastRenderedPageBreak/>
        <w:t>ITU-T G.8264/Y.1364 (revised) “Distribution of timing information through packet networks”</w:t>
      </w:r>
      <w:r w:rsidRPr="007B1B26">
        <w:rPr>
          <w:rFonts w:cs="Times New Roman"/>
          <w:sz w:val="24"/>
          <w:szCs w:val="20"/>
          <w:lang w:val="en-GB" w:eastAsia="zh-CN"/>
        </w:rPr>
        <w:t xml:space="preserve"> outlines aspects of distribution of timing information through packet networks and initially focuses on Ethernet networks. A number of methods may be used to transfer frequency which may be physical-layer based or protocol-layer based. This Recommendation provides information on architectural aspects of timing flows in Ethernet networks which will form the basis for future work related to time and phase transfer. This Recommendation specifies the synchronization status message (SSM) protocol and formats for use with synchronous Ethernet. Adherence to the SSM formats specified in this Recommendation is required in order to ensure interoperability between synchronous Ethernet equipment involved in frequency transfer.</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sz w:val="24"/>
          <w:szCs w:val="20"/>
          <w:lang w:val="en-GB" w:eastAsia="zh-CN"/>
        </w:rPr>
      </w:pPr>
      <w:r w:rsidRPr="007B1B26">
        <w:rPr>
          <w:rFonts w:cs="Times New Roman"/>
          <w:b/>
          <w:sz w:val="24"/>
          <w:szCs w:val="20"/>
          <w:lang w:val="en-GB" w:eastAsia="zh-CN"/>
        </w:rPr>
        <w:t xml:space="preserve">ITU-T G.8271.1/Y.1366.1 (2013) (revised) “Network limits for time synchronization in Packet networks (under approval) </w:t>
      </w:r>
      <w:r w:rsidRPr="007B1B26">
        <w:rPr>
          <w:rFonts w:eastAsia="MS Mincho" w:cs="Times New Roman"/>
          <w:sz w:val="24"/>
          <w:szCs w:val="20"/>
          <w:lang w:val="en-GB" w:eastAsia="zh-CN"/>
        </w:rPr>
        <w:t xml:space="preserve">specifies the maximum network limits of phase and time error that shall not be exceeded. It specifies the minimum equipment tolerance to phase and time error that shall be provided at the boundary of packet networks at phase and time synchronization interfaces. It also outlines the minimum requirements for the synchronization function of network elements. </w:t>
      </w:r>
      <w:r w:rsidRPr="007B1B26">
        <w:rPr>
          <w:rFonts w:cs="Times New Roman"/>
          <w:sz w:val="24"/>
          <w:szCs w:val="20"/>
          <w:lang w:val="en-GB" w:eastAsia="zh-CN"/>
        </w:rPr>
        <w:t xml:space="preserve">This Recommendation addresses the case of time and phase </w:t>
      </w:r>
      <w:r w:rsidRPr="007B1B26">
        <w:rPr>
          <w:rFonts w:cs="Times New Roman"/>
          <w:sz w:val="24"/>
          <w:szCs w:val="22"/>
          <w:lang w:val="en-GB" w:eastAsia="zh-CN"/>
        </w:rPr>
        <w:t>distribution across a network with</w:t>
      </w:r>
      <w:r w:rsidRPr="007B1B26">
        <w:rPr>
          <w:rFonts w:cs="Times New Roman"/>
          <w:sz w:val="24"/>
          <w:szCs w:val="20"/>
          <w:lang w:val="en-GB" w:eastAsia="zh-CN"/>
        </w:rPr>
        <w:t xml:space="preserve"> packet-based method with full timing support to the protocol level from the network.</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G.8271/Y.1366 (2016) Amd.1 “Time and phase synchronization aspects of telecommunications networks: Amendment 1”</w:t>
      </w:r>
      <w:r w:rsidRPr="007B1B26">
        <w:rPr>
          <w:rFonts w:cs="Times New Roman"/>
          <w:sz w:val="24"/>
          <w:szCs w:val="20"/>
          <w:lang w:val="en-GB" w:eastAsia="zh-CN"/>
        </w:rPr>
        <w:t xml:space="preserve"> provides the following updates:</w:t>
      </w:r>
    </w:p>
    <w:p w:rsidR="007B1B26" w:rsidRPr="007B1B26" w:rsidRDefault="007B1B26" w:rsidP="007B1B26">
      <w:pPr>
        <w:numPr>
          <w:ilvl w:val="1"/>
          <w:numId w:val="36"/>
        </w:numPr>
        <w:tabs>
          <w:tab w:val="clear" w:pos="1134"/>
          <w:tab w:val="left" w:pos="794"/>
          <w:tab w:val="left" w:pos="1191"/>
          <w:tab w:val="left" w:pos="1588"/>
          <w:tab w:val="left" w:pos="1985"/>
        </w:tabs>
        <w:overflowPunct w:val="0"/>
        <w:autoSpaceDE w:val="0"/>
        <w:autoSpaceDN w:val="0"/>
        <w:bidi w:val="0"/>
        <w:adjustRightInd w:val="0"/>
        <w:spacing w:line="240" w:lineRule="auto"/>
        <w:ind w:left="1434" w:hanging="357"/>
        <w:jc w:val="left"/>
        <w:textAlignment w:val="baseline"/>
        <w:rPr>
          <w:rFonts w:cs="Times New Roman"/>
          <w:sz w:val="24"/>
          <w:szCs w:val="24"/>
          <w:lang w:val="en-GB" w:eastAsia="zh-CN"/>
        </w:rPr>
      </w:pPr>
      <w:r w:rsidRPr="007B1B26">
        <w:rPr>
          <w:rFonts w:cs="Times New Roman"/>
          <w:sz w:val="24"/>
          <w:szCs w:val="24"/>
          <w:lang w:val="en-GB" w:eastAsia="zh-CN"/>
        </w:rPr>
        <w:t>Updated Title and Scope</w:t>
      </w:r>
    </w:p>
    <w:p w:rsidR="007B1B26" w:rsidRPr="007B1B26" w:rsidRDefault="007B1B26" w:rsidP="007B1B26">
      <w:pPr>
        <w:numPr>
          <w:ilvl w:val="1"/>
          <w:numId w:val="36"/>
        </w:numPr>
        <w:tabs>
          <w:tab w:val="clear" w:pos="1134"/>
          <w:tab w:val="left" w:pos="794"/>
          <w:tab w:val="left" w:pos="1191"/>
          <w:tab w:val="left" w:pos="1588"/>
          <w:tab w:val="left" w:pos="1985"/>
        </w:tabs>
        <w:overflowPunct w:val="0"/>
        <w:autoSpaceDE w:val="0"/>
        <w:autoSpaceDN w:val="0"/>
        <w:bidi w:val="0"/>
        <w:adjustRightInd w:val="0"/>
        <w:spacing w:line="240" w:lineRule="auto"/>
        <w:ind w:left="1434" w:hanging="357"/>
        <w:jc w:val="left"/>
        <w:textAlignment w:val="baseline"/>
        <w:rPr>
          <w:rFonts w:cs="Times New Roman"/>
          <w:sz w:val="24"/>
          <w:szCs w:val="24"/>
          <w:lang w:val="en-GB" w:eastAsia="zh-CN"/>
        </w:rPr>
      </w:pPr>
      <w:r w:rsidRPr="007B1B26">
        <w:rPr>
          <w:rFonts w:cs="Times New Roman"/>
          <w:sz w:val="24"/>
          <w:szCs w:val="24"/>
          <w:lang w:val="en-GB" w:eastAsia="zh-CN"/>
        </w:rPr>
        <w:t>Updated Conventions clause</w:t>
      </w:r>
    </w:p>
    <w:p w:rsidR="007B1B26" w:rsidRPr="007B1B26" w:rsidRDefault="007B1B26" w:rsidP="007B1B26">
      <w:pPr>
        <w:numPr>
          <w:ilvl w:val="1"/>
          <w:numId w:val="36"/>
        </w:numPr>
        <w:tabs>
          <w:tab w:val="clear" w:pos="1134"/>
          <w:tab w:val="left" w:pos="794"/>
          <w:tab w:val="left" w:pos="1191"/>
          <w:tab w:val="left" w:pos="1588"/>
          <w:tab w:val="left" w:pos="1985"/>
        </w:tabs>
        <w:overflowPunct w:val="0"/>
        <w:autoSpaceDE w:val="0"/>
        <w:autoSpaceDN w:val="0"/>
        <w:bidi w:val="0"/>
        <w:adjustRightInd w:val="0"/>
        <w:spacing w:line="240" w:lineRule="auto"/>
        <w:ind w:left="1434" w:hanging="357"/>
        <w:jc w:val="left"/>
        <w:textAlignment w:val="baseline"/>
        <w:rPr>
          <w:rFonts w:cs="Times New Roman"/>
          <w:sz w:val="24"/>
          <w:szCs w:val="24"/>
          <w:lang w:val="en-GB" w:eastAsia="zh-CN"/>
        </w:rPr>
      </w:pPr>
      <w:r w:rsidRPr="007B1B26">
        <w:rPr>
          <w:rFonts w:cs="Times New Roman"/>
          <w:sz w:val="24"/>
          <w:szCs w:val="24"/>
          <w:lang w:val="en-GB" w:eastAsia="zh-CN"/>
        </w:rPr>
        <w:t>Updated Table 1 and addition of Table 2, describing applications for high-accuracy time synchronization</w:t>
      </w:r>
    </w:p>
    <w:p w:rsidR="007B1B26" w:rsidRPr="007B1B26" w:rsidRDefault="007B1B26" w:rsidP="007B1B26">
      <w:pPr>
        <w:numPr>
          <w:ilvl w:val="1"/>
          <w:numId w:val="36"/>
        </w:numPr>
        <w:tabs>
          <w:tab w:val="clear" w:pos="1134"/>
          <w:tab w:val="left" w:pos="794"/>
          <w:tab w:val="left" w:pos="1191"/>
          <w:tab w:val="left" w:pos="1588"/>
          <w:tab w:val="left" w:pos="1985"/>
        </w:tabs>
        <w:overflowPunct w:val="0"/>
        <w:autoSpaceDE w:val="0"/>
        <w:autoSpaceDN w:val="0"/>
        <w:bidi w:val="0"/>
        <w:adjustRightInd w:val="0"/>
        <w:spacing w:line="240" w:lineRule="auto"/>
        <w:ind w:left="1434" w:hanging="357"/>
        <w:jc w:val="left"/>
        <w:textAlignment w:val="baseline"/>
        <w:rPr>
          <w:rFonts w:cs="Times New Roman"/>
          <w:sz w:val="24"/>
          <w:szCs w:val="24"/>
          <w:lang w:val="en-GB" w:eastAsia="zh-CN"/>
        </w:rPr>
      </w:pPr>
      <w:r w:rsidRPr="007B1B26">
        <w:rPr>
          <w:rFonts w:cs="Times New Roman"/>
          <w:sz w:val="24"/>
          <w:szCs w:val="24"/>
          <w:lang w:val="en-GB" w:eastAsia="zh-CN"/>
        </w:rPr>
        <w:t>Revised notes in clause 7 and 7.1</w:t>
      </w:r>
    </w:p>
    <w:p w:rsidR="007B1B26" w:rsidRPr="007B1B26" w:rsidRDefault="007B1B26" w:rsidP="007B1B26">
      <w:pPr>
        <w:numPr>
          <w:ilvl w:val="1"/>
          <w:numId w:val="36"/>
        </w:numPr>
        <w:tabs>
          <w:tab w:val="clear" w:pos="1134"/>
          <w:tab w:val="left" w:pos="794"/>
          <w:tab w:val="left" w:pos="1191"/>
          <w:tab w:val="left" w:pos="1588"/>
          <w:tab w:val="left" w:pos="1985"/>
        </w:tabs>
        <w:overflowPunct w:val="0"/>
        <w:autoSpaceDE w:val="0"/>
        <w:autoSpaceDN w:val="0"/>
        <w:bidi w:val="0"/>
        <w:adjustRightInd w:val="0"/>
        <w:spacing w:line="240" w:lineRule="auto"/>
        <w:ind w:left="1434" w:hanging="357"/>
        <w:jc w:val="left"/>
        <w:textAlignment w:val="baseline"/>
        <w:rPr>
          <w:rFonts w:cs="Times New Roman"/>
          <w:sz w:val="24"/>
          <w:szCs w:val="24"/>
          <w:lang w:val="en-GB" w:eastAsia="zh-CN"/>
        </w:rPr>
      </w:pPr>
      <w:r w:rsidRPr="007B1B26">
        <w:rPr>
          <w:rFonts w:cs="Times New Roman"/>
          <w:sz w:val="24"/>
          <w:szCs w:val="24"/>
          <w:lang w:val="en-GB" w:eastAsia="zh-CN"/>
        </w:rPr>
        <w:t>Revised clause 8, updating reference point descriptions</w:t>
      </w:r>
    </w:p>
    <w:p w:rsidR="007B1B26" w:rsidRPr="007B1B26" w:rsidRDefault="007B1B26" w:rsidP="007B1B26">
      <w:pPr>
        <w:numPr>
          <w:ilvl w:val="1"/>
          <w:numId w:val="36"/>
        </w:numPr>
        <w:tabs>
          <w:tab w:val="clear" w:pos="1134"/>
          <w:tab w:val="left" w:pos="794"/>
          <w:tab w:val="left" w:pos="1191"/>
          <w:tab w:val="left" w:pos="1588"/>
          <w:tab w:val="left" w:pos="1985"/>
        </w:tabs>
        <w:overflowPunct w:val="0"/>
        <w:autoSpaceDE w:val="0"/>
        <w:autoSpaceDN w:val="0"/>
        <w:bidi w:val="0"/>
        <w:adjustRightInd w:val="0"/>
        <w:spacing w:line="240" w:lineRule="auto"/>
        <w:ind w:left="1434" w:hanging="357"/>
        <w:jc w:val="left"/>
        <w:textAlignment w:val="baseline"/>
        <w:rPr>
          <w:rFonts w:cs="Times New Roman"/>
          <w:sz w:val="24"/>
          <w:szCs w:val="24"/>
          <w:lang w:val="en-GB" w:eastAsia="zh-CN"/>
        </w:rPr>
      </w:pPr>
      <w:r w:rsidRPr="007B1B26">
        <w:rPr>
          <w:rFonts w:cs="Times New Roman"/>
          <w:sz w:val="24"/>
          <w:szCs w:val="24"/>
          <w:lang w:val="en-GB" w:eastAsia="zh-CN"/>
        </w:rPr>
        <w:t>Correction to the definition of the FCS field in the serial communication channel</w:t>
      </w:r>
    </w:p>
    <w:p w:rsidR="007B1B26" w:rsidRPr="007B1B26" w:rsidRDefault="007B1B26" w:rsidP="007B1B26">
      <w:pPr>
        <w:numPr>
          <w:ilvl w:val="1"/>
          <w:numId w:val="36"/>
        </w:numPr>
        <w:tabs>
          <w:tab w:val="clear" w:pos="1134"/>
          <w:tab w:val="left" w:pos="794"/>
          <w:tab w:val="left" w:pos="1191"/>
          <w:tab w:val="left" w:pos="1588"/>
          <w:tab w:val="left" w:pos="1985"/>
        </w:tabs>
        <w:overflowPunct w:val="0"/>
        <w:autoSpaceDE w:val="0"/>
        <w:autoSpaceDN w:val="0"/>
        <w:bidi w:val="0"/>
        <w:adjustRightInd w:val="0"/>
        <w:spacing w:line="240" w:lineRule="auto"/>
        <w:ind w:left="1434" w:hanging="357"/>
        <w:jc w:val="left"/>
        <w:textAlignment w:val="baseline"/>
        <w:rPr>
          <w:rFonts w:cs="Times New Roman"/>
          <w:sz w:val="24"/>
          <w:szCs w:val="24"/>
          <w:lang w:val="en-GB" w:eastAsia="zh-CN"/>
        </w:rPr>
      </w:pPr>
      <w:r w:rsidRPr="007B1B26">
        <w:rPr>
          <w:rFonts w:cs="Times New Roman"/>
          <w:sz w:val="24"/>
          <w:szCs w:val="24"/>
          <w:lang w:val="en-GB" w:eastAsia="zh-CN"/>
        </w:rPr>
        <w:t>Replacement of Table A.7 with a new version and associated notes</w:t>
      </w:r>
    </w:p>
    <w:p w:rsidR="007B1B26" w:rsidRPr="007B1B26" w:rsidRDefault="007B1B26" w:rsidP="007B1B26">
      <w:pPr>
        <w:numPr>
          <w:ilvl w:val="1"/>
          <w:numId w:val="36"/>
        </w:numPr>
        <w:tabs>
          <w:tab w:val="clear" w:pos="1134"/>
          <w:tab w:val="left" w:pos="794"/>
          <w:tab w:val="left" w:pos="1191"/>
          <w:tab w:val="left" w:pos="1588"/>
          <w:tab w:val="left" w:pos="1985"/>
        </w:tabs>
        <w:overflowPunct w:val="0"/>
        <w:autoSpaceDE w:val="0"/>
        <w:autoSpaceDN w:val="0"/>
        <w:bidi w:val="0"/>
        <w:adjustRightInd w:val="0"/>
        <w:spacing w:line="240" w:lineRule="auto"/>
        <w:ind w:left="1434" w:hanging="357"/>
        <w:jc w:val="left"/>
        <w:textAlignment w:val="baseline"/>
        <w:rPr>
          <w:rFonts w:cs="Times New Roman"/>
          <w:sz w:val="24"/>
          <w:szCs w:val="24"/>
          <w:lang w:val="en-GB" w:eastAsia="zh-CN"/>
        </w:rPr>
      </w:pPr>
      <w:r w:rsidRPr="007B1B26">
        <w:rPr>
          <w:rFonts w:cs="Times New Roman"/>
          <w:sz w:val="24"/>
          <w:szCs w:val="24"/>
          <w:lang w:val="en-GB" w:eastAsia="zh-CN"/>
        </w:rPr>
        <w:t>Revision to Tables II.1 and II.2 of Appendix II</w:t>
      </w:r>
    </w:p>
    <w:p w:rsidR="007B1B26" w:rsidRPr="007B1B26" w:rsidRDefault="007B1B26" w:rsidP="007B1B26">
      <w:pPr>
        <w:numPr>
          <w:ilvl w:val="1"/>
          <w:numId w:val="36"/>
        </w:numPr>
        <w:tabs>
          <w:tab w:val="clear" w:pos="1134"/>
          <w:tab w:val="left" w:pos="794"/>
          <w:tab w:val="left" w:pos="1191"/>
          <w:tab w:val="left" w:pos="1588"/>
          <w:tab w:val="left" w:pos="1985"/>
        </w:tabs>
        <w:overflowPunct w:val="0"/>
        <w:autoSpaceDE w:val="0"/>
        <w:autoSpaceDN w:val="0"/>
        <w:bidi w:val="0"/>
        <w:adjustRightInd w:val="0"/>
        <w:spacing w:line="240" w:lineRule="auto"/>
        <w:ind w:left="1434" w:hanging="357"/>
        <w:jc w:val="left"/>
        <w:textAlignment w:val="baseline"/>
        <w:rPr>
          <w:rFonts w:cs="Times New Roman"/>
          <w:sz w:val="24"/>
          <w:szCs w:val="24"/>
          <w:lang w:val="en-GB" w:eastAsia="zh-CN"/>
        </w:rPr>
      </w:pPr>
      <w:r w:rsidRPr="007B1B26">
        <w:rPr>
          <w:rFonts w:cs="Times New Roman"/>
          <w:sz w:val="24"/>
          <w:szCs w:val="24"/>
          <w:lang w:val="en-GB" w:eastAsia="zh-CN"/>
        </w:rPr>
        <w:t>Correction to Appendix V.</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G.8271.1/Y.1366.1 (revised) “Network limits for time synchronization in packet networks”</w:t>
      </w:r>
      <w:r w:rsidRPr="007B1B26">
        <w:rPr>
          <w:rFonts w:cs="Times New Roman"/>
          <w:sz w:val="24"/>
          <w:szCs w:val="20"/>
          <w:lang w:val="en-GB" w:eastAsia="zh-CN"/>
        </w:rPr>
        <w:t xml:space="preserve"> specifies the maximum network limits of phase and time error that shall not be exceeded. It specifies the minimum equipment tolerance to phase and time error that shall be provided at the boundary of packet networks at phase and time synchronization interfaces. It also outlines the minimum requirements for the synchronization function of network elements. This Recommendation addresses the case of time and phase distribution across a network with packet-based method with full timing support to the protocol level from the network.</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G.8271.2/Y.1366.2 “Network limits for time synchronization in packet networks with partial timing support from the network”</w:t>
      </w:r>
      <w:r w:rsidRPr="007B1B26">
        <w:rPr>
          <w:rFonts w:cs="Times New Roman"/>
          <w:sz w:val="24"/>
          <w:szCs w:val="20"/>
          <w:lang w:val="en-GB" w:eastAsia="zh-CN"/>
        </w:rPr>
        <w:t xml:space="preserve"> specifies the maximum network limits of phase and time error that shall not be exceeded. It specifies the minimum equipment tolerance to phase and time error that shall be provided at the boundary of these packet networks at phase and time synchronization interfaces. It also outlines the minimum requirements for the synchronization function of network elements. This Recommendation addresses the case of time and phase distribution across a network with packet-based method with partial timing support to the protocol level from the network.</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lang w:val="en-GB" w:eastAsia="zh-CN"/>
        </w:rPr>
      </w:pPr>
      <w:r w:rsidRPr="007B1B26">
        <w:rPr>
          <w:rFonts w:cs="Times New Roman"/>
          <w:b/>
          <w:bCs/>
          <w:sz w:val="24"/>
          <w:szCs w:val="20"/>
          <w:lang w:val="en-GB" w:eastAsia="zh-CN"/>
        </w:rPr>
        <w:lastRenderedPageBreak/>
        <w:t>ITU-T G.8272.1/Y.1367.1 (2016) Amd.1 “Timing characteristics of enhanced primary reference time clocks - Amendment 1”</w:t>
      </w:r>
      <w:r w:rsidRPr="007B1B26">
        <w:rPr>
          <w:rFonts w:cs="Times New Roman"/>
          <w:sz w:val="24"/>
          <w:szCs w:val="20"/>
          <w:lang w:val="en-GB" w:eastAsia="zh-CN"/>
        </w:rPr>
        <w:t xml:space="preserve"> adds a reference, changes a bullet in Clause 6.1, and replaces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sz w:val="24"/>
          <w:szCs w:val="20"/>
          <w:lang w:val="en-GB" w:eastAsia="zh-CN"/>
        </w:rPr>
        <w:t>ITU-T G.8273.2/Y.1368.2 (2017) Amd.1 “Timing characteristics of telecom boundary clocks and telecom time slave clocks - Amendment 1”</w:t>
      </w:r>
      <w:r w:rsidRPr="007B1B26">
        <w:rPr>
          <w:rFonts w:cs="Times New Roman"/>
          <w:sz w:val="24"/>
          <w:szCs w:val="20"/>
          <w:lang w:val="en-GB" w:eastAsia="zh-CN"/>
        </w:rPr>
        <w:t xml:space="preserve"> adds a paragraph in the Scope, adds a note in Clause 7.1, replaces text in clause 7.3.1, clause 7.4, Annex A, Clause C.2.3.1, Clause C.2.4, Appendix I, Appendix II, and Appendix III. It also adds Appendix VI.</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sz w:val="24"/>
          <w:szCs w:val="20"/>
          <w:lang w:val="en-GB" w:eastAsia="zh-CN"/>
        </w:rPr>
        <w:t>ITU-T G.8273.3/Y.1368.3 “Timing characteristics of telecom transparent clocks”</w:t>
      </w:r>
      <w:r w:rsidRPr="007B1B26">
        <w:rPr>
          <w:rFonts w:cs="Times New Roman"/>
          <w:bCs/>
          <w:sz w:val="24"/>
          <w:szCs w:val="20"/>
          <w:lang w:val="en-GB" w:eastAsia="zh-CN"/>
        </w:rPr>
        <w:t xml:space="preserve"> </w:t>
      </w:r>
      <w:r w:rsidRPr="007B1B26">
        <w:rPr>
          <w:rFonts w:cs="Times New Roman"/>
          <w:sz w:val="24"/>
          <w:szCs w:val="20"/>
          <w:lang w:val="en-GB" w:eastAsia="zh-CN"/>
        </w:rPr>
        <w:t>defines the minimum requirements for transparent clocks. These requirements apply under the normal environmental conditions specified for the equipment. This Recommendation includes clock accuracy, noise generation, noise tolerance, noise transfer, and transient response for Telecom Transparent Clocks.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Cs/>
          <w:sz w:val="24"/>
          <w:szCs w:val="20"/>
          <w:lang w:val="en-GB" w:eastAsia="zh-CN"/>
        </w:rPr>
      </w:pPr>
      <w:r w:rsidRPr="007B1B26">
        <w:rPr>
          <w:rFonts w:cs="Times New Roman"/>
          <w:b/>
          <w:sz w:val="24"/>
          <w:szCs w:val="20"/>
          <w:lang w:val="en-GB" w:eastAsia="zh-CN"/>
        </w:rPr>
        <w:t>ITU-T G.8275/Y.1369 (revised) “Architecture and requirements for packet-based time and phase distribution”</w:t>
      </w:r>
      <w:r w:rsidRPr="007B1B26">
        <w:rPr>
          <w:rFonts w:cs="Times New Roman"/>
          <w:bCs/>
          <w:sz w:val="24"/>
          <w:szCs w:val="20"/>
          <w:lang w:val="en-GB" w:eastAsia="zh-CN"/>
        </w:rPr>
        <w:t xml:space="preserve"> describes the architecture and requirements for packet based time and phase distribution in telecom networks. The architecture described is mainly applicable to the use of IEEE 1588. Details necessary to utilize IEEE 1588 in a manner consistent with the architecture are defined in other Recommendations.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lang w:val="en-GB" w:eastAsia="zh-CN"/>
        </w:rPr>
      </w:pPr>
      <w:r w:rsidRPr="007B1B26">
        <w:rPr>
          <w:rFonts w:cs="Times New Roman"/>
          <w:b/>
          <w:sz w:val="24"/>
          <w:szCs w:val="20"/>
          <w:lang w:val="en-GB" w:eastAsia="zh-CN"/>
        </w:rPr>
        <w:t>ITU-T G.8275.1/Y.1369.1 (2016) Amd.1 “Precision time protocol telecom profile for phase/time synchronization with full timing support from the network – Amendment 1”</w:t>
      </w:r>
      <w:r w:rsidRPr="007B1B26">
        <w:rPr>
          <w:rFonts w:cs="Times New Roman"/>
          <w:b/>
          <w:bCs/>
          <w:sz w:val="24"/>
          <w:szCs w:val="20"/>
          <w:lang w:val="en-GB" w:eastAsia="zh-CN"/>
        </w:rPr>
        <w: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 xml:space="preserve">ITU-T G.8275.2/Y.1369.2 (2016) Amd.1 “Precision time protocol telecom profile for phase/time synchronization with partial timing support from the network – Amendment 1” </w:t>
      </w:r>
      <w:r w:rsidRPr="007B1B26">
        <w:rPr>
          <w:rFonts w:cs="Times New Roman"/>
          <w:sz w:val="24"/>
          <w:szCs w:val="20"/>
          <w:lang w:val="en-GB" w:eastAsia="zh-CN"/>
        </w:rPr>
        <w:t>provides the following updates: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w:t>
      </w:r>
      <w:r w:rsidRPr="007B1B26">
        <w:rPr>
          <w:rFonts w:cs="Times New Roman"/>
          <w:sz w:val="24"/>
          <w:szCs w:val="20"/>
          <w:lang w:val="en-GB" w:eastAsia="zh-CN"/>
        </w:rPr>
        <w:tab/>
        <w:t>Added G.8271 to references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w:t>
      </w:r>
      <w:r w:rsidRPr="007B1B26">
        <w:rPr>
          <w:rFonts w:cs="Times New Roman"/>
          <w:sz w:val="24"/>
          <w:szCs w:val="20"/>
          <w:lang w:val="en-GB" w:eastAsia="zh-CN"/>
        </w:rPr>
        <w:tab/>
        <w:t>Addition of a new definition: Special Port (3.2)</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w:t>
      </w:r>
      <w:r w:rsidRPr="007B1B26">
        <w:rPr>
          <w:rFonts w:cs="Times New Roman"/>
          <w:sz w:val="24"/>
          <w:szCs w:val="20"/>
          <w:lang w:val="en-GB" w:eastAsia="zh-CN"/>
        </w:rPr>
        <w:tab/>
        <w:t>Clarification on the use of logMessageInterval in Delay_Resp messages (6.2.8)</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w:t>
      </w:r>
      <w:r w:rsidRPr="007B1B26">
        <w:rPr>
          <w:rFonts w:cs="Times New Roman"/>
          <w:sz w:val="24"/>
          <w:szCs w:val="20"/>
          <w:lang w:val="en-GB" w:eastAsia="zh-CN"/>
        </w:rPr>
        <w:tab/>
        <w:t>Clarification on the behaviour of the T-BC Announce message contents when the T-BC has a parent clock.</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w:t>
      </w:r>
      <w:r w:rsidRPr="007B1B26">
        <w:rPr>
          <w:rFonts w:cs="Times New Roman"/>
          <w:sz w:val="24"/>
          <w:szCs w:val="20"/>
          <w:lang w:val="en-GB" w:eastAsia="zh-CN"/>
        </w:rPr>
        <w:tab/>
        <w:t>Incremented the minor revision number of the profileVersion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w:t>
      </w:r>
      <w:r w:rsidRPr="007B1B26">
        <w:rPr>
          <w:rFonts w:cs="Times New Roman"/>
          <w:sz w:val="24"/>
          <w:szCs w:val="20"/>
          <w:lang w:val="en-GB" w:eastAsia="zh-CN"/>
        </w:rPr>
        <w:tab/>
        <w:t>Correction to the handling of the alternateMasterFlag</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w:t>
      </w:r>
      <w:r w:rsidRPr="007B1B26">
        <w:rPr>
          <w:rFonts w:cs="Times New Roman"/>
          <w:sz w:val="24"/>
          <w:szCs w:val="20"/>
          <w:lang w:val="en-GB" w:eastAsia="zh-CN"/>
        </w:rPr>
        <w:tab/>
        <w:t>Added informative text on the handling of the synchronizationUncertain flag (Annex E)</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w:t>
      </w:r>
      <w:r w:rsidRPr="007B1B26">
        <w:rPr>
          <w:rFonts w:cs="Times New Roman"/>
          <w:sz w:val="24"/>
          <w:szCs w:val="20"/>
          <w:lang w:val="en-GB" w:eastAsia="zh-CN"/>
        </w:rPr>
        <w:tab/>
        <w:t>Added monitoring of a PTP MASTER port by a PTP PASSIVE port (Annex G)</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w:t>
      </w:r>
      <w:r w:rsidRPr="007B1B26">
        <w:rPr>
          <w:rFonts w:cs="Times New Roman"/>
          <w:sz w:val="24"/>
          <w:szCs w:val="20"/>
          <w:lang w:val="en-GB" w:eastAsia="zh-CN"/>
        </w:rPr>
        <w:tab/>
        <w:t xml:space="preserve">Updates to Announce message fields of currentUtcOffset and synchronizationUncertain when using PTP clock states (Appendix V)  </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w:t>
      </w:r>
      <w:r w:rsidRPr="007B1B26">
        <w:rPr>
          <w:rFonts w:cs="Times New Roman"/>
          <w:sz w:val="24"/>
          <w:szCs w:val="20"/>
          <w:lang w:val="en-GB" w:eastAsia="zh-CN"/>
        </w:rPr>
        <w:tab/>
        <w:t>Update of Appendix VII</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w:t>
      </w:r>
      <w:r w:rsidRPr="007B1B26">
        <w:rPr>
          <w:rFonts w:cs="Times New Roman"/>
          <w:sz w:val="24"/>
          <w:szCs w:val="20"/>
          <w:lang w:val="en-GB" w:eastAsia="zh-CN"/>
        </w:rPr>
        <w:tab/>
        <w:t>Added informative use cases for the use of the priority2 attribute (Appendix X)</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w:t>
      </w:r>
      <w:r w:rsidRPr="007B1B26">
        <w:rPr>
          <w:rFonts w:cs="Times New Roman"/>
          <w:sz w:val="24"/>
          <w:szCs w:val="20"/>
          <w:lang w:val="en-GB" w:eastAsia="zh-CN"/>
        </w:rPr>
        <w:tab/>
        <w:t>Added considerations on native access equipment (Appendix XI)</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w:t>
      </w:r>
      <w:r w:rsidRPr="007B1B26">
        <w:rPr>
          <w:rFonts w:cs="Times New Roman"/>
          <w:sz w:val="24"/>
          <w:szCs w:val="20"/>
          <w:lang w:val="en-GB" w:eastAsia="zh-CN"/>
        </w:rPr>
        <w:tab/>
        <w:t>Added monitoring alternate master time information provided by a peer PTP port (Appendix XII).</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bookmarkStart w:id="478" w:name="_Toc480527890"/>
      <w:r w:rsidRPr="007B1B26">
        <w:rPr>
          <w:rFonts w:eastAsia="Gulim" w:cs="Times New Roman"/>
          <w:b/>
          <w:sz w:val="24"/>
          <w:szCs w:val="20"/>
          <w:lang w:val="en-GB"/>
        </w:rPr>
        <w:t>I.1.10</w:t>
      </w:r>
      <w:r w:rsidRPr="007B1B26">
        <w:rPr>
          <w:rFonts w:eastAsia="Gulim" w:cs="Times New Roman"/>
          <w:b/>
          <w:sz w:val="24"/>
          <w:szCs w:val="20"/>
          <w:lang w:val="en-GB"/>
        </w:rPr>
        <w:tab/>
        <w:t>Cable</w:t>
      </w:r>
      <w:bookmarkEnd w:id="478"/>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Cs/>
          <w:sz w:val="24"/>
          <w:szCs w:val="20"/>
          <w:lang w:val="en-GB" w:eastAsia="zh-CN"/>
        </w:rPr>
      </w:pPr>
      <w:r w:rsidRPr="007B1B26">
        <w:rPr>
          <w:rFonts w:cs="Times New Roman"/>
          <w:b/>
          <w:sz w:val="24"/>
          <w:szCs w:val="20"/>
          <w:lang w:val="en-GB" w:eastAsia="zh-CN"/>
        </w:rPr>
        <w:t>ITU-T J.1020 “Service model and architecture of downloadable mobile multi-CA/DRM solutions for delivering CA/DRM client software to secondary device”</w:t>
      </w:r>
      <w:r w:rsidRPr="007B1B26">
        <w:rPr>
          <w:rFonts w:cs="Times New Roman"/>
          <w:bCs/>
          <w:sz w:val="24"/>
          <w:szCs w:val="20"/>
          <w:lang w:val="en-GB" w:eastAsia="zh-CN"/>
        </w:rPr>
        <w:t xml:space="preserve"> provides the reference service model, the architecture, and the service operation protocols which are needed for multi-</w:t>
      </w:r>
      <w:r w:rsidRPr="007B1B26">
        <w:rPr>
          <w:rFonts w:cs="Times New Roman"/>
          <w:bCs/>
          <w:sz w:val="24"/>
          <w:szCs w:val="20"/>
          <w:lang w:val="en-GB" w:eastAsia="zh-CN"/>
        </w:rPr>
        <w:lastRenderedPageBreak/>
        <w:t>CA/DRM service based on downloadable scheme. The downloadable scheme in this [draft new] Recommendation means downloading CA/DRM client software images from the multichannel video programming distributor (MVPD) or broadcaster to  a secondary device such as smart phone, tablet, and laptop PC that are connected to a primary customer premises equipment (CPE) such as a set-top box. Service providers can change CA/DRM solutions for the secondary device from one to the other using on-line methods as well as operate multiple CA/DRM solutions at the same time.</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Cs/>
          <w:sz w:val="24"/>
          <w:szCs w:val="20"/>
          <w:lang w:val="en-GB" w:eastAsia="zh-CN"/>
        </w:rPr>
      </w:pPr>
      <w:r w:rsidRPr="007B1B26">
        <w:rPr>
          <w:rFonts w:cs="Times New Roman"/>
          <w:b/>
          <w:sz w:val="24"/>
          <w:szCs w:val="20"/>
          <w:lang w:val="en-GB" w:eastAsia="zh-CN"/>
        </w:rPr>
        <w:t>ITU-T J.1106 “Requirement for Radio over IP transmission system”</w:t>
      </w:r>
      <w:r w:rsidRPr="007B1B26">
        <w:rPr>
          <w:rFonts w:cs="Times New Roman"/>
          <w:bCs/>
          <w:sz w:val="24"/>
          <w:szCs w:val="20"/>
          <w:lang w:val="en-GB" w:eastAsia="zh-CN"/>
        </w:rPr>
        <w:t xml:space="preserve"> describes functional requirements for radio over IP (RoIP) transmission systems. The purpose of RoIP system is to transmit data over cable service interface specifications (DOCSIS) based up stream (US) RF signal of cable modem (CM) to cable modem termination system (CMTS) through IP transmission in optic-based cable TV network. ITU-T J.1106 provides a cost-effective solution to adapt the HFC-based cable TV network devices into optic-based cable TV network devices.</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bookmarkStart w:id="479" w:name="_Toc480527893"/>
      <w:r w:rsidRPr="007B1B26">
        <w:rPr>
          <w:rFonts w:eastAsia="Gulim" w:cs="Times New Roman"/>
          <w:b/>
          <w:sz w:val="24"/>
          <w:szCs w:val="20"/>
          <w:lang w:val="en-GB"/>
        </w:rPr>
        <w:t>I.2.2</w:t>
      </w:r>
      <w:r w:rsidRPr="007B1B26">
        <w:rPr>
          <w:rFonts w:eastAsia="Gulim" w:cs="Times New Roman"/>
          <w:b/>
          <w:sz w:val="24"/>
          <w:szCs w:val="20"/>
          <w:lang w:val="en-GB"/>
        </w:rPr>
        <w:tab/>
      </w:r>
      <w:bookmarkEnd w:id="479"/>
      <w:r w:rsidRPr="007B1B26">
        <w:rPr>
          <w:rFonts w:eastAsia="Gulim" w:cs="Times New Roman"/>
          <w:b/>
          <w:bCs/>
          <w:sz w:val="24"/>
          <w:szCs w:val="24"/>
          <w:lang w:val="en-GB" w:eastAsia="ko-KR"/>
        </w:rPr>
        <w:t>Smart ubiquitous networks, next-generation networks evolution, and future networks</w:t>
      </w:r>
    </w:p>
    <w:p w:rsidR="007B1B26" w:rsidRPr="007B1B26" w:rsidRDefault="007B1B26" w:rsidP="007B1B26">
      <w:pPr>
        <w:tabs>
          <w:tab w:val="clear" w:pos="1134"/>
        </w:tabs>
        <w:bidi w:val="0"/>
        <w:spacing w:line="240" w:lineRule="auto"/>
        <w:jc w:val="left"/>
        <w:rPr>
          <w:rFonts w:eastAsia="Gulim" w:cs="Times New Roman"/>
          <w:sz w:val="24"/>
          <w:szCs w:val="20"/>
          <w:lang w:val="en-GB"/>
        </w:rPr>
      </w:pPr>
      <w:r w:rsidRPr="007B1B26">
        <w:rPr>
          <w:rFonts w:eastAsia="Gulim" w:cs="Times New Roman"/>
          <w:b/>
          <w:bCs/>
          <w:sz w:val="24"/>
          <w:szCs w:val="20"/>
          <w:lang w:val="en-GB"/>
        </w:rPr>
        <w:t>ITU-T I.570 (revised) “Public/private ISDN interworking”</w:t>
      </w:r>
      <w:r w:rsidRPr="007B1B26">
        <w:rPr>
          <w:rFonts w:eastAsia="Gulim" w:cs="Times New Roman"/>
          <w:sz w:val="24"/>
          <w:szCs w:val="20"/>
          <w:lang w:val="en-GB"/>
        </w:rPr>
        <w:t xml:space="preserve"> is focusing on the aspect of private networks connect to public ISDN with ISUP and presented public/private ISDN interworking  reference configuration, scenario, interworking requirement, etc.</w:t>
      </w:r>
    </w:p>
    <w:p w:rsidR="007B1B26" w:rsidRPr="007B1B26" w:rsidRDefault="007B1B26" w:rsidP="007B1B26">
      <w:pPr>
        <w:tabs>
          <w:tab w:val="clear" w:pos="1134"/>
        </w:tabs>
        <w:bidi w:val="0"/>
        <w:spacing w:line="240" w:lineRule="auto"/>
        <w:jc w:val="left"/>
        <w:rPr>
          <w:rFonts w:eastAsia="Gulim" w:cs="Times New Roman"/>
          <w:sz w:val="24"/>
          <w:szCs w:val="20"/>
          <w:lang w:val="en-GB"/>
        </w:rPr>
      </w:pPr>
      <w:r w:rsidRPr="007B1B26">
        <w:rPr>
          <w:rFonts w:eastAsia="Gulim" w:cs="Times New Roman"/>
          <w:b/>
          <w:bCs/>
          <w:sz w:val="24"/>
          <w:szCs w:val="20"/>
          <w:lang w:val="en-GB"/>
        </w:rPr>
        <w:t>ITU T Q.1912.5 (revised) “Interworking between Session Initiation Protocol (SIP) and Bearer Independent Call Control protocol or ISDN User Part”</w:t>
      </w:r>
      <w:r w:rsidRPr="007B1B26">
        <w:rPr>
          <w:rFonts w:eastAsia="Gulim" w:cs="Times New Roman"/>
          <w:sz w:val="24"/>
          <w:szCs w:val="20"/>
          <w:lang w:val="en-GB"/>
        </w:rPr>
        <w:t xml:space="preserve"> defines the signalling interworking between the Bearer Independent Call Control (BICC) or ISDN User Part (ISUP) protocols and SIP in order to support services that can be commonly supported by BICC or ISUP and SIP-based network domains. It includes assured early dialogue, end-to-end support for ISDN user equipment, support of number portability and support interworking of supplementary services.</w:t>
      </w:r>
    </w:p>
    <w:p w:rsidR="007B1B26" w:rsidRPr="007B1B26" w:rsidRDefault="007B1B26" w:rsidP="007B1B26">
      <w:pPr>
        <w:tabs>
          <w:tab w:val="clear" w:pos="1134"/>
        </w:tabs>
        <w:bidi w:val="0"/>
        <w:spacing w:line="240" w:lineRule="auto"/>
        <w:jc w:val="left"/>
        <w:rPr>
          <w:rFonts w:eastAsia="Gulim" w:cs="Times New Roman"/>
          <w:sz w:val="24"/>
          <w:szCs w:val="20"/>
          <w:lang w:val="en-GB"/>
        </w:rPr>
      </w:pPr>
      <w:r w:rsidRPr="007B1B26">
        <w:rPr>
          <w:rFonts w:eastAsia="Gulim" w:cs="Times New Roman"/>
          <w:b/>
          <w:bCs/>
          <w:sz w:val="24"/>
          <w:szCs w:val="20"/>
          <w:lang w:val="en-GB"/>
        </w:rPr>
        <w:t>ITU-T Q.3640 “Framework of interconnection of VoLTE/ViLTE-based networks”</w:t>
      </w:r>
      <w:r w:rsidRPr="007B1B26">
        <w:rPr>
          <w:rFonts w:eastAsia="Gulim" w:cs="Times New Roman"/>
          <w:sz w:val="24"/>
          <w:szCs w:val="20"/>
          <w:lang w:val="en-GB"/>
        </w:rPr>
        <w:t xml:space="preserve"> specifies the high-level framework of interconnection of LTE-based networks for providing interoperable voice and video services.</w:t>
      </w:r>
    </w:p>
    <w:p w:rsidR="007B1B26" w:rsidRPr="007B1B26" w:rsidRDefault="007B1B26" w:rsidP="007B1B26">
      <w:pPr>
        <w:tabs>
          <w:tab w:val="clear" w:pos="1134"/>
        </w:tabs>
        <w:bidi w:val="0"/>
        <w:spacing w:line="240" w:lineRule="auto"/>
        <w:jc w:val="left"/>
        <w:rPr>
          <w:rFonts w:eastAsia="Gulim" w:cs="Times New Roman"/>
          <w:sz w:val="24"/>
          <w:szCs w:val="20"/>
          <w:lang w:val="en-GB"/>
        </w:rPr>
      </w:pPr>
      <w:r w:rsidRPr="007B1B26">
        <w:rPr>
          <w:rFonts w:eastAsia="Gulim" w:cs="Times New Roman"/>
          <w:b/>
          <w:bCs/>
          <w:sz w:val="24"/>
          <w:szCs w:val="20"/>
          <w:lang w:val="en-GB"/>
        </w:rPr>
        <w:t>ITU-T Q.3714 “Signalling requirements of SDN-based access networks with media independent management capabilities”</w:t>
      </w:r>
      <w:r w:rsidRPr="007B1B26">
        <w:rPr>
          <w:rFonts w:eastAsia="Gulim" w:cs="Times New Roman"/>
          <w:sz w:val="24"/>
          <w:szCs w:val="20"/>
          <w:lang w:val="en-GB"/>
        </w:rPr>
        <w:t xml:space="preserve"> provides signalling architecture, signalling requirements, and signalling protocol procedures for SDN-based access networks with media independent management (MIM) capabilities. It defines signalling architecture models of the SDN-based access networks with MIM capabilities. The signalling architecture models are described for loosely and tightly coupled integrations between SDN and MIM control frameworks. Signalling requirements and protocol procedures for resource management and seamless handover are described for each signalling architecture model.</w:t>
      </w:r>
    </w:p>
    <w:p w:rsidR="007B1B26" w:rsidRPr="007B1B26" w:rsidRDefault="007B1B26" w:rsidP="007B1B26">
      <w:pPr>
        <w:tabs>
          <w:tab w:val="clear" w:pos="1134"/>
        </w:tabs>
        <w:bidi w:val="0"/>
        <w:spacing w:line="240" w:lineRule="auto"/>
        <w:jc w:val="left"/>
        <w:rPr>
          <w:rFonts w:eastAsia="Gulim" w:cs="Times New Roman"/>
          <w:sz w:val="24"/>
          <w:szCs w:val="20"/>
          <w:lang w:val="en-GB"/>
        </w:rPr>
      </w:pPr>
      <w:r w:rsidRPr="007B1B26">
        <w:rPr>
          <w:rFonts w:eastAsia="Gulim" w:cs="Times New Roman"/>
          <w:b/>
          <w:bCs/>
          <w:sz w:val="24"/>
          <w:szCs w:val="20"/>
          <w:lang w:val="en-GB"/>
        </w:rPr>
        <w:t>ITU-T Q.3715 “Signalling requirements for dynamic bandwidth adjustment on demand on broadband network gateway implemented by software defined networking technologies”</w:t>
      </w:r>
      <w:r w:rsidRPr="007B1B26">
        <w:rPr>
          <w:rFonts w:eastAsia="Gulim" w:cs="Times New Roman"/>
          <w:sz w:val="24"/>
          <w:szCs w:val="20"/>
          <w:lang w:val="en-GB"/>
        </w:rPr>
        <w:t xml:space="preserve"> describes the architecture and signalling requirements for dynamic bandwidth adjustment on demand on broadband network gateway implemented by software defined networking technologies. The objective is to enhance the intelligent control of broadband networks, provide open southbound interfaces to network devices, support extensible capability for open northbound interfaces to service platform, and then build flexible, intelligent, secure next-generation broadband network and service system.</w:t>
      </w:r>
    </w:p>
    <w:p w:rsidR="007B1B26" w:rsidRPr="007B1B26" w:rsidRDefault="007B1B26" w:rsidP="007B1B26">
      <w:pPr>
        <w:tabs>
          <w:tab w:val="clear" w:pos="1134"/>
        </w:tabs>
        <w:bidi w:val="0"/>
        <w:spacing w:line="240" w:lineRule="auto"/>
        <w:jc w:val="left"/>
        <w:rPr>
          <w:rFonts w:eastAsia="Gulim" w:cs="Times New Roman"/>
          <w:sz w:val="24"/>
          <w:szCs w:val="20"/>
          <w:lang w:val="en-GB"/>
        </w:rPr>
      </w:pPr>
      <w:r w:rsidRPr="007B1B26">
        <w:rPr>
          <w:rFonts w:eastAsia="Gulim" w:cs="Times New Roman"/>
          <w:b/>
          <w:bCs/>
          <w:sz w:val="24"/>
          <w:szCs w:val="20"/>
          <w:lang w:val="en-GB"/>
        </w:rPr>
        <w:t>ITU-T Q.3716 “Signalling Requirements for Mapping between Physical and Virtual Networks”</w:t>
      </w:r>
      <w:r w:rsidRPr="007B1B26">
        <w:rPr>
          <w:rFonts w:eastAsia="Gulim" w:cs="Times New Roman"/>
          <w:sz w:val="24"/>
          <w:szCs w:val="20"/>
          <w:lang w:val="en-GB"/>
        </w:rPr>
        <w:t xml:space="preserve"> specifies signalling requirement for mapping between SDN based physical underlay networks and virtual overlay networks, by architecturally adding dedicated functional components and the corresponding interfaces in the SDN framework.</w:t>
      </w:r>
    </w:p>
    <w:p w:rsidR="007B1B26" w:rsidRPr="007B1B26" w:rsidRDefault="007B1B26" w:rsidP="007B1B26">
      <w:pPr>
        <w:tabs>
          <w:tab w:val="clear" w:pos="1134"/>
        </w:tabs>
        <w:bidi w:val="0"/>
        <w:spacing w:line="240" w:lineRule="auto"/>
        <w:jc w:val="left"/>
        <w:rPr>
          <w:rFonts w:eastAsia="Gulim" w:cs="Times New Roman"/>
          <w:sz w:val="24"/>
          <w:szCs w:val="20"/>
          <w:lang w:val="en-GB"/>
        </w:rPr>
      </w:pPr>
      <w:r w:rsidRPr="007B1B26">
        <w:rPr>
          <w:rFonts w:eastAsia="Gulim" w:cs="Times New Roman"/>
          <w:b/>
          <w:bCs/>
          <w:sz w:val="24"/>
          <w:szCs w:val="20"/>
          <w:lang w:val="en-GB"/>
        </w:rPr>
        <w:t>ITU-T Q.3740 “Signalling requirements for SDN and NFV based Central Office services”</w:t>
      </w:r>
      <w:r w:rsidRPr="007B1B26">
        <w:rPr>
          <w:rFonts w:eastAsia="Gulim" w:cs="Times New Roman"/>
          <w:sz w:val="24"/>
          <w:szCs w:val="20"/>
          <w:lang w:val="en-GB"/>
        </w:rPr>
        <w:t xml:space="preserve"> specifies the signalling requirements of Si interface between Software-Defined Networking (SDN) </w:t>
      </w:r>
      <w:r w:rsidRPr="007B1B26">
        <w:rPr>
          <w:rFonts w:eastAsia="Gulim" w:cs="Times New Roman"/>
          <w:sz w:val="24"/>
          <w:szCs w:val="20"/>
          <w:lang w:val="en-GB"/>
        </w:rPr>
        <w:lastRenderedPageBreak/>
        <w:t>controller and Network Function Virtualization Orchestration (NFVO) for SDN and Network Function Virtualization (NFV) based central office services.</w:t>
      </w:r>
    </w:p>
    <w:p w:rsidR="007B1B26" w:rsidRPr="007B1B26" w:rsidRDefault="007B1B26" w:rsidP="007B1B26">
      <w:pPr>
        <w:tabs>
          <w:tab w:val="clear" w:pos="1134"/>
        </w:tabs>
        <w:bidi w:val="0"/>
        <w:spacing w:line="240" w:lineRule="auto"/>
        <w:jc w:val="left"/>
        <w:rPr>
          <w:rFonts w:eastAsia="Gulim" w:cs="Times New Roman"/>
          <w:sz w:val="24"/>
          <w:szCs w:val="20"/>
          <w:lang w:val="en-GB"/>
        </w:rPr>
      </w:pPr>
      <w:r w:rsidRPr="007B1B26">
        <w:rPr>
          <w:rFonts w:eastAsia="Gulim" w:cs="Times New Roman"/>
          <w:b/>
          <w:bCs/>
          <w:sz w:val="24"/>
          <w:szCs w:val="20"/>
          <w:lang w:val="en-GB"/>
        </w:rPr>
        <w:t xml:space="preserve">ITU-T Y.2241 “Service framework to support web objects based ubiquitous self-directed learning” </w:t>
      </w:r>
      <w:r w:rsidRPr="007B1B26">
        <w:rPr>
          <w:rFonts w:eastAsia="Gulim" w:cs="Times New Roman"/>
          <w:sz w:val="24"/>
          <w:szCs w:val="20"/>
          <w:lang w:val="en-GB"/>
        </w:rPr>
        <w:t>provides a framework to support a web objects based ubiquitous self-directed learning (uSDL) service including overview, content object model, functional capabilities, security and trust considerations of web objects based uSDL.</w:t>
      </w:r>
    </w:p>
    <w:p w:rsidR="007B1B26" w:rsidRPr="007B1B26" w:rsidRDefault="007B1B26" w:rsidP="007B1B26">
      <w:pPr>
        <w:tabs>
          <w:tab w:val="clear" w:pos="1134"/>
        </w:tabs>
        <w:bidi w:val="0"/>
        <w:spacing w:line="240" w:lineRule="auto"/>
        <w:jc w:val="left"/>
        <w:rPr>
          <w:rFonts w:eastAsia="Gulim" w:cs="Times New Roman"/>
          <w:sz w:val="24"/>
          <w:szCs w:val="20"/>
          <w:lang w:val="en-GB"/>
        </w:rPr>
      </w:pPr>
      <w:r w:rsidRPr="007B1B26">
        <w:rPr>
          <w:rFonts w:eastAsia="Gulim" w:cs="Times New Roman"/>
          <w:b/>
          <w:bCs/>
          <w:sz w:val="24"/>
          <w:szCs w:val="20"/>
          <w:lang w:val="en-GB"/>
        </w:rPr>
        <w:t>ITU-T Y.2255 “Voice and Video Call Continuity over LTE, Wi-Fi and 2G/3G”</w:t>
      </w:r>
      <w:r w:rsidRPr="007B1B26">
        <w:rPr>
          <w:rFonts w:eastAsia="Gulim" w:cs="Times New Roman"/>
          <w:sz w:val="24"/>
          <w:szCs w:val="20"/>
          <w:lang w:val="en-GB"/>
        </w:rPr>
        <w:t xml:space="preserve"> specifies the voice and video call continuity (VCC) over LTE, Wi-Fi and 2G/3G. The scenarios and relevant requirements are specified, as well as the solutions for access transfer between each of the access types, handover policy, terminating access domain selection (T-ADS), evolved packet data gateway (ePDG) selection and other call continuity related solutions.</w:t>
      </w:r>
    </w:p>
    <w:p w:rsidR="007B1B26" w:rsidRPr="007B1B26" w:rsidRDefault="007B1B26" w:rsidP="007B1B26">
      <w:pPr>
        <w:tabs>
          <w:tab w:val="clear" w:pos="1134"/>
        </w:tabs>
        <w:bidi w:val="0"/>
        <w:spacing w:line="240" w:lineRule="auto"/>
        <w:jc w:val="left"/>
        <w:rPr>
          <w:rFonts w:eastAsia="Gulim" w:cs="Times New Roman"/>
          <w:sz w:val="24"/>
          <w:szCs w:val="20"/>
          <w:lang w:val="en-GB"/>
        </w:rPr>
      </w:pPr>
      <w:r w:rsidRPr="007B1B26">
        <w:rPr>
          <w:rFonts w:eastAsia="Gulim" w:cs="Times New Roman"/>
          <w:b/>
          <w:bCs/>
          <w:sz w:val="24"/>
          <w:szCs w:val="20"/>
          <w:lang w:val="en-GB"/>
        </w:rPr>
        <w:t>ITU-T Y.2322 “The functional architecture of VCNMO (Virtualized Control Network entities Management and Orchestrator) in NGN evolution”</w:t>
      </w:r>
      <w:r w:rsidRPr="007B1B26">
        <w:rPr>
          <w:rFonts w:eastAsia="Gulim" w:cs="Times New Roman"/>
          <w:sz w:val="24"/>
          <w:szCs w:val="20"/>
          <w:lang w:val="en-GB"/>
        </w:rPr>
        <w:t xml:space="preserve"> focuses on the functions, functional entities and reference points of VCNMO (Virtualized Control Network entities Management and Orchestrator) and its subcomponents in the architecture of VCN. This Recommendation defines the functional architecture of VCNMO and specifies the related reference points of VCNMO, which includes orchestrator, VCNM and VIM of VCN. The architecture design of this recommendation will fulfill the requirements proposed by ITU-T Y.2320. The high level description of functions and reference points related to orchestrator, VCNM and VIM in this recommendation are consistent with the functions and reference points standardized in ITU-T Y.2321.</w:t>
      </w:r>
    </w:p>
    <w:p w:rsidR="007B1B26" w:rsidRPr="007B1B26" w:rsidRDefault="007B1B26" w:rsidP="007B1B26">
      <w:pPr>
        <w:tabs>
          <w:tab w:val="clear" w:pos="1134"/>
        </w:tabs>
        <w:bidi w:val="0"/>
        <w:spacing w:line="240" w:lineRule="auto"/>
        <w:jc w:val="left"/>
        <w:rPr>
          <w:rFonts w:eastAsia="Gulim" w:cs="Times New Roman"/>
          <w:sz w:val="24"/>
          <w:szCs w:val="20"/>
          <w:lang w:val="en-GB"/>
        </w:rPr>
      </w:pPr>
      <w:r w:rsidRPr="007B1B26">
        <w:rPr>
          <w:rFonts w:eastAsia="Gulim" w:cs="Times New Roman"/>
          <w:b/>
          <w:bCs/>
          <w:sz w:val="24"/>
          <w:szCs w:val="20"/>
          <w:lang w:val="en-GB"/>
        </w:rPr>
        <w:t>ITU-T Y.2618 “M interface in Public packet Telecommunication Data Network (PTDN)”</w:t>
      </w:r>
      <w:r w:rsidRPr="007B1B26">
        <w:rPr>
          <w:rFonts w:eastAsia="Gulim" w:cs="Times New Roman"/>
          <w:sz w:val="24"/>
          <w:szCs w:val="20"/>
          <w:lang w:val="en-GB"/>
        </w:rPr>
        <w:t xml:space="preserve"> defines the reference point M interface in the Public packet Telecommunication Data Network (PTDN), specifies common PTDN management functions and protocols and defines specific PTDN management functions related to VPN and multicast service. In Annex, management information model about VPN and multicast service management is given using management interface specification methodology defined in ITU-T M.3020.</w:t>
      </w:r>
    </w:p>
    <w:p w:rsidR="007B1B26" w:rsidRPr="007B1B26" w:rsidRDefault="007B1B26" w:rsidP="007B1B26">
      <w:pPr>
        <w:tabs>
          <w:tab w:val="clear" w:pos="1134"/>
        </w:tabs>
        <w:bidi w:val="0"/>
        <w:spacing w:line="240" w:lineRule="auto"/>
        <w:jc w:val="left"/>
        <w:rPr>
          <w:rFonts w:eastAsia="Gulim" w:cs="Times New Roman"/>
          <w:sz w:val="24"/>
          <w:szCs w:val="20"/>
          <w:lang w:val="en-GB"/>
        </w:rPr>
      </w:pPr>
      <w:r w:rsidRPr="007B1B26">
        <w:rPr>
          <w:rFonts w:eastAsia="Gulim" w:cs="Times New Roman"/>
          <w:b/>
          <w:bCs/>
          <w:sz w:val="24"/>
          <w:szCs w:val="20"/>
          <w:lang w:val="en-GB"/>
        </w:rPr>
        <w:t>ITU-T Y.2774 “Functional requirements of deep packet inspection for future networks” (under approval)</w:t>
      </w:r>
      <w:r w:rsidRPr="007B1B26">
        <w:rPr>
          <w:rFonts w:eastAsia="Gulim" w:cs="Times New Roman"/>
          <w:sz w:val="24"/>
          <w:szCs w:val="20"/>
          <w:lang w:val="en-GB"/>
        </w:rPr>
        <w:t xml:space="preserve"> specifies the functional requirements of deep packet inspection for future networks (i.e., software defined network, network function virtualization etc.). The scope of this Recommendation includes general requirements of deep packet inspection for future networks, DPI functional requirements for SDN, DPI functional requirements for NFV, DPI functional requirements for service function chain and DPI as a service, DPI functional requirements for network virtualization and DPI functional requirements for evolving mobile network.</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bookmarkStart w:id="480" w:name="_Toc480527894"/>
      <w:r w:rsidRPr="007B1B26">
        <w:rPr>
          <w:rFonts w:eastAsia="Gulim" w:cs="Times New Roman"/>
          <w:b/>
          <w:sz w:val="24"/>
          <w:szCs w:val="20"/>
          <w:lang w:val="en-GB"/>
        </w:rPr>
        <w:t>I.2.3</w:t>
      </w:r>
      <w:r w:rsidRPr="007B1B26">
        <w:rPr>
          <w:rFonts w:eastAsia="Gulim" w:cs="Times New Roman"/>
          <w:b/>
          <w:sz w:val="24"/>
          <w:szCs w:val="20"/>
          <w:lang w:val="en-GB"/>
        </w:rPr>
        <w:tab/>
        <w:t>IMT-2020/5G networks</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b/>
          <w:bCs/>
          <w:sz w:val="24"/>
          <w:szCs w:val="20"/>
          <w:lang w:val="en-GB"/>
        </w:rPr>
        <w:t>ITU-T Y.3100 “Terms and definitions for IMT-2020 network”</w:t>
      </w:r>
      <w:r w:rsidRPr="007B1B26">
        <w:rPr>
          <w:rFonts w:eastAsia="Gulim" w:cs="Times New Roman"/>
          <w:sz w:val="24"/>
          <w:szCs w:val="20"/>
          <w:lang w:val="en-GB"/>
        </w:rPr>
        <w:t xml:space="preserve"> </w:t>
      </w:r>
      <w:r w:rsidRPr="007B1B26">
        <w:rPr>
          <w:rFonts w:eastAsia="Gulim" w:cs="Times New Roman"/>
          <w:sz w:val="24"/>
          <w:szCs w:val="24"/>
          <w:lang w:val="en-GB" w:eastAsia="ko-KR"/>
        </w:rPr>
        <w:t>describes essential terms and their definitions for IMT-2020 network to provide a general common understanding for ITU-T IMT-2020 related standard documents. It can be used as a guideline for the further development of IMT-2020 related documents. The terms defined in this Recommendation will constitute a reference for other ITU-T IMT-2020 related standard documents.</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b/>
          <w:bCs/>
          <w:sz w:val="24"/>
          <w:szCs w:val="24"/>
          <w:lang w:val="en-GB" w:eastAsia="ko-KR"/>
        </w:rPr>
        <w:t>ITU-T Y.3101 “Requirements of the IMT-2020 network”</w:t>
      </w:r>
      <w:r w:rsidRPr="007B1B26">
        <w:rPr>
          <w:rFonts w:eastAsia="Gulim" w:cs="Times New Roman"/>
          <w:sz w:val="24"/>
          <w:szCs w:val="24"/>
          <w:lang w:val="en-GB" w:eastAsia="ko-KR"/>
        </w:rPr>
        <w:t xml:space="preserve"> describes requirements of the IMT-2020 network. The Recommendation first provides general principles of the IMT-2020 network, then the requirements for overall non-radio aspects of the IMT-2020 network are specified from both service point of view and network operation point of view.</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b/>
          <w:bCs/>
          <w:sz w:val="24"/>
          <w:szCs w:val="24"/>
          <w:lang w:val="en-GB" w:eastAsia="ko-KR"/>
        </w:rPr>
        <w:t>ITU-T Y.3110 “IMT-2020 Network Management and Orchestration Requirements”</w:t>
      </w:r>
      <w:r w:rsidRPr="007B1B26">
        <w:rPr>
          <w:rFonts w:eastAsia="Gulim" w:cs="Times New Roman"/>
          <w:sz w:val="24"/>
          <w:szCs w:val="24"/>
          <w:lang w:val="en-GB" w:eastAsia="ko-KR"/>
        </w:rPr>
        <w:t xml:space="preserve"> describes requirements for network management and orchestration of IMT-2020. It describes high-level and functional requirements. The functional requirements consist of two levels: a) lifecycle management for all slices and b) instance management pertinent to each slice.</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b/>
          <w:bCs/>
          <w:sz w:val="24"/>
          <w:szCs w:val="24"/>
          <w:lang w:val="en-GB" w:eastAsia="ko-KR"/>
        </w:rPr>
        <w:lastRenderedPageBreak/>
        <w:t>ITU-T Y.3111 “IMT-2020 Network Management and Orchestration Framework”</w:t>
      </w:r>
      <w:r w:rsidRPr="007B1B26">
        <w:rPr>
          <w:rFonts w:eastAsia="Gulim" w:cs="Times New Roman"/>
          <w:sz w:val="24"/>
          <w:szCs w:val="24"/>
          <w:lang w:val="en-GB" w:eastAsia="ko-KR"/>
        </w:rPr>
        <w:t xml:space="preserve"> provides network management and orchestration architecture and functional components for design, deployment, and operation to implement IMT-2020 network covering fixed and mobile networks.’</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b/>
          <w:bCs/>
          <w:sz w:val="24"/>
          <w:szCs w:val="24"/>
          <w:lang w:val="en-GB" w:eastAsia="ko-KR"/>
        </w:rPr>
        <w:t>ITU-T Y.3130 “Requirements of IMT-2020 fixed mobile convergence”</w:t>
      </w:r>
      <w:r w:rsidRPr="007B1B26">
        <w:rPr>
          <w:rFonts w:eastAsia="Gulim" w:cs="Times New Roman"/>
          <w:sz w:val="24"/>
          <w:szCs w:val="24"/>
          <w:lang w:val="en-GB" w:eastAsia="ko-KR"/>
        </w:rPr>
        <w:t xml:space="preserve"> specifies service related requirements as unified user identity, unified charging, service continuity and guaranteed quality of service support, and network capability requirements as control plane convergence, user data management, capability exposure and cloud based infrastructure, to support fixed mobile convergence in IMT-2020 network.</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b/>
          <w:bCs/>
          <w:sz w:val="24"/>
          <w:szCs w:val="24"/>
          <w:lang w:val="en-GB" w:eastAsia="ko-KR"/>
        </w:rPr>
        <w:t>ITU-T Y.3150 “High level technical characteristics of network softwarization for IMT-2020”</w:t>
      </w:r>
      <w:r w:rsidRPr="007B1B26">
        <w:rPr>
          <w:rFonts w:eastAsia="Gulim" w:cs="Times New Roman"/>
          <w:sz w:val="24"/>
          <w:szCs w:val="24"/>
          <w:lang w:val="en-GB" w:eastAsia="ko-KR"/>
        </w:rPr>
        <w:t xml:space="preserve"> describes how network softwarization and network slicing contribute to IMT-2020 systems. It explores network slicing from two viewpoints: vertical and horizontal aspects. The Recommendation further describes network slicing for mobile fronthaul/backhaul, introduction to advanced data-plane programmability, and capability exposure. These technical characteristic descriptions are expected to lead to their detailed study.</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4"/>
          <w:lang w:val="en-GB" w:eastAsia="zh-CN"/>
        </w:rPr>
      </w:pPr>
      <w:r w:rsidRPr="007B1B26">
        <w:rPr>
          <w:rFonts w:eastAsia="MS Mincho" w:cs="Times New Roman"/>
          <w:b/>
          <w:bCs/>
          <w:sz w:val="24"/>
          <w:szCs w:val="24"/>
          <w:lang w:val="en-GB" w:eastAsia="zh-CN"/>
        </w:rPr>
        <w:t>ITU-T K.Suppl.8 to K.-series of Recommendations “Resistibility analysis of 5G systems”</w:t>
      </w:r>
      <w:r w:rsidRPr="007B1B26">
        <w:rPr>
          <w:rFonts w:eastAsia="MS Mincho" w:cs="Times New Roman"/>
          <w:sz w:val="24"/>
          <w:szCs w:val="24"/>
          <w:lang w:val="en-GB" w:eastAsia="zh-CN"/>
        </w:rPr>
        <w:t xml:space="preserve"> analyses 5G system resistibility requirements for lightning and power fault events. The electrical threats posed by lightning and power fault events are discussed and the appropriate resistibility tests identified. Installation practice can have a big influence on the reliability of service and the equipment. Earthing, location and craftmanship are discussed.</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4"/>
          <w:lang w:val="en-GB" w:eastAsia="zh-CN"/>
        </w:rPr>
      </w:pPr>
      <w:r w:rsidRPr="007B1B26">
        <w:rPr>
          <w:rFonts w:eastAsia="MS Mincho" w:cs="Times New Roman"/>
          <w:b/>
          <w:bCs/>
          <w:sz w:val="24"/>
          <w:szCs w:val="24"/>
          <w:lang w:val="en-GB" w:eastAsia="zh-CN"/>
        </w:rPr>
        <w:t>ITU-T K.Suppl.9 to K.-series of Recommendations “5G technology and human exposure to RF EMF”:</w:t>
      </w:r>
      <w:r w:rsidRPr="007B1B26">
        <w:rPr>
          <w:rFonts w:eastAsia="MS Mincho" w:cs="Times New Roman"/>
          <w:sz w:val="24"/>
          <w:szCs w:val="24"/>
          <w:lang w:val="en-GB" w:eastAsia="zh-CN"/>
        </w:rPr>
        <w:t xml:space="preserve"> The deployment of 5G will see the evolution and expansion of existing 4G networks and the introduction of new radio access networks in the millimetre wave bands. Because of the use of much higher frequency ranges the number of base stations will substantially increase. These networks will include a range of installations including more small cell deployments and advanced antenna technologies. Massive MIMO antennas will allow to use very narrow beams that will follow the user with impact for the surrounding exposure level different than this from current systems. The number of wireless devices will dramatically increase. New technology allows for use more efficient systems that require lower level of the signals for communication.</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4"/>
          <w:lang w:val="en-GB" w:eastAsia="zh-CN"/>
        </w:rPr>
      </w:pPr>
      <w:r w:rsidRPr="007B1B26">
        <w:rPr>
          <w:rFonts w:eastAsia="MS Mincho" w:cs="Times New Roman"/>
          <w:b/>
          <w:bCs/>
          <w:sz w:val="24"/>
          <w:szCs w:val="24"/>
          <w:lang w:val="en-GB" w:eastAsia="zh-CN"/>
        </w:rPr>
        <w:t>ITU-T K.Suppl.10 to K.-series of Recommendations “Analysis of EMC aspects and definition of requirements for 5G systems”</w:t>
      </w:r>
      <w:r w:rsidRPr="007B1B26">
        <w:rPr>
          <w:rFonts w:eastAsia="MS Mincho" w:cs="Times New Roman"/>
          <w:sz w:val="24"/>
          <w:szCs w:val="24"/>
          <w:lang w:val="en-GB" w:eastAsia="zh-CN"/>
        </w:rPr>
        <w:t xml:space="preserve"> provides guidance on the EMC compliance assessment considerations for 5G systems. Given the 5G Radio Access Network (RAN) technical standards are still being finalised, the first version of this Supplement focuses on possible emission and immunity requirements for 5G systems. This Supplement will be revised, if needed, to address the more specific EMC requirements when technical standards of 5G systems will be published.</w:t>
      </w:r>
    </w:p>
    <w:p w:rsidR="007B1B26" w:rsidRPr="007B1B26" w:rsidRDefault="007B1B26" w:rsidP="007B1B26">
      <w:pPr>
        <w:tabs>
          <w:tab w:val="clear" w:pos="1134"/>
        </w:tabs>
        <w:bidi w:val="0"/>
        <w:spacing w:after="100" w:afterAutospacing="1" w:line="240" w:lineRule="auto"/>
        <w:jc w:val="left"/>
        <w:rPr>
          <w:rFonts w:eastAsia="MS Mincho" w:cs="Times New Roman"/>
          <w:sz w:val="24"/>
          <w:szCs w:val="20"/>
          <w:lang w:val="en-GB" w:eastAsia="ko-KR"/>
        </w:rPr>
      </w:pPr>
      <w:r w:rsidRPr="007B1B26">
        <w:rPr>
          <w:rFonts w:eastAsia="MS Mincho" w:cs="Times New Roman"/>
          <w:b/>
          <w:bCs/>
          <w:sz w:val="24"/>
          <w:szCs w:val="20"/>
          <w:lang w:val="en-GB" w:eastAsia="ko-KR"/>
        </w:rPr>
        <w:t>ITU-T L.Suppl.36 to ITU-T L.1310 “Study on methods and metrics to evaluate energy efficiency for future 5G systems”</w:t>
      </w:r>
      <w:r w:rsidRPr="007B1B26">
        <w:rPr>
          <w:rFonts w:eastAsia="MS Mincho" w:cs="Times New Roman"/>
          <w:sz w:val="24"/>
          <w:szCs w:val="20"/>
          <w:lang w:val="en-GB" w:eastAsia="ko-KR"/>
        </w:rPr>
        <w:t xml:space="preserve"> analyses the energy efficiency issues for future 5G systems. 5G systems are the object of standardization in 3GPP and ITU and is planned to be available from 2018 in various countries. The focus of this Supplement is on methods and metrics to measure energy efficiency in 5G systems, with consideration of the degree of stability of the systems known so far and the experience of the legacy systems as well as related measurement procedures for evaluating future standardization evolutions.</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r w:rsidRPr="007B1B26">
        <w:rPr>
          <w:rFonts w:eastAsia="Gulim" w:cs="Times New Roman"/>
          <w:b/>
          <w:sz w:val="24"/>
          <w:szCs w:val="20"/>
          <w:lang w:val="en-GB"/>
        </w:rPr>
        <w:t>I.2.4</w:t>
      </w:r>
      <w:r w:rsidRPr="007B1B26">
        <w:rPr>
          <w:rFonts w:eastAsia="Gulim" w:cs="Times New Roman"/>
          <w:b/>
          <w:sz w:val="24"/>
          <w:szCs w:val="20"/>
          <w:lang w:val="en-GB"/>
        </w:rPr>
        <w:tab/>
        <w:t>Home networking</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lang w:val="en-GB" w:eastAsia="zh-CN"/>
        </w:rPr>
      </w:pPr>
      <w:r w:rsidRPr="007B1B26">
        <w:rPr>
          <w:rFonts w:cs="Times New Roman"/>
          <w:b/>
          <w:bCs/>
          <w:sz w:val="24"/>
          <w:szCs w:val="20"/>
          <w:lang w:val="en-GB" w:eastAsia="zh-CN"/>
        </w:rPr>
        <w:t>ITU-T G.9961 (2015) Amd.3 “Unified high-speed wireline-based home networking transceivers – Data link layer specification: Amendment 3”</w:t>
      </w:r>
      <w:r w:rsidRPr="007B1B26">
        <w:rPr>
          <w:rFonts w:cs="Times New Roman"/>
          <w:sz w:val="24"/>
          <w:szCs w:val="20"/>
          <w:lang w:val="en-GB" w:eastAsia="zh-CN"/>
        </w:rPr>
        <w:t xml:space="preserve"> </w:t>
      </w:r>
      <w:r w:rsidRPr="007B1B26">
        <w:rPr>
          <w:rFonts w:cs="Times New Roman"/>
          <w:b/>
          <w:bCs/>
          <w:sz w:val="24"/>
          <w:szCs w:val="20"/>
          <w:lang w:val="en-GB" w:eastAsia="zh-CN"/>
        </w:rPr>
        <w:t>(under approval).</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lastRenderedPageBreak/>
        <w:t xml:space="preserve">ITU-T G.9978 “Secure admission in G.hn network” (under approval) </w:t>
      </w:r>
      <w:r w:rsidRPr="007B1B26">
        <w:rPr>
          <w:rFonts w:cs="Times New Roman"/>
          <w:sz w:val="24"/>
          <w:szCs w:val="20"/>
          <w:lang w:val="en-GB" w:eastAsia="zh-CN"/>
        </w:rPr>
        <w:t>specifies the different secure admission methods for a node to enter a G.hn domain, including MAC authorization-based pairing, push button pairing and passphrase-based secure admission.</w:t>
      </w:r>
    </w:p>
    <w:p w:rsidR="007B1B26" w:rsidRPr="007B1B26" w:rsidRDefault="007B1B26" w:rsidP="007B1B26">
      <w:pPr>
        <w:tabs>
          <w:tab w:val="clear" w:pos="1134"/>
        </w:tabs>
        <w:bidi w:val="0"/>
        <w:spacing w:line="240" w:lineRule="auto"/>
        <w:jc w:val="left"/>
        <w:rPr>
          <w:rFonts w:eastAsia="MS Mincho" w:cs="Times New Roman"/>
          <w:sz w:val="24"/>
          <w:szCs w:val="20"/>
          <w:lang w:val="en-GB" w:eastAsia="ko-KR"/>
        </w:rPr>
      </w:pPr>
      <w:r w:rsidRPr="007B1B26">
        <w:rPr>
          <w:rFonts w:eastAsia="Gulim" w:cs="Times New Roman"/>
          <w:b/>
          <w:bCs/>
          <w:sz w:val="24"/>
          <w:szCs w:val="24"/>
          <w:lang w:val="en-GB" w:eastAsia="ko-KR"/>
        </w:rPr>
        <w:t>ITU-T G.9973 (revised) “Protocol for identifying home network topology”</w:t>
      </w:r>
      <w:r w:rsidRPr="007B1B26">
        <w:rPr>
          <w:rFonts w:eastAsia="Gulim" w:cs="Times New Roman"/>
          <w:sz w:val="24"/>
          <w:szCs w:val="24"/>
          <w:lang w:val="en-GB" w:eastAsia="ko-KR"/>
        </w:rPr>
        <w:t xml:space="preserve"> specifies the configuration management protocol. This protocol is used to manage devices in the IP home network for the purpose of showing users the Layer 2 home network topology. Recommendation ITU-T G.9973 also enables fault management with utilizing device information which the local agent of the device manages. They are described in TTC JJ-300.00.</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r w:rsidRPr="007B1B26">
        <w:rPr>
          <w:rFonts w:eastAsia="Gulim" w:cs="Times New Roman"/>
          <w:b/>
          <w:sz w:val="24"/>
          <w:szCs w:val="20"/>
          <w:lang w:val="en-GB"/>
        </w:rPr>
        <w:t>I.2.5</w:t>
      </w:r>
      <w:r w:rsidRPr="007B1B26">
        <w:rPr>
          <w:rFonts w:eastAsia="Gulim" w:cs="Times New Roman"/>
          <w:b/>
          <w:sz w:val="24"/>
          <w:szCs w:val="20"/>
          <w:lang w:val="en-GB"/>
        </w:rPr>
        <w:tab/>
        <w:t>Smart Grid</w:t>
      </w:r>
    </w:p>
    <w:p w:rsidR="007B1B26" w:rsidRPr="007B1B26" w:rsidRDefault="007B1B26" w:rsidP="007B1B26">
      <w:pPr>
        <w:tabs>
          <w:tab w:val="clear" w:pos="1134"/>
        </w:tabs>
        <w:bidi w:val="0"/>
        <w:spacing w:line="240" w:lineRule="auto"/>
        <w:jc w:val="left"/>
        <w:rPr>
          <w:rFonts w:eastAsia="Gulim" w:cs="Times New Roman"/>
          <w:bCs/>
          <w:sz w:val="24"/>
          <w:szCs w:val="20"/>
          <w:lang w:val="en-GB"/>
        </w:rPr>
      </w:pPr>
      <w:r w:rsidRPr="007B1B26">
        <w:rPr>
          <w:rFonts w:eastAsia="Gulim" w:cs="Times New Roman"/>
          <w:b/>
          <w:sz w:val="24"/>
          <w:szCs w:val="20"/>
          <w:lang w:val="en-GB"/>
        </w:rPr>
        <w:t xml:space="preserve">ITU-T G.9901 (revised) "Narrowband orthogonal frequency division multiplexing power line communication transceivers - Power spectral density specification" </w:t>
      </w:r>
      <w:r w:rsidRPr="007B1B26">
        <w:rPr>
          <w:rFonts w:eastAsia="Gulim" w:cs="Times New Roman"/>
          <w:bCs/>
          <w:sz w:val="24"/>
          <w:szCs w:val="20"/>
          <w:lang w:val="en-GB"/>
        </w:rPr>
        <w:t>specifies the transmitted output voltage in the band 9-535 kHz, the control parameters that determine spectral content, power spectral density (PSD) mask requirements, a set of tools to support the reduction of the transmit PSD, the means to measure this PSD for transmission over power line wiring, as well as the allowable total transmit power into a specified termination impedance.</w:t>
      </w:r>
      <w:r w:rsidRPr="007B1B26">
        <w:rPr>
          <w:rFonts w:eastAsia="Gulim" w:cs="Times New Roman"/>
          <w:bCs/>
          <w:sz w:val="24"/>
          <w:szCs w:val="20"/>
          <w:lang w:val="en-GB"/>
        </w:rPr>
        <w:br/>
        <w:t>It also complements the system architecture, physical layer (PHY) and data link layer (DLL) specifications in Recommendations ITU T G.9902 (G.hnem), ITU-T G.9903 (G3-PLC), and ITU-T G.9904 (PRIME).</w:t>
      </w:r>
    </w:p>
    <w:p w:rsidR="007B1B26" w:rsidRPr="007B1B26" w:rsidRDefault="007B1B26" w:rsidP="007B1B26">
      <w:pPr>
        <w:tabs>
          <w:tab w:val="clear" w:pos="1134"/>
        </w:tabs>
        <w:bidi w:val="0"/>
        <w:spacing w:after="120" w:line="240" w:lineRule="auto"/>
        <w:jc w:val="left"/>
        <w:rPr>
          <w:rFonts w:eastAsia="Gulim" w:cs="Times New Roman"/>
          <w:bCs/>
          <w:sz w:val="24"/>
          <w:szCs w:val="20"/>
          <w:lang w:val="en-GB"/>
        </w:rPr>
      </w:pPr>
      <w:r w:rsidRPr="007B1B26">
        <w:rPr>
          <w:rFonts w:eastAsia="Gulim" w:cs="Times New Roman"/>
          <w:b/>
          <w:sz w:val="24"/>
          <w:szCs w:val="20"/>
          <w:lang w:val="en-GB"/>
        </w:rPr>
        <w:t>ITU-T G.9903 (revised) “Narrowband orthogonal frequency division multiplexing power line communication transceivers for G3-PLC networks”</w:t>
      </w:r>
      <w:r w:rsidRPr="007B1B26">
        <w:rPr>
          <w:rFonts w:eastAsia="Gulim" w:cs="Times New Roman"/>
          <w:bCs/>
          <w:sz w:val="24"/>
          <w:szCs w:val="20"/>
          <w:lang w:val="en-GB"/>
        </w:rPr>
        <w:t xml:space="preserve"> contains the physical layer (PHY) and data link layer (DLL) specification for the G3 PLC narrowband orthogonal frequency division multiplexing (OFDM) power line communication transceivers, for communications via alternating current and direct current electric power lines over frequencies below 500 kHz. The control parameters that determine spectral content, power spectral density (PSD) mask requirements, and the set of tools and procedures to support the measurement and reduction of the transmit PSD can be found in Recommendation ITU-T G.9901. This Recommendation adds several corrections of and improvements to the PHY, the DLL, and the routing parts of the specification. It also integrates Amendment 1 to Recommendation ITU-T G.9903 (2014), adding support for coexistence with other narrowband PLC technologies via the preamble-based coexistence mechanism specified in clause 10 of IEEE 1901.2.</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r w:rsidRPr="007B1B26">
        <w:rPr>
          <w:rFonts w:eastAsia="Gulim" w:cs="Times New Roman"/>
          <w:b/>
          <w:sz w:val="24"/>
          <w:szCs w:val="20"/>
          <w:lang w:val="en-GB"/>
        </w:rPr>
        <w:t>I.2.6</w:t>
      </w:r>
      <w:r w:rsidRPr="007B1B26">
        <w:rPr>
          <w:rFonts w:eastAsia="Gulim" w:cs="Times New Roman"/>
          <w:b/>
          <w:sz w:val="24"/>
          <w:szCs w:val="20"/>
          <w:lang w:val="en-GB"/>
        </w:rPr>
        <w:tab/>
        <w:t>Software-defined networking</w:t>
      </w:r>
      <w:bookmarkEnd w:id="480"/>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bookmarkStart w:id="481" w:name="_Toc480527895"/>
      <w:r w:rsidRPr="007B1B26">
        <w:rPr>
          <w:rFonts w:eastAsia="Gulim" w:cs="Times New Roman"/>
          <w:b/>
          <w:sz w:val="24"/>
          <w:szCs w:val="20"/>
          <w:lang w:val="en-GB"/>
        </w:rPr>
        <w:t>I.2.7</w:t>
      </w:r>
      <w:r w:rsidRPr="007B1B26">
        <w:rPr>
          <w:rFonts w:eastAsia="Gulim" w:cs="Times New Roman"/>
          <w:b/>
          <w:sz w:val="24"/>
          <w:szCs w:val="20"/>
          <w:lang w:val="en-GB"/>
        </w:rPr>
        <w:tab/>
        <w:t>Cloud computing</w:t>
      </w:r>
      <w:bookmarkEnd w:id="481"/>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 xml:space="preserve">ITU-T H.626.2 “Architecture for cloud storage in visual surveillance” </w:t>
      </w:r>
      <w:r w:rsidRPr="007B1B26">
        <w:rPr>
          <w:rFonts w:cs="Times New Roman"/>
          <w:sz w:val="24"/>
          <w:szCs w:val="20"/>
          <w:lang w:val="en-GB" w:eastAsia="zh-CN"/>
        </w:rPr>
        <w:t>defines a cloud storage architecture in visual surveillance. Cloud storage enables the service users to have ubiquitous, convenient and on-demand network access to a shared pool of the configurable storage resources, which can be rapidly provisioned and released with the minimal management effort. Cloud storage can realize flexible and reliable data storage for large-scale visual surveillance, and its components are modularized and allocated dynamically based on the real usage. This Recommendation describes the architecture, entities, reference points and service control flow for cloud storage in visual surveillance.</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Q.3914 “Set of parameters of cloud computing for monitoring”</w:t>
      </w:r>
      <w:r w:rsidRPr="007B1B26">
        <w:rPr>
          <w:rFonts w:cs="Times New Roman"/>
          <w:sz w:val="24"/>
          <w:szCs w:val="20"/>
          <w:lang w:val="en-GB" w:eastAsia="zh-CN"/>
        </w:rPr>
        <w:t xml:space="preserve"> gives functional reference architecture of cloud computing according to Y.3500. This Recommendation provides a set of parameters that indicate the status and event of a cloud computing system, including resource layer, service layer and access layer.</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Q.4041.1 “Cloud computing infrastructure capabilities interoperability testing – part 1: Interoperability testing between CSC and CSP”</w:t>
      </w:r>
      <w:r w:rsidRPr="007B1B26">
        <w:rPr>
          <w:rFonts w:cs="Times New Roman"/>
          <w:sz w:val="24"/>
          <w:szCs w:val="20"/>
          <w:lang w:val="en-GB" w:eastAsia="zh-CN"/>
        </w:rPr>
        <w:t xml:space="preserve"> specifies the cloud computing infrastructure </w:t>
      </w:r>
      <w:r w:rsidRPr="007B1B26">
        <w:rPr>
          <w:rFonts w:cs="Times New Roman"/>
          <w:sz w:val="24"/>
          <w:szCs w:val="20"/>
          <w:lang w:val="en-GB" w:eastAsia="zh-CN"/>
        </w:rPr>
        <w:lastRenderedPageBreak/>
        <w:t>capabilities type interoperability testing between CSC and CSP, including interoperability testing of computing service, storage service, network service and related management functions based on the functional requirements specified in [ITU-T Y.3513]. The test cases of cloud computing infrastructure capabilities type interoperability testing between CSC and CSP have also been introduced.</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 xml:space="preserve">ITU-T Y.3514 “Cloud computing - Trusted inter-cloud computing framework and requirements” </w:t>
      </w:r>
      <w:r w:rsidRPr="007B1B26">
        <w:rPr>
          <w:rFonts w:cs="Times New Roman"/>
          <w:sz w:val="24"/>
          <w:szCs w:val="24"/>
          <w:lang w:val="en-GB" w:eastAsia="zh-CN"/>
        </w:rPr>
        <w:t>specifies a framework of trusted inter-cloud computing and relevant use cases. It provides general requirements for trusted inter-cloud and specific ones related to governance, management, resiliency and security and confidentiality of trusted inter-cloud.</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 xml:space="preserve">ITU-T Y.3515 “Cloud computing - Functional architecture of Network as a Service” </w:t>
      </w:r>
      <w:r w:rsidRPr="007B1B26">
        <w:rPr>
          <w:rFonts w:cs="Times New Roman"/>
          <w:sz w:val="24"/>
          <w:szCs w:val="24"/>
          <w:lang w:val="en-GB" w:eastAsia="zh-CN"/>
        </w:rPr>
        <w:t>provides Network as a Service (NaaS) functional architecture by specifying functionalities and functional components as well as reference points for the operation support system (OSS). This Recommendation also describes the mapping between functionalities and functional requirements of NaaS, relationship between the NaaS functional architecture and software-defined networking (SDN), and illustrated usage of SDN and network functions virtualisation (NFV) in support of the NaaS functional architecture.</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Y.3516 “Cloud computing - Functional architecture of inter-cloud computing”</w:t>
      </w:r>
      <w:r w:rsidRPr="007B1B26">
        <w:rPr>
          <w:rFonts w:cs="Times New Roman"/>
          <w:sz w:val="24"/>
          <w:szCs w:val="24"/>
          <w:lang w:val="en-GB" w:eastAsia="zh-CN"/>
        </w:rPr>
        <w:t xml:space="preserve"> specifies inter-cloud computing functional architecture, including functions and functional components, based on the inter-cloud computing framework specified in ITU-T Y.3511. The Recommendation builds upon the functional view of the cloud computing reference architecture ITU-T Y.3502 and makes extensions to functional components with inter-cloud functions. This Recommendation also describes the mapping between functions and functional requirements of inter-cloud computing and examples of inter-cloud related reference points.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Supplement 46 to ITU-T Y.3500-series “Requirements and Challenges Regarding Provision and Consumption of Cloud Computing Services in Developing Countries”</w:t>
      </w:r>
      <w:r w:rsidRPr="007B1B26">
        <w:rPr>
          <w:rFonts w:cs="Times New Roman"/>
          <w:sz w:val="24"/>
          <w:szCs w:val="24"/>
          <w:lang w:val="en-GB" w:eastAsia="zh-CN"/>
        </w:rPr>
        <w:t xml:space="preserve"> applies to Recommendations ITU-T Y.3500-series. Cloud computing has the potential to alleviate some of the socio-economic challenges being faced in developing countries such as lack of resilient electrical power, lack of Information and Communications Technology (ICT) infrastructure and can also improve service delivery to mention but a few. Emanating from a survey conducted on cloud computing status in developing countries, this supplement highlights the requirements and challenges of cloud computing provision and consumption in developing countries with regards but not limited to standards implementation, data connectivity and infrastructure deployment.</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r w:rsidRPr="007B1B26">
        <w:rPr>
          <w:rFonts w:eastAsia="Gulim" w:cs="Times New Roman"/>
          <w:b/>
          <w:sz w:val="24"/>
          <w:szCs w:val="20"/>
          <w:lang w:val="en-GB"/>
        </w:rPr>
        <w:t>I.2.8</w:t>
      </w:r>
      <w:r w:rsidRPr="007B1B26">
        <w:rPr>
          <w:rFonts w:eastAsia="Gulim" w:cs="Times New Roman"/>
          <w:b/>
          <w:sz w:val="24"/>
          <w:szCs w:val="20"/>
          <w:lang w:val="en-GB"/>
        </w:rPr>
        <w:tab/>
        <w:t>Big data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 xml:space="preserve">ITU-T Y.3601 “Big data - framework and requirements for data exchange” (under approval) </w:t>
      </w:r>
      <w:r w:rsidRPr="007B1B26">
        <w:rPr>
          <w:rFonts w:cs="Times New Roman"/>
          <w:sz w:val="24"/>
          <w:szCs w:val="20"/>
          <w:lang w:val="en-GB" w:eastAsia="zh-CN"/>
        </w:rPr>
        <w:t>provides framework to exchange big data. Big data exchange has multiple processes consist of data import and data export within big data ecosystem. Big data exchange is used for exchanging data of multiple types and multiple formats from data source to data target. In this Recommendation, direct and intermediary exchange patters are introduced for big data exchange. Also, for big data exchange, the extended activities of big data ecosystem are provided. Functional requirements are derived from use cases.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Y.3650 “Framework of big data driven networking”</w:t>
      </w:r>
      <w:r w:rsidRPr="007B1B26">
        <w:rPr>
          <w:rFonts w:cs="Times New Roman"/>
          <w:sz w:val="24"/>
          <w:szCs w:val="20"/>
          <w:lang w:val="en-GB" w:eastAsia="zh-CN"/>
        </w:rPr>
        <w:t xml:space="preserve"> specifies framework of big data driven networking. The scope of this recommendation includes the model architecture of big data driven networking (bDDN), the high-level capabilities of bDDN, the interface capabilities among different planes and layers.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lang w:val="en-GB" w:eastAsia="zh-CN"/>
        </w:rPr>
      </w:pPr>
      <w:r w:rsidRPr="007B1B26">
        <w:rPr>
          <w:rFonts w:cs="Times New Roman"/>
          <w:b/>
          <w:bCs/>
          <w:sz w:val="24"/>
          <w:szCs w:val="20"/>
          <w:lang w:val="en-GB" w:eastAsia="zh-CN"/>
        </w:rPr>
        <w:t xml:space="preserve">ITU-T Y.4114 “Specific requirements and capabilities of the IoT for Big Data” </w:t>
      </w:r>
      <w:r w:rsidRPr="007B1B26">
        <w:rPr>
          <w:rFonts w:cs="Times New Roman"/>
          <w:sz w:val="24"/>
          <w:szCs w:val="20"/>
          <w:lang w:val="en-GB" w:eastAsia="zh-CN"/>
        </w:rPr>
        <w:t xml:space="preserve">specifies requirements and capabilities of the IoT for Big Data. This Recommendation complements the developments on common requirements of the IoT [ITU-T Y.2066] and functional framework of </w:t>
      </w:r>
      <w:r w:rsidRPr="007B1B26">
        <w:rPr>
          <w:rFonts w:cs="Times New Roman"/>
          <w:sz w:val="24"/>
          <w:szCs w:val="20"/>
          <w:lang w:val="en-GB" w:eastAsia="zh-CN"/>
        </w:rPr>
        <w:lastRenderedPageBreak/>
        <w:t>the IoT [ITU-T Y.2068] in terms of the specific requirements and capabilities that the IoT is expected to support in order to address the challenges related to Big Data. Also, it constitutes a basis for further standardization work (e.g. functional entities, APIs and protocols) concerning Big Data in the IoT.</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r w:rsidRPr="007B1B26">
        <w:rPr>
          <w:rFonts w:eastAsia="Gulim" w:cs="Times New Roman"/>
          <w:b/>
          <w:sz w:val="24"/>
          <w:szCs w:val="20"/>
          <w:lang w:val="en-GB"/>
        </w:rPr>
        <w:t>I.2.9</w:t>
      </w:r>
      <w:r w:rsidRPr="007B1B26">
        <w:rPr>
          <w:rFonts w:eastAsia="Gulim" w:cs="Times New Roman"/>
          <w:b/>
          <w:sz w:val="24"/>
          <w:szCs w:val="20"/>
          <w:lang w:val="en-GB"/>
        </w:rPr>
        <w:tab/>
        <w:t>Network Management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M.1400 (04/2015) Amd.1 “Designations for interconnections among operators' networks - Draft Amendment 1: Addition of new function codes for optical networks beyond 100 Gb/s”</w:t>
      </w:r>
      <w:r w:rsidRPr="007B1B26">
        <w:rPr>
          <w:rFonts w:cs="Times New Roman"/>
          <w:sz w:val="24"/>
          <w:szCs w:val="24"/>
          <w:lang w:val="en-GB" w:eastAsia="zh-CN"/>
        </w:rPr>
        <w:t xml:space="preserve"> adds new function codes for optical networks beyond 100 Gb/s The 2016 edition of Recommendation ITU-T G.709 has introduced support for optical transport networks with rates beyond 100 Gb/s. This draft amendment augments clause 29 of Recommendation ITU-T M.1400 with new function codes for the corresponding Optical Data Units and Optical Transport Units. It also corrects a few editorial inconsistencies.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M.3020 (revised) “Management interface specification methodology”</w:t>
      </w:r>
      <w:r w:rsidRPr="007B1B26">
        <w:rPr>
          <w:rFonts w:cs="Times New Roman"/>
          <w:sz w:val="24"/>
          <w:szCs w:val="20"/>
          <w:lang w:val="en-GB" w:eastAsia="zh-CN"/>
        </w:rPr>
        <w:t xml:space="preserve"> describes the management interface specification methodology (MISM), and the process to derive interface specifications based on user requirements, analysis and design (RAD). Guidelines are given on RAD using unified modelling language (UML) notation; however, other interface specification techniques are not precluded. The guidelines for using UML are described at a high level in this ITU-T Recommendation.</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M.3071 “Cloud-based network management functional architecture”</w:t>
      </w:r>
      <w:r w:rsidRPr="007B1B26">
        <w:rPr>
          <w:rFonts w:cs="Times New Roman"/>
          <w:sz w:val="24"/>
          <w:szCs w:val="20"/>
          <w:lang w:val="en-GB" w:eastAsia="zh-CN"/>
        </w:rPr>
        <w:t xml:space="preserve"> introduces a new network management functional architecture with the cloud computing technology. In this Recommendation, the background and basic concept of cloud-based network management are provided. This Recommendation also provides the cloud-based network management functional architecture, including the basic components of the cloud-based network management functional architecture, their functionalities and the relationship between the components.</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r w:rsidRPr="007B1B26">
        <w:rPr>
          <w:rFonts w:eastAsia="Gulim" w:cs="Times New Roman"/>
          <w:b/>
          <w:sz w:val="24"/>
          <w:szCs w:val="20"/>
          <w:lang w:val="en-GB"/>
        </w:rPr>
        <w:t>I.3.1</w:t>
      </w:r>
      <w:r w:rsidRPr="007B1B26">
        <w:rPr>
          <w:rFonts w:eastAsia="Gulim" w:cs="Times New Roman"/>
          <w:b/>
          <w:sz w:val="24"/>
          <w:szCs w:val="20"/>
          <w:lang w:val="en-GB"/>
        </w:rPr>
        <w:tab/>
        <w:t>Video and image coding</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Version 5 of ITU-T H.265 “High Efficiency Video Coding”</w:t>
      </w:r>
      <w:r w:rsidRPr="007B1B26">
        <w:rPr>
          <w:rFonts w:cs="Times New Roman"/>
          <w:sz w:val="24"/>
          <w:szCs w:val="20"/>
          <w:lang w:val="en-GB" w:eastAsia="zh-CN"/>
        </w:rPr>
        <w:t xml:space="preserve"> </w:t>
      </w:r>
      <w:r w:rsidRPr="007B1B26">
        <w:rPr>
          <w:rFonts w:cs="Times New Roman"/>
          <w:b/>
          <w:bCs/>
          <w:sz w:val="24"/>
          <w:szCs w:val="20"/>
          <w:lang w:val="en-GB" w:eastAsia="zh-CN"/>
        </w:rPr>
        <w:t>(revised)</w:t>
      </w:r>
      <w:r w:rsidRPr="007B1B26">
        <w:rPr>
          <w:rFonts w:cs="Times New Roman"/>
          <w:sz w:val="24"/>
          <w:szCs w:val="20"/>
          <w:lang w:val="en-GB" w:eastAsia="zh-CN"/>
        </w:rPr>
        <w:t>, which was awarded a Primetime Emmy Award in October 2017, includes the addition of new Monochrome 10 and Main 10 Still Picture profiles, updating of colour space aspects, miscellaneous minor corrections and clarifications, and additional Supplemental Enhancement Information messages for content colour volume, equirectangular and cubemap omnidirectional 360° projections, region-wise packing, sphere rotation, omnidirectional viewport, regional nesting, and motion-constrained tile sets extraction information sets and associated nesting.</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This Recommendation was developed jointly with ISO/IEC JTC 1/SC 29/WG 11 (MPEG) and Rec. ITU-T H.265 is maintained as technically aligned twin text with ISO/IEC 23008-2. The technical changes in this edition were developed in a joint collaborative team with MPEG in technical alignment with Amendments 1, 2 and 3 of the third edition (2017) of ISO/IEC 23008-2.</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r w:rsidRPr="007B1B26">
        <w:rPr>
          <w:rFonts w:eastAsia="Gulim" w:cs="Times New Roman"/>
          <w:b/>
          <w:sz w:val="24"/>
          <w:szCs w:val="20"/>
          <w:lang w:val="en-GB"/>
        </w:rPr>
        <w:t>I.3.1</w:t>
      </w:r>
      <w:r w:rsidRPr="007B1B26">
        <w:rPr>
          <w:rFonts w:eastAsia="Gulim" w:cs="Times New Roman"/>
          <w:b/>
          <w:sz w:val="24"/>
          <w:szCs w:val="20"/>
          <w:lang w:val="en-GB"/>
        </w:rPr>
        <w:tab/>
        <w:t>Video and image coding</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H.222.0 (2017) Amd.1 “Information technology - Generic coding of moving pictures and associated audio information: Systems: Ultra-low latency and 4k and higher resolution support for transport of JPEG 2000 video”</w:t>
      </w:r>
      <w:r w:rsidRPr="007B1B26">
        <w:rPr>
          <w:rFonts w:cs="Times New Roman"/>
          <w:sz w:val="24"/>
          <w:szCs w:val="24"/>
          <w:lang w:val="en-GB" w:eastAsia="zh-CN"/>
        </w:rPr>
        <w:t xml:space="preserve"> fixes interoperability issues in the transport of JPEG 2000 Part 1 (Rec. ITU-T T.800 | ISO/IEC 15444-1) by removing references to ISO/IEC 15444-1 Annex M and updating the definition of the elementary stream header to make it self-contained in ISO/IEC 13818-1 Annex S. It further adds support for JPEG 2000 Ultra-Low Latency (ULL) encoding and transport of professional video, audio and data over Internet Protocol networks, by specifying the use of horizontal, independent JPEG 2000 stripes. Finally, it supports higher </w:t>
      </w:r>
      <w:r w:rsidRPr="007B1B26">
        <w:rPr>
          <w:rFonts w:cs="Times New Roman"/>
          <w:sz w:val="24"/>
          <w:szCs w:val="24"/>
          <w:lang w:val="en-GB" w:eastAsia="zh-CN"/>
        </w:rPr>
        <w:lastRenderedPageBreak/>
        <w:t>resolutions (4K or higher) of JPEG 2000 video images by adding a new block mode. This new mode allows implementers to divide a given frame into blocks.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H.265 | ISO/IEC 23008-2</w:t>
      </w:r>
      <w:r w:rsidRPr="007B1B26">
        <w:rPr>
          <w:rFonts w:cs="Times New Roman"/>
          <w:sz w:val="24"/>
          <w:szCs w:val="20"/>
          <w:lang w:val="en-GB" w:eastAsia="zh-CN"/>
        </w:rPr>
        <w:t>, which was awarded a Primetime Emmy Award in October 2017, had its 5th version completed at this meeting. It adds two new profiles (Monochrome 10 and Main 10 Still Picture), updates colour space aspects, and defines additional Supplemental Enhancement Information (SEI) messages (content colour volume, equirectangular and cubemap omnidirectional 360° projections, region-wise packing, sphere rotation, omnidirectional viewport, regional nesting, and motion-constrained tile sets extraction information sets and associated nesting).</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sz w:val="24"/>
          <w:szCs w:val="20"/>
          <w:lang w:val="en-GB" w:eastAsia="zh-CN"/>
        </w:rPr>
        <w:t>Another accomplishment was new Supplement 18 to the H-Series of Recommendations (ex HSTP.HDR.WCG) that reviews approaches for processing and coding of high definition range/ wide colour gamut (HDR/WCG) video content. This is technically aligned with TR 23008-15. H.Sup18 complements the material provided in Supplement 15 to the ITU-T H-series  Technical Report ISO/IEC 23008-14) on conversion and coding practices for HDR/WCG Y′CbCr 4:2:0 video with PQ transfer characteristics.</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bookmarkStart w:id="482" w:name="_Toc480527896"/>
      <w:r w:rsidRPr="007B1B26">
        <w:rPr>
          <w:rFonts w:eastAsia="Gulim" w:cs="Times New Roman"/>
          <w:b/>
          <w:sz w:val="24"/>
          <w:szCs w:val="20"/>
          <w:lang w:val="en-GB"/>
        </w:rPr>
        <w:t>I.3.2</w:t>
      </w:r>
      <w:r w:rsidRPr="007B1B26">
        <w:rPr>
          <w:rFonts w:eastAsia="Gulim" w:cs="Times New Roman"/>
          <w:b/>
          <w:sz w:val="24"/>
          <w:szCs w:val="20"/>
          <w:lang w:val="en-GB"/>
        </w:rPr>
        <w:tab/>
        <w:t>Intelligent, interoperable visual surveillance systems</w:t>
      </w:r>
      <w:bookmarkEnd w:id="482"/>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 xml:space="preserve">ITU-T H.626.2 “Architecture for cloud storage in visual surveillance” </w:t>
      </w:r>
      <w:r w:rsidRPr="007B1B26">
        <w:rPr>
          <w:rFonts w:cs="Times New Roman"/>
          <w:sz w:val="24"/>
          <w:szCs w:val="20"/>
          <w:lang w:val="en-GB" w:eastAsia="zh-CN"/>
        </w:rPr>
        <w:t>defines a cloud storage architecture in visual surveillance. Cloud storage enables the service users to have ubiquitous, convenient and on-demand network access to a shared pool of the configurable storage resources, which can be rapidly provisioned and released with the minimal management effort. Cloud storage can realize flexible and reliable data storage for large-scale visual surveillance, and its components are modularized and allocated dynamically based on the real usage. This Recommendation describes the architecture, entities, reference points and service control flow for cloud storage in visual surveillance.</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bookmarkStart w:id="483" w:name="_Toc480527897"/>
      <w:r w:rsidRPr="007B1B26">
        <w:rPr>
          <w:rFonts w:eastAsia="Gulim" w:cs="Times New Roman"/>
          <w:b/>
          <w:sz w:val="24"/>
          <w:szCs w:val="20"/>
          <w:lang w:val="en-GB"/>
        </w:rPr>
        <w:t>I.3.3</w:t>
      </w:r>
      <w:r w:rsidRPr="007B1B26">
        <w:rPr>
          <w:rFonts w:eastAsia="Gulim" w:cs="Times New Roman"/>
          <w:b/>
          <w:sz w:val="24"/>
          <w:szCs w:val="20"/>
          <w:lang w:val="en-GB"/>
        </w:rPr>
        <w:tab/>
        <w:t>Smart television systems</w:t>
      </w:r>
      <w:bookmarkEnd w:id="483"/>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Y.Suppl.43 “ITU-T Y.1900-series – Deployment models of N-screen services”</w:t>
      </w:r>
      <w:r w:rsidRPr="007B1B26">
        <w:rPr>
          <w:rFonts w:cs="Times New Roman"/>
          <w:sz w:val="24"/>
          <w:szCs w:val="24"/>
          <w:lang w:val="en-GB" w:eastAsia="zh-CN"/>
        </w:rPr>
        <w:t xml:space="preserve"> describes three kinds of deployment model of N-screen services when user devices use the different protocols, metadata and stream formats to enable a user to view same media content on multiple user devices which the translation and adjustment of content formats is necessary when the formats used in each user device are different. The service requirements are also specified when the deployment model is applied for the support of N-screen services.</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bookmarkStart w:id="484" w:name="_Toc480527898"/>
      <w:r w:rsidRPr="007B1B26">
        <w:rPr>
          <w:rFonts w:eastAsia="Gulim" w:cs="Times New Roman"/>
          <w:b/>
          <w:sz w:val="24"/>
          <w:szCs w:val="20"/>
          <w:lang w:val="en-GB"/>
        </w:rPr>
        <w:t>I.3.4</w:t>
      </w:r>
      <w:r w:rsidRPr="007B1B26">
        <w:rPr>
          <w:rFonts w:eastAsia="Gulim" w:cs="Times New Roman"/>
          <w:b/>
          <w:sz w:val="24"/>
          <w:szCs w:val="20"/>
          <w:lang w:val="en-GB"/>
        </w:rPr>
        <w:tab/>
        <w:t>IPTV and digital signage</w:t>
      </w:r>
      <w:bookmarkEnd w:id="484"/>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 xml:space="preserve">ITU-T H.724 “IPTV Terminal Device: Interworking-enabled model of multiple devices” </w:t>
      </w:r>
      <w:r w:rsidRPr="007B1B26">
        <w:rPr>
          <w:rFonts w:cs="Times New Roman"/>
          <w:sz w:val="24"/>
          <w:szCs w:val="20"/>
          <w:lang w:val="en-GB" w:eastAsia="zh-CN"/>
        </w:rPr>
        <w:t>describes the functional components and features that enable interworking between the IPTV terminal devices defined in ITU-T Recommendations H.721, H.722 and H.723. The service supported by the capability of interworking will provide users a continuous and seamless consumption experience independently of the terminal device type, the access network type and the users' location. This Recommendation does not only concern with the interworking within the local home network, but also the interworking while terminal devices are distributed in the public network. Therefore, this Recommendation also specifies some new functional requirements related to the local and distributed scenarios.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 xml:space="preserve">In comparison with the other IPTV terminal device models defined in ITU-T Recommendations before, the interworking-enabled terminal device model in this Recommendation focuses on specifying the capability and functions of IPTV terminal device that enable the service or content consumption over multiple IPTV terminal devices. The capabilities and functions include interworking modes, functional roles, application framework, APIs, and the interfaces. In addition, </w:t>
      </w:r>
      <w:r w:rsidRPr="007B1B26">
        <w:rPr>
          <w:rFonts w:cs="Times New Roman"/>
          <w:sz w:val="24"/>
          <w:szCs w:val="20"/>
          <w:lang w:val="en-GB" w:eastAsia="zh-CN"/>
        </w:rPr>
        <w:lastRenderedPageBreak/>
        <w:t>Appendices I and II describe the use cases and scenarios for interworking modes and synchronization issues.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Although this is one of the IPTV terminal device series of Recommendations, this Recommendation does not intend to specify the technical requirements for a single IPTV terminal device, but to specify the relationship among those IPTV terminal devices by considering the different interworking scenarios. With the specification in this Recommendation, it is beneficial for the IPTV service provider and application developers to expand their IPTV services or applications to provide better user experience.</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 xml:space="preserve">ITU-T H.763.3 “HTML for IPTV services” </w:t>
      </w:r>
      <w:r w:rsidRPr="007B1B26">
        <w:rPr>
          <w:rFonts w:cs="Times New Roman"/>
          <w:sz w:val="24"/>
          <w:szCs w:val="20"/>
          <w:lang w:val="en-GB" w:eastAsia="zh-CN"/>
        </w:rPr>
        <w:t>describes hypertext markup language to provide interoperability and harmonization among IPTV multimedia application frameworks. HTML has increasingly been used to create multimedia contents and many declarative application platforms based on HTML have been used to provide various kinds of multimedia services in accordance with different purpose in different areas. However, depending on its purpose, targeted contents and services, or environments, each declarative application platform has different implementation scope of HTML elements.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To avoid different appearances and interactivities depending on specific implementations of HTML, a minimal set of HTML elements to be supported by any IPTV terminal needs to be specified for enhancing the interoperability of IPTV services among different terminals.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Therefore, we define Elements of IPTV-HTML (Basic profile), Attributes associated with each element in IPTV-HTML (Basic profile), and DOM interfaces in IPTV-HTML (Basic profile). This document can be used for developing IPTV based application services.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 xml:space="preserve">ITU-T H.782 “Digital signage: Metadata” </w:t>
      </w:r>
      <w:r w:rsidRPr="007B1B26">
        <w:rPr>
          <w:rFonts w:cs="Times New Roman"/>
          <w:sz w:val="24"/>
          <w:szCs w:val="20"/>
          <w:lang w:val="en-GB" w:eastAsia="zh-CN"/>
        </w:rPr>
        <w:t>specifies the data elements and structures of the metadata for digital signage services. The metadata describes information for contents, terminal devices, play logs, playlist schedule, screen layout, etc. The metadata is handled by a digital signage server, a digital signage client, a content delivery server, and a content delivery client. It also specifies general information flows to describe how the metadata are used in the digital signage services.</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bookmarkStart w:id="485" w:name="_Toc480527900"/>
      <w:r w:rsidRPr="007B1B26">
        <w:rPr>
          <w:rFonts w:eastAsia="Gulim" w:cs="Times New Roman"/>
          <w:b/>
          <w:sz w:val="24"/>
          <w:szCs w:val="20"/>
          <w:lang w:val="en-GB"/>
        </w:rPr>
        <w:t>I.3.8</w:t>
      </w:r>
      <w:r w:rsidRPr="007B1B26">
        <w:rPr>
          <w:rFonts w:eastAsia="Gulim" w:cs="Times New Roman"/>
          <w:b/>
          <w:sz w:val="24"/>
          <w:szCs w:val="20"/>
          <w:lang w:val="en-GB"/>
        </w:rPr>
        <w:tab/>
        <w:t>New services and applications</w:t>
      </w:r>
      <w:bookmarkEnd w:id="485"/>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F.746.5 “Framework for language learning system based on speech/NLP technology”</w:t>
      </w:r>
      <w:r w:rsidRPr="007B1B26">
        <w:rPr>
          <w:rFonts w:cs="Times New Roman"/>
          <w:sz w:val="24"/>
          <w:szCs w:val="20"/>
          <w:lang w:val="en-GB" w:eastAsia="zh-CN"/>
        </w:rPr>
        <w:t xml:space="preserve"> defines a framework for language learning system based on speech/NLP technology. Speech interface and natural language processing (NLP) technology are the advanced technology which makes a computer understand what a person says and also exchanges information in smooth conversation between a computer and a person. Speech interface and natural language processing technologies are expected to be combined with other technologies in many application areas including language learning system. NLP technology is used for understanding a user’s speech in dialogue practices in various language learning situations. More advanced dialog-based speech interface technology is also applied to foreign language learning system which simulates one-on-one conversation training. This Recommendation describes functional requirements and detailed functions for framework for language learning system based on speech/NLP technology. It provides a framework for language learning system that will serve as a reference framework for language learning systems to be developed and used as low cost tools in many educational situations.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F.746.6 “Requirements for a name resolution service in information-centric networks”</w:t>
      </w:r>
      <w:r w:rsidRPr="007B1B26">
        <w:rPr>
          <w:rFonts w:cs="Times New Roman"/>
          <w:sz w:val="24"/>
          <w:szCs w:val="20"/>
          <w:lang w:val="en-GB" w:eastAsia="zh-CN"/>
        </w:rPr>
        <w:t xml:space="preserve"> describes the requirements for a flexible name resolution service and the capabilities of the name resolution service in information-centric networks (ICN). This name resolution service can flexibly support name resolution for any particular ICN instance and facilitate interoperation between different ICN instances with their own namespaces.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lastRenderedPageBreak/>
        <w:t xml:space="preserve">ITU-T G.722.2 Annex C (revised) “Wideband coding of speech at around 16 kbit/s using Adaptive Multi-Rate Wideband (AMR-WB): Fixed-point C-code” </w:t>
      </w:r>
      <w:r w:rsidRPr="007B1B26">
        <w:rPr>
          <w:rFonts w:cs="Times New Roman"/>
          <w:sz w:val="24"/>
          <w:szCs w:val="20"/>
          <w:lang w:val="en-GB" w:eastAsia="zh-CN"/>
        </w:rPr>
        <w:t>specifies the bit-exact ANSI C-code implementation of the AMR-WB algorithm specified in Recommendation ITU-T G.722.2, its Annexes A and B, and its Appendix I (non-normative). This revision to Annex C incorporates several Change Requests (CRs) approved by 3GPP since the last revision of this Annex approved in November 2008. This annex includes an electronic attachment containing the C-code of the G.722.2 AMR-WB speech transcoder. The C-code has been updated to harmonise with the AMR-WB coder in 3GPP specification TS 26.173 V14.0.0 (2017-03).</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G.722.2 Annex D (G.722.2 Annex D) (revised) “Wideband coding of speech at around 16 kbit/s using Adaptive Multi-Rate Wideband (AMR-WB): Digital test sequences”</w:t>
      </w:r>
      <w:r w:rsidRPr="007B1B26">
        <w:rPr>
          <w:rFonts w:cs="Times New Roman"/>
          <w:sz w:val="24"/>
          <w:szCs w:val="20"/>
          <w:lang w:val="en-GB" w:eastAsia="zh-CN"/>
        </w:rPr>
        <w:t xml:space="preserve"> specifies version 14.0.0 of the bit-exact test sequences for the verification of the implementation of G.722.2 AMR-WB codec, voice activity detection, comfort noise generation and source controlled rate operation. This revision to Annex D incorporates several Change Requests (CRs) approved by 3GPP since the last revision of this Annex approved in July 2003. The test sequences specified in this annex were also adopted by 3GPP in 3GPP specification TS 26.174 V14.0.0 (2017-03).</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H.248.77 (revised) “Gateway control protocol: Secure real-time transport protocol (SRTP) package and procedures”</w:t>
      </w:r>
      <w:r w:rsidRPr="007B1B26">
        <w:rPr>
          <w:rFonts w:cs="Times New Roman"/>
          <w:sz w:val="24"/>
          <w:szCs w:val="20"/>
          <w:lang w:val="en-GB" w:eastAsia="zh-CN"/>
        </w:rPr>
        <w:t xml:space="preserve"> contains an updated package that allows for the usage of DTLS-SRTP key management scheme that exchanges the peers' certificates via the signalling path and then establishes a DTLS connection on the bearer path.</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X.609.3 “Managed P2P communications: Multimedia streaming signalling requirements”</w:t>
      </w:r>
      <w:r w:rsidRPr="007B1B26">
        <w:rPr>
          <w:rFonts w:cs="Times New Roman"/>
          <w:sz w:val="24"/>
          <w:szCs w:val="20"/>
          <w:lang w:val="en-GB" w:eastAsia="zh-CN"/>
        </w:rPr>
        <w:t xml:space="preserve"> specifies signalling requirements for distributed multimedia streaming over managed P2P architecture. This Recommendation lists up requirements on all reference points that are defined in Recommendation ITU-T X.609 for providing multimedia streaming services. This Recommendation also describes high-level procedures for multimedia streaming services over managed P2P architecture, and roles of managed P2P components.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X.609.4 “Managed P2P communications: Multimedia streaming peer protocol”</w:t>
      </w:r>
      <w:r w:rsidRPr="007B1B26">
        <w:rPr>
          <w:rFonts w:cs="Times New Roman"/>
          <w:sz w:val="24"/>
          <w:szCs w:val="20"/>
          <w:lang w:val="en-GB" w:eastAsia="zh-CN"/>
        </w:rPr>
        <w:t xml:space="preserve"> specifies peer protocol for distributed multimedia streaming services over managed P2P architecture that defined in ITU-T X.609. It satisfies the signaling requirements that specified in ITU-T X.609.3. This Recommendation also specifies protocol messages among peers, behaviors, and the types of peer relationship.</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X.609.5 “Managed P2P communications: Multimedia streaming overlay management protocol”</w:t>
      </w:r>
      <w:r w:rsidRPr="007B1B26">
        <w:rPr>
          <w:rFonts w:cs="Times New Roman"/>
          <w:sz w:val="24"/>
          <w:szCs w:val="20"/>
          <w:lang w:val="en-GB" w:eastAsia="zh-CN"/>
        </w:rPr>
        <w:t xml:space="preserve"> specifies the overlay network management protocol for multimedia streaming service over managed P2P communications. The purpose of multimedia streaming overlay management protocol (MSOMP) is to manage overlay network including establishment, modification, and termination. In addition, MSOMP also supports querying status of overlay network. MSOMP runs on the interface among entities of managed P2P communications. For managing overlay network, this Recommendation defines protocol operations and signalling messages for each operation.</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X.760 “The measurement framework for the statistical indicators of website traffic”</w:t>
      </w:r>
      <w:r w:rsidRPr="007B1B26">
        <w:rPr>
          <w:rFonts w:cs="Times New Roman"/>
          <w:sz w:val="24"/>
          <w:szCs w:val="20"/>
          <w:lang w:val="en-GB" w:eastAsia="zh-CN"/>
        </w:rPr>
        <w:t xml:space="preserve"> describes the measurement framework for the statistical indicators of website traffic. This Recommendation defines three key statistical indicators (KSIs) including eight sub-indicators of website traffic and describes the measurement framework including measurement environment and measurement procedure for KSIs of website traffic. This Recommendation is aimed at providing network operators with a means to benchmark websites for scaling and optimizing network infrastructures.</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r w:rsidRPr="007B1B26">
        <w:rPr>
          <w:rFonts w:eastAsia="Gulim" w:cs="Times New Roman"/>
          <w:b/>
          <w:sz w:val="24"/>
          <w:szCs w:val="20"/>
          <w:lang w:val="en-GB"/>
        </w:rPr>
        <w:t>I.4.1</w:t>
      </w:r>
      <w:r w:rsidRPr="007B1B26">
        <w:rPr>
          <w:rFonts w:eastAsia="Gulim" w:cs="Times New Roman"/>
          <w:b/>
          <w:sz w:val="24"/>
          <w:szCs w:val="20"/>
          <w:lang w:val="en-GB"/>
        </w:rPr>
        <w:tab/>
        <w:t>Internet of Things and Smart City</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Y.4101/Y.2067 (revised) “Common requirements and capabilities of a gateway for Internet of Things applications”</w:t>
      </w:r>
      <w:r w:rsidRPr="007B1B26">
        <w:rPr>
          <w:rFonts w:cs="Times New Roman"/>
          <w:sz w:val="24"/>
          <w:szCs w:val="20"/>
          <w:lang w:val="en-GB" w:eastAsia="zh-CN"/>
        </w:rPr>
        <w:t xml:space="preserve"> provides the common requirements and capabilities of a gateway </w:t>
      </w:r>
      <w:r w:rsidRPr="007B1B26">
        <w:rPr>
          <w:rFonts w:cs="Times New Roman"/>
          <w:sz w:val="24"/>
          <w:szCs w:val="20"/>
          <w:lang w:val="en-GB" w:eastAsia="zh-CN"/>
        </w:rPr>
        <w:lastRenderedPageBreak/>
        <w:t>for Internet of things (IoT) applications. The provided common requirements and capabilities are intended to be generally applicable in gateway application scenarios.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lang w:val="en-GB" w:eastAsia="zh-CN"/>
        </w:rPr>
      </w:pPr>
      <w:r w:rsidRPr="007B1B26">
        <w:rPr>
          <w:rFonts w:cs="Times New Roman"/>
          <w:b/>
          <w:bCs/>
          <w:sz w:val="24"/>
          <w:szCs w:val="20"/>
          <w:lang w:val="en-GB" w:eastAsia="zh-CN"/>
        </w:rPr>
        <w:t xml:space="preserve">ITU-T Y.4114 “Specific requirements and capabilities of the IoT for Big Data” </w:t>
      </w:r>
      <w:r w:rsidRPr="007B1B26">
        <w:rPr>
          <w:rFonts w:cs="Times New Roman"/>
          <w:sz w:val="24"/>
          <w:szCs w:val="20"/>
          <w:lang w:val="en-GB" w:eastAsia="zh-CN"/>
        </w:rPr>
        <w:t>specifies requirements and capabilities of the IoT for Big Data. This Recommendation complements the developments on common requirements of the IoT [ITU-T Y.2066] and functional framework of the IoT [ITU-T Y.2068] in terms of the specific requirements and capabilities that the IoT is expected to support in order to address the challenges related to Big Data. Also, it constitutes a basis for further standardization work (e.g. functional entities, APIs and protocols) concerning Big Data in the IoT.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 xml:space="preserve">ITU-T Y.4115 “Reference architecture for IoT device capabilities exposure” </w:t>
      </w:r>
      <w:r w:rsidRPr="007B1B26">
        <w:rPr>
          <w:rFonts w:cs="Times New Roman"/>
          <w:sz w:val="24"/>
          <w:szCs w:val="24"/>
          <w:lang w:val="en-GB" w:eastAsia="zh-CN"/>
        </w:rPr>
        <w:t>clarifies the concept of the IoT device capability exposure (DCE), identifies its general characteristics and common requirements and provides relevant reference architecture and common procedures.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Y.4116 “Requirements of transportation safety service including use cases and service scenarios”</w:t>
      </w:r>
      <w:r w:rsidRPr="007B1B26">
        <w:rPr>
          <w:rFonts w:cs="Times New Roman"/>
          <w:sz w:val="24"/>
          <w:szCs w:val="24"/>
          <w:lang w:val="en-GB" w:eastAsia="zh-CN"/>
        </w:rPr>
        <w:t xml:space="preserve"> describes requirements for providing transportation safety services. The use cases and related service scenarios which are used to extract requirements for various IoT services and applications are also described in this Recommendation.</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Y.4117 “Requirements and capabilities of Internet of Things for support of wearable devices and related services”</w:t>
      </w:r>
      <w:r w:rsidRPr="007B1B26">
        <w:rPr>
          <w:rFonts w:cs="Times New Roman"/>
          <w:sz w:val="24"/>
          <w:szCs w:val="24"/>
          <w:lang w:val="en-GB" w:eastAsia="zh-CN"/>
        </w:rPr>
        <w:t xml:space="preserve"> describes characteristics, specific requirements and capabilities of the IoT for support of wearable devices and related services.</w:t>
      </w:r>
      <w:r w:rsidRPr="007B1B26">
        <w:rPr>
          <w:rFonts w:cs="Times New Roman"/>
          <w:sz w:val="24"/>
          <w:szCs w:val="24"/>
          <w:lang w:val="en-GB" w:eastAsia="zh-CN"/>
        </w:rPr>
        <w:br/>
        <w:t>From an IoT requirement perspective, the wearable device related services (WDS) are classified in this Recommendation in four main classes: wearable device related multimedia services (WDMS), wearable device related health management services (WDHS), wearable device related sport services (WDSS) and wearable device related assistant services (WDAS). Wearable devices (WDs) can be categorized according to their usage (WDS class).</w:t>
      </w:r>
      <w:r w:rsidRPr="007B1B26">
        <w:rPr>
          <w:rFonts w:cs="Times New Roman"/>
          <w:sz w:val="24"/>
          <w:szCs w:val="24"/>
          <w:lang w:val="en-GB" w:eastAsia="zh-CN"/>
        </w:rPr>
        <w:br/>
        <w:t>Specific requirements and capabilities of the IoT to support the different WDs and WDS are provided. Furthermore, information concerning relevant use cases for WDs and WDS is provided in appendix.</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 xml:space="preserve">ITU-T Y.4118 “Internet of Things requirements and technical capabilities for support of accounting and charging” (under approval) </w:t>
      </w:r>
      <w:r w:rsidRPr="007B1B26">
        <w:rPr>
          <w:rFonts w:cs="Times New Roman"/>
          <w:sz w:val="24"/>
          <w:szCs w:val="24"/>
          <w:lang w:val="en-GB" w:eastAsia="zh-CN"/>
        </w:rPr>
        <w:t>provides accounting and charging requirements for IoT as well as an IoT accounting and charging technical capability framework, in order to assist in the standardization of accounting and charging technical mechanisms for IoT and to facilitate the development of the IoT market. The Recommendation focuses on the network layer capabilities and service support and application support layer capabilities, as well as business use cases applied to IoT. The use cases, requirements and technical capability framework provided in this Recommendation are from a technical point view.</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Y.4119 “Requirements and capability framework for IoT-based automotive emergency response system”</w:t>
      </w:r>
      <w:r w:rsidRPr="007B1B26">
        <w:rPr>
          <w:rFonts w:cs="Times New Roman"/>
          <w:sz w:val="24"/>
          <w:szCs w:val="24"/>
          <w:lang w:val="en-GB" w:eastAsia="zh-CN"/>
        </w:rPr>
        <w:t xml:space="preserve"> </w:t>
      </w:r>
      <w:r w:rsidRPr="007B1B26">
        <w:rPr>
          <w:rFonts w:cs="Times New Roman"/>
          <w:b/>
          <w:bCs/>
          <w:sz w:val="24"/>
          <w:szCs w:val="24"/>
          <w:lang w:val="en-GB" w:eastAsia="zh-CN"/>
        </w:rPr>
        <w:t xml:space="preserve">(under approval) </w:t>
      </w:r>
      <w:r w:rsidRPr="007B1B26">
        <w:rPr>
          <w:rFonts w:cs="Times New Roman"/>
          <w:sz w:val="24"/>
          <w:szCs w:val="24"/>
          <w:lang w:val="en-GB" w:eastAsia="zh-CN"/>
        </w:rPr>
        <w:t>provides an overview of an IoT-based automotive emergency response system (AERS), identifies requirements of the AERS for aftermarket devices, and provides a capability framework of the AERS.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Y.4456 “Requirements and Functional Architecture for Smart Parking Lot in Smart City</w:t>
      </w:r>
      <w:r w:rsidRPr="007B1B26">
        <w:rPr>
          <w:rFonts w:cs="Times New Roman"/>
          <w:sz w:val="24"/>
          <w:szCs w:val="24"/>
          <w:lang w:val="en-GB" w:eastAsia="zh-CN"/>
        </w:rPr>
        <w:t xml:space="preserve">” </w:t>
      </w:r>
      <w:r w:rsidRPr="007B1B26">
        <w:rPr>
          <w:rFonts w:cs="Times New Roman"/>
          <w:b/>
          <w:bCs/>
          <w:sz w:val="24"/>
          <w:szCs w:val="24"/>
          <w:lang w:val="en-GB" w:eastAsia="zh-CN"/>
        </w:rPr>
        <w:t xml:space="preserve">(under approval) </w:t>
      </w:r>
      <w:r w:rsidRPr="007B1B26">
        <w:rPr>
          <w:rFonts w:cs="Times New Roman"/>
          <w:sz w:val="24"/>
          <w:szCs w:val="24"/>
          <w:lang w:val="en-GB" w:eastAsia="zh-CN"/>
        </w:rPr>
        <w:t>specifies requirements and functional architecture for Smart Parking Lot.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Y.4200 “Requirements for interoperability of smart city platforms</w:t>
      </w:r>
      <w:r w:rsidRPr="007B1B26">
        <w:rPr>
          <w:rFonts w:cs="Times New Roman"/>
          <w:sz w:val="24"/>
          <w:szCs w:val="24"/>
          <w:lang w:val="en-GB" w:eastAsia="zh-CN"/>
        </w:rPr>
        <w:t xml:space="preserve">” </w:t>
      </w:r>
      <w:r w:rsidRPr="007B1B26">
        <w:rPr>
          <w:rFonts w:cs="Times New Roman"/>
          <w:b/>
          <w:bCs/>
          <w:sz w:val="24"/>
          <w:szCs w:val="24"/>
          <w:lang w:val="en-GB" w:eastAsia="zh-CN"/>
        </w:rPr>
        <w:t>(under approval)</w:t>
      </w:r>
      <w:r w:rsidRPr="007B1B26">
        <w:rPr>
          <w:rFonts w:cs="Times New Roman"/>
          <w:sz w:val="24"/>
          <w:szCs w:val="24"/>
          <w:lang w:val="en-GB" w:eastAsia="zh-CN"/>
        </w:rPr>
        <w:t xml:space="preserve"> defines the requirements for interoperability of a smart city platform (SCP) and reference points in order to ensure the correct functioning of the city services.</w:t>
      </w:r>
      <w:r w:rsidRPr="007B1B26">
        <w:rPr>
          <w:rFonts w:cs="Times New Roman"/>
          <w:sz w:val="24"/>
          <w:szCs w:val="24"/>
          <w:lang w:val="en-GB" w:eastAsia="zh-CN"/>
        </w:rPr>
        <w:br/>
        <w:t>The SCP offers services to a smart city. Interoperability between SCPs allows the increase in the number of services and their quality. It enables the provision of better services to citizens, and at the same time ensures maximum efficiency, scalability and simple integration.</w:t>
      </w:r>
      <w:r w:rsidRPr="007B1B26">
        <w:rPr>
          <w:rFonts w:cs="Times New Roman"/>
          <w:sz w:val="24"/>
          <w:szCs w:val="24"/>
          <w:lang w:val="en-GB" w:eastAsia="zh-CN"/>
        </w:rPr>
        <w:br/>
      </w:r>
      <w:r w:rsidRPr="007B1B26">
        <w:rPr>
          <w:rFonts w:cs="Times New Roman"/>
          <w:sz w:val="24"/>
          <w:szCs w:val="24"/>
          <w:lang w:val="en-GB" w:eastAsia="zh-CN"/>
        </w:rPr>
        <w:lastRenderedPageBreak/>
        <w:t>By permitting interoperability with other platforms, the SCP will also encourage local economic development through innovation and competition.</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 xml:space="preserve">ITU-T Y.4201 “High-level requirements and reference framework of smart city platform” (under approval) </w:t>
      </w:r>
      <w:r w:rsidRPr="007B1B26">
        <w:rPr>
          <w:rFonts w:cs="Times New Roman"/>
          <w:sz w:val="24"/>
          <w:szCs w:val="24"/>
          <w:lang w:val="en-GB" w:eastAsia="zh-CN"/>
        </w:rPr>
        <w:t>presents the high-level requirements and reference framework of smart city platform (SCP). The SCP is a fundamental platform supporting all the services and applications of a smart city, with the objective to improve quality of life, provide urban operation and services for the benefit of the citizens while ensuring city sustainability. These high-level requirements include comprehensive and updated repositories of city information, infrastructure life-cycle management, inter-system communication, security support, maintenance support, controls of processer, decision making support, real-time dissemination of public information, resiliency, and interoperability. This Recommendation benefits the plan, design, construction, deployment, operation and maintenance of smart cities and communities.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Y.4455 “Reference architecture for IoT network service capability exposure”</w:t>
      </w:r>
      <w:r w:rsidRPr="007B1B26">
        <w:rPr>
          <w:rFonts w:cs="Times New Roman"/>
          <w:sz w:val="24"/>
          <w:szCs w:val="24"/>
          <w:lang w:val="en-GB" w:eastAsia="zh-CN"/>
        </w:rPr>
        <w:t xml:space="preserve"> introduces IoT network capability exposure (IoT NCE). The IoT NCE is a functional entity in network domain, and facilitates the Internet of things (IoT) applications and services to make full use of capabilities of their underlying networks. The IoT NCE can optimize user experience, improve network efficiency and expose network capability in order to optimize IoT applications and services.</w:t>
      </w:r>
      <w:r w:rsidRPr="007B1B26">
        <w:rPr>
          <w:rFonts w:cs="Times New Roman"/>
          <w:sz w:val="24"/>
          <w:szCs w:val="24"/>
          <w:lang w:val="en-GB" w:eastAsia="zh-CN"/>
        </w:rPr>
        <w:br/>
        <w:t>This Recommendation clarifies the concept of the IoT NCE, identifies its general characteristics and common requirements, and provides the reference architecture and relevant capabilities for the IoT NCE. Additionally, it provides several use cases and common procedures to illustrate the concept and the architecture of the IoT NCE.</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 xml:space="preserve">ITU-T Y.4500.1 “oneM2M- Functional Architecture” </w:t>
      </w:r>
      <w:r w:rsidRPr="007B1B26">
        <w:rPr>
          <w:rFonts w:cs="Times New Roman"/>
          <w:sz w:val="24"/>
          <w:szCs w:val="24"/>
          <w:lang w:val="en-GB" w:eastAsia="zh-CN"/>
        </w:rPr>
        <w:t>harmonizes and specifies the end-to-end oneM2M functional architecture in the M2M Service Layer.</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 xml:space="preserve">ITU-T Y.4500.4 “oneM2M- Service Layer Core Protocol Specification“ (under approval) </w:t>
      </w:r>
      <w:r w:rsidRPr="007B1B26">
        <w:rPr>
          <w:rFonts w:cs="Times New Roman"/>
          <w:sz w:val="24"/>
          <w:szCs w:val="24"/>
          <w:lang w:val="en-GB" w:eastAsia="zh-CN"/>
        </w:rPr>
        <w:t>specifies the communication protocol(s) for oneM2M compliant Systems, M2M Applications, and/or other M2M systems. The present document also specifies the common data formats, interfaces and message sequences to support reference points(s) defined by oneM2M.</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 xml:space="preserve">ITU-T Y.4500.5 “oneM2M- Management enablement (OMA)” (under approval) </w:t>
      </w:r>
      <w:r w:rsidRPr="007B1B26">
        <w:rPr>
          <w:rFonts w:cs="Times New Roman"/>
          <w:sz w:val="24"/>
          <w:szCs w:val="24"/>
          <w:lang w:val="en-GB" w:eastAsia="zh-CN"/>
        </w:rPr>
        <w:t>specifies the usage of OMA DM and OMA LwM2M resources and the corresponding message flows including normal cases as well as error cases to fulfil the oneM2M management requirements.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 xml:space="preserve">ITU-T Y.4500.6 “oneM2M Management enablement (BBF)” (under approval) </w:t>
      </w:r>
      <w:r w:rsidRPr="007B1B26">
        <w:rPr>
          <w:rFonts w:cs="Times New Roman"/>
          <w:sz w:val="24"/>
          <w:szCs w:val="24"/>
          <w:lang w:val="en-GB" w:eastAsia="zh-CN"/>
        </w:rPr>
        <w:t>specifies the usage of the BBF TR-069 protocol and the corresponding message flows including normal cases as well as error cases to fulfil the oneM2M management requirements.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sz w:val="24"/>
          <w:szCs w:val="24"/>
          <w:lang w:val="en-GB" w:eastAsia="zh-CN"/>
        </w:rPr>
        <w:t>•</w:t>
      </w:r>
      <w:r w:rsidRPr="007B1B26">
        <w:rPr>
          <w:rFonts w:cs="Times New Roman"/>
          <w:sz w:val="24"/>
          <w:szCs w:val="24"/>
          <w:lang w:val="en-GB" w:eastAsia="zh-CN"/>
        </w:rPr>
        <w:tab/>
        <w:t>Protocol mapping between the oneM2M service layer and BBF TR-069 protocol. The Mca reference point, ms interface and la interface are possibly involved in this protocol mapping.</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sz w:val="24"/>
          <w:szCs w:val="24"/>
          <w:lang w:val="en-GB" w:eastAsia="zh-CN"/>
        </w:rPr>
        <w:t>•</w:t>
      </w:r>
      <w:r w:rsidRPr="007B1B26">
        <w:rPr>
          <w:rFonts w:cs="Times New Roman"/>
          <w:sz w:val="24"/>
          <w:szCs w:val="24"/>
          <w:lang w:val="en-GB" w:eastAsia="zh-CN"/>
        </w:rPr>
        <w:tab/>
        <w:t>Mapping between the oneM2M management related resources and the TR-069 protocol RPCs and TR-181i2 data model.</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sz w:val="24"/>
          <w:szCs w:val="24"/>
          <w:lang w:val="en-GB" w:eastAsia="zh-CN"/>
        </w:rPr>
        <w:t>Specification of new TR-181 data model elements to fulfil oneM2M specific management requirements that cannot be currently translated.</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4"/>
          <w:lang w:val="en-GB" w:eastAsia="zh-CN"/>
        </w:rPr>
      </w:pPr>
      <w:r w:rsidRPr="007B1B26">
        <w:rPr>
          <w:rFonts w:cs="Times New Roman"/>
          <w:b/>
          <w:bCs/>
          <w:sz w:val="24"/>
          <w:szCs w:val="24"/>
          <w:lang w:val="en-GB" w:eastAsia="zh-CN"/>
        </w:rPr>
        <w:t xml:space="preserve">ITU-T Y.4500.8 “oneM2M- CoAP Protocol Binding“ (under approval) </w:t>
      </w:r>
      <w:r w:rsidRPr="007B1B26">
        <w:rPr>
          <w:rFonts w:cs="Times New Roman"/>
          <w:sz w:val="24"/>
          <w:szCs w:val="24"/>
          <w:lang w:val="en-GB" w:eastAsia="zh-CN"/>
        </w:rPr>
        <w:t>covers the protocol specific part of communication protocol used by oneM2M compliant systems as 'CoAP binding'.</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 xml:space="preserve">ITU-T Y.4500.9 “oneM2M- HTTP Protocol Binding” (under approval) </w:t>
      </w:r>
      <w:r w:rsidRPr="007B1B26">
        <w:rPr>
          <w:rFonts w:cs="Times New Roman"/>
          <w:sz w:val="24"/>
          <w:szCs w:val="24"/>
          <w:lang w:val="en-GB" w:eastAsia="zh-CN"/>
        </w:rPr>
        <w:t>specifies the protocol specific part of communication protocol used by oneM2M compliant systems as RESTful HTTP binding. The scope of the present document is (not limited to as shown below):</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sz w:val="24"/>
          <w:szCs w:val="24"/>
          <w:lang w:val="en-GB" w:eastAsia="zh-CN"/>
        </w:rPr>
        <w:t>•</w:t>
      </w:r>
      <w:r w:rsidRPr="007B1B26">
        <w:rPr>
          <w:rFonts w:cs="Times New Roman"/>
          <w:sz w:val="24"/>
          <w:szCs w:val="24"/>
          <w:lang w:val="en-GB" w:eastAsia="zh-CN"/>
        </w:rPr>
        <w:tab/>
        <w:t>Binding oneM2M Protocol primitive types to HTTP method.</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sz w:val="24"/>
          <w:szCs w:val="24"/>
          <w:lang w:val="en-GB" w:eastAsia="zh-CN"/>
        </w:rPr>
        <w:lastRenderedPageBreak/>
        <w:t>•</w:t>
      </w:r>
      <w:r w:rsidRPr="007B1B26">
        <w:rPr>
          <w:rFonts w:cs="Times New Roman"/>
          <w:sz w:val="24"/>
          <w:szCs w:val="24"/>
          <w:lang w:val="en-GB" w:eastAsia="zh-CN"/>
        </w:rPr>
        <w:tab/>
        <w:t>Binding oneM2M response status codes (successful/unsuccessful) to HTTP response codes.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sz w:val="24"/>
          <w:szCs w:val="24"/>
          <w:lang w:val="en-GB" w:eastAsia="zh-CN"/>
        </w:rPr>
        <w:t>•</w:t>
      </w:r>
      <w:r w:rsidRPr="007B1B26">
        <w:rPr>
          <w:rFonts w:cs="Times New Roman"/>
          <w:sz w:val="24"/>
          <w:szCs w:val="24"/>
          <w:lang w:val="en-GB" w:eastAsia="zh-CN"/>
        </w:rPr>
        <w:tab/>
        <w:t>Binding oneM2M RESTful resources to HTTP resources.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Y.4500.10 “oneM2M- MQTT Protocol Binding”</w:t>
      </w:r>
      <w:r w:rsidRPr="007B1B26">
        <w:rPr>
          <w:rFonts w:cs="Times New Roman"/>
          <w:sz w:val="24"/>
          <w:szCs w:val="24"/>
          <w:lang w:val="en-GB" w:eastAsia="zh-CN"/>
        </w:rPr>
        <w:t xml:space="preserve"> </w:t>
      </w:r>
      <w:r w:rsidRPr="007B1B26">
        <w:rPr>
          <w:rFonts w:cs="Times New Roman"/>
          <w:b/>
          <w:bCs/>
          <w:sz w:val="24"/>
          <w:szCs w:val="24"/>
          <w:lang w:val="en-GB" w:eastAsia="zh-CN"/>
        </w:rPr>
        <w:t xml:space="preserve">(under approval) </w:t>
      </w:r>
      <w:r w:rsidRPr="007B1B26">
        <w:rPr>
          <w:rFonts w:cs="Times New Roman"/>
          <w:sz w:val="24"/>
          <w:szCs w:val="24"/>
          <w:lang w:val="en-GB" w:eastAsia="zh-CN"/>
        </w:rPr>
        <w:t>specifies the binding of Mca and Mcc primitives (message flows), defined in the Service Layer Core Protocol, onto the MQTT transport protocol.</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Y.4500.11 "oneM2M- Common Terminology”</w:t>
      </w:r>
      <w:r w:rsidRPr="007B1B26">
        <w:rPr>
          <w:rFonts w:cs="Times New Roman"/>
          <w:sz w:val="24"/>
          <w:szCs w:val="24"/>
          <w:lang w:val="en-GB" w:eastAsia="zh-CN"/>
        </w:rPr>
        <w:t xml:space="preserve"> </w:t>
      </w:r>
      <w:r w:rsidRPr="007B1B26">
        <w:rPr>
          <w:rFonts w:cs="Times New Roman"/>
          <w:b/>
          <w:bCs/>
          <w:sz w:val="24"/>
          <w:szCs w:val="24"/>
          <w:lang w:val="en-GB" w:eastAsia="zh-CN"/>
        </w:rPr>
        <w:t xml:space="preserve">(under approval) </w:t>
      </w:r>
      <w:r w:rsidRPr="007B1B26">
        <w:rPr>
          <w:rFonts w:cs="Times New Roman"/>
          <w:sz w:val="24"/>
          <w:szCs w:val="24"/>
          <w:lang w:val="en-GB" w:eastAsia="zh-CN"/>
        </w:rPr>
        <w:t>contains a collection of specialist technical terms, definitions and abbreviations referenced within the oneM2M specifications.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Y.4500.12 “oneM2M Base Ontology”</w:t>
      </w:r>
      <w:r w:rsidRPr="007B1B26">
        <w:rPr>
          <w:rFonts w:cs="Times New Roman"/>
          <w:sz w:val="24"/>
          <w:szCs w:val="24"/>
          <w:lang w:val="en-GB" w:eastAsia="zh-CN"/>
        </w:rPr>
        <w:t xml:space="preserve"> </w:t>
      </w:r>
      <w:r w:rsidRPr="007B1B26">
        <w:rPr>
          <w:rFonts w:cs="Times New Roman"/>
          <w:b/>
          <w:bCs/>
          <w:sz w:val="24"/>
          <w:szCs w:val="24"/>
          <w:lang w:val="en-GB" w:eastAsia="zh-CN"/>
        </w:rPr>
        <w:t xml:space="preserve">(under approval) </w:t>
      </w:r>
      <w:r w:rsidRPr="007B1B26">
        <w:rPr>
          <w:rFonts w:cs="Times New Roman"/>
          <w:sz w:val="24"/>
          <w:szCs w:val="24"/>
          <w:lang w:val="en-GB" w:eastAsia="zh-CN"/>
        </w:rPr>
        <w:t>contains provides normative and informative specifications for the oneM2M Base Ontology and its instantiation into oneM2M resources.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Y.4500.13 “oneM2M- Interoperability Testing”</w:t>
      </w:r>
      <w:r w:rsidRPr="007B1B26">
        <w:rPr>
          <w:rFonts w:cs="Times New Roman"/>
          <w:sz w:val="24"/>
          <w:szCs w:val="24"/>
          <w:lang w:val="en-GB" w:eastAsia="zh-CN"/>
        </w:rPr>
        <w:t xml:space="preserve"> </w:t>
      </w:r>
      <w:r w:rsidRPr="007B1B26">
        <w:rPr>
          <w:rFonts w:cs="Times New Roman"/>
          <w:b/>
          <w:bCs/>
          <w:sz w:val="24"/>
          <w:szCs w:val="24"/>
          <w:lang w:val="en-GB" w:eastAsia="zh-CN"/>
        </w:rPr>
        <w:t xml:space="preserve">(under approval) </w:t>
      </w:r>
      <w:r w:rsidRPr="007B1B26">
        <w:rPr>
          <w:rFonts w:cs="Times New Roman"/>
          <w:sz w:val="24"/>
          <w:szCs w:val="24"/>
          <w:lang w:val="en-GB" w:eastAsia="zh-CN"/>
        </w:rPr>
        <w:t>specifies Interoperability Test Descriptions for the oneM2M primitives.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Y.4500.14 “oneM2M- LwM2M Interworking”</w:t>
      </w:r>
      <w:r w:rsidRPr="007B1B26">
        <w:rPr>
          <w:rFonts w:cs="Times New Roman"/>
          <w:sz w:val="24"/>
          <w:szCs w:val="24"/>
          <w:lang w:val="en-GB" w:eastAsia="zh-CN"/>
        </w:rPr>
        <w:t xml:space="preserve"> </w:t>
      </w:r>
      <w:r w:rsidRPr="007B1B26">
        <w:rPr>
          <w:rFonts w:cs="Times New Roman"/>
          <w:b/>
          <w:bCs/>
          <w:sz w:val="24"/>
          <w:szCs w:val="24"/>
          <w:lang w:val="en-GB" w:eastAsia="zh-CN"/>
        </w:rPr>
        <w:t xml:space="preserve">(under approval) </w:t>
      </w:r>
      <w:r w:rsidRPr="007B1B26">
        <w:rPr>
          <w:rFonts w:cs="Times New Roman"/>
          <w:sz w:val="24"/>
          <w:szCs w:val="24"/>
          <w:lang w:val="en-GB" w:eastAsia="zh-CN"/>
        </w:rPr>
        <w:t>specifies the interworking capabilities of the M2M Service Layer between ASN/IN/MN CSEs and LWM2M Endpoints.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 xml:space="preserve">ITU-T Y.4500.15 “oneM2M- Testing framework“ (under approval) </w:t>
      </w:r>
      <w:r w:rsidRPr="007B1B26">
        <w:rPr>
          <w:rFonts w:cs="Times New Roman"/>
          <w:sz w:val="24"/>
          <w:szCs w:val="24"/>
          <w:lang w:val="en-GB" w:eastAsia="zh-CN"/>
        </w:rPr>
        <w:t>provides methodology for development of conformance and interoperability test strategies, test systems and the resulting test specifications for oneM2M standards.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Y.4500.20 “oneM2M- WebSocket Protocol Binding”</w:t>
      </w:r>
      <w:r w:rsidRPr="007B1B26">
        <w:rPr>
          <w:rFonts w:cs="Times New Roman"/>
          <w:sz w:val="24"/>
          <w:szCs w:val="24"/>
          <w:lang w:val="en-GB" w:eastAsia="zh-CN"/>
        </w:rPr>
        <w:t xml:space="preserve"> </w:t>
      </w:r>
      <w:r w:rsidRPr="007B1B26">
        <w:rPr>
          <w:rFonts w:cs="Times New Roman"/>
          <w:b/>
          <w:bCs/>
          <w:sz w:val="24"/>
          <w:szCs w:val="24"/>
          <w:lang w:val="en-GB" w:eastAsia="zh-CN"/>
        </w:rPr>
        <w:t xml:space="preserve">(under approval) </w:t>
      </w:r>
      <w:r w:rsidRPr="007B1B26">
        <w:rPr>
          <w:rFonts w:cs="Times New Roman"/>
          <w:sz w:val="24"/>
          <w:szCs w:val="24"/>
          <w:lang w:val="en-GB" w:eastAsia="zh-CN"/>
        </w:rPr>
        <w:t>specifies the binding of Mca and Mcc primitives onto the WebSocket binding. It specifies:</w:t>
      </w:r>
    </w:p>
    <w:p w:rsidR="007B1B26" w:rsidRPr="007B1B26" w:rsidRDefault="007B1B26" w:rsidP="007B1B26">
      <w:pPr>
        <w:numPr>
          <w:ilvl w:val="0"/>
          <w:numId w:val="37"/>
        </w:numPr>
        <w:tabs>
          <w:tab w:val="clear" w:pos="1134"/>
          <w:tab w:val="left" w:pos="794"/>
          <w:tab w:val="left" w:pos="1191"/>
          <w:tab w:val="left" w:pos="1588"/>
          <w:tab w:val="left" w:pos="1985"/>
        </w:tabs>
        <w:overflowPunct w:val="0"/>
        <w:autoSpaceDE w:val="0"/>
        <w:autoSpaceDN w:val="0"/>
        <w:bidi w:val="0"/>
        <w:adjustRightInd w:val="0"/>
        <w:spacing w:line="240" w:lineRule="auto"/>
        <w:ind w:left="714" w:hanging="357"/>
        <w:jc w:val="left"/>
        <w:textAlignment w:val="baseline"/>
        <w:rPr>
          <w:rFonts w:cs="Times New Roman"/>
          <w:sz w:val="24"/>
          <w:szCs w:val="24"/>
          <w:lang w:val="en-GB" w:eastAsia="zh-CN"/>
        </w:rPr>
      </w:pPr>
      <w:r w:rsidRPr="007B1B26">
        <w:rPr>
          <w:rFonts w:cs="Times New Roman"/>
          <w:sz w:val="24"/>
          <w:szCs w:val="24"/>
          <w:lang w:val="en-GB" w:eastAsia="zh-CN"/>
        </w:rPr>
        <w:t>Procedures and message formats for operating and closing of WebSocket connections.</w:t>
      </w:r>
    </w:p>
    <w:p w:rsidR="007B1B26" w:rsidRPr="007B1B26" w:rsidRDefault="007B1B26" w:rsidP="007B1B26">
      <w:pPr>
        <w:numPr>
          <w:ilvl w:val="0"/>
          <w:numId w:val="37"/>
        </w:numPr>
        <w:tabs>
          <w:tab w:val="clear" w:pos="1134"/>
          <w:tab w:val="left" w:pos="794"/>
          <w:tab w:val="left" w:pos="1191"/>
          <w:tab w:val="left" w:pos="1588"/>
          <w:tab w:val="left" w:pos="1985"/>
        </w:tabs>
        <w:overflowPunct w:val="0"/>
        <w:autoSpaceDE w:val="0"/>
        <w:autoSpaceDN w:val="0"/>
        <w:bidi w:val="0"/>
        <w:adjustRightInd w:val="0"/>
        <w:spacing w:line="240" w:lineRule="auto"/>
        <w:ind w:left="714" w:hanging="357"/>
        <w:jc w:val="left"/>
        <w:textAlignment w:val="baseline"/>
        <w:rPr>
          <w:rFonts w:cs="Times New Roman"/>
          <w:sz w:val="24"/>
          <w:szCs w:val="24"/>
          <w:lang w:val="en-GB" w:eastAsia="zh-CN"/>
        </w:rPr>
      </w:pPr>
      <w:r w:rsidRPr="007B1B26">
        <w:rPr>
          <w:rFonts w:cs="Times New Roman"/>
          <w:sz w:val="24"/>
          <w:szCs w:val="24"/>
          <w:lang w:val="en-GB" w:eastAsia="zh-CN"/>
        </w:rPr>
        <w:t>How request and response primitives are mapped into the payload of the WebSocket protocol.</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 xml:space="preserve">ITU-T Y.4500.22 “oneM2M- Field Device Configuration“ (under approval) </w:t>
      </w:r>
      <w:r w:rsidRPr="007B1B26">
        <w:rPr>
          <w:rFonts w:cs="Times New Roman"/>
          <w:sz w:val="24"/>
          <w:szCs w:val="24"/>
          <w:lang w:val="en-GB" w:eastAsia="zh-CN"/>
        </w:rPr>
        <w:t>specifies the architectural options, resources and procedures needed to provision and maintain devices in the Field Domain in order to establish M2M Service Layer operation.</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Y.4500.23 “oneM2M-Home Appliances Information Model and Mapping”</w:t>
      </w:r>
      <w:r w:rsidRPr="007B1B26">
        <w:rPr>
          <w:rFonts w:cs="Times New Roman"/>
          <w:sz w:val="24"/>
          <w:szCs w:val="24"/>
          <w:lang w:val="en-GB" w:eastAsia="zh-CN"/>
        </w:rPr>
        <w:t xml:space="preserve"> </w:t>
      </w:r>
      <w:r w:rsidRPr="007B1B26">
        <w:rPr>
          <w:rFonts w:cs="Times New Roman"/>
          <w:b/>
          <w:bCs/>
          <w:sz w:val="24"/>
          <w:szCs w:val="24"/>
          <w:lang w:val="en-GB" w:eastAsia="zh-CN"/>
        </w:rPr>
        <w:t xml:space="preserve">(under approval) </w:t>
      </w:r>
      <w:r w:rsidRPr="007B1B26">
        <w:rPr>
          <w:rFonts w:cs="Times New Roman"/>
          <w:sz w:val="24"/>
          <w:szCs w:val="24"/>
          <w:lang w:val="en-GB" w:eastAsia="zh-CN"/>
        </w:rPr>
        <w:t>describes the oneM2M defined information model for home appliances, including the description of how it is mapped with other information models from external organizations. It also explains the ontology for the home domain information model.</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2"/>
          <w:lang w:val="en-GB" w:eastAsia="ko-KR"/>
        </w:rPr>
      </w:pPr>
      <w:r w:rsidRPr="007B1B26">
        <w:rPr>
          <w:rFonts w:cs="Times New Roman"/>
          <w:b/>
          <w:bCs/>
          <w:sz w:val="24"/>
          <w:szCs w:val="20"/>
          <w:lang w:val="en-GB" w:eastAsia="zh-CN"/>
        </w:rPr>
        <w:t>ITU-T Y.4805 “Identifier service requirements for the interoperability of Smart City applications”</w:t>
      </w:r>
      <w:r w:rsidRPr="007B1B26">
        <w:rPr>
          <w:rFonts w:cs="Times New Roman"/>
          <w:sz w:val="24"/>
          <w:szCs w:val="20"/>
          <w:lang w:val="en-GB" w:eastAsia="zh-CN"/>
        </w:rPr>
        <w:t xml:space="preserve"> </w:t>
      </w:r>
      <w:r w:rsidRPr="007B1B26">
        <w:rPr>
          <w:rFonts w:cs="Times New Roman"/>
          <w:sz w:val="24"/>
          <w:szCs w:val="22"/>
          <w:lang w:val="en-GB" w:eastAsia="ko-KR"/>
        </w:rPr>
        <w:t>specifies a set of requirements for identifier services in smart city. The set of requirements may serve as the guidelines for developing new identifier services for smart city. It will include security features for service integrity, data confidentiality. The Recommendation will define a full list of security requirements for the identifier service.</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Y.4806 “Security capabilities supporting safety of the Internet of Things”</w:t>
      </w:r>
      <w:r w:rsidRPr="007B1B26">
        <w:rPr>
          <w:rFonts w:cs="Times New Roman"/>
          <w:sz w:val="24"/>
          <w:szCs w:val="20"/>
          <w:lang w:val="en-GB" w:eastAsia="zh-CN"/>
        </w:rPr>
        <w:t xml:space="preserve"> provides a classification of the security issues for the Internet of Things and examines how the security threats may affect safety, in order to determine which security capabilities specified in Recommendation ITU-T Y.4401/Y.2068 support safe execution of the Internet of Things. The Appendixes of this Recommendation consider how the joint analysis of threats and security capabilities mentioned herein may be used to establish security requirements for the different applications of the Internet of Things.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lastRenderedPageBreak/>
        <w:t>ITU-T Y Suppl.45 to ITU-T Y.4000 series “An overview of smart cities and communities and the role of information and communication technologies”</w:t>
      </w:r>
      <w:r w:rsidRPr="007B1B26">
        <w:rPr>
          <w:rFonts w:cs="Times New Roman"/>
          <w:sz w:val="24"/>
          <w:szCs w:val="20"/>
          <w:lang w:val="en-GB" w:eastAsia="zh-CN"/>
        </w:rPr>
        <w:t xml:space="preserve"> provides an overview of roles of Information and Communication Technologies (ICTs) in Smart Sustainable Cities (SSC) primarily based on ITU-T Recommendations. A SSC aims to improve quality of life, efficiency of urban operation and services, and competitiveness, ensuring that needs of present and future generations with respect to economic, social, environmental as well as cultural aspects of cities and communities are met.</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bookmarkStart w:id="486" w:name="_Toc480527902"/>
      <w:r w:rsidRPr="007B1B26">
        <w:rPr>
          <w:rFonts w:eastAsia="Gulim" w:cs="Times New Roman"/>
          <w:b/>
          <w:sz w:val="24"/>
          <w:szCs w:val="20"/>
          <w:lang w:val="en-GB"/>
        </w:rPr>
        <w:t>I.4.5</w:t>
      </w:r>
      <w:r w:rsidRPr="007B1B26">
        <w:rPr>
          <w:rFonts w:eastAsia="Gulim" w:cs="Times New Roman"/>
          <w:b/>
          <w:sz w:val="24"/>
          <w:szCs w:val="20"/>
          <w:lang w:val="en-GB"/>
        </w:rPr>
        <w:tab/>
        <w:t>Connected vehicles, automated driving and intelligent transport systems</w:t>
      </w:r>
      <w:bookmarkEnd w:id="486"/>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 xml:space="preserve">ITU-T H.550 “Architecture and functional entities of Vehicle Gateway Platforms” </w:t>
      </w:r>
      <w:r w:rsidRPr="007B1B26">
        <w:rPr>
          <w:rFonts w:cs="Times New Roman"/>
          <w:sz w:val="24"/>
          <w:szCs w:val="20"/>
          <w:lang w:val="en-GB" w:eastAsia="zh-CN"/>
        </w:rPr>
        <w:t>specifies architecture, functional architecture framework and functional entities for vehicle gateway platform. Some signalling flows of VGP are also described in Appendix I. A series of Recommendations for Vehicle Gateway Platforms is under the responsibility of ITU- T SG16. This Recommendation is a part of that series and gives the architecture, functional architecture framework and functional entities of VGP.</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 xml:space="preserve">ITU-T H.560 “Communications interface between external applications and a Vehicle Gateway Platform” </w:t>
      </w:r>
      <w:r w:rsidRPr="007B1B26">
        <w:rPr>
          <w:rFonts w:cs="Times New Roman"/>
          <w:sz w:val="24"/>
          <w:szCs w:val="20"/>
          <w:lang w:val="en-GB" w:eastAsia="zh-CN"/>
        </w:rPr>
        <w:t>specifies functional requirements for vehicle gateway platform services, services functionalities and management, including Vehicle Gateway Platform (VGP), application, and communication network requirements. A series of Recommendations for VGP is under the responsibility of ITU-T SG16. This Recommendation is a part of that series and gives the description of VGP services and the communication interface with applications running over external devices.</w:t>
      </w:r>
    </w:p>
    <w:p w:rsidR="007B1B26" w:rsidRPr="007B1B26" w:rsidRDefault="007B1B26" w:rsidP="007B1B26">
      <w:pPr>
        <w:keepNext/>
        <w:keepLines/>
        <w:tabs>
          <w:tab w:val="clear" w:pos="1134"/>
        </w:tabs>
        <w:bidi w:val="0"/>
        <w:spacing w:before="240" w:after="120" w:line="240" w:lineRule="auto"/>
        <w:jc w:val="left"/>
        <w:rPr>
          <w:rFonts w:eastAsia="Gulim" w:cs="Times New Roman"/>
          <w:b/>
          <w:sz w:val="24"/>
          <w:szCs w:val="20"/>
          <w:lang w:val="en-GB"/>
        </w:rPr>
      </w:pPr>
      <w:r w:rsidRPr="007B1B26">
        <w:rPr>
          <w:rFonts w:eastAsia="Gulim" w:cs="Times New Roman"/>
          <w:b/>
          <w:sz w:val="24"/>
          <w:szCs w:val="20"/>
          <w:lang w:val="en-GB"/>
        </w:rPr>
        <w:t>I.4.5</w:t>
      </w:r>
      <w:r w:rsidRPr="007B1B26">
        <w:rPr>
          <w:rFonts w:eastAsia="Gulim" w:cs="Times New Roman"/>
          <w:b/>
          <w:sz w:val="24"/>
          <w:szCs w:val="20"/>
          <w:lang w:val="en-GB"/>
        </w:rPr>
        <w:tab/>
        <w:t>Connected health: e-Health</w:t>
      </w:r>
    </w:p>
    <w:p w:rsidR="007B1B26" w:rsidRPr="007B1B26" w:rsidRDefault="007B1B26" w:rsidP="007B1B26">
      <w:pPr>
        <w:keepNext/>
        <w:keepLines/>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H.810 (V4) (revised) “Interoperability design guidelines for personal connected health systems: Introduction”</w:t>
      </w:r>
      <w:r w:rsidRPr="007B1B26">
        <w:rPr>
          <w:rFonts w:cs="Times New Roman"/>
          <w:sz w:val="24"/>
          <w:szCs w:val="24"/>
          <w:lang w:val="en-GB" w:eastAsia="zh-CN"/>
        </w:rPr>
        <w:t xml:space="preserve"> on the Continua Design Guidelines (CDG) defines a framework of underlying standards and criteria required to ensure the interoperability of devices and data used for personal connected health. It also contains design guidelines (DGs) that further clarify the underlying standards or specifications by reducing options or by adding a missing feature to improve interoperability.</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H.811 (revised) “Interoperability design guidelines for personal health systems: Personal health devices interface”</w:t>
      </w:r>
      <w:r w:rsidRPr="007B1B26">
        <w:rPr>
          <w:rFonts w:cs="Times New Roman"/>
          <w:sz w:val="24"/>
          <w:szCs w:val="24"/>
          <w:lang w:val="en-GB" w:eastAsia="zh-CN"/>
        </w:rPr>
        <w:t xml:space="preserve"> specifies the personal health devices interface (PHD-IF).</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H.812 (revised) “Interoperability design guidelines for personal health systems: Services interface: Common certified capability class”</w:t>
      </w:r>
      <w:r w:rsidRPr="007B1B26">
        <w:rPr>
          <w:rFonts w:cs="Times New Roman"/>
          <w:sz w:val="24"/>
          <w:szCs w:val="24"/>
          <w:lang w:val="en-GB" w:eastAsia="zh-CN"/>
        </w:rPr>
        <w:t xml:space="preserve"> contains an overview of the Services interface (Services-IF), common design guidelines for all Services-IF Certified Capability Classes (CCC) and the design guidelines for Consent Enabled Personal Health Gateway (PHG) and Services CCCs.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H.812.1 (revised) “Interoperability design guidelines for personal health systems: Services interface: Observation upload certified capability class”</w:t>
      </w:r>
      <w:r w:rsidRPr="007B1B26">
        <w:rPr>
          <w:rFonts w:cs="Times New Roman"/>
          <w:sz w:val="24"/>
          <w:szCs w:val="24"/>
          <w:lang w:val="en-GB" w:eastAsia="zh-CN"/>
        </w:rPr>
        <w:t xml:space="preserve"> defines the additional design guidelines for the Observation Upload Certified Capability Class (CCC), whose function is to transfer an observation measurement from a medical device to a services application over the services interface (Services-IF).</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H.812.2 (revised) “Interoperability design guidelines for personal health systems: Services interface: Questionnaires”</w:t>
      </w:r>
      <w:r w:rsidRPr="007B1B26">
        <w:rPr>
          <w:rFonts w:cs="Times New Roman"/>
          <w:sz w:val="24"/>
          <w:szCs w:val="24"/>
          <w:lang w:val="en-GB" w:eastAsia="zh-CN"/>
        </w:rPr>
        <w:t xml:space="preserve"> defines design guidelines for the certified capability class (CCC) Questionnaire, the function of which is to enable the interoperable exchange of PROMs (also known as Questionnaires) across the Services-IF of the Continua end-to-end architecture.</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H.812.3 (revised) “Interoperability design guidelines for personal health systems: Services interface: Capability exchange certified capability class”</w:t>
      </w:r>
      <w:r w:rsidRPr="007B1B26">
        <w:rPr>
          <w:rFonts w:cs="Times New Roman"/>
          <w:sz w:val="24"/>
          <w:szCs w:val="24"/>
          <w:lang w:val="en-GB" w:eastAsia="zh-CN"/>
        </w:rPr>
        <w:t xml:space="preserve"> defines the additional design </w:t>
      </w:r>
      <w:r w:rsidRPr="007B1B26">
        <w:rPr>
          <w:rFonts w:cs="Times New Roman"/>
          <w:sz w:val="24"/>
          <w:szCs w:val="24"/>
          <w:lang w:val="en-GB" w:eastAsia="zh-CN"/>
        </w:rPr>
        <w:lastRenderedPageBreak/>
        <w:t>guidelines for the Capability Exchange-enabled PHG and health and fitness services certified capability class (CCC). The purpose of the Capability Exchange is to reduce the amount of information that must be pre-configured on a device in order to obtain plug and play interoperability. Specifically, Capability Exchange enables application hosting devices, such as a personal health gateway (PHG) to know what types of messages it can send to the health and fitness services, by identifying its Continua CCCs. Likewise, Capability Exchange provides a mechanism for the PHG to inform the health and fitness services of its capabilities. This enables the health and fitness services to tailor its communication with the PHG. Capability Exchange is mandatory for all health and fitness services while it is optional for PHGs.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 xml:space="preserve">ITU-T H.812.4 (revised) “Interoperability design guidelines for personal health systems: Services interface: Authenticated persistent session capability” </w:t>
      </w:r>
      <w:r w:rsidRPr="007B1B26">
        <w:rPr>
          <w:rFonts w:cs="Times New Roman"/>
          <w:sz w:val="24"/>
          <w:szCs w:val="24"/>
          <w:lang w:val="en-GB" w:eastAsia="zh-CN"/>
        </w:rPr>
        <w:t>defines the additional design guidelines for the Authenticated Persistent Session (APS), whose function is to provide a secure, long-lived, persistent bidirectional data channel between the health and fitness services application and a PHG application, suitable for sending unsolicited commands to the PHG or to devices connected via the PHG.</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H.813 (revised) “Interoperability design guidelines for personal health systems: Healthcare information system (HIS) interface”</w:t>
      </w:r>
      <w:r w:rsidRPr="007B1B26">
        <w:rPr>
          <w:rFonts w:cs="Times New Roman"/>
          <w:sz w:val="24"/>
          <w:szCs w:val="24"/>
          <w:lang w:val="en-GB" w:eastAsia="zh-CN"/>
        </w:rPr>
        <w:t xml:space="preserve"> specifies the interface between Services health devices and healthcare information system (HIS) health devices.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H.821 (revised) “Conformance of ITU-T H.810 personal health devices: Health record network (HRN) interface”</w:t>
      </w:r>
      <w:r w:rsidRPr="007B1B26">
        <w:rPr>
          <w:rFonts w:cs="Times New Roman"/>
          <w:sz w:val="24"/>
          <w:szCs w:val="24"/>
          <w:lang w:val="en-GB" w:eastAsia="zh-CN"/>
        </w:rPr>
        <w:t xml:space="preserve"> is a transposition of Continua Health Alliance Test Tool DG2016, Test Suite Structure &amp; Test Purposes, HIS Interface (Version 1.5,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H.830.1 (revised) “Conformance of ITU-T H.810 personal health devices: WAN interface Part 1: Web services interoperability: Sender”</w:t>
      </w:r>
      <w:r w:rsidRPr="007B1B26">
        <w:rPr>
          <w:rFonts w:cs="Times New Roman"/>
          <w:sz w:val="24"/>
          <w:szCs w:val="24"/>
          <w:lang w:val="en-GB" w:eastAsia="zh-CN"/>
        </w:rPr>
        <w:t xml:space="preserve"> is a transposition of Continua Test Tool DG2013, Test Suite Structure &amp; Test Purposes, Services Interface; Part 1: Web Services Interoperability. HFS Sender (Version 1.5, 2016</w:t>
      </w:r>
      <w:r w:rsidRPr="007B1B26">
        <w:rPr>
          <w:rFonts w:cs="Times New Roman"/>
          <w:sz w:val="24"/>
          <w:szCs w:val="24"/>
          <w:lang w:val="en-GB" w:eastAsia="zh-CN"/>
        </w:rPr>
        <w:noBreakHyphen/>
        <w:t>09</w:t>
      </w:r>
      <w:r w:rsidRPr="007B1B26">
        <w:rPr>
          <w:rFonts w:cs="Times New Roman"/>
          <w:sz w:val="24"/>
          <w:szCs w:val="24"/>
          <w:lang w:val="en-GB" w:eastAsia="zh-CN"/>
        </w:rPr>
        <w:noBreakHyphen/>
        <w:t>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H.830.2 (revised) “Conformance of ITU-T H.810 personal health devices: WAN interface Part 2: Web services interoperability: Receiver”</w:t>
      </w:r>
      <w:r w:rsidRPr="007B1B26">
        <w:rPr>
          <w:rFonts w:cs="Times New Roman"/>
          <w:sz w:val="24"/>
          <w:szCs w:val="24"/>
          <w:lang w:val="en-GB" w:eastAsia="zh-CN"/>
        </w:rPr>
        <w:t xml:space="preserve"> is a transposition of Personal Connected Health Alliance Test Tool DG2013, Test Suite Structure &amp; Test Purposes, Services Interface; Part 2: Web Services Interoperability. HFS Receiver (Version 1.4,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color w:val="000000"/>
          <w:sz w:val="24"/>
          <w:szCs w:val="24"/>
          <w:lang w:val="en-GB" w:eastAsia="zh-CN"/>
        </w:rPr>
      </w:pPr>
      <w:r w:rsidRPr="007B1B26">
        <w:rPr>
          <w:rFonts w:cs="Times New Roman"/>
          <w:b/>
          <w:bCs/>
          <w:sz w:val="24"/>
          <w:szCs w:val="24"/>
          <w:lang w:val="en-GB" w:eastAsia="zh-CN"/>
        </w:rPr>
        <w:t>ITU-T H.830.3 (revised) “Conformance of ITU-T H.810 personal health devices: WAN interface Part 3: SOAP/ATNA: Sender”</w:t>
      </w:r>
      <w:r w:rsidRPr="007B1B26">
        <w:rPr>
          <w:rFonts w:cs="Times New Roman"/>
          <w:sz w:val="24"/>
          <w:szCs w:val="24"/>
          <w:lang w:val="en-GB" w:eastAsia="zh-CN"/>
        </w:rPr>
        <w:t xml:space="preserve"> is a transposition of Continua Health Alliance Test Tool DG2013, Test Suite Structure &amp; Test Purposes, Services Interface; Part 3: SOAP/ATNA. HFS Sender (Version 1.7, 2016-09-20), that was developed by the Personal Connected Health Alliance. A number of versions of this specification existed before transposition. This Recommendation includes an electronic attachment with the protocol implementation conformance statements (PICS) </w:t>
      </w:r>
      <w:r w:rsidRPr="007B1B26">
        <w:rPr>
          <w:rFonts w:cs="Times New Roman"/>
          <w:sz w:val="24"/>
          <w:szCs w:val="24"/>
          <w:lang w:val="en-GB" w:eastAsia="zh-CN"/>
        </w:rPr>
        <w:lastRenderedPageBreak/>
        <w:t>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H.830.4 (revised) “Conformance of ITU-T H.810 personal health devices: WAN interface Part 4: SOAP/ATNA: Receiver”</w:t>
      </w:r>
      <w:r w:rsidRPr="007B1B26">
        <w:rPr>
          <w:rFonts w:cs="Times New Roman"/>
          <w:sz w:val="24"/>
          <w:szCs w:val="24"/>
          <w:lang w:val="en-GB" w:eastAsia="zh-CN"/>
        </w:rPr>
        <w:t xml:space="preserve"> is the transposition of Continua Health Alliance Test Tool DG2013, Test Suite Structure &amp; Test Purposes, Services Interface; Part 4: SOAP/ATNA. HFS Receiver (Version 1.6,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H.830.5 (revised) “Conformance of ITU-T H.810 personal health devices: WAN interface Part 5: PCD-01 HL7 messages: Sender”</w:t>
      </w:r>
      <w:r w:rsidRPr="007B1B26">
        <w:rPr>
          <w:rFonts w:cs="Times New Roman"/>
          <w:sz w:val="24"/>
          <w:szCs w:val="24"/>
          <w:lang w:val="en-GB" w:eastAsia="zh-CN"/>
        </w:rPr>
        <w:t xml:space="preserve"> is the transposition of Continua Health Alliance Test Tool DG2016, Test Suite Structure &amp; Test Purposes, Services Interface; Part 5: PCD-01 HL 7 Messages. HFS Sender (Version 1.7, 2016-09-20), that was developed by the Continua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H.830.6 (revised) “Conformance of ITU-T H.810 personal health devices: WAN interface Part 6: PCD-01 HL7 messages: Receiver”</w:t>
      </w:r>
      <w:r w:rsidRPr="007B1B26">
        <w:rPr>
          <w:rFonts w:cs="Times New Roman"/>
          <w:sz w:val="24"/>
          <w:szCs w:val="24"/>
          <w:lang w:val="en-GB" w:eastAsia="zh-CN"/>
        </w:rPr>
        <w:t xml:space="preserve"> is a transposition of Continua Health Alliance Test Tool DG2016, Test Suite Structure &amp; Test Purposes, Services Interface; Part 6: PCD-01 HL7 Messages. HFS Receiver (Version 1.7, 2016-09-20), that was developed by the Continua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H.830.7 (revised) “Conformance of ITU-T H.810 personal health devices: WAN interface Part 7: Consent management: Sender”</w:t>
      </w:r>
      <w:r w:rsidRPr="007B1B26">
        <w:rPr>
          <w:rFonts w:cs="Times New Roman"/>
          <w:sz w:val="24"/>
          <w:szCs w:val="24"/>
          <w:lang w:val="en-GB" w:eastAsia="zh-CN"/>
        </w:rPr>
        <w:t xml:space="preserve"> is a transposition of Continua Health Alliance Test Tool DG2016, Test Suite Structure &amp; Test Purposes, Services Interface; Part 7: Consent Management. HFS Sender (Version 1.4,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H.830.8 (revised) “Conformance of ITU-T H.810 personal health devices: WAN interface Part 8: Consent management: Receiver”</w:t>
      </w:r>
      <w:r w:rsidRPr="007B1B26">
        <w:rPr>
          <w:rFonts w:cs="Times New Roman"/>
          <w:sz w:val="24"/>
          <w:szCs w:val="24"/>
          <w:lang w:val="en-GB" w:eastAsia="zh-CN"/>
        </w:rPr>
        <w:t xml:space="preserve"> is a transposition of Personal Connected Health Alliance Test Tool DG2016, Test Suite Structure &amp; Test Purposes, Services Interface; Part 8: Consent Management. HFS Receiver (Version 1.3,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color w:val="000000"/>
          <w:sz w:val="24"/>
          <w:szCs w:val="24"/>
          <w:lang w:val="en-GB" w:eastAsia="zh-CN"/>
        </w:rPr>
      </w:pPr>
      <w:r w:rsidRPr="007B1B26">
        <w:rPr>
          <w:rFonts w:cs="Times New Roman"/>
          <w:b/>
          <w:bCs/>
          <w:sz w:val="24"/>
          <w:szCs w:val="24"/>
          <w:lang w:val="en-GB" w:eastAsia="zh-CN"/>
        </w:rPr>
        <w:t>ITU-T H.830.9 (revised) “Conformance of ITU-T H.810 personal health devices: WAN interface Part 9: hData observation upload: Sender”</w:t>
      </w:r>
      <w:r w:rsidRPr="007B1B26">
        <w:rPr>
          <w:rFonts w:cs="Times New Roman"/>
          <w:sz w:val="24"/>
          <w:szCs w:val="24"/>
          <w:lang w:val="en-GB" w:eastAsia="zh-CN"/>
        </w:rPr>
        <w:t xml:space="preserve"> provides a test suite structure (TSS) and the test purposes (TPs) for the Services interface (consent management; sender) based on the requirements defined in Recommendation ITU</w:t>
      </w:r>
      <w:r w:rsidRPr="007B1B26">
        <w:rPr>
          <w:rFonts w:cs="Times New Roman"/>
          <w:sz w:val="24"/>
          <w:szCs w:val="24"/>
          <w:lang w:val="en-GB" w:eastAsia="zh-CN"/>
        </w:rPr>
        <w:noBreakHyphen/>
        <w:t xml:space="preserve">T H.810 (2016). The objective of this test specification is to provide a high probability of air interface interoperability between different devices. This Recommendation is a transposition of Continua Test Tool DG2016, Test Suite </w:t>
      </w:r>
      <w:r w:rsidRPr="007B1B26">
        <w:rPr>
          <w:rFonts w:cs="Times New Roman"/>
          <w:sz w:val="24"/>
          <w:szCs w:val="24"/>
          <w:lang w:val="en-GB" w:eastAsia="zh-CN"/>
        </w:rPr>
        <w:lastRenderedPageBreak/>
        <w:t>Structure (TSS) &amp; Test Procedures, Services Interface; Part 9: hData observation upload: HFS Sender (Version 1.1, 2016</w:t>
      </w:r>
      <w:r w:rsidRPr="007B1B26">
        <w:rPr>
          <w:rFonts w:cs="Times New Roman"/>
          <w:sz w:val="24"/>
          <w:szCs w:val="24"/>
          <w:lang w:val="en-GB" w:eastAsia="zh-CN"/>
        </w:rPr>
        <w:noBreakHyphen/>
        <w:t>09</w:t>
      </w:r>
      <w:r w:rsidRPr="007B1B26">
        <w:rPr>
          <w:rFonts w:cs="Times New Roman"/>
          <w:sz w:val="24"/>
          <w:szCs w:val="24"/>
          <w:lang w:val="en-GB" w:eastAsia="zh-CN"/>
        </w:rPr>
        <w:noBreakHyphen/>
        <w:t>20).</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H.830.10 (revised) “Conformance of ITU-T H.810 personal health devices: WAN interface Part 10: hData observation upload: Receiver”</w:t>
      </w:r>
      <w:r w:rsidRPr="007B1B26">
        <w:rPr>
          <w:rFonts w:cs="Times New Roman"/>
          <w:sz w:val="24"/>
          <w:szCs w:val="24"/>
          <w:lang w:val="en-GB" w:eastAsia="zh-CN"/>
        </w:rPr>
        <w:t xml:space="preserve"> provides a test suite structure and the test purposes (TSS &amp; TPs) for the Services interface (consent management; receiver) based on the requirements defined in Recommendation ITU-T H.810 (2016). The objective of this test specification is to provide a high probability of air interface interoperability between different devices. This Recommendation is a transposition of Continua Test Tool DG2016, Test Suite Structure &amp; Test Procedures, Services interface; Part 10: hData observation upload: HFS Receiver (Version 1.1, 2016</w:t>
      </w:r>
      <w:r w:rsidRPr="007B1B26">
        <w:rPr>
          <w:rFonts w:cs="Times New Roman"/>
          <w:sz w:val="24"/>
          <w:szCs w:val="24"/>
          <w:lang w:val="en-GB" w:eastAsia="zh-CN"/>
        </w:rPr>
        <w:noBreakHyphen/>
        <w:t>09-20). This Recommendation includes an electronic attachment with the protocol implementation conformance statements (PICS) 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H.830.11 (revised) “Conformance of ITU-T H.810 personal health devices: WAN interface Part 11: Questionnaires: Sender”</w:t>
      </w:r>
      <w:r w:rsidRPr="007B1B26">
        <w:rPr>
          <w:rFonts w:cs="Times New Roman"/>
          <w:sz w:val="24"/>
          <w:szCs w:val="24"/>
          <w:lang w:val="en-GB" w:eastAsia="zh-CN"/>
        </w:rPr>
        <w:t xml:space="preserve"> provides a test suite structure and the test purposes (TSS &amp; TP) for the Services interface (consent management; sender) based on the requirements defined in Recommendation ITU</w:t>
      </w:r>
      <w:r w:rsidRPr="007B1B26">
        <w:rPr>
          <w:rFonts w:cs="Times New Roman"/>
          <w:sz w:val="24"/>
          <w:szCs w:val="24"/>
          <w:lang w:val="en-GB" w:eastAsia="zh-CN"/>
        </w:rPr>
        <w:noBreakHyphen/>
        <w:t>T H.810 (2016). The objective of this test specification is to provide a high probability of air interface interoperability between different devices. This Recommendation is a transposition of Continua Test Tool DG2016, Test Suite Structure &amp; Test Procedures, Services Interface; Part 11: Questionnaires: HFS Sender (Version 1.1, 2016-09-20). This Recommendation includes an electronic attachment with the protocol implementation conformance statements (PICS) 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H.830.12 (revised) “Conformance of ITU-T H.810 personal health devices: WAN interface Part 12: Questionnaires: Receiver”</w:t>
      </w:r>
      <w:r w:rsidRPr="007B1B26">
        <w:rPr>
          <w:rFonts w:cs="Times New Roman"/>
          <w:sz w:val="24"/>
          <w:szCs w:val="24"/>
          <w:lang w:val="en-GB" w:eastAsia="zh-CN"/>
        </w:rPr>
        <w:t xml:space="preserve"> provides a test suite structure and the test purposes (TSS &amp; TP) for the Services interface (consent management; receiver) based on the requirements defined in Recommendation ITU</w:t>
      </w:r>
      <w:r w:rsidRPr="007B1B26">
        <w:rPr>
          <w:rFonts w:cs="Times New Roman"/>
          <w:sz w:val="24"/>
          <w:szCs w:val="24"/>
          <w:lang w:val="en-GB" w:eastAsia="zh-CN"/>
        </w:rPr>
        <w:noBreakHyphen/>
        <w:t>T H.810 (2016). The objective of this test specification is to provide a high probability of air interface interoperability between different devices. This Recommendation is the transposition of Continua Test Tool DG2016, Test Suite Structure &amp; Test Procedures, Services Interface; Part 12: Questionnaires: HFS Receiver (Version 1.1, 2016-09-20). This Recommendation includes an electronic attachment with the protocol implementation conformance statements (PICS) 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H.840 (revised) “Conformance of ITU-T H.810 personal health devices: PAN/LAN/TAN: USB host”</w:t>
      </w:r>
      <w:r w:rsidRPr="007B1B26">
        <w:rPr>
          <w:rFonts w:cs="Times New Roman"/>
          <w:sz w:val="24"/>
          <w:szCs w:val="24"/>
          <w:lang w:val="en-GB" w:eastAsia="zh-CN"/>
        </w:rPr>
        <w:t xml:space="preserve"> is a transposition of Continua Test Tool DG2016, Test Suite Structure &amp; Test Purposes, Personal Health Devices interface: USB Host (Version 1.3,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H.841 (revised) “Conformance of ITU-T H.810 personal health devices: PAN/LAN/TAN interface Part 1: Optimized exchange protocol: Agent”</w:t>
      </w:r>
      <w:r w:rsidRPr="007B1B26">
        <w:rPr>
          <w:rFonts w:cs="Times New Roman"/>
          <w:sz w:val="24"/>
          <w:szCs w:val="24"/>
          <w:lang w:val="en-GB" w:eastAsia="zh-CN"/>
        </w:rPr>
        <w:t xml:space="preserve"> is a transposition of Continua Test Tool DG2016, Test Suite Structure &amp; Test Purposes, Personal Health Devices Interface; Part 1: Optimized Exchange Protocol. Personal Health Device (Version 1.10,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lastRenderedPageBreak/>
        <w:t>ITU-T H.842 (revised) “Conformance of ITU-T H.810 personal health devices: PAN/LAN/TAN interface Part 2: Optimized exchange protocol: Manager”</w:t>
      </w:r>
      <w:r w:rsidRPr="007B1B26">
        <w:rPr>
          <w:rFonts w:cs="Times New Roman"/>
          <w:sz w:val="24"/>
          <w:szCs w:val="24"/>
          <w:lang w:val="en-GB" w:eastAsia="zh-CN"/>
        </w:rPr>
        <w:t xml:space="preserve"> is a transposition of Continua Test Tool DG2016, Test Suite Structure &amp; Test Purposes, Personal Health Devices Interface; Part 2: Optimized Exchange Protocol: Personal Health Gateway (Version 1.7,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H.843 (revised) “Conformance of ITU-T H.810 personal health devices: PAN/LAN/TAN interface Part 3: Continua Design Guidelines: Agent”</w:t>
      </w:r>
      <w:r w:rsidRPr="007B1B26">
        <w:rPr>
          <w:rFonts w:cs="Times New Roman"/>
          <w:sz w:val="24"/>
          <w:szCs w:val="24"/>
          <w:lang w:val="en-GB" w:eastAsia="zh-CN"/>
        </w:rPr>
        <w:t xml:space="preserve"> is a transposition of Continua Test Tool DG2016, Test Suite Structure &amp; Test Purposes, Personal Health Devices Interface; Part 3: Continua Design Guidelines. Personal Health Device (Version 1.10, 2016</w:t>
      </w:r>
      <w:r w:rsidRPr="007B1B26">
        <w:rPr>
          <w:rFonts w:cs="Times New Roman"/>
          <w:sz w:val="24"/>
          <w:szCs w:val="24"/>
          <w:lang w:val="en-GB" w:eastAsia="zh-CN"/>
        </w:rPr>
        <w:noBreakHyphen/>
        <w:t>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H.844 (revised) “Conformance of ITU-T H.810 personal health devices: PAN/LAN/TAN interface Part 5D: Blood pressure monitor: Agent”</w:t>
      </w:r>
      <w:r w:rsidRPr="007B1B26">
        <w:rPr>
          <w:rFonts w:cs="Times New Roman"/>
          <w:sz w:val="24"/>
          <w:szCs w:val="24"/>
          <w:lang w:val="en-GB" w:eastAsia="zh-CN"/>
        </w:rPr>
        <w:t xml:space="preserve"> is a transposition of Continua Test Tool DG2016, Test Suite Structure &amp; Test Purposes, Personal Health Devices Interface; Part 4: Continua Design Guidelines. Manager (Version 1.8,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H.845.1 (revised) “Conformance of ITU-T H.810 personal health devices: PAN/LAN/TAN interface Part 5A: Weighing scales: Agent”</w:t>
      </w:r>
      <w:r w:rsidRPr="007B1B26">
        <w:rPr>
          <w:rFonts w:cs="Times New Roman"/>
          <w:sz w:val="24"/>
          <w:szCs w:val="24"/>
          <w:lang w:val="en-GB" w:eastAsia="zh-CN"/>
        </w:rPr>
        <w:t xml:space="preserve"> is a transposition of Continua Test Tool DG2016, Test Suite Structure &amp; Test Purposes, Personal Health Devices Interface; Part 5A: Device Specializations. Personal Health Device (Weighing Scale) (Version 1.6,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H.845.2 (revised) “Conformance of ITU-T H.810 personal health devices: PAN/LAN/TAN interface Part 5B: Glucose meter: Agent”</w:t>
      </w:r>
      <w:r w:rsidRPr="007B1B26">
        <w:rPr>
          <w:rFonts w:cs="Times New Roman"/>
          <w:sz w:val="24"/>
          <w:szCs w:val="24"/>
          <w:lang w:val="en-GB" w:eastAsia="zh-CN"/>
        </w:rPr>
        <w:t xml:space="preserve"> is a transposition of Continua Test Tool DG2016, Test Suite Structure &amp; Test Purposes, Personal Health Devices Interface; Part 5B: Device Specializations. Personal Health Device (Glucose Meter) (Version 1.6,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H.845.3 (revised) “Conformance of ITU-T H.810 personal health devices: PAN/LAN/TAN interface Part 5C: Pulse oximeter: Agent”</w:t>
      </w:r>
      <w:r w:rsidRPr="007B1B26">
        <w:rPr>
          <w:rFonts w:cs="Times New Roman"/>
          <w:sz w:val="24"/>
          <w:szCs w:val="24"/>
          <w:lang w:val="en-GB" w:eastAsia="zh-CN"/>
        </w:rPr>
        <w:t xml:space="preserve"> is a transposition </w:t>
      </w:r>
      <w:bookmarkStart w:id="487" w:name="_Toc382928946"/>
      <w:bookmarkStart w:id="488" w:name="_Toc382928992"/>
      <w:bookmarkEnd w:id="487"/>
      <w:bookmarkEnd w:id="488"/>
      <w:r w:rsidRPr="007B1B26">
        <w:rPr>
          <w:rFonts w:cs="Times New Roman"/>
          <w:sz w:val="24"/>
          <w:szCs w:val="24"/>
          <w:lang w:val="en-GB" w:eastAsia="zh-CN"/>
        </w:rPr>
        <w:t>of Continua Test Tool DG2016, Test Suite Structure &amp; Test Purposes, Personal Health Devices Interface; Part 5C: Device Specializations. Personal Health Device (Pulse Oximeter) (Version 1.7,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lastRenderedPageBreak/>
        <w:t>ITU-T H.845.4 (revised) “Conformance of ITU-T H.810 personal health devices: PAN/LAN/TAN interface Part 5D: Blood pressure monitor: Agent”</w:t>
      </w:r>
      <w:r w:rsidRPr="007B1B26">
        <w:rPr>
          <w:rFonts w:cs="Times New Roman"/>
          <w:sz w:val="24"/>
          <w:szCs w:val="24"/>
          <w:lang w:val="en-GB" w:eastAsia="zh-CN"/>
        </w:rPr>
        <w:t xml:space="preserve"> is a transposition of Continua Test Tool DG2016, Test Suite Structure &amp; Test Purposes, Personal Health Devices Interface; Part 5D: Device Specializations. Personal Health Device (Blood Pressure Monitor) (Version 1.7,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H.845.5 (revised) “Conformance of ITU-T H.810 personal health devices: PAN/LAN/TAN interface Part 5E: Thermometer: Agent”</w:t>
      </w:r>
      <w:r w:rsidRPr="007B1B26">
        <w:rPr>
          <w:rFonts w:cs="Times New Roman"/>
          <w:sz w:val="24"/>
          <w:szCs w:val="24"/>
          <w:lang w:val="en-GB" w:eastAsia="zh-CN"/>
        </w:rPr>
        <w:t xml:space="preserve"> is a transposition of Continua Test Tool DG2016, Test Suite Structure &amp; Test Purposes, Personal Health Devices Interface; Part 5E: Device Specializations. Agent (Thermometer) (Version 1.6,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H.845.6 (revised) “Conformance of ITU-T H.810 personal health devices: PAN/LAN/TAN interface Part 5F: Cardiovascular fitness and activity monitor: Agent”</w:t>
      </w:r>
      <w:r w:rsidRPr="007B1B26">
        <w:rPr>
          <w:rFonts w:cs="Times New Roman"/>
          <w:sz w:val="24"/>
          <w:szCs w:val="24"/>
          <w:lang w:val="en-GB" w:eastAsia="zh-CN"/>
        </w:rPr>
        <w:t xml:space="preserve"> is a transposition of Continua Test Tool DG2016, Test Suite Structure &amp; Test Purposes, Personal Health Devices Interface; Part 5F: Device Specializations. Personal Health Device (Cardiovascular) (Version 1.6,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H.845.7 (revised) “Conformance of ITU-T H.810 personal health devices: PAN/LAN/TAN interface Part 5G: Strength fitness equipment: Agent”</w:t>
      </w:r>
      <w:r w:rsidRPr="007B1B26">
        <w:rPr>
          <w:rFonts w:cs="Times New Roman"/>
          <w:sz w:val="24"/>
          <w:szCs w:val="24"/>
          <w:lang w:val="en-GB" w:eastAsia="zh-CN"/>
        </w:rPr>
        <w:t xml:space="preserve"> is a transposition of Continua Test Tool DG2016, Test Suite Structure &amp; Test Purposes, Personal Health Devices Interface; Part 5G: Device Specializations. Personal Health Device (Strength) (Version 1.6,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H.845.8 (revised) “Conformance of ITU-T H.810 personal health devices: PAN/LAN/TAN interface Part 5H: Independent living activity hub: Agent”</w:t>
      </w:r>
      <w:r w:rsidRPr="007B1B26">
        <w:rPr>
          <w:rFonts w:cs="Times New Roman"/>
          <w:sz w:val="24"/>
          <w:szCs w:val="24"/>
          <w:lang w:val="en-GB" w:eastAsia="zh-CN"/>
        </w:rPr>
        <w:t xml:space="preserve"> is a transposition of Continua Test Tool DG2016, Test Suite Structure &amp; Test Purposes, Personal Health Devices Interface; Part 5H: Device Specializations. Personal Health Device (Activity Hub) (Version 1.7,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H.845.9 (revised) “Conformance of ITU-T H.810 personal health devices: PAN/LAN/TAN interface Part 5I: Medication adherence monitor: Agent”</w:t>
      </w:r>
      <w:r w:rsidRPr="007B1B26">
        <w:rPr>
          <w:rFonts w:cs="Times New Roman"/>
          <w:sz w:val="24"/>
          <w:szCs w:val="24"/>
          <w:lang w:val="en-GB" w:eastAsia="zh-CN"/>
        </w:rPr>
        <w:t xml:space="preserve"> is a transposition of Continua Test Tool DG2016, Test Suite Structure &amp; Test Purposes, Personal Health Devices Interface; Part 5I: Device Specializations. Personal Health Device (Adherence Monitor) (Version 1.6, 2016-09-20), that was developed by the Personal Connected Health Alliance. A number of versions of this specification existed before transposition. This Recommendation includes an electronic attachment with the protocol implementation conformance statements (PICS) and the </w:t>
      </w:r>
      <w:r w:rsidRPr="007B1B26">
        <w:rPr>
          <w:rFonts w:cs="Times New Roman"/>
          <w:sz w:val="24"/>
          <w:szCs w:val="24"/>
          <w:lang w:val="en-GB" w:eastAsia="zh-CN"/>
        </w:rPr>
        <w:lastRenderedPageBreak/>
        <w:t>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H.845.10 “Conformance of ITU-T H.810 personal health system: Personal Health Devices interface Part 5I: Insulin Pump”</w:t>
      </w:r>
      <w:r w:rsidRPr="007B1B26">
        <w:rPr>
          <w:rFonts w:cs="Times New Roman"/>
          <w:sz w:val="24"/>
          <w:szCs w:val="24"/>
          <w:lang w:val="en-GB" w:eastAsia="zh-CN"/>
        </w:rPr>
        <w:t xml:space="preserve"> provides a test suite structure and the test purposes for the insulin pump agent in the Personal Health Devices interface of the ITU-T H.810 architecture [ITU-T H.810]. The objective of this test specification is to provide a high probability of air interface interoperability between different devices. This Recommendation is a transposition of Continua Test Tool DG2016, Continua Test Tool DG2016, Test Suite Structure &amp; Test Purposes, Personal Health Devices Interface, Part 5J: Device specializations, Personal health device – Insulin Pump (IP), Version 1.0 (2016-09-20).</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H.845.11 (revised) “Conformance of ITU-T H.810 personal health devices: PAN/LAN/TAN interface Part 5K: Peak expiratory flow monitor: Agent”</w:t>
      </w:r>
      <w:r w:rsidRPr="007B1B26">
        <w:rPr>
          <w:rFonts w:cs="Times New Roman"/>
          <w:sz w:val="24"/>
          <w:szCs w:val="24"/>
          <w:lang w:val="en-GB" w:eastAsia="zh-CN"/>
        </w:rPr>
        <w:t xml:space="preserve"> is a transposition of Continua Test Tool DG2016, Test Suite Structure &amp; Test Purposes, Personal Health Devices Interface; Part 5K: Device Specializations. Personal Health Device (Peak expiratory flow monitor) (Version 1.6,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after="160" w:line="259" w:lineRule="auto"/>
        <w:jc w:val="left"/>
        <w:textAlignment w:val="baseline"/>
        <w:outlineLvl w:val="1"/>
        <w:rPr>
          <w:rFonts w:cs="Times New Roman"/>
          <w:sz w:val="24"/>
          <w:szCs w:val="24"/>
          <w:lang w:val="en-GB" w:eastAsia="zh-CN"/>
        </w:rPr>
      </w:pPr>
      <w:r w:rsidRPr="007B1B26">
        <w:rPr>
          <w:rFonts w:cs="Times New Roman"/>
          <w:b/>
          <w:bCs/>
          <w:sz w:val="24"/>
          <w:szCs w:val="24"/>
          <w:lang w:val="en-GB" w:eastAsia="zh-CN"/>
        </w:rPr>
        <w:t>ITU-T H.845.12 (revised) “Conformance of ITU-T H.810 personal health devices: PAN/LAN/TAN interface Part 5L: Body composition analyser: Agent”</w:t>
      </w:r>
      <w:r w:rsidRPr="007B1B26">
        <w:rPr>
          <w:rFonts w:cs="Times New Roman"/>
          <w:sz w:val="24"/>
          <w:szCs w:val="24"/>
          <w:lang w:val="en-GB" w:eastAsia="zh-CN"/>
        </w:rPr>
        <w:t xml:space="preserve"> is a transposition of Continua Test Tool DG2016, Test Suite Structure &amp; Test Purposes, Personal Health Devices Interface; Part 5L: Device Specializations. Personal Health Device (Body Composition Analyser) (Version 1.3,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H.845.13 (revised) “Conformance of ITU-T H.810 personal health devices: PAN/LAN/TAN interface Part 5M: Basic electrocardiograph: Agent”</w:t>
      </w:r>
      <w:r w:rsidRPr="007B1B26">
        <w:rPr>
          <w:rFonts w:cs="Times New Roman"/>
          <w:sz w:val="24"/>
          <w:szCs w:val="24"/>
          <w:lang w:val="en-GB" w:eastAsia="zh-CN"/>
        </w:rPr>
        <w:t xml:space="preserve"> is a transposition of Continua Test Tool DG2016, Test Suite Structure &amp; Test Purposes, Personal Health Devices Interface; Part 5M: Device Specializations. Personal Health Device (Basic Electrocardiograph) (Version 1.4,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H.845.14 (revised) “Conformance of ITU-T H.810 personal health devices: PAN/LAN/TAN interface Part 5N: International normalized ratio: Agent”</w:t>
      </w:r>
      <w:r w:rsidRPr="007B1B26">
        <w:rPr>
          <w:rFonts w:cs="Times New Roman"/>
          <w:sz w:val="24"/>
          <w:szCs w:val="24"/>
          <w:lang w:val="en-GB" w:eastAsia="zh-CN"/>
        </w:rPr>
        <w:t xml:space="preserve"> is a transposition of Continua Test Tool DG2016, Test Suite Structure &amp; Test Purposes, Personal Health Devices Interface; Part 5N: Device Specializations. Personal Health Device (International Normalized Ratio -INR-) (Version 1.3, 2016-09-20), that was developed by the Personal Connected Health Alliance. Versions of this specification existed before transposition and are indicated in Table 1. This Recommendation includes an electronic attachment with the protocol implementation conformance statements (PICS) 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lastRenderedPageBreak/>
        <w:t>ITU-T H.845.15 (revised) “Conformance of ITU-T H.810 personal health devices: PAN/LAN/TAN interface Part 5O: Sleep apnoea breathing therapy equipment: Agent”</w:t>
      </w:r>
      <w:r w:rsidRPr="007B1B26">
        <w:rPr>
          <w:rFonts w:cs="Times New Roman"/>
          <w:sz w:val="24"/>
          <w:szCs w:val="24"/>
          <w:lang w:val="en-GB" w:eastAsia="zh-CN"/>
        </w:rPr>
        <w:t xml:space="preserve"> provides a test suite structure and the test purposes for the Personal Health Devices interface (Sleep apnoea breathing therapy equipment: Personal Health Device (PHD)) based on the requirements defined in Recommendation ITU-T H.810 (2016). The objective of this test specification is to provide a high probability of air interface interoperability between different devices. This Recommendation is a transposition of Continua Test Tool DG2016, Test Suite Structure &amp; Test Procedures, Personal Health Devices Interface; Part 5O: Device Specializations. Personal Health Device (Sleep Apnoea Breathing Therapy Equipment (Version 1.1 2016-09-20)).</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 xml:space="preserve">ITU-T H.845.16 “Conformance of ITU-T H.810 personal health system: Personal Health Devices interface Part 5P: Continuous glucose monitor” </w:t>
      </w:r>
      <w:r w:rsidRPr="007B1B26">
        <w:rPr>
          <w:rFonts w:cs="Times New Roman"/>
          <w:sz w:val="24"/>
          <w:szCs w:val="24"/>
          <w:lang w:val="en-GB" w:eastAsia="zh-CN"/>
        </w:rPr>
        <w:t>provides a test suite structure and the test purposes for the continuous glucose monitor in the Personal Health Devices interface of the ITU-T H.810 architecture [ITU-T H.810]. The objective of this test specification is to provide a high probability of air interface interoperability between different devices. This Recommendation is a transposition of Continua Test Tool DG2016, Continua Test Tool DG2016, Test Suite Structure &amp; Test Purposes, Personal Health Devices Interface, Part 5P: Device Specializations. Personal Health Device, Continuous Glucose Monitor (CGM), Version 1.0 (2016-09-20). This Recommendation includes an electronic attachment with the protocol implementation conformance statements (PICS) 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 xml:space="preserve">ITU-T H.846 (revised) “Conformance of ITU-T H.810 personal health system: Personal Health Devices interface Part 6: Device specializations: Personal Health Gateway” </w:t>
      </w:r>
      <w:r w:rsidRPr="007B1B26">
        <w:rPr>
          <w:rFonts w:cs="Times New Roman"/>
          <w:sz w:val="24"/>
          <w:szCs w:val="24"/>
          <w:lang w:val="en-GB" w:eastAsia="zh-CN"/>
        </w:rPr>
        <w:t>is a transposition of Continua Test Tool DG2016, Test Suite Structure &amp; Test Purposes, Personal Health Devices Interface; Part 6: Device Specializations. Personal Health Gateway (Version 1.9, 2016-09-20), that was developed by the Personal Connected Health Alliance. A number of versions of this specification existed before transposition. The objective of this test specification is to provide a high probability of air interface interoperability between different devices. This Recommendation includes an electronic attachment with the protocol implementation conformance statements (PICS) 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H.847 (revised) “Conformance of ITU-T H.810 personal health devices: PAN/LAN/TAN interface Part 7: Bluetooth low energy (BLE): Agent”</w:t>
      </w:r>
      <w:r w:rsidRPr="007B1B26">
        <w:rPr>
          <w:rFonts w:cs="Times New Roman"/>
          <w:sz w:val="24"/>
          <w:szCs w:val="24"/>
          <w:lang w:val="en-GB" w:eastAsia="zh-CN"/>
        </w:rPr>
        <w:t xml:space="preserve"> is a transposition of Continua Test Tool DG2016, Test Suite Structure &amp; Test Purposes, Personal Health Devices Interface; Part 5G: Device Specializations. Personal Health Device (Strength) (Version 1.6, 2016-09-20), that was developed by the Personal Connected Health Alliance. A number of versions of this specification existed before transposition.</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after="160" w:line="259" w:lineRule="auto"/>
        <w:jc w:val="left"/>
        <w:textAlignment w:val="baseline"/>
        <w:outlineLvl w:val="1"/>
        <w:rPr>
          <w:rFonts w:cs="Times New Roman"/>
          <w:color w:val="000000"/>
          <w:sz w:val="24"/>
          <w:szCs w:val="24"/>
          <w:lang w:val="en-GB" w:eastAsia="zh-CN"/>
        </w:rPr>
      </w:pPr>
      <w:r w:rsidRPr="007B1B26">
        <w:rPr>
          <w:rFonts w:cs="Times New Roman"/>
          <w:b/>
          <w:bCs/>
          <w:sz w:val="24"/>
          <w:szCs w:val="24"/>
          <w:lang w:val="en-GB" w:eastAsia="zh-CN"/>
        </w:rPr>
        <w:t>ITU-T H.848 (revised) “Conformance of ITU-T H.810 personal health devices: PAN/LAN/TAN interface Part 8: Bluetooth low energy (BLE): Manager”</w:t>
      </w:r>
      <w:r w:rsidRPr="007B1B26">
        <w:rPr>
          <w:rFonts w:cs="Times New Roman"/>
          <w:sz w:val="24"/>
          <w:szCs w:val="24"/>
          <w:lang w:val="en-GB" w:eastAsia="zh-CN"/>
        </w:rPr>
        <w:t xml:space="preserve"> is a transposition of Continua Health Alliance Test Tool DG2016, Test Suite Structure &amp; Test Purposes, Personal Health Devices Interface; Part 8: Continua Design Guidelines. Personal Health Gateway BLE (Version 1.4, 2016-09-20), that was developed by the Personal Connected Health Alliance. A number of versions of this specification existed before transposition.</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after="160" w:line="259" w:lineRule="auto"/>
        <w:jc w:val="left"/>
        <w:textAlignment w:val="baseline"/>
        <w:outlineLvl w:val="1"/>
        <w:rPr>
          <w:rFonts w:cs="Times New Roman"/>
          <w:color w:val="000000"/>
          <w:sz w:val="24"/>
          <w:szCs w:val="24"/>
          <w:lang w:val="en-GB" w:eastAsia="zh-CN"/>
        </w:rPr>
      </w:pPr>
      <w:r w:rsidRPr="007B1B26">
        <w:rPr>
          <w:rFonts w:cs="Times New Roman"/>
          <w:b/>
          <w:bCs/>
          <w:sz w:val="24"/>
          <w:szCs w:val="24"/>
          <w:lang w:val="en-GB" w:eastAsia="zh-CN"/>
        </w:rPr>
        <w:t>ITU-T H.849 (revised) “Conformance of ITU-T H.810 personal health devices: PAN/LAN/TAN interface Part 9: Transcoding for Bluetooth low energy (BLE): Agent”</w:t>
      </w:r>
      <w:r w:rsidRPr="007B1B26">
        <w:rPr>
          <w:rFonts w:cs="Times New Roman"/>
          <w:sz w:val="24"/>
          <w:szCs w:val="24"/>
          <w:lang w:val="en-GB" w:eastAsia="zh-CN"/>
        </w:rPr>
        <w:t xml:space="preserve"> is a transposition of Continua Health Alliance Test Tool DG2016, Test Suite Structure &amp; Test Purposes, Personal Health Devices Interface; Part 9: PHD Transcoding Whitepaper. Personal Health Device BLE (Version 1.6,2016-09-20), that was developed by the Personal Connected Health Alliance. A number of versions of this specification existed before transposition. This Recommendation </w:t>
      </w:r>
      <w:r w:rsidRPr="007B1B26">
        <w:rPr>
          <w:rFonts w:cs="Times New Roman"/>
          <w:sz w:val="24"/>
          <w:szCs w:val="24"/>
          <w:lang w:val="en-GB" w:eastAsia="zh-CN"/>
        </w:rPr>
        <w:lastRenderedPageBreak/>
        <w:t>includes an electronic attachment with the protocol implementation conformance statements (PICS) 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color w:val="000000"/>
          <w:sz w:val="24"/>
          <w:szCs w:val="24"/>
          <w:lang w:val="en-GB" w:eastAsia="zh-CN"/>
        </w:rPr>
      </w:pPr>
      <w:r w:rsidRPr="007B1B26">
        <w:rPr>
          <w:rFonts w:cs="Times New Roman"/>
          <w:b/>
          <w:bCs/>
          <w:sz w:val="24"/>
          <w:szCs w:val="24"/>
          <w:lang w:val="en-GB" w:eastAsia="zh-CN"/>
        </w:rPr>
        <w:t>ITU-T H.850 (revised) “Conformance of ITU-T H.810 personal health devices: PAN/LAN/TAN interface Part 10: Transcoding for Bluetooth low energy (BLE): Manager”</w:t>
      </w:r>
      <w:r w:rsidRPr="007B1B26">
        <w:rPr>
          <w:rFonts w:cs="Times New Roman"/>
          <w:sz w:val="24"/>
          <w:szCs w:val="24"/>
          <w:lang w:val="en-GB" w:eastAsia="zh-CN"/>
        </w:rPr>
        <w:t xml:space="preserve"> is a transposition of Continua Test Tool DG2016, Test Suite Structure &amp; Test Purposes, Personal Health Devices Interface; Part 10: PHD Transcoding Whitepaper. Personal Health Gateway (Version 1.6,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after="160" w:line="259" w:lineRule="auto"/>
        <w:jc w:val="left"/>
        <w:textAlignment w:val="baseline"/>
        <w:outlineLvl w:val="1"/>
        <w:rPr>
          <w:rFonts w:cs="Times New Roman"/>
          <w:color w:val="000000"/>
          <w:sz w:val="24"/>
          <w:szCs w:val="24"/>
          <w:lang w:val="en-GB" w:eastAsia="zh-CN"/>
        </w:rPr>
      </w:pPr>
      <w:r w:rsidRPr="007B1B26">
        <w:rPr>
          <w:rFonts w:cs="Times New Roman"/>
          <w:b/>
          <w:bCs/>
          <w:sz w:val="24"/>
          <w:szCs w:val="24"/>
          <w:lang w:val="en-GB" w:eastAsia="zh-CN"/>
        </w:rPr>
        <w:t xml:space="preserve">ITU-T H.861.0 “Requirements on communication platform for multimedia brain information” </w:t>
      </w:r>
      <w:r w:rsidRPr="007B1B26">
        <w:rPr>
          <w:rFonts w:cs="Times New Roman"/>
          <w:color w:val="000000"/>
          <w:sz w:val="24"/>
          <w:szCs w:val="24"/>
          <w:lang w:val="en-GB" w:eastAsia="zh-CN"/>
        </w:rPr>
        <w:t>describes a conceptual ecosystem intended to exchange brain data based on the communication platform requirements and definitions. Starting from a background of the brain data exchange in the context of e-health, a functional framework model for multimedia brain information platform (MBI-PF) is outlined. This model is then developed into a set of communication platform which enable not only experts but also non-experts to utilize brain data for monitoring and maintaining health status of brain.</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after="160" w:line="259" w:lineRule="auto"/>
        <w:jc w:val="left"/>
        <w:textAlignment w:val="baseline"/>
        <w:outlineLvl w:val="1"/>
        <w:rPr>
          <w:rFonts w:cs="Times New Roman"/>
          <w:color w:val="000000"/>
          <w:sz w:val="24"/>
          <w:szCs w:val="24"/>
          <w:lang w:val="en-GB" w:eastAsia="zh-CN"/>
        </w:rPr>
      </w:pPr>
      <w:r w:rsidRPr="007B1B26">
        <w:rPr>
          <w:rFonts w:cs="Times New Roman"/>
          <w:b/>
          <w:bCs/>
          <w:sz w:val="24"/>
          <w:szCs w:val="24"/>
          <w:lang w:val="en-GB" w:eastAsia="zh-CN"/>
        </w:rPr>
        <w:t>Technical Report HSTP-H810 “Introduction to the ITU-T H.810 Continua Design Guidelines”</w:t>
      </w:r>
      <w:r w:rsidRPr="007B1B26">
        <w:rPr>
          <w:rFonts w:cs="Times New Roman"/>
          <w:sz w:val="24"/>
          <w:szCs w:val="24"/>
          <w:lang w:val="en-GB" w:eastAsia="zh-CN"/>
        </w:rPr>
        <w:t xml:space="preserve"> provides a high level overview of the Continua Design Guidelines, an introduction to each of the standards and specifications that were chosen by its members to be part of the design guidelines, and the rationale behind their selection. The reader is invited to read the Continua Design Guidelines itself for a comprehensive understanding.</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after="160" w:line="259" w:lineRule="auto"/>
        <w:jc w:val="left"/>
        <w:textAlignment w:val="baseline"/>
        <w:outlineLvl w:val="1"/>
        <w:rPr>
          <w:rFonts w:cs="Times New Roman"/>
          <w:sz w:val="24"/>
          <w:szCs w:val="20"/>
          <w:lang w:val="en-GB" w:eastAsia="zh-CN"/>
        </w:rPr>
      </w:pPr>
      <w:r w:rsidRPr="007B1B26">
        <w:rPr>
          <w:rFonts w:cs="Times New Roman"/>
          <w:b/>
          <w:bCs/>
          <w:sz w:val="24"/>
          <w:szCs w:val="24"/>
          <w:lang w:val="en-GB" w:eastAsia="zh-CN"/>
        </w:rPr>
        <w:t>Technical Report HSTP-H810-XCHF “Fundamentals of data exchange within ITU-T H.810 Continua Design Guideline architecture”</w:t>
      </w:r>
      <w:r w:rsidRPr="007B1B26">
        <w:rPr>
          <w:rFonts w:cs="Times New Roman"/>
          <w:sz w:val="24"/>
          <w:szCs w:val="20"/>
          <w:lang w:val="en-GB" w:eastAsia="zh-CN"/>
        </w:rPr>
        <w:t xml:space="preserve"> provides a basic description of the data that is being exchanged between sensors, gateways, and end services and the value-add the Continua Design Guidelines (CDG) provide beyond the referenced standards to make implementations truly interoperable.</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sz w:val="24"/>
          <w:szCs w:val="20"/>
          <w:lang w:val="en-GB" w:eastAsia="zh-CN"/>
        </w:rPr>
        <w:t>Technical Paper ITU-T HSTP-H812-FHIR "Interoperability design guidelines for personal connected health systems: Services interface: FHIR observation upload for trial implementation"</w:t>
      </w:r>
      <w:r w:rsidRPr="007B1B26">
        <w:rPr>
          <w:rFonts w:cs="Times New Roman"/>
          <w:sz w:val="24"/>
          <w:szCs w:val="20"/>
          <w:lang w:val="en-GB" w:eastAsia="zh-CN"/>
        </w:rPr>
        <w:t xml:space="preserve"> contains a specification </w:t>
      </w:r>
      <w:r w:rsidRPr="007B1B26">
        <w:rPr>
          <w:rFonts w:cs="Times New Roman"/>
          <w:i/>
          <w:sz w:val="24"/>
          <w:szCs w:val="20"/>
          <w:lang w:val="en-GB" w:eastAsia="zh-CN"/>
        </w:rPr>
        <w:t>for trial implementation</w:t>
      </w:r>
      <w:r w:rsidRPr="007B1B26">
        <w:rPr>
          <w:rFonts w:cs="Times New Roman"/>
          <w:sz w:val="24"/>
          <w:szCs w:val="20"/>
          <w:lang w:val="en-GB" w:eastAsia="zh-CN"/>
        </w:rPr>
        <w:t xml:space="preserve"> of the FHIR observation upload using the FHIR technique. This specification is issued at this stage as a technical paper, instead of as a Recommendation, as it is intended for trial implementation while the underlying protocol implementation completes final evaluation in HL7 (expected by early 2018). The release for trial implementation allows early adopters to start developing and testing their products using FHIR already now, in anticipation of the final issuance of the Recommendation, expected as H.812.5 in July 2018.</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bookmarkStart w:id="489" w:name="_Toc480527903"/>
      <w:r w:rsidRPr="007B1B26">
        <w:rPr>
          <w:rFonts w:eastAsia="Gulim" w:cs="Times New Roman"/>
          <w:b/>
          <w:sz w:val="24"/>
          <w:szCs w:val="20"/>
          <w:lang w:val="en-GB"/>
        </w:rPr>
        <w:t>I.5.2</w:t>
      </w:r>
      <w:r w:rsidRPr="007B1B26">
        <w:rPr>
          <w:rFonts w:eastAsia="Gulim" w:cs="Times New Roman"/>
          <w:b/>
          <w:sz w:val="24"/>
          <w:szCs w:val="20"/>
          <w:lang w:val="en-GB"/>
        </w:rPr>
        <w:tab/>
        <w:t>New security standards</w:t>
      </w:r>
      <w:bookmarkEnd w:id="489"/>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H.248.77 (revised) “Gateway control protocol: Secure real-time transport protocol (SRTP) package and procedures” (under approval)</w:t>
      </w:r>
      <w:r w:rsidRPr="007B1B26">
        <w:rPr>
          <w:rFonts w:cs="Times New Roman"/>
          <w:sz w:val="24"/>
          <w:szCs w:val="20"/>
          <w:lang w:val="en-GB" w:eastAsia="zh-CN"/>
        </w:rPr>
        <w:t xml:space="preserve"> contains an updated package that allows for the usage of DTLS-SRTP key management scheme that exchanges the peers' certificates via the signalling path and then establishes a DTLS connection on the bearer path.</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X.1040 “Security reference architecture for lifecycle management of e-commerce business data”</w:t>
      </w:r>
      <w:r w:rsidRPr="007B1B26">
        <w:rPr>
          <w:rFonts w:cs="Times New Roman"/>
          <w:sz w:val="24"/>
          <w:szCs w:val="24"/>
          <w:lang w:val="en-GB" w:eastAsia="zh-CN"/>
        </w:rPr>
        <w:t xml:space="preserve"> analyses the main features and typical threats faced by e commerce service </w:t>
      </w:r>
      <w:r w:rsidRPr="007B1B26">
        <w:rPr>
          <w:rFonts w:cs="Times New Roman"/>
          <w:sz w:val="24"/>
          <w:szCs w:val="24"/>
          <w:lang w:val="en-GB" w:eastAsia="zh-CN"/>
        </w:rPr>
        <w:lastRenderedPageBreak/>
        <w:t>ecosystems, and provides a security reference architecture for lifecycle management of e-commerce business data.</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X.1053 “Code of practice for information security controls based on ITU-T X.1051 for small and medium-sized telecommunication organizations”</w:t>
      </w:r>
      <w:r w:rsidRPr="007B1B26">
        <w:rPr>
          <w:rFonts w:cs="Times New Roman"/>
          <w:sz w:val="24"/>
          <w:szCs w:val="20"/>
          <w:lang w:val="en-GB" w:eastAsia="zh-CN"/>
        </w:rPr>
        <w:t xml:space="preserve"> establishes guidelines and general principles for initiating, implementing, maintaining, and improving information security controls in small and medium-sized telecommunication organizations (SMTOs) based on ITU-T X.1051. This Recommendation also provides an implementation baseline of information security controls for SMTOs to ensure the confidentiality, integrity and availability of telecommunication facilities and services and information handled, processed or stored by the facilities and services.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The objectives of this Recommendation are to provide practical guidance suited for SMTOs on commonly accepted goals of information security specifically suited for these organizations.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sz w:val="24"/>
          <w:szCs w:val="20"/>
          <w:lang w:val="en-GB" w:eastAsia="zh-CN"/>
        </w:rPr>
        <w:t>As a result of implementing this Recommendation, SMTOs, both within and between jurisdictions, will:</w:t>
      </w:r>
    </w:p>
    <w:p w:rsidR="007B1B26" w:rsidRPr="007B1B26" w:rsidRDefault="007B1B26" w:rsidP="007B1B26">
      <w:pPr>
        <w:numPr>
          <w:ilvl w:val="0"/>
          <w:numId w:val="24"/>
        </w:numPr>
        <w:tabs>
          <w:tab w:val="clear" w:pos="1134"/>
          <w:tab w:val="left" w:pos="794"/>
          <w:tab w:val="left" w:pos="1191"/>
          <w:tab w:val="left" w:pos="1588"/>
          <w:tab w:val="left" w:pos="1985"/>
        </w:tabs>
        <w:overflowPunct w:val="0"/>
        <w:autoSpaceDE w:val="0"/>
        <w:autoSpaceDN w:val="0"/>
        <w:bidi w:val="0"/>
        <w:adjustRightInd w:val="0"/>
        <w:spacing w:before="0" w:line="240" w:lineRule="auto"/>
        <w:contextualSpacing/>
        <w:jc w:val="left"/>
        <w:textAlignment w:val="baseline"/>
        <w:rPr>
          <w:rFonts w:cs="Times New Roman"/>
          <w:sz w:val="24"/>
          <w:szCs w:val="24"/>
          <w:lang w:val="en-GB" w:eastAsia="zh-CN"/>
        </w:rPr>
      </w:pPr>
      <w:r w:rsidRPr="007B1B26">
        <w:rPr>
          <w:rFonts w:cs="Times New Roman"/>
          <w:sz w:val="24"/>
          <w:szCs w:val="24"/>
          <w:lang w:val="en-GB" w:eastAsia="zh-CN"/>
        </w:rPr>
        <w:t>be able to ensure the confidentiality, integrity and availability of the specific SMTO facilities and services and the information handled, processed or stored within the facilities and services;</w:t>
      </w:r>
    </w:p>
    <w:p w:rsidR="007B1B26" w:rsidRPr="007B1B26" w:rsidRDefault="007B1B26" w:rsidP="007B1B26">
      <w:pPr>
        <w:numPr>
          <w:ilvl w:val="0"/>
          <w:numId w:val="24"/>
        </w:numPr>
        <w:tabs>
          <w:tab w:val="clear" w:pos="1134"/>
          <w:tab w:val="left" w:pos="794"/>
          <w:tab w:val="left" w:pos="1191"/>
          <w:tab w:val="left" w:pos="1588"/>
          <w:tab w:val="left" w:pos="1985"/>
        </w:tabs>
        <w:overflowPunct w:val="0"/>
        <w:autoSpaceDE w:val="0"/>
        <w:autoSpaceDN w:val="0"/>
        <w:bidi w:val="0"/>
        <w:adjustRightInd w:val="0"/>
        <w:spacing w:before="0" w:line="240" w:lineRule="auto"/>
        <w:contextualSpacing/>
        <w:jc w:val="left"/>
        <w:textAlignment w:val="baseline"/>
        <w:rPr>
          <w:rFonts w:cs="Times New Roman"/>
          <w:sz w:val="24"/>
          <w:szCs w:val="24"/>
          <w:lang w:val="en-GB" w:eastAsia="zh-CN"/>
        </w:rPr>
      </w:pPr>
      <w:r w:rsidRPr="007B1B26">
        <w:rPr>
          <w:rFonts w:cs="Times New Roman"/>
          <w:sz w:val="24"/>
          <w:szCs w:val="24"/>
          <w:lang w:val="en-GB" w:eastAsia="zh-CN"/>
        </w:rPr>
        <w:t>have adopted secure collaborative processes and controls ensuring the lowering of risks in the delivery of telecommunication services;</w:t>
      </w:r>
    </w:p>
    <w:p w:rsidR="007B1B26" w:rsidRPr="007B1B26" w:rsidRDefault="007B1B26" w:rsidP="007B1B26">
      <w:pPr>
        <w:numPr>
          <w:ilvl w:val="0"/>
          <w:numId w:val="24"/>
        </w:numPr>
        <w:tabs>
          <w:tab w:val="clear" w:pos="1134"/>
          <w:tab w:val="left" w:pos="794"/>
          <w:tab w:val="left" w:pos="1191"/>
          <w:tab w:val="left" w:pos="1588"/>
          <w:tab w:val="left" w:pos="1985"/>
        </w:tabs>
        <w:overflowPunct w:val="0"/>
        <w:autoSpaceDE w:val="0"/>
        <w:autoSpaceDN w:val="0"/>
        <w:bidi w:val="0"/>
        <w:adjustRightInd w:val="0"/>
        <w:spacing w:before="0" w:line="240" w:lineRule="auto"/>
        <w:contextualSpacing/>
        <w:jc w:val="left"/>
        <w:textAlignment w:val="baseline"/>
        <w:rPr>
          <w:rFonts w:cs="Times New Roman"/>
          <w:sz w:val="24"/>
          <w:szCs w:val="24"/>
          <w:lang w:val="en-GB" w:eastAsia="zh-CN"/>
        </w:rPr>
      </w:pPr>
      <w:r w:rsidRPr="007B1B26">
        <w:rPr>
          <w:rFonts w:cs="Times New Roman"/>
          <w:sz w:val="24"/>
          <w:szCs w:val="24"/>
          <w:lang w:val="en-GB" w:eastAsia="zh-CN"/>
        </w:rPr>
        <w:t>be able to deliver information security in an effective and efficient manner;</w:t>
      </w:r>
    </w:p>
    <w:p w:rsidR="007B1B26" w:rsidRPr="007B1B26" w:rsidRDefault="007B1B26" w:rsidP="007B1B26">
      <w:pPr>
        <w:numPr>
          <w:ilvl w:val="0"/>
          <w:numId w:val="24"/>
        </w:numPr>
        <w:tabs>
          <w:tab w:val="clear" w:pos="1134"/>
          <w:tab w:val="left" w:pos="794"/>
          <w:tab w:val="left" w:pos="1191"/>
          <w:tab w:val="left" w:pos="1588"/>
          <w:tab w:val="left" w:pos="1985"/>
        </w:tabs>
        <w:overflowPunct w:val="0"/>
        <w:autoSpaceDE w:val="0"/>
        <w:autoSpaceDN w:val="0"/>
        <w:bidi w:val="0"/>
        <w:adjustRightInd w:val="0"/>
        <w:spacing w:before="0" w:line="240" w:lineRule="auto"/>
        <w:contextualSpacing/>
        <w:jc w:val="left"/>
        <w:textAlignment w:val="baseline"/>
        <w:rPr>
          <w:rFonts w:cs="Times New Roman"/>
          <w:sz w:val="24"/>
          <w:szCs w:val="24"/>
          <w:lang w:val="en-GB" w:eastAsia="zh-CN"/>
        </w:rPr>
      </w:pPr>
      <w:r w:rsidRPr="007B1B26">
        <w:rPr>
          <w:rFonts w:cs="Times New Roman"/>
          <w:sz w:val="24"/>
          <w:szCs w:val="24"/>
          <w:lang w:val="en-GB" w:eastAsia="zh-CN"/>
        </w:rPr>
        <w:t>have adopted a consistent holistic approach to information security; and</w:t>
      </w:r>
    </w:p>
    <w:p w:rsidR="007B1B26" w:rsidRPr="007B1B26" w:rsidRDefault="007B1B26" w:rsidP="007B1B26">
      <w:pPr>
        <w:numPr>
          <w:ilvl w:val="0"/>
          <w:numId w:val="24"/>
        </w:numPr>
        <w:tabs>
          <w:tab w:val="clear" w:pos="1134"/>
          <w:tab w:val="left" w:pos="794"/>
          <w:tab w:val="left" w:pos="1191"/>
          <w:tab w:val="left" w:pos="1588"/>
          <w:tab w:val="left" w:pos="1985"/>
        </w:tabs>
        <w:overflowPunct w:val="0"/>
        <w:autoSpaceDE w:val="0"/>
        <w:autoSpaceDN w:val="0"/>
        <w:bidi w:val="0"/>
        <w:adjustRightInd w:val="0"/>
        <w:spacing w:before="0" w:line="240" w:lineRule="auto"/>
        <w:contextualSpacing/>
        <w:jc w:val="left"/>
        <w:textAlignment w:val="baseline"/>
        <w:rPr>
          <w:rFonts w:cs="Times New Roman"/>
          <w:sz w:val="24"/>
          <w:szCs w:val="24"/>
          <w:lang w:val="en-GB" w:eastAsia="zh-CN"/>
        </w:rPr>
      </w:pPr>
      <w:r w:rsidRPr="007B1B26">
        <w:rPr>
          <w:rFonts w:cs="Times New Roman"/>
          <w:sz w:val="24"/>
          <w:szCs w:val="24"/>
          <w:lang w:val="en-GB" w:eastAsia="zh-CN"/>
        </w:rPr>
        <w:t>be able to improve the security culture of organizations, raise staff awareness and increase public trust.</w:t>
      </w:r>
    </w:p>
    <w:p w:rsidR="007B1B26" w:rsidRPr="007B1B26" w:rsidRDefault="007B1B26" w:rsidP="007B1B26">
      <w:pPr>
        <w:tabs>
          <w:tab w:val="clear" w:pos="1134"/>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after="120" w:line="240" w:lineRule="auto"/>
        <w:jc w:val="left"/>
        <w:textAlignment w:val="baseline"/>
        <w:rPr>
          <w:rFonts w:cs="Times New Roman"/>
          <w:sz w:val="24"/>
          <w:szCs w:val="24"/>
          <w:lang w:val="en-GB" w:eastAsia="ko-KR"/>
        </w:rPr>
      </w:pPr>
      <w:r w:rsidRPr="007B1B26">
        <w:rPr>
          <w:rFonts w:cs="Times New Roman"/>
          <w:b/>
          <w:bCs/>
          <w:sz w:val="24"/>
          <w:szCs w:val="24"/>
          <w:lang w:val="en-GB" w:eastAsia="ko-KR"/>
        </w:rPr>
        <w:t xml:space="preserve">ITU-T X.1080.0 “Access control for telebiometrics data protection” </w:t>
      </w:r>
      <w:r w:rsidRPr="007B1B26">
        <w:rPr>
          <w:rFonts w:cs="Times New Roman"/>
          <w:sz w:val="24"/>
          <w:szCs w:val="24"/>
          <w:lang w:val="en-GB" w:eastAsia="ko-KR"/>
        </w:rPr>
        <w:t>provides specifications on how to protect telebiometrics information against unauthorized access. A service-oriented view is taken, where only information necessary for a particular purpose is provided, i.e., access is given not only on a right-to-know basis, but also on a need-to-know basis.</w:t>
      </w:r>
    </w:p>
    <w:p w:rsidR="007B1B26" w:rsidRPr="007B1B26" w:rsidRDefault="007B1B26" w:rsidP="007B1B26">
      <w:pPr>
        <w:tabs>
          <w:tab w:val="clear" w:pos="1134"/>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after="120" w:line="240" w:lineRule="auto"/>
        <w:jc w:val="left"/>
        <w:textAlignment w:val="baseline"/>
        <w:rPr>
          <w:rFonts w:cs="Times New Roman"/>
          <w:sz w:val="24"/>
          <w:szCs w:val="24"/>
          <w:lang w:val="en-GB" w:eastAsia="ko-KR"/>
        </w:rPr>
      </w:pPr>
      <w:r w:rsidRPr="007B1B26">
        <w:rPr>
          <w:rFonts w:cs="Times New Roman"/>
          <w:sz w:val="24"/>
          <w:szCs w:val="24"/>
          <w:lang w:val="en-GB" w:eastAsia="ko-KR"/>
        </w:rPr>
        <w:t>The core of this Recommendation is an attribute specification included in an attribute certificate or public-key certificate that specifies in detail what privileges a particular entity has for one or more service types.</w:t>
      </w:r>
    </w:p>
    <w:p w:rsidR="007B1B26" w:rsidRPr="007B1B26" w:rsidRDefault="007B1B26" w:rsidP="007B1B26">
      <w:pPr>
        <w:tabs>
          <w:tab w:val="clear" w:pos="1134"/>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after="120" w:line="240" w:lineRule="auto"/>
        <w:jc w:val="left"/>
        <w:textAlignment w:val="baseline"/>
        <w:rPr>
          <w:rFonts w:cs="Times New Roman"/>
          <w:sz w:val="24"/>
          <w:szCs w:val="24"/>
          <w:lang w:val="en-GB" w:eastAsia="ko-KR"/>
        </w:rPr>
      </w:pPr>
      <w:r w:rsidRPr="007B1B26">
        <w:rPr>
          <w:rFonts w:cs="Times New Roman"/>
          <w:sz w:val="24"/>
          <w:szCs w:val="24"/>
          <w:lang w:val="en-GB" w:eastAsia="ko-KR"/>
        </w:rPr>
        <w:t>Security is provided by using a profile of the cryptographic message syntax (CMS). The CMS profile provides authentication, integrity and, when required, confidentiality (encryption).</w:t>
      </w:r>
    </w:p>
    <w:p w:rsidR="007B1B26" w:rsidRPr="007B1B26" w:rsidRDefault="007B1B26" w:rsidP="007B1B26">
      <w:pPr>
        <w:tabs>
          <w:tab w:val="clear" w:pos="1134"/>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after="120" w:line="240" w:lineRule="auto"/>
        <w:jc w:val="left"/>
        <w:textAlignment w:val="baseline"/>
        <w:rPr>
          <w:rFonts w:cs="Times New Roman"/>
          <w:sz w:val="24"/>
          <w:szCs w:val="24"/>
          <w:lang w:val="en-GB" w:eastAsia="ko-KR"/>
        </w:rPr>
      </w:pPr>
      <w:r w:rsidRPr="007B1B26">
        <w:rPr>
          <w:rFonts w:cs="Times New Roman"/>
          <w:sz w:val="24"/>
          <w:szCs w:val="24"/>
          <w:lang w:val="en-GB" w:eastAsia="ko-KR"/>
        </w:rPr>
        <w:t>This profile is intended to provide security support for telebiometrics specifications in general. The profile assumes, and is dependent upon, the correct deployment of a public-key infrastructure (PKI).</w:t>
      </w:r>
    </w:p>
    <w:p w:rsidR="007B1B26" w:rsidRPr="007B1B26" w:rsidRDefault="007B1B26" w:rsidP="007B1B26">
      <w:pPr>
        <w:tabs>
          <w:tab w:val="clear" w:pos="1134"/>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after="120" w:line="240" w:lineRule="auto"/>
        <w:jc w:val="left"/>
        <w:textAlignment w:val="baseline"/>
        <w:rPr>
          <w:rFonts w:cs="Times New Roman"/>
          <w:sz w:val="24"/>
          <w:szCs w:val="24"/>
          <w:lang w:val="en-GB" w:eastAsia="ko-KR"/>
        </w:rPr>
      </w:pPr>
      <w:r w:rsidRPr="007B1B26">
        <w:rPr>
          <w:rFonts w:cs="Times New Roman"/>
          <w:sz w:val="24"/>
          <w:szCs w:val="24"/>
          <w:lang w:val="en-GB" w:eastAsia="ko-KR"/>
        </w:rPr>
        <w:t>This Recommendation is also dependent on the deployment of a privilege management infrastructure (PMI).</w:t>
      </w:r>
    </w:p>
    <w:p w:rsidR="007B1B26" w:rsidRPr="007B1B26" w:rsidRDefault="007B1B26" w:rsidP="007B1B26">
      <w:pPr>
        <w:tabs>
          <w:tab w:val="clear" w:pos="1134"/>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after="120" w:line="240" w:lineRule="auto"/>
        <w:jc w:val="left"/>
        <w:textAlignment w:val="baseline"/>
        <w:rPr>
          <w:rFonts w:cs="Times New Roman"/>
          <w:bCs/>
          <w:sz w:val="24"/>
          <w:szCs w:val="20"/>
          <w:lang w:val="en-GB" w:eastAsia="ko-KR"/>
        </w:rPr>
      </w:pPr>
      <w:r w:rsidRPr="007B1B26">
        <w:rPr>
          <w:rFonts w:cs="Times New Roman"/>
          <w:b/>
          <w:bCs/>
          <w:sz w:val="24"/>
          <w:szCs w:val="24"/>
          <w:lang w:val="en-GB" w:eastAsia="ko-KR"/>
        </w:rPr>
        <w:t>ITU-T X.1127 “Functional security requirements and architecture for mobile phone anti-theft measures”</w:t>
      </w:r>
      <w:r w:rsidRPr="007B1B26">
        <w:rPr>
          <w:rFonts w:cs="Times New Roman"/>
          <w:sz w:val="24"/>
          <w:szCs w:val="24"/>
          <w:lang w:val="en-GB" w:eastAsia="ko-KR"/>
        </w:rPr>
        <w:t xml:space="preserve"> </w:t>
      </w:r>
      <w:r w:rsidRPr="007B1B26">
        <w:rPr>
          <w:rFonts w:cs="Times New Roman"/>
          <w:bCs/>
          <w:sz w:val="24"/>
          <w:szCs w:val="20"/>
          <w:lang w:val="en-GB" w:eastAsia="zh-CN"/>
        </w:rPr>
        <w:t>focuses on the function</w:t>
      </w:r>
      <w:r w:rsidRPr="007B1B26">
        <w:rPr>
          <w:rFonts w:cs="Times New Roman"/>
          <w:bCs/>
          <w:sz w:val="24"/>
          <w:szCs w:val="20"/>
          <w:lang w:val="en-GB" w:eastAsia="ko-KR"/>
        </w:rPr>
        <w:t xml:space="preserve">al security </w:t>
      </w:r>
      <w:r w:rsidRPr="007B1B26">
        <w:rPr>
          <w:rFonts w:cs="Times New Roman"/>
          <w:bCs/>
          <w:sz w:val="24"/>
          <w:szCs w:val="20"/>
          <w:lang w:val="en-GB" w:eastAsia="zh-CN"/>
        </w:rPr>
        <w:t xml:space="preserve">requirements and functional </w:t>
      </w:r>
      <w:r w:rsidRPr="007B1B26">
        <w:rPr>
          <w:rFonts w:cs="Times New Roman"/>
          <w:bCs/>
          <w:sz w:val="24"/>
          <w:szCs w:val="20"/>
          <w:lang w:val="en-GB" w:eastAsia="ko-KR"/>
        </w:rPr>
        <w:t xml:space="preserve">architecture for smartphone anti-theft mechanisms based on the </w:t>
      </w:r>
      <w:r w:rsidRPr="007B1B26">
        <w:rPr>
          <w:rFonts w:cs="Times New Roman"/>
          <w:bCs/>
          <w:sz w:val="24"/>
          <w:szCs w:val="20"/>
          <w:lang w:val="en-GB" w:eastAsia="zh-CN"/>
        </w:rPr>
        <w:t xml:space="preserve">general requirements described </w:t>
      </w:r>
      <w:r w:rsidRPr="007B1B26">
        <w:rPr>
          <w:rFonts w:cs="Times New Roman"/>
          <w:bCs/>
          <w:sz w:val="24"/>
          <w:szCs w:val="20"/>
          <w:lang w:val="en-GB" w:eastAsia="ko-KR"/>
        </w:rPr>
        <w:t>by</w:t>
      </w:r>
      <w:r w:rsidRPr="007B1B26">
        <w:rPr>
          <w:rFonts w:cs="Times New Roman"/>
          <w:bCs/>
          <w:sz w:val="24"/>
          <w:szCs w:val="20"/>
          <w:lang w:val="en-GB" w:eastAsia="zh-CN"/>
        </w:rPr>
        <w:t xml:space="preserve"> the GSMA. Smartphones are rapidly proliferating and have become a nearly indispensable part of daily life.</w:t>
      </w:r>
      <w:r w:rsidRPr="007B1B26">
        <w:rPr>
          <w:rFonts w:cs="Times New Roman"/>
          <w:bCs/>
          <w:sz w:val="24"/>
          <w:szCs w:val="20"/>
          <w:lang w:val="en-GB" w:eastAsia="ko-KR"/>
        </w:rPr>
        <w:t xml:space="preserve"> Unfortunately, many smartphone users have had their phones stolen.</w:t>
      </w:r>
      <w:r w:rsidRPr="007B1B26">
        <w:rPr>
          <w:rFonts w:cs="Times New Roman"/>
          <w:bCs/>
          <w:sz w:val="24"/>
          <w:szCs w:val="20"/>
          <w:lang w:val="en-GB" w:eastAsia="zh-CN"/>
        </w:rPr>
        <w:t xml:space="preserve"> </w:t>
      </w:r>
      <w:r w:rsidRPr="007B1B26">
        <w:rPr>
          <w:rFonts w:cs="Times New Roman"/>
          <w:bCs/>
          <w:sz w:val="24"/>
          <w:szCs w:val="20"/>
          <w:lang w:val="en-GB" w:eastAsia="ko-KR"/>
        </w:rPr>
        <w:t>A smartphone anti-theft measure, i.e., a kill switch tool, for use in the event it is lost or stolen, should provide the capability to:</w:t>
      </w:r>
    </w:p>
    <w:p w:rsidR="007B1B26" w:rsidRPr="007B1B26" w:rsidRDefault="007B1B26" w:rsidP="007B1B26">
      <w:pPr>
        <w:numPr>
          <w:ilvl w:val="0"/>
          <w:numId w:val="22"/>
        </w:numPr>
        <w:tabs>
          <w:tab w:val="clear" w:pos="1134"/>
          <w:tab w:val="left" w:pos="794"/>
          <w:tab w:val="left" w:pos="1191"/>
          <w:tab w:val="left" w:pos="1588"/>
          <w:tab w:val="left" w:pos="1985"/>
        </w:tabs>
        <w:overflowPunct w:val="0"/>
        <w:autoSpaceDE w:val="0"/>
        <w:autoSpaceDN w:val="0"/>
        <w:bidi w:val="0"/>
        <w:adjustRightInd w:val="0"/>
        <w:spacing w:before="0" w:line="240" w:lineRule="auto"/>
        <w:contextualSpacing/>
        <w:jc w:val="left"/>
        <w:textAlignment w:val="baseline"/>
        <w:rPr>
          <w:rFonts w:cs="Times New Roman"/>
          <w:bCs/>
          <w:sz w:val="24"/>
          <w:szCs w:val="24"/>
          <w:lang w:val="en-GB" w:eastAsia="ko-KR"/>
        </w:rPr>
      </w:pPr>
      <w:r w:rsidRPr="007B1B26">
        <w:rPr>
          <w:rFonts w:cs="Times New Roman"/>
          <w:bCs/>
          <w:sz w:val="24"/>
          <w:szCs w:val="24"/>
          <w:lang w:val="en-GB" w:eastAsia="ko-KR"/>
        </w:rPr>
        <w:t>remotely delete the authorized user's data that is on the smartphone;</w:t>
      </w:r>
    </w:p>
    <w:p w:rsidR="007B1B26" w:rsidRPr="007B1B26" w:rsidRDefault="007B1B26" w:rsidP="007B1B26">
      <w:pPr>
        <w:numPr>
          <w:ilvl w:val="0"/>
          <w:numId w:val="22"/>
        </w:numPr>
        <w:tabs>
          <w:tab w:val="clear" w:pos="1134"/>
          <w:tab w:val="left" w:pos="794"/>
          <w:tab w:val="left" w:pos="1191"/>
          <w:tab w:val="left" w:pos="1588"/>
          <w:tab w:val="left" w:pos="1985"/>
        </w:tabs>
        <w:overflowPunct w:val="0"/>
        <w:autoSpaceDE w:val="0"/>
        <w:autoSpaceDN w:val="0"/>
        <w:bidi w:val="0"/>
        <w:adjustRightInd w:val="0"/>
        <w:spacing w:before="0" w:line="240" w:lineRule="auto"/>
        <w:contextualSpacing/>
        <w:jc w:val="left"/>
        <w:textAlignment w:val="baseline"/>
        <w:rPr>
          <w:rFonts w:cs="Times New Roman"/>
          <w:bCs/>
          <w:sz w:val="24"/>
          <w:szCs w:val="24"/>
          <w:lang w:val="en-GB" w:eastAsia="ko-KR"/>
        </w:rPr>
      </w:pPr>
      <w:r w:rsidRPr="007B1B26">
        <w:rPr>
          <w:rFonts w:cs="Times New Roman"/>
          <w:bCs/>
          <w:sz w:val="24"/>
          <w:szCs w:val="24"/>
          <w:lang w:val="en-GB" w:eastAsia="ko-KR"/>
        </w:rPr>
        <w:t>render the smartphone inoperable to an unauthorized user;</w:t>
      </w:r>
    </w:p>
    <w:p w:rsidR="007B1B26" w:rsidRPr="007B1B26" w:rsidRDefault="007B1B26" w:rsidP="007B1B26">
      <w:pPr>
        <w:numPr>
          <w:ilvl w:val="0"/>
          <w:numId w:val="22"/>
        </w:numPr>
        <w:tabs>
          <w:tab w:val="clear" w:pos="1134"/>
          <w:tab w:val="left" w:pos="794"/>
          <w:tab w:val="left" w:pos="1191"/>
          <w:tab w:val="left" w:pos="1588"/>
          <w:tab w:val="left" w:pos="1985"/>
        </w:tabs>
        <w:overflowPunct w:val="0"/>
        <w:autoSpaceDE w:val="0"/>
        <w:autoSpaceDN w:val="0"/>
        <w:bidi w:val="0"/>
        <w:adjustRightInd w:val="0"/>
        <w:spacing w:before="0" w:line="240" w:lineRule="auto"/>
        <w:contextualSpacing/>
        <w:jc w:val="left"/>
        <w:textAlignment w:val="baseline"/>
        <w:rPr>
          <w:rFonts w:cs="Times New Roman"/>
          <w:bCs/>
          <w:sz w:val="24"/>
          <w:szCs w:val="24"/>
          <w:lang w:val="en-GB" w:eastAsia="ko-KR"/>
        </w:rPr>
      </w:pPr>
      <w:r w:rsidRPr="007B1B26">
        <w:rPr>
          <w:rFonts w:cs="Times New Roman"/>
          <w:bCs/>
          <w:sz w:val="24"/>
          <w:szCs w:val="24"/>
          <w:lang w:val="en-GB" w:eastAsia="ko-KR"/>
        </w:rPr>
        <w:t>prevent reactivation without the authorized user's permission to the extent technologically feasible; and</w:t>
      </w:r>
    </w:p>
    <w:p w:rsidR="007B1B26" w:rsidRPr="007B1B26" w:rsidRDefault="007B1B26" w:rsidP="007B1B26">
      <w:pPr>
        <w:numPr>
          <w:ilvl w:val="0"/>
          <w:numId w:val="22"/>
        </w:numPr>
        <w:tabs>
          <w:tab w:val="clear" w:pos="1134"/>
          <w:tab w:val="left" w:pos="794"/>
          <w:tab w:val="left" w:pos="1191"/>
          <w:tab w:val="left" w:pos="1588"/>
          <w:tab w:val="left" w:pos="1985"/>
        </w:tabs>
        <w:overflowPunct w:val="0"/>
        <w:autoSpaceDE w:val="0"/>
        <w:autoSpaceDN w:val="0"/>
        <w:bidi w:val="0"/>
        <w:adjustRightInd w:val="0"/>
        <w:spacing w:before="0" w:line="240" w:lineRule="auto"/>
        <w:contextualSpacing/>
        <w:jc w:val="left"/>
        <w:textAlignment w:val="baseline"/>
        <w:rPr>
          <w:rFonts w:cs="Times New Roman"/>
          <w:bCs/>
          <w:sz w:val="24"/>
          <w:szCs w:val="24"/>
          <w:lang w:val="en-GB" w:eastAsia="ko-KR"/>
        </w:rPr>
      </w:pPr>
      <w:r w:rsidRPr="007B1B26">
        <w:rPr>
          <w:rFonts w:cs="Times New Roman"/>
          <w:bCs/>
          <w:sz w:val="24"/>
          <w:szCs w:val="24"/>
          <w:lang w:val="en-GB" w:eastAsia="ko-KR"/>
        </w:rPr>
        <w:lastRenderedPageBreak/>
        <w:t>reverse the inoperability if the smartphone is recovered by the authorized user, and restore user data on the smartphone to the extent feasible.</w:t>
      </w:r>
    </w:p>
    <w:p w:rsidR="007B1B26" w:rsidRPr="007B1B26" w:rsidRDefault="007B1B26" w:rsidP="007B1B26">
      <w:pPr>
        <w:tabs>
          <w:tab w:val="clear" w:pos="1134"/>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after="120" w:line="240" w:lineRule="auto"/>
        <w:jc w:val="left"/>
        <w:textAlignment w:val="baseline"/>
        <w:rPr>
          <w:rFonts w:cs="Times New Roman"/>
          <w:sz w:val="24"/>
          <w:szCs w:val="24"/>
          <w:lang w:val="en-GB" w:eastAsia="zh-CN"/>
        </w:rPr>
      </w:pPr>
      <w:r w:rsidRPr="007B1B26">
        <w:rPr>
          <w:rFonts w:cs="Times New Roman"/>
          <w:b/>
          <w:bCs/>
          <w:sz w:val="24"/>
          <w:szCs w:val="24"/>
          <w:lang w:val="en-GB" w:eastAsia="ko-KR"/>
        </w:rPr>
        <w:t xml:space="preserve">ITU-T X.1145 “Security framework and requirements for open capabilities of telecommunication services” </w:t>
      </w:r>
      <w:r w:rsidRPr="007B1B26">
        <w:rPr>
          <w:rFonts w:cs="Times New Roman"/>
          <w:sz w:val="24"/>
          <w:szCs w:val="24"/>
          <w:lang w:val="en-GB" w:eastAsia="zh-CN"/>
        </w:rPr>
        <w:t>focuses on an analysis of the security requirements of open capabilities of telecommunication services and provides a security framework.</w:t>
      </w:r>
    </w:p>
    <w:p w:rsidR="007B1B26" w:rsidRPr="007B1B26" w:rsidRDefault="007B1B26" w:rsidP="007B1B26">
      <w:pPr>
        <w:tabs>
          <w:tab w:val="clear" w:pos="1134"/>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after="120" w:line="240" w:lineRule="auto"/>
        <w:jc w:val="left"/>
        <w:textAlignment w:val="baseline"/>
        <w:rPr>
          <w:rFonts w:cs="Times New Roman"/>
          <w:b/>
          <w:bCs/>
          <w:sz w:val="24"/>
          <w:szCs w:val="24"/>
          <w:lang w:val="en-GB" w:eastAsia="ko-KR"/>
        </w:rPr>
      </w:pPr>
      <w:r w:rsidRPr="007B1B26">
        <w:rPr>
          <w:rFonts w:cs="Times New Roman"/>
          <w:b/>
          <w:bCs/>
          <w:sz w:val="24"/>
          <w:szCs w:val="24"/>
          <w:lang w:val="en-GB" w:eastAsia="ko-KR"/>
        </w:rPr>
        <w:t>ITU-T X.1146 “Secure protection guidelines of for value-added services provided by telecommunication for operators”</w:t>
      </w:r>
      <w:r w:rsidRPr="007B1B26">
        <w:rPr>
          <w:rFonts w:cs="Times New Roman"/>
          <w:sz w:val="24"/>
          <w:szCs w:val="24"/>
          <w:lang w:val="en-GB" w:eastAsia="ko-KR"/>
        </w:rPr>
        <w:t xml:space="preserve"> </w:t>
      </w:r>
      <w:r w:rsidRPr="007B1B26">
        <w:rPr>
          <w:rFonts w:eastAsia="SimSun" w:cs="Times New Roman"/>
          <w:sz w:val="24"/>
          <w:szCs w:val="20"/>
          <w:lang w:val="en-GB" w:eastAsia="zh-CN"/>
        </w:rPr>
        <w:t>provides secure protection guidelines for value-added services provided by telecommunication operators. In addition to analysing typical service scenarios, security threats and attack methods, this Recommendation provides technical measures to counter threats and attacks.</w:t>
      </w:r>
      <w:r w:rsidRPr="007B1B26">
        <w:rPr>
          <w:rFonts w:eastAsia="SimSun" w:cs="Times New Roman"/>
          <w:sz w:val="24"/>
          <w:szCs w:val="20"/>
          <w:lang w:val="en-GB"/>
        </w:rPr>
        <w:t xml:space="preserve"> This will help the operators to assure the security of the value-added service, and will also protect the users’ benefits.</w:t>
      </w:r>
    </w:p>
    <w:p w:rsidR="007B1B26" w:rsidRPr="007B1B26" w:rsidRDefault="007B1B26" w:rsidP="007B1B26">
      <w:pPr>
        <w:tabs>
          <w:tab w:val="clear" w:pos="1134"/>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after="120"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X.1213 “Security capability requirements for countering smartphone-based botnets”</w:t>
      </w:r>
      <w:r w:rsidRPr="007B1B26">
        <w:rPr>
          <w:rFonts w:cs="Times New Roman"/>
          <w:sz w:val="24"/>
          <w:szCs w:val="20"/>
          <w:lang w:val="en-GB" w:eastAsia="zh-CN"/>
        </w:rPr>
        <w:t xml:space="preserve"> analyses the background and potential security threats of smartphone-based botnets, and provides security capability requirements. Along with the rapid development of mobile Internet devices and the widespread use of smartphones, surveys from worldwide organizations show that botnets, formerly targeting mostly personal computer (PC)-based networks, are now being replicated very quickly on smartphones. Currently, countries and regions with differing conditions and ecosystems have varying levels of constraints on the propagation of smartphone-based botnets. Analytical reports from various security companies and investigative organizations show noticeably different statistical data on the severity of the propagation of smartphone-based botnets. The potential threat of smartphone-based botnets is increasing very quickly in some regions and could possibly spread worldwide and turn from a regional issue into a serious global issue. Compared with PCs and servers, smartphones have less processing power, storage space and battery life. However, the adversarial influence of smartphone-based botnets could have greater repercussions on users for the following reasons: 1) smartphones often store very important personally identifiable information (PII) and 2) if attacks on smartphones or on the operator's infrastructure occur, user experience may degrade significantly due to the prevalence of, and user dependence on, smartphones.</w:t>
      </w:r>
    </w:p>
    <w:p w:rsidR="007B1B26" w:rsidRPr="007B1B26" w:rsidRDefault="007B1B26" w:rsidP="007B1B26">
      <w:pPr>
        <w:tabs>
          <w:tab w:val="clear" w:pos="1134"/>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after="120"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X.1214 (revised) “Security assessment techniques in telecommunication/ICT networks”</w:t>
      </w:r>
      <w:r w:rsidRPr="007B1B26">
        <w:rPr>
          <w:rFonts w:cs="Times New Roman"/>
          <w:sz w:val="24"/>
          <w:szCs w:val="20"/>
          <w:lang w:val="en-GB" w:eastAsia="zh-CN"/>
        </w:rPr>
        <w:t xml:space="preserve"> </w:t>
      </w:r>
      <w:r w:rsidRPr="007B1B26">
        <w:rPr>
          <w:rFonts w:cs="Times New Roman"/>
          <w:b/>
          <w:bCs/>
          <w:sz w:val="24"/>
          <w:szCs w:val="20"/>
          <w:lang w:val="en-GB" w:eastAsia="zh-CN"/>
        </w:rPr>
        <w:t>(under approval)</w:t>
      </w:r>
      <w:r w:rsidRPr="007B1B26">
        <w:rPr>
          <w:rFonts w:cs="Times New Roman"/>
          <w:sz w:val="24"/>
          <w:szCs w:val="20"/>
          <w:lang w:val="en-GB" w:eastAsia="zh-CN"/>
        </w:rPr>
        <w:t xml:space="preserve"> describes global security assessment methodology and best practices for developers, manufacturers, operators and individual security experts of the telecommunication domain. Both the traditional circuit-switched networks and the packet-based networks are exposed to different threats and attacks - from external as well as internal sources - that target the various parts of the telecommunications/ICT network.  This Recommendation covers the following:</w:t>
      </w:r>
    </w:p>
    <w:p w:rsidR="007B1B26" w:rsidRPr="007B1B26" w:rsidRDefault="007B1B26" w:rsidP="007B1B26">
      <w:pPr>
        <w:tabs>
          <w:tab w:val="clear" w:pos="1134"/>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after="120" w:line="240" w:lineRule="auto"/>
        <w:ind w:left="284"/>
        <w:jc w:val="left"/>
        <w:textAlignment w:val="baseline"/>
        <w:rPr>
          <w:rFonts w:cs="Times New Roman"/>
          <w:sz w:val="24"/>
          <w:szCs w:val="20"/>
          <w:lang w:val="en-GB" w:eastAsia="zh-CN"/>
        </w:rPr>
      </w:pPr>
      <w:r w:rsidRPr="007B1B26">
        <w:rPr>
          <w:rFonts w:cs="Times New Roman"/>
          <w:sz w:val="24"/>
          <w:szCs w:val="20"/>
          <w:lang w:val="en-GB" w:eastAsia="zh-CN"/>
        </w:rPr>
        <w:t>- Detection of vulnerabilities in telecommunications/ICT network</w:t>
      </w:r>
    </w:p>
    <w:p w:rsidR="007B1B26" w:rsidRPr="007B1B26" w:rsidRDefault="007B1B26" w:rsidP="007B1B26">
      <w:pPr>
        <w:tabs>
          <w:tab w:val="clear" w:pos="1134"/>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after="120" w:line="240" w:lineRule="auto"/>
        <w:ind w:left="284"/>
        <w:jc w:val="left"/>
        <w:textAlignment w:val="baseline"/>
        <w:rPr>
          <w:rFonts w:cs="Times New Roman"/>
          <w:sz w:val="24"/>
          <w:szCs w:val="20"/>
          <w:lang w:val="en-GB" w:eastAsia="zh-CN"/>
        </w:rPr>
      </w:pPr>
      <w:r w:rsidRPr="007B1B26">
        <w:rPr>
          <w:rFonts w:cs="Times New Roman"/>
          <w:sz w:val="24"/>
          <w:szCs w:val="20"/>
          <w:lang w:val="en-GB" w:eastAsia="zh-CN"/>
        </w:rPr>
        <w:t>- Methodology of security assessment in telecommunications/ICT network.</w:t>
      </w:r>
    </w:p>
    <w:p w:rsidR="007B1B26" w:rsidRPr="007B1B26" w:rsidRDefault="007B1B26" w:rsidP="007B1B26">
      <w:pPr>
        <w:tabs>
          <w:tab w:val="clear" w:pos="1134"/>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after="120"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X.1248 “Technical requirements for countering instant messaging spam”</w:t>
      </w:r>
      <w:r w:rsidRPr="007B1B26">
        <w:rPr>
          <w:rFonts w:cs="Times New Roman"/>
          <w:sz w:val="24"/>
          <w:szCs w:val="20"/>
          <w:lang w:val="en-GB" w:eastAsia="zh-CN"/>
        </w:rPr>
        <w:t xml:space="preserve"> identifies characteristics of spam over instant messaging (SPIM) and specifies technical requirements for countering it. As instant messaging (IM) increases in popularity, the proliferation of SPIM becomes an increasingly serious problem. The characteristics of IM, such as being Internet protocol (IP)-based with widespread usage that is free of charge, potentially allows SPIM to spread widely and uncontrollably. If SPIM problems are not carefully addressed, they can have negative impacts on the utilization of the IM service itself.</w:t>
      </w:r>
    </w:p>
    <w:p w:rsidR="007B1B26" w:rsidRPr="007B1B26" w:rsidRDefault="007B1B26" w:rsidP="007B1B26">
      <w:pPr>
        <w:tabs>
          <w:tab w:val="clear" w:pos="1134"/>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after="120"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X.1331 “Security guidelines for home area network (HAN) devices in smart grid systems”</w:t>
      </w:r>
      <w:r w:rsidRPr="007B1B26">
        <w:rPr>
          <w:rFonts w:cs="Times New Roman"/>
          <w:sz w:val="24"/>
          <w:szCs w:val="20"/>
          <w:lang w:val="en-GB" w:eastAsia="zh-CN"/>
        </w:rPr>
        <w:t xml:space="preserve"> </w:t>
      </w:r>
      <w:r w:rsidRPr="007B1B26">
        <w:rPr>
          <w:rFonts w:cs="Times New Roman"/>
          <w:b/>
          <w:bCs/>
          <w:sz w:val="24"/>
          <w:szCs w:val="24"/>
          <w:lang w:val="en-GB" w:eastAsia="ko-KR"/>
        </w:rPr>
        <w:t xml:space="preserve">(under approval) </w:t>
      </w:r>
      <w:r w:rsidRPr="007B1B26">
        <w:rPr>
          <w:rFonts w:cs="Times New Roman"/>
          <w:sz w:val="24"/>
          <w:szCs w:val="20"/>
          <w:lang w:val="en-GB" w:eastAsia="zh-CN"/>
        </w:rPr>
        <w:t>will provide threat analysis of the HAN in the smart grids, security requirements, and security functions. Since the role and functions of each HAN device are different, the security requirements and security functions by devices are provided.</w:t>
      </w:r>
    </w:p>
    <w:p w:rsidR="007B1B26" w:rsidRPr="007B1B26" w:rsidRDefault="007B1B26" w:rsidP="007B1B26">
      <w:pPr>
        <w:tabs>
          <w:tab w:val="clear" w:pos="1134"/>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after="120" w:line="240" w:lineRule="auto"/>
        <w:jc w:val="left"/>
        <w:textAlignment w:val="baseline"/>
        <w:rPr>
          <w:rFonts w:cs="Times New Roman"/>
          <w:sz w:val="24"/>
          <w:szCs w:val="20"/>
          <w:lang w:val="en-GB" w:eastAsia="zh-CN"/>
        </w:rPr>
      </w:pPr>
      <w:r w:rsidRPr="007B1B26">
        <w:rPr>
          <w:rFonts w:cs="Times New Roman"/>
          <w:b/>
          <w:bCs/>
          <w:sz w:val="24"/>
          <w:szCs w:val="20"/>
          <w:lang w:val="en-GB" w:eastAsia="zh-CN"/>
        </w:rPr>
        <w:lastRenderedPageBreak/>
        <w:t>ITU-T X.1541 (revised) “Incident object description exchange format version 2”</w:t>
      </w:r>
      <w:r w:rsidRPr="007B1B26">
        <w:rPr>
          <w:rFonts w:cs="Times New Roman"/>
          <w:sz w:val="24"/>
          <w:szCs w:val="20"/>
          <w:lang w:val="en-GB" w:eastAsia="zh-CN"/>
        </w:rPr>
        <w:t xml:space="preserve"> describes the information model for the incident object description exchange format (IODEF) version 2 and provides an associated data model specified with XML schema. The IODEF specifies a data model representation for sharing commonly exchanged information about computer security or other incident types. This is achieved by listing the relevant clauses of IETF RFC 7970 and showing whether they are normative or informative.</w:t>
      </w:r>
    </w:p>
    <w:p w:rsidR="007B1B26" w:rsidRPr="007B1B26" w:rsidRDefault="007B1B26" w:rsidP="007B1B26">
      <w:pPr>
        <w:tabs>
          <w:tab w:val="clear" w:pos="1134"/>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after="120"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 xml:space="preserve">ITU-T X.1603 “Data security requirements for the monitoring service of cloud computing” (under approval) </w:t>
      </w:r>
      <w:r w:rsidRPr="007B1B26">
        <w:rPr>
          <w:rFonts w:cs="Times New Roman"/>
          <w:sz w:val="24"/>
          <w:szCs w:val="20"/>
          <w:lang w:val="en-GB" w:eastAsia="zh-CN"/>
        </w:rPr>
        <w:t>analyses data security requirements for the monitoring service of cloud computing which include monitoring data scope requirements, monitoring data lifecycle, security requirements of monitoring data acquisition and security requirements of monitoring data storage. Monitoring data scope requirements include the necessary monitoring scope that cloud service providers (CSPs) should provide to maintain the cloud security and the biggest monitoring scope of CSPs. Monitoring data lifecycle includes data creation, data store, data use, data migrate, data present, data destroy and data backup. Monitoring acquisition determines the security requirements of the acquisition techniques of monitoring service. Monitoring data storage determines the security requirements for CSPs to store the monitoring data.</w:t>
      </w:r>
    </w:p>
    <w:p w:rsidR="007B1B26" w:rsidRPr="007B1B26" w:rsidRDefault="007B1B26" w:rsidP="007B1B26">
      <w:pPr>
        <w:tabs>
          <w:tab w:val="clear" w:pos="1134"/>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after="120"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 xml:space="preserve">ITU-T X.Suppl.29 “Guidelines on countermeasures against short message service (SMS) phishing and smishing attack” </w:t>
      </w:r>
      <w:r w:rsidRPr="007B1B26">
        <w:rPr>
          <w:rFonts w:cs="Times New Roman"/>
          <w:sz w:val="24"/>
          <w:szCs w:val="20"/>
          <w:lang w:val="en-GB" w:eastAsia="zh-CN"/>
        </w:rPr>
        <w:t>provides universal guidelines on short message service (SMS) phishing which is a fraudulent technique through mobile phones by causing phishing frauds with smartphones, acquiring personal information on the smartphones, or by enabling small amounts of money to be approved and paid while the account holder is not aware of the approval. The purpose of this Supplement is to universalize the guideline for countermeasures against SMS phishing incident by defining a security guideline about security technology against SMS phishing incident and method, and specification of report contents.</w:t>
      </w:r>
    </w:p>
    <w:p w:rsidR="007B1B26" w:rsidRPr="007B1B26" w:rsidRDefault="007B1B26" w:rsidP="007B1B26">
      <w:pPr>
        <w:tabs>
          <w:tab w:val="clear" w:pos="1134"/>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after="120"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 xml:space="preserve">ITU-T X.Suppl.30 “Security guidelines for mobile virtual network operators” </w:t>
      </w:r>
      <w:r w:rsidRPr="007B1B26">
        <w:rPr>
          <w:rFonts w:cs="Times New Roman"/>
          <w:sz w:val="24"/>
          <w:szCs w:val="20"/>
          <w:lang w:val="en-GB" w:eastAsia="zh-CN"/>
        </w:rPr>
        <w:t>provides security guidelines for mobile virtual network operators (MVNOs). Security is very important to MVNOs and most MVNOs have a lot of security similarities. This Supplement analyses the main features of MVNOs and the typical security threats that they face. Based on the structure of MVNOs, this Supplement provides a security framework for MVNOs, including security objectives and security requirements.</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r w:rsidRPr="007B1B26">
        <w:rPr>
          <w:rFonts w:eastAsia="Gulim" w:cs="Times New Roman"/>
          <w:b/>
          <w:sz w:val="24"/>
          <w:szCs w:val="20"/>
          <w:lang w:val="en-GB"/>
        </w:rPr>
        <w:t>I.5.2</w:t>
      </w:r>
      <w:r w:rsidRPr="007B1B26">
        <w:rPr>
          <w:rFonts w:eastAsia="Gulim" w:cs="Times New Roman"/>
          <w:b/>
          <w:sz w:val="24"/>
          <w:szCs w:val="20"/>
          <w:lang w:val="en-GB"/>
        </w:rPr>
        <w:tab/>
        <w:t>Trust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Y.3053 “Framework of trustworthy networking with trust-centric network domains”</w:t>
      </w:r>
      <w:r w:rsidRPr="007B1B26">
        <w:rPr>
          <w:rFonts w:cs="Times New Roman"/>
          <w:sz w:val="24"/>
          <w:szCs w:val="20"/>
          <w:lang w:val="en-GB" w:eastAsia="zh-CN"/>
        </w:rPr>
        <w:t xml:space="preserve"> introduces a framework of trustworthy networking with trust-centric network domains. It describes a trustworthy networking conceptual model that includes features of identification, trust evaluation and trustworthy communication. For a solution of trustworthy networking, the extension of the conceptual model into a concept of trust-centric network domains should be done. With the described concept, this Recommendation specifies high-level and functional requirements, a functional architecture, and scalability of trustworthy networking with trust-centric network domains.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4"/>
          <w:lang w:val="en-GB" w:eastAsia="zh-CN"/>
        </w:rPr>
      </w:pPr>
      <w:bookmarkStart w:id="490" w:name="_Toc480527904"/>
      <w:r w:rsidRPr="007B1B26">
        <w:rPr>
          <w:rFonts w:cs="Times New Roman"/>
          <w:b/>
          <w:bCs/>
          <w:sz w:val="24"/>
          <w:szCs w:val="24"/>
          <w:lang w:val="en-GB" w:eastAsia="zh-CN"/>
        </w:rPr>
        <w:t xml:space="preserve">ITU-T Y.3514 “Cloud computing - Trusted inter-cloud computing framework and requirements” </w:t>
      </w:r>
      <w:r w:rsidRPr="007B1B26">
        <w:rPr>
          <w:rFonts w:cs="Times New Roman"/>
          <w:sz w:val="24"/>
          <w:szCs w:val="24"/>
          <w:lang w:val="en-GB" w:eastAsia="zh-CN"/>
        </w:rPr>
        <w:t>specifies a framework of trusted inter-cloud computing and relevant use cases. It provides general requirements for trusted inter-cloud and specific ones related to governance, management, resiliency and security and confidentiality of trusted inter-cloud.</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r w:rsidRPr="007B1B26">
        <w:rPr>
          <w:rFonts w:eastAsia="Gulim" w:cs="Times New Roman"/>
          <w:b/>
          <w:sz w:val="24"/>
          <w:szCs w:val="20"/>
          <w:lang w:val="en-GB"/>
        </w:rPr>
        <w:t>I.6.1</w:t>
      </w:r>
      <w:r w:rsidRPr="007B1B26">
        <w:rPr>
          <w:rFonts w:eastAsia="Gulim" w:cs="Times New Roman"/>
          <w:b/>
          <w:sz w:val="24"/>
          <w:szCs w:val="20"/>
          <w:lang w:val="en-GB"/>
        </w:rPr>
        <w:tab/>
        <w:t>Green ICT standards</w:t>
      </w:r>
      <w:bookmarkEnd w:id="490"/>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L.1020 “Circular Economy: Guide for Operators and Suppliers on approaches to migrate towards circular ICT goods and networks”</w:t>
      </w:r>
      <w:r w:rsidRPr="007B1B26">
        <w:rPr>
          <w:rFonts w:cs="Times New Roman"/>
          <w:i/>
          <w:iCs/>
          <w:sz w:val="24"/>
          <w:szCs w:val="20"/>
          <w:lang w:val="en-GB" w:eastAsia="zh-CN"/>
        </w:rPr>
        <w:t xml:space="preserve"> </w:t>
      </w:r>
      <w:r w:rsidRPr="007B1B26">
        <w:rPr>
          <w:rFonts w:cs="Times New Roman"/>
          <w:sz w:val="24"/>
          <w:szCs w:val="24"/>
          <w:lang w:val="en-GB" w:eastAsia="zh-CN"/>
        </w:rPr>
        <w:t xml:space="preserve">suggests approaches of circular economy (CE) for information and communication technology (ICT) goods and networks. It focuses </w:t>
      </w:r>
      <w:r w:rsidRPr="007B1B26">
        <w:rPr>
          <w:rFonts w:cs="Times New Roman"/>
          <w:sz w:val="24"/>
          <w:szCs w:val="24"/>
          <w:lang w:val="en-GB" w:eastAsia="zh-CN"/>
        </w:rPr>
        <w:lastRenderedPageBreak/>
        <w:t>particularly on the next steps in improving circularity in the operators′ supply chain. The Recommendation provides a guide on how operators could work with their supply chain to improve CE aspects for ICT goods and networks but it does not provide metrics. The objective of the guide is to provide options to improve circularity and to enable operators and their suppliers to create business models for the promotion of circular networks for an optimum solution that uses all the loops of circularity - from sharing to recycling.</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L.1021 “Extended producer responsibility - Guidelines for sustainable e-waste management”</w:t>
      </w:r>
      <w:r w:rsidRPr="007B1B26">
        <w:rPr>
          <w:rFonts w:cs="Times New Roman"/>
          <w:sz w:val="24"/>
          <w:szCs w:val="24"/>
          <w:lang w:val="en-GB" w:eastAsia="zh-CN"/>
        </w:rPr>
        <w:t xml:space="preserve"> (under approval) offers a description of the extended producer responsibility (EPR) system in dealing with e-waste. It expands on the different existing forms of EPR globally, not only in theoretical terms, but also with a practical view on their feasibility, challenges and pre-requisites. It presents the definition of the EPR system, in addition to the roles and responsibilities of the different stakeholders, the different types of EPR as well as how and why they could be used in certain contexts and not in others. The funding mechanism behind every mode and the organizational structure expected to be in place are also presented. The Recommendation concludes with many best practices from the international arena including developed, developing and emerging economies, as well as the challenges faced in some cases.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 xml:space="preserve">ITU-T L.1331 “Assessment of mobile network energy efficiency” </w:t>
      </w:r>
      <w:r w:rsidRPr="007B1B26">
        <w:rPr>
          <w:rFonts w:cs="Times New Roman"/>
          <w:sz w:val="24"/>
          <w:szCs w:val="24"/>
          <w:lang w:val="en-GB" w:eastAsia="zh-CN"/>
        </w:rPr>
        <w:t>aims to provide a better understanding of the energy efficiency of mobile networks. The focus is on the metrics and methods of assessing energy efficiency in operational networks. This Recommendation explains how to extrapolate the measurements made on partial networks to the level of the total network. Such a simplified approach is proposed as an approximate way of making energy efficiency evaluations at the level of network elements and cannot therefore be considered sufficient for the whole network operation including, for example, transport.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ITU-T L.1332 “Total network infrastructure energy efficiency metrics”</w:t>
      </w:r>
      <w:r w:rsidRPr="007B1B26">
        <w:rPr>
          <w:rFonts w:cs="Times New Roman"/>
          <w:sz w:val="24"/>
          <w:szCs w:val="24"/>
          <w:lang w:val="en-GB" w:eastAsia="zh-CN"/>
        </w:rPr>
        <w:t xml:space="preserve"> contains the basic definition of energy efficiency metrics and measurement methods required to evaluate the energy efficiency of a total network, including the energy consumption for:</w:t>
      </w:r>
    </w:p>
    <w:p w:rsidR="007B1B26" w:rsidRPr="007B1B26" w:rsidRDefault="007B1B26" w:rsidP="007B1B26">
      <w:pPr>
        <w:numPr>
          <w:ilvl w:val="0"/>
          <w:numId w:val="19"/>
        </w:numPr>
        <w:tabs>
          <w:tab w:val="clear" w:pos="1134"/>
          <w:tab w:val="left" w:pos="794"/>
          <w:tab w:val="left" w:pos="1191"/>
          <w:tab w:val="left" w:pos="1588"/>
          <w:tab w:val="left" w:pos="1985"/>
        </w:tabs>
        <w:overflowPunct w:val="0"/>
        <w:autoSpaceDE w:val="0"/>
        <w:autoSpaceDN w:val="0"/>
        <w:bidi w:val="0"/>
        <w:adjustRightInd w:val="0"/>
        <w:spacing w:before="60" w:line="240" w:lineRule="auto"/>
        <w:contextualSpacing/>
        <w:jc w:val="left"/>
        <w:textAlignment w:val="baseline"/>
        <w:rPr>
          <w:rFonts w:cs="Times New Roman"/>
          <w:sz w:val="24"/>
          <w:szCs w:val="24"/>
          <w:lang w:val="en-GB" w:eastAsia="zh-CN"/>
        </w:rPr>
      </w:pPr>
      <w:r w:rsidRPr="007B1B26">
        <w:rPr>
          <w:rFonts w:cs="Times New Roman"/>
          <w:sz w:val="24"/>
          <w:szCs w:val="24"/>
          <w:lang w:val="en-GB" w:eastAsia="zh-CN"/>
        </w:rPr>
        <w:t>all telecommunication (TLC)/information and communications technology (ICT) equipment in the network;</w:t>
      </w:r>
    </w:p>
    <w:p w:rsidR="007B1B26" w:rsidRPr="007B1B26" w:rsidRDefault="007B1B26" w:rsidP="007B1B26">
      <w:pPr>
        <w:numPr>
          <w:ilvl w:val="0"/>
          <w:numId w:val="19"/>
        </w:numPr>
        <w:tabs>
          <w:tab w:val="clear" w:pos="1134"/>
          <w:tab w:val="left" w:pos="794"/>
          <w:tab w:val="left" w:pos="1191"/>
          <w:tab w:val="left" w:pos="1588"/>
          <w:tab w:val="left" w:pos="1985"/>
        </w:tabs>
        <w:overflowPunct w:val="0"/>
        <w:autoSpaceDE w:val="0"/>
        <w:autoSpaceDN w:val="0"/>
        <w:bidi w:val="0"/>
        <w:adjustRightInd w:val="0"/>
        <w:spacing w:before="60" w:line="240" w:lineRule="auto"/>
        <w:contextualSpacing/>
        <w:jc w:val="left"/>
        <w:textAlignment w:val="baseline"/>
        <w:rPr>
          <w:rFonts w:cs="Times New Roman"/>
          <w:sz w:val="24"/>
          <w:szCs w:val="24"/>
          <w:lang w:val="en-GB" w:eastAsia="zh-CN"/>
        </w:rPr>
      </w:pPr>
      <w:r w:rsidRPr="007B1B26">
        <w:rPr>
          <w:rFonts w:cs="Times New Roman"/>
          <w:sz w:val="24"/>
          <w:szCs w:val="24"/>
          <w:lang w:val="en-GB" w:eastAsia="zh-CN"/>
        </w:rPr>
        <w:t xml:space="preserve">all facilities equipment (e.g., cooling systems, site monitoring systems, fire protection and </w:t>
      </w:r>
      <w:r w:rsidRPr="007B1B26">
        <w:rPr>
          <w:rFonts w:cs="Times New Roman"/>
          <w:sz w:val="24"/>
          <w:szCs w:val="24"/>
          <w:lang w:val="en-GB" w:eastAsia="zh-CN"/>
        </w:rPr>
        <w:tab/>
        <w:t>lighting systems</w:t>
      </w:r>
    </w:p>
    <w:p w:rsidR="007B1B26" w:rsidRPr="007B1B26" w:rsidRDefault="007B1B26" w:rsidP="007B1B26">
      <w:pPr>
        <w:numPr>
          <w:ilvl w:val="0"/>
          <w:numId w:val="19"/>
        </w:numPr>
        <w:tabs>
          <w:tab w:val="clear" w:pos="1134"/>
          <w:tab w:val="left" w:pos="794"/>
          <w:tab w:val="left" w:pos="1191"/>
          <w:tab w:val="left" w:pos="1588"/>
          <w:tab w:val="left" w:pos="1985"/>
        </w:tabs>
        <w:overflowPunct w:val="0"/>
        <w:autoSpaceDE w:val="0"/>
        <w:autoSpaceDN w:val="0"/>
        <w:bidi w:val="0"/>
        <w:adjustRightInd w:val="0"/>
        <w:spacing w:before="60" w:line="240" w:lineRule="auto"/>
        <w:contextualSpacing/>
        <w:jc w:val="left"/>
        <w:textAlignment w:val="baseline"/>
        <w:rPr>
          <w:rFonts w:cs="Times New Roman"/>
          <w:sz w:val="24"/>
          <w:szCs w:val="24"/>
          <w:lang w:val="en-GB" w:eastAsia="zh-CN"/>
        </w:rPr>
      </w:pPr>
      <w:r w:rsidRPr="007B1B26">
        <w:rPr>
          <w:rFonts w:cs="Times New Roman"/>
          <w:sz w:val="24"/>
          <w:szCs w:val="24"/>
          <w:lang w:val="en-GB" w:eastAsia="zh-CN"/>
        </w:rPr>
        <w:t>energy losses in DC power station or AC UPS and in the power distribution</w:t>
      </w:r>
    </w:p>
    <w:p w:rsidR="007B1B26" w:rsidRPr="007B1B26" w:rsidRDefault="007B1B26" w:rsidP="007B1B26">
      <w:pPr>
        <w:numPr>
          <w:ilvl w:val="0"/>
          <w:numId w:val="19"/>
        </w:numPr>
        <w:tabs>
          <w:tab w:val="clear" w:pos="1134"/>
          <w:tab w:val="left" w:pos="794"/>
          <w:tab w:val="left" w:pos="1191"/>
          <w:tab w:val="left" w:pos="1588"/>
          <w:tab w:val="left" w:pos="1985"/>
        </w:tabs>
        <w:overflowPunct w:val="0"/>
        <w:autoSpaceDE w:val="0"/>
        <w:autoSpaceDN w:val="0"/>
        <w:bidi w:val="0"/>
        <w:adjustRightInd w:val="0"/>
        <w:spacing w:before="60" w:line="240" w:lineRule="auto"/>
        <w:contextualSpacing/>
        <w:jc w:val="left"/>
        <w:textAlignment w:val="baseline"/>
        <w:rPr>
          <w:rFonts w:cs="Times New Roman"/>
          <w:sz w:val="24"/>
          <w:szCs w:val="24"/>
          <w:lang w:val="en-GB" w:eastAsia="zh-CN"/>
        </w:rPr>
      </w:pPr>
      <w:r w:rsidRPr="007B1B26">
        <w:rPr>
          <w:rFonts w:cs="Times New Roman"/>
          <w:sz w:val="24"/>
          <w:szCs w:val="24"/>
          <w:lang w:val="en-GB" w:eastAsia="zh-CN"/>
        </w:rPr>
        <w:t>maintenance activities and site-visit energy used for transportation (e.g., by car);</w:t>
      </w:r>
    </w:p>
    <w:p w:rsidR="007B1B26" w:rsidRPr="007B1B26" w:rsidRDefault="007B1B26" w:rsidP="007B1B26">
      <w:pPr>
        <w:numPr>
          <w:ilvl w:val="0"/>
          <w:numId w:val="19"/>
        </w:numPr>
        <w:tabs>
          <w:tab w:val="clear" w:pos="1134"/>
          <w:tab w:val="left" w:pos="794"/>
          <w:tab w:val="left" w:pos="1191"/>
          <w:tab w:val="left" w:pos="1588"/>
          <w:tab w:val="left" w:pos="1985"/>
        </w:tabs>
        <w:overflowPunct w:val="0"/>
        <w:autoSpaceDE w:val="0"/>
        <w:autoSpaceDN w:val="0"/>
        <w:bidi w:val="0"/>
        <w:adjustRightInd w:val="0"/>
        <w:spacing w:before="60" w:line="240" w:lineRule="auto"/>
        <w:contextualSpacing/>
        <w:jc w:val="left"/>
        <w:textAlignment w:val="baseline"/>
        <w:rPr>
          <w:rFonts w:cs="Times New Roman"/>
          <w:sz w:val="24"/>
          <w:szCs w:val="24"/>
          <w:lang w:val="en-GB" w:eastAsia="zh-CN"/>
        </w:rPr>
      </w:pPr>
      <w:r w:rsidRPr="007B1B26">
        <w:rPr>
          <w:rFonts w:cs="Times New Roman"/>
          <w:sz w:val="24"/>
          <w:szCs w:val="24"/>
          <w:lang w:val="en-GB" w:eastAsia="zh-CN"/>
        </w:rPr>
        <w:t>diesel generators used for emergency purposes.</w:t>
      </w:r>
    </w:p>
    <w:p w:rsidR="007B1B26" w:rsidRPr="007B1B26" w:rsidRDefault="007B1B26" w:rsidP="007B1B26">
      <w:pPr>
        <w:tabs>
          <w:tab w:val="clear" w:pos="1134"/>
        </w:tabs>
        <w:bidi w:val="0"/>
        <w:spacing w:line="240" w:lineRule="auto"/>
        <w:jc w:val="left"/>
        <w:rPr>
          <w:rFonts w:eastAsia="Gulim" w:cs="Times New Roman"/>
          <w:b/>
          <w:bCs/>
          <w:sz w:val="24"/>
          <w:szCs w:val="20"/>
          <w:lang w:val="en-GB"/>
        </w:rPr>
      </w:pPr>
      <w:r w:rsidRPr="007B1B26">
        <w:rPr>
          <w:rFonts w:eastAsia="Gulim" w:cs="Times New Roman"/>
          <w:b/>
          <w:bCs/>
          <w:sz w:val="24"/>
          <w:szCs w:val="20"/>
          <w:lang w:val="en-GB"/>
        </w:rPr>
        <w:t xml:space="preserve">ITU-T L.1310 (revised) “Energy efficiency metrics and measurement methods for telecommunication equipment” </w:t>
      </w:r>
      <w:r w:rsidRPr="007B1B26">
        <w:rPr>
          <w:rFonts w:eastAsia="Gulim" w:cs="Times New Roman"/>
          <w:sz w:val="24"/>
          <w:szCs w:val="20"/>
          <w:lang w:val="en-GB"/>
        </w:rPr>
        <w:t>contains the definition of energy efficiency metrics test procedures, methodologies and measurement profiles required to assess the energy efficiency of telecommunication equipment. Energy efficiency metrics and measurement methods are defined for telecommunication network equipment and small networking equipment. These metrics allow for the comparison of equipment within the same class, e.g., equipment using the same technologies.</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b/>
          <w:bCs/>
          <w:sz w:val="24"/>
          <w:szCs w:val="20"/>
          <w:lang w:val="en-GB"/>
        </w:rPr>
        <w:t>ITU-T L.1315 “Standardization terms and trends in energy efficiency”</w:t>
      </w:r>
      <w:r w:rsidRPr="007B1B26">
        <w:rPr>
          <w:rFonts w:eastAsia="Gulim" w:cs="Times New Roman"/>
          <w:sz w:val="24"/>
          <w:szCs w:val="24"/>
          <w:lang w:val="en-GB" w:eastAsia="ko-KR"/>
        </w:rPr>
        <w:t xml:space="preserve"> contains high level definition of energy efficiency, energy management requirement to increase the energy efficiency of ICT goods/networks/services.</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b/>
          <w:bCs/>
          <w:sz w:val="24"/>
          <w:szCs w:val="24"/>
          <w:lang w:val="en-GB" w:eastAsia="ko-KR"/>
        </w:rPr>
        <w:t xml:space="preserve">ITU-T L.1206 “Impact on ICT equipment architecture of multiple AC, -48VDC or up to 400 VDC power inputs” </w:t>
      </w:r>
      <w:r w:rsidRPr="007B1B26">
        <w:rPr>
          <w:rFonts w:eastAsia="Gulim" w:cs="Times New Roman"/>
          <w:sz w:val="24"/>
          <w:szCs w:val="24"/>
          <w:lang w:val="en-GB" w:eastAsia="ko-KR"/>
        </w:rPr>
        <w:t xml:space="preserve">discusses multiple power interfaces to ICT equipment operated by </w:t>
      </w:r>
      <w:r w:rsidRPr="007B1B26">
        <w:rPr>
          <w:rFonts w:eastAsia="Gulim" w:cs="Times New Roman"/>
          <w:sz w:val="24"/>
          <w:szCs w:val="24"/>
          <w:lang w:val="en-GB" w:eastAsia="ko-KR"/>
        </w:rPr>
        <w:lastRenderedPageBreak/>
        <w:t>standardized -48V direct current, alternating current source and direct current source up to 400 V in line with the interfaces, operational voltage and characteristics detailed within ITU-T Recommendation and ETSI relevant standards. It also includes some details on the power architecture within the ICT equipment between the ICT power interface and the ICT end load.</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b/>
          <w:bCs/>
          <w:sz w:val="24"/>
          <w:szCs w:val="24"/>
          <w:lang w:val="en-GB" w:eastAsia="ko-KR"/>
        </w:rPr>
        <w:t>ITU-T L.1220 “Innovative energy storage technology for stationary use - Part 1: Overview of energy storage”</w:t>
      </w:r>
      <w:r w:rsidRPr="007B1B26">
        <w:rPr>
          <w:rFonts w:eastAsia="Gulim" w:cs="Times New Roman"/>
          <w:sz w:val="24"/>
          <w:szCs w:val="24"/>
          <w:lang w:val="en-GB" w:eastAsia="ko-KR"/>
        </w:rPr>
        <w:t xml:space="preserve"> introduce an open series of documents for different families of technologies (batteries systems, super-capacitors systems, …) that will be enriched progressively when new technologies appear with a possible significant impact.</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b/>
          <w:bCs/>
          <w:sz w:val="24"/>
          <w:szCs w:val="20"/>
          <w:lang w:val="en-GB"/>
        </w:rPr>
        <w:t>ITU-T L.1331 “Assessment of mobile network energy efficiency”</w:t>
      </w:r>
      <w:r w:rsidRPr="007B1B26">
        <w:rPr>
          <w:rFonts w:eastAsia="Gulim" w:cs="Times New Roman"/>
          <w:sz w:val="24"/>
          <w:szCs w:val="24"/>
          <w:lang w:val="en-GB" w:eastAsia="ko-KR"/>
        </w:rPr>
        <w:t xml:space="preserve"> provide a better understanding of the energy efficiency of mobile networks. The focus is on the metrics and methods of assessing energy efficiency in operational networks and explains how to extrapolate the measurements made on partial networks to the level of the total network.</w:t>
      </w:r>
    </w:p>
    <w:p w:rsidR="007B1B26" w:rsidRPr="007B1B26" w:rsidRDefault="007B1B26" w:rsidP="007B1B26">
      <w:pPr>
        <w:tabs>
          <w:tab w:val="clear" w:pos="1134"/>
        </w:tabs>
        <w:bidi w:val="0"/>
        <w:spacing w:line="240" w:lineRule="auto"/>
        <w:jc w:val="left"/>
        <w:rPr>
          <w:rFonts w:eastAsia="MS Mincho" w:cs="Times New Roman"/>
          <w:sz w:val="24"/>
          <w:szCs w:val="20"/>
          <w:lang w:val="en-GB" w:eastAsia="ko-KR"/>
        </w:rPr>
      </w:pPr>
      <w:r w:rsidRPr="007B1B26">
        <w:rPr>
          <w:rFonts w:eastAsia="MS Mincho" w:cs="Times New Roman"/>
          <w:b/>
          <w:bCs/>
          <w:sz w:val="24"/>
          <w:szCs w:val="20"/>
          <w:lang w:val="en-GB" w:eastAsia="ko-KR"/>
        </w:rPr>
        <w:t>ITU-T L.1505 “Information and communication technology and adaptation of the fisheries sector to the effects of climate change”</w:t>
      </w:r>
      <w:r w:rsidRPr="007B1B26">
        <w:rPr>
          <w:rFonts w:eastAsia="MS Mincho" w:cs="Times New Roman"/>
          <w:sz w:val="24"/>
          <w:szCs w:val="20"/>
          <w:lang w:val="en-GB" w:eastAsia="ko-KR"/>
        </w:rPr>
        <w:t xml:space="preserve"> includes a review of the effects of climate change on fisheries and fishing communities. Recommendation ITU-T L.1505 recognizes the need for adaptation and for the use and dissemination of relevant innovative techniques. It explores adaptation plans and the potential role of information and communication technologies (ICTs) in supporting the adaptation of the fisheries sector to cope with the effects of climate change.</w:t>
      </w:r>
    </w:p>
    <w:p w:rsidR="007B1B26" w:rsidRPr="007B1B26" w:rsidRDefault="007B1B26" w:rsidP="007B1B26">
      <w:pPr>
        <w:tabs>
          <w:tab w:val="clear" w:pos="1134"/>
        </w:tabs>
        <w:bidi w:val="0"/>
        <w:spacing w:line="240" w:lineRule="auto"/>
        <w:jc w:val="left"/>
        <w:rPr>
          <w:rFonts w:eastAsia="MS Mincho" w:cs="Times New Roman"/>
          <w:sz w:val="24"/>
          <w:szCs w:val="20"/>
          <w:lang w:val="en-GB" w:eastAsia="ko-KR"/>
        </w:rPr>
      </w:pPr>
      <w:r w:rsidRPr="007B1B26">
        <w:rPr>
          <w:rFonts w:eastAsia="MS Mincho" w:cs="Times New Roman"/>
          <w:b/>
          <w:bCs/>
          <w:sz w:val="24"/>
          <w:szCs w:val="20"/>
          <w:lang w:val="en-GB" w:eastAsia="ko-KR"/>
        </w:rPr>
        <w:t>ITU-T L.1506 “Framework of climate change risk assessment for telecommunication and electrical facilities”</w:t>
      </w:r>
      <w:r w:rsidRPr="007B1B26">
        <w:rPr>
          <w:rFonts w:eastAsia="MS Mincho" w:cs="Times New Roman"/>
          <w:sz w:val="24"/>
          <w:szCs w:val="20"/>
          <w:lang w:val="en-GB" w:eastAsia="ko-KR"/>
        </w:rPr>
        <w:t xml:space="preserve"> describes the framework of assessing climate change risk for telecommunication and electrical facilities. The framework consists of risk assessment methodology and considerations for applying the defined methodology. The methodology defined in this Recommendation provides a climate change risk assessment that integrates multiple climate change risk factors into a single metric and shows the assessment result from the overall perspective.</w:t>
      </w:r>
    </w:p>
    <w:p w:rsidR="007B1B26" w:rsidRPr="007B1B26" w:rsidRDefault="007B1B26" w:rsidP="007B1B26">
      <w:pPr>
        <w:tabs>
          <w:tab w:val="clear" w:pos="1134"/>
        </w:tabs>
        <w:bidi w:val="0"/>
        <w:spacing w:line="240" w:lineRule="auto"/>
        <w:jc w:val="left"/>
        <w:rPr>
          <w:rFonts w:eastAsia="Gulim" w:cs="Times New Roman"/>
          <w:sz w:val="24"/>
          <w:szCs w:val="24"/>
          <w:lang w:val="en-GB" w:eastAsia="ko-KR"/>
        </w:rPr>
      </w:pPr>
      <w:r w:rsidRPr="007B1B26">
        <w:rPr>
          <w:rFonts w:eastAsia="Gulim" w:cs="Times New Roman"/>
          <w:b/>
          <w:bCs/>
          <w:sz w:val="24"/>
          <w:szCs w:val="24"/>
          <w:lang w:val="en-GB" w:eastAsia="ko-KR"/>
        </w:rPr>
        <w:t xml:space="preserve">ITU-T Technical Report LSTR.5GEE “Study on methods and metrics to evaluate energy efficiency for future 5G systems” </w:t>
      </w:r>
      <w:r w:rsidRPr="007B1B26">
        <w:rPr>
          <w:rFonts w:eastAsia="Gulim" w:cs="Times New Roman"/>
          <w:sz w:val="24"/>
          <w:szCs w:val="24"/>
          <w:lang w:val="en-GB" w:eastAsia="ko-KR"/>
        </w:rPr>
        <w:t>analyses the energy efficiency issues for the future 5G systems, object of standardization in 3GPP and ITU and foreseen to be available from 2018 in various countries. The focus is about methods and metrics to measure energy efficiency in 5G systems, considering the degree of stability of the systems known so far and the experience of the legacy systems and the related measurement procedures evaluating future standardization evolutions.</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bookmarkStart w:id="491" w:name="_Toc480527905"/>
      <w:r w:rsidRPr="007B1B26">
        <w:rPr>
          <w:rFonts w:eastAsia="Gulim" w:cs="Times New Roman"/>
          <w:b/>
          <w:sz w:val="24"/>
          <w:szCs w:val="20"/>
          <w:lang w:val="en-GB"/>
        </w:rPr>
        <w:t>I.6.2</w:t>
      </w:r>
      <w:r w:rsidRPr="007B1B26">
        <w:rPr>
          <w:rFonts w:eastAsia="Gulim" w:cs="Times New Roman"/>
          <w:b/>
          <w:sz w:val="24"/>
          <w:szCs w:val="20"/>
          <w:lang w:val="en-GB"/>
        </w:rPr>
        <w:tab/>
        <w:t>Electromagnetic fields</w:t>
      </w:r>
      <w:bookmarkEnd w:id="491"/>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2"/>
          <w:lang w:val="en-GB" w:eastAsia="zh-CN"/>
        </w:rPr>
      </w:pPr>
      <w:r w:rsidRPr="007B1B26">
        <w:rPr>
          <w:rFonts w:cs="Times New Roman"/>
          <w:b/>
          <w:bCs/>
          <w:sz w:val="24"/>
          <w:szCs w:val="20"/>
          <w:lang w:val="en-GB" w:eastAsia="zh-CN"/>
        </w:rPr>
        <w:t xml:space="preserve">ITU-T K.20 (revised) “Resistibility of telecommunication equipment installed in a </w:t>
      </w:r>
      <w:r w:rsidRPr="007B1B26">
        <w:rPr>
          <w:rFonts w:cs="Times New Roman"/>
          <w:b/>
          <w:bCs/>
          <w:sz w:val="24"/>
          <w:szCs w:val="24"/>
          <w:lang w:val="en-GB" w:eastAsia="zh-CN"/>
        </w:rPr>
        <w:t>telecommunication centre to overvoltages and overcurrents”</w:t>
      </w:r>
      <w:r w:rsidRPr="007B1B26">
        <w:rPr>
          <w:rFonts w:cs="Times New Roman"/>
          <w:sz w:val="24"/>
          <w:szCs w:val="24"/>
          <w:lang w:val="en-GB" w:eastAsia="zh-CN"/>
        </w:rPr>
        <w:t xml:space="preserve"> specifies resistibility requirements and test procedures for telecommunication equipment that is attached to or installed within a telecommunication centre. Overvoltages and overcurrents covered by this Recommendation include surges due to lightning on or near the line plant, short term induction from adjacent a.c. power lines or railway systems, earth potential rise due to power faults, direct contact between telecommunication lines and power lines and electrostatic discharges. The sources for overvoltages in internal lines, between equipment/racks, are mainly inductive coupling caused by lightning currents being conducted in nearby lightning strokes or lightning currents being conducted in nearby conductors.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K.21 (revised) “Resistibility of telecommunication equipment installed in customer premises to overvoltages and overcurrents”</w:t>
      </w:r>
      <w:r w:rsidRPr="007B1B26">
        <w:rPr>
          <w:rFonts w:cs="Times New Roman"/>
          <w:sz w:val="24"/>
          <w:szCs w:val="20"/>
          <w:lang w:val="en-GB" w:eastAsia="zh-CN"/>
        </w:rPr>
        <w:t xml:space="preserve"> specifies resistibility requirements and test procedures for telecommunication equipment that is attached to or installed within a customer's premises. Overvoltages or overcurrents covered by this Recommendation include surges due to lightning on or near the line plant, short-term induction from adjacent alternating current (a.c.) power lines or railway systems, earth potential rise due to power faults, direct contact between </w:t>
      </w:r>
      <w:r w:rsidRPr="007B1B26">
        <w:rPr>
          <w:rFonts w:cs="Times New Roman"/>
          <w:sz w:val="24"/>
          <w:szCs w:val="20"/>
          <w:lang w:val="en-GB" w:eastAsia="zh-CN"/>
        </w:rPr>
        <w:lastRenderedPageBreak/>
        <w:t>telecommunication lines and power lines, and electrostatic discharges. The sources for overvoltages in internal lines are mainly inductive coupling caused by lightning currents being conducted in nearby lightning strikes or lightning currents being conducted by nearby conductors.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 xml:space="preserve">ITU-T K.35 (revised) “Bonding configurations and earthing at remote electronic sites” </w:t>
      </w:r>
      <w:r w:rsidRPr="007B1B26">
        <w:rPr>
          <w:rFonts w:cs="Times New Roman"/>
          <w:sz w:val="24"/>
          <w:szCs w:val="24"/>
          <w:lang w:val="en-GB" w:eastAsia="zh-CN"/>
        </w:rPr>
        <w:t>proposes bonding configurations, earthing, and the type of power distribution for equipment located at remote electronic sites are proposed, which are intended to promote harmony of installation and equipment configurations while providing for personnel safety and electromagnetic compatibility.</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i/>
          <w:iCs/>
          <w:sz w:val="24"/>
          <w:szCs w:val="24"/>
          <w:lang w:val="en-GB" w:eastAsia="zh-CN"/>
        </w:rPr>
      </w:pPr>
      <w:r w:rsidRPr="007B1B26">
        <w:rPr>
          <w:rFonts w:cs="Times New Roman"/>
          <w:b/>
          <w:bCs/>
          <w:sz w:val="24"/>
          <w:szCs w:val="24"/>
          <w:lang w:val="en-GB" w:eastAsia="zh-CN"/>
        </w:rPr>
        <w:t>ITU-T K.40 (revised) “Protection against LEMP in telecommunications centres”</w:t>
      </w:r>
      <w:r w:rsidRPr="007B1B26">
        <w:rPr>
          <w:rFonts w:cs="Times New Roman"/>
          <w:sz w:val="24"/>
          <w:szCs w:val="24"/>
          <w:lang w:val="en-GB" w:eastAsia="zh-CN"/>
        </w:rPr>
        <w:t xml:space="preserve"> proposes</w:t>
      </w:r>
      <w:r w:rsidRPr="007B1B26">
        <w:rPr>
          <w:rFonts w:cs="Times New Roman"/>
          <w:i/>
          <w:iCs/>
          <w:sz w:val="24"/>
          <w:szCs w:val="24"/>
          <w:lang w:val="en-GB" w:eastAsia="zh-CN"/>
        </w:rPr>
        <w:t xml:space="preserve"> </w:t>
      </w:r>
      <w:r w:rsidRPr="007B1B26">
        <w:rPr>
          <w:rFonts w:cs="Times New Roman"/>
          <w:sz w:val="24"/>
          <w:szCs w:val="24"/>
          <w:lang w:val="en-GB" w:eastAsia="zh-CN"/>
        </w:rPr>
        <w:t>guidelines for the design of an effective protective system for a telecom structure against LEMP. The concept of lightning protection zones is introduced as a framework where the specific protective measures are merged: earthing, bonding, cable routing, shielding, coordinated SPD system and isolating interfaces. Information about simulating the LEMP effects and a shopping-list for the protective measures in existing and new buildings are also given.</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 xml:space="preserve">ITU-T K.44 (revised) “Resistibility tests for telecommunication equipment exposed to overvoltages and overcurrents – Basic Recommendation” </w:t>
      </w:r>
      <w:r w:rsidRPr="007B1B26">
        <w:rPr>
          <w:rFonts w:cs="Times New Roman"/>
          <w:sz w:val="24"/>
          <w:szCs w:val="24"/>
          <w:lang w:val="en-GB" w:eastAsia="zh-CN"/>
        </w:rPr>
        <w:t>seeks to establish fundamental test methods and criteria for the resistibility of telecommunication equipment to overvoltages and overcurrents. Overvoltages or overcurrents covered by this Recommendation include surges due to lightning on or near the line plant, short-term induction of alternating voltages from adjacent electric power lines or electrified railway systems, earth potential rise due to power faults, and direct contacts between telecommunication lines and power lines.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K.45 (revised) “Resistibility of telecommunication equipment installed in the access and trunk networks to overvoltages and overcurrents”</w:t>
      </w:r>
      <w:r w:rsidRPr="007B1B26">
        <w:rPr>
          <w:rFonts w:cs="Times New Roman"/>
          <w:sz w:val="24"/>
          <w:szCs w:val="20"/>
          <w:lang w:val="en-GB" w:eastAsia="zh-CN"/>
        </w:rPr>
        <w:t xml:space="preserve"> specifies resistibility requirements and test procedures for telecommunication equipment installed between telecommunication centres and between a telecommunication centre and the customer's premises. Overvoltages or overcurrents covered by this Recommendation include surges due to lightning on or near the line plant, short-term induction from adjacent a.c. power lines or railway systems, earth potential rise due to power faults, direct contact between telecommunication lines and power lines and electrostatic discharges.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K.50 (revised) “Safe limits for operating voltages and currents in telecommunication systems powered over the network”</w:t>
      </w:r>
      <w:r w:rsidRPr="007B1B26">
        <w:rPr>
          <w:rFonts w:cs="Times New Roman"/>
          <w:sz w:val="24"/>
          <w:szCs w:val="20"/>
          <w:lang w:val="en-GB" w:eastAsia="zh-CN"/>
        </w:rPr>
        <w:t xml:space="preserve"> provides guidance on voltages and currents that may safely be used to power telecommunication systems that are part of the network of telecommunications service providers.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lang w:val="en-GB" w:eastAsia="zh-CN"/>
        </w:rPr>
      </w:pPr>
      <w:r w:rsidRPr="007B1B26">
        <w:rPr>
          <w:rFonts w:cs="Times New Roman"/>
          <w:b/>
          <w:bCs/>
          <w:sz w:val="24"/>
          <w:szCs w:val="20"/>
          <w:lang w:val="en-GB" w:eastAsia="zh-CN"/>
        </w:rPr>
        <w:t>ITU-T K.52 (revised) “Guidance on complying with limits for human exposure to electromagnetic fields”</w:t>
      </w:r>
      <w:r w:rsidRPr="007B1B26">
        <w:rPr>
          <w:rFonts w:cs="Times New Roman"/>
          <w:sz w:val="24"/>
          <w:szCs w:val="20"/>
          <w:lang w:val="en-GB" w:eastAsia="zh-CN"/>
        </w:rPr>
        <w:t xml:space="preserve"> aims to help with compliance of telecommunication installations and mobile handsets or other radiating devices used against the head with safety limits for human exposure to electromagnetic fields (EMFs). It presents general guidance, a calculation method and an installation assessment procedure. The assessment procedure for telecommunication installations, based on safety limits provided by the International Commission on Non-Ionizing Radiation Protection (ICNIRP), helps users determine the likelihood of installation compliance based on accessibility criteria, antenna properties and emitter power. The IEC Standard for the compliance measurement of mobile handsets is recommended.</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 T K.61 (revised) “Guidance on measurement and numerical prediction of electromagnetic fields for compliance with human exposure limits for telecommunication installations”</w:t>
      </w:r>
      <w:r w:rsidRPr="007B1B26">
        <w:rPr>
          <w:rFonts w:cs="Times New Roman"/>
          <w:sz w:val="24"/>
          <w:szCs w:val="20"/>
          <w:lang w:val="en-GB" w:eastAsia="zh-CN"/>
        </w:rPr>
        <w:t xml:space="preserve"> defines tools, methods and procedures that can be used to achieve a compliance assessment and provides indications on the need to perform an exposure assessment for a telecommunication installation such as a base station. Recommendation ITU-K.100 provides indications on the process for putting a telecommunication installation such as a base station into service.</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lastRenderedPageBreak/>
        <w:t>ITU-T K.70 (revised) “Mitigation techniques to limit human exposure to EMFs in the vicinity of radiocommunication stations</w:t>
      </w:r>
      <w:r w:rsidRPr="007B1B26">
        <w:rPr>
          <w:rFonts w:cs="Times New Roman"/>
          <w:sz w:val="24"/>
          <w:szCs w:val="20"/>
          <w:lang w:val="en-GB" w:eastAsia="zh-CN"/>
        </w:rPr>
        <w:t>” defines techniques which may be used by telecommunication operators to evaluate the cumulative (total) exposure ratio in the vicinity of transmitting antennas and to identify the main source of radiation. It offers guidance on mitigation methods which allow reduction of radiation level in order to comply with exposure limits. It also provides guidance on procedures necessary in the environment (on site) in which, in most cases, there is a simultaneous exposure to multiple frequencies from many different sources. Radiating sources may belong to many operators and may represent different radiocommunication services (e.g., cellular systems, trunking systems, broadcasting, radio relays, wireless access, etc.).</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K.91 (revised) “Guidance for assessment, evaluation and monitoring of human exposure to radio frequency electromagnetic fields”</w:t>
      </w:r>
      <w:r w:rsidRPr="007B1B26">
        <w:rPr>
          <w:rFonts w:cs="Times New Roman"/>
          <w:sz w:val="24"/>
          <w:szCs w:val="20"/>
          <w:lang w:val="en-GB" w:eastAsia="zh-CN"/>
        </w:rPr>
        <w:t xml:space="preserve"> gives guidance on how to assess and monitor human exposure to radio frequency (RF) electromagnetic fields (EMF) in areas with surrounding radiocommunication installations based on existing exposure and compliance standards in the frequency range of 9 kHz to 300 GHz. This includes procedures of evaluating exposure and how to show compliance with exposure limits with reference to existing standards. Recommendation ITU-T K.91 is oriented to the examination of the area accessible to people in the real environment of currently operated services with many different sources of RF EMF, but also gives references to standards and Recommendations related to EMF compliance of products. This Recommendation includes an electronic attachment containing an uncertainty calculator and the Watt Guard modules.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 xml:space="preserve">ITU-T K.99 (revised) “Surge protective component application guide - Gas discharge tubes” </w:t>
      </w:r>
      <w:r w:rsidRPr="007B1B26">
        <w:rPr>
          <w:rFonts w:cs="Times New Roman"/>
          <w:sz w:val="24"/>
          <w:szCs w:val="20"/>
          <w:lang w:val="en-GB" w:eastAsia="zh-CN"/>
        </w:rPr>
        <w:t>describes the construction, characteristics, ratings and application examples of gas discharge tubes (GDTs) intended for the protection of exchange and outdoor equipment, subscriber or customer equipment and telecommunication lines from surges.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K.100 (revised) “Measurement of radio frequency electromagnetic fields to determine compliance with human exposure limits when a base station is put into service”</w:t>
      </w:r>
      <w:r w:rsidRPr="007B1B26">
        <w:rPr>
          <w:rFonts w:cs="Times New Roman"/>
          <w:sz w:val="24"/>
          <w:szCs w:val="20"/>
          <w:lang w:val="en-GB" w:eastAsia="zh-CN"/>
        </w:rPr>
        <w:t xml:space="preserve"> provides information on measurement techniques and procedures for assessing compliance with the general public electromagnetic fields (EMFs) exposure limits when a new base station (BS) is put into service, taking into account effects of the environment and other relevant radio frequency sources present in its surrounding.</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0"/>
          <w:lang w:val="en-GB" w:eastAsia="zh-CN"/>
        </w:rPr>
      </w:pPr>
      <w:r w:rsidRPr="007B1B26">
        <w:rPr>
          <w:rFonts w:eastAsia="MS Mincho" w:cs="Times New Roman"/>
          <w:b/>
          <w:bCs/>
          <w:sz w:val="24"/>
          <w:szCs w:val="20"/>
          <w:lang w:val="en-GB" w:eastAsia="zh-CN"/>
        </w:rPr>
        <w:t xml:space="preserve">ITU-T K.125 “Dangerous effects and protective measures against electromagnetic disturbances when internet data centre is co-sited with high-voltage substation” </w:t>
      </w:r>
      <w:r w:rsidRPr="007B1B26">
        <w:rPr>
          <w:rFonts w:eastAsia="MS Mincho" w:cs="Times New Roman"/>
          <w:sz w:val="24"/>
          <w:szCs w:val="20"/>
          <w:lang w:val="en-GB" w:eastAsia="zh-CN"/>
        </w:rPr>
        <w:t>specifies the calculating methods for dangerous effects, tolerable limits of dangerous effects, tolerable limits of electromagnetic effects from high-voltage substation, distance requirement and protection methods, protective measures, as well as requirements of power frequency magnetic field immunity of server when an internet data centre is co-sited with a high-voltage substation.</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0"/>
          <w:lang w:val="en-GB" w:eastAsia="zh-CN"/>
        </w:rPr>
      </w:pPr>
      <w:r w:rsidRPr="007B1B26">
        <w:rPr>
          <w:rFonts w:eastAsia="MS Mincho" w:cs="Times New Roman"/>
          <w:b/>
          <w:bCs/>
          <w:sz w:val="24"/>
          <w:szCs w:val="20"/>
          <w:lang w:val="en-GB" w:eastAsia="zh-CN"/>
        </w:rPr>
        <w:t xml:space="preserve">ITU-T K.126 “Surge protective component application guide – High frequency signal isolation transformers” </w:t>
      </w:r>
      <w:r w:rsidRPr="007B1B26">
        <w:rPr>
          <w:rFonts w:eastAsia="MS Mincho" w:cs="Times New Roman"/>
          <w:sz w:val="24"/>
          <w:szCs w:val="20"/>
          <w:lang w:val="en-GB" w:eastAsia="zh-CN"/>
        </w:rPr>
        <w:t>discusses isolation transformer parameters and how they influence the equipment common-mode and differential-mode surge performance.</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0"/>
          <w:lang w:val="en-GB" w:eastAsia="zh-CN"/>
        </w:rPr>
      </w:pPr>
      <w:r w:rsidRPr="007B1B26">
        <w:rPr>
          <w:rFonts w:eastAsia="MS Mincho" w:cs="Times New Roman"/>
          <w:b/>
          <w:bCs/>
          <w:sz w:val="24"/>
          <w:szCs w:val="20"/>
          <w:lang w:val="en-GB" w:eastAsia="zh-CN"/>
        </w:rPr>
        <w:t xml:space="preserve">ITU-T K.127 “Immunity requirements for telecommunication equipment in close proximity use of wireless devices” </w:t>
      </w:r>
      <w:r w:rsidRPr="007B1B26">
        <w:rPr>
          <w:rFonts w:eastAsia="MS Mincho" w:cs="Times New Roman"/>
          <w:sz w:val="24"/>
          <w:szCs w:val="20"/>
          <w:lang w:val="en-GB" w:eastAsia="zh-CN"/>
        </w:rPr>
        <w:t>specifies the immunity requirements for equipment used in the telecom facilities where wireless LAN devices are used in close proximity. This Recommendation is established in order to avoid malfunctions of the equipment from RF signals of devices. And this Recommendation contains requirements including test levels, test signal, test procedures and test facilities.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0"/>
          <w:lang w:val="en-GB" w:eastAsia="zh-CN"/>
        </w:rPr>
      </w:pPr>
      <w:r w:rsidRPr="007B1B26">
        <w:rPr>
          <w:rFonts w:eastAsia="MS Mincho" w:cs="Times New Roman"/>
          <w:b/>
          <w:bCs/>
          <w:sz w:val="24"/>
          <w:szCs w:val="20"/>
          <w:lang w:val="en-GB" w:eastAsia="zh-CN"/>
        </w:rPr>
        <w:t>ITU-T K.128 “Surge protective component application guide - metal oxide varistor (MOV) components”</w:t>
      </w:r>
      <w:r w:rsidRPr="007B1B26">
        <w:rPr>
          <w:rFonts w:cs="Times New Roman"/>
          <w:sz w:val="24"/>
          <w:szCs w:val="20"/>
          <w:lang w:val="en-GB" w:eastAsia="zh-CN"/>
        </w:rPr>
        <w:t xml:space="preserve"> </w:t>
      </w:r>
      <w:r w:rsidRPr="007B1B26">
        <w:rPr>
          <w:rFonts w:eastAsia="MS Mincho" w:cs="Times New Roman"/>
          <w:sz w:val="24"/>
          <w:szCs w:val="20"/>
          <w:lang w:val="en-GB" w:eastAsia="zh-CN"/>
        </w:rPr>
        <w:t xml:space="preserve">describes metal oxide varistor (MOV) construction, non-linearity modelling, impedance properties, equivalent circuit, element temperature distribution, time factors, degradation </w:t>
      </w:r>
      <w:r w:rsidRPr="007B1B26">
        <w:rPr>
          <w:rFonts w:eastAsia="MS Mincho" w:cs="Times New Roman"/>
          <w:sz w:val="24"/>
          <w:szCs w:val="20"/>
          <w:lang w:val="en-GB" w:eastAsia="zh-CN"/>
        </w:rPr>
        <w:lastRenderedPageBreak/>
        <w:t>and failure modes, operation states and application examples. These surge protective components (SPCs), intended for the protection of exchange and outdoor equipment, subscriber or customer equipment and telecommunication lines from surges.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0"/>
          <w:lang w:val="en-GB" w:eastAsia="zh-CN"/>
        </w:rPr>
      </w:pPr>
      <w:r w:rsidRPr="007B1B26">
        <w:rPr>
          <w:rFonts w:eastAsia="MS Mincho" w:cs="Times New Roman"/>
          <w:b/>
          <w:bCs/>
          <w:sz w:val="24"/>
          <w:szCs w:val="20"/>
          <w:lang w:val="en-GB" w:eastAsia="zh-CN"/>
        </w:rPr>
        <w:t>ITU-T K.129 “Characteristics and ratings of silicon PN junction voltage clamping components used for the protection of telecommunications installations”</w:t>
      </w:r>
      <w:r w:rsidRPr="007B1B26">
        <w:rPr>
          <w:rFonts w:eastAsia="MS Mincho" w:cs="Times New Roman"/>
          <w:sz w:val="24"/>
          <w:szCs w:val="20"/>
          <w:lang w:val="en-GB" w:eastAsia="zh-CN"/>
        </w:rPr>
        <w:t xml:space="preserve"> defines the basic electrical parameters to be met by silicon PN junction voltage clamping components used for the protection of telecommunications equipment or lines from surges. Examples of equipment include those located either within a telecommunication centre [b-ITU-T K.20], customer premises [b-ITU-T K.21], in access or in trunk networks [b-ITU-T K.45]. It is intended that this Recommendation be used for the harmonization of existing or future specifications issued by PN diode surge protective component manufacturers, telecommunication equipment manufacturers, administrations or network operators.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0"/>
          <w:lang w:val="en-GB" w:eastAsia="zh-CN"/>
        </w:rPr>
      </w:pPr>
      <w:r w:rsidRPr="007B1B26">
        <w:rPr>
          <w:rFonts w:eastAsia="MS Mincho" w:cs="Times New Roman"/>
          <w:b/>
          <w:bCs/>
          <w:sz w:val="24"/>
          <w:szCs w:val="20"/>
          <w:lang w:val="en-GB" w:eastAsia="zh-CN"/>
        </w:rPr>
        <w:t>ITU-T K.130 “Neutron irradiation test methods for telecommunications equipment”</w:t>
      </w:r>
      <w:r w:rsidRPr="007B1B26">
        <w:rPr>
          <w:rFonts w:eastAsia="MS Mincho" w:cs="Times New Roman"/>
          <w:sz w:val="24"/>
          <w:szCs w:val="20"/>
          <w:lang w:val="en-GB" w:eastAsia="zh-CN"/>
        </w:rPr>
        <w:t xml:space="preserve"> describes soft error test methods for the telecommunication equipment that composes carrier telecommunications networks. The objective of soft error tests of the telecommunication equipment using an accelerator-driven neutron source is described first. The overview of the soft error tests and operating principles of an accelerator-driven neutron source are introduced next. The requirements of the accelerator-driven neutron sources and test sites are specified. The test conditions including test setup, operational conditions and error monitoring and test procedures for the telecommunication equipment are specified. Notes for determining specific, detailed test methods, such as the neutron flux to be used for irradiation and conditions for counting as failures in estimation of the reliability are also described.</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0"/>
          <w:lang w:val="en-GB" w:eastAsia="zh-CN"/>
        </w:rPr>
      </w:pPr>
      <w:r w:rsidRPr="007B1B26">
        <w:rPr>
          <w:rFonts w:eastAsia="MS Mincho" w:cs="Times New Roman"/>
          <w:b/>
          <w:bCs/>
          <w:sz w:val="24"/>
          <w:szCs w:val="20"/>
          <w:lang w:val="en-GB" w:eastAsia="zh-CN"/>
        </w:rPr>
        <w:t>ITU-T K.131 “Design methodologies for telecommunication systems applying soft error measures”</w:t>
      </w:r>
      <w:r w:rsidRPr="007B1B26">
        <w:rPr>
          <w:rFonts w:eastAsia="MS Mincho" w:cs="Times New Roman"/>
          <w:sz w:val="24"/>
          <w:szCs w:val="20"/>
          <w:lang w:val="en-GB" w:eastAsia="zh-CN"/>
        </w:rPr>
        <w:t xml:space="preserve"> describes the principles and design methods for soft error measures for the equipment that composes carrier telecommunications networks. It also describes basic configurations of telecommunication equipment, definitions and methods to determine reliability requirements, and procedures for the design of equipment from the perspective of mitigation of failures caused by soft errors. Also included are the methods to determine the areas, e.g., circuit blocks or circuit packs, requiring soft error measures in telecommunication equipment in order to conform to the reliability requirements. The main design issues to be considered for soft error measures are described as well as the actual design methods for the application of measures against soft errors and their effects. Finally, the reliability evaluation methods using theoretical calculations and tests of actual equipment are described to confirm the effect of the applied measures and conformity to the reliability requirements.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0"/>
          <w:lang w:val="en-GB" w:eastAsia="zh-CN"/>
        </w:rPr>
      </w:pPr>
      <w:r w:rsidRPr="007B1B26">
        <w:rPr>
          <w:rFonts w:eastAsia="MS Mincho" w:cs="Times New Roman"/>
          <w:b/>
          <w:bCs/>
          <w:sz w:val="24"/>
          <w:szCs w:val="20"/>
          <w:lang w:val="en-GB" w:eastAsia="zh-CN"/>
        </w:rPr>
        <w:t>ITU-T K.132 “EMC requirements of electromagnetic disturbances from lighting equipment located in telecommunication facilities”</w:t>
      </w:r>
      <w:r w:rsidRPr="007B1B26">
        <w:rPr>
          <w:rFonts w:eastAsia="MS Mincho" w:cs="Times New Roman"/>
          <w:sz w:val="24"/>
          <w:szCs w:val="20"/>
          <w:lang w:val="en-GB" w:eastAsia="zh-CN"/>
        </w:rPr>
        <w:t xml:space="preserve"> specifies limits and measurement methods of electromagnetic disturbances from lighting equipment, which are intended to be installed in telecommunication facilities. The requirements in this Recommendation are based on the CISPR 15 and CISPR 32 for continuous electromagnetic disturbances. Furthermore, this Recommendation specifies the limit of transient conducted current and measurement methods.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0"/>
          <w:lang w:val="en-GB" w:eastAsia="zh-CN"/>
        </w:rPr>
      </w:pPr>
      <w:r w:rsidRPr="007B1B26">
        <w:rPr>
          <w:rFonts w:eastAsia="MS Mincho" w:cs="Times New Roman"/>
          <w:b/>
          <w:bCs/>
          <w:sz w:val="24"/>
          <w:szCs w:val="20"/>
          <w:lang w:val="en-GB" w:eastAsia="zh-CN"/>
        </w:rPr>
        <w:t>ITU-T K.133 “Electromagnetic (EM) environment of body worn equipment in the 2.4 GHz and 13.56MHz industrial, scientific and medical band“</w:t>
      </w:r>
      <w:r w:rsidRPr="007B1B26">
        <w:rPr>
          <w:rFonts w:cs="Times New Roman"/>
          <w:sz w:val="24"/>
          <w:szCs w:val="24"/>
          <w:lang w:val="en-GB" w:eastAsia="zh-CN"/>
        </w:rPr>
        <w:t xml:space="preserve"> </w:t>
      </w:r>
      <w:r w:rsidRPr="007B1B26">
        <w:rPr>
          <w:rFonts w:eastAsia="MS Mincho" w:cs="Times New Roman"/>
          <w:sz w:val="24"/>
          <w:szCs w:val="20"/>
          <w:lang w:val="en-GB" w:eastAsia="zh-CN"/>
        </w:rPr>
        <w:t>specifies electromagnetic characterization of the radiated and conducted environment for the body worn electronic devices.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4"/>
          <w:lang w:val="en-GB" w:eastAsia="zh-CN"/>
        </w:rPr>
      </w:pPr>
      <w:r w:rsidRPr="007B1B26">
        <w:rPr>
          <w:rFonts w:eastAsia="MS Mincho" w:cs="Times New Roman"/>
          <w:b/>
          <w:bCs/>
          <w:sz w:val="24"/>
          <w:szCs w:val="24"/>
          <w:lang w:val="en-GB" w:eastAsia="zh-CN"/>
        </w:rPr>
        <w:t xml:space="preserve">ITU-T K.Suppl.7 to ITU-T K.44 “Supplement on AC supply configurations” </w:t>
      </w:r>
      <w:r w:rsidRPr="007B1B26">
        <w:rPr>
          <w:rFonts w:eastAsia="MS Mincho" w:cs="Times New Roman"/>
          <w:sz w:val="24"/>
          <w:szCs w:val="24"/>
          <w:lang w:val="en-GB" w:eastAsia="zh-CN"/>
        </w:rPr>
        <w:t>defines the AC supply configurations known as; IT, TT, TN-C, TN-C-S and TN-S. Distribution wiring practices used for these AC supply configurations are specified. Circuit examples of six AC distribution systems and their wiring practices are given.</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4"/>
          <w:lang w:val="en-GB" w:eastAsia="zh-CN"/>
        </w:rPr>
      </w:pPr>
      <w:r w:rsidRPr="007B1B26">
        <w:rPr>
          <w:rFonts w:eastAsia="MS Mincho" w:cs="Times New Roman"/>
          <w:b/>
          <w:bCs/>
          <w:sz w:val="24"/>
          <w:szCs w:val="24"/>
          <w:lang w:val="en-GB" w:eastAsia="zh-CN"/>
        </w:rPr>
        <w:lastRenderedPageBreak/>
        <w:t>ITU-T K.Suppl.8 to K.-series of Recommendations “Resistibility analysis of 5G systems”</w:t>
      </w:r>
      <w:r w:rsidRPr="007B1B26">
        <w:rPr>
          <w:rFonts w:eastAsia="MS Mincho" w:cs="Times New Roman"/>
          <w:sz w:val="24"/>
          <w:szCs w:val="24"/>
          <w:lang w:val="en-GB" w:eastAsia="zh-CN"/>
        </w:rPr>
        <w:t xml:space="preserve"> analyses 5G system resistibility requirements for lightning and power fault events. The electrical threats posed by lightning and power fault events are discussed and the appropriate resistibility tests identified. Installation practice can have a big influence on the reliability of service and the equipment. Earthing, location and craftmanship are discussed.</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4"/>
          <w:lang w:val="en-GB" w:eastAsia="zh-CN"/>
        </w:rPr>
      </w:pPr>
      <w:r w:rsidRPr="007B1B26">
        <w:rPr>
          <w:rFonts w:eastAsia="MS Mincho" w:cs="Times New Roman"/>
          <w:b/>
          <w:bCs/>
          <w:sz w:val="24"/>
          <w:szCs w:val="24"/>
          <w:lang w:val="en-GB" w:eastAsia="zh-CN"/>
        </w:rPr>
        <w:t>ITU-T K.Suppl.9 to K.-series of Recommendations “5G technology and human exposure to RF EMF”:</w:t>
      </w:r>
      <w:r w:rsidRPr="007B1B26">
        <w:rPr>
          <w:rFonts w:eastAsia="MS Mincho" w:cs="Times New Roman"/>
          <w:sz w:val="24"/>
          <w:szCs w:val="24"/>
          <w:lang w:val="en-GB" w:eastAsia="zh-CN"/>
        </w:rPr>
        <w:t xml:space="preserve"> The deployment of 5G will see the evolution and expansion of existing 4G networks and the introduction of new radio access networks in the millimetre wave bands. Because of the use of much higher frequency ranges the number of base stations will substantially increase. These networks will include a range of installations including more small cell deployments and advanced antenna technologies. Massive MIMO antennas will allow to use very narrow beams that will follow the user with impact for the surrounding exposure level different than this from current systems. The number of wireless devices will dramatically increase. New technology allows for use more efficient systems that require lower level of the signals for communication.</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4"/>
          <w:lang w:val="en-GB" w:eastAsia="zh-CN"/>
        </w:rPr>
      </w:pPr>
      <w:r w:rsidRPr="007B1B26">
        <w:rPr>
          <w:rFonts w:eastAsia="MS Mincho" w:cs="Times New Roman"/>
          <w:b/>
          <w:bCs/>
          <w:sz w:val="24"/>
          <w:szCs w:val="24"/>
          <w:lang w:val="en-GB" w:eastAsia="zh-CN"/>
        </w:rPr>
        <w:t>ITU-T K.Suppl.10 to K.-series of Recommendations “Analysis of EMC aspects and definition of requirements for 5G systems”</w:t>
      </w:r>
      <w:r w:rsidRPr="007B1B26">
        <w:rPr>
          <w:rFonts w:eastAsia="MS Mincho" w:cs="Times New Roman"/>
          <w:sz w:val="24"/>
          <w:szCs w:val="24"/>
          <w:lang w:val="en-GB" w:eastAsia="zh-CN"/>
        </w:rPr>
        <w:t xml:space="preserve"> provides guidance on the EMC compliance assessment considerations for 5G systems. Given the 5G Radio Access Network (RAN) technical standards are still being finalised, the first version of this Supplement focuses on possible emission and immunity requirements for 5G systems. This Supplement will be revised, if needed, to address the more specific EMC requirements when technical standards of 5G systems will be published.</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 w:val="24"/>
          <w:szCs w:val="24"/>
          <w:lang w:val="en-GB" w:eastAsia="zh-CN"/>
        </w:rPr>
      </w:pPr>
      <w:r w:rsidRPr="007B1B26">
        <w:rPr>
          <w:rFonts w:eastAsia="MS Mincho" w:cs="Times New Roman"/>
          <w:b/>
          <w:bCs/>
          <w:sz w:val="24"/>
          <w:szCs w:val="24"/>
          <w:lang w:val="en-GB" w:eastAsia="zh-CN"/>
        </w:rPr>
        <w:t>ITU-T K.Suppl.11 “Soft error measures of FPGA”</w:t>
      </w:r>
      <w:r w:rsidRPr="007B1B26">
        <w:rPr>
          <w:rFonts w:eastAsia="MS Mincho" w:cs="Times New Roman"/>
          <w:sz w:val="24"/>
          <w:szCs w:val="24"/>
          <w:lang w:val="en-GB" w:eastAsia="zh-CN"/>
        </w:rPr>
        <w:t xml:space="preserve"> describes soft error mitigation for FPGA is described. FPGA is the mainstream of recent LSI and many of them are used in equipment for communication as main device. First, trend of soft error rate along with miniaturization of manufacturing process rules for semiconductor is described, and mitigation techniques such as material, physical layout, and design tool that FPGA venders provide to users are outlined. Next, design methodology of communication equipment, which considers reliability specification by using those mitigation measures, is discussed. Finally, recent trend for mitigation measures for FPGA is explained.</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bookmarkStart w:id="492" w:name="_Toc480527906"/>
      <w:r w:rsidRPr="007B1B26">
        <w:rPr>
          <w:rFonts w:eastAsia="Gulim" w:cs="Times New Roman"/>
          <w:b/>
          <w:sz w:val="24"/>
          <w:szCs w:val="20"/>
          <w:lang w:val="en-GB"/>
        </w:rPr>
        <w:t>I.6.4</w:t>
      </w:r>
      <w:r w:rsidRPr="007B1B26">
        <w:rPr>
          <w:rFonts w:eastAsia="Gulim" w:cs="Times New Roman"/>
          <w:b/>
          <w:sz w:val="24"/>
          <w:szCs w:val="20"/>
          <w:lang w:val="en-GB"/>
        </w:rPr>
        <w:tab/>
        <w:t>Emergency communication &amp; disaster relief</w:t>
      </w:r>
      <w:bookmarkEnd w:id="492"/>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zh-CN"/>
        </w:rPr>
      </w:pPr>
      <w:r w:rsidRPr="007B1B26">
        <w:rPr>
          <w:rFonts w:cs="Times New Roman"/>
          <w:b/>
          <w:bCs/>
          <w:sz w:val="24"/>
          <w:szCs w:val="24"/>
          <w:lang w:val="en-GB" w:eastAsia="zh-CN"/>
        </w:rPr>
        <w:t xml:space="preserve">ITU-T L.sup.35 to L-300series “Framework of disaster management for network resilience and recovery” </w:t>
      </w:r>
      <w:r w:rsidRPr="007B1B26">
        <w:rPr>
          <w:rFonts w:cs="Times New Roman"/>
          <w:sz w:val="24"/>
          <w:szCs w:val="24"/>
          <w:lang w:val="en-GB" w:eastAsia="zh-CN"/>
        </w:rPr>
        <w:t>provides a framework of disaster management for improving network resilience and recovery (NRR) by reviewing high-level objectives of NRR against disasters, identifying several approaches (i.e., redundancy, congestion control, repair, substitute, and robustness) that meet the objectives, and clarifying the approaches with regard to the effective time frame (i.e., phase) for disaster recovery. Based on the identified approaches with effective disaster recovery phases, information about relevant technologies, including already available ones and emerging ones, is also provided.</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bookmarkStart w:id="493" w:name="_Toc480527908"/>
      <w:r w:rsidRPr="007B1B26">
        <w:rPr>
          <w:rFonts w:eastAsia="Gulim" w:cs="Times New Roman"/>
          <w:b/>
          <w:sz w:val="24"/>
          <w:szCs w:val="20"/>
          <w:lang w:val="en-GB"/>
        </w:rPr>
        <w:t>I.8</w:t>
      </w:r>
      <w:r w:rsidRPr="007B1B26">
        <w:rPr>
          <w:rFonts w:eastAsia="Gulim" w:cs="Times New Roman"/>
          <w:b/>
          <w:sz w:val="24"/>
          <w:szCs w:val="20"/>
          <w:lang w:val="en-GB"/>
        </w:rPr>
        <w:tab/>
        <w:t>Quality of service and experience, and network performance</w:t>
      </w:r>
      <w:bookmarkEnd w:id="493"/>
    </w:p>
    <w:p w:rsidR="007B1B26" w:rsidRPr="007B1B26" w:rsidRDefault="007B1B26" w:rsidP="007B1B26">
      <w:pPr>
        <w:widowControl w:val="0"/>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 xml:space="preserve">ITU-T E.831 “Customer experience management index for popular services in operators' network to score service quality that customer experience in terms of key network performance parameters” (under approval) </w:t>
      </w:r>
      <w:r w:rsidRPr="007B1B26">
        <w:rPr>
          <w:rFonts w:cs="Times New Roman"/>
          <w:sz w:val="24"/>
          <w:szCs w:val="20"/>
          <w:lang w:val="en-GB" w:eastAsia="zh-CN"/>
        </w:rPr>
        <w:t>highlights the need for scoring mechanism for services, which customers interact in a high volume, in order to understand overall service quality in a holistic point of view.</w:t>
      </w:r>
    </w:p>
    <w:p w:rsidR="007B1B26" w:rsidRPr="007B1B26" w:rsidRDefault="007B1B26" w:rsidP="007B1B26">
      <w:pPr>
        <w:widowControl w:val="0"/>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G.1032 “Influence Factors on Gaming Quality of Experience”</w:t>
      </w:r>
      <w:r w:rsidRPr="007B1B26">
        <w:rPr>
          <w:rFonts w:cs="Times New Roman"/>
          <w:sz w:val="24"/>
          <w:szCs w:val="20"/>
          <w:lang w:val="en-GB" w:eastAsia="zh-CN"/>
        </w:rPr>
        <w:t xml:space="preserve"> presents a list of factors, which may influence the Quality of Experience of cloud gaming and online gaming. The factors are grouped into user, system, and context factors. They should be taken into account when planning and implementing online gaming services, and when evaluating their Quality of Experience with </w:t>
      </w:r>
      <w:r w:rsidRPr="007B1B26">
        <w:rPr>
          <w:rFonts w:cs="Times New Roman"/>
          <w:sz w:val="24"/>
          <w:szCs w:val="20"/>
          <w:lang w:val="en-GB" w:eastAsia="zh-CN"/>
        </w:rPr>
        <w:lastRenderedPageBreak/>
        <w:t>subjective methods or instrumental quality prediction models.</w:t>
      </w:r>
    </w:p>
    <w:p w:rsidR="007B1B26" w:rsidRPr="007B1B26" w:rsidRDefault="007B1B26" w:rsidP="007B1B26">
      <w:pPr>
        <w:widowControl w:val="0"/>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Supplement 61 to ITU-T G.1020 series of Recommendations “IP aware QoS management”</w:t>
      </w:r>
      <w:r w:rsidRPr="007B1B26">
        <w:rPr>
          <w:rFonts w:cs="Times New Roman"/>
          <w:sz w:val="24"/>
          <w:szCs w:val="20"/>
          <w:lang w:val="en-GB" w:eastAsia="zh-CN"/>
        </w:rPr>
        <w:t xml:space="preserve"> documents a packet oriented (IP-centric) QoS management model. This model is applicable to a wireless Access Point (e.g. WiFi AP, eNode B, Node B), referred to as "IP aware Access Point". In the supplement a possible cross-layer design for this model in LTE/EPC networks is described. Some implementation challenges are highlighted, together with possible solutions implying only minor modifications in the eNode B. Performance of this proposal compared to various implementations of the 3GPP QoS model is evaluated using the ns-3 simulator in realistic scenarios.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lang w:val="en-GB" w:eastAsia="zh-CN"/>
        </w:rPr>
      </w:pPr>
      <w:r w:rsidRPr="007B1B26">
        <w:rPr>
          <w:rFonts w:cs="Times New Roman"/>
          <w:b/>
          <w:bCs/>
          <w:sz w:val="24"/>
          <w:szCs w:val="20"/>
          <w:lang w:val="en-GB" w:eastAsia="zh-CN"/>
        </w:rPr>
        <w:t>ITU-T P.10/G.100 (revised) “Vocabulary for performance, quality of service and quality of experience”</w:t>
      </w:r>
      <w:r w:rsidRPr="007B1B26">
        <w:rPr>
          <w:rFonts w:cs="Times New Roman"/>
          <w:sz w:val="24"/>
          <w:szCs w:val="20"/>
          <w:lang w:val="en-GB" w:eastAsia="zh-CN"/>
        </w:rPr>
        <w:t xml:space="preserve"> contains terms and definitions associated with network performance, quality of service and quality of experience.</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P.804 “Subjective Diagnostic Test Method for Conversational Speech Quality Analysis”</w:t>
      </w:r>
      <w:r w:rsidRPr="007B1B26">
        <w:rPr>
          <w:rFonts w:cs="Times New Roman"/>
          <w:sz w:val="24"/>
          <w:szCs w:val="20"/>
          <w:lang w:val="en-GB" w:eastAsia="zh-CN"/>
        </w:rPr>
        <w:t xml:space="preserve"> describes a subjective methodology for assessing and diagnosing the quality of transmitted speech in a telephone conversation. In addition to a score for the overall conversation quality, the methodology yields overall quality scores for three perceivable phases in a telephone conversation (listening phase, speaking phase, and interaction phase) as well as scores for their corresponding seven perceptual dimensions. Four of the perceptual dimension scores represent degradation associated with the listening phase, two are associated with the speaking phase, and one is associated with the interaction phase. Each of the perceptual dimension scores are based on ratings of the amount of degradation present in one system condition. The method is designed to be used with naïve subjects. The dimension scores can be used to provide diagnostic information on the causes of system degradations. The method is meant as a complement to standard conversation tests.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P.1203 (revised) “Parametric bitstream-based quality assessment of progressive download and adaptive audiovisual streaming services over reliable transport”</w:t>
      </w:r>
      <w:r w:rsidRPr="007B1B26">
        <w:rPr>
          <w:rFonts w:cs="Times New Roman"/>
          <w:sz w:val="24"/>
          <w:szCs w:val="20"/>
          <w:lang w:val="en-GB" w:eastAsia="zh-CN"/>
        </w:rPr>
        <w:t xml:space="preserve"> provides the introductory document for a set of documents that describe model algorithms for monitoring the integral media session quality for TCP-type video streaming. The models comprise modules for short-term audio- and video-quality estimation. The per-one-second outputs of these short-term modules are integrated into estimates of audiovisual quality and, together with information about initial loading delay and media playout stalling events, further integrated into the final model output, the estimate of integral quality. The respective ITU-T work item has formerly been referred to as P.NATS (Parametric non-intrusive assessment of TCP-based multimedia streaming quality).</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P.1203.1 (revised) “Parametric bitstream-based quality assessment of progressive download and adaptive audiovisual streaming services over reliable transport - video quality estimation module”</w:t>
      </w:r>
      <w:r w:rsidRPr="007B1B26">
        <w:rPr>
          <w:rFonts w:cs="Times New Roman"/>
          <w:sz w:val="24"/>
          <w:szCs w:val="20"/>
          <w:lang w:val="en-GB" w:eastAsia="zh-CN"/>
        </w:rPr>
        <w:t xml:space="preserve"> specifies the short-term video representation quality estimation modules for ITU-T P.1203 (Pv module). The ITU-T P.1203 series of Recommendations specifies modules for a set of model algorithms for monitoring the integral media session quality for transport control protocol (TCP) type video streaming. The models comprise modules for short-term video-quality (described in this part of the Recommendation family) and audio-quality estimation. The per-one-second outputs of these short-term modules are integrated into estimates of audio-visual quality and together with information about initial loading delay and media playout stalling events, they are further integrated into the final model output, to provide an estimate of integral quality. The respective ITU-T work item has formerly been referred to as “Parametric non-intrusive assessment of TCP-based multimedia streaming quality”, or “P.NATS”. The ITU T P.1203.1 part of ITU-T P.1203 provides details for the modules for bitstream-based, short-term video quality estimation.</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eastAsia="zh-CN"/>
        </w:rPr>
      </w:pPr>
      <w:r w:rsidRPr="007B1B26">
        <w:rPr>
          <w:rFonts w:cs="Times New Roman"/>
          <w:sz w:val="24"/>
          <w:szCs w:val="20"/>
          <w:lang w:val="en-GB" w:eastAsia="zh-CN"/>
        </w:rPr>
        <w:t xml:space="preserve">Four different modes can be used for the Pv module specified in this Recommendation. These modes – referred to as mode 0 to 3 – use input information of differing complexity and amount and represent four model algorithms each with a different level of complexity. The Pv modules </w:t>
      </w:r>
      <w:r w:rsidRPr="007B1B26">
        <w:rPr>
          <w:rFonts w:cs="Times New Roman"/>
          <w:sz w:val="24"/>
          <w:szCs w:val="20"/>
          <w:lang w:val="en-GB" w:eastAsia="zh-CN"/>
        </w:rPr>
        <w:lastRenderedPageBreak/>
        <w:t>comprise components reflecting the effects due to video compression, up-scaling of content and the effect due to low frame rates. The four different modes use the same overall model architecture and individual coefficients and all have the same components for up-scaling and framerate. The only Pv module component that differs between modes is the Pv module component related to video compression.’</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P.1203.2 (revised) “Parametric bitstream-based quality assessment of progressive download and adaptive audiovisual streaming services over reliable transport - audio quality estimation module”</w:t>
      </w:r>
      <w:r w:rsidRPr="007B1B26">
        <w:rPr>
          <w:rFonts w:cs="Times New Roman"/>
          <w:sz w:val="24"/>
          <w:szCs w:val="20"/>
          <w:lang w:val="en-GB" w:eastAsia="zh-CN"/>
        </w:rPr>
        <w:t xml:space="preserve"> specifies the short-term audio quality estimation module for Recommendation ITU T P.1203. The ITU-T P.1203 series of ITU-T Recommendations specifies modules for a set of model algorithms for monitoring the integral media session quality for transport control protocol (TCP) type video streaming. The models comprise modules for short-term video-quality and audio-quality estimation (the latter specified in this Recommendation). The per-one-second outputs of these short-term modules are integrated into estimates of audio-visual quality and together with information about initial loading delay and media playout stalling events, they are further integrated into the final model output, the estimate of integral quality. The respective ITU-T work item has formerly been referred to as “Parametric non-intrusive assessment of TCP-based multimedia streaming quality” or “P.NATS”. The Recommendation ITU-T P.1203.2 part of Recommendation ITU-T P.1203 provides details for the module for bitstream-based, short-term audio quality estimation.</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eastAsia="zh-CN"/>
        </w:rPr>
      </w:pPr>
      <w:r w:rsidRPr="007B1B26">
        <w:rPr>
          <w:rFonts w:cs="Times New Roman"/>
          <w:sz w:val="24"/>
          <w:szCs w:val="20"/>
          <w:lang w:val="en-GB" w:eastAsia="zh-CN"/>
        </w:rPr>
        <w:t>Only one audio module is recommended for all four modes 0 to 3 of the Recommendation ITU-T P.1203 model series, corresponding to mode 0. The model is identical to the audio coding quality estimation component of the user datagram protocol (UDP) streaming related prediction model described in Recommendation ITU-T P.1201.</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P.1203.3 (revised) “Parametric bitstream-based quality assessment of progressive download and adaptive audiovisual streaming services over reliable transport - quality integration module”</w:t>
      </w:r>
      <w:r w:rsidRPr="007B1B26">
        <w:rPr>
          <w:rFonts w:cs="Times New Roman"/>
          <w:sz w:val="24"/>
          <w:szCs w:val="20"/>
          <w:lang w:val="en-GB" w:eastAsia="zh-CN"/>
        </w:rPr>
        <w:t xml:space="preserve"> specifies the quality integration module for Recommendation ITU T P.1203. The ITU-T P.1203 series of ITU-T Recommendations specify modules for monitoring the audio, video and audiovisual quality of video services such as adaptive bitrate video streaming. The respective ITU T work item has formerly been referred to as P.NATS (parametric non-intrusive assessment of TCP-based multimedia streaming quality). The ITU-T P.1203.3 part of Recommendation ITU-T P.1203 can be applied to the monitoring of performance and quality of experience (QoE) of video services such as adaptive bitrate video streaming. Besides stream-based input information, the P.1203.3 quality integration module takes the per-one-second video- and audio-quality scores calculated according to P.1203.1 and P.1203.2, respectively, as input.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eastAsia="zh-CN"/>
        </w:rPr>
      </w:pPr>
      <w:r w:rsidRPr="007B1B26">
        <w:rPr>
          <w:rFonts w:cs="Times New Roman"/>
          <w:sz w:val="24"/>
          <w:szCs w:val="20"/>
          <w:lang w:val="en-GB" w:eastAsia="zh-CN"/>
        </w:rPr>
        <w:t>Only one quality integration module is recommended for all four modes 0 to 3 of the Recommendation ITU-T P.1203 model series, unique across all modes.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eastAsia="zh-CN"/>
        </w:rPr>
      </w:pPr>
      <w:r w:rsidRPr="007B1B26">
        <w:rPr>
          <w:rFonts w:cs="Times New Roman"/>
          <w:sz w:val="24"/>
          <w:szCs w:val="20"/>
          <w:lang w:val="en-GB" w:eastAsia="zh-CN"/>
        </w:rPr>
        <w:t>This Recommendation includes an electronic attachment containing the full 20 trees described in clause 8.4.</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P.1301 (revised) “Subjective quality evaluation of audio and audiovisual multiparty telemeetings”</w:t>
      </w:r>
      <w:r w:rsidRPr="007B1B26">
        <w:rPr>
          <w:rFonts w:cs="Times New Roman"/>
          <w:sz w:val="24"/>
          <w:szCs w:val="20"/>
          <w:lang w:val="en-GB" w:eastAsia="zh-CN"/>
        </w:rPr>
        <w:t xml:space="preserve"> concerns subjective quality assessment of telemeeting systems that provide multiparty communication between distant locations, using audio-only, video-only, audiovisual, text-based or graphical means as communication modes. The term multiparty refers to more than two meeting participants who can be located at two or more locations.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eastAsia="zh-CN"/>
        </w:rPr>
      </w:pPr>
      <w:r w:rsidRPr="007B1B26">
        <w:rPr>
          <w:rFonts w:cs="Times New Roman"/>
          <w:sz w:val="24"/>
          <w:szCs w:val="20"/>
          <w:lang w:val="en-GB" w:eastAsia="zh-CN"/>
        </w:rPr>
        <w:t>Evaluation of those systems can focus on audio-only, video-only or audiovisual quality aspects and non-interactive or conversational quality can be assessed.</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eastAsia="zh-CN"/>
        </w:rPr>
      </w:pPr>
      <w:r w:rsidRPr="007B1B26">
        <w:rPr>
          <w:rFonts w:cs="Times New Roman"/>
          <w:sz w:val="24"/>
          <w:szCs w:val="20"/>
          <w:lang w:val="en-GB" w:eastAsia="zh-CN"/>
        </w:rPr>
        <w:t>This recommendation gives an overview of relevant aspects that need to be considered for subjective quality evaluation of multiparty telemeetings and provides guidance to recommendations describing the details of applicable methods and procedures. Aspects in this recommendation are also applicable to two-party telemeetings.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lang w:val="en-GB" w:eastAsia="zh-CN"/>
        </w:rPr>
      </w:pPr>
      <w:r w:rsidRPr="007B1B26">
        <w:rPr>
          <w:rFonts w:cs="Times New Roman"/>
          <w:b/>
          <w:bCs/>
          <w:sz w:val="24"/>
          <w:szCs w:val="20"/>
          <w:lang w:val="en-GB" w:eastAsia="zh-CN"/>
        </w:rPr>
        <w:lastRenderedPageBreak/>
        <w:t xml:space="preserve">ITU-T Supplement 26 (revised) to ITU-T P-series Recommendations “Scenarios for the subjective evaluation of audio and audiovisual multiparty telemeetings quality“ </w:t>
      </w:r>
      <w:r w:rsidRPr="007B1B26">
        <w:rPr>
          <w:rFonts w:cs="Times New Roman"/>
          <w:sz w:val="24"/>
          <w:szCs w:val="20"/>
          <w:lang w:val="en-GB" w:eastAsia="zh-CN"/>
        </w:rPr>
        <w:t>concerns subjective quality assessment of telemeeting systems that provide audio-only or audio-visual communication for multiple parties. The term multiple parties refers to more than two meeting participants who can be located at two or more than two locations. Evaluation of those systems can focus on audio-only, video-only or audio-visual quality aspects and non-interactive or conversational quality can be assessed. This supplement provides example test scenarios that can be used to conduct conversation tests for multiparty audio-only telemeetings.</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bookmarkStart w:id="494" w:name="_Toc480527909"/>
      <w:r w:rsidRPr="007B1B26">
        <w:rPr>
          <w:rFonts w:eastAsia="Gulim" w:cs="Times New Roman"/>
          <w:b/>
          <w:sz w:val="24"/>
          <w:szCs w:val="20"/>
          <w:lang w:val="en-GB"/>
        </w:rPr>
        <w:t>I.9</w:t>
      </w:r>
      <w:r w:rsidRPr="007B1B26">
        <w:rPr>
          <w:rFonts w:eastAsia="Gulim" w:cs="Times New Roman"/>
          <w:b/>
          <w:sz w:val="24"/>
          <w:szCs w:val="20"/>
          <w:lang w:val="en-GB"/>
        </w:rPr>
        <w:tab/>
        <w:t>Conformity, interoperability and testing</w:t>
      </w:r>
      <w:bookmarkEnd w:id="494"/>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r w:rsidRPr="007B1B26">
        <w:rPr>
          <w:rFonts w:eastAsia="Gulim" w:cs="Times New Roman"/>
          <w:b/>
          <w:sz w:val="24"/>
          <w:szCs w:val="20"/>
          <w:lang w:val="en-GB"/>
        </w:rPr>
        <w:t>I.9.3</w:t>
      </w:r>
      <w:r w:rsidRPr="007B1B26">
        <w:rPr>
          <w:rFonts w:eastAsia="Gulim" w:cs="Times New Roman"/>
          <w:b/>
          <w:sz w:val="24"/>
          <w:szCs w:val="20"/>
          <w:lang w:val="en-GB"/>
        </w:rPr>
        <w:tab/>
        <w:t>SIP-IMS conformity assessment and interconnection testing</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Q.3940 (revised) “NGN/IMS interconnection tests between network operators at the IMS 'Ic' interface and NGN NNI/SIP-I”</w:t>
      </w:r>
      <w:r w:rsidRPr="007B1B26">
        <w:rPr>
          <w:rFonts w:cs="Times New Roman"/>
          <w:sz w:val="24"/>
          <w:szCs w:val="20"/>
          <w:lang w:val="en-GB" w:eastAsia="zh-CN"/>
        </w:rPr>
        <w:t xml:space="preserve"> describes a series of tests that could be performed as part of the interconnection process before live traffic is present.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Q.3953 “VoLTE/ViLTE interconnection testing for interworking and roaming scenarios”</w:t>
      </w:r>
      <w:r w:rsidRPr="007B1B26">
        <w:rPr>
          <w:rFonts w:cs="Times New Roman"/>
          <w:sz w:val="24"/>
          <w:szCs w:val="20"/>
          <w:lang w:val="en-GB" w:eastAsia="zh-CN"/>
        </w:rPr>
        <w:t xml:space="preserve"> aims to verify the various interconnections and ensure that interoperability, interworking and roaming will respect national and international requirements and the SLA agreed between operators.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Q.4016 (revised) “Testing specification of call establishment procedures based on SIP/SDP and ITU-T H.248 for a real-time fax over IP service”</w:t>
      </w:r>
      <w:r w:rsidRPr="007B1B26">
        <w:rPr>
          <w:rFonts w:cs="Times New Roman"/>
          <w:sz w:val="24"/>
          <w:szCs w:val="20"/>
          <w:lang w:val="en-GB" w:eastAsia="zh-CN"/>
        </w:rPr>
        <w:t xml:space="preserve"> contains the testing specification of call establishment procedures based on session initiation protocol (SIP)/session description protocol (SDP) and ITU-T H.248 for a real-time fax over IP service. The listed test requirements in this Recommendation have to be interpreted as "minimal requirements" for fax support between SIP-enabled devices for real-time fax over IP.</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r w:rsidRPr="007B1B26">
        <w:rPr>
          <w:rFonts w:eastAsia="Gulim" w:cs="Times New Roman"/>
          <w:b/>
          <w:sz w:val="24"/>
          <w:szCs w:val="20"/>
          <w:lang w:val="en-GB"/>
        </w:rPr>
        <w:t>I.9.8</w:t>
      </w:r>
      <w:r w:rsidRPr="007B1B26">
        <w:rPr>
          <w:rFonts w:eastAsia="Gulim" w:cs="Times New Roman"/>
          <w:b/>
          <w:sz w:val="24"/>
          <w:szCs w:val="20"/>
          <w:lang w:val="en-GB"/>
        </w:rPr>
        <w:tab/>
        <w:t>Testing Internet of things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Q.3952 “The architecture and facilities of Model network for IoT testing”</w:t>
      </w:r>
      <w:r w:rsidRPr="007B1B26">
        <w:rPr>
          <w:rFonts w:cs="Times New Roman"/>
          <w:sz w:val="24"/>
          <w:szCs w:val="20"/>
          <w:lang w:val="en-GB" w:eastAsia="zh-CN"/>
        </w:rPr>
        <w:t xml:space="preserve"> describes the architecture and facilities of Model Network for IoT testing.</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Y.4500.13 “oneM2M - Interoperability Testing”</w:t>
      </w:r>
      <w:r w:rsidRPr="007B1B26">
        <w:rPr>
          <w:rFonts w:cs="Times New Roman"/>
          <w:sz w:val="24"/>
          <w:szCs w:val="20"/>
          <w:lang w:val="en-GB" w:eastAsia="zh-CN"/>
        </w:rPr>
        <w:t xml:space="preserve"> (under approval) specifies Interoperability Test Descriptions for the oneM2M primitives.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Y.4500.15 “oneM2M - Testing framework”</w:t>
      </w:r>
      <w:r w:rsidRPr="007B1B26">
        <w:rPr>
          <w:rFonts w:cs="Times New Roman"/>
          <w:sz w:val="24"/>
          <w:szCs w:val="20"/>
          <w:lang w:val="en-GB" w:eastAsia="zh-CN"/>
        </w:rPr>
        <w:t xml:space="preserve"> (under approval) provides a methodology for development of conformance and interoperability test strategies, test systems and the resulting test specifications for oneM2M standards.</w:t>
      </w:r>
    </w:p>
    <w:p w:rsidR="007B1B26" w:rsidRPr="007B1B26" w:rsidRDefault="007B1B26" w:rsidP="007B1B26">
      <w:pPr>
        <w:tabs>
          <w:tab w:val="clear" w:pos="1134"/>
        </w:tabs>
        <w:bidi w:val="0"/>
        <w:spacing w:before="240" w:after="120" w:line="240" w:lineRule="auto"/>
        <w:jc w:val="left"/>
        <w:rPr>
          <w:rFonts w:eastAsia="Gulim" w:cs="Times New Roman"/>
          <w:b/>
          <w:sz w:val="24"/>
          <w:szCs w:val="20"/>
          <w:lang w:val="en-GB"/>
        </w:rPr>
      </w:pPr>
      <w:r w:rsidRPr="007B1B26">
        <w:rPr>
          <w:rFonts w:eastAsia="Gulim" w:cs="Times New Roman"/>
          <w:b/>
          <w:sz w:val="24"/>
          <w:szCs w:val="20"/>
          <w:lang w:val="en-GB"/>
        </w:rPr>
        <w:t>I.30</w:t>
      </w:r>
      <w:r w:rsidRPr="007B1B26">
        <w:rPr>
          <w:rFonts w:eastAsia="Gulim" w:cs="Times New Roman"/>
          <w:b/>
          <w:sz w:val="24"/>
          <w:szCs w:val="20"/>
          <w:lang w:val="en-GB"/>
        </w:rPr>
        <w:tab/>
        <w:t>Formal Languages and Identification</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Cs/>
          <w:sz w:val="24"/>
          <w:szCs w:val="20"/>
          <w:lang w:val="en-GB" w:eastAsia="zh-CN"/>
        </w:rPr>
      </w:pPr>
      <w:r w:rsidRPr="007B1B26">
        <w:rPr>
          <w:rFonts w:cs="Times New Roman"/>
          <w:b/>
          <w:sz w:val="24"/>
          <w:szCs w:val="20"/>
          <w:lang w:val="en-GB" w:eastAsia="zh-CN"/>
        </w:rPr>
        <w:t>ITU-T X.697 “Information technology – ASN.1 encoding rules: Specification of JavaScript Object Notation Encoding Rules (JER)”</w:t>
      </w:r>
      <w:r w:rsidRPr="007B1B26">
        <w:rPr>
          <w:rFonts w:cs="Times New Roman"/>
          <w:bCs/>
          <w:sz w:val="24"/>
          <w:szCs w:val="20"/>
          <w:lang w:val="en-GB" w:eastAsia="zh-CN"/>
        </w:rPr>
        <w:t xml:space="preserve"> specifies a set of JavaScript Object Notation Encoding Rules (JER) that may be used to derive a transfer syntax for values of types defined in Rec. </w:t>
      </w:r>
      <w:r w:rsidRPr="007B1B26">
        <w:rPr>
          <w:rFonts w:cs="Times New Roman"/>
          <w:bCs/>
          <w:sz w:val="24"/>
          <w:szCs w:val="20"/>
          <w:lang w:val="fr-CH" w:eastAsia="zh-CN"/>
        </w:rPr>
        <w:t xml:space="preserve">ITU-T X.680 | ISO/IEC 8824-1, Rec. ITU-T X.681 | ISO/IEC 8824-2, Rec. ITU-T X.682 | ISO/IEC 8824-3, Rec. ITU-T X.683 | ISO/IEC 8824-4. </w:t>
      </w:r>
      <w:r w:rsidRPr="007B1B26">
        <w:rPr>
          <w:rFonts w:cs="Times New Roman"/>
          <w:bCs/>
          <w:sz w:val="24"/>
          <w:szCs w:val="20"/>
          <w:lang w:val="en-GB" w:eastAsia="zh-CN"/>
        </w:rPr>
        <w:t>It is implicit in the specification of these encoding rules that they are also to be used for decoding.</w:t>
      </w:r>
    </w:p>
    <w:p w:rsidR="007B1B26" w:rsidRPr="007B1B26" w:rsidRDefault="007B1B26" w:rsidP="007B1B26">
      <w:pPr>
        <w:tabs>
          <w:tab w:val="clear" w:pos="1134"/>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after="120"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X.Suppl.31 “Supplement on guidelines for using object identifiers for the Internet of things”</w:t>
      </w:r>
      <w:r w:rsidRPr="007B1B26">
        <w:rPr>
          <w:rFonts w:cs="Times New Roman"/>
          <w:sz w:val="24"/>
          <w:szCs w:val="20"/>
          <w:lang w:val="en-GB" w:eastAsia="zh-CN"/>
        </w:rPr>
        <w:t xml:space="preserve"> provides guidelines on how to use object identifiers (OIDs) to identify objects in the Internet of things (IoT). It includes guidelines on how to structure OIDs, how to implement resolution systems and how to establish management procedures based on existing ITU-T Recommendations and International Standards.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lastRenderedPageBreak/>
        <w:t xml:space="preserve">ITU-T Z.161 (revised) “Testing and Test Control Notation version 3: TTCN-3 core language” </w:t>
      </w:r>
      <w:r w:rsidRPr="007B1B26">
        <w:rPr>
          <w:rFonts w:cs="Times New Roman"/>
          <w:sz w:val="24"/>
          <w:szCs w:val="20"/>
          <w:lang w:val="en-GB" w:eastAsia="zh-CN"/>
        </w:rPr>
        <w:t>defines TTCN-3 (Testing and Test Control Notation 3) intended for specification of test suites that are independent of platforms, test methods, protocol layers and protocols.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Z.161.1 (revised) “Testing and Test Control Notation version 3: TTCN-3 language extensions: Support of interfaces with continuous signals”</w:t>
      </w:r>
      <w:r w:rsidRPr="007B1B26">
        <w:rPr>
          <w:rFonts w:cs="Times New Roman"/>
          <w:sz w:val="24"/>
          <w:szCs w:val="20"/>
          <w:lang w:val="en-GB" w:eastAsia="zh-CN"/>
        </w:rPr>
        <w:t xml:space="preserve"> defines the "continuous signal support" package of TTCN 3.</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Z.161.2 (revised) “Testing and Test Control Notation version 3: TTCN-3 language extensions: Configuration and deployment support”</w:t>
      </w:r>
      <w:r w:rsidRPr="007B1B26">
        <w:rPr>
          <w:rFonts w:cs="Times New Roman"/>
          <w:sz w:val="24"/>
          <w:szCs w:val="20"/>
          <w:lang w:val="en-GB" w:eastAsia="zh-CN"/>
        </w:rPr>
        <w:t xml:space="preserve"> defines the configuration and deployment support package of TTCN-3.</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Z.161.3 (revised) “Testing and Test Control Notation version 3: TTCN-3 language extensions: Advanced parameterization”</w:t>
      </w:r>
      <w:r w:rsidRPr="007B1B26">
        <w:rPr>
          <w:rFonts w:cs="Times New Roman"/>
          <w:sz w:val="24"/>
          <w:szCs w:val="20"/>
          <w:lang w:val="en-GB" w:eastAsia="zh-CN"/>
        </w:rPr>
        <w:t xml:space="preserve"> defines the advanced parameterization package of TTCN-3.</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Z.161.4 (revised) Testing and Test Control Notation version 3: TTCN-3 language extensions: Behaviour types”</w:t>
      </w:r>
      <w:r w:rsidRPr="007B1B26">
        <w:rPr>
          <w:rFonts w:cs="Times New Roman"/>
          <w:sz w:val="24"/>
          <w:szCs w:val="20"/>
          <w:lang w:val="en-GB" w:eastAsia="zh-CN"/>
        </w:rPr>
        <w:t xml:space="preserve"> defines the behaviour types package of TTCN</w:t>
      </w:r>
      <w:r w:rsidRPr="007B1B26">
        <w:rPr>
          <w:rFonts w:cs="Times New Roman"/>
          <w:sz w:val="24"/>
          <w:szCs w:val="20"/>
          <w:lang w:val="en-GB" w:eastAsia="zh-CN"/>
        </w:rPr>
        <w:noBreakHyphen/>
        <w:t>3.</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lang w:val="en-GB" w:eastAsia="zh-CN"/>
        </w:rPr>
      </w:pPr>
      <w:r w:rsidRPr="007B1B26">
        <w:rPr>
          <w:rFonts w:cs="Times New Roman"/>
          <w:b/>
          <w:bCs/>
          <w:sz w:val="24"/>
          <w:szCs w:val="20"/>
          <w:lang w:val="en-GB" w:eastAsia="zh-CN"/>
        </w:rPr>
        <w:t>ITU-T Z.161.6 “Testing and Test Control Notation version 3: TTCN-3 language extensions: Advanced matching”</w:t>
      </w:r>
      <w:r w:rsidRPr="007B1B26">
        <w:rPr>
          <w:rFonts w:cs="Times New Roman"/>
          <w:sz w:val="24"/>
          <w:szCs w:val="20"/>
          <w:lang w:val="en-GB" w:eastAsia="zh-CN"/>
        </w:rPr>
        <w:t xml:space="preserve"> defines the support of advance matching of TTCN-3. TTCN-3 can be used for the specification of all types of reactive system tests over a variety of communication ports. Typical areas of application are protocol testing (including mobile and Internet protocols), service testing (including supplementary services), module testing, testing of OMG CORBA based platforms, APIs, etc. TTCN-3 is not restricted to conformance testing and can be used for many other kinds of testing including interoperability, robustness, regression, system and integration testing. The specification of test suites for physical layer protocols is outside the scope of the present document. TTCN-3 packages are intended to define additional TTCN-3 concepts, which are not mandatory as concepts in the TTCN-3 core language, but which are optional as part of a package which is suited for dedicated applications and/or usages of TTCN-3. While the design of TTCN-3 package has taken into account the consistency of a combined usage of the core language with a number of packages, the concrete usages of and guidelines for this package in combination with other packages is outside the scope of the present document.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Z.164 (revised) “Testing and Test Control Notation version 3: TTCN-3 operational semantics”</w:t>
      </w:r>
      <w:r w:rsidRPr="007B1B26">
        <w:rPr>
          <w:rFonts w:cs="Times New Roman"/>
          <w:sz w:val="24"/>
          <w:szCs w:val="20"/>
          <w:lang w:val="en-GB" w:eastAsia="zh-CN"/>
        </w:rPr>
        <w:t xml:space="preserve"> defines the operational semantics of TTCN-3 (</w:t>
      </w:r>
      <w:r w:rsidRPr="007B1B26">
        <w:rPr>
          <w:rFonts w:cs="Times New Roman"/>
          <w:iCs/>
          <w:sz w:val="24"/>
          <w:szCs w:val="20"/>
          <w:lang w:val="en-GB" w:eastAsia="zh-CN"/>
        </w:rPr>
        <w:t>Testing and Test Control Notation 3</w:t>
      </w:r>
      <w:r w:rsidRPr="007B1B26">
        <w:rPr>
          <w:rFonts w:cs="Times New Roman"/>
          <w:sz w:val="24"/>
          <w:szCs w:val="20"/>
          <w:lang w:val="en-GB" w:eastAsia="zh-CN"/>
        </w:rPr>
        <w:t>).</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lang w:val="en-GB" w:eastAsia="zh-CN"/>
        </w:rPr>
      </w:pPr>
      <w:r w:rsidRPr="007B1B26">
        <w:rPr>
          <w:rFonts w:cs="Times New Roman"/>
          <w:b/>
          <w:bCs/>
          <w:sz w:val="24"/>
          <w:szCs w:val="20"/>
          <w:lang w:val="en-GB" w:eastAsia="zh-CN"/>
        </w:rPr>
        <w:t>ITU-T Z.165 (revised) “Testing and Test Control Notation version 3: TTCN-3 runtime interface (TRI)”</w:t>
      </w:r>
      <w:r w:rsidRPr="007B1B26">
        <w:rPr>
          <w:rFonts w:cs="Times New Roman"/>
          <w:sz w:val="24"/>
          <w:szCs w:val="20"/>
          <w:lang w:val="en-GB" w:eastAsia="zh-CN"/>
        </w:rPr>
        <w:t xml:space="preserve"> provides the specification of the runtime interface for TTCN-3 (Testing and Test Control Notation 3) test system implementations.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Z.166 (revised) “Testing and Test Control Notation version 3: TTCN-3 control interface (TCI)”</w:t>
      </w:r>
      <w:r w:rsidRPr="007B1B26">
        <w:rPr>
          <w:rFonts w:cs="Times New Roman"/>
          <w:sz w:val="24"/>
          <w:szCs w:val="20"/>
          <w:lang w:val="en-GB" w:eastAsia="zh-CN"/>
        </w:rPr>
        <w:t xml:space="preserve"> specifies the control interfaces for TTCN-3 test system implementations, and provides a standardized adaptation for management, test component handling and encoding/decoding of a test system to a particular test platform.</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t>ITU-T Z.167 (revised) “Testing and Test Control Notation version 3: Using ASN.1 with TTCN-3”</w:t>
      </w:r>
      <w:r w:rsidRPr="007B1B26">
        <w:rPr>
          <w:rFonts w:cs="Times New Roman"/>
          <w:sz w:val="24"/>
          <w:szCs w:val="20"/>
          <w:lang w:val="en-GB" w:eastAsia="zh-CN"/>
        </w:rPr>
        <w:t xml:space="preserve"> defines a normative way of using ASN.1 as defined in Recommendations ITU-T X.680, ITU-T X.681, ITU-T X.682 and ITU-T X.683 with TTCN-3.</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lang w:val="en-GB" w:eastAsia="zh-CN"/>
        </w:rPr>
      </w:pPr>
      <w:r w:rsidRPr="007B1B26">
        <w:rPr>
          <w:rFonts w:cs="Times New Roman"/>
          <w:b/>
          <w:bCs/>
          <w:sz w:val="24"/>
          <w:szCs w:val="20"/>
          <w:lang w:val="en-GB" w:eastAsia="zh-CN"/>
        </w:rPr>
        <w:t>ITU-T Z.168 (revised) “Testing and Test Control Notation version 3: The IDL to TTCN-3 mapping”</w:t>
      </w:r>
      <w:r w:rsidRPr="007B1B26">
        <w:rPr>
          <w:rFonts w:cs="Times New Roman"/>
          <w:sz w:val="24"/>
          <w:szCs w:val="20"/>
          <w:lang w:val="en-GB" w:eastAsia="zh-CN"/>
        </w:rPr>
        <w:t xml:space="preserve"> defines the mapping rules for Common Object Request Broker Architecture (CORBA) Interface Definition Language (IDL) to TTCN-3 (as defined in Recommendation ITU-T Z.161) to enable testing of CORBA-based systems.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zh-CN"/>
        </w:rPr>
      </w:pPr>
      <w:r w:rsidRPr="007B1B26">
        <w:rPr>
          <w:rFonts w:cs="Times New Roman"/>
          <w:b/>
          <w:bCs/>
          <w:sz w:val="24"/>
          <w:szCs w:val="20"/>
          <w:lang w:val="en-GB" w:eastAsia="zh-CN"/>
        </w:rPr>
        <w:lastRenderedPageBreak/>
        <w:t>ITU-T Z.169 (revised) “Testing and Test Control Notation version 3: Using XML schema with TTCN-3”</w:t>
      </w:r>
      <w:r w:rsidRPr="007B1B26">
        <w:rPr>
          <w:rFonts w:cs="Times New Roman"/>
          <w:sz w:val="24"/>
          <w:szCs w:val="20"/>
          <w:lang w:val="en-GB" w:eastAsia="zh-CN"/>
        </w:rPr>
        <w:t xml:space="preserve"> defines the mapping rules for W3C Schema to TTCN-3 to enable testing of XML-based systems, interfaces and protocols.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lang w:val="en-GB" w:eastAsia="zh-CN"/>
        </w:rPr>
      </w:pPr>
      <w:r w:rsidRPr="007B1B26">
        <w:rPr>
          <w:rFonts w:cs="Times New Roman"/>
          <w:b/>
          <w:bCs/>
          <w:sz w:val="24"/>
          <w:szCs w:val="20"/>
          <w:lang w:val="en-GB" w:eastAsia="zh-CN"/>
        </w:rPr>
        <w:t>ITU-T Z.170 (revised) “Testing and Test Control Notation version 3: TTCN-3 documentation comment specification”</w:t>
      </w:r>
      <w:r w:rsidRPr="007B1B26">
        <w:rPr>
          <w:rFonts w:cs="Times New Roman"/>
          <w:sz w:val="24"/>
          <w:szCs w:val="20"/>
          <w:lang w:val="en-GB" w:eastAsia="zh-CN"/>
        </w:rPr>
        <w:t xml:space="preserve"> defines a documentation of TTCN-3 source code using special documentation comments. The source code documentation can then be produced automatically from the TTCN-3 core language, e.g., in the form of hypertext web pages.</w:t>
      </w:r>
    </w:p>
    <w:p w:rsidR="007B1B26" w:rsidRPr="007B1B26" w:rsidRDefault="007B1B26" w:rsidP="007B1B26">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highlight w:val="yellow"/>
          <w:lang w:val="en-GB" w:eastAsia="zh-CN"/>
        </w:rPr>
      </w:pPr>
      <w:r w:rsidRPr="007B1B26">
        <w:rPr>
          <w:rFonts w:cs="Times New Roman"/>
          <w:b/>
          <w:bCs/>
          <w:sz w:val="24"/>
          <w:szCs w:val="20"/>
          <w:lang w:val="en-GB" w:eastAsia="zh-CN"/>
        </w:rPr>
        <w:t>ITU-T Z.171 “Testing and Test Control Notation version 3: Using JSON with TTCN-3”</w:t>
      </w:r>
      <w:r w:rsidRPr="007B1B26">
        <w:rPr>
          <w:rFonts w:cs="Times New Roman"/>
          <w:sz w:val="24"/>
          <w:szCs w:val="20"/>
          <w:lang w:val="en-GB" w:eastAsia="zh-CN"/>
        </w:rPr>
        <w:t xml:space="preserve"> specifies the rules to define schemas for JSON data structures in TTCN 3, to enable testing of JSON-based systems, interfaces and protocols, and the conversion rules between TTCN-3 and JSON to enable exchanging TTCN 3 data in JSON format between different systems.</w:t>
      </w:r>
    </w:p>
    <w:bookmarkEnd w:id="464"/>
    <w:p w:rsidR="00DC4D52" w:rsidRPr="007B1B26" w:rsidRDefault="007B1B26" w:rsidP="007B1B26">
      <w:pPr>
        <w:spacing w:before="600"/>
        <w:jc w:val="center"/>
        <w:rPr>
          <w:rtl/>
          <w:lang w:val="en-GB" w:bidi="ar-EG"/>
        </w:rPr>
      </w:pPr>
      <w:r>
        <w:rPr>
          <w:rtl/>
          <w:lang w:val="en-GB" w:bidi="ar-EG"/>
        </w:rPr>
        <w:t>___________</w:t>
      </w:r>
    </w:p>
    <w:sectPr w:rsidR="00DC4D52" w:rsidRPr="007B1B26" w:rsidSect="008B5B5D">
      <w:headerReference w:type="default" r:id="rId254"/>
      <w:footerReference w:type="default" r:id="rId255"/>
      <w:footerReference w:type="first" r:id="rId25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B40" w:rsidRDefault="00552B40" w:rsidP="00E07379">
      <w:pPr>
        <w:spacing w:before="0" w:line="240" w:lineRule="auto"/>
      </w:pPr>
      <w:r>
        <w:separator/>
      </w:r>
    </w:p>
  </w:endnote>
  <w:endnote w:type="continuationSeparator" w:id="0">
    <w:p w:rsidR="00552B40" w:rsidRDefault="00552B40"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PMincho">
    <w:panose1 w:val="02020600040205080304"/>
    <w:charset w:val="80"/>
    <w:family w:val="roma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Bitter">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B40" w:rsidRPr="00C46A4B" w:rsidRDefault="00552B40" w:rsidP="00C46A4B">
    <w:pPr>
      <w:tabs>
        <w:tab w:val="left" w:pos="5103"/>
        <w:tab w:val="right" w:pos="9639"/>
      </w:tabs>
      <w:bidi w:val="0"/>
      <w:spacing w:line="240" w:lineRule="auto"/>
      <w:rPr>
        <w:rFonts w:cs="Times New Roman"/>
        <w:sz w:val="16"/>
        <w:szCs w:val="16"/>
        <w:lang w:val="fr-CH"/>
      </w:rPr>
    </w:pPr>
    <w:r w:rsidRPr="00EF1702">
      <w:rPr>
        <w:rFonts w:cs="Times New Roman"/>
        <w:sz w:val="16"/>
        <w:szCs w:val="16"/>
        <w:lang w:val="en-GB"/>
      </w:rPr>
      <w:fldChar w:fldCharType="begin"/>
    </w:r>
    <w:r w:rsidRPr="00C46A4B">
      <w:rPr>
        <w:rFonts w:cs="Times New Roman"/>
        <w:sz w:val="16"/>
        <w:szCs w:val="16"/>
        <w:lang w:val="fr-CH"/>
      </w:rPr>
      <w:instrText xml:space="preserve"> FILENAME \p  \* MERGEFORMAT </w:instrText>
    </w:r>
    <w:r w:rsidRPr="00EF1702">
      <w:rPr>
        <w:rFonts w:cs="Times New Roman"/>
        <w:sz w:val="16"/>
        <w:szCs w:val="16"/>
        <w:lang w:val="en-GB"/>
      </w:rPr>
      <w:fldChar w:fldCharType="separate"/>
    </w:r>
    <w:r w:rsidRPr="00C46A4B">
      <w:rPr>
        <w:rFonts w:cs="Times New Roman"/>
        <w:noProof/>
        <w:sz w:val="16"/>
        <w:szCs w:val="16"/>
        <w:lang w:val="fr-CH"/>
      </w:rPr>
      <w:t>P:\ARA\ITU-T\TSAG\DT\138A.docx</w:t>
    </w:r>
    <w:r w:rsidRPr="00EF1702">
      <w:rPr>
        <w:rFonts w:cs="Times New Roman"/>
        <w:sz w:val="16"/>
        <w:szCs w:val="16"/>
        <w:lang w:val="en-GB"/>
      </w:rPr>
      <w:fldChar w:fldCharType="end"/>
    </w:r>
    <w:r w:rsidRPr="00C46A4B">
      <w:rPr>
        <w:rFonts w:cs="Times New Roman"/>
        <w:sz w:val="16"/>
        <w:szCs w:val="16"/>
        <w:lang w:val="fr-CH"/>
      </w:rPr>
      <w:t xml:space="preserve">   (432355)</w:t>
    </w:r>
    <w:r w:rsidRPr="00C46A4B">
      <w:rPr>
        <w:rFonts w:cs="Times New Roman"/>
        <w:sz w:val="16"/>
        <w:szCs w:val="16"/>
        <w:lang w:val="fr-CH"/>
      </w:rPr>
      <w:tab/>
    </w:r>
    <w:r w:rsidRPr="00EF1702">
      <w:rPr>
        <w:rFonts w:cs="Times New Roman"/>
        <w:sz w:val="16"/>
        <w:szCs w:val="16"/>
        <w:lang w:val="es-ES_tradnl"/>
      </w:rPr>
      <w:fldChar w:fldCharType="begin"/>
    </w:r>
    <w:r w:rsidRPr="00EF1702">
      <w:rPr>
        <w:rFonts w:cs="Times New Roman"/>
        <w:sz w:val="16"/>
        <w:szCs w:val="16"/>
        <w:lang w:val="es-ES_tradnl"/>
      </w:rPr>
      <w:instrText xml:space="preserve"> printdate \@ dd.MM.yy </w:instrText>
    </w:r>
    <w:r w:rsidRPr="00EF1702">
      <w:rPr>
        <w:rFonts w:cs="Times New Roman"/>
        <w:sz w:val="16"/>
        <w:szCs w:val="16"/>
        <w:lang w:val="es-ES_tradnl"/>
      </w:rPr>
      <w:fldChar w:fldCharType="separate"/>
    </w:r>
    <w:r>
      <w:rPr>
        <w:rFonts w:cs="Times New Roman"/>
        <w:noProof/>
        <w:sz w:val="16"/>
        <w:szCs w:val="16"/>
        <w:lang w:val="es-ES_tradnl"/>
      </w:rPr>
      <w:t>07.06.16</w:t>
    </w:r>
    <w:r w:rsidRPr="00EF1702">
      <w:rPr>
        <w:rFonts w:cs="Times New Roman"/>
        <w:sz w:val="16"/>
        <w:szCs w:val="16"/>
        <w:lang w:val="en-GB"/>
      </w:rPr>
      <w:fldChar w:fldCharType="end"/>
    </w:r>
    <w:r w:rsidRPr="00C46A4B">
      <w:rPr>
        <w:rFonts w:cs="Times New Roman"/>
        <w:sz w:val="16"/>
        <w:szCs w:val="16"/>
        <w:lang w:val="fr-CH"/>
      </w:rPr>
      <w:tab/>
    </w:r>
    <w:r w:rsidRPr="00EF1702">
      <w:rPr>
        <w:rFonts w:cs="Times New Roman"/>
        <w:sz w:val="16"/>
        <w:szCs w:val="16"/>
        <w:lang w:val="en-GB"/>
      </w:rPr>
      <w:fldChar w:fldCharType="begin"/>
    </w:r>
    <w:r w:rsidRPr="00EF1702">
      <w:rPr>
        <w:rFonts w:cs="Times New Roman"/>
        <w:sz w:val="16"/>
        <w:szCs w:val="16"/>
        <w:lang w:val="en-GB"/>
      </w:rPr>
      <w:instrText xml:space="preserve"> PRINTDATE \@ DD.MM.YY </w:instrText>
    </w:r>
    <w:r w:rsidRPr="00EF1702">
      <w:rPr>
        <w:rFonts w:cs="Times New Roman"/>
        <w:sz w:val="16"/>
        <w:szCs w:val="16"/>
        <w:lang w:val="en-GB"/>
      </w:rPr>
      <w:fldChar w:fldCharType="separate"/>
    </w:r>
    <w:r>
      <w:rPr>
        <w:rFonts w:cs="Times New Roman"/>
        <w:noProof/>
        <w:sz w:val="16"/>
        <w:szCs w:val="16"/>
        <w:lang w:val="en-GB"/>
      </w:rPr>
      <w:t>07.06.16</w:t>
    </w:r>
    <w:r w:rsidRPr="00EF1702">
      <w:rPr>
        <w:rFonts w:cs="Times New Roman"/>
        <w:sz w:val="16"/>
        <w:szCs w:val="16"/>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B40" w:rsidRPr="00C46A4B" w:rsidRDefault="00552B40" w:rsidP="00C46A4B">
    <w:pPr>
      <w:tabs>
        <w:tab w:val="left" w:pos="5103"/>
        <w:tab w:val="right" w:pos="9639"/>
      </w:tabs>
      <w:bidi w:val="0"/>
      <w:spacing w:line="240" w:lineRule="auto"/>
      <w:rPr>
        <w:rFonts w:cs="Times New Roman"/>
        <w:sz w:val="16"/>
        <w:szCs w:val="16"/>
        <w:lang w:val="fr-CH"/>
      </w:rPr>
    </w:pPr>
    <w:r w:rsidRPr="00EF1702">
      <w:rPr>
        <w:rFonts w:cs="Times New Roman"/>
        <w:sz w:val="16"/>
        <w:szCs w:val="16"/>
        <w:lang w:val="en-GB"/>
      </w:rPr>
      <w:fldChar w:fldCharType="begin"/>
    </w:r>
    <w:r w:rsidRPr="00C46A4B">
      <w:rPr>
        <w:rFonts w:cs="Times New Roman"/>
        <w:sz w:val="16"/>
        <w:szCs w:val="16"/>
        <w:lang w:val="fr-CH"/>
      </w:rPr>
      <w:instrText xml:space="preserve"> FILENAME \p  \* MERGEFORMAT </w:instrText>
    </w:r>
    <w:r w:rsidRPr="00EF1702">
      <w:rPr>
        <w:rFonts w:cs="Times New Roman"/>
        <w:sz w:val="16"/>
        <w:szCs w:val="16"/>
        <w:lang w:val="en-GB"/>
      </w:rPr>
      <w:fldChar w:fldCharType="separate"/>
    </w:r>
    <w:r w:rsidRPr="00C46A4B">
      <w:rPr>
        <w:rFonts w:cs="Times New Roman"/>
        <w:noProof/>
        <w:sz w:val="16"/>
        <w:szCs w:val="16"/>
        <w:lang w:val="fr-CH"/>
      </w:rPr>
      <w:t>P:\ARA\ITU-T\TSAG\DT\138A.docx</w:t>
    </w:r>
    <w:r w:rsidRPr="00EF1702">
      <w:rPr>
        <w:rFonts w:cs="Times New Roman"/>
        <w:sz w:val="16"/>
        <w:szCs w:val="16"/>
        <w:lang w:val="en-GB"/>
      </w:rPr>
      <w:fldChar w:fldCharType="end"/>
    </w:r>
    <w:r w:rsidRPr="00C46A4B">
      <w:rPr>
        <w:rFonts w:cs="Times New Roman"/>
        <w:sz w:val="16"/>
        <w:szCs w:val="16"/>
        <w:lang w:val="fr-CH"/>
      </w:rPr>
      <w:t xml:space="preserve">   (4</w:t>
    </w:r>
    <w:r>
      <w:rPr>
        <w:rFonts w:cs="Times New Roman"/>
        <w:sz w:val="16"/>
        <w:szCs w:val="16"/>
        <w:lang w:val="fr-CH"/>
      </w:rPr>
      <w:t>32355</w:t>
    </w:r>
    <w:r w:rsidRPr="00C46A4B">
      <w:rPr>
        <w:rFonts w:cs="Times New Roman"/>
        <w:sz w:val="16"/>
        <w:szCs w:val="16"/>
        <w:lang w:val="fr-CH"/>
      </w:rPr>
      <w:t>)</w:t>
    </w:r>
    <w:r w:rsidRPr="00C46A4B">
      <w:rPr>
        <w:rFonts w:cs="Times New Roman"/>
        <w:sz w:val="16"/>
        <w:szCs w:val="16"/>
        <w:lang w:val="fr-CH"/>
      </w:rPr>
      <w:tab/>
    </w:r>
    <w:r w:rsidRPr="00EF1702">
      <w:rPr>
        <w:rFonts w:cs="Times New Roman"/>
        <w:sz w:val="16"/>
        <w:szCs w:val="16"/>
        <w:lang w:val="es-ES_tradnl"/>
      </w:rPr>
      <w:fldChar w:fldCharType="begin"/>
    </w:r>
    <w:r w:rsidRPr="00EF1702">
      <w:rPr>
        <w:rFonts w:cs="Times New Roman"/>
        <w:sz w:val="16"/>
        <w:szCs w:val="16"/>
        <w:lang w:val="es-ES_tradnl"/>
      </w:rPr>
      <w:instrText xml:space="preserve"> printdate \@ dd.MM.yy </w:instrText>
    </w:r>
    <w:r w:rsidRPr="00EF1702">
      <w:rPr>
        <w:rFonts w:cs="Times New Roman"/>
        <w:sz w:val="16"/>
        <w:szCs w:val="16"/>
        <w:lang w:val="es-ES_tradnl"/>
      </w:rPr>
      <w:fldChar w:fldCharType="separate"/>
    </w:r>
    <w:r>
      <w:rPr>
        <w:rFonts w:cs="Times New Roman"/>
        <w:noProof/>
        <w:sz w:val="16"/>
        <w:szCs w:val="16"/>
        <w:lang w:val="es-ES_tradnl"/>
      </w:rPr>
      <w:t>07.06.16</w:t>
    </w:r>
    <w:r w:rsidRPr="00EF1702">
      <w:rPr>
        <w:rFonts w:cs="Times New Roman"/>
        <w:sz w:val="16"/>
        <w:szCs w:val="16"/>
        <w:lang w:val="en-GB"/>
      </w:rPr>
      <w:fldChar w:fldCharType="end"/>
    </w:r>
    <w:r w:rsidRPr="00C46A4B">
      <w:rPr>
        <w:rFonts w:cs="Times New Roman"/>
        <w:sz w:val="16"/>
        <w:szCs w:val="16"/>
        <w:lang w:val="fr-CH"/>
      </w:rPr>
      <w:tab/>
    </w:r>
    <w:r w:rsidRPr="00EF1702">
      <w:rPr>
        <w:rFonts w:cs="Times New Roman"/>
        <w:sz w:val="16"/>
        <w:szCs w:val="16"/>
        <w:lang w:val="en-GB"/>
      </w:rPr>
      <w:fldChar w:fldCharType="begin"/>
    </w:r>
    <w:r w:rsidRPr="00EF1702">
      <w:rPr>
        <w:rFonts w:cs="Times New Roman"/>
        <w:sz w:val="16"/>
        <w:szCs w:val="16"/>
        <w:lang w:val="en-GB"/>
      </w:rPr>
      <w:instrText xml:space="preserve"> PRINTDATE \@ DD.MM.YY </w:instrText>
    </w:r>
    <w:r w:rsidRPr="00EF1702">
      <w:rPr>
        <w:rFonts w:cs="Times New Roman"/>
        <w:sz w:val="16"/>
        <w:szCs w:val="16"/>
        <w:lang w:val="en-GB"/>
      </w:rPr>
      <w:fldChar w:fldCharType="separate"/>
    </w:r>
    <w:r>
      <w:rPr>
        <w:rFonts w:cs="Times New Roman"/>
        <w:noProof/>
        <w:sz w:val="16"/>
        <w:szCs w:val="16"/>
        <w:lang w:val="en-GB"/>
      </w:rPr>
      <w:t>07.06.16</w:t>
    </w:r>
    <w:r w:rsidRPr="00EF1702">
      <w:rPr>
        <w:rFonts w:cs="Times New Roman"/>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B40" w:rsidRDefault="00552B40" w:rsidP="00E07379">
      <w:pPr>
        <w:spacing w:before="0" w:line="240" w:lineRule="auto"/>
      </w:pPr>
      <w:r>
        <w:separator/>
      </w:r>
    </w:p>
  </w:footnote>
  <w:footnote w:type="continuationSeparator" w:id="0">
    <w:p w:rsidR="00552B40" w:rsidRDefault="00552B40" w:rsidP="00E07379">
      <w:pPr>
        <w:spacing w:before="0" w:line="240" w:lineRule="auto"/>
      </w:pPr>
      <w:r>
        <w:continuationSeparator/>
      </w:r>
    </w:p>
  </w:footnote>
  <w:footnote w:id="1">
    <w:p w:rsidR="00552B40" w:rsidRDefault="00552B40" w:rsidP="007B1B26">
      <w:pPr>
        <w:pStyle w:val="FootnoteText"/>
        <w:ind w:left="0" w:firstLine="0"/>
      </w:pPr>
      <w:r>
        <w:rPr>
          <w:rStyle w:val="FootnoteReference"/>
          <w:rFonts w:eastAsia="Batang"/>
        </w:rPr>
        <w:footnoteRef/>
      </w:r>
      <w:r>
        <w:t xml:space="preserve"> Science Monitoring and Reliable Telecommunications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B40" w:rsidRPr="00EF1702" w:rsidRDefault="00552B40" w:rsidP="00C46A4B">
    <w:pPr>
      <w:pStyle w:val="Header"/>
      <w:spacing w:before="120" w:after="240"/>
      <w:jc w:val="center"/>
      <w:rPr>
        <w:rFonts w:cs="Times New Roman"/>
        <w:sz w:val="20"/>
        <w:szCs w:val="20"/>
        <w:lang w:val="en-GB"/>
      </w:rPr>
    </w:pPr>
    <w:r>
      <w:rPr>
        <w:rFonts w:cs="Times New Roman"/>
        <w:sz w:val="20"/>
        <w:szCs w:val="20"/>
        <w:lang w:val="en-GB"/>
      </w:rPr>
      <w:t xml:space="preserve"> </w:t>
    </w:r>
    <w:r w:rsidRPr="00EF1702">
      <w:rPr>
        <w:rFonts w:cs="Times New Roman"/>
        <w:sz w:val="20"/>
        <w:szCs w:val="20"/>
        <w:lang w:val="en-GB"/>
      </w:rPr>
      <w:t>-</w:t>
    </w:r>
    <w:r w:rsidRPr="00EF1702">
      <w:rPr>
        <w:rFonts w:cs="Times New Roman"/>
        <w:sz w:val="20"/>
        <w:szCs w:val="20"/>
        <w:lang w:val="en-GB"/>
      </w:rPr>
      <w:fldChar w:fldCharType="begin"/>
    </w:r>
    <w:r w:rsidRPr="00EF1702">
      <w:rPr>
        <w:rFonts w:cs="Times New Roman"/>
        <w:sz w:val="20"/>
        <w:szCs w:val="20"/>
        <w:lang w:val="en-GB"/>
      </w:rPr>
      <w:instrText xml:space="preserve"> PAGE </w:instrText>
    </w:r>
    <w:r w:rsidRPr="00EF1702">
      <w:rPr>
        <w:rFonts w:cs="Times New Roman"/>
        <w:sz w:val="20"/>
        <w:szCs w:val="20"/>
        <w:lang w:val="en-GB"/>
      </w:rPr>
      <w:fldChar w:fldCharType="separate"/>
    </w:r>
    <w:r w:rsidR="00F02689">
      <w:rPr>
        <w:rFonts w:cs="Times New Roman"/>
        <w:noProof/>
        <w:sz w:val="20"/>
        <w:szCs w:val="20"/>
        <w:rtl/>
        <w:lang w:val="en-GB"/>
      </w:rPr>
      <w:t>2</w:t>
    </w:r>
    <w:r w:rsidRPr="00EF1702">
      <w:rPr>
        <w:rFonts w:cs="Times New Roman"/>
        <w:sz w:val="20"/>
        <w:szCs w:val="20"/>
      </w:rPr>
      <w:fldChar w:fldCharType="end"/>
    </w:r>
    <w:r w:rsidRPr="00EF1702">
      <w:rPr>
        <w:rFonts w:cs="Times New Roman"/>
        <w:sz w:val="20"/>
        <w:szCs w:val="20"/>
        <w:lang w:val="en-GB"/>
      </w:rPr>
      <w:t>-</w:t>
    </w:r>
    <w:r>
      <w:rPr>
        <w:rFonts w:cs="Times New Roman"/>
        <w:sz w:val="20"/>
        <w:szCs w:val="20"/>
        <w:lang w:val="en-GB"/>
      </w:rPr>
      <w:t xml:space="preserve"> </w:t>
    </w:r>
    <w:r w:rsidRPr="00EF1702">
      <w:rPr>
        <w:rFonts w:cs="Times New Roman"/>
        <w:sz w:val="20"/>
        <w:szCs w:val="20"/>
        <w:lang w:val="en-GB"/>
      </w:rPr>
      <w:br/>
    </w:r>
    <w:r>
      <w:rPr>
        <w:rFonts w:cs="Times New Roman"/>
        <w:sz w:val="20"/>
        <w:szCs w:val="20"/>
        <w:lang w:val="en-GB"/>
      </w:rPr>
      <w:t>TD 138-</w:t>
    </w:r>
    <w:r w:rsidRPr="00EF1702">
      <w:rPr>
        <w:rFonts w:cs="Times New Roman"/>
        <w:sz w:val="20"/>
        <w:szCs w:val="20"/>
        <w:lang w:val="en-GB"/>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6A64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50DF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08C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B6E6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52B9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9CB0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72FF"/>
    <w:multiLevelType w:val="hybridMultilevel"/>
    <w:tmpl w:val="CBDC5D28"/>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F411B7"/>
    <w:multiLevelType w:val="hybridMultilevel"/>
    <w:tmpl w:val="17603D6C"/>
    <w:lvl w:ilvl="0" w:tplc="E6C84972">
      <w:start w:val="1"/>
      <w:numFmt w:val="decimal"/>
      <w:pStyle w:val="Numerowanie"/>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02345EB"/>
    <w:multiLevelType w:val="hybridMultilevel"/>
    <w:tmpl w:val="0BF63D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11F94013"/>
    <w:multiLevelType w:val="hybridMultilevel"/>
    <w:tmpl w:val="C73E3414"/>
    <w:lvl w:ilvl="0" w:tplc="BBF681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BF6815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BD859DF"/>
    <w:multiLevelType w:val="multilevel"/>
    <w:tmpl w:val="605C2B8A"/>
    <w:lvl w:ilvl="0">
      <w:start w:val="1"/>
      <w:numFmt w:val="decimal"/>
      <w:pStyle w:val="heading0"/>
      <w:lvlText w:val="Table %1 - "/>
      <w:lvlJc w:val="left"/>
      <w:pPr>
        <w:tabs>
          <w:tab w:val="num" w:pos="1539"/>
        </w:tabs>
        <w:ind w:left="891" w:hanging="432"/>
      </w:pPr>
      <w:rPr>
        <w:rFonts w:ascii="Times New Roman" w:hAnsi="Times New Roman" w:cs="Times New Roman" w:hint="default"/>
        <w:b/>
        <w:i w:val="0"/>
        <w:sz w:val="24"/>
      </w:rPr>
    </w:lvl>
    <w:lvl w:ilvl="1">
      <w:start w:val="1"/>
      <w:numFmt w:val="decimal"/>
      <w:lvlText w:val="%1.%2"/>
      <w:lvlJc w:val="left"/>
      <w:pPr>
        <w:tabs>
          <w:tab w:val="num" w:pos="1035"/>
        </w:tabs>
        <w:ind w:left="1035" w:hanging="576"/>
      </w:pPr>
      <w:rPr>
        <w:rFonts w:ascii="Times New Roman" w:hAnsi="Times New Roman" w:cs="Times New Roman" w:hint="default"/>
        <w:b/>
        <w:i w:val="0"/>
        <w:sz w:val="22"/>
      </w:rPr>
    </w:lvl>
    <w:lvl w:ilvl="2">
      <w:start w:val="1"/>
      <w:numFmt w:val="decimal"/>
      <w:lvlText w:val="%1.%2.%3"/>
      <w:lvlJc w:val="left"/>
      <w:pPr>
        <w:tabs>
          <w:tab w:val="num" w:pos="1179"/>
        </w:tabs>
        <w:ind w:left="1179" w:hanging="720"/>
      </w:pPr>
      <w:rPr>
        <w:rFonts w:cs="Times New Roman" w:hint="default"/>
      </w:rPr>
    </w:lvl>
    <w:lvl w:ilvl="3">
      <w:start w:val="1"/>
      <w:numFmt w:val="decimal"/>
      <w:lvlText w:val="%1.%2.%3.%4"/>
      <w:lvlJc w:val="left"/>
      <w:pPr>
        <w:tabs>
          <w:tab w:val="num" w:pos="1323"/>
        </w:tabs>
        <w:ind w:left="1323" w:hanging="864"/>
      </w:pPr>
      <w:rPr>
        <w:rFonts w:cs="Times New Roman" w:hint="default"/>
      </w:rPr>
    </w:lvl>
    <w:lvl w:ilvl="4">
      <w:start w:val="1"/>
      <w:numFmt w:val="decimal"/>
      <w:lvlText w:val="%1.%2.%3.%4.%5"/>
      <w:lvlJc w:val="left"/>
      <w:pPr>
        <w:tabs>
          <w:tab w:val="num" w:pos="1467"/>
        </w:tabs>
        <w:ind w:left="1467" w:hanging="1008"/>
      </w:pPr>
      <w:rPr>
        <w:rFonts w:cs="Times New Roman" w:hint="default"/>
      </w:rPr>
    </w:lvl>
    <w:lvl w:ilvl="5">
      <w:start w:val="1"/>
      <w:numFmt w:val="decimal"/>
      <w:lvlText w:val="%1.%2.%3.%4.%5.%6"/>
      <w:lvlJc w:val="left"/>
      <w:pPr>
        <w:tabs>
          <w:tab w:val="num" w:pos="1611"/>
        </w:tabs>
        <w:ind w:left="1611" w:hanging="1152"/>
      </w:pPr>
      <w:rPr>
        <w:rFonts w:cs="Times New Roman" w:hint="default"/>
      </w:rPr>
    </w:lvl>
    <w:lvl w:ilvl="6">
      <w:start w:val="1"/>
      <w:numFmt w:val="decimal"/>
      <w:lvlText w:val="%1.%2.%3.%4.%5.%6.%7"/>
      <w:lvlJc w:val="left"/>
      <w:pPr>
        <w:tabs>
          <w:tab w:val="num" w:pos="1755"/>
        </w:tabs>
        <w:ind w:left="1755" w:hanging="1296"/>
      </w:pPr>
      <w:rPr>
        <w:rFonts w:cs="Times New Roman" w:hint="default"/>
      </w:rPr>
    </w:lvl>
    <w:lvl w:ilvl="7">
      <w:start w:val="1"/>
      <w:numFmt w:val="decimal"/>
      <w:lvlText w:val="%1.%2.%3.%4.%5.%6.%7.%8"/>
      <w:lvlJc w:val="left"/>
      <w:pPr>
        <w:tabs>
          <w:tab w:val="num" w:pos="1899"/>
        </w:tabs>
        <w:ind w:left="1899" w:hanging="1440"/>
      </w:pPr>
      <w:rPr>
        <w:rFonts w:cs="Times New Roman" w:hint="default"/>
      </w:rPr>
    </w:lvl>
    <w:lvl w:ilvl="8">
      <w:start w:val="1"/>
      <w:numFmt w:val="decimal"/>
      <w:lvlText w:val="%1.%2.%3.%4.%5.%6.%7.%8.%9"/>
      <w:lvlJc w:val="left"/>
      <w:pPr>
        <w:tabs>
          <w:tab w:val="num" w:pos="2043"/>
        </w:tabs>
        <w:ind w:left="2043" w:hanging="1584"/>
      </w:pPr>
      <w:rPr>
        <w:rFonts w:cs="Times New Roman" w:hint="default"/>
      </w:rPr>
    </w:lvl>
  </w:abstractNum>
  <w:abstractNum w:abstractNumId="16" w15:restartNumberingAfterBreak="0">
    <w:nsid w:val="1D492ECC"/>
    <w:multiLevelType w:val="hybridMultilevel"/>
    <w:tmpl w:val="02583778"/>
    <w:lvl w:ilvl="0" w:tplc="BBF6815E">
      <w:start w:val="1"/>
      <w:numFmt w:val="bullet"/>
      <w:lvlText w:val=""/>
      <w:lvlJc w:val="left"/>
      <w:pPr>
        <w:ind w:left="720" w:hanging="360"/>
      </w:pPr>
      <w:rPr>
        <w:rFonts w:ascii="Symbol" w:hAnsi="Symbol" w:hint="default"/>
      </w:rPr>
    </w:lvl>
    <w:lvl w:ilvl="1" w:tplc="BBF6815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9356C"/>
    <w:multiLevelType w:val="hybridMultilevel"/>
    <w:tmpl w:val="830E2DAC"/>
    <w:lvl w:ilvl="0" w:tplc="B554C806">
      <w:start w:val="1"/>
      <w:numFmt w:val="decimal"/>
      <w:lvlText w:val="%1."/>
      <w:lvlJc w:val="left"/>
      <w:pPr>
        <w:ind w:left="1493" w:hanging="1133"/>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0E3561"/>
    <w:multiLevelType w:val="hybridMultilevel"/>
    <w:tmpl w:val="916202DE"/>
    <w:lvl w:ilvl="0" w:tplc="261676D0">
      <w:start w:val="1"/>
      <w:numFmt w:val="decimal"/>
      <w:pStyle w:val="normalWSIS"/>
      <w:lvlText w:val="%1."/>
      <w:lvlJc w:val="left"/>
      <w:pPr>
        <w:ind w:left="360" w:hanging="360"/>
      </w:pPr>
      <w:rPr>
        <w:rFonts w:asciiTheme="majorBidi" w:hAnsiTheme="majorBidi" w:cstheme="majorBidi" w:hint="default"/>
        <w:b w:val="0"/>
        <w:bCs w:val="0"/>
        <w:i w:val="0"/>
        <w:iCs w:val="0"/>
        <w:color w:val="auto"/>
        <w:sz w:val="22"/>
        <w:szCs w:val="22"/>
        <w:lang w:val="en-US"/>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CF6AB378">
      <w:start w:val="10"/>
      <w:numFmt w:val="bullet"/>
      <w:lvlText w:val="–"/>
      <w:lvlJc w:val="left"/>
      <w:pPr>
        <w:ind w:left="888" w:hanging="435"/>
      </w:pPr>
      <w:rPr>
        <w:rFonts w:ascii="Times New Roman" w:eastAsia="Batang" w:hAnsi="Times New Roman" w:cs="Times New Roman" w:hint="default"/>
        <w:color w:val="92D050"/>
      </w:rPr>
    </w:lvl>
    <w:lvl w:ilvl="6" w:tplc="0409000F">
      <w:start w:val="1"/>
      <w:numFmt w:val="decimal"/>
      <w:lvlText w:val="%7."/>
      <w:lvlJc w:val="left"/>
      <w:pPr>
        <w:ind w:left="1353" w:hanging="360"/>
      </w:pPr>
    </w:lvl>
    <w:lvl w:ilvl="7" w:tplc="04090019" w:tentative="1">
      <w:start w:val="1"/>
      <w:numFmt w:val="lowerLetter"/>
      <w:lvlText w:val="%8."/>
      <w:lvlJc w:val="left"/>
      <w:pPr>
        <w:ind w:left="2073" w:hanging="360"/>
      </w:pPr>
    </w:lvl>
    <w:lvl w:ilvl="8" w:tplc="0409001B" w:tentative="1">
      <w:start w:val="1"/>
      <w:numFmt w:val="lowerRoman"/>
      <w:lvlText w:val="%9."/>
      <w:lvlJc w:val="right"/>
      <w:pPr>
        <w:ind w:left="2793" w:hanging="180"/>
      </w:pPr>
    </w:lvl>
  </w:abstractNum>
  <w:abstractNum w:abstractNumId="19" w15:restartNumberingAfterBreak="0">
    <w:nsid w:val="32F11258"/>
    <w:multiLevelType w:val="hybridMultilevel"/>
    <w:tmpl w:val="E9ECB094"/>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B65E5"/>
    <w:multiLevelType w:val="hybridMultilevel"/>
    <w:tmpl w:val="2026A0AE"/>
    <w:lvl w:ilvl="0" w:tplc="D6446A48">
      <w:start w:val="1"/>
      <w:numFmt w:val="decimal"/>
      <w:pStyle w:val="SectionHeader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996184"/>
    <w:multiLevelType w:val="hybridMultilevel"/>
    <w:tmpl w:val="C5C48488"/>
    <w:lvl w:ilvl="0" w:tplc="BBF6815E">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32F60"/>
    <w:multiLevelType w:val="hybridMultilevel"/>
    <w:tmpl w:val="784EEF2A"/>
    <w:lvl w:ilvl="0" w:tplc="BBF6815E">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4255763B"/>
    <w:multiLevelType w:val="hybridMultilevel"/>
    <w:tmpl w:val="1A6C2A48"/>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0F475F"/>
    <w:multiLevelType w:val="hybridMultilevel"/>
    <w:tmpl w:val="6DD4DD5A"/>
    <w:lvl w:ilvl="0" w:tplc="C1EAA074">
      <w:start w:val="1"/>
      <w:numFmt w:val="bullet"/>
      <w:lvlText w:val=""/>
      <w:lvlJc w:val="left"/>
      <w:pPr>
        <w:ind w:left="720" w:hanging="360"/>
      </w:pPr>
      <w:rPr>
        <w:rFonts w:ascii="Symbol" w:hAnsi="Symbol" w:hint="default"/>
      </w:rPr>
    </w:lvl>
    <w:lvl w:ilvl="1" w:tplc="BE10E978">
      <w:numFmt w:val="bullet"/>
      <w:lvlText w:val="−"/>
      <w:lvlJc w:val="left"/>
      <w:pPr>
        <w:ind w:left="1875" w:hanging="795"/>
      </w:pPr>
      <w:rPr>
        <w:rFonts w:ascii="Times New Roman" w:eastAsia="Times New Roman" w:hAnsi="Times New Roman" w:cs="Times New Roman" w:hint="default"/>
      </w:rPr>
    </w:lvl>
    <w:lvl w:ilvl="2" w:tplc="6060BBBA">
      <w:numFmt w:val="bullet"/>
      <w:lvlText w:val="•"/>
      <w:lvlJc w:val="left"/>
      <w:pPr>
        <w:ind w:left="2595" w:hanging="79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D42A8"/>
    <w:multiLevelType w:val="hybridMultilevel"/>
    <w:tmpl w:val="C7688132"/>
    <w:lvl w:ilvl="0" w:tplc="BBF6815E">
      <w:start w:val="1"/>
      <w:numFmt w:val="bullet"/>
      <w:lvlText w:val=""/>
      <w:lvlJc w:val="left"/>
      <w:pPr>
        <w:ind w:left="726" w:hanging="363"/>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6" w15:restartNumberingAfterBreak="0">
    <w:nsid w:val="4D3C3EEA"/>
    <w:multiLevelType w:val="hybridMultilevel"/>
    <w:tmpl w:val="CFD827F6"/>
    <w:lvl w:ilvl="0" w:tplc="355A07F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56DE0"/>
    <w:multiLevelType w:val="hybridMultilevel"/>
    <w:tmpl w:val="1332ED14"/>
    <w:lvl w:ilvl="0" w:tplc="BBF6815E">
      <w:start w:val="1"/>
      <w:numFmt w:val="bullet"/>
      <w:lvlText w:val=""/>
      <w:lvlJc w:val="left"/>
      <w:pPr>
        <w:ind w:left="1362" w:hanging="795"/>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5E761CBE"/>
    <w:multiLevelType w:val="hybridMultilevel"/>
    <w:tmpl w:val="5B0AFE78"/>
    <w:lvl w:ilvl="0" w:tplc="E22E8A1E">
      <w:start w:val="1"/>
      <w:numFmt w:val="bullet"/>
      <w:pStyle w:val="el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08F2B1B"/>
    <w:multiLevelType w:val="hybridMultilevel"/>
    <w:tmpl w:val="3D78B558"/>
    <w:lvl w:ilvl="0" w:tplc="355A07F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444505"/>
    <w:multiLevelType w:val="hybridMultilevel"/>
    <w:tmpl w:val="40DC9496"/>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E01FE"/>
    <w:multiLevelType w:val="hybridMultilevel"/>
    <w:tmpl w:val="1CF2B242"/>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E6513"/>
    <w:multiLevelType w:val="hybridMultilevel"/>
    <w:tmpl w:val="FDBA71A4"/>
    <w:lvl w:ilvl="0" w:tplc="846EE962">
      <w:start w:val="1"/>
      <w:numFmt w:val="lowerLetter"/>
      <w:lvlText w:val="%1)"/>
      <w:lvlJc w:val="left"/>
      <w:pPr>
        <w:ind w:left="1155" w:hanging="7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3E48B2"/>
    <w:multiLevelType w:val="hybridMultilevel"/>
    <w:tmpl w:val="0FEE8710"/>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140D37"/>
    <w:multiLevelType w:val="hybridMultilevel"/>
    <w:tmpl w:val="543A9E7E"/>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B3DCE"/>
    <w:multiLevelType w:val="hybridMultilevel"/>
    <w:tmpl w:val="A286557E"/>
    <w:lvl w:ilvl="0" w:tplc="0EDED95A">
      <w:start w:val="1"/>
      <w:numFmt w:val="decimal"/>
      <w:pStyle w:val="hstyle0"/>
      <w:lvlText w:val="[%1]"/>
      <w:lvlJc w:val="left"/>
      <w:pPr>
        <w:tabs>
          <w:tab w:val="num" w:pos="624"/>
        </w:tabs>
        <w:ind w:left="624" w:hanging="524"/>
      </w:pPr>
      <w:rPr>
        <w:rFonts w:ascii="Times New Roman" w:hAnsi="Times New Roman" w:cs="Times New Roman" w:hint="default"/>
        <w:b w:val="0"/>
        <w:i w:val="0"/>
        <w:sz w:val="24"/>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6" w15:restartNumberingAfterBreak="0">
    <w:nsid w:val="7AB55486"/>
    <w:multiLevelType w:val="hybridMultilevel"/>
    <w:tmpl w:val="A4BEA98E"/>
    <w:lvl w:ilvl="0" w:tplc="BBF6815E">
      <w:start w:val="1"/>
      <w:numFmt w:val="bullet"/>
      <w:lvlText w:val=""/>
      <w:lvlJc w:val="left"/>
      <w:pPr>
        <w:ind w:left="726" w:hanging="363"/>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37" w15:restartNumberingAfterBreak="0">
    <w:nsid w:val="7B67002F"/>
    <w:multiLevelType w:val="hybridMultilevel"/>
    <w:tmpl w:val="7DE2E130"/>
    <w:lvl w:ilvl="0" w:tplc="BBF6815E">
      <w:start w:val="1"/>
      <w:numFmt w:val="bullet"/>
      <w:lvlText w:val=""/>
      <w:lvlJc w:val="left"/>
      <w:pPr>
        <w:ind w:left="726" w:hanging="363"/>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38" w15:restartNumberingAfterBreak="0">
    <w:nsid w:val="7CAF0F43"/>
    <w:multiLevelType w:val="hybridMultilevel"/>
    <w:tmpl w:val="54BC04CC"/>
    <w:lvl w:ilvl="0" w:tplc="5BE624B8">
      <w:start w:val="1"/>
      <w:numFmt w:val="bullet"/>
      <w:lvlRestart w:val="0"/>
      <w:lvlText w:val="–"/>
      <w:lvlJc w:val="left"/>
      <w:pPr>
        <w:ind w:left="4332" w:hanging="363"/>
      </w:pPr>
      <w:rPr>
        <w:rFonts w:ascii="Times New Roman" w:hAnsi="Times New Roman" w:cs="Times New Roman" w:hint="default"/>
      </w:rPr>
    </w:lvl>
    <w:lvl w:ilvl="1" w:tplc="04090003">
      <w:start w:val="1"/>
      <w:numFmt w:val="bullet"/>
      <w:lvlText w:val="o"/>
      <w:lvlJc w:val="left"/>
      <w:pPr>
        <w:ind w:left="5052" w:hanging="360"/>
      </w:pPr>
      <w:rPr>
        <w:rFonts w:ascii="Courier New" w:hAnsi="Courier New" w:cs="Courier New" w:hint="default"/>
      </w:rPr>
    </w:lvl>
    <w:lvl w:ilvl="2" w:tplc="04090005" w:tentative="1">
      <w:start w:val="1"/>
      <w:numFmt w:val="bullet"/>
      <w:lvlText w:val=""/>
      <w:lvlJc w:val="left"/>
      <w:pPr>
        <w:ind w:left="5772" w:hanging="360"/>
      </w:pPr>
      <w:rPr>
        <w:rFonts w:ascii="Wingdings" w:hAnsi="Wingdings" w:hint="default"/>
      </w:rPr>
    </w:lvl>
    <w:lvl w:ilvl="3" w:tplc="04090001" w:tentative="1">
      <w:start w:val="1"/>
      <w:numFmt w:val="bullet"/>
      <w:lvlText w:val=""/>
      <w:lvlJc w:val="left"/>
      <w:pPr>
        <w:ind w:left="6492" w:hanging="360"/>
      </w:pPr>
      <w:rPr>
        <w:rFonts w:ascii="Symbol" w:hAnsi="Symbol" w:hint="default"/>
      </w:rPr>
    </w:lvl>
    <w:lvl w:ilvl="4" w:tplc="04090003" w:tentative="1">
      <w:start w:val="1"/>
      <w:numFmt w:val="bullet"/>
      <w:lvlText w:val="o"/>
      <w:lvlJc w:val="left"/>
      <w:pPr>
        <w:ind w:left="7212" w:hanging="360"/>
      </w:pPr>
      <w:rPr>
        <w:rFonts w:ascii="Courier New" w:hAnsi="Courier New" w:cs="Courier New" w:hint="default"/>
      </w:rPr>
    </w:lvl>
    <w:lvl w:ilvl="5" w:tplc="04090005" w:tentative="1">
      <w:start w:val="1"/>
      <w:numFmt w:val="bullet"/>
      <w:lvlText w:val=""/>
      <w:lvlJc w:val="left"/>
      <w:pPr>
        <w:ind w:left="7932" w:hanging="360"/>
      </w:pPr>
      <w:rPr>
        <w:rFonts w:ascii="Wingdings" w:hAnsi="Wingdings" w:hint="default"/>
      </w:rPr>
    </w:lvl>
    <w:lvl w:ilvl="6" w:tplc="04090001" w:tentative="1">
      <w:start w:val="1"/>
      <w:numFmt w:val="bullet"/>
      <w:lvlText w:val=""/>
      <w:lvlJc w:val="left"/>
      <w:pPr>
        <w:ind w:left="8652" w:hanging="360"/>
      </w:pPr>
      <w:rPr>
        <w:rFonts w:ascii="Symbol" w:hAnsi="Symbol" w:hint="default"/>
      </w:rPr>
    </w:lvl>
    <w:lvl w:ilvl="7" w:tplc="04090003" w:tentative="1">
      <w:start w:val="1"/>
      <w:numFmt w:val="bullet"/>
      <w:lvlText w:val="o"/>
      <w:lvlJc w:val="left"/>
      <w:pPr>
        <w:ind w:left="9372" w:hanging="360"/>
      </w:pPr>
      <w:rPr>
        <w:rFonts w:ascii="Courier New" w:hAnsi="Courier New" w:cs="Courier New" w:hint="default"/>
      </w:rPr>
    </w:lvl>
    <w:lvl w:ilvl="8" w:tplc="04090005" w:tentative="1">
      <w:start w:val="1"/>
      <w:numFmt w:val="bullet"/>
      <w:lvlText w:val=""/>
      <w:lvlJc w:val="left"/>
      <w:pPr>
        <w:ind w:left="10092" w:hanging="360"/>
      </w:pPr>
      <w:rPr>
        <w:rFonts w:ascii="Wingdings" w:hAnsi="Wingdings" w:hint="default"/>
      </w:rPr>
    </w:lvl>
  </w:abstractNum>
  <w:abstractNum w:abstractNumId="39" w15:restartNumberingAfterBreak="0">
    <w:nsid w:val="7F35700E"/>
    <w:multiLevelType w:val="multilevel"/>
    <w:tmpl w:val="232A4E4C"/>
    <w:lvl w:ilvl="0">
      <w:start w:val="1"/>
      <w:numFmt w:val="decimal"/>
      <w:pStyle w:val="Heading1Q"/>
      <w:lvlText w:val="%1"/>
      <w:lvlJc w:val="left"/>
      <w:pPr>
        <w:tabs>
          <w:tab w:val="num" w:pos="64"/>
        </w:tabs>
        <w:ind w:left="64" w:hanging="432"/>
      </w:pPr>
      <w:rPr>
        <w:rFonts w:ascii="Times New Roman" w:hAnsi="Times New Roman" w:cs="Times New Roman" w:hint="default"/>
        <w:b/>
        <w:i w:val="0"/>
        <w:sz w:val="22"/>
      </w:rPr>
    </w:lvl>
    <w:lvl w:ilvl="1">
      <w:start w:val="1"/>
      <w:numFmt w:val="decimal"/>
      <w:suff w:val="space"/>
      <w:lvlText w:val="%1.%2"/>
      <w:lvlJc w:val="left"/>
      <w:pPr>
        <w:ind w:left="208" w:hanging="576"/>
      </w:pPr>
      <w:rPr>
        <w:rFonts w:ascii="Times New Roman" w:hAnsi="Times New Roman" w:cs="Times New Roman" w:hint="default"/>
        <w:b/>
        <w:i w:val="0"/>
        <w:sz w:val="22"/>
      </w:rPr>
    </w:lvl>
    <w:lvl w:ilvl="2">
      <w:start w:val="1"/>
      <w:numFmt w:val="decimal"/>
      <w:lvlText w:val="%1.%2.%3"/>
      <w:lvlJc w:val="left"/>
      <w:pPr>
        <w:tabs>
          <w:tab w:val="num" w:pos="352"/>
        </w:tabs>
        <w:ind w:left="352" w:hanging="720"/>
      </w:pPr>
      <w:rPr>
        <w:rFonts w:cs="Times New Roman" w:hint="default"/>
      </w:rPr>
    </w:lvl>
    <w:lvl w:ilvl="3">
      <w:start w:val="1"/>
      <w:numFmt w:val="decimal"/>
      <w:lvlText w:val="%1.%2.%3.%4"/>
      <w:lvlJc w:val="left"/>
      <w:pPr>
        <w:tabs>
          <w:tab w:val="num" w:pos="496"/>
        </w:tabs>
        <w:ind w:left="496" w:hanging="864"/>
      </w:pPr>
      <w:rPr>
        <w:rFonts w:cs="Times New Roman" w:hint="default"/>
      </w:rPr>
    </w:lvl>
    <w:lvl w:ilvl="4">
      <w:start w:val="1"/>
      <w:numFmt w:val="decimal"/>
      <w:lvlText w:val="%1.%2.%3.%4.%5"/>
      <w:lvlJc w:val="left"/>
      <w:pPr>
        <w:tabs>
          <w:tab w:val="num" w:pos="640"/>
        </w:tabs>
        <w:ind w:left="640" w:hanging="1008"/>
      </w:pPr>
      <w:rPr>
        <w:rFonts w:cs="Times New Roman" w:hint="default"/>
      </w:rPr>
    </w:lvl>
    <w:lvl w:ilvl="5">
      <w:start w:val="1"/>
      <w:numFmt w:val="decimal"/>
      <w:lvlText w:val="%1.%2.%3.%4.%5.%6"/>
      <w:lvlJc w:val="left"/>
      <w:pPr>
        <w:tabs>
          <w:tab w:val="num" w:pos="784"/>
        </w:tabs>
        <w:ind w:left="784" w:hanging="1152"/>
      </w:pPr>
      <w:rPr>
        <w:rFonts w:cs="Times New Roman" w:hint="default"/>
      </w:rPr>
    </w:lvl>
    <w:lvl w:ilvl="6">
      <w:start w:val="1"/>
      <w:numFmt w:val="decimal"/>
      <w:lvlText w:val="%1.%2.%3.%4.%5.%6.%7"/>
      <w:lvlJc w:val="left"/>
      <w:pPr>
        <w:tabs>
          <w:tab w:val="num" w:pos="928"/>
        </w:tabs>
        <w:ind w:left="928" w:hanging="1296"/>
      </w:pPr>
      <w:rPr>
        <w:rFonts w:cs="Times New Roman" w:hint="default"/>
      </w:rPr>
    </w:lvl>
    <w:lvl w:ilvl="7">
      <w:start w:val="1"/>
      <w:numFmt w:val="decimal"/>
      <w:lvlText w:val="%1.%2.%3.%4.%5.%6.%7.%8"/>
      <w:lvlJc w:val="left"/>
      <w:pPr>
        <w:tabs>
          <w:tab w:val="num" w:pos="1072"/>
        </w:tabs>
        <w:ind w:left="1072" w:hanging="1440"/>
      </w:pPr>
      <w:rPr>
        <w:rFonts w:cs="Times New Roman" w:hint="default"/>
      </w:rPr>
    </w:lvl>
    <w:lvl w:ilvl="8">
      <w:start w:val="1"/>
      <w:numFmt w:val="decimal"/>
      <w:lvlText w:val="%1.%2.%3.%4.%5.%6.%7.%8.%9"/>
      <w:lvlJc w:val="left"/>
      <w:pPr>
        <w:tabs>
          <w:tab w:val="num" w:pos="1216"/>
        </w:tabs>
        <w:ind w:left="1216" w:hanging="1584"/>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35"/>
  </w:num>
  <w:num w:numId="15">
    <w:abstractNumId w:val="39"/>
  </w:num>
  <w:num w:numId="16">
    <w:abstractNumId w:val="20"/>
  </w:num>
  <w:num w:numId="17">
    <w:abstractNumId w:val="28"/>
  </w:num>
  <w:num w:numId="18">
    <w:abstractNumId w:val="17"/>
  </w:num>
  <w:num w:numId="19">
    <w:abstractNumId w:val="38"/>
  </w:num>
  <w:num w:numId="20">
    <w:abstractNumId w:val="31"/>
  </w:num>
  <w:num w:numId="21">
    <w:abstractNumId w:val="34"/>
  </w:num>
  <w:num w:numId="22">
    <w:abstractNumId w:val="12"/>
  </w:num>
  <w:num w:numId="23">
    <w:abstractNumId w:val="18"/>
  </w:num>
  <w:num w:numId="24">
    <w:abstractNumId w:val="32"/>
  </w:num>
  <w:num w:numId="25">
    <w:abstractNumId w:val="26"/>
  </w:num>
  <w:num w:numId="26">
    <w:abstractNumId w:val="29"/>
  </w:num>
  <w:num w:numId="27">
    <w:abstractNumId w:val="24"/>
  </w:num>
  <w:num w:numId="28">
    <w:abstractNumId w:val="25"/>
  </w:num>
  <w:num w:numId="29">
    <w:abstractNumId w:val="23"/>
  </w:num>
  <w:num w:numId="30">
    <w:abstractNumId w:val="27"/>
  </w:num>
  <w:num w:numId="31">
    <w:abstractNumId w:val="30"/>
  </w:num>
  <w:num w:numId="32">
    <w:abstractNumId w:val="36"/>
  </w:num>
  <w:num w:numId="33">
    <w:abstractNumId w:val="21"/>
  </w:num>
  <w:num w:numId="34">
    <w:abstractNumId w:val="33"/>
  </w:num>
  <w:num w:numId="35">
    <w:abstractNumId w:val="19"/>
  </w:num>
  <w:num w:numId="36">
    <w:abstractNumId w:val="16"/>
  </w:num>
  <w:num w:numId="37">
    <w:abstractNumId w:val="13"/>
  </w:num>
  <w:num w:numId="38">
    <w:abstractNumId w:val="22"/>
  </w:num>
  <w:num w:numId="39">
    <w:abstractNumId w:val="10"/>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00"/>
    <w:rsid w:val="000124CC"/>
    <w:rsid w:val="00041F8B"/>
    <w:rsid w:val="00046444"/>
    <w:rsid w:val="0006023B"/>
    <w:rsid w:val="0008638B"/>
    <w:rsid w:val="00090574"/>
    <w:rsid w:val="00092FC2"/>
    <w:rsid w:val="000A1677"/>
    <w:rsid w:val="000B407F"/>
    <w:rsid w:val="000C13C2"/>
    <w:rsid w:val="000E1C7F"/>
    <w:rsid w:val="000F0B1C"/>
    <w:rsid w:val="000F1D42"/>
    <w:rsid w:val="000F4D07"/>
    <w:rsid w:val="00102A03"/>
    <w:rsid w:val="001040A3"/>
    <w:rsid w:val="001259D4"/>
    <w:rsid w:val="00173915"/>
    <w:rsid w:val="001C16FA"/>
    <w:rsid w:val="002208DB"/>
    <w:rsid w:val="0022345D"/>
    <w:rsid w:val="00225854"/>
    <w:rsid w:val="0023283D"/>
    <w:rsid w:val="00232C9C"/>
    <w:rsid w:val="00250867"/>
    <w:rsid w:val="00252E0C"/>
    <w:rsid w:val="00276881"/>
    <w:rsid w:val="002916BE"/>
    <w:rsid w:val="002978F4"/>
    <w:rsid w:val="002B028D"/>
    <w:rsid w:val="002B2809"/>
    <w:rsid w:val="002B435E"/>
    <w:rsid w:val="002C4DAE"/>
    <w:rsid w:val="002D6669"/>
    <w:rsid w:val="002E6541"/>
    <w:rsid w:val="002F5560"/>
    <w:rsid w:val="0030486B"/>
    <w:rsid w:val="003231B9"/>
    <w:rsid w:val="003275AC"/>
    <w:rsid w:val="00333D29"/>
    <w:rsid w:val="003409F4"/>
    <w:rsid w:val="00357185"/>
    <w:rsid w:val="00373D65"/>
    <w:rsid w:val="003856CE"/>
    <w:rsid w:val="003A5410"/>
    <w:rsid w:val="003C475F"/>
    <w:rsid w:val="003E009B"/>
    <w:rsid w:val="003E4132"/>
    <w:rsid w:val="003F678F"/>
    <w:rsid w:val="004029F0"/>
    <w:rsid w:val="004032EA"/>
    <w:rsid w:val="0042686F"/>
    <w:rsid w:val="00434646"/>
    <w:rsid w:val="004367CE"/>
    <w:rsid w:val="00443869"/>
    <w:rsid w:val="004566D9"/>
    <w:rsid w:val="004712C6"/>
    <w:rsid w:val="00497703"/>
    <w:rsid w:val="004E5B63"/>
    <w:rsid w:val="004F0F06"/>
    <w:rsid w:val="00501E0E"/>
    <w:rsid w:val="00512C13"/>
    <w:rsid w:val="005204D7"/>
    <w:rsid w:val="005223D0"/>
    <w:rsid w:val="00530420"/>
    <w:rsid w:val="00543D35"/>
    <w:rsid w:val="00552B40"/>
    <w:rsid w:val="00552BC5"/>
    <w:rsid w:val="0055516A"/>
    <w:rsid w:val="0056374C"/>
    <w:rsid w:val="0056614F"/>
    <w:rsid w:val="0057656F"/>
    <w:rsid w:val="00576731"/>
    <w:rsid w:val="0059285F"/>
    <w:rsid w:val="005A24B1"/>
    <w:rsid w:val="005B7B8A"/>
    <w:rsid w:val="005D6476"/>
    <w:rsid w:val="005D6C0D"/>
    <w:rsid w:val="005E5283"/>
    <w:rsid w:val="005E58F5"/>
    <w:rsid w:val="005F010C"/>
    <w:rsid w:val="00606660"/>
    <w:rsid w:val="006157A3"/>
    <w:rsid w:val="00620E60"/>
    <w:rsid w:val="006218D6"/>
    <w:rsid w:val="0063315A"/>
    <w:rsid w:val="0065591D"/>
    <w:rsid w:val="00662C5A"/>
    <w:rsid w:val="00670AF5"/>
    <w:rsid w:val="006C1556"/>
    <w:rsid w:val="006F267F"/>
    <w:rsid w:val="006F63F7"/>
    <w:rsid w:val="006F6F03"/>
    <w:rsid w:val="00706D7A"/>
    <w:rsid w:val="00726AEC"/>
    <w:rsid w:val="00731A98"/>
    <w:rsid w:val="007530CA"/>
    <w:rsid w:val="00782C6C"/>
    <w:rsid w:val="0079553D"/>
    <w:rsid w:val="007A7FBB"/>
    <w:rsid w:val="007B01CC"/>
    <w:rsid w:val="007B1B26"/>
    <w:rsid w:val="007E7C6C"/>
    <w:rsid w:val="007F6238"/>
    <w:rsid w:val="007F646C"/>
    <w:rsid w:val="00801FCD"/>
    <w:rsid w:val="00803D7E"/>
    <w:rsid w:val="00803F08"/>
    <w:rsid w:val="008235CD"/>
    <w:rsid w:val="00823A07"/>
    <w:rsid w:val="00835FEC"/>
    <w:rsid w:val="008513CB"/>
    <w:rsid w:val="00874D9C"/>
    <w:rsid w:val="008A1810"/>
    <w:rsid w:val="008B5B5D"/>
    <w:rsid w:val="008F2776"/>
    <w:rsid w:val="00917694"/>
    <w:rsid w:val="009263CD"/>
    <w:rsid w:val="009309CA"/>
    <w:rsid w:val="00930E6D"/>
    <w:rsid w:val="009538D4"/>
    <w:rsid w:val="00965E7C"/>
    <w:rsid w:val="00972CA2"/>
    <w:rsid w:val="00975C1E"/>
    <w:rsid w:val="00982B28"/>
    <w:rsid w:val="009831C1"/>
    <w:rsid w:val="00984EA5"/>
    <w:rsid w:val="00992593"/>
    <w:rsid w:val="009C17E1"/>
    <w:rsid w:val="009C35ED"/>
    <w:rsid w:val="009C66A9"/>
    <w:rsid w:val="009E59C0"/>
    <w:rsid w:val="009F1C12"/>
    <w:rsid w:val="00A124CB"/>
    <w:rsid w:val="00A2167A"/>
    <w:rsid w:val="00A25A43"/>
    <w:rsid w:val="00A3295B"/>
    <w:rsid w:val="00A32E5F"/>
    <w:rsid w:val="00A42AE5"/>
    <w:rsid w:val="00A52B61"/>
    <w:rsid w:val="00A64820"/>
    <w:rsid w:val="00A71DD6"/>
    <w:rsid w:val="00A723C7"/>
    <w:rsid w:val="00A80E11"/>
    <w:rsid w:val="00A97F94"/>
    <w:rsid w:val="00AB1309"/>
    <w:rsid w:val="00AC2C52"/>
    <w:rsid w:val="00AD1503"/>
    <w:rsid w:val="00AE7244"/>
    <w:rsid w:val="00AF3FEE"/>
    <w:rsid w:val="00B02F46"/>
    <w:rsid w:val="00B2000C"/>
    <w:rsid w:val="00B20ADE"/>
    <w:rsid w:val="00B44642"/>
    <w:rsid w:val="00B4699B"/>
    <w:rsid w:val="00B53CE3"/>
    <w:rsid w:val="00B66B9A"/>
    <w:rsid w:val="00B82089"/>
    <w:rsid w:val="00B970AE"/>
    <w:rsid w:val="00BA1427"/>
    <w:rsid w:val="00BC68F0"/>
    <w:rsid w:val="00BD17AC"/>
    <w:rsid w:val="00BD2115"/>
    <w:rsid w:val="00BE49D0"/>
    <w:rsid w:val="00BF2C38"/>
    <w:rsid w:val="00C23331"/>
    <w:rsid w:val="00C265DA"/>
    <w:rsid w:val="00C361B5"/>
    <w:rsid w:val="00C442F2"/>
    <w:rsid w:val="00C46A4B"/>
    <w:rsid w:val="00C674FE"/>
    <w:rsid w:val="00C7297D"/>
    <w:rsid w:val="00C75633"/>
    <w:rsid w:val="00C8242E"/>
    <w:rsid w:val="00C82615"/>
    <w:rsid w:val="00C867DB"/>
    <w:rsid w:val="00CA2A38"/>
    <w:rsid w:val="00CA50FF"/>
    <w:rsid w:val="00CC02A1"/>
    <w:rsid w:val="00CC3CD2"/>
    <w:rsid w:val="00CC43BE"/>
    <w:rsid w:val="00CD123C"/>
    <w:rsid w:val="00CD2085"/>
    <w:rsid w:val="00CE2EE1"/>
    <w:rsid w:val="00CE7A5D"/>
    <w:rsid w:val="00CF3FFD"/>
    <w:rsid w:val="00CF5ED3"/>
    <w:rsid w:val="00D0494C"/>
    <w:rsid w:val="00D14BEB"/>
    <w:rsid w:val="00D21C89"/>
    <w:rsid w:val="00D45542"/>
    <w:rsid w:val="00D77D0F"/>
    <w:rsid w:val="00DA1CF0"/>
    <w:rsid w:val="00DB0752"/>
    <w:rsid w:val="00DB2271"/>
    <w:rsid w:val="00DB5659"/>
    <w:rsid w:val="00DC24B4"/>
    <w:rsid w:val="00DC4D52"/>
    <w:rsid w:val="00DC5E81"/>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F02689"/>
    <w:rsid w:val="00F126F1"/>
    <w:rsid w:val="00F2106A"/>
    <w:rsid w:val="00F36D8B"/>
    <w:rsid w:val="00F401D0"/>
    <w:rsid w:val="00F45F2B"/>
    <w:rsid w:val="00F57AE4"/>
    <w:rsid w:val="00F67150"/>
    <w:rsid w:val="00F84366"/>
    <w:rsid w:val="00F85089"/>
    <w:rsid w:val="00F85564"/>
    <w:rsid w:val="00F86CFA"/>
    <w:rsid w:val="00F97400"/>
    <w:rsid w:val="00F97671"/>
    <w:rsid w:val="00FC4C49"/>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A4B6F14-6529-42A1-9B1D-4A558D92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6BE"/>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aliases w:val="h1,1st level,l1,1,I1,toc1,título 1,level 0,l0,Normal + Font: Helvetica,Bold,Space Before 12 pt,Not Bold,Titre 1b,le1,Char1 Char,Section of paper,tÌtulo 1,heading 1"/>
    <w:basedOn w:val="Normal"/>
    <w:next w:val="Normal"/>
    <w:link w:val="Heading1Char"/>
    <w:qFormat/>
    <w:rsid w:val="007E7C6C"/>
    <w:pPr>
      <w:keepNext/>
      <w:keepLines/>
      <w:spacing w:before="360"/>
      <w:ind w:left="1134" w:hanging="1134"/>
      <w:outlineLvl w:val="0"/>
    </w:pPr>
    <w:rPr>
      <w:rFonts w:ascii="Times New Roman Bold" w:hAnsi="Times New Roman Bold"/>
      <w:b/>
      <w:bCs/>
      <w:kern w:val="32"/>
      <w:sz w:val="26"/>
      <w:szCs w:val="36"/>
      <w:lang w:bidi="ar-EG"/>
    </w:rPr>
  </w:style>
  <w:style w:type="paragraph" w:styleId="Heading2">
    <w:name w:val="heading 2"/>
    <w:aliases w:val="2,h2,2nd level,heading 2+ Indent: Left 0.25 in,título 2,l2,UNDERRUBRIK 1-2,H2,H2-Heading 2,Header 2,Header2,22,heading2,list2,A,A.B.C.,list 2,Heading2,Heading Indent No L2,Titre 2 Car"/>
    <w:basedOn w:val="Heading1"/>
    <w:next w:val="Normal"/>
    <w:link w:val="Heading2Char"/>
    <w:qFormat/>
    <w:rsid w:val="007E7C6C"/>
    <w:pPr>
      <w:spacing w:before="240"/>
      <w:outlineLvl w:val="1"/>
    </w:pPr>
    <w:rPr>
      <w:kern w:val="14"/>
      <w:sz w:val="24"/>
      <w:szCs w:val="32"/>
    </w:rPr>
  </w:style>
  <w:style w:type="paragraph" w:styleId="Heading3">
    <w:name w:val="heading 3"/>
    <w:aliases w:val="h3,l3,H3,Underrubrik2,Titre 3 Car Car Car"/>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aliases w:val="5,l4"/>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0C13C2"/>
    <w:pPr>
      <w:tabs>
        <w:tab w:val="clear" w:pos="567"/>
        <w:tab w:val="clear" w:pos="1701"/>
        <w:tab w:val="clear" w:pos="2835"/>
        <w:tab w:val="left" w:pos="1871"/>
      </w:tabs>
      <w:bidi w:val="0"/>
    </w:pPr>
    <w:rPr>
      <w:lang w:val="en-GB"/>
    </w:rPr>
  </w:style>
  <w:style w:type="character" w:customStyle="1" w:styleId="Heading1Char">
    <w:name w:val="Heading 1 Char"/>
    <w:aliases w:val="h1 Char,1st level Char,l1 Char,1 Char,I1 Char,toc1 Char,título 1 Char,level 0 Char,l0 Char,Normal + Font: Helvetica Char,Bold Char,Space Before 12 pt Char,Not Bold Char,Titre 1b Char,le1 Char,Char1 Char Char,Section of paper Char"/>
    <w:basedOn w:val="DefaultParagraphFont"/>
    <w:link w:val="Heading1"/>
    <w:rsid w:val="007E7C6C"/>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aliases w:val="2 Char,h2 Char,2nd level Char,heading 2+ Indent: Left 0.25 in Char,título 2 Char,l2 Char,UNDERRUBRIK 1-2 Char,H2 Char,H2-Heading 2 Char,Header 2 Char,Header2 Char,22 Char,heading2 Char,list2 Char,A Char,A.B.C. Char,list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aliases w:val="h3 Char,l3 Char,H3 Char,Underrubrik2 Char,Titre 3 Car Car Car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aliases w:val="5 Char,l4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qFormat/>
    <w:rsid w:val="002916BE"/>
    <w:pPr>
      <w:tabs>
        <w:tab w:val="clear" w:pos="1134"/>
      </w:tabs>
      <w:overflowPunct w:val="0"/>
      <w:autoSpaceDE w:val="0"/>
      <w:autoSpaceDN w:val="0"/>
      <w:adjustRightInd w:val="0"/>
      <w:textAlignment w:val="baseline"/>
    </w:pPr>
    <w:rPr>
      <w:caps/>
      <w:lang w:val="en-GB"/>
    </w:rPr>
  </w:style>
  <w:style w:type="paragraph" w:styleId="Footer">
    <w:name w:val="footer"/>
    <w:aliases w:val="pie de página,fo"/>
    <w:basedOn w:val="Normal"/>
    <w:link w:val="FooterChar"/>
    <w:uiPriority w:val="99"/>
    <w:qFormat/>
    <w:rsid w:val="007E7C6C"/>
    <w:pPr>
      <w:tabs>
        <w:tab w:val="left" w:pos="5812"/>
        <w:tab w:val="right" w:pos="9639"/>
      </w:tabs>
      <w:bidi w:val="0"/>
    </w:pPr>
    <w:rPr>
      <w:rFonts w:cs="Times New Roman"/>
      <w:sz w:val="16"/>
      <w:szCs w:val="16"/>
    </w:rPr>
  </w:style>
  <w:style w:type="character" w:customStyle="1" w:styleId="FooterChar">
    <w:name w:val="Footer Char"/>
    <w:aliases w:val="pie de página Char,fo Char"/>
    <w:basedOn w:val="DefaultParagraphFont"/>
    <w:link w:val="Footer"/>
    <w:uiPriority w:val="99"/>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7E7C6C"/>
    <w:pPr>
      <w:keepNext/>
      <w:keepLines/>
      <w:spacing w:before="180"/>
      <w:ind w:firstLine="1134"/>
    </w:pPr>
    <w:rPr>
      <w:rFonts w:ascii="Times New Roman italic" w:hAnsi="Times New Roman italic"/>
      <w:i/>
      <w:iCs/>
    </w:rPr>
  </w:style>
  <w:style w:type="paragraph" w:styleId="Date">
    <w:name w:val="Date"/>
    <w:basedOn w:val="Normal"/>
    <w:next w:val="Normal"/>
    <w:link w:val="DateChar"/>
    <w:unhideWhenUsed/>
    <w:rsid w:val="007E7C6C"/>
    <w:pPr>
      <w:keepNext/>
      <w:keepLines/>
      <w:spacing w:after="240"/>
      <w:jc w:val="right"/>
    </w:pPr>
  </w:style>
  <w:style w:type="character" w:customStyle="1" w:styleId="DateChar">
    <w:name w:val="Date Char"/>
    <w:basedOn w:val="DefaultParagraphFont"/>
    <w:link w:val="Date"/>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916BE"/>
    <w:pPr>
      <w:tabs>
        <w:tab w:val="left" w:pos="851"/>
      </w:tabs>
      <w:spacing w:before="80"/>
    </w:pPr>
    <w:rPr>
      <w:rFonts w:ascii="Times New Roman Bold" w:hAnsi="Times New Roman Bold"/>
      <w:b/>
      <w:bCs/>
      <w:lang w:bidi="ar-EG"/>
    </w:rPr>
  </w:style>
  <w:style w:type="paragraph" w:customStyle="1" w:styleId="Proposal">
    <w:name w:val="Proposal"/>
    <w:basedOn w:val="Normal"/>
    <w:next w:val="Normal"/>
    <w:qFormat/>
    <w:rsid w:val="002916BE"/>
    <w:pPr>
      <w:keepNext/>
      <w:keepLines/>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916BE"/>
    <w:rPr>
      <w:rFonts w:ascii="Times New Roman Bold" w:hAnsi="Times New Roman Bold"/>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916BE"/>
  </w:style>
  <w:style w:type="paragraph" w:customStyle="1" w:styleId="Reftitle">
    <w:name w:val="Ref_title"/>
    <w:basedOn w:val="Normal"/>
    <w:qFormat/>
    <w:rsid w:val="002916BE"/>
    <w:pPr>
      <w:keepNext/>
      <w:keepLines/>
      <w:spacing w:before="480" w:after="240"/>
      <w:jc w:val="center"/>
    </w:pPr>
    <w:rPr>
      <w:rFonts w:ascii="Times New Roman Bold" w:hAnsi="Times New Roman Bold"/>
      <w:b/>
      <w:bCs/>
      <w:sz w:val="28"/>
      <w:szCs w:val="40"/>
    </w:rPr>
  </w:style>
  <w:style w:type="paragraph" w:customStyle="1" w:styleId="Source">
    <w:name w:val="Source"/>
    <w:basedOn w:val="Normal"/>
    <w:next w:val="Normal"/>
    <w:rsid w:val="00DC5E81"/>
    <w:pPr>
      <w:keepNext/>
      <w:keepLines/>
      <w:spacing w:before="840" w:after="240"/>
      <w:jc w:val="center"/>
    </w:pPr>
    <w:rPr>
      <w:rFonts w:ascii="Times New Roman Bold" w:hAnsi="Times New Roman Bold"/>
      <w:b/>
      <w:bCs/>
      <w:snapToGrid w:val="0"/>
      <w:sz w:val="32"/>
      <w:szCs w:val="44"/>
      <w:lang w:bidi="ar-EG"/>
    </w:rPr>
  </w:style>
  <w:style w:type="paragraph" w:customStyle="1" w:styleId="Annexref">
    <w:name w:val="Annex_ref"/>
    <w:qFormat/>
    <w:rsid w:val="007E7C6C"/>
    <w:pPr>
      <w:keepLines/>
      <w:bidi/>
      <w:spacing w:before="120" w:after="120" w:line="192" w:lineRule="auto"/>
    </w:pPr>
    <w:rPr>
      <w:rFonts w:ascii="Times New Roman Bold" w:eastAsia="Times New Roman" w:hAnsi="Times New Roman Bold" w:cs="Traditional Arabic"/>
      <w:b/>
      <w:bCs/>
      <w:szCs w:val="30"/>
      <w:lang w:eastAsia="en-US" w:bidi="ar-SY"/>
    </w:rPr>
  </w:style>
  <w:style w:type="paragraph" w:customStyle="1" w:styleId="Annextitle">
    <w:name w:val="Annex_title"/>
    <w:basedOn w:val="Normal"/>
    <w:next w:val="Normal"/>
    <w:link w:val="AnnextitleChar"/>
    <w:rsid w:val="007E7C6C"/>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7E7C6C"/>
    <w:rPr>
      <w:rFonts w:ascii="Times New Roman Bold" w:eastAsia="Times New Roman" w:hAnsi="Times New Roman Bold"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uiPriority w:val="39"/>
    <w:rsid w:val="0022345D"/>
    <w:pPr>
      <w:tabs>
        <w:tab w:val="left" w:pos="964"/>
        <w:tab w:val="left" w:leader="dot" w:pos="8789"/>
        <w:tab w:val="right" w:pos="9639"/>
      </w:tabs>
      <w:spacing w:before="240"/>
      <w:ind w:left="964" w:hanging="964"/>
    </w:pPr>
  </w:style>
  <w:style w:type="paragraph" w:styleId="TOC2">
    <w:name w:val="toc 2"/>
    <w:basedOn w:val="Normal"/>
    <w:autoRedefine/>
    <w:uiPriority w:val="39"/>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uiPriority w:val="39"/>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uiPriority w:val="39"/>
    <w:rsid w:val="0022345D"/>
    <w:pPr>
      <w:spacing w:before="80"/>
    </w:pPr>
  </w:style>
  <w:style w:type="paragraph" w:styleId="TOC5">
    <w:name w:val="toc 5"/>
    <w:basedOn w:val="TOC4"/>
    <w:uiPriority w:val="39"/>
    <w:rsid w:val="0022345D"/>
  </w:style>
  <w:style w:type="paragraph" w:styleId="TOC6">
    <w:name w:val="toc 6"/>
    <w:basedOn w:val="TOC4"/>
    <w:uiPriority w:val="39"/>
    <w:rsid w:val="0022345D"/>
  </w:style>
  <w:style w:type="paragraph" w:styleId="TOC7">
    <w:name w:val="toc 7"/>
    <w:basedOn w:val="TOC4"/>
    <w:uiPriority w:val="39"/>
    <w:rsid w:val="0022345D"/>
  </w:style>
  <w:style w:type="paragraph" w:styleId="TOC8">
    <w:name w:val="toc 8"/>
    <w:basedOn w:val="TOC4"/>
    <w:uiPriority w:val="39"/>
    <w:rsid w:val="0022345D"/>
  </w:style>
  <w:style w:type="paragraph" w:styleId="TOC9">
    <w:name w:val="toc 9"/>
    <w:basedOn w:val="TOC4"/>
    <w:uiPriority w:val="39"/>
    <w:rsid w:val="0022345D"/>
  </w:style>
  <w:style w:type="paragraph" w:styleId="Header">
    <w:name w:val="header"/>
    <w:aliases w:val="header odd,header entry,HE,h,Header/Footer,页眉"/>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aliases w:val="header odd Char,header entry Char,HE Char,h Char,Header/Footer Char,页眉 Char1"/>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qFormat/>
    <w:rsid w:val="00B970AE"/>
    <w:rPr>
      <w:i/>
      <w:iCs/>
      <w:color w:val="FF0000"/>
    </w:rPr>
  </w:style>
  <w:style w:type="paragraph" w:styleId="Quote">
    <w:name w:val="Quote"/>
    <w:basedOn w:val="Normal"/>
    <w:next w:val="Normal"/>
    <w:link w:val="QuoteChar"/>
    <w:uiPriority w:val="99"/>
    <w:qFormat/>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9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qFormat/>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aliases w:val="超级链接,Style 58,超????,超?级链,하이퍼링크2,하이퍼링크21,CEO_Hyperlink"/>
    <w:basedOn w:val="DefaultParagraphFont"/>
    <w:uiPriority w:val="99"/>
    <w:unhideWhenUsed/>
    <w:qFormat/>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C13C2"/>
    <w:pPr>
      <w:keepNext/>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uiPriority w:val="99"/>
    <w:rsid w:val="000C13C2"/>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0C13C2"/>
    <w:pPr>
      <w:keepNext/>
      <w:keepLines/>
      <w:tabs>
        <w:tab w:val="left" w:pos="2948"/>
        <w:tab w:val="left" w:pos="4082"/>
      </w:tabs>
      <w:spacing w:after="120"/>
      <w:jc w:val="center"/>
    </w:pPr>
    <w:rPr>
      <w:rFonts w:ascii="Times New Roman Bold" w:hAnsi="Times New Roman Bold"/>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7E7C6C"/>
    <w:rPr>
      <w:rFonts w:ascii="Times New Roman italic" w:eastAsia="Times New Roman" w:hAnsi="Times New Roman italic" w:cs="Traditional Arabic"/>
      <w:i/>
      <w:iCs/>
      <w:szCs w:val="30"/>
      <w:lang w:eastAsia="en-US"/>
    </w:rPr>
  </w:style>
  <w:style w:type="paragraph" w:customStyle="1" w:styleId="Questiontitle">
    <w:name w:val="Question_title"/>
    <w:basedOn w:val="Normal"/>
    <w:next w:val="Normal"/>
    <w:qFormat/>
    <w:rsid w:val="002916BE"/>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E22744"/>
    <w:rPr>
      <w:rFonts w:ascii="Times New Roman Bold" w:hAnsi="Times New Roman Bold"/>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7E7C6C"/>
    <w:pPr>
      <w:keepNext/>
      <w:keepLines/>
      <w:bidi/>
      <w:spacing w:before="240" w:after="240" w:line="192"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8B5B5D"/>
    <w:rPr>
      <w:rFonts w:ascii="Times New Roman" w:hAnsi="Times New Roman"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916BE"/>
    <w:pPr>
      <w:keepNext/>
      <w:spacing w:after="120"/>
    </w:pPr>
    <w:rPr>
      <w:rFonts w:ascii="Times New Roman italic" w:hAnsi="Times New Roman italic"/>
      <w:i/>
      <w:iCs/>
      <w:lang w:bidi="ar-EG"/>
    </w:rPr>
  </w:style>
  <w:style w:type="paragraph" w:customStyle="1" w:styleId="Chaptitle">
    <w:name w:val="Chap_title"/>
    <w:basedOn w:val="Agendaitem"/>
    <w:qFormat/>
    <w:rsid w:val="007E7C6C"/>
    <w:pPr>
      <w:spacing w:after="360"/>
    </w:pPr>
    <w:rPr>
      <w:rFonts w:ascii="Times New Roman Bold" w:hAnsi="Times New Roman Bold"/>
      <w:b/>
      <w:bCs/>
    </w:rPr>
  </w:style>
  <w:style w:type="character" w:styleId="EndnoteReference">
    <w:name w:val="end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7E7C6C"/>
    <w:pPr>
      <w:keepNext/>
      <w:keepLines/>
      <w:bidi/>
      <w:spacing w:before="120" w:after="240" w:line="192"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916BE"/>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Part1">
    <w:name w:val="Part_1"/>
    <w:basedOn w:val="Parttitle"/>
    <w:qFormat/>
    <w:rsid w:val="002916BE"/>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916BE"/>
    <w:rPr>
      <w:rFonts w:ascii="Times New Roman Bold" w:eastAsia="Times New Roman" w:hAnsi="Times New Roman Bold"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916BE"/>
  </w:style>
  <w:style w:type="character" w:customStyle="1" w:styleId="RestitleChar">
    <w:name w:val="Res_title Char"/>
    <w:basedOn w:val="AnnextitleChar"/>
    <w:link w:val="Restitle"/>
    <w:rsid w:val="002916BE"/>
    <w:rPr>
      <w:rFonts w:ascii="Times New Roman Bold" w:eastAsia="Times New Roman" w:hAnsi="Times New Roman Bold" w:cs="Traditional Arabic"/>
      <w:b/>
      <w:bCs/>
      <w:sz w:val="28"/>
      <w:szCs w:val="40"/>
      <w:lang w:eastAsia="en-US"/>
    </w:rPr>
  </w:style>
  <w:style w:type="paragraph" w:customStyle="1" w:styleId="Section1">
    <w:name w:val="Section_1"/>
    <w:basedOn w:val="Normal"/>
    <w:link w:val="Section1Char"/>
    <w:qFormat/>
    <w:rsid w:val="002916BE"/>
    <w:pPr>
      <w:keepNext/>
      <w:keepLines/>
      <w:spacing w:before="240" w:after="120"/>
      <w:jc w:val="center"/>
    </w:pPr>
    <w:rPr>
      <w:rFonts w:ascii="Times New Roman Bold" w:hAnsi="Times New Roman Bold"/>
      <w:b/>
      <w:bCs/>
      <w:sz w:val="24"/>
      <w:szCs w:val="32"/>
      <w:lang w:bidi="ar-EG"/>
    </w:rPr>
  </w:style>
  <w:style w:type="character" w:customStyle="1" w:styleId="Section1Char">
    <w:name w:val="Section_1 Char"/>
    <w:link w:val="Section1"/>
    <w:rsid w:val="002916BE"/>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916BE"/>
    <w:pPr>
      <w:tabs>
        <w:tab w:val="clear" w:pos="1134"/>
        <w:tab w:val="center" w:pos="4820"/>
      </w:tabs>
      <w:bidi w:val="0"/>
      <w:spacing w:before="360"/>
    </w:pPr>
    <w:rPr>
      <w:rFonts w:ascii="Times New Roman italic" w:hAnsi="Times New Roman italic"/>
      <w:b w:val="0"/>
      <w:bCs w:val="0"/>
      <w:i/>
      <w:iCs/>
      <w:lang w:val="en-GB" w:bidi="ar-SA"/>
    </w:rPr>
  </w:style>
  <w:style w:type="paragraph" w:customStyle="1" w:styleId="Section3">
    <w:name w:val="Section_3‎"/>
    <w:qFormat/>
    <w:rsid w:val="002916BE"/>
    <w:pPr>
      <w:keepNext/>
      <w:keepLines/>
      <w:spacing w:before="240" w:after="120" w:line="192" w:lineRule="auto"/>
      <w:jc w:val="center"/>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C13C2"/>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0C13C2"/>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0C13C2"/>
    <w:rPr>
      <w:rFonts w:ascii="Times New Roman italic" w:eastAsia="Times New Roman" w:hAnsi="Times New Roman italic" w:cs="Traditional Arabic"/>
      <w:i/>
      <w:iCs/>
      <w:szCs w:val="30"/>
      <w:lang w:bidi="ar-EG"/>
    </w:rPr>
  </w:style>
  <w:style w:type="paragraph" w:customStyle="1" w:styleId="Title10">
    <w:name w:val="Title1"/>
    <w:basedOn w:val="Normal"/>
    <w:uiPriority w:val="99"/>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uiPriority w:val="99"/>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916BE"/>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qFormat/>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numbering" w:customStyle="1" w:styleId="NoList1">
    <w:name w:val="No List1"/>
    <w:next w:val="NoList"/>
    <w:uiPriority w:val="99"/>
    <w:semiHidden/>
    <w:unhideWhenUsed/>
    <w:rsid w:val="00232C9C"/>
  </w:style>
  <w:style w:type="character" w:customStyle="1" w:styleId="Heading2Char1">
    <w:name w:val="Heading 2 Char1"/>
    <w:aliases w:val="2 Char1,h2 Char1,2nd level Char1,heading 2+ Indent: Left 0.25 in Char1,título 2 Char1,l2 Char1,UNDERRUBRIK 1-2 Char1,H2 Char1,H2-Heading 2 Char1,Header 2 Char1,Header2 Char1,22 Char1,heading2 Char1,list2 Char1,A Char1,A.B.C. Char1"/>
    <w:basedOn w:val="DefaultParagraphFont"/>
    <w:locked/>
    <w:rsid w:val="00232C9C"/>
    <w:rPr>
      <w:rFonts w:cs="Times New Roman"/>
      <w:b/>
      <w:sz w:val="24"/>
      <w:lang w:val="en-GB" w:eastAsia="en-US" w:bidi="ar-SA"/>
    </w:rPr>
  </w:style>
  <w:style w:type="character" w:customStyle="1" w:styleId="Heading1Char1">
    <w:name w:val="Heading 1 Char1"/>
    <w:aliases w:val="h1 Char1,1st level Char1,l1 Char1,1 Char1,I1 Char1,toc1 Char1,título 1 Char1,level 0 Char1,l0 Char1,heading 1 Char,Normal + Font: Helvetica Char1,Bold Char1,Space Before 12 pt Char1,Not Bold Char1,Titre 1b Char1,le1 Char1,h1 Char11"/>
    <w:basedOn w:val="DefaultParagraphFont"/>
    <w:uiPriority w:val="99"/>
    <w:rsid w:val="00232C9C"/>
    <w:rPr>
      <w:rFonts w:cs="Times New Roman"/>
      <w:b/>
      <w:sz w:val="24"/>
      <w:lang w:val="en-GB" w:eastAsia="en-US" w:bidi="ar-SA"/>
    </w:rPr>
  </w:style>
  <w:style w:type="paragraph" w:customStyle="1" w:styleId="AnnexNotitle">
    <w:name w:val="Annex_No &amp; title"/>
    <w:basedOn w:val="Normal"/>
    <w:next w:val="Normal"/>
    <w:link w:val="AnnexNotitleChar"/>
    <w:rsid w:val="00232C9C"/>
    <w:pPr>
      <w:keepNext/>
      <w:keepLines/>
      <w:pageBreakBefore/>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eastAsia="zh-CN"/>
    </w:rPr>
  </w:style>
  <w:style w:type="character" w:customStyle="1" w:styleId="AnnexNotitleChar">
    <w:name w:val="Annex_No &amp; title Char"/>
    <w:basedOn w:val="DefaultParagraphFont"/>
    <w:link w:val="AnnexNotitle"/>
    <w:locked/>
    <w:rsid w:val="00232C9C"/>
    <w:rPr>
      <w:rFonts w:ascii="Times New Roman" w:eastAsia="Times New Roman" w:hAnsi="Times New Roman" w:cs="Times New Roman"/>
      <w:b/>
      <w:sz w:val="28"/>
      <w:szCs w:val="20"/>
    </w:rPr>
  </w:style>
  <w:style w:type="character" w:customStyle="1" w:styleId="Appdef">
    <w:name w:val="App_def"/>
    <w:basedOn w:val="DefaultParagraphFont"/>
    <w:rsid w:val="00232C9C"/>
    <w:rPr>
      <w:rFonts w:ascii="Times New Roman" w:hAnsi="Times New Roman" w:cs="Times New Roman"/>
      <w:b/>
    </w:rPr>
  </w:style>
  <w:style w:type="character" w:customStyle="1" w:styleId="Appref">
    <w:name w:val="App_ref"/>
    <w:basedOn w:val="DefaultParagraphFont"/>
    <w:rsid w:val="00232C9C"/>
    <w:rPr>
      <w:rFonts w:cs="Times New Roman"/>
    </w:rPr>
  </w:style>
  <w:style w:type="paragraph" w:customStyle="1" w:styleId="AppendixNotitle">
    <w:name w:val="Appendix_No &amp; title"/>
    <w:basedOn w:val="AnnexNotitle"/>
    <w:next w:val="Normal"/>
    <w:rsid w:val="00232C9C"/>
  </w:style>
  <w:style w:type="character" w:customStyle="1" w:styleId="Artdef">
    <w:name w:val="Art_def"/>
    <w:basedOn w:val="DefaultParagraphFont"/>
    <w:rsid w:val="00232C9C"/>
    <w:rPr>
      <w:rFonts w:ascii="Times New Roman" w:hAnsi="Times New Roman" w:cs="Times New Roman"/>
      <w:b/>
    </w:rPr>
  </w:style>
  <w:style w:type="paragraph" w:customStyle="1" w:styleId="Artheading">
    <w:name w:val="Art_heading"/>
    <w:basedOn w:val="Normal"/>
    <w:next w:val="Normal"/>
    <w:rsid w:val="00232C9C"/>
    <w:pPr>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eastAsia="zh-CN"/>
    </w:rPr>
  </w:style>
  <w:style w:type="paragraph" w:customStyle="1" w:styleId="ArtNo">
    <w:name w:val="Art_No"/>
    <w:basedOn w:val="Normal"/>
    <w:next w:val="Normal"/>
    <w:rsid w:val="00232C9C"/>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8"/>
      <w:szCs w:val="20"/>
      <w:lang w:eastAsia="zh-CN"/>
    </w:rPr>
  </w:style>
  <w:style w:type="character" w:customStyle="1" w:styleId="Artref">
    <w:name w:val="Art_ref"/>
    <w:basedOn w:val="DefaultParagraphFont"/>
    <w:rsid w:val="00232C9C"/>
    <w:rPr>
      <w:rFonts w:cs="Times New Roman"/>
    </w:rPr>
  </w:style>
  <w:style w:type="paragraph" w:customStyle="1" w:styleId="Arttitle">
    <w:name w:val="Art_title"/>
    <w:basedOn w:val="Normal"/>
    <w:next w:val="Normal"/>
    <w:rsid w:val="00232C9C"/>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cs="Times New Roman"/>
      <w:b/>
      <w:sz w:val="28"/>
      <w:szCs w:val="20"/>
      <w:lang w:eastAsia="zh-CN"/>
    </w:rPr>
  </w:style>
  <w:style w:type="paragraph" w:customStyle="1" w:styleId="ASN1">
    <w:name w:val="ASN.1"/>
    <w:basedOn w:val="Normal"/>
    <w:link w:val="ASN1Car"/>
    <w:rsid w:val="00232C9C"/>
    <w:pPr>
      <w:tabs>
        <w:tab w:val="left" w:pos="567"/>
        <w:tab w:val="left" w:pos="1701"/>
        <w:tab w:val="left" w:pos="2268"/>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Courier New" w:hAnsi="Courier New" w:cs="Times New Roman"/>
      <w:b/>
      <w:noProof/>
      <w:sz w:val="20"/>
      <w:szCs w:val="20"/>
      <w:lang w:eastAsia="zh-CN"/>
    </w:rPr>
  </w:style>
  <w:style w:type="character" w:customStyle="1" w:styleId="ASN1Car">
    <w:name w:val="ASN.1 Car"/>
    <w:basedOn w:val="DefaultParagraphFont"/>
    <w:link w:val="ASN1"/>
    <w:locked/>
    <w:rsid w:val="00232C9C"/>
    <w:rPr>
      <w:rFonts w:ascii="Courier New" w:eastAsia="Times New Roman" w:hAnsi="Courier New" w:cs="Times New Roman"/>
      <w:b/>
      <w:noProof/>
      <w:sz w:val="20"/>
      <w:szCs w:val="20"/>
    </w:rPr>
  </w:style>
  <w:style w:type="paragraph" w:customStyle="1" w:styleId="Equation">
    <w:name w:val="Equation"/>
    <w:basedOn w:val="Normal"/>
    <w:rsid w:val="00232C9C"/>
    <w:pPr>
      <w:tabs>
        <w:tab w:val="clear" w:pos="1134"/>
        <w:tab w:val="left" w:pos="794"/>
        <w:tab w:val="center" w:pos="4820"/>
        <w:tab w:val="right" w:pos="9639"/>
      </w:tabs>
      <w:overflowPunct w:val="0"/>
      <w:autoSpaceDE w:val="0"/>
      <w:autoSpaceDN w:val="0"/>
      <w:bidi w:val="0"/>
      <w:adjustRightInd w:val="0"/>
      <w:spacing w:line="240" w:lineRule="auto"/>
      <w:jc w:val="left"/>
      <w:textAlignment w:val="baseline"/>
    </w:pPr>
    <w:rPr>
      <w:rFonts w:cs="Times New Roman"/>
      <w:sz w:val="24"/>
      <w:szCs w:val="20"/>
      <w:lang w:eastAsia="zh-CN"/>
    </w:rPr>
  </w:style>
  <w:style w:type="paragraph" w:customStyle="1" w:styleId="Equationlegend">
    <w:name w:val="Equation_legend"/>
    <w:basedOn w:val="Normal"/>
    <w:rsid w:val="00232C9C"/>
    <w:pPr>
      <w:tabs>
        <w:tab w:val="clear" w:pos="1134"/>
        <w:tab w:val="right" w:pos="1814"/>
        <w:tab w:val="left" w:pos="1985"/>
      </w:tabs>
      <w:overflowPunct w:val="0"/>
      <w:autoSpaceDE w:val="0"/>
      <w:autoSpaceDN w:val="0"/>
      <w:bidi w:val="0"/>
      <w:adjustRightInd w:val="0"/>
      <w:spacing w:before="80" w:line="240" w:lineRule="auto"/>
      <w:ind w:left="1985" w:hanging="1985"/>
      <w:jc w:val="left"/>
      <w:textAlignment w:val="baseline"/>
    </w:pPr>
    <w:rPr>
      <w:rFonts w:cs="Times New Roman"/>
      <w:sz w:val="24"/>
      <w:szCs w:val="20"/>
      <w:lang w:eastAsia="zh-CN"/>
    </w:rPr>
  </w:style>
  <w:style w:type="paragraph" w:customStyle="1" w:styleId="Figure">
    <w:name w:val="Figure"/>
    <w:basedOn w:val="Normal"/>
    <w:next w:val="Normal"/>
    <w:rsid w:val="00232C9C"/>
    <w:pPr>
      <w:keepNext/>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sz w:val="24"/>
      <w:szCs w:val="20"/>
      <w:lang w:eastAsia="zh-CN"/>
    </w:rPr>
  </w:style>
  <w:style w:type="paragraph" w:customStyle="1" w:styleId="Figurelegend0">
    <w:name w:val="Figure_legend"/>
    <w:basedOn w:val="Normal"/>
    <w:rsid w:val="00232C9C"/>
    <w:pPr>
      <w:keepNext/>
      <w:keepLines/>
      <w:tabs>
        <w:tab w:val="clear" w:pos="1134"/>
      </w:tabs>
      <w:overflowPunct w:val="0"/>
      <w:autoSpaceDE w:val="0"/>
      <w:autoSpaceDN w:val="0"/>
      <w:bidi w:val="0"/>
      <w:adjustRightInd w:val="0"/>
      <w:spacing w:before="20" w:after="20" w:line="240" w:lineRule="auto"/>
      <w:jc w:val="left"/>
      <w:textAlignment w:val="baseline"/>
    </w:pPr>
    <w:rPr>
      <w:rFonts w:cs="Times New Roman"/>
      <w:sz w:val="18"/>
      <w:szCs w:val="20"/>
      <w:lang w:eastAsia="zh-CN"/>
    </w:rPr>
  </w:style>
  <w:style w:type="paragraph" w:customStyle="1" w:styleId="FigureNotitle">
    <w:name w:val="Figure_No &amp; title"/>
    <w:basedOn w:val="Normal"/>
    <w:next w:val="Normal"/>
    <w:rsid w:val="00232C9C"/>
    <w:pPr>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b/>
      <w:sz w:val="24"/>
      <w:szCs w:val="20"/>
      <w:lang w:eastAsia="zh-CN"/>
    </w:rPr>
  </w:style>
  <w:style w:type="paragraph" w:customStyle="1" w:styleId="FigureNoBR">
    <w:name w:val="Figure_No_BR"/>
    <w:basedOn w:val="Normal"/>
    <w:next w:val="Normal"/>
    <w:rsid w:val="00232C9C"/>
    <w:pPr>
      <w:keepNext/>
      <w:keepLines/>
      <w:tabs>
        <w:tab w:val="clear" w:pos="1134"/>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cs="Times New Roman"/>
      <w:caps/>
      <w:sz w:val="24"/>
      <w:szCs w:val="20"/>
      <w:lang w:eastAsia="zh-CN"/>
    </w:rPr>
  </w:style>
  <w:style w:type="paragraph" w:customStyle="1" w:styleId="TabletitleBR">
    <w:name w:val="Table_title_BR"/>
    <w:basedOn w:val="Normal"/>
    <w:next w:val="Normal"/>
    <w:rsid w:val="00232C9C"/>
    <w:pPr>
      <w:keepNext/>
      <w:keepLines/>
      <w:tabs>
        <w:tab w:val="clear" w:pos="1134"/>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b/>
      <w:sz w:val="24"/>
      <w:szCs w:val="20"/>
      <w:lang w:eastAsia="zh-CN"/>
    </w:rPr>
  </w:style>
  <w:style w:type="paragraph" w:customStyle="1" w:styleId="FiguretitleBR">
    <w:name w:val="Figure_title_BR"/>
    <w:basedOn w:val="TabletitleBR"/>
    <w:next w:val="Normal"/>
    <w:rsid w:val="00232C9C"/>
    <w:pPr>
      <w:keepNext w:val="0"/>
      <w:spacing w:after="480"/>
    </w:pPr>
  </w:style>
  <w:style w:type="paragraph" w:customStyle="1" w:styleId="Figurewithouttitle">
    <w:name w:val="Figure_without_title"/>
    <w:basedOn w:val="Normal"/>
    <w:next w:val="Normal"/>
    <w:rsid w:val="00232C9C"/>
    <w:pPr>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sz w:val="24"/>
      <w:szCs w:val="20"/>
      <w:lang w:eastAsia="zh-CN"/>
    </w:rPr>
  </w:style>
  <w:style w:type="paragraph" w:customStyle="1" w:styleId="FirstFooter">
    <w:name w:val="FirstFooter"/>
    <w:basedOn w:val="Footer"/>
    <w:rsid w:val="00232C9C"/>
    <w:pPr>
      <w:tabs>
        <w:tab w:val="clear" w:pos="1134"/>
        <w:tab w:val="clear" w:pos="5812"/>
        <w:tab w:val="clear" w:pos="9639"/>
      </w:tabs>
      <w:spacing w:before="40" w:line="240" w:lineRule="auto"/>
      <w:jc w:val="left"/>
    </w:pPr>
    <w:rPr>
      <w:szCs w:val="20"/>
      <w:lang w:eastAsia="zh-CN"/>
    </w:rPr>
  </w:style>
  <w:style w:type="paragraph" w:customStyle="1" w:styleId="FooterQP">
    <w:name w:val="Footer_QP"/>
    <w:basedOn w:val="Normal"/>
    <w:rsid w:val="00232C9C"/>
    <w:pPr>
      <w:tabs>
        <w:tab w:val="clear" w:pos="1134"/>
        <w:tab w:val="left" w:pos="907"/>
        <w:tab w:val="right" w:pos="8789"/>
        <w:tab w:val="right" w:pos="9639"/>
      </w:tabs>
      <w:overflowPunct w:val="0"/>
      <w:autoSpaceDE w:val="0"/>
      <w:autoSpaceDN w:val="0"/>
      <w:bidi w:val="0"/>
      <w:adjustRightInd w:val="0"/>
      <w:spacing w:before="0" w:line="240" w:lineRule="auto"/>
      <w:jc w:val="left"/>
      <w:textAlignment w:val="baseline"/>
    </w:pPr>
    <w:rPr>
      <w:rFonts w:cs="Times New Roman"/>
      <w:b/>
      <w:szCs w:val="20"/>
      <w:lang w:eastAsia="zh-CN"/>
    </w:rPr>
  </w:style>
  <w:style w:type="paragraph" w:customStyle="1" w:styleId="Formal">
    <w:name w:val="Formal"/>
    <w:basedOn w:val="ASN1"/>
    <w:rsid w:val="00232C9C"/>
    <w:rPr>
      <w:b w:val="0"/>
    </w:rPr>
  </w:style>
  <w:style w:type="character" w:customStyle="1" w:styleId="HeaderChar1">
    <w:name w:val="Header Char1"/>
    <w:aliases w:val="header odd Char1,header entry Char1,HE Char1,h Char1,Header/Footer Char1,页眉 Char"/>
    <w:basedOn w:val="DefaultParagraphFont"/>
    <w:locked/>
    <w:rsid w:val="00232C9C"/>
    <w:rPr>
      <w:rFonts w:cs="Times New Roman"/>
      <w:sz w:val="18"/>
      <w:lang w:val="en-GB" w:eastAsia="en-US" w:bidi="ar-SA"/>
    </w:rPr>
  </w:style>
  <w:style w:type="character" w:customStyle="1" w:styleId="CommentSubjectChar">
    <w:name w:val="Comment Subject Char"/>
    <w:basedOn w:val="DefaultParagraphFont"/>
    <w:link w:val="CommentSubject"/>
    <w:locked/>
    <w:rsid w:val="00232C9C"/>
    <w:rPr>
      <w:rFonts w:cs="Times New Roman"/>
      <w:sz w:val="18"/>
      <w:lang w:val="en-GB" w:eastAsia="en-US"/>
    </w:rPr>
  </w:style>
  <w:style w:type="paragraph" w:styleId="CommentText">
    <w:name w:val="annotation text"/>
    <w:basedOn w:val="Normal"/>
    <w:link w:val="CommentTextChar"/>
    <w:unhideWhenUsed/>
    <w:rsid w:val="00232C9C"/>
    <w:pPr>
      <w:spacing w:line="240" w:lineRule="auto"/>
    </w:pPr>
    <w:rPr>
      <w:sz w:val="20"/>
      <w:szCs w:val="20"/>
    </w:rPr>
  </w:style>
  <w:style w:type="character" w:customStyle="1" w:styleId="CommentTextChar">
    <w:name w:val="Comment Text Char"/>
    <w:basedOn w:val="DefaultParagraphFont"/>
    <w:link w:val="CommentText"/>
    <w:rsid w:val="00232C9C"/>
    <w:rPr>
      <w:rFonts w:ascii="Times New Roman" w:eastAsia="Times New Roman" w:hAnsi="Times New Roman" w:cs="Traditional Arabic"/>
      <w:sz w:val="20"/>
      <w:szCs w:val="20"/>
      <w:lang w:eastAsia="en-US"/>
    </w:rPr>
  </w:style>
  <w:style w:type="paragraph" w:styleId="CommentSubject">
    <w:name w:val="annotation subject"/>
    <w:basedOn w:val="CommentText"/>
    <w:next w:val="CommentText"/>
    <w:link w:val="CommentSubjectChar"/>
    <w:rsid w:val="00232C9C"/>
    <w:pPr>
      <w:tabs>
        <w:tab w:val="clear" w:pos="1134"/>
        <w:tab w:val="left" w:pos="794"/>
        <w:tab w:val="left" w:pos="1191"/>
        <w:tab w:val="left" w:pos="1588"/>
        <w:tab w:val="left" w:pos="1985"/>
      </w:tabs>
      <w:overflowPunct w:val="0"/>
      <w:autoSpaceDE w:val="0"/>
      <w:autoSpaceDN w:val="0"/>
      <w:bidi w:val="0"/>
      <w:adjustRightInd w:val="0"/>
      <w:jc w:val="left"/>
      <w:textAlignment w:val="baseline"/>
    </w:pPr>
    <w:rPr>
      <w:rFonts w:asciiTheme="minorHAnsi" w:eastAsiaTheme="minorEastAsia" w:hAnsiTheme="minorHAnsi" w:cs="Times New Roman"/>
      <w:sz w:val="18"/>
      <w:szCs w:val="22"/>
      <w:lang w:val="en-GB"/>
    </w:rPr>
  </w:style>
  <w:style w:type="character" w:customStyle="1" w:styleId="CommentSubjectChar1">
    <w:name w:val="Comment Subject Char1"/>
    <w:basedOn w:val="CommentTextChar"/>
    <w:uiPriority w:val="99"/>
    <w:rsid w:val="00232C9C"/>
    <w:rPr>
      <w:rFonts w:ascii="Times New Roman" w:eastAsia="Times New Roman" w:hAnsi="Times New Roman" w:cs="Traditional Arabic"/>
      <w:b/>
      <w:bCs/>
      <w:sz w:val="20"/>
      <w:szCs w:val="20"/>
      <w:lang w:eastAsia="en-US"/>
    </w:rPr>
  </w:style>
  <w:style w:type="character" w:customStyle="1" w:styleId="CharChar8">
    <w:name w:val="Char Char8"/>
    <w:basedOn w:val="DefaultParagraphFont"/>
    <w:uiPriority w:val="99"/>
    <w:rsid w:val="00232C9C"/>
    <w:rPr>
      <w:rFonts w:cs="Times New Roman"/>
      <w:lang w:val="en-GB"/>
    </w:rPr>
  </w:style>
  <w:style w:type="paragraph" w:styleId="Index1">
    <w:name w:val="index 1"/>
    <w:basedOn w:val="Normal"/>
    <w:next w:val="Normal"/>
    <w:semiHidden/>
    <w:rsid w:val="00232C9C"/>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4"/>
      <w:szCs w:val="20"/>
      <w:lang w:eastAsia="zh-CN"/>
    </w:rPr>
  </w:style>
  <w:style w:type="paragraph" w:styleId="Index2">
    <w:name w:val="index 2"/>
    <w:basedOn w:val="Normal"/>
    <w:next w:val="Normal"/>
    <w:semiHidden/>
    <w:rsid w:val="00232C9C"/>
    <w:pPr>
      <w:tabs>
        <w:tab w:val="clear" w:pos="1134"/>
        <w:tab w:val="left" w:pos="794"/>
        <w:tab w:val="left" w:pos="1191"/>
        <w:tab w:val="left" w:pos="1588"/>
        <w:tab w:val="left" w:pos="1985"/>
      </w:tabs>
      <w:overflowPunct w:val="0"/>
      <w:autoSpaceDE w:val="0"/>
      <w:autoSpaceDN w:val="0"/>
      <w:bidi w:val="0"/>
      <w:adjustRightInd w:val="0"/>
      <w:spacing w:line="240" w:lineRule="auto"/>
      <w:ind w:left="283"/>
      <w:jc w:val="left"/>
      <w:textAlignment w:val="baseline"/>
    </w:pPr>
    <w:rPr>
      <w:rFonts w:cs="Times New Roman"/>
      <w:sz w:val="24"/>
      <w:szCs w:val="20"/>
      <w:lang w:eastAsia="zh-CN"/>
    </w:rPr>
  </w:style>
  <w:style w:type="paragraph" w:styleId="Index3">
    <w:name w:val="index 3"/>
    <w:basedOn w:val="Normal"/>
    <w:next w:val="Normal"/>
    <w:semiHidden/>
    <w:rsid w:val="00232C9C"/>
    <w:pPr>
      <w:tabs>
        <w:tab w:val="clear" w:pos="1134"/>
        <w:tab w:val="left" w:pos="794"/>
        <w:tab w:val="left" w:pos="1191"/>
        <w:tab w:val="left" w:pos="1588"/>
        <w:tab w:val="left" w:pos="1985"/>
      </w:tabs>
      <w:overflowPunct w:val="0"/>
      <w:autoSpaceDE w:val="0"/>
      <w:autoSpaceDN w:val="0"/>
      <w:bidi w:val="0"/>
      <w:adjustRightInd w:val="0"/>
      <w:spacing w:line="240" w:lineRule="auto"/>
      <w:ind w:left="566"/>
      <w:jc w:val="left"/>
      <w:textAlignment w:val="baseline"/>
    </w:pPr>
    <w:rPr>
      <w:rFonts w:cs="Times New Roman"/>
      <w:sz w:val="24"/>
      <w:szCs w:val="20"/>
      <w:lang w:eastAsia="zh-CN"/>
    </w:rPr>
  </w:style>
  <w:style w:type="paragraph" w:customStyle="1" w:styleId="Normalaftertitle0">
    <w:name w:val="Normal_after_title"/>
    <w:basedOn w:val="Normal"/>
    <w:next w:val="Normal"/>
    <w:uiPriority w:val="99"/>
    <w:rsid w:val="00232C9C"/>
    <w:pPr>
      <w:tabs>
        <w:tab w:val="clear" w:pos="1134"/>
        <w:tab w:val="left" w:pos="794"/>
        <w:tab w:val="left" w:pos="1191"/>
        <w:tab w:val="left" w:pos="1588"/>
        <w:tab w:val="left" w:pos="1985"/>
      </w:tabs>
      <w:overflowPunct w:val="0"/>
      <w:autoSpaceDE w:val="0"/>
      <w:autoSpaceDN w:val="0"/>
      <w:bidi w:val="0"/>
      <w:adjustRightInd w:val="0"/>
      <w:spacing w:before="360" w:line="240" w:lineRule="auto"/>
      <w:jc w:val="left"/>
      <w:textAlignment w:val="baseline"/>
    </w:pPr>
    <w:rPr>
      <w:rFonts w:cs="Times New Roman"/>
      <w:sz w:val="24"/>
      <w:szCs w:val="20"/>
      <w:lang w:eastAsia="zh-CN"/>
    </w:rPr>
  </w:style>
  <w:style w:type="paragraph" w:customStyle="1" w:styleId="Partref">
    <w:name w:val="Part_ref"/>
    <w:basedOn w:val="Normal"/>
    <w:next w:val="Normal"/>
    <w:rsid w:val="00232C9C"/>
    <w:pPr>
      <w:keepNext/>
      <w:keepLines/>
      <w:tabs>
        <w:tab w:val="clear" w:pos="1134"/>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cs="Times New Roman"/>
      <w:sz w:val="24"/>
      <w:szCs w:val="20"/>
      <w:lang w:eastAsia="zh-CN"/>
    </w:rPr>
  </w:style>
  <w:style w:type="paragraph" w:customStyle="1" w:styleId="Recdate">
    <w:name w:val="Rec_date"/>
    <w:basedOn w:val="Normal"/>
    <w:next w:val="Normalaftertitle0"/>
    <w:rsid w:val="00232C9C"/>
    <w:pPr>
      <w:keepNext/>
      <w:keepLines/>
      <w:tabs>
        <w:tab w:val="clear" w:pos="1134"/>
      </w:tabs>
      <w:overflowPunct w:val="0"/>
      <w:autoSpaceDE w:val="0"/>
      <w:autoSpaceDN w:val="0"/>
      <w:bidi w:val="0"/>
      <w:adjustRightInd w:val="0"/>
      <w:spacing w:line="240" w:lineRule="auto"/>
      <w:jc w:val="right"/>
      <w:textAlignment w:val="baseline"/>
    </w:pPr>
    <w:rPr>
      <w:rFonts w:cs="Times New Roman"/>
      <w:i/>
      <w:szCs w:val="20"/>
      <w:lang w:eastAsia="zh-CN"/>
    </w:rPr>
  </w:style>
  <w:style w:type="paragraph" w:customStyle="1" w:styleId="Questiondate">
    <w:name w:val="Question_date"/>
    <w:basedOn w:val="Recdate"/>
    <w:next w:val="Normalaftertitle0"/>
    <w:rsid w:val="00232C9C"/>
  </w:style>
  <w:style w:type="paragraph" w:customStyle="1" w:styleId="RecNoBR">
    <w:name w:val="Rec_No_BR"/>
    <w:basedOn w:val="Normal"/>
    <w:next w:val="Normal"/>
    <w:rsid w:val="00232C9C"/>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8"/>
      <w:szCs w:val="20"/>
      <w:lang w:eastAsia="zh-CN"/>
    </w:rPr>
  </w:style>
  <w:style w:type="paragraph" w:customStyle="1" w:styleId="QuestionNoBR">
    <w:name w:val="Question_No_BR"/>
    <w:basedOn w:val="RecNoBR"/>
    <w:next w:val="Normal"/>
    <w:rsid w:val="00232C9C"/>
  </w:style>
  <w:style w:type="paragraph" w:customStyle="1" w:styleId="Questionref">
    <w:name w:val="Question_ref"/>
    <w:basedOn w:val="Recref"/>
    <w:next w:val="Questiondate"/>
    <w:rsid w:val="00232C9C"/>
    <w:pPr>
      <w:keepLines/>
      <w:tabs>
        <w:tab w:val="clear" w:pos="1134"/>
      </w:tabs>
      <w:overflowPunct w:val="0"/>
      <w:autoSpaceDE w:val="0"/>
      <w:autoSpaceDN w:val="0"/>
      <w:bidi w:val="0"/>
      <w:adjustRightInd w:val="0"/>
      <w:spacing w:after="0" w:line="240" w:lineRule="auto"/>
      <w:textAlignment w:val="baseline"/>
    </w:pPr>
    <w:rPr>
      <w:rFonts w:ascii="Times New Roman" w:hAnsi="Times New Roman" w:cs="Times New Roman"/>
      <w:iCs w:val="0"/>
      <w:sz w:val="24"/>
      <w:szCs w:val="20"/>
      <w:lang w:eastAsia="zh-CN"/>
    </w:rPr>
  </w:style>
  <w:style w:type="character" w:customStyle="1" w:styleId="Recdef">
    <w:name w:val="Rec_def"/>
    <w:basedOn w:val="DefaultParagraphFont"/>
    <w:rsid w:val="00232C9C"/>
    <w:rPr>
      <w:rFonts w:cs="Times New Roman"/>
      <w:b/>
    </w:rPr>
  </w:style>
  <w:style w:type="paragraph" w:customStyle="1" w:styleId="Repdate">
    <w:name w:val="Rep_date"/>
    <w:basedOn w:val="Recdate"/>
    <w:next w:val="Normalaftertitle0"/>
    <w:rsid w:val="00232C9C"/>
  </w:style>
  <w:style w:type="paragraph" w:customStyle="1" w:styleId="RepNo">
    <w:name w:val="Rep_No"/>
    <w:basedOn w:val="RecNo"/>
    <w:next w:val="Normal"/>
    <w:rsid w:val="00232C9C"/>
    <w:pPr>
      <w:tabs>
        <w:tab w:val="clear" w:pos="1134"/>
        <w:tab w:val="left" w:pos="794"/>
        <w:tab w:val="left" w:pos="1191"/>
        <w:tab w:val="left" w:pos="1588"/>
        <w:tab w:val="left" w:pos="1985"/>
      </w:tabs>
      <w:overflowPunct w:val="0"/>
      <w:autoSpaceDE w:val="0"/>
      <w:autoSpaceDN w:val="0"/>
      <w:bidi w:val="0"/>
      <w:adjustRightInd w:val="0"/>
      <w:spacing w:before="0" w:after="0" w:line="240" w:lineRule="auto"/>
      <w:jc w:val="left"/>
      <w:textAlignment w:val="baseline"/>
    </w:pPr>
    <w:rPr>
      <w:rFonts w:cs="Times New Roman"/>
      <w:b/>
      <w:szCs w:val="20"/>
      <w:lang w:eastAsia="zh-CN"/>
    </w:rPr>
  </w:style>
  <w:style w:type="paragraph" w:customStyle="1" w:styleId="RepNoBR">
    <w:name w:val="Rep_No_BR"/>
    <w:basedOn w:val="RecNoBR"/>
    <w:next w:val="Normal"/>
    <w:rsid w:val="00232C9C"/>
  </w:style>
  <w:style w:type="paragraph" w:customStyle="1" w:styleId="Repref">
    <w:name w:val="Rep_ref"/>
    <w:basedOn w:val="Recref"/>
    <w:next w:val="Repdate"/>
    <w:rsid w:val="00232C9C"/>
    <w:pPr>
      <w:keepLines/>
      <w:tabs>
        <w:tab w:val="clear" w:pos="1134"/>
      </w:tabs>
      <w:overflowPunct w:val="0"/>
      <w:autoSpaceDE w:val="0"/>
      <w:autoSpaceDN w:val="0"/>
      <w:bidi w:val="0"/>
      <w:adjustRightInd w:val="0"/>
      <w:spacing w:after="0" w:line="240" w:lineRule="auto"/>
      <w:textAlignment w:val="baseline"/>
    </w:pPr>
    <w:rPr>
      <w:rFonts w:ascii="Times New Roman" w:hAnsi="Times New Roman" w:cs="Times New Roman"/>
      <w:iCs w:val="0"/>
      <w:sz w:val="24"/>
      <w:szCs w:val="20"/>
      <w:lang w:eastAsia="zh-CN"/>
    </w:rPr>
  </w:style>
  <w:style w:type="paragraph" w:customStyle="1" w:styleId="Reptitle">
    <w:name w:val="Rep_title"/>
    <w:basedOn w:val="Rectitle"/>
    <w:next w:val="Repref"/>
    <w:rsid w:val="00232C9C"/>
    <w:pPr>
      <w:tabs>
        <w:tab w:val="clear" w:pos="567"/>
        <w:tab w:val="clear" w:pos="1134"/>
        <w:tab w:val="clear" w:pos="1701"/>
        <w:tab w:val="clear" w:pos="2268"/>
        <w:tab w:val="clear" w:pos="2835"/>
        <w:tab w:val="left" w:pos="794"/>
        <w:tab w:val="left" w:pos="1191"/>
        <w:tab w:val="left" w:pos="1588"/>
        <w:tab w:val="left" w:pos="1985"/>
      </w:tabs>
      <w:bidi w:val="0"/>
      <w:spacing w:before="360" w:after="0" w:line="240" w:lineRule="auto"/>
    </w:pPr>
    <w:rPr>
      <w:rFonts w:ascii="Times New Roman" w:hAnsi="Times New Roman" w:cs="Times New Roman"/>
      <w:bCs w:val="0"/>
      <w:szCs w:val="20"/>
      <w:lang w:eastAsia="zh-CN"/>
    </w:rPr>
  </w:style>
  <w:style w:type="paragraph" w:customStyle="1" w:styleId="Resdate">
    <w:name w:val="Res_date"/>
    <w:basedOn w:val="Recdate"/>
    <w:next w:val="Normalaftertitle0"/>
    <w:rsid w:val="00232C9C"/>
  </w:style>
  <w:style w:type="character" w:customStyle="1" w:styleId="Resdef">
    <w:name w:val="Res_def"/>
    <w:basedOn w:val="DefaultParagraphFont"/>
    <w:rsid w:val="00232C9C"/>
    <w:rPr>
      <w:rFonts w:ascii="Times New Roman" w:hAnsi="Times New Roman" w:cs="Times New Roman"/>
      <w:b/>
    </w:rPr>
  </w:style>
  <w:style w:type="paragraph" w:customStyle="1" w:styleId="ResNoBR">
    <w:name w:val="Res_No_BR"/>
    <w:basedOn w:val="RecNoBR"/>
    <w:next w:val="Normal"/>
    <w:rsid w:val="00232C9C"/>
  </w:style>
  <w:style w:type="paragraph" w:customStyle="1" w:styleId="TableNotitle">
    <w:name w:val="Table_No &amp; title"/>
    <w:basedOn w:val="Normal"/>
    <w:next w:val="Tablehead"/>
    <w:qFormat/>
    <w:rsid w:val="00232C9C"/>
    <w:pPr>
      <w:keepNext/>
      <w:keepLines/>
      <w:tabs>
        <w:tab w:val="clear" w:pos="1134"/>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cs="Times New Roman"/>
      <w:b/>
      <w:sz w:val="24"/>
      <w:szCs w:val="20"/>
      <w:lang w:eastAsia="zh-CN"/>
    </w:rPr>
  </w:style>
  <w:style w:type="character" w:customStyle="1" w:styleId="TableNotitleChar">
    <w:name w:val="Table_No &amp; title Char"/>
    <w:basedOn w:val="DefaultParagraphFont"/>
    <w:uiPriority w:val="99"/>
    <w:rsid w:val="00232C9C"/>
    <w:rPr>
      <w:rFonts w:cs="Times New Roman"/>
      <w:b/>
      <w:sz w:val="24"/>
      <w:lang w:val="en-GB" w:eastAsia="en-US" w:bidi="ar-SA"/>
    </w:rPr>
  </w:style>
  <w:style w:type="paragraph" w:customStyle="1" w:styleId="TableNoBR">
    <w:name w:val="Table_No_BR"/>
    <w:basedOn w:val="Normal"/>
    <w:next w:val="TabletitleBR"/>
    <w:rsid w:val="00232C9C"/>
    <w:pPr>
      <w:keepNext/>
      <w:tabs>
        <w:tab w:val="clear" w:pos="1134"/>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cs="Times New Roman"/>
      <w:caps/>
      <w:sz w:val="24"/>
      <w:szCs w:val="20"/>
      <w:lang w:eastAsia="zh-CN"/>
    </w:rPr>
  </w:style>
  <w:style w:type="paragraph" w:customStyle="1" w:styleId="Tableref">
    <w:name w:val="Table_ref"/>
    <w:basedOn w:val="Normal"/>
    <w:next w:val="TabletitleBR"/>
    <w:rsid w:val="00232C9C"/>
    <w:pPr>
      <w:keepNext/>
      <w:tabs>
        <w:tab w:val="clear" w:pos="1134"/>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sz w:val="24"/>
      <w:szCs w:val="20"/>
      <w:lang w:eastAsia="zh-CN"/>
    </w:rPr>
  </w:style>
  <w:style w:type="paragraph" w:customStyle="1" w:styleId="TableHead0">
    <w:name w:val="Table_Head"/>
    <w:basedOn w:val="TableText0"/>
    <w:link w:val="TableHeadChar0"/>
    <w:rsid w:val="00232C9C"/>
    <w:pPr>
      <w:keepNext/>
      <w:spacing w:before="80" w:after="80"/>
      <w:jc w:val="center"/>
    </w:pPr>
    <w:rPr>
      <w:b/>
      <w:lang w:val="en-GB" w:eastAsia="en-US"/>
    </w:rPr>
  </w:style>
  <w:style w:type="paragraph" w:customStyle="1" w:styleId="TableText0">
    <w:name w:val="Table_Text"/>
    <w:basedOn w:val="Normal"/>
    <w:rsid w:val="00232C9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eastAsia="zh-CN"/>
    </w:rPr>
  </w:style>
  <w:style w:type="character" w:customStyle="1" w:styleId="TableHeadChar0">
    <w:name w:val="Table_Head Char"/>
    <w:basedOn w:val="TableTextChar0"/>
    <w:link w:val="TableHead0"/>
    <w:locked/>
    <w:rsid w:val="00232C9C"/>
    <w:rPr>
      <w:rFonts w:ascii="Times New Roman" w:eastAsia="Times New Roman" w:hAnsi="Times New Roman" w:cs="Times New Roman"/>
      <w:b/>
      <w:sz w:val="22"/>
      <w:szCs w:val="20"/>
      <w:lang w:val="en-GB" w:eastAsia="en-US" w:bidi="ar-SA"/>
    </w:rPr>
  </w:style>
  <w:style w:type="character" w:customStyle="1" w:styleId="TableTextChar0">
    <w:name w:val="Table_Text Char"/>
    <w:basedOn w:val="DefaultParagraphFont"/>
    <w:rsid w:val="00232C9C"/>
    <w:rPr>
      <w:rFonts w:eastAsia="Batang" w:cs="Times New Roman"/>
      <w:sz w:val="22"/>
      <w:lang w:val="en-GB" w:eastAsia="en-US" w:bidi="ar-SA"/>
    </w:rPr>
  </w:style>
  <w:style w:type="character" w:styleId="Strong">
    <w:name w:val="Strong"/>
    <w:basedOn w:val="DefaultParagraphFont"/>
    <w:uiPriority w:val="22"/>
    <w:qFormat/>
    <w:rsid w:val="00232C9C"/>
    <w:rPr>
      <w:rFonts w:cs="Times New Roman"/>
      <w:b/>
      <w:bCs/>
    </w:rPr>
  </w:style>
  <w:style w:type="paragraph" w:styleId="BodyTextIndent">
    <w:name w:val="Body Text Indent"/>
    <w:basedOn w:val="Normal"/>
    <w:link w:val="BodyTextIndentChar"/>
    <w:rsid w:val="00232C9C"/>
    <w:pPr>
      <w:tabs>
        <w:tab w:val="clear" w:pos="1134"/>
      </w:tabs>
      <w:autoSpaceDE w:val="0"/>
      <w:autoSpaceDN w:val="0"/>
      <w:bidi w:val="0"/>
      <w:adjustRightInd w:val="0"/>
      <w:spacing w:before="60" w:line="240" w:lineRule="auto"/>
      <w:ind w:left="720" w:hanging="720"/>
      <w:jc w:val="left"/>
    </w:pPr>
    <w:rPr>
      <w:rFonts w:cs="Times New Roman"/>
      <w:sz w:val="24"/>
      <w:szCs w:val="20"/>
      <w:lang w:eastAsia="zh-CN"/>
    </w:rPr>
  </w:style>
  <w:style w:type="character" w:customStyle="1" w:styleId="BodyTextIndentChar">
    <w:name w:val="Body Text Indent Char"/>
    <w:basedOn w:val="DefaultParagraphFont"/>
    <w:link w:val="BodyTextIndent"/>
    <w:rsid w:val="00232C9C"/>
    <w:rPr>
      <w:rFonts w:ascii="Times New Roman" w:eastAsia="Times New Roman" w:hAnsi="Times New Roman" w:cs="Times New Roman"/>
      <w:sz w:val="24"/>
      <w:szCs w:val="20"/>
    </w:rPr>
  </w:style>
  <w:style w:type="paragraph" w:customStyle="1" w:styleId="AnnexTitle0">
    <w:name w:val="Annex_Title"/>
    <w:basedOn w:val="Normal"/>
    <w:next w:val="Normal"/>
    <w:uiPriority w:val="99"/>
    <w:rsid w:val="00232C9C"/>
    <w:pPr>
      <w:keepNext/>
      <w:keepLines/>
      <w:tabs>
        <w:tab w:val="clear" w:pos="1134"/>
        <w:tab w:val="left" w:pos="794"/>
        <w:tab w:val="left" w:pos="1191"/>
        <w:tab w:val="left" w:pos="1588"/>
        <w:tab w:val="left" w:pos="1985"/>
      </w:tabs>
      <w:overflowPunct w:val="0"/>
      <w:autoSpaceDE w:val="0"/>
      <w:autoSpaceDN w:val="0"/>
      <w:bidi w:val="0"/>
      <w:adjustRightInd w:val="0"/>
      <w:spacing w:before="0" w:after="480" w:line="240" w:lineRule="auto"/>
      <w:jc w:val="center"/>
      <w:textAlignment w:val="baseline"/>
    </w:pPr>
    <w:rPr>
      <w:rFonts w:ascii="Times New Roman Bold" w:hAnsi="Times New Roman Bold" w:cs="Times New Roman"/>
      <w:b/>
      <w:sz w:val="24"/>
      <w:szCs w:val="20"/>
      <w:u w:val="single"/>
      <w:lang w:eastAsia="zh-CN"/>
    </w:rPr>
  </w:style>
  <w:style w:type="paragraph" w:customStyle="1" w:styleId="indented">
    <w:name w:val="indented"/>
    <w:basedOn w:val="Normal"/>
    <w:uiPriority w:val="99"/>
    <w:rsid w:val="00232C9C"/>
    <w:pPr>
      <w:tabs>
        <w:tab w:val="clear" w:pos="1134"/>
      </w:tabs>
      <w:overflowPunct w:val="0"/>
      <w:autoSpaceDE w:val="0"/>
      <w:autoSpaceDN w:val="0"/>
      <w:bidi w:val="0"/>
      <w:adjustRightInd w:val="0"/>
      <w:spacing w:before="0" w:line="240" w:lineRule="auto"/>
      <w:jc w:val="left"/>
      <w:textAlignment w:val="baseline"/>
    </w:pPr>
    <w:rPr>
      <w:rFonts w:ascii="CG Times" w:hAnsi="CG Times" w:cs="Times New Roman"/>
      <w:sz w:val="20"/>
      <w:szCs w:val="20"/>
      <w:lang w:eastAsia="zh-CN"/>
    </w:rPr>
  </w:style>
  <w:style w:type="paragraph" w:customStyle="1" w:styleId="EUListBullet">
    <w:name w:val="EUList Bullet"/>
    <w:basedOn w:val="Normal"/>
    <w:uiPriority w:val="99"/>
    <w:rsid w:val="00232C9C"/>
    <w:pPr>
      <w:tabs>
        <w:tab w:val="clear" w:pos="1134"/>
        <w:tab w:val="num" w:pos="397"/>
        <w:tab w:val="left" w:pos="794"/>
        <w:tab w:val="left" w:pos="1191"/>
        <w:tab w:val="left" w:pos="1588"/>
        <w:tab w:val="left" w:pos="1985"/>
      </w:tabs>
      <w:overflowPunct w:val="0"/>
      <w:autoSpaceDE w:val="0"/>
      <w:autoSpaceDN w:val="0"/>
      <w:bidi w:val="0"/>
      <w:adjustRightInd w:val="0"/>
      <w:spacing w:line="240" w:lineRule="auto"/>
      <w:ind w:left="397" w:hanging="284"/>
      <w:jc w:val="left"/>
      <w:textAlignment w:val="baseline"/>
    </w:pPr>
    <w:rPr>
      <w:rFonts w:cs="Times New Roman"/>
      <w:sz w:val="24"/>
      <w:szCs w:val="20"/>
      <w:lang w:eastAsia="zh-CN"/>
    </w:rPr>
  </w:style>
  <w:style w:type="paragraph" w:customStyle="1" w:styleId="Relationships">
    <w:name w:val="Relationships"/>
    <w:basedOn w:val="Normal"/>
    <w:uiPriority w:val="99"/>
    <w:rsid w:val="00232C9C"/>
    <w:pPr>
      <w:tabs>
        <w:tab w:val="clear" w:pos="1134"/>
        <w:tab w:val="left" w:pos="2410"/>
        <w:tab w:val="left" w:pos="2835"/>
        <w:tab w:val="left" w:pos="3402"/>
        <w:tab w:val="left" w:pos="3969"/>
        <w:tab w:val="left" w:pos="4536"/>
        <w:tab w:val="left" w:pos="5103"/>
        <w:tab w:val="left" w:pos="5670"/>
        <w:tab w:val="left" w:pos="6030"/>
      </w:tabs>
      <w:overflowPunct w:val="0"/>
      <w:autoSpaceDE w:val="0"/>
      <w:autoSpaceDN w:val="0"/>
      <w:bidi w:val="0"/>
      <w:adjustRightInd w:val="0"/>
      <w:spacing w:before="60" w:line="240" w:lineRule="auto"/>
      <w:ind w:left="2405" w:hanging="2405"/>
      <w:jc w:val="left"/>
    </w:pPr>
    <w:rPr>
      <w:rFonts w:cs="Times New Roman"/>
      <w:sz w:val="24"/>
      <w:szCs w:val="24"/>
      <w:lang w:eastAsia="zh-CN"/>
    </w:rPr>
  </w:style>
  <w:style w:type="paragraph" w:customStyle="1" w:styleId="Item">
    <w:name w:val="Item"/>
    <w:basedOn w:val="Normal"/>
    <w:uiPriority w:val="99"/>
    <w:rsid w:val="00232C9C"/>
    <w:pPr>
      <w:tabs>
        <w:tab w:val="clear" w:pos="1134"/>
        <w:tab w:val="num" w:pos="432"/>
        <w:tab w:val="left" w:pos="794"/>
        <w:tab w:val="left" w:pos="1191"/>
        <w:tab w:val="left" w:pos="1588"/>
        <w:tab w:val="left" w:pos="1985"/>
      </w:tabs>
      <w:overflowPunct w:val="0"/>
      <w:autoSpaceDE w:val="0"/>
      <w:autoSpaceDN w:val="0"/>
      <w:bidi w:val="0"/>
      <w:adjustRightInd w:val="0"/>
      <w:spacing w:line="240" w:lineRule="auto"/>
      <w:ind w:left="432" w:hanging="432"/>
      <w:jc w:val="left"/>
      <w:textAlignment w:val="baseline"/>
    </w:pPr>
    <w:rPr>
      <w:rFonts w:cs="Times New Roman"/>
      <w:sz w:val="24"/>
      <w:szCs w:val="24"/>
      <w:lang w:eastAsia="zh-CN"/>
    </w:rPr>
  </w:style>
  <w:style w:type="paragraph" w:customStyle="1" w:styleId="endash">
    <w:name w:val="endash"/>
    <w:uiPriority w:val="99"/>
    <w:rsid w:val="00232C9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4"/>
      <w:lang w:val="en-GB"/>
    </w:rPr>
  </w:style>
  <w:style w:type="character" w:customStyle="1" w:styleId="mnavtext">
    <w:name w:val="mnavtext"/>
    <w:basedOn w:val="DefaultParagraphFont"/>
    <w:uiPriority w:val="99"/>
    <w:rsid w:val="00232C9C"/>
    <w:rPr>
      <w:rFonts w:cs="Times New Roman"/>
    </w:rPr>
  </w:style>
  <w:style w:type="paragraph" w:customStyle="1" w:styleId="proposedtext">
    <w:name w:val="proposed text"/>
    <w:basedOn w:val="Normal"/>
    <w:uiPriority w:val="99"/>
    <w:rsid w:val="00232C9C"/>
    <w:pPr>
      <w:tabs>
        <w:tab w:val="clear" w:pos="1134"/>
      </w:tabs>
      <w:bidi w:val="0"/>
      <w:spacing w:line="240" w:lineRule="auto"/>
      <w:ind w:left="1021"/>
      <w:jc w:val="left"/>
    </w:pPr>
    <w:rPr>
      <w:rFonts w:cs="Times New Roman"/>
      <w:sz w:val="24"/>
      <w:szCs w:val="20"/>
      <w:lang w:eastAsia="zh-CN"/>
    </w:rPr>
  </w:style>
  <w:style w:type="paragraph" w:customStyle="1" w:styleId="CharCharCar">
    <w:name w:val="Char Char Car"/>
    <w:basedOn w:val="Normal"/>
    <w:uiPriority w:val="99"/>
    <w:rsid w:val="00232C9C"/>
    <w:pPr>
      <w:widowControl w:val="0"/>
      <w:tabs>
        <w:tab w:val="clear" w:pos="1134"/>
      </w:tabs>
      <w:bidi w:val="0"/>
      <w:spacing w:before="0" w:line="240" w:lineRule="auto"/>
    </w:pPr>
    <w:rPr>
      <w:rFonts w:eastAsia="SimSun" w:cs="Times New Roman"/>
      <w:kern w:val="2"/>
      <w:sz w:val="21"/>
      <w:szCs w:val="24"/>
      <w:lang w:eastAsia="zh-CN"/>
    </w:rPr>
  </w:style>
  <w:style w:type="paragraph" w:customStyle="1" w:styleId="headingb0">
    <w:name w:val="heading_b"/>
    <w:basedOn w:val="Heading3"/>
    <w:next w:val="Normal"/>
    <w:rsid w:val="00232C9C"/>
    <w:pPr>
      <w:tabs>
        <w:tab w:val="clear" w:pos="1134"/>
        <w:tab w:val="left" w:pos="794"/>
        <w:tab w:val="left" w:pos="2127"/>
        <w:tab w:val="left" w:pos="2410"/>
        <w:tab w:val="left" w:pos="2921"/>
        <w:tab w:val="left" w:pos="3261"/>
      </w:tabs>
      <w:bidi w:val="0"/>
      <w:spacing w:before="160" w:line="240" w:lineRule="auto"/>
      <w:ind w:left="0" w:firstLine="0"/>
      <w:jc w:val="left"/>
      <w:outlineLvl w:val="9"/>
    </w:pPr>
    <w:rPr>
      <w:rFonts w:ascii="Times New Roman" w:hAnsi="Times New Roman" w:cs="Times New Roman"/>
      <w:bCs w:val="0"/>
      <w:kern w:val="0"/>
      <w:sz w:val="24"/>
      <w:szCs w:val="20"/>
      <w:lang w:eastAsia="zh-CN" w:bidi="ar-SA"/>
    </w:rPr>
  </w:style>
  <w:style w:type="character" w:customStyle="1" w:styleId="headingbChar">
    <w:name w:val="heading_b Char"/>
    <w:basedOn w:val="DefaultParagraphFont"/>
    <w:rsid w:val="00232C9C"/>
    <w:rPr>
      <w:rFonts w:cs="Times New Roman"/>
      <w:b/>
      <w:sz w:val="24"/>
      <w:lang w:val="en-GB" w:eastAsia="en-US" w:bidi="ar-SA"/>
    </w:rPr>
  </w:style>
  <w:style w:type="character" w:customStyle="1" w:styleId="italic">
    <w:name w:val="italic"/>
    <w:basedOn w:val="DefaultParagraphFont"/>
    <w:rsid w:val="00232C9C"/>
    <w:rPr>
      <w:rFonts w:cs="Times New Roman"/>
      <w:i/>
    </w:rPr>
  </w:style>
  <w:style w:type="character" w:styleId="FollowedHyperlink">
    <w:name w:val="FollowedHyperlink"/>
    <w:basedOn w:val="DefaultParagraphFont"/>
    <w:uiPriority w:val="99"/>
    <w:rsid w:val="00232C9C"/>
    <w:rPr>
      <w:rFonts w:cs="Times New Roman"/>
      <w:color w:val="800080"/>
      <w:u w:val="single"/>
    </w:rPr>
  </w:style>
  <w:style w:type="paragraph" w:customStyle="1" w:styleId="CharCharCharChar">
    <w:name w:val="Char Char Char (文字) (文字) Char"/>
    <w:basedOn w:val="Normal"/>
    <w:autoRedefine/>
    <w:uiPriority w:val="99"/>
    <w:rsid w:val="00232C9C"/>
    <w:pPr>
      <w:keepNext/>
      <w:keepLines/>
      <w:pageBreakBefore/>
      <w:widowControl w:val="0"/>
      <w:tabs>
        <w:tab w:val="clear" w:pos="1134"/>
        <w:tab w:val="num" w:pos="360"/>
      </w:tabs>
      <w:bidi w:val="0"/>
      <w:spacing w:before="0" w:line="240" w:lineRule="auto"/>
    </w:pPr>
    <w:rPr>
      <w:rFonts w:ascii="Tahoma" w:eastAsia="SimSun" w:hAnsi="Tahoma" w:cs="Times New Roman"/>
      <w:kern w:val="2"/>
      <w:sz w:val="24"/>
      <w:szCs w:val="20"/>
      <w:lang w:eastAsia="zh-CN"/>
    </w:rPr>
  </w:style>
  <w:style w:type="paragraph" w:customStyle="1" w:styleId="Numerowanie">
    <w:name w:val="Numerowanie"/>
    <w:aliases w:val="Z lewej:  0,63 cm,Wysunięcie:  0"/>
    <w:basedOn w:val="Normal"/>
    <w:uiPriority w:val="99"/>
    <w:rsid w:val="00232C9C"/>
    <w:pPr>
      <w:numPr>
        <w:numId w:val="12"/>
      </w:numPr>
      <w:tabs>
        <w:tab w:val="clear" w:pos="1134"/>
      </w:tabs>
      <w:bidi w:val="0"/>
      <w:spacing w:before="0" w:line="240" w:lineRule="auto"/>
      <w:jc w:val="left"/>
    </w:pPr>
    <w:rPr>
      <w:rFonts w:eastAsia="Batang" w:cs="Times New Roman"/>
      <w:sz w:val="24"/>
      <w:szCs w:val="24"/>
      <w:lang w:eastAsia="zh-CN"/>
    </w:rPr>
  </w:style>
  <w:style w:type="paragraph" w:customStyle="1" w:styleId="NormalIndent1">
    <w:name w:val="Normal Indent1"/>
    <w:basedOn w:val="Normal"/>
    <w:uiPriority w:val="99"/>
    <w:rsid w:val="00232C9C"/>
    <w:pPr>
      <w:tabs>
        <w:tab w:val="clear" w:pos="1134"/>
      </w:tabs>
      <w:bidi w:val="0"/>
      <w:spacing w:line="240" w:lineRule="auto"/>
      <w:ind w:left="284"/>
      <w:jc w:val="left"/>
    </w:pPr>
    <w:rPr>
      <w:rFonts w:ascii="Arial" w:hAnsi="Arial" w:cs="Times New Roman"/>
      <w:szCs w:val="24"/>
      <w:lang w:eastAsia="zh-CN"/>
    </w:rPr>
  </w:style>
  <w:style w:type="paragraph" w:styleId="BodyText2">
    <w:name w:val="Body Text 2"/>
    <w:basedOn w:val="Normal"/>
    <w:link w:val="BodyText2Char"/>
    <w:rsid w:val="00232C9C"/>
    <w:pPr>
      <w:tabs>
        <w:tab w:val="clear" w:pos="1134"/>
        <w:tab w:val="left" w:pos="794"/>
        <w:tab w:val="left" w:pos="1191"/>
        <w:tab w:val="left" w:pos="1588"/>
        <w:tab w:val="left" w:pos="1985"/>
      </w:tabs>
      <w:overflowPunct w:val="0"/>
      <w:autoSpaceDE w:val="0"/>
      <w:autoSpaceDN w:val="0"/>
      <w:bidi w:val="0"/>
      <w:adjustRightInd w:val="0"/>
      <w:spacing w:line="240" w:lineRule="auto"/>
      <w:textAlignment w:val="baseline"/>
    </w:pPr>
    <w:rPr>
      <w:rFonts w:eastAsia="Batang" w:cs="Times New Roman"/>
      <w:sz w:val="24"/>
      <w:szCs w:val="20"/>
      <w:lang w:eastAsia="ko-KR"/>
    </w:rPr>
  </w:style>
  <w:style w:type="character" w:customStyle="1" w:styleId="BodyText2Char">
    <w:name w:val="Body Text 2 Char"/>
    <w:basedOn w:val="DefaultParagraphFont"/>
    <w:link w:val="BodyText2"/>
    <w:rsid w:val="00232C9C"/>
    <w:rPr>
      <w:rFonts w:ascii="Times New Roman" w:eastAsia="Batang" w:hAnsi="Times New Roman" w:cs="Times New Roman"/>
      <w:sz w:val="24"/>
      <w:szCs w:val="20"/>
      <w:lang w:eastAsia="ko-KR"/>
    </w:rPr>
  </w:style>
  <w:style w:type="paragraph" w:styleId="BodyText">
    <w:name w:val="Body Text"/>
    <w:basedOn w:val="Normal"/>
    <w:link w:val="BodyTextChar1"/>
    <w:rsid w:val="00232C9C"/>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eastAsia="SimSun" w:cs="Times New Roman"/>
      <w:color w:val="FF0000"/>
      <w:sz w:val="24"/>
      <w:szCs w:val="20"/>
      <w:lang w:eastAsia="zh-CN"/>
    </w:rPr>
  </w:style>
  <w:style w:type="character" w:customStyle="1" w:styleId="BodyTextChar">
    <w:name w:val="Body Text Char"/>
    <w:basedOn w:val="DefaultParagraphFont"/>
    <w:rsid w:val="00232C9C"/>
    <w:rPr>
      <w:rFonts w:ascii="Times New Roman" w:eastAsia="Times New Roman" w:hAnsi="Times New Roman" w:cs="Traditional Arabic"/>
      <w:szCs w:val="30"/>
      <w:lang w:eastAsia="en-US"/>
    </w:rPr>
  </w:style>
  <w:style w:type="character" w:customStyle="1" w:styleId="BodyTextChar1">
    <w:name w:val="Body Text Char1"/>
    <w:basedOn w:val="DefaultParagraphFont"/>
    <w:link w:val="BodyText"/>
    <w:locked/>
    <w:rsid w:val="00232C9C"/>
    <w:rPr>
      <w:rFonts w:ascii="Times New Roman" w:eastAsia="SimSun" w:hAnsi="Times New Roman" w:cs="Times New Roman"/>
      <w:color w:val="FF0000"/>
      <w:sz w:val="24"/>
      <w:szCs w:val="20"/>
    </w:rPr>
  </w:style>
  <w:style w:type="paragraph" w:customStyle="1" w:styleId="author">
    <w:name w:val="author"/>
    <w:basedOn w:val="Normal"/>
    <w:next w:val="Normal"/>
    <w:uiPriority w:val="99"/>
    <w:rsid w:val="00232C9C"/>
    <w:pPr>
      <w:tabs>
        <w:tab w:val="clear" w:pos="1134"/>
      </w:tabs>
      <w:bidi w:val="0"/>
      <w:spacing w:before="0" w:after="220" w:line="240" w:lineRule="auto"/>
      <w:jc w:val="center"/>
    </w:pPr>
    <w:rPr>
      <w:rFonts w:ascii="Times" w:eastAsia="Batang" w:hAnsi="Times" w:cs="Times New Roman"/>
      <w:sz w:val="20"/>
      <w:szCs w:val="20"/>
      <w:lang w:eastAsia="ko-KR"/>
    </w:rPr>
  </w:style>
  <w:style w:type="paragraph" w:customStyle="1" w:styleId="p1a">
    <w:name w:val="p1a"/>
    <w:basedOn w:val="Normal"/>
    <w:next w:val="Normal"/>
    <w:uiPriority w:val="99"/>
    <w:rsid w:val="00232C9C"/>
    <w:pPr>
      <w:tabs>
        <w:tab w:val="clear" w:pos="1134"/>
      </w:tabs>
      <w:bidi w:val="0"/>
      <w:spacing w:before="0" w:line="240" w:lineRule="auto"/>
    </w:pPr>
    <w:rPr>
      <w:rFonts w:ascii="Times" w:eastAsia="Batang" w:hAnsi="Times" w:cs="Times New Roman"/>
      <w:sz w:val="20"/>
      <w:szCs w:val="20"/>
      <w:lang w:eastAsia="ko-KR"/>
    </w:rPr>
  </w:style>
  <w:style w:type="paragraph" w:customStyle="1" w:styleId="tabletitle0">
    <w:name w:val="table title"/>
    <w:basedOn w:val="Normal"/>
    <w:next w:val="Normal"/>
    <w:uiPriority w:val="99"/>
    <w:rsid w:val="00232C9C"/>
    <w:pPr>
      <w:keepNext/>
      <w:keepLines/>
      <w:tabs>
        <w:tab w:val="clear" w:pos="1134"/>
      </w:tabs>
      <w:bidi w:val="0"/>
      <w:spacing w:before="240" w:after="120" w:line="240" w:lineRule="auto"/>
    </w:pPr>
    <w:rPr>
      <w:rFonts w:ascii="Times" w:eastAsia="Batang" w:hAnsi="Times" w:cs="Times New Roman"/>
      <w:sz w:val="18"/>
      <w:szCs w:val="20"/>
      <w:lang w:val="de-DE" w:eastAsia="ko-KR"/>
    </w:rPr>
  </w:style>
  <w:style w:type="paragraph" w:customStyle="1" w:styleId="BodyText21">
    <w:name w:val="Body Text 21"/>
    <w:basedOn w:val="Normal"/>
    <w:uiPriority w:val="99"/>
    <w:rsid w:val="00232C9C"/>
    <w:pPr>
      <w:tabs>
        <w:tab w:val="clear" w:pos="1134"/>
      </w:tabs>
      <w:bidi w:val="0"/>
      <w:spacing w:before="0" w:line="240" w:lineRule="auto"/>
      <w:ind w:firstLineChars="100" w:firstLine="100"/>
    </w:pPr>
    <w:rPr>
      <w:rFonts w:ascii="Times" w:eastAsia="Batang" w:hAnsi="Times" w:cs="Times New Roman"/>
      <w:sz w:val="20"/>
      <w:szCs w:val="20"/>
      <w:lang w:eastAsia="ko-KR"/>
    </w:rPr>
  </w:style>
  <w:style w:type="paragraph" w:customStyle="1" w:styleId="a">
    <w:name w:val="正文 + 小四"/>
    <w:basedOn w:val="Normal"/>
    <w:uiPriority w:val="99"/>
    <w:rsid w:val="00232C9C"/>
    <w:pPr>
      <w:widowControl w:val="0"/>
      <w:tabs>
        <w:tab w:val="clear" w:pos="1134"/>
      </w:tabs>
      <w:bidi w:val="0"/>
      <w:spacing w:before="0" w:line="400" w:lineRule="exact"/>
    </w:pPr>
    <w:rPr>
      <w:rFonts w:eastAsia="SimSun" w:cs="Times New Roman"/>
      <w:kern w:val="2"/>
      <w:sz w:val="24"/>
      <w:szCs w:val="24"/>
      <w:lang w:eastAsia="zh-CN"/>
    </w:rPr>
  </w:style>
  <w:style w:type="paragraph" w:customStyle="1" w:styleId="a0">
    <w:name w:val="段"/>
    <w:uiPriority w:val="99"/>
    <w:rsid w:val="00232C9C"/>
    <w:pPr>
      <w:autoSpaceDE w:val="0"/>
      <w:autoSpaceDN w:val="0"/>
      <w:spacing w:after="0" w:line="240" w:lineRule="auto"/>
      <w:ind w:firstLineChars="200" w:firstLine="200"/>
      <w:jc w:val="both"/>
    </w:pPr>
    <w:rPr>
      <w:rFonts w:ascii="SimSun" w:eastAsia="SimSun" w:hAnsi="Times New Roman" w:cs="Times New Roman"/>
      <w:noProof/>
      <w:sz w:val="21"/>
      <w:szCs w:val="20"/>
    </w:rPr>
  </w:style>
  <w:style w:type="paragraph" w:customStyle="1" w:styleId="pb1body1">
    <w:name w:val="pb1_body1"/>
    <w:basedOn w:val="Normal"/>
    <w:uiPriority w:val="99"/>
    <w:rsid w:val="00232C9C"/>
    <w:pPr>
      <w:tabs>
        <w:tab w:val="clear" w:pos="1134"/>
      </w:tabs>
      <w:bidi w:val="0"/>
      <w:spacing w:before="100" w:beforeAutospacing="1" w:after="100" w:afterAutospacing="1" w:line="240" w:lineRule="auto"/>
      <w:jc w:val="left"/>
    </w:pPr>
    <w:rPr>
      <w:rFonts w:ascii="Gulim" w:eastAsia="Gulim" w:hAnsi="Gulim" w:cs="Gulim"/>
      <w:sz w:val="24"/>
      <w:szCs w:val="24"/>
      <w:lang w:eastAsia="ko-KR"/>
    </w:rPr>
  </w:style>
  <w:style w:type="paragraph" w:customStyle="1" w:styleId="pbu1bullet1">
    <w:name w:val="pbu1_bullet1"/>
    <w:basedOn w:val="Normal"/>
    <w:uiPriority w:val="99"/>
    <w:rsid w:val="00232C9C"/>
    <w:pPr>
      <w:tabs>
        <w:tab w:val="clear" w:pos="1134"/>
      </w:tabs>
      <w:bidi w:val="0"/>
      <w:spacing w:before="100" w:beforeAutospacing="1" w:after="100" w:afterAutospacing="1" w:line="240" w:lineRule="auto"/>
      <w:jc w:val="left"/>
    </w:pPr>
    <w:rPr>
      <w:rFonts w:ascii="Gulim" w:eastAsia="Gulim" w:hAnsi="Gulim" w:cs="Gulim"/>
      <w:sz w:val="24"/>
      <w:szCs w:val="24"/>
      <w:lang w:eastAsia="ko-KR"/>
    </w:rPr>
  </w:style>
  <w:style w:type="paragraph" w:customStyle="1" w:styleId="Infodoc">
    <w:name w:val="Infodoc"/>
    <w:basedOn w:val="Normal"/>
    <w:link w:val="InfodocChar"/>
    <w:uiPriority w:val="99"/>
    <w:rsid w:val="00232C9C"/>
    <w:pPr>
      <w:tabs>
        <w:tab w:val="clear" w:pos="1134"/>
        <w:tab w:val="left" w:pos="1418"/>
      </w:tabs>
      <w:overflowPunct w:val="0"/>
      <w:autoSpaceDE w:val="0"/>
      <w:autoSpaceDN w:val="0"/>
      <w:bidi w:val="0"/>
      <w:adjustRightInd w:val="0"/>
      <w:spacing w:before="0" w:line="240" w:lineRule="auto"/>
      <w:ind w:left="1418" w:hanging="1418"/>
      <w:jc w:val="left"/>
      <w:textAlignment w:val="baseline"/>
    </w:pPr>
    <w:rPr>
      <w:rFonts w:eastAsia="MS Mincho" w:cs="Times New Roman"/>
      <w:sz w:val="24"/>
      <w:szCs w:val="20"/>
      <w:lang w:eastAsia="zh-CN"/>
    </w:rPr>
  </w:style>
  <w:style w:type="character" w:customStyle="1" w:styleId="InfodocChar">
    <w:name w:val="Infodoc Char"/>
    <w:basedOn w:val="DefaultParagraphFont"/>
    <w:link w:val="Infodoc"/>
    <w:uiPriority w:val="99"/>
    <w:locked/>
    <w:rsid w:val="00232C9C"/>
    <w:rPr>
      <w:rFonts w:ascii="Times New Roman" w:eastAsia="MS Mincho" w:hAnsi="Times New Roman" w:cs="Times New Roman"/>
      <w:sz w:val="24"/>
      <w:szCs w:val="20"/>
    </w:rPr>
  </w:style>
  <w:style w:type="paragraph" w:styleId="Caption">
    <w:name w:val="caption"/>
    <w:basedOn w:val="Normal"/>
    <w:next w:val="Normal"/>
    <w:uiPriority w:val="35"/>
    <w:qFormat/>
    <w:rsid w:val="00232C9C"/>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eastAsia="MS Mincho" w:cs="Times New Roman"/>
      <w:b/>
      <w:bCs/>
      <w:sz w:val="20"/>
      <w:szCs w:val="20"/>
      <w:lang w:eastAsia="zh-CN"/>
    </w:rPr>
  </w:style>
  <w:style w:type="paragraph" w:styleId="NormalWeb">
    <w:name w:val="Normal (Web)"/>
    <w:basedOn w:val="Normal"/>
    <w:link w:val="NormalWebChar"/>
    <w:uiPriority w:val="99"/>
    <w:rsid w:val="00232C9C"/>
    <w:pPr>
      <w:tabs>
        <w:tab w:val="clear" w:pos="1134"/>
      </w:tabs>
      <w:bidi w:val="0"/>
      <w:spacing w:before="100" w:beforeAutospacing="1" w:after="100" w:afterAutospacing="1" w:line="240" w:lineRule="auto"/>
      <w:jc w:val="left"/>
    </w:pPr>
    <w:rPr>
      <w:rFonts w:ascii="Gulim" w:eastAsia="Gulim" w:hAnsi="Gulim" w:cs="Times New Roman"/>
      <w:sz w:val="24"/>
      <w:szCs w:val="24"/>
      <w:lang w:eastAsia="ko-KR"/>
    </w:rPr>
  </w:style>
  <w:style w:type="character" w:customStyle="1" w:styleId="MacroTextChar">
    <w:name w:val="Macro Text Char"/>
    <w:basedOn w:val="DefaultParagraphFont"/>
    <w:link w:val="MacroText"/>
    <w:uiPriority w:val="99"/>
    <w:locked/>
    <w:rsid w:val="00232C9C"/>
    <w:rPr>
      <w:rFonts w:eastAsia="Batang" w:cs="Times New Roman"/>
      <w:b/>
      <w:sz w:val="24"/>
      <w:lang w:val="en-GB" w:eastAsia="en-US"/>
    </w:rPr>
  </w:style>
  <w:style w:type="paragraph" w:styleId="MacroText">
    <w:name w:val="macro"/>
    <w:basedOn w:val="Normal"/>
    <w:link w:val="MacroTextChar"/>
    <w:uiPriority w:val="99"/>
    <w:rsid w:val="00232C9C"/>
    <w:pPr>
      <w:tabs>
        <w:tab w:val="clear" w:pos="1134"/>
      </w:tabs>
      <w:bidi w:val="0"/>
      <w:spacing w:before="0" w:line="240" w:lineRule="auto"/>
      <w:ind w:left="1080"/>
      <w:jc w:val="left"/>
    </w:pPr>
    <w:rPr>
      <w:rFonts w:asciiTheme="minorHAnsi" w:eastAsia="Batang" w:hAnsiTheme="minorHAnsi" w:cs="Times New Roman"/>
      <w:b/>
      <w:sz w:val="24"/>
      <w:szCs w:val="22"/>
      <w:lang w:val="en-GB"/>
    </w:rPr>
  </w:style>
  <w:style w:type="character" w:customStyle="1" w:styleId="MacroTextChar1">
    <w:name w:val="Macro Text Char1"/>
    <w:basedOn w:val="DefaultParagraphFont"/>
    <w:uiPriority w:val="99"/>
    <w:rsid w:val="00232C9C"/>
    <w:rPr>
      <w:rFonts w:ascii="Consolas" w:eastAsia="Times New Roman" w:hAnsi="Consolas" w:cs="Consolas"/>
      <w:sz w:val="20"/>
      <w:szCs w:val="20"/>
      <w:lang w:eastAsia="en-US"/>
    </w:rPr>
  </w:style>
  <w:style w:type="paragraph" w:customStyle="1" w:styleId="CharCharCharCharCharCharCharChar">
    <w:name w:val="Char Char Char Char Char Char Char Char"/>
    <w:basedOn w:val="Normal"/>
    <w:uiPriority w:val="99"/>
    <w:rsid w:val="00232C9C"/>
    <w:pPr>
      <w:widowControl w:val="0"/>
      <w:tabs>
        <w:tab w:val="clear" w:pos="1134"/>
      </w:tabs>
      <w:bidi w:val="0"/>
      <w:spacing w:before="0" w:line="240" w:lineRule="auto"/>
    </w:pPr>
    <w:rPr>
      <w:rFonts w:ascii="Tahoma" w:eastAsia="SimSun" w:hAnsi="Tahoma" w:cs="Times New Roman"/>
      <w:kern w:val="2"/>
      <w:sz w:val="24"/>
      <w:szCs w:val="20"/>
      <w:lang w:eastAsia="zh-CN"/>
    </w:rPr>
  </w:style>
  <w:style w:type="paragraph" w:customStyle="1" w:styleId="CharCharCharCharCharCharCharChar2">
    <w:name w:val="Char Char Char Char Char Char Char Char2"/>
    <w:basedOn w:val="Normal"/>
    <w:uiPriority w:val="99"/>
    <w:rsid w:val="00232C9C"/>
    <w:pPr>
      <w:widowControl w:val="0"/>
      <w:tabs>
        <w:tab w:val="clear" w:pos="1134"/>
      </w:tabs>
      <w:bidi w:val="0"/>
      <w:spacing w:before="0" w:line="240" w:lineRule="auto"/>
    </w:pPr>
    <w:rPr>
      <w:rFonts w:ascii="Tahoma" w:eastAsia="SimSun" w:hAnsi="Tahoma" w:cs="Times New Roman"/>
      <w:kern w:val="2"/>
      <w:sz w:val="24"/>
      <w:szCs w:val="20"/>
      <w:lang w:eastAsia="zh-CN"/>
    </w:rPr>
  </w:style>
  <w:style w:type="character" w:customStyle="1" w:styleId="CharChar">
    <w:name w:val="Char Char"/>
    <w:basedOn w:val="DefaultParagraphFont"/>
    <w:rsid w:val="00232C9C"/>
    <w:rPr>
      <w:rFonts w:eastAsia="Batang" w:cs="Times New Roman"/>
      <w:b/>
      <w:sz w:val="24"/>
      <w:lang w:val="en-GB" w:eastAsia="en-US" w:bidi="ar-SA"/>
    </w:rPr>
  </w:style>
  <w:style w:type="paragraph" w:customStyle="1" w:styleId="a1">
    <w:name w:val="목록 단락"/>
    <w:basedOn w:val="Normal"/>
    <w:uiPriority w:val="99"/>
    <w:rsid w:val="00232C9C"/>
    <w:pPr>
      <w:tabs>
        <w:tab w:val="clear" w:pos="1134"/>
        <w:tab w:val="left" w:pos="794"/>
        <w:tab w:val="left" w:pos="1191"/>
        <w:tab w:val="left" w:pos="1588"/>
        <w:tab w:val="left" w:pos="1985"/>
      </w:tabs>
      <w:overflowPunct w:val="0"/>
      <w:autoSpaceDE w:val="0"/>
      <w:autoSpaceDN w:val="0"/>
      <w:bidi w:val="0"/>
      <w:adjustRightInd w:val="0"/>
      <w:spacing w:line="240" w:lineRule="auto"/>
      <w:ind w:leftChars="400" w:left="800"/>
      <w:jc w:val="left"/>
      <w:textAlignment w:val="baseline"/>
    </w:pPr>
    <w:rPr>
      <w:rFonts w:eastAsia="Batang" w:cs="Times New Roman"/>
      <w:sz w:val="24"/>
      <w:szCs w:val="20"/>
      <w:lang w:eastAsia="zh-CN"/>
    </w:rPr>
  </w:style>
  <w:style w:type="paragraph" w:customStyle="1" w:styleId="Char">
    <w:name w:val="Char"/>
    <w:basedOn w:val="Normal"/>
    <w:uiPriority w:val="99"/>
    <w:rsid w:val="00232C9C"/>
    <w:pPr>
      <w:tabs>
        <w:tab w:val="clear" w:pos="1134"/>
      </w:tabs>
      <w:bidi w:val="0"/>
      <w:spacing w:before="0" w:after="160" w:line="240" w:lineRule="exact"/>
      <w:jc w:val="left"/>
    </w:pPr>
    <w:rPr>
      <w:rFonts w:ascii="Arial" w:hAnsi="Arial" w:cs="Times New Roman"/>
      <w:sz w:val="20"/>
      <w:szCs w:val="22"/>
      <w:lang w:eastAsia="zh-CN"/>
    </w:rPr>
  </w:style>
  <w:style w:type="paragraph" w:customStyle="1" w:styleId="Note1">
    <w:name w:val="Note 1"/>
    <w:basedOn w:val="Normal"/>
    <w:next w:val="Normal"/>
    <w:uiPriority w:val="99"/>
    <w:rsid w:val="00232C9C"/>
    <w:pPr>
      <w:tabs>
        <w:tab w:val="clear" w:pos="1134"/>
        <w:tab w:val="left" w:pos="1191"/>
        <w:tab w:val="left" w:pos="1587"/>
        <w:tab w:val="left" w:pos="1984"/>
      </w:tabs>
      <w:bidi w:val="0"/>
      <w:spacing w:before="60" w:line="199" w:lineRule="exact"/>
      <w:ind w:left="283"/>
    </w:pPr>
    <w:rPr>
      <w:rFonts w:cs="Times New Roman"/>
      <w:sz w:val="18"/>
      <w:szCs w:val="24"/>
      <w:lang w:eastAsia="zh-CN"/>
    </w:rPr>
  </w:style>
  <w:style w:type="paragraph" w:customStyle="1" w:styleId="HTMLBody">
    <w:name w:val="HTML Body"/>
    <w:uiPriority w:val="99"/>
    <w:rsid w:val="00232C9C"/>
    <w:pPr>
      <w:autoSpaceDE w:val="0"/>
      <w:autoSpaceDN w:val="0"/>
      <w:adjustRightInd w:val="0"/>
      <w:spacing w:after="0" w:line="240" w:lineRule="auto"/>
    </w:pPr>
    <w:rPr>
      <w:rFonts w:ascii="Courier New" w:eastAsia="MS Mincho" w:hAnsi="Courier New" w:cs="Times New Roman"/>
      <w:sz w:val="20"/>
      <w:szCs w:val="20"/>
    </w:rPr>
  </w:style>
  <w:style w:type="paragraph" w:customStyle="1" w:styleId="a2">
    <w:name w:val="수정"/>
    <w:hidden/>
    <w:uiPriority w:val="99"/>
    <w:semiHidden/>
    <w:rsid w:val="00232C9C"/>
    <w:pPr>
      <w:spacing w:after="0" w:line="240" w:lineRule="auto"/>
    </w:pPr>
    <w:rPr>
      <w:rFonts w:ascii="Times New Roman" w:eastAsia="SimSun" w:hAnsi="Times New Roman" w:cs="Times New Roman"/>
      <w:sz w:val="24"/>
      <w:szCs w:val="20"/>
      <w:lang w:val="en-GB"/>
    </w:rPr>
  </w:style>
  <w:style w:type="paragraph" w:styleId="EndnoteText">
    <w:name w:val="endnote text"/>
    <w:basedOn w:val="Normal"/>
    <w:link w:val="EndnoteTextChar"/>
    <w:uiPriority w:val="99"/>
    <w:rsid w:val="00232C9C"/>
    <w:pPr>
      <w:tabs>
        <w:tab w:val="clear" w:pos="1134"/>
        <w:tab w:val="left" w:pos="794"/>
        <w:tab w:val="left" w:pos="1191"/>
        <w:tab w:val="left" w:pos="1588"/>
        <w:tab w:val="left" w:pos="1985"/>
      </w:tabs>
      <w:overflowPunct w:val="0"/>
      <w:autoSpaceDE w:val="0"/>
      <w:autoSpaceDN w:val="0"/>
      <w:bidi w:val="0"/>
      <w:adjustRightInd w:val="0"/>
      <w:snapToGrid w:val="0"/>
      <w:spacing w:line="240" w:lineRule="auto"/>
      <w:jc w:val="left"/>
      <w:textAlignment w:val="baseline"/>
    </w:pPr>
    <w:rPr>
      <w:rFonts w:eastAsia="Malgun Gothic" w:cs="Times New Roman"/>
      <w:sz w:val="24"/>
      <w:szCs w:val="20"/>
      <w:lang w:eastAsia="zh-CN"/>
    </w:rPr>
  </w:style>
  <w:style w:type="character" w:customStyle="1" w:styleId="EndnoteTextChar">
    <w:name w:val="Endnote Text Char"/>
    <w:basedOn w:val="DefaultParagraphFont"/>
    <w:link w:val="EndnoteText"/>
    <w:uiPriority w:val="99"/>
    <w:rsid w:val="00232C9C"/>
    <w:rPr>
      <w:rFonts w:ascii="Times New Roman" w:eastAsia="Malgun Gothic" w:hAnsi="Times New Roman" w:cs="Times New Roman"/>
      <w:sz w:val="24"/>
      <w:szCs w:val="20"/>
    </w:rPr>
  </w:style>
  <w:style w:type="character" w:styleId="CommentReference">
    <w:name w:val="annotation reference"/>
    <w:basedOn w:val="DefaultParagraphFont"/>
    <w:rsid w:val="00232C9C"/>
    <w:rPr>
      <w:rFonts w:cs="Times New Roman"/>
      <w:sz w:val="16"/>
      <w:szCs w:val="16"/>
    </w:rPr>
  </w:style>
  <w:style w:type="paragraph" w:customStyle="1" w:styleId="StyleRequirement12ptBold">
    <w:name w:val="Style Requirement + 12 pt Bold"/>
    <w:basedOn w:val="Normal"/>
    <w:uiPriority w:val="99"/>
    <w:rsid w:val="00232C9C"/>
    <w:pPr>
      <w:pBdr>
        <w:top w:val="single" w:sz="4" w:space="3" w:color="auto"/>
        <w:left w:val="single" w:sz="4" w:space="4" w:color="auto"/>
        <w:bottom w:val="single" w:sz="4" w:space="3" w:color="auto"/>
        <w:right w:val="single" w:sz="4" w:space="4" w:color="auto"/>
      </w:pBdr>
      <w:tabs>
        <w:tab w:val="clear" w:pos="1134"/>
      </w:tabs>
      <w:bidi w:val="0"/>
      <w:spacing w:line="240" w:lineRule="auto"/>
      <w:ind w:left="270" w:right="315"/>
      <w:jc w:val="left"/>
    </w:pPr>
    <w:rPr>
      <w:rFonts w:ascii="Arial" w:hAnsi="Arial" w:cs="Times New Roman"/>
      <w:b/>
      <w:bCs/>
      <w:sz w:val="24"/>
      <w:szCs w:val="20"/>
      <w:lang w:eastAsia="zh-CN"/>
    </w:rPr>
  </w:style>
  <w:style w:type="paragraph" w:customStyle="1" w:styleId="TitleCover">
    <w:name w:val="Title Cover"/>
    <w:basedOn w:val="Normal"/>
    <w:next w:val="Normal"/>
    <w:link w:val="TitleCoverChar"/>
    <w:uiPriority w:val="99"/>
    <w:rsid w:val="00232C9C"/>
    <w:pPr>
      <w:keepNext/>
      <w:keepLines/>
      <w:tabs>
        <w:tab w:val="clear" w:pos="1134"/>
      </w:tabs>
      <w:bidi w:val="0"/>
      <w:spacing w:before="1600" w:after="200" w:line="600" w:lineRule="exact"/>
      <w:jc w:val="left"/>
    </w:pPr>
    <w:rPr>
      <w:rFonts w:ascii="Tahoma" w:hAnsi="Tahoma" w:cs="Times New Roman"/>
      <w:b/>
      <w:spacing w:val="20"/>
      <w:kern w:val="28"/>
      <w:sz w:val="60"/>
      <w:szCs w:val="72"/>
      <w:lang w:eastAsia="zh-CN"/>
    </w:rPr>
  </w:style>
  <w:style w:type="character" w:customStyle="1" w:styleId="TitleCoverChar">
    <w:name w:val="Title Cover Char"/>
    <w:basedOn w:val="DefaultParagraphFont"/>
    <w:link w:val="TitleCover"/>
    <w:uiPriority w:val="99"/>
    <w:locked/>
    <w:rsid w:val="00232C9C"/>
    <w:rPr>
      <w:rFonts w:ascii="Tahoma" w:eastAsia="Times New Roman" w:hAnsi="Tahoma" w:cs="Times New Roman"/>
      <w:b/>
      <w:spacing w:val="20"/>
      <w:kern w:val="28"/>
      <w:sz w:val="60"/>
      <w:szCs w:val="72"/>
    </w:rPr>
  </w:style>
  <w:style w:type="paragraph" w:customStyle="1" w:styleId="CompanyName">
    <w:name w:val="Company Name"/>
    <w:basedOn w:val="Normal"/>
    <w:uiPriority w:val="99"/>
    <w:rsid w:val="00232C9C"/>
    <w:pPr>
      <w:keepNext/>
      <w:keepLines/>
      <w:pBdr>
        <w:bottom w:val="single" w:sz="6" w:space="2" w:color="999999"/>
      </w:pBdr>
      <w:tabs>
        <w:tab w:val="clear" w:pos="1134"/>
      </w:tabs>
      <w:bidi w:val="0"/>
      <w:spacing w:before="0" w:line="220" w:lineRule="atLeast"/>
      <w:jc w:val="left"/>
    </w:pPr>
    <w:rPr>
      <w:rFonts w:ascii="Tahoma" w:hAnsi="Tahoma" w:cs="Times New Roman"/>
      <w:spacing w:val="10"/>
      <w:kern w:val="28"/>
      <w:sz w:val="32"/>
      <w:szCs w:val="32"/>
      <w:lang w:eastAsia="zh-CN"/>
    </w:rPr>
  </w:style>
  <w:style w:type="paragraph" w:styleId="TOCHeading">
    <w:name w:val="TOC Heading"/>
    <w:basedOn w:val="Heading1"/>
    <w:next w:val="Normal"/>
    <w:uiPriority w:val="39"/>
    <w:qFormat/>
    <w:rsid w:val="00232C9C"/>
    <w:pPr>
      <w:tabs>
        <w:tab w:val="clear" w:pos="1134"/>
      </w:tabs>
      <w:bidi w:val="0"/>
      <w:spacing w:before="480" w:line="276" w:lineRule="auto"/>
      <w:ind w:left="0" w:firstLine="0"/>
      <w:jc w:val="left"/>
      <w:outlineLvl w:val="9"/>
    </w:pPr>
    <w:rPr>
      <w:rFonts w:ascii="Cambria" w:hAnsi="Cambria" w:cs="Times New Roman"/>
      <w:color w:val="365F91"/>
      <w:kern w:val="0"/>
      <w:sz w:val="28"/>
      <w:szCs w:val="28"/>
      <w:lang w:eastAsia="zh-CN" w:bidi="ar-SA"/>
    </w:rPr>
  </w:style>
  <w:style w:type="paragraph" w:customStyle="1" w:styleId="SubtitleSecondPage">
    <w:name w:val="Subtitle Second Page"/>
    <w:uiPriority w:val="99"/>
    <w:rsid w:val="00232C9C"/>
    <w:pPr>
      <w:spacing w:after="200" w:line="240" w:lineRule="auto"/>
    </w:pPr>
    <w:rPr>
      <w:rFonts w:ascii="Tahoma" w:eastAsia="Times New Roman" w:hAnsi="Tahoma" w:cs="Times New Roman"/>
      <w:i/>
      <w:iCs/>
      <w:color w:val="808080"/>
      <w:spacing w:val="10"/>
      <w:sz w:val="20"/>
      <w:szCs w:val="20"/>
    </w:rPr>
  </w:style>
  <w:style w:type="paragraph" w:customStyle="1" w:styleId="TableTextBold">
    <w:name w:val="Table Text Bold"/>
    <w:uiPriority w:val="99"/>
    <w:rsid w:val="00232C9C"/>
    <w:pPr>
      <w:spacing w:after="0" w:line="240" w:lineRule="auto"/>
    </w:pPr>
    <w:rPr>
      <w:rFonts w:ascii="Tahoma" w:eastAsia="Times New Roman" w:hAnsi="Tahoma" w:cs="Times New Roman"/>
      <w:b/>
      <w:spacing w:val="6"/>
      <w:sz w:val="15"/>
      <w:szCs w:val="16"/>
    </w:rPr>
  </w:style>
  <w:style w:type="paragraph" w:customStyle="1" w:styleId="BlockQuotation">
    <w:name w:val="Block Quotation"/>
    <w:basedOn w:val="BodyText"/>
    <w:link w:val="BlockQuotationChar"/>
    <w:uiPriority w:val="99"/>
    <w:rsid w:val="00232C9C"/>
    <w:pPr>
      <w:keepLines/>
      <w:tabs>
        <w:tab w:val="clear" w:pos="794"/>
        <w:tab w:val="clear" w:pos="1191"/>
        <w:tab w:val="clear" w:pos="1588"/>
        <w:tab w:val="clear" w:pos="1985"/>
      </w:tabs>
      <w:overflowPunct/>
      <w:autoSpaceDE/>
      <w:autoSpaceDN/>
      <w:adjustRightInd/>
      <w:spacing w:before="0" w:after="120" w:line="240" w:lineRule="exact"/>
      <w:ind w:left="360"/>
      <w:textAlignment w:val="auto"/>
    </w:pPr>
    <w:rPr>
      <w:rFonts w:ascii="Tahoma" w:eastAsia="Times New Roman" w:hAnsi="Tahoma"/>
      <w:i/>
      <w:color w:val="auto"/>
      <w:spacing w:val="10"/>
      <w:sz w:val="17"/>
      <w:lang w:eastAsia="en-US"/>
    </w:rPr>
  </w:style>
  <w:style w:type="character" w:customStyle="1" w:styleId="BlockQuotationChar">
    <w:name w:val="Block Quotation Char"/>
    <w:basedOn w:val="DefaultParagraphFont"/>
    <w:link w:val="BlockQuotation"/>
    <w:uiPriority w:val="99"/>
    <w:locked/>
    <w:rsid w:val="00232C9C"/>
    <w:rPr>
      <w:rFonts w:ascii="Tahoma" w:eastAsia="Times New Roman" w:hAnsi="Tahoma" w:cs="Times New Roman"/>
      <w:i/>
      <w:spacing w:val="10"/>
      <w:sz w:val="17"/>
      <w:szCs w:val="20"/>
      <w:lang w:eastAsia="en-US"/>
    </w:rPr>
  </w:style>
  <w:style w:type="paragraph" w:styleId="Index4">
    <w:name w:val="index 4"/>
    <w:basedOn w:val="Normal"/>
    <w:rsid w:val="00232C9C"/>
    <w:pPr>
      <w:tabs>
        <w:tab w:val="clear" w:pos="1134"/>
        <w:tab w:val="right" w:pos="4080"/>
      </w:tabs>
      <w:bidi w:val="0"/>
      <w:spacing w:before="0" w:line="240" w:lineRule="auto"/>
      <w:ind w:left="720" w:hanging="360"/>
      <w:jc w:val="left"/>
    </w:pPr>
    <w:rPr>
      <w:rFonts w:ascii="Tahoma" w:hAnsi="Tahoma" w:cs="Times New Roman"/>
      <w:sz w:val="20"/>
      <w:szCs w:val="20"/>
      <w:lang w:eastAsia="zh-CN"/>
    </w:rPr>
  </w:style>
  <w:style w:type="paragraph" w:styleId="Index5">
    <w:name w:val="index 5"/>
    <w:basedOn w:val="Normal"/>
    <w:rsid w:val="00232C9C"/>
    <w:pPr>
      <w:tabs>
        <w:tab w:val="clear" w:pos="1134"/>
        <w:tab w:val="right" w:pos="4080"/>
      </w:tabs>
      <w:bidi w:val="0"/>
      <w:spacing w:before="0" w:line="240" w:lineRule="auto"/>
      <w:ind w:left="720" w:hanging="360"/>
      <w:jc w:val="left"/>
    </w:pPr>
    <w:rPr>
      <w:rFonts w:ascii="Tahoma" w:hAnsi="Tahoma" w:cs="Times New Roman"/>
      <w:sz w:val="20"/>
      <w:szCs w:val="20"/>
      <w:lang w:eastAsia="zh-CN"/>
    </w:rPr>
  </w:style>
  <w:style w:type="paragraph" w:styleId="IndexHeading">
    <w:name w:val="index heading"/>
    <w:basedOn w:val="Normal"/>
    <w:next w:val="Index1"/>
    <w:rsid w:val="00232C9C"/>
    <w:pPr>
      <w:keepNext/>
      <w:tabs>
        <w:tab w:val="clear" w:pos="1134"/>
      </w:tabs>
      <w:bidi w:val="0"/>
      <w:spacing w:before="440" w:line="220" w:lineRule="atLeast"/>
      <w:jc w:val="left"/>
    </w:pPr>
    <w:rPr>
      <w:rFonts w:ascii="Tahoma" w:hAnsi="Tahoma" w:cs="Times New Roman"/>
      <w:b/>
      <w:caps/>
      <w:sz w:val="24"/>
      <w:szCs w:val="20"/>
      <w:lang w:eastAsia="zh-CN"/>
    </w:rPr>
  </w:style>
  <w:style w:type="character" w:customStyle="1" w:styleId="Lead-inEmphasis">
    <w:name w:val="Lead-in Emphasis"/>
    <w:uiPriority w:val="99"/>
    <w:rsid w:val="00232C9C"/>
    <w:rPr>
      <w:rFonts w:ascii="Tahoma" w:hAnsi="Tahoma"/>
      <w:b/>
      <w:spacing w:val="4"/>
      <w:kern w:val="0"/>
    </w:rPr>
  </w:style>
  <w:style w:type="paragraph" w:styleId="ListBullet">
    <w:name w:val="List Bullet"/>
    <w:basedOn w:val="Normal"/>
    <w:uiPriority w:val="99"/>
    <w:rsid w:val="00232C9C"/>
    <w:pPr>
      <w:tabs>
        <w:tab w:val="clear" w:pos="1134"/>
        <w:tab w:val="num" w:pos="360"/>
      </w:tabs>
      <w:bidi w:val="0"/>
      <w:spacing w:before="0" w:after="200" w:line="240" w:lineRule="exact"/>
      <w:ind w:left="720" w:hanging="216"/>
      <w:jc w:val="left"/>
    </w:pPr>
    <w:rPr>
      <w:rFonts w:ascii="Tahoma" w:hAnsi="Tahoma" w:cs="Times New Roman"/>
      <w:spacing w:val="10"/>
      <w:sz w:val="17"/>
      <w:szCs w:val="20"/>
      <w:lang w:eastAsia="zh-CN"/>
    </w:rPr>
  </w:style>
  <w:style w:type="paragraph" w:styleId="ListNumber">
    <w:name w:val="List Number"/>
    <w:basedOn w:val="Normal"/>
    <w:uiPriority w:val="99"/>
    <w:rsid w:val="00232C9C"/>
    <w:pPr>
      <w:tabs>
        <w:tab w:val="clear" w:pos="1134"/>
        <w:tab w:val="num" w:pos="720"/>
      </w:tabs>
      <w:bidi w:val="0"/>
      <w:spacing w:before="0" w:after="200" w:line="240" w:lineRule="exact"/>
      <w:ind w:left="720" w:hanging="360"/>
      <w:jc w:val="left"/>
    </w:pPr>
    <w:rPr>
      <w:rFonts w:ascii="Tahoma" w:hAnsi="Tahoma" w:cs="Times New Roman"/>
      <w:spacing w:val="10"/>
      <w:sz w:val="17"/>
      <w:szCs w:val="20"/>
      <w:lang w:eastAsia="zh-CN"/>
    </w:rPr>
  </w:style>
  <w:style w:type="paragraph" w:customStyle="1" w:styleId="SubtitleItalic">
    <w:name w:val="Subtitle Italic"/>
    <w:next w:val="BodyText"/>
    <w:uiPriority w:val="99"/>
    <w:rsid w:val="00232C9C"/>
    <w:pPr>
      <w:spacing w:after="200" w:line="320" w:lineRule="exact"/>
    </w:pPr>
    <w:rPr>
      <w:rFonts w:ascii="Tahoma" w:eastAsia="Times New Roman" w:hAnsi="Tahoma" w:cs="Times New Roman"/>
      <w:i/>
      <w:color w:val="808080"/>
      <w:spacing w:val="20"/>
      <w:kern w:val="28"/>
      <w:sz w:val="28"/>
      <w:szCs w:val="40"/>
    </w:rPr>
  </w:style>
  <w:style w:type="paragraph" w:styleId="TableofFigures">
    <w:name w:val="table of figures"/>
    <w:basedOn w:val="Normal"/>
    <w:uiPriority w:val="99"/>
    <w:rsid w:val="00232C9C"/>
    <w:pPr>
      <w:tabs>
        <w:tab w:val="clear" w:pos="1134"/>
      </w:tabs>
      <w:bidi w:val="0"/>
      <w:spacing w:before="0" w:line="240" w:lineRule="auto"/>
      <w:ind w:left="1440" w:hanging="360"/>
      <w:jc w:val="left"/>
    </w:pPr>
    <w:rPr>
      <w:rFonts w:ascii="Tahoma" w:hAnsi="Tahoma" w:cs="Times New Roman"/>
      <w:sz w:val="20"/>
      <w:szCs w:val="20"/>
      <w:lang w:eastAsia="zh-CN"/>
    </w:rPr>
  </w:style>
  <w:style w:type="paragraph" w:styleId="TableofAuthorities">
    <w:name w:val="table of authorities"/>
    <w:basedOn w:val="Normal"/>
    <w:uiPriority w:val="99"/>
    <w:rsid w:val="00232C9C"/>
    <w:pPr>
      <w:tabs>
        <w:tab w:val="clear" w:pos="1134"/>
        <w:tab w:val="right" w:leader="dot" w:pos="7560"/>
      </w:tabs>
      <w:bidi w:val="0"/>
      <w:spacing w:before="0" w:line="240" w:lineRule="auto"/>
      <w:ind w:left="1440" w:hanging="360"/>
      <w:jc w:val="left"/>
    </w:pPr>
    <w:rPr>
      <w:rFonts w:ascii="Tahoma" w:hAnsi="Tahoma" w:cs="Times New Roman"/>
      <w:sz w:val="20"/>
      <w:szCs w:val="20"/>
      <w:lang w:eastAsia="zh-CN"/>
    </w:rPr>
  </w:style>
  <w:style w:type="paragraph" w:styleId="TOAHeading">
    <w:name w:val="toa heading"/>
    <w:basedOn w:val="Normal"/>
    <w:next w:val="TableofAuthorities"/>
    <w:uiPriority w:val="99"/>
    <w:rsid w:val="00232C9C"/>
    <w:pPr>
      <w:keepNext/>
      <w:tabs>
        <w:tab w:val="clear" w:pos="1134"/>
      </w:tabs>
      <w:bidi w:val="0"/>
      <w:spacing w:before="240" w:after="120" w:line="360" w:lineRule="exact"/>
      <w:ind w:left="1080"/>
      <w:jc w:val="left"/>
    </w:pPr>
    <w:rPr>
      <w:rFonts w:ascii="Arial" w:hAnsi="Arial" w:cs="Times New Roman"/>
      <w:b/>
      <w:kern w:val="28"/>
      <w:sz w:val="28"/>
      <w:szCs w:val="20"/>
      <w:lang w:eastAsia="zh-CN"/>
    </w:rPr>
  </w:style>
  <w:style w:type="paragraph" w:customStyle="1" w:styleId="TableText1">
    <w:name w:val="Table Text"/>
    <w:uiPriority w:val="99"/>
    <w:rsid w:val="00232C9C"/>
    <w:pPr>
      <w:spacing w:before="40" w:after="0" w:line="200" w:lineRule="atLeast"/>
    </w:pPr>
    <w:rPr>
      <w:rFonts w:ascii="Tahoma" w:eastAsia="Times New Roman" w:hAnsi="Tahoma" w:cs="Times New Roman"/>
      <w:spacing w:val="6"/>
      <w:sz w:val="15"/>
      <w:szCs w:val="16"/>
    </w:rPr>
  </w:style>
  <w:style w:type="paragraph" w:customStyle="1" w:styleId="IndentedBodyText">
    <w:name w:val="Indented Body Text"/>
    <w:basedOn w:val="Normal"/>
    <w:link w:val="IndentedBodyTextChar"/>
    <w:uiPriority w:val="99"/>
    <w:rsid w:val="00232C9C"/>
    <w:pPr>
      <w:tabs>
        <w:tab w:val="clear" w:pos="1134"/>
      </w:tabs>
      <w:bidi w:val="0"/>
      <w:spacing w:before="0" w:after="80" w:line="312" w:lineRule="auto"/>
      <w:ind w:left="360"/>
      <w:jc w:val="left"/>
    </w:pPr>
    <w:rPr>
      <w:rFonts w:ascii="Verdana" w:hAnsi="Verdana" w:cs="Times New Roman"/>
      <w:sz w:val="17"/>
      <w:szCs w:val="20"/>
      <w:lang w:eastAsia="zh-CN"/>
    </w:rPr>
  </w:style>
  <w:style w:type="character" w:customStyle="1" w:styleId="IndentedBodyTextChar">
    <w:name w:val="Indented Body Text Char"/>
    <w:basedOn w:val="DefaultParagraphFont"/>
    <w:link w:val="IndentedBodyText"/>
    <w:uiPriority w:val="99"/>
    <w:locked/>
    <w:rsid w:val="00232C9C"/>
    <w:rPr>
      <w:rFonts w:ascii="Verdana" w:eastAsia="Times New Roman" w:hAnsi="Verdana" w:cs="Times New Roman"/>
      <w:sz w:val="17"/>
      <w:szCs w:val="20"/>
    </w:rPr>
  </w:style>
  <w:style w:type="paragraph" w:customStyle="1" w:styleId="StyleTOC1Left0Hanging038">
    <w:name w:val="Style TOC 1 + Left:  0&quot; Hanging:  0.38&quot;"/>
    <w:basedOn w:val="TOC1"/>
    <w:uiPriority w:val="99"/>
    <w:rsid w:val="00232C9C"/>
    <w:pPr>
      <w:tabs>
        <w:tab w:val="clear" w:pos="964"/>
        <w:tab w:val="clear" w:pos="1134"/>
        <w:tab w:val="clear" w:pos="8789"/>
        <w:tab w:val="clear" w:pos="9639"/>
        <w:tab w:val="right" w:leader="dot" w:pos="6480"/>
      </w:tabs>
      <w:bidi w:val="0"/>
      <w:spacing w:before="0" w:line="240" w:lineRule="auto"/>
      <w:ind w:left="540" w:hanging="540"/>
      <w:jc w:val="left"/>
    </w:pPr>
    <w:rPr>
      <w:rFonts w:ascii="Tahoma" w:hAnsi="Tahoma" w:cs="Times New Roman"/>
      <w:b/>
      <w:bCs/>
      <w:spacing w:val="-4"/>
      <w:sz w:val="20"/>
      <w:szCs w:val="20"/>
      <w:lang w:eastAsia="zh-CN"/>
    </w:rPr>
  </w:style>
  <w:style w:type="paragraph" w:customStyle="1" w:styleId="StyleTOC1Left0Hanging0381">
    <w:name w:val="Style TOC 1 + Left:  0&quot; Hanging:  0.38&quot;1"/>
    <w:basedOn w:val="TOC1"/>
    <w:autoRedefine/>
    <w:uiPriority w:val="99"/>
    <w:rsid w:val="00232C9C"/>
    <w:pPr>
      <w:tabs>
        <w:tab w:val="clear" w:pos="964"/>
        <w:tab w:val="clear" w:pos="1134"/>
        <w:tab w:val="clear" w:pos="8789"/>
        <w:tab w:val="clear" w:pos="9639"/>
        <w:tab w:val="right" w:leader="dot" w:pos="6480"/>
      </w:tabs>
      <w:bidi w:val="0"/>
      <w:spacing w:before="0" w:line="240" w:lineRule="auto"/>
      <w:ind w:left="540" w:hanging="540"/>
      <w:jc w:val="left"/>
    </w:pPr>
    <w:rPr>
      <w:rFonts w:ascii="Tahoma" w:hAnsi="Tahoma" w:cs="Times New Roman"/>
      <w:b/>
      <w:bCs/>
      <w:spacing w:val="-4"/>
      <w:sz w:val="20"/>
      <w:szCs w:val="20"/>
      <w:lang w:eastAsia="zh-CN"/>
    </w:rPr>
  </w:style>
  <w:style w:type="paragraph" w:styleId="ListParagraph">
    <w:name w:val="List Paragraph"/>
    <w:aliases w:val="NUMBERED PARAGRAPH,List Paragraph 1,List Paragraph (numbered (a)),Use Case List Paragraph,References,ReferencesCxSpLast,lp1"/>
    <w:basedOn w:val="Normal"/>
    <w:link w:val="ListParagraphChar"/>
    <w:uiPriority w:val="34"/>
    <w:qFormat/>
    <w:rsid w:val="00232C9C"/>
    <w:pPr>
      <w:tabs>
        <w:tab w:val="clear" w:pos="1134"/>
      </w:tabs>
      <w:bidi w:val="0"/>
      <w:spacing w:before="0" w:line="240" w:lineRule="auto"/>
      <w:ind w:left="720"/>
      <w:contextualSpacing/>
      <w:jc w:val="left"/>
    </w:pPr>
    <w:rPr>
      <w:rFonts w:ascii="Tahoma" w:hAnsi="Tahoma" w:cs="Times New Roman"/>
      <w:sz w:val="20"/>
      <w:szCs w:val="20"/>
      <w:lang w:eastAsia="zh-CN"/>
    </w:rPr>
  </w:style>
  <w:style w:type="paragraph" w:customStyle="1" w:styleId="Requirement">
    <w:name w:val="Requirement"/>
    <w:basedOn w:val="Normal"/>
    <w:link w:val="RequirementChar"/>
    <w:uiPriority w:val="99"/>
    <w:rsid w:val="00232C9C"/>
    <w:pPr>
      <w:pBdr>
        <w:top w:val="single" w:sz="4" w:space="1" w:color="auto"/>
        <w:left w:val="single" w:sz="4" w:space="4" w:color="auto"/>
        <w:bottom w:val="single" w:sz="4" w:space="1" w:color="auto"/>
        <w:right w:val="single" w:sz="4" w:space="4" w:color="auto"/>
      </w:pBdr>
      <w:tabs>
        <w:tab w:val="clear" w:pos="1134"/>
      </w:tabs>
      <w:bidi w:val="0"/>
      <w:spacing w:before="240" w:after="120" w:line="240" w:lineRule="auto"/>
      <w:ind w:left="270" w:right="315"/>
      <w:jc w:val="left"/>
    </w:pPr>
    <w:rPr>
      <w:rFonts w:cs="Times New Roman"/>
      <w:szCs w:val="20"/>
      <w:lang w:eastAsia="zh-CN"/>
    </w:rPr>
  </w:style>
  <w:style w:type="character" w:customStyle="1" w:styleId="RequirementChar">
    <w:name w:val="Requirement Char"/>
    <w:basedOn w:val="DefaultParagraphFont"/>
    <w:link w:val="Requirement"/>
    <w:uiPriority w:val="99"/>
    <w:locked/>
    <w:rsid w:val="00232C9C"/>
    <w:rPr>
      <w:rFonts w:ascii="Times New Roman" w:eastAsia="Times New Roman" w:hAnsi="Times New Roman" w:cs="Times New Roman"/>
      <w:szCs w:val="20"/>
    </w:rPr>
  </w:style>
  <w:style w:type="character" w:customStyle="1" w:styleId="2Char2">
    <w:name w:val="2 Char2"/>
    <w:aliases w:val="h2 Char2,2nd level Char2,heading 2+ Indent: Left 0.25 in Char2,título 2 Char2,l2 Char2,UNDERRUBRIK 1-2 Char Char,2 Char21,h2 Char21,2nd level Char21,heading 2+ Indent: Left 0.25 in Char21,título 2 Char21,l2 Char21"/>
    <w:basedOn w:val="DefaultParagraphFont"/>
    <w:uiPriority w:val="99"/>
    <w:rsid w:val="00232C9C"/>
    <w:rPr>
      <w:rFonts w:cs="Times New Roman"/>
      <w:b/>
      <w:sz w:val="24"/>
      <w:lang w:val="en-GB"/>
    </w:rPr>
  </w:style>
  <w:style w:type="paragraph" w:styleId="DocumentMap">
    <w:name w:val="Document Map"/>
    <w:basedOn w:val="Normal"/>
    <w:link w:val="DocumentMapChar"/>
    <w:uiPriority w:val="99"/>
    <w:rsid w:val="00232C9C"/>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Gulim" w:eastAsia="Gulim" w:cs="Times New Roman"/>
      <w:sz w:val="18"/>
      <w:szCs w:val="18"/>
      <w:lang w:eastAsia="zh-CN"/>
    </w:rPr>
  </w:style>
  <w:style w:type="character" w:customStyle="1" w:styleId="DocumentMapChar">
    <w:name w:val="Document Map Char"/>
    <w:basedOn w:val="DefaultParagraphFont"/>
    <w:link w:val="DocumentMap"/>
    <w:uiPriority w:val="99"/>
    <w:rsid w:val="00232C9C"/>
    <w:rPr>
      <w:rFonts w:ascii="Gulim" w:eastAsia="Gulim" w:hAnsi="Times New Roman" w:cs="Times New Roman"/>
      <w:sz w:val="18"/>
      <w:szCs w:val="18"/>
    </w:rPr>
  </w:style>
  <w:style w:type="paragraph" w:customStyle="1" w:styleId="3">
    <w:name w:val="스타일 제목 3 + (한글) 맑은 고딕 굵게 없음 검정"/>
    <w:basedOn w:val="Heading3"/>
    <w:uiPriority w:val="99"/>
    <w:rsid w:val="00232C9C"/>
    <w:pPr>
      <w:keepNext w:val="0"/>
      <w:keepLines w:val="0"/>
      <w:widowControl w:val="0"/>
      <w:numPr>
        <w:ilvl w:val="2"/>
      </w:numPr>
      <w:tabs>
        <w:tab w:val="clear" w:pos="1134"/>
        <w:tab w:val="left" w:pos="794"/>
        <w:tab w:val="left" w:pos="1191"/>
        <w:tab w:val="left" w:pos="1588"/>
        <w:tab w:val="left" w:pos="1985"/>
      </w:tabs>
      <w:overflowPunct w:val="0"/>
      <w:autoSpaceDE w:val="0"/>
      <w:autoSpaceDN w:val="0"/>
      <w:bidi w:val="0"/>
      <w:adjustRightInd w:val="0"/>
      <w:spacing w:before="160" w:line="240" w:lineRule="auto"/>
      <w:ind w:left="794" w:hanging="794"/>
      <w:jc w:val="left"/>
      <w:textAlignment w:val="baseline"/>
    </w:pPr>
    <w:rPr>
      <w:rFonts w:ascii="Times New Roman" w:eastAsia="Malgun Gothic" w:hAnsi="Times New Roman" w:cs="Times New Roman"/>
      <w:b w:val="0"/>
      <w:bCs w:val="0"/>
      <w:color w:val="000000"/>
      <w:kern w:val="0"/>
      <w:sz w:val="24"/>
      <w:szCs w:val="20"/>
      <w:lang w:eastAsia="zh-CN" w:bidi="ar-SA"/>
    </w:rPr>
  </w:style>
  <w:style w:type="character" w:customStyle="1" w:styleId="HeadingbChar1">
    <w:name w:val="Heading_b Char1"/>
    <w:basedOn w:val="DefaultParagraphFont"/>
    <w:rsid w:val="00232C9C"/>
    <w:rPr>
      <w:rFonts w:eastAsia="Batang" w:cs="Times New Roman"/>
      <w:b/>
      <w:sz w:val="24"/>
      <w:lang w:val="en-GB" w:eastAsia="en-US" w:bidi="ar-SA"/>
    </w:rPr>
  </w:style>
  <w:style w:type="paragraph" w:styleId="BodyTextIndent2">
    <w:name w:val="Body Text Indent 2"/>
    <w:basedOn w:val="Normal"/>
    <w:link w:val="BodyTextIndent2Char"/>
    <w:rsid w:val="00232C9C"/>
    <w:pPr>
      <w:tabs>
        <w:tab w:val="clear" w:pos="1134"/>
        <w:tab w:val="left" w:pos="794"/>
        <w:tab w:val="left" w:pos="1191"/>
        <w:tab w:val="left" w:pos="1588"/>
        <w:tab w:val="left" w:pos="1985"/>
      </w:tabs>
      <w:overflowPunct w:val="0"/>
      <w:autoSpaceDE w:val="0"/>
      <w:autoSpaceDN w:val="0"/>
      <w:bidi w:val="0"/>
      <w:adjustRightInd w:val="0"/>
      <w:spacing w:after="120" w:line="480" w:lineRule="auto"/>
      <w:ind w:left="283"/>
      <w:jc w:val="left"/>
      <w:textAlignment w:val="baseline"/>
    </w:pPr>
    <w:rPr>
      <w:rFonts w:eastAsia="Batang" w:cs="Times New Roman"/>
      <w:sz w:val="24"/>
      <w:szCs w:val="20"/>
      <w:lang w:eastAsia="zh-CN"/>
    </w:rPr>
  </w:style>
  <w:style w:type="character" w:customStyle="1" w:styleId="BodyTextIndent2Char">
    <w:name w:val="Body Text Indent 2 Char"/>
    <w:basedOn w:val="DefaultParagraphFont"/>
    <w:link w:val="BodyTextIndent2"/>
    <w:rsid w:val="00232C9C"/>
    <w:rPr>
      <w:rFonts w:ascii="Times New Roman" w:eastAsia="Batang" w:hAnsi="Times New Roman" w:cs="Times New Roman"/>
      <w:sz w:val="24"/>
      <w:szCs w:val="20"/>
    </w:rPr>
  </w:style>
  <w:style w:type="character" w:customStyle="1" w:styleId="name">
    <w:name w:val="name"/>
    <w:basedOn w:val="DefaultParagraphFont"/>
    <w:uiPriority w:val="99"/>
    <w:rsid w:val="00232C9C"/>
    <w:rPr>
      <w:rFonts w:cs="Times New Roman"/>
    </w:rPr>
  </w:style>
  <w:style w:type="paragraph" w:customStyle="1" w:styleId="AnnexRef0">
    <w:name w:val="Annex_Ref"/>
    <w:basedOn w:val="Normal"/>
    <w:next w:val="Normal"/>
    <w:uiPriority w:val="99"/>
    <w:rsid w:val="00232C9C"/>
    <w:pPr>
      <w:keepNext/>
      <w:keepLines/>
      <w:tabs>
        <w:tab w:val="clear" w:pos="1134"/>
        <w:tab w:val="left" w:pos="794"/>
        <w:tab w:val="left" w:pos="1191"/>
        <w:tab w:val="left" w:pos="1588"/>
        <w:tab w:val="left" w:pos="1985"/>
      </w:tabs>
      <w:bidi w:val="0"/>
      <w:spacing w:after="280" w:line="240" w:lineRule="auto"/>
      <w:jc w:val="center"/>
    </w:pPr>
    <w:rPr>
      <w:rFonts w:eastAsia="Batang" w:cs="Times New Roman"/>
      <w:sz w:val="24"/>
      <w:szCs w:val="20"/>
      <w:lang w:eastAsia="zh-CN"/>
    </w:rPr>
  </w:style>
  <w:style w:type="paragraph" w:styleId="Subtitle">
    <w:name w:val="Subtitle"/>
    <w:basedOn w:val="Normal"/>
    <w:link w:val="SubtitleChar"/>
    <w:uiPriority w:val="99"/>
    <w:qFormat/>
    <w:rsid w:val="00232C9C"/>
    <w:pPr>
      <w:tabs>
        <w:tab w:val="clear" w:pos="1134"/>
      </w:tabs>
      <w:bidi w:val="0"/>
      <w:spacing w:before="0" w:line="240" w:lineRule="auto"/>
      <w:jc w:val="left"/>
    </w:pPr>
    <w:rPr>
      <w:rFonts w:eastAsia="MS Mincho" w:cs="Times New Roman"/>
      <w:b/>
      <w:sz w:val="20"/>
      <w:szCs w:val="20"/>
      <w:lang w:eastAsia="ja-JP"/>
    </w:rPr>
  </w:style>
  <w:style w:type="character" w:customStyle="1" w:styleId="SubtitleChar">
    <w:name w:val="Subtitle Char"/>
    <w:basedOn w:val="DefaultParagraphFont"/>
    <w:link w:val="Subtitle"/>
    <w:uiPriority w:val="99"/>
    <w:rsid w:val="00232C9C"/>
    <w:rPr>
      <w:rFonts w:ascii="Times New Roman" w:eastAsia="MS Mincho" w:hAnsi="Times New Roman" w:cs="Times New Roman"/>
      <w:b/>
      <w:sz w:val="20"/>
      <w:szCs w:val="20"/>
      <w:lang w:eastAsia="ja-JP"/>
    </w:rPr>
  </w:style>
  <w:style w:type="character" w:styleId="LineNumber">
    <w:name w:val="line number"/>
    <w:basedOn w:val="DefaultParagraphFont"/>
    <w:rsid w:val="00232C9C"/>
    <w:rPr>
      <w:rFonts w:cs="Times New Roman"/>
    </w:rPr>
  </w:style>
  <w:style w:type="paragraph" w:styleId="NormalIndent">
    <w:name w:val="Normal Indent"/>
    <w:basedOn w:val="Normal"/>
    <w:rsid w:val="00232C9C"/>
    <w:pPr>
      <w:tabs>
        <w:tab w:val="clear" w:pos="1134"/>
        <w:tab w:val="left" w:pos="794"/>
        <w:tab w:val="left" w:pos="1191"/>
        <w:tab w:val="left" w:pos="1588"/>
        <w:tab w:val="left" w:pos="1985"/>
      </w:tabs>
      <w:bidi w:val="0"/>
      <w:spacing w:line="240" w:lineRule="auto"/>
      <w:ind w:left="794"/>
      <w:jc w:val="left"/>
    </w:pPr>
    <w:rPr>
      <w:rFonts w:eastAsia="Batang" w:cs="Times New Roman"/>
      <w:sz w:val="24"/>
      <w:szCs w:val="20"/>
      <w:lang w:eastAsia="zh-CN"/>
    </w:rPr>
  </w:style>
  <w:style w:type="paragraph" w:customStyle="1" w:styleId="TableLegend1">
    <w:name w:val="Table_Legend"/>
    <w:basedOn w:val="TableText0"/>
    <w:uiPriority w:val="99"/>
    <w:rsid w:val="00232C9C"/>
    <w:pPr>
      <w:spacing w:before="120"/>
    </w:pPr>
    <w:rPr>
      <w:rFonts w:eastAsia="Batang"/>
    </w:rPr>
  </w:style>
  <w:style w:type="paragraph" w:customStyle="1" w:styleId="TableTitle1">
    <w:name w:val="Table_Title"/>
    <w:basedOn w:val="Normal"/>
    <w:next w:val="TableText0"/>
    <w:uiPriority w:val="99"/>
    <w:rsid w:val="00232C9C"/>
    <w:pPr>
      <w:keepNext/>
      <w:keepLines/>
      <w:tabs>
        <w:tab w:val="clear" w:pos="1134"/>
        <w:tab w:val="left" w:pos="794"/>
        <w:tab w:val="left" w:pos="1191"/>
        <w:tab w:val="left" w:pos="1588"/>
        <w:tab w:val="left" w:pos="1985"/>
        <w:tab w:val="left" w:pos="2948"/>
        <w:tab w:val="left" w:pos="4082"/>
      </w:tabs>
      <w:bidi w:val="0"/>
      <w:spacing w:before="480" w:after="120" w:line="240" w:lineRule="auto"/>
      <w:jc w:val="center"/>
    </w:pPr>
    <w:rPr>
      <w:rFonts w:eastAsia="Batang" w:cs="Times New Roman"/>
      <w:b/>
      <w:sz w:val="24"/>
      <w:szCs w:val="20"/>
      <w:lang w:eastAsia="zh-CN"/>
    </w:rPr>
  </w:style>
  <w:style w:type="paragraph" w:customStyle="1" w:styleId="FigureLegend1">
    <w:name w:val="Figure_Legend"/>
    <w:basedOn w:val="Normal"/>
    <w:uiPriority w:val="99"/>
    <w:rsid w:val="00232C9C"/>
    <w:pPr>
      <w:keepNext/>
      <w:keepLines/>
      <w:tabs>
        <w:tab w:val="clear" w:pos="1134"/>
      </w:tabs>
      <w:bidi w:val="0"/>
      <w:spacing w:before="20" w:after="20" w:line="240" w:lineRule="auto"/>
      <w:jc w:val="left"/>
    </w:pPr>
    <w:rPr>
      <w:rFonts w:eastAsia="Batang" w:cs="Times New Roman"/>
      <w:sz w:val="18"/>
      <w:szCs w:val="20"/>
      <w:lang w:eastAsia="zh-CN"/>
    </w:rPr>
  </w:style>
  <w:style w:type="paragraph" w:customStyle="1" w:styleId="FigureTitle0">
    <w:name w:val="Figure_Title"/>
    <w:basedOn w:val="TableTitle1"/>
    <w:next w:val="Normalaftertitle"/>
    <w:uiPriority w:val="99"/>
    <w:rsid w:val="00232C9C"/>
    <w:pPr>
      <w:keepNext w:val="0"/>
      <w:spacing w:before="240" w:after="480"/>
    </w:pPr>
  </w:style>
  <w:style w:type="paragraph" w:customStyle="1" w:styleId="AppendixRef">
    <w:name w:val="Appendix_Ref"/>
    <w:basedOn w:val="AnnexRef0"/>
    <w:next w:val="Normalaftertitle"/>
    <w:uiPriority w:val="99"/>
    <w:rsid w:val="00232C9C"/>
  </w:style>
  <w:style w:type="paragraph" w:customStyle="1" w:styleId="AppendixTitle0">
    <w:name w:val="Appendix_Title"/>
    <w:basedOn w:val="AnnexTitle0"/>
    <w:next w:val="AppendixRef"/>
    <w:uiPriority w:val="99"/>
    <w:rsid w:val="00232C9C"/>
    <w:pPr>
      <w:overflowPunct/>
      <w:autoSpaceDE/>
      <w:autoSpaceDN/>
      <w:adjustRightInd/>
      <w:spacing w:before="240" w:after="280"/>
      <w:textAlignment w:val="auto"/>
    </w:pPr>
    <w:rPr>
      <w:rFonts w:ascii="Times New Roman" w:eastAsia="Batang" w:hAnsi="Times New Roman"/>
      <w:sz w:val="28"/>
      <w:u w:val="none"/>
    </w:rPr>
  </w:style>
  <w:style w:type="paragraph" w:customStyle="1" w:styleId="RefTitle0">
    <w:name w:val="Ref_Title"/>
    <w:basedOn w:val="Normal"/>
    <w:next w:val="RefText0"/>
    <w:uiPriority w:val="99"/>
    <w:rsid w:val="00232C9C"/>
    <w:pPr>
      <w:tabs>
        <w:tab w:val="clear" w:pos="1134"/>
        <w:tab w:val="left" w:pos="794"/>
        <w:tab w:val="left" w:pos="1191"/>
        <w:tab w:val="left" w:pos="1588"/>
        <w:tab w:val="left" w:pos="1985"/>
      </w:tabs>
      <w:bidi w:val="0"/>
      <w:spacing w:before="480" w:line="240" w:lineRule="auto"/>
      <w:jc w:val="center"/>
    </w:pPr>
    <w:rPr>
      <w:rFonts w:eastAsia="Batang" w:cs="Times New Roman"/>
      <w:caps/>
      <w:sz w:val="24"/>
      <w:szCs w:val="20"/>
      <w:lang w:eastAsia="zh-CN"/>
    </w:rPr>
  </w:style>
  <w:style w:type="paragraph" w:customStyle="1" w:styleId="RefText0">
    <w:name w:val="Ref_Text"/>
    <w:basedOn w:val="Normal"/>
    <w:uiPriority w:val="99"/>
    <w:rsid w:val="00232C9C"/>
    <w:pPr>
      <w:tabs>
        <w:tab w:val="clear" w:pos="1134"/>
        <w:tab w:val="left" w:pos="794"/>
        <w:tab w:val="left" w:pos="1191"/>
        <w:tab w:val="left" w:pos="1588"/>
        <w:tab w:val="left" w:pos="1985"/>
      </w:tabs>
      <w:bidi w:val="0"/>
      <w:spacing w:line="240" w:lineRule="auto"/>
      <w:ind w:left="794" w:hanging="794"/>
      <w:jc w:val="left"/>
    </w:pPr>
    <w:rPr>
      <w:rFonts w:eastAsia="Batang" w:cs="Times New Roman"/>
      <w:sz w:val="24"/>
      <w:szCs w:val="20"/>
      <w:lang w:eastAsia="zh-CN"/>
    </w:rPr>
  </w:style>
  <w:style w:type="paragraph" w:customStyle="1" w:styleId="Head">
    <w:name w:val="Head"/>
    <w:basedOn w:val="Normal"/>
    <w:rsid w:val="00232C9C"/>
    <w:pPr>
      <w:tabs>
        <w:tab w:val="clear" w:pos="1134"/>
        <w:tab w:val="left" w:pos="6663"/>
      </w:tabs>
      <w:bidi w:val="0"/>
      <w:spacing w:before="0" w:line="240" w:lineRule="auto"/>
      <w:jc w:val="left"/>
    </w:pPr>
    <w:rPr>
      <w:rFonts w:eastAsia="Batang" w:cs="Times New Roman"/>
      <w:sz w:val="24"/>
      <w:szCs w:val="20"/>
      <w:lang w:eastAsia="zh-CN"/>
    </w:rPr>
  </w:style>
  <w:style w:type="paragraph" w:customStyle="1" w:styleId="RecTitle0">
    <w:name w:val="Rec_Title"/>
    <w:basedOn w:val="RecNo"/>
    <w:next w:val="RecRef0"/>
    <w:uiPriority w:val="99"/>
    <w:rsid w:val="00232C9C"/>
    <w:pPr>
      <w:tabs>
        <w:tab w:val="clear" w:pos="1134"/>
        <w:tab w:val="left" w:pos="794"/>
        <w:tab w:val="left" w:pos="1191"/>
        <w:tab w:val="left" w:pos="1588"/>
        <w:tab w:val="left" w:pos="1985"/>
      </w:tabs>
      <w:bidi w:val="0"/>
      <w:spacing w:before="240" w:after="0" w:line="240" w:lineRule="auto"/>
    </w:pPr>
    <w:rPr>
      <w:rFonts w:eastAsia="Batang" w:cs="Times New Roman"/>
      <w:b/>
      <w:szCs w:val="20"/>
      <w:lang w:eastAsia="zh-CN"/>
    </w:rPr>
  </w:style>
  <w:style w:type="paragraph" w:customStyle="1" w:styleId="RecRef0">
    <w:name w:val="Rec_Ref"/>
    <w:basedOn w:val="RecTitle0"/>
    <w:next w:val="Normal"/>
    <w:uiPriority w:val="99"/>
    <w:rsid w:val="00232C9C"/>
    <w:pPr>
      <w:tabs>
        <w:tab w:val="clear" w:pos="794"/>
        <w:tab w:val="clear" w:pos="1191"/>
        <w:tab w:val="clear" w:pos="1588"/>
        <w:tab w:val="clear" w:pos="1985"/>
      </w:tabs>
      <w:spacing w:before="120"/>
    </w:pPr>
    <w:rPr>
      <w:b w:val="0"/>
    </w:rPr>
  </w:style>
  <w:style w:type="paragraph" w:customStyle="1" w:styleId="call0">
    <w:name w:val="call"/>
    <w:basedOn w:val="Normal"/>
    <w:next w:val="Normal"/>
    <w:uiPriority w:val="99"/>
    <w:rsid w:val="00232C9C"/>
    <w:pPr>
      <w:keepNext/>
      <w:keepLines/>
      <w:tabs>
        <w:tab w:val="clear" w:pos="1134"/>
        <w:tab w:val="left" w:pos="794"/>
        <w:tab w:val="left" w:pos="1191"/>
        <w:tab w:val="left" w:pos="1588"/>
        <w:tab w:val="left" w:pos="1985"/>
      </w:tabs>
      <w:bidi w:val="0"/>
      <w:spacing w:before="160" w:line="240" w:lineRule="auto"/>
      <w:ind w:left="794"/>
      <w:jc w:val="left"/>
    </w:pPr>
    <w:rPr>
      <w:rFonts w:eastAsia="Batang" w:cs="Times New Roman"/>
      <w:i/>
      <w:sz w:val="24"/>
      <w:szCs w:val="20"/>
      <w:lang w:eastAsia="zh-CN"/>
    </w:rPr>
  </w:style>
  <w:style w:type="paragraph" w:styleId="List">
    <w:name w:val="List"/>
    <w:basedOn w:val="Normal"/>
    <w:uiPriority w:val="99"/>
    <w:rsid w:val="00232C9C"/>
    <w:pPr>
      <w:tabs>
        <w:tab w:val="clear" w:pos="1134"/>
        <w:tab w:val="left" w:pos="1701"/>
        <w:tab w:val="left" w:pos="2127"/>
      </w:tabs>
      <w:bidi w:val="0"/>
      <w:spacing w:line="240" w:lineRule="auto"/>
      <w:ind w:left="2127" w:hanging="2127"/>
      <w:jc w:val="left"/>
    </w:pPr>
    <w:rPr>
      <w:rFonts w:eastAsia="Batang" w:cs="Times New Roman"/>
      <w:sz w:val="24"/>
      <w:szCs w:val="20"/>
      <w:lang w:eastAsia="zh-CN"/>
    </w:rPr>
  </w:style>
  <w:style w:type="paragraph" w:customStyle="1" w:styleId="Part">
    <w:name w:val="Part"/>
    <w:basedOn w:val="Normal"/>
    <w:uiPriority w:val="99"/>
    <w:rsid w:val="00232C9C"/>
    <w:pPr>
      <w:tabs>
        <w:tab w:val="clear" w:pos="1134"/>
        <w:tab w:val="left" w:pos="1276"/>
        <w:tab w:val="left" w:pos="1701"/>
      </w:tabs>
      <w:bidi w:val="0"/>
      <w:spacing w:before="200" w:line="240" w:lineRule="auto"/>
      <w:ind w:left="1701" w:hanging="1701"/>
      <w:jc w:val="left"/>
    </w:pPr>
    <w:rPr>
      <w:rFonts w:eastAsia="Batang" w:cs="Times New Roman"/>
      <w:caps/>
      <w:sz w:val="24"/>
      <w:szCs w:val="20"/>
      <w:lang w:eastAsia="zh-CN"/>
    </w:rPr>
  </w:style>
  <w:style w:type="paragraph" w:customStyle="1" w:styleId="Keywords">
    <w:name w:val="Keywords"/>
    <w:basedOn w:val="Normal"/>
    <w:uiPriority w:val="99"/>
    <w:rsid w:val="00232C9C"/>
    <w:pPr>
      <w:tabs>
        <w:tab w:val="clear" w:pos="1134"/>
        <w:tab w:val="left" w:pos="794"/>
        <w:tab w:val="left" w:pos="1985"/>
      </w:tabs>
      <w:bidi w:val="0"/>
      <w:spacing w:line="240" w:lineRule="auto"/>
      <w:ind w:left="794" w:hanging="794"/>
      <w:jc w:val="left"/>
    </w:pPr>
    <w:rPr>
      <w:rFonts w:eastAsia="Batang" w:cs="Times New Roman"/>
      <w:sz w:val="24"/>
      <w:szCs w:val="20"/>
      <w:lang w:eastAsia="zh-CN"/>
    </w:rPr>
  </w:style>
  <w:style w:type="paragraph" w:customStyle="1" w:styleId="EquationLegend0">
    <w:name w:val="Equation_Legend"/>
    <w:basedOn w:val="Normal"/>
    <w:uiPriority w:val="99"/>
    <w:rsid w:val="00232C9C"/>
    <w:pPr>
      <w:tabs>
        <w:tab w:val="clear" w:pos="1134"/>
        <w:tab w:val="right" w:pos="1531"/>
        <w:tab w:val="left" w:pos="1701"/>
      </w:tabs>
      <w:bidi w:val="0"/>
      <w:spacing w:before="80" w:line="240" w:lineRule="auto"/>
      <w:ind w:left="1701" w:hanging="1701"/>
      <w:jc w:val="left"/>
    </w:pPr>
    <w:rPr>
      <w:rFonts w:eastAsia="Batang" w:cs="Times New Roman"/>
      <w:sz w:val="24"/>
      <w:szCs w:val="20"/>
      <w:lang w:eastAsia="zh-CN"/>
    </w:rPr>
  </w:style>
  <w:style w:type="paragraph" w:customStyle="1" w:styleId="Qlist">
    <w:name w:val="Qlist"/>
    <w:basedOn w:val="Normal"/>
    <w:uiPriority w:val="99"/>
    <w:rsid w:val="00232C9C"/>
    <w:pPr>
      <w:tabs>
        <w:tab w:val="clear" w:pos="1134"/>
        <w:tab w:val="left" w:pos="1843"/>
        <w:tab w:val="left" w:pos="2268"/>
      </w:tabs>
      <w:bidi w:val="0"/>
      <w:spacing w:line="240" w:lineRule="auto"/>
      <w:ind w:left="2268" w:hanging="2268"/>
      <w:jc w:val="left"/>
    </w:pPr>
    <w:rPr>
      <w:rFonts w:eastAsia="Batang" w:cs="Times New Roman"/>
      <w:b/>
      <w:sz w:val="24"/>
      <w:szCs w:val="20"/>
      <w:lang w:eastAsia="zh-CN"/>
    </w:rPr>
  </w:style>
  <w:style w:type="paragraph" w:customStyle="1" w:styleId="meeting">
    <w:name w:val="meeting"/>
    <w:basedOn w:val="Head"/>
    <w:next w:val="Head"/>
    <w:uiPriority w:val="99"/>
    <w:rsid w:val="00232C9C"/>
    <w:pPr>
      <w:tabs>
        <w:tab w:val="left" w:pos="7371"/>
      </w:tabs>
      <w:spacing w:after="560"/>
    </w:pPr>
  </w:style>
  <w:style w:type="paragraph" w:customStyle="1" w:styleId="headingi0">
    <w:name w:val="heading_i"/>
    <w:basedOn w:val="Heading3"/>
    <w:next w:val="Normal"/>
    <w:uiPriority w:val="99"/>
    <w:rsid w:val="00232C9C"/>
    <w:pPr>
      <w:tabs>
        <w:tab w:val="clear" w:pos="1134"/>
        <w:tab w:val="left" w:pos="794"/>
        <w:tab w:val="left" w:pos="1191"/>
        <w:tab w:val="left" w:pos="1588"/>
        <w:tab w:val="left" w:pos="1985"/>
      </w:tabs>
      <w:bidi w:val="0"/>
      <w:spacing w:before="160" w:line="240" w:lineRule="auto"/>
      <w:ind w:left="0" w:firstLine="0"/>
      <w:jc w:val="left"/>
      <w:outlineLvl w:val="9"/>
    </w:pPr>
    <w:rPr>
      <w:rFonts w:ascii="Times New Roman" w:eastAsia="Batang" w:hAnsi="Times New Roman" w:cs="Times New Roman"/>
      <w:b w:val="0"/>
      <w:bCs w:val="0"/>
      <w:i/>
      <w:kern w:val="0"/>
      <w:sz w:val="24"/>
      <w:szCs w:val="20"/>
      <w:lang w:eastAsia="zh-CN" w:bidi="ar-SA"/>
    </w:rPr>
  </w:style>
  <w:style w:type="paragraph" w:customStyle="1" w:styleId="ArtHeading0">
    <w:name w:val="Art_Heading"/>
    <w:basedOn w:val="Normal"/>
    <w:next w:val="Normalaftertitle"/>
    <w:uiPriority w:val="99"/>
    <w:rsid w:val="00232C9C"/>
    <w:pPr>
      <w:tabs>
        <w:tab w:val="clear" w:pos="1134"/>
        <w:tab w:val="left" w:pos="794"/>
        <w:tab w:val="left" w:pos="1191"/>
        <w:tab w:val="left" w:pos="1588"/>
        <w:tab w:val="left" w:pos="1985"/>
      </w:tabs>
      <w:bidi w:val="0"/>
      <w:spacing w:before="480" w:line="240" w:lineRule="auto"/>
      <w:jc w:val="center"/>
    </w:pPr>
    <w:rPr>
      <w:rFonts w:eastAsia="Batang" w:cs="Times New Roman"/>
      <w:b/>
      <w:sz w:val="28"/>
      <w:szCs w:val="20"/>
      <w:lang w:eastAsia="zh-CN"/>
    </w:rPr>
  </w:style>
  <w:style w:type="paragraph" w:customStyle="1" w:styleId="ArtTitle0">
    <w:name w:val="Art_Title"/>
    <w:basedOn w:val="Normal"/>
    <w:next w:val="Normalaftertitle"/>
    <w:uiPriority w:val="99"/>
    <w:rsid w:val="00232C9C"/>
    <w:pPr>
      <w:tabs>
        <w:tab w:val="clear" w:pos="1134"/>
        <w:tab w:val="left" w:pos="794"/>
        <w:tab w:val="left" w:pos="1191"/>
        <w:tab w:val="left" w:pos="1588"/>
        <w:tab w:val="left" w:pos="1985"/>
      </w:tabs>
      <w:bidi w:val="0"/>
      <w:spacing w:before="240" w:line="240" w:lineRule="auto"/>
      <w:jc w:val="center"/>
    </w:pPr>
    <w:rPr>
      <w:rFonts w:eastAsia="Batang" w:cs="Times New Roman"/>
      <w:b/>
      <w:sz w:val="28"/>
      <w:szCs w:val="20"/>
      <w:lang w:eastAsia="zh-CN"/>
    </w:rPr>
  </w:style>
  <w:style w:type="paragraph" w:customStyle="1" w:styleId="ChapTitle0">
    <w:name w:val="Chap_Title"/>
    <w:basedOn w:val="ArtTitle0"/>
    <w:next w:val="Normalaftertitle"/>
    <w:uiPriority w:val="99"/>
    <w:rsid w:val="00232C9C"/>
  </w:style>
  <w:style w:type="paragraph" w:customStyle="1" w:styleId="PartRef0">
    <w:name w:val="Part_Ref"/>
    <w:basedOn w:val="AnnexRef0"/>
    <w:next w:val="Normalaftertitle"/>
    <w:uiPriority w:val="99"/>
    <w:rsid w:val="00232C9C"/>
  </w:style>
  <w:style w:type="paragraph" w:customStyle="1" w:styleId="PartTitle0">
    <w:name w:val="Part_Title"/>
    <w:basedOn w:val="AnnexTitle0"/>
    <w:next w:val="PartRef0"/>
    <w:uiPriority w:val="99"/>
    <w:rsid w:val="00232C9C"/>
    <w:pPr>
      <w:overflowPunct/>
      <w:autoSpaceDE/>
      <w:autoSpaceDN/>
      <w:adjustRightInd/>
      <w:spacing w:before="240" w:after="280"/>
      <w:textAlignment w:val="auto"/>
    </w:pPr>
    <w:rPr>
      <w:rFonts w:ascii="Times New Roman" w:eastAsia="Batang" w:hAnsi="Times New Roman"/>
      <w:sz w:val="28"/>
      <w:u w:val="none"/>
    </w:rPr>
  </w:style>
  <w:style w:type="paragraph" w:customStyle="1" w:styleId="RecDate0">
    <w:name w:val="Rec_Date"/>
    <w:basedOn w:val="RecRef0"/>
    <w:next w:val="Normalaftertitle"/>
    <w:uiPriority w:val="99"/>
    <w:rsid w:val="00232C9C"/>
    <w:pPr>
      <w:jc w:val="right"/>
    </w:pPr>
  </w:style>
  <w:style w:type="paragraph" w:customStyle="1" w:styleId="ResDate0">
    <w:name w:val="Res_Date"/>
    <w:basedOn w:val="RecDate0"/>
    <w:next w:val="Normalaftertitle"/>
    <w:uiPriority w:val="99"/>
    <w:rsid w:val="00232C9C"/>
    <w:rPr>
      <w:sz w:val="24"/>
    </w:rPr>
  </w:style>
  <w:style w:type="paragraph" w:customStyle="1" w:styleId="ResRef0">
    <w:name w:val="Res_Ref"/>
    <w:basedOn w:val="RecRef0"/>
    <w:next w:val="ResDate0"/>
    <w:uiPriority w:val="99"/>
    <w:rsid w:val="00232C9C"/>
    <w:rPr>
      <w:sz w:val="24"/>
    </w:rPr>
  </w:style>
  <w:style w:type="paragraph" w:customStyle="1" w:styleId="ResTitle0">
    <w:name w:val="Res_Title"/>
    <w:basedOn w:val="RecTitle0"/>
    <w:next w:val="ResRef0"/>
    <w:uiPriority w:val="99"/>
    <w:rsid w:val="00232C9C"/>
  </w:style>
  <w:style w:type="paragraph" w:customStyle="1" w:styleId="SectionTitle0">
    <w:name w:val="Section_Title"/>
    <w:basedOn w:val="Normal"/>
    <w:next w:val="Normalaftertitle"/>
    <w:uiPriority w:val="99"/>
    <w:rsid w:val="00232C9C"/>
    <w:pPr>
      <w:tabs>
        <w:tab w:val="clear" w:pos="1134"/>
        <w:tab w:val="left" w:pos="794"/>
        <w:tab w:val="left" w:pos="1191"/>
        <w:tab w:val="left" w:pos="1588"/>
        <w:tab w:val="left" w:pos="1985"/>
      </w:tabs>
      <w:bidi w:val="0"/>
      <w:spacing w:line="240" w:lineRule="auto"/>
      <w:jc w:val="left"/>
    </w:pPr>
    <w:rPr>
      <w:rFonts w:eastAsia="Batang" w:cs="Times New Roman"/>
      <w:sz w:val="28"/>
      <w:szCs w:val="20"/>
      <w:lang w:eastAsia="zh-CN"/>
    </w:rPr>
  </w:style>
  <w:style w:type="paragraph" w:customStyle="1" w:styleId="sgmSPLML">
    <w:name w:val="sgmSPLML"/>
    <w:basedOn w:val="Normal"/>
    <w:uiPriority w:val="99"/>
    <w:rsid w:val="00232C9C"/>
    <w:pPr>
      <w:widowControl w:val="0"/>
      <w:tabs>
        <w:tab w:val="clear" w:pos="1134"/>
      </w:tabs>
      <w:overflowPunct w:val="0"/>
      <w:autoSpaceDE w:val="0"/>
      <w:autoSpaceDN w:val="0"/>
      <w:bidi w:val="0"/>
      <w:adjustRightInd w:val="0"/>
      <w:spacing w:before="0" w:after="240" w:line="240" w:lineRule="exact"/>
      <w:jc w:val="left"/>
      <w:textAlignment w:val="baseline"/>
    </w:pPr>
    <w:rPr>
      <w:rFonts w:ascii="Arial" w:eastAsia="Batang" w:hAnsi="Arial" w:cs="Times New Roman"/>
      <w:b/>
      <w:spacing w:val="4"/>
      <w:kern w:val="18"/>
      <w:szCs w:val="20"/>
      <w:lang w:eastAsia="zh-CN"/>
    </w:rPr>
  </w:style>
  <w:style w:type="paragraph" w:customStyle="1" w:styleId="Table">
    <w:name w:val="Table_#"/>
    <w:basedOn w:val="Normal"/>
    <w:next w:val="TableTitle1"/>
    <w:uiPriority w:val="99"/>
    <w:rsid w:val="00232C9C"/>
    <w:pPr>
      <w:keepNext/>
      <w:tabs>
        <w:tab w:val="clear" w:pos="1134"/>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eastAsia="Batang" w:cs="Times New Roman"/>
      <w:caps/>
      <w:sz w:val="24"/>
      <w:szCs w:val="20"/>
      <w:lang w:eastAsia="zh-CN"/>
    </w:rPr>
  </w:style>
  <w:style w:type="paragraph" w:customStyle="1" w:styleId="Fig">
    <w:name w:val="Fig"/>
    <w:basedOn w:val="Normal"/>
    <w:next w:val="Normal"/>
    <w:uiPriority w:val="99"/>
    <w:rsid w:val="00232C9C"/>
    <w:pPr>
      <w:tabs>
        <w:tab w:val="clear" w:pos="1134"/>
        <w:tab w:val="left" w:pos="794"/>
        <w:tab w:val="left" w:pos="1191"/>
        <w:tab w:val="left" w:pos="1588"/>
        <w:tab w:val="left" w:pos="1985"/>
      </w:tabs>
      <w:overflowPunct w:val="0"/>
      <w:autoSpaceDE w:val="0"/>
      <w:autoSpaceDN w:val="0"/>
      <w:bidi w:val="0"/>
      <w:adjustRightInd w:val="0"/>
      <w:spacing w:before="136" w:line="240" w:lineRule="auto"/>
      <w:jc w:val="center"/>
      <w:textAlignment w:val="baseline"/>
    </w:pPr>
    <w:rPr>
      <w:rFonts w:ascii="Arial" w:eastAsia="Batang" w:hAnsi="Arial" w:cs="Times New Roman"/>
      <w:sz w:val="20"/>
      <w:szCs w:val="20"/>
      <w:lang w:eastAsia="zh-CN"/>
    </w:rPr>
  </w:style>
  <w:style w:type="paragraph" w:styleId="PlainText">
    <w:name w:val="Plain Text"/>
    <w:basedOn w:val="Normal"/>
    <w:link w:val="PlainTextChar"/>
    <w:uiPriority w:val="99"/>
    <w:rsid w:val="00232C9C"/>
    <w:pPr>
      <w:widowControl w:val="0"/>
      <w:tabs>
        <w:tab w:val="clear" w:pos="1134"/>
      </w:tabs>
      <w:overflowPunct w:val="0"/>
      <w:autoSpaceDE w:val="0"/>
      <w:autoSpaceDN w:val="0"/>
      <w:bidi w:val="0"/>
      <w:adjustRightInd w:val="0"/>
      <w:spacing w:before="0" w:line="240" w:lineRule="auto"/>
      <w:jc w:val="left"/>
      <w:textAlignment w:val="baseline"/>
    </w:pPr>
    <w:rPr>
      <w:rFonts w:ascii="Courier New" w:eastAsia="Batang" w:hAnsi="Courier New" w:cs="Times New Roman"/>
      <w:sz w:val="20"/>
      <w:szCs w:val="20"/>
      <w:lang w:eastAsia="zh-CN"/>
    </w:rPr>
  </w:style>
  <w:style w:type="character" w:customStyle="1" w:styleId="PlainTextChar">
    <w:name w:val="Plain Text Char"/>
    <w:basedOn w:val="DefaultParagraphFont"/>
    <w:link w:val="PlainText"/>
    <w:uiPriority w:val="99"/>
    <w:rsid w:val="00232C9C"/>
    <w:rPr>
      <w:rFonts w:ascii="Courier New" w:eastAsia="Batang" w:hAnsi="Courier New" w:cs="Times New Roman"/>
      <w:sz w:val="20"/>
      <w:szCs w:val="20"/>
    </w:rPr>
  </w:style>
  <w:style w:type="paragraph" w:customStyle="1" w:styleId="Terms">
    <w:name w:val="Term(s)"/>
    <w:basedOn w:val="Normal"/>
    <w:next w:val="Definition"/>
    <w:uiPriority w:val="99"/>
    <w:rsid w:val="00232C9C"/>
    <w:pPr>
      <w:keepNext/>
      <w:tabs>
        <w:tab w:val="clear" w:pos="1134"/>
        <w:tab w:val="left" w:pos="567"/>
        <w:tab w:val="left" w:pos="794"/>
        <w:tab w:val="left" w:pos="1191"/>
        <w:tab w:val="left" w:pos="1588"/>
        <w:tab w:val="left" w:pos="1985"/>
      </w:tabs>
      <w:overflowPunct w:val="0"/>
      <w:autoSpaceDE w:val="0"/>
      <w:autoSpaceDN w:val="0"/>
      <w:bidi w:val="0"/>
      <w:adjustRightInd w:val="0"/>
      <w:spacing w:before="136" w:line="220" w:lineRule="exact"/>
      <w:jc w:val="left"/>
      <w:textAlignment w:val="baseline"/>
    </w:pPr>
    <w:rPr>
      <w:rFonts w:eastAsia="Batang" w:cs="Times New Roman"/>
      <w:b/>
      <w:sz w:val="20"/>
      <w:szCs w:val="20"/>
      <w:lang w:eastAsia="zh-CN"/>
    </w:rPr>
  </w:style>
  <w:style w:type="paragraph" w:customStyle="1" w:styleId="Definition">
    <w:name w:val="Definition"/>
    <w:basedOn w:val="Normal"/>
    <w:uiPriority w:val="99"/>
    <w:rsid w:val="00232C9C"/>
    <w:pPr>
      <w:tabs>
        <w:tab w:val="clear" w:pos="1134"/>
        <w:tab w:val="left" w:pos="794"/>
        <w:tab w:val="left" w:pos="1191"/>
        <w:tab w:val="left" w:pos="1588"/>
        <w:tab w:val="left" w:pos="1985"/>
      </w:tabs>
      <w:overflowPunct w:val="0"/>
      <w:autoSpaceDE w:val="0"/>
      <w:autoSpaceDN w:val="0"/>
      <w:bidi w:val="0"/>
      <w:adjustRightInd w:val="0"/>
      <w:spacing w:before="136" w:line="260" w:lineRule="exact"/>
      <w:textAlignment w:val="baseline"/>
    </w:pPr>
    <w:rPr>
      <w:rFonts w:eastAsia="Batang" w:cs="Times New Roman"/>
      <w:sz w:val="20"/>
      <w:szCs w:val="20"/>
      <w:lang w:eastAsia="zh-CN"/>
    </w:rPr>
  </w:style>
  <w:style w:type="paragraph" w:customStyle="1" w:styleId="ASN1-Module">
    <w:name w:val="ASN1-Module"/>
    <w:basedOn w:val="Normal"/>
    <w:uiPriority w:val="99"/>
    <w:rsid w:val="00232C9C"/>
    <w:pPr>
      <w:widowControl w:val="0"/>
      <w:tabs>
        <w:tab w:val="clear" w:pos="1134"/>
        <w:tab w:val="left" w:pos="567"/>
        <w:tab w:val="left" w:pos="1701"/>
        <w:tab w:val="left" w:pos="3686"/>
      </w:tabs>
      <w:overflowPunct w:val="0"/>
      <w:autoSpaceDE w:val="0"/>
      <w:autoSpaceDN w:val="0"/>
      <w:bidi w:val="0"/>
      <w:adjustRightInd w:val="0"/>
      <w:spacing w:before="0" w:after="60" w:line="240" w:lineRule="auto"/>
      <w:jc w:val="left"/>
      <w:textAlignment w:val="baseline"/>
    </w:pPr>
    <w:rPr>
      <w:rFonts w:ascii="Arial" w:eastAsia="Batang" w:hAnsi="Arial" w:cs="Times New Roman"/>
      <w:sz w:val="20"/>
      <w:szCs w:val="20"/>
      <w:lang w:eastAsia="zh-CN"/>
    </w:rPr>
  </w:style>
  <w:style w:type="paragraph" w:styleId="HTMLPreformatted">
    <w:name w:val="HTML Preformatted"/>
    <w:basedOn w:val="Normal"/>
    <w:link w:val="HTMLPreformattedChar"/>
    <w:uiPriority w:val="99"/>
    <w:rsid w:val="00232C9C"/>
    <w:pPr>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line="240" w:lineRule="auto"/>
      <w:jc w:val="left"/>
    </w:pPr>
    <w:rPr>
      <w:rFonts w:ascii="Arial Unicode MS" w:eastAsia="Arial Unicode MS" w:hAnsi="Arial Unicode MS" w:cs="Arial Unicode MS"/>
      <w:sz w:val="20"/>
      <w:szCs w:val="20"/>
      <w:lang w:eastAsia="zh-CN"/>
    </w:rPr>
  </w:style>
  <w:style w:type="character" w:customStyle="1" w:styleId="HTMLPreformattedChar">
    <w:name w:val="HTML Preformatted Char"/>
    <w:basedOn w:val="DefaultParagraphFont"/>
    <w:link w:val="HTMLPreformatted"/>
    <w:uiPriority w:val="99"/>
    <w:rsid w:val="00232C9C"/>
    <w:rPr>
      <w:rFonts w:ascii="Arial Unicode MS" w:eastAsia="Arial Unicode MS" w:hAnsi="Arial Unicode MS" w:cs="Arial Unicode MS"/>
      <w:sz w:val="20"/>
      <w:szCs w:val="20"/>
    </w:rPr>
  </w:style>
  <w:style w:type="paragraph" w:customStyle="1" w:styleId="Body">
    <w:name w:val="Body"/>
    <w:basedOn w:val="Normal"/>
    <w:uiPriority w:val="99"/>
    <w:rsid w:val="00232C9C"/>
    <w:pPr>
      <w:tabs>
        <w:tab w:val="clear" w:pos="1134"/>
      </w:tabs>
      <w:bidi w:val="0"/>
      <w:spacing w:line="240" w:lineRule="auto"/>
      <w:ind w:firstLine="432"/>
    </w:pPr>
    <w:rPr>
      <w:rFonts w:eastAsia="Batang" w:cs="Times New Roman"/>
      <w:sz w:val="24"/>
      <w:szCs w:val="20"/>
      <w:lang w:eastAsia="zh-CN"/>
    </w:rPr>
  </w:style>
  <w:style w:type="paragraph" w:customStyle="1" w:styleId="Num-DocParagraph">
    <w:name w:val="Num-Doc Paragraph"/>
    <w:basedOn w:val="BodyText"/>
    <w:uiPriority w:val="99"/>
    <w:rsid w:val="00232C9C"/>
    <w:pPr>
      <w:tabs>
        <w:tab w:val="clear" w:pos="794"/>
        <w:tab w:val="clear" w:pos="1588"/>
        <w:tab w:val="clear" w:pos="1985"/>
        <w:tab w:val="left" w:pos="850"/>
        <w:tab w:val="left" w:pos="1531"/>
      </w:tabs>
      <w:overflowPunct/>
      <w:autoSpaceDE/>
      <w:autoSpaceDN/>
      <w:adjustRightInd/>
      <w:spacing w:before="0" w:after="240"/>
      <w:jc w:val="both"/>
      <w:textAlignment w:val="auto"/>
    </w:pPr>
    <w:rPr>
      <w:color w:val="auto"/>
      <w:sz w:val="22"/>
      <w:szCs w:val="22"/>
      <w:lang w:val="en-GB"/>
    </w:rPr>
  </w:style>
  <w:style w:type="character" w:customStyle="1" w:styleId="Num-DocParagraphChar">
    <w:name w:val="Num-Doc Paragraph Char"/>
    <w:basedOn w:val="DefaultParagraphFont"/>
    <w:uiPriority w:val="99"/>
    <w:rsid w:val="00232C9C"/>
    <w:rPr>
      <w:rFonts w:eastAsia="SimSun" w:cs="Times New Roman"/>
      <w:sz w:val="22"/>
      <w:szCs w:val="22"/>
      <w:lang w:val="en-GB" w:eastAsia="zh-CN" w:bidi="ar-SA"/>
    </w:rPr>
  </w:style>
  <w:style w:type="paragraph" w:customStyle="1" w:styleId="CharCharCharCharCharChar">
    <w:name w:val="Char Char Char Char Char Char"/>
    <w:basedOn w:val="Normal"/>
    <w:rsid w:val="00232C9C"/>
    <w:pPr>
      <w:widowControl w:val="0"/>
      <w:tabs>
        <w:tab w:val="clear" w:pos="1134"/>
      </w:tabs>
      <w:bidi w:val="0"/>
      <w:spacing w:before="0" w:line="240" w:lineRule="auto"/>
    </w:pPr>
    <w:rPr>
      <w:rFonts w:ascii="Tahoma" w:eastAsia="SimSun" w:hAnsi="Tahoma" w:cs="Times New Roman"/>
      <w:kern w:val="2"/>
      <w:sz w:val="24"/>
      <w:szCs w:val="20"/>
      <w:lang w:eastAsia="zh-CN"/>
    </w:rPr>
  </w:style>
  <w:style w:type="paragraph" w:customStyle="1" w:styleId="sgmH0">
    <w:name w:val="sgmH0"/>
    <w:basedOn w:val="Normal"/>
    <w:uiPriority w:val="99"/>
    <w:rsid w:val="00232C9C"/>
    <w:pPr>
      <w:keepNext/>
      <w:tabs>
        <w:tab w:val="clear" w:pos="1134"/>
      </w:tabs>
      <w:bidi w:val="0"/>
      <w:spacing w:before="0" w:after="900" w:line="300" w:lineRule="exact"/>
      <w:jc w:val="center"/>
    </w:pPr>
    <w:rPr>
      <w:rFonts w:ascii="Arial" w:eastAsia="Batang" w:hAnsi="Arial" w:cs="Times New Roman"/>
      <w:b/>
      <w:spacing w:val="4"/>
      <w:kern w:val="18"/>
      <w:sz w:val="28"/>
      <w:szCs w:val="24"/>
      <w:lang w:eastAsia="zh-CN"/>
    </w:rPr>
  </w:style>
  <w:style w:type="paragraph" w:customStyle="1" w:styleId="Style1">
    <w:name w:val="Style1"/>
    <w:basedOn w:val="Normal"/>
    <w:uiPriority w:val="99"/>
    <w:rsid w:val="00232C9C"/>
    <w:pPr>
      <w:tabs>
        <w:tab w:val="clear" w:pos="1134"/>
        <w:tab w:val="left" w:pos="794"/>
        <w:tab w:val="left" w:pos="1191"/>
        <w:tab w:val="left" w:pos="1588"/>
        <w:tab w:val="left" w:pos="1985"/>
      </w:tabs>
      <w:bidi w:val="0"/>
      <w:spacing w:line="240" w:lineRule="auto"/>
      <w:ind w:left="927" w:hanging="360"/>
      <w:jc w:val="left"/>
    </w:pPr>
    <w:rPr>
      <w:rFonts w:eastAsia="Batang" w:cs="Times New Roman"/>
      <w:sz w:val="24"/>
      <w:szCs w:val="20"/>
      <w:lang w:eastAsia="zh-CN"/>
    </w:rPr>
  </w:style>
  <w:style w:type="paragraph" w:styleId="BlockText">
    <w:name w:val="Block Text"/>
    <w:basedOn w:val="Normal"/>
    <w:uiPriority w:val="99"/>
    <w:rsid w:val="00232C9C"/>
    <w:pPr>
      <w:widowControl w:val="0"/>
      <w:tabs>
        <w:tab w:val="clear" w:pos="1134"/>
      </w:tabs>
      <w:bidi w:val="0"/>
      <w:spacing w:before="0" w:line="240" w:lineRule="auto"/>
      <w:ind w:left="720" w:right="-483"/>
      <w:jc w:val="left"/>
    </w:pPr>
    <w:rPr>
      <w:rFonts w:eastAsia="Batang" w:cs="Times New Roman"/>
      <w:sz w:val="20"/>
      <w:szCs w:val="20"/>
      <w:lang w:val="en-AU" w:eastAsia="zh-CN"/>
    </w:rPr>
  </w:style>
  <w:style w:type="paragraph" w:customStyle="1" w:styleId="FooterPubl">
    <w:name w:val="Footer_Publ"/>
    <w:basedOn w:val="Normal"/>
    <w:uiPriority w:val="99"/>
    <w:rsid w:val="00232C9C"/>
    <w:pPr>
      <w:tabs>
        <w:tab w:val="clear" w:pos="1134"/>
        <w:tab w:val="left" w:pos="5954"/>
        <w:tab w:val="right" w:pos="9639"/>
      </w:tabs>
      <w:overflowPunct w:val="0"/>
      <w:autoSpaceDE w:val="0"/>
      <w:autoSpaceDN w:val="0"/>
      <w:bidi w:val="0"/>
      <w:adjustRightInd w:val="0"/>
      <w:spacing w:before="60" w:after="60" w:line="240" w:lineRule="auto"/>
      <w:jc w:val="left"/>
      <w:textAlignment w:val="baseline"/>
    </w:pPr>
    <w:rPr>
      <w:rFonts w:eastAsia="Batang" w:cs="Times New Roman"/>
      <w:sz w:val="18"/>
      <w:szCs w:val="20"/>
      <w:lang w:eastAsia="zh-CN"/>
    </w:rPr>
  </w:style>
  <w:style w:type="character" w:customStyle="1" w:styleId="ASN1Text">
    <w:name w:val="ASN.1 Text"/>
    <w:basedOn w:val="DefaultParagraphFont"/>
    <w:rsid w:val="00232C9C"/>
    <w:rPr>
      <w:rFonts w:ascii="Courier New" w:hAnsi="Courier New" w:cs="Times New Roman"/>
      <w:b/>
      <w:noProof/>
      <w:color w:val="auto"/>
      <w:spacing w:val="-2"/>
      <w:w w:val="100"/>
      <w:kern w:val="0"/>
      <w:sz w:val="18"/>
      <w:u w:val="none"/>
      <w:effect w:val="none"/>
      <w:vertAlign w:val="baseline"/>
      <w:lang w:val="en-US"/>
    </w:rPr>
  </w:style>
  <w:style w:type="paragraph" w:customStyle="1" w:styleId="a4">
    <w:name w:val="a4"/>
    <w:basedOn w:val="Heading3"/>
    <w:next w:val="Normal"/>
    <w:uiPriority w:val="99"/>
    <w:rsid w:val="00232C9C"/>
    <w:pPr>
      <w:tabs>
        <w:tab w:val="clear" w:pos="1134"/>
        <w:tab w:val="left" w:pos="794"/>
        <w:tab w:val="left" w:pos="1191"/>
        <w:tab w:val="left" w:pos="1588"/>
        <w:tab w:val="left" w:pos="1985"/>
      </w:tabs>
      <w:bidi w:val="0"/>
      <w:spacing w:before="181" w:line="240" w:lineRule="auto"/>
      <w:ind w:left="0" w:firstLine="0"/>
      <w:outlineLvl w:val="9"/>
    </w:pPr>
    <w:rPr>
      <w:rFonts w:ascii="Times New Roman" w:eastAsia="Batang" w:hAnsi="Times New Roman" w:cs="Times New Roman"/>
      <w:bCs w:val="0"/>
      <w:kern w:val="0"/>
      <w:sz w:val="20"/>
      <w:szCs w:val="20"/>
      <w:lang w:eastAsia="nb-NO" w:bidi="ar-SA"/>
    </w:rPr>
  </w:style>
  <w:style w:type="paragraph" w:customStyle="1" w:styleId="a3">
    <w:name w:val="索引"/>
    <w:basedOn w:val="Normal"/>
    <w:uiPriority w:val="99"/>
    <w:rsid w:val="00232C9C"/>
    <w:pPr>
      <w:suppressLineNumbers/>
      <w:tabs>
        <w:tab w:val="clear" w:pos="1134"/>
      </w:tabs>
      <w:suppressAutoHyphens/>
      <w:bidi w:val="0"/>
      <w:spacing w:before="240" w:line="240" w:lineRule="auto"/>
    </w:pPr>
    <w:rPr>
      <w:rFonts w:eastAsia="MS Mincho" w:cs="Tahoma"/>
      <w:sz w:val="24"/>
      <w:szCs w:val="20"/>
      <w:lang w:eastAsia="ar-SA"/>
    </w:rPr>
  </w:style>
  <w:style w:type="paragraph" w:customStyle="1" w:styleId="paragraph">
    <w:name w:val="paragraph"/>
    <w:basedOn w:val="Normal"/>
    <w:uiPriority w:val="99"/>
    <w:rsid w:val="00232C9C"/>
    <w:pPr>
      <w:tabs>
        <w:tab w:val="clear" w:pos="1134"/>
      </w:tabs>
      <w:suppressAutoHyphens/>
      <w:bidi w:val="0"/>
      <w:spacing w:before="240" w:line="260" w:lineRule="atLeast"/>
    </w:pPr>
    <w:rPr>
      <w:rFonts w:ascii="Times" w:eastAsia="MS Mincho" w:hAnsi="Times" w:cs="Times New Roman"/>
      <w:sz w:val="24"/>
      <w:szCs w:val="20"/>
      <w:lang w:eastAsia="ar-SA"/>
    </w:rPr>
  </w:style>
  <w:style w:type="paragraph" w:customStyle="1" w:styleId="NBComment">
    <w:name w:val="NB Comment"/>
    <w:basedOn w:val="Normal"/>
    <w:uiPriority w:val="99"/>
    <w:rsid w:val="00232C9C"/>
    <w:pPr>
      <w:tabs>
        <w:tab w:val="clear" w:pos="1134"/>
      </w:tabs>
      <w:suppressAutoHyphens/>
      <w:bidi w:val="0"/>
      <w:spacing w:before="240" w:line="240" w:lineRule="auto"/>
      <w:jc w:val="left"/>
    </w:pPr>
    <w:rPr>
      <w:rFonts w:eastAsia="MS Mincho" w:cs="Times New Roman"/>
      <w:sz w:val="24"/>
      <w:szCs w:val="20"/>
      <w:lang w:eastAsia="ar-SA"/>
    </w:rPr>
  </w:style>
  <w:style w:type="paragraph" w:customStyle="1" w:styleId="NBCommentHdr">
    <w:name w:val="NB Comment Hdr"/>
    <w:basedOn w:val="NBComment"/>
    <w:next w:val="NBComment"/>
    <w:uiPriority w:val="99"/>
    <w:rsid w:val="00232C9C"/>
    <w:pPr>
      <w:keepNext/>
      <w:tabs>
        <w:tab w:val="left" w:pos="1418"/>
        <w:tab w:val="left" w:pos="2127"/>
        <w:tab w:val="left" w:pos="3119"/>
      </w:tabs>
    </w:pPr>
    <w:rPr>
      <w:b/>
    </w:rPr>
  </w:style>
  <w:style w:type="paragraph" w:customStyle="1" w:styleId="NBCommentL2Hdr">
    <w:name w:val="NB Comment L2 Hdr"/>
    <w:basedOn w:val="NBCommentHdr"/>
    <w:next w:val="NBComment"/>
    <w:uiPriority w:val="99"/>
    <w:rsid w:val="00232C9C"/>
  </w:style>
  <w:style w:type="paragraph" w:customStyle="1" w:styleId="WW-2">
    <w:name w:val="WW-箇条書き 2"/>
    <w:basedOn w:val="Normal"/>
    <w:uiPriority w:val="99"/>
    <w:rsid w:val="00232C9C"/>
    <w:pPr>
      <w:tabs>
        <w:tab w:val="clear" w:pos="1134"/>
        <w:tab w:val="left" w:pos="151"/>
        <w:tab w:val="left" w:pos="548"/>
        <w:tab w:val="left" w:pos="945"/>
        <w:tab w:val="left" w:pos="1342"/>
      </w:tabs>
      <w:suppressAutoHyphens/>
      <w:overflowPunct w:val="0"/>
      <w:autoSpaceDE w:val="0"/>
      <w:bidi w:val="0"/>
      <w:spacing w:before="136" w:line="240" w:lineRule="auto"/>
      <w:textAlignment w:val="baseline"/>
    </w:pPr>
    <w:rPr>
      <w:rFonts w:eastAsia="MS Mincho" w:cs="Times New Roman"/>
      <w:sz w:val="20"/>
      <w:szCs w:val="20"/>
      <w:lang w:eastAsia="ar-SA"/>
    </w:rPr>
  </w:style>
  <w:style w:type="paragraph" w:customStyle="1" w:styleId="ASN1Continue">
    <w:name w:val="ASN.1 Continue"/>
    <w:basedOn w:val="BodyText"/>
    <w:uiPriority w:val="99"/>
    <w:rsid w:val="00232C9C"/>
    <w:pPr>
      <w:tabs>
        <w:tab w:val="clear" w:pos="794"/>
        <w:tab w:val="clear" w:pos="1191"/>
        <w:tab w:val="clear" w:pos="1588"/>
        <w:tab w:val="clear" w:pos="1985"/>
        <w:tab w:val="left" w:pos="1400"/>
        <w:tab w:val="left" w:pos="2007"/>
        <w:tab w:val="left" w:pos="2614"/>
        <w:tab w:val="left" w:pos="3220"/>
        <w:tab w:val="left" w:pos="3827"/>
        <w:tab w:val="left" w:pos="4433"/>
        <w:tab w:val="left" w:pos="5040"/>
        <w:tab w:val="left" w:pos="5647"/>
      </w:tabs>
      <w:suppressAutoHyphens/>
      <w:overflowPunct/>
      <w:autoSpaceDE/>
      <w:autoSpaceDN/>
      <w:adjustRightInd/>
      <w:spacing w:before="0"/>
      <w:ind w:left="1400"/>
      <w:textAlignment w:val="auto"/>
    </w:pPr>
    <w:rPr>
      <w:rFonts w:ascii="Courier New" w:eastAsia="Times New Roman" w:hAnsi="Courier New"/>
      <w:b/>
      <w:noProof/>
      <w:color w:val="auto"/>
      <w:spacing w:val="-2"/>
      <w:sz w:val="18"/>
      <w:szCs w:val="24"/>
      <w:lang w:eastAsia="en-US"/>
    </w:rPr>
  </w:style>
  <w:style w:type="paragraph" w:styleId="ListNumber2">
    <w:name w:val="List Number 2"/>
    <w:basedOn w:val="Normal"/>
    <w:uiPriority w:val="99"/>
    <w:rsid w:val="00232C9C"/>
    <w:pPr>
      <w:tabs>
        <w:tab w:val="clear" w:pos="1134"/>
      </w:tabs>
      <w:bidi w:val="0"/>
      <w:spacing w:line="240" w:lineRule="auto"/>
      <w:ind w:left="1287" w:hanging="360"/>
      <w:jc w:val="left"/>
    </w:pPr>
    <w:rPr>
      <w:rFonts w:eastAsia="MS Mincho" w:cs="Times New Roman"/>
      <w:sz w:val="24"/>
      <w:szCs w:val="24"/>
      <w:lang w:eastAsia="ja-JP"/>
    </w:rPr>
  </w:style>
  <w:style w:type="paragraph" w:styleId="ListBullet2">
    <w:name w:val="List Bullet 2"/>
    <w:basedOn w:val="Normal"/>
    <w:uiPriority w:val="99"/>
    <w:rsid w:val="00232C9C"/>
    <w:pPr>
      <w:tabs>
        <w:tab w:val="clear" w:pos="1134"/>
        <w:tab w:val="left" w:pos="794"/>
        <w:tab w:val="left" w:pos="1191"/>
        <w:tab w:val="left" w:pos="1588"/>
        <w:tab w:val="left" w:pos="1985"/>
      </w:tabs>
      <w:overflowPunct w:val="0"/>
      <w:autoSpaceDE w:val="0"/>
      <w:autoSpaceDN w:val="0"/>
      <w:bidi w:val="0"/>
      <w:adjustRightInd w:val="0"/>
      <w:spacing w:line="240" w:lineRule="auto"/>
      <w:ind w:left="990" w:hanging="360"/>
      <w:jc w:val="left"/>
      <w:textAlignment w:val="baseline"/>
    </w:pPr>
    <w:rPr>
      <w:rFonts w:eastAsia="Batang" w:cs="Times New Roman"/>
      <w:sz w:val="24"/>
      <w:szCs w:val="20"/>
      <w:lang w:eastAsia="zh-CN"/>
    </w:rPr>
  </w:style>
  <w:style w:type="paragraph" w:customStyle="1" w:styleId="EUListNumber2">
    <w:name w:val="EUList Number 2"/>
    <w:basedOn w:val="Normal"/>
    <w:uiPriority w:val="99"/>
    <w:rsid w:val="00232C9C"/>
    <w:pPr>
      <w:tabs>
        <w:tab w:val="clear" w:pos="1134"/>
        <w:tab w:val="num" w:pos="432"/>
      </w:tabs>
      <w:bidi w:val="0"/>
      <w:spacing w:line="240" w:lineRule="auto"/>
      <w:ind w:left="432" w:hanging="432"/>
      <w:jc w:val="left"/>
    </w:pPr>
    <w:rPr>
      <w:rFonts w:eastAsia="MS Mincho" w:cs="Times New Roman"/>
      <w:sz w:val="24"/>
      <w:szCs w:val="24"/>
      <w:lang w:eastAsia="ja-JP"/>
    </w:rPr>
  </w:style>
  <w:style w:type="paragraph" w:styleId="ListNumber3">
    <w:name w:val="List Number 3"/>
    <w:basedOn w:val="Normal"/>
    <w:uiPriority w:val="99"/>
    <w:rsid w:val="00232C9C"/>
    <w:pPr>
      <w:tabs>
        <w:tab w:val="clear" w:pos="1134"/>
        <w:tab w:val="left" w:pos="794"/>
        <w:tab w:val="left" w:pos="1191"/>
        <w:tab w:val="left" w:pos="1588"/>
        <w:tab w:val="left" w:pos="1985"/>
      </w:tabs>
      <w:overflowPunct w:val="0"/>
      <w:autoSpaceDE w:val="0"/>
      <w:autoSpaceDN w:val="0"/>
      <w:bidi w:val="0"/>
      <w:adjustRightInd w:val="0"/>
      <w:spacing w:line="240" w:lineRule="auto"/>
      <w:ind w:left="1287" w:hanging="360"/>
      <w:jc w:val="left"/>
      <w:textAlignment w:val="baseline"/>
    </w:pPr>
    <w:rPr>
      <w:rFonts w:eastAsia="Batang" w:cs="Times New Roman"/>
      <w:sz w:val="24"/>
      <w:szCs w:val="20"/>
      <w:lang w:eastAsia="zh-CN"/>
    </w:rPr>
  </w:style>
  <w:style w:type="paragraph" w:styleId="ListBullet4">
    <w:name w:val="List Bullet 4"/>
    <w:basedOn w:val="Normal"/>
    <w:uiPriority w:val="99"/>
    <w:rsid w:val="00232C9C"/>
    <w:pPr>
      <w:tabs>
        <w:tab w:val="clear" w:pos="1134"/>
        <w:tab w:val="left" w:pos="794"/>
        <w:tab w:val="left" w:pos="1191"/>
        <w:tab w:val="left" w:pos="1588"/>
        <w:tab w:val="left" w:pos="1985"/>
      </w:tabs>
      <w:overflowPunct w:val="0"/>
      <w:autoSpaceDE w:val="0"/>
      <w:autoSpaceDN w:val="0"/>
      <w:bidi w:val="0"/>
      <w:adjustRightInd w:val="0"/>
      <w:spacing w:line="240" w:lineRule="auto"/>
      <w:ind w:left="1287" w:hanging="360"/>
      <w:jc w:val="left"/>
      <w:textAlignment w:val="baseline"/>
    </w:pPr>
    <w:rPr>
      <w:rFonts w:eastAsia="Batang" w:cs="Times New Roman"/>
      <w:sz w:val="24"/>
      <w:szCs w:val="20"/>
      <w:lang w:eastAsia="zh-CN"/>
    </w:rPr>
  </w:style>
  <w:style w:type="paragraph" w:customStyle="1" w:styleId="NO">
    <w:name w:val="NO"/>
    <w:basedOn w:val="Normal"/>
    <w:uiPriority w:val="99"/>
    <w:rsid w:val="00232C9C"/>
    <w:pPr>
      <w:keepLines/>
      <w:tabs>
        <w:tab w:val="clear" w:pos="1134"/>
      </w:tabs>
      <w:overflowPunct w:val="0"/>
      <w:autoSpaceDE w:val="0"/>
      <w:autoSpaceDN w:val="0"/>
      <w:bidi w:val="0"/>
      <w:adjustRightInd w:val="0"/>
      <w:spacing w:before="0" w:after="180" w:line="240" w:lineRule="auto"/>
      <w:ind w:left="1135" w:hanging="851"/>
      <w:jc w:val="left"/>
      <w:textAlignment w:val="baseline"/>
    </w:pPr>
    <w:rPr>
      <w:rFonts w:eastAsia="Batang" w:cs="Times New Roman"/>
      <w:sz w:val="20"/>
      <w:szCs w:val="20"/>
      <w:lang w:eastAsia="zh-CN"/>
    </w:rPr>
  </w:style>
  <w:style w:type="paragraph" w:styleId="BodyText3">
    <w:name w:val="Body Text 3"/>
    <w:basedOn w:val="Normal"/>
    <w:link w:val="BodyText3Char"/>
    <w:rsid w:val="00232C9C"/>
    <w:pPr>
      <w:keepNext/>
      <w:tabs>
        <w:tab w:val="clear" w:pos="1134"/>
      </w:tabs>
      <w:bidi w:val="0"/>
      <w:spacing w:before="0" w:line="240" w:lineRule="auto"/>
      <w:jc w:val="left"/>
    </w:pPr>
    <w:rPr>
      <w:rFonts w:ascii="Trebuchet MS" w:eastAsia="Batang" w:hAnsi="Trebuchet MS" w:cs="Times New Roman"/>
      <w:sz w:val="20"/>
      <w:szCs w:val="20"/>
      <w:lang w:eastAsia="zh-CN"/>
    </w:rPr>
  </w:style>
  <w:style w:type="character" w:customStyle="1" w:styleId="BodyText3Char">
    <w:name w:val="Body Text 3 Char"/>
    <w:basedOn w:val="DefaultParagraphFont"/>
    <w:link w:val="BodyText3"/>
    <w:rsid w:val="00232C9C"/>
    <w:rPr>
      <w:rFonts w:ascii="Trebuchet MS" w:eastAsia="Batang" w:hAnsi="Trebuchet MS" w:cs="Times New Roman"/>
      <w:sz w:val="20"/>
      <w:szCs w:val="20"/>
    </w:rPr>
  </w:style>
  <w:style w:type="paragraph" w:customStyle="1" w:styleId="HeaderLevel1">
    <w:name w:val="Header Level 1"/>
    <w:basedOn w:val="Normal"/>
    <w:next w:val="BodyTextIndent"/>
    <w:autoRedefine/>
    <w:rsid w:val="00232C9C"/>
    <w:pPr>
      <w:tabs>
        <w:tab w:val="clear" w:pos="1134"/>
        <w:tab w:val="left" w:pos="794"/>
        <w:tab w:val="left" w:pos="1191"/>
        <w:tab w:val="left" w:pos="1587"/>
        <w:tab w:val="left" w:pos="1984"/>
      </w:tabs>
      <w:bidi w:val="0"/>
      <w:spacing w:before="360" w:after="120" w:line="240" w:lineRule="auto"/>
      <w:jc w:val="left"/>
    </w:pPr>
    <w:rPr>
      <w:rFonts w:eastAsia="Batang" w:cs="Times New Roman"/>
      <w:b/>
      <w:bCs/>
      <w:sz w:val="24"/>
      <w:szCs w:val="32"/>
      <w:lang w:eastAsia="zh-CN"/>
    </w:rPr>
  </w:style>
  <w:style w:type="paragraph" w:customStyle="1" w:styleId="HeaderLevel2">
    <w:name w:val="Header Level 2"/>
    <w:basedOn w:val="Normal"/>
    <w:next w:val="BodyTextIndent"/>
    <w:autoRedefine/>
    <w:uiPriority w:val="99"/>
    <w:rsid w:val="00232C9C"/>
    <w:pPr>
      <w:tabs>
        <w:tab w:val="clear" w:pos="1134"/>
        <w:tab w:val="left" w:pos="794"/>
        <w:tab w:val="left" w:pos="1191"/>
        <w:tab w:val="left" w:pos="1587"/>
        <w:tab w:val="left" w:pos="1984"/>
      </w:tabs>
      <w:bidi w:val="0"/>
      <w:spacing w:before="360" w:after="120" w:line="240" w:lineRule="auto"/>
    </w:pPr>
    <w:rPr>
      <w:rFonts w:eastAsia="Batang" w:cs="Times New Roman"/>
      <w:b/>
      <w:kern w:val="2"/>
      <w:szCs w:val="24"/>
      <w:lang w:eastAsia="zh-CN"/>
    </w:rPr>
  </w:style>
  <w:style w:type="paragraph" w:customStyle="1" w:styleId="TABLE0">
    <w:name w:val="TABLE"/>
    <w:basedOn w:val="BodyTextIndent"/>
    <w:next w:val="BodyTextFirstIndent"/>
    <w:autoRedefine/>
    <w:uiPriority w:val="99"/>
    <w:rsid w:val="00232C9C"/>
    <w:pPr>
      <w:widowControl w:val="0"/>
      <w:tabs>
        <w:tab w:val="num" w:pos="719"/>
      </w:tabs>
      <w:autoSpaceDE/>
      <w:autoSpaceDN/>
      <w:adjustRightInd/>
      <w:spacing w:before="240" w:after="120"/>
      <w:ind w:left="893" w:hanging="435"/>
      <w:jc w:val="center"/>
    </w:pPr>
    <w:rPr>
      <w:rFonts w:eastAsia="Batang"/>
      <w:b/>
      <w:szCs w:val="24"/>
      <w:lang w:val="en-GB"/>
    </w:rPr>
  </w:style>
  <w:style w:type="paragraph" w:styleId="BodyTextFirstIndent">
    <w:name w:val="Body Text First Indent"/>
    <w:basedOn w:val="BodyText"/>
    <w:link w:val="BodyTextFirstIndentChar"/>
    <w:rsid w:val="00232C9C"/>
    <w:pPr>
      <w:tabs>
        <w:tab w:val="clear" w:pos="1588"/>
        <w:tab w:val="clear" w:pos="1985"/>
        <w:tab w:val="left" w:pos="1587"/>
        <w:tab w:val="left" w:pos="1984"/>
      </w:tabs>
      <w:overflowPunct/>
      <w:autoSpaceDE/>
      <w:autoSpaceDN/>
      <w:adjustRightInd/>
      <w:spacing w:before="136" w:after="120"/>
      <w:ind w:firstLine="210"/>
      <w:jc w:val="both"/>
      <w:textAlignment w:val="auto"/>
    </w:pPr>
    <w:rPr>
      <w:rFonts w:eastAsia="Times New Roman"/>
      <w:color w:val="auto"/>
      <w:sz w:val="20"/>
      <w:szCs w:val="24"/>
      <w:lang w:val="en-GB" w:eastAsia="en-US"/>
    </w:rPr>
  </w:style>
  <w:style w:type="character" w:customStyle="1" w:styleId="BodyTextFirstIndentChar">
    <w:name w:val="Body Text First Indent Char"/>
    <w:basedOn w:val="BodyTextChar"/>
    <w:link w:val="BodyTextFirstIndent"/>
    <w:rsid w:val="00232C9C"/>
    <w:rPr>
      <w:rFonts w:ascii="Times New Roman" w:eastAsia="Times New Roman" w:hAnsi="Times New Roman" w:cs="Times New Roman"/>
      <w:sz w:val="20"/>
      <w:szCs w:val="24"/>
      <w:lang w:val="en-GB" w:eastAsia="en-US"/>
    </w:rPr>
  </w:style>
  <w:style w:type="paragraph" w:customStyle="1" w:styleId="ReferenceList">
    <w:name w:val="ReferenceList"/>
    <w:basedOn w:val="Normal"/>
    <w:uiPriority w:val="99"/>
    <w:rsid w:val="00232C9C"/>
    <w:pPr>
      <w:tabs>
        <w:tab w:val="clear" w:pos="1134"/>
        <w:tab w:val="num" w:pos="720"/>
        <w:tab w:val="left" w:pos="794"/>
        <w:tab w:val="left" w:pos="1191"/>
        <w:tab w:val="left" w:pos="1587"/>
        <w:tab w:val="left" w:pos="1984"/>
      </w:tabs>
      <w:bidi w:val="0"/>
      <w:spacing w:before="136" w:line="240" w:lineRule="auto"/>
      <w:ind w:left="720" w:hanging="360"/>
    </w:pPr>
    <w:rPr>
      <w:rFonts w:eastAsia="Batang" w:cs="Times New Roman"/>
      <w:sz w:val="24"/>
      <w:szCs w:val="24"/>
      <w:lang w:eastAsia="zh-CN"/>
    </w:rPr>
  </w:style>
  <w:style w:type="paragraph" w:customStyle="1" w:styleId="aMyHeading1">
    <w:name w:val="aMyHeading1"/>
    <w:basedOn w:val="BodyTextIndent"/>
    <w:autoRedefine/>
    <w:uiPriority w:val="99"/>
    <w:rsid w:val="00232C9C"/>
    <w:pPr>
      <w:tabs>
        <w:tab w:val="num" w:pos="64"/>
        <w:tab w:val="left" w:pos="794"/>
        <w:tab w:val="left" w:pos="1191"/>
        <w:tab w:val="left" w:pos="1588"/>
        <w:tab w:val="left" w:pos="1985"/>
      </w:tabs>
      <w:overflowPunct w:val="0"/>
      <w:spacing w:before="240" w:after="120"/>
      <w:ind w:left="893" w:hanging="893"/>
    </w:pPr>
    <w:rPr>
      <w:rFonts w:eastAsia="Batang"/>
      <w:b/>
      <w:szCs w:val="24"/>
    </w:rPr>
  </w:style>
  <w:style w:type="paragraph" w:customStyle="1" w:styleId="aMyHeading2">
    <w:name w:val="aMyHeading2"/>
    <w:basedOn w:val="BodyTextIndent"/>
    <w:autoRedefine/>
    <w:uiPriority w:val="99"/>
    <w:rsid w:val="00232C9C"/>
    <w:pPr>
      <w:tabs>
        <w:tab w:val="left" w:pos="1191"/>
        <w:tab w:val="num" w:pos="1440"/>
        <w:tab w:val="left" w:pos="1588"/>
        <w:tab w:val="left" w:pos="1985"/>
      </w:tabs>
      <w:overflowPunct w:val="0"/>
      <w:spacing w:before="120" w:after="120"/>
      <w:ind w:left="0" w:firstLine="0"/>
      <w:outlineLvl w:val="1"/>
    </w:pPr>
    <w:rPr>
      <w:rFonts w:eastAsia="Batang"/>
      <w:b/>
      <w:sz w:val="22"/>
      <w:szCs w:val="24"/>
    </w:rPr>
  </w:style>
  <w:style w:type="paragraph" w:customStyle="1" w:styleId="aMyListabc">
    <w:name w:val="aMyList_abc"/>
    <w:basedOn w:val="Normal"/>
    <w:autoRedefine/>
    <w:uiPriority w:val="99"/>
    <w:rsid w:val="00232C9C"/>
    <w:pPr>
      <w:tabs>
        <w:tab w:val="clear" w:pos="1134"/>
        <w:tab w:val="left" w:pos="794"/>
        <w:tab w:val="num" w:pos="900"/>
        <w:tab w:val="left" w:pos="1191"/>
        <w:tab w:val="left" w:pos="1588"/>
        <w:tab w:val="left" w:pos="1985"/>
      </w:tabs>
      <w:overflowPunct w:val="0"/>
      <w:autoSpaceDE w:val="0"/>
      <w:autoSpaceDN w:val="0"/>
      <w:bidi w:val="0"/>
      <w:adjustRightInd w:val="0"/>
      <w:spacing w:line="240" w:lineRule="auto"/>
      <w:jc w:val="left"/>
    </w:pPr>
    <w:rPr>
      <w:rFonts w:eastAsia="Batang" w:cs="Times New Roman"/>
      <w:b/>
      <w:bCs/>
      <w:szCs w:val="24"/>
      <w:lang w:eastAsia="zh-CN"/>
    </w:rPr>
  </w:style>
  <w:style w:type="paragraph" w:styleId="BodyTextIndent3">
    <w:name w:val="Body Text Indent 3"/>
    <w:basedOn w:val="Normal"/>
    <w:link w:val="BodyTextIndent3Char"/>
    <w:rsid w:val="00232C9C"/>
    <w:pPr>
      <w:tabs>
        <w:tab w:val="clear" w:pos="1134"/>
        <w:tab w:val="left" w:pos="794"/>
        <w:tab w:val="left" w:pos="1191"/>
        <w:tab w:val="left" w:pos="1587"/>
        <w:tab w:val="left" w:pos="1984"/>
      </w:tabs>
      <w:bidi w:val="0"/>
      <w:spacing w:before="0" w:after="120" w:line="240" w:lineRule="auto"/>
      <w:ind w:left="357"/>
    </w:pPr>
    <w:rPr>
      <w:rFonts w:eastAsia="Batang" w:cs="Times New Roman"/>
      <w:sz w:val="24"/>
      <w:szCs w:val="24"/>
      <w:lang w:eastAsia="zh-CN"/>
    </w:rPr>
  </w:style>
  <w:style w:type="character" w:customStyle="1" w:styleId="BodyTextIndent3Char">
    <w:name w:val="Body Text Indent 3 Char"/>
    <w:basedOn w:val="DefaultParagraphFont"/>
    <w:link w:val="BodyTextIndent3"/>
    <w:rsid w:val="00232C9C"/>
    <w:rPr>
      <w:rFonts w:ascii="Times New Roman" w:eastAsia="Batang" w:hAnsi="Times New Roman" w:cs="Times New Roman"/>
      <w:sz w:val="24"/>
      <w:szCs w:val="24"/>
    </w:rPr>
  </w:style>
  <w:style w:type="paragraph" w:customStyle="1" w:styleId="HeaderLevel3">
    <w:name w:val="Header Level 3"/>
    <w:basedOn w:val="Heading3"/>
    <w:next w:val="BodyTextIndent"/>
    <w:autoRedefine/>
    <w:uiPriority w:val="99"/>
    <w:rsid w:val="00232C9C"/>
    <w:pPr>
      <w:tabs>
        <w:tab w:val="clear" w:pos="1134"/>
        <w:tab w:val="left" w:pos="1587"/>
        <w:tab w:val="left" w:pos="1984"/>
      </w:tabs>
      <w:bidi w:val="0"/>
      <w:spacing w:before="240" w:after="120" w:line="240" w:lineRule="auto"/>
      <w:ind w:left="0" w:firstLine="0"/>
      <w:jc w:val="left"/>
    </w:pPr>
    <w:rPr>
      <w:rFonts w:ascii="Times New Roman" w:eastAsia="Batang" w:hAnsi="Times New Roman" w:cs="Arial"/>
      <w:kern w:val="2"/>
      <w:szCs w:val="26"/>
      <w:lang w:eastAsia="zh-CN" w:bidi="ar-SA"/>
    </w:rPr>
  </w:style>
  <w:style w:type="paragraph" w:customStyle="1" w:styleId="2HeaderLevel2">
    <w:name w:val="2 Header Level 2"/>
    <w:basedOn w:val="Header"/>
    <w:next w:val="BodyTextIndent"/>
    <w:autoRedefine/>
    <w:rsid w:val="00232C9C"/>
    <w:pPr>
      <w:tabs>
        <w:tab w:val="clear" w:pos="4680"/>
        <w:tab w:val="clear" w:pos="9360"/>
        <w:tab w:val="center" w:pos="4153"/>
        <w:tab w:val="right" w:pos="8306"/>
      </w:tabs>
      <w:bidi w:val="0"/>
      <w:spacing w:before="240" w:after="120"/>
      <w:jc w:val="left"/>
      <w:outlineLvl w:val="1"/>
    </w:pPr>
    <w:rPr>
      <w:rFonts w:eastAsia="Batang" w:cs="Times New Roman"/>
      <w:b/>
      <w:szCs w:val="24"/>
      <w:lang w:eastAsia="zh-CN"/>
    </w:rPr>
  </w:style>
  <w:style w:type="paragraph" w:customStyle="1" w:styleId="heading0">
    <w:name w:val="heading 0"/>
    <w:basedOn w:val="Heading1"/>
    <w:next w:val="Normal"/>
    <w:uiPriority w:val="99"/>
    <w:rsid w:val="00232C9C"/>
    <w:pPr>
      <w:numPr>
        <w:numId w:val="13"/>
      </w:numPr>
      <w:tabs>
        <w:tab w:val="clear" w:pos="1134"/>
        <w:tab w:val="clear" w:pos="1539"/>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9"/>
    </w:pPr>
    <w:rPr>
      <w:rFonts w:ascii="Times New Roman" w:eastAsia="Batang" w:hAnsi="Times New Roman" w:cs="Times New Roman"/>
      <w:bCs w:val="0"/>
      <w:kern w:val="0"/>
      <w:sz w:val="28"/>
      <w:szCs w:val="20"/>
      <w:lang w:eastAsia="zh-CN" w:bidi="ar-SA"/>
    </w:rPr>
  </w:style>
  <w:style w:type="paragraph" w:customStyle="1" w:styleId="List1">
    <w:name w:val="List1"/>
    <w:basedOn w:val="Normal"/>
    <w:uiPriority w:val="99"/>
    <w:rsid w:val="00232C9C"/>
    <w:pPr>
      <w:widowControl w:val="0"/>
      <w:tabs>
        <w:tab w:val="clear" w:pos="1134"/>
        <w:tab w:val="left" w:pos="360"/>
      </w:tabs>
      <w:overflowPunct w:val="0"/>
      <w:autoSpaceDE w:val="0"/>
      <w:autoSpaceDN w:val="0"/>
      <w:bidi w:val="0"/>
      <w:adjustRightInd w:val="0"/>
      <w:spacing w:before="0" w:after="120" w:line="240" w:lineRule="auto"/>
      <w:ind w:left="357" w:hanging="357"/>
      <w:jc w:val="left"/>
      <w:textAlignment w:val="baseline"/>
    </w:pPr>
    <w:rPr>
      <w:rFonts w:eastAsia="Batang" w:cs="Times New Roman"/>
      <w:sz w:val="24"/>
      <w:szCs w:val="20"/>
      <w:lang w:val="nb-NO" w:eastAsia="zh-CN"/>
    </w:rPr>
  </w:style>
  <w:style w:type="paragraph" w:customStyle="1" w:styleId="sistliste">
    <w:name w:val="sistliste"/>
    <w:basedOn w:val="Normal"/>
    <w:rsid w:val="00232C9C"/>
    <w:pPr>
      <w:widowControl w:val="0"/>
      <w:tabs>
        <w:tab w:val="clear" w:pos="1134"/>
        <w:tab w:val="left" w:pos="360"/>
      </w:tabs>
      <w:overflowPunct w:val="0"/>
      <w:autoSpaceDE w:val="0"/>
      <w:autoSpaceDN w:val="0"/>
      <w:bidi w:val="0"/>
      <w:adjustRightInd w:val="0"/>
      <w:spacing w:before="0" w:after="240" w:line="240" w:lineRule="auto"/>
      <w:ind w:left="360" w:hanging="360"/>
      <w:jc w:val="left"/>
      <w:textAlignment w:val="baseline"/>
    </w:pPr>
    <w:rPr>
      <w:rFonts w:eastAsia="Batang" w:cs="Times New Roman"/>
      <w:sz w:val="24"/>
      <w:szCs w:val="20"/>
      <w:lang w:val="nb-NO" w:eastAsia="zh-CN"/>
    </w:rPr>
  </w:style>
  <w:style w:type="paragraph" w:customStyle="1" w:styleId="Heading1Q">
    <w:name w:val="Heading 1_Q"/>
    <w:basedOn w:val="Heading1"/>
    <w:uiPriority w:val="99"/>
    <w:rsid w:val="00232C9C"/>
    <w:pPr>
      <w:numPr>
        <w:numId w:val="15"/>
      </w:numPr>
      <w:tabs>
        <w:tab w:val="clear" w:pos="64"/>
        <w:tab w:val="clear" w:pos="1134"/>
        <w:tab w:val="left" w:pos="794"/>
        <w:tab w:val="left" w:pos="1191"/>
        <w:tab w:val="left" w:pos="1588"/>
        <w:tab w:val="left" w:pos="1985"/>
      </w:tabs>
      <w:overflowPunct w:val="0"/>
      <w:autoSpaceDE w:val="0"/>
      <w:autoSpaceDN w:val="0"/>
      <w:bidi w:val="0"/>
      <w:adjustRightInd w:val="0"/>
      <w:spacing w:line="240" w:lineRule="auto"/>
      <w:ind w:left="794" w:hanging="794"/>
      <w:jc w:val="left"/>
      <w:textAlignment w:val="baseline"/>
    </w:pPr>
    <w:rPr>
      <w:rFonts w:eastAsia="SimSun" w:cs="Times New Roman"/>
      <w:bCs w:val="0"/>
      <w:kern w:val="0"/>
      <w:sz w:val="24"/>
      <w:szCs w:val="20"/>
      <w:lang w:eastAsia="zh-CN" w:bidi="ar-SA"/>
    </w:rPr>
  </w:style>
  <w:style w:type="paragraph" w:customStyle="1" w:styleId="hstyle0">
    <w:name w:val="hstyle0"/>
    <w:basedOn w:val="Normal"/>
    <w:uiPriority w:val="99"/>
    <w:rsid w:val="00232C9C"/>
    <w:pPr>
      <w:numPr>
        <w:numId w:val="14"/>
      </w:numPr>
      <w:tabs>
        <w:tab w:val="clear" w:pos="624"/>
        <w:tab w:val="clear" w:pos="1134"/>
      </w:tabs>
      <w:bidi w:val="0"/>
      <w:spacing w:before="0" w:line="384" w:lineRule="auto"/>
      <w:ind w:left="0" w:firstLine="0"/>
    </w:pPr>
    <w:rPr>
      <w:rFonts w:ascii="Batang" w:eastAsia="Batang" w:hAnsi="Batang" w:cs="Gulim"/>
      <w:color w:val="000000"/>
      <w:sz w:val="20"/>
      <w:szCs w:val="20"/>
      <w:lang w:eastAsia="ko-KR"/>
    </w:rPr>
  </w:style>
  <w:style w:type="paragraph" w:customStyle="1" w:styleId="a5">
    <w:name w:val="連番１"/>
    <w:basedOn w:val="Normal"/>
    <w:uiPriority w:val="99"/>
    <w:rsid w:val="00232C9C"/>
    <w:pPr>
      <w:widowControl w:val="0"/>
      <w:tabs>
        <w:tab w:val="clear" w:pos="1134"/>
        <w:tab w:val="left" w:pos="794"/>
        <w:tab w:val="num" w:pos="1154"/>
      </w:tabs>
      <w:bidi w:val="0"/>
      <w:spacing w:before="0" w:after="120" w:line="240" w:lineRule="exact"/>
      <w:ind w:left="1154" w:hanging="360"/>
    </w:pPr>
    <w:rPr>
      <w:rFonts w:ascii="Arial" w:eastAsia="MS PGothic" w:hAnsi="Arial" w:cs="Arial"/>
      <w:kern w:val="2"/>
      <w:sz w:val="20"/>
      <w:szCs w:val="24"/>
      <w:lang w:eastAsia="ja-JP"/>
    </w:rPr>
  </w:style>
  <w:style w:type="character" w:styleId="HTMLCode">
    <w:name w:val="HTML Code"/>
    <w:basedOn w:val="DefaultParagraphFont"/>
    <w:uiPriority w:val="99"/>
    <w:rsid w:val="00232C9C"/>
    <w:rPr>
      <w:rFonts w:ascii="Lucida Console" w:eastAsia="SimSun" w:hAnsi="Lucida Console" w:cs="Courier New"/>
      <w:sz w:val="24"/>
      <w:szCs w:val="24"/>
    </w:rPr>
  </w:style>
  <w:style w:type="character" w:styleId="HTMLKeyboard">
    <w:name w:val="HTML Keyboard"/>
    <w:basedOn w:val="DefaultParagraphFont"/>
    <w:uiPriority w:val="99"/>
    <w:rsid w:val="00232C9C"/>
    <w:rPr>
      <w:rFonts w:ascii="Lucida Console" w:eastAsia="SimSun" w:hAnsi="Lucida Console" w:cs="Courier New"/>
      <w:sz w:val="24"/>
      <w:szCs w:val="24"/>
    </w:rPr>
  </w:style>
  <w:style w:type="character" w:styleId="HTMLSample">
    <w:name w:val="HTML Sample"/>
    <w:basedOn w:val="DefaultParagraphFont"/>
    <w:uiPriority w:val="99"/>
    <w:rsid w:val="00232C9C"/>
    <w:rPr>
      <w:rFonts w:ascii="Lucida Console" w:eastAsia="SimSun" w:hAnsi="Lucida Console" w:cs="Courier New"/>
      <w:sz w:val="24"/>
      <w:szCs w:val="24"/>
    </w:rPr>
  </w:style>
  <w:style w:type="character" w:styleId="HTMLTypewriter">
    <w:name w:val="HTML Typewriter"/>
    <w:basedOn w:val="DefaultParagraphFont"/>
    <w:uiPriority w:val="99"/>
    <w:rsid w:val="00232C9C"/>
    <w:rPr>
      <w:rFonts w:ascii="Lucida Console" w:eastAsia="SimSun" w:hAnsi="Lucida Console" w:cs="Courier New"/>
      <w:sz w:val="24"/>
      <w:szCs w:val="24"/>
    </w:rPr>
  </w:style>
  <w:style w:type="paragraph" w:customStyle="1" w:styleId="collapsepanelheader">
    <w:name w:val="collapsepanelheader"/>
    <w:basedOn w:val="Normal"/>
    <w:uiPriority w:val="99"/>
    <w:rsid w:val="00232C9C"/>
    <w:pPr>
      <w:pBdr>
        <w:top w:val="single" w:sz="6" w:space="5" w:color="1F59A2"/>
        <w:left w:val="single" w:sz="6" w:space="5" w:color="1F59A2"/>
        <w:bottom w:val="single" w:sz="6" w:space="5" w:color="1F59A2"/>
        <w:right w:val="single" w:sz="6" w:space="5" w:color="1F59A2"/>
      </w:pBdr>
      <w:shd w:val="clear" w:color="auto" w:fill="C7D3E7"/>
      <w:tabs>
        <w:tab w:val="clear" w:pos="1134"/>
      </w:tabs>
      <w:bidi w:val="0"/>
      <w:spacing w:before="100" w:after="100" w:line="240" w:lineRule="atLeast"/>
      <w:jc w:val="left"/>
    </w:pPr>
    <w:rPr>
      <w:rFonts w:ascii="Verdana" w:eastAsia="SimSun" w:hAnsi="Verdana" w:cs="Times New Roman"/>
      <w:b/>
      <w:bCs/>
      <w:color w:val="000000"/>
      <w:sz w:val="18"/>
      <w:szCs w:val="18"/>
      <w:lang w:eastAsia="zh-CN"/>
    </w:rPr>
  </w:style>
  <w:style w:type="paragraph" w:customStyle="1" w:styleId="lmcellcfdef3">
    <w:name w:val="lm_cell_cfdef3"/>
    <w:basedOn w:val="Normal"/>
    <w:uiPriority w:val="99"/>
    <w:rsid w:val="00232C9C"/>
    <w:pPr>
      <w:pBdr>
        <w:top w:val="single" w:sz="6" w:space="5" w:color="CFDEF3"/>
        <w:left w:val="single" w:sz="6" w:space="5" w:color="CFDEF3"/>
        <w:right w:val="single" w:sz="6" w:space="5" w:color="CFDEF3"/>
      </w:pBdr>
      <w:tabs>
        <w:tab w:val="clear" w:pos="1134"/>
      </w:tabs>
      <w:bidi w:val="0"/>
      <w:spacing w:before="100" w:after="100" w:line="240" w:lineRule="atLeast"/>
      <w:jc w:val="left"/>
    </w:pPr>
    <w:rPr>
      <w:rFonts w:ascii="Verdana" w:eastAsia="SimSun" w:hAnsi="Verdana" w:cs="Times New Roman"/>
      <w:b/>
      <w:bCs/>
      <w:color w:val="000000"/>
      <w:sz w:val="18"/>
      <w:szCs w:val="18"/>
      <w:lang w:eastAsia="zh-CN"/>
    </w:rPr>
  </w:style>
  <w:style w:type="paragraph" w:customStyle="1" w:styleId="lmtopcellcfdef3">
    <w:name w:val="lm_top_cell_cfdef3"/>
    <w:basedOn w:val="Normal"/>
    <w:uiPriority w:val="99"/>
    <w:rsid w:val="00232C9C"/>
    <w:pPr>
      <w:pBdr>
        <w:top w:val="single" w:sz="6" w:space="5" w:color="FFFFFF"/>
      </w:pBdr>
      <w:shd w:val="clear" w:color="auto" w:fill="CFDEF3"/>
      <w:tabs>
        <w:tab w:val="clear" w:pos="1134"/>
      </w:tabs>
      <w:bidi w:val="0"/>
      <w:spacing w:before="100" w:after="100" w:line="240" w:lineRule="atLeast"/>
      <w:jc w:val="left"/>
    </w:pPr>
    <w:rPr>
      <w:rFonts w:ascii="Verdana" w:eastAsia="SimSun" w:hAnsi="Verdana" w:cs="Times New Roman"/>
      <w:b/>
      <w:bCs/>
      <w:color w:val="FFFFFF"/>
      <w:sz w:val="18"/>
      <w:szCs w:val="18"/>
      <w:lang w:eastAsia="zh-CN"/>
    </w:rPr>
  </w:style>
  <w:style w:type="paragraph" w:customStyle="1" w:styleId="lmcell2cfdef3">
    <w:name w:val="lm_cell2_cfdef3"/>
    <w:basedOn w:val="Normal"/>
    <w:uiPriority w:val="99"/>
    <w:rsid w:val="00232C9C"/>
    <w:pPr>
      <w:pBdr>
        <w:top w:val="single" w:sz="6" w:space="5" w:color="CFDEF3"/>
        <w:left w:val="single" w:sz="6" w:space="5" w:color="CFDEF3"/>
        <w:right w:val="single" w:sz="2" w:space="5" w:color="CFDEF3"/>
      </w:pBdr>
      <w:tabs>
        <w:tab w:val="clear" w:pos="1134"/>
      </w:tabs>
      <w:bidi w:val="0"/>
      <w:spacing w:before="100" w:after="100" w:line="240" w:lineRule="atLeast"/>
      <w:jc w:val="left"/>
    </w:pPr>
    <w:rPr>
      <w:rFonts w:ascii="Verdana" w:eastAsia="SimSun" w:hAnsi="Verdana" w:cs="Times New Roman"/>
      <w:b/>
      <w:bCs/>
      <w:color w:val="000000"/>
      <w:sz w:val="18"/>
      <w:szCs w:val="18"/>
      <w:lang w:eastAsia="zh-CN"/>
    </w:rPr>
  </w:style>
  <w:style w:type="paragraph" w:customStyle="1" w:styleId="lmcell004b96">
    <w:name w:val="lm_cell_004b96"/>
    <w:basedOn w:val="Normal"/>
    <w:uiPriority w:val="99"/>
    <w:rsid w:val="00232C9C"/>
    <w:pPr>
      <w:pBdr>
        <w:top w:val="single" w:sz="6" w:space="5" w:color="004B96"/>
        <w:left w:val="single" w:sz="2" w:space="5" w:color="004B96"/>
        <w:right w:val="single" w:sz="6" w:space="5" w:color="004B96"/>
      </w:pBdr>
      <w:tabs>
        <w:tab w:val="clear" w:pos="1134"/>
      </w:tabs>
      <w:bidi w:val="0"/>
      <w:spacing w:before="100" w:after="100" w:line="240" w:lineRule="atLeast"/>
      <w:jc w:val="left"/>
    </w:pPr>
    <w:rPr>
      <w:rFonts w:ascii="Verdana" w:eastAsia="SimSun" w:hAnsi="Verdana" w:cs="Times New Roman"/>
      <w:b/>
      <w:bCs/>
      <w:color w:val="000000"/>
      <w:sz w:val="18"/>
      <w:szCs w:val="18"/>
      <w:lang w:eastAsia="zh-CN"/>
    </w:rPr>
  </w:style>
  <w:style w:type="paragraph" w:customStyle="1" w:styleId="counciltitle">
    <w:name w:val="council_title"/>
    <w:basedOn w:val="Normal"/>
    <w:uiPriority w:val="99"/>
    <w:rsid w:val="00232C9C"/>
    <w:pPr>
      <w:tabs>
        <w:tab w:val="clear" w:pos="1134"/>
      </w:tabs>
      <w:bidi w:val="0"/>
      <w:spacing w:before="100" w:after="100" w:line="240" w:lineRule="atLeast"/>
      <w:jc w:val="left"/>
    </w:pPr>
    <w:rPr>
      <w:rFonts w:ascii="Verdana" w:eastAsia="SimSun" w:hAnsi="Verdana" w:cs="Times New Roman"/>
      <w:b/>
      <w:bCs/>
      <w:color w:val="000080"/>
      <w:sz w:val="24"/>
      <w:szCs w:val="24"/>
      <w:lang w:eastAsia="zh-CN"/>
    </w:rPr>
  </w:style>
  <w:style w:type="paragraph" w:customStyle="1" w:styleId="councilsubtitle">
    <w:name w:val="council_subtitle"/>
    <w:basedOn w:val="Normal"/>
    <w:uiPriority w:val="99"/>
    <w:rsid w:val="00232C9C"/>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eastAsia="SimSun" w:hAnsi="Verdana" w:cs="Times New Roman"/>
      <w:b/>
      <w:bCs/>
      <w:color w:val="000080"/>
      <w:sz w:val="18"/>
      <w:szCs w:val="18"/>
      <w:lang w:eastAsia="zh-CN"/>
    </w:rPr>
  </w:style>
  <w:style w:type="paragraph" w:customStyle="1" w:styleId="Subtitle1">
    <w:name w:val="Subtitle1"/>
    <w:basedOn w:val="Normal"/>
    <w:uiPriority w:val="99"/>
    <w:rsid w:val="00232C9C"/>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eastAsia="SimSun" w:hAnsi="Verdana" w:cs="Times New Roman"/>
      <w:b/>
      <w:bCs/>
      <w:color w:val="000080"/>
      <w:sz w:val="18"/>
      <w:szCs w:val="18"/>
      <w:lang w:eastAsia="zh-CN"/>
    </w:rPr>
  </w:style>
  <w:style w:type="paragraph" w:customStyle="1" w:styleId="dashedcell">
    <w:name w:val="dashed_cell"/>
    <w:basedOn w:val="Normal"/>
    <w:uiPriority w:val="99"/>
    <w:rsid w:val="00232C9C"/>
    <w:pPr>
      <w:pBdr>
        <w:top w:val="dashed" w:sz="6" w:space="5" w:color="1F59A2"/>
        <w:left w:val="dashed" w:sz="6" w:space="5" w:color="1F59A2"/>
        <w:bottom w:val="dashed" w:sz="6" w:space="5" w:color="1F59A2"/>
        <w:right w:val="dashed" w:sz="6" w:space="5" w:color="1F59A2"/>
      </w:pBdr>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topritems">
    <w:name w:val="topritems"/>
    <w:basedOn w:val="Normal"/>
    <w:uiPriority w:val="99"/>
    <w:rsid w:val="00232C9C"/>
    <w:pPr>
      <w:tabs>
        <w:tab w:val="clear" w:pos="1134"/>
      </w:tabs>
      <w:bidi w:val="0"/>
      <w:spacing w:before="100" w:after="100" w:line="240" w:lineRule="atLeast"/>
      <w:jc w:val="left"/>
    </w:pPr>
    <w:rPr>
      <w:rFonts w:ascii="Verdana" w:eastAsia="SimSun" w:hAnsi="Verdana" w:cs="Arial"/>
      <w:b/>
      <w:bCs/>
      <w:color w:val="FFFFFF"/>
      <w:sz w:val="17"/>
      <w:szCs w:val="17"/>
      <w:lang w:eastAsia="zh-CN"/>
    </w:rPr>
  </w:style>
  <w:style w:type="paragraph" w:customStyle="1" w:styleId="topritems2">
    <w:name w:val="topritems2"/>
    <w:basedOn w:val="Normal"/>
    <w:uiPriority w:val="99"/>
    <w:rsid w:val="00232C9C"/>
    <w:pPr>
      <w:tabs>
        <w:tab w:val="clear" w:pos="1134"/>
      </w:tabs>
      <w:bidi w:val="0"/>
      <w:spacing w:before="100" w:after="100" w:line="240" w:lineRule="atLeast"/>
      <w:jc w:val="left"/>
    </w:pPr>
    <w:rPr>
      <w:rFonts w:ascii="Arial" w:eastAsia="SimSun" w:hAnsi="Arial" w:cs="Arial"/>
      <w:color w:val="FFFFFF"/>
      <w:sz w:val="16"/>
      <w:szCs w:val="16"/>
      <w:lang w:eastAsia="zh-CN"/>
    </w:rPr>
  </w:style>
  <w:style w:type="paragraph" w:customStyle="1" w:styleId="ulink">
    <w:name w:val="ulink"/>
    <w:basedOn w:val="Normal"/>
    <w:uiPriority w:val="99"/>
    <w:rsid w:val="00232C9C"/>
    <w:pPr>
      <w:tabs>
        <w:tab w:val="clear" w:pos="1134"/>
      </w:tabs>
      <w:bidi w:val="0"/>
      <w:spacing w:before="100" w:after="100" w:line="240" w:lineRule="atLeast"/>
      <w:jc w:val="left"/>
    </w:pPr>
    <w:rPr>
      <w:rFonts w:ascii="Verdana" w:eastAsia="SimSun" w:hAnsi="Verdana" w:cs="Times New Roman"/>
      <w:color w:val="000000"/>
      <w:sz w:val="18"/>
      <w:szCs w:val="18"/>
      <w:u w:val="single"/>
      <w:lang w:eastAsia="zh-CN"/>
    </w:rPr>
  </w:style>
  <w:style w:type="paragraph" w:customStyle="1" w:styleId="artab">
    <w:name w:val="ar_tab"/>
    <w:basedOn w:val="Normal"/>
    <w:uiPriority w:val="99"/>
    <w:rsid w:val="00232C9C"/>
    <w:pPr>
      <w:tabs>
        <w:tab w:val="clear" w:pos="1134"/>
      </w:tabs>
      <w:bidi w:val="0"/>
      <w:spacing w:before="100" w:after="100" w:line="240" w:lineRule="atLeast"/>
      <w:jc w:val="left"/>
    </w:pPr>
    <w:rPr>
      <w:rFonts w:ascii="Verdana" w:eastAsia="SimSun" w:hAnsi="Verdana" w:cs="Simplified Arabic"/>
      <w:color w:val="000000"/>
      <w:sz w:val="32"/>
      <w:szCs w:val="32"/>
      <w:lang w:eastAsia="zh-CN"/>
    </w:rPr>
  </w:style>
  <w:style w:type="paragraph" w:customStyle="1" w:styleId="arulink">
    <w:name w:val="ar_ulink"/>
    <w:basedOn w:val="Normal"/>
    <w:uiPriority w:val="99"/>
    <w:rsid w:val="00232C9C"/>
    <w:pPr>
      <w:tabs>
        <w:tab w:val="clear" w:pos="1134"/>
      </w:tabs>
      <w:bidi w:val="0"/>
      <w:spacing w:before="100" w:after="100" w:line="240" w:lineRule="atLeast"/>
      <w:jc w:val="left"/>
    </w:pPr>
    <w:rPr>
      <w:rFonts w:ascii="Verdana" w:eastAsia="SimSun" w:hAnsi="Verdana" w:cs="Simplified Arabic"/>
      <w:color w:val="000000"/>
      <w:sz w:val="28"/>
      <w:szCs w:val="28"/>
      <w:u w:val="single"/>
      <w:lang w:eastAsia="zh-CN"/>
    </w:rPr>
  </w:style>
  <w:style w:type="paragraph" w:customStyle="1" w:styleId="arb2link">
    <w:name w:val="ar_b2link"/>
    <w:basedOn w:val="Normal"/>
    <w:uiPriority w:val="99"/>
    <w:rsid w:val="00232C9C"/>
    <w:pPr>
      <w:tabs>
        <w:tab w:val="clear" w:pos="1134"/>
      </w:tabs>
      <w:bidi w:val="0"/>
      <w:spacing w:before="100" w:after="100" w:line="240" w:lineRule="atLeast"/>
      <w:jc w:val="left"/>
    </w:pPr>
    <w:rPr>
      <w:rFonts w:ascii="Verdana" w:eastAsia="SimSun" w:hAnsi="Verdana" w:cs="Simplified Arabic"/>
      <w:color w:val="004B96"/>
      <w:sz w:val="28"/>
      <w:szCs w:val="28"/>
      <w:u w:val="single"/>
      <w:lang w:eastAsia="zh-CN"/>
    </w:rPr>
  </w:style>
  <w:style w:type="paragraph" w:customStyle="1" w:styleId="iturlink">
    <w:name w:val="itur_link"/>
    <w:basedOn w:val="Normal"/>
    <w:uiPriority w:val="99"/>
    <w:rsid w:val="00232C9C"/>
    <w:pPr>
      <w:tabs>
        <w:tab w:val="clear" w:pos="1134"/>
      </w:tabs>
      <w:bidi w:val="0"/>
      <w:spacing w:before="100" w:after="100" w:line="240" w:lineRule="atLeast"/>
      <w:jc w:val="left"/>
    </w:pPr>
    <w:rPr>
      <w:rFonts w:ascii="Verdana" w:eastAsia="SimSun" w:hAnsi="Verdana" w:cs="Times New Roman"/>
      <w:color w:val="E0011C"/>
      <w:sz w:val="18"/>
      <w:szCs w:val="18"/>
      <w:u w:val="single"/>
      <w:lang w:eastAsia="zh-CN"/>
    </w:rPr>
  </w:style>
  <w:style w:type="paragraph" w:customStyle="1" w:styleId="itutlink">
    <w:name w:val="itut_link"/>
    <w:basedOn w:val="Normal"/>
    <w:uiPriority w:val="99"/>
    <w:rsid w:val="00232C9C"/>
    <w:pPr>
      <w:tabs>
        <w:tab w:val="clear" w:pos="1134"/>
      </w:tabs>
      <w:bidi w:val="0"/>
      <w:spacing w:before="100" w:after="100" w:line="240" w:lineRule="atLeast"/>
      <w:jc w:val="left"/>
    </w:pPr>
    <w:rPr>
      <w:rFonts w:ascii="Verdana" w:eastAsia="SimSun" w:hAnsi="Verdana" w:cs="Times New Roman"/>
      <w:color w:val="93117E"/>
      <w:sz w:val="18"/>
      <w:szCs w:val="18"/>
      <w:u w:val="single"/>
      <w:lang w:eastAsia="zh-CN"/>
    </w:rPr>
  </w:style>
  <w:style w:type="paragraph" w:customStyle="1" w:styleId="itudlink">
    <w:name w:val="itud_link"/>
    <w:basedOn w:val="Normal"/>
    <w:uiPriority w:val="99"/>
    <w:rsid w:val="00232C9C"/>
    <w:pPr>
      <w:tabs>
        <w:tab w:val="clear" w:pos="1134"/>
      </w:tabs>
      <w:bidi w:val="0"/>
      <w:spacing w:before="100" w:after="100" w:line="240" w:lineRule="atLeast"/>
      <w:jc w:val="left"/>
    </w:pPr>
    <w:rPr>
      <w:rFonts w:ascii="Verdana" w:eastAsia="SimSun" w:hAnsi="Verdana" w:cs="Times New Roman"/>
      <w:color w:val="DA8704"/>
      <w:sz w:val="18"/>
      <w:szCs w:val="18"/>
      <w:u w:val="single"/>
      <w:lang w:eastAsia="zh-CN"/>
    </w:rPr>
  </w:style>
  <w:style w:type="paragraph" w:customStyle="1" w:styleId="telecomlink">
    <w:name w:val="telecom_link"/>
    <w:basedOn w:val="Normal"/>
    <w:uiPriority w:val="99"/>
    <w:rsid w:val="00232C9C"/>
    <w:pPr>
      <w:tabs>
        <w:tab w:val="clear" w:pos="1134"/>
      </w:tabs>
      <w:bidi w:val="0"/>
      <w:spacing w:before="100" w:after="100" w:line="240" w:lineRule="atLeast"/>
      <w:jc w:val="left"/>
    </w:pPr>
    <w:rPr>
      <w:rFonts w:ascii="Verdana" w:eastAsia="SimSun" w:hAnsi="Verdana" w:cs="Times New Roman"/>
      <w:color w:val="007A3D"/>
      <w:sz w:val="18"/>
      <w:szCs w:val="18"/>
      <w:u w:val="single"/>
      <w:lang w:eastAsia="zh-CN"/>
    </w:rPr>
  </w:style>
  <w:style w:type="paragraph" w:customStyle="1" w:styleId="blink">
    <w:name w:val="blink"/>
    <w:basedOn w:val="Normal"/>
    <w:uiPriority w:val="99"/>
    <w:rsid w:val="00232C9C"/>
    <w:pPr>
      <w:tabs>
        <w:tab w:val="clear" w:pos="1134"/>
      </w:tabs>
      <w:bidi w:val="0"/>
      <w:spacing w:before="100" w:after="100" w:line="240" w:lineRule="atLeast"/>
      <w:jc w:val="left"/>
    </w:pPr>
    <w:rPr>
      <w:rFonts w:ascii="Verdana" w:eastAsia="SimSun" w:hAnsi="Verdana" w:cs="Times New Roman"/>
      <w:color w:val="004B96"/>
      <w:sz w:val="18"/>
      <w:szCs w:val="18"/>
      <w:lang w:eastAsia="zh-CN"/>
    </w:rPr>
  </w:style>
  <w:style w:type="paragraph" w:customStyle="1" w:styleId="b2link">
    <w:name w:val="b2link"/>
    <w:basedOn w:val="Normal"/>
    <w:uiPriority w:val="99"/>
    <w:rsid w:val="00232C9C"/>
    <w:pPr>
      <w:tabs>
        <w:tab w:val="clear" w:pos="1134"/>
      </w:tabs>
      <w:bidi w:val="0"/>
      <w:spacing w:before="100" w:after="100" w:line="240" w:lineRule="atLeast"/>
      <w:jc w:val="left"/>
    </w:pPr>
    <w:rPr>
      <w:rFonts w:ascii="Verdana" w:eastAsia="SimSun" w:hAnsi="Verdana" w:cs="Times New Roman"/>
      <w:color w:val="004B96"/>
      <w:sz w:val="18"/>
      <w:szCs w:val="18"/>
      <w:u w:val="single"/>
      <w:lang w:eastAsia="zh-CN"/>
    </w:rPr>
  </w:style>
  <w:style w:type="paragraph" w:customStyle="1" w:styleId="lmlink">
    <w:name w:val="lm_link"/>
    <w:basedOn w:val="Normal"/>
    <w:uiPriority w:val="99"/>
    <w:rsid w:val="00232C9C"/>
    <w:pPr>
      <w:tabs>
        <w:tab w:val="clear" w:pos="1134"/>
      </w:tabs>
      <w:bidi w:val="0"/>
      <w:spacing w:before="100" w:after="100" w:line="240" w:lineRule="atLeast"/>
      <w:jc w:val="left"/>
    </w:pPr>
    <w:rPr>
      <w:rFonts w:ascii="Verdana" w:eastAsia="SimSun" w:hAnsi="Verdana" w:cs="Times New Roman"/>
      <w:color w:val="004B96"/>
      <w:sz w:val="16"/>
      <w:szCs w:val="16"/>
      <w:lang w:eastAsia="zh-CN"/>
    </w:rPr>
  </w:style>
  <w:style w:type="paragraph" w:customStyle="1" w:styleId="lm2link">
    <w:name w:val="lm2_link"/>
    <w:basedOn w:val="Normal"/>
    <w:uiPriority w:val="99"/>
    <w:rsid w:val="00232C9C"/>
    <w:pPr>
      <w:tabs>
        <w:tab w:val="clear" w:pos="1134"/>
      </w:tabs>
      <w:bidi w:val="0"/>
      <w:spacing w:before="100" w:after="100" w:line="240" w:lineRule="atLeast"/>
      <w:jc w:val="left"/>
    </w:pPr>
    <w:rPr>
      <w:rFonts w:ascii="Verdana" w:eastAsia="SimSun" w:hAnsi="Verdana" w:cs="Times New Roman"/>
      <w:color w:val="004B96"/>
      <w:sz w:val="18"/>
      <w:szCs w:val="18"/>
      <w:lang w:eastAsia="zh-CN"/>
    </w:rPr>
  </w:style>
  <w:style w:type="paragraph" w:customStyle="1" w:styleId="nlink">
    <w:name w:val="nlink"/>
    <w:basedOn w:val="Normal"/>
    <w:uiPriority w:val="99"/>
    <w:rsid w:val="00232C9C"/>
    <w:pPr>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itunewslink">
    <w:name w:val="itunews_link"/>
    <w:basedOn w:val="Normal"/>
    <w:uiPriority w:val="99"/>
    <w:rsid w:val="00232C9C"/>
    <w:pPr>
      <w:tabs>
        <w:tab w:val="clear" w:pos="1134"/>
      </w:tabs>
      <w:bidi w:val="0"/>
      <w:spacing w:before="100" w:after="100" w:line="240" w:lineRule="atLeast"/>
      <w:jc w:val="left"/>
    </w:pPr>
    <w:rPr>
      <w:rFonts w:ascii="Verdana" w:eastAsia="SimSun" w:hAnsi="Verdana" w:cs="Times New Roman"/>
      <w:color w:val="000000"/>
      <w:sz w:val="16"/>
      <w:szCs w:val="16"/>
      <w:lang w:eastAsia="zh-CN"/>
    </w:rPr>
  </w:style>
  <w:style w:type="paragraph" w:customStyle="1" w:styleId="footeritems">
    <w:name w:val="footeritems"/>
    <w:basedOn w:val="Normal"/>
    <w:uiPriority w:val="99"/>
    <w:rsid w:val="00232C9C"/>
    <w:pPr>
      <w:tabs>
        <w:tab w:val="clear" w:pos="1134"/>
      </w:tabs>
      <w:bidi w:val="0"/>
      <w:spacing w:before="0" w:after="100" w:line="240" w:lineRule="auto"/>
      <w:jc w:val="left"/>
    </w:pPr>
    <w:rPr>
      <w:rFonts w:ascii="Verdana" w:eastAsia="SimSun" w:hAnsi="Verdana" w:cs="Times New Roman"/>
      <w:color w:val="000066"/>
      <w:sz w:val="17"/>
      <w:szCs w:val="17"/>
      <w:lang w:eastAsia="zh-CN"/>
    </w:rPr>
  </w:style>
  <w:style w:type="paragraph" w:customStyle="1" w:styleId="councilbluebullet">
    <w:name w:val="council_blue_bullet"/>
    <w:basedOn w:val="Normal"/>
    <w:uiPriority w:val="99"/>
    <w:rsid w:val="00232C9C"/>
    <w:pPr>
      <w:tabs>
        <w:tab w:val="clear" w:pos="1134"/>
      </w:tabs>
      <w:bidi w:val="0"/>
      <w:spacing w:before="0" w:line="240" w:lineRule="auto"/>
      <w:ind w:left="-180"/>
      <w:jc w:val="left"/>
    </w:pPr>
    <w:rPr>
      <w:rFonts w:ascii="Verdana" w:eastAsia="SimSun" w:hAnsi="Verdana" w:cs="Times New Roman"/>
      <w:color w:val="000000"/>
      <w:sz w:val="18"/>
      <w:szCs w:val="18"/>
      <w:lang w:eastAsia="zh-CN"/>
    </w:rPr>
  </w:style>
  <w:style w:type="paragraph" w:customStyle="1" w:styleId="councilcircle">
    <w:name w:val="council_circle"/>
    <w:basedOn w:val="Normal"/>
    <w:uiPriority w:val="99"/>
    <w:rsid w:val="00232C9C"/>
    <w:pPr>
      <w:tabs>
        <w:tab w:val="clear" w:pos="1134"/>
      </w:tabs>
      <w:bidi w:val="0"/>
      <w:spacing w:before="0" w:line="240" w:lineRule="auto"/>
      <w:ind w:left="75"/>
      <w:jc w:val="left"/>
    </w:pPr>
    <w:rPr>
      <w:rFonts w:ascii="Verdana" w:eastAsia="SimSun" w:hAnsi="Verdana" w:cs="Times New Roman"/>
      <w:color w:val="000000"/>
      <w:sz w:val="18"/>
      <w:szCs w:val="18"/>
      <w:lang w:eastAsia="zh-CN"/>
    </w:rPr>
  </w:style>
  <w:style w:type="paragraph" w:customStyle="1" w:styleId="bluebullet">
    <w:name w:val="blue_bullet"/>
    <w:basedOn w:val="Normal"/>
    <w:uiPriority w:val="99"/>
    <w:rsid w:val="00232C9C"/>
    <w:pPr>
      <w:tabs>
        <w:tab w:val="clear" w:pos="1134"/>
      </w:tabs>
      <w:bidi w:val="0"/>
      <w:spacing w:before="0" w:line="240" w:lineRule="auto"/>
      <w:ind w:left="240"/>
      <w:jc w:val="left"/>
    </w:pPr>
    <w:rPr>
      <w:rFonts w:ascii="Verdana" w:eastAsia="SimSun" w:hAnsi="Verdana" w:cs="Times New Roman"/>
      <w:color w:val="000000"/>
      <w:sz w:val="18"/>
      <w:szCs w:val="18"/>
      <w:lang w:eastAsia="zh-CN"/>
    </w:rPr>
  </w:style>
  <w:style w:type="paragraph" w:customStyle="1" w:styleId="circle">
    <w:name w:val="circle"/>
    <w:basedOn w:val="Normal"/>
    <w:uiPriority w:val="99"/>
    <w:rsid w:val="00232C9C"/>
    <w:pPr>
      <w:tabs>
        <w:tab w:val="clear" w:pos="1134"/>
      </w:tabs>
      <w:bidi w:val="0"/>
      <w:spacing w:before="0" w:line="240" w:lineRule="auto"/>
      <w:ind w:left="75"/>
      <w:jc w:val="left"/>
    </w:pPr>
    <w:rPr>
      <w:rFonts w:ascii="Verdana" w:eastAsia="SimSun" w:hAnsi="Verdana" w:cs="Times New Roman"/>
      <w:color w:val="000000"/>
      <w:sz w:val="18"/>
      <w:szCs w:val="18"/>
      <w:lang w:eastAsia="zh-CN"/>
    </w:rPr>
  </w:style>
  <w:style w:type="paragraph" w:customStyle="1" w:styleId="parasmall">
    <w:name w:val="parasmall"/>
    <w:basedOn w:val="Normal"/>
    <w:uiPriority w:val="99"/>
    <w:rsid w:val="00232C9C"/>
    <w:pPr>
      <w:tabs>
        <w:tab w:val="clear" w:pos="1134"/>
      </w:tabs>
      <w:bidi w:val="0"/>
      <w:spacing w:before="0" w:line="240" w:lineRule="auto"/>
      <w:jc w:val="left"/>
    </w:pPr>
    <w:rPr>
      <w:rFonts w:ascii="Verdana" w:eastAsia="SimSun" w:hAnsi="Verdana" w:cs="Times New Roman"/>
      <w:color w:val="000000"/>
      <w:sz w:val="10"/>
      <w:szCs w:val="10"/>
      <w:lang w:eastAsia="zh-CN"/>
    </w:rPr>
  </w:style>
  <w:style w:type="paragraph" w:customStyle="1" w:styleId="artitle">
    <w:name w:val="ar_title"/>
    <w:basedOn w:val="Normal"/>
    <w:uiPriority w:val="99"/>
    <w:rsid w:val="00232C9C"/>
    <w:pPr>
      <w:tabs>
        <w:tab w:val="clear" w:pos="1134"/>
      </w:tabs>
      <w:bidi w:val="0"/>
      <w:spacing w:before="100" w:after="100" w:line="240" w:lineRule="auto"/>
      <w:jc w:val="left"/>
    </w:pPr>
    <w:rPr>
      <w:rFonts w:ascii="Verdana" w:eastAsia="SimSun" w:hAnsi="Verdana" w:cs="Simplified Arabic"/>
      <w:b/>
      <w:bCs/>
      <w:color w:val="004B96"/>
      <w:sz w:val="32"/>
      <w:szCs w:val="32"/>
      <w:lang w:eastAsia="zh-CN"/>
    </w:rPr>
  </w:style>
  <w:style w:type="paragraph" w:customStyle="1" w:styleId="arpara">
    <w:name w:val="ar_para"/>
    <w:basedOn w:val="Normal"/>
    <w:uiPriority w:val="99"/>
    <w:rsid w:val="00232C9C"/>
    <w:pPr>
      <w:tabs>
        <w:tab w:val="clear" w:pos="1134"/>
      </w:tabs>
      <w:bidi w:val="0"/>
      <w:spacing w:before="100" w:after="100" w:line="360" w:lineRule="atLeast"/>
      <w:jc w:val="left"/>
    </w:pPr>
    <w:rPr>
      <w:rFonts w:ascii="Verdana" w:eastAsia="SimSun" w:hAnsi="Verdana" w:cs="Simplified Arabic"/>
      <w:color w:val="000000"/>
      <w:sz w:val="28"/>
      <w:szCs w:val="28"/>
      <w:lang w:eastAsia="zh-CN"/>
    </w:rPr>
  </w:style>
  <w:style w:type="paragraph" w:customStyle="1" w:styleId="plist">
    <w:name w:val="plist"/>
    <w:basedOn w:val="Normal"/>
    <w:uiPriority w:val="99"/>
    <w:rsid w:val="00232C9C"/>
    <w:pPr>
      <w:tabs>
        <w:tab w:val="clear" w:pos="1134"/>
      </w:tabs>
      <w:bidi w:val="0"/>
      <w:spacing w:before="75" w:after="75" w:line="240" w:lineRule="auto"/>
      <w:jc w:val="left"/>
    </w:pPr>
    <w:rPr>
      <w:rFonts w:ascii="Verdana" w:eastAsia="SimSun" w:hAnsi="Verdana" w:cs="Times New Roman"/>
      <w:color w:val="000000"/>
      <w:sz w:val="18"/>
      <w:szCs w:val="18"/>
      <w:lang w:eastAsia="zh-CN"/>
    </w:rPr>
  </w:style>
  <w:style w:type="paragraph" w:customStyle="1" w:styleId="nlist">
    <w:name w:val="nlist"/>
    <w:basedOn w:val="Normal"/>
    <w:uiPriority w:val="99"/>
    <w:rsid w:val="00232C9C"/>
    <w:pPr>
      <w:tabs>
        <w:tab w:val="clear" w:pos="1134"/>
      </w:tabs>
      <w:bidi w:val="0"/>
      <w:spacing w:before="100" w:after="100" w:line="240" w:lineRule="auto"/>
      <w:jc w:val="left"/>
    </w:pPr>
    <w:rPr>
      <w:rFonts w:ascii="Verdana" w:eastAsia="SimSun" w:hAnsi="Verdana" w:cs="Times New Roman"/>
      <w:color w:val="000000"/>
      <w:sz w:val="18"/>
      <w:szCs w:val="18"/>
      <w:lang w:eastAsia="zh-CN"/>
    </w:rPr>
  </w:style>
  <w:style w:type="paragraph" w:customStyle="1" w:styleId="itunewslist">
    <w:name w:val="itunews_list"/>
    <w:basedOn w:val="Normal"/>
    <w:uiPriority w:val="99"/>
    <w:rsid w:val="00232C9C"/>
    <w:pPr>
      <w:tabs>
        <w:tab w:val="clear" w:pos="1134"/>
      </w:tabs>
      <w:bidi w:val="0"/>
      <w:spacing w:before="100" w:after="100" w:line="240" w:lineRule="auto"/>
      <w:jc w:val="left"/>
    </w:pPr>
    <w:rPr>
      <w:rFonts w:ascii="Verdana" w:eastAsia="SimSun" w:hAnsi="Verdana" w:cs="Times New Roman"/>
      <w:color w:val="000000"/>
      <w:sz w:val="16"/>
      <w:szCs w:val="16"/>
      <w:lang w:eastAsia="zh-CN"/>
    </w:rPr>
  </w:style>
  <w:style w:type="paragraph" w:customStyle="1" w:styleId="slist">
    <w:name w:val="slist"/>
    <w:basedOn w:val="Normal"/>
    <w:uiPriority w:val="99"/>
    <w:rsid w:val="00232C9C"/>
    <w:pPr>
      <w:tabs>
        <w:tab w:val="clear" w:pos="1134"/>
      </w:tabs>
      <w:bidi w:val="0"/>
      <w:spacing w:before="100" w:after="100" w:line="240" w:lineRule="auto"/>
      <w:jc w:val="left"/>
    </w:pPr>
    <w:rPr>
      <w:rFonts w:ascii="Verdana" w:eastAsia="SimSun" w:hAnsi="Verdana" w:cs="Times New Roman"/>
      <w:color w:val="FFFFFF"/>
      <w:sz w:val="18"/>
      <w:szCs w:val="18"/>
      <w:lang w:eastAsia="zh-CN"/>
    </w:rPr>
  </w:style>
  <w:style w:type="paragraph" w:customStyle="1" w:styleId="newsroom">
    <w:name w:val="newsroom"/>
    <w:basedOn w:val="Normal"/>
    <w:uiPriority w:val="99"/>
    <w:rsid w:val="00232C9C"/>
    <w:pPr>
      <w:tabs>
        <w:tab w:val="clear" w:pos="1134"/>
      </w:tabs>
      <w:bidi w:val="0"/>
      <w:spacing w:before="100" w:after="100" w:line="240" w:lineRule="atLeast"/>
      <w:jc w:val="left"/>
    </w:pPr>
    <w:rPr>
      <w:rFonts w:ascii="Verdana" w:eastAsia="SimSun" w:hAnsi="Verdana" w:cs="Times New Roman"/>
      <w:color w:val="000000"/>
      <w:sz w:val="10"/>
      <w:szCs w:val="10"/>
      <w:lang w:eastAsia="zh-CN"/>
    </w:rPr>
  </w:style>
  <w:style w:type="paragraph" w:customStyle="1" w:styleId="wrc">
    <w:name w:val="wrc"/>
    <w:basedOn w:val="Normal"/>
    <w:uiPriority w:val="99"/>
    <w:rsid w:val="00232C9C"/>
    <w:pPr>
      <w:tabs>
        <w:tab w:val="clear" w:pos="1134"/>
      </w:tabs>
      <w:bidi w:val="0"/>
      <w:spacing w:before="100" w:after="100" w:line="240" w:lineRule="atLeast"/>
      <w:jc w:val="left"/>
    </w:pPr>
    <w:rPr>
      <w:rFonts w:ascii="Verdana" w:eastAsia="SimSun" w:hAnsi="Verdana" w:cs="Times New Roman"/>
      <w:color w:val="000000"/>
      <w:sz w:val="16"/>
      <w:szCs w:val="16"/>
      <w:lang w:eastAsia="zh-CN"/>
    </w:rPr>
  </w:style>
  <w:style w:type="paragraph" w:customStyle="1" w:styleId="folderheader">
    <w:name w:val="folder_header"/>
    <w:basedOn w:val="Normal"/>
    <w:uiPriority w:val="99"/>
    <w:rsid w:val="00232C9C"/>
    <w:pPr>
      <w:pBdr>
        <w:top w:val="single" w:sz="6" w:space="5" w:color="004B96"/>
        <w:left w:val="single" w:sz="6" w:space="4" w:color="004B96"/>
        <w:bottom w:val="single" w:sz="6" w:space="5" w:color="004B96"/>
        <w:right w:val="single" w:sz="6" w:space="5" w:color="004B96"/>
      </w:pBdr>
      <w:shd w:val="clear" w:color="auto" w:fill="004B96"/>
      <w:tabs>
        <w:tab w:val="clear" w:pos="1134"/>
      </w:tabs>
      <w:bidi w:val="0"/>
      <w:spacing w:before="100" w:after="100" w:line="240" w:lineRule="atLeast"/>
      <w:jc w:val="center"/>
    </w:pPr>
    <w:rPr>
      <w:rFonts w:ascii="Verdana" w:eastAsia="SimSun" w:hAnsi="Verdana" w:cs="Times New Roman"/>
      <w:b/>
      <w:bCs/>
      <w:color w:val="FFFFFF"/>
      <w:sz w:val="18"/>
      <w:szCs w:val="18"/>
      <w:lang w:eastAsia="zh-CN"/>
    </w:rPr>
  </w:style>
  <w:style w:type="paragraph" w:customStyle="1" w:styleId="bb-input">
    <w:name w:val="bb-input"/>
    <w:basedOn w:val="Normal"/>
    <w:uiPriority w:val="99"/>
    <w:rsid w:val="00232C9C"/>
    <w:pPr>
      <w:pBdr>
        <w:top w:val="single" w:sz="6" w:space="0" w:color="99CCFF"/>
        <w:left w:val="single" w:sz="6" w:space="0" w:color="99CCFF"/>
        <w:bottom w:val="single" w:sz="6" w:space="0" w:color="99CCFF"/>
        <w:right w:val="single" w:sz="6" w:space="0" w:color="99CCFF"/>
      </w:pBdr>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buttondisplay">
    <w:name w:val="buttondisplay"/>
    <w:basedOn w:val="Normal"/>
    <w:uiPriority w:val="99"/>
    <w:rsid w:val="00232C9C"/>
    <w:pPr>
      <w:tabs>
        <w:tab w:val="clear" w:pos="1134"/>
      </w:tabs>
      <w:bidi w:val="0"/>
      <w:spacing w:before="100" w:after="100" w:line="240" w:lineRule="atLeast"/>
      <w:jc w:val="left"/>
    </w:pPr>
    <w:rPr>
      <w:rFonts w:ascii="Verdana" w:eastAsia="SimSun" w:hAnsi="Verdana" w:cs="Times New Roman"/>
      <w:color w:val="000000"/>
      <w:sz w:val="15"/>
      <w:szCs w:val="15"/>
      <w:lang w:eastAsia="zh-CN"/>
    </w:rPr>
  </w:style>
  <w:style w:type="paragraph" w:customStyle="1" w:styleId="buttonsearch">
    <w:name w:val="buttonsearch"/>
    <w:basedOn w:val="Normal"/>
    <w:uiPriority w:val="99"/>
    <w:rsid w:val="00232C9C"/>
    <w:pPr>
      <w:tabs>
        <w:tab w:val="clear" w:pos="1134"/>
      </w:tabs>
      <w:bidi w:val="0"/>
      <w:spacing w:before="100" w:after="100" w:line="240" w:lineRule="atLeast"/>
      <w:jc w:val="left"/>
    </w:pPr>
    <w:rPr>
      <w:rFonts w:ascii="Verdana" w:eastAsia="SimSun" w:hAnsi="Verdana" w:cs="Times New Roman"/>
      <w:color w:val="000000"/>
      <w:sz w:val="15"/>
      <w:szCs w:val="15"/>
      <w:lang w:eastAsia="zh-CN"/>
    </w:rPr>
  </w:style>
  <w:style w:type="paragraph" w:customStyle="1" w:styleId="formdisplay">
    <w:name w:val="formdisplay"/>
    <w:basedOn w:val="Normal"/>
    <w:uiPriority w:val="99"/>
    <w:rsid w:val="00232C9C"/>
    <w:pPr>
      <w:tabs>
        <w:tab w:val="clear" w:pos="1134"/>
      </w:tabs>
      <w:bidi w:val="0"/>
      <w:spacing w:before="100" w:after="100" w:line="240" w:lineRule="atLeast"/>
      <w:jc w:val="left"/>
    </w:pPr>
    <w:rPr>
      <w:rFonts w:ascii="Verdana" w:eastAsia="SimSun" w:hAnsi="Verdana" w:cs="Times New Roman"/>
      <w:color w:val="000000"/>
      <w:sz w:val="15"/>
      <w:szCs w:val="15"/>
      <w:lang w:eastAsia="zh-CN"/>
    </w:rPr>
  </w:style>
  <w:style w:type="paragraph" w:customStyle="1" w:styleId="go">
    <w:name w:val="go"/>
    <w:basedOn w:val="Normal"/>
    <w:uiPriority w:val="99"/>
    <w:rsid w:val="00232C9C"/>
    <w:pPr>
      <w:tabs>
        <w:tab w:val="clear" w:pos="1134"/>
      </w:tabs>
      <w:bidi w:val="0"/>
      <w:spacing w:before="100" w:after="100" w:line="240" w:lineRule="atLeast"/>
      <w:jc w:val="left"/>
    </w:pPr>
    <w:rPr>
      <w:rFonts w:ascii="Verdana" w:eastAsia="SimSun" w:hAnsi="Verdana" w:cs="Times New Roman"/>
      <w:color w:val="000000"/>
      <w:sz w:val="17"/>
      <w:szCs w:val="17"/>
      <w:lang w:eastAsia="zh-CN"/>
    </w:rPr>
  </w:style>
  <w:style w:type="paragraph" w:customStyle="1" w:styleId="bluebordertable">
    <w:name w:val="bluebordertable"/>
    <w:basedOn w:val="Normal"/>
    <w:uiPriority w:val="99"/>
    <w:rsid w:val="00232C9C"/>
    <w:pPr>
      <w:pBdr>
        <w:top w:val="single" w:sz="6" w:space="0" w:color="99CCFF"/>
        <w:left w:val="single" w:sz="6" w:space="0" w:color="99CCFF"/>
        <w:bottom w:val="single" w:sz="6" w:space="0" w:color="99CCFF"/>
        <w:right w:val="single" w:sz="6" w:space="0" w:color="99CCFF"/>
      </w:pBdr>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redbordertable">
    <w:name w:val="redbordertable"/>
    <w:basedOn w:val="Normal"/>
    <w:uiPriority w:val="99"/>
    <w:rsid w:val="00232C9C"/>
    <w:pPr>
      <w:pBdr>
        <w:top w:val="single" w:sz="6" w:space="0" w:color="FF0000"/>
        <w:left w:val="single" w:sz="6" w:space="0" w:color="FF0000"/>
        <w:bottom w:val="single" w:sz="6" w:space="0" w:color="FF0000"/>
        <w:right w:val="single" w:sz="6" w:space="0" w:color="FF0000"/>
      </w:pBdr>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blueborder-gray">
    <w:name w:val="blueborder-gray"/>
    <w:basedOn w:val="Normal"/>
    <w:uiPriority w:val="99"/>
    <w:rsid w:val="00232C9C"/>
    <w:pPr>
      <w:pBdr>
        <w:top w:val="single" w:sz="6" w:space="0" w:color="99CCFF"/>
        <w:left w:val="single" w:sz="6" w:space="0" w:color="99CCFF"/>
        <w:bottom w:val="single" w:sz="6" w:space="0" w:color="99CCFF"/>
        <w:right w:val="single" w:sz="6" w:space="0" w:color="99CCFF"/>
      </w:pBdr>
      <w:shd w:val="clear" w:color="auto" w:fill="EFEFEF"/>
      <w:tabs>
        <w:tab w:val="clear" w:pos="1134"/>
      </w:tabs>
      <w:bidi w:val="0"/>
      <w:spacing w:before="100" w:after="100" w:line="240" w:lineRule="atLeast"/>
      <w:jc w:val="left"/>
    </w:pPr>
    <w:rPr>
      <w:rFonts w:ascii="Trebuchet MS" w:eastAsia="SimSun" w:hAnsi="Trebuchet MS" w:cs="Times New Roman"/>
      <w:b/>
      <w:bCs/>
      <w:color w:val="000066"/>
      <w:sz w:val="18"/>
      <w:szCs w:val="18"/>
      <w:lang w:eastAsia="zh-CN"/>
    </w:rPr>
  </w:style>
  <w:style w:type="paragraph" w:customStyle="1" w:styleId="bluewhite">
    <w:name w:val="bluewhite"/>
    <w:basedOn w:val="Normal"/>
    <w:uiPriority w:val="99"/>
    <w:rsid w:val="00232C9C"/>
    <w:pPr>
      <w:shd w:val="clear" w:color="auto" w:fill="0099FF"/>
      <w:tabs>
        <w:tab w:val="clear" w:pos="1134"/>
      </w:tabs>
      <w:bidi w:val="0"/>
      <w:spacing w:before="100" w:after="100" w:line="240" w:lineRule="atLeast"/>
      <w:jc w:val="left"/>
    </w:pPr>
    <w:rPr>
      <w:rFonts w:ascii="Verdana" w:eastAsia="SimSun" w:hAnsi="Verdana" w:cs="Times New Roman"/>
      <w:color w:val="FFFFFF"/>
      <w:sz w:val="18"/>
      <w:szCs w:val="18"/>
      <w:lang w:eastAsia="zh-CN"/>
    </w:rPr>
  </w:style>
  <w:style w:type="paragraph" w:customStyle="1" w:styleId="bottomline">
    <w:name w:val="bottomline"/>
    <w:basedOn w:val="Normal"/>
    <w:uiPriority w:val="99"/>
    <w:rsid w:val="00232C9C"/>
    <w:pPr>
      <w:pBdr>
        <w:bottom w:val="single" w:sz="6" w:space="0" w:color="0099FF"/>
      </w:pBdr>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ch-blue-red">
    <w:name w:val="ch-blue-red"/>
    <w:basedOn w:val="Normal"/>
    <w:uiPriority w:val="99"/>
    <w:rsid w:val="00232C9C"/>
    <w:pPr>
      <w:shd w:val="clear" w:color="auto" w:fill="0099FF"/>
      <w:tabs>
        <w:tab w:val="clear" w:pos="1134"/>
      </w:tabs>
      <w:bidi w:val="0"/>
      <w:spacing w:before="100" w:after="100" w:line="240" w:lineRule="atLeast"/>
      <w:jc w:val="left"/>
    </w:pPr>
    <w:rPr>
      <w:rFonts w:ascii="Verdana" w:eastAsia="SimSun" w:hAnsi="Verdana" w:cs="Times New Roman"/>
      <w:b/>
      <w:bCs/>
      <w:color w:val="FF0000"/>
      <w:sz w:val="18"/>
      <w:szCs w:val="18"/>
      <w:lang w:eastAsia="zh-CN"/>
    </w:rPr>
  </w:style>
  <w:style w:type="paragraph" w:customStyle="1" w:styleId="ch-blue-white">
    <w:name w:val="ch-blue-white"/>
    <w:basedOn w:val="Normal"/>
    <w:uiPriority w:val="99"/>
    <w:rsid w:val="00232C9C"/>
    <w:pPr>
      <w:shd w:val="clear" w:color="auto" w:fill="0099FF"/>
      <w:tabs>
        <w:tab w:val="clear" w:pos="1134"/>
      </w:tabs>
      <w:bidi w:val="0"/>
      <w:spacing w:before="100" w:after="100" w:line="240" w:lineRule="atLeast"/>
      <w:jc w:val="left"/>
    </w:pPr>
    <w:rPr>
      <w:rFonts w:ascii="Verdana" w:eastAsia="SimSun" w:hAnsi="Verdana" w:cs="Times New Roman"/>
      <w:b/>
      <w:bCs/>
      <w:color w:val="FFFFFF"/>
      <w:sz w:val="18"/>
      <w:szCs w:val="18"/>
      <w:lang w:eastAsia="zh-CN"/>
    </w:rPr>
  </w:style>
  <w:style w:type="paragraph" w:customStyle="1" w:styleId="ch-dblue-white">
    <w:name w:val="ch-dblue-white"/>
    <w:basedOn w:val="Normal"/>
    <w:uiPriority w:val="99"/>
    <w:rsid w:val="00232C9C"/>
    <w:pPr>
      <w:shd w:val="clear" w:color="auto" w:fill="000066"/>
      <w:tabs>
        <w:tab w:val="clear" w:pos="1134"/>
      </w:tabs>
      <w:bidi w:val="0"/>
      <w:spacing w:before="100" w:after="100" w:line="240" w:lineRule="atLeast"/>
      <w:jc w:val="left"/>
    </w:pPr>
    <w:rPr>
      <w:rFonts w:ascii="Verdana" w:eastAsia="SimSun" w:hAnsi="Verdana" w:cs="Times New Roman"/>
      <w:b/>
      <w:bCs/>
      <w:color w:val="FFFFFF"/>
      <w:sz w:val="18"/>
      <w:szCs w:val="18"/>
      <w:lang w:eastAsia="zh-CN"/>
    </w:rPr>
  </w:style>
  <w:style w:type="paragraph" w:customStyle="1" w:styleId="ch-red-white">
    <w:name w:val="ch-red-white"/>
    <w:basedOn w:val="Normal"/>
    <w:uiPriority w:val="99"/>
    <w:rsid w:val="00232C9C"/>
    <w:pPr>
      <w:shd w:val="clear" w:color="auto" w:fill="FF0000"/>
      <w:tabs>
        <w:tab w:val="clear" w:pos="1134"/>
      </w:tabs>
      <w:bidi w:val="0"/>
      <w:spacing w:before="100" w:after="100" w:line="240" w:lineRule="atLeast"/>
      <w:jc w:val="left"/>
    </w:pPr>
    <w:rPr>
      <w:rFonts w:ascii="Verdana" w:eastAsia="SimSun" w:hAnsi="Verdana" w:cs="Times New Roman"/>
      <w:b/>
      <w:bCs/>
      <w:color w:val="FFFFFF"/>
      <w:sz w:val="18"/>
      <w:szCs w:val="18"/>
      <w:lang w:eastAsia="zh-CN"/>
    </w:rPr>
  </w:style>
  <w:style w:type="paragraph" w:customStyle="1" w:styleId="lightblueborder">
    <w:name w:val="lightblueborder"/>
    <w:basedOn w:val="Normal"/>
    <w:uiPriority w:val="99"/>
    <w:rsid w:val="00232C9C"/>
    <w:pPr>
      <w:pBdr>
        <w:top w:val="single" w:sz="6" w:space="0" w:color="A1B7DE"/>
        <w:left w:val="single" w:sz="6" w:space="0" w:color="A1B7DE"/>
        <w:bottom w:val="single" w:sz="6" w:space="0" w:color="A1B7DE"/>
        <w:right w:val="single" w:sz="6" w:space="0" w:color="A1B7DE"/>
      </w:pBdr>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t-blue">
    <w:name w:val="t-blue"/>
    <w:basedOn w:val="Normal"/>
    <w:uiPriority w:val="99"/>
    <w:rsid w:val="00232C9C"/>
    <w:pPr>
      <w:tabs>
        <w:tab w:val="clear" w:pos="1134"/>
      </w:tabs>
      <w:bidi w:val="0"/>
      <w:spacing w:before="100" w:after="100" w:line="240" w:lineRule="atLeast"/>
      <w:jc w:val="left"/>
    </w:pPr>
    <w:rPr>
      <w:rFonts w:ascii="Verdana" w:eastAsia="SimSun" w:hAnsi="Verdana" w:cs="Times New Roman"/>
      <w:b/>
      <w:bCs/>
      <w:color w:val="000066"/>
      <w:sz w:val="18"/>
      <w:szCs w:val="18"/>
      <w:lang w:eastAsia="zh-CN"/>
    </w:rPr>
  </w:style>
  <w:style w:type="paragraph" w:customStyle="1" w:styleId="t-row">
    <w:name w:val="t-row"/>
    <w:basedOn w:val="Normal"/>
    <w:uiPriority w:val="99"/>
    <w:rsid w:val="00232C9C"/>
    <w:pPr>
      <w:pBdr>
        <w:top w:val="single" w:sz="6" w:space="0" w:color="99CCFF"/>
        <w:left w:val="single" w:sz="6" w:space="0" w:color="99CCFF"/>
        <w:bottom w:val="single" w:sz="6" w:space="0" w:color="99CCFF"/>
        <w:right w:val="single" w:sz="6" w:space="0" w:color="99CCFF"/>
      </w:pBdr>
      <w:shd w:val="clear" w:color="auto" w:fill="E6EBFF"/>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t-text">
    <w:name w:val="t-text"/>
    <w:basedOn w:val="Normal"/>
    <w:uiPriority w:val="99"/>
    <w:rsid w:val="00232C9C"/>
    <w:pPr>
      <w:pBdr>
        <w:top w:val="single" w:sz="6" w:space="0" w:color="99CCFF"/>
        <w:left w:val="single" w:sz="6" w:space="0" w:color="99CCFF"/>
        <w:bottom w:val="single" w:sz="6" w:space="0" w:color="99CCFF"/>
        <w:right w:val="single" w:sz="6" w:space="0" w:color="99CCFF"/>
      </w:pBdr>
      <w:shd w:val="clear" w:color="auto" w:fill="FFFFC6"/>
      <w:tabs>
        <w:tab w:val="clear" w:pos="1134"/>
      </w:tabs>
      <w:bidi w:val="0"/>
      <w:spacing w:before="100" w:after="100" w:line="240" w:lineRule="atLeast"/>
      <w:jc w:val="left"/>
    </w:pPr>
    <w:rPr>
      <w:rFonts w:ascii="Verdana" w:eastAsia="SimSun" w:hAnsi="Verdana" w:cs="Times New Roman"/>
      <w:b/>
      <w:bCs/>
      <w:color w:val="000000"/>
      <w:sz w:val="18"/>
      <w:szCs w:val="18"/>
      <w:lang w:eastAsia="zh-CN"/>
    </w:rPr>
  </w:style>
  <w:style w:type="paragraph" w:customStyle="1" w:styleId="globe">
    <w:name w:val="globe"/>
    <w:basedOn w:val="Normal"/>
    <w:uiPriority w:val="99"/>
    <w:rsid w:val="00232C9C"/>
    <w:pPr>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globe-l">
    <w:name w:val="globe-l"/>
    <w:basedOn w:val="Normal"/>
    <w:uiPriority w:val="99"/>
    <w:rsid w:val="00232C9C"/>
    <w:pPr>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globe-t">
    <w:name w:val="globe-t"/>
    <w:basedOn w:val="Normal"/>
    <w:uiPriority w:val="99"/>
    <w:rsid w:val="00232C9C"/>
    <w:pPr>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itumenu">
    <w:name w:val="itumenu"/>
    <w:basedOn w:val="Normal"/>
    <w:uiPriority w:val="99"/>
    <w:rsid w:val="00232C9C"/>
    <w:pPr>
      <w:tabs>
        <w:tab w:val="clear" w:pos="1134"/>
      </w:tabs>
      <w:bidi w:val="0"/>
      <w:spacing w:before="100" w:after="100" w:line="240" w:lineRule="atLeast"/>
      <w:jc w:val="left"/>
    </w:pPr>
    <w:rPr>
      <w:rFonts w:ascii="Verdana" w:eastAsia="SimSun" w:hAnsi="Verdana" w:cs="Times New Roman"/>
      <w:b/>
      <w:bCs/>
      <w:color w:val="99CCFF"/>
      <w:sz w:val="18"/>
      <w:szCs w:val="18"/>
      <w:lang w:eastAsia="zh-CN"/>
    </w:rPr>
  </w:style>
  <w:style w:type="paragraph" w:customStyle="1" w:styleId="navleft">
    <w:name w:val="navleft"/>
    <w:basedOn w:val="Normal"/>
    <w:uiPriority w:val="99"/>
    <w:rsid w:val="00232C9C"/>
    <w:pPr>
      <w:tabs>
        <w:tab w:val="clear" w:pos="1134"/>
      </w:tabs>
      <w:bidi w:val="0"/>
      <w:spacing w:before="100" w:after="100" w:line="240" w:lineRule="atLeast"/>
      <w:jc w:val="right"/>
    </w:pPr>
    <w:rPr>
      <w:rFonts w:ascii="Arial" w:eastAsia="SimSun" w:hAnsi="Arial" w:cs="Arial"/>
      <w:b/>
      <w:bCs/>
      <w:color w:val="FFFFFF"/>
      <w:sz w:val="18"/>
      <w:szCs w:val="18"/>
      <w:lang w:eastAsia="zh-CN"/>
    </w:rPr>
  </w:style>
  <w:style w:type="paragraph" w:customStyle="1" w:styleId="locator">
    <w:name w:val="locator"/>
    <w:basedOn w:val="Normal"/>
    <w:uiPriority w:val="99"/>
    <w:rsid w:val="00232C9C"/>
    <w:pPr>
      <w:tabs>
        <w:tab w:val="clear" w:pos="1134"/>
      </w:tabs>
      <w:bidi w:val="0"/>
      <w:spacing w:before="100" w:after="100" w:line="240" w:lineRule="atLeast"/>
      <w:jc w:val="left"/>
    </w:pPr>
    <w:rPr>
      <w:rFonts w:ascii="Verdana" w:eastAsia="SimSun" w:hAnsi="Verdana" w:cs="Times New Roman"/>
      <w:color w:val="000066"/>
      <w:sz w:val="17"/>
      <w:szCs w:val="17"/>
      <w:lang w:eastAsia="zh-CN"/>
    </w:rPr>
  </w:style>
  <w:style w:type="paragraph" w:customStyle="1" w:styleId="tsize8pt">
    <w:name w:val="tsize8pt"/>
    <w:basedOn w:val="Normal"/>
    <w:uiPriority w:val="99"/>
    <w:rsid w:val="00232C9C"/>
    <w:pPr>
      <w:tabs>
        <w:tab w:val="clear" w:pos="1134"/>
      </w:tabs>
      <w:bidi w:val="0"/>
      <w:spacing w:before="0" w:after="100" w:line="240" w:lineRule="atLeast"/>
      <w:jc w:val="left"/>
    </w:pPr>
    <w:rPr>
      <w:rFonts w:ascii="Verdana" w:eastAsia="SimSun" w:hAnsi="Verdana" w:cs="Times New Roman"/>
      <w:color w:val="000000"/>
      <w:sz w:val="15"/>
      <w:szCs w:val="15"/>
      <w:lang w:eastAsia="zh-CN"/>
    </w:rPr>
  </w:style>
  <w:style w:type="paragraph" w:customStyle="1" w:styleId="smalltext">
    <w:name w:val="smalltext"/>
    <w:basedOn w:val="Normal"/>
    <w:uiPriority w:val="99"/>
    <w:rsid w:val="00232C9C"/>
    <w:pPr>
      <w:tabs>
        <w:tab w:val="clear" w:pos="1134"/>
      </w:tabs>
      <w:bidi w:val="0"/>
      <w:spacing w:before="0" w:after="100" w:line="240" w:lineRule="atLeast"/>
      <w:jc w:val="left"/>
    </w:pPr>
    <w:rPr>
      <w:rFonts w:ascii="Verdana" w:eastAsia="SimSun" w:hAnsi="Verdana" w:cs="Times New Roman"/>
      <w:color w:val="000000"/>
      <w:sz w:val="15"/>
      <w:szCs w:val="15"/>
      <w:lang w:eastAsia="zh-CN"/>
    </w:rPr>
  </w:style>
  <w:style w:type="paragraph" w:customStyle="1" w:styleId="bulletlist-blue">
    <w:name w:val="bulletlist-blue"/>
    <w:basedOn w:val="Normal"/>
    <w:uiPriority w:val="99"/>
    <w:rsid w:val="00232C9C"/>
    <w:pPr>
      <w:tabs>
        <w:tab w:val="clear" w:pos="1134"/>
      </w:tabs>
      <w:bidi w:val="0"/>
      <w:spacing w:before="75" w:after="75" w:line="240" w:lineRule="atLeast"/>
      <w:ind w:left="300"/>
      <w:jc w:val="left"/>
    </w:pPr>
    <w:rPr>
      <w:rFonts w:ascii="Trebuchet MS" w:eastAsia="SimSun" w:hAnsi="Trebuchet MS" w:cs="Times New Roman"/>
      <w:color w:val="000000"/>
      <w:sz w:val="18"/>
      <w:szCs w:val="18"/>
      <w:lang w:eastAsia="zh-CN"/>
    </w:rPr>
  </w:style>
  <w:style w:type="paragraph" w:customStyle="1" w:styleId="bulletlist-red">
    <w:name w:val="bulletlist-red"/>
    <w:basedOn w:val="Normal"/>
    <w:uiPriority w:val="99"/>
    <w:rsid w:val="00232C9C"/>
    <w:pPr>
      <w:tabs>
        <w:tab w:val="clear" w:pos="1134"/>
      </w:tabs>
      <w:bidi w:val="0"/>
      <w:spacing w:before="75" w:after="75" w:line="240" w:lineRule="atLeast"/>
      <w:ind w:left="300"/>
      <w:jc w:val="left"/>
    </w:pPr>
    <w:rPr>
      <w:rFonts w:ascii="Trebuchet MS" w:eastAsia="SimSun" w:hAnsi="Trebuchet MS" w:cs="Times New Roman"/>
      <w:color w:val="000000"/>
      <w:sz w:val="18"/>
      <w:szCs w:val="18"/>
      <w:lang w:eastAsia="zh-CN"/>
    </w:rPr>
  </w:style>
  <w:style w:type="paragraph" w:customStyle="1" w:styleId="arrowlist-blue">
    <w:name w:val="arrowlist-blue"/>
    <w:basedOn w:val="Normal"/>
    <w:uiPriority w:val="99"/>
    <w:rsid w:val="00232C9C"/>
    <w:pPr>
      <w:tabs>
        <w:tab w:val="clear" w:pos="1134"/>
      </w:tabs>
      <w:bidi w:val="0"/>
      <w:spacing w:before="75" w:after="75" w:line="240" w:lineRule="atLeast"/>
      <w:ind w:left="300"/>
      <w:jc w:val="left"/>
    </w:pPr>
    <w:rPr>
      <w:rFonts w:ascii="Trebuchet MS" w:eastAsia="SimSun" w:hAnsi="Trebuchet MS" w:cs="Times New Roman"/>
      <w:color w:val="000000"/>
      <w:sz w:val="18"/>
      <w:szCs w:val="18"/>
      <w:lang w:eastAsia="zh-CN"/>
    </w:rPr>
  </w:style>
  <w:style w:type="paragraph" w:customStyle="1" w:styleId="arrowlist-red">
    <w:name w:val="arrowlist-red"/>
    <w:basedOn w:val="Normal"/>
    <w:uiPriority w:val="99"/>
    <w:rsid w:val="00232C9C"/>
    <w:pPr>
      <w:tabs>
        <w:tab w:val="clear" w:pos="1134"/>
      </w:tabs>
      <w:bidi w:val="0"/>
      <w:spacing w:before="75" w:after="75" w:line="240" w:lineRule="atLeast"/>
      <w:ind w:left="300"/>
      <w:jc w:val="left"/>
    </w:pPr>
    <w:rPr>
      <w:rFonts w:ascii="Trebuchet MS" w:eastAsia="SimSun" w:hAnsi="Trebuchet MS" w:cs="Times New Roman"/>
      <w:color w:val="000000"/>
      <w:sz w:val="18"/>
      <w:szCs w:val="18"/>
      <w:lang w:eastAsia="zh-CN"/>
    </w:rPr>
  </w:style>
  <w:style w:type="paragraph" w:customStyle="1" w:styleId="pdivider">
    <w:name w:val="pdivider"/>
    <w:basedOn w:val="Normal"/>
    <w:uiPriority w:val="99"/>
    <w:rsid w:val="00232C9C"/>
    <w:pPr>
      <w:tabs>
        <w:tab w:val="clear" w:pos="1134"/>
      </w:tabs>
      <w:bidi w:val="0"/>
      <w:spacing w:before="75" w:after="75" w:line="240" w:lineRule="atLeast"/>
      <w:ind w:left="75" w:right="75"/>
      <w:jc w:val="left"/>
    </w:pPr>
    <w:rPr>
      <w:rFonts w:ascii="Verdana" w:eastAsia="SimSun" w:hAnsi="Verdana" w:cs="Times New Roman"/>
      <w:color w:val="000000"/>
      <w:sz w:val="8"/>
      <w:szCs w:val="8"/>
      <w:lang w:eastAsia="zh-CN"/>
    </w:rPr>
  </w:style>
  <w:style w:type="paragraph" w:customStyle="1" w:styleId="pj">
    <w:name w:val="pj"/>
    <w:basedOn w:val="Normal"/>
    <w:uiPriority w:val="99"/>
    <w:rsid w:val="00232C9C"/>
    <w:pPr>
      <w:tabs>
        <w:tab w:val="clear" w:pos="1134"/>
      </w:tabs>
      <w:bidi w:val="0"/>
      <w:spacing w:before="100" w:after="100" w:line="240" w:lineRule="atLeast"/>
    </w:pPr>
    <w:rPr>
      <w:rFonts w:ascii="Verdana" w:eastAsia="SimSun" w:hAnsi="Verdana" w:cs="Times New Roman"/>
      <w:color w:val="000000"/>
      <w:sz w:val="18"/>
      <w:szCs w:val="18"/>
      <w:lang w:eastAsia="zh-CN"/>
    </w:rPr>
  </w:style>
  <w:style w:type="paragraph" w:customStyle="1" w:styleId="pml-40">
    <w:name w:val="pml-40"/>
    <w:basedOn w:val="Normal"/>
    <w:uiPriority w:val="99"/>
    <w:rsid w:val="00232C9C"/>
    <w:pPr>
      <w:tabs>
        <w:tab w:val="clear" w:pos="1134"/>
      </w:tabs>
      <w:bidi w:val="0"/>
      <w:spacing w:before="100" w:after="100" w:line="240" w:lineRule="atLeast"/>
      <w:ind w:left="600"/>
      <w:jc w:val="left"/>
    </w:pPr>
    <w:rPr>
      <w:rFonts w:ascii="Verdana" w:eastAsia="SimSun" w:hAnsi="Verdana" w:cs="Times New Roman"/>
      <w:color w:val="000000"/>
      <w:sz w:val="18"/>
      <w:szCs w:val="18"/>
      <w:lang w:eastAsia="zh-CN"/>
    </w:rPr>
  </w:style>
  <w:style w:type="paragraph" w:customStyle="1" w:styleId="subfolderstyle">
    <w:name w:val="subfolderstyle"/>
    <w:basedOn w:val="Normal"/>
    <w:uiPriority w:val="99"/>
    <w:rsid w:val="00232C9C"/>
    <w:pPr>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subfolderstyle1">
    <w:name w:val="subfolderstyle1"/>
    <w:basedOn w:val="Normal"/>
    <w:uiPriority w:val="99"/>
    <w:rsid w:val="00232C9C"/>
    <w:pPr>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awmgeneric">
    <w:name w:val="awmgeneric"/>
    <w:basedOn w:val="Normal"/>
    <w:uiPriority w:val="99"/>
    <w:rsid w:val="00232C9C"/>
    <w:pPr>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awmst0">
    <w:name w:val="awmst0"/>
    <w:basedOn w:val="Normal"/>
    <w:uiPriority w:val="99"/>
    <w:rsid w:val="00232C9C"/>
    <w:pPr>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awmsttd0">
    <w:name w:val="awmsttd0"/>
    <w:basedOn w:val="Normal"/>
    <w:uiPriority w:val="99"/>
    <w:rsid w:val="00232C9C"/>
    <w:pPr>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awmstbg0">
    <w:name w:val="awmstbg0"/>
    <w:basedOn w:val="Normal"/>
    <w:uiPriority w:val="99"/>
    <w:rsid w:val="00232C9C"/>
    <w:pPr>
      <w:shd w:val="clear" w:color="auto" w:fill="004B96"/>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awmstcbg0">
    <w:name w:val="awmstcbg0"/>
    <w:basedOn w:val="Normal"/>
    <w:uiPriority w:val="99"/>
    <w:rsid w:val="00232C9C"/>
    <w:pPr>
      <w:shd w:val="clear" w:color="auto" w:fill="004B96"/>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awmst1">
    <w:name w:val="awmst1"/>
    <w:basedOn w:val="Normal"/>
    <w:uiPriority w:val="99"/>
    <w:rsid w:val="00232C9C"/>
    <w:pPr>
      <w:tabs>
        <w:tab w:val="clear" w:pos="1134"/>
      </w:tabs>
      <w:bidi w:val="0"/>
      <w:spacing w:before="100" w:after="100" w:line="240" w:lineRule="atLeast"/>
      <w:jc w:val="left"/>
    </w:pPr>
    <w:rPr>
      <w:rFonts w:ascii="Verdana" w:eastAsia="SimSun" w:hAnsi="Verdana" w:cs="Times New Roman"/>
      <w:b/>
      <w:bCs/>
      <w:color w:val="FFFFFF"/>
      <w:sz w:val="16"/>
      <w:szCs w:val="16"/>
      <w:lang w:eastAsia="zh-CN"/>
    </w:rPr>
  </w:style>
  <w:style w:type="paragraph" w:customStyle="1" w:styleId="awmsttd1">
    <w:name w:val="awmsttd1"/>
    <w:basedOn w:val="Normal"/>
    <w:uiPriority w:val="99"/>
    <w:rsid w:val="00232C9C"/>
    <w:pPr>
      <w:tabs>
        <w:tab w:val="clear" w:pos="1134"/>
      </w:tabs>
      <w:bidi w:val="0"/>
      <w:spacing w:before="100" w:after="100" w:line="240" w:lineRule="atLeast"/>
      <w:jc w:val="left"/>
    </w:pPr>
    <w:rPr>
      <w:rFonts w:ascii="Verdana" w:eastAsia="SimSun" w:hAnsi="Verdana" w:cs="Times New Roman"/>
      <w:b/>
      <w:bCs/>
      <w:color w:val="FFFFFF"/>
      <w:sz w:val="16"/>
      <w:szCs w:val="16"/>
      <w:lang w:eastAsia="zh-CN"/>
    </w:rPr>
  </w:style>
  <w:style w:type="paragraph" w:customStyle="1" w:styleId="awmstbg1">
    <w:name w:val="awmstbg1"/>
    <w:basedOn w:val="Normal"/>
    <w:uiPriority w:val="99"/>
    <w:rsid w:val="00232C9C"/>
    <w:pPr>
      <w:shd w:val="clear" w:color="auto" w:fill="004B96"/>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awmstcbg1">
    <w:name w:val="awmstcbg1"/>
    <w:basedOn w:val="Normal"/>
    <w:uiPriority w:val="99"/>
    <w:rsid w:val="00232C9C"/>
    <w:pPr>
      <w:shd w:val="clear" w:color="auto" w:fill="004B96"/>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awmst2">
    <w:name w:val="awmst2"/>
    <w:basedOn w:val="Normal"/>
    <w:uiPriority w:val="99"/>
    <w:rsid w:val="00232C9C"/>
    <w:pPr>
      <w:pBdr>
        <w:top w:val="single" w:sz="6" w:space="2" w:color="000000"/>
        <w:left w:val="single" w:sz="6" w:space="0" w:color="000000"/>
        <w:bottom w:val="single" w:sz="6" w:space="2" w:color="000000"/>
        <w:right w:val="single" w:sz="6" w:space="0" w:color="000000"/>
      </w:pBdr>
      <w:tabs>
        <w:tab w:val="clear" w:pos="1134"/>
      </w:tabs>
      <w:bidi w:val="0"/>
      <w:spacing w:before="100" w:after="100" w:line="240" w:lineRule="atLeast"/>
      <w:jc w:val="left"/>
    </w:pPr>
    <w:rPr>
      <w:rFonts w:ascii="Verdana" w:eastAsia="SimSun" w:hAnsi="Verdana" w:cs="Times New Roman"/>
      <w:b/>
      <w:bCs/>
      <w:color w:val="000000"/>
      <w:sz w:val="16"/>
      <w:szCs w:val="16"/>
      <w:lang w:eastAsia="zh-CN"/>
    </w:rPr>
  </w:style>
  <w:style w:type="paragraph" w:customStyle="1" w:styleId="awmsttd2">
    <w:name w:val="awmsttd2"/>
    <w:basedOn w:val="Normal"/>
    <w:uiPriority w:val="99"/>
    <w:rsid w:val="00232C9C"/>
    <w:pPr>
      <w:tabs>
        <w:tab w:val="clear" w:pos="1134"/>
      </w:tabs>
      <w:bidi w:val="0"/>
      <w:spacing w:before="100" w:after="100" w:line="240" w:lineRule="atLeast"/>
      <w:jc w:val="left"/>
    </w:pPr>
    <w:rPr>
      <w:rFonts w:ascii="Verdana" w:eastAsia="SimSun" w:hAnsi="Verdana" w:cs="Times New Roman"/>
      <w:b/>
      <w:bCs/>
      <w:color w:val="000000"/>
      <w:sz w:val="16"/>
      <w:szCs w:val="16"/>
      <w:lang w:eastAsia="zh-CN"/>
    </w:rPr>
  </w:style>
  <w:style w:type="paragraph" w:customStyle="1" w:styleId="awmstbg2">
    <w:name w:val="awmstbg2"/>
    <w:basedOn w:val="Normal"/>
    <w:uiPriority w:val="99"/>
    <w:rsid w:val="00232C9C"/>
    <w:pPr>
      <w:pBdr>
        <w:top w:val="single" w:sz="6" w:space="0" w:color="000000"/>
        <w:left w:val="single" w:sz="6" w:space="0" w:color="000000"/>
        <w:bottom w:val="single" w:sz="6" w:space="0" w:color="000000"/>
        <w:right w:val="single" w:sz="6" w:space="0" w:color="000000"/>
      </w:pBdr>
      <w:shd w:val="clear" w:color="auto" w:fill="CFDEF3"/>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awmstcbg2">
    <w:name w:val="awmstcbg2"/>
    <w:basedOn w:val="Normal"/>
    <w:uiPriority w:val="99"/>
    <w:rsid w:val="00232C9C"/>
    <w:pPr>
      <w:pBdr>
        <w:top w:val="single" w:sz="6" w:space="0" w:color="000000"/>
        <w:left w:val="single" w:sz="6" w:space="0" w:color="000000"/>
        <w:bottom w:val="single" w:sz="6" w:space="0" w:color="000000"/>
        <w:right w:val="single" w:sz="6" w:space="0" w:color="000000"/>
      </w:pBdr>
      <w:shd w:val="clear" w:color="auto" w:fill="CFDEF3"/>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awmst3">
    <w:name w:val="awmst3"/>
    <w:basedOn w:val="Normal"/>
    <w:uiPriority w:val="99"/>
    <w:rsid w:val="00232C9C"/>
    <w:pPr>
      <w:tabs>
        <w:tab w:val="clear" w:pos="1134"/>
      </w:tabs>
      <w:bidi w:val="0"/>
      <w:spacing w:before="100" w:after="100" w:line="240" w:lineRule="atLeast"/>
      <w:jc w:val="left"/>
    </w:pPr>
    <w:rPr>
      <w:rFonts w:ascii="Verdana" w:eastAsia="SimSun" w:hAnsi="Verdana" w:cs="Times New Roman"/>
      <w:b/>
      <w:bCs/>
      <w:color w:val="FFFFFF"/>
      <w:sz w:val="16"/>
      <w:szCs w:val="16"/>
      <w:lang w:eastAsia="zh-CN"/>
    </w:rPr>
  </w:style>
  <w:style w:type="paragraph" w:customStyle="1" w:styleId="awmsttd3">
    <w:name w:val="awmsttd3"/>
    <w:basedOn w:val="Normal"/>
    <w:uiPriority w:val="99"/>
    <w:rsid w:val="00232C9C"/>
    <w:pPr>
      <w:tabs>
        <w:tab w:val="clear" w:pos="1134"/>
      </w:tabs>
      <w:bidi w:val="0"/>
      <w:spacing w:before="100" w:after="100" w:line="240" w:lineRule="atLeast"/>
      <w:jc w:val="left"/>
    </w:pPr>
    <w:rPr>
      <w:rFonts w:ascii="Verdana" w:eastAsia="SimSun" w:hAnsi="Verdana" w:cs="Times New Roman"/>
      <w:b/>
      <w:bCs/>
      <w:color w:val="FFFFFF"/>
      <w:sz w:val="16"/>
      <w:szCs w:val="16"/>
      <w:lang w:eastAsia="zh-CN"/>
    </w:rPr>
  </w:style>
  <w:style w:type="paragraph" w:customStyle="1" w:styleId="awmstbg3">
    <w:name w:val="awmstbg3"/>
    <w:basedOn w:val="Normal"/>
    <w:uiPriority w:val="99"/>
    <w:rsid w:val="00232C9C"/>
    <w:pPr>
      <w:shd w:val="clear" w:color="auto" w:fill="004B96"/>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awmstcbg3">
    <w:name w:val="awmstcbg3"/>
    <w:basedOn w:val="Normal"/>
    <w:uiPriority w:val="99"/>
    <w:rsid w:val="00232C9C"/>
    <w:pPr>
      <w:shd w:val="clear" w:color="auto" w:fill="004B96"/>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awmst4">
    <w:name w:val="awmst4"/>
    <w:basedOn w:val="Normal"/>
    <w:uiPriority w:val="99"/>
    <w:rsid w:val="00232C9C"/>
    <w:pPr>
      <w:pBdr>
        <w:top w:val="single" w:sz="6" w:space="2" w:color="000000"/>
        <w:left w:val="single" w:sz="6" w:space="2" w:color="000000"/>
        <w:bottom w:val="single" w:sz="6" w:space="2" w:color="000000"/>
        <w:right w:val="single" w:sz="6" w:space="2" w:color="000000"/>
      </w:pBdr>
      <w:tabs>
        <w:tab w:val="clear" w:pos="1134"/>
      </w:tabs>
      <w:bidi w:val="0"/>
      <w:spacing w:before="100" w:after="100" w:line="240" w:lineRule="atLeast"/>
      <w:jc w:val="left"/>
    </w:pPr>
    <w:rPr>
      <w:rFonts w:ascii="Verdana" w:eastAsia="SimSun" w:hAnsi="Verdana" w:cs="Times New Roman"/>
      <w:b/>
      <w:bCs/>
      <w:color w:val="000000"/>
      <w:sz w:val="16"/>
      <w:szCs w:val="16"/>
      <w:lang w:eastAsia="zh-CN"/>
    </w:rPr>
  </w:style>
  <w:style w:type="paragraph" w:customStyle="1" w:styleId="awmsttd4">
    <w:name w:val="awmsttd4"/>
    <w:basedOn w:val="Normal"/>
    <w:uiPriority w:val="99"/>
    <w:rsid w:val="00232C9C"/>
    <w:pPr>
      <w:tabs>
        <w:tab w:val="clear" w:pos="1134"/>
      </w:tabs>
      <w:bidi w:val="0"/>
      <w:spacing w:before="100" w:after="100" w:line="240" w:lineRule="atLeast"/>
      <w:jc w:val="left"/>
    </w:pPr>
    <w:rPr>
      <w:rFonts w:ascii="Verdana" w:eastAsia="SimSun" w:hAnsi="Verdana" w:cs="Times New Roman"/>
      <w:b/>
      <w:bCs/>
      <w:color w:val="000000"/>
      <w:sz w:val="16"/>
      <w:szCs w:val="16"/>
      <w:lang w:eastAsia="zh-CN"/>
    </w:rPr>
  </w:style>
  <w:style w:type="paragraph" w:customStyle="1" w:styleId="awmstbg4">
    <w:name w:val="awmstbg4"/>
    <w:basedOn w:val="Normal"/>
    <w:uiPriority w:val="99"/>
    <w:rsid w:val="00232C9C"/>
    <w:pPr>
      <w:pBdr>
        <w:top w:val="single" w:sz="6" w:space="0" w:color="000000"/>
        <w:left w:val="single" w:sz="6" w:space="0" w:color="000000"/>
        <w:bottom w:val="single" w:sz="6" w:space="0" w:color="000000"/>
        <w:right w:val="single" w:sz="6" w:space="0" w:color="000000"/>
      </w:pBdr>
      <w:shd w:val="clear" w:color="auto" w:fill="CFDEF3"/>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awmstcbg4">
    <w:name w:val="awmstcbg4"/>
    <w:basedOn w:val="Normal"/>
    <w:uiPriority w:val="99"/>
    <w:rsid w:val="00232C9C"/>
    <w:pPr>
      <w:pBdr>
        <w:top w:val="single" w:sz="6" w:space="0" w:color="000000"/>
        <w:left w:val="single" w:sz="6" w:space="0" w:color="000000"/>
        <w:bottom w:val="single" w:sz="6" w:space="0" w:color="000000"/>
        <w:right w:val="single" w:sz="6" w:space="0" w:color="000000"/>
      </w:pBdr>
      <w:shd w:val="clear" w:color="auto" w:fill="CFDEF3"/>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awmst5">
    <w:name w:val="awmst5"/>
    <w:basedOn w:val="Normal"/>
    <w:uiPriority w:val="99"/>
    <w:rsid w:val="00232C9C"/>
    <w:pPr>
      <w:pBdr>
        <w:top w:val="outset" w:sz="6" w:space="0" w:color="004B96"/>
        <w:left w:val="outset" w:sz="6" w:space="0" w:color="004B96"/>
        <w:bottom w:val="outset" w:sz="6" w:space="0" w:color="004B96"/>
        <w:right w:val="outset" w:sz="6" w:space="0" w:color="004B96"/>
      </w:pBdr>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awmsttd5">
    <w:name w:val="awmsttd5"/>
    <w:basedOn w:val="Normal"/>
    <w:uiPriority w:val="99"/>
    <w:rsid w:val="00232C9C"/>
    <w:pPr>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awmstbg5">
    <w:name w:val="awmstbg5"/>
    <w:basedOn w:val="Normal"/>
    <w:uiPriority w:val="99"/>
    <w:rsid w:val="00232C9C"/>
    <w:pPr>
      <w:pBdr>
        <w:top w:val="outset" w:sz="6" w:space="0" w:color="004B96"/>
        <w:left w:val="outset" w:sz="6" w:space="0" w:color="004B96"/>
        <w:bottom w:val="outset" w:sz="6" w:space="0" w:color="004B96"/>
        <w:right w:val="outset" w:sz="6" w:space="0" w:color="004B96"/>
      </w:pBdr>
      <w:shd w:val="clear" w:color="auto" w:fill="004B96"/>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awmstcbg5">
    <w:name w:val="awmstcbg5"/>
    <w:basedOn w:val="Normal"/>
    <w:uiPriority w:val="99"/>
    <w:rsid w:val="00232C9C"/>
    <w:pPr>
      <w:pBdr>
        <w:top w:val="outset" w:sz="6" w:space="0" w:color="004B96"/>
        <w:left w:val="outset" w:sz="6" w:space="0" w:color="004B96"/>
        <w:bottom w:val="outset" w:sz="6" w:space="0" w:color="004B96"/>
        <w:right w:val="outset" w:sz="6" w:space="0" w:color="004B96"/>
      </w:pBdr>
      <w:shd w:val="clear" w:color="auto" w:fill="004B96"/>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awmst6">
    <w:name w:val="awmst6"/>
    <w:basedOn w:val="Normal"/>
    <w:uiPriority w:val="99"/>
    <w:rsid w:val="00232C9C"/>
    <w:pPr>
      <w:tabs>
        <w:tab w:val="clear" w:pos="1134"/>
      </w:tabs>
      <w:bidi w:val="0"/>
      <w:spacing w:before="100" w:after="100" w:line="240" w:lineRule="atLeast"/>
      <w:jc w:val="left"/>
    </w:pPr>
    <w:rPr>
      <w:rFonts w:ascii="Verdana" w:eastAsia="SimSun" w:hAnsi="Verdana" w:cs="Times New Roman"/>
      <w:b/>
      <w:bCs/>
      <w:color w:val="004B96"/>
      <w:sz w:val="16"/>
      <w:szCs w:val="16"/>
      <w:lang w:eastAsia="zh-CN"/>
    </w:rPr>
  </w:style>
  <w:style w:type="paragraph" w:customStyle="1" w:styleId="awmsttd6">
    <w:name w:val="awmsttd6"/>
    <w:basedOn w:val="Normal"/>
    <w:uiPriority w:val="99"/>
    <w:rsid w:val="00232C9C"/>
    <w:pPr>
      <w:tabs>
        <w:tab w:val="clear" w:pos="1134"/>
      </w:tabs>
      <w:bidi w:val="0"/>
      <w:spacing w:before="100" w:after="100" w:line="240" w:lineRule="atLeast"/>
      <w:jc w:val="left"/>
    </w:pPr>
    <w:rPr>
      <w:rFonts w:ascii="Verdana" w:eastAsia="SimSun" w:hAnsi="Verdana" w:cs="Times New Roman"/>
      <w:b/>
      <w:bCs/>
      <w:color w:val="004B96"/>
      <w:sz w:val="16"/>
      <w:szCs w:val="16"/>
      <w:lang w:eastAsia="zh-CN"/>
    </w:rPr>
  </w:style>
  <w:style w:type="paragraph" w:customStyle="1" w:styleId="awmstbg6">
    <w:name w:val="awmstbg6"/>
    <w:basedOn w:val="Normal"/>
    <w:uiPriority w:val="99"/>
    <w:rsid w:val="00232C9C"/>
    <w:pPr>
      <w:shd w:val="clear" w:color="auto" w:fill="FFFFFF"/>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awmstcbg6">
    <w:name w:val="awmstcbg6"/>
    <w:basedOn w:val="Normal"/>
    <w:uiPriority w:val="99"/>
    <w:rsid w:val="00232C9C"/>
    <w:pPr>
      <w:shd w:val="clear" w:color="auto" w:fill="FFFFFF"/>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awmst7">
    <w:name w:val="awmst7"/>
    <w:basedOn w:val="Normal"/>
    <w:uiPriority w:val="99"/>
    <w:rsid w:val="00232C9C"/>
    <w:pPr>
      <w:tabs>
        <w:tab w:val="clear" w:pos="1134"/>
      </w:tabs>
      <w:bidi w:val="0"/>
      <w:spacing w:before="100" w:after="100" w:line="240" w:lineRule="atLeast"/>
      <w:jc w:val="left"/>
    </w:pPr>
    <w:rPr>
      <w:rFonts w:ascii="Verdana" w:eastAsia="SimSun" w:hAnsi="Verdana" w:cs="Times New Roman"/>
      <w:b/>
      <w:bCs/>
      <w:color w:val="000000"/>
      <w:sz w:val="16"/>
      <w:szCs w:val="16"/>
      <w:lang w:eastAsia="zh-CN"/>
    </w:rPr>
  </w:style>
  <w:style w:type="paragraph" w:customStyle="1" w:styleId="awmsttd7">
    <w:name w:val="awmsttd7"/>
    <w:basedOn w:val="Normal"/>
    <w:uiPriority w:val="99"/>
    <w:rsid w:val="00232C9C"/>
    <w:pPr>
      <w:tabs>
        <w:tab w:val="clear" w:pos="1134"/>
      </w:tabs>
      <w:bidi w:val="0"/>
      <w:spacing w:before="100" w:after="100" w:line="240" w:lineRule="atLeast"/>
      <w:jc w:val="left"/>
    </w:pPr>
    <w:rPr>
      <w:rFonts w:ascii="Verdana" w:eastAsia="SimSun" w:hAnsi="Verdana" w:cs="Times New Roman"/>
      <w:b/>
      <w:bCs/>
      <w:color w:val="000000"/>
      <w:sz w:val="16"/>
      <w:szCs w:val="16"/>
      <w:lang w:eastAsia="zh-CN"/>
    </w:rPr>
  </w:style>
  <w:style w:type="paragraph" w:customStyle="1" w:styleId="awmstbg7">
    <w:name w:val="awmstbg7"/>
    <w:basedOn w:val="Normal"/>
    <w:uiPriority w:val="99"/>
    <w:rsid w:val="00232C9C"/>
    <w:pPr>
      <w:shd w:val="clear" w:color="auto" w:fill="CFDEF3"/>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awmstcbg7">
    <w:name w:val="awmstcbg7"/>
    <w:basedOn w:val="Normal"/>
    <w:uiPriority w:val="99"/>
    <w:rsid w:val="00232C9C"/>
    <w:pPr>
      <w:shd w:val="clear" w:color="auto" w:fill="CFDEF3"/>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customStyle="1" w:styleId="subfolderstyle2">
    <w:name w:val="subfolderstyle2"/>
    <w:basedOn w:val="Normal"/>
    <w:uiPriority w:val="99"/>
    <w:rsid w:val="00232C9C"/>
    <w:pPr>
      <w:tabs>
        <w:tab w:val="clear" w:pos="1134"/>
      </w:tabs>
      <w:bidi w:val="0"/>
      <w:spacing w:before="100" w:after="100" w:line="240" w:lineRule="atLeast"/>
      <w:jc w:val="left"/>
    </w:pPr>
    <w:rPr>
      <w:rFonts w:ascii="Verdana" w:eastAsia="SimSun" w:hAnsi="Verdana" w:cs="Times New Roman"/>
      <w:color w:val="000000"/>
      <w:sz w:val="18"/>
      <w:szCs w:val="18"/>
      <w:lang w:eastAsia="zh-CN"/>
    </w:rPr>
  </w:style>
  <w:style w:type="paragraph" w:styleId="z-TopofForm">
    <w:name w:val="HTML Top of Form"/>
    <w:basedOn w:val="Normal"/>
    <w:next w:val="Normal"/>
    <w:link w:val="z-TopofFormChar"/>
    <w:hidden/>
    <w:uiPriority w:val="99"/>
    <w:rsid w:val="00232C9C"/>
    <w:pPr>
      <w:pBdr>
        <w:bottom w:val="single" w:sz="6" w:space="1" w:color="auto"/>
      </w:pBdr>
      <w:tabs>
        <w:tab w:val="clear" w:pos="1134"/>
      </w:tabs>
      <w:bidi w:val="0"/>
      <w:spacing w:before="0" w:line="240" w:lineRule="auto"/>
      <w:jc w:val="center"/>
    </w:pPr>
    <w:rPr>
      <w:rFonts w:ascii="Arial" w:eastAsia="SimSun" w:hAnsi="Arial" w:cs="Arial"/>
      <w:vanish/>
      <w:color w:val="000000"/>
      <w:sz w:val="16"/>
      <w:szCs w:val="16"/>
      <w:lang w:eastAsia="zh-CN"/>
    </w:rPr>
  </w:style>
  <w:style w:type="character" w:customStyle="1" w:styleId="z-TopofFormChar">
    <w:name w:val="z-Top of Form Char"/>
    <w:basedOn w:val="DefaultParagraphFont"/>
    <w:link w:val="z-TopofForm"/>
    <w:uiPriority w:val="99"/>
    <w:rsid w:val="00232C9C"/>
    <w:rPr>
      <w:rFonts w:ascii="Arial" w:eastAsia="SimSun" w:hAnsi="Arial" w:cs="Arial"/>
      <w:vanish/>
      <w:color w:val="000000"/>
      <w:sz w:val="16"/>
      <w:szCs w:val="16"/>
    </w:rPr>
  </w:style>
  <w:style w:type="paragraph" w:styleId="z-BottomofForm">
    <w:name w:val="HTML Bottom of Form"/>
    <w:basedOn w:val="Normal"/>
    <w:next w:val="Normal"/>
    <w:link w:val="z-BottomofFormChar"/>
    <w:hidden/>
    <w:uiPriority w:val="99"/>
    <w:rsid w:val="00232C9C"/>
    <w:pPr>
      <w:pBdr>
        <w:top w:val="single" w:sz="6" w:space="1" w:color="auto"/>
      </w:pBdr>
      <w:tabs>
        <w:tab w:val="clear" w:pos="1134"/>
      </w:tabs>
      <w:bidi w:val="0"/>
      <w:spacing w:before="0" w:line="240" w:lineRule="auto"/>
      <w:jc w:val="center"/>
    </w:pPr>
    <w:rPr>
      <w:rFonts w:ascii="Arial" w:eastAsia="SimSun" w:hAnsi="Arial" w:cs="Arial"/>
      <w:vanish/>
      <w:color w:val="000000"/>
      <w:sz w:val="16"/>
      <w:szCs w:val="16"/>
      <w:lang w:eastAsia="zh-CN"/>
    </w:rPr>
  </w:style>
  <w:style w:type="character" w:customStyle="1" w:styleId="z-BottomofFormChar">
    <w:name w:val="z-Bottom of Form Char"/>
    <w:basedOn w:val="DefaultParagraphFont"/>
    <w:link w:val="z-BottomofForm"/>
    <w:uiPriority w:val="99"/>
    <w:rsid w:val="00232C9C"/>
    <w:rPr>
      <w:rFonts w:ascii="Arial" w:eastAsia="SimSun" w:hAnsi="Arial" w:cs="Arial"/>
      <w:vanish/>
      <w:color w:val="000000"/>
      <w:sz w:val="16"/>
      <w:szCs w:val="16"/>
    </w:rPr>
  </w:style>
  <w:style w:type="character" w:customStyle="1" w:styleId="HeadingbChar0">
    <w:name w:val="Heading_b Char"/>
    <w:basedOn w:val="DefaultParagraphFont"/>
    <w:uiPriority w:val="99"/>
    <w:rsid w:val="00232C9C"/>
    <w:rPr>
      <w:rFonts w:cs="Times New Roman"/>
      <w:b/>
      <w:sz w:val="24"/>
      <w:lang w:val="en-GB" w:eastAsia="en-US" w:bidi="ar-SA"/>
    </w:rPr>
  </w:style>
  <w:style w:type="paragraph" w:customStyle="1" w:styleId="TabletextCharCharChar">
    <w:name w:val="Table_text Char Char Char"/>
    <w:basedOn w:val="Normal"/>
    <w:uiPriority w:val="99"/>
    <w:rsid w:val="00232C9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eastAsia="Batang" w:cs="Times New Roman"/>
      <w:szCs w:val="20"/>
      <w:lang w:eastAsia="zh-CN"/>
    </w:rPr>
  </w:style>
  <w:style w:type="character" w:customStyle="1" w:styleId="TabletextCharCharCharChar">
    <w:name w:val="Table_text Char Char Char Char"/>
    <w:basedOn w:val="DefaultParagraphFont"/>
    <w:uiPriority w:val="99"/>
    <w:rsid w:val="00232C9C"/>
    <w:rPr>
      <w:rFonts w:eastAsia="Batang" w:cs="Times New Roman"/>
      <w:sz w:val="22"/>
      <w:lang w:val="en-GB" w:eastAsia="en-US" w:bidi="ar-SA"/>
    </w:rPr>
  </w:style>
  <w:style w:type="table" w:styleId="TableGrid">
    <w:name w:val="Table Grid"/>
    <w:basedOn w:val="TableNormal"/>
    <w:uiPriority w:val="39"/>
    <w:rsid w:val="00232C9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232C9C"/>
    <w:rPr>
      <w:rFonts w:cs="Times New Roman"/>
    </w:rPr>
  </w:style>
  <w:style w:type="paragraph" w:customStyle="1" w:styleId="LSForAction">
    <w:name w:val="LSForAction"/>
    <w:basedOn w:val="Normal"/>
    <w:rsid w:val="00232C9C"/>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b/>
      <w:bCs/>
      <w:sz w:val="24"/>
      <w:szCs w:val="20"/>
      <w:lang w:eastAsia="zh-CN"/>
    </w:rPr>
  </w:style>
  <w:style w:type="paragraph" w:customStyle="1" w:styleId="LSForInfo">
    <w:name w:val="LSForInfo"/>
    <w:basedOn w:val="LSForAction"/>
    <w:rsid w:val="00232C9C"/>
  </w:style>
  <w:style w:type="paragraph" w:customStyle="1" w:styleId="LSForComment">
    <w:name w:val="LSForComment"/>
    <w:basedOn w:val="LSForAction"/>
    <w:rsid w:val="00232C9C"/>
  </w:style>
  <w:style w:type="character" w:customStyle="1" w:styleId="1Char2">
    <w:name w:val="1 Char2"/>
    <w:aliases w:val="level 0 Char2,l0 Char2,heading 1 Char Char,1 Char21,level 0 Char21,l0 Char21"/>
    <w:basedOn w:val="DefaultParagraphFont"/>
    <w:uiPriority w:val="99"/>
    <w:rsid w:val="00232C9C"/>
    <w:rPr>
      <w:rFonts w:eastAsia="Batang" w:cs="Times New Roman"/>
      <w:b/>
      <w:sz w:val="24"/>
      <w:lang w:val="en-GB" w:eastAsia="en-US" w:bidi="ar-SA"/>
    </w:rPr>
  </w:style>
  <w:style w:type="character" w:customStyle="1" w:styleId="ntextbold">
    <w:name w:val="ntextbold"/>
    <w:basedOn w:val="DefaultParagraphFont"/>
    <w:uiPriority w:val="99"/>
    <w:rsid w:val="00232C9C"/>
    <w:rPr>
      <w:rFonts w:cs="Times New Roman"/>
    </w:rPr>
  </w:style>
  <w:style w:type="paragraph" w:customStyle="1" w:styleId="NormalnyPogrubienie">
    <w:name w:val="Normalny + Pogrubienie"/>
    <w:basedOn w:val="Normal"/>
    <w:uiPriority w:val="99"/>
    <w:rsid w:val="00232C9C"/>
    <w:pPr>
      <w:tabs>
        <w:tab w:val="clear" w:pos="1134"/>
      </w:tabs>
      <w:bidi w:val="0"/>
      <w:spacing w:before="60" w:line="240" w:lineRule="auto"/>
      <w:jc w:val="left"/>
    </w:pPr>
    <w:rPr>
      <w:rFonts w:eastAsia="SimSun" w:cs="Times New Roman"/>
      <w:b/>
      <w:sz w:val="24"/>
      <w:szCs w:val="24"/>
      <w:lang w:val="pl-PL" w:eastAsia="zh-CN"/>
    </w:rPr>
  </w:style>
  <w:style w:type="paragraph" w:customStyle="1" w:styleId="CarCharCharCharChar">
    <w:name w:val="Car Char Char Char Char"/>
    <w:basedOn w:val="Normal"/>
    <w:uiPriority w:val="99"/>
    <w:rsid w:val="00232C9C"/>
    <w:pPr>
      <w:widowControl w:val="0"/>
      <w:tabs>
        <w:tab w:val="clear" w:pos="1134"/>
      </w:tabs>
      <w:bidi w:val="0"/>
      <w:spacing w:before="0" w:line="240" w:lineRule="auto"/>
    </w:pPr>
    <w:rPr>
      <w:rFonts w:eastAsia="SimSun" w:cs="Times New Roman"/>
      <w:kern w:val="2"/>
      <w:sz w:val="21"/>
      <w:szCs w:val="24"/>
      <w:lang w:eastAsia="zh-CN"/>
    </w:rPr>
  </w:style>
  <w:style w:type="paragraph" w:customStyle="1" w:styleId="WW-Default">
    <w:name w:val="WW-Default"/>
    <w:uiPriority w:val="99"/>
    <w:rsid w:val="00232C9C"/>
    <w:pPr>
      <w:widowControl w:val="0"/>
      <w:suppressAutoHyphens/>
      <w:autoSpaceDE w:val="0"/>
      <w:spacing w:after="0" w:line="240" w:lineRule="auto"/>
    </w:pPr>
    <w:rPr>
      <w:rFonts w:ascii="Times New Roman" w:eastAsia="MS Mincho" w:hAnsi="Times New Roman" w:cs="Times New Roman"/>
      <w:sz w:val="20"/>
      <w:szCs w:val="20"/>
      <w:lang w:eastAsia="ar-SA"/>
    </w:rPr>
  </w:style>
  <w:style w:type="paragraph" w:customStyle="1" w:styleId="CharChar2CharCharCharCharCharCharCharCarCharCharCharCharCharCharCharCharCharChar">
    <w:name w:val="Char Char2 Char Char Char Char Char Char Char Car Char Char Char Char Char Char Char Char Char Char"/>
    <w:basedOn w:val="Normal"/>
    <w:uiPriority w:val="99"/>
    <w:rsid w:val="00232C9C"/>
    <w:pPr>
      <w:widowControl w:val="0"/>
      <w:tabs>
        <w:tab w:val="clear" w:pos="1134"/>
      </w:tabs>
      <w:bidi w:val="0"/>
      <w:spacing w:before="0" w:line="240" w:lineRule="auto"/>
    </w:pPr>
    <w:rPr>
      <w:rFonts w:eastAsia="SimSun" w:cs="Times New Roman"/>
      <w:kern w:val="2"/>
      <w:sz w:val="21"/>
      <w:szCs w:val="24"/>
      <w:lang w:eastAsia="zh-CN"/>
    </w:rPr>
  </w:style>
  <w:style w:type="character" w:customStyle="1" w:styleId="tabletextchar1">
    <w:name w:val="tabletextchar"/>
    <w:basedOn w:val="DefaultParagraphFont"/>
    <w:uiPriority w:val="99"/>
    <w:rsid w:val="00232C9C"/>
    <w:rPr>
      <w:rFonts w:cs="Times New Roman"/>
    </w:rPr>
  </w:style>
  <w:style w:type="paragraph" w:customStyle="1" w:styleId="RecCCITTNo">
    <w:name w:val="Rec_CCITT_No"/>
    <w:basedOn w:val="Normal"/>
    <w:uiPriority w:val="99"/>
    <w:rsid w:val="00232C9C"/>
    <w:pPr>
      <w:keepNext/>
      <w:keepLines/>
      <w:tabs>
        <w:tab w:val="clear" w:pos="1134"/>
        <w:tab w:val="left" w:pos="794"/>
        <w:tab w:val="left" w:pos="1191"/>
        <w:tab w:val="left" w:pos="1588"/>
        <w:tab w:val="left" w:pos="1985"/>
      </w:tabs>
      <w:overflowPunct w:val="0"/>
      <w:autoSpaceDE w:val="0"/>
      <w:autoSpaceDN w:val="0"/>
      <w:bidi w:val="0"/>
      <w:adjustRightInd w:val="0"/>
      <w:spacing w:before="136" w:line="240" w:lineRule="auto"/>
      <w:textAlignment w:val="baseline"/>
    </w:pPr>
    <w:rPr>
      <w:rFonts w:cs="Times New Roman"/>
      <w:b/>
      <w:sz w:val="20"/>
      <w:szCs w:val="20"/>
      <w:lang w:eastAsia="zh-CN"/>
    </w:rPr>
  </w:style>
  <w:style w:type="character" w:customStyle="1" w:styleId="eudoraheader">
    <w:name w:val="eudoraheader"/>
    <w:basedOn w:val="DefaultParagraphFont"/>
    <w:rsid w:val="00232C9C"/>
    <w:rPr>
      <w:rFonts w:cs="Times New Roman"/>
    </w:rPr>
  </w:style>
  <w:style w:type="paragraph" w:customStyle="1" w:styleId="CharCharCar1">
    <w:name w:val="Char Char Car1"/>
    <w:basedOn w:val="Normal"/>
    <w:uiPriority w:val="99"/>
    <w:rsid w:val="00232C9C"/>
    <w:pPr>
      <w:widowControl w:val="0"/>
      <w:tabs>
        <w:tab w:val="clear" w:pos="1134"/>
      </w:tabs>
      <w:bidi w:val="0"/>
      <w:spacing w:before="0" w:line="240" w:lineRule="auto"/>
    </w:pPr>
    <w:rPr>
      <w:rFonts w:eastAsia="SimSun" w:cs="Times New Roman"/>
      <w:kern w:val="2"/>
      <w:sz w:val="21"/>
      <w:szCs w:val="24"/>
      <w:lang w:eastAsia="zh-CN"/>
    </w:rPr>
  </w:style>
  <w:style w:type="paragraph" w:customStyle="1" w:styleId="CharCharCharChar1">
    <w:name w:val="Char Char Char (文字) (文字) Char1"/>
    <w:basedOn w:val="Normal"/>
    <w:autoRedefine/>
    <w:uiPriority w:val="99"/>
    <w:rsid w:val="00232C9C"/>
    <w:pPr>
      <w:keepNext/>
      <w:keepLines/>
      <w:pageBreakBefore/>
      <w:widowControl w:val="0"/>
      <w:tabs>
        <w:tab w:val="clear" w:pos="1134"/>
        <w:tab w:val="num" w:pos="360"/>
      </w:tabs>
      <w:bidi w:val="0"/>
      <w:spacing w:before="0" w:line="240" w:lineRule="auto"/>
    </w:pPr>
    <w:rPr>
      <w:rFonts w:ascii="Tahoma" w:eastAsia="SimSun" w:hAnsi="Tahoma" w:cs="Times New Roman"/>
      <w:kern w:val="2"/>
      <w:sz w:val="24"/>
      <w:szCs w:val="20"/>
      <w:lang w:eastAsia="zh-CN"/>
    </w:rPr>
  </w:style>
  <w:style w:type="paragraph" w:customStyle="1" w:styleId="CharCharCharCharCharCharCharChar1">
    <w:name w:val="Char Char Char Char Char Char Char Char1"/>
    <w:basedOn w:val="Normal"/>
    <w:uiPriority w:val="99"/>
    <w:rsid w:val="00232C9C"/>
    <w:pPr>
      <w:widowControl w:val="0"/>
      <w:tabs>
        <w:tab w:val="clear" w:pos="1134"/>
      </w:tabs>
      <w:bidi w:val="0"/>
      <w:spacing w:before="0" w:line="240" w:lineRule="auto"/>
    </w:pPr>
    <w:rPr>
      <w:rFonts w:ascii="Tahoma" w:eastAsia="SimSun" w:hAnsi="Tahoma" w:cs="Times New Roman"/>
      <w:kern w:val="2"/>
      <w:sz w:val="24"/>
      <w:szCs w:val="20"/>
      <w:lang w:eastAsia="zh-CN"/>
    </w:rPr>
  </w:style>
  <w:style w:type="paragraph" w:customStyle="1" w:styleId="Char1">
    <w:name w:val="Char1"/>
    <w:basedOn w:val="Normal"/>
    <w:uiPriority w:val="99"/>
    <w:rsid w:val="00232C9C"/>
    <w:pPr>
      <w:tabs>
        <w:tab w:val="clear" w:pos="1134"/>
      </w:tabs>
      <w:bidi w:val="0"/>
      <w:spacing w:before="0" w:after="160" w:line="240" w:lineRule="exact"/>
      <w:jc w:val="left"/>
    </w:pPr>
    <w:rPr>
      <w:rFonts w:ascii="Arial" w:hAnsi="Arial" w:cs="Times New Roman"/>
      <w:sz w:val="20"/>
      <w:szCs w:val="22"/>
      <w:lang w:eastAsia="zh-CN"/>
    </w:rPr>
  </w:style>
  <w:style w:type="character" w:customStyle="1" w:styleId="CharChar81">
    <w:name w:val="Char Char81"/>
    <w:basedOn w:val="DefaultParagraphFont"/>
    <w:uiPriority w:val="99"/>
    <w:rsid w:val="00232C9C"/>
    <w:rPr>
      <w:rFonts w:cs="Times New Roman"/>
      <w:lang w:val="en-GB"/>
    </w:rPr>
  </w:style>
  <w:style w:type="paragraph" w:customStyle="1" w:styleId="CharCharCharCharCharChar1">
    <w:name w:val="Char Char Char Char Char Char1"/>
    <w:basedOn w:val="Normal"/>
    <w:uiPriority w:val="99"/>
    <w:rsid w:val="00232C9C"/>
    <w:pPr>
      <w:widowControl w:val="0"/>
      <w:tabs>
        <w:tab w:val="clear" w:pos="1134"/>
      </w:tabs>
      <w:bidi w:val="0"/>
      <w:spacing w:before="0" w:line="240" w:lineRule="auto"/>
    </w:pPr>
    <w:rPr>
      <w:rFonts w:ascii="Tahoma" w:eastAsia="SimSun" w:hAnsi="Tahoma" w:cs="Times New Roman"/>
      <w:kern w:val="2"/>
      <w:sz w:val="24"/>
      <w:szCs w:val="20"/>
      <w:lang w:eastAsia="zh-CN"/>
    </w:rPr>
  </w:style>
  <w:style w:type="paragraph" w:customStyle="1" w:styleId="CarCharCharCharChar1">
    <w:name w:val="Car Char Char Char Char1"/>
    <w:basedOn w:val="Normal"/>
    <w:uiPriority w:val="99"/>
    <w:rsid w:val="00232C9C"/>
    <w:pPr>
      <w:widowControl w:val="0"/>
      <w:tabs>
        <w:tab w:val="clear" w:pos="1134"/>
      </w:tabs>
      <w:bidi w:val="0"/>
      <w:spacing w:before="0" w:line="240" w:lineRule="auto"/>
    </w:pPr>
    <w:rPr>
      <w:rFonts w:eastAsia="SimSun" w:cs="Times New Roman"/>
      <w:kern w:val="2"/>
      <w:sz w:val="21"/>
      <w:szCs w:val="24"/>
      <w:lang w:eastAsia="zh-CN"/>
    </w:rPr>
  </w:style>
  <w:style w:type="paragraph" w:customStyle="1" w:styleId="CharChar2CharCharCharCharCharCharCharCarCharCharCharCharCharCharCharCharCharChar1">
    <w:name w:val="Char Char2 Char Char Char Char Char Char Char Car Char Char Char Char Char Char Char Char Char Char1"/>
    <w:basedOn w:val="Normal"/>
    <w:uiPriority w:val="99"/>
    <w:rsid w:val="00232C9C"/>
    <w:pPr>
      <w:widowControl w:val="0"/>
      <w:tabs>
        <w:tab w:val="clear" w:pos="1134"/>
      </w:tabs>
      <w:bidi w:val="0"/>
      <w:spacing w:before="0" w:line="240" w:lineRule="auto"/>
    </w:pPr>
    <w:rPr>
      <w:rFonts w:eastAsia="SimSun" w:cs="Times New Roman"/>
      <w:kern w:val="2"/>
      <w:sz w:val="21"/>
      <w:szCs w:val="24"/>
      <w:lang w:eastAsia="zh-CN"/>
    </w:rPr>
  </w:style>
  <w:style w:type="paragraph" w:customStyle="1" w:styleId="Default">
    <w:name w:val="Default"/>
    <w:rsid w:val="00232C9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1">
    <w:name w:val="Normal+1"/>
    <w:basedOn w:val="Default"/>
    <w:next w:val="Default"/>
    <w:uiPriority w:val="99"/>
    <w:rsid w:val="00232C9C"/>
    <w:rPr>
      <w:color w:val="auto"/>
    </w:rPr>
  </w:style>
  <w:style w:type="paragraph" w:customStyle="1" w:styleId="hl-als">
    <w:name w:val="hl-als"/>
    <w:basedOn w:val="Normal"/>
    <w:uiPriority w:val="99"/>
    <w:rsid w:val="00232C9C"/>
    <w:pP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hl-title">
    <w:name w:val="hl-title"/>
    <w:basedOn w:val="Normal"/>
    <w:uiPriority w:val="99"/>
    <w:rsid w:val="00232C9C"/>
    <w:pP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hl-orgs">
    <w:name w:val="hl-orgs"/>
    <w:basedOn w:val="Normal"/>
    <w:uiPriority w:val="99"/>
    <w:rsid w:val="00232C9C"/>
    <w:pP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NormalIndent2">
    <w:name w:val="Normal Indent2"/>
    <w:basedOn w:val="Normal"/>
    <w:uiPriority w:val="99"/>
    <w:rsid w:val="00232C9C"/>
    <w:pPr>
      <w:tabs>
        <w:tab w:val="clear" w:pos="1134"/>
      </w:tabs>
      <w:bidi w:val="0"/>
      <w:spacing w:line="240" w:lineRule="auto"/>
      <w:ind w:left="284"/>
      <w:jc w:val="left"/>
    </w:pPr>
    <w:rPr>
      <w:rFonts w:ascii="Arial" w:hAnsi="Arial" w:cs="Times New Roman"/>
      <w:szCs w:val="24"/>
      <w:lang w:eastAsia="zh-CN"/>
    </w:rPr>
  </w:style>
  <w:style w:type="paragraph" w:customStyle="1" w:styleId="List2">
    <w:name w:val="List2"/>
    <w:basedOn w:val="Normal"/>
    <w:uiPriority w:val="99"/>
    <w:rsid w:val="00232C9C"/>
    <w:pPr>
      <w:widowControl w:val="0"/>
      <w:tabs>
        <w:tab w:val="clear" w:pos="1134"/>
        <w:tab w:val="left" w:pos="360"/>
      </w:tabs>
      <w:overflowPunct w:val="0"/>
      <w:autoSpaceDE w:val="0"/>
      <w:autoSpaceDN w:val="0"/>
      <w:bidi w:val="0"/>
      <w:adjustRightInd w:val="0"/>
      <w:spacing w:before="0" w:after="120" w:line="240" w:lineRule="auto"/>
      <w:ind w:left="357" w:hanging="357"/>
      <w:jc w:val="left"/>
      <w:textAlignment w:val="baseline"/>
    </w:pPr>
    <w:rPr>
      <w:rFonts w:eastAsia="Batang" w:cs="Times New Roman"/>
      <w:sz w:val="24"/>
      <w:szCs w:val="20"/>
      <w:lang w:val="nb-NO" w:eastAsia="zh-CN"/>
    </w:rPr>
  </w:style>
  <w:style w:type="paragraph" w:customStyle="1" w:styleId="Title20">
    <w:name w:val="Title2"/>
    <w:basedOn w:val="Normal"/>
    <w:uiPriority w:val="99"/>
    <w:rsid w:val="00232C9C"/>
    <w:pPr>
      <w:tabs>
        <w:tab w:val="clear" w:pos="1134"/>
      </w:tabs>
      <w:bidi w:val="0"/>
      <w:spacing w:before="100" w:after="100" w:line="240" w:lineRule="auto"/>
      <w:jc w:val="left"/>
    </w:pPr>
    <w:rPr>
      <w:rFonts w:ascii="Verdana" w:eastAsia="SimSun" w:hAnsi="Verdana" w:cs="Times New Roman"/>
      <w:b/>
      <w:bCs/>
      <w:color w:val="004B96"/>
      <w:szCs w:val="22"/>
      <w:lang w:eastAsia="zh-CN"/>
    </w:rPr>
  </w:style>
  <w:style w:type="paragraph" w:customStyle="1" w:styleId="Subtitle2">
    <w:name w:val="Subtitle2"/>
    <w:basedOn w:val="Normal"/>
    <w:uiPriority w:val="99"/>
    <w:rsid w:val="00232C9C"/>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eastAsia="SimSun" w:hAnsi="Verdana" w:cs="Times New Roman"/>
      <w:b/>
      <w:bCs/>
      <w:color w:val="000080"/>
      <w:sz w:val="18"/>
      <w:szCs w:val="18"/>
      <w:lang w:eastAsia="zh-CN"/>
    </w:rPr>
  </w:style>
  <w:style w:type="character" w:customStyle="1" w:styleId="StyleComplex12ptBlack">
    <w:name w:val="Style (Complex) 12 pt Black"/>
    <w:basedOn w:val="DefaultParagraphFont"/>
    <w:rsid w:val="00232C9C"/>
    <w:rPr>
      <w:color w:val="000000"/>
      <w:sz w:val="24"/>
      <w:szCs w:val="24"/>
    </w:rPr>
  </w:style>
  <w:style w:type="character" w:customStyle="1" w:styleId="StyleBlack">
    <w:name w:val="Style Black"/>
    <w:basedOn w:val="DefaultParagraphFont"/>
    <w:rsid w:val="00232C9C"/>
    <w:rPr>
      <w:rFonts w:ascii="Times New Roman" w:hAnsi="Times New Roman" w:cs="Times New Roman" w:hint="default"/>
      <w:color w:val="000000"/>
      <w:sz w:val="24"/>
    </w:rPr>
  </w:style>
  <w:style w:type="paragraph" w:styleId="Revision">
    <w:name w:val="Revision"/>
    <w:hidden/>
    <w:uiPriority w:val="99"/>
    <w:semiHidden/>
    <w:rsid w:val="00232C9C"/>
    <w:pPr>
      <w:spacing w:after="0" w:line="240" w:lineRule="auto"/>
    </w:pPr>
    <w:rPr>
      <w:rFonts w:ascii="Times New Roman" w:eastAsia="Times New Roman" w:hAnsi="Times New Roman" w:cs="Times New Roman"/>
      <w:sz w:val="24"/>
      <w:szCs w:val="20"/>
    </w:rPr>
  </w:style>
  <w:style w:type="character" w:customStyle="1" w:styleId="longtext">
    <w:name w:val="long_text"/>
    <w:basedOn w:val="DefaultParagraphFont"/>
    <w:uiPriority w:val="99"/>
    <w:rsid w:val="00232C9C"/>
    <w:rPr>
      <w:rFonts w:cs="Times New Roman"/>
    </w:rPr>
  </w:style>
  <w:style w:type="paragraph" w:customStyle="1" w:styleId="SectionHeaderLevel1">
    <w:name w:val="Section Header Level 1"/>
    <w:basedOn w:val="Normal"/>
    <w:autoRedefine/>
    <w:rsid w:val="00232C9C"/>
    <w:pPr>
      <w:numPr>
        <w:numId w:val="16"/>
      </w:numPr>
      <w:tabs>
        <w:tab w:val="clear" w:pos="1134"/>
      </w:tabs>
      <w:bidi w:val="0"/>
      <w:spacing w:before="240" w:after="120" w:line="240" w:lineRule="auto"/>
      <w:ind w:hanging="720"/>
      <w:jc w:val="left"/>
    </w:pPr>
    <w:rPr>
      <w:rFonts w:cs="Times New Roman"/>
      <w:b/>
      <w:sz w:val="24"/>
      <w:szCs w:val="24"/>
    </w:rPr>
  </w:style>
  <w:style w:type="character" w:customStyle="1" w:styleId="storybody1">
    <w:name w:val="storybody1"/>
    <w:basedOn w:val="DefaultParagraphFont"/>
    <w:rsid w:val="00232C9C"/>
    <w:rPr>
      <w:rFonts w:ascii="Arial" w:hAnsi="Arial" w:cs="Arial" w:hint="default"/>
      <w:b w:val="0"/>
      <w:bCs w:val="0"/>
      <w:color w:val="000000"/>
      <w:sz w:val="18"/>
      <w:szCs w:val="18"/>
    </w:rPr>
  </w:style>
  <w:style w:type="paragraph" w:customStyle="1" w:styleId="Paragraph3">
    <w:name w:val="Paragraph3"/>
    <w:basedOn w:val="Normal"/>
    <w:next w:val="BodyTextIndent"/>
    <w:autoRedefine/>
    <w:rsid w:val="00232C9C"/>
    <w:pPr>
      <w:keepNext/>
      <w:tabs>
        <w:tab w:val="clear" w:pos="1134"/>
        <w:tab w:val="num" w:pos="720"/>
        <w:tab w:val="left" w:pos="1587"/>
        <w:tab w:val="left" w:pos="1984"/>
      </w:tabs>
      <w:bidi w:val="0"/>
      <w:spacing w:after="120" w:line="240" w:lineRule="auto"/>
      <w:jc w:val="left"/>
      <w:outlineLvl w:val="2"/>
    </w:pPr>
    <w:rPr>
      <w:rFonts w:cs="Arial"/>
      <w:b/>
      <w:kern w:val="2"/>
      <w:sz w:val="24"/>
      <w:szCs w:val="26"/>
      <w:lang w:val="en-GB"/>
    </w:rPr>
  </w:style>
  <w:style w:type="paragraph" w:customStyle="1" w:styleId="BodyTextCentered">
    <w:name w:val="Body Text Centered"/>
    <w:basedOn w:val="BodyTextIndent"/>
    <w:rsid w:val="00232C9C"/>
    <w:pPr>
      <w:widowControl w:val="0"/>
      <w:autoSpaceDE/>
      <w:autoSpaceDN/>
      <w:adjustRightInd/>
      <w:spacing w:before="0" w:after="120"/>
      <w:ind w:left="0" w:firstLine="0"/>
      <w:jc w:val="center"/>
    </w:pPr>
    <w:rPr>
      <w:rFonts w:ascii="Times New Roman Bold" w:hAnsi="Times New Roman Bold"/>
      <w:b/>
      <w:szCs w:val="24"/>
      <w:lang w:val="en-GB" w:eastAsia="en-US"/>
    </w:rPr>
  </w:style>
  <w:style w:type="paragraph" w:customStyle="1" w:styleId="HeadingForSummary">
    <w:name w:val="HeadingForSummary"/>
    <w:basedOn w:val="Heading2"/>
    <w:next w:val="Normal"/>
    <w:rsid w:val="00232C9C"/>
    <w:pPr>
      <w:tabs>
        <w:tab w:val="clear" w:pos="1134"/>
        <w:tab w:val="left" w:pos="709"/>
        <w:tab w:val="left" w:pos="1191"/>
        <w:tab w:val="left" w:pos="1588"/>
        <w:tab w:val="left" w:pos="1985"/>
      </w:tabs>
      <w:bidi w:val="0"/>
      <w:spacing w:line="240" w:lineRule="auto"/>
      <w:ind w:left="0" w:firstLine="0"/>
    </w:pPr>
    <w:rPr>
      <w:rFonts w:ascii="Times New Roman" w:hAnsi="Times New Roman" w:cs="Times New Roman"/>
      <w:bCs w:val="0"/>
      <w:kern w:val="0"/>
      <w:szCs w:val="24"/>
      <w:lang w:val="en-GB" w:bidi="ar-SA"/>
    </w:rPr>
  </w:style>
  <w:style w:type="paragraph" w:customStyle="1" w:styleId="CharCharCharCharCharChar2">
    <w:name w:val="Char Char Char Char Char Char2"/>
    <w:basedOn w:val="Normal"/>
    <w:rsid w:val="00232C9C"/>
    <w:pPr>
      <w:widowControl w:val="0"/>
      <w:tabs>
        <w:tab w:val="clear" w:pos="1134"/>
      </w:tabs>
      <w:bidi w:val="0"/>
      <w:spacing w:before="0" w:line="240" w:lineRule="auto"/>
    </w:pPr>
    <w:rPr>
      <w:rFonts w:ascii="Tahoma" w:eastAsia="SimSun" w:hAnsi="Tahoma" w:cs="Times New Roman"/>
      <w:kern w:val="2"/>
      <w:sz w:val="24"/>
      <w:szCs w:val="20"/>
      <w:lang w:eastAsia="zh-CN"/>
    </w:rPr>
  </w:style>
  <w:style w:type="paragraph" w:customStyle="1" w:styleId="LSDeadline">
    <w:name w:val="LSDeadline"/>
    <w:basedOn w:val="Normal"/>
    <w:rsid w:val="00232C9C"/>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eastAsia="MS Mincho" w:cs="Times New Roman"/>
      <w:b/>
      <w:bCs/>
      <w:sz w:val="24"/>
      <w:szCs w:val="20"/>
      <w:lang w:val="en-GB"/>
    </w:rPr>
  </w:style>
  <w:style w:type="paragraph" w:customStyle="1" w:styleId="LSSource">
    <w:name w:val="LSSource"/>
    <w:basedOn w:val="Normal"/>
    <w:rsid w:val="00232C9C"/>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eastAsia="MS Mincho" w:cs="Times New Roman"/>
      <w:b/>
      <w:bCs/>
      <w:sz w:val="24"/>
      <w:szCs w:val="20"/>
      <w:lang w:val="en-GB"/>
    </w:rPr>
  </w:style>
  <w:style w:type="paragraph" w:customStyle="1" w:styleId="LetterStart">
    <w:name w:val="Letter_Start"/>
    <w:basedOn w:val="Normal"/>
    <w:rsid w:val="00232C9C"/>
    <w:pPr>
      <w:tabs>
        <w:tab w:val="clear" w:pos="1134"/>
        <w:tab w:val="left" w:pos="1361"/>
        <w:tab w:val="left" w:pos="1758"/>
        <w:tab w:val="left" w:pos="2155"/>
        <w:tab w:val="left" w:pos="2552"/>
      </w:tabs>
      <w:bidi w:val="0"/>
      <w:spacing w:before="284" w:line="240" w:lineRule="auto"/>
      <w:ind w:left="567"/>
      <w:jc w:val="left"/>
    </w:pPr>
    <w:rPr>
      <w:rFonts w:eastAsia="MS Mincho" w:cs="Times New Roman"/>
      <w:sz w:val="24"/>
      <w:szCs w:val="20"/>
      <w:lang w:val="en-GB"/>
    </w:rPr>
  </w:style>
  <w:style w:type="paragraph" w:customStyle="1" w:styleId="AnnexNoTitle0">
    <w:name w:val="Annex_NoTitle"/>
    <w:basedOn w:val="Normal"/>
    <w:next w:val="Normal"/>
    <w:rsid w:val="00232C9C"/>
    <w:pPr>
      <w:keepNext/>
      <w:keepLines/>
      <w:tabs>
        <w:tab w:val="clear" w:pos="1134"/>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eastAsia="SimSun" w:cs="Times New Roman"/>
      <w:b/>
      <w:sz w:val="28"/>
      <w:szCs w:val="20"/>
      <w:lang w:val="en-GB"/>
    </w:rPr>
  </w:style>
  <w:style w:type="paragraph" w:customStyle="1" w:styleId="CarattereCarattere">
    <w:name w:val="Carattere Carattere"/>
    <w:basedOn w:val="Normal"/>
    <w:rsid w:val="00232C9C"/>
    <w:pPr>
      <w:widowControl w:val="0"/>
      <w:tabs>
        <w:tab w:val="clear" w:pos="1134"/>
      </w:tabs>
      <w:bidi w:val="0"/>
      <w:spacing w:before="0" w:line="240" w:lineRule="auto"/>
    </w:pPr>
    <w:rPr>
      <w:rFonts w:ascii="Tahoma" w:eastAsia="SimSun" w:hAnsi="Tahoma" w:cs="Times New Roman"/>
      <w:kern w:val="2"/>
      <w:sz w:val="24"/>
      <w:szCs w:val="20"/>
      <w:lang w:eastAsia="zh-CN"/>
    </w:rPr>
  </w:style>
  <w:style w:type="character" w:customStyle="1" w:styleId="ASN1Car1">
    <w:name w:val="ASN.1 Car1"/>
    <w:basedOn w:val="DefaultParagraphFont"/>
    <w:rsid w:val="00232C9C"/>
    <w:rPr>
      <w:rFonts w:ascii="Courier New" w:eastAsia="MS Mincho" w:hAnsi="Courier New"/>
      <w:b/>
      <w:noProof/>
      <w:lang w:val="en-GB" w:eastAsia="en-US" w:bidi="ar-SA"/>
    </w:rPr>
  </w:style>
  <w:style w:type="paragraph" w:customStyle="1" w:styleId="a6">
    <w:name w:val="連番２"/>
    <w:basedOn w:val="a5"/>
    <w:rsid w:val="00232C9C"/>
    <w:pPr>
      <w:tabs>
        <w:tab w:val="clear" w:pos="1154"/>
      </w:tabs>
      <w:ind w:left="0" w:firstLine="0"/>
    </w:pPr>
  </w:style>
  <w:style w:type="paragraph" w:customStyle="1" w:styleId="AnnexSG17">
    <w:name w:val="Annex SG17"/>
    <w:basedOn w:val="Normal"/>
    <w:rsid w:val="00232C9C"/>
    <w:pPr>
      <w:keepNext/>
      <w:keepLines/>
      <w:tabs>
        <w:tab w:val="clear" w:pos="1134"/>
        <w:tab w:val="left" w:pos="794"/>
        <w:tab w:val="left" w:pos="1191"/>
        <w:tab w:val="left" w:pos="1588"/>
        <w:tab w:val="left" w:pos="1985"/>
      </w:tabs>
      <w:overflowPunct w:val="0"/>
      <w:autoSpaceDE w:val="0"/>
      <w:autoSpaceDN w:val="0"/>
      <w:bidi w:val="0"/>
      <w:adjustRightInd w:val="0"/>
      <w:spacing w:before="0" w:line="0" w:lineRule="atLeast"/>
      <w:jc w:val="center"/>
      <w:textAlignment w:val="baseline"/>
    </w:pPr>
    <w:rPr>
      <w:rFonts w:eastAsia="MS Mincho" w:cs="Times New Roman"/>
      <w:sz w:val="24"/>
      <w:szCs w:val="24"/>
      <w:lang w:eastAsia="ja-JP"/>
    </w:rPr>
  </w:style>
  <w:style w:type="paragraph" w:customStyle="1" w:styleId="FigureNoTitle0">
    <w:name w:val="Figure_NoTitle"/>
    <w:basedOn w:val="Normal"/>
    <w:next w:val="Normalaftertitle0"/>
    <w:rsid w:val="00232C9C"/>
    <w:pPr>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eastAsia="MS Mincho" w:cs="Times New Roman"/>
      <w:b/>
      <w:sz w:val="24"/>
      <w:szCs w:val="20"/>
      <w:lang w:val="en-GB"/>
    </w:rPr>
  </w:style>
  <w:style w:type="paragraph" w:customStyle="1" w:styleId="a7">
    <w:name w:val="列项·"/>
    <w:rsid w:val="00232C9C"/>
    <w:pPr>
      <w:tabs>
        <w:tab w:val="num" w:pos="432"/>
        <w:tab w:val="left" w:pos="840"/>
      </w:tabs>
      <w:spacing w:after="0" w:line="240" w:lineRule="auto"/>
      <w:ind w:left="432" w:hanging="432"/>
      <w:jc w:val="both"/>
    </w:pPr>
    <w:rPr>
      <w:rFonts w:ascii="SimSun" w:eastAsia="SimSun" w:hAnsi="Times New Roman" w:cs="Times New Roman"/>
      <w:sz w:val="21"/>
      <w:szCs w:val="20"/>
    </w:rPr>
  </w:style>
  <w:style w:type="paragraph" w:customStyle="1" w:styleId="a8">
    <w:name w:val="正文图标题"/>
    <w:next w:val="a0"/>
    <w:rsid w:val="00232C9C"/>
    <w:pPr>
      <w:tabs>
        <w:tab w:val="num" w:pos="432"/>
      </w:tabs>
      <w:spacing w:after="0" w:line="240" w:lineRule="auto"/>
      <w:ind w:left="432" w:hanging="432"/>
      <w:jc w:val="center"/>
    </w:pPr>
    <w:rPr>
      <w:rFonts w:ascii="SimHei" w:eastAsia="SimHei" w:hAnsi="Times New Roman" w:cs="Times New Roman"/>
      <w:sz w:val="21"/>
      <w:szCs w:val="20"/>
    </w:rPr>
  </w:style>
  <w:style w:type="paragraph" w:customStyle="1" w:styleId="MEP">
    <w:name w:val="MEP"/>
    <w:basedOn w:val="Normal"/>
    <w:rsid w:val="00232C9C"/>
    <w:pPr>
      <w:tabs>
        <w:tab w:val="clear" w:pos="1134"/>
        <w:tab w:val="left" w:pos="794"/>
        <w:tab w:val="left" w:pos="1191"/>
        <w:tab w:val="left" w:pos="1588"/>
        <w:tab w:val="left" w:pos="1985"/>
      </w:tabs>
      <w:bidi w:val="0"/>
      <w:spacing w:before="0" w:line="240" w:lineRule="auto"/>
      <w:jc w:val="left"/>
    </w:pPr>
    <w:rPr>
      <w:rFonts w:eastAsia="MS Mincho" w:cs="Times New Roman"/>
      <w:sz w:val="20"/>
      <w:szCs w:val="24"/>
    </w:rPr>
  </w:style>
  <w:style w:type="paragraph" w:customStyle="1" w:styleId="ListOfAnswers1">
    <w:name w:val="ListOfAnswers1"/>
    <w:basedOn w:val="Normal"/>
    <w:rsid w:val="00232C9C"/>
    <w:pPr>
      <w:keepLines/>
      <w:tabs>
        <w:tab w:val="clear" w:pos="1134"/>
        <w:tab w:val="num" w:pos="960"/>
        <w:tab w:val="left" w:pos="1474"/>
      </w:tabs>
      <w:suppressAutoHyphens/>
      <w:bidi w:val="0"/>
      <w:spacing w:before="0" w:line="240" w:lineRule="auto"/>
      <w:ind w:left="1378" w:hanging="360"/>
      <w:jc w:val="left"/>
    </w:pPr>
    <w:rPr>
      <w:rFonts w:eastAsia="MS Mincho" w:cs="Times New Roman"/>
      <w:i/>
      <w:sz w:val="24"/>
      <w:szCs w:val="24"/>
      <w:lang w:val="ru-RU" w:eastAsia="ru-RU"/>
    </w:rPr>
  </w:style>
  <w:style w:type="paragraph" w:customStyle="1" w:styleId="MAIN-TITLE">
    <w:name w:val="MAIN-TITLE"/>
    <w:basedOn w:val="Normal"/>
    <w:rsid w:val="00232C9C"/>
    <w:pPr>
      <w:tabs>
        <w:tab w:val="clear" w:pos="1134"/>
      </w:tabs>
      <w:bidi w:val="0"/>
      <w:snapToGrid w:val="0"/>
      <w:spacing w:before="0" w:line="240" w:lineRule="auto"/>
      <w:jc w:val="center"/>
    </w:pPr>
    <w:rPr>
      <w:rFonts w:ascii="Arial" w:eastAsia="MS Mincho" w:hAnsi="Arial" w:cs="Arial"/>
      <w:b/>
      <w:bCs/>
      <w:spacing w:val="8"/>
      <w:sz w:val="24"/>
      <w:szCs w:val="24"/>
      <w:lang w:val="en-GB" w:eastAsia="zh-CN"/>
    </w:rPr>
  </w:style>
  <w:style w:type="paragraph" w:customStyle="1" w:styleId="Indent">
    <w:name w:val="Indent"/>
    <w:basedOn w:val="Normal"/>
    <w:rsid w:val="00232C9C"/>
    <w:pPr>
      <w:tabs>
        <w:tab w:val="clear" w:pos="1134"/>
        <w:tab w:val="num" w:pos="360"/>
      </w:tabs>
      <w:bidi w:val="0"/>
      <w:spacing w:before="60" w:after="60" w:line="240" w:lineRule="auto"/>
      <w:ind w:left="360" w:hanging="360"/>
      <w:jc w:val="left"/>
    </w:pPr>
    <w:rPr>
      <w:rFonts w:eastAsia="MS Mincho" w:cs="Times New Roman"/>
      <w:szCs w:val="20"/>
    </w:rPr>
  </w:style>
  <w:style w:type="paragraph" w:customStyle="1" w:styleId="EX">
    <w:name w:val="EX"/>
    <w:basedOn w:val="Normal"/>
    <w:rsid w:val="00232C9C"/>
    <w:pPr>
      <w:keepLines/>
      <w:tabs>
        <w:tab w:val="clear" w:pos="1134"/>
      </w:tabs>
      <w:bidi w:val="0"/>
      <w:spacing w:before="0" w:after="180" w:line="240" w:lineRule="auto"/>
      <w:ind w:left="1702" w:hanging="1418"/>
      <w:jc w:val="left"/>
    </w:pPr>
    <w:rPr>
      <w:rFonts w:eastAsia="MS Mincho" w:cs="Times New Roman"/>
      <w:sz w:val="20"/>
      <w:szCs w:val="20"/>
      <w:lang w:val="en-GB" w:eastAsia="zh-CN"/>
    </w:rPr>
  </w:style>
  <w:style w:type="paragraph" w:customStyle="1" w:styleId="reference">
    <w:name w:val="reference"/>
    <w:basedOn w:val="Normal"/>
    <w:rsid w:val="00232C9C"/>
    <w:pPr>
      <w:tabs>
        <w:tab w:val="clear" w:pos="1134"/>
      </w:tabs>
      <w:bidi w:val="0"/>
      <w:spacing w:before="100" w:beforeAutospacing="1" w:after="100" w:afterAutospacing="1" w:line="240" w:lineRule="auto"/>
      <w:jc w:val="left"/>
    </w:pPr>
    <w:rPr>
      <w:rFonts w:eastAsia="MS Mincho" w:cs="Times New Roman"/>
      <w:sz w:val="24"/>
      <w:szCs w:val="24"/>
    </w:rPr>
  </w:style>
  <w:style w:type="paragraph" w:customStyle="1" w:styleId="xsref">
    <w:name w:val="xsref"/>
    <w:basedOn w:val="Normal"/>
    <w:rsid w:val="00232C9C"/>
    <w:pPr>
      <w:tabs>
        <w:tab w:val="clear" w:pos="1134"/>
      </w:tabs>
      <w:bidi w:val="0"/>
      <w:spacing w:before="100" w:beforeAutospacing="1" w:after="100" w:afterAutospacing="1" w:line="240" w:lineRule="auto"/>
      <w:jc w:val="left"/>
    </w:pPr>
    <w:rPr>
      <w:rFonts w:eastAsia="MS Mincho" w:cs="Times New Roman"/>
      <w:sz w:val="24"/>
      <w:szCs w:val="24"/>
    </w:rPr>
  </w:style>
  <w:style w:type="paragraph" w:customStyle="1" w:styleId="NPNormal">
    <w:name w:val="NPNormal"/>
    <w:basedOn w:val="Normal"/>
    <w:rsid w:val="00232C9C"/>
    <w:pPr>
      <w:tabs>
        <w:tab w:val="clear" w:pos="1134"/>
        <w:tab w:val="num" w:pos="360"/>
      </w:tabs>
      <w:bidi w:val="0"/>
      <w:spacing w:before="100" w:after="100" w:line="240" w:lineRule="auto"/>
      <w:jc w:val="left"/>
    </w:pPr>
    <w:rPr>
      <w:rFonts w:ascii="Arial" w:eastAsia="MS Mincho" w:hAnsi="Arial" w:cs="Times New Roman"/>
      <w:sz w:val="20"/>
      <w:szCs w:val="20"/>
      <w:lang w:val="en-GB"/>
    </w:rPr>
  </w:style>
  <w:style w:type="paragraph" w:customStyle="1" w:styleId="AnnexHeading1">
    <w:name w:val="AnnexHeading 1"/>
    <w:basedOn w:val="Normal"/>
    <w:next w:val="Normal"/>
    <w:rsid w:val="00232C9C"/>
    <w:pPr>
      <w:keepNext/>
      <w:pageBreakBefore/>
      <w:tabs>
        <w:tab w:val="clear" w:pos="1134"/>
        <w:tab w:val="num" w:pos="720"/>
      </w:tabs>
      <w:bidi w:val="0"/>
      <w:spacing w:before="0" w:after="360" w:line="240" w:lineRule="auto"/>
      <w:jc w:val="center"/>
      <w:outlineLvl w:val="0"/>
    </w:pPr>
    <w:rPr>
      <w:rFonts w:ascii="Arial" w:eastAsia="MS Mincho" w:hAnsi="Arial" w:cs="Times New Roman"/>
      <w:b/>
      <w:sz w:val="24"/>
      <w:szCs w:val="20"/>
      <w:lang w:val="en-GB"/>
    </w:rPr>
  </w:style>
  <w:style w:type="paragraph" w:customStyle="1" w:styleId="AnnexHeading2">
    <w:name w:val="AnnexHeading 2"/>
    <w:basedOn w:val="Normal"/>
    <w:next w:val="Normal"/>
    <w:rsid w:val="00232C9C"/>
    <w:pPr>
      <w:keepNext/>
      <w:tabs>
        <w:tab w:val="clear" w:pos="1134"/>
        <w:tab w:val="num" w:pos="864"/>
      </w:tabs>
      <w:bidi w:val="0"/>
      <w:spacing w:after="120" w:line="240" w:lineRule="auto"/>
      <w:jc w:val="left"/>
      <w:outlineLvl w:val="1"/>
    </w:pPr>
    <w:rPr>
      <w:rFonts w:ascii="Arial" w:eastAsia="MS Mincho" w:hAnsi="Arial" w:cs="Times New Roman"/>
      <w:b/>
      <w:sz w:val="24"/>
      <w:szCs w:val="20"/>
      <w:lang w:val="en-GB"/>
    </w:rPr>
  </w:style>
  <w:style w:type="paragraph" w:customStyle="1" w:styleId="AnnexHeading4">
    <w:name w:val="AnnexHeading 4"/>
    <w:basedOn w:val="Normal"/>
    <w:rsid w:val="00232C9C"/>
    <w:pPr>
      <w:keepNext/>
      <w:tabs>
        <w:tab w:val="num" w:pos="1134"/>
      </w:tabs>
      <w:bidi w:val="0"/>
      <w:spacing w:before="0" w:after="120" w:line="240" w:lineRule="auto"/>
      <w:jc w:val="left"/>
      <w:outlineLvl w:val="2"/>
    </w:pPr>
    <w:rPr>
      <w:rFonts w:ascii="Arial" w:eastAsia="MS Mincho" w:hAnsi="Arial" w:cs="Times New Roman"/>
      <w:b/>
      <w:snapToGrid w:val="0"/>
      <w:sz w:val="24"/>
      <w:szCs w:val="20"/>
      <w:lang w:val="en-GB"/>
    </w:rPr>
  </w:style>
  <w:style w:type="paragraph" w:customStyle="1" w:styleId="AnnexHeading5">
    <w:name w:val="AnnexHeading 5"/>
    <w:basedOn w:val="AnnexHeading4"/>
    <w:rsid w:val="00232C9C"/>
    <w:pPr>
      <w:tabs>
        <w:tab w:val="clear" w:pos="1134"/>
        <w:tab w:val="num" w:pos="420"/>
      </w:tabs>
      <w:ind w:left="420" w:hanging="420"/>
    </w:pPr>
  </w:style>
  <w:style w:type="paragraph" w:customStyle="1" w:styleId="Bullet1">
    <w:name w:val="Bullet 1"/>
    <w:basedOn w:val="Normal"/>
    <w:rsid w:val="00232C9C"/>
    <w:pPr>
      <w:tabs>
        <w:tab w:val="clear" w:pos="1134"/>
        <w:tab w:val="num" w:pos="1381"/>
      </w:tabs>
      <w:bidi w:val="0"/>
      <w:spacing w:before="0" w:line="240" w:lineRule="auto"/>
      <w:ind w:left="1381" w:hanging="360"/>
      <w:jc w:val="left"/>
    </w:pPr>
    <w:rPr>
      <w:rFonts w:eastAsia="MS Mincho" w:cs="Times New Roman"/>
      <w:noProof/>
      <w:sz w:val="20"/>
      <w:szCs w:val="20"/>
    </w:rPr>
  </w:style>
  <w:style w:type="paragraph" w:customStyle="1" w:styleId="CM14">
    <w:name w:val="CM14"/>
    <w:basedOn w:val="Normal"/>
    <w:next w:val="Normal"/>
    <w:rsid w:val="00232C9C"/>
    <w:pPr>
      <w:widowControl w:val="0"/>
      <w:tabs>
        <w:tab w:val="clear" w:pos="1134"/>
      </w:tabs>
      <w:autoSpaceDE w:val="0"/>
      <w:autoSpaceDN w:val="0"/>
      <w:bidi w:val="0"/>
      <w:adjustRightInd w:val="0"/>
      <w:spacing w:before="0" w:after="200" w:line="240" w:lineRule="auto"/>
      <w:jc w:val="left"/>
    </w:pPr>
    <w:rPr>
      <w:rFonts w:ascii="Arial" w:eastAsia="PMingLiU" w:hAnsi="Arial" w:cs="Times New Roman"/>
      <w:sz w:val="24"/>
      <w:szCs w:val="24"/>
      <w:lang w:eastAsia="zh-TW"/>
    </w:rPr>
  </w:style>
  <w:style w:type="paragraph" w:customStyle="1" w:styleId="CM16">
    <w:name w:val="CM16"/>
    <w:basedOn w:val="Normal"/>
    <w:next w:val="Normal"/>
    <w:rsid w:val="00232C9C"/>
    <w:pPr>
      <w:widowControl w:val="0"/>
      <w:tabs>
        <w:tab w:val="clear" w:pos="1134"/>
      </w:tabs>
      <w:autoSpaceDE w:val="0"/>
      <w:autoSpaceDN w:val="0"/>
      <w:bidi w:val="0"/>
      <w:adjustRightInd w:val="0"/>
      <w:spacing w:before="0" w:after="308" w:line="240" w:lineRule="auto"/>
      <w:jc w:val="left"/>
    </w:pPr>
    <w:rPr>
      <w:rFonts w:ascii="Arial" w:eastAsia="PMingLiU" w:hAnsi="Arial" w:cs="Times New Roman"/>
      <w:sz w:val="24"/>
      <w:szCs w:val="24"/>
      <w:lang w:eastAsia="zh-TW"/>
    </w:rPr>
  </w:style>
  <w:style w:type="paragraph" w:customStyle="1" w:styleId="ISOComments">
    <w:name w:val="ISO_Comments"/>
    <w:basedOn w:val="Normal"/>
    <w:rsid w:val="00232C9C"/>
    <w:pPr>
      <w:tabs>
        <w:tab w:val="clear" w:pos="1134"/>
      </w:tabs>
      <w:bidi w:val="0"/>
      <w:spacing w:before="210" w:line="210" w:lineRule="exact"/>
      <w:jc w:val="left"/>
    </w:pPr>
    <w:rPr>
      <w:rFonts w:ascii="Arial" w:eastAsia="MS Mincho" w:hAnsi="Arial" w:cs="Times New Roman"/>
      <w:sz w:val="18"/>
      <w:szCs w:val="20"/>
      <w:lang w:val="en-GB"/>
    </w:rPr>
  </w:style>
  <w:style w:type="paragraph" w:customStyle="1" w:styleId="ISOChange">
    <w:name w:val="ISO_Change"/>
    <w:basedOn w:val="Normal"/>
    <w:rsid w:val="00232C9C"/>
    <w:pPr>
      <w:tabs>
        <w:tab w:val="clear" w:pos="1134"/>
        <w:tab w:val="num" w:pos="1080"/>
      </w:tabs>
      <w:bidi w:val="0"/>
      <w:spacing w:before="210" w:line="210" w:lineRule="exact"/>
      <w:jc w:val="left"/>
    </w:pPr>
    <w:rPr>
      <w:rFonts w:ascii="Arial" w:eastAsia="MS Mincho" w:hAnsi="Arial" w:cs="Times New Roman"/>
      <w:sz w:val="18"/>
      <w:szCs w:val="20"/>
      <w:lang w:val="en-GB"/>
    </w:rPr>
  </w:style>
  <w:style w:type="paragraph" w:customStyle="1" w:styleId="ISOSecretObservations">
    <w:name w:val="ISO_Secret_Observations"/>
    <w:basedOn w:val="Normal"/>
    <w:rsid w:val="00232C9C"/>
    <w:pPr>
      <w:tabs>
        <w:tab w:val="clear" w:pos="1134"/>
        <w:tab w:val="num" w:pos="360"/>
      </w:tabs>
      <w:bidi w:val="0"/>
      <w:spacing w:before="210" w:line="210" w:lineRule="exact"/>
      <w:jc w:val="left"/>
    </w:pPr>
    <w:rPr>
      <w:rFonts w:ascii="Arial" w:eastAsia="MS Mincho" w:hAnsi="Arial" w:cs="Times New Roman"/>
      <w:sz w:val="18"/>
      <w:szCs w:val="20"/>
      <w:lang w:val="en-GB"/>
    </w:rPr>
  </w:style>
  <w:style w:type="paragraph" w:customStyle="1" w:styleId="ISOClause">
    <w:name w:val="ISO_Clause"/>
    <w:basedOn w:val="Normal"/>
    <w:rsid w:val="00232C9C"/>
    <w:pPr>
      <w:tabs>
        <w:tab w:val="clear" w:pos="1134"/>
        <w:tab w:val="num" w:pos="720"/>
      </w:tabs>
      <w:bidi w:val="0"/>
      <w:spacing w:before="210" w:line="210" w:lineRule="exact"/>
      <w:jc w:val="left"/>
    </w:pPr>
    <w:rPr>
      <w:rFonts w:ascii="Arial" w:eastAsia="MS Mincho" w:hAnsi="Arial" w:cs="Times New Roman"/>
      <w:sz w:val="18"/>
      <w:szCs w:val="20"/>
      <w:lang w:val="en-GB"/>
    </w:rPr>
  </w:style>
  <w:style w:type="paragraph" w:customStyle="1" w:styleId="ISOParagraph">
    <w:name w:val="ISO_Paragraph"/>
    <w:basedOn w:val="Normal"/>
    <w:rsid w:val="00232C9C"/>
    <w:pPr>
      <w:tabs>
        <w:tab w:val="clear" w:pos="1134"/>
        <w:tab w:val="num" w:pos="864"/>
      </w:tabs>
      <w:bidi w:val="0"/>
      <w:spacing w:before="210" w:line="210" w:lineRule="exact"/>
      <w:jc w:val="left"/>
    </w:pPr>
    <w:rPr>
      <w:rFonts w:ascii="Arial" w:eastAsia="MS Mincho" w:hAnsi="Arial" w:cs="Times New Roman"/>
      <w:sz w:val="18"/>
      <w:szCs w:val="20"/>
      <w:lang w:val="en-GB"/>
    </w:rPr>
  </w:style>
  <w:style w:type="paragraph" w:customStyle="1" w:styleId="ISOCommType">
    <w:name w:val="ISO_Comm_Type"/>
    <w:basedOn w:val="Normal"/>
    <w:rsid w:val="00232C9C"/>
    <w:pPr>
      <w:tabs>
        <w:tab w:val="num" w:pos="1134"/>
      </w:tabs>
      <w:bidi w:val="0"/>
      <w:spacing w:before="210" w:line="210" w:lineRule="exact"/>
      <w:jc w:val="left"/>
    </w:pPr>
    <w:rPr>
      <w:rFonts w:ascii="Arial" w:eastAsia="MS Mincho" w:hAnsi="Arial" w:cs="Times New Roman"/>
      <w:sz w:val="18"/>
      <w:szCs w:val="20"/>
      <w:lang w:val="en-GB"/>
    </w:rPr>
  </w:style>
  <w:style w:type="paragraph" w:customStyle="1" w:styleId="NOTE0">
    <w:name w:val="NOTE"/>
    <w:basedOn w:val="Normal"/>
    <w:rsid w:val="00232C9C"/>
    <w:pPr>
      <w:tabs>
        <w:tab w:val="clear" w:pos="1134"/>
      </w:tabs>
      <w:bidi w:val="0"/>
      <w:snapToGrid w:val="0"/>
      <w:spacing w:before="0" w:after="100" w:line="240" w:lineRule="auto"/>
    </w:pPr>
    <w:rPr>
      <w:rFonts w:ascii="Arial" w:eastAsia="Batang" w:hAnsi="Arial" w:cs="Arial"/>
      <w:spacing w:val="8"/>
      <w:sz w:val="16"/>
      <w:szCs w:val="16"/>
      <w:lang w:val="en-GB" w:eastAsia="zh-CN"/>
    </w:rPr>
  </w:style>
  <w:style w:type="paragraph" w:customStyle="1" w:styleId="TERM-number">
    <w:name w:val="TERM-number"/>
    <w:basedOn w:val="Heading2"/>
    <w:next w:val="Normal"/>
    <w:rsid w:val="00232C9C"/>
    <w:pPr>
      <w:keepLines w:val="0"/>
      <w:numPr>
        <w:ilvl w:val="1"/>
      </w:numPr>
      <w:tabs>
        <w:tab w:val="clear" w:pos="1134"/>
        <w:tab w:val="num" w:pos="360"/>
      </w:tabs>
      <w:suppressAutoHyphens/>
      <w:bidi w:val="0"/>
      <w:snapToGrid w:val="0"/>
      <w:spacing w:before="100" w:line="240" w:lineRule="auto"/>
      <w:ind w:left="794" w:hanging="794"/>
      <w:jc w:val="left"/>
      <w:outlineLvl w:val="9"/>
    </w:pPr>
    <w:rPr>
      <w:rFonts w:ascii="Arial" w:eastAsia="Batang" w:hAnsi="Arial" w:cs="Arial"/>
      <w:spacing w:val="8"/>
      <w:kern w:val="0"/>
      <w:sz w:val="20"/>
      <w:szCs w:val="20"/>
      <w:lang w:val="en-GB" w:eastAsia="zh-CN" w:bidi="ar-SA"/>
    </w:rPr>
  </w:style>
  <w:style w:type="paragraph" w:customStyle="1" w:styleId="CodeFragment">
    <w:name w:val="Code Fragment"/>
    <w:basedOn w:val="Normal"/>
    <w:rsid w:val="00232C9C"/>
    <w:pPr>
      <w:tabs>
        <w:tab w:val="clear" w:pos="1134"/>
        <w:tab w:val="left" w:pos="794"/>
        <w:tab w:val="left" w:pos="1191"/>
        <w:tab w:val="left" w:pos="1587"/>
        <w:tab w:val="left" w:pos="1984"/>
      </w:tabs>
      <w:bidi w:val="0"/>
      <w:spacing w:before="136" w:line="240" w:lineRule="auto"/>
      <w:jc w:val="left"/>
    </w:pPr>
    <w:rPr>
      <w:rFonts w:ascii="Arial" w:eastAsia="Batang" w:hAnsi="Arial" w:cs="Times New Roman"/>
      <w:sz w:val="20"/>
      <w:szCs w:val="24"/>
    </w:rPr>
  </w:style>
  <w:style w:type="paragraph" w:customStyle="1" w:styleId="Cpara">
    <w:name w:val="C para"/>
    <w:basedOn w:val="Normal"/>
    <w:rsid w:val="00232C9C"/>
    <w:pPr>
      <w:tabs>
        <w:tab w:val="clear" w:pos="1134"/>
        <w:tab w:val="left" w:pos="1400"/>
        <w:tab w:val="left" w:pos="2007"/>
      </w:tabs>
      <w:autoSpaceDE w:val="0"/>
      <w:autoSpaceDN w:val="0"/>
      <w:bidi w:val="0"/>
      <w:adjustRightInd w:val="0"/>
      <w:spacing w:before="136" w:line="240" w:lineRule="auto"/>
      <w:ind w:left="680"/>
      <w:jc w:val="left"/>
    </w:pPr>
    <w:rPr>
      <w:rFonts w:ascii="Arial" w:eastAsia="Batang" w:hAnsi="Arial" w:cs="Arial"/>
      <w:b/>
      <w:noProof/>
      <w:color w:val="FF6600"/>
      <w:sz w:val="18"/>
      <w:szCs w:val="24"/>
      <w:lang w:val="en-GB"/>
    </w:rPr>
  </w:style>
  <w:style w:type="paragraph" w:customStyle="1" w:styleId="Cparacontinue">
    <w:name w:val="C para continue"/>
    <w:basedOn w:val="Cpara"/>
    <w:rsid w:val="00232C9C"/>
    <w:pPr>
      <w:spacing w:before="0"/>
    </w:pPr>
  </w:style>
  <w:style w:type="paragraph" w:customStyle="1" w:styleId="ASN1para">
    <w:name w:val="ASN.1 para"/>
    <w:basedOn w:val="Normal"/>
    <w:rsid w:val="00232C9C"/>
    <w:pPr>
      <w:widowControl w:val="0"/>
      <w:tabs>
        <w:tab w:val="clear" w:pos="1134"/>
        <w:tab w:val="left" w:pos="340"/>
        <w:tab w:val="left" w:pos="680"/>
        <w:tab w:val="left" w:pos="794"/>
        <w:tab w:val="left" w:pos="1021"/>
        <w:tab w:val="left" w:pos="1191"/>
        <w:tab w:val="left" w:pos="1361"/>
        <w:tab w:val="left" w:pos="1587"/>
        <w:tab w:val="left" w:pos="1701"/>
        <w:tab w:val="left" w:pos="1984"/>
        <w:tab w:val="left" w:pos="2041"/>
        <w:tab w:val="left" w:pos="2381"/>
        <w:tab w:val="left" w:pos="2722"/>
        <w:tab w:val="left" w:pos="3062"/>
        <w:tab w:val="left" w:pos="3402"/>
        <w:tab w:val="left" w:pos="3742"/>
        <w:tab w:val="left" w:pos="4082"/>
        <w:tab w:val="left" w:pos="4423"/>
        <w:tab w:val="left" w:pos="4763"/>
        <w:tab w:val="left" w:pos="5103"/>
      </w:tabs>
      <w:suppressAutoHyphens/>
      <w:bidi w:val="0"/>
      <w:spacing w:before="136" w:line="240" w:lineRule="auto"/>
      <w:ind w:left="680"/>
      <w:jc w:val="left"/>
    </w:pPr>
    <w:rPr>
      <w:rFonts w:ascii="Arial" w:eastAsia="Symbol" w:hAnsi="Arial" w:cs="Times New Roman"/>
      <w:b/>
      <w:noProof/>
      <w:color w:val="800080"/>
      <w:sz w:val="18"/>
      <w:szCs w:val="24"/>
      <w:lang w:val="en-GB" w:eastAsia="fr-FR"/>
    </w:rPr>
  </w:style>
  <w:style w:type="paragraph" w:customStyle="1" w:styleId="kgkreflist">
    <w:name w:val="kgkreflist"/>
    <w:basedOn w:val="Normal"/>
    <w:rsid w:val="00232C9C"/>
    <w:pPr>
      <w:tabs>
        <w:tab w:val="clear" w:pos="1134"/>
        <w:tab w:val="num" w:pos="720"/>
        <w:tab w:val="left" w:pos="794"/>
        <w:tab w:val="left" w:pos="1191"/>
        <w:tab w:val="left" w:pos="1588"/>
        <w:tab w:val="left" w:pos="1985"/>
      </w:tabs>
      <w:overflowPunct w:val="0"/>
      <w:autoSpaceDE w:val="0"/>
      <w:autoSpaceDN w:val="0"/>
      <w:bidi w:val="0"/>
      <w:adjustRightInd w:val="0"/>
      <w:spacing w:line="240" w:lineRule="auto"/>
      <w:ind w:left="720" w:hanging="360"/>
      <w:jc w:val="left"/>
      <w:textAlignment w:val="baseline"/>
    </w:pPr>
    <w:rPr>
      <w:rFonts w:eastAsia="MS Mincho" w:cs="Times New Roman"/>
      <w:sz w:val="24"/>
      <w:szCs w:val="20"/>
      <w:lang w:val="en-GB"/>
    </w:rPr>
  </w:style>
  <w:style w:type="paragraph" w:customStyle="1" w:styleId="AnnexsubforSG17">
    <w:name w:val="Annex (sub) for SG17"/>
    <w:basedOn w:val="Normal"/>
    <w:rsid w:val="00232C9C"/>
    <w:pPr>
      <w:tabs>
        <w:tab w:val="clear" w:pos="1134"/>
        <w:tab w:val="left" w:pos="794"/>
        <w:tab w:val="left" w:pos="1191"/>
        <w:tab w:val="left" w:pos="1588"/>
        <w:tab w:val="left" w:pos="1985"/>
      </w:tabs>
      <w:overflowPunct w:val="0"/>
      <w:autoSpaceDE w:val="0"/>
      <w:autoSpaceDN w:val="0"/>
      <w:bidi w:val="0"/>
      <w:adjustRightInd w:val="0"/>
      <w:spacing w:before="0" w:after="240" w:line="240" w:lineRule="auto"/>
      <w:jc w:val="center"/>
      <w:textAlignment w:val="baseline"/>
    </w:pPr>
    <w:rPr>
      <w:rFonts w:eastAsia="MS Mincho" w:cs="Times New Roman"/>
      <w:b/>
      <w:sz w:val="24"/>
      <w:szCs w:val="20"/>
      <w:u w:val="single"/>
      <w:lang w:val="en-GB"/>
    </w:rPr>
  </w:style>
  <w:style w:type="paragraph" w:customStyle="1" w:styleId="ISOMB">
    <w:name w:val="ISO_MB"/>
    <w:basedOn w:val="Normal"/>
    <w:rsid w:val="00232C9C"/>
    <w:pPr>
      <w:tabs>
        <w:tab w:val="clear" w:pos="1134"/>
      </w:tabs>
      <w:bidi w:val="0"/>
      <w:spacing w:before="210" w:line="210" w:lineRule="exact"/>
      <w:jc w:val="left"/>
    </w:pPr>
    <w:rPr>
      <w:rFonts w:ascii="Arial" w:eastAsia="Batang" w:hAnsi="Arial" w:cs="Times New Roman"/>
      <w:sz w:val="18"/>
      <w:szCs w:val="20"/>
      <w:lang w:val="en-GB"/>
    </w:rPr>
  </w:style>
  <w:style w:type="paragraph" w:customStyle="1" w:styleId="TTBulletL1">
    <w:name w:val="+TT Bullet L1"/>
    <w:basedOn w:val="Normal"/>
    <w:rsid w:val="00232C9C"/>
    <w:pPr>
      <w:tabs>
        <w:tab w:val="clear" w:pos="1134"/>
        <w:tab w:val="num" w:pos="720"/>
        <w:tab w:val="left" w:pos="794"/>
        <w:tab w:val="left" w:pos="1191"/>
        <w:tab w:val="left" w:pos="1588"/>
        <w:tab w:val="left" w:pos="1985"/>
      </w:tabs>
      <w:overflowPunct w:val="0"/>
      <w:autoSpaceDE w:val="0"/>
      <w:autoSpaceDN w:val="0"/>
      <w:bidi w:val="0"/>
      <w:adjustRightInd w:val="0"/>
      <w:spacing w:line="240" w:lineRule="auto"/>
      <w:ind w:left="1080" w:hanging="720"/>
      <w:jc w:val="left"/>
      <w:textAlignment w:val="baseline"/>
    </w:pPr>
    <w:rPr>
      <w:rFonts w:eastAsia="Batang" w:cs="Times New Roman"/>
      <w:sz w:val="24"/>
      <w:szCs w:val="20"/>
      <w:lang w:val="en-GB"/>
    </w:rPr>
  </w:style>
  <w:style w:type="paragraph" w:customStyle="1" w:styleId="AnnexClause3">
    <w:name w:val="Annex Clause 3"/>
    <w:basedOn w:val="Normal"/>
    <w:autoRedefine/>
    <w:rsid w:val="00232C9C"/>
    <w:pPr>
      <w:tabs>
        <w:tab w:val="clear" w:pos="1134"/>
        <w:tab w:val="num" w:pos="720"/>
      </w:tabs>
      <w:bidi w:val="0"/>
      <w:spacing w:before="0" w:after="120" w:line="240" w:lineRule="auto"/>
      <w:ind w:left="357" w:hanging="357"/>
      <w:jc w:val="left"/>
    </w:pPr>
    <w:rPr>
      <w:rFonts w:ascii="Arial" w:eastAsia="MS Mincho" w:hAnsi="Arial" w:cs="Times New Roman"/>
      <w:sz w:val="20"/>
      <w:szCs w:val="20"/>
      <w:lang w:val="en-GB"/>
    </w:rPr>
  </w:style>
  <w:style w:type="paragraph" w:customStyle="1" w:styleId="CharChar1CharCharCharChar">
    <w:name w:val="Char Char1 (文字) (文字) Char Char Char Char"/>
    <w:basedOn w:val="Normal"/>
    <w:autoRedefine/>
    <w:rsid w:val="00232C9C"/>
    <w:pPr>
      <w:keepNext/>
      <w:keepLines/>
      <w:pageBreakBefore/>
      <w:widowControl w:val="0"/>
      <w:tabs>
        <w:tab w:val="clear" w:pos="1134"/>
        <w:tab w:val="num" w:pos="360"/>
        <w:tab w:val="left" w:pos="794"/>
        <w:tab w:val="left" w:pos="1191"/>
        <w:tab w:val="left" w:pos="1588"/>
        <w:tab w:val="left" w:pos="1985"/>
      </w:tabs>
      <w:overflowPunct w:val="0"/>
      <w:autoSpaceDE w:val="0"/>
      <w:autoSpaceDN w:val="0"/>
      <w:bidi w:val="0"/>
      <w:adjustRightInd w:val="0"/>
      <w:spacing w:line="240" w:lineRule="auto"/>
      <w:textAlignment w:val="baseline"/>
    </w:pPr>
    <w:rPr>
      <w:rFonts w:ascii="Tahoma" w:eastAsia="MS Mincho" w:hAnsi="Tahoma" w:cs="Tahoma"/>
      <w:kern w:val="2"/>
      <w:sz w:val="24"/>
      <w:szCs w:val="24"/>
      <w:lang w:eastAsia="zh-CN"/>
    </w:rPr>
  </w:style>
  <w:style w:type="paragraph" w:customStyle="1" w:styleId="TERM-definition">
    <w:name w:val="TERM-definition"/>
    <w:basedOn w:val="Normal"/>
    <w:next w:val="TERM-number"/>
    <w:rsid w:val="00232C9C"/>
    <w:pPr>
      <w:tabs>
        <w:tab w:val="clear" w:pos="1134"/>
      </w:tabs>
      <w:bidi w:val="0"/>
      <w:snapToGrid w:val="0"/>
      <w:spacing w:before="0" w:after="200" w:line="240" w:lineRule="auto"/>
    </w:pPr>
    <w:rPr>
      <w:rFonts w:ascii="Arial" w:eastAsia="Batang" w:hAnsi="Arial" w:cs="Arial"/>
      <w:spacing w:val="8"/>
      <w:sz w:val="20"/>
      <w:szCs w:val="20"/>
      <w:lang w:val="en-GB" w:eastAsia="zh-CN"/>
    </w:rPr>
  </w:style>
  <w:style w:type="paragraph" w:customStyle="1" w:styleId="CharCharChar">
    <w:name w:val="Char Char Char"/>
    <w:basedOn w:val="Normal"/>
    <w:rsid w:val="00232C9C"/>
    <w:pPr>
      <w:widowControl w:val="0"/>
      <w:tabs>
        <w:tab w:val="clear" w:pos="1134"/>
      </w:tabs>
      <w:bidi w:val="0"/>
      <w:spacing w:before="0" w:line="240" w:lineRule="auto"/>
    </w:pPr>
    <w:rPr>
      <w:rFonts w:eastAsia="SimSun" w:cs="Times New Roman"/>
      <w:kern w:val="2"/>
      <w:sz w:val="21"/>
      <w:szCs w:val="24"/>
      <w:lang w:eastAsia="zh-CN"/>
    </w:rPr>
  </w:style>
  <w:style w:type="paragraph" w:customStyle="1" w:styleId="CharCharCarCar">
    <w:name w:val="Char Char Car Car"/>
    <w:basedOn w:val="Normal"/>
    <w:rsid w:val="00232C9C"/>
    <w:pPr>
      <w:widowControl w:val="0"/>
      <w:tabs>
        <w:tab w:val="clear" w:pos="1134"/>
      </w:tabs>
      <w:bidi w:val="0"/>
      <w:spacing w:before="0" w:line="240" w:lineRule="auto"/>
    </w:pPr>
    <w:rPr>
      <w:rFonts w:ascii="Tahoma" w:eastAsia="SimSun" w:hAnsi="Tahoma" w:cs="Times New Roman"/>
      <w:kern w:val="2"/>
      <w:sz w:val="24"/>
      <w:szCs w:val="20"/>
      <w:lang w:eastAsia="zh-CN"/>
    </w:rPr>
  </w:style>
  <w:style w:type="paragraph" w:customStyle="1" w:styleId="Heading">
    <w:name w:val="Heading"/>
    <w:basedOn w:val="Normal"/>
    <w:next w:val="BodyText"/>
    <w:rsid w:val="00232C9C"/>
    <w:pPr>
      <w:keepNext/>
      <w:widowControl w:val="0"/>
      <w:tabs>
        <w:tab w:val="clear" w:pos="1134"/>
      </w:tabs>
      <w:suppressAutoHyphens/>
      <w:bidi w:val="0"/>
      <w:spacing w:before="240" w:after="120" w:line="240" w:lineRule="auto"/>
      <w:jc w:val="left"/>
    </w:pPr>
    <w:rPr>
      <w:rFonts w:ascii="Arial" w:eastAsia="MS PGothic" w:hAnsi="Arial" w:cs="Tahoma"/>
      <w:kern w:val="1"/>
      <w:sz w:val="28"/>
      <w:szCs w:val="28"/>
    </w:rPr>
  </w:style>
  <w:style w:type="paragraph" w:customStyle="1" w:styleId="Caption1">
    <w:name w:val="Caption1"/>
    <w:basedOn w:val="Normal"/>
    <w:rsid w:val="00232C9C"/>
    <w:pPr>
      <w:widowControl w:val="0"/>
      <w:suppressLineNumbers/>
      <w:tabs>
        <w:tab w:val="clear" w:pos="1134"/>
      </w:tabs>
      <w:suppressAutoHyphens/>
      <w:bidi w:val="0"/>
      <w:spacing w:after="120" w:line="240" w:lineRule="auto"/>
      <w:jc w:val="left"/>
    </w:pPr>
    <w:rPr>
      <w:rFonts w:eastAsia="MS PMincho" w:cs="Tahoma"/>
      <w:i/>
      <w:iCs/>
      <w:kern w:val="1"/>
      <w:sz w:val="24"/>
      <w:szCs w:val="24"/>
    </w:rPr>
  </w:style>
  <w:style w:type="paragraph" w:customStyle="1" w:styleId="Index">
    <w:name w:val="Index"/>
    <w:basedOn w:val="Normal"/>
    <w:rsid w:val="00232C9C"/>
    <w:pPr>
      <w:widowControl w:val="0"/>
      <w:suppressLineNumbers/>
      <w:tabs>
        <w:tab w:val="clear" w:pos="1134"/>
      </w:tabs>
      <w:suppressAutoHyphens/>
      <w:bidi w:val="0"/>
      <w:spacing w:before="0" w:line="240" w:lineRule="auto"/>
      <w:jc w:val="left"/>
    </w:pPr>
    <w:rPr>
      <w:rFonts w:eastAsia="MS PMincho" w:cs="Tahoma"/>
      <w:kern w:val="1"/>
      <w:sz w:val="24"/>
      <w:szCs w:val="24"/>
    </w:rPr>
  </w:style>
  <w:style w:type="paragraph" w:customStyle="1" w:styleId="TableContents">
    <w:name w:val="Table Contents"/>
    <w:basedOn w:val="Normal"/>
    <w:rsid w:val="00232C9C"/>
    <w:pPr>
      <w:widowControl w:val="0"/>
      <w:suppressLineNumbers/>
      <w:tabs>
        <w:tab w:val="clear" w:pos="1134"/>
      </w:tabs>
      <w:suppressAutoHyphens/>
      <w:bidi w:val="0"/>
      <w:spacing w:before="0" w:line="240" w:lineRule="auto"/>
      <w:jc w:val="left"/>
    </w:pPr>
    <w:rPr>
      <w:rFonts w:eastAsia="MS PMincho" w:cs="Times New Roman"/>
      <w:kern w:val="1"/>
      <w:sz w:val="24"/>
      <w:szCs w:val="24"/>
    </w:rPr>
  </w:style>
  <w:style w:type="paragraph" w:customStyle="1" w:styleId="TableHeading">
    <w:name w:val="Table Heading"/>
    <w:basedOn w:val="TableContents"/>
    <w:rsid w:val="00232C9C"/>
    <w:pPr>
      <w:jc w:val="center"/>
    </w:pPr>
    <w:rPr>
      <w:b/>
      <w:bCs/>
    </w:rPr>
  </w:style>
  <w:style w:type="paragraph" w:customStyle="1" w:styleId="HTMLPreformatted1">
    <w:name w:val="HTML Preformatted1"/>
    <w:basedOn w:val="Normal"/>
    <w:rsid w:val="00232C9C"/>
    <w:pPr>
      <w:widowControl w:val="0"/>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bidi w:val="0"/>
      <w:spacing w:before="0" w:line="240" w:lineRule="auto"/>
      <w:jc w:val="left"/>
    </w:pPr>
    <w:rPr>
      <w:rFonts w:ascii="Courier New" w:eastAsia="SimSun" w:hAnsi="Courier New" w:cs="Courier New"/>
      <w:kern w:val="1"/>
      <w:sz w:val="20"/>
      <w:szCs w:val="24"/>
      <w:lang w:eastAsia="zh-CN"/>
    </w:rPr>
  </w:style>
  <w:style w:type="character" w:customStyle="1" w:styleId="ASN1CarCar">
    <w:name w:val="ASN.1 Car Car"/>
    <w:basedOn w:val="CharChar"/>
    <w:rsid w:val="00232C9C"/>
    <w:rPr>
      <w:rFonts w:ascii="Courier New" w:eastAsia="MS Mincho" w:hAnsi="Courier New" w:cs="Times New Roman"/>
      <w:b/>
      <w:noProof/>
      <w:spacing w:val="-2"/>
      <w:sz w:val="18"/>
      <w:szCs w:val="24"/>
      <w:lang w:val="en-US" w:eastAsia="en-US" w:bidi="ar-SA"/>
    </w:rPr>
  </w:style>
  <w:style w:type="paragraph" w:customStyle="1" w:styleId="StyleASN1ContinueGauche0cm">
    <w:name w:val="Style ASN.1 Continue + Gauche :  0 cm"/>
    <w:basedOn w:val="ASN1Continue"/>
    <w:autoRedefine/>
    <w:rsid w:val="00232C9C"/>
    <w:pPr>
      <w:tabs>
        <w:tab w:val="clear" w:pos="1400"/>
        <w:tab w:val="left" w:pos="400"/>
        <w:tab w:val="left" w:pos="794"/>
        <w:tab w:val="left" w:pos="1191"/>
        <w:tab w:val="left" w:pos="1587"/>
      </w:tabs>
      <w:ind w:left="0"/>
    </w:pPr>
    <w:rPr>
      <w:rFonts w:eastAsia="MS Mincho"/>
      <w:bCs/>
      <w:szCs w:val="20"/>
    </w:rPr>
  </w:style>
  <w:style w:type="paragraph" w:customStyle="1" w:styleId="CharChar1CharCharCharChar0">
    <w:name w:val="Char Char1 Char Char Char Char"/>
    <w:basedOn w:val="Normal"/>
    <w:rsid w:val="00232C9C"/>
    <w:pPr>
      <w:widowControl w:val="0"/>
      <w:tabs>
        <w:tab w:val="clear" w:pos="1134"/>
      </w:tabs>
      <w:bidi w:val="0"/>
      <w:spacing w:before="0" w:line="240" w:lineRule="auto"/>
    </w:pPr>
    <w:rPr>
      <w:rFonts w:eastAsia="SimSun" w:cs="Times New Roman"/>
      <w:kern w:val="2"/>
      <w:sz w:val="21"/>
      <w:szCs w:val="24"/>
      <w:lang w:eastAsia="zh-CN"/>
    </w:rPr>
  </w:style>
  <w:style w:type="paragraph" w:customStyle="1" w:styleId="CarCarCharChar">
    <w:name w:val="Car Car Char Char"/>
    <w:basedOn w:val="Normal"/>
    <w:rsid w:val="00232C9C"/>
    <w:pPr>
      <w:widowControl w:val="0"/>
      <w:tabs>
        <w:tab w:val="clear" w:pos="1134"/>
      </w:tabs>
      <w:bidi w:val="0"/>
      <w:spacing w:before="0" w:line="240" w:lineRule="auto"/>
    </w:pPr>
    <w:rPr>
      <w:rFonts w:ascii="Tahoma" w:eastAsia="SimSun" w:hAnsi="Tahoma" w:cs="Times New Roman"/>
      <w:kern w:val="2"/>
      <w:sz w:val="24"/>
      <w:szCs w:val="20"/>
      <w:lang w:eastAsia="zh-CN"/>
    </w:rPr>
  </w:style>
  <w:style w:type="paragraph" w:customStyle="1" w:styleId="CharChar6">
    <w:name w:val="Char Char6"/>
    <w:next w:val="Normal"/>
    <w:rsid w:val="00232C9C"/>
    <w:pPr>
      <w:keepNext/>
      <w:keepLines/>
      <w:tabs>
        <w:tab w:val="num" w:pos="3360"/>
        <w:tab w:val="num" w:pos="4394"/>
      </w:tabs>
      <w:snapToGrid w:val="0"/>
      <w:spacing w:before="240" w:after="240" w:line="240" w:lineRule="auto"/>
      <w:ind w:left="3360" w:hanging="1418"/>
      <w:outlineLvl w:val="7"/>
    </w:pPr>
    <w:rPr>
      <w:rFonts w:ascii="Arial" w:eastAsia="SimHei" w:hAnsi="Arial" w:cs="Arial"/>
      <w:sz w:val="21"/>
      <w:szCs w:val="21"/>
    </w:rPr>
  </w:style>
  <w:style w:type="paragraph" w:customStyle="1" w:styleId="tabletext2">
    <w:name w:val="tabletext"/>
    <w:basedOn w:val="Normal"/>
    <w:rsid w:val="00232C9C"/>
    <w:pPr>
      <w:tabs>
        <w:tab w:val="clear" w:pos="1134"/>
      </w:tabs>
      <w:bidi w:val="0"/>
      <w:spacing w:before="100" w:beforeAutospacing="1" w:after="100" w:afterAutospacing="1" w:line="240" w:lineRule="auto"/>
      <w:jc w:val="left"/>
    </w:pPr>
    <w:rPr>
      <w:rFonts w:eastAsia="MS Mincho" w:cs="Times New Roman"/>
      <w:sz w:val="24"/>
      <w:szCs w:val="24"/>
    </w:rPr>
  </w:style>
  <w:style w:type="paragraph" w:customStyle="1" w:styleId="a9">
    <w:name w:val="(文字) (文字)"/>
    <w:basedOn w:val="Normal"/>
    <w:rsid w:val="00232C9C"/>
    <w:pPr>
      <w:widowControl w:val="0"/>
      <w:tabs>
        <w:tab w:val="clear" w:pos="1134"/>
      </w:tabs>
      <w:bidi w:val="0"/>
      <w:spacing w:before="0" w:line="240" w:lineRule="auto"/>
    </w:pPr>
    <w:rPr>
      <w:rFonts w:ascii="Tahoma" w:eastAsia="SimSun" w:hAnsi="Tahoma" w:cs="Times New Roman"/>
      <w:kern w:val="2"/>
      <w:sz w:val="24"/>
      <w:szCs w:val="20"/>
      <w:lang w:eastAsia="zh-CN"/>
    </w:rPr>
  </w:style>
  <w:style w:type="paragraph" w:customStyle="1" w:styleId="ele">
    <w:name w:val="ele."/>
    <w:basedOn w:val="ListParagraph"/>
    <w:rsid w:val="00232C9C"/>
    <w:pPr>
      <w:numPr>
        <w:numId w:val="17"/>
      </w:numPr>
      <w:tabs>
        <w:tab w:val="left" w:pos="284"/>
        <w:tab w:val="num" w:pos="360"/>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360" w:hanging="720"/>
    </w:pPr>
    <w:rPr>
      <w:rFonts w:ascii="Times New Roman" w:hAnsi="Times New Roman"/>
      <w:sz w:val="24"/>
      <w:szCs w:val="24"/>
      <w:lang w:eastAsia="en-US"/>
    </w:rPr>
  </w:style>
  <w:style w:type="paragraph" w:customStyle="1" w:styleId="tabletext10">
    <w:name w:val="table_text 10"/>
    <w:basedOn w:val="Tabletext"/>
    <w:rsid w:val="00232C9C"/>
    <w:pPr>
      <w:keepLines/>
      <w:tabs>
        <w:tab w:val="clear" w:pos="1134"/>
        <w:tab w:val="left" w:pos="794"/>
        <w:tab w:val="left" w:pos="1191"/>
        <w:tab w:val="left" w:pos="1588"/>
        <w:tab w:val="left" w:pos="1985"/>
        <w:tab w:val="left" w:pos="3686"/>
      </w:tabs>
      <w:bidi w:val="0"/>
      <w:spacing w:before="120" w:after="120" w:line="190" w:lineRule="exact"/>
      <w:jc w:val="left"/>
    </w:pPr>
    <w:rPr>
      <w:rFonts w:cs="Times New Roman"/>
      <w:szCs w:val="20"/>
      <w:lang w:val="en-GB" w:bidi="ar-SA"/>
    </w:rPr>
  </w:style>
  <w:style w:type="character" w:customStyle="1" w:styleId="s31">
    <w:name w:val="s31"/>
    <w:basedOn w:val="DefaultParagraphFont"/>
    <w:rsid w:val="00232C9C"/>
  </w:style>
  <w:style w:type="character" w:customStyle="1" w:styleId="hps">
    <w:name w:val="hps"/>
    <w:rsid w:val="00232C9C"/>
  </w:style>
  <w:style w:type="character" w:customStyle="1" w:styleId="ListParagraphChar">
    <w:name w:val="List Paragraph Char"/>
    <w:aliases w:val="NUMBERED PARAGRAPH Char,List Paragraph 1 Char,List Paragraph (numbered (a)) Char,Use Case List Paragraph Char,References Char,ReferencesCxSpLast Char,lp1 Char"/>
    <w:basedOn w:val="DefaultParagraphFont"/>
    <w:link w:val="ListParagraph"/>
    <w:uiPriority w:val="34"/>
    <w:locked/>
    <w:rsid w:val="00232C9C"/>
    <w:rPr>
      <w:rFonts w:ascii="Tahoma" w:eastAsia="Times New Roman" w:hAnsi="Tahoma" w:cs="Times New Roman"/>
      <w:sz w:val="20"/>
      <w:szCs w:val="20"/>
    </w:rPr>
  </w:style>
  <w:style w:type="character" w:customStyle="1" w:styleId="ms-rtethemeforecolor-2-0">
    <w:name w:val="ms-rtethemeforecolor-2-0"/>
    <w:basedOn w:val="DefaultParagraphFont"/>
    <w:rsid w:val="00232C9C"/>
  </w:style>
  <w:style w:type="character" w:customStyle="1" w:styleId="href">
    <w:name w:val="href"/>
    <w:rsid w:val="00232C9C"/>
    <w:rPr>
      <w:lang w:val="fr-FR"/>
    </w:rPr>
  </w:style>
  <w:style w:type="character" w:customStyle="1" w:styleId="ms-rtethemebackcolor-1-0">
    <w:name w:val="ms-rtethemebackcolor-1-0"/>
    <w:basedOn w:val="DefaultParagraphFont"/>
    <w:rsid w:val="00232C9C"/>
  </w:style>
  <w:style w:type="character" w:customStyle="1" w:styleId="ms-rteforecolor-2">
    <w:name w:val="ms-rteforecolor-2"/>
    <w:rsid w:val="00232C9C"/>
  </w:style>
  <w:style w:type="paragraph" w:customStyle="1" w:styleId="Docnumber">
    <w:name w:val="Docnumber"/>
    <w:basedOn w:val="Normal"/>
    <w:link w:val="DocnumberChar"/>
    <w:rsid w:val="00232C9C"/>
    <w:pPr>
      <w:tabs>
        <w:tab w:val="clear" w:pos="1134"/>
        <w:tab w:val="left" w:pos="794"/>
        <w:tab w:val="left" w:pos="1191"/>
        <w:tab w:val="left" w:pos="1588"/>
        <w:tab w:val="left" w:pos="1985"/>
      </w:tabs>
      <w:overflowPunct w:val="0"/>
      <w:autoSpaceDE w:val="0"/>
      <w:autoSpaceDN w:val="0"/>
      <w:bidi w:val="0"/>
      <w:adjustRightInd w:val="0"/>
      <w:spacing w:line="240" w:lineRule="auto"/>
      <w:jc w:val="right"/>
      <w:textAlignment w:val="baseline"/>
    </w:pPr>
    <w:rPr>
      <w:rFonts w:eastAsia="MS Mincho" w:cs="Times New Roman"/>
      <w:b/>
      <w:bCs/>
      <w:sz w:val="40"/>
      <w:szCs w:val="20"/>
      <w:lang w:val="en-GB"/>
    </w:rPr>
  </w:style>
  <w:style w:type="character" w:customStyle="1" w:styleId="DocnumberChar">
    <w:name w:val="Docnumber Char"/>
    <w:link w:val="Docnumber"/>
    <w:rsid w:val="00232C9C"/>
    <w:rPr>
      <w:rFonts w:ascii="Times New Roman" w:eastAsia="MS Mincho" w:hAnsi="Times New Roman" w:cs="Times New Roman"/>
      <w:b/>
      <w:bCs/>
      <w:sz w:val="40"/>
      <w:szCs w:val="20"/>
      <w:lang w:val="en-GB" w:eastAsia="en-US"/>
    </w:rPr>
  </w:style>
  <w:style w:type="paragraph" w:styleId="Index7">
    <w:name w:val="index 7"/>
    <w:basedOn w:val="Normal"/>
    <w:next w:val="Normal"/>
    <w:rsid w:val="00232C9C"/>
    <w:pPr>
      <w:tabs>
        <w:tab w:val="clear" w:pos="1134"/>
        <w:tab w:val="left" w:pos="794"/>
        <w:tab w:val="left" w:pos="1191"/>
        <w:tab w:val="left" w:pos="1588"/>
        <w:tab w:val="left" w:pos="1985"/>
      </w:tabs>
      <w:overflowPunct w:val="0"/>
      <w:autoSpaceDE w:val="0"/>
      <w:autoSpaceDN w:val="0"/>
      <w:bidi w:val="0"/>
      <w:adjustRightInd w:val="0"/>
      <w:spacing w:line="240" w:lineRule="auto"/>
      <w:ind w:left="1698"/>
      <w:jc w:val="left"/>
      <w:textAlignment w:val="baseline"/>
    </w:pPr>
    <w:rPr>
      <w:rFonts w:cs="Times New Roman"/>
      <w:sz w:val="24"/>
      <w:szCs w:val="20"/>
      <w:lang w:val="en-GB"/>
    </w:rPr>
  </w:style>
  <w:style w:type="paragraph" w:styleId="Index6">
    <w:name w:val="index 6"/>
    <w:basedOn w:val="Normal"/>
    <w:next w:val="Normal"/>
    <w:rsid w:val="00232C9C"/>
    <w:pPr>
      <w:tabs>
        <w:tab w:val="clear" w:pos="1134"/>
        <w:tab w:val="left" w:pos="794"/>
        <w:tab w:val="left" w:pos="1191"/>
        <w:tab w:val="left" w:pos="1588"/>
        <w:tab w:val="left" w:pos="1985"/>
      </w:tabs>
      <w:overflowPunct w:val="0"/>
      <w:autoSpaceDE w:val="0"/>
      <w:autoSpaceDN w:val="0"/>
      <w:bidi w:val="0"/>
      <w:adjustRightInd w:val="0"/>
      <w:spacing w:line="240" w:lineRule="auto"/>
      <w:ind w:left="1415"/>
      <w:jc w:val="left"/>
      <w:textAlignment w:val="baseline"/>
    </w:pPr>
    <w:rPr>
      <w:rFonts w:cs="Times New Roman"/>
      <w:sz w:val="24"/>
      <w:szCs w:val="20"/>
      <w:lang w:val="en-GB"/>
    </w:rPr>
  </w:style>
  <w:style w:type="paragraph" w:customStyle="1" w:styleId="Appendixref0">
    <w:name w:val="Appendix_ref"/>
    <w:basedOn w:val="Normal"/>
    <w:next w:val="Normal"/>
    <w:rsid w:val="00232C9C"/>
    <w:pPr>
      <w:keepNext/>
      <w:keepLines/>
      <w:tabs>
        <w:tab w:val="clear" w:pos="1134"/>
        <w:tab w:val="left" w:pos="794"/>
        <w:tab w:val="left" w:pos="1191"/>
        <w:tab w:val="left" w:pos="1588"/>
        <w:tab w:val="left" w:pos="1985"/>
      </w:tabs>
      <w:overflowPunct w:val="0"/>
      <w:autoSpaceDE w:val="0"/>
      <w:autoSpaceDN w:val="0"/>
      <w:bidi w:val="0"/>
      <w:adjustRightInd w:val="0"/>
      <w:spacing w:after="280" w:line="240" w:lineRule="auto"/>
      <w:jc w:val="center"/>
      <w:textAlignment w:val="baseline"/>
    </w:pPr>
    <w:rPr>
      <w:rFonts w:cs="Times New Roman"/>
      <w:sz w:val="24"/>
      <w:szCs w:val="20"/>
      <w:lang w:val="en-GB"/>
    </w:rPr>
  </w:style>
  <w:style w:type="paragraph" w:customStyle="1" w:styleId="WTSA1">
    <w:name w:val="WTSA1"/>
    <w:rsid w:val="00232C9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WTSA2">
    <w:name w:val="WTSA2"/>
    <w:rsid w:val="00232C9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customStyle="1" w:styleId="Symbol">
    <w:name w:val="Symbol"/>
    <w:rsid w:val="00232C9C"/>
    <w:rPr>
      <w:rFonts w:ascii="Symbol" w:hAnsi="Symbol"/>
      <w:i/>
    </w:rPr>
  </w:style>
  <w:style w:type="paragraph" w:customStyle="1" w:styleId="listitem">
    <w:name w:val="listitem"/>
    <w:basedOn w:val="Normal"/>
    <w:rsid w:val="00232C9C"/>
    <w:pPr>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pPr>
    <w:rPr>
      <w:rFonts w:cs="Times New Roman"/>
      <w:sz w:val="24"/>
      <w:szCs w:val="20"/>
      <w:lang w:val="en-GB"/>
    </w:rPr>
  </w:style>
  <w:style w:type="paragraph" w:customStyle="1" w:styleId="Questionheading">
    <w:name w:val="Question_heading"/>
    <w:basedOn w:val="Heading3"/>
    <w:rsid w:val="00232C9C"/>
    <w:pPr>
      <w:tabs>
        <w:tab w:val="clear" w:pos="1134"/>
        <w:tab w:val="left" w:pos="794"/>
        <w:tab w:val="left" w:pos="1191"/>
        <w:tab w:val="left" w:pos="1588"/>
        <w:tab w:val="left" w:pos="1985"/>
      </w:tabs>
      <w:overflowPunct w:val="0"/>
      <w:autoSpaceDE w:val="0"/>
      <w:autoSpaceDN w:val="0"/>
      <w:bidi w:val="0"/>
      <w:adjustRightInd w:val="0"/>
      <w:spacing w:line="240" w:lineRule="auto"/>
      <w:ind w:left="794" w:hanging="794"/>
      <w:jc w:val="left"/>
      <w:textAlignment w:val="baseline"/>
    </w:pPr>
    <w:rPr>
      <w:rFonts w:ascii="Times New Roman" w:hAnsi="Times New Roman" w:cs="Times New Roman"/>
      <w:bCs w:val="0"/>
      <w:kern w:val="0"/>
      <w:sz w:val="24"/>
      <w:szCs w:val="20"/>
      <w:lang w:val="en-GB" w:bidi="ar-SA"/>
    </w:rPr>
  </w:style>
  <w:style w:type="character" w:customStyle="1" w:styleId="highlight">
    <w:name w:val="highlight"/>
    <w:rsid w:val="00232C9C"/>
  </w:style>
  <w:style w:type="paragraph" w:customStyle="1" w:styleId="ColorfulList-Accent11">
    <w:name w:val="Colorful List - Accent 11"/>
    <w:basedOn w:val="Normal"/>
    <w:uiPriority w:val="34"/>
    <w:qFormat/>
    <w:rsid w:val="00232C9C"/>
    <w:pPr>
      <w:tabs>
        <w:tab w:val="clear" w:pos="1134"/>
        <w:tab w:val="left" w:pos="794"/>
        <w:tab w:val="left" w:pos="1191"/>
        <w:tab w:val="left" w:pos="1588"/>
        <w:tab w:val="left" w:pos="1985"/>
      </w:tabs>
      <w:overflowPunct w:val="0"/>
      <w:autoSpaceDE w:val="0"/>
      <w:autoSpaceDN w:val="0"/>
      <w:bidi w:val="0"/>
      <w:adjustRightInd w:val="0"/>
      <w:spacing w:line="240" w:lineRule="auto"/>
      <w:ind w:left="720"/>
      <w:contextualSpacing/>
      <w:jc w:val="left"/>
      <w:textAlignment w:val="baseline"/>
    </w:pPr>
    <w:rPr>
      <w:rFonts w:eastAsia="Malgun Gothic" w:cs="Times New Roman"/>
      <w:sz w:val="24"/>
      <w:szCs w:val="20"/>
      <w:lang w:val="en-GB"/>
    </w:rPr>
  </w:style>
  <w:style w:type="character" w:customStyle="1" w:styleId="SingleTxtGChar">
    <w:name w:val="_ Single Txt_G Char"/>
    <w:link w:val="SingleTxtG"/>
    <w:locked/>
    <w:rsid w:val="00232C9C"/>
  </w:style>
  <w:style w:type="paragraph" w:customStyle="1" w:styleId="SingleTxtG">
    <w:name w:val="_ Single Txt_G"/>
    <w:basedOn w:val="Normal"/>
    <w:link w:val="SingleTxtGChar"/>
    <w:rsid w:val="00232C9C"/>
    <w:pPr>
      <w:tabs>
        <w:tab w:val="clear" w:pos="1134"/>
      </w:tabs>
      <w:suppressAutoHyphens/>
      <w:bidi w:val="0"/>
      <w:spacing w:before="0" w:after="120" w:line="240" w:lineRule="atLeast"/>
      <w:ind w:left="1134" w:right="1134"/>
    </w:pPr>
    <w:rPr>
      <w:rFonts w:asciiTheme="minorHAnsi" w:eastAsiaTheme="minorEastAsia" w:hAnsiTheme="minorHAnsi" w:cstheme="minorBidi"/>
      <w:szCs w:val="22"/>
      <w:lang w:eastAsia="zh-CN"/>
    </w:rPr>
  </w:style>
  <w:style w:type="paragraph" w:customStyle="1" w:styleId="Abstract">
    <w:name w:val="Abstract"/>
    <w:basedOn w:val="Normal"/>
    <w:rsid w:val="00232C9C"/>
    <w:pPr>
      <w:tabs>
        <w:tab w:val="left" w:pos="1871"/>
        <w:tab w:val="left" w:pos="2268"/>
      </w:tabs>
      <w:overflowPunct w:val="0"/>
      <w:autoSpaceDE w:val="0"/>
      <w:autoSpaceDN w:val="0"/>
      <w:bidi w:val="0"/>
      <w:adjustRightInd w:val="0"/>
      <w:spacing w:line="240" w:lineRule="auto"/>
      <w:jc w:val="left"/>
      <w:textAlignment w:val="baseline"/>
    </w:pPr>
    <w:rPr>
      <w:rFonts w:cs="Times New Roman"/>
      <w:sz w:val="24"/>
      <w:szCs w:val="20"/>
    </w:rPr>
  </w:style>
  <w:style w:type="paragraph" w:customStyle="1" w:styleId="Section30">
    <w:name w:val="Section_3"/>
    <w:basedOn w:val="Section1"/>
    <w:rsid w:val="00232C9C"/>
    <w:pPr>
      <w:keepNext w:val="0"/>
      <w:keepLines w:val="0"/>
      <w:tabs>
        <w:tab w:val="clear" w:pos="1134"/>
        <w:tab w:val="center" w:pos="4820"/>
      </w:tabs>
      <w:overflowPunct w:val="0"/>
      <w:autoSpaceDE w:val="0"/>
      <w:autoSpaceDN w:val="0"/>
      <w:bidi w:val="0"/>
      <w:adjustRightInd w:val="0"/>
      <w:spacing w:before="360" w:after="0" w:line="240" w:lineRule="auto"/>
      <w:textAlignment w:val="baseline"/>
    </w:pPr>
    <w:rPr>
      <w:rFonts w:ascii="Times New Roman" w:hAnsi="Times New Roman" w:cs="Times New Roman"/>
      <w:b w:val="0"/>
      <w:bCs w:val="0"/>
      <w:szCs w:val="20"/>
      <w:lang w:val="en-GB" w:bidi="ar-SA"/>
    </w:rPr>
  </w:style>
  <w:style w:type="paragraph" w:customStyle="1" w:styleId="TopHeader">
    <w:name w:val="TopHeader"/>
    <w:basedOn w:val="Normal"/>
    <w:rsid w:val="00232C9C"/>
    <w:pPr>
      <w:tabs>
        <w:tab w:val="left" w:pos="1871"/>
        <w:tab w:val="left" w:pos="2268"/>
      </w:tabs>
      <w:overflowPunct w:val="0"/>
      <w:autoSpaceDE w:val="0"/>
      <w:autoSpaceDN w:val="0"/>
      <w:bidi w:val="0"/>
      <w:adjustRightInd w:val="0"/>
      <w:spacing w:line="240" w:lineRule="auto"/>
      <w:jc w:val="left"/>
      <w:textAlignment w:val="baseline"/>
    </w:pPr>
    <w:rPr>
      <w:rFonts w:ascii="Verdana" w:hAnsi="Verdana" w:cs="Times New Roman Bold"/>
      <w:b/>
      <w:bCs/>
      <w:sz w:val="24"/>
      <w:szCs w:val="24"/>
      <w:lang w:val="en-GB"/>
    </w:rPr>
  </w:style>
  <w:style w:type="paragraph" w:customStyle="1" w:styleId="Normalaftertitle00">
    <w:name w:val="Normal after title0"/>
    <w:basedOn w:val="Normal"/>
    <w:next w:val="Normal"/>
    <w:rsid w:val="00232C9C"/>
    <w:pPr>
      <w:tabs>
        <w:tab w:val="left" w:pos="1871"/>
        <w:tab w:val="left" w:pos="2268"/>
      </w:tabs>
      <w:overflowPunct w:val="0"/>
      <w:autoSpaceDE w:val="0"/>
      <w:autoSpaceDN w:val="0"/>
      <w:bidi w:val="0"/>
      <w:adjustRightInd w:val="0"/>
      <w:spacing w:before="280" w:line="240" w:lineRule="auto"/>
      <w:jc w:val="left"/>
      <w:textAlignment w:val="baseline"/>
    </w:pPr>
    <w:rPr>
      <w:rFonts w:cs="Times New Roman"/>
      <w:sz w:val="24"/>
      <w:szCs w:val="20"/>
      <w:lang w:val="en-GB"/>
    </w:rPr>
  </w:style>
  <w:style w:type="paragraph" w:customStyle="1" w:styleId="Headingib">
    <w:name w:val="Heading_ib"/>
    <w:basedOn w:val="Headingi"/>
    <w:next w:val="Normal"/>
    <w:qFormat/>
    <w:rsid w:val="00232C9C"/>
    <w:pPr>
      <w:keepLines w:val="0"/>
      <w:tabs>
        <w:tab w:val="clear" w:pos="567"/>
        <w:tab w:val="clear" w:pos="1134"/>
        <w:tab w:val="clear" w:pos="1701"/>
        <w:tab w:val="clear" w:pos="2268"/>
        <w:tab w:val="clear" w:pos="2835"/>
        <w:tab w:val="left" w:pos="794"/>
        <w:tab w:val="left" w:pos="1191"/>
        <w:tab w:val="left" w:pos="1588"/>
        <w:tab w:val="left" w:pos="1985"/>
      </w:tabs>
      <w:bidi w:val="0"/>
      <w:spacing w:line="240" w:lineRule="auto"/>
      <w:jc w:val="left"/>
      <w:outlineLvl w:val="9"/>
    </w:pPr>
    <w:rPr>
      <w:rFonts w:ascii="Times New Roman" w:eastAsia="Calibri" w:hAnsi="Times New Roman" w:cs="Times New Roman"/>
      <w:iCs w:val="0"/>
      <w:sz w:val="24"/>
      <w:szCs w:val="20"/>
      <w:lang w:eastAsia="ja-JP" w:bidi="ar-SA"/>
    </w:rPr>
  </w:style>
  <w:style w:type="paragraph" w:customStyle="1" w:styleId="NormalITU">
    <w:name w:val="Normal_ITU"/>
    <w:basedOn w:val="Normal"/>
    <w:rsid w:val="00232C9C"/>
    <w:pPr>
      <w:tabs>
        <w:tab w:val="clear" w:pos="1134"/>
      </w:tabs>
      <w:autoSpaceDE w:val="0"/>
      <w:autoSpaceDN w:val="0"/>
      <w:bidi w:val="0"/>
      <w:adjustRightInd w:val="0"/>
      <w:spacing w:line="240" w:lineRule="auto"/>
      <w:jc w:val="left"/>
    </w:pPr>
    <w:rPr>
      <w:rFonts w:eastAsia="MS Mincho" w:cs="Arial"/>
      <w:sz w:val="24"/>
      <w:szCs w:val="20"/>
    </w:rPr>
  </w:style>
  <w:style w:type="table" w:customStyle="1" w:styleId="ListTable4-Accent11">
    <w:name w:val="List Table 4 - Accent 11"/>
    <w:basedOn w:val="TableNormal"/>
    <w:uiPriority w:val="49"/>
    <w:rsid w:val="00232C9C"/>
    <w:pPr>
      <w:spacing w:after="0" w:line="240" w:lineRule="auto"/>
    </w:pPr>
    <w:rPr>
      <w:rFonts w:eastAsia="Batang"/>
      <w:kern w:val="24"/>
      <w:lang w:eastAsia="en-US"/>
      <w14:ligatures w14:val="standardContextual"/>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ategory">
    <w:name w:val="category"/>
    <w:basedOn w:val="DefaultParagraphFont"/>
    <w:rsid w:val="00232C9C"/>
  </w:style>
  <w:style w:type="character" w:customStyle="1" w:styleId="NormalWebChar">
    <w:name w:val="Normal (Web) Char"/>
    <w:link w:val="NormalWeb"/>
    <w:uiPriority w:val="99"/>
    <w:locked/>
    <w:rsid w:val="00232C9C"/>
    <w:rPr>
      <w:rFonts w:ascii="Gulim" w:eastAsia="Gulim" w:hAnsi="Gulim" w:cs="Times New Roman"/>
      <w:sz w:val="24"/>
      <w:szCs w:val="24"/>
      <w:lang w:eastAsia="ko-KR"/>
    </w:rPr>
  </w:style>
  <w:style w:type="character" w:customStyle="1" w:styleId="author1">
    <w:name w:val="author1"/>
    <w:basedOn w:val="DefaultParagraphFont"/>
    <w:rsid w:val="00232C9C"/>
    <w:rPr>
      <w:rFonts w:ascii="Georgia" w:hAnsi="Georgia" w:hint="default"/>
      <w:i w:val="0"/>
      <w:iCs w:val="0"/>
    </w:rPr>
  </w:style>
  <w:style w:type="character" w:customStyle="1" w:styleId="comments-link">
    <w:name w:val="comments-link"/>
    <w:basedOn w:val="DefaultParagraphFont"/>
    <w:rsid w:val="00232C9C"/>
  </w:style>
  <w:style w:type="character" w:customStyle="1" w:styleId="category1">
    <w:name w:val="category1"/>
    <w:basedOn w:val="DefaultParagraphFont"/>
    <w:rsid w:val="00232C9C"/>
    <w:rPr>
      <w:rFonts w:ascii="Bitter" w:hAnsi="Bitter" w:hint="default"/>
      <w:i w:val="0"/>
      <w:iCs w:val="0"/>
    </w:rPr>
  </w:style>
  <w:style w:type="character" w:customStyle="1" w:styleId="ms-rtethemeforecolor-5-0">
    <w:name w:val="ms-rtethemeforecolor-5-0"/>
    <w:basedOn w:val="DefaultParagraphFont"/>
    <w:rsid w:val="00232C9C"/>
  </w:style>
  <w:style w:type="character" w:customStyle="1" w:styleId="apple-converted-space">
    <w:name w:val="apple-converted-space"/>
    <w:basedOn w:val="DefaultParagraphFont"/>
    <w:rsid w:val="00232C9C"/>
  </w:style>
  <w:style w:type="character" w:customStyle="1" w:styleId="ColorfulList-Accent1Char">
    <w:name w:val="Colorful List - Accent 1 Char"/>
    <w:link w:val="ColorfulList-Accent1"/>
    <w:uiPriority w:val="34"/>
    <w:locked/>
    <w:rsid w:val="00232C9C"/>
    <w:rPr>
      <w:rFonts w:ascii="Calibri" w:eastAsia="Malgun Gothic" w:hAnsi="Calibri"/>
      <w:sz w:val="22"/>
      <w:szCs w:val="22"/>
      <w:lang w:eastAsia="ja-JP"/>
    </w:rPr>
  </w:style>
  <w:style w:type="table" w:customStyle="1" w:styleId="ColorfulList-Accent12">
    <w:name w:val="Colorful List - Accent 12"/>
    <w:basedOn w:val="TableNormal"/>
    <w:next w:val="ColorfulList-Accent1"/>
    <w:uiPriority w:val="34"/>
    <w:semiHidden/>
    <w:unhideWhenUsed/>
    <w:rsid w:val="00232C9C"/>
    <w:pPr>
      <w:spacing w:after="0" w:line="240" w:lineRule="auto"/>
    </w:pPr>
    <w:rPr>
      <w:rFonts w:ascii="Calibri" w:eastAsia="Malgun Gothic" w:hAnsi="Calibri" w:cs="Times New Roman"/>
      <w:lang w:eastAsia="ja-JP"/>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normalWSIS">
    <w:name w:val="normal WSIS"/>
    <w:basedOn w:val="ListParagraph"/>
    <w:link w:val="normalWSISChar"/>
    <w:qFormat/>
    <w:rsid w:val="00232C9C"/>
    <w:pPr>
      <w:numPr>
        <w:numId w:val="23"/>
      </w:numPr>
      <w:tabs>
        <w:tab w:val="left" w:pos="426"/>
      </w:tabs>
      <w:spacing w:before="120" w:after="200"/>
      <w:contextualSpacing w:val="0"/>
      <w:jc w:val="both"/>
    </w:pPr>
    <w:rPr>
      <w:rFonts w:ascii="Calibri" w:eastAsia="SimSun" w:hAnsi="Calibri" w:cs="Arial"/>
    </w:rPr>
  </w:style>
  <w:style w:type="character" w:customStyle="1" w:styleId="normalWSISChar">
    <w:name w:val="normal WSIS Char"/>
    <w:basedOn w:val="ListParagraphChar"/>
    <w:link w:val="normalWSIS"/>
    <w:rsid w:val="00232C9C"/>
    <w:rPr>
      <w:rFonts w:ascii="Calibri" w:eastAsia="SimSun" w:hAnsi="Calibri" w:cs="Arial"/>
      <w:sz w:val="20"/>
      <w:szCs w:val="20"/>
    </w:rPr>
  </w:style>
  <w:style w:type="character" w:customStyle="1" w:styleId="entry-content">
    <w:name w:val="entry-content"/>
    <w:basedOn w:val="DefaultParagraphFont"/>
    <w:uiPriority w:val="99"/>
    <w:rsid w:val="00232C9C"/>
    <w:rPr>
      <w:rFonts w:cs="Times New Roman"/>
    </w:rPr>
  </w:style>
  <w:style w:type="paragraph" w:customStyle="1" w:styleId="flow-text4">
    <w:name w:val="flow-text4"/>
    <w:basedOn w:val="Normal"/>
    <w:rsid w:val="00232C9C"/>
    <w:pPr>
      <w:tabs>
        <w:tab w:val="clear" w:pos="1134"/>
      </w:tabs>
      <w:bidi w:val="0"/>
      <w:spacing w:before="100" w:beforeAutospacing="1" w:after="100" w:afterAutospacing="1" w:line="240" w:lineRule="auto"/>
      <w:jc w:val="left"/>
    </w:pPr>
    <w:rPr>
      <w:rFonts w:cs="Times New Roman"/>
      <w:sz w:val="24"/>
      <w:szCs w:val="24"/>
      <w:lang w:val="en-GB" w:eastAsia="zh-CN"/>
    </w:rPr>
  </w:style>
  <w:style w:type="paragraph" w:customStyle="1" w:styleId="authorintro">
    <w:name w:val="authorintro"/>
    <w:basedOn w:val="Normal"/>
    <w:rsid w:val="00232C9C"/>
    <w:pPr>
      <w:tabs>
        <w:tab w:val="clear" w:pos="1134"/>
      </w:tabs>
      <w:bidi w:val="0"/>
      <w:spacing w:before="100" w:beforeAutospacing="1" w:after="100" w:afterAutospacing="1" w:line="240" w:lineRule="auto"/>
      <w:jc w:val="left"/>
    </w:pPr>
    <w:rPr>
      <w:rFonts w:cs="Times New Roman"/>
      <w:sz w:val="24"/>
      <w:szCs w:val="24"/>
      <w:lang w:val="en-GB" w:eastAsia="zh-CN"/>
    </w:rPr>
  </w:style>
  <w:style w:type="table" w:styleId="ColorfulList-Accent1">
    <w:name w:val="Colorful List Accent 1"/>
    <w:basedOn w:val="TableNormal"/>
    <w:link w:val="ColorfulList-Accent1Char"/>
    <w:uiPriority w:val="34"/>
    <w:semiHidden/>
    <w:unhideWhenUsed/>
    <w:rsid w:val="00232C9C"/>
    <w:pPr>
      <w:spacing w:after="0" w:line="240" w:lineRule="auto"/>
    </w:pPr>
    <w:rPr>
      <w:rFonts w:ascii="Calibri" w:eastAsia="Malgun Gothic" w:hAnsi="Calibri"/>
      <w:lang w:eastAsia="ja-JP"/>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numbering" w:customStyle="1" w:styleId="NoList2">
    <w:name w:val="No List2"/>
    <w:next w:val="NoList"/>
    <w:uiPriority w:val="99"/>
    <w:semiHidden/>
    <w:unhideWhenUsed/>
    <w:rsid w:val="007B1B26"/>
  </w:style>
  <w:style w:type="table" w:customStyle="1" w:styleId="ListTable4-Accent111">
    <w:name w:val="List Table 4 - Accent 111"/>
    <w:basedOn w:val="TableNormal"/>
    <w:uiPriority w:val="49"/>
    <w:rsid w:val="007B1B26"/>
    <w:pPr>
      <w:spacing w:after="0" w:line="240" w:lineRule="auto"/>
    </w:pPr>
    <w:rPr>
      <w:rFonts w:eastAsia="Batang"/>
      <w:kern w:val="24"/>
      <w:lang w:eastAsia="en-US"/>
      <w14:ligatures w14:val="standardContextual"/>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ColorfulList-Accent13">
    <w:name w:val="Colorful List - Accent 13"/>
    <w:basedOn w:val="TableNormal"/>
    <w:next w:val="ColorfulList-Accent1"/>
    <w:uiPriority w:val="34"/>
    <w:semiHidden/>
    <w:unhideWhenUsed/>
    <w:rsid w:val="007B1B26"/>
    <w:pPr>
      <w:spacing w:after="0" w:line="240" w:lineRule="auto"/>
    </w:pPr>
    <w:rPr>
      <w:rFonts w:ascii="Calibri" w:eastAsia="Malgun Gothic" w:hAnsi="Calibri" w:cs="Times New Roman"/>
      <w:lang w:eastAsia="ja-JP"/>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so.org/committee/49670.html" TargetMode="External"/><Relationship Id="rId21" Type="http://schemas.openxmlformats.org/officeDocument/2006/relationships/hyperlink" Target="http://news.itu.int/new-itu-standard-to-support-customized-e-learning-in-future-networks/" TargetMode="External"/><Relationship Id="rId42" Type="http://schemas.openxmlformats.org/officeDocument/2006/relationships/hyperlink" Target="https://www.itu.int/en/publications/Documents/tsb/2017-U4SSC-Deliverable-Connecting-Cities/index.html" TargetMode="External"/><Relationship Id="rId63" Type="http://schemas.openxmlformats.org/officeDocument/2006/relationships/hyperlink" Target="https://www.itu.int/rec/T-REC-X.1058-201703-I/en" TargetMode="External"/><Relationship Id="rId84" Type="http://schemas.openxmlformats.org/officeDocument/2006/relationships/hyperlink" Target="https://www.itu.int/en/ITU-T/Workshops-and-Seminars/qos/201707/Pages/default.aspx" TargetMode="External"/><Relationship Id="rId138" Type="http://schemas.openxmlformats.org/officeDocument/2006/relationships/image" Target="media/image4.png"/><Relationship Id="rId159" Type="http://schemas.openxmlformats.org/officeDocument/2006/relationships/image" Target="cid:image001.png@01D39F71.0FF2FD60" TargetMode="External"/><Relationship Id="rId170" Type="http://schemas.openxmlformats.org/officeDocument/2006/relationships/hyperlink" Target="https://www.itu.int/en/journal/001/Pages/reviewers.aspx" TargetMode="External"/><Relationship Id="rId191" Type="http://schemas.openxmlformats.org/officeDocument/2006/relationships/hyperlink" Target="http://www.itu.int/net/itu-t/ls/" TargetMode="External"/><Relationship Id="rId205" Type="http://schemas.openxmlformats.org/officeDocument/2006/relationships/hyperlink" Target="http://itu.int/go/itu-t/rgm-support" TargetMode="External"/><Relationship Id="rId226" Type="http://schemas.openxmlformats.org/officeDocument/2006/relationships/hyperlink" Target="https://www.itu.int/en/ITU-T/AI/Pages/default.aspx" TargetMode="External"/><Relationship Id="rId247" Type="http://schemas.openxmlformats.org/officeDocument/2006/relationships/hyperlink" Target="http://www.itu.int/en/sustainable-world/Pages/default.aspx" TargetMode="External"/><Relationship Id="rId107" Type="http://schemas.openxmlformats.org/officeDocument/2006/relationships/hyperlink" Target="http://www.itu.int/itu-t/workprog/wp_item.aspx?isn=14346" TargetMode="External"/><Relationship Id="rId11" Type="http://schemas.openxmlformats.org/officeDocument/2006/relationships/hyperlink" Target="mailto:tsbtsag@itu.int" TargetMode="External"/><Relationship Id="rId32" Type="http://schemas.openxmlformats.org/officeDocument/2006/relationships/hyperlink" Target="https://www.itu.int/ITU-T/recommendations/rec.aspx?rec=13353" TargetMode="External"/><Relationship Id="rId53" Type="http://schemas.openxmlformats.org/officeDocument/2006/relationships/hyperlink" Target="https://www.itu.int/en/fnc/2018/Pages/default.aspx" TargetMode="External"/><Relationship Id="rId74" Type="http://schemas.openxmlformats.org/officeDocument/2006/relationships/hyperlink" Target="https://www.itu.int/rec/T-REC-X.1145-201705-I/en" TargetMode="External"/><Relationship Id="rId128" Type="http://schemas.openxmlformats.org/officeDocument/2006/relationships/hyperlink" Target="http://www.itu.int/en/ITU-T/extcoop/cits/Pages/default.aspx" TargetMode="External"/><Relationship Id="rId149" Type="http://schemas.openxmlformats.org/officeDocument/2006/relationships/hyperlink" Target="https://www.itu.int/en/ITU-T/Workshops-and-Seminars/bsg/112017/Pages/default.aspx" TargetMode="External"/><Relationship Id="rId5" Type="http://schemas.openxmlformats.org/officeDocument/2006/relationships/styles" Target="styles.xml"/><Relationship Id="rId95" Type="http://schemas.openxmlformats.org/officeDocument/2006/relationships/hyperlink" Target="http://www.itu.int/pub/T-TUT-IPTV-2015-H721" TargetMode="External"/><Relationship Id="rId160" Type="http://schemas.openxmlformats.org/officeDocument/2006/relationships/hyperlink" Target="http://www.itu.int/en/ITU-T/academia/kaleidoscope/2017/Pages/default.aspx" TargetMode="External"/><Relationship Id="rId181" Type="http://schemas.openxmlformats.org/officeDocument/2006/relationships/hyperlink" Target="https://www.facebook.com/ITU/videos/1271884246229712/" TargetMode="External"/><Relationship Id="rId216" Type="http://schemas.openxmlformats.org/officeDocument/2006/relationships/hyperlink" Target="https://extranet.itu.int/sites/itu-t/studygroups/2017-2020" TargetMode="External"/><Relationship Id="rId237" Type="http://schemas.openxmlformats.org/officeDocument/2006/relationships/hyperlink" Target="http://newslog.itu.int/archives/1537" TargetMode="External"/><Relationship Id="rId258" Type="http://schemas.openxmlformats.org/officeDocument/2006/relationships/theme" Target="theme/theme1.xml"/><Relationship Id="rId22" Type="http://schemas.openxmlformats.org/officeDocument/2006/relationships/hyperlink" Target="https://www.itu.int/en/ITU-T/about/groups/Pages/sg15.aspx" TargetMode="External"/><Relationship Id="rId43" Type="http://schemas.openxmlformats.org/officeDocument/2006/relationships/hyperlink" Target="https://www.itu.int/en/publications/Documents/tsb/2017-U4SSC-Enhancing-innovation/index.html" TargetMode="External"/><Relationship Id="rId64" Type="http://schemas.openxmlformats.org/officeDocument/2006/relationships/hyperlink" Target="https://www.itu.int/itu-t/recommendations/rec.aspx?id=13193" TargetMode="External"/><Relationship Id="rId118" Type="http://schemas.openxmlformats.org/officeDocument/2006/relationships/hyperlink" Target="https://www.iso.org/committee/6534796.html" TargetMode="External"/><Relationship Id="rId139" Type="http://schemas.openxmlformats.org/officeDocument/2006/relationships/hyperlink" Target="https://www.itu.int/en/ITU-T/Workshops-and-Seminars/bsg/201703/Pages/default.aspx" TargetMode="External"/><Relationship Id="rId85" Type="http://schemas.openxmlformats.org/officeDocument/2006/relationships/hyperlink" Target="https://www.itu.int/en/ITU-T/Workshops-and-Seminars/qos/201711/Pages/default.aspx" TargetMode="External"/><Relationship Id="rId150" Type="http://schemas.openxmlformats.org/officeDocument/2006/relationships/hyperlink" Target="https://www.itu.int/en/ITU-T/Workshops-and-Seminars/bsg/112017/Pages/default.aspx" TargetMode="External"/><Relationship Id="rId171" Type="http://schemas.openxmlformats.org/officeDocument/2006/relationships/hyperlink" Target="http://www.standards-education.org/" TargetMode="External"/><Relationship Id="rId192" Type="http://schemas.openxmlformats.org/officeDocument/2006/relationships/hyperlink" Target="http://www.itu.int/ITU-R/go/terminology-database" TargetMode="External"/><Relationship Id="rId206" Type="http://schemas.openxmlformats.org/officeDocument/2006/relationships/hyperlink" Target="http://itu.int/go/itu-t/rgm-guide" TargetMode="External"/><Relationship Id="rId227" Type="http://schemas.openxmlformats.org/officeDocument/2006/relationships/hyperlink" Target="https://telecomworld.itu.int/2017-telecomworld-event/smart-abc/" TargetMode="External"/><Relationship Id="rId248" Type="http://schemas.openxmlformats.org/officeDocument/2006/relationships/hyperlink" Target="https://www.itu.int/en/ITU-T/Workshops-and-Seminars/20170405/Pages/default.aspx" TargetMode="External"/><Relationship Id="rId12" Type="http://schemas.openxmlformats.org/officeDocument/2006/relationships/hyperlink" Target="https://www.itu.int/net4/ITU-T/myworkspace/" TargetMode="External"/><Relationship Id="rId33" Type="http://schemas.openxmlformats.org/officeDocument/2006/relationships/hyperlink" Target="http://news.itu.int/5g-update-new-itu-standards-network-softwarization-fixed-mobile-convergence/" TargetMode="External"/><Relationship Id="rId108" Type="http://schemas.openxmlformats.org/officeDocument/2006/relationships/hyperlink" Target="http://www.itu.int/net4/wsis/forum/2017/Agenda/Session/229" TargetMode="External"/><Relationship Id="rId129" Type="http://schemas.openxmlformats.org/officeDocument/2006/relationships/hyperlink" Target="http://www.itu.int/en/ITU-T/ssc/united/Pages/default.aspx" TargetMode="External"/><Relationship Id="rId54" Type="http://schemas.openxmlformats.org/officeDocument/2006/relationships/hyperlink" Target="http://news.itu.int/8-march-symposium-future-networked-car-within-geneva-motor-show/" TargetMode="External"/><Relationship Id="rId70" Type="http://schemas.openxmlformats.org/officeDocument/2006/relationships/hyperlink" Target="https://www.itu.int/rec/T-REC-X.1213-201709-I/en" TargetMode="External"/><Relationship Id="rId75" Type="http://schemas.openxmlformats.org/officeDocument/2006/relationships/hyperlink" Target="https://www.itu.int/rec/T-REC-X.1146-201710-I" TargetMode="External"/><Relationship Id="rId91" Type="http://schemas.openxmlformats.org/officeDocument/2006/relationships/hyperlink" Target="http://www.itu.int/net/itu-t/cdb/ConformityDB.aspx" TargetMode="External"/><Relationship Id="rId96" Type="http://schemas.openxmlformats.org/officeDocument/2006/relationships/hyperlink" Target="http://www.itu.int/pub/T-TUT-IPTV-2017-H702" TargetMode="External"/><Relationship Id="rId140" Type="http://schemas.openxmlformats.org/officeDocument/2006/relationships/hyperlink" Target="https://www.itu.int/en/ITU-T/Workshops-and-Seminars/bsg/201703/Pages/default.aspx" TargetMode="External"/><Relationship Id="rId145" Type="http://schemas.openxmlformats.org/officeDocument/2006/relationships/hyperlink" Target="https://www.itu.int/en/ITU-T/Workshops-and-Seminars/bsg/201710/Pages/default.aspx" TargetMode="External"/><Relationship Id="rId161" Type="http://schemas.openxmlformats.org/officeDocument/2006/relationships/hyperlink" Target="http://news.itu.int/yonsei-university-e-health-research-claims-1st-prize-kaleidoscope-2017/" TargetMode="External"/><Relationship Id="rId166" Type="http://schemas.openxmlformats.org/officeDocument/2006/relationships/hyperlink" Target="https://www.itu.int/en/journal/001/Pages/bios.aspx" TargetMode="External"/><Relationship Id="rId182" Type="http://schemas.openxmlformats.org/officeDocument/2006/relationships/hyperlink" Target="http://www.itu.int/en/ITU-T/wtsa16" TargetMode="External"/><Relationship Id="rId187" Type="http://schemas.openxmlformats.org/officeDocument/2006/relationships/hyperlink" Target="http://www.itu.int/ipr/" TargetMode="External"/><Relationship Id="rId217" Type="http://schemas.openxmlformats.org/officeDocument/2006/relationships/hyperlink" Target="https://extranet.itu.int/sites/itu-t/initiatives/U4SSC/" TargetMode="External"/><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hyperlink" Target="https://www.itu.int/md/T17-SG02-170329-TD-GEN-0143/en" TargetMode="External"/><Relationship Id="rId233" Type="http://schemas.openxmlformats.org/officeDocument/2006/relationships/hyperlink" Target="https://www.itu.int/en/ITU-T/Workshops-and-Seminars/20180127/Pages/default.aspx" TargetMode="External"/><Relationship Id="rId238" Type="http://schemas.openxmlformats.org/officeDocument/2006/relationships/hyperlink" Target="https://www.itu.int/en/ITU-D/Regional-Presence/CIS/Pages/EVENTS/2017/06_Saint_Petersburg/06_Saint_Petersburg.aspx" TargetMode="External"/><Relationship Id="rId254" Type="http://schemas.openxmlformats.org/officeDocument/2006/relationships/header" Target="header1.xml"/><Relationship Id="rId23" Type="http://schemas.openxmlformats.org/officeDocument/2006/relationships/hyperlink" Target="https://www.itu.int/en/ITU-T/about/groups/Pages/sg11.aspx" TargetMode="External"/><Relationship Id="rId28" Type="http://schemas.openxmlformats.org/officeDocument/2006/relationships/hyperlink" Target="http://www.itu.int/rec/T-REC-Y.3071-201703-I/en" TargetMode="External"/><Relationship Id="rId49" Type="http://schemas.openxmlformats.org/officeDocument/2006/relationships/hyperlink" Target="https://www.itu.int/itu-t/recommendations/rec.aspx?rec=12661" TargetMode="External"/><Relationship Id="rId114" Type="http://schemas.openxmlformats.org/officeDocument/2006/relationships/hyperlink" Target="https://www.itu.int/en/mediacentre/Pages/2017-PR13.aspx" TargetMode="External"/><Relationship Id="rId119" Type="http://schemas.openxmlformats.org/officeDocument/2006/relationships/hyperlink" Target="https://www.iso.org/committee/6266604.html" TargetMode="External"/><Relationship Id="rId44" Type="http://schemas.openxmlformats.org/officeDocument/2006/relationships/hyperlink" Target="https://www.itu.int/en/publications/Documents/tsb/2017-U4SSC-Implementing-sustainable-devt/index.html" TargetMode="External"/><Relationship Id="rId60" Type="http://schemas.openxmlformats.org/officeDocument/2006/relationships/hyperlink" Target="http://www.tiaonline.org/autonomous-transportation" TargetMode="External"/><Relationship Id="rId65" Type="http://schemas.openxmlformats.org/officeDocument/2006/relationships/hyperlink" Target="https://www.itu.int/rec/T-REC-X.1040-201710-I/en" TargetMode="External"/><Relationship Id="rId81" Type="http://schemas.openxmlformats.org/officeDocument/2006/relationships/hyperlink" Target="https://www.itu.int/en/ITU-T/studygroups/2017-2020/12/Pages/1709-summary.aspx" TargetMode="External"/><Relationship Id="rId86" Type="http://schemas.openxmlformats.org/officeDocument/2006/relationships/hyperlink" Target="http://www.itu.int/en/ITU-T/C-I/Pages/default.aspx" TargetMode="External"/><Relationship Id="rId130" Type="http://schemas.openxmlformats.org/officeDocument/2006/relationships/hyperlink" Target="http://www.itu.int/en/ITU-T/gsc/Pages/meetings.aspx" TargetMode="External"/><Relationship Id="rId135" Type="http://schemas.openxmlformats.org/officeDocument/2006/relationships/hyperlink" Target="http://news.itu.int/bsg-arab-region/" TargetMode="External"/><Relationship Id="rId151" Type="http://schemas.openxmlformats.org/officeDocument/2006/relationships/hyperlink" Target="https://www.itu.int/en/ITU-T/Workshops-and-Seminars/bsg/201712/Pages/default.aspx" TargetMode="External"/><Relationship Id="rId156" Type="http://schemas.openxmlformats.org/officeDocument/2006/relationships/hyperlink" Target="https://www.itu.int/dms_pub/itu-t/oth/0b/1f/T0B1F0000023301PDFE.pdf" TargetMode="External"/><Relationship Id="rId177" Type="http://schemas.openxmlformats.org/officeDocument/2006/relationships/hyperlink" Target="https://www.youtube.com/watch?v=04W1YI0ZxCs&amp;list=PLpoIPNlF8P2NPFldoAGvSmBijxXSaL5ei" TargetMode="External"/><Relationship Id="rId198" Type="http://schemas.openxmlformats.org/officeDocument/2006/relationships/image" Target="media/image7.png"/><Relationship Id="rId172" Type="http://schemas.openxmlformats.org/officeDocument/2006/relationships/image" Target="media/image6.gif"/><Relationship Id="rId193" Type="http://schemas.openxmlformats.org/officeDocument/2006/relationships/hyperlink" Target="https://www.itu.int/net4/ITU-T/myworkspace/" TargetMode="External"/><Relationship Id="rId202" Type="http://schemas.openxmlformats.org/officeDocument/2006/relationships/image" Target="media/image8.png"/><Relationship Id="rId207" Type="http://schemas.openxmlformats.org/officeDocument/2006/relationships/hyperlink" Target="http://www.itu.int/pub/T-SP-OB" TargetMode="External"/><Relationship Id="rId223" Type="http://schemas.openxmlformats.org/officeDocument/2006/relationships/hyperlink" Target="https://extranet.itu.int/ITU-T/support/" TargetMode="External"/><Relationship Id="rId228" Type="http://schemas.openxmlformats.org/officeDocument/2006/relationships/hyperlink" Target="http://itu.int/go/SG9-FCTV" TargetMode="External"/><Relationship Id="rId244" Type="http://schemas.openxmlformats.org/officeDocument/2006/relationships/hyperlink" Target="http://newslog.itu.int/archives/1493" TargetMode="External"/><Relationship Id="rId249" Type="http://schemas.openxmlformats.org/officeDocument/2006/relationships/hyperlink" Target="https://www.itu.int/md/meetingdoc.asp?lang=en&amp;parent=T17-TSAG-170501-TD-GEN-0025" TargetMode="External"/><Relationship Id="rId13" Type="http://schemas.openxmlformats.org/officeDocument/2006/relationships/hyperlink" Target="https://www.itu.int/net4/ITU-T/search/Landing" TargetMode="External"/><Relationship Id="rId18" Type="http://schemas.openxmlformats.org/officeDocument/2006/relationships/hyperlink" Target="http://newslog.itu.int/archives/1579" TargetMode="External"/><Relationship Id="rId39" Type="http://schemas.openxmlformats.org/officeDocument/2006/relationships/hyperlink" Target="http://www.worldsmartcity.org/" TargetMode="External"/><Relationship Id="rId109" Type="http://schemas.openxmlformats.org/officeDocument/2006/relationships/hyperlink" Target="http://www.itu.int/en/ITU-T/ipr/Pages/adhoc.aspx" TargetMode="External"/><Relationship Id="rId34" Type="http://schemas.openxmlformats.org/officeDocument/2006/relationships/hyperlink" Target="http://www.itu.int/en/ITU-T/C-I/interop/I3GT/Pages/default.aspx" TargetMode="External"/><Relationship Id="rId50" Type="http://schemas.openxmlformats.org/officeDocument/2006/relationships/hyperlink" Target="https://www.itu.int/itu-t/recommendations/rec.aspx?rec=12662" TargetMode="External"/><Relationship Id="rId55" Type="http://schemas.openxmlformats.org/officeDocument/2006/relationships/hyperlink" Target="https://www.itu.int/en/fnc/2018/Pages/programme.aspx" TargetMode="External"/><Relationship Id="rId76" Type="http://schemas.openxmlformats.org/officeDocument/2006/relationships/hyperlink" Target="http://news.itu.int/itu-environment-expert-group-takes-aim-5g-energy-efficiency/" TargetMode="External"/><Relationship Id="rId97" Type="http://schemas.openxmlformats.org/officeDocument/2006/relationships/hyperlink" Target="https://www.itu.int/en/ITU-T/C-I/Pages/SIP/IMS.aspx" TargetMode="External"/><Relationship Id="rId104" Type="http://schemas.openxmlformats.org/officeDocument/2006/relationships/hyperlink" Target="https://www.itu.int/en/ITU-T/C-I/Pages/HFT-mobile-tests/test_event_4.aspx" TargetMode="External"/><Relationship Id="rId120" Type="http://schemas.openxmlformats.org/officeDocument/2006/relationships/hyperlink" Target="https://www.itu.int/en/ITU-T/focusgroups/dlt/Pages/default.aspx" TargetMode="External"/><Relationship Id="rId125" Type="http://schemas.openxmlformats.org/officeDocument/2006/relationships/hyperlink" Target="https://news.itu.int/itu-launches-new-focus-group-study-machine-learning-5g-systems/" TargetMode="External"/><Relationship Id="rId141" Type="http://schemas.openxmlformats.org/officeDocument/2006/relationships/hyperlink" Target="https://www.itu.int/en/ITU-T/Workshops-and-Seminars/bsg/201703/Pages/default.aspx" TargetMode="External"/><Relationship Id="rId146" Type="http://schemas.openxmlformats.org/officeDocument/2006/relationships/hyperlink" Target="https://www.itu.int/en/ITU-T/Workshops-and-Seminars/bsg/201710/Pages/default.aspx" TargetMode="External"/><Relationship Id="rId167" Type="http://schemas.openxmlformats.org/officeDocument/2006/relationships/hyperlink" Target="https://www.itu.int/en/journal/001/Pages/bios.aspx" TargetMode="External"/><Relationship Id="rId188" Type="http://schemas.openxmlformats.org/officeDocument/2006/relationships/hyperlink" Target="http://www.itu.int/ITU-T/formal-language/index.html" TargetMode="External"/><Relationship Id="rId7" Type="http://schemas.openxmlformats.org/officeDocument/2006/relationships/webSettings" Target="webSettings.xml"/><Relationship Id="rId71" Type="http://schemas.openxmlformats.org/officeDocument/2006/relationships/hyperlink" Target="https://www.itu.int/rec/T-REC-X.1550-201703-I/en" TargetMode="External"/><Relationship Id="rId92" Type="http://schemas.openxmlformats.org/officeDocument/2006/relationships/hyperlink" Target="https://www.itu.int/en/ITU-T/C-I/Pages/HFT-mobile-tests/HFT_testing.aspx" TargetMode="External"/><Relationship Id="rId162" Type="http://schemas.openxmlformats.org/officeDocument/2006/relationships/hyperlink" Target="http://www.itu.int/en/ITU-T/academia/kaleidoscope/Pages/default.aspx" TargetMode="External"/><Relationship Id="rId183" Type="http://schemas.openxmlformats.org/officeDocument/2006/relationships/hyperlink" Target="http://www.itu.int/en/ITU-T/studygroups/2017-2020/Pages/default.aspx" TargetMode="External"/><Relationship Id="rId213" Type="http://schemas.openxmlformats.org/officeDocument/2006/relationships/hyperlink" Target="https://www.itu.int/md/T17-SG02-171127-TD-GEN-0233" TargetMode="External"/><Relationship Id="rId218" Type="http://schemas.openxmlformats.org/officeDocument/2006/relationships/hyperlink" Target="https://extranet.itu.int/sites/itu-t/initiatives/sitwg/" TargetMode="External"/><Relationship Id="rId234" Type="http://schemas.openxmlformats.org/officeDocument/2006/relationships/hyperlink" Target="http://iot-week.eu/" TargetMode="External"/><Relationship Id="rId239" Type="http://schemas.openxmlformats.org/officeDocument/2006/relationships/hyperlink" Target="https://www.itu.int/en/ITU-T/Workshops-and-Seminars/201708/Pages/default.aspx" TargetMode="External"/><Relationship Id="rId2" Type="http://schemas.openxmlformats.org/officeDocument/2006/relationships/customXml" Target="../customXml/item2.xml"/><Relationship Id="rId29" Type="http://schemas.openxmlformats.org/officeDocument/2006/relationships/hyperlink" Target="https://www.itu.int/ITU-T/recommendations/rec.aspx?rec=13349&amp;lang=en" TargetMode="External"/><Relationship Id="rId250" Type="http://schemas.openxmlformats.org/officeDocument/2006/relationships/hyperlink" Target="http://www.itu.int/pub/T-RES" TargetMode="External"/><Relationship Id="rId255" Type="http://schemas.openxmlformats.org/officeDocument/2006/relationships/footer" Target="footer1.xml"/><Relationship Id="rId24" Type="http://schemas.openxmlformats.org/officeDocument/2006/relationships/hyperlink" Target="https://www.itu.int/en/ITU-T/about/groups/Pages/sg05.aspx" TargetMode="External"/><Relationship Id="rId40" Type="http://schemas.openxmlformats.org/officeDocument/2006/relationships/hyperlink" Target="http://www.cvent.com/events/world-smart-cities-forum-2017/event-summary-4b48256f68c240a39c4576ce295121ac.aspx" TargetMode="External"/><Relationship Id="rId45" Type="http://schemas.openxmlformats.org/officeDocument/2006/relationships/hyperlink" Target="http://www.itu.int/en/ITU-T/ssc/Pages/default.aspx" TargetMode="External"/><Relationship Id="rId66" Type="http://schemas.openxmlformats.org/officeDocument/2006/relationships/hyperlink" Target="https://www.itu.int/ITU-T/recommendations/rec.aspx?id=13410&amp;lang=en" TargetMode="External"/><Relationship Id="rId87" Type="http://schemas.openxmlformats.org/officeDocument/2006/relationships/hyperlink" Target="http://www.itu.int/en/ITU-T/C-I/Pages/default.aspx" TargetMode="External"/><Relationship Id="rId110" Type="http://schemas.openxmlformats.org/officeDocument/2006/relationships/hyperlink" Target="http://www.itu.int/en/ITU-T/ipr/Pages/revpatent.aspx" TargetMode="External"/><Relationship Id="rId115" Type="http://schemas.openxmlformats.org/officeDocument/2006/relationships/hyperlink" Target="https://www.itu.int/en/ITU-T/focusgroups/dfc/Pages/default.aspx" TargetMode="External"/><Relationship Id="rId131" Type="http://schemas.openxmlformats.org/officeDocument/2006/relationships/hyperlink" Target="http://www.itu.int/en/ITU-T/gsc/Pages/default.aspx" TargetMode="External"/><Relationship Id="rId136" Type="http://schemas.openxmlformats.org/officeDocument/2006/relationships/image" Target="media/image2.png"/><Relationship Id="rId157" Type="http://schemas.openxmlformats.org/officeDocument/2006/relationships/hyperlink" Target="https://www.itu.int/pub/T-TUT" TargetMode="External"/><Relationship Id="rId178" Type="http://schemas.openxmlformats.org/officeDocument/2006/relationships/hyperlink" Target="https://www.youtube.com/watch?v=5_jK8NKQBnU&amp;list=PLpoIPNlF8P2NMDChEpow1n0ks9O63DXkg" TargetMode="External"/><Relationship Id="rId61" Type="http://schemas.openxmlformats.org/officeDocument/2006/relationships/hyperlink" Target="http://news.itu.int/international-standard-curb-theft-personal/" TargetMode="External"/><Relationship Id="rId82" Type="http://schemas.openxmlformats.org/officeDocument/2006/relationships/hyperlink" Target="https://www.itu.int/md/T17-TSB-CIR-0062/en" TargetMode="External"/><Relationship Id="rId152" Type="http://schemas.openxmlformats.org/officeDocument/2006/relationships/hyperlink" Target="https://www.itu.int/en/ITU-T/Workshops-and-Seminars/bsg/201712/Pages/default.aspx" TargetMode="External"/><Relationship Id="rId173" Type="http://schemas.openxmlformats.org/officeDocument/2006/relationships/image" Target="cid:image001.png@01D39075.77995FF0" TargetMode="External"/><Relationship Id="rId194" Type="http://schemas.openxmlformats.org/officeDocument/2006/relationships/hyperlink" Target="mailto:tsbitdev@itu.int" TargetMode="External"/><Relationship Id="rId199" Type="http://schemas.openxmlformats.org/officeDocument/2006/relationships/image" Target="cid:image002.png@01D39425.8CB6D710" TargetMode="External"/><Relationship Id="rId203" Type="http://schemas.openxmlformats.org/officeDocument/2006/relationships/hyperlink" Target="http://tsbtech.itu.int/" TargetMode="External"/><Relationship Id="rId208" Type="http://schemas.openxmlformats.org/officeDocument/2006/relationships/hyperlink" Target="http://www.itu.int/rec/T-REC-E.156-200605-I" TargetMode="External"/><Relationship Id="rId229" Type="http://schemas.openxmlformats.org/officeDocument/2006/relationships/hyperlink" Target="http://www.itu.int/en/ITU-T/Workshops-and-Seminars/201705/Pages/default.aspx" TargetMode="External"/><Relationship Id="rId19" Type="http://schemas.openxmlformats.org/officeDocument/2006/relationships/hyperlink" Target="http://news.itu.int/wall-outlet-connector-ftth-installation/" TargetMode="External"/><Relationship Id="rId224" Type="http://schemas.openxmlformats.org/officeDocument/2006/relationships/chart" Target="charts/chart1.xml"/><Relationship Id="rId240" Type="http://schemas.openxmlformats.org/officeDocument/2006/relationships/hyperlink" Target="https://www.itu.int/en/ITU-T/extcoop/cits/Pages/201707.aspx" TargetMode="External"/><Relationship Id="rId245" Type="http://schemas.openxmlformats.org/officeDocument/2006/relationships/hyperlink" Target="http://www.itu.int/en/ITU-T/Workshops-and-Seminars/gsw/201704/Documents/Manifesto-Manizales-05-04-2017-Eng-Final.pdf" TargetMode="External"/><Relationship Id="rId14" Type="http://schemas.openxmlformats.org/officeDocument/2006/relationships/hyperlink" Target="http://tsbtech.itu.int/" TargetMode="External"/><Relationship Id="rId30" Type="http://schemas.openxmlformats.org/officeDocument/2006/relationships/hyperlink" Target="http://handle.itu.int/11.1002/1000/13351-en" TargetMode="External"/><Relationship Id="rId35" Type="http://schemas.openxmlformats.org/officeDocument/2006/relationships/hyperlink" Target="http://www.itu.int/itu-t/workprog/wp_item.aspx?isn=14423" TargetMode="External"/><Relationship Id="rId56" Type="http://schemas.openxmlformats.org/officeDocument/2006/relationships/hyperlink" Target="https://www.itu.int/en/ITU-T/extcoop/cits/Pages/default.aspx" TargetMode="External"/><Relationship Id="rId77" Type="http://schemas.openxmlformats.org/officeDocument/2006/relationships/hyperlink" Target="http://www.itu.int/en/ITU-T/climatechange/task-force-sc/Pages/default.aspx" TargetMode="External"/><Relationship Id="rId100" Type="http://schemas.openxmlformats.org/officeDocument/2006/relationships/hyperlink" Target="http://www.itu.int/itu-t/recommendations/rec.aspx?rec=H.702" TargetMode="External"/><Relationship Id="rId105" Type="http://schemas.openxmlformats.org/officeDocument/2006/relationships/hyperlink" Target="https://www.itu.int/en/ITU-T/C-I/Pages/HFT-mobile-tests/test_event_4.aspx" TargetMode="External"/><Relationship Id="rId126" Type="http://schemas.openxmlformats.org/officeDocument/2006/relationships/hyperlink" Target="http://www.itu.int/en/ITU-T/tsbdir/cto/Pages/default.aspx" TargetMode="External"/><Relationship Id="rId147" Type="http://schemas.openxmlformats.org/officeDocument/2006/relationships/hyperlink" Target="https://www.itu.int/en/ITU-T/Workshops-and-Seminars/bsg/201710/Pages/default.aspx" TargetMode="External"/><Relationship Id="rId168" Type="http://schemas.openxmlformats.org/officeDocument/2006/relationships/hyperlink" Target="http://www.itu.int/en/journal/001/Pages/cfp.aspx" TargetMode="External"/><Relationship Id="rId8" Type="http://schemas.openxmlformats.org/officeDocument/2006/relationships/footnotes" Target="footnotes.xml"/><Relationship Id="rId51" Type="http://schemas.openxmlformats.org/officeDocument/2006/relationships/hyperlink" Target="https://www.itu.int/itu-t/recommendations/rec.aspx?rec=12884" TargetMode="External"/><Relationship Id="rId72" Type="http://schemas.openxmlformats.org/officeDocument/2006/relationships/hyperlink" Target="https://www.itu.int/rec/T-REC-X.1248-201709-I" TargetMode="External"/><Relationship Id="rId93" Type="http://schemas.openxmlformats.org/officeDocument/2006/relationships/hyperlink" Target="https://www.itu.int/itu-t/recommendations/rec.aspx?rec=12458" TargetMode="External"/><Relationship Id="rId98" Type="http://schemas.openxmlformats.org/officeDocument/2006/relationships/hyperlink" Target="http://www.itu.int/en/ITU-T/C-I/interop/Pages/IPTV2017May.aspx" TargetMode="External"/><Relationship Id="rId121" Type="http://schemas.openxmlformats.org/officeDocument/2006/relationships/hyperlink" Target="http://news.itu.int/distributed-ledger-technology-itu-focus-group-propose-standards-roadmap/" TargetMode="External"/><Relationship Id="rId142" Type="http://schemas.openxmlformats.org/officeDocument/2006/relationships/hyperlink" Target="https://www.itu.int/en/ITU-T/Workshops-and-Seminars/bsg/201703/Pages/default.aspx" TargetMode="External"/><Relationship Id="rId163" Type="http://schemas.openxmlformats.org/officeDocument/2006/relationships/hyperlink" Target="https://www.itu.int/en/ITU-T/focusgroups/ml5g/Pages/default.aspx" TargetMode="External"/><Relationship Id="rId184" Type="http://schemas.openxmlformats.org/officeDocument/2006/relationships/hyperlink" Target="http://www.itu.int/itu-t/recommendations" TargetMode="External"/><Relationship Id="rId189" Type="http://schemas.openxmlformats.org/officeDocument/2006/relationships/hyperlink" Target="http://www.itu.int/net/itu-t/sigdb/menu.htm" TargetMode="External"/><Relationship Id="rId219" Type="http://schemas.openxmlformats.org/officeDocument/2006/relationships/hyperlink" Target="https://extranet.itu.int/sites/itu-t/focusgroups/dpm/" TargetMode="External"/><Relationship Id="rId3" Type="http://schemas.openxmlformats.org/officeDocument/2006/relationships/customXml" Target="../customXml/item3.xml"/><Relationship Id="rId214" Type="http://schemas.openxmlformats.org/officeDocument/2006/relationships/hyperlink" Target="https://www.itu.int/net4/itu-t/nnp" TargetMode="External"/><Relationship Id="rId230" Type="http://schemas.openxmlformats.org/officeDocument/2006/relationships/hyperlink" Target="https://www.itu.int/en/ITU-T/Workshops-and-Seminars/standardization/20170402/Pages/default.aspx" TargetMode="External"/><Relationship Id="rId235" Type="http://schemas.openxmlformats.org/officeDocument/2006/relationships/hyperlink" Target="http://iot-week.eu/internet-of-things-declaration-to-achieve-the-sustainable-development-goals/" TargetMode="External"/><Relationship Id="rId251" Type="http://schemas.openxmlformats.org/officeDocument/2006/relationships/hyperlink" Target="http://www.itu.int/ITU-T/recommendations/index.aspx?ser=A" TargetMode="External"/><Relationship Id="rId256" Type="http://schemas.openxmlformats.org/officeDocument/2006/relationships/footer" Target="footer2.xml"/><Relationship Id="rId25" Type="http://schemas.openxmlformats.org/officeDocument/2006/relationships/hyperlink" Target="https://www.itu.int/en/ITU-T/about/groups/Pages/sg13.aspx" TargetMode="External"/><Relationship Id="rId46" Type="http://schemas.openxmlformats.org/officeDocument/2006/relationships/hyperlink" Target="https://www.itu.int/en/publications/Documents/tsb/2017-Implementing-ITU-T-International-Standards-to-Shape-Smart-Sustainable-Cities-The-Case-of-Singapore/index.html" TargetMode="External"/><Relationship Id="rId67" Type="http://schemas.openxmlformats.org/officeDocument/2006/relationships/hyperlink" Target="https://www.itu.int/rec/T-REC-X.1053-201711-I" TargetMode="External"/><Relationship Id="rId116" Type="http://schemas.openxmlformats.org/officeDocument/2006/relationships/hyperlink" Target="http://newslog.itu.int/archives/1545" TargetMode="External"/><Relationship Id="rId137" Type="http://schemas.openxmlformats.org/officeDocument/2006/relationships/image" Target="media/image3.png"/><Relationship Id="rId158" Type="http://schemas.openxmlformats.org/officeDocument/2006/relationships/image" Target="media/image5.gif"/><Relationship Id="rId20" Type="http://schemas.openxmlformats.org/officeDocument/2006/relationships/hyperlink" Target="http://handle.itu.int/11.1002/1000/13348" TargetMode="External"/><Relationship Id="rId41" Type="http://schemas.openxmlformats.org/officeDocument/2006/relationships/hyperlink" Target="https://www.itu.int/en/ITU-T/ssc/united/Pages/default.aspx" TargetMode="External"/><Relationship Id="rId62" Type="http://schemas.openxmlformats.org/officeDocument/2006/relationships/hyperlink" Target="https://www.itu.int/en/ITU-T/Workshops-and-Seminars/20180319/Pages/default.aspx" TargetMode="External"/><Relationship Id="rId83" Type="http://schemas.openxmlformats.org/officeDocument/2006/relationships/hyperlink" Target="https://github.com/openitu/STL" TargetMode="External"/><Relationship Id="rId88" Type="http://schemas.openxmlformats.org/officeDocument/2006/relationships/hyperlink" Target="http://www.itu.int/en/ITU-T/wtsa12/Documents/resolutions/Resolution%2076.pdf" TargetMode="External"/><Relationship Id="rId111" Type="http://schemas.openxmlformats.org/officeDocument/2006/relationships/hyperlink" Target="http://www.itu.int/en/ITU-T/publications/Pages/recs.aspx" TargetMode="External"/><Relationship Id="rId132" Type="http://schemas.openxmlformats.org/officeDocument/2006/relationships/hyperlink" Target="http://newslog.itu.int/archives/1182" TargetMode="External"/><Relationship Id="rId153" Type="http://schemas.openxmlformats.org/officeDocument/2006/relationships/hyperlink" Target="https://www.itu.int/en/ITU-T/Workshops-and-Seminars/bsg/201712/Pages/default.aspx" TargetMode="External"/><Relationship Id="rId174" Type="http://schemas.openxmlformats.org/officeDocument/2006/relationships/hyperlink" Target="http://news.itu.int/" TargetMode="External"/><Relationship Id="rId179" Type="http://schemas.openxmlformats.org/officeDocument/2006/relationships/hyperlink" Target="https://www.youtube.com/watch?v=zly1rf3cY64&amp;list=PLpoIPNlF8P2MVL0biDS1wPgDEFxJ0Hq93" TargetMode="External"/><Relationship Id="rId195" Type="http://schemas.openxmlformats.org/officeDocument/2006/relationships/hyperlink" Target="https://www.itu.int/en/ITU-T/studygroups/2017-2020/Documents/MyWorkspace_Nov2017.pptxhttps:/www.itu.int/en/ITU-T/studygroups/2017-2020/Documents/MyWorkspace_Nov2017.pptx" TargetMode="External"/><Relationship Id="rId209" Type="http://schemas.openxmlformats.org/officeDocument/2006/relationships/hyperlink" Target="https://www.itu.int/md/S17-CL-C-0133/en" TargetMode="External"/><Relationship Id="rId190" Type="http://schemas.openxmlformats.org/officeDocument/2006/relationships/hyperlink" Target="http://www.itu.int/ITU-T/workprog" TargetMode="External"/><Relationship Id="rId204" Type="http://schemas.openxmlformats.org/officeDocument/2006/relationships/hyperlink" Target="http://itu.int/go/itu-t/rgm" TargetMode="External"/><Relationship Id="rId220" Type="http://schemas.openxmlformats.org/officeDocument/2006/relationships/hyperlink" Target="https://extranet.itu.int/sites/itu-t/focusgroups/dfc/" TargetMode="External"/><Relationship Id="rId225" Type="http://schemas.openxmlformats.org/officeDocument/2006/relationships/hyperlink" Target="https://www.itu.int/en/ITU-T/AI/Pages/201706-default.aspx" TargetMode="External"/><Relationship Id="rId241" Type="http://schemas.openxmlformats.org/officeDocument/2006/relationships/hyperlink" Target="https://www.itu.int/en/ITU-T/extcoop/cits/Pages/default.aspx" TargetMode="External"/><Relationship Id="rId246" Type="http://schemas.openxmlformats.org/officeDocument/2006/relationships/hyperlink" Target="http://www.un.org/sustainabledevelopment/blog/2016/10/newurbanagenda/" TargetMode="External"/><Relationship Id="rId15" Type="http://schemas.openxmlformats.org/officeDocument/2006/relationships/hyperlink" Target="https://www.broadband-forum.org/implementation/interop-certification/test-certification-program" TargetMode="External"/><Relationship Id="rId36" Type="http://schemas.openxmlformats.org/officeDocument/2006/relationships/hyperlink" Target="https://www.itu.int/en/ITU-T/studygroups/2017-2020/16/Pages/ws/201710_ILE.aspx" TargetMode="External"/><Relationship Id="rId57" Type="http://schemas.openxmlformats.org/officeDocument/2006/relationships/hyperlink" Target="https://wiki.unece.org/pages/viewpage.action?pageId=40829521" TargetMode="External"/><Relationship Id="rId106" Type="http://schemas.openxmlformats.org/officeDocument/2006/relationships/hyperlink" Target="http://www.itu.int/en/ITU-T/jca/ahf/Pages/default.aspx" TargetMode="External"/><Relationship Id="rId127" Type="http://schemas.openxmlformats.org/officeDocument/2006/relationships/hyperlink" Target="https://www.itu.int/en/ITU-T/Workshops-and-Seminars/safelistening/Pages/default.aspx" TargetMode="External"/><Relationship Id="rId10" Type="http://schemas.openxmlformats.org/officeDocument/2006/relationships/image" Target="media/image1.png"/><Relationship Id="rId31" Type="http://schemas.openxmlformats.org/officeDocument/2006/relationships/hyperlink" Target="http://handle.itu.int/11.1002/1000/13350-en" TargetMode="External"/><Relationship Id="rId52" Type="http://schemas.openxmlformats.org/officeDocument/2006/relationships/hyperlink" Target="http://www.unece.org/wp29.html" TargetMode="External"/><Relationship Id="rId73" Type="http://schemas.openxmlformats.org/officeDocument/2006/relationships/hyperlink" Target="https://www.itu.int/ITU-T/recommendations/rec.aspx?rec=13409&amp;lang=en" TargetMode="External"/><Relationship Id="rId78" Type="http://schemas.openxmlformats.org/officeDocument/2006/relationships/hyperlink" Target="http://www.itu.int/en/ITU-T/climatechange/task-force-sc/Pages/default.aspx" TargetMode="External"/><Relationship Id="rId94" Type="http://schemas.openxmlformats.org/officeDocument/2006/relationships/hyperlink" Target="http://www.itu.int/itu-t/recommendations/rec.aspx?rec=H.702" TargetMode="External"/><Relationship Id="rId99" Type="http://schemas.openxmlformats.org/officeDocument/2006/relationships/hyperlink" Target="https://www.itu.int/itu-t/recommendations/rec.aspx?rec=12458" TargetMode="External"/><Relationship Id="rId101" Type="http://schemas.openxmlformats.org/officeDocument/2006/relationships/hyperlink" Target="http://www.itu.int/pub/T-TUT-IPTV-2015-H721" TargetMode="External"/><Relationship Id="rId122" Type="http://schemas.openxmlformats.org/officeDocument/2006/relationships/hyperlink" Target="https://www.itu.int/en/ITU-T/studygroups/2017-2020/17/Pages/q14.aspx" TargetMode="External"/><Relationship Id="rId143" Type="http://schemas.openxmlformats.org/officeDocument/2006/relationships/hyperlink" Target="https://www.itu.int/en/ITU-T/Workshops-and-Seminars/bsg/201710/Pages/default.aspx" TargetMode="External"/><Relationship Id="rId148" Type="http://schemas.openxmlformats.org/officeDocument/2006/relationships/hyperlink" Target="https://www.itu.int/en/ITU-T/Workshops-and-Seminars/bsg/112017/Pages/default.aspx" TargetMode="External"/><Relationship Id="rId164" Type="http://schemas.openxmlformats.org/officeDocument/2006/relationships/hyperlink" Target="https://www.itu.int/en/journal/001/Pages/default.aspx" TargetMode="External"/><Relationship Id="rId169" Type="http://schemas.openxmlformats.org/officeDocument/2006/relationships/hyperlink" Target="https://www.itu.int/en/journal/001/Pages/bios.aspx" TargetMode="External"/><Relationship Id="rId185" Type="http://schemas.openxmlformats.org/officeDocument/2006/relationships/hyperlink" Target="http://www.itu.int/ITU-T/inr/index.html"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s://www.facebook.com/ITU/videos/1240008842750586/" TargetMode="External"/><Relationship Id="rId210" Type="http://schemas.openxmlformats.org/officeDocument/2006/relationships/hyperlink" Target="https://www.itu.int/md/S17-CL-C-0134/en" TargetMode="External"/><Relationship Id="rId215" Type="http://schemas.openxmlformats.org/officeDocument/2006/relationships/hyperlink" Target="https://extranet.itu.int/sites/ITU-T/" TargetMode="External"/><Relationship Id="rId236" Type="http://schemas.openxmlformats.org/officeDocument/2006/relationships/hyperlink" Target="http://www.globaliotsummit.org/" TargetMode="External"/><Relationship Id="rId257" Type="http://schemas.openxmlformats.org/officeDocument/2006/relationships/fontTable" Target="fontTable.xml"/><Relationship Id="rId26" Type="http://schemas.openxmlformats.org/officeDocument/2006/relationships/hyperlink" Target="https://www.itu.int/rec/T-REC-Y.3101/en" TargetMode="External"/><Relationship Id="rId231" Type="http://schemas.openxmlformats.org/officeDocument/2006/relationships/hyperlink" Target="https://www.itu.int/en/ITU-T/Workshops-and-Seminars/201707/Pages/default.aspx" TargetMode="External"/><Relationship Id="rId252" Type="http://schemas.openxmlformats.org/officeDocument/2006/relationships/hyperlink" Target="https://www.itu.int/net4/wsis/sdg/" TargetMode="External"/><Relationship Id="rId47" Type="http://schemas.openxmlformats.org/officeDocument/2006/relationships/hyperlink" Target="https://www.itu.int/en/publications/Documents/tsb/2016-DubaiCase/index.html" TargetMode="External"/><Relationship Id="rId68" Type="http://schemas.openxmlformats.org/officeDocument/2006/relationships/hyperlink" Target="https://www.itu.int/rec/T-REC-X.1362-201703-I/en" TargetMode="External"/><Relationship Id="rId89" Type="http://schemas.openxmlformats.org/officeDocument/2006/relationships/hyperlink" Target="http://www.itu.int/go/citest" TargetMode="External"/><Relationship Id="rId112" Type="http://schemas.openxmlformats.org/officeDocument/2006/relationships/hyperlink" Target="https://www.itu.int/ITU-T/workprog/wp_item.aspx?isn=13826" TargetMode="External"/><Relationship Id="rId133" Type="http://schemas.openxmlformats.org/officeDocument/2006/relationships/hyperlink" Target="http://www.itu.int/net/pressoffice/press_releases/2015/41.aspx" TargetMode="External"/><Relationship Id="rId154" Type="http://schemas.openxmlformats.org/officeDocument/2006/relationships/hyperlink" Target="https://www.itu.int/en/ITU-T/Workshops-and-Seminars/bsg/201712/Pages/default.aspx" TargetMode="External"/><Relationship Id="rId175" Type="http://schemas.openxmlformats.org/officeDocument/2006/relationships/hyperlink" Target="https://www.scoop.it/t/itu-t-in-the-news/" TargetMode="External"/><Relationship Id="rId196" Type="http://schemas.openxmlformats.org/officeDocument/2006/relationships/hyperlink" Target="https://www.itu.int/net4/ITU-T/myworkspace/" TargetMode="External"/><Relationship Id="rId200" Type="http://schemas.openxmlformats.org/officeDocument/2006/relationships/hyperlink" Target="https://www.itu.int/net4/ITU-T/search/Landing" TargetMode="External"/><Relationship Id="rId16" Type="http://schemas.openxmlformats.org/officeDocument/2006/relationships/hyperlink" Target="http://news.itu.int/meet-itu-experts-aiming-achieve-10-gbit-s-broadband-traditional-telephone-wiring/" TargetMode="External"/><Relationship Id="rId221" Type="http://schemas.openxmlformats.org/officeDocument/2006/relationships/hyperlink" Target="https://extranet.itu.int/sites/itu-t/focusgroups/fgdlt/" TargetMode="External"/><Relationship Id="rId242" Type="http://schemas.openxmlformats.org/officeDocument/2006/relationships/hyperlink" Target="http://www.etsi.org/news-events/events/1217-towards-setting-environmental-requirements-for-5g" TargetMode="External"/><Relationship Id="rId37" Type="http://schemas.openxmlformats.org/officeDocument/2006/relationships/hyperlink" Target="https://www.itu.int/net4/itu-t/roadmap" TargetMode="External"/><Relationship Id="rId58" Type="http://schemas.openxmlformats.org/officeDocument/2006/relationships/hyperlink" Target="https://www.itu.int/itu-t/recommendations/rec.aspx?rec=13177" TargetMode="External"/><Relationship Id="rId79" Type="http://schemas.openxmlformats.org/officeDocument/2006/relationships/hyperlink" Target="https://www.itu.int/pub/publications.aspx?lang=en&amp;parent=T-TUT-ECOPO-2017" TargetMode="External"/><Relationship Id="rId102" Type="http://schemas.openxmlformats.org/officeDocument/2006/relationships/hyperlink" Target="http://www.itu.int/pub/T-TUT-IPTV-2017-H702" TargetMode="External"/><Relationship Id="rId123" Type="http://schemas.openxmlformats.org/officeDocument/2006/relationships/hyperlink" Target="https://www.itu.int/ITU-T/workprog/wp_search.aspx?sg=17&amp;q=14" TargetMode="External"/><Relationship Id="rId144" Type="http://schemas.openxmlformats.org/officeDocument/2006/relationships/hyperlink" Target="https://www.itu.int/en/ITU-T/Workshops-and-Seminars/bsg/201710/Pages/default.aspx" TargetMode="External"/><Relationship Id="rId90" Type="http://schemas.openxmlformats.org/officeDocument/2006/relationships/hyperlink" Target="https://www.itu.int/en/ITU-T/studygroups/2013-2016/11/Pages/CASC.aspx" TargetMode="External"/><Relationship Id="rId165" Type="http://schemas.openxmlformats.org/officeDocument/2006/relationships/hyperlink" Target="https://www.itu.int/en/journal/001/Pages/bios.aspx" TargetMode="External"/><Relationship Id="rId186" Type="http://schemas.openxmlformats.org/officeDocument/2006/relationships/hyperlink" Target="http://www.itu.int/net/itu-t/cdb/ConformityDB.aspx" TargetMode="External"/><Relationship Id="rId211" Type="http://schemas.openxmlformats.org/officeDocument/2006/relationships/hyperlink" Target="https://www.itu.int/md/S18-CLCWGFHRM8-C-0018" TargetMode="External"/><Relationship Id="rId232" Type="http://schemas.openxmlformats.org/officeDocument/2006/relationships/hyperlink" Target="https://www.itu.int/en/ITU-T/Workshops-and-Seminars/201711/Pages/default.aspx" TargetMode="External"/><Relationship Id="rId253" Type="http://schemas.openxmlformats.org/officeDocument/2006/relationships/hyperlink" Target="http://www.itu.int/md/T13-TSAG-160201-TD-GEN-0419/en" TargetMode="External"/><Relationship Id="rId27" Type="http://schemas.openxmlformats.org/officeDocument/2006/relationships/hyperlink" Target="https://www.itu.int/rec/T-REC-Y.3130-201801-P/en" TargetMode="External"/><Relationship Id="rId48" Type="http://schemas.openxmlformats.org/officeDocument/2006/relationships/hyperlink" Target="https://www.itu.int/en/publications/Documents/tsb/2017-U4SSC-Collection-Methodology/index.html" TargetMode="External"/><Relationship Id="rId69" Type="http://schemas.openxmlformats.org/officeDocument/2006/relationships/hyperlink" Target="https://www.itu.int/rec/T-REC-X.1373-201703-I/en" TargetMode="External"/><Relationship Id="rId113" Type="http://schemas.openxmlformats.org/officeDocument/2006/relationships/hyperlink" Target="https://www.itu.int/en/ITU-T/focusgroups/dpm/Pages/default.aspx" TargetMode="External"/><Relationship Id="rId134" Type="http://schemas.openxmlformats.org/officeDocument/2006/relationships/hyperlink" Target="https://itu4u.wordpress.com/2016/09/06/itu-partners-with-ibm-watsons-xprize-to-promote-ai-innovation/" TargetMode="External"/><Relationship Id="rId80" Type="http://schemas.openxmlformats.org/officeDocument/2006/relationships/hyperlink" Target="https://www.itu.int/pub/publications.aspx?lang=en&amp;parent=T-TUT-ECOPO-2017-2" TargetMode="External"/><Relationship Id="rId155" Type="http://schemas.openxmlformats.org/officeDocument/2006/relationships/hyperlink" Target="https://www.itu.int/en/ITU-T/Workshops-and-Seminars/bsg/201712/Pages/default.aspx" TargetMode="External"/><Relationship Id="rId176" Type="http://schemas.openxmlformats.org/officeDocument/2006/relationships/hyperlink" Target="https://www.itu.int/en/ITU-T/AI/Pages/201706-default.aspx" TargetMode="External"/><Relationship Id="rId197" Type="http://schemas.openxmlformats.org/officeDocument/2006/relationships/hyperlink" Target="http://www.itu.int/itu-t" TargetMode="External"/><Relationship Id="rId201" Type="http://schemas.openxmlformats.org/officeDocument/2006/relationships/hyperlink" Target="http://www.itu.int" TargetMode="External"/><Relationship Id="rId222" Type="http://schemas.openxmlformats.org/officeDocument/2006/relationships/hyperlink" Target="https://extranet.itu.int/sites/itu-t/focusgroups/ML5G/" TargetMode="External"/><Relationship Id="rId243" Type="http://schemas.openxmlformats.org/officeDocument/2006/relationships/hyperlink" Target="https://www.itu.int/en/ITU-T/Workshops-and-Seminars/20171205/Pages/default.aspx" TargetMode="External"/><Relationship Id="rId17" Type="http://schemas.openxmlformats.org/officeDocument/2006/relationships/hyperlink" Target="http://www.itu.int/itu-t/recommendations/rec.aspx?rec=12885" TargetMode="External"/><Relationship Id="rId38" Type="http://schemas.openxmlformats.org/officeDocument/2006/relationships/hyperlink" Target="http://www.itu.int/en/ITU-T/jca/iot/Pages/default.aspx" TargetMode="External"/><Relationship Id="rId59" Type="http://schemas.openxmlformats.org/officeDocument/2006/relationships/hyperlink" Target="http://newslog.itu.int/archives/1613" TargetMode="External"/><Relationship Id="rId103" Type="http://schemas.openxmlformats.org/officeDocument/2006/relationships/hyperlink" Target="http://www.itu.int/go/pilot-projects" TargetMode="External"/><Relationship Id="rId124" Type="http://schemas.openxmlformats.org/officeDocument/2006/relationships/hyperlink" Target="https://www.iso.org/committee/626660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8\ITU-T%20(TSB)\PA_TSAG_TD.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lue\dfs\tsb\EDH\Remote%20Participation\2017\Statistics\Emeeting%20Stats%20yearly%202017-comple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Remote Participation (2015 - 2017)</a:t>
            </a:r>
          </a:p>
        </c:rich>
      </c:tx>
      <c:layout>
        <c:manualLayout>
          <c:xMode val="edge"/>
          <c:yMode val="edge"/>
          <c:x val="0.26016351404350319"/>
          <c:y val="6.4814826718088817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'[Emeeting Stats yearly 2017-completed.xlsx]Sheet1'!$B$4</c:f>
              <c:strCache>
                <c:ptCount val="1"/>
                <c:pt idx="0">
                  <c:v>Number of e-meetings provided for physical meetings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numRef>
              <c:f>'[Emeeting Stats yearly 2017-completed.xlsx]Sheet1'!$A$5:$A$7</c:f>
              <c:numCache>
                <c:formatCode>General</c:formatCode>
                <c:ptCount val="3"/>
                <c:pt idx="0">
                  <c:v>2015</c:v>
                </c:pt>
                <c:pt idx="1">
                  <c:v>2016</c:v>
                </c:pt>
                <c:pt idx="2">
                  <c:v>2017</c:v>
                </c:pt>
              </c:numCache>
            </c:numRef>
          </c:cat>
          <c:val>
            <c:numRef>
              <c:f>'[Emeeting Stats yearly 2017-completed.xlsx]Sheet1'!$B$5:$B$7</c:f>
              <c:numCache>
                <c:formatCode>General</c:formatCode>
                <c:ptCount val="3"/>
                <c:pt idx="0">
                  <c:v>319</c:v>
                </c:pt>
                <c:pt idx="1">
                  <c:v>232</c:v>
                </c:pt>
                <c:pt idx="2">
                  <c:v>253</c:v>
                </c:pt>
              </c:numCache>
            </c:numRef>
          </c:val>
          <c:extLst>
            <c:ext xmlns:c16="http://schemas.microsoft.com/office/drawing/2014/chart" uri="{C3380CC4-5D6E-409C-BE32-E72D297353CC}">
              <c16:uniqueId val="{00000000-92AD-41EE-85DC-1553058920F4}"/>
            </c:ext>
          </c:extLst>
        </c:ser>
        <c:ser>
          <c:idx val="1"/>
          <c:order val="1"/>
          <c:tx>
            <c:strRef>
              <c:f>'[Emeeting Stats yearly 2017-completed.xlsx]Sheet1'!$C$4</c:f>
              <c:strCache>
                <c:ptCount val="1"/>
                <c:pt idx="0">
                  <c:v>Online attendees to physical meetings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numRef>
              <c:f>'[Emeeting Stats yearly 2017-completed.xlsx]Sheet1'!$A$5:$A$7</c:f>
              <c:numCache>
                <c:formatCode>General</c:formatCode>
                <c:ptCount val="3"/>
                <c:pt idx="0">
                  <c:v>2015</c:v>
                </c:pt>
                <c:pt idx="1">
                  <c:v>2016</c:v>
                </c:pt>
                <c:pt idx="2">
                  <c:v>2017</c:v>
                </c:pt>
              </c:numCache>
            </c:numRef>
          </c:cat>
          <c:val>
            <c:numRef>
              <c:f>'[Emeeting Stats yearly 2017-completed.xlsx]Sheet1'!$C$5:$C$7</c:f>
              <c:numCache>
                <c:formatCode>General</c:formatCode>
                <c:ptCount val="3"/>
                <c:pt idx="0">
                  <c:v>951</c:v>
                </c:pt>
                <c:pt idx="1">
                  <c:v>1067</c:v>
                </c:pt>
                <c:pt idx="2">
                  <c:v>998</c:v>
                </c:pt>
              </c:numCache>
            </c:numRef>
          </c:val>
          <c:extLst>
            <c:ext xmlns:c16="http://schemas.microsoft.com/office/drawing/2014/chart" uri="{C3380CC4-5D6E-409C-BE32-E72D297353CC}">
              <c16:uniqueId val="{00000001-92AD-41EE-85DC-1553058920F4}"/>
            </c:ext>
          </c:extLst>
        </c:ser>
        <c:ser>
          <c:idx val="2"/>
          <c:order val="2"/>
          <c:tx>
            <c:strRef>
              <c:f>'[Emeeting Stats yearly 2017-completed.xlsx]Sheet1'!$D$4</c:f>
              <c:strCache>
                <c:ptCount val="1"/>
                <c:pt idx="0">
                  <c:v>Number of fully online e-meetings provided</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numRef>
              <c:f>'[Emeeting Stats yearly 2017-completed.xlsx]Sheet1'!$A$5:$A$7</c:f>
              <c:numCache>
                <c:formatCode>General</c:formatCode>
                <c:ptCount val="3"/>
                <c:pt idx="0">
                  <c:v>2015</c:v>
                </c:pt>
                <c:pt idx="1">
                  <c:v>2016</c:v>
                </c:pt>
                <c:pt idx="2">
                  <c:v>2017</c:v>
                </c:pt>
              </c:numCache>
            </c:numRef>
          </c:cat>
          <c:val>
            <c:numRef>
              <c:f>'[Emeeting Stats yearly 2017-completed.xlsx]Sheet1'!$D$5:$D$7</c:f>
              <c:numCache>
                <c:formatCode>General</c:formatCode>
                <c:ptCount val="3"/>
                <c:pt idx="0">
                  <c:v>806</c:v>
                </c:pt>
                <c:pt idx="1">
                  <c:v>853</c:v>
                </c:pt>
                <c:pt idx="2">
                  <c:v>819</c:v>
                </c:pt>
              </c:numCache>
            </c:numRef>
          </c:val>
          <c:extLst>
            <c:ext xmlns:c16="http://schemas.microsoft.com/office/drawing/2014/chart" uri="{C3380CC4-5D6E-409C-BE32-E72D297353CC}">
              <c16:uniqueId val="{00000002-92AD-41EE-85DC-1553058920F4}"/>
            </c:ext>
          </c:extLst>
        </c:ser>
        <c:ser>
          <c:idx val="3"/>
          <c:order val="3"/>
          <c:tx>
            <c:strRef>
              <c:f>'[Emeeting Stats yearly 2017-completed.xlsx]Sheet1'!$E$4</c:f>
              <c:strCache>
                <c:ptCount val="1"/>
                <c:pt idx="0">
                  <c:v>Fully online attendees</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numRef>
              <c:f>'[Emeeting Stats yearly 2017-completed.xlsx]Sheet1'!$A$5:$A$7</c:f>
              <c:numCache>
                <c:formatCode>General</c:formatCode>
                <c:ptCount val="3"/>
                <c:pt idx="0">
                  <c:v>2015</c:v>
                </c:pt>
                <c:pt idx="1">
                  <c:v>2016</c:v>
                </c:pt>
                <c:pt idx="2">
                  <c:v>2017</c:v>
                </c:pt>
              </c:numCache>
            </c:numRef>
          </c:cat>
          <c:val>
            <c:numRef>
              <c:f>'[Emeeting Stats yearly 2017-completed.xlsx]Sheet1'!$E$5:$E$7</c:f>
              <c:numCache>
                <c:formatCode>General</c:formatCode>
                <c:ptCount val="3"/>
                <c:pt idx="0">
                  <c:v>4460</c:v>
                </c:pt>
                <c:pt idx="1">
                  <c:v>4910</c:v>
                </c:pt>
                <c:pt idx="2">
                  <c:v>4247</c:v>
                </c:pt>
              </c:numCache>
            </c:numRef>
          </c:val>
          <c:extLst>
            <c:ext xmlns:c16="http://schemas.microsoft.com/office/drawing/2014/chart" uri="{C3380CC4-5D6E-409C-BE32-E72D297353CC}">
              <c16:uniqueId val="{00000003-92AD-41EE-85DC-1553058920F4}"/>
            </c:ext>
          </c:extLst>
        </c:ser>
        <c:dLbls>
          <c:showLegendKey val="0"/>
          <c:showVal val="0"/>
          <c:showCatName val="0"/>
          <c:showSerName val="0"/>
          <c:showPercent val="0"/>
          <c:showBubbleSize val="0"/>
        </c:dLbls>
        <c:gapWidth val="150"/>
        <c:shape val="box"/>
        <c:axId val="533019112"/>
        <c:axId val="299301720"/>
        <c:axId val="0"/>
      </c:bar3DChart>
      <c:catAx>
        <c:axId val="533019112"/>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Year</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99301720"/>
        <c:crosses val="autoZero"/>
        <c:auto val="0"/>
        <c:lblAlgn val="ctr"/>
        <c:lblOffset val="100"/>
        <c:noMultiLvlLbl val="0"/>
      </c:catAx>
      <c:valAx>
        <c:axId val="29930172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Number of participants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33019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purl.org/dc/dcmitype/"/>
    <ds:schemaRef ds:uri="http://purl.org/dc/elements/1.1/"/>
    <ds:schemaRef ds:uri="996b2e75-67fd-4955-a3b0-5ab9934cb50b"/>
    <ds:schemaRef ds:uri="http://schemas.microsoft.com/office/2006/metadata/properties"/>
    <ds:schemaRef ds:uri="http://purl.org/dc/terms/"/>
    <ds:schemaRef ds:uri="http://schemas.openxmlformats.org/package/2006/metadata/core-properties"/>
    <ds:schemaRef ds:uri="http://schemas.microsoft.com/office/infopath/2007/PartnerControls"/>
    <ds:schemaRef ds:uri="de10a323-94a9-4e93-88b4-ea964576960d"/>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71BB1-9986-4F71-B8E2-5114C246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PA_TSAG_TD.dotx</Template>
  <TotalTime>1</TotalTime>
  <Pages>88</Pages>
  <Words>45210</Words>
  <Characters>257698</Characters>
  <Application>Microsoft Office Word</Application>
  <DocSecurity>4</DocSecurity>
  <Lines>2147</Lines>
  <Paragraphs>604</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302304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Imad RIZ</dc:creator>
  <cp:keywords>DPM_v2016.12.12.1_prod</cp:keywords>
  <dc:description>Template used by DPM and CPI for the WTSA-16</dc:description>
  <cp:lastModifiedBy>Al-Mnini, Lara</cp:lastModifiedBy>
  <cp:revision>2</cp:revision>
  <cp:lastPrinted>2016-06-07T13:25:00Z</cp:lastPrinted>
  <dcterms:created xsi:type="dcterms:W3CDTF">2018-02-26T07:52:00Z</dcterms:created>
  <dcterms:modified xsi:type="dcterms:W3CDTF">2018-02-26T07:52:00Z</dcterms:modified>
  <cp:category>Conference document</cp:category>
</cp:coreProperties>
</file>