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CB29ED" w:rsidRPr="00B61E6B" w:rsidTr="00CB29ED">
        <w:trPr>
          <w:cantSplit/>
        </w:trPr>
        <w:tc>
          <w:tcPr>
            <w:tcW w:w="1189" w:type="dxa"/>
            <w:vMerge w:val="restart"/>
          </w:tcPr>
          <w:p w:rsidR="00CB29ED" w:rsidRPr="00B61E6B" w:rsidRDefault="00CB29ED" w:rsidP="00CB29ED">
            <w:pPr>
              <w:spacing w:before="120" w:after="100" w:afterAutospacing="1"/>
              <w:rPr>
                <w:sz w:val="20"/>
                <w:lang w:eastAsia="ja-JP"/>
              </w:rPr>
            </w:pPr>
            <w:r w:rsidRPr="00B61E6B">
              <w:rPr>
                <w:noProof/>
                <w:sz w:val="20"/>
              </w:rPr>
              <w:drawing>
                <wp:inline distT="0" distB="0" distL="0" distR="0" wp14:anchorId="477E8FF7" wp14:editId="5D65C16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CB29ED" w:rsidRPr="00B61E6B" w:rsidRDefault="00CB29ED" w:rsidP="00CB29ED">
            <w:pPr>
              <w:spacing w:before="120" w:after="100" w:afterAutospacing="1"/>
              <w:rPr>
                <w:rFonts w:asciiTheme="majorBidi" w:hAnsiTheme="majorBidi" w:cstheme="majorBidi"/>
                <w:sz w:val="16"/>
                <w:szCs w:val="16"/>
                <w:lang w:eastAsia="ja-JP"/>
              </w:rPr>
            </w:pPr>
            <w:r w:rsidRPr="00B61E6B">
              <w:rPr>
                <w:rFonts w:asciiTheme="majorBidi" w:hAnsiTheme="majorBidi" w:cstheme="majorBidi"/>
                <w:sz w:val="16"/>
                <w:szCs w:val="16"/>
                <w:lang w:eastAsia="ja-JP"/>
              </w:rPr>
              <w:t>INTERNATIONAL TELECOMMUNICATION UNION</w:t>
            </w:r>
          </w:p>
          <w:p w:rsidR="00CB29ED" w:rsidRPr="00B61E6B" w:rsidRDefault="00CB29ED" w:rsidP="00CB29ED">
            <w:pPr>
              <w:spacing w:before="120" w:after="100" w:afterAutospacing="1"/>
              <w:rPr>
                <w:rFonts w:asciiTheme="majorBidi" w:hAnsiTheme="majorBidi" w:cstheme="majorBidi"/>
                <w:b/>
                <w:bCs/>
                <w:sz w:val="26"/>
                <w:szCs w:val="26"/>
                <w:lang w:eastAsia="ja-JP"/>
              </w:rPr>
            </w:pPr>
            <w:r w:rsidRPr="00B61E6B">
              <w:rPr>
                <w:rFonts w:asciiTheme="majorBidi" w:hAnsiTheme="majorBidi" w:cstheme="majorBidi"/>
                <w:b/>
                <w:bCs/>
                <w:sz w:val="26"/>
                <w:szCs w:val="26"/>
                <w:lang w:eastAsia="ja-JP"/>
              </w:rPr>
              <w:t>TELECOMMUNICATION</w:t>
            </w:r>
            <w:r w:rsidRPr="00B61E6B">
              <w:rPr>
                <w:rFonts w:asciiTheme="majorBidi" w:hAnsiTheme="majorBidi" w:cstheme="majorBidi"/>
                <w:b/>
                <w:bCs/>
                <w:sz w:val="26"/>
                <w:szCs w:val="26"/>
                <w:lang w:eastAsia="ja-JP"/>
              </w:rPr>
              <w:br/>
              <w:t>STANDARDIZATION SECTOR</w:t>
            </w:r>
          </w:p>
          <w:p w:rsidR="00CB29ED" w:rsidRPr="00B61E6B" w:rsidRDefault="00CB29ED" w:rsidP="00CB29ED">
            <w:pPr>
              <w:spacing w:before="120" w:after="100" w:afterAutospacing="1"/>
              <w:rPr>
                <w:rFonts w:asciiTheme="majorBidi" w:hAnsiTheme="majorBidi" w:cstheme="majorBidi"/>
                <w:sz w:val="20"/>
                <w:lang w:eastAsia="ja-JP"/>
              </w:rPr>
            </w:pPr>
            <w:r w:rsidRPr="00B61E6B">
              <w:rPr>
                <w:rFonts w:asciiTheme="majorBidi" w:hAnsiTheme="majorBidi" w:cstheme="majorBidi"/>
                <w:sz w:val="20"/>
                <w:lang w:eastAsia="ja-JP"/>
              </w:rPr>
              <w:t xml:space="preserve">STUDY PERIOD </w:t>
            </w:r>
            <w:bookmarkStart w:id="0" w:name="dstudyperiod"/>
            <w:r w:rsidRPr="00B61E6B">
              <w:rPr>
                <w:rFonts w:asciiTheme="majorBidi" w:hAnsiTheme="majorBidi" w:cstheme="majorBidi"/>
                <w:sz w:val="20"/>
                <w:lang w:eastAsia="ja-JP"/>
              </w:rPr>
              <w:t>2017-2020</w:t>
            </w:r>
            <w:bookmarkEnd w:id="0"/>
          </w:p>
        </w:tc>
        <w:tc>
          <w:tcPr>
            <w:tcW w:w="4682" w:type="dxa"/>
          </w:tcPr>
          <w:p w:rsidR="00CB29ED" w:rsidRPr="00B61E6B" w:rsidRDefault="00CB29ED" w:rsidP="00CB29ED">
            <w:pPr>
              <w:spacing w:before="120" w:after="0" w:line="240" w:lineRule="auto"/>
              <w:jc w:val="right"/>
              <w:rPr>
                <w:rFonts w:asciiTheme="majorBidi" w:hAnsiTheme="majorBidi" w:cstheme="majorBidi"/>
                <w:b/>
                <w:bCs/>
                <w:smallCaps/>
                <w:sz w:val="32"/>
                <w:szCs w:val="32"/>
              </w:rPr>
            </w:pPr>
            <w:r w:rsidRPr="00B61E6B">
              <w:rPr>
                <w:rFonts w:asciiTheme="majorBidi" w:hAnsiTheme="majorBidi" w:cstheme="majorBidi"/>
                <w:b/>
                <w:bCs/>
                <w:smallCaps/>
                <w:sz w:val="32"/>
                <w:szCs w:val="32"/>
                <w:lang w:eastAsia="ja-JP"/>
              </w:rPr>
              <w:t>TSAG</w:t>
            </w:r>
          </w:p>
        </w:tc>
      </w:tr>
      <w:tr w:rsidR="00CB29ED" w:rsidRPr="00B61E6B" w:rsidTr="00CB29ED">
        <w:trPr>
          <w:cantSplit/>
        </w:trPr>
        <w:tc>
          <w:tcPr>
            <w:tcW w:w="1189" w:type="dxa"/>
            <w:vMerge/>
          </w:tcPr>
          <w:p w:rsidR="00CB29ED" w:rsidRPr="00B61E6B" w:rsidRDefault="00CB29ED" w:rsidP="00CB29ED">
            <w:pPr>
              <w:spacing w:before="120" w:after="100" w:afterAutospacing="1"/>
              <w:rPr>
                <w:smallCaps/>
                <w:sz w:val="20"/>
                <w:szCs w:val="24"/>
                <w:lang w:eastAsia="ja-JP"/>
              </w:rPr>
            </w:pPr>
          </w:p>
        </w:tc>
        <w:tc>
          <w:tcPr>
            <w:tcW w:w="4052" w:type="dxa"/>
            <w:gridSpan w:val="3"/>
            <w:vMerge/>
          </w:tcPr>
          <w:p w:rsidR="00CB29ED" w:rsidRPr="00B61E6B" w:rsidRDefault="00CB29ED" w:rsidP="00CB29ED">
            <w:pPr>
              <w:spacing w:before="120" w:after="100" w:afterAutospacing="1"/>
              <w:rPr>
                <w:rFonts w:asciiTheme="majorBidi" w:hAnsiTheme="majorBidi" w:cstheme="majorBidi"/>
                <w:smallCaps/>
                <w:sz w:val="20"/>
                <w:szCs w:val="24"/>
                <w:lang w:eastAsia="ja-JP"/>
              </w:rPr>
            </w:pPr>
          </w:p>
        </w:tc>
        <w:tc>
          <w:tcPr>
            <w:tcW w:w="4682" w:type="dxa"/>
          </w:tcPr>
          <w:p w:rsidR="00CB29ED" w:rsidRPr="00B61E6B" w:rsidRDefault="00CB29ED" w:rsidP="0066059D">
            <w:pPr>
              <w:spacing w:before="120" w:after="0" w:line="240" w:lineRule="auto"/>
              <w:jc w:val="right"/>
              <w:rPr>
                <w:rFonts w:asciiTheme="majorBidi" w:hAnsiTheme="majorBidi" w:cstheme="majorBidi"/>
                <w:b/>
                <w:bCs/>
                <w:sz w:val="28"/>
                <w:szCs w:val="28"/>
              </w:rPr>
            </w:pPr>
            <w:r w:rsidRPr="00B61E6B">
              <w:rPr>
                <w:rFonts w:asciiTheme="majorBidi" w:hAnsiTheme="majorBidi" w:cstheme="majorBidi"/>
                <w:b/>
                <w:bCs/>
                <w:sz w:val="28"/>
                <w:szCs w:val="28"/>
              </w:rPr>
              <w:t xml:space="preserve">TD </w:t>
            </w:r>
            <w:r w:rsidR="0066059D" w:rsidRPr="00B61E6B">
              <w:rPr>
                <w:rFonts w:asciiTheme="majorBidi" w:hAnsiTheme="majorBidi" w:cstheme="majorBidi"/>
                <w:b/>
                <w:bCs/>
                <w:sz w:val="28"/>
                <w:szCs w:val="28"/>
              </w:rPr>
              <w:t>160</w:t>
            </w:r>
          </w:p>
        </w:tc>
      </w:tr>
      <w:tr w:rsidR="00CB29ED" w:rsidRPr="00B61E6B" w:rsidTr="00CB29ED">
        <w:trPr>
          <w:cantSplit/>
        </w:trPr>
        <w:tc>
          <w:tcPr>
            <w:tcW w:w="1189" w:type="dxa"/>
            <w:vMerge/>
            <w:tcBorders>
              <w:bottom w:val="single" w:sz="12" w:space="0" w:color="auto"/>
            </w:tcBorders>
          </w:tcPr>
          <w:p w:rsidR="00CB29ED" w:rsidRPr="00B61E6B" w:rsidRDefault="00CB29ED" w:rsidP="00CB29ED">
            <w:pPr>
              <w:spacing w:before="120" w:after="100" w:afterAutospacing="1"/>
              <w:rPr>
                <w:b/>
                <w:bCs/>
                <w:sz w:val="26"/>
                <w:szCs w:val="24"/>
                <w:lang w:eastAsia="ja-JP"/>
              </w:rPr>
            </w:pPr>
          </w:p>
        </w:tc>
        <w:tc>
          <w:tcPr>
            <w:tcW w:w="4052" w:type="dxa"/>
            <w:gridSpan w:val="3"/>
            <w:vMerge/>
            <w:tcBorders>
              <w:bottom w:val="single" w:sz="12" w:space="0" w:color="auto"/>
            </w:tcBorders>
          </w:tcPr>
          <w:p w:rsidR="00CB29ED" w:rsidRPr="00B61E6B" w:rsidRDefault="00CB29ED" w:rsidP="00CB29ED">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tcPr>
          <w:p w:rsidR="00CB29ED" w:rsidRPr="00B61E6B" w:rsidRDefault="00CB29ED" w:rsidP="00CB29ED">
            <w:pPr>
              <w:spacing w:before="120" w:after="0" w:line="240" w:lineRule="auto"/>
              <w:jc w:val="right"/>
              <w:rPr>
                <w:rFonts w:asciiTheme="majorBidi" w:hAnsiTheme="majorBidi" w:cstheme="majorBidi"/>
                <w:b/>
                <w:bCs/>
                <w:sz w:val="28"/>
                <w:szCs w:val="24"/>
              </w:rPr>
            </w:pPr>
            <w:r w:rsidRPr="00B61E6B">
              <w:rPr>
                <w:rFonts w:asciiTheme="majorBidi" w:hAnsiTheme="majorBidi" w:cstheme="majorBidi"/>
                <w:b/>
                <w:bCs/>
                <w:sz w:val="28"/>
                <w:szCs w:val="24"/>
              </w:rPr>
              <w:t>English only</w:t>
            </w:r>
          </w:p>
          <w:p w:rsidR="00CB29ED" w:rsidRPr="00B61E6B" w:rsidRDefault="00CB29ED" w:rsidP="00CB29ED">
            <w:pPr>
              <w:spacing w:before="120" w:after="0" w:line="240" w:lineRule="auto"/>
              <w:jc w:val="right"/>
              <w:rPr>
                <w:rFonts w:asciiTheme="majorBidi" w:hAnsiTheme="majorBidi" w:cstheme="majorBidi"/>
                <w:b/>
                <w:bCs/>
                <w:sz w:val="28"/>
                <w:szCs w:val="24"/>
              </w:rPr>
            </w:pPr>
            <w:r w:rsidRPr="00B61E6B">
              <w:rPr>
                <w:rFonts w:asciiTheme="majorBidi" w:hAnsiTheme="majorBidi" w:cstheme="majorBidi"/>
                <w:b/>
                <w:bCs/>
                <w:sz w:val="28"/>
                <w:szCs w:val="24"/>
              </w:rPr>
              <w:t>Original: English</w:t>
            </w:r>
          </w:p>
        </w:tc>
      </w:tr>
      <w:tr w:rsidR="00146C7B" w:rsidRPr="00B61E6B" w:rsidTr="00CB29ED">
        <w:trPr>
          <w:cantSplit/>
        </w:trPr>
        <w:tc>
          <w:tcPr>
            <w:tcW w:w="1615" w:type="dxa"/>
            <w:gridSpan w:val="3"/>
          </w:tcPr>
          <w:p w:rsidR="00146C7B" w:rsidRPr="00B61E6B" w:rsidRDefault="00146C7B" w:rsidP="00F34C41">
            <w:pPr>
              <w:spacing w:before="120" w:after="100" w:afterAutospacing="1"/>
              <w:rPr>
                <w:rFonts w:asciiTheme="majorBidi" w:hAnsiTheme="majorBidi" w:cstheme="majorBidi"/>
                <w:b/>
                <w:bCs/>
                <w:sz w:val="24"/>
                <w:szCs w:val="24"/>
                <w:lang w:eastAsia="ja-JP"/>
              </w:rPr>
            </w:pPr>
            <w:r w:rsidRPr="00B61E6B">
              <w:rPr>
                <w:rFonts w:asciiTheme="majorBidi" w:hAnsiTheme="majorBidi" w:cstheme="majorBidi"/>
                <w:b/>
                <w:bCs/>
                <w:sz w:val="24"/>
                <w:szCs w:val="24"/>
                <w:lang w:eastAsia="ja-JP"/>
              </w:rPr>
              <w:t>Question(s):</w:t>
            </w:r>
          </w:p>
        </w:tc>
        <w:tc>
          <w:tcPr>
            <w:tcW w:w="3626" w:type="dxa"/>
          </w:tcPr>
          <w:p w:rsidR="00146C7B" w:rsidRPr="00B61E6B" w:rsidRDefault="00146C7B" w:rsidP="00F34C41">
            <w:pPr>
              <w:spacing w:before="120" w:after="100" w:afterAutospacing="1"/>
              <w:rPr>
                <w:rFonts w:asciiTheme="majorBidi" w:hAnsiTheme="majorBidi" w:cstheme="majorBidi"/>
                <w:sz w:val="24"/>
                <w:szCs w:val="24"/>
                <w:lang w:eastAsia="ja-JP"/>
              </w:rPr>
            </w:pPr>
            <w:r w:rsidRPr="00B61E6B">
              <w:rPr>
                <w:rFonts w:asciiTheme="majorBidi" w:hAnsiTheme="majorBidi" w:cstheme="majorBidi"/>
                <w:sz w:val="24"/>
                <w:szCs w:val="24"/>
                <w:lang w:eastAsia="ja-JP"/>
              </w:rPr>
              <w:t>N/A</w:t>
            </w:r>
          </w:p>
        </w:tc>
        <w:tc>
          <w:tcPr>
            <w:tcW w:w="4682" w:type="dxa"/>
          </w:tcPr>
          <w:p w:rsidR="00146C7B" w:rsidRPr="00B61E6B" w:rsidRDefault="00CB6EC6" w:rsidP="00A24238">
            <w:pPr>
              <w:spacing w:before="120" w:after="100" w:afterAutospacing="1"/>
              <w:jc w:val="right"/>
              <w:rPr>
                <w:rFonts w:asciiTheme="majorBidi" w:hAnsiTheme="majorBidi" w:cstheme="majorBidi"/>
                <w:sz w:val="24"/>
                <w:szCs w:val="24"/>
                <w:lang w:eastAsia="ja-JP"/>
              </w:rPr>
            </w:pPr>
            <w:r w:rsidRPr="00B61E6B">
              <w:rPr>
                <w:rFonts w:asciiTheme="majorBidi" w:hAnsiTheme="majorBidi" w:cstheme="majorBidi"/>
                <w:sz w:val="24"/>
                <w:szCs w:val="24"/>
              </w:rPr>
              <w:t>Geneva, 26 February – 2 March 2018</w:t>
            </w:r>
          </w:p>
        </w:tc>
      </w:tr>
      <w:tr w:rsidR="00146C7B" w:rsidRPr="00B61E6B" w:rsidTr="003C74CC">
        <w:trPr>
          <w:cantSplit/>
        </w:trPr>
        <w:tc>
          <w:tcPr>
            <w:tcW w:w="9923" w:type="dxa"/>
            <w:gridSpan w:val="5"/>
          </w:tcPr>
          <w:p w:rsidR="00146C7B" w:rsidRPr="00B61E6B" w:rsidRDefault="00146C7B" w:rsidP="00F34C41">
            <w:pPr>
              <w:spacing w:before="120" w:after="100" w:afterAutospacing="1"/>
              <w:jc w:val="center"/>
              <w:rPr>
                <w:rFonts w:asciiTheme="majorBidi" w:hAnsiTheme="majorBidi" w:cstheme="majorBidi"/>
                <w:b/>
                <w:bCs/>
                <w:sz w:val="24"/>
                <w:szCs w:val="24"/>
                <w:lang w:eastAsia="ja-JP"/>
              </w:rPr>
            </w:pPr>
            <w:bookmarkStart w:id="1" w:name="ddoctype" w:colFirst="0" w:colLast="0"/>
            <w:r w:rsidRPr="00B61E6B">
              <w:rPr>
                <w:rFonts w:asciiTheme="majorBidi" w:hAnsiTheme="majorBidi" w:cstheme="majorBidi"/>
                <w:b/>
                <w:bCs/>
                <w:sz w:val="24"/>
                <w:szCs w:val="24"/>
                <w:lang w:eastAsia="ja-JP"/>
              </w:rPr>
              <w:t>TD</w:t>
            </w:r>
          </w:p>
        </w:tc>
      </w:tr>
      <w:bookmarkEnd w:id="1"/>
      <w:tr w:rsidR="00146C7B" w:rsidRPr="00B61E6B" w:rsidTr="00CB29ED">
        <w:trPr>
          <w:cantSplit/>
        </w:trPr>
        <w:tc>
          <w:tcPr>
            <w:tcW w:w="1615" w:type="dxa"/>
            <w:gridSpan w:val="3"/>
          </w:tcPr>
          <w:p w:rsidR="00146C7B" w:rsidRPr="00B61E6B" w:rsidRDefault="00146C7B" w:rsidP="00F34C41">
            <w:pPr>
              <w:spacing w:before="120" w:after="100" w:afterAutospacing="1"/>
              <w:rPr>
                <w:rFonts w:asciiTheme="majorBidi" w:hAnsiTheme="majorBidi" w:cstheme="majorBidi"/>
                <w:b/>
                <w:bCs/>
                <w:sz w:val="24"/>
                <w:szCs w:val="24"/>
                <w:lang w:eastAsia="ja-JP"/>
              </w:rPr>
            </w:pPr>
            <w:r w:rsidRPr="00B61E6B">
              <w:rPr>
                <w:rFonts w:asciiTheme="majorBidi" w:hAnsiTheme="majorBidi" w:cstheme="majorBidi"/>
                <w:b/>
                <w:bCs/>
                <w:sz w:val="24"/>
                <w:szCs w:val="24"/>
                <w:lang w:eastAsia="ja-JP"/>
              </w:rPr>
              <w:t>Source:</w:t>
            </w:r>
          </w:p>
        </w:tc>
        <w:tc>
          <w:tcPr>
            <w:tcW w:w="8308" w:type="dxa"/>
            <w:gridSpan w:val="2"/>
          </w:tcPr>
          <w:p w:rsidR="00146C7B" w:rsidRPr="00B61E6B" w:rsidRDefault="003C5008" w:rsidP="00F34C41">
            <w:pPr>
              <w:spacing w:before="120" w:after="100" w:afterAutospacing="1"/>
              <w:rPr>
                <w:rFonts w:asciiTheme="majorBidi" w:hAnsiTheme="majorBidi" w:cstheme="majorBidi"/>
                <w:sz w:val="24"/>
                <w:szCs w:val="24"/>
              </w:rPr>
            </w:pPr>
            <w:r w:rsidRPr="00B61E6B">
              <w:rPr>
                <w:rFonts w:asciiTheme="majorBidi" w:hAnsiTheme="majorBidi" w:cstheme="majorBidi"/>
                <w:sz w:val="24"/>
                <w:szCs w:val="24"/>
              </w:rPr>
              <w:t>TSB</w:t>
            </w:r>
          </w:p>
        </w:tc>
      </w:tr>
      <w:tr w:rsidR="00146C7B" w:rsidRPr="00B61E6B" w:rsidTr="00CB29ED">
        <w:trPr>
          <w:cantSplit/>
        </w:trPr>
        <w:tc>
          <w:tcPr>
            <w:tcW w:w="1615" w:type="dxa"/>
            <w:gridSpan w:val="3"/>
          </w:tcPr>
          <w:p w:rsidR="00146C7B" w:rsidRPr="00B61E6B" w:rsidRDefault="00146C7B" w:rsidP="00F34C41">
            <w:pPr>
              <w:spacing w:before="120" w:after="100" w:afterAutospacing="1"/>
              <w:rPr>
                <w:rFonts w:asciiTheme="majorBidi" w:hAnsiTheme="majorBidi" w:cstheme="majorBidi"/>
                <w:sz w:val="24"/>
                <w:szCs w:val="24"/>
                <w:lang w:eastAsia="ja-JP"/>
              </w:rPr>
            </w:pPr>
            <w:r w:rsidRPr="00B61E6B">
              <w:rPr>
                <w:rFonts w:asciiTheme="majorBidi" w:hAnsiTheme="majorBidi" w:cstheme="majorBidi"/>
                <w:b/>
                <w:bCs/>
                <w:sz w:val="24"/>
                <w:szCs w:val="24"/>
                <w:lang w:eastAsia="ja-JP"/>
              </w:rPr>
              <w:t>Title:</w:t>
            </w:r>
          </w:p>
        </w:tc>
        <w:tc>
          <w:tcPr>
            <w:tcW w:w="8308" w:type="dxa"/>
            <w:gridSpan w:val="2"/>
          </w:tcPr>
          <w:p w:rsidR="00146C7B" w:rsidRPr="00B61E6B" w:rsidRDefault="00CB29ED" w:rsidP="00AA25AA">
            <w:pPr>
              <w:spacing w:before="120" w:after="100" w:afterAutospacing="1"/>
              <w:rPr>
                <w:rFonts w:asciiTheme="majorBidi" w:hAnsiTheme="majorBidi" w:cstheme="majorBidi"/>
                <w:sz w:val="24"/>
                <w:szCs w:val="24"/>
              </w:rPr>
            </w:pPr>
            <w:bookmarkStart w:id="2" w:name="_GoBack"/>
            <w:r w:rsidRPr="00B61E6B">
              <w:rPr>
                <w:rFonts w:asciiTheme="majorBidi" w:hAnsiTheme="majorBidi" w:cstheme="majorBidi"/>
                <w:sz w:val="24"/>
                <w:szCs w:val="24"/>
              </w:rPr>
              <w:t xml:space="preserve">Communiqués of the past two </w:t>
            </w:r>
            <w:r w:rsidR="00B346CB" w:rsidRPr="00B61E6B">
              <w:rPr>
                <w:rFonts w:asciiTheme="majorBidi" w:hAnsiTheme="majorBidi" w:cstheme="majorBidi"/>
                <w:sz w:val="24"/>
                <w:szCs w:val="24"/>
              </w:rPr>
              <w:t>TSB D</w:t>
            </w:r>
            <w:r w:rsidRPr="00B61E6B">
              <w:rPr>
                <w:rFonts w:asciiTheme="majorBidi" w:hAnsiTheme="majorBidi" w:cstheme="majorBidi"/>
                <w:sz w:val="24"/>
                <w:szCs w:val="24"/>
              </w:rPr>
              <w:t>irector</w:t>
            </w:r>
            <w:r w:rsidR="00B346CB" w:rsidRPr="00B61E6B">
              <w:rPr>
                <w:rFonts w:asciiTheme="majorBidi" w:hAnsiTheme="majorBidi" w:cstheme="majorBidi"/>
                <w:sz w:val="24"/>
                <w:szCs w:val="24"/>
              </w:rPr>
              <w:t xml:space="preserve"> </w:t>
            </w:r>
            <w:proofErr w:type="spellStart"/>
            <w:r w:rsidR="00B346CB" w:rsidRPr="00B61E6B">
              <w:rPr>
                <w:rFonts w:asciiTheme="majorBidi" w:hAnsiTheme="majorBidi" w:cstheme="majorBidi"/>
                <w:sz w:val="24"/>
                <w:szCs w:val="24"/>
              </w:rPr>
              <w:t>C</w:t>
            </w:r>
            <w:r w:rsidRPr="00B61E6B">
              <w:rPr>
                <w:rFonts w:asciiTheme="majorBidi" w:hAnsiTheme="majorBidi" w:cstheme="majorBidi"/>
                <w:sz w:val="24"/>
                <w:szCs w:val="24"/>
              </w:rPr>
              <w:t>x</w:t>
            </w:r>
            <w:r w:rsidR="00B346CB" w:rsidRPr="00B61E6B">
              <w:rPr>
                <w:rFonts w:asciiTheme="majorBidi" w:hAnsiTheme="majorBidi" w:cstheme="majorBidi"/>
                <w:sz w:val="24"/>
                <w:szCs w:val="24"/>
              </w:rPr>
              <w:t>O</w:t>
            </w:r>
            <w:proofErr w:type="spellEnd"/>
            <w:r w:rsidR="00B346CB" w:rsidRPr="00B61E6B">
              <w:rPr>
                <w:rFonts w:asciiTheme="majorBidi" w:hAnsiTheme="majorBidi" w:cstheme="majorBidi"/>
                <w:sz w:val="24"/>
                <w:szCs w:val="24"/>
              </w:rPr>
              <w:t xml:space="preserve"> </w:t>
            </w:r>
            <w:r w:rsidRPr="00B61E6B">
              <w:rPr>
                <w:rFonts w:asciiTheme="majorBidi" w:hAnsiTheme="majorBidi" w:cstheme="majorBidi"/>
                <w:sz w:val="24"/>
                <w:szCs w:val="24"/>
              </w:rPr>
              <w:t>meetings (</w:t>
            </w:r>
            <w:r w:rsidR="00B346CB" w:rsidRPr="00B61E6B">
              <w:rPr>
                <w:rFonts w:asciiTheme="majorBidi" w:hAnsiTheme="majorBidi" w:cstheme="majorBidi"/>
                <w:sz w:val="24"/>
                <w:szCs w:val="24"/>
              </w:rPr>
              <w:t xml:space="preserve">24 </w:t>
            </w:r>
            <w:r w:rsidRPr="00B61E6B">
              <w:rPr>
                <w:rFonts w:asciiTheme="majorBidi" w:hAnsiTheme="majorBidi" w:cstheme="majorBidi"/>
                <w:sz w:val="24"/>
                <w:szCs w:val="24"/>
              </w:rPr>
              <w:t>September 2017 and 7 December 2017)</w:t>
            </w:r>
            <w:bookmarkEnd w:id="2"/>
          </w:p>
        </w:tc>
      </w:tr>
      <w:tr w:rsidR="00146C7B" w:rsidRPr="00B61E6B" w:rsidTr="00CB29ED">
        <w:trPr>
          <w:cantSplit/>
        </w:trPr>
        <w:tc>
          <w:tcPr>
            <w:tcW w:w="1615" w:type="dxa"/>
            <w:gridSpan w:val="3"/>
            <w:tcBorders>
              <w:bottom w:val="single" w:sz="8" w:space="0" w:color="auto"/>
            </w:tcBorders>
          </w:tcPr>
          <w:p w:rsidR="00146C7B" w:rsidRPr="00B61E6B" w:rsidRDefault="00146C7B" w:rsidP="00F34C41">
            <w:pPr>
              <w:spacing w:before="120" w:after="100" w:afterAutospacing="1"/>
              <w:rPr>
                <w:rFonts w:asciiTheme="majorBidi" w:hAnsiTheme="majorBidi" w:cstheme="majorBidi"/>
                <w:b/>
                <w:bCs/>
                <w:sz w:val="24"/>
                <w:szCs w:val="24"/>
                <w:lang w:eastAsia="ja-JP"/>
              </w:rPr>
            </w:pPr>
            <w:bookmarkStart w:id="3" w:name="dpurpose" w:colFirst="1" w:colLast="1"/>
            <w:r w:rsidRPr="00B61E6B">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B61E6B" w:rsidRDefault="00B346CB" w:rsidP="00F34C41">
            <w:pPr>
              <w:spacing w:before="120" w:after="100" w:afterAutospacing="1"/>
              <w:rPr>
                <w:rFonts w:asciiTheme="majorBidi" w:hAnsiTheme="majorBidi" w:cstheme="majorBidi"/>
                <w:sz w:val="24"/>
                <w:szCs w:val="24"/>
                <w:lang w:eastAsia="ja-JP"/>
              </w:rPr>
            </w:pPr>
            <w:r w:rsidRPr="00B61E6B">
              <w:rPr>
                <w:rFonts w:asciiTheme="majorBidi" w:hAnsiTheme="majorBidi" w:cstheme="majorBidi"/>
                <w:sz w:val="24"/>
                <w:szCs w:val="24"/>
                <w:lang w:eastAsia="ja-JP"/>
              </w:rPr>
              <w:t>Information</w:t>
            </w:r>
          </w:p>
        </w:tc>
      </w:tr>
      <w:bookmarkEnd w:id="3"/>
      <w:tr w:rsidR="00146C7B" w:rsidRPr="00B61E6B" w:rsidTr="00CB29ED">
        <w:trPr>
          <w:cantSplit/>
        </w:trPr>
        <w:tc>
          <w:tcPr>
            <w:tcW w:w="1606" w:type="dxa"/>
            <w:gridSpan w:val="2"/>
            <w:tcBorders>
              <w:top w:val="single" w:sz="8" w:space="0" w:color="auto"/>
              <w:bottom w:val="single" w:sz="8" w:space="0" w:color="auto"/>
            </w:tcBorders>
          </w:tcPr>
          <w:p w:rsidR="00146C7B" w:rsidRPr="00B61E6B" w:rsidRDefault="00146C7B" w:rsidP="00F34C41">
            <w:pPr>
              <w:spacing w:before="120" w:after="100" w:afterAutospacing="1"/>
              <w:rPr>
                <w:rFonts w:asciiTheme="majorBidi" w:hAnsiTheme="majorBidi" w:cstheme="majorBidi"/>
                <w:b/>
                <w:bCs/>
                <w:sz w:val="24"/>
                <w:szCs w:val="24"/>
                <w:lang w:eastAsia="ja-JP"/>
              </w:rPr>
            </w:pPr>
            <w:r w:rsidRPr="00B61E6B">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B61E6B" w:rsidRDefault="003C5008" w:rsidP="003C5008">
            <w:pPr>
              <w:spacing w:before="120" w:after="100" w:afterAutospacing="1"/>
              <w:rPr>
                <w:rFonts w:asciiTheme="majorBidi" w:hAnsiTheme="majorBidi" w:cstheme="majorBidi"/>
                <w:sz w:val="24"/>
                <w:szCs w:val="24"/>
              </w:rPr>
            </w:pPr>
            <w:r w:rsidRPr="00B61E6B">
              <w:rPr>
                <w:rFonts w:asciiTheme="majorBidi" w:hAnsiTheme="majorBidi" w:cstheme="majorBidi"/>
                <w:sz w:val="24"/>
                <w:szCs w:val="24"/>
              </w:rPr>
              <w:t>Bilel Jamoussi</w:t>
            </w:r>
            <w:r w:rsidR="00CD4ABE" w:rsidRPr="00B61E6B">
              <w:rPr>
                <w:rFonts w:asciiTheme="majorBidi" w:hAnsiTheme="majorBidi" w:cstheme="majorBidi"/>
                <w:sz w:val="24"/>
                <w:szCs w:val="24"/>
              </w:rPr>
              <w:br/>
            </w:r>
            <w:r w:rsidRPr="00B61E6B">
              <w:rPr>
                <w:rFonts w:asciiTheme="majorBidi" w:hAnsiTheme="majorBidi" w:cstheme="majorBidi"/>
                <w:sz w:val="24"/>
                <w:szCs w:val="24"/>
              </w:rPr>
              <w:t>ITU-T SG Department</w:t>
            </w:r>
          </w:p>
        </w:tc>
        <w:tc>
          <w:tcPr>
            <w:tcW w:w="4682" w:type="dxa"/>
            <w:tcBorders>
              <w:top w:val="single" w:sz="8" w:space="0" w:color="auto"/>
              <w:bottom w:val="single" w:sz="8" w:space="0" w:color="auto"/>
            </w:tcBorders>
          </w:tcPr>
          <w:p w:rsidR="00146C7B" w:rsidRPr="00B61E6B" w:rsidRDefault="00146C7B" w:rsidP="003C5008">
            <w:pPr>
              <w:spacing w:before="120" w:after="100" w:afterAutospacing="1"/>
              <w:rPr>
                <w:rFonts w:asciiTheme="majorBidi" w:hAnsiTheme="majorBidi" w:cstheme="majorBidi"/>
                <w:sz w:val="24"/>
                <w:szCs w:val="24"/>
              </w:rPr>
            </w:pPr>
            <w:r w:rsidRPr="00B61E6B">
              <w:rPr>
                <w:rFonts w:asciiTheme="majorBidi" w:hAnsiTheme="majorBidi" w:cstheme="majorBidi"/>
                <w:sz w:val="24"/>
                <w:szCs w:val="24"/>
              </w:rPr>
              <w:t>Tel:</w:t>
            </w:r>
            <w:r w:rsidRPr="00B61E6B">
              <w:rPr>
                <w:rFonts w:asciiTheme="majorBidi" w:hAnsiTheme="majorBidi" w:cstheme="majorBidi"/>
                <w:sz w:val="24"/>
                <w:szCs w:val="24"/>
              </w:rPr>
              <w:tab/>
            </w:r>
            <w:r w:rsidR="003C5008" w:rsidRPr="00B61E6B">
              <w:rPr>
                <w:rFonts w:asciiTheme="majorBidi" w:hAnsiTheme="majorBidi" w:cstheme="majorBidi"/>
                <w:sz w:val="24"/>
                <w:szCs w:val="24"/>
              </w:rPr>
              <w:t>+41</w:t>
            </w:r>
            <w:r w:rsidR="005A234D" w:rsidRPr="00B61E6B">
              <w:rPr>
                <w:rFonts w:asciiTheme="majorBidi" w:hAnsiTheme="majorBidi" w:cstheme="majorBidi"/>
                <w:sz w:val="24"/>
                <w:szCs w:val="24"/>
              </w:rPr>
              <w:t xml:space="preserve"> </w:t>
            </w:r>
            <w:r w:rsidR="003C5008" w:rsidRPr="00B61E6B">
              <w:rPr>
                <w:rFonts w:asciiTheme="majorBidi" w:hAnsiTheme="majorBidi" w:cstheme="majorBidi"/>
                <w:sz w:val="24"/>
                <w:szCs w:val="24"/>
              </w:rPr>
              <w:t>22</w:t>
            </w:r>
            <w:r w:rsidR="005A234D" w:rsidRPr="00B61E6B">
              <w:rPr>
                <w:rFonts w:asciiTheme="majorBidi" w:hAnsiTheme="majorBidi" w:cstheme="majorBidi"/>
                <w:sz w:val="24"/>
                <w:szCs w:val="24"/>
              </w:rPr>
              <w:t xml:space="preserve"> </w:t>
            </w:r>
            <w:r w:rsidR="003C5008" w:rsidRPr="00B61E6B">
              <w:rPr>
                <w:rFonts w:asciiTheme="majorBidi" w:hAnsiTheme="majorBidi" w:cstheme="majorBidi"/>
                <w:sz w:val="24"/>
                <w:szCs w:val="24"/>
              </w:rPr>
              <w:t>730</w:t>
            </w:r>
            <w:r w:rsidR="005A234D" w:rsidRPr="00B61E6B">
              <w:rPr>
                <w:rFonts w:asciiTheme="majorBidi" w:hAnsiTheme="majorBidi" w:cstheme="majorBidi"/>
                <w:sz w:val="24"/>
                <w:szCs w:val="24"/>
              </w:rPr>
              <w:t xml:space="preserve"> </w:t>
            </w:r>
            <w:r w:rsidR="003C5008" w:rsidRPr="00B61E6B">
              <w:rPr>
                <w:rFonts w:asciiTheme="majorBidi" w:hAnsiTheme="majorBidi" w:cstheme="majorBidi"/>
                <w:sz w:val="24"/>
                <w:szCs w:val="24"/>
              </w:rPr>
              <w:t>6311</w:t>
            </w:r>
            <w:r w:rsidRPr="00B61E6B">
              <w:rPr>
                <w:rFonts w:asciiTheme="majorBidi" w:hAnsiTheme="majorBidi" w:cstheme="majorBidi"/>
                <w:sz w:val="24"/>
                <w:szCs w:val="24"/>
              </w:rPr>
              <w:br/>
              <w:t>E-mail:</w:t>
            </w:r>
            <w:r w:rsidR="00CD4ABE" w:rsidRPr="00B61E6B">
              <w:rPr>
                <w:rFonts w:asciiTheme="majorBidi" w:hAnsiTheme="majorBidi" w:cstheme="majorBidi"/>
                <w:sz w:val="24"/>
                <w:szCs w:val="24"/>
              </w:rPr>
              <w:t xml:space="preserve"> </w:t>
            </w:r>
            <w:hyperlink r:id="rId8" w:history="1">
              <w:r w:rsidR="003C5008" w:rsidRPr="00B61E6B">
                <w:rPr>
                  <w:rStyle w:val="Hyperlink"/>
                  <w:rFonts w:asciiTheme="majorBidi" w:hAnsiTheme="majorBidi" w:cstheme="majorBidi"/>
                  <w:sz w:val="24"/>
                  <w:szCs w:val="24"/>
                </w:rPr>
                <w:t>Bilel.Jamoussi@itu.int</w:t>
              </w:r>
            </w:hyperlink>
          </w:p>
        </w:tc>
      </w:tr>
    </w:tbl>
    <w:p w:rsidR="00B61E6B" w:rsidRPr="00B61E6B" w:rsidRDefault="00B61E6B"/>
    <w:tbl>
      <w:tblPr>
        <w:tblW w:w="9923" w:type="dxa"/>
        <w:tblLayout w:type="fixed"/>
        <w:tblCellMar>
          <w:left w:w="57" w:type="dxa"/>
          <w:right w:w="57" w:type="dxa"/>
        </w:tblCellMar>
        <w:tblLook w:val="0000" w:firstRow="0" w:lastRow="0" w:firstColumn="0" w:lastColumn="0" w:noHBand="0" w:noVBand="0"/>
      </w:tblPr>
      <w:tblGrid>
        <w:gridCol w:w="1615"/>
        <w:gridCol w:w="8308"/>
      </w:tblGrid>
      <w:tr w:rsidR="00146C7B" w:rsidRPr="00B61E6B" w:rsidTr="00CB29ED">
        <w:trPr>
          <w:cantSplit/>
        </w:trPr>
        <w:tc>
          <w:tcPr>
            <w:tcW w:w="1615" w:type="dxa"/>
          </w:tcPr>
          <w:p w:rsidR="00146C7B" w:rsidRPr="00B61E6B" w:rsidRDefault="00146C7B" w:rsidP="00F34C41">
            <w:pPr>
              <w:spacing w:before="120" w:after="100" w:afterAutospacing="1" w:line="240" w:lineRule="auto"/>
              <w:rPr>
                <w:rFonts w:asciiTheme="majorBidi" w:hAnsiTheme="majorBidi" w:cstheme="majorBidi"/>
                <w:b/>
                <w:bCs/>
                <w:sz w:val="24"/>
                <w:szCs w:val="24"/>
                <w:highlight w:val="yellow"/>
              </w:rPr>
            </w:pPr>
            <w:r w:rsidRPr="00B61E6B">
              <w:rPr>
                <w:rFonts w:asciiTheme="majorBidi" w:hAnsiTheme="majorBidi" w:cstheme="majorBidi"/>
                <w:b/>
                <w:bCs/>
                <w:sz w:val="24"/>
                <w:szCs w:val="24"/>
              </w:rPr>
              <w:t>Keywords:</w:t>
            </w:r>
          </w:p>
        </w:tc>
        <w:tc>
          <w:tcPr>
            <w:tcW w:w="8308" w:type="dxa"/>
          </w:tcPr>
          <w:p w:rsidR="00146C7B" w:rsidRPr="00B61E6B" w:rsidRDefault="00CB6EC6" w:rsidP="00F34C41">
            <w:pPr>
              <w:spacing w:before="120" w:after="100" w:afterAutospacing="1" w:line="240" w:lineRule="auto"/>
              <w:rPr>
                <w:rFonts w:asciiTheme="majorBidi" w:hAnsiTheme="majorBidi" w:cstheme="majorBidi"/>
                <w:sz w:val="24"/>
                <w:szCs w:val="24"/>
              </w:rPr>
            </w:pPr>
            <w:proofErr w:type="spellStart"/>
            <w:r w:rsidRPr="00B61E6B">
              <w:rPr>
                <w:rFonts w:asciiTheme="majorBidi" w:hAnsiTheme="majorBidi" w:cstheme="majorBidi"/>
                <w:sz w:val="24"/>
                <w:szCs w:val="24"/>
              </w:rPr>
              <w:t>Cx</w:t>
            </w:r>
            <w:r w:rsidR="006642FA" w:rsidRPr="00B61E6B">
              <w:rPr>
                <w:rFonts w:asciiTheme="majorBidi" w:hAnsiTheme="majorBidi" w:cstheme="majorBidi"/>
                <w:sz w:val="24"/>
                <w:szCs w:val="24"/>
              </w:rPr>
              <w:t>O</w:t>
            </w:r>
            <w:proofErr w:type="spellEnd"/>
            <w:r w:rsidR="006642FA" w:rsidRPr="00B61E6B">
              <w:rPr>
                <w:rFonts w:asciiTheme="majorBidi" w:hAnsiTheme="majorBidi" w:cstheme="majorBidi"/>
                <w:sz w:val="24"/>
                <w:szCs w:val="24"/>
              </w:rPr>
              <w:t xml:space="preserve"> group meeting communiqué</w:t>
            </w:r>
          </w:p>
        </w:tc>
      </w:tr>
      <w:tr w:rsidR="00146C7B" w:rsidRPr="00B61E6B" w:rsidTr="00CB29ED">
        <w:trPr>
          <w:cantSplit/>
        </w:trPr>
        <w:tc>
          <w:tcPr>
            <w:tcW w:w="1615" w:type="dxa"/>
          </w:tcPr>
          <w:p w:rsidR="00146C7B" w:rsidRPr="00B61E6B" w:rsidRDefault="00146C7B" w:rsidP="00F34C41">
            <w:pPr>
              <w:spacing w:before="120" w:after="100" w:afterAutospacing="1"/>
              <w:rPr>
                <w:rFonts w:asciiTheme="majorBidi" w:hAnsiTheme="majorBidi" w:cstheme="majorBidi"/>
                <w:b/>
                <w:bCs/>
                <w:sz w:val="24"/>
                <w:szCs w:val="24"/>
                <w:highlight w:val="yellow"/>
              </w:rPr>
            </w:pPr>
            <w:r w:rsidRPr="00B61E6B">
              <w:rPr>
                <w:rFonts w:asciiTheme="majorBidi" w:hAnsiTheme="majorBidi" w:cstheme="majorBidi"/>
                <w:b/>
                <w:bCs/>
                <w:sz w:val="24"/>
                <w:szCs w:val="24"/>
              </w:rPr>
              <w:t>Abstract:</w:t>
            </w:r>
          </w:p>
        </w:tc>
        <w:tc>
          <w:tcPr>
            <w:tcW w:w="8308" w:type="dxa"/>
          </w:tcPr>
          <w:p w:rsidR="00146C7B" w:rsidRPr="00B61E6B" w:rsidRDefault="00146C7B" w:rsidP="00CB29ED">
            <w:pPr>
              <w:spacing w:before="120" w:after="100" w:afterAutospacing="1"/>
              <w:rPr>
                <w:rFonts w:asciiTheme="majorBidi" w:hAnsiTheme="majorBidi" w:cstheme="majorBidi"/>
                <w:sz w:val="24"/>
                <w:szCs w:val="24"/>
              </w:rPr>
            </w:pPr>
            <w:r w:rsidRPr="00B61E6B">
              <w:rPr>
                <w:rFonts w:asciiTheme="majorBidi" w:hAnsiTheme="majorBidi" w:cstheme="majorBidi"/>
                <w:sz w:val="24"/>
                <w:szCs w:val="24"/>
              </w:rPr>
              <w:t xml:space="preserve">This TD </w:t>
            </w:r>
            <w:r w:rsidR="00506C0E" w:rsidRPr="00B61E6B">
              <w:rPr>
                <w:rFonts w:asciiTheme="majorBidi" w:hAnsiTheme="majorBidi" w:cstheme="majorBidi"/>
                <w:sz w:val="24"/>
                <w:szCs w:val="24"/>
              </w:rPr>
              <w:t xml:space="preserve">provides the </w:t>
            </w:r>
            <w:r w:rsidR="006642FA" w:rsidRPr="00B61E6B">
              <w:rPr>
                <w:rFonts w:asciiTheme="majorBidi" w:hAnsiTheme="majorBidi" w:cstheme="majorBidi"/>
                <w:sz w:val="24"/>
                <w:szCs w:val="24"/>
              </w:rPr>
              <w:t>c</w:t>
            </w:r>
            <w:r w:rsidR="00CB29ED" w:rsidRPr="00B61E6B">
              <w:rPr>
                <w:rFonts w:asciiTheme="majorBidi" w:hAnsiTheme="majorBidi" w:cstheme="majorBidi"/>
                <w:sz w:val="24"/>
                <w:szCs w:val="24"/>
              </w:rPr>
              <w:t xml:space="preserve">ommuniqués of the TSB Director </w:t>
            </w:r>
            <w:proofErr w:type="spellStart"/>
            <w:r w:rsidR="00CB29ED" w:rsidRPr="00B61E6B">
              <w:rPr>
                <w:rFonts w:asciiTheme="majorBidi" w:hAnsiTheme="majorBidi" w:cstheme="majorBidi"/>
                <w:sz w:val="24"/>
                <w:szCs w:val="24"/>
              </w:rPr>
              <w:t>Cx</w:t>
            </w:r>
            <w:r w:rsidR="006642FA" w:rsidRPr="00B61E6B">
              <w:rPr>
                <w:rFonts w:asciiTheme="majorBidi" w:hAnsiTheme="majorBidi" w:cstheme="majorBidi"/>
                <w:sz w:val="24"/>
                <w:szCs w:val="24"/>
              </w:rPr>
              <w:t>O</w:t>
            </w:r>
            <w:proofErr w:type="spellEnd"/>
            <w:r w:rsidR="006642FA" w:rsidRPr="00B61E6B">
              <w:rPr>
                <w:rFonts w:asciiTheme="majorBidi" w:hAnsiTheme="majorBidi" w:cstheme="majorBidi"/>
                <w:sz w:val="24"/>
                <w:szCs w:val="24"/>
              </w:rPr>
              <w:t xml:space="preserve"> </w:t>
            </w:r>
            <w:r w:rsidR="00CB29ED" w:rsidRPr="00B61E6B">
              <w:rPr>
                <w:rFonts w:asciiTheme="majorBidi" w:hAnsiTheme="majorBidi" w:cstheme="majorBidi"/>
                <w:sz w:val="24"/>
                <w:szCs w:val="24"/>
              </w:rPr>
              <w:t>meetings</w:t>
            </w:r>
            <w:r w:rsidR="006642FA" w:rsidRPr="00B61E6B">
              <w:rPr>
                <w:rFonts w:asciiTheme="majorBidi" w:hAnsiTheme="majorBidi" w:cstheme="majorBidi"/>
                <w:sz w:val="24"/>
                <w:szCs w:val="24"/>
              </w:rPr>
              <w:t>, 24 September 2017, Busan, Republic of Korea</w:t>
            </w:r>
            <w:r w:rsidR="00CB29ED" w:rsidRPr="00B61E6B">
              <w:rPr>
                <w:rFonts w:asciiTheme="majorBidi" w:hAnsiTheme="majorBidi" w:cstheme="majorBidi"/>
                <w:sz w:val="24"/>
                <w:szCs w:val="24"/>
              </w:rPr>
              <w:t xml:space="preserve">, and </w:t>
            </w:r>
            <w:r w:rsidR="00A547A7" w:rsidRPr="00B61E6B">
              <w:rPr>
                <w:rFonts w:asciiTheme="majorBidi" w:hAnsiTheme="majorBidi" w:cstheme="majorBidi"/>
                <w:sz w:val="24"/>
                <w:szCs w:val="24"/>
              </w:rPr>
              <w:t xml:space="preserve">of </w:t>
            </w:r>
            <w:r w:rsidR="00CB29ED" w:rsidRPr="00B61E6B">
              <w:rPr>
                <w:rFonts w:asciiTheme="majorBidi" w:hAnsiTheme="majorBidi" w:cstheme="majorBidi"/>
                <w:sz w:val="24"/>
                <w:szCs w:val="24"/>
              </w:rPr>
              <w:t>7 December 2017, Dubai, United Arab Emirates</w:t>
            </w:r>
            <w:r w:rsidR="00F24960" w:rsidRPr="00B61E6B">
              <w:rPr>
                <w:rFonts w:asciiTheme="majorBidi" w:hAnsiTheme="majorBidi" w:cstheme="majorBidi"/>
                <w:sz w:val="24"/>
                <w:szCs w:val="24"/>
              </w:rPr>
              <w:t>.</w:t>
            </w:r>
          </w:p>
        </w:tc>
      </w:tr>
    </w:tbl>
    <w:p w:rsidR="00F34C41" w:rsidRPr="00B61E6B" w:rsidRDefault="00F34C41" w:rsidP="00506C0E">
      <w:pPr>
        <w:rPr>
          <w:rFonts w:asciiTheme="majorBidi" w:hAnsiTheme="majorBidi" w:cstheme="majorBidi"/>
          <w:b/>
          <w:bCs/>
          <w:sz w:val="24"/>
          <w:szCs w:val="24"/>
        </w:rPr>
      </w:pPr>
    </w:p>
    <w:p w:rsidR="00146C7B" w:rsidRPr="00B61E6B" w:rsidRDefault="00146C7B" w:rsidP="0028666B">
      <w:pPr>
        <w:rPr>
          <w:rFonts w:asciiTheme="majorBidi" w:hAnsiTheme="majorBidi" w:cstheme="majorBidi"/>
          <w:sz w:val="24"/>
          <w:szCs w:val="24"/>
        </w:rPr>
      </w:pPr>
      <w:r w:rsidRPr="00B61E6B">
        <w:rPr>
          <w:rFonts w:asciiTheme="majorBidi" w:hAnsiTheme="majorBidi" w:cstheme="majorBidi"/>
          <w:b/>
          <w:bCs/>
          <w:sz w:val="24"/>
          <w:szCs w:val="24"/>
        </w:rPr>
        <w:t>Action</w:t>
      </w:r>
      <w:r w:rsidR="00CD4ABE" w:rsidRPr="00B61E6B">
        <w:rPr>
          <w:rFonts w:asciiTheme="majorBidi" w:hAnsiTheme="majorBidi" w:cstheme="majorBidi"/>
          <w:sz w:val="24"/>
          <w:szCs w:val="24"/>
        </w:rPr>
        <w:t>:</w:t>
      </w:r>
      <w:r w:rsidR="00CD4ABE" w:rsidRPr="00B61E6B">
        <w:rPr>
          <w:rFonts w:asciiTheme="majorBidi" w:hAnsiTheme="majorBidi" w:cstheme="majorBidi"/>
          <w:sz w:val="24"/>
          <w:szCs w:val="24"/>
        </w:rPr>
        <w:tab/>
      </w:r>
      <w:r w:rsidRPr="00B61E6B">
        <w:rPr>
          <w:rFonts w:asciiTheme="majorBidi" w:hAnsiTheme="majorBidi" w:cstheme="majorBidi"/>
          <w:sz w:val="24"/>
          <w:szCs w:val="24"/>
        </w:rPr>
        <w:t>TSAG</w:t>
      </w:r>
      <w:r w:rsidR="00525F34" w:rsidRPr="00B61E6B">
        <w:rPr>
          <w:rFonts w:asciiTheme="majorBidi" w:hAnsiTheme="majorBidi" w:cstheme="majorBidi"/>
          <w:sz w:val="24"/>
          <w:szCs w:val="24"/>
        </w:rPr>
        <w:t xml:space="preserve"> </w:t>
      </w:r>
      <w:r w:rsidR="00285319" w:rsidRPr="00B61E6B">
        <w:rPr>
          <w:rFonts w:asciiTheme="majorBidi" w:hAnsiTheme="majorBidi" w:cstheme="majorBidi"/>
          <w:sz w:val="24"/>
          <w:szCs w:val="24"/>
        </w:rPr>
        <w:t>RG-</w:t>
      </w:r>
      <w:proofErr w:type="spellStart"/>
      <w:r w:rsidR="00285319" w:rsidRPr="00B61E6B">
        <w:rPr>
          <w:rFonts w:asciiTheme="majorBidi" w:hAnsiTheme="majorBidi" w:cstheme="majorBidi"/>
          <w:sz w:val="24"/>
          <w:szCs w:val="24"/>
        </w:rPr>
        <w:t>StdsStrat</w:t>
      </w:r>
      <w:proofErr w:type="spellEnd"/>
      <w:r w:rsidRPr="00B61E6B">
        <w:rPr>
          <w:rFonts w:asciiTheme="majorBidi" w:hAnsiTheme="majorBidi" w:cstheme="majorBidi"/>
          <w:sz w:val="24"/>
          <w:szCs w:val="24"/>
        </w:rPr>
        <w:t xml:space="preserve"> </w:t>
      </w:r>
      <w:proofErr w:type="gramStart"/>
      <w:r w:rsidR="006642FA" w:rsidRPr="00B61E6B">
        <w:rPr>
          <w:rFonts w:asciiTheme="majorBidi" w:hAnsiTheme="majorBidi" w:cstheme="majorBidi"/>
          <w:sz w:val="24"/>
          <w:szCs w:val="24"/>
        </w:rPr>
        <w:t>is invited</w:t>
      </w:r>
      <w:proofErr w:type="gramEnd"/>
      <w:r w:rsidR="006642FA" w:rsidRPr="00B61E6B">
        <w:rPr>
          <w:rFonts w:asciiTheme="majorBidi" w:hAnsiTheme="majorBidi" w:cstheme="majorBidi"/>
          <w:sz w:val="24"/>
          <w:szCs w:val="24"/>
        </w:rPr>
        <w:t xml:space="preserve"> to </w:t>
      </w:r>
      <w:r w:rsidR="0028666B" w:rsidRPr="00B61E6B">
        <w:rPr>
          <w:rFonts w:asciiTheme="majorBidi" w:hAnsiTheme="majorBidi" w:cstheme="majorBidi"/>
          <w:sz w:val="24"/>
          <w:szCs w:val="24"/>
        </w:rPr>
        <w:t>consider</w:t>
      </w:r>
      <w:r w:rsidR="006642FA" w:rsidRPr="00B61E6B">
        <w:rPr>
          <w:rFonts w:asciiTheme="majorBidi" w:hAnsiTheme="majorBidi" w:cstheme="majorBidi"/>
          <w:sz w:val="24"/>
          <w:szCs w:val="24"/>
        </w:rPr>
        <w:t xml:space="preserve"> this document</w:t>
      </w:r>
      <w:r w:rsidR="00506C0E" w:rsidRPr="00B61E6B">
        <w:rPr>
          <w:rFonts w:asciiTheme="majorBidi" w:hAnsiTheme="majorBidi" w:cstheme="majorBidi"/>
          <w:sz w:val="24"/>
          <w:szCs w:val="24"/>
        </w:rPr>
        <w:t>.</w:t>
      </w:r>
    </w:p>
    <w:p w:rsidR="003C5008" w:rsidRPr="00B61E6B" w:rsidRDefault="003C5008" w:rsidP="00EF7CA2">
      <w:pPr>
        <w:spacing w:line="240" w:lineRule="auto"/>
        <w:rPr>
          <w:rFonts w:asciiTheme="majorBidi" w:hAnsiTheme="majorBidi" w:cstheme="majorBidi"/>
          <w:sz w:val="24"/>
          <w:szCs w:val="24"/>
        </w:rPr>
      </w:pPr>
    </w:p>
    <w:p w:rsidR="002B7900" w:rsidRPr="00B61E6B" w:rsidRDefault="002B7900" w:rsidP="002B7900">
      <w:pPr>
        <w:spacing w:after="0" w:line="240" w:lineRule="auto"/>
        <w:rPr>
          <w:rFonts w:asciiTheme="majorBidi" w:hAnsiTheme="majorBidi" w:cstheme="majorBidi"/>
          <w:sz w:val="24"/>
          <w:szCs w:val="24"/>
        </w:rPr>
      </w:pPr>
      <w:r w:rsidRPr="00B61E6B">
        <w:rPr>
          <w:rFonts w:asciiTheme="majorBidi" w:hAnsiTheme="majorBidi" w:cstheme="majorBidi"/>
          <w:sz w:val="24"/>
          <w:szCs w:val="24"/>
        </w:rPr>
        <w:t>A TSB Direct</w:t>
      </w:r>
      <w:r w:rsidR="00806300" w:rsidRPr="00B61E6B">
        <w:rPr>
          <w:rFonts w:asciiTheme="majorBidi" w:hAnsiTheme="majorBidi" w:cstheme="majorBidi"/>
          <w:sz w:val="24"/>
          <w:szCs w:val="24"/>
        </w:rPr>
        <w:t>or</w:t>
      </w:r>
      <w:r w:rsidRPr="00B61E6B">
        <w:rPr>
          <w:rFonts w:asciiTheme="majorBidi" w:hAnsiTheme="majorBidi" w:cstheme="majorBidi"/>
          <w:sz w:val="24"/>
          <w:szCs w:val="24"/>
        </w:rPr>
        <w:t xml:space="preserve"> </w:t>
      </w:r>
      <w:proofErr w:type="spellStart"/>
      <w:r w:rsidRPr="00B61E6B">
        <w:rPr>
          <w:rFonts w:asciiTheme="majorBidi" w:hAnsiTheme="majorBidi" w:cstheme="majorBidi"/>
          <w:sz w:val="24"/>
          <w:szCs w:val="24"/>
        </w:rPr>
        <w:t>CxO</w:t>
      </w:r>
      <w:proofErr w:type="spellEnd"/>
      <w:r w:rsidRPr="00B61E6B">
        <w:rPr>
          <w:rFonts w:asciiTheme="majorBidi" w:hAnsiTheme="majorBidi" w:cstheme="majorBidi"/>
          <w:sz w:val="24"/>
          <w:szCs w:val="24"/>
        </w:rPr>
        <w:t xml:space="preserve"> meeting took place 7 December 2017, Dubai, United Arab Emirates. The published Communiqué is attached and is also available at</w:t>
      </w:r>
    </w:p>
    <w:p w:rsidR="002B7900" w:rsidRPr="00B61E6B" w:rsidRDefault="00AA25AA" w:rsidP="002B7900">
      <w:pPr>
        <w:spacing w:after="0" w:line="240" w:lineRule="auto"/>
        <w:rPr>
          <w:rFonts w:asciiTheme="majorBidi" w:hAnsiTheme="majorBidi" w:cstheme="majorBidi"/>
          <w:sz w:val="24"/>
          <w:szCs w:val="24"/>
        </w:rPr>
      </w:pPr>
      <w:hyperlink r:id="rId9" w:history="1">
        <w:r w:rsidR="002B7900" w:rsidRPr="00B61E6B">
          <w:rPr>
            <w:rStyle w:val="Hyperlink"/>
            <w:rFonts w:asciiTheme="majorBidi" w:hAnsiTheme="majorBidi" w:cstheme="majorBidi"/>
            <w:sz w:val="24"/>
            <w:szCs w:val="24"/>
          </w:rPr>
          <w:t>https://www.itu.int/en/ITU-T/tsbdir/CxO/Documents/CxO_Communique_7Dec.pdf</w:t>
        </w:r>
      </w:hyperlink>
    </w:p>
    <w:p w:rsidR="006642FA" w:rsidRPr="00B61E6B" w:rsidRDefault="00335F76" w:rsidP="002B7900">
      <w:pPr>
        <w:spacing w:before="240" w:after="0" w:line="240" w:lineRule="auto"/>
        <w:rPr>
          <w:rFonts w:asciiTheme="majorBidi" w:hAnsiTheme="majorBidi" w:cstheme="majorBidi"/>
          <w:sz w:val="24"/>
          <w:szCs w:val="24"/>
        </w:rPr>
      </w:pPr>
      <w:r w:rsidRPr="00B61E6B">
        <w:rPr>
          <w:rFonts w:asciiTheme="majorBidi" w:hAnsiTheme="majorBidi" w:cstheme="majorBidi"/>
          <w:sz w:val="24"/>
          <w:szCs w:val="24"/>
        </w:rPr>
        <w:t xml:space="preserve">The </w:t>
      </w:r>
      <w:proofErr w:type="gramStart"/>
      <w:r w:rsidRPr="00B61E6B">
        <w:rPr>
          <w:rFonts w:asciiTheme="majorBidi" w:hAnsiTheme="majorBidi" w:cstheme="majorBidi"/>
          <w:sz w:val="24"/>
          <w:szCs w:val="24"/>
        </w:rPr>
        <w:t>9</w:t>
      </w:r>
      <w:r w:rsidRPr="00B61E6B">
        <w:rPr>
          <w:rFonts w:asciiTheme="majorBidi" w:hAnsiTheme="majorBidi" w:cstheme="majorBidi"/>
          <w:sz w:val="24"/>
          <w:szCs w:val="24"/>
          <w:vertAlign w:val="superscript"/>
        </w:rPr>
        <w:t>th</w:t>
      </w:r>
      <w:proofErr w:type="gramEnd"/>
      <w:r w:rsidRPr="00B61E6B">
        <w:rPr>
          <w:rFonts w:asciiTheme="majorBidi" w:hAnsiTheme="majorBidi" w:cstheme="majorBidi"/>
          <w:sz w:val="24"/>
          <w:szCs w:val="24"/>
        </w:rPr>
        <w:t xml:space="preserve"> </w:t>
      </w:r>
      <w:r w:rsidR="006642FA" w:rsidRPr="00B61E6B">
        <w:rPr>
          <w:rFonts w:asciiTheme="majorBidi" w:hAnsiTheme="majorBidi" w:cstheme="majorBidi"/>
          <w:sz w:val="24"/>
          <w:szCs w:val="24"/>
        </w:rPr>
        <w:t xml:space="preserve">TSB </w:t>
      </w:r>
      <w:r w:rsidR="002B7900" w:rsidRPr="00B61E6B">
        <w:rPr>
          <w:rFonts w:asciiTheme="majorBidi" w:hAnsiTheme="majorBidi" w:cstheme="majorBidi"/>
          <w:sz w:val="24"/>
          <w:szCs w:val="24"/>
        </w:rPr>
        <w:t>Director</w:t>
      </w:r>
      <w:r w:rsidR="006642FA" w:rsidRPr="00B61E6B">
        <w:rPr>
          <w:rFonts w:asciiTheme="majorBidi" w:hAnsiTheme="majorBidi" w:cstheme="majorBidi"/>
          <w:sz w:val="24"/>
          <w:szCs w:val="24"/>
        </w:rPr>
        <w:t xml:space="preserve"> CTO </w:t>
      </w:r>
      <w:r w:rsidR="002B7900" w:rsidRPr="00B61E6B">
        <w:rPr>
          <w:rFonts w:asciiTheme="majorBidi" w:hAnsiTheme="majorBidi" w:cstheme="majorBidi"/>
          <w:sz w:val="24"/>
          <w:szCs w:val="24"/>
        </w:rPr>
        <w:t xml:space="preserve">meeting </w:t>
      </w:r>
      <w:r w:rsidR="006642FA" w:rsidRPr="00B61E6B">
        <w:rPr>
          <w:rFonts w:asciiTheme="majorBidi" w:hAnsiTheme="majorBidi" w:cstheme="majorBidi"/>
          <w:sz w:val="24"/>
          <w:szCs w:val="24"/>
        </w:rPr>
        <w:t xml:space="preserve">took place 24 September 2017, Busan, Republic of Korea. The published </w:t>
      </w:r>
      <w:r w:rsidR="002B7900" w:rsidRPr="00B61E6B">
        <w:rPr>
          <w:rFonts w:asciiTheme="majorBidi" w:hAnsiTheme="majorBidi" w:cstheme="majorBidi"/>
          <w:sz w:val="24"/>
          <w:szCs w:val="24"/>
        </w:rPr>
        <w:t xml:space="preserve">Communiqué </w:t>
      </w:r>
      <w:r w:rsidR="006642FA" w:rsidRPr="00B61E6B">
        <w:rPr>
          <w:rFonts w:asciiTheme="majorBidi" w:hAnsiTheme="majorBidi" w:cstheme="majorBidi"/>
          <w:sz w:val="24"/>
          <w:szCs w:val="24"/>
        </w:rPr>
        <w:t xml:space="preserve">is attached and </w:t>
      </w:r>
      <w:r w:rsidRPr="00B61E6B">
        <w:rPr>
          <w:rFonts w:asciiTheme="majorBidi" w:hAnsiTheme="majorBidi" w:cstheme="majorBidi"/>
          <w:sz w:val="24"/>
          <w:szCs w:val="24"/>
        </w:rPr>
        <w:t xml:space="preserve">is </w:t>
      </w:r>
      <w:r w:rsidR="006642FA" w:rsidRPr="00B61E6B">
        <w:rPr>
          <w:rFonts w:asciiTheme="majorBidi" w:hAnsiTheme="majorBidi" w:cstheme="majorBidi"/>
          <w:sz w:val="24"/>
          <w:szCs w:val="24"/>
        </w:rPr>
        <w:t>also available at</w:t>
      </w:r>
    </w:p>
    <w:p w:rsidR="006642FA" w:rsidRPr="00B61E6B" w:rsidRDefault="00AA25AA" w:rsidP="002B7900">
      <w:pPr>
        <w:spacing w:after="0" w:line="240" w:lineRule="auto"/>
        <w:rPr>
          <w:rFonts w:asciiTheme="majorBidi" w:hAnsiTheme="majorBidi" w:cstheme="majorBidi"/>
          <w:sz w:val="24"/>
          <w:szCs w:val="24"/>
        </w:rPr>
      </w:pPr>
      <w:hyperlink r:id="rId10" w:history="1">
        <w:r w:rsidR="006642FA" w:rsidRPr="00B61E6B">
          <w:rPr>
            <w:rStyle w:val="Hyperlink"/>
            <w:rFonts w:asciiTheme="majorBidi" w:hAnsiTheme="majorBidi" w:cstheme="majorBidi"/>
            <w:sz w:val="24"/>
            <w:szCs w:val="24"/>
          </w:rPr>
          <w:t>http://www.itu.int/en/ITU-T/tsbdir/cto/Documents/final_communique.pdf</w:t>
        </w:r>
      </w:hyperlink>
    </w:p>
    <w:p w:rsidR="006642FA" w:rsidRPr="00B61E6B" w:rsidRDefault="006642FA" w:rsidP="00EF7CA2">
      <w:pPr>
        <w:spacing w:line="240" w:lineRule="auto"/>
        <w:rPr>
          <w:rFonts w:asciiTheme="majorBidi" w:hAnsiTheme="majorBidi" w:cstheme="majorBidi"/>
          <w:sz w:val="24"/>
          <w:szCs w:val="24"/>
        </w:rPr>
      </w:pPr>
    </w:p>
    <w:p w:rsidR="006642FA" w:rsidRPr="00B61E6B" w:rsidRDefault="006642FA" w:rsidP="00EF7CA2">
      <w:pPr>
        <w:spacing w:line="240" w:lineRule="auto"/>
        <w:rPr>
          <w:rFonts w:asciiTheme="majorBidi" w:hAnsiTheme="majorBidi" w:cstheme="majorBidi"/>
          <w:b/>
          <w:bCs/>
          <w:sz w:val="24"/>
          <w:szCs w:val="24"/>
        </w:rPr>
      </w:pPr>
      <w:r w:rsidRPr="00B61E6B">
        <w:rPr>
          <w:rFonts w:asciiTheme="majorBidi" w:hAnsiTheme="majorBidi" w:cstheme="majorBidi"/>
          <w:b/>
          <w:bCs/>
          <w:sz w:val="24"/>
          <w:szCs w:val="24"/>
        </w:rPr>
        <w:t>Attachment</w:t>
      </w:r>
      <w:r w:rsidR="00CB29ED" w:rsidRPr="00B61E6B">
        <w:rPr>
          <w:rFonts w:asciiTheme="majorBidi" w:hAnsiTheme="majorBidi" w:cstheme="majorBidi"/>
          <w:b/>
          <w:bCs/>
          <w:sz w:val="24"/>
          <w:szCs w:val="24"/>
        </w:rPr>
        <w:t xml:space="preserve">s: </w:t>
      </w:r>
      <w:proofErr w:type="gramStart"/>
      <w:r w:rsidR="00CB29ED" w:rsidRPr="00B61E6B">
        <w:rPr>
          <w:rFonts w:asciiTheme="majorBidi" w:hAnsiTheme="majorBidi" w:cstheme="majorBidi"/>
          <w:b/>
          <w:bCs/>
          <w:sz w:val="24"/>
          <w:szCs w:val="24"/>
        </w:rPr>
        <w:t>2</w:t>
      </w:r>
      <w:proofErr w:type="gramEnd"/>
    </w:p>
    <w:p w:rsidR="00CB29ED" w:rsidRPr="00B61E6B" w:rsidRDefault="00CB29ED" w:rsidP="00CB29ED">
      <w:pPr>
        <w:pStyle w:val="ListParagraph"/>
        <w:widowControl w:val="0"/>
        <w:numPr>
          <w:ilvl w:val="0"/>
          <w:numId w:val="26"/>
        </w:numPr>
        <w:autoSpaceDE w:val="0"/>
        <w:autoSpaceDN w:val="0"/>
        <w:adjustRightInd w:val="0"/>
        <w:spacing w:before="120" w:after="0" w:line="240" w:lineRule="auto"/>
        <w:ind w:left="714" w:hanging="357"/>
        <w:contextualSpacing w:val="0"/>
        <w:rPr>
          <w:rFonts w:asciiTheme="majorBidi" w:hAnsiTheme="majorBidi" w:cstheme="majorBidi"/>
          <w:sz w:val="24"/>
          <w:szCs w:val="24"/>
        </w:rPr>
      </w:pPr>
      <w:r w:rsidRPr="00B61E6B">
        <w:rPr>
          <w:rFonts w:asciiTheme="majorBidi" w:hAnsiTheme="majorBidi" w:cstheme="majorBidi"/>
          <w:sz w:val="24"/>
          <w:szCs w:val="24"/>
        </w:rPr>
        <w:t xml:space="preserve">TSB </w:t>
      </w:r>
      <w:r w:rsidR="002B7900" w:rsidRPr="00B61E6B">
        <w:rPr>
          <w:rFonts w:asciiTheme="majorBidi" w:hAnsiTheme="majorBidi" w:cstheme="majorBidi"/>
          <w:sz w:val="24"/>
          <w:szCs w:val="24"/>
        </w:rPr>
        <w:t xml:space="preserve">Director </w:t>
      </w:r>
      <w:proofErr w:type="spellStart"/>
      <w:r w:rsidRPr="00B61E6B">
        <w:rPr>
          <w:rFonts w:asciiTheme="majorBidi" w:hAnsiTheme="majorBidi" w:cstheme="majorBidi"/>
          <w:sz w:val="24"/>
          <w:szCs w:val="24"/>
        </w:rPr>
        <w:t>CxO</w:t>
      </w:r>
      <w:proofErr w:type="spellEnd"/>
      <w:r w:rsidRPr="00B61E6B">
        <w:rPr>
          <w:rFonts w:asciiTheme="majorBidi" w:hAnsiTheme="majorBidi" w:cstheme="majorBidi"/>
          <w:sz w:val="24"/>
          <w:szCs w:val="24"/>
        </w:rPr>
        <w:t xml:space="preserve"> </w:t>
      </w:r>
      <w:r w:rsidR="002B7900" w:rsidRPr="00B61E6B">
        <w:rPr>
          <w:rFonts w:asciiTheme="majorBidi" w:hAnsiTheme="majorBidi" w:cstheme="majorBidi"/>
          <w:sz w:val="24"/>
          <w:szCs w:val="24"/>
        </w:rPr>
        <w:t>meeting</w:t>
      </w:r>
      <w:r w:rsidRPr="00B61E6B">
        <w:rPr>
          <w:rFonts w:asciiTheme="majorBidi" w:hAnsiTheme="majorBidi" w:cstheme="majorBidi"/>
          <w:sz w:val="24"/>
          <w:szCs w:val="24"/>
        </w:rPr>
        <w:t xml:space="preserve">, 7 December 2017, Dubai, United Arab Emirates, </w:t>
      </w:r>
      <w:r w:rsidR="002B7900" w:rsidRPr="00B61E6B">
        <w:rPr>
          <w:rFonts w:asciiTheme="majorBidi" w:hAnsiTheme="majorBidi" w:cstheme="majorBidi"/>
          <w:sz w:val="24"/>
          <w:szCs w:val="24"/>
        </w:rPr>
        <w:t>Communiqué</w:t>
      </w:r>
    </w:p>
    <w:p w:rsidR="003A7828" w:rsidRPr="00B61E6B" w:rsidRDefault="006642FA" w:rsidP="00CB29ED">
      <w:pPr>
        <w:pStyle w:val="ListParagraph"/>
        <w:widowControl w:val="0"/>
        <w:numPr>
          <w:ilvl w:val="0"/>
          <w:numId w:val="26"/>
        </w:numPr>
        <w:autoSpaceDE w:val="0"/>
        <w:autoSpaceDN w:val="0"/>
        <w:adjustRightInd w:val="0"/>
        <w:spacing w:before="120" w:after="0" w:line="240" w:lineRule="auto"/>
        <w:ind w:left="714" w:hanging="357"/>
        <w:contextualSpacing w:val="0"/>
        <w:rPr>
          <w:rFonts w:asciiTheme="majorBidi" w:hAnsiTheme="majorBidi" w:cstheme="majorBidi"/>
          <w:sz w:val="24"/>
          <w:szCs w:val="24"/>
        </w:rPr>
      </w:pPr>
      <w:r w:rsidRPr="00B61E6B">
        <w:rPr>
          <w:rFonts w:asciiTheme="majorBidi" w:hAnsiTheme="majorBidi" w:cstheme="majorBidi"/>
          <w:sz w:val="24"/>
          <w:szCs w:val="24"/>
        </w:rPr>
        <w:t xml:space="preserve">TSB </w:t>
      </w:r>
      <w:r w:rsidR="002B7900" w:rsidRPr="00B61E6B">
        <w:rPr>
          <w:rFonts w:asciiTheme="majorBidi" w:hAnsiTheme="majorBidi" w:cstheme="majorBidi"/>
          <w:sz w:val="24"/>
          <w:szCs w:val="24"/>
        </w:rPr>
        <w:t xml:space="preserve">Director </w:t>
      </w:r>
      <w:r w:rsidRPr="00B61E6B">
        <w:rPr>
          <w:rFonts w:asciiTheme="majorBidi" w:hAnsiTheme="majorBidi" w:cstheme="majorBidi"/>
          <w:sz w:val="24"/>
          <w:szCs w:val="24"/>
        </w:rPr>
        <w:t xml:space="preserve">CTO </w:t>
      </w:r>
      <w:r w:rsidR="002B7900" w:rsidRPr="00B61E6B">
        <w:rPr>
          <w:rFonts w:asciiTheme="majorBidi" w:hAnsiTheme="majorBidi" w:cstheme="majorBidi"/>
          <w:sz w:val="24"/>
          <w:szCs w:val="24"/>
        </w:rPr>
        <w:t>meeting</w:t>
      </w:r>
      <w:r w:rsidRPr="00B61E6B">
        <w:rPr>
          <w:rFonts w:asciiTheme="majorBidi" w:hAnsiTheme="majorBidi" w:cstheme="majorBidi"/>
          <w:sz w:val="24"/>
          <w:szCs w:val="24"/>
        </w:rPr>
        <w:t xml:space="preserve">, 24 September 2017, Busan, Republic of Korea, </w:t>
      </w:r>
      <w:r w:rsidR="002B7900" w:rsidRPr="00B61E6B">
        <w:rPr>
          <w:rFonts w:asciiTheme="majorBidi" w:hAnsiTheme="majorBidi" w:cstheme="majorBidi"/>
          <w:sz w:val="24"/>
          <w:szCs w:val="24"/>
        </w:rPr>
        <w:t>Communiqué</w:t>
      </w:r>
      <w:r w:rsidRPr="00B61E6B">
        <w:rPr>
          <w:rFonts w:asciiTheme="majorBidi" w:hAnsiTheme="majorBidi" w:cstheme="majorBidi"/>
          <w:sz w:val="24"/>
          <w:szCs w:val="24"/>
        </w:rPr>
        <w:t>.</w:t>
      </w:r>
    </w:p>
    <w:p w:rsidR="00806300" w:rsidRPr="00B61E6B" w:rsidRDefault="00806300" w:rsidP="00806300">
      <w:pPr>
        <w:pageBreakBefore/>
        <w:autoSpaceDE w:val="0"/>
        <w:autoSpaceDN w:val="0"/>
        <w:adjustRightInd w:val="0"/>
        <w:spacing w:after="0" w:line="240" w:lineRule="auto"/>
        <w:jc w:val="center"/>
        <w:rPr>
          <w:rFonts w:asciiTheme="majorBidi" w:hAnsiTheme="majorBidi" w:cstheme="majorBidi"/>
          <w:b/>
          <w:bCs/>
          <w:color w:val="000000"/>
          <w:sz w:val="24"/>
          <w:szCs w:val="24"/>
        </w:rPr>
      </w:pPr>
      <w:r w:rsidRPr="00B61E6B">
        <w:rPr>
          <w:rFonts w:asciiTheme="majorBidi" w:hAnsiTheme="majorBidi" w:cstheme="majorBidi"/>
          <w:b/>
          <w:bCs/>
          <w:color w:val="000000"/>
          <w:sz w:val="24"/>
          <w:szCs w:val="24"/>
        </w:rPr>
        <w:lastRenderedPageBreak/>
        <w:t xml:space="preserve">TSB Director </w:t>
      </w:r>
      <w:proofErr w:type="spellStart"/>
      <w:r w:rsidRPr="00B61E6B">
        <w:rPr>
          <w:rFonts w:asciiTheme="majorBidi" w:hAnsiTheme="majorBidi" w:cstheme="majorBidi"/>
          <w:b/>
          <w:bCs/>
          <w:color w:val="000000"/>
          <w:sz w:val="24"/>
          <w:szCs w:val="24"/>
        </w:rPr>
        <w:t>CxO</w:t>
      </w:r>
      <w:proofErr w:type="spellEnd"/>
      <w:r w:rsidRPr="00B61E6B">
        <w:rPr>
          <w:rFonts w:asciiTheme="majorBidi" w:hAnsiTheme="majorBidi" w:cstheme="majorBidi"/>
          <w:b/>
          <w:bCs/>
          <w:color w:val="000000"/>
          <w:sz w:val="24"/>
          <w:szCs w:val="24"/>
        </w:rPr>
        <w:t xml:space="preserve"> meeting</w:t>
      </w:r>
    </w:p>
    <w:p w:rsidR="00806300" w:rsidRPr="00B61E6B" w:rsidRDefault="00806300" w:rsidP="00806300">
      <w:pPr>
        <w:autoSpaceDE w:val="0"/>
        <w:autoSpaceDN w:val="0"/>
        <w:adjustRightInd w:val="0"/>
        <w:spacing w:after="0" w:line="240" w:lineRule="auto"/>
        <w:jc w:val="center"/>
        <w:rPr>
          <w:rFonts w:asciiTheme="majorBidi" w:hAnsiTheme="majorBidi" w:cstheme="majorBidi"/>
          <w:b/>
          <w:bCs/>
          <w:color w:val="000000"/>
          <w:sz w:val="24"/>
          <w:szCs w:val="24"/>
        </w:rPr>
      </w:pPr>
      <w:r w:rsidRPr="00B61E6B">
        <w:rPr>
          <w:rFonts w:asciiTheme="majorBidi" w:hAnsiTheme="majorBidi" w:cstheme="majorBidi"/>
          <w:b/>
          <w:bCs/>
          <w:color w:val="000000"/>
          <w:sz w:val="24"/>
          <w:szCs w:val="24"/>
        </w:rPr>
        <w:t>7 December 2017, Dubai, United Arab Emirates</w:t>
      </w:r>
    </w:p>
    <w:p w:rsidR="00806300" w:rsidRPr="00B61E6B" w:rsidRDefault="00806300" w:rsidP="00806300">
      <w:pPr>
        <w:autoSpaceDE w:val="0"/>
        <w:autoSpaceDN w:val="0"/>
        <w:adjustRightInd w:val="0"/>
        <w:spacing w:after="0" w:line="240" w:lineRule="auto"/>
        <w:jc w:val="center"/>
        <w:rPr>
          <w:rFonts w:asciiTheme="majorBidi" w:hAnsiTheme="majorBidi" w:cstheme="majorBidi"/>
          <w:b/>
          <w:bCs/>
          <w:color w:val="000000"/>
          <w:sz w:val="24"/>
          <w:szCs w:val="24"/>
        </w:rPr>
      </w:pPr>
      <w:r w:rsidRPr="00B61E6B">
        <w:rPr>
          <w:rFonts w:asciiTheme="majorBidi" w:hAnsiTheme="majorBidi" w:cstheme="majorBidi"/>
          <w:b/>
          <w:bCs/>
          <w:color w:val="000000"/>
          <w:sz w:val="24"/>
          <w:szCs w:val="24"/>
        </w:rPr>
        <w:t>Communiqué</w:t>
      </w:r>
    </w:p>
    <w:p w:rsidR="00806300" w:rsidRPr="00B61E6B" w:rsidRDefault="00806300" w:rsidP="00806300">
      <w:pPr>
        <w:autoSpaceDE w:val="0"/>
        <w:autoSpaceDN w:val="0"/>
        <w:adjustRightInd w:val="0"/>
        <w:spacing w:before="240" w:after="0" w:line="240" w:lineRule="auto"/>
        <w:rPr>
          <w:rFonts w:asciiTheme="majorBidi" w:hAnsiTheme="majorBidi" w:cstheme="majorBidi"/>
          <w:color w:val="000000"/>
          <w:sz w:val="24"/>
          <w:szCs w:val="24"/>
        </w:rPr>
      </w:pPr>
      <w:r w:rsidRPr="00B61E6B">
        <w:rPr>
          <w:rFonts w:asciiTheme="majorBidi" w:hAnsiTheme="majorBidi" w:cstheme="majorBidi"/>
          <w:color w:val="000000"/>
          <w:sz w:val="24"/>
          <w:szCs w:val="24"/>
        </w:rPr>
        <w:t xml:space="preserve">The transformative role to be played by artificial intelligence (AI) and 5G systems – in telecommunications, smart sustainable cities and </w:t>
      </w:r>
      <w:proofErr w:type="gramStart"/>
      <w:r w:rsidRPr="00B61E6B">
        <w:rPr>
          <w:rFonts w:asciiTheme="majorBidi" w:hAnsiTheme="majorBidi" w:cstheme="majorBidi"/>
          <w:color w:val="000000"/>
          <w:sz w:val="24"/>
          <w:szCs w:val="24"/>
        </w:rPr>
        <w:t>society at large</w:t>
      </w:r>
      <w:proofErr w:type="gramEnd"/>
      <w:r w:rsidRPr="00B61E6B">
        <w:rPr>
          <w:rFonts w:asciiTheme="majorBidi" w:hAnsiTheme="majorBidi" w:cstheme="majorBidi"/>
          <w:color w:val="000000"/>
          <w:sz w:val="24"/>
          <w:szCs w:val="24"/>
        </w:rPr>
        <w:t xml:space="preserve"> – was in focus at a meeting of 18 high-level ICT executives (</w:t>
      </w:r>
      <w:proofErr w:type="spellStart"/>
      <w:r w:rsidRPr="00B61E6B">
        <w:rPr>
          <w:rFonts w:asciiTheme="majorBidi" w:hAnsiTheme="majorBidi" w:cstheme="majorBidi"/>
          <w:color w:val="000000"/>
          <w:sz w:val="24"/>
          <w:szCs w:val="24"/>
        </w:rPr>
        <w:t>CxOs</w:t>
      </w:r>
      <w:proofErr w:type="spellEnd"/>
      <w:r w:rsidRPr="00B61E6B">
        <w:rPr>
          <w:rFonts w:asciiTheme="majorBidi" w:hAnsiTheme="majorBidi" w:cstheme="majorBidi"/>
          <w:color w:val="000000"/>
          <w:sz w:val="24"/>
          <w:szCs w:val="24"/>
        </w:rPr>
        <w:t>) and the senior management of the ITU Telecommunication Standardization Sector (ITU-T).</w:t>
      </w:r>
    </w:p>
    <w:p w:rsidR="00806300" w:rsidRPr="00B61E6B" w:rsidRDefault="00806300" w:rsidP="00806300">
      <w:pPr>
        <w:autoSpaceDE w:val="0"/>
        <w:autoSpaceDN w:val="0"/>
        <w:adjustRightInd w:val="0"/>
        <w:spacing w:before="120" w:after="0" w:line="240" w:lineRule="auto"/>
        <w:rPr>
          <w:rFonts w:asciiTheme="majorBidi" w:hAnsiTheme="majorBidi" w:cstheme="majorBidi"/>
          <w:color w:val="000000"/>
          <w:sz w:val="24"/>
          <w:szCs w:val="24"/>
        </w:rPr>
      </w:pPr>
      <w:r w:rsidRPr="00B61E6B">
        <w:rPr>
          <w:rFonts w:asciiTheme="majorBidi" w:hAnsiTheme="majorBidi" w:cstheme="majorBidi"/>
          <w:color w:val="000000"/>
          <w:sz w:val="24"/>
          <w:szCs w:val="24"/>
        </w:rPr>
        <w:t xml:space="preserve">The </w:t>
      </w:r>
      <w:proofErr w:type="spellStart"/>
      <w:r w:rsidRPr="00B61E6B">
        <w:rPr>
          <w:rFonts w:asciiTheme="majorBidi" w:hAnsiTheme="majorBidi" w:cstheme="majorBidi"/>
          <w:color w:val="000000"/>
          <w:sz w:val="24"/>
          <w:szCs w:val="24"/>
        </w:rPr>
        <w:t>CxO</w:t>
      </w:r>
      <w:proofErr w:type="spellEnd"/>
      <w:r w:rsidRPr="00B61E6B">
        <w:rPr>
          <w:rFonts w:asciiTheme="majorBidi" w:hAnsiTheme="majorBidi" w:cstheme="majorBidi"/>
          <w:color w:val="000000"/>
          <w:sz w:val="24"/>
          <w:szCs w:val="24"/>
        </w:rPr>
        <w:t xml:space="preserve"> meeting took place alongside the Telecom Review Summit 2017 in Dubai, UAE. The Arab region was especially well represented at the </w:t>
      </w:r>
      <w:proofErr w:type="spellStart"/>
      <w:r w:rsidRPr="00B61E6B">
        <w:rPr>
          <w:rFonts w:asciiTheme="majorBidi" w:hAnsiTheme="majorBidi" w:cstheme="majorBidi"/>
          <w:color w:val="000000"/>
          <w:sz w:val="24"/>
          <w:szCs w:val="24"/>
        </w:rPr>
        <w:t>CxO</w:t>
      </w:r>
      <w:proofErr w:type="spellEnd"/>
      <w:r w:rsidRPr="00B61E6B">
        <w:rPr>
          <w:rFonts w:asciiTheme="majorBidi" w:hAnsiTheme="majorBidi" w:cstheme="majorBidi"/>
          <w:color w:val="000000"/>
          <w:sz w:val="24"/>
          <w:szCs w:val="24"/>
        </w:rPr>
        <w:t xml:space="preserve"> meeting, a meeting </w:t>
      </w:r>
      <w:proofErr w:type="gramStart"/>
      <w:r w:rsidRPr="00B61E6B">
        <w:rPr>
          <w:rFonts w:asciiTheme="majorBidi" w:hAnsiTheme="majorBidi" w:cstheme="majorBidi"/>
          <w:color w:val="000000"/>
          <w:sz w:val="24"/>
          <w:szCs w:val="24"/>
        </w:rPr>
        <w:t>which</w:t>
      </w:r>
      <w:proofErr w:type="gramEnd"/>
      <w:r w:rsidRPr="00B61E6B">
        <w:rPr>
          <w:rFonts w:asciiTheme="majorBidi" w:hAnsiTheme="majorBidi" w:cstheme="majorBidi"/>
          <w:color w:val="000000"/>
          <w:sz w:val="24"/>
          <w:szCs w:val="24"/>
        </w:rPr>
        <w:t xml:space="preserve"> provided industry leaders with an opportunity to exchange views with ITU on emerging industry needs and related standardization priorities.</w:t>
      </w:r>
    </w:p>
    <w:p w:rsidR="00806300" w:rsidRPr="00B61E6B" w:rsidRDefault="00806300" w:rsidP="00806300">
      <w:pPr>
        <w:autoSpaceDE w:val="0"/>
        <w:autoSpaceDN w:val="0"/>
        <w:adjustRightInd w:val="0"/>
        <w:spacing w:before="120" w:after="0" w:line="240" w:lineRule="auto"/>
        <w:rPr>
          <w:rFonts w:asciiTheme="majorBidi" w:hAnsiTheme="majorBidi" w:cstheme="majorBidi"/>
          <w:color w:val="000000"/>
          <w:sz w:val="24"/>
          <w:szCs w:val="24"/>
        </w:rPr>
      </w:pPr>
      <w:r w:rsidRPr="00B61E6B">
        <w:rPr>
          <w:rFonts w:asciiTheme="majorBidi" w:hAnsiTheme="majorBidi" w:cstheme="majorBidi"/>
          <w:b/>
          <w:bCs/>
          <w:color w:val="000000"/>
          <w:sz w:val="24"/>
          <w:szCs w:val="24"/>
        </w:rPr>
        <w:t>“Operator in a box” – key principles enabling smart city innovation and efficient service delivery</w:t>
      </w:r>
    </w:p>
    <w:p w:rsidR="00806300" w:rsidRPr="00B61E6B" w:rsidRDefault="00806300" w:rsidP="00806300">
      <w:pPr>
        <w:autoSpaceDE w:val="0"/>
        <w:autoSpaceDN w:val="0"/>
        <w:adjustRightInd w:val="0"/>
        <w:spacing w:before="120" w:after="0" w:line="240" w:lineRule="auto"/>
        <w:rPr>
          <w:rFonts w:asciiTheme="majorBidi" w:hAnsiTheme="majorBidi" w:cstheme="majorBidi"/>
          <w:color w:val="000000"/>
          <w:sz w:val="24"/>
          <w:szCs w:val="24"/>
        </w:rPr>
      </w:pPr>
      <w:r w:rsidRPr="00B61E6B">
        <w:rPr>
          <w:rFonts w:asciiTheme="majorBidi" w:hAnsiTheme="majorBidi" w:cstheme="majorBidi"/>
          <w:color w:val="000000"/>
          <w:sz w:val="24"/>
          <w:szCs w:val="24"/>
        </w:rPr>
        <w:t>Attendees discussed how information and communication technologies (ICTs) will assist the response to challenges associated with globalization, changing climates and demographics and aging infrastructure, as well as enhance the quality of public services and create business environments supportive of growth and innovation. The meeting highlighted the opportunity for network operators to enable the shift towards a smarter society by building efficient, interoperable, reliable, scalable, secure ICT platforms.</w:t>
      </w:r>
    </w:p>
    <w:p w:rsidR="00806300" w:rsidRPr="00B61E6B" w:rsidRDefault="00806300" w:rsidP="00806300">
      <w:pPr>
        <w:autoSpaceDE w:val="0"/>
        <w:autoSpaceDN w:val="0"/>
        <w:adjustRightInd w:val="0"/>
        <w:spacing w:before="120" w:after="0" w:line="240" w:lineRule="auto"/>
        <w:rPr>
          <w:rFonts w:asciiTheme="majorBidi" w:hAnsiTheme="majorBidi" w:cstheme="majorBidi"/>
          <w:color w:val="000000"/>
          <w:sz w:val="24"/>
          <w:szCs w:val="24"/>
        </w:rPr>
      </w:pPr>
      <w:r w:rsidRPr="00B61E6B">
        <w:rPr>
          <w:rFonts w:asciiTheme="majorBidi" w:hAnsiTheme="majorBidi" w:cstheme="majorBidi"/>
          <w:color w:val="000000"/>
          <w:sz w:val="24"/>
          <w:szCs w:val="24"/>
        </w:rPr>
        <w:t>Participants called on ITU to consider the following as key principles of standardization work to enable this transformation:</w:t>
      </w:r>
    </w:p>
    <w:p w:rsidR="00806300" w:rsidRPr="00B61E6B" w:rsidRDefault="00806300" w:rsidP="00806300">
      <w:pPr>
        <w:pStyle w:val="ListParagraph"/>
        <w:numPr>
          <w:ilvl w:val="0"/>
          <w:numId w:val="27"/>
        </w:numPr>
        <w:autoSpaceDE w:val="0"/>
        <w:autoSpaceDN w:val="0"/>
        <w:adjustRightInd w:val="0"/>
        <w:spacing w:before="120" w:after="0" w:line="240" w:lineRule="auto"/>
        <w:ind w:left="714" w:hanging="357"/>
        <w:contextualSpacing w:val="0"/>
        <w:rPr>
          <w:rFonts w:asciiTheme="majorBidi" w:hAnsiTheme="majorBidi" w:cstheme="majorBidi"/>
          <w:color w:val="000000"/>
          <w:sz w:val="24"/>
          <w:szCs w:val="24"/>
        </w:rPr>
      </w:pPr>
      <w:r w:rsidRPr="00B61E6B">
        <w:rPr>
          <w:rFonts w:asciiTheme="majorBidi" w:hAnsiTheme="majorBidi" w:cstheme="majorBidi"/>
          <w:i/>
          <w:iCs/>
          <w:color w:val="000000"/>
          <w:sz w:val="24"/>
          <w:szCs w:val="24"/>
        </w:rPr>
        <w:t xml:space="preserve">Security and privacy by design, </w:t>
      </w:r>
      <w:r w:rsidRPr="00B61E6B">
        <w:rPr>
          <w:rFonts w:asciiTheme="majorBidi" w:hAnsiTheme="majorBidi" w:cstheme="majorBidi"/>
          <w:color w:val="000000"/>
          <w:sz w:val="24"/>
          <w:szCs w:val="24"/>
        </w:rPr>
        <w:t>considering security and privacy from the outset of ICT services’ development through to the proactive monitoring and protection of live services</w:t>
      </w:r>
    </w:p>
    <w:p w:rsidR="00806300" w:rsidRPr="00B61E6B" w:rsidRDefault="00806300" w:rsidP="00806300">
      <w:pPr>
        <w:pStyle w:val="ListParagraph"/>
        <w:numPr>
          <w:ilvl w:val="0"/>
          <w:numId w:val="27"/>
        </w:numPr>
        <w:autoSpaceDE w:val="0"/>
        <w:autoSpaceDN w:val="0"/>
        <w:adjustRightInd w:val="0"/>
        <w:spacing w:before="120" w:after="0" w:line="240" w:lineRule="auto"/>
        <w:ind w:left="714" w:hanging="357"/>
        <w:contextualSpacing w:val="0"/>
        <w:rPr>
          <w:rFonts w:asciiTheme="majorBidi" w:hAnsiTheme="majorBidi" w:cstheme="majorBidi"/>
          <w:color w:val="000000"/>
          <w:sz w:val="24"/>
          <w:szCs w:val="24"/>
        </w:rPr>
      </w:pPr>
      <w:r w:rsidRPr="00B61E6B">
        <w:rPr>
          <w:rFonts w:asciiTheme="majorBidi" w:hAnsiTheme="majorBidi" w:cstheme="majorBidi"/>
          <w:i/>
          <w:iCs/>
          <w:color w:val="000000"/>
          <w:sz w:val="24"/>
          <w:szCs w:val="24"/>
        </w:rPr>
        <w:t>open APIs</w:t>
      </w:r>
      <w:r w:rsidRPr="00B61E6B">
        <w:rPr>
          <w:rFonts w:asciiTheme="majorBidi" w:hAnsiTheme="majorBidi" w:cstheme="majorBidi"/>
          <w:color w:val="000000"/>
          <w:sz w:val="24"/>
          <w:szCs w:val="24"/>
        </w:rPr>
        <w:t>, enabling third parties to access and build on network capabilities to develop innovative, reusable services</w:t>
      </w:r>
    </w:p>
    <w:p w:rsidR="00806300" w:rsidRPr="00B61E6B" w:rsidRDefault="00806300" w:rsidP="00806300">
      <w:pPr>
        <w:pStyle w:val="ListParagraph"/>
        <w:numPr>
          <w:ilvl w:val="0"/>
          <w:numId w:val="27"/>
        </w:numPr>
        <w:autoSpaceDE w:val="0"/>
        <w:autoSpaceDN w:val="0"/>
        <w:adjustRightInd w:val="0"/>
        <w:spacing w:before="120" w:after="0" w:line="240" w:lineRule="auto"/>
        <w:ind w:left="714" w:hanging="357"/>
        <w:contextualSpacing w:val="0"/>
        <w:rPr>
          <w:rFonts w:asciiTheme="majorBidi" w:hAnsiTheme="majorBidi" w:cstheme="majorBidi"/>
          <w:color w:val="000000"/>
          <w:sz w:val="24"/>
          <w:szCs w:val="24"/>
        </w:rPr>
      </w:pPr>
      <w:r w:rsidRPr="00B61E6B">
        <w:rPr>
          <w:rFonts w:asciiTheme="majorBidi" w:hAnsiTheme="majorBidi" w:cstheme="majorBidi"/>
          <w:i/>
          <w:iCs/>
          <w:color w:val="000000"/>
          <w:sz w:val="24"/>
          <w:szCs w:val="24"/>
        </w:rPr>
        <w:t xml:space="preserve">network virtualization, </w:t>
      </w:r>
      <w:r w:rsidRPr="00B61E6B">
        <w:rPr>
          <w:rFonts w:asciiTheme="majorBidi" w:hAnsiTheme="majorBidi" w:cstheme="majorBidi"/>
          <w:color w:val="000000"/>
          <w:sz w:val="24"/>
          <w:szCs w:val="24"/>
        </w:rPr>
        <w:t>capitalizing on techniques including network function virtualization (NFV) and software-defined networking (SDN) to support services in demand of low latency and high efficiency and flexibility</w:t>
      </w:r>
    </w:p>
    <w:p w:rsidR="00806300" w:rsidRPr="00B61E6B" w:rsidRDefault="00806300" w:rsidP="00806300">
      <w:pPr>
        <w:pStyle w:val="ListParagraph"/>
        <w:numPr>
          <w:ilvl w:val="0"/>
          <w:numId w:val="27"/>
        </w:numPr>
        <w:autoSpaceDE w:val="0"/>
        <w:autoSpaceDN w:val="0"/>
        <w:adjustRightInd w:val="0"/>
        <w:spacing w:before="120" w:after="0" w:line="240" w:lineRule="auto"/>
        <w:ind w:left="714" w:hanging="357"/>
        <w:contextualSpacing w:val="0"/>
        <w:rPr>
          <w:rFonts w:asciiTheme="majorBidi" w:hAnsiTheme="majorBidi" w:cstheme="majorBidi"/>
          <w:color w:val="000000"/>
          <w:sz w:val="24"/>
          <w:szCs w:val="24"/>
        </w:rPr>
      </w:pPr>
      <w:r w:rsidRPr="00B61E6B">
        <w:rPr>
          <w:rFonts w:asciiTheme="majorBidi" w:hAnsiTheme="majorBidi" w:cstheme="majorBidi"/>
          <w:i/>
          <w:iCs/>
          <w:color w:val="000000"/>
          <w:sz w:val="24"/>
          <w:szCs w:val="24"/>
        </w:rPr>
        <w:t xml:space="preserve">Identity and authorization, </w:t>
      </w:r>
      <w:r w:rsidRPr="00B61E6B">
        <w:rPr>
          <w:rFonts w:asciiTheme="majorBidi" w:hAnsiTheme="majorBidi" w:cstheme="majorBidi"/>
          <w:color w:val="000000"/>
          <w:sz w:val="24"/>
          <w:szCs w:val="24"/>
        </w:rPr>
        <w:t>providing for the reliable identification essential to secure, efficient service provision</w:t>
      </w:r>
    </w:p>
    <w:p w:rsidR="00806300" w:rsidRPr="00B61E6B" w:rsidRDefault="00806300" w:rsidP="00806300">
      <w:pPr>
        <w:pStyle w:val="ListParagraph"/>
        <w:numPr>
          <w:ilvl w:val="0"/>
          <w:numId w:val="27"/>
        </w:numPr>
        <w:autoSpaceDE w:val="0"/>
        <w:autoSpaceDN w:val="0"/>
        <w:adjustRightInd w:val="0"/>
        <w:spacing w:before="120" w:after="0" w:line="240" w:lineRule="auto"/>
        <w:ind w:left="714" w:hanging="357"/>
        <w:contextualSpacing w:val="0"/>
        <w:rPr>
          <w:rFonts w:asciiTheme="majorBidi" w:hAnsiTheme="majorBidi" w:cstheme="majorBidi"/>
          <w:color w:val="000000"/>
          <w:sz w:val="24"/>
          <w:szCs w:val="24"/>
        </w:rPr>
      </w:pPr>
      <w:r w:rsidRPr="00B61E6B">
        <w:rPr>
          <w:rFonts w:asciiTheme="majorBidi" w:hAnsiTheme="majorBidi" w:cstheme="majorBidi"/>
          <w:i/>
          <w:iCs/>
          <w:color w:val="000000"/>
          <w:sz w:val="24"/>
          <w:szCs w:val="24"/>
        </w:rPr>
        <w:t>Analytics</w:t>
      </w:r>
      <w:r w:rsidRPr="00B61E6B">
        <w:rPr>
          <w:rFonts w:asciiTheme="majorBidi" w:hAnsiTheme="majorBidi" w:cstheme="majorBidi"/>
          <w:color w:val="000000"/>
          <w:sz w:val="24"/>
          <w:szCs w:val="24"/>
        </w:rPr>
        <w:t>, supporting the development of evidence-based, data driven services</w:t>
      </w:r>
    </w:p>
    <w:p w:rsidR="00806300" w:rsidRPr="00B61E6B" w:rsidRDefault="00806300" w:rsidP="00806300">
      <w:pPr>
        <w:pStyle w:val="ListParagraph"/>
        <w:numPr>
          <w:ilvl w:val="0"/>
          <w:numId w:val="27"/>
        </w:numPr>
        <w:autoSpaceDE w:val="0"/>
        <w:autoSpaceDN w:val="0"/>
        <w:adjustRightInd w:val="0"/>
        <w:spacing w:before="120" w:after="0" w:line="240" w:lineRule="auto"/>
        <w:ind w:left="714" w:hanging="357"/>
        <w:contextualSpacing w:val="0"/>
        <w:rPr>
          <w:rFonts w:asciiTheme="majorBidi" w:hAnsiTheme="majorBidi" w:cstheme="majorBidi"/>
          <w:color w:val="000000"/>
          <w:sz w:val="24"/>
          <w:szCs w:val="24"/>
        </w:rPr>
      </w:pPr>
      <w:r w:rsidRPr="00B61E6B">
        <w:rPr>
          <w:rFonts w:asciiTheme="majorBidi" w:hAnsiTheme="majorBidi" w:cstheme="majorBidi"/>
          <w:i/>
          <w:iCs/>
          <w:color w:val="000000"/>
          <w:sz w:val="24"/>
          <w:szCs w:val="24"/>
        </w:rPr>
        <w:t xml:space="preserve">Accessibility by design, </w:t>
      </w:r>
      <w:r w:rsidRPr="00B61E6B">
        <w:rPr>
          <w:rFonts w:asciiTheme="majorBidi" w:hAnsiTheme="majorBidi" w:cstheme="majorBidi"/>
          <w:color w:val="000000"/>
          <w:sz w:val="24"/>
          <w:szCs w:val="24"/>
        </w:rPr>
        <w:t>mainstreaming the consideration of needs of the elderly and persons with disabilities to build inclusive ICT solutions.</w:t>
      </w:r>
    </w:p>
    <w:p w:rsidR="00806300" w:rsidRPr="00B61E6B" w:rsidRDefault="00806300" w:rsidP="00806300">
      <w:pPr>
        <w:autoSpaceDE w:val="0"/>
        <w:autoSpaceDN w:val="0"/>
        <w:adjustRightInd w:val="0"/>
        <w:spacing w:before="240" w:after="0" w:line="240" w:lineRule="auto"/>
        <w:rPr>
          <w:rFonts w:asciiTheme="majorBidi" w:hAnsiTheme="majorBidi" w:cstheme="majorBidi"/>
          <w:color w:val="000000"/>
          <w:sz w:val="24"/>
          <w:szCs w:val="24"/>
        </w:rPr>
      </w:pPr>
      <w:r w:rsidRPr="00B61E6B">
        <w:rPr>
          <w:rFonts w:asciiTheme="majorBidi" w:hAnsiTheme="majorBidi" w:cstheme="majorBidi"/>
          <w:b/>
          <w:bCs/>
          <w:color w:val="000000"/>
          <w:sz w:val="24"/>
          <w:szCs w:val="24"/>
        </w:rPr>
        <w:t>Realizing the 5G vision</w:t>
      </w:r>
    </w:p>
    <w:p w:rsidR="00806300" w:rsidRPr="00B61E6B" w:rsidRDefault="00806300" w:rsidP="00806300">
      <w:pPr>
        <w:autoSpaceDE w:val="0"/>
        <w:autoSpaceDN w:val="0"/>
        <w:adjustRightInd w:val="0"/>
        <w:spacing w:before="120" w:after="0" w:line="240" w:lineRule="auto"/>
        <w:rPr>
          <w:rFonts w:asciiTheme="majorBidi" w:hAnsiTheme="majorBidi" w:cstheme="majorBidi"/>
          <w:sz w:val="24"/>
          <w:szCs w:val="24"/>
        </w:rPr>
      </w:pPr>
      <w:proofErr w:type="spellStart"/>
      <w:r w:rsidRPr="00B61E6B">
        <w:rPr>
          <w:rFonts w:asciiTheme="majorBidi" w:hAnsiTheme="majorBidi" w:cstheme="majorBidi"/>
          <w:color w:val="000000"/>
          <w:sz w:val="24"/>
          <w:szCs w:val="24"/>
        </w:rPr>
        <w:t>CxOs</w:t>
      </w:r>
      <w:proofErr w:type="spellEnd"/>
      <w:r w:rsidRPr="00B61E6B">
        <w:rPr>
          <w:rFonts w:asciiTheme="majorBidi" w:hAnsiTheme="majorBidi" w:cstheme="majorBidi"/>
          <w:color w:val="000000"/>
          <w:sz w:val="24"/>
          <w:szCs w:val="24"/>
        </w:rPr>
        <w:t xml:space="preserve"> described future 5G systems as representative of a technological shift empowering a wide range of use cases over and above smart cities and industry digitalization. </w:t>
      </w:r>
      <w:proofErr w:type="gramStart"/>
      <w:r w:rsidRPr="00B61E6B">
        <w:rPr>
          <w:rFonts w:asciiTheme="majorBidi" w:hAnsiTheme="majorBidi" w:cstheme="majorBidi"/>
          <w:color w:val="000000"/>
          <w:sz w:val="24"/>
          <w:szCs w:val="24"/>
        </w:rPr>
        <w:t xml:space="preserve">Participants recognized that 5G development is well underway in R&amp;D labs and standards bodies – including ITU-T Study Groups 2, 5, 11, </w:t>
      </w:r>
      <w:r w:rsidRPr="00B61E6B">
        <w:rPr>
          <w:rFonts w:asciiTheme="majorBidi" w:hAnsiTheme="majorBidi" w:cstheme="majorBidi"/>
          <w:sz w:val="24"/>
          <w:szCs w:val="24"/>
        </w:rPr>
        <w:t xml:space="preserve">13 and 15 – but highlighted a range of hurdles still to be overcome before 5G systems can be deployed, including spectrum availability and harmonization; a unified 5G network architecture allowing for flexibility, automation and fixed-mobile convergence; large-bandwidth backhaul and </w:t>
      </w:r>
      <w:proofErr w:type="spellStart"/>
      <w:r w:rsidRPr="00B61E6B">
        <w:rPr>
          <w:rFonts w:asciiTheme="majorBidi" w:hAnsiTheme="majorBidi" w:cstheme="majorBidi"/>
          <w:sz w:val="24"/>
          <w:szCs w:val="24"/>
        </w:rPr>
        <w:t>fronthaul</w:t>
      </w:r>
      <w:proofErr w:type="spellEnd"/>
      <w:r w:rsidRPr="00B61E6B">
        <w:rPr>
          <w:rFonts w:asciiTheme="majorBidi" w:hAnsiTheme="majorBidi" w:cstheme="majorBidi"/>
          <w:sz w:val="24"/>
          <w:szCs w:val="24"/>
        </w:rPr>
        <w:t xml:space="preserve"> solutions; and concrete strategies for the migration from 4G to 5G systems.</w:t>
      </w:r>
      <w:proofErr w:type="gramEnd"/>
    </w:p>
    <w:p w:rsidR="00806300" w:rsidRPr="00B61E6B" w:rsidRDefault="00806300" w:rsidP="00806300">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sz w:val="24"/>
          <w:szCs w:val="24"/>
        </w:rPr>
        <w:lastRenderedPageBreak/>
        <w:t>To realize the 5G vision and meet the set timeline, participants argued that operators, vendors, regulators and standards bodies should adopt a strong spirit of cooperation, innovation and change.</w:t>
      </w:r>
    </w:p>
    <w:p w:rsidR="00806300" w:rsidRPr="00B61E6B" w:rsidRDefault="00806300" w:rsidP="00806300">
      <w:pPr>
        <w:autoSpaceDE w:val="0"/>
        <w:autoSpaceDN w:val="0"/>
        <w:adjustRightInd w:val="0"/>
        <w:spacing w:before="120" w:after="0" w:line="240" w:lineRule="auto"/>
        <w:rPr>
          <w:rFonts w:asciiTheme="majorBidi" w:hAnsiTheme="majorBidi" w:cstheme="majorBidi"/>
          <w:sz w:val="24"/>
          <w:szCs w:val="24"/>
        </w:rPr>
      </w:pPr>
      <w:proofErr w:type="spellStart"/>
      <w:r w:rsidRPr="00B61E6B">
        <w:rPr>
          <w:rFonts w:asciiTheme="majorBidi" w:hAnsiTheme="majorBidi" w:cstheme="majorBidi"/>
          <w:sz w:val="24"/>
          <w:szCs w:val="24"/>
        </w:rPr>
        <w:t>CxOs</w:t>
      </w:r>
      <w:proofErr w:type="spellEnd"/>
      <w:r w:rsidRPr="00B61E6B">
        <w:rPr>
          <w:rFonts w:asciiTheme="majorBidi" w:hAnsiTheme="majorBidi" w:cstheme="majorBidi"/>
          <w:sz w:val="24"/>
          <w:szCs w:val="24"/>
        </w:rPr>
        <w:t xml:space="preserve"> identified a range of 5G-relevant standardization areas in need of further attention, areas such as end-to-end network orchestration, control and management; service-based network architecture; open service management APIs for the Internet of Things; electromagnetic field (EMF) studies around 5G beam-forming capabilities; and the interoperability of services supporting public safety.</w:t>
      </w:r>
    </w:p>
    <w:p w:rsidR="00806300" w:rsidRPr="00B61E6B" w:rsidRDefault="00806300" w:rsidP="00806300">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sz w:val="24"/>
          <w:szCs w:val="24"/>
        </w:rPr>
        <w:t>Operators and vendors present at the meeting called for concerted effort by ITU-T Study Groups and other organizations active in the field of 5G to address open issues and accelerate standards development, thereby reducing the uncertainty created by a proliferation of options and promoting multi-vendor interoperability.</w:t>
      </w:r>
    </w:p>
    <w:p w:rsidR="00806300" w:rsidRPr="00B61E6B" w:rsidRDefault="00806300" w:rsidP="00806300">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sz w:val="24"/>
          <w:szCs w:val="24"/>
        </w:rPr>
        <w:t>Participants highlighted the value of ITU as a neutral platform for 5G standards development and coordination, as well as the opportunity to leverage the work of open-source communities to complement formal standards.</w:t>
      </w:r>
    </w:p>
    <w:p w:rsidR="00806300" w:rsidRPr="00B61E6B" w:rsidRDefault="00806300" w:rsidP="00806300">
      <w:pPr>
        <w:autoSpaceDE w:val="0"/>
        <w:autoSpaceDN w:val="0"/>
        <w:adjustRightInd w:val="0"/>
        <w:spacing w:before="240" w:after="0" w:line="240" w:lineRule="auto"/>
        <w:rPr>
          <w:rFonts w:asciiTheme="majorBidi" w:hAnsiTheme="majorBidi" w:cstheme="majorBidi"/>
          <w:sz w:val="24"/>
          <w:szCs w:val="24"/>
        </w:rPr>
      </w:pPr>
      <w:r w:rsidRPr="00B61E6B">
        <w:rPr>
          <w:rFonts w:asciiTheme="majorBidi" w:hAnsiTheme="majorBidi" w:cstheme="majorBidi"/>
          <w:b/>
          <w:bCs/>
          <w:sz w:val="24"/>
          <w:szCs w:val="24"/>
        </w:rPr>
        <w:t>Artificial intelligence and machine learning – silver bullet?</w:t>
      </w:r>
    </w:p>
    <w:p w:rsidR="00806300" w:rsidRPr="00B61E6B" w:rsidRDefault="00806300" w:rsidP="00806300">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sz w:val="24"/>
          <w:szCs w:val="24"/>
        </w:rPr>
        <w:t xml:space="preserve">Silver bullet? Not yet, agreed </w:t>
      </w:r>
      <w:proofErr w:type="spellStart"/>
      <w:r w:rsidRPr="00B61E6B">
        <w:rPr>
          <w:rFonts w:asciiTheme="majorBidi" w:hAnsiTheme="majorBidi" w:cstheme="majorBidi"/>
          <w:sz w:val="24"/>
          <w:szCs w:val="24"/>
        </w:rPr>
        <w:t>CxOs</w:t>
      </w:r>
      <w:proofErr w:type="spellEnd"/>
      <w:r w:rsidRPr="00B61E6B">
        <w:rPr>
          <w:rFonts w:asciiTheme="majorBidi" w:hAnsiTheme="majorBidi" w:cstheme="majorBidi"/>
          <w:sz w:val="24"/>
          <w:szCs w:val="24"/>
        </w:rPr>
        <w:t xml:space="preserve">. The meeting categorized AI-driven services and network-management scenarios – including customer </w:t>
      </w:r>
      <w:proofErr w:type="spellStart"/>
      <w:r w:rsidRPr="00B61E6B">
        <w:rPr>
          <w:rFonts w:asciiTheme="majorBidi" w:hAnsiTheme="majorBidi" w:cstheme="majorBidi"/>
          <w:sz w:val="24"/>
          <w:szCs w:val="24"/>
        </w:rPr>
        <w:t>behavior</w:t>
      </w:r>
      <w:proofErr w:type="spellEnd"/>
      <w:r w:rsidRPr="00B61E6B">
        <w:rPr>
          <w:rFonts w:asciiTheme="majorBidi" w:hAnsiTheme="majorBidi" w:cstheme="majorBidi"/>
          <w:sz w:val="24"/>
          <w:szCs w:val="24"/>
        </w:rPr>
        <w:t xml:space="preserve"> analysis; dynamic network-resource provisioning and optimization; and predictive network maintenance – as either </w:t>
      </w:r>
      <w:r w:rsidRPr="00B61E6B">
        <w:rPr>
          <w:rFonts w:asciiTheme="majorBidi" w:hAnsiTheme="majorBidi" w:cstheme="majorBidi"/>
          <w:i/>
          <w:iCs/>
          <w:sz w:val="24"/>
          <w:szCs w:val="24"/>
        </w:rPr>
        <w:t>intra</w:t>
      </w:r>
      <w:r w:rsidRPr="00B61E6B">
        <w:rPr>
          <w:rFonts w:asciiTheme="majorBidi" w:hAnsiTheme="majorBidi" w:cstheme="majorBidi"/>
          <w:sz w:val="24"/>
          <w:szCs w:val="24"/>
        </w:rPr>
        <w:t xml:space="preserve">-network or </w:t>
      </w:r>
      <w:r w:rsidRPr="00B61E6B">
        <w:rPr>
          <w:rFonts w:asciiTheme="majorBidi" w:hAnsiTheme="majorBidi" w:cstheme="majorBidi"/>
          <w:i/>
          <w:iCs/>
          <w:sz w:val="24"/>
          <w:szCs w:val="24"/>
        </w:rPr>
        <w:t>inter</w:t>
      </w:r>
      <w:r w:rsidRPr="00B61E6B">
        <w:rPr>
          <w:rFonts w:asciiTheme="majorBidi" w:hAnsiTheme="majorBidi" w:cstheme="majorBidi"/>
          <w:sz w:val="24"/>
          <w:szCs w:val="24"/>
        </w:rPr>
        <w:t xml:space="preserve">-network use cases, the latter requiring interface standards for control and negotiation. Participants welcomed the work of the ITU Focus Group on ‘Machine learning for Future Networks including 5G’ to develop technical specifications and reports on the required interfaces, network architectures, protocols, algorithms and data formats. Novel approaches to the performance benchmarking and certification of AI techniques </w:t>
      </w:r>
      <w:proofErr w:type="gramStart"/>
      <w:r w:rsidRPr="00B61E6B">
        <w:rPr>
          <w:rFonts w:asciiTheme="majorBidi" w:hAnsiTheme="majorBidi" w:cstheme="majorBidi"/>
          <w:sz w:val="24"/>
          <w:szCs w:val="24"/>
        </w:rPr>
        <w:t>were considered</w:t>
      </w:r>
      <w:proofErr w:type="gramEnd"/>
      <w:r w:rsidRPr="00B61E6B">
        <w:rPr>
          <w:rFonts w:asciiTheme="majorBidi" w:hAnsiTheme="majorBidi" w:cstheme="majorBidi"/>
          <w:sz w:val="24"/>
          <w:szCs w:val="24"/>
        </w:rPr>
        <w:t xml:space="preserve"> by </w:t>
      </w:r>
      <w:proofErr w:type="spellStart"/>
      <w:r w:rsidRPr="00B61E6B">
        <w:rPr>
          <w:rFonts w:asciiTheme="majorBidi" w:hAnsiTheme="majorBidi" w:cstheme="majorBidi"/>
          <w:sz w:val="24"/>
          <w:szCs w:val="24"/>
        </w:rPr>
        <w:t>CxOs</w:t>
      </w:r>
      <w:proofErr w:type="spellEnd"/>
      <w:r w:rsidRPr="00B61E6B">
        <w:rPr>
          <w:rFonts w:asciiTheme="majorBidi" w:hAnsiTheme="majorBidi" w:cstheme="majorBidi"/>
          <w:sz w:val="24"/>
          <w:szCs w:val="24"/>
        </w:rPr>
        <w:t xml:space="preserve"> to be in need of further attention.</w:t>
      </w:r>
    </w:p>
    <w:p w:rsidR="00806300" w:rsidRPr="00B61E6B" w:rsidRDefault="00806300" w:rsidP="00806300">
      <w:pPr>
        <w:autoSpaceDE w:val="0"/>
        <w:autoSpaceDN w:val="0"/>
        <w:adjustRightInd w:val="0"/>
        <w:spacing w:before="240" w:after="0" w:line="240" w:lineRule="auto"/>
        <w:rPr>
          <w:rFonts w:asciiTheme="majorBidi" w:hAnsiTheme="majorBidi" w:cstheme="majorBidi"/>
          <w:sz w:val="24"/>
          <w:szCs w:val="24"/>
        </w:rPr>
      </w:pPr>
      <w:r w:rsidRPr="00B61E6B">
        <w:rPr>
          <w:rFonts w:asciiTheme="majorBidi" w:hAnsiTheme="majorBidi" w:cstheme="majorBidi"/>
          <w:b/>
          <w:bCs/>
          <w:sz w:val="24"/>
          <w:szCs w:val="24"/>
        </w:rPr>
        <w:t>Briefing on recent ITU achievements and call for ENUM input</w:t>
      </w:r>
    </w:p>
    <w:p w:rsidR="00806300" w:rsidRPr="00B61E6B" w:rsidRDefault="00806300" w:rsidP="00806300">
      <w:pPr>
        <w:autoSpaceDE w:val="0"/>
        <w:autoSpaceDN w:val="0"/>
        <w:adjustRightInd w:val="0"/>
        <w:spacing w:before="120" w:after="0" w:line="240" w:lineRule="auto"/>
        <w:rPr>
          <w:rFonts w:asciiTheme="majorBidi" w:hAnsiTheme="majorBidi" w:cstheme="majorBidi"/>
          <w:sz w:val="24"/>
          <w:szCs w:val="24"/>
        </w:rPr>
      </w:pPr>
      <w:proofErr w:type="spellStart"/>
      <w:r w:rsidRPr="00B61E6B">
        <w:rPr>
          <w:rFonts w:asciiTheme="majorBidi" w:hAnsiTheme="majorBidi" w:cstheme="majorBidi"/>
          <w:sz w:val="24"/>
          <w:szCs w:val="24"/>
        </w:rPr>
        <w:t>CxOs</w:t>
      </w:r>
      <w:proofErr w:type="spellEnd"/>
      <w:r w:rsidRPr="00B61E6B">
        <w:rPr>
          <w:rFonts w:asciiTheme="majorBidi" w:hAnsiTheme="majorBidi" w:cstheme="majorBidi"/>
          <w:sz w:val="24"/>
          <w:szCs w:val="24"/>
        </w:rPr>
        <w:t xml:space="preserve"> appreciated the opportunity to learn about ITU initiatives relevant to the topics discussed at the meeting, initiatives such as the AI for Global Good Summit and ITU work on data processing and management, distributed ledger technologies, digital financial inclusion and digital fiat currency.</w:t>
      </w:r>
    </w:p>
    <w:p w:rsidR="00806300" w:rsidRPr="00B61E6B" w:rsidRDefault="00806300" w:rsidP="00806300">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sz w:val="24"/>
          <w:szCs w:val="24"/>
        </w:rPr>
        <w:t xml:space="preserve">ITU representatives brought </w:t>
      </w:r>
      <w:proofErr w:type="spellStart"/>
      <w:r w:rsidRPr="00B61E6B">
        <w:rPr>
          <w:rFonts w:asciiTheme="majorBidi" w:hAnsiTheme="majorBidi" w:cstheme="majorBidi"/>
          <w:sz w:val="24"/>
          <w:szCs w:val="24"/>
        </w:rPr>
        <w:t>CxOs</w:t>
      </w:r>
      <w:proofErr w:type="spellEnd"/>
      <w:r w:rsidRPr="00B61E6B">
        <w:rPr>
          <w:rFonts w:asciiTheme="majorBidi" w:hAnsiTheme="majorBidi" w:cstheme="majorBidi"/>
          <w:sz w:val="24"/>
          <w:szCs w:val="24"/>
        </w:rPr>
        <w:t xml:space="preserve">’ attention to the importance of ITU’s work on </w:t>
      </w:r>
      <w:proofErr w:type="spellStart"/>
      <w:r w:rsidRPr="00B61E6B">
        <w:rPr>
          <w:rFonts w:asciiTheme="majorBidi" w:hAnsiTheme="majorBidi" w:cstheme="majorBidi"/>
          <w:sz w:val="24"/>
          <w:szCs w:val="24"/>
        </w:rPr>
        <w:t>VoLTE</w:t>
      </w:r>
      <w:proofErr w:type="spellEnd"/>
      <w:r w:rsidRPr="00B61E6B">
        <w:rPr>
          <w:rFonts w:asciiTheme="majorBidi" w:hAnsiTheme="majorBidi" w:cstheme="majorBidi"/>
          <w:sz w:val="24"/>
          <w:szCs w:val="24"/>
        </w:rPr>
        <w:t>/</w:t>
      </w:r>
      <w:proofErr w:type="spellStart"/>
      <w:r w:rsidRPr="00B61E6B">
        <w:rPr>
          <w:rFonts w:asciiTheme="majorBidi" w:hAnsiTheme="majorBidi" w:cstheme="majorBidi"/>
          <w:sz w:val="24"/>
          <w:szCs w:val="24"/>
        </w:rPr>
        <w:t>ViLTE</w:t>
      </w:r>
      <w:proofErr w:type="spellEnd"/>
      <w:r w:rsidRPr="00B61E6B">
        <w:rPr>
          <w:rFonts w:asciiTheme="majorBidi" w:hAnsiTheme="majorBidi" w:cstheme="majorBidi"/>
          <w:sz w:val="24"/>
          <w:szCs w:val="24"/>
        </w:rPr>
        <w:t xml:space="preserve"> interconnection, highlighting in addition that the slow adoption of ENUM – a key component of IMS interconnection – poses a technical barrier to global </w:t>
      </w:r>
      <w:proofErr w:type="spellStart"/>
      <w:r w:rsidRPr="00B61E6B">
        <w:rPr>
          <w:rFonts w:asciiTheme="majorBidi" w:hAnsiTheme="majorBidi" w:cstheme="majorBidi"/>
          <w:sz w:val="24"/>
          <w:szCs w:val="24"/>
        </w:rPr>
        <w:t>VoLTE</w:t>
      </w:r>
      <w:proofErr w:type="spellEnd"/>
      <w:r w:rsidRPr="00B61E6B">
        <w:rPr>
          <w:rFonts w:asciiTheme="majorBidi" w:hAnsiTheme="majorBidi" w:cstheme="majorBidi"/>
          <w:sz w:val="24"/>
          <w:szCs w:val="24"/>
        </w:rPr>
        <w:t>/</w:t>
      </w:r>
      <w:proofErr w:type="spellStart"/>
      <w:r w:rsidRPr="00B61E6B">
        <w:rPr>
          <w:rFonts w:asciiTheme="majorBidi" w:hAnsiTheme="majorBidi" w:cstheme="majorBidi"/>
          <w:sz w:val="24"/>
          <w:szCs w:val="24"/>
        </w:rPr>
        <w:t>ViLTE</w:t>
      </w:r>
      <w:proofErr w:type="spellEnd"/>
      <w:r w:rsidRPr="00B61E6B">
        <w:rPr>
          <w:rFonts w:asciiTheme="majorBidi" w:hAnsiTheme="majorBidi" w:cstheme="majorBidi"/>
          <w:sz w:val="24"/>
          <w:szCs w:val="24"/>
        </w:rPr>
        <w:t xml:space="preserve"> interconnection.</w:t>
      </w:r>
    </w:p>
    <w:p w:rsidR="00806300" w:rsidRPr="00B61E6B" w:rsidRDefault="00806300" w:rsidP="00806300">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sz w:val="24"/>
          <w:szCs w:val="24"/>
        </w:rPr>
        <w:t xml:space="preserve">The Rapporteur on ITU-T standardization strategy introduced examples of how recommendations issued by past </w:t>
      </w:r>
      <w:proofErr w:type="spellStart"/>
      <w:r w:rsidRPr="00B61E6B">
        <w:rPr>
          <w:rFonts w:asciiTheme="majorBidi" w:hAnsiTheme="majorBidi" w:cstheme="majorBidi"/>
          <w:sz w:val="24"/>
          <w:szCs w:val="24"/>
        </w:rPr>
        <w:t>CxO</w:t>
      </w:r>
      <w:proofErr w:type="spellEnd"/>
      <w:r w:rsidRPr="00B61E6B">
        <w:rPr>
          <w:rFonts w:asciiTheme="majorBidi" w:hAnsiTheme="majorBidi" w:cstheme="majorBidi"/>
          <w:sz w:val="24"/>
          <w:szCs w:val="24"/>
        </w:rPr>
        <w:t xml:space="preserve"> and CTO meetings had given rise to new ITU-T standardization activities.</w:t>
      </w:r>
    </w:p>
    <w:p w:rsidR="00806300" w:rsidRPr="00B61E6B" w:rsidRDefault="00806300" w:rsidP="00806300">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sz w:val="24"/>
          <w:szCs w:val="24"/>
        </w:rPr>
        <w:t xml:space="preserve">The </w:t>
      </w:r>
      <w:proofErr w:type="spellStart"/>
      <w:r w:rsidRPr="00B61E6B">
        <w:rPr>
          <w:rFonts w:asciiTheme="majorBidi" w:hAnsiTheme="majorBidi" w:cstheme="majorBidi"/>
          <w:sz w:val="24"/>
          <w:szCs w:val="24"/>
        </w:rPr>
        <w:t>CxO</w:t>
      </w:r>
      <w:proofErr w:type="spellEnd"/>
      <w:r w:rsidRPr="00B61E6B">
        <w:rPr>
          <w:rFonts w:asciiTheme="majorBidi" w:hAnsiTheme="majorBidi" w:cstheme="majorBidi"/>
          <w:sz w:val="24"/>
          <w:szCs w:val="24"/>
        </w:rPr>
        <w:t xml:space="preserve"> meeting’s participants expressed their gratitude to ITU-T for the opportunity to exchange views on emerging trends and associated standardization priorities.</w:t>
      </w:r>
    </w:p>
    <w:p w:rsidR="00806300" w:rsidRPr="00B61E6B" w:rsidRDefault="00806300" w:rsidP="00806300">
      <w:pPr>
        <w:autoSpaceDE w:val="0"/>
        <w:autoSpaceDN w:val="0"/>
        <w:adjustRightInd w:val="0"/>
        <w:spacing w:before="120" w:after="0" w:line="240" w:lineRule="auto"/>
        <w:rPr>
          <w:rFonts w:asciiTheme="majorBidi" w:hAnsiTheme="majorBidi" w:cstheme="majorBidi"/>
          <w:sz w:val="24"/>
          <w:szCs w:val="24"/>
        </w:rPr>
      </w:pPr>
      <w:proofErr w:type="spellStart"/>
      <w:r w:rsidRPr="00B61E6B">
        <w:rPr>
          <w:rFonts w:asciiTheme="majorBidi" w:hAnsiTheme="majorBidi" w:cstheme="majorBidi"/>
          <w:sz w:val="24"/>
          <w:szCs w:val="24"/>
        </w:rPr>
        <w:t>Chaesub</w:t>
      </w:r>
      <w:proofErr w:type="spellEnd"/>
      <w:r w:rsidRPr="00B61E6B">
        <w:rPr>
          <w:rFonts w:asciiTheme="majorBidi" w:hAnsiTheme="majorBidi" w:cstheme="majorBidi"/>
          <w:sz w:val="24"/>
          <w:szCs w:val="24"/>
        </w:rPr>
        <w:t xml:space="preserve"> Lee, the Director of the ITU Telecommunication Standardization Bureau, expressed his appreciation to Trace Media for hosting the meeting and invited all participants to join the next CTO meeting scheduled for 9 September 2018 in Durban, South Africa, as part of ITU Telecom World 2018.</w:t>
      </w:r>
    </w:p>
    <w:p w:rsidR="00806300" w:rsidRPr="00B61E6B" w:rsidRDefault="00806300" w:rsidP="00806300">
      <w:pPr>
        <w:autoSpaceDE w:val="0"/>
        <w:autoSpaceDN w:val="0"/>
        <w:adjustRightInd w:val="0"/>
        <w:spacing w:after="0" w:line="240" w:lineRule="auto"/>
        <w:rPr>
          <w:rFonts w:asciiTheme="majorBidi" w:hAnsiTheme="majorBidi" w:cstheme="majorBidi"/>
          <w:sz w:val="24"/>
          <w:szCs w:val="24"/>
        </w:rPr>
      </w:pPr>
      <w:r w:rsidRPr="00B61E6B">
        <w:rPr>
          <w:rFonts w:asciiTheme="majorBidi" w:hAnsiTheme="majorBidi" w:cstheme="majorBidi"/>
          <w:sz w:val="24"/>
          <w:szCs w:val="24"/>
        </w:rPr>
        <w:lastRenderedPageBreak/>
        <w:t xml:space="preserve">The meeting welcomed an invitation from Saudi Arabia’s Communications and Information Technology Commission (CITC) to host the next </w:t>
      </w:r>
      <w:proofErr w:type="spellStart"/>
      <w:r w:rsidRPr="00B61E6B">
        <w:rPr>
          <w:rFonts w:asciiTheme="majorBidi" w:hAnsiTheme="majorBidi" w:cstheme="majorBidi"/>
          <w:sz w:val="24"/>
          <w:szCs w:val="24"/>
        </w:rPr>
        <w:t>CxO</w:t>
      </w:r>
      <w:proofErr w:type="spellEnd"/>
      <w:r w:rsidRPr="00B61E6B">
        <w:rPr>
          <w:rFonts w:asciiTheme="majorBidi" w:hAnsiTheme="majorBidi" w:cstheme="majorBidi"/>
          <w:sz w:val="24"/>
          <w:szCs w:val="24"/>
        </w:rPr>
        <w:t xml:space="preserve"> Meeting in Saudi Arabia in 2018 (dates and location to be confirmed).</w:t>
      </w:r>
    </w:p>
    <w:p w:rsidR="00806300" w:rsidRPr="00B61E6B" w:rsidRDefault="00806300" w:rsidP="00806300">
      <w:pPr>
        <w:autoSpaceDE w:val="0"/>
        <w:autoSpaceDN w:val="0"/>
        <w:adjustRightInd w:val="0"/>
        <w:spacing w:before="240" w:after="0" w:line="240" w:lineRule="auto"/>
        <w:rPr>
          <w:rFonts w:asciiTheme="majorBidi" w:hAnsiTheme="majorBidi" w:cstheme="majorBidi"/>
          <w:sz w:val="24"/>
          <w:szCs w:val="24"/>
        </w:rPr>
      </w:pPr>
      <w:r w:rsidRPr="00B61E6B">
        <w:rPr>
          <w:rFonts w:asciiTheme="majorBidi" w:hAnsiTheme="majorBidi" w:cstheme="majorBidi"/>
          <w:b/>
          <w:bCs/>
          <w:sz w:val="24"/>
          <w:szCs w:val="24"/>
        </w:rPr>
        <w:t>The participating organizations were:</w:t>
      </w:r>
    </w:p>
    <w:p w:rsidR="00806300" w:rsidRPr="00B61E6B" w:rsidRDefault="00806300" w:rsidP="00806300">
      <w:pPr>
        <w:widowControl w:val="0"/>
        <w:autoSpaceDE w:val="0"/>
        <w:autoSpaceDN w:val="0"/>
        <w:adjustRightInd w:val="0"/>
        <w:spacing w:before="120" w:after="0" w:line="240" w:lineRule="auto"/>
        <w:rPr>
          <w:rFonts w:asciiTheme="majorBidi" w:hAnsiTheme="majorBidi" w:cstheme="majorBidi"/>
          <w:sz w:val="24"/>
          <w:szCs w:val="24"/>
        </w:rPr>
      </w:pPr>
      <w:proofErr w:type="gramStart"/>
      <w:r w:rsidRPr="00B61E6B">
        <w:rPr>
          <w:rFonts w:asciiTheme="majorBidi" w:hAnsiTheme="majorBidi" w:cstheme="majorBidi"/>
          <w:b/>
          <w:bCs/>
          <w:sz w:val="24"/>
          <w:szCs w:val="24"/>
        </w:rPr>
        <w:t>Arab ICT Organization</w:t>
      </w:r>
      <w:r w:rsidRPr="00B61E6B">
        <w:rPr>
          <w:rFonts w:asciiTheme="majorBidi" w:hAnsiTheme="majorBidi" w:cstheme="majorBidi"/>
          <w:sz w:val="24"/>
          <w:szCs w:val="24"/>
        </w:rPr>
        <w:t xml:space="preserve">, Tunisia; </w:t>
      </w:r>
      <w:r w:rsidRPr="00B61E6B">
        <w:rPr>
          <w:rFonts w:asciiTheme="majorBidi" w:hAnsiTheme="majorBidi" w:cstheme="majorBidi"/>
          <w:b/>
          <w:bCs/>
          <w:sz w:val="24"/>
          <w:szCs w:val="24"/>
        </w:rPr>
        <w:t>China Mobile</w:t>
      </w:r>
      <w:r w:rsidRPr="00B61E6B">
        <w:rPr>
          <w:rFonts w:asciiTheme="majorBidi" w:hAnsiTheme="majorBidi" w:cstheme="majorBidi"/>
          <w:sz w:val="24"/>
          <w:szCs w:val="24"/>
        </w:rPr>
        <w:t xml:space="preserve">, China; </w:t>
      </w:r>
      <w:r w:rsidRPr="00B61E6B">
        <w:rPr>
          <w:rFonts w:asciiTheme="majorBidi" w:hAnsiTheme="majorBidi" w:cstheme="majorBidi"/>
          <w:b/>
          <w:bCs/>
          <w:sz w:val="24"/>
          <w:szCs w:val="24"/>
        </w:rPr>
        <w:t>Communications and Information Technology Commission</w:t>
      </w:r>
      <w:r w:rsidRPr="00B61E6B">
        <w:rPr>
          <w:rFonts w:asciiTheme="majorBidi" w:hAnsiTheme="majorBidi" w:cstheme="majorBidi"/>
          <w:sz w:val="24"/>
          <w:szCs w:val="24"/>
        </w:rPr>
        <w:t xml:space="preserve">, Saudi Arabia; </w:t>
      </w:r>
      <w:proofErr w:type="spellStart"/>
      <w:r w:rsidRPr="00B61E6B">
        <w:rPr>
          <w:rFonts w:asciiTheme="majorBidi" w:hAnsiTheme="majorBidi" w:cstheme="majorBidi"/>
          <w:b/>
          <w:bCs/>
          <w:sz w:val="24"/>
          <w:szCs w:val="24"/>
        </w:rPr>
        <w:t>DarkMatter</w:t>
      </w:r>
      <w:proofErr w:type="spellEnd"/>
      <w:r w:rsidRPr="00B61E6B">
        <w:rPr>
          <w:rFonts w:asciiTheme="majorBidi" w:hAnsiTheme="majorBidi" w:cstheme="majorBidi"/>
          <w:sz w:val="24"/>
          <w:szCs w:val="24"/>
        </w:rPr>
        <w:t xml:space="preserve">, United Arab Emirates; </w:t>
      </w:r>
      <w:r w:rsidRPr="00B61E6B">
        <w:rPr>
          <w:rFonts w:asciiTheme="majorBidi" w:hAnsiTheme="majorBidi" w:cstheme="majorBidi"/>
          <w:b/>
          <w:bCs/>
          <w:sz w:val="24"/>
          <w:szCs w:val="24"/>
        </w:rPr>
        <w:t>Emirates Integrated Telecommunication Company (du)</w:t>
      </w:r>
      <w:r w:rsidRPr="00B61E6B">
        <w:rPr>
          <w:rFonts w:asciiTheme="majorBidi" w:hAnsiTheme="majorBidi" w:cstheme="majorBidi"/>
          <w:sz w:val="24"/>
          <w:szCs w:val="24"/>
        </w:rPr>
        <w:t xml:space="preserve">, United Arab Emirates; </w:t>
      </w:r>
      <w:r w:rsidRPr="00B61E6B">
        <w:rPr>
          <w:rFonts w:asciiTheme="majorBidi" w:hAnsiTheme="majorBidi" w:cstheme="majorBidi"/>
          <w:b/>
          <w:bCs/>
          <w:sz w:val="24"/>
          <w:szCs w:val="24"/>
        </w:rPr>
        <w:t>Ericsson</w:t>
      </w:r>
      <w:r w:rsidRPr="00B61E6B">
        <w:rPr>
          <w:rFonts w:asciiTheme="majorBidi" w:hAnsiTheme="majorBidi" w:cstheme="majorBidi"/>
          <w:sz w:val="24"/>
          <w:szCs w:val="24"/>
        </w:rPr>
        <w:t xml:space="preserve">, Sweden; </w:t>
      </w:r>
      <w:r w:rsidRPr="00B61E6B">
        <w:rPr>
          <w:rFonts w:asciiTheme="majorBidi" w:hAnsiTheme="majorBidi" w:cstheme="majorBidi"/>
          <w:b/>
          <w:bCs/>
          <w:sz w:val="24"/>
          <w:szCs w:val="24"/>
        </w:rPr>
        <w:t>Fujitsu</w:t>
      </w:r>
      <w:r w:rsidRPr="00B61E6B">
        <w:rPr>
          <w:rFonts w:asciiTheme="majorBidi" w:hAnsiTheme="majorBidi" w:cstheme="majorBidi"/>
          <w:sz w:val="24"/>
          <w:szCs w:val="24"/>
        </w:rPr>
        <w:t xml:space="preserve">, Japan; </w:t>
      </w:r>
      <w:r w:rsidRPr="00B61E6B">
        <w:rPr>
          <w:rFonts w:asciiTheme="majorBidi" w:hAnsiTheme="majorBidi" w:cstheme="majorBidi"/>
          <w:b/>
          <w:bCs/>
          <w:sz w:val="24"/>
          <w:szCs w:val="24"/>
        </w:rPr>
        <w:t>Huawei Technologies</w:t>
      </w:r>
      <w:r w:rsidRPr="00B61E6B">
        <w:rPr>
          <w:rFonts w:asciiTheme="majorBidi" w:hAnsiTheme="majorBidi" w:cstheme="majorBidi"/>
          <w:sz w:val="24"/>
          <w:szCs w:val="24"/>
        </w:rPr>
        <w:t xml:space="preserve">, China; </w:t>
      </w:r>
      <w:r w:rsidRPr="00B61E6B">
        <w:rPr>
          <w:rFonts w:asciiTheme="majorBidi" w:hAnsiTheme="majorBidi" w:cstheme="majorBidi"/>
          <w:b/>
          <w:bCs/>
          <w:sz w:val="24"/>
          <w:szCs w:val="24"/>
        </w:rPr>
        <w:t>NEC</w:t>
      </w:r>
      <w:r w:rsidRPr="00B61E6B">
        <w:rPr>
          <w:rFonts w:asciiTheme="majorBidi" w:hAnsiTheme="majorBidi" w:cstheme="majorBidi"/>
          <w:sz w:val="24"/>
          <w:szCs w:val="24"/>
        </w:rPr>
        <w:t xml:space="preserve">, Japan; </w:t>
      </w:r>
      <w:r w:rsidRPr="00B61E6B">
        <w:rPr>
          <w:rFonts w:asciiTheme="majorBidi" w:hAnsiTheme="majorBidi" w:cstheme="majorBidi"/>
          <w:b/>
          <w:bCs/>
          <w:sz w:val="24"/>
          <w:szCs w:val="24"/>
        </w:rPr>
        <w:t>Nokia</w:t>
      </w:r>
      <w:r w:rsidRPr="00B61E6B">
        <w:rPr>
          <w:rFonts w:asciiTheme="majorBidi" w:hAnsiTheme="majorBidi" w:cstheme="majorBidi"/>
          <w:sz w:val="24"/>
          <w:szCs w:val="24"/>
        </w:rPr>
        <w:t xml:space="preserve">, Finland; </w:t>
      </w:r>
      <w:r w:rsidRPr="00B61E6B">
        <w:rPr>
          <w:rFonts w:asciiTheme="majorBidi" w:hAnsiTheme="majorBidi" w:cstheme="majorBidi"/>
          <w:b/>
          <w:bCs/>
          <w:sz w:val="24"/>
          <w:szCs w:val="24"/>
        </w:rPr>
        <w:t>NXN</w:t>
      </w:r>
      <w:r w:rsidRPr="00B61E6B">
        <w:rPr>
          <w:rFonts w:asciiTheme="majorBidi" w:hAnsiTheme="majorBidi" w:cstheme="majorBidi"/>
          <w:sz w:val="24"/>
          <w:szCs w:val="24"/>
        </w:rPr>
        <w:t xml:space="preserve">, United Arab Emirates; </w:t>
      </w:r>
      <w:proofErr w:type="spellStart"/>
      <w:r w:rsidRPr="00B61E6B">
        <w:rPr>
          <w:rFonts w:asciiTheme="majorBidi" w:hAnsiTheme="majorBidi" w:cstheme="majorBidi"/>
          <w:b/>
          <w:bCs/>
          <w:sz w:val="24"/>
          <w:szCs w:val="24"/>
        </w:rPr>
        <w:t>Sofrecom</w:t>
      </w:r>
      <w:proofErr w:type="spellEnd"/>
      <w:r w:rsidRPr="00B61E6B">
        <w:rPr>
          <w:rFonts w:asciiTheme="majorBidi" w:hAnsiTheme="majorBidi" w:cstheme="majorBidi"/>
          <w:sz w:val="24"/>
          <w:szCs w:val="24"/>
        </w:rPr>
        <w:t xml:space="preserve">, France; </w:t>
      </w:r>
      <w:r w:rsidRPr="00B61E6B">
        <w:rPr>
          <w:rFonts w:asciiTheme="majorBidi" w:hAnsiTheme="majorBidi" w:cstheme="majorBidi"/>
          <w:b/>
          <w:bCs/>
          <w:sz w:val="24"/>
          <w:szCs w:val="24"/>
        </w:rPr>
        <w:t>Telecom Review North America</w:t>
      </w:r>
      <w:r w:rsidRPr="00B61E6B">
        <w:rPr>
          <w:rFonts w:asciiTheme="majorBidi" w:hAnsiTheme="majorBidi" w:cstheme="majorBidi"/>
          <w:sz w:val="24"/>
          <w:szCs w:val="24"/>
        </w:rPr>
        <w:t xml:space="preserve">, United States; </w:t>
      </w:r>
      <w:r w:rsidRPr="00B61E6B">
        <w:rPr>
          <w:rFonts w:asciiTheme="majorBidi" w:hAnsiTheme="majorBidi" w:cstheme="majorBidi"/>
          <w:b/>
          <w:bCs/>
          <w:sz w:val="24"/>
          <w:szCs w:val="24"/>
        </w:rPr>
        <w:t>Telecommunications Regulatory Authority</w:t>
      </w:r>
      <w:r w:rsidRPr="00B61E6B">
        <w:rPr>
          <w:rFonts w:asciiTheme="majorBidi" w:hAnsiTheme="majorBidi" w:cstheme="majorBidi"/>
          <w:sz w:val="24"/>
          <w:szCs w:val="24"/>
        </w:rPr>
        <w:t xml:space="preserve">, United Arab Emirates; </w:t>
      </w:r>
      <w:r w:rsidRPr="00B61E6B">
        <w:rPr>
          <w:rFonts w:asciiTheme="majorBidi" w:hAnsiTheme="majorBidi" w:cstheme="majorBidi"/>
          <w:b/>
          <w:bCs/>
          <w:sz w:val="24"/>
          <w:szCs w:val="24"/>
        </w:rPr>
        <w:t>Telecommunication Technology Committee</w:t>
      </w:r>
      <w:r w:rsidRPr="00B61E6B">
        <w:rPr>
          <w:rFonts w:asciiTheme="majorBidi" w:hAnsiTheme="majorBidi" w:cstheme="majorBidi"/>
          <w:sz w:val="24"/>
          <w:szCs w:val="24"/>
        </w:rPr>
        <w:t xml:space="preserve">, Japan; </w:t>
      </w:r>
      <w:r w:rsidRPr="00B61E6B">
        <w:rPr>
          <w:rFonts w:asciiTheme="majorBidi" w:hAnsiTheme="majorBidi" w:cstheme="majorBidi"/>
          <w:b/>
          <w:bCs/>
          <w:sz w:val="24"/>
          <w:szCs w:val="24"/>
        </w:rPr>
        <w:t>TELUS</w:t>
      </w:r>
      <w:r w:rsidRPr="00B61E6B">
        <w:rPr>
          <w:rFonts w:asciiTheme="majorBidi" w:hAnsiTheme="majorBidi" w:cstheme="majorBidi"/>
          <w:sz w:val="24"/>
          <w:szCs w:val="24"/>
        </w:rPr>
        <w:t xml:space="preserve">, Canada; </w:t>
      </w:r>
      <w:r w:rsidRPr="00B61E6B">
        <w:rPr>
          <w:rFonts w:asciiTheme="majorBidi" w:hAnsiTheme="majorBidi" w:cstheme="majorBidi"/>
          <w:b/>
          <w:bCs/>
          <w:sz w:val="24"/>
          <w:szCs w:val="24"/>
        </w:rPr>
        <w:t>TODA-</w:t>
      </w:r>
      <w:proofErr w:type="spellStart"/>
      <w:r w:rsidRPr="00B61E6B">
        <w:rPr>
          <w:rFonts w:asciiTheme="majorBidi" w:hAnsiTheme="majorBidi" w:cstheme="majorBidi"/>
          <w:b/>
          <w:bCs/>
          <w:sz w:val="24"/>
          <w:szCs w:val="24"/>
        </w:rPr>
        <w:t>Algorand</w:t>
      </w:r>
      <w:proofErr w:type="spellEnd"/>
      <w:r w:rsidRPr="00B61E6B">
        <w:rPr>
          <w:rFonts w:asciiTheme="majorBidi" w:hAnsiTheme="majorBidi" w:cstheme="majorBidi"/>
          <w:sz w:val="24"/>
          <w:szCs w:val="24"/>
        </w:rPr>
        <w:t xml:space="preserve">, United States; </w:t>
      </w:r>
      <w:r w:rsidRPr="00B61E6B">
        <w:rPr>
          <w:rFonts w:asciiTheme="majorBidi" w:hAnsiTheme="majorBidi" w:cstheme="majorBidi"/>
          <w:b/>
          <w:bCs/>
          <w:sz w:val="24"/>
          <w:szCs w:val="24"/>
        </w:rPr>
        <w:t>Trace Media</w:t>
      </w:r>
      <w:r w:rsidRPr="00B61E6B">
        <w:rPr>
          <w:rFonts w:asciiTheme="majorBidi" w:hAnsiTheme="majorBidi" w:cstheme="majorBidi"/>
          <w:sz w:val="24"/>
          <w:szCs w:val="24"/>
        </w:rPr>
        <w:t xml:space="preserve">, United Arab Emirates; </w:t>
      </w:r>
      <w:r w:rsidRPr="00B61E6B">
        <w:rPr>
          <w:rFonts w:asciiTheme="majorBidi" w:hAnsiTheme="majorBidi" w:cstheme="majorBidi"/>
          <w:b/>
          <w:bCs/>
          <w:sz w:val="24"/>
          <w:szCs w:val="24"/>
        </w:rPr>
        <w:t>ITU</w:t>
      </w:r>
      <w:r w:rsidRPr="00B61E6B">
        <w:rPr>
          <w:rFonts w:asciiTheme="majorBidi" w:hAnsiTheme="majorBidi" w:cstheme="majorBidi"/>
          <w:sz w:val="24"/>
          <w:szCs w:val="24"/>
        </w:rPr>
        <w:t>.</w:t>
      </w:r>
      <w:proofErr w:type="gramEnd"/>
    </w:p>
    <w:p w:rsidR="00DE64CF" w:rsidRPr="00B61E6B" w:rsidRDefault="00DE64CF" w:rsidP="00DE64CF">
      <w:pPr>
        <w:pageBreakBefore/>
        <w:autoSpaceDE w:val="0"/>
        <w:autoSpaceDN w:val="0"/>
        <w:adjustRightInd w:val="0"/>
        <w:spacing w:after="0" w:line="240" w:lineRule="auto"/>
        <w:jc w:val="center"/>
        <w:rPr>
          <w:rFonts w:asciiTheme="majorBidi" w:hAnsiTheme="majorBidi" w:cstheme="majorBidi"/>
          <w:color w:val="000000"/>
          <w:sz w:val="24"/>
          <w:szCs w:val="24"/>
        </w:rPr>
      </w:pPr>
      <w:r w:rsidRPr="00B61E6B">
        <w:rPr>
          <w:rFonts w:asciiTheme="majorBidi" w:hAnsiTheme="majorBidi" w:cstheme="majorBidi"/>
          <w:b/>
          <w:bCs/>
          <w:color w:val="000000"/>
          <w:sz w:val="24"/>
          <w:szCs w:val="24"/>
        </w:rPr>
        <w:lastRenderedPageBreak/>
        <w:t xml:space="preserve">TSB </w:t>
      </w:r>
      <w:r w:rsidR="0066059D" w:rsidRPr="00B61E6B">
        <w:rPr>
          <w:rFonts w:asciiTheme="majorBidi" w:hAnsiTheme="majorBidi" w:cstheme="majorBidi"/>
          <w:b/>
          <w:bCs/>
          <w:color w:val="000000"/>
          <w:sz w:val="24"/>
          <w:szCs w:val="24"/>
        </w:rPr>
        <w:t xml:space="preserve">Director </w:t>
      </w:r>
      <w:r w:rsidRPr="00B61E6B">
        <w:rPr>
          <w:rFonts w:asciiTheme="majorBidi" w:hAnsiTheme="majorBidi" w:cstheme="majorBidi"/>
          <w:b/>
          <w:bCs/>
          <w:color w:val="000000"/>
          <w:sz w:val="24"/>
          <w:szCs w:val="24"/>
        </w:rPr>
        <w:t xml:space="preserve">CTO </w:t>
      </w:r>
      <w:r w:rsidR="0066059D" w:rsidRPr="00B61E6B">
        <w:rPr>
          <w:rFonts w:asciiTheme="majorBidi" w:hAnsiTheme="majorBidi" w:cstheme="majorBidi"/>
          <w:b/>
          <w:bCs/>
          <w:color w:val="000000"/>
          <w:sz w:val="24"/>
          <w:szCs w:val="24"/>
        </w:rPr>
        <w:t>meeting</w:t>
      </w:r>
    </w:p>
    <w:p w:rsidR="00DE64CF" w:rsidRPr="00B61E6B" w:rsidRDefault="00DE64CF" w:rsidP="00DE64CF">
      <w:pPr>
        <w:autoSpaceDE w:val="0"/>
        <w:autoSpaceDN w:val="0"/>
        <w:adjustRightInd w:val="0"/>
        <w:spacing w:after="0" w:line="240" w:lineRule="auto"/>
        <w:jc w:val="center"/>
        <w:rPr>
          <w:rFonts w:asciiTheme="majorBidi" w:hAnsiTheme="majorBidi" w:cstheme="majorBidi"/>
          <w:color w:val="000000"/>
          <w:sz w:val="24"/>
          <w:szCs w:val="24"/>
        </w:rPr>
      </w:pPr>
      <w:r w:rsidRPr="00B61E6B">
        <w:rPr>
          <w:rFonts w:asciiTheme="majorBidi" w:hAnsiTheme="majorBidi" w:cstheme="majorBidi"/>
          <w:b/>
          <w:bCs/>
          <w:color w:val="000000"/>
          <w:sz w:val="24"/>
          <w:szCs w:val="24"/>
        </w:rPr>
        <w:t>24 September 2017, Busan, Republic of Korea</w:t>
      </w:r>
    </w:p>
    <w:p w:rsidR="00DE64CF" w:rsidRPr="00B61E6B" w:rsidRDefault="0066059D" w:rsidP="00DE64CF">
      <w:pPr>
        <w:autoSpaceDE w:val="0"/>
        <w:autoSpaceDN w:val="0"/>
        <w:adjustRightInd w:val="0"/>
        <w:spacing w:after="0" w:line="240" w:lineRule="auto"/>
        <w:jc w:val="center"/>
        <w:rPr>
          <w:rFonts w:asciiTheme="majorBidi" w:hAnsiTheme="majorBidi" w:cstheme="majorBidi"/>
          <w:color w:val="000000"/>
          <w:sz w:val="24"/>
          <w:szCs w:val="24"/>
        </w:rPr>
      </w:pPr>
      <w:r w:rsidRPr="00B61E6B">
        <w:rPr>
          <w:rFonts w:asciiTheme="majorBidi" w:hAnsiTheme="majorBidi" w:cstheme="majorBidi"/>
          <w:b/>
          <w:bCs/>
          <w:color w:val="000000"/>
          <w:sz w:val="24"/>
          <w:szCs w:val="24"/>
        </w:rPr>
        <w:t>Communiqué</w:t>
      </w:r>
    </w:p>
    <w:p w:rsidR="00DE64CF" w:rsidRPr="00B61E6B" w:rsidRDefault="00DE64CF" w:rsidP="00DE64CF">
      <w:pPr>
        <w:autoSpaceDE w:val="0"/>
        <w:autoSpaceDN w:val="0"/>
        <w:adjustRightInd w:val="0"/>
        <w:spacing w:before="120" w:after="0" w:line="240" w:lineRule="auto"/>
        <w:rPr>
          <w:rFonts w:asciiTheme="majorBidi" w:hAnsiTheme="majorBidi" w:cstheme="majorBidi"/>
          <w:color w:val="000000"/>
          <w:sz w:val="24"/>
          <w:szCs w:val="24"/>
        </w:rPr>
      </w:pPr>
      <w:r w:rsidRPr="00B61E6B">
        <w:rPr>
          <w:rFonts w:asciiTheme="majorBidi" w:hAnsiTheme="majorBidi" w:cstheme="majorBidi"/>
          <w:color w:val="000000"/>
          <w:sz w:val="24"/>
          <w:szCs w:val="24"/>
        </w:rPr>
        <w:t>High-level ICT industry executives (CTOs) have highlighted the strategic importance of international standardization’s support for the evolution of global telecommunications networks and the contribution of artificial intelligence (AI) to the reduction of operational expenditure and the improvement of the use and maintenance of networks.</w:t>
      </w:r>
    </w:p>
    <w:p w:rsidR="00DE64CF" w:rsidRPr="00B61E6B" w:rsidRDefault="00DE64CF" w:rsidP="00DE64CF">
      <w:pPr>
        <w:autoSpaceDE w:val="0"/>
        <w:autoSpaceDN w:val="0"/>
        <w:adjustRightInd w:val="0"/>
        <w:spacing w:before="120" w:after="0" w:line="240" w:lineRule="auto"/>
        <w:rPr>
          <w:rFonts w:asciiTheme="majorBidi" w:hAnsiTheme="majorBidi" w:cstheme="majorBidi"/>
          <w:color w:val="000000"/>
          <w:sz w:val="24"/>
          <w:szCs w:val="24"/>
        </w:rPr>
      </w:pPr>
      <w:r w:rsidRPr="00B61E6B">
        <w:rPr>
          <w:rFonts w:asciiTheme="majorBidi" w:hAnsiTheme="majorBidi" w:cstheme="majorBidi"/>
          <w:color w:val="000000"/>
          <w:sz w:val="24"/>
          <w:szCs w:val="24"/>
        </w:rPr>
        <w:t xml:space="preserve">CTOs met with the senior management of the ITU Telecommunication Standardization Sector (ITU-T) at the ninth annual CTO Meeting in Busan, Korea, at ITU Telecom World 2017. The meeting provided the leadership of ITU-T Sector Members with an opportunity to exchange views with the Telecommunication Standardization Bureau (TSB) on industry needs and related standardization priorities. The </w:t>
      </w:r>
      <w:proofErr w:type="gramStart"/>
      <w:r w:rsidRPr="00B61E6B">
        <w:rPr>
          <w:rFonts w:asciiTheme="majorBidi" w:hAnsiTheme="majorBidi" w:cstheme="majorBidi"/>
          <w:color w:val="000000"/>
          <w:sz w:val="24"/>
          <w:szCs w:val="24"/>
        </w:rPr>
        <w:t>meeting was also attended by the Director of the ITU Radio Bureau</w:t>
      </w:r>
      <w:proofErr w:type="gramEnd"/>
      <w:r w:rsidRPr="00B61E6B">
        <w:rPr>
          <w:rFonts w:asciiTheme="majorBidi" w:hAnsiTheme="majorBidi" w:cstheme="majorBidi"/>
          <w:color w:val="000000"/>
          <w:sz w:val="24"/>
          <w:szCs w:val="24"/>
        </w:rPr>
        <w:t>.</w:t>
      </w:r>
    </w:p>
    <w:p w:rsidR="00DE64CF" w:rsidRPr="00B61E6B" w:rsidRDefault="00DE64CF" w:rsidP="00DE64CF">
      <w:pPr>
        <w:autoSpaceDE w:val="0"/>
        <w:autoSpaceDN w:val="0"/>
        <w:adjustRightInd w:val="0"/>
        <w:spacing w:before="120" w:after="0" w:line="240" w:lineRule="auto"/>
        <w:rPr>
          <w:rFonts w:asciiTheme="majorBidi" w:hAnsiTheme="majorBidi" w:cstheme="majorBidi"/>
          <w:color w:val="000000"/>
          <w:sz w:val="24"/>
          <w:szCs w:val="24"/>
        </w:rPr>
      </w:pPr>
      <w:r w:rsidRPr="00B61E6B">
        <w:rPr>
          <w:rFonts w:asciiTheme="majorBidi" w:hAnsiTheme="majorBidi" w:cstheme="majorBidi"/>
          <w:b/>
          <w:bCs/>
          <w:color w:val="000000"/>
          <w:sz w:val="24"/>
          <w:szCs w:val="24"/>
        </w:rPr>
        <w:t>Intelligence for network automation,</w:t>
      </w:r>
      <w:r w:rsidR="005432EB" w:rsidRPr="00B61E6B">
        <w:rPr>
          <w:rFonts w:asciiTheme="majorBidi" w:hAnsiTheme="majorBidi" w:cstheme="majorBidi"/>
          <w:b/>
          <w:bCs/>
          <w:color w:val="000000"/>
          <w:sz w:val="24"/>
          <w:szCs w:val="24"/>
        </w:rPr>
        <w:t xml:space="preserve"> augmentation and amplification</w:t>
      </w:r>
    </w:p>
    <w:p w:rsidR="00DE64CF" w:rsidRPr="00B61E6B" w:rsidRDefault="00DE64CF" w:rsidP="00DE64CF">
      <w:pPr>
        <w:autoSpaceDE w:val="0"/>
        <w:autoSpaceDN w:val="0"/>
        <w:adjustRightInd w:val="0"/>
        <w:spacing w:before="120" w:after="0" w:line="240" w:lineRule="auto"/>
        <w:rPr>
          <w:rFonts w:asciiTheme="majorBidi" w:hAnsiTheme="majorBidi" w:cstheme="majorBidi"/>
          <w:color w:val="000000"/>
          <w:sz w:val="24"/>
          <w:szCs w:val="24"/>
        </w:rPr>
      </w:pPr>
      <w:r w:rsidRPr="00B61E6B">
        <w:rPr>
          <w:rFonts w:asciiTheme="majorBidi" w:hAnsiTheme="majorBidi" w:cstheme="majorBidi"/>
          <w:color w:val="000000"/>
          <w:sz w:val="24"/>
          <w:szCs w:val="24"/>
        </w:rPr>
        <w:t xml:space="preserve">Participants examined emerging scenarios enabled by machine learning and AI methods, tools and techniques to create data-driven, intelligent, robust and secure systems. In the context of future 5G systems, such methods will allow for a better understanding of the </w:t>
      </w:r>
      <w:proofErr w:type="spellStart"/>
      <w:r w:rsidRPr="00B61E6B">
        <w:rPr>
          <w:rFonts w:asciiTheme="majorBidi" w:hAnsiTheme="majorBidi" w:cstheme="majorBidi"/>
          <w:color w:val="000000"/>
          <w:sz w:val="24"/>
          <w:szCs w:val="24"/>
        </w:rPr>
        <w:t>behavior</w:t>
      </w:r>
      <w:proofErr w:type="spellEnd"/>
      <w:r w:rsidRPr="00B61E6B">
        <w:rPr>
          <w:rFonts w:asciiTheme="majorBidi" w:hAnsiTheme="majorBidi" w:cstheme="majorBidi"/>
          <w:color w:val="000000"/>
          <w:sz w:val="24"/>
          <w:szCs w:val="24"/>
        </w:rPr>
        <w:t xml:space="preserve"> of both users and the network, enabling the optimization of the use of scarce radio resources and the prediction of related decisions’ impacts over time. Automatic detection and resolution of anomalies and other incidents of inefficiency, as well as predictive maintenance, will contribute to a reduction of the operational expenditure of network operators, as well as service providers in other sectors. The meeting also learned how some operators offer AI-enabled services as a unique selling proposition to their subscribers.</w:t>
      </w:r>
    </w:p>
    <w:p w:rsidR="00DE64CF" w:rsidRPr="00B61E6B" w:rsidRDefault="00DE64CF" w:rsidP="00DE64CF">
      <w:pPr>
        <w:autoSpaceDE w:val="0"/>
        <w:autoSpaceDN w:val="0"/>
        <w:adjustRightInd w:val="0"/>
        <w:spacing w:before="120" w:after="0" w:line="240" w:lineRule="auto"/>
        <w:rPr>
          <w:rFonts w:asciiTheme="majorBidi" w:hAnsiTheme="majorBidi" w:cstheme="majorBidi"/>
          <w:color w:val="000000"/>
          <w:sz w:val="24"/>
          <w:szCs w:val="24"/>
        </w:rPr>
      </w:pPr>
      <w:r w:rsidRPr="00B61E6B">
        <w:rPr>
          <w:rFonts w:asciiTheme="majorBidi" w:hAnsiTheme="majorBidi" w:cstheme="majorBidi"/>
          <w:color w:val="000000"/>
          <w:sz w:val="24"/>
          <w:szCs w:val="24"/>
        </w:rPr>
        <w:t>The meeting called for further studies in ITU to identify and better understand the standardization needs for intelligence in 5G systems and the telecommunications sector. These studies should start with a review of AI-related definitions and terminology; cover an analysis of existing and emerging standards and specifications in this domain; and further address the architecture, interfaces, functional entities, service scenarios and protocols required for intelligence retrieval and actuation.</w:t>
      </w:r>
    </w:p>
    <w:p w:rsidR="00DE64CF" w:rsidRPr="00B61E6B" w:rsidRDefault="00DE64CF" w:rsidP="00DE64CF">
      <w:pPr>
        <w:autoSpaceDE w:val="0"/>
        <w:autoSpaceDN w:val="0"/>
        <w:adjustRightInd w:val="0"/>
        <w:spacing w:before="120" w:after="0" w:line="240" w:lineRule="auto"/>
        <w:rPr>
          <w:rFonts w:asciiTheme="majorBidi" w:hAnsiTheme="majorBidi" w:cstheme="majorBidi"/>
          <w:color w:val="000000"/>
          <w:sz w:val="24"/>
          <w:szCs w:val="24"/>
        </w:rPr>
      </w:pPr>
      <w:r w:rsidRPr="00B61E6B">
        <w:rPr>
          <w:rFonts w:asciiTheme="majorBidi" w:hAnsiTheme="majorBidi" w:cstheme="majorBidi"/>
          <w:b/>
          <w:bCs/>
          <w:color w:val="000000"/>
          <w:sz w:val="24"/>
          <w:szCs w:val="24"/>
        </w:rPr>
        <w:t>Convergence calls for flexible networking solutions</w:t>
      </w:r>
    </w:p>
    <w:p w:rsidR="00DE64CF" w:rsidRPr="00B61E6B" w:rsidRDefault="00DE64CF" w:rsidP="00DE64CF">
      <w:pPr>
        <w:autoSpaceDE w:val="0"/>
        <w:autoSpaceDN w:val="0"/>
        <w:adjustRightInd w:val="0"/>
        <w:spacing w:before="120" w:after="0" w:line="240" w:lineRule="auto"/>
        <w:rPr>
          <w:rFonts w:asciiTheme="majorBidi" w:hAnsiTheme="majorBidi" w:cstheme="majorBidi"/>
          <w:color w:val="000000"/>
          <w:sz w:val="24"/>
          <w:szCs w:val="24"/>
        </w:rPr>
      </w:pPr>
      <w:r w:rsidRPr="00B61E6B">
        <w:rPr>
          <w:rFonts w:asciiTheme="majorBidi" w:hAnsiTheme="majorBidi" w:cstheme="majorBidi"/>
          <w:color w:val="000000"/>
          <w:sz w:val="24"/>
          <w:szCs w:val="24"/>
        </w:rPr>
        <w:t>CTOs expressed the view that the use of intelligence and virtualization techniques at the network edge constitutes yet more evidence of the convergence of IT and telecommunications sectors.</w:t>
      </w:r>
    </w:p>
    <w:p w:rsidR="00DE64CF" w:rsidRPr="00B61E6B" w:rsidRDefault="00DE64CF" w:rsidP="00DE64CF">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color w:val="000000"/>
          <w:sz w:val="24"/>
          <w:szCs w:val="24"/>
        </w:rPr>
        <w:t xml:space="preserve">ITU has been successful in building a widely recognized technological leadership in transport networks, which has been beneficial for the telecommunications industry as a whole and </w:t>
      </w:r>
      <w:proofErr w:type="gramStart"/>
      <w:r w:rsidRPr="00B61E6B">
        <w:rPr>
          <w:rFonts w:asciiTheme="majorBidi" w:hAnsiTheme="majorBidi" w:cstheme="majorBidi"/>
          <w:color w:val="000000"/>
          <w:sz w:val="24"/>
          <w:szCs w:val="24"/>
        </w:rPr>
        <w:t>should be maintained</w:t>
      </w:r>
      <w:proofErr w:type="gramEnd"/>
      <w:r w:rsidRPr="00B61E6B">
        <w:rPr>
          <w:rFonts w:asciiTheme="majorBidi" w:hAnsiTheme="majorBidi" w:cstheme="majorBidi"/>
          <w:color w:val="000000"/>
          <w:sz w:val="24"/>
          <w:szCs w:val="24"/>
        </w:rPr>
        <w:t xml:space="preserve"> as a common asset. Convergence, and the entrance of fast-growing OTT players and other industry sectors to </w:t>
      </w:r>
      <w:r w:rsidRPr="00B61E6B">
        <w:rPr>
          <w:rFonts w:asciiTheme="majorBidi" w:hAnsiTheme="majorBidi" w:cstheme="majorBidi"/>
          <w:sz w:val="24"/>
          <w:szCs w:val="24"/>
        </w:rPr>
        <w:t xml:space="preserve">the ICT ecosystem, yields a new set of requirements to </w:t>
      </w:r>
      <w:proofErr w:type="gramStart"/>
      <w:r w:rsidRPr="00B61E6B">
        <w:rPr>
          <w:rFonts w:asciiTheme="majorBidi" w:hAnsiTheme="majorBidi" w:cstheme="majorBidi"/>
          <w:sz w:val="24"/>
          <w:szCs w:val="24"/>
        </w:rPr>
        <w:t>be met</w:t>
      </w:r>
      <w:proofErr w:type="gramEnd"/>
      <w:r w:rsidRPr="00B61E6B">
        <w:rPr>
          <w:rFonts w:asciiTheme="majorBidi" w:hAnsiTheme="majorBidi" w:cstheme="majorBidi"/>
          <w:sz w:val="24"/>
          <w:szCs w:val="24"/>
        </w:rPr>
        <w:t xml:space="preserve"> through common flexible, programmable and scalable networking solutions.</w:t>
      </w:r>
    </w:p>
    <w:p w:rsidR="00DE64CF" w:rsidRPr="00B61E6B" w:rsidRDefault="00DE64CF" w:rsidP="00DE64CF">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sz w:val="24"/>
          <w:szCs w:val="24"/>
        </w:rPr>
        <w:t xml:space="preserve">CTOs called for ITU-T standardization work to take these new requirements into consideration, addressing short-distance, large-bandwidth and low-cost data </w:t>
      </w:r>
      <w:proofErr w:type="spellStart"/>
      <w:r w:rsidRPr="00B61E6B">
        <w:rPr>
          <w:rFonts w:asciiTheme="majorBidi" w:hAnsiTheme="majorBidi" w:cstheme="majorBidi"/>
          <w:sz w:val="24"/>
          <w:szCs w:val="24"/>
        </w:rPr>
        <w:t>center</w:t>
      </w:r>
      <w:proofErr w:type="spellEnd"/>
      <w:r w:rsidRPr="00B61E6B">
        <w:rPr>
          <w:rFonts w:asciiTheme="majorBidi" w:hAnsiTheme="majorBidi" w:cstheme="majorBidi"/>
          <w:sz w:val="24"/>
          <w:szCs w:val="24"/>
        </w:rPr>
        <w:t xml:space="preserve"> interconnection, edge cloud inter-networking, and emerging </w:t>
      </w:r>
      <w:proofErr w:type="spellStart"/>
      <w:r w:rsidRPr="00B61E6B">
        <w:rPr>
          <w:rFonts w:asciiTheme="majorBidi" w:hAnsiTheme="majorBidi" w:cstheme="majorBidi"/>
          <w:sz w:val="24"/>
          <w:szCs w:val="24"/>
        </w:rPr>
        <w:t>fronthaul</w:t>
      </w:r>
      <w:proofErr w:type="spellEnd"/>
      <w:r w:rsidRPr="00B61E6B">
        <w:rPr>
          <w:rFonts w:asciiTheme="majorBidi" w:hAnsiTheme="majorBidi" w:cstheme="majorBidi"/>
          <w:sz w:val="24"/>
          <w:szCs w:val="24"/>
        </w:rPr>
        <w:t xml:space="preserve"> and </w:t>
      </w:r>
      <w:proofErr w:type="spellStart"/>
      <w:r w:rsidRPr="00B61E6B">
        <w:rPr>
          <w:rFonts w:asciiTheme="majorBidi" w:hAnsiTheme="majorBidi" w:cstheme="majorBidi"/>
          <w:sz w:val="24"/>
          <w:szCs w:val="24"/>
        </w:rPr>
        <w:t>midhaul</w:t>
      </w:r>
      <w:proofErr w:type="spellEnd"/>
      <w:r w:rsidRPr="00B61E6B">
        <w:rPr>
          <w:rFonts w:asciiTheme="majorBidi" w:hAnsiTheme="majorBidi" w:cstheme="majorBidi"/>
          <w:sz w:val="24"/>
          <w:szCs w:val="24"/>
        </w:rPr>
        <w:t xml:space="preserve"> technologies to support the deployment of 5G systems.</w:t>
      </w:r>
    </w:p>
    <w:p w:rsidR="00DE64CF" w:rsidRPr="00B61E6B" w:rsidRDefault="00DE64CF" w:rsidP="00DE64CF">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sz w:val="24"/>
          <w:szCs w:val="24"/>
        </w:rPr>
        <w:t xml:space="preserve">Participants recommended to ITU-T to engage with OTT and vertical sector organizations to identify, understand and respond to their networking requirements in a timely and accurate manner. They invited Google, Facebook and other interested parties to submit technical </w:t>
      </w:r>
      <w:r w:rsidRPr="00B61E6B">
        <w:rPr>
          <w:rFonts w:asciiTheme="majorBidi" w:hAnsiTheme="majorBidi" w:cstheme="majorBidi"/>
          <w:sz w:val="24"/>
          <w:szCs w:val="24"/>
        </w:rPr>
        <w:lastRenderedPageBreak/>
        <w:t xml:space="preserve">contributions on data </w:t>
      </w:r>
      <w:proofErr w:type="spellStart"/>
      <w:r w:rsidRPr="00B61E6B">
        <w:rPr>
          <w:rFonts w:asciiTheme="majorBidi" w:hAnsiTheme="majorBidi" w:cstheme="majorBidi"/>
          <w:sz w:val="24"/>
          <w:szCs w:val="24"/>
        </w:rPr>
        <w:t>center</w:t>
      </w:r>
      <w:proofErr w:type="spellEnd"/>
      <w:r w:rsidRPr="00B61E6B">
        <w:rPr>
          <w:rFonts w:asciiTheme="majorBidi" w:hAnsiTheme="majorBidi" w:cstheme="majorBidi"/>
          <w:sz w:val="24"/>
          <w:szCs w:val="24"/>
        </w:rPr>
        <w:t xml:space="preserve"> interconnection to ITU-T Study Group 15, ITU’s lead group on transport networks. The meeting highlighted the need for ITU-T to build synergies with other SDOs and open source communities to enable seamless connectivity across fixed and mobile networks.</w:t>
      </w:r>
    </w:p>
    <w:p w:rsidR="00DE64CF" w:rsidRPr="00B61E6B" w:rsidRDefault="00DE64CF" w:rsidP="00DE64CF">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b/>
          <w:bCs/>
          <w:sz w:val="24"/>
          <w:szCs w:val="24"/>
        </w:rPr>
        <w:t>Next steps</w:t>
      </w:r>
    </w:p>
    <w:p w:rsidR="00DE64CF" w:rsidRPr="00B61E6B" w:rsidRDefault="00DE64CF" w:rsidP="00DE64CF">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sz w:val="24"/>
          <w:szCs w:val="24"/>
        </w:rPr>
        <w:t>The Rapporteur on ITU-T standardization strategy thanked attendees of the CTO meeting for their valuable guidance and gave examples of how recommendations made by past CTO meetings had given rise to new ITU-T standardization activities.</w:t>
      </w:r>
    </w:p>
    <w:p w:rsidR="00DE64CF" w:rsidRPr="00B61E6B" w:rsidRDefault="00DE64CF" w:rsidP="00DE64CF">
      <w:pPr>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sz w:val="24"/>
          <w:szCs w:val="24"/>
        </w:rPr>
        <w:t>The CTO meeting’s participants expressed their gratitude to ITU-T and ITU-R for the opportunity to exchange views on standardization priorities.</w:t>
      </w:r>
    </w:p>
    <w:p w:rsidR="00DE64CF" w:rsidRPr="00B61E6B" w:rsidRDefault="00DE64CF" w:rsidP="00DE64CF">
      <w:pPr>
        <w:autoSpaceDE w:val="0"/>
        <w:autoSpaceDN w:val="0"/>
        <w:adjustRightInd w:val="0"/>
        <w:spacing w:before="120" w:after="0" w:line="240" w:lineRule="auto"/>
        <w:rPr>
          <w:rFonts w:asciiTheme="majorBidi" w:hAnsiTheme="majorBidi" w:cstheme="majorBidi"/>
          <w:sz w:val="24"/>
          <w:szCs w:val="24"/>
        </w:rPr>
      </w:pPr>
      <w:proofErr w:type="spellStart"/>
      <w:r w:rsidRPr="00B61E6B">
        <w:rPr>
          <w:rFonts w:asciiTheme="majorBidi" w:hAnsiTheme="majorBidi" w:cstheme="majorBidi"/>
          <w:sz w:val="24"/>
          <w:szCs w:val="24"/>
        </w:rPr>
        <w:t>Chaesub</w:t>
      </w:r>
      <w:proofErr w:type="spellEnd"/>
      <w:r w:rsidRPr="00B61E6B">
        <w:rPr>
          <w:rFonts w:asciiTheme="majorBidi" w:hAnsiTheme="majorBidi" w:cstheme="majorBidi"/>
          <w:sz w:val="24"/>
          <w:szCs w:val="24"/>
        </w:rPr>
        <w:t xml:space="preserve"> Lee, the Director of the ITU Telecommunication Standardization Bureau, extended an invitation to CTOs to participate in a meeting of C-level executives of ICT companies and invited guests representing other industry sectors, scheduled for 7 December 2017 in Dubai, UAE, kindly hosted by Trace Media.</w:t>
      </w:r>
    </w:p>
    <w:p w:rsidR="00DE64CF" w:rsidRPr="00B61E6B" w:rsidRDefault="00DE64CF" w:rsidP="00DE64CF">
      <w:pPr>
        <w:autoSpaceDE w:val="0"/>
        <w:autoSpaceDN w:val="0"/>
        <w:adjustRightInd w:val="0"/>
        <w:spacing w:before="240" w:after="0" w:line="240" w:lineRule="auto"/>
        <w:rPr>
          <w:rFonts w:asciiTheme="majorBidi" w:hAnsiTheme="majorBidi" w:cstheme="majorBidi"/>
          <w:sz w:val="24"/>
          <w:szCs w:val="24"/>
        </w:rPr>
      </w:pPr>
      <w:r w:rsidRPr="00B61E6B">
        <w:rPr>
          <w:rFonts w:asciiTheme="majorBidi" w:hAnsiTheme="majorBidi" w:cstheme="majorBidi"/>
          <w:b/>
          <w:bCs/>
          <w:sz w:val="24"/>
          <w:szCs w:val="24"/>
        </w:rPr>
        <w:t>The participating organizations were:</w:t>
      </w:r>
    </w:p>
    <w:p w:rsidR="00DE64CF" w:rsidRPr="00B61E6B" w:rsidRDefault="00DE64CF" w:rsidP="00DE64CF">
      <w:pPr>
        <w:widowControl w:val="0"/>
        <w:autoSpaceDE w:val="0"/>
        <w:autoSpaceDN w:val="0"/>
        <w:adjustRightInd w:val="0"/>
        <w:spacing w:before="120" w:after="0" w:line="240" w:lineRule="auto"/>
        <w:rPr>
          <w:rFonts w:asciiTheme="majorBidi" w:hAnsiTheme="majorBidi" w:cstheme="majorBidi"/>
          <w:sz w:val="24"/>
          <w:szCs w:val="24"/>
        </w:rPr>
      </w:pPr>
      <w:r w:rsidRPr="00B61E6B">
        <w:rPr>
          <w:rFonts w:asciiTheme="majorBidi" w:hAnsiTheme="majorBidi" w:cstheme="majorBidi"/>
          <w:b/>
          <w:bCs/>
          <w:sz w:val="24"/>
          <w:szCs w:val="24"/>
        </w:rPr>
        <w:t>Ericsson</w:t>
      </w:r>
      <w:r w:rsidRPr="00B61E6B">
        <w:rPr>
          <w:rFonts w:asciiTheme="majorBidi" w:hAnsiTheme="majorBidi" w:cstheme="majorBidi"/>
          <w:sz w:val="24"/>
          <w:szCs w:val="24"/>
        </w:rPr>
        <w:t xml:space="preserve">, Sweden; </w:t>
      </w:r>
      <w:r w:rsidRPr="00B61E6B">
        <w:rPr>
          <w:rFonts w:asciiTheme="majorBidi" w:hAnsiTheme="majorBidi" w:cstheme="majorBidi"/>
          <w:b/>
          <w:bCs/>
          <w:sz w:val="24"/>
          <w:szCs w:val="24"/>
        </w:rPr>
        <w:t>ETRI</w:t>
      </w:r>
      <w:r w:rsidRPr="00B61E6B">
        <w:rPr>
          <w:rFonts w:asciiTheme="majorBidi" w:hAnsiTheme="majorBidi" w:cstheme="majorBidi"/>
          <w:sz w:val="24"/>
          <w:szCs w:val="24"/>
        </w:rPr>
        <w:t xml:space="preserve">, Korea (Rep. of); </w:t>
      </w:r>
      <w:r w:rsidRPr="00B61E6B">
        <w:rPr>
          <w:rFonts w:asciiTheme="majorBidi" w:hAnsiTheme="majorBidi" w:cstheme="majorBidi"/>
          <w:b/>
          <w:bCs/>
          <w:sz w:val="24"/>
          <w:szCs w:val="24"/>
        </w:rPr>
        <w:t>Fujitsu</w:t>
      </w:r>
      <w:r w:rsidRPr="00B61E6B">
        <w:rPr>
          <w:rFonts w:asciiTheme="majorBidi" w:hAnsiTheme="majorBidi" w:cstheme="majorBidi"/>
          <w:sz w:val="24"/>
          <w:szCs w:val="24"/>
        </w:rPr>
        <w:t xml:space="preserve">, Japan; </w:t>
      </w:r>
      <w:r w:rsidRPr="00B61E6B">
        <w:rPr>
          <w:rFonts w:asciiTheme="majorBidi" w:hAnsiTheme="majorBidi" w:cstheme="majorBidi"/>
          <w:b/>
          <w:bCs/>
          <w:sz w:val="24"/>
          <w:szCs w:val="24"/>
        </w:rPr>
        <w:t>Hewlett Packard Enterprise</w:t>
      </w:r>
      <w:r w:rsidRPr="00B61E6B">
        <w:rPr>
          <w:rFonts w:asciiTheme="majorBidi" w:hAnsiTheme="majorBidi" w:cstheme="majorBidi"/>
          <w:sz w:val="24"/>
          <w:szCs w:val="24"/>
        </w:rPr>
        <w:t xml:space="preserve">, United States; </w:t>
      </w:r>
      <w:r w:rsidRPr="00B61E6B">
        <w:rPr>
          <w:rFonts w:asciiTheme="majorBidi" w:hAnsiTheme="majorBidi" w:cstheme="majorBidi"/>
          <w:b/>
          <w:bCs/>
          <w:sz w:val="24"/>
          <w:szCs w:val="24"/>
        </w:rPr>
        <w:t>Huawei Technologies</w:t>
      </w:r>
      <w:r w:rsidRPr="00B61E6B">
        <w:rPr>
          <w:rFonts w:asciiTheme="majorBidi" w:hAnsiTheme="majorBidi" w:cstheme="majorBidi"/>
          <w:sz w:val="24"/>
          <w:szCs w:val="24"/>
        </w:rPr>
        <w:t xml:space="preserve">, China; </w:t>
      </w:r>
      <w:r w:rsidRPr="00B61E6B">
        <w:rPr>
          <w:rFonts w:asciiTheme="majorBidi" w:hAnsiTheme="majorBidi" w:cstheme="majorBidi"/>
          <w:b/>
          <w:bCs/>
          <w:sz w:val="24"/>
          <w:szCs w:val="24"/>
        </w:rPr>
        <w:t>KDDI</w:t>
      </w:r>
      <w:r w:rsidRPr="00B61E6B">
        <w:rPr>
          <w:rFonts w:asciiTheme="majorBidi" w:hAnsiTheme="majorBidi" w:cstheme="majorBidi"/>
          <w:sz w:val="24"/>
          <w:szCs w:val="24"/>
        </w:rPr>
        <w:t xml:space="preserve">, Japan; </w:t>
      </w:r>
      <w:r w:rsidRPr="00B61E6B">
        <w:rPr>
          <w:rFonts w:asciiTheme="majorBidi" w:hAnsiTheme="majorBidi" w:cstheme="majorBidi"/>
          <w:b/>
          <w:bCs/>
          <w:sz w:val="24"/>
          <w:szCs w:val="24"/>
        </w:rPr>
        <w:t>KT</w:t>
      </w:r>
      <w:r w:rsidRPr="00B61E6B">
        <w:rPr>
          <w:rFonts w:asciiTheme="majorBidi" w:hAnsiTheme="majorBidi" w:cstheme="majorBidi"/>
          <w:sz w:val="24"/>
          <w:szCs w:val="24"/>
        </w:rPr>
        <w:t xml:space="preserve">, Korea (Rep. of); </w:t>
      </w:r>
      <w:r w:rsidRPr="00B61E6B">
        <w:rPr>
          <w:rFonts w:asciiTheme="majorBidi" w:hAnsiTheme="majorBidi" w:cstheme="majorBidi"/>
          <w:b/>
          <w:bCs/>
          <w:sz w:val="24"/>
          <w:szCs w:val="24"/>
        </w:rPr>
        <w:t>NEC</w:t>
      </w:r>
      <w:r w:rsidRPr="00B61E6B">
        <w:rPr>
          <w:rFonts w:asciiTheme="majorBidi" w:hAnsiTheme="majorBidi" w:cstheme="majorBidi"/>
          <w:sz w:val="24"/>
          <w:szCs w:val="24"/>
        </w:rPr>
        <w:t xml:space="preserve">, Japan; </w:t>
      </w:r>
      <w:r w:rsidRPr="00B61E6B">
        <w:rPr>
          <w:rFonts w:asciiTheme="majorBidi" w:hAnsiTheme="majorBidi" w:cstheme="majorBidi"/>
          <w:b/>
          <w:bCs/>
          <w:sz w:val="24"/>
          <w:szCs w:val="24"/>
        </w:rPr>
        <w:t>NICT</w:t>
      </w:r>
      <w:r w:rsidRPr="00B61E6B">
        <w:rPr>
          <w:rFonts w:asciiTheme="majorBidi" w:hAnsiTheme="majorBidi" w:cstheme="majorBidi"/>
          <w:sz w:val="24"/>
          <w:szCs w:val="24"/>
        </w:rPr>
        <w:t xml:space="preserve">, Japan; </w:t>
      </w:r>
      <w:r w:rsidRPr="00B61E6B">
        <w:rPr>
          <w:rFonts w:asciiTheme="majorBidi" w:hAnsiTheme="majorBidi" w:cstheme="majorBidi"/>
          <w:b/>
          <w:bCs/>
          <w:sz w:val="24"/>
          <w:szCs w:val="24"/>
        </w:rPr>
        <w:t>Nokia</w:t>
      </w:r>
      <w:r w:rsidRPr="00B61E6B">
        <w:rPr>
          <w:rFonts w:asciiTheme="majorBidi" w:hAnsiTheme="majorBidi" w:cstheme="majorBidi"/>
          <w:sz w:val="24"/>
          <w:szCs w:val="24"/>
        </w:rPr>
        <w:t xml:space="preserve">, Finland; </w:t>
      </w:r>
      <w:r w:rsidRPr="00B61E6B">
        <w:rPr>
          <w:rFonts w:asciiTheme="majorBidi" w:hAnsiTheme="majorBidi" w:cstheme="majorBidi"/>
          <w:b/>
          <w:bCs/>
          <w:sz w:val="24"/>
          <w:szCs w:val="24"/>
        </w:rPr>
        <w:t>Orange</w:t>
      </w:r>
      <w:r w:rsidRPr="00B61E6B">
        <w:rPr>
          <w:rFonts w:asciiTheme="majorBidi" w:hAnsiTheme="majorBidi" w:cstheme="majorBidi"/>
          <w:sz w:val="24"/>
          <w:szCs w:val="24"/>
        </w:rPr>
        <w:t xml:space="preserve">, France; </w:t>
      </w:r>
      <w:r w:rsidRPr="00B61E6B">
        <w:rPr>
          <w:rFonts w:asciiTheme="majorBidi" w:hAnsiTheme="majorBidi" w:cstheme="majorBidi"/>
          <w:b/>
          <w:bCs/>
          <w:sz w:val="24"/>
          <w:szCs w:val="24"/>
        </w:rPr>
        <w:t>Samsung Electronics</w:t>
      </w:r>
      <w:r w:rsidRPr="00B61E6B">
        <w:rPr>
          <w:rFonts w:asciiTheme="majorBidi" w:hAnsiTheme="majorBidi" w:cstheme="majorBidi"/>
          <w:sz w:val="24"/>
          <w:szCs w:val="24"/>
        </w:rPr>
        <w:t xml:space="preserve">, Korea (Rep. of); </w:t>
      </w:r>
      <w:r w:rsidRPr="00B61E6B">
        <w:rPr>
          <w:rFonts w:asciiTheme="majorBidi" w:hAnsiTheme="majorBidi" w:cstheme="majorBidi"/>
          <w:b/>
          <w:bCs/>
          <w:sz w:val="24"/>
          <w:szCs w:val="24"/>
        </w:rPr>
        <w:t>Telkom</w:t>
      </w:r>
      <w:r w:rsidRPr="00B61E6B">
        <w:rPr>
          <w:rFonts w:asciiTheme="majorBidi" w:hAnsiTheme="majorBidi" w:cstheme="majorBidi"/>
          <w:sz w:val="24"/>
          <w:szCs w:val="24"/>
        </w:rPr>
        <w:t xml:space="preserve">, Indonesia; </w:t>
      </w:r>
      <w:r w:rsidRPr="00B61E6B">
        <w:rPr>
          <w:rFonts w:asciiTheme="majorBidi" w:hAnsiTheme="majorBidi" w:cstheme="majorBidi"/>
          <w:b/>
          <w:bCs/>
          <w:sz w:val="24"/>
          <w:szCs w:val="24"/>
        </w:rPr>
        <w:t>Trace Media</w:t>
      </w:r>
      <w:r w:rsidRPr="00B61E6B">
        <w:rPr>
          <w:rFonts w:asciiTheme="majorBidi" w:hAnsiTheme="majorBidi" w:cstheme="majorBidi"/>
          <w:sz w:val="24"/>
          <w:szCs w:val="24"/>
        </w:rPr>
        <w:t xml:space="preserve">, United Arab Emirates; </w:t>
      </w:r>
      <w:r w:rsidRPr="00B61E6B">
        <w:rPr>
          <w:rFonts w:asciiTheme="majorBidi" w:hAnsiTheme="majorBidi" w:cstheme="majorBidi"/>
          <w:b/>
          <w:bCs/>
          <w:sz w:val="24"/>
          <w:szCs w:val="24"/>
        </w:rPr>
        <w:t>TTC</w:t>
      </w:r>
      <w:r w:rsidRPr="00B61E6B">
        <w:rPr>
          <w:rFonts w:asciiTheme="majorBidi" w:hAnsiTheme="majorBidi" w:cstheme="majorBidi"/>
          <w:sz w:val="24"/>
          <w:szCs w:val="24"/>
        </w:rPr>
        <w:t xml:space="preserve">, Japan; </w:t>
      </w:r>
      <w:proofErr w:type="spellStart"/>
      <w:r w:rsidRPr="00B61E6B">
        <w:rPr>
          <w:rFonts w:asciiTheme="majorBidi" w:hAnsiTheme="majorBidi" w:cstheme="majorBidi"/>
          <w:b/>
          <w:bCs/>
          <w:sz w:val="24"/>
          <w:szCs w:val="24"/>
        </w:rPr>
        <w:t>Tunisie</w:t>
      </w:r>
      <w:proofErr w:type="spellEnd"/>
      <w:r w:rsidRPr="00B61E6B">
        <w:rPr>
          <w:rFonts w:asciiTheme="majorBidi" w:hAnsiTheme="majorBidi" w:cstheme="majorBidi"/>
          <w:b/>
          <w:bCs/>
          <w:sz w:val="24"/>
          <w:szCs w:val="24"/>
        </w:rPr>
        <w:t xml:space="preserve"> Telecom</w:t>
      </w:r>
      <w:r w:rsidRPr="00B61E6B">
        <w:rPr>
          <w:rFonts w:asciiTheme="majorBidi" w:hAnsiTheme="majorBidi" w:cstheme="majorBidi"/>
          <w:sz w:val="24"/>
          <w:szCs w:val="24"/>
        </w:rPr>
        <w:t xml:space="preserve">, Tunisia; </w:t>
      </w:r>
      <w:r w:rsidRPr="00B61E6B">
        <w:rPr>
          <w:rFonts w:asciiTheme="majorBidi" w:hAnsiTheme="majorBidi" w:cstheme="majorBidi"/>
          <w:b/>
          <w:bCs/>
          <w:sz w:val="24"/>
          <w:szCs w:val="24"/>
        </w:rPr>
        <w:t xml:space="preserve">ITU </w:t>
      </w:r>
      <w:r w:rsidRPr="00B61E6B">
        <w:rPr>
          <w:rFonts w:asciiTheme="majorBidi" w:hAnsiTheme="majorBidi" w:cstheme="majorBidi"/>
          <w:sz w:val="24"/>
          <w:szCs w:val="24"/>
        </w:rPr>
        <w:t>(TSB and BR).</w:t>
      </w:r>
    </w:p>
    <w:p w:rsidR="00B61E6B" w:rsidRPr="00B61E6B" w:rsidRDefault="00B61E6B" w:rsidP="00DE64CF">
      <w:pPr>
        <w:widowControl w:val="0"/>
        <w:autoSpaceDE w:val="0"/>
        <w:autoSpaceDN w:val="0"/>
        <w:adjustRightInd w:val="0"/>
        <w:spacing w:before="120" w:after="0" w:line="240" w:lineRule="auto"/>
        <w:rPr>
          <w:rFonts w:asciiTheme="majorBidi" w:hAnsiTheme="majorBidi" w:cstheme="majorBidi"/>
          <w:sz w:val="24"/>
          <w:szCs w:val="24"/>
        </w:rPr>
      </w:pPr>
    </w:p>
    <w:p w:rsidR="007F493D" w:rsidRPr="00B61E6B" w:rsidRDefault="007F493D" w:rsidP="00CD4ABE">
      <w:pPr>
        <w:spacing w:line="240" w:lineRule="auto"/>
        <w:jc w:val="center"/>
        <w:rPr>
          <w:rFonts w:asciiTheme="majorBidi" w:hAnsiTheme="majorBidi" w:cstheme="majorBidi"/>
          <w:sz w:val="24"/>
          <w:szCs w:val="24"/>
        </w:rPr>
      </w:pPr>
      <w:r w:rsidRPr="00B61E6B">
        <w:rPr>
          <w:rFonts w:asciiTheme="majorBidi" w:eastAsia="Times New Roman" w:hAnsiTheme="majorBidi" w:cstheme="majorBidi"/>
          <w:kern w:val="36"/>
          <w:sz w:val="24"/>
          <w:szCs w:val="24"/>
        </w:rPr>
        <w:t>______</w:t>
      </w:r>
      <w:r w:rsidR="00B61E6B" w:rsidRPr="00B61E6B">
        <w:rPr>
          <w:rFonts w:asciiTheme="majorBidi" w:eastAsia="Times New Roman" w:hAnsiTheme="majorBidi" w:cstheme="majorBidi"/>
          <w:kern w:val="36"/>
          <w:sz w:val="24"/>
          <w:szCs w:val="24"/>
        </w:rPr>
        <w:t>______________</w:t>
      </w:r>
    </w:p>
    <w:sectPr w:rsidR="007F493D" w:rsidRPr="00B61E6B" w:rsidSect="008C3F2D">
      <w:headerReference w:type="default" r:id="rId11"/>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9D0" w:rsidRDefault="00B839D0" w:rsidP="008C3F2D">
      <w:pPr>
        <w:spacing w:after="0" w:line="240" w:lineRule="auto"/>
      </w:pPr>
      <w:r>
        <w:separator/>
      </w:r>
    </w:p>
  </w:endnote>
  <w:endnote w:type="continuationSeparator" w:id="0">
    <w:p w:rsidR="00B839D0" w:rsidRDefault="00B839D0"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9D0" w:rsidRDefault="00B839D0" w:rsidP="008C3F2D">
      <w:pPr>
        <w:spacing w:after="0" w:line="240" w:lineRule="auto"/>
      </w:pPr>
      <w:r>
        <w:separator/>
      </w:r>
    </w:p>
  </w:footnote>
  <w:footnote w:type="continuationSeparator" w:id="0">
    <w:p w:rsidR="00B839D0" w:rsidRDefault="00B839D0"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B61E6B">
        <w:pPr>
          <w:pStyle w:val="Header"/>
          <w:jc w:val="center"/>
          <w:rPr>
            <w:rFonts w:asciiTheme="majorBidi" w:hAnsiTheme="majorBidi" w:cstheme="majorBidi"/>
            <w:sz w:val="18"/>
            <w:szCs w:val="18"/>
          </w:rPr>
        </w:pPr>
        <w:r w:rsidRPr="008C3F2D">
          <w:rPr>
            <w:rFonts w:asciiTheme="majorBidi" w:hAnsiTheme="majorBidi" w:cstheme="majorBidi"/>
            <w:sz w:val="18"/>
            <w:szCs w:val="18"/>
          </w:rPr>
          <w:fldChar w:fldCharType="begin"/>
        </w:r>
        <w:r w:rsidRPr="008C3F2D">
          <w:rPr>
            <w:rFonts w:asciiTheme="majorBidi" w:hAnsiTheme="majorBidi" w:cstheme="majorBidi"/>
            <w:sz w:val="18"/>
            <w:szCs w:val="18"/>
          </w:rPr>
          <w:instrText xml:space="preserve"> PAGE   \* MERGEFORMAT </w:instrText>
        </w:r>
        <w:r w:rsidRPr="008C3F2D">
          <w:rPr>
            <w:rFonts w:asciiTheme="majorBidi" w:hAnsiTheme="majorBidi" w:cstheme="majorBidi"/>
            <w:sz w:val="18"/>
            <w:szCs w:val="18"/>
          </w:rPr>
          <w:fldChar w:fldCharType="separate"/>
        </w:r>
        <w:r w:rsidR="00AA25AA">
          <w:rPr>
            <w:rFonts w:asciiTheme="majorBidi" w:hAnsiTheme="majorBidi" w:cstheme="majorBidi"/>
            <w:noProof/>
            <w:sz w:val="18"/>
            <w:szCs w:val="18"/>
          </w:rPr>
          <w:t>- 2 -</w:t>
        </w:r>
        <w:r w:rsidRPr="008C3F2D">
          <w:rPr>
            <w:rFonts w:asciiTheme="majorBidi" w:hAnsiTheme="majorBidi" w:cstheme="majorBidi"/>
            <w:noProof/>
            <w:sz w:val="18"/>
            <w:szCs w:val="18"/>
          </w:rPr>
          <w:fldChar w:fldCharType="end"/>
        </w:r>
        <w:r w:rsidR="00023A0A">
          <w:rPr>
            <w:rFonts w:asciiTheme="majorBidi" w:hAnsiTheme="majorBidi" w:cstheme="majorBidi"/>
            <w:noProof/>
            <w:sz w:val="18"/>
            <w:szCs w:val="18"/>
          </w:rPr>
          <w:br/>
          <w:t xml:space="preserve">TD </w:t>
        </w:r>
        <w:r w:rsidR="004A3300">
          <w:rPr>
            <w:rFonts w:asciiTheme="majorBidi" w:hAnsiTheme="majorBidi" w:cstheme="majorBidi"/>
            <w:noProof/>
            <w:sz w:val="18"/>
            <w:szCs w:val="18"/>
          </w:rPr>
          <w:t>160</w:t>
        </w:r>
      </w:p>
    </w:sdtContent>
  </w:sdt>
  <w:p w:rsidR="008C3F2D" w:rsidRDefault="008C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8E3613"/>
    <w:multiLevelType w:val="hybridMultilevel"/>
    <w:tmpl w:val="4A80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0625D"/>
    <w:multiLevelType w:val="hybridMultilevel"/>
    <w:tmpl w:val="81728A76"/>
    <w:lvl w:ilvl="0" w:tplc="260A95E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0"/>
  </w:num>
  <w:num w:numId="3">
    <w:abstractNumId w:val="3"/>
  </w:num>
  <w:num w:numId="4">
    <w:abstractNumId w:val="5"/>
  </w:num>
  <w:num w:numId="5">
    <w:abstractNumId w:val="8"/>
  </w:num>
  <w:num w:numId="6">
    <w:abstractNumId w:val="4"/>
  </w:num>
  <w:num w:numId="7">
    <w:abstractNumId w:val="11"/>
  </w:num>
  <w:num w:numId="8">
    <w:abstractNumId w:val="14"/>
  </w:num>
  <w:num w:numId="9">
    <w:abstractNumId w:val="16"/>
  </w:num>
  <w:num w:numId="10">
    <w:abstractNumId w:val="7"/>
  </w:num>
  <w:num w:numId="11">
    <w:abstractNumId w:val="12"/>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0"/>
  </w:num>
  <w:num w:numId="17">
    <w:abstractNumId w:val="24"/>
  </w:num>
  <w:num w:numId="18">
    <w:abstractNumId w:val="26"/>
  </w:num>
  <w:num w:numId="19">
    <w:abstractNumId w:val="0"/>
  </w:num>
  <w:num w:numId="20">
    <w:abstractNumId w:val="23"/>
  </w:num>
  <w:num w:numId="21">
    <w:abstractNumId w:val="25"/>
  </w:num>
  <w:num w:numId="22">
    <w:abstractNumId w:val="15"/>
  </w:num>
  <w:num w:numId="23">
    <w:abstractNumId w:val="22"/>
  </w:num>
  <w:num w:numId="24">
    <w:abstractNumId w:val="1"/>
  </w:num>
  <w:num w:numId="25">
    <w:abstractNumId w:val="17"/>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33F67"/>
    <w:rsid w:val="00041C6B"/>
    <w:rsid w:val="00084C1B"/>
    <w:rsid w:val="000B00C1"/>
    <w:rsid w:val="000D3C80"/>
    <w:rsid w:val="000E51C1"/>
    <w:rsid w:val="0012773A"/>
    <w:rsid w:val="001311C2"/>
    <w:rsid w:val="00131407"/>
    <w:rsid w:val="00146C7B"/>
    <w:rsid w:val="00162AAB"/>
    <w:rsid w:val="00162B8B"/>
    <w:rsid w:val="001643FD"/>
    <w:rsid w:val="001840BD"/>
    <w:rsid w:val="001C1603"/>
    <w:rsid w:val="001C29C8"/>
    <w:rsid w:val="001C70EC"/>
    <w:rsid w:val="001D795C"/>
    <w:rsid w:val="001F42C5"/>
    <w:rsid w:val="00200E34"/>
    <w:rsid w:val="00217FE5"/>
    <w:rsid w:val="0022429C"/>
    <w:rsid w:val="00230DE2"/>
    <w:rsid w:val="00234E64"/>
    <w:rsid w:val="00240C9B"/>
    <w:rsid w:val="00285319"/>
    <w:rsid w:val="0028666B"/>
    <w:rsid w:val="00291743"/>
    <w:rsid w:val="00291D86"/>
    <w:rsid w:val="002B20D9"/>
    <w:rsid w:val="002B7900"/>
    <w:rsid w:val="002C23E3"/>
    <w:rsid w:val="002D500C"/>
    <w:rsid w:val="002F1334"/>
    <w:rsid w:val="00306D89"/>
    <w:rsid w:val="00335F76"/>
    <w:rsid w:val="00346DE5"/>
    <w:rsid w:val="003630D6"/>
    <w:rsid w:val="00386367"/>
    <w:rsid w:val="003A238B"/>
    <w:rsid w:val="003A64F7"/>
    <w:rsid w:val="003A7828"/>
    <w:rsid w:val="003C0319"/>
    <w:rsid w:val="003C1B79"/>
    <w:rsid w:val="003C5008"/>
    <w:rsid w:val="003C5154"/>
    <w:rsid w:val="003C5475"/>
    <w:rsid w:val="003D493F"/>
    <w:rsid w:val="003D6872"/>
    <w:rsid w:val="003E0C41"/>
    <w:rsid w:val="00420432"/>
    <w:rsid w:val="00442F89"/>
    <w:rsid w:val="00450E24"/>
    <w:rsid w:val="00451117"/>
    <w:rsid w:val="00456069"/>
    <w:rsid w:val="00456089"/>
    <w:rsid w:val="004836EC"/>
    <w:rsid w:val="004856AC"/>
    <w:rsid w:val="004A3300"/>
    <w:rsid w:val="004A522D"/>
    <w:rsid w:val="004D076F"/>
    <w:rsid w:val="004D0E28"/>
    <w:rsid w:val="004D24AF"/>
    <w:rsid w:val="004D6090"/>
    <w:rsid w:val="00506C0E"/>
    <w:rsid w:val="00523B0E"/>
    <w:rsid w:val="00525F34"/>
    <w:rsid w:val="005266B3"/>
    <w:rsid w:val="00541E79"/>
    <w:rsid w:val="005432EB"/>
    <w:rsid w:val="00545E1A"/>
    <w:rsid w:val="00586C56"/>
    <w:rsid w:val="005A234D"/>
    <w:rsid w:val="00631A92"/>
    <w:rsid w:val="0066059D"/>
    <w:rsid w:val="006642FA"/>
    <w:rsid w:val="00665D48"/>
    <w:rsid w:val="00685B8C"/>
    <w:rsid w:val="006A7A43"/>
    <w:rsid w:val="006B3403"/>
    <w:rsid w:val="006B4A2A"/>
    <w:rsid w:val="006E0F44"/>
    <w:rsid w:val="00700385"/>
    <w:rsid w:val="00701473"/>
    <w:rsid w:val="007022A6"/>
    <w:rsid w:val="007214E8"/>
    <w:rsid w:val="00760621"/>
    <w:rsid w:val="00762C91"/>
    <w:rsid w:val="007651A7"/>
    <w:rsid w:val="00770DBD"/>
    <w:rsid w:val="007B27B7"/>
    <w:rsid w:val="007C36AF"/>
    <w:rsid w:val="007C44EF"/>
    <w:rsid w:val="007D138F"/>
    <w:rsid w:val="007F493D"/>
    <w:rsid w:val="00803A91"/>
    <w:rsid w:val="00806300"/>
    <w:rsid w:val="00827CFA"/>
    <w:rsid w:val="008376A7"/>
    <w:rsid w:val="008654CD"/>
    <w:rsid w:val="00885BC5"/>
    <w:rsid w:val="0089331B"/>
    <w:rsid w:val="008947EB"/>
    <w:rsid w:val="008962E6"/>
    <w:rsid w:val="008A5B2C"/>
    <w:rsid w:val="008A6BE0"/>
    <w:rsid w:val="008C043B"/>
    <w:rsid w:val="008C34BC"/>
    <w:rsid w:val="008C3F2D"/>
    <w:rsid w:val="008D2BC6"/>
    <w:rsid w:val="008E5F5E"/>
    <w:rsid w:val="008F6AA9"/>
    <w:rsid w:val="009006D1"/>
    <w:rsid w:val="00946075"/>
    <w:rsid w:val="009462B9"/>
    <w:rsid w:val="00962211"/>
    <w:rsid w:val="009633B2"/>
    <w:rsid w:val="00993B36"/>
    <w:rsid w:val="009A789A"/>
    <w:rsid w:val="009C28C9"/>
    <w:rsid w:val="009D142F"/>
    <w:rsid w:val="009D4B36"/>
    <w:rsid w:val="009D74F7"/>
    <w:rsid w:val="009E6A56"/>
    <w:rsid w:val="009E73ED"/>
    <w:rsid w:val="009E754D"/>
    <w:rsid w:val="009F4D10"/>
    <w:rsid w:val="00A02CA4"/>
    <w:rsid w:val="00A151D0"/>
    <w:rsid w:val="00A20326"/>
    <w:rsid w:val="00A24238"/>
    <w:rsid w:val="00A26513"/>
    <w:rsid w:val="00A429C8"/>
    <w:rsid w:val="00A547A7"/>
    <w:rsid w:val="00A833F9"/>
    <w:rsid w:val="00A91372"/>
    <w:rsid w:val="00AA25AA"/>
    <w:rsid w:val="00AA674E"/>
    <w:rsid w:val="00AC3668"/>
    <w:rsid w:val="00B1138A"/>
    <w:rsid w:val="00B14782"/>
    <w:rsid w:val="00B236B4"/>
    <w:rsid w:val="00B31033"/>
    <w:rsid w:val="00B31961"/>
    <w:rsid w:val="00B322C3"/>
    <w:rsid w:val="00B346CB"/>
    <w:rsid w:val="00B36FD1"/>
    <w:rsid w:val="00B5349E"/>
    <w:rsid w:val="00B56169"/>
    <w:rsid w:val="00B61E6B"/>
    <w:rsid w:val="00B75880"/>
    <w:rsid w:val="00B839D0"/>
    <w:rsid w:val="00B841C7"/>
    <w:rsid w:val="00B9272A"/>
    <w:rsid w:val="00BA2DFB"/>
    <w:rsid w:val="00BD0344"/>
    <w:rsid w:val="00BD2011"/>
    <w:rsid w:val="00BE179B"/>
    <w:rsid w:val="00BF5DF1"/>
    <w:rsid w:val="00C227EC"/>
    <w:rsid w:val="00C41FEA"/>
    <w:rsid w:val="00C4358B"/>
    <w:rsid w:val="00C47B3C"/>
    <w:rsid w:val="00C60B25"/>
    <w:rsid w:val="00C70EA5"/>
    <w:rsid w:val="00C81183"/>
    <w:rsid w:val="00C8414E"/>
    <w:rsid w:val="00C857BC"/>
    <w:rsid w:val="00C85BFD"/>
    <w:rsid w:val="00C9278D"/>
    <w:rsid w:val="00C9761C"/>
    <w:rsid w:val="00CB29ED"/>
    <w:rsid w:val="00CB6EC6"/>
    <w:rsid w:val="00CD2791"/>
    <w:rsid w:val="00CD4ABE"/>
    <w:rsid w:val="00CE06E1"/>
    <w:rsid w:val="00D010A9"/>
    <w:rsid w:val="00D2592A"/>
    <w:rsid w:val="00D271B1"/>
    <w:rsid w:val="00D351B9"/>
    <w:rsid w:val="00D43996"/>
    <w:rsid w:val="00D45F79"/>
    <w:rsid w:val="00D523D5"/>
    <w:rsid w:val="00D56BF1"/>
    <w:rsid w:val="00D6487B"/>
    <w:rsid w:val="00D6513F"/>
    <w:rsid w:val="00D70645"/>
    <w:rsid w:val="00D7092A"/>
    <w:rsid w:val="00D84BA9"/>
    <w:rsid w:val="00D95E59"/>
    <w:rsid w:val="00DB7920"/>
    <w:rsid w:val="00DC2B3E"/>
    <w:rsid w:val="00DD5A88"/>
    <w:rsid w:val="00DE20A9"/>
    <w:rsid w:val="00DE2787"/>
    <w:rsid w:val="00DE64CF"/>
    <w:rsid w:val="00DF1A29"/>
    <w:rsid w:val="00DF2F8B"/>
    <w:rsid w:val="00E12CE6"/>
    <w:rsid w:val="00E157BD"/>
    <w:rsid w:val="00E35903"/>
    <w:rsid w:val="00E55AB6"/>
    <w:rsid w:val="00E57E4D"/>
    <w:rsid w:val="00E61598"/>
    <w:rsid w:val="00E76BA0"/>
    <w:rsid w:val="00E93286"/>
    <w:rsid w:val="00E96A34"/>
    <w:rsid w:val="00EA3CBC"/>
    <w:rsid w:val="00EC2500"/>
    <w:rsid w:val="00EC62EE"/>
    <w:rsid w:val="00ED0754"/>
    <w:rsid w:val="00EE0189"/>
    <w:rsid w:val="00EE2405"/>
    <w:rsid w:val="00EE3192"/>
    <w:rsid w:val="00EF7CA2"/>
    <w:rsid w:val="00F12647"/>
    <w:rsid w:val="00F1409E"/>
    <w:rsid w:val="00F15BF4"/>
    <w:rsid w:val="00F24960"/>
    <w:rsid w:val="00F27122"/>
    <w:rsid w:val="00F34C41"/>
    <w:rsid w:val="00F4364A"/>
    <w:rsid w:val="00F53A2F"/>
    <w:rsid w:val="00F5614F"/>
    <w:rsid w:val="00F579A3"/>
    <w:rsid w:val="00F942CB"/>
    <w:rsid w:val="00FC487A"/>
    <w:rsid w:val="00FE59C1"/>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8A981E"/>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el.Jamoussi@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tu.int/en/ITU-T/tsbdir/cto/Documents/final_communique.pdf" TargetMode="External"/><Relationship Id="rId4" Type="http://schemas.openxmlformats.org/officeDocument/2006/relationships/webSettings" Target="webSettings.xml"/><Relationship Id="rId9" Type="http://schemas.openxmlformats.org/officeDocument/2006/relationships/hyperlink" Target="https://www.itu.int/en/ITU-T/tsbdir/CxO/Documents/CxO_Communique_7D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2021</Words>
  <Characters>11521</Characters>
  <Application>Microsoft Office Word</Application>
  <DocSecurity>0</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4</cp:revision>
  <cp:lastPrinted>2017-04-28T08:40:00Z</cp:lastPrinted>
  <dcterms:created xsi:type="dcterms:W3CDTF">2017-12-15T09:55:00Z</dcterms:created>
  <dcterms:modified xsi:type="dcterms:W3CDTF">2017-12-15T09:58:00Z</dcterms:modified>
</cp:coreProperties>
</file>