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3682"/>
        <w:gridCol w:w="287"/>
        <w:gridCol w:w="4110"/>
      </w:tblGrid>
      <w:tr w:rsidR="00985EB1" w:rsidRPr="00985EB1" w14:paraId="72E24F2F" w14:textId="77777777" w:rsidTr="00201236">
        <w:trPr>
          <w:cantSplit/>
        </w:trPr>
        <w:tc>
          <w:tcPr>
            <w:tcW w:w="1191" w:type="dxa"/>
            <w:vMerge w:val="restart"/>
          </w:tcPr>
          <w:p w14:paraId="6996A7AD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85EB1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6333379" wp14:editId="454A66B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3AB95CD" w14:textId="77777777" w:rsidR="00985EB1" w:rsidRPr="00985EB1" w:rsidRDefault="00985EB1" w:rsidP="00985EB1">
            <w:pPr>
              <w:rPr>
                <w:sz w:val="16"/>
                <w:szCs w:val="16"/>
              </w:rPr>
            </w:pPr>
            <w:r w:rsidRPr="00985EB1">
              <w:rPr>
                <w:sz w:val="16"/>
                <w:szCs w:val="16"/>
              </w:rPr>
              <w:t>INTERNATIONAL TELECOMMUNICATION UNION</w:t>
            </w:r>
          </w:p>
          <w:p w14:paraId="789EC045" w14:textId="77777777" w:rsidR="00985EB1" w:rsidRPr="00985EB1" w:rsidRDefault="00985EB1" w:rsidP="00985EB1">
            <w:pPr>
              <w:rPr>
                <w:b/>
                <w:bCs/>
                <w:sz w:val="26"/>
                <w:szCs w:val="26"/>
              </w:rPr>
            </w:pPr>
            <w:r w:rsidRPr="00985EB1">
              <w:rPr>
                <w:b/>
                <w:bCs/>
                <w:sz w:val="26"/>
                <w:szCs w:val="26"/>
              </w:rPr>
              <w:t>TELECOMMUNICATION</w:t>
            </w:r>
            <w:r w:rsidRPr="00985EB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431F5C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r w:rsidRPr="00985EB1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85EB1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397" w:type="dxa"/>
            <w:gridSpan w:val="2"/>
            <w:vAlign w:val="center"/>
          </w:tcPr>
          <w:p w14:paraId="1316F5D9" w14:textId="15AD8319" w:rsidR="00985EB1" w:rsidRPr="00FC6B5B" w:rsidRDefault="0049466E" w:rsidP="003A339F">
            <w:pPr>
              <w:pStyle w:val="Docnumber"/>
              <w:rPr>
                <w:szCs w:val="32"/>
              </w:rPr>
            </w:pPr>
            <w:r w:rsidRPr="00FC6B5B">
              <w:rPr>
                <w:szCs w:val="32"/>
              </w:rPr>
              <w:t>T</w:t>
            </w:r>
            <w:r w:rsidR="00FC6B5B" w:rsidRPr="00FC6B5B">
              <w:rPr>
                <w:szCs w:val="32"/>
              </w:rPr>
              <w:t>SAG-T</w:t>
            </w:r>
            <w:r w:rsidRPr="00FC6B5B">
              <w:rPr>
                <w:szCs w:val="32"/>
              </w:rPr>
              <w:t>D</w:t>
            </w:r>
            <w:r w:rsidR="003A339F">
              <w:rPr>
                <w:szCs w:val="32"/>
              </w:rPr>
              <w:t>306</w:t>
            </w:r>
          </w:p>
        </w:tc>
      </w:tr>
      <w:tr w:rsidR="00985EB1" w:rsidRPr="00985EB1" w14:paraId="15793C98" w14:textId="77777777" w:rsidTr="00201236">
        <w:trPr>
          <w:cantSplit/>
        </w:trPr>
        <w:tc>
          <w:tcPr>
            <w:tcW w:w="1191" w:type="dxa"/>
            <w:vMerge/>
          </w:tcPr>
          <w:p w14:paraId="6F04B79B" w14:textId="77777777" w:rsidR="00985EB1" w:rsidRPr="00985EB1" w:rsidRDefault="00985EB1" w:rsidP="00985EB1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304A720" w14:textId="77777777" w:rsidR="00985EB1" w:rsidRPr="00985EB1" w:rsidRDefault="00985EB1" w:rsidP="00985EB1">
            <w:pPr>
              <w:rPr>
                <w:smallCaps/>
                <w:sz w:val="20"/>
              </w:rPr>
            </w:pPr>
          </w:p>
        </w:tc>
        <w:tc>
          <w:tcPr>
            <w:tcW w:w="4397" w:type="dxa"/>
            <w:gridSpan w:val="2"/>
          </w:tcPr>
          <w:p w14:paraId="048C4D2C" w14:textId="42DFA93F" w:rsidR="00985EB1" w:rsidRPr="00985EB1" w:rsidRDefault="00985EB1" w:rsidP="00985EB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985EB1" w:rsidRPr="00985EB1" w14:paraId="14A8574B" w14:textId="77777777" w:rsidTr="002012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716621E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0BEFD00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397" w:type="dxa"/>
            <w:gridSpan w:val="2"/>
            <w:tcBorders>
              <w:bottom w:val="single" w:sz="12" w:space="0" w:color="auto"/>
            </w:tcBorders>
            <w:vAlign w:val="center"/>
          </w:tcPr>
          <w:p w14:paraId="19FCDC9E" w14:textId="77777777" w:rsidR="00985EB1" w:rsidRPr="00985EB1" w:rsidRDefault="00985EB1" w:rsidP="00985EB1">
            <w:pPr>
              <w:jc w:val="right"/>
              <w:rPr>
                <w:b/>
                <w:bCs/>
                <w:sz w:val="28"/>
                <w:szCs w:val="28"/>
              </w:rPr>
            </w:pPr>
            <w:r w:rsidRPr="00985EB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85EB1" w:rsidRPr="00985EB1" w14:paraId="59FE21DD" w14:textId="77777777" w:rsidTr="00201236">
        <w:trPr>
          <w:cantSplit/>
        </w:trPr>
        <w:tc>
          <w:tcPr>
            <w:tcW w:w="1560" w:type="dxa"/>
            <w:gridSpan w:val="2"/>
          </w:tcPr>
          <w:p w14:paraId="19298D13" w14:textId="77777777" w:rsidR="00985EB1" w:rsidRPr="00985EB1" w:rsidRDefault="00985EB1" w:rsidP="00985EB1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985EB1">
              <w:rPr>
                <w:b/>
                <w:bCs/>
              </w:rPr>
              <w:t>Question(s):</w:t>
            </w:r>
          </w:p>
        </w:tc>
        <w:tc>
          <w:tcPr>
            <w:tcW w:w="3682" w:type="dxa"/>
          </w:tcPr>
          <w:p w14:paraId="6A15C78C" w14:textId="798A2525" w:rsidR="00985EB1" w:rsidRPr="00985EB1" w:rsidRDefault="00985EB1" w:rsidP="00985EB1">
            <w:r w:rsidRPr="00985EB1">
              <w:t>N/A</w:t>
            </w:r>
          </w:p>
        </w:tc>
        <w:tc>
          <w:tcPr>
            <w:tcW w:w="4397" w:type="dxa"/>
            <w:gridSpan w:val="2"/>
          </w:tcPr>
          <w:p w14:paraId="60954828" w14:textId="5E5DC8F8" w:rsidR="00985EB1" w:rsidRPr="00985EB1" w:rsidRDefault="0049466E" w:rsidP="003A339F">
            <w:pPr>
              <w:jc w:val="right"/>
            </w:pPr>
            <w:r w:rsidRPr="00FC6B5B">
              <w:t xml:space="preserve">Geneva, </w:t>
            </w:r>
            <w:r w:rsidR="006B706B">
              <w:t>10</w:t>
            </w:r>
            <w:r w:rsidR="003A339F">
              <w:t>-</w:t>
            </w:r>
            <w:r w:rsidR="006B706B">
              <w:t>14 December</w:t>
            </w:r>
            <w:r w:rsidR="00FC6B5B">
              <w:t xml:space="preserve"> 2018</w:t>
            </w:r>
          </w:p>
        </w:tc>
      </w:tr>
      <w:tr w:rsidR="00985EB1" w:rsidRPr="00985EB1" w14:paraId="335CDF97" w14:textId="77777777" w:rsidTr="00201236">
        <w:trPr>
          <w:cantSplit/>
        </w:trPr>
        <w:tc>
          <w:tcPr>
            <w:tcW w:w="9639" w:type="dxa"/>
            <w:gridSpan w:val="5"/>
          </w:tcPr>
          <w:p w14:paraId="0565F461" w14:textId="22E0B0BC" w:rsidR="00985EB1" w:rsidRPr="00985EB1" w:rsidRDefault="00985EB1" w:rsidP="00985EB1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985EB1">
              <w:rPr>
                <w:b/>
                <w:bCs/>
              </w:rPr>
              <w:t>TD</w:t>
            </w:r>
          </w:p>
        </w:tc>
      </w:tr>
      <w:tr w:rsidR="00985EB1" w:rsidRPr="00985EB1" w14:paraId="7FE8E421" w14:textId="77777777" w:rsidTr="00201236">
        <w:trPr>
          <w:cantSplit/>
        </w:trPr>
        <w:tc>
          <w:tcPr>
            <w:tcW w:w="1560" w:type="dxa"/>
            <w:gridSpan w:val="2"/>
          </w:tcPr>
          <w:p w14:paraId="0CFA8018" w14:textId="77777777" w:rsidR="00985EB1" w:rsidRPr="00985EB1" w:rsidRDefault="00985EB1" w:rsidP="00985EB1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985EB1">
              <w:rPr>
                <w:b/>
                <w:bCs/>
              </w:rPr>
              <w:t>Source:</w:t>
            </w:r>
          </w:p>
        </w:tc>
        <w:tc>
          <w:tcPr>
            <w:tcW w:w="8079" w:type="dxa"/>
            <w:gridSpan w:val="3"/>
          </w:tcPr>
          <w:p w14:paraId="0110E334" w14:textId="1A71E77B" w:rsidR="00985EB1" w:rsidRPr="00985EB1" w:rsidRDefault="000268C4" w:rsidP="000268C4">
            <w:r w:rsidRPr="00985EB1">
              <w:t>Chairman</w:t>
            </w:r>
            <w:r>
              <w:t xml:space="preserve">, </w:t>
            </w:r>
            <w:r w:rsidR="00985EB1" w:rsidRPr="00985EB1">
              <w:t xml:space="preserve">ITU-T SG13 </w:t>
            </w:r>
          </w:p>
        </w:tc>
      </w:tr>
      <w:tr w:rsidR="00985EB1" w:rsidRPr="00985EB1" w14:paraId="051013E3" w14:textId="77777777" w:rsidTr="00201236">
        <w:trPr>
          <w:cantSplit/>
        </w:trPr>
        <w:tc>
          <w:tcPr>
            <w:tcW w:w="1560" w:type="dxa"/>
            <w:gridSpan w:val="2"/>
          </w:tcPr>
          <w:p w14:paraId="2484C692" w14:textId="77777777" w:rsidR="00985EB1" w:rsidRPr="00985EB1" w:rsidRDefault="00985EB1" w:rsidP="00985EB1">
            <w:bookmarkStart w:id="8" w:name="dtitle1" w:colFirst="1" w:colLast="1"/>
            <w:bookmarkEnd w:id="7"/>
            <w:r w:rsidRPr="00985EB1">
              <w:rPr>
                <w:b/>
                <w:bCs/>
              </w:rPr>
              <w:t>Title:</w:t>
            </w:r>
          </w:p>
        </w:tc>
        <w:tc>
          <w:tcPr>
            <w:tcW w:w="8079" w:type="dxa"/>
            <w:gridSpan w:val="3"/>
          </w:tcPr>
          <w:p w14:paraId="14C2825E" w14:textId="31E3D2CC" w:rsidR="00985EB1" w:rsidRPr="00985EB1" w:rsidRDefault="003A339F" w:rsidP="003A339F">
            <w:r w:rsidRPr="00985EB1">
              <w:t xml:space="preserve">ITU-T </w:t>
            </w:r>
            <w:r w:rsidR="00457EC1">
              <w:t>SG13 Lead Study Group Report</w:t>
            </w:r>
          </w:p>
        </w:tc>
      </w:tr>
      <w:tr w:rsidR="00985EB1" w:rsidRPr="00985EB1" w14:paraId="3AE249BA" w14:textId="77777777" w:rsidTr="00201236">
        <w:trPr>
          <w:cantSplit/>
        </w:trPr>
        <w:tc>
          <w:tcPr>
            <w:tcW w:w="1560" w:type="dxa"/>
            <w:gridSpan w:val="2"/>
            <w:tcBorders>
              <w:bottom w:val="single" w:sz="8" w:space="0" w:color="auto"/>
            </w:tcBorders>
          </w:tcPr>
          <w:p w14:paraId="54D7A6BB" w14:textId="77777777" w:rsidR="00985EB1" w:rsidRPr="00985EB1" w:rsidRDefault="00985EB1" w:rsidP="00985EB1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985EB1">
              <w:rPr>
                <w:b/>
                <w:bCs/>
              </w:rPr>
              <w:t>Purpose:</w:t>
            </w:r>
          </w:p>
        </w:tc>
        <w:tc>
          <w:tcPr>
            <w:tcW w:w="8079" w:type="dxa"/>
            <w:gridSpan w:val="3"/>
            <w:tcBorders>
              <w:bottom w:val="single" w:sz="8" w:space="0" w:color="auto"/>
            </w:tcBorders>
          </w:tcPr>
          <w:p w14:paraId="702447C5" w14:textId="44343BA3" w:rsidR="00985EB1" w:rsidRPr="00985EB1" w:rsidRDefault="00985EB1" w:rsidP="00985EB1">
            <w:r w:rsidRPr="00985EB1">
              <w:t>Information</w:t>
            </w:r>
          </w:p>
        </w:tc>
      </w:tr>
      <w:bookmarkEnd w:id="1"/>
      <w:bookmarkEnd w:id="9"/>
      <w:tr w:rsidR="00691C94" w:rsidRPr="0037415F" w14:paraId="54FDCF36" w14:textId="77777777" w:rsidTr="00201236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3CAF839B" w:rsidR="00691C94" w:rsidRDefault="008045BE" w:rsidP="00691C94">
            <w:sdt>
              <w:sdt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70134E" w:rsidRPr="0070134E">
                  <w:t>Leo Lehmann</w:t>
                </w:r>
                <w:r w:rsidR="0070134E">
                  <w:br/>
                  <w:t>OFCOM</w:t>
                </w:r>
                <w:r w:rsidR="0070134E">
                  <w:br/>
                  <w:t>Switzerland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5C6CA068" w:rsidR="00691C94" w:rsidRDefault="00B96056" w:rsidP="00B96056">
                <w:r>
                  <w:t xml:space="preserve">Tel: </w:t>
                </w:r>
                <w:r w:rsidRPr="00B96056">
                  <w:t>+41 32 327 5752</w:t>
                </w:r>
                <w:r>
                  <w:t xml:space="preserve"> </w:t>
                </w:r>
                <w:r w:rsidR="00691C94">
                  <w:br/>
                  <w:t>Fax: +</w:t>
                </w:r>
                <w:r w:rsidRPr="00B96056">
                  <w:t>41 32 327 5528</w:t>
                </w:r>
                <w:r w:rsidR="00691C94">
                  <w:br/>
                  <w:t xml:space="preserve">E-mail: </w:t>
                </w:r>
                <w:hyperlink r:id="rId11" w:history="1">
                  <w:r w:rsidRPr="00B96056">
                    <w:rPr>
                      <w:rStyle w:val="Hyperlink"/>
                      <w:rFonts w:ascii="Times New Roman" w:hAnsi="Times New Roman"/>
                    </w:rPr>
                    <w:t>leo.lehmann@bakom.admin.ch</w:t>
                  </w:r>
                </w:hyperlink>
                <w:r>
                  <w:t xml:space="preserve">  </w:t>
                </w:r>
              </w:p>
            </w:tc>
          </w:sdtContent>
        </w:sdt>
      </w:tr>
    </w:tbl>
    <w:p w14:paraId="1AA96A45" w14:textId="77777777" w:rsidR="0089088E" w:rsidRDefault="0089088E" w:rsidP="0089088E"/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85EB1" w14:paraId="755E0D71" w14:textId="77777777" w:rsidTr="00D510E2">
        <w:trPr>
          <w:cantSplit/>
          <w:jc w:val="center"/>
        </w:trPr>
        <w:tc>
          <w:tcPr>
            <w:tcW w:w="1560" w:type="dxa"/>
          </w:tcPr>
          <w:p w14:paraId="18DFF27D" w14:textId="2C48BAA9" w:rsidR="00985EB1" w:rsidRPr="008F7104" w:rsidRDefault="00985EB1" w:rsidP="00045E8F">
            <w:pPr>
              <w:rPr>
                <w:b/>
                <w:bCs/>
              </w:rPr>
            </w:pPr>
            <w:r>
              <w:rPr>
                <w:b/>
                <w:bCs/>
              </w:rPr>
              <w:t>Keywords</w:t>
            </w:r>
            <w:r w:rsidRPr="008F7104">
              <w:rPr>
                <w:b/>
                <w:bCs/>
              </w:rPr>
              <w:t>:</w:t>
            </w:r>
          </w:p>
        </w:tc>
        <w:tc>
          <w:tcPr>
            <w:tcW w:w="8079" w:type="dxa"/>
          </w:tcPr>
          <w:p w14:paraId="0EFC0525" w14:textId="006A0AA6" w:rsidR="00985EB1" w:rsidRDefault="00F34DCD" w:rsidP="008045BE">
            <w:r>
              <w:t>SG</w:t>
            </w:r>
            <w:r w:rsidR="008045BE">
              <w:t>;</w:t>
            </w:r>
            <w:r>
              <w:t xml:space="preserve"> Lead Study Group</w:t>
            </w:r>
            <w:r w:rsidR="00670A93">
              <w:t>;</w:t>
            </w:r>
            <w:r>
              <w:t xml:space="preserve"> IMT-2020</w:t>
            </w:r>
            <w:r w:rsidR="008045BE">
              <w:t>;</w:t>
            </w:r>
            <w:r>
              <w:t xml:space="preserve"> </w:t>
            </w:r>
            <w:r w:rsidR="00457EC1">
              <w:t>5G</w:t>
            </w:r>
            <w:r w:rsidR="008045BE">
              <w:t>;</w:t>
            </w:r>
            <w:r w:rsidR="00457EC1">
              <w:t xml:space="preserve"> </w:t>
            </w:r>
            <w:r>
              <w:t>cloud computing</w:t>
            </w:r>
            <w:r w:rsidR="008045BE">
              <w:t>;</w:t>
            </w:r>
            <w:r>
              <w:t xml:space="preserve"> trust and trusted network infrastructure</w:t>
            </w:r>
            <w:r w:rsidR="00670A93">
              <w:t>s; roadmap</w:t>
            </w:r>
            <w:r w:rsidR="008045BE">
              <w:t>;</w:t>
            </w:r>
            <w:r w:rsidR="00670A93">
              <w:t xml:space="preserve"> report</w:t>
            </w:r>
            <w:r w:rsidR="008045BE">
              <w:t>;</w:t>
            </w:r>
            <w:r w:rsidR="00670A93">
              <w:t xml:space="preserve"> workshop</w:t>
            </w:r>
            <w:r w:rsidR="008045BE">
              <w:t>;</w:t>
            </w:r>
            <w:r w:rsidR="00670A93">
              <w:t xml:space="preserve"> cooperation</w:t>
            </w:r>
            <w:r w:rsidR="008045BE">
              <w:t>;</w:t>
            </w:r>
          </w:p>
        </w:tc>
      </w:tr>
      <w:tr w:rsidR="00985EB1" w14:paraId="02DD0EA5" w14:textId="77777777" w:rsidTr="00D510E2">
        <w:trPr>
          <w:cantSplit/>
          <w:jc w:val="center"/>
        </w:trPr>
        <w:tc>
          <w:tcPr>
            <w:tcW w:w="1560" w:type="dxa"/>
          </w:tcPr>
          <w:p w14:paraId="2145D225" w14:textId="7587934D" w:rsidR="00985EB1" w:rsidRDefault="00985EB1" w:rsidP="00045E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Abstract: </w:t>
            </w:r>
          </w:p>
        </w:tc>
        <w:tc>
          <w:tcPr>
            <w:tcW w:w="8079" w:type="dxa"/>
          </w:tcPr>
          <w:p w14:paraId="0E9B9CDA" w14:textId="4FCBD631" w:rsidR="00985EB1" w:rsidRDefault="00F34DCD" w:rsidP="00F34DCD">
            <w:r>
              <w:t>This document i</w:t>
            </w:r>
            <w:r w:rsidR="00955C2E">
              <w:t>ntends</w:t>
            </w:r>
            <w:r>
              <w:t xml:space="preserve"> to report a progress to date on each of the lead </w:t>
            </w:r>
            <w:bookmarkStart w:id="10" w:name="_GoBack"/>
            <w:bookmarkEnd w:id="10"/>
            <w:r>
              <w:t>study group roles of SG13. It cove</w:t>
            </w:r>
            <w:r w:rsidR="00734AD2">
              <w:t xml:space="preserve">rs the period from end of </w:t>
            </w:r>
            <w:r w:rsidR="00457EC1">
              <w:t>TSAG meeting</w:t>
            </w:r>
            <w:r w:rsidR="00734AD2">
              <w:t xml:space="preserve"> 26.2 – 2.3.2018</w:t>
            </w:r>
            <w:r w:rsidR="00457EC1">
              <w:t xml:space="preserve"> </w:t>
            </w:r>
            <w:r>
              <w:t>and addresses some anticipated activities.</w:t>
            </w:r>
          </w:p>
        </w:tc>
      </w:tr>
    </w:tbl>
    <w:p w14:paraId="6343C4EA" w14:textId="77777777" w:rsidR="00985EB1" w:rsidRDefault="00985EB1" w:rsidP="0089088E"/>
    <w:p w14:paraId="1C329A91" w14:textId="42E6D1E8" w:rsidR="0070134E" w:rsidRDefault="006454D1" w:rsidP="0070134E">
      <w:pPr>
        <w:pStyle w:val="Heading1"/>
        <w:ind w:left="0" w:firstLine="0"/>
      </w:pPr>
      <w:bookmarkStart w:id="11" w:name="_Toc457384353"/>
      <w:r>
        <w:t>Assigned</w:t>
      </w:r>
      <w:r w:rsidR="0070134E">
        <w:t xml:space="preserve"> lead study group activities</w:t>
      </w:r>
      <w:bookmarkEnd w:id="11"/>
    </w:p>
    <w:p w14:paraId="5C607A1D" w14:textId="77777777" w:rsidR="0070134E" w:rsidRDefault="0070134E" w:rsidP="0070134E">
      <w:pPr>
        <w:keepNext/>
        <w:keepLines/>
      </w:pPr>
      <w:r w:rsidRPr="00173FCD">
        <w:t>WTSA-</w:t>
      </w:r>
      <w:r>
        <w:t xml:space="preserve">16 </w:t>
      </w:r>
      <w:r w:rsidRPr="00173FCD">
        <w:t>assigned Study Group 13 to be the lead study group</w:t>
      </w:r>
      <w:r>
        <w:t>:</w:t>
      </w:r>
    </w:p>
    <w:p w14:paraId="7C398D06" w14:textId="59E4F987" w:rsidR="0070134E" w:rsidRDefault="0070134E" w:rsidP="0070134E">
      <w:pPr>
        <w:pStyle w:val="ListParagraph"/>
        <w:keepNext/>
        <w:keepLines/>
        <w:numPr>
          <w:ilvl w:val="0"/>
          <w:numId w:val="11"/>
        </w:numPr>
      </w:pPr>
      <w:r w:rsidRPr="006B06AB">
        <w:t>on future networks such as IMT-2020 net</w:t>
      </w:r>
      <w:r>
        <w:t>works (non-radio related parts)</w:t>
      </w:r>
    </w:p>
    <w:p w14:paraId="46E429A6" w14:textId="4B2B6235" w:rsidR="0070134E" w:rsidRDefault="0070134E" w:rsidP="0070134E">
      <w:pPr>
        <w:pStyle w:val="ListParagraph"/>
        <w:keepNext/>
        <w:keepLines/>
        <w:numPr>
          <w:ilvl w:val="0"/>
          <w:numId w:val="11"/>
        </w:numPr>
      </w:pPr>
      <w:r>
        <w:t>on mobility management</w:t>
      </w:r>
    </w:p>
    <w:p w14:paraId="3A1E928E" w14:textId="3215FC4C" w:rsidR="0070134E" w:rsidRDefault="0070134E" w:rsidP="0070134E">
      <w:pPr>
        <w:pStyle w:val="ListParagraph"/>
        <w:keepNext/>
        <w:keepLines/>
        <w:numPr>
          <w:ilvl w:val="0"/>
          <w:numId w:val="11"/>
        </w:numPr>
      </w:pPr>
      <w:r>
        <w:t>on cloud computing</w:t>
      </w:r>
    </w:p>
    <w:p w14:paraId="41E935D7" w14:textId="107CBF7C" w:rsidR="0070134E" w:rsidRDefault="0070134E" w:rsidP="0070134E">
      <w:pPr>
        <w:pStyle w:val="ListParagraph"/>
        <w:keepNext/>
        <w:keepLines/>
        <w:numPr>
          <w:ilvl w:val="0"/>
          <w:numId w:val="11"/>
        </w:numPr>
      </w:pPr>
      <w:r w:rsidRPr="006B06AB">
        <w:t>on trusted network infrastructures</w:t>
      </w:r>
    </w:p>
    <w:p w14:paraId="2AC3544B" w14:textId="77777777" w:rsidR="0070134E" w:rsidRDefault="0070134E" w:rsidP="0070134E">
      <w:pPr>
        <w:pStyle w:val="Heading2"/>
        <w:ind w:left="0" w:firstLine="0"/>
      </w:pPr>
      <w:r w:rsidRPr="0010230A">
        <w:t>Lead study grou</w:t>
      </w:r>
      <w:r>
        <w:t xml:space="preserve">p activities on future networks </w:t>
      </w:r>
      <w:r w:rsidRPr="006B06AB">
        <w:t>such as IMT-2020 networks (non-radio related parts)</w:t>
      </w:r>
    </w:p>
    <w:p w14:paraId="4A086AC3" w14:textId="29C09BB6" w:rsidR="006454D1" w:rsidRDefault="0070134E" w:rsidP="00AA27B7">
      <w:r>
        <w:rPr>
          <w:rFonts w:hint="eastAsia"/>
        </w:rPr>
        <w:t>The studies on IMT</w:t>
      </w:r>
      <w:r w:rsidR="00911DAD">
        <w:t>-</w:t>
      </w:r>
      <w:r>
        <w:rPr>
          <w:rFonts w:hint="eastAsia"/>
        </w:rPr>
        <w:t>2020 netw</w:t>
      </w:r>
      <w:r w:rsidR="00AD6586">
        <w:rPr>
          <w:rFonts w:hint="eastAsia"/>
        </w:rPr>
        <w:t xml:space="preserve">orks </w:t>
      </w:r>
      <w:proofErr w:type="gramStart"/>
      <w:r w:rsidR="00AD6586">
        <w:rPr>
          <w:rFonts w:hint="eastAsia"/>
        </w:rPr>
        <w:t>are being carried out</w:t>
      </w:r>
      <w:proofErr w:type="gramEnd"/>
      <w:r w:rsidR="00AD6586">
        <w:rPr>
          <w:rFonts w:hint="eastAsia"/>
        </w:rPr>
        <w:t xml:space="preserve"> by Q</w:t>
      </w:r>
      <w:r>
        <w:t>6</w:t>
      </w:r>
      <w:r>
        <w:rPr>
          <w:rFonts w:hint="eastAsia"/>
        </w:rPr>
        <w:t>/13, Q20/13</w:t>
      </w:r>
      <w:r w:rsidR="00E11890">
        <w:t>,</w:t>
      </w:r>
      <w:r>
        <w:rPr>
          <w:rFonts w:hint="eastAsia"/>
        </w:rPr>
        <w:t xml:space="preserve"> Q</w:t>
      </w:r>
      <w:r>
        <w:t>21</w:t>
      </w:r>
      <w:r>
        <w:rPr>
          <w:rFonts w:hint="eastAsia"/>
        </w:rPr>
        <w:t>/13</w:t>
      </w:r>
      <w:r>
        <w:t>, Q22/13</w:t>
      </w:r>
      <w:r w:rsidR="00E11890">
        <w:t xml:space="preserve"> and</w:t>
      </w:r>
      <w:r>
        <w:t xml:space="preserve"> Q23/13</w:t>
      </w:r>
      <w:r>
        <w:rPr>
          <w:rFonts w:hint="eastAsia"/>
        </w:rPr>
        <w:t xml:space="preserve"> belonging </w:t>
      </w:r>
      <w:r w:rsidR="006454D1">
        <w:rPr>
          <w:rFonts w:hint="eastAsia"/>
        </w:rPr>
        <w:t>to WP1/13.</w:t>
      </w:r>
    </w:p>
    <w:p w14:paraId="5124A8B6" w14:textId="36BF5667" w:rsidR="006454D1" w:rsidRPr="006454D1" w:rsidRDefault="006454D1" w:rsidP="00AA27B7">
      <w:pPr>
        <w:rPr>
          <w:b/>
          <w:i/>
        </w:rPr>
      </w:pPr>
      <w:r w:rsidRPr="006454D1">
        <w:rPr>
          <w:b/>
          <w:i/>
        </w:rPr>
        <w:t>SG13 related studies</w:t>
      </w:r>
    </w:p>
    <w:p w14:paraId="22859D43" w14:textId="51FF7B29" w:rsidR="0070134E" w:rsidRDefault="00B33955" w:rsidP="00AA27B7">
      <w:r>
        <w:rPr>
          <w:rFonts w:hint="eastAsia"/>
        </w:rPr>
        <w:t>S</w:t>
      </w:r>
      <w:r>
        <w:t xml:space="preserve">G13 has continued </w:t>
      </w:r>
      <w:r w:rsidR="005C6049">
        <w:t>its</w:t>
      </w:r>
      <w:r>
        <w:t xml:space="preserve"> active role in</w:t>
      </w:r>
      <w:r w:rsidR="00AA27B7">
        <w:t xml:space="preserve"> IMT2020/5G standardization by approving</w:t>
      </w:r>
      <w:r>
        <w:t xml:space="preserve"> the following new standards </w:t>
      </w:r>
      <w:r w:rsidR="00AA27B7">
        <w:t>sin</w:t>
      </w:r>
      <w:r w:rsidR="006A00D5">
        <w:t>ce the last TSAG meeting</w:t>
      </w:r>
      <w:r w:rsidR="00C53AE4">
        <w:t>:</w:t>
      </w:r>
    </w:p>
    <w:p w14:paraId="491D2147" w14:textId="2CF3C161" w:rsidR="00155221" w:rsidRDefault="00C53AE4" w:rsidP="00592B42">
      <w:pPr>
        <w:pStyle w:val="ListParagraph"/>
        <w:numPr>
          <w:ilvl w:val="0"/>
          <w:numId w:val="13"/>
        </w:numPr>
      </w:pPr>
      <w:r>
        <w:t>ITU-T Y.2305: Unified management of Content Delivery Networks</w:t>
      </w:r>
    </w:p>
    <w:p w14:paraId="70B2BF3B" w14:textId="7845CE8E" w:rsidR="00397419" w:rsidRDefault="00C53AE4" w:rsidP="00C53AE4">
      <w:pPr>
        <w:pStyle w:val="ListParagraph"/>
        <w:numPr>
          <w:ilvl w:val="0"/>
          <w:numId w:val="13"/>
        </w:numPr>
      </w:pPr>
      <w:r>
        <w:t>ITU-T Y.3102</w:t>
      </w:r>
      <w:r w:rsidR="00397419">
        <w:t xml:space="preserve">: </w:t>
      </w:r>
      <w:r>
        <w:t>Framework of the IMT-2020 network</w:t>
      </w:r>
    </w:p>
    <w:p w14:paraId="24A40D9A" w14:textId="2939DAA2" w:rsidR="00397419" w:rsidRDefault="00155221" w:rsidP="008E6FDA">
      <w:pPr>
        <w:pStyle w:val="ListParagraph"/>
        <w:numPr>
          <w:ilvl w:val="0"/>
          <w:numId w:val="13"/>
        </w:numPr>
      </w:pPr>
      <w:r>
        <w:t>ITU-T Y.3103: Business Role-based Models in IMT2020</w:t>
      </w:r>
    </w:p>
    <w:p w14:paraId="0446B9AF" w14:textId="6F6CB95E" w:rsidR="00C53AE4" w:rsidRDefault="00155221" w:rsidP="00397419">
      <w:pPr>
        <w:pStyle w:val="ListParagraph"/>
        <w:numPr>
          <w:ilvl w:val="0"/>
          <w:numId w:val="13"/>
        </w:numPr>
      </w:pPr>
      <w:r>
        <w:t xml:space="preserve">ITU-T Y.3170: Requirements of machine learning based </w:t>
      </w:r>
      <w:proofErr w:type="spellStart"/>
      <w:r>
        <w:t>QoS</w:t>
      </w:r>
      <w:proofErr w:type="spellEnd"/>
      <w:r>
        <w:t xml:space="preserve"> assurance for IMT-2020 network</w:t>
      </w:r>
    </w:p>
    <w:p w14:paraId="05967F3E" w14:textId="31584B1E" w:rsidR="00B33955" w:rsidRDefault="00C53AE4" w:rsidP="00C53AE4">
      <w:pPr>
        <w:pStyle w:val="ListParagraph"/>
        <w:numPr>
          <w:ilvl w:val="0"/>
          <w:numId w:val="13"/>
        </w:numPr>
      </w:pPr>
      <w:r>
        <w:t>ITU-T Supplement 47 to Y.3070</w:t>
      </w:r>
      <w:r w:rsidR="00397419">
        <w:t xml:space="preserve">-series: </w:t>
      </w:r>
      <w:r>
        <w:t>Information Centric Networking: Overview, Standardization Gaps and Proof-of- Concept</w:t>
      </w:r>
    </w:p>
    <w:p w14:paraId="234693EC" w14:textId="5E74DBA5" w:rsidR="00592B42" w:rsidRDefault="00592B42" w:rsidP="00592B42">
      <w:pPr>
        <w:pStyle w:val="ListParagraph"/>
        <w:numPr>
          <w:ilvl w:val="0"/>
          <w:numId w:val="13"/>
        </w:numPr>
      </w:pPr>
      <w:r>
        <w:lastRenderedPageBreak/>
        <w:t>ITU-T Supplement 48 to Y.3070-series: Proof-of-Concept for Data Service using Information Centric Networking in IMT-2020</w:t>
      </w:r>
    </w:p>
    <w:p w14:paraId="441B2A33" w14:textId="2908771E" w:rsidR="00592B42" w:rsidRDefault="008E6FDA" w:rsidP="00592B42">
      <w:r>
        <w:t>F</w:t>
      </w:r>
      <w:r w:rsidR="006454D1">
        <w:t xml:space="preserve">urther recommendations </w:t>
      </w:r>
      <w:r>
        <w:t xml:space="preserve">have been </w:t>
      </w:r>
      <w:r w:rsidR="006454D1">
        <w:t>consented for last call. AAP will end on 13 December 2018</w:t>
      </w:r>
      <w:r>
        <w:t>:</w:t>
      </w:r>
    </w:p>
    <w:p w14:paraId="3A18AA33" w14:textId="65C47411" w:rsidR="008E6FDA" w:rsidRDefault="008E6FDA" w:rsidP="008E6FDA">
      <w:pPr>
        <w:pStyle w:val="ListParagraph"/>
        <w:numPr>
          <w:ilvl w:val="0"/>
          <w:numId w:val="16"/>
        </w:numPr>
      </w:pPr>
      <w:r>
        <w:t>ITU-T Y.2242: Service function chaining in mobile network</w:t>
      </w:r>
    </w:p>
    <w:p w14:paraId="14E243C9" w14:textId="2E381F61" w:rsidR="008E6FDA" w:rsidRDefault="008E6FDA" w:rsidP="008E6FDA">
      <w:pPr>
        <w:pStyle w:val="ListParagraph"/>
        <w:numPr>
          <w:ilvl w:val="0"/>
          <w:numId w:val="16"/>
        </w:numPr>
      </w:pPr>
      <w:r>
        <w:t>ITU-T Y.3104: Architecture of the IMT2020 network</w:t>
      </w:r>
    </w:p>
    <w:p w14:paraId="791814B8" w14:textId="2702BD9C" w:rsidR="008E6FDA" w:rsidRDefault="008E6FDA" w:rsidP="008E6FDA">
      <w:pPr>
        <w:pStyle w:val="ListParagraph"/>
        <w:numPr>
          <w:ilvl w:val="0"/>
          <w:numId w:val="16"/>
        </w:numPr>
      </w:pPr>
      <w:r>
        <w:t>ITU-T Y.3105: Requirements of capability exposure in the IMT-2020 network</w:t>
      </w:r>
    </w:p>
    <w:p w14:paraId="2F30BFB2" w14:textId="31BAB01D" w:rsidR="008E6FDA" w:rsidRDefault="008E6FDA" w:rsidP="008E6FDA">
      <w:pPr>
        <w:pStyle w:val="ListParagraph"/>
        <w:numPr>
          <w:ilvl w:val="0"/>
          <w:numId w:val="16"/>
        </w:numPr>
      </w:pPr>
      <w:r>
        <w:t>ITU-T Y.3112: Framework for the support of Network Slicing in the IMT-2020 network</w:t>
      </w:r>
    </w:p>
    <w:p w14:paraId="62031F60" w14:textId="51D1842D" w:rsidR="008E6FDA" w:rsidRDefault="008E6FDA" w:rsidP="008E6FDA">
      <w:pPr>
        <w:pStyle w:val="ListParagraph"/>
        <w:numPr>
          <w:ilvl w:val="0"/>
          <w:numId w:val="16"/>
        </w:numPr>
      </w:pPr>
      <w:r>
        <w:t>ITU-T Y.3324: Requirements and Architectural Framework for Autonomic Management and Control of IMT-2020 Networks</w:t>
      </w:r>
    </w:p>
    <w:p w14:paraId="6321AC81" w14:textId="0914E419" w:rsidR="004610AA" w:rsidRDefault="00354FA1" w:rsidP="003A632B">
      <w:r>
        <w:t>Currently progressing work items include FMC (Y.FMC-arch,-MM</w:t>
      </w:r>
      <w:proofErr w:type="gramStart"/>
      <w:r>
        <w:t>,-</w:t>
      </w:r>
      <w:proofErr w:type="gramEnd"/>
      <w:r>
        <w:t xml:space="preserve"> </w:t>
      </w:r>
      <w:proofErr w:type="spellStart"/>
      <w:r>
        <w:t>ReqMo</w:t>
      </w:r>
      <w:proofErr w:type="spellEnd"/>
      <w:r>
        <w:t xml:space="preserve">,-EC,-CE, -SS,-SM), </w:t>
      </w:r>
      <w:proofErr w:type="spellStart"/>
      <w:r>
        <w:t>Softwarization</w:t>
      </w:r>
      <w:proofErr w:type="spellEnd"/>
      <w:r>
        <w:t xml:space="preserve"> </w:t>
      </w:r>
      <w:r w:rsidR="00674A12">
        <w:t>(</w:t>
      </w:r>
      <w:r w:rsidR="00674A12" w:rsidRPr="00674A12">
        <w:t>Y.IMT2020-ESDP</w:t>
      </w:r>
      <w:r w:rsidR="00674A12">
        <w:t xml:space="preserve">, </w:t>
      </w:r>
      <w:r w:rsidR="009576FB">
        <w:t>-CEF</w:t>
      </w:r>
      <w:r w:rsidR="00674A12">
        <w:t>,</w:t>
      </w:r>
      <w:r w:rsidR="009576FB">
        <w:t xml:space="preserve"> </w:t>
      </w:r>
      <w:r w:rsidR="009576FB" w:rsidRPr="009576FB">
        <w:t>-ADPP</w:t>
      </w:r>
      <w:r w:rsidR="009576FB">
        <w:t xml:space="preserve">,Y.3MO, </w:t>
      </w:r>
      <w:proofErr w:type="spellStart"/>
      <w:r w:rsidR="009576FB" w:rsidRPr="009576FB">
        <w:t>Y.NetSoft</w:t>
      </w:r>
      <w:proofErr w:type="spellEnd"/>
      <w:r w:rsidR="009576FB" w:rsidRPr="009576FB">
        <w:t>-SSSDN</w:t>
      </w:r>
      <w:r w:rsidR="00BF4E57">
        <w:t>, -SSMO</w:t>
      </w:r>
      <w:r w:rsidR="009576FB">
        <w:t>)</w:t>
      </w:r>
      <w:r w:rsidR="003B5FBE">
        <w:t xml:space="preserve">, </w:t>
      </w:r>
      <w:proofErr w:type="spellStart"/>
      <w:r w:rsidR="003B5FBE" w:rsidRPr="003B5FBE">
        <w:t>QoS</w:t>
      </w:r>
      <w:proofErr w:type="spellEnd"/>
      <w:r w:rsidR="003B5FBE" w:rsidRPr="003B5FBE">
        <w:t xml:space="preserve"> (Y.IMT2020 </w:t>
      </w:r>
      <w:proofErr w:type="spellStart"/>
      <w:r w:rsidR="003B5FBE" w:rsidRPr="003B5FBE">
        <w:t>QoS</w:t>
      </w:r>
      <w:proofErr w:type="spellEnd"/>
      <w:r w:rsidR="003B5FBE" w:rsidRPr="003B5FBE">
        <w:t>-mon, -fa)</w:t>
      </w:r>
      <w:r w:rsidR="009576FB">
        <w:t xml:space="preserve"> </w:t>
      </w:r>
      <w:r>
        <w:t xml:space="preserve">and </w:t>
      </w:r>
      <w:r w:rsidRPr="00292133">
        <w:t>ICN</w:t>
      </w:r>
      <w:r w:rsidR="00292133">
        <w:t xml:space="preserve"> (Y.ICN-</w:t>
      </w:r>
      <w:proofErr w:type="spellStart"/>
      <w:r w:rsidR="00292133">
        <w:t>ReqN</w:t>
      </w:r>
      <w:proofErr w:type="spellEnd"/>
      <w:r w:rsidR="00292133">
        <w:t>, -</w:t>
      </w:r>
      <w:proofErr w:type="spellStart"/>
      <w:r w:rsidR="00292133">
        <w:t>FnChain</w:t>
      </w:r>
      <w:proofErr w:type="spellEnd"/>
      <w:r w:rsidR="00292133">
        <w:t>, -DS-Frame, -RF, -TL, -Edge)</w:t>
      </w:r>
      <w:r>
        <w:t xml:space="preserve">. For details see SG13 work program which </w:t>
      </w:r>
      <w:r w:rsidR="006454D1">
        <w:t>can be found at SG13 homepage.</w:t>
      </w:r>
    </w:p>
    <w:p w14:paraId="5CA79E18" w14:textId="0FE77CD9" w:rsidR="00B46234" w:rsidRPr="00CB5E6F" w:rsidRDefault="00592B42" w:rsidP="0004107B">
      <w:r w:rsidRPr="00592B42">
        <w:t>Considering the activities related to IMT, the development of Q.174X-series of Recs in collaboration with organizational partners of 3GPP and 3GPP2 (ARIB, ETSI, TIA, ATIS, TTC, TTA, CCSA) is currently on hold due to lack of editors.</w:t>
      </w:r>
    </w:p>
    <w:p w14:paraId="546668B2" w14:textId="0F0722DC" w:rsidR="00592B42" w:rsidRPr="00B46234" w:rsidRDefault="006454D1" w:rsidP="0004107B">
      <w:pPr>
        <w:rPr>
          <w:b/>
          <w:i/>
        </w:rPr>
      </w:pPr>
      <w:r w:rsidRPr="00B46234">
        <w:rPr>
          <w:b/>
          <w:i/>
        </w:rPr>
        <w:t xml:space="preserve">IMT-2020/5G related </w:t>
      </w:r>
      <w:r w:rsidR="00286719" w:rsidRPr="00B46234">
        <w:rPr>
          <w:b/>
          <w:i/>
        </w:rPr>
        <w:t>Correspondence</w:t>
      </w:r>
      <w:r w:rsidR="004610AA" w:rsidRPr="00B46234">
        <w:rPr>
          <w:b/>
          <w:i/>
        </w:rPr>
        <w:t xml:space="preserve"> </w:t>
      </w:r>
      <w:r w:rsidR="00286719" w:rsidRPr="00B46234">
        <w:rPr>
          <w:b/>
          <w:i/>
        </w:rPr>
        <w:t>activities</w:t>
      </w:r>
      <w:r w:rsidR="00B46234" w:rsidRPr="00B46234">
        <w:rPr>
          <w:b/>
          <w:i/>
        </w:rPr>
        <w:t xml:space="preserve"> with other ITU-T Study Groups</w:t>
      </w:r>
    </w:p>
    <w:p w14:paraId="7FDB9A1D" w14:textId="5D2257E0" w:rsidR="00B46234" w:rsidRDefault="00B46234" w:rsidP="0004107B">
      <w:r>
        <w:t>SG2 and SG13 have established at their meetings in July 2018 a correspondence group to tackle network management issues for IMT2020/5G. This group intends to bundle the expertise of SG2 and SG13 experts on this topic, in particular to mutual review and progress studies related to common scope.</w:t>
      </w:r>
      <w:r w:rsidR="008E6D43">
        <w:t xml:space="preserve"> A first successful example of this common </w:t>
      </w:r>
      <w:r w:rsidR="00955C2E">
        <w:t>activity</w:t>
      </w:r>
      <w:r w:rsidR="008E6D43">
        <w:t xml:space="preserve"> is recommendation ITU-T Y.3324, which is currently in AAP.</w:t>
      </w:r>
    </w:p>
    <w:p w14:paraId="0662CC90" w14:textId="6DA83A3F" w:rsidR="00CB5E6F" w:rsidRDefault="008E6D43" w:rsidP="0004107B">
      <w:r>
        <w:t xml:space="preserve">A similar co-operation </w:t>
      </w:r>
      <w:proofErr w:type="gramStart"/>
      <w:r>
        <w:t>is intended</w:t>
      </w:r>
      <w:proofErr w:type="gramEnd"/>
      <w:r>
        <w:t xml:space="preserve"> to becoming established between SG13 and SG5. Exchange between experts of SG5 and SG15 related to potential </w:t>
      </w:r>
      <w:r w:rsidR="0092036B">
        <w:t>study aspects in common is still ongoing</w:t>
      </w:r>
    </w:p>
    <w:p w14:paraId="09AB4A6A" w14:textId="77777777" w:rsidR="00CB5E6F" w:rsidRPr="004D6590" w:rsidRDefault="00CB5E6F" w:rsidP="00CB5E6F">
      <w:pPr>
        <w:rPr>
          <w:b/>
          <w:i/>
        </w:rPr>
      </w:pPr>
      <w:r w:rsidRPr="004D6590">
        <w:rPr>
          <w:b/>
          <w:i/>
        </w:rPr>
        <w:t>JCA IMT-2020</w:t>
      </w:r>
    </w:p>
    <w:p w14:paraId="0B5269E7" w14:textId="09922683" w:rsidR="00CB5E6F" w:rsidRDefault="00C2726A" w:rsidP="00CB5E6F">
      <w:r w:rsidRPr="00C164FC">
        <w:t xml:space="preserve">In order to promote JCA activities </w:t>
      </w:r>
      <w:r w:rsidR="00CB5E6F" w:rsidRPr="00C164FC">
        <w:t xml:space="preserve">JCA IMT2020 has started </w:t>
      </w:r>
      <w:r w:rsidRPr="00C164FC">
        <w:t>to meet not only during SG13 meetings but also alongside other Group meetings. In particular, JCA IMT2020 has met in September 2018 alongside Q4/11 in Beijing and during SG1</w:t>
      </w:r>
      <w:r w:rsidR="00955C2E">
        <w:t>5</w:t>
      </w:r>
      <w:r w:rsidRPr="00C164FC">
        <w:t xml:space="preserve"> meeting in Geneva in October 2018</w:t>
      </w:r>
      <w:r w:rsidR="00CB5E6F" w:rsidRPr="00C164FC">
        <w:t xml:space="preserve">. </w:t>
      </w:r>
    </w:p>
    <w:p w14:paraId="3411F2E9" w14:textId="5BB25A11" w:rsidR="00C164FC" w:rsidRDefault="00AB0343" w:rsidP="004E39EA">
      <w:pPr>
        <w:rPr>
          <w:rStyle w:val="Hyperlink"/>
          <w:rFonts w:ascii="Times New Roman" w:hAnsi="Times New Roman"/>
        </w:rPr>
      </w:pPr>
      <w:r>
        <w:t xml:space="preserve">A number of inputs </w:t>
      </w:r>
      <w:proofErr w:type="gramStart"/>
      <w:r>
        <w:t>were agreed</w:t>
      </w:r>
      <w:proofErr w:type="gramEnd"/>
      <w:r>
        <w:t xml:space="preserve"> for incorporation into the </w:t>
      </w:r>
      <w:r w:rsidR="00C164FC">
        <w:t xml:space="preserve">IMT2020 standardization roadmap. JCA IMT2020 has agreed to folder the SDN standards </w:t>
      </w:r>
      <w:r w:rsidR="00413BDB">
        <w:t>roadmap, which</w:t>
      </w:r>
      <w:r w:rsidR="00C164FC">
        <w:t xml:space="preserve"> </w:t>
      </w:r>
      <w:proofErr w:type="gramStart"/>
      <w:r w:rsidR="00C164FC">
        <w:t>was inherited</w:t>
      </w:r>
      <w:proofErr w:type="gramEnd"/>
      <w:r w:rsidR="00C164FC">
        <w:t xml:space="preserve"> from JCA-SDN, into the IMT2020 standardization roadmap. </w:t>
      </w:r>
      <w:r w:rsidR="004E39EA" w:rsidRPr="004E39EA">
        <w:t xml:space="preserve">The latest revision of roadmap on </w:t>
      </w:r>
      <w:r w:rsidR="002A6363">
        <w:t>IMT2020</w:t>
      </w:r>
      <w:r w:rsidR="00C164FC">
        <w:t xml:space="preserve"> </w:t>
      </w:r>
      <w:proofErr w:type="gramStart"/>
      <w:r w:rsidR="00C164FC">
        <w:t>can be found</w:t>
      </w:r>
      <w:proofErr w:type="gramEnd"/>
      <w:r w:rsidR="00C164FC">
        <w:t xml:space="preserve"> on </w:t>
      </w:r>
      <w:hyperlink r:id="rId12" w:anchor="?topic=0.130&amp;workgroup=1&amp;searchValue=&amp;page=2&amp;sort=Revelance" w:history="1">
        <w:r w:rsidR="00C164FC" w:rsidRPr="007676D4">
          <w:rPr>
            <w:rStyle w:val="Hyperlink"/>
            <w:rFonts w:ascii="Times New Roman" w:hAnsi="Times New Roman"/>
          </w:rPr>
          <w:t>https://www.itu.int/net4/ITU-T/roadmap#?topic=0.130&amp;workgroup=1&amp;searchValue=&amp;page=2&amp;sort=Revelance</w:t>
        </w:r>
      </w:hyperlink>
    </w:p>
    <w:p w14:paraId="7A292859" w14:textId="2CD1259E" w:rsidR="0053684E" w:rsidRDefault="0053684E" w:rsidP="004E39EA">
      <w:r>
        <w:rPr>
          <w:rStyle w:val="Hyperlink"/>
          <w:rFonts w:ascii="Times New Roman" w:hAnsi="Times New Roman"/>
        </w:rPr>
        <w:t>Next mee</w:t>
      </w:r>
      <w:r w:rsidR="00955C2E">
        <w:rPr>
          <w:rStyle w:val="Hyperlink"/>
          <w:rFonts w:ascii="Times New Roman" w:hAnsi="Times New Roman"/>
        </w:rPr>
        <w:t>ting of JCA IMT2020 will be</w:t>
      </w:r>
      <w:r>
        <w:rPr>
          <w:rStyle w:val="Hyperlink"/>
          <w:rFonts w:ascii="Times New Roman" w:hAnsi="Times New Roman"/>
        </w:rPr>
        <w:t xml:space="preserve"> alongside SG13 meeting (4-14 March 2019) on 7</w:t>
      </w:r>
      <w:r w:rsidRPr="00F63CC0">
        <w:rPr>
          <w:rStyle w:val="Hyperlink"/>
          <w:rFonts w:ascii="Times New Roman" w:hAnsi="Times New Roman"/>
          <w:vertAlign w:val="superscript"/>
        </w:rPr>
        <w:t>th</w:t>
      </w:r>
      <w:r>
        <w:rPr>
          <w:rStyle w:val="Hyperlink"/>
          <w:rFonts w:ascii="Times New Roman" w:hAnsi="Times New Roman"/>
        </w:rPr>
        <w:t xml:space="preserve"> March 2019 in Victoria Falls, Zimbabwe.</w:t>
      </w:r>
    </w:p>
    <w:p w14:paraId="6B6201E9" w14:textId="515E85A9" w:rsidR="00234D1A" w:rsidRPr="00234D1A" w:rsidRDefault="00234D1A" w:rsidP="004E39EA">
      <w:pPr>
        <w:rPr>
          <w:b/>
          <w:i/>
        </w:rPr>
      </w:pPr>
      <w:r w:rsidRPr="00234D1A">
        <w:rPr>
          <w:b/>
          <w:i/>
        </w:rPr>
        <w:t>IMT2020/5G related activities by other ITU-T study groups</w:t>
      </w:r>
    </w:p>
    <w:p w14:paraId="7A51FFE6" w14:textId="6743653D" w:rsidR="00CB5E6F" w:rsidRDefault="008336B7" w:rsidP="0004107B">
      <w:r>
        <w:t>The</w:t>
      </w:r>
      <w:r w:rsidR="00DD6EB6">
        <w:t xml:space="preserve">re are also recommendations and </w:t>
      </w:r>
      <w:r w:rsidR="00217835">
        <w:t>work</w:t>
      </w:r>
      <w:r w:rsidR="00DD6EB6">
        <w:t xml:space="preserve"> ongoing in other ITU-T Study Groups</w:t>
      </w:r>
      <w:r w:rsidR="00217835">
        <w:t xml:space="preserve">, </w:t>
      </w:r>
      <w:r w:rsidR="00DD6EB6">
        <w:t xml:space="preserve">which </w:t>
      </w:r>
      <w:proofErr w:type="gramStart"/>
      <w:r w:rsidR="00DD6EB6">
        <w:t>is related</w:t>
      </w:r>
      <w:proofErr w:type="gramEnd"/>
      <w:r w:rsidR="00DD6EB6">
        <w:t xml:space="preserve"> directly or indirectly</w:t>
      </w:r>
      <w:r w:rsidR="00217835">
        <w:t xml:space="preserve"> to</w:t>
      </w:r>
      <w:r>
        <w:t xml:space="preserve"> </w:t>
      </w:r>
      <w:r w:rsidR="00DD6EB6">
        <w:t>IMT2020/5G</w:t>
      </w:r>
      <w:r>
        <w:t xml:space="preserve">. </w:t>
      </w:r>
      <w:r w:rsidR="00286719">
        <w:t>Such activities include</w:t>
      </w:r>
      <w:r w:rsidR="002266AC">
        <w:t xml:space="preserve"> </w:t>
      </w:r>
    </w:p>
    <w:p w14:paraId="64C523FC" w14:textId="3BF9D647" w:rsidR="00EA3D8B" w:rsidRDefault="008336B7" w:rsidP="006B578E">
      <w:pPr>
        <w:pStyle w:val="ListParagraph"/>
        <w:numPr>
          <w:ilvl w:val="0"/>
          <w:numId w:val="17"/>
        </w:numPr>
      </w:pPr>
      <w:r>
        <w:t>SG2:</w:t>
      </w:r>
      <w:r w:rsidR="00A64268">
        <w:br/>
      </w:r>
      <w:proofErr w:type="spellStart"/>
      <w:r w:rsidR="00217835">
        <w:t>M.somm</w:t>
      </w:r>
      <w:proofErr w:type="spellEnd"/>
      <w:r w:rsidR="00217835">
        <w:t xml:space="preserve"> (</w:t>
      </w:r>
      <w:r w:rsidR="00217835" w:rsidRPr="00217835">
        <w:t>Framework of smart operation, management and maintenance)</w:t>
      </w:r>
      <w:r w:rsidR="00217835">
        <w:t xml:space="preserve">; </w:t>
      </w:r>
    </w:p>
    <w:p w14:paraId="0BD4A898" w14:textId="0AA8BE9A" w:rsidR="00A64268" w:rsidRDefault="00A64268" w:rsidP="00127E4D">
      <w:pPr>
        <w:pStyle w:val="ListParagraph"/>
        <w:numPr>
          <w:ilvl w:val="0"/>
          <w:numId w:val="17"/>
        </w:numPr>
      </w:pPr>
      <w:r>
        <w:t>SG5:</w:t>
      </w:r>
      <w:r w:rsidR="00685A47">
        <w:t xml:space="preserve"> </w:t>
      </w:r>
      <w:r w:rsidR="006B578E">
        <w:br/>
      </w:r>
      <w:r w:rsidR="00685A47">
        <w:t>L.5G powering:</w:t>
      </w:r>
      <w:r w:rsidR="00685A47" w:rsidRPr="00685A47">
        <w:t xml:space="preserve"> Sustainable power feeding solutions for 5G network</w:t>
      </w:r>
      <w:r w:rsidR="00685A47">
        <w:t xml:space="preserve">, </w:t>
      </w:r>
      <w:r w:rsidR="00685A47" w:rsidRPr="00685A47">
        <w:t>L.EE_5G</w:t>
      </w:r>
      <w:r w:rsidR="00685A47">
        <w:t xml:space="preserve">: </w:t>
      </w:r>
      <w:r w:rsidR="00685A47" w:rsidRPr="00685A47">
        <w:t>Energy efficiency Metrics and measurement methodology for 5G base station</w:t>
      </w:r>
      <w:r w:rsidR="00685A47">
        <w:t xml:space="preserve">; </w:t>
      </w:r>
      <w:proofErr w:type="spellStart"/>
      <w:r w:rsidR="00685A47" w:rsidRPr="00685A47">
        <w:t>L.EE_slicing</w:t>
      </w:r>
      <w:proofErr w:type="spellEnd"/>
      <w:r w:rsidR="00685A47">
        <w:t xml:space="preserve">: </w:t>
      </w:r>
      <w:r w:rsidR="00685A47" w:rsidRPr="00685A47">
        <w:t>Energy efficiency and Slicing of IMT2020/5G</w:t>
      </w:r>
      <w:r w:rsidR="00685A47">
        <w:t xml:space="preserve">, </w:t>
      </w:r>
      <w:r w:rsidR="00685A47" w:rsidRPr="00685A47">
        <w:t>L.ENV-KPI-5G-ARCH</w:t>
      </w:r>
      <w:r w:rsidR="00685A47">
        <w:t xml:space="preserve">: </w:t>
      </w:r>
      <w:r w:rsidR="00685A47" w:rsidRPr="00685A47">
        <w:t>Environmental KPIs/metrics for 5G architectures</w:t>
      </w:r>
      <w:r w:rsidR="002266AC">
        <w:t xml:space="preserve">, L.1310: </w:t>
      </w:r>
      <w:r w:rsidR="002266AC" w:rsidRPr="002266AC">
        <w:t xml:space="preserve">Energy efficiency metrics and measurement </w:t>
      </w:r>
      <w:r w:rsidR="002266AC" w:rsidRPr="002266AC">
        <w:lastRenderedPageBreak/>
        <w:t>methods for telecommunication equipment</w:t>
      </w:r>
      <w:r w:rsidR="00127E4D">
        <w:t xml:space="preserve">, </w:t>
      </w:r>
      <w:r w:rsidR="00127E4D" w:rsidRPr="00127E4D">
        <w:t>K.Supp-5G_EMF_Compliance</w:t>
      </w:r>
      <w:r w:rsidR="00127E4D">
        <w:t xml:space="preserve">: </w:t>
      </w:r>
      <w:r w:rsidR="00127E4D" w:rsidRPr="00127E4D">
        <w:t>Electromagnetic field (EMF) compliance assessments for 5G wireless networks</w:t>
      </w:r>
      <w:r w:rsidR="00127E4D">
        <w:t>;</w:t>
      </w:r>
      <w:r w:rsidR="002266AC" w:rsidRPr="00127E4D">
        <w:br/>
      </w:r>
      <w:r w:rsidR="00127E4D">
        <w:t xml:space="preserve">recommendations </w:t>
      </w:r>
      <w:r w:rsidR="002266AC">
        <w:t>K.112</w:t>
      </w:r>
      <w:r w:rsidR="00127E4D">
        <w:t xml:space="preserve"> </w:t>
      </w:r>
      <w:r w:rsidR="002266AC">
        <w:t>, K,116 and K.78</w:t>
      </w:r>
      <w:r w:rsidR="00127E4D">
        <w:t xml:space="preserve"> also related to 5G, even the term 5G is not </w:t>
      </w:r>
      <w:r w:rsidR="00E84B39">
        <w:t>explicitly</w:t>
      </w:r>
      <w:r w:rsidR="00127E4D">
        <w:t xml:space="preserve"> mentioned in the title;</w:t>
      </w:r>
    </w:p>
    <w:p w14:paraId="2240D49D" w14:textId="680623D1" w:rsidR="00EA3D8B" w:rsidRDefault="00EA3D8B" w:rsidP="00523B0A">
      <w:pPr>
        <w:pStyle w:val="ListParagraph"/>
        <w:numPr>
          <w:ilvl w:val="0"/>
          <w:numId w:val="17"/>
        </w:numPr>
      </w:pPr>
      <w:r w:rsidRPr="00523B0A">
        <w:t>SG11:</w:t>
      </w:r>
      <w:r>
        <w:t xml:space="preserve"> </w:t>
      </w:r>
      <w:r w:rsidR="004566E0">
        <w:br/>
      </w:r>
      <w:r w:rsidR="00523B0A">
        <w:t>Q.IMT2020-PFW: Protocol Framework for IMT-2020; Q.NS-LCMP: Protocol for network slice lifecycle management; Q.CE-APIMP: Protocol for managing capability exposure APIs in IMT-2020 network; Q.D2D-EECP: Energy efficient D2D communication protocol for IMT 2020 network; Q.SDN-CT: Framework of SDN controller testing;</w:t>
      </w:r>
    </w:p>
    <w:p w14:paraId="593E55DC" w14:textId="2EDAAB1E" w:rsidR="00127E4D" w:rsidRPr="00EA3D8B" w:rsidRDefault="00127E4D" w:rsidP="00EA3D8B">
      <w:pPr>
        <w:pStyle w:val="ListParagraph"/>
        <w:numPr>
          <w:ilvl w:val="0"/>
          <w:numId w:val="17"/>
        </w:numPr>
      </w:pPr>
      <w:r>
        <w:t>SG12:</w:t>
      </w:r>
      <w:r>
        <w:br/>
      </w:r>
      <w:r w:rsidR="00EA3D8B">
        <w:t xml:space="preserve">G.IMT2020: </w:t>
      </w:r>
      <w:proofErr w:type="spellStart"/>
      <w:r w:rsidR="00EA3D8B">
        <w:t>QoS</w:t>
      </w:r>
      <w:proofErr w:type="spellEnd"/>
      <w:r w:rsidR="00EA3D8B">
        <w:t xml:space="preserve"> framework for IMT-2020; G.QoE-5G: </w:t>
      </w:r>
      <w:proofErr w:type="spellStart"/>
      <w:r w:rsidR="00EA3D8B" w:rsidRPr="00EA3D8B">
        <w:t>QoE</w:t>
      </w:r>
      <w:proofErr w:type="spellEnd"/>
      <w:r w:rsidR="00EA3D8B" w:rsidRPr="00EA3D8B">
        <w:t xml:space="preserve"> factors </w:t>
      </w:r>
      <w:r w:rsidR="00EA3D8B">
        <w:t>for new services in 5G networks;</w:t>
      </w:r>
    </w:p>
    <w:p w14:paraId="79D762EC" w14:textId="189568A6" w:rsidR="00DD6EB6" w:rsidRDefault="00A64268" w:rsidP="00A64268">
      <w:pPr>
        <w:pStyle w:val="ListParagraph"/>
        <w:numPr>
          <w:ilvl w:val="0"/>
          <w:numId w:val="17"/>
        </w:numPr>
      </w:pPr>
      <w:r>
        <w:t>SG15:</w:t>
      </w:r>
      <w:r>
        <w:br/>
      </w:r>
      <w:r w:rsidR="00DD6EB6">
        <w:t xml:space="preserve">G Suppl.66 on 5G wireless </w:t>
      </w:r>
      <w:proofErr w:type="spellStart"/>
      <w:r w:rsidR="00DD6EB6">
        <w:t>fronthaul</w:t>
      </w:r>
      <w:proofErr w:type="spellEnd"/>
      <w:r w:rsidR="00DD6EB6">
        <w:t xml:space="preserve"> requirements in a PON context,</w:t>
      </w:r>
      <w:r w:rsidR="00DD6EB6">
        <w:br/>
        <w:t>G Suppl.55: Radio-over-fibre (</w:t>
      </w:r>
      <w:proofErr w:type="spellStart"/>
      <w:r w:rsidR="00DD6EB6">
        <w:t>RoF</w:t>
      </w:r>
      <w:proofErr w:type="spellEnd"/>
      <w:r w:rsidR="00DD6EB6">
        <w:t xml:space="preserve">) technologies and their applications, G.9803: Radio over </w:t>
      </w:r>
      <w:proofErr w:type="spellStart"/>
      <w:r w:rsidR="00DD6EB6">
        <w:t>Fiber</w:t>
      </w:r>
      <w:proofErr w:type="spellEnd"/>
      <w:r w:rsidR="00DD6EB6">
        <w:t xml:space="preserve"> systems; </w:t>
      </w:r>
      <w:proofErr w:type="spellStart"/>
      <w:r w:rsidR="00DD6EB6">
        <w:t>G.fastback</w:t>
      </w:r>
      <w:proofErr w:type="spellEnd"/>
      <w:r w:rsidR="00DD6EB6">
        <w:t xml:space="preserve">: Transceiver and system specifications for backhaul applications based on </w:t>
      </w:r>
      <w:proofErr w:type="spellStart"/>
      <w:r w:rsidR="00DD6EB6">
        <w:t>G.fast</w:t>
      </w:r>
      <w:proofErr w:type="spellEnd"/>
      <w:r w:rsidR="00DD6EB6">
        <w:t>, G.ctn5g: Characteristics of transport networks to support IMT-2020/5G, G.Sup.5gotn: Application</w:t>
      </w:r>
      <w:r w:rsidR="00685A47">
        <w:t xml:space="preserve"> of OTN to 5G Transport</w:t>
      </w:r>
      <w:r>
        <w:t xml:space="preserve">, </w:t>
      </w:r>
      <w:r w:rsidR="00DD6EB6">
        <w:t>G Suppl.56: OTN tr</w:t>
      </w:r>
      <w:r>
        <w:t xml:space="preserve">ansport of CPRI signals, </w:t>
      </w:r>
      <w:r w:rsidR="00DD6EB6">
        <w:t>GSTR-TN5G: Transport network</w:t>
      </w:r>
      <w:r>
        <w:t xml:space="preserve"> support of IMT-2020/5G;</w:t>
      </w:r>
    </w:p>
    <w:p w14:paraId="36DC6C44" w14:textId="53F2590C" w:rsidR="009C5BEB" w:rsidRDefault="004566E0" w:rsidP="004566E0">
      <w:pPr>
        <w:pStyle w:val="ListParagraph"/>
        <w:numPr>
          <w:ilvl w:val="0"/>
          <w:numId w:val="17"/>
        </w:numPr>
      </w:pPr>
      <w:r>
        <w:t>SG17:</w:t>
      </w:r>
      <w:r>
        <w:br/>
        <w:t xml:space="preserve">x.5Gsec-q: </w:t>
      </w:r>
      <w:r w:rsidRPr="004566E0">
        <w:t>Security guidelines for applying quantum-safe algorithms in 5G systems</w:t>
      </w:r>
      <w:r>
        <w:t xml:space="preserve">; X.5Gsec-t: </w:t>
      </w:r>
      <w:r w:rsidRPr="004566E0">
        <w:t>Security framework based on trust relationship in 5G ecosystem</w:t>
      </w:r>
    </w:p>
    <w:p w14:paraId="63A703BE" w14:textId="27EC7CAE" w:rsidR="00A64268" w:rsidRDefault="00A64268" w:rsidP="00A64268">
      <w:pPr>
        <w:pStyle w:val="ListParagraph"/>
        <w:numPr>
          <w:ilvl w:val="0"/>
          <w:numId w:val="17"/>
        </w:numPr>
      </w:pPr>
      <w:r>
        <w:t>SG20</w:t>
      </w:r>
      <w:r>
        <w:br/>
      </w:r>
      <w:proofErr w:type="spellStart"/>
      <w:r>
        <w:t>Y.IoT-EC-reqts:IoT</w:t>
      </w:r>
      <w:proofErr w:type="spellEnd"/>
      <w:r>
        <w:t xml:space="preserve"> requirements for edge computing, </w:t>
      </w:r>
      <w:proofErr w:type="spellStart"/>
      <w:r>
        <w:t>Y.IoT</w:t>
      </w:r>
      <w:proofErr w:type="spellEnd"/>
      <w:r>
        <w:t xml:space="preserve">-EC-GW: Capabilities and framework of edge computing-enabled gateway in the </w:t>
      </w:r>
      <w:proofErr w:type="spellStart"/>
      <w:r>
        <w:t>IoT</w:t>
      </w:r>
      <w:proofErr w:type="spellEnd"/>
    </w:p>
    <w:p w14:paraId="4A90F45F" w14:textId="06A4D631" w:rsidR="00452C37" w:rsidRDefault="00286719" w:rsidP="00F63CC0">
      <w:r>
        <w:t xml:space="preserve">For </w:t>
      </w:r>
      <w:r w:rsidR="00EE78DE">
        <w:t xml:space="preserve">further work and more </w:t>
      </w:r>
      <w:r w:rsidR="00821B84">
        <w:t>detail,</w:t>
      </w:r>
      <w:r>
        <w:t xml:space="preserve"> it </w:t>
      </w:r>
      <w:proofErr w:type="gramStart"/>
      <w:r>
        <w:t>is referred</w:t>
      </w:r>
      <w:proofErr w:type="gramEnd"/>
      <w:r>
        <w:t xml:space="preserve"> to the work program of the corresponding group.</w:t>
      </w:r>
    </w:p>
    <w:p w14:paraId="4ECBEB1A" w14:textId="045EF95C" w:rsidR="0070134E" w:rsidRDefault="0070134E" w:rsidP="00AD6586">
      <w:pPr>
        <w:pStyle w:val="Heading2"/>
      </w:pPr>
      <w:r w:rsidRPr="002D60E4">
        <w:t>Lead study group ac</w:t>
      </w:r>
      <w:r w:rsidR="00354FA1">
        <w:t>tivities on mobility management</w:t>
      </w:r>
    </w:p>
    <w:p w14:paraId="753F18D7" w14:textId="7CB9CAC6" w:rsidR="00354FA1" w:rsidRDefault="00354FA1" w:rsidP="00354FA1">
      <w:r>
        <w:rPr>
          <w:rFonts w:hint="eastAsia"/>
        </w:rPr>
        <w:t>The studies on</w:t>
      </w:r>
      <w:r>
        <w:t xml:space="preserve"> </w:t>
      </w:r>
      <w:r w:rsidRPr="00354FA1">
        <w:t>mobility management</w:t>
      </w:r>
      <w:r>
        <w:t xml:space="preserve"> </w:t>
      </w:r>
      <w:proofErr w:type="gramStart"/>
      <w:r>
        <w:t xml:space="preserve">are </w:t>
      </w:r>
      <w:r w:rsidR="00E84B39">
        <w:t>being</w:t>
      </w:r>
      <w:r>
        <w:t xml:space="preserve"> carried out</w:t>
      </w:r>
      <w:proofErr w:type="gramEnd"/>
      <w:r>
        <w:t xml:space="preserve"> by Q.23/13.</w:t>
      </w:r>
    </w:p>
    <w:p w14:paraId="02BC6BC1" w14:textId="2A25551E" w:rsidR="00155221" w:rsidRDefault="00155221" w:rsidP="0070134E">
      <w:r>
        <w:rPr>
          <w:rFonts w:hint="eastAsia"/>
        </w:rPr>
        <w:t>S</w:t>
      </w:r>
      <w:r>
        <w:t>G13 has approved the following new standard</w:t>
      </w:r>
      <w:r w:rsidR="008E6FDA">
        <w:t>s</w:t>
      </w:r>
      <w:r>
        <w:t xml:space="preserve"> since the last TSAG meeting:</w:t>
      </w:r>
    </w:p>
    <w:p w14:paraId="42DDE55F" w14:textId="0D389921" w:rsidR="00155221" w:rsidRDefault="00155221" w:rsidP="00155221">
      <w:pPr>
        <w:pStyle w:val="ListParagraph"/>
        <w:numPr>
          <w:ilvl w:val="0"/>
          <w:numId w:val="15"/>
        </w:numPr>
      </w:pPr>
      <w:r>
        <w:t>ITU-T Y.2814: Mobility Management framework over reconfigurable networks</w:t>
      </w:r>
    </w:p>
    <w:p w14:paraId="31398E66" w14:textId="33CCBEC0" w:rsidR="008F7BD9" w:rsidRDefault="008E6FDA" w:rsidP="00354FA1">
      <w:pPr>
        <w:pStyle w:val="ListParagraph"/>
        <w:numPr>
          <w:ilvl w:val="0"/>
          <w:numId w:val="15"/>
        </w:numPr>
      </w:pPr>
      <w:r>
        <w:t xml:space="preserve">ITU-T Y.2815: </w:t>
      </w:r>
      <w:r w:rsidR="00D65676">
        <w:t>Mobility supporting architecture for mobile Peer to Peer service in heterogeneous wireless networks</w:t>
      </w:r>
    </w:p>
    <w:p w14:paraId="1CE6A860" w14:textId="7EA4F7E0" w:rsidR="00452C37" w:rsidRDefault="008F7BD9" w:rsidP="00F63CC0">
      <w:r>
        <w:t xml:space="preserve">Q.23/13 progresses work on </w:t>
      </w:r>
      <w:r w:rsidR="00354FA1">
        <w:t>Y.Suppl.MM-SDN</w:t>
      </w:r>
      <w:r>
        <w:t xml:space="preserve"> (</w:t>
      </w:r>
      <w:r w:rsidRPr="008F7BD9">
        <w:t>Supplement on use cases of mobility management over SDN</w:t>
      </w:r>
      <w:r>
        <w:t>).</w:t>
      </w:r>
    </w:p>
    <w:p w14:paraId="2B417248" w14:textId="0BB79548" w:rsidR="0070134E" w:rsidRDefault="0070134E" w:rsidP="0070134E">
      <w:pPr>
        <w:pStyle w:val="Heading2"/>
      </w:pPr>
      <w:r w:rsidRPr="002D60E4">
        <w:t xml:space="preserve">Lead study group activities on cloud computing </w:t>
      </w:r>
    </w:p>
    <w:p w14:paraId="3E45B3F3" w14:textId="78A4D7C7" w:rsidR="00EB68CC" w:rsidRDefault="0070134E" w:rsidP="0070134E">
      <w:r>
        <w:rPr>
          <w:rFonts w:hint="eastAsia"/>
        </w:rPr>
        <w:t xml:space="preserve">The studies on Cloud Computing </w:t>
      </w:r>
      <w:proofErr w:type="gramStart"/>
      <w:r>
        <w:rPr>
          <w:rFonts w:hint="eastAsia"/>
        </w:rPr>
        <w:t>are being carried out</w:t>
      </w:r>
      <w:proofErr w:type="gramEnd"/>
      <w:r>
        <w:rPr>
          <w:rFonts w:hint="eastAsia"/>
        </w:rPr>
        <w:t xml:space="preserve"> by Q17/13, Q18/13 and Q19/13 belonging to WP2/1</w:t>
      </w:r>
      <w:r w:rsidR="002D7744">
        <w:rPr>
          <w:rFonts w:hint="eastAsia"/>
        </w:rPr>
        <w:t>3.</w:t>
      </w:r>
    </w:p>
    <w:p w14:paraId="66841718" w14:textId="77777777" w:rsidR="00EB68CC" w:rsidRPr="006454D1" w:rsidRDefault="00EB68CC" w:rsidP="00EB68CC">
      <w:pPr>
        <w:rPr>
          <w:b/>
          <w:i/>
        </w:rPr>
      </w:pPr>
      <w:r w:rsidRPr="006454D1">
        <w:rPr>
          <w:b/>
          <w:i/>
        </w:rPr>
        <w:t>SG13 related studies</w:t>
      </w:r>
    </w:p>
    <w:p w14:paraId="68760D68" w14:textId="2F945A39" w:rsidR="00EB68CC" w:rsidRPr="00205D93" w:rsidRDefault="00EB68CC" w:rsidP="00EB68CC">
      <w:r w:rsidRPr="00205D93">
        <w:rPr>
          <w:rFonts w:hint="eastAsia"/>
        </w:rPr>
        <w:t>S</w:t>
      </w:r>
      <w:r w:rsidRPr="00205D93">
        <w:t xml:space="preserve">G13 has continued its active role in </w:t>
      </w:r>
      <w:r>
        <w:t xml:space="preserve">cloud computing </w:t>
      </w:r>
      <w:r w:rsidRPr="00205D93">
        <w:t xml:space="preserve">standardization by </w:t>
      </w:r>
      <w:r>
        <w:t>approv</w:t>
      </w:r>
      <w:r w:rsidRPr="00205D93">
        <w:t>ing the</w:t>
      </w:r>
      <w:r w:rsidR="00FB3CCA">
        <w:t xml:space="preserve"> following new standards since the last TSAG meeting</w:t>
      </w:r>
      <w:r w:rsidRPr="00205D93">
        <w:t>:</w:t>
      </w:r>
    </w:p>
    <w:p w14:paraId="040915AC" w14:textId="489B8795" w:rsidR="00EB68CC" w:rsidRDefault="00EB68CC" w:rsidP="00EB68CC">
      <w:pPr>
        <w:pStyle w:val="ListParagraph"/>
        <w:numPr>
          <w:ilvl w:val="0"/>
          <w:numId w:val="18"/>
        </w:numPr>
      </w:pPr>
      <w:r>
        <w:t>ITU-T Y.3506: Cloud Computing-Functional requirements for cloud service brokerage</w:t>
      </w:r>
    </w:p>
    <w:p w14:paraId="58349C56" w14:textId="005579AE" w:rsidR="001A34C1" w:rsidRDefault="001A34C1" w:rsidP="001A34C1">
      <w:pPr>
        <w:pStyle w:val="ListParagraph"/>
        <w:numPr>
          <w:ilvl w:val="0"/>
          <w:numId w:val="18"/>
        </w:numPr>
      </w:pPr>
      <w:r w:rsidRPr="00EB68CC">
        <w:t>ITU-T Y.3516:</w:t>
      </w:r>
      <w:r>
        <w:t xml:space="preserve"> Cloud Computing-Overview and functional requirements for data storage federation</w:t>
      </w:r>
    </w:p>
    <w:p w14:paraId="38B5BB10" w14:textId="55B863BC" w:rsidR="00EB68CC" w:rsidRPr="00EB68CC" w:rsidRDefault="00734D07" w:rsidP="00EB68CC">
      <w:pPr>
        <w:pStyle w:val="ListParagraph"/>
        <w:numPr>
          <w:ilvl w:val="0"/>
          <w:numId w:val="18"/>
        </w:numPr>
      </w:pPr>
      <w:r>
        <w:t>ITU-T Supplement 50 to Y.3650-series: Use case and application scenario of big data driven networking</w:t>
      </w:r>
    </w:p>
    <w:p w14:paraId="4A5EC725" w14:textId="77777777" w:rsidR="005A5DC2" w:rsidRDefault="005A5DC2" w:rsidP="005A5DC2">
      <w:pPr>
        <w:ind w:left="360"/>
      </w:pPr>
      <w:r>
        <w:lastRenderedPageBreak/>
        <w:t>Further recommendations have been consented for last call. AAP will end on 13 December 2018:</w:t>
      </w:r>
    </w:p>
    <w:p w14:paraId="2DE5DEBD" w14:textId="0B304A79" w:rsidR="005A5DC2" w:rsidRDefault="005A5DC2" w:rsidP="005A5DC2">
      <w:pPr>
        <w:pStyle w:val="ListParagraph"/>
        <w:numPr>
          <w:ilvl w:val="0"/>
          <w:numId w:val="18"/>
        </w:numPr>
      </w:pPr>
      <w:r>
        <w:t xml:space="preserve">ITU-T Y.3507: Cloud Computing-Functional requirements of physical machine </w:t>
      </w:r>
    </w:p>
    <w:p w14:paraId="56A5B63C" w14:textId="3FCFFCD0" w:rsidR="005A5DC2" w:rsidRDefault="005A5DC2" w:rsidP="005A5DC2">
      <w:pPr>
        <w:pStyle w:val="ListParagraph"/>
        <w:numPr>
          <w:ilvl w:val="0"/>
          <w:numId w:val="18"/>
        </w:numPr>
      </w:pPr>
      <w:r>
        <w:t>ITU-T Y.3514: cloud Computing-Trusted inter-cloud computing framework and requirements; Corrigendum 1</w:t>
      </w:r>
    </w:p>
    <w:p w14:paraId="7A1CE311" w14:textId="77777777" w:rsidR="005A5DC2" w:rsidRDefault="005A5DC2" w:rsidP="005A5DC2">
      <w:pPr>
        <w:pStyle w:val="ListParagraph"/>
        <w:numPr>
          <w:ilvl w:val="0"/>
          <w:numId w:val="18"/>
        </w:numPr>
      </w:pPr>
      <w:r>
        <w:t>ITU-T Y.3517: cloud Computing-Overview of inter cloud trust management</w:t>
      </w:r>
    </w:p>
    <w:p w14:paraId="268AB139" w14:textId="77777777" w:rsidR="005A5DC2" w:rsidRDefault="005A5DC2" w:rsidP="005A5DC2">
      <w:pPr>
        <w:pStyle w:val="ListParagraph"/>
        <w:numPr>
          <w:ilvl w:val="0"/>
          <w:numId w:val="18"/>
        </w:numPr>
      </w:pPr>
      <w:r>
        <w:t>ITU-T Y.2518: Cloud Computing-Functional requirements of inter-cloud data management</w:t>
      </w:r>
    </w:p>
    <w:p w14:paraId="52589176" w14:textId="77777777" w:rsidR="005A5DC2" w:rsidRDefault="005A5DC2" w:rsidP="005A5DC2">
      <w:pPr>
        <w:pStyle w:val="ListParagraph"/>
        <w:numPr>
          <w:ilvl w:val="0"/>
          <w:numId w:val="18"/>
        </w:numPr>
      </w:pPr>
      <w:r>
        <w:t>ITU-T Y.3519: Cloud Computing- Functional architecture of Big Data as a Service</w:t>
      </w:r>
    </w:p>
    <w:p w14:paraId="3608A1AD" w14:textId="6A8A991E" w:rsidR="005A5DC2" w:rsidRDefault="005A5DC2" w:rsidP="005A5DC2">
      <w:pPr>
        <w:pStyle w:val="ListParagraph"/>
        <w:numPr>
          <w:ilvl w:val="0"/>
          <w:numId w:val="18"/>
        </w:numPr>
      </w:pPr>
      <w:r>
        <w:t>ITU-T Y.3602: Big Data-Functional requirements for data provenance</w:t>
      </w:r>
    </w:p>
    <w:p w14:paraId="0A6A8AE9" w14:textId="097DB9B3" w:rsidR="005A5DC2" w:rsidRDefault="005A5DC2" w:rsidP="0070134E">
      <w:pPr>
        <w:pStyle w:val="ListParagraph"/>
        <w:numPr>
          <w:ilvl w:val="0"/>
          <w:numId w:val="18"/>
        </w:numPr>
      </w:pPr>
      <w:r>
        <w:t>ITU-T Y.3651: Bi</w:t>
      </w:r>
      <w:r w:rsidR="00E60B29">
        <w:t xml:space="preserve">g </w:t>
      </w:r>
      <w:r>
        <w:t>data</w:t>
      </w:r>
      <w:r w:rsidR="00E60B29">
        <w:t xml:space="preserve"> </w:t>
      </w:r>
      <w:r>
        <w:t>driven networking-mobile network traffic management and planning</w:t>
      </w:r>
    </w:p>
    <w:p w14:paraId="39F09D8D" w14:textId="1E2220A1" w:rsidR="0070134E" w:rsidRDefault="0011251C" w:rsidP="0070134E">
      <w:r>
        <w:t xml:space="preserve">The </w:t>
      </w:r>
      <w:r>
        <w:rPr>
          <w:rFonts w:hint="eastAsia"/>
        </w:rPr>
        <w:t xml:space="preserve">Cloud Computing Standard Roadmap </w:t>
      </w:r>
      <w:proofErr w:type="gramStart"/>
      <w:r>
        <w:t>is</w:t>
      </w:r>
      <w:r>
        <w:rPr>
          <w:rFonts w:hint="eastAsia"/>
        </w:rPr>
        <w:t xml:space="preserve"> continuously updated</w:t>
      </w:r>
      <w:proofErr w:type="gramEnd"/>
      <w:r>
        <w:t>.</w:t>
      </w:r>
      <w:r>
        <w:rPr>
          <w:rFonts w:hint="eastAsia"/>
        </w:rPr>
        <w:t xml:space="preserve"> The latest roadmap </w:t>
      </w:r>
      <w:proofErr w:type="gramStart"/>
      <w:r>
        <w:rPr>
          <w:rFonts w:hint="eastAsia"/>
        </w:rPr>
        <w:t>can be found</w:t>
      </w:r>
      <w:proofErr w:type="gramEnd"/>
      <w:r>
        <w:rPr>
          <w:rFonts w:hint="eastAsia"/>
        </w:rPr>
        <w:t xml:space="preserve"> on the web site (</w:t>
      </w:r>
      <w:hyperlink r:id="rId13" w:history="1">
        <w:r w:rsidRPr="00833A63">
          <w:rPr>
            <w:rStyle w:val="Hyperlink"/>
          </w:rPr>
          <w:t>https://extranet.itu.int/sites/itu-t/Roadmaps/SitePages/JCA-Cloud-Standard.aspx</w:t>
        </w:r>
      </w:hyperlink>
      <w:r>
        <w:rPr>
          <w:rFonts w:hint="eastAsia"/>
        </w:rPr>
        <w:t>)</w:t>
      </w:r>
      <w:r>
        <w:t>.</w:t>
      </w:r>
    </w:p>
    <w:p w14:paraId="70438A94" w14:textId="2849034E" w:rsidR="00286719" w:rsidRDefault="00286719" w:rsidP="0070134E">
      <w:r w:rsidRPr="0026115A">
        <w:t>Currently progressing work</w:t>
      </w:r>
      <w:r>
        <w:t xml:space="preserve"> items include </w:t>
      </w:r>
      <w:r w:rsidR="00CF5E01">
        <w:t xml:space="preserve">studies on </w:t>
      </w:r>
      <w:proofErr w:type="spellStart"/>
      <w:r w:rsidR="00CF5E01">
        <w:t>BigData</w:t>
      </w:r>
      <w:proofErr w:type="spellEnd"/>
      <w:r w:rsidR="00CF5E01">
        <w:t xml:space="preserve"> (</w:t>
      </w:r>
      <w:r w:rsidR="00CF5E01" w:rsidRPr="00CF5E01">
        <w:t>Y.BDDP-</w:t>
      </w:r>
      <w:proofErr w:type="spellStart"/>
      <w:r w:rsidR="00CF5E01" w:rsidRPr="00CF5E01">
        <w:t>reqts</w:t>
      </w:r>
      <w:proofErr w:type="spellEnd"/>
      <w:r w:rsidR="00CF5E01">
        <w:t xml:space="preserve">, </w:t>
      </w:r>
      <w:r w:rsidR="00CF5E01" w:rsidRPr="00CF5E01">
        <w:t>Y.BD-arch</w:t>
      </w:r>
      <w:r w:rsidR="0056345D">
        <w:t xml:space="preserve">, </w:t>
      </w:r>
      <w:proofErr w:type="spellStart"/>
      <w:r w:rsidR="0056345D" w:rsidRPr="0056345D">
        <w:t>Y.bDDN-FunArch</w:t>
      </w:r>
      <w:proofErr w:type="spellEnd"/>
      <w:r w:rsidR="0026115A">
        <w:t xml:space="preserve">, </w:t>
      </w:r>
      <w:proofErr w:type="spellStart"/>
      <w:r w:rsidR="0026115A" w:rsidRPr="0026115A">
        <w:t>Y.bdi-reqts</w:t>
      </w:r>
      <w:proofErr w:type="spellEnd"/>
      <w:r w:rsidR="0026115A">
        <w:t xml:space="preserve">, </w:t>
      </w:r>
      <w:proofErr w:type="spellStart"/>
      <w:r w:rsidR="0026115A" w:rsidRPr="0026115A">
        <w:t>Y.bdm-sch</w:t>
      </w:r>
      <w:proofErr w:type="spellEnd"/>
      <w:r w:rsidR="0026115A">
        <w:t xml:space="preserve">, </w:t>
      </w:r>
      <w:r w:rsidR="0026115A" w:rsidRPr="0026115A">
        <w:t>Y.sup.bdsr2</w:t>
      </w:r>
      <w:r w:rsidR="00CF5E01">
        <w:t>), on Cloud Computing (</w:t>
      </w:r>
      <w:proofErr w:type="spellStart"/>
      <w:r w:rsidR="00CF5E01" w:rsidRPr="00CF5E01">
        <w:t>Y.cslm</w:t>
      </w:r>
      <w:proofErr w:type="spellEnd"/>
      <w:r w:rsidR="00CF5E01" w:rsidRPr="00CF5E01">
        <w:t>-metadata</w:t>
      </w:r>
      <w:r w:rsidR="00CF5E01">
        <w:t xml:space="preserve">, </w:t>
      </w:r>
      <w:proofErr w:type="spellStart"/>
      <w:r w:rsidR="00CF5E01" w:rsidRPr="00CF5E01">
        <w:t>Y.ccm-reqts</w:t>
      </w:r>
      <w:proofErr w:type="spellEnd"/>
      <w:r w:rsidR="00CF5E01">
        <w:t xml:space="preserve">, </w:t>
      </w:r>
      <w:proofErr w:type="spellStart"/>
      <w:r w:rsidR="00CF5E01" w:rsidRPr="00CF5E01">
        <w:t>Y.cccsdaom-req</w:t>
      </w:r>
      <w:proofErr w:type="spellEnd"/>
      <w:r w:rsidR="00CF5E01">
        <w:t xml:space="preserve">, </w:t>
      </w:r>
      <w:r w:rsidR="00CF5E01" w:rsidRPr="00CF5E01">
        <w:t>Y.e2efapm</w:t>
      </w:r>
      <w:r w:rsidR="00CF5E01">
        <w:t xml:space="preserve">, </w:t>
      </w:r>
      <w:proofErr w:type="spellStart"/>
      <w:r w:rsidR="00CF5E01" w:rsidRPr="00CF5E01">
        <w:t>Y.dsf</w:t>
      </w:r>
      <w:proofErr w:type="spellEnd"/>
      <w:r w:rsidR="00CF5E01" w:rsidRPr="00CF5E01">
        <w:t>-arch</w:t>
      </w:r>
      <w:r w:rsidR="0026115A">
        <w:t xml:space="preserve">, </w:t>
      </w:r>
      <w:proofErr w:type="spellStart"/>
      <w:r w:rsidR="0026115A" w:rsidRPr="0026115A">
        <w:t>Y.cccm-reqts</w:t>
      </w:r>
      <w:proofErr w:type="spellEnd"/>
      <w:r w:rsidR="0026115A">
        <w:t xml:space="preserve">, </w:t>
      </w:r>
      <w:proofErr w:type="spellStart"/>
      <w:r w:rsidR="0026115A" w:rsidRPr="0026115A">
        <w:t>Y.ccdc-reqts</w:t>
      </w:r>
      <w:proofErr w:type="spellEnd"/>
      <w:r w:rsidR="0026115A">
        <w:t xml:space="preserve">, </w:t>
      </w:r>
      <w:proofErr w:type="spellStart"/>
      <w:r w:rsidR="0026115A" w:rsidRPr="0026115A">
        <w:t>Y.BaaS-reqts</w:t>
      </w:r>
      <w:proofErr w:type="spellEnd"/>
      <w:r w:rsidR="0026115A">
        <w:t xml:space="preserve">, </w:t>
      </w:r>
      <w:proofErr w:type="spellStart"/>
      <w:r w:rsidR="0026115A" w:rsidRPr="0026115A">
        <w:t>Y.MLaaS-reqts</w:t>
      </w:r>
      <w:proofErr w:type="spellEnd"/>
      <w:r w:rsidR="00CF5E01">
        <w:t>)</w:t>
      </w:r>
      <w:r w:rsidR="0056345D">
        <w:t xml:space="preserve"> and </w:t>
      </w:r>
      <w:r w:rsidR="0026115A">
        <w:t xml:space="preserve">on </w:t>
      </w:r>
      <w:r w:rsidR="0056345D">
        <w:t>DPI (</w:t>
      </w:r>
      <w:proofErr w:type="spellStart"/>
      <w:r w:rsidR="0056345D" w:rsidRPr="0056345D">
        <w:t>Y.DpiArchFn</w:t>
      </w:r>
      <w:proofErr w:type="spellEnd"/>
      <w:r w:rsidR="0056345D">
        <w:t xml:space="preserve">, </w:t>
      </w:r>
      <w:proofErr w:type="spellStart"/>
      <w:r w:rsidR="0056345D" w:rsidRPr="0056345D">
        <w:t>Y.bDPI-Mec</w:t>
      </w:r>
      <w:proofErr w:type="spellEnd"/>
      <w:r w:rsidR="0056345D">
        <w:t xml:space="preserve">, </w:t>
      </w:r>
      <w:proofErr w:type="spellStart"/>
      <w:r w:rsidR="0056345D" w:rsidRPr="0056345D">
        <w:t>Y.bDDN-req</w:t>
      </w:r>
      <w:proofErr w:type="spellEnd"/>
      <w:r w:rsidR="0056345D">
        <w:t xml:space="preserve">, </w:t>
      </w:r>
      <w:proofErr w:type="spellStart"/>
      <w:r w:rsidR="0056345D" w:rsidRPr="0056345D">
        <w:t>Y.MecTA</w:t>
      </w:r>
      <w:proofErr w:type="spellEnd"/>
      <w:r w:rsidR="0056345D" w:rsidRPr="0056345D">
        <w:t>-ML</w:t>
      </w:r>
      <w:r w:rsidR="0056345D">
        <w:t>)</w:t>
      </w:r>
      <w:r>
        <w:t>. For details see SG13 work program which can be found at SG13 homepage.</w:t>
      </w:r>
    </w:p>
    <w:p w14:paraId="41DEE18A" w14:textId="0EC8A878" w:rsidR="000D0AB9" w:rsidRPr="00234D1A" w:rsidRDefault="000D0AB9" w:rsidP="000D0AB9">
      <w:pPr>
        <w:rPr>
          <w:b/>
          <w:i/>
        </w:rPr>
      </w:pPr>
      <w:r>
        <w:rPr>
          <w:b/>
          <w:i/>
        </w:rPr>
        <w:t xml:space="preserve">Cloud </w:t>
      </w:r>
      <w:proofErr w:type="gramStart"/>
      <w:r>
        <w:rPr>
          <w:b/>
          <w:i/>
        </w:rPr>
        <w:t>Computing</w:t>
      </w:r>
      <w:proofErr w:type="gramEnd"/>
      <w:r>
        <w:rPr>
          <w:b/>
          <w:i/>
        </w:rPr>
        <w:t xml:space="preserve"> </w:t>
      </w:r>
      <w:r w:rsidRPr="00234D1A">
        <w:rPr>
          <w:b/>
          <w:i/>
        </w:rPr>
        <w:t>related activities by other ITU-T study groups</w:t>
      </w:r>
    </w:p>
    <w:p w14:paraId="4DD6F277" w14:textId="328DC918" w:rsidR="0011251C" w:rsidRDefault="000D0AB9" w:rsidP="000D0AB9">
      <w:r w:rsidRPr="000D0AB9">
        <w:t xml:space="preserve">There are also recommendations and work ongoing in other ITU-T Study Groups, which </w:t>
      </w:r>
      <w:proofErr w:type="gramStart"/>
      <w:r w:rsidRPr="000D0AB9">
        <w:t>is related</w:t>
      </w:r>
      <w:proofErr w:type="gramEnd"/>
      <w:r w:rsidRPr="000D0AB9">
        <w:t xml:space="preserve"> dire</w:t>
      </w:r>
      <w:r>
        <w:t>ctly or indirectly to Cloud Computing</w:t>
      </w:r>
      <w:r w:rsidRPr="000D0AB9">
        <w:t>. Such activities include</w:t>
      </w:r>
    </w:p>
    <w:p w14:paraId="5005377F" w14:textId="24B96F41" w:rsidR="00DC5FDD" w:rsidRDefault="00DC5FDD" w:rsidP="00EE78DE">
      <w:pPr>
        <w:pStyle w:val="ListParagraph"/>
        <w:numPr>
          <w:ilvl w:val="0"/>
          <w:numId w:val="20"/>
        </w:numPr>
      </w:pPr>
      <w:r>
        <w:t xml:space="preserve">SG5: </w:t>
      </w:r>
      <w:r>
        <w:br/>
        <w:t xml:space="preserve">L.DCIM: </w:t>
      </w:r>
      <w:r w:rsidRPr="00DC5FDD">
        <w:t>Specifications of data centre infrastructure management (DCIM) system based on Big Data and AI technology</w:t>
      </w:r>
      <w:r>
        <w:t xml:space="preserve">, </w:t>
      </w:r>
      <w:proofErr w:type="spellStart"/>
      <w:r>
        <w:t>L.Proc</w:t>
      </w:r>
      <w:proofErr w:type="spellEnd"/>
      <w:r>
        <w:t xml:space="preserve"> DC: </w:t>
      </w:r>
      <w:r w:rsidRPr="00DC5FDD">
        <w:t>Procurement Criteria for Sustainable Data Centres</w:t>
      </w:r>
      <w:r>
        <w:t xml:space="preserve">, L.SE DC: </w:t>
      </w:r>
      <w:r w:rsidRPr="00DC5FDD">
        <w:t>Smart energy solution for data centre and telecom centre</w:t>
      </w:r>
      <w:r>
        <w:t>,</w:t>
      </w:r>
      <w:r>
        <w:br/>
      </w:r>
      <w:proofErr w:type="spellStart"/>
      <w:r>
        <w:t>Suppl.GreenICT</w:t>
      </w:r>
      <w:proofErr w:type="spellEnd"/>
      <w:r>
        <w:t xml:space="preserve"> SLQ: </w:t>
      </w:r>
      <w:r w:rsidRPr="00DC5FDD">
        <w:t>Green ICT standards landscape questionnaires</w:t>
      </w:r>
      <w:r>
        <w:t>,</w:t>
      </w:r>
      <w:r w:rsidR="00EE78DE">
        <w:t xml:space="preserve"> L.AI-</w:t>
      </w:r>
      <w:proofErr w:type="spellStart"/>
      <w:r w:rsidR="00EE78DE">
        <w:t>Env</w:t>
      </w:r>
      <w:proofErr w:type="spellEnd"/>
      <w:r w:rsidR="00EE78DE">
        <w:t xml:space="preserve"> effects: </w:t>
      </w:r>
      <w:r w:rsidR="00EE78DE" w:rsidRPr="00EE78DE">
        <w:t>AI environmental effect on Networks goods and services</w:t>
      </w:r>
    </w:p>
    <w:p w14:paraId="78EDE3B5" w14:textId="456B6710" w:rsidR="00ED7288" w:rsidRDefault="00ED7288" w:rsidP="00ED7288">
      <w:pPr>
        <w:pStyle w:val="ListParagraph"/>
        <w:numPr>
          <w:ilvl w:val="0"/>
          <w:numId w:val="20"/>
        </w:numPr>
      </w:pPr>
      <w:r>
        <w:t>SG9:</w:t>
      </w:r>
      <w:r>
        <w:br/>
      </w:r>
      <w:proofErr w:type="spellStart"/>
      <w:r w:rsidR="008C1884">
        <w:t>TP.b-catv</w:t>
      </w:r>
      <w:proofErr w:type="spellEnd"/>
      <w:r w:rsidR="008C1884">
        <w:t xml:space="preserve">: </w:t>
      </w:r>
      <w:r w:rsidRPr="00ED7288">
        <w:t>Broadband CATV system using server-side reception and processing</w:t>
      </w:r>
    </w:p>
    <w:p w14:paraId="565B50B5" w14:textId="77124CDF" w:rsidR="0081653C" w:rsidRPr="0081653C" w:rsidRDefault="0081653C" w:rsidP="0081653C">
      <w:pPr>
        <w:pStyle w:val="ListParagraph"/>
        <w:numPr>
          <w:ilvl w:val="0"/>
          <w:numId w:val="20"/>
        </w:numPr>
      </w:pPr>
      <w:r>
        <w:t>SG11:</w:t>
      </w:r>
      <w:r>
        <w:br/>
      </w:r>
      <w:r w:rsidRPr="0081653C">
        <w:t>Q.4042.1: Cloud interoperability testing about web application – part 1: Interoperability testing between CSC and CSP.</w:t>
      </w:r>
    </w:p>
    <w:p w14:paraId="42B147E1" w14:textId="4F479D90" w:rsidR="00DC5FDD" w:rsidRDefault="00DC5FDD" w:rsidP="00DC5FDD">
      <w:pPr>
        <w:pStyle w:val="ListParagraph"/>
        <w:numPr>
          <w:ilvl w:val="0"/>
          <w:numId w:val="20"/>
        </w:numPr>
      </w:pPr>
      <w:r>
        <w:t>SG12:</w:t>
      </w:r>
      <w:r w:rsidR="00EE78DE">
        <w:br/>
      </w:r>
      <w:proofErr w:type="spellStart"/>
      <w:r>
        <w:t>Y.cvms</w:t>
      </w:r>
      <w:proofErr w:type="spellEnd"/>
      <w:r>
        <w:t xml:space="preserve">: </w:t>
      </w:r>
      <w:r w:rsidRPr="00DC5FDD">
        <w:t xml:space="preserve">Considerations for realizing virtual measurement systems </w:t>
      </w:r>
    </w:p>
    <w:p w14:paraId="09748B76" w14:textId="05986ED0" w:rsidR="001C3D5B" w:rsidRPr="00DC5FDD" w:rsidRDefault="001C3D5B" w:rsidP="001C3D5B">
      <w:pPr>
        <w:pStyle w:val="ListParagraph"/>
        <w:numPr>
          <w:ilvl w:val="0"/>
          <w:numId w:val="20"/>
        </w:numPr>
      </w:pPr>
      <w:r>
        <w:t>SG16:</w:t>
      </w:r>
      <w:r>
        <w:br/>
      </w:r>
      <w:proofErr w:type="spellStart"/>
      <w:r w:rsidRPr="001C3D5B">
        <w:t>F.CCVSReqs</w:t>
      </w:r>
      <w:proofErr w:type="spellEnd"/>
      <w:r>
        <w:t xml:space="preserve">: </w:t>
      </w:r>
      <w:r w:rsidRPr="001C3D5B">
        <w:t>Requirements for cloud computing in visual surveillance</w:t>
      </w:r>
      <w:r>
        <w:t xml:space="preserve">, H.VSCC: </w:t>
      </w:r>
      <w:r w:rsidRPr="001C3D5B">
        <w:t>Architecture for cloud computing in visual surveillance</w:t>
      </w:r>
    </w:p>
    <w:p w14:paraId="631A7F7B" w14:textId="77777777" w:rsidR="00821B84" w:rsidRPr="00217835" w:rsidRDefault="00821B84" w:rsidP="00821B84">
      <w:r>
        <w:t xml:space="preserve">For further work and more detail, it </w:t>
      </w:r>
      <w:proofErr w:type="gramStart"/>
      <w:r>
        <w:t>is referred</w:t>
      </w:r>
      <w:proofErr w:type="gramEnd"/>
      <w:r>
        <w:t xml:space="preserve"> to the work program of the corresponding group.</w:t>
      </w:r>
    </w:p>
    <w:p w14:paraId="72BE723B" w14:textId="77777777" w:rsidR="005A493A" w:rsidRDefault="005A493A" w:rsidP="0070134E">
      <w:pPr>
        <w:rPr>
          <w:b/>
          <w:bCs/>
        </w:rPr>
      </w:pPr>
    </w:p>
    <w:p w14:paraId="5ED8F513" w14:textId="542A384B" w:rsidR="0070134E" w:rsidRDefault="0070134E" w:rsidP="0070134E">
      <w:pPr>
        <w:rPr>
          <w:b/>
          <w:bCs/>
        </w:rPr>
      </w:pPr>
      <w:r w:rsidRPr="004C6481">
        <w:rPr>
          <w:b/>
          <w:bCs/>
        </w:rPr>
        <w:t>Lead study group activitie</w:t>
      </w:r>
      <w:r>
        <w:rPr>
          <w:b/>
          <w:bCs/>
        </w:rPr>
        <w:t>s on trusted network infrastructures</w:t>
      </w:r>
    </w:p>
    <w:p w14:paraId="56422001" w14:textId="77777777" w:rsidR="00452C37" w:rsidRDefault="0070134E" w:rsidP="007B6CE2">
      <w:r>
        <w:rPr>
          <w:rFonts w:hint="eastAsia"/>
        </w:rPr>
        <w:t xml:space="preserve">The studies on </w:t>
      </w:r>
      <w:r w:rsidRPr="00DF34F3">
        <w:t>trusted network infrastructures</w:t>
      </w:r>
      <w:r w:rsidRPr="00DF34F3">
        <w:rPr>
          <w:rFonts w:hint="eastAsia"/>
        </w:rPr>
        <w:t xml:space="preserve"> </w:t>
      </w:r>
      <w:proofErr w:type="gramStart"/>
      <w:r>
        <w:rPr>
          <w:rFonts w:hint="eastAsia"/>
        </w:rPr>
        <w:t>are being carried out</w:t>
      </w:r>
      <w:proofErr w:type="gramEnd"/>
      <w:r>
        <w:rPr>
          <w:rFonts w:hint="eastAsia"/>
        </w:rPr>
        <w:t xml:space="preserve"> by Q1</w:t>
      </w:r>
      <w:r>
        <w:t>6</w:t>
      </w:r>
      <w:r>
        <w:rPr>
          <w:rFonts w:hint="eastAsia"/>
        </w:rPr>
        <w:t>/13 belonging to WP</w:t>
      </w:r>
      <w:r>
        <w:t>3</w:t>
      </w:r>
      <w:r w:rsidR="0011251C">
        <w:rPr>
          <w:rFonts w:hint="eastAsia"/>
        </w:rPr>
        <w:t>/13.</w:t>
      </w:r>
    </w:p>
    <w:p w14:paraId="79BB003F" w14:textId="77777777" w:rsidR="003A339F" w:rsidRDefault="003A339F">
      <w:pPr>
        <w:spacing w:before="0"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228F4C6D" w14:textId="4248B0FF" w:rsidR="00452C37" w:rsidRPr="006454D1" w:rsidRDefault="00452C37" w:rsidP="00452C37">
      <w:pPr>
        <w:rPr>
          <w:b/>
          <w:i/>
        </w:rPr>
      </w:pPr>
      <w:r w:rsidRPr="006454D1">
        <w:rPr>
          <w:b/>
          <w:i/>
        </w:rPr>
        <w:lastRenderedPageBreak/>
        <w:t>SG13 related studies</w:t>
      </w:r>
    </w:p>
    <w:p w14:paraId="6E73BCC0" w14:textId="77874F7A" w:rsidR="00452C37" w:rsidRDefault="00452C37" w:rsidP="00452C37">
      <w:r w:rsidRPr="00205D93">
        <w:rPr>
          <w:rFonts w:hint="eastAsia"/>
        </w:rPr>
        <w:t>S</w:t>
      </w:r>
      <w:r w:rsidRPr="00205D93">
        <w:t xml:space="preserve">G13 has continued its active role in </w:t>
      </w:r>
      <w:r>
        <w:t xml:space="preserve">trusted network </w:t>
      </w:r>
      <w:r w:rsidR="00C96E5B">
        <w:t>infrastructures</w:t>
      </w:r>
      <w:r>
        <w:t xml:space="preserve"> </w:t>
      </w:r>
      <w:r w:rsidRPr="00205D93">
        <w:t xml:space="preserve">standardization by </w:t>
      </w:r>
      <w:r>
        <w:t>approv</w:t>
      </w:r>
      <w:r w:rsidRPr="00205D93">
        <w:t>ing the</w:t>
      </w:r>
      <w:r w:rsidR="00AB3329">
        <w:t xml:space="preserve"> following new standards since the last TSAG meeting</w:t>
      </w:r>
      <w:r w:rsidRPr="00205D93">
        <w:t>:</w:t>
      </w:r>
    </w:p>
    <w:p w14:paraId="4C9F5013" w14:textId="7698C1A6" w:rsidR="00AB3329" w:rsidRDefault="00AB3329" w:rsidP="00AB3329">
      <w:pPr>
        <w:pStyle w:val="ListParagraph"/>
        <w:numPr>
          <w:ilvl w:val="0"/>
          <w:numId w:val="21"/>
        </w:numPr>
      </w:pPr>
      <w:r>
        <w:t>ITU-T Y.3054: Framework of Trust-based Media Services</w:t>
      </w:r>
    </w:p>
    <w:p w14:paraId="52699104" w14:textId="0D600B04" w:rsidR="00AB3329" w:rsidRDefault="00AB3329" w:rsidP="00AB3329">
      <w:r>
        <w:t>One further recommendation has been consented for last call. AAP will end on 13 December 2018:</w:t>
      </w:r>
    </w:p>
    <w:p w14:paraId="64FB89C8" w14:textId="4831EC48" w:rsidR="00452C37" w:rsidRDefault="00AB3329" w:rsidP="00AB3329">
      <w:pPr>
        <w:pStyle w:val="ListParagraph"/>
        <w:numPr>
          <w:ilvl w:val="0"/>
          <w:numId w:val="21"/>
        </w:numPr>
      </w:pPr>
      <w:r>
        <w:t>ITU-T Y.3053 Amendment 1: Trustworthy networking deployment architecture and procedures</w:t>
      </w:r>
    </w:p>
    <w:p w14:paraId="097B387B" w14:textId="6FABF5FB" w:rsidR="00586D1C" w:rsidRPr="006831FD" w:rsidRDefault="00C96E5B" w:rsidP="00C96E5B">
      <w:r w:rsidRPr="0026115A">
        <w:t>Currently progressing work</w:t>
      </w:r>
      <w:r>
        <w:t xml:space="preserve"> items include studies on</w:t>
      </w:r>
      <w:r w:rsidR="00271354" w:rsidRPr="00271354">
        <w:t xml:space="preserve"> </w:t>
      </w:r>
      <w:r w:rsidR="00271354" w:rsidRPr="00CC0BFA">
        <w:t>Y.trust-index</w:t>
      </w:r>
      <w:r w:rsidR="00271354">
        <w:t xml:space="preserve">, </w:t>
      </w:r>
      <w:proofErr w:type="spellStart"/>
      <w:r w:rsidR="00271354" w:rsidRPr="00CC0BFA">
        <w:t>Y.trust</w:t>
      </w:r>
      <w:proofErr w:type="spellEnd"/>
      <w:r w:rsidR="00271354" w:rsidRPr="00CC0BFA">
        <w:t>-arch</w:t>
      </w:r>
      <w:r w:rsidR="00271354">
        <w:t xml:space="preserve">, </w:t>
      </w:r>
      <w:r w:rsidR="00271354" w:rsidRPr="00CC0BFA">
        <w:t>Y.QKDN_FR</w:t>
      </w:r>
      <w:r w:rsidR="00271354">
        <w:t xml:space="preserve">, </w:t>
      </w:r>
      <w:r w:rsidR="00271354" w:rsidRPr="00CC0BFA">
        <w:t>Y.SNS-trust</w:t>
      </w:r>
      <w:r w:rsidR="00271354">
        <w:t xml:space="preserve">, </w:t>
      </w:r>
      <w:proofErr w:type="spellStart"/>
      <w:proofErr w:type="gramStart"/>
      <w:r w:rsidR="00271354" w:rsidRPr="00CC0BFA">
        <w:t>Y.trust</w:t>
      </w:r>
      <w:proofErr w:type="gramEnd"/>
      <w:r w:rsidR="00271354" w:rsidRPr="00CC0BFA">
        <w:t>-pdm</w:t>
      </w:r>
      <w:proofErr w:type="spellEnd"/>
      <w:r w:rsidR="00CC0BFA">
        <w:t>.</w:t>
      </w:r>
      <w:r w:rsidR="00586D1C">
        <w:t xml:space="preserve"> </w:t>
      </w:r>
      <w:r w:rsidR="006E25C2">
        <w:t xml:space="preserve">For details see SG13 work program which can be found at SG13 homepage. It </w:t>
      </w:r>
      <w:proofErr w:type="gramStart"/>
      <w:r w:rsidR="006E25C2">
        <w:t xml:space="preserve">is </w:t>
      </w:r>
      <w:r w:rsidR="00586D1C">
        <w:t>noted</w:t>
      </w:r>
      <w:proofErr w:type="gramEnd"/>
      <w:r w:rsidR="00586D1C">
        <w:t xml:space="preserve"> that </w:t>
      </w:r>
      <w:r w:rsidR="00586D1C" w:rsidRPr="00CC0BFA">
        <w:t>Y.QKDN_FR</w:t>
      </w:r>
      <w:r w:rsidR="00586D1C">
        <w:t xml:space="preserve"> (</w:t>
      </w:r>
      <w:r w:rsidR="00586D1C" w:rsidRPr="00586D1C">
        <w:t>Framework for Networks to supporting Quantum Key Distribution)</w:t>
      </w:r>
      <w:r w:rsidR="00586D1C">
        <w:t xml:space="preserve"> is progressed in closed co-operation with SG17.</w:t>
      </w:r>
    </w:p>
    <w:p w14:paraId="5FD91789" w14:textId="48253564" w:rsidR="00AB715E" w:rsidRPr="00234D1A" w:rsidRDefault="003E50AB" w:rsidP="00AB715E">
      <w:pPr>
        <w:rPr>
          <w:b/>
          <w:i/>
        </w:rPr>
      </w:pPr>
      <w:r w:rsidRPr="003E50AB">
        <w:rPr>
          <w:b/>
          <w:bCs/>
          <w:i/>
        </w:rPr>
        <w:t>Trusted network infrastructures</w:t>
      </w:r>
      <w:r w:rsidR="00AB715E">
        <w:rPr>
          <w:b/>
          <w:i/>
        </w:rPr>
        <w:t xml:space="preserve"> </w:t>
      </w:r>
      <w:r w:rsidR="00AB715E" w:rsidRPr="00234D1A">
        <w:rPr>
          <w:b/>
          <w:i/>
        </w:rPr>
        <w:t>related activities by other ITU-T study groups</w:t>
      </w:r>
    </w:p>
    <w:p w14:paraId="3AA1F79D" w14:textId="50C6DC26" w:rsidR="00C3647D" w:rsidRDefault="00AB715E" w:rsidP="00C3647D">
      <w:r w:rsidRPr="000D0AB9">
        <w:t xml:space="preserve">There are also recommendations and work ongoing in other ITU-T Study Groups, which </w:t>
      </w:r>
      <w:proofErr w:type="gramStart"/>
      <w:r w:rsidRPr="000D0AB9">
        <w:t>is related</w:t>
      </w:r>
      <w:proofErr w:type="gramEnd"/>
      <w:r w:rsidRPr="000D0AB9">
        <w:t xml:space="preserve"> dire</w:t>
      </w:r>
      <w:r>
        <w:t xml:space="preserve">ctly or indirectly to </w:t>
      </w:r>
      <w:r w:rsidRPr="00AB715E">
        <w:t>trusted network infrastructures</w:t>
      </w:r>
      <w:r w:rsidRPr="000D0AB9">
        <w:t>. Such activities include</w:t>
      </w:r>
    </w:p>
    <w:p w14:paraId="721A1C51" w14:textId="30A52E84" w:rsidR="003245D6" w:rsidRDefault="003245D6" w:rsidP="003245D6">
      <w:pPr>
        <w:pStyle w:val="ListParagraph"/>
        <w:numPr>
          <w:ilvl w:val="0"/>
          <w:numId w:val="21"/>
        </w:numPr>
      </w:pPr>
      <w:r>
        <w:t>SG11:</w:t>
      </w:r>
      <w:r>
        <w:br/>
      </w:r>
      <w:r w:rsidRPr="003245D6">
        <w:t>Q.SR-Trust: Signalling requirements and architecture for interconnection between trustable network entities.</w:t>
      </w:r>
    </w:p>
    <w:p w14:paraId="437F8A94" w14:textId="19C693A0" w:rsidR="00AB715E" w:rsidRDefault="00AB715E" w:rsidP="00AB715E">
      <w:pPr>
        <w:pStyle w:val="ListParagraph"/>
        <w:numPr>
          <w:ilvl w:val="0"/>
          <w:numId w:val="21"/>
        </w:numPr>
      </w:pPr>
      <w:r>
        <w:t>SG20:</w:t>
      </w:r>
      <w:r>
        <w:br/>
      </w:r>
      <w:proofErr w:type="spellStart"/>
      <w:r>
        <w:t>Y.IoT</w:t>
      </w:r>
      <w:proofErr w:type="spellEnd"/>
      <w:r>
        <w:t>-</w:t>
      </w:r>
      <w:proofErr w:type="spellStart"/>
      <w:r>
        <w:t>IoD</w:t>
      </w:r>
      <w:proofErr w:type="spellEnd"/>
      <w:r>
        <w:t xml:space="preserve">-PT: </w:t>
      </w:r>
      <w:r w:rsidRPr="00AB715E">
        <w:t xml:space="preserve">Identity of </w:t>
      </w:r>
      <w:proofErr w:type="spellStart"/>
      <w:r w:rsidRPr="00AB715E">
        <w:t>IoT</w:t>
      </w:r>
      <w:proofErr w:type="spellEnd"/>
      <w:r w:rsidRPr="00AB715E">
        <w:t xml:space="preserve"> devices based on secure procedures and ensures privacy and trust of </w:t>
      </w:r>
      <w:proofErr w:type="spellStart"/>
      <w:r w:rsidRPr="00AB715E">
        <w:t>IoT</w:t>
      </w:r>
      <w:proofErr w:type="spellEnd"/>
      <w:r w:rsidRPr="00AB715E">
        <w:t xml:space="preserve"> systems</w:t>
      </w:r>
    </w:p>
    <w:p w14:paraId="64C57ED8" w14:textId="77777777" w:rsidR="00821B84" w:rsidRPr="00217835" w:rsidRDefault="00821B84" w:rsidP="00821B84">
      <w:r>
        <w:t xml:space="preserve">For further work and more detail, it </w:t>
      </w:r>
      <w:proofErr w:type="gramStart"/>
      <w:r>
        <w:t>is referred</w:t>
      </w:r>
      <w:proofErr w:type="gramEnd"/>
      <w:r>
        <w:t xml:space="preserve"> to the work program of the corresponding group.</w:t>
      </w:r>
    </w:p>
    <w:p w14:paraId="362CF5CA" w14:textId="77777777" w:rsidR="006831FD" w:rsidRDefault="006831FD" w:rsidP="0011251C">
      <w:pPr>
        <w:rPr>
          <w:b/>
          <w:bCs/>
        </w:rPr>
      </w:pPr>
    </w:p>
    <w:p w14:paraId="2E0B1639" w14:textId="35141E3A" w:rsidR="0011251C" w:rsidRDefault="00FF46F8" w:rsidP="0011251C">
      <w:pPr>
        <w:rPr>
          <w:b/>
          <w:bCs/>
        </w:rPr>
      </w:pPr>
      <w:r>
        <w:rPr>
          <w:b/>
          <w:bCs/>
        </w:rPr>
        <w:t>Other important activities</w:t>
      </w:r>
      <w:r w:rsidR="0011251C">
        <w:rPr>
          <w:b/>
          <w:bCs/>
        </w:rPr>
        <w:t xml:space="preserve"> </w:t>
      </w:r>
      <w:r w:rsidR="00E60B29">
        <w:rPr>
          <w:b/>
          <w:bCs/>
        </w:rPr>
        <w:t xml:space="preserve">of </w:t>
      </w:r>
      <w:r w:rsidR="0011251C">
        <w:rPr>
          <w:b/>
          <w:bCs/>
        </w:rPr>
        <w:t>SG13</w:t>
      </w:r>
      <w:r w:rsidR="006F4133">
        <w:rPr>
          <w:b/>
          <w:bCs/>
        </w:rPr>
        <w:t xml:space="preserve"> related to its Lead Study Group mandate</w:t>
      </w:r>
    </w:p>
    <w:p w14:paraId="4C0E237D" w14:textId="1608409C" w:rsidR="00FF46F8" w:rsidRPr="00E66F14" w:rsidRDefault="006F4133" w:rsidP="00D02F91">
      <w:pPr>
        <w:rPr>
          <w:b/>
          <w:i/>
        </w:rPr>
      </w:pPr>
      <w:r>
        <w:rPr>
          <w:b/>
          <w:i/>
        </w:rPr>
        <w:t>New Focus Group</w:t>
      </w:r>
      <w:r w:rsidR="00457FCD" w:rsidRPr="00E66F14">
        <w:rPr>
          <w:b/>
          <w:i/>
        </w:rPr>
        <w:t xml:space="preserve"> </w:t>
      </w:r>
    </w:p>
    <w:p w14:paraId="5B30871B" w14:textId="0ACE604F" w:rsidR="00FC6B5B" w:rsidRPr="00457FCD" w:rsidRDefault="00EF7D1D" w:rsidP="007B6CE2">
      <w:r w:rsidRPr="00EF7D1D">
        <w:t xml:space="preserve">SG13 agreed </w:t>
      </w:r>
      <w:r w:rsidR="002746F0">
        <w:t xml:space="preserve">at its meeting in July 2018 </w:t>
      </w:r>
      <w:r w:rsidRPr="00EF7D1D">
        <w:t>to establish a new Focus Grou</w:t>
      </w:r>
      <w:r w:rsidR="002746F0">
        <w:t>p on Technologies for Network 2030 (FG-NET-2030) with the goal to investigating the future network architecture, requirements, use cases and capabilities of the networks for the year 2030 and beyond (</w:t>
      </w:r>
      <w:proofErr w:type="spellStart"/>
      <w:r w:rsidR="002746F0">
        <w:t>non radio</w:t>
      </w:r>
      <w:proofErr w:type="spellEnd"/>
      <w:r w:rsidR="002746F0">
        <w:t xml:space="preserve"> parts). </w:t>
      </w:r>
      <w:proofErr w:type="gramStart"/>
      <w:r>
        <w:t>The Focus</w:t>
      </w:r>
      <w:r w:rsidR="002746F0">
        <w:t xml:space="preserve"> Group is convened by </w:t>
      </w:r>
      <w:proofErr w:type="spellStart"/>
      <w:r w:rsidR="002746F0">
        <w:t>Dr.</w:t>
      </w:r>
      <w:proofErr w:type="spellEnd"/>
      <w:r w:rsidR="002746F0">
        <w:t xml:space="preserve"> Richard Li, </w:t>
      </w:r>
      <w:r w:rsidR="007362CE">
        <w:t>Huawei/ China</w:t>
      </w:r>
      <w:proofErr w:type="gramEnd"/>
      <w:r>
        <w:t xml:space="preserve">. Further details including </w:t>
      </w:r>
      <w:proofErr w:type="spellStart"/>
      <w:r>
        <w:t>ToR</w:t>
      </w:r>
      <w:proofErr w:type="spellEnd"/>
      <w:r>
        <w:t xml:space="preserve"> </w:t>
      </w:r>
      <w:proofErr w:type="gramStart"/>
      <w:r>
        <w:t>can be found</w:t>
      </w:r>
      <w:proofErr w:type="gramEnd"/>
      <w:r>
        <w:t xml:space="preserve"> at </w:t>
      </w:r>
      <w:hyperlink r:id="rId14" w:history="1">
        <w:r w:rsidR="007362CE" w:rsidRPr="00444530">
          <w:rPr>
            <w:rStyle w:val="Hyperlink"/>
            <w:rFonts w:ascii="Times New Roman" w:hAnsi="Times New Roman"/>
          </w:rPr>
          <w:t>https://www.itu.int/en/ITU-T/focusgroups/net2030/Pages/default.aspx</w:t>
        </w:r>
      </w:hyperlink>
      <w:r w:rsidR="007362CE">
        <w:t xml:space="preserve">. </w:t>
      </w:r>
      <w:r>
        <w:t xml:space="preserve"> </w:t>
      </w:r>
    </w:p>
    <w:p w14:paraId="3C7ACDF6" w14:textId="108BD907" w:rsidR="0070134E" w:rsidRPr="00E66F14" w:rsidRDefault="0070134E" w:rsidP="0070134E">
      <w:pPr>
        <w:pStyle w:val="Heading2"/>
        <w:rPr>
          <w:i/>
        </w:rPr>
      </w:pPr>
      <w:r w:rsidRPr="00E66F14">
        <w:rPr>
          <w:i/>
        </w:rPr>
        <w:t>Workshops</w:t>
      </w:r>
      <w:r w:rsidR="006A00D5" w:rsidRPr="00E66F14">
        <w:rPr>
          <w:i/>
        </w:rPr>
        <w:t xml:space="preserve"> related to SG13 lead activities</w:t>
      </w:r>
    </w:p>
    <w:p w14:paraId="761A80FA" w14:textId="617178DF" w:rsidR="003E50AB" w:rsidRPr="003E50AB" w:rsidRDefault="003E50AB" w:rsidP="0070134E">
      <w:pPr>
        <w:rPr>
          <w:lang w:val="en-US"/>
        </w:rPr>
      </w:pPr>
      <w:r w:rsidRPr="000C42AC">
        <w:rPr>
          <w:lang w:val="en-US"/>
        </w:rPr>
        <w:t xml:space="preserve">The </w:t>
      </w:r>
      <w:r>
        <w:rPr>
          <w:lang w:val="en-US"/>
        </w:rPr>
        <w:t>6</w:t>
      </w:r>
      <w:r w:rsidRPr="000C42AC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0C42AC">
        <w:rPr>
          <w:lang w:val="en-US"/>
        </w:rPr>
        <w:t xml:space="preserve">meeting </w:t>
      </w:r>
      <w:r>
        <w:rPr>
          <w:lang w:val="en-US"/>
        </w:rPr>
        <w:t>of the SG13 regional group for Africa was</w:t>
      </w:r>
      <w:r w:rsidRPr="000C42AC">
        <w:rPr>
          <w:lang w:val="en-US"/>
        </w:rPr>
        <w:t xml:space="preserve"> be preceded by a two-day Workshop </w:t>
      </w:r>
      <w:r>
        <w:rPr>
          <w:lang w:val="en-US"/>
        </w:rPr>
        <w:t xml:space="preserve">from 26 -27 March 2018, </w:t>
      </w:r>
      <w:r w:rsidRPr="000C42AC">
        <w:rPr>
          <w:lang w:val="en-US"/>
        </w:rPr>
        <w:t xml:space="preserve">entitled Sixth SG13 Regional Workshop for Africa on “Standardization of future networks: What </w:t>
      </w:r>
      <w:r>
        <w:rPr>
          <w:lang w:val="en-US"/>
        </w:rPr>
        <w:t xml:space="preserve">opportunities for Africa?”. The program includes several presentations related to SG13 lead activities IMT2020, Cloud Computing and </w:t>
      </w:r>
      <w:r w:rsidRPr="003E50AB">
        <w:rPr>
          <w:lang w:val="en-US"/>
        </w:rPr>
        <w:t>trusted network infrastructures</w:t>
      </w:r>
      <w:r>
        <w:rPr>
          <w:lang w:val="en-US"/>
        </w:rPr>
        <w:t xml:space="preserve">. Further details </w:t>
      </w:r>
      <w:proofErr w:type="gramStart"/>
      <w:r>
        <w:rPr>
          <w:lang w:val="en-US"/>
        </w:rPr>
        <w:t>can be found</w:t>
      </w:r>
      <w:proofErr w:type="gramEnd"/>
      <w:r>
        <w:rPr>
          <w:lang w:val="en-US"/>
        </w:rPr>
        <w:t xml:space="preserve"> at </w:t>
      </w:r>
      <w:r w:rsidRPr="003E50AB">
        <w:rPr>
          <w:lang w:val="en-US"/>
        </w:rPr>
        <w:t>https://www.itu.int/en/ITU-T/Workshops-and-Seminars/standardization/20180326/Pages/Programme.aspx</w:t>
      </w:r>
      <w:r>
        <w:rPr>
          <w:lang w:val="en-US"/>
        </w:rPr>
        <w:t>.</w:t>
      </w:r>
    </w:p>
    <w:p w14:paraId="766B4EEA" w14:textId="705B3559" w:rsidR="0070134E" w:rsidRDefault="001C71DB" w:rsidP="0070134E">
      <w:r>
        <w:t xml:space="preserve">The </w:t>
      </w:r>
      <w:r w:rsidRPr="001C71DB">
        <w:t>Third annual ITU IMT-2020/5G Workshop and Demo Day</w:t>
      </w:r>
      <w:r>
        <w:t xml:space="preserve"> </w:t>
      </w:r>
      <w:proofErr w:type="gramStart"/>
      <w:r>
        <w:t>was held</w:t>
      </w:r>
      <w:proofErr w:type="gramEnd"/>
      <w:r>
        <w:t xml:space="preserve"> on 18 July 2018 </w:t>
      </w:r>
      <w:r w:rsidR="00D02F91">
        <w:t>in G</w:t>
      </w:r>
      <w:r>
        <w:t xml:space="preserve">eneva. Presentations </w:t>
      </w:r>
      <w:r w:rsidR="00D02F91">
        <w:t xml:space="preserve">related to this workshop </w:t>
      </w:r>
      <w:proofErr w:type="gramStart"/>
      <w:r w:rsidR="00D02F91">
        <w:t>can be found</w:t>
      </w:r>
      <w:proofErr w:type="gramEnd"/>
      <w:r w:rsidR="00D02F91">
        <w:t xml:space="preserve"> at</w:t>
      </w:r>
      <w:r>
        <w:t xml:space="preserve"> </w:t>
      </w:r>
      <w:r w:rsidRPr="001C71DB">
        <w:t>https://www.itu.int/en/ITU-T/Workshops-and-Seminars/201807/Pages/Programme.aspx</w:t>
      </w:r>
      <w:r w:rsidR="00EF7D1D">
        <w:t xml:space="preserve">. </w:t>
      </w:r>
    </w:p>
    <w:p w14:paraId="04CAD7DB" w14:textId="503BE837" w:rsidR="006B578E" w:rsidRDefault="00EF7D1D" w:rsidP="003A339F">
      <w:proofErr w:type="gramStart"/>
      <w:r>
        <w:t>The new Focus Group</w:t>
      </w:r>
      <w:r w:rsidR="003E50AB">
        <w:t xml:space="preserve"> FG-NET-2030 </w:t>
      </w:r>
      <w:r w:rsidR="00061F51">
        <w:t>held</w:t>
      </w:r>
      <w:r w:rsidR="009F0205">
        <w:t xml:space="preserve"> the</w:t>
      </w:r>
      <w:r w:rsidR="00061F51">
        <w:t xml:space="preserve"> </w:t>
      </w:r>
      <w:r w:rsidR="00F211F9">
        <w:t>“</w:t>
      </w:r>
      <w:r w:rsidR="009F0205" w:rsidRPr="009F0205">
        <w:t xml:space="preserve">First </w:t>
      </w:r>
      <w:r w:rsidR="00F211F9">
        <w:t xml:space="preserve">ITU </w:t>
      </w:r>
      <w:r w:rsidR="009F0205" w:rsidRPr="009F0205">
        <w:t>Workshop on Network 2030</w:t>
      </w:r>
      <w:r w:rsidR="00F211F9">
        <w:t xml:space="preserve">” on 2 October 2018 in New York/ US, </w:t>
      </w:r>
      <w:r w:rsidR="00C40508">
        <w:t>preceding</w:t>
      </w:r>
      <w:r w:rsidR="00F211F9">
        <w:t xml:space="preserve"> the inaugural FG meeting form 3-4 October 2018 (see also </w:t>
      </w:r>
      <w:hyperlink r:id="rId15" w:history="1">
        <w:r w:rsidR="00F211F9" w:rsidRPr="0077707A">
          <w:rPr>
            <w:rStyle w:val="Hyperlink"/>
            <w:rFonts w:ascii="Times New Roman" w:hAnsi="Times New Roman"/>
          </w:rPr>
          <w:t>https://www.itu.int/en/ITU-T/Workshops-and-Seminars/201810/Pages/Programme.aspx</w:t>
        </w:r>
      </w:hyperlink>
      <w:r w:rsidR="00F211F9">
        <w:t xml:space="preserve"> )</w:t>
      </w:r>
      <w:r w:rsidR="00C40508">
        <w:t xml:space="preserve">, </w:t>
      </w:r>
      <w:r w:rsidR="00F211F9">
        <w:t xml:space="preserve">The second work shop of this series is confirmed for 18 December 2018 in Hong Kong/ China, </w:t>
      </w:r>
      <w:r w:rsidR="00F211F9">
        <w:lastRenderedPageBreak/>
        <w:t>preceding the 2</w:t>
      </w:r>
      <w:r w:rsidR="00F211F9" w:rsidRPr="00F211F9">
        <w:rPr>
          <w:vertAlign w:val="superscript"/>
        </w:rPr>
        <w:t>nd</w:t>
      </w:r>
      <w:r w:rsidR="00F211F9">
        <w:t xml:space="preserve"> meeting of FG-NET-2030 19-20 December 2018 (</w:t>
      </w:r>
      <w:hyperlink r:id="rId16" w:history="1">
        <w:r w:rsidR="00C40508" w:rsidRPr="0077707A">
          <w:rPr>
            <w:rStyle w:val="Hyperlink"/>
            <w:rFonts w:ascii="Times New Roman" w:hAnsi="Times New Roman"/>
          </w:rPr>
          <w:t>https://www.itu.int/en/ITU-T/focusgroups/net2030/Pages/default.aspx</w:t>
        </w:r>
      </w:hyperlink>
      <w:r w:rsidR="00C40508">
        <w:t xml:space="preserve"> </w:t>
      </w:r>
      <w:r w:rsidR="00F211F9">
        <w:t>)</w:t>
      </w:r>
      <w:r w:rsidR="00C40508">
        <w:t>.</w:t>
      </w:r>
      <w:proofErr w:type="gramEnd"/>
      <w:r w:rsidR="006B578E">
        <w:t xml:space="preserve"> Further workshops </w:t>
      </w:r>
      <w:proofErr w:type="gramStart"/>
      <w:r w:rsidR="006B578E">
        <w:t>are planned</w:t>
      </w:r>
      <w:proofErr w:type="gramEnd"/>
      <w:r w:rsidR="006B578E">
        <w:t xml:space="preserve"> for Week of 18 February 2019 (London, United Kingdom, TBC),</w:t>
      </w:r>
      <w:r w:rsidR="003A339F">
        <w:t xml:space="preserve"> </w:t>
      </w:r>
      <w:r w:rsidR="006B578E">
        <w:t>Week of 20 May 2019 (St Petersburg, Russia) and October 2019 (Geneva, Switzerland).</w:t>
      </w:r>
    </w:p>
    <w:p w14:paraId="18E69F1A" w14:textId="713A84FA" w:rsidR="0070134E" w:rsidRDefault="0070134E" w:rsidP="006B578E"/>
    <w:p w14:paraId="198C0226" w14:textId="77777777" w:rsidR="00394DBF" w:rsidRDefault="00394DBF" w:rsidP="00394DBF">
      <w:pPr>
        <w:jc w:val="center"/>
      </w:pPr>
      <w:r>
        <w:t>_______________________</w:t>
      </w:r>
    </w:p>
    <w:p w14:paraId="2B3B28A6" w14:textId="77777777" w:rsidR="00794F4F" w:rsidRDefault="00794F4F" w:rsidP="0089088E"/>
    <w:sectPr w:rsidR="00794F4F" w:rsidSect="00D7714B">
      <w:headerReference w:type="default" r:id="rId17"/>
      <w:pgSz w:w="11907" w:h="16840" w:code="9"/>
      <w:pgMar w:top="1417" w:right="1134" w:bottom="113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D9A2C" w14:textId="77777777" w:rsidR="00EF3017" w:rsidRDefault="00EF3017" w:rsidP="00C42125">
      <w:pPr>
        <w:spacing w:before="0"/>
      </w:pPr>
      <w:r>
        <w:separator/>
      </w:r>
    </w:p>
  </w:endnote>
  <w:endnote w:type="continuationSeparator" w:id="0">
    <w:p w14:paraId="31B8BA27" w14:textId="77777777" w:rsidR="00EF3017" w:rsidRDefault="00EF301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E2069" w14:textId="77777777" w:rsidR="00EF3017" w:rsidRDefault="00EF3017" w:rsidP="00C42125">
      <w:pPr>
        <w:spacing w:before="0"/>
      </w:pPr>
      <w:r>
        <w:separator/>
      </w:r>
    </w:p>
  </w:footnote>
  <w:footnote w:type="continuationSeparator" w:id="0">
    <w:p w14:paraId="72CFF321" w14:textId="77777777" w:rsidR="00EF3017" w:rsidRDefault="00EF301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415B" w14:textId="51C5E6F8" w:rsidR="00C42125" w:rsidRPr="00985EB1" w:rsidRDefault="00985EB1" w:rsidP="00985EB1">
    <w:pPr>
      <w:pStyle w:val="Header"/>
      <w:rPr>
        <w:sz w:val="18"/>
      </w:rPr>
    </w:pPr>
    <w:r w:rsidRPr="00985EB1">
      <w:rPr>
        <w:sz w:val="18"/>
      </w:rPr>
      <w:t xml:space="preserve">- </w:t>
    </w:r>
    <w:r w:rsidRPr="00985EB1">
      <w:rPr>
        <w:sz w:val="18"/>
      </w:rPr>
      <w:fldChar w:fldCharType="begin"/>
    </w:r>
    <w:r w:rsidRPr="00985EB1">
      <w:rPr>
        <w:sz w:val="18"/>
      </w:rPr>
      <w:instrText xml:space="preserve"> PAGE  \* MERGEFORMAT </w:instrText>
    </w:r>
    <w:r w:rsidRPr="00985EB1">
      <w:rPr>
        <w:sz w:val="18"/>
      </w:rPr>
      <w:fldChar w:fldCharType="separate"/>
    </w:r>
    <w:r w:rsidR="008045BE">
      <w:rPr>
        <w:noProof/>
        <w:sz w:val="18"/>
      </w:rPr>
      <w:t>6</w:t>
    </w:r>
    <w:r w:rsidRPr="00985EB1">
      <w:rPr>
        <w:sz w:val="18"/>
      </w:rPr>
      <w:fldChar w:fldCharType="end"/>
    </w:r>
    <w:r w:rsidRPr="00985EB1">
      <w:rPr>
        <w:sz w:val="18"/>
      </w:rPr>
      <w:t xml:space="preserve"> -</w:t>
    </w:r>
  </w:p>
  <w:p w14:paraId="6462F520" w14:textId="554D4958" w:rsidR="00985EB1" w:rsidRPr="00985EB1" w:rsidRDefault="00985EB1" w:rsidP="00985EB1">
    <w:pPr>
      <w:pStyle w:val="Header"/>
      <w:spacing w:after="240"/>
      <w:rPr>
        <w:sz w:val="18"/>
      </w:rPr>
    </w:pPr>
    <w:r w:rsidRPr="00985EB1">
      <w:rPr>
        <w:sz w:val="18"/>
      </w:rPr>
      <w:fldChar w:fldCharType="begin"/>
    </w:r>
    <w:r w:rsidRPr="00985EB1">
      <w:rPr>
        <w:sz w:val="18"/>
      </w:rPr>
      <w:instrText xml:space="preserve"> STYLEREF  Docnumber  </w:instrText>
    </w:r>
    <w:r w:rsidRPr="00985EB1">
      <w:rPr>
        <w:sz w:val="18"/>
      </w:rPr>
      <w:fldChar w:fldCharType="separate"/>
    </w:r>
    <w:r w:rsidR="008045BE">
      <w:rPr>
        <w:noProof/>
        <w:sz w:val="18"/>
      </w:rPr>
      <w:t>TSAG-TD306</w:t>
    </w:r>
    <w:r w:rsidRPr="00985EB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5048"/>
    <w:multiLevelType w:val="hybridMultilevel"/>
    <w:tmpl w:val="501E1E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338DD"/>
    <w:multiLevelType w:val="hybridMultilevel"/>
    <w:tmpl w:val="864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E36F0"/>
    <w:multiLevelType w:val="hybridMultilevel"/>
    <w:tmpl w:val="9C84D9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D43D4"/>
    <w:multiLevelType w:val="hybridMultilevel"/>
    <w:tmpl w:val="D4FC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F61D3"/>
    <w:multiLevelType w:val="hybridMultilevel"/>
    <w:tmpl w:val="3B20B6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31442"/>
    <w:multiLevelType w:val="hybridMultilevel"/>
    <w:tmpl w:val="C5C0E3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B77B0"/>
    <w:multiLevelType w:val="hybridMultilevel"/>
    <w:tmpl w:val="D31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80BD8"/>
    <w:multiLevelType w:val="hybridMultilevel"/>
    <w:tmpl w:val="82600976"/>
    <w:lvl w:ilvl="0" w:tplc="790A0C5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B2702E"/>
    <w:multiLevelType w:val="hybridMultilevel"/>
    <w:tmpl w:val="B470E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1379D"/>
    <w:multiLevelType w:val="hybridMultilevel"/>
    <w:tmpl w:val="7610B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03E0A"/>
    <w:multiLevelType w:val="hybridMultilevel"/>
    <w:tmpl w:val="E690A4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7"/>
  </w:num>
  <w:num w:numId="13">
    <w:abstractNumId w:val="16"/>
  </w:num>
  <w:num w:numId="14">
    <w:abstractNumId w:val="11"/>
  </w:num>
  <w:num w:numId="15">
    <w:abstractNumId w:val="14"/>
  </w:num>
  <w:num w:numId="16">
    <w:abstractNumId w:val="18"/>
  </w:num>
  <w:num w:numId="17">
    <w:abstractNumId w:val="10"/>
  </w:num>
  <w:num w:numId="18">
    <w:abstractNumId w:val="19"/>
  </w:num>
  <w:num w:numId="19">
    <w:abstractNumId w:val="15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2490E"/>
    <w:rsid w:val="000268C4"/>
    <w:rsid w:val="00037538"/>
    <w:rsid w:val="0004107B"/>
    <w:rsid w:val="00043D75"/>
    <w:rsid w:val="00057000"/>
    <w:rsid w:val="00061F51"/>
    <w:rsid w:val="000640E0"/>
    <w:rsid w:val="00065183"/>
    <w:rsid w:val="00082793"/>
    <w:rsid w:val="000A5CA2"/>
    <w:rsid w:val="000B25B1"/>
    <w:rsid w:val="000C42AC"/>
    <w:rsid w:val="000D0AB9"/>
    <w:rsid w:val="0011251C"/>
    <w:rsid w:val="001251DA"/>
    <w:rsid w:val="00125432"/>
    <w:rsid w:val="00127E4D"/>
    <w:rsid w:val="00137F40"/>
    <w:rsid w:val="00155221"/>
    <w:rsid w:val="001871EC"/>
    <w:rsid w:val="00197B75"/>
    <w:rsid w:val="001A34C1"/>
    <w:rsid w:val="001A670F"/>
    <w:rsid w:val="001A759A"/>
    <w:rsid w:val="001B4948"/>
    <w:rsid w:val="001B49BD"/>
    <w:rsid w:val="001C3D5B"/>
    <w:rsid w:val="001C62B8"/>
    <w:rsid w:val="001C71DB"/>
    <w:rsid w:val="001D6D84"/>
    <w:rsid w:val="001E3019"/>
    <w:rsid w:val="001E7B0E"/>
    <w:rsid w:val="001F141D"/>
    <w:rsid w:val="00200A06"/>
    <w:rsid w:val="00201236"/>
    <w:rsid w:val="00205D93"/>
    <w:rsid w:val="00217835"/>
    <w:rsid w:val="002266AC"/>
    <w:rsid w:val="00234D1A"/>
    <w:rsid w:val="00241832"/>
    <w:rsid w:val="00253DBE"/>
    <w:rsid w:val="0026115A"/>
    <w:rsid w:val="002622FA"/>
    <w:rsid w:val="00263518"/>
    <w:rsid w:val="00271354"/>
    <w:rsid w:val="002746F0"/>
    <w:rsid w:val="002759E7"/>
    <w:rsid w:val="00275ED1"/>
    <w:rsid w:val="00277326"/>
    <w:rsid w:val="00286719"/>
    <w:rsid w:val="00292133"/>
    <w:rsid w:val="002A49E0"/>
    <w:rsid w:val="002A6363"/>
    <w:rsid w:val="002C015C"/>
    <w:rsid w:val="002C26C0"/>
    <w:rsid w:val="002C2BC5"/>
    <w:rsid w:val="002C424A"/>
    <w:rsid w:val="002D7744"/>
    <w:rsid w:val="002E79CB"/>
    <w:rsid w:val="002F118C"/>
    <w:rsid w:val="002F7F55"/>
    <w:rsid w:val="0030745F"/>
    <w:rsid w:val="00314630"/>
    <w:rsid w:val="0032090A"/>
    <w:rsid w:val="00321CDE"/>
    <w:rsid w:val="003245D6"/>
    <w:rsid w:val="00333E15"/>
    <w:rsid w:val="00336046"/>
    <w:rsid w:val="00350492"/>
    <w:rsid w:val="00354FA1"/>
    <w:rsid w:val="0037422B"/>
    <w:rsid w:val="0038715D"/>
    <w:rsid w:val="00394DBF"/>
    <w:rsid w:val="003954DB"/>
    <w:rsid w:val="003957A6"/>
    <w:rsid w:val="00395C05"/>
    <w:rsid w:val="00397419"/>
    <w:rsid w:val="003A339F"/>
    <w:rsid w:val="003A43EF"/>
    <w:rsid w:val="003A632B"/>
    <w:rsid w:val="003B5FBE"/>
    <w:rsid w:val="003C7445"/>
    <w:rsid w:val="003D2CC8"/>
    <w:rsid w:val="003E50AB"/>
    <w:rsid w:val="003F2BED"/>
    <w:rsid w:val="004012A6"/>
    <w:rsid w:val="00413BDB"/>
    <w:rsid w:val="004362A9"/>
    <w:rsid w:val="00443878"/>
    <w:rsid w:val="00452C37"/>
    <w:rsid w:val="004539A8"/>
    <w:rsid w:val="004566E0"/>
    <w:rsid w:val="00457EC1"/>
    <w:rsid w:val="00457FCD"/>
    <w:rsid w:val="004610AA"/>
    <w:rsid w:val="004712CA"/>
    <w:rsid w:val="0047422E"/>
    <w:rsid w:val="0049466E"/>
    <w:rsid w:val="0049674B"/>
    <w:rsid w:val="004C0673"/>
    <w:rsid w:val="004C4E4E"/>
    <w:rsid w:val="004D6590"/>
    <w:rsid w:val="004E39EA"/>
    <w:rsid w:val="004F3816"/>
    <w:rsid w:val="00512754"/>
    <w:rsid w:val="005212EC"/>
    <w:rsid w:val="00523B0A"/>
    <w:rsid w:val="0053684E"/>
    <w:rsid w:val="00543D41"/>
    <w:rsid w:val="00552142"/>
    <w:rsid w:val="0055782F"/>
    <w:rsid w:val="0056345D"/>
    <w:rsid w:val="005669C1"/>
    <w:rsid w:val="00566EDA"/>
    <w:rsid w:val="00572654"/>
    <w:rsid w:val="00583CED"/>
    <w:rsid w:val="00586D1C"/>
    <w:rsid w:val="00592B42"/>
    <w:rsid w:val="005A1240"/>
    <w:rsid w:val="005A493A"/>
    <w:rsid w:val="005A5DC2"/>
    <w:rsid w:val="005B3023"/>
    <w:rsid w:val="005B5629"/>
    <w:rsid w:val="005C0300"/>
    <w:rsid w:val="005C6049"/>
    <w:rsid w:val="005F4B6A"/>
    <w:rsid w:val="006010F3"/>
    <w:rsid w:val="00615A0A"/>
    <w:rsid w:val="006236C0"/>
    <w:rsid w:val="006333D4"/>
    <w:rsid w:val="006369B2"/>
    <w:rsid w:val="006454D1"/>
    <w:rsid w:val="00647525"/>
    <w:rsid w:val="00652F08"/>
    <w:rsid w:val="006570B0"/>
    <w:rsid w:val="00670A93"/>
    <w:rsid w:val="00674A12"/>
    <w:rsid w:val="006831FD"/>
    <w:rsid w:val="00685A47"/>
    <w:rsid w:val="00691C94"/>
    <w:rsid w:val="0069210B"/>
    <w:rsid w:val="006A00D5"/>
    <w:rsid w:val="006A4055"/>
    <w:rsid w:val="006B578E"/>
    <w:rsid w:val="006B706B"/>
    <w:rsid w:val="006C5641"/>
    <w:rsid w:val="006D1089"/>
    <w:rsid w:val="006D1B86"/>
    <w:rsid w:val="006D7355"/>
    <w:rsid w:val="006E25C2"/>
    <w:rsid w:val="006F2ACE"/>
    <w:rsid w:val="006F4133"/>
    <w:rsid w:val="0070134E"/>
    <w:rsid w:val="00715CA6"/>
    <w:rsid w:val="00731135"/>
    <w:rsid w:val="007324AF"/>
    <w:rsid w:val="00734AD2"/>
    <w:rsid w:val="00734D07"/>
    <w:rsid w:val="007362CE"/>
    <w:rsid w:val="007409B4"/>
    <w:rsid w:val="00741974"/>
    <w:rsid w:val="0075525E"/>
    <w:rsid w:val="00756D3D"/>
    <w:rsid w:val="007745D0"/>
    <w:rsid w:val="007806C2"/>
    <w:rsid w:val="007806E6"/>
    <w:rsid w:val="007903F8"/>
    <w:rsid w:val="00794F4F"/>
    <w:rsid w:val="007974BE"/>
    <w:rsid w:val="007A0916"/>
    <w:rsid w:val="007A0DFD"/>
    <w:rsid w:val="007A6474"/>
    <w:rsid w:val="007B257B"/>
    <w:rsid w:val="007B6CE2"/>
    <w:rsid w:val="007C7122"/>
    <w:rsid w:val="007D3F11"/>
    <w:rsid w:val="007E53E4"/>
    <w:rsid w:val="007E656A"/>
    <w:rsid w:val="007F664D"/>
    <w:rsid w:val="00803AC1"/>
    <w:rsid w:val="008045BE"/>
    <w:rsid w:val="008128CE"/>
    <w:rsid w:val="0081653C"/>
    <w:rsid w:val="00821B84"/>
    <w:rsid w:val="008266DE"/>
    <w:rsid w:val="008336B7"/>
    <w:rsid w:val="00841217"/>
    <w:rsid w:val="00842137"/>
    <w:rsid w:val="0089088E"/>
    <w:rsid w:val="00892297"/>
    <w:rsid w:val="008B6F4A"/>
    <w:rsid w:val="008C1884"/>
    <w:rsid w:val="008E0172"/>
    <w:rsid w:val="008E6D43"/>
    <w:rsid w:val="008E6FDA"/>
    <w:rsid w:val="008F7BD9"/>
    <w:rsid w:val="00911DAD"/>
    <w:rsid w:val="00914912"/>
    <w:rsid w:val="0092036B"/>
    <w:rsid w:val="009406B5"/>
    <w:rsid w:val="00946166"/>
    <w:rsid w:val="00955C2E"/>
    <w:rsid w:val="009576FB"/>
    <w:rsid w:val="00983164"/>
    <w:rsid w:val="00985EB1"/>
    <w:rsid w:val="009972EF"/>
    <w:rsid w:val="009B75B3"/>
    <w:rsid w:val="009C3160"/>
    <w:rsid w:val="009C5BEB"/>
    <w:rsid w:val="009E766E"/>
    <w:rsid w:val="009F0205"/>
    <w:rsid w:val="009F1960"/>
    <w:rsid w:val="009F715E"/>
    <w:rsid w:val="00A10DBB"/>
    <w:rsid w:val="00A215DD"/>
    <w:rsid w:val="00A31D47"/>
    <w:rsid w:val="00A4013E"/>
    <w:rsid w:val="00A4045F"/>
    <w:rsid w:val="00A427CD"/>
    <w:rsid w:val="00A4600B"/>
    <w:rsid w:val="00A50506"/>
    <w:rsid w:val="00A51EF0"/>
    <w:rsid w:val="00A572B1"/>
    <w:rsid w:val="00A64268"/>
    <w:rsid w:val="00A67A81"/>
    <w:rsid w:val="00A730A6"/>
    <w:rsid w:val="00A971A0"/>
    <w:rsid w:val="00AA1F22"/>
    <w:rsid w:val="00AA27B7"/>
    <w:rsid w:val="00AB0343"/>
    <w:rsid w:val="00AB0B51"/>
    <w:rsid w:val="00AB3329"/>
    <w:rsid w:val="00AB715E"/>
    <w:rsid w:val="00AB7B0F"/>
    <w:rsid w:val="00AD6586"/>
    <w:rsid w:val="00B05821"/>
    <w:rsid w:val="00B26C28"/>
    <w:rsid w:val="00B33955"/>
    <w:rsid w:val="00B403CD"/>
    <w:rsid w:val="00B4174C"/>
    <w:rsid w:val="00B453F5"/>
    <w:rsid w:val="00B46234"/>
    <w:rsid w:val="00B61624"/>
    <w:rsid w:val="00B718A5"/>
    <w:rsid w:val="00B96056"/>
    <w:rsid w:val="00BB61CF"/>
    <w:rsid w:val="00BC1FAE"/>
    <w:rsid w:val="00BC3A3F"/>
    <w:rsid w:val="00BC62E2"/>
    <w:rsid w:val="00BF4E57"/>
    <w:rsid w:val="00C164FC"/>
    <w:rsid w:val="00C2726A"/>
    <w:rsid w:val="00C3647D"/>
    <w:rsid w:val="00C40508"/>
    <w:rsid w:val="00C42125"/>
    <w:rsid w:val="00C53AE4"/>
    <w:rsid w:val="00C62814"/>
    <w:rsid w:val="00C74937"/>
    <w:rsid w:val="00C96E5B"/>
    <w:rsid w:val="00C972AB"/>
    <w:rsid w:val="00CB5E6F"/>
    <w:rsid w:val="00CC0BFA"/>
    <w:rsid w:val="00CF5E01"/>
    <w:rsid w:val="00D02F91"/>
    <w:rsid w:val="00D510E2"/>
    <w:rsid w:val="00D57D7F"/>
    <w:rsid w:val="00D65676"/>
    <w:rsid w:val="00D71788"/>
    <w:rsid w:val="00D73137"/>
    <w:rsid w:val="00D7714B"/>
    <w:rsid w:val="00DB1307"/>
    <w:rsid w:val="00DC5FDD"/>
    <w:rsid w:val="00DD50DE"/>
    <w:rsid w:val="00DD6EB6"/>
    <w:rsid w:val="00DE3062"/>
    <w:rsid w:val="00E11890"/>
    <w:rsid w:val="00E204DD"/>
    <w:rsid w:val="00E2145E"/>
    <w:rsid w:val="00E353EC"/>
    <w:rsid w:val="00E53C24"/>
    <w:rsid w:val="00E60B29"/>
    <w:rsid w:val="00E625BC"/>
    <w:rsid w:val="00E66F14"/>
    <w:rsid w:val="00E74134"/>
    <w:rsid w:val="00E84B39"/>
    <w:rsid w:val="00EA2929"/>
    <w:rsid w:val="00EA3D8B"/>
    <w:rsid w:val="00EB444D"/>
    <w:rsid w:val="00EB68CC"/>
    <w:rsid w:val="00ED7288"/>
    <w:rsid w:val="00EE78DE"/>
    <w:rsid w:val="00EF3017"/>
    <w:rsid w:val="00EF7D1D"/>
    <w:rsid w:val="00F02294"/>
    <w:rsid w:val="00F211F9"/>
    <w:rsid w:val="00F25254"/>
    <w:rsid w:val="00F34DCD"/>
    <w:rsid w:val="00F35F57"/>
    <w:rsid w:val="00F50467"/>
    <w:rsid w:val="00F562A0"/>
    <w:rsid w:val="00F63CC0"/>
    <w:rsid w:val="00F867D0"/>
    <w:rsid w:val="00FA2177"/>
    <w:rsid w:val="00FB0A28"/>
    <w:rsid w:val="00FB3CCA"/>
    <w:rsid w:val="00FC6B5B"/>
    <w:rsid w:val="00FD01DA"/>
    <w:rsid w:val="00FD439E"/>
    <w:rsid w:val="00FD76CB"/>
    <w:rsid w:val="00FE191C"/>
    <w:rsid w:val="00FF4546"/>
    <w:rsid w:val="00FF46F8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basedOn w:val="Normal"/>
    <w:uiPriority w:val="34"/>
    <w:qFormat/>
    <w:rsid w:val="00701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1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23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23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2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34"/>
    <w:rPr>
      <w:rFonts w:ascii="Segoe UI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Roadmaps/SitePages/JCA-Cloud-Standard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net4/ITU-T/roadma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net2030/Pages/default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o.lehmann@bakom.admin.c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Workshops-and-Seminars/201810/Pages/Programme.aspx" TargetMode="Externa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focusgroups/net2030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00F46"/>
    <w:rsid w:val="00037F0A"/>
    <w:rsid w:val="000A36B3"/>
    <w:rsid w:val="00141F45"/>
    <w:rsid w:val="00256D54"/>
    <w:rsid w:val="00325869"/>
    <w:rsid w:val="003338A0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D554D"/>
    <w:rsid w:val="00947D8D"/>
    <w:rsid w:val="0099071C"/>
    <w:rsid w:val="00A33DD7"/>
    <w:rsid w:val="00A3586C"/>
    <w:rsid w:val="00AC7F00"/>
    <w:rsid w:val="00AF3CAC"/>
    <w:rsid w:val="00C537FF"/>
    <w:rsid w:val="00C7519D"/>
    <w:rsid w:val="00C9640D"/>
    <w:rsid w:val="00D40096"/>
    <w:rsid w:val="00D634F1"/>
    <w:rsid w:val="00E02C8E"/>
    <w:rsid w:val="00E24248"/>
    <w:rsid w:val="00E64C6E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8A0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  <w:style w:type="paragraph" w:customStyle="1" w:styleId="0EECF56A1BED47C68CD25549D599DEB4">
    <w:name w:val="0EECF56A1BED47C68CD25549D599DEB4"/>
    <w:rsid w:val="003338A0"/>
  </w:style>
  <w:style w:type="paragraph" w:customStyle="1" w:styleId="F023CC373CF14C78835CE40511B6E541">
    <w:name w:val="F023CC373CF14C78835CE40511B6E541"/>
    <w:rsid w:val="003338A0"/>
  </w:style>
  <w:style w:type="paragraph" w:customStyle="1" w:styleId="19B2414579D2454EA5BBC525800B9FCB">
    <w:name w:val="19B2414579D2454EA5BBC525800B9FCB"/>
    <w:rsid w:val="003338A0"/>
  </w:style>
  <w:style w:type="paragraph" w:customStyle="1" w:styleId="855EAE6B3D9D403C96C8A7C93048513A">
    <w:name w:val="855EAE6B3D9D403C96C8A7C93048513A"/>
    <w:rsid w:val="00333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TSAG-C.n</ShortName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>ITU-T Study Group 13 Chairman</DocumentSource>
    <IsUpdated xmlns="3f6fad35-1f81-480e-a4e5-6e5474dcfb96">false</IsUpdated>
    <DocStatusText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sharepoint.v3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f6fad35-1f81-480e-a4e5-6e5474dcf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</TotalTime>
  <Pages>6</Pages>
  <Words>2102</Words>
  <Characters>11987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Lead Study Group Report SG13</vt:lpstr>
      <vt:lpstr>Lead Study Group Report SG13</vt:lpstr>
    </vt:vector>
  </TitlesOfParts>
  <Manager>ITU-T</Manager>
  <Company>International Telecommunication Union (ITU)</Company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Study Group Report SG13</dc:title>
  <dc:subject/>
  <dc:creator>ITU-T Study Group 13 Chairman</dc:creator>
  <cp:keywords/>
  <dc:description>TD 052  For: Geneva, 1-4 May 2017_x000d_Document date: _x000d_Saved by ITU51011605 at 14:44:03 on 11/04/2017</dc:description>
  <cp:lastModifiedBy>Al-Mnini, Lara</cp:lastModifiedBy>
  <cp:revision>3</cp:revision>
  <cp:lastPrinted>2017-02-22T09:55:00Z</cp:lastPrinted>
  <dcterms:created xsi:type="dcterms:W3CDTF">2018-12-06T12:38:00Z</dcterms:created>
  <dcterms:modified xsi:type="dcterms:W3CDTF">2018-12-06T12:39:00Z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TD 052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1-4 May 2017</vt:lpwstr>
  </property>
  <property fmtid="{D5CDD505-2E9C-101B-9397-08002B2CF9AE}" pid="15" name="Docauthor">
    <vt:lpwstr>ITU-T Study Group 13 Chairman</vt:lpwstr>
  </property>
</Properties>
</file>