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1A2868" w:rsidRPr="001A2868" w14:paraId="00195554" w14:textId="77777777" w:rsidTr="009B2D5A">
        <w:trPr>
          <w:cantSplit/>
        </w:trPr>
        <w:tc>
          <w:tcPr>
            <w:tcW w:w="1191" w:type="dxa"/>
            <w:vMerge w:val="restart"/>
          </w:tcPr>
          <w:p w14:paraId="2325637B" w14:textId="77777777" w:rsidR="001A2868" w:rsidRPr="001A2868" w:rsidRDefault="001A2868" w:rsidP="00703862">
            <w:pPr>
              <w:spacing w:before="120"/>
              <w:rPr>
                <w:sz w:val="20"/>
                <w:szCs w:val="20"/>
              </w:rPr>
            </w:pPr>
            <w:bookmarkStart w:id="0" w:name="dnum" w:colFirst="2" w:colLast="2"/>
            <w:bookmarkStart w:id="1" w:name="dtableau"/>
            <w:r w:rsidRPr="001A2868">
              <w:rPr>
                <w:noProof/>
                <w:sz w:val="20"/>
                <w:szCs w:val="20"/>
                <w:lang w:val="en-GB" w:eastAsia="zh-CN"/>
              </w:rPr>
              <w:drawing>
                <wp:inline distT="0" distB="0" distL="0" distR="0" wp14:anchorId="6FDBF751" wp14:editId="64ABE35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6C66273E" w14:textId="77777777" w:rsidR="001A2868" w:rsidRPr="001A2868" w:rsidRDefault="001A2868" w:rsidP="00703862">
            <w:pPr>
              <w:spacing w:before="120"/>
              <w:rPr>
                <w:sz w:val="16"/>
                <w:szCs w:val="16"/>
                <w:lang w:val="en-GB"/>
              </w:rPr>
            </w:pPr>
            <w:r w:rsidRPr="001A2868">
              <w:rPr>
                <w:sz w:val="16"/>
                <w:szCs w:val="16"/>
                <w:lang w:val="en-GB"/>
              </w:rPr>
              <w:t>INTERNATIONAL TELECOMMUNICATION UNION</w:t>
            </w:r>
          </w:p>
          <w:p w14:paraId="25FC7341" w14:textId="77777777" w:rsidR="001A2868" w:rsidRPr="001A2868" w:rsidRDefault="001A2868" w:rsidP="00703862">
            <w:pPr>
              <w:spacing w:before="120"/>
              <w:rPr>
                <w:b/>
                <w:bCs/>
                <w:sz w:val="26"/>
                <w:szCs w:val="26"/>
                <w:lang w:val="en-GB"/>
              </w:rPr>
            </w:pPr>
            <w:r w:rsidRPr="001A2868">
              <w:rPr>
                <w:b/>
                <w:bCs/>
                <w:sz w:val="26"/>
                <w:szCs w:val="26"/>
                <w:lang w:val="en-GB"/>
              </w:rPr>
              <w:t>TELECOMMUNICATION</w:t>
            </w:r>
            <w:r w:rsidRPr="001A2868">
              <w:rPr>
                <w:b/>
                <w:bCs/>
                <w:sz w:val="26"/>
                <w:szCs w:val="26"/>
                <w:lang w:val="en-GB"/>
              </w:rPr>
              <w:br/>
              <w:t>STANDARDIZATION SECTOR</w:t>
            </w:r>
          </w:p>
          <w:p w14:paraId="60DE56A8" w14:textId="77777777" w:rsidR="001A2868" w:rsidRPr="001A2868" w:rsidRDefault="001A2868" w:rsidP="00703862">
            <w:pPr>
              <w:spacing w:before="120"/>
              <w:rPr>
                <w:sz w:val="20"/>
                <w:szCs w:val="20"/>
                <w:lang w:val="en-GB"/>
              </w:rPr>
            </w:pPr>
            <w:r w:rsidRPr="001A2868">
              <w:rPr>
                <w:sz w:val="20"/>
                <w:szCs w:val="20"/>
                <w:lang w:val="en-GB"/>
              </w:rPr>
              <w:t xml:space="preserve">STUDY PERIOD </w:t>
            </w:r>
            <w:bookmarkStart w:id="2" w:name="dstudyperiod"/>
            <w:r w:rsidRPr="001A2868">
              <w:rPr>
                <w:sz w:val="20"/>
                <w:szCs w:val="20"/>
                <w:lang w:val="en-GB"/>
              </w:rPr>
              <w:t>2017-2020</w:t>
            </w:r>
            <w:bookmarkEnd w:id="2"/>
          </w:p>
        </w:tc>
        <w:tc>
          <w:tcPr>
            <w:tcW w:w="4681" w:type="dxa"/>
            <w:gridSpan w:val="2"/>
            <w:vAlign w:val="center"/>
          </w:tcPr>
          <w:p w14:paraId="4CAF6743" w14:textId="77777777" w:rsidR="001A2868" w:rsidRPr="001A2868" w:rsidRDefault="001A2868" w:rsidP="00703862">
            <w:pPr>
              <w:pStyle w:val="Docnumber"/>
              <w:spacing w:before="120"/>
            </w:pPr>
            <w:r>
              <w:t>TSAG-TD443</w:t>
            </w:r>
          </w:p>
        </w:tc>
      </w:tr>
      <w:tr w:rsidR="001A2868" w:rsidRPr="001A2868" w14:paraId="522999F9" w14:textId="77777777" w:rsidTr="009B2D5A">
        <w:trPr>
          <w:cantSplit/>
        </w:trPr>
        <w:tc>
          <w:tcPr>
            <w:tcW w:w="1191" w:type="dxa"/>
            <w:vMerge/>
          </w:tcPr>
          <w:p w14:paraId="66EB1EC7" w14:textId="77777777" w:rsidR="001A2868" w:rsidRPr="001A2868" w:rsidRDefault="001A2868" w:rsidP="00703862">
            <w:pPr>
              <w:spacing w:before="120"/>
              <w:rPr>
                <w:smallCaps/>
                <w:sz w:val="20"/>
              </w:rPr>
            </w:pPr>
            <w:bookmarkStart w:id="3" w:name="dsg" w:colFirst="2" w:colLast="2"/>
            <w:bookmarkEnd w:id="0"/>
          </w:p>
        </w:tc>
        <w:tc>
          <w:tcPr>
            <w:tcW w:w="4051" w:type="dxa"/>
            <w:gridSpan w:val="3"/>
            <w:vMerge/>
          </w:tcPr>
          <w:p w14:paraId="65089906" w14:textId="77777777" w:rsidR="001A2868" w:rsidRPr="001A2868" w:rsidRDefault="001A2868" w:rsidP="00703862">
            <w:pPr>
              <w:spacing w:before="120"/>
              <w:rPr>
                <w:smallCaps/>
                <w:sz w:val="20"/>
              </w:rPr>
            </w:pPr>
          </w:p>
        </w:tc>
        <w:tc>
          <w:tcPr>
            <w:tcW w:w="4681" w:type="dxa"/>
            <w:gridSpan w:val="2"/>
          </w:tcPr>
          <w:p w14:paraId="15E375C4" w14:textId="77777777" w:rsidR="001A2868" w:rsidRPr="001A2868" w:rsidRDefault="001A2868" w:rsidP="00703862">
            <w:pPr>
              <w:spacing w:before="120"/>
              <w:jc w:val="right"/>
              <w:rPr>
                <w:b/>
                <w:bCs/>
                <w:smallCaps/>
                <w:sz w:val="28"/>
                <w:szCs w:val="28"/>
              </w:rPr>
            </w:pPr>
            <w:r>
              <w:rPr>
                <w:b/>
                <w:bCs/>
                <w:smallCaps/>
                <w:sz w:val="28"/>
                <w:szCs w:val="28"/>
              </w:rPr>
              <w:t>TSAG</w:t>
            </w:r>
          </w:p>
        </w:tc>
      </w:tr>
      <w:bookmarkEnd w:id="3"/>
      <w:tr w:rsidR="001A2868" w:rsidRPr="001A2868" w14:paraId="38378CC0" w14:textId="77777777" w:rsidTr="009B2D5A">
        <w:trPr>
          <w:cantSplit/>
        </w:trPr>
        <w:tc>
          <w:tcPr>
            <w:tcW w:w="1191" w:type="dxa"/>
            <w:vMerge/>
            <w:tcBorders>
              <w:bottom w:val="single" w:sz="12" w:space="0" w:color="auto"/>
            </w:tcBorders>
          </w:tcPr>
          <w:p w14:paraId="2104C106" w14:textId="77777777" w:rsidR="001A2868" w:rsidRPr="001A2868" w:rsidRDefault="001A2868" w:rsidP="00703862">
            <w:pPr>
              <w:spacing w:before="120"/>
              <w:rPr>
                <w:b/>
                <w:bCs/>
                <w:sz w:val="26"/>
              </w:rPr>
            </w:pPr>
          </w:p>
        </w:tc>
        <w:tc>
          <w:tcPr>
            <w:tcW w:w="4051" w:type="dxa"/>
            <w:gridSpan w:val="3"/>
            <w:vMerge/>
            <w:tcBorders>
              <w:bottom w:val="single" w:sz="12" w:space="0" w:color="auto"/>
            </w:tcBorders>
          </w:tcPr>
          <w:p w14:paraId="4E6DB54E" w14:textId="77777777" w:rsidR="001A2868" w:rsidRPr="001A2868" w:rsidRDefault="001A2868" w:rsidP="00703862">
            <w:pPr>
              <w:spacing w:before="120"/>
              <w:rPr>
                <w:b/>
                <w:bCs/>
                <w:sz w:val="26"/>
              </w:rPr>
            </w:pPr>
          </w:p>
        </w:tc>
        <w:tc>
          <w:tcPr>
            <w:tcW w:w="4681" w:type="dxa"/>
            <w:gridSpan w:val="2"/>
            <w:tcBorders>
              <w:bottom w:val="single" w:sz="12" w:space="0" w:color="auto"/>
            </w:tcBorders>
            <w:vAlign w:val="center"/>
          </w:tcPr>
          <w:p w14:paraId="61D15F07" w14:textId="77777777" w:rsidR="001A2868" w:rsidRPr="001A2868" w:rsidRDefault="001A2868" w:rsidP="00703862">
            <w:pPr>
              <w:spacing w:before="120"/>
              <w:jc w:val="right"/>
              <w:rPr>
                <w:b/>
                <w:bCs/>
                <w:sz w:val="28"/>
                <w:szCs w:val="28"/>
              </w:rPr>
            </w:pPr>
            <w:r w:rsidRPr="001A2868">
              <w:rPr>
                <w:b/>
                <w:bCs/>
                <w:sz w:val="28"/>
                <w:szCs w:val="28"/>
              </w:rPr>
              <w:t>Original: English</w:t>
            </w:r>
          </w:p>
        </w:tc>
      </w:tr>
      <w:tr w:rsidR="001A2868" w:rsidRPr="00703862" w14:paraId="16C4DBE0" w14:textId="77777777" w:rsidTr="009B2D5A">
        <w:trPr>
          <w:cantSplit/>
        </w:trPr>
        <w:tc>
          <w:tcPr>
            <w:tcW w:w="1617" w:type="dxa"/>
            <w:gridSpan w:val="3"/>
          </w:tcPr>
          <w:p w14:paraId="461F693B" w14:textId="77777777" w:rsidR="001A2868" w:rsidRPr="00703862" w:rsidRDefault="001A2868" w:rsidP="00703862">
            <w:pPr>
              <w:spacing w:before="120"/>
              <w:rPr>
                <w:rFonts w:asciiTheme="majorBidi" w:hAnsiTheme="majorBidi" w:cstheme="majorBidi"/>
                <w:b/>
                <w:bCs/>
              </w:rPr>
            </w:pPr>
            <w:bookmarkStart w:id="4" w:name="dbluepink" w:colFirst="1" w:colLast="1"/>
            <w:bookmarkStart w:id="5" w:name="dmeeting" w:colFirst="2" w:colLast="2"/>
            <w:r w:rsidRPr="00703862">
              <w:rPr>
                <w:rFonts w:asciiTheme="majorBidi" w:hAnsiTheme="majorBidi" w:cstheme="majorBidi"/>
                <w:b/>
                <w:bCs/>
              </w:rPr>
              <w:t>Question(s):</w:t>
            </w:r>
          </w:p>
        </w:tc>
        <w:tc>
          <w:tcPr>
            <w:tcW w:w="3625" w:type="dxa"/>
          </w:tcPr>
          <w:p w14:paraId="3E14E136" w14:textId="77777777" w:rsidR="001A2868" w:rsidRPr="00703862" w:rsidRDefault="001A2868" w:rsidP="00703862">
            <w:pPr>
              <w:spacing w:before="120"/>
              <w:rPr>
                <w:rFonts w:asciiTheme="majorBidi" w:hAnsiTheme="majorBidi" w:cstheme="majorBidi"/>
              </w:rPr>
            </w:pPr>
            <w:r w:rsidRPr="00703862">
              <w:rPr>
                <w:rFonts w:asciiTheme="majorBidi" w:hAnsiTheme="majorBidi" w:cstheme="majorBidi"/>
              </w:rPr>
              <w:t>N/A</w:t>
            </w:r>
          </w:p>
        </w:tc>
        <w:tc>
          <w:tcPr>
            <w:tcW w:w="4681" w:type="dxa"/>
            <w:gridSpan w:val="2"/>
          </w:tcPr>
          <w:p w14:paraId="4210BA38" w14:textId="77777777" w:rsidR="001A2868" w:rsidRPr="00703862" w:rsidRDefault="001A2868" w:rsidP="00703862">
            <w:pPr>
              <w:spacing w:before="120"/>
              <w:jc w:val="right"/>
              <w:rPr>
                <w:rFonts w:asciiTheme="majorBidi" w:hAnsiTheme="majorBidi" w:cstheme="majorBidi"/>
              </w:rPr>
            </w:pPr>
            <w:r w:rsidRPr="00703862">
              <w:rPr>
                <w:rFonts w:asciiTheme="majorBidi" w:hAnsiTheme="majorBidi" w:cstheme="majorBidi"/>
              </w:rPr>
              <w:t>Geneva, 10-14 December 2018</w:t>
            </w:r>
          </w:p>
        </w:tc>
      </w:tr>
      <w:tr w:rsidR="001A2868" w:rsidRPr="00703862" w14:paraId="75083BB7" w14:textId="77777777" w:rsidTr="009B2D5A">
        <w:trPr>
          <w:cantSplit/>
        </w:trPr>
        <w:tc>
          <w:tcPr>
            <w:tcW w:w="9923" w:type="dxa"/>
            <w:gridSpan w:val="6"/>
          </w:tcPr>
          <w:p w14:paraId="1933D893" w14:textId="77777777" w:rsidR="001A2868" w:rsidRPr="00703862" w:rsidRDefault="001A2868" w:rsidP="00703862">
            <w:pPr>
              <w:spacing w:before="120"/>
              <w:jc w:val="center"/>
              <w:rPr>
                <w:rFonts w:asciiTheme="majorBidi" w:hAnsiTheme="majorBidi" w:cstheme="majorBidi"/>
                <w:b/>
                <w:bCs/>
              </w:rPr>
            </w:pPr>
            <w:bookmarkStart w:id="6" w:name="ddoctype" w:colFirst="0" w:colLast="0"/>
            <w:bookmarkEnd w:id="4"/>
            <w:bookmarkEnd w:id="5"/>
            <w:r w:rsidRPr="00703862">
              <w:rPr>
                <w:rFonts w:asciiTheme="majorBidi" w:hAnsiTheme="majorBidi" w:cstheme="majorBidi"/>
                <w:b/>
                <w:bCs/>
              </w:rPr>
              <w:t>TD</w:t>
            </w:r>
          </w:p>
        </w:tc>
      </w:tr>
      <w:tr w:rsidR="001A2868" w:rsidRPr="00703862" w14:paraId="07B5F9ED" w14:textId="77777777" w:rsidTr="009B2D5A">
        <w:trPr>
          <w:cantSplit/>
        </w:trPr>
        <w:tc>
          <w:tcPr>
            <w:tcW w:w="1617" w:type="dxa"/>
            <w:gridSpan w:val="3"/>
          </w:tcPr>
          <w:p w14:paraId="57E7E426" w14:textId="77777777" w:rsidR="001A2868" w:rsidRPr="00703862" w:rsidRDefault="001A2868" w:rsidP="00703862">
            <w:pPr>
              <w:spacing w:before="120"/>
              <w:rPr>
                <w:rFonts w:asciiTheme="majorBidi" w:hAnsiTheme="majorBidi" w:cstheme="majorBidi"/>
                <w:b/>
                <w:bCs/>
              </w:rPr>
            </w:pPr>
            <w:bookmarkStart w:id="7" w:name="dsource" w:colFirst="1" w:colLast="1"/>
            <w:bookmarkEnd w:id="6"/>
            <w:r w:rsidRPr="00703862">
              <w:rPr>
                <w:rFonts w:asciiTheme="majorBidi" w:hAnsiTheme="majorBidi" w:cstheme="majorBidi"/>
                <w:b/>
                <w:bCs/>
              </w:rPr>
              <w:t>Source:</w:t>
            </w:r>
          </w:p>
        </w:tc>
        <w:tc>
          <w:tcPr>
            <w:tcW w:w="8306" w:type="dxa"/>
            <w:gridSpan w:val="3"/>
          </w:tcPr>
          <w:p w14:paraId="76286BA1" w14:textId="77777777" w:rsidR="001A2868" w:rsidRPr="00703862" w:rsidRDefault="001A2868" w:rsidP="00703862">
            <w:pPr>
              <w:spacing w:before="120"/>
              <w:rPr>
                <w:rFonts w:asciiTheme="majorBidi" w:hAnsiTheme="majorBidi" w:cstheme="majorBidi"/>
              </w:rPr>
            </w:pPr>
            <w:r w:rsidRPr="00703862">
              <w:rPr>
                <w:rFonts w:asciiTheme="majorBidi" w:hAnsiTheme="majorBidi" w:cstheme="majorBidi"/>
              </w:rPr>
              <w:t>Chairman, Quantum Adhoc Sessions</w:t>
            </w:r>
          </w:p>
        </w:tc>
      </w:tr>
      <w:tr w:rsidR="001A2868" w:rsidRPr="009B03F1" w14:paraId="15F93661" w14:textId="77777777" w:rsidTr="009B2D5A">
        <w:trPr>
          <w:cantSplit/>
        </w:trPr>
        <w:tc>
          <w:tcPr>
            <w:tcW w:w="1617" w:type="dxa"/>
            <w:gridSpan w:val="3"/>
          </w:tcPr>
          <w:p w14:paraId="6B41A514" w14:textId="77777777" w:rsidR="001A2868" w:rsidRPr="00703862" w:rsidRDefault="001A2868" w:rsidP="00703862">
            <w:pPr>
              <w:spacing w:before="120"/>
              <w:rPr>
                <w:rFonts w:asciiTheme="majorBidi" w:hAnsiTheme="majorBidi" w:cstheme="majorBidi"/>
              </w:rPr>
            </w:pPr>
            <w:bookmarkStart w:id="8" w:name="dtitle1" w:colFirst="1" w:colLast="1"/>
            <w:bookmarkEnd w:id="7"/>
            <w:r w:rsidRPr="00703862">
              <w:rPr>
                <w:rFonts w:asciiTheme="majorBidi" w:hAnsiTheme="majorBidi" w:cstheme="majorBidi"/>
                <w:b/>
                <w:bCs/>
              </w:rPr>
              <w:t>Title:</w:t>
            </w:r>
          </w:p>
        </w:tc>
        <w:tc>
          <w:tcPr>
            <w:tcW w:w="8306" w:type="dxa"/>
            <w:gridSpan w:val="3"/>
          </w:tcPr>
          <w:p w14:paraId="5066E202" w14:textId="77777777" w:rsidR="001A2868" w:rsidRPr="00703862" w:rsidRDefault="001A2868" w:rsidP="00703862">
            <w:pPr>
              <w:spacing w:before="120"/>
              <w:rPr>
                <w:rFonts w:asciiTheme="majorBidi" w:hAnsiTheme="majorBidi" w:cstheme="majorBidi"/>
                <w:lang w:val="en-GB"/>
              </w:rPr>
            </w:pPr>
            <w:r w:rsidRPr="00703862">
              <w:rPr>
                <w:rFonts w:asciiTheme="majorBidi" w:hAnsiTheme="majorBidi" w:cstheme="majorBidi"/>
                <w:lang w:val="en-GB"/>
              </w:rPr>
              <w:t>Final report of the Quantum adhoc sessions for TSAG Closing Plenary</w:t>
            </w:r>
          </w:p>
        </w:tc>
      </w:tr>
      <w:tr w:rsidR="001A2868" w:rsidRPr="009B03F1" w14:paraId="41752ADB" w14:textId="77777777" w:rsidTr="009B2D5A">
        <w:trPr>
          <w:cantSplit/>
        </w:trPr>
        <w:tc>
          <w:tcPr>
            <w:tcW w:w="1617" w:type="dxa"/>
            <w:gridSpan w:val="3"/>
            <w:tcBorders>
              <w:bottom w:val="single" w:sz="8" w:space="0" w:color="auto"/>
            </w:tcBorders>
          </w:tcPr>
          <w:p w14:paraId="14A7DDF0" w14:textId="77777777" w:rsidR="001A2868" w:rsidRPr="00703862" w:rsidRDefault="001A2868" w:rsidP="00703862">
            <w:pPr>
              <w:spacing w:before="120"/>
              <w:rPr>
                <w:rFonts w:asciiTheme="majorBidi" w:hAnsiTheme="majorBidi" w:cstheme="majorBidi"/>
                <w:b/>
                <w:bCs/>
              </w:rPr>
            </w:pPr>
            <w:bookmarkStart w:id="9" w:name="dpurpose" w:colFirst="1" w:colLast="1"/>
            <w:bookmarkEnd w:id="8"/>
            <w:r w:rsidRPr="00703862">
              <w:rPr>
                <w:rFonts w:asciiTheme="majorBidi" w:hAnsiTheme="majorBidi" w:cstheme="majorBidi"/>
                <w:b/>
                <w:bCs/>
              </w:rPr>
              <w:t>Purpose:</w:t>
            </w:r>
          </w:p>
        </w:tc>
        <w:tc>
          <w:tcPr>
            <w:tcW w:w="8306" w:type="dxa"/>
            <w:gridSpan w:val="3"/>
            <w:tcBorders>
              <w:bottom w:val="single" w:sz="8" w:space="0" w:color="auto"/>
            </w:tcBorders>
          </w:tcPr>
          <w:p w14:paraId="06FA0A98" w14:textId="77A7D1B4" w:rsidR="001A2868" w:rsidRPr="00703862" w:rsidRDefault="009B03F1" w:rsidP="009B03F1">
            <w:pPr>
              <w:spacing w:before="120"/>
              <w:rPr>
                <w:rFonts w:asciiTheme="majorBidi" w:hAnsiTheme="majorBidi" w:cstheme="majorBidi"/>
                <w:lang w:val="en-GB"/>
              </w:rPr>
            </w:pPr>
            <w:r>
              <w:rPr>
                <w:rFonts w:asciiTheme="majorBidi" w:hAnsiTheme="majorBidi" w:cstheme="majorBidi"/>
                <w:lang w:val="en-GB"/>
              </w:rPr>
              <w:t>Information</w:t>
            </w:r>
            <w:bookmarkStart w:id="10" w:name="_GoBack"/>
            <w:bookmarkEnd w:id="10"/>
          </w:p>
        </w:tc>
      </w:tr>
      <w:bookmarkEnd w:id="1"/>
      <w:bookmarkEnd w:id="9"/>
      <w:tr w:rsidR="00B538EA" w:rsidRPr="00703862" w14:paraId="337B5AD6" w14:textId="77777777" w:rsidTr="007472DA">
        <w:trPr>
          <w:cantSplit/>
        </w:trPr>
        <w:tc>
          <w:tcPr>
            <w:tcW w:w="1608" w:type="dxa"/>
            <w:gridSpan w:val="2"/>
            <w:tcBorders>
              <w:top w:val="single" w:sz="8" w:space="0" w:color="auto"/>
              <w:bottom w:val="single" w:sz="8" w:space="0" w:color="auto"/>
            </w:tcBorders>
          </w:tcPr>
          <w:p w14:paraId="46F9F1E5" w14:textId="77777777" w:rsidR="00B538EA" w:rsidRPr="00703862" w:rsidRDefault="00B538EA" w:rsidP="00703862">
            <w:pPr>
              <w:spacing w:before="120"/>
              <w:rPr>
                <w:rFonts w:asciiTheme="majorBidi" w:hAnsiTheme="majorBidi" w:cstheme="majorBidi"/>
                <w:b/>
                <w:bCs/>
              </w:rPr>
            </w:pPr>
            <w:r w:rsidRPr="00703862">
              <w:rPr>
                <w:rFonts w:asciiTheme="majorBidi" w:hAnsiTheme="majorBidi" w:cstheme="majorBidi"/>
                <w:b/>
                <w:bCs/>
              </w:rPr>
              <w:t>Contact:</w:t>
            </w:r>
          </w:p>
        </w:tc>
        <w:tc>
          <w:tcPr>
            <w:tcW w:w="3779" w:type="dxa"/>
            <w:gridSpan w:val="3"/>
            <w:tcBorders>
              <w:top w:val="single" w:sz="8" w:space="0" w:color="auto"/>
              <w:bottom w:val="single" w:sz="8" w:space="0" w:color="auto"/>
            </w:tcBorders>
          </w:tcPr>
          <w:p w14:paraId="7DC1ABF7" w14:textId="77777777" w:rsidR="00B538EA" w:rsidRPr="00703862" w:rsidRDefault="009B03F1" w:rsidP="00703862">
            <w:pPr>
              <w:spacing w:before="120"/>
              <w:rPr>
                <w:rFonts w:asciiTheme="majorBidi" w:hAnsiTheme="majorBidi" w:cstheme="majorBidi"/>
                <w:lang w:val="en-US"/>
              </w:rPr>
            </w:pPr>
            <w:sdt>
              <w:sdtPr>
                <w:rPr>
                  <w:rFonts w:asciiTheme="majorBidi" w:hAnsiTheme="majorBidi" w:cstheme="majorBidi"/>
                  <w:lang w:val="en-US"/>
                </w:rPr>
                <w:alias w:val="ContactNameOrgCountry"/>
                <w:tag w:val="ContactNameOrgCountry"/>
                <w:id w:val="-161629819"/>
                <w:placeholder>
                  <w:docPart w:val="B66E9E9A7B01B34D95F35656D5261C12"/>
                </w:placeholder>
                <w:text w:multiLine="1"/>
              </w:sdtPr>
              <w:sdtEndPr/>
              <w:sdtContent>
                <w:r w:rsidR="00B538EA" w:rsidRPr="00703862">
                  <w:rPr>
                    <w:rFonts w:asciiTheme="majorBidi" w:hAnsiTheme="majorBidi" w:cstheme="majorBidi"/>
                    <w:lang w:val="en-US"/>
                  </w:rPr>
                  <w:t>Arnaud Taddei</w:t>
                </w:r>
                <w:r w:rsidR="00B538EA" w:rsidRPr="00703862">
                  <w:rPr>
                    <w:rFonts w:asciiTheme="majorBidi" w:hAnsiTheme="majorBidi" w:cstheme="majorBidi"/>
                    <w:lang w:val="en-US"/>
                  </w:rPr>
                  <w:br/>
                  <w:t>Symantec Corporation</w:t>
                </w:r>
                <w:r w:rsidR="00B538EA" w:rsidRPr="00703862">
                  <w:rPr>
                    <w:rFonts w:asciiTheme="majorBidi" w:hAnsiTheme="majorBidi" w:cstheme="majorBidi"/>
                    <w:lang w:val="en-US"/>
                  </w:rPr>
                  <w:br/>
                  <w:t>United States of America</w:t>
                </w:r>
              </w:sdtContent>
            </w:sdt>
          </w:p>
        </w:tc>
        <w:sdt>
          <w:sdtPr>
            <w:rPr>
              <w:rFonts w:asciiTheme="majorBidi" w:hAnsiTheme="majorBidi" w:cstheme="majorBidi"/>
            </w:rPr>
            <w:alias w:val="ContactTelFaxEmail"/>
            <w:tag w:val="ContactTelFaxEmail"/>
            <w:id w:val="-1833210950"/>
            <w:placeholder>
              <w:docPart w:val="C16155258CA0B14797F2CE749D1F2C83"/>
            </w:placeholder>
          </w:sdtPr>
          <w:sdtEndPr/>
          <w:sdtContent>
            <w:sdt>
              <w:sdtPr>
                <w:rPr>
                  <w:rFonts w:asciiTheme="majorBidi" w:hAnsiTheme="majorBidi" w:cstheme="majorBidi"/>
                </w:rPr>
                <w:alias w:val="ContactTelFaxEmail"/>
                <w:tag w:val="ContactTelFaxEmail"/>
                <w:id w:val="-1900346501"/>
                <w:placeholder>
                  <w:docPart w:val="F08A05733CB5B54DAEFB111F1B4088AE"/>
                </w:placeholder>
              </w:sdtPr>
              <w:sdtEndPr/>
              <w:sdtContent>
                <w:tc>
                  <w:tcPr>
                    <w:tcW w:w="4536" w:type="dxa"/>
                    <w:tcBorders>
                      <w:top w:val="single" w:sz="8" w:space="0" w:color="auto"/>
                      <w:bottom w:val="single" w:sz="8" w:space="0" w:color="auto"/>
                    </w:tcBorders>
                  </w:tcPr>
                  <w:p w14:paraId="09EF1167" w14:textId="77777777" w:rsidR="00B538EA" w:rsidRPr="00703862" w:rsidRDefault="00B538EA" w:rsidP="00703862">
                    <w:pPr>
                      <w:spacing w:before="120"/>
                      <w:rPr>
                        <w:rFonts w:asciiTheme="majorBidi" w:hAnsiTheme="majorBidi" w:cstheme="majorBidi"/>
                        <w:lang w:val="pt-BR"/>
                      </w:rPr>
                    </w:pPr>
                    <w:r w:rsidRPr="00703862">
                      <w:rPr>
                        <w:rFonts w:asciiTheme="majorBidi" w:hAnsiTheme="majorBidi" w:cstheme="majorBidi"/>
                        <w:lang w:val="pt-BR"/>
                      </w:rPr>
                      <w:t>Tel: +41 79 506 1129</w:t>
                    </w:r>
                    <w:r w:rsidRPr="00703862">
                      <w:rPr>
                        <w:rFonts w:asciiTheme="majorBidi" w:hAnsiTheme="majorBidi" w:cstheme="majorBidi"/>
                        <w:lang w:val="pt-BR"/>
                      </w:rPr>
                      <w:br/>
                      <w:t xml:space="preserve">E-mail: </w:t>
                    </w:r>
                    <w:hyperlink r:id="rId11" w:history="1">
                      <w:r w:rsidRPr="00703862">
                        <w:rPr>
                          <w:rStyle w:val="Hyperlink"/>
                          <w:rFonts w:cstheme="majorBidi"/>
                          <w:lang w:val="pt-BR"/>
                        </w:rPr>
                        <w:t>Arnaud_Taddei@symantec.com</w:t>
                      </w:r>
                    </w:hyperlink>
                    <w:r w:rsidRPr="00703862">
                      <w:rPr>
                        <w:rFonts w:asciiTheme="majorBidi" w:hAnsiTheme="majorBidi" w:cstheme="majorBidi"/>
                        <w:lang w:val="pt-BR"/>
                      </w:rPr>
                      <w:t xml:space="preserve"> </w:t>
                    </w:r>
                  </w:p>
                </w:tc>
              </w:sdtContent>
            </w:sdt>
          </w:sdtContent>
        </w:sdt>
      </w:tr>
    </w:tbl>
    <w:p w14:paraId="1E5882FC" w14:textId="77777777" w:rsidR="00DB0706" w:rsidRPr="00703862"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9B03F1" w14:paraId="74007F86" w14:textId="77777777" w:rsidTr="005571A4">
        <w:trPr>
          <w:cantSplit/>
        </w:trPr>
        <w:tc>
          <w:tcPr>
            <w:tcW w:w="1616" w:type="dxa"/>
          </w:tcPr>
          <w:p w14:paraId="44A5BCB6" w14:textId="77777777" w:rsidR="0089088E" w:rsidRPr="00703862" w:rsidRDefault="0089088E" w:rsidP="00703862">
            <w:pPr>
              <w:spacing w:before="120" w:after="60"/>
              <w:rPr>
                <w:rFonts w:asciiTheme="majorBidi" w:hAnsiTheme="majorBidi" w:cstheme="majorBidi"/>
                <w:b/>
                <w:bCs/>
              </w:rPr>
            </w:pPr>
            <w:r w:rsidRPr="00703862">
              <w:rPr>
                <w:rFonts w:asciiTheme="majorBidi" w:hAnsiTheme="majorBidi" w:cstheme="majorBidi"/>
                <w:b/>
                <w:bCs/>
              </w:rPr>
              <w:t>Keywords:</w:t>
            </w:r>
          </w:p>
        </w:tc>
        <w:tc>
          <w:tcPr>
            <w:tcW w:w="8363" w:type="dxa"/>
          </w:tcPr>
          <w:p w14:paraId="254570AE" w14:textId="77777777" w:rsidR="0089088E" w:rsidRPr="00703862" w:rsidRDefault="009B03F1" w:rsidP="00703862">
            <w:pPr>
              <w:spacing w:before="120" w:after="60"/>
              <w:rPr>
                <w:rFonts w:asciiTheme="majorBidi" w:hAnsiTheme="majorBidi" w:cstheme="majorBidi"/>
                <w:lang w:val="en-US"/>
              </w:rPr>
            </w:pPr>
            <w:sdt>
              <w:sdtPr>
                <w:rPr>
                  <w:rFonts w:asciiTheme="majorBidi" w:hAnsiTheme="majorBidi" w:cstheme="majorBidi"/>
                  <w:lang w:val="en-US"/>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B538EA" w:rsidRPr="00703862">
                  <w:rPr>
                    <w:rFonts w:asciiTheme="majorBidi" w:hAnsiTheme="majorBidi" w:cstheme="majorBidi"/>
                    <w:lang w:val="en-US"/>
                  </w:rPr>
                  <w:t>Quantum; Focus Group; Final Report</w:t>
                </w:r>
                <w:r w:rsidR="00703862">
                  <w:rPr>
                    <w:rFonts w:asciiTheme="majorBidi" w:hAnsiTheme="majorBidi" w:cstheme="majorBidi"/>
                    <w:lang w:val="en-US"/>
                  </w:rPr>
                  <w:t>;</w:t>
                </w:r>
              </w:sdtContent>
            </w:sdt>
          </w:p>
        </w:tc>
      </w:tr>
      <w:tr w:rsidR="0089088E" w:rsidRPr="009B03F1" w14:paraId="0F2604F8" w14:textId="77777777" w:rsidTr="005571A4">
        <w:trPr>
          <w:cantSplit/>
        </w:trPr>
        <w:tc>
          <w:tcPr>
            <w:tcW w:w="1616" w:type="dxa"/>
          </w:tcPr>
          <w:p w14:paraId="52294059" w14:textId="77777777" w:rsidR="0089088E" w:rsidRPr="00703862" w:rsidRDefault="0089088E" w:rsidP="00703862">
            <w:pPr>
              <w:spacing w:before="120" w:after="60"/>
              <w:rPr>
                <w:rFonts w:asciiTheme="majorBidi" w:hAnsiTheme="majorBidi" w:cstheme="majorBidi"/>
                <w:b/>
                <w:bCs/>
              </w:rPr>
            </w:pPr>
            <w:r w:rsidRPr="00703862">
              <w:rPr>
                <w:rFonts w:asciiTheme="majorBidi" w:hAnsiTheme="majorBidi" w:cstheme="majorBidi"/>
                <w:b/>
                <w:bCs/>
              </w:rPr>
              <w:t>Abstract:</w:t>
            </w:r>
          </w:p>
        </w:tc>
        <w:sdt>
          <w:sdtPr>
            <w:rPr>
              <w:rFonts w:asciiTheme="majorBidi" w:hAnsiTheme="majorBidi" w:cstheme="majorBidi"/>
              <w:lang w:val="en-US"/>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13967C2A" w14:textId="77777777" w:rsidR="0089088E" w:rsidRPr="00703862" w:rsidRDefault="00B538EA" w:rsidP="00703862">
                <w:pPr>
                  <w:spacing w:before="120" w:after="60"/>
                  <w:rPr>
                    <w:rFonts w:asciiTheme="majorBidi" w:hAnsiTheme="majorBidi" w:cstheme="majorBidi"/>
                    <w:lang w:val="en-US"/>
                  </w:rPr>
                </w:pPr>
                <w:r w:rsidRPr="00703862">
                  <w:rPr>
                    <w:rFonts w:asciiTheme="majorBidi" w:hAnsiTheme="majorBidi" w:cstheme="majorBidi"/>
                    <w:lang w:val="en-US"/>
                  </w:rPr>
                  <w:t>This document carries the final report from the chairman of the quantum adhoc sessions to the TSAG closing plenary</w:t>
                </w:r>
                <w:r w:rsidR="00703862">
                  <w:rPr>
                    <w:rFonts w:asciiTheme="majorBidi" w:hAnsiTheme="majorBidi" w:cstheme="majorBidi"/>
                    <w:lang w:val="en-US"/>
                  </w:rPr>
                  <w:t>.</w:t>
                </w:r>
              </w:p>
            </w:tc>
          </w:sdtContent>
        </w:sdt>
      </w:tr>
    </w:tbl>
    <w:p w14:paraId="409949ED" w14:textId="77777777" w:rsidR="0089088E" w:rsidRPr="00703862" w:rsidRDefault="0089088E" w:rsidP="0089088E">
      <w:pPr>
        <w:rPr>
          <w:rFonts w:asciiTheme="majorBidi" w:hAnsiTheme="majorBidi" w:cstheme="majorBidi"/>
          <w:lang w:val="en-US"/>
        </w:rPr>
      </w:pPr>
    </w:p>
    <w:p w14:paraId="53B5ECE7" w14:textId="77777777" w:rsidR="00EE5EF4" w:rsidRPr="00703862" w:rsidRDefault="00B538EA" w:rsidP="007472DA">
      <w:pPr>
        <w:pStyle w:val="Heading1"/>
        <w:rPr>
          <w:rFonts w:asciiTheme="majorBidi" w:hAnsiTheme="majorBidi" w:cstheme="majorBidi"/>
          <w:szCs w:val="24"/>
        </w:rPr>
      </w:pPr>
      <w:r w:rsidRPr="00703862">
        <w:rPr>
          <w:rFonts w:asciiTheme="majorBidi" w:hAnsiTheme="majorBidi" w:cstheme="majorBidi"/>
          <w:szCs w:val="24"/>
        </w:rPr>
        <w:t>Introduction</w:t>
      </w:r>
    </w:p>
    <w:p w14:paraId="054E31AA" w14:textId="77777777" w:rsidR="007472DA" w:rsidRPr="00703862" w:rsidRDefault="007472DA" w:rsidP="007472DA">
      <w:pPr>
        <w:rPr>
          <w:rFonts w:asciiTheme="majorBidi" w:hAnsiTheme="majorBidi" w:cstheme="majorBidi"/>
          <w:lang w:eastAsia="en-US"/>
        </w:rPr>
      </w:pPr>
    </w:p>
    <w:p w14:paraId="23D3EEC6" w14:textId="16FE88A7" w:rsidR="00B538EA" w:rsidRPr="00703862" w:rsidRDefault="00EE5EF4" w:rsidP="00EE5EF4">
      <w:pPr>
        <w:rPr>
          <w:rFonts w:asciiTheme="majorBidi" w:hAnsiTheme="majorBidi" w:cstheme="majorBidi"/>
          <w:lang w:val="en-US"/>
        </w:rPr>
      </w:pPr>
      <w:r w:rsidRPr="00703862">
        <w:rPr>
          <w:rFonts w:asciiTheme="majorBidi" w:hAnsiTheme="majorBidi" w:cstheme="majorBidi"/>
          <w:lang w:val="en-US"/>
        </w:rPr>
        <w:t xml:space="preserve">At the TSAG opening plenary, based on contribution </w:t>
      </w:r>
      <w:hyperlink r:id="rId12" w:history="1">
        <w:r w:rsidRPr="00703862">
          <w:rPr>
            <w:rStyle w:val="Hyperlink"/>
            <w:rFonts w:cstheme="majorBidi"/>
            <w:lang w:val="en-US"/>
          </w:rPr>
          <w:t>C54</w:t>
        </w:r>
      </w:hyperlink>
      <w:r w:rsidRPr="00703862">
        <w:rPr>
          <w:rFonts w:asciiTheme="majorBidi" w:hAnsiTheme="majorBidi" w:cstheme="majorBidi"/>
          <w:lang w:val="en-US"/>
        </w:rPr>
        <w:t xml:space="preserve"> from China proposing the establishment of a Focus Group on Quantum Information Technology for Networks (FG-QIT4N), TSAG create</w:t>
      </w:r>
      <w:r w:rsidR="00D2379F">
        <w:rPr>
          <w:rFonts w:asciiTheme="majorBidi" w:hAnsiTheme="majorBidi" w:cstheme="majorBidi"/>
          <w:lang w:val="en-US"/>
        </w:rPr>
        <w:t>d an</w:t>
      </w:r>
      <w:r w:rsidRPr="00703862">
        <w:rPr>
          <w:rFonts w:asciiTheme="majorBidi" w:hAnsiTheme="majorBidi" w:cstheme="majorBidi"/>
          <w:lang w:val="en-US"/>
        </w:rPr>
        <w:t xml:space="preserve"> adhoc </w:t>
      </w:r>
      <w:r w:rsidR="00D2379F">
        <w:rPr>
          <w:rFonts w:asciiTheme="majorBidi" w:hAnsiTheme="majorBidi" w:cstheme="majorBidi"/>
          <w:lang w:val="en-US"/>
        </w:rPr>
        <w:t>discussion</w:t>
      </w:r>
      <w:r w:rsidRPr="00703862">
        <w:rPr>
          <w:rFonts w:asciiTheme="majorBidi" w:hAnsiTheme="majorBidi" w:cstheme="majorBidi"/>
          <w:lang w:val="en-US"/>
        </w:rPr>
        <w:t xml:space="preserve"> </w:t>
      </w:r>
      <w:r w:rsidR="00D2379F">
        <w:rPr>
          <w:rFonts w:asciiTheme="majorBidi" w:hAnsiTheme="majorBidi" w:cstheme="majorBidi"/>
          <w:lang w:val="en-US"/>
        </w:rPr>
        <w:t>on</w:t>
      </w:r>
      <w:r w:rsidRPr="00703862">
        <w:rPr>
          <w:rFonts w:asciiTheme="majorBidi" w:hAnsiTheme="majorBidi" w:cstheme="majorBidi"/>
          <w:lang w:val="en-US"/>
        </w:rPr>
        <w:t xml:space="preserve"> Quantum. </w:t>
      </w:r>
      <w:r w:rsidR="00D2379F">
        <w:rPr>
          <w:rFonts w:asciiTheme="majorBidi" w:hAnsiTheme="majorBidi" w:cstheme="majorBidi"/>
          <w:lang w:val="en-US"/>
        </w:rPr>
        <w:t>Its</w:t>
      </w:r>
      <w:r w:rsidR="00D2379F" w:rsidRPr="00703862">
        <w:rPr>
          <w:rFonts w:asciiTheme="majorBidi" w:hAnsiTheme="majorBidi" w:cstheme="majorBidi"/>
          <w:lang w:val="en-US"/>
        </w:rPr>
        <w:t xml:space="preserve"> </w:t>
      </w:r>
      <w:r w:rsidRPr="00703862">
        <w:rPr>
          <w:rFonts w:asciiTheme="majorBidi" w:hAnsiTheme="majorBidi" w:cstheme="majorBidi"/>
          <w:lang w:val="en-US"/>
        </w:rPr>
        <w:t xml:space="preserve">mandate </w:t>
      </w:r>
      <w:r w:rsidR="00D2379F">
        <w:rPr>
          <w:rFonts w:asciiTheme="majorBidi" w:hAnsiTheme="majorBidi" w:cstheme="majorBidi"/>
          <w:lang w:val="en-US"/>
        </w:rPr>
        <w:t>is to</w:t>
      </w:r>
      <w:r w:rsidRPr="00703862">
        <w:rPr>
          <w:rFonts w:asciiTheme="majorBidi" w:hAnsiTheme="majorBidi" w:cstheme="majorBidi"/>
          <w:lang w:val="en-US"/>
        </w:rPr>
        <w:t xml:space="preserve"> </w:t>
      </w:r>
      <w:r w:rsidR="00D2379F">
        <w:rPr>
          <w:rFonts w:asciiTheme="majorBidi" w:hAnsiTheme="majorBidi" w:cstheme="majorBidi"/>
          <w:lang w:val="en-US"/>
        </w:rPr>
        <w:t>investigate</w:t>
      </w:r>
      <w:r w:rsidRPr="00703862">
        <w:rPr>
          <w:rFonts w:asciiTheme="majorBidi" w:hAnsiTheme="majorBidi" w:cstheme="majorBidi"/>
          <w:lang w:val="en-US"/>
        </w:rPr>
        <w:t xml:space="preserve"> the scope of interest/responsibility </w:t>
      </w:r>
      <w:r w:rsidR="00D2379F">
        <w:rPr>
          <w:rFonts w:asciiTheme="majorBidi" w:hAnsiTheme="majorBidi" w:cstheme="majorBidi"/>
          <w:lang w:val="en-US"/>
        </w:rPr>
        <w:t xml:space="preserve">of ITU-T </w:t>
      </w:r>
      <w:r w:rsidRPr="00703862">
        <w:rPr>
          <w:rFonts w:asciiTheme="majorBidi" w:hAnsiTheme="majorBidi" w:cstheme="majorBidi"/>
          <w:lang w:val="en-US"/>
        </w:rPr>
        <w:t xml:space="preserve">in Quantum matters and </w:t>
      </w:r>
      <w:r w:rsidR="00D2379F">
        <w:rPr>
          <w:rFonts w:asciiTheme="majorBidi" w:hAnsiTheme="majorBidi" w:cstheme="majorBidi"/>
          <w:lang w:val="en-US"/>
        </w:rPr>
        <w:t xml:space="preserve">discuss </w:t>
      </w:r>
      <w:r w:rsidRPr="00703862">
        <w:rPr>
          <w:rFonts w:asciiTheme="majorBidi" w:hAnsiTheme="majorBidi" w:cstheme="majorBidi"/>
          <w:lang w:val="en-US"/>
        </w:rPr>
        <w:t xml:space="preserve">options for carrying the work forward. M. Arnaud Taddei accepted his nomination as Chairman for </w:t>
      </w:r>
      <w:r w:rsidR="00D2379F">
        <w:rPr>
          <w:rFonts w:asciiTheme="majorBidi" w:hAnsiTheme="majorBidi" w:cstheme="majorBidi"/>
          <w:lang w:val="en-US"/>
        </w:rPr>
        <w:t>this</w:t>
      </w:r>
      <w:r w:rsidR="00D2379F" w:rsidRPr="00703862">
        <w:rPr>
          <w:rFonts w:asciiTheme="majorBidi" w:hAnsiTheme="majorBidi" w:cstheme="majorBidi"/>
          <w:lang w:val="en-US"/>
        </w:rPr>
        <w:t xml:space="preserve"> </w:t>
      </w:r>
      <w:r w:rsidRPr="00703862">
        <w:rPr>
          <w:rFonts w:asciiTheme="majorBidi" w:hAnsiTheme="majorBidi" w:cstheme="majorBidi"/>
          <w:lang w:val="en-US"/>
        </w:rPr>
        <w:t xml:space="preserve">adhoc </w:t>
      </w:r>
      <w:r w:rsidR="00D2379F">
        <w:rPr>
          <w:rFonts w:asciiTheme="majorBidi" w:hAnsiTheme="majorBidi" w:cstheme="majorBidi"/>
          <w:lang w:val="en-US"/>
        </w:rPr>
        <w:t>discuss</w:t>
      </w:r>
      <w:r w:rsidR="000E0A54" w:rsidRPr="00703862">
        <w:rPr>
          <w:rFonts w:asciiTheme="majorBidi" w:hAnsiTheme="majorBidi" w:cstheme="majorBidi"/>
          <w:lang w:val="en-US"/>
        </w:rPr>
        <w:t xml:space="preserve"> with the </w:t>
      </w:r>
      <w:r w:rsidR="00D2379F">
        <w:rPr>
          <w:rFonts w:asciiTheme="majorBidi" w:hAnsiTheme="majorBidi" w:cstheme="majorBidi"/>
          <w:lang w:val="en-US"/>
        </w:rPr>
        <w:t xml:space="preserve">secretary </w:t>
      </w:r>
      <w:r w:rsidR="000E0A54" w:rsidRPr="00703862">
        <w:rPr>
          <w:rFonts w:asciiTheme="majorBidi" w:hAnsiTheme="majorBidi" w:cstheme="majorBidi"/>
          <w:lang w:val="en-US"/>
        </w:rPr>
        <w:t xml:space="preserve">support </w:t>
      </w:r>
      <w:r w:rsidR="00D2379F">
        <w:rPr>
          <w:rFonts w:asciiTheme="majorBidi" w:hAnsiTheme="majorBidi" w:cstheme="majorBidi"/>
          <w:lang w:val="en-US"/>
        </w:rPr>
        <w:t>from</w:t>
      </w:r>
      <w:r w:rsidR="00D2379F" w:rsidRPr="00703862">
        <w:rPr>
          <w:rFonts w:asciiTheme="majorBidi" w:hAnsiTheme="majorBidi" w:cstheme="majorBidi"/>
          <w:lang w:val="en-US"/>
        </w:rPr>
        <w:t xml:space="preserve"> </w:t>
      </w:r>
      <w:r w:rsidR="000E0A54" w:rsidRPr="00703862">
        <w:rPr>
          <w:rFonts w:asciiTheme="majorBidi" w:hAnsiTheme="majorBidi" w:cstheme="majorBidi"/>
          <w:lang w:val="en-US"/>
        </w:rPr>
        <w:t xml:space="preserve">Mrs Xiaoya Yang from </w:t>
      </w:r>
      <w:r w:rsidR="00D2379F">
        <w:rPr>
          <w:rFonts w:asciiTheme="majorBidi" w:hAnsiTheme="majorBidi" w:cstheme="majorBidi"/>
          <w:lang w:val="en-US"/>
        </w:rPr>
        <w:t>ITU-TSB</w:t>
      </w:r>
      <w:r w:rsidR="000E0A54" w:rsidRPr="00703862">
        <w:rPr>
          <w:rFonts w:asciiTheme="majorBidi" w:hAnsiTheme="majorBidi" w:cstheme="majorBidi"/>
          <w:lang w:val="en-US"/>
        </w:rPr>
        <w:t>.</w:t>
      </w:r>
    </w:p>
    <w:p w14:paraId="147BD542" w14:textId="77777777" w:rsidR="00B538EA" w:rsidRPr="00703862" w:rsidRDefault="00B538EA" w:rsidP="00EE5EF4">
      <w:pPr>
        <w:pStyle w:val="Heading1"/>
        <w:rPr>
          <w:rFonts w:asciiTheme="majorBidi" w:hAnsiTheme="majorBidi" w:cstheme="majorBidi"/>
          <w:szCs w:val="24"/>
        </w:rPr>
      </w:pPr>
      <w:r w:rsidRPr="00703862">
        <w:rPr>
          <w:rFonts w:asciiTheme="majorBidi" w:hAnsiTheme="majorBidi" w:cstheme="majorBidi"/>
          <w:szCs w:val="24"/>
        </w:rPr>
        <w:t>Method Followed</w:t>
      </w:r>
    </w:p>
    <w:p w14:paraId="6DB108B6" w14:textId="77777777" w:rsidR="007472DA" w:rsidRPr="00703862" w:rsidRDefault="007472DA" w:rsidP="007472DA">
      <w:pPr>
        <w:rPr>
          <w:rFonts w:asciiTheme="majorBidi" w:hAnsiTheme="majorBidi" w:cstheme="majorBidi"/>
          <w:lang w:eastAsia="en-US"/>
        </w:rPr>
      </w:pPr>
    </w:p>
    <w:p w14:paraId="3BA80FC0" w14:textId="33DB6E15" w:rsidR="00B538EA" w:rsidRPr="00703862" w:rsidRDefault="00D2379F" w:rsidP="0089088E">
      <w:pPr>
        <w:rPr>
          <w:rFonts w:asciiTheme="majorBidi" w:hAnsiTheme="majorBidi" w:cstheme="majorBidi"/>
          <w:lang w:val="en-US" w:eastAsia="en-US"/>
        </w:rPr>
      </w:pPr>
      <w:r>
        <w:rPr>
          <w:rFonts w:asciiTheme="majorBidi" w:hAnsiTheme="majorBidi" w:cstheme="majorBidi"/>
          <w:lang w:val="en-US" w:eastAsia="en-US"/>
        </w:rPr>
        <w:t>Considering</w:t>
      </w:r>
      <w:r w:rsidRPr="00703862">
        <w:rPr>
          <w:rFonts w:asciiTheme="majorBidi" w:hAnsiTheme="majorBidi" w:cstheme="majorBidi"/>
          <w:lang w:val="en-US" w:eastAsia="en-US"/>
        </w:rPr>
        <w:t xml:space="preserve"> </w:t>
      </w:r>
      <w:r w:rsidR="000E0A54" w:rsidRPr="00703862">
        <w:rPr>
          <w:rFonts w:asciiTheme="majorBidi" w:hAnsiTheme="majorBidi" w:cstheme="majorBidi"/>
          <w:lang w:val="en-US" w:eastAsia="en-US"/>
        </w:rPr>
        <w:t>that</w:t>
      </w:r>
      <w:r>
        <w:rPr>
          <w:rFonts w:asciiTheme="majorBidi" w:hAnsiTheme="majorBidi" w:cstheme="majorBidi"/>
          <w:lang w:val="en-US" w:eastAsia="en-US"/>
        </w:rPr>
        <w:t xml:space="preserve"> there are gaps </w:t>
      </w:r>
      <w:r w:rsidR="00DF0D0C" w:rsidRPr="00703862">
        <w:rPr>
          <w:rFonts w:asciiTheme="majorBidi" w:hAnsiTheme="majorBidi" w:cstheme="majorBidi"/>
          <w:lang w:val="en-US" w:eastAsia="en-US"/>
        </w:rPr>
        <w:t>between:</w:t>
      </w:r>
    </w:p>
    <w:p w14:paraId="3971064D" w14:textId="77777777" w:rsidR="00DF0D0C" w:rsidRPr="00703862" w:rsidRDefault="00DF0D0C" w:rsidP="00DF0D0C">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Quantum experts who are however not familiar with ITU</w:t>
      </w:r>
      <w:r w:rsidR="00D2379F">
        <w:rPr>
          <w:rFonts w:asciiTheme="majorBidi" w:hAnsiTheme="majorBidi" w:cstheme="majorBidi"/>
          <w:lang w:val="en-US"/>
        </w:rPr>
        <w:t>-T</w:t>
      </w:r>
    </w:p>
    <w:p w14:paraId="400B91BD" w14:textId="041AF39A" w:rsidR="00DF0D0C" w:rsidRPr="00703862" w:rsidRDefault="00DF0D0C" w:rsidP="00DF0D0C">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ITU</w:t>
      </w:r>
      <w:r w:rsidR="00D2379F">
        <w:rPr>
          <w:rFonts w:asciiTheme="majorBidi" w:hAnsiTheme="majorBidi" w:cstheme="majorBidi"/>
          <w:lang w:val="en-US"/>
        </w:rPr>
        <w:t>-T</w:t>
      </w:r>
      <w:r w:rsidRPr="00703862">
        <w:rPr>
          <w:rFonts w:asciiTheme="majorBidi" w:hAnsiTheme="majorBidi" w:cstheme="majorBidi"/>
          <w:lang w:val="en-US"/>
        </w:rPr>
        <w:t xml:space="preserve"> experts who were not Quantum experts,</w:t>
      </w:r>
    </w:p>
    <w:p w14:paraId="16E2CA5E" w14:textId="77777777" w:rsidR="004E7BCC" w:rsidRPr="00703862" w:rsidRDefault="004E7BCC" w:rsidP="004E7BCC">
      <w:pPr>
        <w:rPr>
          <w:rFonts w:asciiTheme="majorBidi" w:hAnsiTheme="majorBidi" w:cstheme="majorBidi"/>
          <w:lang w:val="en-US"/>
        </w:rPr>
      </w:pPr>
    </w:p>
    <w:p w14:paraId="157A2F4C" w14:textId="6ED9F961" w:rsidR="00DF0D0C" w:rsidRPr="00703862" w:rsidRDefault="00D2379F" w:rsidP="00DF0D0C">
      <w:pPr>
        <w:rPr>
          <w:rFonts w:asciiTheme="majorBidi" w:hAnsiTheme="majorBidi" w:cstheme="majorBidi"/>
          <w:lang w:val="en-US"/>
        </w:rPr>
      </w:pPr>
      <w:r>
        <w:rPr>
          <w:rFonts w:asciiTheme="majorBidi" w:hAnsiTheme="majorBidi" w:cstheme="majorBidi"/>
          <w:lang w:val="en-US"/>
        </w:rPr>
        <w:t xml:space="preserve">the Chairman felt </w:t>
      </w:r>
      <w:r w:rsidR="00DF0D0C" w:rsidRPr="00703862">
        <w:rPr>
          <w:rFonts w:asciiTheme="majorBidi" w:hAnsiTheme="majorBidi" w:cstheme="majorBidi"/>
          <w:lang w:val="en-US"/>
        </w:rPr>
        <w:t xml:space="preserve">it was necessary to work </w:t>
      </w:r>
      <w:r w:rsidR="002C6A3F" w:rsidRPr="00703862">
        <w:rPr>
          <w:rFonts w:asciiTheme="majorBidi" w:hAnsiTheme="majorBidi" w:cstheme="majorBidi"/>
          <w:lang w:val="en-US"/>
        </w:rPr>
        <w:t>and develop</w:t>
      </w:r>
      <w:r w:rsidR="00DF0D0C" w:rsidRPr="00703862">
        <w:rPr>
          <w:rFonts w:asciiTheme="majorBidi" w:hAnsiTheme="majorBidi" w:cstheme="majorBidi"/>
          <w:lang w:val="en-US"/>
        </w:rPr>
        <w:t xml:space="preserve"> a method to allow the team to </w:t>
      </w:r>
      <w:r>
        <w:rPr>
          <w:rFonts w:asciiTheme="majorBidi" w:hAnsiTheme="majorBidi" w:cstheme="majorBidi"/>
          <w:lang w:val="en-US"/>
        </w:rPr>
        <w:t>achieve</w:t>
      </w:r>
      <w:r w:rsidR="00DF0D0C" w:rsidRPr="00703862">
        <w:rPr>
          <w:rFonts w:asciiTheme="majorBidi" w:hAnsiTheme="majorBidi" w:cstheme="majorBidi"/>
          <w:lang w:val="en-US"/>
        </w:rPr>
        <w:t xml:space="preserve"> the best possible understanding l</w:t>
      </w:r>
      <w:r>
        <w:rPr>
          <w:rFonts w:asciiTheme="majorBidi" w:hAnsiTheme="majorBidi" w:cstheme="majorBidi"/>
          <w:lang w:val="en-US"/>
        </w:rPr>
        <w:t xml:space="preserve"> within</w:t>
      </w:r>
      <w:r w:rsidR="00DF0D0C" w:rsidRPr="00703862">
        <w:rPr>
          <w:rFonts w:asciiTheme="majorBidi" w:hAnsiTheme="majorBidi" w:cstheme="majorBidi"/>
          <w:lang w:val="en-US"/>
        </w:rPr>
        <w:t xml:space="preserve"> the </w:t>
      </w:r>
      <w:r>
        <w:rPr>
          <w:rFonts w:asciiTheme="majorBidi" w:hAnsiTheme="majorBidi" w:cstheme="majorBidi"/>
          <w:lang w:val="en-US"/>
        </w:rPr>
        <w:t xml:space="preserve">time </w:t>
      </w:r>
      <w:r w:rsidR="00DF0D0C" w:rsidRPr="00703862">
        <w:rPr>
          <w:rFonts w:asciiTheme="majorBidi" w:hAnsiTheme="majorBidi" w:cstheme="majorBidi"/>
          <w:lang w:val="en-US"/>
        </w:rPr>
        <w:t xml:space="preserve">constraints to digest information and positions </w:t>
      </w:r>
      <w:r>
        <w:rPr>
          <w:rFonts w:asciiTheme="majorBidi" w:hAnsiTheme="majorBidi" w:cstheme="majorBidi"/>
          <w:lang w:val="en-US"/>
        </w:rPr>
        <w:t xml:space="preserve">of all parties in a </w:t>
      </w:r>
      <w:r w:rsidR="00DF0D0C" w:rsidRPr="00703862">
        <w:rPr>
          <w:rFonts w:asciiTheme="majorBidi" w:hAnsiTheme="majorBidi" w:cstheme="majorBidi"/>
          <w:lang w:val="en-US"/>
        </w:rPr>
        <w:t>step</w:t>
      </w:r>
      <w:r>
        <w:rPr>
          <w:rFonts w:asciiTheme="majorBidi" w:hAnsiTheme="majorBidi" w:cstheme="majorBidi"/>
          <w:lang w:val="en-US"/>
        </w:rPr>
        <w:t>-</w:t>
      </w:r>
      <w:r w:rsidR="00DF0D0C" w:rsidRPr="00703862">
        <w:rPr>
          <w:rFonts w:asciiTheme="majorBidi" w:hAnsiTheme="majorBidi" w:cstheme="majorBidi"/>
          <w:lang w:val="en-US"/>
        </w:rPr>
        <w:t>by</w:t>
      </w:r>
      <w:r>
        <w:rPr>
          <w:rFonts w:asciiTheme="majorBidi" w:hAnsiTheme="majorBidi" w:cstheme="majorBidi"/>
          <w:lang w:val="en-US"/>
        </w:rPr>
        <w:t>-</w:t>
      </w:r>
      <w:r w:rsidR="00DF0D0C" w:rsidRPr="00703862">
        <w:rPr>
          <w:rFonts w:asciiTheme="majorBidi" w:hAnsiTheme="majorBidi" w:cstheme="majorBidi"/>
          <w:lang w:val="en-US"/>
        </w:rPr>
        <w:t xml:space="preserve">step </w:t>
      </w:r>
      <w:r>
        <w:rPr>
          <w:rFonts w:asciiTheme="majorBidi" w:hAnsiTheme="majorBidi" w:cstheme="majorBidi"/>
          <w:lang w:val="en-US"/>
        </w:rPr>
        <w:t xml:space="preserve">approach </w:t>
      </w:r>
      <w:r w:rsidR="00DF0D0C" w:rsidRPr="00703862">
        <w:rPr>
          <w:rFonts w:asciiTheme="majorBidi" w:hAnsiTheme="majorBidi" w:cstheme="majorBidi"/>
          <w:lang w:val="en-US"/>
        </w:rPr>
        <w:t>and to encourage bilateral consultations.</w:t>
      </w:r>
    </w:p>
    <w:p w14:paraId="0B754477" w14:textId="77777777" w:rsidR="000E0A54" w:rsidRPr="00703862" w:rsidRDefault="000E0A54" w:rsidP="00DF0D0C">
      <w:pPr>
        <w:rPr>
          <w:rFonts w:asciiTheme="majorBidi" w:hAnsiTheme="majorBidi" w:cstheme="majorBidi"/>
          <w:lang w:val="en-US"/>
        </w:rPr>
      </w:pPr>
    </w:p>
    <w:p w14:paraId="2CD03225" w14:textId="3B40E497" w:rsidR="00DF0D0C" w:rsidRPr="00703862" w:rsidRDefault="00DF0D0C" w:rsidP="00DF0D0C">
      <w:pPr>
        <w:rPr>
          <w:rFonts w:asciiTheme="majorBidi" w:hAnsiTheme="majorBidi" w:cstheme="majorBidi"/>
          <w:lang w:val="en-US"/>
        </w:rPr>
      </w:pPr>
      <w:r w:rsidRPr="00703862">
        <w:rPr>
          <w:rFonts w:asciiTheme="majorBidi" w:hAnsiTheme="majorBidi" w:cstheme="majorBidi"/>
          <w:lang w:val="en-US"/>
        </w:rPr>
        <w:t xml:space="preserve">As such </w:t>
      </w:r>
      <w:r w:rsidR="00D2379F">
        <w:rPr>
          <w:rFonts w:asciiTheme="majorBidi" w:hAnsiTheme="majorBidi" w:cstheme="majorBidi"/>
          <w:lang w:val="en-US"/>
        </w:rPr>
        <w:t xml:space="preserve">the Chairman proposed </w:t>
      </w:r>
      <w:r w:rsidRPr="00703862">
        <w:rPr>
          <w:rFonts w:asciiTheme="majorBidi" w:hAnsiTheme="majorBidi" w:cstheme="majorBidi"/>
          <w:lang w:val="en-US"/>
        </w:rPr>
        <w:t xml:space="preserve">an incremental approach </w:t>
      </w:r>
      <w:r w:rsidR="00D2379F">
        <w:rPr>
          <w:rFonts w:asciiTheme="majorBidi" w:hAnsiTheme="majorBidi" w:cstheme="majorBidi"/>
          <w:lang w:val="en-US"/>
        </w:rPr>
        <w:t>with</w:t>
      </w:r>
      <w:r w:rsidR="00D2379F" w:rsidRPr="00703862">
        <w:rPr>
          <w:rFonts w:asciiTheme="majorBidi" w:hAnsiTheme="majorBidi" w:cstheme="majorBidi"/>
          <w:lang w:val="en-US"/>
        </w:rPr>
        <w:t xml:space="preserve"> </w:t>
      </w:r>
      <w:r w:rsidRPr="00703862">
        <w:rPr>
          <w:rFonts w:asciiTheme="majorBidi" w:hAnsiTheme="majorBidi" w:cstheme="majorBidi"/>
          <w:lang w:val="en-US"/>
        </w:rPr>
        <w:t>the following step</w:t>
      </w:r>
      <w:r w:rsidR="00D2379F">
        <w:rPr>
          <w:rFonts w:asciiTheme="majorBidi" w:hAnsiTheme="majorBidi" w:cstheme="majorBidi"/>
          <w:lang w:val="en-US"/>
        </w:rPr>
        <w:t>s:</w:t>
      </w:r>
    </w:p>
    <w:p w14:paraId="4A206FA9" w14:textId="77777777" w:rsidR="00DF0D0C" w:rsidRPr="00703862" w:rsidRDefault="00DF0D0C" w:rsidP="00DF0D0C">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 xml:space="preserve">Delivery of a presentation to introduce terms, concepts, status, proposals, </w:t>
      </w:r>
    </w:p>
    <w:p w14:paraId="59688567" w14:textId="77777777" w:rsidR="00DF0D0C" w:rsidRPr="00703862" w:rsidRDefault="00DF0D0C" w:rsidP="00DF0D0C">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A specific questionnaire method</w:t>
      </w:r>
      <w:r w:rsidR="00D2379F">
        <w:rPr>
          <w:rFonts w:asciiTheme="majorBidi" w:hAnsiTheme="majorBidi" w:cstheme="majorBidi"/>
          <w:lang w:val="en-US"/>
        </w:rPr>
        <w:t>ology</w:t>
      </w:r>
      <w:r w:rsidRPr="00703862">
        <w:rPr>
          <w:rFonts w:asciiTheme="majorBidi" w:hAnsiTheme="majorBidi" w:cstheme="majorBidi"/>
          <w:lang w:val="en-US"/>
        </w:rPr>
        <w:t xml:space="preserve"> to clarify the argumentation for a Focus Group</w:t>
      </w:r>
    </w:p>
    <w:p w14:paraId="19D2A68C" w14:textId="4625CC0F" w:rsidR="00DF0D0C" w:rsidRPr="00E4605D" w:rsidRDefault="00DF0D0C" w:rsidP="00DF0D0C">
      <w:pPr>
        <w:pStyle w:val="ListParagraph"/>
        <w:numPr>
          <w:ilvl w:val="0"/>
          <w:numId w:val="13"/>
        </w:numPr>
        <w:rPr>
          <w:rFonts w:asciiTheme="majorBidi" w:hAnsiTheme="majorBidi" w:cstheme="majorBidi"/>
          <w:lang w:val="en-US"/>
        </w:rPr>
      </w:pPr>
      <w:r w:rsidRPr="00E4605D">
        <w:rPr>
          <w:rFonts w:asciiTheme="majorBidi" w:hAnsiTheme="majorBidi" w:cstheme="majorBidi"/>
          <w:lang w:val="en-US"/>
        </w:rPr>
        <w:t xml:space="preserve">A </w:t>
      </w:r>
      <w:r w:rsidR="00D2379F" w:rsidRPr="00E4605D">
        <w:rPr>
          <w:rFonts w:asciiTheme="majorBidi" w:hAnsiTheme="majorBidi" w:cstheme="majorBidi"/>
          <w:lang w:val="en-US"/>
        </w:rPr>
        <w:t xml:space="preserve">proposition of the proposed FG </w:t>
      </w:r>
      <w:r w:rsidRPr="00E4605D">
        <w:rPr>
          <w:rFonts w:asciiTheme="majorBidi" w:hAnsiTheme="majorBidi" w:cstheme="majorBidi"/>
          <w:lang w:val="en-US"/>
        </w:rPr>
        <w:t xml:space="preserve">ToR </w:t>
      </w:r>
    </w:p>
    <w:p w14:paraId="414C1270" w14:textId="77777777" w:rsidR="002C6A3F" w:rsidRPr="00703862" w:rsidRDefault="002C6A3F" w:rsidP="00DF0D0C">
      <w:pPr>
        <w:pStyle w:val="ListParagraph"/>
        <w:numPr>
          <w:ilvl w:val="0"/>
          <w:numId w:val="13"/>
        </w:numPr>
        <w:rPr>
          <w:rFonts w:asciiTheme="majorBidi" w:hAnsiTheme="majorBidi" w:cstheme="majorBidi"/>
        </w:rPr>
      </w:pPr>
      <w:r w:rsidRPr="00703862">
        <w:rPr>
          <w:rFonts w:asciiTheme="majorBidi" w:hAnsiTheme="majorBidi" w:cstheme="majorBidi"/>
        </w:rPr>
        <w:t>Finally a decision</w:t>
      </w:r>
      <w:r w:rsidR="00D2379F">
        <w:rPr>
          <w:rFonts w:asciiTheme="majorBidi" w:hAnsiTheme="majorBidi" w:cstheme="majorBidi"/>
        </w:rPr>
        <w:t>-making</w:t>
      </w:r>
      <w:r w:rsidRPr="00703862">
        <w:rPr>
          <w:rFonts w:asciiTheme="majorBidi" w:hAnsiTheme="majorBidi" w:cstheme="majorBidi"/>
        </w:rPr>
        <w:t xml:space="preserve"> process</w:t>
      </w:r>
    </w:p>
    <w:p w14:paraId="1E6C3AC4" w14:textId="77777777" w:rsidR="000E0A54" w:rsidRPr="00703862" w:rsidRDefault="000E0A54" w:rsidP="000E0A54">
      <w:pPr>
        <w:rPr>
          <w:rFonts w:asciiTheme="majorBidi" w:hAnsiTheme="majorBidi" w:cstheme="majorBidi"/>
        </w:rPr>
      </w:pPr>
    </w:p>
    <w:p w14:paraId="39173025" w14:textId="327241CF" w:rsidR="002C6A3F" w:rsidRPr="00703862" w:rsidRDefault="002C6A3F" w:rsidP="002C6A3F">
      <w:pPr>
        <w:rPr>
          <w:rFonts w:asciiTheme="majorBidi" w:hAnsiTheme="majorBidi" w:cstheme="majorBidi"/>
          <w:lang w:val="en-US"/>
        </w:rPr>
      </w:pPr>
      <w:r w:rsidRPr="00703862">
        <w:rPr>
          <w:rFonts w:asciiTheme="majorBidi" w:hAnsiTheme="majorBidi" w:cstheme="majorBidi"/>
          <w:lang w:val="en-US"/>
        </w:rPr>
        <w:lastRenderedPageBreak/>
        <w:t xml:space="preserve">This </w:t>
      </w:r>
      <w:r w:rsidR="00D2379F">
        <w:rPr>
          <w:rFonts w:asciiTheme="majorBidi" w:hAnsiTheme="majorBidi" w:cstheme="majorBidi"/>
          <w:lang w:val="en-US"/>
        </w:rPr>
        <w:t>incremental</w:t>
      </w:r>
      <w:r w:rsidRPr="00703862">
        <w:rPr>
          <w:rFonts w:asciiTheme="majorBidi" w:hAnsiTheme="majorBidi" w:cstheme="majorBidi"/>
          <w:lang w:val="en-US"/>
        </w:rPr>
        <w:t xml:space="preserve"> approach</w:t>
      </w:r>
      <w:r w:rsidR="000E0A54" w:rsidRPr="00703862">
        <w:rPr>
          <w:rFonts w:asciiTheme="majorBidi" w:hAnsiTheme="majorBidi" w:cstheme="majorBidi"/>
          <w:lang w:val="en-US"/>
        </w:rPr>
        <w:t>,</w:t>
      </w:r>
      <w:r w:rsidRPr="00703862">
        <w:rPr>
          <w:rFonts w:asciiTheme="majorBidi" w:hAnsiTheme="majorBidi" w:cstheme="majorBidi"/>
          <w:lang w:val="en-US"/>
        </w:rPr>
        <w:t xml:space="preserve"> with</w:t>
      </w:r>
      <w:r w:rsidR="00D2379F">
        <w:rPr>
          <w:rFonts w:asciiTheme="majorBidi" w:hAnsiTheme="majorBidi" w:cstheme="majorBidi"/>
          <w:lang w:val="en-US"/>
        </w:rPr>
        <w:t xml:space="preserve"> adequate</w:t>
      </w:r>
      <w:r w:rsidRPr="00703862">
        <w:rPr>
          <w:rFonts w:asciiTheme="majorBidi" w:hAnsiTheme="majorBidi" w:cstheme="majorBidi"/>
          <w:lang w:val="en-US"/>
        </w:rPr>
        <w:t xml:space="preserve"> time for </w:t>
      </w:r>
      <w:r w:rsidR="00C76232">
        <w:rPr>
          <w:rFonts w:asciiTheme="majorBidi" w:hAnsiTheme="majorBidi" w:cstheme="majorBidi"/>
          <w:lang w:val="en-US"/>
        </w:rPr>
        <w:t>all parties</w:t>
      </w:r>
      <w:r w:rsidRPr="00703862">
        <w:rPr>
          <w:rFonts w:asciiTheme="majorBidi" w:hAnsiTheme="majorBidi" w:cstheme="majorBidi"/>
          <w:lang w:val="en-US"/>
        </w:rPr>
        <w:t xml:space="preserve"> to </w:t>
      </w:r>
      <w:r w:rsidR="00D2379F">
        <w:rPr>
          <w:rFonts w:asciiTheme="majorBidi" w:hAnsiTheme="majorBidi" w:cstheme="majorBidi"/>
          <w:lang w:val="en-US"/>
        </w:rPr>
        <w:t xml:space="preserve">consult, reflect and </w:t>
      </w:r>
      <w:r w:rsidR="00C76232">
        <w:rPr>
          <w:rFonts w:asciiTheme="majorBidi" w:hAnsiTheme="majorBidi" w:cstheme="majorBidi"/>
          <w:lang w:val="en-US"/>
        </w:rPr>
        <w:t>reconcile</w:t>
      </w:r>
      <w:r w:rsidR="000E0A54" w:rsidRPr="00703862">
        <w:rPr>
          <w:rFonts w:asciiTheme="majorBidi" w:hAnsiTheme="majorBidi" w:cstheme="majorBidi"/>
          <w:lang w:val="en-US"/>
        </w:rPr>
        <w:t>,</w:t>
      </w:r>
      <w:r w:rsidRPr="00703862">
        <w:rPr>
          <w:rFonts w:asciiTheme="majorBidi" w:hAnsiTheme="majorBidi" w:cstheme="majorBidi"/>
          <w:lang w:val="en-US"/>
        </w:rPr>
        <w:t xml:space="preserve"> allowed:</w:t>
      </w:r>
    </w:p>
    <w:p w14:paraId="499EC518" w14:textId="64536183" w:rsidR="002C6A3F" w:rsidRPr="00703862" w:rsidRDefault="002C6A3F" w:rsidP="002C6A3F">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 xml:space="preserve">A good quality exchange of views and understanding/learning from </w:t>
      </w:r>
      <w:r w:rsidR="00C76232">
        <w:rPr>
          <w:rFonts w:asciiTheme="majorBidi" w:hAnsiTheme="majorBidi" w:cstheme="majorBidi"/>
          <w:lang w:val="en-US"/>
        </w:rPr>
        <w:t>all parties</w:t>
      </w:r>
    </w:p>
    <w:p w14:paraId="6AFC18C3" w14:textId="6DD0CB15" w:rsidR="002C6A3F" w:rsidRPr="00703862" w:rsidRDefault="002C6A3F" w:rsidP="002C6A3F">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 xml:space="preserve">An </w:t>
      </w:r>
      <w:r w:rsidR="00C76232">
        <w:rPr>
          <w:rFonts w:asciiTheme="majorBidi" w:hAnsiTheme="majorBidi" w:cstheme="majorBidi"/>
          <w:lang w:val="en-US"/>
        </w:rPr>
        <w:t>emerging engagement</w:t>
      </w:r>
      <w:r w:rsidRPr="00703862">
        <w:rPr>
          <w:rFonts w:asciiTheme="majorBidi" w:hAnsiTheme="majorBidi" w:cstheme="majorBidi"/>
          <w:lang w:val="en-US"/>
        </w:rPr>
        <w:t xml:space="preserve"> and evolution of positions</w:t>
      </w:r>
    </w:p>
    <w:p w14:paraId="644ED205" w14:textId="77777777" w:rsidR="002C6A3F" w:rsidRPr="00703862" w:rsidRDefault="002C6A3F" w:rsidP="002C6A3F">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Enough time to allow bilateral consultations and rework or development of new materials</w:t>
      </w:r>
    </w:p>
    <w:p w14:paraId="3EDBFA49" w14:textId="6B3DA82E" w:rsidR="002C6A3F" w:rsidRPr="00703862" w:rsidRDefault="002C6A3F" w:rsidP="002C6A3F">
      <w:pPr>
        <w:pStyle w:val="ListParagraph"/>
        <w:numPr>
          <w:ilvl w:val="0"/>
          <w:numId w:val="13"/>
        </w:numPr>
        <w:rPr>
          <w:rFonts w:asciiTheme="majorBidi" w:hAnsiTheme="majorBidi" w:cstheme="majorBidi"/>
          <w:lang w:val="en-US"/>
        </w:rPr>
      </w:pPr>
      <w:r w:rsidRPr="00703862">
        <w:rPr>
          <w:rFonts w:asciiTheme="majorBidi" w:hAnsiTheme="majorBidi" w:cstheme="majorBidi"/>
          <w:lang w:val="en-US"/>
        </w:rPr>
        <w:t xml:space="preserve">A </w:t>
      </w:r>
      <w:r w:rsidR="00C76232">
        <w:rPr>
          <w:rFonts w:asciiTheme="majorBidi" w:hAnsiTheme="majorBidi" w:cstheme="majorBidi"/>
          <w:lang w:val="en-US"/>
        </w:rPr>
        <w:t>shared understanding</w:t>
      </w:r>
      <w:r w:rsidR="00C76232" w:rsidRPr="00703862">
        <w:rPr>
          <w:rFonts w:asciiTheme="majorBidi" w:hAnsiTheme="majorBidi" w:cstheme="majorBidi"/>
          <w:lang w:val="en-US"/>
        </w:rPr>
        <w:t xml:space="preserve"> </w:t>
      </w:r>
      <w:r w:rsidRPr="00703862">
        <w:rPr>
          <w:rFonts w:asciiTheme="majorBidi" w:hAnsiTheme="majorBidi" w:cstheme="majorBidi"/>
          <w:lang w:val="en-US"/>
        </w:rPr>
        <w:t>of the group’s final position</w:t>
      </w:r>
    </w:p>
    <w:p w14:paraId="181D8EA6" w14:textId="77777777" w:rsidR="00B9695D" w:rsidRPr="00703862" w:rsidRDefault="00B9695D" w:rsidP="00B9695D">
      <w:pPr>
        <w:rPr>
          <w:rFonts w:asciiTheme="majorBidi" w:hAnsiTheme="majorBidi" w:cstheme="majorBidi"/>
          <w:lang w:val="en-US"/>
        </w:rPr>
      </w:pPr>
    </w:p>
    <w:p w14:paraId="40F63EC3" w14:textId="77777777" w:rsidR="00B9695D" w:rsidRPr="00703862" w:rsidRDefault="00B9695D" w:rsidP="00B9695D">
      <w:pPr>
        <w:pStyle w:val="Heading1"/>
        <w:rPr>
          <w:rFonts w:asciiTheme="majorBidi" w:hAnsiTheme="majorBidi" w:cstheme="majorBidi"/>
          <w:szCs w:val="24"/>
          <w:lang w:val="en-US"/>
        </w:rPr>
      </w:pPr>
      <w:r w:rsidRPr="00703862">
        <w:rPr>
          <w:rFonts w:asciiTheme="majorBidi" w:hAnsiTheme="majorBidi" w:cstheme="majorBidi"/>
          <w:szCs w:val="24"/>
          <w:lang w:val="en-US"/>
        </w:rPr>
        <w:t>Identification of documents relevant to these adhoc sessions</w:t>
      </w:r>
    </w:p>
    <w:p w14:paraId="41D28B1E" w14:textId="77777777" w:rsidR="000E0A54" w:rsidRPr="00703862" w:rsidRDefault="000E0A54" w:rsidP="000E0A54">
      <w:pPr>
        <w:rPr>
          <w:rFonts w:asciiTheme="majorBidi" w:hAnsiTheme="majorBidi" w:cstheme="majorBidi"/>
          <w:lang w:val="en-US" w:eastAsia="en-US"/>
        </w:rPr>
      </w:pPr>
    </w:p>
    <w:p w14:paraId="452FD44A"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The following documents were identified, reviewed, created and developed during the work of the Quantum adhoc sessions</w:t>
      </w:r>
    </w:p>
    <w:p w14:paraId="56F00548" w14:textId="77777777" w:rsidR="00B9695D" w:rsidRPr="00703862" w:rsidRDefault="00B9695D" w:rsidP="00B9695D">
      <w:pPr>
        <w:rPr>
          <w:rFonts w:asciiTheme="majorBidi" w:hAnsiTheme="majorBidi" w:cstheme="majorBidi"/>
          <w:lang w:val="en-US" w:eastAsia="en-US"/>
        </w:rPr>
      </w:pPr>
    </w:p>
    <w:p w14:paraId="5107724C" w14:textId="77777777" w:rsidR="00B9695D" w:rsidRPr="00703862" w:rsidRDefault="00B9695D" w:rsidP="00B9695D">
      <w:pPr>
        <w:pStyle w:val="Caption"/>
        <w:keepNext/>
        <w:rPr>
          <w:rFonts w:asciiTheme="majorBidi" w:hAnsiTheme="majorBidi" w:cstheme="majorBidi"/>
          <w:sz w:val="24"/>
          <w:szCs w:val="24"/>
        </w:rPr>
      </w:pPr>
      <w:r w:rsidRPr="00703862">
        <w:rPr>
          <w:rFonts w:asciiTheme="majorBidi" w:hAnsiTheme="majorBidi" w:cstheme="majorBidi"/>
          <w:sz w:val="24"/>
          <w:szCs w:val="24"/>
        </w:rPr>
        <w:t xml:space="preserve">Table </w:t>
      </w:r>
      <w:r w:rsidRPr="00703862">
        <w:rPr>
          <w:rFonts w:asciiTheme="majorBidi" w:hAnsiTheme="majorBidi" w:cstheme="majorBidi"/>
          <w:sz w:val="24"/>
          <w:szCs w:val="24"/>
        </w:rPr>
        <w:fldChar w:fldCharType="begin"/>
      </w:r>
      <w:r w:rsidRPr="00703862">
        <w:rPr>
          <w:rFonts w:asciiTheme="majorBidi" w:hAnsiTheme="majorBidi" w:cstheme="majorBidi"/>
          <w:sz w:val="24"/>
          <w:szCs w:val="24"/>
        </w:rPr>
        <w:instrText xml:space="preserve"> SEQ Table \* ARABIC </w:instrText>
      </w:r>
      <w:r w:rsidRPr="00703862">
        <w:rPr>
          <w:rFonts w:asciiTheme="majorBidi" w:hAnsiTheme="majorBidi" w:cstheme="majorBidi"/>
          <w:sz w:val="24"/>
          <w:szCs w:val="24"/>
        </w:rPr>
        <w:fldChar w:fldCharType="separate"/>
      </w:r>
      <w:r w:rsidRPr="00703862">
        <w:rPr>
          <w:rFonts w:asciiTheme="majorBidi" w:hAnsiTheme="majorBidi" w:cstheme="majorBidi"/>
          <w:noProof/>
          <w:sz w:val="24"/>
          <w:szCs w:val="24"/>
        </w:rPr>
        <w:t>1</w:t>
      </w:r>
      <w:r w:rsidRPr="00703862">
        <w:rPr>
          <w:rFonts w:asciiTheme="majorBidi" w:hAnsiTheme="majorBidi" w:cstheme="majorBidi"/>
          <w:sz w:val="24"/>
          <w:szCs w:val="24"/>
        </w:rPr>
        <w:fldChar w:fldCharType="end"/>
      </w:r>
      <w:r w:rsidRPr="00703862">
        <w:rPr>
          <w:rFonts w:asciiTheme="majorBidi" w:hAnsiTheme="majorBidi" w:cstheme="majorBidi"/>
          <w:sz w:val="24"/>
          <w:szCs w:val="24"/>
        </w:rPr>
        <w:t xml:space="preserve"> - Documents relevant to the Quantum adhoc sessions</w:t>
      </w:r>
    </w:p>
    <w:tbl>
      <w:tblPr>
        <w:tblStyle w:val="TableGrid"/>
        <w:tblW w:w="0" w:type="auto"/>
        <w:tblLook w:val="04A0" w:firstRow="1" w:lastRow="0" w:firstColumn="1" w:lastColumn="0" w:noHBand="0" w:noVBand="1"/>
      </w:tblPr>
      <w:tblGrid>
        <w:gridCol w:w="1366"/>
        <w:gridCol w:w="6799"/>
      </w:tblGrid>
      <w:tr w:rsidR="00B9695D" w:rsidRPr="00703862" w14:paraId="2A2B7548" w14:textId="77777777" w:rsidTr="00B9695D">
        <w:tc>
          <w:tcPr>
            <w:tcW w:w="1366" w:type="dxa"/>
            <w:shd w:val="clear" w:color="auto" w:fill="000000" w:themeFill="text1"/>
          </w:tcPr>
          <w:p w14:paraId="25B8B0F7" w14:textId="77777777" w:rsidR="00B9695D" w:rsidRPr="00703862" w:rsidRDefault="00B9695D" w:rsidP="00B9695D">
            <w:pPr>
              <w:rPr>
                <w:rFonts w:asciiTheme="majorBidi" w:hAnsiTheme="majorBidi" w:cstheme="majorBidi"/>
                <w:lang w:eastAsia="en-US"/>
              </w:rPr>
            </w:pPr>
            <w:r w:rsidRPr="00703862">
              <w:rPr>
                <w:rFonts w:asciiTheme="majorBidi" w:hAnsiTheme="majorBidi" w:cstheme="majorBidi"/>
                <w:lang w:eastAsia="en-US"/>
              </w:rPr>
              <w:t>Reference</w:t>
            </w:r>
          </w:p>
        </w:tc>
        <w:tc>
          <w:tcPr>
            <w:tcW w:w="6799" w:type="dxa"/>
            <w:shd w:val="clear" w:color="auto" w:fill="000000" w:themeFill="text1"/>
          </w:tcPr>
          <w:p w14:paraId="3969C807" w14:textId="77777777" w:rsidR="00B9695D" w:rsidRPr="00703862" w:rsidRDefault="00B9695D" w:rsidP="00B9695D">
            <w:pPr>
              <w:rPr>
                <w:rFonts w:asciiTheme="majorBidi" w:hAnsiTheme="majorBidi" w:cstheme="majorBidi"/>
                <w:lang w:eastAsia="en-US"/>
              </w:rPr>
            </w:pPr>
            <w:r w:rsidRPr="00703862">
              <w:rPr>
                <w:rFonts w:asciiTheme="majorBidi" w:hAnsiTheme="majorBidi" w:cstheme="majorBidi"/>
                <w:lang w:eastAsia="en-US"/>
              </w:rPr>
              <w:t>Title</w:t>
            </w:r>
          </w:p>
        </w:tc>
      </w:tr>
      <w:tr w:rsidR="00B9695D" w:rsidRPr="009B03F1" w14:paraId="522C9F96" w14:textId="77777777" w:rsidTr="00B9695D">
        <w:tc>
          <w:tcPr>
            <w:tcW w:w="1366" w:type="dxa"/>
          </w:tcPr>
          <w:p w14:paraId="603F2299" w14:textId="77777777" w:rsidR="00B9695D" w:rsidRPr="00703862" w:rsidRDefault="009B03F1" w:rsidP="00B9695D">
            <w:pPr>
              <w:rPr>
                <w:rFonts w:asciiTheme="majorBidi" w:hAnsiTheme="majorBidi" w:cstheme="majorBidi"/>
                <w:lang w:eastAsia="en-US"/>
              </w:rPr>
            </w:pPr>
            <w:hyperlink r:id="rId13" w:history="1">
              <w:r w:rsidR="00B9695D" w:rsidRPr="00703862">
                <w:rPr>
                  <w:rStyle w:val="Hyperlink"/>
                  <w:rFonts w:cstheme="majorBidi"/>
                  <w:lang w:eastAsia="en-US"/>
                </w:rPr>
                <w:t>C54</w:t>
              </w:r>
            </w:hyperlink>
          </w:p>
        </w:tc>
        <w:tc>
          <w:tcPr>
            <w:tcW w:w="6799" w:type="dxa"/>
          </w:tcPr>
          <w:p w14:paraId="711F2072"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Proposal to set up a new ITU-T Focus Group on Quantum Information Technology for Networks (FG-QIT4N)</w:t>
            </w:r>
          </w:p>
        </w:tc>
      </w:tr>
      <w:tr w:rsidR="00B9695D" w:rsidRPr="009B03F1" w14:paraId="1CCC85F7" w14:textId="77777777" w:rsidTr="00B9695D">
        <w:tc>
          <w:tcPr>
            <w:tcW w:w="1366" w:type="dxa"/>
          </w:tcPr>
          <w:p w14:paraId="14F3262C" w14:textId="77777777" w:rsidR="00B9695D" w:rsidRPr="00703862" w:rsidRDefault="009B03F1" w:rsidP="00B9695D">
            <w:pPr>
              <w:rPr>
                <w:rFonts w:asciiTheme="majorBidi" w:hAnsiTheme="majorBidi" w:cstheme="majorBidi"/>
                <w:lang w:eastAsia="en-US"/>
              </w:rPr>
            </w:pPr>
            <w:hyperlink r:id="rId14" w:history="1">
              <w:r w:rsidR="00B9695D" w:rsidRPr="00703862">
                <w:rPr>
                  <w:rStyle w:val="Hyperlink"/>
                  <w:rFonts w:cstheme="majorBidi"/>
                  <w:lang w:eastAsia="en-US"/>
                </w:rPr>
                <w:t>TD433R1</w:t>
              </w:r>
            </w:hyperlink>
          </w:p>
        </w:tc>
        <w:tc>
          <w:tcPr>
            <w:tcW w:w="6799" w:type="dxa"/>
          </w:tcPr>
          <w:p w14:paraId="4F0C0FF2"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Revision of C54: “Proposal to set up a new ITU-T Focus Group on Quantum Information Technology for Networks (FG-QIT4N)”</w:t>
            </w:r>
          </w:p>
        </w:tc>
      </w:tr>
      <w:tr w:rsidR="00B9695D" w:rsidRPr="009B03F1" w14:paraId="3768BA3F" w14:textId="77777777" w:rsidTr="00B9695D">
        <w:tc>
          <w:tcPr>
            <w:tcW w:w="1366" w:type="dxa"/>
          </w:tcPr>
          <w:p w14:paraId="6D3C2068" w14:textId="77777777" w:rsidR="00B9695D" w:rsidRPr="00703862" w:rsidRDefault="009B03F1" w:rsidP="00B9695D">
            <w:pPr>
              <w:rPr>
                <w:rFonts w:asciiTheme="majorBidi" w:hAnsiTheme="majorBidi" w:cstheme="majorBidi"/>
                <w:lang w:eastAsia="en-US"/>
              </w:rPr>
            </w:pPr>
            <w:hyperlink r:id="rId15" w:history="1">
              <w:r w:rsidR="00B9695D" w:rsidRPr="00703862">
                <w:rPr>
                  <w:rStyle w:val="Hyperlink"/>
                  <w:rFonts w:cstheme="majorBidi"/>
                  <w:lang w:eastAsia="en-US"/>
                </w:rPr>
                <w:t>TD406R1</w:t>
              </w:r>
            </w:hyperlink>
          </w:p>
        </w:tc>
        <w:tc>
          <w:tcPr>
            <w:tcW w:w="6799" w:type="dxa"/>
          </w:tcPr>
          <w:p w14:paraId="36B42128"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LS on Response to proposal to set up a new ITU-T Focus Group on Quantum Information Technology for Networks (FG-QIT4N) [from ETSI ISG QKD]</w:t>
            </w:r>
          </w:p>
        </w:tc>
      </w:tr>
      <w:tr w:rsidR="00B9695D" w:rsidRPr="009B03F1" w14:paraId="794F350D" w14:textId="77777777" w:rsidTr="00B9695D">
        <w:tc>
          <w:tcPr>
            <w:tcW w:w="1366" w:type="dxa"/>
          </w:tcPr>
          <w:p w14:paraId="47BDDE00" w14:textId="77777777" w:rsidR="00B9695D" w:rsidRPr="00703862" w:rsidRDefault="009B03F1" w:rsidP="00B9695D">
            <w:pPr>
              <w:rPr>
                <w:rFonts w:asciiTheme="majorBidi" w:hAnsiTheme="majorBidi" w:cstheme="majorBidi"/>
                <w:lang w:eastAsia="en-US"/>
              </w:rPr>
            </w:pPr>
            <w:hyperlink r:id="rId16" w:history="1">
              <w:r w:rsidR="00B9695D" w:rsidRPr="00703862">
                <w:rPr>
                  <w:rStyle w:val="Hyperlink"/>
                  <w:rFonts w:cstheme="majorBidi"/>
                  <w:lang w:eastAsia="en-US"/>
                </w:rPr>
                <w:t>TD416R1</w:t>
              </w:r>
            </w:hyperlink>
          </w:p>
        </w:tc>
        <w:tc>
          <w:tcPr>
            <w:tcW w:w="6799" w:type="dxa"/>
          </w:tcPr>
          <w:p w14:paraId="59FA7B0B"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Tutorial – Introduction to Quantum Information Technology and Network Evolution</w:t>
            </w:r>
          </w:p>
        </w:tc>
      </w:tr>
      <w:tr w:rsidR="00B9695D" w:rsidRPr="009B03F1" w14:paraId="4573368E" w14:textId="77777777" w:rsidTr="00B9695D">
        <w:tc>
          <w:tcPr>
            <w:tcW w:w="1366" w:type="dxa"/>
          </w:tcPr>
          <w:p w14:paraId="6EB32EAD" w14:textId="77777777" w:rsidR="00B9695D" w:rsidRPr="00703862" w:rsidRDefault="009B03F1" w:rsidP="00B9695D">
            <w:pPr>
              <w:rPr>
                <w:rFonts w:asciiTheme="majorBidi" w:hAnsiTheme="majorBidi" w:cstheme="majorBidi"/>
                <w:lang w:eastAsia="en-US"/>
              </w:rPr>
            </w:pPr>
            <w:hyperlink r:id="rId17" w:history="1">
              <w:r w:rsidR="00B9695D" w:rsidRPr="00703862">
                <w:rPr>
                  <w:rStyle w:val="Hyperlink"/>
                  <w:rFonts w:cstheme="majorBidi"/>
                  <w:lang w:eastAsia="en-US"/>
                </w:rPr>
                <w:t>TD424R1</w:t>
              </w:r>
            </w:hyperlink>
          </w:p>
        </w:tc>
        <w:tc>
          <w:tcPr>
            <w:tcW w:w="6799" w:type="dxa"/>
          </w:tcPr>
          <w:p w14:paraId="6B12A5E5"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Minutes of the first adhoc session on Quantum</w:t>
            </w:r>
          </w:p>
        </w:tc>
      </w:tr>
      <w:tr w:rsidR="00B9695D" w:rsidRPr="009B03F1" w14:paraId="17B8596E" w14:textId="77777777" w:rsidTr="00B9695D">
        <w:tc>
          <w:tcPr>
            <w:tcW w:w="1366" w:type="dxa"/>
          </w:tcPr>
          <w:p w14:paraId="7000C2DE" w14:textId="77777777" w:rsidR="00B9695D" w:rsidRPr="00703862" w:rsidRDefault="009B03F1" w:rsidP="00B9695D">
            <w:pPr>
              <w:rPr>
                <w:rFonts w:asciiTheme="majorBidi" w:hAnsiTheme="majorBidi" w:cstheme="majorBidi"/>
                <w:lang w:eastAsia="en-US"/>
              </w:rPr>
            </w:pPr>
            <w:hyperlink r:id="rId18" w:history="1">
              <w:r w:rsidR="00B9695D" w:rsidRPr="00703862">
                <w:rPr>
                  <w:rStyle w:val="Hyperlink"/>
                  <w:rFonts w:cstheme="majorBidi"/>
                  <w:lang w:eastAsia="en-US"/>
                </w:rPr>
                <w:t>TD425</w:t>
              </w:r>
            </w:hyperlink>
          </w:p>
        </w:tc>
        <w:tc>
          <w:tcPr>
            <w:tcW w:w="6799" w:type="dxa"/>
          </w:tcPr>
          <w:p w14:paraId="6840C452"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Agenda of the second TSAG adhoc session on Quantum</w:t>
            </w:r>
          </w:p>
        </w:tc>
      </w:tr>
      <w:tr w:rsidR="00B9695D" w:rsidRPr="009B03F1" w14:paraId="66173E9C" w14:textId="77777777" w:rsidTr="00B9695D">
        <w:tc>
          <w:tcPr>
            <w:tcW w:w="1366" w:type="dxa"/>
          </w:tcPr>
          <w:p w14:paraId="164B8A0F" w14:textId="77777777" w:rsidR="00B9695D" w:rsidRPr="00703862" w:rsidRDefault="009B03F1" w:rsidP="00B9695D">
            <w:pPr>
              <w:rPr>
                <w:rFonts w:asciiTheme="majorBidi" w:hAnsiTheme="majorBidi" w:cstheme="majorBidi"/>
                <w:lang w:eastAsia="en-US"/>
              </w:rPr>
            </w:pPr>
            <w:hyperlink r:id="rId19" w:history="1">
              <w:r w:rsidR="00B9695D" w:rsidRPr="00703862">
                <w:rPr>
                  <w:rStyle w:val="Hyperlink"/>
                  <w:rFonts w:cstheme="majorBidi"/>
                  <w:lang w:eastAsia="en-US"/>
                </w:rPr>
                <w:t>TD426</w:t>
              </w:r>
            </w:hyperlink>
          </w:p>
        </w:tc>
        <w:tc>
          <w:tcPr>
            <w:tcW w:w="6799" w:type="dxa"/>
          </w:tcPr>
          <w:p w14:paraId="6AFC24A8" w14:textId="77777777" w:rsidR="00B9695D" w:rsidRPr="00703862" w:rsidRDefault="00B9695D" w:rsidP="00B9695D">
            <w:pPr>
              <w:rPr>
                <w:rFonts w:asciiTheme="majorBidi" w:hAnsiTheme="majorBidi" w:cstheme="majorBidi"/>
                <w:lang w:val="en-US" w:eastAsia="en-US"/>
              </w:rPr>
            </w:pPr>
            <w:r w:rsidRPr="00703862">
              <w:rPr>
                <w:rFonts w:asciiTheme="majorBidi" w:hAnsiTheme="majorBidi" w:cstheme="majorBidi"/>
                <w:lang w:val="en-US" w:eastAsia="en-US"/>
              </w:rPr>
              <w:t>Entities interested in ITU-T work on quantum communication</w:t>
            </w:r>
          </w:p>
        </w:tc>
      </w:tr>
      <w:tr w:rsidR="00B9695D" w:rsidRPr="009B03F1" w14:paraId="209D6AAD" w14:textId="77777777" w:rsidTr="00B9695D">
        <w:tc>
          <w:tcPr>
            <w:tcW w:w="1366" w:type="dxa"/>
          </w:tcPr>
          <w:p w14:paraId="24C9D0FF" w14:textId="77777777" w:rsidR="00B9695D" w:rsidRPr="00703862" w:rsidRDefault="009B03F1" w:rsidP="00B9695D">
            <w:pPr>
              <w:rPr>
                <w:rFonts w:asciiTheme="majorBidi" w:hAnsiTheme="majorBidi" w:cstheme="majorBidi"/>
                <w:lang w:eastAsia="en-US"/>
              </w:rPr>
            </w:pPr>
            <w:hyperlink r:id="rId20" w:history="1">
              <w:r w:rsidR="001D11A4" w:rsidRPr="00703862">
                <w:rPr>
                  <w:rStyle w:val="Hyperlink"/>
                  <w:rFonts w:cstheme="majorBidi"/>
                  <w:lang w:eastAsia="en-US"/>
                </w:rPr>
                <w:t>TD434</w:t>
              </w:r>
            </w:hyperlink>
          </w:p>
        </w:tc>
        <w:tc>
          <w:tcPr>
            <w:tcW w:w="6799" w:type="dxa"/>
          </w:tcPr>
          <w:p w14:paraId="6D6396CF" w14:textId="77777777" w:rsidR="00B9695D" w:rsidRPr="00703862" w:rsidRDefault="001D11A4" w:rsidP="00B9695D">
            <w:pPr>
              <w:rPr>
                <w:rFonts w:asciiTheme="majorBidi" w:hAnsiTheme="majorBidi" w:cstheme="majorBidi"/>
                <w:lang w:val="en-US" w:eastAsia="en-US"/>
              </w:rPr>
            </w:pPr>
            <w:r w:rsidRPr="00703862">
              <w:rPr>
                <w:rFonts w:asciiTheme="majorBidi" w:hAnsiTheme="majorBidi" w:cstheme="majorBidi"/>
                <w:lang w:val="en-US" w:eastAsia="en-US"/>
              </w:rPr>
              <w:t>Minutes of the second adhoc session on Quantum</w:t>
            </w:r>
          </w:p>
        </w:tc>
      </w:tr>
      <w:tr w:rsidR="00B9695D" w:rsidRPr="009B03F1" w14:paraId="57B54B97" w14:textId="77777777" w:rsidTr="00B9695D">
        <w:tc>
          <w:tcPr>
            <w:tcW w:w="1366" w:type="dxa"/>
          </w:tcPr>
          <w:p w14:paraId="521242D7" w14:textId="77777777" w:rsidR="00B9695D" w:rsidRPr="00703862" w:rsidRDefault="009B03F1" w:rsidP="00B9695D">
            <w:pPr>
              <w:rPr>
                <w:rFonts w:asciiTheme="majorBidi" w:hAnsiTheme="majorBidi" w:cstheme="majorBidi"/>
                <w:lang w:eastAsia="en-US"/>
              </w:rPr>
            </w:pPr>
            <w:hyperlink r:id="rId21" w:history="1">
              <w:r w:rsidR="001D11A4" w:rsidRPr="00703862">
                <w:rPr>
                  <w:rStyle w:val="Hyperlink"/>
                  <w:rFonts w:cstheme="majorBidi"/>
                  <w:lang w:eastAsia="en-US"/>
                </w:rPr>
                <w:t>TD435</w:t>
              </w:r>
            </w:hyperlink>
          </w:p>
        </w:tc>
        <w:tc>
          <w:tcPr>
            <w:tcW w:w="6799" w:type="dxa"/>
          </w:tcPr>
          <w:p w14:paraId="219B23B3" w14:textId="77777777" w:rsidR="00B9695D" w:rsidRPr="00703862" w:rsidRDefault="001D11A4" w:rsidP="00B9695D">
            <w:pPr>
              <w:rPr>
                <w:rFonts w:asciiTheme="majorBidi" w:hAnsiTheme="majorBidi" w:cstheme="majorBidi"/>
                <w:lang w:val="en-US" w:eastAsia="en-US"/>
              </w:rPr>
            </w:pPr>
            <w:r w:rsidRPr="00703862">
              <w:rPr>
                <w:rFonts w:asciiTheme="majorBidi" w:hAnsiTheme="majorBidi" w:cstheme="majorBidi"/>
                <w:lang w:val="en-US" w:eastAsia="en-US"/>
              </w:rPr>
              <w:t>Agenda of the third TSAG adhoc session on Quantum</w:t>
            </w:r>
          </w:p>
        </w:tc>
      </w:tr>
      <w:tr w:rsidR="001D11A4" w:rsidRPr="009B03F1" w14:paraId="4E221D3D" w14:textId="77777777" w:rsidTr="00B9695D">
        <w:tc>
          <w:tcPr>
            <w:tcW w:w="1366" w:type="dxa"/>
          </w:tcPr>
          <w:p w14:paraId="6121B738" w14:textId="77777777" w:rsidR="001D11A4" w:rsidRPr="00703862" w:rsidRDefault="009B03F1" w:rsidP="00B9695D">
            <w:pPr>
              <w:rPr>
                <w:rFonts w:asciiTheme="majorBidi" w:hAnsiTheme="majorBidi" w:cstheme="majorBidi"/>
                <w:lang w:eastAsia="en-US"/>
              </w:rPr>
            </w:pPr>
            <w:hyperlink r:id="rId22" w:history="1">
              <w:r w:rsidR="001D11A4" w:rsidRPr="00703862">
                <w:rPr>
                  <w:rStyle w:val="Hyperlink"/>
                  <w:rFonts w:cstheme="majorBidi"/>
                  <w:lang w:eastAsia="en-US"/>
                </w:rPr>
                <w:t>TD439</w:t>
              </w:r>
            </w:hyperlink>
          </w:p>
        </w:tc>
        <w:tc>
          <w:tcPr>
            <w:tcW w:w="6799" w:type="dxa"/>
          </w:tcPr>
          <w:p w14:paraId="657ED79A" w14:textId="77777777" w:rsidR="001D11A4" w:rsidRPr="00703862" w:rsidRDefault="001D11A4" w:rsidP="00B9695D">
            <w:pPr>
              <w:rPr>
                <w:rFonts w:asciiTheme="majorBidi" w:hAnsiTheme="majorBidi" w:cstheme="majorBidi"/>
                <w:lang w:val="en-US" w:eastAsia="en-US"/>
              </w:rPr>
            </w:pPr>
            <w:r w:rsidRPr="00703862">
              <w:rPr>
                <w:rFonts w:asciiTheme="majorBidi" w:hAnsiTheme="majorBidi" w:cstheme="majorBidi"/>
                <w:lang w:val="en-US" w:eastAsia="en-US"/>
              </w:rPr>
              <w:t>Agenda of the fourth TSAG adhoc session on Quantum</w:t>
            </w:r>
          </w:p>
        </w:tc>
      </w:tr>
      <w:tr w:rsidR="001D11A4" w:rsidRPr="009B03F1" w14:paraId="21C0F6E2" w14:textId="77777777" w:rsidTr="00B9695D">
        <w:tc>
          <w:tcPr>
            <w:tcW w:w="1366" w:type="dxa"/>
          </w:tcPr>
          <w:p w14:paraId="0DC89564" w14:textId="77777777" w:rsidR="001D11A4" w:rsidRPr="00703862" w:rsidRDefault="009B03F1" w:rsidP="00B9695D">
            <w:pPr>
              <w:rPr>
                <w:rFonts w:asciiTheme="majorBidi" w:hAnsiTheme="majorBidi" w:cstheme="majorBidi"/>
                <w:lang w:eastAsia="en-US"/>
              </w:rPr>
            </w:pPr>
            <w:hyperlink r:id="rId23" w:history="1">
              <w:r w:rsidR="00202687" w:rsidRPr="00703862">
                <w:rPr>
                  <w:rStyle w:val="Hyperlink"/>
                  <w:rFonts w:cstheme="majorBidi"/>
                  <w:lang w:eastAsia="en-US"/>
                </w:rPr>
                <w:t>TD444</w:t>
              </w:r>
            </w:hyperlink>
          </w:p>
        </w:tc>
        <w:tc>
          <w:tcPr>
            <w:tcW w:w="6799" w:type="dxa"/>
          </w:tcPr>
          <w:p w14:paraId="6317C3D7" w14:textId="77777777" w:rsidR="001D11A4" w:rsidRPr="00703862" w:rsidRDefault="001D11A4" w:rsidP="00B9695D">
            <w:pPr>
              <w:rPr>
                <w:rFonts w:asciiTheme="majorBidi" w:hAnsiTheme="majorBidi" w:cstheme="majorBidi"/>
                <w:lang w:val="en-US" w:eastAsia="en-US"/>
              </w:rPr>
            </w:pPr>
            <w:r w:rsidRPr="00703862">
              <w:rPr>
                <w:rFonts w:asciiTheme="majorBidi" w:hAnsiTheme="majorBidi" w:cstheme="majorBidi"/>
                <w:lang w:val="en-US" w:eastAsia="en-US"/>
              </w:rPr>
              <w:t>Minutes of the third TSAG adhoc session on Quantum</w:t>
            </w:r>
          </w:p>
        </w:tc>
      </w:tr>
      <w:tr w:rsidR="001D11A4" w:rsidRPr="009B03F1" w14:paraId="71D71E0A" w14:textId="77777777" w:rsidTr="00B9695D">
        <w:tc>
          <w:tcPr>
            <w:tcW w:w="1366" w:type="dxa"/>
          </w:tcPr>
          <w:p w14:paraId="02CC0589" w14:textId="77777777" w:rsidR="001D11A4" w:rsidRPr="00703862" w:rsidRDefault="009B03F1" w:rsidP="00B9695D">
            <w:pPr>
              <w:rPr>
                <w:rFonts w:asciiTheme="majorBidi" w:hAnsiTheme="majorBidi" w:cstheme="majorBidi"/>
                <w:lang w:eastAsia="en-US"/>
              </w:rPr>
            </w:pPr>
            <w:hyperlink r:id="rId24" w:history="1">
              <w:r w:rsidR="00202687" w:rsidRPr="00703862">
                <w:rPr>
                  <w:rStyle w:val="Hyperlink"/>
                  <w:rFonts w:cstheme="majorBidi"/>
                  <w:lang w:eastAsia="en-US"/>
                </w:rPr>
                <w:t>TD445</w:t>
              </w:r>
            </w:hyperlink>
          </w:p>
        </w:tc>
        <w:tc>
          <w:tcPr>
            <w:tcW w:w="6799" w:type="dxa"/>
          </w:tcPr>
          <w:p w14:paraId="67FD0C8B" w14:textId="77777777" w:rsidR="001D11A4" w:rsidRPr="00703862" w:rsidRDefault="001D11A4" w:rsidP="00B9695D">
            <w:pPr>
              <w:rPr>
                <w:rFonts w:asciiTheme="majorBidi" w:hAnsiTheme="majorBidi" w:cstheme="majorBidi"/>
                <w:lang w:val="en-US" w:eastAsia="en-US"/>
              </w:rPr>
            </w:pPr>
            <w:r w:rsidRPr="00703862">
              <w:rPr>
                <w:rFonts w:asciiTheme="majorBidi" w:hAnsiTheme="majorBidi" w:cstheme="majorBidi"/>
                <w:lang w:val="en-US" w:eastAsia="en-US"/>
              </w:rPr>
              <w:t>Minutes of the fourth TSAG adhoc session on Quantum</w:t>
            </w:r>
          </w:p>
        </w:tc>
      </w:tr>
    </w:tbl>
    <w:p w14:paraId="64A86BE7" w14:textId="77777777" w:rsidR="00B9695D" w:rsidRPr="00703862" w:rsidRDefault="00B9695D" w:rsidP="00B9695D">
      <w:pPr>
        <w:rPr>
          <w:rFonts w:asciiTheme="majorBidi" w:hAnsiTheme="majorBidi" w:cstheme="majorBidi"/>
          <w:lang w:val="en-US" w:eastAsia="en-US"/>
        </w:rPr>
      </w:pPr>
    </w:p>
    <w:p w14:paraId="2C4069F1" w14:textId="77777777" w:rsidR="00B538EA" w:rsidRPr="00703862" w:rsidRDefault="00B538EA" w:rsidP="00EE5EF4">
      <w:pPr>
        <w:pStyle w:val="Heading1"/>
        <w:rPr>
          <w:rFonts w:asciiTheme="majorBidi" w:hAnsiTheme="majorBidi" w:cstheme="majorBidi"/>
          <w:szCs w:val="24"/>
        </w:rPr>
      </w:pPr>
      <w:r w:rsidRPr="00703862">
        <w:rPr>
          <w:rFonts w:asciiTheme="majorBidi" w:hAnsiTheme="majorBidi" w:cstheme="majorBidi"/>
          <w:szCs w:val="24"/>
        </w:rPr>
        <w:t>Execution</w:t>
      </w:r>
    </w:p>
    <w:p w14:paraId="3E2D010B" w14:textId="77777777" w:rsidR="006A59A6" w:rsidRPr="00703862" w:rsidRDefault="006A59A6" w:rsidP="006A59A6">
      <w:pPr>
        <w:rPr>
          <w:rFonts w:asciiTheme="majorBidi" w:hAnsiTheme="majorBidi" w:cstheme="majorBidi"/>
          <w:lang w:eastAsia="en-US"/>
        </w:rPr>
      </w:pPr>
    </w:p>
    <w:p w14:paraId="5F8DC934" w14:textId="77777777" w:rsidR="002C6A3F" w:rsidRPr="00703862" w:rsidRDefault="002C6A3F" w:rsidP="0089088E">
      <w:pPr>
        <w:rPr>
          <w:rFonts w:asciiTheme="majorBidi" w:hAnsiTheme="majorBidi" w:cstheme="majorBidi"/>
          <w:lang w:val="en-US"/>
        </w:rPr>
      </w:pPr>
      <w:r w:rsidRPr="00703862">
        <w:rPr>
          <w:rFonts w:asciiTheme="majorBidi" w:hAnsiTheme="majorBidi" w:cstheme="majorBidi"/>
          <w:lang w:val="en-US"/>
        </w:rPr>
        <w:t>The execution of the above methodology took four adhoc sessions interspaced with many bilateral consultations</w:t>
      </w:r>
    </w:p>
    <w:p w14:paraId="5D6CB14C" w14:textId="77777777" w:rsidR="002C6A3F" w:rsidRPr="00703862" w:rsidRDefault="002C6A3F" w:rsidP="002C6A3F">
      <w:pPr>
        <w:pStyle w:val="Heading2"/>
        <w:rPr>
          <w:rFonts w:asciiTheme="majorBidi" w:hAnsiTheme="majorBidi" w:cstheme="majorBidi"/>
          <w:szCs w:val="24"/>
        </w:rPr>
      </w:pPr>
      <w:r w:rsidRPr="00703862">
        <w:rPr>
          <w:rFonts w:asciiTheme="majorBidi" w:hAnsiTheme="majorBidi" w:cstheme="majorBidi"/>
          <w:szCs w:val="24"/>
        </w:rPr>
        <w:t>First adhoc session</w:t>
      </w:r>
    </w:p>
    <w:p w14:paraId="2DDA8F8C" w14:textId="77777777" w:rsidR="006A59A6" w:rsidRPr="00703862" w:rsidRDefault="006A59A6" w:rsidP="006A59A6">
      <w:pPr>
        <w:rPr>
          <w:rFonts w:asciiTheme="majorBidi" w:hAnsiTheme="majorBidi" w:cstheme="majorBidi"/>
          <w:lang w:eastAsia="en-US"/>
        </w:rPr>
      </w:pPr>
    </w:p>
    <w:p w14:paraId="34C1A6A8" w14:textId="77777777" w:rsidR="002C6A3F" w:rsidRPr="00703862" w:rsidRDefault="002C6A3F" w:rsidP="002C6A3F">
      <w:pPr>
        <w:rPr>
          <w:rFonts w:asciiTheme="majorBidi" w:hAnsiTheme="majorBidi" w:cstheme="majorBidi"/>
          <w:lang w:val="en-US" w:eastAsia="en-US"/>
        </w:rPr>
      </w:pPr>
      <w:r w:rsidRPr="00703862">
        <w:rPr>
          <w:rFonts w:asciiTheme="majorBidi" w:hAnsiTheme="majorBidi" w:cstheme="majorBidi"/>
          <w:lang w:val="en-US" w:eastAsia="en-US"/>
        </w:rPr>
        <w:t>The first adhoc session happened on Tuesday 11</w:t>
      </w:r>
      <w:r w:rsidRPr="00703862">
        <w:rPr>
          <w:rFonts w:asciiTheme="majorBidi" w:hAnsiTheme="majorBidi" w:cstheme="majorBidi"/>
          <w:vertAlign w:val="superscript"/>
          <w:lang w:val="en-US" w:eastAsia="en-US"/>
        </w:rPr>
        <w:t>th</w:t>
      </w:r>
      <w:r w:rsidRPr="00703862">
        <w:rPr>
          <w:rFonts w:asciiTheme="majorBidi" w:hAnsiTheme="majorBidi" w:cstheme="majorBidi"/>
          <w:lang w:val="en-US" w:eastAsia="en-US"/>
        </w:rPr>
        <w:t xml:space="preserve"> of December at 8:00 in room C</w:t>
      </w:r>
    </w:p>
    <w:p w14:paraId="042348BC" w14:textId="77777777" w:rsidR="006A59A6" w:rsidRPr="00703862" w:rsidRDefault="006A59A6" w:rsidP="002C6A3F">
      <w:pPr>
        <w:rPr>
          <w:rFonts w:asciiTheme="majorBidi" w:hAnsiTheme="majorBidi" w:cstheme="majorBidi"/>
          <w:lang w:val="en-US" w:eastAsia="en-US"/>
        </w:rPr>
      </w:pPr>
    </w:p>
    <w:p w14:paraId="58AA15A2" w14:textId="74D548C9" w:rsidR="002C6A3F" w:rsidRPr="00703862" w:rsidRDefault="002C6A3F" w:rsidP="002C6A3F">
      <w:pPr>
        <w:rPr>
          <w:rFonts w:asciiTheme="majorBidi" w:hAnsiTheme="majorBidi" w:cstheme="majorBidi"/>
          <w:lang w:val="en-US" w:eastAsia="en-US"/>
        </w:rPr>
      </w:pPr>
      <w:r w:rsidRPr="00703862">
        <w:rPr>
          <w:rFonts w:asciiTheme="majorBidi" w:hAnsiTheme="majorBidi" w:cstheme="majorBidi"/>
          <w:lang w:val="en-US" w:eastAsia="en-US"/>
        </w:rPr>
        <w:t xml:space="preserve">No agenda could be prepared for this first adhoc but minutes were produced as </w:t>
      </w:r>
      <w:hyperlink r:id="rId25" w:history="1">
        <w:r w:rsidRPr="00703862">
          <w:rPr>
            <w:rStyle w:val="Hyperlink"/>
            <w:rFonts w:cstheme="majorBidi"/>
            <w:lang w:val="en-US" w:eastAsia="en-US"/>
          </w:rPr>
          <w:t>TD</w:t>
        </w:r>
        <w:r w:rsidR="00D94DC8" w:rsidRPr="00703862">
          <w:rPr>
            <w:rStyle w:val="Hyperlink"/>
            <w:rFonts w:cstheme="majorBidi"/>
            <w:lang w:val="en-US" w:eastAsia="en-US"/>
          </w:rPr>
          <w:t>424R1</w:t>
        </w:r>
      </w:hyperlink>
      <w:r w:rsidRPr="00703862">
        <w:rPr>
          <w:rFonts w:asciiTheme="majorBidi" w:hAnsiTheme="majorBidi" w:cstheme="majorBidi"/>
          <w:lang w:val="en-US" w:eastAsia="en-US"/>
        </w:rPr>
        <w:t xml:space="preserve"> which documents the agenda that was verbally </w:t>
      </w:r>
      <w:r w:rsidR="00C76232">
        <w:rPr>
          <w:rFonts w:asciiTheme="majorBidi" w:hAnsiTheme="majorBidi" w:cstheme="majorBidi"/>
          <w:lang w:val="en-US" w:eastAsia="en-US"/>
        </w:rPr>
        <w:t xml:space="preserve">proposed by the Chairman </w:t>
      </w:r>
      <w:r w:rsidRPr="00703862">
        <w:rPr>
          <w:rFonts w:asciiTheme="majorBidi" w:hAnsiTheme="majorBidi" w:cstheme="majorBidi"/>
          <w:lang w:val="en-US" w:eastAsia="en-US"/>
        </w:rPr>
        <w:t xml:space="preserve">and </w:t>
      </w:r>
      <w:r w:rsidR="00C76232">
        <w:rPr>
          <w:rFonts w:asciiTheme="majorBidi" w:hAnsiTheme="majorBidi" w:cstheme="majorBidi"/>
          <w:lang w:val="en-US" w:eastAsia="en-US"/>
        </w:rPr>
        <w:t xml:space="preserve">so </w:t>
      </w:r>
      <w:r w:rsidRPr="00703862">
        <w:rPr>
          <w:rFonts w:asciiTheme="majorBidi" w:hAnsiTheme="majorBidi" w:cstheme="majorBidi"/>
          <w:lang w:val="en-US" w:eastAsia="en-US"/>
        </w:rPr>
        <w:t>approved</w:t>
      </w:r>
      <w:r w:rsidR="00C76232">
        <w:rPr>
          <w:rFonts w:asciiTheme="majorBidi" w:hAnsiTheme="majorBidi" w:cstheme="majorBidi"/>
          <w:lang w:val="en-US" w:eastAsia="en-US"/>
        </w:rPr>
        <w:t>.</w:t>
      </w:r>
      <w:r w:rsidRPr="00703862">
        <w:rPr>
          <w:rFonts w:asciiTheme="majorBidi" w:hAnsiTheme="majorBidi" w:cstheme="majorBidi"/>
          <w:lang w:val="en-US" w:eastAsia="en-US"/>
        </w:rPr>
        <w:t xml:space="preserve">ion </w:t>
      </w:r>
    </w:p>
    <w:p w14:paraId="100CD0AE" w14:textId="77777777" w:rsidR="006A59A6" w:rsidRPr="00703862" w:rsidRDefault="006A59A6" w:rsidP="002C6A3F">
      <w:pPr>
        <w:rPr>
          <w:rFonts w:asciiTheme="majorBidi" w:hAnsiTheme="majorBidi" w:cstheme="majorBidi"/>
          <w:lang w:val="en-US" w:eastAsia="en-US"/>
        </w:rPr>
      </w:pPr>
    </w:p>
    <w:p w14:paraId="56AE5B1B" w14:textId="77777777" w:rsidR="00B9695D" w:rsidRPr="00703862" w:rsidRDefault="00B9695D" w:rsidP="002C6A3F">
      <w:pPr>
        <w:rPr>
          <w:rFonts w:asciiTheme="majorBidi" w:hAnsiTheme="majorBidi" w:cstheme="majorBidi"/>
          <w:lang w:val="en-US" w:eastAsia="en-US"/>
        </w:rPr>
      </w:pPr>
      <w:r w:rsidRPr="00703862">
        <w:rPr>
          <w:rFonts w:asciiTheme="majorBidi" w:hAnsiTheme="majorBidi" w:cstheme="majorBidi"/>
          <w:lang w:val="en-US" w:eastAsia="en-US"/>
        </w:rPr>
        <w:t xml:space="preserve">In this adhoc session a tutorial was delivered </w:t>
      </w:r>
      <w:r w:rsidR="00B33AE2" w:rsidRPr="00703862">
        <w:rPr>
          <w:rFonts w:asciiTheme="majorBidi" w:hAnsiTheme="majorBidi" w:cstheme="majorBidi"/>
          <w:lang w:val="en-US" w:eastAsia="en-US"/>
        </w:rPr>
        <w:t xml:space="preserve">in order to help the team understand and learn the terms, the concepts, the currents and future statues, the projects examples, etc. </w:t>
      </w:r>
    </w:p>
    <w:p w14:paraId="79EA07FA" w14:textId="77777777" w:rsidR="006A59A6" w:rsidRPr="00703862" w:rsidRDefault="006A59A6" w:rsidP="002C6A3F">
      <w:pPr>
        <w:rPr>
          <w:rFonts w:asciiTheme="majorBidi" w:hAnsiTheme="majorBidi" w:cstheme="majorBidi"/>
          <w:lang w:val="en-US" w:eastAsia="en-US"/>
        </w:rPr>
      </w:pPr>
    </w:p>
    <w:p w14:paraId="2240F49D" w14:textId="2DE2F4D1" w:rsidR="00B33AE2" w:rsidRPr="00703862" w:rsidRDefault="00B33AE2" w:rsidP="002C6A3F">
      <w:pPr>
        <w:rPr>
          <w:rFonts w:asciiTheme="majorBidi" w:hAnsiTheme="majorBidi" w:cstheme="majorBidi"/>
          <w:lang w:val="en-US" w:eastAsia="en-US"/>
        </w:rPr>
      </w:pPr>
      <w:r w:rsidRPr="00703862">
        <w:rPr>
          <w:rFonts w:asciiTheme="majorBidi" w:hAnsiTheme="majorBidi" w:cstheme="majorBidi"/>
          <w:lang w:val="en-US" w:eastAsia="en-US"/>
        </w:rPr>
        <w:lastRenderedPageBreak/>
        <w:t>It was followed by a first set of questions and answers</w:t>
      </w:r>
      <w:r w:rsidR="00C76232">
        <w:rPr>
          <w:rFonts w:asciiTheme="majorBidi" w:hAnsiTheme="majorBidi" w:cstheme="majorBidi"/>
          <w:lang w:val="en-US" w:eastAsia="en-US"/>
        </w:rPr>
        <w:t xml:space="preserve">. Participants </w:t>
      </w:r>
      <w:r w:rsidRPr="00703862">
        <w:rPr>
          <w:rFonts w:asciiTheme="majorBidi" w:hAnsiTheme="majorBidi" w:cstheme="majorBidi"/>
          <w:lang w:val="en-US" w:eastAsia="en-US"/>
        </w:rPr>
        <w:t xml:space="preserve"> </w:t>
      </w:r>
      <w:r w:rsidR="00C76232">
        <w:rPr>
          <w:rFonts w:asciiTheme="majorBidi" w:hAnsiTheme="majorBidi" w:cstheme="majorBidi"/>
          <w:lang w:val="en-US" w:eastAsia="en-US"/>
        </w:rPr>
        <w:t xml:space="preserve"> demonstrated</w:t>
      </w:r>
      <w:r w:rsidRPr="00703862">
        <w:rPr>
          <w:rFonts w:asciiTheme="majorBidi" w:hAnsiTheme="majorBidi" w:cstheme="majorBidi"/>
          <w:lang w:val="en-US" w:eastAsia="en-US"/>
        </w:rPr>
        <w:t xml:space="preserve"> </w:t>
      </w:r>
      <w:r w:rsidR="00C76232">
        <w:rPr>
          <w:rFonts w:asciiTheme="majorBidi" w:hAnsiTheme="majorBidi" w:cstheme="majorBidi"/>
          <w:lang w:val="en-US" w:eastAsia="en-US"/>
        </w:rPr>
        <w:t xml:space="preserve">their </w:t>
      </w:r>
      <w:r w:rsidRPr="00703862">
        <w:rPr>
          <w:rFonts w:asciiTheme="majorBidi" w:hAnsiTheme="majorBidi" w:cstheme="majorBidi"/>
          <w:lang w:val="en-US" w:eastAsia="en-US"/>
        </w:rPr>
        <w:t>positions</w:t>
      </w:r>
      <w:r w:rsidR="00C76232">
        <w:rPr>
          <w:rFonts w:asciiTheme="majorBidi" w:hAnsiTheme="majorBidi" w:cstheme="majorBidi"/>
          <w:lang w:val="en-US" w:eastAsia="en-US"/>
        </w:rPr>
        <w:t xml:space="preserve"> and opinions. There was</w:t>
      </w:r>
      <w:r w:rsidRPr="00703862">
        <w:rPr>
          <w:rFonts w:asciiTheme="majorBidi" w:hAnsiTheme="majorBidi" w:cstheme="majorBidi"/>
          <w:lang w:val="en-US" w:eastAsia="en-US"/>
        </w:rPr>
        <w:t xml:space="preserve"> gap between proponents for and against the creation of Focus Group but as well the recognition of the requirement for a coordination model for the coordination of the work already started at SG13, SG17 and ETSI ISG QKD.</w:t>
      </w:r>
    </w:p>
    <w:p w14:paraId="30F4E901" w14:textId="77777777" w:rsidR="006A59A6" w:rsidRPr="00703862" w:rsidRDefault="006A59A6" w:rsidP="002C6A3F">
      <w:pPr>
        <w:rPr>
          <w:rFonts w:asciiTheme="majorBidi" w:hAnsiTheme="majorBidi" w:cstheme="majorBidi"/>
          <w:lang w:val="en-US" w:eastAsia="en-US"/>
        </w:rPr>
      </w:pPr>
    </w:p>
    <w:p w14:paraId="3E9B8728" w14:textId="275281E1" w:rsidR="00B33AE2" w:rsidRPr="00703862" w:rsidRDefault="00B33AE2" w:rsidP="002C6A3F">
      <w:pPr>
        <w:rPr>
          <w:rFonts w:asciiTheme="majorBidi" w:hAnsiTheme="majorBidi" w:cstheme="majorBidi"/>
          <w:lang w:val="en-US" w:eastAsia="en-US"/>
        </w:rPr>
      </w:pPr>
      <w:r w:rsidRPr="00703862">
        <w:rPr>
          <w:rFonts w:asciiTheme="majorBidi" w:hAnsiTheme="majorBidi" w:cstheme="majorBidi"/>
          <w:lang w:val="en-US" w:eastAsia="en-US"/>
        </w:rPr>
        <w:t xml:space="preserve">Chairman </w:t>
      </w:r>
      <w:r w:rsidR="00C76232">
        <w:rPr>
          <w:rFonts w:asciiTheme="majorBidi" w:hAnsiTheme="majorBidi" w:cstheme="majorBidi"/>
          <w:lang w:val="en-US" w:eastAsia="en-US"/>
        </w:rPr>
        <w:t>came out with</w:t>
      </w:r>
      <w:r w:rsidR="00C76232"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a </w:t>
      </w:r>
      <w:r w:rsidR="00C76232">
        <w:rPr>
          <w:rFonts w:asciiTheme="majorBidi" w:hAnsiTheme="majorBidi" w:cstheme="majorBidi"/>
          <w:lang w:val="en-US" w:eastAsia="en-US"/>
        </w:rPr>
        <w:t xml:space="preserve">innovative </w:t>
      </w:r>
      <w:r w:rsidRPr="00703862">
        <w:rPr>
          <w:rFonts w:asciiTheme="majorBidi" w:hAnsiTheme="majorBidi" w:cstheme="majorBidi"/>
          <w:lang w:val="en-US" w:eastAsia="en-US"/>
        </w:rPr>
        <w:t xml:space="preserve">methodology under the form of a questionnaire </w:t>
      </w:r>
      <w:r w:rsidR="00C76232">
        <w:rPr>
          <w:rFonts w:asciiTheme="majorBidi" w:hAnsiTheme="majorBidi" w:cstheme="majorBidi"/>
          <w:lang w:val="en-US" w:eastAsia="en-US"/>
        </w:rPr>
        <w:t xml:space="preserve">with 12 questions </w:t>
      </w:r>
      <w:r w:rsidRPr="00703862">
        <w:rPr>
          <w:rFonts w:asciiTheme="majorBidi" w:hAnsiTheme="majorBidi" w:cstheme="majorBidi"/>
          <w:lang w:val="en-US" w:eastAsia="en-US"/>
        </w:rPr>
        <w:t>that China could answer in order to give the maximum clarity and allow a systematic review of the argumentation.</w:t>
      </w:r>
    </w:p>
    <w:p w14:paraId="6F9CE16B" w14:textId="77777777" w:rsidR="00D94DC8" w:rsidRPr="00703862" w:rsidRDefault="00D94DC8" w:rsidP="00D94DC8">
      <w:pPr>
        <w:pStyle w:val="Heading2"/>
        <w:rPr>
          <w:rFonts w:asciiTheme="majorBidi" w:hAnsiTheme="majorBidi" w:cstheme="majorBidi"/>
          <w:szCs w:val="24"/>
          <w:lang w:val="en-US"/>
        </w:rPr>
      </w:pPr>
      <w:r w:rsidRPr="00703862">
        <w:rPr>
          <w:rFonts w:asciiTheme="majorBidi" w:hAnsiTheme="majorBidi" w:cstheme="majorBidi"/>
          <w:szCs w:val="24"/>
          <w:lang w:val="en-US"/>
        </w:rPr>
        <w:t>Consultations after the first adhoc session</w:t>
      </w:r>
    </w:p>
    <w:p w14:paraId="7080C88B" w14:textId="77777777" w:rsidR="006A59A6" w:rsidRPr="00703862" w:rsidRDefault="006A59A6" w:rsidP="006A59A6">
      <w:pPr>
        <w:rPr>
          <w:rFonts w:asciiTheme="majorBidi" w:hAnsiTheme="majorBidi" w:cstheme="majorBidi"/>
          <w:lang w:val="en-US" w:eastAsia="en-US"/>
        </w:rPr>
      </w:pPr>
    </w:p>
    <w:p w14:paraId="179A744F" w14:textId="77777777" w:rsidR="00D94DC8" w:rsidRPr="00703862" w:rsidRDefault="00D94DC8" w:rsidP="00D94DC8">
      <w:pPr>
        <w:rPr>
          <w:rFonts w:asciiTheme="majorBidi" w:hAnsiTheme="majorBidi" w:cstheme="majorBidi"/>
          <w:lang w:val="en-US" w:eastAsia="en-US"/>
        </w:rPr>
      </w:pPr>
      <w:r w:rsidRPr="00703862">
        <w:rPr>
          <w:rFonts w:asciiTheme="majorBidi" w:hAnsiTheme="majorBidi" w:cstheme="majorBidi"/>
          <w:lang w:val="en-US" w:eastAsia="en-US"/>
        </w:rPr>
        <w:t>Many consultations happened especially between Japan and China where Japan proposed a first revision of the ToR</w:t>
      </w:r>
    </w:p>
    <w:p w14:paraId="1B6CBF43" w14:textId="77777777" w:rsidR="006A59A6" w:rsidRPr="00703862" w:rsidRDefault="006A59A6" w:rsidP="00D94DC8">
      <w:pPr>
        <w:rPr>
          <w:rFonts w:asciiTheme="majorBidi" w:hAnsiTheme="majorBidi" w:cstheme="majorBidi"/>
          <w:lang w:val="en-US" w:eastAsia="en-US"/>
        </w:rPr>
      </w:pPr>
    </w:p>
    <w:p w14:paraId="35F22889" w14:textId="6C197B20" w:rsidR="00D94DC8" w:rsidRPr="00703862" w:rsidRDefault="00D94DC8" w:rsidP="00D94DC8">
      <w:pPr>
        <w:rPr>
          <w:rFonts w:asciiTheme="majorBidi" w:hAnsiTheme="majorBidi" w:cstheme="majorBidi"/>
          <w:lang w:val="en-US" w:eastAsia="en-US"/>
        </w:rPr>
      </w:pPr>
      <w:r w:rsidRPr="00703862">
        <w:rPr>
          <w:rFonts w:asciiTheme="majorBidi" w:hAnsiTheme="majorBidi" w:cstheme="majorBidi"/>
          <w:lang w:val="en-US" w:eastAsia="en-US"/>
        </w:rPr>
        <w:t>The other important consultation was for the Chairman to spend time with China to explain the method</w:t>
      </w:r>
      <w:r w:rsidR="00C76232">
        <w:rPr>
          <w:rFonts w:asciiTheme="majorBidi" w:hAnsiTheme="majorBidi" w:cstheme="majorBidi"/>
          <w:lang w:val="en-US" w:eastAsia="en-US"/>
        </w:rPr>
        <w:t xml:space="preserve"> he proposed as the questionnaire. As the result,</w:t>
      </w:r>
      <w:r w:rsidRPr="00703862">
        <w:rPr>
          <w:rFonts w:asciiTheme="majorBidi" w:hAnsiTheme="majorBidi" w:cstheme="majorBidi"/>
          <w:lang w:val="en-US" w:eastAsia="en-US"/>
        </w:rPr>
        <w:t xml:space="preserve"> China delivered in a very short amount of time a high quality answers to </w:t>
      </w:r>
      <w:r w:rsidR="00C76232">
        <w:rPr>
          <w:rFonts w:asciiTheme="majorBidi" w:hAnsiTheme="majorBidi" w:cstheme="majorBidi"/>
          <w:lang w:val="en-US" w:eastAsia="en-US"/>
        </w:rPr>
        <w:t>all the questions asked.</w:t>
      </w:r>
    </w:p>
    <w:p w14:paraId="2609D647" w14:textId="77777777" w:rsidR="002C6A3F" w:rsidRPr="00703862" w:rsidRDefault="002C6A3F" w:rsidP="002C6A3F">
      <w:pPr>
        <w:rPr>
          <w:rFonts w:asciiTheme="majorBidi" w:hAnsiTheme="majorBidi" w:cstheme="majorBidi"/>
          <w:lang w:val="en-US" w:eastAsia="en-US"/>
        </w:rPr>
      </w:pPr>
    </w:p>
    <w:p w14:paraId="626E38B5" w14:textId="77777777" w:rsidR="002C6A3F" w:rsidRPr="00703862" w:rsidRDefault="002C6A3F" w:rsidP="00D94DC8">
      <w:pPr>
        <w:pStyle w:val="Heading2"/>
        <w:rPr>
          <w:rFonts w:asciiTheme="majorBidi" w:hAnsiTheme="majorBidi" w:cstheme="majorBidi"/>
          <w:szCs w:val="24"/>
        </w:rPr>
      </w:pPr>
      <w:r w:rsidRPr="00703862">
        <w:rPr>
          <w:rFonts w:asciiTheme="majorBidi" w:hAnsiTheme="majorBidi" w:cstheme="majorBidi"/>
          <w:szCs w:val="24"/>
        </w:rPr>
        <w:t>Second adhoc session</w:t>
      </w:r>
    </w:p>
    <w:p w14:paraId="39826C91" w14:textId="77777777" w:rsidR="006A59A6" w:rsidRPr="00703862" w:rsidRDefault="006A59A6" w:rsidP="006A59A6">
      <w:pPr>
        <w:rPr>
          <w:rFonts w:asciiTheme="majorBidi" w:hAnsiTheme="majorBidi" w:cstheme="majorBidi"/>
          <w:lang w:eastAsia="en-US"/>
        </w:rPr>
      </w:pPr>
    </w:p>
    <w:p w14:paraId="5B8BD755" w14:textId="77777777" w:rsidR="00D94DC8" w:rsidRPr="00703862" w:rsidRDefault="00D94DC8" w:rsidP="002C6A3F">
      <w:pPr>
        <w:rPr>
          <w:rFonts w:asciiTheme="majorBidi" w:hAnsiTheme="majorBidi" w:cstheme="majorBidi"/>
          <w:lang w:val="en-US" w:eastAsia="en-US"/>
        </w:rPr>
      </w:pPr>
      <w:r w:rsidRPr="00703862">
        <w:rPr>
          <w:rFonts w:asciiTheme="majorBidi" w:hAnsiTheme="majorBidi" w:cstheme="majorBidi"/>
          <w:lang w:val="en-US" w:eastAsia="en-US"/>
        </w:rPr>
        <w:t>The second adhoc session happened on Wednesday 12</w:t>
      </w:r>
      <w:r w:rsidRPr="00703862">
        <w:rPr>
          <w:rFonts w:asciiTheme="majorBidi" w:hAnsiTheme="majorBidi" w:cstheme="majorBidi"/>
          <w:vertAlign w:val="superscript"/>
          <w:lang w:val="en-US" w:eastAsia="en-US"/>
        </w:rPr>
        <w:t>th</w:t>
      </w:r>
      <w:r w:rsidRPr="00703862">
        <w:rPr>
          <w:rFonts w:asciiTheme="majorBidi" w:hAnsiTheme="majorBidi" w:cstheme="majorBidi"/>
          <w:lang w:val="en-US" w:eastAsia="en-US"/>
        </w:rPr>
        <w:t xml:space="preserve"> of December at 13:15 in room C</w:t>
      </w:r>
    </w:p>
    <w:p w14:paraId="1ED0BDDC" w14:textId="77777777" w:rsidR="006A59A6" w:rsidRPr="00703862" w:rsidRDefault="006A59A6" w:rsidP="002C6A3F">
      <w:pPr>
        <w:rPr>
          <w:rFonts w:asciiTheme="majorBidi" w:hAnsiTheme="majorBidi" w:cstheme="majorBidi"/>
          <w:lang w:val="en-US" w:eastAsia="en-US"/>
        </w:rPr>
      </w:pPr>
    </w:p>
    <w:p w14:paraId="49105C91" w14:textId="77777777" w:rsidR="00D94DC8" w:rsidRPr="00703862" w:rsidRDefault="00D94DC8" w:rsidP="002C6A3F">
      <w:pPr>
        <w:rPr>
          <w:rFonts w:asciiTheme="majorBidi" w:hAnsiTheme="majorBidi" w:cstheme="majorBidi"/>
          <w:lang w:val="en-US" w:eastAsia="en-US"/>
        </w:rPr>
      </w:pPr>
      <w:r w:rsidRPr="00703862">
        <w:rPr>
          <w:rFonts w:asciiTheme="majorBidi" w:hAnsiTheme="majorBidi" w:cstheme="majorBidi"/>
          <w:lang w:val="en-US" w:eastAsia="en-US"/>
        </w:rPr>
        <w:t xml:space="preserve">The agenda is in </w:t>
      </w:r>
      <w:hyperlink r:id="rId26" w:history="1">
        <w:r w:rsidRPr="00703862">
          <w:rPr>
            <w:rStyle w:val="Hyperlink"/>
            <w:rFonts w:cstheme="majorBidi"/>
            <w:lang w:val="en-US" w:eastAsia="en-US"/>
          </w:rPr>
          <w:t>TD425</w:t>
        </w:r>
      </w:hyperlink>
      <w:r w:rsidRPr="00703862">
        <w:rPr>
          <w:rFonts w:asciiTheme="majorBidi" w:hAnsiTheme="majorBidi" w:cstheme="majorBidi"/>
          <w:lang w:val="en-US" w:eastAsia="en-US"/>
        </w:rPr>
        <w:t xml:space="preserve"> and the minutes are in </w:t>
      </w:r>
      <w:hyperlink r:id="rId27" w:history="1">
        <w:r w:rsidRPr="00703862">
          <w:rPr>
            <w:rStyle w:val="Hyperlink"/>
            <w:rFonts w:cstheme="majorBidi"/>
            <w:lang w:val="en-US" w:eastAsia="en-US"/>
          </w:rPr>
          <w:t>TD434</w:t>
        </w:r>
      </w:hyperlink>
    </w:p>
    <w:p w14:paraId="13BBF0A2" w14:textId="77777777" w:rsidR="006A59A6" w:rsidRPr="00703862" w:rsidRDefault="006A59A6" w:rsidP="002C6A3F">
      <w:pPr>
        <w:rPr>
          <w:rFonts w:asciiTheme="majorBidi" w:hAnsiTheme="majorBidi" w:cstheme="majorBidi"/>
          <w:lang w:val="en-US" w:eastAsia="en-US"/>
        </w:rPr>
      </w:pPr>
    </w:p>
    <w:p w14:paraId="2C0B350B" w14:textId="46DA5E2E" w:rsidR="006A59A6" w:rsidRPr="00703862" w:rsidRDefault="00B33AE2" w:rsidP="002C6A3F">
      <w:pPr>
        <w:rPr>
          <w:rFonts w:asciiTheme="majorBidi" w:hAnsiTheme="majorBidi" w:cstheme="majorBidi"/>
          <w:lang w:val="en-US" w:eastAsia="en-US"/>
        </w:rPr>
      </w:pPr>
      <w:r w:rsidRPr="00703862">
        <w:rPr>
          <w:rFonts w:asciiTheme="majorBidi" w:hAnsiTheme="majorBidi" w:cstheme="majorBidi"/>
          <w:lang w:val="en-US" w:eastAsia="en-US"/>
        </w:rPr>
        <w:t>In this session, essentially China spelled out its answers to the questionnaire for the argumentation</w:t>
      </w:r>
      <w:r w:rsidR="0027552B">
        <w:rPr>
          <w:rFonts w:asciiTheme="majorBidi" w:hAnsiTheme="majorBidi" w:cstheme="majorBidi"/>
          <w:lang w:val="en-US" w:eastAsia="en-US"/>
        </w:rPr>
        <w:t>,</w:t>
      </w:r>
      <w:r w:rsidRPr="00703862">
        <w:rPr>
          <w:rFonts w:asciiTheme="majorBidi" w:hAnsiTheme="majorBidi" w:cstheme="majorBidi"/>
          <w:lang w:val="en-US" w:eastAsia="en-US"/>
        </w:rPr>
        <w:t xml:space="preserve"> which allowed the team to enter really in the topic and on the debate. The </w:t>
      </w:r>
      <w:r w:rsidR="0027552B">
        <w:rPr>
          <w:rFonts w:asciiTheme="majorBidi" w:hAnsiTheme="majorBidi" w:cstheme="majorBidi"/>
          <w:lang w:val="en-US" w:eastAsia="en-US"/>
        </w:rPr>
        <w:t>discuss</w:t>
      </w:r>
      <w:r w:rsidR="0027552B"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was dense </w:t>
      </w:r>
      <w:r w:rsidR="0027552B">
        <w:rPr>
          <w:rFonts w:asciiTheme="majorBidi" w:hAnsiTheme="majorBidi" w:cstheme="majorBidi"/>
          <w:lang w:val="en-US" w:eastAsia="en-US"/>
        </w:rPr>
        <w:t>with questions and answers. I</w:t>
      </w:r>
      <w:r w:rsidRPr="00703862">
        <w:rPr>
          <w:rFonts w:asciiTheme="majorBidi" w:hAnsiTheme="majorBidi" w:cstheme="majorBidi"/>
          <w:lang w:val="en-US" w:eastAsia="en-US"/>
        </w:rPr>
        <w:t xml:space="preserve">t </w:t>
      </w:r>
      <w:r w:rsidR="0027552B">
        <w:rPr>
          <w:rFonts w:asciiTheme="majorBidi" w:hAnsiTheme="majorBidi" w:cstheme="majorBidi"/>
          <w:lang w:val="en-US" w:eastAsia="en-US"/>
        </w:rPr>
        <w:t>c</w:t>
      </w:r>
      <w:r w:rsidR="0027552B" w:rsidRPr="00703862">
        <w:rPr>
          <w:rFonts w:asciiTheme="majorBidi" w:hAnsiTheme="majorBidi" w:cstheme="majorBidi"/>
          <w:lang w:val="en-US" w:eastAsia="en-US"/>
        </w:rPr>
        <w:t xml:space="preserve">ould </w:t>
      </w:r>
      <w:r w:rsidRPr="00703862">
        <w:rPr>
          <w:rFonts w:asciiTheme="majorBidi" w:hAnsiTheme="majorBidi" w:cstheme="majorBidi"/>
          <w:lang w:val="en-US" w:eastAsia="en-US"/>
        </w:rPr>
        <w:t>not</w:t>
      </w:r>
      <w:r w:rsidR="0027552B">
        <w:rPr>
          <w:rFonts w:asciiTheme="majorBidi" w:hAnsiTheme="majorBidi" w:cstheme="majorBidi"/>
          <w:lang w:val="en-US" w:eastAsia="en-US"/>
        </w:rPr>
        <w:t xml:space="preserve"> be</w:t>
      </w:r>
      <w:r w:rsidRPr="00703862">
        <w:rPr>
          <w:rFonts w:asciiTheme="majorBidi" w:hAnsiTheme="majorBidi" w:cstheme="majorBidi"/>
          <w:lang w:val="en-US" w:eastAsia="en-US"/>
        </w:rPr>
        <w:t xml:space="preserve"> possible to take a decision </w:t>
      </w:r>
      <w:r w:rsidR="0027552B">
        <w:rPr>
          <w:rFonts w:asciiTheme="majorBidi" w:hAnsiTheme="majorBidi" w:cstheme="majorBidi"/>
          <w:lang w:val="en-US" w:eastAsia="en-US"/>
        </w:rPr>
        <w:t xml:space="preserve">right then </w:t>
      </w:r>
      <w:r w:rsidRPr="00703862">
        <w:rPr>
          <w:rFonts w:asciiTheme="majorBidi" w:hAnsiTheme="majorBidi" w:cstheme="majorBidi"/>
          <w:lang w:val="en-US" w:eastAsia="en-US"/>
        </w:rPr>
        <w:t xml:space="preserve"> </w:t>
      </w:r>
      <w:r w:rsidR="0027552B">
        <w:rPr>
          <w:rFonts w:asciiTheme="majorBidi" w:hAnsiTheme="majorBidi" w:cstheme="majorBidi"/>
          <w:lang w:val="en-US" w:eastAsia="en-US"/>
        </w:rPr>
        <w:t>as</w:t>
      </w:r>
      <w:r w:rsidRPr="00703862">
        <w:rPr>
          <w:rFonts w:asciiTheme="majorBidi" w:hAnsiTheme="majorBidi" w:cstheme="majorBidi"/>
          <w:lang w:val="en-US" w:eastAsia="en-US"/>
        </w:rPr>
        <w:t xml:space="preserve"> there was a persistent divide</w:t>
      </w:r>
      <w:r w:rsidR="0027552B">
        <w:rPr>
          <w:rFonts w:asciiTheme="majorBidi" w:hAnsiTheme="majorBidi" w:cstheme="majorBidi"/>
          <w:lang w:val="en-US" w:eastAsia="en-US"/>
        </w:rPr>
        <w:t xml:space="preserve"> of opinions</w:t>
      </w:r>
      <w:r w:rsidRPr="00703862">
        <w:rPr>
          <w:rFonts w:asciiTheme="majorBidi" w:hAnsiTheme="majorBidi" w:cstheme="majorBidi"/>
          <w:lang w:val="en-US" w:eastAsia="en-US"/>
        </w:rPr>
        <w:t xml:space="preserve">. </w:t>
      </w:r>
    </w:p>
    <w:p w14:paraId="44FEB7B2" w14:textId="77777777" w:rsidR="006A59A6" w:rsidRPr="00703862" w:rsidRDefault="006A59A6" w:rsidP="002C6A3F">
      <w:pPr>
        <w:rPr>
          <w:rFonts w:asciiTheme="majorBidi" w:hAnsiTheme="majorBidi" w:cstheme="majorBidi"/>
          <w:lang w:val="en-US" w:eastAsia="en-US"/>
        </w:rPr>
      </w:pPr>
    </w:p>
    <w:p w14:paraId="7AD9F330" w14:textId="425BEA2B" w:rsidR="00D94DC8" w:rsidRPr="00703862" w:rsidRDefault="00B33AE2" w:rsidP="002C6A3F">
      <w:pPr>
        <w:rPr>
          <w:rFonts w:asciiTheme="majorBidi" w:hAnsiTheme="majorBidi" w:cstheme="majorBidi"/>
          <w:lang w:val="en-US" w:eastAsia="en-US"/>
        </w:rPr>
      </w:pPr>
      <w:r w:rsidRPr="00703862">
        <w:rPr>
          <w:rFonts w:asciiTheme="majorBidi" w:hAnsiTheme="majorBidi" w:cstheme="majorBidi"/>
          <w:lang w:val="en-US" w:eastAsia="en-US"/>
        </w:rPr>
        <w:t xml:space="preserve">Chairman </w:t>
      </w:r>
      <w:r w:rsidR="0027552B">
        <w:rPr>
          <w:rFonts w:asciiTheme="majorBidi" w:hAnsiTheme="majorBidi" w:cstheme="majorBidi"/>
          <w:lang w:val="en-US" w:eastAsia="en-US"/>
        </w:rPr>
        <w:t>proposed</w:t>
      </w:r>
      <w:r w:rsidRPr="00703862">
        <w:rPr>
          <w:rFonts w:asciiTheme="majorBidi" w:hAnsiTheme="majorBidi" w:cstheme="majorBidi"/>
          <w:lang w:val="en-US" w:eastAsia="en-US"/>
        </w:rPr>
        <w:t xml:space="preserve"> to run </w:t>
      </w:r>
      <w:r w:rsidR="0027552B">
        <w:rPr>
          <w:rFonts w:asciiTheme="majorBidi" w:hAnsiTheme="majorBidi" w:cstheme="majorBidi"/>
          <w:lang w:val="en-US" w:eastAsia="en-US"/>
        </w:rPr>
        <w:t xml:space="preserve">offline </w:t>
      </w:r>
      <w:r w:rsidRPr="00703862">
        <w:rPr>
          <w:rFonts w:asciiTheme="majorBidi" w:hAnsiTheme="majorBidi" w:cstheme="majorBidi"/>
          <w:lang w:val="en-US" w:eastAsia="en-US"/>
        </w:rPr>
        <w:t>consultations and asked for 2 new more adhocs anticipating clearly that the team needed significantly more time to resolve.</w:t>
      </w:r>
    </w:p>
    <w:p w14:paraId="16537C3D" w14:textId="77777777" w:rsidR="00D94DC8" w:rsidRPr="00703862" w:rsidRDefault="00D94DC8" w:rsidP="00D94DC8">
      <w:pPr>
        <w:pStyle w:val="Heading2"/>
        <w:rPr>
          <w:rFonts w:asciiTheme="majorBidi" w:hAnsiTheme="majorBidi" w:cstheme="majorBidi"/>
          <w:szCs w:val="24"/>
          <w:lang w:val="en-US"/>
        </w:rPr>
      </w:pPr>
      <w:r w:rsidRPr="00703862">
        <w:rPr>
          <w:rFonts w:asciiTheme="majorBidi" w:hAnsiTheme="majorBidi" w:cstheme="majorBidi"/>
          <w:szCs w:val="24"/>
          <w:lang w:val="en-US"/>
        </w:rPr>
        <w:t>Consultations after the second adhoc session</w:t>
      </w:r>
    </w:p>
    <w:p w14:paraId="1BD1F71F" w14:textId="77777777" w:rsidR="006A59A6" w:rsidRPr="00703862" w:rsidRDefault="006A59A6" w:rsidP="006A59A6">
      <w:pPr>
        <w:rPr>
          <w:rFonts w:asciiTheme="majorBidi" w:hAnsiTheme="majorBidi" w:cstheme="majorBidi"/>
          <w:lang w:val="en-US" w:eastAsia="en-US"/>
        </w:rPr>
      </w:pPr>
    </w:p>
    <w:p w14:paraId="61021443" w14:textId="5B335D32" w:rsidR="00D94DC8" w:rsidRPr="00703862" w:rsidRDefault="00D94DC8" w:rsidP="002C6A3F">
      <w:pPr>
        <w:rPr>
          <w:rFonts w:asciiTheme="majorBidi" w:hAnsiTheme="majorBidi" w:cstheme="majorBidi"/>
          <w:lang w:val="en-US" w:eastAsia="en-US"/>
        </w:rPr>
      </w:pPr>
      <w:r w:rsidRPr="00703862">
        <w:rPr>
          <w:rFonts w:asciiTheme="majorBidi" w:hAnsiTheme="majorBidi" w:cstheme="majorBidi"/>
          <w:lang w:val="en-US" w:eastAsia="en-US"/>
        </w:rPr>
        <w:t xml:space="preserve">Many consultations happened which resulted in essentially China changing </w:t>
      </w:r>
      <w:r w:rsidR="0027552B">
        <w:rPr>
          <w:rFonts w:asciiTheme="majorBidi" w:hAnsiTheme="majorBidi" w:cstheme="majorBidi"/>
          <w:lang w:val="en-US" w:eastAsia="en-US"/>
        </w:rPr>
        <w:t>the FG</w:t>
      </w:r>
      <w:r w:rsidR="0027552B"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ToR with the great support and work from </w:t>
      </w:r>
      <w:r w:rsidR="00B33AE2" w:rsidRPr="00703862">
        <w:rPr>
          <w:rFonts w:asciiTheme="majorBidi" w:hAnsiTheme="majorBidi" w:cstheme="majorBidi"/>
          <w:lang w:val="en-US" w:eastAsia="en-US"/>
        </w:rPr>
        <w:t>Japan</w:t>
      </w:r>
      <w:r w:rsidR="0027552B">
        <w:rPr>
          <w:rFonts w:asciiTheme="majorBidi" w:hAnsiTheme="majorBidi" w:cstheme="majorBidi"/>
          <w:lang w:val="en-US" w:eastAsia="en-US"/>
        </w:rPr>
        <w:t>.</w:t>
      </w:r>
    </w:p>
    <w:p w14:paraId="27D02A6E" w14:textId="77777777" w:rsidR="00D94DC8" w:rsidRPr="00703862" w:rsidRDefault="00D94DC8" w:rsidP="002C6A3F">
      <w:pPr>
        <w:rPr>
          <w:rFonts w:asciiTheme="majorBidi" w:hAnsiTheme="majorBidi" w:cstheme="majorBidi"/>
          <w:lang w:val="en-US" w:eastAsia="en-US"/>
        </w:rPr>
      </w:pPr>
    </w:p>
    <w:p w14:paraId="77F87A80" w14:textId="77777777" w:rsidR="00D94DC8" w:rsidRPr="00703862" w:rsidRDefault="00D94DC8" w:rsidP="00D94DC8">
      <w:pPr>
        <w:pStyle w:val="Heading2"/>
        <w:rPr>
          <w:rFonts w:asciiTheme="majorBidi" w:hAnsiTheme="majorBidi" w:cstheme="majorBidi"/>
          <w:szCs w:val="24"/>
        </w:rPr>
      </w:pPr>
      <w:r w:rsidRPr="00703862">
        <w:rPr>
          <w:rFonts w:asciiTheme="majorBidi" w:hAnsiTheme="majorBidi" w:cstheme="majorBidi"/>
          <w:szCs w:val="24"/>
        </w:rPr>
        <w:t>Third adhoc session</w:t>
      </w:r>
    </w:p>
    <w:p w14:paraId="128077B7" w14:textId="77777777" w:rsidR="006A59A6" w:rsidRPr="00703862" w:rsidRDefault="006A59A6" w:rsidP="006A59A6">
      <w:pPr>
        <w:rPr>
          <w:rFonts w:asciiTheme="majorBidi" w:hAnsiTheme="majorBidi" w:cstheme="majorBidi"/>
          <w:lang w:eastAsia="en-US"/>
        </w:rPr>
      </w:pPr>
    </w:p>
    <w:p w14:paraId="657D5AA8" w14:textId="77777777" w:rsidR="00D94DC8" w:rsidRPr="00703862" w:rsidRDefault="00D94DC8" w:rsidP="00D94DC8">
      <w:pPr>
        <w:rPr>
          <w:rFonts w:asciiTheme="majorBidi" w:hAnsiTheme="majorBidi" w:cstheme="majorBidi"/>
          <w:lang w:val="en-US" w:eastAsia="en-US"/>
        </w:rPr>
      </w:pPr>
      <w:r w:rsidRPr="00703862">
        <w:rPr>
          <w:rFonts w:asciiTheme="majorBidi" w:hAnsiTheme="majorBidi" w:cstheme="majorBidi"/>
          <w:lang w:val="en-US" w:eastAsia="en-US"/>
        </w:rPr>
        <w:t>The third adhoc session happened on Thursday 13</w:t>
      </w:r>
      <w:r w:rsidRPr="00703862">
        <w:rPr>
          <w:rFonts w:asciiTheme="majorBidi" w:hAnsiTheme="majorBidi" w:cstheme="majorBidi"/>
          <w:vertAlign w:val="superscript"/>
          <w:lang w:val="en-US" w:eastAsia="en-US"/>
        </w:rPr>
        <w:t>th</w:t>
      </w:r>
      <w:r w:rsidRPr="00703862">
        <w:rPr>
          <w:rFonts w:asciiTheme="majorBidi" w:hAnsiTheme="majorBidi" w:cstheme="majorBidi"/>
          <w:lang w:val="en-US" w:eastAsia="en-US"/>
        </w:rPr>
        <w:t xml:space="preserve"> of December at 8:00 in room C</w:t>
      </w:r>
    </w:p>
    <w:p w14:paraId="150BBB32" w14:textId="77777777" w:rsidR="006A59A6" w:rsidRPr="00703862" w:rsidRDefault="006A59A6" w:rsidP="00D94DC8">
      <w:pPr>
        <w:rPr>
          <w:rFonts w:asciiTheme="majorBidi" w:hAnsiTheme="majorBidi" w:cstheme="majorBidi"/>
          <w:lang w:val="en-US" w:eastAsia="en-US"/>
        </w:rPr>
      </w:pPr>
    </w:p>
    <w:p w14:paraId="7E1930AC" w14:textId="77777777" w:rsidR="00D94DC8" w:rsidRPr="00703862" w:rsidRDefault="00D94DC8" w:rsidP="00D94DC8">
      <w:pPr>
        <w:rPr>
          <w:rFonts w:asciiTheme="majorBidi" w:hAnsiTheme="majorBidi" w:cstheme="majorBidi"/>
          <w:highlight w:val="yellow"/>
          <w:lang w:val="en-US" w:eastAsia="en-US"/>
        </w:rPr>
      </w:pPr>
      <w:r w:rsidRPr="00703862">
        <w:rPr>
          <w:rFonts w:asciiTheme="majorBidi" w:hAnsiTheme="majorBidi" w:cstheme="majorBidi"/>
          <w:lang w:val="en-US" w:eastAsia="en-US"/>
        </w:rPr>
        <w:t xml:space="preserve">The agenda is in </w:t>
      </w:r>
      <w:hyperlink r:id="rId28" w:history="1">
        <w:r w:rsidRPr="00703862">
          <w:rPr>
            <w:rStyle w:val="Hyperlink"/>
            <w:rFonts w:cstheme="majorBidi"/>
            <w:lang w:val="en-US" w:eastAsia="en-US"/>
          </w:rPr>
          <w:t>TD435</w:t>
        </w:r>
      </w:hyperlink>
      <w:r w:rsidRPr="00703862">
        <w:rPr>
          <w:rFonts w:asciiTheme="majorBidi" w:hAnsiTheme="majorBidi" w:cstheme="majorBidi"/>
          <w:lang w:val="en-US" w:eastAsia="en-US"/>
        </w:rPr>
        <w:t xml:space="preserve"> and the minutes are in</w:t>
      </w:r>
      <w:r w:rsidR="00FF6DCB" w:rsidRPr="00703862">
        <w:rPr>
          <w:rFonts w:asciiTheme="majorBidi" w:hAnsiTheme="majorBidi" w:cstheme="majorBidi"/>
          <w:lang w:val="en-US" w:eastAsia="en-US"/>
        </w:rPr>
        <w:t xml:space="preserve"> </w:t>
      </w:r>
      <w:hyperlink r:id="rId29" w:history="1">
        <w:r w:rsidR="00FF6DCB" w:rsidRPr="00703862">
          <w:rPr>
            <w:rStyle w:val="Hyperlink"/>
            <w:rFonts w:cstheme="majorBidi"/>
            <w:lang w:val="en-US" w:eastAsia="en-US"/>
          </w:rPr>
          <w:t>TD444</w:t>
        </w:r>
      </w:hyperlink>
    </w:p>
    <w:p w14:paraId="276D2993" w14:textId="77777777" w:rsidR="006A59A6" w:rsidRPr="00703862" w:rsidRDefault="006A59A6" w:rsidP="00D94DC8">
      <w:pPr>
        <w:rPr>
          <w:rFonts w:asciiTheme="majorBidi" w:hAnsiTheme="majorBidi" w:cstheme="majorBidi"/>
          <w:lang w:val="en-US" w:eastAsia="en-US"/>
        </w:rPr>
      </w:pPr>
    </w:p>
    <w:p w14:paraId="21E0C63E" w14:textId="78D43599" w:rsidR="00D94DC8" w:rsidRPr="00703862" w:rsidRDefault="00B33AE2" w:rsidP="00D94DC8">
      <w:pPr>
        <w:rPr>
          <w:rFonts w:asciiTheme="majorBidi" w:hAnsiTheme="majorBidi" w:cstheme="majorBidi"/>
          <w:lang w:val="en-US" w:eastAsia="en-US"/>
        </w:rPr>
      </w:pPr>
      <w:r w:rsidRPr="00703862">
        <w:rPr>
          <w:rFonts w:asciiTheme="majorBidi" w:hAnsiTheme="majorBidi" w:cstheme="majorBidi"/>
          <w:lang w:val="en-US" w:eastAsia="en-US"/>
        </w:rPr>
        <w:t>The meeting review</w:t>
      </w:r>
      <w:r w:rsidR="0085337D">
        <w:rPr>
          <w:rFonts w:asciiTheme="majorBidi" w:hAnsiTheme="majorBidi" w:cstheme="majorBidi"/>
          <w:lang w:val="en-US" w:eastAsia="en-US"/>
        </w:rPr>
        <w:t>ed</w:t>
      </w:r>
      <w:r w:rsidRPr="00703862">
        <w:rPr>
          <w:rFonts w:asciiTheme="majorBidi" w:hAnsiTheme="majorBidi" w:cstheme="majorBidi"/>
          <w:lang w:val="en-US" w:eastAsia="en-US"/>
        </w:rPr>
        <w:t xml:space="preserve"> the new ToR </w:t>
      </w:r>
      <w:r w:rsidR="0085337D">
        <w:rPr>
          <w:rFonts w:asciiTheme="majorBidi" w:hAnsiTheme="majorBidi" w:cstheme="majorBidi"/>
          <w:lang w:val="en-US" w:eastAsia="en-US"/>
        </w:rPr>
        <w:t>with</w:t>
      </w:r>
      <w:r w:rsidRPr="00703862">
        <w:rPr>
          <w:rFonts w:asciiTheme="majorBidi" w:hAnsiTheme="majorBidi" w:cstheme="majorBidi"/>
          <w:lang w:val="en-US" w:eastAsia="en-US"/>
        </w:rPr>
        <w:t xml:space="preserve"> changes in drafting mode. Yet, despite the work done, the team’s divide increased. </w:t>
      </w:r>
    </w:p>
    <w:p w14:paraId="47220A32" w14:textId="77777777" w:rsidR="006A59A6" w:rsidRPr="00703862" w:rsidRDefault="006A59A6" w:rsidP="00D94DC8">
      <w:pPr>
        <w:rPr>
          <w:rFonts w:asciiTheme="majorBidi" w:hAnsiTheme="majorBidi" w:cstheme="majorBidi"/>
          <w:lang w:val="en-US" w:eastAsia="en-US"/>
        </w:rPr>
      </w:pPr>
    </w:p>
    <w:p w14:paraId="7FEDF98D" w14:textId="7CBB8E30" w:rsidR="002E2C0B" w:rsidRPr="00703862" w:rsidRDefault="00B33AE2" w:rsidP="00D94DC8">
      <w:pPr>
        <w:rPr>
          <w:rFonts w:asciiTheme="majorBidi" w:hAnsiTheme="majorBidi" w:cstheme="majorBidi"/>
          <w:lang w:val="en-US" w:eastAsia="en-US"/>
        </w:rPr>
      </w:pPr>
      <w:r w:rsidRPr="00703862">
        <w:rPr>
          <w:rFonts w:asciiTheme="majorBidi" w:hAnsiTheme="majorBidi" w:cstheme="majorBidi"/>
          <w:lang w:val="en-US" w:eastAsia="en-US"/>
        </w:rPr>
        <w:t xml:space="preserve">Many good remarks were made in particular </w:t>
      </w:r>
      <w:r w:rsidR="002E2C0B" w:rsidRPr="00703862">
        <w:rPr>
          <w:rFonts w:asciiTheme="majorBidi" w:hAnsiTheme="majorBidi" w:cstheme="majorBidi"/>
          <w:lang w:val="en-US" w:eastAsia="en-US"/>
        </w:rPr>
        <w:t xml:space="preserve">SG15 </w:t>
      </w:r>
      <w:r w:rsidR="0085337D">
        <w:rPr>
          <w:rFonts w:asciiTheme="majorBidi" w:hAnsiTheme="majorBidi" w:cstheme="majorBidi"/>
          <w:lang w:val="en-US" w:eastAsia="en-US"/>
        </w:rPr>
        <w:t>Chairman considered</w:t>
      </w:r>
      <w:r w:rsidR="0085337D" w:rsidRPr="00703862">
        <w:rPr>
          <w:rFonts w:asciiTheme="majorBidi" w:hAnsiTheme="majorBidi" w:cstheme="majorBidi"/>
          <w:lang w:val="en-US" w:eastAsia="en-US"/>
        </w:rPr>
        <w:t xml:space="preserve"> </w:t>
      </w:r>
      <w:r w:rsidR="002E2C0B" w:rsidRPr="00703862">
        <w:rPr>
          <w:rFonts w:asciiTheme="majorBidi" w:hAnsiTheme="majorBidi" w:cstheme="majorBidi"/>
          <w:lang w:val="en-US" w:eastAsia="en-US"/>
        </w:rPr>
        <w:t xml:space="preserve">it was a bit too early </w:t>
      </w:r>
      <w:r w:rsidR="0085337D">
        <w:rPr>
          <w:rFonts w:asciiTheme="majorBidi" w:hAnsiTheme="majorBidi" w:cstheme="majorBidi"/>
          <w:lang w:val="en-US" w:eastAsia="en-US"/>
        </w:rPr>
        <w:t xml:space="preserve">for SG15 </w:t>
      </w:r>
      <w:r w:rsidR="002E2C0B" w:rsidRPr="00703862">
        <w:rPr>
          <w:rFonts w:asciiTheme="majorBidi" w:hAnsiTheme="majorBidi" w:cstheme="majorBidi"/>
          <w:lang w:val="en-US" w:eastAsia="en-US"/>
        </w:rPr>
        <w:t xml:space="preserve">to participate </w:t>
      </w:r>
      <w:r w:rsidR="0085337D">
        <w:rPr>
          <w:rFonts w:asciiTheme="majorBidi" w:hAnsiTheme="majorBidi" w:cstheme="majorBidi"/>
          <w:lang w:val="en-US" w:eastAsia="en-US"/>
        </w:rPr>
        <w:t>whereas</w:t>
      </w:r>
      <w:r w:rsidR="0085337D" w:rsidRPr="00703862">
        <w:rPr>
          <w:rFonts w:asciiTheme="majorBidi" w:hAnsiTheme="majorBidi" w:cstheme="majorBidi"/>
          <w:lang w:val="en-US" w:eastAsia="en-US"/>
        </w:rPr>
        <w:t xml:space="preserve"> </w:t>
      </w:r>
      <w:r w:rsidR="002E2C0B" w:rsidRPr="00703862">
        <w:rPr>
          <w:rFonts w:asciiTheme="majorBidi" w:hAnsiTheme="majorBidi" w:cstheme="majorBidi"/>
          <w:lang w:val="en-US" w:eastAsia="en-US"/>
        </w:rPr>
        <w:t>SG2</w:t>
      </w:r>
      <w:r w:rsidR="0085337D">
        <w:rPr>
          <w:rFonts w:asciiTheme="majorBidi" w:hAnsiTheme="majorBidi" w:cstheme="majorBidi"/>
          <w:lang w:val="en-US" w:eastAsia="en-US"/>
        </w:rPr>
        <w:t xml:space="preserve"> Chairman</w:t>
      </w:r>
      <w:r w:rsidR="002E2C0B" w:rsidRPr="00703862">
        <w:rPr>
          <w:rFonts w:asciiTheme="majorBidi" w:hAnsiTheme="majorBidi" w:cstheme="majorBidi"/>
          <w:lang w:val="en-US" w:eastAsia="en-US"/>
        </w:rPr>
        <w:t xml:space="preserve"> made </w:t>
      </w:r>
      <w:r w:rsidR="0085337D">
        <w:rPr>
          <w:rFonts w:asciiTheme="majorBidi" w:hAnsiTheme="majorBidi" w:cstheme="majorBidi"/>
          <w:lang w:val="en-US" w:eastAsia="en-US"/>
        </w:rPr>
        <w:t xml:space="preserve">a </w:t>
      </w:r>
      <w:r w:rsidR="002E2C0B" w:rsidRPr="00703862">
        <w:rPr>
          <w:rFonts w:asciiTheme="majorBidi" w:hAnsiTheme="majorBidi" w:cstheme="majorBidi"/>
          <w:lang w:val="en-US" w:eastAsia="en-US"/>
        </w:rPr>
        <w:t>point that SG2’s participation need to be considered for operational aspects.</w:t>
      </w:r>
    </w:p>
    <w:p w14:paraId="678B8ACF" w14:textId="77777777" w:rsidR="006A59A6" w:rsidRPr="00703862" w:rsidRDefault="006A59A6" w:rsidP="00D94DC8">
      <w:pPr>
        <w:rPr>
          <w:rFonts w:asciiTheme="majorBidi" w:hAnsiTheme="majorBidi" w:cstheme="majorBidi"/>
          <w:lang w:val="en-US" w:eastAsia="en-US"/>
        </w:rPr>
      </w:pPr>
    </w:p>
    <w:p w14:paraId="6F591950" w14:textId="21C2EAD9" w:rsidR="00B33AE2" w:rsidRPr="00703862" w:rsidRDefault="002E2C0B" w:rsidP="00D94DC8">
      <w:pPr>
        <w:rPr>
          <w:rFonts w:asciiTheme="majorBidi" w:hAnsiTheme="majorBidi" w:cstheme="majorBidi"/>
          <w:lang w:val="en-US" w:eastAsia="en-US"/>
        </w:rPr>
      </w:pPr>
      <w:r w:rsidRPr="00703862">
        <w:rPr>
          <w:rFonts w:asciiTheme="majorBidi" w:hAnsiTheme="majorBidi" w:cstheme="majorBidi"/>
          <w:lang w:val="en-US" w:eastAsia="en-US"/>
        </w:rPr>
        <w:t>Chairman</w:t>
      </w:r>
      <w:r w:rsidR="0085337D">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 called for a last chance </w:t>
      </w:r>
      <w:r w:rsidR="0085337D">
        <w:rPr>
          <w:rFonts w:asciiTheme="majorBidi" w:hAnsiTheme="majorBidi" w:cstheme="majorBidi"/>
          <w:lang w:val="en-US" w:eastAsia="en-US"/>
        </w:rPr>
        <w:t xml:space="preserve">to further </w:t>
      </w:r>
      <w:r w:rsidRPr="00703862">
        <w:rPr>
          <w:rFonts w:asciiTheme="majorBidi" w:hAnsiTheme="majorBidi" w:cstheme="majorBidi"/>
          <w:lang w:val="en-US" w:eastAsia="en-US"/>
        </w:rPr>
        <w:t>revis</w:t>
      </w:r>
      <w:r w:rsidR="0085337D">
        <w:rPr>
          <w:rFonts w:asciiTheme="majorBidi" w:hAnsiTheme="majorBidi" w:cstheme="majorBidi"/>
          <w:lang w:val="en-US" w:eastAsia="en-US"/>
        </w:rPr>
        <w:t>e</w:t>
      </w:r>
      <w:r w:rsidRPr="00703862">
        <w:rPr>
          <w:rFonts w:asciiTheme="majorBidi" w:hAnsiTheme="majorBidi" w:cstheme="majorBidi"/>
          <w:lang w:val="en-US" w:eastAsia="en-US"/>
        </w:rPr>
        <w:t xml:space="preserve">  the </w:t>
      </w:r>
      <w:r w:rsidR="0085337D">
        <w:rPr>
          <w:rFonts w:asciiTheme="majorBidi" w:hAnsiTheme="majorBidi" w:cstheme="majorBidi"/>
          <w:lang w:val="en-US" w:eastAsia="en-US"/>
        </w:rPr>
        <w:t xml:space="preserve">FG ToR </w:t>
      </w:r>
      <w:r w:rsidRPr="00703862">
        <w:rPr>
          <w:rFonts w:asciiTheme="majorBidi" w:hAnsiTheme="majorBidi" w:cstheme="majorBidi"/>
          <w:lang w:val="en-US" w:eastAsia="en-US"/>
        </w:rPr>
        <w:t xml:space="preserve">text </w:t>
      </w:r>
      <w:r w:rsidR="0085337D">
        <w:rPr>
          <w:rFonts w:asciiTheme="majorBidi" w:hAnsiTheme="majorBidi" w:cstheme="majorBidi"/>
          <w:lang w:val="en-US" w:eastAsia="en-US"/>
        </w:rPr>
        <w:t>with</w:t>
      </w:r>
      <w:r w:rsidR="0085337D"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more specific consultations</w:t>
      </w:r>
      <w:r w:rsidR="0085337D">
        <w:rPr>
          <w:rFonts w:asciiTheme="majorBidi" w:hAnsiTheme="majorBidi" w:cstheme="majorBidi"/>
          <w:lang w:val="en-US" w:eastAsia="en-US"/>
        </w:rPr>
        <w:t>.</w:t>
      </w:r>
      <w:r w:rsidRPr="00703862">
        <w:rPr>
          <w:rFonts w:asciiTheme="majorBidi" w:hAnsiTheme="majorBidi" w:cstheme="majorBidi"/>
          <w:lang w:val="en-US" w:eastAsia="en-US"/>
        </w:rPr>
        <w:t xml:space="preserve"> </w:t>
      </w:r>
    </w:p>
    <w:p w14:paraId="482D0467" w14:textId="77777777" w:rsidR="00B33AE2" w:rsidRPr="00703862" w:rsidRDefault="00B33AE2" w:rsidP="00D94DC8">
      <w:pPr>
        <w:rPr>
          <w:rFonts w:asciiTheme="majorBidi" w:hAnsiTheme="majorBidi" w:cstheme="majorBidi"/>
          <w:lang w:val="en-US" w:eastAsia="en-US"/>
        </w:rPr>
      </w:pPr>
    </w:p>
    <w:p w14:paraId="020EC474" w14:textId="77777777" w:rsidR="00D94DC8" w:rsidRPr="00703862" w:rsidRDefault="00D94DC8" w:rsidP="00D94DC8">
      <w:pPr>
        <w:pStyle w:val="Heading2"/>
        <w:rPr>
          <w:rFonts w:asciiTheme="majorBidi" w:hAnsiTheme="majorBidi" w:cstheme="majorBidi"/>
          <w:szCs w:val="24"/>
          <w:lang w:val="en-US"/>
        </w:rPr>
      </w:pPr>
      <w:r w:rsidRPr="00703862">
        <w:rPr>
          <w:rFonts w:asciiTheme="majorBidi" w:hAnsiTheme="majorBidi" w:cstheme="majorBidi"/>
          <w:szCs w:val="24"/>
          <w:lang w:val="en-US"/>
        </w:rPr>
        <w:t>Consultations after the third adhoc session</w:t>
      </w:r>
    </w:p>
    <w:p w14:paraId="0B93523D" w14:textId="77777777" w:rsidR="006A59A6" w:rsidRPr="00703862" w:rsidRDefault="006A59A6" w:rsidP="006A59A6">
      <w:pPr>
        <w:rPr>
          <w:rFonts w:asciiTheme="majorBidi" w:hAnsiTheme="majorBidi" w:cstheme="majorBidi"/>
          <w:lang w:val="en-US" w:eastAsia="en-US"/>
        </w:rPr>
      </w:pPr>
    </w:p>
    <w:p w14:paraId="2DC69534" w14:textId="77777777" w:rsidR="00D94DC8" w:rsidRPr="00703862" w:rsidRDefault="00D94DC8" w:rsidP="00D94DC8">
      <w:pPr>
        <w:rPr>
          <w:rFonts w:asciiTheme="majorBidi" w:hAnsiTheme="majorBidi" w:cstheme="majorBidi"/>
          <w:lang w:val="en-US" w:eastAsia="en-US"/>
        </w:rPr>
      </w:pPr>
      <w:r w:rsidRPr="00703862">
        <w:rPr>
          <w:rFonts w:asciiTheme="majorBidi" w:hAnsiTheme="majorBidi" w:cstheme="majorBidi"/>
          <w:lang w:val="en-US" w:eastAsia="en-US"/>
        </w:rPr>
        <w:t>Many consultations happened which resulted in essentially China making a new ToR final proposal</w:t>
      </w:r>
      <w:r w:rsidR="0085337D">
        <w:rPr>
          <w:rFonts w:asciiTheme="majorBidi" w:hAnsiTheme="majorBidi" w:cstheme="majorBidi"/>
          <w:lang w:val="en-US" w:eastAsia="en-US"/>
        </w:rPr>
        <w:t xml:space="preserve"> in TD433R1.</w:t>
      </w:r>
    </w:p>
    <w:p w14:paraId="3656A859" w14:textId="77777777" w:rsidR="00D94DC8" w:rsidRPr="00703862" w:rsidRDefault="00D94DC8" w:rsidP="00D94DC8">
      <w:pPr>
        <w:rPr>
          <w:rFonts w:asciiTheme="majorBidi" w:hAnsiTheme="majorBidi" w:cstheme="majorBidi"/>
          <w:lang w:val="en-US" w:eastAsia="en-US"/>
        </w:rPr>
      </w:pPr>
    </w:p>
    <w:p w14:paraId="35853F54" w14:textId="77777777" w:rsidR="00D94DC8" w:rsidRPr="00703862" w:rsidRDefault="00D94DC8" w:rsidP="00D94DC8">
      <w:pPr>
        <w:pStyle w:val="Heading2"/>
        <w:rPr>
          <w:rFonts w:asciiTheme="majorBidi" w:hAnsiTheme="majorBidi" w:cstheme="majorBidi"/>
          <w:szCs w:val="24"/>
        </w:rPr>
      </w:pPr>
      <w:r w:rsidRPr="00703862">
        <w:rPr>
          <w:rFonts w:asciiTheme="majorBidi" w:hAnsiTheme="majorBidi" w:cstheme="majorBidi"/>
          <w:szCs w:val="24"/>
        </w:rPr>
        <w:t>Fourth adhoc session</w:t>
      </w:r>
    </w:p>
    <w:p w14:paraId="53DB4558" w14:textId="77777777" w:rsidR="006A59A6" w:rsidRPr="00703862" w:rsidRDefault="006A59A6" w:rsidP="006A59A6">
      <w:pPr>
        <w:rPr>
          <w:rFonts w:asciiTheme="majorBidi" w:hAnsiTheme="majorBidi" w:cstheme="majorBidi"/>
          <w:lang w:eastAsia="en-US"/>
        </w:rPr>
      </w:pPr>
    </w:p>
    <w:p w14:paraId="1E0013EB" w14:textId="77777777" w:rsidR="002C6A3F" w:rsidRPr="00703862" w:rsidRDefault="00D94DC8" w:rsidP="002C6A3F">
      <w:pPr>
        <w:rPr>
          <w:rFonts w:asciiTheme="majorBidi" w:hAnsiTheme="majorBidi" w:cstheme="majorBidi"/>
          <w:lang w:val="en-US" w:eastAsia="en-US"/>
        </w:rPr>
      </w:pPr>
      <w:r w:rsidRPr="00703862">
        <w:rPr>
          <w:rFonts w:asciiTheme="majorBidi" w:hAnsiTheme="majorBidi" w:cstheme="majorBidi"/>
          <w:lang w:val="en-US" w:eastAsia="en-US"/>
        </w:rPr>
        <w:t>The fourth adhoc session happened on Thursday 13</w:t>
      </w:r>
      <w:r w:rsidRPr="00703862">
        <w:rPr>
          <w:rFonts w:asciiTheme="majorBidi" w:hAnsiTheme="majorBidi" w:cstheme="majorBidi"/>
          <w:vertAlign w:val="superscript"/>
          <w:lang w:val="en-US" w:eastAsia="en-US"/>
        </w:rPr>
        <w:t>th</w:t>
      </w:r>
      <w:r w:rsidRPr="00703862">
        <w:rPr>
          <w:rFonts w:asciiTheme="majorBidi" w:hAnsiTheme="majorBidi" w:cstheme="majorBidi"/>
          <w:lang w:val="en-US" w:eastAsia="en-US"/>
        </w:rPr>
        <w:t xml:space="preserve"> of December at 18:00 in room C</w:t>
      </w:r>
    </w:p>
    <w:p w14:paraId="0408D4C6" w14:textId="77777777" w:rsidR="006A59A6" w:rsidRPr="00703862" w:rsidRDefault="006A59A6" w:rsidP="002C6A3F">
      <w:pPr>
        <w:rPr>
          <w:rFonts w:asciiTheme="majorBidi" w:hAnsiTheme="majorBidi" w:cstheme="majorBidi"/>
          <w:lang w:val="en-US" w:eastAsia="en-US"/>
        </w:rPr>
      </w:pPr>
    </w:p>
    <w:p w14:paraId="61D75E75" w14:textId="77777777" w:rsidR="00D94DC8" w:rsidRPr="00703862" w:rsidRDefault="00D94DC8" w:rsidP="002C6A3F">
      <w:pPr>
        <w:rPr>
          <w:rFonts w:asciiTheme="majorBidi" w:hAnsiTheme="majorBidi" w:cstheme="majorBidi"/>
          <w:highlight w:val="yellow"/>
          <w:lang w:val="en-US" w:eastAsia="en-US"/>
        </w:rPr>
      </w:pPr>
      <w:r w:rsidRPr="00703862">
        <w:rPr>
          <w:rFonts w:asciiTheme="majorBidi" w:hAnsiTheme="majorBidi" w:cstheme="majorBidi"/>
          <w:lang w:val="en-US" w:eastAsia="en-US"/>
        </w:rPr>
        <w:t xml:space="preserve">The agenda is in </w:t>
      </w:r>
      <w:hyperlink r:id="rId30" w:history="1">
        <w:r w:rsidRPr="00703862">
          <w:rPr>
            <w:rStyle w:val="Hyperlink"/>
            <w:rFonts w:cstheme="majorBidi"/>
            <w:lang w:val="en-US" w:eastAsia="en-US"/>
          </w:rPr>
          <w:t>TD439</w:t>
        </w:r>
      </w:hyperlink>
      <w:r w:rsidRPr="00703862">
        <w:rPr>
          <w:rFonts w:asciiTheme="majorBidi" w:hAnsiTheme="majorBidi" w:cstheme="majorBidi"/>
          <w:lang w:val="en-US" w:eastAsia="en-US"/>
        </w:rPr>
        <w:t xml:space="preserve"> and the minutes are in</w:t>
      </w:r>
      <w:r w:rsidR="00FF6DCB" w:rsidRPr="00703862">
        <w:rPr>
          <w:rFonts w:asciiTheme="majorBidi" w:hAnsiTheme="majorBidi" w:cstheme="majorBidi"/>
          <w:lang w:val="en-US" w:eastAsia="en-US"/>
        </w:rPr>
        <w:t xml:space="preserve"> </w:t>
      </w:r>
      <w:hyperlink r:id="rId31" w:history="1">
        <w:r w:rsidR="00FF6DCB" w:rsidRPr="00703862">
          <w:rPr>
            <w:rStyle w:val="Hyperlink"/>
            <w:rFonts w:cstheme="majorBidi"/>
            <w:lang w:val="en-US" w:eastAsia="en-US"/>
          </w:rPr>
          <w:t>TD445</w:t>
        </w:r>
      </w:hyperlink>
    </w:p>
    <w:p w14:paraId="1E4FA6FE" w14:textId="77777777" w:rsidR="006A59A6" w:rsidRPr="00703862" w:rsidRDefault="006A59A6" w:rsidP="002C6A3F">
      <w:pPr>
        <w:rPr>
          <w:rFonts w:asciiTheme="majorBidi" w:hAnsiTheme="majorBidi" w:cstheme="majorBidi"/>
          <w:lang w:val="en-US" w:eastAsia="en-US"/>
        </w:rPr>
      </w:pPr>
    </w:p>
    <w:p w14:paraId="70C614BE" w14:textId="75E2F383" w:rsidR="002C6A3F" w:rsidRPr="00703862" w:rsidRDefault="0085337D" w:rsidP="002C6A3F">
      <w:pPr>
        <w:rPr>
          <w:rFonts w:asciiTheme="majorBidi" w:hAnsiTheme="majorBidi" w:cstheme="majorBidi"/>
          <w:lang w:val="en-US" w:eastAsia="en-US"/>
        </w:rPr>
      </w:pPr>
      <w:r>
        <w:rPr>
          <w:rFonts w:asciiTheme="majorBidi" w:hAnsiTheme="majorBidi" w:cstheme="majorBidi"/>
          <w:lang w:val="en-US" w:eastAsia="en-US"/>
        </w:rPr>
        <w:t xml:space="preserve">Chairman called </w:t>
      </w:r>
      <w:r w:rsidR="002E2C0B" w:rsidRPr="00703862">
        <w:rPr>
          <w:rFonts w:asciiTheme="majorBidi" w:hAnsiTheme="majorBidi" w:cstheme="majorBidi"/>
          <w:lang w:val="en-US" w:eastAsia="en-US"/>
        </w:rPr>
        <w:t xml:space="preserve">this session </w:t>
      </w:r>
      <w:r>
        <w:rPr>
          <w:rFonts w:asciiTheme="majorBidi" w:hAnsiTheme="majorBidi" w:cstheme="majorBidi"/>
          <w:lang w:val="en-US" w:eastAsia="en-US"/>
        </w:rPr>
        <w:t>for</w:t>
      </w:r>
      <w:r w:rsidR="002E2C0B" w:rsidRPr="00703862">
        <w:rPr>
          <w:rFonts w:asciiTheme="majorBidi" w:hAnsiTheme="majorBidi" w:cstheme="majorBidi"/>
          <w:lang w:val="en-US" w:eastAsia="en-US"/>
        </w:rPr>
        <w:t xml:space="preserve"> decision </w:t>
      </w:r>
      <w:r>
        <w:rPr>
          <w:rFonts w:asciiTheme="majorBidi" w:hAnsiTheme="majorBidi" w:cstheme="majorBidi"/>
          <w:lang w:val="en-US" w:eastAsia="en-US"/>
        </w:rPr>
        <w:t>after</w:t>
      </w:r>
      <w:r w:rsidRPr="00703862">
        <w:rPr>
          <w:rFonts w:asciiTheme="majorBidi" w:hAnsiTheme="majorBidi" w:cstheme="majorBidi"/>
          <w:lang w:val="en-US" w:eastAsia="en-US"/>
        </w:rPr>
        <w:t xml:space="preserve"> </w:t>
      </w:r>
      <w:r>
        <w:rPr>
          <w:rFonts w:asciiTheme="majorBidi" w:hAnsiTheme="majorBidi" w:cstheme="majorBidi"/>
          <w:lang w:val="en-US" w:eastAsia="en-US"/>
        </w:rPr>
        <w:t>he</w:t>
      </w:r>
      <w:r w:rsidR="002E2C0B" w:rsidRPr="00703862">
        <w:rPr>
          <w:rFonts w:asciiTheme="majorBidi" w:hAnsiTheme="majorBidi" w:cstheme="majorBidi"/>
          <w:lang w:val="en-US" w:eastAsia="en-US"/>
        </w:rPr>
        <w:t xml:space="preserve"> asked China for a high level view of the lates</w:t>
      </w:r>
      <w:r>
        <w:rPr>
          <w:rFonts w:asciiTheme="majorBidi" w:hAnsiTheme="majorBidi" w:cstheme="majorBidi"/>
          <w:lang w:val="en-US" w:eastAsia="en-US"/>
        </w:rPr>
        <w:t>t</w:t>
      </w:r>
      <w:r w:rsidR="002E2C0B" w:rsidRPr="00703862">
        <w:rPr>
          <w:rFonts w:asciiTheme="majorBidi" w:hAnsiTheme="majorBidi" w:cstheme="majorBidi"/>
          <w:lang w:val="en-US" w:eastAsia="en-US"/>
        </w:rPr>
        <w:t xml:space="preserve"> changes of the ToR</w:t>
      </w:r>
      <w:r>
        <w:rPr>
          <w:rFonts w:asciiTheme="majorBidi" w:hAnsiTheme="majorBidi" w:cstheme="majorBidi"/>
          <w:lang w:val="en-US" w:eastAsia="en-US"/>
        </w:rPr>
        <w:t xml:space="preserve">. </w:t>
      </w:r>
      <w:r w:rsidR="002E2C0B" w:rsidRPr="00703862">
        <w:rPr>
          <w:rFonts w:asciiTheme="majorBidi" w:hAnsiTheme="majorBidi" w:cstheme="majorBidi"/>
          <w:lang w:val="en-US" w:eastAsia="en-US"/>
        </w:rPr>
        <w:t xml:space="preserve">  </w:t>
      </w:r>
      <w:r>
        <w:rPr>
          <w:rFonts w:asciiTheme="majorBidi" w:hAnsiTheme="majorBidi" w:cstheme="majorBidi"/>
          <w:lang w:val="en-US" w:eastAsia="en-US"/>
        </w:rPr>
        <w:t xml:space="preserve">He gave the floor for </w:t>
      </w:r>
      <w:r w:rsidR="009B2D5A">
        <w:rPr>
          <w:rFonts w:asciiTheme="majorBidi" w:hAnsiTheme="majorBidi" w:cstheme="majorBidi"/>
          <w:lang w:val="en-US" w:eastAsia="en-US"/>
        </w:rPr>
        <w:t>limited</w:t>
      </w:r>
      <w:r w:rsidR="002E2C0B" w:rsidRPr="00703862">
        <w:rPr>
          <w:rFonts w:asciiTheme="majorBidi" w:hAnsiTheme="majorBidi" w:cstheme="majorBidi"/>
          <w:lang w:val="en-US" w:eastAsia="en-US"/>
        </w:rPr>
        <w:t xml:space="preserve"> discussions but rather essentially asked if the delegations were objecting with this new ToR.</w:t>
      </w:r>
    </w:p>
    <w:p w14:paraId="7A16BF3F" w14:textId="77777777" w:rsidR="006A59A6" w:rsidRPr="00703862" w:rsidRDefault="006A59A6" w:rsidP="002C6A3F">
      <w:pPr>
        <w:rPr>
          <w:rFonts w:asciiTheme="majorBidi" w:hAnsiTheme="majorBidi" w:cstheme="majorBidi"/>
          <w:lang w:val="en-US" w:eastAsia="en-US"/>
        </w:rPr>
      </w:pPr>
    </w:p>
    <w:p w14:paraId="55B3C866" w14:textId="1EA4F29C" w:rsidR="002E2C0B" w:rsidRPr="00703862" w:rsidRDefault="002E2C0B" w:rsidP="002C6A3F">
      <w:pPr>
        <w:rPr>
          <w:rFonts w:asciiTheme="majorBidi" w:hAnsiTheme="majorBidi" w:cstheme="majorBidi"/>
          <w:lang w:val="en-US" w:eastAsia="en-US"/>
        </w:rPr>
      </w:pPr>
      <w:r w:rsidRPr="00703862">
        <w:rPr>
          <w:rFonts w:asciiTheme="majorBidi" w:hAnsiTheme="majorBidi" w:cstheme="majorBidi"/>
          <w:lang w:val="en-US" w:eastAsia="en-US"/>
        </w:rPr>
        <w:t xml:space="preserve">As </w:t>
      </w:r>
      <w:r w:rsidR="009B2D5A" w:rsidRPr="00703862">
        <w:rPr>
          <w:rFonts w:asciiTheme="majorBidi" w:hAnsiTheme="majorBidi" w:cstheme="majorBidi"/>
          <w:lang w:val="en-US" w:eastAsia="en-US"/>
        </w:rPr>
        <w:t>the</w:t>
      </w:r>
      <w:r w:rsidR="009B2D5A">
        <w:rPr>
          <w:rFonts w:asciiTheme="majorBidi" w:hAnsiTheme="majorBidi" w:cstheme="majorBidi"/>
          <w:lang w:val="en-US" w:eastAsia="en-US"/>
        </w:rPr>
        <w:t>re</w:t>
      </w:r>
      <w:r w:rsidR="009B2D5A"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were still objections </w:t>
      </w:r>
      <w:r w:rsidR="009B2D5A">
        <w:rPr>
          <w:rFonts w:asciiTheme="majorBidi" w:hAnsiTheme="majorBidi" w:cstheme="majorBidi"/>
          <w:lang w:val="en-US" w:eastAsia="en-US"/>
        </w:rPr>
        <w:t xml:space="preserve">voiced </w:t>
      </w:r>
      <w:r w:rsidRPr="00703862">
        <w:rPr>
          <w:rFonts w:asciiTheme="majorBidi" w:hAnsiTheme="majorBidi" w:cstheme="majorBidi"/>
          <w:lang w:val="en-US" w:eastAsia="en-US"/>
        </w:rPr>
        <w:t>even after this new ToR resulting from consultations</w:t>
      </w:r>
      <w:r w:rsidR="009B2D5A">
        <w:rPr>
          <w:rFonts w:asciiTheme="majorBidi" w:hAnsiTheme="majorBidi" w:cstheme="majorBidi"/>
          <w:lang w:val="en-US" w:eastAsia="en-US"/>
        </w:rPr>
        <w:t>,</w:t>
      </w:r>
      <w:r w:rsidRPr="00703862">
        <w:rPr>
          <w:rFonts w:asciiTheme="majorBidi" w:hAnsiTheme="majorBidi" w:cstheme="majorBidi"/>
          <w:lang w:val="en-US" w:eastAsia="en-US"/>
        </w:rPr>
        <w:t xml:space="preserve"> the chairman noted that there was no consensus and proposed a way forward by which China could consider</w:t>
      </w:r>
      <w:r w:rsidR="009B2D5A">
        <w:rPr>
          <w:rFonts w:asciiTheme="majorBidi" w:hAnsiTheme="majorBidi" w:cstheme="majorBidi"/>
          <w:lang w:val="en-US" w:eastAsia="en-US"/>
        </w:rPr>
        <w:t>:</w:t>
      </w:r>
    </w:p>
    <w:p w14:paraId="6D1BDC46" w14:textId="77777777" w:rsidR="002E2C0B" w:rsidRPr="00703862" w:rsidRDefault="002E2C0B" w:rsidP="002E2C0B">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organize a workshop</w:t>
      </w:r>
      <w:r w:rsidR="00FB00AA" w:rsidRPr="00703862">
        <w:rPr>
          <w:rFonts w:asciiTheme="majorBidi" w:hAnsiTheme="majorBidi" w:cstheme="majorBidi"/>
          <w:lang w:val="en-US" w:eastAsia="en-US"/>
        </w:rPr>
        <w:t xml:space="preserve"> to allow all participants to be prepared and prepare participation</w:t>
      </w:r>
    </w:p>
    <w:p w14:paraId="60DE66DC" w14:textId="38FC14A0" w:rsidR="002E2C0B" w:rsidRPr="00703862" w:rsidRDefault="002E2C0B" w:rsidP="002E2C0B">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send contributions to SG13 and SG17</w:t>
      </w:r>
      <w:r w:rsidR="00FB00AA" w:rsidRPr="00703862">
        <w:rPr>
          <w:rFonts w:asciiTheme="majorBidi" w:hAnsiTheme="majorBidi" w:cstheme="majorBidi"/>
          <w:lang w:val="en-US" w:eastAsia="en-US"/>
        </w:rPr>
        <w:t xml:space="preserve"> </w:t>
      </w:r>
    </w:p>
    <w:p w14:paraId="4F1CE275" w14:textId="39B022AE" w:rsidR="002E2C0B" w:rsidRPr="00703862" w:rsidRDefault="002E2C0B" w:rsidP="002E2C0B">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 xml:space="preserve">write a technical report </w:t>
      </w:r>
      <w:r w:rsidR="009B2D5A">
        <w:rPr>
          <w:rFonts w:asciiTheme="majorBidi" w:hAnsiTheme="majorBidi" w:cstheme="majorBidi"/>
          <w:lang w:val="en-US" w:eastAsia="en-US"/>
        </w:rPr>
        <w:t xml:space="preserve">to </w:t>
      </w:r>
      <w:r w:rsidRPr="00703862">
        <w:rPr>
          <w:rFonts w:asciiTheme="majorBidi" w:hAnsiTheme="majorBidi" w:cstheme="majorBidi"/>
          <w:lang w:val="en-US" w:eastAsia="en-US"/>
        </w:rPr>
        <w:t xml:space="preserve">detail the content behind the presentation in </w:t>
      </w:r>
      <w:hyperlink r:id="rId32" w:history="1">
        <w:r w:rsidRPr="00703862">
          <w:rPr>
            <w:rStyle w:val="Hyperlink"/>
            <w:rFonts w:cstheme="majorBidi"/>
            <w:lang w:val="en-US" w:eastAsia="en-US"/>
          </w:rPr>
          <w:t>TD406R1</w:t>
        </w:r>
      </w:hyperlink>
    </w:p>
    <w:p w14:paraId="222888DC" w14:textId="352F3DE9" w:rsidR="00FB00AA" w:rsidRPr="00703862" w:rsidRDefault="00FB00AA" w:rsidP="002E2C0B">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 xml:space="preserve">potentially and based on this </w:t>
      </w:r>
      <w:r w:rsidR="009B2D5A">
        <w:rPr>
          <w:rFonts w:asciiTheme="majorBidi" w:hAnsiTheme="majorBidi" w:cstheme="majorBidi"/>
          <w:lang w:val="en-US" w:eastAsia="en-US"/>
        </w:rPr>
        <w:t>discussion already happened,</w:t>
      </w:r>
      <w:r w:rsidRPr="00703862">
        <w:rPr>
          <w:rFonts w:asciiTheme="majorBidi" w:hAnsiTheme="majorBidi" w:cstheme="majorBidi"/>
          <w:lang w:val="en-US" w:eastAsia="en-US"/>
        </w:rPr>
        <w:t xml:space="preserve"> propose perhaps a new FG at the next TSAG in September 2019</w:t>
      </w:r>
    </w:p>
    <w:p w14:paraId="0817180C" w14:textId="77777777" w:rsidR="006A59A6" w:rsidRPr="00703862" w:rsidRDefault="006A59A6" w:rsidP="006A59A6">
      <w:pPr>
        <w:rPr>
          <w:rFonts w:asciiTheme="majorBidi" w:hAnsiTheme="majorBidi" w:cstheme="majorBidi"/>
          <w:lang w:val="en-US" w:eastAsia="en-US"/>
        </w:rPr>
      </w:pPr>
    </w:p>
    <w:p w14:paraId="790239B5" w14:textId="7066DF2B" w:rsidR="002E2C0B" w:rsidRPr="00703862" w:rsidRDefault="002E2C0B" w:rsidP="002E2C0B">
      <w:pPr>
        <w:rPr>
          <w:rFonts w:asciiTheme="majorBidi" w:hAnsiTheme="majorBidi" w:cstheme="majorBidi"/>
          <w:lang w:val="en-US" w:eastAsia="en-US"/>
        </w:rPr>
      </w:pPr>
      <w:r w:rsidRPr="00703862">
        <w:rPr>
          <w:rFonts w:asciiTheme="majorBidi" w:hAnsiTheme="majorBidi" w:cstheme="majorBidi"/>
          <w:lang w:val="en-US" w:eastAsia="en-US"/>
        </w:rPr>
        <w:t xml:space="preserve">As well chairman offered China the chance to write a </w:t>
      </w:r>
      <w:r w:rsidR="009B2D5A">
        <w:rPr>
          <w:rFonts w:asciiTheme="majorBidi" w:hAnsiTheme="majorBidi" w:cstheme="majorBidi"/>
          <w:lang w:val="en-US" w:eastAsia="en-US"/>
        </w:rPr>
        <w:t>statement</w:t>
      </w:r>
      <w:r w:rsidR="009B2D5A" w:rsidRPr="00703862">
        <w:rPr>
          <w:rFonts w:asciiTheme="majorBidi" w:hAnsiTheme="majorBidi" w:cstheme="majorBidi"/>
          <w:lang w:val="en-US" w:eastAsia="en-US"/>
        </w:rPr>
        <w:t xml:space="preserve"> </w:t>
      </w:r>
      <w:r w:rsidRPr="00703862">
        <w:rPr>
          <w:rFonts w:asciiTheme="majorBidi" w:hAnsiTheme="majorBidi" w:cstheme="majorBidi"/>
          <w:lang w:val="en-US" w:eastAsia="en-US"/>
        </w:rPr>
        <w:t>for this report</w:t>
      </w:r>
      <w:r w:rsidR="009B2D5A">
        <w:rPr>
          <w:rFonts w:asciiTheme="majorBidi" w:hAnsiTheme="majorBidi" w:cstheme="majorBidi"/>
          <w:lang w:val="en-US" w:eastAsia="en-US"/>
        </w:rPr>
        <w:t>.</w:t>
      </w:r>
    </w:p>
    <w:p w14:paraId="656CBB2E" w14:textId="77777777" w:rsidR="006A59A6" w:rsidRPr="00703862" w:rsidRDefault="006A59A6" w:rsidP="002E2C0B">
      <w:pPr>
        <w:rPr>
          <w:rFonts w:asciiTheme="majorBidi" w:hAnsiTheme="majorBidi" w:cstheme="majorBidi"/>
          <w:lang w:val="en-US" w:eastAsia="en-US"/>
        </w:rPr>
      </w:pPr>
    </w:p>
    <w:p w14:paraId="1755B93E" w14:textId="77777777" w:rsidR="00FB00AA" w:rsidRPr="00703862" w:rsidRDefault="00FB00AA" w:rsidP="00FB00AA">
      <w:pPr>
        <w:rPr>
          <w:rFonts w:asciiTheme="majorBidi" w:hAnsiTheme="majorBidi" w:cstheme="majorBidi"/>
          <w:lang w:eastAsia="en-US"/>
        </w:rPr>
      </w:pPr>
      <w:r w:rsidRPr="00703862">
        <w:rPr>
          <w:rFonts w:asciiTheme="majorBidi" w:hAnsiTheme="majorBidi" w:cstheme="majorBidi"/>
          <w:lang w:eastAsia="en-US"/>
        </w:rPr>
        <w:t xml:space="preserve">The idea of a workshop </w:t>
      </w:r>
    </w:p>
    <w:p w14:paraId="4EB037B8" w14:textId="77777777" w:rsidR="00FB00AA" w:rsidRPr="00703862" w:rsidRDefault="00FB00AA" w:rsidP="00FB00AA">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Was supported by SG13, SG17 and several delegations in particular US</w:t>
      </w:r>
    </w:p>
    <w:p w14:paraId="59567086" w14:textId="358C786C" w:rsidR="00FB00AA" w:rsidRPr="00703862" w:rsidRDefault="00FB00AA" w:rsidP="00FB00AA">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 xml:space="preserve">TSB offered the possibility to run it </w:t>
      </w:r>
      <w:r w:rsidR="009B2D5A">
        <w:rPr>
          <w:rFonts w:asciiTheme="majorBidi" w:hAnsiTheme="majorBidi" w:cstheme="majorBidi"/>
          <w:lang w:val="en-US" w:eastAsia="en-US"/>
        </w:rPr>
        <w:t>in the aegis</w:t>
      </w:r>
      <w:r w:rsidRPr="00703862">
        <w:rPr>
          <w:rFonts w:asciiTheme="majorBidi" w:hAnsiTheme="majorBidi" w:cstheme="majorBidi"/>
          <w:lang w:val="en-US" w:eastAsia="en-US"/>
        </w:rPr>
        <w:t xml:space="preserve"> of ITU</w:t>
      </w:r>
    </w:p>
    <w:p w14:paraId="6427A6FC" w14:textId="77777777" w:rsidR="00FB00AA" w:rsidRPr="00703862" w:rsidRDefault="00FB00AA" w:rsidP="00FB00AA">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SG13 will have 2 meetings in 2019 with a possibility to put a workshop in one of its interim SG13 meetings</w:t>
      </w:r>
    </w:p>
    <w:p w14:paraId="603DF75F" w14:textId="77777777" w:rsidR="00FB00AA" w:rsidRPr="00703862" w:rsidRDefault="00FB00AA" w:rsidP="00FB00AA">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SG17 will have 2 meetings in 2019 and offered a mini-workshop for Quantum at the next SG17 meeting in January</w:t>
      </w:r>
      <w:r w:rsidR="009B2D5A">
        <w:rPr>
          <w:rFonts w:asciiTheme="majorBidi" w:hAnsiTheme="majorBidi" w:cstheme="majorBidi"/>
          <w:lang w:val="en-US" w:eastAsia="en-US"/>
        </w:rPr>
        <w:t xml:space="preserve"> 2019</w:t>
      </w:r>
    </w:p>
    <w:p w14:paraId="4447F1F2" w14:textId="77777777" w:rsidR="00FB00AA" w:rsidRPr="00703862" w:rsidRDefault="00FB00AA" w:rsidP="002E2C0B">
      <w:pPr>
        <w:rPr>
          <w:rFonts w:asciiTheme="majorBidi" w:hAnsiTheme="majorBidi" w:cstheme="majorBidi"/>
          <w:lang w:val="en-US" w:eastAsia="en-US"/>
        </w:rPr>
      </w:pPr>
    </w:p>
    <w:p w14:paraId="1719A31D" w14:textId="77777777" w:rsidR="002E2C0B" w:rsidRPr="00703862" w:rsidRDefault="002E2C0B" w:rsidP="002E2C0B">
      <w:pPr>
        <w:rPr>
          <w:rFonts w:asciiTheme="majorBidi" w:hAnsiTheme="majorBidi" w:cstheme="majorBidi"/>
          <w:lang w:val="en-US" w:eastAsia="en-US"/>
        </w:rPr>
      </w:pPr>
      <w:r w:rsidRPr="00703862">
        <w:rPr>
          <w:rFonts w:asciiTheme="majorBidi" w:hAnsiTheme="majorBidi" w:cstheme="majorBidi"/>
          <w:lang w:val="en-US" w:eastAsia="en-US"/>
        </w:rPr>
        <w:t>Finally Chairman proposed a way forward regarding the coordination between the SG2, SG13, SG17 and when SG15 feels to:</w:t>
      </w:r>
    </w:p>
    <w:p w14:paraId="4D934CFA" w14:textId="77777777" w:rsidR="002E2C0B" w:rsidRPr="00703862" w:rsidRDefault="002E2C0B" w:rsidP="002E2C0B">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Encourage to strengthen the relationship with ETSI ISG QKD and potentially other SDOs like ISO/IEC</w:t>
      </w:r>
    </w:p>
    <w:p w14:paraId="26FCEA90" w14:textId="77777777" w:rsidR="00FB00AA" w:rsidRPr="00703862" w:rsidRDefault="00FB00AA" w:rsidP="00FB00AA">
      <w:pPr>
        <w:pStyle w:val="ListParagraph"/>
        <w:numPr>
          <w:ilvl w:val="0"/>
          <w:numId w:val="13"/>
        </w:numPr>
        <w:rPr>
          <w:rFonts w:asciiTheme="majorBidi" w:hAnsiTheme="majorBidi" w:cstheme="majorBidi"/>
          <w:lang w:val="en-US" w:eastAsia="en-US"/>
        </w:rPr>
      </w:pPr>
      <w:r w:rsidRPr="00703862">
        <w:rPr>
          <w:rFonts w:asciiTheme="majorBidi" w:hAnsiTheme="majorBidi" w:cstheme="majorBidi"/>
          <w:lang w:val="en-US" w:eastAsia="en-US"/>
        </w:rPr>
        <w:t>Decide the best way to organize the coordination using any possibilities offered by ITU-T mechanisms</w:t>
      </w:r>
      <w:r w:rsidR="009B2D5A">
        <w:rPr>
          <w:rFonts w:asciiTheme="majorBidi" w:hAnsiTheme="majorBidi" w:cstheme="majorBidi"/>
          <w:lang w:val="en-US" w:eastAsia="en-US"/>
        </w:rPr>
        <w:t xml:space="preserve">, including Liaison Statement. </w:t>
      </w:r>
    </w:p>
    <w:p w14:paraId="4FBF64B0" w14:textId="77777777" w:rsidR="002E2C0B" w:rsidRPr="00703862" w:rsidRDefault="002E2C0B" w:rsidP="002C6A3F">
      <w:pPr>
        <w:rPr>
          <w:rFonts w:asciiTheme="majorBidi" w:hAnsiTheme="majorBidi" w:cstheme="majorBidi"/>
          <w:lang w:val="en-US" w:eastAsia="en-US"/>
        </w:rPr>
      </w:pPr>
    </w:p>
    <w:p w14:paraId="7C868DA0" w14:textId="77777777" w:rsidR="002C6A3F" w:rsidRPr="00703862" w:rsidRDefault="00D94DC8" w:rsidP="00D94DC8">
      <w:pPr>
        <w:pStyle w:val="Heading2"/>
        <w:rPr>
          <w:rFonts w:asciiTheme="majorBidi" w:hAnsiTheme="majorBidi" w:cstheme="majorBidi"/>
          <w:szCs w:val="24"/>
        </w:rPr>
      </w:pPr>
      <w:r w:rsidRPr="00703862">
        <w:rPr>
          <w:rFonts w:asciiTheme="majorBidi" w:hAnsiTheme="majorBidi" w:cstheme="majorBidi"/>
          <w:szCs w:val="24"/>
        </w:rPr>
        <w:t xml:space="preserve">General </w:t>
      </w:r>
      <w:r w:rsidR="002C6A3F" w:rsidRPr="00703862">
        <w:rPr>
          <w:rFonts w:asciiTheme="majorBidi" w:hAnsiTheme="majorBidi" w:cstheme="majorBidi"/>
          <w:szCs w:val="24"/>
        </w:rPr>
        <w:t>Atmosphere</w:t>
      </w:r>
    </w:p>
    <w:p w14:paraId="50F41D39" w14:textId="77777777" w:rsidR="006A59A6" w:rsidRPr="00703862" w:rsidRDefault="006A59A6" w:rsidP="006A59A6">
      <w:pPr>
        <w:rPr>
          <w:rFonts w:asciiTheme="majorBidi" w:hAnsiTheme="majorBidi" w:cstheme="majorBidi"/>
          <w:lang w:eastAsia="en-US"/>
        </w:rPr>
      </w:pPr>
    </w:p>
    <w:p w14:paraId="4011F557" w14:textId="77777777" w:rsidR="00202687" w:rsidRPr="00703862" w:rsidRDefault="00202687" w:rsidP="002C6A3F">
      <w:pPr>
        <w:rPr>
          <w:rFonts w:asciiTheme="majorBidi" w:hAnsiTheme="majorBidi" w:cstheme="majorBidi"/>
          <w:lang w:val="en-US" w:eastAsia="en-US"/>
        </w:rPr>
      </w:pPr>
      <w:r w:rsidRPr="00703862">
        <w:rPr>
          <w:rFonts w:asciiTheme="majorBidi" w:hAnsiTheme="majorBidi" w:cstheme="majorBidi"/>
          <w:lang w:val="en-US" w:eastAsia="en-US"/>
        </w:rPr>
        <w:t>The sessions were well attended with around 40-70 delegates including at very early in the morning.</w:t>
      </w:r>
    </w:p>
    <w:p w14:paraId="0BFDD816" w14:textId="77777777" w:rsidR="00202687" w:rsidRPr="00703862" w:rsidRDefault="00202687" w:rsidP="002C6A3F">
      <w:pPr>
        <w:rPr>
          <w:rFonts w:asciiTheme="majorBidi" w:hAnsiTheme="majorBidi" w:cstheme="majorBidi"/>
          <w:lang w:val="en-US" w:eastAsia="en-US"/>
        </w:rPr>
      </w:pPr>
    </w:p>
    <w:p w14:paraId="2457706D" w14:textId="685545DF" w:rsidR="00202687" w:rsidRPr="00703862" w:rsidRDefault="002C6A3F" w:rsidP="002C6A3F">
      <w:pPr>
        <w:rPr>
          <w:rFonts w:asciiTheme="majorBidi" w:hAnsiTheme="majorBidi" w:cstheme="majorBidi"/>
          <w:lang w:val="en-US" w:eastAsia="en-US"/>
        </w:rPr>
      </w:pPr>
      <w:r w:rsidRPr="00703862">
        <w:rPr>
          <w:rFonts w:asciiTheme="majorBidi" w:hAnsiTheme="majorBidi" w:cstheme="majorBidi"/>
          <w:lang w:val="en-US" w:eastAsia="en-US"/>
        </w:rPr>
        <w:t>The atmosphere of the team was very good, each party was respectful of each other, with a strong recognition of the work done here especially by China</w:t>
      </w:r>
      <w:r w:rsidR="009B2D5A">
        <w:rPr>
          <w:rFonts w:asciiTheme="majorBidi" w:hAnsiTheme="majorBidi" w:cstheme="majorBidi"/>
          <w:lang w:val="en-US" w:eastAsia="en-US"/>
        </w:rPr>
        <w:t xml:space="preserve">. </w:t>
      </w:r>
      <w:r w:rsidRPr="00703862">
        <w:rPr>
          <w:rFonts w:asciiTheme="majorBidi" w:hAnsiTheme="majorBidi" w:cstheme="majorBidi"/>
          <w:lang w:val="en-US" w:eastAsia="en-US"/>
        </w:rPr>
        <w:t xml:space="preserve"> </w:t>
      </w:r>
      <w:r w:rsidR="009B2D5A">
        <w:rPr>
          <w:rFonts w:asciiTheme="majorBidi" w:hAnsiTheme="majorBidi" w:cstheme="majorBidi"/>
          <w:lang w:val="en-US" w:eastAsia="en-US"/>
        </w:rPr>
        <w:t>D</w:t>
      </w:r>
      <w:r w:rsidRPr="00703862">
        <w:rPr>
          <w:rFonts w:asciiTheme="majorBidi" w:hAnsiTheme="majorBidi" w:cstheme="majorBidi"/>
          <w:lang w:val="en-US" w:eastAsia="en-US"/>
        </w:rPr>
        <w:t>elegations were very engaged with a very good participation level</w:t>
      </w:r>
      <w:r w:rsidR="00202687" w:rsidRPr="00703862">
        <w:rPr>
          <w:rFonts w:asciiTheme="majorBidi" w:hAnsiTheme="majorBidi" w:cstheme="majorBidi"/>
          <w:lang w:val="en-US" w:eastAsia="en-US"/>
        </w:rPr>
        <w:t xml:space="preserve"> and a </w:t>
      </w:r>
      <w:r w:rsidR="009B2D5A">
        <w:rPr>
          <w:rFonts w:asciiTheme="majorBidi" w:hAnsiTheme="majorBidi" w:cstheme="majorBidi"/>
          <w:lang w:val="en-US" w:eastAsia="en-US"/>
        </w:rPr>
        <w:t>civilized</w:t>
      </w:r>
      <w:r w:rsidR="009B2D5A" w:rsidRPr="00703862">
        <w:rPr>
          <w:rFonts w:asciiTheme="majorBidi" w:hAnsiTheme="majorBidi" w:cstheme="majorBidi"/>
          <w:lang w:val="en-US" w:eastAsia="en-US"/>
        </w:rPr>
        <w:t xml:space="preserve"> </w:t>
      </w:r>
      <w:r w:rsidR="00202687" w:rsidRPr="00703862">
        <w:rPr>
          <w:rFonts w:asciiTheme="majorBidi" w:hAnsiTheme="majorBidi" w:cstheme="majorBidi"/>
          <w:lang w:val="en-US" w:eastAsia="en-US"/>
        </w:rPr>
        <w:t>and vivid fighting spirit.</w:t>
      </w:r>
    </w:p>
    <w:p w14:paraId="4980D46C" w14:textId="77777777" w:rsidR="00202687" w:rsidRPr="00703862" w:rsidRDefault="00202687" w:rsidP="002C6A3F">
      <w:pPr>
        <w:rPr>
          <w:rFonts w:asciiTheme="majorBidi" w:hAnsiTheme="majorBidi" w:cstheme="majorBidi"/>
          <w:lang w:val="en-US" w:eastAsia="en-US"/>
        </w:rPr>
      </w:pPr>
    </w:p>
    <w:p w14:paraId="6E62105E" w14:textId="77777777" w:rsidR="002C6A3F" w:rsidRPr="00703862" w:rsidRDefault="002C6A3F" w:rsidP="002C6A3F">
      <w:pPr>
        <w:rPr>
          <w:rFonts w:asciiTheme="majorBidi" w:hAnsiTheme="majorBidi" w:cstheme="majorBidi"/>
          <w:lang w:val="en-US" w:eastAsia="en-US"/>
        </w:rPr>
      </w:pPr>
      <w:r w:rsidRPr="00703862">
        <w:rPr>
          <w:rFonts w:asciiTheme="majorBidi" w:hAnsiTheme="majorBidi" w:cstheme="majorBidi"/>
          <w:lang w:val="en-US" w:eastAsia="en-US"/>
        </w:rPr>
        <w:t>Bilateral consultations were encouraged allowing the team members to have the chance to discuss and even develop materials but as well</w:t>
      </w:r>
      <w:r w:rsidR="00202687" w:rsidRPr="00703862">
        <w:rPr>
          <w:rFonts w:asciiTheme="majorBidi" w:hAnsiTheme="majorBidi" w:cstheme="majorBidi"/>
          <w:lang w:val="en-US" w:eastAsia="en-US"/>
        </w:rPr>
        <w:t>,</w:t>
      </w:r>
      <w:r w:rsidRPr="00703862">
        <w:rPr>
          <w:rFonts w:asciiTheme="majorBidi" w:hAnsiTheme="majorBidi" w:cstheme="majorBidi"/>
          <w:lang w:val="en-US" w:eastAsia="en-US"/>
        </w:rPr>
        <w:t xml:space="preserve"> hopefully</w:t>
      </w:r>
      <w:r w:rsidR="00202687" w:rsidRPr="00703862">
        <w:rPr>
          <w:rFonts w:asciiTheme="majorBidi" w:hAnsiTheme="majorBidi" w:cstheme="majorBidi"/>
          <w:lang w:val="en-US" w:eastAsia="en-US"/>
        </w:rPr>
        <w:t>,</w:t>
      </w:r>
      <w:r w:rsidRPr="00703862">
        <w:rPr>
          <w:rFonts w:asciiTheme="majorBidi" w:hAnsiTheme="majorBidi" w:cstheme="majorBidi"/>
          <w:lang w:val="en-US" w:eastAsia="en-US"/>
        </w:rPr>
        <w:t xml:space="preserve"> meet and create perhaps new relationships.</w:t>
      </w:r>
    </w:p>
    <w:p w14:paraId="431ADDE2" w14:textId="77777777" w:rsidR="00B538EA" w:rsidRPr="00703862" w:rsidRDefault="00B538EA" w:rsidP="00EE5EF4">
      <w:pPr>
        <w:pStyle w:val="Heading1"/>
        <w:rPr>
          <w:rFonts w:asciiTheme="majorBidi" w:hAnsiTheme="majorBidi" w:cstheme="majorBidi"/>
          <w:szCs w:val="24"/>
        </w:rPr>
      </w:pPr>
      <w:r w:rsidRPr="00703862">
        <w:rPr>
          <w:rFonts w:asciiTheme="majorBidi" w:hAnsiTheme="majorBidi" w:cstheme="majorBidi"/>
          <w:szCs w:val="24"/>
        </w:rPr>
        <w:t>Chairman’s Analysis</w:t>
      </w:r>
    </w:p>
    <w:p w14:paraId="78BF0B21" w14:textId="77777777" w:rsidR="006A59A6" w:rsidRPr="00703862" w:rsidRDefault="006A59A6" w:rsidP="006A59A6">
      <w:pPr>
        <w:rPr>
          <w:rFonts w:asciiTheme="majorBidi" w:hAnsiTheme="majorBidi" w:cstheme="majorBidi"/>
          <w:lang w:eastAsia="en-US"/>
        </w:rPr>
      </w:pPr>
    </w:p>
    <w:p w14:paraId="541ADDA2" w14:textId="23B4B7D3" w:rsidR="00B538EA" w:rsidRPr="00703862" w:rsidRDefault="00FB00AA" w:rsidP="0089088E">
      <w:pPr>
        <w:rPr>
          <w:rFonts w:asciiTheme="majorBidi" w:hAnsiTheme="majorBidi" w:cstheme="majorBidi"/>
          <w:lang w:val="en-US"/>
        </w:rPr>
      </w:pPr>
      <w:r w:rsidRPr="00703862">
        <w:rPr>
          <w:rFonts w:asciiTheme="majorBidi" w:hAnsiTheme="majorBidi" w:cstheme="majorBidi"/>
          <w:lang w:val="en-US"/>
        </w:rPr>
        <w:t>Chairman s</w:t>
      </w:r>
      <w:r w:rsidR="009B2D5A">
        <w:rPr>
          <w:rFonts w:asciiTheme="majorBidi" w:hAnsiTheme="majorBidi" w:cstheme="majorBidi"/>
          <w:lang w:val="en-US"/>
        </w:rPr>
        <w:t>ens</w:t>
      </w:r>
      <w:r w:rsidRPr="00703862">
        <w:rPr>
          <w:rFonts w:asciiTheme="majorBidi" w:hAnsiTheme="majorBidi" w:cstheme="majorBidi"/>
          <w:lang w:val="en-US"/>
        </w:rPr>
        <w:t xml:space="preserve">ed that both sides had good intentions with China strongly willing to help the ITU and the other side </w:t>
      </w:r>
      <w:r w:rsidR="00E4605D">
        <w:rPr>
          <w:rFonts w:asciiTheme="majorBidi" w:hAnsiTheme="majorBidi" w:cstheme="majorBidi"/>
          <w:lang w:val="en-US"/>
        </w:rPr>
        <w:t>willing to invite China to contribute to current Study Group work</w:t>
      </w:r>
      <w:r w:rsidR="009B2D5A">
        <w:rPr>
          <w:rFonts w:asciiTheme="majorBidi" w:hAnsiTheme="majorBidi" w:cstheme="majorBidi"/>
          <w:lang w:val="en-US"/>
        </w:rPr>
        <w:t>. T</w:t>
      </w:r>
      <w:r w:rsidRPr="00703862">
        <w:rPr>
          <w:rFonts w:asciiTheme="majorBidi" w:hAnsiTheme="majorBidi" w:cstheme="majorBidi"/>
          <w:lang w:val="en-US"/>
        </w:rPr>
        <w:t xml:space="preserve">here was </w:t>
      </w:r>
      <w:r w:rsidR="009B2D5A">
        <w:rPr>
          <w:rFonts w:asciiTheme="majorBidi" w:hAnsiTheme="majorBidi" w:cstheme="majorBidi"/>
          <w:lang w:val="en-US"/>
        </w:rPr>
        <w:t xml:space="preserve">unfortunately </w:t>
      </w:r>
      <w:r w:rsidRPr="00703862">
        <w:rPr>
          <w:rFonts w:asciiTheme="majorBidi" w:hAnsiTheme="majorBidi" w:cstheme="majorBidi"/>
          <w:lang w:val="en-US"/>
        </w:rPr>
        <w:t xml:space="preserve">no agreement on the way to connect this offer and this demand. </w:t>
      </w:r>
    </w:p>
    <w:p w14:paraId="25B57861" w14:textId="77777777" w:rsidR="006A59A6" w:rsidRPr="00703862" w:rsidRDefault="006A59A6" w:rsidP="0089088E">
      <w:pPr>
        <w:rPr>
          <w:rFonts w:asciiTheme="majorBidi" w:hAnsiTheme="majorBidi" w:cstheme="majorBidi"/>
          <w:lang w:val="en-US"/>
        </w:rPr>
      </w:pPr>
    </w:p>
    <w:p w14:paraId="3DD7E3A0" w14:textId="77777777" w:rsidR="00FB00AA" w:rsidRPr="00703862" w:rsidRDefault="00FB00AA" w:rsidP="0089088E">
      <w:pPr>
        <w:rPr>
          <w:rFonts w:asciiTheme="majorBidi" w:hAnsiTheme="majorBidi" w:cstheme="majorBidi"/>
          <w:lang w:val="en-US"/>
        </w:rPr>
      </w:pPr>
      <w:r w:rsidRPr="00703862">
        <w:rPr>
          <w:rFonts w:asciiTheme="majorBidi" w:hAnsiTheme="majorBidi" w:cstheme="majorBidi"/>
          <w:lang w:val="en-US"/>
        </w:rPr>
        <w:t>One side thought a Focus Group was the right vehicle but the other side saw a risk of duplication of work for one aspect (in short QKD) and a too premature engagement for another aspect in short QIT and QIN)</w:t>
      </w:r>
      <w:r w:rsidR="00D72ABF" w:rsidRPr="00703862">
        <w:rPr>
          <w:rFonts w:asciiTheme="majorBidi" w:hAnsiTheme="majorBidi" w:cstheme="majorBidi"/>
          <w:lang w:val="en-US"/>
        </w:rPr>
        <w:t>.</w:t>
      </w:r>
    </w:p>
    <w:p w14:paraId="1E44486B" w14:textId="77777777" w:rsidR="006A59A6" w:rsidRPr="00703862" w:rsidRDefault="006A59A6" w:rsidP="0089088E">
      <w:pPr>
        <w:rPr>
          <w:rFonts w:asciiTheme="majorBidi" w:hAnsiTheme="majorBidi" w:cstheme="majorBidi"/>
          <w:lang w:val="en-US"/>
        </w:rPr>
      </w:pPr>
    </w:p>
    <w:p w14:paraId="3C9AFBCD" w14:textId="77777777" w:rsidR="00D72ABF" w:rsidRPr="00703862" w:rsidRDefault="00D72ABF" w:rsidP="0089088E">
      <w:pPr>
        <w:rPr>
          <w:rFonts w:asciiTheme="majorBidi" w:hAnsiTheme="majorBidi" w:cstheme="majorBidi"/>
          <w:lang w:val="en-US"/>
        </w:rPr>
      </w:pPr>
      <w:r w:rsidRPr="00703862">
        <w:rPr>
          <w:rFonts w:asciiTheme="majorBidi" w:hAnsiTheme="majorBidi" w:cstheme="majorBidi"/>
          <w:lang w:val="en-US"/>
        </w:rPr>
        <w:t xml:space="preserve">Unfortunately the sequence of events didn’t help here with timing. The release of the contribution </w:t>
      </w:r>
      <w:hyperlink r:id="rId33" w:history="1">
        <w:r w:rsidRPr="00703862">
          <w:rPr>
            <w:rStyle w:val="Hyperlink"/>
            <w:rFonts w:cstheme="majorBidi"/>
            <w:lang w:val="en-US"/>
          </w:rPr>
          <w:t>C54</w:t>
        </w:r>
      </w:hyperlink>
      <w:r w:rsidRPr="00703862">
        <w:rPr>
          <w:rFonts w:asciiTheme="majorBidi" w:hAnsiTheme="majorBidi" w:cstheme="majorBidi"/>
          <w:lang w:val="en-US"/>
        </w:rPr>
        <w:t xml:space="preserve"> took a number of delegations by surprise with no time for them to share, align or even find a different position with Capitol, with all the constituencies and agencies required in such a case in each administration</w:t>
      </w:r>
    </w:p>
    <w:p w14:paraId="20BAB387" w14:textId="77777777" w:rsidR="006A59A6" w:rsidRPr="00703862" w:rsidRDefault="006A59A6" w:rsidP="0089088E">
      <w:pPr>
        <w:rPr>
          <w:rFonts w:asciiTheme="majorBidi" w:hAnsiTheme="majorBidi" w:cstheme="majorBidi"/>
          <w:lang w:val="en-US"/>
        </w:rPr>
      </w:pPr>
    </w:p>
    <w:p w14:paraId="35860388" w14:textId="55E7FB26" w:rsidR="00D72ABF" w:rsidRPr="00703862" w:rsidRDefault="00D72ABF" w:rsidP="0089088E">
      <w:pPr>
        <w:rPr>
          <w:rFonts w:asciiTheme="majorBidi" w:hAnsiTheme="majorBidi" w:cstheme="majorBidi"/>
          <w:lang w:val="en-US"/>
        </w:rPr>
      </w:pPr>
      <w:r w:rsidRPr="00703862">
        <w:rPr>
          <w:rFonts w:asciiTheme="majorBidi" w:hAnsiTheme="majorBidi" w:cstheme="majorBidi"/>
          <w:lang w:val="en-US"/>
        </w:rPr>
        <w:t xml:space="preserve">On the other and whilst no consensus could be find, the journey itself was fruitful and allowed the whole team to learn a massive amount of new information but as well assess the situation and the work provided by China was phenomenal given the time constraints, everyone </w:t>
      </w:r>
      <w:r w:rsidR="007F3D0D">
        <w:rPr>
          <w:rFonts w:asciiTheme="majorBidi" w:hAnsiTheme="majorBidi" w:cstheme="majorBidi"/>
          <w:lang w:val="en-US"/>
        </w:rPr>
        <w:t>appreciated</w:t>
      </w:r>
      <w:r w:rsidR="007F3D0D" w:rsidRPr="00703862">
        <w:rPr>
          <w:rFonts w:asciiTheme="majorBidi" w:hAnsiTheme="majorBidi" w:cstheme="majorBidi"/>
          <w:lang w:val="en-US"/>
        </w:rPr>
        <w:t xml:space="preserve"> </w:t>
      </w:r>
      <w:r w:rsidRPr="00703862">
        <w:rPr>
          <w:rFonts w:asciiTheme="majorBidi" w:hAnsiTheme="majorBidi" w:cstheme="majorBidi"/>
          <w:lang w:val="en-US"/>
        </w:rPr>
        <w:t xml:space="preserve">it. </w:t>
      </w:r>
    </w:p>
    <w:p w14:paraId="714248CD" w14:textId="77777777" w:rsidR="006A59A6" w:rsidRPr="00703862" w:rsidRDefault="006A59A6" w:rsidP="0089088E">
      <w:pPr>
        <w:rPr>
          <w:rFonts w:asciiTheme="majorBidi" w:hAnsiTheme="majorBidi" w:cstheme="majorBidi"/>
          <w:lang w:val="en-US"/>
        </w:rPr>
      </w:pPr>
    </w:p>
    <w:p w14:paraId="16EFDCDB" w14:textId="77777777" w:rsidR="00D72ABF" w:rsidRPr="00703862" w:rsidRDefault="00D72ABF" w:rsidP="0089088E">
      <w:pPr>
        <w:rPr>
          <w:rFonts w:asciiTheme="majorBidi" w:hAnsiTheme="majorBidi" w:cstheme="majorBidi"/>
          <w:lang w:val="en-US"/>
        </w:rPr>
      </w:pPr>
      <w:r w:rsidRPr="00703862">
        <w:rPr>
          <w:rFonts w:asciiTheme="majorBidi" w:hAnsiTheme="majorBidi" w:cstheme="majorBidi"/>
          <w:lang w:val="en-US"/>
        </w:rPr>
        <w:t xml:space="preserve">A </w:t>
      </w:r>
      <w:r w:rsidR="007F3D0D">
        <w:rPr>
          <w:rFonts w:asciiTheme="majorBidi" w:hAnsiTheme="majorBidi" w:cstheme="majorBidi"/>
          <w:lang w:val="en-US"/>
        </w:rPr>
        <w:t>‘</w:t>
      </w:r>
      <w:r w:rsidRPr="00703862">
        <w:rPr>
          <w:rFonts w:asciiTheme="majorBidi" w:hAnsiTheme="majorBidi" w:cstheme="majorBidi"/>
          <w:lang w:val="en-US"/>
        </w:rPr>
        <w:t>no consensus</w:t>
      </w:r>
      <w:r w:rsidR="007F3D0D">
        <w:rPr>
          <w:rFonts w:asciiTheme="majorBidi" w:hAnsiTheme="majorBidi" w:cstheme="majorBidi"/>
          <w:lang w:val="en-US"/>
        </w:rPr>
        <w:t>’ in this adhoc discussion</w:t>
      </w:r>
      <w:r w:rsidRPr="00703862">
        <w:rPr>
          <w:rFonts w:asciiTheme="majorBidi" w:hAnsiTheme="majorBidi" w:cstheme="majorBidi"/>
          <w:lang w:val="en-US"/>
        </w:rPr>
        <w:t xml:space="preserve"> is actually not the end but the beginning of the journey, there is now a path forward for the whole team to mature together with multiple possibilities to interlock until the next TSAG meeting</w:t>
      </w:r>
    </w:p>
    <w:p w14:paraId="0AF8851E" w14:textId="77777777" w:rsidR="00B538EA" w:rsidRPr="00703862" w:rsidRDefault="00B538EA" w:rsidP="00EE5EF4">
      <w:pPr>
        <w:pStyle w:val="Heading1"/>
        <w:rPr>
          <w:rFonts w:asciiTheme="majorBidi" w:hAnsiTheme="majorBidi" w:cstheme="majorBidi"/>
          <w:szCs w:val="24"/>
        </w:rPr>
      </w:pPr>
      <w:r w:rsidRPr="00703862">
        <w:rPr>
          <w:rFonts w:asciiTheme="majorBidi" w:hAnsiTheme="majorBidi" w:cstheme="majorBidi"/>
          <w:szCs w:val="24"/>
        </w:rPr>
        <w:t>Quote from China</w:t>
      </w:r>
    </w:p>
    <w:p w14:paraId="7B179547" w14:textId="77777777" w:rsidR="00D72ABF" w:rsidRPr="00703862" w:rsidRDefault="00D72ABF" w:rsidP="00D72ABF">
      <w:pPr>
        <w:rPr>
          <w:rFonts w:asciiTheme="majorBidi" w:hAnsiTheme="majorBidi" w:cstheme="majorBidi"/>
          <w:lang w:val="en-GB" w:eastAsia="en-US"/>
        </w:rPr>
      </w:pPr>
    </w:p>
    <w:p w14:paraId="52C6CCA3" w14:textId="77777777" w:rsidR="00D72ABF" w:rsidRPr="00703862" w:rsidRDefault="00D72ABF" w:rsidP="00D72ABF">
      <w:pPr>
        <w:rPr>
          <w:rFonts w:asciiTheme="majorBidi" w:eastAsia="DengXian" w:hAnsiTheme="majorBidi" w:cstheme="majorBidi"/>
          <w:lang w:val="en-US"/>
        </w:rPr>
      </w:pPr>
      <w:r w:rsidRPr="00703862">
        <w:rPr>
          <w:rFonts w:asciiTheme="majorBidi" w:hAnsiTheme="majorBidi" w:cstheme="majorBidi"/>
          <w:lang w:val="en-US" w:eastAsia="en-US"/>
        </w:rPr>
        <w:t>“</w:t>
      </w:r>
      <w:r w:rsidRPr="00703862">
        <w:rPr>
          <w:rFonts w:asciiTheme="majorBidi" w:eastAsia="DengXian" w:hAnsiTheme="majorBidi" w:cstheme="majorBidi"/>
          <w:lang w:val="en-US"/>
        </w:rPr>
        <w:t>Dear Mr. Chairman:</w:t>
      </w:r>
    </w:p>
    <w:p w14:paraId="2FA56F32" w14:textId="77777777" w:rsidR="00D72ABF" w:rsidRPr="00703862" w:rsidRDefault="00D72ABF" w:rsidP="00D72ABF">
      <w:pPr>
        <w:rPr>
          <w:rFonts w:asciiTheme="majorBidi" w:eastAsia="DengXian" w:hAnsiTheme="majorBidi" w:cstheme="majorBidi"/>
          <w:lang w:val="en-US"/>
        </w:rPr>
      </w:pPr>
    </w:p>
    <w:p w14:paraId="78A78CCE"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t>You kindly provided some key proposals at the end of the fourth ad-hoc quantum meeting, including:</w:t>
      </w:r>
    </w:p>
    <w:p w14:paraId="4ED1AB27"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t>1. Since no consensus has been reached among all member states, FG-QIT4N will not be established at this ITU-T TSAG meeting and will be further discussed at the next TSAG meeting in September 2019.</w:t>
      </w:r>
    </w:p>
    <w:p w14:paraId="5C9FDBCC"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t>2. At the appropriate time in 2019, organized by ITU-T, host by China, a quantum information technology workshop will be held in China.</w:t>
      </w:r>
    </w:p>
    <w:p w14:paraId="7BBFF8C6" w14:textId="77777777" w:rsidR="00D72ABF" w:rsidRPr="00703862" w:rsidRDefault="00D72ABF" w:rsidP="00D72ABF">
      <w:pPr>
        <w:rPr>
          <w:rFonts w:asciiTheme="majorBidi" w:eastAsia="DengXian" w:hAnsiTheme="majorBidi" w:cstheme="majorBidi"/>
          <w:lang w:val="en-US"/>
        </w:rPr>
      </w:pPr>
    </w:p>
    <w:p w14:paraId="0EB7B1B4"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t>After careful consideration and full discussion, the China delegation would like to reply the following suggestions:</w:t>
      </w:r>
    </w:p>
    <w:p w14:paraId="3828FDEA"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t>1. The rapid development of quantum information technology and its impact on the network cannot be ignored. It is urgent for ITU-T to carry out technical and standardization research in related field as soon as possible. The China delegation deeply regrets that FG-QIT4N could not be established at this TSAG meeting.</w:t>
      </w:r>
    </w:p>
    <w:p w14:paraId="17A1C457" w14:textId="77777777" w:rsidR="00D72ABF" w:rsidRPr="00703862" w:rsidRDefault="00D72ABF" w:rsidP="00D72ABF">
      <w:pPr>
        <w:rPr>
          <w:rFonts w:asciiTheme="majorBidi" w:eastAsia="DengXian" w:hAnsiTheme="majorBidi" w:cstheme="majorBidi"/>
          <w:lang w:val="en-US"/>
        </w:rPr>
      </w:pPr>
      <w:r w:rsidRPr="00703862">
        <w:rPr>
          <w:rFonts w:asciiTheme="majorBidi" w:eastAsia="DengXian" w:hAnsiTheme="majorBidi" w:cstheme="majorBidi"/>
          <w:lang w:val="en-US"/>
        </w:rPr>
        <w:lastRenderedPageBreak/>
        <w:t>2. According to your proposal, China is willing to cooperate with ITU-T and to hold a quantum information technology workshop in China in the proper time of 2019. We are also willing to make our further contribution to ITU-T in this field.”</w:t>
      </w:r>
    </w:p>
    <w:p w14:paraId="33F5F846" w14:textId="77777777" w:rsidR="00D72ABF" w:rsidRPr="00703862" w:rsidRDefault="00D72ABF" w:rsidP="00D72ABF">
      <w:pPr>
        <w:rPr>
          <w:rFonts w:asciiTheme="majorBidi" w:hAnsiTheme="majorBidi" w:cstheme="majorBidi"/>
          <w:lang w:val="en-US" w:eastAsia="en-US"/>
        </w:rPr>
      </w:pPr>
    </w:p>
    <w:p w14:paraId="7E4277E2" w14:textId="77777777" w:rsidR="00B538EA" w:rsidRPr="000E512E" w:rsidRDefault="00B538EA" w:rsidP="00EE5EF4">
      <w:pPr>
        <w:pStyle w:val="Heading1"/>
        <w:rPr>
          <w:rFonts w:asciiTheme="majorBidi" w:hAnsiTheme="majorBidi" w:cstheme="majorBidi"/>
          <w:szCs w:val="24"/>
          <w:lang w:val="en-GB"/>
        </w:rPr>
      </w:pPr>
      <w:r w:rsidRPr="000E512E">
        <w:rPr>
          <w:rFonts w:asciiTheme="majorBidi" w:hAnsiTheme="majorBidi" w:cstheme="majorBidi"/>
          <w:szCs w:val="24"/>
          <w:lang w:val="en-GB"/>
        </w:rPr>
        <w:t>Highlights for the TSAG Report</w:t>
      </w:r>
    </w:p>
    <w:p w14:paraId="56FE0CDD" w14:textId="77777777" w:rsidR="00B538EA" w:rsidRPr="000E512E" w:rsidRDefault="00B538EA" w:rsidP="0089088E">
      <w:pPr>
        <w:rPr>
          <w:rFonts w:asciiTheme="majorBidi" w:hAnsiTheme="majorBidi" w:cstheme="majorBidi"/>
          <w:lang w:val="en-GB"/>
        </w:rPr>
      </w:pPr>
    </w:p>
    <w:p w14:paraId="6B406C8C" w14:textId="77777777" w:rsidR="009D1B37" w:rsidRPr="00703862" w:rsidRDefault="00D72ABF" w:rsidP="009D1B37">
      <w:pPr>
        <w:rPr>
          <w:rFonts w:asciiTheme="majorBidi" w:hAnsiTheme="majorBidi" w:cstheme="majorBidi"/>
          <w:lang w:val="en-US"/>
        </w:rPr>
      </w:pPr>
      <w:r w:rsidRPr="00703862">
        <w:rPr>
          <w:rFonts w:asciiTheme="majorBidi" w:hAnsiTheme="majorBidi" w:cstheme="majorBidi"/>
          <w:lang w:val="en-US"/>
        </w:rPr>
        <w:t>According to the ToR for the Quantum adhoc session, chairman reports that 4 adhoc sessions were hold this week following a specific methodology. As a result:</w:t>
      </w:r>
    </w:p>
    <w:p w14:paraId="21913724" w14:textId="77777777" w:rsidR="009D1B37" w:rsidRPr="00703862" w:rsidRDefault="009D1B37" w:rsidP="009D1B37">
      <w:pPr>
        <w:rPr>
          <w:rFonts w:asciiTheme="majorBidi" w:hAnsiTheme="majorBidi" w:cstheme="majorBidi"/>
          <w:lang w:val="en-US"/>
        </w:rPr>
      </w:pPr>
    </w:p>
    <w:p w14:paraId="5AFD125B" w14:textId="77777777" w:rsidR="00D72ABF" w:rsidRPr="00703862" w:rsidRDefault="00D72ABF" w:rsidP="009D1B37">
      <w:pPr>
        <w:pStyle w:val="ListParagraph"/>
        <w:numPr>
          <w:ilvl w:val="0"/>
          <w:numId w:val="14"/>
        </w:numPr>
        <w:ind w:left="360"/>
        <w:rPr>
          <w:rStyle w:val="Hyperlink"/>
          <w:rFonts w:cstheme="majorBidi"/>
          <w:color w:val="auto"/>
          <w:u w:val="none"/>
          <w:lang w:val="en-US"/>
        </w:rPr>
      </w:pPr>
      <w:r w:rsidRPr="00703862">
        <w:rPr>
          <w:rFonts w:asciiTheme="majorBidi" w:hAnsiTheme="majorBidi" w:cstheme="majorBidi"/>
          <w:lang w:val="en-US"/>
        </w:rPr>
        <w:t xml:space="preserve">No consensus was reached to establish a new Focus Group as per a revised version of the ToR </w:t>
      </w:r>
      <w:r w:rsidR="009D1B37" w:rsidRPr="00703862">
        <w:rPr>
          <w:rFonts w:asciiTheme="majorBidi" w:hAnsiTheme="majorBidi" w:cstheme="majorBidi"/>
          <w:lang w:val="en-US"/>
        </w:rPr>
        <w:t>(</w:t>
      </w:r>
      <w:hyperlink r:id="rId34" w:history="1">
        <w:r w:rsidR="009D1B37" w:rsidRPr="00703862">
          <w:rPr>
            <w:rStyle w:val="Hyperlink"/>
            <w:rFonts w:cstheme="majorBidi"/>
            <w:lang w:val="en-US"/>
          </w:rPr>
          <w:t>TD433R1</w:t>
        </w:r>
      </w:hyperlink>
      <w:r w:rsidR="009D1B37" w:rsidRPr="00703862">
        <w:rPr>
          <w:rFonts w:asciiTheme="majorBidi" w:hAnsiTheme="majorBidi" w:cstheme="majorBidi"/>
          <w:lang w:val="en-US"/>
        </w:rPr>
        <w:t xml:space="preserve">) </w:t>
      </w:r>
      <w:r w:rsidRPr="00703862">
        <w:rPr>
          <w:rFonts w:asciiTheme="majorBidi" w:hAnsiTheme="majorBidi" w:cstheme="majorBidi"/>
          <w:lang w:val="en-US"/>
        </w:rPr>
        <w:t>proposed in</w:t>
      </w:r>
      <w:r w:rsidR="009D1B37" w:rsidRPr="00703862">
        <w:rPr>
          <w:rFonts w:asciiTheme="majorBidi" w:hAnsiTheme="majorBidi" w:cstheme="majorBidi"/>
          <w:lang w:val="en-US"/>
        </w:rPr>
        <w:t>itially in</w:t>
      </w:r>
      <w:r w:rsidRPr="00703862">
        <w:rPr>
          <w:rFonts w:asciiTheme="majorBidi" w:hAnsiTheme="majorBidi" w:cstheme="majorBidi"/>
          <w:lang w:val="en-US"/>
        </w:rPr>
        <w:t xml:space="preserve"> </w:t>
      </w:r>
      <w:hyperlink r:id="rId35" w:history="1">
        <w:r w:rsidRPr="00703862">
          <w:rPr>
            <w:rStyle w:val="Hyperlink"/>
            <w:rFonts w:cstheme="majorBidi"/>
            <w:lang w:val="en-US" w:eastAsia="en-US"/>
          </w:rPr>
          <w:t>C54</w:t>
        </w:r>
      </w:hyperlink>
    </w:p>
    <w:p w14:paraId="39B60254" w14:textId="77777777" w:rsidR="009D1B37" w:rsidRPr="00703862" w:rsidRDefault="009D1B37" w:rsidP="009D1B37">
      <w:pPr>
        <w:rPr>
          <w:rStyle w:val="Hyperlink"/>
          <w:rFonts w:cstheme="majorBidi"/>
          <w:color w:val="auto"/>
          <w:u w:val="none"/>
          <w:lang w:val="en-US"/>
        </w:rPr>
      </w:pPr>
    </w:p>
    <w:p w14:paraId="16841F1E" w14:textId="77777777" w:rsidR="00D72ABF" w:rsidRPr="00703862" w:rsidRDefault="00D72ABF" w:rsidP="009D1B37">
      <w:pPr>
        <w:pStyle w:val="ListParagraph"/>
        <w:numPr>
          <w:ilvl w:val="0"/>
          <w:numId w:val="14"/>
        </w:numPr>
        <w:ind w:left="360"/>
        <w:rPr>
          <w:rFonts w:asciiTheme="majorBidi" w:hAnsiTheme="majorBidi" w:cstheme="majorBidi"/>
          <w:lang w:val="en-US"/>
        </w:rPr>
      </w:pPr>
      <w:r w:rsidRPr="00703862">
        <w:rPr>
          <w:rFonts w:asciiTheme="majorBidi" w:hAnsiTheme="majorBidi" w:cstheme="majorBidi"/>
          <w:lang w:val="en-US"/>
        </w:rPr>
        <w:t>It had been proposed to China to consider</w:t>
      </w:r>
    </w:p>
    <w:p w14:paraId="65AA8A21" w14:textId="77777777" w:rsidR="00D72ABF" w:rsidRPr="00703862" w:rsidRDefault="00D72ABF" w:rsidP="009D1B37">
      <w:pPr>
        <w:pStyle w:val="ListParagraph"/>
        <w:numPr>
          <w:ilvl w:val="1"/>
          <w:numId w:val="14"/>
        </w:numPr>
        <w:ind w:left="1080"/>
        <w:rPr>
          <w:rFonts w:asciiTheme="majorBidi" w:hAnsiTheme="majorBidi" w:cstheme="majorBidi"/>
          <w:lang w:val="en-US" w:eastAsia="en-US"/>
        </w:rPr>
      </w:pPr>
      <w:r w:rsidRPr="00703862">
        <w:rPr>
          <w:rFonts w:asciiTheme="majorBidi" w:hAnsiTheme="majorBidi" w:cstheme="majorBidi"/>
          <w:lang w:val="en-US" w:eastAsia="en-US"/>
        </w:rPr>
        <w:t>organize a workshop to allow all participants to be prepared and prepare participation</w:t>
      </w:r>
    </w:p>
    <w:p w14:paraId="5A81F1B9" w14:textId="77777777" w:rsidR="00D72ABF" w:rsidRPr="00703862" w:rsidRDefault="00D72ABF" w:rsidP="009D1B37">
      <w:pPr>
        <w:pStyle w:val="ListParagraph"/>
        <w:numPr>
          <w:ilvl w:val="1"/>
          <w:numId w:val="14"/>
        </w:numPr>
        <w:ind w:left="1080"/>
        <w:rPr>
          <w:rFonts w:asciiTheme="majorBidi" w:hAnsiTheme="majorBidi" w:cstheme="majorBidi"/>
          <w:lang w:val="en-US" w:eastAsia="en-US"/>
        </w:rPr>
      </w:pPr>
      <w:r w:rsidRPr="00703862">
        <w:rPr>
          <w:rFonts w:asciiTheme="majorBidi" w:hAnsiTheme="majorBidi" w:cstheme="majorBidi"/>
          <w:lang w:val="en-US" w:eastAsia="en-US"/>
        </w:rPr>
        <w:t>send contributions to SG13 and SG17 on current work</w:t>
      </w:r>
    </w:p>
    <w:p w14:paraId="462328F6" w14:textId="77777777" w:rsidR="00D72ABF" w:rsidRPr="00703862" w:rsidRDefault="00D72ABF" w:rsidP="009D1B37">
      <w:pPr>
        <w:pStyle w:val="ListParagraph"/>
        <w:numPr>
          <w:ilvl w:val="1"/>
          <w:numId w:val="14"/>
        </w:numPr>
        <w:ind w:left="1080"/>
        <w:rPr>
          <w:rFonts w:asciiTheme="majorBidi" w:hAnsiTheme="majorBidi" w:cstheme="majorBidi"/>
          <w:lang w:val="en-US" w:eastAsia="en-US"/>
        </w:rPr>
      </w:pPr>
      <w:r w:rsidRPr="00703862">
        <w:rPr>
          <w:rFonts w:asciiTheme="majorBidi" w:hAnsiTheme="majorBidi" w:cstheme="majorBidi"/>
          <w:lang w:val="en-US" w:eastAsia="en-US"/>
        </w:rPr>
        <w:t xml:space="preserve">write a technical report detailing the content behind the presentation in </w:t>
      </w:r>
      <w:hyperlink r:id="rId36" w:history="1">
        <w:r w:rsidRPr="00703862">
          <w:rPr>
            <w:rStyle w:val="Hyperlink"/>
            <w:rFonts w:cstheme="majorBidi"/>
            <w:lang w:val="en-US" w:eastAsia="en-US"/>
          </w:rPr>
          <w:t>TD406R1</w:t>
        </w:r>
      </w:hyperlink>
    </w:p>
    <w:p w14:paraId="4DE74EA4" w14:textId="77777777" w:rsidR="00D72ABF" w:rsidRPr="00703862" w:rsidRDefault="00D72ABF" w:rsidP="009D1B37">
      <w:pPr>
        <w:pStyle w:val="ListParagraph"/>
        <w:numPr>
          <w:ilvl w:val="1"/>
          <w:numId w:val="14"/>
        </w:numPr>
        <w:ind w:left="1080"/>
        <w:rPr>
          <w:rFonts w:asciiTheme="majorBidi" w:hAnsiTheme="majorBidi" w:cstheme="majorBidi"/>
          <w:lang w:val="en-US" w:eastAsia="en-US"/>
        </w:rPr>
      </w:pPr>
      <w:r w:rsidRPr="00703862">
        <w:rPr>
          <w:rFonts w:asciiTheme="majorBidi" w:hAnsiTheme="majorBidi" w:cstheme="majorBidi"/>
          <w:lang w:val="en-US" w:eastAsia="en-US"/>
        </w:rPr>
        <w:t>potentially and based on this new experience propose perhaps a new FG at the next TSAG in September 2019</w:t>
      </w:r>
    </w:p>
    <w:p w14:paraId="3DC0CB49" w14:textId="77777777" w:rsidR="009D1B37" w:rsidRPr="00703862" w:rsidRDefault="009D1B37" w:rsidP="009D1B37">
      <w:pPr>
        <w:rPr>
          <w:rFonts w:asciiTheme="majorBidi" w:hAnsiTheme="majorBidi" w:cstheme="majorBidi"/>
          <w:lang w:val="en-US" w:eastAsia="en-US"/>
        </w:rPr>
      </w:pPr>
    </w:p>
    <w:p w14:paraId="284383F7" w14:textId="77777777" w:rsidR="00D72ABF" w:rsidRPr="00703862" w:rsidRDefault="00D72ABF" w:rsidP="009D1B37">
      <w:pPr>
        <w:pStyle w:val="ListParagraph"/>
        <w:numPr>
          <w:ilvl w:val="0"/>
          <w:numId w:val="14"/>
        </w:numPr>
        <w:ind w:left="360"/>
        <w:rPr>
          <w:rFonts w:asciiTheme="majorBidi" w:hAnsiTheme="majorBidi" w:cstheme="majorBidi"/>
          <w:lang w:val="en-US"/>
        </w:rPr>
      </w:pPr>
      <w:r w:rsidRPr="00703862">
        <w:rPr>
          <w:rFonts w:asciiTheme="majorBidi" w:hAnsiTheme="majorBidi" w:cstheme="majorBidi"/>
          <w:lang w:val="en-US"/>
        </w:rPr>
        <w:t>A strong need for coordination between SG13, SG17</w:t>
      </w:r>
      <w:r w:rsidR="009D1B37" w:rsidRPr="00703862">
        <w:rPr>
          <w:rFonts w:asciiTheme="majorBidi" w:hAnsiTheme="majorBidi" w:cstheme="majorBidi"/>
          <w:lang w:val="en-US"/>
        </w:rPr>
        <w:t xml:space="preserve"> with the current consideration of SG2 and maybe perhaps later SG15 was recognized. Chairman recommends to these SGs:</w:t>
      </w:r>
    </w:p>
    <w:p w14:paraId="412A6968" w14:textId="77777777" w:rsidR="009D1B37" w:rsidRPr="00703862" w:rsidRDefault="009D1B37" w:rsidP="009D1B37">
      <w:pPr>
        <w:pStyle w:val="ListParagraph"/>
        <w:numPr>
          <w:ilvl w:val="1"/>
          <w:numId w:val="14"/>
        </w:numPr>
        <w:ind w:left="1080"/>
        <w:rPr>
          <w:rFonts w:asciiTheme="majorBidi" w:hAnsiTheme="majorBidi" w:cstheme="majorBidi"/>
          <w:lang w:val="en-US"/>
        </w:rPr>
      </w:pPr>
      <w:r w:rsidRPr="00703862">
        <w:rPr>
          <w:rFonts w:asciiTheme="majorBidi" w:hAnsiTheme="majorBidi" w:cstheme="majorBidi"/>
          <w:lang w:val="en-US"/>
        </w:rPr>
        <w:t>strengthen their relationship with ETSI ISG QKD and potential other relevant/interested SDOs</w:t>
      </w:r>
    </w:p>
    <w:p w14:paraId="131A89FC" w14:textId="77777777" w:rsidR="009D1B37" w:rsidRPr="00703862" w:rsidRDefault="009D1B37" w:rsidP="009D1B37">
      <w:pPr>
        <w:pStyle w:val="ListParagraph"/>
        <w:numPr>
          <w:ilvl w:val="1"/>
          <w:numId w:val="14"/>
        </w:numPr>
        <w:ind w:left="1080"/>
        <w:rPr>
          <w:rFonts w:asciiTheme="majorBidi" w:hAnsiTheme="majorBidi" w:cstheme="majorBidi"/>
          <w:lang w:val="en-US"/>
        </w:rPr>
      </w:pPr>
      <w:r w:rsidRPr="00703862">
        <w:rPr>
          <w:rFonts w:asciiTheme="majorBidi" w:hAnsiTheme="majorBidi" w:cstheme="majorBidi"/>
          <w:lang w:val="en-US"/>
        </w:rPr>
        <w:t>discuss between themselves the best appropriate way to coordinate their work with considering any possibilities offered by ITU-T mechanisms</w:t>
      </w:r>
    </w:p>
    <w:p w14:paraId="7C2C3BCB" w14:textId="77777777" w:rsidR="009D1B37" w:rsidRPr="00703862" w:rsidRDefault="009D1B37" w:rsidP="009D1B37">
      <w:pPr>
        <w:pStyle w:val="ListParagraph"/>
        <w:numPr>
          <w:ilvl w:val="1"/>
          <w:numId w:val="14"/>
        </w:numPr>
        <w:ind w:left="1080"/>
        <w:rPr>
          <w:rFonts w:asciiTheme="majorBidi" w:hAnsiTheme="majorBidi" w:cstheme="majorBidi"/>
          <w:lang w:val="en-US"/>
        </w:rPr>
      </w:pPr>
      <w:r w:rsidRPr="00703862">
        <w:rPr>
          <w:rFonts w:asciiTheme="majorBidi" w:hAnsiTheme="majorBidi" w:cstheme="majorBidi"/>
          <w:lang w:val="en-US"/>
        </w:rPr>
        <w:t>report to the next TSAG on their coordination method decision and status</w:t>
      </w:r>
    </w:p>
    <w:p w14:paraId="47FEE43D" w14:textId="77777777" w:rsidR="009D1B37" w:rsidRPr="00703862" w:rsidRDefault="009D1B37" w:rsidP="009D1B37">
      <w:pPr>
        <w:rPr>
          <w:rFonts w:asciiTheme="majorBidi" w:hAnsiTheme="majorBidi" w:cstheme="majorBidi"/>
          <w:lang w:val="en-US"/>
        </w:rPr>
      </w:pPr>
    </w:p>
    <w:p w14:paraId="1886DDFE" w14:textId="77777777" w:rsidR="009D1B37" w:rsidRPr="00703862" w:rsidRDefault="009D1B37" w:rsidP="009D1B37">
      <w:pPr>
        <w:spacing w:after="160" w:line="259" w:lineRule="auto"/>
        <w:rPr>
          <w:rFonts w:asciiTheme="majorBidi" w:hAnsiTheme="majorBidi" w:cstheme="majorBidi"/>
          <w:lang w:val="en-US"/>
        </w:rPr>
      </w:pPr>
      <w:r w:rsidRPr="00703862">
        <w:rPr>
          <w:rFonts w:asciiTheme="majorBidi" w:hAnsiTheme="majorBidi" w:cstheme="majorBidi"/>
          <w:lang w:val="en-US"/>
        </w:rPr>
        <w:br w:type="page"/>
      </w:r>
    </w:p>
    <w:p w14:paraId="08FF06FC" w14:textId="77777777" w:rsidR="00B538EA" w:rsidRPr="000E512E" w:rsidRDefault="00B538EA" w:rsidP="00EE5EF4">
      <w:pPr>
        <w:pStyle w:val="Heading1"/>
        <w:rPr>
          <w:rFonts w:asciiTheme="majorBidi" w:hAnsiTheme="majorBidi" w:cstheme="majorBidi"/>
          <w:szCs w:val="24"/>
          <w:lang w:val="en-GB"/>
        </w:rPr>
      </w:pPr>
      <w:r w:rsidRPr="000E512E">
        <w:rPr>
          <w:rFonts w:asciiTheme="majorBidi" w:hAnsiTheme="majorBidi" w:cstheme="majorBidi"/>
          <w:szCs w:val="24"/>
          <w:lang w:val="en-GB"/>
        </w:rPr>
        <w:lastRenderedPageBreak/>
        <w:t>Annex 1 – Latest draft ToR status</w:t>
      </w:r>
    </w:p>
    <w:p w14:paraId="3ABB9D61" w14:textId="77777777" w:rsidR="00B538EA" w:rsidRPr="00703862" w:rsidRDefault="00B538EA" w:rsidP="0089088E">
      <w:pPr>
        <w:rPr>
          <w:rFonts w:asciiTheme="majorBidi" w:hAnsiTheme="majorBidi" w:cstheme="majorBidi"/>
          <w:lang w:val="en-US"/>
        </w:rPr>
      </w:pPr>
    </w:p>
    <w:p w14:paraId="4A91760B" w14:textId="77777777" w:rsidR="009D1B37" w:rsidRPr="00703862" w:rsidRDefault="009D1B37" w:rsidP="0089088E">
      <w:pPr>
        <w:rPr>
          <w:rFonts w:asciiTheme="majorBidi" w:hAnsiTheme="majorBidi" w:cstheme="majorBidi"/>
          <w:lang w:val="en-US"/>
        </w:rPr>
      </w:pPr>
      <w:r w:rsidRPr="00703862">
        <w:rPr>
          <w:rFonts w:asciiTheme="majorBidi" w:hAnsiTheme="majorBidi" w:cstheme="majorBidi"/>
          <w:lang w:val="en-US"/>
        </w:rPr>
        <w:t xml:space="preserve">For reference the latest draft ToR text as per </w:t>
      </w:r>
      <w:hyperlink r:id="rId37" w:history="1">
        <w:r w:rsidRPr="00703862">
          <w:rPr>
            <w:rStyle w:val="Hyperlink"/>
            <w:rFonts w:cstheme="majorBidi"/>
            <w:lang w:val="en-US"/>
          </w:rPr>
          <w:t>TD433R1</w:t>
        </w:r>
      </w:hyperlink>
    </w:p>
    <w:p w14:paraId="496A5BBD" w14:textId="77777777" w:rsidR="009D1B37" w:rsidRPr="00703862" w:rsidRDefault="009D1B37" w:rsidP="009D1B37">
      <w:pPr>
        <w:pStyle w:val="AnnexNotitle"/>
        <w:pageBreakBefore/>
        <w:tabs>
          <w:tab w:val="center" w:pos="4819"/>
          <w:tab w:val="left" w:pos="7227"/>
        </w:tabs>
        <w:jc w:val="left"/>
        <w:rPr>
          <w:rFonts w:asciiTheme="majorBidi" w:hAnsiTheme="majorBidi" w:cstheme="majorBidi"/>
          <w:sz w:val="24"/>
          <w:szCs w:val="24"/>
          <w:lang w:val="en-US"/>
        </w:rPr>
      </w:pPr>
      <w:r w:rsidRPr="00703862">
        <w:rPr>
          <w:rFonts w:asciiTheme="majorBidi" w:hAnsiTheme="majorBidi" w:cstheme="majorBidi"/>
          <w:sz w:val="24"/>
          <w:szCs w:val="24"/>
          <w:lang w:val="en-US"/>
        </w:rPr>
        <w:lastRenderedPageBreak/>
        <w:t>[Proposed Terms of Reference:</w:t>
      </w:r>
      <w:r w:rsidRPr="00703862">
        <w:rPr>
          <w:rFonts w:asciiTheme="majorBidi" w:hAnsiTheme="majorBidi" w:cstheme="majorBidi"/>
          <w:sz w:val="24"/>
          <w:szCs w:val="24"/>
          <w:lang w:val="en-US"/>
        </w:rPr>
        <w:tab/>
      </w:r>
      <w:r w:rsidRPr="00703862">
        <w:rPr>
          <w:rFonts w:asciiTheme="majorBidi" w:hAnsiTheme="majorBidi" w:cstheme="majorBidi"/>
          <w:sz w:val="24"/>
          <w:szCs w:val="24"/>
          <w:lang w:val="en-US"/>
        </w:rPr>
        <w:br/>
        <w:t>ITU-T Focus Group on “</w:t>
      </w:r>
      <w:r w:rsidRPr="00703862">
        <w:rPr>
          <w:rFonts w:asciiTheme="majorBidi" w:hAnsiTheme="majorBidi" w:cstheme="majorBidi"/>
          <w:sz w:val="24"/>
          <w:szCs w:val="24"/>
          <w:lang w:val="en-US" w:eastAsia="zh-CN"/>
        </w:rPr>
        <w:t>Quantum Information Technology</w:t>
      </w:r>
      <w:r w:rsidRPr="00703862">
        <w:rPr>
          <w:rFonts w:asciiTheme="majorBidi" w:hAnsiTheme="majorBidi" w:cstheme="majorBidi"/>
          <w:sz w:val="24"/>
          <w:szCs w:val="24"/>
          <w:lang w:val="en-US"/>
        </w:rPr>
        <w:t xml:space="preserve"> for Networks” (FG-QIT4N)</w:t>
      </w:r>
    </w:p>
    <w:p w14:paraId="104E300A" w14:textId="77777777" w:rsidR="009D1B37" w:rsidRPr="00703862" w:rsidRDefault="009D1B37" w:rsidP="009D1B37">
      <w:pPr>
        <w:spacing w:before="360"/>
        <w:rPr>
          <w:rFonts w:asciiTheme="majorBidi" w:hAnsiTheme="majorBidi" w:cstheme="majorBidi"/>
          <w:b/>
          <w:bCs/>
          <w:lang w:val="en-US"/>
        </w:rPr>
      </w:pPr>
      <w:r w:rsidRPr="00703862">
        <w:rPr>
          <w:rFonts w:asciiTheme="majorBidi" w:hAnsiTheme="majorBidi" w:cstheme="majorBidi"/>
          <w:b/>
          <w:bCs/>
          <w:lang w:val="en-US"/>
        </w:rPr>
        <w:t>1.</w:t>
      </w:r>
      <w:r w:rsidRPr="00703862">
        <w:rPr>
          <w:rFonts w:asciiTheme="majorBidi" w:hAnsiTheme="majorBidi" w:cstheme="majorBidi"/>
          <w:b/>
          <w:bCs/>
          <w:lang w:val="en-US"/>
        </w:rPr>
        <w:tab/>
        <w:t>Rationale and Scope</w:t>
      </w:r>
    </w:p>
    <w:p w14:paraId="2295A2F6" w14:textId="77777777" w:rsidR="009D1B37" w:rsidRPr="00703862" w:rsidRDefault="009D1B37" w:rsidP="009D1B37">
      <w:pPr>
        <w:jc w:val="both"/>
        <w:rPr>
          <w:rFonts w:asciiTheme="majorBidi" w:hAnsiTheme="majorBidi" w:cstheme="majorBidi"/>
          <w:lang w:val="en-US" w:eastAsia="zh-CN"/>
        </w:rPr>
      </w:pPr>
      <w:r w:rsidRPr="00703862">
        <w:rPr>
          <w:rFonts w:asciiTheme="majorBidi" w:hAnsiTheme="majorBidi" w:cstheme="majorBidi"/>
          <w:lang w:val="en-US" w:eastAsia="zh-CN"/>
        </w:rPr>
        <w:t>Research and applications of quantum information technology (QIT) are accelerating globally. The computation power brought by quantum computing has a threat on the security of ICT networks. On the other hand, quantum key distribution provides long-term security guaranteed by the principles of quantum mechanics. Quantum teleportation could connect distributed quantum computing processors, quantum sensors and other quantum information processing nodes to form a QIN, and distribute quantum information in a long distance. New applications of QIN, such as distributed quantum computing and quantum sensors network, might be provided in the future. It is necessary to perform comprehensive investigations and analysis of the impact of QIT on networks.</w:t>
      </w:r>
    </w:p>
    <w:p w14:paraId="61997B1A" w14:textId="77777777" w:rsidR="009D1B37" w:rsidRPr="00703862" w:rsidRDefault="009D1B37" w:rsidP="009D1B37">
      <w:pPr>
        <w:jc w:val="both"/>
        <w:rPr>
          <w:rFonts w:asciiTheme="majorBidi" w:hAnsiTheme="majorBidi" w:cstheme="majorBidi"/>
          <w:lang w:val="en-US" w:eastAsia="zh-CN"/>
        </w:rPr>
      </w:pPr>
      <w:r w:rsidRPr="00703862">
        <w:rPr>
          <w:rFonts w:asciiTheme="majorBidi" w:hAnsiTheme="majorBidi" w:cstheme="majorBidi"/>
          <w:lang w:val="en-US" w:eastAsia="zh-CN"/>
        </w:rPr>
        <w:t>The metro/backbone QKD network construction and satellite-based quantum communication experimental application have been realized in last decade. These developments provide specific requirements for QKD standardization, including QKD equipment reliability and practical security, QKD network survivability and robustness, inter-domain operation and management, and QKD integration with existing optical communication networks.</w:t>
      </w:r>
      <w:r w:rsidRPr="00703862">
        <w:rPr>
          <w:rFonts w:asciiTheme="majorBidi" w:hAnsiTheme="majorBidi" w:cstheme="majorBidi"/>
          <w:lang w:val="en-US"/>
        </w:rPr>
        <w:t xml:space="preserve"> </w:t>
      </w:r>
      <w:r w:rsidRPr="00703862">
        <w:rPr>
          <w:rFonts w:asciiTheme="majorBidi" w:hAnsiTheme="majorBidi" w:cstheme="majorBidi"/>
          <w:lang w:val="en-US" w:eastAsia="zh-CN"/>
        </w:rPr>
        <w:t xml:space="preserve">These requirements involve the scope of several study groups of ITU-T </w:t>
      </w:r>
      <w:r w:rsidRPr="00703862">
        <w:rPr>
          <w:rFonts w:asciiTheme="majorBidi" w:eastAsia="MS Mincho" w:hAnsiTheme="majorBidi" w:cstheme="majorBidi"/>
          <w:lang w:val="en-US"/>
        </w:rPr>
        <w:t>which have already been working on “Framework for Networks to supporting Quantum Key Distribution” in SG13, “</w:t>
      </w:r>
      <w:r w:rsidRPr="00703862">
        <w:rPr>
          <w:rFonts w:asciiTheme="majorBidi" w:eastAsia="Batang" w:hAnsiTheme="majorBidi" w:cstheme="majorBidi"/>
          <w:lang w:val="en-US" w:eastAsia="ko-KR"/>
        </w:rPr>
        <w:t>Security framework for Quantum Key Distribution in Telecom network</w:t>
      </w:r>
      <w:r w:rsidRPr="00703862">
        <w:rPr>
          <w:rFonts w:asciiTheme="majorBidi" w:eastAsia="MS Mincho" w:hAnsiTheme="majorBidi" w:cstheme="majorBidi"/>
          <w:lang w:val="en-US"/>
        </w:rPr>
        <w:t xml:space="preserve">” in SG17, and “Quantum Noise Random Number Generator Architecture” in SG17 </w:t>
      </w:r>
      <w:r w:rsidRPr="00703862">
        <w:rPr>
          <w:rFonts w:asciiTheme="majorBidi" w:hAnsiTheme="majorBidi" w:cstheme="majorBidi"/>
          <w:lang w:val="en-US" w:eastAsia="zh-CN"/>
        </w:rPr>
        <w:t>and are essential for the future application of QKD technology.</w:t>
      </w:r>
    </w:p>
    <w:p w14:paraId="58147613" w14:textId="77777777" w:rsidR="009D1B37" w:rsidRPr="00703862" w:rsidRDefault="009D1B37" w:rsidP="009D1B37">
      <w:pPr>
        <w:jc w:val="both"/>
        <w:rPr>
          <w:rFonts w:asciiTheme="majorBidi" w:hAnsiTheme="majorBidi" w:cstheme="majorBidi"/>
          <w:lang w:val="en-US" w:eastAsia="zh-CN"/>
        </w:rPr>
      </w:pPr>
      <w:r w:rsidRPr="00703862">
        <w:rPr>
          <w:rFonts w:asciiTheme="majorBidi" w:hAnsiTheme="majorBidi" w:cstheme="majorBidi"/>
          <w:lang w:val="en-US" w:eastAsia="zh-CN"/>
        </w:rPr>
        <w:t>Apart from QKD, tremendous efforts had been devoted to the realization of other QIN technologies. In recent years we have witnessed a rapid development of quantum teleportation, quantum repeater, and quantum computing, whose feasibility has been demonstrated through various prototypes and experiments. Thus it is urgent and essential to conduct relevant technical progress investigation, impact assessment, and standardization possibility analysis.</w:t>
      </w:r>
    </w:p>
    <w:p w14:paraId="2402AABE" w14:textId="77777777" w:rsidR="009D1B37" w:rsidRPr="00703862" w:rsidRDefault="009D1B37" w:rsidP="009D1B37">
      <w:pPr>
        <w:jc w:val="both"/>
        <w:rPr>
          <w:rFonts w:asciiTheme="majorBidi" w:eastAsia="MS Mincho" w:hAnsiTheme="majorBidi" w:cstheme="majorBidi"/>
          <w:lang w:val="en-US"/>
        </w:rPr>
      </w:pPr>
      <w:r w:rsidRPr="00703862">
        <w:rPr>
          <w:rFonts w:asciiTheme="majorBidi" w:hAnsiTheme="majorBidi" w:cstheme="majorBidi"/>
          <w:lang w:val="en-US"/>
        </w:rPr>
        <w:t>The ITU-T Focus Group on “</w:t>
      </w:r>
      <w:r w:rsidRPr="00703862">
        <w:rPr>
          <w:rFonts w:asciiTheme="majorBidi" w:hAnsiTheme="majorBidi" w:cstheme="majorBidi"/>
          <w:lang w:val="en-US" w:eastAsia="zh-CN"/>
        </w:rPr>
        <w:t>Quantum information technology for networks</w:t>
      </w:r>
      <w:r w:rsidRPr="00703862">
        <w:rPr>
          <w:rFonts w:asciiTheme="majorBidi" w:hAnsiTheme="majorBidi" w:cstheme="majorBidi"/>
          <w:lang w:val="en-US"/>
        </w:rPr>
        <w:t>” (FG-QIT4N) would provide an important platform to study the impact of QIT on networks and QIN related technologies. It engages researchers, engineers, practitioners, entrepreneurs and policy makers, to take full advantages of ability and potential of QIT in networks.</w:t>
      </w:r>
    </w:p>
    <w:p w14:paraId="155D0DD2" w14:textId="77777777" w:rsidR="009D1B37" w:rsidRPr="00703862" w:rsidRDefault="009D1B37" w:rsidP="009D1B37">
      <w:pPr>
        <w:keepNext/>
        <w:keepLines/>
        <w:jc w:val="both"/>
        <w:rPr>
          <w:rFonts w:asciiTheme="majorBidi" w:hAnsiTheme="majorBidi" w:cstheme="majorBidi"/>
          <w:b/>
          <w:bCs/>
          <w:lang w:val="en-US"/>
        </w:rPr>
      </w:pPr>
      <w:r w:rsidRPr="00703862">
        <w:rPr>
          <w:rFonts w:asciiTheme="majorBidi" w:hAnsiTheme="majorBidi" w:cstheme="majorBidi"/>
          <w:b/>
          <w:bCs/>
          <w:lang w:val="en-US"/>
        </w:rPr>
        <w:t>2.</w:t>
      </w:r>
      <w:r w:rsidRPr="00703862">
        <w:rPr>
          <w:rFonts w:asciiTheme="majorBidi" w:hAnsiTheme="majorBidi" w:cstheme="majorBidi"/>
          <w:b/>
          <w:bCs/>
          <w:lang w:val="en-US"/>
        </w:rPr>
        <w:tab/>
        <w:t>Objectives of the FG-QIT4N</w:t>
      </w:r>
    </w:p>
    <w:p w14:paraId="2DE8001D" w14:textId="77777777" w:rsidR="009D1B37" w:rsidRPr="00703862" w:rsidRDefault="009D1B37" w:rsidP="009D1B37">
      <w:pPr>
        <w:jc w:val="both"/>
        <w:rPr>
          <w:rFonts w:asciiTheme="majorBidi" w:eastAsia="MS Mincho" w:hAnsiTheme="majorBidi" w:cstheme="majorBidi"/>
          <w:lang w:val="en-US"/>
        </w:rPr>
      </w:pPr>
      <w:r w:rsidRPr="00703862">
        <w:rPr>
          <w:rFonts w:asciiTheme="majorBidi" w:hAnsiTheme="majorBidi" w:cstheme="majorBidi"/>
          <w:lang w:val="en-US"/>
        </w:rPr>
        <w:t>The objective of the Focus Group is to provide a platform to facilitate global collaboration for investigating impact of QIT on networks and QIN related technologies, and to conduct relevant analysis in order to identify gaps and issues in standardization and application.</w:t>
      </w:r>
    </w:p>
    <w:p w14:paraId="385935AC" w14:textId="77777777" w:rsidR="009D1B37" w:rsidRPr="00703862" w:rsidRDefault="009D1B37" w:rsidP="009D1B37">
      <w:pPr>
        <w:pStyle w:val="ListParagraph"/>
        <w:numPr>
          <w:ilvl w:val="0"/>
          <w:numId w:val="16"/>
        </w:numPr>
        <w:spacing w:before="120"/>
        <w:contextualSpacing w:val="0"/>
        <w:jc w:val="both"/>
        <w:rPr>
          <w:rFonts w:asciiTheme="majorBidi" w:hAnsiTheme="majorBidi" w:cstheme="majorBidi"/>
          <w:lang w:val="en-US"/>
        </w:rPr>
      </w:pPr>
      <w:r w:rsidRPr="00703862">
        <w:rPr>
          <w:rFonts w:asciiTheme="majorBidi" w:hAnsiTheme="majorBidi" w:cstheme="majorBidi"/>
          <w:lang w:val="en-US"/>
        </w:rPr>
        <w:t>To analyse and evaluate the impacts of QIT on the existing and future networks.</w:t>
      </w:r>
    </w:p>
    <w:p w14:paraId="516CD8DB" w14:textId="3F9AC715" w:rsidR="009D1B37" w:rsidRPr="00703862" w:rsidRDefault="009D1B37" w:rsidP="009D1B37">
      <w:pPr>
        <w:pStyle w:val="ListParagraph"/>
        <w:numPr>
          <w:ilvl w:val="0"/>
          <w:numId w:val="16"/>
        </w:numPr>
        <w:spacing w:before="120"/>
        <w:contextualSpacing w:val="0"/>
        <w:jc w:val="both"/>
        <w:rPr>
          <w:rFonts w:asciiTheme="majorBidi" w:hAnsiTheme="majorBidi" w:cstheme="majorBidi"/>
          <w:lang w:val="en-US"/>
        </w:rPr>
      </w:pPr>
      <w:r w:rsidRPr="00703862">
        <w:rPr>
          <w:rFonts w:asciiTheme="majorBidi" w:hAnsiTheme="majorBidi" w:cstheme="majorBidi"/>
          <w:lang w:val="en-US"/>
        </w:rPr>
        <w:t>To identify the challenges for QKD network development, and to study the status and issues of QKD networks standardization.</w:t>
      </w:r>
    </w:p>
    <w:p w14:paraId="57C82D70" w14:textId="77777777" w:rsidR="009D1B37" w:rsidRPr="00703862" w:rsidRDefault="009D1B37" w:rsidP="009D1B37">
      <w:pPr>
        <w:pStyle w:val="ListParagraph"/>
        <w:numPr>
          <w:ilvl w:val="0"/>
          <w:numId w:val="16"/>
        </w:numPr>
        <w:spacing w:before="120"/>
        <w:contextualSpacing w:val="0"/>
        <w:jc w:val="both"/>
        <w:rPr>
          <w:rFonts w:asciiTheme="majorBidi" w:hAnsiTheme="majorBidi" w:cstheme="majorBidi"/>
          <w:lang w:val="en-US"/>
        </w:rPr>
      </w:pPr>
      <w:r w:rsidRPr="00703862">
        <w:rPr>
          <w:rFonts w:asciiTheme="majorBidi" w:hAnsiTheme="majorBidi" w:cstheme="majorBidi"/>
          <w:lang w:val="en-US"/>
        </w:rPr>
        <w:t xml:space="preserve">To study key features, enabling technologies, network architecture, application scenarios, development trends, and potential standardization aspects of QIN. </w:t>
      </w:r>
    </w:p>
    <w:p w14:paraId="35840066" w14:textId="77777777" w:rsidR="009D1B37" w:rsidRPr="00703862" w:rsidRDefault="009D1B37" w:rsidP="009D1B37">
      <w:pPr>
        <w:pStyle w:val="ListParagraph"/>
        <w:numPr>
          <w:ilvl w:val="0"/>
          <w:numId w:val="16"/>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establish liaisons and relationships with other SDOs and between the study groups (SGs) in ITU-T.</w:t>
      </w:r>
    </w:p>
    <w:p w14:paraId="24101350"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3.</w:t>
      </w:r>
      <w:r w:rsidRPr="00703862">
        <w:rPr>
          <w:rFonts w:asciiTheme="majorBidi" w:hAnsiTheme="majorBidi" w:cstheme="majorBidi"/>
          <w:b/>
          <w:bCs/>
          <w:lang w:val="en-US"/>
        </w:rPr>
        <w:tab/>
        <w:t>Structure</w:t>
      </w:r>
    </w:p>
    <w:p w14:paraId="17C197C4"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The FG-QIT4N may establish sub-groups if needed.</w:t>
      </w:r>
    </w:p>
    <w:p w14:paraId="78E7FA6A"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4.</w:t>
      </w:r>
      <w:r w:rsidRPr="00703862">
        <w:rPr>
          <w:rFonts w:asciiTheme="majorBidi" w:hAnsiTheme="majorBidi" w:cstheme="majorBidi"/>
          <w:b/>
          <w:bCs/>
          <w:lang w:val="en-US"/>
        </w:rPr>
        <w:tab/>
        <w:t>Specific Tasks and Deliverables</w:t>
      </w:r>
    </w:p>
    <w:p w14:paraId="767EA7E5"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Tasks and deliverables developed by the FG-QIT4N may include the following:</w:t>
      </w:r>
    </w:p>
    <w:p w14:paraId="73FBF1E7" w14:textId="7DE09345" w:rsidR="009D1B37" w:rsidRPr="00703862" w:rsidRDefault="009D1B37" w:rsidP="009D1B37">
      <w:pPr>
        <w:pStyle w:val="ListParagraph"/>
        <w:numPr>
          <w:ilvl w:val="0"/>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draft reports on the impacts of QIT on networks:</w:t>
      </w:r>
    </w:p>
    <w:p w14:paraId="237C128C"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lastRenderedPageBreak/>
        <w:t>To provide a description of key concepts related to QIT, and analysis of their relationship with network.</w:t>
      </w:r>
    </w:p>
    <w:p w14:paraId="69E0406D"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analyze the impact of quantum computing to networks, including security threats and enhancements on signal processing and big data analysis.</w:t>
      </w:r>
    </w:p>
    <w:p w14:paraId="5B147EF2"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analyze the impact of quantum communication technology for its capability of anti-eavesdropping, long term security guarantee, and quantum information transmission.</w:t>
      </w:r>
    </w:p>
    <w:p w14:paraId="3C56F297"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study new network applications brought by QIT such as high precision network time reference and distributed quantum computing.</w:t>
      </w:r>
    </w:p>
    <w:p w14:paraId="6EA55B2D" w14:textId="2AA78BFA" w:rsidR="009D1B37" w:rsidRPr="00703862" w:rsidRDefault="009D1B37" w:rsidP="009D1B37">
      <w:pPr>
        <w:pStyle w:val="ListParagraph"/>
        <w:numPr>
          <w:ilvl w:val="0"/>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 xml:space="preserve">To draft reports on </w:t>
      </w:r>
      <w:r w:rsidRPr="00703862">
        <w:rPr>
          <w:rFonts w:asciiTheme="majorBidi" w:hAnsiTheme="majorBidi" w:cstheme="majorBidi"/>
          <w:lang w:val="en-US"/>
        </w:rPr>
        <w:t>the standardization status of QKD networks</w:t>
      </w:r>
      <w:r w:rsidRPr="00703862">
        <w:rPr>
          <w:rFonts w:asciiTheme="majorBidi" w:eastAsia="MS Mincho" w:hAnsiTheme="majorBidi" w:cstheme="majorBidi"/>
          <w:lang w:val="en-US"/>
        </w:rPr>
        <w:t>, new applications, co-fibre transmission issues and the merger with quantum relay and quantum repeater technologies for realizing scalable QKD networks:</w:t>
      </w:r>
    </w:p>
    <w:p w14:paraId="58A7C2C2" w14:textId="78B1AED6"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 xml:space="preserve">To provide comprehensive landscape on </w:t>
      </w:r>
      <w:r w:rsidRPr="00703862">
        <w:rPr>
          <w:rFonts w:asciiTheme="majorBidi" w:hAnsiTheme="majorBidi" w:cstheme="majorBidi"/>
          <w:lang w:val="en-US"/>
        </w:rPr>
        <w:t xml:space="preserve">the status of </w:t>
      </w:r>
      <w:r w:rsidRPr="00703862">
        <w:rPr>
          <w:rFonts w:asciiTheme="majorBidi" w:eastAsia="MS Mincho" w:hAnsiTheme="majorBidi" w:cstheme="majorBidi"/>
          <w:lang w:val="en-US"/>
        </w:rPr>
        <w:t xml:space="preserve">QKD technologies and </w:t>
      </w:r>
      <w:r w:rsidRPr="00703862">
        <w:rPr>
          <w:rFonts w:asciiTheme="majorBidi" w:hAnsiTheme="majorBidi" w:cstheme="majorBidi"/>
          <w:lang w:val="en-US"/>
        </w:rPr>
        <w:t>QKD networks standardization</w:t>
      </w:r>
      <w:r w:rsidRPr="00703862">
        <w:rPr>
          <w:rFonts w:asciiTheme="majorBidi" w:eastAsia="MS Mincho" w:hAnsiTheme="majorBidi" w:cstheme="majorBidi"/>
          <w:lang w:val="en-US"/>
        </w:rPr>
        <w:t xml:space="preserve">s such as by ITU-T (SG13 and SG17), </w:t>
      </w:r>
      <w:r w:rsidRPr="00703862">
        <w:rPr>
          <w:rFonts w:asciiTheme="majorBidi" w:hAnsiTheme="majorBidi" w:cstheme="majorBidi"/>
          <w:lang w:val="en-US" w:eastAsia="zh-CN"/>
        </w:rPr>
        <w:t>ISO/IEC JTC1</w:t>
      </w:r>
      <w:r w:rsidRPr="00703862">
        <w:rPr>
          <w:rFonts w:asciiTheme="majorBidi" w:eastAsia="MS Mincho" w:hAnsiTheme="majorBidi" w:cstheme="majorBidi"/>
          <w:lang w:val="en-US"/>
        </w:rPr>
        <w:t xml:space="preserve"> SC27, ETSI ISG-QKD. </w:t>
      </w:r>
    </w:p>
    <w:p w14:paraId="36E77E98"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identify and study the new application scenarios and use cases of QKD, e.g., satellite-based wide-area QKD, miniaturized and free space QKD, integration of QKD and classical cryptography including quantum-safe cryptography (or often call post-quantum cryptography: PQC, as well).</w:t>
      </w:r>
    </w:p>
    <w:p w14:paraId="69F05932" w14:textId="538D50B6" w:rsidR="009D1B37" w:rsidRPr="00703862" w:rsidRDefault="009D1B37" w:rsidP="009D1B37">
      <w:pPr>
        <w:pStyle w:val="ListParagraph"/>
        <w:numPr>
          <w:ilvl w:val="1"/>
          <w:numId w:val="15"/>
        </w:numPr>
        <w:spacing w:before="120"/>
        <w:contextualSpacing w:val="0"/>
        <w:rPr>
          <w:rFonts w:asciiTheme="majorBidi" w:eastAsia="MS Mincho" w:hAnsiTheme="majorBidi" w:cstheme="majorBidi"/>
          <w:lang w:val="en-US"/>
        </w:rPr>
      </w:pPr>
      <w:r w:rsidRPr="00703862">
        <w:rPr>
          <w:rFonts w:asciiTheme="majorBidi" w:hAnsiTheme="majorBidi" w:cstheme="majorBidi"/>
          <w:lang w:val="en-US" w:eastAsia="zh-CN"/>
        </w:rPr>
        <w:t>T</w:t>
      </w:r>
      <w:r w:rsidRPr="00703862">
        <w:rPr>
          <w:rFonts w:asciiTheme="majorBidi" w:eastAsia="MS Mincho" w:hAnsiTheme="majorBidi" w:cstheme="majorBidi"/>
          <w:lang w:val="en-US"/>
        </w:rPr>
        <w:t>o study the solutions and technical requirements for co-fiber transmission of quantum and classical signal.</w:t>
      </w:r>
    </w:p>
    <w:p w14:paraId="449AB40C"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study the solutions and technical requirements for quantum rel</w:t>
      </w:r>
      <w:r w:rsidRPr="00703862">
        <w:rPr>
          <w:rFonts w:asciiTheme="majorBidi" w:hAnsiTheme="majorBidi" w:cstheme="majorBidi"/>
          <w:lang w:val="en-US" w:eastAsia="zh-CN"/>
        </w:rPr>
        <w:t>a</w:t>
      </w:r>
      <w:r w:rsidRPr="00703862">
        <w:rPr>
          <w:rFonts w:asciiTheme="majorBidi" w:eastAsia="MS Mincho" w:hAnsiTheme="majorBidi" w:cstheme="majorBidi"/>
          <w:lang w:val="en-US"/>
        </w:rPr>
        <w:t>y and quantum repeater technologies to extend the reach of QKD networks and to make them scalable.</w:t>
      </w:r>
    </w:p>
    <w:p w14:paraId="7DFA04E0" w14:textId="77777777" w:rsidR="009D1B37" w:rsidRPr="00703862" w:rsidRDefault="009D1B37" w:rsidP="009D1B37">
      <w:pPr>
        <w:ind w:left="420"/>
        <w:jc w:val="both"/>
        <w:rPr>
          <w:rFonts w:asciiTheme="majorBidi" w:eastAsia="MS Mincho" w:hAnsiTheme="majorBidi" w:cstheme="majorBidi"/>
          <w:i/>
          <w:lang w:val="en-US"/>
        </w:rPr>
      </w:pPr>
      <w:r w:rsidRPr="00703862">
        <w:rPr>
          <w:rFonts w:asciiTheme="majorBidi" w:eastAsia="MS Mincho" w:hAnsiTheme="majorBidi" w:cstheme="majorBidi"/>
          <w:i/>
          <w:lang w:val="en-US"/>
        </w:rPr>
        <w:t xml:space="preserve">Note: The following items on QKD have already been studied or are under preparation for proposing new work items for standardizations in ETSI ISG-QKD, ITU-T (SG13 and SG17), and </w:t>
      </w:r>
      <w:r w:rsidRPr="00703862">
        <w:rPr>
          <w:rFonts w:asciiTheme="majorBidi" w:hAnsiTheme="majorBidi" w:cstheme="majorBidi"/>
          <w:i/>
          <w:lang w:val="en-US" w:eastAsia="zh-CN"/>
        </w:rPr>
        <w:t>ISO/IEC JTC1</w:t>
      </w:r>
      <w:r w:rsidRPr="00703862">
        <w:rPr>
          <w:rFonts w:asciiTheme="majorBidi" w:eastAsia="MS Mincho" w:hAnsiTheme="majorBidi" w:cstheme="majorBidi"/>
          <w:i/>
          <w:lang w:val="en-US"/>
        </w:rPr>
        <w:t xml:space="preserve"> SC27. So, these following items should be out of scope of this FG.  </w:t>
      </w:r>
    </w:p>
    <w:p w14:paraId="7B9A0161" w14:textId="77777777" w:rsidR="009D1B37" w:rsidRPr="00703862" w:rsidRDefault="009D1B37" w:rsidP="009D1B37">
      <w:pPr>
        <w:pStyle w:val="ListParagraph"/>
        <w:numPr>
          <w:ilvl w:val="0"/>
          <w:numId w:val="17"/>
        </w:numPr>
        <w:spacing w:before="120"/>
        <w:contextualSpacing w:val="0"/>
        <w:jc w:val="both"/>
        <w:rPr>
          <w:rFonts w:asciiTheme="majorBidi" w:eastAsia="MS Mincho" w:hAnsiTheme="majorBidi" w:cstheme="majorBidi"/>
          <w:i/>
          <w:lang w:val="en-US"/>
        </w:rPr>
      </w:pPr>
      <w:r w:rsidRPr="00703862">
        <w:rPr>
          <w:rFonts w:asciiTheme="majorBidi" w:eastAsia="MS Mincho" w:hAnsiTheme="majorBidi" w:cstheme="majorBidi"/>
          <w:i/>
          <w:lang w:val="en-US"/>
        </w:rPr>
        <w:t>To study security threats on a QKD network, and methods to operate the QKD network securely, including key management, key supply, network management etc., and to work on standardization of QKD network security (ITU-T SG13</w:t>
      </w:r>
      <w:r w:rsidRPr="00703862">
        <w:rPr>
          <w:rFonts w:asciiTheme="majorBidi" w:hAnsiTheme="majorBidi" w:cstheme="majorBidi"/>
          <w:i/>
          <w:lang w:val="en-US" w:eastAsia="zh-CN"/>
        </w:rPr>
        <w:t>&amp;</w:t>
      </w:r>
      <w:r w:rsidRPr="00703862">
        <w:rPr>
          <w:rFonts w:asciiTheme="majorBidi" w:eastAsia="MS Mincho" w:hAnsiTheme="majorBidi" w:cstheme="majorBidi"/>
          <w:i/>
          <w:lang w:val="en-US"/>
        </w:rPr>
        <w:t xml:space="preserve">17). </w:t>
      </w:r>
    </w:p>
    <w:p w14:paraId="5E33D7C1" w14:textId="77777777" w:rsidR="009D1B37" w:rsidRPr="00703862" w:rsidRDefault="009D1B37" w:rsidP="009D1B37">
      <w:pPr>
        <w:pStyle w:val="ListParagraph"/>
        <w:numPr>
          <w:ilvl w:val="0"/>
          <w:numId w:val="17"/>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i/>
          <w:lang w:val="en-US"/>
        </w:rPr>
        <w:t xml:space="preserve">To study the function model, inter-domain managements, interaction interfaces of QKD networks to ensure interoperability, and to work on network </w:t>
      </w:r>
      <w:r w:rsidRPr="00703862">
        <w:rPr>
          <w:rFonts w:asciiTheme="majorBidi" w:hAnsiTheme="majorBidi" w:cstheme="majorBidi"/>
          <w:i/>
          <w:lang w:val="en-US" w:eastAsia="zh-CN"/>
        </w:rPr>
        <w:t xml:space="preserve">architectural issues to integrate QKD networks into conventional networks, and the </w:t>
      </w:r>
      <w:r w:rsidRPr="00703862">
        <w:rPr>
          <w:rFonts w:asciiTheme="majorBidi" w:eastAsia="MS Mincho" w:hAnsiTheme="majorBidi" w:cstheme="majorBidi"/>
          <w:i/>
          <w:lang w:val="en-US"/>
        </w:rPr>
        <w:t>study on the service models, enabling QKD-as-a-service (QAAS) (ITU-T SG13).</w:t>
      </w:r>
    </w:p>
    <w:p w14:paraId="05E8E826" w14:textId="77777777" w:rsidR="009D1B37" w:rsidRPr="00703862" w:rsidRDefault="009D1B37" w:rsidP="009D1B37">
      <w:pPr>
        <w:pStyle w:val="ListParagraph"/>
        <w:numPr>
          <w:ilvl w:val="0"/>
          <w:numId w:val="17"/>
        </w:numPr>
        <w:spacing w:before="120"/>
        <w:contextualSpacing w:val="0"/>
        <w:jc w:val="both"/>
        <w:rPr>
          <w:rFonts w:asciiTheme="majorBidi" w:eastAsia="MS Mincho" w:hAnsiTheme="majorBidi" w:cstheme="majorBidi"/>
          <w:i/>
          <w:lang w:val="en-US"/>
        </w:rPr>
      </w:pPr>
      <w:r w:rsidRPr="00703862">
        <w:rPr>
          <w:rFonts w:asciiTheme="majorBidi" w:eastAsia="MS Mincho" w:hAnsiTheme="majorBidi" w:cstheme="majorBidi"/>
          <w:i/>
          <w:lang w:val="en-US"/>
        </w:rPr>
        <w:t>To propose solutions to ensure practical security and reliability of QKD systems, and interfaces between QKD systems and applications (</w:t>
      </w:r>
      <w:r w:rsidRPr="00703862">
        <w:rPr>
          <w:rFonts w:asciiTheme="majorBidi" w:hAnsiTheme="majorBidi" w:cstheme="majorBidi"/>
          <w:i/>
          <w:lang w:val="en-US" w:eastAsia="zh-CN"/>
        </w:rPr>
        <w:t>ISO/IEC JTC1</w:t>
      </w:r>
      <w:r w:rsidRPr="00703862">
        <w:rPr>
          <w:rFonts w:asciiTheme="majorBidi" w:eastAsia="MS Mincho" w:hAnsiTheme="majorBidi" w:cstheme="majorBidi"/>
          <w:i/>
          <w:lang w:val="en-US"/>
        </w:rPr>
        <w:t xml:space="preserve"> SC27, ETSI ISG-QKD). </w:t>
      </w:r>
    </w:p>
    <w:p w14:paraId="531EB5E5" w14:textId="77777777" w:rsidR="009D1B37" w:rsidRPr="00703862" w:rsidRDefault="009D1B37" w:rsidP="009D1B37">
      <w:pPr>
        <w:jc w:val="both"/>
        <w:rPr>
          <w:rFonts w:asciiTheme="majorBidi" w:eastAsia="MS Mincho" w:hAnsiTheme="majorBidi" w:cstheme="majorBidi"/>
          <w:lang w:val="en-US"/>
        </w:rPr>
      </w:pPr>
    </w:p>
    <w:p w14:paraId="0A449AC0" w14:textId="77777777" w:rsidR="009D1B37" w:rsidRPr="00703862" w:rsidRDefault="009D1B37" w:rsidP="009D1B37">
      <w:pPr>
        <w:pStyle w:val="ListParagraph"/>
        <w:numPr>
          <w:ilvl w:val="0"/>
          <w:numId w:val="15"/>
        </w:numPr>
        <w:spacing w:before="120"/>
        <w:contextualSpacing w:val="0"/>
        <w:jc w:val="both"/>
        <w:rPr>
          <w:rFonts w:asciiTheme="majorBidi" w:eastAsia="MS Mincho" w:hAnsiTheme="majorBidi" w:cstheme="majorBidi"/>
          <w:lang w:val="en-US"/>
        </w:rPr>
      </w:pPr>
      <w:r w:rsidRPr="00703862">
        <w:rPr>
          <w:rFonts w:asciiTheme="majorBidi" w:hAnsiTheme="majorBidi" w:cstheme="majorBidi"/>
          <w:lang w:val="en-US" w:eastAsia="zh-CN"/>
        </w:rPr>
        <w:t>To draft reports on the evolution of QIN including:</w:t>
      </w:r>
    </w:p>
    <w:p w14:paraId="04F170B3"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provide description of key concepts related to QIN and relevant terminology.</w:t>
      </w:r>
    </w:p>
    <w:p w14:paraId="3D7D384D"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 xml:space="preserve">To study the application requirements and potential use cases for QIN, especially on </w:t>
      </w:r>
      <w:r w:rsidRPr="00703862">
        <w:rPr>
          <w:rFonts w:asciiTheme="majorBidi" w:hAnsiTheme="majorBidi" w:cstheme="majorBidi"/>
          <w:lang w:val="en-US" w:eastAsia="zh-CN"/>
        </w:rPr>
        <w:t>connect</w:t>
      </w:r>
      <w:r w:rsidRPr="00703862">
        <w:rPr>
          <w:rFonts w:asciiTheme="majorBidi" w:eastAsia="MS Mincho" w:hAnsiTheme="majorBidi" w:cstheme="majorBidi"/>
          <w:lang w:val="en-US"/>
        </w:rPr>
        <w:t>ing</w:t>
      </w:r>
      <w:r w:rsidRPr="00703862">
        <w:rPr>
          <w:rFonts w:asciiTheme="majorBidi" w:hAnsiTheme="majorBidi" w:cstheme="majorBidi"/>
          <w:lang w:val="en-US" w:eastAsia="zh-CN"/>
        </w:rPr>
        <w:t xml:space="preserve"> quantum information processing nodes such as quantum computing processors and quantum sensors to realize quantum information transmission and networking</w:t>
      </w:r>
      <w:r w:rsidRPr="00703862">
        <w:rPr>
          <w:rFonts w:asciiTheme="majorBidi" w:eastAsia="MS Mincho" w:hAnsiTheme="majorBidi" w:cstheme="majorBidi"/>
          <w:lang w:val="en-US"/>
        </w:rPr>
        <w:t>.</w:t>
      </w:r>
    </w:p>
    <w:p w14:paraId="07E5C16F"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study the state-of-the-art and evolving trends of key components for the above b) and enabling technologies for QIN.</w:t>
      </w:r>
    </w:p>
    <w:p w14:paraId="143A828A"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study the architecture of future QIN, its relationship with existing networks and the evolution roadmaps.</w:t>
      </w:r>
    </w:p>
    <w:p w14:paraId="23AE98FD" w14:textId="77777777" w:rsidR="009D1B37" w:rsidRPr="00703862" w:rsidRDefault="009D1B37" w:rsidP="009D1B37">
      <w:pPr>
        <w:pStyle w:val="ListParagraph"/>
        <w:numPr>
          <w:ilvl w:val="1"/>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lastRenderedPageBreak/>
        <w:t>To study and document the technology and market requirements for the potential standardization on QIN.</w:t>
      </w:r>
    </w:p>
    <w:p w14:paraId="7C2FE5DE" w14:textId="77777777" w:rsidR="009D1B37" w:rsidRPr="00703862" w:rsidRDefault="009D1B37" w:rsidP="009D1B37">
      <w:pPr>
        <w:pStyle w:val="ListParagraph"/>
        <w:numPr>
          <w:ilvl w:val="0"/>
          <w:numId w:val="15"/>
        </w:numPr>
        <w:spacing w:before="120"/>
        <w:contextualSpacing w:val="0"/>
        <w:jc w:val="both"/>
        <w:rPr>
          <w:rFonts w:asciiTheme="majorBidi" w:eastAsia="MS Mincho" w:hAnsiTheme="majorBidi" w:cstheme="majorBidi"/>
          <w:lang w:val="en-US"/>
        </w:rPr>
      </w:pPr>
      <w:r w:rsidRPr="00703862">
        <w:rPr>
          <w:rFonts w:asciiTheme="majorBidi" w:hAnsiTheme="majorBidi" w:cstheme="majorBidi"/>
          <w:lang w:val="en-US" w:eastAsia="zh-CN"/>
        </w:rPr>
        <w:t>To</w:t>
      </w:r>
      <w:r w:rsidRPr="00703862">
        <w:rPr>
          <w:rFonts w:asciiTheme="majorBidi" w:eastAsia="MS Mincho" w:hAnsiTheme="majorBidi" w:cstheme="majorBidi"/>
          <w:lang w:val="en-US"/>
        </w:rPr>
        <w:t xml:space="preserve"> organize thematic workshops and forums on QIT for networks, which will bring together all stakeholders to promote the FG activities, and encourage both ITU members and non-ITU members to jointly contribute on this work.</w:t>
      </w:r>
    </w:p>
    <w:p w14:paraId="54926C2F" w14:textId="77777777" w:rsidR="009D1B37" w:rsidRPr="00703862" w:rsidRDefault="009D1B37" w:rsidP="009D1B37">
      <w:pPr>
        <w:pStyle w:val="ListParagraph"/>
        <w:numPr>
          <w:ilvl w:val="0"/>
          <w:numId w:val="15"/>
        </w:numPr>
        <w:spacing w:before="120"/>
        <w:contextualSpacing w:val="0"/>
        <w:jc w:val="both"/>
        <w:rPr>
          <w:rFonts w:asciiTheme="majorBidi" w:eastAsia="MS Mincho" w:hAnsiTheme="majorBidi" w:cstheme="majorBidi"/>
          <w:lang w:val="en-US"/>
        </w:rPr>
      </w:pPr>
      <w:r w:rsidRPr="00703862">
        <w:rPr>
          <w:rFonts w:asciiTheme="majorBidi" w:eastAsia="MS Mincho" w:hAnsiTheme="majorBidi" w:cstheme="majorBidi"/>
          <w:lang w:val="en-US"/>
        </w:rPr>
        <w:t>To make liaison with other SDOs, such as ETSI specific ISGs, IEEE, ISO/IEC.</w:t>
      </w:r>
    </w:p>
    <w:p w14:paraId="104D2EB4"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5.</w:t>
      </w:r>
      <w:r w:rsidRPr="00703862">
        <w:rPr>
          <w:rFonts w:asciiTheme="majorBidi" w:hAnsiTheme="majorBidi" w:cstheme="majorBidi"/>
          <w:b/>
          <w:bCs/>
          <w:lang w:val="en-US"/>
        </w:rPr>
        <w:tab/>
        <w:t>Relationships</w:t>
      </w:r>
    </w:p>
    <w:p w14:paraId="7C056AE1"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This Focus Group will work in close collaboration with all ITU-T study groups, especially SG1</w:t>
      </w:r>
      <w:r w:rsidRPr="00703862">
        <w:rPr>
          <w:rFonts w:asciiTheme="majorBidi" w:hAnsiTheme="majorBidi" w:cstheme="majorBidi"/>
          <w:lang w:val="en-US" w:eastAsia="ko-KR"/>
        </w:rPr>
        <w:t xml:space="preserve">3, </w:t>
      </w:r>
      <w:r w:rsidRPr="00703862">
        <w:rPr>
          <w:rFonts w:asciiTheme="majorBidi" w:hAnsiTheme="majorBidi" w:cstheme="majorBidi"/>
          <w:lang w:val="en-US"/>
        </w:rPr>
        <w:t>SG1</w:t>
      </w:r>
      <w:r w:rsidRPr="00703862">
        <w:rPr>
          <w:rFonts w:asciiTheme="majorBidi" w:hAnsiTheme="majorBidi" w:cstheme="majorBidi"/>
          <w:lang w:val="en-US" w:eastAsia="ko-KR"/>
        </w:rPr>
        <w:t xml:space="preserve">5, </w:t>
      </w:r>
      <w:r w:rsidRPr="00703862">
        <w:rPr>
          <w:rFonts w:asciiTheme="majorBidi" w:hAnsiTheme="majorBidi" w:cstheme="majorBidi"/>
          <w:lang w:val="en-US"/>
        </w:rPr>
        <w:t>and SG</w:t>
      </w:r>
      <w:r w:rsidRPr="00703862">
        <w:rPr>
          <w:rFonts w:asciiTheme="majorBidi" w:hAnsiTheme="majorBidi" w:cstheme="majorBidi"/>
          <w:lang w:val="en-US" w:eastAsia="ko-KR"/>
        </w:rPr>
        <w:t>17</w:t>
      </w:r>
      <w:r w:rsidRPr="00703862">
        <w:rPr>
          <w:rFonts w:asciiTheme="majorBidi" w:hAnsiTheme="majorBidi" w:cstheme="majorBidi"/>
          <w:lang w:val="en-US"/>
        </w:rPr>
        <w:t xml:space="preserve">. </w:t>
      </w:r>
    </w:p>
    <w:p w14:paraId="76E2427B"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This FG QIT4N will collaborate with relevant entities, in accordance with Recommendation ITU-T A.7. These entities include the following: SDOs, industry forums and consortia </w:t>
      </w:r>
      <w:r w:rsidRPr="00703862">
        <w:rPr>
          <w:rFonts w:asciiTheme="majorBidi" w:hAnsiTheme="majorBidi" w:cstheme="majorBidi"/>
          <w:lang w:val="en-US" w:eastAsia="zh-CN"/>
        </w:rPr>
        <w:t xml:space="preserve">(such as </w:t>
      </w:r>
      <w:r w:rsidRPr="00703862">
        <w:rPr>
          <w:rFonts w:asciiTheme="majorBidi" w:hAnsiTheme="majorBidi" w:cstheme="majorBidi"/>
          <w:lang w:val="en-US"/>
        </w:rPr>
        <w:t>ISO/IEC JTC 1, ETSI ISG-QKD</w:t>
      </w:r>
      <w:r w:rsidRPr="00703862">
        <w:rPr>
          <w:rFonts w:asciiTheme="majorBidi" w:hAnsiTheme="majorBidi" w:cstheme="majorBidi"/>
          <w:lang w:val="en-US" w:eastAsia="en-US"/>
        </w:rPr>
        <w:t>,</w:t>
      </w:r>
      <w:r w:rsidRPr="00703862">
        <w:rPr>
          <w:rFonts w:asciiTheme="majorBidi" w:hAnsiTheme="majorBidi" w:cstheme="majorBidi"/>
          <w:lang w:val="en-US"/>
        </w:rPr>
        <w:t xml:space="preserve"> IEEE QuantumComm), tech companies, academic institutions, research institutions and other relevant organizations.</w:t>
      </w:r>
    </w:p>
    <w:p w14:paraId="611D558D"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6.</w:t>
      </w:r>
      <w:r w:rsidRPr="00703862">
        <w:rPr>
          <w:rFonts w:asciiTheme="majorBidi" w:hAnsiTheme="majorBidi" w:cstheme="majorBidi"/>
          <w:b/>
          <w:bCs/>
          <w:lang w:val="en-US"/>
        </w:rPr>
        <w:tab/>
        <w:t xml:space="preserve">Parent group </w:t>
      </w:r>
    </w:p>
    <w:p w14:paraId="3D67FF94" w14:textId="77777777" w:rsidR="009D1B37" w:rsidRPr="00703862" w:rsidRDefault="009D1B37" w:rsidP="009D1B37">
      <w:pPr>
        <w:jc w:val="both"/>
        <w:rPr>
          <w:rFonts w:asciiTheme="majorBidi" w:hAnsiTheme="majorBidi" w:cstheme="majorBidi"/>
          <w:lang w:val="en-US" w:eastAsia="ko-KR"/>
        </w:rPr>
      </w:pPr>
      <w:r w:rsidRPr="00703862">
        <w:rPr>
          <w:rFonts w:asciiTheme="majorBidi" w:hAnsiTheme="majorBidi" w:cstheme="majorBidi"/>
          <w:lang w:val="en-US"/>
        </w:rPr>
        <w:t xml:space="preserve">The parent group is ITU-T </w:t>
      </w:r>
      <w:r w:rsidRPr="00703862">
        <w:rPr>
          <w:rFonts w:asciiTheme="majorBidi" w:hAnsiTheme="majorBidi" w:cstheme="majorBidi"/>
          <w:lang w:val="en-US" w:eastAsia="ko-KR"/>
        </w:rPr>
        <w:t>TSAG.</w:t>
      </w:r>
    </w:p>
    <w:p w14:paraId="59C4A62F"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7.</w:t>
      </w:r>
      <w:r w:rsidRPr="00703862">
        <w:rPr>
          <w:rFonts w:asciiTheme="majorBidi" w:hAnsiTheme="majorBidi" w:cstheme="majorBidi"/>
          <w:b/>
          <w:bCs/>
          <w:lang w:val="en-US"/>
        </w:rPr>
        <w:tab/>
        <w:t xml:space="preserve">Leadership </w:t>
      </w:r>
    </w:p>
    <w:p w14:paraId="6828359C"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See clause 2.3 of Recommendation ITU-T A.7.</w:t>
      </w:r>
    </w:p>
    <w:p w14:paraId="699D8806"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8.</w:t>
      </w:r>
      <w:r w:rsidRPr="00703862">
        <w:rPr>
          <w:rFonts w:asciiTheme="majorBidi" w:hAnsiTheme="majorBidi" w:cstheme="majorBidi"/>
          <w:b/>
          <w:bCs/>
          <w:lang w:val="en-US"/>
        </w:rPr>
        <w:tab/>
        <w:t xml:space="preserve">Participation </w:t>
      </w:r>
    </w:p>
    <w:p w14:paraId="5B782CAA"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See clause 3 of Recommendation ITU-T A.7. A list of participants will be maintained for reference purposes and reported to the parent group. </w:t>
      </w:r>
    </w:p>
    <w:p w14:paraId="2C565179"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It is important to mention that the participation in this Focus Group has to be based on contributions and active participations.</w:t>
      </w:r>
    </w:p>
    <w:p w14:paraId="06804F06" w14:textId="77777777" w:rsidR="009D1B37" w:rsidRPr="00703862" w:rsidRDefault="009D1B37" w:rsidP="009D1B37">
      <w:pPr>
        <w:jc w:val="both"/>
        <w:rPr>
          <w:rFonts w:asciiTheme="majorBidi" w:hAnsiTheme="majorBidi" w:cstheme="majorBidi"/>
          <w:lang w:val="en-US"/>
        </w:rPr>
      </w:pPr>
    </w:p>
    <w:p w14:paraId="03645846" w14:textId="77777777" w:rsidR="00703862" w:rsidRPr="00703862" w:rsidRDefault="00703862">
      <w:pPr>
        <w:spacing w:after="160" w:line="259" w:lineRule="auto"/>
        <w:rPr>
          <w:rFonts w:asciiTheme="majorBidi" w:hAnsiTheme="majorBidi" w:cstheme="majorBidi"/>
          <w:b/>
          <w:bCs/>
          <w:lang w:val="en-US"/>
        </w:rPr>
      </w:pPr>
      <w:r w:rsidRPr="00703862">
        <w:rPr>
          <w:rFonts w:asciiTheme="majorBidi" w:hAnsiTheme="majorBidi" w:cstheme="majorBidi"/>
          <w:b/>
          <w:bCs/>
          <w:lang w:val="en-US"/>
        </w:rPr>
        <w:br w:type="page"/>
      </w:r>
    </w:p>
    <w:p w14:paraId="3B9B26A8"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lastRenderedPageBreak/>
        <w:t>9.</w:t>
      </w:r>
      <w:r w:rsidRPr="00703862">
        <w:rPr>
          <w:rFonts w:asciiTheme="majorBidi" w:hAnsiTheme="majorBidi" w:cstheme="majorBidi"/>
          <w:b/>
          <w:bCs/>
          <w:lang w:val="en-US"/>
        </w:rPr>
        <w:tab/>
        <w:t xml:space="preserve">Administrative support </w:t>
      </w:r>
    </w:p>
    <w:p w14:paraId="4A26E1D5"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See clause 5 of Recommendation ITU-T A.7. </w:t>
      </w:r>
    </w:p>
    <w:p w14:paraId="50B28A4F"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10. </w:t>
      </w:r>
      <w:r w:rsidRPr="00703862">
        <w:rPr>
          <w:rFonts w:asciiTheme="majorBidi" w:hAnsiTheme="majorBidi" w:cstheme="majorBidi"/>
          <w:b/>
          <w:bCs/>
          <w:lang w:val="en-US"/>
        </w:rPr>
        <w:tab/>
        <w:t xml:space="preserve">General financing </w:t>
      </w:r>
    </w:p>
    <w:p w14:paraId="6C70E20C"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See clauses 4 and 10.2 of Recommendation ITU-T A.7. </w:t>
      </w:r>
    </w:p>
    <w:p w14:paraId="419CCF09"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11. </w:t>
      </w:r>
      <w:r w:rsidRPr="00703862">
        <w:rPr>
          <w:rFonts w:asciiTheme="majorBidi" w:hAnsiTheme="majorBidi" w:cstheme="majorBidi"/>
          <w:b/>
          <w:bCs/>
          <w:lang w:val="en-US"/>
        </w:rPr>
        <w:tab/>
        <w:t xml:space="preserve">Meetings </w:t>
      </w:r>
    </w:p>
    <w:p w14:paraId="37BF5CAB"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4352E224"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12. </w:t>
      </w:r>
      <w:r w:rsidRPr="00703862">
        <w:rPr>
          <w:rFonts w:asciiTheme="majorBidi" w:hAnsiTheme="majorBidi" w:cstheme="majorBidi"/>
          <w:b/>
          <w:bCs/>
          <w:lang w:val="en-US"/>
        </w:rPr>
        <w:tab/>
        <w:t xml:space="preserve">Technical contributions </w:t>
      </w:r>
    </w:p>
    <w:p w14:paraId="5DBA46A2"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See clause 8 of Recommendation ITU-T A.7. </w:t>
      </w:r>
    </w:p>
    <w:p w14:paraId="4E34A099"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13. </w:t>
      </w:r>
      <w:r w:rsidRPr="00703862">
        <w:rPr>
          <w:rFonts w:asciiTheme="majorBidi" w:hAnsiTheme="majorBidi" w:cstheme="majorBidi"/>
          <w:b/>
          <w:bCs/>
          <w:lang w:val="en-US"/>
        </w:rPr>
        <w:tab/>
        <w:t xml:space="preserve">Working language </w:t>
      </w:r>
    </w:p>
    <w:p w14:paraId="5401EF10"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The working language is English. </w:t>
      </w:r>
    </w:p>
    <w:p w14:paraId="693D1EB6"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14. </w:t>
      </w:r>
      <w:r w:rsidRPr="00703862">
        <w:rPr>
          <w:rFonts w:asciiTheme="majorBidi" w:hAnsiTheme="majorBidi" w:cstheme="majorBidi"/>
          <w:b/>
          <w:bCs/>
          <w:lang w:val="en-US"/>
        </w:rPr>
        <w:tab/>
        <w:t xml:space="preserve">Approval of deliverables </w:t>
      </w:r>
    </w:p>
    <w:p w14:paraId="68D02D84"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Approval of deliverables shall be taken by consensus. </w:t>
      </w:r>
    </w:p>
    <w:p w14:paraId="156F1565"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15. </w:t>
      </w:r>
      <w:r w:rsidRPr="00703862">
        <w:rPr>
          <w:rFonts w:asciiTheme="majorBidi" w:hAnsiTheme="majorBidi" w:cstheme="majorBidi"/>
          <w:b/>
          <w:bCs/>
          <w:lang w:val="en-US"/>
        </w:rPr>
        <w:tab/>
        <w:t xml:space="preserve">Working guidelines </w:t>
      </w:r>
    </w:p>
    <w:p w14:paraId="61948181" w14:textId="77777777" w:rsidR="009D1B37" w:rsidRPr="00703862" w:rsidRDefault="009D1B37" w:rsidP="009D1B37">
      <w:pPr>
        <w:rPr>
          <w:rFonts w:asciiTheme="majorBidi" w:hAnsiTheme="majorBidi" w:cstheme="majorBidi"/>
          <w:lang w:val="en-US"/>
        </w:rPr>
      </w:pPr>
      <w:r w:rsidRPr="00703862">
        <w:rPr>
          <w:rFonts w:asciiTheme="majorBidi" w:hAnsiTheme="majorBidi" w:cstheme="majorBidi"/>
          <w:lang w:val="en-US"/>
        </w:rPr>
        <w:t>See clause 13 of Recommendation ITU-T A.7.</w:t>
      </w:r>
    </w:p>
    <w:p w14:paraId="19392C73"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16. </w:t>
      </w:r>
      <w:r w:rsidRPr="00703862">
        <w:rPr>
          <w:rFonts w:asciiTheme="majorBidi" w:hAnsiTheme="majorBidi" w:cstheme="majorBidi"/>
          <w:b/>
          <w:bCs/>
          <w:lang w:val="en-US"/>
        </w:rPr>
        <w:tab/>
        <w:t xml:space="preserve">Progress reports </w:t>
      </w:r>
    </w:p>
    <w:p w14:paraId="416AF18C"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See clause 11 of Recommendation ITU-T A.7.</w:t>
      </w:r>
    </w:p>
    <w:p w14:paraId="3EC1636C"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17. </w:t>
      </w:r>
      <w:r w:rsidRPr="00703862">
        <w:rPr>
          <w:rFonts w:asciiTheme="majorBidi" w:hAnsiTheme="majorBidi" w:cstheme="majorBidi"/>
          <w:b/>
          <w:bCs/>
          <w:lang w:val="en-US"/>
        </w:rPr>
        <w:tab/>
        <w:t xml:space="preserve">Announcement of Focus Group formation </w:t>
      </w:r>
    </w:p>
    <w:p w14:paraId="1C0FFEBA"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The formation of the Focus Group will be announced via TSB Circular to all ITU membership, via the ITU-T News log, press releases and other means, including communication with the other involved organizations. </w:t>
      </w:r>
    </w:p>
    <w:p w14:paraId="2CABECE7"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18. </w:t>
      </w:r>
      <w:r w:rsidRPr="00703862">
        <w:rPr>
          <w:rFonts w:asciiTheme="majorBidi" w:hAnsiTheme="majorBidi" w:cstheme="majorBidi"/>
          <w:b/>
          <w:bCs/>
          <w:lang w:val="en-US"/>
        </w:rPr>
        <w:tab/>
        <w:t xml:space="preserve">Milestones and duration of the Focus Group </w:t>
      </w:r>
    </w:p>
    <w:p w14:paraId="5AAC30C2"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 xml:space="preserve">The Focus Group lifetime is set for </w:t>
      </w:r>
      <w:r w:rsidRPr="00703862">
        <w:rPr>
          <w:rFonts w:asciiTheme="majorBidi" w:hAnsiTheme="majorBidi" w:cstheme="majorBidi"/>
          <w:lang w:val="en-US" w:eastAsia="ko-KR"/>
        </w:rPr>
        <w:t>one</w:t>
      </w:r>
      <w:r w:rsidRPr="00703862">
        <w:rPr>
          <w:rFonts w:asciiTheme="majorBidi" w:hAnsiTheme="majorBidi" w:cstheme="majorBidi"/>
          <w:lang w:val="en-US"/>
        </w:rPr>
        <w:t xml:space="preserve"> and half year from the first meeting but extensible if necessary by decision of the parent group. (see ITU-T A7, clause 2.2). </w:t>
      </w:r>
    </w:p>
    <w:p w14:paraId="1AD77053" w14:textId="77777777" w:rsidR="009D1B37" w:rsidRPr="00703862" w:rsidRDefault="009D1B37" w:rsidP="009D1B37">
      <w:pPr>
        <w:jc w:val="both"/>
        <w:rPr>
          <w:rFonts w:asciiTheme="majorBidi" w:hAnsiTheme="majorBidi" w:cstheme="majorBidi"/>
          <w:b/>
          <w:bCs/>
          <w:lang w:val="en-US"/>
        </w:rPr>
      </w:pPr>
      <w:r w:rsidRPr="00703862">
        <w:rPr>
          <w:rFonts w:asciiTheme="majorBidi" w:hAnsiTheme="majorBidi" w:cstheme="majorBidi"/>
          <w:b/>
          <w:bCs/>
          <w:lang w:val="en-US"/>
        </w:rPr>
        <w:t xml:space="preserve">19. </w:t>
      </w:r>
      <w:r w:rsidRPr="00703862">
        <w:rPr>
          <w:rFonts w:asciiTheme="majorBidi" w:hAnsiTheme="majorBidi" w:cstheme="majorBidi"/>
          <w:b/>
          <w:bCs/>
          <w:lang w:val="en-US"/>
        </w:rPr>
        <w:tab/>
        <w:t xml:space="preserve">Patent policy </w:t>
      </w:r>
    </w:p>
    <w:p w14:paraId="55FCDE91" w14:textId="77777777" w:rsidR="009D1B37" w:rsidRPr="00703862" w:rsidRDefault="009D1B37" w:rsidP="009D1B37">
      <w:pPr>
        <w:jc w:val="both"/>
        <w:rPr>
          <w:rFonts w:asciiTheme="majorBidi" w:hAnsiTheme="majorBidi" w:cstheme="majorBidi"/>
          <w:lang w:val="en-US"/>
        </w:rPr>
      </w:pPr>
      <w:r w:rsidRPr="00703862">
        <w:rPr>
          <w:rFonts w:asciiTheme="majorBidi" w:hAnsiTheme="majorBidi" w:cstheme="majorBidi"/>
          <w:lang w:val="en-US"/>
        </w:rPr>
        <w:t>See clause 9 of Recommendation ITU-T A.7.]</w:t>
      </w:r>
    </w:p>
    <w:p w14:paraId="60F34647" w14:textId="77777777" w:rsidR="00794F4F" w:rsidRPr="00703862" w:rsidRDefault="00394DBF" w:rsidP="001200A6">
      <w:pPr>
        <w:jc w:val="center"/>
        <w:rPr>
          <w:rFonts w:asciiTheme="majorBidi" w:hAnsiTheme="majorBidi" w:cstheme="majorBidi"/>
          <w:lang w:val="en-US"/>
        </w:rPr>
      </w:pPr>
      <w:r w:rsidRPr="00703862">
        <w:rPr>
          <w:rFonts w:asciiTheme="majorBidi" w:hAnsiTheme="majorBidi" w:cstheme="majorBidi"/>
          <w:lang w:val="en-US"/>
        </w:rPr>
        <w:t>_______________________</w:t>
      </w:r>
    </w:p>
    <w:sectPr w:rsidR="00794F4F" w:rsidRPr="00703862" w:rsidSect="001A2868">
      <w:headerReference w:type="default" r:id="rId38"/>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A441" w14:textId="77777777" w:rsidR="00ED294B" w:rsidRDefault="00ED294B" w:rsidP="00C42125">
      <w:r>
        <w:separator/>
      </w:r>
    </w:p>
  </w:endnote>
  <w:endnote w:type="continuationSeparator" w:id="0">
    <w:p w14:paraId="6F3AD2FF" w14:textId="77777777" w:rsidR="00ED294B" w:rsidRDefault="00ED294B" w:rsidP="00C4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311E5" w14:textId="77777777" w:rsidR="00ED294B" w:rsidRDefault="00ED294B" w:rsidP="00C42125">
      <w:r>
        <w:separator/>
      </w:r>
    </w:p>
  </w:footnote>
  <w:footnote w:type="continuationSeparator" w:id="0">
    <w:p w14:paraId="456D1998" w14:textId="77777777" w:rsidR="00ED294B" w:rsidRDefault="00ED294B" w:rsidP="00C4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D63" w14:textId="48623764" w:rsidR="009B2D5A" w:rsidRPr="001A2868" w:rsidRDefault="009B2D5A" w:rsidP="001A2868">
    <w:pPr>
      <w:pStyle w:val="Header"/>
      <w:rPr>
        <w:sz w:val="18"/>
      </w:rPr>
    </w:pPr>
    <w:r w:rsidRPr="001A2868">
      <w:rPr>
        <w:sz w:val="18"/>
      </w:rPr>
      <w:t xml:space="preserve">- </w:t>
    </w:r>
    <w:r w:rsidRPr="001A2868">
      <w:rPr>
        <w:sz w:val="18"/>
      </w:rPr>
      <w:fldChar w:fldCharType="begin"/>
    </w:r>
    <w:r w:rsidRPr="001A2868">
      <w:rPr>
        <w:sz w:val="18"/>
      </w:rPr>
      <w:instrText xml:space="preserve"> PAGE  \* MERGEFORMAT </w:instrText>
    </w:r>
    <w:r w:rsidRPr="001A2868">
      <w:rPr>
        <w:sz w:val="18"/>
      </w:rPr>
      <w:fldChar w:fldCharType="separate"/>
    </w:r>
    <w:r w:rsidR="009B03F1">
      <w:rPr>
        <w:noProof/>
        <w:sz w:val="18"/>
      </w:rPr>
      <w:t>11</w:t>
    </w:r>
    <w:r w:rsidRPr="001A2868">
      <w:rPr>
        <w:sz w:val="18"/>
      </w:rPr>
      <w:fldChar w:fldCharType="end"/>
    </w:r>
    <w:r w:rsidRPr="001A2868">
      <w:rPr>
        <w:sz w:val="18"/>
      </w:rPr>
      <w:t xml:space="preserve"> -</w:t>
    </w:r>
  </w:p>
  <w:p w14:paraId="3C55E661" w14:textId="77777777" w:rsidR="009B2D5A" w:rsidRPr="001A2868" w:rsidRDefault="009B2D5A" w:rsidP="001A2868">
    <w:pPr>
      <w:pStyle w:val="Header"/>
      <w:spacing w:after="240"/>
      <w:rPr>
        <w:sz w:val="18"/>
      </w:rPr>
    </w:pPr>
    <w:r>
      <w:rPr>
        <w:sz w:val="18"/>
      </w:rPr>
      <w:t>TSAG-TD443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D04A2"/>
    <w:multiLevelType w:val="hybridMultilevel"/>
    <w:tmpl w:val="C4C6863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32365D5"/>
    <w:multiLevelType w:val="hybridMultilevel"/>
    <w:tmpl w:val="BCEEA08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8A2526"/>
    <w:multiLevelType w:val="hybridMultilevel"/>
    <w:tmpl w:val="6576C53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FD141C"/>
    <w:multiLevelType w:val="hybridMultilevel"/>
    <w:tmpl w:val="6B1C7106"/>
    <w:lvl w:ilvl="0" w:tplc="B2CCB40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B3DF3"/>
    <w:multiLevelType w:val="multilevel"/>
    <w:tmpl w:val="534878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4DC64C0"/>
    <w:multiLevelType w:val="hybridMultilevel"/>
    <w:tmpl w:val="16288198"/>
    <w:lvl w:ilvl="0" w:tplc="B2CCB40C">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683D72"/>
    <w:multiLevelType w:val="hybridMultilevel"/>
    <w:tmpl w:val="F6F242BA"/>
    <w:lvl w:ilvl="0" w:tplc="04090019">
      <w:start w:val="1"/>
      <w:numFmt w:val="lowerLetter"/>
      <w:lvlText w:val="%1)"/>
      <w:lvlJc w:val="lef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2"/>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0A54"/>
    <w:rsid w:val="000E3C61"/>
    <w:rsid w:val="000E3E55"/>
    <w:rsid w:val="000E512E"/>
    <w:rsid w:val="000E6083"/>
    <w:rsid w:val="000E6125"/>
    <w:rsid w:val="00100BAF"/>
    <w:rsid w:val="00113DBE"/>
    <w:rsid w:val="001200A6"/>
    <w:rsid w:val="001251DA"/>
    <w:rsid w:val="00125432"/>
    <w:rsid w:val="00136DDD"/>
    <w:rsid w:val="00137F40"/>
    <w:rsid w:val="00144BDF"/>
    <w:rsid w:val="00155DDC"/>
    <w:rsid w:val="001871EC"/>
    <w:rsid w:val="001A20C3"/>
    <w:rsid w:val="001A2868"/>
    <w:rsid w:val="001A670F"/>
    <w:rsid w:val="001B6A45"/>
    <w:rsid w:val="001C1003"/>
    <w:rsid w:val="001C62B8"/>
    <w:rsid w:val="001D11A4"/>
    <w:rsid w:val="001D22D8"/>
    <w:rsid w:val="001D4296"/>
    <w:rsid w:val="001E7B0E"/>
    <w:rsid w:val="001F141D"/>
    <w:rsid w:val="00200A06"/>
    <w:rsid w:val="00200A98"/>
    <w:rsid w:val="00201AFA"/>
    <w:rsid w:val="00202687"/>
    <w:rsid w:val="002229F1"/>
    <w:rsid w:val="00233F75"/>
    <w:rsid w:val="00253DBE"/>
    <w:rsid w:val="00253DC6"/>
    <w:rsid w:val="0025489C"/>
    <w:rsid w:val="002622FA"/>
    <w:rsid w:val="00263518"/>
    <w:rsid w:val="0027552B"/>
    <w:rsid w:val="002759E7"/>
    <w:rsid w:val="00277326"/>
    <w:rsid w:val="002A11C4"/>
    <w:rsid w:val="002A399B"/>
    <w:rsid w:val="002C26C0"/>
    <w:rsid w:val="002C2BC5"/>
    <w:rsid w:val="002C6A3F"/>
    <w:rsid w:val="002E0407"/>
    <w:rsid w:val="002E2C0B"/>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60A2"/>
    <w:rsid w:val="003C7445"/>
    <w:rsid w:val="003E39A2"/>
    <w:rsid w:val="003E57AB"/>
    <w:rsid w:val="003F2BED"/>
    <w:rsid w:val="00400B49"/>
    <w:rsid w:val="00443878"/>
    <w:rsid w:val="004539A8"/>
    <w:rsid w:val="004712CA"/>
    <w:rsid w:val="0047422E"/>
    <w:rsid w:val="0049674B"/>
    <w:rsid w:val="004C0673"/>
    <w:rsid w:val="004C4E4E"/>
    <w:rsid w:val="004E7BCC"/>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6423B"/>
    <w:rsid w:val="006823F3"/>
    <w:rsid w:val="00687F51"/>
    <w:rsid w:val="0069210B"/>
    <w:rsid w:val="00695DD7"/>
    <w:rsid w:val="006A4055"/>
    <w:rsid w:val="006A59A6"/>
    <w:rsid w:val="006A7C27"/>
    <w:rsid w:val="006B2FE4"/>
    <w:rsid w:val="006B37B0"/>
    <w:rsid w:val="006C5641"/>
    <w:rsid w:val="006D1089"/>
    <w:rsid w:val="006D1B86"/>
    <w:rsid w:val="006D7355"/>
    <w:rsid w:val="006F7DEE"/>
    <w:rsid w:val="00703862"/>
    <w:rsid w:val="00715CA6"/>
    <w:rsid w:val="00731135"/>
    <w:rsid w:val="007324AF"/>
    <w:rsid w:val="007409B4"/>
    <w:rsid w:val="00741974"/>
    <w:rsid w:val="007472DA"/>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3D0D"/>
    <w:rsid w:val="007F664D"/>
    <w:rsid w:val="00837203"/>
    <w:rsid w:val="00842137"/>
    <w:rsid w:val="0085337D"/>
    <w:rsid w:val="00853F5F"/>
    <w:rsid w:val="00856C7A"/>
    <w:rsid w:val="008623ED"/>
    <w:rsid w:val="00875AA6"/>
    <w:rsid w:val="00880944"/>
    <w:rsid w:val="0089088E"/>
    <w:rsid w:val="00892297"/>
    <w:rsid w:val="008964D6"/>
    <w:rsid w:val="008B5123"/>
    <w:rsid w:val="008E0172"/>
    <w:rsid w:val="00936852"/>
    <w:rsid w:val="0094045D"/>
    <w:rsid w:val="009406B5"/>
    <w:rsid w:val="00946166"/>
    <w:rsid w:val="00983164"/>
    <w:rsid w:val="009972EF"/>
    <w:rsid w:val="009B03F1"/>
    <w:rsid w:val="009B2D5A"/>
    <w:rsid w:val="009B5035"/>
    <w:rsid w:val="009C3160"/>
    <w:rsid w:val="009D1B37"/>
    <w:rsid w:val="009D644B"/>
    <w:rsid w:val="009E766E"/>
    <w:rsid w:val="009F1960"/>
    <w:rsid w:val="009F4B1A"/>
    <w:rsid w:val="009F626D"/>
    <w:rsid w:val="009F715E"/>
    <w:rsid w:val="00A10DBB"/>
    <w:rsid w:val="00A11720"/>
    <w:rsid w:val="00A13239"/>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AB26C8"/>
    <w:rsid w:val="00B05821"/>
    <w:rsid w:val="00B100D6"/>
    <w:rsid w:val="00B164C9"/>
    <w:rsid w:val="00B26C28"/>
    <w:rsid w:val="00B33AE2"/>
    <w:rsid w:val="00B4174C"/>
    <w:rsid w:val="00B453F5"/>
    <w:rsid w:val="00B538EA"/>
    <w:rsid w:val="00B53B31"/>
    <w:rsid w:val="00B61624"/>
    <w:rsid w:val="00B66481"/>
    <w:rsid w:val="00B7189C"/>
    <w:rsid w:val="00B718A5"/>
    <w:rsid w:val="00B9695D"/>
    <w:rsid w:val="00BA788A"/>
    <w:rsid w:val="00BB4983"/>
    <w:rsid w:val="00BB7597"/>
    <w:rsid w:val="00BC62E2"/>
    <w:rsid w:val="00C42125"/>
    <w:rsid w:val="00C57225"/>
    <w:rsid w:val="00C62814"/>
    <w:rsid w:val="00C67B25"/>
    <w:rsid w:val="00C748F7"/>
    <w:rsid w:val="00C74937"/>
    <w:rsid w:val="00C76232"/>
    <w:rsid w:val="00CB2599"/>
    <w:rsid w:val="00CC386F"/>
    <w:rsid w:val="00CD2139"/>
    <w:rsid w:val="00CE5986"/>
    <w:rsid w:val="00D2379F"/>
    <w:rsid w:val="00D26477"/>
    <w:rsid w:val="00D647EF"/>
    <w:rsid w:val="00D72ABF"/>
    <w:rsid w:val="00D73137"/>
    <w:rsid w:val="00D94DC8"/>
    <w:rsid w:val="00D977A2"/>
    <w:rsid w:val="00DA1D47"/>
    <w:rsid w:val="00DB0706"/>
    <w:rsid w:val="00DD50DE"/>
    <w:rsid w:val="00DE0EB4"/>
    <w:rsid w:val="00DE3062"/>
    <w:rsid w:val="00DF0D0C"/>
    <w:rsid w:val="00E0581D"/>
    <w:rsid w:val="00E1590B"/>
    <w:rsid w:val="00E204DD"/>
    <w:rsid w:val="00E228B7"/>
    <w:rsid w:val="00E353EC"/>
    <w:rsid w:val="00E4605D"/>
    <w:rsid w:val="00E51F61"/>
    <w:rsid w:val="00E53C24"/>
    <w:rsid w:val="00E56E77"/>
    <w:rsid w:val="00EA0BE7"/>
    <w:rsid w:val="00EB444D"/>
    <w:rsid w:val="00ED294B"/>
    <w:rsid w:val="00EE1A06"/>
    <w:rsid w:val="00EE5C0D"/>
    <w:rsid w:val="00EE5EF4"/>
    <w:rsid w:val="00EF4792"/>
    <w:rsid w:val="00F02294"/>
    <w:rsid w:val="00F30DE7"/>
    <w:rsid w:val="00F35F57"/>
    <w:rsid w:val="00F50467"/>
    <w:rsid w:val="00F562A0"/>
    <w:rsid w:val="00F57FA4"/>
    <w:rsid w:val="00FA02CB"/>
    <w:rsid w:val="00FA2177"/>
    <w:rsid w:val="00FB00AA"/>
    <w:rsid w:val="00FB0783"/>
    <w:rsid w:val="00FB7A8B"/>
    <w:rsid w:val="00FC2485"/>
    <w:rsid w:val="00FD439E"/>
    <w:rsid w:val="00FD76CB"/>
    <w:rsid w:val="00FE152B"/>
    <w:rsid w:val="00FE239E"/>
    <w:rsid w:val="00FF1151"/>
    <w:rsid w:val="00FF4546"/>
    <w:rsid w:val="00FF538F"/>
    <w:rsid w:val="00FF6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A7DEE"/>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ABF"/>
    <w:pPr>
      <w:spacing w:after="0" w:line="240" w:lineRule="auto"/>
    </w:pPr>
    <w:rPr>
      <w:rFonts w:ascii="Times New Roman" w:eastAsia="Times New Roman" w:hAnsi="Times New Roman" w:cs="Times New Roman"/>
      <w:sz w:val="24"/>
      <w:szCs w:val="24"/>
      <w:lang w:val="fr-CH" w:eastAsia="fr-FR"/>
    </w:rPr>
  </w:style>
  <w:style w:type="paragraph" w:styleId="Heading1">
    <w:name w:val="heading 1"/>
    <w:basedOn w:val="Normal"/>
    <w:next w:val="Normal"/>
    <w:link w:val="Heading1Char"/>
    <w:rsid w:val="005D65ED"/>
    <w:pPr>
      <w:keepNext/>
      <w:keepLines/>
      <w:numPr>
        <w:numId w:val="11"/>
      </w:numPr>
      <w:tabs>
        <w:tab w:val="left" w:pos="794"/>
        <w:tab w:val="left" w:pos="1191"/>
        <w:tab w:val="left" w:pos="1588"/>
        <w:tab w:val="left" w:pos="1985"/>
      </w:tabs>
      <w:overflowPunct w:val="0"/>
      <w:autoSpaceDE w:val="0"/>
      <w:autoSpaceDN w:val="0"/>
      <w:adjustRightInd w:val="0"/>
      <w:spacing w:before="360"/>
      <w:textAlignment w:val="baseline"/>
      <w:outlineLvl w:val="0"/>
    </w:pPr>
    <w:rPr>
      <w:b/>
      <w:szCs w:val="20"/>
      <w:lang w:eastAsia="en-US"/>
    </w:rPr>
  </w:style>
  <w:style w:type="paragraph" w:styleId="Heading2">
    <w:name w:val="heading 2"/>
    <w:basedOn w:val="Heading1"/>
    <w:next w:val="Normal"/>
    <w:link w:val="Heading2Char"/>
    <w:rsid w:val="005D65ED"/>
    <w:pPr>
      <w:numPr>
        <w:ilvl w:val="1"/>
      </w:numPr>
      <w:spacing w:before="240"/>
      <w:outlineLvl w:val="1"/>
    </w:pPr>
  </w:style>
  <w:style w:type="paragraph" w:styleId="Heading3">
    <w:name w:val="heading 3"/>
    <w:basedOn w:val="Heading1"/>
    <w:next w:val="Normal"/>
    <w:link w:val="Heading3Char"/>
    <w:rsid w:val="005D65ED"/>
    <w:pPr>
      <w:numPr>
        <w:ilvl w:val="2"/>
      </w:numPr>
      <w:spacing w:before="160"/>
      <w:outlineLvl w:val="2"/>
    </w:pPr>
  </w:style>
  <w:style w:type="paragraph" w:styleId="Heading4">
    <w:name w:val="heading 4"/>
    <w:basedOn w:val="Heading3"/>
    <w:next w:val="Normal"/>
    <w:link w:val="Heading4Char"/>
    <w:qFormat/>
    <w:rsid w:val="005D65ED"/>
    <w:pPr>
      <w:numPr>
        <w:ilvl w:val="3"/>
      </w:numPr>
      <w:tabs>
        <w:tab w:val="clear" w:pos="794"/>
        <w:tab w:val="left" w:pos="1021"/>
      </w:tabs>
      <w:outlineLvl w:val="3"/>
    </w:pPr>
  </w:style>
  <w:style w:type="paragraph" w:styleId="Heading5">
    <w:name w:val="heading 5"/>
    <w:basedOn w:val="Heading4"/>
    <w:next w:val="Normal"/>
    <w:link w:val="Heading5Char"/>
    <w:qFormat/>
    <w:rsid w:val="005D65ED"/>
    <w:pPr>
      <w:numPr>
        <w:ilvl w:val="4"/>
      </w:numPr>
      <w:outlineLvl w:val="4"/>
    </w:pPr>
  </w:style>
  <w:style w:type="paragraph" w:styleId="Heading6">
    <w:name w:val="heading 6"/>
    <w:basedOn w:val="Heading4"/>
    <w:next w:val="Normal"/>
    <w:link w:val="Heading6Char"/>
    <w:rsid w:val="005D65ED"/>
    <w:pPr>
      <w:numPr>
        <w:ilvl w:val="5"/>
      </w:numPr>
      <w:tabs>
        <w:tab w:val="clear" w:pos="1021"/>
        <w:tab w:val="clear" w:pos="1191"/>
      </w:tabs>
      <w:outlineLvl w:val="5"/>
    </w:pPr>
  </w:style>
  <w:style w:type="paragraph" w:styleId="Heading7">
    <w:name w:val="heading 7"/>
    <w:basedOn w:val="Heading6"/>
    <w:next w:val="Normal"/>
    <w:link w:val="Heading7Char"/>
    <w:rsid w:val="005D65ED"/>
    <w:pPr>
      <w:numPr>
        <w:ilvl w:val="6"/>
      </w:numPr>
      <w:outlineLvl w:val="6"/>
    </w:pPr>
  </w:style>
  <w:style w:type="paragraph" w:styleId="Heading8">
    <w:name w:val="heading 8"/>
    <w:basedOn w:val="Heading6"/>
    <w:next w:val="Normal"/>
    <w:link w:val="Heading8Char"/>
    <w:rsid w:val="005D65ED"/>
    <w:pPr>
      <w:numPr>
        <w:ilvl w:val="7"/>
      </w:numPr>
      <w:outlineLvl w:val="7"/>
    </w:pPr>
  </w:style>
  <w:style w:type="paragraph" w:styleId="Heading9">
    <w:name w:val="heading 9"/>
    <w:basedOn w:val="Heading6"/>
    <w:next w:val="Normal"/>
    <w:link w:val="Heading9Char"/>
    <w:rsid w:val="005D65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Mentionnonrsolue1">
    <w:name w:val="Mention non résolue1"/>
    <w:basedOn w:val="DefaultParagraphFont"/>
    <w:uiPriority w:val="99"/>
    <w:semiHidden/>
    <w:unhideWhenUsed/>
    <w:rsid w:val="00EE5EF4"/>
    <w:rPr>
      <w:color w:val="605E5C"/>
      <w:shd w:val="clear" w:color="auto" w:fill="E1DFDD"/>
    </w:rPr>
  </w:style>
  <w:style w:type="paragraph" w:styleId="ListParagraph">
    <w:name w:val="List Paragraph"/>
    <w:basedOn w:val="Normal"/>
    <w:uiPriority w:val="34"/>
    <w:qFormat/>
    <w:rsid w:val="00DF0D0C"/>
    <w:pPr>
      <w:ind w:left="720"/>
      <w:contextualSpacing/>
    </w:pPr>
  </w:style>
  <w:style w:type="table" w:styleId="TableGrid">
    <w:name w:val="Table Grid"/>
    <w:basedOn w:val="TableNormal"/>
    <w:uiPriority w:val="39"/>
    <w:rsid w:val="00B9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D5A"/>
    <w:rPr>
      <w:sz w:val="16"/>
      <w:szCs w:val="16"/>
    </w:rPr>
  </w:style>
  <w:style w:type="paragraph" w:styleId="CommentText">
    <w:name w:val="annotation text"/>
    <w:basedOn w:val="Normal"/>
    <w:link w:val="CommentTextChar"/>
    <w:uiPriority w:val="99"/>
    <w:semiHidden/>
    <w:unhideWhenUsed/>
    <w:rsid w:val="009B2D5A"/>
    <w:rPr>
      <w:sz w:val="20"/>
      <w:szCs w:val="20"/>
    </w:rPr>
  </w:style>
  <w:style w:type="character" w:customStyle="1" w:styleId="CommentTextChar">
    <w:name w:val="Comment Text Char"/>
    <w:basedOn w:val="DefaultParagraphFont"/>
    <w:link w:val="CommentText"/>
    <w:uiPriority w:val="99"/>
    <w:semiHidden/>
    <w:rsid w:val="009B2D5A"/>
    <w:rPr>
      <w:rFonts w:ascii="Times New Roman" w:eastAsia="Times New Roman" w:hAnsi="Times New Roman" w:cs="Times New Roman"/>
      <w:sz w:val="20"/>
      <w:szCs w:val="20"/>
      <w:lang w:val="fr-CH" w:eastAsia="fr-FR"/>
    </w:rPr>
  </w:style>
  <w:style w:type="paragraph" w:styleId="CommentSubject">
    <w:name w:val="annotation subject"/>
    <w:basedOn w:val="CommentText"/>
    <w:next w:val="CommentText"/>
    <w:link w:val="CommentSubjectChar"/>
    <w:uiPriority w:val="99"/>
    <w:semiHidden/>
    <w:unhideWhenUsed/>
    <w:rsid w:val="009B2D5A"/>
    <w:rPr>
      <w:b/>
      <w:bCs/>
    </w:rPr>
  </w:style>
  <w:style w:type="character" w:customStyle="1" w:styleId="CommentSubjectChar">
    <w:name w:val="Comment Subject Char"/>
    <w:basedOn w:val="CommentTextChar"/>
    <w:link w:val="CommentSubject"/>
    <w:uiPriority w:val="99"/>
    <w:semiHidden/>
    <w:rsid w:val="009B2D5A"/>
    <w:rPr>
      <w:rFonts w:ascii="Times New Roman" w:eastAsia="Times New Roman" w:hAnsi="Times New Roman" w:cs="Times New Roman"/>
      <w:b/>
      <w:bCs/>
      <w:sz w:val="20"/>
      <w:szCs w:val="20"/>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3165">
      <w:bodyDiv w:val="1"/>
      <w:marLeft w:val="0"/>
      <w:marRight w:val="0"/>
      <w:marTop w:val="0"/>
      <w:marBottom w:val="0"/>
      <w:divBdr>
        <w:top w:val="none" w:sz="0" w:space="0" w:color="auto"/>
        <w:left w:val="none" w:sz="0" w:space="0" w:color="auto"/>
        <w:bottom w:val="none" w:sz="0" w:space="0" w:color="auto"/>
        <w:right w:val="none" w:sz="0" w:space="0" w:color="auto"/>
      </w:divBdr>
    </w:div>
    <w:div w:id="577716792">
      <w:bodyDiv w:val="1"/>
      <w:marLeft w:val="0"/>
      <w:marRight w:val="0"/>
      <w:marTop w:val="0"/>
      <w:marBottom w:val="0"/>
      <w:divBdr>
        <w:top w:val="none" w:sz="0" w:space="0" w:color="auto"/>
        <w:left w:val="none" w:sz="0" w:space="0" w:color="auto"/>
        <w:bottom w:val="none" w:sz="0" w:space="0" w:color="auto"/>
        <w:right w:val="none" w:sz="0" w:space="0" w:color="auto"/>
      </w:divBdr>
    </w:div>
    <w:div w:id="20630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TSAG-C-0054" TargetMode="External"/><Relationship Id="rId18" Type="http://schemas.openxmlformats.org/officeDocument/2006/relationships/hyperlink" Target="https://www.itu.int/md/meetingdoc.asp?lang=en&amp;parent=T17-TSAG-181210-TD-GEN-0425" TargetMode="External"/><Relationship Id="rId26" Type="http://schemas.openxmlformats.org/officeDocument/2006/relationships/hyperlink" Target="https://www.itu.int/md/meetingdoc.asp?lang=en&amp;parent=T17-TSAG-181210-TD-GEN-0425"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md/meetingdoc.asp?lang=en&amp;parent=T17-TSAG-181210-TD-GEN-0435" TargetMode="External"/><Relationship Id="rId34" Type="http://schemas.openxmlformats.org/officeDocument/2006/relationships/hyperlink" Target="https://www.itu.int/md/meetingdoc.asp?lang=en&amp;parent=T17-TSAG-181210-TD-GEN-0433" TargetMode="External"/><Relationship Id="rId7" Type="http://schemas.openxmlformats.org/officeDocument/2006/relationships/webSettings" Target="webSettings.xml"/><Relationship Id="rId12" Type="http://schemas.openxmlformats.org/officeDocument/2006/relationships/hyperlink" Target="https://www.itu.int/md/meetingdoc.asp?lang=en&amp;parent=T17-TSAG-C-0054" TargetMode="External"/><Relationship Id="rId17" Type="http://schemas.openxmlformats.org/officeDocument/2006/relationships/hyperlink" Target="https://www.itu.int/md/meetingdoc.asp?lang=en&amp;parent=T17-TSAG-181210-TD-GEN-0424" TargetMode="External"/><Relationship Id="rId25" Type="http://schemas.openxmlformats.org/officeDocument/2006/relationships/hyperlink" Target="https://www.itu.int/md/meetingdoc.asp?lang=en&amp;parent=T17-TSAG-181210-TD-GEN-0424" TargetMode="External"/><Relationship Id="rId33" Type="http://schemas.openxmlformats.org/officeDocument/2006/relationships/hyperlink" Target="https://www.itu.int/md/meetingdoc.asp?lang=en&amp;parent=T17-TSAG-C-0054"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meetingdoc.asp?lang=en&amp;parent=T17-TSAG-181210-TD-GEN-0416" TargetMode="External"/><Relationship Id="rId20" Type="http://schemas.openxmlformats.org/officeDocument/2006/relationships/hyperlink" Target="https://www.itu.int/md/meetingdoc.asp?lang=en&amp;parent=T17-TSAG-181210-TD-GEN-0434" TargetMode="External"/><Relationship Id="rId29" Type="http://schemas.openxmlformats.org/officeDocument/2006/relationships/hyperlink" Target="https://www.itu.int/md/meetingdoc.asp?lang=en&amp;parent=T17-TSAG-181210-TD-GEN-044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s://www.itu.int/md/meetingdoc.asp?lang=en&amp;parent=T17-TSAG-181210-TD-GEN-0445" TargetMode="External"/><Relationship Id="rId32" Type="http://schemas.openxmlformats.org/officeDocument/2006/relationships/hyperlink" Target="https://www.itu.int/md/meetingdoc.asp?lang=en&amp;parent=T17-TSAG-181210-TD-GEN-0406" TargetMode="External"/><Relationship Id="rId37" Type="http://schemas.openxmlformats.org/officeDocument/2006/relationships/hyperlink" Target="https://www.itu.int/md/meetingdoc.asp?lang=en&amp;parent=T17-TSAG-181210-TD-GEN-0433"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itu.int/md/meetingdoc.asp?lang=en&amp;parent=T17-TSAG-181210-TD-GEN-0406" TargetMode="External"/><Relationship Id="rId23" Type="http://schemas.openxmlformats.org/officeDocument/2006/relationships/hyperlink" Target="https://www.itu.int/md/meetingdoc.asp?lang=en&amp;parent=T17-TSAG-181210-TD-GEN-0444" TargetMode="External"/><Relationship Id="rId28" Type="http://schemas.openxmlformats.org/officeDocument/2006/relationships/hyperlink" Target="https://www.itu.int/md/meetingdoc.asp?lang=en&amp;parent=T17-TSAG-181210-TD-GEN-0435" TargetMode="External"/><Relationship Id="rId36" Type="http://schemas.openxmlformats.org/officeDocument/2006/relationships/hyperlink" Target="https://www.itu.int/md/meetingdoc.asp?lang=en&amp;parent=T17-TSAG-181210-TD-GEN-0406" TargetMode="External"/><Relationship Id="rId10" Type="http://schemas.openxmlformats.org/officeDocument/2006/relationships/image" Target="media/image1.gif"/><Relationship Id="rId19" Type="http://schemas.openxmlformats.org/officeDocument/2006/relationships/hyperlink" Target="https://www.itu.int/md/meetingdoc.asp?lang=en&amp;parent=T17-TSAG-181210-TD-GEN-0426" TargetMode="External"/><Relationship Id="rId31" Type="http://schemas.openxmlformats.org/officeDocument/2006/relationships/hyperlink" Target="https://www.itu.int/md/meetingdoc.asp?lang=en&amp;parent=T17-TSAG-181210-TD-GEN-04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TSAG-181210-TD-GEN-0433" TargetMode="External"/><Relationship Id="rId22" Type="http://schemas.openxmlformats.org/officeDocument/2006/relationships/hyperlink" Target="https://www.itu.int/md/meetingdoc.asp?lang=en&amp;parent=T17-TSAG-181210-TD-GEN-0439" TargetMode="External"/><Relationship Id="rId27" Type="http://schemas.openxmlformats.org/officeDocument/2006/relationships/hyperlink" Target="https://www.itu.int/md/meetingdoc.asp?lang=en&amp;parent=T17-TSAG-181210-TD-GEN-0434" TargetMode="External"/><Relationship Id="rId30" Type="http://schemas.openxmlformats.org/officeDocument/2006/relationships/hyperlink" Target="https://www.itu.int/md/meetingdoc.asp?lang=en&amp;parent=T17-TSAG-181210-TD-GEN-0439" TargetMode="External"/><Relationship Id="rId35" Type="http://schemas.openxmlformats.org/officeDocument/2006/relationships/hyperlink" Target="https://www.itu.int/md/meetingdoc.asp?lang=en&amp;parent=T17-TSAG-C-00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D93FE1"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D93FE1"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66E9E9A7B01B34D95F35656D5261C12"/>
        <w:category>
          <w:name w:val="Général"/>
          <w:gallery w:val="placeholder"/>
        </w:category>
        <w:types>
          <w:type w:val="bbPlcHdr"/>
        </w:types>
        <w:behaviors>
          <w:behavior w:val="content"/>
        </w:behaviors>
        <w:guid w:val="{4E988662-307B-9F48-B684-29733BBDCF05}"/>
      </w:docPartPr>
      <w:docPartBody>
        <w:p w:rsidR="00D93FE1" w:rsidRDefault="00D93FE1" w:rsidP="00D93FE1">
          <w:pPr>
            <w:pStyle w:val="B66E9E9A7B01B34D95F35656D5261C12"/>
          </w:pPr>
          <w:r w:rsidRPr="001229A4">
            <w:rPr>
              <w:rStyle w:val="PlaceholderText"/>
            </w:rPr>
            <w:t>Click here to enter text.</w:t>
          </w:r>
        </w:p>
      </w:docPartBody>
    </w:docPart>
    <w:docPart>
      <w:docPartPr>
        <w:name w:val="C16155258CA0B14797F2CE749D1F2C83"/>
        <w:category>
          <w:name w:val="Général"/>
          <w:gallery w:val="placeholder"/>
        </w:category>
        <w:types>
          <w:type w:val="bbPlcHdr"/>
        </w:types>
        <w:behaviors>
          <w:behavior w:val="content"/>
        </w:behaviors>
        <w:guid w:val="{0C65CFA8-C7F0-6241-BBDD-8FB6D4ABE07D}"/>
      </w:docPartPr>
      <w:docPartBody>
        <w:p w:rsidR="00D93FE1" w:rsidRDefault="00D93FE1" w:rsidP="00D93FE1">
          <w:pPr>
            <w:pStyle w:val="C16155258CA0B14797F2CE749D1F2C83"/>
          </w:pPr>
          <w:r w:rsidRPr="001229A4">
            <w:rPr>
              <w:rStyle w:val="PlaceholderText"/>
            </w:rPr>
            <w:t>Click here to enter text.</w:t>
          </w:r>
        </w:p>
      </w:docPartBody>
    </w:docPart>
    <w:docPart>
      <w:docPartPr>
        <w:name w:val="F08A05733CB5B54DAEFB111F1B4088AE"/>
        <w:category>
          <w:name w:val="Général"/>
          <w:gallery w:val="placeholder"/>
        </w:category>
        <w:types>
          <w:type w:val="bbPlcHdr"/>
        </w:types>
        <w:behaviors>
          <w:behavior w:val="content"/>
        </w:behaviors>
        <w:guid w:val="{C8FDED57-5972-E342-818F-91507DDBC229}"/>
      </w:docPartPr>
      <w:docPartBody>
        <w:p w:rsidR="00D93FE1" w:rsidRDefault="00D93FE1" w:rsidP="00D93FE1">
          <w:pPr>
            <w:pStyle w:val="F08A05733CB5B54DAEFB111F1B4088AE"/>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AA1E98"/>
    <w:rsid w:val="00BD079C"/>
    <w:rsid w:val="00CA4DB1"/>
    <w:rsid w:val="00D93FE1"/>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FE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66E9E9A7B01B34D95F35656D5261C12">
    <w:name w:val="B66E9E9A7B01B34D95F35656D5261C12"/>
    <w:rsid w:val="00D93FE1"/>
    <w:pPr>
      <w:spacing w:after="0" w:line="240" w:lineRule="auto"/>
    </w:pPr>
    <w:rPr>
      <w:sz w:val="24"/>
      <w:szCs w:val="24"/>
      <w:lang w:val="fr-CH" w:eastAsia="fr-FR"/>
    </w:rPr>
  </w:style>
  <w:style w:type="paragraph" w:customStyle="1" w:styleId="C16155258CA0B14797F2CE749D1F2C83">
    <w:name w:val="C16155258CA0B14797F2CE749D1F2C83"/>
    <w:rsid w:val="00D93FE1"/>
    <w:pPr>
      <w:spacing w:after="0" w:line="240" w:lineRule="auto"/>
    </w:pPr>
    <w:rPr>
      <w:sz w:val="24"/>
      <w:szCs w:val="24"/>
      <w:lang w:val="fr-CH" w:eastAsia="fr-FR"/>
    </w:rPr>
  </w:style>
  <w:style w:type="paragraph" w:customStyle="1" w:styleId="F08A05733CB5B54DAEFB111F1B4088AE">
    <w:name w:val="F08A05733CB5B54DAEFB111F1B4088AE"/>
    <w:rsid w:val="00D93FE1"/>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document carries the final report from the chairman of the quantum adhoc sessions to the TSAG closing plenary.</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10-14 December 2018</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terms/"/>
    <ds:schemaRef ds:uri="http://schemas.microsoft.com/office/2006/metadata/properties"/>
    <ds:schemaRef ds:uri="3f6fad35-1f81-480e-a4e5-6e5474dcfb96"/>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TotalTime>
  <Pages>11</Pages>
  <Words>3660</Words>
  <Characters>20866</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Final report of the Quantum adhoc sessions for TSAG Closing Plenary</vt:lpstr>
      <vt:lpstr/>
    </vt:vector>
  </TitlesOfParts>
  <Manager>ITU-T</Manager>
  <Company>International Telecommunication Union (ITU)</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of the Quantum adhoc sessions for TSAG Closing Plenary</dc:title>
  <dc:subject/>
  <dc:creator>Chairman, Quantum Adhoc Sessions</dc:creator>
  <cp:keywords>Quantum; Focus Group; Final Report;</cp:keywords>
  <dc:description>TSAG-TD443  For: Geneva, 10-14 December 2018_x000d_Document date: _x000d_Saved by ITU51011769 at 08:43:03 on 14/12/2018</dc:description>
  <cp:lastModifiedBy>Al-Mnini, Lara</cp:lastModifiedBy>
  <cp:revision>3</cp:revision>
  <cp:lastPrinted>2016-12-23T12:52:00Z</cp:lastPrinted>
  <dcterms:created xsi:type="dcterms:W3CDTF">2018-12-14T09:12:00Z</dcterms:created>
  <dcterms:modified xsi:type="dcterms:W3CDTF">2018-12-14T09:13:00Z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TSAG-TD443</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Chairman, Quantum Adhoc Sessions</vt:lpwstr>
  </property>
</Properties>
</file>