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:rsidTr="00C63F6D">
        <w:trPr>
          <w:cantSplit/>
        </w:trPr>
        <w:tc>
          <w:tcPr>
            <w:tcW w:w="1190" w:type="dxa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407B19" w:rsidRDefault="00D55AF9" w:rsidP="0011460E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407B19">
              <w:rPr>
                <w:rFonts w:eastAsia="SimSun"/>
                <w:b/>
                <w:sz w:val="32"/>
                <w:szCs w:val="32"/>
              </w:rPr>
              <w:t>T</w:t>
            </w:r>
            <w:r w:rsidR="00564796" w:rsidRPr="00407B19">
              <w:rPr>
                <w:rFonts w:eastAsia="SimSun"/>
                <w:b/>
                <w:sz w:val="32"/>
                <w:szCs w:val="32"/>
              </w:rPr>
              <w:t>SAG-T</w:t>
            </w:r>
            <w:r w:rsidRPr="00407B19">
              <w:rPr>
                <w:rFonts w:eastAsia="SimSun"/>
                <w:b/>
                <w:sz w:val="32"/>
                <w:szCs w:val="32"/>
              </w:rPr>
              <w:t>D</w:t>
            </w:r>
            <w:r w:rsidR="0011460E" w:rsidRPr="00407B19">
              <w:rPr>
                <w:rFonts w:eastAsia="SimSun"/>
                <w:b/>
                <w:sz w:val="32"/>
                <w:szCs w:val="32"/>
              </w:rPr>
              <w:t>464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407B19" w:rsidTr="00C63F6D">
        <w:trPr>
          <w:cantSplit/>
        </w:trPr>
        <w:tc>
          <w:tcPr>
            <w:tcW w:w="1616" w:type="dxa"/>
            <w:gridSpan w:val="3"/>
          </w:tcPr>
          <w:p w:rsidR="00D55AF9" w:rsidRPr="00407B1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07B19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407B1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07B19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407B19" w:rsidRDefault="00D55AF9" w:rsidP="0011460E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407B19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11460E" w:rsidRPr="00407B19">
              <w:rPr>
                <w:rFonts w:eastAsiaTheme="minorEastAsia"/>
                <w:szCs w:val="24"/>
                <w:lang w:eastAsia="ja-JP"/>
              </w:rPr>
              <w:t>23-27 September 2019</w:t>
            </w:r>
          </w:p>
        </w:tc>
      </w:tr>
      <w:tr w:rsidR="00D55AF9" w:rsidRPr="00407B19" w:rsidTr="00C63F6D">
        <w:trPr>
          <w:cantSplit/>
        </w:trPr>
        <w:tc>
          <w:tcPr>
            <w:tcW w:w="9923" w:type="dxa"/>
            <w:gridSpan w:val="5"/>
          </w:tcPr>
          <w:p w:rsidR="00D55AF9" w:rsidRPr="00407B19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407B19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407B19" w:rsidTr="00C63F6D">
        <w:trPr>
          <w:cantSplit/>
        </w:trPr>
        <w:tc>
          <w:tcPr>
            <w:tcW w:w="1616" w:type="dxa"/>
            <w:gridSpan w:val="3"/>
          </w:tcPr>
          <w:p w:rsidR="00D55AF9" w:rsidRPr="00407B1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07B19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407B19" w:rsidRDefault="008039DE" w:rsidP="00C63F6D">
            <w:pPr>
              <w:rPr>
                <w:szCs w:val="24"/>
              </w:rPr>
            </w:pPr>
            <w:bookmarkStart w:id="2" w:name="_GoBack"/>
            <w:r w:rsidRPr="00407B19">
              <w:rPr>
                <w:szCs w:val="24"/>
              </w:rPr>
              <w:t>Rapporteur, TSAG RG WPR</w:t>
            </w:r>
            <w:bookmarkEnd w:id="2"/>
          </w:p>
        </w:tc>
      </w:tr>
      <w:tr w:rsidR="00D55AF9" w:rsidRPr="00407B19" w:rsidTr="00C63F6D">
        <w:trPr>
          <w:cantSplit/>
        </w:trPr>
        <w:tc>
          <w:tcPr>
            <w:tcW w:w="1616" w:type="dxa"/>
            <w:gridSpan w:val="3"/>
          </w:tcPr>
          <w:p w:rsidR="00D55AF9" w:rsidRPr="00407B1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07B19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407B19" w:rsidRDefault="008039DE" w:rsidP="008039DE">
            <w:pPr>
              <w:rPr>
                <w:szCs w:val="24"/>
              </w:rPr>
            </w:pPr>
            <w:r w:rsidRPr="00407B19">
              <w:rPr>
                <w:szCs w:val="24"/>
              </w:rPr>
              <w:t>Draft agenda and documentation for the TSAG Rapporteur Group on Work Programme and structure (</w:t>
            </w:r>
            <w:r w:rsidR="0011460E" w:rsidRPr="00407B19">
              <w:rPr>
                <w:rFonts w:eastAsiaTheme="minorEastAsia"/>
                <w:szCs w:val="24"/>
                <w:lang w:eastAsia="ja-JP"/>
              </w:rPr>
              <w:t>Geneva, 23-27 September 2019</w:t>
            </w:r>
            <w:r w:rsidRPr="00407B19">
              <w:rPr>
                <w:szCs w:val="24"/>
              </w:rPr>
              <w:t>)</w:t>
            </w:r>
          </w:p>
        </w:tc>
      </w:tr>
      <w:tr w:rsidR="00D55AF9" w:rsidRPr="00407B19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407B1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407B19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407B1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07B19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407B19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407B1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07B19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407B19" w:rsidRDefault="008039DE" w:rsidP="00626890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407B19">
              <w:rPr>
                <w:rFonts w:asciiTheme="majorBidi" w:hAnsiTheme="majorBidi" w:cstheme="majorBidi"/>
                <w:szCs w:val="24"/>
                <w:lang w:val="en-US"/>
              </w:rPr>
              <w:t xml:space="preserve">Reiner </w:t>
            </w:r>
            <w:proofErr w:type="spellStart"/>
            <w:r w:rsidRPr="00407B19">
              <w:rPr>
                <w:rFonts w:asciiTheme="majorBidi" w:hAnsiTheme="majorBidi" w:cstheme="majorBidi"/>
                <w:szCs w:val="24"/>
                <w:lang w:val="en-US"/>
              </w:rPr>
              <w:t>Liebler</w:t>
            </w:r>
            <w:proofErr w:type="spellEnd"/>
          </w:p>
          <w:p w:rsidR="008039DE" w:rsidRPr="00407B19" w:rsidRDefault="008039DE" w:rsidP="00626890">
            <w:pPr>
              <w:spacing w:before="0"/>
              <w:rPr>
                <w:szCs w:val="24"/>
              </w:rPr>
            </w:pPr>
            <w:r w:rsidRPr="00407B19">
              <w:rPr>
                <w:rFonts w:asciiTheme="majorBidi" w:hAnsiTheme="majorBidi" w:cstheme="majorBidi"/>
                <w:szCs w:val="24"/>
                <w:lang w:val="en-US"/>
              </w:rPr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407B19" w:rsidRDefault="00D55AF9" w:rsidP="008039DE">
            <w:pPr>
              <w:rPr>
                <w:szCs w:val="24"/>
                <w:lang w:val="de-DE"/>
              </w:rPr>
            </w:pPr>
            <w:r w:rsidRPr="00407B19">
              <w:rPr>
                <w:szCs w:val="24"/>
                <w:lang w:val="de-DE"/>
              </w:rPr>
              <w:t>Tel:</w:t>
            </w:r>
            <w:r w:rsidRPr="00407B19">
              <w:rPr>
                <w:szCs w:val="24"/>
                <w:lang w:val="de-DE"/>
              </w:rPr>
              <w:tab/>
              <w:t>+</w:t>
            </w:r>
            <w:r w:rsidR="008039DE" w:rsidRPr="00407B19">
              <w:rPr>
                <w:szCs w:val="24"/>
                <w:lang w:val="de-DE"/>
              </w:rPr>
              <w:t>49 228 14-3000</w:t>
            </w:r>
            <w:r w:rsidRPr="00407B19">
              <w:rPr>
                <w:szCs w:val="24"/>
                <w:lang w:val="de-DE"/>
              </w:rPr>
              <w:br/>
              <w:t>E-mail:</w:t>
            </w:r>
            <w:r w:rsidRPr="00407B19">
              <w:rPr>
                <w:szCs w:val="24"/>
                <w:lang w:val="de-DE"/>
              </w:rPr>
              <w:tab/>
            </w:r>
            <w:hyperlink r:id="rId9" w:history="1">
              <w:r w:rsidR="004A0C05" w:rsidRPr="00407B19">
                <w:rPr>
                  <w:rStyle w:val="Hyperlink"/>
                  <w:szCs w:val="24"/>
                  <w:lang w:val="de-DE"/>
                </w:rPr>
                <w:t>reiner.liebler@bnetza.de</w:t>
              </w:r>
            </w:hyperlink>
            <w:r w:rsidR="004A0C05" w:rsidRPr="00407B19">
              <w:rPr>
                <w:szCs w:val="24"/>
                <w:lang w:val="de-DE"/>
              </w:rPr>
              <w:t xml:space="preserve"> </w:t>
            </w:r>
          </w:p>
        </w:tc>
      </w:tr>
    </w:tbl>
    <w:p w:rsidR="00D55AF9" w:rsidRPr="00407B19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407B19" w:rsidTr="00C63F6D">
        <w:trPr>
          <w:cantSplit/>
        </w:trPr>
        <w:tc>
          <w:tcPr>
            <w:tcW w:w="1616" w:type="dxa"/>
          </w:tcPr>
          <w:p w:rsidR="00D55AF9" w:rsidRPr="00407B19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407B19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407B19" w:rsidRDefault="00A35F33" w:rsidP="00A35F33">
            <w:pPr>
              <w:rPr>
                <w:szCs w:val="24"/>
              </w:rPr>
            </w:pPr>
            <w:r w:rsidRPr="00407B19">
              <w:rPr>
                <w:szCs w:val="24"/>
              </w:rPr>
              <w:t>A</w:t>
            </w:r>
            <w:r w:rsidR="00D55AF9" w:rsidRPr="00407B19">
              <w:rPr>
                <w:szCs w:val="24"/>
              </w:rPr>
              <w:t>genda</w:t>
            </w:r>
            <w:r w:rsidRPr="00407B19">
              <w:rPr>
                <w:szCs w:val="24"/>
              </w:rPr>
              <w:t>, TSAG, Rapporteur Group, Work Programme, structure</w:t>
            </w:r>
          </w:p>
        </w:tc>
      </w:tr>
      <w:tr w:rsidR="00D55AF9" w:rsidRPr="00407B19" w:rsidTr="00C63F6D">
        <w:trPr>
          <w:cantSplit/>
        </w:trPr>
        <w:tc>
          <w:tcPr>
            <w:tcW w:w="1616" w:type="dxa"/>
          </w:tcPr>
          <w:p w:rsidR="00D55AF9" w:rsidRPr="00407B19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407B19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407B19" w:rsidRDefault="00A35F33" w:rsidP="00A35F33">
            <w:pPr>
              <w:rPr>
                <w:szCs w:val="24"/>
              </w:rPr>
            </w:pPr>
            <w:r w:rsidRPr="00407B19">
              <w:rPr>
                <w:szCs w:val="24"/>
              </w:rPr>
              <w:t>Agenda for the TSAG Rapporteur Group on Work Programme and structure</w:t>
            </w:r>
          </w:p>
        </w:tc>
      </w:tr>
    </w:tbl>
    <w:p w:rsidR="00D55AF9" w:rsidRPr="00407B19" w:rsidRDefault="00D55AF9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407B19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Opening</w:t>
      </w:r>
    </w:p>
    <w:p w:rsidR="00A35F33" w:rsidRP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Approval of the agenda</w:t>
      </w:r>
    </w:p>
    <w:p w:rsidR="00A35F33" w:rsidRPr="00A35F33" w:rsidRDefault="00733CD7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>
        <w:rPr>
          <w:rFonts w:eastAsia="SimSun"/>
          <w:szCs w:val="24"/>
          <w:lang w:eastAsia="ja-JP"/>
        </w:rPr>
        <w:t>Work plan and d</w:t>
      </w:r>
      <w:r w:rsidR="00A35F33" w:rsidRPr="00A35F33">
        <w:rPr>
          <w:rFonts w:eastAsia="SimSun"/>
          <w:szCs w:val="24"/>
          <w:lang w:eastAsia="ja-JP"/>
        </w:rPr>
        <w:t>ocumentation (</w:t>
      </w:r>
      <w:hyperlink w:anchor="AnnexA" w:history="1">
        <w:r w:rsidR="00A35F33" w:rsidRPr="00F77968">
          <w:rPr>
            <w:rStyle w:val="Hyperlink"/>
            <w:rFonts w:eastAsia="SimSun"/>
            <w:szCs w:val="24"/>
          </w:rPr>
          <w:t>Annex A</w:t>
        </w:r>
      </w:hyperlink>
      <w:r w:rsidR="00A35F33" w:rsidRPr="00A35F33">
        <w:rPr>
          <w:rFonts w:eastAsia="SimSun"/>
          <w:szCs w:val="24"/>
          <w:lang w:eastAsia="ja-JP"/>
        </w:rPr>
        <w:t>)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Recap of previous discussions</w:t>
      </w:r>
    </w:p>
    <w:p w:rsidR="00331E76" w:rsidRDefault="00331E76" w:rsidP="00331E76">
      <w:pPr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>
        <w:rPr>
          <w:rFonts w:eastAsia="SimSun"/>
          <w:szCs w:val="24"/>
          <w:lang w:eastAsia="ja-JP"/>
        </w:rPr>
        <w:t xml:space="preserve">Report of the RG meeting at the last TSAG: </w:t>
      </w:r>
      <w:hyperlink r:id="rId10" w:history="1">
        <w:r w:rsidRPr="00E06EAE">
          <w:rPr>
            <w:rStyle w:val="Hyperlink"/>
            <w:rFonts w:eastAsia="SimSun"/>
            <w:szCs w:val="24"/>
            <w:lang w:eastAsia="ja-JP"/>
          </w:rPr>
          <w:t>TD</w:t>
        </w:r>
        <w:r w:rsidR="0011460E">
          <w:rPr>
            <w:rStyle w:val="Hyperlink"/>
            <w:rFonts w:eastAsia="SimSun"/>
            <w:szCs w:val="24"/>
            <w:lang w:eastAsia="ja-JP"/>
          </w:rPr>
          <w:t>290</w:t>
        </w:r>
      </w:hyperlink>
    </w:p>
    <w:p w:rsidR="00331E76" w:rsidRPr="00A35F33" w:rsidRDefault="00331E76" w:rsidP="00331E76">
      <w:pPr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>
        <w:rPr>
          <w:rFonts w:eastAsia="SimSun"/>
          <w:szCs w:val="24"/>
          <w:lang w:eastAsia="ja-JP"/>
        </w:rPr>
        <w:t xml:space="preserve">Report of the last TSAG meeting: </w:t>
      </w:r>
      <w:hyperlink r:id="rId11" w:history="1">
        <w:r w:rsidR="00E06EAE" w:rsidRPr="00E06EAE">
          <w:rPr>
            <w:rStyle w:val="Hyperlink"/>
            <w:rFonts w:eastAsia="SimSun"/>
            <w:szCs w:val="24"/>
            <w:lang w:eastAsia="ja-JP"/>
          </w:rPr>
          <w:t>TSAG-R</w:t>
        </w:r>
        <w:r w:rsidR="0011460E">
          <w:rPr>
            <w:rStyle w:val="Hyperlink"/>
            <w:rFonts w:eastAsia="SimSun"/>
            <w:szCs w:val="24"/>
            <w:lang w:eastAsia="ja-JP"/>
          </w:rPr>
          <w:t>3</w:t>
        </w:r>
      </w:hyperlink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General issues (Annex A §</w:t>
      </w:r>
      <w:hyperlink w:anchor="b22_2_1" w:history="1">
        <w:r w:rsidR="00687EAC">
          <w:rPr>
            <w:rStyle w:val="Hyperlink"/>
          </w:rPr>
          <w:t>17.</w:t>
        </w:r>
        <w:r w:rsidR="002036A3">
          <w:rPr>
            <w:rStyle w:val="Hyperlink"/>
          </w:rPr>
          <w:t>3</w:t>
        </w:r>
        <w:r w:rsidRPr="008A5076">
          <w:rPr>
            <w:rStyle w:val="Hyperlink"/>
          </w:rPr>
          <w:t>.1</w:t>
        </w:r>
      </w:hyperlink>
      <w:r>
        <w:t>)</w:t>
      </w:r>
      <w:r w:rsidR="00E06EAE">
        <w:t xml:space="preserve"> </w:t>
      </w:r>
    </w:p>
    <w:p w:rsidR="00D1402C" w:rsidRDefault="005A34C2" w:rsidP="005A34C2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5A34C2">
        <w:t>Future study group structure (2021 – 2024) / WTSA-20 preparation</w:t>
      </w:r>
      <w:r w:rsidR="00AA7ADC">
        <w:t xml:space="preserve"> (Annex A §</w:t>
      </w:r>
      <w:hyperlink w:anchor="b22_2_1a" w:history="1">
        <w:r w:rsidR="00687EAC">
          <w:rPr>
            <w:rStyle w:val="Hyperlink"/>
          </w:rPr>
          <w:t>17.</w:t>
        </w:r>
        <w:r w:rsidR="002036A3" w:rsidRPr="005A34C2">
          <w:rPr>
            <w:rStyle w:val="Hyperlink"/>
          </w:rPr>
          <w:t>3</w:t>
        </w:r>
        <w:r w:rsidR="00AA7ADC" w:rsidRPr="005A34C2">
          <w:rPr>
            <w:rStyle w:val="Hyperlink"/>
          </w:rPr>
          <w:t>.2</w:t>
        </w:r>
      </w:hyperlink>
      <w:r w:rsidR="00AA7ADC">
        <w:t>)</w:t>
      </w:r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31E76">
        <w:t>Study Group matters</w:t>
      </w:r>
      <w:r>
        <w:t xml:space="preserve"> (Annex A §</w:t>
      </w:r>
      <w:hyperlink w:anchor="b22_2_2" w:history="1">
        <w:r w:rsidR="00687EAC">
          <w:rPr>
            <w:rStyle w:val="Hyperlink"/>
          </w:rPr>
          <w:t>17.</w:t>
        </w:r>
        <w:r w:rsidR="002036A3">
          <w:rPr>
            <w:rStyle w:val="Hyperlink"/>
          </w:rPr>
          <w:t>3</w:t>
        </w:r>
        <w:r w:rsidRPr="00A24578">
          <w:rPr>
            <w:rStyle w:val="Hyperlink"/>
          </w:rPr>
          <w:t>.</w:t>
        </w:r>
        <w:r w:rsidR="00AA7ADC">
          <w:rPr>
            <w:rStyle w:val="Hyperlink"/>
          </w:rPr>
          <w:t>3</w:t>
        </w:r>
      </w:hyperlink>
      <w:r>
        <w:t>)</w:t>
      </w:r>
      <w:r w:rsidR="00E06EAE">
        <w:t xml:space="preserve"> </w:t>
      </w:r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31E76">
        <w:t>Lead study group activities</w:t>
      </w:r>
      <w:r>
        <w:t xml:space="preserve"> (Annex A §</w:t>
      </w:r>
      <w:hyperlink w:anchor="b22_2_3" w:history="1">
        <w:r w:rsidR="00687EAC">
          <w:rPr>
            <w:rStyle w:val="Hyperlink"/>
          </w:rPr>
          <w:t>17.</w:t>
        </w:r>
        <w:r w:rsidR="002036A3">
          <w:rPr>
            <w:rStyle w:val="Hyperlink"/>
          </w:rPr>
          <w:t>3</w:t>
        </w:r>
        <w:r w:rsidRPr="00A24578">
          <w:rPr>
            <w:rStyle w:val="Hyperlink"/>
          </w:rPr>
          <w:t>.</w:t>
        </w:r>
        <w:r w:rsidR="00AA7ADC">
          <w:rPr>
            <w:rStyle w:val="Hyperlink"/>
          </w:rPr>
          <w:t>4</w:t>
        </w:r>
      </w:hyperlink>
      <w:r>
        <w:t>)</w:t>
      </w:r>
      <w:r w:rsidR="00E06EAE">
        <w:t xml:space="preserve"> </w:t>
      </w:r>
    </w:p>
    <w:p w:rsidR="00331E76" w:rsidRPr="008A50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331E76">
        <w:rPr>
          <w:rFonts w:asciiTheme="majorBidi" w:eastAsia="SimSun" w:hAnsiTheme="majorBidi" w:cstheme="majorBidi"/>
          <w:szCs w:val="24"/>
        </w:rPr>
        <w:t>Joint Coordination Activities (JCA)</w:t>
      </w:r>
      <w:r>
        <w:t xml:space="preserve"> (Annex A §</w:t>
      </w:r>
      <w:hyperlink w:anchor="b22_2_4" w:history="1">
        <w:r w:rsidR="00687EAC">
          <w:rPr>
            <w:rStyle w:val="Hyperlink"/>
          </w:rPr>
          <w:t>17.</w:t>
        </w:r>
        <w:r w:rsidR="002036A3">
          <w:rPr>
            <w:rStyle w:val="Hyperlink"/>
          </w:rPr>
          <w:t>3</w:t>
        </w:r>
        <w:r w:rsidRPr="00A24578">
          <w:rPr>
            <w:rStyle w:val="Hyperlink"/>
          </w:rPr>
          <w:t>.</w:t>
        </w:r>
        <w:r w:rsidR="00AA7ADC">
          <w:rPr>
            <w:rStyle w:val="Hyperlink"/>
          </w:rPr>
          <w:t>5</w:t>
        </w:r>
      </w:hyperlink>
      <w:r>
        <w:t>)</w:t>
      </w:r>
    </w:p>
    <w:p w:rsidR="008A5076" w:rsidRPr="005030AC" w:rsidRDefault="008A5076" w:rsidP="008A50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8A5076">
        <w:rPr>
          <w:szCs w:val="24"/>
        </w:rPr>
        <w:t>Report on Collaboration on ITS Communication Standards and ITS-related activities</w:t>
      </w:r>
      <w:r>
        <w:rPr>
          <w:szCs w:val="24"/>
        </w:rPr>
        <w:t xml:space="preserve"> </w:t>
      </w:r>
      <w:r>
        <w:t>(Annex A §</w:t>
      </w:r>
      <w:hyperlink w:anchor="b22_2_5" w:history="1">
        <w:r w:rsidR="00687EAC">
          <w:rPr>
            <w:rStyle w:val="Hyperlink"/>
          </w:rPr>
          <w:t>17.</w:t>
        </w:r>
        <w:r w:rsidR="002036A3">
          <w:rPr>
            <w:rStyle w:val="Hyperlink"/>
          </w:rPr>
          <w:t>3</w:t>
        </w:r>
        <w:r w:rsidRPr="00A24578">
          <w:rPr>
            <w:rStyle w:val="Hyperlink"/>
          </w:rPr>
          <w:t>.</w:t>
        </w:r>
        <w:r w:rsidR="00AA7ADC">
          <w:rPr>
            <w:rStyle w:val="Hyperlink"/>
          </w:rPr>
          <w:t>6</w:t>
        </w:r>
      </w:hyperlink>
      <w:r>
        <w:t>)</w:t>
      </w:r>
      <w:r w:rsidR="00E06EAE">
        <w:t xml:space="preserve"> </w:t>
      </w:r>
    </w:p>
    <w:p w:rsidR="00A35F33" w:rsidRDefault="00A35F33" w:rsidP="00EC5D99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1707C3">
        <w:t>Miscellaneous</w:t>
      </w:r>
      <w:r w:rsidRPr="001707C3">
        <w:rPr>
          <w:b/>
          <w:bCs/>
        </w:rPr>
        <w:t xml:space="preserve"> </w:t>
      </w:r>
      <w:r>
        <w:t xml:space="preserve">issues </w:t>
      </w:r>
      <w:r w:rsidR="008A5076">
        <w:t>(Annex A §</w:t>
      </w:r>
      <w:hyperlink w:anchor="b22_2_6" w:history="1">
        <w:r w:rsidR="00687EAC">
          <w:rPr>
            <w:rStyle w:val="Hyperlink"/>
          </w:rPr>
          <w:t>17.</w:t>
        </w:r>
        <w:r w:rsidR="002036A3">
          <w:rPr>
            <w:rStyle w:val="Hyperlink"/>
          </w:rPr>
          <w:t>3</w:t>
        </w:r>
        <w:r w:rsidR="008A5076" w:rsidRPr="00A24578">
          <w:rPr>
            <w:rStyle w:val="Hyperlink"/>
          </w:rPr>
          <w:t>.</w:t>
        </w:r>
        <w:r w:rsidR="00AA7ADC">
          <w:rPr>
            <w:rStyle w:val="Hyperlink"/>
          </w:rPr>
          <w:t>7</w:t>
        </w:r>
      </w:hyperlink>
      <w:r w:rsidR="008A5076">
        <w:t>)</w:t>
      </w:r>
      <w:r w:rsidR="00EC5D99">
        <w:t xml:space="preserve"> 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AOB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Closing</w:t>
      </w: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A35F33" w:rsidRDefault="00A35F33" w:rsidP="00A35F33">
      <w:pPr>
        <w:pStyle w:val="AnnexNotitle"/>
      </w:pPr>
      <w:bookmarkStart w:id="4" w:name="AnnexA"/>
      <w:r>
        <w:lastRenderedPageBreak/>
        <w:t>Annex A</w:t>
      </w:r>
      <w:bookmarkEnd w:id="4"/>
      <w:proofErr w:type="gramStart"/>
      <w:r>
        <w:t>:</w:t>
      </w:r>
      <w:proofErr w:type="gramEnd"/>
      <w:r>
        <w:br/>
      </w:r>
      <w:r w:rsidR="00733CD7">
        <w:t>Work plan and d</w:t>
      </w:r>
      <w:r>
        <w:t>ocuments allocated to RG WPR by the TSAG Plenary</w:t>
      </w:r>
    </w:p>
    <w:p w:rsidR="000D4227" w:rsidRDefault="000D4227" w:rsidP="000D4227"/>
    <w:p w:rsidR="00733CD7" w:rsidRPr="005C6A69" w:rsidRDefault="00733CD7" w:rsidP="005C6A69">
      <w:pPr>
        <w:jc w:val="center"/>
        <w:rPr>
          <w:b/>
        </w:rPr>
      </w:pPr>
      <w:r w:rsidRPr="005C6A69">
        <w:rPr>
          <w:b/>
        </w:rPr>
        <w:t>Work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7"/>
        <w:gridCol w:w="2620"/>
        <w:gridCol w:w="2621"/>
        <w:gridCol w:w="2621"/>
      </w:tblGrid>
      <w:tr w:rsidR="00E41D29" w:rsidTr="002455CD">
        <w:tc>
          <w:tcPr>
            <w:tcW w:w="917" w:type="pct"/>
          </w:tcPr>
          <w:p w:rsidR="005C6A69" w:rsidRPr="00E41D29" w:rsidRDefault="005C6A69" w:rsidP="000D4227">
            <w:pPr>
              <w:rPr>
                <w:sz w:val="20"/>
              </w:rPr>
            </w:pPr>
          </w:p>
        </w:tc>
        <w:tc>
          <w:tcPr>
            <w:tcW w:w="1360" w:type="pct"/>
          </w:tcPr>
          <w:p w:rsidR="005C6A69" w:rsidRPr="00E41D29" w:rsidRDefault="005C6A69" w:rsidP="005C6A69">
            <w:pPr>
              <w:jc w:val="center"/>
              <w:rPr>
                <w:sz w:val="20"/>
              </w:rPr>
            </w:pPr>
            <w:r w:rsidRPr="00E41D29">
              <w:rPr>
                <w:sz w:val="20"/>
              </w:rPr>
              <w:t>24 Sept. (Tue)</w:t>
            </w:r>
          </w:p>
        </w:tc>
        <w:tc>
          <w:tcPr>
            <w:tcW w:w="1361" w:type="pct"/>
          </w:tcPr>
          <w:p w:rsidR="005C6A69" w:rsidRPr="00E41D29" w:rsidRDefault="005C6A69" w:rsidP="005C6A69">
            <w:pPr>
              <w:jc w:val="center"/>
              <w:rPr>
                <w:sz w:val="20"/>
              </w:rPr>
            </w:pPr>
            <w:r w:rsidRPr="00E41D29">
              <w:rPr>
                <w:sz w:val="20"/>
              </w:rPr>
              <w:t>25 Sept. (Wed)</w:t>
            </w:r>
          </w:p>
        </w:tc>
        <w:tc>
          <w:tcPr>
            <w:tcW w:w="1361" w:type="pct"/>
          </w:tcPr>
          <w:p w:rsidR="005C6A69" w:rsidRPr="00E41D29" w:rsidRDefault="005C6A69" w:rsidP="005C6A69">
            <w:pPr>
              <w:jc w:val="center"/>
              <w:rPr>
                <w:sz w:val="20"/>
              </w:rPr>
            </w:pPr>
            <w:r w:rsidRPr="00E41D29">
              <w:rPr>
                <w:sz w:val="20"/>
              </w:rPr>
              <w:t>26 Sept. (Thu)</w:t>
            </w:r>
          </w:p>
        </w:tc>
      </w:tr>
      <w:tr w:rsidR="002455CD" w:rsidTr="002455CD">
        <w:tc>
          <w:tcPr>
            <w:tcW w:w="917" w:type="pct"/>
          </w:tcPr>
          <w:p w:rsidR="002455CD" w:rsidRPr="00E41D29" w:rsidRDefault="002455CD" w:rsidP="002455CD">
            <w:pPr>
              <w:rPr>
                <w:sz w:val="20"/>
              </w:rPr>
            </w:pPr>
            <w:r w:rsidRPr="00E41D29">
              <w:rPr>
                <w:sz w:val="20"/>
              </w:rPr>
              <w:t>1Q (9:30-10:45)</w:t>
            </w:r>
          </w:p>
        </w:tc>
        <w:tc>
          <w:tcPr>
            <w:tcW w:w="1360" w:type="pct"/>
          </w:tcPr>
          <w:p w:rsidR="002455CD" w:rsidRPr="00E41D29" w:rsidRDefault="002455CD" w:rsidP="002455CD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</w:tcPr>
          <w:p w:rsidR="002455CD" w:rsidRPr="00E41D29" w:rsidRDefault="002455CD" w:rsidP="002455CD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  <w:shd w:val="clear" w:color="auto" w:fill="BDD6EE" w:themeFill="accent1" w:themeFillTint="66"/>
          </w:tcPr>
          <w:p w:rsidR="002455CD" w:rsidRPr="00E41D29" w:rsidRDefault="002455CD" w:rsidP="002455CD">
            <w:pPr>
              <w:rPr>
                <w:sz w:val="20"/>
              </w:rPr>
            </w:pPr>
            <w:r w:rsidRPr="00E41D29">
              <w:rPr>
                <w:sz w:val="20"/>
              </w:rPr>
              <w:t>Joint meeting with RG on Standardization Strategy</w:t>
            </w:r>
          </w:p>
        </w:tc>
      </w:tr>
      <w:tr w:rsidR="00E41D29" w:rsidTr="002455CD">
        <w:tc>
          <w:tcPr>
            <w:tcW w:w="917" w:type="pct"/>
          </w:tcPr>
          <w:p w:rsidR="005C6A69" w:rsidRPr="00E41D29" w:rsidRDefault="005C6A69" w:rsidP="000D4227">
            <w:pPr>
              <w:rPr>
                <w:sz w:val="20"/>
              </w:rPr>
            </w:pPr>
            <w:r w:rsidRPr="00E41D29">
              <w:rPr>
                <w:sz w:val="20"/>
              </w:rPr>
              <w:t>2Q (11:15-12:30)</w:t>
            </w:r>
          </w:p>
        </w:tc>
        <w:tc>
          <w:tcPr>
            <w:tcW w:w="1360" w:type="pct"/>
          </w:tcPr>
          <w:p w:rsidR="005C6A69" w:rsidRPr="00E41D29" w:rsidRDefault="005C6A69" w:rsidP="005C6A69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</w:tcPr>
          <w:p w:rsidR="005C6A69" w:rsidRPr="00E41D29" w:rsidRDefault="005C6A69" w:rsidP="005C6A69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  <w:shd w:val="clear" w:color="auto" w:fill="F7CAAC" w:themeFill="accent2" w:themeFillTint="66"/>
          </w:tcPr>
          <w:p w:rsidR="005C6A69" w:rsidRPr="00E41D29" w:rsidRDefault="005C6A69" w:rsidP="005C6A69">
            <w:pPr>
              <w:jc w:val="center"/>
              <w:rPr>
                <w:sz w:val="20"/>
              </w:rPr>
            </w:pPr>
            <w:r w:rsidRPr="00E41D29">
              <w:rPr>
                <w:sz w:val="20"/>
              </w:rPr>
              <w:t>X</w:t>
            </w:r>
          </w:p>
        </w:tc>
      </w:tr>
      <w:tr w:rsidR="0083735F" w:rsidTr="002455CD">
        <w:tc>
          <w:tcPr>
            <w:tcW w:w="917" w:type="pct"/>
          </w:tcPr>
          <w:p w:rsidR="0083735F" w:rsidRPr="00E41D29" w:rsidRDefault="0083735F" w:rsidP="0083735F">
            <w:pPr>
              <w:rPr>
                <w:sz w:val="20"/>
              </w:rPr>
            </w:pPr>
            <w:r w:rsidRPr="00E41D29">
              <w:rPr>
                <w:sz w:val="20"/>
              </w:rPr>
              <w:t>3Q (14:30-15:45)</w:t>
            </w:r>
          </w:p>
        </w:tc>
        <w:tc>
          <w:tcPr>
            <w:tcW w:w="1360" w:type="pct"/>
            <w:shd w:val="clear" w:color="auto" w:fill="BDD6EE" w:themeFill="accent1" w:themeFillTint="66"/>
          </w:tcPr>
          <w:p w:rsidR="0083735F" w:rsidRPr="00E41D29" w:rsidRDefault="0083735F" w:rsidP="0083735F">
            <w:pPr>
              <w:rPr>
                <w:sz w:val="20"/>
              </w:rPr>
            </w:pPr>
            <w:r w:rsidRPr="00E41D29">
              <w:rPr>
                <w:sz w:val="20"/>
              </w:rPr>
              <w:t>Joint meeting with RG on Standardization Strategy</w:t>
            </w:r>
          </w:p>
        </w:tc>
        <w:tc>
          <w:tcPr>
            <w:tcW w:w="1361" w:type="pct"/>
            <w:shd w:val="clear" w:color="auto" w:fill="F7CAAC" w:themeFill="accent2" w:themeFillTint="66"/>
          </w:tcPr>
          <w:p w:rsidR="0083735F" w:rsidRPr="00E41D29" w:rsidRDefault="0083735F" w:rsidP="00837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61" w:type="pct"/>
          </w:tcPr>
          <w:p w:rsidR="0083735F" w:rsidRPr="00E41D29" w:rsidRDefault="0083735F" w:rsidP="0083735F">
            <w:pPr>
              <w:jc w:val="center"/>
              <w:rPr>
                <w:sz w:val="20"/>
              </w:rPr>
            </w:pPr>
          </w:p>
        </w:tc>
      </w:tr>
      <w:tr w:rsidR="0083735F" w:rsidTr="002455CD">
        <w:tc>
          <w:tcPr>
            <w:tcW w:w="917" w:type="pct"/>
          </w:tcPr>
          <w:p w:rsidR="0083735F" w:rsidRPr="00E41D29" w:rsidRDefault="0083735F" w:rsidP="0083735F">
            <w:pPr>
              <w:rPr>
                <w:sz w:val="20"/>
              </w:rPr>
            </w:pPr>
            <w:r w:rsidRPr="00E41D29">
              <w:rPr>
                <w:sz w:val="20"/>
              </w:rPr>
              <w:t>4Q (16:15-17:30)</w:t>
            </w:r>
          </w:p>
        </w:tc>
        <w:tc>
          <w:tcPr>
            <w:tcW w:w="1360" w:type="pct"/>
          </w:tcPr>
          <w:p w:rsidR="0083735F" w:rsidRPr="00E41D29" w:rsidRDefault="0083735F" w:rsidP="0083735F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</w:tcPr>
          <w:p w:rsidR="0083735F" w:rsidRPr="00E41D29" w:rsidRDefault="0083735F" w:rsidP="0083735F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</w:tcPr>
          <w:p w:rsidR="0083735F" w:rsidRPr="00E41D29" w:rsidRDefault="0083735F" w:rsidP="0083735F">
            <w:pPr>
              <w:jc w:val="center"/>
              <w:rPr>
                <w:sz w:val="20"/>
              </w:rPr>
            </w:pPr>
          </w:p>
        </w:tc>
      </w:tr>
    </w:tbl>
    <w:p w:rsidR="00733CD7" w:rsidRDefault="00733CD7" w:rsidP="000D4227"/>
    <w:p w:rsidR="00733CD7" w:rsidRDefault="00733CD7" w:rsidP="000D4227"/>
    <w:p w:rsidR="00733CD7" w:rsidRPr="005C6A69" w:rsidRDefault="00733CD7" w:rsidP="005C6A69">
      <w:pPr>
        <w:jc w:val="center"/>
        <w:rPr>
          <w:b/>
        </w:rPr>
      </w:pPr>
      <w:r w:rsidRPr="005C6A69">
        <w:rPr>
          <w:b/>
        </w:rPr>
        <w:t>Document allocation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38"/>
        <w:gridCol w:w="1118"/>
        <w:gridCol w:w="2434"/>
        <w:gridCol w:w="857"/>
        <w:gridCol w:w="3984"/>
      </w:tblGrid>
      <w:tr w:rsidR="000D4227" w:rsidTr="005A34C2">
        <w:trPr>
          <w:cantSplit/>
          <w:trHeight w:val="20"/>
          <w:tblHeader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/>
                <w:szCs w:val="24"/>
              </w:rPr>
              <w:t>Timing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#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tabs>
                <w:tab w:val="left" w:pos="720"/>
              </w:tabs>
              <w:spacing w:after="12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Agenda Item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Cs/>
                <w:szCs w:val="24"/>
              </w:rPr>
              <w:t>Docs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A4666B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Cs w:val="24"/>
              </w:rPr>
              <w:t>Notes</w:t>
            </w:r>
          </w:p>
        </w:tc>
      </w:tr>
      <w:tr w:rsidR="00D55AF9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D55AF9" w:rsidRPr="00D55AF9" w:rsidRDefault="0061113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Wednesday</w:t>
            </w:r>
          </w:p>
          <w:p w:rsidR="00EC5D99" w:rsidRDefault="00EC5D9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1430-1545</w:t>
            </w:r>
          </w:p>
          <w:p w:rsidR="00403184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Thursday</w:t>
            </w:r>
          </w:p>
          <w:p w:rsidR="00403184" w:rsidRPr="00D55AF9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11:15-12:30</w:t>
            </w:r>
          </w:p>
        </w:tc>
        <w:tc>
          <w:tcPr>
            <w:tcW w:w="1118" w:type="dxa"/>
            <w:vAlign w:val="center"/>
          </w:tcPr>
          <w:p w:rsidR="00D55AF9" w:rsidRPr="00D55AF9" w:rsidRDefault="00687EAC" w:rsidP="00007438">
            <w:pPr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17.</w:t>
            </w:r>
            <w:r w:rsidR="002036A3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2434" w:type="dxa"/>
            <w:vAlign w:val="center"/>
          </w:tcPr>
          <w:p w:rsidR="00D55AF9" w:rsidRPr="00D55AF9" w:rsidRDefault="00D55AF9" w:rsidP="00007438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and structure (RG-WP)</w:t>
            </w:r>
          </w:p>
        </w:tc>
        <w:tc>
          <w:tcPr>
            <w:tcW w:w="857" w:type="dxa"/>
            <w:vAlign w:val="center"/>
          </w:tcPr>
          <w:p w:rsidR="00D55AF9" w:rsidRPr="00D55AF9" w:rsidRDefault="00D55AF9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D55AF9" w:rsidRPr="00D55AF9" w:rsidRDefault="00D55AF9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8A5076" w:rsidRPr="00D55AF9" w:rsidTr="009E0DCA">
        <w:trPr>
          <w:cantSplit/>
          <w:trHeight w:val="643"/>
        </w:trPr>
        <w:tc>
          <w:tcPr>
            <w:tcW w:w="1238" w:type="dxa"/>
            <w:vAlign w:val="center"/>
          </w:tcPr>
          <w:p w:rsidR="008A5076" w:rsidRPr="00D55AF9" w:rsidRDefault="008A5076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8A5076" w:rsidRPr="008A5076" w:rsidRDefault="00687EAC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5" w:name="b22_2_1"/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8A5076" w:rsidRPr="008A5076">
              <w:rPr>
                <w:rFonts w:asciiTheme="majorBidi" w:eastAsia="SimSun" w:hAnsiTheme="majorBidi" w:cstheme="majorBidi"/>
                <w:b/>
                <w:sz w:val="20"/>
              </w:rPr>
              <w:t>.1</w:t>
            </w:r>
            <w:bookmarkEnd w:id="5"/>
          </w:p>
        </w:tc>
        <w:tc>
          <w:tcPr>
            <w:tcW w:w="2434" w:type="dxa"/>
            <w:vAlign w:val="center"/>
          </w:tcPr>
          <w:p w:rsidR="008A5076" w:rsidRPr="008A5076" w:rsidRDefault="008A5076" w:rsidP="00007438">
            <w:pPr>
              <w:tabs>
                <w:tab w:val="left" w:pos="720"/>
              </w:tabs>
              <w:spacing w:after="120"/>
              <w:rPr>
                <w:b/>
                <w:sz w:val="20"/>
              </w:rPr>
            </w:pPr>
            <w:r w:rsidRPr="008A5076">
              <w:rPr>
                <w:b/>
                <w:sz w:val="20"/>
              </w:rPr>
              <w:t>General issues</w:t>
            </w:r>
          </w:p>
        </w:tc>
        <w:tc>
          <w:tcPr>
            <w:tcW w:w="857" w:type="dxa"/>
            <w:vAlign w:val="center"/>
          </w:tcPr>
          <w:p w:rsidR="008A5076" w:rsidRDefault="008A5076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8A5076" w:rsidRDefault="008A5076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D55AF9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D55AF9" w:rsidRPr="00D55AF9" w:rsidRDefault="00D55AF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D55AF9" w:rsidRPr="00D55AF9" w:rsidRDefault="00687EAC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D55AF9" w:rsidRPr="00D55AF9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  <w:r w:rsidR="00331E76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434" w:type="dxa"/>
            <w:vAlign w:val="center"/>
          </w:tcPr>
          <w:p w:rsidR="00D55AF9" w:rsidRPr="00D55AF9" w:rsidRDefault="00D55AF9" w:rsidP="00007438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b/>
                <w:szCs w:val="24"/>
              </w:rPr>
            </w:pPr>
            <w:r w:rsidRPr="00D55AF9">
              <w:rPr>
                <w:sz w:val="20"/>
              </w:rPr>
              <w:t xml:space="preserve">Rapporteur, TSAG Rapporteur Group on </w:t>
            </w:r>
            <w:r w:rsidRPr="00D55AF9">
              <w:rPr>
                <w:rFonts w:asciiTheme="majorBidi" w:hAnsiTheme="majorBidi" w:cstheme="majorBidi"/>
                <w:sz w:val="20"/>
              </w:rPr>
              <w:t>Work Programme and structure</w:t>
            </w:r>
            <w:r w:rsidRPr="00D55AF9">
              <w:rPr>
                <w:sz w:val="20"/>
              </w:rPr>
              <w:t>: draft agenda</w:t>
            </w:r>
          </w:p>
        </w:tc>
        <w:tc>
          <w:tcPr>
            <w:tcW w:w="857" w:type="dxa"/>
            <w:vAlign w:val="center"/>
          </w:tcPr>
          <w:p w:rsidR="00D55AF9" w:rsidRPr="0083735F" w:rsidRDefault="002036A3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83735F">
              <w:rPr>
                <w:rFonts w:asciiTheme="majorBidi" w:eastAsia="SimSun" w:hAnsiTheme="majorBidi" w:cstheme="majorBidi"/>
                <w:bCs/>
                <w:sz w:val="20"/>
              </w:rPr>
              <w:t>TD464</w:t>
            </w:r>
          </w:p>
        </w:tc>
        <w:tc>
          <w:tcPr>
            <w:tcW w:w="3984" w:type="dxa"/>
            <w:vAlign w:val="center"/>
          </w:tcPr>
          <w:p w:rsidR="00D55AF9" w:rsidRPr="0083735F" w:rsidRDefault="004C3BD5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</w:rPr>
            </w:pPr>
            <w:r w:rsidRPr="0083735F">
              <w:rPr>
                <w:rFonts w:asciiTheme="majorBidi" w:hAnsiTheme="majorBidi" w:cstheme="majorBidi"/>
                <w:bCs/>
                <w:sz w:val="20"/>
              </w:rPr>
              <w:t>Draft agenda RG-WP.</w:t>
            </w:r>
          </w:p>
        </w:tc>
      </w:tr>
      <w:tr w:rsidR="0002121B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02121B" w:rsidRPr="00D55AF9" w:rsidRDefault="0002121B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2121B" w:rsidRDefault="00687EAC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02121B">
              <w:rPr>
                <w:rFonts w:asciiTheme="majorBidi" w:eastAsia="SimSun" w:hAnsiTheme="majorBidi" w:cstheme="majorBidi"/>
                <w:bCs/>
                <w:sz w:val="20"/>
              </w:rPr>
              <w:t>3.1.2</w:t>
            </w:r>
          </w:p>
        </w:tc>
        <w:tc>
          <w:tcPr>
            <w:tcW w:w="2434" w:type="dxa"/>
            <w:vAlign w:val="center"/>
          </w:tcPr>
          <w:p w:rsidR="0002121B" w:rsidRPr="00D55AF9" w:rsidRDefault="0002121B" w:rsidP="0002121B">
            <w:pPr>
              <w:tabs>
                <w:tab w:val="left" w:pos="720"/>
              </w:tabs>
              <w:spacing w:after="120"/>
              <w:rPr>
                <w:sz w:val="20"/>
              </w:rPr>
            </w:pPr>
            <w:r w:rsidRPr="0002121B">
              <w:rPr>
                <w:sz w:val="20"/>
              </w:rPr>
              <w:t>Rapporteurs</w:t>
            </w:r>
            <w:r>
              <w:rPr>
                <w:sz w:val="20"/>
              </w:rPr>
              <w:t xml:space="preserve">: </w:t>
            </w:r>
            <w:r w:rsidRPr="0002121B">
              <w:rPr>
                <w:sz w:val="20"/>
              </w:rPr>
              <w:t>Draft agenda Joint meeting of TSAG RG-</w:t>
            </w:r>
            <w:proofErr w:type="spellStart"/>
            <w:r w:rsidRPr="0002121B">
              <w:rPr>
                <w:sz w:val="20"/>
              </w:rPr>
              <w:t>StdsStrat</w:t>
            </w:r>
            <w:proofErr w:type="spellEnd"/>
            <w:r w:rsidRPr="0002121B">
              <w:rPr>
                <w:sz w:val="20"/>
              </w:rPr>
              <w:t xml:space="preserve"> and RG-WP</w:t>
            </w:r>
          </w:p>
        </w:tc>
        <w:tc>
          <w:tcPr>
            <w:tcW w:w="857" w:type="dxa"/>
            <w:vAlign w:val="center"/>
          </w:tcPr>
          <w:p w:rsidR="0002121B" w:rsidRPr="0083735F" w:rsidRDefault="0002121B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83735F">
              <w:rPr>
                <w:rFonts w:asciiTheme="majorBidi" w:eastAsia="SimSun" w:hAnsiTheme="majorBidi" w:cstheme="majorBidi"/>
                <w:bCs/>
                <w:sz w:val="20"/>
              </w:rPr>
              <w:t>TD490</w:t>
            </w:r>
            <w:r w:rsidR="002455CD">
              <w:rPr>
                <w:rFonts w:asciiTheme="majorBidi" w:eastAsia="SimSun" w:hAnsiTheme="majorBidi" w:cstheme="majorBidi"/>
                <w:bCs/>
                <w:sz w:val="20"/>
              </w:rPr>
              <w:t>R1</w:t>
            </w:r>
          </w:p>
        </w:tc>
        <w:tc>
          <w:tcPr>
            <w:tcW w:w="3984" w:type="dxa"/>
            <w:vAlign w:val="center"/>
          </w:tcPr>
          <w:p w:rsidR="0002121B" w:rsidRPr="002455CD" w:rsidRDefault="0002121B" w:rsidP="002455CD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</w:rPr>
            </w:pPr>
            <w:r w:rsidRPr="0083735F">
              <w:rPr>
                <w:rFonts w:asciiTheme="majorBidi" w:hAnsiTheme="majorBidi" w:cstheme="majorBidi"/>
                <w:bCs/>
                <w:sz w:val="20"/>
              </w:rPr>
              <w:t>J</w:t>
            </w:r>
            <w:r w:rsidR="002455CD">
              <w:rPr>
                <w:rFonts w:asciiTheme="majorBidi" w:hAnsiTheme="majorBidi" w:cstheme="majorBidi"/>
                <w:bCs/>
                <w:sz w:val="20"/>
              </w:rPr>
              <w:t>oint meeting with RG-</w:t>
            </w:r>
            <w:proofErr w:type="spellStart"/>
            <w:r w:rsidR="002455CD">
              <w:rPr>
                <w:rFonts w:asciiTheme="majorBidi" w:hAnsiTheme="majorBidi" w:cstheme="majorBidi"/>
                <w:bCs/>
                <w:sz w:val="20"/>
              </w:rPr>
              <w:t>StdsStrat</w:t>
            </w:r>
            <w:proofErr w:type="spellEnd"/>
            <w:r w:rsidR="002455CD">
              <w:rPr>
                <w:rFonts w:asciiTheme="majorBidi" w:hAnsiTheme="majorBidi" w:cstheme="majorBidi"/>
                <w:bCs/>
                <w:sz w:val="20"/>
              </w:rPr>
              <w:br/>
            </w:r>
            <w:r w:rsidRPr="002455CD">
              <w:rPr>
                <w:rFonts w:asciiTheme="majorBidi" w:hAnsiTheme="majorBidi" w:cstheme="majorBidi"/>
                <w:bCs/>
                <w:sz w:val="20"/>
              </w:rPr>
              <w:t xml:space="preserve">14:30-15:45, </w:t>
            </w:r>
            <w:r w:rsidR="0083735F" w:rsidRPr="002455CD">
              <w:rPr>
                <w:rFonts w:asciiTheme="majorBidi" w:hAnsiTheme="majorBidi" w:cstheme="majorBidi"/>
                <w:bCs/>
                <w:sz w:val="20"/>
              </w:rPr>
              <w:t>Tu</w:t>
            </w:r>
            <w:r w:rsidRPr="002455CD">
              <w:rPr>
                <w:rFonts w:asciiTheme="majorBidi" w:hAnsiTheme="majorBidi" w:cstheme="majorBidi"/>
                <w:bCs/>
                <w:sz w:val="20"/>
              </w:rPr>
              <w:t>esday, 2</w:t>
            </w:r>
            <w:r w:rsidR="0083735F" w:rsidRPr="002455CD">
              <w:rPr>
                <w:rFonts w:asciiTheme="majorBidi" w:hAnsiTheme="majorBidi" w:cstheme="majorBidi"/>
                <w:bCs/>
                <w:sz w:val="20"/>
              </w:rPr>
              <w:t>4</w:t>
            </w:r>
            <w:r w:rsidR="002455CD" w:rsidRPr="002455CD">
              <w:rPr>
                <w:rFonts w:asciiTheme="majorBidi" w:hAnsiTheme="majorBidi" w:cstheme="majorBidi"/>
                <w:bCs/>
                <w:sz w:val="20"/>
              </w:rPr>
              <w:t xml:space="preserve"> September</w:t>
            </w:r>
            <w:r w:rsidR="002455CD">
              <w:rPr>
                <w:rFonts w:asciiTheme="majorBidi" w:hAnsiTheme="majorBidi" w:cstheme="majorBidi"/>
                <w:bCs/>
                <w:sz w:val="20"/>
              </w:rPr>
              <w:t xml:space="preserve"> and</w:t>
            </w:r>
            <w:r w:rsidR="002455CD">
              <w:rPr>
                <w:rFonts w:asciiTheme="majorBidi" w:hAnsiTheme="majorBidi" w:cstheme="majorBidi"/>
                <w:bCs/>
                <w:sz w:val="20"/>
              </w:rPr>
              <w:br/>
            </w:r>
            <w:r w:rsidR="002455CD" w:rsidRPr="002455CD">
              <w:rPr>
                <w:rFonts w:asciiTheme="majorBidi" w:hAnsiTheme="majorBidi" w:cstheme="majorBidi"/>
                <w:bCs/>
                <w:sz w:val="20"/>
              </w:rPr>
              <w:t>9:30-10:45, Thursday, 26</w:t>
            </w:r>
            <w:r w:rsidRPr="002455CD">
              <w:rPr>
                <w:rFonts w:asciiTheme="majorBidi" w:hAnsiTheme="majorBidi" w:cstheme="majorBidi"/>
                <w:bCs/>
                <w:sz w:val="20"/>
              </w:rPr>
              <w:t xml:space="preserve"> September 2019</w:t>
            </w:r>
          </w:p>
        </w:tc>
      </w:tr>
      <w:tr w:rsidR="00F50415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F50415" w:rsidRPr="007C22CE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F50415" w:rsidRDefault="00687EAC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bookmarkStart w:id="6" w:name="b22_2_1a"/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bCs/>
                <w:sz w:val="20"/>
              </w:rPr>
              <w:t>3</w:t>
            </w:r>
            <w:r w:rsidR="00F50415">
              <w:rPr>
                <w:rFonts w:asciiTheme="majorBidi" w:eastAsia="SimSun" w:hAnsiTheme="majorBidi" w:cstheme="majorBidi"/>
                <w:b/>
                <w:bCs/>
                <w:sz w:val="20"/>
              </w:rPr>
              <w:t>.2</w:t>
            </w:r>
            <w:bookmarkEnd w:id="6"/>
          </w:p>
        </w:tc>
        <w:tc>
          <w:tcPr>
            <w:tcW w:w="2434" w:type="dxa"/>
            <w:vAlign w:val="center"/>
          </w:tcPr>
          <w:p w:rsidR="00F50415" w:rsidRPr="007C22CE" w:rsidRDefault="00F50415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Future study group structure (2021 – 2024)</w:t>
            </w:r>
            <w:r w:rsidR="007A7654">
              <w:rPr>
                <w:rFonts w:asciiTheme="majorBidi" w:hAnsiTheme="majorBidi" w:cstheme="majorBidi"/>
                <w:b/>
                <w:bCs/>
                <w:sz w:val="20"/>
              </w:rPr>
              <w:t xml:space="preserve"> / WTSA-20 preparation</w:t>
            </w:r>
          </w:p>
        </w:tc>
        <w:tc>
          <w:tcPr>
            <w:tcW w:w="857" w:type="dxa"/>
            <w:vAlign w:val="center"/>
          </w:tcPr>
          <w:p w:rsidR="00F50415" w:rsidRPr="007C22CE" w:rsidRDefault="00F50415" w:rsidP="005A34C2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F50415" w:rsidRPr="007C22CE" w:rsidRDefault="00F50415" w:rsidP="00007438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sz w:val="20"/>
                <w:highlight w:val="yellow"/>
              </w:rPr>
              <w:t xml:space="preserve"> </w:t>
            </w:r>
          </w:p>
        </w:tc>
      </w:tr>
      <w:tr w:rsidR="00696A8F" w:rsidRPr="007C22CE" w:rsidTr="0083735F">
        <w:trPr>
          <w:cantSplit/>
          <w:trHeight w:val="859"/>
        </w:trPr>
        <w:tc>
          <w:tcPr>
            <w:tcW w:w="1238" w:type="dxa"/>
            <w:vAlign w:val="center"/>
          </w:tcPr>
          <w:p w:rsidR="00696A8F" w:rsidRPr="007C22CE" w:rsidRDefault="00696A8F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696A8F" w:rsidRPr="009318B3" w:rsidRDefault="00687EAC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696A8F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696A8F"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 w:rsidR="005A34C2">
              <w:rPr>
                <w:rFonts w:asciiTheme="majorBidi" w:eastAsia="SimSun" w:hAnsiTheme="majorBidi" w:cstheme="majorBidi"/>
                <w:bCs/>
                <w:sz w:val="2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96A8F" w:rsidRPr="00846D35" w:rsidRDefault="00696A8F" w:rsidP="00846D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 w:rsidRPr="00846D35">
              <w:rPr>
                <w:rFonts w:asciiTheme="majorBidi" w:hAnsiTheme="majorBidi" w:cstheme="majorBidi"/>
                <w:sz w:val="20"/>
              </w:rPr>
              <w:t>TSB: Statistics regarding ITU-T study group work (position of 2019-</w:t>
            </w:r>
            <w:r w:rsidR="00846D35" w:rsidRPr="00846D35">
              <w:rPr>
                <w:rFonts w:asciiTheme="majorBidi" w:hAnsiTheme="majorBidi" w:cstheme="majorBidi"/>
                <w:sz w:val="20"/>
              </w:rPr>
              <w:t>09-20</w:t>
            </w:r>
            <w:r w:rsidRPr="00846D35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6A8F" w:rsidRPr="00846D35" w:rsidRDefault="00696A8F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846D35">
              <w:rPr>
                <w:rFonts w:asciiTheme="majorBidi" w:hAnsiTheme="majorBidi" w:cstheme="majorBidi"/>
                <w:sz w:val="20"/>
              </w:rPr>
              <w:t>TD470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96A8F" w:rsidRPr="00846D35" w:rsidRDefault="002425BA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846D35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F50415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F50415" w:rsidRPr="007C22CE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F50415" w:rsidRPr="009318B3" w:rsidRDefault="00687EAC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F50415"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 w:rsidR="005A34C2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F50415" w:rsidRPr="007C22CE" w:rsidRDefault="007A7654" w:rsidP="007A7654">
            <w:pPr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SG3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rFonts w:asciiTheme="majorBidi" w:hAnsiTheme="majorBidi" w:cstheme="majorBidi"/>
                <w:sz w:val="20"/>
              </w:rPr>
              <w:t>LS/r on WTSA-20 preparations (reply to TSAG-LS20)</w:t>
            </w:r>
          </w:p>
        </w:tc>
        <w:tc>
          <w:tcPr>
            <w:tcW w:w="857" w:type="dxa"/>
            <w:vAlign w:val="center"/>
          </w:tcPr>
          <w:p w:rsidR="00F50415" w:rsidRPr="0030215E" w:rsidRDefault="007A7654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TD539</w:t>
            </w:r>
          </w:p>
        </w:tc>
        <w:tc>
          <w:tcPr>
            <w:tcW w:w="3984" w:type="dxa"/>
            <w:vAlign w:val="center"/>
          </w:tcPr>
          <w:p w:rsidR="00F50415" w:rsidRPr="0030215E" w:rsidRDefault="005A34C2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8E4D43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8E4D43" w:rsidRPr="007C22CE" w:rsidRDefault="008E4D43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8E4D43" w:rsidRDefault="00687EAC" w:rsidP="008E4D43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8E4D4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8E4D43"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 w:rsidR="008E4D4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</w:p>
        </w:tc>
        <w:tc>
          <w:tcPr>
            <w:tcW w:w="2434" w:type="dxa"/>
            <w:vAlign w:val="center"/>
          </w:tcPr>
          <w:p w:rsidR="008E4D43" w:rsidRPr="004674EB" w:rsidRDefault="008E4D43" w:rsidP="007A7654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SG13: </w:t>
            </w:r>
            <w:r w:rsidRPr="008E4D43">
              <w:rPr>
                <w:rFonts w:asciiTheme="majorBidi" w:hAnsiTheme="majorBidi" w:cstheme="majorBidi"/>
                <w:sz w:val="20"/>
              </w:rPr>
              <w:t>Status of ITU-T Study Group 13 preparations for next study period (NSP)</w:t>
            </w:r>
          </w:p>
        </w:tc>
        <w:tc>
          <w:tcPr>
            <w:tcW w:w="857" w:type="dxa"/>
            <w:vAlign w:val="center"/>
          </w:tcPr>
          <w:p w:rsidR="008E4D43" w:rsidRDefault="008E4D43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TD599</w:t>
            </w:r>
          </w:p>
        </w:tc>
        <w:tc>
          <w:tcPr>
            <w:tcW w:w="3984" w:type="dxa"/>
            <w:vAlign w:val="center"/>
          </w:tcPr>
          <w:p w:rsidR="008E4D43" w:rsidRPr="0030215E" w:rsidRDefault="008E4D43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696A8F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696A8F" w:rsidRPr="007C22CE" w:rsidRDefault="00696A8F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696A8F" w:rsidRDefault="00687EAC" w:rsidP="008E4D43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5A34C2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5A34C2"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 w:rsidR="008E4D43"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696A8F" w:rsidRPr="004674EB" w:rsidRDefault="002425BA" w:rsidP="002425BA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sz w:val="20"/>
              </w:rPr>
              <w:t>SG15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>LS/r on WTSA-20 preparations (reply to TSAG-LS20)</w:t>
            </w:r>
          </w:p>
        </w:tc>
        <w:tc>
          <w:tcPr>
            <w:tcW w:w="857" w:type="dxa"/>
            <w:vAlign w:val="center"/>
          </w:tcPr>
          <w:p w:rsidR="00696A8F" w:rsidRDefault="00696A8F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TD574</w:t>
            </w:r>
          </w:p>
        </w:tc>
        <w:tc>
          <w:tcPr>
            <w:tcW w:w="3984" w:type="dxa"/>
            <w:vAlign w:val="center"/>
          </w:tcPr>
          <w:p w:rsidR="00696A8F" w:rsidRPr="0030215E" w:rsidRDefault="002425BA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EA2EC4" w:rsidRPr="007C22CE" w:rsidTr="0083735F">
        <w:trPr>
          <w:cantSplit/>
          <w:trHeight w:val="859"/>
        </w:trPr>
        <w:tc>
          <w:tcPr>
            <w:tcW w:w="1238" w:type="dxa"/>
            <w:vAlign w:val="center"/>
          </w:tcPr>
          <w:p w:rsidR="00EA2EC4" w:rsidRPr="007C22CE" w:rsidRDefault="00EA2EC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EA2EC4" w:rsidRDefault="00EA2EC4" w:rsidP="00EA2EC4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A2EC4" w:rsidRPr="004674EB" w:rsidRDefault="00EA2EC4" w:rsidP="002425BA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SG17: </w:t>
            </w:r>
            <w:r w:rsidRPr="00EA2EC4">
              <w:rPr>
                <w:sz w:val="20"/>
              </w:rPr>
              <w:t>LS/r on initial draft ITU-T Study Group 17 REPORTs TO WTSA-20 - PART I - GENERAL (Annex 2 only), and Part II - QUESTIONS for the next study period (2021-2024) (reply to TSAG-LS20)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A2EC4" w:rsidRDefault="00EA2EC4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TD585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EA2EC4" w:rsidRPr="0030215E" w:rsidRDefault="00EA2EC4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To review and discuss</w:t>
            </w:r>
          </w:p>
        </w:tc>
      </w:tr>
      <w:tr w:rsidR="00A11051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A11051" w:rsidRPr="007C22CE" w:rsidRDefault="00A11051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Pr="007C22CE" w:rsidRDefault="00687EAC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7" w:name="b22_2_2"/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bCs/>
                <w:sz w:val="20"/>
              </w:rPr>
              <w:t>3</w:t>
            </w:r>
            <w:r w:rsidR="00A11051" w:rsidRPr="007C22CE">
              <w:rPr>
                <w:rFonts w:asciiTheme="majorBidi" w:eastAsia="SimSun" w:hAnsiTheme="majorBidi" w:cstheme="majorBidi"/>
                <w:b/>
                <w:bCs/>
                <w:sz w:val="20"/>
              </w:rPr>
              <w:t>.</w:t>
            </w:r>
            <w:r w:rsidR="00F50415">
              <w:rPr>
                <w:rFonts w:asciiTheme="majorBidi" w:eastAsia="SimSun" w:hAnsiTheme="majorBidi" w:cstheme="majorBidi"/>
                <w:b/>
                <w:bCs/>
                <w:sz w:val="20"/>
              </w:rPr>
              <w:t>3</w:t>
            </w:r>
            <w:bookmarkEnd w:id="7"/>
          </w:p>
        </w:tc>
        <w:tc>
          <w:tcPr>
            <w:tcW w:w="2434" w:type="dxa"/>
            <w:vAlign w:val="center"/>
          </w:tcPr>
          <w:p w:rsidR="00A11051" w:rsidRPr="007C22CE" w:rsidRDefault="00A11051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C22CE">
              <w:rPr>
                <w:rFonts w:asciiTheme="majorBidi" w:hAnsiTheme="majorBidi" w:cstheme="majorBidi"/>
                <w:b/>
                <w:bCs/>
                <w:sz w:val="20"/>
              </w:rPr>
              <w:t>Study Group matters</w:t>
            </w:r>
          </w:p>
        </w:tc>
        <w:tc>
          <w:tcPr>
            <w:tcW w:w="857" w:type="dxa"/>
            <w:vAlign w:val="center"/>
          </w:tcPr>
          <w:p w:rsidR="00A11051" w:rsidRPr="007C22CE" w:rsidRDefault="00A11051" w:rsidP="005A34C2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A11051" w:rsidRPr="007C22CE" w:rsidRDefault="00A11051" w:rsidP="00007438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="00EA2EC4" w:rsidRPr="007C22CE" w:rsidTr="0083735F">
        <w:trPr>
          <w:cantSplit/>
          <w:trHeight w:val="859"/>
        </w:trPr>
        <w:tc>
          <w:tcPr>
            <w:tcW w:w="1238" w:type="dxa"/>
            <w:vAlign w:val="center"/>
          </w:tcPr>
          <w:p w:rsidR="00EA2EC4" w:rsidRPr="007C22CE" w:rsidRDefault="00EA2EC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EA2EC4" w:rsidRDefault="00EA2EC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A2EC4" w:rsidRPr="005D62D7" w:rsidRDefault="00EA2EC4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D62D7">
              <w:rPr>
                <w:rFonts w:asciiTheme="majorBidi" w:hAnsiTheme="majorBidi" w:cstheme="majorBidi"/>
                <w:bCs/>
                <w:sz w:val="20"/>
              </w:rPr>
              <w:t xml:space="preserve">SG9: LS on a new Question A/9 on accessibility in cable TV systems and related revision of Q6/9 </w:t>
            </w:r>
            <w:proofErr w:type="spellStart"/>
            <w:r w:rsidRPr="005D62D7">
              <w:rPr>
                <w:rFonts w:asciiTheme="majorBidi" w:hAnsiTheme="majorBidi" w:cstheme="majorBidi"/>
                <w:bCs/>
                <w:sz w:val="20"/>
              </w:rPr>
              <w:t>ToR</w:t>
            </w:r>
            <w:proofErr w:type="spellEnd"/>
          </w:p>
        </w:tc>
        <w:tc>
          <w:tcPr>
            <w:tcW w:w="857" w:type="dxa"/>
            <w:shd w:val="clear" w:color="auto" w:fill="auto"/>
            <w:vAlign w:val="center"/>
          </w:tcPr>
          <w:p w:rsidR="00EA2EC4" w:rsidRPr="005D62D7" w:rsidRDefault="00EA2EC4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5D62D7">
              <w:rPr>
                <w:rFonts w:asciiTheme="majorBidi" w:hAnsiTheme="majorBidi" w:cstheme="majorBidi"/>
                <w:sz w:val="20"/>
              </w:rPr>
              <w:t>TD565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EA2EC4" w:rsidRPr="007C22CE" w:rsidRDefault="005D62D7" w:rsidP="00007438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7A7654" w:rsidRPr="0030215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7A7654" w:rsidRPr="00BC050C" w:rsidRDefault="007A7654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7A7654" w:rsidRDefault="00687EAC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5A34C2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5A34C2"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5A34C2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5A34C2"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5A34C2">
              <w:rPr>
                <w:rFonts w:asciiTheme="majorBidi" w:eastAsia="SimSun" w:hAnsiTheme="majorBidi" w:cstheme="majorBidi"/>
                <w:bCs/>
                <w:sz w:val="20"/>
              </w:rPr>
              <w:t>1</w:t>
            </w:r>
          </w:p>
        </w:tc>
        <w:tc>
          <w:tcPr>
            <w:tcW w:w="2434" w:type="dxa"/>
            <w:vAlign w:val="center"/>
          </w:tcPr>
          <w:p w:rsidR="007A7654" w:rsidRPr="004674EB" w:rsidRDefault="007A7654" w:rsidP="007A7654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rFonts w:asciiTheme="majorBidi" w:hAnsiTheme="majorBidi" w:cstheme="majorBidi"/>
                <w:sz w:val="20"/>
              </w:rPr>
              <w:t>LS on reorganization of ITU-T Study Group 12 Questions</w:t>
            </w:r>
          </w:p>
        </w:tc>
        <w:tc>
          <w:tcPr>
            <w:tcW w:w="857" w:type="dxa"/>
            <w:vAlign w:val="center"/>
          </w:tcPr>
          <w:p w:rsidR="007A7654" w:rsidRDefault="007A7654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TD543</w:t>
            </w:r>
          </w:p>
        </w:tc>
        <w:tc>
          <w:tcPr>
            <w:tcW w:w="3984" w:type="dxa"/>
            <w:vAlign w:val="center"/>
          </w:tcPr>
          <w:p w:rsidR="007A7654" w:rsidRDefault="002425B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Merge Q18/12 into Q19/12</w:t>
            </w:r>
          </w:p>
          <w:p w:rsidR="002425BA" w:rsidRPr="00BC050C" w:rsidRDefault="002425B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5D62D7" w:rsidRPr="0030215E" w:rsidTr="0083735F">
        <w:trPr>
          <w:cantSplit/>
          <w:trHeight w:val="859"/>
        </w:trPr>
        <w:tc>
          <w:tcPr>
            <w:tcW w:w="1238" w:type="dxa"/>
            <w:vAlign w:val="center"/>
          </w:tcPr>
          <w:p w:rsidR="005D62D7" w:rsidRPr="00BC050C" w:rsidRDefault="005D62D7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5D62D7" w:rsidRDefault="005D62D7" w:rsidP="005A34C2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D62D7" w:rsidRPr="004674EB" w:rsidRDefault="005D62D7" w:rsidP="007A7654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SG12: </w:t>
            </w:r>
            <w:r w:rsidRPr="005D62D7">
              <w:rPr>
                <w:rFonts w:asciiTheme="majorBidi" w:hAnsiTheme="majorBidi" w:cstheme="majorBidi"/>
                <w:sz w:val="20"/>
              </w:rPr>
              <w:t xml:space="preserve">LS/r on studies related to the impact of counterfeit devices in </w:t>
            </w:r>
            <w:proofErr w:type="spellStart"/>
            <w:r w:rsidRPr="005D62D7">
              <w:rPr>
                <w:rFonts w:asciiTheme="majorBidi" w:hAnsiTheme="majorBidi" w:cstheme="majorBidi"/>
                <w:sz w:val="20"/>
              </w:rPr>
              <w:t>QoS</w:t>
            </w:r>
            <w:proofErr w:type="spellEnd"/>
            <w:r w:rsidRPr="005D62D7">
              <w:rPr>
                <w:rFonts w:asciiTheme="majorBidi" w:hAnsiTheme="majorBidi" w:cstheme="majorBidi"/>
                <w:sz w:val="20"/>
              </w:rPr>
              <w:t xml:space="preserve"> and </w:t>
            </w:r>
            <w:proofErr w:type="spellStart"/>
            <w:r w:rsidRPr="005D62D7">
              <w:rPr>
                <w:rFonts w:asciiTheme="majorBidi" w:hAnsiTheme="majorBidi" w:cstheme="majorBidi"/>
                <w:sz w:val="20"/>
              </w:rPr>
              <w:t>QoE</w:t>
            </w:r>
            <w:proofErr w:type="spellEnd"/>
            <w:r w:rsidRPr="005D62D7">
              <w:rPr>
                <w:rFonts w:asciiTheme="majorBidi" w:hAnsiTheme="majorBidi" w:cstheme="majorBidi"/>
                <w:sz w:val="20"/>
              </w:rPr>
              <w:t xml:space="preserve"> (reply to SG11-LS84)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D62D7" w:rsidRDefault="005D62D7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TD544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5D62D7" w:rsidRDefault="005D62D7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To discuss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687EAC" w:rsidP="005A34C2">
            <w:pPr>
              <w:spacing w:after="120"/>
              <w:jc w:val="center"/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5A34C2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9E0DCA" w:rsidRDefault="007A7654" w:rsidP="007A7654">
            <w:pPr>
              <w:spacing w:before="0"/>
              <w:rPr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SG16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rFonts w:asciiTheme="majorBidi" w:hAnsiTheme="majorBidi" w:cstheme="majorBidi"/>
                <w:sz w:val="20"/>
              </w:rPr>
              <w:t>LS on creation of new Question Q12/16 (Visual surveillance systems and services) to TSAG</w:t>
            </w:r>
          </w:p>
        </w:tc>
        <w:tc>
          <w:tcPr>
            <w:tcW w:w="857" w:type="dxa"/>
            <w:vAlign w:val="center"/>
          </w:tcPr>
          <w:p w:rsidR="009E0DCA" w:rsidRPr="0065315F" w:rsidRDefault="007A7654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TD522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687EAC" w:rsidP="005A34C2">
            <w:pPr>
              <w:spacing w:after="120"/>
              <w:jc w:val="center"/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5A34C2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="00994A36" w:rsidRPr="00994A36">
              <w:rPr>
                <w:rFonts w:asciiTheme="majorBidi" w:hAnsiTheme="majorBidi" w:cstheme="majorBidi"/>
                <w:sz w:val="20"/>
              </w:rPr>
              <w:t>LS on Revised Question 2/17</w:t>
            </w:r>
          </w:p>
        </w:tc>
        <w:tc>
          <w:tcPr>
            <w:tcW w:w="857" w:type="dxa"/>
            <w:vAlign w:val="center"/>
          </w:tcPr>
          <w:p w:rsidR="009E0DCA" w:rsidRPr="0065315F" w:rsidRDefault="00994A36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TD511</w:t>
            </w:r>
          </w:p>
        </w:tc>
        <w:tc>
          <w:tcPr>
            <w:tcW w:w="3984" w:type="dxa"/>
            <w:vAlign w:val="center"/>
          </w:tcPr>
          <w:p w:rsidR="009E0DCA" w:rsidRPr="00066D93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EA2EC4" w:rsidRPr="00D55AF9" w:rsidTr="0083735F">
        <w:trPr>
          <w:cantSplit/>
          <w:trHeight w:val="20"/>
        </w:trPr>
        <w:tc>
          <w:tcPr>
            <w:tcW w:w="1238" w:type="dxa"/>
            <w:vAlign w:val="center"/>
          </w:tcPr>
          <w:p w:rsidR="00EA2EC4" w:rsidRPr="00D55AF9" w:rsidRDefault="00EA2EC4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EA2EC4" w:rsidRDefault="00EA2EC4" w:rsidP="005A34C2">
            <w:pPr>
              <w:spacing w:after="12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A2EC4" w:rsidRDefault="00EA2EC4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EA2EC4">
              <w:rPr>
                <w:rFonts w:asciiTheme="majorBidi" w:hAnsiTheme="majorBidi" w:cstheme="majorBidi"/>
                <w:sz w:val="20"/>
              </w:rPr>
              <w:t>LS on the co-located meetings between Q4/17 and Q16/13 for Quantum-based security work items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A2EC4" w:rsidRDefault="00EA2EC4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TD594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EA2EC4" w:rsidRDefault="00EA2EC4" w:rsidP="009E0DCA">
            <w:pPr>
              <w:spacing w:after="120"/>
              <w:rPr>
                <w:rFonts w:eastAsia="SimSun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8169C3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8169C3" w:rsidRPr="00D55AF9" w:rsidRDefault="008169C3" w:rsidP="009E0DCA">
            <w:pPr>
              <w:spacing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8169C3" w:rsidRDefault="00EA2EC4" w:rsidP="00EA2EC4">
            <w:pPr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</w:p>
        </w:tc>
        <w:tc>
          <w:tcPr>
            <w:tcW w:w="2434" w:type="dxa"/>
            <w:vAlign w:val="center"/>
          </w:tcPr>
          <w:p w:rsidR="008169C3" w:rsidRPr="009C75E9" w:rsidRDefault="008169C3" w:rsidP="008169C3">
            <w:pPr>
              <w:spacing w:before="0"/>
              <w:rPr>
                <w:rStyle w:val="Hyperlink"/>
                <w:color w:val="auto"/>
                <w:sz w:val="20"/>
                <w:u w:val="none"/>
              </w:rPr>
            </w:pPr>
            <w:r w:rsidRPr="004674EB">
              <w:rPr>
                <w:sz w:val="20"/>
              </w:rPr>
              <w:t>ITU-T SG20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 xml:space="preserve">LS on a new work item proposal on ITU-T </w:t>
            </w:r>
            <w:proofErr w:type="spellStart"/>
            <w:r w:rsidRPr="004674EB">
              <w:rPr>
                <w:sz w:val="20"/>
              </w:rPr>
              <w:t>Y.IoT</w:t>
            </w:r>
            <w:proofErr w:type="spellEnd"/>
            <w:r w:rsidRPr="004674EB">
              <w:rPr>
                <w:sz w:val="20"/>
              </w:rPr>
              <w:t>-BIS-</w:t>
            </w:r>
            <w:proofErr w:type="spellStart"/>
            <w:r w:rsidRPr="004674EB">
              <w:rPr>
                <w:sz w:val="20"/>
              </w:rPr>
              <w:t>fw</w:t>
            </w:r>
            <w:proofErr w:type="spellEnd"/>
            <w:r w:rsidRPr="004674EB">
              <w:rPr>
                <w:sz w:val="20"/>
              </w:rPr>
              <w:t xml:space="preserve"> "Service framework of </w:t>
            </w:r>
            <w:proofErr w:type="spellStart"/>
            <w:r w:rsidRPr="004674EB">
              <w:rPr>
                <w:sz w:val="20"/>
              </w:rPr>
              <w:t>blockchain</w:t>
            </w:r>
            <w:proofErr w:type="spellEnd"/>
            <w:r w:rsidRPr="004674EB">
              <w:rPr>
                <w:sz w:val="20"/>
              </w:rPr>
              <w:t>-based verifiable identification and authentication for IoT devices”</w:t>
            </w:r>
          </w:p>
        </w:tc>
        <w:tc>
          <w:tcPr>
            <w:tcW w:w="857" w:type="dxa"/>
            <w:vAlign w:val="center"/>
          </w:tcPr>
          <w:p w:rsidR="008169C3" w:rsidRDefault="008169C3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TD554</w:t>
            </w:r>
          </w:p>
        </w:tc>
        <w:tc>
          <w:tcPr>
            <w:tcW w:w="3984" w:type="dxa"/>
            <w:vAlign w:val="center"/>
          </w:tcPr>
          <w:p w:rsidR="008169C3" w:rsidRDefault="000A250F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To review and discuss</w:t>
            </w:r>
          </w:p>
        </w:tc>
      </w:tr>
      <w:tr w:rsidR="009E0DCA" w:rsidRPr="00D55AF9" w:rsidTr="009E0DCA">
        <w:trPr>
          <w:cantSplit/>
          <w:trHeight w:val="826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0800E6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8" w:name="b22_2_3"/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9E0DCA" w:rsidRPr="000800E6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9E0DCA"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  <w:bookmarkEnd w:id="8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Lead study group activities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.4.1</w:t>
            </w:r>
          </w:p>
        </w:tc>
        <w:tc>
          <w:tcPr>
            <w:tcW w:w="2434" w:type="dxa"/>
            <w:vAlign w:val="center"/>
          </w:tcPr>
          <w:p w:rsidR="009E0DCA" w:rsidRDefault="00094BDC" w:rsidP="00094BDC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>Chairman, SG2: SG2 Lead Study Group Report</w:t>
            </w:r>
          </w:p>
        </w:tc>
        <w:tc>
          <w:tcPr>
            <w:tcW w:w="857" w:type="dxa"/>
            <w:vAlign w:val="center"/>
          </w:tcPr>
          <w:p w:rsidR="009E0DCA" w:rsidRPr="00FE2C43" w:rsidRDefault="002036A3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TD477</w:t>
            </w:r>
          </w:p>
        </w:tc>
        <w:tc>
          <w:tcPr>
            <w:tcW w:w="3984" w:type="dxa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.4.2</w:t>
            </w:r>
          </w:p>
        </w:tc>
        <w:tc>
          <w:tcPr>
            <w:tcW w:w="2434" w:type="dxa"/>
            <w:vAlign w:val="center"/>
          </w:tcPr>
          <w:p w:rsidR="009E0DCA" w:rsidRPr="00D55AF9" w:rsidRDefault="00682EBF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>
              <w:rPr>
                <w:rFonts w:asciiTheme="majorBidi" w:hAnsiTheme="majorBidi" w:cstheme="majorBidi"/>
                <w:sz w:val="20"/>
              </w:rPr>
              <w:t xml:space="preserve">SG3: </w:t>
            </w:r>
            <w:r w:rsidR="00094BDC">
              <w:rPr>
                <w:rFonts w:asciiTheme="majorBidi" w:hAnsiTheme="majorBidi" w:cstheme="majorBidi"/>
                <w:sz w:val="20"/>
              </w:rPr>
              <w:t xml:space="preserve">SG3 </w:t>
            </w:r>
            <w:r w:rsidR="009E0DCA">
              <w:rPr>
                <w:rFonts w:asciiTheme="majorBidi" w:hAnsiTheme="majorBidi" w:cstheme="majorBidi"/>
                <w:sz w:val="20"/>
              </w:rPr>
              <w:t>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2036A3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TD478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ED6CFC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.4.3</w:t>
            </w:r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="00094BDC" w:rsidRPr="00836751">
              <w:rPr>
                <w:sz w:val="20"/>
              </w:rPr>
              <w:t>LS on ITU-T SG5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2036A3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TD479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.4.4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>SG9</w:t>
            </w:r>
            <w:r w:rsidR="009E0DCA">
              <w:rPr>
                <w:rFonts w:asciiTheme="majorBidi" w:hAnsiTheme="majorBidi" w:cstheme="majorBidi"/>
                <w:sz w:val="20"/>
              </w:rPr>
              <w:t>: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 xml:space="preserve">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094BDC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8E4D43">
              <w:rPr>
                <w:rFonts w:asciiTheme="majorBidi" w:hAnsiTheme="majorBidi" w:cstheme="majorBidi"/>
                <w:sz w:val="20"/>
              </w:rPr>
              <w:t>TD480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.4.5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9E0DCA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4F26D5">
              <w:rPr>
                <w:rFonts w:asciiTheme="majorBidi" w:hAnsiTheme="majorBidi" w:cstheme="majorBidi"/>
                <w:sz w:val="20"/>
              </w:rPr>
              <w:t>SG11</w:t>
            </w:r>
            <w:r w:rsidR="009E0DCA">
              <w:rPr>
                <w:rFonts w:asciiTheme="majorBidi" w:hAnsiTheme="majorBidi" w:cstheme="majorBidi"/>
                <w:sz w:val="20"/>
              </w:rPr>
              <w:t xml:space="preserve">: </w:t>
            </w:r>
            <w:r w:rsidR="00094BDC">
              <w:rPr>
                <w:rFonts w:asciiTheme="majorBidi" w:hAnsiTheme="majorBidi" w:cstheme="majorBidi"/>
                <w:sz w:val="20"/>
              </w:rPr>
              <w:t xml:space="preserve">SG11 </w:t>
            </w:r>
            <w:r w:rsidR="009E0DCA" w:rsidRPr="004F26D5">
              <w:rPr>
                <w:rFonts w:asciiTheme="majorBidi" w:hAnsiTheme="majorBidi" w:cstheme="majorBidi"/>
                <w:sz w:val="20"/>
              </w:rPr>
              <w:t>ITU-T SG11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094BDC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TD481</w:t>
            </w:r>
          </w:p>
        </w:tc>
        <w:tc>
          <w:tcPr>
            <w:tcW w:w="3984" w:type="dxa"/>
            <w:vAlign w:val="center"/>
          </w:tcPr>
          <w:p w:rsidR="009E0DCA" w:rsidRDefault="009E0DCA" w:rsidP="009E0DCA">
            <w:pPr>
              <w:spacing w:after="120"/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.4.6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094BDC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Chairman</w:t>
            </w:r>
            <w:r w:rsidR="00094BDC">
              <w:rPr>
                <w:rFonts w:asciiTheme="majorBidi" w:hAnsiTheme="majorBidi" w:cstheme="majorBidi"/>
                <w:sz w:val="20"/>
              </w:rPr>
              <w:t>, SG12</w:t>
            </w:r>
            <w:r>
              <w:rPr>
                <w:rFonts w:asciiTheme="majorBidi" w:hAnsiTheme="majorBidi" w:cstheme="majorBidi"/>
                <w:sz w:val="20"/>
              </w:rPr>
              <w:t xml:space="preserve">, </w:t>
            </w:r>
            <w:r w:rsidR="009E0DCA" w:rsidRPr="001A3387">
              <w:rPr>
                <w:rFonts w:asciiTheme="majorBidi" w:hAnsiTheme="majorBidi" w:cstheme="majorBidi"/>
                <w:sz w:val="20"/>
              </w:rPr>
              <w:t>SG12</w:t>
            </w:r>
            <w:r w:rsidR="009E0DCA">
              <w:rPr>
                <w:rFonts w:asciiTheme="majorBidi" w:hAnsiTheme="majorBidi" w:cstheme="majorBidi"/>
                <w:sz w:val="20"/>
              </w:rPr>
              <w:t xml:space="preserve">: </w:t>
            </w:r>
            <w:r w:rsidR="009E0DCA" w:rsidRPr="000D1DAC">
              <w:rPr>
                <w:rFonts w:asciiTheme="majorBidi" w:hAnsiTheme="majorBidi" w:cstheme="majorBidi"/>
                <w:sz w:val="20"/>
              </w:rPr>
              <w:t xml:space="preserve">Report on </w:t>
            </w:r>
            <w:r w:rsidR="00094BDC">
              <w:rPr>
                <w:rFonts w:asciiTheme="majorBidi" w:hAnsiTheme="majorBidi" w:cstheme="majorBidi"/>
                <w:sz w:val="20"/>
              </w:rPr>
              <w:t>SG12 lead activities</w:t>
            </w:r>
          </w:p>
        </w:tc>
        <w:tc>
          <w:tcPr>
            <w:tcW w:w="857" w:type="dxa"/>
            <w:vAlign w:val="center"/>
          </w:tcPr>
          <w:p w:rsidR="009E0DCA" w:rsidRPr="00D55AF9" w:rsidRDefault="00094BDC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TD482</w:t>
            </w:r>
          </w:p>
        </w:tc>
        <w:tc>
          <w:tcPr>
            <w:tcW w:w="3984" w:type="dxa"/>
            <w:vAlign w:val="center"/>
          </w:tcPr>
          <w:p w:rsidR="009E0DCA" w:rsidRDefault="009E0DCA" w:rsidP="009E0DCA">
            <w:pPr>
              <w:spacing w:after="120"/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83735F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.4.7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Chairman, </w:t>
            </w:r>
            <w:r w:rsidR="009E0DCA">
              <w:rPr>
                <w:sz w:val="20"/>
              </w:rPr>
              <w:t>SG</w:t>
            </w:r>
            <w:r w:rsidR="009E0DCA" w:rsidRPr="00276C22">
              <w:rPr>
                <w:sz w:val="20"/>
              </w:rPr>
              <w:t>13</w:t>
            </w:r>
            <w:r w:rsidR="009E0DCA">
              <w:rPr>
                <w:sz w:val="20"/>
              </w:rPr>
              <w:t>:</w:t>
            </w:r>
            <w:r w:rsidR="009E0DCA" w:rsidRPr="00276C22">
              <w:rPr>
                <w:sz w:val="20"/>
              </w:rPr>
              <w:t xml:space="preserve"> </w:t>
            </w:r>
            <w:r w:rsidR="002361A7">
              <w:rPr>
                <w:sz w:val="20"/>
              </w:rPr>
              <w:t xml:space="preserve">SG13 </w:t>
            </w:r>
            <w:r w:rsidR="009E0DCA" w:rsidRPr="000D1DAC">
              <w:rPr>
                <w:sz w:val="20"/>
              </w:rPr>
              <w:t>Lead Study Group Report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E0DCA" w:rsidRPr="00276C22" w:rsidRDefault="002361A7" w:rsidP="005A34C2">
            <w:pPr>
              <w:spacing w:after="120"/>
              <w:jc w:val="center"/>
              <w:rPr>
                <w:sz w:val="20"/>
              </w:rPr>
            </w:pPr>
            <w:r w:rsidRPr="00846D35">
              <w:rPr>
                <w:sz w:val="20"/>
              </w:rPr>
              <w:t>TD508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.4.8</w:t>
            </w:r>
          </w:p>
        </w:tc>
        <w:tc>
          <w:tcPr>
            <w:tcW w:w="2434" w:type="dxa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Chairman, </w:t>
            </w:r>
            <w:r w:rsidR="009E0DCA">
              <w:rPr>
                <w:sz w:val="20"/>
              </w:rPr>
              <w:t xml:space="preserve">SG15: </w:t>
            </w:r>
            <w:r w:rsidR="00094BDC">
              <w:rPr>
                <w:sz w:val="20"/>
              </w:rPr>
              <w:t xml:space="preserve">SG15 </w:t>
            </w:r>
            <w:r w:rsidR="009E0DCA" w:rsidRPr="000D1DAC">
              <w:rPr>
                <w:sz w:val="20"/>
              </w:rPr>
              <w:t>Lead Study Group Report</w:t>
            </w:r>
          </w:p>
        </w:tc>
        <w:tc>
          <w:tcPr>
            <w:tcW w:w="857" w:type="dxa"/>
            <w:vAlign w:val="center"/>
          </w:tcPr>
          <w:p w:rsidR="009E0DCA" w:rsidRPr="00506AC6" w:rsidRDefault="00094BDC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TD483</w:t>
            </w:r>
          </w:p>
        </w:tc>
        <w:tc>
          <w:tcPr>
            <w:tcW w:w="3984" w:type="dxa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.4.9</w:t>
            </w:r>
          </w:p>
        </w:tc>
        <w:tc>
          <w:tcPr>
            <w:tcW w:w="2434" w:type="dxa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>SG</w:t>
            </w:r>
            <w:r w:rsidR="009E0DCA">
              <w:rPr>
                <w:rFonts w:asciiTheme="majorBidi" w:hAnsiTheme="majorBidi" w:cstheme="majorBidi"/>
                <w:sz w:val="20"/>
              </w:rPr>
              <w:t>16:</w:t>
            </w:r>
            <w:r w:rsidR="00094BDC">
              <w:rPr>
                <w:rFonts w:asciiTheme="majorBidi" w:hAnsiTheme="majorBidi" w:cstheme="majorBidi"/>
                <w:sz w:val="20"/>
              </w:rPr>
              <w:t xml:space="preserve"> </w:t>
            </w:r>
            <w:r w:rsidR="009E0DCA" w:rsidRPr="000D1DAC">
              <w:rPr>
                <w:rFonts w:asciiTheme="majorBidi" w:hAnsiTheme="majorBidi" w:cstheme="majorBidi"/>
                <w:sz w:val="20"/>
              </w:rPr>
              <w:t>Report on Lead SG activities for ITU-T SG16</w:t>
            </w:r>
          </w:p>
        </w:tc>
        <w:tc>
          <w:tcPr>
            <w:tcW w:w="857" w:type="dxa"/>
            <w:vAlign w:val="center"/>
          </w:tcPr>
          <w:p w:rsidR="009E0DCA" w:rsidRPr="00506AC6" w:rsidRDefault="00094BDC" w:rsidP="005A34C2">
            <w:pPr>
              <w:spacing w:after="120"/>
              <w:jc w:val="center"/>
              <w:rPr>
                <w:sz w:val="20"/>
              </w:rPr>
            </w:pPr>
            <w:r w:rsidRPr="008E4D43">
              <w:rPr>
                <w:sz w:val="20"/>
              </w:rPr>
              <w:t>TD484</w:t>
            </w:r>
          </w:p>
        </w:tc>
        <w:tc>
          <w:tcPr>
            <w:tcW w:w="3984" w:type="dxa"/>
            <w:vAlign w:val="center"/>
          </w:tcPr>
          <w:p w:rsidR="009E0DCA" w:rsidRPr="004E1CC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.4.10</w:t>
            </w:r>
          </w:p>
        </w:tc>
        <w:tc>
          <w:tcPr>
            <w:tcW w:w="2434" w:type="dxa"/>
            <w:vAlign w:val="center"/>
          </w:tcPr>
          <w:p w:rsidR="009E0DCA" w:rsidRPr="00D9297F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C0253E">
              <w:rPr>
                <w:rFonts w:asciiTheme="majorBidi" w:hAnsiTheme="majorBidi" w:cstheme="majorBidi"/>
                <w:sz w:val="20"/>
              </w:rPr>
              <w:t>Progress Report of ITU-T SG17</w:t>
            </w:r>
          </w:p>
        </w:tc>
        <w:tc>
          <w:tcPr>
            <w:tcW w:w="857" w:type="dxa"/>
            <w:vAlign w:val="center"/>
          </w:tcPr>
          <w:p w:rsidR="009E0DCA" w:rsidRPr="00A95846" w:rsidRDefault="00094BDC" w:rsidP="005A34C2">
            <w:pPr>
              <w:spacing w:after="120"/>
              <w:jc w:val="center"/>
              <w:rPr>
                <w:sz w:val="20"/>
                <w:highlight w:val="yellow"/>
              </w:rPr>
            </w:pPr>
            <w:r w:rsidRPr="00094BDC">
              <w:rPr>
                <w:sz w:val="20"/>
              </w:rPr>
              <w:t>TD485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Cs/>
                <w:sz w:val="20"/>
              </w:rPr>
              <w:t>.4.11</w:t>
            </w:r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FB1E40">
              <w:rPr>
                <w:rFonts w:asciiTheme="majorBidi" w:hAnsiTheme="majorBidi" w:cstheme="majorBidi"/>
                <w:sz w:val="20"/>
              </w:rPr>
              <w:t>LS on ITU-T SG20 Lead Study Group Report</w:t>
            </w:r>
          </w:p>
        </w:tc>
        <w:tc>
          <w:tcPr>
            <w:tcW w:w="857" w:type="dxa"/>
            <w:vAlign w:val="center"/>
          </w:tcPr>
          <w:p w:rsidR="009E0DCA" w:rsidRPr="00A95846" w:rsidRDefault="00094BDC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TD486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965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9" w:name="b22_2_4"/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/>
                <w:sz w:val="20"/>
              </w:rPr>
              <w:t>.5</w:t>
            </w:r>
            <w:bookmarkEnd w:id="9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bCs/>
                <w:sz w:val="20"/>
              </w:rPr>
              <w:t>Joint Coordination Activities (JCA)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5A34C2">
            <w:pPr>
              <w:spacing w:after="120"/>
              <w:jc w:val="center"/>
              <w:rPr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9E0DCA" w:rsidRPr="00D55AF9" w:rsidTr="009E0DCA">
        <w:trPr>
          <w:cantSplit/>
          <w:trHeight w:val="412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2355A6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>17.</w:t>
            </w:r>
            <w:r w:rsidR="005A34C2">
              <w:rPr>
                <w:rFonts w:asciiTheme="majorBidi" w:eastAsia="SimSun" w:hAnsiTheme="majorBidi" w:cstheme="majorBidi"/>
                <w:sz w:val="20"/>
              </w:rPr>
              <w:t>3.5.1</w:t>
            </w:r>
          </w:p>
        </w:tc>
        <w:tc>
          <w:tcPr>
            <w:tcW w:w="2434" w:type="dxa"/>
            <w:vAlign w:val="center"/>
          </w:tcPr>
          <w:p w:rsidR="009E0DCA" w:rsidRPr="00984043" w:rsidRDefault="002361A7" w:rsidP="002361A7">
            <w:pPr>
              <w:keepNext/>
              <w:keepLines/>
              <w:spacing w:before="0"/>
              <w:rPr>
                <w:bCs/>
                <w:sz w:val="20"/>
              </w:rPr>
            </w:pPr>
            <w:r w:rsidRPr="004674EB">
              <w:rPr>
                <w:sz w:val="20"/>
              </w:rPr>
              <w:t>JCA-IoT and SC&amp;C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>LS on “Request to update the IoT and SC&amp;C Standards Roadmap and the list of contact points”</w:t>
            </w:r>
          </w:p>
        </w:tc>
        <w:tc>
          <w:tcPr>
            <w:tcW w:w="857" w:type="dxa"/>
            <w:vAlign w:val="center"/>
          </w:tcPr>
          <w:p w:rsidR="009E0DCA" w:rsidRPr="00D7544D" w:rsidRDefault="002361A7" w:rsidP="005A34C2">
            <w:pPr>
              <w:spacing w:after="120"/>
              <w:jc w:val="center"/>
              <w:rPr>
                <w:sz w:val="20"/>
                <w:highlight w:val="yellow"/>
              </w:rPr>
            </w:pPr>
            <w:r w:rsidRPr="002361A7">
              <w:rPr>
                <w:sz w:val="20"/>
              </w:rPr>
              <w:t>TD507</w:t>
            </w:r>
          </w:p>
        </w:tc>
        <w:tc>
          <w:tcPr>
            <w:tcW w:w="3984" w:type="dxa"/>
            <w:vAlign w:val="center"/>
          </w:tcPr>
          <w:p w:rsidR="009E0DCA" w:rsidRPr="00D33DD4" w:rsidRDefault="009B0B30" w:rsidP="009E0DCA">
            <w:pPr>
              <w:spacing w:after="120"/>
              <w:rPr>
                <w:sz w:val="20"/>
                <w:lang w:val="en-US" w:eastAsia="zh-CN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1542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687EAC" w:rsidP="009E0DCA">
            <w:pPr>
              <w:tabs>
                <w:tab w:val="left" w:pos="720"/>
              </w:tabs>
              <w:spacing w:after="12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10" w:name="b22_2_5"/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/>
                <w:sz w:val="20"/>
              </w:rPr>
              <w:t>.6</w:t>
            </w:r>
            <w:bookmarkEnd w:id="10"/>
          </w:p>
        </w:tc>
        <w:tc>
          <w:tcPr>
            <w:tcW w:w="2434" w:type="dxa"/>
            <w:vAlign w:val="center"/>
          </w:tcPr>
          <w:p w:rsidR="009E0DCA" w:rsidRPr="00D55AF9" w:rsidRDefault="00094BDC" w:rsidP="00094BDC">
            <w:pPr>
              <w:tabs>
                <w:tab w:val="left" w:pos="720"/>
              </w:tabs>
              <w:spacing w:after="120"/>
              <w:rPr>
                <w:b/>
                <w:bCs/>
                <w:sz w:val="20"/>
              </w:rPr>
            </w:pPr>
            <w:r w:rsidRPr="00CC50ED">
              <w:rPr>
                <w:b/>
                <w:bCs/>
                <w:sz w:val="20"/>
              </w:rPr>
              <w:t>Collaboration on ITS</w:t>
            </w:r>
            <w:r>
              <w:rPr>
                <w:b/>
                <w:bCs/>
                <w:sz w:val="20"/>
              </w:rPr>
              <w:t xml:space="preserve"> (</w:t>
            </w:r>
            <w:r w:rsidR="009E0DCA">
              <w:rPr>
                <w:b/>
                <w:bCs/>
                <w:sz w:val="20"/>
              </w:rPr>
              <w:t>CITS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857" w:type="dxa"/>
            <w:vAlign w:val="center"/>
          </w:tcPr>
          <w:p w:rsidR="009E0DCA" w:rsidRPr="009357A9" w:rsidRDefault="009E0DCA" w:rsidP="005A34C2">
            <w:pPr>
              <w:tabs>
                <w:tab w:val="left" w:pos="720"/>
              </w:tabs>
              <w:spacing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4" w:type="dxa"/>
            <w:vAlign w:val="center"/>
          </w:tcPr>
          <w:p w:rsidR="009E0DCA" w:rsidRPr="00783766" w:rsidRDefault="009E0DCA" w:rsidP="009E0DCA">
            <w:pPr>
              <w:spacing w:after="120"/>
              <w:rPr>
                <w:sz w:val="20"/>
              </w:rPr>
            </w:pP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687EAC" w:rsidP="005A34C2">
            <w:pPr>
              <w:tabs>
                <w:tab w:val="left" w:pos="720"/>
              </w:tabs>
              <w:spacing w:after="12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>17.</w:t>
            </w:r>
            <w:r w:rsidR="005A34C2">
              <w:rPr>
                <w:rFonts w:asciiTheme="majorBidi" w:eastAsia="SimSun" w:hAnsiTheme="majorBidi" w:cstheme="majorBidi"/>
                <w:sz w:val="20"/>
              </w:rPr>
              <w:t>3.6.1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spacing w:after="120"/>
              <w:rPr>
                <w:b/>
                <w:bCs/>
                <w:sz w:val="20"/>
              </w:rPr>
            </w:pPr>
            <w:r w:rsidRPr="008B6318">
              <w:rPr>
                <w:rFonts w:asciiTheme="majorBidi" w:hAnsiTheme="majorBidi" w:cstheme="majorBidi"/>
                <w:sz w:val="20"/>
              </w:rPr>
              <w:t>CITS Chairman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="00094BDC" w:rsidRPr="00094BDC">
              <w:rPr>
                <w:rFonts w:asciiTheme="majorBidi" w:hAnsiTheme="majorBidi" w:cstheme="majorBidi"/>
                <w:sz w:val="20"/>
              </w:rPr>
              <w:t>Report on 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9E0DCA" w:rsidRPr="009A68E9" w:rsidRDefault="00094BDC" w:rsidP="005A34C2">
            <w:pPr>
              <w:tabs>
                <w:tab w:val="left" w:pos="720"/>
              </w:tabs>
              <w:spacing w:after="120"/>
              <w:jc w:val="center"/>
              <w:rPr>
                <w:sz w:val="20"/>
              </w:rPr>
            </w:pPr>
            <w:r w:rsidRPr="0083735F">
              <w:rPr>
                <w:sz w:val="20"/>
              </w:rPr>
              <w:t>TD488</w:t>
            </w:r>
          </w:p>
        </w:tc>
        <w:tc>
          <w:tcPr>
            <w:tcW w:w="3984" w:type="dxa"/>
            <w:vAlign w:val="center"/>
          </w:tcPr>
          <w:p w:rsidR="009E0DCA" w:rsidRPr="00CC50ED" w:rsidRDefault="000A250F" w:rsidP="009E0DCA">
            <w:pPr>
              <w:spacing w:after="120"/>
              <w:rPr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687EAC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bookmarkStart w:id="11" w:name="b22_2_6"/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9E0DCA">
              <w:rPr>
                <w:rFonts w:asciiTheme="majorBidi" w:eastAsia="SimSun" w:hAnsiTheme="majorBidi" w:cstheme="majorBidi"/>
                <w:b/>
                <w:sz w:val="20"/>
              </w:rPr>
              <w:t>.7</w:t>
            </w:r>
            <w:bookmarkEnd w:id="11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issues on ITU-T Study Groups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5A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687EAC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5A2D26"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5A2D26">
              <w:rPr>
                <w:rFonts w:asciiTheme="majorBidi" w:eastAsia="SimSun" w:hAnsiTheme="majorBidi" w:cstheme="majorBidi"/>
                <w:b/>
                <w:sz w:val="20"/>
              </w:rPr>
              <w:t>7.1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 w:val="20"/>
              </w:rPr>
            </w:pPr>
            <w:r w:rsidRPr="005A2D26">
              <w:rPr>
                <w:rFonts w:asciiTheme="majorBidi" w:eastAsia="SimSun" w:hAnsiTheme="majorBidi" w:cstheme="majorBidi"/>
                <w:sz w:val="20"/>
              </w:rPr>
              <w:t>SG2: LS on Telecommunication Management and OAM Project Plan</w:t>
            </w:r>
          </w:p>
        </w:tc>
        <w:tc>
          <w:tcPr>
            <w:tcW w:w="857" w:type="dxa"/>
            <w:vAlign w:val="center"/>
          </w:tcPr>
          <w:p w:rsidR="005A2D26" w:rsidRPr="00D55AF9" w:rsidRDefault="00994A36" w:rsidP="005A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994A36">
              <w:rPr>
                <w:rFonts w:asciiTheme="majorBidi" w:eastAsia="Calibri" w:hAnsiTheme="majorBidi" w:cstheme="majorBidi"/>
                <w:sz w:val="20"/>
                <w:lang w:eastAsia="zh-CN"/>
              </w:rPr>
              <w:t>TD512</w:t>
            </w:r>
          </w:p>
        </w:tc>
        <w:tc>
          <w:tcPr>
            <w:tcW w:w="3984" w:type="dxa"/>
            <w:vAlign w:val="center"/>
          </w:tcPr>
          <w:p w:rsidR="005A2D26" w:rsidRPr="00D55AF9" w:rsidRDefault="009B0B30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687EAC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5A2D26"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5A2D26">
              <w:rPr>
                <w:rFonts w:asciiTheme="majorBidi" w:eastAsia="SimSun" w:hAnsiTheme="majorBidi" w:cstheme="majorBidi"/>
                <w:b/>
                <w:sz w:val="20"/>
              </w:rPr>
              <w:t>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687EAC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5A2D26">
              <w:rPr>
                <w:rFonts w:asciiTheme="majorBidi" w:eastAsia="SimSun" w:hAnsiTheme="majorBidi" w:cstheme="majorBidi"/>
                <w:b/>
                <w:sz w:val="20"/>
              </w:rPr>
              <w:t>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9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9B0B30" w:rsidRPr="0030215E" w:rsidTr="00944900">
        <w:trPr>
          <w:cantSplit/>
          <w:trHeight w:val="859"/>
        </w:trPr>
        <w:tc>
          <w:tcPr>
            <w:tcW w:w="1238" w:type="dxa"/>
            <w:vAlign w:val="center"/>
          </w:tcPr>
          <w:p w:rsidR="009B0B30" w:rsidRPr="00BC050C" w:rsidRDefault="009B0B30" w:rsidP="00944900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B0B30" w:rsidRDefault="009B0B30" w:rsidP="00944900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9B0B30" w:rsidRPr="004674EB" w:rsidRDefault="009B0B30" w:rsidP="00944900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sz w:val="20"/>
              </w:rPr>
              <w:t>SG9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>LS/r on Telecommunication Management and OAM Project Plan (SG2-LS86)</w:t>
            </w:r>
          </w:p>
        </w:tc>
        <w:tc>
          <w:tcPr>
            <w:tcW w:w="857" w:type="dxa"/>
            <w:vAlign w:val="center"/>
          </w:tcPr>
          <w:p w:rsidR="009B0B30" w:rsidRDefault="009B0B30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TD564</w:t>
            </w:r>
          </w:p>
        </w:tc>
        <w:tc>
          <w:tcPr>
            <w:tcW w:w="3984" w:type="dxa"/>
            <w:vAlign w:val="center"/>
          </w:tcPr>
          <w:p w:rsidR="009B0B30" w:rsidRPr="00BC050C" w:rsidRDefault="009B0B30" w:rsidP="00944900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687EAC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5A2D26">
              <w:rPr>
                <w:rFonts w:asciiTheme="majorBidi" w:eastAsia="SimSun" w:hAnsiTheme="majorBidi" w:cstheme="majorBidi"/>
                <w:b/>
                <w:sz w:val="20"/>
              </w:rPr>
              <w:t>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SG11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2425BA" w:rsidRPr="0030215E" w:rsidTr="00944900">
        <w:trPr>
          <w:cantSplit/>
          <w:trHeight w:val="859"/>
        </w:trPr>
        <w:tc>
          <w:tcPr>
            <w:tcW w:w="1238" w:type="dxa"/>
            <w:vAlign w:val="center"/>
          </w:tcPr>
          <w:p w:rsidR="002425BA" w:rsidRPr="00BC050C" w:rsidRDefault="002425BA" w:rsidP="00944900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2425BA" w:rsidRDefault="002425BA" w:rsidP="00944900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2425BA" w:rsidRPr="004674EB" w:rsidRDefault="002425BA" w:rsidP="00944900">
            <w:pPr>
              <w:spacing w:before="0"/>
              <w:rPr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SG11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rFonts w:asciiTheme="majorBidi" w:hAnsiTheme="majorBidi" w:cstheme="majorBidi"/>
                <w:sz w:val="20"/>
              </w:rPr>
              <w:t>LS/r on current status of the draft Recommendation ITU-T Q.3961 (reply to SG12-LS59)</w:t>
            </w:r>
          </w:p>
        </w:tc>
        <w:tc>
          <w:tcPr>
            <w:tcW w:w="857" w:type="dxa"/>
            <w:vAlign w:val="center"/>
          </w:tcPr>
          <w:p w:rsidR="002425BA" w:rsidRDefault="002425BA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TD518</w:t>
            </w:r>
          </w:p>
        </w:tc>
        <w:tc>
          <w:tcPr>
            <w:tcW w:w="3984" w:type="dxa"/>
            <w:vAlign w:val="center"/>
          </w:tcPr>
          <w:p w:rsidR="002425BA" w:rsidRPr="00BC050C" w:rsidRDefault="002425BA" w:rsidP="00944900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687EAC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5A2D26">
              <w:rPr>
                <w:rFonts w:asciiTheme="majorBidi" w:eastAsia="SimSun" w:hAnsiTheme="majorBidi" w:cstheme="majorBidi"/>
                <w:b/>
                <w:sz w:val="20"/>
              </w:rPr>
              <w:t>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Miscellaneous ITU-T SG12</w:t>
            </w:r>
          </w:p>
        </w:tc>
        <w:tc>
          <w:tcPr>
            <w:tcW w:w="857" w:type="dxa"/>
            <w:vAlign w:val="center"/>
          </w:tcPr>
          <w:p w:rsidR="005A2D26" w:rsidRDefault="005A2D26" w:rsidP="005A34C2">
            <w:pPr>
              <w:spacing w:after="120"/>
              <w:jc w:val="center"/>
            </w:pPr>
          </w:p>
        </w:tc>
        <w:tc>
          <w:tcPr>
            <w:tcW w:w="3984" w:type="dxa"/>
            <w:vAlign w:val="center"/>
          </w:tcPr>
          <w:p w:rsidR="005A2D26" w:rsidRPr="009B49D4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2425BA" w:rsidRPr="0030215E" w:rsidTr="002425BA">
        <w:trPr>
          <w:cantSplit/>
          <w:trHeight w:val="859"/>
        </w:trPr>
        <w:tc>
          <w:tcPr>
            <w:tcW w:w="1238" w:type="dxa"/>
            <w:vAlign w:val="center"/>
          </w:tcPr>
          <w:p w:rsidR="002425BA" w:rsidRPr="00BC050C" w:rsidRDefault="002425BA" w:rsidP="002425B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2425BA" w:rsidRPr="00D55AF9" w:rsidRDefault="002425BA" w:rsidP="002425B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2425BA" w:rsidRPr="00BC050C" w:rsidRDefault="002425BA" w:rsidP="002425BA">
            <w:pPr>
              <w:spacing w:before="0"/>
              <w:rPr>
                <w:rFonts w:asciiTheme="majorBidi" w:hAnsiTheme="majorBidi" w:cstheme="majorBidi"/>
                <w:bCs/>
                <w:sz w:val="20"/>
              </w:rPr>
            </w:pPr>
            <w:r w:rsidRPr="004674EB">
              <w:rPr>
                <w:sz w:val="20"/>
              </w:rPr>
              <w:t>SG12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>LS on harmonization of IP Capacity and Latency Parameters: Revision of Draft Rec. Y.1540 on IP packet transfer performance parameters and New Annex A with Lab Evaluation Plan</w:t>
            </w:r>
          </w:p>
        </w:tc>
        <w:tc>
          <w:tcPr>
            <w:tcW w:w="857" w:type="dxa"/>
            <w:vAlign w:val="center"/>
          </w:tcPr>
          <w:p w:rsidR="002425BA" w:rsidRPr="00BC050C" w:rsidRDefault="002425BA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TD517</w:t>
            </w:r>
          </w:p>
        </w:tc>
        <w:tc>
          <w:tcPr>
            <w:tcW w:w="3984" w:type="dxa"/>
            <w:vAlign w:val="center"/>
          </w:tcPr>
          <w:p w:rsidR="002425BA" w:rsidRDefault="002425BA" w:rsidP="002425BA">
            <w:r w:rsidRPr="009418D1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2425BA" w:rsidRPr="0030215E" w:rsidTr="002425BA">
        <w:trPr>
          <w:cantSplit/>
          <w:trHeight w:val="859"/>
        </w:trPr>
        <w:tc>
          <w:tcPr>
            <w:tcW w:w="1238" w:type="dxa"/>
            <w:vAlign w:val="center"/>
          </w:tcPr>
          <w:p w:rsidR="002425BA" w:rsidRPr="00BC050C" w:rsidRDefault="002425BA" w:rsidP="002425B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2425BA" w:rsidRDefault="002425BA" w:rsidP="002425B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2425BA" w:rsidRPr="004674EB" w:rsidRDefault="002425BA" w:rsidP="002425BA">
            <w:pPr>
              <w:spacing w:before="0"/>
              <w:rPr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sz w:val="20"/>
              </w:rPr>
              <w:t>LS on harmonization of IP Capacity and Latency Parameters: Consent of Draft Rec. Y.1540 on IP packet transfer performance parameters and New Annex A with Lab &amp; Field Evaluation Plans</w:t>
            </w:r>
          </w:p>
        </w:tc>
        <w:tc>
          <w:tcPr>
            <w:tcW w:w="857" w:type="dxa"/>
            <w:vAlign w:val="center"/>
          </w:tcPr>
          <w:p w:rsidR="002425BA" w:rsidRDefault="002425BA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TD545</w:t>
            </w:r>
          </w:p>
        </w:tc>
        <w:tc>
          <w:tcPr>
            <w:tcW w:w="3984" w:type="dxa"/>
            <w:vAlign w:val="center"/>
          </w:tcPr>
          <w:p w:rsidR="002425BA" w:rsidRDefault="002425BA" w:rsidP="002425BA">
            <w:r w:rsidRPr="009418D1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2425BA" w:rsidRPr="0030215E" w:rsidTr="002425BA">
        <w:trPr>
          <w:cantSplit/>
          <w:trHeight w:val="859"/>
        </w:trPr>
        <w:tc>
          <w:tcPr>
            <w:tcW w:w="1238" w:type="dxa"/>
            <w:vAlign w:val="center"/>
          </w:tcPr>
          <w:p w:rsidR="002425BA" w:rsidRPr="00BC050C" w:rsidRDefault="002425BA" w:rsidP="002425B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2425BA" w:rsidRDefault="002425BA" w:rsidP="002425B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2425BA" w:rsidRPr="004674EB" w:rsidRDefault="002425BA" w:rsidP="002425BA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sz w:val="20"/>
              </w:rPr>
              <w:t>LS/r on current status of the draft Recommendation ITU-T Q.3961 (reply to SG11-LS80)</w:t>
            </w:r>
          </w:p>
        </w:tc>
        <w:tc>
          <w:tcPr>
            <w:tcW w:w="857" w:type="dxa"/>
            <w:vAlign w:val="center"/>
          </w:tcPr>
          <w:p w:rsidR="002425BA" w:rsidRDefault="002425BA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TD546</w:t>
            </w:r>
          </w:p>
        </w:tc>
        <w:tc>
          <w:tcPr>
            <w:tcW w:w="3984" w:type="dxa"/>
            <w:vAlign w:val="center"/>
          </w:tcPr>
          <w:p w:rsidR="002425BA" w:rsidRDefault="002425BA" w:rsidP="002425BA">
            <w:r w:rsidRPr="009418D1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2425BA" w:rsidRPr="0030215E" w:rsidTr="002425BA">
        <w:trPr>
          <w:cantSplit/>
          <w:trHeight w:val="859"/>
        </w:trPr>
        <w:tc>
          <w:tcPr>
            <w:tcW w:w="1238" w:type="dxa"/>
            <w:vAlign w:val="center"/>
          </w:tcPr>
          <w:p w:rsidR="002425BA" w:rsidRPr="00BC050C" w:rsidRDefault="002425BA" w:rsidP="002425B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2425BA" w:rsidRDefault="002425BA" w:rsidP="002425B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2425BA" w:rsidRPr="004674EB" w:rsidRDefault="002425BA" w:rsidP="002425BA">
            <w:pPr>
              <w:keepNext/>
              <w:keepLines/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sz w:val="20"/>
              </w:rPr>
              <w:t>LS/r on Quality Experience Delivered (Broadband QED) project (reply to BBF-LS134)</w:t>
            </w:r>
          </w:p>
        </w:tc>
        <w:tc>
          <w:tcPr>
            <w:tcW w:w="857" w:type="dxa"/>
            <w:vAlign w:val="center"/>
          </w:tcPr>
          <w:p w:rsidR="002425BA" w:rsidRDefault="002425BA" w:rsidP="005A34C2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TD547</w:t>
            </w:r>
          </w:p>
        </w:tc>
        <w:tc>
          <w:tcPr>
            <w:tcW w:w="3984" w:type="dxa"/>
            <w:vAlign w:val="center"/>
          </w:tcPr>
          <w:p w:rsidR="002425BA" w:rsidRDefault="002425BA" w:rsidP="002425BA">
            <w:r w:rsidRPr="009418D1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687EAC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</w:t>
            </w:r>
            <w:r w:rsidR="002036A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5A2D26">
              <w:rPr>
                <w:rFonts w:asciiTheme="majorBidi" w:eastAsia="SimSun" w:hAnsiTheme="majorBidi" w:cstheme="majorBidi"/>
                <w:b/>
                <w:sz w:val="20"/>
              </w:rPr>
              <w:t>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6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SG15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8169C3" w:rsidP="008169C3">
            <w:pPr>
              <w:spacing w:before="0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4674EB">
              <w:rPr>
                <w:rStyle w:val="Hyperlink"/>
                <w:color w:val="auto"/>
                <w:sz w:val="20"/>
                <w:u w:val="none"/>
              </w:rPr>
              <w:t>SG15</w:t>
            </w:r>
            <w:r>
              <w:rPr>
                <w:rStyle w:val="Hyperlink"/>
                <w:color w:val="auto"/>
                <w:sz w:val="20"/>
                <w:u w:val="none"/>
              </w:rPr>
              <w:t xml:space="preserve">: </w:t>
            </w:r>
            <w:r w:rsidRPr="004674EB">
              <w:rPr>
                <w:rStyle w:val="Hyperlink"/>
                <w:color w:val="auto"/>
                <w:sz w:val="20"/>
                <w:u w:val="none"/>
              </w:rPr>
              <w:t>LS on the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5A2D26" w:rsidRPr="00D55AF9" w:rsidRDefault="00696A8F" w:rsidP="005A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696A8F">
              <w:rPr>
                <w:rFonts w:asciiTheme="majorBidi" w:eastAsia="Calibri" w:hAnsiTheme="majorBidi" w:cstheme="majorBidi"/>
                <w:sz w:val="20"/>
                <w:lang w:eastAsia="zh-CN"/>
              </w:rPr>
              <w:t>TD568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696A8F" w:rsidP="00696A8F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rStyle w:val="Hyperlink"/>
                <w:color w:val="auto"/>
                <w:sz w:val="20"/>
                <w:u w:val="none"/>
              </w:rPr>
              <w:t>SG15</w:t>
            </w:r>
            <w:r>
              <w:rPr>
                <w:rStyle w:val="Hyperlink"/>
                <w:color w:val="auto"/>
                <w:sz w:val="20"/>
                <w:u w:val="none"/>
              </w:rPr>
              <w:t xml:space="preserve">: </w:t>
            </w:r>
            <w:r w:rsidRPr="004674EB">
              <w:rPr>
                <w:sz w:val="20"/>
              </w:rPr>
              <w:t>LS on the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5A2D26" w:rsidRPr="00D55AF9" w:rsidRDefault="00696A8F" w:rsidP="005A34C2">
            <w:pPr>
              <w:spacing w:after="120"/>
              <w:jc w:val="center"/>
              <w:rPr>
                <w:sz w:val="20"/>
                <w:highlight w:val="yellow"/>
              </w:rPr>
            </w:pPr>
            <w:r w:rsidRPr="00696A8F">
              <w:rPr>
                <w:sz w:val="20"/>
              </w:rPr>
              <w:t>TD569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687EAC" w:rsidRPr="00D55AF9" w:rsidTr="0083735F">
        <w:trPr>
          <w:cantSplit/>
          <w:trHeight w:val="20"/>
        </w:trPr>
        <w:tc>
          <w:tcPr>
            <w:tcW w:w="1238" w:type="dxa"/>
            <w:vAlign w:val="center"/>
          </w:tcPr>
          <w:p w:rsidR="00687EAC" w:rsidRPr="00D55AF9" w:rsidRDefault="00687EAC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687EAC" w:rsidRDefault="00687EAC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87EAC" w:rsidRPr="004674EB" w:rsidRDefault="00687EAC" w:rsidP="00696A8F">
            <w:pPr>
              <w:spacing w:before="0"/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 xml:space="preserve">SG15: </w:t>
            </w:r>
            <w:r w:rsidRPr="00687EAC">
              <w:rPr>
                <w:rStyle w:val="Hyperlink"/>
                <w:color w:val="auto"/>
                <w:sz w:val="20"/>
                <w:u w:val="none"/>
              </w:rPr>
              <w:t>LS on OTNT Standardization Work Plan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87EAC" w:rsidRPr="00696A8F" w:rsidRDefault="008A579D" w:rsidP="005A34C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TD608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87EAC" w:rsidRPr="004E1CC3" w:rsidRDefault="00687EAC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</w:tbl>
    <w:p w:rsidR="00A35F33" w:rsidRDefault="00A35F33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D55AF9" w:rsidRPr="00D55AF9" w:rsidRDefault="00D55AF9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5AF9">
        <w:rPr>
          <w:rFonts w:asciiTheme="majorBidi" w:hAnsiTheme="majorBidi" w:cstheme="majorBidi"/>
          <w:sz w:val="20"/>
        </w:rPr>
        <w:t>_____________________</w:t>
      </w:r>
    </w:p>
    <w:sectPr w:rsidR="00D55AF9" w:rsidRPr="00D55AF9" w:rsidSect="00C63F6D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E3" w:rsidRDefault="005027E3">
      <w:pPr>
        <w:spacing w:before="0"/>
      </w:pPr>
      <w:r>
        <w:separator/>
      </w:r>
    </w:p>
  </w:endnote>
  <w:endnote w:type="continuationSeparator" w:id="0">
    <w:p w:rsidR="005027E3" w:rsidRDefault="005027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E3" w:rsidRDefault="005027E3">
      <w:pPr>
        <w:spacing w:before="0"/>
      </w:pPr>
      <w:r>
        <w:separator/>
      </w:r>
    </w:p>
  </w:footnote>
  <w:footnote w:type="continuationSeparator" w:id="0">
    <w:p w:rsidR="005027E3" w:rsidRDefault="005027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4D" w:rsidRPr="00511959" w:rsidRDefault="00D7544D" w:rsidP="00626890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576AF5">
      <w:rPr>
        <w:noProof/>
      </w:rPr>
      <w:t>3</w:t>
    </w:r>
    <w:r w:rsidRPr="00511959">
      <w:fldChar w:fldCharType="end"/>
    </w:r>
    <w:r w:rsidRPr="00511959">
      <w:t xml:space="preserve"> -</w:t>
    </w:r>
    <w:r>
      <w:br/>
      <w:t>T</w:t>
    </w:r>
    <w:r w:rsidR="00626890">
      <w:t>SAG-T</w:t>
    </w:r>
    <w:r>
      <w:t>D</w:t>
    </w:r>
    <w:r w:rsidR="002036A3">
      <w:t>464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3DD"/>
    <w:rsid w:val="00007438"/>
    <w:rsid w:val="00007AC0"/>
    <w:rsid w:val="00014377"/>
    <w:rsid w:val="000167D5"/>
    <w:rsid w:val="00017356"/>
    <w:rsid w:val="0002096D"/>
    <w:rsid w:val="0002121B"/>
    <w:rsid w:val="00024AF9"/>
    <w:rsid w:val="00026051"/>
    <w:rsid w:val="00031F17"/>
    <w:rsid w:val="00036394"/>
    <w:rsid w:val="000370D9"/>
    <w:rsid w:val="00040F76"/>
    <w:rsid w:val="00041866"/>
    <w:rsid w:val="00044CE7"/>
    <w:rsid w:val="00046767"/>
    <w:rsid w:val="00051404"/>
    <w:rsid w:val="00051DC6"/>
    <w:rsid w:val="000525F1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94BDC"/>
    <w:rsid w:val="000A033A"/>
    <w:rsid w:val="000A120C"/>
    <w:rsid w:val="000A250F"/>
    <w:rsid w:val="000C16BD"/>
    <w:rsid w:val="000C5504"/>
    <w:rsid w:val="000D1DAC"/>
    <w:rsid w:val="000D2474"/>
    <w:rsid w:val="000D4227"/>
    <w:rsid w:val="000D5FEA"/>
    <w:rsid w:val="000E62F5"/>
    <w:rsid w:val="000E710A"/>
    <w:rsid w:val="000F177C"/>
    <w:rsid w:val="000F266D"/>
    <w:rsid w:val="000F50F1"/>
    <w:rsid w:val="00102992"/>
    <w:rsid w:val="00107B0E"/>
    <w:rsid w:val="0011460E"/>
    <w:rsid w:val="001174FB"/>
    <w:rsid w:val="00125D29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E3E5E"/>
    <w:rsid w:val="001F2796"/>
    <w:rsid w:val="001F3083"/>
    <w:rsid w:val="001F44E4"/>
    <w:rsid w:val="001F450D"/>
    <w:rsid w:val="001F5B38"/>
    <w:rsid w:val="002036A3"/>
    <w:rsid w:val="002048A2"/>
    <w:rsid w:val="00204CE3"/>
    <w:rsid w:val="00207D72"/>
    <w:rsid w:val="002101F5"/>
    <w:rsid w:val="002279CA"/>
    <w:rsid w:val="00230701"/>
    <w:rsid w:val="002355A6"/>
    <w:rsid w:val="002361A7"/>
    <w:rsid w:val="0024244A"/>
    <w:rsid w:val="002425BA"/>
    <w:rsid w:val="002435F3"/>
    <w:rsid w:val="002455CD"/>
    <w:rsid w:val="00247BC6"/>
    <w:rsid w:val="00261C2C"/>
    <w:rsid w:val="0026724D"/>
    <w:rsid w:val="0027184F"/>
    <w:rsid w:val="00271BF1"/>
    <w:rsid w:val="00276C22"/>
    <w:rsid w:val="002779FF"/>
    <w:rsid w:val="0028125B"/>
    <w:rsid w:val="00281CBC"/>
    <w:rsid w:val="002870B8"/>
    <w:rsid w:val="002946CB"/>
    <w:rsid w:val="002A174A"/>
    <w:rsid w:val="002A35FB"/>
    <w:rsid w:val="002A3C3A"/>
    <w:rsid w:val="002A455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62C3"/>
    <w:rsid w:val="002E736B"/>
    <w:rsid w:val="002F1D44"/>
    <w:rsid w:val="00300B48"/>
    <w:rsid w:val="0030215E"/>
    <w:rsid w:val="00304C4E"/>
    <w:rsid w:val="00305F62"/>
    <w:rsid w:val="00307A17"/>
    <w:rsid w:val="00311D56"/>
    <w:rsid w:val="00313D2F"/>
    <w:rsid w:val="00325655"/>
    <w:rsid w:val="00331E76"/>
    <w:rsid w:val="0033237A"/>
    <w:rsid w:val="0033612A"/>
    <w:rsid w:val="003408EC"/>
    <w:rsid w:val="003418AF"/>
    <w:rsid w:val="003456C5"/>
    <w:rsid w:val="00345A1C"/>
    <w:rsid w:val="00356EB6"/>
    <w:rsid w:val="00362765"/>
    <w:rsid w:val="003632F6"/>
    <w:rsid w:val="00365109"/>
    <w:rsid w:val="00365885"/>
    <w:rsid w:val="0037048B"/>
    <w:rsid w:val="00371BDC"/>
    <w:rsid w:val="00387E43"/>
    <w:rsid w:val="0039207E"/>
    <w:rsid w:val="00392AD5"/>
    <w:rsid w:val="0039701A"/>
    <w:rsid w:val="003A6321"/>
    <w:rsid w:val="003A6395"/>
    <w:rsid w:val="003B59A6"/>
    <w:rsid w:val="003B6113"/>
    <w:rsid w:val="003C11D1"/>
    <w:rsid w:val="003C1C06"/>
    <w:rsid w:val="003C200A"/>
    <w:rsid w:val="003C3245"/>
    <w:rsid w:val="003D5B42"/>
    <w:rsid w:val="003E2024"/>
    <w:rsid w:val="003E273A"/>
    <w:rsid w:val="003E344C"/>
    <w:rsid w:val="003F55C4"/>
    <w:rsid w:val="00401275"/>
    <w:rsid w:val="004013A6"/>
    <w:rsid w:val="00403184"/>
    <w:rsid w:val="004032D8"/>
    <w:rsid w:val="00407B19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3DAB"/>
    <w:rsid w:val="00453164"/>
    <w:rsid w:val="00457352"/>
    <w:rsid w:val="00464F1C"/>
    <w:rsid w:val="00476E22"/>
    <w:rsid w:val="0048015B"/>
    <w:rsid w:val="00497B0B"/>
    <w:rsid w:val="004A0C05"/>
    <w:rsid w:val="004B40E8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27E3"/>
    <w:rsid w:val="005030AC"/>
    <w:rsid w:val="0050590C"/>
    <w:rsid w:val="00506AC6"/>
    <w:rsid w:val="0051457D"/>
    <w:rsid w:val="005158CF"/>
    <w:rsid w:val="00516091"/>
    <w:rsid w:val="00522F00"/>
    <w:rsid w:val="00523FCD"/>
    <w:rsid w:val="005317B8"/>
    <w:rsid w:val="00531D1A"/>
    <w:rsid w:val="005365E7"/>
    <w:rsid w:val="00537F48"/>
    <w:rsid w:val="00550D22"/>
    <w:rsid w:val="0055278F"/>
    <w:rsid w:val="005616FD"/>
    <w:rsid w:val="00564796"/>
    <w:rsid w:val="00573E09"/>
    <w:rsid w:val="00576AF5"/>
    <w:rsid w:val="00582914"/>
    <w:rsid w:val="005833F1"/>
    <w:rsid w:val="00585576"/>
    <w:rsid w:val="00587415"/>
    <w:rsid w:val="00596957"/>
    <w:rsid w:val="005A2D26"/>
    <w:rsid w:val="005A3181"/>
    <w:rsid w:val="005A34C2"/>
    <w:rsid w:val="005A37D0"/>
    <w:rsid w:val="005A3FFA"/>
    <w:rsid w:val="005B11F7"/>
    <w:rsid w:val="005B61AD"/>
    <w:rsid w:val="005C0D17"/>
    <w:rsid w:val="005C15EB"/>
    <w:rsid w:val="005C54EF"/>
    <w:rsid w:val="005C6A69"/>
    <w:rsid w:val="005D30DF"/>
    <w:rsid w:val="005D62D7"/>
    <w:rsid w:val="005E7BC9"/>
    <w:rsid w:val="0060299F"/>
    <w:rsid w:val="0060542B"/>
    <w:rsid w:val="006070EC"/>
    <w:rsid w:val="0060787E"/>
    <w:rsid w:val="00607DD2"/>
    <w:rsid w:val="0061032C"/>
    <w:rsid w:val="00611134"/>
    <w:rsid w:val="00612A1A"/>
    <w:rsid w:val="006175C2"/>
    <w:rsid w:val="00617DC6"/>
    <w:rsid w:val="006217B9"/>
    <w:rsid w:val="006264B9"/>
    <w:rsid w:val="00626890"/>
    <w:rsid w:val="006343EA"/>
    <w:rsid w:val="00642567"/>
    <w:rsid w:val="0065004A"/>
    <w:rsid w:val="00652B72"/>
    <w:rsid w:val="0065315F"/>
    <w:rsid w:val="00657E04"/>
    <w:rsid w:val="00664B8F"/>
    <w:rsid w:val="00664CAB"/>
    <w:rsid w:val="00666528"/>
    <w:rsid w:val="006671DF"/>
    <w:rsid w:val="00667595"/>
    <w:rsid w:val="00674142"/>
    <w:rsid w:val="00676E8C"/>
    <w:rsid w:val="00682EBF"/>
    <w:rsid w:val="00686E93"/>
    <w:rsid w:val="00687EAC"/>
    <w:rsid w:val="00693936"/>
    <w:rsid w:val="00696A8F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36EE"/>
    <w:rsid w:val="00714F5A"/>
    <w:rsid w:val="00727AFC"/>
    <w:rsid w:val="00733CD7"/>
    <w:rsid w:val="00740AED"/>
    <w:rsid w:val="00742549"/>
    <w:rsid w:val="0075034F"/>
    <w:rsid w:val="00751E77"/>
    <w:rsid w:val="0075552C"/>
    <w:rsid w:val="00766CC7"/>
    <w:rsid w:val="00771500"/>
    <w:rsid w:val="00773881"/>
    <w:rsid w:val="0077550E"/>
    <w:rsid w:val="007773E8"/>
    <w:rsid w:val="00783766"/>
    <w:rsid w:val="00791E9A"/>
    <w:rsid w:val="007A41CB"/>
    <w:rsid w:val="007A7654"/>
    <w:rsid w:val="007A7A99"/>
    <w:rsid w:val="007B02FA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8039DE"/>
    <w:rsid w:val="00804E83"/>
    <w:rsid w:val="008063C0"/>
    <w:rsid w:val="00814D92"/>
    <w:rsid w:val="00815899"/>
    <w:rsid w:val="008169C3"/>
    <w:rsid w:val="00821D8D"/>
    <w:rsid w:val="008236AC"/>
    <w:rsid w:val="00825B8B"/>
    <w:rsid w:val="00826661"/>
    <w:rsid w:val="00831163"/>
    <w:rsid w:val="008318DD"/>
    <w:rsid w:val="0083448D"/>
    <w:rsid w:val="00834497"/>
    <w:rsid w:val="0083556D"/>
    <w:rsid w:val="00835FC5"/>
    <w:rsid w:val="0083726E"/>
    <w:rsid w:val="0083735F"/>
    <w:rsid w:val="008409D3"/>
    <w:rsid w:val="00846D35"/>
    <w:rsid w:val="00847CD5"/>
    <w:rsid w:val="0085069B"/>
    <w:rsid w:val="00851E6D"/>
    <w:rsid w:val="00872481"/>
    <w:rsid w:val="00874CA4"/>
    <w:rsid w:val="00883CDE"/>
    <w:rsid w:val="008A1FAB"/>
    <w:rsid w:val="008A5076"/>
    <w:rsid w:val="008A579D"/>
    <w:rsid w:val="008A7625"/>
    <w:rsid w:val="008B1885"/>
    <w:rsid w:val="008C06F9"/>
    <w:rsid w:val="008C1B80"/>
    <w:rsid w:val="008C519B"/>
    <w:rsid w:val="008C5B9F"/>
    <w:rsid w:val="008D4DC1"/>
    <w:rsid w:val="008E4D43"/>
    <w:rsid w:val="008F0E31"/>
    <w:rsid w:val="008F55D3"/>
    <w:rsid w:val="008F75C1"/>
    <w:rsid w:val="0090033B"/>
    <w:rsid w:val="009108D8"/>
    <w:rsid w:val="009318B3"/>
    <w:rsid w:val="009339D9"/>
    <w:rsid w:val="00935660"/>
    <w:rsid w:val="009357A9"/>
    <w:rsid w:val="00942EFD"/>
    <w:rsid w:val="00944816"/>
    <w:rsid w:val="009514E4"/>
    <w:rsid w:val="00963DD9"/>
    <w:rsid w:val="009640AB"/>
    <w:rsid w:val="00965F36"/>
    <w:rsid w:val="0097239C"/>
    <w:rsid w:val="00973D98"/>
    <w:rsid w:val="00977168"/>
    <w:rsid w:val="009778AA"/>
    <w:rsid w:val="00977AFA"/>
    <w:rsid w:val="00984043"/>
    <w:rsid w:val="00984E5C"/>
    <w:rsid w:val="00992D49"/>
    <w:rsid w:val="00992F7B"/>
    <w:rsid w:val="009943F5"/>
    <w:rsid w:val="00994A36"/>
    <w:rsid w:val="00995CF5"/>
    <w:rsid w:val="00997335"/>
    <w:rsid w:val="009A68E9"/>
    <w:rsid w:val="009B0B30"/>
    <w:rsid w:val="009B2D61"/>
    <w:rsid w:val="009B49D4"/>
    <w:rsid w:val="009B5610"/>
    <w:rsid w:val="009B677A"/>
    <w:rsid w:val="009B765C"/>
    <w:rsid w:val="009C4E89"/>
    <w:rsid w:val="009C70C6"/>
    <w:rsid w:val="009C75E9"/>
    <w:rsid w:val="009D06B6"/>
    <w:rsid w:val="009D3479"/>
    <w:rsid w:val="009E0BE0"/>
    <w:rsid w:val="009E0DCA"/>
    <w:rsid w:val="009E75B4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1606"/>
    <w:rsid w:val="00A35F33"/>
    <w:rsid w:val="00A40357"/>
    <w:rsid w:val="00A404E9"/>
    <w:rsid w:val="00A40998"/>
    <w:rsid w:val="00A461EE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90679"/>
    <w:rsid w:val="00A93FB1"/>
    <w:rsid w:val="00A95846"/>
    <w:rsid w:val="00AA2DB0"/>
    <w:rsid w:val="00AA31CE"/>
    <w:rsid w:val="00AA7ADC"/>
    <w:rsid w:val="00AB0567"/>
    <w:rsid w:val="00AB0D87"/>
    <w:rsid w:val="00AB4856"/>
    <w:rsid w:val="00AB58A0"/>
    <w:rsid w:val="00AC77D7"/>
    <w:rsid w:val="00AD30CB"/>
    <w:rsid w:val="00AE6F56"/>
    <w:rsid w:val="00AF1748"/>
    <w:rsid w:val="00AF617C"/>
    <w:rsid w:val="00B06033"/>
    <w:rsid w:val="00B114D4"/>
    <w:rsid w:val="00B1719F"/>
    <w:rsid w:val="00B204CB"/>
    <w:rsid w:val="00B224DE"/>
    <w:rsid w:val="00B2269D"/>
    <w:rsid w:val="00B244A5"/>
    <w:rsid w:val="00B272E0"/>
    <w:rsid w:val="00B34277"/>
    <w:rsid w:val="00B42583"/>
    <w:rsid w:val="00B472B8"/>
    <w:rsid w:val="00B52A99"/>
    <w:rsid w:val="00B53801"/>
    <w:rsid w:val="00B606F8"/>
    <w:rsid w:val="00B672DD"/>
    <w:rsid w:val="00B6758F"/>
    <w:rsid w:val="00B67640"/>
    <w:rsid w:val="00B751BD"/>
    <w:rsid w:val="00B8311D"/>
    <w:rsid w:val="00B83310"/>
    <w:rsid w:val="00B85CDB"/>
    <w:rsid w:val="00B86766"/>
    <w:rsid w:val="00B941BE"/>
    <w:rsid w:val="00B95B3D"/>
    <w:rsid w:val="00BB0564"/>
    <w:rsid w:val="00BB606D"/>
    <w:rsid w:val="00BC050C"/>
    <w:rsid w:val="00BC787E"/>
    <w:rsid w:val="00BD1EB4"/>
    <w:rsid w:val="00BD2265"/>
    <w:rsid w:val="00BD729A"/>
    <w:rsid w:val="00BE49D6"/>
    <w:rsid w:val="00BF0580"/>
    <w:rsid w:val="00BF40AB"/>
    <w:rsid w:val="00BF63FB"/>
    <w:rsid w:val="00C00D17"/>
    <w:rsid w:val="00C0253E"/>
    <w:rsid w:val="00C03A64"/>
    <w:rsid w:val="00C11B1C"/>
    <w:rsid w:val="00C17150"/>
    <w:rsid w:val="00C21B1C"/>
    <w:rsid w:val="00C24146"/>
    <w:rsid w:val="00C255BD"/>
    <w:rsid w:val="00C4799F"/>
    <w:rsid w:val="00C53055"/>
    <w:rsid w:val="00C548AA"/>
    <w:rsid w:val="00C612B2"/>
    <w:rsid w:val="00C6238D"/>
    <w:rsid w:val="00C63F6D"/>
    <w:rsid w:val="00C65E18"/>
    <w:rsid w:val="00C66BEF"/>
    <w:rsid w:val="00C674A0"/>
    <w:rsid w:val="00C80097"/>
    <w:rsid w:val="00C80ADB"/>
    <w:rsid w:val="00C819BE"/>
    <w:rsid w:val="00CA28B0"/>
    <w:rsid w:val="00CA532D"/>
    <w:rsid w:val="00CA55CE"/>
    <w:rsid w:val="00CA7486"/>
    <w:rsid w:val="00CA78A1"/>
    <w:rsid w:val="00CB1D29"/>
    <w:rsid w:val="00CB2F4C"/>
    <w:rsid w:val="00CB70E6"/>
    <w:rsid w:val="00CC083F"/>
    <w:rsid w:val="00CC3C68"/>
    <w:rsid w:val="00CC50ED"/>
    <w:rsid w:val="00CD0C9E"/>
    <w:rsid w:val="00CD3237"/>
    <w:rsid w:val="00CD5CDF"/>
    <w:rsid w:val="00CE0D91"/>
    <w:rsid w:val="00CE33D1"/>
    <w:rsid w:val="00CF05DB"/>
    <w:rsid w:val="00D05ADC"/>
    <w:rsid w:val="00D12E43"/>
    <w:rsid w:val="00D1402C"/>
    <w:rsid w:val="00D22C5F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32EC"/>
    <w:rsid w:val="00D7504E"/>
    <w:rsid w:val="00D7544D"/>
    <w:rsid w:val="00D76726"/>
    <w:rsid w:val="00D819D9"/>
    <w:rsid w:val="00D81AF2"/>
    <w:rsid w:val="00D821C8"/>
    <w:rsid w:val="00D82DE9"/>
    <w:rsid w:val="00D9051D"/>
    <w:rsid w:val="00D9297F"/>
    <w:rsid w:val="00D9467B"/>
    <w:rsid w:val="00D960AB"/>
    <w:rsid w:val="00DA30D1"/>
    <w:rsid w:val="00DA33F9"/>
    <w:rsid w:val="00DA4279"/>
    <w:rsid w:val="00DC0614"/>
    <w:rsid w:val="00DC6859"/>
    <w:rsid w:val="00DD1BD0"/>
    <w:rsid w:val="00DD3271"/>
    <w:rsid w:val="00DD5D6C"/>
    <w:rsid w:val="00DE2A82"/>
    <w:rsid w:val="00DE4714"/>
    <w:rsid w:val="00DE5095"/>
    <w:rsid w:val="00DE76EE"/>
    <w:rsid w:val="00DF2001"/>
    <w:rsid w:val="00DF5FCD"/>
    <w:rsid w:val="00E01281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380B"/>
    <w:rsid w:val="00E2552D"/>
    <w:rsid w:val="00E41D29"/>
    <w:rsid w:val="00E445DD"/>
    <w:rsid w:val="00E53BBE"/>
    <w:rsid w:val="00E673D1"/>
    <w:rsid w:val="00E70E91"/>
    <w:rsid w:val="00E742E0"/>
    <w:rsid w:val="00E75752"/>
    <w:rsid w:val="00E80A8B"/>
    <w:rsid w:val="00E84E1E"/>
    <w:rsid w:val="00E90079"/>
    <w:rsid w:val="00E90403"/>
    <w:rsid w:val="00E90A2E"/>
    <w:rsid w:val="00E95E98"/>
    <w:rsid w:val="00EA2EC4"/>
    <w:rsid w:val="00EA3AEF"/>
    <w:rsid w:val="00EA47E0"/>
    <w:rsid w:val="00EB1EC4"/>
    <w:rsid w:val="00EB3CE1"/>
    <w:rsid w:val="00EC5D99"/>
    <w:rsid w:val="00EC646C"/>
    <w:rsid w:val="00EC75E4"/>
    <w:rsid w:val="00ED2D5B"/>
    <w:rsid w:val="00ED6161"/>
    <w:rsid w:val="00ED6CFC"/>
    <w:rsid w:val="00ED7053"/>
    <w:rsid w:val="00EF25BA"/>
    <w:rsid w:val="00EF610F"/>
    <w:rsid w:val="00EF7650"/>
    <w:rsid w:val="00F016D8"/>
    <w:rsid w:val="00F04EDC"/>
    <w:rsid w:val="00F11B97"/>
    <w:rsid w:val="00F243A1"/>
    <w:rsid w:val="00F31F53"/>
    <w:rsid w:val="00F32C47"/>
    <w:rsid w:val="00F32CB5"/>
    <w:rsid w:val="00F36747"/>
    <w:rsid w:val="00F41BCD"/>
    <w:rsid w:val="00F44225"/>
    <w:rsid w:val="00F448E7"/>
    <w:rsid w:val="00F46B5B"/>
    <w:rsid w:val="00F50415"/>
    <w:rsid w:val="00F51831"/>
    <w:rsid w:val="00F55B02"/>
    <w:rsid w:val="00F575E5"/>
    <w:rsid w:val="00F6185C"/>
    <w:rsid w:val="00F65C78"/>
    <w:rsid w:val="00F75A77"/>
    <w:rsid w:val="00F76508"/>
    <w:rsid w:val="00F76F5D"/>
    <w:rsid w:val="00F77968"/>
    <w:rsid w:val="00F8236C"/>
    <w:rsid w:val="00F838DE"/>
    <w:rsid w:val="00F84FC2"/>
    <w:rsid w:val="00F85509"/>
    <w:rsid w:val="00F922B8"/>
    <w:rsid w:val="00F95392"/>
    <w:rsid w:val="00FA2A37"/>
    <w:rsid w:val="00FA6CBA"/>
    <w:rsid w:val="00FB0945"/>
    <w:rsid w:val="00FB0B09"/>
    <w:rsid w:val="00FB1E40"/>
    <w:rsid w:val="00FC1FFA"/>
    <w:rsid w:val="00FC4223"/>
    <w:rsid w:val="00FD05C9"/>
    <w:rsid w:val="00FD2669"/>
    <w:rsid w:val="00FD311D"/>
    <w:rsid w:val="00FD3E6D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2226F-4739-474D-AE2F-B6EEB55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TSAG-R-00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meetingdoc.asp?lang=en&amp;parent=T17-TSAG-181210-TD-GEN-02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4AB5-DF4D-40D8-AA63-9E59C1E9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TSB-MEU</dc:creator>
  <cp:lastModifiedBy>Al-Mnini, Lara</cp:lastModifiedBy>
  <cp:revision>3</cp:revision>
  <cp:lastPrinted>2017-04-30T17:27:00Z</cp:lastPrinted>
  <dcterms:created xsi:type="dcterms:W3CDTF">2019-09-24T20:57:00Z</dcterms:created>
  <dcterms:modified xsi:type="dcterms:W3CDTF">2019-09-24T20:59:00Z</dcterms:modified>
</cp:coreProperties>
</file>