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8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86"/>
        <w:gridCol w:w="71"/>
        <w:gridCol w:w="9923"/>
        <w:gridCol w:w="841"/>
      </w:tblGrid>
      <w:tr>
        <w:trPr>
          <w:trHeight w:val="48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0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  <w:tcBorders>
              <w:top w:val="single" w:color="000000" w:sz="7"/>
            </w:tcBorders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  <w:tcBorders>
              <w:top w:val="single" w:color="000000" w:sz="7"/>
            </w:tcBorders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765"/>
            </w:tblGrid>
            <w:tr>
              <w:trPr/>
              <w:tc>
                <w:tcPr>
                  <w:tcW w:w="10765" w:type="dxa"/>
                </w:tcPr>
                <w:tbl>
                  <w:tblPr>
                    <w:tblBorders>
                      <w:top w:val="nil" w:color="000000" w:sz="7"/>
                      <w:left w:val="nil" w:color="000000" w:sz="7"/>
                      <w:bottom w:val="nil" w:color="000000" w:sz="7"/>
                      <w:right w:val="nil" w:color="000000" w:sz="7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409"/>
                    <w:gridCol w:w="1417"/>
                    <w:gridCol w:w="1021"/>
                    <w:gridCol w:w="2953"/>
                    <w:gridCol w:w="1597"/>
                    <w:gridCol w:w="1366"/>
                  </w:tblGrid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WI No. (Provisional No.)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Title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Question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Most recent reference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Most recent reference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WI registration in database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"http://www.itu.int/ITU-T/workprog/wp_item.aspx?isn=13856"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K.39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Risk assessment of damages to telecommunication sites due to lightning discharges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Q1/5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SG5-TD384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2017-11-17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2008-04-07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"http://www.itu.int/ITU-T/workprog/wp_item.aspx?isn=13865"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K.66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Protection of customer premises from overvoltages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Q1/5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SG5-TD1453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2016-04-23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2012-01-13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"http://www.itu.int/ITU-T/workprog/wp_item.aspx?isn=13865"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K.66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Protection of customer premises from overvoltages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Q1/5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SG5-TD383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2017-11-17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2012-01-13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"http://www.itu.int/ITU-T/workprog/wp_item.aspx?isn=13866"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K.73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Shielding and bonding for cables between buildings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Q1/5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SG5-TD382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2017-11-17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2012-01-13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"http://www.itu.int/ITU-T/workprog/wp_item.aspx?isn=13918"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K.appmspd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Multiservice surge protective device application guide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Q2/5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SG5-TD375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2017-11-17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2016-05-04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"http://www.itu.int/ITU-T/workprog/wp_item.aspx?isn=14540"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L.ARCH_EoL_CE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Environmental Impact of architecture solutions with regards to End of Life and Circular Economy (CE)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Q7/5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SG5-TD483-R4-A.1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2018-03-08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2018-03-12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"http://www.itu.int/ITU-T/workprog/wp_item.aspx?isn=14537"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L.AUVE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Effects of ICT enabled autonomy on vehicles longevity and waste creation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Q7/5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SG5-TD477-R2-A.1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2018-03-08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2018-03-12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"http://www.itu.int/ITU-T/workprog/wp_item.aspx?isn=14534"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L.EE_slicing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Energy efficiency and Slicing of IMT2020/5G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Q6/5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SG5-TD480-R3-A.1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2018-03-08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2018-03-12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"http://www.itu.int/ITU-T/workprog/wp_item.aspx?isn=14533"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L.ENV-KPI-5G-ARCH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Environmental KPIs/metrics for 5G architectures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Q6/5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SG5-TD479-R3-A.1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2018-03-08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2018-03-12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"http://www.itu.int/ITU-T/workprog/wp_item.aspx?isn=14539"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L.methodology_arch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Methodology to assess the environmental impact of the different proposed architectures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Q7/5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SG5-TD 492-R4-A.1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2018-03-08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2018-03-12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"http://www.itu.int/ITU-T/workprog/wp_item.aspx?isn=14161"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L.microgrid_assesement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Impact assessment of energy services on multiple microgrids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Q9/5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SG5-C5-R1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2017-03-20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2017-06-05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"http://www.itu.int/ITU-T/workprog/wp_item.aspx?isn=14161"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L.microgrid_assesement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Impact assessment of energy services on multiple microgrids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Q9/5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SG5-TD176-A.1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2017-05-19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2017-06-05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"http://www.itu.int/ITU-T/workprog/wp_item.aspx?isn=14161"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L.microgrid_assesement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Impact assessment of energy services on multiple microgrids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Q9/5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SG5-TD409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2017-11-21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2017-06-05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"http://www.itu.int/ITU-T/workprog/wp_item.aspx?isn=14458"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L.Proc_DC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Procurement Criteria for Sustainable Data Centres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Q6/5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SG5-TD398-R2-A.1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2017-11-20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2017-11-27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"http://www.itu.int/ITU-T/workprog/wp_item.aspx?isn=14538"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L.SEEQ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Effect for global ICT of the potential of selling Services instead of Equipment on the waste creation and environmental impacts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Q7/5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SG5-TD478-R2-A.1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2018-03-08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2018-03-12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"http://www.itu.int/ITU-T/workprog/wp_item.aspx?isn=14535"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L.SM_EN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Smart energy for cities and home applications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Q6/5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SG5-TD489-R2-A.1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2018-03-08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2018-03-12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31" w:hRule="atLeast"/>
              </w:trPr>
              <w:tc>
                <w:tcPr>
                  <w:tcW w:w="10765" w:type="dxa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841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4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footerReference r:id="rId7" w:type="default"/>
      <w:pgSz w:w="12057" w:h="16837"/>
      <w:pgMar w:top="566" w:right="566" w:bottom="566" w:left="566" w:header="" w:footer="" w:gutter=""/>
    </w:sectPr>
  </w:body>
</w:document>
</file>

<file path=word/footer1.xml><?xml version="1.0" encoding="utf-8"?>
<w:ft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8"/>
      <w:gridCol w:w="5016"/>
      <w:gridCol w:w="1595"/>
      <w:gridCol w:w="3312"/>
      <w:gridCol w:w="841"/>
    </w:tblGrid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5016"/>
          </w:tblGrid>
          <w:tr>
            <w:trPr>
              <w:trHeight w:val="262" w:hRule="atLeast"/>
            </w:trPr>
            <w:tc>
              <w:tcPr>
                <w:tcW w:w="5016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Source: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http://paris:80/ReportServer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312"/>
          </w:tblGrid>
          <w:tr>
            <w:trPr>
              <w:trHeight w:val="262" w:hRule="atLeast"/>
            </w:trPr>
            <w:tc>
              <w:tcPr>
                <w:tcW w:w="331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/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</w:tbl>
</w:ftr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200"/>
      <w:gridCol w:w="158"/>
      <w:gridCol w:w="8723"/>
      <w:gridCol w:w="841"/>
    </w:tblGrid>
    <w:tr>
      <w:trPr/>
      <w:tc>
        <w:tcPr>
          <w:tcW w:w="12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685800" cy="685800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426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List of possible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stale work items for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SG5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(over 18 months)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Cut-off date: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2018-03-28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</w:t>
                </w:r>
                <w:r>
                  <w:rPr>
                    <w:rFonts w:ascii="Calibri" w:hAnsi="Calibri" w:eastAsia="Calibri"/>
                    <w:i/>
                    <w:color w:val="000000"/>
                    <w:sz w:val="32"/>
                  </w:rPr>
                  <w:t xml:space="preserve">16</w:t>
                </w:r>
                <w:r>
                  <w:rPr>
                    <w:rFonts w:ascii="Calibri" w:hAnsi="Calibri" w:eastAsia="Calibri"/>
                    <w:i/>
                    <w:color w:val="000000"/>
                    <w:sz w:val="32"/>
                  </w:rPr>
                  <w:t xml:space="preserve"> items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This report includes</w:t>
                </w:r>
                <w:r>
                  <w:rPr>
                    <w:rFonts w:ascii="Calibri" w:hAnsi="Calibri" w:eastAsia="Calibri"/>
                    <w:color w:val="1F497D"/>
                    <w:sz w:val="24"/>
                  </w:rPr>
                  <w:t xml:space="preserve"> </w:t>
                </w:r>
                <w:r>
                  <w:rPr>
                    <w:rFonts w:ascii="Calibri" w:hAnsi="Calibri" w:eastAsia="Calibri"/>
                    <w:b/>
                    <w:color w:val="000000"/>
                    <w:sz w:val="22"/>
                  </w:rPr>
                  <w:t xml:space="preserve">SG5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work items (WIs) which do not contain a reference text, or whose references were updated before the cut-off date, or for which the date of the last update is not recorded in the database.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NOTE -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Repeated rows for the same work item indicate that more than one reference is currently indicated as "active" in the work programme database.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253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Data as of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9/19/2019 4:13:02 PM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- Generated by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ITU_USERS\londo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                                                    Total pages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18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3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4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5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6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7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8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9">
    <w:nsid w:val="00000014"/>
    <w:multiLevelType w:val="multilevel"/>
    <w:tmpl w:val="0000001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0">
    <w:nsid w:val="00000015"/>
    <w:multiLevelType w:val="multilevel"/>
    <w:tmpl w:val="0000001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1">
    <w:nsid w:val="00000016"/>
    <w:multiLevelType w:val="multilevel"/>
    <w:tmpl w:val="0000001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2">
    <w:nsid w:val="00000017"/>
    <w:multiLevelType w:val="multilevel"/>
    <w:tmpl w:val="0000001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3">
    <w:nsid w:val="00000018"/>
    <w:multiLevelType w:val="multilevel"/>
    <w:tmpl w:val="0000001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4">
    <w:nsid w:val="00000019"/>
    <w:multiLevelType w:val="multilevel"/>
    <w:tmpl w:val="0000001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footer" Target="/word/footer1.xml" Id="rId7" /><Relationship Type="http://schemas.openxmlformats.org/officeDocument/2006/relationships/numbering" Target="/word/numbering.xml" Id="rId9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Stale_work_items</dc:title>
</cp:coreProperties>
</file>