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86"/>
        <w:gridCol w:w="71"/>
        <w:gridCol w:w="9923"/>
        <w:gridCol w:w="841"/>
      </w:tblGrid>
      <w:tr>
        <w:trPr>
          <w:trHeight w:val="48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765"/>
            </w:tblGrid>
            <w:tr>
              <w:trPr/>
              <w:tc>
                <w:tcPr>
                  <w:tcW w:w="10765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409"/>
                    <w:gridCol w:w="1417"/>
                    <w:gridCol w:w="1021"/>
                    <w:gridCol w:w="2953"/>
                    <w:gridCol w:w="159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No. (Provisional No.)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Question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registration in database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31" w:hRule="atLeast"/>
              </w:trPr>
              <w:tc>
                <w:tcPr>
                  <w:tcW w:w="10765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84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4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2057" w:h="16837"/>
      <w:pgMar w:top="566" w:right="566" w:bottom="566" w:left="566" w:header="" w:footer="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8"/>
      <w:gridCol w:w="5016"/>
      <w:gridCol w:w="1595"/>
      <w:gridCol w:w="3312"/>
      <w:gridCol w:w="841"/>
    </w:tblGrid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200"/>
      <w:gridCol w:w="158"/>
      <w:gridCol w:w="8723"/>
      <w:gridCol w:w="841"/>
    </w:tblGrid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5800" cy="685800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List of possible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stale work items for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SG9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(over 18 months)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Cut-off date: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2018-03-28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0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 items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4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2"/>
                  </w:rPr>
                  <w:t xml:space="preserve">SG9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work items (WIs) which do not contain a reference text, or whose references were updated before the cut-off date, or for which the date of the last update is not recorded in the database.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NOTE -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Repeated rows for the same work item indicate that more than one reference is currently indicated as "active" in the work programme database.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253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9/19/2019 4:13:26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                                                    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</dc:title>
</cp:coreProperties>
</file>