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691C94" w:rsidRPr="0037415F" w14:paraId="0867C755" w14:textId="77777777" w:rsidTr="009B75B3">
        <w:trPr>
          <w:cantSplit/>
          <w:jc w:val="center"/>
        </w:trPr>
        <w:tc>
          <w:tcPr>
            <w:tcW w:w="1134" w:type="dxa"/>
            <w:vMerge w:val="restart"/>
            <w:vAlign w:val="center"/>
          </w:tcPr>
          <w:p w14:paraId="1F4D3F2E" w14:textId="650B48E2" w:rsidR="00691C94" w:rsidRPr="007F664D" w:rsidRDefault="00691C94" w:rsidP="00691C94">
            <w:pPr>
              <w:jc w:val="center"/>
              <w:rPr>
                <w:sz w:val="20"/>
                <w:szCs w:val="20"/>
              </w:rPr>
            </w:pPr>
            <w:r>
              <w:rPr>
                <w:noProof/>
                <w:sz w:val="20"/>
                <w:szCs w:val="20"/>
                <w:lang w:eastAsia="zh-CN"/>
              </w:rPr>
              <w:drawing>
                <wp:inline distT="0" distB="0" distL="0" distR="0" wp14:anchorId="7CF7EEEC" wp14:editId="381ADC5C">
                  <wp:extent cx="684000" cy="826005"/>
                  <wp:effectExtent l="0" t="0" r="1905" b="0"/>
                  <wp:docPr id="2" name="Picture 2"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6211"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69" w:type="dxa"/>
            <w:gridSpan w:val="2"/>
            <w:vMerge w:val="restart"/>
          </w:tcPr>
          <w:p w14:paraId="49A5F090" w14:textId="77777777" w:rsidR="00691C94" w:rsidRPr="00F70513" w:rsidRDefault="00691C94" w:rsidP="00691C94">
            <w:pPr>
              <w:rPr>
                <w:sz w:val="16"/>
                <w:szCs w:val="16"/>
              </w:rPr>
            </w:pPr>
            <w:r w:rsidRPr="00F70513">
              <w:rPr>
                <w:sz w:val="16"/>
                <w:szCs w:val="16"/>
              </w:rPr>
              <w:t>INTERNATIONAL TELECOMMUNICATION UNION</w:t>
            </w:r>
          </w:p>
          <w:p w14:paraId="7E0A9169" w14:textId="77777777" w:rsidR="00691C94" w:rsidRPr="006264C9" w:rsidRDefault="00691C94" w:rsidP="00691C94">
            <w:pPr>
              <w:rPr>
                <w:b/>
                <w:bCs/>
                <w:sz w:val="26"/>
                <w:szCs w:val="26"/>
              </w:rPr>
            </w:pPr>
            <w:r w:rsidRPr="006264C9">
              <w:rPr>
                <w:b/>
                <w:bCs/>
                <w:sz w:val="26"/>
                <w:szCs w:val="26"/>
              </w:rPr>
              <w:t>TELECOMMUNICATION</w:t>
            </w:r>
            <w:r w:rsidRPr="006264C9">
              <w:rPr>
                <w:b/>
                <w:bCs/>
                <w:sz w:val="26"/>
                <w:szCs w:val="26"/>
              </w:rPr>
              <w:br/>
              <w:t>STANDARDIZATION SECTOR</w:t>
            </w:r>
          </w:p>
          <w:p w14:paraId="4A330FB4" w14:textId="767965D2" w:rsidR="00691C94" w:rsidRPr="007F664D" w:rsidRDefault="00691C94" w:rsidP="00691C94">
            <w:pPr>
              <w:rPr>
                <w:sz w:val="20"/>
                <w:szCs w:val="20"/>
              </w:rPr>
            </w:pPr>
            <w:r w:rsidRPr="006264C9">
              <w:rPr>
                <w:sz w:val="20"/>
                <w:szCs w:val="20"/>
              </w:rPr>
              <w:t xml:space="preserve">STUDY PERIOD </w:t>
            </w:r>
            <w:r>
              <w:rPr>
                <w:sz w:val="20"/>
                <w:szCs w:val="20"/>
              </w:rPr>
              <w:t>2017-2020</w:t>
            </w:r>
          </w:p>
        </w:tc>
        <w:tc>
          <w:tcPr>
            <w:tcW w:w="4537" w:type="dxa"/>
            <w:gridSpan w:val="3"/>
            <w:vAlign w:val="center"/>
          </w:tcPr>
          <w:p w14:paraId="23EE4F5F" w14:textId="2E792631" w:rsidR="00691C94" w:rsidRPr="00314630" w:rsidRDefault="005F696B" w:rsidP="005F696B">
            <w:pPr>
              <w:pStyle w:val="Docnumber"/>
            </w:pPr>
            <w:sdt>
              <w:sdtPr>
                <w:alias w:val="ShortName"/>
                <w:tag w:val="ShortName"/>
                <w:id w:val="1678923088"/>
                <w:placeholder>
                  <w:docPart w:val="2A4DACB0E532478581861EC6F291A5D7"/>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ShortName[1]" w:storeItemID="{EF8523CC-DEB2-463D-9A27-DF0B8D2CAEC3}"/>
                <w:text/>
              </w:sdtPr>
              <w:sdtEndPr/>
              <w:sdtContent>
                <w:r w:rsidR="00B72375" w:rsidRPr="005F696B">
                  <w:rPr>
                    <w:lang w:val="en-US"/>
                  </w:rPr>
                  <w:t>TSAG-TD</w:t>
                </w:r>
                <w:r>
                  <w:rPr>
                    <w:lang w:val="en-US"/>
                  </w:rPr>
                  <w:t>636</w:t>
                </w:r>
              </w:sdtContent>
            </w:sdt>
          </w:p>
        </w:tc>
      </w:tr>
      <w:tr w:rsidR="00691C94" w:rsidRPr="0037415F" w14:paraId="69A404E2" w14:textId="77777777" w:rsidTr="009B75B3">
        <w:trPr>
          <w:cantSplit/>
          <w:jc w:val="center"/>
        </w:trPr>
        <w:tc>
          <w:tcPr>
            <w:tcW w:w="1134" w:type="dxa"/>
            <w:vMerge/>
          </w:tcPr>
          <w:p w14:paraId="1E90CF83" w14:textId="77777777" w:rsidR="00691C94" w:rsidRPr="00072A4E" w:rsidRDefault="00691C94" w:rsidP="00691C94">
            <w:pPr>
              <w:rPr>
                <w:smallCaps/>
                <w:sz w:val="20"/>
              </w:rPr>
            </w:pPr>
          </w:p>
        </w:tc>
        <w:tc>
          <w:tcPr>
            <w:tcW w:w="3969" w:type="dxa"/>
            <w:gridSpan w:val="2"/>
            <w:vMerge/>
          </w:tcPr>
          <w:p w14:paraId="1056B6DD" w14:textId="2F81B887" w:rsidR="00691C94" w:rsidRPr="00072A4E" w:rsidRDefault="00691C94" w:rsidP="00691C94">
            <w:pPr>
              <w:rPr>
                <w:smallCaps/>
                <w:sz w:val="20"/>
              </w:rPr>
            </w:pPr>
            <w:bookmarkStart w:id="0" w:name="ddate" w:colFirst="2" w:colLast="2"/>
          </w:p>
        </w:tc>
        <w:sdt>
          <w:sdtPr>
            <w:rPr>
              <w:b/>
              <w:bCs/>
              <w:sz w:val="28"/>
              <w:szCs w:val="28"/>
            </w:rPr>
            <w:alias w:val="SgText"/>
            <w:tag w:val="SgText"/>
            <w:id w:val="1057051111"/>
            <w:placeholder>
              <w:docPart w:val="DB3A8A49EC2244EEBE447AAD03530AF9"/>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gText[1]" w:storeItemID="{EF8523CC-DEB2-463D-9A27-DF0B8D2CAEC3}"/>
            <w:text/>
          </w:sdtPr>
          <w:sdtEndPr/>
          <w:sdtContent>
            <w:tc>
              <w:tcPr>
                <w:tcW w:w="4537" w:type="dxa"/>
                <w:gridSpan w:val="3"/>
              </w:tcPr>
              <w:p w14:paraId="69B1EB7D" w14:textId="3BBECCCF" w:rsidR="00691C94" w:rsidRPr="00715CA6" w:rsidRDefault="001D6D84" w:rsidP="001D6D84">
                <w:pPr>
                  <w:jc w:val="right"/>
                  <w:rPr>
                    <w:b/>
                    <w:bCs/>
                    <w:sz w:val="28"/>
                    <w:szCs w:val="28"/>
                  </w:rPr>
                </w:pPr>
                <w:r w:rsidRPr="00BC3A3F">
                  <w:rPr>
                    <w:b/>
                    <w:bCs/>
                    <w:sz w:val="28"/>
                    <w:szCs w:val="28"/>
                    <w:lang w:val="en-US"/>
                  </w:rPr>
                  <w:t>TSAG</w:t>
                </w:r>
              </w:p>
            </w:tc>
          </w:sdtContent>
        </w:sdt>
      </w:tr>
      <w:tr w:rsidR="00691C94" w:rsidRPr="0037415F" w14:paraId="2A208DDE" w14:textId="77777777" w:rsidTr="009B75B3">
        <w:trPr>
          <w:cantSplit/>
          <w:jc w:val="center"/>
        </w:trPr>
        <w:tc>
          <w:tcPr>
            <w:tcW w:w="1134" w:type="dxa"/>
            <w:vMerge/>
            <w:tcBorders>
              <w:bottom w:val="single" w:sz="12" w:space="0" w:color="auto"/>
            </w:tcBorders>
          </w:tcPr>
          <w:p w14:paraId="6169B641" w14:textId="77777777" w:rsidR="00691C94" w:rsidRPr="0037415F" w:rsidRDefault="00691C94" w:rsidP="00691C94">
            <w:pPr>
              <w:rPr>
                <w:b/>
                <w:bCs/>
                <w:sz w:val="26"/>
              </w:rPr>
            </w:pPr>
          </w:p>
        </w:tc>
        <w:tc>
          <w:tcPr>
            <w:tcW w:w="3969" w:type="dxa"/>
            <w:gridSpan w:val="2"/>
            <w:vMerge/>
            <w:tcBorders>
              <w:bottom w:val="single" w:sz="12" w:space="0" w:color="auto"/>
            </w:tcBorders>
          </w:tcPr>
          <w:p w14:paraId="545C3036" w14:textId="32E39F79" w:rsidR="00691C94" w:rsidRPr="0037415F" w:rsidRDefault="00691C94" w:rsidP="00691C94">
            <w:pPr>
              <w:rPr>
                <w:b/>
                <w:bCs/>
                <w:sz w:val="26"/>
              </w:rPr>
            </w:pPr>
            <w:bookmarkStart w:id="1" w:name="dorlang" w:colFirst="2" w:colLast="2"/>
            <w:bookmarkEnd w:id="0"/>
          </w:p>
        </w:tc>
        <w:tc>
          <w:tcPr>
            <w:tcW w:w="4537" w:type="dxa"/>
            <w:gridSpan w:val="3"/>
            <w:tcBorders>
              <w:bottom w:val="single" w:sz="12" w:space="0" w:color="auto"/>
            </w:tcBorders>
            <w:vAlign w:val="center"/>
          </w:tcPr>
          <w:p w14:paraId="6FB266D9" w14:textId="470B58AE" w:rsidR="00691C94" w:rsidRPr="00333E15" w:rsidRDefault="00691C94" w:rsidP="00691C94">
            <w:pPr>
              <w:jc w:val="right"/>
              <w:rPr>
                <w:b/>
                <w:bCs/>
                <w:sz w:val="28"/>
                <w:szCs w:val="28"/>
              </w:rPr>
            </w:pPr>
            <w:r>
              <w:rPr>
                <w:b/>
                <w:bCs/>
                <w:sz w:val="28"/>
                <w:szCs w:val="28"/>
              </w:rPr>
              <w:t xml:space="preserve">Original: </w:t>
            </w:r>
            <w:r w:rsidRPr="006264C9">
              <w:rPr>
                <w:b/>
                <w:bCs/>
                <w:sz w:val="28"/>
                <w:szCs w:val="28"/>
              </w:rPr>
              <w:t>English</w:t>
            </w:r>
          </w:p>
        </w:tc>
      </w:tr>
      <w:tr w:rsidR="00691C94" w:rsidRPr="0037415F" w14:paraId="1AF38BFE" w14:textId="77777777" w:rsidTr="00D57D7F">
        <w:trPr>
          <w:cantSplit/>
          <w:jc w:val="center"/>
        </w:trPr>
        <w:tc>
          <w:tcPr>
            <w:tcW w:w="1418" w:type="dxa"/>
            <w:gridSpan w:val="2"/>
          </w:tcPr>
          <w:p w14:paraId="3DEF3B04" w14:textId="77777777" w:rsidR="00691C94" w:rsidRPr="0037415F" w:rsidRDefault="00691C94" w:rsidP="00691C94">
            <w:pPr>
              <w:rPr>
                <w:b/>
                <w:bCs/>
              </w:rPr>
            </w:pPr>
            <w:bookmarkStart w:id="2" w:name="dbluepink" w:colFirst="1" w:colLast="1"/>
            <w:bookmarkEnd w:id="1"/>
            <w:r w:rsidRPr="0037415F">
              <w:rPr>
                <w:b/>
                <w:bCs/>
              </w:rPr>
              <w:t>Question(s):</w:t>
            </w:r>
          </w:p>
        </w:tc>
        <w:sdt>
          <w:sdtPr>
            <w:alias w:val="QuestionText"/>
            <w:tag w:val="QuestionText"/>
            <w:id w:val="-58169772"/>
            <w:placeholder>
              <w:docPart w:val="DD17A97C04674568AEFD23BD9DADC0E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QuestionText[1]" w:storeItemID="{EF8523CC-DEB2-463D-9A27-DF0B8D2CAEC3}"/>
            <w:text/>
          </w:sdtPr>
          <w:sdtEndPr/>
          <w:sdtContent>
            <w:tc>
              <w:tcPr>
                <w:tcW w:w="3827" w:type="dxa"/>
                <w:gridSpan w:val="2"/>
              </w:tcPr>
              <w:p w14:paraId="1DB7D93A" w14:textId="4C13E6CD" w:rsidR="00691C94" w:rsidRPr="0037415F" w:rsidRDefault="001D6D84" w:rsidP="001D6D84">
                <w:r>
                  <w:t>N/A</w:t>
                </w:r>
              </w:p>
            </w:tc>
          </w:sdtContent>
        </w:sdt>
        <w:tc>
          <w:tcPr>
            <w:tcW w:w="4395" w:type="dxa"/>
            <w:gridSpan w:val="2"/>
          </w:tcPr>
          <w:p w14:paraId="31155891" w14:textId="6FFC6B9E" w:rsidR="00691C94" w:rsidRPr="0037415F" w:rsidRDefault="005F696B" w:rsidP="00BC0BFB">
            <w:pPr>
              <w:jc w:val="right"/>
            </w:pPr>
            <w:sdt>
              <w:sdtPr>
                <w:alias w:val="Place"/>
                <w:tag w:val="Place"/>
                <w:id w:val="594904712"/>
                <w:placeholder>
                  <w:docPart w:val="63DAB183A56B4E58BF091A8A646718A3"/>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lace[1]" w:storeItemID="{EF8523CC-DEB2-463D-9A27-DF0B8D2CAEC3}"/>
                <w:text/>
              </w:sdtPr>
              <w:sdtEndPr/>
              <w:sdtContent>
                <w:r w:rsidR="00BC0BFB">
                  <w:t>Geneva</w:t>
                </w:r>
              </w:sdtContent>
            </w:sdt>
            <w:r w:rsidR="00691C94">
              <w:t xml:space="preserve">, </w:t>
            </w:r>
            <w:sdt>
              <w:sdtPr>
                <w:alias w:val="When"/>
                <w:tag w:val="When"/>
                <w:id w:val="542724177"/>
                <w:placeholder>
                  <w:docPart w:val="360C7FD5C9094F6BB312F613C9E5134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BC0BFB">
                  <w:t>23-27 September 2019</w:t>
                </w:r>
              </w:sdtContent>
            </w:sdt>
          </w:p>
        </w:tc>
      </w:tr>
      <w:bookmarkEnd w:id="2"/>
      <w:tr w:rsidR="00691C94" w:rsidRPr="00A4045F" w14:paraId="345A6F48" w14:textId="77777777" w:rsidTr="00BC1FAE">
        <w:trPr>
          <w:cantSplit/>
          <w:jc w:val="center"/>
        </w:trPr>
        <w:tc>
          <w:tcPr>
            <w:tcW w:w="9640" w:type="dxa"/>
            <w:gridSpan w:val="6"/>
          </w:tcPr>
          <w:p w14:paraId="0C4E5689" w14:textId="689139AE" w:rsidR="00691C94" w:rsidRPr="007E656A" w:rsidRDefault="005F696B" w:rsidP="00EB1BF6">
            <w:pPr>
              <w:jc w:val="center"/>
              <w:rPr>
                <w:b/>
                <w:bCs/>
              </w:rPr>
            </w:pPr>
            <w:sdt>
              <w:sdtPr>
                <w:rPr>
                  <w:b/>
                  <w:bCs/>
                </w:rPr>
                <w:alias w:val="DocTypeText"/>
                <w:tag w:val="DocTypeText"/>
                <w:id w:val="-1436660787"/>
                <w:placeholder>
                  <w:docPart w:val="4AFFE34D115F4B958E08792B13DD5AEC"/>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TypeText[1]" w:storeItemID="{EF8523CC-DEB2-463D-9A27-DF0B8D2CAEC3}"/>
                <w:text/>
              </w:sdtPr>
              <w:sdtEndPr/>
              <w:sdtContent>
                <w:r w:rsidR="00EB1BF6">
                  <w:rPr>
                    <w:b/>
                    <w:bCs/>
                  </w:rPr>
                  <w:t>TD</w:t>
                </w:r>
              </w:sdtContent>
            </w:sdt>
          </w:p>
        </w:tc>
      </w:tr>
      <w:tr w:rsidR="00691C94" w:rsidRPr="0037415F" w14:paraId="36F226DD" w14:textId="77777777" w:rsidTr="00D57D7F">
        <w:trPr>
          <w:cantSplit/>
          <w:jc w:val="center"/>
        </w:trPr>
        <w:tc>
          <w:tcPr>
            <w:tcW w:w="1418" w:type="dxa"/>
            <w:gridSpan w:val="2"/>
          </w:tcPr>
          <w:p w14:paraId="0C6BE8C3" w14:textId="77777777" w:rsidR="00691C94" w:rsidRPr="0037415F" w:rsidRDefault="00691C94" w:rsidP="00691C94">
            <w:pPr>
              <w:rPr>
                <w:b/>
                <w:bCs/>
              </w:rPr>
            </w:pPr>
            <w:r>
              <w:rPr>
                <w:b/>
                <w:bCs/>
              </w:rPr>
              <w:t>Source:</w:t>
            </w:r>
          </w:p>
        </w:tc>
        <w:sdt>
          <w:sdtPr>
            <w:alias w:val="DocumentSource"/>
            <w:tag w:val="DocumentSource"/>
            <w:id w:val="-1547363769"/>
            <w:placeholder>
              <w:docPart w:val="52C66876E3D04CD2AB13E8854755DAC1"/>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gridSpan w:val="4"/>
              </w:tcPr>
              <w:p w14:paraId="22CD3EE2" w14:textId="3B4EB7AD" w:rsidR="00691C94" w:rsidRDefault="00F85C75" w:rsidP="00F85C75">
                <w:r>
                  <w:t>Cha</w:t>
                </w:r>
                <w:r w:rsidR="00C24D9B">
                  <w:t>irman</w:t>
                </w:r>
                <w:r w:rsidR="0085776A">
                  <w:t>,</w:t>
                </w:r>
                <w:r w:rsidR="00C24D9B">
                  <w:t xml:space="preserve"> Adh</w:t>
                </w:r>
                <w:r>
                  <w:t>oc Group on the FG Commons Proposal</w:t>
                </w:r>
              </w:p>
            </w:tc>
          </w:sdtContent>
        </w:sdt>
      </w:tr>
      <w:tr w:rsidR="00691C94" w:rsidRPr="0037415F" w14:paraId="0B1F3ADC" w14:textId="77777777" w:rsidTr="00D57D7F">
        <w:trPr>
          <w:cantSplit/>
          <w:jc w:val="center"/>
        </w:trPr>
        <w:tc>
          <w:tcPr>
            <w:tcW w:w="1418" w:type="dxa"/>
            <w:gridSpan w:val="2"/>
          </w:tcPr>
          <w:p w14:paraId="02C9C00F" w14:textId="77777777" w:rsidR="00691C94" w:rsidRPr="0037415F" w:rsidRDefault="00691C94" w:rsidP="00691C94">
            <w:r w:rsidRPr="0037415F">
              <w:rPr>
                <w:b/>
                <w:bCs/>
              </w:rPr>
              <w:t>Title:</w:t>
            </w:r>
          </w:p>
        </w:tc>
        <w:tc>
          <w:tcPr>
            <w:tcW w:w="8222" w:type="dxa"/>
            <w:gridSpan w:val="4"/>
          </w:tcPr>
          <w:p w14:paraId="10D9B5C7" w14:textId="00D1FFAD" w:rsidR="00691C94" w:rsidRPr="0037415F" w:rsidRDefault="005F696B" w:rsidP="00C24D9B">
            <w:sdt>
              <w:sdtPr>
                <w:alias w:val="Title"/>
                <w:tag w:val="Title"/>
                <w:id w:val="1877968201"/>
                <w:placeholder>
                  <w:docPart w:val="27CFC0B827BA48FC899AEADA08ADEB96"/>
                </w:placeholder>
                <w:dataBinding w:prefixMappings="xmlns:ns0='http://purl.org/dc/elements/1.1/' xmlns:ns1='http://schemas.openxmlformats.org/package/2006/metadata/core-properties' " w:xpath="/ns1:coreProperties[1]/ns0:title[1]" w:storeItemID="{6C3C8BC8-F283-45AE-878A-BAB7291924A1}"/>
                <w:text/>
              </w:sdtPr>
              <w:sdtEndPr/>
              <w:sdtContent>
                <w:r w:rsidR="00483506">
                  <w:t>Report of the Adhoc group FG Commons to Plenary</w:t>
                </w:r>
              </w:sdtContent>
            </w:sdt>
          </w:p>
        </w:tc>
      </w:tr>
      <w:tr w:rsidR="00691C94" w:rsidRPr="0037415F" w14:paraId="3F7DB1A4" w14:textId="77777777" w:rsidTr="00D57D7F">
        <w:trPr>
          <w:cantSplit/>
          <w:jc w:val="center"/>
        </w:trPr>
        <w:tc>
          <w:tcPr>
            <w:tcW w:w="1418" w:type="dxa"/>
            <w:gridSpan w:val="2"/>
            <w:tcBorders>
              <w:bottom w:val="single" w:sz="6" w:space="0" w:color="auto"/>
            </w:tcBorders>
          </w:tcPr>
          <w:p w14:paraId="4821D0CE" w14:textId="77777777" w:rsidR="00691C94" w:rsidRPr="0037415F" w:rsidRDefault="00691C94" w:rsidP="00691C94">
            <w:pPr>
              <w:rPr>
                <w:b/>
                <w:bCs/>
              </w:rPr>
            </w:pPr>
            <w:r w:rsidRPr="008F7104">
              <w:rPr>
                <w:b/>
                <w:bCs/>
              </w:rPr>
              <w:t>Purpose:</w:t>
            </w:r>
          </w:p>
        </w:tc>
        <w:sdt>
          <w:sdtPr>
            <w:alias w:val="Purpose"/>
            <w:tag w:val="Purpose1"/>
            <w:id w:val="918285360"/>
            <w:placeholder>
              <w:docPart w:val="E2F33FAA543B4B2B946151A3AA61067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Purpose1[1]" w:storeItemID="{EF8523CC-DEB2-463D-9A27-DF0B8D2CAEC3}"/>
            <w:dropDownList w:lastValue="Information">
              <w:listItem w:displayText="[Purpose]" w:value=""/>
            </w:dropDownList>
          </w:sdtPr>
          <w:sdtEndPr/>
          <w:sdtContent>
            <w:tc>
              <w:tcPr>
                <w:tcW w:w="8222" w:type="dxa"/>
                <w:gridSpan w:val="4"/>
                <w:tcBorders>
                  <w:bottom w:val="single" w:sz="6" w:space="0" w:color="auto"/>
                </w:tcBorders>
              </w:tcPr>
              <w:p w14:paraId="5454423B" w14:textId="21D21F2E" w:rsidR="00691C94" w:rsidRPr="00B4174C" w:rsidRDefault="00F85C75" w:rsidP="00691C94">
                <w:r>
                  <w:t>Information</w:t>
                </w:r>
              </w:p>
            </w:tc>
          </w:sdtContent>
        </w:sdt>
      </w:tr>
      <w:tr w:rsidR="00691C94" w:rsidRPr="0037415F" w14:paraId="54FDCF36" w14:textId="77777777" w:rsidTr="00D57D7F">
        <w:trPr>
          <w:cantSplit/>
          <w:jc w:val="center"/>
        </w:trPr>
        <w:tc>
          <w:tcPr>
            <w:tcW w:w="1418" w:type="dxa"/>
            <w:gridSpan w:val="2"/>
            <w:tcBorders>
              <w:top w:val="single" w:sz="6" w:space="0" w:color="auto"/>
              <w:bottom w:val="single" w:sz="6" w:space="0" w:color="auto"/>
            </w:tcBorders>
          </w:tcPr>
          <w:p w14:paraId="5414C31C" w14:textId="77777777" w:rsidR="00691C94" w:rsidRPr="008F7104" w:rsidRDefault="00691C94" w:rsidP="00691C94">
            <w:pPr>
              <w:rPr>
                <w:b/>
                <w:bCs/>
              </w:rPr>
            </w:pPr>
            <w:r w:rsidRPr="008F7104">
              <w:rPr>
                <w:b/>
                <w:bCs/>
              </w:rPr>
              <w:t>Contact:</w:t>
            </w:r>
          </w:p>
        </w:tc>
        <w:tc>
          <w:tcPr>
            <w:tcW w:w="4111" w:type="dxa"/>
            <w:gridSpan w:val="3"/>
            <w:tcBorders>
              <w:top w:val="single" w:sz="6" w:space="0" w:color="auto"/>
              <w:bottom w:val="single" w:sz="6" w:space="0" w:color="auto"/>
            </w:tcBorders>
          </w:tcPr>
          <w:p w14:paraId="3B8DDD8B" w14:textId="018A3C53" w:rsidR="00691C94" w:rsidRDefault="005F696B" w:rsidP="00C2655A">
            <w:sdt>
              <w:sdtPr>
                <w:alias w:val="ContactNameOrgCountry"/>
                <w:tag w:val="ContactNameOrgCountry"/>
                <w:id w:val="-450624836"/>
                <w:placeholder>
                  <w:docPart w:val="B83B1DB948E34C538D1C0FE920AD6F8A"/>
                </w:placeholder>
                <w:text w:multiLine="1"/>
              </w:sdtPr>
              <w:sdtEndPr/>
              <w:sdtContent>
                <w:r w:rsidR="00FC5723" w:rsidRPr="00FC5723">
                  <w:t>Ahmed Said</w:t>
                </w:r>
                <w:r w:rsidR="00FC5723" w:rsidRPr="00FC5723">
                  <w:br/>
                </w:r>
                <w:r w:rsidR="00C2655A">
                  <w:t>NTRA</w:t>
                </w:r>
                <w:r w:rsidR="00C2655A">
                  <w:br/>
                </w:r>
                <w:r w:rsidR="00FC5723">
                  <w:t>Egypt</w:t>
                </w:r>
              </w:sdtContent>
            </w:sdt>
          </w:p>
        </w:tc>
        <w:sdt>
          <w:sdtPr>
            <w:rPr>
              <w:rFonts w:asciiTheme="majorBidi" w:hAnsiTheme="majorBidi" w:cstheme="majorBidi"/>
            </w:rPr>
            <w:alias w:val="ContactTelFaxEmail"/>
            <w:tag w:val="ContactTelFaxEmail"/>
            <w:id w:val="-1400744340"/>
            <w:placeholder>
              <w:docPart w:val="07782924B77D4DFBA735CF55B079A719"/>
            </w:placeholder>
          </w:sdtPr>
          <w:sdtEndPr>
            <w:rPr>
              <w:sz w:val="32"/>
              <w:szCs w:val="32"/>
            </w:rPr>
          </w:sdtEndPr>
          <w:sdtContent>
            <w:tc>
              <w:tcPr>
                <w:tcW w:w="4111" w:type="dxa"/>
                <w:tcBorders>
                  <w:top w:val="single" w:sz="6" w:space="0" w:color="auto"/>
                  <w:bottom w:val="single" w:sz="6" w:space="0" w:color="auto"/>
                </w:tcBorders>
              </w:tcPr>
              <w:p w14:paraId="4C78E534" w14:textId="2C00EE3B" w:rsidR="00691C94" w:rsidRPr="00C2655A" w:rsidRDefault="00691C94" w:rsidP="00691C94">
                <w:pPr>
                  <w:rPr>
                    <w:rFonts w:asciiTheme="majorBidi" w:hAnsiTheme="majorBidi" w:cstheme="majorBidi"/>
                  </w:rPr>
                </w:pPr>
                <w:r w:rsidRPr="00C2655A">
                  <w:rPr>
                    <w:rFonts w:asciiTheme="majorBidi" w:hAnsiTheme="majorBidi" w:cstheme="majorBidi"/>
                  </w:rPr>
                  <w:t>E-mail:</w:t>
                </w:r>
                <w:r w:rsidR="00FC5723" w:rsidRPr="00C2655A">
                  <w:rPr>
                    <w:rFonts w:asciiTheme="majorBidi" w:hAnsiTheme="majorBidi" w:cstheme="majorBidi"/>
                  </w:rPr>
                  <w:t xml:space="preserve"> </w:t>
                </w:r>
                <w:hyperlink r:id="rId11" w:history="1">
                  <w:r w:rsidR="00F40698" w:rsidRPr="00A21F1E">
                    <w:rPr>
                      <w:rStyle w:val="Hyperlink"/>
                      <w:rFonts w:cstheme="majorBidi"/>
                      <w:lang w:eastAsia="zh-CN"/>
                    </w:rPr>
                    <w:t>asaid@tra.gov.eg</w:t>
                  </w:r>
                </w:hyperlink>
                <w:r w:rsidR="00F40698">
                  <w:rPr>
                    <w:rFonts w:asciiTheme="majorBidi" w:hAnsiTheme="majorBidi" w:cstheme="majorBidi"/>
                    <w:color w:val="0000FF"/>
                    <w:lang w:eastAsia="zh-CN"/>
                  </w:rPr>
                  <w:t xml:space="preserve"> </w:t>
                </w:r>
              </w:p>
            </w:tc>
          </w:sdtContent>
        </w:sdt>
      </w:tr>
    </w:tbl>
    <w:p w14:paraId="1AA96A45" w14:textId="77777777" w:rsidR="0089088E" w:rsidRDefault="0089088E" w:rsidP="0089088E">
      <w:bookmarkStart w:id="3" w:name="dtitle1" w:colFirst="1" w:colLast="1"/>
    </w:p>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89088E" w:rsidRPr="0037415F" w14:paraId="3B2E1AE1" w14:textId="77777777" w:rsidTr="00D57D7F">
        <w:trPr>
          <w:cantSplit/>
          <w:jc w:val="center"/>
        </w:trPr>
        <w:tc>
          <w:tcPr>
            <w:tcW w:w="1418" w:type="dxa"/>
          </w:tcPr>
          <w:p w14:paraId="705E8A11" w14:textId="77777777" w:rsidR="0089088E" w:rsidRPr="008F7104" w:rsidRDefault="0089088E" w:rsidP="00DE6E10">
            <w:pPr>
              <w:rPr>
                <w:b/>
                <w:bCs/>
              </w:rPr>
            </w:pPr>
            <w:r w:rsidRPr="008F7104">
              <w:rPr>
                <w:b/>
                <w:bCs/>
              </w:rPr>
              <w:t>Keywords:</w:t>
            </w:r>
          </w:p>
        </w:tc>
        <w:tc>
          <w:tcPr>
            <w:tcW w:w="8222" w:type="dxa"/>
          </w:tcPr>
          <w:p w14:paraId="75E3B1EF" w14:textId="3AC026E6" w:rsidR="0089088E" w:rsidRDefault="005F696B" w:rsidP="00C24D9B">
            <w:sdt>
              <w:sdt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C24D9B">
                  <w:t>Minutes, Adhoc</w:t>
                </w:r>
                <w:r w:rsidR="00F85C75">
                  <w:t>; Proposal; Focus Group; Commons</w:t>
                </w:r>
                <w:r w:rsidR="00F40698">
                  <w:t>;</w:t>
                </w:r>
              </w:sdtContent>
            </w:sdt>
          </w:p>
        </w:tc>
      </w:tr>
      <w:tr w:rsidR="0089088E" w:rsidRPr="0037415F" w14:paraId="7D0F8B1C" w14:textId="77777777" w:rsidTr="00D57D7F">
        <w:trPr>
          <w:cantSplit/>
          <w:jc w:val="center"/>
        </w:trPr>
        <w:tc>
          <w:tcPr>
            <w:tcW w:w="1418" w:type="dxa"/>
          </w:tcPr>
          <w:p w14:paraId="72CA09B8" w14:textId="77777777" w:rsidR="0089088E" w:rsidRPr="008F7104" w:rsidRDefault="0089088E" w:rsidP="00DE6E10">
            <w:pPr>
              <w:rPr>
                <w:b/>
                <w:bCs/>
              </w:rPr>
            </w:pPr>
            <w:r w:rsidRPr="008F7104">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222" w:type="dxa"/>
              </w:tcPr>
              <w:p w14:paraId="4BE3CBD5" w14:textId="1EF38682" w:rsidR="0089088E" w:rsidRDefault="00F85C75" w:rsidP="00F85C75">
                <w:r>
                  <w:t xml:space="preserve">This report summarises the discussions </w:t>
                </w:r>
                <w:r w:rsidR="00AB3C3A">
                  <w:t>of the three adhoc sessions on FG Commons</w:t>
                </w:r>
              </w:p>
            </w:tc>
          </w:sdtContent>
        </w:sdt>
      </w:tr>
      <w:bookmarkEnd w:id="3"/>
    </w:tbl>
    <w:p w14:paraId="58589E1E" w14:textId="585633F1" w:rsidR="0089088E" w:rsidRDefault="0089088E" w:rsidP="0089088E"/>
    <w:p w14:paraId="09EBD75B" w14:textId="0EF0B0EA" w:rsidR="00A108AE" w:rsidRDefault="00A108AE" w:rsidP="009F1960">
      <w:r w:rsidRPr="00A108AE">
        <w:t xml:space="preserve">The </w:t>
      </w:r>
      <w:r>
        <w:t>adhoc group met three times</w:t>
      </w:r>
      <w:r w:rsidR="00AB3C3A">
        <w:t xml:space="preserve"> under the chairmanship of Mr Ahmed Said</w:t>
      </w:r>
      <w:r>
        <w:t>:</w:t>
      </w:r>
    </w:p>
    <w:p w14:paraId="20A1A2B6" w14:textId="48E6FA93" w:rsidR="00A108AE" w:rsidRDefault="00A108AE" w:rsidP="00A108AE">
      <w:pPr>
        <w:pStyle w:val="ListParagraph"/>
        <w:numPr>
          <w:ilvl w:val="0"/>
          <w:numId w:val="15"/>
        </w:numPr>
        <w:ind w:leftChars="0"/>
      </w:pPr>
      <w:r>
        <w:t>Tuesday 24 September, 12:50 – 14:40 (meeting report in TD</w:t>
      </w:r>
      <w:r w:rsidR="00651DCE">
        <w:t>626</w:t>
      </w:r>
      <w:r>
        <w:t>)</w:t>
      </w:r>
    </w:p>
    <w:p w14:paraId="6D5B8789" w14:textId="2D00ADEF" w:rsidR="00A108AE" w:rsidRDefault="00A108AE" w:rsidP="00A108AE">
      <w:pPr>
        <w:pStyle w:val="ListParagraph"/>
        <w:numPr>
          <w:ilvl w:val="0"/>
          <w:numId w:val="15"/>
        </w:numPr>
        <w:ind w:leftChars="0"/>
      </w:pPr>
      <w:r>
        <w:t>Wednesday 25 September 13:00 – 14:35</w:t>
      </w:r>
    </w:p>
    <w:p w14:paraId="05E3257B" w14:textId="7A7AA60E" w:rsidR="00A108AE" w:rsidRPr="00A108AE" w:rsidRDefault="00A108AE" w:rsidP="00A108AE">
      <w:pPr>
        <w:pStyle w:val="ListParagraph"/>
        <w:numPr>
          <w:ilvl w:val="0"/>
          <w:numId w:val="15"/>
        </w:numPr>
        <w:ind w:leftChars="0"/>
      </w:pPr>
      <w:r>
        <w:t>Thursday 26 September 13:30 – 14:40</w:t>
      </w:r>
    </w:p>
    <w:p w14:paraId="03EB59E6" w14:textId="7002D0FA" w:rsidR="00A108AE" w:rsidRDefault="00A108AE" w:rsidP="009F1960">
      <w:r>
        <w:t xml:space="preserve">In the </w:t>
      </w:r>
      <w:r w:rsidRPr="00A108AE">
        <w:t xml:space="preserve">first </w:t>
      </w:r>
      <w:r>
        <w:t>meeting, the rationale, scope and objectives were discussed. The questions and answers are reproduced in Annex 1</w:t>
      </w:r>
      <w:r w:rsidR="00AB3C3A">
        <w:t xml:space="preserve"> (from TD626)</w:t>
      </w:r>
      <w:r>
        <w:t>. They were reviewed in the 2</w:t>
      </w:r>
      <w:r w:rsidRPr="00A108AE">
        <w:rPr>
          <w:vertAlign w:val="superscript"/>
        </w:rPr>
        <w:t>nd</w:t>
      </w:r>
      <w:r>
        <w:t xml:space="preserve"> meeting, and further questions </w:t>
      </w:r>
      <w:r w:rsidR="00651DCE">
        <w:t>were asked and answers provided</w:t>
      </w:r>
      <w:r>
        <w:t>. The 3</w:t>
      </w:r>
      <w:r w:rsidRPr="00A108AE">
        <w:rPr>
          <w:vertAlign w:val="superscript"/>
        </w:rPr>
        <w:t>rd</w:t>
      </w:r>
      <w:r>
        <w:t xml:space="preserve"> meeting was dedicated to </w:t>
      </w:r>
      <w:r w:rsidR="00651DCE">
        <w:rPr>
          <w:lang w:val="en-US"/>
        </w:rPr>
        <w:t xml:space="preserve">sound out whether or not there was support for </w:t>
      </w:r>
      <w:r w:rsidR="00AB3C3A">
        <w:rPr>
          <w:lang w:val="en-US"/>
        </w:rPr>
        <w:t xml:space="preserve">the </w:t>
      </w:r>
      <w:r w:rsidR="00651DCE">
        <w:rPr>
          <w:lang w:val="en-US"/>
        </w:rPr>
        <w:t>creati</w:t>
      </w:r>
      <w:r w:rsidR="00AB3C3A">
        <w:rPr>
          <w:lang w:val="en-US"/>
        </w:rPr>
        <w:t xml:space="preserve">on of a </w:t>
      </w:r>
      <w:r w:rsidR="00651DCE">
        <w:rPr>
          <w:lang w:val="en-US"/>
        </w:rPr>
        <w:t>FG Commons.</w:t>
      </w:r>
      <w:r>
        <w:t xml:space="preserve"> Annex 2 contains the modified </w:t>
      </w:r>
      <w:r w:rsidR="00651DCE">
        <w:t xml:space="preserve">Rational and the </w:t>
      </w:r>
      <w:r>
        <w:t>Terms of Reference (changes with respect to C63 in yellow</w:t>
      </w:r>
      <w:r w:rsidR="00AB3C3A">
        <w:t>; from TD626</w:t>
      </w:r>
      <w:r>
        <w:t>).</w:t>
      </w:r>
    </w:p>
    <w:p w14:paraId="1A3E5F73" w14:textId="77777777" w:rsidR="00651DCE" w:rsidRDefault="00651DCE" w:rsidP="00651DCE">
      <w:pPr>
        <w:rPr>
          <w:lang w:val="en-US"/>
        </w:rPr>
      </w:pPr>
      <w:r>
        <w:rPr>
          <w:lang w:val="en-US"/>
        </w:rPr>
        <w:t> </w:t>
      </w:r>
    </w:p>
    <w:p w14:paraId="65E08A01" w14:textId="586B831C" w:rsidR="00651DCE" w:rsidRPr="00651DCE" w:rsidRDefault="00651DCE" w:rsidP="006F4E7A">
      <w:pPr>
        <w:rPr>
          <w:lang w:val="en-US"/>
        </w:rPr>
      </w:pPr>
      <w:r w:rsidRPr="00651DCE">
        <w:rPr>
          <w:lang w:val="en-US"/>
        </w:rPr>
        <w:t xml:space="preserve">There is </w:t>
      </w:r>
      <w:r w:rsidR="006F4E7A">
        <w:rPr>
          <w:lang w:val="en-US"/>
        </w:rPr>
        <w:t xml:space="preserve">a general feeling </w:t>
      </w:r>
      <w:r w:rsidRPr="00651DCE">
        <w:rPr>
          <w:lang w:val="en-US"/>
        </w:rPr>
        <w:t xml:space="preserve">that the topic that the focus group </w:t>
      </w:r>
      <w:r w:rsidR="00AB3C3A">
        <w:rPr>
          <w:lang w:val="en-US"/>
        </w:rPr>
        <w:t xml:space="preserve">would be </w:t>
      </w:r>
      <w:r w:rsidRPr="00651DCE">
        <w:rPr>
          <w:lang w:val="en-US"/>
        </w:rPr>
        <w:t>working on is important.</w:t>
      </w:r>
    </w:p>
    <w:p w14:paraId="721B3049" w14:textId="334FFA1B" w:rsidR="00651DCE" w:rsidRDefault="00651DCE" w:rsidP="00651DCE">
      <w:pPr>
        <w:rPr>
          <w:lang w:val="en-US"/>
        </w:rPr>
      </w:pPr>
      <w:r>
        <w:rPr>
          <w:lang w:val="en-US"/>
        </w:rPr>
        <w:t xml:space="preserve">A lot of members support the creation of a FG Commons although there are some voices that ask that the proposal be resubmitted </w:t>
      </w:r>
      <w:r w:rsidR="00AB3C3A">
        <w:rPr>
          <w:lang w:val="en-US"/>
        </w:rPr>
        <w:t>to</w:t>
      </w:r>
      <w:r>
        <w:rPr>
          <w:lang w:val="en-US"/>
        </w:rPr>
        <w:t xml:space="preserve"> the next TSAG meeting.</w:t>
      </w:r>
    </w:p>
    <w:p w14:paraId="79E48F4B" w14:textId="77777777" w:rsidR="00651DCE" w:rsidRDefault="00651DCE" w:rsidP="00651DCE">
      <w:pPr>
        <w:rPr>
          <w:lang w:val="en-US"/>
        </w:rPr>
      </w:pPr>
      <w:r>
        <w:rPr>
          <w:lang w:val="en-US"/>
        </w:rPr>
        <w:t>The following Member States took the floor and voiced their support that FG Commons be created immediately:</w:t>
      </w:r>
    </w:p>
    <w:p w14:paraId="505A2C7A" w14:textId="3C5982FC" w:rsidR="00651DCE" w:rsidRDefault="00651DCE" w:rsidP="00651DCE">
      <w:pPr>
        <w:pStyle w:val="ListParagraph"/>
        <w:numPr>
          <w:ilvl w:val="0"/>
          <w:numId w:val="16"/>
        </w:numPr>
        <w:spacing w:before="0"/>
        <w:ind w:leftChars="0"/>
        <w:rPr>
          <w:rFonts w:eastAsia="Times New Roman"/>
        </w:rPr>
      </w:pPr>
      <w:r>
        <w:rPr>
          <w:rFonts w:eastAsia="Times New Roman"/>
        </w:rPr>
        <w:t>China said that while the scope was not clear at the beginning, with the explanations provided by Amir over the past days</w:t>
      </w:r>
      <w:r w:rsidR="00AB3C3A">
        <w:rPr>
          <w:rFonts w:eastAsia="Times New Roman"/>
        </w:rPr>
        <w:t>,</w:t>
      </w:r>
      <w:r>
        <w:rPr>
          <w:rFonts w:eastAsia="Times New Roman"/>
        </w:rPr>
        <w:t xml:space="preserve"> the scope has become clearer and China now supported the creation of a FG. The direction was right, and little corrections could be done by the FG. </w:t>
      </w:r>
    </w:p>
    <w:p w14:paraId="2E692474" w14:textId="77777777" w:rsidR="00651DCE" w:rsidRDefault="00651DCE" w:rsidP="00651DCE">
      <w:pPr>
        <w:pStyle w:val="ListParagraph"/>
        <w:numPr>
          <w:ilvl w:val="0"/>
          <w:numId w:val="16"/>
        </w:numPr>
        <w:spacing w:before="0"/>
        <w:ind w:leftChars="0"/>
        <w:rPr>
          <w:rFonts w:eastAsia="Times New Roman"/>
        </w:rPr>
      </w:pPr>
      <w:r>
        <w:rPr>
          <w:rFonts w:eastAsia="Times New Roman"/>
        </w:rPr>
        <w:t>Egypt said that while at the first adhoc group meeting there were many questions because the scope was not well understood, Egypt would now like to give the FG a chance, supported its creation, and said that the FG needs to take into account industry needs.</w:t>
      </w:r>
    </w:p>
    <w:p w14:paraId="12A851B5" w14:textId="77777777" w:rsidR="00651DCE" w:rsidRDefault="00651DCE" w:rsidP="00651DCE">
      <w:pPr>
        <w:pStyle w:val="ListParagraph"/>
        <w:numPr>
          <w:ilvl w:val="0"/>
          <w:numId w:val="16"/>
        </w:numPr>
        <w:spacing w:before="0"/>
        <w:ind w:leftChars="0"/>
        <w:rPr>
          <w:rFonts w:eastAsia="Times New Roman"/>
        </w:rPr>
      </w:pPr>
      <w:r>
        <w:rPr>
          <w:rFonts w:eastAsia="Times New Roman"/>
        </w:rPr>
        <w:t>Jordan said that to improve work on smart cities, data need to be analysed with advanced algorithms and computers and that we should not delay the work and therefore supported the creation of the FG.</w:t>
      </w:r>
    </w:p>
    <w:p w14:paraId="5E533EE1" w14:textId="77777777" w:rsidR="00651DCE" w:rsidRDefault="00651DCE" w:rsidP="00651DCE">
      <w:pPr>
        <w:pStyle w:val="ListParagraph"/>
        <w:numPr>
          <w:ilvl w:val="0"/>
          <w:numId w:val="16"/>
        </w:numPr>
        <w:spacing w:before="0"/>
        <w:ind w:leftChars="0"/>
        <w:rPr>
          <w:rFonts w:eastAsia="Times New Roman"/>
        </w:rPr>
      </w:pPr>
      <w:r>
        <w:rPr>
          <w:rFonts w:eastAsia="Times New Roman"/>
        </w:rPr>
        <w:t xml:space="preserve">Nigeria was in favour of the creation of the FG and said that the Terms of Reference need to be looked at to make them acceptable. </w:t>
      </w:r>
    </w:p>
    <w:p w14:paraId="3AA02B6F" w14:textId="34E3147F" w:rsidR="00651DCE" w:rsidRDefault="00651DCE" w:rsidP="00651DCE">
      <w:pPr>
        <w:pStyle w:val="ListParagraph"/>
        <w:numPr>
          <w:ilvl w:val="0"/>
          <w:numId w:val="16"/>
        </w:numPr>
        <w:spacing w:before="0"/>
        <w:ind w:leftChars="0"/>
        <w:rPr>
          <w:rFonts w:eastAsia="Times New Roman"/>
        </w:rPr>
      </w:pPr>
      <w:r w:rsidRPr="00B21C94">
        <w:rPr>
          <w:rFonts w:eastAsia="Times New Roman"/>
        </w:rPr>
        <w:lastRenderedPageBreak/>
        <w:t>Russ</w:t>
      </w:r>
      <w:r>
        <w:rPr>
          <w:rFonts w:eastAsia="Times New Roman"/>
        </w:rPr>
        <w:t xml:space="preserve">ia said that </w:t>
      </w:r>
      <w:r w:rsidR="00AB3C3A">
        <w:rPr>
          <w:rFonts w:eastAsia="Times New Roman"/>
        </w:rPr>
        <w:t xml:space="preserve">AI was everywhere, that we can’t miss the opportunity to get this community involved, that </w:t>
      </w:r>
      <w:r>
        <w:rPr>
          <w:rFonts w:eastAsia="Times New Roman"/>
        </w:rPr>
        <w:t>ITU was the right place to do this work and that no time should be wasted to create the FG</w:t>
      </w:r>
      <w:r w:rsidR="00AB3C3A">
        <w:rPr>
          <w:rFonts w:eastAsia="Times New Roman"/>
        </w:rPr>
        <w:t>.</w:t>
      </w:r>
    </w:p>
    <w:p w14:paraId="2DAF182B" w14:textId="77777777" w:rsidR="00651DCE" w:rsidRDefault="00651DCE" w:rsidP="00651DCE">
      <w:pPr>
        <w:pStyle w:val="ListParagraph"/>
        <w:numPr>
          <w:ilvl w:val="0"/>
          <w:numId w:val="16"/>
        </w:numPr>
        <w:spacing w:before="0"/>
        <w:ind w:leftChars="0"/>
        <w:rPr>
          <w:rFonts w:eastAsia="Times New Roman"/>
        </w:rPr>
      </w:pPr>
      <w:r>
        <w:rPr>
          <w:rFonts w:eastAsia="Times New Roman"/>
        </w:rPr>
        <w:t>Spain said that the creation of the FG was a historical opportunity for ITU. While the Terms of Reference may be very specific or very generic, depending on one’s point of view, Spain wouldn’t understand why the FG would not be launched.</w:t>
      </w:r>
    </w:p>
    <w:p w14:paraId="313EF11B" w14:textId="435A0BC6" w:rsidR="00651DCE" w:rsidRDefault="00651DCE" w:rsidP="00651DCE">
      <w:pPr>
        <w:pStyle w:val="ListParagraph"/>
        <w:numPr>
          <w:ilvl w:val="0"/>
          <w:numId w:val="16"/>
        </w:numPr>
        <w:spacing w:before="0"/>
        <w:ind w:leftChars="0"/>
        <w:rPr>
          <w:rFonts w:eastAsia="Times New Roman"/>
        </w:rPr>
      </w:pPr>
      <w:r>
        <w:rPr>
          <w:rFonts w:eastAsia="Times New Roman"/>
        </w:rPr>
        <w:t xml:space="preserve">UAE said that </w:t>
      </w:r>
      <w:r w:rsidR="00AB3C3A">
        <w:rPr>
          <w:rFonts w:eastAsia="Times New Roman"/>
        </w:rPr>
        <w:t xml:space="preserve">while </w:t>
      </w:r>
      <w:r>
        <w:rPr>
          <w:rFonts w:eastAsia="Times New Roman"/>
        </w:rPr>
        <w:t>there are other organizations working on AI, we are in ITU, and that we need</w:t>
      </w:r>
      <w:r w:rsidR="00AB3C3A">
        <w:rPr>
          <w:rFonts w:eastAsia="Times New Roman"/>
        </w:rPr>
        <w:t>ed</w:t>
      </w:r>
      <w:r>
        <w:rPr>
          <w:rFonts w:eastAsia="Times New Roman"/>
        </w:rPr>
        <w:t xml:space="preserve"> to get started now. </w:t>
      </w:r>
    </w:p>
    <w:p w14:paraId="56B45739" w14:textId="08D8EB35" w:rsidR="00651DCE" w:rsidRDefault="00651DCE" w:rsidP="00483506">
      <w:pPr>
        <w:pStyle w:val="ListParagraph"/>
        <w:numPr>
          <w:ilvl w:val="0"/>
          <w:numId w:val="16"/>
        </w:numPr>
        <w:spacing w:before="0"/>
        <w:ind w:leftChars="0"/>
        <w:rPr>
          <w:rFonts w:eastAsia="Times New Roman"/>
        </w:rPr>
      </w:pPr>
      <w:r>
        <w:rPr>
          <w:rFonts w:eastAsia="Times New Roman"/>
        </w:rPr>
        <w:t xml:space="preserve">Zimbabwe said that </w:t>
      </w:r>
      <w:r w:rsidR="00483506">
        <w:rPr>
          <w:rFonts w:eastAsia="Times New Roman"/>
        </w:rPr>
        <w:t xml:space="preserve">they were </w:t>
      </w:r>
      <w:r>
        <w:rPr>
          <w:rFonts w:eastAsia="Times New Roman"/>
        </w:rPr>
        <w:t xml:space="preserve">not convinced by </w:t>
      </w:r>
      <w:r w:rsidR="00483506">
        <w:rPr>
          <w:rFonts w:eastAsia="Times New Roman"/>
        </w:rPr>
        <w:t>arguments against creation of the FG</w:t>
      </w:r>
      <w:r w:rsidR="006F4E7A">
        <w:rPr>
          <w:rFonts w:eastAsia="Times New Roman"/>
        </w:rPr>
        <w:t>,</w:t>
      </w:r>
      <w:r>
        <w:rPr>
          <w:rFonts w:eastAsia="Times New Roman"/>
        </w:rPr>
        <w:t xml:space="preserve"> that there was a good understanding of the scope of the project, and that there were no financial implications for TSB.</w:t>
      </w:r>
    </w:p>
    <w:p w14:paraId="4155BB3A" w14:textId="77777777" w:rsidR="00651DCE" w:rsidRDefault="00651DCE" w:rsidP="00651DCE">
      <w:pPr>
        <w:rPr>
          <w:lang w:val="en-US"/>
        </w:rPr>
      </w:pPr>
      <w:r>
        <w:rPr>
          <w:lang w:val="en-US"/>
        </w:rPr>
        <w:t>The following Sector Members took the floor and voiced their support that FG Commons be created immediately:</w:t>
      </w:r>
    </w:p>
    <w:p w14:paraId="25A92009" w14:textId="77777777" w:rsidR="00651DCE" w:rsidRDefault="00651DCE" w:rsidP="00651DCE">
      <w:pPr>
        <w:ind w:left="720" w:hanging="360"/>
        <w:rPr>
          <w:lang w:eastAsia="en-US"/>
        </w:rPr>
      </w:pPr>
      <w:r>
        <w:rPr>
          <w:lang w:val="en-US"/>
        </w:rPr>
        <w:t>-</w:t>
      </w:r>
      <w:r>
        <w:rPr>
          <w:sz w:val="14"/>
          <w:szCs w:val="14"/>
          <w:lang w:val="en-US"/>
        </w:rPr>
        <w:t xml:space="preserve">        </w:t>
      </w:r>
      <w:r>
        <w:rPr>
          <w:lang w:val="en-US"/>
        </w:rPr>
        <w:t>ADA  Innovation Lab said that this</w:t>
      </w:r>
      <w:r>
        <w:rPr>
          <w:lang w:eastAsia="en-US"/>
        </w:rPr>
        <w:t xml:space="preserve"> work was of high importance to the autonomous driving industry, that it was a cross-cutting topic that was needed for AI to realise its full potential across all industry sectors, and that open data sets need to be provided for academia to do research.</w:t>
      </w:r>
    </w:p>
    <w:p w14:paraId="4192C92B" w14:textId="3F84807F" w:rsidR="00651DCE" w:rsidRPr="00651DCE" w:rsidRDefault="00651DCE" w:rsidP="00651DCE">
      <w:pPr>
        <w:pStyle w:val="ListParagraph"/>
        <w:numPr>
          <w:ilvl w:val="0"/>
          <w:numId w:val="16"/>
        </w:numPr>
        <w:spacing w:before="0"/>
        <w:ind w:leftChars="0"/>
        <w:rPr>
          <w:rFonts w:eastAsia="Times New Roman"/>
        </w:rPr>
      </w:pPr>
      <w:r w:rsidRPr="00651DCE">
        <w:rPr>
          <w:rFonts w:eastAsia="Times New Roman"/>
        </w:rPr>
        <w:t>Tunisia Telecom said it supported the creation of the FG</w:t>
      </w:r>
      <w:r>
        <w:rPr>
          <w:rFonts w:eastAsia="Times New Roman"/>
        </w:rPr>
        <w:t>.</w:t>
      </w:r>
    </w:p>
    <w:p w14:paraId="572864D1" w14:textId="5F8EC1D7" w:rsidR="00651DCE" w:rsidRDefault="00651DCE" w:rsidP="00651DCE">
      <w:pPr>
        <w:rPr>
          <w:lang w:val="en-US"/>
        </w:rPr>
      </w:pPr>
      <w:r>
        <w:rPr>
          <w:lang w:val="en-US"/>
        </w:rPr>
        <w:t xml:space="preserve">The United States of America opposed the creation of the FG at this </w:t>
      </w:r>
      <w:r w:rsidR="00AB3C3A">
        <w:rPr>
          <w:lang w:val="en-US"/>
        </w:rPr>
        <w:t xml:space="preserve">TSAG </w:t>
      </w:r>
      <w:r>
        <w:rPr>
          <w:lang w:val="en-US"/>
        </w:rPr>
        <w:t>meeting. There was still confusion, the scope was generic and time was needed to socialize the idea. There was no rush and they suggested that a proposal with revised Terms of Reference could be submitted to the next TSAG meeting,</w:t>
      </w:r>
    </w:p>
    <w:p w14:paraId="66A0A2AC" w14:textId="21976FB2" w:rsidR="00651DCE" w:rsidRDefault="00651DCE" w:rsidP="00483506">
      <w:pPr>
        <w:rPr>
          <w:lang w:val="en-US"/>
        </w:rPr>
      </w:pPr>
      <w:r>
        <w:rPr>
          <w:lang w:val="en-US"/>
        </w:rPr>
        <w:t xml:space="preserve">Australia </w:t>
      </w:r>
      <w:r w:rsidR="0079301A">
        <w:rPr>
          <w:lang w:val="en-US"/>
        </w:rPr>
        <w:t xml:space="preserve">didn’t support the creation of a FG and </w:t>
      </w:r>
      <w:r>
        <w:rPr>
          <w:lang w:val="en-US"/>
        </w:rPr>
        <w:t>thought that a JCA (Joint Coordination Activity) would be a better vehicle.</w:t>
      </w:r>
    </w:p>
    <w:p w14:paraId="41A28565" w14:textId="7ACDF3C2" w:rsidR="00651DCE" w:rsidRDefault="00651DCE" w:rsidP="00651DCE">
      <w:pPr>
        <w:rPr>
          <w:lang w:val="en-US"/>
        </w:rPr>
      </w:pPr>
      <w:r>
        <w:rPr>
          <w:lang w:val="en-US"/>
        </w:rPr>
        <w:t>The United Kingdom said that the scope was generic, that other SDOs are doing use cases, that a gap analysis need</w:t>
      </w:r>
      <w:r w:rsidR="00AB3C3A">
        <w:rPr>
          <w:lang w:val="en-US"/>
        </w:rPr>
        <w:t>ed</w:t>
      </w:r>
      <w:r>
        <w:rPr>
          <w:lang w:val="en-US"/>
        </w:rPr>
        <w:t xml:space="preserve"> to be done and that the UK would not see value in the creation of the FG. </w:t>
      </w:r>
    </w:p>
    <w:p w14:paraId="5DEEF003" w14:textId="77777777" w:rsidR="00651DCE" w:rsidRDefault="00651DCE" w:rsidP="00651DCE">
      <w:pPr>
        <w:rPr>
          <w:lang w:val="en-US"/>
        </w:rPr>
      </w:pPr>
      <w:r>
        <w:rPr>
          <w:lang w:val="en-US"/>
        </w:rPr>
        <w:t>Canada said that the problem was important but that clarity was still needed, that the FG may perhaps not be the right vehicle, and that if the proposal were resubmitted at the next TSAG meeting Canada didn’t think there would be opposition.</w:t>
      </w:r>
    </w:p>
    <w:p w14:paraId="17363AC8" w14:textId="3A71E1E6" w:rsidR="00AB3C3A" w:rsidRDefault="00651DCE" w:rsidP="00AB3C3A">
      <w:pPr>
        <w:rPr>
          <w:sz w:val="22"/>
          <w:szCs w:val="22"/>
          <w:lang w:eastAsia="en-GB"/>
        </w:rPr>
      </w:pPr>
      <w:r>
        <w:rPr>
          <w:lang w:val="en-US"/>
        </w:rPr>
        <w:t xml:space="preserve">Japan wanted to know who the proposed leadership would be and who the experts were that would contribute to the </w:t>
      </w:r>
      <w:r w:rsidR="00AB3C3A">
        <w:rPr>
          <w:lang w:val="en-US"/>
        </w:rPr>
        <w:t>w</w:t>
      </w:r>
      <w:r>
        <w:rPr>
          <w:lang w:val="en-US"/>
        </w:rPr>
        <w:t xml:space="preserve">ork. Amir Banifatemi (XPRIZE) said that he would be honoured to be the chair of the FG, and he listed the companies that have been waiting for the last nine months for this TSAG meeting to take a decision, such as Google, Facebook, Intel, Symantec, India, MILA (Montreal), Element AI (Toronto), China Telecom, </w:t>
      </w:r>
      <w:r w:rsidR="00AB3C3A">
        <w:rPr>
          <w:lang w:val="en-US"/>
        </w:rPr>
        <w:t xml:space="preserve">companies in </w:t>
      </w:r>
      <w:r>
        <w:rPr>
          <w:lang w:val="en-US"/>
        </w:rPr>
        <w:t xml:space="preserve">Japan and others. </w:t>
      </w:r>
      <w:r w:rsidR="00AB3C3A">
        <w:t>The FG was open to all, including non-ITU members, and all sector members of ITU would be invited to join the FG.</w:t>
      </w:r>
    </w:p>
    <w:p w14:paraId="1CC6529C" w14:textId="77777777" w:rsidR="00651DCE" w:rsidRDefault="00651DCE" w:rsidP="00651DCE">
      <w:pPr>
        <w:rPr>
          <w:lang w:val="en-US"/>
        </w:rPr>
      </w:pPr>
      <w:r>
        <w:rPr>
          <w:lang w:val="en-US"/>
        </w:rPr>
        <w:t>GSMA did not oppose the creation of a FG but wanted to have a better understanding of the scope.</w:t>
      </w:r>
    </w:p>
    <w:p w14:paraId="3099827D" w14:textId="2AE19803" w:rsidR="003E5FBE" w:rsidRPr="00651DCE" w:rsidRDefault="00651DCE" w:rsidP="00483506">
      <w:pPr>
        <w:rPr>
          <w:lang w:val="en-US"/>
        </w:rPr>
      </w:pPr>
      <w:r>
        <w:rPr>
          <w:lang w:val="en-US"/>
        </w:rPr>
        <w:t xml:space="preserve">The European </w:t>
      </w:r>
      <w:r w:rsidR="00C24477">
        <w:rPr>
          <w:lang w:val="en-US"/>
        </w:rPr>
        <w:t>Union</w:t>
      </w:r>
      <w:r>
        <w:rPr>
          <w:lang w:val="en-US"/>
        </w:rPr>
        <w:t xml:space="preserve"> said that Commons was important but that the scope of the FG was too broad and that the proposal should come back to the next TSAG meeting.</w:t>
      </w:r>
      <w:r w:rsidR="003E5FBE">
        <w:br w:type="page"/>
      </w:r>
    </w:p>
    <w:p w14:paraId="3B59A2E5" w14:textId="2F9C9833" w:rsidR="00C53B97" w:rsidRDefault="00651DCE" w:rsidP="00651DCE">
      <w:pPr>
        <w:jc w:val="center"/>
        <w:rPr>
          <w:b/>
          <w:bCs/>
        </w:rPr>
      </w:pPr>
      <w:r>
        <w:rPr>
          <w:b/>
          <w:bCs/>
        </w:rPr>
        <w:lastRenderedPageBreak/>
        <w:t xml:space="preserve">Annex 1 - </w:t>
      </w:r>
      <w:r w:rsidR="00C53B97" w:rsidRPr="00955F18">
        <w:rPr>
          <w:b/>
          <w:bCs/>
        </w:rPr>
        <w:t>Questions and Clarifications</w:t>
      </w:r>
      <w:r>
        <w:rPr>
          <w:b/>
          <w:bCs/>
        </w:rPr>
        <w:t xml:space="preserve"> (from TD626)</w:t>
      </w:r>
    </w:p>
    <w:p w14:paraId="6AD08760" w14:textId="77777777" w:rsidR="00651DCE" w:rsidRDefault="00651DCE" w:rsidP="002D7EA2">
      <w:pPr>
        <w:rPr>
          <w:b/>
          <w:bCs/>
        </w:rPr>
      </w:pPr>
    </w:p>
    <w:p w14:paraId="0C9BC965" w14:textId="76A67482" w:rsidR="003E5FBE" w:rsidRPr="003E5FBE" w:rsidRDefault="003E5FBE" w:rsidP="002D7EA2">
      <w:pPr>
        <w:rPr>
          <w:b/>
          <w:bCs/>
        </w:rPr>
      </w:pPr>
      <w:r>
        <w:rPr>
          <w:b/>
          <w:bCs/>
        </w:rPr>
        <w:t xml:space="preserve">1. </w:t>
      </w:r>
      <w:r w:rsidRPr="003E5FBE">
        <w:rPr>
          <w:b/>
          <w:bCs/>
        </w:rPr>
        <w:t>What is the proble</w:t>
      </w:r>
      <w:r>
        <w:rPr>
          <w:b/>
          <w:bCs/>
        </w:rPr>
        <w:t>m statement?</w:t>
      </w:r>
    </w:p>
    <w:p w14:paraId="6F480CC8" w14:textId="459B2B8E" w:rsidR="00537052" w:rsidRDefault="00537052" w:rsidP="00537052">
      <w:r>
        <w:t>AI brings about a paradigm shift in problem solving. The ICT/telecommunications sector has a number of challenges that can be more efficiently solved using AI. We notice that this has started in an ad hoc fashion in various SGs and FGs in IT</w:t>
      </w:r>
      <w:r w:rsidR="006637EB">
        <w:t>U-T;</w:t>
      </w:r>
      <w:r>
        <w:t xml:space="preserve"> however</w:t>
      </w:r>
      <w:r w:rsidR="006637EB">
        <w:t>,</w:t>
      </w:r>
      <w:r>
        <w:t xml:space="preserve"> to scale and accelerate problem solving, a new approach is needed</w:t>
      </w:r>
      <w:r w:rsidR="00C7055C">
        <w:t>:</w:t>
      </w:r>
    </w:p>
    <w:p w14:paraId="3A1F5815" w14:textId="0294CB1B" w:rsidR="00537052" w:rsidRDefault="00537052" w:rsidP="00EC62B5">
      <w:pPr>
        <w:pStyle w:val="ListParagraph"/>
        <w:numPr>
          <w:ilvl w:val="0"/>
          <w:numId w:val="14"/>
        </w:numPr>
        <w:ind w:leftChars="0"/>
      </w:pPr>
      <w:r>
        <w:t>Requiring domain experts (automotive, health, finance)</w:t>
      </w:r>
      <w:r w:rsidR="00EC62B5">
        <w:t xml:space="preserve"> to work together</w:t>
      </w:r>
      <w:r>
        <w:t xml:space="preserve"> with ICT/AI expert</w:t>
      </w:r>
      <w:r w:rsidR="00EC62B5">
        <w:t>s</w:t>
      </w:r>
      <w:r>
        <w:t xml:space="preserve"> on identifying solutions</w:t>
      </w:r>
    </w:p>
    <w:p w14:paraId="7C29E794" w14:textId="17C00298" w:rsidR="00537052" w:rsidRDefault="00537052" w:rsidP="00020A81">
      <w:pPr>
        <w:pStyle w:val="ListParagraph"/>
        <w:numPr>
          <w:ilvl w:val="0"/>
          <w:numId w:val="14"/>
        </w:numPr>
        <w:ind w:leftChars="0"/>
      </w:pPr>
      <w:r>
        <w:t>The availability of more data does not automatically translate to more collaboration and problem solving, therefore access to discoverable, relevant, labelled data</w:t>
      </w:r>
      <w:r w:rsidR="003E60D8">
        <w:t xml:space="preserve"> is an obstacle</w:t>
      </w:r>
    </w:p>
    <w:p w14:paraId="22FC80EA" w14:textId="50565A48" w:rsidR="00CB474B" w:rsidRPr="003E5FBE" w:rsidRDefault="00C7055C" w:rsidP="00020A81">
      <w:pPr>
        <w:pStyle w:val="ListParagraph"/>
        <w:numPr>
          <w:ilvl w:val="0"/>
          <w:numId w:val="14"/>
        </w:numPr>
        <w:ind w:leftChars="0"/>
      </w:pPr>
      <w:r>
        <w:t>Evaluating</w:t>
      </w:r>
      <w:r w:rsidR="00CB474B">
        <w:t xml:space="preserve"> collectively solution feasibility, before scaling</w:t>
      </w:r>
    </w:p>
    <w:p w14:paraId="1590A5C8" w14:textId="42B2927C" w:rsidR="00C24D9B" w:rsidRPr="00C24D9B" w:rsidRDefault="003E5FBE" w:rsidP="00D42F1E">
      <w:pPr>
        <w:rPr>
          <w:b/>
          <w:bCs/>
        </w:rPr>
      </w:pPr>
      <w:r>
        <w:rPr>
          <w:b/>
          <w:bCs/>
        </w:rPr>
        <w:t>2</w:t>
      </w:r>
      <w:r w:rsidR="00027414">
        <w:rPr>
          <w:b/>
          <w:bCs/>
        </w:rPr>
        <w:t xml:space="preserve">. </w:t>
      </w:r>
      <w:r w:rsidR="00C24D9B" w:rsidRPr="00C24D9B">
        <w:rPr>
          <w:b/>
          <w:bCs/>
        </w:rPr>
        <w:t xml:space="preserve">Is </w:t>
      </w:r>
      <w:r w:rsidR="00B72375">
        <w:rPr>
          <w:b/>
          <w:bCs/>
        </w:rPr>
        <w:t>the</w:t>
      </w:r>
      <w:r w:rsidR="00C24D9B" w:rsidRPr="00C24D9B">
        <w:rPr>
          <w:b/>
          <w:bCs/>
        </w:rPr>
        <w:t xml:space="preserve"> proposal </w:t>
      </w:r>
      <w:r w:rsidR="00B72375">
        <w:rPr>
          <w:b/>
          <w:bCs/>
        </w:rPr>
        <w:t xml:space="preserve">for </w:t>
      </w:r>
      <w:r w:rsidR="00C24D9B" w:rsidRPr="00C24D9B">
        <w:rPr>
          <w:b/>
          <w:bCs/>
        </w:rPr>
        <w:t xml:space="preserve">an </w:t>
      </w:r>
      <w:r w:rsidR="00B72375">
        <w:rPr>
          <w:b/>
          <w:bCs/>
        </w:rPr>
        <w:t>“</w:t>
      </w:r>
      <w:r w:rsidR="005B743E">
        <w:rPr>
          <w:b/>
          <w:bCs/>
        </w:rPr>
        <w:t>AI and</w:t>
      </w:r>
      <w:r w:rsidR="00C24D9B" w:rsidRPr="00C24D9B">
        <w:rPr>
          <w:b/>
          <w:bCs/>
        </w:rPr>
        <w:t xml:space="preserve"> Data Commons</w:t>
      </w:r>
      <w:r w:rsidR="00B72375">
        <w:rPr>
          <w:b/>
          <w:bCs/>
        </w:rPr>
        <w:t>”</w:t>
      </w:r>
      <w:r w:rsidR="00C24D9B" w:rsidRPr="00C24D9B">
        <w:rPr>
          <w:b/>
          <w:bCs/>
        </w:rPr>
        <w:t xml:space="preserve">, or </w:t>
      </w:r>
      <w:r w:rsidR="00B72375">
        <w:rPr>
          <w:b/>
          <w:bCs/>
        </w:rPr>
        <w:t>a “</w:t>
      </w:r>
      <w:r w:rsidR="00C24D9B" w:rsidRPr="00C24D9B">
        <w:rPr>
          <w:b/>
          <w:bCs/>
        </w:rPr>
        <w:t>Data Commons for AI Commons</w:t>
      </w:r>
      <w:r w:rsidR="00B72375">
        <w:rPr>
          <w:b/>
          <w:bCs/>
        </w:rPr>
        <w:t>”</w:t>
      </w:r>
      <w:r w:rsidR="00C24D9B" w:rsidRPr="00C24D9B">
        <w:rPr>
          <w:b/>
          <w:bCs/>
        </w:rPr>
        <w:t xml:space="preserve">, or a </w:t>
      </w:r>
      <w:r w:rsidR="00B72375">
        <w:rPr>
          <w:b/>
          <w:bCs/>
        </w:rPr>
        <w:t>“</w:t>
      </w:r>
      <w:r w:rsidR="00C24D9B" w:rsidRPr="00C24D9B">
        <w:rPr>
          <w:b/>
          <w:bCs/>
        </w:rPr>
        <w:t>Commons of AI and Data</w:t>
      </w:r>
      <w:r w:rsidR="00B72375">
        <w:rPr>
          <w:b/>
          <w:bCs/>
        </w:rPr>
        <w:t>”</w:t>
      </w:r>
      <w:r w:rsidR="00010A4A">
        <w:rPr>
          <w:b/>
          <w:bCs/>
        </w:rPr>
        <w:t xml:space="preserve"> or something else</w:t>
      </w:r>
      <w:r w:rsidR="00C24D9B" w:rsidRPr="00C24D9B">
        <w:rPr>
          <w:b/>
          <w:bCs/>
        </w:rPr>
        <w:t>?</w:t>
      </w:r>
      <w:r w:rsidR="00010A4A">
        <w:rPr>
          <w:b/>
          <w:bCs/>
        </w:rPr>
        <w:t xml:space="preserve"> What is the right title?</w:t>
      </w:r>
    </w:p>
    <w:p w14:paraId="6E3711DA" w14:textId="035EA7FC" w:rsidR="00F85C75" w:rsidRDefault="00C24D9B" w:rsidP="00D42F1E">
      <w:r>
        <w:t>The intention is to create an AI Commons</w:t>
      </w:r>
      <w:r w:rsidR="00B72375">
        <w:t>.</w:t>
      </w:r>
      <w:r>
        <w:t xml:space="preserve"> </w:t>
      </w:r>
      <w:r w:rsidR="00B72375">
        <w:t>T</w:t>
      </w:r>
      <w:r>
        <w:t xml:space="preserve">he </w:t>
      </w:r>
      <w:r w:rsidR="00B72375">
        <w:t xml:space="preserve">current </w:t>
      </w:r>
      <w:r w:rsidR="004C5F4E">
        <w:t>opportunity</w:t>
      </w:r>
      <w:r>
        <w:t xml:space="preserve"> is </w:t>
      </w:r>
      <w:r w:rsidR="004C5F4E">
        <w:t>to look</w:t>
      </w:r>
      <w:r>
        <w:t xml:space="preserve"> at data and AI jointly</w:t>
      </w:r>
      <w:r w:rsidR="004C5F4E">
        <w:t>,</w:t>
      </w:r>
      <w:r>
        <w:t xml:space="preserve"> in order to achieve </w:t>
      </w:r>
      <w:r w:rsidR="00B72375">
        <w:t xml:space="preserve">an </w:t>
      </w:r>
      <w:r>
        <w:t>AI Commons.</w:t>
      </w:r>
    </w:p>
    <w:p w14:paraId="639FAD7C" w14:textId="561930E5" w:rsidR="00C24D9B" w:rsidRDefault="003E5FBE" w:rsidP="00D42F1E">
      <w:pPr>
        <w:rPr>
          <w:b/>
          <w:bCs/>
        </w:rPr>
      </w:pPr>
      <w:r>
        <w:rPr>
          <w:b/>
          <w:bCs/>
        </w:rPr>
        <w:t>3</w:t>
      </w:r>
      <w:r w:rsidR="00027414">
        <w:rPr>
          <w:b/>
          <w:bCs/>
        </w:rPr>
        <w:t xml:space="preserve">. </w:t>
      </w:r>
      <w:r w:rsidR="00C24D9B" w:rsidRPr="00C24D9B">
        <w:rPr>
          <w:b/>
          <w:bCs/>
        </w:rPr>
        <w:t>Does the scope include private data?</w:t>
      </w:r>
      <w:r w:rsidR="00E303F0">
        <w:rPr>
          <w:b/>
          <w:bCs/>
        </w:rPr>
        <w:t xml:space="preserve"> There seem</w:t>
      </w:r>
      <w:r w:rsidR="00027414">
        <w:rPr>
          <w:b/>
          <w:bCs/>
        </w:rPr>
        <w:t>s</w:t>
      </w:r>
      <w:r w:rsidR="00E303F0">
        <w:rPr>
          <w:b/>
          <w:bCs/>
        </w:rPr>
        <w:t xml:space="preserve"> to be a contradiction in the written Terms of Reference with </w:t>
      </w:r>
      <w:r w:rsidR="00027414">
        <w:rPr>
          <w:b/>
          <w:bCs/>
        </w:rPr>
        <w:t>what is explained orally.</w:t>
      </w:r>
    </w:p>
    <w:p w14:paraId="4E6D1C7B" w14:textId="589E9078" w:rsidR="00C24D9B" w:rsidRDefault="00027414" w:rsidP="00D42F1E">
      <w:r>
        <w:t xml:space="preserve">The Terms of Reference need to be </w:t>
      </w:r>
      <w:r w:rsidR="00C7055C">
        <w:t>clarified</w:t>
      </w:r>
      <w:r>
        <w:t xml:space="preserve">. </w:t>
      </w:r>
      <w:r w:rsidR="006D3604">
        <w:t xml:space="preserve">The </w:t>
      </w:r>
      <w:r w:rsidR="00595A4F">
        <w:t xml:space="preserve">main goal </w:t>
      </w:r>
      <w:r w:rsidR="006D3604">
        <w:t xml:space="preserve">is to </w:t>
      </w:r>
      <w:r w:rsidR="00C7055C">
        <w:t>make meta</w:t>
      </w:r>
      <w:r w:rsidR="006D3604">
        <w:t>data discoverable</w:t>
      </w:r>
      <w:r w:rsidR="00B72375">
        <w:t>, not the actual data.</w:t>
      </w:r>
      <w:r w:rsidR="00C7055C">
        <w:t xml:space="preserve"> The meta</w:t>
      </w:r>
      <w:r>
        <w:t>data would simply label data as private or open.</w:t>
      </w:r>
    </w:p>
    <w:p w14:paraId="5F857116" w14:textId="0E09472B" w:rsidR="00C24D9B" w:rsidRPr="006D3604" w:rsidRDefault="00697D35" w:rsidP="00D42F1E">
      <w:pPr>
        <w:rPr>
          <w:b/>
          <w:bCs/>
        </w:rPr>
      </w:pPr>
      <w:r>
        <w:rPr>
          <w:b/>
          <w:bCs/>
        </w:rPr>
        <w:t>4</w:t>
      </w:r>
      <w:r w:rsidR="00027414" w:rsidRPr="00697D35">
        <w:rPr>
          <w:b/>
          <w:bCs/>
        </w:rPr>
        <w:t>.</w:t>
      </w:r>
      <w:r w:rsidR="00027414">
        <w:t xml:space="preserve"> </w:t>
      </w:r>
      <w:r w:rsidR="00B72375">
        <w:rPr>
          <w:b/>
          <w:bCs/>
        </w:rPr>
        <w:t>Is the FG proposed to work on</w:t>
      </w:r>
      <w:r w:rsidR="006D3604" w:rsidRPr="006D3604">
        <w:rPr>
          <w:b/>
          <w:bCs/>
        </w:rPr>
        <w:t xml:space="preserve"> ethics?</w:t>
      </w:r>
    </w:p>
    <w:p w14:paraId="1C32CDC0" w14:textId="77CC22AD" w:rsidR="006D3604" w:rsidRDefault="00B72375" w:rsidP="00D42F1E">
      <w:pPr>
        <w:tabs>
          <w:tab w:val="center" w:pos="4819"/>
        </w:tabs>
      </w:pPr>
      <w:r>
        <w:t>No</w:t>
      </w:r>
      <w:r w:rsidR="00027414">
        <w:t>.</w:t>
      </w:r>
      <w:r w:rsidR="00F51E1E">
        <w:t xml:space="preserve"> There </w:t>
      </w:r>
      <w:r w:rsidR="003F4EC4">
        <w:t>is</w:t>
      </w:r>
      <w:r w:rsidR="00F51E1E">
        <w:t xml:space="preserve"> already work by IEEE Standards (P7000 Ethical design of AI) that will be referenced as needed. </w:t>
      </w:r>
    </w:p>
    <w:p w14:paraId="5DACEFF1" w14:textId="1F8A4884" w:rsidR="00610945" w:rsidRPr="00610945" w:rsidRDefault="00697D35" w:rsidP="00D42F1E">
      <w:pPr>
        <w:rPr>
          <w:b/>
          <w:bCs/>
        </w:rPr>
      </w:pPr>
      <w:r>
        <w:rPr>
          <w:b/>
          <w:bCs/>
        </w:rPr>
        <w:t>5</w:t>
      </w:r>
      <w:r w:rsidR="00027414">
        <w:rPr>
          <w:b/>
          <w:bCs/>
        </w:rPr>
        <w:t xml:space="preserve">. </w:t>
      </w:r>
      <w:r w:rsidR="00E303F0">
        <w:rPr>
          <w:b/>
          <w:bCs/>
        </w:rPr>
        <w:t xml:space="preserve">Would the FG work on </w:t>
      </w:r>
      <w:r w:rsidR="00610945" w:rsidRPr="00610945">
        <w:rPr>
          <w:b/>
          <w:bCs/>
        </w:rPr>
        <w:t>creat</w:t>
      </w:r>
      <w:r w:rsidR="00595A4F">
        <w:rPr>
          <w:b/>
          <w:bCs/>
        </w:rPr>
        <w:t>ing</w:t>
      </w:r>
      <w:r w:rsidR="00610945" w:rsidRPr="00610945">
        <w:rPr>
          <w:b/>
          <w:bCs/>
        </w:rPr>
        <w:t xml:space="preserve"> new data?</w:t>
      </w:r>
    </w:p>
    <w:p w14:paraId="4E7DCBE3" w14:textId="1EE2DF57" w:rsidR="00610945" w:rsidRDefault="00E303F0" w:rsidP="00D42F1E">
      <w:r>
        <w:t>No</w:t>
      </w:r>
      <w:r w:rsidR="00610945">
        <w:t>.</w:t>
      </w:r>
    </w:p>
    <w:p w14:paraId="047A4C10" w14:textId="5D64A7EC" w:rsidR="00610945" w:rsidRPr="00610945" w:rsidRDefault="00697D35" w:rsidP="00D42F1E">
      <w:pPr>
        <w:rPr>
          <w:b/>
          <w:bCs/>
        </w:rPr>
      </w:pPr>
      <w:r>
        <w:rPr>
          <w:b/>
          <w:bCs/>
        </w:rPr>
        <w:t>6</w:t>
      </w:r>
      <w:r w:rsidR="00027414">
        <w:rPr>
          <w:b/>
          <w:bCs/>
        </w:rPr>
        <w:t xml:space="preserve">. </w:t>
      </w:r>
      <w:r w:rsidR="00610945" w:rsidRPr="00610945">
        <w:rPr>
          <w:b/>
          <w:bCs/>
        </w:rPr>
        <w:t>What exactly is decentralized?</w:t>
      </w:r>
    </w:p>
    <w:p w14:paraId="62C4C073" w14:textId="7505A628" w:rsidR="00610945" w:rsidRDefault="00610945" w:rsidP="00D42F1E">
      <w:r>
        <w:t>The problem</w:t>
      </w:r>
      <w:r w:rsidR="00027414">
        <w:t>-</w:t>
      </w:r>
      <w:r>
        <w:t xml:space="preserve">solving </w:t>
      </w:r>
      <w:r w:rsidR="002B18BD">
        <w:t xml:space="preserve">sandbox </w:t>
      </w:r>
      <w:r w:rsidR="00B10412">
        <w:t>is decentralized;</w:t>
      </w:r>
      <w:r>
        <w:t xml:space="preserve"> the decentralization does not concern the data.</w:t>
      </w:r>
      <w:r w:rsidR="00517280">
        <w:t xml:space="preserve"> </w:t>
      </w:r>
      <w:r w:rsidR="002B18BD">
        <w:t>Many organizations can adopt the specifications to implement their own sandboxes.</w:t>
      </w:r>
    </w:p>
    <w:p w14:paraId="493409DD" w14:textId="283395C0" w:rsidR="00517280" w:rsidRPr="00955F18" w:rsidRDefault="00697D35" w:rsidP="00D42F1E">
      <w:pPr>
        <w:rPr>
          <w:b/>
          <w:bCs/>
        </w:rPr>
      </w:pPr>
      <w:r>
        <w:rPr>
          <w:b/>
          <w:bCs/>
        </w:rPr>
        <w:t>7</w:t>
      </w:r>
      <w:r w:rsidR="00517280" w:rsidRPr="00955F18">
        <w:rPr>
          <w:b/>
          <w:bCs/>
        </w:rPr>
        <w:t>. There are existing data repositories and portals already, why do we need AI and Data Commons</w:t>
      </w:r>
      <w:r w:rsidR="00F5286E">
        <w:rPr>
          <w:b/>
          <w:bCs/>
        </w:rPr>
        <w:t>?</w:t>
      </w:r>
    </w:p>
    <w:p w14:paraId="076BD508" w14:textId="00D45C66" w:rsidR="00517280" w:rsidRDefault="00517280" w:rsidP="00D42F1E">
      <w:r>
        <w:t>There are today many data collaboratives, data trusts, and open data portals. However there is no tie between them and AI models that could benefit from them. AI and Data would need to be seen as combined. So, from a problem-solving perspective, it is important to know what relevant data are available to support AI solution building.</w:t>
      </w:r>
    </w:p>
    <w:p w14:paraId="671AAEF0" w14:textId="15E90A0F" w:rsidR="00290849" w:rsidRPr="00955F18" w:rsidRDefault="00697D35" w:rsidP="00D42F1E">
      <w:pPr>
        <w:rPr>
          <w:b/>
          <w:bCs/>
        </w:rPr>
      </w:pPr>
      <w:r>
        <w:rPr>
          <w:b/>
          <w:bCs/>
        </w:rPr>
        <w:t>8</w:t>
      </w:r>
      <w:r w:rsidR="00290849" w:rsidRPr="00955F18">
        <w:rPr>
          <w:b/>
          <w:bCs/>
        </w:rPr>
        <w:t>. How about data ownership</w:t>
      </w:r>
      <w:r w:rsidR="00B001B3" w:rsidRPr="00955F18">
        <w:rPr>
          <w:b/>
          <w:bCs/>
        </w:rPr>
        <w:t>, and governance of data</w:t>
      </w:r>
      <w:r w:rsidR="00F5286E">
        <w:rPr>
          <w:b/>
          <w:bCs/>
        </w:rPr>
        <w:t>?</w:t>
      </w:r>
    </w:p>
    <w:p w14:paraId="50AA660A" w14:textId="1DD95A6F" w:rsidR="00290849" w:rsidRDefault="00E308BD" w:rsidP="00D42F1E">
      <w:r>
        <w:t>The F</w:t>
      </w:r>
      <w:r w:rsidR="00290849">
        <w:t xml:space="preserve">ocus </w:t>
      </w:r>
      <w:r>
        <w:t>G</w:t>
      </w:r>
      <w:r w:rsidR="00290849">
        <w:t xml:space="preserve">roup does not address ownership of data. The ownership and governance of data remains </w:t>
      </w:r>
      <w:r w:rsidR="00B001B3">
        <w:t>with</w:t>
      </w:r>
      <w:r w:rsidR="00290849">
        <w:t xml:space="preserve"> data owners and creators.</w:t>
      </w:r>
    </w:p>
    <w:p w14:paraId="39E24EA9" w14:textId="5304B2E1" w:rsidR="00F51E1E" w:rsidRPr="00AB360E" w:rsidRDefault="00F5286E" w:rsidP="00D42F1E">
      <w:pPr>
        <w:rPr>
          <w:rFonts w:eastAsia="Times New Roman"/>
          <w:lang w:val="en-US" w:eastAsia="en-US"/>
        </w:rPr>
      </w:pPr>
      <w:r>
        <w:rPr>
          <w:rFonts w:eastAsia="Times New Roman"/>
          <w:b/>
          <w:bCs/>
          <w:lang w:val="en-US" w:eastAsia="en-US"/>
        </w:rPr>
        <w:t>9</w:t>
      </w:r>
      <w:r w:rsidR="00697D35">
        <w:rPr>
          <w:rFonts w:eastAsia="Times New Roman"/>
          <w:b/>
          <w:bCs/>
          <w:lang w:val="en-US" w:eastAsia="en-US"/>
        </w:rPr>
        <w:t>.</w:t>
      </w:r>
      <w:r w:rsidR="00F51E1E" w:rsidRPr="00AB360E">
        <w:rPr>
          <w:rFonts w:eastAsia="Times New Roman"/>
          <w:b/>
          <w:bCs/>
          <w:lang w:val="en-US" w:eastAsia="en-US"/>
        </w:rPr>
        <w:t xml:space="preserve"> Will ITU create a global data repository?</w:t>
      </w:r>
    </w:p>
    <w:p w14:paraId="39F073F3" w14:textId="5E5D54C6" w:rsidR="00F51E1E" w:rsidRPr="00AB360E" w:rsidRDefault="00E308BD" w:rsidP="00D42F1E">
      <w:pPr>
        <w:rPr>
          <w:rFonts w:eastAsia="Times New Roman"/>
          <w:lang w:val="en-US" w:eastAsia="en-US"/>
        </w:rPr>
      </w:pPr>
      <w:r>
        <w:rPr>
          <w:rFonts w:eastAsia="Times New Roman"/>
          <w:lang w:val="en-US" w:eastAsia="en-US"/>
        </w:rPr>
        <w:t>No, the Focus Group</w:t>
      </w:r>
      <w:r w:rsidR="00F51E1E" w:rsidRPr="00AB360E">
        <w:rPr>
          <w:rFonts w:eastAsia="Times New Roman"/>
          <w:lang w:val="en-US" w:eastAsia="en-US"/>
        </w:rPr>
        <w:t xml:space="preserve"> will not create a global data repository. The goal is to create specifications, syntax, headers</w:t>
      </w:r>
      <w:r w:rsidR="00B6343B">
        <w:rPr>
          <w:rFonts w:eastAsia="Times New Roman"/>
          <w:lang w:val="en-US" w:eastAsia="en-US"/>
        </w:rPr>
        <w:t>,</w:t>
      </w:r>
      <w:r w:rsidR="00F51E1E" w:rsidRPr="00AB360E">
        <w:rPr>
          <w:rFonts w:eastAsia="Times New Roman"/>
          <w:lang w:val="en-US" w:eastAsia="en-US"/>
        </w:rPr>
        <w:t xml:space="preserve"> and signaling</w:t>
      </w:r>
      <w:r w:rsidR="00B6343B">
        <w:rPr>
          <w:rFonts w:eastAsia="Times New Roman"/>
          <w:lang w:val="en-US" w:eastAsia="en-US"/>
        </w:rPr>
        <w:t xml:space="preserve"> protocols</w:t>
      </w:r>
      <w:r w:rsidR="00F51E1E" w:rsidRPr="00AB360E">
        <w:rPr>
          <w:rFonts w:eastAsia="Times New Roman"/>
          <w:lang w:val="en-US" w:eastAsia="en-US"/>
        </w:rPr>
        <w:t xml:space="preserve"> that allows existing data repositories to be discoverable to potential problem solvers using AI.</w:t>
      </w:r>
    </w:p>
    <w:p w14:paraId="0EDD91B7" w14:textId="77777777" w:rsidR="00BA0689" w:rsidRDefault="00BA0689">
      <w:pPr>
        <w:spacing w:before="0" w:after="160" w:line="259" w:lineRule="auto"/>
        <w:rPr>
          <w:rFonts w:eastAsia="Times New Roman"/>
          <w:b/>
          <w:bCs/>
          <w:lang w:val="en-US" w:eastAsia="en-US"/>
        </w:rPr>
      </w:pPr>
      <w:r>
        <w:rPr>
          <w:rFonts w:eastAsia="Times New Roman"/>
          <w:b/>
          <w:bCs/>
          <w:lang w:val="en-US" w:eastAsia="en-US"/>
        </w:rPr>
        <w:br w:type="page"/>
      </w:r>
    </w:p>
    <w:p w14:paraId="1A36814A" w14:textId="7CC0E351" w:rsidR="00F51E1E" w:rsidRPr="00AB360E" w:rsidRDefault="00253199" w:rsidP="00D42F1E">
      <w:pPr>
        <w:rPr>
          <w:rFonts w:eastAsia="Times New Roman"/>
          <w:lang w:val="en-US" w:eastAsia="en-US"/>
        </w:rPr>
      </w:pPr>
      <w:r>
        <w:rPr>
          <w:rFonts w:eastAsia="Times New Roman"/>
          <w:b/>
          <w:bCs/>
          <w:lang w:val="en-US" w:eastAsia="en-US"/>
        </w:rPr>
        <w:lastRenderedPageBreak/>
        <w:t>1</w:t>
      </w:r>
      <w:r w:rsidR="00F5286E">
        <w:rPr>
          <w:rFonts w:eastAsia="Times New Roman"/>
          <w:b/>
          <w:bCs/>
          <w:lang w:val="en-US" w:eastAsia="en-US"/>
        </w:rPr>
        <w:t>0</w:t>
      </w:r>
      <w:r w:rsidR="00697D35">
        <w:rPr>
          <w:rFonts w:eastAsia="Times New Roman"/>
          <w:b/>
          <w:bCs/>
          <w:lang w:val="en-US" w:eastAsia="en-US"/>
        </w:rPr>
        <w:t>.</w:t>
      </w:r>
      <w:r w:rsidR="00F51E1E" w:rsidRPr="00AB360E">
        <w:rPr>
          <w:rFonts w:eastAsia="Times New Roman"/>
          <w:b/>
          <w:bCs/>
          <w:lang w:val="en-US" w:eastAsia="en-US"/>
        </w:rPr>
        <w:t xml:space="preserve"> What does AI commons have to Telecommunications and ICTs?</w:t>
      </w:r>
    </w:p>
    <w:p w14:paraId="1F7EF1D0" w14:textId="77777777" w:rsidR="00AB360E" w:rsidRDefault="00F51E1E" w:rsidP="00D42F1E">
      <w:pPr>
        <w:rPr>
          <w:rFonts w:eastAsia="Times New Roman"/>
          <w:lang w:val="en-US" w:eastAsia="en-US"/>
        </w:rPr>
      </w:pPr>
      <w:r w:rsidRPr="00AB360E">
        <w:rPr>
          <w:rFonts w:eastAsia="Times New Roman"/>
          <w:lang w:val="en-US" w:eastAsia="en-US"/>
        </w:rPr>
        <w:t>Although a lot of data sits in existing data repositories a very interesting source of data for AI problem solving would be real time data coming from IoT sensors transmitted over both legacy and future telecommunications networks used in various scenarios like smart cities, intelligent transport systems, agriculture, energy management systems, etc.</w:t>
      </w:r>
    </w:p>
    <w:p w14:paraId="69302851" w14:textId="77777777" w:rsidR="00AB360E" w:rsidRDefault="00AB360E" w:rsidP="00AB360E">
      <w:pPr>
        <w:spacing w:before="0"/>
        <w:rPr>
          <w:b/>
          <w:bCs/>
        </w:rPr>
      </w:pPr>
    </w:p>
    <w:p w14:paraId="1C5B0370" w14:textId="22488251" w:rsidR="00AB360E" w:rsidRDefault="00AB360E" w:rsidP="00DB0575">
      <w:pPr>
        <w:spacing w:before="0"/>
        <w:jc w:val="center"/>
        <w:rPr>
          <w:b/>
          <w:bCs/>
        </w:rPr>
      </w:pPr>
      <w:r>
        <w:rPr>
          <w:b/>
          <w:bCs/>
        </w:rPr>
        <w:t xml:space="preserve">Annex </w:t>
      </w:r>
      <w:r w:rsidR="00651DCE">
        <w:rPr>
          <w:b/>
          <w:bCs/>
        </w:rPr>
        <w:t>2</w:t>
      </w:r>
      <w:r w:rsidR="00D42F1E">
        <w:rPr>
          <w:b/>
          <w:bCs/>
        </w:rPr>
        <w:t>:</w:t>
      </w:r>
      <w:r w:rsidR="002D7EA2">
        <w:rPr>
          <w:b/>
          <w:bCs/>
        </w:rPr>
        <w:t xml:space="preserve"> Clarifications on the Rationale and ToR</w:t>
      </w:r>
      <w:r w:rsidR="00651DCE">
        <w:rPr>
          <w:b/>
          <w:bCs/>
        </w:rPr>
        <w:t xml:space="preserve"> (from TD626; sections 5-19 from C63</w:t>
      </w:r>
      <w:r w:rsidR="00AB3C3A">
        <w:rPr>
          <w:b/>
          <w:bCs/>
        </w:rPr>
        <w:t>R2</w:t>
      </w:r>
      <w:r w:rsidR="00651DCE">
        <w:rPr>
          <w:b/>
          <w:bCs/>
        </w:rPr>
        <w:t>)</w:t>
      </w:r>
    </w:p>
    <w:p w14:paraId="68976DFA" w14:textId="77777777" w:rsidR="00AB360E" w:rsidRDefault="00AB360E" w:rsidP="00AB360E">
      <w:pPr>
        <w:spacing w:before="0"/>
        <w:rPr>
          <w:b/>
          <w:bCs/>
        </w:rPr>
      </w:pPr>
    </w:p>
    <w:p w14:paraId="28E31C17" w14:textId="4F6C1D2C" w:rsidR="00681FB4" w:rsidRDefault="002D7EA2" w:rsidP="002D7EA2">
      <w:pPr>
        <w:spacing w:before="0"/>
        <w:rPr>
          <w:b/>
          <w:bCs/>
        </w:rPr>
      </w:pPr>
      <w:r>
        <w:rPr>
          <w:b/>
          <w:bCs/>
        </w:rPr>
        <w:t>Rationale</w:t>
      </w:r>
    </w:p>
    <w:p w14:paraId="2BB95AD3" w14:textId="6ED91064" w:rsidR="00681FB4" w:rsidRDefault="00681FB4" w:rsidP="00681FB4">
      <w:r>
        <w:t xml:space="preserve">On 28-31 May 2019, ITU convened the third AI for Good Global Summit in Geneva, which served as a platform for exchange of experts’ views toward developing a better understanding of the future of machine intelligence. During the course of the three AI for Good Global Summits </w:t>
      </w:r>
      <w:r w:rsidRPr="003E5FBE">
        <w:rPr>
          <w:highlight w:val="yellow"/>
        </w:rPr>
        <w:t>from</w:t>
      </w:r>
      <w:r w:rsidR="003E5FBE" w:rsidRPr="003E5FBE">
        <w:rPr>
          <w:highlight w:val="yellow"/>
        </w:rPr>
        <w:t xml:space="preserve"> </w:t>
      </w:r>
      <w:r w:rsidRPr="003E5FBE">
        <w:rPr>
          <w:highlight w:val="yellow"/>
        </w:rPr>
        <w:t>2017-2019, there has been observed and requested a consistently growing need for common practices</w:t>
      </w:r>
      <w:r>
        <w:t xml:space="preserve"> and collaboration in order to ensure the development of safe and transparent AI solutions. </w:t>
      </w:r>
    </w:p>
    <w:p w14:paraId="00DE1A89" w14:textId="77777777" w:rsidR="00681FB4" w:rsidRPr="00E226D8" w:rsidRDefault="00681FB4" w:rsidP="00681FB4">
      <w:pPr>
        <w:rPr>
          <w:highlight w:val="yellow"/>
        </w:rPr>
      </w:pPr>
      <w:r w:rsidRPr="00E226D8">
        <w:rPr>
          <w:highlight w:val="yellow"/>
        </w:rPr>
        <w:t>Additionally, the global AI competition organized by XPRIZE and its partners (IBM, AAAI, IEEE, Intel, and many Academic institutions) has identified across 150 projects in 42 countries the need for a standardized approach to evaluate how AI can help accelerate solution building.</w:t>
      </w:r>
    </w:p>
    <w:p w14:paraId="63ACB0FD" w14:textId="77777777" w:rsidR="00681FB4" w:rsidRPr="00E226D8" w:rsidRDefault="00681FB4" w:rsidP="00681FB4">
      <w:pPr>
        <w:rPr>
          <w:highlight w:val="yellow"/>
        </w:rPr>
      </w:pPr>
      <w:r w:rsidRPr="00E226D8">
        <w:rPr>
          <w:highlight w:val="yellow"/>
        </w:rPr>
        <w:t xml:space="preserve">The scope of problem witnessed from above efforts showed that many “somehow different” problems have in fact very similar and common approaches in their </w:t>
      </w:r>
      <w:r>
        <w:rPr>
          <w:highlight w:val="yellow"/>
        </w:rPr>
        <w:t xml:space="preserve">resolution </w:t>
      </w:r>
      <w:r w:rsidRPr="00E226D8">
        <w:rPr>
          <w:highlight w:val="yellow"/>
        </w:rPr>
        <w:t>u</w:t>
      </w:r>
      <w:r>
        <w:rPr>
          <w:highlight w:val="yellow"/>
        </w:rPr>
        <w:t>sing</w:t>
      </w:r>
      <w:r w:rsidRPr="00E226D8">
        <w:rPr>
          <w:highlight w:val="yellow"/>
        </w:rPr>
        <w:t xml:space="preserve"> AI.  </w:t>
      </w:r>
    </w:p>
    <w:p w14:paraId="730ED517" w14:textId="77777777" w:rsidR="00681FB4" w:rsidRPr="00E226D8" w:rsidRDefault="00681FB4" w:rsidP="00681FB4">
      <w:pPr>
        <w:rPr>
          <w:highlight w:val="yellow"/>
        </w:rPr>
      </w:pPr>
      <w:r>
        <w:rPr>
          <w:highlight w:val="yellow"/>
        </w:rPr>
        <w:t>In fact, from</w:t>
      </w:r>
      <w:r w:rsidRPr="00E226D8">
        <w:rPr>
          <w:highlight w:val="yellow"/>
        </w:rPr>
        <w:t xml:space="preserve"> an AI impact perspective -while problems initially seem different because of socio-economic, geographic, or cultural contexts- their solutions are based on similar patterns and elements (problem scoping, relevant data availability, evaluation and iteration with AI models in a collaborative environment between experts and problem owners)</w:t>
      </w:r>
      <w:r>
        <w:rPr>
          <w:highlight w:val="yellow"/>
        </w:rPr>
        <w:t>.</w:t>
      </w:r>
      <w:r w:rsidRPr="00E226D8">
        <w:rPr>
          <w:highlight w:val="yellow"/>
        </w:rPr>
        <w:t xml:space="preserve"> </w:t>
      </w:r>
    </w:p>
    <w:p w14:paraId="1B11D057" w14:textId="77777777" w:rsidR="00681FB4" w:rsidRPr="00E226D8" w:rsidRDefault="00681FB4" w:rsidP="00681FB4">
      <w:pPr>
        <w:rPr>
          <w:highlight w:val="yellow"/>
        </w:rPr>
      </w:pPr>
      <w:r w:rsidRPr="00E226D8">
        <w:rPr>
          <w:highlight w:val="yellow"/>
        </w:rPr>
        <w:t xml:space="preserve">The increased availability of data on a global level does not always translate in more data usage. To be relevant for AI models, datasets requires additional metadata layer </w:t>
      </w:r>
      <w:r>
        <w:rPr>
          <w:highlight w:val="yellow"/>
        </w:rPr>
        <w:t xml:space="preserve">and context of usage </w:t>
      </w:r>
      <w:r w:rsidRPr="00E226D8">
        <w:rPr>
          <w:highlight w:val="yellow"/>
        </w:rPr>
        <w:t xml:space="preserve">that </w:t>
      </w:r>
      <w:r>
        <w:rPr>
          <w:highlight w:val="yellow"/>
        </w:rPr>
        <w:t>signals</w:t>
      </w:r>
      <w:r w:rsidRPr="00E226D8">
        <w:rPr>
          <w:highlight w:val="yellow"/>
        </w:rPr>
        <w:t xml:space="preserve"> applicability and long-term readiness of data for solution scalability.</w:t>
      </w:r>
    </w:p>
    <w:p w14:paraId="15724C2F" w14:textId="2EA78C19" w:rsidR="00681FB4" w:rsidRDefault="00681FB4" w:rsidP="00681FB4">
      <w:r w:rsidRPr="00E226D8">
        <w:rPr>
          <w:highlight w:val="yellow"/>
        </w:rPr>
        <w:t>To help disseminate more problem-solving approaches that benefit</w:t>
      </w:r>
      <w:r w:rsidRPr="00AB360E">
        <w:rPr>
          <w:highlight w:val="yellow"/>
        </w:rPr>
        <w:t>s from the growing capabilities that AI offers, providing collaboration opportunities and incentives to</w:t>
      </w:r>
      <w:r w:rsidRPr="00E226D8">
        <w:rPr>
          <w:highlight w:val="yellow"/>
        </w:rPr>
        <w:t xml:space="preserve"> share practices and knowledge are important.</w:t>
      </w:r>
      <w:r>
        <w:t xml:space="preserve"> </w:t>
      </w:r>
    </w:p>
    <w:p w14:paraId="4FD99CAC" w14:textId="77777777" w:rsidR="00681FB4" w:rsidRDefault="00681FB4" w:rsidP="00681FB4">
      <w:r w:rsidRPr="00137500">
        <w:t xml:space="preserve">In order to utilize the momentum gained by the above, we would like to perform pre-standardization efforts that will form the basis for future international standardization activities, there is a need for a Focus Group to study and develop </w:t>
      </w:r>
      <w:r w:rsidRPr="00137500">
        <w:rPr>
          <w:lang w:val="en"/>
        </w:rPr>
        <w:t>work items</w:t>
      </w:r>
      <w:r w:rsidRPr="00137500">
        <w:t xml:space="preserve"> of AI Commons.</w:t>
      </w:r>
      <w:r>
        <w:t xml:space="preserve"> </w:t>
      </w:r>
    </w:p>
    <w:p w14:paraId="6A5C6293" w14:textId="77777777" w:rsidR="00681FB4" w:rsidRPr="008324B0" w:rsidRDefault="00681FB4" w:rsidP="00681FB4"/>
    <w:p w14:paraId="44E39FDE" w14:textId="40B9628A" w:rsidR="00681FB4" w:rsidRDefault="00681FB4" w:rsidP="00681FB4">
      <w:pPr>
        <w:pStyle w:val="Heading4"/>
      </w:pPr>
      <w:r>
        <w:t>Annex A: Terms of References: ITU-T Focus Group AI Commons (Scope, Objectives, Specific Tasks and Deliverables, Relationships clarified)</w:t>
      </w:r>
    </w:p>
    <w:p w14:paraId="6B78E4B5" w14:textId="77777777" w:rsidR="00681FB4" w:rsidRDefault="00681FB4" w:rsidP="00681FB4">
      <w:pPr>
        <w:spacing w:before="360"/>
        <w:rPr>
          <w:b/>
          <w:bCs/>
        </w:rPr>
      </w:pPr>
      <w:bookmarkStart w:id="4" w:name="_Hlk7618046"/>
      <w:r>
        <w:rPr>
          <w:b/>
          <w:bCs/>
        </w:rPr>
        <w:t>1.</w:t>
      </w:r>
      <w:r>
        <w:rPr>
          <w:b/>
          <w:bCs/>
        </w:rPr>
        <w:tab/>
        <w:t>Scope</w:t>
      </w:r>
    </w:p>
    <w:p w14:paraId="17EAE486" w14:textId="77777777" w:rsidR="00681FB4" w:rsidRPr="00E226D8" w:rsidRDefault="00681FB4" w:rsidP="00681FB4">
      <w:pPr>
        <w:pStyle w:val="CommentText"/>
        <w:rPr>
          <w:highlight w:val="yellow"/>
        </w:rPr>
      </w:pPr>
      <w:r w:rsidRPr="00E226D8">
        <w:rPr>
          <w:highlight w:val="yellow"/>
        </w:rPr>
        <w:t>The “AI Commons” is an open collaboration that aims at specifying how to approach problem solving with AI and make it available as a commons.</w:t>
      </w:r>
    </w:p>
    <w:p w14:paraId="294DAA65" w14:textId="6D95487F" w:rsidR="00681FB4" w:rsidRPr="00AB360E" w:rsidRDefault="00681FB4" w:rsidP="00681FB4">
      <w:pPr>
        <w:rPr>
          <w:highlight w:val="yellow"/>
        </w:rPr>
      </w:pPr>
      <w:r w:rsidRPr="00E226D8">
        <w:rPr>
          <w:highlight w:val="yellow"/>
        </w:rPr>
        <w:t>The AI Commons will work towards proposing solution building “sandboxes” (i.e., collaborative environments including cloud, c</w:t>
      </w:r>
      <w:r w:rsidR="008B3708">
        <w:rPr>
          <w:highlight w:val="yellow"/>
        </w:rPr>
        <w:t xml:space="preserve">ompute, and AI model examples) </w:t>
      </w:r>
      <w:r w:rsidRPr="00E226D8">
        <w:rPr>
          <w:highlight w:val="yellow"/>
        </w:rPr>
        <w:t xml:space="preserve">with support of curated, </w:t>
      </w:r>
      <w:r w:rsidRPr="00AB360E">
        <w:rPr>
          <w:highlight w:val="yellow"/>
        </w:rPr>
        <w:t>discoverable and interoperable data repositories organized by topic, community or interest.</w:t>
      </w:r>
    </w:p>
    <w:p w14:paraId="238EA3A2" w14:textId="77777777" w:rsidR="00681FB4" w:rsidRPr="00E226D8" w:rsidRDefault="00681FB4" w:rsidP="00681FB4">
      <w:pPr>
        <w:rPr>
          <w:highlight w:val="yellow"/>
        </w:rPr>
      </w:pPr>
      <w:r w:rsidRPr="00E226D8">
        <w:rPr>
          <w:highlight w:val="yellow"/>
        </w:rPr>
        <w:t xml:space="preserve">Other Standardization efforts around problem statements, data sharing and usage, interfaces and interoperability that are undertaken by other organizations and SDOs will be considered collaboratively in the scope of this work. </w:t>
      </w:r>
    </w:p>
    <w:p w14:paraId="32284782" w14:textId="77777777" w:rsidR="00681FB4" w:rsidRPr="00E226D8" w:rsidRDefault="00681FB4" w:rsidP="00681FB4">
      <w:pPr>
        <w:rPr>
          <w:highlight w:val="yellow"/>
        </w:rPr>
      </w:pPr>
      <w:r w:rsidRPr="00E226D8">
        <w:rPr>
          <w:highlight w:val="yellow"/>
        </w:rPr>
        <w:lastRenderedPageBreak/>
        <w:t xml:space="preserve">AI Commons bring together via the specifications and the sandbox model a way to connect problem owners and the community of AI practitioners, and facilitate collaboration to identify solutions.  </w:t>
      </w:r>
    </w:p>
    <w:p w14:paraId="4E4C0EE8" w14:textId="77777777" w:rsidR="00681FB4" w:rsidRDefault="00681FB4" w:rsidP="00681FB4">
      <w:r w:rsidRPr="00E226D8">
        <w:rPr>
          <w:highlight w:val="yellow"/>
        </w:rPr>
        <w:t>A wide range of actors</w:t>
      </w:r>
      <w:r w:rsidRPr="00E226D8">
        <w:rPr>
          <w:rStyle w:val="FootnoteReference"/>
          <w:highlight w:val="yellow"/>
        </w:rPr>
        <w:footnoteReference w:id="1"/>
      </w:r>
      <w:r w:rsidRPr="00E226D8">
        <w:rPr>
          <w:highlight w:val="yellow"/>
        </w:rPr>
        <w:t xml:space="preserve"> need to collaborate to make AI globally equitable and an international collaboration is needed. As the goal is to solve for systematic ways to utilize AI in a relevant and beneficial manner, an ITU-T Focus Group would help this initiative to be open to everyone and gathering relevant information and tests coming from both member states and industry members.</w:t>
      </w:r>
      <w:r>
        <w:t xml:space="preserve">  </w:t>
      </w:r>
    </w:p>
    <w:bookmarkEnd w:id="4"/>
    <w:p w14:paraId="1FF88E43" w14:textId="4EB2B186" w:rsidR="00681FB4" w:rsidRDefault="00681FB4" w:rsidP="00681FB4">
      <w:pPr>
        <w:keepNext/>
        <w:keepLines/>
        <w:rPr>
          <w:b/>
          <w:bCs/>
        </w:rPr>
      </w:pPr>
      <w:r>
        <w:rPr>
          <w:b/>
          <w:bCs/>
        </w:rPr>
        <w:t>2.</w:t>
      </w:r>
      <w:r>
        <w:rPr>
          <w:b/>
          <w:bCs/>
        </w:rPr>
        <w:tab/>
        <w:t>Objectives of the FG-AI Commons</w:t>
      </w:r>
    </w:p>
    <w:p w14:paraId="1D766580" w14:textId="77777777" w:rsidR="00681FB4" w:rsidRDefault="00681FB4" w:rsidP="00681FB4">
      <w:r>
        <w:t xml:space="preserve">The objective of the Focus Group is to </w:t>
      </w:r>
      <w:r w:rsidRPr="00E226D8">
        <w:rPr>
          <w:highlight w:val="yellow"/>
        </w:rPr>
        <w:t>conduct analysis and specification work in order to create an open framework for collaboration and sharing of expertise and know how</w:t>
      </w:r>
      <w:r>
        <w:t xml:space="preserve"> to use AI to solve meaningful challenges at scale, while identifying relevant gaps and issues in standardization activities related to this topic. </w:t>
      </w:r>
    </w:p>
    <w:p w14:paraId="6220AC13" w14:textId="77777777" w:rsidR="00681FB4" w:rsidRDefault="00681FB4" w:rsidP="00681FB4">
      <w:r>
        <w:t>More precisely, the objectives include:</w:t>
      </w:r>
    </w:p>
    <w:p w14:paraId="1A76472C" w14:textId="77777777" w:rsidR="00681FB4" w:rsidRDefault="00681FB4" w:rsidP="00681FB4">
      <w:pPr>
        <w:pStyle w:val="enumlev1"/>
        <w:numPr>
          <w:ilvl w:val="0"/>
          <w:numId w:val="11"/>
        </w:numPr>
        <w:rPr>
          <w:szCs w:val="24"/>
        </w:rPr>
      </w:pPr>
      <w:r>
        <w:rPr>
          <w:szCs w:val="24"/>
        </w:rPr>
        <w:t xml:space="preserve">To analyse the requirements for creating an easy-to-access decentralized AI Commons for collaboration and cooperation between problem stakeholders and problem solvers; </w:t>
      </w:r>
    </w:p>
    <w:p w14:paraId="46951689" w14:textId="77777777" w:rsidR="00681FB4" w:rsidRDefault="00681FB4" w:rsidP="00681FB4">
      <w:pPr>
        <w:pStyle w:val="enumlev1"/>
        <w:numPr>
          <w:ilvl w:val="0"/>
          <w:numId w:val="11"/>
        </w:numPr>
        <w:rPr>
          <w:szCs w:val="24"/>
        </w:rPr>
      </w:pPr>
      <w:r>
        <w:rPr>
          <w:szCs w:val="24"/>
        </w:rPr>
        <w:t xml:space="preserve">To study problem-statements and problem-capture (expression) mechanisms </w:t>
      </w:r>
      <w:r w:rsidRPr="00AB4BE3">
        <w:rPr>
          <w:szCs w:val="24"/>
          <w:highlight w:val="yellow"/>
        </w:rPr>
        <w:t>from an AI standpoint,</w:t>
      </w:r>
      <w:r>
        <w:rPr>
          <w:szCs w:val="24"/>
        </w:rPr>
        <w:t xml:space="preserve"> to facilitate matching with problem solvers, and usage of existing solutions;</w:t>
      </w:r>
    </w:p>
    <w:p w14:paraId="608E5E68" w14:textId="77777777" w:rsidR="00681FB4" w:rsidRPr="00AB4BE3" w:rsidRDefault="00681FB4" w:rsidP="00681FB4">
      <w:pPr>
        <w:pStyle w:val="enumlev1"/>
        <w:numPr>
          <w:ilvl w:val="0"/>
          <w:numId w:val="11"/>
        </w:numPr>
        <w:rPr>
          <w:szCs w:val="24"/>
          <w:highlight w:val="yellow"/>
        </w:rPr>
      </w:pPr>
      <w:r w:rsidRPr="00AB4BE3">
        <w:rPr>
          <w:szCs w:val="24"/>
          <w:highlight w:val="yellow"/>
        </w:rPr>
        <w:t>To work in conjunction with other organizations to:</w:t>
      </w:r>
    </w:p>
    <w:p w14:paraId="50C8B76A" w14:textId="77777777" w:rsidR="00681FB4" w:rsidRDefault="00681FB4" w:rsidP="00681FB4">
      <w:pPr>
        <w:pStyle w:val="enumlev1"/>
        <w:numPr>
          <w:ilvl w:val="1"/>
          <w:numId w:val="11"/>
        </w:numPr>
        <w:rPr>
          <w:szCs w:val="24"/>
        </w:rPr>
      </w:pPr>
      <w:r>
        <w:rPr>
          <w:szCs w:val="24"/>
        </w:rPr>
        <w:t xml:space="preserve">identify the design principles and requirements on functionality, interfaces and capabilities to develop a platform for </w:t>
      </w:r>
      <w:r w:rsidRPr="00AB4BE3">
        <w:rPr>
          <w:szCs w:val="24"/>
          <w:highlight w:val="yellow"/>
        </w:rPr>
        <w:t>AI Commons</w:t>
      </w:r>
      <w:r>
        <w:rPr>
          <w:szCs w:val="24"/>
        </w:rPr>
        <w:t>;</w:t>
      </w:r>
    </w:p>
    <w:p w14:paraId="3F312C1C" w14:textId="77777777" w:rsidR="00681FB4" w:rsidRDefault="00681FB4" w:rsidP="00681FB4">
      <w:pPr>
        <w:pStyle w:val="enumlev1"/>
        <w:numPr>
          <w:ilvl w:val="1"/>
          <w:numId w:val="11"/>
        </w:numPr>
        <w:rPr>
          <w:szCs w:val="24"/>
        </w:rPr>
      </w:pPr>
      <w:r>
        <w:rPr>
          <w:szCs w:val="24"/>
        </w:rPr>
        <w:t xml:space="preserve">analyse security and trust concerns in data sharing and AI capabilities; </w:t>
      </w:r>
    </w:p>
    <w:p w14:paraId="5C75F667" w14:textId="77777777" w:rsidR="00681FB4" w:rsidRDefault="00681FB4" w:rsidP="00681FB4">
      <w:pPr>
        <w:pStyle w:val="enumlev1"/>
        <w:numPr>
          <w:ilvl w:val="0"/>
          <w:numId w:val="11"/>
        </w:numPr>
        <w:rPr>
          <w:szCs w:val="24"/>
        </w:rPr>
      </w:pPr>
      <w:r>
        <w:rPr>
          <w:szCs w:val="24"/>
        </w:rPr>
        <w:t xml:space="preserve">To support deployment and collaboration of identified solutions in a sustainable way; </w:t>
      </w:r>
    </w:p>
    <w:p w14:paraId="347AAB27" w14:textId="77777777" w:rsidR="00681FB4" w:rsidRDefault="00681FB4" w:rsidP="00681FB4">
      <w:pPr>
        <w:pStyle w:val="enumlev1"/>
        <w:numPr>
          <w:ilvl w:val="0"/>
          <w:numId w:val="11"/>
        </w:numPr>
        <w:rPr>
          <w:szCs w:val="24"/>
        </w:rPr>
      </w:pPr>
      <w:r>
        <w:rPr>
          <w:szCs w:val="24"/>
        </w:rPr>
        <w:t>To identify tools and mechanisms for promoting participation and supporting incentives to be available to all stakeholders, and to leverage the global reach of the AI for Good Global Summit in this regard;</w:t>
      </w:r>
    </w:p>
    <w:p w14:paraId="6104D9EC" w14:textId="2DA25E63" w:rsidR="00681FB4" w:rsidRDefault="00681FB4" w:rsidP="00681FB4">
      <w:pPr>
        <w:pStyle w:val="enumlev1"/>
        <w:numPr>
          <w:ilvl w:val="0"/>
          <w:numId w:val="11"/>
        </w:numPr>
        <w:rPr>
          <w:szCs w:val="24"/>
        </w:rPr>
      </w:pPr>
      <w:r>
        <w:rPr>
          <w:szCs w:val="24"/>
        </w:rPr>
        <w:t xml:space="preserve">To identify challenges in the standardization activities for the </w:t>
      </w:r>
      <w:r w:rsidR="00AB4BE3" w:rsidRPr="00AB4BE3">
        <w:rPr>
          <w:szCs w:val="24"/>
          <w:highlight w:val="yellow"/>
        </w:rPr>
        <w:t xml:space="preserve">AI </w:t>
      </w:r>
      <w:r w:rsidRPr="00AB4BE3">
        <w:rPr>
          <w:szCs w:val="24"/>
          <w:highlight w:val="yellow"/>
        </w:rPr>
        <w:t>Commons</w:t>
      </w:r>
      <w:r>
        <w:rPr>
          <w:szCs w:val="24"/>
        </w:rPr>
        <w:t>;</w:t>
      </w:r>
    </w:p>
    <w:p w14:paraId="12291C03" w14:textId="77777777" w:rsidR="00681FB4" w:rsidRDefault="00681FB4" w:rsidP="00681FB4">
      <w:pPr>
        <w:pStyle w:val="enumlev1"/>
        <w:numPr>
          <w:ilvl w:val="0"/>
          <w:numId w:val="11"/>
        </w:numPr>
        <w:rPr>
          <w:szCs w:val="24"/>
        </w:rPr>
      </w:pPr>
      <w:r>
        <w:rPr>
          <w:szCs w:val="24"/>
        </w:rPr>
        <w:t xml:space="preserve">To stimulate international collaborative efforts to maximize the social benefit of AI and establish liaisons and relationships with other organizations which could contribute to the standardization activities for </w:t>
      </w:r>
      <w:r w:rsidRPr="00AB4BE3">
        <w:rPr>
          <w:szCs w:val="24"/>
          <w:highlight w:val="yellow"/>
        </w:rPr>
        <w:t>AI Commons</w:t>
      </w:r>
      <w:r>
        <w:rPr>
          <w:szCs w:val="24"/>
        </w:rPr>
        <w:t>.</w:t>
      </w:r>
    </w:p>
    <w:p w14:paraId="63AE28C4" w14:textId="77777777" w:rsidR="00681FB4" w:rsidRDefault="00681FB4" w:rsidP="00681FB4">
      <w:pPr>
        <w:rPr>
          <w:b/>
          <w:bCs/>
        </w:rPr>
      </w:pPr>
      <w:r>
        <w:rPr>
          <w:b/>
          <w:bCs/>
        </w:rPr>
        <w:t>3.</w:t>
      </w:r>
      <w:r>
        <w:rPr>
          <w:b/>
          <w:bCs/>
        </w:rPr>
        <w:tab/>
        <w:t>Specific Tasks and Deliverables</w:t>
      </w:r>
    </w:p>
    <w:p w14:paraId="2B5EDC3E" w14:textId="77777777" w:rsidR="00681FB4" w:rsidRPr="00E226D8" w:rsidRDefault="00681FB4" w:rsidP="00681FB4">
      <w:pPr>
        <w:pStyle w:val="enumlev1"/>
        <w:numPr>
          <w:ilvl w:val="0"/>
          <w:numId w:val="11"/>
        </w:numPr>
        <w:rPr>
          <w:szCs w:val="24"/>
          <w:highlight w:val="yellow"/>
        </w:rPr>
      </w:pPr>
      <w:r w:rsidRPr="00AB4BE3">
        <w:rPr>
          <w:szCs w:val="24"/>
        </w:rPr>
        <w:t xml:space="preserve">To </w:t>
      </w:r>
      <w:r w:rsidRPr="00AB4BE3">
        <w:rPr>
          <w:b/>
          <w:bCs/>
          <w:szCs w:val="24"/>
        </w:rPr>
        <w:t>study, review and survey</w:t>
      </w:r>
      <w:r w:rsidRPr="00AB4BE3">
        <w:rPr>
          <w:szCs w:val="24"/>
        </w:rPr>
        <w:t xml:space="preserve"> existing technologies, platforms, guidelines and standards </w:t>
      </w:r>
      <w:r w:rsidRPr="00E226D8">
        <w:rPr>
          <w:szCs w:val="24"/>
          <w:highlight w:val="yellow"/>
        </w:rPr>
        <w:t>for AI Commons and related data usage requirements;</w:t>
      </w:r>
    </w:p>
    <w:p w14:paraId="713405B8" w14:textId="77777777" w:rsidR="00681FB4" w:rsidRDefault="00681FB4" w:rsidP="00681FB4">
      <w:pPr>
        <w:pStyle w:val="enumlev1"/>
        <w:numPr>
          <w:ilvl w:val="0"/>
          <w:numId w:val="11"/>
        </w:numPr>
        <w:rPr>
          <w:lang w:val="en-US" w:eastAsia="fr-FR"/>
        </w:rPr>
      </w:pPr>
      <w:r>
        <w:rPr>
          <w:lang w:val="en-US" w:eastAsia="fr-FR"/>
        </w:rPr>
        <w:t xml:space="preserve">To </w:t>
      </w:r>
      <w:r>
        <w:rPr>
          <w:b/>
          <w:bCs/>
          <w:lang w:val="en-US" w:eastAsia="fr-FR"/>
        </w:rPr>
        <w:t xml:space="preserve">develop a </w:t>
      </w:r>
      <w:r>
        <w:rPr>
          <w:b/>
          <w:lang w:val="en-US" w:eastAsia="fr-FR"/>
        </w:rPr>
        <w:t>report</w:t>
      </w:r>
      <w:r>
        <w:rPr>
          <w:lang w:val="en-US" w:eastAsia="fr-FR"/>
        </w:rPr>
        <w:t xml:space="preserve"> containing definitions of terminologies and taxonomies for AI Commons. This guide can also help identify the various stakeholders involved and with an interest in the AI Commons ecosystem;</w:t>
      </w:r>
    </w:p>
    <w:p w14:paraId="73CC63D2" w14:textId="77777777" w:rsidR="00681FB4" w:rsidRDefault="00681FB4" w:rsidP="00681FB4">
      <w:pPr>
        <w:pStyle w:val="ListParagraph"/>
        <w:numPr>
          <w:ilvl w:val="0"/>
          <w:numId w:val="11"/>
        </w:numPr>
        <w:ind w:leftChars="0"/>
        <w:rPr>
          <w:szCs w:val="20"/>
          <w:lang w:val="en-US" w:eastAsia="fr-FR"/>
        </w:rPr>
      </w:pPr>
      <w:r>
        <w:rPr>
          <w:lang w:val="en-US" w:eastAsia="fr-FR"/>
        </w:rPr>
        <w:t xml:space="preserve">With the objective of developing an open and decentralized platform for </w:t>
      </w:r>
      <w:r>
        <w:rPr>
          <w:szCs w:val="20"/>
          <w:lang w:val="en-US" w:eastAsia="fr-FR"/>
        </w:rPr>
        <w:t xml:space="preserve">AI Commons: </w:t>
      </w:r>
    </w:p>
    <w:p w14:paraId="031E526C" w14:textId="77777777" w:rsidR="00681FB4" w:rsidRDefault="00681FB4" w:rsidP="00681FB4">
      <w:pPr>
        <w:pStyle w:val="ListParagraph"/>
        <w:numPr>
          <w:ilvl w:val="1"/>
          <w:numId w:val="12"/>
        </w:numPr>
        <w:ind w:leftChars="0"/>
        <w:rPr>
          <w:szCs w:val="20"/>
          <w:lang w:val="en-US" w:eastAsia="fr-FR"/>
        </w:rPr>
      </w:pPr>
      <w:r>
        <w:rPr>
          <w:szCs w:val="20"/>
          <w:lang w:val="en-US" w:eastAsia="fr-FR"/>
        </w:rPr>
        <w:t xml:space="preserve">To </w:t>
      </w:r>
      <w:r>
        <w:rPr>
          <w:b/>
          <w:szCs w:val="20"/>
          <w:lang w:val="en-US" w:eastAsia="fr-FR"/>
        </w:rPr>
        <w:t>identify and analyze use cases</w:t>
      </w:r>
      <w:r>
        <w:rPr>
          <w:bCs/>
          <w:szCs w:val="20"/>
          <w:lang w:val="en-US" w:eastAsia="fr-FR"/>
        </w:rPr>
        <w:t>;</w:t>
      </w:r>
    </w:p>
    <w:p w14:paraId="3D4CB8B3" w14:textId="77777777" w:rsidR="00681FB4" w:rsidRDefault="00681FB4" w:rsidP="00681FB4">
      <w:pPr>
        <w:pStyle w:val="enumlev1"/>
        <w:numPr>
          <w:ilvl w:val="1"/>
          <w:numId w:val="12"/>
        </w:numPr>
        <w:rPr>
          <w:lang w:val="en-US" w:eastAsia="fr-FR"/>
        </w:rPr>
      </w:pPr>
      <w:r>
        <w:rPr>
          <w:lang w:val="en-US" w:eastAsia="fr-FR"/>
        </w:rPr>
        <w:t xml:space="preserve">To </w:t>
      </w:r>
      <w:r>
        <w:rPr>
          <w:b/>
          <w:bCs/>
          <w:lang w:val="en-US" w:eastAsia="fr-FR"/>
        </w:rPr>
        <w:t>develop a requirement document</w:t>
      </w:r>
      <w:r>
        <w:rPr>
          <w:lang w:val="en-US" w:eastAsia="fr-FR"/>
        </w:rPr>
        <w:t xml:space="preserve"> derived from the use cases;</w:t>
      </w:r>
    </w:p>
    <w:p w14:paraId="43567F19" w14:textId="77777777" w:rsidR="00681FB4" w:rsidRDefault="00681FB4" w:rsidP="00681FB4">
      <w:pPr>
        <w:pStyle w:val="ListParagraph"/>
        <w:numPr>
          <w:ilvl w:val="1"/>
          <w:numId w:val="12"/>
        </w:numPr>
        <w:ind w:leftChars="0"/>
        <w:rPr>
          <w:szCs w:val="20"/>
          <w:lang w:val="en-US" w:eastAsia="fr-FR"/>
        </w:rPr>
      </w:pPr>
      <w:r>
        <w:rPr>
          <w:szCs w:val="20"/>
          <w:lang w:val="en-US" w:eastAsia="fr-FR"/>
        </w:rPr>
        <w:t xml:space="preserve">To </w:t>
      </w:r>
      <w:r>
        <w:rPr>
          <w:b/>
          <w:bCs/>
          <w:lang w:val="en-US" w:eastAsia="fr-FR"/>
        </w:rPr>
        <w:t>develop a framework</w:t>
      </w:r>
      <w:r>
        <w:rPr>
          <w:lang w:val="en-US" w:eastAsia="fr-FR"/>
        </w:rPr>
        <w:t xml:space="preserve"> of </w:t>
      </w:r>
      <w:r>
        <w:rPr>
          <w:szCs w:val="20"/>
          <w:lang w:val="en-US" w:eastAsia="fr-FR"/>
        </w:rPr>
        <w:t>AI Commons based on the identified requirements;</w:t>
      </w:r>
    </w:p>
    <w:p w14:paraId="6856CB47" w14:textId="77777777" w:rsidR="00681FB4" w:rsidRPr="00D0681C" w:rsidRDefault="00681FB4" w:rsidP="00681FB4">
      <w:pPr>
        <w:pStyle w:val="ListParagraph"/>
        <w:numPr>
          <w:ilvl w:val="1"/>
          <w:numId w:val="12"/>
        </w:numPr>
        <w:ind w:leftChars="0"/>
        <w:rPr>
          <w:lang w:val="en-US" w:eastAsia="fr-FR"/>
        </w:rPr>
      </w:pPr>
      <w:r>
        <w:rPr>
          <w:szCs w:val="20"/>
          <w:lang w:val="en-US" w:eastAsia="fr-FR"/>
        </w:rPr>
        <w:t xml:space="preserve">To </w:t>
      </w:r>
      <w:r>
        <w:rPr>
          <w:b/>
          <w:szCs w:val="20"/>
          <w:lang w:val="en-US" w:eastAsia="fr-FR"/>
        </w:rPr>
        <w:t xml:space="preserve">develop an </w:t>
      </w:r>
      <w:r>
        <w:rPr>
          <w:b/>
          <w:lang w:val="en-US" w:eastAsia="fr-FR"/>
        </w:rPr>
        <w:t>architecture</w:t>
      </w:r>
      <w:r>
        <w:rPr>
          <w:lang w:val="en-US" w:eastAsia="fr-FR"/>
        </w:rPr>
        <w:t xml:space="preserve"> of an open and decentralized platform </w:t>
      </w:r>
      <w:r>
        <w:rPr>
          <w:szCs w:val="20"/>
          <w:lang w:val="en-US" w:eastAsia="fr-FR"/>
        </w:rPr>
        <w:t>including</w:t>
      </w:r>
      <w:r>
        <w:rPr>
          <w:lang w:val="en-US" w:eastAsia="fr-FR"/>
        </w:rPr>
        <w:t xml:space="preserve"> core functions and interfaces based on the framework;</w:t>
      </w:r>
    </w:p>
    <w:p w14:paraId="64C163E4" w14:textId="77777777" w:rsidR="00681FB4" w:rsidRDefault="00681FB4" w:rsidP="00681FB4">
      <w:pPr>
        <w:pStyle w:val="ListParagraph"/>
        <w:numPr>
          <w:ilvl w:val="1"/>
          <w:numId w:val="12"/>
        </w:numPr>
        <w:ind w:leftChars="0"/>
        <w:rPr>
          <w:lang w:val="en-US" w:eastAsia="fr-FR"/>
        </w:rPr>
      </w:pPr>
      <w:r>
        <w:rPr>
          <w:lang w:val="en-US" w:eastAsia="fr-FR"/>
        </w:rPr>
        <w:t xml:space="preserve">To </w:t>
      </w:r>
      <w:r>
        <w:rPr>
          <w:b/>
          <w:lang w:val="en-US" w:eastAsia="fr-FR"/>
        </w:rPr>
        <w:t>develop specifications</w:t>
      </w:r>
      <w:r>
        <w:rPr>
          <w:lang w:val="en-US" w:eastAsia="fr-FR"/>
        </w:rPr>
        <w:t xml:space="preserve"> for trusted AI Commons sandboxes; </w:t>
      </w:r>
    </w:p>
    <w:p w14:paraId="6A2220C1" w14:textId="77777777" w:rsidR="00681FB4" w:rsidRPr="00E226D8" w:rsidRDefault="00681FB4" w:rsidP="00681FB4">
      <w:pPr>
        <w:pStyle w:val="ListParagraph"/>
        <w:numPr>
          <w:ilvl w:val="1"/>
          <w:numId w:val="12"/>
        </w:numPr>
        <w:ind w:leftChars="0"/>
        <w:rPr>
          <w:highlight w:val="yellow"/>
          <w:lang w:val="en-US" w:eastAsia="fr-FR"/>
        </w:rPr>
      </w:pPr>
      <w:r w:rsidRPr="00E226D8">
        <w:rPr>
          <w:highlight w:val="yellow"/>
          <w:lang w:val="en-US" w:eastAsia="fr-FR"/>
        </w:rPr>
        <w:lastRenderedPageBreak/>
        <w:t xml:space="preserve">To </w:t>
      </w:r>
      <w:r w:rsidRPr="00E226D8">
        <w:rPr>
          <w:b/>
          <w:highlight w:val="yellow"/>
          <w:lang w:val="en-US" w:eastAsia="fr-FR"/>
        </w:rPr>
        <w:t>develop specifications</w:t>
      </w:r>
      <w:r w:rsidRPr="00E226D8">
        <w:rPr>
          <w:highlight w:val="yellow"/>
          <w:lang w:val="en-US" w:eastAsia="fr-FR"/>
        </w:rPr>
        <w:t xml:space="preserve"> for relevant and usable data; </w:t>
      </w:r>
      <w:r>
        <w:rPr>
          <w:highlight w:val="yellow"/>
          <w:lang w:val="en-US" w:eastAsia="fr-FR"/>
        </w:rPr>
        <w:t>includ</w:t>
      </w:r>
      <w:r w:rsidRPr="00681FB4">
        <w:rPr>
          <w:highlight w:val="yellow"/>
          <w:lang w:val="en-US" w:eastAsia="fr-FR"/>
        </w:rPr>
        <w:t xml:space="preserve">ing criteria for </w:t>
      </w:r>
      <w:r>
        <w:rPr>
          <w:highlight w:val="yellow"/>
          <w:lang w:val="en-US" w:eastAsia="fr-FR"/>
        </w:rPr>
        <w:t>discoverability and usefulness for AI models</w:t>
      </w:r>
    </w:p>
    <w:p w14:paraId="3A4F80C7" w14:textId="77777777" w:rsidR="00681FB4" w:rsidRDefault="00681FB4" w:rsidP="00681FB4">
      <w:pPr>
        <w:pStyle w:val="ListParagraph"/>
        <w:numPr>
          <w:ilvl w:val="1"/>
          <w:numId w:val="12"/>
        </w:numPr>
        <w:ind w:leftChars="0"/>
        <w:rPr>
          <w:szCs w:val="20"/>
          <w:lang w:val="en-US" w:eastAsia="fr-FR"/>
        </w:rPr>
      </w:pPr>
      <w:r>
        <w:rPr>
          <w:lang w:val="en-US" w:eastAsia="fr-FR"/>
        </w:rPr>
        <w:t>To</w:t>
      </w:r>
      <w:r>
        <w:rPr>
          <w:b/>
          <w:bCs/>
          <w:lang w:val="en-US" w:eastAsia="fr-FR"/>
        </w:rPr>
        <w:t xml:space="preserve"> analyze standardization </w:t>
      </w:r>
      <w:r>
        <w:rPr>
          <w:b/>
          <w:bCs/>
        </w:rPr>
        <w:t>gaps</w:t>
      </w:r>
      <w:r>
        <w:rPr>
          <w:lang w:val="en-US" w:eastAsia="fr-FR"/>
        </w:rPr>
        <w:t xml:space="preserve"> related to AI Commons and </w:t>
      </w:r>
      <w:r>
        <w:rPr>
          <w:b/>
          <w:bCs/>
          <w:lang w:val="en-US" w:eastAsia="fr-FR"/>
        </w:rPr>
        <w:t>develop a future standardization roadmap</w:t>
      </w:r>
      <w:r>
        <w:rPr>
          <w:lang w:val="en-US" w:eastAsia="fr-FR"/>
        </w:rPr>
        <w:t>.</w:t>
      </w:r>
    </w:p>
    <w:p w14:paraId="170C2504" w14:textId="77777777" w:rsidR="00681FB4" w:rsidRDefault="00681FB4" w:rsidP="00681FB4">
      <w:pPr>
        <w:rPr>
          <w:szCs w:val="20"/>
          <w:lang w:val="en-US" w:eastAsia="fr-FR"/>
        </w:rPr>
      </w:pPr>
      <w:r>
        <w:rPr>
          <w:lang w:val="en-US" w:eastAsia="fr-FR"/>
        </w:rPr>
        <w:t>In doing so, the following aspects needs to be taken into account:</w:t>
      </w:r>
    </w:p>
    <w:p w14:paraId="47F4D24F" w14:textId="77777777" w:rsidR="00681FB4" w:rsidRDefault="00681FB4" w:rsidP="00681FB4">
      <w:pPr>
        <w:pStyle w:val="enumlev1"/>
        <w:numPr>
          <w:ilvl w:val="0"/>
          <w:numId w:val="11"/>
        </w:numPr>
        <w:rPr>
          <w:lang w:val="en-US" w:eastAsia="fr-FR"/>
        </w:rPr>
      </w:pPr>
      <w:r>
        <w:rPr>
          <w:lang w:val="en-US" w:eastAsia="fr-FR"/>
        </w:rPr>
        <w:t xml:space="preserve">To </w:t>
      </w:r>
      <w:r>
        <w:rPr>
          <w:b/>
          <w:bCs/>
          <w:lang w:val="en-US" w:eastAsia="fr-FR"/>
        </w:rPr>
        <w:t>investigate and identify technical enablers</w:t>
      </w:r>
      <w:r>
        <w:rPr>
          <w:lang w:val="en-US" w:eastAsia="fr-FR"/>
        </w:rPr>
        <w:t xml:space="preserve"> (e.g., tools, mechanisms, data sets,  sandboxes) for participation, collaboration and incentives and analyze feasibility of identified technical enablers;  </w:t>
      </w:r>
    </w:p>
    <w:p w14:paraId="163501F6" w14:textId="77777777" w:rsidR="00681FB4" w:rsidRDefault="00681FB4" w:rsidP="00681FB4">
      <w:pPr>
        <w:pStyle w:val="enumlev1"/>
        <w:numPr>
          <w:ilvl w:val="0"/>
          <w:numId w:val="11"/>
        </w:numPr>
        <w:rPr>
          <w:lang w:val="en-US" w:eastAsia="fr-FR"/>
        </w:rPr>
      </w:pPr>
      <w:r>
        <w:rPr>
          <w:lang w:val="en-US" w:eastAsia="fr-FR"/>
        </w:rPr>
        <w:t xml:space="preserve">To </w:t>
      </w:r>
      <w:r>
        <w:rPr>
          <w:b/>
          <w:bCs/>
          <w:lang w:val="en-US" w:eastAsia="fr-FR"/>
        </w:rPr>
        <w:t>analyze security and trust concerns</w:t>
      </w:r>
      <w:r>
        <w:rPr>
          <w:lang w:val="en-US" w:eastAsia="fr-FR"/>
        </w:rPr>
        <w:t>;</w:t>
      </w:r>
    </w:p>
    <w:p w14:paraId="0A98E501" w14:textId="77777777" w:rsidR="00681FB4" w:rsidRDefault="00681FB4" w:rsidP="00681FB4">
      <w:pPr>
        <w:pStyle w:val="enumlev1"/>
        <w:numPr>
          <w:ilvl w:val="0"/>
          <w:numId w:val="11"/>
        </w:numPr>
        <w:rPr>
          <w:szCs w:val="24"/>
        </w:rPr>
      </w:pPr>
      <w:r>
        <w:rPr>
          <w:lang w:val="en-US" w:eastAsia="fr-FR"/>
        </w:rPr>
        <w:t>To</w:t>
      </w:r>
      <w:r>
        <w:rPr>
          <w:b/>
          <w:bCs/>
          <w:lang w:val="en-US" w:eastAsia="fr-FR"/>
        </w:rPr>
        <w:t xml:space="preserve"> take into consideration the activities currently undertaken by the various standards developing organizations (SDOs) and forums</w:t>
      </w:r>
      <w:r>
        <w:rPr>
          <w:lang w:val="en-US" w:eastAsia="fr-FR"/>
        </w:rPr>
        <w:t xml:space="preserve">. In this regard, to develop a list of standards bodies, forums, consortia and other entities dealing with aspects of </w:t>
      </w:r>
      <w:r w:rsidRPr="00D42F1E">
        <w:rPr>
          <w:highlight w:val="yellow"/>
          <w:lang w:val="en-US" w:eastAsia="fr-FR"/>
        </w:rPr>
        <w:t>AI Commons</w:t>
      </w:r>
      <w:r>
        <w:rPr>
          <w:lang w:val="en-US" w:eastAsia="fr-FR"/>
        </w:rPr>
        <w:t xml:space="preserve"> </w:t>
      </w:r>
      <w:r>
        <w:t xml:space="preserve">and liaise with organizations, which could contribute to the standardization activities on </w:t>
      </w:r>
      <w:r w:rsidRPr="00D42F1E">
        <w:rPr>
          <w:highlight w:val="yellow"/>
        </w:rPr>
        <w:t>AI Commons</w:t>
      </w:r>
      <w:r>
        <w:t>;</w:t>
      </w:r>
    </w:p>
    <w:p w14:paraId="26961867" w14:textId="77777777" w:rsidR="00681FB4" w:rsidRDefault="00681FB4" w:rsidP="00681FB4">
      <w:pPr>
        <w:pStyle w:val="enumlev1"/>
        <w:numPr>
          <w:ilvl w:val="0"/>
          <w:numId w:val="11"/>
        </w:numPr>
        <w:rPr>
          <w:szCs w:val="24"/>
        </w:rPr>
      </w:pPr>
      <w:r>
        <w:rPr>
          <w:szCs w:val="24"/>
        </w:rPr>
        <w:t xml:space="preserve">To </w:t>
      </w:r>
      <w:r>
        <w:rPr>
          <w:b/>
          <w:bCs/>
          <w:szCs w:val="24"/>
        </w:rPr>
        <w:t xml:space="preserve">organise thematic workshops </w:t>
      </w:r>
      <w:r>
        <w:rPr>
          <w:szCs w:val="24"/>
        </w:rPr>
        <w:t xml:space="preserve">on </w:t>
      </w:r>
      <w:r w:rsidRPr="00D42F1E">
        <w:rPr>
          <w:szCs w:val="24"/>
          <w:highlight w:val="yellow"/>
        </w:rPr>
        <w:t>AI Commons</w:t>
      </w:r>
      <w:r>
        <w:rPr>
          <w:szCs w:val="24"/>
        </w:rPr>
        <w:t xml:space="preserve">, which will bring together all stakeholders, and </w:t>
      </w:r>
      <w:r>
        <w:t>promote the FG activities and encourage both ITU members and non-ITU members to join its work</w:t>
      </w:r>
      <w:r>
        <w:rPr>
          <w:szCs w:val="24"/>
        </w:rPr>
        <w:t xml:space="preserve">. </w:t>
      </w:r>
    </w:p>
    <w:p w14:paraId="6732F45E" w14:textId="77777777" w:rsidR="00681FB4" w:rsidRDefault="00681FB4" w:rsidP="00681FB4">
      <w:pPr>
        <w:rPr>
          <w:b/>
          <w:bCs/>
        </w:rPr>
      </w:pPr>
      <w:r>
        <w:rPr>
          <w:b/>
          <w:bCs/>
        </w:rPr>
        <w:t>4.</w:t>
      </w:r>
      <w:r>
        <w:rPr>
          <w:b/>
          <w:bCs/>
        </w:rPr>
        <w:tab/>
        <w:t>Relationships</w:t>
      </w:r>
    </w:p>
    <w:p w14:paraId="28D5A8E5" w14:textId="11B79E55" w:rsidR="00681FB4" w:rsidRDefault="00681FB4" w:rsidP="00681FB4">
      <w:r>
        <w:t>This Focus Group will work closely with all ITU-T study groups, especially SG5, SG11, SG13, SG16, SG17 and SG20.</w:t>
      </w:r>
      <w:r>
        <w:rPr>
          <w:lang w:val="en-US"/>
        </w:rPr>
        <w:t xml:space="preserve"> Based on outcomes of the FG-DPM </w:t>
      </w:r>
      <w:r w:rsidRPr="00E226D8">
        <w:rPr>
          <w:highlight w:val="yellow"/>
          <w:lang w:val="en-US"/>
        </w:rPr>
        <w:t>(</w:t>
      </w:r>
      <w:r w:rsidRPr="00E226D8">
        <w:rPr>
          <w:highlight w:val="yellow"/>
        </w:rPr>
        <w:t>FG-DPM already developed 15 deliverables on data, including security, privacy, risk and governance)</w:t>
      </w:r>
      <w:r w:rsidRPr="00E226D8">
        <w:rPr>
          <w:highlight w:val="yellow"/>
          <w:lang w:val="en-US"/>
        </w:rPr>
        <w:t xml:space="preserve">, </w:t>
      </w:r>
      <w:r w:rsidRPr="00E226D8">
        <w:rPr>
          <w:highlight w:val="yellow"/>
        </w:rPr>
        <w:t>FG-AI Commons will utilize results of FG-DPM and enhance them if necessary, in the AI commons context. Also</w:t>
      </w:r>
      <w:r>
        <w:t xml:space="preserve">, </w:t>
      </w:r>
      <w:r>
        <w:rPr>
          <w:lang w:val="en-US"/>
        </w:rPr>
        <w:t xml:space="preserve">this </w:t>
      </w:r>
      <w:r w:rsidRPr="00681FB4">
        <w:rPr>
          <w:highlight w:val="yellow"/>
          <w:lang w:val="en-US"/>
        </w:rPr>
        <w:t>FG-AI Commons</w:t>
      </w:r>
      <w:r>
        <w:rPr>
          <w:lang w:val="en-US"/>
        </w:rPr>
        <w:t xml:space="preserve"> will coordinate with FG-AI4H and FG-ML5G. </w:t>
      </w:r>
      <w:r>
        <w:t xml:space="preserve">Furthermore, the </w:t>
      </w:r>
      <w:r w:rsidRPr="00681FB4">
        <w:rPr>
          <w:highlight w:val="yellow"/>
        </w:rPr>
        <w:t>FG-AI Commons</w:t>
      </w:r>
      <w:r>
        <w:t xml:space="preserve"> will collaborate with other relevant groups and entities, in accordance with Recommendation ITU-T A.7. These include non-governmental organizations (NGOs), non-profits or local governments, policy makers, SDOs, industry forums and consortia, companies, academic institutions, research institutions and other relevant organizations.</w:t>
      </w:r>
    </w:p>
    <w:p w14:paraId="406EB8A7" w14:textId="77777777" w:rsidR="00651DCE" w:rsidRDefault="00651DCE" w:rsidP="00651DCE">
      <w:pPr>
        <w:rPr>
          <w:b/>
          <w:bCs/>
        </w:rPr>
      </w:pPr>
      <w:r>
        <w:rPr>
          <w:b/>
          <w:bCs/>
        </w:rPr>
        <w:t>5.</w:t>
      </w:r>
      <w:r>
        <w:rPr>
          <w:b/>
          <w:bCs/>
        </w:rPr>
        <w:tab/>
        <w:t>Structure</w:t>
      </w:r>
    </w:p>
    <w:p w14:paraId="72AEB7E8" w14:textId="77777777" w:rsidR="00651DCE" w:rsidRDefault="00651DCE" w:rsidP="00651DCE">
      <w:r>
        <w:t>The FG-Commons may establish sub-groups if needed.</w:t>
      </w:r>
    </w:p>
    <w:p w14:paraId="33D225EF" w14:textId="77777777" w:rsidR="00651DCE" w:rsidRDefault="00651DCE" w:rsidP="00651DCE">
      <w:pPr>
        <w:rPr>
          <w:b/>
          <w:bCs/>
        </w:rPr>
      </w:pPr>
      <w:r>
        <w:rPr>
          <w:b/>
          <w:bCs/>
        </w:rPr>
        <w:t>6.</w:t>
      </w:r>
      <w:r>
        <w:rPr>
          <w:b/>
          <w:bCs/>
        </w:rPr>
        <w:tab/>
        <w:t xml:space="preserve">Parent group </w:t>
      </w:r>
    </w:p>
    <w:p w14:paraId="200615F9" w14:textId="77777777" w:rsidR="00651DCE" w:rsidRDefault="00651DCE" w:rsidP="00651DCE">
      <w:r>
        <w:t xml:space="preserve">The parent group of the FG-Commons is </w:t>
      </w:r>
      <w:r>
        <w:rPr>
          <w:b/>
        </w:rPr>
        <w:t>ITU-T Telecommunication Standardization Advisory Group (TSAG)</w:t>
      </w:r>
      <w:r>
        <w:t>.</w:t>
      </w:r>
    </w:p>
    <w:p w14:paraId="2485A443" w14:textId="77777777" w:rsidR="00651DCE" w:rsidRDefault="00651DCE" w:rsidP="00651DCE">
      <w:pPr>
        <w:rPr>
          <w:b/>
          <w:bCs/>
        </w:rPr>
      </w:pPr>
      <w:r>
        <w:rPr>
          <w:b/>
          <w:bCs/>
        </w:rPr>
        <w:t>7.</w:t>
      </w:r>
      <w:r>
        <w:rPr>
          <w:b/>
          <w:bCs/>
        </w:rPr>
        <w:tab/>
        <w:t xml:space="preserve">Leadership </w:t>
      </w:r>
    </w:p>
    <w:p w14:paraId="35FB57A9" w14:textId="77777777" w:rsidR="00651DCE" w:rsidRDefault="00651DCE" w:rsidP="00651DCE">
      <w:r>
        <w:t>See clause 2.3 of Recommendation ITU-T A.7.</w:t>
      </w:r>
    </w:p>
    <w:p w14:paraId="065EC684" w14:textId="77777777" w:rsidR="00651DCE" w:rsidRDefault="00651DCE" w:rsidP="00651DCE">
      <w:pPr>
        <w:rPr>
          <w:b/>
          <w:bCs/>
          <w:lang w:val="en-US"/>
        </w:rPr>
      </w:pPr>
      <w:r>
        <w:rPr>
          <w:b/>
          <w:bCs/>
          <w:lang w:val="en-US"/>
        </w:rPr>
        <w:t>8.</w:t>
      </w:r>
      <w:r>
        <w:rPr>
          <w:b/>
          <w:bCs/>
          <w:lang w:val="en-US"/>
        </w:rPr>
        <w:tab/>
      </w:r>
      <w:r>
        <w:rPr>
          <w:b/>
          <w:bCs/>
        </w:rPr>
        <w:t>Participation</w:t>
      </w:r>
      <w:r>
        <w:rPr>
          <w:b/>
          <w:bCs/>
          <w:lang w:val="en-US"/>
        </w:rPr>
        <w:t xml:space="preserve"> </w:t>
      </w:r>
    </w:p>
    <w:p w14:paraId="7CF25A71" w14:textId="77777777" w:rsidR="00651DCE" w:rsidRDefault="00651DCE" w:rsidP="00651DCE">
      <w:r>
        <w:rPr>
          <w:lang w:val="en-US"/>
        </w:rPr>
        <w:t xml:space="preserve">See clause 3 of Recommendation ITU-T A.7. </w:t>
      </w:r>
      <w:r>
        <w:t xml:space="preserve">A list of participants will be maintained for reference purposes and reported to the parent group. </w:t>
      </w:r>
    </w:p>
    <w:p w14:paraId="78848C7F" w14:textId="77777777" w:rsidR="00651DCE" w:rsidRDefault="00651DCE" w:rsidP="00651DCE">
      <w:r>
        <w:t>It is important to mention that the participation in this Focus Group has to be based on contributions and active participations.</w:t>
      </w:r>
    </w:p>
    <w:p w14:paraId="100ED043" w14:textId="77777777" w:rsidR="00651DCE" w:rsidRDefault="00651DCE" w:rsidP="00651DCE">
      <w:pPr>
        <w:rPr>
          <w:b/>
          <w:bCs/>
        </w:rPr>
      </w:pPr>
      <w:r>
        <w:rPr>
          <w:b/>
          <w:bCs/>
        </w:rPr>
        <w:t>9.</w:t>
      </w:r>
      <w:r>
        <w:rPr>
          <w:b/>
          <w:bCs/>
        </w:rPr>
        <w:tab/>
        <w:t xml:space="preserve">Administrative support </w:t>
      </w:r>
    </w:p>
    <w:p w14:paraId="23585203" w14:textId="77777777" w:rsidR="00651DCE" w:rsidRDefault="00651DCE" w:rsidP="00651DCE">
      <w:r>
        <w:t xml:space="preserve">See clause 5 of Recommendation ITU-T A.7. </w:t>
      </w:r>
    </w:p>
    <w:p w14:paraId="0E4F155C" w14:textId="77777777" w:rsidR="00651DCE" w:rsidRDefault="00651DCE" w:rsidP="00651DCE">
      <w:pPr>
        <w:rPr>
          <w:b/>
          <w:bCs/>
        </w:rPr>
      </w:pPr>
      <w:r>
        <w:rPr>
          <w:b/>
          <w:bCs/>
        </w:rPr>
        <w:t xml:space="preserve">10. </w:t>
      </w:r>
      <w:r>
        <w:rPr>
          <w:b/>
          <w:bCs/>
        </w:rPr>
        <w:tab/>
        <w:t xml:space="preserve">General financing </w:t>
      </w:r>
    </w:p>
    <w:p w14:paraId="0AF31CDA" w14:textId="77777777" w:rsidR="00651DCE" w:rsidRDefault="00651DCE" w:rsidP="00651DCE">
      <w:r>
        <w:t xml:space="preserve">See clauses 4 and 10.2 of Recommendation ITU-T A.7. </w:t>
      </w:r>
    </w:p>
    <w:p w14:paraId="2BA6940A" w14:textId="77777777" w:rsidR="00651DCE" w:rsidRDefault="00651DCE" w:rsidP="00651DCE">
      <w:pPr>
        <w:rPr>
          <w:b/>
          <w:bCs/>
        </w:rPr>
      </w:pPr>
      <w:r>
        <w:rPr>
          <w:b/>
          <w:bCs/>
        </w:rPr>
        <w:t xml:space="preserve">11. </w:t>
      </w:r>
      <w:r>
        <w:rPr>
          <w:b/>
          <w:bCs/>
        </w:rPr>
        <w:tab/>
        <w:t xml:space="preserve">Meetings </w:t>
      </w:r>
    </w:p>
    <w:p w14:paraId="308A09FE" w14:textId="77777777" w:rsidR="00651DCE" w:rsidRDefault="00651DCE" w:rsidP="00651DCE">
      <w:r>
        <w:rPr>
          <w:sz w:val="23"/>
          <w:szCs w:val="23"/>
        </w:rPr>
        <w:lastRenderedPageBreak/>
        <w:t xml:space="preserve">The Focus Group will conduct regular meetings. </w:t>
      </w:r>
      <w:r>
        <w:t xml:space="preserve">The frequency and locations of meetings will be determined by the Focus Group management. The overall meetings plan will be announced after the approval of the terms of reference. The Focus Group will use remote collaboration tools to the maximum extent. </w:t>
      </w:r>
    </w:p>
    <w:p w14:paraId="3AAE1E41" w14:textId="77777777" w:rsidR="00651DCE" w:rsidRDefault="00651DCE" w:rsidP="00651DCE">
      <w:r>
        <w:t xml:space="preserve">The meeting dates will be announced by electronic means (e.g., e-mail and website, etc.) at least four weeks in advance. </w:t>
      </w:r>
    </w:p>
    <w:p w14:paraId="44CB7A4E" w14:textId="77777777" w:rsidR="00651DCE" w:rsidRDefault="00651DCE" w:rsidP="00651DCE">
      <w:pPr>
        <w:rPr>
          <w:b/>
          <w:bCs/>
        </w:rPr>
      </w:pPr>
      <w:r>
        <w:rPr>
          <w:b/>
          <w:bCs/>
        </w:rPr>
        <w:t xml:space="preserve">12. </w:t>
      </w:r>
      <w:r>
        <w:rPr>
          <w:b/>
          <w:bCs/>
        </w:rPr>
        <w:tab/>
        <w:t xml:space="preserve">Technical contributions </w:t>
      </w:r>
    </w:p>
    <w:p w14:paraId="4D1FE23E" w14:textId="77777777" w:rsidR="00651DCE" w:rsidRDefault="00651DCE" w:rsidP="00651DCE">
      <w:r>
        <w:t xml:space="preserve">See clause 8 of Recommendation ITU-T A.7. </w:t>
      </w:r>
    </w:p>
    <w:p w14:paraId="5B37518B" w14:textId="77777777" w:rsidR="00651DCE" w:rsidRDefault="00651DCE" w:rsidP="00651DCE">
      <w:pPr>
        <w:rPr>
          <w:b/>
          <w:bCs/>
        </w:rPr>
      </w:pPr>
      <w:r>
        <w:rPr>
          <w:b/>
          <w:bCs/>
        </w:rPr>
        <w:t xml:space="preserve">13. </w:t>
      </w:r>
      <w:r>
        <w:rPr>
          <w:b/>
          <w:bCs/>
        </w:rPr>
        <w:tab/>
        <w:t xml:space="preserve">Working language </w:t>
      </w:r>
    </w:p>
    <w:p w14:paraId="74402659" w14:textId="77777777" w:rsidR="00651DCE" w:rsidRDefault="00651DCE" w:rsidP="00651DCE">
      <w:r>
        <w:t xml:space="preserve">The working language is English. </w:t>
      </w:r>
    </w:p>
    <w:p w14:paraId="5C0C10E7" w14:textId="77777777" w:rsidR="00651DCE" w:rsidRDefault="00651DCE" w:rsidP="00651DCE">
      <w:pPr>
        <w:rPr>
          <w:b/>
          <w:bCs/>
        </w:rPr>
      </w:pPr>
      <w:r>
        <w:rPr>
          <w:b/>
          <w:bCs/>
        </w:rPr>
        <w:t xml:space="preserve">14. </w:t>
      </w:r>
      <w:r>
        <w:rPr>
          <w:b/>
          <w:bCs/>
        </w:rPr>
        <w:tab/>
        <w:t xml:space="preserve">Approval of deliverables </w:t>
      </w:r>
    </w:p>
    <w:p w14:paraId="55F14F66" w14:textId="77777777" w:rsidR="00651DCE" w:rsidRDefault="00651DCE" w:rsidP="00651DCE">
      <w:r>
        <w:t>Approval of deliverables shall be taken by consensus. The focus group will send the final deliverables to ITU-T TSAG at least four calendar weeks before a TSAG meeting in accordance with Recommendation ITU-T A.7.</w:t>
      </w:r>
    </w:p>
    <w:p w14:paraId="257FE1F6" w14:textId="77777777" w:rsidR="00651DCE" w:rsidRDefault="00651DCE" w:rsidP="00651DCE">
      <w:pPr>
        <w:rPr>
          <w:b/>
          <w:bCs/>
        </w:rPr>
      </w:pPr>
      <w:r>
        <w:rPr>
          <w:b/>
          <w:bCs/>
        </w:rPr>
        <w:t xml:space="preserve">15. </w:t>
      </w:r>
      <w:r>
        <w:rPr>
          <w:b/>
          <w:bCs/>
        </w:rPr>
        <w:tab/>
        <w:t xml:space="preserve">Working guidelines </w:t>
      </w:r>
    </w:p>
    <w:p w14:paraId="360C4F0B" w14:textId="77777777" w:rsidR="00651DCE" w:rsidRDefault="00651DCE" w:rsidP="00651DCE">
      <w:r>
        <w:t xml:space="preserve">Working procedures shall follow the procedures of Rapporteur meetings. No additional working guidelines are defined. </w:t>
      </w:r>
    </w:p>
    <w:p w14:paraId="11412713" w14:textId="77777777" w:rsidR="00651DCE" w:rsidRDefault="00651DCE" w:rsidP="00651DCE">
      <w:pPr>
        <w:rPr>
          <w:b/>
          <w:bCs/>
        </w:rPr>
      </w:pPr>
      <w:r>
        <w:rPr>
          <w:b/>
          <w:bCs/>
        </w:rPr>
        <w:t xml:space="preserve">16. </w:t>
      </w:r>
      <w:r>
        <w:rPr>
          <w:b/>
          <w:bCs/>
        </w:rPr>
        <w:tab/>
        <w:t xml:space="preserve">Progress reports </w:t>
      </w:r>
    </w:p>
    <w:p w14:paraId="0B84C1B9" w14:textId="77777777" w:rsidR="00651DCE" w:rsidRDefault="00651DCE" w:rsidP="00651DCE">
      <w:r>
        <w:t>See clause 11 of Recommendation ITU-T A.7.</w:t>
      </w:r>
    </w:p>
    <w:p w14:paraId="7F08840F" w14:textId="77777777" w:rsidR="00651DCE" w:rsidRDefault="00651DCE" w:rsidP="00651DCE">
      <w:pPr>
        <w:rPr>
          <w:b/>
          <w:bCs/>
        </w:rPr>
      </w:pPr>
      <w:r>
        <w:rPr>
          <w:b/>
          <w:bCs/>
        </w:rPr>
        <w:t xml:space="preserve">17. </w:t>
      </w:r>
      <w:r>
        <w:rPr>
          <w:b/>
          <w:bCs/>
        </w:rPr>
        <w:tab/>
        <w:t xml:space="preserve">Announcement of Focus Group formation </w:t>
      </w:r>
    </w:p>
    <w:p w14:paraId="04BF39F3" w14:textId="77777777" w:rsidR="00651DCE" w:rsidRDefault="00651DCE" w:rsidP="00651DCE">
      <w:r>
        <w:t xml:space="preserve">The formation of the Focus Group will be announced via TSB Circular to all ITU membership, via the ITU-T Newslog, press releases and other means, including communication with the other involved organizations. </w:t>
      </w:r>
    </w:p>
    <w:p w14:paraId="371ED48D" w14:textId="77777777" w:rsidR="00651DCE" w:rsidRDefault="00651DCE" w:rsidP="00651DCE">
      <w:pPr>
        <w:rPr>
          <w:b/>
          <w:bCs/>
        </w:rPr>
      </w:pPr>
      <w:r>
        <w:rPr>
          <w:b/>
          <w:bCs/>
        </w:rPr>
        <w:t xml:space="preserve">18. </w:t>
      </w:r>
      <w:r>
        <w:rPr>
          <w:b/>
          <w:bCs/>
        </w:rPr>
        <w:tab/>
        <w:t xml:space="preserve">Milestones and duration of the Focus Group </w:t>
      </w:r>
    </w:p>
    <w:p w14:paraId="34CD04AF" w14:textId="77777777" w:rsidR="00651DCE" w:rsidRDefault="00651DCE" w:rsidP="00651DCE">
      <w:r>
        <w:t xml:space="preserve">The Focus Group lifetime is set for two years from the first meeting. </w:t>
      </w:r>
    </w:p>
    <w:p w14:paraId="383970C9" w14:textId="77777777" w:rsidR="00651DCE" w:rsidRDefault="00651DCE" w:rsidP="00651DCE">
      <w:pPr>
        <w:rPr>
          <w:b/>
          <w:bCs/>
        </w:rPr>
      </w:pPr>
      <w:r>
        <w:rPr>
          <w:b/>
          <w:bCs/>
        </w:rPr>
        <w:t xml:space="preserve">19. </w:t>
      </w:r>
      <w:r>
        <w:rPr>
          <w:b/>
          <w:bCs/>
        </w:rPr>
        <w:tab/>
        <w:t xml:space="preserve">Patent policy </w:t>
      </w:r>
    </w:p>
    <w:p w14:paraId="0EA8A63D" w14:textId="77777777" w:rsidR="00651DCE" w:rsidRDefault="00651DCE" w:rsidP="00651DCE">
      <w:r>
        <w:t>See clause 9 of Recommendation ITU-T A.7.</w:t>
      </w:r>
    </w:p>
    <w:p w14:paraId="73C3B0A7" w14:textId="41D93C0E" w:rsidR="00051219" w:rsidRPr="00051219" w:rsidRDefault="00394DBF" w:rsidP="00D42F1E">
      <w:pPr>
        <w:jc w:val="center"/>
      </w:pPr>
      <w:r>
        <w:t>_______________________</w:t>
      </w:r>
    </w:p>
    <w:sectPr w:rsidR="00051219" w:rsidRPr="00051219" w:rsidSect="00C42125">
      <w:headerReference w:type="default" r:id="rId12"/>
      <w:pgSz w:w="11907" w:h="16840" w:code="9"/>
      <w:pgMar w:top="1134" w:right="1134" w:bottom="1134" w:left="1134"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36433" w14:textId="77777777" w:rsidR="007110BC" w:rsidRDefault="007110BC" w:rsidP="00C42125">
      <w:pPr>
        <w:spacing w:before="0"/>
      </w:pPr>
      <w:r>
        <w:separator/>
      </w:r>
    </w:p>
  </w:endnote>
  <w:endnote w:type="continuationSeparator" w:id="0">
    <w:p w14:paraId="20C385BD" w14:textId="77777777" w:rsidR="007110BC" w:rsidRDefault="007110B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FCF42" w14:textId="77777777" w:rsidR="007110BC" w:rsidRDefault="007110BC" w:rsidP="00C42125">
      <w:pPr>
        <w:spacing w:before="0"/>
      </w:pPr>
      <w:r>
        <w:separator/>
      </w:r>
    </w:p>
  </w:footnote>
  <w:footnote w:type="continuationSeparator" w:id="0">
    <w:p w14:paraId="0CD24A3C" w14:textId="77777777" w:rsidR="007110BC" w:rsidRDefault="007110BC" w:rsidP="00C42125">
      <w:pPr>
        <w:spacing w:before="0"/>
      </w:pPr>
      <w:r>
        <w:continuationSeparator/>
      </w:r>
    </w:p>
  </w:footnote>
  <w:footnote w:id="1">
    <w:p w14:paraId="3E2CAD46" w14:textId="77777777" w:rsidR="00681FB4" w:rsidRPr="0089223E" w:rsidRDefault="00681FB4" w:rsidP="00681FB4">
      <w:pPr>
        <w:pStyle w:val="FootnoteText"/>
        <w:rPr>
          <w:lang w:val="en-US"/>
        </w:rPr>
      </w:pPr>
      <w:r>
        <w:rPr>
          <w:rStyle w:val="FootnoteReference"/>
        </w:rPr>
        <w:footnoteRef/>
      </w:r>
      <w:r>
        <w:t xml:space="preserve"> </w:t>
      </w:r>
      <w:r>
        <w:rPr>
          <w:lang w:val="en-US"/>
        </w:rPr>
        <w:t xml:space="preserve">Academic researchers, Entrepreneurs, Investors, NGOs, </w:t>
      </w:r>
      <w:r w:rsidRPr="00702809">
        <w:rPr>
          <w:lang w:val="en-US"/>
        </w:rPr>
        <w:t>Governments</w:t>
      </w:r>
      <w:r>
        <w:rPr>
          <w:lang w:val="en-US"/>
        </w:rPr>
        <w:t>, Industry players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1F8BE" w14:textId="659329B9" w:rsidR="00C53B97" w:rsidRPr="00C42125" w:rsidRDefault="00C53B97"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5F696B">
      <w:rPr>
        <w:noProof/>
      </w:rPr>
      <w:t>7</w:t>
    </w:r>
    <w:r w:rsidRPr="00C42125">
      <w:fldChar w:fldCharType="end"/>
    </w:r>
    <w:r w:rsidRPr="00C42125">
      <w:t xml:space="preserve"> -</w:t>
    </w:r>
  </w:p>
  <w:p w14:paraId="2360415B" w14:textId="4DC27860" w:rsidR="00C53B97" w:rsidRPr="00C42125" w:rsidRDefault="00C53B97" w:rsidP="007E53E4">
    <w:pPr>
      <w:pStyle w:val="Header"/>
    </w:pPr>
    <w:r>
      <w:fldChar w:fldCharType="begin"/>
    </w:r>
    <w:r>
      <w:instrText xml:space="preserve"> STYLEREF  Docnumber  </w:instrText>
    </w:r>
    <w:r>
      <w:fldChar w:fldCharType="separate"/>
    </w:r>
    <w:r w:rsidR="005F696B">
      <w:rPr>
        <w:noProof/>
      </w:rPr>
      <w:t>TSAG-TD636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C02AB"/>
    <w:multiLevelType w:val="hybridMultilevel"/>
    <w:tmpl w:val="170EE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6C3337"/>
    <w:multiLevelType w:val="hybridMultilevel"/>
    <w:tmpl w:val="FBA6A7F6"/>
    <w:lvl w:ilvl="0" w:tplc="070E130C">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FC3A16"/>
    <w:multiLevelType w:val="hybridMultilevel"/>
    <w:tmpl w:val="2A927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733869"/>
    <w:multiLevelType w:val="hybridMultilevel"/>
    <w:tmpl w:val="8320D2B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8500D"/>
    <w:multiLevelType w:val="hybridMultilevel"/>
    <w:tmpl w:val="AE0CAC4E"/>
    <w:lvl w:ilvl="0" w:tplc="2BD61E8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10A4A"/>
    <w:rsid w:val="000171DB"/>
    <w:rsid w:val="00023D9A"/>
    <w:rsid w:val="0002490E"/>
    <w:rsid w:val="00027414"/>
    <w:rsid w:val="00037538"/>
    <w:rsid w:val="00043D75"/>
    <w:rsid w:val="00051219"/>
    <w:rsid w:val="00057000"/>
    <w:rsid w:val="000640E0"/>
    <w:rsid w:val="000A5CA2"/>
    <w:rsid w:val="000B25B1"/>
    <w:rsid w:val="000F1E1A"/>
    <w:rsid w:val="000F713A"/>
    <w:rsid w:val="00110597"/>
    <w:rsid w:val="001251DA"/>
    <w:rsid w:val="00125432"/>
    <w:rsid w:val="001264FA"/>
    <w:rsid w:val="00137F40"/>
    <w:rsid w:val="0015111D"/>
    <w:rsid w:val="00166312"/>
    <w:rsid w:val="001871EC"/>
    <w:rsid w:val="00197368"/>
    <w:rsid w:val="001A364D"/>
    <w:rsid w:val="001A670F"/>
    <w:rsid w:val="001C62B8"/>
    <w:rsid w:val="001D6D84"/>
    <w:rsid w:val="001E7B0E"/>
    <w:rsid w:val="001F141D"/>
    <w:rsid w:val="00200A06"/>
    <w:rsid w:val="00210F96"/>
    <w:rsid w:val="00224A7C"/>
    <w:rsid w:val="00241832"/>
    <w:rsid w:val="00253199"/>
    <w:rsid w:val="00253DBE"/>
    <w:rsid w:val="002622FA"/>
    <w:rsid w:val="00263518"/>
    <w:rsid w:val="002759E7"/>
    <w:rsid w:val="00275ED1"/>
    <w:rsid w:val="00277326"/>
    <w:rsid w:val="00290849"/>
    <w:rsid w:val="00297BD8"/>
    <w:rsid w:val="002A49E0"/>
    <w:rsid w:val="002A64F2"/>
    <w:rsid w:val="002B18BD"/>
    <w:rsid w:val="002C015C"/>
    <w:rsid w:val="002C26C0"/>
    <w:rsid w:val="002C2BC5"/>
    <w:rsid w:val="002D7EA2"/>
    <w:rsid w:val="002E79CB"/>
    <w:rsid w:val="002F7F55"/>
    <w:rsid w:val="0030745F"/>
    <w:rsid w:val="00314630"/>
    <w:rsid w:val="0032090A"/>
    <w:rsid w:val="00321CDE"/>
    <w:rsid w:val="00333E15"/>
    <w:rsid w:val="00336046"/>
    <w:rsid w:val="00350492"/>
    <w:rsid w:val="0037422B"/>
    <w:rsid w:val="0038715D"/>
    <w:rsid w:val="00394DBF"/>
    <w:rsid w:val="003957A6"/>
    <w:rsid w:val="00395C05"/>
    <w:rsid w:val="003A43EF"/>
    <w:rsid w:val="003B2629"/>
    <w:rsid w:val="003B75DD"/>
    <w:rsid w:val="003C7445"/>
    <w:rsid w:val="003D2CC8"/>
    <w:rsid w:val="003D4E4C"/>
    <w:rsid w:val="003E5FBE"/>
    <w:rsid w:val="003E60D8"/>
    <w:rsid w:val="003F2BED"/>
    <w:rsid w:val="003F4EC4"/>
    <w:rsid w:val="004012A6"/>
    <w:rsid w:val="00443878"/>
    <w:rsid w:val="004539A8"/>
    <w:rsid w:val="004712CA"/>
    <w:rsid w:val="0047422E"/>
    <w:rsid w:val="00475A9B"/>
    <w:rsid w:val="00483506"/>
    <w:rsid w:val="0049674B"/>
    <w:rsid w:val="004C0673"/>
    <w:rsid w:val="004C4E4E"/>
    <w:rsid w:val="004C5F4E"/>
    <w:rsid w:val="004D46D6"/>
    <w:rsid w:val="004E02CF"/>
    <w:rsid w:val="004F3816"/>
    <w:rsid w:val="00517280"/>
    <w:rsid w:val="00537052"/>
    <w:rsid w:val="00543D41"/>
    <w:rsid w:val="00552142"/>
    <w:rsid w:val="0055782F"/>
    <w:rsid w:val="00566EDA"/>
    <w:rsid w:val="00572654"/>
    <w:rsid w:val="005803E0"/>
    <w:rsid w:val="00583CED"/>
    <w:rsid w:val="00595A4F"/>
    <w:rsid w:val="005B3023"/>
    <w:rsid w:val="005B5629"/>
    <w:rsid w:val="005B743E"/>
    <w:rsid w:val="005C0300"/>
    <w:rsid w:val="005F4B6A"/>
    <w:rsid w:val="005F696B"/>
    <w:rsid w:val="006010F3"/>
    <w:rsid w:val="00610945"/>
    <w:rsid w:val="00615A0A"/>
    <w:rsid w:val="006333D4"/>
    <w:rsid w:val="006369B2"/>
    <w:rsid w:val="00647525"/>
    <w:rsid w:val="00651DCE"/>
    <w:rsid w:val="006570B0"/>
    <w:rsid w:val="006637EB"/>
    <w:rsid w:val="00681FB4"/>
    <w:rsid w:val="00684BB2"/>
    <w:rsid w:val="00691C94"/>
    <w:rsid w:val="0069210B"/>
    <w:rsid w:val="00697D35"/>
    <w:rsid w:val="006A4055"/>
    <w:rsid w:val="006C5641"/>
    <w:rsid w:val="006D1089"/>
    <w:rsid w:val="006D1B86"/>
    <w:rsid w:val="006D3604"/>
    <w:rsid w:val="006D7355"/>
    <w:rsid w:val="006F2ACE"/>
    <w:rsid w:val="006F4E7A"/>
    <w:rsid w:val="006F7F46"/>
    <w:rsid w:val="007110BC"/>
    <w:rsid w:val="00715CA6"/>
    <w:rsid w:val="00731135"/>
    <w:rsid w:val="007324AF"/>
    <w:rsid w:val="007409B4"/>
    <w:rsid w:val="00741974"/>
    <w:rsid w:val="0075525E"/>
    <w:rsid w:val="00755982"/>
    <w:rsid w:val="00756D3D"/>
    <w:rsid w:val="007745D0"/>
    <w:rsid w:val="007806C2"/>
    <w:rsid w:val="007806E6"/>
    <w:rsid w:val="00784304"/>
    <w:rsid w:val="007903F8"/>
    <w:rsid w:val="0079301A"/>
    <w:rsid w:val="00794F4F"/>
    <w:rsid w:val="007974BE"/>
    <w:rsid w:val="007A0916"/>
    <w:rsid w:val="007A0DFD"/>
    <w:rsid w:val="007A6474"/>
    <w:rsid w:val="007C7122"/>
    <w:rsid w:val="007D3F11"/>
    <w:rsid w:val="007E53E4"/>
    <w:rsid w:val="007E656A"/>
    <w:rsid w:val="007F167E"/>
    <w:rsid w:val="007F664D"/>
    <w:rsid w:val="0080190F"/>
    <w:rsid w:val="008128CE"/>
    <w:rsid w:val="0083239B"/>
    <w:rsid w:val="00841217"/>
    <w:rsid w:val="00842137"/>
    <w:rsid w:val="0085776A"/>
    <w:rsid w:val="0089088E"/>
    <w:rsid w:val="00892297"/>
    <w:rsid w:val="008A52AA"/>
    <w:rsid w:val="008B3708"/>
    <w:rsid w:val="008B6F4A"/>
    <w:rsid w:val="008C36DB"/>
    <w:rsid w:val="008E0172"/>
    <w:rsid w:val="00914912"/>
    <w:rsid w:val="009406B5"/>
    <w:rsid w:val="00946166"/>
    <w:rsid w:val="00955F18"/>
    <w:rsid w:val="00983164"/>
    <w:rsid w:val="009972EF"/>
    <w:rsid w:val="009B75B3"/>
    <w:rsid w:val="009C3160"/>
    <w:rsid w:val="009E766E"/>
    <w:rsid w:val="009F1960"/>
    <w:rsid w:val="009F715E"/>
    <w:rsid w:val="00A108AE"/>
    <w:rsid w:val="00A10DBB"/>
    <w:rsid w:val="00A31D47"/>
    <w:rsid w:val="00A4013E"/>
    <w:rsid w:val="00A4045F"/>
    <w:rsid w:val="00A427CD"/>
    <w:rsid w:val="00A4600B"/>
    <w:rsid w:val="00A50506"/>
    <w:rsid w:val="00A51EF0"/>
    <w:rsid w:val="00A67A81"/>
    <w:rsid w:val="00A722E6"/>
    <w:rsid w:val="00A730A6"/>
    <w:rsid w:val="00A971A0"/>
    <w:rsid w:val="00AA1F22"/>
    <w:rsid w:val="00AB0863"/>
    <w:rsid w:val="00AB0B51"/>
    <w:rsid w:val="00AB360E"/>
    <w:rsid w:val="00AB3C3A"/>
    <w:rsid w:val="00AB4BE3"/>
    <w:rsid w:val="00AB7B0F"/>
    <w:rsid w:val="00AC00D1"/>
    <w:rsid w:val="00AD3265"/>
    <w:rsid w:val="00B001B3"/>
    <w:rsid w:val="00B05821"/>
    <w:rsid w:val="00B10412"/>
    <w:rsid w:val="00B13185"/>
    <w:rsid w:val="00B21C94"/>
    <w:rsid w:val="00B26C28"/>
    <w:rsid w:val="00B4174C"/>
    <w:rsid w:val="00B453F5"/>
    <w:rsid w:val="00B61624"/>
    <w:rsid w:val="00B6343B"/>
    <w:rsid w:val="00B718A5"/>
    <w:rsid w:val="00B72375"/>
    <w:rsid w:val="00B815E1"/>
    <w:rsid w:val="00BA0689"/>
    <w:rsid w:val="00BC0BFB"/>
    <w:rsid w:val="00BC1FAE"/>
    <w:rsid w:val="00BC3A3F"/>
    <w:rsid w:val="00BC62E2"/>
    <w:rsid w:val="00BF2DAD"/>
    <w:rsid w:val="00C24477"/>
    <w:rsid w:val="00C24D9B"/>
    <w:rsid w:val="00C2655A"/>
    <w:rsid w:val="00C42125"/>
    <w:rsid w:val="00C53B97"/>
    <w:rsid w:val="00C62814"/>
    <w:rsid w:val="00C7055C"/>
    <w:rsid w:val="00C74937"/>
    <w:rsid w:val="00CB474B"/>
    <w:rsid w:val="00CC6505"/>
    <w:rsid w:val="00CD4E12"/>
    <w:rsid w:val="00D1569C"/>
    <w:rsid w:val="00D42F1E"/>
    <w:rsid w:val="00D5625C"/>
    <w:rsid w:val="00D57D7F"/>
    <w:rsid w:val="00D73137"/>
    <w:rsid w:val="00DB0575"/>
    <w:rsid w:val="00DB1307"/>
    <w:rsid w:val="00DD50DE"/>
    <w:rsid w:val="00DE3062"/>
    <w:rsid w:val="00DE6E10"/>
    <w:rsid w:val="00E204DD"/>
    <w:rsid w:val="00E2145E"/>
    <w:rsid w:val="00E22086"/>
    <w:rsid w:val="00E303F0"/>
    <w:rsid w:val="00E308BD"/>
    <w:rsid w:val="00E353EC"/>
    <w:rsid w:val="00E53C24"/>
    <w:rsid w:val="00E625BC"/>
    <w:rsid w:val="00E66F74"/>
    <w:rsid w:val="00E74134"/>
    <w:rsid w:val="00EB1BF6"/>
    <w:rsid w:val="00EB444D"/>
    <w:rsid w:val="00EC62B5"/>
    <w:rsid w:val="00F02294"/>
    <w:rsid w:val="00F105C8"/>
    <w:rsid w:val="00F14225"/>
    <w:rsid w:val="00F25254"/>
    <w:rsid w:val="00F35F57"/>
    <w:rsid w:val="00F40698"/>
    <w:rsid w:val="00F4156A"/>
    <w:rsid w:val="00F43298"/>
    <w:rsid w:val="00F463FB"/>
    <w:rsid w:val="00F50467"/>
    <w:rsid w:val="00F51E1E"/>
    <w:rsid w:val="00F5286E"/>
    <w:rsid w:val="00F562A0"/>
    <w:rsid w:val="00F85C75"/>
    <w:rsid w:val="00F867D0"/>
    <w:rsid w:val="00FA2177"/>
    <w:rsid w:val="00FB0A28"/>
    <w:rsid w:val="00FC5723"/>
    <w:rsid w:val="00FD01DA"/>
    <w:rsid w:val="00FD439E"/>
    <w:rsid w:val="00FD76CB"/>
    <w:rsid w:val="00FE191C"/>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2A49E0"/>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7E53E4"/>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037538"/>
    <w:pPr>
      <w:tabs>
        <w:tab w:val="center" w:pos="4680"/>
        <w:tab w:val="right" w:pos="9360"/>
      </w:tabs>
      <w:spacing w:before="0"/>
    </w:pPr>
    <w:rPr>
      <w:sz w:val="20"/>
    </w:rPr>
  </w:style>
  <w:style w:type="character" w:customStyle="1" w:styleId="FooterChar">
    <w:name w:val="Footer Char"/>
    <w:basedOn w:val="DefaultParagraphFont"/>
    <w:link w:val="Footer"/>
    <w:uiPriority w:val="99"/>
    <w:rsid w:val="00037538"/>
    <w:rPr>
      <w:rFonts w:ascii="Times New Roman" w:hAnsi="Times New Roman" w:cs="Times New Roman"/>
      <w:sz w:val="20"/>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qFormat/>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ListParagraph">
    <w:name w:val="List Paragraph"/>
    <w:basedOn w:val="Normal"/>
    <w:uiPriority w:val="34"/>
    <w:qFormat/>
    <w:rsid w:val="00E66F74"/>
    <w:pPr>
      <w:ind w:leftChars="400" w:left="800"/>
    </w:pPr>
  </w:style>
  <w:style w:type="character" w:customStyle="1" w:styleId="enumlev1Char">
    <w:name w:val="enumlev1 Char"/>
    <w:link w:val="enumlev1"/>
    <w:locked/>
    <w:rsid w:val="00E66F74"/>
    <w:rPr>
      <w:rFonts w:ascii="Times New Roman" w:eastAsia="Times New Roman" w:hAnsi="Times New Roman" w:cs="Times New Roman"/>
      <w:sz w:val="24"/>
      <w:szCs w:val="20"/>
      <w:lang w:val="en-GB" w:eastAsia="en-US"/>
    </w:rPr>
  </w:style>
  <w:style w:type="paragraph" w:styleId="BalloonText">
    <w:name w:val="Balloon Text"/>
    <w:basedOn w:val="Normal"/>
    <w:link w:val="BalloonTextChar"/>
    <w:uiPriority w:val="99"/>
    <w:semiHidden/>
    <w:unhideWhenUsed/>
    <w:rsid w:val="00AC00D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0D1"/>
    <w:rPr>
      <w:rFonts w:ascii="Segoe UI" w:hAnsi="Segoe UI" w:cs="Segoe UI"/>
      <w:sz w:val="18"/>
      <w:szCs w:val="18"/>
      <w:lang w:val="en-GB" w:eastAsia="ja-JP"/>
    </w:rPr>
  </w:style>
  <w:style w:type="character" w:customStyle="1" w:styleId="apple-converted-space">
    <w:name w:val="apple-converted-space"/>
    <w:basedOn w:val="DefaultParagraphFont"/>
    <w:rsid w:val="00C53B97"/>
  </w:style>
  <w:style w:type="paragraph" w:styleId="CommentText">
    <w:name w:val="annotation text"/>
    <w:basedOn w:val="Normal"/>
    <w:link w:val="CommentTextChar"/>
    <w:uiPriority w:val="99"/>
    <w:semiHidden/>
    <w:unhideWhenUsed/>
    <w:rsid w:val="00681FB4"/>
  </w:style>
  <w:style w:type="character" w:customStyle="1" w:styleId="CommentTextChar">
    <w:name w:val="Comment Text Char"/>
    <w:basedOn w:val="DefaultParagraphFont"/>
    <w:link w:val="CommentText"/>
    <w:uiPriority w:val="99"/>
    <w:semiHidden/>
    <w:rsid w:val="00681FB4"/>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681FB4"/>
    <w:rPr>
      <w:sz w:val="18"/>
      <w:szCs w:val="18"/>
    </w:rPr>
  </w:style>
  <w:style w:type="paragraph" w:styleId="FootnoteText">
    <w:name w:val="footnote text"/>
    <w:basedOn w:val="Normal"/>
    <w:link w:val="FootnoteTextChar"/>
    <w:uiPriority w:val="99"/>
    <w:semiHidden/>
    <w:unhideWhenUsed/>
    <w:rsid w:val="00681FB4"/>
    <w:pPr>
      <w:spacing w:before="0"/>
    </w:pPr>
    <w:rPr>
      <w:sz w:val="20"/>
      <w:szCs w:val="20"/>
    </w:rPr>
  </w:style>
  <w:style w:type="character" w:customStyle="1" w:styleId="FootnoteTextChar">
    <w:name w:val="Footnote Text Char"/>
    <w:basedOn w:val="DefaultParagraphFont"/>
    <w:link w:val="FootnoteText"/>
    <w:uiPriority w:val="99"/>
    <w:semiHidden/>
    <w:rsid w:val="00681FB4"/>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681FB4"/>
    <w:rPr>
      <w:vertAlign w:val="superscript"/>
    </w:rPr>
  </w:style>
  <w:style w:type="paragraph" w:styleId="CommentSubject">
    <w:name w:val="annotation subject"/>
    <w:basedOn w:val="CommentText"/>
    <w:next w:val="CommentText"/>
    <w:link w:val="CommentSubjectChar"/>
    <w:uiPriority w:val="99"/>
    <w:semiHidden/>
    <w:unhideWhenUsed/>
    <w:rsid w:val="006F4E7A"/>
    <w:rPr>
      <w:b/>
      <w:bCs/>
      <w:sz w:val="20"/>
      <w:szCs w:val="20"/>
    </w:rPr>
  </w:style>
  <w:style w:type="character" w:customStyle="1" w:styleId="CommentSubjectChar">
    <w:name w:val="Comment Subject Char"/>
    <w:basedOn w:val="CommentTextChar"/>
    <w:link w:val="CommentSubject"/>
    <w:uiPriority w:val="99"/>
    <w:semiHidden/>
    <w:rsid w:val="006F4E7A"/>
    <w:rPr>
      <w:rFonts w:ascii="Times New Roman" w:hAnsi="Times New Roman" w:cs="Times New Roman"/>
      <w:b/>
      <w:bCs/>
      <w:sz w:val="20"/>
      <w:szCs w:val="20"/>
      <w:lang w:val="en-GB" w:eastAsia="ja-JP"/>
    </w:rPr>
  </w:style>
  <w:style w:type="paragraph" w:styleId="Revision">
    <w:name w:val="Revision"/>
    <w:hidden/>
    <w:uiPriority w:val="99"/>
    <w:semiHidden/>
    <w:rsid w:val="00C24477"/>
    <w:pPr>
      <w:spacing w:after="0" w:line="240" w:lineRule="auto"/>
    </w:pPr>
    <w:rPr>
      <w:rFonts w:ascii="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393514">
      <w:bodyDiv w:val="1"/>
      <w:marLeft w:val="0"/>
      <w:marRight w:val="0"/>
      <w:marTop w:val="0"/>
      <w:marBottom w:val="0"/>
      <w:divBdr>
        <w:top w:val="none" w:sz="0" w:space="0" w:color="auto"/>
        <w:left w:val="none" w:sz="0" w:space="0" w:color="auto"/>
        <w:bottom w:val="none" w:sz="0" w:space="0" w:color="auto"/>
        <w:right w:val="none" w:sz="0" w:space="0" w:color="auto"/>
      </w:divBdr>
    </w:div>
    <w:div w:id="815687795">
      <w:bodyDiv w:val="1"/>
      <w:marLeft w:val="0"/>
      <w:marRight w:val="0"/>
      <w:marTop w:val="0"/>
      <w:marBottom w:val="0"/>
      <w:divBdr>
        <w:top w:val="none" w:sz="0" w:space="0" w:color="auto"/>
        <w:left w:val="none" w:sz="0" w:space="0" w:color="auto"/>
        <w:bottom w:val="none" w:sz="0" w:space="0" w:color="auto"/>
        <w:right w:val="none" w:sz="0" w:space="0" w:color="auto"/>
      </w:divBdr>
    </w:div>
    <w:div w:id="1409690560">
      <w:bodyDiv w:val="1"/>
      <w:marLeft w:val="0"/>
      <w:marRight w:val="0"/>
      <w:marTop w:val="0"/>
      <w:marBottom w:val="0"/>
      <w:divBdr>
        <w:top w:val="none" w:sz="0" w:space="0" w:color="auto"/>
        <w:left w:val="none" w:sz="0" w:space="0" w:color="auto"/>
        <w:bottom w:val="none" w:sz="0" w:space="0" w:color="auto"/>
        <w:right w:val="none" w:sz="0" w:space="0" w:color="auto"/>
      </w:divBdr>
    </w:div>
    <w:div w:id="14998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aid@tra.gov.e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y\AppData\Roaming\Microsoft\Templates\mtgdoc_template_1601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8D554D" w:rsidP="008D554D">
          <w:pPr>
            <w:pStyle w:val="0747E8C3C0B94E57A2B87F941A299AA03"/>
          </w:pPr>
          <w:r w:rsidRPr="00543D41">
            <w:rPr>
              <w:rStyle w:val="PlaceholderText"/>
              <w:highlight w:val="yellow"/>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8D554D" w:rsidP="008D554D">
          <w:pPr>
            <w:pStyle w:val="AC14B36049EE4F7F9B8ACAEB3B0ACAED3"/>
          </w:pPr>
          <w:r w:rsidRPr="00543D41">
            <w:rPr>
              <w:rStyle w:val="PlaceholderText"/>
              <w:highlight w:val="yellow"/>
            </w:rPr>
            <w:t>Insert abstract under 200 words. See Rec.A.2, clause I.1.12 for guidance.</w:t>
          </w:r>
        </w:p>
      </w:docPartBody>
    </w:docPart>
    <w:docPart>
      <w:docPartPr>
        <w:name w:val="2A4DACB0E532478581861EC6F291A5D7"/>
        <w:category>
          <w:name w:val="General"/>
          <w:gallery w:val="placeholder"/>
        </w:category>
        <w:types>
          <w:type w:val="bbPlcHdr"/>
        </w:types>
        <w:behaviors>
          <w:behavior w:val="content"/>
        </w:behaviors>
        <w:guid w:val="{A916771D-616D-4BFD-8119-76A2FDB23879}"/>
      </w:docPartPr>
      <w:docPartBody>
        <w:p w:rsidR="008A3D52" w:rsidRDefault="003E3757" w:rsidP="003E3757">
          <w:pPr>
            <w:pStyle w:val="2A4DACB0E532478581861EC6F291A5D7"/>
          </w:pPr>
          <w:r w:rsidRPr="00543D41">
            <w:rPr>
              <w:rStyle w:val="PlaceholderText"/>
              <w:bCs/>
              <w:szCs w:val="32"/>
              <w:highlight w:val="yellow"/>
            </w:rPr>
            <w:t>SGgg-C.n OR TD n (PLEN|GEN|WPx/gg)</w:t>
          </w:r>
        </w:p>
      </w:docPartBody>
    </w:docPart>
    <w:docPart>
      <w:docPartPr>
        <w:name w:val="DB3A8A49EC2244EEBE447AAD03530AF9"/>
        <w:category>
          <w:name w:val="General"/>
          <w:gallery w:val="placeholder"/>
        </w:category>
        <w:types>
          <w:type w:val="bbPlcHdr"/>
        </w:types>
        <w:behaviors>
          <w:behavior w:val="content"/>
        </w:behaviors>
        <w:guid w:val="{6BABF072-E776-4C5C-992E-E67A99EF34FA}"/>
      </w:docPartPr>
      <w:docPartBody>
        <w:p w:rsidR="008A3D52" w:rsidRDefault="003E3757" w:rsidP="003E3757">
          <w:pPr>
            <w:pStyle w:val="DB3A8A49EC2244EEBE447AAD03530AF9"/>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DD17A97C04674568AEFD23BD9DADC0E3"/>
        <w:category>
          <w:name w:val="General"/>
          <w:gallery w:val="placeholder"/>
        </w:category>
        <w:types>
          <w:type w:val="bbPlcHdr"/>
        </w:types>
        <w:behaviors>
          <w:behavior w:val="content"/>
        </w:behaviors>
        <w:guid w:val="{832BA3DD-19E8-4010-86EC-FDEC53C7EA80}"/>
      </w:docPartPr>
      <w:docPartBody>
        <w:p w:rsidR="008A3D52" w:rsidRDefault="003E3757" w:rsidP="003E3757">
          <w:pPr>
            <w:pStyle w:val="DD17A97C04674568AEFD23BD9DADC0E3"/>
          </w:pPr>
          <w:r w:rsidRPr="00543D41">
            <w:rPr>
              <w:rStyle w:val="PlaceholderText"/>
              <w:highlight w:val="yellow"/>
            </w:rPr>
            <w:t>Q nos separated by commas (e.g 3/13, 5/16) or N/A (TSAG)</w:t>
          </w:r>
        </w:p>
      </w:docPartBody>
    </w:docPart>
    <w:docPart>
      <w:docPartPr>
        <w:name w:val="63DAB183A56B4E58BF091A8A646718A3"/>
        <w:category>
          <w:name w:val="General"/>
          <w:gallery w:val="placeholder"/>
        </w:category>
        <w:types>
          <w:type w:val="bbPlcHdr"/>
        </w:types>
        <w:behaviors>
          <w:behavior w:val="content"/>
        </w:behaviors>
        <w:guid w:val="{C2BC727F-CB98-48FC-B469-F90D93EC7D25}"/>
      </w:docPartPr>
      <w:docPartBody>
        <w:p w:rsidR="008A3D52" w:rsidRDefault="003E3757" w:rsidP="003E3757">
          <w:pPr>
            <w:pStyle w:val="63DAB183A56B4E58BF091A8A646718A3"/>
          </w:pPr>
          <w:r w:rsidRPr="00543D41">
            <w:rPr>
              <w:rStyle w:val="PlaceholderText"/>
              <w:highlight w:val="yellow"/>
            </w:rPr>
            <w:t>Place</w:t>
          </w:r>
        </w:p>
      </w:docPartBody>
    </w:docPart>
    <w:docPart>
      <w:docPartPr>
        <w:name w:val="360C7FD5C9094F6BB312F613C9E5134A"/>
        <w:category>
          <w:name w:val="General"/>
          <w:gallery w:val="placeholder"/>
        </w:category>
        <w:types>
          <w:type w:val="bbPlcHdr"/>
        </w:types>
        <w:behaviors>
          <w:behavior w:val="content"/>
        </w:behaviors>
        <w:guid w:val="{8431A52F-3EDB-4E86-8C17-B837D9A7B256}"/>
      </w:docPartPr>
      <w:docPartBody>
        <w:p w:rsidR="008A3D52" w:rsidRDefault="003E3757" w:rsidP="003E3757">
          <w:pPr>
            <w:pStyle w:val="360C7FD5C9094F6BB312F613C9E5134A"/>
          </w:pPr>
          <w:r w:rsidRPr="00543D41">
            <w:rPr>
              <w:rStyle w:val="PlaceholderText"/>
              <w:highlight w:val="yellow"/>
            </w:rPr>
            <w:t>dd-dd mmm yyyy</w:t>
          </w:r>
        </w:p>
      </w:docPartBody>
    </w:docPart>
    <w:docPart>
      <w:docPartPr>
        <w:name w:val="4AFFE34D115F4B958E08792B13DD5AEC"/>
        <w:category>
          <w:name w:val="General"/>
          <w:gallery w:val="placeholder"/>
        </w:category>
        <w:types>
          <w:type w:val="bbPlcHdr"/>
        </w:types>
        <w:behaviors>
          <w:behavior w:val="content"/>
        </w:behaviors>
        <w:guid w:val="{4E4EB956-C68E-439D-A3EB-7EEBE414D6D4}"/>
      </w:docPartPr>
      <w:docPartBody>
        <w:p w:rsidR="008A3D52" w:rsidRDefault="003E3757" w:rsidP="003E3757">
          <w:pPr>
            <w:pStyle w:val="4AFFE34D115F4B958E08792B13DD5AEC"/>
          </w:pPr>
          <w:r w:rsidRPr="003957A6">
            <w:rPr>
              <w:rStyle w:val="PlaceholderText"/>
              <w:rFonts w:ascii="Times New Roman Bold" w:hAnsi="Times New Roman Bold" w:cs="Times New Roman Bold"/>
              <w:caps/>
              <w:highlight w:val="yellow"/>
            </w:rPr>
            <w:t>Insert doc. type: Contribution / TD</w:t>
          </w:r>
        </w:p>
      </w:docPartBody>
    </w:docPart>
    <w:docPart>
      <w:docPartPr>
        <w:name w:val="52C66876E3D04CD2AB13E8854755DAC1"/>
        <w:category>
          <w:name w:val="General"/>
          <w:gallery w:val="placeholder"/>
        </w:category>
        <w:types>
          <w:type w:val="bbPlcHdr"/>
        </w:types>
        <w:behaviors>
          <w:behavior w:val="content"/>
        </w:behaviors>
        <w:guid w:val="{015106A8-EB28-4662-98CC-B07353690CA3}"/>
      </w:docPartPr>
      <w:docPartBody>
        <w:p w:rsidR="008A3D52" w:rsidRDefault="003E3757" w:rsidP="003E3757">
          <w:pPr>
            <w:pStyle w:val="52C66876E3D04CD2AB13E8854755DAC1"/>
          </w:pPr>
          <w:r w:rsidRPr="00543D41">
            <w:rPr>
              <w:rStyle w:val="PlaceholderText"/>
              <w:highlight w:val="yellow"/>
            </w:rPr>
            <w:t>Insert source(s)</w:t>
          </w:r>
        </w:p>
      </w:docPartBody>
    </w:docPart>
    <w:docPart>
      <w:docPartPr>
        <w:name w:val="27CFC0B827BA48FC899AEADA08ADEB96"/>
        <w:category>
          <w:name w:val="General"/>
          <w:gallery w:val="placeholder"/>
        </w:category>
        <w:types>
          <w:type w:val="bbPlcHdr"/>
        </w:types>
        <w:behaviors>
          <w:behavior w:val="content"/>
        </w:behaviors>
        <w:guid w:val="{14B17FB6-0A09-4AB0-BCCB-BA93634655EA}"/>
      </w:docPartPr>
      <w:docPartBody>
        <w:p w:rsidR="008A3D52" w:rsidRDefault="003E3757" w:rsidP="003E3757">
          <w:pPr>
            <w:pStyle w:val="27CFC0B827BA48FC899AEADA08ADEB96"/>
          </w:pPr>
          <w:r w:rsidRPr="00543D41">
            <w:rPr>
              <w:rStyle w:val="PlaceholderText"/>
              <w:highlight w:val="yellow"/>
            </w:rPr>
            <w:t>Insert title (always in ENGLISH)</w:t>
          </w:r>
        </w:p>
      </w:docPartBody>
    </w:docPart>
    <w:docPart>
      <w:docPartPr>
        <w:name w:val="E2F33FAA543B4B2B946151A3AA61067A"/>
        <w:category>
          <w:name w:val="General"/>
          <w:gallery w:val="placeholder"/>
        </w:category>
        <w:types>
          <w:type w:val="bbPlcHdr"/>
        </w:types>
        <w:behaviors>
          <w:behavior w:val="content"/>
        </w:behaviors>
        <w:guid w:val="{9B564989-7539-4FC1-A99F-8DCFC10F4D24}"/>
      </w:docPartPr>
      <w:docPartBody>
        <w:p w:rsidR="008A3D52" w:rsidRDefault="003E3757" w:rsidP="003E3757">
          <w:pPr>
            <w:pStyle w:val="E2F33FAA543B4B2B946151A3AA61067A"/>
          </w:pPr>
          <w:r w:rsidRPr="009963AC">
            <w:rPr>
              <w:rStyle w:val="PlaceholderText"/>
            </w:rPr>
            <w:t>[Choose a purpose from the dropdown list]</w:t>
          </w:r>
        </w:p>
      </w:docPartBody>
    </w:docPart>
    <w:docPart>
      <w:docPartPr>
        <w:name w:val="B83B1DB948E34C538D1C0FE920AD6F8A"/>
        <w:category>
          <w:name w:val="General"/>
          <w:gallery w:val="placeholder"/>
        </w:category>
        <w:types>
          <w:type w:val="bbPlcHdr"/>
        </w:types>
        <w:behaviors>
          <w:behavior w:val="content"/>
        </w:behaviors>
        <w:guid w:val="{80F24DAD-3CE0-4A0B-A518-2284E6503BE1}"/>
      </w:docPartPr>
      <w:docPartBody>
        <w:p w:rsidR="008A3D52" w:rsidRDefault="003E3757" w:rsidP="003E3757">
          <w:pPr>
            <w:pStyle w:val="B83B1DB948E34C538D1C0FE920AD6F8A"/>
          </w:pPr>
          <w:r w:rsidRPr="001229A4">
            <w:rPr>
              <w:rStyle w:val="PlaceholderText"/>
            </w:rPr>
            <w:t>Click here to enter text.</w:t>
          </w:r>
        </w:p>
      </w:docPartBody>
    </w:docPart>
    <w:docPart>
      <w:docPartPr>
        <w:name w:val="07782924B77D4DFBA735CF55B079A719"/>
        <w:category>
          <w:name w:val="General"/>
          <w:gallery w:val="placeholder"/>
        </w:category>
        <w:types>
          <w:type w:val="bbPlcHdr"/>
        </w:types>
        <w:behaviors>
          <w:behavior w:val="content"/>
        </w:behaviors>
        <w:guid w:val="{F63DEFD6-28E4-46D8-9881-304C65CC4D83}"/>
      </w:docPartPr>
      <w:docPartBody>
        <w:p w:rsidR="008A3D52" w:rsidRDefault="003E3757" w:rsidP="003E3757">
          <w:pPr>
            <w:pStyle w:val="07782924B77D4DFBA735CF55B079A719"/>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00F46"/>
    <w:rsid w:val="00037F0A"/>
    <w:rsid w:val="000A36B3"/>
    <w:rsid w:val="00256D54"/>
    <w:rsid w:val="00281ED3"/>
    <w:rsid w:val="00307F44"/>
    <w:rsid w:val="00325869"/>
    <w:rsid w:val="003E3757"/>
    <w:rsid w:val="003F520B"/>
    <w:rsid w:val="00400FFE"/>
    <w:rsid w:val="00403A9C"/>
    <w:rsid w:val="004B5AA2"/>
    <w:rsid w:val="005327A9"/>
    <w:rsid w:val="00597798"/>
    <w:rsid w:val="005B38F3"/>
    <w:rsid w:val="005B40DC"/>
    <w:rsid w:val="005E3104"/>
    <w:rsid w:val="00602DFB"/>
    <w:rsid w:val="006431B1"/>
    <w:rsid w:val="00726DDE"/>
    <w:rsid w:val="00731377"/>
    <w:rsid w:val="00734143"/>
    <w:rsid w:val="00747A76"/>
    <w:rsid w:val="0076446A"/>
    <w:rsid w:val="007E7151"/>
    <w:rsid w:val="00825C56"/>
    <w:rsid w:val="00841C9F"/>
    <w:rsid w:val="00883915"/>
    <w:rsid w:val="008A3D52"/>
    <w:rsid w:val="008D2090"/>
    <w:rsid w:val="008D554D"/>
    <w:rsid w:val="00947D8D"/>
    <w:rsid w:val="009676FB"/>
    <w:rsid w:val="00970C31"/>
    <w:rsid w:val="0099071C"/>
    <w:rsid w:val="009E6338"/>
    <w:rsid w:val="00A33DD7"/>
    <w:rsid w:val="00A3586C"/>
    <w:rsid w:val="00AC7F00"/>
    <w:rsid w:val="00AF3CAC"/>
    <w:rsid w:val="00BC1D84"/>
    <w:rsid w:val="00BD6E1E"/>
    <w:rsid w:val="00C537FF"/>
    <w:rsid w:val="00C7519D"/>
    <w:rsid w:val="00D40096"/>
    <w:rsid w:val="00D80C2C"/>
    <w:rsid w:val="00E02C8E"/>
    <w:rsid w:val="00E24248"/>
    <w:rsid w:val="00E64C6E"/>
    <w:rsid w:val="00E75C81"/>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757"/>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C6CC4335F5854A35803A00B83492733B">
    <w:name w:val="C6CC4335F5854A35803A00B83492733B"/>
    <w:rsid w:val="003E3757"/>
    <w:rPr>
      <w:lang w:eastAsia="en-US"/>
    </w:rPr>
  </w:style>
  <w:style w:type="paragraph" w:customStyle="1" w:styleId="FD6D8206FEAC4E6482660C09032C651F">
    <w:name w:val="FD6D8206FEAC4E6482660C09032C651F"/>
    <w:rsid w:val="003E3757"/>
    <w:rPr>
      <w:lang w:eastAsia="en-US"/>
    </w:rPr>
  </w:style>
  <w:style w:type="paragraph" w:customStyle="1" w:styleId="EFCB48EDA939458D9E1F29EA224AA2D1">
    <w:name w:val="EFCB48EDA939458D9E1F29EA224AA2D1"/>
    <w:rsid w:val="003E3757"/>
    <w:rPr>
      <w:lang w:eastAsia="en-US"/>
    </w:rPr>
  </w:style>
  <w:style w:type="paragraph" w:customStyle="1" w:styleId="3A7DDAC3E1EA47ABBF97C0FDC5524151">
    <w:name w:val="3A7DDAC3E1EA47ABBF97C0FDC5524151"/>
    <w:rsid w:val="003E3757"/>
    <w:rPr>
      <w:lang w:eastAsia="en-US"/>
    </w:rPr>
  </w:style>
  <w:style w:type="paragraph" w:customStyle="1" w:styleId="6375D2E03BB14E119ACE63B39A935C1F">
    <w:name w:val="6375D2E03BB14E119ACE63B39A935C1F"/>
    <w:rsid w:val="003E3757"/>
    <w:rPr>
      <w:lang w:eastAsia="en-US"/>
    </w:rPr>
  </w:style>
  <w:style w:type="paragraph" w:customStyle="1" w:styleId="0162380AE0B844FD9662D08FC2494B8B">
    <w:name w:val="0162380AE0B844FD9662D08FC2494B8B"/>
    <w:rsid w:val="003E3757"/>
    <w:rPr>
      <w:lang w:eastAsia="en-US"/>
    </w:rPr>
  </w:style>
  <w:style w:type="paragraph" w:customStyle="1" w:styleId="C30B5B6653444672ADE019F21FBC8790">
    <w:name w:val="C30B5B6653444672ADE019F21FBC8790"/>
    <w:rsid w:val="003E3757"/>
    <w:rPr>
      <w:lang w:eastAsia="en-US"/>
    </w:rPr>
  </w:style>
  <w:style w:type="paragraph" w:customStyle="1" w:styleId="4F1F8FCA1CA648938F1F4D1613EFB0E7">
    <w:name w:val="4F1F8FCA1CA648938F1F4D1613EFB0E7"/>
    <w:rsid w:val="003E3757"/>
    <w:rPr>
      <w:lang w:eastAsia="en-US"/>
    </w:rPr>
  </w:style>
  <w:style w:type="paragraph" w:customStyle="1" w:styleId="619FF553D7DC4E4CB41887748A03ED8C">
    <w:name w:val="619FF553D7DC4E4CB41887748A03ED8C"/>
    <w:rsid w:val="003E3757"/>
    <w:rPr>
      <w:lang w:eastAsia="en-US"/>
    </w:rPr>
  </w:style>
  <w:style w:type="paragraph" w:customStyle="1" w:styleId="3453FC1A79C943929EB8293371A94B14">
    <w:name w:val="3453FC1A79C943929EB8293371A94B14"/>
    <w:rsid w:val="003E3757"/>
    <w:rPr>
      <w:lang w:eastAsia="en-US"/>
    </w:rPr>
  </w:style>
  <w:style w:type="paragraph" w:customStyle="1" w:styleId="9AA611AEB2534C949762EA5E142ADCD1">
    <w:name w:val="9AA611AEB2534C949762EA5E142ADCD1"/>
    <w:rsid w:val="003E3757"/>
    <w:rPr>
      <w:lang w:eastAsia="en-US"/>
    </w:rPr>
  </w:style>
  <w:style w:type="paragraph" w:customStyle="1" w:styleId="DFA1FAF4C96942138E3EA462AD8B86B4">
    <w:name w:val="DFA1FAF4C96942138E3EA462AD8B86B4"/>
    <w:rsid w:val="003E3757"/>
    <w:rPr>
      <w:lang w:eastAsia="en-US"/>
    </w:rPr>
  </w:style>
  <w:style w:type="paragraph" w:customStyle="1" w:styleId="8D63DDD9A79F4A2E9A58D041182EEECD">
    <w:name w:val="8D63DDD9A79F4A2E9A58D041182EEECD"/>
    <w:rsid w:val="003E3757"/>
    <w:rPr>
      <w:lang w:eastAsia="en-US"/>
    </w:rPr>
  </w:style>
  <w:style w:type="paragraph" w:customStyle="1" w:styleId="2A4DACB0E532478581861EC6F291A5D7">
    <w:name w:val="2A4DACB0E532478581861EC6F291A5D7"/>
    <w:rsid w:val="003E3757"/>
    <w:rPr>
      <w:lang w:eastAsia="en-US"/>
    </w:rPr>
  </w:style>
  <w:style w:type="paragraph" w:customStyle="1" w:styleId="DB3A8A49EC2244EEBE447AAD03530AF9">
    <w:name w:val="DB3A8A49EC2244EEBE447AAD03530AF9"/>
    <w:rsid w:val="003E3757"/>
    <w:rPr>
      <w:lang w:eastAsia="en-US"/>
    </w:rPr>
  </w:style>
  <w:style w:type="paragraph" w:customStyle="1" w:styleId="DD17A97C04674568AEFD23BD9DADC0E3">
    <w:name w:val="DD17A97C04674568AEFD23BD9DADC0E3"/>
    <w:rsid w:val="003E3757"/>
    <w:rPr>
      <w:lang w:eastAsia="en-US"/>
    </w:rPr>
  </w:style>
  <w:style w:type="paragraph" w:customStyle="1" w:styleId="63DAB183A56B4E58BF091A8A646718A3">
    <w:name w:val="63DAB183A56B4E58BF091A8A646718A3"/>
    <w:rsid w:val="003E3757"/>
    <w:rPr>
      <w:lang w:eastAsia="en-US"/>
    </w:rPr>
  </w:style>
  <w:style w:type="paragraph" w:customStyle="1" w:styleId="360C7FD5C9094F6BB312F613C9E5134A">
    <w:name w:val="360C7FD5C9094F6BB312F613C9E5134A"/>
    <w:rsid w:val="003E3757"/>
    <w:rPr>
      <w:lang w:eastAsia="en-US"/>
    </w:rPr>
  </w:style>
  <w:style w:type="paragraph" w:customStyle="1" w:styleId="4AFFE34D115F4B958E08792B13DD5AEC">
    <w:name w:val="4AFFE34D115F4B958E08792B13DD5AEC"/>
    <w:rsid w:val="003E3757"/>
    <w:rPr>
      <w:lang w:eastAsia="en-US"/>
    </w:rPr>
  </w:style>
  <w:style w:type="paragraph" w:customStyle="1" w:styleId="52C66876E3D04CD2AB13E8854755DAC1">
    <w:name w:val="52C66876E3D04CD2AB13E8854755DAC1"/>
    <w:rsid w:val="003E3757"/>
    <w:rPr>
      <w:lang w:eastAsia="en-US"/>
    </w:rPr>
  </w:style>
  <w:style w:type="paragraph" w:customStyle="1" w:styleId="27CFC0B827BA48FC899AEADA08ADEB96">
    <w:name w:val="27CFC0B827BA48FC899AEADA08ADEB96"/>
    <w:rsid w:val="003E3757"/>
    <w:rPr>
      <w:lang w:eastAsia="en-US"/>
    </w:rPr>
  </w:style>
  <w:style w:type="paragraph" w:customStyle="1" w:styleId="E2F33FAA543B4B2B946151A3AA61067A">
    <w:name w:val="E2F33FAA543B4B2B946151A3AA61067A"/>
    <w:rsid w:val="003E3757"/>
    <w:rPr>
      <w:lang w:eastAsia="en-US"/>
    </w:rPr>
  </w:style>
  <w:style w:type="paragraph" w:customStyle="1" w:styleId="B83B1DB948E34C538D1C0FE920AD6F8A">
    <w:name w:val="B83B1DB948E34C538D1C0FE920AD6F8A"/>
    <w:rsid w:val="003E3757"/>
    <w:rPr>
      <w:lang w:eastAsia="en-US"/>
    </w:rPr>
  </w:style>
  <w:style w:type="paragraph" w:customStyle="1" w:styleId="07782924B77D4DFBA735CF55B079A719">
    <w:name w:val="07782924B77D4DFBA735CF55B079A719"/>
    <w:rsid w:val="003E3757"/>
    <w:rPr>
      <w:lang w:eastAsia="en-US"/>
    </w:rPr>
  </w:style>
  <w:style w:type="paragraph" w:customStyle="1" w:styleId="737B5B9BA371462C9A0AAC99D737CC3C">
    <w:name w:val="737B5B9BA371462C9A0AAC99D737CC3C"/>
    <w:rsid w:val="003E3757"/>
    <w:rPr>
      <w:lang w:eastAsia="en-US"/>
    </w:rPr>
  </w:style>
  <w:style w:type="paragraph" w:customStyle="1" w:styleId="0DA4EA34947D4DEC958CA621E52AD999">
    <w:name w:val="0DA4EA34947D4DEC958CA621E52AD999"/>
    <w:rsid w:val="003E3757"/>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23-27 September 2019</When>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Information</Purpose1>
    <Abstract xmlns="3f6fad35-1f81-480e-a4e5-6e5474dcfb96">This report summarises the discussions of the three adhoc sessions on FG Commons</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TD</DocTypeText>
    <CategoryDescription xmlns="http://schemas.microsoft.com/sharepoint.v3" xsi:nil="true"/>
    <ShortName xmlns="3f6fad35-1f81-480e-a4e5-6e5474dcfb96">TSAG-TD636</ShortName>
    <Place xmlns="3f6fad35-1f81-480e-a4e5-6e5474dcfb96">Geneva</Place>
    <IsTooLateSubmitted xmlns="3f6fad35-1f81-480e-a4e5-6e5474dcfb96">false</IsTooLateSubmitted>
    <Observations xmlns="3f6fad35-1f81-480e-a4e5-6e5474dcfb96" xsi:nil="true"/>
    <DocumentSource xmlns="3f6fad35-1f81-480e-a4e5-6e5474dcfb96">Chairman, Adhoc Group on the FG Commons Proposal</DocumentSource>
    <IsUpdated xmlns="3f6fad35-1f81-480e-a4e5-6e5474dcfb96">false</IsUpdated>
    <DocStatusText xmlns="3f6fad35-1f81-480e-a4e5-6e5474dcfb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purl.org/dc/elements/1.1/"/>
    <ds:schemaRef ds:uri="http://schemas.openxmlformats.org/package/2006/metadata/core-properties"/>
    <ds:schemaRef ds:uri="3f6fad35-1f81-480e-a4e5-6e5474dcfb96"/>
    <ds:schemaRef ds:uri="http://purl.org/dc/terms/"/>
    <ds:schemaRef ds:uri="http://schemas.microsoft.com/office/infopath/2007/PartnerControls"/>
    <ds:schemaRef ds:uri="http://schemas.microsoft.com/office/2006/documentManagement/typ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mtgdoc_template_160106.dotx</Template>
  <TotalTime>0</TotalTime>
  <Pages>7</Pages>
  <Words>2758</Words>
  <Characters>15727</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Report of the Adhoc group FG Commons to Plenary</vt:lpstr>
    </vt:vector>
  </TitlesOfParts>
  <Company>ITU</Company>
  <LinksUpToDate>false</LinksUpToDate>
  <CharactersWithSpaces>18449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Adhoc group FG Commons to Plenary</dc:title>
  <dc:subject/>
  <dc:creator>Guy, Florence</dc:creator>
  <cp:keywords>Minutes, Adhoc; Proposal; Focus Group; Commons;</cp:keywords>
  <dc:description/>
  <cp:lastModifiedBy>Al-Mnini, Lara</cp:lastModifiedBy>
  <cp:revision>2</cp:revision>
  <cp:lastPrinted>2017-02-22T09:55:00Z</cp:lastPrinted>
  <dcterms:created xsi:type="dcterms:W3CDTF">2019-09-27T06:35:00Z</dcterms:created>
  <dcterms:modified xsi:type="dcterms:W3CDTF">2019-09-27T06:35:00Z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0x01010072A901B997EC694AA911983CD90730E7007F0A6DBBFCF81C42B058037CF5C154B4</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ies>
</file>