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"/>
        <w:gridCol w:w="71"/>
        <w:gridCol w:w="9923"/>
        <w:gridCol w:w="841"/>
      </w:tblGrid>
      <w:tr w:rsidR="00742424" w14:paraId="66341BAB" w14:textId="77777777">
        <w:trPr>
          <w:trHeight w:val="48"/>
        </w:trPr>
        <w:tc>
          <w:tcPr>
            <w:tcW w:w="86" w:type="dxa"/>
          </w:tcPr>
          <w:p w14:paraId="4223C8DB" w14:textId="77777777" w:rsidR="00742424" w:rsidRDefault="00742424">
            <w:pPr>
              <w:pStyle w:val="EmptyCellLayoutStyle"/>
              <w:spacing w:after="0" w:line="240" w:lineRule="auto"/>
            </w:pPr>
            <w:bookmarkStart w:id="0" w:name="_GoBack" w:colFirst="2" w:colLast="2"/>
          </w:p>
        </w:tc>
        <w:tc>
          <w:tcPr>
            <w:tcW w:w="71" w:type="dxa"/>
          </w:tcPr>
          <w:p w14:paraId="71DD416A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502360C4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78441059" w14:textId="77777777" w:rsidR="00742424" w:rsidRDefault="00742424">
            <w:pPr>
              <w:pStyle w:val="EmptyCellLayoutStyle"/>
              <w:spacing w:after="0" w:line="240" w:lineRule="auto"/>
            </w:pPr>
          </w:p>
        </w:tc>
      </w:tr>
      <w:tr w:rsidR="00742424" w14:paraId="29F0DAEC" w14:textId="77777777">
        <w:trPr>
          <w:trHeight w:val="100"/>
        </w:trPr>
        <w:tc>
          <w:tcPr>
            <w:tcW w:w="86" w:type="dxa"/>
          </w:tcPr>
          <w:p w14:paraId="78165A57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sz="7" w:space="0" w:color="000000"/>
            </w:tcBorders>
          </w:tcPr>
          <w:p w14:paraId="0C94B90A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sz="7" w:space="0" w:color="000000"/>
            </w:tcBorders>
          </w:tcPr>
          <w:p w14:paraId="408B6ACE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3F8D4730" w14:textId="77777777" w:rsidR="00742424" w:rsidRDefault="00742424">
            <w:pPr>
              <w:pStyle w:val="EmptyCellLayoutStyle"/>
              <w:spacing w:after="0" w:line="240" w:lineRule="auto"/>
            </w:pPr>
          </w:p>
        </w:tc>
      </w:tr>
      <w:tr w:rsidR="00F21053" w14:paraId="2969ACB6" w14:textId="77777777" w:rsidTr="00F21053">
        <w:tc>
          <w:tcPr>
            <w:tcW w:w="86" w:type="dxa"/>
          </w:tcPr>
          <w:p w14:paraId="180B6B73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0925DAD8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64"/>
            </w:tblGrid>
            <w:tr w:rsidR="00742424" w14:paraId="32F45F72" w14:textId="77777777">
              <w:tc>
                <w:tcPr>
                  <w:tcW w:w="107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72"/>
                    <w:gridCol w:w="1912"/>
                    <w:gridCol w:w="1011"/>
                    <w:gridCol w:w="2695"/>
                    <w:gridCol w:w="1515"/>
                    <w:gridCol w:w="1341"/>
                  </w:tblGrid>
                  <w:tr w:rsidR="00742424" w14:paraId="1079A2D3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494F9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No. (Provisional No.)</w:t>
                        </w:r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37DF88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B4ACE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Question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5B2EC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D1D8B7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7C168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registration in database</w:t>
                        </w:r>
                      </w:p>
                    </w:tc>
                  </w:tr>
                  <w:tr w:rsidR="00742424" w14:paraId="28446FC0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B87DF5" w14:textId="77777777" w:rsidR="00742424" w:rsidRDefault="00CA5D77">
                        <w:pPr>
                          <w:spacing w:after="0" w:line="240" w:lineRule="auto"/>
                        </w:pPr>
                        <w:hyperlink r:id="rId7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F.745 Amd.1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C5150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Functional requirements for network-based speech-to-speech translation services: Support of automatic sign language generation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C51658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0F7158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117-WP1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2016A3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2017-10-25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54336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t>01-22</w:t>
                        </w:r>
                      </w:p>
                    </w:tc>
                  </w:tr>
                  <w:tr w:rsidR="00742424" w14:paraId="6D393364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974255" w14:textId="77777777" w:rsidR="00742424" w:rsidRDefault="00CA5D77">
                        <w:pPr>
                          <w:spacing w:after="0" w:line="240" w:lineRule="auto"/>
                        </w:pPr>
                        <w:hyperlink r:id="rId8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F.ACC-TCPS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D870A7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on Total Conversation System for Public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D666BD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D44FC2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72-WP2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A89B86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0746AF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  <w:tr w:rsidR="00742424" w14:paraId="0E8EEAFB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675681B" w14:textId="77777777" w:rsidR="00742424" w:rsidRDefault="00CA5D77">
                        <w:pPr>
                          <w:spacing w:after="0" w:line="240" w:lineRule="auto"/>
                        </w:pPr>
                        <w:hyperlink r:id="rId9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F.CVR-PWN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27B97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of cyber-vulnerability reduction for persons with disabilities and specific needs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03B68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7ECCF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Doc 108/16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Rapp.Mtg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</w:rPr>
                          <w:t>. (2017-06)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C88CFE1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79BC98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742424" w14:paraId="51EDD17D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D955BC" w14:textId="77777777" w:rsidR="00742424" w:rsidRDefault="00CA5D77">
                        <w:pPr>
                          <w:spacing w:after="0" w:line="240" w:lineRule="auto"/>
                        </w:pPr>
                        <w:hyperlink r:id="rId10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F.DECRM</w:t>
                          </w:r>
                          <w:proofErr w:type="gramEnd"/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BAC9C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metadata for digitization of ethnic costumes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7DB2E1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83B95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163-WP1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E6B078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0D2268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2018-08-07</w:t>
                        </w:r>
                      </w:p>
                    </w:tc>
                  </w:tr>
                  <w:tr w:rsidR="00742424" w14:paraId="06E405A8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8A7CDB" w14:textId="77777777" w:rsidR="00742424" w:rsidRDefault="00CA5D77">
                        <w:pPr>
                          <w:spacing w:after="0" w:line="240" w:lineRule="auto"/>
                        </w:pPr>
                        <w:hyperlink r:id="rId11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F.HFS-BC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AE4AC3B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framework for blockchain-based human factor service models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1B048F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Q24/16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ED385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115-WP2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96B24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2018-07-17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D4122E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2018-09-10</w:t>
                        </w:r>
                      </w:p>
                    </w:tc>
                  </w:tr>
                  <w:tr w:rsidR="00742424" w14:paraId="4E451528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4B9B16E" w14:textId="77777777" w:rsidR="00742424" w:rsidRDefault="00CA5D77">
                        <w:pPr>
                          <w:spacing w:after="0" w:line="240" w:lineRule="auto"/>
                        </w:pPr>
                        <w:hyperlink r:id="rId12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F.ICNMMS</w:t>
                          </w:r>
                          <w:proofErr w:type="gramEnd"/>
                        </w:hyperlink>
                        <w:r>
                          <w:rPr>
                            <w:rFonts w:ascii="Arial" w:eastAsia="Arial" w:hAnsi="Arial"/>
                            <w:color w:val="000000"/>
                          </w:rPr>
                          <w:t>(ex F.CCNMMS)</w:t>
                        </w:r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2D8BA08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architecture for ICN-based mobile multimedia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657C21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57D2C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153-WP1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3F1A5B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2018-07-17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E2CFA7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2013-11-29</w:t>
                        </w:r>
                      </w:p>
                    </w:tc>
                  </w:tr>
                  <w:tr w:rsidR="00742424" w14:paraId="1CF8C161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49710E" w14:textId="77777777" w:rsidR="00742424" w:rsidRDefault="00CA5D77">
                        <w:pPr>
                          <w:spacing w:after="0" w:line="240" w:lineRule="auto"/>
                        </w:pPr>
                        <w:hyperlink r:id="rId13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F.Med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-VHN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B82F18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of telemedicine service based on virtual hospital network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79119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4A50BF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59-WP2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AC83C4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2017-10-22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BE1357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742424" w14:paraId="016C1AF0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E1F78BD" w14:textId="77777777" w:rsidR="00742424" w:rsidRDefault="00CA5D77">
                        <w:pPr>
                          <w:spacing w:after="0" w:line="240" w:lineRule="auto"/>
                        </w:pPr>
                        <w:hyperlink r:id="rId14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F.WSA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679D9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Scenario and requirements for web objects based smart ageing service in virtual home network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16574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FA81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155R1-WP1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8178D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2018-07-17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069AC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2016-06-16</w:t>
                        </w:r>
                      </w:p>
                    </w:tc>
                  </w:tr>
                  <w:tr w:rsidR="00742424" w14:paraId="10DF0306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521279" w14:textId="77777777" w:rsidR="00742424" w:rsidRDefault="00CA5D77">
                        <w:pPr>
                          <w:spacing w:after="0" w:line="240" w:lineRule="auto"/>
                        </w:pPr>
                        <w:hyperlink r:id="rId15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FSTP-Intl-Relay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9B890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 xml:space="preserve">International relay </w:t>
                        </w:r>
                        <w:r>
                          <w:rPr>
                            <w:rFonts w:ascii="Arial" w:eastAsia="Arial" w:hAnsi="Arial"/>
                            <w:color w:val="0000FF"/>
                          </w:rPr>
                          <w:lastRenderedPageBreak/>
                          <w:t>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E45AB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lastRenderedPageBreak/>
                          <w:t>Q26/16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793B7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Doc 97 Q26/16 Rapp. Mtg. 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lastRenderedPageBreak/>
                          <w:t>(2017-05)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EC2F8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lastRenderedPageBreak/>
                          <w:t>2017-10-08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E7E23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742424" w14:paraId="7B800302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683ADE2" w14:textId="77777777" w:rsidR="00742424" w:rsidRDefault="00CA5D77">
                        <w:pPr>
                          <w:spacing w:after="0" w:line="240" w:lineRule="auto"/>
                        </w:pPr>
                        <w:hyperlink r:id="rId16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G.VADFix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B2937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Alignment of G.7129 Annex B VAD description and source code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D0FAD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Q7/16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33576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32-WP3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ABFF3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2017-10-11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E6A34F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  <w:tr w:rsidR="00742424" w14:paraId="509A76F8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69F76F" w14:textId="77777777" w:rsidR="00742424" w:rsidRDefault="00CA5D77">
                        <w:pPr>
                          <w:spacing w:after="0" w:line="240" w:lineRule="auto"/>
                        </w:pPr>
                        <w:hyperlink r:id="rId17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H.722 (V2)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4614C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IPTV terminal device: full-fledged model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97B34B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Q13/16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C6118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286/IPTV-GSI (2016-09)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9A196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2016-09-16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CCEC8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2016-10-04</w:t>
                        </w:r>
                      </w:p>
                    </w:tc>
                  </w:tr>
                  <w:tr w:rsidR="00742424" w14:paraId="3005677A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D6AE41" w14:textId="77777777" w:rsidR="00742424" w:rsidRDefault="00CA5D77">
                        <w:pPr>
                          <w:spacing w:after="0" w:line="240" w:lineRule="auto"/>
                        </w:pPr>
                        <w:hyperlink r:id="rId18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H.ACC-MMSIGN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E7D5C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Abstract language for multimedia signing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D00BE7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976AD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t>. Group meeting DOC15 (2018-02)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E9A55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2018-02-21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D7A185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2015-04-01</w:t>
                        </w:r>
                      </w:p>
                    </w:tc>
                  </w:tr>
                  <w:tr w:rsidR="00742424" w14:paraId="75924525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A5F75EE" w14:textId="77777777" w:rsidR="00742424" w:rsidRDefault="00CA5D77">
                        <w:pPr>
                          <w:spacing w:after="0" w:line="240" w:lineRule="auto"/>
                        </w:pPr>
                        <w:hyperlink r:id="rId19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H.ACC-RCAD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3C17A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for captioning and audio description for accessibility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46CF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B4E68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568-WP2 (2016-05)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4FD3FE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2016-06-03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8A7AB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2014-05-14</w:t>
                        </w:r>
                      </w:p>
                    </w:tc>
                  </w:tr>
                  <w:tr w:rsidR="00742424" w14:paraId="1798D1E5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773A304" w14:textId="77777777" w:rsidR="00742424" w:rsidRDefault="00CA5D77">
                        <w:pPr>
                          <w:spacing w:after="0" w:line="240" w:lineRule="auto"/>
                        </w:pPr>
                        <w:hyperlink r:id="rId20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H.DS-ASM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A418C9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Digital signage: Metadata for alerting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BC842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25D43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177-WP1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C4AD68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E14309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2017-02-22</w:t>
                        </w:r>
                      </w:p>
                    </w:tc>
                  </w:tr>
                  <w:tr w:rsidR="00742424" w14:paraId="47A3C676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B90B24" w14:textId="77777777" w:rsidR="00742424" w:rsidRDefault="00CA5D77">
                        <w:pPr>
                          <w:spacing w:after="0" w:line="240" w:lineRule="auto"/>
                        </w:pPr>
                        <w:hyperlink r:id="rId21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H.DS-CASF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1ED52D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Digital signage: Common alerting service framework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88F2DF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E310E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Rapp. Group meeting DOC 74 (2017-05)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0B71C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2017-06-16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B18208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2013-12-13</w:t>
                        </w:r>
                      </w:p>
                    </w:tc>
                  </w:tr>
                  <w:tr w:rsidR="00742424" w14:paraId="3B0E3800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016F49" w14:textId="77777777" w:rsidR="00742424" w:rsidRDefault="00CA5D77">
                        <w:pPr>
                          <w:spacing w:after="0" w:line="240" w:lineRule="auto"/>
                        </w:pPr>
                        <w:hyperlink r:id="rId22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H.DS-FIS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173C3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Digital signage: Framework for interactive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96E6EE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A0D0E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24-WP1 (2017-01)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7C2BD5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2017-01-20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AA370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2016-10-04</w:t>
                        </w:r>
                      </w:p>
                    </w:tc>
                  </w:tr>
                  <w:tr w:rsidR="00742424" w14:paraId="51635547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87343D" w14:textId="77777777" w:rsidR="00742424" w:rsidRDefault="00CA5D77">
                        <w:pPr>
                          <w:spacing w:after="0" w:line="240" w:lineRule="auto"/>
                        </w:pPr>
                        <w:hyperlink r:id="rId23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H.EMQ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EBD2A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 cooperative architecture for enhanced multimedia QoS/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FF"/>
                          </w:rPr>
                          <w:t>QoE</w:t>
                        </w:r>
                        <w:proofErr w:type="spellEnd"/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FCA62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080335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259-WP1 (2015-02)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13F4BFB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2015-02-16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452A3D0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2012-01-19</w:t>
                        </w:r>
                      </w:p>
                    </w:tc>
                  </w:tr>
                  <w:tr w:rsidR="00742424" w14:paraId="382D1032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CB6227" w14:textId="77777777" w:rsidR="00742424" w:rsidRDefault="00CA5D77">
                        <w:pPr>
                          <w:spacing w:after="0" w:line="240" w:lineRule="auto"/>
                        </w:pPr>
                        <w:hyperlink r:id="rId24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H.HL</w:t>
                          </w:r>
                          <w:proofErr w:type="gramEnd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-SM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815873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Structure model for data exchange between heterogeneous health lifelog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2AE501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A03E2B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20R1-WP2 (2017-01)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E7DB331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2017-01-24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75021C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2016-03-31</w:t>
                        </w:r>
                      </w:p>
                    </w:tc>
                  </w:tr>
                  <w:tr w:rsidR="00742424" w14:paraId="1082034D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D32D2D" w14:textId="77777777" w:rsidR="00742424" w:rsidRDefault="00CA5D77">
                        <w:pPr>
                          <w:spacing w:after="0" w:line="240" w:lineRule="auto"/>
                        </w:pPr>
                        <w:hyperlink r:id="rId25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H.IPTV</w:t>
                          </w:r>
                          <w:proofErr w:type="gramEnd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-AM.2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778D71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IPTV application event handling: Audience measurement for IPTV interactive services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E13D1E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Q13/16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F2699C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141-WP1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6CA6AF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2018-07-13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E76D97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2009-10-31</w:t>
                        </w:r>
                      </w:p>
                    </w:tc>
                  </w:tr>
                  <w:tr w:rsidR="00742424" w14:paraId="6390F233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C55C9D" w14:textId="77777777" w:rsidR="00742424" w:rsidRDefault="00CA5D77">
                        <w:pPr>
                          <w:spacing w:after="0" w:line="240" w:lineRule="auto"/>
                        </w:pPr>
                        <w:hyperlink r:id="rId26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H.OIMSArch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7EE35A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 xml:space="preserve">Architecture for on-demand service based on interactive multimedia </w:t>
                        </w:r>
                        <w:r>
                          <w:rPr>
                            <w:rFonts w:ascii="Arial" w:eastAsia="Arial" w:hAnsi="Arial"/>
                            <w:color w:val="0000FF"/>
                          </w:rPr>
                          <w:lastRenderedPageBreak/>
                          <w:t>streaming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E4D83F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lastRenderedPageBreak/>
                          <w:t>Q21/16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48DFF2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161-WP1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EC438E1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C6F424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2018-07-05</w:t>
                        </w:r>
                      </w:p>
                    </w:tc>
                  </w:tr>
                  <w:tr w:rsidR="00742424" w14:paraId="7DF03051" w14:textId="77777777" w:rsidTr="00F21053">
                    <w:trPr>
                      <w:trHeight w:val="262"/>
                    </w:trPr>
                    <w:tc>
                      <w:tcPr>
                        <w:tcW w:w="22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8AD356" w14:textId="77777777" w:rsidR="00742424" w:rsidRDefault="00CA5D77">
                        <w:pPr>
                          <w:spacing w:after="0" w:line="240" w:lineRule="auto"/>
                        </w:pPr>
                        <w:hyperlink r:id="rId27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HSTP</w:t>
                          </w:r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.MBI-UC</w:t>
                          </w:r>
                        </w:hyperlink>
                      </w:p>
                    </w:tc>
                    <w:tc>
                      <w:tcPr>
                        <w:tcW w:w="191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DA7C36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Use-cases of e-health applications and services using brain data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DBE1A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269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6CD328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109-WP2 (2018-07)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ED794D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9535BA9" w14:textId="77777777" w:rsidR="00742424" w:rsidRDefault="00CA5D77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2016-06-20</w:t>
                        </w:r>
                      </w:p>
                    </w:tc>
                  </w:tr>
                </w:tbl>
                <w:p w14:paraId="027A9009" w14:textId="77777777" w:rsidR="00742424" w:rsidRDefault="00742424">
                  <w:pPr>
                    <w:spacing w:after="0" w:line="240" w:lineRule="auto"/>
                  </w:pPr>
                </w:p>
              </w:tc>
            </w:tr>
            <w:tr w:rsidR="00742424" w14:paraId="2F925CE8" w14:textId="77777777">
              <w:trPr>
                <w:trHeight w:val="131"/>
              </w:trPr>
              <w:tc>
                <w:tcPr>
                  <w:tcW w:w="10765" w:type="dxa"/>
                </w:tcPr>
                <w:p w14:paraId="63FE5867" w14:textId="77777777" w:rsidR="00742424" w:rsidRDefault="0074242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1D0302EE" w14:textId="77777777" w:rsidR="00742424" w:rsidRDefault="00742424">
            <w:pPr>
              <w:spacing w:after="0" w:line="240" w:lineRule="auto"/>
            </w:pPr>
          </w:p>
        </w:tc>
      </w:tr>
      <w:tr w:rsidR="00742424" w14:paraId="0BEEBA56" w14:textId="77777777">
        <w:trPr>
          <w:trHeight w:val="104"/>
        </w:trPr>
        <w:tc>
          <w:tcPr>
            <w:tcW w:w="86" w:type="dxa"/>
          </w:tcPr>
          <w:p w14:paraId="561392BD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47F14795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0E5400B0" w14:textId="77777777" w:rsidR="00742424" w:rsidRDefault="0074242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47AB2672" w14:textId="77777777" w:rsidR="00742424" w:rsidRDefault="00742424">
            <w:pPr>
              <w:pStyle w:val="EmptyCellLayoutStyle"/>
              <w:spacing w:after="0" w:line="240" w:lineRule="auto"/>
            </w:pPr>
          </w:p>
        </w:tc>
      </w:tr>
      <w:bookmarkEnd w:id="0"/>
    </w:tbl>
    <w:p w14:paraId="606F1D54" w14:textId="77777777" w:rsidR="00742424" w:rsidRDefault="00742424">
      <w:pPr>
        <w:spacing w:after="0" w:line="240" w:lineRule="auto"/>
      </w:pPr>
    </w:p>
    <w:sectPr w:rsidR="00742424">
      <w:headerReference w:type="default" r:id="rId28"/>
      <w:footerReference w:type="default" r:id="rId29"/>
      <w:pgSz w:w="12057" w:h="16837"/>
      <w:pgMar w:top="1757" w:right="566" w:bottom="151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81CF1" w14:textId="77777777" w:rsidR="00CA5D77" w:rsidRDefault="00CA5D77">
      <w:pPr>
        <w:spacing w:after="0" w:line="240" w:lineRule="auto"/>
      </w:pPr>
      <w:r>
        <w:separator/>
      </w:r>
    </w:p>
  </w:endnote>
  <w:endnote w:type="continuationSeparator" w:id="0">
    <w:p w14:paraId="593797BC" w14:textId="77777777" w:rsidR="00CA5D77" w:rsidRDefault="00CA5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8"/>
      <w:gridCol w:w="5016"/>
      <w:gridCol w:w="1595"/>
      <w:gridCol w:w="3312"/>
      <w:gridCol w:w="841"/>
    </w:tblGrid>
    <w:tr w:rsidR="00742424" w14:paraId="6C49CEBB" w14:textId="77777777">
      <w:tc>
        <w:tcPr>
          <w:tcW w:w="158" w:type="dxa"/>
        </w:tcPr>
        <w:p w14:paraId="444249C4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3E14C529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3DDC9162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51C22E1F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21704D14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631E9C56" w14:textId="77777777">
      <w:tc>
        <w:tcPr>
          <w:tcW w:w="158" w:type="dxa"/>
        </w:tcPr>
        <w:p w14:paraId="668CCD4C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016"/>
          </w:tblGrid>
          <w:tr w:rsidR="00742424" w14:paraId="7B9D34DF" w14:textId="77777777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2ACD611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t>Source: http://paris.itu.int:80/ReportServer</w:t>
                </w:r>
              </w:p>
            </w:tc>
          </w:tr>
        </w:tbl>
        <w:p w14:paraId="59024207" w14:textId="77777777" w:rsidR="00742424" w:rsidRDefault="00742424">
          <w:pPr>
            <w:spacing w:after="0" w:line="240" w:lineRule="auto"/>
          </w:pPr>
        </w:p>
      </w:tc>
      <w:tc>
        <w:tcPr>
          <w:tcW w:w="1595" w:type="dxa"/>
        </w:tcPr>
        <w:p w14:paraId="46ABD97D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3312"/>
          </w:tblGrid>
          <w:tr w:rsidR="00742424" w14:paraId="694005E0" w14:textId="77777777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9C36D2C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14:paraId="582E5ADC" w14:textId="77777777" w:rsidR="00742424" w:rsidRDefault="00742424">
          <w:pPr>
            <w:spacing w:after="0" w:line="240" w:lineRule="auto"/>
          </w:pPr>
        </w:p>
      </w:tc>
      <w:tc>
        <w:tcPr>
          <w:tcW w:w="841" w:type="dxa"/>
        </w:tcPr>
        <w:p w14:paraId="056086C3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6A772E53" w14:textId="77777777">
      <w:tc>
        <w:tcPr>
          <w:tcW w:w="158" w:type="dxa"/>
        </w:tcPr>
        <w:p w14:paraId="2860839C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19A5AE86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0424FCA9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19FD98CB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0DB5C78" w14:textId="77777777" w:rsidR="00742424" w:rsidRDefault="0074242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790CF" w14:textId="77777777" w:rsidR="00CA5D77" w:rsidRDefault="00CA5D77">
      <w:pPr>
        <w:spacing w:after="0" w:line="240" w:lineRule="auto"/>
      </w:pPr>
      <w:r>
        <w:separator/>
      </w:r>
    </w:p>
  </w:footnote>
  <w:footnote w:type="continuationSeparator" w:id="0">
    <w:p w14:paraId="5EFAD246" w14:textId="77777777" w:rsidR="00CA5D77" w:rsidRDefault="00CA5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00"/>
      <w:gridCol w:w="158"/>
      <w:gridCol w:w="8723"/>
      <w:gridCol w:w="841"/>
    </w:tblGrid>
    <w:tr w:rsidR="00742424" w14:paraId="3080B53F" w14:textId="77777777">
      <w:tc>
        <w:tcPr>
          <w:tcW w:w="1200" w:type="dxa"/>
        </w:tcPr>
        <w:p w14:paraId="3BF90E42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5CA4CD5F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396795B8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55E79660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07E02042" w14:textId="77777777">
      <w:tc>
        <w:tcPr>
          <w:tcW w:w="1200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54B5F998" w14:textId="77777777" w:rsidR="00742424" w:rsidRDefault="00CA5D7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F195736" wp14:editId="3A339BF8">
                <wp:extent cx="685800" cy="685800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 w14:paraId="64350F8A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62A1FA5F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7B0EF529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1265B23A" w14:textId="77777777">
      <w:tc>
        <w:tcPr>
          <w:tcW w:w="1200" w:type="dxa"/>
          <w:vMerge/>
        </w:tcPr>
        <w:p w14:paraId="3C4228EB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512887E7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23"/>
          </w:tblGrid>
          <w:tr w:rsidR="00742424" w14:paraId="269A7AD7" w14:textId="77777777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AF27C2A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List of possible stale work items for SG16 (over 18 months)</w:t>
                </w:r>
              </w:p>
              <w:p w14:paraId="63922987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>Cut-off date: 2018-07-30</w:t>
                </w:r>
              </w:p>
              <w:p w14:paraId="79500AD0" w14:textId="1536FA46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 w:rsidR="00F21053">
                  <w:rPr>
                    <w:rFonts w:ascii="Calibri" w:eastAsia="Calibri" w:hAnsi="Calibri"/>
                    <w:i/>
                    <w:color w:val="000000"/>
                    <w:sz w:val="32"/>
                  </w:rPr>
                  <w:t>21</w:t>
                </w:r>
                <w:r>
                  <w:rPr>
                    <w:rFonts w:ascii="Calibri" w:eastAsia="Calibri" w:hAnsi="Calibri"/>
                    <w:i/>
                    <w:color w:val="000000"/>
                    <w:sz w:val="32"/>
                  </w:rPr>
                  <w:t xml:space="preserve"> items</w:t>
                </w:r>
              </w:p>
              <w:p w14:paraId="0EBBC78D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  <w:sz w:val="22"/>
                  </w:rPr>
                  <w:t>SG16</w:t>
                </w: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work items (WIs) which do not contain a reference text, or whose references were updated before the cut-off date, or for which the date of the last update is not recorded in the database.</w:t>
                </w:r>
              </w:p>
              <w:p w14:paraId="54E3149C" w14:textId="77777777" w:rsidR="00742424" w:rsidRDefault="00CA5D77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NOTE -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 w14:paraId="0F675F9A" w14:textId="77777777" w:rsidR="00742424" w:rsidRDefault="00742424">
          <w:pPr>
            <w:spacing w:after="0" w:line="240" w:lineRule="auto"/>
          </w:pPr>
        </w:p>
      </w:tc>
      <w:tc>
        <w:tcPr>
          <w:tcW w:w="841" w:type="dxa"/>
        </w:tcPr>
        <w:p w14:paraId="0BCB5417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3EB5E0B8" w14:textId="77777777">
      <w:tc>
        <w:tcPr>
          <w:tcW w:w="1200" w:type="dxa"/>
          <w:vMerge/>
        </w:tcPr>
        <w:p w14:paraId="62731391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73C279DD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06CA0B79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1026E1EC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469C99D8" w14:textId="77777777">
      <w:tc>
        <w:tcPr>
          <w:tcW w:w="1200" w:type="dxa"/>
          <w:vMerge/>
        </w:tcPr>
        <w:p w14:paraId="627ABF58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1A0B7E45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23"/>
          </w:tblGrid>
          <w:tr w:rsidR="00742424" w14:paraId="4FA92EED" w14:textId="77777777">
            <w:trPr>
              <w:trHeight w:val="253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5F7D4BD" w14:textId="5D9EDFB2" w:rsidR="00742424" w:rsidRDefault="00CA5D77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>Data as of 1/2</w:t>
                </w:r>
                <w:r w:rsidR="00F21053">
                  <w:rPr>
                    <w:rFonts w:ascii="Calibri" w:eastAsia="Calibri" w:hAnsi="Calibri"/>
                    <w:color w:val="000000"/>
                    <w:sz w:val="18"/>
                  </w:rPr>
                  <w:t>3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/2020 5:27:49 </w:t>
                </w:r>
                <w:r w:rsidR="00F21053">
                  <w:rPr>
                    <w:rFonts w:ascii="Calibri" w:eastAsia="Calibri" w:hAnsi="Calibri"/>
                    <w:color w:val="000000"/>
                    <w:sz w:val="18"/>
                  </w:rPr>
                  <w:t>A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>M - Generated by ITU_USERS\</w:t>
                </w:r>
                <w:proofErr w:type="spellStart"/>
                <w:r>
                  <w:rPr>
                    <w:rFonts w:ascii="Calibri" w:eastAsia="Calibri" w:hAnsi="Calibri"/>
                    <w:color w:val="000000"/>
                    <w:sz w:val="18"/>
                  </w:rPr>
                  <w:t>londo</w:t>
                </w:r>
                <w:proofErr w:type="spellEnd"/>
                <w:r w:rsidR="00F21053">
                  <w:rPr>
                    <w:rFonts w:ascii="Calibri" w:eastAsia="Calibri" w:hAnsi="Calibri"/>
                    <w:color w:val="000000"/>
                    <w:sz w:val="18"/>
                  </w:rPr>
                  <w:t>;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 </w:t>
                </w:r>
                <w:r w:rsidR="00F21053">
                  <w:rPr>
                    <w:rFonts w:ascii="Calibri" w:eastAsia="Calibri" w:hAnsi="Calibri"/>
                    <w:color w:val="000000"/>
                    <w:sz w:val="18"/>
                  </w:rPr>
                  <w:t>Checked by the secretariat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            Total pages 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287A12E4" w14:textId="77777777" w:rsidR="00742424" w:rsidRDefault="00742424">
          <w:pPr>
            <w:spacing w:after="0" w:line="240" w:lineRule="auto"/>
          </w:pPr>
        </w:p>
      </w:tc>
      <w:tc>
        <w:tcPr>
          <w:tcW w:w="841" w:type="dxa"/>
        </w:tcPr>
        <w:p w14:paraId="6E3371AB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2D980ED4" w14:textId="77777777">
      <w:tc>
        <w:tcPr>
          <w:tcW w:w="1200" w:type="dxa"/>
          <w:vMerge/>
        </w:tcPr>
        <w:p w14:paraId="00C6BC87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633B3E57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2D36B64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3CBD430" w14:textId="77777777" w:rsidR="00742424" w:rsidRDefault="00742424">
          <w:pPr>
            <w:pStyle w:val="EmptyCellLayoutStyle"/>
            <w:spacing w:after="0" w:line="240" w:lineRule="auto"/>
          </w:pPr>
        </w:p>
      </w:tc>
    </w:tr>
    <w:tr w:rsidR="00742424" w14:paraId="7536AC4B" w14:textId="77777777">
      <w:tc>
        <w:tcPr>
          <w:tcW w:w="1200" w:type="dxa"/>
        </w:tcPr>
        <w:p w14:paraId="3D7DA93E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18D27B47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5DD01EC5" w14:textId="77777777" w:rsidR="00742424" w:rsidRDefault="0074242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14394C74" w14:textId="77777777" w:rsidR="00742424" w:rsidRDefault="0074242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 w15:restartNumberingAfterBreak="0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 w15:restartNumberingAfterBreak="0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 w15:restartNumberingAfterBreak="0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424"/>
    <w:rsid w:val="00742424"/>
    <w:rsid w:val="00CA5D77"/>
    <w:rsid w:val="00F2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094D8"/>
  <w15:docId w15:val="{BD2CF776-36A4-433B-B7AF-319F6512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F21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053"/>
  </w:style>
  <w:style w:type="paragraph" w:styleId="Footer">
    <w:name w:val="footer"/>
    <w:basedOn w:val="Normal"/>
    <w:link w:val="FooterChar"/>
    <w:uiPriority w:val="99"/>
    <w:unhideWhenUsed/>
    <w:rsid w:val="00F21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workprog/wp_item.aspx?isn=14437" TargetMode="External"/><Relationship Id="rId13" Type="http://schemas.openxmlformats.org/officeDocument/2006/relationships/hyperlink" Target="http://www.itu.int/ITU-T/workprog/wp_item.aspx?isn=14349" TargetMode="External"/><Relationship Id="rId18" Type="http://schemas.openxmlformats.org/officeDocument/2006/relationships/hyperlink" Target="http://www.itu.int/ITU-T/workprog/wp_item.aspx?isn=13293" TargetMode="External"/><Relationship Id="rId26" Type="http://schemas.openxmlformats.org/officeDocument/2006/relationships/hyperlink" Target="http://www.itu.int/ITU-T/workprog/wp_item.aspx?isn=1469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tu.int/ITU-T/workprog/wp_item.aspx?isn=13266" TargetMode="External"/><Relationship Id="rId7" Type="http://schemas.openxmlformats.org/officeDocument/2006/relationships/hyperlink" Target="http://www.itu.int/ITU-T/workprog/wp_item.aspx?isn=14495" TargetMode="External"/><Relationship Id="rId12" Type="http://schemas.openxmlformats.org/officeDocument/2006/relationships/hyperlink" Target="http://www.itu.int/ITU-T/workprog/wp_item.aspx?isn=13262" TargetMode="External"/><Relationship Id="rId17" Type="http://schemas.openxmlformats.org/officeDocument/2006/relationships/hyperlink" Target="http://www.itu.int/ITU-T/workprog/wp_item.aspx?isn=13328" TargetMode="External"/><Relationship Id="rId25" Type="http://schemas.openxmlformats.org/officeDocument/2006/relationships/hyperlink" Target="http://www.itu.int/ITU-T/workprog/wp_item.aspx?isn=1323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u.int/ITU-T/workprog/wp_item.aspx?isn=14446" TargetMode="External"/><Relationship Id="rId20" Type="http://schemas.openxmlformats.org/officeDocument/2006/relationships/hyperlink" Target="http://www.itu.int/ITU-T/workprog/wp_item.aspx?isn=14060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T/workprog/wp_item.aspx?isn=14770" TargetMode="External"/><Relationship Id="rId24" Type="http://schemas.openxmlformats.org/officeDocument/2006/relationships/hyperlink" Target="http://www.itu.int/ITU-T/workprog/wp_item.aspx?isn=1331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u.int/ITU-T/workprog/wp_item.aspx?isn=14348" TargetMode="External"/><Relationship Id="rId23" Type="http://schemas.openxmlformats.org/officeDocument/2006/relationships/hyperlink" Target="http://www.itu.int/ITU-T/workprog/wp_item.aspx?isn=13244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itu.int/ITU-T/workprog/wp_item.aspx?isn=14758" TargetMode="External"/><Relationship Id="rId19" Type="http://schemas.openxmlformats.org/officeDocument/2006/relationships/hyperlink" Target="http://www.itu.int/ITU-T/workprog/wp_item.aspx?isn=13273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ITU-T/workprog/wp_item.aspx?isn=14346" TargetMode="External"/><Relationship Id="rId14" Type="http://schemas.openxmlformats.org/officeDocument/2006/relationships/hyperlink" Target="http://www.itu.int/ITU-T/workprog/wp_item.aspx?isn=13315" TargetMode="External"/><Relationship Id="rId22" Type="http://schemas.openxmlformats.org/officeDocument/2006/relationships/hyperlink" Target="http://www.itu.int/ITU-T/workprog/wp_item.aspx?isn=13329" TargetMode="External"/><Relationship Id="rId27" Type="http://schemas.openxmlformats.org/officeDocument/2006/relationships/hyperlink" Target="http://www.itu.int/ITU-T/workprog/wp_item.aspx?isn=13321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</dc:title>
  <dc:creator/>
  <dc:description/>
  <cp:lastModifiedBy>Simão Campos-Neto</cp:lastModifiedBy>
  <cp:revision>2</cp:revision>
  <dcterms:created xsi:type="dcterms:W3CDTF">2020-01-23T04:11:00Z</dcterms:created>
  <dcterms:modified xsi:type="dcterms:W3CDTF">2020-01-23T04:20:00Z</dcterms:modified>
</cp:coreProperties>
</file>